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2E211">
      <w:pPr>
        <w:jc w:val="center"/>
        <w:rPr>
          <w:sz w:val="84"/>
          <w:szCs w:val="84"/>
        </w:rPr>
      </w:pPr>
    </w:p>
    <w:p w14:paraId="1F37A4A8">
      <w:pPr>
        <w:jc w:val="center"/>
        <w:rPr>
          <w:sz w:val="84"/>
          <w:szCs w:val="84"/>
        </w:rPr>
      </w:pPr>
    </w:p>
    <w:p w14:paraId="34B48BE3">
      <w:pPr>
        <w:jc w:val="center"/>
        <w:rPr>
          <w:bCs/>
          <w:sz w:val="52"/>
          <w:szCs w:val="52"/>
        </w:rPr>
      </w:pPr>
      <w:r>
        <w:rPr>
          <w:rFonts w:hint="eastAsia"/>
          <w:bCs/>
          <w:sz w:val="52"/>
          <w:szCs w:val="52"/>
        </w:rPr>
        <w:t>交通运输部门统计调查制度</w:t>
      </w:r>
    </w:p>
    <w:p w14:paraId="0D67488D">
      <w:pPr>
        <w:jc w:val="center"/>
        <w:rPr>
          <w:sz w:val="84"/>
          <w:szCs w:val="84"/>
        </w:rPr>
      </w:pPr>
    </w:p>
    <w:p w14:paraId="4E570ED5">
      <w:pPr>
        <w:jc w:val="center"/>
        <w:rPr>
          <w:sz w:val="84"/>
          <w:szCs w:val="84"/>
        </w:rPr>
      </w:pPr>
    </w:p>
    <w:p w14:paraId="7CE0D166">
      <w:pPr>
        <w:jc w:val="center"/>
        <w:rPr>
          <w:sz w:val="84"/>
          <w:szCs w:val="84"/>
        </w:rPr>
      </w:pPr>
    </w:p>
    <w:p w14:paraId="57CE35F5">
      <w:pPr>
        <w:jc w:val="center"/>
        <w:rPr>
          <w:sz w:val="84"/>
          <w:szCs w:val="84"/>
        </w:rPr>
      </w:pPr>
    </w:p>
    <w:p w14:paraId="1CF8D43E">
      <w:pPr>
        <w:jc w:val="center"/>
        <w:rPr>
          <w:sz w:val="84"/>
          <w:szCs w:val="84"/>
        </w:rPr>
      </w:pPr>
    </w:p>
    <w:p w14:paraId="10F31901">
      <w:pPr>
        <w:jc w:val="center"/>
        <w:rPr>
          <w:sz w:val="84"/>
          <w:szCs w:val="84"/>
        </w:rPr>
      </w:pPr>
    </w:p>
    <w:p w14:paraId="591303F8">
      <w:pPr>
        <w:spacing w:line="600" w:lineRule="exact"/>
        <w:jc w:val="center"/>
        <w:rPr>
          <w:sz w:val="32"/>
          <w:szCs w:val="32"/>
        </w:rPr>
      </w:pPr>
      <w:r>
        <w:rPr>
          <w:rFonts w:hint="eastAsia"/>
          <w:sz w:val="32"/>
          <w:szCs w:val="32"/>
        </w:rPr>
        <w:t>中华人民共和国交通运输部制定</w:t>
      </w:r>
    </w:p>
    <w:p w14:paraId="498C1B4F">
      <w:pPr>
        <w:spacing w:line="600" w:lineRule="exact"/>
        <w:jc w:val="center"/>
        <w:rPr>
          <w:sz w:val="32"/>
          <w:szCs w:val="32"/>
        </w:rPr>
      </w:pPr>
      <w:r>
        <w:rPr>
          <w:rFonts w:hint="eastAsia"/>
          <w:sz w:val="32"/>
          <w:szCs w:val="32"/>
        </w:rPr>
        <w:t>国家统计局批准</w:t>
      </w:r>
    </w:p>
    <w:p w14:paraId="1F0073DA">
      <w:pPr>
        <w:spacing w:line="600" w:lineRule="exact"/>
        <w:jc w:val="center"/>
        <w:rPr>
          <w:sz w:val="32"/>
          <w:szCs w:val="32"/>
        </w:rPr>
      </w:pPr>
      <w:r>
        <w:rPr>
          <w:sz w:val="32"/>
          <w:szCs w:val="32"/>
        </w:rPr>
        <w:t>2025</w:t>
      </w:r>
      <w:r>
        <w:rPr>
          <w:rFonts w:hint="eastAsia"/>
          <w:sz w:val="32"/>
          <w:szCs w:val="32"/>
        </w:rPr>
        <w:t>年 月</w:t>
      </w:r>
    </w:p>
    <w:p w14:paraId="6F6936FA">
      <w:pPr>
        <w:widowControl/>
        <w:jc w:val="left"/>
        <w:rPr>
          <w:sz w:val="32"/>
          <w:szCs w:val="32"/>
        </w:rPr>
      </w:pPr>
      <w:r>
        <w:rPr>
          <w:sz w:val="32"/>
          <w:szCs w:val="32"/>
        </w:rPr>
        <w:br w:type="page"/>
      </w:r>
    </w:p>
    <w:p w14:paraId="326F0B48">
      <w:pPr>
        <w:jc w:val="center"/>
        <w:rPr>
          <w:sz w:val="32"/>
          <w:szCs w:val="32"/>
        </w:rPr>
      </w:pPr>
    </w:p>
    <w:p w14:paraId="6910A9BD">
      <w:pPr>
        <w:pStyle w:val="31"/>
        <w:tabs>
          <w:tab w:val="left" w:pos="7200"/>
          <w:tab w:val="left" w:pos="8280"/>
        </w:tabs>
        <w:adjustRightInd/>
        <w:snapToGrid/>
        <w:spacing w:beforeLines="0" w:line="480" w:lineRule="auto"/>
        <w:ind w:firstLine="0" w:firstLineChars="0"/>
        <w:rPr>
          <w:rFonts w:eastAsia="宋体"/>
          <w:bCs/>
          <w:color w:val="000000"/>
          <w:sz w:val="32"/>
          <w:szCs w:val="24"/>
        </w:rPr>
      </w:pPr>
      <w:r>
        <w:rPr>
          <w:rFonts w:hint="eastAsia" w:eastAsia="宋体"/>
          <w:bCs/>
          <w:color w:val="000000"/>
          <w:sz w:val="32"/>
          <w:szCs w:val="24"/>
        </w:rPr>
        <w:t>本调查制度根据《中华人民共和国统计法》的有关规定制定</w:t>
      </w:r>
    </w:p>
    <w:p w14:paraId="3F4C96AB">
      <w:pPr>
        <w:spacing w:line="480" w:lineRule="auto"/>
        <w:ind w:firstLine="567"/>
        <w:rPr>
          <w:sz w:val="32"/>
          <w:szCs w:val="32"/>
        </w:rPr>
      </w:pPr>
    </w:p>
    <w:p w14:paraId="783D043F">
      <w:pPr>
        <w:spacing w:line="600" w:lineRule="exact"/>
        <w:ind w:firstLine="567"/>
        <w:rPr>
          <w:rFonts w:eastAsia="仿宋_GB2312"/>
          <w:color w:val="000000"/>
          <w:sz w:val="28"/>
          <w:szCs w:val="28"/>
        </w:rPr>
      </w:pPr>
      <w:r>
        <w:rPr>
          <w:rFonts w:hint="eastAsia" w:eastAsia="仿宋_GB2312"/>
          <w:color w:val="000000"/>
          <w:sz w:val="28"/>
          <w:szCs w:val="28"/>
        </w:rPr>
        <w:t>《中华人民共和国统计法》第八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14:paraId="57D8D4D4">
      <w:pPr>
        <w:spacing w:line="600" w:lineRule="exact"/>
        <w:ind w:firstLine="567"/>
        <w:rPr>
          <w:rFonts w:eastAsia="仿宋_GB2312"/>
          <w:color w:val="000000"/>
          <w:sz w:val="28"/>
          <w:szCs w:val="28"/>
        </w:rPr>
      </w:pPr>
      <w:r>
        <w:rPr>
          <w:rFonts w:hint="eastAsia" w:eastAsia="仿宋_GB2312"/>
          <w:color w:val="000000"/>
          <w:sz w:val="28"/>
          <w:szCs w:val="28"/>
        </w:rPr>
        <w:t>《中华人民共和国统计法》第十一条规定：统计机构和统计人员对在统计工作中知悉的国家秘密、工作秘密、商业秘密、个人隐私和个人信息，应当予以保密，不得泄露或者向他人非法提供。</w:t>
      </w:r>
    </w:p>
    <w:p w14:paraId="3469B13E">
      <w:pPr>
        <w:spacing w:line="600" w:lineRule="exact"/>
        <w:ind w:firstLine="567"/>
        <w:rPr>
          <w:rFonts w:eastAsia="仿宋_GB2312"/>
          <w:bCs/>
          <w:sz w:val="28"/>
        </w:rPr>
      </w:pPr>
      <w:r>
        <w:rPr>
          <w:rFonts w:hint="eastAsia" w:eastAsia="仿宋_GB2312"/>
          <w:color w:val="000000"/>
          <w:sz w:val="28"/>
          <w:szCs w:val="28"/>
        </w:rPr>
        <w:t>《中华人民共和国统计法》第二十八条规定：统计调查中获得的能够识别或者推断单个统计调查对象身份的资料，任何单位和个人不得对外提供、泄露，不得用于统计以外的目的。</w:t>
      </w:r>
    </w:p>
    <w:p w14:paraId="55C16466">
      <w:pPr>
        <w:spacing w:line="600" w:lineRule="exact"/>
        <w:jc w:val="center"/>
        <w:rPr>
          <w:sz w:val="32"/>
          <w:szCs w:val="32"/>
        </w:rPr>
      </w:pPr>
    </w:p>
    <w:p w14:paraId="773584D4">
      <w:pPr>
        <w:widowControl/>
        <w:jc w:val="left"/>
        <w:rPr>
          <w:rFonts w:eastAsia="楷体_GB2312"/>
          <w:b/>
          <w:sz w:val="32"/>
          <w:szCs w:val="32"/>
        </w:rPr>
      </w:pPr>
      <w:r>
        <w:rPr>
          <w:rFonts w:eastAsia="楷体_GB2312"/>
          <w:b/>
          <w:sz w:val="32"/>
          <w:szCs w:val="32"/>
        </w:rPr>
        <w:br w:type="page"/>
      </w:r>
    </w:p>
    <w:p w14:paraId="5B35A8CF">
      <w:pPr>
        <w:spacing w:line="640" w:lineRule="exact"/>
        <w:jc w:val="center"/>
        <w:rPr>
          <w:rFonts w:eastAsia="黑体"/>
          <w:b/>
          <w:bCs/>
          <w:sz w:val="32"/>
          <w:szCs w:val="32"/>
        </w:rPr>
      </w:pPr>
      <w:bookmarkStart w:id="0" w:name="_Toc366829514"/>
      <w:bookmarkStart w:id="1" w:name="_Toc366827477"/>
      <w:bookmarkStart w:id="2" w:name="_Toc366830038"/>
      <w:bookmarkStart w:id="3" w:name="_Toc366829074"/>
      <w:bookmarkStart w:id="4" w:name="_Toc366829190"/>
      <w:bookmarkStart w:id="5" w:name="_Toc366828940"/>
      <w:bookmarkStart w:id="6" w:name="_Toc13670523"/>
      <w:bookmarkStart w:id="7" w:name="_Toc366828953"/>
      <w:bookmarkStart w:id="8" w:name="_Toc366829515"/>
      <w:bookmarkStart w:id="9" w:name="_Toc366829191"/>
      <w:bookmarkStart w:id="10" w:name="_Toc366830039"/>
      <w:bookmarkStart w:id="11" w:name="_Toc366829075"/>
      <w:bookmarkStart w:id="12" w:name="_Toc366827490"/>
      <w:r>
        <w:rPr>
          <w:rFonts w:hint="eastAsia" w:eastAsia="黑体"/>
          <w:b/>
          <w:bCs/>
          <w:sz w:val="32"/>
          <w:szCs w:val="32"/>
        </w:rPr>
        <w:t>目</w:t>
      </w:r>
      <w:r>
        <w:rPr>
          <w:rFonts w:eastAsia="黑体"/>
          <w:b/>
          <w:bCs/>
          <w:sz w:val="32"/>
          <w:szCs w:val="32"/>
        </w:rPr>
        <w:t xml:space="preserve">  </w:t>
      </w:r>
      <w:r>
        <w:rPr>
          <w:rFonts w:hint="eastAsia" w:eastAsia="黑体"/>
          <w:b/>
          <w:bCs/>
          <w:sz w:val="32"/>
          <w:szCs w:val="32"/>
        </w:rPr>
        <w:t>录</w:t>
      </w:r>
    </w:p>
    <w:p w14:paraId="3499E757">
      <w:pPr>
        <w:pStyle w:val="26"/>
        <w:tabs>
          <w:tab w:val="right" w:leader="dot" w:pos="8303"/>
        </w:tabs>
        <w:rPr>
          <w:rFonts w:ascii="Times New Roman" w:hAnsi="Times New Roman" w:cs="Times New Roman" w:eastAsiaTheme="minorEastAsia"/>
          <w:b w:val="0"/>
          <w:bCs w:val="0"/>
          <w:caps w:val="0"/>
          <w:sz w:val="22"/>
          <w:szCs w:val="24"/>
          <w14:ligatures w14:val="standardContextual"/>
        </w:rPr>
      </w:pPr>
      <w:r>
        <w:rPr>
          <w:rFonts w:ascii="Times New Roman" w:hAnsi="Times New Roman" w:cs="Times New Roman" w:eastAsiaTheme="minorEastAsia"/>
          <w:b w:val="0"/>
          <w:bCs w:val="0"/>
          <w:caps w:val="0"/>
          <w:smallCaps/>
          <w:sz w:val="18"/>
          <w:szCs w:val="18"/>
        </w:rPr>
        <w:fldChar w:fldCharType="begin"/>
      </w:r>
      <w:r>
        <w:rPr>
          <w:rFonts w:ascii="Times New Roman" w:hAnsi="Times New Roman" w:cs="Times New Roman" w:eastAsiaTheme="minorEastAsia"/>
          <w:b w:val="0"/>
          <w:bCs w:val="0"/>
          <w:sz w:val="18"/>
          <w:szCs w:val="18"/>
        </w:rPr>
        <w:instrText xml:space="preserve"> TOC \o "1-2" \h \z \u </w:instrText>
      </w:r>
      <w:r>
        <w:rPr>
          <w:rFonts w:ascii="Times New Roman" w:hAnsi="Times New Roman" w:cs="Times New Roman" w:eastAsiaTheme="minorEastAsia"/>
          <w:b w:val="0"/>
          <w:bCs w:val="0"/>
          <w:sz w:val="18"/>
          <w:szCs w:val="18"/>
        </w:rPr>
        <w:fldChar w:fldCharType="separate"/>
      </w:r>
      <w:r>
        <w:fldChar w:fldCharType="begin"/>
      </w:r>
      <w:r>
        <w:instrText xml:space="preserve"> HYPERLINK \l "_Toc210052912" </w:instrText>
      </w:r>
      <w:r>
        <w:fldChar w:fldCharType="separate"/>
      </w:r>
      <w:r>
        <w:rPr>
          <w:rStyle w:val="46"/>
          <w:rFonts w:ascii="Times New Roman" w:hAnsi="Times New Roman" w:eastAsia="黑体" w:cs="Times New Roman"/>
        </w:rPr>
        <w:t>一、总说明</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_Toc210052912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0F4CBBCA">
      <w:pPr>
        <w:pStyle w:val="26"/>
        <w:tabs>
          <w:tab w:val="right" w:leader="dot" w:pos="8303"/>
        </w:tabs>
        <w:rPr>
          <w:rFonts w:ascii="Times New Roman" w:hAnsi="Times New Roman" w:cs="Times New Roman" w:eastAsiaTheme="minorEastAsia"/>
          <w:b w:val="0"/>
          <w:bCs w:val="0"/>
          <w:caps w:val="0"/>
          <w:sz w:val="22"/>
          <w:szCs w:val="24"/>
          <w14:ligatures w14:val="standardContextual"/>
        </w:rPr>
      </w:pPr>
      <w:r>
        <w:fldChar w:fldCharType="begin"/>
      </w:r>
      <w:r>
        <w:instrText xml:space="preserve"> HYPERLINK \l "_Toc210052913" </w:instrText>
      </w:r>
      <w:r>
        <w:fldChar w:fldCharType="separate"/>
      </w:r>
      <w:r>
        <w:rPr>
          <w:rStyle w:val="46"/>
          <w:rFonts w:ascii="Times New Roman" w:hAnsi="Times New Roman" w:eastAsia="黑体" w:cs="Times New Roman"/>
        </w:rPr>
        <w:t>二、报表目录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_Toc210052913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14:paraId="0DCCFD4B">
      <w:pPr>
        <w:pStyle w:val="26"/>
        <w:tabs>
          <w:tab w:val="right" w:leader="dot" w:pos="8303"/>
        </w:tabs>
        <w:rPr>
          <w:rFonts w:ascii="Times New Roman" w:hAnsi="Times New Roman" w:cs="Times New Roman" w:eastAsiaTheme="minorEastAsia"/>
          <w:b w:val="0"/>
          <w:bCs w:val="0"/>
          <w:caps w:val="0"/>
          <w:sz w:val="22"/>
          <w:szCs w:val="24"/>
          <w14:ligatures w14:val="standardContextual"/>
        </w:rPr>
      </w:pPr>
      <w:r>
        <w:fldChar w:fldCharType="begin"/>
      </w:r>
      <w:r>
        <w:instrText xml:space="preserve"> HYPERLINK \l "_Toc210052914" </w:instrText>
      </w:r>
      <w:r>
        <w:fldChar w:fldCharType="separate"/>
      </w:r>
      <w:r>
        <w:rPr>
          <w:rStyle w:val="46"/>
          <w:rFonts w:ascii="Times New Roman" w:hAnsi="Times New Roman" w:eastAsia="黑体" w:cs="Times New Roman"/>
        </w:rPr>
        <w:t>三、调查表式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_Toc210052914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14:paraId="0C1DCF9C">
      <w:pPr>
        <w:pStyle w:val="32"/>
        <w:tabs>
          <w:tab w:val="right" w:leader="dot" w:pos="8303"/>
        </w:tabs>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"_Toc210052915" </w:instrText>
      </w:r>
      <w:r>
        <w:fldChar w:fldCharType="separate"/>
      </w:r>
      <w:r>
        <w:rPr>
          <w:rStyle w:val="46"/>
          <w:rFonts w:ascii="Times New Roman" w:hAnsi="Times New Roman" w:cs="Times New Roman"/>
          <w:b/>
          <w:bCs/>
        </w:rPr>
        <w:t>（一）基本单位</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_Toc210052915 \h </w:instrText>
      </w:r>
      <w:r>
        <w:rPr>
          <w:rFonts w:ascii="Times New Roman" w:hAnsi="Times New Roman" w:cs="Times New Roman"/>
          <w:b/>
          <w:bCs/>
        </w:rPr>
        <w:fldChar w:fldCharType="separate"/>
      </w:r>
      <w:r>
        <w:rPr>
          <w:rFonts w:ascii="Times New Roman" w:hAnsi="Times New Roman" w:cs="Times New Roman"/>
          <w:b/>
          <w:bCs/>
        </w:rPr>
        <w:t>6</w:t>
      </w:r>
      <w:r>
        <w:rPr>
          <w:rFonts w:ascii="Times New Roman" w:hAnsi="Times New Roman" w:cs="Times New Roman"/>
          <w:b/>
          <w:bCs/>
        </w:rPr>
        <w:fldChar w:fldCharType="end"/>
      </w:r>
      <w:r>
        <w:rPr>
          <w:rFonts w:ascii="Times New Roman" w:hAnsi="Times New Roman" w:cs="Times New Roman"/>
          <w:b/>
          <w:bCs/>
        </w:rPr>
        <w:fldChar w:fldCharType="end"/>
      </w:r>
    </w:p>
    <w:p w14:paraId="6EB25156">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"_Toc210052916" </w:instrText>
      </w:r>
      <w:r>
        <w:fldChar w:fldCharType="separate"/>
      </w:r>
      <w:r>
        <w:rPr>
          <w:rStyle w:val="46"/>
          <w:rFonts w:ascii="Times New Roman" w:hAnsi="Times New Roman" w:cs="Times New Roman"/>
        </w:rPr>
        <w:t>基本单位信息变更明细情况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_Toc210052916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14:paraId="49E73CE3">
      <w:pPr>
        <w:pStyle w:val="32"/>
        <w:tabs>
          <w:tab w:val="right" w:leader="dot" w:pos="8303"/>
        </w:tabs>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"_Toc210052917" </w:instrText>
      </w:r>
      <w:r>
        <w:fldChar w:fldCharType="separate"/>
      </w:r>
      <w:r>
        <w:rPr>
          <w:rStyle w:val="46"/>
          <w:rFonts w:ascii="Times New Roman" w:hAnsi="Times New Roman" w:cs="Times New Roman"/>
          <w:b/>
          <w:bCs/>
        </w:rPr>
        <w:t>（二）公路</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_Toc210052917 \h </w:instrText>
      </w:r>
      <w:r>
        <w:rPr>
          <w:rFonts w:ascii="Times New Roman" w:hAnsi="Times New Roman" w:cs="Times New Roman"/>
          <w:b/>
          <w:bCs/>
        </w:rPr>
        <w:fldChar w:fldCharType="separate"/>
      </w:r>
      <w:r>
        <w:rPr>
          <w:rFonts w:ascii="Times New Roman" w:hAnsi="Times New Roman" w:cs="Times New Roman"/>
          <w:b/>
          <w:bCs/>
        </w:rPr>
        <w:t>7</w:t>
      </w:r>
      <w:r>
        <w:rPr>
          <w:rFonts w:ascii="Times New Roman" w:hAnsi="Times New Roman" w:cs="Times New Roman"/>
          <w:b/>
          <w:bCs/>
        </w:rPr>
        <w:fldChar w:fldCharType="end"/>
      </w:r>
      <w:r>
        <w:rPr>
          <w:rFonts w:ascii="Times New Roman" w:hAnsi="Times New Roman" w:cs="Times New Roman"/>
          <w:b/>
          <w:bCs/>
        </w:rPr>
        <w:fldChar w:fldCharType="end"/>
      </w:r>
    </w:p>
    <w:p w14:paraId="4717B8FD">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"_Toc210052918" </w:instrText>
      </w:r>
      <w:r>
        <w:fldChar w:fldCharType="separate"/>
      </w:r>
      <w:r>
        <w:rPr>
          <w:rStyle w:val="46"/>
          <w:rFonts w:ascii="Times New Roman" w:hAnsi="Times New Roman" w:cs="Times New Roman"/>
          <w:b/>
          <w:bCs/>
        </w:rPr>
        <w:t>1.基础设施</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_Toc210052918 \h </w:instrText>
      </w:r>
      <w:r>
        <w:rPr>
          <w:rFonts w:ascii="Times New Roman" w:hAnsi="Times New Roman" w:cs="Times New Roman"/>
          <w:b/>
          <w:bCs/>
        </w:rPr>
        <w:fldChar w:fldCharType="separate"/>
      </w:r>
      <w:r>
        <w:rPr>
          <w:rFonts w:ascii="Times New Roman" w:hAnsi="Times New Roman" w:cs="Times New Roman"/>
          <w:b/>
          <w:bCs/>
        </w:rPr>
        <w:t>7</w:t>
      </w:r>
      <w:r>
        <w:rPr>
          <w:rFonts w:ascii="Times New Roman" w:hAnsi="Times New Roman" w:cs="Times New Roman"/>
          <w:b/>
          <w:bCs/>
        </w:rPr>
        <w:fldChar w:fldCharType="end"/>
      </w:r>
      <w:r>
        <w:rPr>
          <w:rFonts w:ascii="Times New Roman" w:hAnsi="Times New Roman" w:cs="Times New Roman"/>
          <w:b/>
          <w:bCs/>
        </w:rPr>
        <w:fldChar w:fldCharType="end"/>
      </w:r>
    </w:p>
    <w:p w14:paraId="7420AAA8">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"_Toc210052919" </w:instrText>
      </w:r>
      <w:r>
        <w:fldChar w:fldCharType="separate"/>
      </w:r>
      <w:r>
        <w:rPr>
          <w:rStyle w:val="46"/>
          <w:rFonts w:ascii="Times New Roman" w:hAnsi="Times New Roman" w:cs="Times New Roman"/>
        </w:rPr>
        <w:t>公路基础设施情况（年快报）</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_Toc210052919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14:paraId="243FECB0">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"_Toc210052920" </w:instrText>
      </w:r>
      <w:r>
        <w:fldChar w:fldCharType="separate"/>
      </w:r>
      <w:r>
        <w:rPr>
          <w:rStyle w:val="46"/>
          <w:rFonts w:ascii="Times New Roman" w:hAnsi="Times New Roman" w:cs="Times New Roman"/>
        </w:rPr>
        <w:t>国道、省道基础设施情况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_Toc210052920 \h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14:paraId="4367E6F1">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"_Toc210052921" </w:instrText>
      </w:r>
      <w:r>
        <w:fldChar w:fldCharType="separate"/>
      </w:r>
      <w:r>
        <w:rPr>
          <w:rStyle w:val="46"/>
          <w:rFonts w:ascii="Times New Roman" w:hAnsi="Times New Roman" w:cs="Times New Roman"/>
        </w:rPr>
        <w:t>专用公路基础设施情况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_Toc210052921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14:paraId="04137E93">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"_Toc210052922" </w:instrText>
      </w:r>
      <w:r>
        <w:fldChar w:fldCharType="separate"/>
      </w:r>
      <w:r>
        <w:rPr>
          <w:rStyle w:val="46"/>
          <w:rFonts w:ascii="Times New Roman" w:hAnsi="Times New Roman" w:cs="Times New Roman"/>
          <w:bCs/>
        </w:rPr>
        <w:t>农村公路基础设施情况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_Toc210052922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14:paraId="7AEB8AC4">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"_Toc210052923" </w:instrText>
      </w:r>
      <w:r>
        <w:fldChar w:fldCharType="separate"/>
      </w:r>
      <w:r>
        <w:rPr>
          <w:rStyle w:val="46"/>
          <w:rFonts w:ascii="Times New Roman" w:hAnsi="Times New Roman" w:cs="Times New Roman"/>
          <w:bCs/>
        </w:rPr>
        <w:t>农村公路路段变更明细情况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_Toc210052923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39377857">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"_Toc210052924" </w:instrText>
      </w:r>
      <w:r>
        <w:fldChar w:fldCharType="separate"/>
      </w:r>
      <w:r>
        <w:rPr>
          <w:rStyle w:val="46"/>
          <w:rFonts w:ascii="Times New Roman" w:hAnsi="Times New Roman" w:cs="Times New Roman"/>
          <w:bCs/>
        </w:rPr>
        <w:t>农村公路桥梁变更明细情况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_Toc210052924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rPr>
        <w:fldChar w:fldCharType="end"/>
      </w:r>
    </w:p>
    <w:p w14:paraId="20107441">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"_Toc210052925" </w:instrText>
      </w:r>
      <w:r>
        <w:fldChar w:fldCharType="separate"/>
      </w:r>
      <w:r>
        <w:rPr>
          <w:rStyle w:val="46"/>
          <w:rFonts w:ascii="Times New Roman" w:hAnsi="Times New Roman" w:cs="Times New Roman"/>
          <w:bCs/>
        </w:rPr>
        <w:t>农村公路隧道变更明细情况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_Toc210052925 \h </w:instrText>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r>
        <w:rPr>
          <w:rFonts w:ascii="Times New Roman" w:hAnsi="Times New Roman" w:cs="Times New Roman"/>
        </w:rPr>
        <w:fldChar w:fldCharType="end"/>
      </w:r>
    </w:p>
    <w:p w14:paraId="3248A281">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"_Toc210052926" </w:instrText>
      </w:r>
      <w:r>
        <w:fldChar w:fldCharType="separate"/>
      </w:r>
      <w:r>
        <w:rPr>
          <w:rStyle w:val="46"/>
          <w:rFonts w:ascii="Times New Roman" w:hAnsi="Times New Roman" w:cs="Times New Roman"/>
          <w:bCs/>
        </w:rPr>
        <w:t>农村公路渡口变更明细情况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_Toc210052926 \h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fldChar w:fldCharType="end"/>
      </w:r>
    </w:p>
    <w:p w14:paraId="278EEDE1">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"_Toc210052927" </w:instrText>
      </w:r>
      <w:r>
        <w:fldChar w:fldCharType="separate"/>
      </w:r>
      <w:r>
        <w:rPr>
          <w:rStyle w:val="46"/>
          <w:rFonts w:ascii="Times New Roman" w:hAnsi="Times New Roman" w:cs="Times New Roman"/>
          <w:bCs/>
        </w:rPr>
        <w:t>农村公路安防设施明细情况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_Toc210052927 \h </w:instrText>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r>
        <w:rPr>
          <w:rFonts w:ascii="Times New Roman" w:hAnsi="Times New Roman" w:cs="Times New Roman"/>
        </w:rPr>
        <w:fldChar w:fldCharType="end"/>
      </w:r>
    </w:p>
    <w:p w14:paraId="3148A15D">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"_Toc210052928" </w:instrText>
      </w:r>
      <w:r>
        <w:fldChar w:fldCharType="separate"/>
      </w:r>
      <w:r>
        <w:rPr>
          <w:rStyle w:val="46"/>
          <w:rFonts w:ascii="Times New Roman" w:hAnsi="Times New Roman" w:cs="Times New Roman"/>
          <w:bCs/>
        </w:rPr>
        <w:t>乡（镇）通达变更明细情况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_Toc210052928 \h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fldChar w:fldCharType="end"/>
      </w:r>
    </w:p>
    <w:p w14:paraId="4A633158">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"_Toc210052929" </w:instrText>
      </w:r>
      <w:r>
        <w:fldChar w:fldCharType="separate"/>
      </w:r>
      <w:r>
        <w:rPr>
          <w:rStyle w:val="46"/>
          <w:rFonts w:ascii="Times New Roman" w:hAnsi="Times New Roman" w:cs="Times New Roman"/>
          <w:bCs/>
        </w:rPr>
        <w:t>建制村通达变更明细情况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_Toc210052929 \h </w:instrText>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fldChar w:fldCharType="end"/>
      </w:r>
    </w:p>
    <w:p w14:paraId="5A68DE86">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"_Toc210052930" </w:instrText>
      </w:r>
      <w:r>
        <w:fldChar w:fldCharType="separate"/>
      </w:r>
      <w:r>
        <w:rPr>
          <w:rStyle w:val="46"/>
          <w:rFonts w:ascii="Times New Roman" w:hAnsi="Times New Roman" w:cs="Times New Roman"/>
        </w:rPr>
        <w:t>较大人口规模自然村（组）通达变更明细情况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_Toc210052930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14:paraId="042DA78E">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"_Toc210052931" </w:instrText>
      </w:r>
      <w:r>
        <w:fldChar w:fldCharType="separate"/>
      </w:r>
      <w:r>
        <w:rPr>
          <w:rStyle w:val="46"/>
          <w:rFonts w:ascii="Times New Roman" w:hAnsi="Times New Roman" w:cs="Times New Roman"/>
          <w:b/>
          <w:bCs/>
        </w:rPr>
        <w:t>2.运输装备</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_Toc210052931 \h </w:instrText>
      </w:r>
      <w:r>
        <w:rPr>
          <w:rFonts w:ascii="Times New Roman" w:hAnsi="Times New Roman" w:cs="Times New Roman"/>
          <w:b/>
          <w:bCs/>
        </w:rPr>
        <w:fldChar w:fldCharType="separate"/>
      </w:r>
      <w:r>
        <w:rPr>
          <w:rFonts w:ascii="Times New Roman" w:hAnsi="Times New Roman" w:cs="Times New Roman"/>
          <w:b/>
          <w:bCs/>
        </w:rPr>
        <w:t>24</w:t>
      </w:r>
      <w:r>
        <w:rPr>
          <w:rFonts w:ascii="Times New Roman" w:hAnsi="Times New Roman" w:cs="Times New Roman"/>
          <w:b/>
          <w:bCs/>
        </w:rPr>
        <w:fldChar w:fldCharType="end"/>
      </w:r>
      <w:r>
        <w:rPr>
          <w:rFonts w:ascii="Times New Roman" w:hAnsi="Times New Roman" w:cs="Times New Roman"/>
          <w:b/>
          <w:bCs/>
        </w:rPr>
        <w:fldChar w:fldCharType="end"/>
      </w:r>
    </w:p>
    <w:p w14:paraId="6681A323">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"_Toc210052932" </w:instrText>
      </w:r>
      <w:r>
        <w:fldChar w:fldCharType="separate"/>
      </w:r>
      <w:r>
        <w:rPr>
          <w:rStyle w:val="46"/>
          <w:rFonts w:ascii="Times New Roman" w:hAnsi="Times New Roman" w:cs="Times New Roman"/>
        </w:rPr>
        <w:t>公路旅客营运车辆拥有情况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_Toc210052932 \h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ascii="Times New Roman" w:hAnsi="Times New Roman" w:cs="Times New Roman"/>
        </w:rPr>
        <w:fldChar w:fldCharType="end"/>
      </w:r>
    </w:p>
    <w:p w14:paraId="165C6A88">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"_Toc210052933" </w:instrText>
      </w:r>
      <w:r>
        <w:fldChar w:fldCharType="separate"/>
      </w:r>
      <w:r>
        <w:rPr>
          <w:rStyle w:val="46"/>
          <w:rFonts w:ascii="Times New Roman" w:hAnsi="Times New Roman" w:cs="Times New Roman"/>
        </w:rPr>
        <w:t>公路货物营运车辆拥有情况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_Toc210052933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14:paraId="726F9DB3">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"_Toc210052934" </w:instrText>
      </w:r>
      <w:r>
        <w:fldChar w:fldCharType="separate"/>
      </w:r>
      <w:r>
        <w:rPr>
          <w:rStyle w:val="46"/>
          <w:rFonts w:ascii="Times New Roman" w:hAnsi="Times New Roman" w:cs="Times New Roman"/>
        </w:rPr>
        <w:t>公路营运车辆明细情况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_Toc210052934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ascii="Times New Roman" w:hAnsi="Times New Roman" w:cs="Times New Roman"/>
        </w:rPr>
        <w:fldChar w:fldCharType="end"/>
      </w:r>
    </w:p>
    <w:p w14:paraId="3F01C201">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"_Toc210052935" </w:instrText>
      </w:r>
      <w:r>
        <w:fldChar w:fldCharType="separate"/>
      </w:r>
      <w:r>
        <w:rPr>
          <w:rStyle w:val="46"/>
          <w:rFonts w:ascii="Times New Roman" w:hAnsi="Times New Roman" w:cs="Times New Roman"/>
          <w:b/>
          <w:bCs/>
        </w:rPr>
        <w:t>3.经营业户</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_Toc210052935 \h </w:instrText>
      </w:r>
      <w:r>
        <w:rPr>
          <w:rFonts w:ascii="Times New Roman" w:hAnsi="Times New Roman" w:cs="Times New Roman"/>
          <w:b/>
          <w:bCs/>
        </w:rPr>
        <w:fldChar w:fldCharType="separate"/>
      </w:r>
      <w:r>
        <w:rPr>
          <w:rFonts w:ascii="Times New Roman" w:hAnsi="Times New Roman" w:cs="Times New Roman"/>
          <w:b/>
          <w:bCs/>
        </w:rPr>
        <w:t>32</w:t>
      </w:r>
      <w:r>
        <w:rPr>
          <w:rFonts w:ascii="Times New Roman" w:hAnsi="Times New Roman" w:cs="Times New Roman"/>
          <w:b/>
          <w:bCs/>
        </w:rPr>
        <w:fldChar w:fldCharType="end"/>
      </w:r>
      <w:r>
        <w:rPr>
          <w:rFonts w:ascii="Times New Roman" w:hAnsi="Times New Roman" w:cs="Times New Roman"/>
          <w:b/>
          <w:bCs/>
        </w:rPr>
        <w:fldChar w:fldCharType="end"/>
      </w:r>
    </w:p>
    <w:p w14:paraId="417C8272">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"_Toc210052936" </w:instrText>
      </w:r>
      <w:r>
        <w:fldChar w:fldCharType="separate"/>
      </w:r>
      <w:r>
        <w:rPr>
          <w:rStyle w:val="46"/>
          <w:rFonts w:ascii="Times New Roman" w:hAnsi="Times New Roman" w:cs="Times New Roman"/>
        </w:rPr>
        <w:t>公路运输经营业户情况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_Toc210052936 \h </w:instrText>
      </w:r>
      <w:r>
        <w:rPr>
          <w:rFonts w:ascii="Times New Roman" w:hAnsi="Times New Roman" w:cs="Times New Roman"/>
        </w:rPr>
        <w:fldChar w:fldCharType="separate"/>
      </w:r>
      <w:r>
        <w:rPr>
          <w:rFonts w:ascii="Times New Roman" w:hAnsi="Times New Roman" w:cs="Times New Roman"/>
        </w:rPr>
        <w:t>32</w:t>
      </w:r>
      <w:r>
        <w:rPr>
          <w:rFonts w:ascii="Times New Roman" w:hAnsi="Times New Roman" w:cs="Times New Roman"/>
        </w:rPr>
        <w:fldChar w:fldCharType="end"/>
      </w:r>
      <w:r>
        <w:rPr>
          <w:rFonts w:ascii="Times New Roman" w:hAnsi="Times New Roman" w:cs="Times New Roman"/>
        </w:rPr>
        <w:fldChar w:fldCharType="end"/>
      </w:r>
    </w:p>
    <w:p w14:paraId="60A52056">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"_Toc210052937" </w:instrText>
      </w:r>
      <w:r>
        <w:fldChar w:fldCharType="separate"/>
      </w:r>
      <w:r>
        <w:rPr>
          <w:rStyle w:val="46"/>
          <w:rFonts w:ascii="Times New Roman" w:hAnsi="Times New Roman" w:cs="Times New Roman"/>
          <w:b/>
          <w:bCs/>
        </w:rPr>
        <w:t>4.运输生产</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_Toc210052937 \h </w:instrText>
      </w:r>
      <w:r>
        <w:rPr>
          <w:rFonts w:ascii="Times New Roman" w:hAnsi="Times New Roman" w:cs="Times New Roman"/>
          <w:b/>
          <w:bCs/>
        </w:rPr>
        <w:fldChar w:fldCharType="separate"/>
      </w:r>
      <w:r>
        <w:rPr>
          <w:rFonts w:ascii="Times New Roman" w:hAnsi="Times New Roman" w:cs="Times New Roman"/>
          <w:b/>
          <w:bCs/>
        </w:rPr>
        <w:t>33</w:t>
      </w:r>
      <w:r>
        <w:rPr>
          <w:rFonts w:ascii="Times New Roman" w:hAnsi="Times New Roman" w:cs="Times New Roman"/>
          <w:b/>
          <w:bCs/>
        </w:rPr>
        <w:fldChar w:fldCharType="end"/>
      </w:r>
      <w:r>
        <w:rPr>
          <w:rFonts w:ascii="Times New Roman" w:hAnsi="Times New Roman" w:cs="Times New Roman"/>
          <w:b/>
          <w:bCs/>
        </w:rPr>
        <w:fldChar w:fldCharType="end"/>
      </w:r>
    </w:p>
    <w:p w14:paraId="39D663AD">
      <w:pPr>
        <w:pStyle w:val="32"/>
        <w:tabs>
          <w:tab w:val="right" w:leader="dot" w:pos="8303"/>
        </w:tabs>
        <w:ind w:firstLine="400" w:firstLineChars="200"/>
        <w:rPr>
          <w:rFonts w:ascii="Times New Roman" w:hAnsi="Times New Roman" w:cs="Times New Roman" w:eastAsiaTheme="minorEastAsia"/>
          <w:smallCaps w:val="0"/>
          <w:color w:val="0000FF"/>
          <w:sz w:val="22"/>
          <w:szCs w:val="24"/>
          <w14:ligatures w14:val="standardContextual"/>
        </w:rPr>
      </w:pPr>
      <w:r>
        <w:rPr>
          <w:color w:val="0000FF"/>
        </w:rPr>
        <w:fldChar w:fldCharType="begin"/>
      </w:r>
      <w:r>
        <w:rPr>
          <w:color w:val="0000FF"/>
        </w:rPr>
        <w:instrText xml:space="preserve"> HYPERLINK \l "_Toc210052938" </w:instrText>
      </w:r>
      <w:r>
        <w:rPr>
          <w:color w:val="0000FF"/>
        </w:rPr>
        <w:fldChar w:fldCharType="separate"/>
      </w:r>
      <w:r>
        <w:rPr>
          <w:rStyle w:val="46"/>
          <w:rFonts w:ascii="Times New Roman" w:hAnsi="Times New Roman" w:cs="Times New Roman"/>
          <w:color w:val="0000FF"/>
        </w:rPr>
        <w:t>公路客运个体经营业户月度生产情况</w:t>
      </w:r>
      <w:r>
        <w:rPr>
          <w:rFonts w:ascii="Times New Roman" w:hAnsi="Times New Roman" w:cs="Times New Roman"/>
          <w:color w:val="0000FF"/>
        </w:rPr>
        <w:tab/>
      </w:r>
      <w:r>
        <w:rPr>
          <w:rFonts w:ascii="Times New Roman" w:hAnsi="Times New Roman" w:cs="Times New Roman"/>
          <w:color w:val="0000FF"/>
        </w:rPr>
        <w:fldChar w:fldCharType="begin"/>
      </w:r>
      <w:r>
        <w:rPr>
          <w:rFonts w:ascii="Times New Roman" w:hAnsi="Times New Roman" w:cs="Times New Roman"/>
          <w:color w:val="0000FF"/>
        </w:rPr>
        <w:instrText xml:space="preserve"> PAGEREF _Toc210052938 \h </w:instrText>
      </w:r>
      <w:r>
        <w:rPr>
          <w:rFonts w:ascii="Times New Roman" w:hAnsi="Times New Roman" w:cs="Times New Roman"/>
          <w:color w:val="0000FF"/>
        </w:rPr>
        <w:fldChar w:fldCharType="separate"/>
      </w:r>
      <w:r>
        <w:rPr>
          <w:rFonts w:ascii="Times New Roman" w:hAnsi="Times New Roman" w:cs="Times New Roman"/>
          <w:color w:val="0000FF"/>
        </w:rPr>
        <w:t>33</w:t>
      </w:r>
      <w:r>
        <w:rPr>
          <w:rFonts w:ascii="Times New Roman" w:hAnsi="Times New Roman" w:cs="Times New Roman"/>
          <w:color w:val="0000FF"/>
        </w:rPr>
        <w:fldChar w:fldCharType="end"/>
      </w:r>
      <w:r>
        <w:rPr>
          <w:rFonts w:ascii="Times New Roman" w:hAnsi="Times New Roman" w:cs="Times New Roman"/>
          <w:color w:val="0000FF"/>
        </w:rPr>
        <w:fldChar w:fldCharType="end"/>
      </w:r>
    </w:p>
    <w:p w14:paraId="70BAB4EB">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rPr>
          <w:color w:val="0000FF"/>
        </w:rPr>
        <w:fldChar w:fldCharType="begin"/>
      </w:r>
      <w:r>
        <w:rPr>
          <w:color w:val="0000FF"/>
        </w:rPr>
        <w:instrText xml:space="preserve"> HYPERLINK \l "_Toc210052939" </w:instrText>
      </w:r>
      <w:r>
        <w:rPr>
          <w:color w:val="0000FF"/>
        </w:rPr>
        <w:fldChar w:fldCharType="separate"/>
      </w:r>
      <w:r>
        <w:rPr>
          <w:rStyle w:val="46"/>
          <w:rFonts w:ascii="Times New Roman" w:hAnsi="Times New Roman" w:cs="Times New Roman"/>
          <w:color w:val="0000FF"/>
        </w:rPr>
        <w:t>道路货运规下业户月度生产情况</w:t>
      </w:r>
      <w:r>
        <w:rPr>
          <w:rFonts w:ascii="Times New Roman" w:hAnsi="Times New Roman" w:cs="Times New Roman"/>
          <w:color w:val="0000FF"/>
        </w:rPr>
        <w:tab/>
      </w:r>
      <w:r>
        <w:rPr>
          <w:rFonts w:ascii="Times New Roman" w:hAnsi="Times New Roman" w:cs="Times New Roman"/>
          <w:color w:val="0000FF"/>
        </w:rPr>
        <w:fldChar w:fldCharType="begin"/>
      </w:r>
      <w:r>
        <w:rPr>
          <w:rFonts w:ascii="Times New Roman" w:hAnsi="Times New Roman" w:cs="Times New Roman"/>
          <w:color w:val="0000FF"/>
        </w:rPr>
        <w:instrText xml:space="preserve"> PAGEREF _Toc210052939 \h </w:instrText>
      </w:r>
      <w:r>
        <w:rPr>
          <w:rFonts w:ascii="Times New Roman" w:hAnsi="Times New Roman" w:cs="Times New Roman"/>
          <w:color w:val="0000FF"/>
        </w:rPr>
        <w:fldChar w:fldCharType="separate"/>
      </w:r>
      <w:r>
        <w:rPr>
          <w:rFonts w:ascii="Times New Roman" w:hAnsi="Times New Roman" w:cs="Times New Roman"/>
          <w:color w:val="0000FF"/>
        </w:rPr>
        <w:t>34</w:t>
      </w:r>
      <w:r>
        <w:rPr>
          <w:rFonts w:ascii="Times New Roman" w:hAnsi="Times New Roman" w:cs="Times New Roman"/>
          <w:color w:val="0000FF"/>
        </w:rPr>
        <w:fldChar w:fldCharType="end"/>
      </w:r>
      <w:r>
        <w:rPr>
          <w:rFonts w:ascii="Times New Roman" w:hAnsi="Times New Roman" w:cs="Times New Roman"/>
          <w:color w:val="0000FF"/>
        </w:rPr>
        <w:fldChar w:fldCharType="end"/>
      </w:r>
    </w:p>
    <w:p w14:paraId="45BB89BE">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"_Toc210052940" </w:instrText>
      </w:r>
      <w:r>
        <w:fldChar w:fldCharType="separate"/>
      </w:r>
      <w:r>
        <w:rPr>
          <w:rStyle w:val="46"/>
          <w:rFonts w:ascii="Times New Roman" w:hAnsi="Times New Roman" w:cs="Times New Roman"/>
          <w:b/>
          <w:bCs/>
          <w:kern w:val="0"/>
        </w:rPr>
        <w:t>5.行政业务记录</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_Toc210052940 \h </w:instrText>
      </w:r>
      <w:r>
        <w:rPr>
          <w:rFonts w:ascii="Times New Roman" w:hAnsi="Times New Roman" w:cs="Times New Roman"/>
          <w:b/>
          <w:bCs/>
        </w:rPr>
        <w:fldChar w:fldCharType="separate"/>
      </w:r>
      <w:r>
        <w:rPr>
          <w:rFonts w:ascii="Times New Roman" w:hAnsi="Times New Roman" w:cs="Times New Roman"/>
          <w:b/>
          <w:bCs/>
        </w:rPr>
        <w:t>35</w:t>
      </w:r>
      <w:r>
        <w:rPr>
          <w:rFonts w:ascii="Times New Roman" w:hAnsi="Times New Roman" w:cs="Times New Roman"/>
          <w:b/>
          <w:bCs/>
        </w:rPr>
        <w:fldChar w:fldCharType="end"/>
      </w:r>
      <w:r>
        <w:rPr>
          <w:rFonts w:ascii="Times New Roman" w:hAnsi="Times New Roman" w:cs="Times New Roman"/>
          <w:b/>
          <w:bCs/>
        </w:rPr>
        <w:fldChar w:fldCharType="end"/>
      </w:r>
    </w:p>
    <w:p w14:paraId="46A006EE">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"_Toc210052941" </w:instrText>
      </w:r>
      <w:r>
        <w:fldChar w:fldCharType="separate"/>
      </w:r>
      <w:r>
        <w:rPr>
          <w:rStyle w:val="46"/>
          <w:rFonts w:ascii="Times New Roman" w:hAnsi="Times New Roman" w:cs="Times New Roman"/>
          <w:bCs/>
          <w:kern w:val="0"/>
        </w:rPr>
        <w:t>公路交通调查站点及设备</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_Toc210052941 \h </w:instrText>
      </w:r>
      <w:r>
        <w:rPr>
          <w:rFonts w:ascii="Times New Roman" w:hAnsi="Times New Roman" w:cs="Times New Roman"/>
        </w:rPr>
        <w:fldChar w:fldCharType="separate"/>
      </w:r>
      <w:r>
        <w:rPr>
          <w:rFonts w:ascii="Times New Roman" w:hAnsi="Times New Roman" w:cs="Times New Roman"/>
        </w:rPr>
        <w:t>35</w:t>
      </w:r>
      <w:r>
        <w:rPr>
          <w:rFonts w:ascii="Times New Roman" w:hAnsi="Times New Roman" w:cs="Times New Roman"/>
        </w:rPr>
        <w:fldChar w:fldCharType="end"/>
      </w:r>
      <w:r>
        <w:rPr>
          <w:rFonts w:ascii="Times New Roman" w:hAnsi="Times New Roman" w:cs="Times New Roman"/>
        </w:rPr>
        <w:fldChar w:fldCharType="end"/>
      </w:r>
    </w:p>
    <w:p w14:paraId="0436A830">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"_Toc210052942" </w:instrText>
      </w:r>
      <w:r>
        <w:fldChar w:fldCharType="separate"/>
      </w:r>
      <w:r>
        <w:rPr>
          <w:rStyle w:val="46"/>
          <w:rFonts w:ascii="Times New Roman" w:hAnsi="Times New Roman" w:cs="Times New Roman"/>
          <w:bCs/>
          <w:kern w:val="0"/>
        </w:rPr>
        <w:t>高速公路交通量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_Toc210052942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rPr>
        <w:fldChar w:fldCharType="end"/>
      </w:r>
    </w:p>
    <w:p w14:paraId="3FDEF71B">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"_Toc210052943" </w:instrText>
      </w:r>
      <w:r>
        <w:fldChar w:fldCharType="separate"/>
      </w:r>
      <w:r>
        <w:rPr>
          <w:rStyle w:val="46"/>
          <w:rFonts w:ascii="Times New Roman" w:hAnsi="Times New Roman" w:cs="Times New Roman"/>
          <w:bCs/>
          <w:kern w:val="0"/>
        </w:rPr>
        <w:t>普通国省道交通量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_Toc210052943 \h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ascii="Times New Roman" w:hAnsi="Times New Roman" w:cs="Times New Roman"/>
        </w:rPr>
        <w:fldChar w:fldCharType="end"/>
      </w:r>
    </w:p>
    <w:p w14:paraId="67BA8D17">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"_Toc210052944" </w:instrText>
      </w:r>
      <w:r>
        <w:fldChar w:fldCharType="separate"/>
      </w:r>
      <w:r>
        <w:rPr>
          <w:rStyle w:val="46"/>
          <w:rFonts w:ascii="Times New Roman" w:hAnsi="Times New Roman" w:cs="Times New Roman"/>
          <w:bCs/>
          <w:kern w:val="0"/>
        </w:rPr>
        <w:t>路段平均日交通量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_Toc210052944 \h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14:paraId="7AC393BA">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"_Toc210052945" </w:instrText>
      </w:r>
      <w:r>
        <w:fldChar w:fldCharType="separate"/>
      </w:r>
      <w:r>
        <w:rPr>
          <w:rStyle w:val="46"/>
          <w:rFonts w:ascii="Times New Roman" w:hAnsi="Times New Roman" w:cs="Times New Roman"/>
          <w:bCs/>
          <w:kern w:val="0"/>
        </w:rPr>
        <w:t>高速公路ETC交调站交通量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_Toc210052945 \h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14:paraId="3C0747BF">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"_Toc210052946" </w:instrText>
      </w:r>
      <w:r>
        <w:fldChar w:fldCharType="separate"/>
      </w:r>
      <w:r>
        <w:rPr>
          <w:rStyle w:val="46"/>
          <w:rFonts w:ascii="Times New Roman" w:hAnsi="Times New Roman" w:cs="Times New Roman"/>
          <w:kern w:val="0"/>
        </w:rPr>
        <w:t>汽车平均行程速度</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_Toc210052946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14:paraId="7E5849EB">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"_Toc210052947" </w:instrText>
      </w:r>
      <w:r>
        <w:fldChar w:fldCharType="separate"/>
      </w:r>
      <w:r>
        <w:rPr>
          <w:rStyle w:val="46"/>
          <w:rFonts w:ascii="Times New Roman" w:hAnsi="Times New Roman" w:cs="Times New Roman"/>
          <w:kern w:val="0"/>
        </w:rPr>
        <w:t>路段平均日货车轴载</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_Toc210052947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14:paraId="1C18ACEA">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"_Toc210052948" </w:instrText>
      </w:r>
      <w:r>
        <w:fldChar w:fldCharType="separate"/>
      </w:r>
      <w:r>
        <w:rPr>
          <w:rStyle w:val="46"/>
          <w:rFonts w:ascii="Times New Roman" w:hAnsi="Times New Roman" w:cs="Times New Roman"/>
          <w:kern w:val="0"/>
        </w:rPr>
        <w:t>四类公路交通量比重</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_Toc210052948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14:paraId="79AE6040">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"_Toc210052949" </w:instrText>
      </w:r>
      <w:r>
        <w:fldChar w:fldCharType="separate"/>
      </w:r>
      <w:r>
        <w:rPr>
          <w:rStyle w:val="46"/>
          <w:rFonts w:ascii="Times New Roman" w:hAnsi="Times New Roman" w:cs="Times New Roman"/>
          <w:bCs/>
          <w:kern w:val="0"/>
        </w:rPr>
        <w:t>收费高速公路入口车辆通行信息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_Toc210052949 \h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r>
        <w:rPr>
          <w:rFonts w:ascii="Times New Roman" w:hAnsi="Times New Roman" w:cs="Times New Roman"/>
        </w:rPr>
        <w:fldChar w:fldCharType="end"/>
      </w:r>
    </w:p>
    <w:p w14:paraId="31AF6FE3">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"_Toc210052950" </w:instrText>
      </w:r>
      <w:r>
        <w:fldChar w:fldCharType="separate"/>
      </w:r>
      <w:r>
        <w:rPr>
          <w:rStyle w:val="46"/>
          <w:rFonts w:ascii="Times New Roman" w:hAnsi="Times New Roman" w:cs="Times New Roman"/>
          <w:bCs/>
          <w:kern w:val="0"/>
        </w:rPr>
        <w:t>收费高速公路出口车辆通行信息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_Toc210052950 \h </w:instrText>
      </w:r>
      <w:r>
        <w:rPr>
          <w:rFonts w:ascii="Times New Roman" w:hAnsi="Times New Roman" w:cs="Times New Roman"/>
        </w:rPr>
        <w:fldChar w:fldCharType="separate"/>
      </w:r>
      <w:r>
        <w:rPr>
          <w:rFonts w:ascii="Times New Roman" w:hAnsi="Times New Roman" w:cs="Times New Roman"/>
        </w:rPr>
        <w:t>44</w:t>
      </w:r>
      <w:r>
        <w:rPr>
          <w:rFonts w:ascii="Times New Roman" w:hAnsi="Times New Roman" w:cs="Times New Roman"/>
        </w:rPr>
        <w:fldChar w:fldCharType="end"/>
      </w:r>
      <w:r>
        <w:rPr>
          <w:rFonts w:ascii="Times New Roman" w:hAnsi="Times New Roman" w:cs="Times New Roman"/>
        </w:rPr>
        <w:fldChar w:fldCharType="end"/>
      </w:r>
    </w:p>
    <w:p w14:paraId="32641C06">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"_Toc210052951" </w:instrText>
      </w:r>
      <w:r>
        <w:fldChar w:fldCharType="separate"/>
      </w:r>
      <w:r>
        <w:rPr>
          <w:rStyle w:val="46"/>
          <w:rFonts w:ascii="Times New Roman" w:hAnsi="Times New Roman" w:cs="Times New Roman"/>
          <w:bCs/>
          <w:kern w:val="0"/>
        </w:rPr>
        <w:t>收费高速公路门架车辆通行信息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_Toc210052951 \h </w:instrText>
      </w:r>
      <w:r>
        <w:rPr>
          <w:rFonts w:ascii="Times New Roman" w:hAnsi="Times New Roman" w:cs="Times New Roman"/>
        </w:rPr>
        <w:fldChar w:fldCharType="separate"/>
      </w:r>
      <w:r>
        <w:rPr>
          <w:rFonts w:ascii="Times New Roman" w:hAnsi="Times New Roman" w:cs="Times New Roman"/>
        </w:rPr>
        <w:t>45</w:t>
      </w:r>
      <w:r>
        <w:rPr>
          <w:rFonts w:ascii="Times New Roman" w:hAnsi="Times New Roman" w:cs="Times New Roman"/>
        </w:rPr>
        <w:fldChar w:fldCharType="end"/>
      </w:r>
      <w:r>
        <w:rPr>
          <w:rFonts w:ascii="Times New Roman" w:hAnsi="Times New Roman" w:cs="Times New Roman"/>
        </w:rPr>
        <w:fldChar w:fldCharType="end"/>
      </w:r>
    </w:p>
    <w:p w14:paraId="4593F3BC">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"_Toc210052952" </w:instrText>
      </w:r>
      <w:r>
        <w:fldChar w:fldCharType="separate"/>
      </w:r>
      <w:r>
        <w:rPr>
          <w:rStyle w:val="46"/>
          <w:rFonts w:ascii="Times New Roman" w:hAnsi="Times New Roman" w:cs="Times New Roman"/>
          <w:bCs/>
          <w:kern w:val="0"/>
        </w:rPr>
        <w:t>收费高速公路门架车牌识别信息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_Toc210052952 \h </w:instrText>
      </w:r>
      <w:r>
        <w:rPr>
          <w:rFonts w:ascii="Times New Roman" w:hAnsi="Times New Roman" w:cs="Times New Roman"/>
        </w:rPr>
        <w:fldChar w:fldCharType="separate"/>
      </w:r>
      <w:r>
        <w:rPr>
          <w:rFonts w:ascii="Times New Roman" w:hAnsi="Times New Roman" w:cs="Times New Roman"/>
        </w:rPr>
        <w:t>46</w:t>
      </w:r>
      <w:r>
        <w:rPr>
          <w:rFonts w:ascii="Times New Roman" w:hAnsi="Times New Roman" w:cs="Times New Roman"/>
        </w:rPr>
        <w:fldChar w:fldCharType="end"/>
      </w:r>
      <w:r>
        <w:rPr>
          <w:rFonts w:ascii="Times New Roman" w:hAnsi="Times New Roman" w:cs="Times New Roman"/>
        </w:rPr>
        <w:fldChar w:fldCharType="end"/>
      </w:r>
    </w:p>
    <w:p w14:paraId="57FA602B">
      <w:pPr>
        <w:pStyle w:val="32"/>
        <w:tabs>
          <w:tab w:val="right" w:leader="dot" w:pos="8303"/>
        </w:tabs>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"_Toc210052953" </w:instrText>
      </w:r>
      <w:r>
        <w:fldChar w:fldCharType="separate"/>
      </w:r>
      <w:r>
        <w:rPr>
          <w:rStyle w:val="46"/>
          <w:rFonts w:ascii="Times New Roman" w:hAnsi="Times New Roman" w:cs="Times New Roman"/>
          <w:b/>
          <w:bCs/>
        </w:rPr>
        <w:t>（三）水路</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_Toc210052953 \h </w:instrText>
      </w:r>
      <w:r>
        <w:rPr>
          <w:rFonts w:ascii="Times New Roman" w:hAnsi="Times New Roman" w:cs="Times New Roman"/>
          <w:b/>
          <w:bCs/>
        </w:rPr>
        <w:fldChar w:fldCharType="separate"/>
      </w:r>
      <w:r>
        <w:rPr>
          <w:rFonts w:ascii="Times New Roman" w:hAnsi="Times New Roman" w:cs="Times New Roman"/>
          <w:b/>
          <w:bCs/>
        </w:rPr>
        <w:t>47</w:t>
      </w:r>
      <w:r>
        <w:rPr>
          <w:rFonts w:ascii="Times New Roman" w:hAnsi="Times New Roman" w:cs="Times New Roman"/>
          <w:b/>
          <w:bCs/>
        </w:rPr>
        <w:fldChar w:fldCharType="end"/>
      </w:r>
      <w:r>
        <w:rPr>
          <w:rFonts w:ascii="Times New Roman" w:hAnsi="Times New Roman" w:cs="Times New Roman"/>
          <w:b/>
          <w:bCs/>
        </w:rPr>
        <w:fldChar w:fldCharType="end"/>
      </w:r>
    </w:p>
    <w:p w14:paraId="3B48288A">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"_Toc210052954" </w:instrText>
      </w:r>
      <w:r>
        <w:fldChar w:fldCharType="separate"/>
      </w:r>
      <w:r>
        <w:rPr>
          <w:rStyle w:val="46"/>
          <w:rFonts w:ascii="Times New Roman" w:hAnsi="Times New Roman" w:cs="Times New Roman"/>
          <w:b/>
          <w:bCs/>
        </w:rPr>
        <w:t>1.基础设施</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_Toc210052954 \h </w:instrText>
      </w:r>
      <w:r>
        <w:rPr>
          <w:rFonts w:ascii="Times New Roman" w:hAnsi="Times New Roman" w:cs="Times New Roman"/>
          <w:b/>
          <w:bCs/>
        </w:rPr>
        <w:fldChar w:fldCharType="separate"/>
      </w:r>
      <w:r>
        <w:rPr>
          <w:rFonts w:ascii="Times New Roman" w:hAnsi="Times New Roman" w:cs="Times New Roman"/>
          <w:b/>
          <w:bCs/>
        </w:rPr>
        <w:t>47</w:t>
      </w:r>
      <w:r>
        <w:rPr>
          <w:rFonts w:ascii="Times New Roman" w:hAnsi="Times New Roman" w:cs="Times New Roman"/>
          <w:b/>
          <w:bCs/>
        </w:rPr>
        <w:fldChar w:fldCharType="end"/>
      </w:r>
      <w:r>
        <w:rPr>
          <w:rFonts w:ascii="Times New Roman" w:hAnsi="Times New Roman" w:cs="Times New Roman"/>
          <w:b/>
          <w:bCs/>
        </w:rPr>
        <w:fldChar w:fldCharType="end"/>
      </w:r>
    </w:p>
    <w:p w14:paraId="5A480495">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"_Toc210052955" </w:instrText>
      </w:r>
      <w:r>
        <w:fldChar w:fldCharType="separate"/>
      </w:r>
      <w:r>
        <w:rPr>
          <w:rStyle w:val="46"/>
          <w:rFonts w:ascii="Times New Roman" w:hAnsi="Times New Roman" w:cs="Times New Roman"/>
        </w:rPr>
        <w:t>水路基础设施情况（年快报）</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_Toc210052955 \h </w:instrText>
      </w:r>
      <w:r>
        <w:rPr>
          <w:rFonts w:ascii="Times New Roman" w:hAnsi="Times New Roman" w:cs="Times New Roman"/>
        </w:rPr>
        <w:fldChar w:fldCharType="separate"/>
      </w:r>
      <w:r>
        <w:rPr>
          <w:rFonts w:ascii="Times New Roman" w:hAnsi="Times New Roman" w:cs="Times New Roman"/>
        </w:rPr>
        <w:t>47</w:t>
      </w:r>
      <w:r>
        <w:rPr>
          <w:rFonts w:ascii="Times New Roman" w:hAnsi="Times New Roman" w:cs="Times New Roman"/>
        </w:rPr>
        <w:fldChar w:fldCharType="end"/>
      </w:r>
      <w:r>
        <w:rPr>
          <w:rFonts w:ascii="Times New Roman" w:hAnsi="Times New Roman" w:cs="Times New Roman"/>
        </w:rPr>
        <w:fldChar w:fldCharType="end"/>
      </w:r>
    </w:p>
    <w:p w14:paraId="17E4A8CA">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"_Toc210052956" </w:instrText>
      </w:r>
      <w:r>
        <w:fldChar w:fldCharType="separate"/>
      </w:r>
      <w:r>
        <w:rPr>
          <w:rStyle w:val="46"/>
          <w:rFonts w:ascii="Times New Roman" w:hAnsi="Times New Roman" w:cs="Times New Roman"/>
        </w:rPr>
        <w:t>航段变更情况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_Toc210052956 \h </w:instrText>
      </w:r>
      <w:r>
        <w:rPr>
          <w:rFonts w:ascii="Times New Roman" w:hAnsi="Times New Roman" w:cs="Times New Roman"/>
        </w:rPr>
        <w:fldChar w:fldCharType="separate"/>
      </w:r>
      <w:r>
        <w:rPr>
          <w:rFonts w:ascii="Times New Roman" w:hAnsi="Times New Roman" w:cs="Times New Roman"/>
        </w:rPr>
        <w:t>48</w:t>
      </w:r>
      <w:r>
        <w:rPr>
          <w:rFonts w:ascii="Times New Roman" w:hAnsi="Times New Roman" w:cs="Times New Roman"/>
        </w:rPr>
        <w:fldChar w:fldCharType="end"/>
      </w:r>
      <w:r>
        <w:rPr>
          <w:rFonts w:ascii="Times New Roman" w:hAnsi="Times New Roman" w:cs="Times New Roman"/>
        </w:rPr>
        <w:fldChar w:fldCharType="end"/>
      </w:r>
    </w:p>
    <w:p w14:paraId="3A2C0CFF">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"_Toc210052957" </w:instrText>
      </w:r>
      <w:r>
        <w:fldChar w:fldCharType="separate"/>
      </w:r>
      <w:r>
        <w:rPr>
          <w:rStyle w:val="46"/>
          <w:rFonts w:ascii="Times New Roman" w:hAnsi="Times New Roman" w:cs="Times New Roman"/>
          <w:b/>
          <w:bCs/>
        </w:rPr>
        <w:t>2.运输装备</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_Toc210052957 \h </w:instrText>
      </w:r>
      <w:r>
        <w:rPr>
          <w:rFonts w:ascii="Times New Roman" w:hAnsi="Times New Roman" w:cs="Times New Roman"/>
          <w:b/>
          <w:bCs/>
        </w:rPr>
        <w:fldChar w:fldCharType="separate"/>
      </w:r>
      <w:r>
        <w:rPr>
          <w:rFonts w:ascii="Times New Roman" w:hAnsi="Times New Roman" w:cs="Times New Roman"/>
          <w:b/>
          <w:bCs/>
        </w:rPr>
        <w:t>49</w:t>
      </w:r>
      <w:r>
        <w:rPr>
          <w:rFonts w:ascii="Times New Roman" w:hAnsi="Times New Roman" w:cs="Times New Roman"/>
          <w:b/>
          <w:bCs/>
        </w:rPr>
        <w:fldChar w:fldCharType="end"/>
      </w:r>
      <w:r>
        <w:rPr>
          <w:rFonts w:ascii="Times New Roman" w:hAnsi="Times New Roman" w:cs="Times New Roman"/>
          <w:b/>
          <w:bCs/>
        </w:rPr>
        <w:fldChar w:fldCharType="end"/>
      </w:r>
    </w:p>
    <w:p w14:paraId="46FB74A5">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"_Toc210052958" </w:instrText>
      </w:r>
      <w:r>
        <w:fldChar w:fldCharType="separate"/>
      </w:r>
      <w:r>
        <w:rPr>
          <w:rStyle w:val="46"/>
          <w:rFonts w:ascii="Times New Roman" w:hAnsi="Times New Roman" w:cs="Times New Roman"/>
        </w:rPr>
        <w:t>水路运输船舶拥有情况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_Toc210052958 \h </w:instrText>
      </w:r>
      <w:r>
        <w:rPr>
          <w:rFonts w:ascii="Times New Roman" w:hAnsi="Times New Roman" w:cs="Times New Roman"/>
        </w:rPr>
        <w:fldChar w:fldCharType="separate"/>
      </w:r>
      <w:r>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fldChar w:fldCharType="end"/>
      </w:r>
    </w:p>
    <w:p w14:paraId="37B6A7E5">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"_Toc210052959" </w:instrText>
      </w:r>
      <w:r>
        <w:fldChar w:fldCharType="separate"/>
      </w:r>
      <w:r>
        <w:rPr>
          <w:rStyle w:val="46"/>
          <w:rFonts w:ascii="Times New Roman" w:hAnsi="Times New Roman" w:cs="Times New Roman"/>
        </w:rPr>
        <w:t>水路运输样本船舶明细情况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_Toc210052959 \h </w:instrText>
      </w:r>
      <w:r>
        <w:rPr>
          <w:rFonts w:ascii="Times New Roman" w:hAnsi="Times New Roman" w:cs="Times New Roman"/>
        </w:rPr>
        <w:fldChar w:fldCharType="separate"/>
      </w:r>
      <w:r>
        <w:rPr>
          <w:rFonts w:ascii="Times New Roman" w:hAnsi="Times New Roman" w:cs="Times New Roman"/>
        </w:rPr>
        <w:t>51</w:t>
      </w:r>
      <w:r>
        <w:rPr>
          <w:rFonts w:ascii="Times New Roman" w:hAnsi="Times New Roman" w:cs="Times New Roman"/>
        </w:rPr>
        <w:fldChar w:fldCharType="end"/>
      </w:r>
      <w:r>
        <w:rPr>
          <w:rFonts w:ascii="Times New Roman" w:hAnsi="Times New Roman" w:cs="Times New Roman"/>
        </w:rPr>
        <w:fldChar w:fldCharType="end"/>
      </w:r>
    </w:p>
    <w:p w14:paraId="7553E0BE">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"_Toc210052960" </w:instrText>
      </w:r>
      <w:r>
        <w:fldChar w:fldCharType="separate"/>
      </w:r>
      <w:r>
        <w:rPr>
          <w:rStyle w:val="46"/>
          <w:rFonts w:ascii="Times New Roman" w:hAnsi="Times New Roman" w:cs="Times New Roman"/>
          <w:b/>
          <w:bCs/>
        </w:rPr>
        <w:t>3.经营业户</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_Toc210052960 \h </w:instrText>
      </w:r>
      <w:r>
        <w:rPr>
          <w:rFonts w:ascii="Times New Roman" w:hAnsi="Times New Roman" w:cs="Times New Roman"/>
          <w:b/>
          <w:bCs/>
        </w:rPr>
        <w:fldChar w:fldCharType="separate"/>
      </w:r>
      <w:r>
        <w:rPr>
          <w:rFonts w:ascii="Times New Roman" w:hAnsi="Times New Roman" w:cs="Times New Roman"/>
          <w:b/>
          <w:bCs/>
        </w:rPr>
        <w:t>52</w:t>
      </w:r>
      <w:r>
        <w:rPr>
          <w:rFonts w:ascii="Times New Roman" w:hAnsi="Times New Roman" w:cs="Times New Roman"/>
          <w:b/>
          <w:bCs/>
        </w:rPr>
        <w:fldChar w:fldCharType="end"/>
      </w:r>
      <w:r>
        <w:rPr>
          <w:rFonts w:ascii="Times New Roman" w:hAnsi="Times New Roman" w:cs="Times New Roman"/>
          <w:b/>
          <w:bCs/>
        </w:rPr>
        <w:fldChar w:fldCharType="end"/>
      </w:r>
    </w:p>
    <w:p w14:paraId="2DE1D016">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"_Toc210052961" </w:instrText>
      </w:r>
      <w:r>
        <w:fldChar w:fldCharType="separate"/>
      </w:r>
      <w:r>
        <w:rPr>
          <w:rStyle w:val="46"/>
          <w:rFonts w:ascii="Times New Roman" w:hAnsi="Times New Roman" w:cs="Times New Roman"/>
        </w:rPr>
        <w:t>水路运输经营业户情况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_Toc210052961 \h </w:instrText>
      </w:r>
      <w:r>
        <w:rPr>
          <w:rFonts w:ascii="Times New Roman" w:hAnsi="Times New Roman" w:cs="Times New Roman"/>
        </w:rPr>
        <w:fldChar w:fldCharType="separate"/>
      </w:r>
      <w:r>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fldChar w:fldCharType="end"/>
      </w:r>
    </w:p>
    <w:p w14:paraId="4AF8A798">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"_Toc210052962" </w:instrText>
      </w:r>
      <w:r>
        <w:fldChar w:fldCharType="separate"/>
      </w:r>
      <w:r>
        <w:rPr>
          <w:rStyle w:val="46"/>
          <w:rFonts w:ascii="Times New Roman" w:hAnsi="Times New Roman" w:cs="Times New Roman"/>
          <w:b/>
          <w:bCs/>
        </w:rPr>
        <w:t>4.运输生产</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_Toc210052962 \h </w:instrText>
      </w:r>
      <w:r>
        <w:rPr>
          <w:rFonts w:ascii="Times New Roman" w:hAnsi="Times New Roman" w:cs="Times New Roman"/>
          <w:b/>
          <w:bCs/>
        </w:rPr>
        <w:fldChar w:fldCharType="separate"/>
      </w:r>
      <w:r>
        <w:rPr>
          <w:rFonts w:ascii="Times New Roman" w:hAnsi="Times New Roman" w:cs="Times New Roman"/>
          <w:b/>
          <w:bCs/>
        </w:rPr>
        <w:t>53</w:t>
      </w:r>
      <w:r>
        <w:rPr>
          <w:rFonts w:ascii="Times New Roman" w:hAnsi="Times New Roman" w:cs="Times New Roman"/>
          <w:b/>
          <w:bCs/>
        </w:rPr>
        <w:fldChar w:fldCharType="end"/>
      </w:r>
      <w:r>
        <w:rPr>
          <w:rFonts w:ascii="Times New Roman" w:hAnsi="Times New Roman" w:cs="Times New Roman"/>
          <w:b/>
          <w:bCs/>
        </w:rPr>
        <w:fldChar w:fldCharType="end"/>
      </w:r>
    </w:p>
    <w:p w14:paraId="4042569F">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"_Toc210052963" </w:instrText>
      </w:r>
      <w:r>
        <w:fldChar w:fldCharType="separate"/>
      </w:r>
      <w:r>
        <w:rPr>
          <w:rStyle w:val="46"/>
          <w:rFonts w:ascii="Times New Roman" w:hAnsi="Times New Roman" w:cs="Times New Roman"/>
        </w:rPr>
        <w:t>内河货运月度生产情况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_Toc210052963 \h </w:instrText>
      </w:r>
      <w:r>
        <w:rPr>
          <w:rFonts w:ascii="Times New Roman" w:hAnsi="Times New Roman" w:cs="Times New Roman"/>
        </w:rPr>
        <w:fldChar w:fldCharType="separate"/>
      </w:r>
      <w:r>
        <w:rPr>
          <w:rFonts w:ascii="Times New Roman" w:hAnsi="Times New Roman" w:cs="Times New Roman"/>
        </w:rPr>
        <w:t>53</w:t>
      </w:r>
      <w:r>
        <w:rPr>
          <w:rFonts w:ascii="Times New Roman" w:hAnsi="Times New Roman" w:cs="Times New Roman"/>
        </w:rPr>
        <w:fldChar w:fldCharType="end"/>
      </w:r>
      <w:r>
        <w:rPr>
          <w:rFonts w:ascii="Times New Roman" w:hAnsi="Times New Roman" w:cs="Times New Roman"/>
        </w:rPr>
        <w:fldChar w:fldCharType="end"/>
      </w:r>
    </w:p>
    <w:p w14:paraId="4C01FAE3">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"_Toc210052964" </w:instrText>
      </w:r>
      <w:r>
        <w:fldChar w:fldCharType="separate"/>
      </w:r>
      <w:r>
        <w:rPr>
          <w:rStyle w:val="46"/>
          <w:rFonts w:ascii="Times New Roman" w:hAnsi="Times New Roman" w:cs="Times New Roman"/>
        </w:rPr>
        <w:t>内河货运个体经营业户月度生产情况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_Toc210052964 \h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fldChar w:fldCharType="end"/>
      </w:r>
    </w:p>
    <w:p w14:paraId="0302AA3D">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"_Toc210052965" </w:instrText>
      </w:r>
      <w:r>
        <w:fldChar w:fldCharType="separate"/>
      </w:r>
      <w:r>
        <w:rPr>
          <w:rStyle w:val="46"/>
          <w:rFonts w:ascii="Times New Roman" w:hAnsi="Times New Roman" w:cs="Times New Roman"/>
          <w:b/>
          <w:bCs/>
        </w:rPr>
        <w:t>5.行政业务记录</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_Toc210052965 \h </w:instrText>
      </w:r>
      <w:r>
        <w:rPr>
          <w:rFonts w:ascii="Times New Roman" w:hAnsi="Times New Roman" w:cs="Times New Roman"/>
          <w:b/>
          <w:bCs/>
        </w:rPr>
        <w:fldChar w:fldCharType="separate"/>
      </w:r>
      <w:r>
        <w:rPr>
          <w:rFonts w:ascii="Times New Roman" w:hAnsi="Times New Roman" w:cs="Times New Roman"/>
          <w:b/>
          <w:bCs/>
        </w:rPr>
        <w:t>55</w:t>
      </w:r>
      <w:r>
        <w:rPr>
          <w:rFonts w:ascii="Times New Roman" w:hAnsi="Times New Roman" w:cs="Times New Roman"/>
          <w:b/>
          <w:bCs/>
        </w:rPr>
        <w:fldChar w:fldCharType="end"/>
      </w:r>
      <w:r>
        <w:rPr>
          <w:rFonts w:ascii="Times New Roman" w:hAnsi="Times New Roman" w:cs="Times New Roman"/>
          <w:b/>
          <w:bCs/>
        </w:rPr>
        <w:fldChar w:fldCharType="end"/>
      </w:r>
    </w:p>
    <w:p w14:paraId="18499C7C">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"_Toc210052966" </w:instrText>
      </w:r>
      <w:r>
        <w:fldChar w:fldCharType="separate"/>
      </w:r>
      <w:r>
        <w:rPr>
          <w:rStyle w:val="46"/>
          <w:rFonts w:ascii="Times New Roman" w:hAnsi="Times New Roman" w:cs="Times New Roman"/>
        </w:rPr>
        <w:t>进出港船舶及货物调查情况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_Toc210052966 \h </w:instrText>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fldChar w:fldCharType="end"/>
      </w:r>
    </w:p>
    <w:p w14:paraId="5B050EF9">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"_Toc210052967" </w:instrText>
      </w:r>
      <w:r>
        <w:fldChar w:fldCharType="separate"/>
      </w:r>
      <w:r>
        <w:rPr>
          <w:rStyle w:val="46"/>
          <w:rFonts w:ascii="Times New Roman" w:hAnsi="Times New Roman" w:cs="Times New Roman"/>
        </w:rPr>
        <w:t>船舶AIS位置信息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_Toc210052967 \h </w:instrText>
      </w:r>
      <w:r>
        <w:rPr>
          <w:rFonts w:ascii="Times New Roman" w:hAnsi="Times New Roman" w:cs="Times New Roman"/>
        </w:rPr>
        <w:fldChar w:fldCharType="separate"/>
      </w:r>
      <w:r>
        <w:rPr>
          <w:rFonts w:ascii="Times New Roman" w:hAnsi="Times New Roman" w:cs="Times New Roman"/>
        </w:rPr>
        <w:t>56</w:t>
      </w:r>
      <w:r>
        <w:rPr>
          <w:rFonts w:ascii="Times New Roman" w:hAnsi="Times New Roman" w:cs="Times New Roman"/>
        </w:rPr>
        <w:fldChar w:fldCharType="end"/>
      </w:r>
      <w:r>
        <w:rPr>
          <w:rFonts w:ascii="Times New Roman" w:hAnsi="Times New Roman" w:cs="Times New Roman"/>
        </w:rPr>
        <w:fldChar w:fldCharType="end"/>
      </w:r>
    </w:p>
    <w:p w14:paraId="6C1C53B3">
      <w:pPr>
        <w:pStyle w:val="32"/>
        <w:tabs>
          <w:tab w:val="right" w:leader="dot" w:pos="8303"/>
        </w:tabs>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"_Toc210052968" </w:instrText>
      </w:r>
      <w:r>
        <w:fldChar w:fldCharType="separate"/>
      </w:r>
      <w:r>
        <w:rPr>
          <w:rStyle w:val="46"/>
          <w:rFonts w:ascii="Times New Roman" w:hAnsi="Times New Roman" w:cs="Times New Roman"/>
          <w:b/>
          <w:bCs/>
        </w:rPr>
        <w:t>（四）港口</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_Toc210052968 \h </w:instrText>
      </w:r>
      <w:r>
        <w:rPr>
          <w:rFonts w:ascii="Times New Roman" w:hAnsi="Times New Roman" w:cs="Times New Roman"/>
          <w:b/>
          <w:bCs/>
        </w:rPr>
        <w:fldChar w:fldCharType="separate"/>
      </w:r>
      <w:r>
        <w:rPr>
          <w:rFonts w:ascii="Times New Roman" w:hAnsi="Times New Roman" w:cs="Times New Roman"/>
          <w:b/>
          <w:bCs/>
        </w:rPr>
        <w:t>57</w:t>
      </w:r>
      <w:r>
        <w:rPr>
          <w:rFonts w:ascii="Times New Roman" w:hAnsi="Times New Roman" w:cs="Times New Roman"/>
          <w:b/>
          <w:bCs/>
        </w:rPr>
        <w:fldChar w:fldCharType="end"/>
      </w:r>
      <w:r>
        <w:rPr>
          <w:rFonts w:ascii="Times New Roman" w:hAnsi="Times New Roman" w:cs="Times New Roman"/>
          <w:b/>
          <w:bCs/>
        </w:rPr>
        <w:fldChar w:fldCharType="end"/>
      </w:r>
    </w:p>
    <w:p w14:paraId="15C3F3CA">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"_Toc210052969" </w:instrText>
      </w:r>
      <w:r>
        <w:fldChar w:fldCharType="separate"/>
      </w:r>
      <w:r>
        <w:rPr>
          <w:rStyle w:val="46"/>
          <w:rFonts w:ascii="Times New Roman" w:hAnsi="Times New Roman" w:cs="Times New Roman"/>
          <w:b/>
          <w:bCs/>
        </w:rPr>
        <w:t>1.基础设施</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_Toc210052969 \h </w:instrText>
      </w:r>
      <w:r>
        <w:rPr>
          <w:rFonts w:ascii="Times New Roman" w:hAnsi="Times New Roman" w:cs="Times New Roman"/>
          <w:b/>
          <w:bCs/>
        </w:rPr>
        <w:fldChar w:fldCharType="separate"/>
      </w:r>
      <w:r>
        <w:rPr>
          <w:rFonts w:ascii="Times New Roman" w:hAnsi="Times New Roman" w:cs="Times New Roman"/>
          <w:b/>
          <w:bCs/>
        </w:rPr>
        <w:t>57</w:t>
      </w:r>
      <w:r>
        <w:rPr>
          <w:rFonts w:ascii="Times New Roman" w:hAnsi="Times New Roman" w:cs="Times New Roman"/>
          <w:b/>
          <w:bCs/>
        </w:rPr>
        <w:fldChar w:fldCharType="end"/>
      </w:r>
      <w:r>
        <w:rPr>
          <w:rFonts w:ascii="Times New Roman" w:hAnsi="Times New Roman" w:cs="Times New Roman"/>
          <w:b/>
          <w:bCs/>
        </w:rPr>
        <w:fldChar w:fldCharType="end"/>
      </w:r>
    </w:p>
    <w:p w14:paraId="196C464E">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"_Toc210052970" </w:instrText>
      </w:r>
      <w:r>
        <w:fldChar w:fldCharType="separate"/>
      </w:r>
      <w:r>
        <w:rPr>
          <w:rStyle w:val="46"/>
          <w:rFonts w:ascii="Times New Roman" w:hAnsi="Times New Roman" w:cs="Times New Roman"/>
        </w:rPr>
        <w:t>港口基础设施情况（年快报）</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_Toc210052970 \h </w:instrText>
      </w:r>
      <w:r>
        <w:rPr>
          <w:rFonts w:ascii="Times New Roman" w:hAnsi="Times New Roman" w:cs="Times New Roman"/>
        </w:rPr>
        <w:fldChar w:fldCharType="separate"/>
      </w:r>
      <w:r>
        <w:rPr>
          <w:rFonts w:ascii="Times New Roman" w:hAnsi="Times New Roman" w:cs="Times New Roman"/>
        </w:rPr>
        <w:t>57</w:t>
      </w:r>
      <w:r>
        <w:rPr>
          <w:rFonts w:ascii="Times New Roman" w:hAnsi="Times New Roman" w:cs="Times New Roman"/>
        </w:rPr>
        <w:fldChar w:fldCharType="end"/>
      </w:r>
      <w:r>
        <w:rPr>
          <w:rFonts w:ascii="Times New Roman" w:hAnsi="Times New Roman" w:cs="Times New Roman"/>
        </w:rPr>
        <w:fldChar w:fldCharType="end"/>
      </w:r>
    </w:p>
    <w:p w14:paraId="69D1E178">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"_Toc210052971" </w:instrText>
      </w:r>
      <w:r>
        <w:fldChar w:fldCharType="separate"/>
      </w:r>
      <w:r>
        <w:rPr>
          <w:rStyle w:val="46"/>
          <w:rFonts w:ascii="Times New Roman" w:hAnsi="Times New Roman" w:cs="Times New Roman"/>
        </w:rPr>
        <w:t>港口码头泊位情况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_Toc210052971 \h </w:instrText>
      </w:r>
      <w:r>
        <w:rPr>
          <w:rFonts w:ascii="Times New Roman" w:hAnsi="Times New Roman" w:cs="Times New Roman"/>
        </w:rPr>
        <w:fldChar w:fldCharType="separate"/>
      </w:r>
      <w:r>
        <w:rPr>
          <w:rFonts w:ascii="Times New Roman" w:hAnsi="Times New Roman" w:cs="Times New Roman"/>
        </w:rPr>
        <w:t>58</w:t>
      </w:r>
      <w:r>
        <w:rPr>
          <w:rFonts w:ascii="Times New Roman" w:hAnsi="Times New Roman" w:cs="Times New Roman"/>
        </w:rPr>
        <w:fldChar w:fldCharType="end"/>
      </w:r>
      <w:r>
        <w:rPr>
          <w:rFonts w:ascii="Times New Roman" w:hAnsi="Times New Roman" w:cs="Times New Roman"/>
        </w:rPr>
        <w:fldChar w:fldCharType="end"/>
      </w:r>
    </w:p>
    <w:p w14:paraId="33C3AF35">
      <w:pPr>
        <w:pStyle w:val="32"/>
        <w:tabs>
          <w:tab w:val="right" w:leader="dot" w:pos="8303"/>
        </w:tabs>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"_Toc210052972" </w:instrText>
      </w:r>
      <w:r>
        <w:fldChar w:fldCharType="separate"/>
      </w:r>
      <w:r>
        <w:rPr>
          <w:rStyle w:val="46"/>
          <w:rFonts w:ascii="Times New Roman" w:hAnsi="Times New Roman" w:cs="Times New Roman"/>
          <w:b/>
          <w:bCs/>
        </w:rPr>
        <w:t>（五）城市客运</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_Toc210052972 \h </w:instrText>
      </w:r>
      <w:r>
        <w:rPr>
          <w:rFonts w:ascii="Times New Roman" w:hAnsi="Times New Roman" w:cs="Times New Roman"/>
          <w:b/>
          <w:bCs/>
        </w:rPr>
        <w:fldChar w:fldCharType="separate"/>
      </w:r>
      <w:r>
        <w:rPr>
          <w:rFonts w:ascii="Times New Roman" w:hAnsi="Times New Roman" w:cs="Times New Roman"/>
          <w:b/>
          <w:bCs/>
        </w:rPr>
        <w:t>59</w:t>
      </w:r>
      <w:r>
        <w:rPr>
          <w:rFonts w:ascii="Times New Roman" w:hAnsi="Times New Roman" w:cs="Times New Roman"/>
          <w:b/>
          <w:bCs/>
        </w:rPr>
        <w:fldChar w:fldCharType="end"/>
      </w:r>
      <w:r>
        <w:rPr>
          <w:rFonts w:ascii="Times New Roman" w:hAnsi="Times New Roman" w:cs="Times New Roman"/>
          <w:b/>
          <w:bCs/>
        </w:rPr>
        <w:fldChar w:fldCharType="end"/>
      </w:r>
    </w:p>
    <w:p w14:paraId="75254C55">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"_Toc210052973" </w:instrText>
      </w:r>
      <w:r>
        <w:fldChar w:fldCharType="separate"/>
      </w:r>
      <w:r>
        <w:rPr>
          <w:rStyle w:val="46"/>
          <w:rFonts w:ascii="Times New Roman" w:hAnsi="Times New Roman" w:cs="Times New Roman"/>
          <w:b/>
          <w:bCs/>
        </w:rPr>
        <w:t>1.基础设施</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_Toc210052973 \h </w:instrText>
      </w:r>
      <w:r>
        <w:rPr>
          <w:rFonts w:ascii="Times New Roman" w:hAnsi="Times New Roman" w:cs="Times New Roman"/>
          <w:b/>
          <w:bCs/>
        </w:rPr>
        <w:fldChar w:fldCharType="separate"/>
      </w:r>
      <w:r>
        <w:rPr>
          <w:rFonts w:ascii="Times New Roman" w:hAnsi="Times New Roman" w:cs="Times New Roman"/>
          <w:b/>
          <w:bCs/>
        </w:rPr>
        <w:t>59</w:t>
      </w:r>
      <w:r>
        <w:rPr>
          <w:rFonts w:ascii="Times New Roman" w:hAnsi="Times New Roman" w:cs="Times New Roman"/>
          <w:b/>
          <w:bCs/>
        </w:rPr>
        <w:fldChar w:fldCharType="end"/>
      </w:r>
      <w:r>
        <w:rPr>
          <w:rFonts w:ascii="Times New Roman" w:hAnsi="Times New Roman" w:cs="Times New Roman"/>
          <w:b/>
          <w:bCs/>
        </w:rPr>
        <w:fldChar w:fldCharType="end"/>
      </w:r>
    </w:p>
    <w:p w14:paraId="32EE4F0B">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"_Toc210052974" </w:instrText>
      </w:r>
      <w:r>
        <w:fldChar w:fldCharType="separate"/>
      </w:r>
      <w:r>
        <w:rPr>
          <w:rStyle w:val="46"/>
          <w:rFonts w:ascii="Times New Roman" w:hAnsi="Times New Roman" w:cs="Times New Roman"/>
        </w:rPr>
        <w:t>城市客运基础设施情况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_Toc210052974 \h </w:instrText>
      </w:r>
      <w:r>
        <w:rPr>
          <w:rFonts w:ascii="Times New Roman" w:hAnsi="Times New Roman" w:cs="Times New Roman"/>
        </w:rPr>
        <w:fldChar w:fldCharType="separate"/>
      </w:r>
      <w:r>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fldChar w:fldCharType="end"/>
      </w:r>
    </w:p>
    <w:p w14:paraId="7B5B1DB4">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"_Toc210052975" </w:instrText>
      </w:r>
      <w:r>
        <w:fldChar w:fldCharType="separate"/>
      </w:r>
      <w:r>
        <w:rPr>
          <w:rStyle w:val="46"/>
          <w:rFonts w:ascii="Times New Roman" w:hAnsi="Times New Roman" w:cs="Times New Roman"/>
          <w:b/>
          <w:bCs/>
        </w:rPr>
        <w:t>2.运输装备</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_Toc210052975 \h </w:instrText>
      </w:r>
      <w:r>
        <w:rPr>
          <w:rFonts w:ascii="Times New Roman" w:hAnsi="Times New Roman" w:cs="Times New Roman"/>
          <w:b/>
          <w:bCs/>
        </w:rPr>
        <w:fldChar w:fldCharType="separate"/>
      </w:r>
      <w:r>
        <w:rPr>
          <w:rFonts w:ascii="Times New Roman" w:hAnsi="Times New Roman" w:cs="Times New Roman"/>
          <w:b/>
          <w:bCs/>
        </w:rPr>
        <w:t>60</w:t>
      </w:r>
      <w:r>
        <w:rPr>
          <w:rFonts w:ascii="Times New Roman" w:hAnsi="Times New Roman" w:cs="Times New Roman"/>
          <w:b/>
          <w:bCs/>
        </w:rPr>
        <w:fldChar w:fldCharType="end"/>
      </w:r>
      <w:r>
        <w:rPr>
          <w:rFonts w:ascii="Times New Roman" w:hAnsi="Times New Roman" w:cs="Times New Roman"/>
          <w:b/>
          <w:bCs/>
        </w:rPr>
        <w:fldChar w:fldCharType="end"/>
      </w:r>
    </w:p>
    <w:p w14:paraId="718F71E2">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"_Toc210052976" </w:instrText>
      </w:r>
      <w:r>
        <w:fldChar w:fldCharType="separate"/>
      </w:r>
      <w:r>
        <w:rPr>
          <w:rStyle w:val="46"/>
          <w:rFonts w:ascii="Times New Roman" w:hAnsi="Times New Roman" w:cs="Times New Roman"/>
        </w:rPr>
        <w:t>巡游出租汽车运营车辆拥有情况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_Toc210052976 \h </w:instrText>
      </w:r>
      <w:r>
        <w:rPr>
          <w:rFonts w:ascii="Times New Roman" w:hAnsi="Times New Roman" w:cs="Times New Roman"/>
        </w:rPr>
        <w:fldChar w:fldCharType="separate"/>
      </w:r>
      <w:r>
        <w:rPr>
          <w:rFonts w:ascii="Times New Roman" w:hAnsi="Times New Roman" w:cs="Times New Roman"/>
        </w:rPr>
        <w:t>60</w:t>
      </w:r>
      <w:r>
        <w:rPr>
          <w:rFonts w:ascii="Times New Roman" w:hAnsi="Times New Roman" w:cs="Times New Roman"/>
        </w:rPr>
        <w:fldChar w:fldCharType="end"/>
      </w:r>
      <w:r>
        <w:rPr>
          <w:rFonts w:ascii="Times New Roman" w:hAnsi="Times New Roman" w:cs="Times New Roman"/>
        </w:rPr>
        <w:fldChar w:fldCharType="end"/>
      </w:r>
    </w:p>
    <w:p w14:paraId="2710CFBB">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"_Toc210052977" </w:instrText>
      </w:r>
      <w:r>
        <w:fldChar w:fldCharType="separate"/>
      </w:r>
      <w:r>
        <w:rPr>
          <w:rStyle w:val="46"/>
          <w:rFonts w:ascii="Times New Roman" w:hAnsi="Times New Roman" w:cs="Times New Roman"/>
          <w:b/>
          <w:bCs/>
        </w:rPr>
        <w:t>3.经营业户</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_Toc210052977 \h </w:instrText>
      </w:r>
      <w:r>
        <w:rPr>
          <w:rFonts w:ascii="Times New Roman" w:hAnsi="Times New Roman" w:cs="Times New Roman"/>
          <w:b/>
          <w:bCs/>
        </w:rPr>
        <w:fldChar w:fldCharType="separate"/>
      </w:r>
      <w:r>
        <w:rPr>
          <w:rFonts w:ascii="Times New Roman" w:hAnsi="Times New Roman" w:cs="Times New Roman"/>
          <w:b/>
          <w:bCs/>
        </w:rPr>
        <w:t>61</w:t>
      </w:r>
      <w:r>
        <w:rPr>
          <w:rFonts w:ascii="Times New Roman" w:hAnsi="Times New Roman" w:cs="Times New Roman"/>
          <w:b/>
          <w:bCs/>
        </w:rPr>
        <w:fldChar w:fldCharType="end"/>
      </w:r>
      <w:r>
        <w:rPr>
          <w:rFonts w:ascii="Times New Roman" w:hAnsi="Times New Roman" w:cs="Times New Roman"/>
          <w:b/>
          <w:bCs/>
        </w:rPr>
        <w:fldChar w:fldCharType="end"/>
      </w:r>
    </w:p>
    <w:p w14:paraId="4AFE10AD">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"_Toc210052978" </w:instrText>
      </w:r>
      <w:r>
        <w:fldChar w:fldCharType="separate"/>
      </w:r>
      <w:r>
        <w:rPr>
          <w:rStyle w:val="46"/>
          <w:rFonts w:ascii="Times New Roman" w:hAnsi="Times New Roman" w:cs="Times New Roman"/>
        </w:rPr>
        <w:t>城市客运经营业户情况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_Toc210052978 \h </w:instrText>
      </w:r>
      <w:r>
        <w:rPr>
          <w:rFonts w:ascii="Times New Roman" w:hAnsi="Times New Roman" w:cs="Times New Roman"/>
        </w:rPr>
        <w:fldChar w:fldCharType="separate"/>
      </w:r>
      <w:r>
        <w:rPr>
          <w:rFonts w:ascii="Times New Roman" w:hAnsi="Times New Roman" w:cs="Times New Roman"/>
        </w:rPr>
        <w:t>61</w:t>
      </w:r>
      <w:r>
        <w:rPr>
          <w:rFonts w:ascii="Times New Roman" w:hAnsi="Times New Roman" w:cs="Times New Roman"/>
        </w:rPr>
        <w:fldChar w:fldCharType="end"/>
      </w:r>
      <w:r>
        <w:rPr>
          <w:rFonts w:ascii="Times New Roman" w:hAnsi="Times New Roman" w:cs="Times New Roman"/>
        </w:rPr>
        <w:fldChar w:fldCharType="end"/>
      </w:r>
    </w:p>
    <w:p w14:paraId="0FD28B3A">
      <w:pPr>
        <w:pStyle w:val="32"/>
        <w:tabs>
          <w:tab w:val="right" w:leader="dot" w:pos="8303"/>
        </w:tabs>
        <w:ind w:firstLine="200" w:firstLineChars="100"/>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"_Toc210052979" </w:instrText>
      </w:r>
      <w:r>
        <w:fldChar w:fldCharType="separate"/>
      </w:r>
      <w:r>
        <w:rPr>
          <w:rStyle w:val="46"/>
          <w:rFonts w:ascii="Times New Roman" w:hAnsi="Times New Roman" w:cs="Times New Roman"/>
          <w:b/>
          <w:bCs/>
        </w:rPr>
        <w:t>4.运输生产</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_Toc210052979 \h </w:instrText>
      </w:r>
      <w:r>
        <w:rPr>
          <w:rFonts w:ascii="Times New Roman" w:hAnsi="Times New Roman" w:cs="Times New Roman"/>
          <w:b/>
          <w:bCs/>
        </w:rPr>
        <w:fldChar w:fldCharType="separate"/>
      </w:r>
      <w:r>
        <w:rPr>
          <w:rFonts w:ascii="Times New Roman" w:hAnsi="Times New Roman" w:cs="Times New Roman"/>
          <w:b/>
          <w:bCs/>
        </w:rPr>
        <w:t>62</w:t>
      </w:r>
      <w:r>
        <w:rPr>
          <w:rFonts w:ascii="Times New Roman" w:hAnsi="Times New Roman" w:cs="Times New Roman"/>
          <w:b/>
          <w:bCs/>
        </w:rPr>
        <w:fldChar w:fldCharType="end"/>
      </w:r>
      <w:r>
        <w:rPr>
          <w:rFonts w:ascii="Times New Roman" w:hAnsi="Times New Roman" w:cs="Times New Roman"/>
          <w:b/>
          <w:bCs/>
        </w:rPr>
        <w:fldChar w:fldCharType="end"/>
      </w:r>
    </w:p>
    <w:p w14:paraId="1B33E366">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"_Toc210052980" </w:instrText>
      </w:r>
      <w:r>
        <w:fldChar w:fldCharType="separate"/>
      </w:r>
      <w:r>
        <w:rPr>
          <w:rStyle w:val="46"/>
          <w:rFonts w:ascii="Times New Roman" w:hAnsi="Times New Roman" w:cs="Times New Roman"/>
        </w:rPr>
        <w:t>巡游出租汽车运输生产情况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_Toc210052980 \h </w:instrText>
      </w:r>
      <w:r>
        <w:rPr>
          <w:rFonts w:ascii="Times New Roman" w:hAnsi="Times New Roman" w:cs="Times New Roman"/>
        </w:rPr>
        <w:fldChar w:fldCharType="separate"/>
      </w:r>
      <w:r>
        <w:rPr>
          <w:rFonts w:ascii="Times New Roman" w:hAnsi="Times New Roman" w:cs="Times New Roman"/>
        </w:rPr>
        <w:t>62</w:t>
      </w:r>
      <w:r>
        <w:rPr>
          <w:rFonts w:ascii="Times New Roman" w:hAnsi="Times New Roman" w:cs="Times New Roman"/>
        </w:rPr>
        <w:fldChar w:fldCharType="end"/>
      </w:r>
      <w:r>
        <w:rPr>
          <w:rFonts w:ascii="Times New Roman" w:hAnsi="Times New Roman" w:cs="Times New Roman"/>
        </w:rPr>
        <w:fldChar w:fldCharType="end"/>
      </w:r>
    </w:p>
    <w:p w14:paraId="30A783CB">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"_Toc210052981" </w:instrText>
      </w:r>
      <w:r>
        <w:fldChar w:fldCharType="separate"/>
      </w:r>
      <w:r>
        <w:rPr>
          <w:rStyle w:val="46"/>
          <w:rFonts w:ascii="Times New Roman" w:hAnsi="Times New Roman" w:cs="Times New Roman"/>
        </w:rPr>
        <w:t>巡游出租汽车月度运输生产情况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_Toc210052981 \h </w:instrText>
      </w:r>
      <w:r>
        <w:rPr>
          <w:rFonts w:ascii="Times New Roman" w:hAnsi="Times New Roman" w:cs="Times New Roman"/>
        </w:rPr>
        <w:fldChar w:fldCharType="separate"/>
      </w:r>
      <w:r>
        <w:rPr>
          <w:rFonts w:ascii="Times New Roman" w:hAnsi="Times New Roman" w:cs="Times New Roman"/>
        </w:rPr>
        <w:t>63</w:t>
      </w:r>
      <w:r>
        <w:rPr>
          <w:rFonts w:ascii="Times New Roman" w:hAnsi="Times New Roman" w:cs="Times New Roman"/>
        </w:rPr>
        <w:fldChar w:fldCharType="end"/>
      </w:r>
      <w:r>
        <w:rPr>
          <w:rFonts w:ascii="Times New Roman" w:hAnsi="Times New Roman" w:cs="Times New Roman"/>
        </w:rPr>
        <w:fldChar w:fldCharType="end"/>
      </w:r>
    </w:p>
    <w:p w14:paraId="2577BE04">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"_Toc210052982" </w:instrText>
      </w:r>
      <w:r>
        <w:fldChar w:fldCharType="separate"/>
      </w:r>
      <w:r>
        <w:rPr>
          <w:rStyle w:val="46"/>
          <w:rFonts w:ascii="Times New Roman" w:hAnsi="Times New Roman" w:cs="Times New Roman"/>
        </w:rPr>
        <w:t>网络预约出租汽车月度运输生产情况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_Toc210052982 \h </w:instrText>
      </w:r>
      <w:r>
        <w:rPr>
          <w:rFonts w:ascii="Times New Roman" w:hAnsi="Times New Roman" w:cs="Times New Roman"/>
        </w:rPr>
        <w:fldChar w:fldCharType="separate"/>
      </w:r>
      <w:r>
        <w:rPr>
          <w:rFonts w:ascii="Times New Roman" w:hAnsi="Times New Roman" w:cs="Times New Roman"/>
        </w:rPr>
        <w:t>64</w:t>
      </w:r>
      <w:r>
        <w:rPr>
          <w:rFonts w:ascii="Times New Roman" w:hAnsi="Times New Roman" w:cs="Times New Roman"/>
        </w:rPr>
        <w:fldChar w:fldCharType="end"/>
      </w:r>
      <w:r>
        <w:rPr>
          <w:rFonts w:ascii="Times New Roman" w:hAnsi="Times New Roman" w:cs="Times New Roman"/>
        </w:rPr>
        <w:fldChar w:fldCharType="end"/>
      </w:r>
    </w:p>
    <w:p w14:paraId="7DC16CED">
      <w:pPr>
        <w:pStyle w:val="32"/>
        <w:tabs>
          <w:tab w:val="right" w:leader="dot" w:pos="8303"/>
        </w:tabs>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"_Toc210052983" </w:instrText>
      </w:r>
      <w:r>
        <w:fldChar w:fldCharType="separate"/>
      </w:r>
      <w:r>
        <w:rPr>
          <w:rStyle w:val="46"/>
          <w:rFonts w:ascii="Times New Roman" w:hAnsi="Times New Roman" w:cs="Times New Roman"/>
          <w:b/>
          <w:bCs/>
        </w:rPr>
        <w:t>（六）固定资产投资</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_Toc210052983 \h </w:instrText>
      </w:r>
      <w:r>
        <w:rPr>
          <w:rFonts w:ascii="Times New Roman" w:hAnsi="Times New Roman" w:cs="Times New Roman"/>
          <w:b/>
          <w:bCs/>
        </w:rPr>
        <w:fldChar w:fldCharType="separate"/>
      </w:r>
      <w:r>
        <w:rPr>
          <w:rFonts w:ascii="Times New Roman" w:hAnsi="Times New Roman" w:cs="Times New Roman"/>
          <w:b/>
          <w:bCs/>
        </w:rPr>
        <w:t>65</w:t>
      </w:r>
      <w:r>
        <w:rPr>
          <w:rFonts w:ascii="Times New Roman" w:hAnsi="Times New Roman" w:cs="Times New Roman"/>
          <w:b/>
          <w:bCs/>
        </w:rPr>
        <w:fldChar w:fldCharType="end"/>
      </w:r>
      <w:r>
        <w:rPr>
          <w:rFonts w:ascii="Times New Roman" w:hAnsi="Times New Roman" w:cs="Times New Roman"/>
          <w:b/>
          <w:bCs/>
        </w:rPr>
        <w:fldChar w:fldCharType="end"/>
      </w:r>
    </w:p>
    <w:p w14:paraId="007CB943">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"_Toc210052984" </w:instrText>
      </w:r>
      <w:r>
        <w:fldChar w:fldCharType="separate"/>
      </w:r>
      <w:r>
        <w:rPr>
          <w:rStyle w:val="46"/>
          <w:rFonts w:ascii="Times New Roman" w:hAnsi="Times New Roman" w:cs="Times New Roman"/>
        </w:rPr>
        <w:t>交通固定资产投资完成情况（年快报）</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_Toc210052984 \h </w:instrText>
      </w:r>
      <w:r>
        <w:rPr>
          <w:rFonts w:ascii="Times New Roman" w:hAnsi="Times New Roman" w:cs="Times New Roman"/>
        </w:rPr>
        <w:fldChar w:fldCharType="separate"/>
      </w:r>
      <w:r>
        <w:rPr>
          <w:rFonts w:ascii="Times New Roman" w:hAnsi="Times New Roman" w:cs="Times New Roman"/>
        </w:rPr>
        <w:t>65</w:t>
      </w:r>
      <w:r>
        <w:rPr>
          <w:rFonts w:ascii="Times New Roman" w:hAnsi="Times New Roman" w:cs="Times New Roman"/>
        </w:rPr>
        <w:fldChar w:fldCharType="end"/>
      </w:r>
      <w:r>
        <w:rPr>
          <w:rFonts w:ascii="Times New Roman" w:hAnsi="Times New Roman" w:cs="Times New Roman"/>
        </w:rPr>
        <w:fldChar w:fldCharType="end"/>
      </w:r>
    </w:p>
    <w:p w14:paraId="4BDBE7E0">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"_Toc210052985" </w:instrText>
      </w:r>
      <w:r>
        <w:fldChar w:fldCharType="separate"/>
      </w:r>
      <w:r>
        <w:rPr>
          <w:rStyle w:val="46"/>
          <w:rFonts w:ascii="Times New Roman" w:hAnsi="Times New Roman" w:cs="Times New Roman"/>
        </w:rPr>
        <w:t>交通固定资产投资新增生产能力（年快报）</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_Toc210052985 \h </w:instrText>
      </w:r>
      <w:r>
        <w:rPr>
          <w:rFonts w:ascii="Times New Roman" w:hAnsi="Times New Roman" w:cs="Times New Roman"/>
        </w:rPr>
        <w:fldChar w:fldCharType="separate"/>
      </w:r>
      <w:r>
        <w:rPr>
          <w:rFonts w:ascii="Times New Roman" w:hAnsi="Times New Roman" w:cs="Times New Roman"/>
        </w:rPr>
        <w:t>67</w:t>
      </w:r>
      <w:r>
        <w:rPr>
          <w:rFonts w:ascii="Times New Roman" w:hAnsi="Times New Roman" w:cs="Times New Roman"/>
        </w:rPr>
        <w:fldChar w:fldCharType="end"/>
      </w:r>
      <w:r>
        <w:rPr>
          <w:rFonts w:ascii="Times New Roman" w:hAnsi="Times New Roman" w:cs="Times New Roman"/>
        </w:rPr>
        <w:fldChar w:fldCharType="end"/>
      </w:r>
    </w:p>
    <w:p w14:paraId="4E5B607B">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"_Toc210052986" </w:instrText>
      </w:r>
      <w:r>
        <w:fldChar w:fldCharType="separate"/>
      </w:r>
      <w:r>
        <w:rPr>
          <w:rStyle w:val="46"/>
          <w:rFonts w:ascii="Times New Roman" w:hAnsi="Times New Roman" w:cs="Times New Roman"/>
        </w:rPr>
        <w:t>交通固定资产投资项目情况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_Toc210052986 \h </w:instrText>
      </w:r>
      <w:r>
        <w:rPr>
          <w:rFonts w:ascii="Times New Roman" w:hAnsi="Times New Roman" w:cs="Times New Roman"/>
        </w:rPr>
        <w:fldChar w:fldCharType="separate"/>
      </w:r>
      <w:r>
        <w:rPr>
          <w:rFonts w:ascii="Times New Roman" w:hAnsi="Times New Roman" w:cs="Times New Roman"/>
        </w:rPr>
        <w:t>69</w:t>
      </w:r>
      <w:r>
        <w:rPr>
          <w:rFonts w:ascii="Times New Roman" w:hAnsi="Times New Roman" w:cs="Times New Roman"/>
        </w:rPr>
        <w:fldChar w:fldCharType="end"/>
      </w:r>
      <w:r>
        <w:rPr>
          <w:rFonts w:ascii="Times New Roman" w:hAnsi="Times New Roman" w:cs="Times New Roman"/>
        </w:rPr>
        <w:fldChar w:fldCharType="end"/>
      </w:r>
    </w:p>
    <w:p w14:paraId="22912767">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"_Toc210052987" </w:instrText>
      </w:r>
      <w:r>
        <w:fldChar w:fldCharType="separate"/>
      </w:r>
      <w:r>
        <w:rPr>
          <w:rStyle w:val="46"/>
          <w:rFonts w:ascii="Times New Roman" w:hAnsi="Times New Roman" w:cs="Times New Roman"/>
        </w:rPr>
        <w:t>交通固定资产投资完成情况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_Toc210052987 \h </w:instrText>
      </w:r>
      <w:r>
        <w:rPr>
          <w:rFonts w:ascii="Times New Roman" w:hAnsi="Times New Roman" w:cs="Times New Roman"/>
        </w:rPr>
        <w:fldChar w:fldCharType="separate"/>
      </w:r>
      <w:r>
        <w:rPr>
          <w:rFonts w:ascii="Times New Roman" w:hAnsi="Times New Roman" w:cs="Times New Roman"/>
        </w:rPr>
        <w:t>70</w:t>
      </w:r>
      <w:r>
        <w:rPr>
          <w:rFonts w:ascii="Times New Roman" w:hAnsi="Times New Roman" w:cs="Times New Roman"/>
        </w:rPr>
        <w:fldChar w:fldCharType="end"/>
      </w:r>
      <w:r>
        <w:rPr>
          <w:rFonts w:ascii="Times New Roman" w:hAnsi="Times New Roman" w:cs="Times New Roman"/>
        </w:rPr>
        <w:fldChar w:fldCharType="end"/>
      </w:r>
    </w:p>
    <w:p w14:paraId="35A1504B">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"_Toc210052988" </w:instrText>
      </w:r>
      <w:r>
        <w:fldChar w:fldCharType="separate"/>
      </w:r>
      <w:r>
        <w:rPr>
          <w:rStyle w:val="46"/>
          <w:rFonts w:ascii="Times New Roman" w:hAnsi="Times New Roman" w:cs="Times New Roman"/>
        </w:rPr>
        <w:t>脱贫地区公路建设投资完成情况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_Toc210052988 \h </w:instrText>
      </w:r>
      <w:r>
        <w:rPr>
          <w:rFonts w:ascii="Times New Roman" w:hAnsi="Times New Roman" w:cs="Times New Roman"/>
        </w:rPr>
        <w:fldChar w:fldCharType="separate"/>
      </w:r>
      <w:r>
        <w:rPr>
          <w:rFonts w:ascii="Times New Roman" w:hAnsi="Times New Roman" w:cs="Times New Roman"/>
        </w:rPr>
        <w:t>72</w:t>
      </w:r>
      <w:r>
        <w:rPr>
          <w:rFonts w:ascii="Times New Roman" w:hAnsi="Times New Roman" w:cs="Times New Roman"/>
        </w:rPr>
        <w:fldChar w:fldCharType="end"/>
      </w:r>
      <w:r>
        <w:rPr>
          <w:rFonts w:ascii="Times New Roman" w:hAnsi="Times New Roman" w:cs="Times New Roman"/>
        </w:rPr>
        <w:fldChar w:fldCharType="end"/>
      </w:r>
    </w:p>
    <w:p w14:paraId="089217BB">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"_Toc210052989" </w:instrText>
      </w:r>
      <w:r>
        <w:fldChar w:fldCharType="separate"/>
      </w:r>
      <w:r>
        <w:rPr>
          <w:rStyle w:val="46"/>
          <w:rFonts w:ascii="Times New Roman" w:hAnsi="Times New Roman" w:cs="Times New Roman"/>
        </w:rPr>
        <w:t>脱贫地区公路建设新增生产能力情况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_Toc210052989 \h </w:instrText>
      </w:r>
      <w:r>
        <w:rPr>
          <w:rFonts w:ascii="Times New Roman" w:hAnsi="Times New Roman" w:cs="Times New Roman"/>
        </w:rPr>
        <w:fldChar w:fldCharType="separate"/>
      </w:r>
      <w:r>
        <w:rPr>
          <w:rFonts w:ascii="Times New Roman" w:hAnsi="Times New Roman" w:cs="Times New Roman"/>
        </w:rPr>
        <w:t>73</w:t>
      </w:r>
      <w:r>
        <w:rPr>
          <w:rFonts w:ascii="Times New Roman" w:hAnsi="Times New Roman" w:cs="Times New Roman"/>
        </w:rPr>
        <w:fldChar w:fldCharType="end"/>
      </w:r>
      <w:r>
        <w:rPr>
          <w:rFonts w:ascii="Times New Roman" w:hAnsi="Times New Roman" w:cs="Times New Roman"/>
        </w:rPr>
        <w:fldChar w:fldCharType="end"/>
      </w:r>
    </w:p>
    <w:p w14:paraId="67A5032C">
      <w:pPr>
        <w:pStyle w:val="32"/>
        <w:tabs>
          <w:tab w:val="right" w:leader="dot" w:pos="8303"/>
        </w:tabs>
        <w:rPr>
          <w:rFonts w:ascii="Times New Roman" w:hAnsi="Times New Roman" w:cs="Times New Roman" w:eastAsiaTheme="minorEastAsia"/>
          <w:b/>
          <w:bCs/>
          <w:smallCaps w:val="0"/>
          <w:sz w:val="22"/>
          <w:szCs w:val="24"/>
          <w14:ligatures w14:val="standardContextual"/>
        </w:rPr>
      </w:pPr>
      <w:r>
        <w:fldChar w:fldCharType="begin"/>
      </w:r>
      <w:r>
        <w:instrText xml:space="preserve"> HYPERLINK \l "_Toc210052990" </w:instrText>
      </w:r>
      <w:r>
        <w:fldChar w:fldCharType="separate"/>
      </w:r>
      <w:r>
        <w:rPr>
          <w:rStyle w:val="46"/>
          <w:rFonts w:ascii="Times New Roman" w:hAnsi="Times New Roman" w:cs="Times New Roman"/>
          <w:b/>
          <w:bCs/>
        </w:rPr>
        <w:t>（七）公路水路环保</w:t>
      </w:r>
      <w:r>
        <w:rPr>
          <w:rFonts w:ascii="Times New Roman" w:hAnsi="Times New Roman" w:cs="Times New Roman"/>
          <w:b/>
          <w:bCs/>
        </w:rPr>
        <w:tab/>
      </w:r>
      <w:r>
        <w:rPr>
          <w:rFonts w:ascii="Times New Roman" w:hAnsi="Times New Roman" w:cs="Times New Roman"/>
          <w:b/>
          <w:bCs/>
        </w:rPr>
        <w:fldChar w:fldCharType="begin"/>
      </w:r>
      <w:r>
        <w:rPr>
          <w:rFonts w:ascii="Times New Roman" w:hAnsi="Times New Roman" w:cs="Times New Roman"/>
          <w:b/>
          <w:bCs/>
        </w:rPr>
        <w:instrText xml:space="preserve"> PAGEREF _Toc210052990 \h </w:instrText>
      </w:r>
      <w:r>
        <w:rPr>
          <w:rFonts w:ascii="Times New Roman" w:hAnsi="Times New Roman" w:cs="Times New Roman"/>
          <w:b/>
          <w:bCs/>
        </w:rPr>
        <w:fldChar w:fldCharType="separate"/>
      </w:r>
      <w:r>
        <w:rPr>
          <w:rFonts w:ascii="Times New Roman" w:hAnsi="Times New Roman" w:cs="Times New Roman"/>
          <w:b/>
          <w:bCs/>
        </w:rPr>
        <w:t>74</w:t>
      </w:r>
      <w:r>
        <w:rPr>
          <w:rFonts w:ascii="Times New Roman" w:hAnsi="Times New Roman" w:cs="Times New Roman"/>
          <w:b/>
          <w:bCs/>
        </w:rPr>
        <w:fldChar w:fldCharType="end"/>
      </w:r>
      <w:r>
        <w:rPr>
          <w:rFonts w:ascii="Times New Roman" w:hAnsi="Times New Roman" w:cs="Times New Roman"/>
          <w:b/>
          <w:bCs/>
        </w:rPr>
        <w:fldChar w:fldCharType="end"/>
      </w:r>
    </w:p>
    <w:p w14:paraId="4077AF90">
      <w:pPr>
        <w:pStyle w:val="32"/>
        <w:tabs>
          <w:tab w:val="right" w:leader="dot" w:pos="8303"/>
        </w:tabs>
        <w:ind w:firstLine="400" w:firstLineChars="200"/>
        <w:rPr>
          <w:rFonts w:ascii="Times New Roman" w:hAnsi="Times New Roman" w:cs="Times New Roman" w:eastAsiaTheme="minorEastAsia"/>
          <w:smallCaps w:val="0"/>
          <w:sz w:val="22"/>
          <w:szCs w:val="24"/>
          <w14:ligatures w14:val="standardContextual"/>
        </w:rPr>
      </w:pPr>
      <w:r>
        <w:fldChar w:fldCharType="begin"/>
      </w:r>
      <w:r>
        <w:instrText xml:space="preserve"> HYPERLINK \l "_Toc210052991" </w:instrText>
      </w:r>
      <w:r>
        <w:fldChar w:fldCharType="separate"/>
      </w:r>
      <w:r>
        <w:rPr>
          <w:rStyle w:val="46"/>
          <w:rFonts w:ascii="Times New Roman" w:hAnsi="Times New Roman" w:cs="Times New Roman"/>
          <w:kern w:val="0"/>
        </w:rPr>
        <w:t>公路水路环境保护情况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_Toc210052991 \h </w:instrText>
      </w:r>
      <w:r>
        <w:rPr>
          <w:rFonts w:ascii="Times New Roman" w:hAnsi="Times New Roman" w:cs="Times New Roman"/>
        </w:rPr>
        <w:fldChar w:fldCharType="separate"/>
      </w:r>
      <w:r>
        <w:rPr>
          <w:rFonts w:ascii="Times New Roman" w:hAnsi="Times New Roman" w:cs="Times New Roman"/>
        </w:rPr>
        <w:t>74</w:t>
      </w:r>
      <w:r>
        <w:rPr>
          <w:rFonts w:ascii="Times New Roman" w:hAnsi="Times New Roman" w:cs="Times New Roman"/>
        </w:rPr>
        <w:fldChar w:fldCharType="end"/>
      </w:r>
      <w:r>
        <w:rPr>
          <w:rFonts w:ascii="Times New Roman" w:hAnsi="Times New Roman" w:cs="Times New Roman"/>
        </w:rPr>
        <w:fldChar w:fldCharType="end"/>
      </w:r>
    </w:p>
    <w:p w14:paraId="4A96F576">
      <w:pPr>
        <w:pStyle w:val="26"/>
        <w:tabs>
          <w:tab w:val="right" w:leader="dot" w:pos="8303"/>
        </w:tabs>
        <w:rPr>
          <w:rFonts w:ascii="Times New Roman" w:hAnsi="Times New Roman" w:cs="Times New Roman" w:eastAsiaTheme="minorEastAsia"/>
          <w:b w:val="0"/>
          <w:bCs w:val="0"/>
          <w:caps w:val="0"/>
          <w:sz w:val="22"/>
          <w:szCs w:val="24"/>
          <w14:ligatures w14:val="standardContextual"/>
        </w:rPr>
      </w:pPr>
      <w:r>
        <w:fldChar w:fldCharType="begin"/>
      </w:r>
      <w:r>
        <w:instrText xml:space="preserve"> HYPERLINK \l "_Toc210052992" </w:instrText>
      </w:r>
      <w:r>
        <w:fldChar w:fldCharType="separate"/>
      </w:r>
      <w:r>
        <w:rPr>
          <w:rStyle w:val="46"/>
          <w:rFonts w:ascii="Times New Roman" w:hAnsi="Times New Roman" w:eastAsia="黑体" w:cs="Times New Roman"/>
        </w:rPr>
        <w:t>四、主要指标解释及填报说明</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_Toc210052992 \h </w:instrText>
      </w:r>
      <w:r>
        <w:rPr>
          <w:rFonts w:ascii="Times New Roman" w:hAnsi="Times New Roman" w:cs="Times New Roman"/>
        </w:rPr>
        <w:fldChar w:fldCharType="separate"/>
      </w:r>
      <w:r>
        <w:rPr>
          <w:rFonts w:ascii="Times New Roman" w:hAnsi="Times New Roman" w:cs="Times New Roman"/>
        </w:rPr>
        <w:t>75</w:t>
      </w:r>
      <w:r>
        <w:rPr>
          <w:rFonts w:ascii="Times New Roman" w:hAnsi="Times New Roman" w:cs="Times New Roman"/>
        </w:rPr>
        <w:fldChar w:fldCharType="end"/>
      </w:r>
      <w:r>
        <w:rPr>
          <w:rFonts w:ascii="Times New Roman" w:hAnsi="Times New Roman" w:cs="Times New Roman"/>
        </w:rPr>
        <w:fldChar w:fldCharType="end"/>
      </w:r>
    </w:p>
    <w:p w14:paraId="1C539B04">
      <w:pPr>
        <w:pStyle w:val="26"/>
        <w:tabs>
          <w:tab w:val="right" w:leader="dot" w:pos="8303"/>
        </w:tabs>
        <w:rPr>
          <w:rFonts w:ascii="Times New Roman" w:hAnsi="Times New Roman" w:cs="Times New Roman" w:eastAsiaTheme="minorEastAsia"/>
          <w:b w:val="0"/>
          <w:bCs w:val="0"/>
          <w:caps w:val="0"/>
          <w:sz w:val="22"/>
          <w:szCs w:val="24"/>
          <w14:ligatures w14:val="standardContextual"/>
        </w:rPr>
      </w:pPr>
      <w:r>
        <w:fldChar w:fldCharType="begin"/>
      </w:r>
      <w:r>
        <w:instrText xml:space="preserve"> HYPERLINK \l "_Toc210053020" </w:instrText>
      </w:r>
      <w:r>
        <w:fldChar w:fldCharType="separate"/>
      </w:r>
      <w:r>
        <w:rPr>
          <w:rStyle w:val="46"/>
          <w:rFonts w:ascii="Times New Roman" w:hAnsi="Times New Roman" w:eastAsia="黑体" w:cs="Times New Roman"/>
        </w:rPr>
        <w:t>五、附录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_Toc210053020 \h </w:instrText>
      </w:r>
      <w:r>
        <w:rPr>
          <w:rFonts w:ascii="Times New Roman" w:hAnsi="Times New Roman" w:cs="Times New Roman"/>
        </w:rPr>
        <w:fldChar w:fldCharType="separate"/>
      </w:r>
      <w:r>
        <w:rPr>
          <w:rFonts w:ascii="Times New Roman" w:hAnsi="Times New Roman" w:cs="Times New Roman"/>
        </w:rPr>
        <w:t>130</w:t>
      </w:r>
      <w:r>
        <w:rPr>
          <w:rFonts w:ascii="Times New Roman" w:hAnsi="Times New Roman" w:cs="Times New Roman"/>
        </w:rPr>
        <w:fldChar w:fldCharType="end"/>
      </w:r>
      <w:r>
        <w:rPr>
          <w:rFonts w:ascii="Times New Roman" w:hAnsi="Times New Roman" w:cs="Times New Roman"/>
        </w:rPr>
        <w:fldChar w:fldCharType="end"/>
      </w:r>
    </w:p>
    <w:p w14:paraId="4E6EB88D">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"_Toc210053021" </w:instrText>
      </w:r>
      <w:r>
        <w:fldChar w:fldCharType="separate"/>
      </w:r>
      <w:r>
        <w:rPr>
          <w:rStyle w:val="46"/>
          <w:rFonts w:ascii="Times New Roman" w:hAnsi="Times New Roman" w:cs="Times New Roman"/>
        </w:rPr>
        <w:t>（一）道路货物运输量统计方法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_Toc210053021 \h </w:instrText>
      </w:r>
      <w:r>
        <w:rPr>
          <w:rFonts w:ascii="Times New Roman" w:hAnsi="Times New Roman" w:cs="Times New Roman"/>
        </w:rPr>
        <w:fldChar w:fldCharType="separate"/>
      </w:r>
      <w:r>
        <w:rPr>
          <w:rFonts w:ascii="Times New Roman" w:hAnsi="Times New Roman" w:cs="Times New Roman"/>
        </w:rPr>
        <w:t>130</w:t>
      </w:r>
      <w:r>
        <w:rPr>
          <w:rFonts w:ascii="Times New Roman" w:hAnsi="Times New Roman" w:cs="Times New Roman"/>
        </w:rPr>
        <w:fldChar w:fldCharType="end"/>
      </w:r>
      <w:r>
        <w:rPr>
          <w:rFonts w:ascii="Times New Roman" w:hAnsi="Times New Roman" w:cs="Times New Roman"/>
        </w:rPr>
        <w:fldChar w:fldCharType="end"/>
      </w:r>
    </w:p>
    <w:p w14:paraId="08AAD9BC">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"_Toc210053022" </w:instrText>
      </w:r>
      <w:r>
        <w:fldChar w:fldCharType="separate"/>
      </w:r>
      <w:r>
        <w:rPr>
          <w:rStyle w:val="46"/>
          <w:rFonts w:ascii="Times New Roman" w:hAnsi="Times New Roman" w:cs="Times New Roman"/>
        </w:rPr>
        <w:t>（二）跨区域公路人员流动量统计方法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_Toc210053022 \h </w:instrText>
      </w:r>
      <w:r>
        <w:rPr>
          <w:rFonts w:ascii="Times New Roman" w:hAnsi="Times New Roman" w:cs="Times New Roman"/>
        </w:rPr>
        <w:fldChar w:fldCharType="separate"/>
      </w:r>
      <w:r>
        <w:rPr>
          <w:rFonts w:ascii="Times New Roman" w:hAnsi="Times New Roman" w:cs="Times New Roman"/>
        </w:rPr>
        <w:t>131</w:t>
      </w:r>
      <w:r>
        <w:rPr>
          <w:rFonts w:ascii="Times New Roman" w:hAnsi="Times New Roman" w:cs="Times New Roman"/>
        </w:rPr>
        <w:fldChar w:fldCharType="end"/>
      </w:r>
      <w:r>
        <w:rPr>
          <w:rFonts w:ascii="Times New Roman" w:hAnsi="Times New Roman" w:cs="Times New Roman"/>
        </w:rPr>
        <w:fldChar w:fldCharType="end"/>
      </w:r>
    </w:p>
    <w:p w14:paraId="1D6FB2FA">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"_Toc210053023" </w:instrText>
      </w:r>
      <w:r>
        <w:fldChar w:fldCharType="separate"/>
      </w:r>
      <w:r>
        <w:rPr>
          <w:rStyle w:val="46"/>
          <w:rFonts w:ascii="Times New Roman" w:hAnsi="Times New Roman" w:cs="Times New Roman"/>
        </w:rPr>
        <w:t>（三）营运车辆核验资料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_Toc210053023 \h </w:instrText>
      </w:r>
      <w:r>
        <w:rPr>
          <w:rFonts w:ascii="Times New Roman" w:hAnsi="Times New Roman" w:cs="Times New Roman"/>
        </w:rPr>
        <w:fldChar w:fldCharType="separate"/>
      </w:r>
      <w:r>
        <w:rPr>
          <w:rFonts w:ascii="Times New Roman" w:hAnsi="Times New Roman" w:cs="Times New Roman"/>
        </w:rPr>
        <w:t>132</w:t>
      </w:r>
      <w:r>
        <w:rPr>
          <w:rFonts w:ascii="Times New Roman" w:hAnsi="Times New Roman" w:cs="Times New Roman"/>
        </w:rPr>
        <w:fldChar w:fldCharType="end"/>
      </w:r>
      <w:r>
        <w:rPr>
          <w:rFonts w:ascii="Times New Roman" w:hAnsi="Times New Roman" w:cs="Times New Roman"/>
        </w:rPr>
        <w:fldChar w:fldCharType="end"/>
      </w:r>
    </w:p>
    <w:p w14:paraId="6131E4B4">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"_Toc210053024" </w:instrText>
      </w:r>
      <w:r>
        <w:fldChar w:fldCharType="separate"/>
      </w:r>
      <w:r>
        <w:rPr>
          <w:rStyle w:val="46"/>
          <w:rFonts w:ascii="Times New Roman" w:hAnsi="Times New Roman" w:cs="Times New Roman"/>
        </w:rPr>
        <w:t>（四）公路交通调查站设置</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_Toc210053024 \h </w:instrText>
      </w:r>
      <w:r>
        <w:rPr>
          <w:rFonts w:ascii="Times New Roman" w:hAnsi="Times New Roman" w:cs="Times New Roman"/>
        </w:rPr>
        <w:fldChar w:fldCharType="separate"/>
      </w:r>
      <w:r>
        <w:rPr>
          <w:rFonts w:ascii="Times New Roman" w:hAnsi="Times New Roman" w:cs="Times New Roman"/>
        </w:rPr>
        <w:t>133</w:t>
      </w:r>
      <w:r>
        <w:rPr>
          <w:rFonts w:ascii="Times New Roman" w:hAnsi="Times New Roman" w:cs="Times New Roman"/>
        </w:rPr>
        <w:fldChar w:fldCharType="end"/>
      </w:r>
      <w:r>
        <w:rPr>
          <w:rFonts w:ascii="Times New Roman" w:hAnsi="Times New Roman" w:cs="Times New Roman"/>
        </w:rPr>
        <w:fldChar w:fldCharType="end"/>
      </w:r>
    </w:p>
    <w:p w14:paraId="521FBCF5">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"_Toc210053025" </w:instrText>
      </w:r>
      <w:r>
        <w:fldChar w:fldCharType="separate"/>
      </w:r>
      <w:r>
        <w:rPr>
          <w:rStyle w:val="46"/>
          <w:rFonts w:ascii="Times New Roman" w:hAnsi="Times New Roman" w:cs="Times New Roman"/>
        </w:rPr>
        <w:t>（五）通达（畅）计算方法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_Toc210053025 \h </w:instrText>
      </w:r>
      <w:r>
        <w:rPr>
          <w:rFonts w:ascii="Times New Roman" w:hAnsi="Times New Roman" w:cs="Times New Roman"/>
        </w:rPr>
        <w:fldChar w:fldCharType="separate"/>
      </w:r>
      <w:r>
        <w:rPr>
          <w:rFonts w:ascii="Times New Roman" w:hAnsi="Times New Roman" w:cs="Times New Roman"/>
        </w:rPr>
        <w:t>137</w:t>
      </w:r>
      <w:r>
        <w:rPr>
          <w:rFonts w:ascii="Times New Roman" w:hAnsi="Times New Roman" w:cs="Times New Roman"/>
        </w:rPr>
        <w:fldChar w:fldCharType="end"/>
      </w:r>
      <w:r>
        <w:rPr>
          <w:rFonts w:ascii="Times New Roman" w:hAnsi="Times New Roman" w:cs="Times New Roman"/>
        </w:rPr>
        <w:fldChar w:fldCharType="end"/>
      </w:r>
    </w:p>
    <w:p w14:paraId="26A0EE9A">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"_Toc210053026" </w:instrText>
      </w:r>
      <w:r>
        <w:fldChar w:fldCharType="separate"/>
      </w:r>
      <w:r>
        <w:rPr>
          <w:rStyle w:val="46"/>
          <w:rFonts w:ascii="Times New Roman" w:hAnsi="Times New Roman" w:cs="Times New Roman"/>
          <w:kern w:val="0"/>
        </w:rPr>
        <w:t>（六）环保统计港口名录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_Toc210053026 \h </w:instrText>
      </w:r>
      <w:r>
        <w:rPr>
          <w:rFonts w:ascii="Times New Roman" w:hAnsi="Times New Roman" w:cs="Times New Roman"/>
        </w:rPr>
        <w:fldChar w:fldCharType="separate"/>
      </w:r>
      <w:r>
        <w:rPr>
          <w:rFonts w:ascii="Times New Roman" w:hAnsi="Times New Roman" w:cs="Times New Roman"/>
        </w:rPr>
        <w:t>138</w:t>
      </w:r>
      <w:r>
        <w:rPr>
          <w:rFonts w:ascii="Times New Roman" w:hAnsi="Times New Roman" w:cs="Times New Roman"/>
        </w:rPr>
        <w:fldChar w:fldCharType="end"/>
      </w:r>
      <w:r>
        <w:rPr>
          <w:rFonts w:ascii="Times New Roman" w:hAnsi="Times New Roman" w:cs="Times New Roman"/>
        </w:rPr>
        <w:fldChar w:fldCharType="end"/>
      </w:r>
    </w:p>
    <w:p w14:paraId="06EE5D7F">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"_Toc210053027" </w:instrText>
      </w:r>
      <w:r>
        <w:fldChar w:fldCharType="separate"/>
      </w:r>
      <w:r>
        <w:rPr>
          <w:rStyle w:val="46"/>
          <w:rFonts w:ascii="Times New Roman" w:hAnsi="Times New Roman" w:cs="Times New Roman"/>
          <w:bCs/>
        </w:rPr>
        <w:t>（七）国家乡村振兴重点帮扶县及其它脱贫县</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_Toc210053027 \h </w:instrText>
      </w:r>
      <w:r>
        <w:rPr>
          <w:rFonts w:ascii="Times New Roman" w:hAnsi="Times New Roman" w:cs="Times New Roman"/>
        </w:rPr>
        <w:fldChar w:fldCharType="separate"/>
      </w:r>
      <w:r>
        <w:rPr>
          <w:rFonts w:ascii="Times New Roman" w:hAnsi="Times New Roman" w:cs="Times New Roman"/>
        </w:rPr>
        <w:t>139</w:t>
      </w:r>
      <w:r>
        <w:rPr>
          <w:rFonts w:ascii="Times New Roman" w:hAnsi="Times New Roman" w:cs="Times New Roman"/>
        </w:rPr>
        <w:fldChar w:fldCharType="end"/>
      </w:r>
      <w:r>
        <w:rPr>
          <w:rFonts w:ascii="Times New Roman" w:hAnsi="Times New Roman" w:cs="Times New Roman"/>
        </w:rPr>
        <w:fldChar w:fldCharType="end"/>
      </w:r>
    </w:p>
    <w:p w14:paraId="0185728F">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"_Toc210053028" </w:instrText>
      </w:r>
      <w:r>
        <w:fldChar w:fldCharType="separate"/>
      </w:r>
      <w:r>
        <w:rPr>
          <w:rStyle w:val="46"/>
          <w:rFonts w:ascii="Times New Roman" w:hAnsi="Times New Roman" w:cs="Times New Roman"/>
        </w:rPr>
        <w:t>（八）市场主体登记注册类型与统计类别对照表</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_Toc210053028 \h </w:instrText>
      </w:r>
      <w:r>
        <w:rPr>
          <w:rFonts w:ascii="Times New Roman" w:hAnsi="Times New Roman" w:cs="Times New Roman"/>
        </w:rPr>
        <w:fldChar w:fldCharType="separate"/>
      </w:r>
      <w:r>
        <w:rPr>
          <w:rFonts w:ascii="Times New Roman" w:hAnsi="Times New Roman" w:cs="Times New Roman"/>
        </w:rPr>
        <w:t>142</w:t>
      </w:r>
      <w:r>
        <w:rPr>
          <w:rFonts w:ascii="Times New Roman" w:hAnsi="Times New Roman" w:cs="Times New Roman"/>
        </w:rPr>
        <w:fldChar w:fldCharType="end"/>
      </w:r>
      <w:r>
        <w:rPr>
          <w:rFonts w:ascii="Times New Roman" w:hAnsi="Times New Roman" w:cs="Times New Roman"/>
        </w:rPr>
        <w:fldChar w:fldCharType="end"/>
      </w:r>
    </w:p>
    <w:p w14:paraId="77888BDF">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"_Toc210053029" </w:instrText>
      </w:r>
      <w:r>
        <w:fldChar w:fldCharType="separate"/>
      </w:r>
      <w:r>
        <w:rPr>
          <w:rStyle w:val="46"/>
          <w:rFonts w:ascii="Times New Roman" w:hAnsi="Times New Roman" w:cs="Times New Roman"/>
        </w:rPr>
        <w:t>（九）向国家统计局提供的具体统计资料清单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_Toc210053029 \h </w:instrText>
      </w:r>
      <w:r>
        <w:rPr>
          <w:rFonts w:ascii="Times New Roman" w:hAnsi="Times New Roman" w:cs="Times New Roman"/>
        </w:rPr>
        <w:fldChar w:fldCharType="separate"/>
      </w:r>
      <w:r>
        <w:rPr>
          <w:rFonts w:ascii="Times New Roman" w:hAnsi="Times New Roman" w:cs="Times New Roman"/>
        </w:rPr>
        <w:t>146</w:t>
      </w:r>
      <w:r>
        <w:rPr>
          <w:rFonts w:ascii="Times New Roman" w:hAnsi="Times New Roman" w:cs="Times New Roman"/>
        </w:rPr>
        <w:fldChar w:fldCharType="end"/>
      </w:r>
      <w:r>
        <w:rPr>
          <w:rFonts w:ascii="Times New Roman" w:hAnsi="Times New Roman" w:cs="Times New Roman"/>
        </w:rPr>
        <w:fldChar w:fldCharType="end"/>
      </w:r>
    </w:p>
    <w:p w14:paraId="4C6AE57F">
      <w:pPr>
        <w:pStyle w:val="32"/>
        <w:tabs>
          <w:tab w:val="right" w:leader="dot" w:pos="8303"/>
        </w:tabs>
        <w:rPr>
          <w:rFonts w:ascii="Times New Roman" w:hAnsi="Times New Roman" w:cs="Times New Roman" w:eastAsiaTheme="minorEastAsia"/>
          <w:smallCaps w:val="0"/>
          <w:sz w:val="22"/>
          <w:szCs w:val="24"/>
          <w14:ligatures w14:val="standardContextual"/>
        </w:rPr>
      </w:pPr>
      <w:r>
        <w:fldChar w:fldCharType="begin"/>
      </w:r>
      <w:r>
        <w:instrText xml:space="preserve"> HYPERLINK \l "_Toc210053030" </w:instrText>
      </w:r>
      <w:r>
        <w:fldChar w:fldCharType="separate"/>
      </w:r>
      <w:r>
        <w:rPr>
          <w:rStyle w:val="46"/>
          <w:rFonts w:ascii="Times New Roman" w:hAnsi="Times New Roman" w:cs="Times New Roman"/>
        </w:rPr>
        <w:t>（十）向统计信息共享数据库提供的具体统计资料清单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_Toc210053030 \h </w:instrText>
      </w:r>
      <w:r>
        <w:rPr>
          <w:rFonts w:ascii="Times New Roman" w:hAnsi="Times New Roman" w:cs="Times New Roman"/>
        </w:rPr>
        <w:fldChar w:fldCharType="separate"/>
      </w:r>
      <w:r>
        <w:rPr>
          <w:rFonts w:ascii="Times New Roman" w:hAnsi="Times New Roman" w:cs="Times New Roman"/>
        </w:rPr>
        <w:t>146</w:t>
      </w:r>
      <w:r>
        <w:rPr>
          <w:rFonts w:ascii="Times New Roman" w:hAnsi="Times New Roman" w:cs="Times New Roman"/>
        </w:rPr>
        <w:fldChar w:fldCharType="end"/>
      </w:r>
      <w:r>
        <w:rPr>
          <w:rFonts w:ascii="Times New Roman" w:hAnsi="Times New Roman" w:cs="Times New Roman"/>
        </w:rPr>
        <w:fldChar w:fldCharType="end"/>
      </w:r>
    </w:p>
    <w:p w14:paraId="3BF30557">
      <w:pPr>
        <w:pStyle w:val="32"/>
        <w:tabs>
          <w:tab w:val="right" w:leader="dot" w:pos="8303"/>
        </w:tabs>
        <w:spacing w:line="300" w:lineRule="exact"/>
        <w:ind w:left="0" w:firstLine="360" w:firstLineChars="200"/>
        <w:rPr>
          <w:rFonts w:ascii="Times New Roman" w:hAnsi="Times New Roman" w:cs="Times New Roman" w:eastAsiaTheme="minorEastAsia"/>
          <w:sz w:val="18"/>
          <w:szCs w:val="18"/>
        </w:rPr>
        <w:sectPr>
          <w:footerReference r:id="rId5" w:type="default"/>
          <w:pgSz w:w="11907" w:h="16839"/>
          <w:pgMar w:top="1440" w:right="1797" w:bottom="1440" w:left="1797" w:header="851" w:footer="992" w:gutter="0"/>
          <w:pgNumType w:start="1"/>
          <w:cols w:space="425" w:num="1"/>
          <w:docGrid w:type="lines" w:linePitch="312" w:charSpace="0"/>
        </w:sectPr>
      </w:pPr>
      <w:r>
        <w:rPr>
          <w:rFonts w:ascii="Times New Roman" w:hAnsi="Times New Roman" w:cs="Times New Roman" w:eastAsiaTheme="minorEastAsia"/>
          <w:caps/>
          <w:smallCaps w:val="0"/>
          <w:sz w:val="18"/>
          <w:szCs w:val="18"/>
        </w:rPr>
        <w:fldChar w:fldCharType="end"/>
      </w:r>
    </w:p>
    <w:p w14:paraId="7520AA07">
      <w:pPr>
        <w:pStyle w:val="2"/>
        <w:spacing w:before="0" w:after="0" w:line="360" w:lineRule="auto"/>
        <w:jc w:val="center"/>
        <w:rPr>
          <w:rFonts w:eastAsia="黑体"/>
          <w:b w:val="0"/>
          <w:sz w:val="32"/>
          <w:szCs w:val="32"/>
        </w:rPr>
      </w:pPr>
      <w:bookmarkStart w:id="13" w:name="_Toc146542139"/>
      <w:bookmarkStart w:id="14" w:name="_Toc142657728"/>
      <w:bookmarkStart w:id="15" w:name="_Toc210052912"/>
      <w:r>
        <w:rPr>
          <w:rFonts w:eastAsia="黑体"/>
          <w:b w:val="0"/>
          <w:sz w:val="32"/>
          <w:szCs w:val="32"/>
        </w:rPr>
        <w:t>一、总说明</w:t>
      </w:r>
      <w:bookmarkEnd w:id="0"/>
      <w:bookmarkEnd w:id="1"/>
      <w:bookmarkEnd w:id="2"/>
      <w:bookmarkEnd w:id="3"/>
      <w:bookmarkEnd w:id="4"/>
      <w:bookmarkEnd w:id="5"/>
      <w:bookmarkEnd w:id="6"/>
      <w:bookmarkEnd w:id="13"/>
      <w:bookmarkEnd w:id="14"/>
      <w:bookmarkEnd w:id="15"/>
    </w:p>
    <w:p w14:paraId="0127BD11">
      <w:pPr>
        <w:spacing w:line="360" w:lineRule="exact"/>
        <w:ind w:firstLine="420" w:firstLineChars="200"/>
        <w:rPr>
          <w:color w:val="000000"/>
          <w:szCs w:val="21"/>
        </w:rPr>
      </w:pPr>
      <w:bookmarkStart w:id="16" w:name="_Toc366827478"/>
      <w:bookmarkStart w:id="17" w:name="_Toc366828941"/>
      <w:r>
        <w:rPr>
          <w:rFonts w:hint="eastAsia"/>
          <w:color w:val="000000"/>
          <w:szCs w:val="21"/>
        </w:rPr>
        <w:t>（一）统计目的</w:t>
      </w:r>
    </w:p>
    <w:p w14:paraId="6C8CE5A7">
      <w:pPr>
        <w:spacing w:line="360" w:lineRule="exact"/>
        <w:ind w:firstLine="420" w:firstLineChars="200"/>
        <w:rPr>
          <w:szCs w:val="21"/>
        </w:rPr>
      </w:pPr>
      <w:bookmarkStart w:id="18" w:name="OLE_LINK3"/>
      <w:r>
        <w:rPr>
          <w:rFonts w:hint="eastAsia"/>
          <w:szCs w:val="21"/>
        </w:rPr>
        <w:t>为客观掌握全国公路、水路及城市客运领域整体情况，更好服务交通运输行业管理决策</w:t>
      </w:r>
      <w:bookmarkEnd w:id="18"/>
      <w:r>
        <w:rPr>
          <w:rFonts w:hint="eastAsia"/>
          <w:szCs w:val="21"/>
        </w:rPr>
        <w:t>，依据《中华人民共和国统计法》《中华人民共和国统计法实施条例》</w:t>
      </w:r>
      <w:r>
        <w:rPr>
          <w:rFonts w:hint="eastAsia"/>
        </w:rPr>
        <w:t>等</w:t>
      </w:r>
      <w:r>
        <w:rPr>
          <w:rFonts w:hint="eastAsia"/>
          <w:szCs w:val="21"/>
        </w:rPr>
        <w:t>，制定本统计调查制度。</w:t>
      </w:r>
      <w:bookmarkEnd w:id="16"/>
      <w:bookmarkEnd w:id="17"/>
    </w:p>
    <w:p w14:paraId="74532583">
      <w:pPr>
        <w:spacing w:line="360" w:lineRule="exact"/>
        <w:ind w:firstLine="420" w:firstLineChars="200"/>
        <w:rPr>
          <w:color w:val="000000"/>
          <w:szCs w:val="21"/>
        </w:rPr>
      </w:pPr>
      <w:bookmarkStart w:id="19" w:name="_Toc366828942"/>
      <w:bookmarkStart w:id="20" w:name="_Toc366827479"/>
      <w:r>
        <w:rPr>
          <w:rFonts w:hint="eastAsia"/>
          <w:color w:val="000000"/>
          <w:szCs w:val="21"/>
        </w:rPr>
        <w:t>（二）统计范围</w:t>
      </w:r>
    </w:p>
    <w:bookmarkEnd w:id="19"/>
    <w:bookmarkEnd w:id="20"/>
    <w:p w14:paraId="34D302E9">
      <w:pPr>
        <w:spacing w:line="360" w:lineRule="exact"/>
        <w:ind w:firstLine="420" w:firstLineChars="200"/>
        <w:rPr>
          <w:szCs w:val="21"/>
        </w:rPr>
      </w:pPr>
      <w:r>
        <w:rPr>
          <w:rFonts w:hint="eastAsia"/>
          <w:szCs w:val="21"/>
        </w:rPr>
        <w:t>公路水路及城市客运领域。</w:t>
      </w:r>
    </w:p>
    <w:p w14:paraId="1E2362EA">
      <w:pPr>
        <w:spacing w:line="360" w:lineRule="exact"/>
        <w:ind w:firstLine="420" w:firstLineChars="200"/>
        <w:rPr>
          <w:color w:val="000000"/>
          <w:szCs w:val="21"/>
        </w:rPr>
      </w:pPr>
      <w:r>
        <w:rPr>
          <w:rFonts w:hint="eastAsia"/>
          <w:color w:val="000000"/>
          <w:szCs w:val="21"/>
        </w:rPr>
        <w:t>（三）统计内容</w:t>
      </w:r>
    </w:p>
    <w:p w14:paraId="4E965C4F">
      <w:pPr>
        <w:spacing w:line="360" w:lineRule="exact"/>
        <w:ind w:firstLine="420" w:firstLineChars="200"/>
        <w:rPr>
          <w:color w:val="000000"/>
          <w:szCs w:val="21"/>
        </w:rPr>
      </w:pPr>
      <w:r>
        <w:rPr>
          <w:rFonts w:hint="eastAsia"/>
          <w:color w:val="000000"/>
          <w:szCs w:val="21"/>
        </w:rPr>
        <w:t>基础设施、运输装备、经营业户、运输生产、固定资产投资、公路水路环保等。</w:t>
      </w:r>
    </w:p>
    <w:p w14:paraId="79603077">
      <w:pPr>
        <w:spacing w:line="360" w:lineRule="exact"/>
        <w:ind w:firstLine="420" w:firstLineChars="200"/>
        <w:rPr>
          <w:color w:val="000000"/>
          <w:szCs w:val="21"/>
        </w:rPr>
      </w:pPr>
      <w:r>
        <w:rPr>
          <w:rFonts w:hint="eastAsia"/>
          <w:color w:val="000000"/>
          <w:szCs w:val="21"/>
        </w:rPr>
        <w:t>（四）统计方法</w:t>
      </w:r>
    </w:p>
    <w:p w14:paraId="7A304967">
      <w:pPr>
        <w:spacing w:line="360" w:lineRule="exact"/>
        <w:ind w:firstLine="420" w:firstLineChars="200"/>
        <w:rPr>
          <w:szCs w:val="21"/>
        </w:rPr>
      </w:pPr>
      <w:r>
        <w:rPr>
          <w:rFonts w:hint="eastAsia"/>
          <w:szCs w:val="21"/>
        </w:rPr>
        <w:t>以全面调查为主，部分领域采用行政业务记录。</w:t>
      </w:r>
    </w:p>
    <w:p w14:paraId="297CDE25">
      <w:pPr>
        <w:spacing w:line="360" w:lineRule="exact"/>
        <w:ind w:firstLine="420" w:firstLineChars="200"/>
        <w:rPr>
          <w:color w:val="000000"/>
          <w:szCs w:val="21"/>
        </w:rPr>
      </w:pPr>
      <w:r>
        <w:rPr>
          <w:rFonts w:hint="eastAsia"/>
          <w:color w:val="000000"/>
          <w:szCs w:val="21"/>
        </w:rPr>
        <w:t>（五）统计频率和时间</w:t>
      </w:r>
    </w:p>
    <w:p w14:paraId="3662F04F">
      <w:pPr>
        <w:spacing w:line="360" w:lineRule="exact"/>
        <w:ind w:firstLine="420" w:firstLineChars="200"/>
        <w:rPr>
          <w:szCs w:val="21"/>
        </w:rPr>
      </w:pPr>
      <w:r>
        <w:rPr>
          <w:rFonts w:hint="eastAsia"/>
          <w:szCs w:val="21"/>
        </w:rPr>
        <w:t>年快报、年报调查截止日期为统计年度的</w:t>
      </w:r>
      <w:r>
        <w:rPr>
          <w:szCs w:val="21"/>
        </w:rPr>
        <w:t>12</w:t>
      </w:r>
      <w:r>
        <w:rPr>
          <w:rFonts w:hint="eastAsia"/>
          <w:szCs w:val="21"/>
        </w:rPr>
        <w:t>月</w:t>
      </w:r>
      <w:r>
        <w:rPr>
          <w:szCs w:val="21"/>
        </w:rPr>
        <w:t>31</w:t>
      </w:r>
      <w:r>
        <w:rPr>
          <w:rFonts w:hint="eastAsia"/>
          <w:szCs w:val="21"/>
        </w:rPr>
        <w:t>日，半年报为1月1日至报告期末，季报为当期首月</w:t>
      </w:r>
      <w:r>
        <w:rPr>
          <w:szCs w:val="21"/>
        </w:rPr>
        <w:t>1</w:t>
      </w:r>
      <w:r>
        <w:rPr>
          <w:rFonts w:hint="eastAsia"/>
          <w:szCs w:val="21"/>
        </w:rPr>
        <w:t>日至报告期末，月报为自然月。</w:t>
      </w:r>
    </w:p>
    <w:p w14:paraId="0CA9C964">
      <w:pPr>
        <w:spacing w:line="360" w:lineRule="exact"/>
        <w:ind w:firstLine="420" w:firstLineChars="200"/>
        <w:rPr>
          <w:color w:val="000000"/>
          <w:szCs w:val="21"/>
        </w:rPr>
      </w:pPr>
      <w:r>
        <w:rPr>
          <w:rFonts w:hint="eastAsia"/>
          <w:color w:val="000000"/>
          <w:szCs w:val="21"/>
        </w:rPr>
        <w:t>（六）报送要求</w:t>
      </w:r>
    </w:p>
    <w:p w14:paraId="689FA7C4">
      <w:pPr>
        <w:spacing w:line="360" w:lineRule="exact"/>
        <w:ind w:firstLine="420" w:firstLineChars="200"/>
        <w:rPr>
          <w:szCs w:val="21"/>
        </w:rPr>
      </w:pPr>
      <w:bookmarkStart w:id="21" w:name="_Toc366828952"/>
      <w:bookmarkStart w:id="22" w:name="_Toc366827489"/>
      <w:r>
        <w:rPr>
          <w:szCs w:val="21"/>
        </w:rPr>
        <w:t>1.</w:t>
      </w:r>
      <w:r>
        <w:rPr>
          <w:rFonts w:hint="eastAsia"/>
          <w:szCs w:val="21"/>
        </w:rPr>
        <w:t>各调查单位须确保统计数据真实、准确、完整、及时，不得迟报、瞒报、拒报统计资料。</w:t>
      </w:r>
    </w:p>
    <w:p w14:paraId="4FF3EB03">
      <w:pPr>
        <w:spacing w:line="360" w:lineRule="exact"/>
        <w:ind w:firstLine="420" w:firstLineChars="200"/>
        <w:rPr>
          <w:szCs w:val="21"/>
        </w:rPr>
      </w:pPr>
      <w:r>
        <w:rPr>
          <w:szCs w:val="21"/>
        </w:rPr>
        <w:t>2.</w:t>
      </w:r>
      <w:r>
        <w:rPr>
          <w:rFonts w:hint="eastAsia"/>
          <w:szCs w:val="21"/>
        </w:rPr>
        <w:t>报表无特殊说明的，绝对数指标保留整数，相对数指标保留两位小数。</w:t>
      </w:r>
    </w:p>
    <w:bookmarkEnd w:id="21"/>
    <w:bookmarkEnd w:id="22"/>
    <w:p w14:paraId="5B8B9FA4">
      <w:pPr>
        <w:spacing w:line="360" w:lineRule="exact"/>
        <w:ind w:firstLine="420" w:firstLineChars="200"/>
        <w:rPr>
          <w:color w:val="000000"/>
          <w:szCs w:val="21"/>
        </w:rPr>
      </w:pPr>
      <w:r>
        <w:rPr>
          <w:rFonts w:hint="eastAsia"/>
          <w:color w:val="000000"/>
          <w:szCs w:val="21"/>
        </w:rPr>
        <w:t>（七）组织实施</w:t>
      </w:r>
    </w:p>
    <w:p w14:paraId="16783058">
      <w:pPr>
        <w:spacing w:line="360" w:lineRule="exact"/>
        <w:ind w:firstLine="420" w:firstLineChars="200"/>
        <w:rPr>
          <w:szCs w:val="21"/>
        </w:rPr>
      </w:pPr>
      <w:r>
        <w:rPr>
          <w:rFonts w:hint="eastAsia"/>
          <w:szCs w:val="21"/>
        </w:rPr>
        <w:t>根据需求和分工，分别由交通运输部综合规划司组织实施和归口汇总，</w:t>
      </w:r>
      <w:bookmarkStart w:id="23" w:name="_Hlk142581123"/>
      <w:r>
        <w:rPr>
          <w:rFonts w:hint="eastAsia"/>
          <w:szCs w:val="21"/>
        </w:rPr>
        <w:t>由各级交通运输主管部门及有关报送单位完成统计数据的收集、审核、汇总和上报工作。</w:t>
      </w:r>
    </w:p>
    <w:bookmarkEnd w:id="23"/>
    <w:p w14:paraId="1BE36AAD">
      <w:pPr>
        <w:spacing w:line="360" w:lineRule="exact"/>
        <w:ind w:firstLine="420" w:firstLineChars="200"/>
        <w:rPr>
          <w:color w:val="000000"/>
          <w:szCs w:val="21"/>
        </w:rPr>
      </w:pPr>
      <w:r>
        <w:rPr>
          <w:rFonts w:hint="eastAsia"/>
          <w:color w:val="000000"/>
          <w:szCs w:val="21"/>
        </w:rPr>
        <w:t>（八）质量控制</w:t>
      </w:r>
    </w:p>
    <w:p w14:paraId="7E8025FE">
      <w:pPr>
        <w:spacing w:line="360" w:lineRule="exact"/>
        <w:ind w:firstLine="420" w:firstLineChars="200"/>
        <w:rPr>
          <w:szCs w:val="21"/>
        </w:rPr>
      </w:pPr>
      <w:r>
        <w:rPr>
          <w:rFonts w:hint="eastAsia"/>
          <w:szCs w:val="21"/>
        </w:rPr>
        <w:t>各填报单位须严格执行本制度规定的统计范围、统计口径、计算方法、调查表式，不得自行更改。</w:t>
      </w:r>
    </w:p>
    <w:p w14:paraId="153E757D">
      <w:pPr>
        <w:spacing w:line="360" w:lineRule="exact"/>
        <w:ind w:firstLine="420" w:firstLineChars="200"/>
        <w:rPr>
          <w:color w:val="000000"/>
          <w:szCs w:val="21"/>
        </w:rPr>
      </w:pPr>
      <w:r>
        <w:rPr>
          <w:rFonts w:hint="eastAsia"/>
          <w:color w:val="000000"/>
          <w:szCs w:val="21"/>
        </w:rPr>
        <w:t>（九）统计资料公布</w:t>
      </w:r>
    </w:p>
    <w:p w14:paraId="182E0BC3">
      <w:pPr>
        <w:spacing w:line="360" w:lineRule="exact"/>
        <w:ind w:firstLine="404" w:firstLineChars="200"/>
        <w:rPr>
          <w:spacing w:val="-4"/>
          <w:szCs w:val="21"/>
        </w:rPr>
      </w:pPr>
      <w:r>
        <w:rPr>
          <w:rFonts w:hint="eastAsia"/>
          <w:spacing w:val="-4"/>
          <w:szCs w:val="21"/>
        </w:rPr>
        <w:t>本制度中的统计数据通过交通运输部网站等渠道公布。</w:t>
      </w:r>
    </w:p>
    <w:p w14:paraId="3985F907">
      <w:pPr>
        <w:spacing w:line="360" w:lineRule="exact"/>
        <w:ind w:firstLine="420" w:firstLineChars="200"/>
        <w:rPr>
          <w:color w:val="000000"/>
          <w:szCs w:val="21"/>
        </w:rPr>
      </w:pPr>
      <w:r>
        <w:rPr>
          <w:rFonts w:hint="eastAsia"/>
          <w:color w:val="000000"/>
          <w:szCs w:val="21"/>
        </w:rPr>
        <w:t>（十）统计信息共享</w:t>
      </w:r>
    </w:p>
    <w:p w14:paraId="63AF5C6E">
      <w:pPr>
        <w:spacing w:line="360" w:lineRule="exact"/>
        <w:ind w:firstLine="404" w:firstLineChars="200"/>
        <w:rPr>
          <w:spacing w:val="-4"/>
          <w:szCs w:val="21"/>
        </w:rPr>
      </w:pPr>
      <w:bookmarkStart w:id="24" w:name="OLE_LINK8"/>
      <w:r>
        <w:rPr>
          <w:rFonts w:hint="eastAsia"/>
          <w:spacing w:val="-4"/>
          <w:szCs w:val="21"/>
        </w:rPr>
        <w:t>相关数据按需共享国家统计局，共享责任单位交通运输部综合规划司等业务司局，共享责任人交通运输部综合规划司等业务司局的主管统计工作负责人。</w:t>
      </w:r>
    </w:p>
    <w:bookmarkEnd w:id="24"/>
    <w:p w14:paraId="5979CE76">
      <w:pPr>
        <w:spacing w:line="360" w:lineRule="exact"/>
        <w:ind w:firstLine="420" w:firstLineChars="200"/>
        <w:rPr>
          <w:color w:val="000000"/>
          <w:szCs w:val="21"/>
        </w:rPr>
      </w:pPr>
      <w:r>
        <w:rPr>
          <w:rFonts w:hint="eastAsia"/>
          <w:color w:val="000000"/>
          <w:szCs w:val="21"/>
        </w:rPr>
        <w:t>（十一）使用单位名录库情况</w:t>
      </w:r>
    </w:p>
    <w:p w14:paraId="30F2714A">
      <w:pPr>
        <w:spacing w:line="360" w:lineRule="exact"/>
        <w:ind w:firstLine="404" w:firstLineChars="200"/>
        <w:rPr>
          <w:color w:val="000000"/>
          <w:szCs w:val="21"/>
        </w:rPr>
      </w:pPr>
      <w:r>
        <w:rPr>
          <w:rFonts w:hint="eastAsia"/>
          <w:spacing w:val="-4"/>
          <w:szCs w:val="21"/>
        </w:rPr>
        <w:t>无。</w:t>
      </w:r>
    </w:p>
    <w:p w14:paraId="5FF0F75A">
      <w:pPr>
        <w:spacing w:line="360" w:lineRule="auto"/>
        <w:ind w:firstLine="420" w:firstLineChars="200"/>
        <w:rPr>
          <w:szCs w:val="21"/>
        </w:rPr>
        <w:sectPr>
          <w:footerReference r:id="rId6" w:type="default"/>
          <w:pgSz w:w="11907" w:h="16839"/>
          <w:pgMar w:top="1418" w:right="1247" w:bottom="1247" w:left="1247" w:header="851" w:footer="992" w:gutter="0"/>
          <w:pgNumType w:start="1"/>
          <w:cols w:space="425" w:num="1"/>
          <w:docGrid w:type="lines" w:linePitch="312" w:charSpace="0"/>
        </w:sectPr>
      </w:pPr>
    </w:p>
    <w:bookmarkEnd w:id="7"/>
    <w:bookmarkEnd w:id="8"/>
    <w:bookmarkEnd w:id="9"/>
    <w:bookmarkEnd w:id="10"/>
    <w:bookmarkEnd w:id="11"/>
    <w:bookmarkEnd w:id="12"/>
    <w:p w14:paraId="3A4E1EDF">
      <w:pPr>
        <w:pStyle w:val="2"/>
        <w:spacing w:before="0" w:after="0" w:line="360" w:lineRule="auto"/>
        <w:jc w:val="center"/>
        <w:rPr>
          <w:rFonts w:eastAsia="黑体"/>
          <w:b w:val="0"/>
          <w:sz w:val="32"/>
          <w:szCs w:val="32"/>
        </w:rPr>
      </w:pPr>
      <w:bookmarkStart w:id="25" w:name="_Toc142657729"/>
      <w:bookmarkStart w:id="26" w:name="_Toc146542140"/>
      <w:bookmarkStart w:id="27" w:name="_Toc210052913"/>
      <w:bookmarkStart w:id="28" w:name="_Toc13670524"/>
      <w:bookmarkStart w:id="29" w:name="_Toc366829076"/>
      <w:bookmarkStart w:id="30" w:name="_Toc366829192"/>
      <w:bookmarkStart w:id="31" w:name="_Toc366829516"/>
      <w:bookmarkStart w:id="32" w:name="_Toc366828954"/>
      <w:bookmarkStart w:id="33" w:name="_Toc366830040"/>
      <w:bookmarkStart w:id="34" w:name="_Toc366827491"/>
      <w:r>
        <w:rPr>
          <w:rFonts w:hint="eastAsia" w:eastAsia="黑体"/>
          <w:b w:val="0"/>
          <w:sz w:val="32"/>
          <w:szCs w:val="32"/>
        </w:rPr>
        <w:t>二、报表目录</w:t>
      </w:r>
      <w:bookmarkEnd w:id="25"/>
      <w:bookmarkEnd w:id="26"/>
      <w:bookmarkEnd w:id="27"/>
      <w:bookmarkEnd w:id="28"/>
    </w:p>
    <w:tbl>
      <w:tblPr>
        <w:tblStyle w:val="39"/>
        <w:tblW w:w="10065" w:type="dxa"/>
        <w:tblInd w:w="-14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28" w:type="dxa"/>
          <w:left w:w="0" w:type="dxa"/>
          <w:bottom w:w="28" w:type="dxa"/>
          <w:right w:w="0" w:type="dxa"/>
        </w:tblCellMar>
      </w:tblPr>
      <w:tblGrid>
        <w:gridCol w:w="1418"/>
        <w:gridCol w:w="2552"/>
        <w:gridCol w:w="567"/>
        <w:gridCol w:w="1984"/>
        <w:gridCol w:w="1559"/>
        <w:gridCol w:w="1418"/>
        <w:gridCol w:w="567"/>
      </w:tblGrid>
      <w:tr w14:paraId="581D69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blHeader/>
        </w:trPr>
        <w:tc>
          <w:tcPr>
            <w:tcW w:w="1418" w:type="dxa"/>
            <w:noWrap/>
            <w:tcMar>
              <w:top w:w="28" w:type="dxa"/>
              <w:bottom w:w="28" w:type="dxa"/>
            </w:tcMar>
            <w:vAlign w:val="center"/>
          </w:tcPr>
          <w:p w14:paraId="62032F6B">
            <w:pPr>
              <w:spacing w:line="0" w:lineRule="atLeast"/>
              <w:jc w:val="center"/>
              <w:rPr>
                <w:spacing w:val="-2"/>
                <w:sz w:val="18"/>
              </w:rPr>
            </w:pPr>
            <w:r>
              <w:rPr>
                <w:rFonts w:hint="eastAsia"/>
                <w:spacing w:val="-2"/>
                <w:sz w:val="18"/>
              </w:rPr>
              <w:t>表号</w:t>
            </w:r>
          </w:p>
        </w:tc>
        <w:tc>
          <w:tcPr>
            <w:tcW w:w="2552" w:type="dxa"/>
            <w:noWrap/>
            <w:tcMar>
              <w:top w:w="28" w:type="dxa"/>
              <w:bottom w:w="28" w:type="dxa"/>
            </w:tcMar>
            <w:vAlign w:val="center"/>
          </w:tcPr>
          <w:p w14:paraId="2F3F16FB">
            <w:pPr>
              <w:spacing w:line="0" w:lineRule="atLeast"/>
              <w:jc w:val="center"/>
              <w:rPr>
                <w:spacing w:val="-2"/>
                <w:sz w:val="18"/>
              </w:rPr>
            </w:pPr>
            <w:r>
              <w:rPr>
                <w:rFonts w:hint="eastAsia"/>
                <w:spacing w:val="-2"/>
                <w:sz w:val="18"/>
              </w:rPr>
              <w:t>表名</w:t>
            </w:r>
          </w:p>
        </w:tc>
        <w:tc>
          <w:tcPr>
            <w:tcW w:w="567" w:type="dxa"/>
            <w:noWrap/>
            <w:tcMar>
              <w:top w:w="28" w:type="dxa"/>
              <w:bottom w:w="28" w:type="dxa"/>
            </w:tcMar>
            <w:vAlign w:val="center"/>
          </w:tcPr>
          <w:p w14:paraId="22615F5F">
            <w:pPr>
              <w:spacing w:line="0" w:lineRule="atLeast"/>
              <w:jc w:val="center"/>
              <w:rPr>
                <w:spacing w:val="-2"/>
                <w:sz w:val="18"/>
              </w:rPr>
            </w:pPr>
            <w:r>
              <w:rPr>
                <w:rFonts w:hint="eastAsia"/>
                <w:spacing w:val="-2"/>
                <w:sz w:val="18"/>
              </w:rPr>
              <w:t>报告</w:t>
            </w:r>
          </w:p>
          <w:p w14:paraId="0C947E3B">
            <w:pPr>
              <w:spacing w:line="0" w:lineRule="atLeast"/>
              <w:jc w:val="center"/>
              <w:rPr>
                <w:spacing w:val="-2"/>
                <w:sz w:val="18"/>
              </w:rPr>
            </w:pPr>
            <w:r>
              <w:rPr>
                <w:rFonts w:hint="eastAsia"/>
                <w:spacing w:val="-2"/>
                <w:sz w:val="18"/>
              </w:rPr>
              <w:t>期别</w:t>
            </w:r>
          </w:p>
        </w:tc>
        <w:tc>
          <w:tcPr>
            <w:tcW w:w="1984" w:type="dxa"/>
            <w:noWrap/>
            <w:tcMar>
              <w:top w:w="28" w:type="dxa"/>
              <w:bottom w:w="28" w:type="dxa"/>
            </w:tcMar>
            <w:vAlign w:val="center"/>
          </w:tcPr>
          <w:p w14:paraId="37BB522F">
            <w:pPr>
              <w:pStyle w:val="25"/>
              <w:pBdr>
                <w:bottom w:val="none" w:color="auto" w:sz="0" w:space="0"/>
              </w:pBdr>
              <w:tabs>
                <w:tab w:val="clear" w:pos="4153"/>
                <w:tab w:val="clear" w:pos="8306"/>
              </w:tabs>
              <w:snapToGrid/>
              <w:spacing w:line="0" w:lineRule="atLeast"/>
              <w:rPr>
                <w:spacing w:val="-2"/>
                <w:szCs w:val="24"/>
              </w:rPr>
            </w:pPr>
            <w:r>
              <w:rPr>
                <w:rFonts w:hint="eastAsia"/>
                <w:spacing w:val="-2"/>
                <w:szCs w:val="24"/>
              </w:rPr>
              <w:t>统计范围</w:t>
            </w:r>
          </w:p>
        </w:tc>
        <w:tc>
          <w:tcPr>
            <w:tcW w:w="1559" w:type="dxa"/>
            <w:tcMar>
              <w:top w:w="28" w:type="dxa"/>
              <w:bottom w:w="28" w:type="dxa"/>
            </w:tcMar>
            <w:vAlign w:val="center"/>
          </w:tcPr>
          <w:p w14:paraId="284CAA1F">
            <w:pPr>
              <w:pStyle w:val="25"/>
              <w:pBdr>
                <w:bottom w:val="none" w:color="auto" w:sz="0" w:space="0"/>
              </w:pBdr>
              <w:tabs>
                <w:tab w:val="clear" w:pos="4153"/>
                <w:tab w:val="clear" w:pos="8306"/>
              </w:tabs>
              <w:snapToGrid/>
              <w:spacing w:line="0" w:lineRule="atLeast"/>
              <w:rPr>
                <w:spacing w:val="-2"/>
              </w:rPr>
            </w:pPr>
            <w:r>
              <w:rPr>
                <w:rFonts w:hint="eastAsia"/>
                <w:spacing w:val="-2"/>
                <w:szCs w:val="24"/>
              </w:rPr>
              <w:t>报送单位</w:t>
            </w:r>
          </w:p>
        </w:tc>
        <w:tc>
          <w:tcPr>
            <w:tcW w:w="1418" w:type="dxa"/>
            <w:noWrap/>
            <w:tcMar>
              <w:top w:w="28" w:type="dxa"/>
              <w:bottom w:w="28" w:type="dxa"/>
            </w:tcMar>
            <w:vAlign w:val="center"/>
          </w:tcPr>
          <w:p w14:paraId="202720F5">
            <w:pPr>
              <w:spacing w:line="0" w:lineRule="atLeast"/>
              <w:jc w:val="center"/>
              <w:rPr>
                <w:spacing w:val="-2"/>
                <w:sz w:val="18"/>
              </w:rPr>
            </w:pPr>
            <w:r>
              <w:rPr>
                <w:rFonts w:hint="eastAsia"/>
                <w:spacing w:val="-10"/>
                <w:sz w:val="18"/>
              </w:rPr>
              <w:t>报送日期及方式</w:t>
            </w:r>
          </w:p>
        </w:tc>
        <w:tc>
          <w:tcPr>
            <w:tcW w:w="567" w:type="dxa"/>
            <w:noWrap/>
            <w:tcMar>
              <w:top w:w="28" w:type="dxa"/>
              <w:bottom w:w="28" w:type="dxa"/>
            </w:tcMar>
            <w:vAlign w:val="center"/>
          </w:tcPr>
          <w:p w14:paraId="18282B9A">
            <w:pPr>
              <w:spacing w:line="0" w:lineRule="atLeast"/>
              <w:jc w:val="center"/>
              <w:rPr>
                <w:spacing w:val="-2"/>
                <w:sz w:val="18"/>
              </w:rPr>
            </w:pPr>
            <w:r>
              <w:rPr>
                <w:rFonts w:hint="eastAsia"/>
                <w:spacing w:val="-2"/>
                <w:sz w:val="18"/>
              </w:rPr>
              <w:t>页码</w:t>
            </w:r>
          </w:p>
        </w:tc>
      </w:tr>
      <w:tr w14:paraId="304901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7B596A1E">
            <w:pPr>
              <w:spacing w:line="0" w:lineRule="atLeast"/>
              <w:rPr>
                <w:b/>
                <w:bCs/>
                <w:spacing w:val="-2"/>
                <w:sz w:val="18"/>
              </w:rPr>
            </w:pPr>
            <w:r>
              <w:rPr>
                <w:rFonts w:hint="eastAsia"/>
                <w:b/>
                <w:bCs/>
                <w:spacing w:val="-2"/>
                <w:sz w:val="18"/>
              </w:rPr>
              <w:t>（一）基本单位</w:t>
            </w:r>
          </w:p>
        </w:tc>
      </w:tr>
      <w:tr w14:paraId="1C9BDE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340" w:hRule="atLeast"/>
        </w:trPr>
        <w:tc>
          <w:tcPr>
            <w:tcW w:w="1418" w:type="dxa"/>
            <w:noWrap/>
            <w:tcMar>
              <w:top w:w="28" w:type="dxa"/>
              <w:bottom w:w="28" w:type="dxa"/>
            </w:tcMar>
            <w:vAlign w:val="center"/>
          </w:tcPr>
          <w:p w14:paraId="7BD0335C">
            <w:pPr>
              <w:spacing w:line="0" w:lineRule="atLeast"/>
              <w:jc w:val="center"/>
              <w:rPr>
                <w:rFonts w:eastAsiaTheme="minorEastAsia"/>
                <w:spacing w:val="-2"/>
                <w:sz w:val="18"/>
              </w:rPr>
            </w:pPr>
            <w:r>
              <w:rPr>
                <w:rFonts w:hint="eastAsia" w:eastAsiaTheme="minorEastAsia"/>
                <w:spacing w:val="-2"/>
                <w:sz w:val="18"/>
                <w:szCs w:val="18"/>
              </w:rPr>
              <w:t>交行统</w:t>
            </w:r>
            <w:r>
              <w:rPr>
                <w:rFonts w:eastAsiaTheme="minorEastAsia"/>
                <w:spacing w:val="-2"/>
                <w:sz w:val="18"/>
                <w:szCs w:val="18"/>
              </w:rPr>
              <w:t>C101</w:t>
            </w:r>
            <w:r>
              <w:rPr>
                <w:rFonts w:hint="eastAsia" w:eastAsiaTheme="minorEastAsia"/>
                <w:spacing w:val="-2"/>
                <w:sz w:val="18"/>
                <w:szCs w:val="18"/>
              </w:rPr>
              <w:t>表</w:t>
            </w:r>
          </w:p>
        </w:tc>
        <w:tc>
          <w:tcPr>
            <w:tcW w:w="2552" w:type="dxa"/>
            <w:noWrap/>
            <w:tcMar>
              <w:top w:w="28" w:type="dxa"/>
              <w:bottom w:w="28" w:type="dxa"/>
            </w:tcMar>
            <w:vAlign w:val="center"/>
          </w:tcPr>
          <w:p w14:paraId="7D4F4143">
            <w:pPr>
              <w:spacing w:line="0" w:lineRule="atLeast"/>
              <w:jc w:val="left"/>
              <w:rPr>
                <w:rFonts w:eastAsiaTheme="minorEastAsia"/>
                <w:spacing w:val="-2"/>
                <w:sz w:val="18"/>
              </w:rPr>
            </w:pPr>
            <w:r>
              <w:rPr>
                <w:rFonts w:hint="eastAsia"/>
                <w:spacing w:val="-2"/>
                <w:sz w:val="18"/>
                <w:szCs w:val="18"/>
              </w:rPr>
              <w:t>基本单位信息变更明细情况</w:t>
            </w:r>
          </w:p>
        </w:tc>
        <w:tc>
          <w:tcPr>
            <w:tcW w:w="567" w:type="dxa"/>
            <w:noWrap/>
            <w:tcMar>
              <w:top w:w="28" w:type="dxa"/>
              <w:bottom w:w="28" w:type="dxa"/>
            </w:tcMar>
            <w:vAlign w:val="center"/>
          </w:tcPr>
          <w:p w14:paraId="64879675">
            <w:pPr>
              <w:spacing w:line="0" w:lineRule="atLeast"/>
              <w:jc w:val="center"/>
              <w:rPr>
                <w:rFonts w:eastAsiaTheme="minorEastAsia"/>
                <w:spacing w:val="-2"/>
                <w:sz w:val="18"/>
              </w:rPr>
            </w:pPr>
            <w:r>
              <w:rPr>
                <w:rFonts w:hint="eastAsia"/>
                <w:spacing w:val="-2"/>
                <w:sz w:val="18"/>
                <w:szCs w:val="18"/>
              </w:rPr>
              <w:t>月报</w:t>
            </w:r>
          </w:p>
        </w:tc>
        <w:tc>
          <w:tcPr>
            <w:tcW w:w="1984" w:type="dxa"/>
            <w:noWrap/>
            <w:tcMar>
              <w:top w:w="28" w:type="dxa"/>
              <w:bottom w:w="28" w:type="dxa"/>
            </w:tcMar>
            <w:vAlign w:val="center"/>
          </w:tcPr>
          <w:p w14:paraId="40A3EEBB">
            <w:pPr>
              <w:spacing w:line="0" w:lineRule="atLeast"/>
              <w:jc w:val="left"/>
              <w:rPr>
                <w:rFonts w:eastAsiaTheme="minorEastAsia"/>
                <w:spacing w:val="-2"/>
                <w:sz w:val="18"/>
              </w:rPr>
            </w:pPr>
            <w:r>
              <w:rPr>
                <w:rFonts w:hint="eastAsia"/>
                <w:spacing w:val="-2"/>
                <w:sz w:val="18"/>
                <w:szCs w:val="18"/>
              </w:rPr>
              <w:t>在报告期内因新增、变更、注销等原因发生信息变动，依法从事道路运输和水上运输相关经营活动的经营业户</w:t>
            </w:r>
          </w:p>
        </w:tc>
        <w:tc>
          <w:tcPr>
            <w:tcW w:w="1559" w:type="dxa"/>
            <w:noWrap/>
            <w:tcMar>
              <w:top w:w="28" w:type="dxa"/>
              <w:bottom w:w="28" w:type="dxa"/>
            </w:tcMar>
            <w:vAlign w:val="center"/>
          </w:tcPr>
          <w:p w14:paraId="6C0A48CF">
            <w:pPr>
              <w:spacing w:line="0" w:lineRule="atLeast"/>
              <w:jc w:val="center"/>
              <w:rPr>
                <w:rFonts w:eastAsiaTheme="minorEastAsia"/>
                <w:spacing w:val="-2"/>
                <w:sz w:val="18"/>
              </w:rPr>
            </w:pPr>
            <w:r>
              <w:rPr>
                <w:rFonts w:hint="eastAsia"/>
                <w:spacing w:val="-2"/>
                <w:sz w:val="18"/>
                <w:szCs w:val="18"/>
              </w:rPr>
              <w:t>各省、自治区、直辖市、新疆生产建设兵团交通运输厅（局、委）</w:t>
            </w:r>
          </w:p>
        </w:tc>
        <w:tc>
          <w:tcPr>
            <w:tcW w:w="1418" w:type="dxa"/>
            <w:noWrap/>
            <w:tcMar>
              <w:top w:w="28" w:type="dxa"/>
              <w:bottom w:w="28" w:type="dxa"/>
            </w:tcMar>
            <w:vAlign w:val="center"/>
          </w:tcPr>
          <w:p w14:paraId="619814F9">
            <w:pPr>
              <w:spacing w:line="0" w:lineRule="atLeast"/>
              <w:jc w:val="center"/>
              <w:rPr>
                <w:spacing w:val="-2"/>
                <w:sz w:val="18"/>
                <w:szCs w:val="18"/>
              </w:rPr>
            </w:pPr>
            <w:r>
              <w:rPr>
                <w:rFonts w:hint="eastAsia"/>
                <w:spacing w:val="-2"/>
                <w:sz w:val="18"/>
                <w:szCs w:val="18"/>
              </w:rPr>
              <w:t>每月</w:t>
            </w:r>
            <w:r>
              <w:rPr>
                <w:spacing w:val="-2"/>
                <w:sz w:val="18"/>
                <w:szCs w:val="18"/>
              </w:rPr>
              <w:t>20</w:t>
            </w:r>
            <w:r>
              <w:rPr>
                <w:rFonts w:hint="eastAsia"/>
                <w:spacing w:val="-2"/>
                <w:sz w:val="18"/>
                <w:szCs w:val="18"/>
              </w:rPr>
              <w:t>日（含）前</w:t>
            </w:r>
          </w:p>
          <w:p w14:paraId="22698454">
            <w:pPr>
              <w:spacing w:line="0" w:lineRule="atLeast"/>
              <w:jc w:val="center"/>
              <w:rPr>
                <w:spacing w:val="-2"/>
                <w:sz w:val="18"/>
              </w:rPr>
            </w:pPr>
            <w:r>
              <w:rPr>
                <w:rFonts w:hint="eastAsia"/>
                <w:spacing w:val="-2"/>
                <w:sz w:val="18"/>
                <w:szCs w:val="18"/>
              </w:rPr>
              <w:t>软件报送</w:t>
            </w:r>
          </w:p>
        </w:tc>
        <w:tc>
          <w:tcPr>
            <w:tcW w:w="567" w:type="dxa"/>
            <w:noWrap/>
            <w:tcMar>
              <w:top w:w="28" w:type="dxa"/>
              <w:bottom w:w="28" w:type="dxa"/>
            </w:tcMar>
            <w:vAlign w:val="center"/>
          </w:tcPr>
          <w:p w14:paraId="45064542">
            <w:pPr>
              <w:spacing w:line="0" w:lineRule="atLeast"/>
              <w:jc w:val="center"/>
              <w:rPr>
                <w:rFonts w:eastAsiaTheme="minorEastAsia"/>
                <w:spacing w:val="-2"/>
                <w:sz w:val="18"/>
              </w:rPr>
            </w:pPr>
            <w:r>
              <w:rPr>
                <w:spacing w:val="-2"/>
                <w:sz w:val="18"/>
              </w:rPr>
              <w:t>6</w:t>
            </w:r>
          </w:p>
        </w:tc>
      </w:tr>
      <w:tr w14:paraId="4FFF45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22AFDEB3">
            <w:pPr>
              <w:spacing w:line="0" w:lineRule="atLeast"/>
              <w:rPr>
                <w:b/>
                <w:bCs/>
                <w:spacing w:val="-2"/>
                <w:sz w:val="18"/>
              </w:rPr>
            </w:pPr>
            <w:r>
              <w:rPr>
                <w:rFonts w:hint="eastAsia"/>
                <w:b/>
                <w:bCs/>
                <w:spacing w:val="-2"/>
                <w:sz w:val="18"/>
              </w:rPr>
              <w:t>（二）公路</w:t>
            </w:r>
          </w:p>
        </w:tc>
      </w:tr>
      <w:tr w14:paraId="690D3B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0F0FB7DC">
            <w:pPr>
              <w:spacing w:line="0" w:lineRule="atLeast"/>
              <w:jc w:val="left"/>
              <w:rPr>
                <w:rFonts w:eastAsiaTheme="minorEastAsia"/>
                <w:spacing w:val="-2"/>
                <w:sz w:val="18"/>
              </w:rPr>
            </w:pPr>
            <w:r>
              <w:rPr>
                <w:b/>
                <w:bCs/>
                <w:spacing w:val="-2"/>
                <w:sz w:val="18"/>
              </w:rPr>
              <w:t>1.</w:t>
            </w:r>
            <w:r>
              <w:rPr>
                <w:rFonts w:hint="eastAsia"/>
                <w:b/>
                <w:bCs/>
                <w:spacing w:val="-2"/>
                <w:sz w:val="18"/>
              </w:rPr>
              <w:t>基础设施</w:t>
            </w:r>
          </w:p>
        </w:tc>
      </w:tr>
      <w:tr w14:paraId="1A3117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943" w:hRule="atLeast"/>
        </w:trPr>
        <w:tc>
          <w:tcPr>
            <w:tcW w:w="1418" w:type="dxa"/>
            <w:noWrap/>
            <w:tcMar>
              <w:top w:w="28" w:type="dxa"/>
              <w:bottom w:w="28" w:type="dxa"/>
            </w:tcMar>
            <w:vAlign w:val="center"/>
          </w:tcPr>
          <w:p w14:paraId="3BA04508">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H101</w:t>
            </w:r>
            <w:r>
              <w:rPr>
                <w:rFonts w:hint="eastAsia" w:eastAsiaTheme="minorEastAsia"/>
                <w:spacing w:val="-2"/>
                <w:sz w:val="18"/>
              </w:rPr>
              <w:t>表</w:t>
            </w:r>
          </w:p>
        </w:tc>
        <w:tc>
          <w:tcPr>
            <w:tcW w:w="2552" w:type="dxa"/>
            <w:noWrap/>
            <w:tcMar>
              <w:top w:w="28" w:type="dxa"/>
              <w:bottom w:w="28" w:type="dxa"/>
            </w:tcMar>
            <w:vAlign w:val="center"/>
          </w:tcPr>
          <w:p w14:paraId="0E852AC9">
            <w:pPr>
              <w:spacing w:line="0" w:lineRule="atLeast"/>
              <w:jc w:val="left"/>
              <w:rPr>
                <w:spacing w:val="-2"/>
                <w:sz w:val="18"/>
                <w:szCs w:val="18"/>
              </w:rPr>
            </w:pPr>
            <w:r>
              <w:rPr>
                <w:rFonts w:hint="eastAsia"/>
                <w:spacing w:val="-2"/>
                <w:sz w:val="18"/>
                <w:szCs w:val="18"/>
              </w:rPr>
              <w:t>公路基础设施情况（年快报）</w:t>
            </w:r>
          </w:p>
        </w:tc>
        <w:tc>
          <w:tcPr>
            <w:tcW w:w="567" w:type="dxa"/>
            <w:noWrap/>
            <w:tcMar>
              <w:top w:w="28" w:type="dxa"/>
              <w:bottom w:w="28" w:type="dxa"/>
            </w:tcMar>
            <w:vAlign w:val="center"/>
          </w:tcPr>
          <w:p w14:paraId="25C7238F">
            <w:pPr>
              <w:spacing w:line="0" w:lineRule="atLeast"/>
              <w:jc w:val="center"/>
              <w:rPr>
                <w:spacing w:val="-2"/>
                <w:sz w:val="18"/>
                <w:szCs w:val="18"/>
              </w:rPr>
            </w:pPr>
            <w:r>
              <w:rPr>
                <w:rFonts w:hint="eastAsia"/>
                <w:spacing w:val="-2"/>
                <w:sz w:val="18"/>
                <w:szCs w:val="18"/>
              </w:rPr>
              <w:t>年报</w:t>
            </w:r>
          </w:p>
        </w:tc>
        <w:tc>
          <w:tcPr>
            <w:tcW w:w="1984" w:type="dxa"/>
            <w:noWrap/>
            <w:tcMar>
              <w:top w:w="28" w:type="dxa"/>
              <w:bottom w:w="28" w:type="dxa"/>
            </w:tcMar>
            <w:vAlign w:val="center"/>
          </w:tcPr>
          <w:p w14:paraId="63ABE3D0">
            <w:pPr>
              <w:spacing w:line="0" w:lineRule="atLeast"/>
              <w:jc w:val="left"/>
              <w:rPr>
                <w:rFonts w:eastAsiaTheme="minorEastAsia"/>
                <w:spacing w:val="-2"/>
                <w:sz w:val="18"/>
              </w:rPr>
            </w:pPr>
            <w:r>
              <w:rPr>
                <w:rFonts w:hint="eastAsia" w:eastAsiaTheme="minorEastAsia"/>
                <w:spacing w:val="-2"/>
                <w:sz w:val="18"/>
              </w:rPr>
              <w:t>公路基础设施</w:t>
            </w:r>
          </w:p>
        </w:tc>
        <w:tc>
          <w:tcPr>
            <w:tcW w:w="1559" w:type="dxa"/>
            <w:noWrap/>
            <w:tcMar>
              <w:top w:w="28" w:type="dxa"/>
              <w:bottom w:w="28" w:type="dxa"/>
            </w:tcMar>
            <w:vAlign w:val="center"/>
          </w:tcPr>
          <w:p w14:paraId="544F8B9C">
            <w:pPr>
              <w:spacing w:line="0" w:lineRule="atLeast"/>
              <w:jc w:val="center"/>
              <w:rPr>
                <w:rFonts w:eastAsiaTheme="minorEastAsia"/>
                <w:spacing w:val="-2"/>
                <w:sz w:val="18"/>
              </w:rPr>
            </w:pPr>
            <w:r>
              <w:rPr>
                <w:rFonts w:hint="eastAsia" w:eastAsiaTheme="minorEastAsia"/>
                <w:spacing w:val="-2"/>
                <w:sz w:val="18"/>
              </w:rPr>
              <w:t>各省、自治区、直辖市、新疆生产建设兵团交通运输厅（局、委）</w:t>
            </w:r>
          </w:p>
        </w:tc>
        <w:tc>
          <w:tcPr>
            <w:tcW w:w="1418" w:type="dxa"/>
            <w:noWrap/>
            <w:tcMar>
              <w:top w:w="28" w:type="dxa"/>
              <w:bottom w:w="28" w:type="dxa"/>
            </w:tcMar>
            <w:vAlign w:val="center"/>
          </w:tcPr>
          <w:p w14:paraId="0AABD2D7">
            <w:pPr>
              <w:spacing w:line="0" w:lineRule="atLeast"/>
              <w:jc w:val="center"/>
              <w:rPr>
                <w:spacing w:val="-2"/>
                <w:sz w:val="18"/>
              </w:rPr>
            </w:pPr>
            <w:r>
              <w:rPr>
                <w:spacing w:val="-2"/>
                <w:sz w:val="18"/>
              </w:rPr>
              <w:t>12</w:t>
            </w:r>
            <w:r>
              <w:rPr>
                <w:rFonts w:hint="eastAsia"/>
                <w:spacing w:val="-2"/>
                <w:sz w:val="18"/>
              </w:rPr>
              <w:t>月</w:t>
            </w:r>
            <w:r>
              <w:rPr>
                <w:spacing w:val="-2"/>
                <w:sz w:val="18"/>
              </w:rPr>
              <w:t>15</w:t>
            </w:r>
            <w:r>
              <w:rPr>
                <w:rFonts w:hint="eastAsia"/>
                <w:spacing w:val="-2"/>
                <w:sz w:val="18"/>
              </w:rPr>
              <w:t>日</w:t>
            </w:r>
          </w:p>
          <w:p w14:paraId="7CC43C8C">
            <w:pPr>
              <w:spacing w:line="0" w:lineRule="atLeast"/>
              <w:jc w:val="center"/>
              <w:rPr>
                <w:rFonts w:eastAsiaTheme="minorEastAsia"/>
                <w:spacing w:val="-2"/>
                <w:sz w:val="18"/>
              </w:rPr>
            </w:pPr>
            <w:r>
              <w:rPr>
                <w:rFonts w:hint="eastAsia"/>
                <w:spacing w:val="-2"/>
                <w:sz w:val="18"/>
              </w:rPr>
              <w:t>软件报送</w:t>
            </w:r>
          </w:p>
        </w:tc>
        <w:tc>
          <w:tcPr>
            <w:tcW w:w="567" w:type="dxa"/>
            <w:noWrap/>
            <w:tcMar>
              <w:top w:w="28" w:type="dxa"/>
              <w:bottom w:w="28" w:type="dxa"/>
            </w:tcMar>
            <w:vAlign w:val="center"/>
          </w:tcPr>
          <w:p w14:paraId="0F53BAC7">
            <w:pPr>
              <w:spacing w:line="0" w:lineRule="atLeast"/>
              <w:jc w:val="center"/>
              <w:rPr>
                <w:rFonts w:eastAsiaTheme="minorEastAsia"/>
                <w:spacing w:val="-2"/>
                <w:sz w:val="18"/>
              </w:rPr>
            </w:pPr>
            <w:r>
              <w:rPr>
                <w:rFonts w:eastAsiaTheme="minorEastAsia"/>
                <w:spacing w:val="-2"/>
                <w:sz w:val="18"/>
              </w:rPr>
              <w:t>7</w:t>
            </w:r>
          </w:p>
        </w:tc>
      </w:tr>
      <w:tr w14:paraId="546AE7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625" w:hRule="atLeast"/>
        </w:trPr>
        <w:tc>
          <w:tcPr>
            <w:tcW w:w="1418" w:type="dxa"/>
            <w:noWrap/>
            <w:tcMar>
              <w:top w:w="28" w:type="dxa"/>
              <w:bottom w:w="28" w:type="dxa"/>
            </w:tcMar>
            <w:vAlign w:val="center"/>
          </w:tcPr>
          <w:p w14:paraId="6869B23C">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H102</w:t>
            </w:r>
            <w:r>
              <w:rPr>
                <w:rFonts w:hint="eastAsia" w:eastAsiaTheme="minorEastAsia"/>
                <w:spacing w:val="-2"/>
                <w:sz w:val="18"/>
              </w:rPr>
              <w:t>表</w:t>
            </w:r>
          </w:p>
        </w:tc>
        <w:tc>
          <w:tcPr>
            <w:tcW w:w="2552" w:type="dxa"/>
            <w:noWrap/>
            <w:tcMar>
              <w:top w:w="28" w:type="dxa"/>
              <w:bottom w:w="28" w:type="dxa"/>
            </w:tcMar>
            <w:vAlign w:val="center"/>
          </w:tcPr>
          <w:p w14:paraId="39E7A78D">
            <w:pPr>
              <w:spacing w:line="0" w:lineRule="atLeast"/>
              <w:jc w:val="left"/>
              <w:rPr>
                <w:rFonts w:eastAsiaTheme="minorEastAsia"/>
                <w:spacing w:val="-2"/>
                <w:sz w:val="18"/>
              </w:rPr>
            </w:pPr>
            <w:r>
              <w:rPr>
                <w:rFonts w:hint="eastAsia" w:eastAsiaTheme="minorEastAsia"/>
                <w:spacing w:val="-2"/>
                <w:sz w:val="18"/>
              </w:rPr>
              <w:t>国道、省道基础设施情况</w:t>
            </w:r>
          </w:p>
        </w:tc>
        <w:tc>
          <w:tcPr>
            <w:tcW w:w="567" w:type="dxa"/>
            <w:noWrap/>
            <w:tcMar>
              <w:top w:w="28" w:type="dxa"/>
              <w:bottom w:w="28" w:type="dxa"/>
            </w:tcMar>
            <w:vAlign w:val="center"/>
          </w:tcPr>
          <w:p w14:paraId="07139A74">
            <w:pPr>
              <w:spacing w:line="0" w:lineRule="atLeast"/>
              <w:jc w:val="center"/>
              <w:rPr>
                <w:rFonts w:eastAsiaTheme="minorEastAsia"/>
                <w:spacing w:val="-2"/>
                <w:sz w:val="18"/>
              </w:rPr>
            </w:pPr>
            <w:r>
              <w:rPr>
                <w:rFonts w:hint="eastAsia" w:eastAsiaTheme="minorEastAsia"/>
                <w:spacing w:val="-2"/>
                <w:sz w:val="18"/>
              </w:rPr>
              <w:t>年报</w:t>
            </w:r>
          </w:p>
        </w:tc>
        <w:tc>
          <w:tcPr>
            <w:tcW w:w="1984" w:type="dxa"/>
            <w:noWrap/>
            <w:tcMar>
              <w:top w:w="28" w:type="dxa"/>
              <w:bottom w:w="28" w:type="dxa"/>
            </w:tcMar>
            <w:vAlign w:val="center"/>
          </w:tcPr>
          <w:p w14:paraId="1618F988">
            <w:pPr>
              <w:spacing w:line="0" w:lineRule="atLeast"/>
              <w:jc w:val="left"/>
              <w:rPr>
                <w:rFonts w:eastAsiaTheme="minorEastAsia"/>
                <w:spacing w:val="-2"/>
                <w:sz w:val="18"/>
              </w:rPr>
            </w:pPr>
            <w:r>
              <w:rPr>
                <w:rFonts w:hint="eastAsia" w:eastAsiaTheme="minorEastAsia"/>
                <w:spacing w:val="-2"/>
                <w:sz w:val="18"/>
              </w:rPr>
              <w:t>国道、省道及其附属设施</w:t>
            </w:r>
          </w:p>
        </w:tc>
        <w:tc>
          <w:tcPr>
            <w:tcW w:w="1559" w:type="dxa"/>
            <w:noWrap/>
            <w:tcMar>
              <w:top w:w="28" w:type="dxa"/>
              <w:bottom w:w="28" w:type="dxa"/>
            </w:tcMar>
            <w:vAlign w:val="center"/>
          </w:tcPr>
          <w:p w14:paraId="5729A262">
            <w:pPr>
              <w:spacing w:line="0" w:lineRule="atLeast"/>
              <w:jc w:val="center"/>
              <w:rPr>
                <w:rFonts w:eastAsiaTheme="minorEastAsia"/>
                <w:spacing w:val="-2"/>
                <w:sz w:val="18"/>
              </w:rPr>
            </w:pPr>
            <w:r>
              <w:rPr>
                <w:rFonts w:hint="eastAsia" w:eastAsiaTheme="minorEastAsia"/>
                <w:spacing w:val="-2"/>
                <w:sz w:val="18"/>
              </w:rPr>
              <w:t>部公路局</w:t>
            </w:r>
          </w:p>
        </w:tc>
        <w:tc>
          <w:tcPr>
            <w:tcW w:w="1418" w:type="dxa"/>
            <w:noWrap/>
            <w:tcMar>
              <w:top w:w="28" w:type="dxa"/>
              <w:bottom w:w="28" w:type="dxa"/>
            </w:tcMar>
            <w:vAlign w:val="center"/>
          </w:tcPr>
          <w:p w14:paraId="73476A7B">
            <w:pPr>
              <w:spacing w:line="0" w:lineRule="atLeast"/>
              <w:jc w:val="center"/>
              <w:rPr>
                <w:rFonts w:eastAsiaTheme="minorEastAsia"/>
                <w:spacing w:val="-2"/>
                <w:sz w:val="18"/>
              </w:rPr>
            </w:pPr>
            <w:r>
              <w:rPr>
                <w:rFonts w:eastAsiaTheme="minorEastAsia"/>
                <w:spacing w:val="-2"/>
                <w:sz w:val="18"/>
              </w:rPr>
              <w:t>2</w:t>
            </w:r>
            <w:r>
              <w:rPr>
                <w:rFonts w:hint="eastAsia" w:eastAsiaTheme="minorEastAsia"/>
                <w:spacing w:val="-2"/>
                <w:sz w:val="18"/>
              </w:rPr>
              <w:t>月</w:t>
            </w:r>
            <w:r>
              <w:rPr>
                <w:rFonts w:eastAsiaTheme="minorEastAsia"/>
                <w:spacing w:val="-2"/>
                <w:sz w:val="18"/>
              </w:rPr>
              <w:t>15</w:t>
            </w:r>
            <w:r>
              <w:rPr>
                <w:rFonts w:hint="eastAsia" w:eastAsiaTheme="minorEastAsia"/>
                <w:spacing w:val="-2"/>
                <w:sz w:val="18"/>
              </w:rPr>
              <w:t>日前</w:t>
            </w:r>
          </w:p>
          <w:p w14:paraId="15CCEB92">
            <w:pPr>
              <w:spacing w:line="0" w:lineRule="atLeast"/>
              <w:jc w:val="center"/>
              <w:rPr>
                <w:rFonts w:eastAsiaTheme="minorEastAsia"/>
                <w:spacing w:val="-2"/>
                <w:sz w:val="18"/>
              </w:rPr>
            </w:pPr>
            <w:r>
              <w:rPr>
                <w:rFonts w:hint="eastAsia" w:eastAsiaTheme="minorEastAsia"/>
                <w:spacing w:val="-2"/>
                <w:sz w:val="18"/>
              </w:rPr>
              <w:t>软件报送</w:t>
            </w:r>
          </w:p>
        </w:tc>
        <w:tc>
          <w:tcPr>
            <w:tcW w:w="567" w:type="dxa"/>
            <w:noWrap/>
            <w:tcMar>
              <w:top w:w="28" w:type="dxa"/>
              <w:bottom w:w="28" w:type="dxa"/>
            </w:tcMar>
            <w:vAlign w:val="center"/>
          </w:tcPr>
          <w:p w14:paraId="7175EF51">
            <w:pPr>
              <w:spacing w:line="0" w:lineRule="atLeast"/>
              <w:jc w:val="center"/>
              <w:rPr>
                <w:rFonts w:eastAsiaTheme="minorEastAsia"/>
                <w:spacing w:val="-2"/>
                <w:sz w:val="18"/>
              </w:rPr>
            </w:pPr>
            <w:r>
              <w:rPr>
                <w:rFonts w:eastAsiaTheme="minorEastAsia"/>
                <w:spacing w:val="-2"/>
                <w:sz w:val="18"/>
              </w:rPr>
              <w:t>8</w:t>
            </w:r>
          </w:p>
        </w:tc>
      </w:tr>
      <w:tr w14:paraId="6C08CB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625" w:hRule="atLeast"/>
        </w:trPr>
        <w:tc>
          <w:tcPr>
            <w:tcW w:w="1418" w:type="dxa"/>
            <w:noWrap/>
            <w:tcMar>
              <w:top w:w="28" w:type="dxa"/>
              <w:bottom w:w="28" w:type="dxa"/>
            </w:tcMar>
            <w:vAlign w:val="center"/>
          </w:tcPr>
          <w:p w14:paraId="244E09CA">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H103</w:t>
            </w:r>
            <w:r>
              <w:rPr>
                <w:rFonts w:hint="eastAsia" w:eastAsiaTheme="minorEastAsia"/>
                <w:spacing w:val="-2"/>
                <w:sz w:val="18"/>
              </w:rPr>
              <w:t>表</w:t>
            </w:r>
          </w:p>
        </w:tc>
        <w:tc>
          <w:tcPr>
            <w:tcW w:w="2552" w:type="dxa"/>
            <w:noWrap/>
            <w:tcMar>
              <w:top w:w="28" w:type="dxa"/>
              <w:bottom w:w="28" w:type="dxa"/>
            </w:tcMar>
            <w:vAlign w:val="center"/>
          </w:tcPr>
          <w:p w14:paraId="60DA5190">
            <w:pPr>
              <w:spacing w:line="0" w:lineRule="atLeast"/>
              <w:jc w:val="left"/>
              <w:rPr>
                <w:rFonts w:eastAsiaTheme="minorEastAsia"/>
                <w:spacing w:val="-2"/>
                <w:sz w:val="18"/>
              </w:rPr>
            </w:pPr>
            <w:r>
              <w:rPr>
                <w:rFonts w:hint="eastAsia" w:eastAsiaTheme="minorEastAsia"/>
                <w:spacing w:val="-2"/>
                <w:sz w:val="18"/>
              </w:rPr>
              <w:t>专用公路基础设施情况</w:t>
            </w:r>
          </w:p>
        </w:tc>
        <w:tc>
          <w:tcPr>
            <w:tcW w:w="567" w:type="dxa"/>
            <w:noWrap/>
            <w:tcMar>
              <w:top w:w="28" w:type="dxa"/>
              <w:bottom w:w="28" w:type="dxa"/>
            </w:tcMar>
            <w:vAlign w:val="center"/>
          </w:tcPr>
          <w:p w14:paraId="3277F095">
            <w:pPr>
              <w:spacing w:line="0" w:lineRule="atLeast"/>
              <w:jc w:val="center"/>
              <w:rPr>
                <w:rFonts w:eastAsiaTheme="minorEastAsia"/>
                <w:spacing w:val="-2"/>
                <w:sz w:val="18"/>
              </w:rPr>
            </w:pPr>
            <w:r>
              <w:rPr>
                <w:rFonts w:hint="eastAsia" w:eastAsiaTheme="minorEastAsia"/>
                <w:spacing w:val="-2"/>
                <w:sz w:val="18"/>
              </w:rPr>
              <w:t>年报</w:t>
            </w:r>
          </w:p>
        </w:tc>
        <w:tc>
          <w:tcPr>
            <w:tcW w:w="1984" w:type="dxa"/>
            <w:noWrap/>
            <w:tcMar>
              <w:top w:w="28" w:type="dxa"/>
              <w:bottom w:w="28" w:type="dxa"/>
            </w:tcMar>
            <w:vAlign w:val="center"/>
          </w:tcPr>
          <w:p w14:paraId="3E5553DA">
            <w:pPr>
              <w:spacing w:line="0" w:lineRule="atLeast"/>
              <w:jc w:val="left"/>
              <w:rPr>
                <w:rFonts w:eastAsiaTheme="minorEastAsia"/>
                <w:spacing w:val="-2"/>
                <w:sz w:val="18"/>
              </w:rPr>
            </w:pPr>
            <w:r>
              <w:rPr>
                <w:rFonts w:hint="eastAsia" w:eastAsiaTheme="minorEastAsia"/>
                <w:spacing w:val="-2"/>
                <w:sz w:val="18"/>
              </w:rPr>
              <w:t>专用公路及其附属设施</w:t>
            </w:r>
          </w:p>
        </w:tc>
        <w:tc>
          <w:tcPr>
            <w:tcW w:w="1559" w:type="dxa"/>
            <w:noWrap/>
            <w:tcMar>
              <w:top w:w="28" w:type="dxa"/>
              <w:bottom w:w="28" w:type="dxa"/>
            </w:tcMar>
            <w:vAlign w:val="center"/>
          </w:tcPr>
          <w:p w14:paraId="6A7EB639">
            <w:pPr>
              <w:spacing w:line="0" w:lineRule="atLeast"/>
              <w:jc w:val="center"/>
              <w:rPr>
                <w:rFonts w:eastAsiaTheme="minorEastAsia"/>
                <w:spacing w:val="-2"/>
                <w:sz w:val="18"/>
              </w:rPr>
            </w:pPr>
            <w:r>
              <w:rPr>
                <w:rFonts w:hint="eastAsia" w:eastAsiaTheme="minorEastAsia"/>
                <w:spacing w:val="-2"/>
                <w:sz w:val="18"/>
              </w:rPr>
              <w:t>各省、自治区、直辖市、新疆生产建设兵团交通运输厅（局、委）</w:t>
            </w:r>
          </w:p>
        </w:tc>
        <w:tc>
          <w:tcPr>
            <w:tcW w:w="1418" w:type="dxa"/>
            <w:noWrap/>
            <w:tcMar>
              <w:top w:w="28" w:type="dxa"/>
              <w:bottom w:w="28" w:type="dxa"/>
            </w:tcMar>
            <w:vAlign w:val="center"/>
          </w:tcPr>
          <w:p w14:paraId="1A21955B">
            <w:pPr>
              <w:spacing w:line="0" w:lineRule="atLeast"/>
              <w:jc w:val="center"/>
              <w:rPr>
                <w:rFonts w:eastAsiaTheme="minorEastAsia"/>
                <w:spacing w:val="-2"/>
                <w:sz w:val="18"/>
              </w:rPr>
            </w:pPr>
            <w:r>
              <w:rPr>
                <w:rFonts w:eastAsiaTheme="minorEastAsia"/>
                <w:spacing w:val="-2"/>
                <w:sz w:val="18"/>
              </w:rPr>
              <w:t>1</w:t>
            </w:r>
            <w:r>
              <w:rPr>
                <w:rFonts w:hint="eastAsia" w:eastAsiaTheme="minorEastAsia"/>
                <w:spacing w:val="-2"/>
                <w:sz w:val="18"/>
              </w:rPr>
              <w:t>月</w:t>
            </w:r>
            <w:r>
              <w:rPr>
                <w:rFonts w:eastAsiaTheme="minorEastAsia"/>
                <w:spacing w:val="-2"/>
                <w:sz w:val="18"/>
              </w:rPr>
              <w:t>20</w:t>
            </w:r>
            <w:r>
              <w:rPr>
                <w:rFonts w:hint="eastAsia" w:eastAsiaTheme="minorEastAsia"/>
                <w:spacing w:val="-2"/>
                <w:sz w:val="18"/>
              </w:rPr>
              <w:t>日前</w:t>
            </w:r>
          </w:p>
          <w:p w14:paraId="156B8613">
            <w:pPr>
              <w:spacing w:line="0" w:lineRule="atLeast"/>
              <w:jc w:val="center"/>
              <w:rPr>
                <w:rFonts w:eastAsiaTheme="minorEastAsia"/>
                <w:spacing w:val="-2"/>
                <w:sz w:val="18"/>
              </w:rPr>
            </w:pPr>
            <w:r>
              <w:rPr>
                <w:rFonts w:hint="eastAsia" w:eastAsiaTheme="minorEastAsia"/>
                <w:spacing w:val="-2"/>
                <w:sz w:val="18"/>
              </w:rPr>
              <w:t>软件报送</w:t>
            </w:r>
          </w:p>
        </w:tc>
        <w:tc>
          <w:tcPr>
            <w:tcW w:w="567" w:type="dxa"/>
            <w:noWrap/>
            <w:tcMar>
              <w:top w:w="28" w:type="dxa"/>
              <w:bottom w:w="28" w:type="dxa"/>
            </w:tcMar>
            <w:vAlign w:val="center"/>
          </w:tcPr>
          <w:p w14:paraId="59033B5A">
            <w:pPr>
              <w:spacing w:line="0" w:lineRule="atLeast"/>
              <w:jc w:val="center"/>
              <w:rPr>
                <w:rFonts w:eastAsiaTheme="minorEastAsia"/>
                <w:spacing w:val="-2"/>
                <w:sz w:val="18"/>
              </w:rPr>
            </w:pPr>
            <w:r>
              <w:rPr>
                <w:rFonts w:eastAsiaTheme="minorEastAsia"/>
                <w:spacing w:val="-2"/>
                <w:sz w:val="18"/>
              </w:rPr>
              <w:t>10</w:t>
            </w:r>
          </w:p>
        </w:tc>
      </w:tr>
      <w:tr w14:paraId="0C5032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2869609D">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H104</w:t>
            </w:r>
            <w:r>
              <w:rPr>
                <w:rFonts w:hint="eastAsia" w:eastAsiaTheme="minorEastAsia"/>
                <w:spacing w:val="-2"/>
                <w:sz w:val="18"/>
              </w:rPr>
              <w:t>表</w:t>
            </w:r>
          </w:p>
        </w:tc>
        <w:tc>
          <w:tcPr>
            <w:tcW w:w="2552" w:type="dxa"/>
            <w:noWrap/>
            <w:tcMar>
              <w:top w:w="28" w:type="dxa"/>
              <w:bottom w:w="28" w:type="dxa"/>
            </w:tcMar>
            <w:vAlign w:val="center"/>
          </w:tcPr>
          <w:p w14:paraId="6DAC3A47">
            <w:pPr>
              <w:spacing w:line="0" w:lineRule="atLeast"/>
              <w:jc w:val="left"/>
              <w:rPr>
                <w:rFonts w:eastAsiaTheme="minorEastAsia"/>
                <w:spacing w:val="-2"/>
                <w:sz w:val="18"/>
              </w:rPr>
            </w:pPr>
            <w:r>
              <w:rPr>
                <w:rFonts w:hint="eastAsia" w:eastAsiaTheme="minorEastAsia"/>
                <w:spacing w:val="-2"/>
                <w:sz w:val="18"/>
              </w:rPr>
              <w:t>农村公路基础设施情况</w:t>
            </w:r>
          </w:p>
        </w:tc>
        <w:tc>
          <w:tcPr>
            <w:tcW w:w="567" w:type="dxa"/>
            <w:noWrap/>
            <w:tcMar>
              <w:top w:w="28" w:type="dxa"/>
              <w:bottom w:w="28" w:type="dxa"/>
            </w:tcMar>
            <w:vAlign w:val="center"/>
          </w:tcPr>
          <w:p w14:paraId="0344AE6E">
            <w:pPr>
              <w:spacing w:line="0" w:lineRule="atLeast"/>
              <w:jc w:val="center"/>
              <w:rPr>
                <w:rFonts w:eastAsiaTheme="minorEastAsia"/>
                <w:spacing w:val="-2"/>
                <w:sz w:val="18"/>
              </w:rPr>
            </w:pPr>
            <w:r>
              <w:rPr>
                <w:rFonts w:hint="eastAsia" w:eastAsiaTheme="minorEastAsia"/>
                <w:spacing w:val="-2"/>
                <w:sz w:val="18"/>
              </w:rPr>
              <w:t>年报</w:t>
            </w:r>
          </w:p>
        </w:tc>
        <w:tc>
          <w:tcPr>
            <w:tcW w:w="1984" w:type="dxa"/>
            <w:noWrap/>
            <w:tcMar>
              <w:top w:w="28" w:type="dxa"/>
              <w:bottom w:w="28" w:type="dxa"/>
            </w:tcMar>
            <w:vAlign w:val="center"/>
          </w:tcPr>
          <w:p w14:paraId="7CE47684">
            <w:pPr>
              <w:spacing w:line="0" w:lineRule="atLeast"/>
              <w:jc w:val="left"/>
              <w:rPr>
                <w:rFonts w:eastAsiaTheme="minorEastAsia"/>
                <w:spacing w:val="-2"/>
                <w:sz w:val="18"/>
              </w:rPr>
            </w:pPr>
            <w:r>
              <w:rPr>
                <w:rFonts w:hint="eastAsia" w:eastAsiaTheme="minorEastAsia"/>
                <w:spacing w:val="-2"/>
                <w:sz w:val="18"/>
              </w:rPr>
              <w:t>农村公路及桥梁、隧道</w:t>
            </w:r>
          </w:p>
        </w:tc>
        <w:tc>
          <w:tcPr>
            <w:tcW w:w="1559" w:type="dxa"/>
            <w:vMerge w:val="restart"/>
            <w:noWrap/>
            <w:tcMar>
              <w:top w:w="28" w:type="dxa"/>
              <w:bottom w:w="28" w:type="dxa"/>
            </w:tcMar>
            <w:vAlign w:val="center"/>
          </w:tcPr>
          <w:p w14:paraId="63A3ADE0">
            <w:pPr>
              <w:spacing w:line="0" w:lineRule="atLeast"/>
              <w:jc w:val="center"/>
              <w:rPr>
                <w:rFonts w:eastAsiaTheme="minorEastAsia"/>
                <w:spacing w:val="-2"/>
                <w:sz w:val="18"/>
              </w:rPr>
            </w:pPr>
            <w:r>
              <w:rPr>
                <w:rFonts w:hint="eastAsia" w:eastAsiaTheme="minorEastAsia"/>
                <w:spacing w:val="-2"/>
                <w:sz w:val="18"/>
              </w:rPr>
              <w:t>各省、自治区、直辖市、新疆生产建设兵团交通运输厅（局、委）</w:t>
            </w:r>
          </w:p>
        </w:tc>
        <w:tc>
          <w:tcPr>
            <w:tcW w:w="1418" w:type="dxa"/>
            <w:vMerge w:val="restart"/>
            <w:noWrap/>
            <w:tcMar>
              <w:top w:w="28" w:type="dxa"/>
              <w:bottom w:w="28" w:type="dxa"/>
            </w:tcMar>
            <w:vAlign w:val="center"/>
          </w:tcPr>
          <w:p w14:paraId="195247F7">
            <w:pPr>
              <w:spacing w:line="0" w:lineRule="atLeast"/>
              <w:jc w:val="center"/>
              <w:rPr>
                <w:rFonts w:eastAsiaTheme="minorEastAsia"/>
                <w:spacing w:val="-2"/>
                <w:sz w:val="18"/>
              </w:rPr>
            </w:pPr>
            <w:r>
              <w:rPr>
                <w:rFonts w:eastAsiaTheme="minorEastAsia"/>
                <w:spacing w:val="-2"/>
                <w:sz w:val="18"/>
              </w:rPr>
              <w:t>1</w:t>
            </w:r>
            <w:r>
              <w:rPr>
                <w:rFonts w:hint="eastAsia" w:eastAsiaTheme="minorEastAsia"/>
                <w:spacing w:val="-2"/>
                <w:sz w:val="18"/>
              </w:rPr>
              <w:t>月</w:t>
            </w:r>
            <w:r>
              <w:rPr>
                <w:rFonts w:eastAsiaTheme="minorEastAsia"/>
                <w:spacing w:val="-2"/>
                <w:sz w:val="18"/>
              </w:rPr>
              <w:t>20</w:t>
            </w:r>
            <w:r>
              <w:rPr>
                <w:rFonts w:hint="eastAsia" w:eastAsiaTheme="minorEastAsia"/>
                <w:spacing w:val="-2"/>
                <w:sz w:val="18"/>
              </w:rPr>
              <w:t>日</w:t>
            </w:r>
          </w:p>
          <w:p w14:paraId="049F7D31">
            <w:pPr>
              <w:spacing w:line="0" w:lineRule="atLeast"/>
              <w:jc w:val="center"/>
              <w:rPr>
                <w:rFonts w:eastAsiaTheme="minorEastAsia"/>
                <w:spacing w:val="-2"/>
                <w:sz w:val="18"/>
              </w:rPr>
            </w:pPr>
            <w:r>
              <w:rPr>
                <w:rFonts w:hint="eastAsia" w:eastAsiaTheme="minorEastAsia"/>
                <w:spacing w:val="-2"/>
                <w:sz w:val="18"/>
              </w:rPr>
              <w:t>软件报送</w:t>
            </w:r>
          </w:p>
        </w:tc>
        <w:tc>
          <w:tcPr>
            <w:tcW w:w="567" w:type="dxa"/>
            <w:noWrap/>
            <w:tcMar>
              <w:top w:w="28" w:type="dxa"/>
              <w:bottom w:w="28" w:type="dxa"/>
            </w:tcMar>
            <w:vAlign w:val="center"/>
          </w:tcPr>
          <w:p w14:paraId="75926596">
            <w:pPr>
              <w:spacing w:line="0" w:lineRule="atLeast"/>
              <w:jc w:val="center"/>
              <w:rPr>
                <w:rFonts w:eastAsiaTheme="minorEastAsia"/>
                <w:spacing w:val="-2"/>
                <w:sz w:val="18"/>
              </w:rPr>
            </w:pPr>
            <w:r>
              <w:rPr>
                <w:rFonts w:eastAsiaTheme="minorEastAsia"/>
                <w:spacing w:val="-2"/>
                <w:sz w:val="18"/>
              </w:rPr>
              <w:t>11</w:t>
            </w:r>
          </w:p>
        </w:tc>
      </w:tr>
      <w:tr w14:paraId="2FE1FF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7BBA3132">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H105</w:t>
            </w:r>
            <w:r>
              <w:rPr>
                <w:rFonts w:hint="eastAsia" w:eastAsiaTheme="minorEastAsia"/>
                <w:spacing w:val="-2"/>
                <w:sz w:val="18"/>
              </w:rPr>
              <w:t>表</w:t>
            </w:r>
          </w:p>
        </w:tc>
        <w:tc>
          <w:tcPr>
            <w:tcW w:w="2552" w:type="dxa"/>
            <w:noWrap/>
            <w:tcMar>
              <w:top w:w="28" w:type="dxa"/>
              <w:bottom w:w="28" w:type="dxa"/>
            </w:tcMar>
            <w:vAlign w:val="center"/>
          </w:tcPr>
          <w:p w14:paraId="30FE50FD">
            <w:pPr>
              <w:spacing w:line="0" w:lineRule="atLeast"/>
              <w:jc w:val="left"/>
              <w:rPr>
                <w:rFonts w:eastAsiaTheme="minorEastAsia"/>
                <w:spacing w:val="-2"/>
                <w:sz w:val="18"/>
              </w:rPr>
            </w:pPr>
            <w:r>
              <w:rPr>
                <w:rFonts w:hint="eastAsia" w:eastAsiaTheme="minorEastAsia"/>
                <w:spacing w:val="-2"/>
                <w:sz w:val="18"/>
              </w:rPr>
              <w:t>农村公路路段变更明细情况</w:t>
            </w:r>
          </w:p>
        </w:tc>
        <w:tc>
          <w:tcPr>
            <w:tcW w:w="567" w:type="dxa"/>
            <w:noWrap/>
            <w:tcMar>
              <w:top w:w="28" w:type="dxa"/>
              <w:bottom w:w="28" w:type="dxa"/>
            </w:tcMar>
            <w:vAlign w:val="center"/>
          </w:tcPr>
          <w:p w14:paraId="2775BD46">
            <w:pPr>
              <w:spacing w:line="0" w:lineRule="atLeast"/>
              <w:jc w:val="center"/>
              <w:rPr>
                <w:rFonts w:eastAsiaTheme="minorEastAsia"/>
                <w:spacing w:val="-2"/>
                <w:sz w:val="18"/>
              </w:rPr>
            </w:pPr>
            <w:r>
              <w:rPr>
                <w:rFonts w:hint="eastAsia" w:eastAsiaTheme="minorEastAsia"/>
                <w:spacing w:val="-2"/>
                <w:sz w:val="18"/>
              </w:rPr>
              <w:t>年报</w:t>
            </w:r>
          </w:p>
        </w:tc>
        <w:tc>
          <w:tcPr>
            <w:tcW w:w="1984" w:type="dxa"/>
            <w:vMerge w:val="restart"/>
            <w:noWrap/>
            <w:tcMar>
              <w:top w:w="28" w:type="dxa"/>
              <w:bottom w:w="28" w:type="dxa"/>
            </w:tcMar>
            <w:vAlign w:val="center"/>
          </w:tcPr>
          <w:p w14:paraId="6AEAE538">
            <w:pPr>
              <w:spacing w:line="0" w:lineRule="atLeast"/>
              <w:jc w:val="left"/>
              <w:rPr>
                <w:rFonts w:eastAsiaTheme="minorEastAsia"/>
                <w:spacing w:val="-2"/>
                <w:sz w:val="18"/>
              </w:rPr>
            </w:pPr>
            <w:r>
              <w:rPr>
                <w:rFonts w:hint="eastAsia" w:eastAsiaTheme="minorEastAsia"/>
                <w:spacing w:val="-2"/>
                <w:sz w:val="18"/>
              </w:rPr>
              <w:t>发生变更的农村公路及桥梁、隧道</w:t>
            </w:r>
          </w:p>
        </w:tc>
        <w:tc>
          <w:tcPr>
            <w:tcW w:w="1559" w:type="dxa"/>
            <w:vMerge w:val="continue"/>
            <w:noWrap/>
            <w:tcMar>
              <w:top w:w="28" w:type="dxa"/>
              <w:bottom w:w="28" w:type="dxa"/>
            </w:tcMar>
            <w:vAlign w:val="center"/>
          </w:tcPr>
          <w:p w14:paraId="5068776D">
            <w:pPr>
              <w:spacing w:line="0" w:lineRule="atLeast"/>
              <w:jc w:val="center"/>
              <w:rPr>
                <w:rFonts w:eastAsiaTheme="minorEastAsia"/>
                <w:spacing w:val="-2"/>
                <w:sz w:val="18"/>
              </w:rPr>
            </w:pPr>
          </w:p>
        </w:tc>
        <w:tc>
          <w:tcPr>
            <w:tcW w:w="1418" w:type="dxa"/>
            <w:vMerge w:val="continue"/>
            <w:noWrap/>
            <w:tcMar>
              <w:top w:w="28" w:type="dxa"/>
              <w:bottom w:w="28" w:type="dxa"/>
            </w:tcMar>
            <w:vAlign w:val="center"/>
          </w:tcPr>
          <w:p w14:paraId="52BA6198">
            <w:pPr>
              <w:spacing w:line="0" w:lineRule="atLeast"/>
              <w:jc w:val="center"/>
              <w:rPr>
                <w:rFonts w:eastAsiaTheme="minorEastAsia"/>
                <w:spacing w:val="-2"/>
                <w:sz w:val="18"/>
              </w:rPr>
            </w:pPr>
          </w:p>
        </w:tc>
        <w:tc>
          <w:tcPr>
            <w:tcW w:w="567" w:type="dxa"/>
            <w:noWrap/>
            <w:tcMar>
              <w:top w:w="28" w:type="dxa"/>
              <w:bottom w:w="28" w:type="dxa"/>
            </w:tcMar>
            <w:vAlign w:val="center"/>
          </w:tcPr>
          <w:p w14:paraId="533EEB9E">
            <w:pPr>
              <w:spacing w:line="0" w:lineRule="atLeast"/>
              <w:jc w:val="center"/>
              <w:rPr>
                <w:rFonts w:eastAsiaTheme="minorEastAsia"/>
                <w:spacing w:val="-2"/>
                <w:sz w:val="18"/>
              </w:rPr>
            </w:pPr>
            <w:r>
              <w:rPr>
                <w:rFonts w:hint="eastAsia" w:eastAsiaTheme="minorEastAsia"/>
                <w:spacing w:val="-2"/>
                <w:sz w:val="18"/>
              </w:rPr>
              <w:t>14</w:t>
            </w:r>
          </w:p>
        </w:tc>
      </w:tr>
      <w:tr w14:paraId="6EF63C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0C1BD7DD">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H106</w:t>
            </w:r>
            <w:r>
              <w:rPr>
                <w:rFonts w:hint="eastAsia" w:eastAsiaTheme="minorEastAsia"/>
                <w:spacing w:val="-2"/>
                <w:sz w:val="18"/>
              </w:rPr>
              <w:t>表</w:t>
            </w:r>
          </w:p>
        </w:tc>
        <w:tc>
          <w:tcPr>
            <w:tcW w:w="2552" w:type="dxa"/>
            <w:noWrap/>
            <w:tcMar>
              <w:top w:w="28" w:type="dxa"/>
              <w:bottom w:w="28" w:type="dxa"/>
            </w:tcMar>
            <w:vAlign w:val="center"/>
          </w:tcPr>
          <w:p w14:paraId="2334FE99">
            <w:pPr>
              <w:spacing w:line="0" w:lineRule="atLeast"/>
              <w:jc w:val="left"/>
              <w:rPr>
                <w:rFonts w:eastAsiaTheme="minorEastAsia"/>
                <w:spacing w:val="-2"/>
                <w:sz w:val="18"/>
              </w:rPr>
            </w:pPr>
            <w:r>
              <w:rPr>
                <w:rFonts w:hint="eastAsia" w:eastAsiaTheme="minorEastAsia"/>
                <w:spacing w:val="-2"/>
                <w:sz w:val="18"/>
              </w:rPr>
              <w:t>农村公路桥梁变更明细情况</w:t>
            </w:r>
          </w:p>
        </w:tc>
        <w:tc>
          <w:tcPr>
            <w:tcW w:w="567" w:type="dxa"/>
            <w:noWrap/>
            <w:tcMar>
              <w:top w:w="28" w:type="dxa"/>
              <w:bottom w:w="28" w:type="dxa"/>
            </w:tcMar>
            <w:vAlign w:val="center"/>
          </w:tcPr>
          <w:p w14:paraId="4317E7BB">
            <w:pPr>
              <w:spacing w:line="0" w:lineRule="atLeast"/>
              <w:jc w:val="center"/>
              <w:rPr>
                <w:rFonts w:eastAsiaTheme="minorEastAsia"/>
                <w:spacing w:val="-2"/>
                <w:sz w:val="18"/>
              </w:rPr>
            </w:pPr>
            <w:r>
              <w:rPr>
                <w:rFonts w:hint="eastAsia" w:eastAsiaTheme="minorEastAsia"/>
                <w:spacing w:val="-2"/>
                <w:sz w:val="18"/>
              </w:rPr>
              <w:t>年报</w:t>
            </w:r>
          </w:p>
        </w:tc>
        <w:tc>
          <w:tcPr>
            <w:tcW w:w="1984" w:type="dxa"/>
            <w:vMerge w:val="continue"/>
            <w:noWrap/>
            <w:tcMar>
              <w:top w:w="28" w:type="dxa"/>
              <w:bottom w:w="28" w:type="dxa"/>
            </w:tcMar>
            <w:vAlign w:val="center"/>
          </w:tcPr>
          <w:p w14:paraId="0721DAF6">
            <w:pPr>
              <w:spacing w:line="0" w:lineRule="atLeast"/>
              <w:jc w:val="left"/>
              <w:rPr>
                <w:rFonts w:eastAsiaTheme="minorEastAsia"/>
                <w:spacing w:val="-2"/>
                <w:sz w:val="18"/>
              </w:rPr>
            </w:pPr>
          </w:p>
        </w:tc>
        <w:tc>
          <w:tcPr>
            <w:tcW w:w="1559" w:type="dxa"/>
            <w:vMerge w:val="continue"/>
            <w:noWrap/>
            <w:tcMar>
              <w:top w:w="28" w:type="dxa"/>
              <w:bottom w:w="28" w:type="dxa"/>
            </w:tcMar>
            <w:vAlign w:val="center"/>
          </w:tcPr>
          <w:p w14:paraId="38D9C3AB">
            <w:pPr>
              <w:spacing w:line="0" w:lineRule="atLeast"/>
              <w:jc w:val="center"/>
              <w:rPr>
                <w:rFonts w:eastAsiaTheme="minorEastAsia"/>
                <w:spacing w:val="-2"/>
                <w:sz w:val="18"/>
              </w:rPr>
            </w:pPr>
          </w:p>
        </w:tc>
        <w:tc>
          <w:tcPr>
            <w:tcW w:w="1418" w:type="dxa"/>
            <w:vMerge w:val="continue"/>
            <w:noWrap/>
            <w:tcMar>
              <w:top w:w="28" w:type="dxa"/>
              <w:bottom w:w="28" w:type="dxa"/>
            </w:tcMar>
            <w:vAlign w:val="center"/>
          </w:tcPr>
          <w:p w14:paraId="153448B9">
            <w:pPr>
              <w:spacing w:line="0" w:lineRule="atLeast"/>
              <w:jc w:val="center"/>
              <w:rPr>
                <w:rFonts w:eastAsiaTheme="minorEastAsia"/>
                <w:spacing w:val="-2"/>
                <w:sz w:val="18"/>
              </w:rPr>
            </w:pPr>
          </w:p>
        </w:tc>
        <w:tc>
          <w:tcPr>
            <w:tcW w:w="567" w:type="dxa"/>
            <w:noWrap/>
            <w:tcMar>
              <w:top w:w="28" w:type="dxa"/>
              <w:bottom w:w="28" w:type="dxa"/>
            </w:tcMar>
            <w:vAlign w:val="center"/>
          </w:tcPr>
          <w:p w14:paraId="11D68D45">
            <w:pPr>
              <w:spacing w:line="0" w:lineRule="atLeast"/>
              <w:jc w:val="center"/>
              <w:rPr>
                <w:rFonts w:eastAsiaTheme="minorEastAsia"/>
                <w:spacing w:val="-2"/>
                <w:sz w:val="18"/>
              </w:rPr>
            </w:pPr>
            <w:r>
              <w:rPr>
                <w:rFonts w:eastAsiaTheme="minorEastAsia"/>
                <w:spacing w:val="-2"/>
                <w:sz w:val="18"/>
              </w:rPr>
              <w:t>1</w:t>
            </w:r>
            <w:r>
              <w:rPr>
                <w:rFonts w:hint="eastAsia" w:eastAsiaTheme="minorEastAsia"/>
                <w:spacing w:val="-2"/>
                <w:sz w:val="18"/>
              </w:rPr>
              <w:t>6</w:t>
            </w:r>
          </w:p>
        </w:tc>
      </w:tr>
      <w:tr w14:paraId="0A81865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776A8A19">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H107</w:t>
            </w:r>
            <w:r>
              <w:rPr>
                <w:rFonts w:hint="eastAsia" w:eastAsiaTheme="minorEastAsia"/>
                <w:spacing w:val="-2"/>
                <w:sz w:val="18"/>
              </w:rPr>
              <w:t>表</w:t>
            </w:r>
          </w:p>
        </w:tc>
        <w:tc>
          <w:tcPr>
            <w:tcW w:w="2552" w:type="dxa"/>
            <w:noWrap/>
            <w:tcMar>
              <w:top w:w="28" w:type="dxa"/>
              <w:bottom w:w="28" w:type="dxa"/>
            </w:tcMar>
            <w:vAlign w:val="center"/>
          </w:tcPr>
          <w:p w14:paraId="4D40D718">
            <w:pPr>
              <w:spacing w:line="0" w:lineRule="atLeast"/>
              <w:jc w:val="left"/>
              <w:rPr>
                <w:rFonts w:eastAsiaTheme="minorEastAsia"/>
                <w:spacing w:val="-2"/>
                <w:sz w:val="18"/>
              </w:rPr>
            </w:pPr>
            <w:r>
              <w:rPr>
                <w:rFonts w:hint="eastAsia" w:eastAsiaTheme="minorEastAsia"/>
                <w:spacing w:val="-2"/>
                <w:sz w:val="18"/>
              </w:rPr>
              <w:t>农村公路隧道变更明细情况</w:t>
            </w:r>
          </w:p>
        </w:tc>
        <w:tc>
          <w:tcPr>
            <w:tcW w:w="567" w:type="dxa"/>
            <w:noWrap/>
            <w:tcMar>
              <w:top w:w="28" w:type="dxa"/>
              <w:bottom w:w="28" w:type="dxa"/>
            </w:tcMar>
            <w:vAlign w:val="center"/>
          </w:tcPr>
          <w:p w14:paraId="4B8890DB">
            <w:pPr>
              <w:spacing w:line="0" w:lineRule="atLeast"/>
              <w:jc w:val="center"/>
              <w:rPr>
                <w:rFonts w:eastAsiaTheme="minorEastAsia"/>
                <w:spacing w:val="-2"/>
                <w:sz w:val="18"/>
              </w:rPr>
            </w:pPr>
            <w:r>
              <w:rPr>
                <w:rFonts w:hint="eastAsia" w:eastAsiaTheme="minorEastAsia"/>
                <w:spacing w:val="-2"/>
                <w:sz w:val="18"/>
              </w:rPr>
              <w:t>年报</w:t>
            </w:r>
          </w:p>
        </w:tc>
        <w:tc>
          <w:tcPr>
            <w:tcW w:w="1984" w:type="dxa"/>
            <w:vMerge w:val="continue"/>
            <w:noWrap/>
            <w:tcMar>
              <w:top w:w="28" w:type="dxa"/>
              <w:bottom w:w="28" w:type="dxa"/>
            </w:tcMar>
            <w:vAlign w:val="center"/>
          </w:tcPr>
          <w:p w14:paraId="5129F2EE">
            <w:pPr>
              <w:spacing w:line="0" w:lineRule="atLeast"/>
              <w:jc w:val="left"/>
              <w:rPr>
                <w:rFonts w:eastAsiaTheme="minorEastAsia"/>
                <w:spacing w:val="-2"/>
                <w:sz w:val="18"/>
              </w:rPr>
            </w:pPr>
          </w:p>
        </w:tc>
        <w:tc>
          <w:tcPr>
            <w:tcW w:w="1559" w:type="dxa"/>
            <w:vMerge w:val="continue"/>
            <w:noWrap/>
            <w:tcMar>
              <w:top w:w="28" w:type="dxa"/>
              <w:bottom w:w="28" w:type="dxa"/>
            </w:tcMar>
            <w:vAlign w:val="center"/>
          </w:tcPr>
          <w:p w14:paraId="51597857">
            <w:pPr>
              <w:spacing w:line="0" w:lineRule="atLeast"/>
              <w:jc w:val="center"/>
              <w:rPr>
                <w:rFonts w:eastAsiaTheme="minorEastAsia"/>
                <w:spacing w:val="-2"/>
                <w:sz w:val="18"/>
              </w:rPr>
            </w:pPr>
          </w:p>
        </w:tc>
        <w:tc>
          <w:tcPr>
            <w:tcW w:w="1418" w:type="dxa"/>
            <w:vMerge w:val="continue"/>
            <w:noWrap/>
            <w:tcMar>
              <w:top w:w="28" w:type="dxa"/>
              <w:bottom w:w="28" w:type="dxa"/>
            </w:tcMar>
            <w:vAlign w:val="center"/>
          </w:tcPr>
          <w:p w14:paraId="706A8050">
            <w:pPr>
              <w:spacing w:line="0" w:lineRule="atLeast"/>
              <w:jc w:val="center"/>
              <w:rPr>
                <w:rFonts w:eastAsiaTheme="minorEastAsia"/>
                <w:spacing w:val="-2"/>
                <w:sz w:val="18"/>
              </w:rPr>
            </w:pPr>
          </w:p>
        </w:tc>
        <w:tc>
          <w:tcPr>
            <w:tcW w:w="567" w:type="dxa"/>
            <w:noWrap/>
            <w:tcMar>
              <w:top w:w="28" w:type="dxa"/>
              <w:bottom w:w="28" w:type="dxa"/>
            </w:tcMar>
            <w:vAlign w:val="center"/>
          </w:tcPr>
          <w:p w14:paraId="40C96DAE">
            <w:pPr>
              <w:spacing w:line="0" w:lineRule="atLeast"/>
              <w:jc w:val="center"/>
              <w:rPr>
                <w:rFonts w:eastAsiaTheme="minorEastAsia"/>
                <w:spacing w:val="-2"/>
                <w:sz w:val="18"/>
              </w:rPr>
            </w:pPr>
            <w:r>
              <w:rPr>
                <w:rFonts w:eastAsiaTheme="minorEastAsia"/>
                <w:spacing w:val="-2"/>
                <w:sz w:val="18"/>
              </w:rPr>
              <w:t>1</w:t>
            </w:r>
            <w:r>
              <w:rPr>
                <w:rFonts w:hint="eastAsia" w:eastAsiaTheme="minorEastAsia"/>
                <w:spacing w:val="-2"/>
                <w:sz w:val="18"/>
              </w:rPr>
              <w:t>8</w:t>
            </w:r>
          </w:p>
        </w:tc>
      </w:tr>
      <w:tr w14:paraId="3E2075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260BF1E1">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H108</w:t>
            </w:r>
            <w:r>
              <w:rPr>
                <w:rFonts w:hint="eastAsia" w:eastAsiaTheme="minorEastAsia"/>
                <w:spacing w:val="-2"/>
                <w:sz w:val="18"/>
              </w:rPr>
              <w:t>表</w:t>
            </w:r>
          </w:p>
        </w:tc>
        <w:tc>
          <w:tcPr>
            <w:tcW w:w="2552" w:type="dxa"/>
            <w:noWrap/>
            <w:tcMar>
              <w:top w:w="28" w:type="dxa"/>
              <w:bottom w:w="28" w:type="dxa"/>
            </w:tcMar>
            <w:vAlign w:val="center"/>
          </w:tcPr>
          <w:p w14:paraId="334B0DA5">
            <w:pPr>
              <w:spacing w:line="0" w:lineRule="atLeast"/>
              <w:jc w:val="left"/>
              <w:rPr>
                <w:rFonts w:eastAsiaTheme="minorEastAsia"/>
                <w:spacing w:val="-2"/>
                <w:sz w:val="18"/>
              </w:rPr>
            </w:pPr>
            <w:r>
              <w:rPr>
                <w:rFonts w:hint="eastAsia" w:eastAsiaTheme="minorEastAsia"/>
                <w:spacing w:val="-2"/>
                <w:sz w:val="18"/>
              </w:rPr>
              <w:t>农村公路渡口变更明细情况</w:t>
            </w:r>
          </w:p>
        </w:tc>
        <w:tc>
          <w:tcPr>
            <w:tcW w:w="567" w:type="dxa"/>
            <w:noWrap/>
            <w:tcMar>
              <w:top w:w="28" w:type="dxa"/>
              <w:bottom w:w="28" w:type="dxa"/>
            </w:tcMar>
            <w:vAlign w:val="center"/>
          </w:tcPr>
          <w:p w14:paraId="615742AA">
            <w:pPr>
              <w:spacing w:line="0" w:lineRule="atLeast"/>
              <w:jc w:val="center"/>
              <w:rPr>
                <w:rFonts w:eastAsiaTheme="minorEastAsia"/>
                <w:spacing w:val="-2"/>
                <w:sz w:val="18"/>
              </w:rPr>
            </w:pPr>
            <w:r>
              <w:rPr>
                <w:rFonts w:hint="eastAsia" w:eastAsiaTheme="minorEastAsia"/>
                <w:spacing w:val="-2"/>
                <w:sz w:val="18"/>
              </w:rPr>
              <w:t>年报</w:t>
            </w:r>
          </w:p>
        </w:tc>
        <w:tc>
          <w:tcPr>
            <w:tcW w:w="1984" w:type="dxa"/>
            <w:vMerge w:val="continue"/>
            <w:noWrap/>
            <w:tcMar>
              <w:top w:w="28" w:type="dxa"/>
              <w:bottom w:w="28" w:type="dxa"/>
            </w:tcMar>
            <w:vAlign w:val="center"/>
          </w:tcPr>
          <w:p w14:paraId="6BA557C9">
            <w:pPr>
              <w:spacing w:line="0" w:lineRule="atLeast"/>
              <w:jc w:val="left"/>
              <w:rPr>
                <w:rFonts w:eastAsiaTheme="minorEastAsia"/>
                <w:spacing w:val="-2"/>
                <w:sz w:val="18"/>
              </w:rPr>
            </w:pPr>
          </w:p>
        </w:tc>
        <w:tc>
          <w:tcPr>
            <w:tcW w:w="1559" w:type="dxa"/>
            <w:vMerge w:val="continue"/>
            <w:noWrap/>
            <w:tcMar>
              <w:top w:w="28" w:type="dxa"/>
              <w:bottom w:w="28" w:type="dxa"/>
            </w:tcMar>
            <w:vAlign w:val="center"/>
          </w:tcPr>
          <w:p w14:paraId="4125A6AA">
            <w:pPr>
              <w:spacing w:line="0" w:lineRule="atLeast"/>
              <w:jc w:val="center"/>
              <w:rPr>
                <w:rFonts w:eastAsiaTheme="minorEastAsia"/>
                <w:spacing w:val="-2"/>
                <w:sz w:val="18"/>
              </w:rPr>
            </w:pPr>
          </w:p>
        </w:tc>
        <w:tc>
          <w:tcPr>
            <w:tcW w:w="1418" w:type="dxa"/>
            <w:vMerge w:val="continue"/>
            <w:noWrap/>
            <w:tcMar>
              <w:top w:w="28" w:type="dxa"/>
              <w:bottom w:w="28" w:type="dxa"/>
            </w:tcMar>
            <w:vAlign w:val="center"/>
          </w:tcPr>
          <w:p w14:paraId="5C77B048">
            <w:pPr>
              <w:spacing w:line="0" w:lineRule="atLeast"/>
              <w:jc w:val="center"/>
              <w:rPr>
                <w:rFonts w:eastAsiaTheme="minorEastAsia"/>
                <w:spacing w:val="-2"/>
                <w:sz w:val="18"/>
              </w:rPr>
            </w:pPr>
          </w:p>
        </w:tc>
        <w:tc>
          <w:tcPr>
            <w:tcW w:w="567" w:type="dxa"/>
            <w:noWrap/>
            <w:tcMar>
              <w:top w:w="28" w:type="dxa"/>
              <w:bottom w:w="28" w:type="dxa"/>
            </w:tcMar>
            <w:vAlign w:val="center"/>
          </w:tcPr>
          <w:p w14:paraId="76B2A2E7">
            <w:pPr>
              <w:spacing w:line="0" w:lineRule="atLeast"/>
              <w:jc w:val="center"/>
              <w:rPr>
                <w:rFonts w:eastAsiaTheme="minorEastAsia"/>
                <w:spacing w:val="-2"/>
                <w:sz w:val="18"/>
              </w:rPr>
            </w:pPr>
            <w:r>
              <w:rPr>
                <w:rFonts w:eastAsiaTheme="minorEastAsia"/>
                <w:spacing w:val="-2"/>
                <w:sz w:val="18"/>
              </w:rPr>
              <w:t>1</w:t>
            </w:r>
            <w:r>
              <w:rPr>
                <w:rFonts w:hint="eastAsia" w:eastAsiaTheme="minorEastAsia"/>
                <w:spacing w:val="-2"/>
                <w:sz w:val="18"/>
              </w:rPr>
              <w:t>9</w:t>
            </w:r>
          </w:p>
        </w:tc>
      </w:tr>
      <w:tr w14:paraId="78509F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7E4B5367">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H109</w:t>
            </w:r>
            <w:r>
              <w:rPr>
                <w:rFonts w:hint="eastAsia" w:eastAsiaTheme="minorEastAsia"/>
                <w:spacing w:val="-2"/>
                <w:sz w:val="18"/>
              </w:rPr>
              <w:t>表</w:t>
            </w:r>
          </w:p>
        </w:tc>
        <w:tc>
          <w:tcPr>
            <w:tcW w:w="2552" w:type="dxa"/>
            <w:noWrap/>
            <w:tcMar>
              <w:top w:w="28" w:type="dxa"/>
              <w:bottom w:w="28" w:type="dxa"/>
            </w:tcMar>
            <w:vAlign w:val="center"/>
          </w:tcPr>
          <w:p w14:paraId="2ACB8FCE">
            <w:pPr>
              <w:spacing w:line="0" w:lineRule="atLeast"/>
              <w:jc w:val="left"/>
              <w:rPr>
                <w:rFonts w:eastAsiaTheme="minorEastAsia"/>
                <w:spacing w:val="-2"/>
                <w:sz w:val="18"/>
              </w:rPr>
            </w:pPr>
            <w:r>
              <w:rPr>
                <w:rFonts w:hint="eastAsia" w:eastAsiaTheme="minorEastAsia"/>
                <w:spacing w:val="-2"/>
                <w:sz w:val="18"/>
              </w:rPr>
              <w:t>农村公路安防设施明细情况</w:t>
            </w:r>
          </w:p>
        </w:tc>
        <w:tc>
          <w:tcPr>
            <w:tcW w:w="567" w:type="dxa"/>
            <w:noWrap/>
            <w:tcMar>
              <w:top w:w="28" w:type="dxa"/>
              <w:bottom w:w="28" w:type="dxa"/>
            </w:tcMar>
            <w:vAlign w:val="center"/>
          </w:tcPr>
          <w:p w14:paraId="5E588F33">
            <w:pPr>
              <w:spacing w:line="0" w:lineRule="atLeast"/>
              <w:jc w:val="center"/>
              <w:rPr>
                <w:rFonts w:eastAsiaTheme="minorEastAsia"/>
                <w:spacing w:val="-2"/>
                <w:sz w:val="18"/>
              </w:rPr>
            </w:pPr>
            <w:r>
              <w:rPr>
                <w:rFonts w:hint="eastAsia" w:eastAsiaTheme="minorEastAsia"/>
                <w:spacing w:val="-2"/>
                <w:sz w:val="18"/>
              </w:rPr>
              <w:t>年报</w:t>
            </w:r>
          </w:p>
        </w:tc>
        <w:tc>
          <w:tcPr>
            <w:tcW w:w="1984" w:type="dxa"/>
            <w:vMerge w:val="continue"/>
            <w:noWrap/>
            <w:tcMar>
              <w:top w:w="28" w:type="dxa"/>
              <w:bottom w:w="28" w:type="dxa"/>
            </w:tcMar>
            <w:vAlign w:val="center"/>
          </w:tcPr>
          <w:p w14:paraId="067A8EAB">
            <w:pPr>
              <w:spacing w:line="0" w:lineRule="atLeast"/>
              <w:jc w:val="left"/>
              <w:rPr>
                <w:rFonts w:eastAsiaTheme="minorEastAsia"/>
                <w:spacing w:val="-2"/>
                <w:sz w:val="18"/>
              </w:rPr>
            </w:pPr>
          </w:p>
        </w:tc>
        <w:tc>
          <w:tcPr>
            <w:tcW w:w="1559" w:type="dxa"/>
            <w:vMerge w:val="continue"/>
            <w:noWrap/>
            <w:tcMar>
              <w:top w:w="28" w:type="dxa"/>
              <w:bottom w:w="28" w:type="dxa"/>
            </w:tcMar>
            <w:vAlign w:val="center"/>
          </w:tcPr>
          <w:p w14:paraId="26BFE241">
            <w:pPr>
              <w:spacing w:line="0" w:lineRule="atLeast"/>
              <w:jc w:val="center"/>
              <w:rPr>
                <w:rFonts w:eastAsiaTheme="minorEastAsia"/>
                <w:spacing w:val="-2"/>
                <w:sz w:val="18"/>
              </w:rPr>
            </w:pPr>
          </w:p>
        </w:tc>
        <w:tc>
          <w:tcPr>
            <w:tcW w:w="1418" w:type="dxa"/>
            <w:vMerge w:val="continue"/>
            <w:noWrap/>
            <w:tcMar>
              <w:top w:w="28" w:type="dxa"/>
              <w:bottom w:w="28" w:type="dxa"/>
            </w:tcMar>
            <w:vAlign w:val="center"/>
          </w:tcPr>
          <w:p w14:paraId="2A57B0EE">
            <w:pPr>
              <w:spacing w:line="0" w:lineRule="atLeast"/>
              <w:jc w:val="center"/>
              <w:rPr>
                <w:rFonts w:eastAsiaTheme="minorEastAsia"/>
                <w:spacing w:val="-2"/>
                <w:sz w:val="18"/>
              </w:rPr>
            </w:pPr>
          </w:p>
        </w:tc>
        <w:tc>
          <w:tcPr>
            <w:tcW w:w="567" w:type="dxa"/>
            <w:noWrap/>
            <w:tcMar>
              <w:top w:w="28" w:type="dxa"/>
              <w:bottom w:w="28" w:type="dxa"/>
            </w:tcMar>
            <w:vAlign w:val="center"/>
          </w:tcPr>
          <w:p w14:paraId="012B61B9">
            <w:pPr>
              <w:spacing w:line="0" w:lineRule="atLeast"/>
              <w:jc w:val="center"/>
              <w:rPr>
                <w:rFonts w:eastAsiaTheme="minorEastAsia"/>
                <w:spacing w:val="-2"/>
                <w:sz w:val="18"/>
              </w:rPr>
            </w:pPr>
            <w:r>
              <w:rPr>
                <w:rFonts w:hint="eastAsia" w:eastAsiaTheme="minorEastAsia"/>
                <w:spacing w:val="-2"/>
                <w:sz w:val="18"/>
              </w:rPr>
              <w:t>20</w:t>
            </w:r>
          </w:p>
        </w:tc>
      </w:tr>
      <w:tr w14:paraId="341518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480C2173">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H110</w:t>
            </w:r>
            <w:r>
              <w:rPr>
                <w:rFonts w:hint="eastAsia" w:eastAsiaTheme="minorEastAsia"/>
                <w:spacing w:val="-2"/>
                <w:sz w:val="18"/>
              </w:rPr>
              <w:t>表</w:t>
            </w:r>
          </w:p>
        </w:tc>
        <w:tc>
          <w:tcPr>
            <w:tcW w:w="2552" w:type="dxa"/>
            <w:noWrap/>
            <w:tcMar>
              <w:top w:w="28" w:type="dxa"/>
              <w:bottom w:w="28" w:type="dxa"/>
            </w:tcMar>
            <w:vAlign w:val="center"/>
          </w:tcPr>
          <w:p w14:paraId="146C026F">
            <w:pPr>
              <w:spacing w:line="0" w:lineRule="atLeast"/>
              <w:jc w:val="left"/>
              <w:rPr>
                <w:rFonts w:eastAsiaTheme="minorEastAsia"/>
                <w:spacing w:val="-2"/>
                <w:sz w:val="18"/>
              </w:rPr>
            </w:pPr>
            <w:r>
              <w:rPr>
                <w:rFonts w:hint="eastAsia" w:eastAsiaTheme="minorEastAsia"/>
                <w:spacing w:val="-2"/>
                <w:sz w:val="18"/>
              </w:rPr>
              <w:t>乡（镇）通达变更明细情况</w:t>
            </w:r>
          </w:p>
        </w:tc>
        <w:tc>
          <w:tcPr>
            <w:tcW w:w="567" w:type="dxa"/>
            <w:noWrap/>
            <w:tcMar>
              <w:top w:w="28" w:type="dxa"/>
              <w:bottom w:w="28" w:type="dxa"/>
            </w:tcMar>
            <w:vAlign w:val="center"/>
          </w:tcPr>
          <w:p w14:paraId="0EA62502">
            <w:pPr>
              <w:spacing w:line="0" w:lineRule="atLeast"/>
              <w:jc w:val="center"/>
              <w:rPr>
                <w:rFonts w:eastAsiaTheme="minorEastAsia"/>
                <w:spacing w:val="-2"/>
                <w:sz w:val="18"/>
              </w:rPr>
            </w:pPr>
            <w:r>
              <w:rPr>
                <w:rFonts w:hint="eastAsia" w:eastAsiaTheme="minorEastAsia"/>
                <w:spacing w:val="-2"/>
                <w:sz w:val="18"/>
              </w:rPr>
              <w:t>年报</w:t>
            </w:r>
          </w:p>
        </w:tc>
        <w:tc>
          <w:tcPr>
            <w:tcW w:w="1984" w:type="dxa"/>
            <w:vMerge w:val="restart"/>
            <w:noWrap/>
            <w:tcMar>
              <w:top w:w="28" w:type="dxa"/>
              <w:bottom w:w="28" w:type="dxa"/>
            </w:tcMar>
            <w:vAlign w:val="center"/>
          </w:tcPr>
          <w:p w14:paraId="16E6788C">
            <w:pPr>
              <w:spacing w:line="0" w:lineRule="atLeast"/>
              <w:jc w:val="left"/>
              <w:rPr>
                <w:rFonts w:eastAsiaTheme="minorEastAsia"/>
                <w:spacing w:val="-2"/>
                <w:sz w:val="18"/>
              </w:rPr>
            </w:pPr>
            <w:r>
              <w:rPr>
                <w:rFonts w:hint="eastAsia" w:eastAsiaTheme="minorEastAsia"/>
                <w:spacing w:val="-2"/>
                <w:sz w:val="18"/>
              </w:rPr>
              <w:t>通达情况发生变更的乡（镇）、建制村及较大人口规模自然村（组）</w:t>
            </w:r>
          </w:p>
        </w:tc>
        <w:tc>
          <w:tcPr>
            <w:tcW w:w="1559" w:type="dxa"/>
            <w:vMerge w:val="continue"/>
            <w:noWrap/>
            <w:tcMar>
              <w:top w:w="28" w:type="dxa"/>
              <w:bottom w:w="28" w:type="dxa"/>
            </w:tcMar>
            <w:vAlign w:val="center"/>
          </w:tcPr>
          <w:p w14:paraId="22AB5CE4">
            <w:pPr>
              <w:spacing w:line="0" w:lineRule="atLeast"/>
              <w:jc w:val="center"/>
              <w:rPr>
                <w:rFonts w:eastAsiaTheme="minorEastAsia"/>
                <w:spacing w:val="-2"/>
                <w:sz w:val="18"/>
              </w:rPr>
            </w:pPr>
          </w:p>
        </w:tc>
        <w:tc>
          <w:tcPr>
            <w:tcW w:w="1418" w:type="dxa"/>
            <w:vMerge w:val="continue"/>
            <w:noWrap/>
            <w:tcMar>
              <w:top w:w="28" w:type="dxa"/>
              <w:bottom w:w="28" w:type="dxa"/>
            </w:tcMar>
            <w:vAlign w:val="center"/>
          </w:tcPr>
          <w:p w14:paraId="23175BFD">
            <w:pPr>
              <w:spacing w:line="0" w:lineRule="atLeast"/>
              <w:jc w:val="center"/>
              <w:rPr>
                <w:rFonts w:eastAsiaTheme="minorEastAsia"/>
                <w:spacing w:val="-2"/>
                <w:sz w:val="18"/>
              </w:rPr>
            </w:pPr>
          </w:p>
        </w:tc>
        <w:tc>
          <w:tcPr>
            <w:tcW w:w="567" w:type="dxa"/>
            <w:noWrap/>
            <w:tcMar>
              <w:top w:w="28" w:type="dxa"/>
              <w:bottom w:w="28" w:type="dxa"/>
            </w:tcMar>
            <w:vAlign w:val="center"/>
          </w:tcPr>
          <w:p w14:paraId="5230C57C">
            <w:pPr>
              <w:spacing w:line="0" w:lineRule="atLeast"/>
              <w:jc w:val="center"/>
              <w:rPr>
                <w:rFonts w:eastAsiaTheme="minorEastAsia"/>
                <w:spacing w:val="-2"/>
                <w:sz w:val="18"/>
              </w:rPr>
            </w:pPr>
            <w:r>
              <w:rPr>
                <w:rFonts w:eastAsiaTheme="minorEastAsia"/>
                <w:spacing w:val="-2"/>
                <w:sz w:val="18"/>
              </w:rPr>
              <w:t>2</w:t>
            </w:r>
            <w:r>
              <w:rPr>
                <w:rFonts w:hint="eastAsia" w:eastAsiaTheme="minorEastAsia"/>
                <w:spacing w:val="-2"/>
                <w:sz w:val="18"/>
              </w:rPr>
              <w:t>1</w:t>
            </w:r>
          </w:p>
        </w:tc>
      </w:tr>
      <w:tr w14:paraId="580111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28528EFA">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H111</w:t>
            </w:r>
            <w:r>
              <w:rPr>
                <w:rFonts w:hint="eastAsia" w:eastAsiaTheme="minorEastAsia"/>
                <w:spacing w:val="-2"/>
                <w:sz w:val="18"/>
              </w:rPr>
              <w:t>表</w:t>
            </w:r>
          </w:p>
        </w:tc>
        <w:tc>
          <w:tcPr>
            <w:tcW w:w="2552" w:type="dxa"/>
            <w:noWrap/>
            <w:tcMar>
              <w:top w:w="28" w:type="dxa"/>
              <w:bottom w:w="28" w:type="dxa"/>
            </w:tcMar>
            <w:vAlign w:val="center"/>
          </w:tcPr>
          <w:p w14:paraId="0243E577">
            <w:pPr>
              <w:spacing w:line="0" w:lineRule="atLeast"/>
              <w:jc w:val="left"/>
              <w:rPr>
                <w:rFonts w:eastAsiaTheme="minorEastAsia"/>
                <w:spacing w:val="-2"/>
                <w:sz w:val="18"/>
              </w:rPr>
            </w:pPr>
            <w:r>
              <w:rPr>
                <w:rFonts w:hint="eastAsia" w:eastAsiaTheme="minorEastAsia"/>
                <w:spacing w:val="-2"/>
                <w:sz w:val="18"/>
              </w:rPr>
              <w:t>建制村通达变更明细情况</w:t>
            </w:r>
          </w:p>
        </w:tc>
        <w:tc>
          <w:tcPr>
            <w:tcW w:w="567" w:type="dxa"/>
            <w:noWrap/>
            <w:tcMar>
              <w:top w:w="28" w:type="dxa"/>
              <w:bottom w:w="28" w:type="dxa"/>
            </w:tcMar>
            <w:vAlign w:val="center"/>
          </w:tcPr>
          <w:p w14:paraId="01C6B524">
            <w:pPr>
              <w:spacing w:line="0" w:lineRule="atLeast"/>
              <w:jc w:val="center"/>
              <w:rPr>
                <w:rFonts w:eastAsiaTheme="minorEastAsia"/>
                <w:spacing w:val="-2"/>
                <w:sz w:val="18"/>
              </w:rPr>
            </w:pPr>
            <w:r>
              <w:rPr>
                <w:rFonts w:hint="eastAsia" w:eastAsiaTheme="minorEastAsia"/>
                <w:spacing w:val="-2"/>
                <w:sz w:val="18"/>
              </w:rPr>
              <w:t>年报</w:t>
            </w:r>
          </w:p>
        </w:tc>
        <w:tc>
          <w:tcPr>
            <w:tcW w:w="1984" w:type="dxa"/>
            <w:vMerge w:val="continue"/>
            <w:noWrap/>
            <w:tcMar>
              <w:top w:w="28" w:type="dxa"/>
              <w:bottom w:w="28" w:type="dxa"/>
            </w:tcMar>
            <w:vAlign w:val="center"/>
          </w:tcPr>
          <w:p w14:paraId="3F1FCE51">
            <w:pPr>
              <w:spacing w:line="0" w:lineRule="atLeast"/>
              <w:jc w:val="left"/>
              <w:rPr>
                <w:rFonts w:eastAsiaTheme="minorEastAsia"/>
                <w:spacing w:val="-2"/>
                <w:sz w:val="18"/>
              </w:rPr>
            </w:pPr>
          </w:p>
        </w:tc>
        <w:tc>
          <w:tcPr>
            <w:tcW w:w="1559" w:type="dxa"/>
            <w:vMerge w:val="continue"/>
            <w:noWrap/>
            <w:tcMar>
              <w:top w:w="28" w:type="dxa"/>
              <w:bottom w:w="28" w:type="dxa"/>
            </w:tcMar>
            <w:vAlign w:val="center"/>
          </w:tcPr>
          <w:p w14:paraId="423AD8A8">
            <w:pPr>
              <w:spacing w:line="0" w:lineRule="atLeast"/>
              <w:jc w:val="center"/>
              <w:rPr>
                <w:rFonts w:eastAsiaTheme="minorEastAsia"/>
                <w:spacing w:val="-2"/>
                <w:sz w:val="18"/>
              </w:rPr>
            </w:pPr>
          </w:p>
        </w:tc>
        <w:tc>
          <w:tcPr>
            <w:tcW w:w="1418" w:type="dxa"/>
            <w:vMerge w:val="continue"/>
            <w:noWrap/>
            <w:tcMar>
              <w:top w:w="28" w:type="dxa"/>
              <w:bottom w:w="28" w:type="dxa"/>
            </w:tcMar>
            <w:vAlign w:val="center"/>
          </w:tcPr>
          <w:p w14:paraId="6696720E">
            <w:pPr>
              <w:spacing w:line="0" w:lineRule="atLeast"/>
              <w:jc w:val="center"/>
              <w:rPr>
                <w:rFonts w:eastAsiaTheme="minorEastAsia"/>
                <w:spacing w:val="-2"/>
                <w:sz w:val="18"/>
              </w:rPr>
            </w:pPr>
          </w:p>
        </w:tc>
        <w:tc>
          <w:tcPr>
            <w:tcW w:w="567" w:type="dxa"/>
            <w:noWrap/>
            <w:tcMar>
              <w:top w:w="28" w:type="dxa"/>
              <w:bottom w:w="28" w:type="dxa"/>
            </w:tcMar>
            <w:vAlign w:val="center"/>
          </w:tcPr>
          <w:p w14:paraId="34A278CD">
            <w:pPr>
              <w:spacing w:line="0" w:lineRule="atLeast"/>
              <w:jc w:val="center"/>
              <w:rPr>
                <w:rFonts w:eastAsiaTheme="minorEastAsia"/>
                <w:spacing w:val="-2"/>
                <w:sz w:val="18"/>
              </w:rPr>
            </w:pPr>
            <w:r>
              <w:rPr>
                <w:rFonts w:eastAsiaTheme="minorEastAsia"/>
                <w:spacing w:val="-2"/>
                <w:sz w:val="18"/>
              </w:rPr>
              <w:t>2</w:t>
            </w:r>
            <w:r>
              <w:rPr>
                <w:rFonts w:hint="eastAsia" w:eastAsiaTheme="minorEastAsia"/>
                <w:spacing w:val="-2"/>
                <w:sz w:val="18"/>
              </w:rPr>
              <w:t>2</w:t>
            </w:r>
          </w:p>
        </w:tc>
      </w:tr>
      <w:tr w14:paraId="58E68D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3C0F5B48">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H112</w:t>
            </w:r>
            <w:r>
              <w:rPr>
                <w:rFonts w:hint="eastAsia" w:eastAsiaTheme="minorEastAsia"/>
                <w:spacing w:val="-2"/>
                <w:sz w:val="18"/>
              </w:rPr>
              <w:t>表</w:t>
            </w:r>
          </w:p>
        </w:tc>
        <w:tc>
          <w:tcPr>
            <w:tcW w:w="2552" w:type="dxa"/>
            <w:noWrap/>
            <w:tcMar>
              <w:top w:w="28" w:type="dxa"/>
              <w:bottom w:w="28" w:type="dxa"/>
            </w:tcMar>
            <w:vAlign w:val="center"/>
          </w:tcPr>
          <w:p w14:paraId="342DBFA9">
            <w:pPr>
              <w:spacing w:line="0" w:lineRule="atLeast"/>
              <w:jc w:val="left"/>
              <w:rPr>
                <w:rFonts w:eastAsiaTheme="minorEastAsia"/>
                <w:spacing w:val="-2"/>
                <w:sz w:val="18"/>
              </w:rPr>
            </w:pPr>
            <w:r>
              <w:rPr>
                <w:rFonts w:hint="eastAsia" w:eastAsiaTheme="minorEastAsia"/>
                <w:spacing w:val="-2"/>
                <w:sz w:val="18"/>
              </w:rPr>
              <w:t>较大人口规模自然村（组）通达变更明细情况</w:t>
            </w:r>
          </w:p>
        </w:tc>
        <w:tc>
          <w:tcPr>
            <w:tcW w:w="567" w:type="dxa"/>
            <w:noWrap/>
            <w:tcMar>
              <w:top w:w="28" w:type="dxa"/>
              <w:bottom w:w="28" w:type="dxa"/>
            </w:tcMar>
            <w:vAlign w:val="center"/>
          </w:tcPr>
          <w:p w14:paraId="5A1E7C74">
            <w:pPr>
              <w:spacing w:line="0" w:lineRule="atLeast"/>
              <w:jc w:val="center"/>
              <w:rPr>
                <w:rFonts w:eastAsiaTheme="minorEastAsia"/>
                <w:spacing w:val="-2"/>
                <w:sz w:val="18"/>
              </w:rPr>
            </w:pPr>
            <w:r>
              <w:rPr>
                <w:rFonts w:hint="eastAsia" w:eastAsiaTheme="minorEastAsia"/>
                <w:spacing w:val="-2"/>
                <w:sz w:val="18"/>
              </w:rPr>
              <w:t>年报</w:t>
            </w:r>
          </w:p>
        </w:tc>
        <w:tc>
          <w:tcPr>
            <w:tcW w:w="1984" w:type="dxa"/>
            <w:vMerge w:val="continue"/>
            <w:noWrap/>
            <w:tcMar>
              <w:top w:w="28" w:type="dxa"/>
              <w:bottom w:w="28" w:type="dxa"/>
            </w:tcMar>
            <w:vAlign w:val="center"/>
          </w:tcPr>
          <w:p w14:paraId="5E99419C">
            <w:pPr>
              <w:spacing w:line="0" w:lineRule="atLeast"/>
              <w:jc w:val="left"/>
              <w:rPr>
                <w:rFonts w:eastAsiaTheme="minorEastAsia"/>
                <w:spacing w:val="-2"/>
                <w:sz w:val="18"/>
              </w:rPr>
            </w:pPr>
          </w:p>
        </w:tc>
        <w:tc>
          <w:tcPr>
            <w:tcW w:w="1559" w:type="dxa"/>
            <w:vMerge w:val="continue"/>
            <w:noWrap/>
            <w:tcMar>
              <w:top w:w="28" w:type="dxa"/>
              <w:bottom w:w="28" w:type="dxa"/>
            </w:tcMar>
            <w:vAlign w:val="center"/>
          </w:tcPr>
          <w:p w14:paraId="3876E4D9">
            <w:pPr>
              <w:spacing w:line="0" w:lineRule="atLeast"/>
              <w:jc w:val="center"/>
              <w:rPr>
                <w:rFonts w:eastAsiaTheme="minorEastAsia"/>
                <w:spacing w:val="-2"/>
                <w:sz w:val="18"/>
              </w:rPr>
            </w:pPr>
          </w:p>
        </w:tc>
        <w:tc>
          <w:tcPr>
            <w:tcW w:w="1418" w:type="dxa"/>
            <w:vMerge w:val="continue"/>
            <w:noWrap/>
            <w:tcMar>
              <w:top w:w="28" w:type="dxa"/>
              <w:bottom w:w="28" w:type="dxa"/>
            </w:tcMar>
            <w:vAlign w:val="center"/>
          </w:tcPr>
          <w:p w14:paraId="4436373E">
            <w:pPr>
              <w:spacing w:line="0" w:lineRule="atLeast"/>
              <w:jc w:val="center"/>
              <w:rPr>
                <w:rFonts w:eastAsiaTheme="minorEastAsia"/>
                <w:spacing w:val="-2"/>
                <w:sz w:val="18"/>
              </w:rPr>
            </w:pPr>
          </w:p>
        </w:tc>
        <w:tc>
          <w:tcPr>
            <w:tcW w:w="567" w:type="dxa"/>
            <w:noWrap/>
            <w:tcMar>
              <w:top w:w="28" w:type="dxa"/>
              <w:bottom w:w="28" w:type="dxa"/>
            </w:tcMar>
            <w:vAlign w:val="center"/>
          </w:tcPr>
          <w:p w14:paraId="6EF21A44">
            <w:pPr>
              <w:spacing w:line="0" w:lineRule="atLeast"/>
              <w:jc w:val="center"/>
              <w:rPr>
                <w:rFonts w:eastAsiaTheme="minorEastAsia"/>
                <w:spacing w:val="-2"/>
                <w:sz w:val="18"/>
              </w:rPr>
            </w:pPr>
            <w:r>
              <w:rPr>
                <w:rFonts w:eastAsiaTheme="minorEastAsia"/>
                <w:spacing w:val="-2"/>
                <w:sz w:val="18"/>
              </w:rPr>
              <w:t>2</w:t>
            </w:r>
            <w:r>
              <w:rPr>
                <w:rFonts w:hint="eastAsia" w:eastAsiaTheme="minorEastAsia"/>
                <w:spacing w:val="-2"/>
                <w:sz w:val="18"/>
              </w:rPr>
              <w:t>3</w:t>
            </w:r>
          </w:p>
        </w:tc>
      </w:tr>
      <w:tr w14:paraId="7ECFF2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1FC5B57B">
            <w:pPr>
              <w:spacing w:line="0" w:lineRule="atLeast"/>
              <w:jc w:val="left"/>
              <w:rPr>
                <w:rFonts w:eastAsiaTheme="minorEastAsia"/>
                <w:b/>
                <w:bCs/>
                <w:spacing w:val="-2"/>
                <w:sz w:val="18"/>
              </w:rPr>
            </w:pPr>
            <w:r>
              <w:rPr>
                <w:rFonts w:eastAsiaTheme="minorEastAsia"/>
                <w:b/>
                <w:bCs/>
                <w:spacing w:val="-2"/>
                <w:sz w:val="18"/>
              </w:rPr>
              <w:t>2.</w:t>
            </w:r>
            <w:r>
              <w:rPr>
                <w:rFonts w:hint="eastAsia" w:eastAsiaTheme="minorEastAsia"/>
                <w:b/>
                <w:bCs/>
                <w:spacing w:val="-2"/>
                <w:sz w:val="18"/>
              </w:rPr>
              <w:t>运输装备</w:t>
            </w:r>
          </w:p>
        </w:tc>
      </w:tr>
      <w:tr w14:paraId="0BFF40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390" w:hRule="atLeast"/>
        </w:trPr>
        <w:tc>
          <w:tcPr>
            <w:tcW w:w="1418" w:type="dxa"/>
            <w:noWrap/>
            <w:tcMar>
              <w:top w:w="28" w:type="dxa"/>
              <w:bottom w:w="28" w:type="dxa"/>
            </w:tcMar>
            <w:vAlign w:val="center"/>
          </w:tcPr>
          <w:p w14:paraId="0A91F351">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H201</w:t>
            </w:r>
            <w:r>
              <w:rPr>
                <w:rFonts w:hint="eastAsia" w:eastAsiaTheme="minorEastAsia"/>
                <w:spacing w:val="-2"/>
                <w:sz w:val="18"/>
              </w:rPr>
              <w:t>表</w:t>
            </w:r>
          </w:p>
        </w:tc>
        <w:tc>
          <w:tcPr>
            <w:tcW w:w="2552" w:type="dxa"/>
            <w:noWrap/>
            <w:tcMar>
              <w:top w:w="28" w:type="dxa"/>
              <w:bottom w:w="28" w:type="dxa"/>
            </w:tcMar>
            <w:vAlign w:val="center"/>
          </w:tcPr>
          <w:p w14:paraId="1C3024F3">
            <w:pPr>
              <w:spacing w:line="0" w:lineRule="atLeast"/>
              <w:jc w:val="left"/>
              <w:rPr>
                <w:rFonts w:eastAsiaTheme="minorEastAsia"/>
                <w:color w:val="0000FF"/>
                <w:spacing w:val="-2"/>
                <w:sz w:val="18"/>
              </w:rPr>
            </w:pPr>
            <w:r>
              <w:rPr>
                <w:rFonts w:hint="eastAsia"/>
                <w:color w:val="0000FF"/>
                <w:spacing w:val="-2"/>
                <w:sz w:val="18"/>
              </w:rPr>
              <w:t>公路旅客营运车辆拥有情况</w:t>
            </w:r>
          </w:p>
        </w:tc>
        <w:tc>
          <w:tcPr>
            <w:tcW w:w="567" w:type="dxa"/>
            <w:noWrap/>
            <w:tcMar>
              <w:top w:w="28" w:type="dxa"/>
              <w:bottom w:w="28" w:type="dxa"/>
            </w:tcMar>
            <w:vAlign w:val="center"/>
          </w:tcPr>
          <w:p w14:paraId="7E062C6E">
            <w:pPr>
              <w:spacing w:line="0" w:lineRule="atLeast"/>
              <w:jc w:val="center"/>
              <w:rPr>
                <w:rFonts w:eastAsiaTheme="minorEastAsia"/>
                <w:spacing w:val="-2"/>
                <w:sz w:val="18"/>
              </w:rPr>
            </w:pPr>
            <w:r>
              <w:rPr>
                <w:rFonts w:hint="eastAsia"/>
                <w:spacing w:val="-2"/>
                <w:sz w:val="18"/>
              </w:rPr>
              <w:t>年报</w:t>
            </w:r>
          </w:p>
        </w:tc>
        <w:tc>
          <w:tcPr>
            <w:tcW w:w="1984" w:type="dxa"/>
            <w:vMerge w:val="restart"/>
            <w:noWrap/>
            <w:tcMar>
              <w:top w:w="28" w:type="dxa"/>
              <w:bottom w:w="28" w:type="dxa"/>
            </w:tcMar>
            <w:vAlign w:val="center"/>
          </w:tcPr>
          <w:p w14:paraId="4DE373F7">
            <w:pPr>
              <w:spacing w:line="0" w:lineRule="atLeast"/>
              <w:jc w:val="left"/>
              <w:rPr>
                <w:rFonts w:eastAsiaTheme="minorEastAsia"/>
                <w:spacing w:val="-2"/>
                <w:sz w:val="18"/>
              </w:rPr>
            </w:pPr>
            <w:r>
              <w:rPr>
                <w:rFonts w:hint="eastAsia"/>
                <w:spacing w:val="-2"/>
                <w:sz w:val="18"/>
              </w:rPr>
              <w:t>在公路运输管理部门注册登记的，未办理报废、注销、转出手续的营运车辆</w:t>
            </w:r>
          </w:p>
        </w:tc>
        <w:tc>
          <w:tcPr>
            <w:tcW w:w="1559" w:type="dxa"/>
            <w:vMerge w:val="restart"/>
            <w:noWrap/>
            <w:tcMar>
              <w:top w:w="28" w:type="dxa"/>
              <w:bottom w:w="28" w:type="dxa"/>
            </w:tcMar>
            <w:vAlign w:val="center"/>
          </w:tcPr>
          <w:p w14:paraId="29E4BC40">
            <w:pPr>
              <w:spacing w:line="0" w:lineRule="atLeast"/>
              <w:jc w:val="center"/>
              <w:rPr>
                <w:rFonts w:eastAsiaTheme="minorEastAsia"/>
                <w:spacing w:val="-2"/>
                <w:sz w:val="18"/>
              </w:rPr>
            </w:pPr>
            <w:r>
              <w:rPr>
                <w:rFonts w:hint="eastAsia" w:eastAsiaTheme="minorEastAsia"/>
                <w:spacing w:val="-2"/>
                <w:sz w:val="18"/>
              </w:rPr>
              <w:t>各省、自治区、直辖市、新疆生产建设兵团交通运输厅（局、委）</w:t>
            </w:r>
          </w:p>
        </w:tc>
        <w:tc>
          <w:tcPr>
            <w:tcW w:w="1418" w:type="dxa"/>
            <w:vMerge w:val="restart"/>
            <w:noWrap/>
            <w:tcMar>
              <w:top w:w="28" w:type="dxa"/>
              <w:bottom w:w="28" w:type="dxa"/>
            </w:tcMar>
            <w:vAlign w:val="center"/>
          </w:tcPr>
          <w:p w14:paraId="47169DD8">
            <w:pPr>
              <w:spacing w:line="0" w:lineRule="atLeast"/>
              <w:jc w:val="center"/>
              <w:rPr>
                <w:spacing w:val="-2"/>
                <w:sz w:val="18"/>
              </w:rPr>
            </w:pPr>
            <w:r>
              <w:rPr>
                <w:spacing w:val="-2"/>
                <w:sz w:val="18"/>
              </w:rPr>
              <w:t>1</w:t>
            </w:r>
            <w:r>
              <w:rPr>
                <w:rFonts w:hint="eastAsia"/>
                <w:spacing w:val="-2"/>
                <w:sz w:val="18"/>
              </w:rPr>
              <w:t>月</w:t>
            </w:r>
            <w:r>
              <w:rPr>
                <w:spacing w:val="-2"/>
                <w:sz w:val="18"/>
              </w:rPr>
              <w:t>20</w:t>
            </w:r>
            <w:r>
              <w:rPr>
                <w:rFonts w:hint="eastAsia"/>
                <w:spacing w:val="-2"/>
                <w:sz w:val="18"/>
              </w:rPr>
              <w:t>日</w:t>
            </w:r>
          </w:p>
          <w:p w14:paraId="49B242F5">
            <w:pPr>
              <w:spacing w:line="0" w:lineRule="atLeast"/>
              <w:jc w:val="center"/>
              <w:rPr>
                <w:rFonts w:eastAsiaTheme="minorEastAsia"/>
                <w:spacing w:val="-2"/>
                <w:sz w:val="18"/>
              </w:rPr>
            </w:pPr>
            <w:r>
              <w:rPr>
                <w:rFonts w:hint="eastAsia"/>
                <w:spacing w:val="-2"/>
                <w:sz w:val="18"/>
              </w:rPr>
              <w:t>软件报送</w:t>
            </w:r>
          </w:p>
        </w:tc>
        <w:tc>
          <w:tcPr>
            <w:tcW w:w="567" w:type="dxa"/>
            <w:noWrap/>
            <w:tcMar>
              <w:top w:w="28" w:type="dxa"/>
              <w:bottom w:w="28" w:type="dxa"/>
            </w:tcMar>
            <w:vAlign w:val="center"/>
          </w:tcPr>
          <w:p w14:paraId="56BF8286">
            <w:pPr>
              <w:spacing w:line="0" w:lineRule="atLeast"/>
              <w:jc w:val="center"/>
              <w:rPr>
                <w:rFonts w:eastAsiaTheme="minorEastAsia"/>
                <w:spacing w:val="-2"/>
                <w:sz w:val="18"/>
              </w:rPr>
            </w:pPr>
            <w:r>
              <w:rPr>
                <w:rFonts w:eastAsiaTheme="minorEastAsia"/>
                <w:spacing w:val="-2"/>
                <w:sz w:val="18"/>
              </w:rPr>
              <w:t>2</w:t>
            </w:r>
            <w:r>
              <w:rPr>
                <w:rFonts w:hint="eastAsia" w:eastAsiaTheme="minorEastAsia"/>
                <w:spacing w:val="-2"/>
                <w:sz w:val="18"/>
              </w:rPr>
              <w:t>4</w:t>
            </w:r>
          </w:p>
        </w:tc>
      </w:tr>
      <w:tr w14:paraId="690FB7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5A5A1E9A">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H202</w:t>
            </w:r>
            <w:r>
              <w:rPr>
                <w:rFonts w:hint="eastAsia" w:eastAsiaTheme="minorEastAsia"/>
                <w:spacing w:val="-2"/>
                <w:sz w:val="18"/>
              </w:rPr>
              <w:t>表</w:t>
            </w:r>
          </w:p>
        </w:tc>
        <w:tc>
          <w:tcPr>
            <w:tcW w:w="2552" w:type="dxa"/>
            <w:noWrap/>
            <w:tcMar>
              <w:top w:w="28" w:type="dxa"/>
              <w:bottom w:w="28" w:type="dxa"/>
            </w:tcMar>
            <w:vAlign w:val="center"/>
          </w:tcPr>
          <w:p w14:paraId="4E54EB50">
            <w:pPr>
              <w:spacing w:line="0" w:lineRule="atLeast"/>
              <w:jc w:val="left"/>
              <w:rPr>
                <w:rFonts w:eastAsiaTheme="minorEastAsia"/>
                <w:color w:val="0000FF"/>
                <w:spacing w:val="-2"/>
                <w:sz w:val="18"/>
              </w:rPr>
            </w:pPr>
            <w:r>
              <w:rPr>
                <w:rFonts w:hint="eastAsia"/>
                <w:color w:val="0000FF"/>
                <w:spacing w:val="-2"/>
                <w:sz w:val="18"/>
              </w:rPr>
              <w:t>公路货物营运车辆拥有情况</w:t>
            </w:r>
          </w:p>
        </w:tc>
        <w:tc>
          <w:tcPr>
            <w:tcW w:w="567" w:type="dxa"/>
            <w:noWrap/>
            <w:tcMar>
              <w:top w:w="28" w:type="dxa"/>
              <w:bottom w:w="28" w:type="dxa"/>
            </w:tcMar>
            <w:vAlign w:val="center"/>
          </w:tcPr>
          <w:p w14:paraId="2AD42F16">
            <w:pPr>
              <w:spacing w:line="0" w:lineRule="atLeast"/>
              <w:jc w:val="center"/>
              <w:rPr>
                <w:rFonts w:eastAsiaTheme="minorEastAsia"/>
                <w:spacing w:val="-2"/>
                <w:sz w:val="18"/>
              </w:rPr>
            </w:pPr>
            <w:r>
              <w:rPr>
                <w:rFonts w:hint="eastAsia"/>
                <w:spacing w:val="-2"/>
                <w:sz w:val="18"/>
              </w:rPr>
              <w:t>年报</w:t>
            </w:r>
          </w:p>
        </w:tc>
        <w:tc>
          <w:tcPr>
            <w:tcW w:w="1984" w:type="dxa"/>
            <w:vMerge w:val="continue"/>
            <w:noWrap/>
            <w:tcMar>
              <w:top w:w="28" w:type="dxa"/>
              <w:bottom w:w="28" w:type="dxa"/>
            </w:tcMar>
            <w:vAlign w:val="center"/>
          </w:tcPr>
          <w:p w14:paraId="291F1C5C">
            <w:pPr>
              <w:spacing w:line="0" w:lineRule="atLeast"/>
              <w:jc w:val="left"/>
              <w:rPr>
                <w:rFonts w:eastAsiaTheme="minorEastAsia"/>
                <w:spacing w:val="-2"/>
                <w:sz w:val="18"/>
              </w:rPr>
            </w:pPr>
          </w:p>
        </w:tc>
        <w:tc>
          <w:tcPr>
            <w:tcW w:w="1559" w:type="dxa"/>
            <w:vMerge w:val="continue"/>
            <w:noWrap/>
            <w:tcMar>
              <w:top w:w="28" w:type="dxa"/>
              <w:bottom w:w="28" w:type="dxa"/>
            </w:tcMar>
            <w:vAlign w:val="center"/>
          </w:tcPr>
          <w:p w14:paraId="298FC632">
            <w:pPr>
              <w:spacing w:line="0" w:lineRule="atLeast"/>
              <w:jc w:val="center"/>
              <w:rPr>
                <w:rFonts w:eastAsiaTheme="minorEastAsia"/>
                <w:spacing w:val="-2"/>
                <w:sz w:val="18"/>
              </w:rPr>
            </w:pPr>
          </w:p>
        </w:tc>
        <w:tc>
          <w:tcPr>
            <w:tcW w:w="1418" w:type="dxa"/>
            <w:vMerge w:val="continue"/>
            <w:noWrap/>
            <w:tcMar>
              <w:top w:w="28" w:type="dxa"/>
              <w:bottom w:w="28" w:type="dxa"/>
            </w:tcMar>
            <w:vAlign w:val="center"/>
          </w:tcPr>
          <w:p w14:paraId="0BB33EAA">
            <w:pPr>
              <w:spacing w:line="0" w:lineRule="atLeast"/>
              <w:jc w:val="center"/>
              <w:rPr>
                <w:rFonts w:eastAsiaTheme="minorEastAsia"/>
                <w:spacing w:val="-2"/>
                <w:sz w:val="18"/>
              </w:rPr>
            </w:pPr>
          </w:p>
        </w:tc>
        <w:tc>
          <w:tcPr>
            <w:tcW w:w="567" w:type="dxa"/>
            <w:noWrap/>
            <w:tcMar>
              <w:top w:w="28" w:type="dxa"/>
              <w:bottom w:w="28" w:type="dxa"/>
            </w:tcMar>
            <w:vAlign w:val="center"/>
          </w:tcPr>
          <w:p w14:paraId="7677B2B5">
            <w:pPr>
              <w:spacing w:line="0" w:lineRule="atLeast"/>
              <w:jc w:val="center"/>
              <w:rPr>
                <w:rFonts w:eastAsiaTheme="minorEastAsia"/>
                <w:spacing w:val="-2"/>
                <w:sz w:val="18"/>
              </w:rPr>
            </w:pPr>
            <w:r>
              <w:rPr>
                <w:rFonts w:eastAsiaTheme="minorEastAsia"/>
                <w:spacing w:val="-2"/>
                <w:sz w:val="18"/>
              </w:rPr>
              <w:t>2</w:t>
            </w:r>
            <w:r>
              <w:rPr>
                <w:rFonts w:hint="eastAsia" w:eastAsiaTheme="minorEastAsia"/>
                <w:spacing w:val="-2"/>
                <w:sz w:val="18"/>
              </w:rPr>
              <w:t>6</w:t>
            </w:r>
          </w:p>
        </w:tc>
      </w:tr>
      <w:tr w14:paraId="659D8E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1AFAADD3">
            <w:pPr>
              <w:spacing w:line="0" w:lineRule="atLeast"/>
              <w:jc w:val="center"/>
              <w:rPr>
                <w:rFonts w:eastAsiaTheme="minorEastAsia"/>
                <w:spacing w:val="-2"/>
                <w:sz w:val="18"/>
              </w:rPr>
            </w:pPr>
            <w:r>
              <w:rPr>
                <w:rFonts w:hint="eastAsia" w:eastAsiaTheme="minorEastAsia"/>
                <w:spacing w:val="-2"/>
                <w:sz w:val="18"/>
              </w:rPr>
              <w:t>交行统H</w:t>
            </w:r>
            <w:r>
              <w:rPr>
                <w:rFonts w:eastAsiaTheme="minorEastAsia"/>
                <w:spacing w:val="-2"/>
                <w:sz w:val="18"/>
              </w:rPr>
              <w:t>203</w:t>
            </w:r>
            <w:r>
              <w:rPr>
                <w:rFonts w:hint="eastAsia" w:eastAsiaTheme="minorEastAsia"/>
                <w:spacing w:val="-2"/>
                <w:sz w:val="18"/>
              </w:rPr>
              <w:t>表</w:t>
            </w:r>
          </w:p>
        </w:tc>
        <w:tc>
          <w:tcPr>
            <w:tcW w:w="2552" w:type="dxa"/>
            <w:noWrap/>
            <w:tcMar>
              <w:top w:w="28" w:type="dxa"/>
              <w:bottom w:w="28" w:type="dxa"/>
            </w:tcMar>
            <w:vAlign w:val="center"/>
          </w:tcPr>
          <w:p w14:paraId="1DEB4A3A">
            <w:pPr>
              <w:spacing w:line="0" w:lineRule="atLeast"/>
              <w:jc w:val="left"/>
              <w:rPr>
                <w:spacing w:val="-2"/>
                <w:sz w:val="18"/>
              </w:rPr>
            </w:pPr>
            <w:r>
              <w:rPr>
                <w:rFonts w:hint="eastAsia"/>
                <w:spacing w:val="-2"/>
                <w:sz w:val="18"/>
              </w:rPr>
              <w:t>公路营运车辆明细情况</w:t>
            </w:r>
          </w:p>
        </w:tc>
        <w:tc>
          <w:tcPr>
            <w:tcW w:w="567" w:type="dxa"/>
            <w:noWrap/>
            <w:tcMar>
              <w:top w:w="28" w:type="dxa"/>
              <w:bottom w:w="28" w:type="dxa"/>
            </w:tcMar>
            <w:vAlign w:val="center"/>
          </w:tcPr>
          <w:p w14:paraId="668B4CFD">
            <w:pPr>
              <w:spacing w:line="0" w:lineRule="atLeast"/>
              <w:jc w:val="center"/>
              <w:rPr>
                <w:spacing w:val="-2"/>
                <w:sz w:val="18"/>
              </w:rPr>
            </w:pPr>
            <w:r>
              <w:rPr>
                <w:rFonts w:hint="eastAsia"/>
                <w:spacing w:val="-2"/>
                <w:sz w:val="18"/>
              </w:rPr>
              <w:t>月</w:t>
            </w:r>
            <w:r>
              <w:rPr>
                <w:spacing w:val="-2"/>
                <w:sz w:val="18"/>
              </w:rPr>
              <w:t>报</w:t>
            </w:r>
          </w:p>
        </w:tc>
        <w:tc>
          <w:tcPr>
            <w:tcW w:w="1984" w:type="dxa"/>
            <w:noWrap/>
            <w:tcMar>
              <w:top w:w="28" w:type="dxa"/>
              <w:bottom w:w="28" w:type="dxa"/>
            </w:tcMar>
            <w:vAlign w:val="center"/>
          </w:tcPr>
          <w:p w14:paraId="09156F6A">
            <w:pPr>
              <w:spacing w:line="0" w:lineRule="atLeast"/>
              <w:jc w:val="left"/>
              <w:rPr>
                <w:rFonts w:eastAsiaTheme="minorEastAsia"/>
                <w:spacing w:val="-2"/>
                <w:sz w:val="18"/>
              </w:rPr>
            </w:pPr>
            <w:r>
              <w:rPr>
                <w:spacing w:val="-2"/>
                <w:sz w:val="18"/>
              </w:rPr>
              <w:t>在公路运输管理部门注册登记的营业性运输车辆</w:t>
            </w:r>
          </w:p>
        </w:tc>
        <w:tc>
          <w:tcPr>
            <w:tcW w:w="1559" w:type="dxa"/>
            <w:noWrap/>
            <w:tcMar>
              <w:top w:w="28" w:type="dxa"/>
              <w:bottom w:w="28" w:type="dxa"/>
            </w:tcMar>
            <w:vAlign w:val="center"/>
          </w:tcPr>
          <w:p w14:paraId="165FDF65">
            <w:pPr>
              <w:spacing w:line="0" w:lineRule="atLeast"/>
              <w:jc w:val="center"/>
              <w:rPr>
                <w:rFonts w:eastAsiaTheme="minorEastAsia"/>
                <w:spacing w:val="-2"/>
                <w:sz w:val="18"/>
              </w:rPr>
            </w:pPr>
            <w:r>
              <w:rPr>
                <w:spacing w:val="-2"/>
                <w:sz w:val="18"/>
              </w:rPr>
              <w:t>部运输服务司</w:t>
            </w:r>
          </w:p>
        </w:tc>
        <w:tc>
          <w:tcPr>
            <w:tcW w:w="1418" w:type="dxa"/>
            <w:noWrap/>
            <w:tcMar>
              <w:top w:w="28" w:type="dxa"/>
              <w:bottom w:w="28" w:type="dxa"/>
            </w:tcMar>
            <w:vAlign w:val="center"/>
          </w:tcPr>
          <w:p w14:paraId="7709EDC5">
            <w:pPr>
              <w:spacing w:line="0" w:lineRule="atLeast"/>
              <w:jc w:val="center"/>
              <w:rPr>
                <w:rFonts w:eastAsiaTheme="minorEastAsia"/>
                <w:spacing w:val="-2"/>
                <w:sz w:val="18"/>
              </w:rPr>
            </w:pPr>
            <w:r>
              <w:rPr>
                <w:spacing w:val="-4"/>
                <w:sz w:val="18"/>
              </w:rPr>
              <w:t>每月20日前以SQL Server数据库格式报送</w:t>
            </w:r>
          </w:p>
        </w:tc>
        <w:tc>
          <w:tcPr>
            <w:tcW w:w="567" w:type="dxa"/>
            <w:noWrap/>
            <w:tcMar>
              <w:top w:w="28" w:type="dxa"/>
              <w:bottom w:w="28" w:type="dxa"/>
            </w:tcMar>
            <w:vAlign w:val="center"/>
          </w:tcPr>
          <w:p w14:paraId="52F394BA">
            <w:pPr>
              <w:spacing w:line="0" w:lineRule="atLeast"/>
              <w:jc w:val="center"/>
              <w:rPr>
                <w:rFonts w:eastAsiaTheme="minorEastAsia"/>
                <w:spacing w:val="-2"/>
                <w:sz w:val="18"/>
              </w:rPr>
            </w:pPr>
            <w:r>
              <w:rPr>
                <w:rFonts w:eastAsiaTheme="minorEastAsia"/>
                <w:spacing w:val="-2"/>
                <w:sz w:val="18"/>
              </w:rPr>
              <w:t>3</w:t>
            </w:r>
            <w:r>
              <w:rPr>
                <w:rFonts w:hint="eastAsia" w:eastAsiaTheme="minorEastAsia"/>
                <w:spacing w:val="-2"/>
                <w:sz w:val="18"/>
              </w:rPr>
              <w:t>1</w:t>
            </w:r>
          </w:p>
        </w:tc>
      </w:tr>
      <w:tr w14:paraId="15ACAC2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0065" w:type="dxa"/>
            <w:gridSpan w:val="7"/>
          </w:tcPr>
          <w:p w14:paraId="68761912">
            <w:pPr>
              <w:spacing w:line="0" w:lineRule="atLeast"/>
              <w:jc w:val="left"/>
              <w:rPr>
                <w:rFonts w:eastAsiaTheme="minorEastAsia"/>
                <w:spacing w:val="-2"/>
                <w:sz w:val="18"/>
              </w:rPr>
            </w:pPr>
            <w:r>
              <w:rPr>
                <w:rFonts w:eastAsiaTheme="minorEastAsia"/>
                <w:b/>
                <w:bCs/>
                <w:spacing w:val="-2"/>
                <w:sz w:val="18"/>
                <w:szCs w:val="18"/>
              </w:rPr>
              <w:t>3.</w:t>
            </w:r>
            <w:r>
              <w:rPr>
                <w:rFonts w:hint="eastAsia" w:eastAsiaTheme="minorEastAsia"/>
                <w:b/>
                <w:bCs/>
                <w:spacing w:val="-2"/>
                <w:sz w:val="18"/>
                <w:szCs w:val="18"/>
              </w:rPr>
              <w:t>经营业户</w:t>
            </w:r>
          </w:p>
        </w:tc>
      </w:tr>
      <w:tr w14:paraId="224D31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1C55C54A">
            <w:pPr>
              <w:spacing w:line="0" w:lineRule="atLeast"/>
              <w:jc w:val="center"/>
              <w:rPr>
                <w:rFonts w:eastAsiaTheme="minorEastAsia"/>
                <w:spacing w:val="-2"/>
                <w:sz w:val="18"/>
              </w:rPr>
            </w:pPr>
            <w:r>
              <w:rPr>
                <w:rFonts w:eastAsiaTheme="minorEastAsia"/>
                <w:spacing w:val="-2"/>
                <w:sz w:val="18"/>
                <w:szCs w:val="18"/>
              </w:rPr>
              <w:t>交行统H301表</w:t>
            </w:r>
          </w:p>
        </w:tc>
        <w:tc>
          <w:tcPr>
            <w:tcW w:w="2552" w:type="dxa"/>
            <w:noWrap/>
            <w:tcMar>
              <w:top w:w="28" w:type="dxa"/>
              <w:bottom w:w="28" w:type="dxa"/>
            </w:tcMar>
            <w:vAlign w:val="center"/>
          </w:tcPr>
          <w:p w14:paraId="217E6F4B">
            <w:pPr>
              <w:spacing w:line="0" w:lineRule="atLeast"/>
              <w:jc w:val="left"/>
              <w:rPr>
                <w:spacing w:val="-2"/>
                <w:sz w:val="18"/>
              </w:rPr>
            </w:pPr>
            <w:r>
              <w:rPr>
                <w:rFonts w:hint="eastAsia"/>
                <w:spacing w:val="-2"/>
                <w:sz w:val="18"/>
                <w:szCs w:val="18"/>
              </w:rPr>
              <w:t>公</w:t>
            </w:r>
            <w:r>
              <w:rPr>
                <w:spacing w:val="-2"/>
                <w:sz w:val="18"/>
                <w:szCs w:val="18"/>
              </w:rPr>
              <w:t>路运输经营业户情况</w:t>
            </w:r>
          </w:p>
        </w:tc>
        <w:tc>
          <w:tcPr>
            <w:tcW w:w="567" w:type="dxa"/>
            <w:noWrap/>
            <w:tcMar>
              <w:top w:w="28" w:type="dxa"/>
              <w:bottom w:w="28" w:type="dxa"/>
            </w:tcMar>
            <w:vAlign w:val="center"/>
          </w:tcPr>
          <w:p w14:paraId="0A8047B2">
            <w:pPr>
              <w:spacing w:line="0" w:lineRule="atLeast"/>
              <w:jc w:val="center"/>
              <w:rPr>
                <w:spacing w:val="-2"/>
                <w:sz w:val="18"/>
              </w:rPr>
            </w:pPr>
            <w:r>
              <w:rPr>
                <w:spacing w:val="-2"/>
                <w:sz w:val="18"/>
                <w:szCs w:val="18"/>
              </w:rPr>
              <w:t>月报</w:t>
            </w:r>
          </w:p>
        </w:tc>
        <w:tc>
          <w:tcPr>
            <w:tcW w:w="1984" w:type="dxa"/>
            <w:noWrap/>
            <w:tcMar>
              <w:top w:w="28" w:type="dxa"/>
              <w:bottom w:w="28" w:type="dxa"/>
            </w:tcMar>
            <w:vAlign w:val="center"/>
          </w:tcPr>
          <w:p w14:paraId="764B3B06">
            <w:pPr>
              <w:spacing w:line="0" w:lineRule="atLeast"/>
              <w:jc w:val="left"/>
              <w:rPr>
                <w:rFonts w:eastAsiaTheme="minorEastAsia"/>
                <w:spacing w:val="-2"/>
                <w:sz w:val="18"/>
              </w:rPr>
            </w:pPr>
            <w:r>
              <w:rPr>
                <w:spacing w:val="-2"/>
                <w:sz w:val="18"/>
                <w:szCs w:val="18"/>
              </w:rPr>
              <w:t>获得公路旅客运输或道路货物运输经营许可，依法从事公路旅客运输或道路货物运输业务的经营业户</w:t>
            </w:r>
          </w:p>
        </w:tc>
        <w:tc>
          <w:tcPr>
            <w:tcW w:w="1559" w:type="dxa"/>
            <w:noWrap/>
            <w:tcMar>
              <w:top w:w="28" w:type="dxa"/>
              <w:bottom w:w="28" w:type="dxa"/>
            </w:tcMar>
            <w:vAlign w:val="center"/>
          </w:tcPr>
          <w:p w14:paraId="3F243A55">
            <w:pPr>
              <w:spacing w:line="0" w:lineRule="atLeast"/>
              <w:jc w:val="center"/>
              <w:rPr>
                <w:rFonts w:eastAsiaTheme="minorEastAsia"/>
                <w:spacing w:val="-2"/>
                <w:sz w:val="18"/>
              </w:rPr>
            </w:pPr>
            <w:r>
              <w:rPr>
                <w:spacing w:val="-2"/>
                <w:sz w:val="18"/>
                <w:szCs w:val="18"/>
              </w:rPr>
              <w:t>部运输服务司</w:t>
            </w:r>
          </w:p>
        </w:tc>
        <w:tc>
          <w:tcPr>
            <w:tcW w:w="1418" w:type="dxa"/>
            <w:noWrap/>
            <w:tcMar>
              <w:top w:w="28" w:type="dxa"/>
              <w:bottom w:w="28" w:type="dxa"/>
            </w:tcMar>
            <w:vAlign w:val="center"/>
          </w:tcPr>
          <w:p w14:paraId="6BDEB11C">
            <w:pPr>
              <w:spacing w:line="0" w:lineRule="atLeast"/>
              <w:jc w:val="center"/>
              <w:rPr>
                <w:rFonts w:eastAsiaTheme="minorEastAsia"/>
                <w:spacing w:val="-2"/>
                <w:sz w:val="18"/>
                <w:szCs w:val="18"/>
              </w:rPr>
            </w:pPr>
            <w:r>
              <w:rPr>
                <w:spacing w:val="-4"/>
                <w:sz w:val="18"/>
                <w:szCs w:val="18"/>
              </w:rPr>
              <w:t>每月20日前以SQL Server数据库格式报送</w:t>
            </w:r>
          </w:p>
        </w:tc>
        <w:tc>
          <w:tcPr>
            <w:tcW w:w="567" w:type="dxa"/>
            <w:noWrap/>
            <w:tcMar>
              <w:top w:w="28" w:type="dxa"/>
              <w:bottom w:w="28" w:type="dxa"/>
            </w:tcMar>
            <w:vAlign w:val="center"/>
          </w:tcPr>
          <w:p w14:paraId="593D5E08">
            <w:pPr>
              <w:spacing w:line="0" w:lineRule="atLeast"/>
              <w:jc w:val="center"/>
              <w:rPr>
                <w:rFonts w:eastAsiaTheme="minorEastAsia"/>
                <w:spacing w:val="-2"/>
                <w:sz w:val="18"/>
              </w:rPr>
            </w:pPr>
            <w:r>
              <w:rPr>
                <w:rFonts w:eastAsiaTheme="minorEastAsia"/>
                <w:spacing w:val="-2"/>
                <w:sz w:val="18"/>
                <w:szCs w:val="18"/>
              </w:rPr>
              <w:t>3</w:t>
            </w:r>
            <w:r>
              <w:rPr>
                <w:rFonts w:hint="eastAsia" w:eastAsiaTheme="minorEastAsia"/>
                <w:spacing w:val="-2"/>
                <w:sz w:val="18"/>
                <w:szCs w:val="18"/>
              </w:rPr>
              <w:t>2</w:t>
            </w:r>
          </w:p>
        </w:tc>
      </w:tr>
      <w:tr w14:paraId="3CE922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06671DA6">
            <w:pPr>
              <w:spacing w:line="0" w:lineRule="atLeast"/>
              <w:jc w:val="left"/>
              <w:rPr>
                <w:rFonts w:eastAsiaTheme="minorEastAsia"/>
                <w:b/>
                <w:bCs/>
                <w:spacing w:val="-2"/>
                <w:sz w:val="18"/>
                <w:szCs w:val="18"/>
              </w:rPr>
            </w:pPr>
            <w:r>
              <w:rPr>
                <w:rFonts w:eastAsiaTheme="minorEastAsia"/>
                <w:b/>
                <w:bCs/>
                <w:spacing w:val="-2"/>
                <w:sz w:val="18"/>
                <w:szCs w:val="18"/>
              </w:rPr>
              <w:t>4.</w:t>
            </w:r>
            <w:r>
              <w:rPr>
                <w:rFonts w:hint="eastAsia" w:eastAsiaTheme="minorEastAsia"/>
                <w:b/>
                <w:bCs/>
                <w:spacing w:val="-2"/>
                <w:sz w:val="18"/>
                <w:szCs w:val="18"/>
              </w:rPr>
              <w:t>运输生产</w:t>
            </w:r>
          </w:p>
        </w:tc>
      </w:tr>
      <w:tr w14:paraId="4FDD74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56CB2D46">
            <w:pPr>
              <w:spacing w:line="0" w:lineRule="atLeast"/>
              <w:jc w:val="center"/>
              <w:rPr>
                <w:rFonts w:eastAsiaTheme="minorEastAsia"/>
                <w:spacing w:val="-2"/>
                <w:sz w:val="18"/>
                <w:szCs w:val="18"/>
              </w:rPr>
            </w:pPr>
            <w:r>
              <w:rPr>
                <w:rFonts w:hint="eastAsia" w:eastAsiaTheme="minorEastAsia"/>
                <w:spacing w:val="-2"/>
                <w:sz w:val="18"/>
              </w:rPr>
              <w:t>交行统</w:t>
            </w:r>
            <w:r>
              <w:rPr>
                <w:rFonts w:eastAsiaTheme="minorEastAsia"/>
                <w:spacing w:val="-2"/>
                <w:sz w:val="18"/>
              </w:rPr>
              <w:t>H401</w:t>
            </w:r>
            <w:r>
              <w:rPr>
                <w:rFonts w:hint="eastAsia" w:eastAsiaTheme="minorEastAsia"/>
                <w:spacing w:val="-2"/>
                <w:sz w:val="18"/>
              </w:rPr>
              <w:t>表</w:t>
            </w:r>
          </w:p>
        </w:tc>
        <w:tc>
          <w:tcPr>
            <w:tcW w:w="2552" w:type="dxa"/>
            <w:noWrap/>
            <w:tcMar>
              <w:top w:w="28" w:type="dxa"/>
              <w:bottom w:w="28" w:type="dxa"/>
            </w:tcMar>
            <w:vAlign w:val="center"/>
          </w:tcPr>
          <w:p w14:paraId="4B94C240">
            <w:pPr>
              <w:spacing w:line="0" w:lineRule="atLeast"/>
              <w:jc w:val="left"/>
              <w:rPr>
                <w:color w:val="0000FF"/>
                <w:spacing w:val="-2"/>
                <w:sz w:val="18"/>
                <w:szCs w:val="18"/>
              </w:rPr>
            </w:pPr>
            <w:r>
              <w:rPr>
                <w:rFonts w:hint="eastAsia"/>
                <w:color w:val="0000FF"/>
                <w:spacing w:val="-2"/>
                <w:sz w:val="18"/>
              </w:rPr>
              <w:t>公路客运个体经营业户月度生产情况</w:t>
            </w:r>
          </w:p>
        </w:tc>
        <w:tc>
          <w:tcPr>
            <w:tcW w:w="567" w:type="dxa"/>
            <w:noWrap/>
            <w:tcMar>
              <w:top w:w="28" w:type="dxa"/>
              <w:bottom w:w="28" w:type="dxa"/>
            </w:tcMar>
            <w:vAlign w:val="center"/>
          </w:tcPr>
          <w:p w14:paraId="24ECF9B4">
            <w:pPr>
              <w:spacing w:line="0" w:lineRule="atLeast"/>
              <w:jc w:val="center"/>
              <w:rPr>
                <w:spacing w:val="-2"/>
                <w:sz w:val="18"/>
                <w:szCs w:val="18"/>
              </w:rPr>
            </w:pPr>
            <w:r>
              <w:rPr>
                <w:rFonts w:hint="eastAsia"/>
                <w:spacing w:val="-2"/>
                <w:sz w:val="18"/>
              </w:rPr>
              <w:t>月报</w:t>
            </w:r>
          </w:p>
        </w:tc>
        <w:tc>
          <w:tcPr>
            <w:tcW w:w="1984" w:type="dxa"/>
            <w:noWrap/>
            <w:tcMar>
              <w:top w:w="28" w:type="dxa"/>
              <w:bottom w:w="28" w:type="dxa"/>
            </w:tcMar>
            <w:vAlign w:val="center"/>
          </w:tcPr>
          <w:p w14:paraId="323429CF">
            <w:pPr>
              <w:spacing w:line="0" w:lineRule="atLeast"/>
              <w:jc w:val="left"/>
              <w:rPr>
                <w:spacing w:val="-2"/>
                <w:sz w:val="18"/>
                <w:szCs w:val="18"/>
              </w:rPr>
            </w:pPr>
            <w:r>
              <w:rPr>
                <w:rFonts w:hint="eastAsia"/>
                <w:spacing w:val="-2"/>
                <w:sz w:val="18"/>
                <w:szCs w:val="18"/>
              </w:rPr>
              <w:t>从事公路客运业务的个体经营业户</w:t>
            </w:r>
          </w:p>
        </w:tc>
        <w:tc>
          <w:tcPr>
            <w:tcW w:w="1559" w:type="dxa"/>
            <w:noWrap/>
            <w:tcMar>
              <w:top w:w="28" w:type="dxa"/>
              <w:bottom w:w="28" w:type="dxa"/>
            </w:tcMar>
            <w:vAlign w:val="center"/>
          </w:tcPr>
          <w:p w14:paraId="1634C59D">
            <w:pPr>
              <w:spacing w:line="0" w:lineRule="atLeast"/>
              <w:jc w:val="center"/>
              <w:rPr>
                <w:spacing w:val="-2"/>
                <w:sz w:val="18"/>
                <w:szCs w:val="18"/>
              </w:rPr>
            </w:pPr>
            <w:r>
              <w:rPr>
                <w:rFonts w:hint="eastAsia"/>
                <w:spacing w:val="-2"/>
                <w:sz w:val="18"/>
              </w:rPr>
              <w:t>各省、自治区、直辖市、新疆生产建设兵团交通运输厅（局、委）</w:t>
            </w:r>
          </w:p>
        </w:tc>
        <w:tc>
          <w:tcPr>
            <w:tcW w:w="1418" w:type="dxa"/>
            <w:noWrap/>
            <w:tcMar>
              <w:top w:w="28" w:type="dxa"/>
              <w:bottom w:w="28" w:type="dxa"/>
            </w:tcMar>
            <w:vAlign w:val="center"/>
          </w:tcPr>
          <w:p w14:paraId="018DE298">
            <w:pPr>
              <w:spacing w:line="0" w:lineRule="atLeast"/>
              <w:jc w:val="center"/>
              <w:rPr>
                <w:spacing w:val="-2"/>
                <w:sz w:val="18"/>
                <w:szCs w:val="18"/>
              </w:rPr>
            </w:pPr>
            <w:r>
              <w:rPr>
                <w:rFonts w:hint="eastAsia"/>
                <w:spacing w:val="-2"/>
                <w:sz w:val="18"/>
              </w:rPr>
              <w:t>客运企业部级审定后</w:t>
            </w:r>
            <w:r>
              <w:rPr>
                <w:spacing w:val="-2"/>
                <w:sz w:val="18"/>
              </w:rPr>
              <w:t>15</w:t>
            </w:r>
            <w:r>
              <w:rPr>
                <w:rFonts w:hint="eastAsia"/>
                <w:spacing w:val="-2"/>
                <w:sz w:val="18"/>
              </w:rPr>
              <w:t>小时内软件报送</w:t>
            </w:r>
          </w:p>
        </w:tc>
        <w:tc>
          <w:tcPr>
            <w:tcW w:w="567" w:type="dxa"/>
            <w:noWrap/>
            <w:tcMar>
              <w:top w:w="28" w:type="dxa"/>
              <w:bottom w:w="28" w:type="dxa"/>
            </w:tcMar>
            <w:vAlign w:val="center"/>
          </w:tcPr>
          <w:p w14:paraId="3B3A8A6E">
            <w:pPr>
              <w:spacing w:line="0" w:lineRule="atLeast"/>
              <w:jc w:val="center"/>
              <w:rPr>
                <w:rFonts w:eastAsiaTheme="minorEastAsia"/>
                <w:spacing w:val="-2"/>
                <w:sz w:val="18"/>
                <w:szCs w:val="18"/>
              </w:rPr>
            </w:pPr>
            <w:r>
              <w:rPr>
                <w:spacing w:val="-2"/>
                <w:sz w:val="18"/>
                <w:szCs w:val="18"/>
              </w:rPr>
              <w:t>3</w:t>
            </w:r>
            <w:r>
              <w:rPr>
                <w:rFonts w:hint="eastAsia"/>
                <w:spacing w:val="-2"/>
                <w:sz w:val="18"/>
                <w:szCs w:val="18"/>
              </w:rPr>
              <w:t>3</w:t>
            </w:r>
          </w:p>
        </w:tc>
      </w:tr>
      <w:tr w14:paraId="18E68B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1132" w:hRule="atLeast"/>
        </w:trPr>
        <w:tc>
          <w:tcPr>
            <w:tcW w:w="1418" w:type="dxa"/>
            <w:noWrap/>
            <w:tcMar>
              <w:top w:w="28" w:type="dxa"/>
              <w:bottom w:w="28" w:type="dxa"/>
            </w:tcMar>
            <w:vAlign w:val="center"/>
          </w:tcPr>
          <w:p w14:paraId="7DBA1712">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H402</w:t>
            </w:r>
            <w:r>
              <w:rPr>
                <w:rFonts w:hint="eastAsia" w:eastAsiaTheme="minorEastAsia"/>
                <w:spacing w:val="-2"/>
                <w:sz w:val="18"/>
                <w:szCs w:val="18"/>
              </w:rPr>
              <w:t>表</w:t>
            </w:r>
          </w:p>
        </w:tc>
        <w:tc>
          <w:tcPr>
            <w:tcW w:w="2552" w:type="dxa"/>
            <w:noWrap/>
            <w:tcMar>
              <w:top w:w="28" w:type="dxa"/>
              <w:bottom w:w="28" w:type="dxa"/>
            </w:tcMar>
            <w:vAlign w:val="center"/>
          </w:tcPr>
          <w:p w14:paraId="67141382">
            <w:pPr>
              <w:spacing w:line="0" w:lineRule="atLeast"/>
              <w:jc w:val="left"/>
              <w:rPr>
                <w:color w:val="0000FF"/>
                <w:spacing w:val="-2"/>
                <w:sz w:val="18"/>
                <w:szCs w:val="18"/>
              </w:rPr>
            </w:pPr>
            <w:r>
              <w:rPr>
                <w:rFonts w:hint="eastAsia"/>
                <w:color w:val="0000FF"/>
                <w:spacing w:val="-2"/>
                <w:sz w:val="18"/>
                <w:szCs w:val="18"/>
              </w:rPr>
              <w:t>道路货运规下业户月度生产情况</w:t>
            </w:r>
          </w:p>
        </w:tc>
        <w:tc>
          <w:tcPr>
            <w:tcW w:w="567" w:type="dxa"/>
            <w:noWrap/>
            <w:tcMar>
              <w:top w:w="28" w:type="dxa"/>
              <w:bottom w:w="28" w:type="dxa"/>
            </w:tcMar>
            <w:vAlign w:val="center"/>
          </w:tcPr>
          <w:p w14:paraId="083D59BE">
            <w:pPr>
              <w:spacing w:line="0" w:lineRule="atLeast"/>
              <w:jc w:val="center"/>
              <w:rPr>
                <w:spacing w:val="-2"/>
                <w:sz w:val="18"/>
                <w:szCs w:val="18"/>
              </w:rPr>
            </w:pPr>
            <w:r>
              <w:rPr>
                <w:rFonts w:hint="eastAsia"/>
                <w:spacing w:val="-2"/>
                <w:sz w:val="18"/>
                <w:szCs w:val="18"/>
              </w:rPr>
              <w:t>月报</w:t>
            </w:r>
          </w:p>
        </w:tc>
        <w:tc>
          <w:tcPr>
            <w:tcW w:w="1984" w:type="dxa"/>
            <w:noWrap/>
            <w:tcMar>
              <w:top w:w="28" w:type="dxa"/>
              <w:bottom w:w="28" w:type="dxa"/>
            </w:tcMar>
            <w:vAlign w:val="center"/>
          </w:tcPr>
          <w:p w14:paraId="34A876A3">
            <w:pPr>
              <w:spacing w:line="0" w:lineRule="atLeast"/>
              <w:jc w:val="left"/>
              <w:rPr>
                <w:spacing w:val="-2"/>
                <w:sz w:val="18"/>
                <w:szCs w:val="18"/>
              </w:rPr>
            </w:pPr>
            <w:r>
              <w:rPr>
                <w:rFonts w:hint="eastAsia"/>
                <w:spacing w:val="-2"/>
                <w:sz w:val="18"/>
                <w:szCs w:val="18"/>
              </w:rPr>
              <w:t>规模以下道路货运经营业户</w:t>
            </w:r>
          </w:p>
        </w:tc>
        <w:tc>
          <w:tcPr>
            <w:tcW w:w="1559" w:type="dxa"/>
            <w:noWrap/>
            <w:tcMar>
              <w:top w:w="28" w:type="dxa"/>
              <w:bottom w:w="28" w:type="dxa"/>
            </w:tcMar>
            <w:vAlign w:val="center"/>
          </w:tcPr>
          <w:p w14:paraId="3DDC0FED">
            <w:pPr>
              <w:spacing w:line="0" w:lineRule="atLeast"/>
              <w:jc w:val="center"/>
              <w:rPr>
                <w:spacing w:val="-2"/>
                <w:sz w:val="18"/>
                <w:szCs w:val="18"/>
              </w:rPr>
            </w:pPr>
            <w:r>
              <w:rPr>
                <w:rFonts w:hint="eastAsia"/>
                <w:spacing w:val="-2"/>
                <w:sz w:val="18"/>
                <w:szCs w:val="18"/>
              </w:rPr>
              <w:t>各省、自治区、直辖市、新疆生产建设兵团交通运输厅（局、委）</w:t>
            </w:r>
          </w:p>
        </w:tc>
        <w:tc>
          <w:tcPr>
            <w:tcW w:w="1418" w:type="dxa"/>
            <w:noWrap/>
            <w:tcMar>
              <w:top w:w="28" w:type="dxa"/>
              <w:bottom w:w="28" w:type="dxa"/>
            </w:tcMar>
            <w:vAlign w:val="center"/>
          </w:tcPr>
          <w:p w14:paraId="3E5BC03A">
            <w:pPr>
              <w:spacing w:line="0" w:lineRule="atLeast"/>
              <w:jc w:val="center"/>
              <w:rPr>
                <w:rFonts w:eastAsiaTheme="minorEastAsia"/>
                <w:spacing w:val="-2"/>
                <w:sz w:val="18"/>
                <w:szCs w:val="18"/>
              </w:rPr>
            </w:pPr>
            <w:r>
              <w:rPr>
                <w:rFonts w:hint="eastAsia"/>
                <w:spacing w:val="-2"/>
                <w:sz w:val="18"/>
              </w:rPr>
              <w:t>货运企业部级审定后</w:t>
            </w:r>
            <w:r>
              <w:rPr>
                <w:spacing w:val="-2"/>
                <w:sz w:val="18"/>
              </w:rPr>
              <w:t>15</w:t>
            </w:r>
            <w:r>
              <w:rPr>
                <w:rFonts w:hint="eastAsia"/>
                <w:spacing w:val="-2"/>
                <w:sz w:val="18"/>
              </w:rPr>
              <w:t>小时内软件报送</w:t>
            </w:r>
          </w:p>
        </w:tc>
        <w:tc>
          <w:tcPr>
            <w:tcW w:w="567" w:type="dxa"/>
            <w:noWrap/>
            <w:tcMar>
              <w:top w:w="28" w:type="dxa"/>
              <w:bottom w:w="28" w:type="dxa"/>
            </w:tcMar>
            <w:vAlign w:val="center"/>
          </w:tcPr>
          <w:p w14:paraId="60EA55B3">
            <w:pPr>
              <w:spacing w:line="0" w:lineRule="atLeast"/>
              <w:jc w:val="center"/>
              <w:rPr>
                <w:rFonts w:eastAsiaTheme="minorEastAsia"/>
                <w:spacing w:val="-2"/>
                <w:sz w:val="18"/>
                <w:szCs w:val="18"/>
              </w:rPr>
            </w:pPr>
            <w:r>
              <w:rPr>
                <w:rFonts w:eastAsiaTheme="minorEastAsia"/>
                <w:spacing w:val="-2"/>
                <w:sz w:val="18"/>
                <w:szCs w:val="18"/>
              </w:rPr>
              <w:t>3</w:t>
            </w:r>
            <w:r>
              <w:rPr>
                <w:rFonts w:hint="eastAsia" w:eastAsiaTheme="minorEastAsia"/>
                <w:spacing w:val="-2"/>
                <w:sz w:val="18"/>
                <w:szCs w:val="18"/>
              </w:rPr>
              <w:t>4</w:t>
            </w:r>
          </w:p>
        </w:tc>
      </w:tr>
      <w:tr w14:paraId="4A3ED7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5F89F312">
            <w:pPr>
              <w:spacing w:line="0" w:lineRule="atLeast"/>
              <w:jc w:val="left"/>
              <w:rPr>
                <w:rFonts w:eastAsiaTheme="minorEastAsia"/>
                <w:b/>
                <w:bCs/>
                <w:spacing w:val="-2"/>
                <w:sz w:val="18"/>
                <w:szCs w:val="18"/>
              </w:rPr>
            </w:pPr>
            <w:r>
              <w:rPr>
                <w:rFonts w:eastAsiaTheme="minorEastAsia"/>
                <w:b/>
                <w:bCs/>
                <w:spacing w:val="-2"/>
                <w:sz w:val="18"/>
                <w:szCs w:val="18"/>
              </w:rPr>
              <w:t>5.</w:t>
            </w:r>
            <w:r>
              <w:rPr>
                <w:rFonts w:hint="eastAsia" w:eastAsiaTheme="minorEastAsia"/>
                <w:b/>
                <w:bCs/>
                <w:spacing w:val="-2"/>
                <w:sz w:val="18"/>
                <w:szCs w:val="18"/>
              </w:rPr>
              <w:t>行政业务记录</w:t>
            </w:r>
          </w:p>
        </w:tc>
      </w:tr>
      <w:tr w14:paraId="28257A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67D85B0E">
            <w:pPr>
              <w:spacing w:line="0" w:lineRule="atLeast"/>
              <w:jc w:val="center"/>
              <w:rPr>
                <w:rFonts w:eastAsiaTheme="minorEastAsia"/>
                <w:spacing w:val="-2"/>
                <w:sz w:val="18"/>
                <w:szCs w:val="18"/>
              </w:rPr>
            </w:pPr>
            <w:r>
              <w:rPr>
                <w:rFonts w:eastAsiaTheme="minorEastAsia"/>
                <w:spacing w:val="-2"/>
                <w:sz w:val="18"/>
                <w:szCs w:val="18"/>
              </w:rPr>
              <w:t>交</w:t>
            </w:r>
            <w:r>
              <w:rPr>
                <w:rFonts w:hint="eastAsia" w:eastAsiaTheme="minorEastAsia"/>
                <w:spacing w:val="-2"/>
                <w:sz w:val="18"/>
                <w:szCs w:val="18"/>
              </w:rPr>
              <w:t>行统G</w:t>
            </w:r>
            <w:r>
              <w:rPr>
                <w:rFonts w:eastAsiaTheme="minorEastAsia"/>
                <w:spacing w:val="-2"/>
                <w:sz w:val="18"/>
                <w:szCs w:val="18"/>
              </w:rPr>
              <w:t>50</w:t>
            </w:r>
            <w:r>
              <w:rPr>
                <w:rFonts w:hint="eastAsia" w:eastAsiaTheme="minorEastAsia"/>
                <w:spacing w:val="-2"/>
                <w:sz w:val="18"/>
                <w:szCs w:val="18"/>
              </w:rPr>
              <w:t>1</w:t>
            </w:r>
            <w:r>
              <w:rPr>
                <w:rFonts w:eastAsiaTheme="minorEastAsia"/>
                <w:spacing w:val="-2"/>
                <w:sz w:val="18"/>
                <w:szCs w:val="18"/>
              </w:rPr>
              <w:t>表</w:t>
            </w:r>
          </w:p>
        </w:tc>
        <w:tc>
          <w:tcPr>
            <w:tcW w:w="2552" w:type="dxa"/>
            <w:noWrap/>
            <w:tcMar>
              <w:top w:w="28" w:type="dxa"/>
              <w:bottom w:w="28" w:type="dxa"/>
            </w:tcMar>
            <w:vAlign w:val="center"/>
          </w:tcPr>
          <w:p w14:paraId="722A0D3D">
            <w:pPr>
              <w:spacing w:line="0" w:lineRule="atLeast"/>
              <w:jc w:val="left"/>
              <w:rPr>
                <w:rFonts w:eastAsiaTheme="minorEastAsia"/>
                <w:spacing w:val="-2"/>
                <w:sz w:val="18"/>
                <w:szCs w:val="18"/>
              </w:rPr>
            </w:pPr>
            <w:r>
              <w:rPr>
                <w:rFonts w:eastAsiaTheme="minorEastAsia"/>
                <w:spacing w:val="-2"/>
                <w:sz w:val="18"/>
                <w:szCs w:val="18"/>
              </w:rPr>
              <w:t>公路交通</w:t>
            </w:r>
            <w:r>
              <w:rPr>
                <w:rFonts w:hint="eastAsia" w:eastAsiaTheme="minorEastAsia"/>
                <w:spacing w:val="-2"/>
                <w:sz w:val="18"/>
                <w:szCs w:val="18"/>
              </w:rPr>
              <w:t>调查站点及设备</w:t>
            </w:r>
          </w:p>
        </w:tc>
        <w:tc>
          <w:tcPr>
            <w:tcW w:w="567" w:type="dxa"/>
            <w:noWrap/>
            <w:tcMar>
              <w:top w:w="28" w:type="dxa"/>
              <w:bottom w:w="28" w:type="dxa"/>
            </w:tcMar>
            <w:vAlign w:val="center"/>
          </w:tcPr>
          <w:p w14:paraId="524ABF3E">
            <w:pPr>
              <w:spacing w:line="0" w:lineRule="atLeast"/>
              <w:jc w:val="center"/>
              <w:rPr>
                <w:rFonts w:eastAsiaTheme="minorEastAsia"/>
                <w:spacing w:val="-2"/>
                <w:sz w:val="18"/>
                <w:szCs w:val="18"/>
              </w:rPr>
            </w:pPr>
            <w:r>
              <w:rPr>
                <w:sz w:val="18"/>
                <w:szCs w:val="18"/>
              </w:rPr>
              <w:t>年报</w:t>
            </w:r>
          </w:p>
        </w:tc>
        <w:tc>
          <w:tcPr>
            <w:tcW w:w="1984" w:type="dxa"/>
            <w:noWrap/>
            <w:tcMar>
              <w:top w:w="28" w:type="dxa"/>
              <w:bottom w:w="28" w:type="dxa"/>
            </w:tcMar>
            <w:vAlign w:val="center"/>
          </w:tcPr>
          <w:p w14:paraId="18977E86">
            <w:pPr>
              <w:spacing w:line="0" w:lineRule="atLeast"/>
              <w:jc w:val="left"/>
              <w:rPr>
                <w:rFonts w:eastAsiaTheme="minorEastAsia"/>
                <w:spacing w:val="-2"/>
                <w:sz w:val="18"/>
                <w:szCs w:val="18"/>
              </w:rPr>
            </w:pPr>
            <w:r>
              <w:rPr>
                <w:sz w:val="18"/>
                <w:szCs w:val="18"/>
              </w:rPr>
              <w:t>各省（自治区、直辖市）辖区内所有交通量调查站点、观测记录设备</w:t>
            </w:r>
          </w:p>
        </w:tc>
        <w:tc>
          <w:tcPr>
            <w:tcW w:w="1559" w:type="dxa"/>
            <w:vMerge w:val="restart"/>
            <w:noWrap/>
            <w:tcMar>
              <w:top w:w="28" w:type="dxa"/>
              <w:bottom w:w="28" w:type="dxa"/>
            </w:tcMar>
            <w:vAlign w:val="center"/>
          </w:tcPr>
          <w:p w14:paraId="06DD9BB9">
            <w:pPr>
              <w:spacing w:line="0" w:lineRule="atLeast"/>
              <w:jc w:val="center"/>
              <w:rPr>
                <w:spacing w:val="-2"/>
                <w:sz w:val="18"/>
              </w:rPr>
            </w:pPr>
            <w:r>
              <w:rPr>
                <w:spacing w:val="-2"/>
                <w:sz w:val="18"/>
              </w:rPr>
              <w:t>各省、自治区、直辖市交通运输厅（委）</w:t>
            </w:r>
          </w:p>
        </w:tc>
        <w:tc>
          <w:tcPr>
            <w:tcW w:w="1418" w:type="dxa"/>
            <w:noWrap/>
            <w:tcMar>
              <w:top w:w="28" w:type="dxa"/>
              <w:bottom w:w="28" w:type="dxa"/>
            </w:tcMar>
            <w:vAlign w:val="center"/>
          </w:tcPr>
          <w:p w14:paraId="7EABAECB">
            <w:pPr>
              <w:pStyle w:val="25"/>
              <w:pBdr>
                <w:bottom w:val="none" w:color="auto" w:sz="0" w:space="0"/>
              </w:pBdr>
              <w:tabs>
                <w:tab w:val="clear" w:pos="4153"/>
                <w:tab w:val="clear" w:pos="8306"/>
              </w:tabs>
              <w:snapToGrid/>
              <w:spacing w:line="260" w:lineRule="exact"/>
              <w:rPr>
                <w:kern w:val="0"/>
              </w:rPr>
            </w:pPr>
            <w:r>
              <w:rPr>
                <w:kern w:val="0"/>
              </w:rPr>
              <w:t>1月31日</w:t>
            </w:r>
          </w:p>
          <w:p w14:paraId="1B5D907E">
            <w:pPr>
              <w:spacing w:line="0" w:lineRule="atLeast"/>
              <w:jc w:val="center"/>
              <w:rPr>
                <w:sz w:val="18"/>
                <w:szCs w:val="18"/>
              </w:rPr>
            </w:pPr>
            <w:r>
              <w:rPr>
                <w:rFonts w:hint="eastAsia"/>
                <w:kern w:val="0"/>
                <w:sz w:val="18"/>
                <w:szCs w:val="18"/>
              </w:rPr>
              <w:t>交调系统</w:t>
            </w:r>
            <w:r>
              <w:rPr>
                <w:kern w:val="0"/>
                <w:sz w:val="18"/>
                <w:szCs w:val="18"/>
              </w:rPr>
              <w:t>报送</w:t>
            </w:r>
          </w:p>
        </w:tc>
        <w:tc>
          <w:tcPr>
            <w:tcW w:w="567" w:type="dxa"/>
            <w:noWrap/>
            <w:tcMar>
              <w:top w:w="28" w:type="dxa"/>
              <w:bottom w:w="28" w:type="dxa"/>
            </w:tcMar>
            <w:vAlign w:val="center"/>
          </w:tcPr>
          <w:p w14:paraId="6F7CF73B">
            <w:pPr>
              <w:spacing w:line="0" w:lineRule="atLeast"/>
              <w:jc w:val="center"/>
              <w:rPr>
                <w:spacing w:val="-2"/>
                <w:sz w:val="18"/>
                <w:szCs w:val="18"/>
              </w:rPr>
            </w:pPr>
            <w:r>
              <w:rPr>
                <w:sz w:val="18"/>
                <w:szCs w:val="18"/>
              </w:rPr>
              <w:t>3</w:t>
            </w:r>
            <w:r>
              <w:rPr>
                <w:rFonts w:hint="eastAsia"/>
                <w:sz w:val="18"/>
                <w:szCs w:val="18"/>
              </w:rPr>
              <w:t>5</w:t>
            </w:r>
          </w:p>
        </w:tc>
      </w:tr>
      <w:tr w14:paraId="7500AE7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40E81208">
            <w:pPr>
              <w:spacing w:line="0" w:lineRule="atLeast"/>
              <w:jc w:val="center"/>
              <w:rPr>
                <w:sz w:val="18"/>
                <w:szCs w:val="18"/>
              </w:rPr>
            </w:pPr>
            <w:r>
              <w:rPr>
                <w:rFonts w:eastAsiaTheme="minorEastAsia"/>
                <w:spacing w:val="-2"/>
                <w:sz w:val="18"/>
                <w:szCs w:val="18"/>
              </w:rPr>
              <w:t>交</w:t>
            </w:r>
            <w:r>
              <w:rPr>
                <w:rFonts w:hint="eastAsia" w:eastAsiaTheme="minorEastAsia"/>
                <w:spacing w:val="-2"/>
                <w:sz w:val="18"/>
                <w:szCs w:val="18"/>
              </w:rPr>
              <w:t>行统G</w:t>
            </w:r>
            <w:r>
              <w:rPr>
                <w:rFonts w:eastAsiaTheme="minorEastAsia"/>
                <w:spacing w:val="-2"/>
                <w:sz w:val="18"/>
                <w:szCs w:val="18"/>
              </w:rPr>
              <w:t>50</w:t>
            </w:r>
            <w:r>
              <w:rPr>
                <w:rFonts w:hint="eastAsia" w:eastAsiaTheme="minorEastAsia"/>
                <w:spacing w:val="-2"/>
                <w:sz w:val="18"/>
                <w:szCs w:val="18"/>
              </w:rPr>
              <w:t>2</w:t>
            </w:r>
            <w:r>
              <w:rPr>
                <w:sz w:val="18"/>
                <w:szCs w:val="18"/>
              </w:rPr>
              <w:t>表</w:t>
            </w:r>
          </w:p>
        </w:tc>
        <w:tc>
          <w:tcPr>
            <w:tcW w:w="2552" w:type="dxa"/>
            <w:noWrap/>
            <w:tcMar>
              <w:top w:w="28" w:type="dxa"/>
              <w:bottom w:w="28" w:type="dxa"/>
            </w:tcMar>
            <w:vAlign w:val="center"/>
          </w:tcPr>
          <w:p w14:paraId="2208A642">
            <w:pPr>
              <w:spacing w:line="0" w:lineRule="atLeast"/>
              <w:jc w:val="left"/>
              <w:rPr>
                <w:sz w:val="18"/>
                <w:szCs w:val="18"/>
              </w:rPr>
            </w:pPr>
            <w:r>
              <w:rPr>
                <w:sz w:val="18"/>
                <w:szCs w:val="18"/>
              </w:rPr>
              <w:t>高速公路交通量</w:t>
            </w:r>
          </w:p>
        </w:tc>
        <w:tc>
          <w:tcPr>
            <w:tcW w:w="567" w:type="dxa"/>
            <w:vMerge w:val="restart"/>
            <w:noWrap/>
            <w:tcMar>
              <w:top w:w="28" w:type="dxa"/>
              <w:bottom w:w="28" w:type="dxa"/>
            </w:tcMar>
            <w:vAlign w:val="center"/>
          </w:tcPr>
          <w:p w14:paraId="40DEF44A">
            <w:pPr>
              <w:pStyle w:val="25"/>
              <w:pBdr>
                <w:bottom w:val="none" w:color="auto" w:sz="0" w:space="0"/>
              </w:pBdr>
              <w:tabs>
                <w:tab w:val="clear" w:pos="4153"/>
                <w:tab w:val="clear" w:pos="8306"/>
              </w:tabs>
              <w:snapToGrid/>
              <w:spacing w:line="260" w:lineRule="exact"/>
            </w:pPr>
            <w:r>
              <w:t>月报</w:t>
            </w:r>
          </w:p>
          <w:p w14:paraId="444E8B35">
            <w:pPr>
              <w:spacing w:line="0" w:lineRule="atLeast"/>
              <w:jc w:val="center"/>
              <w:rPr>
                <w:sz w:val="18"/>
                <w:szCs w:val="18"/>
              </w:rPr>
            </w:pPr>
            <w:r>
              <w:rPr>
                <w:sz w:val="18"/>
                <w:szCs w:val="18"/>
              </w:rPr>
              <w:t>年报</w:t>
            </w:r>
          </w:p>
        </w:tc>
        <w:tc>
          <w:tcPr>
            <w:tcW w:w="1984" w:type="dxa"/>
            <w:noWrap/>
            <w:tcMar>
              <w:top w:w="28" w:type="dxa"/>
              <w:bottom w:w="28" w:type="dxa"/>
            </w:tcMar>
            <w:vAlign w:val="center"/>
          </w:tcPr>
          <w:p w14:paraId="143F3F4E">
            <w:pPr>
              <w:spacing w:line="0" w:lineRule="atLeast"/>
              <w:jc w:val="left"/>
              <w:rPr>
                <w:sz w:val="18"/>
                <w:szCs w:val="18"/>
              </w:rPr>
            </w:pPr>
            <w:r>
              <w:rPr>
                <w:sz w:val="18"/>
                <w:szCs w:val="18"/>
              </w:rPr>
              <w:t>高速公路</w:t>
            </w:r>
          </w:p>
        </w:tc>
        <w:tc>
          <w:tcPr>
            <w:tcW w:w="1559" w:type="dxa"/>
            <w:vMerge w:val="continue"/>
            <w:noWrap/>
            <w:tcMar>
              <w:top w:w="28" w:type="dxa"/>
              <w:bottom w:w="28" w:type="dxa"/>
            </w:tcMar>
            <w:vAlign w:val="center"/>
          </w:tcPr>
          <w:p w14:paraId="596C5F03">
            <w:pPr>
              <w:spacing w:line="0" w:lineRule="atLeast"/>
              <w:jc w:val="center"/>
              <w:rPr>
                <w:sz w:val="18"/>
                <w:szCs w:val="18"/>
              </w:rPr>
            </w:pPr>
          </w:p>
        </w:tc>
        <w:tc>
          <w:tcPr>
            <w:tcW w:w="1418" w:type="dxa"/>
            <w:vMerge w:val="restart"/>
            <w:noWrap/>
            <w:tcMar>
              <w:top w:w="28" w:type="dxa"/>
              <w:bottom w:w="28" w:type="dxa"/>
            </w:tcMar>
            <w:vAlign w:val="center"/>
          </w:tcPr>
          <w:p w14:paraId="2D85E177">
            <w:pPr>
              <w:pStyle w:val="25"/>
              <w:pBdr>
                <w:bottom w:val="none" w:color="auto" w:sz="0" w:space="0"/>
              </w:pBdr>
              <w:tabs>
                <w:tab w:val="clear" w:pos="4153"/>
                <w:tab w:val="clear" w:pos="8306"/>
              </w:tabs>
              <w:snapToGrid/>
              <w:spacing w:line="260" w:lineRule="exact"/>
            </w:pPr>
            <w:r>
              <w:t>月报：5日</w:t>
            </w:r>
          </w:p>
          <w:p w14:paraId="042750E0">
            <w:pPr>
              <w:pStyle w:val="25"/>
              <w:pBdr>
                <w:bottom w:val="none" w:color="auto" w:sz="0" w:space="0"/>
              </w:pBdr>
              <w:tabs>
                <w:tab w:val="clear" w:pos="4153"/>
                <w:tab w:val="clear" w:pos="8306"/>
              </w:tabs>
              <w:snapToGrid/>
              <w:spacing w:line="260" w:lineRule="exact"/>
            </w:pPr>
            <w:r>
              <w:t>年报：1月31日</w:t>
            </w:r>
          </w:p>
          <w:p w14:paraId="73564F27">
            <w:pPr>
              <w:spacing w:line="0" w:lineRule="atLeast"/>
              <w:jc w:val="center"/>
              <w:rPr>
                <w:sz w:val="18"/>
                <w:szCs w:val="18"/>
              </w:rPr>
            </w:pPr>
            <w:r>
              <w:rPr>
                <w:rFonts w:hint="eastAsia"/>
                <w:sz w:val="18"/>
                <w:szCs w:val="18"/>
              </w:rPr>
              <w:t>交调系统</w:t>
            </w:r>
            <w:r>
              <w:rPr>
                <w:sz w:val="18"/>
                <w:szCs w:val="18"/>
              </w:rPr>
              <w:t>报送</w:t>
            </w:r>
          </w:p>
        </w:tc>
        <w:tc>
          <w:tcPr>
            <w:tcW w:w="567" w:type="dxa"/>
            <w:noWrap/>
            <w:tcMar>
              <w:top w:w="28" w:type="dxa"/>
              <w:bottom w:w="28" w:type="dxa"/>
            </w:tcMar>
            <w:vAlign w:val="center"/>
          </w:tcPr>
          <w:p w14:paraId="51278AB2">
            <w:pPr>
              <w:spacing w:line="0" w:lineRule="atLeast"/>
              <w:jc w:val="center"/>
              <w:rPr>
                <w:sz w:val="18"/>
                <w:szCs w:val="18"/>
              </w:rPr>
            </w:pPr>
            <w:r>
              <w:rPr>
                <w:sz w:val="18"/>
                <w:szCs w:val="18"/>
              </w:rPr>
              <w:t>3</w:t>
            </w:r>
            <w:r>
              <w:rPr>
                <w:rFonts w:hint="eastAsia"/>
                <w:sz w:val="18"/>
                <w:szCs w:val="18"/>
              </w:rPr>
              <w:t>6</w:t>
            </w:r>
          </w:p>
        </w:tc>
      </w:tr>
      <w:tr w14:paraId="58ABE5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36332431">
            <w:pPr>
              <w:spacing w:line="0" w:lineRule="atLeast"/>
              <w:jc w:val="center"/>
              <w:rPr>
                <w:sz w:val="18"/>
                <w:szCs w:val="18"/>
              </w:rPr>
            </w:pPr>
            <w:r>
              <w:rPr>
                <w:rFonts w:eastAsiaTheme="minorEastAsia"/>
                <w:spacing w:val="-2"/>
                <w:sz w:val="18"/>
                <w:szCs w:val="18"/>
              </w:rPr>
              <w:t>交</w:t>
            </w:r>
            <w:r>
              <w:rPr>
                <w:rFonts w:hint="eastAsia" w:eastAsiaTheme="minorEastAsia"/>
                <w:spacing w:val="-2"/>
                <w:sz w:val="18"/>
                <w:szCs w:val="18"/>
              </w:rPr>
              <w:t>行统G</w:t>
            </w:r>
            <w:r>
              <w:rPr>
                <w:rFonts w:eastAsiaTheme="minorEastAsia"/>
                <w:spacing w:val="-2"/>
                <w:sz w:val="18"/>
                <w:szCs w:val="18"/>
              </w:rPr>
              <w:t>50</w:t>
            </w:r>
            <w:r>
              <w:rPr>
                <w:rFonts w:hint="eastAsia" w:eastAsiaTheme="minorEastAsia"/>
                <w:spacing w:val="-2"/>
                <w:sz w:val="18"/>
                <w:szCs w:val="18"/>
              </w:rPr>
              <w:t>3</w:t>
            </w:r>
            <w:r>
              <w:rPr>
                <w:sz w:val="18"/>
                <w:szCs w:val="18"/>
              </w:rPr>
              <w:t>表</w:t>
            </w:r>
          </w:p>
        </w:tc>
        <w:tc>
          <w:tcPr>
            <w:tcW w:w="2552" w:type="dxa"/>
            <w:noWrap/>
            <w:tcMar>
              <w:top w:w="28" w:type="dxa"/>
              <w:bottom w:w="28" w:type="dxa"/>
            </w:tcMar>
            <w:vAlign w:val="center"/>
          </w:tcPr>
          <w:p w14:paraId="63002E8F">
            <w:pPr>
              <w:spacing w:line="0" w:lineRule="atLeast"/>
              <w:jc w:val="left"/>
              <w:rPr>
                <w:sz w:val="18"/>
                <w:szCs w:val="18"/>
              </w:rPr>
            </w:pPr>
            <w:r>
              <w:rPr>
                <w:sz w:val="18"/>
                <w:szCs w:val="18"/>
              </w:rPr>
              <w:t>普通国</w:t>
            </w:r>
            <w:r>
              <w:rPr>
                <w:rFonts w:hint="eastAsia"/>
                <w:sz w:val="18"/>
                <w:szCs w:val="18"/>
              </w:rPr>
              <w:t>省</w:t>
            </w:r>
            <w:r>
              <w:rPr>
                <w:sz w:val="18"/>
                <w:szCs w:val="18"/>
              </w:rPr>
              <w:t>道交通量</w:t>
            </w:r>
          </w:p>
        </w:tc>
        <w:tc>
          <w:tcPr>
            <w:tcW w:w="567" w:type="dxa"/>
            <w:vMerge w:val="continue"/>
            <w:noWrap/>
            <w:tcMar>
              <w:top w:w="28" w:type="dxa"/>
              <w:bottom w:w="28" w:type="dxa"/>
            </w:tcMar>
            <w:vAlign w:val="center"/>
          </w:tcPr>
          <w:p w14:paraId="19071E16">
            <w:pPr>
              <w:spacing w:line="0" w:lineRule="atLeast"/>
              <w:jc w:val="center"/>
              <w:rPr>
                <w:sz w:val="18"/>
                <w:szCs w:val="18"/>
              </w:rPr>
            </w:pPr>
          </w:p>
        </w:tc>
        <w:tc>
          <w:tcPr>
            <w:tcW w:w="1984" w:type="dxa"/>
            <w:noWrap/>
            <w:tcMar>
              <w:top w:w="28" w:type="dxa"/>
              <w:bottom w:w="28" w:type="dxa"/>
            </w:tcMar>
            <w:vAlign w:val="center"/>
          </w:tcPr>
          <w:p w14:paraId="4119E851">
            <w:pPr>
              <w:adjustRightInd w:val="0"/>
              <w:snapToGrid w:val="0"/>
              <w:spacing w:before="15" w:beforeLines="5" w:after="15" w:afterLines="5" w:line="0" w:lineRule="atLeast"/>
              <w:ind w:right="-50"/>
              <w:rPr>
                <w:sz w:val="18"/>
                <w:szCs w:val="18"/>
              </w:rPr>
            </w:pPr>
            <w:r>
              <w:rPr>
                <w:rFonts w:hint="eastAsia"/>
                <w:sz w:val="18"/>
                <w:szCs w:val="18"/>
              </w:rPr>
              <w:t>普通</w:t>
            </w:r>
            <w:r>
              <w:rPr>
                <w:sz w:val="18"/>
                <w:szCs w:val="18"/>
              </w:rPr>
              <w:t>国道</w:t>
            </w:r>
            <w:r>
              <w:rPr>
                <w:rFonts w:hint="eastAsia"/>
                <w:sz w:val="18"/>
                <w:szCs w:val="18"/>
              </w:rPr>
              <w:t>、普通省道</w:t>
            </w:r>
          </w:p>
        </w:tc>
        <w:tc>
          <w:tcPr>
            <w:tcW w:w="1559" w:type="dxa"/>
            <w:vMerge w:val="continue"/>
            <w:noWrap/>
            <w:tcMar>
              <w:top w:w="28" w:type="dxa"/>
              <w:bottom w:w="28" w:type="dxa"/>
            </w:tcMar>
            <w:vAlign w:val="center"/>
          </w:tcPr>
          <w:p w14:paraId="19F2395B">
            <w:pPr>
              <w:spacing w:line="0" w:lineRule="atLeast"/>
              <w:jc w:val="center"/>
              <w:rPr>
                <w:sz w:val="18"/>
                <w:szCs w:val="18"/>
              </w:rPr>
            </w:pPr>
          </w:p>
        </w:tc>
        <w:tc>
          <w:tcPr>
            <w:tcW w:w="1418" w:type="dxa"/>
            <w:vMerge w:val="continue"/>
            <w:noWrap/>
            <w:tcMar>
              <w:top w:w="28" w:type="dxa"/>
              <w:bottom w:w="28" w:type="dxa"/>
            </w:tcMar>
            <w:vAlign w:val="center"/>
          </w:tcPr>
          <w:p w14:paraId="7C8F07EF">
            <w:pPr>
              <w:spacing w:line="0" w:lineRule="atLeast"/>
              <w:jc w:val="center"/>
              <w:rPr>
                <w:sz w:val="18"/>
                <w:szCs w:val="18"/>
              </w:rPr>
            </w:pPr>
          </w:p>
        </w:tc>
        <w:tc>
          <w:tcPr>
            <w:tcW w:w="567" w:type="dxa"/>
            <w:noWrap/>
            <w:tcMar>
              <w:top w:w="28" w:type="dxa"/>
              <w:bottom w:w="28" w:type="dxa"/>
            </w:tcMar>
            <w:vAlign w:val="center"/>
          </w:tcPr>
          <w:p w14:paraId="16305EA7">
            <w:pPr>
              <w:spacing w:line="0" w:lineRule="atLeast"/>
              <w:jc w:val="center"/>
              <w:rPr>
                <w:sz w:val="18"/>
                <w:szCs w:val="18"/>
              </w:rPr>
            </w:pPr>
            <w:r>
              <w:rPr>
                <w:rFonts w:hint="eastAsia"/>
                <w:sz w:val="18"/>
                <w:szCs w:val="18"/>
              </w:rPr>
              <w:t>37</w:t>
            </w:r>
          </w:p>
        </w:tc>
      </w:tr>
      <w:tr w14:paraId="6A489A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559D3349">
            <w:pPr>
              <w:spacing w:line="0" w:lineRule="atLeast"/>
              <w:jc w:val="center"/>
              <w:rPr>
                <w:sz w:val="18"/>
                <w:szCs w:val="18"/>
              </w:rPr>
            </w:pPr>
            <w:r>
              <w:rPr>
                <w:rFonts w:eastAsiaTheme="minorEastAsia"/>
                <w:spacing w:val="-2"/>
                <w:sz w:val="18"/>
                <w:szCs w:val="18"/>
              </w:rPr>
              <w:t>交</w:t>
            </w:r>
            <w:r>
              <w:rPr>
                <w:rFonts w:hint="eastAsia" w:eastAsiaTheme="minorEastAsia"/>
                <w:spacing w:val="-2"/>
                <w:sz w:val="18"/>
                <w:szCs w:val="18"/>
              </w:rPr>
              <w:t>行统G</w:t>
            </w:r>
            <w:r>
              <w:rPr>
                <w:rFonts w:eastAsiaTheme="minorEastAsia"/>
                <w:spacing w:val="-2"/>
                <w:sz w:val="18"/>
                <w:szCs w:val="18"/>
              </w:rPr>
              <w:t>50</w:t>
            </w:r>
            <w:r>
              <w:rPr>
                <w:rFonts w:hint="eastAsia" w:eastAsiaTheme="minorEastAsia"/>
                <w:spacing w:val="-2"/>
                <w:sz w:val="18"/>
                <w:szCs w:val="18"/>
              </w:rPr>
              <w:t>4</w:t>
            </w:r>
            <w:r>
              <w:rPr>
                <w:sz w:val="18"/>
                <w:szCs w:val="18"/>
              </w:rPr>
              <w:t>表</w:t>
            </w:r>
          </w:p>
        </w:tc>
        <w:tc>
          <w:tcPr>
            <w:tcW w:w="2552" w:type="dxa"/>
            <w:noWrap/>
            <w:tcMar>
              <w:top w:w="28" w:type="dxa"/>
              <w:bottom w:w="28" w:type="dxa"/>
            </w:tcMar>
            <w:vAlign w:val="center"/>
          </w:tcPr>
          <w:p w14:paraId="0AC54A9E">
            <w:pPr>
              <w:spacing w:line="0" w:lineRule="atLeast"/>
              <w:jc w:val="left"/>
              <w:rPr>
                <w:sz w:val="18"/>
                <w:szCs w:val="18"/>
              </w:rPr>
            </w:pPr>
            <w:r>
              <w:rPr>
                <w:sz w:val="18"/>
                <w:szCs w:val="18"/>
              </w:rPr>
              <w:t>路段平均日交通量</w:t>
            </w:r>
          </w:p>
        </w:tc>
        <w:tc>
          <w:tcPr>
            <w:tcW w:w="567" w:type="dxa"/>
            <w:noWrap/>
            <w:tcMar>
              <w:top w:w="28" w:type="dxa"/>
              <w:bottom w:w="28" w:type="dxa"/>
            </w:tcMar>
            <w:vAlign w:val="center"/>
          </w:tcPr>
          <w:p w14:paraId="4DCC53BC">
            <w:pPr>
              <w:adjustRightInd w:val="0"/>
              <w:snapToGrid w:val="0"/>
              <w:spacing w:before="15" w:beforeLines="5" w:after="15" w:afterLines="5" w:line="0" w:lineRule="atLeast"/>
              <w:ind w:right="-50"/>
              <w:jc w:val="center"/>
              <w:rPr>
                <w:sz w:val="18"/>
                <w:szCs w:val="18"/>
              </w:rPr>
            </w:pPr>
            <w:r>
              <w:rPr>
                <w:rFonts w:hint="eastAsia"/>
                <w:sz w:val="18"/>
                <w:szCs w:val="18"/>
              </w:rPr>
              <w:t>月报</w:t>
            </w:r>
          </w:p>
          <w:p w14:paraId="32B51FF3">
            <w:pPr>
              <w:adjustRightInd w:val="0"/>
              <w:snapToGrid w:val="0"/>
              <w:spacing w:before="15" w:beforeLines="5" w:after="15" w:afterLines="5" w:line="0" w:lineRule="atLeast"/>
              <w:ind w:right="-50"/>
              <w:jc w:val="center"/>
              <w:rPr>
                <w:sz w:val="18"/>
                <w:szCs w:val="18"/>
              </w:rPr>
            </w:pPr>
            <w:r>
              <w:rPr>
                <w:rFonts w:hint="eastAsia"/>
                <w:sz w:val="18"/>
                <w:szCs w:val="18"/>
              </w:rPr>
              <w:t>季报</w:t>
            </w:r>
          </w:p>
          <w:p w14:paraId="69978025">
            <w:pPr>
              <w:adjustRightInd w:val="0"/>
              <w:snapToGrid w:val="0"/>
              <w:spacing w:before="15" w:beforeLines="5" w:after="15" w:afterLines="5" w:line="0" w:lineRule="atLeast"/>
              <w:ind w:right="-50"/>
              <w:jc w:val="center"/>
              <w:rPr>
                <w:sz w:val="18"/>
                <w:szCs w:val="18"/>
              </w:rPr>
            </w:pPr>
            <w:r>
              <w:rPr>
                <w:rFonts w:hint="eastAsia"/>
                <w:sz w:val="18"/>
                <w:szCs w:val="18"/>
              </w:rPr>
              <w:t>年报</w:t>
            </w:r>
          </w:p>
        </w:tc>
        <w:tc>
          <w:tcPr>
            <w:tcW w:w="1984" w:type="dxa"/>
            <w:noWrap/>
            <w:tcMar>
              <w:top w:w="28" w:type="dxa"/>
              <w:bottom w:w="28" w:type="dxa"/>
            </w:tcMar>
            <w:vAlign w:val="center"/>
          </w:tcPr>
          <w:p w14:paraId="741C0798">
            <w:pPr>
              <w:adjustRightInd w:val="0"/>
              <w:snapToGrid w:val="0"/>
              <w:spacing w:before="15" w:beforeLines="5" w:after="15" w:afterLines="5" w:line="0" w:lineRule="atLeast"/>
              <w:ind w:right="-50"/>
              <w:jc w:val="left"/>
              <w:rPr>
                <w:sz w:val="18"/>
                <w:szCs w:val="18"/>
              </w:rPr>
            </w:pPr>
            <w:r>
              <w:rPr>
                <w:rFonts w:hint="eastAsia"/>
                <w:sz w:val="18"/>
                <w:szCs w:val="18"/>
              </w:rPr>
              <w:t>月报：高速公路、普通</w:t>
            </w:r>
            <w:r>
              <w:rPr>
                <w:sz w:val="18"/>
                <w:szCs w:val="18"/>
              </w:rPr>
              <w:t>国道</w:t>
            </w:r>
            <w:r>
              <w:rPr>
                <w:rFonts w:hint="eastAsia"/>
                <w:sz w:val="18"/>
                <w:szCs w:val="18"/>
              </w:rPr>
              <w:t>、普通省道</w:t>
            </w:r>
          </w:p>
          <w:p w14:paraId="725C5198">
            <w:pPr>
              <w:adjustRightInd w:val="0"/>
              <w:snapToGrid w:val="0"/>
              <w:spacing w:before="15" w:beforeLines="5" w:after="15" w:afterLines="5" w:line="0" w:lineRule="atLeast"/>
              <w:ind w:right="-50"/>
              <w:jc w:val="left"/>
              <w:rPr>
                <w:sz w:val="18"/>
                <w:szCs w:val="18"/>
              </w:rPr>
            </w:pPr>
            <w:r>
              <w:rPr>
                <w:rFonts w:hint="eastAsia"/>
                <w:sz w:val="18"/>
                <w:szCs w:val="18"/>
              </w:rPr>
              <w:t>季报：县道、乡道、专用公路</w:t>
            </w:r>
          </w:p>
          <w:p w14:paraId="5AB32C54">
            <w:pPr>
              <w:spacing w:line="0" w:lineRule="atLeast"/>
              <w:jc w:val="left"/>
              <w:rPr>
                <w:sz w:val="18"/>
                <w:szCs w:val="18"/>
              </w:rPr>
            </w:pPr>
            <w:r>
              <w:rPr>
                <w:rFonts w:hint="eastAsia"/>
                <w:sz w:val="18"/>
                <w:szCs w:val="18"/>
              </w:rPr>
              <w:t>年报：所有</w:t>
            </w:r>
            <w:r>
              <w:rPr>
                <w:sz w:val="18"/>
                <w:szCs w:val="18"/>
              </w:rPr>
              <w:t>公路</w:t>
            </w:r>
          </w:p>
        </w:tc>
        <w:tc>
          <w:tcPr>
            <w:tcW w:w="1559" w:type="dxa"/>
            <w:vMerge w:val="continue"/>
            <w:noWrap/>
            <w:tcMar>
              <w:top w:w="28" w:type="dxa"/>
              <w:bottom w:w="28" w:type="dxa"/>
            </w:tcMar>
            <w:vAlign w:val="center"/>
          </w:tcPr>
          <w:p w14:paraId="26B872F3">
            <w:pPr>
              <w:spacing w:line="0" w:lineRule="atLeast"/>
              <w:jc w:val="center"/>
              <w:rPr>
                <w:sz w:val="18"/>
                <w:szCs w:val="18"/>
              </w:rPr>
            </w:pPr>
          </w:p>
        </w:tc>
        <w:tc>
          <w:tcPr>
            <w:tcW w:w="1418" w:type="dxa"/>
            <w:noWrap/>
            <w:tcMar>
              <w:top w:w="28" w:type="dxa"/>
              <w:bottom w:w="28" w:type="dxa"/>
            </w:tcMar>
            <w:vAlign w:val="center"/>
          </w:tcPr>
          <w:p w14:paraId="0D1EA55A">
            <w:pPr>
              <w:pStyle w:val="25"/>
              <w:pBdr>
                <w:bottom w:val="none" w:color="auto" w:sz="0" w:space="0"/>
              </w:pBdr>
              <w:tabs>
                <w:tab w:val="clear" w:pos="4153"/>
                <w:tab w:val="clear" w:pos="8306"/>
              </w:tabs>
              <w:snapToGrid/>
              <w:spacing w:line="260" w:lineRule="exact"/>
            </w:pPr>
            <w:r>
              <w:t>月报：5日</w:t>
            </w:r>
          </w:p>
          <w:p w14:paraId="6BBA35B3">
            <w:pPr>
              <w:pStyle w:val="25"/>
              <w:pBdr>
                <w:bottom w:val="none" w:color="auto" w:sz="0" w:space="0"/>
              </w:pBdr>
              <w:tabs>
                <w:tab w:val="clear" w:pos="4153"/>
                <w:tab w:val="clear" w:pos="8306"/>
              </w:tabs>
              <w:snapToGrid/>
              <w:spacing w:line="260" w:lineRule="exact"/>
            </w:pPr>
            <w:r>
              <w:t>季报：10日</w:t>
            </w:r>
          </w:p>
          <w:p w14:paraId="61AB0338">
            <w:pPr>
              <w:pStyle w:val="25"/>
              <w:pBdr>
                <w:bottom w:val="none" w:color="auto" w:sz="0" w:space="0"/>
              </w:pBdr>
              <w:tabs>
                <w:tab w:val="clear" w:pos="4153"/>
                <w:tab w:val="clear" w:pos="8306"/>
              </w:tabs>
              <w:snapToGrid/>
              <w:spacing w:line="260" w:lineRule="exact"/>
            </w:pPr>
            <w:r>
              <w:t>年报：1月31日</w:t>
            </w:r>
          </w:p>
          <w:p w14:paraId="78A76A76">
            <w:pPr>
              <w:spacing w:line="0" w:lineRule="atLeast"/>
              <w:jc w:val="center"/>
              <w:rPr>
                <w:sz w:val="18"/>
                <w:szCs w:val="18"/>
              </w:rPr>
            </w:pPr>
            <w:r>
              <w:rPr>
                <w:rFonts w:hint="eastAsia"/>
                <w:sz w:val="18"/>
                <w:szCs w:val="18"/>
              </w:rPr>
              <w:t>交调系统</w:t>
            </w:r>
            <w:r>
              <w:rPr>
                <w:sz w:val="18"/>
                <w:szCs w:val="18"/>
              </w:rPr>
              <w:t>报送</w:t>
            </w:r>
          </w:p>
        </w:tc>
        <w:tc>
          <w:tcPr>
            <w:tcW w:w="567" w:type="dxa"/>
            <w:noWrap/>
            <w:tcMar>
              <w:top w:w="28" w:type="dxa"/>
              <w:bottom w:w="28" w:type="dxa"/>
            </w:tcMar>
            <w:vAlign w:val="center"/>
          </w:tcPr>
          <w:p w14:paraId="49AC1904">
            <w:pPr>
              <w:spacing w:line="0" w:lineRule="atLeast"/>
              <w:jc w:val="center"/>
              <w:rPr>
                <w:sz w:val="18"/>
                <w:szCs w:val="18"/>
              </w:rPr>
            </w:pPr>
            <w:r>
              <w:rPr>
                <w:rFonts w:hint="eastAsia"/>
                <w:sz w:val="18"/>
                <w:szCs w:val="18"/>
              </w:rPr>
              <w:t>38</w:t>
            </w:r>
          </w:p>
        </w:tc>
      </w:tr>
      <w:tr w14:paraId="6AB713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7E6A56D7">
            <w:pPr>
              <w:spacing w:line="0" w:lineRule="atLeast"/>
              <w:jc w:val="center"/>
              <w:rPr>
                <w:sz w:val="18"/>
                <w:szCs w:val="18"/>
              </w:rPr>
            </w:pPr>
            <w:r>
              <w:rPr>
                <w:rFonts w:eastAsiaTheme="minorEastAsia"/>
                <w:spacing w:val="-2"/>
                <w:sz w:val="18"/>
                <w:szCs w:val="18"/>
              </w:rPr>
              <w:t>交</w:t>
            </w:r>
            <w:r>
              <w:rPr>
                <w:rFonts w:hint="eastAsia" w:eastAsiaTheme="minorEastAsia"/>
                <w:spacing w:val="-2"/>
                <w:sz w:val="18"/>
                <w:szCs w:val="18"/>
              </w:rPr>
              <w:t>行统G</w:t>
            </w:r>
            <w:r>
              <w:rPr>
                <w:rFonts w:eastAsiaTheme="minorEastAsia"/>
                <w:spacing w:val="-2"/>
                <w:sz w:val="18"/>
                <w:szCs w:val="18"/>
              </w:rPr>
              <w:t>50</w:t>
            </w:r>
            <w:r>
              <w:rPr>
                <w:rFonts w:hint="eastAsia" w:eastAsiaTheme="minorEastAsia"/>
                <w:spacing w:val="-2"/>
                <w:sz w:val="18"/>
                <w:szCs w:val="18"/>
              </w:rPr>
              <w:t>5</w:t>
            </w:r>
            <w:r>
              <w:rPr>
                <w:sz w:val="18"/>
                <w:szCs w:val="18"/>
              </w:rPr>
              <w:t>表</w:t>
            </w:r>
          </w:p>
        </w:tc>
        <w:tc>
          <w:tcPr>
            <w:tcW w:w="2552" w:type="dxa"/>
            <w:noWrap/>
            <w:tcMar>
              <w:top w:w="28" w:type="dxa"/>
              <w:bottom w:w="28" w:type="dxa"/>
            </w:tcMar>
            <w:vAlign w:val="center"/>
          </w:tcPr>
          <w:p w14:paraId="509283A5">
            <w:pPr>
              <w:spacing w:line="0" w:lineRule="atLeast"/>
              <w:jc w:val="left"/>
              <w:rPr>
                <w:sz w:val="18"/>
                <w:szCs w:val="18"/>
              </w:rPr>
            </w:pPr>
            <w:r>
              <w:rPr>
                <w:sz w:val="18"/>
                <w:szCs w:val="18"/>
              </w:rPr>
              <w:t>高速公路ETC交调站交通量</w:t>
            </w:r>
          </w:p>
        </w:tc>
        <w:tc>
          <w:tcPr>
            <w:tcW w:w="567" w:type="dxa"/>
            <w:noWrap/>
            <w:tcMar>
              <w:top w:w="28" w:type="dxa"/>
              <w:bottom w:w="28" w:type="dxa"/>
            </w:tcMar>
            <w:vAlign w:val="center"/>
          </w:tcPr>
          <w:p w14:paraId="1FD12F6E">
            <w:pPr>
              <w:pStyle w:val="25"/>
              <w:pBdr>
                <w:bottom w:val="none" w:color="auto" w:sz="0" w:space="0"/>
              </w:pBdr>
              <w:tabs>
                <w:tab w:val="clear" w:pos="4153"/>
                <w:tab w:val="clear" w:pos="8306"/>
              </w:tabs>
              <w:snapToGrid/>
              <w:spacing w:line="260" w:lineRule="exact"/>
            </w:pPr>
            <w:r>
              <w:t>月报</w:t>
            </w:r>
          </w:p>
          <w:p w14:paraId="37154450">
            <w:pPr>
              <w:spacing w:line="0" w:lineRule="atLeast"/>
              <w:jc w:val="center"/>
              <w:rPr>
                <w:sz w:val="18"/>
                <w:szCs w:val="18"/>
              </w:rPr>
            </w:pPr>
            <w:r>
              <w:rPr>
                <w:sz w:val="18"/>
                <w:szCs w:val="18"/>
              </w:rPr>
              <w:t>年报</w:t>
            </w:r>
          </w:p>
        </w:tc>
        <w:tc>
          <w:tcPr>
            <w:tcW w:w="1984" w:type="dxa"/>
            <w:noWrap/>
            <w:tcMar>
              <w:top w:w="28" w:type="dxa"/>
              <w:bottom w:w="28" w:type="dxa"/>
            </w:tcMar>
            <w:vAlign w:val="center"/>
          </w:tcPr>
          <w:p w14:paraId="45EA7120">
            <w:pPr>
              <w:spacing w:line="0" w:lineRule="atLeast"/>
              <w:jc w:val="left"/>
              <w:rPr>
                <w:sz w:val="18"/>
                <w:szCs w:val="18"/>
              </w:rPr>
            </w:pPr>
            <w:r>
              <w:rPr>
                <w:sz w:val="18"/>
                <w:szCs w:val="18"/>
              </w:rPr>
              <w:t>已建设高速公路ETC交调站的省（自治区、直辖市）</w:t>
            </w:r>
          </w:p>
        </w:tc>
        <w:tc>
          <w:tcPr>
            <w:tcW w:w="1559" w:type="dxa"/>
            <w:vMerge w:val="continue"/>
            <w:noWrap/>
            <w:tcMar>
              <w:top w:w="28" w:type="dxa"/>
              <w:bottom w:w="28" w:type="dxa"/>
            </w:tcMar>
            <w:vAlign w:val="center"/>
          </w:tcPr>
          <w:p w14:paraId="4E02BE14">
            <w:pPr>
              <w:spacing w:line="0" w:lineRule="atLeast"/>
              <w:jc w:val="center"/>
              <w:rPr>
                <w:sz w:val="18"/>
                <w:szCs w:val="18"/>
              </w:rPr>
            </w:pPr>
          </w:p>
        </w:tc>
        <w:tc>
          <w:tcPr>
            <w:tcW w:w="1418" w:type="dxa"/>
            <w:noWrap/>
            <w:tcMar>
              <w:top w:w="28" w:type="dxa"/>
              <w:bottom w:w="28" w:type="dxa"/>
            </w:tcMar>
            <w:vAlign w:val="center"/>
          </w:tcPr>
          <w:p w14:paraId="5A42DCDB">
            <w:pPr>
              <w:pStyle w:val="25"/>
              <w:pBdr>
                <w:bottom w:val="none" w:color="auto" w:sz="0" w:space="0"/>
              </w:pBdr>
              <w:tabs>
                <w:tab w:val="clear" w:pos="4153"/>
                <w:tab w:val="clear" w:pos="8306"/>
              </w:tabs>
              <w:snapToGrid/>
              <w:spacing w:line="260" w:lineRule="exact"/>
            </w:pPr>
            <w:r>
              <w:t>月报：5日</w:t>
            </w:r>
          </w:p>
          <w:p w14:paraId="521FA45C">
            <w:pPr>
              <w:pStyle w:val="25"/>
              <w:pBdr>
                <w:bottom w:val="none" w:color="auto" w:sz="0" w:space="0"/>
              </w:pBdr>
              <w:tabs>
                <w:tab w:val="clear" w:pos="4153"/>
                <w:tab w:val="clear" w:pos="8306"/>
              </w:tabs>
              <w:snapToGrid/>
              <w:spacing w:line="260" w:lineRule="exact"/>
            </w:pPr>
            <w:r>
              <w:t>年报：1月31日</w:t>
            </w:r>
          </w:p>
          <w:p w14:paraId="22F13F5B">
            <w:pPr>
              <w:spacing w:line="0" w:lineRule="atLeast"/>
              <w:jc w:val="center"/>
              <w:rPr>
                <w:sz w:val="18"/>
                <w:szCs w:val="18"/>
              </w:rPr>
            </w:pPr>
            <w:r>
              <w:rPr>
                <w:rFonts w:hint="eastAsia"/>
                <w:sz w:val="18"/>
                <w:szCs w:val="18"/>
              </w:rPr>
              <w:t>交调系统</w:t>
            </w:r>
            <w:r>
              <w:rPr>
                <w:sz w:val="18"/>
                <w:szCs w:val="18"/>
              </w:rPr>
              <w:t>报送</w:t>
            </w:r>
          </w:p>
        </w:tc>
        <w:tc>
          <w:tcPr>
            <w:tcW w:w="567" w:type="dxa"/>
            <w:noWrap/>
            <w:tcMar>
              <w:top w:w="28" w:type="dxa"/>
              <w:bottom w:w="28" w:type="dxa"/>
            </w:tcMar>
            <w:vAlign w:val="center"/>
          </w:tcPr>
          <w:p w14:paraId="1C18490C">
            <w:pPr>
              <w:spacing w:line="0" w:lineRule="atLeast"/>
              <w:jc w:val="center"/>
              <w:rPr>
                <w:sz w:val="18"/>
                <w:szCs w:val="18"/>
              </w:rPr>
            </w:pPr>
            <w:r>
              <w:rPr>
                <w:rFonts w:hint="eastAsia"/>
                <w:sz w:val="18"/>
                <w:szCs w:val="18"/>
              </w:rPr>
              <w:t>39</w:t>
            </w:r>
          </w:p>
        </w:tc>
      </w:tr>
      <w:tr w14:paraId="4E7882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0C7A7DD0">
            <w:pPr>
              <w:spacing w:line="0" w:lineRule="atLeast"/>
              <w:jc w:val="center"/>
              <w:rPr>
                <w:sz w:val="18"/>
                <w:szCs w:val="18"/>
              </w:rPr>
            </w:pPr>
            <w:r>
              <w:rPr>
                <w:rFonts w:eastAsiaTheme="minorEastAsia"/>
                <w:spacing w:val="-2"/>
                <w:sz w:val="18"/>
                <w:szCs w:val="18"/>
              </w:rPr>
              <w:t>交</w:t>
            </w:r>
            <w:r>
              <w:rPr>
                <w:rFonts w:hint="eastAsia" w:eastAsiaTheme="minorEastAsia"/>
                <w:spacing w:val="-2"/>
                <w:sz w:val="18"/>
                <w:szCs w:val="18"/>
              </w:rPr>
              <w:t>行统G</w:t>
            </w:r>
            <w:r>
              <w:rPr>
                <w:rFonts w:eastAsiaTheme="minorEastAsia"/>
                <w:spacing w:val="-2"/>
                <w:sz w:val="18"/>
                <w:szCs w:val="18"/>
              </w:rPr>
              <w:t>5</w:t>
            </w:r>
            <w:r>
              <w:rPr>
                <w:rFonts w:hint="eastAsia" w:eastAsiaTheme="minorEastAsia"/>
                <w:spacing w:val="-2"/>
                <w:sz w:val="18"/>
                <w:szCs w:val="18"/>
              </w:rPr>
              <w:t>06</w:t>
            </w:r>
            <w:r>
              <w:rPr>
                <w:sz w:val="18"/>
                <w:szCs w:val="18"/>
              </w:rPr>
              <w:t>表</w:t>
            </w:r>
          </w:p>
        </w:tc>
        <w:tc>
          <w:tcPr>
            <w:tcW w:w="2552" w:type="dxa"/>
            <w:noWrap/>
            <w:tcMar>
              <w:top w:w="28" w:type="dxa"/>
              <w:bottom w:w="28" w:type="dxa"/>
            </w:tcMar>
            <w:vAlign w:val="center"/>
          </w:tcPr>
          <w:p w14:paraId="52393D3F">
            <w:pPr>
              <w:spacing w:line="0" w:lineRule="atLeast"/>
              <w:jc w:val="left"/>
              <w:rPr>
                <w:sz w:val="18"/>
                <w:szCs w:val="18"/>
              </w:rPr>
            </w:pPr>
            <w:r>
              <w:rPr>
                <w:sz w:val="18"/>
                <w:szCs w:val="18"/>
              </w:rPr>
              <w:t>汽车平均行程速度</w:t>
            </w:r>
          </w:p>
        </w:tc>
        <w:tc>
          <w:tcPr>
            <w:tcW w:w="567" w:type="dxa"/>
            <w:noWrap/>
            <w:tcMar>
              <w:top w:w="28" w:type="dxa"/>
              <w:bottom w:w="28" w:type="dxa"/>
            </w:tcMar>
            <w:vAlign w:val="center"/>
          </w:tcPr>
          <w:p w14:paraId="78EF8BED">
            <w:pPr>
              <w:spacing w:line="0" w:lineRule="atLeast"/>
              <w:jc w:val="center"/>
              <w:rPr>
                <w:sz w:val="18"/>
                <w:szCs w:val="18"/>
              </w:rPr>
            </w:pPr>
            <w:r>
              <w:rPr>
                <w:sz w:val="18"/>
                <w:szCs w:val="18"/>
              </w:rPr>
              <w:t>年报</w:t>
            </w:r>
          </w:p>
        </w:tc>
        <w:tc>
          <w:tcPr>
            <w:tcW w:w="1984" w:type="dxa"/>
            <w:noWrap/>
            <w:tcMar>
              <w:top w:w="28" w:type="dxa"/>
              <w:bottom w:w="28" w:type="dxa"/>
            </w:tcMar>
            <w:vAlign w:val="center"/>
          </w:tcPr>
          <w:p w14:paraId="18D7EE79">
            <w:pPr>
              <w:adjustRightInd w:val="0"/>
              <w:snapToGrid w:val="0"/>
              <w:spacing w:before="15" w:beforeLines="5" w:after="15" w:afterLines="5" w:line="0" w:lineRule="atLeast"/>
              <w:ind w:right="-50"/>
              <w:rPr>
                <w:sz w:val="18"/>
                <w:szCs w:val="18"/>
              </w:rPr>
            </w:pPr>
            <w:r>
              <w:rPr>
                <w:rFonts w:hint="eastAsia"/>
                <w:sz w:val="18"/>
                <w:szCs w:val="18"/>
              </w:rPr>
              <w:t>高速公路、普通</w:t>
            </w:r>
            <w:r>
              <w:rPr>
                <w:sz w:val="18"/>
                <w:szCs w:val="18"/>
              </w:rPr>
              <w:t>国道</w:t>
            </w:r>
            <w:r>
              <w:rPr>
                <w:rFonts w:hint="eastAsia"/>
                <w:sz w:val="18"/>
                <w:szCs w:val="18"/>
              </w:rPr>
              <w:t>、</w:t>
            </w:r>
          </w:p>
          <w:p w14:paraId="2EE456AC">
            <w:pPr>
              <w:adjustRightInd w:val="0"/>
              <w:snapToGrid w:val="0"/>
              <w:spacing w:before="15" w:beforeLines="5" w:after="15" w:afterLines="5" w:line="0" w:lineRule="atLeast"/>
              <w:ind w:right="-50"/>
              <w:rPr>
                <w:sz w:val="18"/>
                <w:szCs w:val="18"/>
              </w:rPr>
            </w:pPr>
            <w:r>
              <w:rPr>
                <w:rFonts w:hint="eastAsia"/>
                <w:sz w:val="18"/>
                <w:szCs w:val="18"/>
              </w:rPr>
              <w:t>普通省道</w:t>
            </w:r>
          </w:p>
        </w:tc>
        <w:tc>
          <w:tcPr>
            <w:tcW w:w="1559" w:type="dxa"/>
            <w:vMerge w:val="continue"/>
            <w:noWrap/>
            <w:tcMar>
              <w:top w:w="28" w:type="dxa"/>
              <w:bottom w:w="28" w:type="dxa"/>
            </w:tcMar>
            <w:vAlign w:val="center"/>
          </w:tcPr>
          <w:p w14:paraId="08DDDF9A">
            <w:pPr>
              <w:spacing w:line="0" w:lineRule="atLeast"/>
              <w:jc w:val="center"/>
              <w:rPr>
                <w:sz w:val="18"/>
                <w:szCs w:val="18"/>
              </w:rPr>
            </w:pPr>
          </w:p>
        </w:tc>
        <w:tc>
          <w:tcPr>
            <w:tcW w:w="1418" w:type="dxa"/>
            <w:noWrap/>
            <w:tcMar>
              <w:top w:w="28" w:type="dxa"/>
              <w:bottom w:w="28" w:type="dxa"/>
            </w:tcMar>
            <w:vAlign w:val="center"/>
          </w:tcPr>
          <w:p w14:paraId="42D7C5A0">
            <w:pPr>
              <w:pStyle w:val="25"/>
              <w:pBdr>
                <w:bottom w:val="none" w:color="auto" w:sz="0" w:space="0"/>
              </w:pBdr>
              <w:tabs>
                <w:tab w:val="clear" w:pos="4153"/>
                <w:tab w:val="clear" w:pos="8306"/>
              </w:tabs>
              <w:snapToGrid/>
              <w:spacing w:line="260" w:lineRule="exact"/>
            </w:pPr>
            <w:r>
              <w:t>1月31日</w:t>
            </w:r>
          </w:p>
          <w:p w14:paraId="6AC56B2E">
            <w:pPr>
              <w:spacing w:line="0" w:lineRule="atLeast"/>
              <w:jc w:val="center"/>
              <w:rPr>
                <w:sz w:val="18"/>
                <w:szCs w:val="18"/>
              </w:rPr>
            </w:pPr>
            <w:r>
              <w:rPr>
                <w:rFonts w:hint="eastAsia"/>
                <w:sz w:val="18"/>
                <w:szCs w:val="18"/>
              </w:rPr>
              <w:t>交调系统</w:t>
            </w:r>
            <w:r>
              <w:rPr>
                <w:sz w:val="18"/>
                <w:szCs w:val="18"/>
              </w:rPr>
              <w:t>报送</w:t>
            </w:r>
          </w:p>
        </w:tc>
        <w:tc>
          <w:tcPr>
            <w:tcW w:w="567" w:type="dxa"/>
            <w:noWrap/>
            <w:tcMar>
              <w:top w:w="28" w:type="dxa"/>
              <w:bottom w:w="28" w:type="dxa"/>
            </w:tcMar>
            <w:vAlign w:val="center"/>
          </w:tcPr>
          <w:p w14:paraId="32ADBEAB">
            <w:pPr>
              <w:spacing w:line="0" w:lineRule="atLeast"/>
              <w:jc w:val="center"/>
              <w:rPr>
                <w:sz w:val="18"/>
                <w:szCs w:val="18"/>
              </w:rPr>
            </w:pPr>
            <w:r>
              <w:rPr>
                <w:rFonts w:hint="eastAsia"/>
                <w:sz w:val="18"/>
                <w:szCs w:val="18"/>
              </w:rPr>
              <w:t>40</w:t>
            </w:r>
          </w:p>
        </w:tc>
      </w:tr>
      <w:tr w14:paraId="5AA48F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003F0D21">
            <w:pPr>
              <w:spacing w:line="0" w:lineRule="atLeast"/>
              <w:jc w:val="center"/>
              <w:rPr>
                <w:sz w:val="18"/>
                <w:szCs w:val="18"/>
              </w:rPr>
            </w:pPr>
            <w:r>
              <w:rPr>
                <w:rFonts w:eastAsiaTheme="minorEastAsia"/>
                <w:spacing w:val="-2"/>
                <w:sz w:val="18"/>
                <w:szCs w:val="18"/>
              </w:rPr>
              <w:t>交</w:t>
            </w:r>
            <w:r>
              <w:rPr>
                <w:rFonts w:hint="eastAsia" w:eastAsiaTheme="minorEastAsia"/>
                <w:spacing w:val="-2"/>
                <w:sz w:val="18"/>
                <w:szCs w:val="18"/>
              </w:rPr>
              <w:t>行统G</w:t>
            </w:r>
            <w:r>
              <w:rPr>
                <w:rFonts w:eastAsiaTheme="minorEastAsia"/>
                <w:spacing w:val="-2"/>
                <w:sz w:val="18"/>
                <w:szCs w:val="18"/>
              </w:rPr>
              <w:t>5</w:t>
            </w:r>
            <w:r>
              <w:rPr>
                <w:rFonts w:hint="eastAsia" w:eastAsiaTheme="minorEastAsia"/>
                <w:spacing w:val="-2"/>
                <w:sz w:val="18"/>
                <w:szCs w:val="18"/>
              </w:rPr>
              <w:t>07</w:t>
            </w:r>
            <w:r>
              <w:rPr>
                <w:sz w:val="18"/>
                <w:szCs w:val="18"/>
              </w:rPr>
              <w:t>表</w:t>
            </w:r>
          </w:p>
        </w:tc>
        <w:tc>
          <w:tcPr>
            <w:tcW w:w="2552" w:type="dxa"/>
            <w:noWrap/>
            <w:tcMar>
              <w:top w:w="28" w:type="dxa"/>
              <w:bottom w:w="28" w:type="dxa"/>
            </w:tcMar>
            <w:vAlign w:val="center"/>
          </w:tcPr>
          <w:p w14:paraId="0DE75ADF">
            <w:pPr>
              <w:spacing w:line="0" w:lineRule="atLeast"/>
              <w:jc w:val="left"/>
              <w:rPr>
                <w:sz w:val="18"/>
                <w:szCs w:val="18"/>
              </w:rPr>
            </w:pPr>
            <w:r>
              <w:rPr>
                <w:sz w:val="18"/>
                <w:szCs w:val="18"/>
              </w:rPr>
              <w:t>路段平均日货车轴载</w:t>
            </w:r>
          </w:p>
        </w:tc>
        <w:tc>
          <w:tcPr>
            <w:tcW w:w="567" w:type="dxa"/>
            <w:noWrap/>
            <w:tcMar>
              <w:top w:w="28" w:type="dxa"/>
              <w:bottom w:w="28" w:type="dxa"/>
            </w:tcMar>
            <w:vAlign w:val="center"/>
          </w:tcPr>
          <w:p w14:paraId="7F95D31C">
            <w:pPr>
              <w:pStyle w:val="25"/>
              <w:pBdr>
                <w:bottom w:val="none" w:color="auto" w:sz="0" w:space="0"/>
              </w:pBdr>
              <w:tabs>
                <w:tab w:val="clear" w:pos="4153"/>
                <w:tab w:val="clear" w:pos="8306"/>
              </w:tabs>
              <w:snapToGrid/>
              <w:spacing w:line="260" w:lineRule="exact"/>
            </w:pPr>
            <w:r>
              <w:rPr>
                <w:rFonts w:hint="eastAsia"/>
              </w:rPr>
              <w:t>月</w:t>
            </w:r>
            <w:r>
              <w:t>报</w:t>
            </w:r>
          </w:p>
          <w:p w14:paraId="31D0C6ED">
            <w:pPr>
              <w:pStyle w:val="25"/>
              <w:pBdr>
                <w:bottom w:val="none" w:color="auto" w:sz="0" w:space="0"/>
              </w:pBdr>
              <w:tabs>
                <w:tab w:val="clear" w:pos="4153"/>
                <w:tab w:val="clear" w:pos="8306"/>
              </w:tabs>
              <w:snapToGrid/>
              <w:spacing w:line="260" w:lineRule="exact"/>
            </w:pPr>
            <w:r>
              <w:t>年报</w:t>
            </w:r>
          </w:p>
        </w:tc>
        <w:tc>
          <w:tcPr>
            <w:tcW w:w="1984" w:type="dxa"/>
            <w:noWrap/>
            <w:tcMar>
              <w:top w:w="28" w:type="dxa"/>
              <w:bottom w:w="28" w:type="dxa"/>
            </w:tcMar>
            <w:vAlign w:val="center"/>
          </w:tcPr>
          <w:p w14:paraId="316C316A">
            <w:pPr>
              <w:spacing w:line="0" w:lineRule="atLeast"/>
              <w:jc w:val="left"/>
              <w:rPr>
                <w:sz w:val="18"/>
                <w:szCs w:val="18"/>
              </w:rPr>
            </w:pPr>
            <w:r>
              <w:rPr>
                <w:sz w:val="18"/>
                <w:szCs w:val="18"/>
              </w:rPr>
              <w:t>已建设轴载站的各省（自治区、直辖市）</w:t>
            </w:r>
          </w:p>
        </w:tc>
        <w:tc>
          <w:tcPr>
            <w:tcW w:w="1559" w:type="dxa"/>
            <w:vMerge w:val="continue"/>
            <w:noWrap/>
            <w:tcMar>
              <w:top w:w="28" w:type="dxa"/>
              <w:bottom w:w="28" w:type="dxa"/>
            </w:tcMar>
            <w:vAlign w:val="center"/>
          </w:tcPr>
          <w:p w14:paraId="1EB075A5">
            <w:pPr>
              <w:spacing w:line="0" w:lineRule="atLeast"/>
              <w:jc w:val="center"/>
              <w:rPr>
                <w:sz w:val="18"/>
                <w:szCs w:val="18"/>
              </w:rPr>
            </w:pPr>
          </w:p>
        </w:tc>
        <w:tc>
          <w:tcPr>
            <w:tcW w:w="1418" w:type="dxa"/>
            <w:noWrap/>
            <w:tcMar>
              <w:top w:w="28" w:type="dxa"/>
              <w:bottom w:w="28" w:type="dxa"/>
            </w:tcMar>
            <w:vAlign w:val="center"/>
          </w:tcPr>
          <w:p w14:paraId="729DEF04">
            <w:pPr>
              <w:pStyle w:val="25"/>
              <w:pBdr>
                <w:bottom w:val="none" w:color="auto" w:sz="0" w:space="0"/>
              </w:pBdr>
              <w:tabs>
                <w:tab w:val="clear" w:pos="4153"/>
                <w:tab w:val="clear" w:pos="8306"/>
              </w:tabs>
              <w:snapToGrid/>
              <w:spacing w:line="260" w:lineRule="exact"/>
            </w:pPr>
            <w:r>
              <w:t>月报：5日</w:t>
            </w:r>
          </w:p>
          <w:p w14:paraId="2FE74F82">
            <w:pPr>
              <w:pStyle w:val="25"/>
              <w:pBdr>
                <w:bottom w:val="none" w:color="auto" w:sz="0" w:space="0"/>
              </w:pBdr>
              <w:tabs>
                <w:tab w:val="clear" w:pos="4153"/>
                <w:tab w:val="clear" w:pos="8306"/>
              </w:tabs>
              <w:snapToGrid/>
              <w:spacing w:line="260" w:lineRule="exact"/>
            </w:pPr>
            <w:r>
              <w:t>年报：1月31日</w:t>
            </w:r>
          </w:p>
          <w:p w14:paraId="57E20D29">
            <w:pPr>
              <w:spacing w:line="0" w:lineRule="atLeast"/>
              <w:jc w:val="center"/>
              <w:rPr>
                <w:sz w:val="18"/>
                <w:szCs w:val="18"/>
              </w:rPr>
            </w:pPr>
            <w:r>
              <w:rPr>
                <w:rFonts w:hint="eastAsia"/>
                <w:sz w:val="18"/>
                <w:szCs w:val="18"/>
              </w:rPr>
              <w:t>交调系统</w:t>
            </w:r>
            <w:r>
              <w:rPr>
                <w:sz w:val="18"/>
                <w:szCs w:val="18"/>
              </w:rPr>
              <w:t>报送</w:t>
            </w:r>
          </w:p>
        </w:tc>
        <w:tc>
          <w:tcPr>
            <w:tcW w:w="567" w:type="dxa"/>
            <w:noWrap/>
            <w:tcMar>
              <w:top w:w="28" w:type="dxa"/>
              <w:bottom w:w="28" w:type="dxa"/>
            </w:tcMar>
            <w:vAlign w:val="center"/>
          </w:tcPr>
          <w:p w14:paraId="161FBD0E">
            <w:pPr>
              <w:spacing w:line="0" w:lineRule="atLeast"/>
              <w:jc w:val="center"/>
              <w:rPr>
                <w:sz w:val="18"/>
                <w:szCs w:val="18"/>
              </w:rPr>
            </w:pPr>
            <w:r>
              <w:rPr>
                <w:sz w:val="18"/>
                <w:szCs w:val="18"/>
              </w:rPr>
              <w:t>4</w:t>
            </w:r>
            <w:r>
              <w:rPr>
                <w:rFonts w:hint="eastAsia"/>
                <w:sz w:val="18"/>
                <w:szCs w:val="18"/>
              </w:rPr>
              <w:t>1</w:t>
            </w:r>
          </w:p>
        </w:tc>
      </w:tr>
      <w:tr w14:paraId="60FF8A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644" w:hRule="atLeast"/>
        </w:trPr>
        <w:tc>
          <w:tcPr>
            <w:tcW w:w="1418" w:type="dxa"/>
            <w:noWrap/>
            <w:tcMar>
              <w:top w:w="28" w:type="dxa"/>
              <w:bottom w:w="28" w:type="dxa"/>
            </w:tcMar>
            <w:vAlign w:val="center"/>
          </w:tcPr>
          <w:p w14:paraId="762CF9B8">
            <w:pPr>
              <w:spacing w:line="0" w:lineRule="atLeast"/>
              <w:jc w:val="center"/>
              <w:rPr>
                <w:sz w:val="18"/>
                <w:szCs w:val="18"/>
              </w:rPr>
            </w:pPr>
            <w:r>
              <w:rPr>
                <w:rFonts w:eastAsiaTheme="minorEastAsia"/>
                <w:spacing w:val="-2"/>
                <w:sz w:val="18"/>
                <w:szCs w:val="18"/>
              </w:rPr>
              <w:t>交</w:t>
            </w:r>
            <w:r>
              <w:rPr>
                <w:rFonts w:hint="eastAsia" w:eastAsiaTheme="minorEastAsia"/>
                <w:spacing w:val="-2"/>
                <w:sz w:val="18"/>
                <w:szCs w:val="18"/>
              </w:rPr>
              <w:t>行统G</w:t>
            </w:r>
            <w:r>
              <w:rPr>
                <w:rFonts w:eastAsiaTheme="minorEastAsia"/>
                <w:spacing w:val="-2"/>
                <w:sz w:val="18"/>
                <w:szCs w:val="18"/>
              </w:rPr>
              <w:t>5</w:t>
            </w:r>
            <w:r>
              <w:rPr>
                <w:rFonts w:hint="eastAsia" w:eastAsiaTheme="minorEastAsia"/>
                <w:spacing w:val="-2"/>
                <w:sz w:val="18"/>
                <w:szCs w:val="18"/>
              </w:rPr>
              <w:t>08</w:t>
            </w:r>
            <w:r>
              <w:rPr>
                <w:sz w:val="18"/>
                <w:szCs w:val="18"/>
              </w:rPr>
              <w:t>表</w:t>
            </w:r>
          </w:p>
        </w:tc>
        <w:tc>
          <w:tcPr>
            <w:tcW w:w="2552" w:type="dxa"/>
            <w:noWrap/>
            <w:tcMar>
              <w:top w:w="28" w:type="dxa"/>
              <w:bottom w:w="28" w:type="dxa"/>
            </w:tcMar>
            <w:vAlign w:val="center"/>
          </w:tcPr>
          <w:p w14:paraId="3674F0AB">
            <w:pPr>
              <w:spacing w:line="0" w:lineRule="atLeast"/>
              <w:jc w:val="left"/>
              <w:rPr>
                <w:sz w:val="18"/>
                <w:szCs w:val="18"/>
              </w:rPr>
            </w:pPr>
            <w:r>
              <w:rPr>
                <w:sz w:val="18"/>
                <w:szCs w:val="18"/>
              </w:rPr>
              <w:t>四类公路交通量比重</w:t>
            </w:r>
          </w:p>
        </w:tc>
        <w:tc>
          <w:tcPr>
            <w:tcW w:w="567" w:type="dxa"/>
            <w:noWrap/>
            <w:tcMar>
              <w:top w:w="28" w:type="dxa"/>
              <w:bottom w:w="28" w:type="dxa"/>
            </w:tcMar>
            <w:vAlign w:val="center"/>
          </w:tcPr>
          <w:p w14:paraId="3F41AE75">
            <w:pPr>
              <w:spacing w:line="0" w:lineRule="atLeast"/>
              <w:jc w:val="center"/>
              <w:rPr>
                <w:sz w:val="18"/>
                <w:szCs w:val="18"/>
              </w:rPr>
            </w:pPr>
            <w:r>
              <w:rPr>
                <w:sz w:val="18"/>
                <w:szCs w:val="18"/>
              </w:rPr>
              <w:t>年报</w:t>
            </w:r>
          </w:p>
        </w:tc>
        <w:tc>
          <w:tcPr>
            <w:tcW w:w="1984" w:type="dxa"/>
            <w:noWrap/>
            <w:tcMar>
              <w:top w:w="28" w:type="dxa"/>
              <w:bottom w:w="28" w:type="dxa"/>
            </w:tcMar>
            <w:vAlign w:val="center"/>
          </w:tcPr>
          <w:p w14:paraId="55CE8C47">
            <w:pPr>
              <w:spacing w:line="0" w:lineRule="atLeast"/>
              <w:jc w:val="left"/>
              <w:rPr>
                <w:sz w:val="18"/>
                <w:szCs w:val="18"/>
              </w:rPr>
            </w:pPr>
            <w:r>
              <w:rPr>
                <w:sz w:val="18"/>
                <w:szCs w:val="18"/>
              </w:rPr>
              <w:t>国道、省道、县道、乡道</w:t>
            </w:r>
          </w:p>
        </w:tc>
        <w:tc>
          <w:tcPr>
            <w:tcW w:w="1559" w:type="dxa"/>
            <w:vMerge w:val="continue"/>
            <w:noWrap/>
            <w:tcMar>
              <w:top w:w="28" w:type="dxa"/>
              <w:bottom w:w="28" w:type="dxa"/>
            </w:tcMar>
            <w:vAlign w:val="center"/>
          </w:tcPr>
          <w:p w14:paraId="6FE86E76">
            <w:pPr>
              <w:spacing w:line="0" w:lineRule="atLeast"/>
              <w:jc w:val="center"/>
              <w:rPr>
                <w:sz w:val="18"/>
                <w:szCs w:val="18"/>
              </w:rPr>
            </w:pPr>
          </w:p>
        </w:tc>
        <w:tc>
          <w:tcPr>
            <w:tcW w:w="1418" w:type="dxa"/>
            <w:noWrap/>
            <w:tcMar>
              <w:top w:w="28" w:type="dxa"/>
              <w:bottom w:w="28" w:type="dxa"/>
            </w:tcMar>
            <w:vAlign w:val="center"/>
          </w:tcPr>
          <w:p w14:paraId="42E28992">
            <w:pPr>
              <w:pStyle w:val="25"/>
              <w:pBdr>
                <w:bottom w:val="none" w:color="auto" w:sz="0" w:space="0"/>
              </w:pBdr>
              <w:tabs>
                <w:tab w:val="clear" w:pos="4153"/>
                <w:tab w:val="clear" w:pos="8306"/>
              </w:tabs>
              <w:snapToGrid/>
              <w:spacing w:line="260" w:lineRule="exact"/>
            </w:pPr>
            <w:r>
              <w:t>1月31日</w:t>
            </w:r>
          </w:p>
          <w:p w14:paraId="07C484AD">
            <w:pPr>
              <w:spacing w:line="0" w:lineRule="atLeast"/>
              <w:jc w:val="center"/>
              <w:rPr>
                <w:sz w:val="18"/>
                <w:szCs w:val="18"/>
              </w:rPr>
            </w:pPr>
            <w:r>
              <w:rPr>
                <w:rFonts w:hint="eastAsia"/>
                <w:sz w:val="18"/>
                <w:szCs w:val="18"/>
              </w:rPr>
              <w:t>交调系统</w:t>
            </w:r>
            <w:r>
              <w:rPr>
                <w:sz w:val="18"/>
                <w:szCs w:val="18"/>
              </w:rPr>
              <w:t>报送</w:t>
            </w:r>
          </w:p>
        </w:tc>
        <w:tc>
          <w:tcPr>
            <w:tcW w:w="567" w:type="dxa"/>
            <w:noWrap/>
            <w:tcMar>
              <w:top w:w="28" w:type="dxa"/>
              <w:bottom w:w="28" w:type="dxa"/>
            </w:tcMar>
            <w:vAlign w:val="center"/>
          </w:tcPr>
          <w:p w14:paraId="1922A423">
            <w:pPr>
              <w:spacing w:line="0" w:lineRule="atLeast"/>
              <w:jc w:val="center"/>
              <w:rPr>
                <w:sz w:val="18"/>
                <w:szCs w:val="18"/>
              </w:rPr>
            </w:pPr>
            <w:r>
              <w:rPr>
                <w:sz w:val="18"/>
                <w:szCs w:val="18"/>
              </w:rPr>
              <w:t>4</w:t>
            </w:r>
            <w:r>
              <w:rPr>
                <w:rFonts w:hint="eastAsia"/>
                <w:sz w:val="18"/>
                <w:szCs w:val="18"/>
              </w:rPr>
              <w:t>2</w:t>
            </w:r>
          </w:p>
        </w:tc>
      </w:tr>
      <w:tr w14:paraId="617D8D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344" w:hRule="atLeast"/>
        </w:trPr>
        <w:tc>
          <w:tcPr>
            <w:tcW w:w="1418" w:type="dxa"/>
            <w:noWrap/>
            <w:tcMar>
              <w:top w:w="28" w:type="dxa"/>
              <w:bottom w:w="28" w:type="dxa"/>
            </w:tcMar>
            <w:vAlign w:val="center"/>
          </w:tcPr>
          <w:p w14:paraId="46728FF9">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H501</w:t>
            </w:r>
            <w:r>
              <w:rPr>
                <w:rFonts w:hint="eastAsia" w:eastAsiaTheme="minorEastAsia"/>
                <w:spacing w:val="-2"/>
                <w:sz w:val="18"/>
                <w:szCs w:val="18"/>
              </w:rPr>
              <w:t>表</w:t>
            </w:r>
          </w:p>
        </w:tc>
        <w:tc>
          <w:tcPr>
            <w:tcW w:w="2552" w:type="dxa"/>
            <w:noWrap/>
            <w:tcMar>
              <w:top w:w="28" w:type="dxa"/>
              <w:bottom w:w="28" w:type="dxa"/>
            </w:tcMar>
            <w:vAlign w:val="center"/>
          </w:tcPr>
          <w:p w14:paraId="340A1402">
            <w:pPr>
              <w:spacing w:line="0" w:lineRule="atLeast"/>
              <w:jc w:val="left"/>
              <w:rPr>
                <w:spacing w:val="-2"/>
                <w:sz w:val="18"/>
                <w:szCs w:val="18"/>
              </w:rPr>
            </w:pPr>
            <w:r>
              <w:rPr>
                <w:rFonts w:hint="eastAsia" w:eastAsiaTheme="minorEastAsia"/>
                <w:spacing w:val="-2"/>
                <w:sz w:val="18"/>
                <w:szCs w:val="18"/>
              </w:rPr>
              <w:t>收费高速公路入口车辆通行信息</w:t>
            </w:r>
          </w:p>
        </w:tc>
        <w:tc>
          <w:tcPr>
            <w:tcW w:w="567" w:type="dxa"/>
            <w:noWrap/>
            <w:tcMar>
              <w:top w:w="28" w:type="dxa"/>
              <w:bottom w:w="28" w:type="dxa"/>
            </w:tcMar>
            <w:vAlign w:val="center"/>
          </w:tcPr>
          <w:p w14:paraId="01AE4E52">
            <w:pPr>
              <w:spacing w:line="0" w:lineRule="atLeast"/>
              <w:jc w:val="center"/>
              <w:rPr>
                <w:spacing w:val="-2"/>
                <w:sz w:val="18"/>
                <w:szCs w:val="18"/>
              </w:rPr>
            </w:pPr>
            <w:r>
              <w:rPr>
                <w:rFonts w:hint="eastAsia" w:eastAsiaTheme="minorEastAsia"/>
                <w:spacing w:val="-2"/>
                <w:sz w:val="18"/>
                <w:szCs w:val="18"/>
              </w:rPr>
              <w:t>实时报</w:t>
            </w:r>
          </w:p>
        </w:tc>
        <w:tc>
          <w:tcPr>
            <w:tcW w:w="1984" w:type="dxa"/>
            <w:noWrap/>
            <w:tcMar>
              <w:top w:w="28" w:type="dxa"/>
              <w:bottom w:w="28" w:type="dxa"/>
            </w:tcMar>
            <w:vAlign w:val="center"/>
          </w:tcPr>
          <w:p w14:paraId="16FF5F1B">
            <w:pPr>
              <w:spacing w:line="0" w:lineRule="atLeast"/>
              <w:jc w:val="left"/>
              <w:rPr>
                <w:spacing w:val="-2"/>
                <w:sz w:val="18"/>
                <w:szCs w:val="18"/>
              </w:rPr>
            </w:pPr>
            <w:r>
              <w:rPr>
                <w:rFonts w:hint="eastAsia" w:eastAsiaTheme="minorEastAsia"/>
                <w:spacing w:val="-2"/>
                <w:sz w:val="18"/>
                <w:szCs w:val="18"/>
              </w:rPr>
              <w:t>全国收费高速公路</w:t>
            </w:r>
          </w:p>
        </w:tc>
        <w:tc>
          <w:tcPr>
            <w:tcW w:w="1559" w:type="dxa"/>
            <w:vMerge w:val="restart"/>
            <w:noWrap/>
            <w:tcMar>
              <w:top w:w="28" w:type="dxa"/>
              <w:bottom w:w="28" w:type="dxa"/>
            </w:tcMar>
            <w:vAlign w:val="center"/>
          </w:tcPr>
          <w:p w14:paraId="5DF054F1">
            <w:pPr>
              <w:spacing w:line="0" w:lineRule="atLeast"/>
              <w:jc w:val="center"/>
              <w:rPr>
                <w:spacing w:val="-2"/>
                <w:sz w:val="18"/>
                <w:szCs w:val="18"/>
              </w:rPr>
            </w:pPr>
            <w:r>
              <w:rPr>
                <w:rFonts w:hint="eastAsia"/>
                <w:spacing w:val="-2"/>
                <w:sz w:val="18"/>
              </w:rPr>
              <w:t>各省、自治区、直辖市交通运输厅（委），待条件成熟后由部统一直接获取数据</w:t>
            </w:r>
          </w:p>
        </w:tc>
        <w:tc>
          <w:tcPr>
            <w:tcW w:w="1418" w:type="dxa"/>
            <w:vMerge w:val="restart"/>
            <w:noWrap/>
            <w:tcMar>
              <w:top w:w="28" w:type="dxa"/>
              <w:bottom w:w="28" w:type="dxa"/>
            </w:tcMar>
            <w:vAlign w:val="center"/>
          </w:tcPr>
          <w:p w14:paraId="67F792FD">
            <w:pPr>
              <w:spacing w:line="0" w:lineRule="atLeast"/>
              <w:jc w:val="center"/>
              <w:rPr>
                <w:rFonts w:eastAsiaTheme="minorEastAsia"/>
                <w:spacing w:val="-2"/>
                <w:sz w:val="18"/>
                <w:szCs w:val="18"/>
              </w:rPr>
            </w:pPr>
            <w:r>
              <w:rPr>
                <w:rFonts w:hint="eastAsia" w:eastAsiaTheme="minorEastAsia"/>
                <w:spacing w:val="-2"/>
                <w:sz w:val="18"/>
              </w:rPr>
              <w:t>每</w:t>
            </w:r>
            <w:r>
              <w:rPr>
                <w:rFonts w:eastAsiaTheme="minorEastAsia"/>
                <w:spacing w:val="-2"/>
                <w:sz w:val="18"/>
              </w:rPr>
              <w:t>15</w:t>
            </w:r>
            <w:r>
              <w:rPr>
                <w:rFonts w:hint="eastAsia" w:eastAsiaTheme="minorEastAsia"/>
                <w:spacing w:val="-2"/>
                <w:sz w:val="18"/>
              </w:rPr>
              <w:t>分钟报送增量数据</w:t>
            </w:r>
          </w:p>
        </w:tc>
        <w:tc>
          <w:tcPr>
            <w:tcW w:w="567" w:type="dxa"/>
            <w:noWrap/>
            <w:tcMar>
              <w:top w:w="28" w:type="dxa"/>
              <w:bottom w:w="28" w:type="dxa"/>
            </w:tcMar>
            <w:vAlign w:val="center"/>
          </w:tcPr>
          <w:p w14:paraId="1FCEF444">
            <w:pPr>
              <w:spacing w:line="0" w:lineRule="atLeast"/>
              <w:jc w:val="center"/>
              <w:rPr>
                <w:rFonts w:eastAsiaTheme="minorEastAsia"/>
                <w:spacing w:val="-2"/>
                <w:sz w:val="18"/>
                <w:szCs w:val="18"/>
              </w:rPr>
            </w:pPr>
            <w:r>
              <w:rPr>
                <w:rFonts w:hint="eastAsia" w:eastAsiaTheme="minorEastAsia"/>
                <w:spacing w:val="-2"/>
                <w:sz w:val="18"/>
                <w:szCs w:val="18"/>
              </w:rPr>
              <w:t>43</w:t>
            </w:r>
          </w:p>
        </w:tc>
      </w:tr>
      <w:tr w14:paraId="66D357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159" w:hRule="atLeast"/>
        </w:trPr>
        <w:tc>
          <w:tcPr>
            <w:tcW w:w="1418" w:type="dxa"/>
            <w:noWrap/>
            <w:tcMar>
              <w:top w:w="28" w:type="dxa"/>
              <w:bottom w:w="28" w:type="dxa"/>
            </w:tcMar>
            <w:vAlign w:val="center"/>
          </w:tcPr>
          <w:p w14:paraId="28BB746D">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H502</w:t>
            </w:r>
            <w:r>
              <w:rPr>
                <w:rFonts w:hint="eastAsia" w:eastAsiaTheme="minorEastAsia"/>
                <w:spacing w:val="-2"/>
                <w:sz w:val="18"/>
                <w:szCs w:val="18"/>
              </w:rPr>
              <w:t>表</w:t>
            </w:r>
          </w:p>
        </w:tc>
        <w:tc>
          <w:tcPr>
            <w:tcW w:w="2552" w:type="dxa"/>
            <w:noWrap/>
            <w:tcMar>
              <w:top w:w="28" w:type="dxa"/>
              <w:bottom w:w="28" w:type="dxa"/>
            </w:tcMar>
            <w:vAlign w:val="center"/>
          </w:tcPr>
          <w:p w14:paraId="3A6E4893">
            <w:pPr>
              <w:spacing w:line="0" w:lineRule="atLeast"/>
              <w:jc w:val="left"/>
              <w:rPr>
                <w:spacing w:val="-2"/>
                <w:sz w:val="18"/>
                <w:szCs w:val="18"/>
              </w:rPr>
            </w:pPr>
            <w:r>
              <w:rPr>
                <w:rFonts w:hint="eastAsia" w:eastAsiaTheme="minorEastAsia"/>
                <w:spacing w:val="-2"/>
                <w:sz w:val="18"/>
                <w:szCs w:val="18"/>
              </w:rPr>
              <w:t>收费高速公路出口车辆通行信息</w:t>
            </w:r>
          </w:p>
        </w:tc>
        <w:tc>
          <w:tcPr>
            <w:tcW w:w="567" w:type="dxa"/>
            <w:noWrap/>
            <w:tcMar>
              <w:top w:w="28" w:type="dxa"/>
              <w:bottom w:w="28" w:type="dxa"/>
            </w:tcMar>
            <w:vAlign w:val="center"/>
          </w:tcPr>
          <w:p w14:paraId="33E2F41D">
            <w:pPr>
              <w:spacing w:line="0" w:lineRule="atLeast"/>
              <w:jc w:val="center"/>
              <w:rPr>
                <w:spacing w:val="-2"/>
                <w:sz w:val="18"/>
                <w:szCs w:val="18"/>
              </w:rPr>
            </w:pPr>
            <w:r>
              <w:rPr>
                <w:rFonts w:hint="eastAsia" w:eastAsiaTheme="minorEastAsia"/>
                <w:spacing w:val="-2"/>
                <w:sz w:val="18"/>
                <w:szCs w:val="18"/>
              </w:rPr>
              <w:t>实时报</w:t>
            </w:r>
          </w:p>
        </w:tc>
        <w:tc>
          <w:tcPr>
            <w:tcW w:w="1984" w:type="dxa"/>
            <w:noWrap/>
            <w:tcMar>
              <w:top w:w="28" w:type="dxa"/>
              <w:bottom w:w="28" w:type="dxa"/>
            </w:tcMar>
            <w:vAlign w:val="center"/>
          </w:tcPr>
          <w:p w14:paraId="24BBC5AB">
            <w:pPr>
              <w:spacing w:line="0" w:lineRule="atLeast"/>
              <w:jc w:val="left"/>
              <w:rPr>
                <w:spacing w:val="-2"/>
                <w:sz w:val="18"/>
                <w:szCs w:val="18"/>
              </w:rPr>
            </w:pPr>
            <w:r>
              <w:rPr>
                <w:rFonts w:hint="eastAsia" w:eastAsiaTheme="minorEastAsia"/>
                <w:spacing w:val="-2"/>
                <w:sz w:val="18"/>
                <w:szCs w:val="18"/>
              </w:rPr>
              <w:t>全国收费高速公路</w:t>
            </w:r>
          </w:p>
        </w:tc>
        <w:tc>
          <w:tcPr>
            <w:tcW w:w="1559" w:type="dxa"/>
            <w:vMerge w:val="continue"/>
            <w:noWrap/>
            <w:tcMar>
              <w:top w:w="28" w:type="dxa"/>
              <w:bottom w:w="28" w:type="dxa"/>
            </w:tcMar>
            <w:vAlign w:val="center"/>
          </w:tcPr>
          <w:p w14:paraId="529AEF63">
            <w:pPr>
              <w:spacing w:line="0" w:lineRule="atLeast"/>
              <w:jc w:val="center"/>
              <w:rPr>
                <w:spacing w:val="-2"/>
                <w:sz w:val="18"/>
                <w:szCs w:val="18"/>
              </w:rPr>
            </w:pPr>
          </w:p>
        </w:tc>
        <w:tc>
          <w:tcPr>
            <w:tcW w:w="1418" w:type="dxa"/>
            <w:vMerge w:val="continue"/>
            <w:noWrap/>
            <w:tcMar>
              <w:top w:w="28" w:type="dxa"/>
              <w:bottom w:w="28" w:type="dxa"/>
            </w:tcMar>
            <w:vAlign w:val="center"/>
          </w:tcPr>
          <w:p w14:paraId="1CDE80A2">
            <w:pPr>
              <w:spacing w:line="0" w:lineRule="atLeast"/>
              <w:jc w:val="center"/>
              <w:rPr>
                <w:rFonts w:eastAsiaTheme="minorEastAsia"/>
                <w:spacing w:val="-2"/>
                <w:sz w:val="18"/>
                <w:szCs w:val="18"/>
              </w:rPr>
            </w:pPr>
          </w:p>
        </w:tc>
        <w:tc>
          <w:tcPr>
            <w:tcW w:w="567" w:type="dxa"/>
            <w:noWrap/>
            <w:tcMar>
              <w:top w:w="28" w:type="dxa"/>
              <w:bottom w:w="28" w:type="dxa"/>
            </w:tcMar>
            <w:vAlign w:val="center"/>
          </w:tcPr>
          <w:p w14:paraId="1EF98E43">
            <w:pPr>
              <w:spacing w:line="0" w:lineRule="atLeast"/>
              <w:jc w:val="center"/>
              <w:rPr>
                <w:rFonts w:eastAsiaTheme="minorEastAsia"/>
                <w:spacing w:val="-2"/>
                <w:sz w:val="18"/>
                <w:szCs w:val="18"/>
              </w:rPr>
            </w:pPr>
            <w:r>
              <w:rPr>
                <w:rFonts w:hint="eastAsia" w:eastAsiaTheme="minorEastAsia"/>
                <w:spacing w:val="-2"/>
                <w:sz w:val="18"/>
                <w:szCs w:val="18"/>
              </w:rPr>
              <w:t>44</w:t>
            </w:r>
          </w:p>
        </w:tc>
      </w:tr>
      <w:tr w14:paraId="240062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54DBA3BE">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H503</w:t>
            </w:r>
            <w:r>
              <w:rPr>
                <w:rFonts w:hint="eastAsia" w:eastAsiaTheme="minorEastAsia"/>
                <w:spacing w:val="-2"/>
                <w:sz w:val="18"/>
                <w:szCs w:val="18"/>
              </w:rPr>
              <w:t>表</w:t>
            </w:r>
          </w:p>
        </w:tc>
        <w:tc>
          <w:tcPr>
            <w:tcW w:w="2552" w:type="dxa"/>
            <w:noWrap/>
            <w:tcMar>
              <w:top w:w="28" w:type="dxa"/>
              <w:bottom w:w="28" w:type="dxa"/>
            </w:tcMar>
            <w:vAlign w:val="center"/>
          </w:tcPr>
          <w:p w14:paraId="0925952E">
            <w:pPr>
              <w:spacing w:line="0" w:lineRule="atLeast"/>
              <w:jc w:val="left"/>
              <w:rPr>
                <w:spacing w:val="-2"/>
                <w:sz w:val="18"/>
                <w:szCs w:val="18"/>
              </w:rPr>
            </w:pPr>
            <w:r>
              <w:rPr>
                <w:rFonts w:hint="eastAsia" w:eastAsiaTheme="minorEastAsia"/>
                <w:spacing w:val="-2"/>
                <w:sz w:val="18"/>
                <w:szCs w:val="18"/>
              </w:rPr>
              <w:t>收费高速公路门架车辆通行信息</w:t>
            </w:r>
          </w:p>
        </w:tc>
        <w:tc>
          <w:tcPr>
            <w:tcW w:w="567" w:type="dxa"/>
            <w:noWrap/>
            <w:tcMar>
              <w:top w:w="28" w:type="dxa"/>
              <w:bottom w:w="28" w:type="dxa"/>
            </w:tcMar>
            <w:vAlign w:val="center"/>
          </w:tcPr>
          <w:p w14:paraId="01D8C16F">
            <w:pPr>
              <w:spacing w:line="0" w:lineRule="atLeast"/>
              <w:jc w:val="center"/>
              <w:rPr>
                <w:spacing w:val="-2"/>
                <w:sz w:val="18"/>
                <w:szCs w:val="18"/>
              </w:rPr>
            </w:pPr>
            <w:r>
              <w:rPr>
                <w:rFonts w:hint="eastAsia" w:eastAsiaTheme="minorEastAsia"/>
                <w:spacing w:val="-2"/>
                <w:sz w:val="18"/>
                <w:szCs w:val="18"/>
              </w:rPr>
              <w:t>实时报</w:t>
            </w:r>
          </w:p>
        </w:tc>
        <w:tc>
          <w:tcPr>
            <w:tcW w:w="1984" w:type="dxa"/>
            <w:noWrap/>
            <w:tcMar>
              <w:top w:w="28" w:type="dxa"/>
              <w:bottom w:w="28" w:type="dxa"/>
            </w:tcMar>
            <w:vAlign w:val="center"/>
          </w:tcPr>
          <w:p w14:paraId="738169E1">
            <w:pPr>
              <w:spacing w:line="0" w:lineRule="atLeast"/>
              <w:jc w:val="left"/>
              <w:rPr>
                <w:spacing w:val="-2"/>
                <w:sz w:val="18"/>
                <w:szCs w:val="18"/>
              </w:rPr>
            </w:pPr>
            <w:r>
              <w:rPr>
                <w:rFonts w:hint="eastAsia" w:eastAsiaTheme="minorEastAsia"/>
                <w:spacing w:val="-2"/>
                <w:sz w:val="18"/>
                <w:szCs w:val="18"/>
              </w:rPr>
              <w:t>全国收费高速公路</w:t>
            </w:r>
          </w:p>
        </w:tc>
        <w:tc>
          <w:tcPr>
            <w:tcW w:w="1559" w:type="dxa"/>
            <w:vMerge w:val="continue"/>
            <w:noWrap/>
            <w:tcMar>
              <w:top w:w="28" w:type="dxa"/>
              <w:bottom w:w="28" w:type="dxa"/>
            </w:tcMar>
            <w:vAlign w:val="center"/>
          </w:tcPr>
          <w:p w14:paraId="46C7E389">
            <w:pPr>
              <w:spacing w:line="0" w:lineRule="atLeast"/>
              <w:jc w:val="center"/>
              <w:rPr>
                <w:spacing w:val="-2"/>
                <w:sz w:val="18"/>
                <w:szCs w:val="18"/>
              </w:rPr>
            </w:pPr>
          </w:p>
        </w:tc>
        <w:tc>
          <w:tcPr>
            <w:tcW w:w="1418" w:type="dxa"/>
            <w:vMerge w:val="continue"/>
            <w:noWrap/>
            <w:tcMar>
              <w:top w:w="28" w:type="dxa"/>
              <w:bottom w:w="28" w:type="dxa"/>
            </w:tcMar>
            <w:vAlign w:val="center"/>
          </w:tcPr>
          <w:p w14:paraId="7D70E6D7">
            <w:pPr>
              <w:spacing w:line="0" w:lineRule="atLeast"/>
              <w:jc w:val="center"/>
              <w:rPr>
                <w:rFonts w:eastAsiaTheme="minorEastAsia"/>
                <w:spacing w:val="-2"/>
                <w:sz w:val="18"/>
                <w:szCs w:val="18"/>
              </w:rPr>
            </w:pPr>
          </w:p>
        </w:tc>
        <w:tc>
          <w:tcPr>
            <w:tcW w:w="567" w:type="dxa"/>
            <w:noWrap/>
            <w:tcMar>
              <w:top w:w="28" w:type="dxa"/>
              <w:bottom w:w="28" w:type="dxa"/>
            </w:tcMar>
            <w:vAlign w:val="center"/>
          </w:tcPr>
          <w:p w14:paraId="6F54D1C5">
            <w:pPr>
              <w:spacing w:line="0" w:lineRule="atLeast"/>
              <w:jc w:val="center"/>
              <w:rPr>
                <w:rFonts w:eastAsiaTheme="minorEastAsia"/>
                <w:spacing w:val="-2"/>
                <w:sz w:val="18"/>
                <w:szCs w:val="18"/>
              </w:rPr>
            </w:pPr>
            <w:r>
              <w:rPr>
                <w:rFonts w:hint="eastAsia" w:eastAsiaTheme="minorEastAsia"/>
                <w:spacing w:val="-2"/>
                <w:sz w:val="18"/>
                <w:szCs w:val="18"/>
              </w:rPr>
              <w:t>45</w:t>
            </w:r>
          </w:p>
        </w:tc>
      </w:tr>
      <w:tr w14:paraId="7159B2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84" w:hRule="atLeast"/>
        </w:trPr>
        <w:tc>
          <w:tcPr>
            <w:tcW w:w="1418" w:type="dxa"/>
            <w:noWrap/>
            <w:tcMar>
              <w:top w:w="28" w:type="dxa"/>
              <w:bottom w:w="28" w:type="dxa"/>
            </w:tcMar>
            <w:vAlign w:val="center"/>
          </w:tcPr>
          <w:p w14:paraId="3DD2DD3F">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H504</w:t>
            </w:r>
            <w:r>
              <w:rPr>
                <w:rFonts w:hint="eastAsia" w:eastAsiaTheme="minorEastAsia"/>
                <w:spacing w:val="-2"/>
                <w:sz w:val="18"/>
                <w:szCs w:val="18"/>
              </w:rPr>
              <w:t>表</w:t>
            </w:r>
          </w:p>
        </w:tc>
        <w:tc>
          <w:tcPr>
            <w:tcW w:w="2552" w:type="dxa"/>
            <w:noWrap/>
            <w:tcMar>
              <w:top w:w="28" w:type="dxa"/>
              <w:bottom w:w="28" w:type="dxa"/>
            </w:tcMar>
            <w:vAlign w:val="center"/>
          </w:tcPr>
          <w:p w14:paraId="5D7EA209">
            <w:pPr>
              <w:spacing w:line="0" w:lineRule="atLeast"/>
              <w:jc w:val="left"/>
              <w:rPr>
                <w:rFonts w:eastAsiaTheme="minorEastAsia"/>
                <w:spacing w:val="-2"/>
                <w:sz w:val="18"/>
                <w:szCs w:val="18"/>
              </w:rPr>
            </w:pPr>
            <w:r>
              <w:rPr>
                <w:rFonts w:hint="eastAsia" w:eastAsiaTheme="minorEastAsia"/>
                <w:spacing w:val="-2"/>
                <w:sz w:val="18"/>
                <w:szCs w:val="18"/>
              </w:rPr>
              <w:t>收费高速公路门架车牌识别信息</w:t>
            </w:r>
          </w:p>
        </w:tc>
        <w:tc>
          <w:tcPr>
            <w:tcW w:w="567" w:type="dxa"/>
            <w:noWrap/>
            <w:tcMar>
              <w:top w:w="28" w:type="dxa"/>
              <w:bottom w:w="28" w:type="dxa"/>
            </w:tcMar>
            <w:vAlign w:val="center"/>
          </w:tcPr>
          <w:p w14:paraId="5E1B1F8A">
            <w:pPr>
              <w:spacing w:line="0" w:lineRule="atLeast"/>
              <w:jc w:val="center"/>
              <w:rPr>
                <w:rFonts w:eastAsiaTheme="minorEastAsia"/>
                <w:spacing w:val="-2"/>
                <w:sz w:val="18"/>
                <w:szCs w:val="18"/>
              </w:rPr>
            </w:pPr>
            <w:r>
              <w:rPr>
                <w:rFonts w:hint="eastAsia" w:eastAsiaTheme="minorEastAsia"/>
                <w:spacing w:val="-2"/>
                <w:sz w:val="18"/>
                <w:szCs w:val="18"/>
              </w:rPr>
              <w:t>实时报</w:t>
            </w:r>
          </w:p>
        </w:tc>
        <w:tc>
          <w:tcPr>
            <w:tcW w:w="1984" w:type="dxa"/>
            <w:noWrap/>
            <w:tcMar>
              <w:top w:w="28" w:type="dxa"/>
              <w:bottom w:w="28" w:type="dxa"/>
            </w:tcMar>
            <w:vAlign w:val="center"/>
          </w:tcPr>
          <w:p w14:paraId="5195DD07">
            <w:pPr>
              <w:spacing w:line="0" w:lineRule="atLeast"/>
              <w:jc w:val="left"/>
              <w:rPr>
                <w:rFonts w:eastAsiaTheme="minorEastAsia"/>
                <w:spacing w:val="-2"/>
                <w:sz w:val="18"/>
                <w:szCs w:val="18"/>
              </w:rPr>
            </w:pPr>
            <w:r>
              <w:rPr>
                <w:rFonts w:hint="eastAsia" w:eastAsiaTheme="minorEastAsia"/>
                <w:spacing w:val="-2"/>
                <w:sz w:val="18"/>
                <w:szCs w:val="18"/>
              </w:rPr>
              <w:t>全国收费高速公路</w:t>
            </w:r>
          </w:p>
        </w:tc>
        <w:tc>
          <w:tcPr>
            <w:tcW w:w="1559" w:type="dxa"/>
            <w:vMerge w:val="continue"/>
            <w:noWrap/>
            <w:tcMar>
              <w:top w:w="28" w:type="dxa"/>
              <w:bottom w:w="28" w:type="dxa"/>
            </w:tcMar>
            <w:vAlign w:val="center"/>
          </w:tcPr>
          <w:p w14:paraId="7D4D44F5">
            <w:pPr>
              <w:spacing w:line="0" w:lineRule="atLeast"/>
              <w:jc w:val="center"/>
              <w:rPr>
                <w:spacing w:val="-2"/>
                <w:sz w:val="18"/>
                <w:szCs w:val="18"/>
              </w:rPr>
            </w:pPr>
          </w:p>
        </w:tc>
        <w:tc>
          <w:tcPr>
            <w:tcW w:w="1418" w:type="dxa"/>
            <w:vMerge w:val="continue"/>
            <w:noWrap/>
            <w:tcMar>
              <w:top w:w="28" w:type="dxa"/>
              <w:bottom w:w="28" w:type="dxa"/>
            </w:tcMar>
            <w:vAlign w:val="center"/>
          </w:tcPr>
          <w:p w14:paraId="185B6F08">
            <w:pPr>
              <w:spacing w:line="0" w:lineRule="atLeast"/>
              <w:jc w:val="center"/>
              <w:rPr>
                <w:rFonts w:eastAsiaTheme="minorEastAsia"/>
                <w:spacing w:val="-2"/>
                <w:sz w:val="18"/>
                <w:szCs w:val="18"/>
              </w:rPr>
            </w:pPr>
          </w:p>
        </w:tc>
        <w:tc>
          <w:tcPr>
            <w:tcW w:w="567" w:type="dxa"/>
            <w:noWrap/>
            <w:tcMar>
              <w:top w:w="28" w:type="dxa"/>
              <w:bottom w:w="28" w:type="dxa"/>
            </w:tcMar>
            <w:vAlign w:val="center"/>
          </w:tcPr>
          <w:p w14:paraId="06BF3B7C">
            <w:pPr>
              <w:spacing w:line="0" w:lineRule="atLeast"/>
              <w:jc w:val="center"/>
              <w:rPr>
                <w:rFonts w:eastAsiaTheme="minorEastAsia"/>
                <w:spacing w:val="-2"/>
                <w:sz w:val="18"/>
                <w:szCs w:val="18"/>
              </w:rPr>
            </w:pPr>
            <w:r>
              <w:rPr>
                <w:rFonts w:hint="eastAsia" w:eastAsiaTheme="minorEastAsia"/>
                <w:spacing w:val="-2"/>
                <w:sz w:val="18"/>
                <w:szCs w:val="18"/>
              </w:rPr>
              <w:t>46</w:t>
            </w:r>
          </w:p>
        </w:tc>
      </w:tr>
      <w:tr w14:paraId="1CDCB0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192789C3">
            <w:pPr>
              <w:spacing w:line="0" w:lineRule="atLeast"/>
              <w:jc w:val="left"/>
              <w:rPr>
                <w:rFonts w:eastAsiaTheme="minorEastAsia"/>
                <w:b/>
                <w:bCs/>
                <w:spacing w:val="-2"/>
                <w:sz w:val="18"/>
              </w:rPr>
            </w:pPr>
            <w:r>
              <w:rPr>
                <w:rFonts w:hint="eastAsia" w:eastAsiaTheme="minorEastAsia"/>
                <w:b/>
                <w:bCs/>
                <w:spacing w:val="-2"/>
                <w:sz w:val="18"/>
              </w:rPr>
              <w:t>（三）水路</w:t>
            </w:r>
          </w:p>
        </w:tc>
      </w:tr>
      <w:tr w14:paraId="4699C8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596303E8">
            <w:pPr>
              <w:spacing w:line="0" w:lineRule="atLeast"/>
              <w:jc w:val="left"/>
              <w:rPr>
                <w:rFonts w:eastAsiaTheme="minorEastAsia"/>
                <w:b/>
                <w:bCs/>
                <w:spacing w:val="-2"/>
                <w:sz w:val="18"/>
              </w:rPr>
            </w:pPr>
            <w:r>
              <w:rPr>
                <w:rFonts w:eastAsiaTheme="minorEastAsia"/>
                <w:b/>
                <w:bCs/>
                <w:spacing w:val="-2"/>
                <w:sz w:val="18"/>
              </w:rPr>
              <w:t>1.</w:t>
            </w:r>
            <w:r>
              <w:rPr>
                <w:rFonts w:hint="eastAsia" w:eastAsiaTheme="minorEastAsia"/>
                <w:b/>
                <w:bCs/>
                <w:spacing w:val="-2"/>
                <w:sz w:val="18"/>
              </w:rPr>
              <w:t>基础设施</w:t>
            </w:r>
          </w:p>
        </w:tc>
      </w:tr>
      <w:tr w14:paraId="3DA874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149A9759">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W101</w:t>
            </w:r>
            <w:r>
              <w:rPr>
                <w:rFonts w:hint="eastAsia" w:eastAsiaTheme="minorEastAsia"/>
                <w:spacing w:val="-2"/>
                <w:sz w:val="18"/>
              </w:rPr>
              <w:t>表</w:t>
            </w:r>
          </w:p>
        </w:tc>
        <w:tc>
          <w:tcPr>
            <w:tcW w:w="2552" w:type="dxa"/>
            <w:noWrap/>
            <w:tcMar>
              <w:top w:w="28" w:type="dxa"/>
              <w:bottom w:w="28" w:type="dxa"/>
            </w:tcMar>
            <w:vAlign w:val="center"/>
          </w:tcPr>
          <w:p w14:paraId="09ACE1AA">
            <w:pPr>
              <w:spacing w:line="0" w:lineRule="atLeast"/>
              <w:rPr>
                <w:spacing w:val="-2"/>
                <w:sz w:val="18"/>
              </w:rPr>
            </w:pPr>
            <w:r>
              <w:rPr>
                <w:rFonts w:hint="eastAsia"/>
                <w:spacing w:val="-2"/>
                <w:sz w:val="18"/>
              </w:rPr>
              <w:t>水路基础设施情况（年快报）</w:t>
            </w:r>
          </w:p>
        </w:tc>
        <w:tc>
          <w:tcPr>
            <w:tcW w:w="567" w:type="dxa"/>
            <w:noWrap/>
            <w:tcMar>
              <w:top w:w="28" w:type="dxa"/>
              <w:bottom w:w="28" w:type="dxa"/>
            </w:tcMar>
            <w:vAlign w:val="center"/>
          </w:tcPr>
          <w:p w14:paraId="4859F04D">
            <w:pPr>
              <w:spacing w:line="0" w:lineRule="atLeast"/>
              <w:jc w:val="center"/>
              <w:rPr>
                <w:spacing w:val="-2"/>
                <w:sz w:val="18"/>
              </w:rPr>
            </w:pPr>
            <w:r>
              <w:rPr>
                <w:rFonts w:hint="eastAsia"/>
                <w:spacing w:val="-2"/>
                <w:sz w:val="18"/>
              </w:rPr>
              <w:t>年报</w:t>
            </w:r>
          </w:p>
        </w:tc>
        <w:tc>
          <w:tcPr>
            <w:tcW w:w="1984" w:type="dxa"/>
            <w:vMerge w:val="restart"/>
            <w:noWrap/>
            <w:tcMar>
              <w:top w:w="28" w:type="dxa"/>
              <w:bottom w:w="28" w:type="dxa"/>
            </w:tcMar>
            <w:vAlign w:val="center"/>
          </w:tcPr>
          <w:p w14:paraId="3D64A6FE">
            <w:pPr>
              <w:spacing w:line="0" w:lineRule="atLeast"/>
              <w:jc w:val="left"/>
              <w:rPr>
                <w:spacing w:val="-2"/>
                <w:sz w:val="18"/>
              </w:rPr>
            </w:pPr>
            <w:r>
              <w:rPr>
                <w:rFonts w:hint="eastAsia"/>
                <w:spacing w:val="-2"/>
                <w:sz w:val="18"/>
              </w:rPr>
              <w:t>全国范围内所有已进行了航道定级的内河航道（含专用航道）</w:t>
            </w:r>
          </w:p>
        </w:tc>
        <w:tc>
          <w:tcPr>
            <w:tcW w:w="1559" w:type="dxa"/>
            <w:vMerge w:val="restart"/>
            <w:noWrap/>
            <w:tcMar>
              <w:top w:w="28" w:type="dxa"/>
              <w:bottom w:w="28" w:type="dxa"/>
            </w:tcMar>
            <w:vAlign w:val="center"/>
          </w:tcPr>
          <w:p w14:paraId="59674320">
            <w:pPr>
              <w:spacing w:line="0" w:lineRule="atLeast"/>
              <w:jc w:val="center"/>
              <w:rPr>
                <w:spacing w:val="-2"/>
                <w:sz w:val="18"/>
              </w:rPr>
            </w:pPr>
            <w:r>
              <w:rPr>
                <w:rFonts w:hint="eastAsia"/>
                <w:spacing w:val="-2"/>
                <w:sz w:val="18"/>
              </w:rPr>
              <w:t>各省、自治区、直辖市交通运输厅（委），交通运输部长江航务管理局</w:t>
            </w:r>
          </w:p>
        </w:tc>
        <w:tc>
          <w:tcPr>
            <w:tcW w:w="1418" w:type="dxa"/>
            <w:noWrap/>
            <w:tcMar>
              <w:top w:w="28" w:type="dxa"/>
              <w:bottom w:w="28" w:type="dxa"/>
            </w:tcMar>
            <w:vAlign w:val="center"/>
          </w:tcPr>
          <w:p w14:paraId="69870F32">
            <w:pPr>
              <w:spacing w:line="0" w:lineRule="atLeast"/>
              <w:jc w:val="center"/>
              <w:rPr>
                <w:spacing w:val="-2"/>
                <w:sz w:val="18"/>
                <w:szCs w:val="18"/>
              </w:rPr>
            </w:pPr>
            <w:r>
              <w:rPr>
                <w:spacing w:val="-2"/>
                <w:sz w:val="18"/>
                <w:szCs w:val="18"/>
              </w:rPr>
              <w:t>12</w:t>
            </w:r>
            <w:r>
              <w:rPr>
                <w:rFonts w:hint="eastAsia"/>
                <w:spacing w:val="-2"/>
                <w:sz w:val="18"/>
                <w:szCs w:val="18"/>
              </w:rPr>
              <w:t>月</w:t>
            </w:r>
            <w:r>
              <w:rPr>
                <w:spacing w:val="-2"/>
                <w:sz w:val="18"/>
                <w:szCs w:val="18"/>
              </w:rPr>
              <w:t>15</w:t>
            </w:r>
            <w:r>
              <w:rPr>
                <w:rFonts w:hint="eastAsia"/>
                <w:spacing w:val="-2"/>
                <w:sz w:val="18"/>
                <w:szCs w:val="18"/>
              </w:rPr>
              <w:t>日</w:t>
            </w:r>
          </w:p>
          <w:p w14:paraId="7D5ED291">
            <w:pPr>
              <w:spacing w:line="0" w:lineRule="atLeast"/>
              <w:jc w:val="center"/>
              <w:rPr>
                <w:spacing w:val="-2"/>
                <w:sz w:val="18"/>
              </w:rPr>
            </w:pPr>
            <w:r>
              <w:rPr>
                <w:rFonts w:hint="eastAsia"/>
                <w:spacing w:val="-2"/>
                <w:sz w:val="18"/>
                <w:szCs w:val="18"/>
              </w:rPr>
              <w:t>软件报送</w:t>
            </w:r>
          </w:p>
        </w:tc>
        <w:tc>
          <w:tcPr>
            <w:tcW w:w="567" w:type="dxa"/>
            <w:noWrap/>
            <w:tcMar>
              <w:top w:w="28" w:type="dxa"/>
              <w:bottom w:w="28" w:type="dxa"/>
            </w:tcMar>
            <w:vAlign w:val="center"/>
          </w:tcPr>
          <w:p w14:paraId="39C109F9">
            <w:pPr>
              <w:spacing w:line="0" w:lineRule="atLeast"/>
              <w:jc w:val="center"/>
              <w:rPr>
                <w:spacing w:val="-2"/>
                <w:sz w:val="18"/>
              </w:rPr>
            </w:pPr>
            <w:r>
              <w:rPr>
                <w:spacing w:val="-2"/>
                <w:sz w:val="18"/>
              </w:rPr>
              <w:t>4</w:t>
            </w:r>
            <w:r>
              <w:rPr>
                <w:rFonts w:hint="eastAsia"/>
                <w:spacing w:val="-2"/>
                <w:sz w:val="18"/>
              </w:rPr>
              <w:t>7</w:t>
            </w:r>
          </w:p>
        </w:tc>
      </w:tr>
      <w:tr w14:paraId="61298B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02917EF9">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W102</w:t>
            </w:r>
            <w:r>
              <w:rPr>
                <w:rFonts w:hint="eastAsia" w:eastAsiaTheme="minorEastAsia"/>
                <w:spacing w:val="-2"/>
                <w:sz w:val="18"/>
              </w:rPr>
              <w:t>表</w:t>
            </w:r>
          </w:p>
        </w:tc>
        <w:tc>
          <w:tcPr>
            <w:tcW w:w="2552" w:type="dxa"/>
            <w:noWrap/>
            <w:tcMar>
              <w:top w:w="28" w:type="dxa"/>
              <w:bottom w:w="28" w:type="dxa"/>
            </w:tcMar>
            <w:vAlign w:val="center"/>
          </w:tcPr>
          <w:p w14:paraId="22C0D3AD">
            <w:pPr>
              <w:spacing w:line="0" w:lineRule="atLeast"/>
              <w:rPr>
                <w:spacing w:val="-2"/>
                <w:sz w:val="18"/>
              </w:rPr>
            </w:pPr>
            <w:r>
              <w:rPr>
                <w:rFonts w:hint="eastAsia"/>
                <w:spacing w:val="-2"/>
                <w:sz w:val="18"/>
              </w:rPr>
              <w:t>航段变更情况</w:t>
            </w:r>
          </w:p>
        </w:tc>
        <w:tc>
          <w:tcPr>
            <w:tcW w:w="567" w:type="dxa"/>
            <w:noWrap/>
            <w:tcMar>
              <w:top w:w="28" w:type="dxa"/>
              <w:bottom w:w="28" w:type="dxa"/>
            </w:tcMar>
            <w:vAlign w:val="center"/>
          </w:tcPr>
          <w:p w14:paraId="5A8556AF">
            <w:pPr>
              <w:spacing w:line="0" w:lineRule="atLeast"/>
              <w:jc w:val="center"/>
              <w:rPr>
                <w:spacing w:val="-2"/>
                <w:sz w:val="18"/>
              </w:rPr>
            </w:pPr>
            <w:r>
              <w:rPr>
                <w:rFonts w:hint="eastAsia"/>
                <w:spacing w:val="-2"/>
                <w:sz w:val="18"/>
              </w:rPr>
              <w:t>年报</w:t>
            </w:r>
          </w:p>
        </w:tc>
        <w:tc>
          <w:tcPr>
            <w:tcW w:w="1984" w:type="dxa"/>
            <w:vMerge w:val="continue"/>
            <w:noWrap/>
            <w:tcMar>
              <w:top w:w="28" w:type="dxa"/>
              <w:bottom w:w="28" w:type="dxa"/>
            </w:tcMar>
            <w:vAlign w:val="center"/>
          </w:tcPr>
          <w:p w14:paraId="485B6951">
            <w:pPr>
              <w:spacing w:line="0" w:lineRule="atLeast"/>
              <w:jc w:val="left"/>
              <w:rPr>
                <w:spacing w:val="-2"/>
                <w:sz w:val="18"/>
              </w:rPr>
            </w:pPr>
          </w:p>
        </w:tc>
        <w:tc>
          <w:tcPr>
            <w:tcW w:w="1559" w:type="dxa"/>
            <w:vMerge w:val="continue"/>
            <w:noWrap/>
            <w:tcMar>
              <w:top w:w="28" w:type="dxa"/>
              <w:bottom w:w="28" w:type="dxa"/>
            </w:tcMar>
            <w:vAlign w:val="center"/>
          </w:tcPr>
          <w:p w14:paraId="75E417EC">
            <w:pPr>
              <w:spacing w:line="0" w:lineRule="atLeast"/>
              <w:jc w:val="center"/>
              <w:rPr>
                <w:spacing w:val="-2"/>
                <w:sz w:val="18"/>
              </w:rPr>
            </w:pPr>
          </w:p>
        </w:tc>
        <w:tc>
          <w:tcPr>
            <w:tcW w:w="1418" w:type="dxa"/>
            <w:noWrap/>
            <w:tcMar>
              <w:top w:w="28" w:type="dxa"/>
              <w:bottom w:w="28" w:type="dxa"/>
            </w:tcMar>
            <w:vAlign w:val="center"/>
          </w:tcPr>
          <w:p w14:paraId="4A76AE39">
            <w:pPr>
              <w:spacing w:line="0" w:lineRule="atLeast"/>
              <w:jc w:val="center"/>
              <w:rPr>
                <w:spacing w:val="-2"/>
                <w:sz w:val="18"/>
              </w:rPr>
            </w:pPr>
            <w:r>
              <w:rPr>
                <w:spacing w:val="-2"/>
                <w:sz w:val="18"/>
              </w:rPr>
              <w:t>1</w:t>
            </w:r>
            <w:r>
              <w:rPr>
                <w:rFonts w:hint="eastAsia"/>
                <w:spacing w:val="-2"/>
                <w:sz w:val="18"/>
              </w:rPr>
              <w:t>月</w:t>
            </w:r>
            <w:r>
              <w:rPr>
                <w:spacing w:val="-2"/>
                <w:sz w:val="18"/>
              </w:rPr>
              <w:t>20</w:t>
            </w:r>
            <w:r>
              <w:rPr>
                <w:rFonts w:hint="eastAsia"/>
                <w:spacing w:val="-2"/>
                <w:sz w:val="18"/>
              </w:rPr>
              <w:t>日</w:t>
            </w:r>
          </w:p>
          <w:p w14:paraId="4606935A">
            <w:pPr>
              <w:spacing w:line="0" w:lineRule="atLeast"/>
              <w:jc w:val="center"/>
              <w:rPr>
                <w:spacing w:val="-2"/>
                <w:sz w:val="18"/>
              </w:rPr>
            </w:pPr>
            <w:r>
              <w:rPr>
                <w:rFonts w:hint="eastAsia"/>
                <w:spacing w:val="-2"/>
                <w:sz w:val="18"/>
              </w:rPr>
              <w:t>软件报送</w:t>
            </w:r>
          </w:p>
        </w:tc>
        <w:tc>
          <w:tcPr>
            <w:tcW w:w="567" w:type="dxa"/>
            <w:noWrap/>
            <w:tcMar>
              <w:top w:w="28" w:type="dxa"/>
              <w:bottom w:w="28" w:type="dxa"/>
            </w:tcMar>
            <w:vAlign w:val="center"/>
          </w:tcPr>
          <w:p w14:paraId="054FCAF3">
            <w:pPr>
              <w:spacing w:line="0" w:lineRule="atLeast"/>
              <w:jc w:val="center"/>
              <w:rPr>
                <w:spacing w:val="-2"/>
                <w:sz w:val="18"/>
              </w:rPr>
            </w:pPr>
            <w:r>
              <w:rPr>
                <w:spacing w:val="-2"/>
                <w:sz w:val="18"/>
              </w:rPr>
              <w:t>4</w:t>
            </w:r>
            <w:r>
              <w:rPr>
                <w:rFonts w:hint="eastAsia"/>
                <w:spacing w:val="-2"/>
                <w:sz w:val="18"/>
              </w:rPr>
              <w:t>8</w:t>
            </w:r>
          </w:p>
        </w:tc>
      </w:tr>
      <w:tr w14:paraId="2F160B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11D18CDF">
            <w:pPr>
              <w:spacing w:line="0" w:lineRule="atLeast"/>
              <w:jc w:val="left"/>
              <w:rPr>
                <w:b/>
                <w:bCs/>
                <w:spacing w:val="-2"/>
                <w:sz w:val="18"/>
              </w:rPr>
            </w:pPr>
            <w:r>
              <w:rPr>
                <w:b/>
                <w:bCs/>
                <w:spacing w:val="-2"/>
                <w:sz w:val="18"/>
              </w:rPr>
              <w:t>2.</w:t>
            </w:r>
            <w:r>
              <w:rPr>
                <w:rFonts w:hint="eastAsia"/>
                <w:b/>
                <w:bCs/>
                <w:spacing w:val="-2"/>
                <w:sz w:val="18"/>
              </w:rPr>
              <w:t>运输装备</w:t>
            </w:r>
          </w:p>
        </w:tc>
      </w:tr>
      <w:tr w14:paraId="761697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7BC6C198">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W202</w:t>
            </w:r>
            <w:r>
              <w:rPr>
                <w:rFonts w:hint="eastAsia" w:eastAsiaTheme="minorEastAsia"/>
                <w:spacing w:val="-2"/>
                <w:sz w:val="18"/>
              </w:rPr>
              <w:t>表</w:t>
            </w:r>
          </w:p>
        </w:tc>
        <w:tc>
          <w:tcPr>
            <w:tcW w:w="2552" w:type="dxa"/>
            <w:noWrap/>
            <w:tcMar>
              <w:top w:w="28" w:type="dxa"/>
              <w:bottom w:w="28" w:type="dxa"/>
            </w:tcMar>
            <w:vAlign w:val="center"/>
          </w:tcPr>
          <w:p w14:paraId="12FDD118">
            <w:pPr>
              <w:spacing w:line="0" w:lineRule="atLeast"/>
              <w:rPr>
                <w:spacing w:val="-2"/>
                <w:sz w:val="18"/>
              </w:rPr>
            </w:pPr>
            <w:r>
              <w:rPr>
                <w:rFonts w:hint="eastAsia"/>
                <w:spacing w:val="-2"/>
                <w:sz w:val="18"/>
              </w:rPr>
              <w:t>水路运输船舶拥有情况</w:t>
            </w:r>
          </w:p>
        </w:tc>
        <w:tc>
          <w:tcPr>
            <w:tcW w:w="567" w:type="dxa"/>
            <w:noWrap/>
            <w:tcMar>
              <w:top w:w="28" w:type="dxa"/>
              <w:bottom w:w="28" w:type="dxa"/>
            </w:tcMar>
            <w:vAlign w:val="center"/>
          </w:tcPr>
          <w:p w14:paraId="2E4B3659">
            <w:pPr>
              <w:spacing w:line="0" w:lineRule="atLeast"/>
              <w:jc w:val="center"/>
              <w:rPr>
                <w:spacing w:val="-2"/>
                <w:sz w:val="18"/>
              </w:rPr>
            </w:pPr>
            <w:r>
              <w:rPr>
                <w:rFonts w:hint="eastAsia"/>
                <w:spacing w:val="-2"/>
                <w:sz w:val="18"/>
              </w:rPr>
              <w:t>年报</w:t>
            </w:r>
          </w:p>
        </w:tc>
        <w:tc>
          <w:tcPr>
            <w:tcW w:w="1984" w:type="dxa"/>
            <w:vMerge w:val="restart"/>
            <w:noWrap/>
            <w:tcMar>
              <w:top w:w="28" w:type="dxa"/>
              <w:bottom w:w="28" w:type="dxa"/>
            </w:tcMar>
            <w:vAlign w:val="center"/>
          </w:tcPr>
          <w:p w14:paraId="1670C9C1">
            <w:pPr>
              <w:spacing w:line="0" w:lineRule="atLeast"/>
              <w:rPr>
                <w:spacing w:val="-2"/>
                <w:sz w:val="18"/>
              </w:rPr>
            </w:pPr>
            <w:r>
              <w:rPr>
                <w:rFonts w:hint="eastAsia"/>
                <w:spacing w:val="-2"/>
                <w:sz w:val="18"/>
              </w:rPr>
              <w:t>从事水上客、货运输活动的经营业户拥有的营业性运输船舶</w:t>
            </w:r>
          </w:p>
        </w:tc>
        <w:tc>
          <w:tcPr>
            <w:tcW w:w="1559" w:type="dxa"/>
            <w:vMerge w:val="restart"/>
            <w:noWrap/>
            <w:tcMar>
              <w:top w:w="28" w:type="dxa"/>
              <w:bottom w:w="28" w:type="dxa"/>
            </w:tcMar>
            <w:vAlign w:val="center"/>
          </w:tcPr>
          <w:p w14:paraId="7FF8A748">
            <w:pPr>
              <w:spacing w:line="0" w:lineRule="atLeast"/>
              <w:jc w:val="center"/>
              <w:rPr>
                <w:spacing w:val="-2"/>
                <w:sz w:val="18"/>
              </w:rPr>
            </w:pPr>
            <w:r>
              <w:rPr>
                <w:rFonts w:hint="eastAsia"/>
                <w:spacing w:val="-2"/>
                <w:sz w:val="18"/>
              </w:rPr>
              <w:t>各省、自治区、直辖市交通运输厅（委）</w:t>
            </w:r>
          </w:p>
        </w:tc>
        <w:tc>
          <w:tcPr>
            <w:tcW w:w="1418" w:type="dxa"/>
            <w:noWrap/>
            <w:tcMar>
              <w:top w:w="28" w:type="dxa"/>
              <w:bottom w:w="28" w:type="dxa"/>
            </w:tcMar>
            <w:vAlign w:val="center"/>
          </w:tcPr>
          <w:p w14:paraId="013681E0">
            <w:pPr>
              <w:spacing w:line="0" w:lineRule="atLeast"/>
              <w:jc w:val="center"/>
              <w:rPr>
                <w:spacing w:val="-2"/>
                <w:sz w:val="18"/>
              </w:rPr>
            </w:pPr>
            <w:r>
              <w:rPr>
                <w:spacing w:val="-2"/>
                <w:sz w:val="18"/>
              </w:rPr>
              <w:t>1</w:t>
            </w:r>
            <w:r>
              <w:rPr>
                <w:rFonts w:hint="eastAsia"/>
                <w:spacing w:val="-2"/>
                <w:sz w:val="18"/>
              </w:rPr>
              <w:t>月</w:t>
            </w:r>
            <w:r>
              <w:rPr>
                <w:spacing w:val="-2"/>
                <w:sz w:val="18"/>
              </w:rPr>
              <w:t>20</w:t>
            </w:r>
            <w:r>
              <w:rPr>
                <w:rFonts w:hint="eastAsia"/>
                <w:spacing w:val="-2"/>
                <w:sz w:val="18"/>
              </w:rPr>
              <w:t>日</w:t>
            </w:r>
          </w:p>
          <w:p w14:paraId="232126A6">
            <w:pPr>
              <w:spacing w:line="0" w:lineRule="atLeast"/>
              <w:jc w:val="center"/>
              <w:rPr>
                <w:spacing w:val="-2"/>
                <w:sz w:val="18"/>
              </w:rPr>
            </w:pPr>
            <w:r>
              <w:rPr>
                <w:rFonts w:hint="eastAsia"/>
                <w:spacing w:val="-2"/>
                <w:sz w:val="18"/>
              </w:rPr>
              <w:t>软件报送</w:t>
            </w:r>
          </w:p>
        </w:tc>
        <w:tc>
          <w:tcPr>
            <w:tcW w:w="567" w:type="dxa"/>
            <w:noWrap/>
            <w:tcMar>
              <w:top w:w="28" w:type="dxa"/>
              <w:bottom w:w="28" w:type="dxa"/>
            </w:tcMar>
            <w:vAlign w:val="center"/>
          </w:tcPr>
          <w:p w14:paraId="49D47197">
            <w:pPr>
              <w:spacing w:line="0" w:lineRule="atLeast"/>
              <w:jc w:val="center"/>
              <w:rPr>
                <w:spacing w:val="-2"/>
                <w:sz w:val="18"/>
              </w:rPr>
            </w:pPr>
            <w:r>
              <w:rPr>
                <w:rFonts w:hint="eastAsia"/>
                <w:spacing w:val="-2"/>
                <w:sz w:val="18"/>
              </w:rPr>
              <w:t>49</w:t>
            </w:r>
          </w:p>
        </w:tc>
      </w:tr>
      <w:tr w14:paraId="2F8B42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5BC07E05">
            <w:pPr>
              <w:spacing w:line="0" w:lineRule="atLeast"/>
              <w:jc w:val="center"/>
              <w:rPr>
                <w:rFonts w:eastAsiaTheme="minorEastAsia"/>
                <w:spacing w:val="-2"/>
                <w:sz w:val="18"/>
              </w:rPr>
            </w:pPr>
            <w:r>
              <w:rPr>
                <w:rFonts w:hint="eastAsia" w:eastAsiaTheme="minorEastAsia"/>
                <w:spacing w:val="-2"/>
                <w:sz w:val="18"/>
              </w:rPr>
              <w:t>交行统</w:t>
            </w:r>
            <w:r>
              <w:rPr>
                <w:rFonts w:eastAsiaTheme="minorEastAsia"/>
                <w:spacing w:val="-2"/>
                <w:sz w:val="18"/>
              </w:rPr>
              <w:t>W203</w:t>
            </w:r>
            <w:r>
              <w:rPr>
                <w:rFonts w:hint="eastAsia" w:eastAsiaTheme="minorEastAsia"/>
                <w:spacing w:val="-2"/>
                <w:sz w:val="18"/>
              </w:rPr>
              <w:t>表</w:t>
            </w:r>
          </w:p>
        </w:tc>
        <w:tc>
          <w:tcPr>
            <w:tcW w:w="2552" w:type="dxa"/>
            <w:noWrap/>
            <w:tcMar>
              <w:top w:w="28" w:type="dxa"/>
              <w:bottom w:w="28" w:type="dxa"/>
            </w:tcMar>
            <w:vAlign w:val="center"/>
          </w:tcPr>
          <w:p w14:paraId="02AF6D72">
            <w:pPr>
              <w:spacing w:line="0" w:lineRule="atLeast"/>
              <w:rPr>
                <w:spacing w:val="-2"/>
                <w:sz w:val="18"/>
              </w:rPr>
            </w:pPr>
            <w:r>
              <w:rPr>
                <w:rFonts w:hint="eastAsia"/>
                <w:spacing w:val="-2"/>
                <w:sz w:val="18"/>
              </w:rPr>
              <w:t>水路运输样本船舶明细情况</w:t>
            </w:r>
          </w:p>
        </w:tc>
        <w:tc>
          <w:tcPr>
            <w:tcW w:w="567" w:type="dxa"/>
            <w:noWrap/>
            <w:tcMar>
              <w:top w:w="28" w:type="dxa"/>
              <w:bottom w:w="28" w:type="dxa"/>
            </w:tcMar>
            <w:vAlign w:val="center"/>
          </w:tcPr>
          <w:p w14:paraId="1F0669E9">
            <w:pPr>
              <w:spacing w:line="0" w:lineRule="atLeast"/>
              <w:jc w:val="center"/>
              <w:rPr>
                <w:spacing w:val="-2"/>
                <w:sz w:val="18"/>
              </w:rPr>
            </w:pPr>
            <w:r>
              <w:rPr>
                <w:rFonts w:hint="eastAsia"/>
                <w:spacing w:val="-2"/>
                <w:sz w:val="18"/>
              </w:rPr>
              <w:t>年报</w:t>
            </w:r>
          </w:p>
        </w:tc>
        <w:tc>
          <w:tcPr>
            <w:tcW w:w="1984" w:type="dxa"/>
            <w:vMerge w:val="continue"/>
            <w:noWrap/>
            <w:tcMar>
              <w:top w:w="28" w:type="dxa"/>
              <w:bottom w:w="28" w:type="dxa"/>
            </w:tcMar>
            <w:vAlign w:val="center"/>
          </w:tcPr>
          <w:p w14:paraId="5419CBAA">
            <w:pPr>
              <w:spacing w:line="0" w:lineRule="atLeast"/>
              <w:rPr>
                <w:spacing w:val="-2"/>
                <w:sz w:val="18"/>
              </w:rPr>
            </w:pPr>
          </w:p>
        </w:tc>
        <w:tc>
          <w:tcPr>
            <w:tcW w:w="1559" w:type="dxa"/>
            <w:vMerge w:val="continue"/>
            <w:noWrap/>
            <w:tcMar>
              <w:top w:w="28" w:type="dxa"/>
              <w:bottom w:w="28" w:type="dxa"/>
            </w:tcMar>
            <w:vAlign w:val="center"/>
          </w:tcPr>
          <w:p w14:paraId="7CA71631">
            <w:pPr>
              <w:spacing w:line="0" w:lineRule="atLeast"/>
              <w:rPr>
                <w:spacing w:val="-2"/>
                <w:sz w:val="18"/>
              </w:rPr>
            </w:pPr>
          </w:p>
        </w:tc>
        <w:tc>
          <w:tcPr>
            <w:tcW w:w="1418" w:type="dxa"/>
            <w:noWrap/>
            <w:tcMar>
              <w:top w:w="28" w:type="dxa"/>
              <w:bottom w:w="28" w:type="dxa"/>
            </w:tcMar>
            <w:vAlign w:val="center"/>
          </w:tcPr>
          <w:p w14:paraId="310B430C">
            <w:pPr>
              <w:spacing w:line="0" w:lineRule="atLeast"/>
              <w:ind w:right="-51"/>
              <w:jc w:val="center"/>
              <w:rPr>
                <w:spacing w:val="-2"/>
                <w:sz w:val="18"/>
                <w:szCs w:val="18"/>
              </w:rPr>
            </w:pPr>
            <w:r>
              <w:rPr>
                <w:spacing w:val="-2"/>
                <w:sz w:val="18"/>
                <w:szCs w:val="18"/>
              </w:rPr>
              <w:t>1</w:t>
            </w:r>
            <w:r>
              <w:rPr>
                <w:rFonts w:hint="eastAsia"/>
                <w:spacing w:val="-2"/>
                <w:sz w:val="18"/>
                <w:szCs w:val="18"/>
              </w:rPr>
              <w:t>月</w:t>
            </w:r>
            <w:r>
              <w:rPr>
                <w:spacing w:val="-2"/>
                <w:sz w:val="18"/>
                <w:szCs w:val="18"/>
              </w:rPr>
              <w:t>20</w:t>
            </w:r>
            <w:r>
              <w:rPr>
                <w:rFonts w:hint="eastAsia"/>
                <w:spacing w:val="-2"/>
                <w:sz w:val="18"/>
                <w:szCs w:val="18"/>
              </w:rPr>
              <w:t>日前</w:t>
            </w:r>
          </w:p>
          <w:p w14:paraId="1817F6E8">
            <w:pPr>
              <w:spacing w:line="0" w:lineRule="atLeast"/>
              <w:jc w:val="center"/>
              <w:rPr>
                <w:spacing w:val="-2"/>
                <w:sz w:val="18"/>
              </w:rPr>
            </w:pPr>
            <w:r>
              <w:rPr>
                <w:rFonts w:hint="eastAsia"/>
                <w:spacing w:val="-2"/>
                <w:sz w:val="18"/>
                <w:szCs w:val="18"/>
              </w:rPr>
              <w:t>软件报送</w:t>
            </w:r>
          </w:p>
        </w:tc>
        <w:tc>
          <w:tcPr>
            <w:tcW w:w="567" w:type="dxa"/>
            <w:noWrap/>
            <w:tcMar>
              <w:top w:w="28" w:type="dxa"/>
              <w:bottom w:w="28" w:type="dxa"/>
            </w:tcMar>
            <w:vAlign w:val="center"/>
          </w:tcPr>
          <w:p w14:paraId="6A67EA0F">
            <w:pPr>
              <w:spacing w:line="0" w:lineRule="atLeast"/>
              <w:jc w:val="center"/>
              <w:rPr>
                <w:spacing w:val="-2"/>
                <w:sz w:val="18"/>
              </w:rPr>
            </w:pPr>
            <w:r>
              <w:rPr>
                <w:rFonts w:hint="eastAsia"/>
                <w:spacing w:val="-2"/>
                <w:sz w:val="18"/>
              </w:rPr>
              <w:t>51</w:t>
            </w:r>
          </w:p>
        </w:tc>
      </w:tr>
      <w:tr w14:paraId="4DE2DF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0C73B491">
            <w:pPr>
              <w:spacing w:line="0" w:lineRule="atLeast"/>
              <w:jc w:val="left"/>
              <w:rPr>
                <w:b/>
                <w:bCs/>
                <w:spacing w:val="-2"/>
                <w:sz w:val="18"/>
              </w:rPr>
            </w:pPr>
            <w:r>
              <w:rPr>
                <w:b/>
                <w:bCs/>
                <w:spacing w:val="-2"/>
                <w:sz w:val="18"/>
              </w:rPr>
              <w:t>3.</w:t>
            </w:r>
            <w:r>
              <w:rPr>
                <w:rFonts w:hint="eastAsia"/>
                <w:b/>
                <w:bCs/>
                <w:spacing w:val="-2"/>
                <w:sz w:val="18"/>
              </w:rPr>
              <w:t>经营业户</w:t>
            </w:r>
          </w:p>
        </w:tc>
      </w:tr>
      <w:tr w14:paraId="5DAFAD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1148" w:hRule="atLeast"/>
        </w:trPr>
        <w:tc>
          <w:tcPr>
            <w:tcW w:w="1418" w:type="dxa"/>
            <w:noWrap/>
            <w:tcMar>
              <w:top w:w="28" w:type="dxa"/>
              <w:bottom w:w="28" w:type="dxa"/>
            </w:tcMar>
            <w:vAlign w:val="center"/>
          </w:tcPr>
          <w:p w14:paraId="139EDD15">
            <w:pPr>
              <w:spacing w:line="0" w:lineRule="atLeast"/>
              <w:jc w:val="center"/>
              <w:rPr>
                <w:rFonts w:eastAsiaTheme="minorEastAsia"/>
                <w:spacing w:val="-2"/>
                <w:sz w:val="18"/>
              </w:rPr>
            </w:pPr>
            <w:r>
              <w:rPr>
                <w:rFonts w:hint="eastAsia" w:eastAsiaTheme="minorEastAsia"/>
                <w:spacing w:val="-2"/>
                <w:sz w:val="18"/>
                <w:szCs w:val="18"/>
              </w:rPr>
              <w:t>交行统</w:t>
            </w:r>
            <w:r>
              <w:rPr>
                <w:rFonts w:eastAsiaTheme="minorEastAsia"/>
                <w:spacing w:val="-2"/>
                <w:sz w:val="18"/>
                <w:szCs w:val="18"/>
              </w:rPr>
              <w:t>W301</w:t>
            </w:r>
            <w:r>
              <w:rPr>
                <w:rFonts w:hint="eastAsia" w:eastAsiaTheme="minorEastAsia"/>
                <w:spacing w:val="-2"/>
                <w:sz w:val="18"/>
                <w:szCs w:val="18"/>
              </w:rPr>
              <w:t>表</w:t>
            </w:r>
          </w:p>
        </w:tc>
        <w:tc>
          <w:tcPr>
            <w:tcW w:w="2552" w:type="dxa"/>
            <w:noWrap/>
            <w:tcMar>
              <w:top w:w="28" w:type="dxa"/>
              <w:bottom w:w="28" w:type="dxa"/>
            </w:tcMar>
            <w:vAlign w:val="center"/>
          </w:tcPr>
          <w:p w14:paraId="50942540">
            <w:pPr>
              <w:spacing w:line="0" w:lineRule="atLeast"/>
              <w:rPr>
                <w:spacing w:val="-2"/>
                <w:sz w:val="18"/>
              </w:rPr>
            </w:pPr>
            <w:r>
              <w:rPr>
                <w:rFonts w:hint="eastAsia"/>
                <w:spacing w:val="-2"/>
                <w:sz w:val="18"/>
                <w:szCs w:val="18"/>
              </w:rPr>
              <w:t>水路运输经营业户情况</w:t>
            </w:r>
          </w:p>
        </w:tc>
        <w:tc>
          <w:tcPr>
            <w:tcW w:w="567" w:type="dxa"/>
            <w:noWrap/>
            <w:tcMar>
              <w:top w:w="28" w:type="dxa"/>
              <w:bottom w:w="28" w:type="dxa"/>
            </w:tcMar>
            <w:vAlign w:val="center"/>
          </w:tcPr>
          <w:p w14:paraId="5E65F20C">
            <w:pPr>
              <w:spacing w:line="0" w:lineRule="atLeast"/>
              <w:jc w:val="center"/>
              <w:rPr>
                <w:spacing w:val="-2"/>
                <w:sz w:val="18"/>
              </w:rPr>
            </w:pPr>
            <w:r>
              <w:rPr>
                <w:rFonts w:hint="eastAsia"/>
                <w:spacing w:val="-2"/>
                <w:sz w:val="18"/>
                <w:szCs w:val="18"/>
              </w:rPr>
              <w:t>年报</w:t>
            </w:r>
          </w:p>
        </w:tc>
        <w:tc>
          <w:tcPr>
            <w:tcW w:w="1984" w:type="dxa"/>
            <w:noWrap/>
            <w:tcMar>
              <w:top w:w="28" w:type="dxa"/>
              <w:bottom w:w="28" w:type="dxa"/>
            </w:tcMar>
            <w:vAlign w:val="center"/>
          </w:tcPr>
          <w:p w14:paraId="0803A27C">
            <w:pPr>
              <w:spacing w:line="0" w:lineRule="atLeast"/>
              <w:rPr>
                <w:spacing w:val="-2"/>
                <w:sz w:val="18"/>
              </w:rPr>
            </w:pPr>
            <w:r>
              <w:rPr>
                <w:rFonts w:hint="eastAsia"/>
                <w:spacing w:val="-2"/>
                <w:sz w:val="18"/>
                <w:szCs w:val="18"/>
              </w:rPr>
              <w:t>获得水路运输经营许可，依法从事水路运输业务的经营业户</w:t>
            </w:r>
          </w:p>
        </w:tc>
        <w:tc>
          <w:tcPr>
            <w:tcW w:w="1559" w:type="dxa"/>
            <w:noWrap/>
            <w:tcMar>
              <w:top w:w="28" w:type="dxa"/>
              <w:bottom w:w="28" w:type="dxa"/>
            </w:tcMar>
            <w:vAlign w:val="center"/>
          </w:tcPr>
          <w:p w14:paraId="0E7D26A6">
            <w:pPr>
              <w:spacing w:line="0" w:lineRule="atLeast"/>
              <w:jc w:val="center"/>
              <w:rPr>
                <w:spacing w:val="-2"/>
                <w:sz w:val="18"/>
              </w:rPr>
            </w:pPr>
            <w:r>
              <w:rPr>
                <w:rFonts w:hint="eastAsia"/>
                <w:spacing w:val="-2"/>
                <w:sz w:val="18"/>
                <w:szCs w:val="18"/>
              </w:rPr>
              <w:t>部水运局</w:t>
            </w:r>
          </w:p>
        </w:tc>
        <w:tc>
          <w:tcPr>
            <w:tcW w:w="1418" w:type="dxa"/>
            <w:noWrap/>
            <w:tcMar>
              <w:top w:w="28" w:type="dxa"/>
              <w:bottom w:w="28" w:type="dxa"/>
            </w:tcMar>
            <w:vAlign w:val="center"/>
          </w:tcPr>
          <w:p w14:paraId="7240593C">
            <w:pPr>
              <w:spacing w:line="0" w:lineRule="atLeast"/>
              <w:jc w:val="center"/>
              <w:rPr>
                <w:spacing w:val="-4"/>
                <w:sz w:val="18"/>
                <w:szCs w:val="18"/>
              </w:rPr>
            </w:pPr>
            <w:r>
              <w:rPr>
                <w:rFonts w:hint="eastAsia"/>
                <w:spacing w:val="-4"/>
                <w:sz w:val="18"/>
                <w:szCs w:val="18"/>
              </w:rPr>
              <w:t>每年</w:t>
            </w:r>
            <w:r>
              <w:rPr>
                <w:spacing w:val="-4"/>
                <w:sz w:val="18"/>
                <w:szCs w:val="18"/>
              </w:rPr>
              <w:t>11</w:t>
            </w:r>
            <w:r>
              <w:rPr>
                <w:rFonts w:hint="eastAsia"/>
                <w:spacing w:val="-4"/>
                <w:sz w:val="18"/>
                <w:szCs w:val="18"/>
              </w:rPr>
              <w:t>月前</w:t>
            </w:r>
          </w:p>
          <w:p w14:paraId="29AC5613">
            <w:pPr>
              <w:spacing w:line="0" w:lineRule="atLeast"/>
              <w:jc w:val="center"/>
              <w:rPr>
                <w:spacing w:val="-2"/>
                <w:sz w:val="18"/>
              </w:rPr>
            </w:pPr>
            <w:r>
              <w:rPr>
                <w:rFonts w:hint="eastAsia"/>
                <w:spacing w:val="-4"/>
                <w:sz w:val="18"/>
                <w:szCs w:val="18"/>
              </w:rPr>
              <w:t>电子文件</w:t>
            </w:r>
          </w:p>
        </w:tc>
        <w:tc>
          <w:tcPr>
            <w:tcW w:w="567" w:type="dxa"/>
            <w:noWrap/>
            <w:tcMar>
              <w:top w:w="28" w:type="dxa"/>
              <w:bottom w:w="28" w:type="dxa"/>
            </w:tcMar>
            <w:vAlign w:val="center"/>
          </w:tcPr>
          <w:p w14:paraId="536ED35E">
            <w:pPr>
              <w:spacing w:line="0" w:lineRule="atLeast"/>
              <w:jc w:val="center"/>
              <w:rPr>
                <w:spacing w:val="-2"/>
                <w:sz w:val="18"/>
              </w:rPr>
            </w:pPr>
            <w:r>
              <w:rPr>
                <w:spacing w:val="-2"/>
                <w:sz w:val="18"/>
              </w:rPr>
              <w:t>5</w:t>
            </w:r>
            <w:r>
              <w:rPr>
                <w:rFonts w:hint="eastAsia"/>
                <w:spacing w:val="-2"/>
                <w:sz w:val="18"/>
              </w:rPr>
              <w:t>2</w:t>
            </w:r>
          </w:p>
        </w:tc>
      </w:tr>
      <w:tr w14:paraId="6B2B8FD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379BB2EA">
            <w:pPr>
              <w:spacing w:line="0" w:lineRule="atLeast"/>
              <w:jc w:val="left"/>
              <w:rPr>
                <w:b/>
                <w:bCs/>
                <w:spacing w:val="-2"/>
                <w:sz w:val="18"/>
              </w:rPr>
            </w:pPr>
            <w:r>
              <w:rPr>
                <w:b/>
                <w:bCs/>
                <w:spacing w:val="-2"/>
                <w:sz w:val="18"/>
              </w:rPr>
              <w:t>4.</w:t>
            </w:r>
            <w:r>
              <w:rPr>
                <w:rFonts w:hint="eastAsia"/>
                <w:b/>
                <w:bCs/>
                <w:spacing w:val="-2"/>
                <w:sz w:val="18"/>
              </w:rPr>
              <w:t>运输生产</w:t>
            </w:r>
          </w:p>
        </w:tc>
      </w:tr>
      <w:tr w14:paraId="17A564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0139832C">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W401</w:t>
            </w:r>
            <w:r>
              <w:rPr>
                <w:rFonts w:hint="eastAsia" w:eastAsiaTheme="minorEastAsia"/>
                <w:spacing w:val="-2"/>
                <w:sz w:val="18"/>
                <w:szCs w:val="18"/>
              </w:rPr>
              <w:t>表</w:t>
            </w:r>
          </w:p>
        </w:tc>
        <w:tc>
          <w:tcPr>
            <w:tcW w:w="2552" w:type="dxa"/>
            <w:noWrap/>
            <w:tcMar>
              <w:top w:w="28" w:type="dxa"/>
              <w:bottom w:w="28" w:type="dxa"/>
            </w:tcMar>
            <w:vAlign w:val="center"/>
          </w:tcPr>
          <w:p w14:paraId="1669E9A8">
            <w:pPr>
              <w:spacing w:line="0" w:lineRule="atLeast"/>
              <w:rPr>
                <w:spacing w:val="-2"/>
                <w:sz w:val="18"/>
                <w:szCs w:val="18"/>
              </w:rPr>
            </w:pPr>
            <w:r>
              <w:rPr>
                <w:rFonts w:hint="eastAsia"/>
                <w:spacing w:val="-2"/>
                <w:sz w:val="18"/>
                <w:szCs w:val="18"/>
              </w:rPr>
              <w:t>内河货运月度生产情况</w:t>
            </w:r>
          </w:p>
        </w:tc>
        <w:tc>
          <w:tcPr>
            <w:tcW w:w="567" w:type="dxa"/>
            <w:noWrap/>
            <w:tcMar>
              <w:top w:w="28" w:type="dxa"/>
              <w:bottom w:w="28" w:type="dxa"/>
            </w:tcMar>
            <w:vAlign w:val="center"/>
          </w:tcPr>
          <w:p w14:paraId="78358E1F">
            <w:pPr>
              <w:spacing w:line="0" w:lineRule="atLeast"/>
              <w:jc w:val="center"/>
              <w:rPr>
                <w:spacing w:val="-2"/>
                <w:sz w:val="18"/>
                <w:szCs w:val="18"/>
              </w:rPr>
            </w:pPr>
            <w:r>
              <w:rPr>
                <w:rFonts w:hint="eastAsia"/>
                <w:spacing w:val="-2"/>
                <w:sz w:val="18"/>
                <w:szCs w:val="18"/>
              </w:rPr>
              <w:t>月报</w:t>
            </w:r>
          </w:p>
        </w:tc>
        <w:tc>
          <w:tcPr>
            <w:tcW w:w="1984" w:type="dxa"/>
            <w:noWrap/>
            <w:tcMar>
              <w:top w:w="28" w:type="dxa"/>
              <w:bottom w:w="28" w:type="dxa"/>
            </w:tcMar>
            <w:vAlign w:val="center"/>
          </w:tcPr>
          <w:p w14:paraId="399A3A87">
            <w:pPr>
              <w:spacing w:line="0" w:lineRule="atLeast"/>
              <w:rPr>
                <w:spacing w:val="-2"/>
                <w:sz w:val="18"/>
                <w:szCs w:val="18"/>
              </w:rPr>
            </w:pPr>
            <w:r>
              <w:rPr>
                <w:rFonts w:hint="eastAsia"/>
                <w:spacing w:val="-2"/>
                <w:sz w:val="18"/>
                <w:szCs w:val="18"/>
              </w:rPr>
              <w:t>内河货物运输经营业户</w:t>
            </w:r>
          </w:p>
        </w:tc>
        <w:tc>
          <w:tcPr>
            <w:tcW w:w="1559" w:type="dxa"/>
            <w:noWrap/>
            <w:tcMar>
              <w:top w:w="28" w:type="dxa"/>
              <w:bottom w:w="28" w:type="dxa"/>
            </w:tcMar>
            <w:vAlign w:val="center"/>
          </w:tcPr>
          <w:p w14:paraId="6CC427A1">
            <w:pPr>
              <w:spacing w:line="0" w:lineRule="atLeast"/>
              <w:jc w:val="center"/>
              <w:rPr>
                <w:spacing w:val="-2"/>
                <w:sz w:val="18"/>
                <w:szCs w:val="18"/>
              </w:rPr>
            </w:pPr>
            <w:r>
              <w:rPr>
                <w:rFonts w:hint="eastAsia"/>
                <w:spacing w:val="-2"/>
                <w:sz w:val="18"/>
              </w:rPr>
              <w:t>各省、自治区、直辖市交通运输厅（委）</w:t>
            </w:r>
          </w:p>
        </w:tc>
        <w:tc>
          <w:tcPr>
            <w:tcW w:w="1418" w:type="dxa"/>
            <w:noWrap/>
            <w:tcMar>
              <w:top w:w="28" w:type="dxa"/>
              <w:bottom w:w="28" w:type="dxa"/>
            </w:tcMar>
            <w:vAlign w:val="center"/>
          </w:tcPr>
          <w:p w14:paraId="3C313C7B">
            <w:pPr>
              <w:spacing w:line="0" w:lineRule="atLeast"/>
              <w:jc w:val="center"/>
              <w:rPr>
                <w:spacing w:val="-2"/>
                <w:sz w:val="18"/>
              </w:rPr>
            </w:pPr>
            <w:r>
              <w:rPr>
                <w:rFonts w:hint="eastAsia"/>
                <w:spacing w:val="-2"/>
                <w:sz w:val="18"/>
              </w:rPr>
              <w:t>月后</w:t>
            </w:r>
            <w:r>
              <w:rPr>
                <w:spacing w:val="-2"/>
                <w:sz w:val="18"/>
              </w:rPr>
              <w:t>6</w:t>
            </w:r>
            <w:r>
              <w:rPr>
                <w:rFonts w:hint="eastAsia"/>
                <w:spacing w:val="-2"/>
                <w:sz w:val="18"/>
              </w:rPr>
              <w:t>日</w:t>
            </w:r>
          </w:p>
          <w:p w14:paraId="47EA113A">
            <w:pPr>
              <w:spacing w:line="0" w:lineRule="atLeast"/>
              <w:jc w:val="center"/>
              <w:rPr>
                <w:spacing w:val="-2"/>
                <w:sz w:val="18"/>
              </w:rPr>
            </w:pPr>
            <w:r>
              <w:rPr>
                <w:rFonts w:hint="eastAsia"/>
                <w:spacing w:val="-2"/>
                <w:sz w:val="18"/>
              </w:rPr>
              <w:t>软件报送</w:t>
            </w:r>
          </w:p>
        </w:tc>
        <w:tc>
          <w:tcPr>
            <w:tcW w:w="567" w:type="dxa"/>
            <w:noWrap/>
            <w:tcMar>
              <w:top w:w="28" w:type="dxa"/>
              <w:bottom w:w="28" w:type="dxa"/>
            </w:tcMar>
            <w:vAlign w:val="center"/>
          </w:tcPr>
          <w:p w14:paraId="79A3B00A">
            <w:pPr>
              <w:spacing w:line="0" w:lineRule="atLeast"/>
              <w:jc w:val="center"/>
              <w:rPr>
                <w:spacing w:val="-2"/>
                <w:sz w:val="18"/>
              </w:rPr>
            </w:pPr>
            <w:r>
              <w:rPr>
                <w:spacing w:val="-2"/>
                <w:sz w:val="18"/>
              </w:rPr>
              <w:t>5</w:t>
            </w:r>
            <w:r>
              <w:rPr>
                <w:rFonts w:hint="eastAsia"/>
                <w:spacing w:val="-2"/>
                <w:sz w:val="18"/>
              </w:rPr>
              <w:t>3</w:t>
            </w:r>
          </w:p>
        </w:tc>
      </w:tr>
      <w:tr w14:paraId="14ED487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405" w:hRule="atLeast"/>
        </w:trPr>
        <w:tc>
          <w:tcPr>
            <w:tcW w:w="1418" w:type="dxa"/>
            <w:noWrap/>
            <w:tcMar>
              <w:top w:w="28" w:type="dxa"/>
              <w:bottom w:w="28" w:type="dxa"/>
            </w:tcMar>
            <w:vAlign w:val="center"/>
          </w:tcPr>
          <w:p w14:paraId="3F1C895F">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W402</w:t>
            </w:r>
            <w:r>
              <w:rPr>
                <w:rFonts w:hint="eastAsia" w:eastAsiaTheme="minorEastAsia"/>
                <w:spacing w:val="-2"/>
                <w:sz w:val="18"/>
                <w:szCs w:val="18"/>
              </w:rPr>
              <w:t>表</w:t>
            </w:r>
          </w:p>
        </w:tc>
        <w:tc>
          <w:tcPr>
            <w:tcW w:w="2552" w:type="dxa"/>
            <w:noWrap/>
            <w:tcMar>
              <w:top w:w="28" w:type="dxa"/>
              <w:bottom w:w="28" w:type="dxa"/>
            </w:tcMar>
            <w:vAlign w:val="center"/>
          </w:tcPr>
          <w:p w14:paraId="44CED5BB">
            <w:pPr>
              <w:spacing w:line="0" w:lineRule="atLeast"/>
              <w:rPr>
                <w:spacing w:val="-2"/>
                <w:sz w:val="18"/>
                <w:szCs w:val="18"/>
              </w:rPr>
            </w:pPr>
            <w:r>
              <w:rPr>
                <w:rFonts w:hint="eastAsia"/>
                <w:spacing w:val="-2"/>
                <w:sz w:val="18"/>
                <w:szCs w:val="18"/>
              </w:rPr>
              <w:t>内河货运个体经营业户月度生产情况</w:t>
            </w:r>
          </w:p>
        </w:tc>
        <w:tc>
          <w:tcPr>
            <w:tcW w:w="567" w:type="dxa"/>
            <w:noWrap/>
            <w:tcMar>
              <w:top w:w="28" w:type="dxa"/>
              <w:bottom w:w="28" w:type="dxa"/>
            </w:tcMar>
            <w:vAlign w:val="center"/>
          </w:tcPr>
          <w:p w14:paraId="4DEA4711">
            <w:pPr>
              <w:spacing w:line="0" w:lineRule="atLeast"/>
              <w:jc w:val="center"/>
              <w:rPr>
                <w:spacing w:val="-2"/>
                <w:sz w:val="18"/>
                <w:szCs w:val="18"/>
              </w:rPr>
            </w:pPr>
            <w:r>
              <w:rPr>
                <w:rFonts w:hint="eastAsia"/>
                <w:spacing w:val="-2"/>
                <w:sz w:val="18"/>
                <w:szCs w:val="18"/>
              </w:rPr>
              <w:t>月报</w:t>
            </w:r>
          </w:p>
        </w:tc>
        <w:tc>
          <w:tcPr>
            <w:tcW w:w="1984" w:type="dxa"/>
            <w:noWrap/>
            <w:tcMar>
              <w:top w:w="28" w:type="dxa"/>
              <w:bottom w:w="28" w:type="dxa"/>
            </w:tcMar>
            <w:vAlign w:val="center"/>
          </w:tcPr>
          <w:p w14:paraId="2FB532BD">
            <w:pPr>
              <w:spacing w:line="0" w:lineRule="atLeast"/>
              <w:rPr>
                <w:spacing w:val="-2"/>
                <w:sz w:val="18"/>
                <w:szCs w:val="18"/>
              </w:rPr>
            </w:pPr>
            <w:r>
              <w:rPr>
                <w:rFonts w:hint="eastAsia"/>
                <w:spacing w:val="-2"/>
                <w:sz w:val="18"/>
                <w:szCs w:val="18"/>
              </w:rPr>
              <w:t>内河货物运输个体经营业户</w:t>
            </w:r>
          </w:p>
        </w:tc>
        <w:tc>
          <w:tcPr>
            <w:tcW w:w="1559" w:type="dxa"/>
            <w:noWrap/>
            <w:tcMar>
              <w:top w:w="28" w:type="dxa"/>
              <w:bottom w:w="28" w:type="dxa"/>
            </w:tcMar>
            <w:vAlign w:val="center"/>
          </w:tcPr>
          <w:p w14:paraId="55685526">
            <w:pPr>
              <w:spacing w:line="0" w:lineRule="atLeast"/>
              <w:jc w:val="center"/>
              <w:rPr>
                <w:spacing w:val="-2"/>
                <w:sz w:val="18"/>
              </w:rPr>
            </w:pPr>
            <w:r>
              <w:rPr>
                <w:rFonts w:hint="eastAsia"/>
                <w:spacing w:val="-2"/>
                <w:sz w:val="18"/>
              </w:rPr>
              <w:t>各省、自治区、直辖市交通运输厅（委）</w:t>
            </w:r>
          </w:p>
        </w:tc>
        <w:tc>
          <w:tcPr>
            <w:tcW w:w="1418" w:type="dxa"/>
            <w:noWrap/>
            <w:tcMar>
              <w:top w:w="28" w:type="dxa"/>
              <w:bottom w:w="28" w:type="dxa"/>
            </w:tcMar>
            <w:vAlign w:val="center"/>
          </w:tcPr>
          <w:p w14:paraId="1E978081">
            <w:pPr>
              <w:spacing w:line="0" w:lineRule="atLeast"/>
              <w:jc w:val="center"/>
              <w:rPr>
                <w:spacing w:val="-2"/>
                <w:sz w:val="18"/>
              </w:rPr>
            </w:pPr>
            <w:r>
              <w:rPr>
                <w:rFonts w:hint="eastAsia"/>
                <w:spacing w:val="-2"/>
                <w:sz w:val="18"/>
              </w:rPr>
              <w:t>货运企业部级审定后</w:t>
            </w:r>
            <w:r>
              <w:rPr>
                <w:spacing w:val="-2"/>
                <w:sz w:val="18"/>
              </w:rPr>
              <w:t>15</w:t>
            </w:r>
            <w:r>
              <w:rPr>
                <w:rFonts w:hint="eastAsia"/>
                <w:spacing w:val="-2"/>
                <w:sz w:val="18"/>
              </w:rPr>
              <w:t>小时内软件报送</w:t>
            </w:r>
          </w:p>
        </w:tc>
        <w:tc>
          <w:tcPr>
            <w:tcW w:w="567" w:type="dxa"/>
            <w:noWrap/>
            <w:tcMar>
              <w:top w:w="28" w:type="dxa"/>
              <w:bottom w:w="28" w:type="dxa"/>
            </w:tcMar>
            <w:vAlign w:val="center"/>
          </w:tcPr>
          <w:p w14:paraId="35298558">
            <w:pPr>
              <w:spacing w:line="0" w:lineRule="atLeast"/>
              <w:jc w:val="center"/>
              <w:rPr>
                <w:spacing w:val="-2"/>
                <w:sz w:val="18"/>
              </w:rPr>
            </w:pPr>
            <w:r>
              <w:rPr>
                <w:spacing w:val="-2"/>
                <w:sz w:val="18"/>
              </w:rPr>
              <w:t>5</w:t>
            </w:r>
            <w:r>
              <w:rPr>
                <w:rFonts w:hint="eastAsia"/>
                <w:spacing w:val="-2"/>
                <w:sz w:val="18"/>
              </w:rPr>
              <w:t>4</w:t>
            </w:r>
          </w:p>
        </w:tc>
      </w:tr>
      <w:tr w14:paraId="424955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6E01488E">
            <w:pPr>
              <w:spacing w:line="0" w:lineRule="atLeast"/>
              <w:jc w:val="left"/>
              <w:rPr>
                <w:b/>
                <w:bCs/>
                <w:spacing w:val="-2"/>
                <w:sz w:val="18"/>
              </w:rPr>
            </w:pPr>
            <w:r>
              <w:rPr>
                <w:b/>
                <w:bCs/>
                <w:spacing w:val="-2"/>
                <w:sz w:val="18"/>
              </w:rPr>
              <w:t>5.</w:t>
            </w:r>
            <w:r>
              <w:rPr>
                <w:rFonts w:hint="eastAsia"/>
                <w:b/>
                <w:bCs/>
                <w:spacing w:val="-2"/>
                <w:sz w:val="18"/>
              </w:rPr>
              <w:t>行政业务记录</w:t>
            </w:r>
          </w:p>
        </w:tc>
      </w:tr>
      <w:tr w14:paraId="1EF3D8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580" w:hRule="atLeast"/>
        </w:trPr>
        <w:tc>
          <w:tcPr>
            <w:tcW w:w="1418" w:type="dxa"/>
            <w:noWrap/>
            <w:tcMar>
              <w:top w:w="28" w:type="dxa"/>
              <w:bottom w:w="28" w:type="dxa"/>
            </w:tcMar>
            <w:vAlign w:val="center"/>
          </w:tcPr>
          <w:p w14:paraId="1255F7F8">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W501</w:t>
            </w:r>
            <w:r>
              <w:rPr>
                <w:rFonts w:hint="eastAsia" w:eastAsiaTheme="minorEastAsia"/>
                <w:spacing w:val="-2"/>
                <w:sz w:val="18"/>
                <w:szCs w:val="18"/>
              </w:rPr>
              <w:t>表</w:t>
            </w:r>
          </w:p>
        </w:tc>
        <w:tc>
          <w:tcPr>
            <w:tcW w:w="2552" w:type="dxa"/>
            <w:noWrap/>
            <w:tcMar>
              <w:top w:w="28" w:type="dxa"/>
              <w:bottom w:w="28" w:type="dxa"/>
            </w:tcMar>
            <w:vAlign w:val="center"/>
          </w:tcPr>
          <w:p w14:paraId="07169D4B">
            <w:pPr>
              <w:spacing w:line="0" w:lineRule="atLeast"/>
              <w:rPr>
                <w:spacing w:val="-2"/>
                <w:sz w:val="18"/>
                <w:szCs w:val="18"/>
              </w:rPr>
            </w:pPr>
            <w:r>
              <w:rPr>
                <w:rFonts w:hint="eastAsia"/>
                <w:spacing w:val="-2"/>
                <w:sz w:val="18"/>
                <w:szCs w:val="18"/>
              </w:rPr>
              <w:t>进出港船舶及货物调查情况</w:t>
            </w:r>
          </w:p>
        </w:tc>
        <w:tc>
          <w:tcPr>
            <w:tcW w:w="567" w:type="dxa"/>
            <w:noWrap/>
            <w:tcMar>
              <w:top w:w="28" w:type="dxa"/>
              <w:bottom w:w="28" w:type="dxa"/>
            </w:tcMar>
            <w:vAlign w:val="center"/>
          </w:tcPr>
          <w:p w14:paraId="099D0291">
            <w:pPr>
              <w:spacing w:line="0" w:lineRule="atLeast"/>
              <w:jc w:val="center"/>
              <w:rPr>
                <w:spacing w:val="-2"/>
                <w:sz w:val="18"/>
                <w:szCs w:val="18"/>
              </w:rPr>
            </w:pPr>
            <w:r>
              <w:rPr>
                <w:rFonts w:hint="eastAsia"/>
                <w:spacing w:val="-2"/>
                <w:sz w:val="18"/>
                <w:szCs w:val="18"/>
              </w:rPr>
              <w:t>日报</w:t>
            </w:r>
          </w:p>
        </w:tc>
        <w:tc>
          <w:tcPr>
            <w:tcW w:w="1984" w:type="dxa"/>
            <w:noWrap/>
            <w:tcMar>
              <w:top w:w="28" w:type="dxa"/>
              <w:bottom w:w="28" w:type="dxa"/>
            </w:tcMar>
            <w:vAlign w:val="center"/>
          </w:tcPr>
          <w:p w14:paraId="6778309E">
            <w:pPr>
              <w:spacing w:line="0" w:lineRule="atLeast"/>
              <w:rPr>
                <w:spacing w:val="-2"/>
                <w:sz w:val="18"/>
                <w:szCs w:val="18"/>
              </w:rPr>
            </w:pPr>
            <w:r>
              <w:rPr>
                <w:rFonts w:hint="eastAsia"/>
                <w:spacing w:val="-2"/>
                <w:sz w:val="18"/>
                <w:szCs w:val="18"/>
              </w:rPr>
              <w:t>全国所有港口</w:t>
            </w:r>
          </w:p>
        </w:tc>
        <w:tc>
          <w:tcPr>
            <w:tcW w:w="1559" w:type="dxa"/>
            <w:vMerge w:val="restart"/>
            <w:noWrap/>
            <w:tcMar>
              <w:top w:w="28" w:type="dxa"/>
              <w:bottom w:w="28" w:type="dxa"/>
            </w:tcMar>
            <w:vAlign w:val="center"/>
          </w:tcPr>
          <w:p w14:paraId="08EE033B">
            <w:pPr>
              <w:spacing w:line="0" w:lineRule="atLeast"/>
              <w:jc w:val="center"/>
              <w:rPr>
                <w:spacing w:val="-2"/>
                <w:sz w:val="18"/>
                <w:szCs w:val="18"/>
              </w:rPr>
            </w:pPr>
            <w:r>
              <w:rPr>
                <w:rFonts w:hint="eastAsia"/>
                <w:spacing w:val="-2"/>
                <w:sz w:val="18"/>
                <w:szCs w:val="18"/>
              </w:rPr>
              <w:t>部海事局</w:t>
            </w:r>
          </w:p>
        </w:tc>
        <w:tc>
          <w:tcPr>
            <w:tcW w:w="1418" w:type="dxa"/>
            <w:noWrap/>
            <w:tcMar>
              <w:top w:w="28" w:type="dxa"/>
              <w:bottom w:w="28" w:type="dxa"/>
            </w:tcMar>
            <w:vAlign w:val="center"/>
          </w:tcPr>
          <w:p w14:paraId="2DFE9C24">
            <w:pPr>
              <w:spacing w:line="0" w:lineRule="atLeast"/>
              <w:jc w:val="center"/>
              <w:rPr>
                <w:spacing w:val="-2"/>
                <w:sz w:val="18"/>
              </w:rPr>
            </w:pPr>
            <w:r>
              <w:rPr>
                <w:rFonts w:hint="eastAsia"/>
                <w:spacing w:val="-2"/>
                <w:sz w:val="18"/>
                <w:szCs w:val="18"/>
              </w:rPr>
              <w:t>软件实时报送或每日报电子文件</w:t>
            </w:r>
          </w:p>
        </w:tc>
        <w:tc>
          <w:tcPr>
            <w:tcW w:w="567" w:type="dxa"/>
            <w:noWrap/>
            <w:tcMar>
              <w:top w:w="28" w:type="dxa"/>
              <w:bottom w:w="28" w:type="dxa"/>
            </w:tcMar>
            <w:vAlign w:val="center"/>
          </w:tcPr>
          <w:p w14:paraId="1BB8E347">
            <w:pPr>
              <w:spacing w:line="0" w:lineRule="atLeast"/>
              <w:jc w:val="center"/>
              <w:rPr>
                <w:spacing w:val="-2"/>
                <w:sz w:val="18"/>
              </w:rPr>
            </w:pPr>
            <w:r>
              <w:rPr>
                <w:rFonts w:hint="eastAsia"/>
                <w:spacing w:val="-2"/>
                <w:sz w:val="18"/>
              </w:rPr>
              <w:t>55</w:t>
            </w:r>
          </w:p>
        </w:tc>
      </w:tr>
      <w:tr w14:paraId="54AA18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616" w:hRule="atLeast"/>
        </w:trPr>
        <w:tc>
          <w:tcPr>
            <w:tcW w:w="1418" w:type="dxa"/>
            <w:noWrap/>
            <w:tcMar>
              <w:top w:w="28" w:type="dxa"/>
              <w:bottom w:w="28" w:type="dxa"/>
            </w:tcMar>
            <w:vAlign w:val="center"/>
          </w:tcPr>
          <w:p w14:paraId="0BBB4D8B">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W502</w:t>
            </w:r>
            <w:r>
              <w:rPr>
                <w:rFonts w:hint="eastAsia" w:eastAsiaTheme="minorEastAsia"/>
                <w:spacing w:val="-2"/>
                <w:sz w:val="18"/>
                <w:szCs w:val="18"/>
              </w:rPr>
              <w:t>表</w:t>
            </w:r>
          </w:p>
        </w:tc>
        <w:tc>
          <w:tcPr>
            <w:tcW w:w="2552" w:type="dxa"/>
            <w:noWrap/>
            <w:tcMar>
              <w:top w:w="28" w:type="dxa"/>
              <w:bottom w:w="28" w:type="dxa"/>
            </w:tcMar>
            <w:vAlign w:val="center"/>
          </w:tcPr>
          <w:p w14:paraId="2B9A7582">
            <w:pPr>
              <w:spacing w:line="0" w:lineRule="atLeast"/>
              <w:rPr>
                <w:spacing w:val="-2"/>
                <w:sz w:val="18"/>
                <w:szCs w:val="18"/>
              </w:rPr>
            </w:pPr>
            <w:r>
              <w:rPr>
                <w:rFonts w:hint="eastAsia"/>
                <w:spacing w:val="-2"/>
                <w:sz w:val="18"/>
                <w:szCs w:val="18"/>
              </w:rPr>
              <w:t>船舶</w:t>
            </w:r>
            <w:r>
              <w:rPr>
                <w:spacing w:val="-2"/>
                <w:sz w:val="18"/>
                <w:szCs w:val="18"/>
              </w:rPr>
              <w:t>AIS</w:t>
            </w:r>
            <w:r>
              <w:rPr>
                <w:rFonts w:hint="eastAsia"/>
                <w:spacing w:val="-2"/>
                <w:sz w:val="18"/>
                <w:szCs w:val="18"/>
              </w:rPr>
              <w:t>位置信息</w:t>
            </w:r>
          </w:p>
        </w:tc>
        <w:tc>
          <w:tcPr>
            <w:tcW w:w="567" w:type="dxa"/>
            <w:noWrap/>
            <w:tcMar>
              <w:top w:w="28" w:type="dxa"/>
              <w:bottom w:w="28" w:type="dxa"/>
            </w:tcMar>
            <w:vAlign w:val="center"/>
          </w:tcPr>
          <w:p w14:paraId="5F9AD5EA">
            <w:pPr>
              <w:spacing w:line="0" w:lineRule="atLeast"/>
              <w:jc w:val="center"/>
              <w:rPr>
                <w:spacing w:val="-2"/>
                <w:sz w:val="18"/>
                <w:szCs w:val="18"/>
              </w:rPr>
            </w:pPr>
            <w:r>
              <w:rPr>
                <w:rFonts w:hint="eastAsia"/>
                <w:spacing w:val="-2"/>
                <w:sz w:val="18"/>
                <w:szCs w:val="18"/>
              </w:rPr>
              <w:t>日报</w:t>
            </w:r>
          </w:p>
        </w:tc>
        <w:tc>
          <w:tcPr>
            <w:tcW w:w="1984" w:type="dxa"/>
            <w:noWrap/>
            <w:tcMar>
              <w:top w:w="28" w:type="dxa"/>
              <w:bottom w:w="28" w:type="dxa"/>
            </w:tcMar>
            <w:vAlign w:val="center"/>
          </w:tcPr>
          <w:p w14:paraId="520D5C1B">
            <w:pPr>
              <w:spacing w:line="0" w:lineRule="atLeast"/>
              <w:rPr>
                <w:spacing w:val="-2"/>
                <w:sz w:val="18"/>
                <w:szCs w:val="18"/>
              </w:rPr>
            </w:pPr>
            <w:r>
              <w:rPr>
                <w:rFonts w:hint="eastAsia"/>
                <w:spacing w:val="-2"/>
                <w:sz w:val="18"/>
                <w:szCs w:val="18"/>
              </w:rPr>
              <w:t>全国所有配备</w:t>
            </w:r>
            <w:r>
              <w:rPr>
                <w:spacing w:val="-2"/>
                <w:sz w:val="18"/>
                <w:szCs w:val="18"/>
              </w:rPr>
              <w:t>AIS</w:t>
            </w:r>
            <w:r>
              <w:rPr>
                <w:rFonts w:hint="eastAsia"/>
                <w:spacing w:val="-2"/>
                <w:sz w:val="18"/>
                <w:szCs w:val="18"/>
              </w:rPr>
              <w:t>设备的船舶</w:t>
            </w:r>
          </w:p>
        </w:tc>
        <w:tc>
          <w:tcPr>
            <w:tcW w:w="1559" w:type="dxa"/>
            <w:vMerge w:val="continue"/>
            <w:noWrap/>
            <w:tcMar>
              <w:top w:w="28" w:type="dxa"/>
              <w:bottom w:w="28" w:type="dxa"/>
            </w:tcMar>
            <w:vAlign w:val="center"/>
          </w:tcPr>
          <w:p w14:paraId="65935970">
            <w:pPr>
              <w:spacing w:line="0" w:lineRule="atLeast"/>
              <w:rPr>
                <w:spacing w:val="-2"/>
                <w:sz w:val="18"/>
                <w:szCs w:val="18"/>
              </w:rPr>
            </w:pPr>
          </w:p>
        </w:tc>
        <w:tc>
          <w:tcPr>
            <w:tcW w:w="1418" w:type="dxa"/>
            <w:noWrap/>
            <w:tcMar>
              <w:top w:w="28" w:type="dxa"/>
              <w:bottom w:w="28" w:type="dxa"/>
            </w:tcMar>
            <w:vAlign w:val="center"/>
          </w:tcPr>
          <w:p w14:paraId="60DB1186">
            <w:pPr>
              <w:spacing w:line="0" w:lineRule="atLeast"/>
              <w:jc w:val="center"/>
              <w:rPr>
                <w:spacing w:val="-2"/>
                <w:sz w:val="18"/>
              </w:rPr>
            </w:pPr>
            <w:r>
              <w:rPr>
                <w:rFonts w:hint="eastAsia"/>
                <w:spacing w:val="-2"/>
                <w:sz w:val="18"/>
                <w:szCs w:val="18"/>
              </w:rPr>
              <w:t>软件实时报送</w:t>
            </w:r>
          </w:p>
        </w:tc>
        <w:tc>
          <w:tcPr>
            <w:tcW w:w="567" w:type="dxa"/>
            <w:noWrap/>
            <w:tcMar>
              <w:top w:w="28" w:type="dxa"/>
              <w:bottom w:w="28" w:type="dxa"/>
            </w:tcMar>
            <w:vAlign w:val="center"/>
          </w:tcPr>
          <w:p w14:paraId="4F3C3AD7">
            <w:pPr>
              <w:spacing w:line="0" w:lineRule="atLeast"/>
              <w:jc w:val="center"/>
              <w:rPr>
                <w:spacing w:val="-2"/>
                <w:sz w:val="18"/>
              </w:rPr>
            </w:pPr>
            <w:r>
              <w:rPr>
                <w:rFonts w:hint="eastAsia"/>
                <w:spacing w:val="-2"/>
                <w:sz w:val="18"/>
              </w:rPr>
              <w:t>56</w:t>
            </w:r>
          </w:p>
        </w:tc>
      </w:tr>
      <w:tr w14:paraId="2513A1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1C8B3F99">
            <w:pPr>
              <w:spacing w:line="0" w:lineRule="atLeast"/>
              <w:jc w:val="left"/>
              <w:rPr>
                <w:b/>
                <w:bCs/>
                <w:spacing w:val="-2"/>
                <w:sz w:val="18"/>
              </w:rPr>
            </w:pPr>
            <w:r>
              <w:rPr>
                <w:rFonts w:hint="eastAsia"/>
                <w:b/>
                <w:bCs/>
                <w:spacing w:val="-2"/>
                <w:sz w:val="18"/>
              </w:rPr>
              <w:t>（四）港口</w:t>
            </w:r>
          </w:p>
        </w:tc>
      </w:tr>
      <w:tr w14:paraId="0C965A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7D38F184">
            <w:pPr>
              <w:spacing w:line="0" w:lineRule="atLeast"/>
              <w:jc w:val="left"/>
              <w:rPr>
                <w:b/>
                <w:bCs/>
                <w:spacing w:val="-2"/>
                <w:sz w:val="18"/>
              </w:rPr>
            </w:pPr>
            <w:r>
              <w:rPr>
                <w:b/>
                <w:bCs/>
                <w:spacing w:val="-2"/>
                <w:sz w:val="18"/>
              </w:rPr>
              <w:t>1.</w:t>
            </w:r>
            <w:r>
              <w:rPr>
                <w:rFonts w:hint="eastAsia"/>
                <w:b/>
                <w:bCs/>
                <w:spacing w:val="-2"/>
                <w:sz w:val="18"/>
              </w:rPr>
              <w:t>基础设施</w:t>
            </w:r>
          </w:p>
        </w:tc>
      </w:tr>
      <w:tr w14:paraId="230AA3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7F0888CB">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P101</w:t>
            </w:r>
            <w:r>
              <w:rPr>
                <w:rFonts w:hint="eastAsia" w:eastAsiaTheme="minorEastAsia"/>
                <w:spacing w:val="-2"/>
                <w:sz w:val="18"/>
                <w:szCs w:val="18"/>
              </w:rPr>
              <w:t>表</w:t>
            </w:r>
          </w:p>
        </w:tc>
        <w:tc>
          <w:tcPr>
            <w:tcW w:w="2552" w:type="dxa"/>
            <w:noWrap/>
            <w:tcMar>
              <w:top w:w="28" w:type="dxa"/>
              <w:bottom w:w="28" w:type="dxa"/>
            </w:tcMar>
            <w:vAlign w:val="center"/>
          </w:tcPr>
          <w:p w14:paraId="0574D42D">
            <w:pPr>
              <w:spacing w:line="0" w:lineRule="atLeast"/>
              <w:rPr>
                <w:spacing w:val="-2"/>
                <w:sz w:val="18"/>
                <w:szCs w:val="18"/>
              </w:rPr>
            </w:pPr>
            <w:r>
              <w:rPr>
                <w:rFonts w:hint="eastAsia"/>
                <w:spacing w:val="-2"/>
                <w:sz w:val="18"/>
                <w:szCs w:val="18"/>
              </w:rPr>
              <w:t>港口基础设施情况（年快报）</w:t>
            </w:r>
          </w:p>
        </w:tc>
        <w:tc>
          <w:tcPr>
            <w:tcW w:w="567" w:type="dxa"/>
            <w:noWrap/>
            <w:tcMar>
              <w:top w:w="28" w:type="dxa"/>
              <w:bottom w:w="28" w:type="dxa"/>
            </w:tcMar>
            <w:vAlign w:val="center"/>
          </w:tcPr>
          <w:p w14:paraId="6DFC82B5">
            <w:pPr>
              <w:spacing w:line="0" w:lineRule="atLeast"/>
              <w:jc w:val="center"/>
              <w:rPr>
                <w:spacing w:val="-2"/>
                <w:sz w:val="18"/>
                <w:szCs w:val="18"/>
              </w:rPr>
            </w:pPr>
            <w:r>
              <w:rPr>
                <w:rFonts w:hint="eastAsia"/>
                <w:spacing w:val="-2"/>
                <w:sz w:val="18"/>
              </w:rPr>
              <w:t>年报</w:t>
            </w:r>
          </w:p>
        </w:tc>
        <w:tc>
          <w:tcPr>
            <w:tcW w:w="1984" w:type="dxa"/>
            <w:noWrap/>
            <w:tcMar>
              <w:top w:w="28" w:type="dxa"/>
              <w:bottom w:w="28" w:type="dxa"/>
            </w:tcMar>
            <w:vAlign w:val="center"/>
          </w:tcPr>
          <w:p w14:paraId="0B2F5B15">
            <w:pPr>
              <w:spacing w:line="0" w:lineRule="atLeast"/>
              <w:rPr>
                <w:spacing w:val="-2"/>
                <w:sz w:val="18"/>
                <w:szCs w:val="18"/>
              </w:rPr>
            </w:pPr>
            <w:r>
              <w:rPr>
                <w:rFonts w:hint="eastAsia"/>
                <w:spacing w:val="-2"/>
                <w:sz w:val="18"/>
                <w:szCs w:val="18"/>
              </w:rPr>
              <w:t>全国所有取得港口经营许可的生产用泊位</w:t>
            </w:r>
          </w:p>
        </w:tc>
        <w:tc>
          <w:tcPr>
            <w:tcW w:w="1559" w:type="dxa"/>
            <w:vMerge w:val="restart"/>
            <w:noWrap/>
            <w:tcMar>
              <w:top w:w="28" w:type="dxa"/>
              <w:bottom w:w="28" w:type="dxa"/>
            </w:tcMar>
            <w:vAlign w:val="center"/>
          </w:tcPr>
          <w:p w14:paraId="32C5FBE3">
            <w:pPr>
              <w:spacing w:line="0" w:lineRule="atLeast"/>
              <w:jc w:val="center"/>
              <w:rPr>
                <w:spacing w:val="-2"/>
                <w:sz w:val="18"/>
              </w:rPr>
            </w:pPr>
            <w:bookmarkStart w:id="35" w:name="OLE_LINK22"/>
            <w:r>
              <w:rPr>
                <w:rFonts w:hint="eastAsia"/>
                <w:spacing w:val="-2"/>
                <w:sz w:val="18"/>
              </w:rPr>
              <w:t>各省、自治区、直辖市交通运输厅（委）</w:t>
            </w:r>
            <w:bookmarkEnd w:id="35"/>
          </w:p>
        </w:tc>
        <w:tc>
          <w:tcPr>
            <w:tcW w:w="1418" w:type="dxa"/>
            <w:noWrap/>
            <w:tcMar>
              <w:top w:w="28" w:type="dxa"/>
              <w:bottom w:w="28" w:type="dxa"/>
            </w:tcMar>
            <w:vAlign w:val="center"/>
          </w:tcPr>
          <w:p w14:paraId="705D0356">
            <w:pPr>
              <w:spacing w:line="0" w:lineRule="atLeast"/>
              <w:jc w:val="center"/>
              <w:rPr>
                <w:spacing w:val="-2"/>
                <w:sz w:val="18"/>
                <w:szCs w:val="18"/>
              </w:rPr>
            </w:pPr>
            <w:r>
              <w:rPr>
                <w:spacing w:val="-2"/>
                <w:sz w:val="18"/>
                <w:szCs w:val="18"/>
              </w:rPr>
              <w:t>12</w:t>
            </w:r>
            <w:r>
              <w:rPr>
                <w:rFonts w:hint="eastAsia"/>
                <w:spacing w:val="-2"/>
                <w:sz w:val="18"/>
                <w:szCs w:val="18"/>
              </w:rPr>
              <w:t>月</w:t>
            </w:r>
            <w:r>
              <w:rPr>
                <w:spacing w:val="-2"/>
                <w:sz w:val="18"/>
                <w:szCs w:val="18"/>
              </w:rPr>
              <w:t>15</w:t>
            </w:r>
            <w:r>
              <w:rPr>
                <w:rFonts w:hint="eastAsia"/>
                <w:spacing w:val="-2"/>
                <w:sz w:val="18"/>
                <w:szCs w:val="18"/>
              </w:rPr>
              <w:t>日</w:t>
            </w:r>
          </w:p>
          <w:p w14:paraId="3B55EC35">
            <w:pPr>
              <w:spacing w:line="0" w:lineRule="atLeast"/>
              <w:jc w:val="center"/>
              <w:rPr>
                <w:spacing w:val="-2"/>
                <w:sz w:val="18"/>
              </w:rPr>
            </w:pPr>
            <w:r>
              <w:rPr>
                <w:rFonts w:hint="eastAsia"/>
                <w:spacing w:val="-2"/>
                <w:sz w:val="18"/>
                <w:szCs w:val="18"/>
              </w:rPr>
              <w:t>软件报送</w:t>
            </w:r>
          </w:p>
        </w:tc>
        <w:tc>
          <w:tcPr>
            <w:tcW w:w="567" w:type="dxa"/>
            <w:noWrap/>
            <w:tcMar>
              <w:top w:w="28" w:type="dxa"/>
              <w:bottom w:w="28" w:type="dxa"/>
            </w:tcMar>
            <w:vAlign w:val="center"/>
          </w:tcPr>
          <w:p w14:paraId="6A5391BB">
            <w:pPr>
              <w:spacing w:line="0" w:lineRule="atLeast"/>
              <w:jc w:val="center"/>
              <w:rPr>
                <w:spacing w:val="-2"/>
                <w:sz w:val="18"/>
              </w:rPr>
            </w:pPr>
            <w:r>
              <w:rPr>
                <w:spacing w:val="-2"/>
                <w:sz w:val="18"/>
              </w:rPr>
              <w:t>5</w:t>
            </w:r>
            <w:r>
              <w:rPr>
                <w:rFonts w:hint="eastAsia"/>
                <w:spacing w:val="-2"/>
                <w:sz w:val="18"/>
              </w:rPr>
              <w:t>7</w:t>
            </w:r>
          </w:p>
        </w:tc>
      </w:tr>
      <w:tr w14:paraId="28FAE9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6A1D1331">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P102</w:t>
            </w:r>
            <w:r>
              <w:rPr>
                <w:rFonts w:hint="eastAsia" w:eastAsiaTheme="minorEastAsia"/>
                <w:spacing w:val="-2"/>
                <w:sz w:val="18"/>
                <w:szCs w:val="18"/>
              </w:rPr>
              <w:t>表</w:t>
            </w:r>
          </w:p>
        </w:tc>
        <w:tc>
          <w:tcPr>
            <w:tcW w:w="2552" w:type="dxa"/>
            <w:noWrap/>
            <w:tcMar>
              <w:top w:w="28" w:type="dxa"/>
              <w:bottom w:w="28" w:type="dxa"/>
            </w:tcMar>
            <w:vAlign w:val="center"/>
          </w:tcPr>
          <w:p w14:paraId="78761BDC">
            <w:pPr>
              <w:spacing w:line="0" w:lineRule="atLeast"/>
              <w:rPr>
                <w:spacing w:val="-2"/>
                <w:sz w:val="18"/>
                <w:szCs w:val="18"/>
              </w:rPr>
            </w:pPr>
            <w:r>
              <w:rPr>
                <w:rFonts w:hint="eastAsia"/>
                <w:spacing w:val="-2"/>
                <w:sz w:val="18"/>
                <w:szCs w:val="18"/>
              </w:rPr>
              <w:t>港口码头泊位情况</w:t>
            </w:r>
          </w:p>
        </w:tc>
        <w:tc>
          <w:tcPr>
            <w:tcW w:w="567" w:type="dxa"/>
            <w:noWrap/>
            <w:tcMar>
              <w:top w:w="28" w:type="dxa"/>
              <w:bottom w:w="28" w:type="dxa"/>
            </w:tcMar>
            <w:vAlign w:val="center"/>
          </w:tcPr>
          <w:p w14:paraId="6617B7B0">
            <w:pPr>
              <w:spacing w:line="0" w:lineRule="atLeast"/>
              <w:jc w:val="center"/>
              <w:rPr>
                <w:spacing w:val="-2"/>
                <w:sz w:val="18"/>
                <w:szCs w:val="18"/>
              </w:rPr>
            </w:pPr>
            <w:r>
              <w:rPr>
                <w:rFonts w:hint="eastAsia"/>
                <w:spacing w:val="-2"/>
                <w:sz w:val="18"/>
                <w:szCs w:val="18"/>
              </w:rPr>
              <w:t>年报</w:t>
            </w:r>
          </w:p>
        </w:tc>
        <w:tc>
          <w:tcPr>
            <w:tcW w:w="1984" w:type="dxa"/>
            <w:noWrap/>
            <w:tcMar>
              <w:top w:w="28" w:type="dxa"/>
              <w:bottom w:w="28" w:type="dxa"/>
            </w:tcMar>
            <w:vAlign w:val="center"/>
          </w:tcPr>
          <w:p w14:paraId="36EEC304">
            <w:pPr>
              <w:spacing w:line="0" w:lineRule="atLeast"/>
              <w:rPr>
                <w:spacing w:val="-2"/>
                <w:sz w:val="18"/>
                <w:szCs w:val="18"/>
              </w:rPr>
            </w:pPr>
            <w:r>
              <w:rPr>
                <w:rFonts w:hint="eastAsia"/>
                <w:spacing w:val="-2"/>
                <w:sz w:val="18"/>
                <w:szCs w:val="18"/>
              </w:rPr>
              <w:t>全国所有取得港口经营许可的泊位</w:t>
            </w:r>
          </w:p>
        </w:tc>
        <w:tc>
          <w:tcPr>
            <w:tcW w:w="1559" w:type="dxa"/>
            <w:vMerge w:val="continue"/>
            <w:noWrap/>
            <w:tcMar>
              <w:top w:w="28" w:type="dxa"/>
              <w:bottom w:w="28" w:type="dxa"/>
            </w:tcMar>
            <w:vAlign w:val="center"/>
          </w:tcPr>
          <w:p w14:paraId="00BC2F66">
            <w:pPr>
              <w:spacing w:line="0" w:lineRule="atLeast"/>
              <w:jc w:val="center"/>
              <w:rPr>
                <w:spacing w:val="-2"/>
                <w:sz w:val="18"/>
              </w:rPr>
            </w:pPr>
          </w:p>
        </w:tc>
        <w:tc>
          <w:tcPr>
            <w:tcW w:w="1418" w:type="dxa"/>
            <w:noWrap/>
            <w:tcMar>
              <w:top w:w="28" w:type="dxa"/>
              <w:bottom w:w="28" w:type="dxa"/>
            </w:tcMar>
            <w:vAlign w:val="center"/>
          </w:tcPr>
          <w:p w14:paraId="4E72FF58">
            <w:pPr>
              <w:spacing w:line="0" w:lineRule="atLeast"/>
              <w:jc w:val="center"/>
              <w:rPr>
                <w:spacing w:val="-2"/>
                <w:sz w:val="18"/>
                <w:szCs w:val="18"/>
              </w:rPr>
            </w:pPr>
            <w:r>
              <w:rPr>
                <w:spacing w:val="-2"/>
                <w:sz w:val="18"/>
                <w:szCs w:val="18"/>
              </w:rPr>
              <w:t>1</w:t>
            </w:r>
            <w:r>
              <w:rPr>
                <w:rFonts w:hint="eastAsia"/>
                <w:spacing w:val="-2"/>
                <w:sz w:val="18"/>
                <w:szCs w:val="18"/>
              </w:rPr>
              <w:t>月</w:t>
            </w:r>
            <w:r>
              <w:rPr>
                <w:spacing w:val="-2"/>
                <w:sz w:val="18"/>
                <w:szCs w:val="18"/>
              </w:rPr>
              <w:t>20</w:t>
            </w:r>
            <w:r>
              <w:rPr>
                <w:rFonts w:hint="eastAsia"/>
                <w:spacing w:val="-2"/>
                <w:sz w:val="18"/>
                <w:szCs w:val="18"/>
              </w:rPr>
              <w:t>日</w:t>
            </w:r>
          </w:p>
          <w:p w14:paraId="2CBAC204">
            <w:pPr>
              <w:spacing w:line="0" w:lineRule="atLeast"/>
              <w:jc w:val="center"/>
              <w:rPr>
                <w:spacing w:val="-2"/>
                <w:sz w:val="18"/>
              </w:rPr>
            </w:pPr>
            <w:r>
              <w:rPr>
                <w:rFonts w:hint="eastAsia"/>
                <w:spacing w:val="-2"/>
                <w:sz w:val="18"/>
                <w:szCs w:val="18"/>
              </w:rPr>
              <w:t>软件报送</w:t>
            </w:r>
          </w:p>
        </w:tc>
        <w:tc>
          <w:tcPr>
            <w:tcW w:w="567" w:type="dxa"/>
            <w:noWrap/>
            <w:tcMar>
              <w:top w:w="28" w:type="dxa"/>
              <w:bottom w:w="28" w:type="dxa"/>
            </w:tcMar>
            <w:vAlign w:val="center"/>
          </w:tcPr>
          <w:p w14:paraId="13B1D9BD">
            <w:pPr>
              <w:spacing w:line="0" w:lineRule="atLeast"/>
              <w:jc w:val="center"/>
              <w:rPr>
                <w:spacing w:val="-2"/>
                <w:sz w:val="18"/>
              </w:rPr>
            </w:pPr>
            <w:r>
              <w:rPr>
                <w:rFonts w:hint="eastAsia"/>
                <w:spacing w:val="-2"/>
                <w:sz w:val="18"/>
              </w:rPr>
              <w:t>58</w:t>
            </w:r>
          </w:p>
        </w:tc>
      </w:tr>
      <w:tr w14:paraId="760CB1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3CE3464C">
            <w:pPr>
              <w:spacing w:line="0" w:lineRule="atLeast"/>
              <w:jc w:val="left"/>
              <w:rPr>
                <w:b/>
                <w:bCs/>
                <w:spacing w:val="-2"/>
                <w:sz w:val="18"/>
              </w:rPr>
            </w:pPr>
            <w:r>
              <w:rPr>
                <w:rFonts w:hint="eastAsia"/>
                <w:b/>
                <w:bCs/>
                <w:spacing w:val="-2"/>
                <w:sz w:val="18"/>
              </w:rPr>
              <w:t>（五）城市客运</w:t>
            </w:r>
          </w:p>
        </w:tc>
      </w:tr>
      <w:tr w14:paraId="470F81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5FF4A29E">
            <w:pPr>
              <w:spacing w:line="0" w:lineRule="atLeast"/>
              <w:jc w:val="left"/>
              <w:rPr>
                <w:b/>
                <w:bCs/>
                <w:spacing w:val="-2"/>
                <w:sz w:val="18"/>
              </w:rPr>
            </w:pPr>
            <w:r>
              <w:rPr>
                <w:b/>
                <w:bCs/>
                <w:spacing w:val="-2"/>
                <w:sz w:val="18"/>
              </w:rPr>
              <w:t>1.</w:t>
            </w:r>
            <w:r>
              <w:rPr>
                <w:rFonts w:hint="eastAsia"/>
                <w:b/>
                <w:bCs/>
                <w:spacing w:val="-2"/>
                <w:sz w:val="18"/>
              </w:rPr>
              <w:t>基础设施</w:t>
            </w:r>
          </w:p>
        </w:tc>
      </w:tr>
      <w:tr w14:paraId="050D1A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noWrap/>
            <w:tcMar>
              <w:top w:w="28" w:type="dxa"/>
              <w:bottom w:w="28" w:type="dxa"/>
            </w:tcMar>
            <w:vAlign w:val="center"/>
          </w:tcPr>
          <w:p w14:paraId="38D4FC00">
            <w:pPr>
              <w:spacing w:line="0" w:lineRule="atLeast"/>
              <w:jc w:val="center"/>
              <w:rPr>
                <w:rFonts w:eastAsiaTheme="minorEastAsia"/>
                <w:spacing w:val="-2"/>
                <w:sz w:val="18"/>
              </w:rPr>
            </w:pPr>
            <w:r>
              <w:rPr>
                <w:rFonts w:hint="eastAsia" w:eastAsiaTheme="minorEastAsia"/>
                <w:spacing w:val="-2"/>
                <w:sz w:val="18"/>
                <w:szCs w:val="18"/>
              </w:rPr>
              <w:t>交行统</w:t>
            </w:r>
            <w:r>
              <w:rPr>
                <w:rFonts w:eastAsiaTheme="minorEastAsia"/>
                <w:spacing w:val="-2"/>
                <w:sz w:val="18"/>
                <w:szCs w:val="18"/>
              </w:rPr>
              <w:t>U101</w:t>
            </w:r>
            <w:r>
              <w:rPr>
                <w:rFonts w:hint="eastAsia" w:eastAsiaTheme="minorEastAsia"/>
                <w:spacing w:val="-2"/>
                <w:sz w:val="18"/>
                <w:szCs w:val="18"/>
              </w:rPr>
              <w:t>表</w:t>
            </w:r>
          </w:p>
        </w:tc>
        <w:tc>
          <w:tcPr>
            <w:tcW w:w="2552" w:type="dxa"/>
            <w:noWrap/>
            <w:tcMar>
              <w:top w:w="28" w:type="dxa"/>
              <w:bottom w:w="28" w:type="dxa"/>
            </w:tcMar>
            <w:vAlign w:val="center"/>
          </w:tcPr>
          <w:p w14:paraId="5DD45068">
            <w:pPr>
              <w:spacing w:line="0" w:lineRule="atLeast"/>
              <w:rPr>
                <w:color w:val="0000FF"/>
                <w:spacing w:val="-2"/>
                <w:sz w:val="18"/>
              </w:rPr>
            </w:pPr>
            <w:r>
              <w:rPr>
                <w:rFonts w:hint="eastAsia"/>
                <w:color w:val="0000FF"/>
                <w:spacing w:val="-2"/>
                <w:sz w:val="18"/>
                <w:szCs w:val="18"/>
              </w:rPr>
              <w:t>城市客运基础设施情况</w:t>
            </w:r>
          </w:p>
        </w:tc>
        <w:tc>
          <w:tcPr>
            <w:tcW w:w="567" w:type="dxa"/>
            <w:noWrap/>
            <w:tcMar>
              <w:top w:w="28" w:type="dxa"/>
              <w:bottom w:w="28" w:type="dxa"/>
            </w:tcMar>
            <w:vAlign w:val="center"/>
          </w:tcPr>
          <w:p w14:paraId="351D9FC4">
            <w:pPr>
              <w:spacing w:line="0" w:lineRule="atLeast"/>
              <w:jc w:val="center"/>
              <w:rPr>
                <w:spacing w:val="-2"/>
                <w:sz w:val="18"/>
              </w:rPr>
            </w:pPr>
            <w:r>
              <w:rPr>
                <w:rFonts w:hint="eastAsia"/>
                <w:spacing w:val="-2"/>
                <w:sz w:val="18"/>
                <w:szCs w:val="18"/>
              </w:rPr>
              <w:t>年报</w:t>
            </w:r>
          </w:p>
        </w:tc>
        <w:tc>
          <w:tcPr>
            <w:tcW w:w="1984" w:type="dxa"/>
            <w:noWrap/>
            <w:tcMar>
              <w:top w:w="28" w:type="dxa"/>
              <w:bottom w:w="28" w:type="dxa"/>
            </w:tcMar>
            <w:vAlign w:val="center"/>
          </w:tcPr>
          <w:p w14:paraId="4C86F0F4">
            <w:pPr>
              <w:spacing w:line="0" w:lineRule="atLeast"/>
              <w:rPr>
                <w:spacing w:val="-2"/>
                <w:sz w:val="18"/>
              </w:rPr>
            </w:pPr>
            <w:r>
              <w:rPr>
                <w:rFonts w:hint="eastAsia"/>
                <w:spacing w:val="-2"/>
                <w:sz w:val="18"/>
              </w:rPr>
              <w:t>城市客运基础设施</w:t>
            </w:r>
          </w:p>
        </w:tc>
        <w:tc>
          <w:tcPr>
            <w:tcW w:w="1559" w:type="dxa"/>
            <w:noWrap/>
            <w:tcMar>
              <w:top w:w="28" w:type="dxa"/>
              <w:bottom w:w="28" w:type="dxa"/>
            </w:tcMar>
            <w:vAlign w:val="center"/>
          </w:tcPr>
          <w:p w14:paraId="6FD696CE">
            <w:pPr>
              <w:spacing w:line="0" w:lineRule="atLeast"/>
              <w:jc w:val="center"/>
              <w:rPr>
                <w:spacing w:val="-2"/>
                <w:sz w:val="18"/>
              </w:rPr>
            </w:pPr>
            <w:r>
              <w:rPr>
                <w:rFonts w:hint="eastAsia" w:eastAsiaTheme="minorEastAsia"/>
                <w:spacing w:val="-2"/>
                <w:sz w:val="18"/>
              </w:rPr>
              <w:t>各省、自治区、直辖市、新疆生产建设兵团交通运输厅（局、委）</w:t>
            </w:r>
          </w:p>
        </w:tc>
        <w:tc>
          <w:tcPr>
            <w:tcW w:w="1418" w:type="dxa"/>
            <w:noWrap/>
            <w:tcMar>
              <w:top w:w="28" w:type="dxa"/>
              <w:bottom w:w="28" w:type="dxa"/>
            </w:tcMar>
            <w:vAlign w:val="center"/>
          </w:tcPr>
          <w:p w14:paraId="166458B2">
            <w:pPr>
              <w:spacing w:line="0" w:lineRule="atLeast"/>
              <w:jc w:val="center"/>
              <w:rPr>
                <w:spacing w:val="-2"/>
                <w:sz w:val="18"/>
              </w:rPr>
            </w:pPr>
            <w:r>
              <w:rPr>
                <w:spacing w:val="-2"/>
                <w:sz w:val="18"/>
              </w:rPr>
              <w:t>1</w:t>
            </w:r>
            <w:r>
              <w:rPr>
                <w:rFonts w:hint="eastAsia"/>
                <w:spacing w:val="-2"/>
                <w:sz w:val="18"/>
              </w:rPr>
              <w:t>月</w:t>
            </w:r>
            <w:r>
              <w:rPr>
                <w:spacing w:val="-2"/>
                <w:sz w:val="18"/>
              </w:rPr>
              <w:t>15</w:t>
            </w:r>
            <w:r>
              <w:rPr>
                <w:rFonts w:hint="eastAsia"/>
                <w:spacing w:val="-2"/>
                <w:sz w:val="18"/>
              </w:rPr>
              <w:t>日</w:t>
            </w:r>
          </w:p>
          <w:p w14:paraId="22AB61E2">
            <w:pPr>
              <w:spacing w:line="0" w:lineRule="atLeast"/>
              <w:jc w:val="center"/>
              <w:rPr>
                <w:spacing w:val="-2"/>
                <w:sz w:val="18"/>
              </w:rPr>
            </w:pPr>
            <w:r>
              <w:rPr>
                <w:rFonts w:hint="eastAsia"/>
                <w:spacing w:val="-2"/>
                <w:sz w:val="18"/>
              </w:rPr>
              <w:t>软件报送</w:t>
            </w:r>
          </w:p>
        </w:tc>
        <w:tc>
          <w:tcPr>
            <w:tcW w:w="567" w:type="dxa"/>
            <w:noWrap/>
            <w:tcMar>
              <w:top w:w="28" w:type="dxa"/>
              <w:bottom w:w="28" w:type="dxa"/>
            </w:tcMar>
            <w:vAlign w:val="center"/>
          </w:tcPr>
          <w:p w14:paraId="23D6DDF1">
            <w:pPr>
              <w:spacing w:line="0" w:lineRule="atLeast"/>
              <w:jc w:val="center"/>
              <w:rPr>
                <w:spacing w:val="-2"/>
                <w:sz w:val="18"/>
              </w:rPr>
            </w:pPr>
            <w:r>
              <w:rPr>
                <w:rFonts w:hint="eastAsia"/>
                <w:spacing w:val="-2"/>
                <w:sz w:val="18"/>
              </w:rPr>
              <w:t>59</w:t>
            </w:r>
          </w:p>
        </w:tc>
      </w:tr>
      <w:tr w14:paraId="32DB1E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62CECEA9">
            <w:pPr>
              <w:spacing w:line="0" w:lineRule="atLeast"/>
              <w:jc w:val="left"/>
              <w:rPr>
                <w:b/>
                <w:bCs/>
                <w:color w:val="0000FF"/>
                <w:spacing w:val="-2"/>
                <w:sz w:val="18"/>
              </w:rPr>
            </w:pPr>
            <w:r>
              <w:rPr>
                <w:b/>
                <w:bCs/>
                <w:color w:val="0000FF"/>
                <w:spacing w:val="-2"/>
                <w:sz w:val="18"/>
              </w:rPr>
              <w:t>2.</w:t>
            </w:r>
            <w:r>
              <w:rPr>
                <w:rFonts w:hint="eastAsia"/>
                <w:b/>
                <w:bCs/>
                <w:color w:val="0000FF"/>
                <w:spacing w:val="-2"/>
                <w:sz w:val="18"/>
              </w:rPr>
              <w:t>运输装备</w:t>
            </w:r>
          </w:p>
        </w:tc>
      </w:tr>
      <w:tr w14:paraId="0D34E5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340" w:hRule="atLeast"/>
        </w:trPr>
        <w:tc>
          <w:tcPr>
            <w:tcW w:w="1418" w:type="dxa"/>
            <w:noWrap/>
            <w:tcMar>
              <w:top w:w="28" w:type="dxa"/>
              <w:bottom w:w="28" w:type="dxa"/>
            </w:tcMar>
            <w:vAlign w:val="center"/>
          </w:tcPr>
          <w:p w14:paraId="1B1CF82C">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U201</w:t>
            </w:r>
            <w:r>
              <w:rPr>
                <w:rFonts w:hint="eastAsia" w:eastAsiaTheme="minorEastAsia"/>
                <w:spacing w:val="-2"/>
                <w:sz w:val="18"/>
                <w:szCs w:val="18"/>
              </w:rPr>
              <w:t>表</w:t>
            </w:r>
          </w:p>
        </w:tc>
        <w:tc>
          <w:tcPr>
            <w:tcW w:w="2552" w:type="dxa"/>
            <w:noWrap/>
            <w:tcMar>
              <w:top w:w="28" w:type="dxa"/>
              <w:bottom w:w="28" w:type="dxa"/>
            </w:tcMar>
            <w:vAlign w:val="center"/>
          </w:tcPr>
          <w:p w14:paraId="416977D7">
            <w:pPr>
              <w:spacing w:line="0" w:lineRule="atLeast"/>
              <w:rPr>
                <w:color w:val="0000FF"/>
                <w:spacing w:val="-2"/>
                <w:sz w:val="18"/>
                <w:szCs w:val="18"/>
              </w:rPr>
            </w:pPr>
            <w:r>
              <w:rPr>
                <w:rFonts w:hint="eastAsia"/>
                <w:color w:val="0000FF"/>
                <w:spacing w:val="-2"/>
                <w:sz w:val="18"/>
                <w:szCs w:val="18"/>
              </w:rPr>
              <w:t>巡游出租汽车运营车辆拥有情况</w:t>
            </w:r>
          </w:p>
        </w:tc>
        <w:tc>
          <w:tcPr>
            <w:tcW w:w="567" w:type="dxa"/>
            <w:noWrap/>
            <w:tcMar>
              <w:top w:w="28" w:type="dxa"/>
              <w:bottom w:w="28" w:type="dxa"/>
            </w:tcMar>
            <w:vAlign w:val="center"/>
          </w:tcPr>
          <w:p w14:paraId="0627545E">
            <w:pPr>
              <w:spacing w:line="0" w:lineRule="atLeast"/>
              <w:jc w:val="center"/>
              <w:rPr>
                <w:spacing w:val="-2"/>
                <w:sz w:val="18"/>
                <w:szCs w:val="18"/>
              </w:rPr>
            </w:pPr>
            <w:r>
              <w:rPr>
                <w:rFonts w:hint="eastAsia"/>
                <w:spacing w:val="-2"/>
                <w:sz w:val="18"/>
                <w:szCs w:val="18"/>
              </w:rPr>
              <w:t>年报</w:t>
            </w:r>
          </w:p>
        </w:tc>
        <w:tc>
          <w:tcPr>
            <w:tcW w:w="1984" w:type="dxa"/>
            <w:noWrap/>
            <w:tcMar>
              <w:top w:w="28" w:type="dxa"/>
              <w:bottom w:w="28" w:type="dxa"/>
            </w:tcMar>
            <w:vAlign w:val="center"/>
          </w:tcPr>
          <w:p w14:paraId="2DDC44C9">
            <w:pPr>
              <w:spacing w:line="0" w:lineRule="atLeast"/>
              <w:rPr>
                <w:spacing w:val="-2"/>
                <w:sz w:val="18"/>
              </w:rPr>
            </w:pPr>
            <w:bookmarkStart w:id="36" w:name="OLE_LINK20"/>
            <w:r>
              <w:rPr>
                <w:rFonts w:hint="eastAsia"/>
                <w:spacing w:val="-2"/>
                <w:sz w:val="18"/>
                <w:szCs w:val="18"/>
              </w:rPr>
              <w:t>巡游出租汽车运营车辆</w:t>
            </w:r>
            <w:bookmarkEnd w:id="36"/>
          </w:p>
        </w:tc>
        <w:tc>
          <w:tcPr>
            <w:tcW w:w="1559" w:type="dxa"/>
            <w:noWrap/>
            <w:tcMar>
              <w:top w:w="28" w:type="dxa"/>
              <w:bottom w:w="28" w:type="dxa"/>
            </w:tcMar>
            <w:vAlign w:val="center"/>
          </w:tcPr>
          <w:p w14:paraId="7647940E">
            <w:pPr>
              <w:spacing w:line="0" w:lineRule="atLeast"/>
              <w:jc w:val="center"/>
              <w:rPr>
                <w:spacing w:val="-2"/>
                <w:sz w:val="18"/>
              </w:rPr>
            </w:pPr>
            <w:r>
              <w:rPr>
                <w:rFonts w:hint="eastAsia" w:eastAsiaTheme="minorEastAsia"/>
                <w:spacing w:val="-2"/>
                <w:sz w:val="18"/>
              </w:rPr>
              <w:t>各省、自治区、直辖市、新疆生产建设兵团交通运输厅（局、委）</w:t>
            </w:r>
          </w:p>
        </w:tc>
        <w:tc>
          <w:tcPr>
            <w:tcW w:w="1418" w:type="dxa"/>
            <w:noWrap/>
            <w:tcMar>
              <w:top w:w="28" w:type="dxa"/>
              <w:bottom w:w="28" w:type="dxa"/>
            </w:tcMar>
            <w:vAlign w:val="center"/>
          </w:tcPr>
          <w:p w14:paraId="3307D067">
            <w:pPr>
              <w:spacing w:line="0" w:lineRule="atLeast"/>
              <w:jc w:val="center"/>
              <w:rPr>
                <w:spacing w:val="-2"/>
                <w:sz w:val="18"/>
              </w:rPr>
            </w:pPr>
            <w:r>
              <w:rPr>
                <w:spacing w:val="-2"/>
                <w:sz w:val="18"/>
              </w:rPr>
              <w:t>1</w:t>
            </w:r>
            <w:r>
              <w:rPr>
                <w:rFonts w:hint="eastAsia"/>
                <w:spacing w:val="-2"/>
                <w:sz w:val="18"/>
              </w:rPr>
              <w:t>月</w:t>
            </w:r>
            <w:r>
              <w:rPr>
                <w:spacing w:val="-2"/>
                <w:sz w:val="18"/>
              </w:rPr>
              <w:t>15</w:t>
            </w:r>
            <w:r>
              <w:rPr>
                <w:rFonts w:hint="eastAsia"/>
                <w:spacing w:val="-2"/>
                <w:sz w:val="18"/>
              </w:rPr>
              <w:t>日</w:t>
            </w:r>
          </w:p>
          <w:p w14:paraId="4DD2C7E0">
            <w:pPr>
              <w:spacing w:line="0" w:lineRule="atLeast"/>
              <w:jc w:val="center"/>
              <w:rPr>
                <w:spacing w:val="-2"/>
                <w:sz w:val="18"/>
              </w:rPr>
            </w:pPr>
            <w:r>
              <w:rPr>
                <w:rFonts w:hint="eastAsia"/>
                <w:spacing w:val="-2"/>
                <w:sz w:val="18"/>
              </w:rPr>
              <w:t>软件报送</w:t>
            </w:r>
          </w:p>
        </w:tc>
        <w:tc>
          <w:tcPr>
            <w:tcW w:w="567" w:type="dxa"/>
            <w:noWrap/>
            <w:tcMar>
              <w:top w:w="28" w:type="dxa"/>
              <w:bottom w:w="28" w:type="dxa"/>
            </w:tcMar>
            <w:vAlign w:val="center"/>
          </w:tcPr>
          <w:p w14:paraId="2A4AA8A7">
            <w:pPr>
              <w:spacing w:line="0" w:lineRule="atLeast"/>
              <w:jc w:val="center"/>
              <w:rPr>
                <w:spacing w:val="-2"/>
                <w:sz w:val="18"/>
              </w:rPr>
            </w:pPr>
            <w:r>
              <w:rPr>
                <w:spacing w:val="-2"/>
                <w:sz w:val="18"/>
              </w:rPr>
              <w:t>6</w:t>
            </w:r>
            <w:r>
              <w:rPr>
                <w:rFonts w:hint="eastAsia"/>
                <w:spacing w:val="-2"/>
                <w:sz w:val="18"/>
              </w:rPr>
              <w:t>0</w:t>
            </w:r>
          </w:p>
        </w:tc>
      </w:tr>
      <w:tr w14:paraId="765E0D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41445AD9">
            <w:pPr>
              <w:spacing w:line="0" w:lineRule="atLeast"/>
              <w:jc w:val="left"/>
              <w:rPr>
                <w:b/>
                <w:bCs/>
                <w:color w:val="0000FF"/>
                <w:spacing w:val="-2"/>
                <w:sz w:val="18"/>
              </w:rPr>
            </w:pPr>
            <w:r>
              <w:rPr>
                <w:b/>
                <w:bCs/>
                <w:color w:val="0000FF"/>
                <w:spacing w:val="-2"/>
                <w:sz w:val="18"/>
              </w:rPr>
              <w:t>3.</w:t>
            </w:r>
            <w:r>
              <w:rPr>
                <w:rFonts w:hint="eastAsia"/>
                <w:b/>
                <w:bCs/>
                <w:color w:val="0000FF"/>
                <w:spacing w:val="-2"/>
                <w:sz w:val="18"/>
              </w:rPr>
              <w:t>经营业户</w:t>
            </w:r>
          </w:p>
        </w:tc>
      </w:tr>
      <w:tr w14:paraId="566F77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340" w:hRule="atLeast"/>
        </w:trPr>
        <w:tc>
          <w:tcPr>
            <w:tcW w:w="1418" w:type="dxa"/>
            <w:noWrap/>
            <w:tcMar>
              <w:top w:w="28" w:type="dxa"/>
              <w:bottom w:w="28" w:type="dxa"/>
            </w:tcMar>
            <w:vAlign w:val="center"/>
          </w:tcPr>
          <w:p w14:paraId="114AECD1">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U301</w:t>
            </w:r>
            <w:r>
              <w:rPr>
                <w:rFonts w:hint="eastAsia" w:eastAsiaTheme="minorEastAsia"/>
                <w:spacing w:val="-2"/>
                <w:sz w:val="18"/>
                <w:szCs w:val="18"/>
              </w:rPr>
              <w:t>表</w:t>
            </w:r>
          </w:p>
        </w:tc>
        <w:tc>
          <w:tcPr>
            <w:tcW w:w="2552" w:type="dxa"/>
            <w:noWrap/>
            <w:tcMar>
              <w:top w:w="28" w:type="dxa"/>
              <w:bottom w:w="28" w:type="dxa"/>
            </w:tcMar>
            <w:vAlign w:val="center"/>
          </w:tcPr>
          <w:p w14:paraId="026BBC03">
            <w:pPr>
              <w:spacing w:line="0" w:lineRule="atLeast"/>
              <w:rPr>
                <w:color w:val="0000FF"/>
                <w:spacing w:val="-2"/>
                <w:sz w:val="18"/>
                <w:szCs w:val="18"/>
              </w:rPr>
            </w:pPr>
            <w:r>
              <w:rPr>
                <w:rFonts w:hint="eastAsia"/>
                <w:color w:val="0000FF"/>
                <w:spacing w:val="-2"/>
                <w:sz w:val="18"/>
                <w:szCs w:val="18"/>
              </w:rPr>
              <w:t>城市客运经营业户情况</w:t>
            </w:r>
          </w:p>
        </w:tc>
        <w:tc>
          <w:tcPr>
            <w:tcW w:w="567" w:type="dxa"/>
            <w:noWrap/>
            <w:tcMar>
              <w:top w:w="28" w:type="dxa"/>
              <w:bottom w:w="28" w:type="dxa"/>
            </w:tcMar>
            <w:vAlign w:val="center"/>
          </w:tcPr>
          <w:p w14:paraId="7A186766">
            <w:pPr>
              <w:spacing w:line="0" w:lineRule="atLeast"/>
              <w:jc w:val="center"/>
              <w:rPr>
                <w:spacing w:val="-2"/>
                <w:sz w:val="18"/>
                <w:szCs w:val="18"/>
              </w:rPr>
            </w:pPr>
            <w:r>
              <w:rPr>
                <w:rFonts w:hint="eastAsia"/>
                <w:spacing w:val="-2"/>
                <w:sz w:val="18"/>
                <w:szCs w:val="18"/>
              </w:rPr>
              <w:t>年报</w:t>
            </w:r>
          </w:p>
        </w:tc>
        <w:tc>
          <w:tcPr>
            <w:tcW w:w="1984" w:type="dxa"/>
            <w:noWrap/>
            <w:tcMar>
              <w:top w:w="28" w:type="dxa"/>
              <w:bottom w:w="28" w:type="dxa"/>
            </w:tcMar>
            <w:vAlign w:val="center"/>
          </w:tcPr>
          <w:p w14:paraId="1543A99F">
            <w:pPr>
              <w:spacing w:line="0" w:lineRule="atLeast"/>
              <w:rPr>
                <w:spacing w:val="-2"/>
                <w:sz w:val="18"/>
              </w:rPr>
            </w:pPr>
            <w:r>
              <w:rPr>
                <w:rFonts w:hint="eastAsia"/>
                <w:spacing w:val="-2"/>
                <w:sz w:val="18"/>
                <w:szCs w:val="18"/>
              </w:rPr>
              <w:t>城市客运经营业户</w:t>
            </w:r>
          </w:p>
        </w:tc>
        <w:tc>
          <w:tcPr>
            <w:tcW w:w="1559" w:type="dxa"/>
            <w:noWrap/>
            <w:tcMar>
              <w:top w:w="28" w:type="dxa"/>
              <w:bottom w:w="28" w:type="dxa"/>
            </w:tcMar>
            <w:vAlign w:val="center"/>
          </w:tcPr>
          <w:p w14:paraId="5FCF0304">
            <w:pPr>
              <w:spacing w:line="0" w:lineRule="atLeast"/>
              <w:jc w:val="center"/>
              <w:rPr>
                <w:spacing w:val="-2"/>
                <w:sz w:val="18"/>
              </w:rPr>
            </w:pPr>
            <w:r>
              <w:rPr>
                <w:rFonts w:hint="eastAsia" w:eastAsiaTheme="minorEastAsia"/>
                <w:spacing w:val="-2"/>
                <w:sz w:val="18"/>
              </w:rPr>
              <w:t>各省、自治区、直辖市、新疆生产建设兵团交通运输厅（局、委）</w:t>
            </w:r>
          </w:p>
        </w:tc>
        <w:tc>
          <w:tcPr>
            <w:tcW w:w="1418" w:type="dxa"/>
            <w:noWrap/>
            <w:tcMar>
              <w:top w:w="28" w:type="dxa"/>
              <w:bottom w:w="28" w:type="dxa"/>
            </w:tcMar>
            <w:vAlign w:val="center"/>
          </w:tcPr>
          <w:p w14:paraId="23B38A85">
            <w:pPr>
              <w:spacing w:line="0" w:lineRule="atLeast"/>
              <w:jc w:val="center"/>
              <w:rPr>
                <w:spacing w:val="-2"/>
                <w:sz w:val="18"/>
              </w:rPr>
            </w:pPr>
            <w:r>
              <w:rPr>
                <w:spacing w:val="-2"/>
                <w:sz w:val="18"/>
              </w:rPr>
              <w:t>1</w:t>
            </w:r>
            <w:r>
              <w:rPr>
                <w:rFonts w:hint="eastAsia"/>
                <w:spacing w:val="-2"/>
                <w:sz w:val="18"/>
              </w:rPr>
              <w:t>月</w:t>
            </w:r>
            <w:r>
              <w:rPr>
                <w:spacing w:val="-2"/>
                <w:sz w:val="18"/>
              </w:rPr>
              <w:t>15</w:t>
            </w:r>
            <w:r>
              <w:rPr>
                <w:rFonts w:hint="eastAsia"/>
                <w:spacing w:val="-2"/>
                <w:sz w:val="18"/>
              </w:rPr>
              <w:t>日</w:t>
            </w:r>
          </w:p>
          <w:p w14:paraId="39D5D088">
            <w:pPr>
              <w:spacing w:line="0" w:lineRule="atLeast"/>
              <w:jc w:val="center"/>
              <w:rPr>
                <w:spacing w:val="-2"/>
                <w:sz w:val="18"/>
              </w:rPr>
            </w:pPr>
            <w:r>
              <w:rPr>
                <w:rFonts w:hint="eastAsia"/>
                <w:spacing w:val="-2"/>
                <w:sz w:val="18"/>
              </w:rPr>
              <w:t>软件报送</w:t>
            </w:r>
          </w:p>
        </w:tc>
        <w:tc>
          <w:tcPr>
            <w:tcW w:w="567" w:type="dxa"/>
            <w:noWrap/>
            <w:tcMar>
              <w:top w:w="28" w:type="dxa"/>
              <w:bottom w:w="28" w:type="dxa"/>
            </w:tcMar>
            <w:vAlign w:val="center"/>
          </w:tcPr>
          <w:p w14:paraId="5AADBE6E">
            <w:pPr>
              <w:spacing w:line="0" w:lineRule="atLeast"/>
              <w:jc w:val="center"/>
              <w:rPr>
                <w:spacing w:val="-2"/>
                <w:sz w:val="18"/>
              </w:rPr>
            </w:pPr>
            <w:r>
              <w:rPr>
                <w:spacing w:val="-2"/>
                <w:sz w:val="18"/>
              </w:rPr>
              <w:t>6</w:t>
            </w:r>
            <w:r>
              <w:rPr>
                <w:rFonts w:hint="eastAsia"/>
                <w:spacing w:val="-2"/>
                <w:sz w:val="18"/>
              </w:rPr>
              <w:t>1</w:t>
            </w:r>
          </w:p>
        </w:tc>
      </w:tr>
      <w:tr w14:paraId="274ED9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Pr>
          <w:p w14:paraId="0D4EE90A">
            <w:pPr>
              <w:spacing w:line="0" w:lineRule="atLeast"/>
              <w:jc w:val="left"/>
              <w:rPr>
                <w:b/>
                <w:bCs/>
                <w:color w:val="0000FF"/>
                <w:spacing w:val="-2"/>
                <w:sz w:val="18"/>
              </w:rPr>
            </w:pPr>
            <w:r>
              <w:rPr>
                <w:b/>
                <w:bCs/>
                <w:color w:val="0000FF"/>
                <w:spacing w:val="-2"/>
                <w:sz w:val="18"/>
              </w:rPr>
              <w:t>4.</w:t>
            </w:r>
            <w:r>
              <w:rPr>
                <w:rFonts w:hint="eastAsia"/>
                <w:b/>
                <w:bCs/>
                <w:color w:val="0000FF"/>
                <w:spacing w:val="-2"/>
                <w:sz w:val="18"/>
              </w:rPr>
              <w:t>运输生产</w:t>
            </w:r>
          </w:p>
        </w:tc>
      </w:tr>
      <w:tr w14:paraId="4027A9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340" w:hRule="atLeast"/>
        </w:trPr>
        <w:tc>
          <w:tcPr>
            <w:tcW w:w="1418" w:type="dxa"/>
            <w:noWrap/>
            <w:tcMar>
              <w:top w:w="28" w:type="dxa"/>
              <w:bottom w:w="28" w:type="dxa"/>
            </w:tcMar>
            <w:vAlign w:val="center"/>
          </w:tcPr>
          <w:p w14:paraId="16EDBA09">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U401</w:t>
            </w:r>
            <w:r>
              <w:rPr>
                <w:rFonts w:hint="eastAsia" w:eastAsiaTheme="minorEastAsia"/>
                <w:spacing w:val="-2"/>
                <w:sz w:val="18"/>
                <w:szCs w:val="18"/>
              </w:rPr>
              <w:t>表</w:t>
            </w:r>
          </w:p>
        </w:tc>
        <w:tc>
          <w:tcPr>
            <w:tcW w:w="2552" w:type="dxa"/>
            <w:noWrap/>
            <w:tcMar>
              <w:top w:w="28" w:type="dxa"/>
              <w:bottom w:w="28" w:type="dxa"/>
            </w:tcMar>
            <w:vAlign w:val="center"/>
          </w:tcPr>
          <w:p w14:paraId="3906B154">
            <w:pPr>
              <w:spacing w:line="0" w:lineRule="atLeast"/>
              <w:rPr>
                <w:color w:val="0000FF"/>
                <w:spacing w:val="-2"/>
                <w:sz w:val="18"/>
                <w:szCs w:val="18"/>
              </w:rPr>
            </w:pPr>
            <w:r>
              <w:rPr>
                <w:rFonts w:hint="eastAsia"/>
                <w:color w:val="0000FF"/>
                <w:spacing w:val="-2"/>
                <w:sz w:val="18"/>
                <w:szCs w:val="18"/>
              </w:rPr>
              <w:t>巡游出租汽车运输生产情况</w:t>
            </w:r>
          </w:p>
        </w:tc>
        <w:tc>
          <w:tcPr>
            <w:tcW w:w="567" w:type="dxa"/>
            <w:noWrap/>
            <w:tcMar>
              <w:top w:w="28" w:type="dxa"/>
              <w:bottom w:w="28" w:type="dxa"/>
            </w:tcMar>
            <w:vAlign w:val="center"/>
          </w:tcPr>
          <w:p w14:paraId="50CDB6FC">
            <w:pPr>
              <w:spacing w:line="0" w:lineRule="atLeast"/>
              <w:jc w:val="center"/>
              <w:rPr>
                <w:spacing w:val="-2"/>
                <w:sz w:val="18"/>
                <w:szCs w:val="18"/>
              </w:rPr>
            </w:pPr>
            <w:r>
              <w:rPr>
                <w:rFonts w:hint="eastAsia"/>
                <w:spacing w:val="-2"/>
                <w:sz w:val="18"/>
                <w:szCs w:val="18"/>
              </w:rPr>
              <w:t>年报</w:t>
            </w:r>
          </w:p>
        </w:tc>
        <w:tc>
          <w:tcPr>
            <w:tcW w:w="1984" w:type="dxa"/>
            <w:noWrap/>
            <w:tcMar>
              <w:top w:w="28" w:type="dxa"/>
              <w:bottom w:w="28" w:type="dxa"/>
            </w:tcMar>
            <w:vAlign w:val="center"/>
          </w:tcPr>
          <w:p w14:paraId="7EF1C8B8">
            <w:pPr>
              <w:spacing w:line="0" w:lineRule="atLeast"/>
              <w:rPr>
                <w:spacing w:val="-2"/>
                <w:sz w:val="18"/>
                <w:szCs w:val="18"/>
              </w:rPr>
            </w:pPr>
            <w:r>
              <w:rPr>
                <w:rFonts w:hint="eastAsia"/>
                <w:spacing w:val="-2"/>
                <w:sz w:val="18"/>
                <w:szCs w:val="18"/>
              </w:rPr>
              <w:t>全国巡游出租汽车</w:t>
            </w:r>
          </w:p>
        </w:tc>
        <w:tc>
          <w:tcPr>
            <w:tcW w:w="1559" w:type="dxa"/>
            <w:noWrap/>
            <w:tcMar>
              <w:top w:w="28" w:type="dxa"/>
              <w:bottom w:w="28" w:type="dxa"/>
            </w:tcMar>
            <w:vAlign w:val="center"/>
          </w:tcPr>
          <w:p w14:paraId="1CAE3F9F">
            <w:pPr>
              <w:spacing w:line="0" w:lineRule="atLeast"/>
              <w:jc w:val="center"/>
              <w:rPr>
                <w:spacing w:val="-2"/>
                <w:sz w:val="18"/>
                <w:szCs w:val="18"/>
              </w:rPr>
            </w:pPr>
            <w:r>
              <w:rPr>
                <w:rFonts w:hint="eastAsia" w:eastAsiaTheme="minorEastAsia"/>
                <w:spacing w:val="-2"/>
                <w:sz w:val="18"/>
              </w:rPr>
              <w:t>各省、自治区、直辖市、新疆生产建设兵团交通运输厅（局、委）</w:t>
            </w:r>
          </w:p>
        </w:tc>
        <w:tc>
          <w:tcPr>
            <w:tcW w:w="1418" w:type="dxa"/>
            <w:noWrap/>
            <w:tcMar>
              <w:top w:w="28" w:type="dxa"/>
              <w:bottom w:w="28" w:type="dxa"/>
            </w:tcMar>
            <w:vAlign w:val="center"/>
          </w:tcPr>
          <w:p w14:paraId="63CB6524">
            <w:pPr>
              <w:spacing w:line="0" w:lineRule="atLeast"/>
              <w:jc w:val="center"/>
              <w:rPr>
                <w:spacing w:val="-2"/>
                <w:sz w:val="18"/>
                <w:szCs w:val="18"/>
              </w:rPr>
            </w:pPr>
            <w:r>
              <w:rPr>
                <w:spacing w:val="-2"/>
                <w:sz w:val="18"/>
                <w:szCs w:val="18"/>
              </w:rPr>
              <w:t>1</w:t>
            </w:r>
            <w:r>
              <w:rPr>
                <w:rFonts w:hint="eastAsia"/>
                <w:spacing w:val="-2"/>
                <w:sz w:val="18"/>
                <w:szCs w:val="18"/>
              </w:rPr>
              <w:t>月</w:t>
            </w:r>
            <w:r>
              <w:rPr>
                <w:spacing w:val="-2"/>
                <w:sz w:val="18"/>
                <w:szCs w:val="18"/>
              </w:rPr>
              <w:t>15</w:t>
            </w:r>
            <w:r>
              <w:rPr>
                <w:rFonts w:hint="eastAsia"/>
                <w:spacing w:val="-2"/>
                <w:sz w:val="18"/>
                <w:szCs w:val="18"/>
              </w:rPr>
              <w:t>日</w:t>
            </w:r>
          </w:p>
          <w:p w14:paraId="0CF400A1">
            <w:pPr>
              <w:spacing w:line="0" w:lineRule="atLeast"/>
              <w:jc w:val="center"/>
              <w:rPr>
                <w:spacing w:val="-2"/>
                <w:sz w:val="18"/>
              </w:rPr>
            </w:pPr>
            <w:r>
              <w:rPr>
                <w:rFonts w:hint="eastAsia"/>
                <w:spacing w:val="-2"/>
                <w:sz w:val="18"/>
                <w:szCs w:val="18"/>
              </w:rPr>
              <w:t>软件报送</w:t>
            </w:r>
          </w:p>
        </w:tc>
        <w:tc>
          <w:tcPr>
            <w:tcW w:w="567" w:type="dxa"/>
            <w:noWrap/>
            <w:tcMar>
              <w:top w:w="28" w:type="dxa"/>
              <w:bottom w:w="28" w:type="dxa"/>
            </w:tcMar>
            <w:vAlign w:val="center"/>
          </w:tcPr>
          <w:p w14:paraId="07C8DF35">
            <w:pPr>
              <w:spacing w:line="0" w:lineRule="atLeast"/>
              <w:jc w:val="center"/>
              <w:rPr>
                <w:spacing w:val="-2"/>
                <w:sz w:val="18"/>
              </w:rPr>
            </w:pPr>
            <w:r>
              <w:rPr>
                <w:spacing w:val="-2"/>
                <w:sz w:val="18"/>
              </w:rPr>
              <w:t>6</w:t>
            </w:r>
            <w:r>
              <w:rPr>
                <w:rFonts w:hint="eastAsia"/>
                <w:spacing w:val="-2"/>
                <w:sz w:val="18"/>
              </w:rPr>
              <w:t>2</w:t>
            </w:r>
          </w:p>
        </w:tc>
      </w:tr>
      <w:tr w14:paraId="12F6B6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340" w:hRule="atLeast"/>
        </w:trPr>
        <w:tc>
          <w:tcPr>
            <w:tcW w:w="1418" w:type="dxa"/>
            <w:noWrap/>
            <w:tcMar>
              <w:top w:w="28" w:type="dxa"/>
              <w:bottom w:w="28" w:type="dxa"/>
            </w:tcMar>
            <w:vAlign w:val="center"/>
          </w:tcPr>
          <w:p w14:paraId="4C8B6068">
            <w:pPr>
              <w:spacing w:line="0" w:lineRule="atLeast"/>
              <w:jc w:val="center"/>
              <w:rPr>
                <w:rFonts w:eastAsiaTheme="minorEastAsia"/>
                <w:spacing w:val="-2"/>
                <w:sz w:val="18"/>
                <w:szCs w:val="18"/>
              </w:rPr>
            </w:pPr>
            <w:bookmarkStart w:id="37" w:name="OLE_LINK24"/>
            <w:r>
              <w:rPr>
                <w:rFonts w:hint="eastAsia" w:eastAsiaTheme="minorEastAsia"/>
                <w:spacing w:val="-2"/>
                <w:sz w:val="18"/>
                <w:szCs w:val="18"/>
              </w:rPr>
              <w:t>交行统</w:t>
            </w:r>
            <w:r>
              <w:rPr>
                <w:rFonts w:eastAsiaTheme="minorEastAsia"/>
                <w:spacing w:val="-2"/>
                <w:sz w:val="18"/>
                <w:szCs w:val="18"/>
              </w:rPr>
              <w:t>U402</w:t>
            </w:r>
            <w:r>
              <w:rPr>
                <w:rFonts w:hint="eastAsia" w:eastAsiaTheme="minorEastAsia"/>
                <w:spacing w:val="-2"/>
                <w:sz w:val="18"/>
                <w:szCs w:val="18"/>
              </w:rPr>
              <w:t>表</w:t>
            </w:r>
            <w:bookmarkEnd w:id="37"/>
          </w:p>
        </w:tc>
        <w:tc>
          <w:tcPr>
            <w:tcW w:w="2552" w:type="dxa"/>
            <w:noWrap/>
            <w:tcMar>
              <w:top w:w="28" w:type="dxa"/>
              <w:bottom w:w="28" w:type="dxa"/>
            </w:tcMar>
            <w:vAlign w:val="center"/>
          </w:tcPr>
          <w:p w14:paraId="19FE55D8">
            <w:pPr>
              <w:spacing w:line="0" w:lineRule="atLeast"/>
              <w:rPr>
                <w:color w:val="0000FF"/>
                <w:spacing w:val="-2"/>
                <w:sz w:val="18"/>
                <w:szCs w:val="18"/>
              </w:rPr>
            </w:pPr>
            <w:r>
              <w:rPr>
                <w:rFonts w:hint="eastAsia"/>
                <w:color w:val="0000FF"/>
                <w:spacing w:val="-2"/>
                <w:sz w:val="18"/>
                <w:szCs w:val="18"/>
              </w:rPr>
              <w:t>巡游出租汽车月度运输生产情况</w:t>
            </w:r>
          </w:p>
        </w:tc>
        <w:tc>
          <w:tcPr>
            <w:tcW w:w="567" w:type="dxa"/>
            <w:noWrap/>
            <w:tcMar>
              <w:top w:w="28" w:type="dxa"/>
              <w:bottom w:w="28" w:type="dxa"/>
            </w:tcMar>
            <w:vAlign w:val="center"/>
          </w:tcPr>
          <w:p w14:paraId="4D2FEDB3">
            <w:pPr>
              <w:spacing w:line="0" w:lineRule="atLeast"/>
              <w:jc w:val="center"/>
              <w:rPr>
                <w:spacing w:val="-2"/>
                <w:sz w:val="18"/>
                <w:szCs w:val="18"/>
              </w:rPr>
            </w:pPr>
            <w:r>
              <w:rPr>
                <w:rFonts w:hint="eastAsia"/>
                <w:spacing w:val="-2"/>
                <w:sz w:val="18"/>
                <w:szCs w:val="18"/>
              </w:rPr>
              <w:t>月报</w:t>
            </w:r>
          </w:p>
        </w:tc>
        <w:tc>
          <w:tcPr>
            <w:tcW w:w="1984" w:type="dxa"/>
            <w:noWrap/>
            <w:tcMar>
              <w:top w:w="28" w:type="dxa"/>
              <w:bottom w:w="28" w:type="dxa"/>
            </w:tcMar>
            <w:vAlign w:val="center"/>
          </w:tcPr>
          <w:p w14:paraId="42BEC8A4">
            <w:pPr>
              <w:spacing w:line="0" w:lineRule="atLeast"/>
              <w:rPr>
                <w:spacing w:val="-2"/>
                <w:sz w:val="18"/>
                <w:szCs w:val="18"/>
              </w:rPr>
            </w:pPr>
            <w:r>
              <w:rPr>
                <w:rFonts w:hint="eastAsia"/>
                <w:spacing w:val="-2"/>
                <w:sz w:val="18"/>
                <w:szCs w:val="18"/>
              </w:rPr>
              <w:t>全国巡游出租汽车</w:t>
            </w:r>
          </w:p>
        </w:tc>
        <w:tc>
          <w:tcPr>
            <w:tcW w:w="1559" w:type="dxa"/>
            <w:noWrap/>
            <w:tcMar>
              <w:top w:w="28" w:type="dxa"/>
              <w:bottom w:w="28" w:type="dxa"/>
            </w:tcMar>
            <w:vAlign w:val="center"/>
          </w:tcPr>
          <w:p w14:paraId="2C240289">
            <w:pPr>
              <w:spacing w:line="0" w:lineRule="atLeast"/>
              <w:jc w:val="center"/>
              <w:rPr>
                <w:spacing w:val="-2"/>
                <w:sz w:val="18"/>
                <w:szCs w:val="18"/>
              </w:rPr>
            </w:pPr>
            <w:r>
              <w:rPr>
                <w:rFonts w:hint="eastAsia" w:eastAsiaTheme="minorEastAsia"/>
                <w:spacing w:val="-2"/>
                <w:sz w:val="18"/>
              </w:rPr>
              <w:t>各省、自治区、直辖市、新疆生产建设兵团交通运输厅（局、委）</w:t>
            </w:r>
          </w:p>
        </w:tc>
        <w:tc>
          <w:tcPr>
            <w:tcW w:w="1418" w:type="dxa"/>
            <w:noWrap/>
            <w:tcMar>
              <w:top w:w="28" w:type="dxa"/>
              <w:bottom w:w="28" w:type="dxa"/>
            </w:tcMar>
            <w:vAlign w:val="center"/>
          </w:tcPr>
          <w:p w14:paraId="7C821C21">
            <w:pPr>
              <w:spacing w:line="0" w:lineRule="atLeast"/>
              <w:jc w:val="center"/>
              <w:rPr>
                <w:spacing w:val="-2"/>
                <w:sz w:val="18"/>
                <w:szCs w:val="18"/>
              </w:rPr>
            </w:pPr>
            <w:bookmarkStart w:id="38" w:name="OLE_LINK25"/>
            <w:r>
              <w:rPr>
                <w:rFonts w:hint="eastAsia"/>
                <w:spacing w:val="-2"/>
                <w:sz w:val="18"/>
                <w:szCs w:val="18"/>
              </w:rPr>
              <w:t>月后</w:t>
            </w:r>
            <w:r>
              <w:rPr>
                <w:spacing w:val="-2"/>
                <w:sz w:val="18"/>
                <w:szCs w:val="18"/>
              </w:rPr>
              <w:t>2</w:t>
            </w:r>
            <w:r>
              <w:rPr>
                <w:rFonts w:hint="eastAsia"/>
                <w:spacing w:val="-2"/>
                <w:sz w:val="18"/>
                <w:szCs w:val="18"/>
              </w:rPr>
              <w:t>日</w:t>
            </w:r>
          </w:p>
          <w:p w14:paraId="267E2071">
            <w:pPr>
              <w:spacing w:line="0" w:lineRule="atLeast"/>
              <w:jc w:val="center"/>
              <w:rPr>
                <w:spacing w:val="-2"/>
                <w:sz w:val="18"/>
              </w:rPr>
            </w:pPr>
            <w:r>
              <w:rPr>
                <w:rFonts w:hint="eastAsia"/>
                <w:spacing w:val="-2"/>
                <w:sz w:val="18"/>
                <w:szCs w:val="18"/>
              </w:rPr>
              <w:t>软件报送</w:t>
            </w:r>
            <w:bookmarkEnd w:id="38"/>
          </w:p>
        </w:tc>
        <w:tc>
          <w:tcPr>
            <w:tcW w:w="567" w:type="dxa"/>
            <w:noWrap/>
            <w:tcMar>
              <w:top w:w="28" w:type="dxa"/>
              <w:bottom w:w="28" w:type="dxa"/>
            </w:tcMar>
            <w:vAlign w:val="center"/>
          </w:tcPr>
          <w:p w14:paraId="4FAF4BAB">
            <w:pPr>
              <w:spacing w:line="0" w:lineRule="atLeast"/>
              <w:jc w:val="center"/>
              <w:rPr>
                <w:spacing w:val="-2"/>
                <w:sz w:val="18"/>
              </w:rPr>
            </w:pPr>
            <w:r>
              <w:rPr>
                <w:spacing w:val="-2"/>
                <w:sz w:val="18"/>
              </w:rPr>
              <w:t>6</w:t>
            </w:r>
            <w:r>
              <w:rPr>
                <w:rFonts w:hint="eastAsia"/>
                <w:spacing w:val="-2"/>
                <w:sz w:val="18"/>
              </w:rPr>
              <w:t>3</w:t>
            </w:r>
          </w:p>
        </w:tc>
      </w:tr>
      <w:tr w14:paraId="174C23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989" w:hRule="atLeast"/>
        </w:trPr>
        <w:tc>
          <w:tcPr>
            <w:tcW w:w="1418" w:type="dxa"/>
            <w:noWrap/>
            <w:tcMar>
              <w:top w:w="28" w:type="dxa"/>
              <w:bottom w:w="28" w:type="dxa"/>
            </w:tcMar>
            <w:vAlign w:val="center"/>
          </w:tcPr>
          <w:p w14:paraId="1DD4EA89">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U403</w:t>
            </w:r>
            <w:r>
              <w:rPr>
                <w:rFonts w:hint="eastAsia" w:eastAsiaTheme="minorEastAsia"/>
                <w:spacing w:val="-2"/>
                <w:sz w:val="18"/>
                <w:szCs w:val="18"/>
              </w:rPr>
              <w:t>表</w:t>
            </w:r>
          </w:p>
        </w:tc>
        <w:tc>
          <w:tcPr>
            <w:tcW w:w="2552" w:type="dxa"/>
            <w:noWrap/>
            <w:tcMar>
              <w:top w:w="28" w:type="dxa"/>
              <w:bottom w:w="28" w:type="dxa"/>
            </w:tcMar>
            <w:vAlign w:val="center"/>
          </w:tcPr>
          <w:p w14:paraId="0C3638FA">
            <w:pPr>
              <w:spacing w:line="0" w:lineRule="atLeast"/>
              <w:rPr>
                <w:color w:val="0000FF"/>
                <w:spacing w:val="-8"/>
                <w:sz w:val="18"/>
                <w:szCs w:val="18"/>
              </w:rPr>
            </w:pPr>
            <w:r>
              <w:rPr>
                <w:rFonts w:hint="eastAsia"/>
                <w:color w:val="0000FF"/>
                <w:spacing w:val="-8"/>
                <w:sz w:val="18"/>
                <w:szCs w:val="18"/>
              </w:rPr>
              <w:t>网络预约出租汽车月度运输生产情况</w:t>
            </w:r>
          </w:p>
        </w:tc>
        <w:tc>
          <w:tcPr>
            <w:tcW w:w="567" w:type="dxa"/>
            <w:noWrap/>
            <w:tcMar>
              <w:top w:w="28" w:type="dxa"/>
              <w:bottom w:w="28" w:type="dxa"/>
            </w:tcMar>
            <w:vAlign w:val="center"/>
          </w:tcPr>
          <w:p w14:paraId="173492EF">
            <w:pPr>
              <w:spacing w:line="0" w:lineRule="atLeast"/>
              <w:jc w:val="center"/>
              <w:rPr>
                <w:spacing w:val="-2"/>
                <w:sz w:val="18"/>
                <w:szCs w:val="18"/>
              </w:rPr>
            </w:pPr>
            <w:r>
              <w:rPr>
                <w:rFonts w:hint="eastAsia"/>
                <w:spacing w:val="-2"/>
                <w:sz w:val="18"/>
                <w:szCs w:val="18"/>
              </w:rPr>
              <w:t>月报</w:t>
            </w:r>
          </w:p>
        </w:tc>
        <w:tc>
          <w:tcPr>
            <w:tcW w:w="1984" w:type="dxa"/>
            <w:noWrap/>
            <w:tcMar>
              <w:top w:w="28" w:type="dxa"/>
              <w:bottom w:w="28" w:type="dxa"/>
            </w:tcMar>
            <w:vAlign w:val="center"/>
          </w:tcPr>
          <w:p w14:paraId="56F59292">
            <w:pPr>
              <w:spacing w:line="0" w:lineRule="atLeast"/>
              <w:rPr>
                <w:spacing w:val="-2"/>
                <w:sz w:val="18"/>
                <w:szCs w:val="18"/>
              </w:rPr>
            </w:pPr>
            <w:r>
              <w:rPr>
                <w:rFonts w:hint="eastAsia"/>
                <w:spacing w:val="-2"/>
                <w:sz w:val="18"/>
                <w:szCs w:val="18"/>
              </w:rPr>
              <w:t>全国网约出租汽车</w:t>
            </w:r>
          </w:p>
        </w:tc>
        <w:tc>
          <w:tcPr>
            <w:tcW w:w="1559" w:type="dxa"/>
            <w:noWrap/>
            <w:tcMar>
              <w:top w:w="28" w:type="dxa"/>
              <w:bottom w:w="28" w:type="dxa"/>
            </w:tcMar>
            <w:vAlign w:val="center"/>
          </w:tcPr>
          <w:p w14:paraId="2604CA46">
            <w:pPr>
              <w:spacing w:line="0" w:lineRule="atLeast"/>
              <w:jc w:val="center"/>
              <w:rPr>
                <w:spacing w:val="-2"/>
                <w:sz w:val="18"/>
                <w:szCs w:val="18"/>
              </w:rPr>
            </w:pPr>
            <w:r>
              <w:rPr>
                <w:rFonts w:hint="eastAsia"/>
                <w:spacing w:val="-2"/>
                <w:sz w:val="18"/>
                <w:szCs w:val="18"/>
              </w:rPr>
              <w:t>部运输服务司</w:t>
            </w:r>
          </w:p>
        </w:tc>
        <w:tc>
          <w:tcPr>
            <w:tcW w:w="1418" w:type="dxa"/>
            <w:noWrap/>
            <w:tcMar>
              <w:top w:w="28" w:type="dxa"/>
              <w:bottom w:w="28" w:type="dxa"/>
            </w:tcMar>
            <w:vAlign w:val="center"/>
          </w:tcPr>
          <w:p w14:paraId="20D0B41A">
            <w:pPr>
              <w:spacing w:line="0" w:lineRule="atLeast"/>
              <w:jc w:val="center"/>
              <w:rPr>
                <w:spacing w:val="-2"/>
                <w:sz w:val="18"/>
                <w:szCs w:val="18"/>
              </w:rPr>
            </w:pPr>
            <w:r>
              <w:rPr>
                <w:rFonts w:hint="eastAsia"/>
                <w:spacing w:val="-2"/>
                <w:sz w:val="18"/>
                <w:szCs w:val="18"/>
              </w:rPr>
              <w:t>月后</w:t>
            </w:r>
            <w:r>
              <w:rPr>
                <w:spacing w:val="-2"/>
                <w:sz w:val="18"/>
                <w:szCs w:val="18"/>
              </w:rPr>
              <w:t>2</w:t>
            </w:r>
            <w:r>
              <w:rPr>
                <w:rFonts w:hint="eastAsia"/>
                <w:spacing w:val="-2"/>
                <w:sz w:val="18"/>
                <w:szCs w:val="18"/>
              </w:rPr>
              <w:t>日</w:t>
            </w:r>
          </w:p>
          <w:p w14:paraId="019A06AA">
            <w:pPr>
              <w:spacing w:line="0" w:lineRule="atLeast"/>
              <w:jc w:val="center"/>
              <w:rPr>
                <w:spacing w:val="-2"/>
                <w:sz w:val="18"/>
              </w:rPr>
            </w:pPr>
            <w:r>
              <w:rPr>
                <w:rFonts w:hint="eastAsia"/>
                <w:spacing w:val="-2"/>
                <w:sz w:val="18"/>
                <w:szCs w:val="18"/>
              </w:rPr>
              <w:t>电子文件</w:t>
            </w:r>
          </w:p>
        </w:tc>
        <w:tc>
          <w:tcPr>
            <w:tcW w:w="567" w:type="dxa"/>
            <w:noWrap/>
            <w:tcMar>
              <w:top w:w="28" w:type="dxa"/>
              <w:bottom w:w="28" w:type="dxa"/>
            </w:tcMar>
            <w:vAlign w:val="center"/>
          </w:tcPr>
          <w:p w14:paraId="0CFE6A99">
            <w:pPr>
              <w:spacing w:line="0" w:lineRule="atLeast"/>
              <w:jc w:val="center"/>
              <w:rPr>
                <w:spacing w:val="-2"/>
                <w:sz w:val="18"/>
              </w:rPr>
            </w:pPr>
            <w:r>
              <w:rPr>
                <w:spacing w:val="-2"/>
                <w:sz w:val="18"/>
              </w:rPr>
              <w:t>6</w:t>
            </w:r>
            <w:r>
              <w:rPr>
                <w:rFonts w:hint="eastAsia"/>
                <w:spacing w:val="-2"/>
                <w:sz w:val="18"/>
              </w:rPr>
              <w:t>4</w:t>
            </w:r>
          </w:p>
        </w:tc>
      </w:tr>
      <w:tr w14:paraId="76B559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Borders>
              <w:top w:val="single" w:color="auto" w:sz="2" w:space="0"/>
              <w:bottom w:val="single" w:color="auto" w:sz="2" w:space="0"/>
            </w:tcBorders>
          </w:tcPr>
          <w:p w14:paraId="5F0C5212">
            <w:pPr>
              <w:pStyle w:val="23"/>
              <w:spacing w:line="0" w:lineRule="atLeast"/>
              <w:rPr>
                <w:rFonts w:eastAsiaTheme="minorEastAsia"/>
                <w:b/>
                <w:bCs/>
                <w:spacing w:val="-2"/>
                <w:szCs w:val="24"/>
              </w:rPr>
            </w:pPr>
            <w:r>
              <w:rPr>
                <w:rFonts w:hint="eastAsia" w:eastAsiaTheme="minorEastAsia"/>
                <w:b/>
                <w:bCs/>
                <w:spacing w:val="-2"/>
                <w:szCs w:val="24"/>
              </w:rPr>
              <w:t>（六）固定资产</w:t>
            </w:r>
            <w:r>
              <w:rPr>
                <w:rFonts w:hint="eastAsia"/>
                <w:b/>
                <w:bCs/>
                <w:spacing w:val="-2"/>
              </w:rPr>
              <w:t>投资</w:t>
            </w:r>
          </w:p>
        </w:tc>
      </w:tr>
      <w:tr w14:paraId="1A534C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883" w:hRule="atLeast"/>
        </w:trPr>
        <w:tc>
          <w:tcPr>
            <w:tcW w:w="1418" w:type="dxa"/>
            <w:tcBorders>
              <w:top w:val="single" w:color="auto" w:sz="2" w:space="0"/>
              <w:bottom w:val="single" w:color="auto" w:sz="2" w:space="0"/>
            </w:tcBorders>
            <w:noWrap/>
            <w:tcMar>
              <w:top w:w="28" w:type="dxa"/>
              <w:bottom w:w="28" w:type="dxa"/>
            </w:tcMar>
            <w:vAlign w:val="center"/>
          </w:tcPr>
          <w:p w14:paraId="2636E395">
            <w:pPr>
              <w:spacing w:line="0" w:lineRule="atLeast"/>
              <w:jc w:val="center"/>
              <w:rPr>
                <w:rFonts w:eastAsiaTheme="minorEastAsia"/>
                <w:spacing w:val="-2"/>
                <w:sz w:val="18"/>
                <w:szCs w:val="18"/>
              </w:rPr>
            </w:pPr>
            <w:bookmarkStart w:id="1051" w:name="_GoBack" w:colFirst="1" w:colLast="1"/>
            <w:r>
              <w:rPr>
                <w:rFonts w:hint="eastAsia" w:eastAsiaTheme="minorEastAsia"/>
                <w:spacing w:val="-2"/>
                <w:sz w:val="18"/>
                <w:szCs w:val="18"/>
              </w:rPr>
              <w:t>交行统</w:t>
            </w:r>
            <w:r>
              <w:rPr>
                <w:rFonts w:eastAsiaTheme="minorEastAsia"/>
                <w:spacing w:val="-2"/>
                <w:sz w:val="18"/>
                <w:szCs w:val="18"/>
              </w:rPr>
              <w:t>I101</w:t>
            </w:r>
            <w:r>
              <w:rPr>
                <w:rFonts w:hint="eastAsia" w:eastAsiaTheme="minorEastAsia"/>
                <w:spacing w:val="-2"/>
                <w:sz w:val="18"/>
                <w:szCs w:val="18"/>
              </w:rPr>
              <w:t>表</w:t>
            </w:r>
          </w:p>
        </w:tc>
        <w:tc>
          <w:tcPr>
            <w:tcW w:w="2552" w:type="dxa"/>
            <w:tcBorders>
              <w:top w:val="single" w:color="auto" w:sz="2" w:space="0"/>
              <w:bottom w:val="single" w:color="auto" w:sz="2" w:space="0"/>
            </w:tcBorders>
            <w:noWrap/>
            <w:tcMar>
              <w:top w:w="28" w:type="dxa"/>
              <w:bottom w:w="28" w:type="dxa"/>
            </w:tcMar>
            <w:vAlign w:val="center"/>
          </w:tcPr>
          <w:p w14:paraId="22C59695">
            <w:pPr>
              <w:spacing w:line="0" w:lineRule="atLeast"/>
              <w:jc w:val="left"/>
              <w:rPr>
                <w:rFonts w:eastAsiaTheme="minorEastAsia"/>
                <w:color w:val="0000FF"/>
                <w:spacing w:val="-2"/>
                <w:sz w:val="18"/>
                <w:szCs w:val="18"/>
              </w:rPr>
            </w:pPr>
            <w:r>
              <w:rPr>
                <w:rFonts w:hint="eastAsia" w:eastAsiaTheme="minorEastAsia"/>
                <w:color w:val="0000FF"/>
                <w:spacing w:val="-2"/>
                <w:sz w:val="18"/>
                <w:szCs w:val="18"/>
              </w:rPr>
              <w:t>交通固定资产投资完成情况（年快报）</w:t>
            </w:r>
          </w:p>
        </w:tc>
        <w:tc>
          <w:tcPr>
            <w:tcW w:w="567" w:type="dxa"/>
            <w:tcBorders>
              <w:top w:val="single" w:color="auto" w:sz="2" w:space="0"/>
              <w:bottom w:val="single" w:color="auto" w:sz="2" w:space="0"/>
            </w:tcBorders>
            <w:noWrap/>
            <w:tcMar>
              <w:top w:w="28" w:type="dxa"/>
              <w:bottom w:w="28" w:type="dxa"/>
            </w:tcMar>
            <w:vAlign w:val="center"/>
          </w:tcPr>
          <w:p w14:paraId="112EA899">
            <w:pPr>
              <w:spacing w:line="0" w:lineRule="atLeast"/>
              <w:jc w:val="center"/>
              <w:rPr>
                <w:rFonts w:eastAsiaTheme="minorEastAsia"/>
                <w:spacing w:val="-2"/>
                <w:sz w:val="18"/>
                <w:szCs w:val="18"/>
              </w:rPr>
            </w:pPr>
            <w:r>
              <w:rPr>
                <w:rFonts w:hint="eastAsia" w:eastAsiaTheme="minorEastAsia"/>
                <w:spacing w:val="-2"/>
                <w:sz w:val="18"/>
                <w:szCs w:val="18"/>
              </w:rPr>
              <w:t>年报</w:t>
            </w:r>
          </w:p>
        </w:tc>
        <w:tc>
          <w:tcPr>
            <w:tcW w:w="1984" w:type="dxa"/>
            <w:tcBorders>
              <w:top w:val="single" w:color="auto" w:sz="2" w:space="0"/>
              <w:bottom w:val="single" w:color="auto" w:sz="2" w:space="0"/>
            </w:tcBorders>
            <w:noWrap/>
            <w:tcMar>
              <w:top w:w="28" w:type="dxa"/>
              <w:bottom w:w="28" w:type="dxa"/>
            </w:tcMar>
            <w:vAlign w:val="center"/>
          </w:tcPr>
          <w:p w14:paraId="4606C096">
            <w:pPr>
              <w:spacing w:line="0" w:lineRule="atLeast"/>
              <w:jc w:val="left"/>
              <w:rPr>
                <w:rFonts w:eastAsiaTheme="minorEastAsia"/>
                <w:spacing w:val="-2"/>
                <w:sz w:val="18"/>
                <w:szCs w:val="18"/>
              </w:rPr>
            </w:pPr>
            <w:r>
              <w:rPr>
                <w:rFonts w:hint="eastAsia"/>
                <w:spacing w:val="-2"/>
                <w:sz w:val="18"/>
                <w:szCs w:val="18"/>
              </w:rPr>
              <w:t>全社会公路、水路行业固定资产投资项目</w:t>
            </w:r>
          </w:p>
        </w:tc>
        <w:tc>
          <w:tcPr>
            <w:tcW w:w="1559" w:type="dxa"/>
            <w:vMerge w:val="restart"/>
            <w:tcBorders>
              <w:top w:val="single" w:color="auto" w:sz="2" w:space="0"/>
              <w:bottom w:val="single" w:color="auto" w:sz="2" w:space="0"/>
            </w:tcBorders>
            <w:tcMar>
              <w:top w:w="28" w:type="dxa"/>
              <w:bottom w:w="28" w:type="dxa"/>
            </w:tcMar>
            <w:vAlign w:val="center"/>
          </w:tcPr>
          <w:p w14:paraId="0C170D84">
            <w:pPr>
              <w:spacing w:line="0" w:lineRule="atLeast"/>
              <w:jc w:val="center"/>
              <w:rPr>
                <w:rFonts w:eastAsiaTheme="minorEastAsia"/>
                <w:spacing w:val="-2"/>
                <w:sz w:val="18"/>
                <w:szCs w:val="18"/>
              </w:rPr>
            </w:pPr>
            <w:r>
              <w:rPr>
                <w:rFonts w:hint="eastAsia" w:eastAsiaTheme="minorEastAsia"/>
                <w:spacing w:val="-2"/>
                <w:sz w:val="18"/>
                <w:szCs w:val="18"/>
              </w:rPr>
              <w:t>各省、自治区、直辖市、新疆生产建设兵团交通运输厅（局、委）及有关单位</w:t>
            </w:r>
          </w:p>
        </w:tc>
        <w:tc>
          <w:tcPr>
            <w:tcW w:w="1418" w:type="dxa"/>
            <w:vMerge w:val="restart"/>
            <w:tcBorders>
              <w:top w:val="single" w:color="auto" w:sz="2" w:space="0"/>
            </w:tcBorders>
            <w:noWrap/>
            <w:tcMar>
              <w:top w:w="28" w:type="dxa"/>
              <w:bottom w:w="28" w:type="dxa"/>
            </w:tcMar>
            <w:vAlign w:val="center"/>
          </w:tcPr>
          <w:p w14:paraId="6B6E3E51">
            <w:pPr>
              <w:spacing w:line="0" w:lineRule="atLeast"/>
              <w:ind w:right="-50"/>
              <w:jc w:val="center"/>
              <w:rPr>
                <w:spacing w:val="-2"/>
                <w:sz w:val="18"/>
                <w:szCs w:val="18"/>
              </w:rPr>
            </w:pPr>
            <w:r>
              <w:rPr>
                <w:spacing w:val="-2"/>
                <w:sz w:val="18"/>
                <w:szCs w:val="18"/>
              </w:rPr>
              <w:t>12</w:t>
            </w:r>
            <w:r>
              <w:rPr>
                <w:rFonts w:hint="eastAsia"/>
                <w:spacing w:val="-2"/>
                <w:sz w:val="18"/>
                <w:szCs w:val="18"/>
              </w:rPr>
              <w:t>月</w:t>
            </w:r>
            <w:r>
              <w:rPr>
                <w:spacing w:val="-2"/>
                <w:sz w:val="18"/>
                <w:szCs w:val="18"/>
              </w:rPr>
              <w:t>15</w:t>
            </w:r>
            <w:r>
              <w:rPr>
                <w:rFonts w:hint="eastAsia"/>
                <w:spacing w:val="-2"/>
                <w:sz w:val="18"/>
                <w:szCs w:val="18"/>
              </w:rPr>
              <w:t>日前</w:t>
            </w:r>
          </w:p>
          <w:p w14:paraId="7F59A08F">
            <w:pPr>
              <w:spacing w:line="0" w:lineRule="atLeast"/>
              <w:jc w:val="center"/>
              <w:rPr>
                <w:rFonts w:eastAsiaTheme="minorEastAsia"/>
                <w:spacing w:val="-2"/>
                <w:sz w:val="18"/>
                <w:szCs w:val="18"/>
              </w:rPr>
            </w:pPr>
            <w:r>
              <w:rPr>
                <w:rFonts w:hint="eastAsia"/>
                <w:spacing w:val="-2"/>
                <w:sz w:val="18"/>
                <w:szCs w:val="18"/>
              </w:rPr>
              <w:t>软件报送</w:t>
            </w:r>
          </w:p>
        </w:tc>
        <w:tc>
          <w:tcPr>
            <w:tcW w:w="567" w:type="dxa"/>
            <w:tcBorders>
              <w:top w:val="single" w:color="auto" w:sz="2" w:space="0"/>
              <w:bottom w:val="single" w:color="auto" w:sz="2" w:space="0"/>
            </w:tcBorders>
            <w:noWrap/>
            <w:tcMar>
              <w:top w:w="28" w:type="dxa"/>
              <w:bottom w:w="28" w:type="dxa"/>
            </w:tcMar>
            <w:vAlign w:val="center"/>
          </w:tcPr>
          <w:p w14:paraId="2C7186F6">
            <w:pPr>
              <w:spacing w:line="0" w:lineRule="atLeast"/>
              <w:jc w:val="center"/>
              <w:rPr>
                <w:rFonts w:eastAsiaTheme="minorEastAsia"/>
                <w:spacing w:val="-2"/>
                <w:sz w:val="18"/>
                <w:szCs w:val="18"/>
              </w:rPr>
            </w:pPr>
            <w:r>
              <w:rPr>
                <w:rFonts w:hint="eastAsia" w:eastAsiaTheme="minorEastAsia"/>
                <w:spacing w:val="-2"/>
                <w:sz w:val="18"/>
                <w:szCs w:val="18"/>
              </w:rPr>
              <w:t>65</w:t>
            </w:r>
          </w:p>
        </w:tc>
      </w:tr>
      <w:tr w14:paraId="5BD51D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1061" w:hRule="atLeast"/>
        </w:trPr>
        <w:tc>
          <w:tcPr>
            <w:tcW w:w="1418" w:type="dxa"/>
            <w:tcBorders>
              <w:top w:val="single" w:color="auto" w:sz="2" w:space="0"/>
              <w:bottom w:val="single" w:color="auto" w:sz="2" w:space="0"/>
            </w:tcBorders>
            <w:noWrap/>
            <w:tcMar>
              <w:top w:w="28" w:type="dxa"/>
              <w:bottom w:w="28" w:type="dxa"/>
            </w:tcMar>
            <w:vAlign w:val="center"/>
          </w:tcPr>
          <w:p w14:paraId="08A41EDE">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I102</w:t>
            </w:r>
            <w:r>
              <w:rPr>
                <w:rFonts w:hint="eastAsia" w:eastAsiaTheme="minorEastAsia"/>
                <w:spacing w:val="-2"/>
                <w:sz w:val="18"/>
                <w:szCs w:val="18"/>
              </w:rPr>
              <w:t>表</w:t>
            </w:r>
          </w:p>
        </w:tc>
        <w:tc>
          <w:tcPr>
            <w:tcW w:w="2552" w:type="dxa"/>
            <w:tcBorders>
              <w:top w:val="single" w:color="auto" w:sz="2" w:space="0"/>
              <w:bottom w:val="single" w:color="auto" w:sz="2" w:space="0"/>
            </w:tcBorders>
            <w:noWrap/>
            <w:tcMar>
              <w:top w:w="28" w:type="dxa"/>
              <w:bottom w:w="28" w:type="dxa"/>
            </w:tcMar>
            <w:vAlign w:val="center"/>
          </w:tcPr>
          <w:p w14:paraId="1B40D0CA">
            <w:pPr>
              <w:spacing w:line="0" w:lineRule="atLeast"/>
              <w:jc w:val="left"/>
              <w:rPr>
                <w:rFonts w:eastAsiaTheme="minorEastAsia"/>
                <w:color w:val="0000FF"/>
                <w:spacing w:val="-2"/>
                <w:sz w:val="18"/>
                <w:szCs w:val="18"/>
              </w:rPr>
            </w:pPr>
            <w:r>
              <w:rPr>
                <w:rFonts w:hint="eastAsia" w:eastAsiaTheme="minorEastAsia"/>
                <w:color w:val="0000FF"/>
                <w:spacing w:val="-2"/>
                <w:sz w:val="18"/>
                <w:szCs w:val="18"/>
              </w:rPr>
              <w:t>交通固定资产投资新增生产能力（年快报）</w:t>
            </w:r>
          </w:p>
        </w:tc>
        <w:tc>
          <w:tcPr>
            <w:tcW w:w="567" w:type="dxa"/>
            <w:tcBorders>
              <w:top w:val="single" w:color="auto" w:sz="2" w:space="0"/>
              <w:bottom w:val="single" w:color="auto" w:sz="2" w:space="0"/>
            </w:tcBorders>
            <w:noWrap/>
            <w:tcMar>
              <w:top w:w="28" w:type="dxa"/>
              <w:bottom w:w="28" w:type="dxa"/>
            </w:tcMar>
            <w:vAlign w:val="center"/>
          </w:tcPr>
          <w:p w14:paraId="20969A52">
            <w:pPr>
              <w:spacing w:line="0" w:lineRule="atLeast"/>
              <w:jc w:val="center"/>
              <w:rPr>
                <w:rFonts w:eastAsiaTheme="minorEastAsia"/>
                <w:spacing w:val="-2"/>
                <w:sz w:val="18"/>
                <w:szCs w:val="18"/>
              </w:rPr>
            </w:pPr>
            <w:r>
              <w:rPr>
                <w:rFonts w:hint="eastAsia" w:eastAsiaTheme="minorEastAsia"/>
                <w:spacing w:val="-2"/>
                <w:sz w:val="18"/>
                <w:szCs w:val="18"/>
              </w:rPr>
              <w:t>年报</w:t>
            </w:r>
          </w:p>
        </w:tc>
        <w:tc>
          <w:tcPr>
            <w:tcW w:w="1984" w:type="dxa"/>
            <w:tcBorders>
              <w:top w:val="single" w:color="auto" w:sz="2" w:space="0"/>
              <w:bottom w:val="single" w:color="auto" w:sz="2" w:space="0"/>
            </w:tcBorders>
            <w:noWrap/>
            <w:tcMar>
              <w:top w:w="28" w:type="dxa"/>
              <w:bottom w:w="28" w:type="dxa"/>
            </w:tcMar>
            <w:vAlign w:val="center"/>
          </w:tcPr>
          <w:p w14:paraId="4CAAF376">
            <w:pPr>
              <w:spacing w:line="0" w:lineRule="atLeast"/>
              <w:jc w:val="left"/>
              <w:rPr>
                <w:rFonts w:eastAsiaTheme="minorEastAsia"/>
                <w:spacing w:val="-2"/>
                <w:sz w:val="18"/>
                <w:szCs w:val="18"/>
              </w:rPr>
            </w:pPr>
            <w:r>
              <w:rPr>
                <w:rFonts w:hint="eastAsia"/>
                <w:spacing w:val="-2"/>
                <w:sz w:val="18"/>
                <w:szCs w:val="18"/>
              </w:rPr>
              <w:t>高速公路、万吨级及以上泊位、航道固定资产投资项目</w:t>
            </w:r>
          </w:p>
        </w:tc>
        <w:tc>
          <w:tcPr>
            <w:tcW w:w="1559" w:type="dxa"/>
            <w:vMerge w:val="continue"/>
            <w:tcBorders>
              <w:top w:val="single" w:color="auto" w:sz="2" w:space="0"/>
              <w:bottom w:val="single" w:color="auto" w:sz="2" w:space="0"/>
            </w:tcBorders>
            <w:tcMar>
              <w:top w:w="28" w:type="dxa"/>
              <w:bottom w:w="28" w:type="dxa"/>
            </w:tcMar>
            <w:vAlign w:val="center"/>
          </w:tcPr>
          <w:p w14:paraId="554ACE22">
            <w:pPr>
              <w:spacing w:line="0" w:lineRule="atLeast"/>
              <w:jc w:val="center"/>
              <w:rPr>
                <w:rFonts w:eastAsiaTheme="minorEastAsia"/>
                <w:spacing w:val="-2"/>
                <w:sz w:val="18"/>
                <w:szCs w:val="18"/>
              </w:rPr>
            </w:pPr>
          </w:p>
        </w:tc>
        <w:tc>
          <w:tcPr>
            <w:tcW w:w="1418" w:type="dxa"/>
            <w:vMerge w:val="continue"/>
            <w:tcBorders>
              <w:bottom w:val="single" w:color="auto" w:sz="2" w:space="0"/>
            </w:tcBorders>
            <w:noWrap/>
            <w:tcMar>
              <w:top w:w="28" w:type="dxa"/>
              <w:bottom w:w="28" w:type="dxa"/>
            </w:tcMar>
            <w:vAlign w:val="center"/>
          </w:tcPr>
          <w:p w14:paraId="31D2C725">
            <w:pPr>
              <w:spacing w:line="0" w:lineRule="atLeast"/>
              <w:jc w:val="center"/>
              <w:rPr>
                <w:rFonts w:eastAsiaTheme="minorEastAsia"/>
                <w:spacing w:val="-2"/>
                <w:sz w:val="18"/>
                <w:szCs w:val="18"/>
              </w:rPr>
            </w:pPr>
          </w:p>
        </w:tc>
        <w:tc>
          <w:tcPr>
            <w:tcW w:w="567" w:type="dxa"/>
            <w:tcBorders>
              <w:top w:val="single" w:color="auto" w:sz="2" w:space="0"/>
              <w:bottom w:val="single" w:color="auto" w:sz="2" w:space="0"/>
            </w:tcBorders>
            <w:noWrap/>
            <w:tcMar>
              <w:top w:w="28" w:type="dxa"/>
              <w:bottom w:w="28" w:type="dxa"/>
            </w:tcMar>
            <w:vAlign w:val="center"/>
          </w:tcPr>
          <w:p w14:paraId="7E2E9348">
            <w:pPr>
              <w:spacing w:line="0" w:lineRule="atLeast"/>
              <w:jc w:val="center"/>
              <w:rPr>
                <w:rFonts w:eastAsiaTheme="minorEastAsia"/>
                <w:spacing w:val="-2"/>
                <w:sz w:val="18"/>
                <w:szCs w:val="18"/>
              </w:rPr>
            </w:pPr>
            <w:r>
              <w:rPr>
                <w:rFonts w:hint="eastAsia" w:eastAsiaTheme="minorEastAsia"/>
                <w:spacing w:val="-2"/>
                <w:sz w:val="18"/>
                <w:szCs w:val="18"/>
              </w:rPr>
              <w:t>67</w:t>
            </w:r>
          </w:p>
        </w:tc>
      </w:tr>
      <w:tr w14:paraId="465904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566" w:hRule="atLeast"/>
        </w:trPr>
        <w:tc>
          <w:tcPr>
            <w:tcW w:w="1418" w:type="dxa"/>
            <w:tcBorders>
              <w:top w:val="single" w:color="auto" w:sz="2" w:space="0"/>
              <w:bottom w:val="single" w:color="auto" w:sz="2" w:space="0"/>
            </w:tcBorders>
            <w:noWrap/>
            <w:tcMar>
              <w:top w:w="28" w:type="dxa"/>
              <w:bottom w:w="28" w:type="dxa"/>
            </w:tcMar>
            <w:vAlign w:val="center"/>
          </w:tcPr>
          <w:p w14:paraId="19E809CC">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I103</w:t>
            </w:r>
            <w:r>
              <w:rPr>
                <w:rFonts w:hint="eastAsia" w:eastAsiaTheme="minorEastAsia"/>
                <w:spacing w:val="-2"/>
                <w:sz w:val="18"/>
                <w:szCs w:val="18"/>
              </w:rPr>
              <w:t>表</w:t>
            </w:r>
          </w:p>
        </w:tc>
        <w:tc>
          <w:tcPr>
            <w:tcW w:w="2552" w:type="dxa"/>
            <w:tcBorders>
              <w:top w:val="single" w:color="auto" w:sz="2" w:space="0"/>
              <w:bottom w:val="single" w:color="auto" w:sz="2" w:space="0"/>
            </w:tcBorders>
            <w:noWrap/>
            <w:tcMar>
              <w:top w:w="28" w:type="dxa"/>
              <w:bottom w:w="28" w:type="dxa"/>
            </w:tcMar>
            <w:vAlign w:val="center"/>
          </w:tcPr>
          <w:p w14:paraId="75CC8E67">
            <w:pPr>
              <w:spacing w:line="0" w:lineRule="atLeast"/>
              <w:rPr>
                <w:color w:val="0000FF"/>
                <w:spacing w:val="-2"/>
                <w:sz w:val="18"/>
                <w:szCs w:val="18"/>
              </w:rPr>
            </w:pPr>
            <w:r>
              <w:rPr>
                <w:rFonts w:hint="eastAsia"/>
                <w:color w:val="0000FF"/>
                <w:spacing w:val="-2"/>
                <w:sz w:val="18"/>
                <w:szCs w:val="18"/>
              </w:rPr>
              <w:t>交通固定资产投资项目情况</w:t>
            </w:r>
          </w:p>
        </w:tc>
        <w:tc>
          <w:tcPr>
            <w:tcW w:w="567" w:type="dxa"/>
            <w:tcBorders>
              <w:top w:val="single" w:color="auto" w:sz="2" w:space="0"/>
              <w:bottom w:val="single" w:color="auto" w:sz="2" w:space="0"/>
            </w:tcBorders>
            <w:noWrap/>
            <w:tcMar>
              <w:top w:w="28" w:type="dxa"/>
              <w:bottom w:w="28" w:type="dxa"/>
            </w:tcMar>
            <w:vAlign w:val="center"/>
          </w:tcPr>
          <w:p w14:paraId="43800792">
            <w:pPr>
              <w:spacing w:line="0" w:lineRule="atLeast"/>
              <w:ind w:left="-36" w:leftChars="-17"/>
              <w:jc w:val="center"/>
              <w:rPr>
                <w:spacing w:val="-2"/>
                <w:sz w:val="18"/>
                <w:szCs w:val="18"/>
              </w:rPr>
            </w:pPr>
            <w:r>
              <w:rPr>
                <w:rFonts w:hint="eastAsia"/>
                <w:spacing w:val="-2"/>
                <w:sz w:val="18"/>
                <w:szCs w:val="18"/>
              </w:rPr>
              <w:t>月报</w:t>
            </w:r>
          </w:p>
        </w:tc>
        <w:tc>
          <w:tcPr>
            <w:tcW w:w="1984" w:type="dxa"/>
            <w:vMerge w:val="restart"/>
            <w:tcBorders>
              <w:top w:val="single" w:color="auto" w:sz="2" w:space="0"/>
              <w:bottom w:val="single" w:color="auto" w:sz="2" w:space="0"/>
            </w:tcBorders>
            <w:noWrap/>
            <w:tcMar>
              <w:top w:w="28" w:type="dxa"/>
              <w:bottom w:w="28" w:type="dxa"/>
            </w:tcMar>
            <w:vAlign w:val="center"/>
          </w:tcPr>
          <w:p w14:paraId="21AF3326">
            <w:pPr>
              <w:spacing w:line="0" w:lineRule="atLeast"/>
              <w:jc w:val="left"/>
              <w:rPr>
                <w:spacing w:val="-2"/>
                <w:sz w:val="18"/>
                <w:szCs w:val="18"/>
              </w:rPr>
            </w:pPr>
            <w:r>
              <w:rPr>
                <w:rFonts w:hint="eastAsia"/>
                <w:spacing w:val="-2"/>
                <w:sz w:val="18"/>
                <w:szCs w:val="18"/>
              </w:rPr>
              <w:t>全社会公路、水路行业固定资产投资项目</w:t>
            </w:r>
          </w:p>
        </w:tc>
        <w:tc>
          <w:tcPr>
            <w:tcW w:w="1559" w:type="dxa"/>
            <w:vMerge w:val="restart"/>
            <w:tcBorders>
              <w:top w:val="single" w:color="auto" w:sz="2" w:space="0"/>
              <w:bottom w:val="single" w:color="auto" w:sz="2" w:space="0"/>
            </w:tcBorders>
            <w:tcMar>
              <w:top w:w="28" w:type="dxa"/>
              <w:bottom w:w="28" w:type="dxa"/>
            </w:tcMar>
            <w:vAlign w:val="center"/>
          </w:tcPr>
          <w:p w14:paraId="5949FABE">
            <w:pPr>
              <w:spacing w:line="0" w:lineRule="atLeast"/>
              <w:jc w:val="center"/>
              <w:rPr>
                <w:spacing w:val="-2"/>
                <w:sz w:val="18"/>
                <w:szCs w:val="18"/>
              </w:rPr>
            </w:pPr>
            <w:r>
              <w:rPr>
                <w:rFonts w:hint="eastAsia"/>
                <w:spacing w:val="-2"/>
                <w:sz w:val="18"/>
                <w:szCs w:val="18"/>
              </w:rPr>
              <w:t>交通建设项目管理单位或建设单位</w:t>
            </w:r>
          </w:p>
        </w:tc>
        <w:tc>
          <w:tcPr>
            <w:tcW w:w="1418" w:type="dxa"/>
            <w:vMerge w:val="restart"/>
            <w:tcBorders>
              <w:top w:val="single" w:color="auto" w:sz="2" w:space="0"/>
            </w:tcBorders>
            <w:noWrap/>
            <w:tcMar>
              <w:top w:w="28" w:type="dxa"/>
              <w:bottom w:w="28" w:type="dxa"/>
            </w:tcMar>
            <w:vAlign w:val="center"/>
          </w:tcPr>
          <w:p w14:paraId="06251EDF">
            <w:pPr>
              <w:spacing w:line="0" w:lineRule="atLeast"/>
              <w:jc w:val="center"/>
              <w:rPr>
                <w:spacing w:val="-2"/>
                <w:sz w:val="18"/>
                <w:szCs w:val="18"/>
              </w:rPr>
            </w:pPr>
            <w:r>
              <w:rPr>
                <w:spacing w:val="-2"/>
                <w:sz w:val="18"/>
                <w:szCs w:val="18"/>
              </w:rPr>
              <w:t>1-11</w:t>
            </w:r>
            <w:r>
              <w:rPr>
                <w:rFonts w:hint="eastAsia"/>
                <w:spacing w:val="-2"/>
                <w:sz w:val="18"/>
                <w:szCs w:val="18"/>
              </w:rPr>
              <w:t>月报：月后</w:t>
            </w:r>
            <w:r>
              <w:rPr>
                <w:spacing w:val="-2"/>
                <w:sz w:val="18"/>
                <w:szCs w:val="18"/>
              </w:rPr>
              <w:t>2</w:t>
            </w:r>
            <w:r>
              <w:rPr>
                <w:rFonts w:hint="eastAsia"/>
                <w:spacing w:val="-2"/>
                <w:sz w:val="18"/>
                <w:szCs w:val="18"/>
              </w:rPr>
              <w:t>日前</w:t>
            </w:r>
          </w:p>
          <w:p w14:paraId="591E0E4D">
            <w:pPr>
              <w:spacing w:line="0" w:lineRule="atLeast"/>
              <w:jc w:val="center"/>
              <w:rPr>
                <w:spacing w:val="-2"/>
                <w:sz w:val="18"/>
                <w:szCs w:val="18"/>
              </w:rPr>
            </w:pPr>
            <w:r>
              <w:rPr>
                <w:spacing w:val="-2"/>
                <w:sz w:val="18"/>
                <w:szCs w:val="18"/>
              </w:rPr>
              <w:t>12</w:t>
            </w:r>
            <w:r>
              <w:rPr>
                <w:rFonts w:hint="eastAsia"/>
                <w:spacing w:val="-2"/>
                <w:sz w:val="18"/>
                <w:szCs w:val="18"/>
              </w:rPr>
              <w:t>月报：</w:t>
            </w:r>
            <w:r>
              <w:rPr>
                <w:spacing w:val="-2"/>
                <w:sz w:val="18"/>
                <w:szCs w:val="18"/>
              </w:rPr>
              <w:t>1</w:t>
            </w:r>
            <w:r>
              <w:rPr>
                <w:rFonts w:hint="eastAsia"/>
                <w:spacing w:val="-2"/>
                <w:sz w:val="18"/>
                <w:szCs w:val="18"/>
              </w:rPr>
              <w:t>月</w:t>
            </w:r>
            <w:r>
              <w:rPr>
                <w:spacing w:val="-2"/>
                <w:sz w:val="18"/>
                <w:szCs w:val="18"/>
              </w:rPr>
              <w:t>15</w:t>
            </w:r>
            <w:r>
              <w:rPr>
                <w:rFonts w:hint="eastAsia"/>
                <w:spacing w:val="-2"/>
                <w:sz w:val="18"/>
                <w:szCs w:val="18"/>
              </w:rPr>
              <w:t>日前</w:t>
            </w:r>
          </w:p>
          <w:p w14:paraId="71179023">
            <w:pPr>
              <w:spacing w:line="0" w:lineRule="atLeast"/>
              <w:jc w:val="center"/>
              <w:rPr>
                <w:spacing w:val="-2"/>
                <w:sz w:val="18"/>
                <w:szCs w:val="18"/>
              </w:rPr>
            </w:pPr>
            <w:r>
              <w:rPr>
                <w:rFonts w:hint="eastAsia"/>
                <w:spacing w:val="-2"/>
                <w:sz w:val="18"/>
                <w:szCs w:val="18"/>
              </w:rPr>
              <w:t>软件报送</w:t>
            </w:r>
          </w:p>
        </w:tc>
        <w:tc>
          <w:tcPr>
            <w:tcW w:w="567" w:type="dxa"/>
            <w:tcBorders>
              <w:top w:val="single" w:color="auto" w:sz="2" w:space="0"/>
              <w:bottom w:val="single" w:color="auto" w:sz="2" w:space="0"/>
            </w:tcBorders>
            <w:noWrap/>
            <w:tcMar>
              <w:top w:w="28" w:type="dxa"/>
              <w:bottom w:w="28" w:type="dxa"/>
            </w:tcMar>
            <w:vAlign w:val="center"/>
          </w:tcPr>
          <w:p w14:paraId="30018BB2">
            <w:pPr>
              <w:spacing w:line="0" w:lineRule="atLeast"/>
              <w:jc w:val="center"/>
              <w:rPr>
                <w:spacing w:val="-2"/>
                <w:sz w:val="18"/>
                <w:szCs w:val="18"/>
              </w:rPr>
            </w:pPr>
            <w:r>
              <w:rPr>
                <w:rFonts w:hint="eastAsia"/>
                <w:spacing w:val="-2"/>
                <w:sz w:val="18"/>
                <w:szCs w:val="18"/>
              </w:rPr>
              <w:t>69</w:t>
            </w:r>
          </w:p>
        </w:tc>
      </w:tr>
      <w:tr w14:paraId="2D2D2C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tcBorders>
              <w:top w:val="single" w:color="auto" w:sz="2" w:space="0"/>
              <w:bottom w:val="single" w:color="auto" w:sz="2" w:space="0"/>
            </w:tcBorders>
            <w:noWrap/>
            <w:tcMar>
              <w:top w:w="28" w:type="dxa"/>
              <w:bottom w:w="28" w:type="dxa"/>
            </w:tcMar>
            <w:vAlign w:val="center"/>
          </w:tcPr>
          <w:p w14:paraId="60127916">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I104</w:t>
            </w:r>
            <w:r>
              <w:rPr>
                <w:rFonts w:hint="eastAsia" w:eastAsiaTheme="minorEastAsia"/>
                <w:spacing w:val="-2"/>
                <w:sz w:val="18"/>
                <w:szCs w:val="18"/>
              </w:rPr>
              <w:t>表</w:t>
            </w:r>
          </w:p>
        </w:tc>
        <w:tc>
          <w:tcPr>
            <w:tcW w:w="2552" w:type="dxa"/>
            <w:tcBorders>
              <w:top w:val="single" w:color="auto" w:sz="2" w:space="0"/>
              <w:bottom w:val="single" w:color="auto" w:sz="2" w:space="0"/>
            </w:tcBorders>
            <w:noWrap/>
            <w:tcMar>
              <w:top w:w="28" w:type="dxa"/>
              <w:bottom w:w="28" w:type="dxa"/>
            </w:tcMar>
            <w:vAlign w:val="center"/>
          </w:tcPr>
          <w:p w14:paraId="3FBC2579">
            <w:pPr>
              <w:spacing w:line="0" w:lineRule="atLeast"/>
              <w:rPr>
                <w:color w:val="0000FF"/>
                <w:spacing w:val="-2"/>
                <w:sz w:val="18"/>
                <w:szCs w:val="18"/>
              </w:rPr>
            </w:pPr>
            <w:r>
              <w:rPr>
                <w:rFonts w:hint="eastAsia"/>
                <w:color w:val="0000FF"/>
                <w:spacing w:val="-2"/>
                <w:sz w:val="18"/>
                <w:szCs w:val="18"/>
              </w:rPr>
              <w:t>交通固定资产投资完成情况</w:t>
            </w:r>
          </w:p>
        </w:tc>
        <w:tc>
          <w:tcPr>
            <w:tcW w:w="567" w:type="dxa"/>
            <w:tcBorders>
              <w:top w:val="single" w:color="auto" w:sz="2" w:space="0"/>
              <w:bottom w:val="single" w:color="auto" w:sz="2" w:space="0"/>
            </w:tcBorders>
            <w:noWrap/>
            <w:tcMar>
              <w:top w:w="28" w:type="dxa"/>
              <w:bottom w:w="28" w:type="dxa"/>
            </w:tcMar>
            <w:vAlign w:val="center"/>
          </w:tcPr>
          <w:p w14:paraId="2FF65CB0">
            <w:pPr>
              <w:spacing w:line="0" w:lineRule="atLeast"/>
              <w:ind w:left="-36" w:leftChars="-17"/>
              <w:jc w:val="center"/>
              <w:rPr>
                <w:spacing w:val="-2"/>
                <w:sz w:val="18"/>
                <w:szCs w:val="18"/>
              </w:rPr>
            </w:pPr>
            <w:r>
              <w:rPr>
                <w:rFonts w:hint="eastAsia"/>
                <w:spacing w:val="-2"/>
                <w:sz w:val="18"/>
                <w:szCs w:val="18"/>
              </w:rPr>
              <w:t>月报</w:t>
            </w:r>
          </w:p>
        </w:tc>
        <w:tc>
          <w:tcPr>
            <w:tcW w:w="1984" w:type="dxa"/>
            <w:vMerge w:val="continue"/>
            <w:tcBorders>
              <w:top w:val="single" w:color="auto" w:sz="2" w:space="0"/>
              <w:bottom w:val="single" w:color="auto" w:sz="2" w:space="0"/>
            </w:tcBorders>
            <w:noWrap/>
            <w:tcMar>
              <w:top w:w="28" w:type="dxa"/>
              <w:bottom w:w="28" w:type="dxa"/>
            </w:tcMar>
            <w:vAlign w:val="center"/>
          </w:tcPr>
          <w:p w14:paraId="194E9B97">
            <w:pPr>
              <w:spacing w:line="0" w:lineRule="atLeast"/>
              <w:jc w:val="left"/>
              <w:rPr>
                <w:spacing w:val="-2"/>
                <w:sz w:val="18"/>
                <w:szCs w:val="18"/>
              </w:rPr>
            </w:pPr>
          </w:p>
        </w:tc>
        <w:tc>
          <w:tcPr>
            <w:tcW w:w="1559" w:type="dxa"/>
            <w:vMerge w:val="continue"/>
            <w:tcBorders>
              <w:top w:val="single" w:color="auto" w:sz="2" w:space="0"/>
              <w:bottom w:val="single" w:color="auto" w:sz="2" w:space="0"/>
            </w:tcBorders>
            <w:tcMar>
              <w:top w:w="28" w:type="dxa"/>
              <w:bottom w:w="28" w:type="dxa"/>
            </w:tcMar>
            <w:vAlign w:val="center"/>
          </w:tcPr>
          <w:p w14:paraId="77B3A68D">
            <w:pPr>
              <w:spacing w:line="0" w:lineRule="atLeast"/>
              <w:jc w:val="center"/>
              <w:rPr>
                <w:spacing w:val="-2"/>
                <w:sz w:val="18"/>
                <w:szCs w:val="18"/>
              </w:rPr>
            </w:pPr>
          </w:p>
        </w:tc>
        <w:tc>
          <w:tcPr>
            <w:tcW w:w="1418" w:type="dxa"/>
            <w:vMerge w:val="continue"/>
            <w:tcBorders>
              <w:bottom w:val="single" w:color="auto" w:sz="2" w:space="0"/>
            </w:tcBorders>
            <w:noWrap/>
            <w:tcMar>
              <w:top w:w="28" w:type="dxa"/>
              <w:bottom w:w="28" w:type="dxa"/>
            </w:tcMar>
            <w:vAlign w:val="center"/>
          </w:tcPr>
          <w:p w14:paraId="42095FFD">
            <w:pPr>
              <w:spacing w:line="0" w:lineRule="atLeast"/>
              <w:jc w:val="center"/>
              <w:rPr>
                <w:spacing w:val="-2"/>
                <w:sz w:val="18"/>
                <w:szCs w:val="18"/>
              </w:rPr>
            </w:pPr>
          </w:p>
        </w:tc>
        <w:tc>
          <w:tcPr>
            <w:tcW w:w="567" w:type="dxa"/>
            <w:tcBorders>
              <w:top w:val="single" w:color="auto" w:sz="2" w:space="0"/>
              <w:bottom w:val="single" w:color="auto" w:sz="2" w:space="0"/>
            </w:tcBorders>
            <w:noWrap/>
            <w:tcMar>
              <w:top w:w="28" w:type="dxa"/>
              <w:bottom w:w="28" w:type="dxa"/>
            </w:tcMar>
            <w:vAlign w:val="center"/>
          </w:tcPr>
          <w:p w14:paraId="7CB454FB">
            <w:pPr>
              <w:spacing w:line="0" w:lineRule="atLeast"/>
              <w:jc w:val="center"/>
              <w:rPr>
                <w:spacing w:val="-2"/>
                <w:sz w:val="18"/>
                <w:szCs w:val="18"/>
              </w:rPr>
            </w:pPr>
            <w:r>
              <w:rPr>
                <w:rFonts w:hint="eastAsia"/>
                <w:spacing w:val="-2"/>
                <w:sz w:val="18"/>
                <w:szCs w:val="18"/>
              </w:rPr>
              <w:t>70</w:t>
            </w:r>
          </w:p>
        </w:tc>
      </w:tr>
      <w:bookmarkEnd w:id="1051"/>
      <w:tr w14:paraId="46E7C7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897" w:hRule="atLeast"/>
        </w:trPr>
        <w:tc>
          <w:tcPr>
            <w:tcW w:w="1418" w:type="dxa"/>
            <w:tcBorders>
              <w:top w:val="single" w:color="auto" w:sz="2" w:space="0"/>
              <w:bottom w:val="single" w:color="auto" w:sz="2" w:space="0"/>
            </w:tcBorders>
            <w:noWrap/>
            <w:tcMar>
              <w:top w:w="28" w:type="dxa"/>
              <w:bottom w:w="28" w:type="dxa"/>
            </w:tcMar>
            <w:vAlign w:val="center"/>
          </w:tcPr>
          <w:p w14:paraId="391E70DA">
            <w:pPr>
              <w:spacing w:line="0" w:lineRule="atLeast"/>
              <w:ind w:right="-50"/>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I106</w:t>
            </w:r>
            <w:r>
              <w:rPr>
                <w:rFonts w:hint="eastAsia" w:eastAsiaTheme="minorEastAsia"/>
                <w:spacing w:val="-2"/>
                <w:sz w:val="18"/>
                <w:szCs w:val="18"/>
              </w:rPr>
              <w:t>表</w:t>
            </w:r>
          </w:p>
        </w:tc>
        <w:tc>
          <w:tcPr>
            <w:tcW w:w="2552" w:type="dxa"/>
            <w:tcBorders>
              <w:top w:val="single" w:color="auto" w:sz="2" w:space="0"/>
              <w:bottom w:val="single" w:color="auto" w:sz="2" w:space="0"/>
            </w:tcBorders>
            <w:noWrap/>
            <w:tcMar>
              <w:top w:w="28" w:type="dxa"/>
              <w:bottom w:w="28" w:type="dxa"/>
            </w:tcMar>
            <w:vAlign w:val="center"/>
          </w:tcPr>
          <w:p w14:paraId="5FDC23E0">
            <w:pPr>
              <w:spacing w:line="0" w:lineRule="atLeast"/>
              <w:rPr>
                <w:spacing w:val="-2"/>
                <w:sz w:val="18"/>
                <w:szCs w:val="18"/>
              </w:rPr>
            </w:pPr>
            <w:r>
              <w:rPr>
                <w:rFonts w:hint="eastAsia"/>
                <w:spacing w:val="-2"/>
                <w:sz w:val="18"/>
                <w:szCs w:val="18"/>
              </w:rPr>
              <w:t>脱贫地区公路建设投资完成情况</w:t>
            </w:r>
          </w:p>
        </w:tc>
        <w:tc>
          <w:tcPr>
            <w:tcW w:w="567" w:type="dxa"/>
            <w:vMerge w:val="restart"/>
            <w:tcBorders>
              <w:top w:val="single" w:color="auto" w:sz="2" w:space="0"/>
            </w:tcBorders>
            <w:noWrap/>
            <w:tcMar>
              <w:top w:w="28" w:type="dxa"/>
              <w:bottom w:w="28" w:type="dxa"/>
            </w:tcMar>
            <w:vAlign w:val="center"/>
          </w:tcPr>
          <w:p w14:paraId="1B59298F">
            <w:pPr>
              <w:spacing w:line="0" w:lineRule="atLeast"/>
              <w:ind w:left="-36" w:leftChars="-17"/>
              <w:jc w:val="center"/>
              <w:rPr>
                <w:spacing w:val="-2"/>
                <w:sz w:val="18"/>
                <w:szCs w:val="18"/>
              </w:rPr>
            </w:pPr>
            <w:r>
              <w:rPr>
                <w:rFonts w:hint="eastAsia"/>
                <w:spacing w:val="-2"/>
                <w:sz w:val="18"/>
                <w:szCs w:val="18"/>
              </w:rPr>
              <w:t>半年报</w:t>
            </w:r>
          </w:p>
          <w:p w14:paraId="469C1CFA">
            <w:pPr>
              <w:spacing w:line="0" w:lineRule="atLeast"/>
              <w:ind w:left="-36" w:leftChars="-17"/>
              <w:jc w:val="center"/>
              <w:rPr>
                <w:spacing w:val="-2"/>
                <w:sz w:val="18"/>
                <w:szCs w:val="18"/>
              </w:rPr>
            </w:pPr>
            <w:r>
              <w:rPr>
                <w:spacing w:val="-2"/>
                <w:sz w:val="18"/>
                <w:szCs w:val="18"/>
              </w:rPr>
              <w:t>年快</w:t>
            </w:r>
            <w:r>
              <w:rPr>
                <w:rFonts w:hint="eastAsia"/>
                <w:spacing w:val="-2"/>
                <w:sz w:val="18"/>
                <w:szCs w:val="18"/>
              </w:rPr>
              <w:t>报</w:t>
            </w:r>
          </w:p>
        </w:tc>
        <w:tc>
          <w:tcPr>
            <w:tcW w:w="1984" w:type="dxa"/>
            <w:vMerge w:val="restart"/>
            <w:tcBorders>
              <w:top w:val="single" w:color="auto" w:sz="2" w:space="0"/>
            </w:tcBorders>
            <w:noWrap/>
            <w:tcMar>
              <w:top w:w="28" w:type="dxa"/>
              <w:bottom w:w="28" w:type="dxa"/>
            </w:tcMar>
            <w:vAlign w:val="center"/>
          </w:tcPr>
          <w:p w14:paraId="6E108E57">
            <w:pPr>
              <w:spacing w:line="0" w:lineRule="atLeast"/>
              <w:jc w:val="left"/>
              <w:rPr>
                <w:spacing w:val="-2"/>
                <w:sz w:val="18"/>
                <w:szCs w:val="18"/>
              </w:rPr>
            </w:pPr>
            <w:r>
              <w:rPr>
                <w:rFonts w:hint="eastAsia"/>
                <w:spacing w:val="-2"/>
                <w:sz w:val="18"/>
                <w:szCs w:val="18"/>
              </w:rPr>
              <w:t>国家乡村振兴重点帮扶县及其它脱贫县（详见附录七）</w:t>
            </w:r>
          </w:p>
        </w:tc>
        <w:tc>
          <w:tcPr>
            <w:tcW w:w="1559" w:type="dxa"/>
            <w:vMerge w:val="restart"/>
            <w:tcBorders>
              <w:top w:val="single" w:color="auto" w:sz="2" w:space="0"/>
            </w:tcBorders>
            <w:tcMar>
              <w:top w:w="28" w:type="dxa"/>
              <w:bottom w:w="28" w:type="dxa"/>
            </w:tcMar>
            <w:vAlign w:val="center"/>
          </w:tcPr>
          <w:p w14:paraId="0C31928D">
            <w:pPr>
              <w:spacing w:line="0" w:lineRule="atLeast"/>
              <w:jc w:val="center"/>
              <w:rPr>
                <w:spacing w:val="-2"/>
                <w:sz w:val="18"/>
                <w:szCs w:val="18"/>
              </w:rPr>
            </w:pPr>
            <w:r>
              <w:rPr>
                <w:rFonts w:hint="eastAsia"/>
                <w:spacing w:val="-2"/>
                <w:sz w:val="18"/>
                <w:szCs w:val="18"/>
              </w:rPr>
              <w:t>河北、山西、内蒙古、吉林、黑龙江、安徽、江西、河南、湖北、湖南、广西、海南、重庆、四川、贵州、云南、西藏、陕西、甘肃、青海、宁夏、新疆交通运输厅（委）</w:t>
            </w:r>
          </w:p>
        </w:tc>
        <w:tc>
          <w:tcPr>
            <w:tcW w:w="1418" w:type="dxa"/>
            <w:vMerge w:val="restart"/>
            <w:tcBorders>
              <w:top w:val="single" w:color="auto" w:sz="2" w:space="0"/>
            </w:tcBorders>
            <w:noWrap/>
            <w:tcMar>
              <w:top w:w="28" w:type="dxa"/>
              <w:bottom w:w="28" w:type="dxa"/>
            </w:tcMar>
            <w:vAlign w:val="center"/>
          </w:tcPr>
          <w:p w14:paraId="64CFD0E9">
            <w:pPr>
              <w:spacing w:line="0" w:lineRule="atLeast"/>
              <w:jc w:val="center"/>
              <w:rPr>
                <w:spacing w:val="-2"/>
                <w:sz w:val="18"/>
                <w:szCs w:val="18"/>
              </w:rPr>
            </w:pPr>
            <w:r>
              <w:rPr>
                <w:rFonts w:hint="eastAsia"/>
                <w:spacing w:val="-2"/>
                <w:sz w:val="18"/>
                <w:szCs w:val="18"/>
              </w:rPr>
              <w:t>半年报：</w:t>
            </w:r>
            <w:r>
              <w:rPr>
                <w:spacing w:val="-2"/>
                <w:sz w:val="18"/>
                <w:szCs w:val="18"/>
              </w:rPr>
              <w:t>7</w:t>
            </w:r>
            <w:r>
              <w:rPr>
                <w:rFonts w:hint="eastAsia"/>
                <w:spacing w:val="-2"/>
                <w:sz w:val="18"/>
                <w:szCs w:val="18"/>
              </w:rPr>
              <w:t>月</w:t>
            </w:r>
            <w:r>
              <w:rPr>
                <w:spacing w:val="-2"/>
                <w:sz w:val="18"/>
                <w:szCs w:val="18"/>
              </w:rPr>
              <w:t>2</w:t>
            </w:r>
            <w:r>
              <w:rPr>
                <w:rFonts w:hint="eastAsia"/>
                <w:spacing w:val="-2"/>
                <w:sz w:val="18"/>
                <w:szCs w:val="18"/>
              </w:rPr>
              <w:t>日前、次年</w:t>
            </w:r>
            <w:r>
              <w:rPr>
                <w:spacing w:val="-2"/>
                <w:sz w:val="18"/>
                <w:szCs w:val="18"/>
              </w:rPr>
              <w:t>1</w:t>
            </w:r>
            <w:r>
              <w:rPr>
                <w:rFonts w:hint="eastAsia"/>
                <w:spacing w:val="-2"/>
                <w:sz w:val="18"/>
                <w:szCs w:val="18"/>
              </w:rPr>
              <w:t>月</w:t>
            </w:r>
            <w:r>
              <w:rPr>
                <w:spacing w:val="-2"/>
                <w:sz w:val="18"/>
                <w:szCs w:val="18"/>
              </w:rPr>
              <w:t>15</w:t>
            </w:r>
            <w:r>
              <w:rPr>
                <w:rFonts w:hint="eastAsia"/>
                <w:spacing w:val="-2"/>
                <w:sz w:val="18"/>
                <w:szCs w:val="18"/>
              </w:rPr>
              <w:t>日前</w:t>
            </w:r>
          </w:p>
          <w:p w14:paraId="138E6280">
            <w:pPr>
              <w:spacing w:line="0" w:lineRule="atLeast"/>
              <w:jc w:val="center"/>
              <w:rPr>
                <w:spacing w:val="-2"/>
                <w:sz w:val="18"/>
                <w:szCs w:val="18"/>
              </w:rPr>
            </w:pPr>
            <w:r>
              <w:rPr>
                <w:rFonts w:hint="eastAsia"/>
                <w:spacing w:val="-2"/>
                <w:sz w:val="18"/>
                <w:szCs w:val="18"/>
              </w:rPr>
              <w:t>年快报：1</w:t>
            </w:r>
            <w:r>
              <w:rPr>
                <w:spacing w:val="-2"/>
                <w:sz w:val="18"/>
                <w:szCs w:val="18"/>
              </w:rPr>
              <w:t>2</w:t>
            </w:r>
            <w:r>
              <w:rPr>
                <w:rFonts w:hint="eastAsia"/>
                <w:spacing w:val="-2"/>
                <w:sz w:val="18"/>
                <w:szCs w:val="18"/>
              </w:rPr>
              <w:t>月1</w:t>
            </w:r>
            <w:r>
              <w:rPr>
                <w:spacing w:val="-2"/>
                <w:sz w:val="18"/>
                <w:szCs w:val="18"/>
              </w:rPr>
              <w:t>5</w:t>
            </w:r>
            <w:r>
              <w:rPr>
                <w:rFonts w:hint="eastAsia"/>
                <w:spacing w:val="-2"/>
                <w:sz w:val="18"/>
                <w:szCs w:val="18"/>
              </w:rPr>
              <w:t>日前</w:t>
            </w:r>
          </w:p>
        </w:tc>
        <w:tc>
          <w:tcPr>
            <w:tcW w:w="567" w:type="dxa"/>
            <w:tcBorders>
              <w:top w:val="single" w:color="auto" w:sz="2" w:space="0"/>
              <w:bottom w:val="single" w:color="auto" w:sz="2" w:space="0"/>
            </w:tcBorders>
            <w:noWrap/>
            <w:tcMar>
              <w:top w:w="28" w:type="dxa"/>
              <w:bottom w:w="28" w:type="dxa"/>
            </w:tcMar>
            <w:vAlign w:val="center"/>
          </w:tcPr>
          <w:p w14:paraId="58657289">
            <w:pPr>
              <w:spacing w:line="0" w:lineRule="atLeast"/>
              <w:jc w:val="center"/>
              <w:rPr>
                <w:spacing w:val="-2"/>
                <w:sz w:val="18"/>
                <w:szCs w:val="18"/>
              </w:rPr>
            </w:pPr>
            <w:r>
              <w:rPr>
                <w:rFonts w:hint="eastAsia"/>
                <w:spacing w:val="-2"/>
                <w:sz w:val="18"/>
                <w:szCs w:val="18"/>
              </w:rPr>
              <w:t>72</w:t>
            </w:r>
          </w:p>
        </w:tc>
      </w:tr>
      <w:tr w14:paraId="7A1BAF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0" w:hRule="atLeast"/>
        </w:trPr>
        <w:tc>
          <w:tcPr>
            <w:tcW w:w="1418" w:type="dxa"/>
            <w:tcBorders>
              <w:top w:val="single" w:color="auto" w:sz="2" w:space="0"/>
              <w:bottom w:val="single" w:color="auto" w:sz="2" w:space="0"/>
            </w:tcBorders>
            <w:noWrap/>
            <w:tcMar>
              <w:top w:w="28" w:type="dxa"/>
              <w:bottom w:w="28" w:type="dxa"/>
            </w:tcMar>
            <w:vAlign w:val="center"/>
          </w:tcPr>
          <w:p w14:paraId="44E857F0">
            <w:pPr>
              <w:spacing w:line="0" w:lineRule="atLeast"/>
              <w:ind w:right="-50"/>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I107</w:t>
            </w:r>
            <w:r>
              <w:rPr>
                <w:rFonts w:hint="eastAsia" w:eastAsiaTheme="minorEastAsia"/>
                <w:spacing w:val="-2"/>
                <w:sz w:val="18"/>
                <w:szCs w:val="18"/>
              </w:rPr>
              <w:t>表</w:t>
            </w:r>
          </w:p>
        </w:tc>
        <w:tc>
          <w:tcPr>
            <w:tcW w:w="2552" w:type="dxa"/>
            <w:tcBorders>
              <w:top w:val="single" w:color="auto" w:sz="2" w:space="0"/>
              <w:bottom w:val="single" w:color="auto" w:sz="2" w:space="0"/>
            </w:tcBorders>
            <w:noWrap/>
            <w:tcMar>
              <w:top w:w="28" w:type="dxa"/>
              <w:bottom w:w="28" w:type="dxa"/>
            </w:tcMar>
            <w:vAlign w:val="center"/>
          </w:tcPr>
          <w:p w14:paraId="20827DF0">
            <w:pPr>
              <w:spacing w:line="0" w:lineRule="atLeast"/>
              <w:ind w:right="-50"/>
              <w:rPr>
                <w:spacing w:val="-2"/>
                <w:sz w:val="18"/>
                <w:szCs w:val="18"/>
              </w:rPr>
            </w:pPr>
            <w:r>
              <w:rPr>
                <w:rFonts w:hint="eastAsia"/>
                <w:spacing w:val="-2"/>
                <w:sz w:val="18"/>
                <w:szCs w:val="18"/>
              </w:rPr>
              <w:t>脱贫地区公路建设新增生产能</w:t>
            </w:r>
          </w:p>
          <w:p w14:paraId="49261B4E">
            <w:pPr>
              <w:spacing w:line="0" w:lineRule="atLeast"/>
              <w:ind w:right="-50"/>
              <w:rPr>
                <w:spacing w:val="-2"/>
                <w:sz w:val="18"/>
                <w:szCs w:val="18"/>
              </w:rPr>
            </w:pPr>
            <w:r>
              <w:rPr>
                <w:rFonts w:hint="eastAsia"/>
                <w:spacing w:val="-2"/>
                <w:sz w:val="18"/>
                <w:szCs w:val="18"/>
              </w:rPr>
              <w:t>力情况</w:t>
            </w:r>
          </w:p>
        </w:tc>
        <w:tc>
          <w:tcPr>
            <w:tcW w:w="567" w:type="dxa"/>
            <w:vMerge w:val="continue"/>
            <w:tcBorders>
              <w:bottom w:val="single" w:color="auto" w:sz="2" w:space="0"/>
            </w:tcBorders>
            <w:noWrap/>
            <w:tcMar>
              <w:top w:w="28" w:type="dxa"/>
              <w:bottom w:w="28" w:type="dxa"/>
            </w:tcMar>
            <w:vAlign w:val="center"/>
          </w:tcPr>
          <w:p w14:paraId="55F2653D">
            <w:pPr>
              <w:spacing w:line="0" w:lineRule="atLeast"/>
              <w:ind w:left="-36" w:leftChars="-17"/>
              <w:jc w:val="center"/>
              <w:rPr>
                <w:spacing w:val="-2"/>
                <w:sz w:val="18"/>
                <w:szCs w:val="18"/>
              </w:rPr>
            </w:pPr>
          </w:p>
        </w:tc>
        <w:tc>
          <w:tcPr>
            <w:tcW w:w="1984" w:type="dxa"/>
            <w:vMerge w:val="continue"/>
            <w:tcBorders>
              <w:bottom w:val="single" w:color="auto" w:sz="2" w:space="0"/>
            </w:tcBorders>
            <w:noWrap/>
            <w:tcMar>
              <w:top w:w="28" w:type="dxa"/>
              <w:bottom w:w="28" w:type="dxa"/>
            </w:tcMar>
            <w:vAlign w:val="center"/>
          </w:tcPr>
          <w:p w14:paraId="4F22B033">
            <w:pPr>
              <w:spacing w:line="0" w:lineRule="atLeast"/>
              <w:jc w:val="center"/>
              <w:rPr>
                <w:spacing w:val="-2"/>
                <w:sz w:val="18"/>
                <w:szCs w:val="18"/>
              </w:rPr>
            </w:pPr>
          </w:p>
        </w:tc>
        <w:tc>
          <w:tcPr>
            <w:tcW w:w="1559" w:type="dxa"/>
            <w:vMerge w:val="continue"/>
            <w:tcBorders>
              <w:bottom w:val="single" w:color="auto" w:sz="2" w:space="0"/>
            </w:tcBorders>
            <w:tcMar>
              <w:top w:w="28" w:type="dxa"/>
              <w:bottom w:w="28" w:type="dxa"/>
            </w:tcMar>
            <w:vAlign w:val="center"/>
          </w:tcPr>
          <w:p w14:paraId="00CE629B">
            <w:pPr>
              <w:spacing w:line="0" w:lineRule="atLeast"/>
              <w:jc w:val="center"/>
              <w:rPr>
                <w:spacing w:val="-2"/>
                <w:sz w:val="18"/>
                <w:szCs w:val="18"/>
              </w:rPr>
            </w:pPr>
          </w:p>
        </w:tc>
        <w:tc>
          <w:tcPr>
            <w:tcW w:w="1418" w:type="dxa"/>
            <w:vMerge w:val="continue"/>
            <w:tcBorders>
              <w:bottom w:val="single" w:color="auto" w:sz="2" w:space="0"/>
            </w:tcBorders>
            <w:noWrap/>
            <w:tcMar>
              <w:top w:w="28" w:type="dxa"/>
              <w:bottom w:w="28" w:type="dxa"/>
            </w:tcMar>
            <w:vAlign w:val="center"/>
          </w:tcPr>
          <w:p w14:paraId="08A99221">
            <w:pPr>
              <w:spacing w:line="0" w:lineRule="atLeast"/>
              <w:jc w:val="center"/>
              <w:rPr>
                <w:spacing w:val="-2"/>
                <w:sz w:val="18"/>
                <w:szCs w:val="18"/>
              </w:rPr>
            </w:pPr>
          </w:p>
        </w:tc>
        <w:tc>
          <w:tcPr>
            <w:tcW w:w="567" w:type="dxa"/>
            <w:tcBorders>
              <w:top w:val="single" w:color="auto" w:sz="2" w:space="0"/>
              <w:bottom w:val="single" w:color="auto" w:sz="2" w:space="0"/>
            </w:tcBorders>
            <w:noWrap/>
            <w:tcMar>
              <w:top w:w="28" w:type="dxa"/>
              <w:bottom w:w="28" w:type="dxa"/>
            </w:tcMar>
            <w:vAlign w:val="center"/>
          </w:tcPr>
          <w:p w14:paraId="6C57A9D8">
            <w:pPr>
              <w:spacing w:line="0" w:lineRule="atLeast"/>
              <w:jc w:val="center"/>
              <w:rPr>
                <w:spacing w:val="-2"/>
                <w:sz w:val="18"/>
                <w:szCs w:val="18"/>
              </w:rPr>
            </w:pPr>
            <w:r>
              <w:rPr>
                <w:rFonts w:hint="eastAsia"/>
                <w:spacing w:val="-2"/>
                <w:sz w:val="18"/>
                <w:szCs w:val="18"/>
              </w:rPr>
              <w:t>73</w:t>
            </w:r>
          </w:p>
        </w:tc>
      </w:tr>
      <w:tr w14:paraId="4FEEEF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227" w:hRule="atLeast"/>
        </w:trPr>
        <w:tc>
          <w:tcPr>
            <w:tcW w:w="10065" w:type="dxa"/>
            <w:gridSpan w:val="7"/>
            <w:tcBorders>
              <w:top w:val="single" w:color="auto" w:sz="2" w:space="0"/>
              <w:bottom w:val="single" w:color="auto" w:sz="2" w:space="0"/>
            </w:tcBorders>
          </w:tcPr>
          <w:p w14:paraId="131962C6">
            <w:pPr>
              <w:pStyle w:val="23"/>
              <w:spacing w:line="0" w:lineRule="atLeast"/>
              <w:rPr>
                <w:rFonts w:eastAsiaTheme="minorEastAsia"/>
                <w:b/>
                <w:bCs/>
                <w:spacing w:val="-2"/>
                <w:szCs w:val="24"/>
              </w:rPr>
            </w:pPr>
            <w:r>
              <w:rPr>
                <w:rFonts w:hint="eastAsia" w:eastAsiaTheme="minorEastAsia"/>
                <w:b/>
                <w:bCs/>
                <w:spacing w:val="-2"/>
                <w:szCs w:val="24"/>
              </w:rPr>
              <w:t>（七）公路水路环保</w:t>
            </w:r>
          </w:p>
        </w:tc>
      </w:tr>
      <w:tr w14:paraId="747A78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28" w:type="dxa"/>
            <w:left w:w="0" w:type="dxa"/>
            <w:bottom w:w="28" w:type="dxa"/>
            <w:right w:w="0" w:type="dxa"/>
          </w:tblCellMar>
        </w:tblPrEx>
        <w:trPr>
          <w:cantSplit/>
          <w:trHeight w:val="373" w:hRule="atLeast"/>
        </w:trPr>
        <w:tc>
          <w:tcPr>
            <w:tcW w:w="1418" w:type="dxa"/>
            <w:tcBorders>
              <w:top w:val="single" w:color="auto" w:sz="2" w:space="0"/>
              <w:bottom w:val="single" w:color="auto" w:sz="8" w:space="0"/>
            </w:tcBorders>
            <w:noWrap/>
            <w:tcMar>
              <w:top w:w="28" w:type="dxa"/>
              <w:bottom w:w="28" w:type="dxa"/>
            </w:tcMar>
            <w:vAlign w:val="center"/>
          </w:tcPr>
          <w:p w14:paraId="1C72ED02">
            <w:pPr>
              <w:spacing w:line="0" w:lineRule="atLeast"/>
              <w:jc w:val="center"/>
              <w:rPr>
                <w:rFonts w:eastAsiaTheme="minorEastAsia"/>
                <w:spacing w:val="-2"/>
                <w:sz w:val="18"/>
                <w:szCs w:val="18"/>
              </w:rPr>
            </w:pPr>
            <w:r>
              <w:rPr>
                <w:rFonts w:hint="eastAsia" w:eastAsiaTheme="minorEastAsia"/>
                <w:spacing w:val="-2"/>
                <w:sz w:val="18"/>
                <w:szCs w:val="18"/>
              </w:rPr>
              <w:t>交行统</w:t>
            </w:r>
            <w:r>
              <w:rPr>
                <w:rFonts w:eastAsiaTheme="minorEastAsia"/>
                <w:spacing w:val="-2"/>
                <w:sz w:val="18"/>
                <w:szCs w:val="18"/>
              </w:rPr>
              <w:t>E101</w:t>
            </w:r>
            <w:r>
              <w:rPr>
                <w:rFonts w:hint="eastAsia" w:eastAsiaTheme="minorEastAsia"/>
                <w:spacing w:val="-2"/>
                <w:sz w:val="18"/>
                <w:szCs w:val="18"/>
              </w:rPr>
              <w:t>表</w:t>
            </w:r>
          </w:p>
        </w:tc>
        <w:tc>
          <w:tcPr>
            <w:tcW w:w="2552" w:type="dxa"/>
            <w:tcBorders>
              <w:top w:val="single" w:color="auto" w:sz="2" w:space="0"/>
              <w:bottom w:val="single" w:color="auto" w:sz="8" w:space="0"/>
            </w:tcBorders>
            <w:noWrap/>
            <w:tcMar>
              <w:top w:w="28" w:type="dxa"/>
              <w:bottom w:w="28" w:type="dxa"/>
            </w:tcMar>
            <w:vAlign w:val="center"/>
          </w:tcPr>
          <w:p w14:paraId="7FFB3586">
            <w:pPr>
              <w:spacing w:line="0" w:lineRule="atLeast"/>
              <w:rPr>
                <w:spacing w:val="-2"/>
                <w:sz w:val="18"/>
                <w:szCs w:val="18"/>
              </w:rPr>
            </w:pPr>
            <w:r>
              <w:rPr>
                <w:rFonts w:hint="eastAsia"/>
                <w:snapToGrid w:val="0"/>
                <w:spacing w:val="-2"/>
                <w:kern w:val="0"/>
                <w:sz w:val="18"/>
                <w:szCs w:val="18"/>
              </w:rPr>
              <w:t>公路水路环境保护情况</w:t>
            </w:r>
          </w:p>
        </w:tc>
        <w:tc>
          <w:tcPr>
            <w:tcW w:w="567" w:type="dxa"/>
            <w:tcBorders>
              <w:top w:val="single" w:color="auto" w:sz="2" w:space="0"/>
              <w:bottom w:val="single" w:color="auto" w:sz="8" w:space="0"/>
            </w:tcBorders>
            <w:noWrap/>
            <w:tcMar>
              <w:top w:w="28" w:type="dxa"/>
              <w:bottom w:w="28" w:type="dxa"/>
            </w:tcMar>
            <w:vAlign w:val="center"/>
          </w:tcPr>
          <w:p w14:paraId="634140AD">
            <w:pPr>
              <w:spacing w:line="0" w:lineRule="atLeast"/>
              <w:ind w:left="-36" w:leftChars="-17"/>
              <w:jc w:val="center"/>
              <w:rPr>
                <w:spacing w:val="-2"/>
                <w:sz w:val="18"/>
                <w:szCs w:val="18"/>
              </w:rPr>
            </w:pPr>
            <w:r>
              <w:rPr>
                <w:rFonts w:hint="eastAsia"/>
                <w:spacing w:val="-2"/>
                <w:sz w:val="18"/>
                <w:szCs w:val="18"/>
              </w:rPr>
              <w:t>年报</w:t>
            </w:r>
          </w:p>
        </w:tc>
        <w:tc>
          <w:tcPr>
            <w:tcW w:w="1984" w:type="dxa"/>
            <w:tcBorders>
              <w:top w:val="single" w:color="auto" w:sz="2" w:space="0"/>
              <w:bottom w:val="single" w:color="auto" w:sz="8" w:space="0"/>
            </w:tcBorders>
            <w:noWrap/>
            <w:tcMar>
              <w:top w:w="28" w:type="dxa"/>
              <w:bottom w:w="28" w:type="dxa"/>
            </w:tcMar>
            <w:vAlign w:val="center"/>
          </w:tcPr>
          <w:p w14:paraId="595B155F">
            <w:pPr>
              <w:spacing w:line="0" w:lineRule="atLeast"/>
              <w:jc w:val="left"/>
              <w:rPr>
                <w:spacing w:val="-2"/>
                <w:sz w:val="18"/>
                <w:szCs w:val="18"/>
              </w:rPr>
            </w:pPr>
            <w:r>
              <w:rPr>
                <w:rFonts w:hint="eastAsia"/>
                <w:spacing w:val="-2"/>
                <w:sz w:val="18"/>
                <w:szCs w:val="18"/>
              </w:rPr>
              <w:t>高速公路、普通国省道、纳入环保统计的港口、长江及珠江干线航道</w:t>
            </w:r>
          </w:p>
        </w:tc>
        <w:tc>
          <w:tcPr>
            <w:tcW w:w="1559" w:type="dxa"/>
            <w:tcBorders>
              <w:top w:val="single" w:color="auto" w:sz="2" w:space="0"/>
              <w:bottom w:val="single" w:color="auto" w:sz="8" w:space="0"/>
            </w:tcBorders>
            <w:tcMar>
              <w:top w:w="28" w:type="dxa"/>
              <w:bottom w:w="28" w:type="dxa"/>
            </w:tcMar>
            <w:vAlign w:val="center"/>
          </w:tcPr>
          <w:p w14:paraId="164FC644">
            <w:pPr>
              <w:spacing w:line="0" w:lineRule="atLeast"/>
              <w:jc w:val="center"/>
              <w:rPr>
                <w:spacing w:val="-2"/>
                <w:sz w:val="18"/>
                <w:szCs w:val="18"/>
              </w:rPr>
            </w:pPr>
            <w:r>
              <w:rPr>
                <w:rFonts w:hint="eastAsia"/>
                <w:spacing w:val="-2"/>
                <w:sz w:val="18"/>
                <w:szCs w:val="18"/>
              </w:rPr>
              <w:t>各省、自治区、直辖市、新疆生产建设兵团交通运输厅（局、委），长江航务管理局，珠江航务管理局</w:t>
            </w:r>
          </w:p>
        </w:tc>
        <w:tc>
          <w:tcPr>
            <w:tcW w:w="1418" w:type="dxa"/>
            <w:tcBorders>
              <w:top w:val="single" w:color="auto" w:sz="2" w:space="0"/>
              <w:bottom w:val="single" w:color="auto" w:sz="8" w:space="0"/>
            </w:tcBorders>
            <w:noWrap/>
            <w:tcMar>
              <w:top w:w="28" w:type="dxa"/>
              <w:bottom w:w="28" w:type="dxa"/>
            </w:tcMar>
            <w:vAlign w:val="center"/>
          </w:tcPr>
          <w:p w14:paraId="0D75CFA2">
            <w:pPr>
              <w:spacing w:line="0" w:lineRule="atLeast"/>
              <w:jc w:val="center"/>
              <w:rPr>
                <w:spacing w:val="-2"/>
                <w:sz w:val="18"/>
                <w:szCs w:val="18"/>
              </w:rPr>
            </w:pPr>
            <w:r>
              <w:rPr>
                <w:rFonts w:hint="eastAsia"/>
                <w:spacing w:val="-2"/>
                <w:sz w:val="18"/>
                <w:szCs w:val="18"/>
              </w:rPr>
              <w:t>次年</w:t>
            </w:r>
            <w:r>
              <w:rPr>
                <w:spacing w:val="-2"/>
                <w:sz w:val="18"/>
                <w:szCs w:val="18"/>
              </w:rPr>
              <w:t>1</w:t>
            </w:r>
            <w:r>
              <w:rPr>
                <w:rFonts w:hint="eastAsia"/>
                <w:spacing w:val="-2"/>
                <w:sz w:val="18"/>
                <w:szCs w:val="18"/>
              </w:rPr>
              <w:t>月</w:t>
            </w:r>
            <w:r>
              <w:rPr>
                <w:spacing w:val="-2"/>
                <w:sz w:val="18"/>
                <w:szCs w:val="18"/>
              </w:rPr>
              <w:t>20</w:t>
            </w:r>
            <w:r>
              <w:rPr>
                <w:rFonts w:hint="eastAsia"/>
                <w:spacing w:val="-2"/>
                <w:sz w:val="18"/>
                <w:szCs w:val="18"/>
              </w:rPr>
              <w:t>日前软件报送</w:t>
            </w:r>
          </w:p>
        </w:tc>
        <w:tc>
          <w:tcPr>
            <w:tcW w:w="567" w:type="dxa"/>
            <w:tcBorders>
              <w:top w:val="single" w:color="auto" w:sz="2" w:space="0"/>
              <w:bottom w:val="single" w:color="auto" w:sz="8" w:space="0"/>
            </w:tcBorders>
            <w:noWrap/>
            <w:tcMar>
              <w:top w:w="28" w:type="dxa"/>
              <w:bottom w:w="28" w:type="dxa"/>
            </w:tcMar>
            <w:vAlign w:val="center"/>
          </w:tcPr>
          <w:p w14:paraId="7BAB44C7">
            <w:pPr>
              <w:spacing w:line="0" w:lineRule="atLeast"/>
              <w:jc w:val="center"/>
              <w:rPr>
                <w:spacing w:val="-2"/>
                <w:sz w:val="18"/>
                <w:szCs w:val="18"/>
              </w:rPr>
            </w:pPr>
            <w:r>
              <w:rPr>
                <w:rFonts w:hint="eastAsia"/>
                <w:spacing w:val="-2"/>
                <w:sz w:val="18"/>
                <w:szCs w:val="18"/>
              </w:rPr>
              <w:t>74</w:t>
            </w:r>
          </w:p>
        </w:tc>
      </w:tr>
    </w:tbl>
    <w:p w14:paraId="19759FAF">
      <w:pPr>
        <w:rPr>
          <w:sz w:val="18"/>
        </w:rPr>
        <w:sectPr>
          <w:footerReference r:id="rId7" w:type="default"/>
          <w:pgSz w:w="11907" w:h="16839"/>
          <w:pgMar w:top="1418" w:right="1247" w:bottom="1247" w:left="1247" w:header="851" w:footer="992" w:gutter="0"/>
          <w:cols w:space="425" w:num="1"/>
          <w:docGrid w:type="lines" w:linePitch="312" w:charSpace="0"/>
        </w:sectPr>
      </w:pPr>
      <w:r>
        <w:rPr>
          <w:sz w:val="18"/>
        </w:rPr>
        <w:br w:type="page"/>
      </w:r>
    </w:p>
    <w:p w14:paraId="507BADA7">
      <w:pPr>
        <w:pStyle w:val="2"/>
        <w:spacing w:before="0" w:after="0" w:line="360" w:lineRule="auto"/>
        <w:jc w:val="center"/>
        <w:rPr>
          <w:rFonts w:eastAsia="黑体"/>
          <w:b w:val="0"/>
          <w:sz w:val="32"/>
          <w:szCs w:val="32"/>
        </w:rPr>
      </w:pPr>
      <w:bookmarkStart w:id="39" w:name="_Toc13670525"/>
      <w:bookmarkStart w:id="40" w:name="_Toc142657730"/>
      <w:bookmarkStart w:id="41" w:name="_Toc210052914"/>
      <w:bookmarkStart w:id="42" w:name="_Toc146542141"/>
      <w:r>
        <w:rPr>
          <w:rFonts w:hint="eastAsia" w:eastAsia="黑体"/>
          <w:b w:val="0"/>
          <w:sz w:val="32"/>
          <w:szCs w:val="32"/>
        </w:rPr>
        <w:t>三、调查表式</w:t>
      </w:r>
      <w:bookmarkEnd w:id="29"/>
      <w:bookmarkEnd w:id="30"/>
      <w:bookmarkEnd w:id="31"/>
      <w:bookmarkEnd w:id="32"/>
      <w:bookmarkEnd w:id="33"/>
      <w:bookmarkEnd w:id="34"/>
      <w:bookmarkEnd w:id="39"/>
      <w:bookmarkEnd w:id="40"/>
      <w:bookmarkEnd w:id="41"/>
      <w:bookmarkEnd w:id="42"/>
    </w:p>
    <w:p w14:paraId="33C1B889">
      <w:pPr>
        <w:pStyle w:val="3"/>
        <w:spacing w:before="0" w:after="0" w:line="240" w:lineRule="auto"/>
        <w:jc w:val="center"/>
        <w:rPr>
          <w:rFonts w:ascii="Times New Roman" w:hAnsi="Times New Roman" w:eastAsia="宋体"/>
          <w:b w:val="0"/>
          <w:color w:val="000000" w:themeColor="text1"/>
          <w14:textFill>
            <w14:solidFill>
              <w14:schemeClr w14:val="tx1"/>
            </w14:solidFill>
          </w14:textFill>
        </w:rPr>
      </w:pPr>
      <w:bookmarkStart w:id="43" w:name="_Toc142657731"/>
      <w:bookmarkStart w:id="44" w:name="_Toc146542142"/>
      <w:bookmarkStart w:id="45" w:name="_Toc210052915"/>
      <w:bookmarkStart w:id="46" w:name="_Toc13670534"/>
      <w:r>
        <w:rPr>
          <w:rFonts w:hint="eastAsia" w:ascii="Times New Roman" w:hAnsi="Times New Roman" w:eastAsia="宋体"/>
          <w:b w:val="0"/>
          <w:color w:val="000000" w:themeColor="text1"/>
          <w14:textFill>
            <w14:solidFill>
              <w14:schemeClr w14:val="tx1"/>
            </w14:solidFill>
          </w14:textFill>
        </w:rPr>
        <w:t>（一）</w:t>
      </w:r>
      <w:bookmarkEnd w:id="43"/>
      <w:bookmarkEnd w:id="44"/>
      <w:r>
        <w:rPr>
          <w:rFonts w:hint="eastAsia" w:ascii="Times New Roman" w:hAnsi="Times New Roman" w:eastAsia="宋体"/>
          <w:b w:val="0"/>
          <w:color w:val="000000" w:themeColor="text1"/>
          <w14:textFill>
            <w14:solidFill>
              <w14:schemeClr w14:val="tx1"/>
            </w14:solidFill>
          </w14:textFill>
        </w:rPr>
        <w:t>基本单位</w:t>
      </w:r>
      <w:bookmarkEnd w:id="45"/>
    </w:p>
    <w:p w14:paraId="29D12395">
      <w:pPr>
        <w:pStyle w:val="3"/>
        <w:spacing w:before="0" w:after="0" w:line="240" w:lineRule="auto"/>
        <w:jc w:val="center"/>
        <w:rPr>
          <w:rFonts w:ascii="Times New Roman" w:hAnsi="Times New Roman" w:eastAsia="宋体"/>
          <w:b w:val="0"/>
        </w:rPr>
      </w:pPr>
      <w:bookmarkStart w:id="47" w:name="_Toc210052916"/>
      <w:r>
        <w:rPr>
          <w:rFonts w:hint="eastAsia" w:ascii="Times New Roman" w:hAnsi="Times New Roman" w:eastAsia="宋体"/>
          <w:b w:val="0"/>
        </w:rPr>
        <w:t>基本单位信息变更明细情况</w:t>
      </w:r>
      <w:bookmarkEnd w:id="47"/>
    </w:p>
    <w:p w14:paraId="574ECD5D">
      <w:pPr>
        <w:tabs>
          <w:tab w:val="left" w:pos="5760"/>
        </w:tabs>
        <w:spacing w:line="0" w:lineRule="atLeast"/>
        <w:jc w:val="center"/>
        <w:rPr>
          <w:rFonts w:eastAsia="黑体"/>
          <w:sz w:val="18"/>
          <w:szCs w:val="18"/>
        </w:rPr>
      </w:pPr>
    </w:p>
    <w:p w14:paraId="05295882">
      <w:pPr>
        <w:tabs>
          <w:tab w:val="left" w:pos="5760"/>
        </w:tabs>
        <w:spacing w:line="0" w:lineRule="atLeast"/>
        <w:rPr>
          <w:rFonts w:eastAsia="黑体"/>
          <w:sz w:val="18"/>
          <w:szCs w:val="18"/>
        </w:rPr>
      </w:pPr>
      <w:r>
        <w:rPr>
          <w:rFonts w:eastAsia="黑体"/>
          <w:sz w:val="18"/>
          <w:szCs w:val="18"/>
        </w:rPr>
        <mc:AlternateContent>
          <mc:Choice Requires="wps">
            <w:drawing>
              <wp:anchor distT="0" distB="0" distL="114300" distR="114300" simplePos="0" relativeHeight="251728896" behindDoc="0" locked="0" layoutInCell="1" allowOverlap="1">
                <wp:simplePos x="0" y="0"/>
                <wp:positionH relativeFrom="column">
                  <wp:posOffset>5042535</wp:posOffset>
                </wp:positionH>
                <wp:positionV relativeFrom="paragraph">
                  <wp:posOffset>11430</wp:posOffset>
                </wp:positionV>
                <wp:extent cx="993140" cy="748665"/>
                <wp:effectExtent l="0" t="0" r="16510" b="12065"/>
                <wp:wrapNone/>
                <wp:docPr id="916664320"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93140" cy="748665"/>
                        </a:xfrm>
                        <a:prstGeom prst="rect">
                          <a:avLst/>
                        </a:prstGeom>
                        <a:solidFill>
                          <a:srgbClr val="FFFFFF"/>
                        </a:solidFill>
                        <a:ln w="9525">
                          <a:solidFill>
                            <a:srgbClr val="FFFFFF"/>
                          </a:solidFill>
                          <a:miter lim="800000"/>
                        </a:ln>
                      </wps:spPr>
                      <wps:txbx>
                        <w:txbxContent>
                          <w:p w14:paraId="1C130725">
                            <w:pPr>
                              <w:spacing w:line="0" w:lineRule="atLeast"/>
                              <w:jc w:val="distribute"/>
                              <w:rPr>
                                <w:sz w:val="18"/>
                              </w:rPr>
                            </w:pPr>
                            <w:r>
                              <w:rPr>
                                <w:sz w:val="18"/>
                              </w:rPr>
                              <w:t>交行统C101表</w:t>
                            </w:r>
                          </w:p>
                          <w:p w14:paraId="2105E44B">
                            <w:pPr>
                              <w:spacing w:line="0" w:lineRule="atLeast"/>
                              <w:jc w:val="distribute"/>
                              <w:rPr>
                                <w:sz w:val="18"/>
                              </w:rPr>
                            </w:pPr>
                            <w:r>
                              <w:rPr>
                                <w:sz w:val="18"/>
                              </w:rPr>
                              <w:t>交通运输部</w:t>
                            </w:r>
                          </w:p>
                          <w:p w14:paraId="7A13E084">
                            <w:pPr>
                              <w:spacing w:line="0" w:lineRule="atLeast"/>
                              <w:jc w:val="distribute"/>
                              <w:rPr>
                                <w:sz w:val="18"/>
                              </w:rPr>
                            </w:pPr>
                            <w:r>
                              <w:rPr>
                                <w:sz w:val="18"/>
                              </w:rPr>
                              <w:t>国家统计局</w:t>
                            </w:r>
                          </w:p>
                          <w:p w14:paraId="67992EE6">
                            <w:pPr>
                              <w:spacing w:line="0" w:lineRule="atLeast"/>
                              <w:jc w:val="distribute"/>
                              <w:rPr>
                                <w:sz w:val="18"/>
                              </w:rPr>
                            </w:pPr>
                            <w:bookmarkStart w:id="1040" w:name="OLE_LINK9"/>
                            <w:bookmarkStart w:id="1041" w:name="OLE_LINK11"/>
                            <w:bookmarkStart w:id="1042" w:name="_Hlk188534501"/>
                            <w:bookmarkStart w:id="1043" w:name="OLE_LINK10"/>
                            <w:r>
                              <w:rPr>
                                <w:sz w:val="18"/>
                                <w:szCs w:val="18"/>
                              </w:rPr>
                              <w:t>国统制〔2025〕25号</w:t>
                            </w:r>
                            <w:bookmarkEnd w:id="1040"/>
                            <w:r>
                              <w:rPr>
                                <w:sz w:val="18"/>
                              </w:rPr>
                              <w:t xml:space="preserve"> </w:t>
                            </w:r>
                          </w:p>
                          <w:p w14:paraId="7AA90CA3">
                            <w:pPr>
                              <w:spacing w:line="0" w:lineRule="atLeast"/>
                              <w:jc w:val="distribute"/>
                            </w:pPr>
                            <w:r>
                              <w:rPr>
                                <w:sz w:val="18"/>
                              </w:rPr>
                              <w:t>2028 年1月</w:t>
                            </w:r>
                            <w:bookmarkEnd w:id="1041"/>
                            <w:bookmarkEnd w:id="1042"/>
                            <w:bookmarkEnd w:id="1043"/>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7.05pt;margin-top:0.9pt;height:58.95pt;width:78.2pt;z-index:251728896;mso-width-relative:page;mso-height-relative:page;" fillcolor="#FFFFFF" filled="t" stroked="t" coordsize="21600,21600" o:gfxdata="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iyN282AAAAAkBAAAPAAAAAAAAAAEAIAAAACIAAABkcnMvZG93bnJldi54bWxQSwECFAAU&#10;AAAACACHTuJAPZRGLioCAAB+BAAADgAAAAAAAAABACAAAAAnAQAAZHJzL2Uyb0RvYy54bWxQSwUG&#10;AAAAAAYABgBZAQAAwwUAAAAA&#10;">
                <v:fill on="t" focussize="0,0"/>
                <v:stroke color="#FFFFFF" miterlimit="8" joinstyle="miter"/>
                <v:imagedata o:title=""/>
                <o:lock v:ext="edit" aspectratio="f"/>
                <v:textbox inset="0mm,0mm,0mm,0mm" style="mso-fit-shape-to-text:t;">
                  <w:txbxContent>
                    <w:p w14:paraId="1C130725">
                      <w:pPr>
                        <w:spacing w:line="0" w:lineRule="atLeast"/>
                        <w:jc w:val="distribute"/>
                        <w:rPr>
                          <w:sz w:val="18"/>
                        </w:rPr>
                      </w:pPr>
                      <w:r>
                        <w:rPr>
                          <w:sz w:val="18"/>
                        </w:rPr>
                        <w:t>交行统C101表</w:t>
                      </w:r>
                    </w:p>
                    <w:p w14:paraId="2105E44B">
                      <w:pPr>
                        <w:spacing w:line="0" w:lineRule="atLeast"/>
                        <w:jc w:val="distribute"/>
                        <w:rPr>
                          <w:sz w:val="18"/>
                        </w:rPr>
                      </w:pPr>
                      <w:r>
                        <w:rPr>
                          <w:sz w:val="18"/>
                        </w:rPr>
                        <w:t>交通运输部</w:t>
                      </w:r>
                    </w:p>
                    <w:p w14:paraId="7A13E084">
                      <w:pPr>
                        <w:spacing w:line="0" w:lineRule="atLeast"/>
                        <w:jc w:val="distribute"/>
                        <w:rPr>
                          <w:sz w:val="18"/>
                        </w:rPr>
                      </w:pPr>
                      <w:r>
                        <w:rPr>
                          <w:sz w:val="18"/>
                        </w:rPr>
                        <w:t>国家统计局</w:t>
                      </w:r>
                    </w:p>
                    <w:p w14:paraId="67992EE6">
                      <w:pPr>
                        <w:spacing w:line="0" w:lineRule="atLeast"/>
                        <w:jc w:val="distribute"/>
                        <w:rPr>
                          <w:sz w:val="18"/>
                        </w:rPr>
                      </w:pPr>
                      <w:bookmarkStart w:id="1040" w:name="OLE_LINK9"/>
                      <w:bookmarkStart w:id="1041" w:name="OLE_LINK11"/>
                      <w:bookmarkStart w:id="1042" w:name="_Hlk188534501"/>
                      <w:bookmarkStart w:id="1043" w:name="OLE_LINK10"/>
                      <w:r>
                        <w:rPr>
                          <w:sz w:val="18"/>
                          <w:szCs w:val="18"/>
                        </w:rPr>
                        <w:t>国统制〔2025〕25号</w:t>
                      </w:r>
                      <w:bookmarkEnd w:id="1040"/>
                      <w:r>
                        <w:rPr>
                          <w:sz w:val="18"/>
                        </w:rPr>
                        <w:t xml:space="preserve"> </w:t>
                      </w:r>
                    </w:p>
                    <w:p w14:paraId="7AA90CA3">
                      <w:pPr>
                        <w:spacing w:line="0" w:lineRule="atLeast"/>
                        <w:jc w:val="distribute"/>
                      </w:pPr>
                      <w:r>
                        <w:rPr>
                          <w:sz w:val="18"/>
                        </w:rPr>
                        <w:t>2028 年1月</w:t>
                      </w:r>
                      <w:bookmarkEnd w:id="1041"/>
                      <w:bookmarkEnd w:id="1042"/>
                      <w:bookmarkEnd w:id="1043"/>
                    </w:p>
                  </w:txbxContent>
                </v:textbox>
              </v:shape>
            </w:pict>
          </mc:Fallback>
        </mc:AlternateContent>
      </w:r>
      <w:r>
        <w:rPr>
          <w:rFonts w:eastAsia="黑体"/>
          <w:sz w:val="18"/>
          <w:szCs w:val="18"/>
        </w:rPr>
        <mc:AlternateContent>
          <mc:Choice Requires="wps">
            <w:drawing>
              <wp:anchor distT="0" distB="0" distL="114300" distR="114300" simplePos="0" relativeHeight="251716608" behindDoc="0" locked="0" layoutInCell="1" allowOverlap="1">
                <wp:simplePos x="0" y="0"/>
                <wp:positionH relativeFrom="column">
                  <wp:posOffset>4491355</wp:posOffset>
                </wp:positionH>
                <wp:positionV relativeFrom="paragraph">
                  <wp:posOffset>11430</wp:posOffset>
                </wp:positionV>
                <wp:extent cx="609600" cy="748665"/>
                <wp:effectExtent l="0" t="0" r="19050" b="12065"/>
                <wp:wrapNone/>
                <wp:docPr id="1429054426"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139CE086">
                            <w:pPr>
                              <w:spacing w:line="0" w:lineRule="atLeast"/>
                              <w:jc w:val="left"/>
                              <w:rPr>
                                <w:rFonts w:hint="eastAsia" w:ascii="宋体" w:hAnsi="宋体"/>
                                <w:sz w:val="18"/>
                              </w:rPr>
                            </w:pPr>
                            <w:r>
                              <w:rPr>
                                <w:rFonts w:hint="eastAsia" w:ascii="宋体" w:hAnsi="宋体"/>
                                <w:sz w:val="18"/>
                              </w:rPr>
                              <w:t>表　　号：</w:t>
                            </w:r>
                          </w:p>
                          <w:p w14:paraId="045E36C5">
                            <w:pPr>
                              <w:spacing w:line="0" w:lineRule="atLeast"/>
                              <w:jc w:val="left"/>
                              <w:rPr>
                                <w:rFonts w:hint="eastAsia" w:ascii="宋体" w:hAnsi="宋体"/>
                                <w:sz w:val="18"/>
                              </w:rPr>
                            </w:pPr>
                            <w:r>
                              <w:rPr>
                                <w:rFonts w:hint="eastAsia" w:ascii="宋体" w:hAnsi="宋体"/>
                                <w:sz w:val="18"/>
                              </w:rPr>
                              <w:t>制定机关：</w:t>
                            </w:r>
                          </w:p>
                          <w:p w14:paraId="2D67DEFC">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04E244F7">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777C5BEB">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3.65pt;margin-top:0.9pt;height:58.95pt;width:48pt;z-index:251716608;mso-width-relative:page;mso-height-relative:page;" fillcolor="#FFFFFF" filled="t" stroked="t" coordsize="21600,21600" o:gfxdata="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FvkYPXAAAACQEAAA8AAAAAAAAAAQAgAAAAIgAAAGRycy9kb3ducmV2LnhtbFBLAQIUABQA&#10;AAAIAIdO4kA0QXMUKgIAAH8EAAAOAAAAAAAAAAEAIAAAACYBAABkcnMvZTJvRG9jLnhtbFBLBQYA&#10;AAAABgAGAFkBAADCBQAAAAA=&#10;">
                <v:fill on="t" focussize="0,0"/>
                <v:stroke color="#FFFFFF" miterlimit="8" joinstyle="miter"/>
                <v:imagedata o:title=""/>
                <o:lock v:ext="edit" aspectratio="f"/>
                <v:textbox inset="0mm,0mm,0mm,0mm" style="mso-fit-shape-to-text:t;">
                  <w:txbxContent>
                    <w:p w14:paraId="139CE086">
                      <w:pPr>
                        <w:spacing w:line="0" w:lineRule="atLeast"/>
                        <w:jc w:val="left"/>
                        <w:rPr>
                          <w:rFonts w:hint="eastAsia" w:ascii="宋体" w:hAnsi="宋体"/>
                          <w:sz w:val="18"/>
                        </w:rPr>
                      </w:pPr>
                      <w:r>
                        <w:rPr>
                          <w:rFonts w:hint="eastAsia" w:ascii="宋体" w:hAnsi="宋体"/>
                          <w:sz w:val="18"/>
                        </w:rPr>
                        <w:t>表　　号：</w:t>
                      </w:r>
                    </w:p>
                    <w:p w14:paraId="045E36C5">
                      <w:pPr>
                        <w:spacing w:line="0" w:lineRule="atLeast"/>
                        <w:jc w:val="left"/>
                        <w:rPr>
                          <w:rFonts w:hint="eastAsia" w:ascii="宋体" w:hAnsi="宋体"/>
                          <w:sz w:val="18"/>
                        </w:rPr>
                      </w:pPr>
                      <w:r>
                        <w:rPr>
                          <w:rFonts w:hint="eastAsia" w:ascii="宋体" w:hAnsi="宋体"/>
                          <w:sz w:val="18"/>
                        </w:rPr>
                        <w:t>制定机关：</w:t>
                      </w:r>
                    </w:p>
                    <w:p w14:paraId="2D67DEFC">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04E244F7">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777C5BEB">
                      <w:pPr>
                        <w:spacing w:line="0" w:lineRule="atLeast"/>
                        <w:jc w:val="left"/>
                      </w:pPr>
                      <w:r>
                        <w:rPr>
                          <w:rFonts w:hint="eastAsia" w:ascii="宋体" w:hAnsi="宋体"/>
                          <w:sz w:val="18"/>
                        </w:rPr>
                        <w:t>有效期至：</w:t>
                      </w:r>
                    </w:p>
                  </w:txbxContent>
                </v:textbox>
              </v:shape>
            </w:pict>
          </mc:Fallback>
        </mc:AlternateContent>
      </w:r>
    </w:p>
    <w:p w14:paraId="1E352009">
      <w:pPr>
        <w:tabs>
          <w:tab w:val="left" w:pos="5760"/>
        </w:tabs>
        <w:spacing w:line="0" w:lineRule="atLeast"/>
        <w:jc w:val="center"/>
        <w:rPr>
          <w:rFonts w:eastAsia="黑体"/>
          <w:sz w:val="18"/>
          <w:szCs w:val="18"/>
        </w:rPr>
      </w:pPr>
    </w:p>
    <w:p w14:paraId="771AC492">
      <w:pPr>
        <w:tabs>
          <w:tab w:val="left" w:pos="5760"/>
        </w:tabs>
        <w:spacing w:line="0" w:lineRule="atLeast"/>
        <w:jc w:val="center"/>
        <w:rPr>
          <w:rFonts w:eastAsia="黑体"/>
          <w:sz w:val="18"/>
          <w:szCs w:val="18"/>
        </w:rPr>
      </w:pPr>
    </w:p>
    <w:p w14:paraId="58F403EF">
      <w:pPr>
        <w:tabs>
          <w:tab w:val="left" w:pos="5760"/>
        </w:tabs>
        <w:spacing w:line="0" w:lineRule="atLeast"/>
        <w:jc w:val="center"/>
        <w:rPr>
          <w:rFonts w:eastAsia="黑体"/>
          <w:sz w:val="18"/>
          <w:szCs w:val="18"/>
        </w:rPr>
      </w:pPr>
    </w:p>
    <w:p w14:paraId="2447BB12">
      <w:pPr>
        <w:tabs>
          <w:tab w:val="left" w:pos="5760"/>
        </w:tabs>
        <w:spacing w:line="0" w:lineRule="atLeast"/>
        <w:rPr>
          <w:rFonts w:eastAsia="黑体"/>
          <w:sz w:val="18"/>
          <w:szCs w:val="18"/>
        </w:rPr>
      </w:pPr>
    </w:p>
    <w:p w14:paraId="6EE073CF">
      <w:pPr>
        <w:tabs>
          <w:tab w:val="left" w:pos="5760"/>
        </w:tabs>
        <w:spacing w:line="0" w:lineRule="atLeast"/>
        <w:jc w:val="left"/>
        <w:rPr>
          <w:sz w:val="18"/>
          <w:szCs w:val="18"/>
        </w:rPr>
      </w:pPr>
      <w:r>
        <w:rPr>
          <w:rFonts w:hint="eastAsia"/>
          <w:sz w:val="18"/>
          <w:szCs w:val="18"/>
        </w:rPr>
        <w:t>综合机关名称：</w:t>
      </w:r>
      <w:r>
        <w:rPr>
          <w:sz w:val="18"/>
          <w:szCs w:val="18"/>
        </w:rPr>
        <w:t xml:space="preserve">                            20   </w:t>
      </w:r>
      <w:r>
        <w:rPr>
          <w:rFonts w:hint="eastAsia"/>
          <w:sz w:val="18"/>
          <w:szCs w:val="18"/>
        </w:rPr>
        <w:t>年</w:t>
      </w:r>
      <w:r>
        <w:rPr>
          <w:sz w:val="18"/>
          <w:szCs w:val="18"/>
        </w:rPr>
        <w:t xml:space="preserve">   </w:t>
      </w:r>
      <w:r>
        <w:rPr>
          <w:rFonts w:hint="eastAsia"/>
          <w:sz w:val="18"/>
          <w:szCs w:val="18"/>
        </w:rPr>
        <w:t>月</w:t>
      </w:r>
    </w:p>
    <w:tbl>
      <w:tblPr>
        <w:tblStyle w:val="39"/>
        <w:tblW w:w="956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69"/>
        <w:gridCol w:w="869"/>
        <w:gridCol w:w="866"/>
        <w:gridCol w:w="515"/>
        <w:gridCol w:w="1519"/>
        <w:gridCol w:w="1162"/>
        <w:gridCol w:w="1017"/>
        <w:gridCol w:w="1017"/>
        <w:gridCol w:w="1017"/>
        <w:gridCol w:w="718"/>
      </w:tblGrid>
      <w:tr w14:paraId="50CDA7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69" w:type="dxa"/>
            <w:vMerge w:val="restart"/>
            <w:tcBorders>
              <w:top w:val="single" w:color="auto" w:sz="8" w:space="0"/>
            </w:tcBorders>
            <w:vAlign w:val="center"/>
          </w:tcPr>
          <w:p w14:paraId="33C7B6F9">
            <w:pPr>
              <w:spacing w:line="0" w:lineRule="atLeast"/>
              <w:jc w:val="center"/>
              <w:rPr>
                <w:kern w:val="0"/>
                <w:sz w:val="18"/>
                <w:szCs w:val="22"/>
              </w:rPr>
            </w:pPr>
            <w:r>
              <w:rPr>
                <w:rFonts w:hint="eastAsia"/>
                <w:sz w:val="18"/>
              </w:rPr>
              <w:t>变更类型</w:t>
            </w:r>
          </w:p>
        </w:tc>
        <w:tc>
          <w:tcPr>
            <w:tcW w:w="8700" w:type="dxa"/>
            <w:gridSpan w:val="9"/>
            <w:tcBorders>
              <w:top w:val="single" w:color="auto" w:sz="8" w:space="0"/>
              <w:bottom w:val="single" w:color="auto" w:sz="2" w:space="0"/>
            </w:tcBorders>
            <w:vAlign w:val="center"/>
          </w:tcPr>
          <w:p w14:paraId="0FC34228">
            <w:pPr>
              <w:spacing w:line="0" w:lineRule="atLeast"/>
              <w:jc w:val="center"/>
              <w:rPr>
                <w:kern w:val="0"/>
                <w:sz w:val="18"/>
                <w:szCs w:val="22"/>
              </w:rPr>
            </w:pPr>
            <w:r>
              <w:rPr>
                <w:rFonts w:hint="eastAsia"/>
                <w:kern w:val="0"/>
                <w:sz w:val="18"/>
                <w:szCs w:val="22"/>
              </w:rPr>
              <w:t>基本信息</w:t>
            </w:r>
          </w:p>
        </w:tc>
      </w:tr>
      <w:tr w14:paraId="748BF8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69" w:type="dxa"/>
            <w:vMerge w:val="continue"/>
            <w:tcBorders>
              <w:bottom w:val="single" w:color="auto" w:sz="2" w:space="0"/>
            </w:tcBorders>
          </w:tcPr>
          <w:p w14:paraId="7CAE8182">
            <w:pPr>
              <w:spacing w:line="0" w:lineRule="atLeast"/>
              <w:jc w:val="center"/>
              <w:rPr>
                <w:kern w:val="0"/>
                <w:sz w:val="18"/>
                <w:szCs w:val="22"/>
              </w:rPr>
            </w:pPr>
          </w:p>
        </w:tc>
        <w:tc>
          <w:tcPr>
            <w:tcW w:w="869" w:type="dxa"/>
            <w:tcBorders>
              <w:top w:val="single" w:color="auto" w:sz="2" w:space="0"/>
              <w:bottom w:val="single" w:color="auto" w:sz="2" w:space="0"/>
            </w:tcBorders>
            <w:vAlign w:val="center"/>
          </w:tcPr>
          <w:p w14:paraId="4DAB5475">
            <w:pPr>
              <w:spacing w:line="0" w:lineRule="atLeast"/>
              <w:jc w:val="center"/>
              <w:rPr>
                <w:sz w:val="18"/>
              </w:rPr>
            </w:pPr>
            <w:r>
              <w:rPr>
                <w:rFonts w:hint="eastAsia"/>
                <w:kern w:val="0"/>
                <w:sz w:val="18"/>
                <w:szCs w:val="22"/>
              </w:rPr>
              <w:t>单位名称</w:t>
            </w:r>
          </w:p>
        </w:tc>
        <w:tc>
          <w:tcPr>
            <w:tcW w:w="1381" w:type="dxa"/>
            <w:gridSpan w:val="2"/>
            <w:tcBorders>
              <w:top w:val="single" w:color="auto" w:sz="2" w:space="0"/>
              <w:bottom w:val="single" w:color="auto" w:sz="2" w:space="0"/>
            </w:tcBorders>
            <w:vAlign w:val="center"/>
          </w:tcPr>
          <w:p w14:paraId="40D3ECA3">
            <w:pPr>
              <w:spacing w:line="0" w:lineRule="atLeast"/>
              <w:jc w:val="center"/>
              <w:rPr>
                <w:sz w:val="18"/>
              </w:rPr>
            </w:pPr>
            <w:r>
              <w:rPr>
                <w:rFonts w:hint="eastAsia"/>
                <w:kern w:val="0"/>
                <w:sz w:val="18"/>
                <w:szCs w:val="22"/>
              </w:rPr>
              <w:t>统一社会信用代码</w:t>
            </w:r>
          </w:p>
        </w:tc>
        <w:tc>
          <w:tcPr>
            <w:tcW w:w="1519" w:type="dxa"/>
            <w:tcBorders>
              <w:top w:val="single" w:color="auto" w:sz="2" w:space="0"/>
              <w:bottom w:val="single" w:color="auto" w:sz="2" w:space="0"/>
            </w:tcBorders>
            <w:vAlign w:val="center"/>
          </w:tcPr>
          <w:p w14:paraId="1D2A04C8">
            <w:pPr>
              <w:spacing w:line="0" w:lineRule="atLeast"/>
              <w:jc w:val="center"/>
              <w:rPr>
                <w:sz w:val="18"/>
              </w:rPr>
            </w:pPr>
            <w:r>
              <w:rPr>
                <w:rFonts w:hint="eastAsia"/>
                <w:kern w:val="0"/>
                <w:sz w:val="18"/>
                <w:szCs w:val="22"/>
              </w:rPr>
              <w:t>营业执照注册号</w:t>
            </w:r>
          </w:p>
        </w:tc>
        <w:tc>
          <w:tcPr>
            <w:tcW w:w="1162" w:type="dxa"/>
            <w:tcBorders>
              <w:top w:val="single" w:color="auto" w:sz="2" w:space="0"/>
              <w:bottom w:val="single" w:color="auto" w:sz="2" w:space="0"/>
            </w:tcBorders>
            <w:vAlign w:val="center"/>
          </w:tcPr>
          <w:p w14:paraId="70061EC8">
            <w:pPr>
              <w:spacing w:line="0" w:lineRule="atLeast"/>
              <w:jc w:val="center"/>
              <w:rPr>
                <w:kern w:val="0"/>
                <w:sz w:val="18"/>
                <w:szCs w:val="22"/>
              </w:rPr>
            </w:pPr>
            <w:r>
              <w:rPr>
                <w:rFonts w:hint="eastAsia"/>
                <w:kern w:val="0"/>
                <w:sz w:val="18"/>
                <w:szCs w:val="22"/>
              </w:rPr>
              <w:t>道路</w:t>
            </w:r>
            <w:r>
              <w:rPr>
                <w:kern w:val="0"/>
                <w:sz w:val="18"/>
                <w:szCs w:val="22"/>
              </w:rPr>
              <w:t>/</w:t>
            </w:r>
            <w:r>
              <w:rPr>
                <w:rFonts w:hint="eastAsia"/>
                <w:kern w:val="0"/>
                <w:sz w:val="18"/>
                <w:szCs w:val="22"/>
              </w:rPr>
              <w:t>水路</w:t>
            </w:r>
            <w:r>
              <w:rPr>
                <w:kern w:val="0"/>
                <w:sz w:val="18"/>
                <w:szCs w:val="22"/>
              </w:rPr>
              <w:t>/</w:t>
            </w:r>
            <w:r>
              <w:rPr>
                <w:rFonts w:hint="eastAsia"/>
                <w:kern w:val="0"/>
                <w:sz w:val="18"/>
                <w:szCs w:val="22"/>
              </w:rPr>
              <w:t>港口经营许可证编号</w:t>
            </w:r>
          </w:p>
        </w:tc>
        <w:tc>
          <w:tcPr>
            <w:tcW w:w="1017" w:type="dxa"/>
            <w:tcBorders>
              <w:top w:val="single" w:color="auto" w:sz="2" w:space="0"/>
              <w:bottom w:val="single" w:color="auto" w:sz="2" w:space="0"/>
            </w:tcBorders>
            <w:vAlign w:val="center"/>
          </w:tcPr>
          <w:p w14:paraId="35D7CC5A">
            <w:pPr>
              <w:spacing w:line="0" w:lineRule="atLeast"/>
              <w:jc w:val="center"/>
              <w:rPr>
                <w:sz w:val="18"/>
              </w:rPr>
            </w:pPr>
            <w:r>
              <w:rPr>
                <w:rFonts w:hint="eastAsia"/>
                <w:kern w:val="0"/>
                <w:sz w:val="18"/>
                <w:szCs w:val="22"/>
              </w:rPr>
              <w:t>单位所在地行政区划代码</w:t>
            </w:r>
          </w:p>
        </w:tc>
        <w:tc>
          <w:tcPr>
            <w:tcW w:w="1017" w:type="dxa"/>
            <w:tcBorders>
              <w:top w:val="single" w:color="auto" w:sz="2" w:space="0"/>
              <w:bottom w:val="single" w:color="auto" w:sz="2" w:space="0"/>
            </w:tcBorders>
            <w:vAlign w:val="center"/>
          </w:tcPr>
          <w:p w14:paraId="32C76F8A">
            <w:pPr>
              <w:spacing w:line="0" w:lineRule="atLeast"/>
              <w:jc w:val="center"/>
              <w:rPr>
                <w:sz w:val="18"/>
              </w:rPr>
            </w:pPr>
            <w:r>
              <w:rPr>
                <w:rFonts w:hint="eastAsia"/>
                <w:kern w:val="0"/>
                <w:sz w:val="18"/>
                <w:szCs w:val="22"/>
              </w:rPr>
              <w:t>单位管理机构行政区划代码</w:t>
            </w:r>
          </w:p>
        </w:tc>
        <w:tc>
          <w:tcPr>
            <w:tcW w:w="1017" w:type="dxa"/>
            <w:tcBorders>
              <w:top w:val="single" w:color="auto" w:sz="2" w:space="0"/>
              <w:bottom w:val="single" w:color="auto" w:sz="2" w:space="0"/>
            </w:tcBorders>
            <w:vAlign w:val="center"/>
          </w:tcPr>
          <w:p w14:paraId="280EC89E">
            <w:pPr>
              <w:spacing w:line="0" w:lineRule="atLeast"/>
              <w:jc w:val="center"/>
              <w:rPr>
                <w:kern w:val="0"/>
                <w:sz w:val="18"/>
                <w:szCs w:val="22"/>
              </w:rPr>
            </w:pPr>
            <w:r>
              <w:rPr>
                <w:rFonts w:hint="eastAsia"/>
                <w:kern w:val="0"/>
                <w:sz w:val="18"/>
                <w:szCs w:val="22"/>
              </w:rPr>
              <w:t>单位所在港口（港区）代码</w:t>
            </w:r>
          </w:p>
        </w:tc>
        <w:tc>
          <w:tcPr>
            <w:tcW w:w="718" w:type="dxa"/>
            <w:tcBorders>
              <w:top w:val="single" w:color="auto" w:sz="2" w:space="0"/>
              <w:bottom w:val="single" w:color="auto" w:sz="2" w:space="0"/>
            </w:tcBorders>
            <w:vAlign w:val="center"/>
          </w:tcPr>
          <w:p w14:paraId="5A3313D0">
            <w:pPr>
              <w:spacing w:line="0" w:lineRule="atLeast"/>
              <w:jc w:val="center"/>
              <w:rPr>
                <w:sz w:val="18"/>
              </w:rPr>
            </w:pPr>
            <w:r>
              <w:rPr>
                <w:rFonts w:hint="eastAsia"/>
                <w:kern w:val="0"/>
                <w:sz w:val="18"/>
                <w:szCs w:val="22"/>
              </w:rPr>
              <w:t>机构类型</w:t>
            </w:r>
          </w:p>
        </w:tc>
      </w:tr>
      <w:tr w14:paraId="1C6F81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69" w:type="dxa"/>
            <w:tcBorders>
              <w:top w:val="single" w:color="auto" w:sz="2" w:space="0"/>
            </w:tcBorders>
            <w:vAlign w:val="center"/>
          </w:tcPr>
          <w:p w14:paraId="38BC48C9">
            <w:pPr>
              <w:spacing w:line="0" w:lineRule="atLeast"/>
              <w:jc w:val="center"/>
              <w:rPr>
                <w:sz w:val="18"/>
              </w:rPr>
            </w:pPr>
            <w:r>
              <w:rPr>
                <w:rFonts w:hint="eastAsia"/>
                <w:sz w:val="18"/>
              </w:rPr>
              <w:t>甲</w:t>
            </w:r>
          </w:p>
        </w:tc>
        <w:tc>
          <w:tcPr>
            <w:tcW w:w="869" w:type="dxa"/>
            <w:tcBorders>
              <w:top w:val="single" w:color="auto" w:sz="2" w:space="0"/>
            </w:tcBorders>
            <w:vAlign w:val="center"/>
          </w:tcPr>
          <w:p w14:paraId="2A4125A8">
            <w:pPr>
              <w:spacing w:line="0" w:lineRule="atLeast"/>
              <w:jc w:val="center"/>
              <w:rPr>
                <w:sz w:val="18"/>
              </w:rPr>
            </w:pPr>
            <w:r>
              <w:rPr>
                <w:rFonts w:hint="eastAsia"/>
                <w:sz w:val="18"/>
              </w:rPr>
              <w:t>乙</w:t>
            </w:r>
          </w:p>
        </w:tc>
        <w:tc>
          <w:tcPr>
            <w:tcW w:w="1381" w:type="dxa"/>
            <w:gridSpan w:val="2"/>
            <w:tcBorders>
              <w:top w:val="single" w:color="auto" w:sz="2" w:space="0"/>
            </w:tcBorders>
            <w:vAlign w:val="center"/>
          </w:tcPr>
          <w:p w14:paraId="204E6152">
            <w:pPr>
              <w:spacing w:line="0" w:lineRule="atLeast"/>
              <w:jc w:val="center"/>
              <w:rPr>
                <w:sz w:val="18"/>
              </w:rPr>
            </w:pPr>
            <w:r>
              <w:rPr>
                <w:rFonts w:hint="eastAsia"/>
                <w:sz w:val="18"/>
              </w:rPr>
              <w:t>丙</w:t>
            </w:r>
          </w:p>
        </w:tc>
        <w:tc>
          <w:tcPr>
            <w:tcW w:w="1519" w:type="dxa"/>
            <w:tcBorders>
              <w:top w:val="single" w:color="auto" w:sz="2" w:space="0"/>
            </w:tcBorders>
            <w:vAlign w:val="center"/>
          </w:tcPr>
          <w:p w14:paraId="79F83E9C">
            <w:pPr>
              <w:spacing w:line="0" w:lineRule="atLeast"/>
              <w:jc w:val="center"/>
              <w:rPr>
                <w:sz w:val="18"/>
              </w:rPr>
            </w:pPr>
            <w:r>
              <w:rPr>
                <w:rFonts w:hint="eastAsia"/>
                <w:sz w:val="18"/>
              </w:rPr>
              <w:t>丁</w:t>
            </w:r>
          </w:p>
        </w:tc>
        <w:tc>
          <w:tcPr>
            <w:tcW w:w="1162" w:type="dxa"/>
            <w:tcBorders>
              <w:top w:val="single" w:color="auto" w:sz="2" w:space="0"/>
            </w:tcBorders>
            <w:vAlign w:val="center"/>
          </w:tcPr>
          <w:p w14:paraId="4386CCE0">
            <w:pPr>
              <w:spacing w:line="0" w:lineRule="atLeast"/>
              <w:jc w:val="center"/>
              <w:rPr>
                <w:sz w:val="18"/>
              </w:rPr>
            </w:pPr>
            <w:r>
              <w:rPr>
                <w:rFonts w:hint="eastAsia"/>
                <w:sz w:val="18"/>
              </w:rPr>
              <w:t>戊</w:t>
            </w:r>
          </w:p>
        </w:tc>
        <w:tc>
          <w:tcPr>
            <w:tcW w:w="1017" w:type="dxa"/>
            <w:tcBorders>
              <w:top w:val="single" w:color="auto" w:sz="2" w:space="0"/>
              <w:right w:val="single" w:color="auto" w:sz="2" w:space="0"/>
            </w:tcBorders>
            <w:vAlign w:val="center"/>
          </w:tcPr>
          <w:p w14:paraId="256E7DED">
            <w:pPr>
              <w:spacing w:line="0" w:lineRule="atLeast"/>
              <w:jc w:val="center"/>
              <w:rPr>
                <w:sz w:val="18"/>
              </w:rPr>
            </w:pPr>
            <w:r>
              <w:rPr>
                <w:rFonts w:hint="eastAsia"/>
                <w:sz w:val="18"/>
              </w:rPr>
              <w:t>己</w:t>
            </w:r>
          </w:p>
        </w:tc>
        <w:tc>
          <w:tcPr>
            <w:tcW w:w="1017" w:type="dxa"/>
            <w:tcBorders>
              <w:top w:val="single" w:color="auto" w:sz="2" w:space="0"/>
              <w:left w:val="single" w:color="auto" w:sz="2" w:space="0"/>
            </w:tcBorders>
            <w:vAlign w:val="center"/>
          </w:tcPr>
          <w:p w14:paraId="1AE1AAB1">
            <w:pPr>
              <w:spacing w:line="0" w:lineRule="atLeast"/>
              <w:jc w:val="center"/>
              <w:rPr>
                <w:sz w:val="18"/>
              </w:rPr>
            </w:pPr>
            <w:r>
              <w:rPr>
                <w:rFonts w:hint="eastAsia"/>
                <w:sz w:val="18"/>
              </w:rPr>
              <w:t>庚</w:t>
            </w:r>
          </w:p>
        </w:tc>
        <w:tc>
          <w:tcPr>
            <w:tcW w:w="1017" w:type="dxa"/>
            <w:tcBorders>
              <w:top w:val="single" w:color="auto" w:sz="2" w:space="0"/>
            </w:tcBorders>
            <w:vAlign w:val="center"/>
          </w:tcPr>
          <w:p w14:paraId="5E5E079D">
            <w:pPr>
              <w:spacing w:line="0" w:lineRule="atLeast"/>
              <w:jc w:val="center"/>
              <w:rPr>
                <w:sz w:val="18"/>
              </w:rPr>
            </w:pPr>
            <w:r>
              <w:rPr>
                <w:rFonts w:hint="eastAsia"/>
                <w:sz w:val="18"/>
              </w:rPr>
              <w:t>辛</w:t>
            </w:r>
          </w:p>
        </w:tc>
        <w:tc>
          <w:tcPr>
            <w:tcW w:w="718" w:type="dxa"/>
            <w:tcBorders>
              <w:top w:val="single" w:color="auto" w:sz="2" w:space="0"/>
            </w:tcBorders>
            <w:vAlign w:val="center"/>
          </w:tcPr>
          <w:p w14:paraId="5856FE88">
            <w:pPr>
              <w:spacing w:line="0" w:lineRule="atLeast"/>
              <w:jc w:val="center"/>
              <w:rPr>
                <w:sz w:val="18"/>
              </w:rPr>
            </w:pPr>
            <w:r>
              <w:rPr>
                <w:rFonts w:hint="eastAsia"/>
                <w:sz w:val="18"/>
              </w:rPr>
              <w:t>壬</w:t>
            </w:r>
          </w:p>
        </w:tc>
      </w:tr>
      <w:tr w14:paraId="6133BA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69" w:type="dxa"/>
            <w:vAlign w:val="center"/>
          </w:tcPr>
          <w:p w14:paraId="7CD51E85">
            <w:pPr>
              <w:spacing w:line="0" w:lineRule="atLeast"/>
              <w:jc w:val="center"/>
              <w:rPr>
                <w:sz w:val="18"/>
              </w:rPr>
            </w:pPr>
          </w:p>
        </w:tc>
        <w:tc>
          <w:tcPr>
            <w:tcW w:w="869" w:type="dxa"/>
            <w:vAlign w:val="center"/>
          </w:tcPr>
          <w:p w14:paraId="1700D978">
            <w:pPr>
              <w:spacing w:line="0" w:lineRule="atLeast"/>
              <w:jc w:val="center"/>
              <w:rPr>
                <w:sz w:val="18"/>
              </w:rPr>
            </w:pPr>
          </w:p>
        </w:tc>
        <w:tc>
          <w:tcPr>
            <w:tcW w:w="866" w:type="dxa"/>
            <w:vAlign w:val="center"/>
          </w:tcPr>
          <w:p w14:paraId="16A37B88">
            <w:pPr>
              <w:spacing w:line="0" w:lineRule="atLeast"/>
              <w:jc w:val="center"/>
              <w:rPr>
                <w:sz w:val="18"/>
              </w:rPr>
            </w:pPr>
          </w:p>
        </w:tc>
        <w:tc>
          <w:tcPr>
            <w:tcW w:w="515" w:type="dxa"/>
            <w:vAlign w:val="center"/>
          </w:tcPr>
          <w:p w14:paraId="18C6C6F5">
            <w:pPr>
              <w:spacing w:line="0" w:lineRule="atLeast"/>
              <w:jc w:val="center"/>
              <w:rPr>
                <w:sz w:val="18"/>
              </w:rPr>
            </w:pPr>
          </w:p>
        </w:tc>
        <w:tc>
          <w:tcPr>
            <w:tcW w:w="1519" w:type="dxa"/>
            <w:vAlign w:val="center"/>
          </w:tcPr>
          <w:p w14:paraId="1CCB6179">
            <w:pPr>
              <w:spacing w:line="0" w:lineRule="atLeast"/>
              <w:jc w:val="center"/>
              <w:rPr>
                <w:sz w:val="18"/>
              </w:rPr>
            </w:pPr>
          </w:p>
        </w:tc>
        <w:tc>
          <w:tcPr>
            <w:tcW w:w="1162" w:type="dxa"/>
            <w:vAlign w:val="center"/>
          </w:tcPr>
          <w:p w14:paraId="416728D6">
            <w:pPr>
              <w:spacing w:line="0" w:lineRule="atLeast"/>
              <w:jc w:val="center"/>
              <w:rPr>
                <w:sz w:val="18"/>
              </w:rPr>
            </w:pPr>
          </w:p>
        </w:tc>
        <w:tc>
          <w:tcPr>
            <w:tcW w:w="1017" w:type="dxa"/>
            <w:tcBorders>
              <w:right w:val="single" w:color="auto" w:sz="2" w:space="0"/>
            </w:tcBorders>
            <w:vAlign w:val="center"/>
          </w:tcPr>
          <w:p w14:paraId="2D967754">
            <w:pPr>
              <w:spacing w:line="0" w:lineRule="atLeast"/>
              <w:jc w:val="center"/>
              <w:rPr>
                <w:sz w:val="18"/>
              </w:rPr>
            </w:pPr>
          </w:p>
        </w:tc>
        <w:tc>
          <w:tcPr>
            <w:tcW w:w="1017" w:type="dxa"/>
            <w:tcBorders>
              <w:left w:val="single" w:color="auto" w:sz="2" w:space="0"/>
            </w:tcBorders>
            <w:vAlign w:val="center"/>
          </w:tcPr>
          <w:p w14:paraId="006CA657">
            <w:pPr>
              <w:spacing w:line="0" w:lineRule="atLeast"/>
              <w:jc w:val="center"/>
              <w:rPr>
                <w:sz w:val="18"/>
              </w:rPr>
            </w:pPr>
          </w:p>
        </w:tc>
        <w:tc>
          <w:tcPr>
            <w:tcW w:w="1017" w:type="dxa"/>
            <w:vAlign w:val="center"/>
          </w:tcPr>
          <w:p w14:paraId="6335FC65">
            <w:pPr>
              <w:spacing w:line="0" w:lineRule="atLeast"/>
              <w:jc w:val="center"/>
              <w:rPr>
                <w:sz w:val="18"/>
              </w:rPr>
            </w:pPr>
          </w:p>
        </w:tc>
        <w:tc>
          <w:tcPr>
            <w:tcW w:w="718" w:type="dxa"/>
            <w:vAlign w:val="center"/>
          </w:tcPr>
          <w:p w14:paraId="29208FA7">
            <w:pPr>
              <w:spacing w:line="0" w:lineRule="atLeast"/>
              <w:jc w:val="center"/>
              <w:rPr>
                <w:sz w:val="18"/>
              </w:rPr>
            </w:pPr>
          </w:p>
        </w:tc>
      </w:tr>
      <w:tr w14:paraId="0C96A1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69" w:type="dxa"/>
            <w:vAlign w:val="center"/>
          </w:tcPr>
          <w:p w14:paraId="187D3F7C">
            <w:pPr>
              <w:spacing w:line="0" w:lineRule="atLeast"/>
              <w:jc w:val="center"/>
              <w:rPr>
                <w:sz w:val="18"/>
              </w:rPr>
            </w:pPr>
          </w:p>
        </w:tc>
        <w:tc>
          <w:tcPr>
            <w:tcW w:w="869" w:type="dxa"/>
            <w:vAlign w:val="center"/>
          </w:tcPr>
          <w:p w14:paraId="17F932CB">
            <w:pPr>
              <w:spacing w:line="0" w:lineRule="atLeast"/>
              <w:jc w:val="center"/>
              <w:rPr>
                <w:sz w:val="18"/>
              </w:rPr>
            </w:pPr>
          </w:p>
        </w:tc>
        <w:tc>
          <w:tcPr>
            <w:tcW w:w="866" w:type="dxa"/>
            <w:vAlign w:val="center"/>
          </w:tcPr>
          <w:p w14:paraId="4E1E58CE">
            <w:pPr>
              <w:spacing w:line="0" w:lineRule="atLeast"/>
              <w:jc w:val="center"/>
              <w:rPr>
                <w:sz w:val="18"/>
              </w:rPr>
            </w:pPr>
          </w:p>
        </w:tc>
        <w:tc>
          <w:tcPr>
            <w:tcW w:w="515" w:type="dxa"/>
            <w:vAlign w:val="center"/>
          </w:tcPr>
          <w:p w14:paraId="7D41C67A">
            <w:pPr>
              <w:spacing w:line="0" w:lineRule="atLeast"/>
              <w:jc w:val="center"/>
              <w:rPr>
                <w:sz w:val="18"/>
              </w:rPr>
            </w:pPr>
          </w:p>
        </w:tc>
        <w:tc>
          <w:tcPr>
            <w:tcW w:w="1519" w:type="dxa"/>
            <w:vAlign w:val="center"/>
          </w:tcPr>
          <w:p w14:paraId="5F6828E2">
            <w:pPr>
              <w:spacing w:line="0" w:lineRule="atLeast"/>
              <w:jc w:val="center"/>
              <w:rPr>
                <w:sz w:val="18"/>
              </w:rPr>
            </w:pPr>
          </w:p>
        </w:tc>
        <w:tc>
          <w:tcPr>
            <w:tcW w:w="1162" w:type="dxa"/>
            <w:vAlign w:val="center"/>
          </w:tcPr>
          <w:p w14:paraId="39F55BF7">
            <w:pPr>
              <w:spacing w:line="0" w:lineRule="atLeast"/>
              <w:jc w:val="center"/>
              <w:rPr>
                <w:sz w:val="18"/>
              </w:rPr>
            </w:pPr>
          </w:p>
        </w:tc>
        <w:tc>
          <w:tcPr>
            <w:tcW w:w="1017" w:type="dxa"/>
            <w:tcBorders>
              <w:right w:val="single" w:color="auto" w:sz="2" w:space="0"/>
            </w:tcBorders>
            <w:vAlign w:val="center"/>
          </w:tcPr>
          <w:p w14:paraId="14D5E1DC">
            <w:pPr>
              <w:spacing w:line="0" w:lineRule="atLeast"/>
              <w:jc w:val="center"/>
              <w:rPr>
                <w:sz w:val="18"/>
              </w:rPr>
            </w:pPr>
          </w:p>
        </w:tc>
        <w:tc>
          <w:tcPr>
            <w:tcW w:w="1017" w:type="dxa"/>
            <w:tcBorders>
              <w:left w:val="single" w:color="auto" w:sz="2" w:space="0"/>
            </w:tcBorders>
            <w:vAlign w:val="center"/>
          </w:tcPr>
          <w:p w14:paraId="6C466134">
            <w:pPr>
              <w:spacing w:line="0" w:lineRule="atLeast"/>
              <w:jc w:val="center"/>
              <w:rPr>
                <w:sz w:val="18"/>
              </w:rPr>
            </w:pPr>
          </w:p>
        </w:tc>
        <w:tc>
          <w:tcPr>
            <w:tcW w:w="1017" w:type="dxa"/>
            <w:vAlign w:val="center"/>
          </w:tcPr>
          <w:p w14:paraId="630BEF24">
            <w:pPr>
              <w:spacing w:line="0" w:lineRule="atLeast"/>
              <w:jc w:val="center"/>
              <w:rPr>
                <w:sz w:val="18"/>
              </w:rPr>
            </w:pPr>
          </w:p>
        </w:tc>
        <w:tc>
          <w:tcPr>
            <w:tcW w:w="718" w:type="dxa"/>
            <w:vAlign w:val="center"/>
          </w:tcPr>
          <w:p w14:paraId="5BE21D9B">
            <w:pPr>
              <w:spacing w:line="0" w:lineRule="atLeast"/>
              <w:jc w:val="center"/>
              <w:rPr>
                <w:sz w:val="18"/>
              </w:rPr>
            </w:pPr>
          </w:p>
        </w:tc>
      </w:tr>
    </w:tbl>
    <w:p w14:paraId="09CCA455">
      <w:pPr>
        <w:tabs>
          <w:tab w:val="left" w:pos="5760"/>
        </w:tabs>
        <w:spacing w:line="0" w:lineRule="atLeast"/>
        <w:jc w:val="left"/>
        <w:rPr>
          <w:sz w:val="18"/>
          <w:szCs w:val="18"/>
        </w:rPr>
      </w:pPr>
      <w:r>
        <w:rPr>
          <w:rFonts w:hint="eastAsia"/>
          <w:sz w:val="18"/>
          <w:szCs w:val="18"/>
        </w:rPr>
        <w:t>续表（一）</w:t>
      </w:r>
    </w:p>
    <w:tbl>
      <w:tblPr>
        <w:tblStyle w:val="39"/>
        <w:tblW w:w="9571"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52"/>
        <w:gridCol w:w="1154"/>
        <w:gridCol w:w="1154"/>
        <w:gridCol w:w="1154"/>
        <w:gridCol w:w="1315"/>
        <w:gridCol w:w="1313"/>
        <w:gridCol w:w="1154"/>
        <w:gridCol w:w="1175"/>
      </w:tblGrid>
      <w:tr w14:paraId="6731D0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306" w:type="dxa"/>
            <w:gridSpan w:val="2"/>
            <w:tcBorders>
              <w:top w:val="single" w:color="auto" w:sz="8" w:space="0"/>
              <w:right w:val="nil"/>
            </w:tcBorders>
            <w:vAlign w:val="center"/>
          </w:tcPr>
          <w:p w14:paraId="0AC90CD3">
            <w:pPr>
              <w:spacing w:line="0" w:lineRule="atLeast"/>
              <w:jc w:val="center"/>
              <w:rPr>
                <w:kern w:val="0"/>
                <w:sz w:val="18"/>
                <w:szCs w:val="20"/>
              </w:rPr>
            </w:pPr>
            <w:r>
              <w:rPr>
                <w:rFonts w:hint="eastAsia"/>
                <w:kern w:val="0"/>
                <w:sz w:val="18"/>
                <w:szCs w:val="20"/>
              </w:rPr>
              <w:t>基本信息</w:t>
            </w:r>
          </w:p>
        </w:tc>
        <w:tc>
          <w:tcPr>
            <w:tcW w:w="3623" w:type="dxa"/>
            <w:gridSpan w:val="3"/>
            <w:tcBorders>
              <w:top w:val="single" w:color="auto" w:sz="8" w:space="0"/>
            </w:tcBorders>
            <w:vAlign w:val="center"/>
          </w:tcPr>
          <w:p w14:paraId="5DFDBA1D">
            <w:pPr>
              <w:spacing w:line="0" w:lineRule="atLeast"/>
              <w:jc w:val="center"/>
              <w:rPr>
                <w:sz w:val="18"/>
              </w:rPr>
            </w:pPr>
            <w:r>
              <w:rPr>
                <w:rFonts w:hint="eastAsia"/>
                <w:kern w:val="0"/>
                <w:sz w:val="18"/>
                <w:szCs w:val="20"/>
              </w:rPr>
              <w:t>经营信息</w:t>
            </w:r>
          </w:p>
        </w:tc>
        <w:tc>
          <w:tcPr>
            <w:tcW w:w="3642" w:type="dxa"/>
            <w:gridSpan w:val="3"/>
            <w:tcBorders>
              <w:top w:val="single" w:color="auto" w:sz="8" w:space="0"/>
            </w:tcBorders>
            <w:vAlign w:val="center"/>
          </w:tcPr>
          <w:p w14:paraId="69D9E4F7">
            <w:pPr>
              <w:spacing w:line="0" w:lineRule="atLeast"/>
              <w:jc w:val="center"/>
              <w:rPr>
                <w:sz w:val="18"/>
              </w:rPr>
            </w:pPr>
            <w:r>
              <w:rPr>
                <w:rFonts w:hint="eastAsia"/>
                <w:sz w:val="18"/>
              </w:rPr>
              <w:t>企业集团信息</w:t>
            </w:r>
          </w:p>
        </w:tc>
      </w:tr>
      <w:tr w14:paraId="151736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52" w:type="dxa"/>
            <w:vMerge w:val="restart"/>
            <w:vAlign w:val="center"/>
          </w:tcPr>
          <w:p w14:paraId="7D108AAF">
            <w:pPr>
              <w:spacing w:line="0" w:lineRule="atLeast"/>
              <w:jc w:val="center"/>
              <w:rPr>
                <w:kern w:val="0"/>
                <w:sz w:val="18"/>
                <w:szCs w:val="22"/>
              </w:rPr>
            </w:pPr>
            <w:r>
              <w:rPr>
                <w:rFonts w:hint="eastAsia"/>
                <w:kern w:val="0"/>
                <w:sz w:val="18"/>
                <w:szCs w:val="22"/>
              </w:rPr>
              <w:t>是否法人</w:t>
            </w:r>
            <w:r>
              <w:rPr>
                <w:kern w:val="0"/>
                <w:sz w:val="18"/>
                <w:szCs w:val="22"/>
              </w:rPr>
              <w:br w:type="textWrapping"/>
            </w:r>
            <w:r>
              <w:rPr>
                <w:rFonts w:hint="eastAsia"/>
                <w:kern w:val="0"/>
                <w:sz w:val="18"/>
                <w:szCs w:val="22"/>
              </w:rPr>
              <w:t>单位</w:t>
            </w:r>
          </w:p>
        </w:tc>
        <w:tc>
          <w:tcPr>
            <w:tcW w:w="1154" w:type="dxa"/>
            <w:vMerge w:val="restart"/>
            <w:vAlign w:val="center"/>
          </w:tcPr>
          <w:p w14:paraId="7EA559AD">
            <w:pPr>
              <w:spacing w:line="0" w:lineRule="atLeast"/>
              <w:jc w:val="center"/>
              <w:rPr>
                <w:kern w:val="0"/>
                <w:sz w:val="18"/>
                <w:szCs w:val="20"/>
              </w:rPr>
            </w:pPr>
            <w:r>
              <w:rPr>
                <w:rFonts w:hint="eastAsia"/>
                <w:kern w:val="0"/>
                <w:sz w:val="18"/>
                <w:szCs w:val="22"/>
              </w:rPr>
              <w:t>登记注册</w:t>
            </w:r>
            <w:r>
              <w:rPr>
                <w:kern w:val="0"/>
                <w:sz w:val="18"/>
                <w:szCs w:val="22"/>
              </w:rPr>
              <w:br w:type="textWrapping"/>
            </w:r>
            <w:r>
              <w:rPr>
                <w:rFonts w:hint="eastAsia"/>
                <w:kern w:val="0"/>
                <w:sz w:val="18"/>
                <w:szCs w:val="22"/>
              </w:rPr>
              <w:t>统计类别</w:t>
            </w:r>
          </w:p>
        </w:tc>
        <w:tc>
          <w:tcPr>
            <w:tcW w:w="1154" w:type="dxa"/>
            <w:vMerge w:val="restart"/>
            <w:vAlign w:val="center"/>
          </w:tcPr>
          <w:p w14:paraId="286E36AA">
            <w:pPr>
              <w:spacing w:line="0" w:lineRule="atLeast"/>
              <w:jc w:val="center"/>
              <w:rPr>
                <w:kern w:val="0"/>
                <w:sz w:val="18"/>
                <w:szCs w:val="20"/>
              </w:rPr>
            </w:pPr>
            <w:r>
              <w:rPr>
                <w:rFonts w:hint="eastAsia"/>
                <w:kern w:val="0"/>
                <w:sz w:val="18"/>
                <w:szCs w:val="22"/>
              </w:rPr>
              <w:t>是否主营</w:t>
            </w:r>
            <w:r>
              <w:rPr>
                <w:kern w:val="0"/>
                <w:sz w:val="18"/>
                <w:szCs w:val="22"/>
              </w:rPr>
              <w:br w:type="textWrapping"/>
            </w:r>
            <w:r>
              <w:rPr>
                <w:rFonts w:hint="eastAsia"/>
                <w:kern w:val="0"/>
                <w:sz w:val="18"/>
                <w:szCs w:val="22"/>
              </w:rPr>
              <w:t>交通运输</w:t>
            </w:r>
          </w:p>
        </w:tc>
        <w:tc>
          <w:tcPr>
            <w:tcW w:w="1154" w:type="dxa"/>
            <w:vMerge w:val="restart"/>
            <w:tcBorders>
              <w:right w:val="nil"/>
            </w:tcBorders>
            <w:vAlign w:val="center"/>
          </w:tcPr>
          <w:p w14:paraId="2733D221">
            <w:pPr>
              <w:spacing w:line="0" w:lineRule="atLeast"/>
              <w:jc w:val="center"/>
              <w:rPr>
                <w:kern w:val="0"/>
                <w:sz w:val="18"/>
                <w:szCs w:val="20"/>
              </w:rPr>
            </w:pPr>
            <w:r>
              <w:rPr>
                <w:rFonts w:hint="eastAsia"/>
                <w:kern w:val="0"/>
                <w:sz w:val="18"/>
                <w:szCs w:val="20"/>
              </w:rPr>
              <w:t>交通运输</w:t>
            </w:r>
            <w:r>
              <w:rPr>
                <w:kern w:val="0"/>
                <w:sz w:val="18"/>
                <w:szCs w:val="20"/>
              </w:rPr>
              <w:br w:type="textWrapping"/>
            </w:r>
            <w:r>
              <w:rPr>
                <w:rFonts w:hint="eastAsia"/>
                <w:kern w:val="0"/>
                <w:sz w:val="18"/>
                <w:szCs w:val="20"/>
              </w:rPr>
              <w:t>经营业务</w:t>
            </w:r>
          </w:p>
        </w:tc>
        <w:tc>
          <w:tcPr>
            <w:tcW w:w="1315" w:type="dxa"/>
            <w:tcBorders>
              <w:top w:val="single" w:color="auto" w:sz="2" w:space="0"/>
              <w:left w:val="nil"/>
              <w:bottom w:val="single" w:color="auto" w:sz="2" w:space="0"/>
            </w:tcBorders>
            <w:vAlign w:val="center"/>
          </w:tcPr>
          <w:p w14:paraId="0A110293">
            <w:pPr>
              <w:spacing w:line="0" w:lineRule="atLeast"/>
              <w:jc w:val="center"/>
              <w:rPr>
                <w:kern w:val="0"/>
                <w:sz w:val="18"/>
                <w:szCs w:val="20"/>
              </w:rPr>
            </w:pPr>
          </w:p>
        </w:tc>
        <w:tc>
          <w:tcPr>
            <w:tcW w:w="1313" w:type="dxa"/>
            <w:vMerge w:val="restart"/>
            <w:vAlign w:val="center"/>
          </w:tcPr>
          <w:p w14:paraId="499C78ED">
            <w:pPr>
              <w:spacing w:line="0" w:lineRule="atLeast"/>
              <w:jc w:val="center"/>
              <w:rPr>
                <w:kern w:val="0"/>
                <w:sz w:val="18"/>
                <w:szCs w:val="22"/>
              </w:rPr>
            </w:pPr>
            <w:r>
              <w:rPr>
                <w:rFonts w:hint="eastAsia"/>
                <w:sz w:val="18"/>
                <w:szCs w:val="22"/>
              </w:rPr>
              <w:t>是否隶属于企业集团</w:t>
            </w:r>
          </w:p>
        </w:tc>
        <w:tc>
          <w:tcPr>
            <w:tcW w:w="1154" w:type="dxa"/>
            <w:vMerge w:val="restart"/>
            <w:vAlign w:val="center"/>
          </w:tcPr>
          <w:p w14:paraId="12D7E66E">
            <w:pPr>
              <w:spacing w:line="0" w:lineRule="atLeast"/>
              <w:jc w:val="center"/>
              <w:rPr>
                <w:kern w:val="0"/>
                <w:sz w:val="18"/>
                <w:szCs w:val="22"/>
              </w:rPr>
            </w:pPr>
            <w:r>
              <w:rPr>
                <w:rFonts w:hint="eastAsia"/>
                <w:sz w:val="18"/>
                <w:szCs w:val="22"/>
              </w:rPr>
              <w:t>企业隶属</w:t>
            </w:r>
            <w:r>
              <w:rPr>
                <w:sz w:val="18"/>
                <w:szCs w:val="22"/>
              </w:rPr>
              <w:br w:type="textWrapping"/>
            </w:r>
            <w:r>
              <w:rPr>
                <w:rFonts w:hint="eastAsia"/>
                <w:sz w:val="18"/>
                <w:szCs w:val="22"/>
              </w:rPr>
              <w:t>关系</w:t>
            </w:r>
          </w:p>
        </w:tc>
        <w:tc>
          <w:tcPr>
            <w:tcW w:w="1175" w:type="dxa"/>
            <w:vMerge w:val="restart"/>
            <w:vAlign w:val="center"/>
          </w:tcPr>
          <w:p w14:paraId="7FAFC4A0">
            <w:pPr>
              <w:spacing w:line="0" w:lineRule="atLeast"/>
              <w:jc w:val="center"/>
              <w:rPr>
                <w:kern w:val="0"/>
                <w:sz w:val="18"/>
                <w:szCs w:val="22"/>
              </w:rPr>
            </w:pPr>
            <w:r>
              <w:rPr>
                <w:rFonts w:hint="eastAsia"/>
                <w:sz w:val="18"/>
                <w:szCs w:val="22"/>
              </w:rPr>
              <w:t>直接上级公司名称</w:t>
            </w:r>
          </w:p>
        </w:tc>
      </w:tr>
      <w:tr w14:paraId="631F82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52" w:type="dxa"/>
            <w:vMerge w:val="continue"/>
          </w:tcPr>
          <w:p w14:paraId="36A3AF77">
            <w:pPr>
              <w:spacing w:line="0" w:lineRule="atLeast"/>
              <w:jc w:val="center"/>
              <w:rPr>
                <w:kern w:val="0"/>
                <w:sz w:val="18"/>
                <w:szCs w:val="20"/>
              </w:rPr>
            </w:pPr>
          </w:p>
        </w:tc>
        <w:tc>
          <w:tcPr>
            <w:tcW w:w="1154" w:type="dxa"/>
            <w:vMerge w:val="continue"/>
          </w:tcPr>
          <w:p w14:paraId="408F41FF">
            <w:pPr>
              <w:spacing w:line="0" w:lineRule="atLeast"/>
              <w:jc w:val="center"/>
              <w:rPr>
                <w:kern w:val="0"/>
                <w:sz w:val="18"/>
                <w:szCs w:val="20"/>
              </w:rPr>
            </w:pPr>
          </w:p>
        </w:tc>
        <w:tc>
          <w:tcPr>
            <w:tcW w:w="1154" w:type="dxa"/>
            <w:vMerge w:val="continue"/>
          </w:tcPr>
          <w:p w14:paraId="52E39E57">
            <w:pPr>
              <w:spacing w:line="0" w:lineRule="atLeast"/>
              <w:jc w:val="center"/>
              <w:rPr>
                <w:kern w:val="0"/>
                <w:sz w:val="18"/>
                <w:szCs w:val="20"/>
              </w:rPr>
            </w:pPr>
          </w:p>
        </w:tc>
        <w:tc>
          <w:tcPr>
            <w:tcW w:w="1154" w:type="dxa"/>
            <w:vMerge w:val="continue"/>
            <w:vAlign w:val="center"/>
          </w:tcPr>
          <w:p w14:paraId="013E4D1F">
            <w:pPr>
              <w:spacing w:line="0" w:lineRule="atLeast"/>
              <w:jc w:val="center"/>
              <w:rPr>
                <w:kern w:val="0"/>
                <w:sz w:val="18"/>
                <w:szCs w:val="20"/>
              </w:rPr>
            </w:pPr>
          </w:p>
        </w:tc>
        <w:tc>
          <w:tcPr>
            <w:tcW w:w="1315" w:type="dxa"/>
            <w:tcBorders>
              <w:top w:val="single" w:color="auto" w:sz="2" w:space="0"/>
              <w:bottom w:val="single" w:color="auto" w:sz="2" w:space="0"/>
            </w:tcBorders>
            <w:vAlign w:val="center"/>
          </w:tcPr>
          <w:p w14:paraId="4E2145C0">
            <w:pPr>
              <w:spacing w:line="0" w:lineRule="atLeast"/>
              <w:jc w:val="center"/>
              <w:rPr>
                <w:kern w:val="0"/>
                <w:sz w:val="18"/>
                <w:szCs w:val="20"/>
              </w:rPr>
            </w:pPr>
            <w:r>
              <w:rPr>
                <w:rFonts w:hint="eastAsia"/>
                <w:kern w:val="0"/>
                <w:sz w:val="18"/>
                <w:szCs w:val="20"/>
              </w:rPr>
              <w:t>交通运输核心业务类别</w:t>
            </w:r>
          </w:p>
        </w:tc>
        <w:tc>
          <w:tcPr>
            <w:tcW w:w="1313" w:type="dxa"/>
            <w:vMerge w:val="continue"/>
            <w:vAlign w:val="center"/>
          </w:tcPr>
          <w:p w14:paraId="6D7DA606">
            <w:pPr>
              <w:spacing w:line="0" w:lineRule="atLeast"/>
              <w:jc w:val="center"/>
              <w:rPr>
                <w:sz w:val="18"/>
                <w:szCs w:val="22"/>
              </w:rPr>
            </w:pPr>
          </w:p>
        </w:tc>
        <w:tc>
          <w:tcPr>
            <w:tcW w:w="1154" w:type="dxa"/>
            <w:vMerge w:val="continue"/>
            <w:vAlign w:val="center"/>
          </w:tcPr>
          <w:p w14:paraId="0857203B">
            <w:pPr>
              <w:spacing w:line="0" w:lineRule="atLeast"/>
              <w:jc w:val="center"/>
              <w:rPr>
                <w:sz w:val="18"/>
                <w:szCs w:val="22"/>
              </w:rPr>
            </w:pPr>
          </w:p>
        </w:tc>
        <w:tc>
          <w:tcPr>
            <w:tcW w:w="1175" w:type="dxa"/>
            <w:vMerge w:val="continue"/>
            <w:vAlign w:val="center"/>
          </w:tcPr>
          <w:p w14:paraId="117C2837">
            <w:pPr>
              <w:spacing w:line="0" w:lineRule="atLeast"/>
              <w:jc w:val="center"/>
              <w:rPr>
                <w:sz w:val="18"/>
                <w:szCs w:val="22"/>
              </w:rPr>
            </w:pPr>
          </w:p>
        </w:tc>
      </w:tr>
      <w:tr w14:paraId="4C943B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52" w:type="dxa"/>
            <w:tcBorders>
              <w:bottom w:val="single" w:color="auto" w:sz="2" w:space="0"/>
            </w:tcBorders>
            <w:vAlign w:val="center"/>
          </w:tcPr>
          <w:p w14:paraId="4AF05EC0">
            <w:pPr>
              <w:spacing w:line="0" w:lineRule="atLeast"/>
              <w:jc w:val="center"/>
              <w:rPr>
                <w:sz w:val="18"/>
              </w:rPr>
            </w:pPr>
            <w:r>
              <w:rPr>
                <w:rFonts w:hint="eastAsia"/>
                <w:sz w:val="18"/>
              </w:rPr>
              <w:t>癸</w:t>
            </w:r>
          </w:p>
        </w:tc>
        <w:tc>
          <w:tcPr>
            <w:tcW w:w="1154" w:type="dxa"/>
            <w:tcBorders>
              <w:bottom w:val="single" w:color="auto" w:sz="2" w:space="0"/>
            </w:tcBorders>
            <w:vAlign w:val="center"/>
          </w:tcPr>
          <w:p w14:paraId="026FD2DB">
            <w:pPr>
              <w:spacing w:line="0" w:lineRule="atLeast"/>
              <w:jc w:val="center"/>
              <w:rPr>
                <w:sz w:val="18"/>
              </w:rPr>
            </w:pPr>
            <w:r>
              <w:rPr>
                <w:rFonts w:hint="eastAsia"/>
                <w:sz w:val="18"/>
              </w:rPr>
              <w:t>子</w:t>
            </w:r>
          </w:p>
        </w:tc>
        <w:tc>
          <w:tcPr>
            <w:tcW w:w="1154" w:type="dxa"/>
            <w:tcBorders>
              <w:bottom w:val="single" w:color="auto" w:sz="2" w:space="0"/>
            </w:tcBorders>
            <w:vAlign w:val="center"/>
          </w:tcPr>
          <w:p w14:paraId="16F8CCA4">
            <w:pPr>
              <w:spacing w:line="0" w:lineRule="atLeast"/>
              <w:jc w:val="center"/>
              <w:rPr>
                <w:sz w:val="18"/>
              </w:rPr>
            </w:pPr>
            <w:r>
              <w:rPr>
                <w:rFonts w:hint="eastAsia"/>
                <w:sz w:val="18"/>
              </w:rPr>
              <w:t>丑</w:t>
            </w:r>
          </w:p>
        </w:tc>
        <w:tc>
          <w:tcPr>
            <w:tcW w:w="1154" w:type="dxa"/>
            <w:tcBorders>
              <w:bottom w:val="single" w:color="auto" w:sz="2" w:space="0"/>
            </w:tcBorders>
            <w:vAlign w:val="center"/>
          </w:tcPr>
          <w:p w14:paraId="61CF6215">
            <w:pPr>
              <w:spacing w:line="0" w:lineRule="atLeast"/>
              <w:jc w:val="center"/>
              <w:rPr>
                <w:sz w:val="18"/>
              </w:rPr>
            </w:pPr>
            <w:r>
              <w:rPr>
                <w:rFonts w:hint="eastAsia"/>
                <w:sz w:val="18"/>
              </w:rPr>
              <w:t>寅</w:t>
            </w:r>
          </w:p>
        </w:tc>
        <w:tc>
          <w:tcPr>
            <w:tcW w:w="1315" w:type="dxa"/>
            <w:tcBorders>
              <w:top w:val="single" w:color="auto" w:sz="2" w:space="0"/>
              <w:bottom w:val="single" w:color="auto" w:sz="2" w:space="0"/>
            </w:tcBorders>
            <w:vAlign w:val="center"/>
          </w:tcPr>
          <w:p w14:paraId="6BF29A71">
            <w:pPr>
              <w:spacing w:line="0" w:lineRule="atLeast"/>
              <w:jc w:val="center"/>
              <w:rPr>
                <w:sz w:val="18"/>
              </w:rPr>
            </w:pPr>
            <w:r>
              <w:rPr>
                <w:rFonts w:hint="eastAsia"/>
                <w:sz w:val="18"/>
              </w:rPr>
              <w:t>卯</w:t>
            </w:r>
          </w:p>
        </w:tc>
        <w:tc>
          <w:tcPr>
            <w:tcW w:w="1313" w:type="dxa"/>
            <w:tcBorders>
              <w:bottom w:val="single" w:color="auto" w:sz="2" w:space="0"/>
            </w:tcBorders>
            <w:vAlign w:val="center"/>
          </w:tcPr>
          <w:p w14:paraId="551BC095">
            <w:pPr>
              <w:spacing w:line="0" w:lineRule="atLeast"/>
              <w:jc w:val="center"/>
              <w:rPr>
                <w:sz w:val="18"/>
              </w:rPr>
            </w:pPr>
            <w:r>
              <w:rPr>
                <w:rFonts w:hint="eastAsia"/>
                <w:sz w:val="18"/>
              </w:rPr>
              <w:t>辰</w:t>
            </w:r>
          </w:p>
        </w:tc>
        <w:tc>
          <w:tcPr>
            <w:tcW w:w="1154" w:type="dxa"/>
            <w:tcBorders>
              <w:bottom w:val="single" w:color="auto" w:sz="2" w:space="0"/>
            </w:tcBorders>
            <w:vAlign w:val="center"/>
          </w:tcPr>
          <w:p w14:paraId="24B804C0">
            <w:pPr>
              <w:spacing w:line="0" w:lineRule="atLeast"/>
              <w:jc w:val="center"/>
              <w:rPr>
                <w:sz w:val="18"/>
              </w:rPr>
            </w:pPr>
            <w:r>
              <w:rPr>
                <w:rFonts w:hint="eastAsia"/>
                <w:sz w:val="18"/>
              </w:rPr>
              <w:t>巳</w:t>
            </w:r>
          </w:p>
        </w:tc>
        <w:tc>
          <w:tcPr>
            <w:tcW w:w="1175" w:type="dxa"/>
            <w:tcBorders>
              <w:bottom w:val="single" w:color="auto" w:sz="2" w:space="0"/>
            </w:tcBorders>
            <w:vAlign w:val="center"/>
          </w:tcPr>
          <w:p w14:paraId="429AED73">
            <w:pPr>
              <w:spacing w:line="0" w:lineRule="atLeast"/>
              <w:jc w:val="center"/>
              <w:rPr>
                <w:sz w:val="18"/>
              </w:rPr>
            </w:pPr>
            <w:r>
              <w:rPr>
                <w:rFonts w:hint="eastAsia"/>
                <w:sz w:val="18"/>
              </w:rPr>
              <w:t>午</w:t>
            </w:r>
          </w:p>
        </w:tc>
      </w:tr>
      <w:tr w14:paraId="46E1B3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52" w:type="dxa"/>
            <w:tcBorders>
              <w:top w:val="single" w:color="auto" w:sz="2" w:space="0"/>
              <w:bottom w:val="single" w:color="auto" w:sz="2" w:space="0"/>
            </w:tcBorders>
          </w:tcPr>
          <w:p w14:paraId="6DB5DF15">
            <w:pPr>
              <w:spacing w:line="0" w:lineRule="atLeast"/>
              <w:rPr>
                <w:sz w:val="18"/>
              </w:rPr>
            </w:pPr>
          </w:p>
        </w:tc>
        <w:tc>
          <w:tcPr>
            <w:tcW w:w="1154" w:type="dxa"/>
            <w:tcBorders>
              <w:top w:val="single" w:color="auto" w:sz="2" w:space="0"/>
              <w:bottom w:val="single" w:color="auto" w:sz="2" w:space="0"/>
            </w:tcBorders>
          </w:tcPr>
          <w:p w14:paraId="753C1E57">
            <w:pPr>
              <w:spacing w:line="0" w:lineRule="atLeast"/>
              <w:rPr>
                <w:sz w:val="18"/>
              </w:rPr>
            </w:pPr>
          </w:p>
        </w:tc>
        <w:tc>
          <w:tcPr>
            <w:tcW w:w="1154" w:type="dxa"/>
            <w:tcBorders>
              <w:top w:val="single" w:color="auto" w:sz="2" w:space="0"/>
              <w:bottom w:val="single" w:color="auto" w:sz="2" w:space="0"/>
            </w:tcBorders>
          </w:tcPr>
          <w:p w14:paraId="1E64D73C">
            <w:pPr>
              <w:spacing w:line="0" w:lineRule="atLeast"/>
              <w:rPr>
                <w:sz w:val="18"/>
              </w:rPr>
            </w:pPr>
          </w:p>
        </w:tc>
        <w:tc>
          <w:tcPr>
            <w:tcW w:w="1154" w:type="dxa"/>
            <w:tcBorders>
              <w:top w:val="single" w:color="auto" w:sz="2" w:space="0"/>
              <w:bottom w:val="single" w:color="auto" w:sz="2" w:space="0"/>
            </w:tcBorders>
          </w:tcPr>
          <w:p w14:paraId="1DA1D45E">
            <w:pPr>
              <w:spacing w:line="0" w:lineRule="atLeast"/>
              <w:rPr>
                <w:sz w:val="18"/>
              </w:rPr>
            </w:pPr>
          </w:p>
        </w:tc>
        <w:tc>
          <w:tcPr>
            <w:tcW w:w="1315" w:type="dxa"/>
            <w:tcBorders>
              <w:top w:val="single" w:color="auto" w:sz="2" w:space="0"/>
              <w:bottom w:val="single" w:color="auto" w:sz="2" w:space="0"/>
            </w:tcBorders>
          </w:tcPr>
          <w:p w14:paraId="645CDD22">
            <w:pPr>
              <w:spacing w:line="0" w:lineRule="atLeast"/>
              <w:rPr>
                <w:sz w:val="18"/>
              </w:rPr>
            </w:pPr>
          </w:p>
        </w:tc>
        <w:tc>
          <w:tcPr>
            <w:tcW w:w="1313" w:type="dxa"/>
            <w:tcBorders>
              <w:top w:val="single" w:color="auto" w:sz="2" w:space="0"/>
              <w:bottom w:val="single" w:color="auto" w:sz="2" w:space="0"/>
            </w:tcBorders>
          </w:tcPr>
          <w:p w14:paraId="599C4A06">
            <w:pPr>
              <w:spacing w:line="0" w:lineRule="atLeast"/>
              <w:rPr>
                <w:sz w:val="18"/>
              </w:rPr>
            </w:pPr>
          </w:p>
        </w:tc>
        <w:tc>
          <w:tcPr>
            <w:tcW w:w="1154" w:type="dxa"/>
            <w:tcBorders>
              <w:top w:val="single" w:color="auto" w:sz="2" w:space="0"/>
              <w:bottom w:val="single" w:color="auto" w:sz="2" w:space="0"/>
            </w:tcBorders>
          </w:tcPr>
          <w:p w14:paraId="5BD0BEDD">
            <w:pPr>
              <w:spacing w:line="0" w:lineRule="atLeast"/>
              <w:rPr>
                <w:sz w:val="18"/>
              </w:rPr>
            </w:pPr>
          </w:p>
        </w:tc>
        <w:tc>
          <w:tcPr>
            <w:tcW w:w="1175" w:type="dxa"/>
            <w:tcBorders>
              <w:top w:val="single" w:color="auto" w:sz="2" w:space="0"/>
              <w:bottom w:val="single" w:color="auto" w:sz="2" w:space="0"/>
            </w:tcBorders>
          </w:tcPr>
          <w:p w14:paraId="723719B2">
            <w:pPr>
              <w:spacing w:line="0" w:lineRule="atLeast"/>
              <w:rPr>
                <w:sz w:val="18"/>
              </w:rPr>
            </w:pPr>
          </w:p>
        </w:tc>
      </w:tr>
      <w:tr w14:paraId="393FF4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52" w:type="dxa"/>
            <w:tcBorders>
              <w:top w:val="single" w:color="auto" w:sz="2" w:space="0"/>
              <w:bottom w:val="single" w:color="auto" w:sz="8" w:space="0"/>
            </w:tcBorders>
          </w:tcPr>
          <w:p w14:paraId="5BB7EBE9">
            <w:pPr>
              <w:spacing w:line="0" w:lineRule="atLeast"/>
              <w:rPr>
                <w:sz w:val="18"/>
              </w:rPr>
            </w:pPr>
          </w:p>
        </w:tc>
        <w:tc>
          <w:tcPr>
            <w:tcW w:w="1154" w:type="dxa"/>
            <w:tcBorders>
              <w:top w:val="single" w:color="auto" w:sz="2" w:space="0"/>
              <w:bottom w:val="single" w:color="auto" w:sz="8" w:space="0"/>
            </w:tcBorders>
          </w:tcPr>
          <w:p w14:paraId="39E23C96">
            <w:pPr>
              <w:spacing w:line="0" w:lineRule="atLeast"/>
              <w:rPr>
                <w:sz w:val="18"/>
              </w:rPr>
            </w:pPr>
          </w:p>
        </w:tc>
        <w:tc>
          <w:tcPr>
            <w:tcW w:w="1154" w:type="dxa"/>
            <w:tcBorders>
              <w:top w:val="single" w:color="auto" w:sz="2" w:space="0"/>
              <w:bottom w:val="single" w:color="auto" w:sz="8" w:space="0"/>
            </w:tcBorders>
          </w:tcPr>
          <w:p w14:paraId="373B1265">
            <w:pPr>
              <w:spacing w:line="0" w:lineRule="atLeast"/>
              <w:rPr>
                <w:sz w:val="18"/>
              </w:rPr>
            </w:pPr>
          </w:p>
        </w:tc>
        <w:tc>
          <w:tcPr>
            <w:tcW w:w="1154" w:type="dxa"/>
            <w:tcBorders>
              <w:top w:val="single" w:color="auto" w:sz="2" w:space="0"/>
              <w:bottom w:val="single" w:color="auto" w:sz="8" w:space="0"/>
            </w:tcBorders>
          </w:tcPr>
          <w:p w14:paraId="703D869A">
            <w:pPr>
              <w:spacing w:line="0" w:lineRule="atLeast"/>
              <w:rPr>
                <w:sz w:val="18"/>
              </w:rPr>
            </w:pPr>
          </w:p>
        </w:tc>
        <w:tc>
          <w:tcPr>
            <w:tcW w:w="1315" w:type="dxa"/>
            <w:tcBorders>
              <w:top w:val="single" w:color="auto" w:sz="2" w:space="0"/>
              <w:bottom w:val="single" w:color="auto" w:sz="8" w:space="0"/>
            </w:tcBorders>
          </w:tcPr>
          <w:p w14:paraId="0361C0F4">
            <w:pPr>
              <w:spacing w:line="0" w:lineRule="atLeast"/>
              <w:rPr>
                <w:sz w:val="18"/>
              </w:rPr>
            </w:pPr>
          </w:p>
        </w:tc>
        <w:tc>
          <w:tcPr>
            <w:tcW w:w="1313" w:type="dxa"/>
            <w:tcBorders>
              <w:top w:val="single" w:color="auto" w:sz="2" w:space="0"/>
              <w:bottom w:val="single" w:color="auto" w:sz="8" w:space="0"/>
            </w:tcBorders>
          </w:tcPr>
          <w:p w14:paraId="5833FF9F">
            <w:pPr>
              <w:spacing w:line="0" w:lineRule="atLeast"/>
              <w:rPr>
                <w:sz w:val="18"/>
              </w:rPr>
            </w:pPr>
          </w:p>
        </w:tc>
        <w:tc>
          <w:tcPr>
            <w:tcW w:w="1154" w:type="dxa"/>
            <w:tcBorders>
              <w:top w:val="single" w:color="auto" w:sz="2" w:space="0"/>
              <w:bottom w:val="single" w:color="auto" w:sz="8" w:space="0"/>
            </w:tcBorders>
          </w:tcPr>
          <w:p w14:paraId="5DE24C54">
            <w:pPr>
              <w:spacing w:line="0" w:lineRule="atLeast"/>
              <w:rPr>
                <w:sz w:val="18"/>
              </w:rPr>
            </w:pPr>
          </w:p>
        </w:tc>
        <w:tc>
          <w:tcPr>
            <w:tcW w:w="1175" w:type="dxa"/>
            <w:tcBorders>
              <w:top w:val="single" w:color="auto" w:sz="2" w:space="0"/>
              <w:bottom w:val="single" w:color="auto" w:sz="8" w:space="0"/>
            </w:tcBorders>
          </w:tcPr>
          <w:p w14:paraId="4D971CFD">
            <w:pPr>
              <w:spacing w:line="0" w:lineRule="atLeast"/>
              <w:rPr>
                <w:sz w:val="18"/>
              </w:rPr>
            </w:pPr>
          </w:p>
        </w:tc>
      </w:tr>
    </w:tbl>
    <w:p w14:paraId="6581430C">
      <w:pPr>
        <w:tabs>
          <w:tab w:val="left" w:pos="5760"/>
        </w:tabs>
        <w:spacing w:line="0" w:lineRule="atLeast"/>
        <w:jc w:val="left"/>
        <w:rPr>
          <w:sz w:val="18"/>
          <w:szCs w:val="18"/>
        </w:rPr>
      </w:pPr>
      <w:r>
        <w:rPr>
          <w:rFonts w:hint="eastAsia"/>
          <w:sz w:val="18"/>
          <w:szCs w:val="18"/>
        </w:rPr>
        <w:t>续表（二）</w:t>
      </w:r>
    </w:p>
    <w:tbl>
      <w:tblPr>
        <w:tblStyle w:val="39"/>
        <w:tblW w:w="9572"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49"/>
        <w:gridCol w:w="1153"/>
        <w:gridCol w:w="1154"/>
        <w:gridCol w:w="1476"/>
        <w:gridCol w:w="1305"/>
        <w:gridCol w:w="1158"/>
        <w:gridCol w:w="1017"/>
        <w:gridCol w:w="1160"/>
      </w:tblGrid>
      <w:tr w14:paraId="24E2CF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237" w:type="dxa"/>
            <w:gridSpan w:val="5"/>
            <w:tcBorders>
              <w:top w:val="single" w:color="auto" w:sz="8" w:space="0"/>
            </w:tcBorders>
            <w:vAlign w:val="center"/>
          </w:tcPr>
          <w:p w14:paraId="2AF61E65">
            <w:pPr>
              <w:spacing w:line="0" w:lineRule="atLeast"/>
              <w:jc w:val="center"/>
              <w:rPr>
                <w:sz w:val="18"/>
              </w:rPr>
            </w:pPr>
            <w:r>
              <w:rPr>
                <w:rFonts w:hint="eastAsia"/>
                <w:sz w:val="18"/>
              </w:rPr>
              <w:t>车船信息</w:t>
            </w:r>
          </w:p>
        </w:tc>
        <w:tc>
          <w:tcPr>
            <w:tcW w:w="2175" w:type="dxa"/>
            <w:gridSpan w:val="2"/>
            <w:tcBorders>
              <w:top w:val="single" w:color="auto" w:sz="8" w:space="0"/>
            </w:tcBorders>
            <w:vAlign w:val="center"/>
          </w:tcPr>
          <w:p w14:paraId="3EF8C5E9">
            <w:pPr>
              <w:spacing w:line="0" w:lineRule="atLeast"/>
              <w:jc w:val="center"/>
              <w:rPr>
                <w:sz w:val="18"/>
              </w:rPr>
            </w:pPr>
            <w:r>
              <w:rPr>
                <w:rFonts w:hint="eastAsia"/>
                <w:sz w:val="18"/>
              </w:rPr>
              <w:t>联系方式</w:t>
            </w:r>
          </w:p>
        </w:tc>
        <w:tc>
          <w:tcPr>
            <w:tcW w:w="1160" w:type="dxa"/>
            <w:vMerge w:val="restart"/>
            <w:tcBorders>
              <w:top w:val="single" w:color="auto" w:sz="8" w:space="0"/>
            </w:tcBorders>
            <w:vAlign w:val="center"/>
          </w:tcPr>
          <w:p w14:paraId="68CD3E7A">
            <w:pPr>
              <w:spacing w:line="0" w:lineRule="atLeast"/>
              <w:jc w:val="center"/>
              <w:rPr>
                <w:sz w:val="18"/>
              </w:rPr>
            </w:pPr>
            <w:r>
              <w:rPr>
                <w:rFonts w:hint="eastAsia"/>
                <w:sz w:val="18"/>
              </w:rPr>
              <w:t>变更证明</w:t>
            </w:r>
            <w:r>
              <w:rPr>
                <w:sz w:val="18"/>
              </w:rPr>
              <w:br w:type="textWrapping"/>
            </w:r>
            <w:r>
              <w:rPr>
                <w:rFonts w:hint="eastAsia"/>
                <w:sz w:val="18"/>
              </w:rPr>
              <w:t>附件</w:t>
            </w:r>
          </w:p>
        </w:tc>
      </w:tr>
      <w:tr w14:paraId="650994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49" w:type="dxa"/>
            <w:vMerge w:val="restart"/>
            <w:vAlign w:val="center"/>
          </w:tcPr>
          <w:p w14:paraId="2C3C3ACD">
            <w:pPr>
              <w:spacing w:line="0" w:lineRule="atLeast"/>
              <w:jc w:val="center"/>
              <w:rPr>
                <w:kern w:val="0"/>
                <w:sz w:val="18"/>
                <w:szCs w:val="22"/>
              </w:rPr>
            </w:pPr>
            <w:r>
              <w:rPr>
                <w:rFonts w:hint="eastAsia"/>
                <w:kern w:val="0"/>
                <w:sz w:val="18"/>
                <w:szCs w:val="20"/>
              </w:rPr>
              <w:t>公路客运车辆数（辆）</w:t>
            </w:r>
          </w:p>
        </w:tc>
        <w:tc>
          <w:tcPr>
            <w:tcW w:w="1153" w:type="dxa"/>
            <w:vMerge w:val="restart"/>
            <w:vAlign w:val="center"/>
          </w:tcPr>
          <w:p w14:paraId="1DA898C6">
            <w:pPr>
              <w:spacing w:line="0" w:lineRule="atLeast"/>
              <w:jc w:val="center"/>
              <w:rPr>
                <w:kern w:val="0"/>
                <w:sz w:val="18"/>
                <w:szCs w:val="20"/>
              </w:rPr>
            </w:pPr>
            <w:r>
              <w:rPr>
                <w:rFonts w:hint="eastAsia"/>
                <w:kern w:val="0"/>
                <w:sz w:val="18"/>
                <w:szCs w:val="20"/>
              </w:rPr>
              <w:t>道路货运车辆数（辆）</w:t>
            </w:r>
          </w:p>
        </w:tc>
        <w:tc>
          <w:tcPr>
            <w:tcW w:w="1154" w:type="dxa"/>
            <w:vMerge w:val="restart"/>
            <w:vAlign w:val="center"/>
          </w:tcPr>
          <w:p w14:paraId="67F9B6A6">
            <w:pPr>
              <w:spacing w:line="0" w:lineRule="atLeast"/>
              <w:jc w:val="center"/>
              <w:rPr>
                <w:kern w:val="0"/>
                <w:sz w:val="18"/>
                <w:szCs w:val="20"/>
              </w:rPr>
            </w:pPr>
            <w:r>
              <w:rPr>
                <w:rFonts w:hint="eastAsia"/>
                <w:kern w:val="0"/>
                <w:sz w:val="18"/>
                <w:szCs w:val="20"/>
              </w:rPr>
              <w:t>客运船舶数</w:t>
            </w:r>
          </w:p>
          <w:p w14:paraId="71E0EC85">
            <w:pPr>
              <w:spacing w:line="0" w:lineRule="atLeast"/>
              <w:jc w:val="center"/>
              <w:rPr>
                <w:kern w:val="0"/>
                <w:sz w:val="18"/>
                <w:szCs w:val="22"/>
              </w:rPr>
            </w:pPr>
            <w:r>
              <w:rPr>
                <w:rFonts w:hint="eastAsia"/>
                <w:kern w:val="0"/>
                <w:sz w:val="18"/>
                <w:szCs w:val="20"/>
              </w:rPr>
              <w:t>（艘）</w:t>
            </w:r>
          </w:p>
        </w:tc>
        <w:tc>
          <w:tcPr>
            <w:tcW w:w="1476" w:type="dxa"/>
            <w:vMerge w:val="restart"/>
            <w:tcBorders>
              <w:right w:val="nil"/>
            </w:tcBorders>
            <w:vAlign w:val="center"/>
          </w:tcPr>
          <w:p w14:paraId="5CDEB1EF">
            <w:pPr>
              <w:spacing w:line="0" w:lineRule="atLeast"/>
              <w:jc w:val="center"/>
              <w:rPr>
                <w:kern w:val="0"/>
                <w:sz w:val="18"/>
                <w:szCs w:val="20"/>
              </w:rPr>
            </w:pPr>
            <w:r>
              <w:rPr>
                <w:rFonts w:hint="eastAsia"/>
                <w:kern w:val="0"/>
                <w:sz w:val="18"/>
                <w:szCs w:val="20"/>
              </w:rPr>
              <w:t>货运船舶数（含客货船）</w:t>
            </w:r>
          </w:p>
          <w:p w14:paraId="665D1555">
            <w:pPr>
              <w:spacing w:line="0" w:lineRule="atLeast"/>
              <w:jc w:val="center"/>
              <w:rPr>
                <w:kern w:val="0"/>
                <w:sz w:val="18"/>
                <w:szCs w:val="22"/>
              </w:rPr>
            </w:pPr>
            <w:r>
              <w:rPr>
                <w:rFonts w:hint="eastAsia"/>
                <w:kern w:val="0"/>
                <w:sz w:val="18"/>
                <w:szCs w:val="20"/>
              </w:rPr>
              <w:t>（艘）</w:t>
            </w:r>
          </w:p>
        </w:tc>
        <w:tc>
          <w:tcPr>
            <w:tcW w:w="1305" w:type="dxa"/>
            <w:tcBorders>
              <w:top w:val="single" w:color="auto" w:sz="2" w:space="0"/>
              <w:left w:val="nil"/>
              <w:bottom w:val="single" w:color="auto" w:sz="2" w:space="0"/>
            </w:tcBorders>
            <w:vAlign w:val="center"/>
          </w:tcPr>
          <w:p w14:paraId="1C085338">
            <w:pPr>
              <w:spacing w:line="0" w:lineRule="atLeast"/>
              <w:jc w:val="center"/>
              <w:rPr>
                <w:kern w:val="0"/>
                <w:sz w:val="18"/>
                <w:szCs w:val="22"/>
              </w:rPr>
            </w:pPr>
          </w:p>
        </w:tc>
        <w:tc>
          <w:tcPr>
            <w:tcW w:w="1158" w:type="dxa"/>
            <w:vMerge w:val="restart"/>
            <w:vAlign w:val="center"/>
          </w:tcPr>
          <w:p w14:paraId="066D500F">
            <w:pPr>
              <w:spacing w:line="0" w:lineRule="atLeast"/>
              <w:jc w:val="center"/>
              <w:rPr>
                <w:sz w:val="18"/>
                <w:szCs w:val="22"/>
              </w:rPr>
            </w:pPr>
            <w:r>
              <w:rPr>
                <w:rFonts w:hint="eastAsia"/>
                <w:sz w:val="18"/>
                <w:szCs w:val="22"/>
              </w:rPr>
              <w:t>单位负责人</w:t>
            </w:r>
          </w:p>
        </w:tc>
        <w:tc>
          <w:tcPr>
            <w:tcW w:w="1017" w:type="dxa"/>
            <w:vMerge w:val="restart"/>
            <w:vAlign w:val="center"/>
          </w:tcPr>
          <w:p w14:paraId="2AA4F238">
            <w:pPr>
              <w:spacing w:line="0" w:lineRule="atLeast"/>
              <w:jc w:val="center"/>
              <w:rPr>
                <w:sz w:val="18"/>
                <w:szCs w:val="22"/>
              </w:rPr>
            </w:pPr>
            <w:r>
              <w:rPr>
                <w:rFonts w:hint="eastAsia"/>
                <w:sz w:val="18"/>
                <w:szCs w:val="22"/>
              </w:rPr>
              <w:t>联系电话</w:t>
            </w:r>
          </w:p>
        </w:tc>
        <w:tc>
          <w:tcPr>
            <w:tcW w:w="1160" w:type="dxa"/>
            <w:vMerge w:val="continue"/>
          </w:tcPr>
          <w:p w14:paraId="14ED0C9D">
            <w:pPr>
              <w:spacing w:line="0" w:lineRule="atLeast"/>
              <w:jc w:val="center"/>
              <w:rPr>
                <w:sz w:val="18"/>
                <w:szCs w:val="22"/>
              </w:rPr>
            </w:pPr>
          </w:p>
        </w:tc>
      </w:tr>
      <w:tr w14:paraId="2A2850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49" w:type="dxa"/>
            <w:vMerge w:val="continue"/>
            <w:vAlign w:val="center"/>
          </w:tcPr>
          <w:p w14:paraId="3B8C9503">
            <w:pPr>
              <w:spacing w:line="0" w:lineRule="atLeast"/>
              <w:jc w:val="center"/>
              <w:rPr>
                <w:kern w:val="0"/>
                <w:sz w:val="18"/>
                <w:szCs w:val="20"/>
              </w:rPr>
            </w:pPr>
          </w:p>
        </w:tc>
        <w:tc>
          <w:tcPr>
            <w:tcW w:w="1153" w:type="dxa"/>
            <w:vMerge w:val="continue"/>
            <w:vAlign w:val="center"/>
          </w:tcPr>
          <w:p w14:paraId="1B3D71E7">
            <w:pPr>
              <w:spacing w:line="0" w:lineRule="atLeast"/>
              <w:jc w:val="center"/>
              <w:rPr>
                <w:kern w:val="0"/>
                <w:sz w:val="18"/>
                <w:szCs w:val="20"/>
              </w:rPr>
            </w:pPr>
          </w:p>
        </w:tc>
        <w:tc>
          <w:tcPr>
            <w:tcW w:w="1154" w:type="dxa"/>
            <w:vMerge w:val="continue"/>
            <w:tcBorders>
              <w:top w:val="single" w:color="auto" w:sz="2" w:space="0"/>
            </w:tcBorders>
            <w:vAlign w:val="center"/>
          </w:tcPr>
          <w:p w14:paraId="1F476E48">
            <w:pPr>
              <w:spacing w:line="0" w:lineRule="atLeast"/>
              <w:jc w:val="center"/>
              <w:rPr>
                <w:kern w:val="0"/>
                <w:sz w:val="18"/>
                <w:szCs w:val="20"/>
              </w:rPr>
            </w:pPr>
          </w:p>
        </w:tc>
        <w:tc>
          <w:tcPr>
            <w:tcW w:w="1476" w:type="dxa"/>
            <w:vMerge w:val="continue"/>
            <w:tcBorders>
              <w:top w:val="single" w:color="auto" w:sz="2" w:space="0"/>
            </w:tcBorders>
            <w:vAlign w:val="center"/>
          </w:tcPr>
          <w:p w14:paraId="125E7EF3">
            <w:pPr>
              <w:spacing w:line="0" w:lineRule="atLeast"/>
              <w:jc w:val="center"/>
              <w:rPr>
                <w:kern w:val="0"/>
                <w:sz w:val="18"/>
                <w:szCs w:val="20"/>
              </w:rPr>
            </w:pPr>
          </w:p>
        </w:tc>
        <w:tc>
          <w:tcPr>
            <w:tcW w:w="1305" w:type="dxa"/>
            <w:tcBorders>
              <w:top w:val="single" w:color="auto" w:sz="2" w:space="0"/>
            </w:tcBorders>
            <w:vAlign w:val="center"/>
          </w:tcPr>
          <w:p w14:paraId="4E38EBFF">
            <w:pPr>
              <w:spacing w:line="0" w:lineRule="atLeast"/>
              <w:jc w:val="center"/>
              <w:rPr>
                <w:kern w:val="0"/>
                <w:sz w:val="18"/>
                <w:szCs w:val="20"/>
              </w:rPr>
            </w:pPr>
            <w:r>
              <w:rPr>
                <w:rFonts w:hint="eastAsia"/>
                <w:kern w:val="0"/>
                <w:sz w:val="18"/>
                <w:szCs w:val="20"/>
              </w:rPr>
              <w:t>内河货船（艘）</w:t>
            </w:r>
          </w:p>
        </w:tc>
        <w:tc>
          <w:tcPr>
            <w:tcW w:w="1158" w:type="dxa"/>
            <w:vMerge w:val="continue"/>
          </w:tcPr>
          <w:p w14:paraId="78C2668E">
            <w:pPr>
              <w:spacing w:line="0" w:lineRule="atLeast"/>
              <w:jc w:val="center"/>
              <w:rPr>
                <w:kern w:val="0"/>
                <w:sz w:val="18"/>
                <w:szCs w:val="22"/>
              </w:rPr>
            </w:pPr>
          </w:p>
        </w:tc>
        <w:tc>
          <w:tcPr>
            <w:tcW w:w="1017" w:type="dxa"/>
            <w:vMerge w:val="continue"/>
          </w:tcPr>
          <w:p w14:paraId="54E55C62">
            <w:pPr>
              <w:spacing w:line="0" w:lineRule="atLeast"/>
              <w:jc w:val="center"/>
              <w:rPr>
                <w:kern w:val="0"/>
                <w:sz w:val="18"/>
                <w:szCs w:val="22"/>
              </w:rPr>
            </w:pPr>
          </w:p>
        </w:tc>
        <w:tc>
          <w:tcPr>
            <w:tcW w:w="1160" w:type="dxa"/>
            <w:vMerge w:val="continue"/>
          </w:tcPr>
          <w:p w14:paraId="7E15ECBF">
            <w:pPr>
              <w:spacing w:line="0" w:lineRule="atLeast"/>
              <w:jc w:val="center"/>
              <w:rPr>
                <w:kern w:val="0"/>
                <w:sz w:val="18"/>
                <w:szCs w:val="22"/>
              </w:rPr>
            </w:pPr>
          </w:p>
        </w:tc>
      </w:tr>
      <w:tr w14:paraId="5E7900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49" w:type="dxa"/>
            <w:tcBorders>
              <w:right w:val="single" w:color="auto" w:sz="2" w:space="0"/>
            </w:tcBorders>
            <w:vAlign w:val="center"/>
          </w:tcPr>
          <w:p w14:paraId="67ADB46D">
            <w:pPr>
              <w:spacing w:line="0" w:lineRule="atLeast"/>
              <w:jc w:val="center"/>
              <w:rPr>
                <w:sz w:val="18"/>
              </w:rPr>
            </w:pPr>
            <w:r>
              <w:rPr>
                <w:sz w:val="18"/>
              </w:rPr>
              <w:t>01</w:t>
            </w:r>
          </w:p>
        </w:tc>
        <w:tc>
          <w:tcPr>
            <w:tcW w:w="1153" w:type="dxa"/>
            <w:tcBorders>
              <w:left w:val="single" w:color="auto" w:sz="2" w:space="0"/>
            </w:tcBorders>
            <w:vAlign w:val="center"/>
          </w:tcPr>
          <w:p w14:paraId="0DEFB708">
            <w:pPr>
              <w:spacing w:line="0" w:lineRule="atLeast"/>
              <w:jc w:val="center"/>
              <w:rPr>
                <w:sz w:val="18"/>
              </w:rPr>
            </w:pPr>
            <w:r>
              <w:rPr>
                <w:sz w:val="18"/>
              </w:rPr>
              <w:t>02</w:t>
            </w:r>
          </w:p>
        </w:tc>
        <w:tc>
          <w:tcPr>
            <w:tcW w:w="1154" w:type="dxa"/>
            <w:vAlign w:val="center"/>
          </w:tcPr>
          <w:p w14:paraId="404D63EE">
            <w:pPr>
              <w:spacing w:line="0" w:lineRule="atLeast"/>
              <w:jc w:val="center"/>
              <w:rPr>
                <w:sz w:val="18"/>
              </w:rPr>
            </w:pPr>
            <w:r>
              <w:rPr>
                <w:sz w:val="18"/>
              </w:rPr>
              <w:t>03</w:t>
            </w:r>
          </w:p>
        </w:tc>
        <w:tc>
          <w:tcPr>
            <w:tcW w:w="1476" w:type="dxa"/>
            <w:vAlign w:val="center"/>
          </w:tcPr>
          <w:p w14:paraId="73FF79E0">
            <w:pPr>
              <w:spacing w:line="0" w:lineRule="atLeast"/>
              <w:jc w:val="center"/>
              <w:rPr>
                <w:sz w:val="18"/>
              </w:rPr>
            </w:pPr>
            <w:r>
              <w:rPr>
                <w:sz w:val="18"/>
              </w:rPr>
              <w:t>04</w:t>
            </w:r>
          </w:p>
        </w:tc>
        <w:tc>
          <w:tcPr>
            <w:tcW w:w="1305" w:type="dxa"/>
            <w:vAlign w:val="center"/>
          </w:tcPr>
          <w:p w14:paraId="2AF36D1A">
            <w:pPr>
              <w:spacing w:line="0" w:lineRule="atLeast"/>
              <w:jc w:val="center"/>
              <w:rPr>
                <w:sz w:val="18"/>
              </w:rPr>
            </w:pPr>
            <w:r>
              <w:rPr>
                <w:sz w:val="18"/>
              </w:rPr>
              <w:t>05</w:t>
            </w:r>
          </w:p>
        </w:tc>
        <w:tc>
          <w:tcPr>
            <w:tcW w:w="1158" w:type="dxa"/>
            <w:vAlign w:val="center"/>
          </w:tcPr>
          <w:p w14:paraId="57AD597B">
            <w:pPr>
              <w:spacing w:line="0" w:lineRule="atLeast"/>
              <w:jc w:val="center"/>
              <w:rPr>
                <w:sz w:val="18"/>
              </w:rPr>
            </w:pPr>
            <w:r>
              <w:rPr>
                <w:rFonts w:hint="eastAsia"/>
                <w:sz w:val="18"/>
              </w:rPr>
              <w:t>未</w:t>
            </w:r>
          </w:p>
        </w:tc>
        <w:tc>
          <w:tcPr>
            <w:tcW w:w="1017" w:type="dxa"/>
            <w:vAlign w:val="center"/>
          </w:tcPr>
          <w:p w14:paraId="304EB820">
            <w:pPr>
              <w:spacing w:line="0" w:lineRule="atLeast"/>
              <w:jc w:val="center"/>
              <w:rPr>
                <w:sz w:val="18"/>
              </w:rPr>
            </w:pPr>
            <w:r>
              <w:rPr>
                <w:rFonts w:hint="eastAsia"/>
                <w:sz w:val="18"/>
              </w:rPr>
              <w:t>申</w:t>
            </w:r>
          </w:p>
        </w:tc>
        <w:tc>
          <w:tcPr>
            <w:tcW w:w="1160" w:type="dxa"/>
            <w:vAlign w:val="center"/>
          </w:tcPr>
          <w:p w14:paraId="56FA6171">
            <w:pPr>
              <w:spacing w:line="0" w:lineRule="atLeast"/>
              <w:jc w:val="center"/>
              <w:rPr>
                <w:sz w:val="18"/>
              </w:rPr>
            </w:pPr>
            <w:r>
              <w:rPr>
                <w:rFonts w:hint="eastAsia"/>
                <w:sz w:val="18"/>
              </w:rPr>
              <w:t>酉</w:t>
            </w:r>
          </w:p>
        </w:tc>
      </w:tr>
      <w:tr w14:paraId="191F8D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49" w:type="dxa"/>
            <w:vAlign w:val="center"/>
          </w:tcPr>
          <w:p w14:paraId="630C3733">
            <w:pPr>
              <w:spacing w:line="0" w:lineRule="atLeast"/>
              <w:jc w:val="center"/>
              <w:rPr>
                <w:sz w:val="18"/>
              </w:rPr>
            </w:pPr>
          </w:p>
        </w:tc>
        <w:tc>
          <w:tcPr>
            <w:tcW w:w="1153" w:type="dxa"/>
            <w:vAlign w:val="center"/>
          </w:tcPr>
          <w:p w14:paraId="66AE7B16">
            <w:pPr>
              <w:spacing w:line="0" w:lineRule="atLeast"/>
              <w:jc w:val="center"/>
              <w:rPr>
                <w:sz w:val="18"/>
              </w:rPr>
            </w:pPr>
          </w:p>
        </w:tc>
        <w:tc>
          <w:tcPr>
            <w:tcW w:w="1154" w:type="dxa"/>
            <w:vAlign w:val="center"/>
          </w:tcPr>
          <w:p w14:paraId="4EB4F9D8">
            <w:pPr>
              <w:spacing w:line="0" w:lineRule="atLeast"/>
              <w:jc w:val="center"/>
              <w:rPr>
                <w:sz w:val="18"/>
              </w:rPr>
            </w:pPr>
          </w:p>
        </w:tc>
        <w:tc>
          <w:tcPr>
            <w:tcW w:w="1476" w:type="dxa"/>
            <w:vAlign w:val="center"/>
          </w:tcPr>
          <w:p w14:paraId="0FE1C12B">
            <w:pPr>
              <w:spacing w:line="0" w:lineRule="atLeast"/>
              <w:jc w:val="center"/>
              <w:rPr>
                <w:sz w:val="18"/>
              </w:rPr>
            </w:pPr>
          </w:p>
        </w:tc>
        <w:tc>
          <w:tcPr>
            <w:tcW w:w="1305" w:type="dxa"/>
            <w:vAlign w:val="center"/>
          </w:tcPr>
          <w:p w14:paraId="62BC3F19">
            <w:pPr>
              <w:spacing w:line="0" w:lineRule="atLeast"/>
              <w:jc w:val="center"/>
              <w:rPr>
                <w:sz w:val="18"/>
              </w:rPr>
            </w:pPr>
          </w:p>
        </w:tc>
        <w:tc>
          <w:tcPr>
            <w:tcW w:w="1158" w:type="dxa"/>
            <w:vAlign w:val="center"/>
          </w:tcPr>
          <w:p w14:paraId="6ACD8FED">
            <w:pPr>
              <w:spacing w:line="0" w:lineRule="atLeast"/>
              <w:jc w:val="center"/>
              <w:rPr>
                <w:sz w:val="18"/>
              </w:rPr>
            </w:pPr>
          </w:p>
        </w:tc>
        <w:tc>
          <w:tcPr>
            <w:tcW w:w="1017" w:type="dxa"/>
            <w:vAlign w:val="center"/>
          </w:tcPr>
          <w:p w14:paraId="6B175BE0">
            <w:pPr>
              <w:spacing w:line="0" w:lineRule="atLeast"/>
              <w:jc w:val="center"/>
              <w:rPr>
                <w:sz w:val="18"/>
              </w:rPr>
            </w:pPr>
          </w:p>
        </w:tc>
        <w:tc>
          <w:tcPr>
            <w:tcW w:w="1160" w:type="dxa"/>
          </w:tcPr>
          <w:p w14:paraId="7A2C860D">
            <w:pPr>
              <w:spacing w:line="0" w:lineRule="atLeast"/>
              <w:jc w:val="center"/>
              <w:rPr>
                <w:sz w:val="18"/>
              </w:rPr>
            </w:pPr>
          </w:p>
        </w:tc>
      </w:tr>
      <w:tr w14:paraId="007541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149" w:type="dxa"/>
            <w:tcBorders>
              <w:bottom w:val="single" w:color="auto" w:sz="8" w:space="0"/>
            </w:tcBorders>
            <w:vAlign w:val="center"/>
          </w:tcPr>
          <w:p w14:paraId="6A7C57BA">
            <w:pPr>
              <w:spacing w:line="0" w:lineRule="atLeast"/>
              <w:jc w:val="center"/>
              <w:rPr>
                <w:sz w:val="18"/>
              </w:rPr>
            </w:pPr>
          </w:p>
        </w:tc>
        <w:tc>
          <w:tcPr>
            <w:tcW w:w="1153" w:type="dxa"/>
            <w:tcBorders>
              <w:bottom w:val="single" w:color="auto" w:sz="8" w:space="0"/>
            </w:tcBorders>
            <w:vAlign w:val="center"/>
          </w:tcPr>
          <w:p w14:paraId="3F3E6079">
            <w:pPr>
              <w:spacing w:line="0" w:lineRule="atLeast"/>
              <w:jc w:val="center"/>
              <w:rPr>
                <w:sz w:val="18"/>
              </w:rPr>
            </w:pPr>
          </w:p>
        </w:tc>
        <w:tc>
          <w:tcPr>
            <w:tcW w:w="1154" w:type="dxa"/>
            <w:tcBorders>
              <w:bottom w:val="single" w:color="auto" w:sz="8" w:space="0"/>
            </w:tcBorders>
            <w:vAlign w:val="center"/>
          </w:tcPr>
          <w:p w14:paraId="5707DCFE">
            <w:pPr>
              <w:spacing w:line="0" w:lineRule="atLeast"/>
              <w:jc w:val="center"/>
              <w:rPr>
                <w:sz w:val="18"/>
              </w:rPr>
            </w:pPr>
          </w:p>
        </w:tc>
        <w:tc>
          <w:tcPr>
            <w:tcW w:w="1476" w:type="dxa"/>
            <w:tcBorders>
              <w:bottom w:val="single" w:color="auto" w:sz="8" w:space="0"/>
            </w:tcBorders>
            <w:vAlign w:val="center"/>
          </w:tcPr>
          <w:p w14:paraId="63B5F0B6">
            <w:pPr>
              <w:spacing w:line="0" w:lineRule="atLeast"/>
              <w:jc w:val="center"/>
              <w:rPr>
                <w:sz w:val="18"/>
              </w:rPr>
            </w:pPr>
          </w:p>
        </w:tc>
        <w:tc>
          <w:tcPr>
            <w:tcW w:w="1305" w:type="dxa"/>
            <w:tcBorders>
              <w:bottom w:val="single" w:color="auto" w:sz="8" w:space="0"/>
            </w:tcBorders>
            <w:vAlign w:val="center"/>
          </w:tcPr>
          <w:p w14:paraId="55E05A4C">
            <w:pPr>
              <w:spacing w:line="0" w:lineRule="atLeast"/>
              <w:jc w:val="center"/>
              <w:rPr>
                <w:sz w:val="18"/>
              </w:rPr>
            </w:pPr>
          </w:p>
        </w:tc>
        <w:tc>
          <w:tcPr>
            <w:tcW w:w="1158" w:type="dxa"/>
            <w:tcBorders>
              <w:bottom w:val="single" w:color="auto" w:sz="8" w:space="0"/>
            </w:tcBorders>
            <w:vAlign w:val="center"/>
          </w:tcPr>
          <w:p w14:paraId="1AF4E9D5">
            <w:pPr>
              <w:spacing w:line="0" w:lineRule="atLeast"/>
              <w:jc w:val="center"/>
              <w:rPr>
                <w:sz w:val="18"/>
              </w:rPr>
            </w:pPr>
          </w:p>
        </w:tc>
        <w:tc>
          <w:tcPr>
            <w:tcW w:w="1017" w:type="dxa"/>
            <w:tcBorders>
              <w:bottom w:val="single" w:color="auto" w:sz="8" w:space="0"/>
            </w:tcBorders>
            <w:vAlign w:val="center"/>
          </w:tcPr>
          <w:p w14:paraId="40BB4A26">
            <w:pPr>
              <w:spacing w:line="0" w:lineRule="atLeast"/>
              <w:jc w:val="center"/>
              <w:rPr>
                <w:sz w:val="18"/>
              </w:rPr>
            </w:pPr>
          </w:p>
        </w:tc>
        <w:tc>
          <w:tcPr>
            <w:tcW w:w="1160" w:type="dxa"/>
            <w:tcBorders>
              <w:bottom w:val="single" w:color="auto" w:sz="8" w:space="0"/>
            </w:tcBorders>
          </w:tcPr>
          <w:p w14:paraId="6C186F5D">
            <w:pPr>
              <w:spacing w:line="0" w:lineRule="atLeast"/>
              <w:jc w:val="center"/>
              <w:rPr>
                <w:sz w:val="18"/>
              </w:rPr>
            </w:pPr>
          </w:p>
        </w:tc>
      </w:tr>
      <w:tr w14:paraId="6F2D5C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572" w:type="dxa"/>
            <w:gridSpan w:val="8"/>
            <w:tcBorders>
              <w:top w:val="single" w:color="auto" w:sz="8" w:space="0"/>
              <w:bottom w:val="nil"/>
            </w:tcBorders>
            <w:vAlign w:val="center"/>
          </w:tcPr>
          <w:p w14:paraId="2D63F7FC">
            <w:pPr>
              <w:spacing w:line="0" w:lineRule="atLeast"/>
              <w:ind w:left="-21" w:leftChars="-10"/>
              <w:jc w:val="left"/>
              <w:rPr>
                <w:sz w:val="18"/>
              </w:rPr>
            </w:pPr>
            <w:r>
              <w:rPr>
                <w:rFonts w:hint="eastAsia"/>
                <w:sz w:val="18"/>
              </w:rPr>
              <w:t xml:space="preserve">补充资料:近一年营业收入 </w:t>
            </w:r>
            <w:r>
              <w:rPr>
                <w:sz w:val="18"/>
                <w:u w:val="single"/>
              </w:rPr>
              <w:t xml:space="preserve">       </w:t>
            </w:r>
            <w:r>
              <w:rPr>
                <w:rFonts w:hint="eastAsia"/>
                <w:sz w:val="18"/>
              </w:rPr>
              <w:t>元。</w:t>
            </w:r>
          </w:p>
        </w:tc>
      </w:tr>
    </w:tbl>
    <w:p w14:paraId="3A3D0449">
      <w:pPr>
        <w:spacing w:line="0" w:lineRule="atLeast"/>
        <w:jc w:val="left"/>
        <w:rPr>
          <w:sz w:val="18"/>
        </w:rPr>
      </w:pPr>
      <w:r>
        <w:rPr>
          <w:rFonts w:hint="eastAsia"/>
          <w:sz w:val="18"/>
        </w:rPr>
        <w:t>单位负责人：</w:t>
      </w:r>
      <w:r>
        <w:rPr>
          <w:sz w:val="18"/>
        </w:rPr>
        <w:t xml:space="preserve">                                 </w:t>
      </w:r>
      <w:r>
        <w:rPr>
          <w:rFonts w:hint="eastAsia"/>
          <w:sz w:val="18"/>
        </w:rPr>
        <w:t>填表人：</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51DA3212">
      <w:pPr>
        <w:spacing w:line="0" w:lineRule="atLeast"/>
        <w:ind w:left="1080" w:hanging="1080" w:hangingChars="600"/>
        <w:rPr>
          <w:sz w:val="18"/>
        </w:rPr>
      </w:pPr>
    </w:p>
    <w:p w14:paraId="3ABFB64E">
      <w:pPr>
        <w:spacing w:line="0" w:lineRule="atLeast"/>
        <w:rPr>
          <w:sz w:val="18"/>
        </w:rPr>
      </w:pPr>
      <w:r>
        <w:rPr>
          <w:rFonts w:hint="eastAsia"/>
          <w:sz w:val="18"/>
        </w:rPr>
        <w:t>说明：</w:t>
      </w:r>
      <w:r>
        <w:rPr>
          <w:sz w:val="18"/>
        </w:rPr>
        <w:t>1.</w:t>
      </w:r>
      <w:r>
        <w:rPr>
          <w:rFonts w:hint="eastAsia"/>
          <w:sz w:val="18"/>
        </w:rPr>
        <w:t>本表由各省、自治区、直辖市、新疆生产建设兵团交通运输厅（局、委）组织填报。</w:t>
      </w:r>
    </w:p>
    <w:p w14:paraId="67C1990A">
      <w:pPr>
        <w:spacing w:line="0" w:lineRule="atLeast"/>
        <w:ind w:firstLine="540" w:firstLineChars="300"/>
        <w:rPr>
          <w:sz w:val="18"/>
        </w:rPr>
      </w:pPr>
      <w:r>
        <w:rPr>
          <w:sz w:val="18"/>
        </w:rPr>
        <w:t>2.</w:t>
      </w:r>
      <w:r>
        <w:rPr>
          <w:rFonts w:hint="eastAsia"/>
          <w:sz w:val="18"/>
        </w:rPr>
        <w:t>统计范围：在报告期内因新增、变更、注销等原因发生信息变动，依法从事道路运输和水上运输相关经营活动的</w:t>
      </w:r>
    </w:p>
    <w:p w14:paraId="0918F226">
      <w:pPr>
        <w:spacing w:line="0" w:lineRule="atLeast"/>
        <w:ind w:left="2" w:leftChars="1" w:firstLine="657" w:firstLineChars="365"/>
        <w:rPr>
          <w:sz w:val="18"/>
        </w:rPr>
      </w:pPr>
      <w:r>
        <w:rPr>
          <w:rFonts w:hint="eastAsia"/>
          <w:sz w:val="18"/>
        </w:rPr>
        <w:t>经营业户，具体包括：从事公路客运、道路货运、客运站经营、货运站经营、城市轨道交通、巡游出租客运、城</w:t>
      </w:r>
    </w:p>
    <w:p w14:paraId="1D0E434B">
      <w:pPr>
        <w:spacing w:line="0" w:lineRule="atLeast"/>
        <w:ind w:left="2" w:leftChars="1" w:firstLine="657" w:firstLineChars="365"/>
        <w:rPr>
          <w:sz w:val="18"/>
        </w:rPr>
      </w:pPr>
      <w:r>
        <w:rPr>
          <w:rFonts w:hint="eastAsia"/>
          <w:sz w:val="18"/>
        </w:rPr>
        <w:t>市客运轮渡、内河客运、海洋客货运输的企业，包括法人企业和非法人企业；从事公共汽电车客运、内河货运和</w:t>
      </w:r>
    </w:p>
    <w:p w14:paraId="47386385">
      <w:pPr>
        <w:spacing w:line="0" w:lineRule="atLeast"/>
        <w:ind w:left="2" w:leftChars="1" w:firstLine="657" w:firstLineChars="365"/>
        <w:rPr>
          <w:sz w:val="18"/>
        </w:rPr>
      </w:pPr>
      <w:r>
        <w:rPr>
          <w:rFonts w:hint="eastAsia"/>
          <w:sz w:val="18"/>
        </w:rPr>
        <w:t>港口的经营业户，包括法人企业、非法人企业和个体经营业户。</w:t>
      </w:r>
    </w:p>
    <w:p w14:paraId="594EC5E6">
      <w:pPr>
        <w:spacing w:line="0" w:lineRule="atLeast"/>
        <w:ind w:left="726" w:leftChars="260" w:hanging="180" w:hangingChars="100"/>
        <w:jc w:val="left"/>
        <w:rPr>
          <w:sz w:val="18"/>
        </w:rPr>
      </w:pPr>
      <w:r>
        <w:rPr>
          <w:sz w:val="18"/>
        </w:rPr>
        <w:t>3.</w:t>
      </w:r>
      <w:r>
        <w:rPr>
          <w:rFonts w:hint="eastAsia"/>
          <w:sz w:val="18"/>
        </w:rPr>
        <w:t>填报时间：每月</w:t>
      </w:r>
      <w:r>
        <w:rPr>
          <w:sz w:val="18"/>
        </w:rPr>
        <w:t>20</w:t>
      </w:r>
      <w:r>
        <w:rPr>
          <w:rFonts w:hint="eastAsia"/>
          <w:sz w:val="18"/>
        </w:rPr>
        <w:t>日（含）前通过交通运输基本名录库信息管理系统（</w:t>
      </w:r>
      <w:r>
        <w:rPr>
          <w:sz w:val="18"/>
        </w:rPr>
        <w:t>https://mlk.catsic.com</w:t>
      </w:r>
      <w:r>
        <w:rPr>
          <w:rFonts w:hint="eastAsia"/>
          <w:sz w:val="18"/>
        </w:rPr>
        <w:t>）进行信息维护。</w:t>
      </w:r>
    </w:p>
    <w:p w14:paraId="3E0AE790">
      <w:pPr>
        <w:spacing w:line="0" w:lineRule="atLeast"/>
        <w:ind w:left="671" w:leftChars="260" w:hanging="125" w:hangingChars="70"/>
        <w:jc w:val="left"/>
        <w:rPr>
          <w:sz w:val="18"/>
        </w:rPr>
      </w:pPr>
      <w:r>
        <w:rPr>
          <w:sz w:val="18"/>
        </w:rPr>
        <w:t>4.</w:t>
      </w:r>
      <w:r>
        <w:rPr>
          <w:rFonts w:hint="eastAsia"/>
          <w:sz w:val="18"/>
        </w:rPr>
        <w:t>集团母公司（核心企业或集团总部）下属的子公司、控股公司以及分公司等都需单独整理。母公司整理时，不包含以下属子公司、控股公司以及分公司名义办理相关经营资质的车船数量情况。</w:t>
      </w:r>
    </w:p>
    <w:p w14:paraId="43626571">
      <w:pPr>
        <w:spacing w:line="0" w:lineRule="atLeast"/>
        <w:ind w:left="726" w:leftChars="260" w:hanging="180" w:hangingChars="100"/>
        <w:jc w:val="left"/>
        <w:rPr>
          <w:sz w:val="18"/>
        </w:rPr>
      </w:pPr>
      <w:r>
        <w:rPr>
          <w:sz w:val="18"/>
        </w:rPr>
        <w:t>5.</w:t>
      </w:r>
      <w:r>
        <w:rPr>
          <w:rFonts w:hint="eastAsia"/>
          <w:sz w:val="18"/>
        </w:rPr>
        <w:t>表内逻辑关系：</w:t>
      </w:r>
      <w:r>
        <w:rPr>
          <w:sz w:val="18"/>
        </w:rPr>
        <w:t>04</w:t>
      </w:r>
      <w:r>
        <w:rPr>
          <w:rFonts w:hint="eastAsia"/>
          <w:sz w:val="18"/>
        </w:rPr>
        <w:t>列≥05列。</w:t>
      </w:r>
    </w:p>
    <w:p w14:paraId="30DA69A2">
      <w:pPr>
        <w:rPr>
          <w:b/>
        </w:rPr>
      </w:pPr>
    </w:p>
    <w:p w14:paraId="46132D90">
      <w:pPr>
        <w:pStyle w:val="3"/>
        <w:spacing w:before="0" w:after="0" w:line="240" w:lineRule="auto"/>
        <w:jc w:val="center"/>
        <w:rPr>
          <w:rFonts w:ascii="Times New Roman" w:hAnsi="Times New Roman" w:eastAsia="宋体"/>
          <w:b w:val="0"/>
        </w:rPr>
        <w:sectPr>
          <w:footerReference r:id="rId8" w:type="default"/>
          <w:pgSz w:w="11907" w:h="16839"/>
          <w:pgMar w:top="1418" w:right="1247" w:bottom="936" w:left="1247" w:header="851" w:footer="992" w:gutter="0"/>
          <w:cols w:space="425" w:num="1"/>
          <w:docGrid w:type="lines" w:linePitch="312" w:charSpace="0"/>
        </w:sectPr>
      </w:pPr>
    </w:p>
    <w:p w14:paraId="68C7D29D">
      <w:pPr>
        <w:pStyle w:val="3"/>
        <w:spacing w:before="0" w:after="0" w:line="240" w:lineRule="auto"/>
        <w:jc w:val="center"/>
        <w:rPr>
          <w:rFonts w:ascii="Times New Roman" w:hAnsi="Times New Roman" w:eastAsia="宋体"/>
          <w:b w:val="0"/>
        </w:rPr>
      </w:pPr>
      <w:bookmarkStart w:id="48" w:name="_Toc210052917"/>
      <w:r>
        <w:rPr>
          <w:rFonts w:hint="eastAsia" w:ascii="Times New Roman" w:hAnsi="Times New Roman" w:eastAsia="宋体"/>
          <w:b w:val="0"/>
        </w:rPr>
        <w:t>（二）公路</w:t>
      </w:r>
      <w:bookmarkEnd w:id="48"/>
    </w:p>
    <w:p w14:paraId="54E7C10D">
      <w:pPr>
        <w:pStyle w:val="3"/>
        <w:spacing w:before="0" w:after="0" w:line="240" w:lineRule="auto"/>
        <w:jc w:val="center"/>
        <w:rPr>
          <w:rFonts w:ascii="Times New Roman" w:hAnsi="Times New Roman" w:eastAsia="宋体"/>
          <w:b w:val="0"/>
        </w:rPr>
      </w:pPr>
      <w:bookmarkStart w:id="49" w:name="_Toc210052918"/>
      <w:r>
        <w:rPr>
          <w:rFonts w:ascii="Times New Roman" w:hAnsi="Times New Roman" w:eastAsia="宋体"/>
          <w:b w:val="0"/>
        </w:rPr>
        <w:t>1.</w:t>
      </w:r>
      <w:r>
        <w:rPr>
          <w:rFonts w:hint="eastAsia" w:ascii="Times New Roman" w:hAnsi="Times New Roman" w:eastAsia="宋体"/>
          <w:b w:val="0"/>
        </w:rPr>
        <w:t>基础设施</w:t>
      </w:r>
      <w:bookmarkEnd w:id="49"/>
    </w:p>
    <w:p w14:paraId="59E5FEC4">
      <w:pPr>
        <w:pStyle w:val="3"/>
        <w:spacing w:before="0" w:after="0" w:line="240" w:lineRule="auto"/>
        <w:jc w:val="center"/>
        <w:rPr>
          <w:rFonts w:ascii="Times New Roman" w:hAnsi="Times New Roman" w:eastAsia="宋体"/>
          <w:b w:val="0"/>
        </w:rPr>
      </w:pPr>
      <w:bookmarkStart w:id="50" w:name="_Toc210052919"/>
      <w:r>
        <w:rPr>
          <w:rFonts w:hint="eastAsia" w:ascii="Times New Roman" w:hAnsi="Times New Roman" w:eastAsia="宋体"/>
          <w:b w:val="0"/>
        </w:rPr>
        <w:t>公路基础设施情况（年快报）</w:t>
      </w:r>
      <w:bookmarkEnd w:id="50"/>
    </w:p>
    <w:p w14:paraId="676B8662">
      <w:pPr>
        <w:spacing w:line="0" w:lineRule="atLeast"/>
        <w:jc w:val="center"/>
        <w:rPr>
          <w:bCs/>
          <w:sz w:val="18"/>
          <w:szCs w:val="18"/>
        </w:rPr>
      </w:pPr>
      <w:r>
        <w:rPr>
          <w:bCs/>
          <w:sz w:val="18"/>
          <w:szCs w:val="18"/>
        </w:rPr>
        <mc:AlternateContent>
          <mc:Choice Requires="wps">
            <w:drawing>
              <wp:anchor distT="0" distB="0" distL="114300" distR="114300" simplePos="0" relativeHeight="251702272" behindDoc="0" locked="0" layoutInCell="1" allowOverlap="1">
                <wp:simplePos x="0" y="0"/>
                <wp:positionH relativeFrom="column">
                  <wp:posOffset>4451350</wp:posOffset>
                </wp:positionH>
                <wp:positionV relativeFrom="paragraph">
                  <wp:posOffset>10160</wp:posOffset>
                </wp:positionV>
                <wp:extent cx="609600" cy="748665"/>
                <wp:effectExtent l="0" t="0" r="19050" b="12065"/>
                <wp:wrapNone/>
                <wp:docPr id="166563707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271978F2">
                            <w:pPr>
                              <w:spacing w:line="0" w:lineRule="atLeast"/>
                              <w:jc w:val="left"/>
                              <w:rPr>
                                <w:rFonts w:hint="eastAsia" w:ascii="宋体" w:hAnsi="宋体"/>
                                <w:sz w:val="18"/>
                              </w:rPr>
                            </w:pPr>
                            <w:r>
                              <w:rPr>
                                <w:rFonts w:hint="eastAsia" w:ascii="宋体" w:hAnsi="宋体"/>
                                <w:sz w:val="18"/>
                              </w:rPr>
                              <w:t>表　　号：</w:t>
                            </w:r>
                          </w:p>
                          <w:p w14:paraId="17419217">
                            <w:pPr>
                              <w:spacing w:line="0" w:lineRule="atLeast"/>
                              <w:jc w:val="left"/>
                              <w:rPr>
                                <w:rFonts w:hint="eastAsia" w:ascii="宋体" w:hAnsi="宋体"/>
                                <w:sz w:val="18"/>
                              </w:rPr>
                            </w:pPr>
                            <w:r>
                              <w:rPr>
                                <w:rFonts w:hint="eastAsia" w:ascii="宋体" w:hAnsi="宋体"/>
                                <w:sz w:val="18"/>
                              </w:rPr>
                              <w:t>制定机关：</w:t>
                            </w:r>
                          </w:p>
                          <w:p w14:paraId="498E3C58">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0ADDA7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8A26FDA">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0.5pt;margin-top:0.8pt;height:58.95pt;width:48pt;z-index:251702272;mso-width-relative:page;mso-height-relative:page;" fillcolor="#FFFFFF" filled="t" stroked="t" coordsize="21600,21600" o:gfxdata="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iS4GQ2AAAAAkBAAAPAAAAAAAAAAEAIAAAACIAAABkcnMvZG93bnJldi54bWxQSwECFAAU&#10;AAAACACHTuJAaCNzZCoCAAB/BAAADgAAAAAAAAABACAAAAAnAQAAZHJzL2Uyb0RvYy54bWxQSwUG&#10;AAAAAAYABgBZAQAAwwUAAAAA&#10;">
                <v:fill on="t" focussize="0,0"/>
                <v:stroke color="#FFFFFF" miterlimit="8" joinstyle="miter"/>
                <v:imagedata o:title=""/>
                <o:lock v:ext="edit" aspectratio="f"/>
                <v:textbox inset="0mm,0mm,0mm,0mm" style="mso-fit-shape-to-text:t;">
                  <w:txbxContent>
                    <w:p w14:paraId="271978F2">
                      <w:pPr>
                        <w:spacing w:line="0" w:lineRule="atLeast"/>
                        <w:jc w:val="left"/>
                        <w:rPr>
                          <w:rFonts w:hint="eastAsia" w:ascii="宋体" w:hAnsi="宋体"/>
                          <w:sz w:val="18"/>
                        </w:rPr>
                      </w:pPr>
                      <w:r>
                        <w:rPr>
                          <w:rFonts w:hint="eastAsia" w:ascii="宋体" w:hAnsi="宋体"/>
                          <w:sz w:val="18"/>
                        </w:rPr>
                        <w:t>表　　号：</w:t>
                      </w:r>
                    </w:p>
                    <w:p w14:paraId="17419217">
                      <w:pPr>
                        <w:spacing w:line="0" w:lineRule="atLeast"/>
                        <w:jc w:val="left"/>
                        <w:rPr>
                          <w:rFonts w:hint="eastAsia" w:ascii="宋体" w:hAnsi="宋体"/>
                          <w:sz w:val="18"/>
                        </w:rPr>
                      </w:pPr>
                      <w:r>
                        <w:rPr>
                          <w:rFonts w:hint="eastAsia" w:ascii="宋体" w:hAnsi="宋体"/>
                          <w:sz w:val="18"/>
                        </w:rPr>
                        <w:t>制定机关：</w:t>
                      </w:r>
                    </w:p>
                    <w:p w14:paraId="498E3C58">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0ADDA7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8A26FDA">
                      <w:pPr>
                        <w:spacing w:line="0" w:lineRule="atLeast"/>
                        <w:jc w:val="left"/>
                      </w:pPr>
                      <w:r>
                        <w:rPr>
                          <w:rFonts w:hint="eastAsia" w:ascii="宋体" w:hAnsi="宋体"/>
                          <w:sz w:val="18"/>
                        </w:rPr>
                        <w:t>有效期至：</w:t>
                      </w:r>
                    </w:p>
                  </w:txbxContent>
                </v:textbox>
              </v:shape>
            </w:pict>
          </mc:Fallback>
        </mc:AlternateContent>
      </w:r>
      <w:r>
        <w:rPr>
          <w:bCs/>
          <w:sz w:val="18"/>
          <w:szCs w:val="18"/>
        </w:rPr>
        <mc:AlternateContent>
          <mc:Choice Requires="wps">
            <w:drawing>
              <wp:anchor distT="0" distB="0" distL="114300" distR="114300" simplePos="0" relativeHeight="251727872" behindDoc="0" locked="0" layoutInCell="1" allowOverlap="1">
                <wp:simplePos x="0" y="0"/>
                <wp:positionH relativeFrom="column">
                  <wp:posOffset>5037455</wp:posOffset>
                </wp:positionH>
                <wp:positionV relativeFrom="paragraph">
                  <wp:posOffset>19050</wp:posOffset>
                </wp:positionV>
                <wp:extent cx="946150" cy="748665"/>
                <wp:effectExtent l="0" t="0" r="25400" b="12065"/>
                <wp:wrapNone/>
                <wp:docPr id="49225365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12B48D38">
                            <w:pPr>
                              <w:spacing w:line="0" w:lineRule="atLeast"/>
                              <w:jc w:val="distribute"/>
                              <w:rPr>
                                <w:sz w:val="18"/>
                              </w:rPr>
                            </w:pPr>
                            <w:r>
                              <w:rPr>
                                <w:sz w:val="18"/>
                              </w:rPr>
                              <w:t>交行统H101表</w:t>
                            </w:r>
                          </w:p>
                          <w:p w14:paraId="339A4E93">
                            <w:pPr>
                              <w:spacing w:line="0" w:lineRule="atLeast"/>
                              <w:jc w:val="distribute"/>
                              <w:rPr>
                                <w:sz w:val="18"/>
                              </w:rPr>
                            </w:pPr>
                            <w:r>
                              <w:rPr>
                                <w:sz w:val="18"/>
                              </w:rPr>
                              <w:t>交通运输部</w:t>
                            </w:r>
                          </w:p>
                          <w:p w14:paraId="41C51DD7">
                            <w:pPr>
                              <w:spacing w:line="0" w:lineRule="atLeast"/>
                              <w:jc w:val="distribute"/>
                              <w:rPr>
                                <w:sz w:val="18"/>
                              </w:rPr>
                            </w:pPr>
                            <w:r>
                              <w:rPr>
                                <w:sz w:val="18"/>
                              </w:rPr>
                              <w:t>国家统计局</w:t>
                            </w:r>
                          </w:p>
                          <w:p w14:paraId="4216A309">
                            <w:pPr>
                              <w:spacing w:line="0" w:lineRule="atLeast"/>
                              <w:jc w:val="distribute"/>
                              <w:rPr>
                                <w:sz w:val="18"/>
                              </w:rPr>
                            </w:pPr>
                            <w:bookmarkStart w:id="1044" w:name="_Hlk188534592"/>
                            <w:bookmarkStart w:id="1045" w:name="OLE_LINK12"/>
                            <w:bookmarkStart w:id="1046" w:name="OLE_LINK13"/>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979799E">
                            <w:pPr>
                              <w:spacing w:line="0" w:lineRule="atLeast"/>
                              <w:jc w:val="distribute"/>
                            </w:pPr>
                            <w:r>
                              <w:rPr>
                                <w:sz w:val="18"/>
                              </w:rPr>
                              <w:t xml:space="preserve">2028 </w:t>
                            </w:r>
                            <w:r>
                              <w:rPr>
                                <w:rFonts w:hint="eastAsia"/>
                                <w:sz w:val="18"/>
                              </w:rPr>
                              <w:t>年</w:t>
                            </w:r>
                            <w:r>
                              <w:rPr>
                                <w:sz w:val="18"/>
                              </w:rPr>
                              <w:t>1</w:t>
                            </w:r>
                            <w:r>
                              <w:rPr>
                                <w:rFonts w:hint="eastAsia"/>
                                <w:sz w:val="18"/>
                              </w:rPr>
                              <w:t>月</w:t>
                            </w:r>
                            <w:bookmarkEnd w:id="1044"/>
                            <w:bookmarkEnd w:id="1045"/>
                            <w:bookmarkEnd w:id="1046"/>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6.65pt;margin-top:1.5pt;height:58.95pt;width:74.5pt;z-index:251727872;mso-width-relative:page;mso-height-relative:page;" fillcolor="#FFFFFF" filled="t" stroked="t" coordsize="21600,21600" o:gfxdata="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QbR8DZAAAACQEAAA8AAAAAAAAAAQAgAAAAIgAAAGRycy9kb3ducmV2LnhtbFBLAQIU&#10;ABQAAAAIAIdO4kBqfU1GKwIAAH4EAAAOAAAAAAAAAAEAIAAAACgBAABkcnMvZTJvRG9jLnhtbFBL&#10;BQYAAAAABgAGAFkBAADFBQAAAAA=&#10;">
                <v:fill on="t" focussize="0,0"/>
                <v:stroke color="#FFFFFF" miterlimit="8" joinstyle="miter"/>
                <v:imagedata o:title=""/>
                <o:lock v:ext="edit" aspectratio="f"/>
                <v:textbox inset="0mm,0mm,0mm,0mm" style="mso-fit-shape-to-text:t;">
                  <w:txbxContent>
                    <w:p w14:paraId="12B48D38">
                      <w:pPr>
                        <w:spacing w:line="0" w:lineRule="atLeast"/>
                        <w:jc w:val="distribute"/>
                        <w:rPr>
                          <w:sz w:val="18"/>
                        </w:rPr>
                      </w:pPr>
                      <w:r>
                        <w:rPr>
                          <w:sz w:val="18"/>
                        </w:rPr>
                        <w:t>交行统H101表</w:t>
                      </w:r>
                    </w:p>
                    <w:p w14:paraId="339A4E93">
                      <w:pPr>
                        <w:spacing w:line="0" w:lineRule="atLeast"/>
                        <w:jc w:val="distribute"/>
                        <w:rPr>
                          <w:sz w:val="18"/>
                        </w:rPr>
                      </w:pPr>
                      <w:r>
                        <w:rPr>
                          <w:sz w:val="18"/>
                        </w:rPr>
                        <w:t>交通运输部</w:t>
                      </w:r>
                    </w:p>
                    <w:p w14:paraId="41C51DD7">
                      <w:pPr>
                        <w:spacing w:line="0" w:lineRule="atLeast"/>
                        <w:jc w:val="distribute"/>
                        <w:rPr>
                          <w:sz w:val="18"/>
                        </w:rPr>
                      </w:pPr>
                      <w:r>
                        <w:rPr>
                          <w:sz w:val="18"/>
                        </w:rPr>
                        <w:t>国家统计局</w:t>
                      </w:r>
                    </w:p>
                    <w:p w14:paraId="4216A309">
                      <w:pPr>
                        <w:spacing w:line="0" w:lineRule="atLeast"/>
                        <w:jc w:val="distribute"/>
                        <w:rPr>
                          <w:sz w:val="18"/>
                        </w:rPr>
                      </w:pPr>
                      <w:bookmarkStart w:id="1044" w:name="_Hlk188534592"/>
                      <w:bookmarkStart w:id="1045" w:name="OLE_LINK12"/>
                      <w:bookmarkStart w:id="1046" w:name="OLE_LINK13"/>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979799E">
                      <w:pPr>
                        <w:spacing w:line="0" w:lineRule="atLeast"/>
                        <w:jc w:val="distribute"/>
                      </w:pPr>
                      <w:r>
                        <w:rPr>
                          <w:sz w:val="18"/>
                        </w:rPr>
                        <w:t xml:space="preserve">2028 </w:t>
                      </w:r>
                      <w:r>
                        <w:rPr>
                          <w:rFonts w:hint="eastAsia"/>
                          <w:sz w:val="18"/>
                        </w:rPr>
                        <w:t>年</w:t>
                      </w:r>
                      <w:r>
                        <w:rPr>
                          <w:sz w:val="18"/>
                        </w:rPr>
                        <w:t>1</w:t>
                      </w:r>
                      <w:r>
                        <w:rPr>
                          <w:rFonts w:hint="eastAsia"/>
                          <w:sz w:val="18"/>
                        </w:rPr>
                        <w:t>月</w:t>
                      </w:r>
                      <w:bookmarkEnd w:id="1044"/>
                      <w:bookmarkEnd w:id="1045"/>
                      <w:bookmarkEnd w:id="1046"/>
                    </w:p>
                  </w:txbxContent>
                </v:textbox>
              </v:shape>
            </w:pict>
          </mc:Fallback>
        </mc:AlternateContent>
      </w:r>
    </w:p>
    <w:p w14:paraId="230F4DFF">
      <w:pPr>
        <w:spacing w:line="0" w:lineRule="atLeast"/>
        <w:jc w:val="center"/>
        <w:rPr>
          <w:bCs/>
          <w:sz w:val="18"/>
          <w:szCs w:val="18"/>
        </w:rPr>
      </w:pPr>
    </w:p>
    <w:p w14:paraId="1D2FF4CC">
      <w:pPr>
        <w:spacing w:line="0" w:lineRule="atLeast"/>
        <w:jc w:val="center"/>
        <w:rPr>
          <w:bCs/>
          <w:sz w:val="18"/>
          <w:szCs w:val="18"/>
        </w:rPr>
      </w:pPr>
    </w:p>
    <w:p w14:paraId="53CF02AF">
      <w:pPr>
        <w:spacing w:line="0" w:lineRule="atLeast"/>
        <w:jc w:val="center"/>
        <w:rPr>
          <w:bCs/>
          <w:sz w:val="18"/>
          <w:szCs w:val="18"/>
        </w:rPr>
      </w:pPr>
    </w:p>
    <w:p w14:paraId="47A6E5D7">
      <w:pPr>
        <w:spacing w:line="0" w:lineRule="atLeast"/>
        <w:jc w:val="center"/>
        <w:rPr>
          <w:bCs/>
          <w:sz w:val="18"/>
          <w:szCs w:val="18"/>
        </w:rPr>
      </w:pPr>
    </w:p>
    <w:p w14:paraId="68CC4304">
      <w:pPr>
        <w:spacing w:line="0" w:lineRule="atLeast"/>
        <w:jc w:val="left"/>
        <w:rPr>
          <w:bCs/>
          <w:sz w:val="18"/>
          <w:szCs w:val="18"/>
        </w:rPr>
      </w:pPr>
      <w:r>
        <w:rPr>
          <w:rFonts w:hint="eastAsia"/>
          <w:sz w:val="18"/>
          <w:szCs w:val="18"/>
        </w:rPr>
        <w:t>填报单位：</w:t>
      </w:r>
      <w:r>
        <w:rPr>
          <w:sz w:val="18"/>
          <w:szCs w:val="18"/>
        </w:rPr>
        <w:t xml:space="preserve">                                     </w:t>
      </w:r>
      <w:r>
        <w:rPr>
          <w:sz w:val="18"/>
        </w:rPr>
        <w:t xml:space="preserve">20   </w:t>
      </w:r>
      <w:r>
        <w:rPr>
          <w:rFonts w:hint="eastAsia"/>
          <w:sz w:val="18"/>
        </w:rPr>
        <w:t>年</w:t>
      </w:r>
    </w:p>
    <w:tbl>
      <w:tblPr>
        <w:tblStyle w:val="39"/>
        <w:tblW w:w="944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3849"/>
        <w:gridCol w:w="1707"/>
        <w:gridCol w:w="1851"/>
        <w:gridCol w:w="2036"/>
      </w:tblGrid>
      <w:tr w14:paraId="7B0EBD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7F33EF74">
            <w:pPr>
              <w:pStyle w:val="75"/>
              <w:keepNext/>
              <w:widowControl w:val="0"/>
              <w:pBdr>
                <w:bottom w:val="none" w:color="auto" w:sz="0" w:space="0"/>
                <w:right w:val="none" w:color="auto" w:sz="0" w:space="0"/>
              </w:pBdr>
              <w:spacing w:before="21" w:beforeLines="7" w:beforeAutospacing="0" w:after="21" w:afterLines="7" w:afterAutospacing="0" w:line="0" w:lineRule="atLeast"/>
              <w:rPr>
                <w:rFonts w:ascii="Times New Roman" w:hAnsi="Times New Roman" w:eastAsia="宋体" w:cs="Times New Roman"/>
                <w:kern w:val="2"/>
                <w:sz w:val="18"/>
                <w:szCs w:val="24"/>
              </w:rPr>
            </w:pPr>
            <w:r>
              <w:rPr>
                <w:rFonts w:hint="eastAsia" w:ascii="Times New Roman" w:hAnsi="Times New Roman" w:eastAsia="宋体" w:cs="Times New Roman"/>
                <w:kern w:val="2"/>
                <w:sz w:val="18"/>
                <w:szCs w:val="24"/>
              </w:rPr>
              <w:t>指标名称</w:t>
            </w:r>
          </w:p>
        </w:tc>
        <w:tc>
          <w:tcPr>
            <w:tcW w:w="1707" w:type="dxa"/>
            <w:noWrap/>
            <w:tcMar>
              <w:top w:w="15" w:type="dxa"/>
              <w:left w:w="15" w:type="dxa"/>
              <w:bottom w:w="0" w:type="dxa"/>
              <w:right w:w="15" w:type="dxa"/>
            </w:tcMar>
            <w:vAlign w:val="center"/>
          </w:tcPr>
          <w:p w14:paraId="067630C7">
            <w:pPr>
              <w:keepNext/>
              <w:spacing w:before="21" w:beforeLines="7" w:after="21" w:afterLines="7" w:line="0" w:lineRule="atLeast"/>
              <w:jc w:val="center"/>
              <w:rPr>
                <w:sz w:val="18"/>
              </w:rPr>
            </w:pPr>
            <w:r>
              <w:rPr>
                <w:rFonts w:hint="eastAsia"/>
                <w:sz w:val="18"/>
              </w:rPr>
              <w:t>计量单位</w:t>
            </w:r>
          </w:p>
        </w:tc>
        <w:tc>
          <w:tcPr>
            <w:tcW w:w="1851" w:type="dxa"/>
            <w:noWrap/>
            <w:tcMar>
              <w:top w:w="15" w:type="dxa"/>
              <w:left w:w="15" w:type="dxa"/>
              <w:bottom w:w="0" w:type="dxa"/>
              <w:right w:w="15" w:type="dxa"/>
            </w:tcMar>
            <w:vAlign w:val="center"/>
          </w:tcPr>
          <w:p w14:paraId="7F39EAAD">
            <w:pPr>
              <w:keepNext/>
              <w:spacing w:before="21" w:beforeLines="7" w:after="21" w:afterLines="7" w:line="0" w:lineRule="atLeast"/>
              <w:jc w:val="center"/>
              <w:rPr>
                <w:sz w:val="18"/>
              </w:rPr>
            </w:pPr>
            <w:r>
              <w:rPr>
                <w:rFonts w:hint="eastAsia"/>
                <w:sz w:val="18"/>
              </w:rPr>
              <w:t>代码</w:t>
            </w:r>
          </w:p>
        </w:tc>
        <w:tc>
          <w:tcPr>
            <w:tcW w:w="2036" w:type="dxa"/>
            <w:noWrap/>
            <w:tcMar>
              <w:top w:w="15" w:type="dxa"/>
              <w:left w:w="15" w:type="dxa"/>
              <w:bottom w:w="0" w:type="dxa"/>
              <w:right w:w="15" w:type="dxa"/>
            </w:tcMar>
            <w:vAlign w:val="center"/>
          </w:tcPr>
          <w:p w14:paraId="6BECEB60">
            <w:pPr>
              <w:keepNext/>
              <w:spacing w:before="21" w:beforeLines="7" w:after="21" w:afterLines="7" w:line="0" w:lineRule="atLeast"/>
              <w:jc w:val="center"/>
              <w:rPr>
                <w:sz w:val="18"/>
              </w:rPr>
            </w:pPr>
            <w:r>
              <w:rPr>
                <w:rFonts w:hint="eastAsia"/>
                <w:sz w:val="18"/>
              </w:rPr>
              <w:t>数量</w:t>
            </w:r>
          </w:p>
        </w:tc>
      </w:tr>
      <w:tr w14:paraId="3FFC20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7F975240">
            <w:pPr>
              <w:pStyle w:val="75"/>
              <w:keepNext/>
              <w:widowControl w:val="0"/>
              <w:pBdr>
                <w:bottom w:val="none" w:color="auto" w:sz="0" w:space="0"/>
                <w:right w:val="none" w:color="auto" w:sz="0" w:space="0"/>
              </w:pBdr>
              <w:spacing w:before="21" w:beforeLines="7" w:beforeAutospacing="0" w:after="21" w:afterLines="7" w:afterAutospacing="0" w:line="0" w:lineRule="atLeast"/>
              <w:rPr>
                <w:rFonts w:ascii="Times New Roman" w:hAnsi="Times New Roman" w:eastAsia="宋体" w:cs="Times New Roman"/>
                <w:kern w:val="2"/>
                <w:sz w:val="18"/>
                <w:szCs w:val="24"/>
              </w:rPr>
            </w:pPr>
            <w:r>
              <w:rPr>
                <w:rFonts w:hint="eastAsia" w:ascii="Times New Roman" w:hAnsi="Times New Roman" w:eastAsia="宋体" w:cs="Times New Roman"/>
                <w:kern w:val="2"/>
                <w:sz w:val="18"/>
                <w:szCs w:val="24"/>
              </w:rPr>
              <w:t>甲</w:t>
            </w:r>
          </w:p>
        </w:tc>
        <w:tc>
          <w:tcPr>
            <w:tcW w:w="1707" w:type="dxa"/>
            <w:noWrap/>
            <w:tcMar>
              <w:top w:w="15" w:type="dxa"/>
              <w:left w:w="15" w:type="dxa"/>
              <w:bottom w:w="0" w:type="dxa"/>
              <w:right w:w="15" w:type="dxa"/>
            </w:tcMar>
            <w:vAlign w:val="center"/>
          </w:tcPr>
          <w:p w14:paraId="6B3B68A5">
            <w:pPr>
              <w:keepNext/>
              <w:spacing w:before="21" w:beforeLines="7" w:after="21" w:afterLines="7" w:line="0" w:lineRule="atLeast"/>
              <w:jc w:val="center"/>
              <w:rPr>
                <w:sz w:val="18"/>
              </w:rPr>
            </w:pPr>
            <w:r>
              <w:rPr>
                <w:rFonts w:hint="eastAsia"/>
                <w:sz w:val="18"/>
              </w:rPr>
              <w:t>乙</w:t>
            </w:r>
          </w:p>
        </w:tc>
        <w:tc>
          <w:tcPr>
            <w:tcW w:w="1851" w:type="dxa"/>
            <w:noWrap/>
            <w:tcMar>
              <w:top w:w="15" w:type="dxa"/>
              <w:left w:w="15" w:type="dxa"/>
              <w:bottom w:w="0" w:type="dxa"/>
              <w:right w:w="15" w:type="dxa"/>
            </w:tcMar>
            <w:vAlign w:val="center"/>
          </w:tcPr>
          <w:p w14:paraId="612A6478">
            <w:pPr>
              <w:keepNext/>
              <w:spacing w:before="21" w:beforeLines="7" w:after="21" w:afterLines="7" w:line="0" w:lineRule="atLeast"/>
              <w:jc w:val="center"/>
              <w:rPr>
                <w:sz w:val="18"/>
              </w:rPr>
            </w:pPr>
            <w:r>
              <w:rPr>
                <w:rFonts w:hint="eastAsia"/>
                <w:sz w:val="18"/>
              </w:rPr>
              <w:t>丙</w:t>
            </w:r>
          </w:p>
        </w:tc>
        <w:tc>
          <w:tcPr>
            <w:tcW w:w="2036" w:type="dxa"/>
            <w:noWrap/>
            <w:tcMar>
              <w:top w:w="15" w:type="dxa"/>
              <w:left w:w="15" w:type="dxa"/>
              <w:bottom w:w="0" w:type="dxa"/>
              <w:right w:w="15" w:type="dxa"/>
            </w:tcMar>
            <w:vAlign w:val="center"/>
          </w:tcPr>
          <w:p w14:paraId="325D4A67">
            <w:pPr>
              <w:keepNext/>
              <w:spacing w:before="21" w:beforeLines="7" w:after="21" w:afterLines="7" w:line="0" w:lineRule="atLeast"/>
              <w:jc w:val="center"/>
              <w:rPr>
                <w:sz w:val="18"/>
              </w:rPr>
            </w:pPr>
            <w:r>
              <w:rPr>
                <w:sz w:val="18"/>
              </w:rPr>
              <w:t>01</w:t>
            </w:r>
          </w:p>
        </w:tc>
      </w:tr>
      <w:tr w14:paraId="4EEB88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466807EB">
            <w:pPr>
              <w:keepNext/>
              <w:spacing w:line="0" w:lineRule="atLeast"/>
              <w:rPr>
                <w:sz w:val="18"/>
              </w:rPr>
            </w:pPr>
            <w:r>
              <w:rPr>
                <w:rFonts w:hint="eastAsia"/>
                <w:sz w:val="18"/>
              </w:rPr>
              <w:t>公路里程总计</w:t>
            </w:r>
          </w:p>
        </w:tc>
        <w:tc>
          <w:tcPr>
            <w:tcW w:w="1707" w:type="dxa"/>
            <w:noWrap/>
            <w:tcMar>
              <w:top w:w="15" w:type="dxa"/>
              <w:left w:w="15" w:type="dxa"/>
              <w:bottom w:w="0" w:type="dxa"/>
              <w:right w:w="15" w:type="dxa"/>
            </w:tcMar>
            <w:vAlign w:val="center"/>
          </w:tcPr>
          <w:p w14:paraId="20049BFD">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6BE0F5AD">
            <w:pPr>
              <w:keepNext/>
              <w:spacing w:line="0" w:lineRule="atLeast"/>
              <w:jc w:val="center"/>
              <w:rPr>
                <w:sz w:val="18"/>
              </w:rPr>
            </w:pPr>
            <w:r>
              <w:rPr>
                <w:sz w:val="18"/>
              </w:rPr>
              <w:t>01</w:t>
            </w:r>
          </w:p>
        </w:tc>
        <w:tc>
          <w:tcPr>
            <w:tcW w:w="2036" w:type="dxa"/>
            <w:noWrap/>
            <w:tcMar>
              <w:top w:w="15" w:type="dxa"/>
              <w:left w:w="15" w:type="dxa"/>
              <w:bottom w:w="0" w:type="dxa"/>
              <w:right w:w="15" w:type="dxa"/>
            </w:tcMar>
            <w:vAlign w:val="center"/>
          </w:tcPr>
          <w:p w14:paraId="303DD39A">
            <w:pPr>
              <w:keepNext/>
              <w:spacing w:line="0" w:lineRule="atLeast"/>
              <w:jc w:val="center"/>
              <w:rPr>
                <w:sz w:val="18"/>
              </w:rPr>
            </w:pPr>
          </w:p>
        </w:tc>
      </w:tr>
      <w:tr w14:paraId="4A6646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443" w:type="dxa"/>
            <w:gridSpan w:val="4"/>
            <w:noWrap/>
            <w:tcMar>
              <w:top w:w="15" w:type="dxa"/>
              <w:left w:w="15" w:type="dxa"/>
              <w:bottom w:w="0" w:type="dxa"/>
              <w:right w:w="15" w:type="dxa"/>
            </w:tcMar>
            <w:vAlign w:val="center"/>
          </w:tcPr>
          <w:p w14:paraId="3CD4CA6B">
            <w:pPr>
              <w:keepNext/>
              <w:spacing w:line="0" w:lineRule="atLeast"/>
              <w:jc w:val="left"/>
              <w:rPr>
                <w:sz w:val="18"/>
              </w:rPr>
            </w:pPr>
            <w:r>
              <w:rPr>
                <w:sz w:val="18"/>
              </w:rPr>
              <w:t>1.</w:t>
            </w:r>
            <w:r>
              <w:rPr>
                <w:rFonts w:hint="eastAsia"/>
                <w:sz w:val="18"/>
              </w:rPr>
              <w:t>按行政等级分</w:t>
            </w:r>
          </w:p>
        </w:tc>
      </w:tr>
      <w:tr w14:paraId="5963ED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509A8976">
            <w:pPr>
              <w:keepNext/>
              <w:spacing w:line="0" w:lineRule="atLeast"/>
              <w:ind w:firstLine="540" w:firstLineChars="300"/>
              <w:rPr>
                <w:sz w:val="18"/>
              </w:rPr>
            </w:pPr>
            <w:r>
              <w:rPr>
                <w:rFonts w:hint="eastAsia"/>
                <w:sz w:val="18"/>
              </w:rPr>
              <w:t>国道</w:t>
            </w:r>
          </w:p>
        </w:tc>
        <w:tc>
          <w:tcPr>
            <w:tcW w:w="1707" w:type="dxa"/>
            <w:noWrap/>
            <w:tcMar>
              <w:top w:w="15" w:type="dxa"/>
              <w:left w:w="15" w:type="dxa"/>
              <w:bottom w:w="0" w:type="dxa"/>
              <w:right w:w="15" w:type="dxa"/>
            </w:tcMar>
            <w:vAlign w:val="center"/>
          </w:tcPr>
          <w:p w14:paraId="53984FCE">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153A66CF">
            <w:pPr>
              <w:keepNext/>
              <w:spacing w:line="0" w:lineRule="atLeast"/>
              <w:jc w:val="center"/>
              <w:rPr>
                <w:sz w:val="18"/>
              </w:rPr>
            </w:pPr>
            <w:r>
              <w:rPr>
                <w:sz w:val="18"/>
              </w:rPr>
              <w:t>02</w:t>
            </w:r>
          </w:p>
        </w:tc>
        <w:tc>
          <w:tcPr>
            <w:tcW w:w="2036" w:type="dxa"/>
            <w:noWrap/>
            <w:tcMar>
              <w:top w:w="15" w:type="dxa"/>
              <w:left w:w="15" w:type="dxa"/>
              <w:bottom w:w="0" w:type="dxa"/>
              <w:right w:w="15" w:type="dxa"/>
            </w:tcMar>
            <w:vAlign w:val="center"/>
          </w:tcPr>
          <w:p w14:paraId="7C86C5EC">
            <w:pPr>
              <w:keepNext/>
              <w:spacing w:line="0" w:lineRule="atLeast"/>
              <w:jc w:val="center"/>
              <w:rPr>
                <w:sz w:val="18"/>
              </w:rPr>
            </w:pPr>
          </w:p>
        </w:tc>
      </w:tr>
      <w:tr w14:paraId="1B7A7D9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69A720CC">
            <w:pPr>
              <w:keepNext/>
              <w:spacing w:line="0" w:lineRule="atLeast"/>
              <w:ind w:firstLine="720" w:firstLineChars="400"/>
              <w:rPr>
                <w:sz w:val="18"/>
              </w:rPr>
            </w:pPr>
            <w:r>
              <w:rPr>
                <w:rFonts w:hint="eastAsia"/>
                <w:sz w:val="18"/>
              </w:rPr>
              <w:t>其中：国家高速公路</w:t>
            </w:r>
          </w:p>
        </w:tc>
        <w:tc>
          <w:tcPr>
            <w:tcW w:w="1707" w:type="dxa"/>
            <w:noWrap/>
            <w:tcMar>
              <w:top w:w="15" w:type="dxa"/>
              <w:left w:w="15" w:type="dxa"/>
              <w:bottom w:w="0" w:type="dxa"/>
              <w:right w:w="15" w:type="dxa"/>
            </w:tcMar>
            <w:vAlign w:val="center"/>
          </w:tcPr>
          <w:p w14:paraId="4BA222F3">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2623B33F">
            <w:pPr>
              <w:keepNext/>
              <w:spacing w:line="0" w:lineRule="atLeast"/>
              <w:jc w:val="center"/>
              <w:rPr>
                <w:sz w:val="18"/>
              </w:rPr>
            </w:pPr>
            <w:r>
              <w:rPr>
                <w:sz w:val="18"/>
              </w:rPr>
              <w:t>03</w:t>
            </w:r>
          </w:p>
        </w:tc>
        <w:tc>
          <w:tcPr>
            <w:tcW w:w="2036" w:type="dxa"/>
            <w:noWrap/>
            <w:tcMar>
              <w:top w:w="15" w:type="dxa"/>
              <w:left w:w="15" w:type="dxa"/>
              <w:bottom w:w="0" w:type="dxa"/>
              <w:right w:w="15" w:type="dxa"/>
            </w:tcMar>
            <w:vAlign w:val="center"/>
          </w:tcPr>
          <w:p w14:paraId="42A0521A">
            <w:pPr>
              <w:keepNext/>
              <w:spacing w:line="0" w:lineRule="atLeast"/>
              <w:jc w:val="center"/>
              <w:rPr>
                <w:sz w:val="18"/>
              </w:rPr>
            </w:pPr>
          </w:p>
        </w:tc>
      </w:tr>
      <w:tr w14:paraId="04EBE4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45311B5E">
            <w:pPr>
              <w:keepNext/>
              <w:spacing w:line="0" w:lineRule="atLeast"/>
              <w:ind w:firstLine="540" w:firstLineChars="300"/>
              <w:rPr>
                <w:sz w:val="18"/>
              </w:rPr>
            </w:pPr>
            <w:r>
              <w:rPr>
                <w:rFonts w:hint="eastAsia"/>
                <w:sz w:val="18"/>
              </w:rPr>
              <w:t>省道</w:t>
            </w:r>
          </w:p>
        </w:tc>
        <w:tc>
          <w:tcPr>
            <w:tcW w:w="1707" w:type="dxa"/>
            <w:noWrap/>
            <w:tcMar>
              <w:top w:w="15" w:type="dxa"/>
              <w:left w:w="15" w:type="dxa"/>
              <w:bottom w:w="0" w:type="dxa"/>
              <w:right w:w="15" w:type="dxa"/>
            </w:tcMar>
            <w:vAlign w:val="center"/>
          </w:tcPr>
          <w:p w14:paraId="07F3B540">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2B7D1265">
            <w:pPr>
              <w:keepNext/>
              <w:spacing w:line="0" w:lineRule="atLeast"/>
              <w:jc w:val="center"/>
              <w:rPr>
                <w:sz w:val="18"/>
              </w:rPr>
            </w:pPr>
            <w:r>
              <w:rPr>
                <w:sz w:val="18"/>
              </w:rPr>
              <w:t>04</w:t>
            </w:r>
          </w:p>
        </w:tc>
        <w:tc>
          <w:tcPr>
            <w:tcW w:w="2036" w:type="dxa"/>
            <w:noWrap/>
            <w:tcMar>
              <w:top w:w="15" w:type="dxa"/>
              <w:left w:w="15" w:type="dxa"/>
              <w:bottom w:w="0" w:type="dxa"/>
              <w:right w:w="15" w:type="dxa"/>
            </w:tcMar>
            <w:vAlign w:val="center"/>
          </w:tcPr>
          <w:p w14:paraId="783784BB">
            <w:pPr>
              <w:keepNext/>
              <w:spacing w:line="0" w:lineRule="atLeast"/>
              <w:jc w:val="center"/>
              <w:rPr>
                <w:sz w:val="18"/>
              </w:rPr>
            </w:pPr>
          </w:p>
        </w:tc>
      </w:tr>
      <w:tr w14:paraId="4E856D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689DA86D">
            <w:pPr>
              <w:keepNext/>
              <w:spacing w:line="0" w:lineRule="atLeast"/>
              <w:ind w:firstLine="540" w:firstLineChars="300"/>
              <w:rPr>
                <w:sz w:val="18"/>
              </w:rPr>
            </w:pPr>
            <w:r>
              <w:rPr>
                <w:rFonts w:hint="eastAsia"/>
                <w:sz w:val="18"/>
              </w:rPr>
              <w:t>县道</w:t>
            </w:r>
          </w:p>
        </w:tc>
        <w:tc>
          <w:tcPr>
            <w:tcW w:w="1707" w:type="dxa"/>
            <w:noWrap/>
            <w:tcMar>
              <w:top w:w="15" w:type="dxa"/>
              <w:left w:w="15" w:type="dxa"/>
              <w:bottom w:w="0" w:type="dxa"/>
              <w:right w:w="15" w:type="dxa"/>
            </w:tcMar>
            <w:vAlign w:val="center"/>
          </w:tcPr>
          <w:p w14:paraId="03535723">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2F427EA8">
            <w:pPr>
              <w:keepNext/>
              <w:spacing w:line="0" w:lineRule="atLeast"/>
              <w:jc w:val="center"/>
              <w:rPr>
                <w:sz w:val="18"/>
              </w:rPr>
            </w:pPr>
            <w:r>
              <w:rPr>
                <w:sz w:val="18"/>
              </w:rPr>
              <w:t>05</w:t>
            </w:r>
          </w:p>
        </w:tc>
        <w:tc>
          <w:tcPr>
            <w:tcW w:w="2036" w:type="dxa"/>
            <w:noWrap/>
            <w:tcMar>
              <w:top w:w="15" w:type="dxa"/>
              <w:left w:w="15" w:type="dxa"/>
              <w:bottom w:w="0" w:type="dxa"/>
              <w:right w:w="15" w:type="dxa"/>
            </w:tcMar>
            <w:vAlign w:val="center"/>
          </w:tcPr>
          <w:p w14:paraId="2501BB91">
            <w:pPr>
              <w:keepNext/>
              <w:spacing w:line="0" w:lineRule="atLeast"/>
              <w:jc w:val="center"/>
              <w:rPr>
                <w:sz w:val="18"/>
              </w:rPr>
            </w:pPr>
          </w:p>
        </w:tc>
      </w:tr>
      <w:tr w14:paraId="263912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6FC8F684">
            <w:pPr>
              <w:keepNext/>
              <w:spacing w:line="0" w:lineRule="atLeast"/>
              <w:ind w:firstLine="540" w:firstLineChars="300"/>
              <w:rPr>
                <w:sz w:val="18"/>
              </w:rPr>
            </w:pPr>
            <w:r>
              <w:rPr>
                <w:rFonts w:hint="eastAsia"/>
                <w:sz w:val="18"/>
              </w:rPr>
              <w:t>乡道</w:t>
            </w:r>
          </w:p>
        </w:tc>
        <w:tc>
          <w:tcPr>
            <w:tcW w:w="1707" w:type="dxa"/>
            <w:noWrap/>
            <w:tcMar>
              <w:top w:w="15" w:type="dxa"/>
              <w:left w:w="15" w:type="dxa"/>
              <w:bottom w:w="0" w:type="dxa"/>
              <w:right w:w="15" w:type="dxa"/>
            </w:tcMar>
            <w:vAlign w:val="center"/>
          </w:tcPr>
          <w:p w14:paraId="0BA6118E">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7CFC21C4">
            <w:pPr>
              <w:keepNext/>
              <w:spacing w:line="0" w:lineRule="atLeast"/>
              <w:jc w:val="center"/>
              <w:rPr>
                <w:sz w:val="18"/>
              </w:rPr>
            </w:pPr>
            <w:r>
              <w:rPr>
                <w:sz w:val="18"/>
              </w:rPr>
              <w:t>06</w:t>
            </w:r>
          </w:p>
        </w:tc>
        <w:tc>
          <w:tcPr>
            <w:tcW w:w="2036" w:type="dxa"/>
            <w:noWrap/>
            <w:tcMar>
              <w:top w:w="15" w:type="dxa"/>
              <w:left w:w="15" w:type="dxa"/>
              <w:bottom w:w="0" w:type="dxa"/>
              <w:right w:w="15" w:type="dxa"/>
            </w:tcMar>
            <w:vAlign w:val="center"/>
          </w:tcPr>
          <w:p w14:paraId="6FA84A58">
            <w:pPr>
              <w:keepNext/>
              <w:spacing w:line="0" w:lineRule="atLeast"/>
              <w:jc w:val="center"/>
              <w:rPr>
                <w:sz w:val="18"/>
              </w:rPr>
            </w:pPr>
          </w:p>
        </w:tc>
      </w:tr>
      <w:tr w14:paraId="55D1DA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7691F2B2">
            <w:pPr>
              <w:keepNext/>
              <w:spacing w:line="0" w:lineRule="atLeast"/>
              <w:ind w:firstLine="540" w:firstLineChars="300"/>
              <w:rPr>
                <w:sz w:val="18"/>
              </w:rPr>
            </w:pPr>
            <w:r>
              <w:rPr>
                <w:rFonts w:hint="eastAsia"/>
                <w:sz w:val="18"/>
              </w:rPr>
              <w:t>村道</w:t>
            </w:r>
          </w:p>
        </w:tc>
        <w:tc>
          <w:tcPr>
            <w:tcW w:w="1707" w:type="dxa"/>
            <w:noWrap/>
            <w:tcMar>
              <w:top w:w="15" w:type="dxa"/>
              <w:left w:w="15" w:type="dxa"/>
              <w:bottom w:w="0" w:type="dxa"/>
              <w:right w:w="15" w:type="dxa"/>
            </w:tcMar>
            <w:vAlign w:val="center"/>
          </w:tcPr>
          <w:p w14:paraId="58187C6A">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3E69E21F">
            <w:pPr>
              <w:keepNext/>
              <w:spacing w:line="0" w:lineRule="atLeast"/>
              <w:jc w:val="center"/>
              <w:rPr>
                <w:sz w:val="18"/>
              </w:rPr>
            </w:pPr>
            <w:r>
              <w:rPr>
                <w:sz w:val="18"/>
              </w:rPr>
              <w:t>07</w:t>
            </w:r>
          </w:p>
        </w:tc>
        <w:tc>
          <w:tcPr>
            <w:tcW w:w="2036" w:type="dxa"/>
            <w:noWrap/>
            <w:tcMar>
              <w:top w:w="15" w:type="dxa"/>
              <w:left w:w="15" w:type="dxa"/>
              <w:bottom w:w="0" w:type="dxa"/>
              <w:right w:w="15" w:type="dxa"/>
            </w:tcMar>
            <w:vAlign w:val="center"/>
          </w:tcPr>
          <w:p w14:paraId="7F14A383">
            <w:pPr>
              <w:keepNext/>
              <w:spacing w:line="0" w:lineRule="atLeast"/>
              <w:jc w:val="center"/>
              <w:rPr>
                <w:sz w:val="18"/>
              </w:rPr>
            </w:pPr>
          </w:p>
        </w:tc>
      </w:tr>
      <w:tr w14:paraId="6EA248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6EAA732A">
            <w:pPr>
              <w:keepNext/>
              <w:spacing w:line="0" w:lineRule="atLeast"/>
              <w:ind w:firstLine="540" w:firstLineChars="300"/>
              <w:rPr>
                <w:sz w:val="18"/>
              </w:rPr>
            </w:pPr>
            <w:r>
              <w:rPr>
                <w:rFonts w:hint="eastAsia"/>
                <w:sz w:val="18"/>
              </w:rPr>
              <w:t>专用公路</w:t>
            </w:r>
          </w:p>
        </w:tc>
        <w:tc>
          <w:tcPr>
            <w:tcW w:w="1707" w:type="dxa"/>
            <w:noWrap/>
            <w:tcMar>
              <w:top w:w="15" w:type="dxa"/>
              <w:left w:w="15" w:type="dxa"/>
              <w:bottom w:w="0" w:type="dxa"/>
              <w:right w:w="15" w:type="dxa"/>
            </w:tcMar>
            <w:vAlign w:val="center"/>
          </w:tcPr>
          <w:p w14:paraId="1C10F52A">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519A1D1B">
            <w:pPr>
              <w:keepNext/>
              <w:spacing w:line="0" w:lineRule="atLeast"/>
              <w:jc w:val="center"/>
              <w:rPr>
                <w:sz w:val="18"/>
              </w:rPr>
            </w:pPr>
            <w:r>
              <w:rPr>
                <w:sz w:val="18"/>
              </w:rPr>
              <w:t>08</w:t>
            </w:r>
          </w:p>
        </w:tc>
        <w:tc>
          <w:tcPr>
            <w:tcW w:w="2036" w:type="dxa"/>
            <w:noWrap/>
            <w:tcMar>
              <w:top w:w="15" w:type="dxa"/>
              <w:left w:w="15" w:type="dxa"/>
              <w:bottom w:w="0" w:type="dxa"/>
              <w:right w:w="15" w:type="dxa"/>
            </w:tcMar>
            <w:vAlign w:val="center"/>
          </w:tcPr>
          <w:p w14:paraId="205B6E46">
            <w:pPr>
              <w:keepNext/>
              <w:spacing w:line="0" w:lineRule="atLeast"/>
              <w:jc w:val="center"/>
              <w:rPr>
                <w:sz w:val="18"/>
              </w:rPr>
            </w:pPr>
          </w:p>
        </w:tc>
      </w:tr>
      <w:tr w14:paraId="50BC83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443" w:type="dxa"/>
            <w:gridSpan w:val="4"/>
            <w:noWrap/>
            <w:tcMar>
              <w:top w:w="15" w:type="dxa"/>
              <w:left w:w="15" w:type="dxa"/>
              <w:bottom w:w="0" w:type="dxa"/>
              <w:right w:w="15" w:type="dxa"/>
            </w:tcMar>
            <w:vAlign w:val="center"/>
          </w:tcPr>
          <w:p w14:paraId="62C8E9C1">
            <w:pPr>
              <w:keepNext/>
              <w:spacing w:line="0" w:lineRule="atLeast"/>
              <w:jc w:val="left"/>
              <w:rPr>
                <w:sz w:val="18"/>
              </w:rPr>
            </w:pPr>
            <w:r>
              <w:rPr>
                <w:sz w:val="18"/>
              </w:rPr>
              <w:t>2.</w:t>
            </w:r>
            <w:r>
              <w:rPr>
                <w:rFonts w:hint="eastAsia"/>
                <w:sz w:val="18"/>
              </w:rPr>
              <w:t>按技术等级分</w:t>
            </w:r>
          </w:p>
        </w:tc>
      </w:tr>
      <w:tr w14:paraId="731357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6B1A3960">
            <w:pPr>
              <w:keepNext/>
              <w:spacing w:line="0" w:lineRule="atLeast"/>
              <w:ind w:firstLine="360" w:firstLineChars="200"/>
              <w:rPr>
                <w:sz w:val="18"/>
              </w:rPr>
            </w:pPr>
            <w:r>
              <w:rPr>
                <w:rFonts w:hint="eastAsia"/>
                <w:sz w:val="18"/>
              </w:rPr>
              <w:t>（</w:t>
            </w:r>
            <w:r>
              <w:rPr>
                <w:sz w:val="18"/>
              </w:rPr>
              <w:t>1</w:t>
            </w:r>
            <w:r>
              <w:rPr>
                <w:rFonts w:hint="eastAsia"/>
                <w:sz w:val="18"/>
              </w:rPr>
              <w:t>）等级公路合计</w:t>
            </w:r>
          </w:p>
        </w:tc>
        <w:tc>
          <w:tcPr>
            <w:tcW w:w="1707" w:type="dxa"/>
            <w:noWrap/>
            <w:tcMar>
              <w:top w:w="15" w:type="dxa"/>
              <w:left w:w="15" w:type="dxa"/>
              <w:bottom w:w="0" w:type="dxa"/>
              <w:right w:w="15" w:type="dxa"/>
            </w:tcMar>
            <w:vAlign w:val="center"/>
          </w:tcPr>
          <w:p w14:paraId="6817FE26">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7B7DF5C1">
            <w:pPr>
              <w:keepNext/>
              <w:spacing w:line="0" w:lineRule="atLeast"/>
              <w:jc w:val="center"/>
              <w:rPr>
                <w:sz w:val="18"/>
              </w:rPr>
            </w:pPr>
            <w:r>
              <w:rPr>
                <w:sz w:val="18"/>
              </w:rPr>
              <w:t>09</w:t>
            </w:r>
          </w:p>
        </w:tc>
        <w:tc>
          <w:tcPr>
            <w:tcW w:w="2036" w:type="dxa"/>
            <w:noWrap/>
            <w:tcMar>
              <w:top w:w="15" w:type="dxa"/>
              <w:left w:w="15" w:type="dxa"/>
              <w:bottom w:w="0" w:type="dxa"/>
              <w:right w:w="15" w:type="dxa"/>
            </w:tcMar>
            <w:vAlign w:val="center"/>
          </w:tcPr>
          <w:p w14:paraId="2A49FA48">
            <w:pPr>
              <w:keepNext/>
              <w:spacing w:line="0" w:lineRule="atLeast"/>
              <w:jc w:val="center"/>
              <w:rPr>
                <w:sz w:val="18"/>
              </w:rPr>
            </w:pPr>
          </w:p>
        </w:tc>
      </w:tr>
      <w:tr w14:paraId="689080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48193D8E">
            <w:pPr>
              <w:keepNext/>
              <w:spacing w:line="0" w:lineRule="atLeast"/>
              <w:ind w:firstLine="990" w:firstLineChars="550"/>
              <w:rPr>
                <w:sz w:val="18"/>
              </w:rPr>
            </w:pPr>
            <w:r>
              <w:rPr>
                <w:rFonts w:hint="eastAsia"/>
                <w:sz w:val="18"/>
              </w:rPr>
              <w:t>高速公路</w:t>
            </w:r>
          </w:p>
        </w:tc>
        <w:tc>
          <w:tcPr>
            <w:tcW w:w="1707" w:type="dxa"/>
            <w:noWrap/>
            <w:tcMar>
              <w:top w:w="15" w:type="dxa"/>
              <w:left w:w="15" w:type="dxa"/>
              <w:bottom w:w="0" w:type="dxa"/>
              <w:right w:w="15" w:type="dxa"/>
            </w:tcMar>
            <w:vAlign w:val="center"/>
          </w:tcPr>
          <w:p w14:paraId="0B5B596A">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4A81EF67">
            <w:pPr>
              <w:keepNext/>
              <w:spacing w:line="0" w:lineRule="atLeast"/>
              <w:jc w:val="center"/>
              <w:rPr>
                <w:sz w:val="18"/>
              </w:rPr>
            </w:pPr>
            <w:r>
              <w:rPr>
                <w:sz w:val="18"/>
              </w:rPr>
              <w:t>10</w:t>
            </w:r>
          </w:p>
        </w:tc>
        <w:tc>
          <w:tcPr>
            <w:tcW w:w="2036" w:type="dxa"/>
            <w:noWrap/>
            <w:tcMar>
              <w:top w:w="15" w:type="dxa"/>
              <w:left w:w="15" w:type="dxa"/>
              <w:bottom w:w="0" w:type="dxa"/>
              <w:right w:w="15" w:type="dxa"/>
            </w:tcMar>
            <w:vAlign w:val="center"/>
          </w:tcPr>
          <w:p w14:paraId="75CA2F96">
            <w:pPr>
              <w:keepNext/>
              <w:spacing w:line="0" w:lineRule="atLeast"/>
              <w:jc w:val="center"/>
              <w:rPr>
                <w:sz w:val="18"/>
              </w:rPr>
            </w:pPr>
          </w:p>
        </w:tc>
      </w:tr>
      <w:tr w14:paraId="34B912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0A962E7D">
            <w:pPr>
              <w:keepNext/>
              <w:spacing w:line="0" w:lineRule="atLeast"/>
              <w:ind w:firstLine="990" w:firstLineChars="550"/>
              <w:rPr>
                <w:sz w:val="18"/>
              </w:rPr>
            </w:pPr>
            <w:r>
              <w:rPr>
                <w:rFonts w:hint="eastAsia"/>
                <w:sz w:val="18"/>
              </w:rPr>
              <w:t>一级公路</w:t>
            </w:r>
          </w:p>
        </w:tc>
        <w:tc>
          <w:tcPr>
            <w:tcW w:w="1707" w:type="dxa"/>
            <w:noWrap/>
            <w:tcMar>
              <w:top w:w="15" w:type="dxa"/>
              <w:left w:w="15" w:type="dxa"/>
              <w:bottom w:w="0" w:type="dxa"/>
              <w:right w:w="15" w:type="dxa"/>
            </w:tcMar>
            <w:vAlign w:val="center"/>
          </w:tcPr>
          <w:p w14:paraId="3E822D34">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230CFBC9">
            <w:pPr>
              <w:keepNext/>
              <w:spacing w:line="0" w:lineRule="atLeast"/>
              <w:jc w:val="center"/>
              <w:rPr>
                <w:sz w:val="18"/>
              </w:rPr>
            </w:pPr>
            <w:r>
              <w:rPr>
                <w:sz w:val="18"/>
              </w:rPr>
              <w:t>11</w:t>
            </w:r>
          </w:p>
        </w:tc>
        <w:tc>
          <w:tcPr>
            <w:tcW w:w="2036" w:type="dxa"/>
            <w:noWrap/>
            <w:tcMar>
              <w:top w:w="15" w:type="dxa"/>
              <w:left w:w="15" w:type="dxa"/>
              <w:bottom w:w="0" w:type="dxa"/>
              <w:right w:w="15" w:type="dxa"/>
            </w:tcMar>
            <w:vAlign w:val="center"/>
          </w:tcPr>
          <w:p w14:paraId="442403F8">
            <w:pPr>
              <w:keepNext/>
              <w:spacing w:line="0" w:lineRule="atLeast"/>
              <w:jc w:val="center"/>
              <w:rPr>
                <w:sz w:val="18"/>
              </w:rPr>
            </w:pPr>
          </w:p>
        </w:tc>
      </w:tr>
      <w:tr w14:paraId="6D3622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3B0922FB">
            <w:pPr>
              <w:keepNext/>
              <w:spacing w:line="0" w:lineRule="atLeast"/>
              <w:ind w:firstLine="990" w:firstLineChars="550"/>
              <w:rPr>
                <w:sz w:val="18"/>
              </w:rPr>
            </w:pPr>
            <w:r>
              <w:rPr>
                <w:rFonts w:hint="eastAsia"/>
                <w:sz w:val="18"/>
              </w:rPr>
              <w:t>二级公路</w:t>
            </w:r>
          </w:p>
        </w:tc>
        <w:tc>
          <w:tcPr>
            <w:tcW w:w="1707" w:type="dxa"/>
            <w:noWrap/>
            <w:tcMar>
              <w:top w:w="15" w:type="dxa"/>
              <w:left w:w="15" w:type="dxa"/>
              <w:bottom w:w="0" w:type="dxa"/>
              <w:right w:w="15" w:type="dxa"/>
            </w:tcMar>
            <w:vAlign w:val="center"/>
          </w:tcPr>
          <w:p w14:paraId="688FD1C5">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706F638E">
            <w:pPr>
              <w:keepNext/>
              <w:spacing w:line="0" w:lineRule="atLeast"/>
              <w:jc w:val="center"/>
              <w:rPr>
                <w:sz w:val="18"/>
              </w:rPr>
            </w:pPr>
            <w:r>
              <w:rPr>
                <w:sz w:val="18"/>
              </w:rPr>
              <w:t>12</w:t>
            </w:r>
          </w:p>
        </w:tc>
        <w:tc>
          <w:tcPr>
            <w:tcW w:w="2036" w:type="dxa"/>
            <w:noWrap/>
            <w:tcMar>
              <w:top w:w="15" w:type="dxa"/>
              <w:left w:w="15" w:type="dxa"/>
              <w:bottom w:w="0" w:type="dxa"/>
              <w:right w:w="15" w:type="dxa"/>
            </w:tcMar>
            <w:vAlign w:val="center"/>
          </w:tcPr>
          <w:p w14:paraId="7C4B3B7D">
            <w:pPr>
              <w:keepNext/>
              <w:spacing w:line="0" w:lineRule="atLeast"/>
              <w:jc w:val="center"/>
              <w:rPr>
                <w:sz w:val="18"/>
              </w:rPr>
            </w:pPr>
          </w:p>
        </w:tc>
      </w:tr>
      <w:tr w14:paraId="33E4AD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50E2A83B">
            <w:pPr>
              <w:keepNext/>
              <w:spacing w:line="0" w:lineRule="atLeast"/>
              <w:ind w:firstLine="990" w:firstLineChars="550"/>
              <w:rPr>
                <w:sz w:val="18"/>
              </w:rPr>
            </w:pPr>
            <w:r>
              <w:rPr>
                <w:rFonts w:hint="eastAsia"/>
                <w:sz w:val="18"/>
              </w:rPr>
              <w:t>三级公路</w:t>
            </w:r>
          </w:p>
        </w:tc>
        <w:tc>
          <w:tcPr>
            <w:tcW w:w="1707" w:type="dxa"/>
            <w:noWrap/>
            <w:tcMar>
              <w:top w:w="15" w:type="dxa"/>
              <w:left w:w="15" w:type="dxa"/>
              <w:bottom w:w="0" w:type="dxa"/>
              <w:right w:w="15" w:type="dxa"/>
            </w:tcMar>
            <w:vAlign w:val="center"/>
          </w:tcPr>
          <w:p w14:paraId="225CC676">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5C366D57">
            <w:pPr>
              <w:keepNext/>
              <w:spacing w:line="0" w:lineRule="atLeast"/>
              <w:jc w:val="center"/>
              <w:rPr>
                <w:sz w:val="18"/>
              </w:rPr>
            </w:pPr>
            <w:r>
              <w:rPr>
                <w:sz w:val="18"/>
              </w:rPr>
              <w:t>13</w:t>
            </w:r>
          </w:p>
        </w:tc>
        <w:tc>
          <w:tcPr>
            <w:tcW w:w="2036" w:type="dxa"/>
            <w:noWrap/>
            <w:tcMar>
              <w:top w:w="15" w:type="dxa"/>
              <w:left w:w="15" w:type="dxa"/>
              <w:bottom w:w="0" w:type="dxa"/>
              <w:right w:w="15" w:type="dxa"/>
            </w:tcMar>
            <w:vAlign w:val="center"/>
          </w:tcPr>
          <w:p w14:paraId="2F0D7F98">
            <w:pPr>
              <w:keepNext/>
              <w:spacing w:line="0" w:lineRule="atLeast"/>
              <w:jc w:val="center"/>
              <w:rPr>
                <w:sz w:val="18"/>
              </w:rPr>
            </w:pPr>
          </w:p>
        </w:tc>
      </w:tr>
      <w:tr w14:paraId="69E255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tcBorders>
              <w:bottom w:val="single" w:color="auto" w:sz="2" w:space="0"/>
            </w:tcBorders>
            <w:noWrap/>
            <w:tcMar>
              <w:top w:w="15" w:type="dxa"/>
              <w:left w:w="15" w:type="dxa"/>
              <w:bottom w:w="0" w:type="dxa"/>
              <w:right w:w="15" w:type="dxa"/>
            </w:tcMar>
            <w:vAlign w:val="center"/>
          </w:tcPr>
          <w:p w14:paraId="66E6CBCA">
            <w:pPr>
              <w:keepNext/>
              <w:spacing w:line="0" w:lineRule="atLeast"/>
              <w:ind w:firstLine="990" w:firstLineChars="550"/>
              <w:rPr>
                <w:sz w:val="18"/>
              </w:rPr>
            </w:pPr>
            <w:r>
              <w:rPr>
                <w:rFonts w:hint="eastAsia"/>
                <w:sz w:val="18"/>
              </w:rPr>
              <w:t>四级公路</w:t>
            </w:r>
          </w:p>
        </w:tc>
        <w:tc>
          <w:tcPr>
            <w:tcW w:w="1707" w:type="dxa"/>
            <w:tcBorders>
              <w:bottom w:val="single" w:color="auto" w:sz="2" w:space="0"/>
            </w:tcBorders>
            <w:noWrap/>
            <w:tcMar>
              <w:top w:w="15" w:type="dxa"/>
              <w:left w:w="15" w:type="dxa"/>
              <w:bottom w:w="0" w:type="dxa"/>
              <w:right w:w="15" w:type="dxa"/>
            </w:tcMar>
            <w:vAlign w:val="center"/>
          </w:tcPr>
          <w:p w14:paraId="3F24E258">
            <w:pPr>
              <w:keepNext/>
              <w:spacing w:line="0" w:lineRule="atLeast"/>
              <w:jc w:val="center"/>
              <w:rPr>
                <w:sz w:val="18"/>
              </w:rPr>
            </w:pPr>
            <w:r>
              <w:rPr>
                <w:rFonts w:hint="eastAsia"/>
                <w:sz w:val="18"/>
              </w:rPr>
              <w:t>公里</w:t>
            </w:r>
          </w:p>
        </w:tc>
        <w:tc>
          <w:tcPr>
            <w:tcW w:w="1851" w:type="dxa"/>
            <w:tcBorders>
              <w:bottom w:val="single" w:color="auto" w:sz="2" w:space="0"/>
            </w:tcBorders>
            <w:noWrap/>
            <w:tcMar>
              <w:top w:w="15" w:type="dxa"/>
              <w:left w:w="15" w:type="dxa"/>
              <w:bottom w:w="0" w:type="dxa"/>
              <w:right w:w="15" w:type="dxa"/>
            </w:tcMar>
            <w:vAlign w:val="center"/>
          </w:tcPr>
          <w:p w14:paraId="050C1B45">
            <w:pPr>
              <w:keepNext/>
              <w:spacing w:line="0" w:lineRule="atLeast"/>
              <w:jc w:val="center"/>
              <w:rPr>
                <w:sz w:val="18"/>
              </w:rPr>
            </w:pPr>
            <w:r>
              <w:rPr>
                <w:sz w:val="18"/>
              </w:rPr>
              <w:t>14</w:t>
            </w:r>
          </w:p>
        </w:tc>
        <w:tc>
          <w:tcPr>
            <w:tcW w:w="2036" w:type="dxa"/>
            <w:tcBorders>
              <w:bottom w:val="single" w:color="auto" w:sz="2" w:space="0"/>
            </w:tcBorders>
            <w:noWrap/>
            <w:tcMar>
              <w:top w:w="15" w:type="dxa"/>
              <w:left w:w="15" w:type="dxa"/>
              <w:bottom w:w="0" w:type="dxa"/>
              <w:right w:w="15" w:type="dxa"/>
            </w:tcMar>
            <w:vAlign w:val="center"/>
          </w:tcPr>
          <w:p w14:paraId="3C7EDC9D">
            <w:pPr>
              <w:keepNext/>
              <w:spacing w:line="0" w:lineRule="atLeast"/>
              <w:jc w:val="center"/>
              <w:rPr>
                <w:sz w:val="18"/>
              </w:rPr>
            </w:pPr>
          </w:p>
        </w:tc>
      </w:tr>
      <w:tr w14:paraId="2480FD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tcBorders>
              <w:top w:val="single" w:color="auto" w:sz="2" w:space="0"/>
              <w:bottom w:val="single" w:color="auto" w:sz="8" w:space="0"/>
            </w:tcBorders>
            <w:noWrap/>
            <w:tcMar>
              <w:top w:w="15" w:type="dxa"/>
              <w:left w:w="15" w:type="dxa"/>
              <w:bottom w:w="0" w:type="dxa"/>
              <w:right w:w="15" w:type="dxa"/>
            </w:tcMar>
            <w:vAlign w:val="center"/>
          </w:tcPr>
          <w:p w14:paraId="2B04EF88">
            <w:pPr>
              <w:keepNext/>
              <w:spacing w:line="0" w:lineRule="atLeast"/>
              <w:ind w:firstLine="360" w:firstLineChars="200"/>
              <w:rPr>
                <w:sz w:val="18"/>
              </w:rPr>
            </w:pPr>
            <w:r>
              <w:rPr>
                <w:rFonts w:hint="eastAsia"/>
                <w:sz w:val="18"/>
              </w:rPr>
              <w:t>（</w:t>
            </w:r>
            <w:r>
              <w:rPr>
                <w:sz w:val="18"/>
              </w:rPr>
              <w:t>2</w:t>
            </w:r>
            <w:r>
              <w:rPr>
                <w:rFonts w:hint="eastAsia"/>
                <w:sz w:val="18"/>
              </w:rPr>
              <w:t>）等外公路</w:t>
            </w:r>
          </w:p>
        </w:tc>
        <w:tc>
          <w:tcPr>
            <w:tcW w:w="1707" w:type="dxa"/>
            <w:tcBorders>
              <w:top w:val="single" w:color="auto" w:sz="2" w:space="0"/>
              <w:bottom w:val="single" w:color="auto" w:sz="8" w:space="0"/>
            </w:tcBorders>
            <w:noWrap/>
            <w:tcMar>
              <w:top w:w="15" w:type="dxa"/>
              <w:left w:w="15" w:type="dxa"/>
              <w:bottom w:w="0" w:type="dxa"/>
              <w:right w:w="15" w:type="dxa"/>
            </w:tcMar>
            <w:vAlign w:val="center"/>
          </w:tcPr>
          <w:p w14:paraId="7765EBA0">
            <w:pPr>
              <w:keepNext/>
              <w:spacing w:line="0" w:lineRule="atLeast"/>
              <w:jc w:val="center"/>
              <w:rPr>
                <w:sz w:val="18"/>
              </w:rPr>
            </w:pPr>
            <w:r>
              <w:rPr>
                <w:rFonts w:hint="eastAsia"/>
                <w:sz w:val="18"/>
              </w:rPr>
              <w:t>公里</w:t>
            </w:r>
          </w:p>
        </w:tc>
        <w:tc>
          <w:tcPr>
            <w:tcW w:w="1851" w:type="dxa"/>
            <w:tcBorders>
              <w:top w:val="single" w:color="auto" w:sz="2" w:space="0"/>
              <w:bottom w:val="single" w:color="auto" w:sz="8" w:space="0"/>
            </w:tcBorders>
            <w:noWrap/>
            <w:tcMar>
              <w:top w:w="15" w:type="dxa"/>
              <w:left w:w="15" w:type="dxa"/>
              <w:bottom w:w="0" w:type="dxa"/>
              <w:right w:w="15" w:type="dxa"/>
            </w:tcMar>
            <w:vAlign w:val="center"/>
          </w:tcPr>
          <w:p w14:paraId="1C0D544F">
            <w:pPr>
              <w:keepNext/>
              <w:spacing w:line="0" w:lineRule="atLeast"/>
              <w:jc w:val="center"/>
              <w:rPr>
                <w:sz w:val="18"/>
              </w:rPr>
            </w:pPr>
            <w:r>
              <w:rPr>
                <w:sz w:val="18"/>
              </w:rPr>
              <w:t>15</w:t>
            </w:r>
          </w:p>
        </w:tc>
        <w:tc>
          <w:tcPr>
            <w:tcW w:w="2036" w:type="dxa"/>
            <w:tcBorders>
              <w:top w:val="single" w:color="auto" w:sz="2" w:space="0"/>
              <w:bottom w:val="single" w:color="auto" w:sz="8" w:space="0"/>
            </w:tcBorders>
            <w:noWrap/>
            <w:tcMar>
              <w:top w:w="15" w:type="dxa"/>
              <w:left w:w="15" w:type="dxa"/>
              <w:bottom w:w="0" w:type="dxa"/>
              <w:right w:w="15" w:type="dxa"/>
            </w:tcMar>
            <w:vAlign w:val="center"/>
          </w:tcPr>
          <w:p w14:paraId="466825DA">
            <w:pPr>
              <w:keepNext/>
              <w:spacing w:line="0" w:lineRule="atLeast"/>
              <w:jc w:val="center"/>
              <w:rPr>
                <w:sz w:val="18"/>
              </w:rPr>
            </w:pPr>
          </w:p>
        </w:tc>
      </w:tr>
    </w:tbl>
    <w:p w14:paraId="037C9CA9">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5E92AA8D">
      <w:pPr>
        <w:spacing w:line="0" w:lineRule="atLeast"/>
        <w:jc w:val="left"/>
        <w:rPr>
          <w:sz w:val="18"/>
        </w:rPr>
      </w:pPr>
    </w:p>
    <w:p w14:paraId="3BA5D50A">
      <w:pPr>
        <w:spacing w:line="0" w:lineRule="atLeast"/>
        <w:rPr>
          <w:sz w:val="18"/>
        </w:rPr>
      </w:pPr>
      <w:r>
        <w:rPr>
          <w:rFonts w:hint="eastAsia"/>
          <w:sz w:val="18"/>
        </w:rPr>
        <w:t>说明：</w:t>
      </w:r>
      <w:r>
        <w:rPr>
          <w:sz w:val="18"/>
        </w:rPr>
        <w:t>1.</w:t>
      </w:r>
      <w:r>
        <w:rPr>
          <w:rFonts w:hint="eastAsia"/>
          <w:sz w:val="18"/>
        </w:rPr>
        <w:t>本表由各省（自治区、直辖市）、新疆生产建设兵团交通运输厅（局、委）组织填报。</w:t>
      </w:r>
    </w:p>
    <w:p w14:paraId="63EAB719">
      <w:pPr>
        <w:spacing w:line="0" w:lineRule="atLeast"/>
        <w:ind w:firstLine="540" w:firstLineChars="300"/>
        <w:rPr>
          <w:sz w:val="18"/>
        </w:rPr>
      </w:pPr>
      <w:r>
        <w:rPr>
          <w:sz w:val="18"/>
        </w:rPr>
        <w:t>2.</w:t>
      </w:r>
      <w:r>
        <w:rPr>
          <w:rFonts w:hint="eastAsia"/>
          <w:sz w:val="18"/>
        </w:rPr>
        <w:t>表内逻辑关系：</w:t>
      </w:r>
      <w:r>
        <w:rPr>
          <w:sz w:val="18"/>
        </w:rPr>
        <w:t>01</w:t>
      </w:r>
      <w:r>
        <w:rPr>
          <w:rFonts w:hint="eastAsia"/>
          <w:sz w:val="18"/>
        </w:rPr>
        <w:t>行</w:t>
      </w:r>
      <w:r>
        <w:rPr>
          <w:sz w:val="18"/>
        </w:rPr>
        <w:t>=02</w:t>
      </w:r>
      <w:r>
        <w:rPr>
          <w:rFonts w:hint="eastAsia"/>
          <w:sz w:val="18"/>
        </w:rPr>
        <w:t>行</w:t>
      </w:r>
      <w:r>
        <w:rPr>
          <w:sz w:val="18"/>
        </w:rPr>
        <w:t>+04</w:t>
      </w:r>
      <w:r>
        <w:rPr>
          <w:rFonts w:hint="eastAsia"/>
          <w:sz w:val="18"/>
        </w:rPr>
        <w:t>行</w:t>
      </w:r>
      <w:r>
        <w:rPr>
          <w:sz w:val="18"/>
        </w:rPr>
        <w:t>+05</w:t>
      </w:r>
      <w:r>
        <w:rPr>
          <w:rFonts w:hint="eastAsia"/>
          <w:sz w:val="18"/>
        </w:rPr>
        <w:t>行</w:t>
      </w:r>
      <w:r>
        <w:rPr>
          <w:sz w:val="18"/>
        </w:rPr>
        <w:t>+06</w:t>
      </w:r>
      <w:r>
        <w:rPr>
          <w:rFonts w:hint="eastAsia"/>
          <w:sz w:val="18"/>
        </w:rPr>
        <w:t>行</w:t>
      </w:r>
      <w:r>
        <w:rPr>
          <w:sz w:val="18"/>
        </w:rPr>
        <w:t>+07</w:t>
      </w:r>
      <w:r>
        <w:rPr>
          <w:rFonts w:hint="eastAsia"/>
          <w:sz w:val="18"/>
        </w:rPr>
        <w:t>行</w:t>
      </w:r>
      <w:r>
        <w:rPr>
          <w:sz w:val="18"/>
        </w:rPr>
        <w:t>+08</w:t>
      </w:r>
      <w:r>
        <w:rPr>
          <w:rFonts w:hint="eastAsia"/>
          <w:sz w:val="18"/>
        </w:rPr>
        <w:t>行</w:t>
      </w:r>
      <w:r>
        <w:rPr>
          <w:sz w:val="18"/>
        </w:rPr>
        <w:t>=09</w:t>
      </w:r>
      <w:r>
        <w:rPr>
          <w:rFonts w:hint="eastAsia"/>
          <w:sz w:val="18"/>
        </w:rPr>
        <w:t>行</w:t>
      </w:r>
      <w:r>
        <w:rPr>
          <w:sz w:val="18"/>
        </w:rPr>
        <w:t>+15</w:t>
      </w:r>
      <w:r>
        <w:rPr>
          <w:rFonts w:hint="eastAsia"/>
          <w:sz w:val="18"/>
        </w:rPr>
        <w:t>行；</w:t>
      </w:r>
    </w:p>
    <w:p w14:paraId="3E7F2B73">
      <w:pPr>
        <w:spacing w:line="0" w:lineRule="atLeast"/>
        <w:ind w:firstLine="1980" w:firstLineChars="1100"/>
      </w:pPr>
      <w:r>
        <w:rPr>
          <w:sz w:val="18"/>
        </w:rPr>
        <w:t>09</w:t>
      </w:r>
      <w:r>
        <w:rPr>
          <w:rFonts w:hint="eastAsia"/>
          <w:sz w:val="18"/>
        </w:rPr>
        <w:t>行</w:t>
      </w:r>
      <w:r>
        <w:rPr>
          <w:sz w:val="18"/>
        </w:rPr>
        <w:t>=10</w:t>
      </w:r>
      <w:r>
        <w:rPr>
          <w:rFonts w:hint="eastAsia"/>
          <w:sz w:val="18"/>
        </w:rPr>
        <w:t>行</w:t>
      </w:r>
      <w:r>
        <w:rPr>
          <w:sz w:val="18"/>
        </w:rPr>
        <w:t>+11</w:t>
      </w:r>
      <w:r>
        <w:rPr>
          <w:rFonts w:hint="eastAsia"/>
          <w:sz w:val="18"/>
        </w:rPr>
        <w:t>行</w:t>
      </w:r>
      <w:r>
        <w:rPr>
          <w:sz w:val="18"/>
        </w:rPr>
        <w:t>+12</w:t>
      </w:r>
      <w:r>
        <w:rPr>
          <w:rFonts w:hint="eastAsia"/>
          <w:sz w:val="18"/>
        </w:rPr>
        <w:t>行</w:t>
      </w:r>
      <w:r>
        <w:rPr>
          <w:sz w:val="18"/>
        </w:rPr>
        <w:t>+13</w:t>
      </w:r>
      <w:r>
        <w:rPr>
          <w:rFonts w:hint="eastAsia"/>
          <w:sz w:val="18"/>
        </w:rPr>
        <w:t>行</w:t>
      </w:r>
      <w:r>
        <w:rPr>
          <w:sz w:val="18"/>
        </w:rPr>
        <w:t>+14</w:t>
      </w:r>
      <w:r>
        <w:rPr>
          <w:rFonts w:hint="eastAsia"/>
          <w:sz w:val="18"/>
        </w:rPr>
        <w:t>行。</w:t>
      </w:r>
    </w:p>
    <w:p w14:paraId="2FB2ADCD">
      <w:pPr>
        <w:pStyle w:val="3"/>
        <w:spacing w:before="0" w:after="0" w:line="240" w:lineRule="auto"/>
        <w:jc w:val="center"/>
        <w:rPr>
          <w:rFonts w:ascii="Times New Roman" w:hAnsi="Times New Roman" w:eastAsia="宋体"/>
          <w:b w:val="0"/>
          <w:color w:val="000000" w:themeColor="text1"/>
          <w14:textFill>
            <w14:solidFill>
              <w14:schemeClr w14:val="tx1"/>
            </w14:solidFill>
          </w14:textFill>
        </w:rPr>
        <w:sectPr>
          <w:pgSz w:w="11907" w:h="16839"/>
          <w:pgMar w:top="1418" w:right="1247" w:bottom="936" w:left="1247" w:header="851" w:footer="992" w:gutter="0"/>
          <w:cols w:space="425" w:num="1"/>
          <w:docGrid w:type="lines" w:linePitch="312" w:charSpace="0"/>
        </w:sectPr>
      </w:pPr>
      <w:bookmarkStart w:id="51" w:name="_Toc142657732"/>
      <w:bookmarkStart w:id="52" w:name="_Toc146542143"/>
    </w:p>
    <w:p w14:paraId="74C24ED6">
      <w:pPr>
        <w:pStyle w:val="3"/>
        <w:spacing w:before="0" w:after="0" w:line="240" w:lineRule="auto"/>
        <w:jc w:val="center"/>
        <w:rPr>
          <w:rFonts w:ascii="Times New Roman" w:hAnsi="Times New Roman" w:eastAsia="宋体"/>
          <w:b w:val="0"/>
        </w:rPr>
      </w:pPr>
      <w:bookmarkStart w:id="53" w:name="_Toc210052920"/>
      <w:r>
        <w:rPr>
          <w:rFonts w:hint="eastAsia" w:ascii="Times New Roman" w:hAnsi="Times New Roman" w:eastAsia="宋体"/>
          <w:b w:val="0"/>
        </w:rPr>
        <w:t>国道、省道基础设施</w:t>
      </w:r>
      <w:bookmarkEnd w:id="51"/>
      <w:bookmarkEnd w:id="52"/>
      <w:r>
        <w:rPr>
          <w:rFonts w:hint="eastAsia" w:ascii="Times New Roman" w:hAnsi="Times New Roman" w:eastAsia="宋体"/>
          <w:b w:val="0"/>
        </w:rPr>
        <w:t>情况</w:t>
      </w:r>
      <w:bookmarkEnd w:id="53"/>
    </w:p>
    <w:p w14:paraId="5D575EE0">
      <w:pPr>
        <w:spacing w:line="0" w:lineRule="atLeast"/>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4491355</wp:posOffset>
                </wp:positionH>
                <wp:positionV relativeFrom="paragraph">
                  <wp:posOffset>39370</wp:posOffset>
                </wp:positionV>
                <wp:extent cx="577850" cy="750570"/>
                <wp:effectExtent l="0" t="0" r="12700" b="12065"/>
                <wp:wrapNone/>
                <wp:docPr id="8" name="Text Box 70"/>
                <wp:cNvGraphicFramePr/>
                <a:graphic xmlns:a="http://schemas.openxmlformats.org/drawingml/2006/main">
                  <a:graphicData uri="http://schemas.microsoft.com/office/word/2010/wordprocessingShape">
                    <wps:wsp>
                      <wps:cNvSpPr txBox="1">
                        <a:spLocks noChangeArrowheads="1"/>
                      </wps:cNvSpPr>
                      <wps:spPr bwMode="auto">
                        <a:xfrm>
                          <a:off x="0" y="0"/>
                          <a:ext cx="577850" cy="750570"/>
                        </a:xfrm>
                        <a:prstGeom prst="rect">
                          <a:avLst/>
                        </a:prstGeom>
                        <a:solidFill>
                          <a:srgbClr val="FFFFFF"/>
                        </a:solidFill>
                        <a:ln w="9525">
                          <a:solidFill>
                            <a:srgbClr val="FFFFFF"/>
                          </a:solidFill>
                          <a:miter lim="800000"/>
                        </a:ln>
                      </wps:spPr>
                      <wps:txbx>
                        <w:txbxContent>
                          <w:p w14:paraId="3B53284D">
                            <w:pPr>
                              <w:spacing w:line="0" w:lineRule="atLeast"/>
                              <w:rPr>
                                <w:rFonts w:hint="eastAsia" w:ascii="宋体" w:hAnsi="宋体"/>
                                <w:sz w:val="18"/>
                              </w:rPr>
                            </w:pPr>
                            <w:r>
                              <w:rPr>
                                <w:rFonts w:hint="eastAsia" w:ascii="宋体" w:hAnsi="宋体"/>
                                <w:sz w:val="18"/>
                              </w:rPr>
                              <w:t>表　　号：</w:t>
                            </w:r>
                          </w:p>
                          <w:p w14:paraId="003DE7FF">
                            <w:pPr>
                              <w:spacing w:line="0" w:lineRule="atLeast"/>
                              <w:rPr>
                                <w:rFonts w:hint="eastAsia" w:ascii="宋体" w:hAnsi="宋体"/>
                                <w:sz w:val="18"/>
                              </w:rPr>
                            </w:pPr>
                            <w:r>
                              <w:rPr>
                                <w:rFonts w:hint="eastAsia" w:ascii="宋体" w:hAnsi="宋体"/>
                                <w:sz w:val="18"/>
                              </w:rPr>
                              <w:t>制定机关：</w:t>
                            </w:r>
                          </w:p>
                          <w:p w14:paraId="61F9C2D4">
                            <w:pPr>
                              <w:spacing w:line="0" w:lineRule="atLeast"/>
                              <w:rPr>
                                <w:rFonts w:hint="eastAsia" w:ascii="宋体" w:hAnsi="宋体"/>
                                <w:sz w:val="18"/>
                              </w:rPr>
                            </w:pPr>
                            <w:r>
                              <w:rPr>
                                <w:rFonts w:hint="eastAsia" w:ascii="宋体" w:hAnsi="宋体"/>
                                <w:sz w:val="18"/>
                              </w:rPr>
                              <w:t>批准机关：</w:t>
                            </w:r>
                          </w:p>
                          <w:p w14:paraId="45B42AC4">
                            <w:pPr>
                              <w:spacing w:line="0" w:lineRule="atLeast"/>
                              <w:rPr>
                                <w:rFonts w:hint="eastAsia" w:ascii="宋体" w:hAnsi="宋体"/>
                                <w:sz w:val="18"/>
                              </w:rPr>
                            </w:pPr>
                            <w:r>
                              <w:rPr>
                                <w:rFonts w:hint="eastAsia" w:ascii="宋体" w:hAnsi="宋体"/>
                                <w:sz w:val="18"/>
                              </w:rPr>
                              <w:t>批准文号：</w:t>
                            </w:r>
                          </w:p>
                          <w:p w14:paraId="2BD96AB6">
                            <w:pPr>
                              <w:spacing w:line="0" w:lineRule="atLeast"/>
                              <w:rPr>
                                <w:rFonts w:hint="eastAsia" w:ascii="宋体" w:hAnsi="宋体"/>
                                <w:sz w:val="18"/>
                              </w:rPr>
                            </w:pPr>
                            <w:r>
                              <w:rPr>
                                <w:rFonts w:hint="eastAsia" w:ascii="宋体" w:hAnsi="宋体"/>
                                <w:sz w:val="18"/>
                              </w:rPr>
                              <w:t>有效期至：</w:t>
                            </w: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70" o:spid="_x0000_s1026" o:spt="202" type="#_x0000_t202" style="position:absolute;left:0pt;margin-left:353.65pt;margin-top:3.1pt;height:59.1pt;width:45.5pt;z-index:251667456;mso-width-relative:page;mso-height-relative:margin;mso-height-percent:200;" fillcolor="#FFFFFF" filled="t" stroked="t" coordsize="21600,21600" o:gfxdata="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YfitXW&#10;AAAACQEAAA8AAAAAAAAAAQAgAAAAIgAAAGRycy9kb3ducmV2LnhtbFBLAQIUABQAAAAIAIdO4kAE&#10;m9wrIgIAAHYEAAAOAAAAAAAAAAEAIAAAACUBAABkcnMvZTJvRG9jLnhtbFBLBQYAAAAABgAGAFkB&#10;AAC5BQAAAAA=&#10;">
                <v:fill on="t" focussize="0,0"/>
                <v:stroke color="#FFFFFF" miterlimit="8" joinstyle="miter"/>
                <v:imagedata o:title=""/>
                <o:lock v:ext="edit" aspectratio="f"/>
                <v:textbox inset="0mm,0mm,0mm,0mm" style="mso-fit-shape-to-text:t;">
                  <w:txbxContent>
                    <w:p w14:paraId="3B53284D">
                      <w:pPr>
                        <w:spacing w:line="0" w:lineRule="atLeast"/>
                        <w:rPr>
                          <w:rFonts w:hint="eastAsia" w:ascii="宋体" w:hAnsi="宋体"/>
                          <w:sz w:val="18"/>
                        </w:rPr>
                      </w:pPr>
                      <w:r>
                        <w:rPr>
                          <w:rFonts w:hint="eastAsia" w:ascii="宋体" w:hAnsi="宋体"/>
                          <w:sz w:val="18"/>
                        </w:rPr>
                        <w:t>表　　号：</w:t>
                      </w:r>
                    </w:p>
                    <w:p w14:paraId="003DE7FF">
                      <w:pPr>
                        <w:spacing w:line="0" w:lineRule="atLeast"/>
                        <w:rPr>
                          <w:rFonts w:hint="eastAsia" w:ascii="宋体" w:hAnsi="宋体"/>
                          <w:sz w:val="18"/>
                        </w:rPr>
                      </w:pPr>
                      <w:r>
                        <w:rPr>
                          <w:rFonts w:hint="eastAsia" w:ascii="宋体" w:hAnsi="宋体"/>
                          <w:sz w:val="18"/>
                        </w:rPr>
                        <w:t>制定机关：</w:t>
                      </w:r>
                    </w:p>
                    <w:p w14:paraId="61F9C2D4">
                      <w:pPr>
                        <w:spacing w:line="0" w:lineRule="atLeast"/>
                        <w:rPr>
                          <w:rFonts w:hint="eastAsia" w:ascii="宋体" w:hAnsi="宋体"/>
                          <w:sz w:val="18"/>
                        </w:rPr>
                      </w:pPr>
                      <w:r>
                        <w:rPr>
                          <w:rFonts w:hint="eastAsia" w:ascii="宋体" w:hAnsi="宋体"/>
                          <w:sz w:val="18"/>
                        </w:rPr>
                        <w:t>批准机关：</w:t>
                      </w:r>
                    </w:p>
                    <w:p w14:paraId="45B42AC4">
                      <w:pPr>
                        <w:spacing w:line="0" w:lineRule="atLeast"/>
                        <w:rPr>
                          <w:rFonts w:hint="eastAsia" w:ascii="宋体" w:hAnsi="宋体"/>
                          <w:sz w:val="18"/>
                        </w:rPr>
                      </w:pPr>
                      <w:r>
                        <w:rPr>
                          <w:rFonts w:hint="eastAsia" w:ascii="宋体" w:hAnsi="宋体"/>
                          <w:sz w:val="18"/>
                        </w:rPr>
                        <w:t>批准文号：</w:t>
                      </w:r>
                    </w:p>
                    <w:p w14:paraId="2BD96AB6">
                      <w:pPr>
                        <w:spacing w:line="0" w:lineRule="atLeast"/>
                        <w:rPr>
                          <w:rFonts w:hint="eastAsia" w:ascii="宋体" w:hAnsi="宋体"/>
                          <w:sz w:val="18"/>
                        </w:rPr>
                      </w:pPr>
                      <w:r>
                        <w:rPr>
                          <w:rFonts w:hint="eastAsia" w:ascii="宋体" w:hAnsi="宋体"/>
                          <w:sz w:val="18"/>
                        </w:rPr>
                        <w:t>有效期至：</w:t>
                      </w:r>
                    </w:p>
                  </w:txbxContent>
                </v:textbox>
              </v:shape>
            </w:pict>
          </mc:Fallback>
        </mc:AlternateContent>
      </w:r>
      <w:r>
        <w:rPr>
          <w:sz w:val="18"/>
          <w:szCs w:val="18"/>
        </w:rPr>
        <mc:AlternateContent>
          <mc:Choice Requires="wps">
            <w:drawing>
              <wp:anchor distT="0" distB="0" distL="114300" distR="114300" simplePos="0" relativeHeight="251668480" behindDoc="0" locked="0" layoutInCell="1" allowOverlap="1">
                <wp:simplePos x="0" y="0"/>
                <wp:positionH relativeFrom="column">
                  <wp:posOffset>5050155</wp:posOffset>
                </wp:positionH>
                <wp:positionV relativeFrom="paragraph">
                  <wp:posOffset>49530</wp:posOffset>
                </wp:positionV>
                <wp:extent cx="941070" cy="748665"/>
                <wp:effectExtent l="0" t="0" r="11430" b="12065"/>
                <wp:wrapNone/>
                <wp:docPr id="2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1070" cy="748665"/>
                        </a:xfrm>
                        <a:prstGeom prst="rect">
                          <a:avLst/>
                        </a:prstGeom>
                        <a:solidFill>
                          <a:srgbClr val="FFFFFF"/>
                        </a:solidFill>
                        <a:ln w="9525">
                          <a:solidFill>
                            <a:srgbClr val="FFFFFF"/>
                          </a:solidFill>
                          <a:miter lim="800000"/>
                        </a:ln>
                      </wps:spPr>
                      <wps:txbx>
                        <w:txbxContent>
                          <w:p w14:paraId="6FAC1B58">
                            <w:pPr>
                              <w:spacing w:line="0" w:lineRule="atLeast"/>
                              <w:jc w:val="distribute"/>
                              <w:rPr>
                                <w:sz w:val="18"/>
                              </w:rPr>
                            </w:pPr>
                            <w:r>
                              <w:rPr>
                                <w:sz w:val="18"/>
                              </w:rPr>
                              <w:t>交行统H102表</w:t>
                            </w:r>
                          </w:p>
                          <w:p w14:paraId="38A1EE9D">
                            <w:pPr>
                              <w:spacing w:line="0" w:lineRule="atLeast"/>
                              <w:jc w:val="distribute"/>
                              <w:rPr>
                                <w:sz w:val="18"/>
                              </w:rPr>
                            </w:pPr>
                            <w:r>
                              <w:rPr>
                                <w:sz w:val="18"/>
                              </w:rPr>
                              <w:t>交通运输部</w:t>
                            </w:r>
                          </w:p>
                          <w:p w14:paraId="374BC963">
                            <w:pPr>
                              <w:spacing w:line="0" w:lineRule="atLeast"/>
                              <w:jc w:val="distribute"/>
                              <w:rPr>
                                <w:sz w:val="18"/>
                              </w:rPr>
                            </w:pPr>
                            <w:r>
                              <w:rPr>
                                <w:sz w:val="18"/>
                              </w:rPr>
                              <w:t>国家统计局</w:t>
                            </w:r>
                          </w:p>
                          <w:p w14:paraId="7179B853">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5A12E6D">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7.65pt;margin-top:3.9pt;height:58.95pt;width:74.1pt;z-index:251668480;mso-width-relative:page;mso-height-relative:page;" fillcolor="#FFFFFF" filled="t" stroked="t" coordsize="21600,21600" o:gfxdata="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ini+HaAAAACQEAAA8AAAAAAAAAAQAgAAAAIgAAAGRycy9kb3ducmV2LnhtbFBLAQIUABQAAAAI&#10;AIdO4kC+M9O8JAIAAHcEAAAOAAAAAAAAAAEAIAAAACkBAABkcnMvZTJvRG9jLnhtbFBLBQYAAAAA&#10;BgAGAFkBAAC/BQAAAAA=&#10;">
                <v:fill on="t" focussize="0,0"/>
                <v:stroke color="#FFFFFF" miterlimit="8" joinstyle="miter"/>
                <v:imagedata o:title=""/>
                <o:lock v:ext="edit" aspectratio="f"/>
                <v:textbox inset="0mm,0mm,0mm,0mm" style="mso-fit-shape-to-text:t;">
                  <w:txbxContent>
                    <w:p w14:paraId="6FAC1B58">
                      <w:pPr>
                        <w:spacing w:line="0" w:lineRule="atLeast"/>
                        <w:jc w:val="distribute"/>
                        <w:rPr>
                          <w:sz w:val="18"/>
                        </w:rPr>
                      </w:pPr>
                      <w:r>
                        <w:rPr>
                          <w:sz w:val="18"/>
                        </w:rPr>
                        <w:t>交行统H102表</w:t>
                      </w:r>
                    </w:p>
                    <w:p w14:paraId="38A1EE9D">
                      <w:pPr>
                        <w:spacing w:line="0" w:lineRule="atLeast"/>
                        <w:jc w:val="distribute"/>
                        <w:rPr>
                          <w:sz w:val="18"/>
                        </w:rPr>
                      </w:pPr>
                      <w:r>
                        <w:rPr>
                          <w:sz w:val="18"/>
                        </w:rPr>
                        <w:t>交通运输部</w:t>
                      </w:r>
                    </w:p>
                    <w:p w14:paraId="374BC963">
                      <w:pPr>
                        <w:spacing w:line="0" w:lineRule="atLeast"/>
                        <w:jc w:val="distribute"/>
                        <w:rPr>
                          <w:sz w:val="18"/>
                        </w:rPr>
                      </w:pPr>
                      <w:r>
                        <w:rPr>
                          <w:sz w:val="18"/>
                        </w:rPr>
                        <w:t>国家统计局</w:t>
                      </w:r>
                    </w:p>
                    <w:p w14:paraId="7179B853">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5A12E6D">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7BDFB062">
      <w:pPr>
        <w:spacing w:line="0" w:lineRule="atLeast"/>
        <w:jc w:val="center"/>
        <w:rPr>
          <w:bCs/>
          <w:color w:val="000000" w:themeColor="text1"/>
          <w:sz w:val="18"/>
          <w:szCs w:val="18"/>
          <w14:textFill>
            <w14:solidFill>
              <w14:schemeClr w14:val="tx1"/>
            </w14:solidFill>
          </w14:textFill>
        </w:rPr>
      </w:pPr>
    </w:p>
    <w:p w14:paraId="4F7E86DA">
      <w:pPr>
        <w:spacing w:line="0" w:lineRule="atLeast"/>
        <w:jc w:val="center"/>
        <w:rPr>
          <w:bCs/>
          <w:color w:val="000000" w:themeColor="text1"/>
          <w:sz w:val="18"/>
          <w:szCs w:val="18"/>
          <w14:textFill>
            <w14:solidFill>
              <w14:schemeClr w14:val="tx1"/>
            </w14:solidFill>
          </w14:textFill>
        </w:rPr>
      </w:pPr>
    </w:p>
    <w:p w14:paraId="44083EB9">
      <w:pPr>
        <w:spacing w:line="0" w:lineRule="atLeast"/>
        <w:jc w:val="center"/>
        <w:rPr>
          <w:bCs/>
          <w:color w:val="000000" w:themeColor="text1"/>
          <w:sz w:val="18"/>
          <w:szCs w:val="18"/>
          <w14:textFill>
            <w14:solidFill>
              <w14:schemeClr w14:val="tx1"/>
            </w14:solidFill>
          </w14:textFill>
        </w:rPr>
      </w:pPr>
    </w:p>
    <w:p w14:paraId="0B5B1DC5">
      <w:pPr>
        <w:spacing w:line="0" w:lineRule="atLeast"/>
        <w:jc w:val="center"/>
        <w:rPr>
          <w:bCs/>
          <w:color w:val="000000" w:themeColor="text1"/>
          <w:sz w:val="18"/>
          <w:szCs w:val="18"/>
          <w14:textFill>
            <w14:solidFill>
              <w14:schemeClr w14:val="tx1"/>
            </w14:solidFill>
          </w14:textFill>
        </w:rPr>
      </w:pPr>
    </w:p>
    <w:p w14:paraId="4191CAE2">
      <w:pPr>
        <w:spacing w:line="0" w:lineRule="atLeast"/>
        <w:rPr>
          <w:color w:val="000000" w:themeColor="text1"/>
          <w:sz w:val="18"/>
          <w:szCs w:val="18"/>
          <w14:textFill>
            <w14:solidFill>
              <w14:schemeClr w14:val="tx1"/>
            </w14:solidFill>
          </w14:textFill>
        </w:rPr>
      </w:pPr>
      <w:r>
        <w:rPr>
          <w:rFonts w:hint="eastAsia"/>
          <w:sz w:val="18"/>
          <w:szCs w:val="18"/>
        </w:rPr>
        <w:t>综合机关名称</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 xml:space="preserve">                                       20   </w:t>
      </w:r>
      <w:r>
        <w:rPr>
          <w:rFonts w:hint="eastAsia"/>
          <w:color w:val="000000" w:themeColor="text1"/>
          <w:sz w:val="18"/>
          <w:szCs w:val="18"/>
          <w14:textFill>
            <w14:solidFill>
              <w14:schemeClr w14:val="tx1"/>
            </w14:solidFill>
          </w14:textFill>
        </w:rPr>
        <w:t>年</w:t>
      </w:r>
    </w:p>
    <w:p w14:paraId="11212269">
      <w:pPr>
        <w:spacing w:before="62" w:beforeLines="20" w:line="0" w:lineRule="atLeast"/>
        <w:rPr>
          <w:bCs/>
          <w:color w:val="000000" w:themeColor="text1"/>
          <w:szCs w:val="21"/>
          <w14:textFill>
            <w14:solidFill>
              <w14:schemeClr w14:val="tx1"/>
            </w14:solidFill>
          </w14:textFill>
        </w:rPr>
      </w:pPr>
      <w:r>
        <w:rPr>
          <w:color w:val="000000" w:themeColor="text1"/>
          <w:sz w:val="18"/>
          <w:szCs w:val="18"/>
          <w14:textFill>
            <w14:solidFill>
              <w14:schemeClr w14:val="tx1"/>
            </w14:solidFill>
          </w14:textFill>
        </w:rPr>
        <mc:AlternateContent>
          <mc:Choice Requires="wps">
            <w:drawing>
              <wp:anchor distT="0" distB="0" distL="114300" distR="114300" simplePos="0" relativeHeight="251704320" behindDoc="0" locked="0" layoutInCell="1" allowOverlap="1">
                <wp:simplePos x="0" y="0"/>
                <wp:positionH relativeFrom="margin">
                  <wp:posOffset>-4445</wp:posOffset>
                </wp:positionH>
                <wp:positionV relativeFrom="paragraph">
                  <wp:posOffset>23495</wp:posOffset>
                </wp:positionV>
                <wp:extent cx="5995670" cy="0"/>
                <wp:effectExtent l="0" t="0" r="0" b="0"/>
                <wp:wrapNone/>
                <wp:docPr id="1884133250" name="直接连接符 1"/>
                <wp:cNvGraphicFramePr/>
                <a:graphic xmlns:a="http://schemas.openxmlformats.org/drawingml/2006/main">
                  <a:graphicData uri="http://schemas.microsoft.com/office/word/2010/wordprocessingShape">
                    <wps:wsp>
                      <wps:cNvCnPr/>
                      <wps:spPr>
                        <a:xfrm>
                          <a:off x="0" y="0"/>
                          <a:ext cx="59956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margin-left:-0.35pt;margin-top:1.85pt;height:0pt;width:472.1pt;mso-position-horizontal-relative:margin;z-index:251704320;mso-width-relative:page;mso-height-relative:page;" filled="f" stroked="t" coordsize="21600,21600" o:gfxdata="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FcGxPTAAAABQEAAA8AAAAA&#10;AAAAAQAgAAAAIgAAAGRycy9kb3ducmV2LnhtbFBLAQIUABQAAAAIAIdO4kBJDujS4AEAAKMDAAAO&#10;AAAAAAAAAAEAIAAAACIBAABkcnMvZTJvRG9jLnhtbFBLBQYAAAAABgAGAFkBAAB0BQAAAAA=&#10;">
                <v:fill on="f" focussize="0,0"/>
                <v:stroke color="#000000 [3213]" joinstyle="round"/>
                <v:imagedata o:title=""/>
                <o:lock v:ext="edit" aspectratio="f"/>
              </v:line>
            </w:pict>
          </mc:Fallback>
        </mc:AlternateContent>
      </w:r>
      <w:r>
        <w:rPr>
          <w:b/>
          <w:color w:val="000000" w:themeColor="text1"/>
          <w:szCs w:val="21"/>
          <w14:textFill>
            <w14:solidFill>
              <w14:schemeClr w14:val="tx1"/>
            </w14:solidFill>
          </w14:textFill>
        </w:rPr>
        <w:t>（一）公路里程年底到达数（按技术等级分）</w:t>
      </w:r>
      <w:r>
        <w:rPr>
          <w:rFonts w:hint="eastAsia"/>
          <w:b/>
          <w:color w:val="000000" w:themeColor="text1"/>
          <w:szCs w:val="21"/>
          <w14:textFill>
            <w14:solidFill>
              <w14:schemeClr w14:val="tx1"/>
            </w14:solidFill>
          </w14:textFill>
        </w:rPr>
        <w:t xml:space="preserve">                                </w:t>
      </w:r>
      <w:r>
        <w:rPr>
          <w:rFonts w:hint="eastAsia"/>
          <w:b/>
          <w:color w:val="000000" w:themeColor="text1"/>
          <w:sz w:val="20"/>
          <w:szCs w:val="20"/>
          <w14:textFill>
            <w14:solidFill>
              <w14:schemeClr w14:val="tx1"/>
            </w14:solidFill>
          </w14:textFill>
        </w:rPr>
        <w:t xml:space="preserve">   </w:t>
      </w:r>
      <w:r>
        <w:rPr>
          <w:rFonts w:hint="eastAsia"/>
          <w:bCs/>
          <w:color w:val="000000" w:themeColor="text1"/>
          <w:sz w:val="20"/>
          <w:szCs w:val="20"/>
          <w14:textFill>
            <w14:solidFill>
              <w14:schemeClr w14:val="tx1"/>
            </w14:solidFill>
          </w14:textFill>
        </w:rPr>
        <w:t>计量单位：公里</w:t>
      </w:r>
    </w:p>
    <w:tbl>
      <w:tblPr>
        <w:tblStyle w:val="39"/>
        <w:tblW w:w="9413" w:type="dxa"/>
        <w:tblInd w:w="0" w:type="dxa"/>
        <w:tblLayout w:type="fixed"/>
        <w:tblCellMar>
          <w:top w:w="0" w:type="dxa"/>
          <w:left w:w="0" w:type="dxa"/>
          <w:bottom w:w="0" w:type="dxa"/>
          <w:right w:w="0" w:type="dxa"/>
        </w:tblCellMar>
      </w:tblPr>
      <w:tblGrid>
        <w:gridCol w:w="2268"/>
        <w:gridCol w:w="567"/>
        <w:gridCol w:w="567"/>
        <w:gridCol w:w="567"/>
        <w:gridCol w:w="567"/>
        <w:gridCol w:w="567"/>
        <w:gridCol w:w="567"/>
        <w:gridCol w:w="851"/>
        <w:gridCol w:w="567"/>
        <w:gridCol w:w="567"/>
        <w:gridCol w:w="567"/>
        <w:gridCol w:w="607"/>
        <w:gridCol w:w="584"/>
      </w:tblGrid>
      <w:tr w14:paraId="2F6051B1">
        <w:tblPrEx>
          <w:tblCellMar>
            <w:top w:w="0" w:type="dxa"/>
            <w:left w:w="0" w:type="dxa"/>
            <w:bottom w:w="0" w:type="dxa"/>
            <w:right w:w="0" w:type="dxa"/>
          </w:tblCellMar>
        </w:tblPrEx>
        <w:trPr>
          <w:trHeight w:val="340" w:hRule="atLeast"/>
        </w:trPr>
        <w:tc>
          <w:tcPr>
            <w:tcW w:w="2268" w:type="dxa"/>
            <w:vMerge w:val="restart"/>
            <w:tcBorders>
              <w:top w:val="single" w:color="auto" w:sz="8" w:space="0"/>
              <w:left w:val="nil"/>
              <w:bottom w:val="single" w:color="auto" w:sz="2" w:space="0"/>
              <w:right w:val="single" w:color="auto" w:sz="2" w:space="0"/>
            </w:tcBorders>
            <w:noWrap/>
            <w:vAlign w:val="center"/>
          </w:tcPr>
          <w:p w14:paraId="3F31D59C">
            <w:pPr>
              <w:pStyle w:val="25"/>
              <w:keepNext/>
              <w:pBdr>
                <w:bottom w:val="none" w:color="auto" w:sz="0" w:space="0"/>
              </w:pBdr>
              <w:tabs>
                <w:tab w:val="clear" w:pos="4153"/>
                <w:tab w:val="clear" w:pos="8306"/>
              </w:tabs>
              <w:snapToGrid/>
              <w:spacing w:line="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指标名称</w:t>
            </w:r>
          </w:p>
        </w:tc>
        <w:tc>
          <w:tcPr>
            <w:tcW w:w="567" w:type="dxa"/>
            <w:vMerge w:val="restart"/>
            <w:tcBorders>
              <w:top w:val="single" w:color="auto" w:sz="8" w:space="0"/>
              <w:left w:val="single" w:color="auto" w:sz="2" w:space="0"/>
              <w:bottom w:val="single" w:color="auto" w:sz="2" w:space="0"/>
              <w:right w:val="single" w:color="auto" w:sz="2" w:space="0"/>
            </w:tcBorders>
            <w:vAlign w:val="center"/>
          </w:tcPr>
          <w:p w14:paraId="75DC95BD">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代码</w:t>
            </w:r>
          </w:p>
        </w:tc>
        <w:tc>
          <w:tcPr>
            <w:tcW w:w="567" w:type="dxa"/>
            <w:vMerge w:val="restart"/>
            <w:tcBorders>
              <w:top w:val="single" w:color="auto" w:sz="8" w:space="0"/>
              <w:left w:val="single" w:color="auto" w:sz="2" w:space="0"/>
              <w:bottom w:val="single" w:color="auto" w:sz="2" w:space="0"/>
              <w:right w:val="single" w:color="auto" w:sz="2" w:space="0"/>
            </w:tcBorders>
            <w:vAlign w:val="center"/>
          </w:tcPr>
          <w:p w14:paraId="2A696C39">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公路里程总计</w:t>
            </w:r>
          </w:p>
        </w:tc>
        <w:tc>
          <w:tcPr>
            <w:tcW w:w="5427" w:type="dxa"/>
            <w:gridSpan w:val="9"/>
            <w:tcBorders>
              <w:top w:val="single" w:color="auto" w:sz="8" w:space="0"/>
              <w:left w:val="single" w:color="auto" w:sz="2" w:space="0"/>
              <w:bottom w:val="single" w:color="auto" w:sz="2" w:space="0"/>
              <w:right w:val="single" w:color="auto" w:sz="2" w:space="0"/>
            </w:tcBorders>
            <w:noWrap/>
            <w:vAlign w:val="center"/>
          </w:tcPr>
          <w:p w14:paraId="2969843A">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等级公路</w:t>
            </w:r>
          </w:p>
        </w:tc>
        <w:tc>
          <w:tcPr>
            <w:tcW w:w="584" w:type="dxa"/>
            <w:vMerge w:val="restart"/>
            <w:tcBorders>
              <w:top w:val="single" w:color="auto" w:sz="8" w:space="0"/>
              <w:left w:val="single" w:color="auto" w:sz="2" w:space="0"/>
              <w:bottom w:val="single" w:color="auto" w:sz="2" w:space="0"/>
              <w:right w:val="nil"/>
            </w:tcBorders>
            <w:vAlign w:val="center"/>
          </w:tcPr>
          <w:p w14:paraId="50025D6A">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等外</w:t>
            </w:r>
          </w:p>
          <w:p w14:paraId="05C69C21">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公路</w:t>
            </w:r>
          </w:p>
        </w:tc>
      </w:tr>
      <w:tr w14:paraId="1EB1C97F">
        <w:tblPrEx>
          <w:tblCellMar>
            <w:top w:w="0" w:type="dxa"/>
            <w:left w:w="0" w:type="dxa"/>
            <w:bottom w:w="0" w:type="dxa"/>
            <w:right w:w="0" w:type="dxa"/>
          </w:tblCellMar>
        </w:tblPrEx>
        <w:trPr>
          <w:trHeight w:val="340" w:hRule="atLeast"/>
        </w:trPr>
        <w:tc>
          <w:tcPr>
            <w:tcW w:w="2268" w:type="dxa"/>
            <w:vMerge w:val="continue"/>
            <w:tcBorders>
              <w:top w:val="single" w:color="auto" w:sz="2" w:space="0"/>
              <w:left w:val="nil"/>
              <w:bottom w:val="single" w:color="auto" w:sz="2" w:space="0"/>
              <w:right w:val="single" w:color="auto" w:sz="2" w:space="0"/>
            </w:tcBorders>
            <w:vAlign w:val="center"/>
          </w:tcPr>
          <w:p w14:paraId="1D2AB384">
            <w:pPr>
              <w:keepNext/>
              <w:spacing w:line="0" w:lineRule="atLeast"/>
              <w:rPr>
                <w:color w:val="000000" w:themeColor="text1"/>
                <w:sz w:val="18"/>
                <w:szCs w:val="18"/>
                <w14:textFill>
                  <w14:solidFill>
                    <w14:schemeClr w14:val="tx1"/>
                  </w14:solidFill>
                </w14:textFill>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14:paraId="0A359BFC">
            <w:pPr>
              <w:keepNext/>
              <w:spacing w:line="0" w:lineRule="atLeast"/>
              <w:rPr>
                <w:color w:val="000000" w:themeColor="text1"/>
                <w:sz w:val="18"/>
                <w:szCs w:val="18"/>
                <w14:textFill>
                  <w14:solidFill>
                    <w14:schemeClr w14:val="tx1"/>
                  </w14:solidFill>
                </w14:textFill>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14:paraId="45ADBB88">
            <w:pPr>
              <w:keepNext/>
              <w:spacing w:line="0" w:lineRule="atLeast"/>
              <w:rPr>
                <w:color w:val="000000" w:themeColor="text1"/>
                <w:sz w:val="18"/>
                <w:szCs w:val="18"/>
                <w14:textFill>
                  <w14:solidFill>
                    <w14:schemeClr w14:val="tx1"/>
                  </w14:solidFill>
                </w14:textFill>
              </w:rPr>
            </w:pPr>
          </w:p>
        </w:tc>
        <w:tc>
          <w:tcPr>
            <w:tcW w:w="567" w:type="dxa"/>
            <w:vMerge w:val="restart"/>
            <w:tcBorders>
              <w:top w:val="single" w:color="auto" w:sz="2" w:space="0"/>
              <w:left w:val="single" w:color="auto" w:sz="2" w:space="0"/>
              <w:bottom w:val="single" w:color="auto" w:sz="2" w:space="0"/>
              <w:right w:val="single" w:color="auto" w:sz="2" w:space="0"/>
            </w:tcBorders>
            <w:vAlign w:val="center"/>
          </w:tcPr>
          <w:p w14:paraId="350037F5">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2552" w:type="dxa"/>
            <w:gridSpan w:val="4"/>
            <w:tcBorders>
              <w:top w:val="single" w:color="auto" w:sz="2" w:space="0"/>
              <w:left w:val="single" w:color="auto" w:sz="2" w:space="0"/>
              <w:bottom w:val="single" w:color="auto" w:sz="2" w:space="0"/>
              <w:right w:val="single" w:color="auto" w:sz="2" w:space="0"/>
            </w:tcBorders>
            <w:noWrap/>
            <w:vAlign w:val="center"/>
          </w:tcPr>
          <w:p w14:paraId="646F8CE4">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高速公路</w:t>
            </w:r>
          </w:p>
        </w:tc>
        <w:tc>
          <w:tcPr>
            <w:tcW w:w="567" w:type="dxa"/>
            <w:vMerge w:val="restart"/>
            <w:tcBorders>
              <w:top w:val="single" w:color="auto" w:sz="2" w:space="0"/>
              <w:left w:val="single" w:color="auto" w:sz="2" w:space="0"/>
              <w:bottom w:val="single" w:color="auto" w:sz="2" w:space="0"/>
              <w:right w:val="single" w:color="auto" w:sz="2" w:space="0"/>
            </w:tcBorders>
            <w:vAlign w:val="center"/>
          </w:tcPr>
          <w:p w14:paraId="267CED55">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一级</w:t>
            </w:r>
          </w:p>
        </w:tc>
        <w:tc>
          <w:tcPr>
            <w:tcW w:w="567" w:type="dxa"/>
            <w:vMerge w:val="restart"/>
            <w:tcBorders>
              <w:top w:val="single" w:color="auto" w:sz="2" w:space="0"/>
              <w:left w:val="single" w:color="auto" w:sz="2" w:space="0"/>
              <w:right w:val="single" w:color="auto" w:sz="2" w:space="0"/>
            </w:tcBorders>
            <w:vAlign w:val="center"/>
          </w:tcPr>
          <w:p w14:paraId="21A99BF0">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二级</w:t>
            </w:r>
          </w:p>
        </w:tc>
        <w:tc>
          <w:tcPr>
            <w:tcW w:w="567" w:type="dxa"/>
            <w:vMerge w:val="restart"/>
            <w:tcBorders>
              <w:top w:val="single" w:color="auto" w:sz="2" w:space="0"/>
              <w:left w:val="single" w:color="auto" w:sz="2" w:space="0"/>
              <w:bottom w:val="single" w:color="auto" w:sz="2" w:space="0"/>
              <w:right w:val="single" w:color="auto" w:sz="2" w:space="0"/>
            </w:tcBorders>
            <w:vAlign w:val="center"/>
          </w:tcPr>
          <w:p w14:paraId="02D019A9">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三级</w:t>
            </w:r>
          </w:p>
        </w:tc>
        <w:tc>
          <w:tcPr>
            <w:tcW w:w="607" w:type="dxa"/>
            <w:vMerge w:val="restart"/>
            <w:tcBorders>
              <w:top w:val="single" w:color="auto" w:sz="2" w:space="0"/>
              <w:left w:val="single" w:color="auto" w:sz="2" w:space="0"/>
              <w:bottom w:val="single" w:color="auto" w:sz="2" w:space="0"/>
              <w:right w:val="single" w:color="auto" w:sz="2" w:space="0"/>
            </w:tcBorders>
            <w:vAlign w:val="center"/>
          </w:tcPr>
          <w:p w14:paraId="04752936">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四级</w:t>
            </w:r>
          </w:p>
        </w:tc>
        <w:tc>
          <w:tcPr>
            <w:tcW w:w="584" w:type="dxa"/>
            <w:vMerge w:val="continue"/>
            <w:tcBorders>
              <w:top w:val="single" w:color="auto" w:sz="2" w:space="0"/>
              <w:left w:val="single" w:color="auto" w:sz="2" w:space="0"/>
              <w:bottom w:val="single" w:color="auto" w:sz="2" w:space="0"/>
              <w:right w:val="nil"/>
            </w:tcBorders>
            <w:vAlign w:val="center"/>
          </w:tcPr>
          <w:p w14:paraId="1DBAB4AB">
            <w:pPr>
              <w:keepNext/>
              <w:spacing w:line="0" w:lineRule="atLeast"/>
              <w:rPr>
                <w:color w:val="000000" w:themeColor="text1"/>
                <w:sz w:val="18"/>
                <w:szCs w:val="18"/>
                <w14:textFill>
                  <w14:solidFill>
                    <w14:schemeClr w14:val="tx1"/>
                  </w14:solidFill>
                </w14:textFill>
              </w:rPr>
            </w:pPr>
          </w:p>
        </w:tc>
      </w:tr>
      <w:tr w14:paraId="6DF419D1">
        <w:tblPrEx>
          <w:tblCellMar>
            <w:top w:w="0" w:type="dxa"/>
            <w:left w:w="0" w:type="dxa"/>
            <w:bottom w:w="0" w:type="dxa"/>
            <w:right w:w="0" w:type="dxa"/>
          </w:tblCellMar>
        </w:tblPrEx>
        <w:trPr>
          <w:trHeight w:val="340" w:hRule="atLeast"/>
        </w:trPr>
        <w:tc>
          <w:tcPr>
            <w:tcW w:w="2268" w:type="dxa"/>
            <w:vMerge w:val="continue"/>
            <w:tcBorders>
              <w:top w:val="single" w:color="auto" w:sz="2" w:space="0"/>
              <w:left w:val="nil"/>
              <w:bottom w:val="single" w:color="auto" w:sz="2" w:space="0"/>
              <w:right w:val="single" w:color="auto" w:sz="2" w:space="0"/>
            </w:tcBorders>
            <w:vAlign w:val="center"/>
          </w:tcPr>
          <w:p w14:paraId="258BDF5F">
            <w:pPr>
              <w:keepNext/>
              <w:spacing w:line="0" w:lineRule="atLeast"/>
              <w:rPr>
                <w:color w:val="000000" w:themeColor="text1"/>
                <w:sz w:val="18"/>
                <w:szCs w:val="18"/>
                <w14:textFill>
                  <w14:solidFill>
                    <w14:schemeClr w14:val="tx1"/>
                  </w14:solidFill>
                </w14:textFill>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14:paraId="0205139F">
            <w:pPr>
              <w:keepNext/>
              <w:spacing w:line="0" w:lineRule="atLeast"/>
              <w:rPr>
                <w:color w:val="000000" w:themeColor="text1"/>
                <w:sz w:val="18"/>
                <w:szCs w:val="18"/>
                <w14:textFill>
                  <w14:solidFill>
                    <w14:schemeClr w14:val="tx1"/>
                  </w14:solidFill>
                </w14:textFill>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14:paraId="17CE7D43">
            <w:pPr>
              <w:keepNext/>
              <w:spacing w:line="0" w:lineRule="atLeast"/>
              <w:rPr>
                <w:color w:val="000000" w:themeColor="text1"/>
                <w:sz w:val="18"/>
                <w:szCs w:val="18"/>
                <w14:textFill>
                  <w14:solidFill>
                    <w14:schemeClr w14:val="tx1"/>
                  </w14:solidFill>
                </w14:textFill>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14:paraId="67A841E7">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vAlign w:val="center"/>
          </w:tcPr>
          <w:p w14:paraId="3CF529DA">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小计</w:t>
            </w:r>
          </w:p>
        </w:tc>
        <w:tc>
          <w:tcPr>
            <w:tcW w:w="567" w:type="dxa"/>
            <w:tcBorders>
              <w:top w:val="single" w:color="auto" w:sz="2" w:space="0"/>
              <w:left w:val="single" w:color="auto" w:sz="2" w:space="0"/>
              <w:bottom w:val="single" w:color="auto" w:sz="2" w:space="0"/>
              <w:right w:val="single" w:color="auto" w:sz="2" w:space="0"/>
            </w:tcBorders>
            <w:vAlign w:val="center"/>
          </w:tcPr>
          <w:p w14:paraId="245353C8">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四车道</w:t>
            </w:r>
          </w:p>
        </w:tc>
        <w:tc>
          <w:tcPr>
            <w:tcW w:w="567" w:type="dxa"/>
            <w:tcBorders>
              <w:top w:val="single" w:color="auto" w:sz="2" w:space="0"/>
              <w:left w:val="single" w:color="auto" w:sz="2" w:space="0"/>
              <w:bottom w:val="single" w:color="auto" w:sz="2" w:space="0"/>
              <w:right w:val="single" w:color="auto" w:sz="2" w:space="0"/>
            </w:tcBorders>
            <w:vAlign w:val="center"/>
          </w:tcPr>
          <w:p w14:paraId="2BC1F35A">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六车道</w:t>
            </w:r>
          </w:p>
        </w:tc>
        <w:tc>
          <w:tcPr>
            <w:tcW w:w="851" w:type="dxa"/>
            <w:tcBorders>
              <w:top w:val="single" w:color="auto" w:sz="2" w:space="0"/>
              <w:left w:val="single" w:color="auto" w:sz="2" w:space="0"/>
              <w:bottom w:val="single" w:color="auto" w:sz="2" w:space="0"/>
              <w:right w:val="single" w:color="auto" w:sz="2" w:space="0"/>
            </w:tcBorders>
            <w:vAlign w:val="center"/>
          </w:tcPr>
          <w:p w14:paraId="4AA1996A">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八车道</w:t>
            </w:r>
          </w:p>
          <w:p w14:paraId="3487498E">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及以上</w:t>
            </w:r>
          </w:p>
        </w:tc>
        <w:tc>
          <w:tcPr>
            <w:tcW w:w="567" w:type="dxa"/>
            <w:vMerge w:val="continue"/>
            <w:tcBorders>
              <w:top w:val="single" w:color="auto" w:sz="2" w:space="0"/>
              <w:left w:val="single" w:color="auto" w:sz="2" w:space="0"/>
              <w:bottom w:val="single" w:color="auto" w:sz="2" w:space="0"/>
              <w:right w:val="single" w:color="auto" w:sz="2" w:space="0"/>
            </w:tcBorders>
            <w:vAlign w:val="center"/>
          </w:tcPr>
          <w:p w14:paraId="451DA274">
            <w:pPr>
              <w:keepNext/>
              <w:spacing w:line="0" w:lineRule="atLeast"/>
              <w:rPr>
                <w:color w:val="000000" w:themeColor="text1"/>
                <w:sz w:val="18"/>
                <w:szCs w:val="18"/>
                <w14:textFill>
                  <w14:solidFill>
                    <w14:schemeClr w14:val="tx1"/>
                  </w14:solidFill>
                </w14:textFill>
              </w:rPr>
            </w:pPr>
          </w:p>
        </w:tc>
        <w:tc>
          <w:tcPr>
            <w:tcW w:w="567" w:type="dxa"/>
            <w:vMerge w:val="continue"/>
            <w:tcBorders>
              <w:left w:val="single" w:color="auto" w:sz="2" w:space="0"/>
              <w:bottom w:val="single" w:color="auto" w:sz="2" w:space="0"/>
              <w:right w:val="single" w:color="auto" w:sz="2" w:space="0"/>
            </w:tcBorders>
            <w:vAlign w:val="center"/>
          </w:tcPr>
          <w:p w14:paraId="1CEE1C20">
            <w:pPr>
              <w:keepNext/>
              <w:spacing w:line="0" w:lineRule="atLeast"/>
              <w:jc w:val="center"/>
              <w:rPr>
                <w:color w:val="000000" w:themeColor="text1"/>
                <w:sz w:val="18"/>
                <w:szCs w:val="18"/>
                <w14:textFill>
                  <w14:solidFill>
                    <w14:schemeClr w14:val="tx1"/>
                  </w14:solidFill>
                </w14:textFill>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14:paraId="75B9C53F">
            <w:pPr>
              <w:keepNext/>
              <w:spacing w:line="0" w:lineRule="atLeast"/>
              <w:rPr>
                <w:color w:val="000000" w:themeColor="text1"/>
                <w:sz w:val="18"/>
                <w:szCs w:val="18"/>
                <w14:textFill>
                  <w14:solidFill>
                    <w14:schemeClr w14:val="tx1"/>
                  </w14:solidFill>
                </w14:textFill>
              </w:rPr>
            </w:pPr>
          </w:p>
        </w:tc>
        <w:tc>
          <w:tcPr>
            <w:tcW w:w="607" w:type="dxa"/>
            <w:vMerge w:val="continue"/>
            <w:tcBorders>
              <w:top w:val="single" w:color="auto" w:sz="2" w:space="0"/>
              <w:left w:val="single" w:color="auto" w:sz="2" w:space="0"/>
              <w:bottom w:val="single" w:color="auto" w:sz="2" w:space="0"/>
              <w:right w:val="single" w:color="auto" w:sz="2" w:space="0"/>
            </w:tcBorders>
            <w:vAlign w:val="center"/>
          </w:tcPr>
          <w:p w14:paraId="72D108FB">
            <w:pPr>
              <w:keepNext/>
              <w:spacing w:line="0" w:lineRule="atLeast"/>
              <w:rPr>
                <w:color w:val="000000" w:themeColor="text1"/>
                <w:sz w:val="18"/>
                <w:szCs w:val="18"/>
                <w14:textFill>
                  <w14:solidFill>
                    <w14:schemeClr w14:val="tx1"/>
                  </w14:solidFill>
                </w14:textFill>
              </w:rPr>
            </w:pPr>
          </w:p>
        </w:tc>
        <w:tc>
          <w:tcPr>
            <w:tcW w:w="584" w:type="dxa"/>
            <w:vMerge w:val="continue"/>
            <w:tcBorders>
              <w:top w:val="single" w:color="auto" w:sz="2" w:space="0"/>
              <w:left w:val="single" w:color="auto" w:sz="2" w:space="0"/>
              <w:bottom w:val="single" w:color="auto" w:sz="2" w:space="0"/>
              <w:right w:val="nil"/>
            </w:tcBorders>
            <w:vAlign w:val="center"/>
          </w:tcPr>
          <w:p w14:paraId="58527234">
            <w:pPr>
              <w:keepNext/>
              <w:spacing w:line="0" w:lineRule="atLeast"/>
              <w:rPr>
                <w:color w:val="000000" w:themeColor="text1"/>
                <w:sz w:val="18"/>
                <w:szCs w:val="18"/>
                <w14:textFill>
                  <w14:solidFill>
                    <w14:schemeClr w14:val="tx1"/>
                  </w14:solidFill>
                </w14:textFill>
              </w:rPr>
            </w:pPr>
          </w:p>
        </w:tc>
      </w:tr>
      <w:tr w14:paraId="0D8F68DB">
        <w:tblPrEx>
          <w:tblCellMar>
            <w:top w:w="0" w:type="dxa"/>
            <w:left w:w="0" w:type="dxa"/>
            <w:bottom w:w="0" w:type="dxa"/>
            <w:right w:w="0" w:type="dxa"/>
          </w:tblCellMar>
        </w:tblPrEx>
        <w:trPr>
          <w:trHeight w:val="340" w:hRule="atLeast"/>
        </w:trPr>
        <w:tc>
          <w:tcPr>
            <w:tcW w:w="2268" w:type="dxa"/>
            <w:tcBorders>
              <w:top w:val="single" w:color="auto" w:sz="2" w:space="0"/>
              <w:left w:val="nil"/>
              <w:bottom w:val="single" w:color="auto" w:sz="2" w:space="0"/>
              <w:right w:val="single" w:color="auto" w:sz="2" w:space="0"/>
            </w:tcBorders>
            <w:noWrap/>
            <w:vAlign w:val="center"/>
          </w:tcPr>
          <w:p w14:paraId="488F5A77">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甲</w:t>
            </w:r>
          </w:p>
        </w:tc>
        <w:tc>
          <w:tcPr>
            <w:tcW w:w="567" w:type="dxa"/>
            <w:tcBorders>
              <w:top w:val="single" w:color="auto" w:sz="2" w:space="0"/>
              <w:left w:val="single" w:color="auto" w:sz="2" w:space="0"/>
              <w:bottom w:val="single" w:color="auto" w:sz="2" w:space="0"/>
              <w:right w:val="single" w:color="auto" w:sz="2" w:space="0"/>
            </w:tcBorders>
            <w:vAlign w:val="center"/>
          </w:tcPr>
          <w:p w14:paraId="3E8E64AB">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乙</w:t>
            </w:r>
          </w:p>
        </w:tc>
        <w:tc>
          <w:tcPr>
            <w:tcW w:w="567" w:type="dxa"/>
            <w:tcBorders>
              <w:top w:val="single" w:color="auto" w:sz="2" w:space="0"/>
              <w:left w:val="single" w:color="auto" w:sz="2" w:space="0"/>
              <w:bottom w:val="single" w:color="auto" w:sz="2" w:space="0"/>
              <w:right w:val="single" w:color="auto" w:sz="2" w:space="0"/>
            </w:tcBorders>
            <w:vAlign w:val="center"/>
          </w:tcPr>
          <w:p w14:paraId="77B8BB00">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567" w:type="dxa"/>
            <w:tcBorders>
              <w:top w:val="single" w:color="auto" w:sz="2" w:space="0"/>
              <w:left w:val="single" w:color="auto" w:sz="2" w:space="0"/>
              <w:bottom w:val="single" w:color="auto" w:sz="2" w:space="0"/>
              <w:right w:val="single" w:color="auto" w:sz="2" w:space="0"/>
            </w:tcBorders>
            <w:vAlign w:val="center"/>
          </w:tcPr>
          <w:p w14:paraId="04EAE8C3">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02</w:t>
            </w:r>
          </w:p>
        </w:tc>
        <w:tc>
          <w:tcPr>
            <w:tcW w:w="567" w:type="dxa"/>
            <w:tcBorders>
              <w:top w:val="single" w:color="auto" w:sz="2" w:space="0"/>
              <w:left w:val="single" w:color="auto" w:sz="2" w:space="0"/>
              <w:bottom w:val="single" w:color="auto" w:sz="2" w:space="0"/>
              <w:right w:val="single" w:color="auto" w:sz="2" w:space="0"/>
            </w:tcBorders>
            <w:vAlign w:val="center"/>
          </w:tcPr>
          <w:p w14:paraId="42F03AC2">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567" w:type="dxa"/>
            <w:tcBorders>
              <w:top w:val="single" w:color="auto" w:sz="2" w:space="0"/>
              <w:left w:val="single" w:color="auto" w:sz="2" w:space="0"/>
              <w:bottom w:val="single" w:color="auto" w:sz="2" w:space="0"/>
              <w:right w:val="single" w:color="auto" w:sz="2" w:space="0"/>
            </w:tcBorders>
            <w:vAlign w:val="center"/>
          </w:tcPr>
          <w:p w14:paraId="150B0DFB">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04</w:t>
            </w:r>
          </w:p>
        </w:tc>
        <w:tc>
          <w:tcPr>
            <w:tcW w:w="567" w:type="dxa"/>
            <w:tcBorders>
              <w:top w:val="single" w:color="auto" w:sz="2" w:space="0"/>
              <w:left w:val="single" w:color="auto" w:sz="2" w:space="0"/>
              <w:bottom w:val="single" w:color="auto" w:sz="2" w:space="0"/>
              <w:right w:val="single" w:color="auto" w:sz="2" w:space="0"/>
            </w:tcBorders>
            <w:vAlign w:val="center"/>
          </w:tcPr>
          <w:p w14:paraId="64240011">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851" w:type="dxa"/>
            <w:tcBorders>
              <w:top w:val="single" w:color="auto" w:sz="2" w:space="0"/>
              <w:left w:val="single" w:color="auto" w:sz="2" w:space="0"/>
              <w:bottom w:val="single" w:color="auto" w:sz="2" w:space="0"/>
              <w:right w:val="single" w:color="auto" w:sz="2" w:space="0"/>
            </w:tcBorders>
            <w:vAlign w:val="center"/>
          </w:tcPr>
          <w:p w14:paraId="54237A9F">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06</w:t>
            </w:r>
          </w:p>
        </w:tc>
        <w:tc>
          <w:tcPr>
            <w:tcW w:w="567" w:type="dxa"/>
            <w:tcBorders>
              <w:top w:val="single" w:color="auto" w:sz="2" w:space="0"/>
              <w:left w:val="single" w:color="auto" w:sz="2" w:space="0"/>
              <w:bottom w:val="single" w:color="auto" w:sz="2" w:space="0"/>
              <w:right w:val="single" w:color="auto" w:sz="2" w:space="0"/>
            </w:tcBorders>
            <w:vAlign w:val="center"/>
          </w:tcPr>
          <w:p w14:paraId="7023F58F">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07</w:t>
            </w:r>
          </w:p>
        </w:tc>
        <w:tc>
          <w:tcPr>
            <w:tcW w:w="567" w:type="dxa"/>
            <w:tcBorders>
              <w:top w:val="single" w:color="auto" w:sz="2" w:space="0"/>
              <w:left w:val="single" w:color="auto" w:sz="2" w:space="0"/>
              <w:bottom w:val="single" w:color="auto" w:sz="2" w:space="0"/>
              <w:right w:val="single" w:color="auto" w:sz="2" w:space="0"/>
            </w:tcBorders>
            <w:vAlign w:val="center"/>
          </w:tcPr>
          <w:p w14:paraId="2E9059F3">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08</w:t>
            </w:r>
          </w:p>
        </w:tc>
        <w:tc>
          <w:tcPr>
            <w:tcW w:w="567" w:type="dxa"/>
            <w:tcBorders>
              <w:top w:val="single" w:color="auto" w:sz="2" w:space="0"/>
              <w:left w:val="single" w:color="auto" w:sz="2" w:space="0"/>
              <w:bottom w:val="single" w:color="auto" w:sz="2" w:space="0"/>
              <w:right w:val="single" w:color="auto" w:sz="2" w:space="0"/>
            </w:tcBorders>
            <w:vAlign w:val="center"/>
          </w:tcPr>
          <w:p w14:paraId="72D78170">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w:t>
            </w:r>
          </w:p>
        </w:tc>
        <w:tc>
          <w:tcPr>
            <w:tcW w:w="607" w:type="dxa"/>
            <w:tcBorders>
              <w:top w:val="single" w:color="auto" w:sz="2" w:space="0"/>
              <w:left w:val="single" w:color="auto" w:sz="2" w:space="0"/>
              <w:bottom w:val="single" w:color="auto" w:sz="2" w:space="0"/>
              <w:right w:val="single" w:color="auto" w:sz="2" w:space="0"/>
            </w:tcBorders>
            <w:vAlign w:val="center"/>
          </w:tcPr>
          <w:p w14:paraId="508D8E70">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584" w:type="dxa"/>
            <w:tcBorders>
              <w:top w:val="single" w:color="auto" w:sz="2" w:space="0"/>
              <w:left w:val="single" w:color="auto" w:sz="2" w:space="0"/>
              <w:bottom w:val="single" w:color="auto" w:sz="2" w:space="0"/>
              <w:right w:val="nil"/>
            </w:tcBorders>
            <w:vAlign w:val="center"/>
          </w:tcPr>
          <w:p w14:paraId="619E3621">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r>
      <w:tr w14:paraId="1429E824">
        <w:tblPrEx>
          <w:tblCellMar>
            <w:top w:w="0" w:type="dxa"/>
            <w:left w:w="0" w:type="dxa"/>
            <w:bottom w:w="0" w:type="dxa"/>
            <w:right w:w="0" w:type="dxa"/>
          </w:tblCellMar>
        </w:tblPrEx>
        <w:trPr>
          <w:trHeight w:val="340" w:hRule="atLeast"/>
        </w:trPr>
        <w:tc>
          <w:tcPr>
            <w:tcW w:w="2268" w:type="dxa"/>
            <w:tcBorders>
              <w:top w:val="single" w:color="auto" w:sz="2" w:space="0"/>
              <w:left w:val="nil"/>
              <w:bottom w:val="single" w:color="auto" w:sz="2" w:space="0"/>
              <w:right w:val="single" w:color="auto" w:sz="2" w:space="0"/>
            </w:tcBorders>
            <w:noWrap/>
            <w:vAlign w:val="center"/>
          </w:tcPr>
          <w:p w14:paraId="51B65D5E">
            <w:pPr>
              <w:keepNext/>
              <w:spacing w:line="0" w:lineRule="atLeas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国道</w:t>
            </w:r>
          </w:p>
        </w:tc>
        <w:tc>
          <w:tcPr>
            <w:tcW w:w="567" w:type="dxa"/>
            <w:tcBorders>
              <w:top w:val="single" w:color="auto" w:sz="2" w:space="0"/>
              <w:left w:val="single" w:color="auto" w:sz="2" w:space="0"/>
              <w:bottom w:val="single" w:color="auto" w:sz="2" w:space="0"/>
              <w:right w:val="single" w:color="auto" w:sz="2" w:space="0"/>
            </w:tcBorders>
            <w:noWrap/>
            <w:vAlign w:val="center"/>
          </w:tcPr>
          <w:p w14:paraId="5C28C7BF">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101</w:t>
            </w:r>
          </w:p>
        </w:tc>
        <w:tc>
          <w:tcPr>
            <w:tcW w:w="567" w:type="dxa"/>
            <w:tcBorders>
              <w:top w:val="single" w:color="auto" w:sz="2" w:space="0"/>
              <w:left w:val="single" w:color="auto" w:sz="2" w:space="0"/>
              <w:bottom w:val="single" w:color="auto" w:sz="2" w:space="0"/>
              <w:right w:val="single" w:color="auto" w:sz="2" w:space="0"/>
            </w:tcBorders>
            <w:noWrap/>
            <w:vAlign w:val="center"/>
          </w:tcPr>
          <w:p w14:paraId="2383DA1B">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145310FB">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51BF387C">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2FE6DBF1">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46907FCC">
            <w:pPr>
              <w:keepNext/>
              <w:spacing w:line="0" w:lineRule="atLeast"/>
              <w:rPr>
                <w:color w:val="000000" w:themeColor="text1"/>
                <w:sz w:val="18"/>
                <w:szCs w:val="18"/>
                <w14:textFill>
                  <w14:solidFill>
                    <w14:schemeClr w14:val="tx1"/>
                  </w14:solidFill>
                </w14:textFill>
              </w:rPr>
            </w:pPr>
          </w:p>
        </w:tc>
        <w:tc>
          <w:tcPr>
            <w:tcW w:w="851" w:type="dxa"/>
            <w:tcBorders>
              <w:top w:val="single" w:color="auto" w:sz="2" w:space="0"/>
              <w:left w:val="single" w:color="auto" w:sz="2" w:space="0"/>
              <w:bottom w:val="single" w:color="auto" w:sz="2" w:space="0"/>
              <w:right w:val="single" w:color="auto" w:sz="2" w:space="0"/>
            </w:tcBorders>
            <w:noWrap/>
            <w:vAlign w:val="center"/>
          </w:tcPr>
          <w:p w14:paraId="30838762">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40ED7F03">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722E69B5">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799A39DD">
            <w:pPr>
              <w:keepNext/>
              <w:spacing w:line="0" w:lineRule="atLeast"/>
              <w:rPr>
                <w:color w:val="000000" w:themeColor="text1"/>
                <w:sz w:val="18"/>
                <w:szCs w:val="18"/>
                <w14:textFill>
                  <w14:solidFill>
                    <w14:schemeClr w14:val="tx1"/>
                  </w14:solidFill>
                </w14:textFill>
              </w:rPr>
            </w:pPr>
          </w:p>
        </w:tc>
        <w:tc>
          <w:tcPr>
            <w:tcW w:w="607" w:type="dxa"/>
            <w:tcBorders>
              <w:top w:val="single" w:color="auto" w:sz="2" w:space="0"/>
              <w:left w:val="single" w:color="auto" w:sz="2" w:space="0"/>
              <w:bottom w:val="single" w:color="auto" w:sz="2" w:space="0"/>
              <w:right w:val="single" w:color="auto" w:sz="2" w:space="0"/>
            </w:tcBorders>
            <w:noWrap/>
            <w:vAlign w:val="center"/>
          </w:tcPr>
          <w:p w14:paraId="2CAACFE4">
            <w:pPr>
              <w:keepNext/>
              <w:spacing w:line="0" w:lineRule="atLeast"/>
              <w:rPr>
                <w:color w:val="000000" w:themeColor="text1"/>
                <w:sz w:val="18"/>
                <w:szCs w:val="18"/>
                <w14:textFill>
                  <w14:solidFill>
                    <w14:schemeClr w14:val="tx1"/>
                  </w14:solidFill>
                </w14:textFill>
              </w:rPr>
            </w:pPr>
          </w:p>
        </w:tc>
        <w:tc>
          <w:tcPr>
            <w:tcW w:w="584" w:type="dxa"/>
            <w:tcBorders>
              <w:top w:val="single" w:color="auto" w:sz="2" w:space="0"/>
              <w:left w:val="single" w:color="auto" w:sz="2" w:space="0"/>
              <w:bottom w:val="single" w:color="auto" w:sz="2" w:space="0"/>
              <w:right w:val="nil"/>
            </w:tcBorders>
            <w:noWrap/>
            <w:vAlign w:val="center"/>
          </w:tcPr>
          <w:p w14:paraId="2FF63A5E">
            <w:pPr>
              <w:keepNext/>
              <w:spacing w:line="0" w:lineRule="atLeast"/>
              <w:rPr>
                <w:color w:val="000000" w:themeColor="text1"/>
                <w:sz w:val="18"/>
                <w:szCs w:val="18"/>
                <w14:textFill>
                  <w14:solidFill>
                    <w14:schemeClr w14:val="tx1"/>
                  </w14:solidFill>
                </w14:textFill>
              </w:rPr>
            </w:pPr>
          </w:p>
        </w:tc>
      </w:tr>
      <w:tr w14:paraId="3C1AE0A9">
        <w:tblPrEx>
          <w:tblCellMar>
            <w:top w:w="0" w:type="dxa"/>
            <w:left w:w="0" w:type="dxa"/>
            <w:bottom w:w="0" w:type="dxa"/>
            <w:right w:w="0" w:type="dxa"/>
          </w:tblCellMar>
        </w:tblPrEx>
        <w:trPr>
          <w:trHeight w:val="340" w:hRule="atLeast"/>
        </w:trPr>
        <w:tc>
          <w:tcPr>
            <w:tcW w:w="2268" w:type="dxa"/>
            <w:tcBorders>
              <w:top w:val="single" w:color="auto" w:sz="2" w:space="0"/>
              <w:left w:val="nil"/>
              <w:bottom w:val="single" w:color="auto" w:sz="2" w:space="0"/>
              <w:right w:val="single" w:color="auto" w:sz="2" w:space="0"/>
            </w:tcBorders>
            <w:noWrap/>
            <w:vAlign w:val="center"/>
          </w:tcPr>
          <w:p w14:paraId="26BB6534">
            <w:pPr>
              <w:keepNext/>
              <w:spacing w:line="0" w:lineRule="atLeast"/>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其中：国家高速公路</w:t>
            </w:r>
          </w:p>
        </w:tc>
        <w:tc>
          <w:tcPr>
            <w:tcW w:w="567" w:type="dxa"/>
            <w:tcBorders>
              <w:top w:val="single" w:color="auto" w:sz="2" w:space="0"/>
              <w:left w:val="single" w:color="auto" w:sz="2" w:space="0"/>
              <w:bottom w:val="single" w:color="auto" w:sz="2" w:space="0"/>
              <w:right w:val="single" w:color="auto" w:sz="2" w:space="0"/>
            </w:tcBorders>
            <w:noWrap/>
            <w:vAlign w:val="center"/>
          </w:tcPr>
          <w:p w14:paraId="7E26313C">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102</w:t>
            </w:r>
          </w:p>
        </w:tc>
        <w:tc>
          <w:tcPr>
            <w:tcW w:w="567" w:type="dxa"/>
            <w:tcBorders>
              <w:top w:val="single" w:color="auto" w:sz="2" w:space="0"/>
              <w:left w:val="single" w:color="auto" w:sz="2" w:space="0"/>
              <w:bottom w:val="single" w:color="auto" w:sz="2" w:space="0"/>
              <w:right w:val="single" w:color="auto" w:sz="2" w:space="0"/>
            </w:tcBorders>
            <w:noWrap/>
            <w:vAlign w:val="center"/>
          </w:tcPr>
          <w:p w14:paraId="1A3BD797">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04CA7B06">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66DE4D60">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794B3E8D">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56ABAFE4">
            <w:pPr>
              <w:keepNext/>
              <w:spacing w:line="0" w:lineRule="atLeast"/>
              <w:rPr>
                <w:color w:val="000000" w:themeColor="text1"/>
                <w:sz w:val="18"/>
                <w:szCs w:val="18"/>
                <w14:textFill>
                  <w14:solidFill>
                    <w14:schemeClr w14:val="tx1"/>
                  </w14:solidFill>
                </w14:textFill>
              </w:rPr>
            </w:pPr>
          </w:p>
        </w:tc>
        <w:tc>
          <w:tcPr>
            <w:tcW w:w="851" w:type="dxa"/>
            <w:tcBorders>
              <w:top w:val="single" w:color="auto" w:sz="2" w:space="0"/>
              <w:left w:val="single" w:color="auto" w:sz="2" w:space="0"/>
              <w:bottom w:val="single" w:color="auto" w:sz="2" w:space="0"/>
              <w:right w:val="single" w:color="auto" w:sz="2" w:space="0"/>
            </w:tcBorders>
            <w:noWrap/>
            <w:vAlign w:val="center"/>
          </w:tcPr>
          <w:p w14:paraId="1387A3A9">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559E381A">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31DB0FA5">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2" w:space="0"/>
              <w:right w:val="single" w:color="auto" w:sz="2" w:space="0"/>
            </w:tcBorders>
            <w:noWrap/>
            <w:vAlign w:val="center"/>
          </w:tcPr>
          <w:p w14:paraId="3BF3EA62">
            <w:pPr>
              <w:keepNext/>
              <w:spacing w:line="0" w:lineRule="atLeast"/>
              <w:rPr>
                <w:color w:val="000000" w:themeColor="text1"/>
                <w:sz w:val="18"/>
                <w:szCs w:val="18"/>
                <w14:textFill>
                  <w14:solidFill>
                    <w14:schemeClr w14:val="tx1"/>
                  </w14:solidFill>
                </w14:textFill>
              </w:rPr>
            </w:pPr>
          </w:p>
        </w:tc>
        <w:tc>
          <w:tcPr>
            <w:tcW w:w="607" w:type="dxa"/>
            <w:tcBorders>
              <w:top w:val="single" w:color="auto" w:sz="2" w:space="0"/>
              <w:left w:val="single" w:color="auto" w:sz="2" w:space="0"/>
              <w:bottom w:val="single" w:color="auto" w:sz="2" w:space="0"/>
              <w:right w:val="single" w:color="auto" w:sz="2" w:space="0"/>
            </w:tcBorders>
            <w:noWrap/>
            <w:vAlign w:val="center"/>
          </w:tcPr>
          <w:p w14:paraId="17738958">
            <w:pPr>
              <w:keepNext/>
              <w:spacing w:line="0" w:lineRule="atLeast"/>
              <w:rPr>
                <w:color w:val="000000" w:themeColor="text1"/>
                <w:sz w:val="18"/>
                <w:szCs w:val="18"/>
                <w14:textFill>
                  <w14:solidFill>
                    <w14:schemeClr w14:val="tx1"/>
                  </w14:solidFill>
                </w14:textFill>
              </w:rPr>
            </w:pPr>
          </w:p>
        </w:tc>
        <w:tc>
          <w:tcPr>
            <w:tcW w:w="584" w:type="dxa"/>
            <w:tcBorders>
              <w:top w:val="single" w:color="auto" w:sz="2" w:space="0"/>
              <w:left w:val="single" w:color="auto" w:sz="2" w:space="0"/>
              <w:bottom w:val="single" w:color="auto" w:sz="2" w:space="0"/>
              <w:right w:val="nil"/>
            </w:tcBorders>
            <w:noWrap/>
            <w:vAlign w:val="center"/>
          </w:tcPr>
          <w:p w14:paraId="4668C358">
            <w:pPr>
              <w:keepNext/>
              <w:spacing w:line="0" w:lineRule="atLeast"/>
              <w:rPr>
                <w:color w:val="000000" w:themeColor="text1"/>
                <w:sz w:val="18"/>
                <w:szCs w:val="18"/>
                <w14:textFill>
                  <w14:solidFill>
                    <w14:schemeClr w14:val="tx1"/>
                  </w14:solidFill>
                </w14:textFill>
              </w:rPr>
            </w:pPr>
          </w:p>
        </w:tc>
      </w:tr>
      <w:tr w14:paraId="101DE798">
        <w:tblPrEx>
          <w:tblCellMar>
            <w:top w:w="0" w:type="dxa"/>
            <w:left w:w="0" w:type="dxa"/>
            <w:bottom w:w="0" w:type="dxa"/>
            <w:right w:w="0" w:type="dxa"/>
          </w:tblCellMar>
        </w:tblPrEx>
        <w:trPr>
          <w:trHeight w:val="340" w:hRule="atLeast"/>
        </w:trPr>
        <w:tc>
          <w:tcPr>
            <w:tcW w:w="2268" w:type="dxa"/>
            <w:tcBorders>
              <w:top w:val="single" w:color="auto" w:sz="2" w:space="0"/>
              <w:left w:val="nil"/>
              <w:bottom w:val="single" w:color="auto" w:sz="4" w:space="0"/>
              <w:right w:val="single" w:color="auto" w:sz="2" w:space="0"/>
            </w:tcBorders>
            <w:noWrap/>
            <w:vAlign w:val="center"/>
          </w:tcPr>
          <w:p w14:paraId="6E297721">
            <w:pPr>
              <w:keepNext/>
              <w:spacing w:line="0" w:lineRule="atLeas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省道</w:t>
            </w:r>
          </w:p>
        </w:tc>
        <w:tc>
          <w:tcPr>
            <w:tcW w:w="567" w:type="dxa"/>
            <w:tcBorders>
              <w:top w:val="single" w:color="auto" w:sz="2" w:space="0"/>
              <w:left w:val="single" w:color="auto" w:sz="2" w:space="0"/>
              <w:bottom w:val="single" w:color="auto" w:sz="4" w:space="0"/>
              <w:right w:val="single" w:color="auto" w:sz="2" w:space="0"/>
            </w:tcBorders>
            <w:noWrap/>
            <w:vAlign w:val="center"/>
          </w:tcPr>
          <w:p w14:paraId="47CC0E9F">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103</w:t>
            </w:r>
          </w:p>
        </w:tc>
        <w:tc>
          <w:tcPr>
            <w:tcW w:w="567" w:type="dxa"/>
            <w:tcBorders>
              <w:top w:val="single" w:color="auto" w:sz="2" w:space="0"/>
              <w:left w:val="single" w:color="auto" w:sz="2" w:space="0"/>
              <w:bottom w:val="single" w:color="auto" w:sz="4" w:space="0"/>
              <w:right w:val="single" w:color="auto" w:sz="2" w:space="0"/>
            </w:tcBorders>
            <w:noWrap/>
            <w:vAlign w:val="center"/>
          </w:tcPr>
          <w:p w14:paraId="7A59B74F">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4" w:space="0"/>
              <w:right w:val="single" w:color="auto" w:sz="2" w:space="0"/>
            </w:tcBorders>
            <w:noWrap/>
            <w:vAlign w:val="center"/>
          </w:tcPr>
          <w:p w14:paraId="5EDA51D3">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4" w:space="0"/>
              <w:right w:val="single" w:color="auto" w:sz="2" w:space="0"/>
            </w:tcBorders>
            <w:noWrap/>
            <w:vAlign w:val="center"/>
          </w:tcPr>
          <w:p w14:paraId="7881FCDE">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4" w:space="0"/>
              <w:right w:val="single" w:color="auto" w:sz="2" w:space="0"/>
            </w:tcBorders>
            <w:noWrap/>
            <w:vAlign w:val="center"/>
          </w:tcPr>
          <w:p w14:paraId="2DCEBC19">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4" w:space="0"/>
              <w:right w:val="single" w:color="auto" w:sz="2" w:space="0"/>
            </w:tcBorders>
            <w:noWrap/>
            <w:vAlign w:val="center"/>
          </w:tcPr>
          <w:p w14:paraId="6F12D0D6">
            <w:pPr>
              <w:keepNext/>
              <w:spacing w:line="0" w:lineRule="atLeast"/>
              <w:rPr>
                <w:color w:val="000000" w:themeColor="text1"/>
                <w:sz w:val="18"/>
                <w:szCs w:val="18"/>
                <w14:textFill>
                  <w14:solidFill>
                    <w14:schemeClr w14:val="tx1"/>
                  </w14:solidFill>
                </w14:textFill>
              </w:rPr>
            </w:pPr>
          </w:p>
        </w:tc>
        <w:tc>
          <w:tcPr>
            <w:tcW w:w="851" w:type="dxa"/>
            <w:tcBorders>
              <w:top w:val="single" w:color="auto" w:sz="2" w:space="0"/>
              <w:left w:val="single" w:color="auto" w:sz="2" w:space="0"/>
              <w:bottom w:val="single" w:color="auto" w:sz="4" w:space="0"/>
              <w:right w:val="single" w:color="auto" w:sz="2" w:space="0"/>
            </w:tcBorders>
            <w:noWrap/>
            <w:vAlign w:val="center"/>
          </w:tcPr>
          <w:p w14:paraId="3FE2A611">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4" w:space="0"/>
              <w:right w:val="single" w:color="auto" w:sz="2" w:space="0"/>
            </w:tcBorders>
            <w:noWrap/>
            <w:vAlign w:val="center"/>
          </w:tcPr>
          <w:p w14:paraId="7509AB9F">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4" w:space="0"/>
              <w:right w:val="single" w:color="auto" w:sz="2" w:space="0"/>
            </w:tcBorders>
            <w:noWrap/>
            <w:vAlign w:val="center"/>
          </w:tcPr>
          <w:p w14:paraId="0F09DD9D">
            <w:pPr>
              <w:keepNext/>
              <w:spacing w:line="0" w:lineRule="atLeast"/>
              <w:rPr>
                <w:color w:val="000000" w:themeColor="text1"/>
                <w:sz w:val="18"/>
                <w:szCs w:val="18"/>
                <w14:textFill>
                  <w14:solidFill>
                    <w14:schemeClr w14:val="tx1"/>
                  </w14:solidFill>
                </w14:textFill>
              </w:rPr>
            </w:pPr>
          </w:p>
        </w:tc>
        <w:tc>
          <w:tcPr>
            <w:tcW w:w="567" w:type="dxa"/>
            <w:tcBorders>
              <w:top w:val="single" w:color="auto" w:sz="2" w:space="0"/>
              <w:left w:val="single" w:color="auto" w:sz="2" w:space="0"/>
              <w:bottom w:val="single" w:color="auto" w:sz="4" w:space="0"/>
              <w:right w:val="single" w:color="auto" w:sz="2" w:space="0"/>
            </w:tcBorders>
            <w:noWrap/>
            <w:vAlign w:val="center"/>
          </w:tcPr>
          <w:p w14:paraId="0887846A">
            <w:pPr>
              <w:keepNext/>
              <w:spacing w:line="0" w:lineRule="atLeast"/>
              <w:rPr>
                <w:color w:val="000000" w:themeColor="text1"/>
                <w:sz w:val="18"/>
                <w:szCs w:val="18"/>
                <w14:textFill>
                  <w14:solidFill>
                    <w14:schemeClr w14:val="tx1"/>
                  </w14:solidFill>
                </w14:textFill>
              </w:rPr>
            </w:pPr>
          </w:p>
        </w:tc>
        <w:tc>
          <w:tcPr>
            <w:tcW w:w="607" w:type="dxa"/>
            <w:tcBorders>
              <w:top w:val="single" w:color="auto" w:sz="2" w:space="0"/>
              <w:left w:val="single" w:color="auto" w:sz="2" w:space="0"/>
              <w:bottom w:val="single" w:color="auto" w:sz="4" w:space="0"/>
              <w:right w:val="single" w:color="auto" w:sz="2" w:space="0"/>
            </w:tcBorders>
            <w:noWrap/>
            <w:vAlign w:val="center"/>
          </w:tcPr>
          <w:p w14:paraId="51EF88B6">
            <w:pPr>
              <w:keepNext/>
              <w:spacing w:line="0" w:lineRule="atLeast"/>
              <w:rPr>
                <w:color w:val="000000" w:themeColor="text1"/>
                <w:sz w:val="18"/>
                <w:szCs w:val="18"/>
                <w14:textFill>
                  <w14:solidFill>
                    <w14:schemeClr w14:val="tx1"/>
                  </w14:solidFill>
                </w14:textFill>
              </w:rPr>
            </w:pPr>
          </w:p>
        </w:tc>
        <w:tc>
          <w:tcPr>
            <w:tcW w:w="584" w:type="dxa"/>
            <w:tcBorders>
              <w:top w:val="single" w:color="auto" w:sz="2" w:space="0"/>
              <w:left w:val="single" w:color="auto" w:sz="2" w:space="0"/>
              <w:bottom w:val="single" w:color="auto" w:sz="4" w:space="0"/>
              <w:right w:val="nil"/>
            </w:tcBorders>
            <w:noWrap/>
            <w:vAlign w:val="center"/>
          </w:tcPr>
          <w:p w14:paraId="6D5C7C6A">
            <w:pPr>
              <w:keepNext/>
              <w:spacing w:line="0" w:lineRule="atLeast"/>
              <w:rPr>
                <w:color w:val="000000" w:themeColor="text1"/>
                <w:sz w:val="18"/>
                <w:szCs w:val="18"/>
                <w14:textFill>
                  <w14:solidFill>
                    <w14:schemeClr w14:val="tx1"/>
                  </w14:solidFill>
                </w14:textFill>
              </w:rPr>
            </w:pPr>
          </w:p>
        </w:tc>
      </w:tr>
      <w:tr w14:paraId="523A0C29">
        <w:tblPrEx>
          <w:tblCellMar>
            <w:top w:w="0" w:type="dxa"/>
            <w:left w:w="0" w:type="dxa"/>
            <w:bottom w:w="0" w:type="dxa"/>
            <w:right w:w="0" w:type="dxa"/>
          </w:tblCellMar>
        </w:tblPrEx>
        <w:trPr>
          <w:trHeight w:val="340" w:hRule="atLeast"/>
        </w:trPr>
        <w:tc>
          <w:tcPr>
            <w:tcW w:w="9413" w:type="dxa"/>
            <w:gridSpan w:val="13"/>
            <w:tcBorders>
              <w:top w:val="single" w:color="auto" w:sz="4" w:space="0"/>
              <w:left w:val="nil"/>
              <w:bottom w:val="single" w:color="auto" w:sz="8" w:space="0"/>
            </w:tcBorders>
            <w:noWrap/>
            <w:vAlign w:val="center"/>
          </w:tcPr>
          <w:p w14:paraId="664A7A13">
            <w:pPr>
              <w:keepNext/>
              <w:spacing w:line="0" w:lineRule="atLeast"/>
              <w:rPr>
                <w:color w:val="000000" w:themeColor="text1"/>
                <w:sz w:val="18"/>
                <w:szCs w:val="18"/>
                <w:u w:val="single"/>
                <w14:textFill>
                  <w14:solidFill>
                    <w14:schemeClr w14:val="tx1"/>
                  </w14:solidFill>
                </w14:textFill>
              </w:rPr>
            </w:pPr>
            <w:r>
              <w:rPr>
                <w:rFonts w:hint="eastAsia"/>
                <w:color w:val="000000" w:themeColor="text1"/>
                <w:sz w:val="18"/>
                <w:szCs w:val="18"/>
                <w14:textFill>
                  <w14:solidFill>
                    <w14:schemeClr w14:val="tx1"/>
                  </w14:solidFill>
                </w14:textFill>
              </w:rPr>
              <w:t>补充材料：高速公路车道里程</w:t>
            </w:r>
            <w:r>
              <w:rPr>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公里。</w:t>
            </w:r>
          </w:p>
        </w:tc>
      </w:tr>
    </w:tbl>
    <w:p w14:paraId="17F151E5">
      <w:pPr>
        <w:rPr>
          <w:b/>
          <w:bCs/>
        </w:rPr>
      </w:pPr>
      <w:r>
        <w:rPr>
          <w:rFonts w:hint="eastAsia"/>
          <w:b/>
          <w:bCs/>
        </w:rPr>
        <w:t xml:space="preserve">（二）公路里程年底到达数（按路面类型分）                                   </w:t>
      </w:r>
      <w:r>
        <w:rPr>
          <w:rFonts w:hint="eastAsia"/>
          <w:bCs/>
          <w:color w:val="000000" w:themeColor="text1"/>
          <w:sz w:val="20"/>
          <w:szCs w:val="20"/>
          <w14:textFill>
            <w14:solidFill>
              <w14:schemeClr w14:val="tx1"/>
            </w14:solidFill>
          </w14:textFill>
        </w:rPr>
        <w:t>计量单位：公里</w:t>
      </w:r>
    </w:p>
    <w:tbl>
      <w:tblPr>
        <w:tblStyle w:val="39"/>
        <w:tblW w:w="9413"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2271"/>
        <w:gridCol w:w="564"/>
        <w:gridCol w:w="851"/>
        <w:gridCol w:w="992"/>
        <w:gridCol w:w="992"/>
        <w:gridCol w:w="855"/>
        <w:gridCol w:w="1133"/>
        <w:gridCol w:w="1755"/>
      </w:tblGrid>
      <w:tr w14:paraId="1AC957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2271" w:type="dxa"/>
            <w:vMerge w:val="restart"/>
            <w:noWrap/>
            <w:vAlign w:val="center"/>
          </w:tcPr>
          <w:p w14:paraId="1FDF7F3B">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szCs w:val="24"/>
                <w14:textFill>
                  <w14:solidFill>
                    <w14:schemeClr w14:val="tx1"/>
                  </w14:solidFill>
                </w14:textFill>
              </w:rPr>
            </w:pPr>
            <w:r>
              <w:rPr>
                <w:rFonts w:hint="eastAsia" w:ascii="Times New Roman" w:hAnsi="Times New Roman" w:eastAsia="宋体" w:cs="Times New Roman"/>
                <w:color w:val="000000" w:themeColor="text1"/>
                <w:kern w:val="2"/>
                <w:sz w:val="18"/>
                <w:szCs w:val="24"/>
                <w14:textFill>
                  <w14:solidFill>
                    <w14:schemeClr w14:val="tx1"/>
                  </w14:solidFill>
                </w14:textFill>
              </w:rPr>
              <w:t>指标名称</w:t>
            </w:r>
          </w:p>
        </w:tc>
        <w:tc>
          <w:tcPr>
            <w:tcW w:w="564" w:type="dxa"/>
            <w:vMerge w:val="restart"/>
            <w:vAlign w:val="center"/>
          </w:tcPr>
          <w:p w14:paraId="5C20C76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851" w:type="dxa"/>
            <w:vMerge w:val="restart"/>
            <w:vAlign w:val="center"/>
          </w:tcPr>
          <w:p w14:paraId="708DE958">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公路里程总计</w:t>
            </w:r>
          </w:p>
        </w:tc>
        <w:tc>
          <w:tcPr>
            <w:tcW w:w="2839" w:type="dxa"/>
            <w:gridSpan w:val="3"/>
            <w:noWrap/>
            <w:vAlign w:val="center"/>
          </w:tcPr>
          <w:p w14:paraId="0F3DC0A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有铺装路面（高级）</w:t>
            </w:r>
          </w:p>
        </w:tc>
        <w:tc>
          <w:tcPr>
            <w:tcW w:w="1133" w:type="dxa"/>
            <w:vMerge w:val="restart"/>
            <w:vAlign w:val="center"/>
          </w:tcPr>
          <w:p w14:paraId="4F142E2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简易铺</w:t>
            </w:r>
            <w:r>
              <w:rPr>
                <w:color w:val="000000" w:themeColor="text1"/>
                <w:sz w:val="18"/>
                <w14:textFill>
                  <w14:solidFill>
                    <w14:schemeClr w14:val="tx1"/>
                  </w14:solidFill>
                </w14:textFill>
              </w:rPr>
              <w:br w:type="textWrapping"/>
            </w:r>
            <w:r>
              <w:rPr>
                <w:rFonts w:hint="eastAsia"/>
                <w:color w:val="000000" w:themeColor="text1"/>
                <w:sz w:val="18"/>
                <w14:textFill>
                  <w14:solidFill>
                    <w14:schemeClr w14:val="tx1"/>
                  </w14:solidFill>
                </w14:textFill>
              </w:rPr>
              <w:t>装路面</w:t>
            </w:r>
            <w:r>
              <w:rPr>
                <w:color w:val="000000" w:themeColor="text1"/>
                <w:sz w:val="18"/>
                <w14:textFill>
                  <w14:solidFill>
                    <w14:schemeClr w14:val="tx1"/>
                  </w14:solidFill>
                </w14:textFill>
              </w:rPr>
              <w:br w:type="textWrapping"/>
            </w:r>
            <w:r>
              <w:rPr>
                <w:rFonts w:hint="eastAsia"/>
                <w:color w:val="000000" w:themeColor="text1"/>
                <w:sz w:val="18"/>
                <w14:textFill>
                  <w14:solidFill>
                    <w14:schemeClr w14:val="tx1"/>
                  </w14:solidFill>
                </w14:textFill>
              </w:rPr>
              <w:t>（次高级）</w:t>
            </w:r>
          </w:p>
        </w:tc>
        <w:tc>
          <w:tcPr>
            <w:tcW w:w="1755" w:type="dxa"/>
            <w:vMerge w:val="restart"/>
            <w:vAlign w:val="center"/>
          </w:tcPr>
          <w:p w14:paraId="543BF24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未铺装路面（中级、低级、无路面）</w:t>
            </w:r>
          </w:p>
        </w:tc>
      </w:tr>
      <w:tr w14:paraId="555BCE8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2271" w:type="dxa"/>
            <w:vMerge w:val="continue"/>
            <w:vAlign w:val="center"/>
          </w:tcPr>
          <w:p w14:paraId="3939D8B8">
            <w:pPr>
              <w:keepNext/>
              <w:spacing w:line="0" w:lineRule="atLeast"/>
              <w:rPr>
                <w:color w:val="000000" w:themeColor="text1"/>
                <w:sz w:val="18"/>
                <w14:textFill>
                  <w14:solidFill>
                    <w14:schemeClr w14:val="tx1"/>
                  </w14:solidFill>
                </w14:textFill>
              </w:rPr>
            </w:pPr>
          </w:p>
        </w:tc>
        <w:tc>
          <w:tcPr>
            <w:tcW w:w="564" w:type="dxa"/>
            <w:vMerge w:val="continue"/>
            <w:vAlign w:val="center"/>
          </w:tcPr>
          <w:p w14:paraId="7B3BD9BD">
            <w:pPr>
              <w:keepNext/>
              <w:spacing w:line="0" w:lineRule="atLeast"/>
              <w:rPr>
                <w:color w:val="000000" w:themeColor="text1"/>
                <w:sz w:val="18"/>
                <w14:textFill>
                  <w14:solidFill>
                    <w14:schemeClr w14:val="tx1"/>
                  </w14:solidFill>
                </w14:textFill>
              </w:rPr>
            </w:pPr>
          </w:p>
        </w:tc>
        <w:tc>
          <w:tcPr>
            <w:tcW w:w="851" w:type="dxa"/>
            <w:vMerge w:val="continue"/>
            <w:vAlign w:val="center"/>
          </w:tcPr>
          <w:p w14:paraId="421D3221">
            <w:pPr>
              <w:keepNext/>
              <w:spacing w:line="0" w:lineRule="atLeast"/>
              <w:rPr>
                <w:color w:val="000000" w:themeColor="text1"/>
                <w:sz w:val="18"/>
                <w14:textFill>
                  <w14:solidFill>
                    <w14:schemeClr w14:val="tx1"/>
                  </w14:solidFill>
                </w14:textFill>
              </w:rPr>
            </w:pPr>
          </w:p>
        </w:tc>
        <w:tc>
          <w:tcPr>
            <w:tcW w:w="992" w:type="dxa"/>
            <w:vMerge w:val="restart"/>
            <w:vAlign w:val="center"/>
          </w:tcPr>
          <w:p w14:paraId="7518E93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合计</w:t>
            </w:r>
          </w:p>
        </w:tc>
        <w:tc>
          <w:tcPr>
            <w:tcW w:w="992" w:type="dxa"/>
            <w:vMerge w:val="restart"/>
            <w:vAlign w:val="center"/>
          </w:tcPr>
          <w:p w14:paraId="57B8AD6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沥青</w:t>
            </w:r>
          </w:p>
          <w:p w14:paraId="62E196D8">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混凝土</w:t>
            </w:r>
          </w:p>
        </w:tc>
        <w:tc>
          <w:tcPr>
            <w:tcW w:w="855" w:type="dxa"/>
            <w:vMerge w:val="restart"/>
            <w:vAlign w:val="center"/>
          </w:tcPr>
          <w:p w14:paraId="0364C66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水泥</w:t>
            </w:r>
          </w:p>
          <w:p w14:paraId="4C1CCA9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混凝土</w:t>
            </w:r>
          </w:p>
        </w:tc>
        <w:tc>
          <w:tcPr>
            <w:tcW w:w="1133" w:type="dxa"/>
            <w:vMerge w:val="continue"/>
            <w:vAlign w:val="center"/>
          </w:tcPr>
          <w:p w14:paraId="0793F266">
            <w:pPr>
              <w:keepNext/>
              <w:spacing w:line="0" w:lineRule="atLeast"/>
              <w:jc w:val="center"/>
              <w:rPr>
                <w:color w:val="000000" w:themeColor="text1"/>
                <w:sz w:val="18"/>
                <w14:textFill>
                  <w14:solidFill>
                    <w14:schemeClr w14:val="tx1"/>
                  </w14:solidFill>
                </w14:textFill>
              </w:rPr>
            </w:pPr>
          </w:p>
        </w:tc>
        <w:tc>
          <w:tcPr>
            <w:tcW w:w="1755" w:type="dxa"/>
            <w:vMerge w:val="continue"/>
            <w:vAlign w:val="center"/>
          </w:tcPr>
          <w:p w14:paraId="51C6DEBD">
            <w:pPr>
              <w:keepNext/>
              <w:spacing w:line="0" w:lineRule="atLeast"/>
              <w:jc w:val="center"/>
              <w:rPr>
                <w:color w:val="000000" w:themeColor="text1"/>
                <w:sz w:val="18"/>
                <w14:textFill>
                  <w14:solidFill>
                    <w14:schemeClr w14:val="tx1"/>
                  </w14:solidFill>
                </w14:textFill>
              </w:rPr>
            </w:pPr>
          </w:p>
        </w:tc>
      </w:tr>
      <w:tr w14:paraId="633B18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2271" w:type="dxa"/>
            <w:vMerge w:val="continue"/>
            <w:vAlign w:val="center"/>
          </w:tcPr>
          <w:p w14:paraId="3E0EF107">
            <w:pPr>
              <w:keepNext/>
              <w:spacing w:line="0" w:lineRule="atLeast"/>
              <w:rPr>
                <w:color w:val="000000" w:themeColor="text1"/>
                <w:sz w:val="18"/>
                <w14:textFill>
                  <w14:solidFill>
                    <w14:schemeClr w14:val="tx1"/>
                  </w14:solidFill>
                </w14:textFill>
              </w:rPr>
            </w:pPr>
          </w:p>
        </w:tc>
        <w:tc>
          <w:tcPr>
            <w:tcW w:w="564" w:type="dxa"/>
            <w:vMerge w:val="continue"/>
            <w:vAlign w:val="center"/>
          </w:tcPr>
          <w:p w14:paraId="5E41672B">
            <w:pPr>
              <w:keepNext/>
              <w:spacing w:line="0" w:lineRule="atLeast"/>
              <w:rPr>
                <w:color w:val="000000" w:themeColor="text1"/>
                <w:sz w:val="18"/>
                <w14:textFill>
                  <w14:solidFill>
                    <w14:schemeClr w14:val="tx1"/>
                  </w14:solidFill>
                </w14:textFill>
              </w:rPr>
            </w:pPr>
          </w:p>
        </w:tc>
        <w:tc>
          <w:tcPr>
            <w:tcW w:w="851" w:type="dxa"/>
            <w:vMerge w:val="continue"/>
            <w:vAlign w:val="center"/>
          </w:tcPr>
          <w:p w14:paraId="0E1FBD5B">
            <w:pPr>
              <w:keepNext/>
              <w:spacing w:line="0" w:lineRule="atLeast"/>
              <w:rPr>
                <w:color w:val="000000" w:themeColor="text1"/>
                <w:sz w:val="18"/>
                <w14:textFill>
                  <w14:solidFill>
                    <w14:schemeClr w14:val="tx1"/>
                  </w14:solidFill>
                </w14:textFill>
              </w:rPr>
            </w:pPr>
          </w:p>
        </w:tc>
        <w:tc>
          <w:tcPr>
            <w:tcW w:w="992" w:type="dxa"/>
            <w:vMerge w:val="continue"/>
            <w:vAlign w:val="center"/>
          </w:tcPr>
          <w:p w14:paraId="72B012A3">
            <w:pPr>
              <w:keepNext/>
              <w:spacing w:line="0" w:lineRule="atLeast"/>
              <w:jc w:val="center"/>
              <w:rPr>
                <w:color w:val="000000" w:themeColor="text1"/>
                <w:sz w:val="18"/>
                <w14:textFill>
                  <w14:solidFill>
                    <w14:schemeClr w14:val="tx1"/>
                  </w14:solidFill>
                </w14:textFill>
              </w:rPr>
            </w:pPr>
          </w:p>
        </w:tc>
        <w:tc>
          <w:tcPr>
            <w:tcW w:w="992" w:type="dxa"/>
            <w:vMerge w:val="continue"/>
            <w:vAlign w:val="center"/>
          </w:tcPr>
          <w:p w14:paraId="67C7FB76">
            <w:pPr>
              <w:keepNext/>
              <w:spacing w:line="0" w:lineRule="atLeast"/>
              <w:jc w:val="center"/>
              <w:rPr>
                <w:color w:val="000000" w:themeColor="text1"/>
                <w:sz w:val="18"/>
                <w14:textFill>
                  <w14:solidFill>
                    <w14:schemeClr w14:val="tx1"/>
                  </w14:solidFill>
                </w14:textFill>
              </w:rPr>
            </w:pPr>
          </w:p>
        </w:tc>
        <w:tc>
          <w:tcPr>
            <w:tcW w:w="855" w:type="dxa"/>
            <w:vMerge w:val="continue"/>
            <w:vAlign w:val="center"/>
          </w:tcPr>
          <w:p w14:paraId="7E06CEA1">
            <w:pPr>
              <w:keepNext/>
              <w:spacing w:line="0" w:lineRule="atLeast"/>
              <w:jc w:val="center"/>
              <w:rPr>
                <w:color w:val="000000" w:themeColor="text1"/>
                <w:sz w:val="18"/>
                <w14:textFill>
                  <w14:solidFill>
                    <w14:schemeClr w14:val="tx1"/>
                  </w14:solidFill>
                </w14:textFill>
              </w:rPr>
            </w:pPr>
          </w:p>
        </w:tc>
        <w:tc>
          <w:tcPr>
            <w:tcW w:w="1133" w:type="dxa"/>
            <w:vMerge w:val="continue"/>
            <w:vAlign w:val="center"/>
          </w:tcPr>
          <w:p w14:paraId="663204DA">
            <w:pPr>
              <w:keepNext/>
              <w:spacing w:line="0" w:lineRule="atLeast"/>
              <w:jc w:val="center"/>
              <w:rPr>
                <w:color w:val="000000" w:themeColor="text1"/>
                <w:sz w:val="18"/>
                <w14:textFill>
                  <w14:solidFill>
                    <w14:schemeClr w14:val="tx1"/>
                  </w14:solidFill>
                </w14:textFill>
              </w:rPr>
            </w:pPr>
          </w:p>
        </w:tc>
        <w:tc>
          <w:tcPr>
            <w:tcW w:w="1755" w:type="dxa"/>
            <w:vMerge w:val="continue"/>
            <w:vAlign w:val="center"/>
          </w:tcPr>
          <w:p w14:paraId="27F0FD88">
            <w:pPr>
              <w:keepNext/>
              <w:spacing w:line="0" w:lineRule="atLeast"/>
              <w:jc w:val="center"/>
              <w:rPr>
                <w:color w:val="000000" w:themeColor="text1"/>
                <w:sz w:val="18"/>
                <w14:textFill>
                  <w14:solidFill>
                    <w14:schemeClr w14:val="tx1"/>
                  </w14:solidFill>
                </w14:textFill>
              </w:rPr>
            </w:pPr>
          </w:p>
        </w:tc>
      </w:tr>
      <w:tr w14:paraId="773DD6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2271" w:type="dxa"/>
            <w:noWrap/>
            <w:vAlign w:val="center"/>
          </w:tcPr>
          <w:p w14:paraId="6D1B8B6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564" w:type="dxa"/>
            <w:vAlign w:val="center"/>
          </w:tcPr>
          <w:p w14:paraId="54BEECF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851" w:type="dxa"/>
            <w:vAlign w:val="center"/>
          </w:tcPr>
          <w:p w14:paraId="3B94B83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992" w:type="dxa"/>
            <w:vAlign w:val="center"/>
          </w:tcPr>
          <w:p w14:paraId="536ACCB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992" w:type="dxa"/>
            <w:vAlign w:val="center"/>
          </w:tcPr>
          <w:p w14:paraId="433CB36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855" w:type="dxa"/>
            <w:vAlign w:val="center"/>
          </w:tcPr>
          <w:p w14:paraId="0ABAE98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1133" w:type="dxa"/>
            <w:vAlign w:val="center"/>
          </w:tcPr>
          <w:p w14:paraId="3F9DD6F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1755" w:type="dxa"/>
            <w:vAlign w:val="center"/>
          </w:tcPr>
          <w:p w14:paraId="254C3299">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szCs w:val="24"/>
                <w14:textFill>
                  <w14:solidFill>
                    <w14:schemeClr w14:val="tx1"/>
                  </w14:solidFill>
                </w14:textFill>
              </w:rPr>
            </w:pPr>
            <w:r>
              <w:rPr>
                <w:rFonts w:ascii="Times New Roman" w:hAnsi="Times New Roman" w:eastAsia="宋体" w:cs="Times New Roman"/>
                <w:color w:val="000000" w:themeColor="text1"/>
                <w:kern w:val="2"/>
                <w:sz w:val="18"/>
                <w:szCs w:val="24"/>
                <w14:textFill>
                  <w14:solidFill>
                    <w14:schemeClr w14:val="tx1"/>
                  </w14:solidFill>
                </w14:textFill>
              </w:rPr>
              <w:t>06</w:t>
            </w:r>
          </w:p>
        </w:tc>
      </w:tr>
      <w:tr w14:paraId="26351C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2271" w:type="dxa"/>
            <w:noWrap/>
            <w:vAlign w:val="center"/>
          </w:tcPr>
          <w:p w14:paraId="1A69FBB1">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国道</w:t>
            </w:r>
          </w:p>
        </w:tc>
        <w:tc>
          <w:tcPr>
            <w:tcW w:w="564" w:type="dxa"/>
            <w:vAlign w:val="center"/>
          </w:tcPr>
          <w:p w14:paraId="6EE9696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201</w:t>
            </w:r>
          </w:p>
        </w:tc>
        <w:tc>
          <w:tcPr>
            <w:tcW w:w="851" w:type="dxa"/>
            <w:vAlign w:val="center"/>
          </w:tcPr>
          <w:p w14:paraId="0B7C6AEF">
            <w:pPr>
              <w:keepNext/>
              <w:spacing w:line="0" w:lineRule="atLeast"/>
              <w:jc w:val="center"/>
              <w:rPr>
                <w:color w:val="000000" w:themeColor="text1"/>
                <w:sz w:val="18"/>
                <w14:textFill>
                  <w14:solidFill>
                    <w14:schemeClr w14:val="tx1"/>
                  </w14:solidFill>
                </w14:textFill>
              </w:rPr>
            </w:pPr>
          </w:p>
        </w:tc>
        <w:tc>
          <w:tcPr>
            <w:tcW w:w="992" w:type="dxa"/>
            <w:vAlign w:val="center"/>
          </w:tcPr>
          <w:p w14:paraId="3F1F0B65">
            <w:pPr>
              <w:keepNext/>
              <w:spacing w:line="0" w:lineRule="atLeast"/>
              <w:jc w:val="center"/>
              <w:rPr>
                <w:color w:val="000000" w:themeColor="text1"/>
                <w:sz w:val="18"/>
                <w14:textFill>
                  <w14:solidFill>
                    <w14:schemeClr w14:val="tx1"/>
                  </w14:solidFill>
                </w14:textFill>
              </w:rPr>
            </w:pPr>
          </w:p>
        </w:tc>
        <w:tc>
          <w:tcPr>
            <w:tcW w:w="992" w:type="dxa"/>
            <w:vAlign w:val="center"/>
          </w:tcPr>
          <w:p w14:paraId="250500DA">
            <w:pPr>
              <w:keepNext/>
              <w:spacing w:line="0" w:lineRule="atLeast"/>
              <w:jc w:val="center"/>
              <w:rPr>
                <w:color w:val="000000" w:themeColor="text1"/>
                <w:sz w:val="18"/>
                <w14:textFill>
                  <w14:solidFill>
                    <w14:schemeClr w14:val="tx1"/>
                  </w14:solidFill>
                </w14:textFill>
              </w:rPr>
            </w:pPr>
          </w:p>
        </w:tc>
        <w:tc>
          <w:tcPr>
            <w:tcW w:w="855" w:type="dxa"/>
            <w:vAlign w:val="center"/>
          </w:tcPr>
          <w:p w14:paraId="4BFE78E5">
            <w:pPr>
              <w:keepNext/>
              <w:spacing w:line="0" w:lineRule="atLeast"/>
              <w:jc w:val="center"/>
              <w:rPr>
                <w:color w:val="000000" w:themeColor="text1"/>
                <w:sz w:val="18"/>
                <w14:textFill>
                  <w14:solidFill>
                    <w14:schemeClr w14:val="tx1"/>
                  </w14:solidFill>
                </w14:textFill>
              </w:rPr>
            </w:pPr>
          </w:p>
        </w:tc>
        <w:tc>
          <w:tcPr>
            <w:tcW w:w="1133" w:type="dxa"/>
            <w:vAlign w:val="center"/>
          </w:tcPr>
          <w:p w14:paraId="7C70D0E4">
            <w:pPr>
              <w:keepNext/>
              <w:spacing w:line="0" w:lineRule="atLeast"/>
              <w:jc w:val="center"/>
              <w:rPr>
                <w:color w:val="000000" w:themeColor="text1"/>
                <w:sz w:val="18"/>
                <w14:textFill>
                  <w14:solidFill>
                    <w14:schemeClr w14:val="tx1"/>
                  </w14:solidFill>
                </w14:textFill>
              </w:rPr>
            </w:pPr>
          </w:p>
        </w:tc>
        <w:tc>
          <w:tcPr>
            <w:tcW w:w="1755" w:type="dxa"/>
            <w:vAlign w:val="center"/>
          </w:tcPr>
          <w:p w14:paraId="0F0AA3A8">
            <w:pPr>
              <w:rPr>
                <w:sz w:val="18"/>
              </w:rPr>
            </w:pPr>
          </w:p>
        </w:tc>
      </w:tr>
      <w:tr w14:paraId="5999EB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2271" w:type="dxa"/>
            <w:noWrap/>
            <w:vAlign w:val="center"/>
          </w:tcPr>
          <w:p w14:paraId="5E802023">
            <w:pPr>
              <w:keepNext/>
              <w:spacing w:line="0" w:lineRule="atLeast"/>
              <w:ind w:firstLine="360" w:firstLineChars="2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其中：国家高速公路</w:t>
            </w:r>
          </w:p>
        </w:tc>
        <w:tc>
          <w:tcPr>
            <w:tcW w:w="564" w:type="dxa"/>
            <w:vAlign w:val="center"/>
          </w:tcPr>
          <w:p w14:paraId="745DCD62">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202</w:t>
            </w:r>
          </w:p>
        </w:tc>
        <w:tc>
          <w:tcPr>
            <w:tcW w:w="851" w:type="dxa"/>
            <w:vAlign w:val="center"/>
          </w:tcPr>
          <w:p w14:paraId="4D9D0D4E">
            <w:pPr>
              <w:keepNext/>
              <w:spacing w:line="0" w:lineRule="atLeast"/>
              <w:jc w:val="center"/>
              <w:rPr>
                <w:color w:val="000000" w:themeColor="text1"/>
                <w:sz w:val="18"/>
                <w14:textFill>
                  <w14:solidFill>
                    <w14:schemeClr w14:val="tx1"/>
                  </w14:solidFill>
                </w14:textFill>
              </w:rPr>
            </w:pPr>
          </w:p>
        </w:tc>
        <w:tc>
          <w:tcPr>
            <w:tcW w:w="992" w:type="dxa"/>
            <w:vAlign w:val="center"/>
          </w:tcPr>
          <w:p w14:paraId="1D1447F9">
            <w:pPr>
              <w:keepNext/>
              <w:spacing w:line="0" w:lineRule="atLeast"/>
              <w:jc w:val="center"/>
              <w:rPr>
                <w:color w:val="000000" w:themeColor="text1"/>
                <w:sz w:val="18"/>
                <w14:textFill>
                  <w14:solidFill>
                    <w14:schemeClr w14:val="tx1"/>
                  </w14:solidFill>
                </w14:textFill>
              </w:rPr>
            </w:pPr>
          </w:p>
        </w:tc>
        <w:tc>
          <w:tcPr>
            <w:tcW w:w="992" w:type="dxa"/>
            <w:vAlign w:val="center"/>
          </w:tcPr>
          <w:p w14:paraId="2E19DEBE">
            <w:pPr>
              <w:keepNext/>
              <w:spacing w:line="0" w:lineRule="atLeast"/>
              <w:jc w:val="center"/>
              <w:rPr>
                <w:color w:val="000000" w:themeColor="text1"/>
                <w:sz w:val="18"/>
                <w14:textFill>
                  <w14:solidFill>
                    <w14:schemeClr w14:val="tx1"/>
                  </w14:solidFill>
                </w14:textFill>
              </w:rPr>
            </w:pPr>
          </w:p>
        </w:tc>
        <w:tc>
          <w:tcPr>
            <w:tcW w:w="855" w:type="dxa"/>
            <w:vAlign w:val="center"/>
          </w:tcPr>
          <w:p w14:paraId="3182FD36">
            <w:pPr>
              <w:keepNext/>
              <w:spacing w:line="0" w:lineRule="atLeast"/>
              <w:jc w:val="center"/>
              <w:rPr>
                <w:color w:val="000000" w:themeColor="text1"/>
                <w:sz w:val="18"/>
                <w14:textFill>
                  <w14:solidFill>
                    <w14:schemeClr w14:val="tx1"/>
                  </w14:solidFill>
                </w14:textFill>
              </w:rPr>
            </w:pPr>
          </w:p>
        </w:tc>
        <w:tc>
          <w:tcPr>
            <w:tcW w:w="1133" w:type="dxa"/>
            <w:vAlign w:val="center"/>
          </w:tcPr>
          <w:p w14:paraId="0938C076">
            <w:pPr>
              <w:keepNext/>
              <w:spacing w:line="0" w:lineRule="atLeast"/>
              <w:jc w:val="center"/>
              <w:rPr>
                <w:color w:val="000000" w:themeColor="text1"/>
                <w:sz w:val="18"/>
                <w14:textFill>
                  <w14:solidFill>
                    <w14:schemeClr w14:val="tx1"/>
                  </w14:solidFill>
                </w14:textFill>
              </w:rPr>
            </w:pPr>
          </w:p>
        </w:tc>
        <w:tc>
          <w:tcPr>
            <w:tcW w:w="1755" w:type="dxa"/>
            <w:vAlign w:val="center"/>
          </w:tcPr>
          <w:p w14:paraId="613C190D">
            <w:pPr>
              <w:rPr>
                <w:sz w:val="18"/>
              </w:rPr>
            </w:pPr>
          </w:p>
        </w:tc>
      </w:tr>
      <w:tr w14:paraId="5475B5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2271" w:type="dxa"/>
            <w:noWrap/>
            <w:vAlign w:val="center"/>
          </w:tcPr>
          <w:p w14:paraId="00F33188">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省道</w:t>
            </w:r>
          </w:p>
        </w:tc>
        <w:tc>
          <w:tcPr>
            <w:tcW w:w="564" w:type="dxa"/>
            <w:vAlign w:val="center"/>
          </w:tcPr>
          <w:p w14:paraId="0CBFCE2E">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203</w:t>
            </w:r>
          </w:p>
        </w:tc>
        <w:tc>
          <w:tcPr>
            <w:tcW w:w="851" w:type="dxa"/>
            <w:vAlign w:val="center"/>
          </w:tcPr>
          <w:p w14:paraId="35556ECA">
            <w:pPr>
              <w:keepNext/>
              <w:spacing w:line="0" w:lineRule="atLeast"/>
              <w:jc w:val="center"/>
              <w:rPr>
                <w:color w:val="000000" w:themeColor="text1"/>
                <w:sz w:val="18"/>
                <w14:textFill>
                  <w14:solidFill>
                    <w14:schemeClr w14:val="tx1"/>
                  </w14:solidFill>
                </w14:textFill>
              </w:rPr>
            </w:pPr>
          </w:p>
        </w:tc>
        <w:tc>
          <w:tcPr>
            <w:tcW w:w="992" w:type="dxa"/>
            <w:vAlign w:val="center"/>
          </w:tcPr>
          <w:p w14:paraId="29880394">
            <w:pPr>
              <w:keepNext/>
              <w:spacing w:line="0" w:lineRule="atLeast"/>
              <w:jc w:val="center"/>
              <w:rPr>
                <w:color w:val="000000" w:themeColor="text1"/>
                <w:sz w:val="18"/>
                <w14:textFill>
                  <w14:solidFill>
                    <w14:schemeClr w14:val="tx1"/>
                  </w14:solidFill>
                </w14:textFill>
              </w:rPr>
            </w:pPr>
          </w:p>
        </w:tc>
        <w:tc>
          <w:tcPr>
            <w:tcW w:w="992" w:type="dxa"/>
            <w:vAlign w:val="center"/>
          </w:tcPr>
          <w:p w14:paraId="61FE0BD5">
            <w:pPr>
              <w:keepNext/>
              <w:spacing w:line="0" w:lineRule="atLeast"/>
              <w:jc w:val="center"/>
              <w:rPr>
                <w:color w:val="000000" w:themeColor="text1"/>
                <w:sz w:val="18"/>
                <w14:textFill>
                  <w14:solidFill>
                    <w14:schemeClr w14:val="tx1"/>
                  </w14:solidFill>
                </w14:textFill>
              </w:rPr>
            </w:pPr>
          </w:p>
        </w:tc>
        <w:tc>
          <w:tcPr>
            <w:tcW w:w="855" w:type="dxa"/>
            <w:vAlign w:val="center"/>
          </w:tcPr>
          <w:p w14:paraId="6A18E260">
            <w:pPr>
              <w:keepNext/>
              <w:spacing w:line="0" w:lineRule="atLeast"/>
              <w:jc w:val="center"/>
              <w:rPr>
                <w:color w:val="000000" w:themeColor="text1"/>
                <w:sz w:val="18"/>
                <w14:textFill>
                  <w14:solidFill>
                    <w14:schemeClr w14:val="tx1"/>
                  </w14:solidFill>
                </w14:textFill>
              </w:rPr>
            </w:pPr>
          </w:p>
        </w:tc>
        <w:tc>
          <w:tcPr>
            <w:tcW w:w="1133" w:type="dxa"/>
            <w:vAlign w:val="center"/>
          </w:tcPr>
          <w:p w14:paraId="57B165EC">
            <w:pPr>
              <w:keepNext/>
              <w:spacing w:line="0" w:lineRule="atLeast"/>
              <w:jc w:val="center"/>
              <w:rPr>
                <w:color w:val="000000" w:themeColor="text1"/>
                <w:sz w:val="18"/>
                <w14:textFill>
                  <w14:solidFill>
                    <w14:schemeClr w14:val="tx1"/>
                  </w14:solidFill>
                </w14:textFill>
              </w:rPr>
            </w:pPr>
          </w:p>
        </w:tc>
        <w:tc>
          <w:tcPr>
            <w:tcW w:w="1755" w:type="dxa"/>
            <w:vAlign w:val="center"/>
          </w:tcPr>
          <w:p w14:paraId="4BA001E6">
            <w:pPr>
              <w:rPr>
                <w:sz w:val="18"/>
              </w:rPr>
            </w:pPr>
          </w:p>
        </w:tc>
      </w:tr>
    </w:tbl>
    <w:p w14:paraId="42BB7E56">
      <w:pPr>
        <w:rPr>
          <w:b/>
          <w:bCs/>
        </w:rPr>
      </w:pPr>
      <w:r>
        <w:rPr>
          <w:rFonts w:hint="eastAsia"/>
          <w:b/>
          <w:bCs/>
        </w:rPr>
        <w:t>（三）公路桥梁年底到达数（按使用年限分）</w:t>
      </w:r>
    </w:p>
    <w:tbl>
      <w:tblPr>
        <w:tblStyle w:val="39"/>
        <w:tblW w:w="9413" w:type="dxa"/>
        <w:tblInd w:w="0" w:type="dxa"/>
        <w:tblLayout w:type="fixed"/>
        <w:tblCellMar>
          <w:top w:w="0" w:type="dxa"/>
          <w:left w:w="0" w:type="dxa"/>
          <w:bottom w:w="0" w:type="dxa"/>
          <w:right w:w="0" w:type="dxa"/>
        </w:tblCellMar>
      </w:tblPr>
      <w:tblGrid>
        <w:gridCol w:w="2304"/>
        <w:gridCol w:w="569"/>
        <w:gridCol w:w="642"/>
        <w:gridCol w:w="645"/>
        <w:gridCol w:w="644"/>
        <w:gridCol w:w="644"/>
        <w:gridCol w:w="644"/>
        <w:gridCol w:w="642"/>
        <w:gridCol w:w="644"/>
        <w:gridCol w:w="644"/>
        <w:gridCol w:w="644"/>
        <w:gridCol w:w="747"/>
      </w:tblGrid>
      <w:tr w14:paraId="0D14E4E3">
        <w:tblPrEx>
          <w:tblCellMar>
            <w:top w:w="0" w:type="dxa"/>
            <w:left w:w="0" w:type="dxa"/>
            <w:bottom w:w="0" w:type="dxa"/>
            <w:right w:w="0" w:type="dxa"/>
          </w:tblCellMar>
        </w:tblPrEx>
        <w:trPr>
          <w:trHeight w:val="340" w:hRule="atLeast"/>
        </w:trPr>
        <w:tc>
          <w:tcPr>
            <w:tcW w:w="2304" w:type="dxa"/>
            <w:vMerge w:val="restart"/>
            <w:tcBorders>
              <w:top w:val="single" w:color="auto" w:sz="8" w:space="0"/>
              <w:left w:val="nil"/>
              <w:bottom w:val="single" w:color="auto" w:sz="2" w:space="0"/>
              <w:right w:val="single" w:color="auto" w:sz="2" w:space="0"/>
            </w:tcBorders>
            <w:noWrap/>
            <w:vAlign w:val="center"/>
          </w:tcPr>
          <w:p w14:paraId="2DEA830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指标名称</w:t>
            </w:r>
          </w:p>
        </w:tc>
        <w:tc>
          <w:tcPr>
            <w:tcW w:w="569" w:type="dxa"/>
            <w:vMerge w:val="restart"/>
            <w:tcBorders>
              <w:top w:val="single" w:color="auto" w:sz="8" w:space="0"/>
              <w:left w:val="single" w:color="auto" w:sz="2" w:space="0"/>
              <w:bottom w:val="single" w:color="auto" w:sz="2" w:space="0"/>
              <w:right w:val="single" w:color="auto" w:sz="2" w:space="0"/>
            </w:tcBorders>
            <w:vAlign w:val="center"/>
          </w:tcPr>
          <w:p w14:paraId="18B0AE6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1287" w:type="dxa"/>
            <w:gridSpan w:val="2"/>
            <w:vMerge w:val="restart"/>
            <w:tcBorders>
              <w:top w:val="single" w:color="auto" w:sz="8" w:space="0"/>
              <w:left w:val="single" w:color="auto" w:sz="2" w:space="0"/>
            </w:tcBorders>
            <w:noWrap/>
            <w:vAlign w:val="center"/>
          </w:tcPr>
          <w:p w14:paraId="4D208F7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桥梁</w:t>
            </w:r>
          </w:p>
          <w:p w14:paraId="752CE2C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1288" w:type="dxa"/>
            <w:gridSpan w:val="2"/>
            <w:tcBorders>
              <w:top w:val="single" w:color="auto" w:sz="8" w:space="0"/>
              <w:bottom w:val="single" w:color="auto" w:sz="2" w:space="0"/>
              <w:right w:val="single" w:color="auto" w:sz="2" w:space="0"/>
            </w:tcBorders>
            <w:vAlign w:val="center"/>
          </w:tcPr>
          <w:p w14:paraId="5605EE79">
            <w:pPr>
              <w:keepNext/>
              <w:spacing w:line="0" w:lineRule="atLeast"/>
              <w:jc w:val="center"/>
              <w:rPr>
                <w:color w:val="000000" w:themeColor="text1"/>
                <w:sz w:val="18"/>
                <w14:textFill>
                  <w14:solidFill>
                    <w14:schemeClr w14:val="tx1"/>
                  </w14:solidFill>
                </w14:textFill>
              </w:rPr>
            </w:pPr>
          </w:p>
        </w:tc>
        <w:tc>
          <w:tcPr>
            <w:tcW w:w="3965" w:type="dxa"/>
            <w:gridSpan w:val="6"/>
            <w:tcBorders>
              <w:top w:val="single" w:color="auto" w:sz="8" w:space="0"/>
              <w:left w:val="single" w:color="auto" w:sz="2" w:space="0"/>
              <w:bottom w:val="single" w:color="auto" w:sz="2" w:space="0"/>
            </w:tcBorders>
            <w:noWrap/>
            <w:vAlign w:val="center"/>
          </w:tcPr>
          <w:p w14:paraId="3C9A78B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按建筑材料和使用年限分</w:t>
            </w:r>
          </w:p>
        </w:tc>
      </w:tr>
      <w:tr w14:paraId="04DA8107">
        <w:tblPrEx>
          <w:tblCellMar>
            <w:top w:w="0" w:type="dxa"/>
            <w:left w:w="0" w:type="dxa"/>
            <w:bottom w:w="0" w:type="dxa"/>
            <w:right w:w="0" w:type="dxa"/>
          </w:tblCellMar>
        </w:tblPrEx>
        <w:trPr>
          <w:trHeight w:val="340" w:hRule="atLeast"/>
        </w:trPr>
        <w:tc>
          <w:tcPr>
            <w:tcW w:w="2304" w:type="dxa"/>
            <w:vMerge w:val="continue"/>
            <w:tcBorders>
              <w:top w:val="single" w:color="auto" w:sz="2" w:space="0"/>
              <w:left w:val="nil"/>
              <w:bottom w:val="single" w:color="auto" w:sz="2" w:space="0"/>
              <w:right w:val="single" w:color="auto" w:sz="2" w:space="0"/>
            </w:tcBorders>
            <w:noWrap/>
            <w:vAlign w:val="center"/>
          </w:tcPr>
          <w:p w14:paraId="759D8FFC">
            <w:pPr>
              <w:keepNext/>
              <w:spacing w:line="0" w:lineRule="atLeast"/>
              <w:jc w:val="center"/>
              <w:rPr>
                <w:color w:val="000000" w:themeColor="text1"/>
                <w:sz w:val="18"/>
                <w14:textFill>
                  <w14:solidFill>
                    <w14:schemeClr w14:val="tx1"/>
                  </w14:solidFill>
                </w14:textFill>
              </w:rPr>
            </w:pPr>
          </w:p>
        </w:tc>
        <w:tc>
          <w:tcPr>
            <w:tcW w:w="569" w:type="dxa"/>
            <w:vMerge w:val="continue"/>
            <w:tcBorders>
              <w:top w:val="single" w:color="auto" w:sz="2" w:space="0"/>
              <w:left w:val="single" w:color="auto" w:sz="2" w:space="0"/>
              <w:bottom w:val="single" w:color="auto" w:sz="2" w:space="0"/>
              <w:right w:val="single" w:color="auto" w:sz="2" w:space="0"/>
            </w:tcBorders>
            <w:vAlign w:val="center"/>
          </w:tcPr>
          <w:p w14:paraId="38A9A73D">
            <w:pPr>
              <w:keepNext/>
              <w:spacing w:line="0" w:lineRule="atLeast"/>
              <w:jc w:val="center"/>
              <w:rPr>
                <w:color w:val="000000" w:themeColor="text1"/>
                <w:sz w:val="18"/>
                <w14:textFill>
                  <w14:solidFill>
                    <w14:schemeClr w14:val="tx1"/>
                  </w14:solidFill>
                </w14:textFill>
              </w:rPr>
            </w:pPr>
          </w:p>
        </w:tc>
        <w:tc>
          <w:tcPr>
            <w:tcW w:w="1287" w:type="dxa"/>
            <w:gridSpan w:val="2"/>
            <w:vMerge w:val="continue"/>
            <w:tcBorders>
              <w:left w:val="single" w:color="auto" w:sz="2" w:space="0"/>
              <w:bottom w:val="single" w:color="auto" w:sz="2" w:space="0"/>
              <w:right w:val="single" w:color="auto" w:sz="2" w:space="0"/>
            </w:tcBorders>
            <w:noWrap/>
            <w:vAlign w:val="center"/>
          </w:tcPr>
          <w:p w14:paraId="5F81B031">
            <w:pPr>
              <w:keepNext/>
              <w:spacing w:line="0" w:lineRule="atLeast"/>
              <w:jc w:val="center"/>
              <w:rPr>
                <w:color w:val="000000" w:themeColor="text1"/>
                <w:sz w:val="18"/>
                <w14:textFill>
                  <w14:solidFill>
                    <w14:schemeClr w14:val="tx1"/>
                  </w14:solidFill>
                </w14:textFill>
              </w:rPr>
            </w:pPr>
          </w:p>
        </w:tc>
        <w:tc>
          <w:tcPr>
            <w:tcW w:w="1288" w:type="dxa"/>
            <w:gridSpan w:val="2"/>
            <w:tcBorders>
              <w:top w:val="single" w:color="auto" w:sz="2" w:space="0"/>
              <w:left w:val="single" w:color="auto" w:sz="2" w:space="0"/>
              <w:bottom w:val="single" w:color="auto" w:sz="2" w:space="0"/>
              <w:right w:val="single" w:color="auto" w:sz="2" w:space="0"/>
            </w:tcBorders>
            <w:noWrap/>
            <w:vAlign w:val="center"/>
          </w:tcPr>
          <w:p w14:paraId="0D512A4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四五类桥梁</w:t>
            </w:r>
          </w:p>
        </w:tc>
        <w:tc>
          <w:tcPr>
            <w:tcW w:w="1286" w:type="dxa"/>
            <w:gridSpan w:val="2"/>
            <w:tcBorders>
              <w:top w:val="single" w:color="auto" w:sz="2" w:space="0"/>
              <w:left w:val="single" w:color="auto" w:sz="2" w:space="0"/>
              <w:bottom w:val="single" w:color="auto" w:sz="2" w:space="0"/>
              <w:right w:val="single" w:color="auto" w:sz="2" w:space="0"/>
            </w:tcBorders>
            <w:noWrap/>
            <w:vAlign w:val="center"/>
          </w:tcPr>
          <w:p w14:paraId="7DCEF36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永久性</w:t>
            </w:r>
          </w:p>
        </w:tc>
        <w:tc>
          <w:tcPr>
            <w:tcW w:w="1288" w:type="dxa"/>
            <w:gridSpan w:val="2"/>
            <w:tcBorders>
              <w:top w:val="single" w:color="auto" w:sz="2" w:space="0"/>
              <w:left w:val="single" w:color="auto" w:sz="2" w:space="0"/>
              <w:bottom w:val="single" w:color="auto" w:sz="2" w:space="0"/>
              <w:right w:val="single" w:color="auto" w:sz="2" w:space="0"/>
            </w:tcBorders>
            <w:noWrap/>
            <w:vAlign w:val="center"/>
          </w:tcPr>
          <w:p w14:paraId="075B9C1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半永久性</w:t>
            </w:r>
          </w:p>
        </w:tc>
        <w:tc>
          <w:tcPr>
            <w:tcW w:w="1391" w:type="dxa"/>
            <w:gridSpan w:val="2"/>
            <w:tcBorders>
              <w:top w:val="single" w:color="auto" w:sz="2" w:space="0"/>
              <w:left w:val="single" w:color="auto" w:sz="2" w:space="0"/>
              <w:bottom w:val="single" w:color="auto" w:sz="2" w:space="0"/>
            </w:tcBorders>
            <w:noWrap/>
            <w:vAlign w:val="center"/>
          </w:tcPr>
          <w:p w14:paraId="607F0B1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临时性</w:t>
            </w:r>
          </w:p>
        </w:tc>
      </w:tr>
      <w:tr w14:paraId="2D958349">
        <w:tblPrEx>
          <w:tblCellMar>
            <w:top w:w="0" w:type="dxa"/>
            <w:left w:w="0" w:type="dxa"/>
            <w:bottom w:w="0" w:type="dxa"/>
            <w:right w:w="0" w:type="dxa"/>
          </w:tblCellMar>
        </w:tblPrEx>
        <w:trPr>
          <w:trHeight w:val="340" w:hRule="atLeast"/>
        </w:trPr>
        <w:tc>
          <w:tcPr>
            <w:tcW w:w="2304" w:type="dxa"/>
            <w:vMerge w:val="continue"/>
            <w:tcBorders>
              <w:top w:val="single" w:color="auto" w:sz="2" w:space="0"/>
              <w:left w:val="nil"/>
              <w:bottom w:val="single" w:color="auto" w:sz="2" w:space="0"/>
              <w:right w:val="single" w:color="auto" w:sz="2" w:space="0"/>
            </w:tcBorders>
            <w:noWrap/>
            <w:vAlign w:val="center"/>
          </w:tcPr>
          <w:p w14:paraId="4D949813">
            <w:pPr>
              <w:keepNext/>
              <w:spacing w:line="0" w:lineRule="atLeast"/>
              <w:jc w:val="center"/>
              <w:rPr>
                <w:color w:val="000000" w:themeColor="text1"/>
                <w:sz w:val="18"/>
                <w14:textFill>
                  <w14:solidFill>
                    <w14:schemeClr w14:val="tx1"/>
                  </w14:solidFill>
                </w14:textFill>
              </w:rPr>
            </w:pPr>
          </w:p>
        </w:tc>
        <w:tc>
          <w:tcPr>
            <w:tcW w:w="569" w:type="dxa"/>
            <w:vMerge w:val="continue"/>
            <w:tcBorders>
              <w:top w:val="single" w:color="auto" w:sz="2" w:space="0"/>
              <w:left w:val="single" w:color="auto" w:sz="2" w:space="0"/>
              <w:bottom w:val="single" w:color="auto" w:sz="2" w:space="0"/>
              <w:right w:val="single" w:color="auto" w:sz="2" w:space="0"/>
            </w:tcBorders>
            <w:vAlign w:val="center"/>
          </w:tcPr>
          <w:p w14:paraId="589AE306">
            <w:pPr>
              <w:keepNext/>
              <w:spacing w:line="0" w:lineRule="atLeast"/>
              <w:jc w:val="center"/>
              <w:rPr>
                <w:color w:val="000000" w:themeColor="text1"/>
                <w:sz w:val="18"/>
                <w14:textFill>
                  <w14:solidFill>
                    <w14:schemeClr w14:val="tx1"/>
                  </w14:solidFill>
                </w14:textFill>
              </w:rPr>
            </w:pPr>
          </w:p>
        </w:tc>
        <w:tc>
          <w:tcPr>
            <w:tcW w:w="642" w:type="dxa"/>
            <w:tcBorders>
              <w:top w:val="single" w:color="auto" w:sz="2" w:space="0"/>
              <w:left w:val="single" w:color="auto" w:sz="2" w:space="0"/>
              <w:bottom w:val="single" w:color="auto" w:sz="2" w:space="0"/>
              <w:right w:val="single" w:color="auto" w:sz="2" w:space="0"/>
            </w:tcBorders>
            <w:noWrap/>
            <w:vAlign w:val="center"/>
          </w:tcPr>
          <w:p w14:paraId="49043A0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645" w:type="dxa"/>
            <w:tcBorders>
              <w:top w:val="single" w:color="auto" w:sz="2" w:space="0"/>
              <w:left w:val="single" w:color="auto" w:sz="2" w:space="0"/>
              <w:bottom w:val="single" w:color="auto" w:sz="2" w:space="0"/>
              <w:right w:val="single" w:color="auto" w:sz="2" w:space="0"/>
            </w:tcBorders>
            <w:noWrap/>
            <w:vAlign w:val="center"/>
          </w:tcPr>
          <w:p w14:paraId="4232875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44" w:type="dxa"/>
            <w:tcBorders>
              <w:top w:val="single" w:color="auto" w:sz="2" w:space="0"/>
              <w:left w:val="single" w:color="auto" w:sz="2" w:space="0"/>
              <w:bottom w:val="single" w:color="auto" w:sz="2" w:space="0"/>
              <w:right w:val="single" w:color="auto" w:sz="2" w:space="0"/>
            </w:tcBorders>
            <w:noWrap/>
            <w:vAlign w:val="center"/>
          </w:tcPr>
          <w:p w14:paraId="277DFC6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644" w:type="dxa"/>
            <w:tcBorders>
              <w:top w:val="single" w:color="auto" w:sz="2" w:space="0"/>
              <w:left w:val="single" w:color="auto" w:sz="2" w:space="0"/>
              <w:bottom w:val="single" w:color="auto" w:sz="2" w:space="0"/>
              <w:right w:val="single" w:color="auto" w:sz="2" w:space="0"/>
            </w:tcBorders>
            <w:noWrap/>
            <w:vAlign w:val="center"/>
          </w:tcPr>
          <w:p w14:paraId="2749BEC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44" w:type="dxa"/>
            <w:tcBorders>
              <w:top w:val="single" w:color="auto" w:sz="2" w:space="0"/>
              <w:left w:val="single" w:color="auto" w:sz="2" w:space="0"/>
              <w:bottom w:val="single" w:color="auto" w:sz="2" w:space="0"/>
              <w:right w:val="single" w:color="auto" w:sz="2" w:space="0"/>
            </w:tcBorders>
            <w:noWrap/>
            <w:vAlign w:val="center"/>
          </w:tcPr>
          <w:p w14:paraId="5329E38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642" w:type="dxa"/>
            <w:tcBorders>
              <w:top w:val="single" w:color="auto" w:sz="2" w:space="0"/>
              <w:left w:val="single" w:color="auto" w:sz="2" w:space="0"/>
              <w:bottom w:val="single" w:color="auto" w:sz="2" w:space="0"/>
              <w:right w:val="single" w:color="auto" w:sz="2" w:space="0"/>
            </w:tcBorders>
            <w:noWrap/>
            <w:vAlign w:val="center"/>
          </w:tcPr>
          <w:p w14:paraId="090B04E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44" w:type="dxa"/>
            <w:tcBorders>
              <w:top w:val="single" w:color="auto" w:sz="2" w:space="0"/>
              <w:left w:val="single" w:color="auto" w:sz="2" w:space="0"/>
              <w:bottom w:val="single" w:color="auto" w:sz="2" w:space="0"/>
              <w:right w:val="single" w:color="auto" w:sz="2" w:space="0"/>
            </w:tcBorders>
            <w:noWrap/>
            <w:vAlign w:val="center"/>
          </w:tcPr>
          <w:p w14:paraId="06C77DEA">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14:textFill>
                  <w14:solidFill>
                    <w14:schemeClr w14:val="tx1"/>
                  </w14:solidFill>
                </w14:textFill>
              </w:rPr>
            </w:pPr>
            <w:r>
              <w:rPr>
                <w:rFonts w:hint="eastAsia" w:ascii="Times New Roman" w:hAnsi="Times New Roman" w:eastAsia="宋体" w:cs="Times New Roman"/>
                <w:color w:val="000000" w:themeColor="text1"/>
                <w:kern w:val="2"/>
                <w:sz w:val="18"/>
                <w14:textFill>
                  <w14:solidFill>
                    <w14:schemeClr w14:val="tx1"/>
                  </w14:solidFill>
                </w14:textFill>
              </w:rPr>
              <w:t>座</w:t>
            </w:r>
          </w:p>
        </w:tc>
        <w:tc>
          <w:tcPr>
            <w:tcW w:w="644" w:type="dxa"/>
            <w:tcBorders>
              <w:top w:val="single" w:color="auto" w:sz="2" w:space="0"/>
              <w:left w:val="single" w:color="auto" w:sz="2" w:space="0"/>
              <w:bottom w:val="single" w:color="auto" w:sz="2" w:space="0"/>
              <w:right w:val="single" w:color="auto" w:sz="2" w:space="0"/>
            </w:tcBorders>
            <w:noWrap/>
            <w:vAlign w:val="center"/>
          </w:tcPr>
          <w:p w14:paraId="2E3640B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44" w:type="dxa"/>
            <w:tcBorders>
              <w:top w:val="single" w:color="auto" w:sz="2" w:space="0"/>
              <w:left w:val="single" w:color="auto" w:sz="2" w:space="0"/>
              <w:bottom w:val="single" w:color="auto" w:sz="2" w:space="0"/>
              <w:right w:val="single" w:color="auto" w:sz="2" w:space="0"/>
            </w:tcBorders>
            <w:noWrap/>
            <w:vAlign w:val="center"/>
          </w:tcPr>
          <w:p w14:paraId="725E7E7B">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747" w:type="dxa"/>
            <w:tcBorders>
              <w:top w:val="single" w:color="auto" w:sz="2" w:space="0"/>
              <w:left w:val="single" w:color="auto" w:sz="2" w:space="0"/>
              <w:bottom w:val="single" w:color="auto" w:sz="2" w:space="0"/>
              <w:right w:val="nil"/>
            </w:tcBorders>
            <w:noWrap/>
            <w:vAlign w:val="center"/>
          </w:tcPr>
          <w:p w14:paraId="2E271D2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r>
      <w:tr w14:paraId="40A92814">
        <w:tblPrEx>
          <w:tblCellMar>
            <w:top w:w="0" w:type="dxa"/>
            <w:left w:w="0" w:type="dxa"/>
            <w:bottom w:w="0" w:type="dxa"/>
            <w:right w:w="0" w:type="dxa"/>
          </w:tblCellMar>
        </w:tblPrEx>
        <w:trPr>
          <w:trHeight w:val="340" w:hRule="atLeast"/>
        </w:trPr>
        <w:tc>
          <w:tcPr>
            <w:tcW w:w="2304" w:type="dxa"/>
            <w:tcBorders>
              <w:top w:val="single" w:color="auto" w:sz="2" w:space="0"/>
              <w:left w:val="nil"/>
              <w:bottom w:val="single" w:color="auto" w:sz="2" w:space="0"/>
              <w:right w:val="single" w:color="auto" w:sz="2" w:space="0"/>
            </w:tcBorders>
            <w:noWrap/>
            <w:vAlign w:val="center"/>
          </w:tcPr>
          <w:p w14:paraId="5BDA4A8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569" w:type="dxa"/>
            <w:tcBorders>
              <w:top w:val="single" w:color="auto" w:sz="2" w:space="0"/>
              <w:left w:val="single" w:color="auto" w:sz="2" w:space="0"/>
              <w:bottom w:val="single" w:color="auto" w:sz="2" w:space="0"/>
              <w:right w:val="single" w:color="auto" w:sz="2" w:space="0"/>
            </w:tcBorders>
            <w:vAlign w:val="center"/>
          </w:tcPr>
          <w:p w14:paraId="60691F8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642" w:type="dxa"/>
            <w:tcBorders>
              <w:top w:val="single" w:color="auto" w:sz="2" w:space="0"/>
              <w:left w:val="single" w:color="auto" w:sz="2" w:space="0"/>
              <w:bottom w:val="single" w:color="auto" w:sz="2" w:space="0"/>
              <w:right w:val="single" w:color="auto" w:sz="2" w:space="0"/>
            </w:tcBorders>
            <w:noWrap/>
            <w:vAlign w:val="center"/>
          </w:tcPr>
          <w:p w14:paraId="3BEBC17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645" w:type="dxa"/>
            <w:tcBorders>
              <w:top w:val="single" w:color="auto" w:sz="2" w:space="0"/>
              <w:left w:val="single" w:color="auto" w:sz="2" w:space="0"/>
              <w:bottom w:val="single" w:color="auto" w:sz="2" w:space="0"/>
              <w:right w:val="single" w:color="auto" w:sz="2" w:space="0"/>
            </w:tcBorders>
            <w:noWrap/>
            <w:vAlign w:val="center"/>
          </w:tcPr>
          <w:p w14:paraId="5E69748D">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644" w:type="dxa"/>
            <w:tcBorders>
              <w:top w:val="single" w:color="auto" w:sz="2" w:space="0"/>
              <w:left w:val="single" w:color="auto" w:sz="2" w:space="0"/>
              <w:bottom w:val="single" w:color="auto" w:sz="2" w:space="0"/>
              <w:right w:val="single" w:color="auto" w:sz="2" w:space="0"/>
            </w:tcBorders>
            <w:noWrap/>
            <w:vAlign w:val="center"/>
          </w:tcPr>
          <w:p w14:paraId="0EA9374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644" w:type="dxa"/>
            <w:tcBorders>
              <w:top w:val="single" w:color="auto" w:sz="2" w:space="0"/>
              <w:left w:val="single" w:color="auto" w:sz="2" w:space="0"/>
              <w:bottom w:val="single" w:color="auto" w:sz="2" w:space="0"/>
              <w:right w:val="single" w:color="auto" w:sz="2" w:space="0"/>
            </w:tcBorders>
            <w:noWrap/>
            <w:vAlign w:val="center"/>
          </w:tcPr>
          <w:p w14:paraId="0CB9F0B7">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644" w:type="dxa"/>
            <w:tcBorders>
              <w:top w:val="single" w:color="auto" w:sz="2" w:space="0"/>
              <w:left w:val="single" w:color="auto" w:sz="2" w:space="0"/>
              <w:bottom w:val="single" w:color="auto" w:sz="2" w:space="0"/>
              <w:right w:val="single" w:color="auto" w:sz="2" w:space="0"/>
            </w:tcBorders>
            <w:noWrap/>
            <w:vAlign w:val="center"/>
          </w:tcPr>
          <w:p w14:paraId="54545B1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642" w:type="dxa"/>
            <w:tcBorders>
              <w:top w:val="single" w:color="auto" w:sz="2" w:space="0"/>
              <w:left w:val="single" w:color="auto" w:sz="2" w:space="0"/>
              <w:bottom w:val="single" w:color="auto" w:sz="2" w:space="0"/>
              <w:right w:val="single" w:color="auto" w:sz="2" w:space="0"/>
            </w:tcBorders>
            <w:noWrap/>
            <w:vAlign w:val="center"/>
          </w:tcPr>
          <w:p w14:paraId="43388868">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644" w:type="dxa"/>
            <w:tcBorders>
              <w:top w:val="single" w:color="auto" w:sz="2" w:space="0"/>
              <w:left w:val="single" w:color="auto" w:sz="2" w:space="0"/>
              <w:bottom w:val="single" w:color="auto" w:sz="2" w:space="0"/>
              <w:right w:val="single" w:color="auto" w:sz="2" w:space="0"/>
            </w:tcBorders>
            <w:noWrap/>
            <w:vAlign w:val="center"/>
          </w:tcPr>
          <w:p w14:paraId="6AD5D6F2">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644" w:type="dxa"/>
            <w:tcBorders>
              <w:top w:val="single" w:color="auto" w:sz="2" w:space="0"/>
              <w:left w:val="single" w:color="auto" w:sz="2" w:space="0"/>
              <w:bottom w:val="single" w:color="auto" w:sz="2" w:space="0"/>
              <w:right w:val="single" w:color="auto" w:sz="2" w:space="0"/>
            </w:tcBorders>
            <w:noWrap/>
            <w:vAlign w:val="center"/>
          </w:tcPr>
          <w:p w14:paraId="28A3E19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c>
          <w:tcPr>
            <w:tcW w:w="644" w:type="dxa"/>
            <w:tcBorders>
              <w:top w:val="single" w:color="auto" w:sz="2" w:space="0"/>
              <w:left w:val="single" w:color="auto" w:sz="2" w:space="0"/>
              <w:bottom w:val="single" w:color="auto" w:sz="2" w:space="0"/>
              <w:right w:val="single" w:color="auto" w:sz="2" w:space="0"/>
            </w:tcBorders>
            <w:noWrap/>
            <w:vAlign w:val="center"/>
          </w:tcPr>
          <w:p w14:paraId="321282C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09</w:t>
            </w:r>
          </w:p>
        </w:tc>
        <w:tc>
          <w:tcPr>
            <w:tcW w:w="747" w:type="dxa"/>
            <w:tcBorders>
              <w:top w:val="single" w:color="auto" w:sz="2" w:space="0"/>
              <w:left w:val="single" w:color="auto" w:sz="2" w:space="0"/>
              <w:bottom w:val="single" w:color="auto" w:sz="2" w:space="0"/>
              <w:right w:val="nil"/>
            </w:tcBorders>
            <w:noWrap/>
            <w:vAlign w:val="center"/>
          </w:tcPr>
          <w:p w14:paraId="0B2FB7C1">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r>
      <w:tr w14:paraId="4533039B">
        <w:tblPrEx>
          <w:tblCellMar>
            <w:top w:w="0" w:type="dxa"/>
            <w:left w:w="0" w:type="dxa"/>
            <w:bottom w:w="0" w:type="dxa"/>
            <w:right w:w="0" w:type="dxa"/>
          </w:tblCellMar>
        </w:tblPrEx>
        <w:trPr>
          <w:trHeight w:val="340" w:hRule="atLeast"/>
        </w:trPr>
        <w:tc>
          <w:tcPr>
            <w:tcW w:w="2304" w:type="dxa"/>
            <w:tcBorders>
              <w:top w:val="single" w:color="auto" w:sz="2" w:space="0"/>
              <w:left w:val="nil"/>
              <w:bottom w:val="single" w:color="auto" w:sz="2" w:space="0"/>
              <w:right w:val="single" w:color="auto" w:sz="2" w:space="0"/>
            </w:tcBorders>
            <w:noWrap/>
            <w:vAlign w:val="center"/>
          </w:tcPr>
          <w:p w14:paraId="34734D40">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国道</w:t>
            </w:r>
          </w:p>
        </w:tc>
        <w:tc>
          <w:tcPr>
            <w:tcW w:w="569" w:type="dxa"/>
            <w:tcBorders>
              <w:top w:val="single" w:color="auto" w:sz="2" w:space="0"/>
              <w:left w:val="single" w:color="auto" w:sz="2" w:space="0"/>
              <w:bottom w:val="single" w:color="auto" w:sz="2" w:space="0"/>
              <w:right w:val="single" w:color="auto" w:sz="2" w:space="0"/>
            </w:tcBorders>
            <w:vAlign w:val="center"/>
          </w:tcPr>
          <w:p w14:paraId="46675CC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301</w:t>
            </w:r>
          </w:p>
        </w:tc>
        <w:tc>
          <w:tcPr>
            <w:tcW w:w="642" w:type="dxa"/>
            <w:tcBorders>
              <w:top w:val="single" w:color="auto" w:sz="2" w:space="0"/>
              <w:left w:val="single" w:color="auto" w:sz="2" w:space="0"/>
              <w:bottom w:val="single" w:color="auto" w:sz="2" w:space="0"/>
              <w:right w:val="single" w:color="auto" w:sz="2" w:space="0"/>
            </w:tcBorders>
            <w:noWrap/>
            <w:vAlign w:val="center"/>
          </w:tcPr>
          <w:p w14:paraId="065E1D0D">
            <w:pPr>
              <w:keepNext/>
              <w:spacing w:line="0" w:lineRule="atLeast"/>
              <w:jc w:val="center"/>
              <w:rPr>
                <w:color w:val="000000" w:themeColor="text1"/>
                <w:sz w:val="18"/>
                <w14:textFill>
                  <w14:solidFill>
                    <w14:schemeClr w14:val="tx1"/>
                  </w14:solidFill>
                </w14:textFill>
              </w:rPr>
            </w:pPr>
          </w:p>
        </w:tc>
        <w:tc>
          <w:tcPr>
            <w:tcW w:w="645" w:type="dxa"/>
            <w:tcBorders>
              <w:top w:val="single" w:color="auto" w:sz="2" w:space="0"/>
              <w:left w:val="single" w:color="auto" w:sz="2" w:space="0"/>
              <w:bottom w:val="single" w:color="auto" w:sz="2" w:space="0"/>
              <w:right w:val="single" w:color="auto" w:sz="2" w:space="0"/>
            </w:tcBorders>
            <w:noWrap/>
            <w:vAlign w:val="center"/>
          </w:tcPr>
          <w:p w14:paraId="638D3364">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3AF981F5">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10FB6CCC">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18898AF4">
            <w:pPr>
              <w:keepNext/>
              <w:spacing w:line="0" w:lineRule="atLeast"/>
              <w:jc w:val="center"/>
              <w:rPr>
                <w:color w:val="000000" w:themeColor="text1"/>
                <w:sz w:val="18"/>
                <w14:textFill>
                  <w14:solidFill>
                    <w14:schemeClr w14:val="tx1"/>
                  </w14:solidFill>
                </w14:textFill>
              </w:rPr>
            </w:pPr>
          </w:p>
        </w:tc>
        <w:tc>
          <w:tcPr>
            <w:tcW w:w="642" w:type="dxa"/>
            <w:tcBorders>
              <w:top w:val="single" w:color="auto" w:sz="2" w:space="0"/>
              <w:left w:val="single" w:color="auto" w:sz="2" w:space="0"/>
              <w:bottom w:val="single" w:color="auto" w:sz="2" w:space="0"/>
              <w:right w:val="single" w:color="auto" w:sz="2" w:space="0"/>
            </w:tcBorders>
            <w:noWrap/>
            <w:vAlign w:val="center"/>
          </w:tcPr>
          <w:p w14:paraId="6FA478FF">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13C2BDFC">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30FF1D07">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46095D06">
            <w:pPr>
              <w:keepNext/>
              <w:spacing w:line="0" w:lineRule="atLeast"/>
              <w:jc w:val="center"/>
              <w:rPr>
                <w:color w:val="000000" w:themeColor="text1"/>
                <w:sz w:val="18"/>
                <w14:textFill>
                  <w14:solidFill>
                    <w14:schemeClr w14:val="tx1"/>
                  </w14:solidFill>
                </w14:textFill>
              </w:rPr>
            </w:pPr>
          </w:p>
        </w:tc>
        <w:tc>
          <w:tcPr>
            <w:tcW w:w="747" w:type="dxa"/>
            <w:tcBorders>
              <w:top w:val="single" w:color="auto" w:sz="2" w:space="0"/>
              <w:left w:val="single" w:color="auto" w:sz="2" w:space="0"/>
              <w:bottom w:val="single" w:color="auto" w:sz="2" w:space="0"/>
              <w:right w:val="nil"/>
            </w:tcBorders>
            <w:noWrap/>
            <w:vAlign w:val="center"/>
          </w:tcPr>
          <w:p w14:paraId="704293F5">
            <w:pPr>
              <w:keepNext/>
              <w:spacing w:line="0" w:lineRule="atLeast"/>
              <w:jc w:val="center"/>
              <w:rPr>
                <w:color w:val="000000" w:themeColor="text1"/>
                <w:sz w:val="18"/>
                <w14:textFill>
                  <w14:solidFill>
                    <w14:schemeClr w14:val="tx1"/>
                  </w14:solidFill>
                </w14:textFill>
              </w:rPr>
            </w:pPr>
          </w:p>
        </w:tc>
      </w:tr>
      <w:tr w14:paraId="125E37E0">
        <w:tblPrEx>
          <w:tblCellMar>
            <w:top w:w="0" w:type="dxa"/>
            <w:left w:w="0" w:type="dxa"/>
            <w:bottom w:w="0" w:type="dxa"/>
            <w:right w:w="0" w:type="dxa"/>
          </w:tblCellMar>
        </w:tblPrEx>
        <w:trPr>
          <w:trHeight w:val="340" w:hRule="atLeast"/>
        </w:trPr>
        <w:tc>
          <w:tcPr>
            <w:tcW w:w="2304" w:type="dxa"/>
            <w:tcBorders>
              <w:top w:val="single" w:color="auto" w:sz="2" w:space="0"/>
              <w:left w:val="nil"/>
              <w:bottom w:val="single" w:color="auto" w:sz="2" w:space="0"/>
              <w:right w:val="single" w:color="auto" w:sz="2" w:space="0"/>
            </w:tcBorders>
            <w:noWrap/>
            <w:vAlign w:val="center"/>
          </w:tcPr>
          <w:p w14:paraId="511E36D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其中：国家高速公路</w:t>
            </w:r>
          </w:p>
        </w:tc>
        <w:tc>
          <w:tcPr>
            <w:tcW w:w="569" w:type="dxa"/>
            <w:tcBorders>
              <w:top w:val="single" w:color="auto" w:sz="2" w:space="0"/>
              <w:left w:val="single" w:color="auto" w:sz="2" w:space="0"/>
              <w:bottom w:val="single" w:color="auto" w:sz="2" w:space="0"/>
              <w:right w:val="single" w:color="auto" w:sz="2" w:space="0"/>
            </w:tcBorders>
            <w:vAlign w:val="center"/>
          </w:tcPr>
          <w:p w14:paraId="0F2A8E4E">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302</w:t>
            </w:r>
          </w:p>
        </w:tc>
        <w:tc>
          <w:tcPr>
            <w:tcW w:w="642" w:type="dxa"/>
            <w:tcBorders>
              <w:top w:val="single" w:color="auto" w:sz="2" w:space="0"/>
              <w:left w:val="single" w:color="auto" w:sz="2" w:space="0"/>
              <w:bottom w:val="single" w:color="auto" w:sz="2" w:space="0"/>
              <w:right w:val="single" w:color="auto" w:sz="2" w:space="0"/>
            </w:tcBorders>
            <w:noWrap/>
            <w:vAlign w:val="center"/>
          </w:tcPr>
          <w:p w14:paraId="6EA202A7">
            <w:pPr>
              <w:keepNext/>
              <w:spacing w:line="0" w:lineRule="atLeast"/>
              <w:jc w:val="center"/>
              <w:rPr>
                <w:color w:val="000000" w:themeColor="text1"/>
                <w:sz w:val="18"/>
                <w14:textFill>
                  <w14:solidFill>
                    <w14:schemeClr w14:val="tx1"/>
                  </w14:solidFill>
                </w14:textFill>
              </w:rPr>
            </w:pPr>
          </w:p>
        </w:tc>
        <w:tc>
          <w:tcPr>
            <w:tcW w:w="645" w:type="dxa"/>
            <w:tcBorders>
              <w:top w:val="single" w:color="auto" w:sz="2" w:space="0"/>
              <w:left w:val="single" w:color="auto" w:sz="2" w:space="0"/>
              <w:bottom w:val="single" w:color="auto" w:sz="2" w:space="0"/>
              <w:right w:val="single" w:color="auto" w:sz="2" w:space="0"/>
            </w:tcBorders>
            <w:noWrap/>
            <w:vAlign w:val="center"/>
          </w:tcPr>
          <w:p w14:paraId="584CA2F9">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0F15104A">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361E9497">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4E37370D">
            <w:pPr>
              <w:keepNext/>
              <w:spacing w:line="0" w:lineRule="atLeast"/>
              <w:jc w:val="center"/>
              <w:rPr>
                <w:color w:val="000000" w:themeColor="text1"/>
                <w:sz w:val="18"/>
                <w14:textFill>
                  <w14:solidFill>
                    <w14:schemeClr w14:val="tx1"/>
                  </w14:solidFill>
                </w14:textFill>
              </w:rPr>
            </w:pPr>
          </w:p>
        </w:tc>
        <w:tc>
          <w:tcPr>
            <w:tcW w:w="642" w:type="dxa"/>
            <w:tcBorders>
              <w:top w:val="single" w:color="auto" w:sz="2" w:space="0"/>
              <w:left w:val="single" w:color="auto" w:sz="2" w:space="0"/>
              <w:bottom w:val="single" w:color="auto" w:sz="2" w:space="0"/>
              <w:right w:val="single" w:color="auto" w:sz="2" w:space="0"/>
            </w:tcBorders>
            <w:noWrap/>
            <w:vAlign w:val="center"/>
          </w:tcPr>
          <w:p w14:paraId="3747D187">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593DFFC8">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3A8A9065">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2" w:space="0"/>
              <w:right w:val="single" w:color="auto" w:sz="2" w:space="0"/>
            </w:tcBorders>
            <w:noWrap/>
            <w:vAlign w:val="center"/>
          </w:tcPr>
          <w:p w14:paraId="70D24C61">
            <w:pPr>
              <w:keepNext/>
              <w:spacing w:line="0" w:lineRule="atLeast"/>
              <w:jc w:val="center"/>
              <w:rPr>
                <w:color w:val="000000" w:themeColor="text1"/>
                <w:sz w:val="18"/>
                <w14:textFill>
                  <w14:solidFill>
                    <w14:schemeClr w14:val="tx1"/>
                  </w14:solidFill>
                </w14:textFill>
              </w:rPr>
            </w:pPr>
          </w:p>
        </w:tc>
        <w:tc>
          <w:tcPr>
            <w:tcW w:w="747" w:type="dxa"/>
            <w:tcBorders>
              <w:top w:val="single" w:color="auto" w:sz="2" w:space="0"/>
              <w:left w:val="single" w:color="auto" w:sz="2" w:space="0"/>
              <w:bottom w:val="single" w:color="auto" w:sz="2" w:space="0"/>
              <w:right w:val="nil"/>
            </w:tcBorders>
            <w:noWrap/>
            <w:vAlign w:val="center"/>
          </w:tcPr>
          <w:p w14:paraId="4EC90F56">
            <w:pPr>
              <w:keepNext/>
              <w:spacing w:line="0" w:lineRule="atLeast"/>
              <w:jc w:val="center"/>
              <w:rPr>
                <w:color w:val="000000" w:themeColor="text1"/>
                <w:sz w:val="18"/>
                <w14:textFill>
                  <w14:solidFill>
                    <w14:schemeClr w14:val="tx1"/>
                  </w14:solidFill>
                </w14:textFill>
              </w:rPr>
            </w:pPr>
          </w:p>
        </w:tc>
      </w:tr>
      <w:tr w14:paraId="2F84D5FC">
        <w:tblPrEx>
          <w:tblCellMar>
            <w:top w:w="0" w:type="dxa"/>
            <w:left w:w="0" w:type="dxa"/>
            <w:bottom w:w="0" w:type="dxa"/>
            <w:right w:w="0" w:type="dxa"/>
          </w:tblCellMar>
        </w:tblPrEx>
        <w:trPr>
          <w:trHeight w:val="340" w:hRule="atLeast"/>
        </w:trPr>
        <w:tc>
          <w:tcPr>
            <w:tcW w:w="2304" w:type="dxa"/>
            <w:tcBorders>
              <w:top w:val="single" w:color="auto" w:sz="2" w:space="0"/>
              <w:left w:val="nil"/>
              <w:bottom w:val="single" w:color="auto" w:sz="8" w:space="0"/>
              <w:right w:val="single" w:color="auto" w:sz="2" w:space="0"/>
            </w:tcBorders>
            <w:noWrap/>
            <w:vAlign w:val="center"/>
          </w:tcPr>
          <w:p w14:paraId="439259DA">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省道</w:t>
            </w:r>
          </w:p>
        </w:tc>
        <w:tc>
          <w:tcPr>
            <w:tcW w:w="569" w:type="dxa"/>
            <w:tcBorders>
              <w:top w:val="single" w:color="auto" w:sz="2" w:space="0"/>
              <w:left w:val="single" w:color="auto" w:sz="2" w:space="0"/>
              <w:bottom w:val="single" w:color="auto" w:sz="8" w:space="0"/>
              <w:right w:val="single" w:color="auto" w:sz="2" w:space="0"/>
            </w:tcBorders>
            <w:vAlign w:val="center"/>
          </w:tcPr>
          <w:p w14:paraId="608DD2FD">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303</w:t>
            </w:r>
          </w:p>
        </w:tc>
        <w:tc>
          <w:tcPr>
            <w:tcW w:w="642" w:type="dxa"/>
            <w:tcBorders>
              <w:top w:val="single" w:color="auto" w:sz="2" w:space="0"/>
              <w:left w:val="single" w:color="auto" w:sz="2" w:space="0"/>
              <w:bottom w:val="single" w:color="auto" w:sz="8" w:space="0"/>
              <w:right w:val="single" w:color="auto" w:sz="2" w:space="0"/>
            </w:tcBorders>
            <w:noWrap/>
            <w:vAlign w:val="center"/>
          </w:tcPr>
          <w:p w14:paraId="3BE42919">
            <w:pPr>
              <w:keepNext/>
              <w:spacing w:line="0" w:lineRule="atLeast"/>
              <w:jc w:val="center"/>
              <w:rPr>
                <w:color w:val="000000" w:themeColor="text1"/>
                <w:sz w:val="18"/>
                <w14:textFill>
                  <w14:solidFill>
                    <w14:schemeClr w14:val="tx1"/>
                  </w14:solidFill>
                </w14:textFill>
              </w:rPr>
            </w:pPr>
          </w:p>
        </w:tc>
        <w:tc>
          <w:tcPr>
            <w:tcW w:w="645" w:type="dxa"/>
            <w:tcBorders>
              <w:top w:val="single" w:color="auto" w:sz="2" w:space="0"/>
              <w:left w:val="single" w:color="auto" w:sz="2" w:space="0"/>
              <w:bottom w:val="single" w:color="auto" w:sz="8" w:space="0"/>
              <w:right w:val="single" w:color="auto" w:sz="2" w:space="0"/>
            </w:tcBorders>
            <w:noWrap/>
            <w:vAlign w:val="center"/>
          </w:tcPr>
          <w:p w14:paraId="3B098138">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76AF12B6">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356DDA5C">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525EDA35">
            <w:pPr>
              <w:keepNext/>
              <w:spacing w:line="0" w:lineRule="atLeast"/>
              <w:jc w:val="center"/>
              <w:rPr>
                <w:color w:val="000000" w:themeColor="text1"/>
                <w:sz w:val="18"/>
                <w14:textFill>
                  <w14:solidFill>
                    <w14:schemeClr w14:val="tx1"/>
                  </w14:solidFill>
                </w14:textFill>
              </w:rPr>
            </w:pPr>
          </w:p>
        </w:tc>
        <w:tc>
          <w:tcPr>
            <w:tcW w:w="642" w:type="dxa"/>
            <w:tcBorders>
              <w:top w:val="single" w:color="auto" w:sz="2" w:space="0"/>
              <w:left w:val="single" w:color="auto" w:sz="2" w:space="0"/>
              <w:bottom w:val="single" w:color="auto" w:sz="8" w:space="0"/>
              <w:right w:val="single" w:color="auto" w:sz="2" w:space="0"/>
            </w:tcBorders>
            <w:noWrap/>
            <w:vAlign w:val="center"/>
          </w:tcPr>
          <w:p w14:paraId="1BE5F47B">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5FE0C243">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4C896B4A">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4EE5E5C0">
            <w:pPr>
              <w:keepNext/>
              <w:spacing w:line="0" w:lineRule="atLeast"/>
              <w:jc w:val="center"/>
              <w:rPr>
                <w:color w:val="000000" w:themeColor="text1"/>
                <w:sz w:val="18"/>
                <w14:textFill>
                  <w14:solidFill>
                    <w14:schemeClr w14:val="tx1"/>
                  </w14:solidFill>
                </w14:textFill>
              </w:rPr>
            </w:pPr>
          </w:p>
        </w:tc>
        <w:tc>
          <w:tcPr>
            <w:tcW w:w="747" w:type="dxa"/>
            <w:tcBorders>
              <w:top w:val="single" w:color="auto" w:sz="2" w:space="0"/>
              <w:left w:val="single" w:color="auto" w:sz="2" w:space="0"/>
              <w:bottom w:val="single" w:color="auto" w:sz="8" w:space="0"/>
              <w:right w:val="nil"/>
            </w:tcBorders>
            <w:noWrap/>
            <w:vAlign w:val="center"/>
          </w:tcPr>
          <w:p w14:paraId="64ABD7DB">
            <w:pPr>
              <w:keepNext/>
              <w:spacing w:line="0" w:lineRule="atLeast"/>
              <w:jc w:val="center"/>
              <w:rPr>
                <w:color w:val="000000" w:themeColor="text1"/>
                <w:sz w:val="18"/>
                <w14:textFill>
                  <w14:solidFill>
                    <w14:schemeClr w14:val="tx1"/>
                  </w14:solidFill>
                </w14:textFill>
              </w:rPr>
            </w:pPr>
          </w:p>
        </w:tc>
      </w:tr>
    </w:tbl>
    <w:p w14:paraId="1611EDD4">
      <w:pPr>
        <w:rPr>
          <w:b/>
          <w:bCs/>
        </w:rPr>
      </w:pPr>
      <w:r>
        <w:rPr>
          <w:rFonts w:hint="eastAsia"/>
          <w:b/>
          <w:bCs/>
        </w:rPr>
        <w:t>（四）公路桥梁、渡口年底到达数（按跨径分）</w:t>
      </w:r>
    </w:p>
    <w:tbl>
      <w:tblPr>
        <w:tblStyle w:val="39"/>
        <w:tblW w:w="9450" w:type="dxa"/>
        <w:jc w:val="center"/>
        <w:tblLayout w:type="fixed"/>
        <w:tblCellMar>
          <w:top w:w="0" w:type="dxa"/>
          <w:left w:w="0" w:type="dxa"/>
          <w:bottom w:w="0" w:type="dxa"/>
          <w:right w:w="0" w:type="dxa"/>
        </w:tblCellMar>
      </w:tblPr>
      <w:tblGrid>
        <w:gridCol w:w="2426"/>
        <w:gridCol w:w="485"/>
        <w:gridCol w:w="478"/>
        <w:gridCol w:w="478"/>
        <w:gridCol w:w="478"/>
        <w:gridCol w:w="478"/>
        <w:gridCol w:w="479"/>
        <w:gridCol w:w="478"/>
        <w:gridCol w:w="478"/>
        <w:gridCol w:w="478"/>
        <w:gridCol w:w="478"/>
        <w:gridCol w:w="479"/>
        <w:gridCol w:w="390"/>
        <w:gridCol w:w="380"/>
        <w:gridCol w:w="480"/>
        <w:gridCol w:w="507"/>
      </w:tblGrid>
      <w:tr w14:paraId="7F4A12D8">
        <w:tblPrEx>
          <w:tblCellMar>
            <w:top w:w="0" w:type="dxa"/>
            <w:left w:w="0" w:type="dxa"/>
            <w:bottom w:w="0" w:type="dxa"/>
            <w:right w:w="0" w:type="dxa"/>
          </w:tblCellMar>
        </w:tblPrEx>
        <w:trPr>
          <w:trHeight w:val="340" w:hRule="atLeast"/>
          <w:jc w:val="center"/>
        </w:trPr>
        <w:tc>
          <w:tcPr>
            <w:tcW w:w="2426" w:type="dxa"/>
            <w:vMerge w:val="restart"/>
            <w:tcBorders>
              <w:top w:val="single" w:color="auto" w:sz="8" w:space="0"/>
              <w:left w:val="nil"/>
              <w:bottom w:val="single" w:color="auto" w:sz="2" w:space="0"/>
              <w:right w:val="single" w:color="auto" w:sz="2" w:space="0"/>
            </w:tcBorders>
            <w:noWrap/>
            <w:vAlign w:val="center"/>
          </w:tcPr>
          <w:p w14:paraId="48DDAA38">
            <w:pPr>
              <w:pStyle w:val="25"/>
              <w:keepNext/>
              <w:pBdr>
                <w:bottom w:val="none" w:color="auto" w:sz="0" w:space="0"/>
              </w:pBdr>
              <w:tabs>
                <w:tab w:val="clear" w:pos="4153"/>
                <w:tab w:val="clear" w:pos="8306"/>
              </w:tabs>
              <w:snapToGrid/>
              <w:spacing w:line="0" w:lineRule="atLeast"/>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指标名称</w:t>
            </w:r>
          </w:p>
        </w:tc>
        <w:tc>
          <w:tcPr>
            <w:tcW w:w="485" w:type="dxa"/>
            <w:vMerge w:val="restart"/>
            <w:tcBorders>
              <w:top w:val="single" w:color="auto" w:sz="8" w:space="0"/>
              <w:left w:val="single" w:color="auto" w:sz="2" w:space="0"/>
              <w:bottom w:val="single" w:color="auto" w:sz="2" w:space="0"/>
              <w:right w:val="single" w:color="auto" w:sz="2" w:space="0"/>
            </w:tcBorders>
            <w:vAlign w:val="center"/>
          </w:tcPr>
          <w:p w14:paraId="7AD7F5C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956" w:type="dxa"/>
            <w:gridSpan w:val="2"/>
            <w:vMerge w:val="restart"/>
            <w:tcBorders>
              <w:top w:val="single" w:color="auto" w:sz="8" w:space="0"/>
              <w:left w:val="single" w:color="auto" w:sz="2" w:space="0"/>
            </w:tcBorders>
            <w:noWrap/>
            <w:vAlign w:val="center"/>
          </w:tcPr>
          <w:p w14:paraId="49FC4EB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桥梁</w:t>
            </w:r>
          </w:p>
          <w:p w14:paraId="6F64E60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956" w:type="dxa"/>
            <w:gridSpan w:val="2"/>
            <w:tcBorders>
              <w:top w:val="single" w:color="auto" w:sz="8" w:space="0"/>
              <w:bottom w:val="single" w:color="auto" w:sz="2" w:space="0"/>
              <w:right w:val="single" w:color="auto" w:sz="2" w:space="0"/>
            </w:tcBorders>
            <w:vAlign w:val="center"/>
          </w:tcPr>
          <w:p w14:paraId="0CDA4835">
            <w:pPr>
              <w:keepNext/>
              <w:spacing w:line="0" w:lineRule="atLeast"/>
              <w:jc w:val="center"/>
              <w:rPr>
                <w:color w:val="000000" w:themeColor="text1"/>
                <w:sz w:val="18"/>
                <w14:textFill>
                  <w14:solidFill>
                    <w14:schemeClr w14:val="tx1"/>
                  </w14:solidFill>
                </w14:textFill>
              </w:rPr>
            </w:pPr>
          </w:p>
        </w:tc>
        <w:tc>
          <w:tcPr>
            <w:tcW w:w="3640" w:type="dxa"/>
            <w:gridSpan w:val="8"/>
            <w:tcBorders>
              <w:top w:val="single" w:color="auto" w:sz="8" w:space="0"/>
              <w:left w:val="single" w:color="auto" w:sz="2" w:space="0"/>
              <w:bottom w:val="single" w:color="auto" w:sz="2" w:space="0"/>
              <w:right w:val="single" w:color="auto" w:sz="2" w:space="0"/>
            </w:tcBorders>
            <w:noWrap/>
            <w:vAlign w:val="center"/>
          </w:tcPr>
          <w:p w14:paraId="2D10D7D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按跨径分</w:t>
            </w:r>
          </w:p>
        </w:tc>
        <w:tc>
          <w:tcPr>
            <w:tcW w:w="480" w:type="dxa"/>
            <w:vMerge w:val="restart"/>
            <w:tcBorders>
              <w:top w:val="single" w:color="auto" w:sz="8" w:space="0"/>
              <w:left w:val="single" w:color="auto" w:sz="2" w:space="0"/>
              <w:bottom w:val="single" w:color="auto" w:sz="2" w:space="0"/>
            </w:tcBorders>
            <w:noWrap/>
            <w:vAlign w:val="center"/>
          </w:tcPr>
          <w:p w14:paraId="7A346076">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sz w:val="18"/>
                <w14:textFill>
                  <w14:solidFill>
                    <w14:schemeClr w14:val="tx1"/>
                  </w14:solidFill>
                </w14:textFill>
              </w:rPr>
            </w:pPr>
            <w:r>
              <w:rPr>
                <w:rFonts w:hint="eastAsia" w:ascii="Times New Roman" w:hAnsi="Times New Roman" w:eastAsia="宋体" w:cs="Times New Roman"/>
                <w:color w:val="000000" w:themeColor="text1"/>
                <w:kern w:val="2"/>
                <w:sz w:val="18"/>
                <w14:textFill>
                  <w14:solidFill>
                    <w14:schemeClr w14:val="tx1"/>
                  </w14:solidFill>
                </w14:textFill>
              </w:rPr>
              <w:t>渡口</w:t>
            </w:r>
          </w:p>
          <w:p w14:paraId="4665928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507" w:type="dxa"/>
            <w:tcBorders>
              <w:top w:val="single" w:color="auto" w:sz="8" w:space="0"/>
              <w:left w:val="nil"/>
              <w:bottom w:val="single" w:color="auto" w:sz="2" w:space="0"/>
              <w:right w:val="nil"/>
            </w:tcBorders>
            <w:noWrap/>
            <w:vAlign w:val="center"/>
          </w:tcPr>
          <w:p w14:paraId="41B2B156">
            <w:pPr>
              <w:keepNext/>
              <w:spacing w:line="0" w:lineRule="atLeast"/>
              <w:jc w:val="center"/>
              <w:rPr>
                <w:color w:val="000000" w:themeColor="text1"/>
                <w:sz w:val="18"/>
                <w14:textFill>
                  <w14:solidFill>
                    <w14:schemeClr w14:val="tx1"/>
                  </w14:solidFill>
                </w14:textFill>
              </w:rPr>
            </w:pPr>
          </w:p>
        </w:tc>
      </w:tr>
      <w:tr w14:paraId="728B7A91">
        <w:tblPrEx>
          <w:tblCellMar>
            <w:top w:w="0" w:type="dxa"/>
            <w:left w:w="0" w:type="dxa"/>
            <w:bottom w:w="0" w:type="dxa"/>
            <w:right w:w="0" w:type="dxa"/>
          </w:tblCellMar>
        </w:tblPrEx>
        <w:trPr>
          <w:trHeight w:val="340" w:hRule="atLeast"/>
          <w:jc w:val="center"/>
        </w:trPr>
        <w:tc>
          <w:tcPr>
            <w:tcW w:w="2426" w:type="dxa"/>
            <w:vMerge w:val="continue"/>
            <w:tcBorders>
              <w:top w:val="single" w:color="auto" w:sz="2" w:space="0"/>
              <w:left w:val="nil"/>
              <w:bottom w:val="single" w:color="auto" w:sz="2" w:space="0"/>
              <w:right w:val="single" w:color="auto" w:sz="2" w:space="0"/>
            </w:tcBorders>
            <w:noWrap/>
            <w:vAlign w:val="center"/>
          </w:tcPr>
          <w:p w14:paraId="57C1EA2B">
            <w:pPr>
              <w:keepNext/>
              <w:spacing w:line="0" w:lineRule="atLeast"/>
              <w:jc w:val="center"/>
              <w:rPr>
                <w:color w:val="000000" w:themeColor="text1"/>
                <w:sz w:val="18"/>
                <w14:textFill>
                  <w14:solidFill>
                    <w14:schemeClr w14:val="tx1"/>
                  </w14:solidFill>
                </w14:textFill>
              </w:rPr>
            </w:pPr>
          </w:p>
        </w:tc>
        <w:tc>
          <w:tcPr>
            <w:tcW w:w="485" w:type="dxa"/>
            <w:vMerge w:val="continue"/>
            <w:tcBorders>
              <w:top w:val="single" w:color="auto" w:sz="2" w:space="0"/>
              <w:left w:val="single" w:color="auto" w:sz="2" w:space="0"/>
              <w:bottom w:val="single" w:color="auto" w:sz="2" w:space="0"/>
              <w:right w:val="single" w:color="auto" w:sz="2" w:space="0"/>
            </w:tcBorders>
            <w:vAlign w:val="center"/>
          </w:tcPr>
          <w:p w14:paraId="45415DA5">
            <w:pPr>
              <w:keepNext/>
              <w:spacing w:line="0" w:lineRule="atLeast"/>
              <w:jc w:val="center"/>
              <w:rPr>
                <w:color w:val="000000" w:themeColor="text1"/>
                <w:sz w:val="18"/>
                <w14:textFill>
                  <w14:solidFill>
                    <w14:schemeClr w14:val="tx1"/>
                  </w14:solidFill>
                </w14:textFill>
              </w:rPr>
            </w:pPr>
          </w:p>
        </w:tc>
        <w:tc>
          <w:tcPr>
            <w:tcW w:w="956" w:type="dxa"/>
            <w:gridSpan w:val="2"/>
            <w:vMerge w:val="continue"/>
            <w:tcBorders>
              <w:left w:val="single" w:color="auto" w:sz="2" w:space="0"/>
              <w:bottom w:val="single" w:color="auto" w:sz="2" w:space="0"/>
              <w:right w:val="single" w:color="auto" w:sz="2" w:space="0"/>
            </w:tcBorders>
            <w:noWrap/>
            <w:vAlign w:val="center"/>
          </w:tcPr>
          <w:p w14:paraId="77B25D9A">
            <w:pPr>
              <w:keepNext/>
              <w:spacing w:line="0" w:lineRule="atLeast"/>
              <w:jc w:val="center"/>
              <w:rPr>
                <w:color w:val="000000" w:themeColor="text1"/>
                <w:sz w:val="18"/>
                <w14:textFill>
                  <w14:solidFill>
                    <w14:schemeClr w14:val="tx1"/>
                  </w14:solidFill>
                </w14:textFill>
              </w:rPr>
            </w:pPr>
          </w:p>
        </w:tc>
        <w:tc>
          <w:tcPr>
            <w:tcW w:w="956" w:type="dxa"/>
            <w:gridSpan w:val="2"/>
            <w:tcBorders>
              <w:top w:val="single" w:color="auto" w:sz="2" w:space="0"/>
              <w:left w:val="single" w:color="auto" w:sz="2" w:space="0"/>
              <w:bottom w:val="single" w:color="auto" w:sz="2" w:space="0"/>
              <w:right w:val="single" w:color="auto" w:sz="2" w:space="0"/>
            </w:tcBorders>
            <w:noWrap/>
            <w:vAlign w:val="center"/>
          </w:tcPr>
          <w:p w14:paraId="10BDD4E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互通式</w:t>
            </w:r>
          </w:p>
        </w:tc>
        <w:tc>
          <w:tcPr>
            <w:tcW w:w="957" w:type="dxa"/>
            <w:gridSpan w:val="2"/>
            <w:tcBorders>
              <w:top w:val="single" w:color="auto" w:sz="2" w:space="0"/>
              <w:left w:val="single" w:color="auto" w:sz="2" w:space="0"/>
              <w:bottom w:val="single" w:color="auto" w:sz="2" w:space="0"/>
              <w:right w:val="single" w:color="auto" w:sz="2" w:space="0"/>
            </w:tcBorders>
            <w:noWrap/>
            <w:vAlign w:val="center"/>
          </w:tcPr>
          <w:p w14:paraId="5D9D9AC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特大桥</w:t>
            </w:r>
          </w:p>
        </w:tc>
        <w:tc>
          <w:tcPr>
            <w:tcW w:w="956" w:type="dxa"/>
            <w:gridSpan w:val="2"/>
            <w:tcBorders>
              <w:top w:val="single" w:color="auto" w:sz="2" w:space="0"/>
              <w:left w:val="single" w:color="auto" w:sz="2" w:space="0"/>
              <w:bottom w:val="single" w:color="auto" w:sz="2" w:space="0"/>
              <w:right w:val="single" w:color="auto" w:sz="2" w:space="0"/>
            </w:tcBorders>
            <w:noWrap/>
            <w:vAlign w:val="center"/>
          </w:tcPr>
          <w:p w14:paraId="02479D9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大桥</w:t>
            </w:r>
          </w:p>
        </w:tc>
        <w:tc>
          <w:tcPr>
            <w:tcW w:w="957" w:type="dxa"/>
            <w:gridSpan w:val="2"/>
            <w:tcBorders>
              <w:top w:val="single" w:color="auto" w:sz="2" w:space="0"/>
              <w:left w:val="single" w:color="auto" w:sz="2" w:space="0"/>
              <w:bottom w:val="single" w:color="auto" w:sz="2" w:space="0"/>
              <w:right w:val="single" w:color="auto" w:sz="2" w:space="0"/>
            </w:tcBorders>
            <w:noWrap/>
            <w:vAlign w:val="center"/>
          </w:tcPr>
          <w:p w14:paraId="107630E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中桥</w:t>
            </w:r>
          </w:p>
        </w:tc>
        <w:tc>
          <w:tcPr>
            <w:tcW w:w="770" w:type="dxa"/>
            <w:gridSpan w:val="2"/>
            <w:tcBorders>
              <w:top w:val="single" w:color="auto" w:sz="2" w:space="0"/>
              <w:left w:val="single" w:color="auto" w:sz="2" w:space="0"/>
              <w:bottom w:val="single" w:color="auto" w:sz="2" w:space="0"/>
              <w:right w:val="single" w:color="auto" w:sz="2" w:space="0"/>
            </w:tcBorders>
            <w:noWrap/>
            <w:vAlign w:val="center"/>
          </w:tcPr>
          <w:p w14:paraId="213FEA5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小桥</w:t>
            </w:r>
          </w:p>
        </w:tc>
        <w:tc>
          <w:tcPr>
            <w:tcW w:w="480" w:type="dxa"/>
            <w:vMerge w:val="continue"/>
            <w:tcBorders>
              <w:top w:val="single" w:color="auto" w:sz="2" w:space="0"/>
              <w:left w:val="single" w:color="auto" w:sz="2" w:space="0"/>
              <w:bottom w:val="single" w:color="auto" w:sz="2" w:space="0"/>
              <w:right w:val="single" w:color="auto" w:sz="2" w:space="0"/>
            </w:tcBorders>
            <w:noWrap/>
            <w:vAlign w:val="center"/>
          </w:tcPr>
          <w:p w14:paraId="2C0DC7D9">
            <w:pPr>
              <w:keepNext/>
              <w:spacing w:line="0" w:lineRule="atLeast"/>
              <w:jc w:val="center"/>
              <w:rPr>
                <w:color w:val="000000" w:themeColor="text1"/>
                <w:sz w:val="18"/>
                <w14:textFill>
                  <w14:solidFill>
                    <w14:schemeClr w14:val="tx1"/>
                  </w14:solidFill>
                </w14:textFill>
              </w:rPr>
            </w:pPr>
          </w:p>
        </w:tc>
        <w:tc>
          <w:tcPr>
            <w:tcW w:w="507" w:type="dxa"/>
            <w:tcBorders>
              <w:top w:val="single" w:color="auto" w:sz="2" w:space="0"/>
              <w:left w:val="single" w:color="auto" w:sz="2" w:space="0"/>
              <w:bottom w:val="single" w:color="auto" w:sz="2" w:space="0"/>
              <w:right w:val="nil"/>
            </w:tcBorders>
            <w:noWrap/>
            <w:vAlign w:val="center"/>
          </w:tcPr>
          <w:p w14:paraId="27B8AB2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机动</w:t>
            </w:r>
          </w:p>
        </w:tc>
      </w:tr>
      <w:tr w14:paraId="4097A9FB">
        <w:tblPrEx>
          <w:tblCellMar>
            <w:top w:w="0" w:type="dxa"/>
            <w:left w:w="0" w:type="dxa"/>
            <w:bottom w:w="0" w:type="dxa"/>
            <w:right w:w="0" w:type="dxa"/>
          </w:tblCellMar>
        </w:tblPrEx>
        <w:trPr>
          <w:trHeight w:val="340" w:hRule="atLeast"/>
          <w:jc w:val="center"/>
        </w:trPr>
        <w:tc>
          <w:tcPr>
            <w:tcW w:w="2426" w:type="dxa"/>
            <w:vMerge w:val="continue"/>
            <w:tcBorders>
              <w:top w:val="single" w:color="auto" w:sz="2" w:space="0"/>
              <w:left w:val="nil"/>
              <w:bottom w:val="single" w:color="auto" w:sz="2" w:space="0"/>
              <w:right w:val="single" w:color="auto" w:sz="2" w:space="0"/>
            </w:tcBorders>
            <w:noWrap/>
            <w:vAlign w:val="center"/>
          </w:tcPr>
          <w:p w14:paraId="6BEA06BB">
            <w:pPr>
              <w:keepNext/>
              <w:spacing w:line="0" w:lineRule="atLeast"/>
              <w:jc w:val="center"/>
              <w:rPr>
                <w:color w:val="000000" w:themeColor="text1"/>
                <w:sz w:val="18"/>
                <w14:textFill>
                  <w14:solidFill>
                    <w14:schemeClr w14:val="tx1"/>
                  </w14:solidFill>
                </w14:textFill>
              </w:rPr>
            </w:pPr>
          </w:p>
        </w:tc>
        <w:tc>
          <w:tcPr>
            <w:tcW w:w="485" w:type="dxa"/>
            <w:vMerge w:val="continue"/>
            <w:tcBorders>
              <w:top w:val="single" w:color="auto" w:sz="2" w:space="0"/>
              <w:left w:val="single" w:color="auto" w:sz="2" w:space="0"/>
              <w:bottom w:val="single" w:color="auto" w:sz="2" w:space="0"/>
              <w:right w:val="single" w:color="auto" w:sz="2" w:space="0"/>
            </w:tcBorders>
            <w:vAlign w:val="center"/>
          </w:tcPr>
          <w:p w14:paraId="0C113018">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0A6EBB7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78" w:type="dxa"/>
            <w:tcBorders>
              <w:top w:val="single" w:color="auto" w:sz="2" w:space="0"/>
              <w:left w:val="single" w:color="auto" w:sz="2" w:space="0"/>
              <w:bottom w:val="single" w:color="auto" w:sz="2" w:space="0"/>
              <w:right w:val="single" w:color="auto" w:sz="2" w:space="0"/>
            </w:tcBorders>
            <w:noWrap/>
            <w:vAlign w:val="center"/>
          </w:tcPr>
          <w:p w14:paraId="5519DD2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78" w:type="dxa"/>
            <w:tcBorders>
              <w:top w:val="single" w:color="auto" w:sz="2" w:space="0"/>
              <w:left w:val="single" w:color="auto" w:sz="2" w:space="0"/>
              <w:bottom w:val="single" w:color="auto" w:sz="2" w:space="0"/>
              <w:right w:val="single" w:color="auto" w:sz="2" w:space="0"/>
            </w:tcBorders>
            <w:noWrap/>
            <w:vAlign w:val="center"/>
          </w:tcPr>
          <w:p w14:paraId="5C45173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78" w:type="dxa"/>
            <w:tcBorders>
              <w:top w:val="single" w:color="auto" w:sz="2" w:space="0"/>
              <w:left w:val="single" w:color="auto" w:sz="2" w:space="0"/>
              <w:bottom w:val="single" w:color="auto" w:sz="2" w:space="0"/>
              <w:right w:val="single" w:color="auto" w:sz="2" w:space="0"/>
            </w:tcBorders>
            <w:noWrap/>
            <w:vAlign w:val="center"/>
          </w:tcPr>
          <w:p w14:paraId="6198D68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79" w:type="dxa"/>
            <w:tcBorders>
              <w:top w:val="single" w:color="auto" w:sz="2" w:space="0"/>
              <w:left w:val="single" w:color="auto" w:sz="2" w:space="0"/>
              <w:bottom w:val="single" w:color="auto" w:sz="2" w:space="0"/>
              <w:right w:val="single" w:color="auto" w:sz="2" w:space="0"/>
            </w:tcBorders>
            <w:noWrap/>
            <w:vAlign w:val="center"/>
          </w:tcPr>
          <w:p w14:paraId="3F6BA7D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78" w:type="dxa"/>
            <w:tcBorders>
              <w:top w:val="single" w:color="auto" w:sz="2" w:space="0"/>
              <w:left w:val="single" w:color="auto" w:sz="2" w:space="0"/>
              <w:bottom w:val="single" w:color="auto" w:sz="2" w:space="0"/>
              <w:right w:val="single" w:color="auto" w:sz="2" w:space="0"/>
            </w:tcBorders>
            <w:noWrap/>
            <w:vAlign w:val="center"/>
          </w:tcPr>
          <w:p w14:paraId="20124A3B">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78" w:type="dxa"/>
            <w:tcBorders>
              <w:top w:val="single" w:color="auto" w:sz="2" w:space="0"/>
              <w:left w:val="single" w:color="auto" w:sz="2" w:space="0"/>
              <w:bottom w:val="single" w:color="auto" w:sz="2" w:space="0"/>
              <w:right w:val="single" w:color="auto" w:sz="2" w:space="0"/>
            </w:tcBorders>
            <w:noWrap/>
            <w:vAlign w:val="center"/>
          </w:tcPr>
          <w:p w14:paraId="78B6879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78" w:type="dxa"/>
            <w:tcBorders>
              <w:top w:val="single" w:color="auto" w:sz="2" w:space="0"/>
              <w:left w:val="single" w:color="auto" w:sz="2" w:space="0"/>
              <w:bottom w:val="single" w:color="auto" w:sz="2" w:space="0"/>
              <w:right w:val="single" w:color="auto" w:sz="2" w:space="0"/>
            </w:tcBorders>
            <w:noWrap/>
            <w:vAlign w:val="center"/>
          </w:tcPr>
          <w:p w14:paraId="0D7C4A48">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78" w:type="dxa"/>
            <w:tcBorders>
              <w:top w:val="single" w:color="auto" w:sz="2" w:space="0"/>
              <w:left w:val="single" w:color="auto" w:sz="2" w:space="0"/>
              <w:bottom w:val="single" w:color="auto" w:sz="2" w:space="0"/>
              <w:right w:val="single" w:color="auto" w:sz="2" w:space="0"/>
            </w:tcBorders>
            <w:noWrap/>
            <w:vAlign w:val="center"/>
          </w:tcPr>
          <w:p w14:paraId="743A560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79" w:type="dxa"/>
            <w:tcBorders>
              <w:top w:val="single" w:color="auto" w:sz="2" w:space="0"/>
              <w:left w:val="single" w:color="auto" w:sz="2" w:space="0"/>
              <w:bottom w:val="single" w:color="auto" w:sz="2" w:space="0"/>
              <w:right w:val="single" w:color="auto" w:sz="2" w:space="0"/>
            </w:tcBorders>
            <w:noWrap/>
            <w:vAlign w:val="center"/>
          </w:tcPr>
          <w:p w14:paraId="7D03AC1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390" w:type="dxa"/>
            <w:tcBorders>
              <w:top w:val="single" w:color="auto" w:sz="2" w:space="0"/>
              <w:left w:val="single" w:color="auto" w:sz="2" w:space="0"/>
              <w:bottom w:val="single" w:color="auto" w:sz="2" w:space="0"/>
              <w:right w:val="single" w:color="auto" w:sz="2" w:space="0"/>
            </w:tcBorders>
            <w:noWrap/>
            <w:vAlign w:val="center"/>
          </w:tcPr>
          <w:p w14:paraId="10ED4B38">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380" w:type="dxa"/>
            <w:tcBorders>
              <w:top w:val="single" w:color="auto" w:sz="2" w:space="0"/>
              <w:left w:val="single" w:color="auto" w:sz="2" w:space="0"/>
              <w:bottom w:val="single" w:color="auto" w:sz="2" w:space="0"/>
              <w:right w:val="single" w:color="auto" w:sz="2" w:space="0"/>
            </w:tcBorders>
            <w:noWrap/>
            <w:vAlign w:val="center"/>
          </w:tcPr>
          <w:p w14:paraId="7A6B4FA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80" w:type="dxa"/>
            <w:tcBorders>
              <w:top w:val="single" w:color="auto" w:sz="2" w:space="0"/>
              <w:left w:val="single" w:color="auto" w:sz="2" w:space="0"/>
              <w:bottom w:val="single" w:color="auto" w:sz="2" w:space="0"/>
              <w:right w:val="single" w:color="auto" w:sz="2" w:space="0"/>
            </w:tcBorders>
            <w:noWrap/>
            <w:vAlign w:val="center"/>
          </w:tcPr>
          <w:p w14:paraId="01DA946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507" w:type="dxa"/>
            <w:tcBorders>
              <w:top w:val="single" w:color="auto" w:sz="2" w:space="0"/>
              <w:left w:val="single" w:color="auto" w:sz="2" w:space="0"/>
              <w:bottom w:val="single" w:color="auto" w:sz="2" w:space="0"/>
            </w:tcBorders>
            <w:vAlign w:val="center"/>
          </w:tcPr>
          <w:p w14:paraId="397B0C6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r>
      <w:tr w14:paraId="53D63D0C">
        <w:tblPrEx>
          <w:tblCellMar>
            <w:top w:w="0" w:type="dxa"/>
            <w:left w:w="0" w:type="dxa"/>
            <w:bottom w:w="0" w:type="dxa"/>
            <w:right w:w="0" w:type="dxa"/>
          </w:tblCellMar>
        </w:tblPrEx>
        <w:trPr>
          <w:trHeight w:val="340" w:hRule="atLeast"/>
          <w:jc w:val="center"/>
        </w:trPr>
        <w:tc>
          <w:tcPr>
            <w:tcW w:w="2426" w:type="dxa"/>
            <w:tcBorders>
              <w:top w:val="single" w:color="auto" w:sz="2" w:space="0"/>
              <w:left w:val="nil"/>
              <w:bottom w:val="single" w:color="auto" w:sz="2" w:space="0"/>
              <w:right w:val="single" w:color="auto" w:sz="2" w:space="0"/>
            </w:tcBorders>
            <w:noWrap/>
            <w:vAlign w:val="center"/>
          </w:tcPr>
          <w:p w14:paraId="1560D58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485" w:type="dxa"/>
            <w:tcBorders>
              <w:top w:val="single" w:color="auto" w:sz="2" w:space="0"/>
              <w:left w:val="single" w:color="auto" w:sz="2" w:space="0"/>
              <w:bottom w:val="single" w:color="auto" w:sz="2" w:space="0"/>
              <w:right w:val="single" w:color="auto" w:sz="2" w:space="0"/>
            </w:tcBorders>
            <w:vAlign w:val="center"/>
          </w:tcPr>
          <w:p w14:paraId="3EEB8F1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478" w:type="dxa"/>
            <w:tcBorders>
              <w:top w:val="single" w:color="auto" w:sz="2" w:space="0"/>
              <w:left w:val="single" w:color="auto" w:sz="2" w:space="0"/>
              <w:bottom w:val="single" w:color="auto" w:sz="2" w:space="0"/>
              <w:right w:val="single" w:color="auto" w:sz="2" w:space="0"/>
            </w:tcBorders>
            <w:noWrap/>
            <w:vAlign w:val="center"/>
          </w:tcPr>
          <w:p w14:paraId="6DDDBF18">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478" w:type="dxa"/>
            <w:tcBorders>
              <w:top w:val="single" w:color="auto" w:sz="2" w:space="0"/>
              <w:left w:val="single" w:color="auto" w:sz="2" w:space="0"/>
              <w:bottom w:val="single" w:color="auto" w:sz="2" w:space="0"/>
              <w:right w:val="single" w:color="auto" w:sz="2" w:space="0"/>
            </w:tcBorders>
            <w:noWrap/>
            <w:vAlign w:val="center"/>
          </w:tcPr>
          <w:p w14:paraId="6EF8F613">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478" w:type="dxa"/>
            <w:tcBorders>
              <w:top w:val="single" w:color="auto" w:sz="2" w:space="0"/>
              <w:left w:val="single" w:color="auto" w:sz="2" w:space="0"/>
              <w:bottom w:val="single" w:color="auto" w:sz="2" w:space="0"/>
              <w:right w:val="single" w:color="auto" w:sz="2" w:space="0"/>
            </w:tcBorders>
            <w:noWrap/>
            <w:vAlign w:val="center"/>
          </w:tcPr>
          <w:p w14:paraId="60052891">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478" w:type="dxa"/>
            <w:tcBorders>
              <w:top w:val="single" w:color="auto" w:sz="2" w:space="0"/>
              <w:left w:val="single" w:color="auto" w:sz="2" w:space="0"/>
              <w:bottom w:val="single" w:color="auto" w:sz="2" w:space="0"/>
              <w:right w:val="single" w:color="auto" w:sz="2" w:space="0"/>
            </w:tcBorders>
            <w:noWrap/>
            <w:vAlign w:val="center"/>
          </w:tcPr>
          <w:p w14:paraId="40F231A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479" w:type="dxa"/>
            <w:tcBorders>
              <w:top w:val="single" w:color="auto" w:sz="2" w:space="0"/>
              <w:left w:val="single" w:color="auto" w:sz="2" w:space="0"/>
              <w:bottom w:val="single" w:color="auto" w:sz="2" w:space="0"/>
              <w:right w:val="single" w:color="auto" w:sz="2" w:space="0"/>
            </w:tcBorders>
            <w:noWrap/>
            <w:vAlign w:val="center"/>
          </w:tcPr>
          <w:p w14:paraId="26676128">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478" w:type="dxa"/>
            <w:tcBorders>
              <w:top w:val="single" w:color="auto" w:sz="2" w:space="0"/>
              <w:left w:val="single" w:color="auto" w:sz="2" w:space="0"/>
              <w:bottom w:val="single" w:color="auto" w:sz="2" w:space="0"/>
              <w:right w:val="single" w:color="auto" w:sz="2" w:space="0"/>
            </w:tcBorders>
            <w:noWrap/>
            <w:vAlign w:val="center"/>
          </w:tcPr>
          <w:p w14:paraId="670709AE">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478" w:type="dxa"/>
            <w:tcBorders>
              <w:top w:val="single" w:color="auto" w:sz="2" w:space="0"/>
              <w:left w:val="single" w:color="auto" w:sz="2" w:space="0"/>
              <w:bottom w:val="single" w:color="auto" w:sz="2" w:space="0"/>
              <w:right w:val="single" w:color="auto" w:sz="2" w:space="0"/>
            </w:tcBorders>
            <w:noWrap/>
            <w:vAlign w:val="center"/>
          </w:tcPr>
          <w:p w14:paraId="140B435D">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478" w:type="dxa"/>
            <w:tcBorders>
              <w:top w:val="single" w:color="auto" w:sz="2" w:space="0"/>
              <w:left w:val="single" w:color="auto" w:sz="2" w:space="0"/>
              <w:bottom w:val="single" w:color="auto" w:sz="2" w:space="0"/>
              <w:right w:val="single" w:color="auto" w:sz="2" w:space="0"/>
            </w:tcBorders>
            <w:noWrap/>
            <w:vAlign w:val="center"/>
          </w:tcPr>
          <w:p w14:paraId="0F23F08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c>
          <w:tcPr>
            <w:tcW w:w="478" w:type="dxa"/>
            <w:tcBorders>
              <w:top w:val="single" w:color="auto" w:sz="2" w:space="0"/>
              <w:left w:val="single" w:color="auto" w:sz="2" w:space="0"/>
              <w:bottom w:val="single" w:color="auto" w:sz="2" w:space="0"/>
              <w:right w:val="single" w:color="auto" w:sz="2" w:space="0"/>
            </w:tcBorders>
            <w:noWrap/>
            <w:vAlign w:val="center"/>
          </w:tcPr>
          <w:p w14:paraId="70CEFED2">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09</w:t>
            </w:r>
          </w:p>
        </w:tc>
        <w:tc>
          <w:tcPr>
            <w:tcW w:w="479" w:type="dxa"/>
            <w:tcBorders>
              <w:top w:val="single" w:color="auto" w:sz="2" w:space="0"/>
              <w:left w:val="single" w:color="auto" w:sz="2" w:space="0"/>
              <w:bottom w:val="single" w:color="auto" w:sz="2" w:space="0"/>
              <w:right w:val="single" w:color="auto" w:sz="2" w:space="0"/>
            </w:tcBorders>
            <w:noWrap/>
            <w:vAlign w:val="center"/>
          </w:tcPr>
          <w:p w14:paraId="5012BCB1">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c>
          <w:tcPr>
            <w:tcW w:w="390" w:type="dxa"/>
            <w:tcBorders>
              <w:top w:val="single" w:color="auto" w:sz="2" w:space="0"/>
              <w:left w:val="single" w:color="auto" w:sz="2" w:space="0"/>
              <w:bottom w:val="single" w:color="auto" w:sz="2" w:space="0"/>
              <w:right w:val="single" w:color="auto" w:sz="2" w:space="0"/>
            </w:tcBorders>
            <w:noWrap/>
            <w:vAlign w:val="center"/>
          </w:tcPr>
          <w:p w14:paraId="79DDBC9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11</w:t>
            </w:r>
          </w:p>
        </w:tc>
        <w:tc>
          <w:tcPr>
            <w:tcW w:w="380" w:type="dxa"/>
            <w:tcBorders>
              <w:top w:val="single" w:color="auto" w:sz="2" w:space="0"/>
              <w:left w:val="single" w:color="auto" w:sz="2" w:space="0"/>
              <w:bottom w:val="single" w:color="auto" w:sz="2" w:space="0"/>
              <w:right w:val="single" w:color="auto" w:sz="2" w:space="0"/>
            </w:tcBorders>
            <w:noWrap/>
            <w:vAlign w:val="center"/>
          </w:tcPr>
          <w:p w14:paraId="4A9A164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12</w:t>
            </w:r>
          </w:p>
        </w:tc>
        <w:tc>
          <w:tcPr>
            <w:tcW w:w="480" w:type="dxa"/>
            <w:tcBorders>
              <w:top w:val="single" w:color="auto" w:sz="2" w:space="0"/>
              <w:left w:val="single" w:color="auto" w:sz="2" w:space="0"/>
              <w:bottom w:val="single" w:color="auto" w:sz="2" w:space="0"/>
              <w:right w:val="single" w:color="auto" w:sz="2" w:space="0"/>
            </w:tcBorders>
            <w:noWrap/>
            <w:vAlign w:val="center"/>
          </w:tcPr>
          <w:p w14:paraId="1456493D">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13</w:t>
            </w:r>
          </w:p>
        </w:tc>
        <w:tc>
          <w:tcPr>
            <w:tcW w:w="507" w:type="dxa"/>
            <w:tcBorders>
              <w:top w:val="single" w:color="auto" w:sz="2" w:space="0"/>
              <w:left w:val="single" w:color="auto" w:sz="2" w:space="0"/>
              <w:bottom w:val="single" w:color="auto" w:sz="2" w:space="0"/>
              <w:right w:val="nil"/>
            </w:tcBorders>
            <w:noWrap/>
            <w:vAlign w:val="center"/>
          </w:tcPr>
          <w:p w14:paraId="4D4464A7">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14</w:t>
            </w:r>
          </w:p>
        </w:tc>
      </w:tr>
      <w:tr w14:paraId="27C00FF2">
        <w:tblPrEx>
          <w:tblCellMar>
            <w:top w:w="0" w:type="dxa"/>
            <w:left w:w="0" w:type="dxa"/>
            <w:bottom w:w="0" w:type="dxa"/>
            <w:right w:w="0" w:type="dxa"/>
          </w:tblCellMar>
        </w:tblPrEx>
        <w:trPr>
          <w:trHeight w:val="340" w:hRule="atLeast"/>
          <w:jc w:val="center"/>
        </w:trPr>
        <w:tc>
          <w:tcPr>
            <w:tcW w:w="2426" w:type="dxa"/>
            <w:tcBorders>
              <w:top w:val="single" w:color="auto" w:sz="2" w:space="0"/>
              <w:left w:val="nil"/>
              <w:bottom w:val="single" w:color="auto" w:sz="2" w:space="0"/>
              <w:right w:val="single" w:color="auto" w:sz="2" w:space="0"/>
            </w:tcBorders>
            <w:noWrap/>
            <w:vAlign w:val="center"/>
          </w:tcPr>
          <w:p w14:paraId="5CF0E227">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国道</w:t>
            </w:r>
          </w:p>
        </w:tc>
        <w:tc>
          <w:tcPr>
            <w:tcW w:w="485" w:type="dxa"/>
            <w:tcBorders>
              <w:top w:val="single" w:color="auto" w:sz="2" w:space="0"/>
              <w:left w:val="single" w:color="auto" w:sz="2" w:space="0"/>
              <w:bottom w:val="single" w:color="auto" w:sz="2" w:space="0"/>
              <w:right w:val="single" w:color="auto" w:sz="2" w:space="0"/>
            </w:tcBorders>
            <w:vAlign w:val="center"/>
          </w:tcPr>
          <w:p w14:paraId="2020E87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401</w:t>
            </w:r>
          </w:p>
        </w:tc>
        <w:tc>
          <w:tcPr>
            <w:tcW w:w="478" w:type="dxa"/>
            <w:tcBorders>
              <w:top w:val="single" w:color="auto" w:sz="2" w:space="0"/>
              <w:left w:val="single" w:color="auto" w:sz="2" w:space="0"/>
              <w:bottom w:val="single" w:color="auto" w:sz="2" w:space="0"/>
              <w:right w:val="single" w:color="auto" w:sz="2" w:space="0"/>
            </w:tcBorders>
            <w:noWrap/>
            <w:vAlign w:val="center"/>
          </w:tcPr>
          <w:p w14:paraId="29838942">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363562E6">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391FD4B1">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152F5A8D">
            <w:pPr>
              <w:keepNext/>
              <w:spacing w:line="0" w:lineRule="atLeast"/>
              <w:jc w:val="center"/>
              <w:rPr>
                <w:color w:val="000000" w:themeColor="text1"/>
                <w:sz w:val="18"/>
                <w14:textFill>
                  <w14:solidFill>
                    <w14:schemeClr w14:val="tx1"/>
                  </w14:solidFill>
                </w14:textFill>
              </w:rPr>
            </w:pPr>
          </w:p>
        </w:tc>
        <w:tc>
          <w:tcPr>
            <w:tcW w:w="479" w:type="dxa"/>
            <w:tcBorders>
              <w:top w:val="single" w:color="auto" w:sz="2" w:space="0"/>
              <w:left w:val="single" w:color="auto" w:sz="2" w:space="0"/>
              <w:bottom w:val="single" w:color="auto" w:sz="2" w:space="0"/>
              <w:right w:val="single" w:color="auto" w:sz="2" w:space="0"/>
            </w:tcBorders>
            <w:noWrap/>
            <w:vAlign w:val="center"/>
          </w:tcPr>
          <w:p w14:paraId="54B19B4E">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3C9FCF23">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59DA3659">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2363DCDC">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491CA64F">
            <w:pPr>
              <w:keepNext/>
              <w:spacing w:line="0" w:lineRule="atLeast"/>
              <w:jc w:val="center"/>
              <w:rPr>
                <w:color w:val="000000" w:themeColor="text1"/>
                <w:sz w:val="18"/>
                <w14:textFill>
                  <w14:solidFill>
                    <w14:schemeClr w14:val="tx1"/>
                  </w14:solidFill>
                </w14:textFill>
              </w:rPr>
            </w:pPr>
          </w:p>
        </w:tc>
        <w:tc>
          <w:tcPr>
            <w:tcW w:w="479" w:type="dxa"/>
            <w:tcBorders>
              <w:top w:val="single" w:color="auto" w:sz="2" w:space="0"/>
              <w:left w:val="single" w:color="auto" w:sz="2" w:space="0"/>
              <w:bottom w:val="single" w:color="auto" w:sz="2" w:space="0"/>
              <w:right w:val="single" w:color="auto" w:sz="2" w:space="0"/>
            </w:tcBorders>
            <w:noWrap/>
            <w:vAlign w:val="center"/>
          </w:tcPr>
          <w:p w14:paraId="6B24FBFD">
            <w:pPr>
              <w:keepNext/>
              <w:spacing w:line="0" w:lineRule="atLeast"/>
              <w:jc w:val="center"/>
              <w:rPr>
                <w:color w:val="000000" w:themeColor="text1"/>
                <w:sz w:val="18"/>
                <w14:textFill>
                  <w14:solidFill>
                    <w14:schemeClr w14:val="tx1"/>
                  </w14:solidFill>
                </w14:textFill>
              </w:rPr>
            </w:pPr>
          </w:p>
        </w:tc>
        <w:tc>
          <w:tcPr>
            <w:tcW w:w="390" w:type="dxa"/>
            <w:tcBorders>
              <w:top w:val="single" w:color="auto" w:sz="2" w:space="0"/>
              <w:left w:val="single" w:color="auto" w:sz="2" w:space="0"/>
              <w:bottom w:val="single" w:color="auto" w:sz="2" w:space="0"/>
              <w:right w:val="single" w:color="auto" w:sz="2" w:space="0"/>
            </w:tcBorders>
            <w:noWrap/>
            <w:vAlign w:val="center"/>
          </w:tcPr>
          <w:p w14:paraId="04E40A35">
            <w:pPr>
              <w:keepNext/>
              <w:spacing w:line="0" w:lineRule="atLeast"/>
              <w:jc w:val="center"/>
              <w:rPr>
                <w:color w:val="000000" w:themeColor="text1"/>
                <w:sz w:val="18"/>
                <w14:textFill>
                  <w14:solidFill>
                    <w14:schemeClr w14:val="tx1"/>
                  </w14:solidFill>
                </w14:textFill>
              </w:rPr>
            </w:pPr>
          </w:p>
        </w:tc>
        <w:tc>
          <w:tcPr>
            <w:tcW w:w="380" w:type="dxa"/>
            <w:tcBorders>
              <w:top w:val="single" w:color="auto" w:sz="2" w:space="0"/>
              <w:left w:val="single" w:color="auto" w:sz="2" w:space="0"/>
              <w:bottom w:val="single" w:color="auto" w:sz="2" w:space="0"/>
              <w:right w:val="single" w:color="auto" w:sz="2" w:space="0"/>
            </w:tcBorders>
            <w:noWrap/>
            <w:vAlign w:val="center"/>
          </w:tcPr>
          <w:p w14:paraId="3B6838F2">
            <w:pPr>
              <w:keepNext/>
              <w:spacing w:line="0" w:lineRule="atLeast"/>
              <w:jc w:val="center"/>
              <w:rPr>
                <w:color w:val="000000" w:themeColor="text1"/>
                <w:sz w:val="18"/>
                <w14:textFill>
                  <w14:solidFill>
                    <w14:schemeClr w14:val="tx1"/>
                  </w14:solidFill>
                </w14:textFill>
              </w:rPr>
            </w:pPr>
          </w:p>
        </w:tc>
        <w:tc>
          <w:tcPr>
            <w:tcW w:w="480" w:type="dxa"/>
            <w:tcBorders>
              <w:top w:val="single" w:color="auto" w:sz="2" w:space="0"/>
              <w:left w:val="single" w:color="auto" w:sz="2" w:space="0"/>
              <w:bottom w:val="single" w:color="auto" w:sz="2" w:space="0"/>
              <w:right w:val="single" w:color="auto" w:sz="2" w:space="0"/>
            </w:tcBorders>
            <w:noWrap/>
            <w:vAlign w:val="center"/>
          </w:tcPr>
          <w:p w14:paraId="285D5D67">
            <w:pPr>
              <w:keepNext/>
              <w:spacing w:line="0" w:lineRule="atLeast"/>
              <w:jc w:val="center"/>
              <w:rPr>
                <w:color w:val="000000" w:themeColor="text1"/>
                <w:sz w:val="18"/>
                <w14:textFill>
                  <w14:solidFill>
                    <w14:schemeClr w14:val="tx1"/>
                  </w14:solidFill>
                </w14:textFill>
              </w:rPr>
            </w:pPr>
          </w:p>
        </w:tc>
        <w:tc>
          <w:tcPr>
            <w:tcW w:w="507" w:type="dxa"/>
            <w:tcBorders>
              <w:top w:val="single" w:color="auto" w:sz="2" w:space="0"/>
              <w:left w:val="single" w:color="auto" w:sz="2" w:space="0"/>
              <w:bottom w:val="single" w:color="auto" w:sz="2" w:space="0"/>
              <w:right w:val="nil"/>
            </w:tcBorders>
            <w:noWrap/>
            <w:vAlign w:val="center"/>
          </w:tcPr>
          <w:p w14:paraId="20D508D1">
            <w:pPr>
              <w:keepNext/>
              <w:spacing w:line="0" w:lineRule="atLeast"/>
              <w:jc w:val="center"/>
              <w:rPr>
                <w:color w:val="000000" w:themeColor="text1"/>
                <w:sz w:val="18"/>
                <w14:textFill>
                  <w14:solidFill>
                    <w14:schemeClr w14:val="tx1"/>
                  </w14:solidFill>
                </w14:textFill>
              </w:rPr>
            </w:pPr>
          </w:p>
        </w:tc>
      </w:tr>
      <w:tr w14:paraId="27800F03">
        <w:tblPrEx>
          <w:tblCellMar>
            <w:top w:w="0" w:type="dxa"/>
            <w:left w:w="0" w:type="dxa"/>
            <w:bottom w:w="0" w:type="dxa"/>
            <w:right w:w="0" w:type="dxa"/>
          </w:tblCellMar>
        </w:tblPrEx>
        <w:trPr>
          <w:trHeight w:val="340" w:hRule="atLeast"/>
          <w:jc w:val="center"/>
        </w:trPr>
        <w:tc>
          <w:tcPr>
            <w:tcW w:w="2426" w:type="dxa"/>
            <w:tcBorders>
              <w:top w:val="single" w:color="auto" w:sz="2" w:space="0"/>
              <w:left w:val="nil"/>
              <w:bottom w:val="single" w:color="auto" w:sz="2" w:space="0"/>
              <w:right w:val="single" w:color="auto" w:sz="2" w:space="0"/>
            </w:tcBorders>
            <w:noWrap/>
            <w:vAlign w:val="center"/>
          </w:tcPr>
          <w:p w14:paraId="0E307E7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其中：国家高速公路</w:t>
            </w:r>
          </w:p>
        </w:tc>
        <w:tc>
          <w:tcPr>
            <w:tcW w:w="485" w:type="dxa"/>
            <w:tcBorders>
              <w:top w:val="single" w:color="auto" w:sz="2" w:space="0"/>
              <w:left w:val="single" w:color="auto" w:sz="2" w:space="0"/>
              <w:bottom w:val="single" w:color="auto" w:sz="2" w:space="0"/>
              <w:right w:val="single" w:color="auto" w:sz="2" w:space="0"/>
            </w:tcBorders>
            <w:vAlign w:val="center"/>
          </w:tcPr>
          <w:p w14:paraId="7570AD5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402</w:t>
            </w:r>
          </w:p>
        </w:tc>
        <w:tc>
          <w:tcPr>
            <w:tcW w:w="478" w:type="dxa"/>
            <w:tcBorders>
              <w:top w:val="single" w:color="auto" w:sz="2" w:space="0"/>
              <w:left w:val="single" w:color="auto" w:sz="2" w:space="0"/>
              <w:bottom w:val="single" w:color="auto" w:sz="2" w:space="0"/>
              <w:right w:val="single" w:color="auto" w:sz="2" w:space="0"/>
            </w:tcBorders>
            <w:noWrap/>
            <w:vAlign w:val="center"/>
          </w:tcPr>
          <w:p w14:paraId="7EB6C415">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448D65F8">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7F8DBD2C">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7B9F3844">
            <w:pPr>
              <w:keepNext/>
              <w:spacing w:line="0" w:lineRule="atLeast"/>
              <w:jc w:val="center"/>
              <w:rPr>
                <w:color w:val="000000" w:themeColor="text1"/>
                <w:sz w:val="18"/>
                <w14:textFill>
                  <w14:solidFill>
                    <w14:schemeClr w14:val="tx1"/>
                  </w14:solidFill>
                </w14:textFill>
              </w:rPr>
            </w:pPr>
          </w:p>
        </w:tc>
        <w:tc>
          <w:tcPr>
            <w:tcW w:w="479" w:type="dxa"/>
            <w:tcBorders>
              <w:top w:val="single" w:color="auto" w:sz="2" w:space="0"/>
              <w:left w:val="single" w:color="auto" w:sz="2" w:space="0"/>
              <w:bottom w:val="single" w:color="auto" w:sz="2" w:space="0"/>
              <w:right w:val="single" w:color="auto" w:sz="2" w:space="0"/>
            </w:tcBorders>
            <w:noWrap/>
            <w:vAlign w:val="center"/>
          </w:tcPr>
          <w:p w14:paraId="263E8F80">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4913F2A6">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1D509948">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381523DE">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2" w:space="0"/>
              <w:right w:val="single" w:color="auto" w:sz="2" w:space="0"/>
            </w:tcBorders>
            <w:noWrap/>
            <w:vAlign w:val="center"/>
          </w:tcPr>
          <w:p w14:paraId="1E0DC4C8">
            <w:pPr>
              <w:keepNext/>
              <w:spacing w:line="0" w:lineRule="atLeast"/>
              <w:jc w:val="center"/>
              <w:rPr>
                <w:color w:val="000000" w:themeColor="text1"/>
                <w:sz w:val="18"/>
                <w14:textFill>
                  <w14:solidFill>
                    <w14:schemeClr w14:val="tx1"/>
                  </w14:solidFill>
                </w14:textFill>
              </w:rPr>
            </w:pPr>
          </w:p>
        </w:tc>
        <w:tc>
          <w:tcPr>
            <w:tcW w:w="479" w:type="dxa"/>
            <w:tcBorders>
              <w:top w:val="single" w:color="auto" w:sz="2" w:space="0"/>
              <w:left w:val="single" w:color="auto" w:sz="2" w:space="0"/>
              <w:bottom w:val="single" w:color="auto" w:sz="2" w:space="0"/>
              <w:right w:val="single" w:color="auto" w:sz="2" w:space="0"/>
            </w:tcBorders>
            <w:noWrap/>
            <w:vAlign w:val="center"/>
          </w:tcPr>
          <w:p w14:paraId="1142EAED">
            <w:pPr>
              <w:keepNext/>
              <w:spacing w:line="0" w:lineRule="atLeast"/>
              <w:jc w:val="center"/>
              <w:rPr>
                <w:color w:val="000000" w:themeColor="text1"/>
                <w:sz w:val="18"/>
                <w14:textFill>
                  <w14:solidFill>
                    <w14:schemeClr w14:val="tx1"/>
                  </w14:solidFill>
                </w14:textFill>
              </w:rPr>
            </w:pPr>
          </w:p>
        </w:tc>
        <w:tc>
          <w:tcPr>
            <w:tcW w:w="390" w:type="dxa"/>
            <w:tcBorders>
              <w:top w:val="single" w:color="auto" w:sz="2" w:space="0"/>
              <w:left w:val="single" w:color="auto" w:sz="2" w:space="0"/>
              <w:bottom w:val="single" w:color="auto" w:sz="2" w:space="0"/>
              <w:right w:val="single" w:color="auto" w:sz="2" w:space="0"/>
            </w:tcBorders>
            <w:noWrap/>
            <w:vAlign w:val="center"/>
          </w:tcPr>
          <w:p w14:paraId="4F3B3766">
            <w:pPr>
              <w:keepNext/>
              <w:spacing w:line="0" w:lineRule="atLeast"/>
              <w:jc w:val="center"/>
              <w:rPr>
                <w:color w:val="000000" w:themeColor="text1"/>
                <w:sz w:val="18"/>
                <w14:textFill>
                  <w14:solidFill>
                    <w14:schemeClr w14:val="tx1"/>
                  </w14:solidFill>
                </w14:textFill>
              </w:rPr>
            </w:pPr>
          </w:p>
        </w:tc>
        <w:tc>
          <w:tcPr>
            <w:tcW w:w="380" w:type="dxa"/>
            <w:tcBorders>
              <w:top w:val="single" w:color="auto" w:sz="2" w:space="0"/>
              <w:left w:val="single" w:color="auto" w:sz="2" w:space="0"/>
              <w:bottom w:val="single" w:color="auto" w:sz="2" w:space="0"/>
              <w:right w:val="single" w:color="auto" w:sz="2" w:space="0"/>
            </w:tcBorders>
            <w:noWrap/>
            <w:vAlign w:val="center"/>
          </w:tcPr>
          <w:p w14:paraId="2DC931D3">
            <w:pPr>
              <w:keepNext/>
              <w:spacing w:line="0" w:lineRule="atLeast"/>
              <w:jc w:val="center"/>
              <w:rPr>
                <w:color w:val="000000" w:themeColor="text1"/>
                <w:sz w:val="18"/>
                <w14:textFill>
                  <w14:solidFill>
                    <w14:schemeClr w14:val="tx1"/>
                  </w14:solidFill>
                </w14:textFill>
              </w:rPr>
            </w:pPr>
          </w:p>
        </w:tc>
        <w:tc>
          <w:tcPr>
            <w:tcW w:w="480" w:type="dxa"/>
            <w:tcBorders>
              <w:top w:val="single" w:color="auto" w:sz="2" w:space="0"/>
              <w:left w:val="single" w:color="auto" w:sz="2" w:space="0"/>
              <w:bottom w:val="single" w:color="auto" w:sz="2" w:space="0"/>
              <w:right w:val="single" w:color="auto" w:sz="2" w:space="0"/>
            </w:tcBorders>
            <w:noWrap/>
            <w:vAlign w:val="center"/>
          </w:tcPr>
          <w:p w14:paraId="1A894977">
            <w:pPr>
              <w:keepNext/>
              <w:spacing w:line="0" w:lineRule="atLeast"/>
              <w:jc w:val="center"/>
              <w:rPr>
                <w:color w:val="000000" w:themeColor="text1"/>
                <w:sz w:val="18"/>
                <w14:textFill>
                  <w14:solidFill>
                    <w14:schemeClr w14:val="tx1"/>
                  </w14:solidFill>
                </w14:textFill>
              </w:rPr>
            </w:pPr>
          </w:p>
        </w:tc>
        <w:tc>
          <w:tcPr>
            <w:tcW w:w="507" w:type="dxa"/>
            <w:tcBorders>
              <w:top w:val="single" w:color="auto" w:sz="2" w:space="0"/>
              <w:left w:val="single" w:color="auto" w:sz="2" w:space="0"/>
              <w:bottom w:val="single" w:color="auto" w:sz="2" w:space="0"/>
              <w:right w:val="nil"/>
            </w:tcBorders>
            <w:noWrap/>
            <w:vAlign w:val="center"/>
          </w:tcPr>
          <w:p w14:paraId="1FD41D98">
            <w:pPr>
              <w:keepNext/>
              <w:spacing w:line="0" w:lineRule="atLeast"/>
              <w:jc w:val="center"/>
              <w:rPr>
                <w:color w:val="000000" w:themeColor="text1"/>
                <w:sz w:val="18"/>
                <w14:textFill>
                  <w14:solidFill>
                    <w14:schemeClr w14:val="tx1"/>
                  </w14:solidFill>
                </w14:textFill>
              </w:rPr>
            </w:pPr>
          </w:p>
        </w:tc>
      </w:tr>
      <w:tr w14:paraId="351C4BAC">
        <w:tblPrEx>
          <w:tblCellMar>
            <w:top w:w="0" w:type="dxa"/>
            <w:left w:w="0" w:type="dxa"/>
            <w:bottom w:w="0" w:type="dxa"/>
            <w:right w:w="0" w:type="dxa"/>
          </w:tblCellMar>
        </w:tblPrEx>
        <w:trPr>
          <w:trHeight w:val="340" w:hRule="atLeast"/>
          <w:jc w:val="center"/>
        </w:trPr>
        <w:tc>
          <w:tcPr>
            <w:tcW w:w="2426" w:type="dxa"/>
            <w:tcBorders>
              <w:top w:val="single" w:color="auto" w:sz="2" w:space="0"/>
              <w:left w:val="nil"/>
              <w:bottom w:val="single" w:color="auto" w:sz="8" w:space="0"/>
              <w:right w:val="single" w:color="auto" w:sz="2" w:space="0"/>
            </w:tcBorders>
            <w:noWrap/>
            <w:vAlign w:val="center"/>
          </w:tcPr>
          <w:p w14:paraId="76CCA1CE">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省道</w:t>
            </w:r>
          </w:p>
        </w:tc>
        <w:tc>
          <w:tcPr>
            <w:tcW w:w="485" w:type="dxa"/>
            <w:tcBorders>
              <w:top w:val="single" w:color="auto" w:sz="2" w:space="0"/>
              <w:left w:val="single" w:color="auto" w:sz="2" w:space="0"/>
              <w:bottom w:val="single" w:color="auto" w:sz="8" w:space="0"/>
              <w:right w:val="single" w:color="auto" w:sz="2" w:space="0"/>
            </w:tcBorders>
            <w:vAlign w:val="center"/>
          </w:tcPr>
          <w:p w14:paraId="2368532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403</w:t>
            </w:r>
          </w:p>
        </w:tc>
        <w:tc>
          <w:tcPr>
            <w:tcW w:w="478" w:type="dxa"/>
            <w:tcBorders>
              <w:top w:val="single" w:color="auto" w:sz="2" w:space="0"/>
              <w:left w:val="single" w:color="auto" w:sz="2" w:space="0"/>
              <w:bottom w:val="single" w:color="auto" w:sz="8" w:space="0"/>
              <w:right w:val="single" w:color="auto" w:sz="2" w:space="0"/>
            </w:tcBorders>
            <w:noWrap/>
            <w:vAlign w:val="center"/>
          </w:tcPr>
          <w:p w14:paraId="7449ACB1">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4972F9BC">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5AE38FD1">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67111BB1">
            <w:pPr>
              <w:keepNext/>
              <w:spacing w:line="0" w:lineRule="atLeast"/>
              <w:jc w:val="center"/>
              <w:rPr>
                <w:color w:val="000000" w:themeColor="text1"/>
                <w:sz w:val="18"/>
                <w14:textFill>
                  <w14:solidFill>
                    <w14:schemeClr w14:val="tx1"/>
                  </w14:solidFill>
                </w14:textFill>
              </w:rPr>
            </w:pPr>
          </w:p>
        </w:tc>
        <w:tc>
          <w:tcPr>
            <w:tcW w:w="479" w:type="dxa"/>
            <w:tcBorders>
              <w:top w:val="single" w:color="auto" w:sz="2" w:space="0"/>
              <w:left w:val="single" w:color="auto" w:sz="2" w:space="0"/>
              <w:bottom w:val="single" w:color="auto" w:sz="8" w:space="0"/>
              <w:right w:val="single" w:color="auto" w:sz="2" w:space="0"/>
            </w:tcBorders>
            <w:noWrap/>
            <w:vAlign w:val="center"/>
          </w:tcPr>
          <w:p w14:paraId="16603C2E">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04F17340">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3DDF1D1E">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336CCA96">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6FA4A94B">
            <w:pPr>
              <w:keepNext/>
              <w:spacing w:line="0" w:lineRule="atLeast"/>
              <w:jc w:val="center"/>
              <w:rPr>
                <w:color w:val="000000" w:themeColor="text1"/>
                <w:sz w:val="18"/>
                <w14:textFill>
                  <w14:solidFill>
                    <w14:schemeClr w14:val="tx1"/>
                  </w14:solidFill>
                </w14:textFill>
              </w:rPr>
            </w:pPr>
          </w:p>
        </w:tc>
        <w:tc>
          <w:tcPr>
            <w:tcW w:w="479" w:type="dxa"/>
            <w:tcBorders>
              <w:top w:val="single" w:color="auto" w:sz="2" w:space="0"/>
              <w:left w:val="single" w:color="auto" w:sz="2" w:space="0"/>
              <w:bottom w:val="single" w:color="auto" w:sz="8" w:space="0"/>
              <w:right w:val="single" w:color="auto" w:sz="2" w:space="0"/>
            </w:tcBorders>
            <w:noWrap/>
            <w:vAlign w:val="center"/>
          </w:tcPr>
          <w:p w14:paraId="1AFF830E">
            <w:pPr>
              <w:keepNext/>
              <w:spacing w:line="0" w:lineRule="atLeast"/>
              <w:jc w:val="center"/>
              <w:rPr>
                <w:color w:val="000000" w:themeColor="text1"/>
                <w:sz w:val="18"/>
                <w14:textFill>
                  <w14:solidFill>
                    <w14:schemeClr w14:val="tx1"/>
                  </w14:solidFill>
                </w14:textFill>
              </w:rPr>
            </w:pPr>
          </w:p>
        </w:tc>
        <w:tc>
          <w:tcPr>
            <w:tcW w:w="390" w:type="dxa"/>
            <w:tcBorders>
              <w:top w:val="single" w:color="auto" w:sz="2" w:space="0"/>
              <w:left w:val="single" w:color="auto" w:sz="2" w:space="0"/>
              <w:bottom w:val="single" w:color="auto" w:sz="8" w:space="0"/>
              <w:right w:val="single" w:color="auto" w:sz="2" w:space="0"/>
            </w:tcBorders>
            <w:noWrap/>
            <w:vAlign w:val="center"/>
          </w:tcPr>
          <w:p w14:paraId="57537DA3">
            <w:pPr>
              <w:keepNext/>
              <w:spacing w:line="0" w:lineRule="atLeast"/>
              <w:jc w:val="center"/>
              <w:rPr>
                <w:color w:val="000000" w:themeColor="text1"/>
                <w:sz w:val="18"/>
                <w14:textFill>
                  <w14:solidFill>
                    <w14:schemeClr w14:val="tx1"/>
                  </w14:solidFill>
                </w14:textFill>
              </w:rPr>
            </w:pPr>
          </w:p>
        </w:tc>
        <w:tc>
          <w:tcPr>
            <w:tcW w:w="380" w:type="dxa"/>
            <w:tcBorders>
              <w:top w:val="single" w:color="auto" w:sz="2" w:space="0"/>
              <w:left w:val="single" w:color="auto" w:sz="2" w:space="0"/>
              <w:bottom w:val="single" w:color="auto" w:sz="8" w:space="0"/>
              <w:right w:val="single" w:color="auto" w:sz="2" w:space="0"/>
            </w:tcBorders>
            <w:noWrap/>
            <w:vAlign w:val="center"/>
          </w:tcPr>
          <w:p w14:paraId="3907AFFB">
            <w:pPr>
              <w:keepNext/>
              <w:spacing w:line="0" w:lineRule="atLeast"/>
              <w:jc w:val="center"/>
              <w:rPr>
                <w:color w:val="000000" w:themeColor="text1"/>
                <w:sz w:val="18"/>
                <w14:textFill>
                  <w14:solidFill>
                    <w14:schemeClr w14:val="tx1"/>
                  </w14:solidFill>
                </w14:textFill>
              </w:rPr>
            </w:pPr>
          </w:p>
        </w:tc>
        <w:tc>
          <w:tcPr>
            <w:tcW w:w="480" w:type="dxa"/>
            <w:tcBorders>
              <w:top w:val="single" w:color="auto" w:sz="2" w:space="0"/>
              <w:left w:val="single" w:color="auto" w:sz="2" w:space="0"/>
              <w:bottom w:val="single" w:color="auto" w:sz="8" w:space="0"/>
              <w:right w:val="single" w:color="auto" w:sz="2" w:space="0"/>
            </w:tcBorders>
            <w:noWrap/>
            <w:vAlign w:val="center"/>
          </w:tcPr>
          <w:p w14:paraId="76F6FAE2">
            <w:pPr>
              <w:keepNext/>
              <w:spacing w:line="0" w:lineRule="atLeast"/>
              <w:jc w:val="center"/>
              <w:rPr>
                <w:color w:val="000000" w:themeColor="text1"/>
                <w:sz w:val="18"/>
                <w14:textFill>
                  <w14:solidFill>
                    <w14:schemeClr w14:val="tx1"/>
                  </w14:solidFill>
                </w14:textFill>
              </w:rPr>
            </w:pPr>
          </w:p>
        </w:tc>
        <w:tc>
          <w:tcPr>
            <w:tcW w:w="507" w:type="dxa"/>
            <w:tcBorders>
              <w:top w:val="single" w:color="auto" w:sz="2" w:space="0"/>
              <w:left w:val="single" w:color="auto" w:sz="2" w:space="0"/>
              <w:bottom w:val="single" w:color="auto" w:sz="8" w:space="0"/>
              <w:right w:val="nil"/>
            </w:tcBorders>
            <w:noWrap/>
            <w:vAlign w:val="center"/>
          </w:tcPr>
          <w:p w14:paraId="7C03B3F9">
            <w:pPr>
              <w:keepNext/>
              <w:spacing w:line="0" w:lineRule="atLeast"/>
              <w:jc w:val="center"/>
              <w:rPr>
                <w:color w:val="000000" w:themeColor="text1"/>
                <w:sz w:val="18"/>
                <w14:textFill>
                  <w14:solidFill>
                    <w14:schemeClr w14:val="tx1"/>
                  </w14:solidFill>
                </w14:textFill>
              </w:rPr>
            </w:pPr>
          </w:p>
        </w:tc>
      </w:tr>
    </w:tbl>
    <w:p w14:paraId="198FD4D6">
      <w:pPr>
        <w:rPr>
          <w:b/>
          <w:bCs/>
        </w:rPr>
      </w:pPr>
    </w:p>
    <w:p w14:paraId="3DE4D6EE">
      <w:pPr>
        <w:widowControl/>
        <w:jc w:val="left"/>
        <w:rPr>
          <w:b/>
          <w:bCs/>
        </w:rPr>
      </w:pPr>
      <w:r>
        <w:rPr>
          <w:b/>
          <w:bCs/>
        </w:rPr>
        <w:br w:type="page"/>
      </w:r>
    </w:p>
    <w:p w14:paraId="0F16435A">
      <w:pPr>
        <w:rPr>
          <w:b/>
          <w:bCs/>
        </w:rPr>
      </w:pPr>
      <w:r>
        <w:rPr>
          <w:rFonts w:hint="eastAsia"/>
          <w:b/>
          <w:bCs/>
        </w:rPr>
        <w:t>（五）公路隧道年底到达数</w:t>
      </w:r>
    </w:p>
    <w:tbl>
      <w:tblPr>
        <w:tblStyle w:val="39"/>
        <w:tblW w:w="9413" w:type="dxa"/>
        <w:tblInd w:w="0" w:type="dxa"/>
        <w:tblLayout w:type="fixed"/>
        <w:tblCellMar>
          <w:top w:w="0" w:type="dxa"/>
          <w:left w:w="0" w:type="dxa"/>
          <w:bottom w:w="0" w:type="dxa"/>
          <w:right w:w="0" w:type="dxa"/>
        </w:tblCellMar>
      </w:tblPr>
      <w:tblGrid>
        <w:gridCol w:w="2302"/>
        <w:gridCol w:w="585"/>
        <w:gridCol w:w="653"/>
        <w:gridCol w:w="655"/>
        <w:gridCol w:w="653"/>
        <w:gridCol w:w="653"/>
        <w:gridCol w:w="653"/>
        <w:gridCol w:w="653"/>
        <w:gridCol w:w="653"/>
        <w:gridCol w:w="654"/>
        <w:gridCol w:w="654"/>
        <w:gridCol w:w="645"/>
      </w:tblGrid>
      <w:tr w14:paraId="5967BA1D">
        <w:tblPrEx>
          <w:tblCellMar>
            <w:top w:w="0" w:type="dxa"/>
            <w:left w:w="0" w:type="dxa"/>
            <w:bottom w:w="0" w:type="dxa"/>
            <w:right w:w="0" w:type="dxa"/>
          </w:tblCellMar>
        </w:tblPrEx>
        <w:trPr>
          <w:trHeight w:val="340" w:hRule="atLeast"/>
        </w:trPr>
        <w:tc>
          <w:tcPr>
            <w:tcW w:w="2302" w:type="dxa"/>
            <w:vMerge w:val="restart"/>
            <w:tcBorders>
              <w:top w:val="single" w:color="auto" w:sz="8" w:space="0"/>
              <w:left w:val="nil"/>
              <w:bottom w:val="single" w:color="auto" w:sz="2" w:space="0"/>
              <w:right w:val="single" w:color="auto" w:sz="2" w:space="0"/>
            </w:tcBorders>
            <w:noWrap/>
            <w:vAlign w:val="center"/>
          </w:tcPr>
          <w:p w14:paraId="642293D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指标名称</w:t>
            </w:r>
          </w:p>
        </w:tc>
        <w:tc>
          <w:tcPr>
            <w:tcW w:w="585" w:type="dxa"/>
            <w:vMerge w:val="restart"/>
            <w:tcBorders>
              <w:top w:val="single" w:color="auto" w:sz="8" w:space="0"/>
              <w:left w:val="single" w:color="auto" w:sz="2" w:space="0"/>
              <w:bottom w:val="single" w:color="auto" w:sz="2" w:space="0"/>
              <w:right w:val="single" w:color="auto" w:sz="2" w:space="0"/>
            </w:tcBorders>
            <w:vAlign w:val="center"/>
          </w:tcPr>
          <w:p w14:paraId="1D8E3EC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1308" w:type="dxa"/>
            <w:gridSpan w:val="2"/>
            <w:tcBorders>
              <w:top w:val="single" w:color="auto" w:sz="8" w:space="0"/>
              <w:left w:val="single" w:color="auto" w:sz="2" w:space="0"/>
              <w:bottom w:val="single" w:color="auto" w:sz="2" w:space="0"/>
              <w:right w:val="single" w:color="auto" w:sz="2" w:space="0"/>
            </w:tcBorders>
            <w:vAlign w:val="center"/>
          </w:tcPr>
          <w:p w14:paraId="750C11F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1306" w:type="dxa"/>
            <w:gridSpan w:val="2"/>
            <w:tcBorders>
              <w:top w:val="single" w:color="auto" w:sz="8" w:space="0"/>
              <w:left w:val="single" w:color="auto" w:sz="2" w:space="0"/>
              <w:bottom w:val="single" w:color="auto" w:sz="2" w:space="0"/>
              <w:right w:val="single" w:color="auto" w:sz="2" w:space="0"/>
            </w:tcBorders>
            <w:vAlign w:val="center"/>
          </w:tcPr>
          <w:p w14:paraId="6B1931B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特长隧道</w:t>
            </w:r>
          </w:p>
        </w:tc>
        <w:tc>
          <w:tcPr>
            <w:tcW w:w="1306" w:type="dxa"/>
            <w:gridSpan w:val="2"/>
            <w:tcBorders>
              <w:top w:val="single" w:color="auto" w:sz="8" w:space="0"/>
              <w:left w:val="single" w:color="auto" w:sz="2" w:space="0"/>
              <w:bottom w:val="single" w:color="auto" w:sz="2" w:space="0"/>
              <w:right w:val="single" w:color="auto" w:sz="2" w:space="0"/>
            </w:tcBorders>
            <w:vAlign w:val="center"/>
          </w:tcPr>
          <w:p w14:paraId="40958B0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长隧道</w:t>
            </w:r>
          </w:p>
        </w:tc>
        <w:tc>
          <w:tcPr>
            <w:tcW w:w="1307" w:type="dxa"/>
            <w:gridSpan w:val="2"/>
            <w:tcBorders>
              <w:top w:val="single" w:color="auto" w:sz="8" w:space="0"/>
              <w:left w:val="single" w:color="auto" w:sz="2" w:space="0"/>
              <w:bottom w:val="single" w:color="auto" w:sz="2" w:space="0"/>
              <w:right w:val="single" w:color="auto" w:sz="2" w:space="0"/>
            </w:tcBorders>
            <w:noWrap/>
            <w:vAlign w:val="center"/>
          </w:tcPr>
          <w:p w14:paraId="440473E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中隧道</w:t>
            </w:r>
          </w:p>
        </w:tc>
        <w:tc>
          <w:tcPr>
            <w:tcW w:w="1299" w:type="dxa"/>
            <w:gridSpan w:val="2"/>
            <w:tcBorders>
              <w:top w:val="single" w:color="auto" w:sz="8" w:space="0"/>
              <w:left w:val="single" w:color="auto" w:sz="2" w:space="0"/>
              <w:bottom w:val="single" w:color="auto" w:sz="2" w:space="0"/>
            </w:tcBorders>
            <w:noWrap/>
            <w:vAlign w:val="center"/>
          </w:tcPr>
          <w:p w14:paraId="79DE1F6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短隧道</w:t>
            </w:r>
          </w:p>
        </w:tc>
      </w:tr>
      <w:tr w14:paraId="29453853">
        <w:tblPrEx>
          <w:tblCellMar>
            <w:top w:w="0" w:type="dxa"/>
            <w:left w:w="0" w:type="dxa"/>
            <w:bottom w:w="0" w:type="dxa"/>
            <w:right w:w="0" w:type="dxa"/>
          </w:tblCellMar>
        </w:tblPrEx>
        <w:trPr>
          <w:trHeight w:val="340" w:hRule="atLeast"/>
        </w:trPr>
        <w:tc>
          <w:tcPr>
            <w:tcW w:w="2302" w:type="dxa"/>
            <w:vMerge w:val="continue"/>
            <w:tcBorders>
              <w:top w:val="single" w:color="auto" w:sz="2" w:space="0"/>
              <w:left w:val="nil"/>
              <w:bottom w:val="single" w:color="auto" w:sz="2" w:space="0"/>
              <w:right w:val="single" w:color="auto" w:sz="2" w:space="0"/>
            </w:tcBorders>
            <w:noWrap/>
            <w:vAlign w:val="center"/>
          </w:tcPr>
          <w:p w14:paraId="7B5BC293">
            <w:pPr>
              <w:keepNext/>
              <w:spacing w:line="0" w:lineRule="atLeast"/>
              <w:jc w:val="center"/>
              <w:rPr>
                <w:color w:val="000000" w:themeColor="text1"/>
                <w:sz w:val="18"/>
                <w14:textFill>
                  <w14:solidFill>
                    <w14:schemeClr w14:val="tx1"/>
                  </w14:solidFill>
                </w14:textFill>
              </w:rPr>
            </w:pPr>
          </w:p>
        </w:tc>
        <w:tc>
          <w:tcPr>
            <w:tcW w:w="585" w:type="dxa"/>
            <w:vMerge w:val="continue"/>
            <w:tcBorders>
              <w:top w:val="single" w:color="auto" w:sz="2" w:space="0"/>
              <w:left w:val="single" w:color="auto" w:sz="2" w:space="0"/>
              <w:bottom w:val="single" w:color="auto" w:sz="2" w:space="0"/>
              <w:right w:val="single" w:color="auto" w:sz="2" w:space="0"/>
            </w:tcBorders>
            <w:vAlign w:val="center"/>
          </w:tcPr>
          <w:p w14:paraId="0A446BA7">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vAlign w:val="center"/>
          </w:tcPr>
          <w:p w14:paraId="7DE2AF05">
            <w:pPr>
              <w:keepNext/>
              <w:spacing w:line="0" w:lineRule="atLeast"/>
              <w:jc w:val="center"/>
              <w:rPr>
                <w:color w:val="000000" w:themeColor="text1"/>
                <w:sz w:val="18"/>
                <w14:textFill>
                  <w14:solidFill>
                    <w14:schemeClr w14:val="tx1"/>
                  </w14:solidFill>
                </w14:textFill>
              </w:rPr>
            </w:pPr>
            <w:bookmarkStart w:id="54" w:name="OLE_LINK31"/>
            <w:r>
              <w:rPr>
                <w:rFonts w:hint="eastAsia"/>
                <w:color w:val="000000" w:themeColor="text1"/>
                <w:sz w:val="18"/>
                <w14:textFill>
                  <w14:solidFill>
                    <w14:schemeClr w14:val="tx1"/>
                  </w14:solidFill>
                </w14:textFill>
              </w:rPr>
              <w:t>处</w:t>
            </w:r>
            <w:bookmarkEnd w:id="54"/>
          </w:p>
        </w:tc>
        <w:tc>
          <w:tcPr>
            <w:tcW w:w="655" w:type="dxa"/>
            <w:tcBorders>
              <w:top w:val="single" w:color="auto" w:sz="2" w:space="0"/>
              <w:left w:val="single" w:color="auto" w:sz="2" w:space="0"/>
              <w:bottom w:val="single" w:color="auto" w:sz="2" w:space="0"/>
              <w:right w:val="single" w:color="auto" w:sz="2" w:space="0"/>
            </w:tcBorders>
            <w:vAlign w:val="center"/>
          </w:tcPr>
          <w:p w14:paraId="7C614C5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53" w:type="dxa"/>
            <w:tcBorders>
              <w:top w:val="single" w:color="auto" w:sz="2" w:space="0"/>
              <w:left w:val="single" w:color="auto" w:sz="2" w:space="0"/>
              <w:bottom w:val="single" w:color="auto" w:sz="2" w:space="0"/>
              <w:right w:val="single" w:color="auto" w:sz="2" w:space="0"/>
            </w:tcBorders>
            <w:vAlign w:val="center"/>
          </w:tcPr>
          <w:p w14:paraId="3BBAE42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653" w:type="dxa"/>
            <w:tcBorders>
              <w:top w:val="single" w:color="auto" w:sz="2" w:space="0"/>
              <w:left w:val="single" w:color="auto" w:sz="2" w:space="0"/>
              <w:bottom w:val="single" w:color="auto" w:sz="2" w:space="0"/>
              <w:right w:val="single" w:color="auto" w:sz="2" w:space="0"/>
            </w:tcBorders>
            <w:vAlign w:val="center"/>
          </w:tcPr>
          <w:p w14:paraId="0BCF5C5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53" w:type="dxa"/>
            <w:tcBorders>
              <w:top w:val="single" w:color="auto" w:sz="2" w:space="0"/>
              <w:left w:val="single" w:color="auto" w:sz="2" w:space="0"/>
              <w:bottom w:val="single" w:color="auto" w:sz="2" w:space="0"/>
              <w:right w:val="single" w:color="auto" w:sz="2" w:space="0"/>
            </w:tcBorders>
            <w:vAlign w:val="center"/>
          </w:tcPr>
          <w:p w14:paraId="2D16944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653" w:type="dxa"/>
            <w:tcBorders>
              <w:top w:val="single" w:color="auto" w:sz="2" w:space="0"/>
              <w:left w:val="single" w:color="auto" w:sz="2" w:space="0"/>
              <w:bottom w:val="single" w:color="auto" w:sz="2" w:space="0"/>
              <w:right w:val="single" w:color="auto" w:sz="2" w:space="0"/>
            </w:tcBorders>
            <w:vAlign w:val="center"/>
          </w:tcPr>
          <w:p w14:paraId="5644433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53" w:type="dxa"/>
            <w:tcBorders>
              <w:top w:val="single" w:color="auto" w:sz="2" w:space="0"/>
              <w:left w:val="single" w:color="auto" w:sz="2" w:space="0"/>
              <w:bottom w:val="single" w:color="auto" w:sz="2" w:space="0"/>
              <w:right w:val="single" w:color="auto" w:sz="2" w:space="0"/>
            </w:tcBorders>
            <w:noWrap/>
            <w:vAlign w:val="center"/>
          </w:tcPr>
          <w:p w14:paraId="13D438E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654" w:type="dxa"/>
            <w:tcBorders>
              <w:top w:val="single" w:color="auto" w:sz="2" w:space="0"/>
              <w:left w:val="single" w:color="auto" w:sz="2" w:space="0"/>
              <w:bottom w:val="single" w:color="auto" w:sz="2" w:space="0"/>
              <w:right w:val="single" w:color="auto" w:sz="2" w:space="0"/>
            </w:tcBorders>
            <w:noWrap/>
            <w:vAlign w:val="center"/>
          </w:tcPr>
          <w:p w14:paraId="4F97C32B">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54" w:type="dxa"/>
            <w:tcBorders>
              <w:top w:val="single" w:color="auto" w:sz="2" w:space="0"/>
              <w:left w:val="single" w:color="auto" w:sz="2" w:space="0"/>
              <w:bottom w:val="single" w:color="auto" w:sz="2" w:space="0"/>
              <w:right w:val="single" w:color="auto" w:sz="2" w:space="0"/>
            </w:tcBorders>
            <w:noWrap/>
            <w:vAlign w:val="center"/>
          </w:tcPr>
          <w:p w14:paraId="0C272CE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645" w:type="dxa"/>
            <w:tcBorders>
              <w:top w:val="single" w:color="auto" w:sz="2" w:space="0"/>
              <w:left w:val="single" w:color="auto" w:sz="2" w:space="0"/>
              <w:bottom w:val="single" w:color="auto" w:sz="2" w:space="0"/>
              <w:right w:val="nil"/>
            </w:tcBorders>
            <w:noWrap/>
            <w:vAlign w:val="center"/>
          </w:tcPr>
          <w:p w14:paraId="55F1689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r>
      <w:tr w14:paraId="507A6EAB">
        <w:tblPrEx>
          <w:tblCellMar>
            <w:top w:w="0" w:type="dxa"/>
            <w:left w:w="0" w:type="dxa"/>
            <w:bottom w:w="0" w:type="dxa"/>
            <w:right w:w="0" w:type="dxa"/>
          </w:tblCellMar>
        </w:tblPrEx>
        <w:trPr>
          <w:trHeight w:val="340" w:hRule="atLeast"/>
        </w:trPr>
        <w:tc>
          <w:tcPr>
            <w:tcW w:w="2302" w:type="dxa"/>
            <w:tcBorders>
              <w:top w:val="single" w:color="auto" w:sz="2" w:space="0"/>
              <w:left w:val="nil"/>
              <w:bottom w:val="single" w:color="auto" w:sz="2" w:space="0"/>
              <w:right w:val="single" w:color="auto" w:sz="2" w:space="0"/>
            </w:tcBorders>
            <w:noWrap/>
            <w:vAlign w:val="center"/>
          </w:tcPr>
          <w:p w14:paraId="5F8EA41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585" w:type="dxa"/>
            <w:tcBorders>
              <w:top w:val="single" w:color="auto" w:sz="2" w:space="0"/>
              <w:left w:val="single" w:color="auto" w:sz="2" w:space="0"/>
              <w:bottom w:val="single" w:color="auto" w:sz="2" w:space="0"/>
              <w:right w:val="single" w:color="auto" w:sz="2" w:space="0"/>
            </w:tcBorders>
            <w:vAlign w:val="center"/>
          </w:tcPr>
          <w:p w14:paraId="7E39DB5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653" w:type="dxa"/>
            <w:tcBorders>
              <w:top w:val="single" w:color="auto" w:sz="2" w:space="0"/>
              <w:left w:val="single" w:color="auto" w:sz="2" w:space="0"/>
              <w:bottom w:val="single" w:color="auto" w:sz="2" w:space="0"/>
              <w:right w:val="single" w:color="auto" w:sz="2" w:space="0"/>
            </w:tcBorders>
            <w:vAlign w:val="center"/>
          </w:tcPr>
          <w:p w14:paraId="0C9FD83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655" w:type="dxa"/>
            <w:tcBorders>
              <w:top w:val="single" w:color="auto" w:sz="2" w:space="0"/>
              <w:left w:val="single" w:color="auto" w:sz="2" w:space="0"/>
              <w:bottom w:val="single" w:color="auto" w:sz="2" w:space="0"/>
              <w:right w:val="single" w:color="auto" w:sz="2" w:space="0"/>
            </w:tcBorders>
            <w:vAlign w:val="center"/>
          </w:tcPr>
          <w:p w14:paraId="6B379B5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653" w:type="dxa"/>
            <w:tcBorders>
              <w:top w:val="single" w:color="auto" w:sz="2" w:space="0"/>
              <w:left w:val="single" w:color="auto" w:sz="2" w:space="0"/>
              <w:bottom w:val="single" w:color="auto" w:sz="2" w:space="0"/>
              <w:right w:val="single" w:color="auto" w:sz="2" w:space="0"/>
            </w:tcBorders>
            <w:vAlign w:val="center"/>
          </w:tcPr>
          <w:p w14:paraId="4F4E2F4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653" w:type="dxa"/>
            <w:tcBorders>
              <w:top w:val="single" w:color="auto" w:sz="2" w:space="0"/>
              <w:left w:val="single" w:color="auto" w:sz="2" w:space="0"/>
              <w:bottom w:val="single" w:color="auto" w:sz="2" w:space="0"/>
              <w:right w:val="single" w:color="auto" w:sz="2" w:space="0"/>
            </w:tcBorders>
            <w:vAlign w:val="center"/>
          </w:tcPr>
          <w:p w14:paraId="0578306E">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653" w:type="dxa"/>
            <w:tcBorders>
              <w:top w:val="single" w:color="auto" w:sz="2" w:space="0"/>
              <w:left w:val="single" w:color="auto" w:sz="2" w:space="0"/>
              <w:bottom w:val="single" w:color="auto" w:sz="2" w:space="0"/>
              <w:right w:val="single" w:color="auto" w:sz="2" w:space="0"/>
            </w:tcBorders>
            <w:vAlign w:val="center"/>
          </w:tcPr>
          <w:p w14:paraId="6EE68E93">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653" w:type="dxa"/>
            <w:tcBorders>
              <w:top w:val="single" w:color="auto" w:sz="2" w:space="0"/>
              <w:left w:val="single" w:color="auto" w:sz="2" w:space="0"/>
              <w:bottom w:val="single" w:color="auto" w:sz="2" w:space="0"/>
              <w:right w:val="single" w:color="auto" w:sz="2" w:space="0"/>
            </w:tcBorders>
            <w:vAlign w:val="center"/>
          </w:tcPr>
          <w:p w14:paraId="1DF89A7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653" w:type="dxa"/>
            <w:tcBorders>
              <w:top w:val="single" w:color="auto" w:sz="2" w:space="0"/>
              <w:left w:val="single" w:color="auto" w:sz="2" w:space="0"/>
              <w:bottom w:val="single" w:color="auto" w:sz="2" w:space="0"/>
              <w:right w:val="single" w:color="auto" w:sz="2" w:space="0"/>
            </w:tcBorders>
            <w:noWrap/>
            <w:vAlign w:val="center"/>
          </w:tcPr>
          <w:p w14:paraId="654A5A7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654" w:type="dxa"/>
            <w:tcBorders>
              <w:top w:val="single" w:color="auto" w:sz="2" w:space="0"/>
              <w:left w:val="single" w:color="auto" w:sz="2" w:space="0"/>
              <w:bottom w:val="single" w:color="auto" w:sz="2" w:space="0"/>
              <w:right w:val="single" w:color="auto" w:sz="2" w:space="0"/>
            </w:tcBorders>
            <w:noWrap/>
            <w:vAlign w:val="center"/>
          </w:tcPr>
          <w:p w14:paraId="707E3B0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c>
          <w:tcPr>
            <w:tcW w:w="654" w:type="dxa"/>
            <w:tcBorders>
              <w:top w:val="single" w:color="auto" w:sz="2" w:space="0"/>
              <w:left w:val="single" w:color="auto" w:sz="2" w:space="0"/>
              <w:bottom w:val="single" w:color="auto" w:sz="2" w:space="0"/>
              <w:right w:val="single" w:color="auto" w:sz="2" w:space="0"/>
            </w:tcBorders>
            <w:noWrap/>
            <w:vAlign w:val="center"/>
          </w:tcPr>
          <w:p w14:paraId="35ABA901">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09</w:t>
            </w:r>
          </w:p>
        </w:tc>
        <w:tc>
          <w:tcPr>
            <w:tcW w:w="645" w:type="dxa"/>
            <w:tcBorders>
              <w:top w:val="single" w:color="auto" w:sz="2" w:space="0"/>
              <w:left w:val="single" w:color="auto" w:sz="2" w:space="0"/>
              <w:bottom w:val="single" w:color="auto" w:sz="2" w:space="0"/>
              <w:right w:val="nil"/>
            </w:tcBorders>
            <w:noWrap/>
            <w:vAlign w:val="center"/>
          </w:tcPr>
          <w:p w14:paraId="157F520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r>
      <w:tr w14:paraId="24A9A732">
        <w:tblPrEx>
          <w:tblCellMar>
            <w:top w:w="0" w:type="dxa"/>
            <w:left w:w="0" w:type="dxa"/>
            <w:bottom w:w="0" w:type="dxa"/>
            <w:right w:w="0" w:type="dxa"/>
          </w:tblCellMar>
        </w:tblPrEx>
        <w:trPr>
          <w:trHeight w:val="340" w:hRule="atLeast"/>
        </w:trPr>
        <w:tc>
          <w:tcPr>
            <w:tcW w:w="2302" w:type="dxa"/>
            <w:tcBorders>
              <w:top w:val="single" w:color="auto" w:sz="2" w:space="0"/>
              <w:left w:val="nil"/>
              <w:bottom w:val="single" w:color="auto" w:sz="2" w:space="0"/>
              <w:right w:val="single" w:color="auto" w:sz="2" w:space="0"/>
            </w:tcBorders>
            <w:noWrap/>
            <w:vAlign w:val="center"/>
          </w:tcPr>
          <w:p w14:paraId="03F482B2">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国道</w:t>
            </w:r>
          </w:p>
        </w:tc>
        <w:tc>
          <w:tcPr>
            <w:tcW w:w="585" w:type="dxa"/>
            <w:tcBorders>
              <w:top w:val="single" w:color="auto" w:sz="2" w:space="0"/>
              <w:left w:val="single" w:color="auto" w:sz="2" w:space="0"/>
              <w:bottom w:val="single" w:color="auto" w:sz="2" w:space="0"/>
              <w:right w:val="single" w:color="auto" w:sz="2" w:space="0"/>
            </w:tcBorders>
            <w:vAlign w:val="center"/>
          </w:tcPr>
          <w:p w14:paraId="5646A1B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501</w:t>
            </w:r>
          </w:p>
        </w:tc>
        <w:tc>
          <w:tcPr>
            <w:tcW w:w="653" w:type="dxa"/>
            <w:tcBorders>
              <w:top w:val="single" w:color="auto" w:sz="2" w:space="0"/>
              <w:left w:val="single" w:color="auto" w:sz="2" w:space="0"/>
              <w:bottom w:val="single" w:color="auto" w:sz="2" w:space="0"/>
              <w:right w:val="single" w:color="auto" w:sz="2" w:space="0"/>
            </w:tcBorders>
            <w:vAlign w:val="center"/>
          </w:tcPr>
          <w:p w14:paraId="6EB67BAF">
            <w:pPr>
              <w:keepNext/>
              <w:spacing w:line="0" w:lineRule="atLeast"/>
              <w:jc w:val="center"/>
              <w:rPr>
                <w:color w:val="000000" w:themeColor="text1"/>
                <w:sz w:val="18"/>
                <w14:textFill>
                  <w14:solidFill>
                    <w14:schemeClr w14:val="tx1"/>
                  </w14:solidFill>
                </w14:textFill>
              </w:rPr>
            </w:pPr>
          </w:p>
        </w:tc>
        <w:tc>
          <w:tcPr>
            <w:tcW w:w="655" w:type="dxa"/>
            <w:tcBorders>
              <w:top w:val="single" w:color="auto" w:sz="2" w:space="0"/>
              <w:left w:val="single" w:color="auto" w:sz="2" w:space="0"/>
              <w:bottom w:val="single" w:color="auto" w:sz="2" w:space="0"/>
              <w:right w:val="single" w:color="auto" w:sz="2" w:space="0"/>
            </w:tcBorders>
            <w:vAlign w:val="center"/>
          </w:tcPr>
          <w:p w14:paraId="69B3EE18">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vAlign w:val="center"/>
          </w:tcPr>
          <w:p w14:paraId="36C202EF">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vAlign w:val="center"/>
          </w:tcPr>
          <w:p w14:paraId="4BF75A19">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vAlign w:val="center"/>
          </w:tcPr>
          <w:p w14:paraId="6B4851AA">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vAlign w:val="center"/>
          </w:tcPr>
          <w:p w14:paraId="5071C5C4">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noWrap/>
            <w:vAlign w:val="center"/>
          </w:tcPr>
          <w:p w14:paraId="37BCD655">
            <w:pPr>
              <w:keepNext/>
              <w:spacing w:line="0" w:lineRule="atLeast"/>
              <w:jc w:val="center"/>
              <w:rPr>
                <w:color w:val="000000" w:themeColor="text1"/>
                <w:sz w:val="18"/>
                <w14:textFill>
                  <w14:solidFill>
                    <w14:schemeClr w14:val="tx1"/>
                  </w14:solidFill>
                </w14:textFill>
              </w:rPr>
            </w:pPr>
          </w:p>
        </w:tc>
        <w:tc>
          <w:tcPr>
            <w:tcW w:w="654" w:type="dxa"/>
            <w:tcBorders>
              <w:top w:val="single" w:color="auto" w:sz="2" w:space="0"/>
              <w:left w:val="single" w:color="auto" w:sz="2" w:space="0"/>
              <w:bottom w:val="single" w:color="auto" w:sz="2" w:space="0"/>
              <w:right w:val="single" w:color="auto" w:sz="2" w:space="0"/>
            </w:tcBorders>
            <w:noWrap/>
            <w:vAlign w:val="center"/>
          </w:tcPr>
          <w:p w14:paraId="62774475">
            <w:pPr>
              <w:keepNext/>
              <w:spacing w:line="0" w:lineRule="atLeast"/>
              <w:jc w:val="center"/>
              <w:rPr>
                <w:color w:val="000000" w:themeColor="text1"/>
                <w:sz w:val="18"/>
                <w14:textFill>
                  <w14:solidFill>
                    <w14:schemeClr w14:val="tx1"/>
                  </w14:solidFill>
                </w14:textFill>
              </w:rPr>
            </w:pPr>
          </w:p>
        </w:tc>
        <w:tc>
          <w:tcPr>
            <w:tcW w:w="654" w:type="dxa"/>
            <w:tcBorders>
              <w:top w:val="single" w:color="auto" w:sz="2" w:space="0"/>
              <w:left w:val="single" w:color="auto" w:sz="2" w:space="0"/>
              <w:bottom w:val="single" w:color="auto" w:sz="2" w:space="0"/>
              <w:right w:val="single" w:color="auto" w:sz="2" w:space="0"/>
            </w:tcBorders>
            <w:noWrap/>
            <w:vAlign w:val="center"/>
          </w:tcPr>
          <w:p w14:paraId="148A2495">
            <w:pPr>
              <w:keepNext/>
              <w:spacing w:line="0" w:lineRule="atLeast"/>
              <w:jc w:val="center"/>
              <w:rPr>
                <w:color w:val="000000" w:themeColor="text1"/>
                <w:sz w:val="18"/>
                <w14:textFill>
                  <w14:solidFill>
                    <w14:schemeClr w14:val="tx1"/>
                  </w14:solidFill>
                </w14:textFill>
              </w:rPr>
            </w:pPr>
          </w:p>
        </w:tc>
        <w:tc>
          <w:tcPr>
            <w:tcW w:w="645" w:type="dxa"/>
            <w:tcBorders>
              <w:top w:val="single" w:color="auto" w:sz="2" w:space="0"/>
              <w:left w:val="single" w:color="auto" w:sz="2" w:space="0"/>
              <w:bottom w:val="single" w:color="auto" w:sz="2" w:space="0"/>
              <w:right w:val="nil"/>
            </w:tcBorders>
            <w:noWrap/>
            <w:vAlign w:val="center"/>
          </w:tcPr>
          <w:p w14:paraId="12AA2712">
            <w:pPr>
              <w:keepNext/>
              <w:spacing w:line="0" w:lineRule="atLeast"/>
              <w:jc w:val="center"/>
              <w:rPr>
                <w:color w:val="000000" w:themeColor="text1"/>
                <w:sz w:val="18"/>
                <w14:textFill>
                  <w14:solidFill>
                    <w14:schemeClr w14:val="tx1"/>
                  </w14:solidFill>
                </w14:textFill>
              </w:rPr>
            </w:pPr>
          </w:p>
        </w:tc>
      </w:tr>
      <w:tr w14:paraId="54873FB5">
        <w:tblPrEx>
          <w:tblCellMar>
            <w:top w:w="0" w:type="dxa"/>
            <w:left w:w="0" w:type="dxa"/>
            <w:bottom w:w="0" w:type="dxa"/>
            <w:right w:w="0" w:type="dxa"/>
          </w:tblCellMar>
        </w:tblPrEx>
        <w:trPr>
          <w:trHeight w:val="340" w:hRule="atLeast"/>
        </w:trPr>
        <w:tc>
          <w:tcPr>
            <w:tcW w:w="2302" w:type="dxa"/>
            <w:tcBorders>
              <w:top w:val="single" w:color="auto" w:sz="2" w:space="0"/>
              <w:left w:val="nil"/>
              <w:bottom w:val="single" w:color="auto" w:sz="2" w:space="0"/>
              <w:right w:val="single" w:color="auto" w:sz="2" w:space="0"/>
            </w:tcBorders>
            <w:noWrap/>
            <w:vAlign w:val="center"/>
          </w:tcPr>
          <w:p w14:paraId="1B7FF1D9">
            <w:pPr>
              <w:keepNext/>
              <w:spacing w:line="0" w:lineRule="atLeast"/>
              <w:ind w:firstLine="360" w:firstLineChars="2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其中：国家高速公路</w:t>
            </w:r>
          </w:p>
        </w:tc>
        <w:tc>
          <w:tcPr>
            <w:tcW w:w="585" w:type="dxa"/>
            <w:tcBorders>
              <w:top w:val="single" w:color="auto" w:sz="2" w:space="0"/>
              <w:left w:val="single" w:color="auto" w:sz="2" w:space="0"/>
              <w:bottom w:val="single" w:color="auto" w:sz="2" w:space="0"/>
              <w:right w:val="single" w:color="auto" w:sz="2" w:space="0"/>
            </w:tcBorders>
            <w:vAlign w:val="center"/>
          </w:tcPr>
          <w:p w14:paraId="166DCCA7">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502</w:t>
            </w:r>
          </w:p>
        </w:tc>
        <w:tc>
          <w:tcPr>
            <w:tcW w:w="653" w:type="dxa"/>
            <w:tcBorders>
              <w:top w:val="single" w:color="auto" w:sz="2" w:space="0"/>
              <w:left w:val="single" w:color="auto" w:sz="2" w:space="0"/>
              <w:bottom w:val="single" w:color="auto" w:sz="2" w:space="0"/>
              <w:right w:val="single" w:color="auto" w:sz="2" w:space="0"/>
            </w:tcBorders>
            <w:vAlign w:val="center"/>
          </w:tcPr>
          <w:p w14:paraId="0D50ECB3">
            <w:pPr>
              <w:keepNext/>
              <w:spacing w:line="0" w:lineRule="atLeast"/>
              <w:jc w:val="center"/>
              <w:rPr>
                <w:color w:val="000000" w:themeColor="text1"/>
                <w:sz w:val="18"/>
                <w14:textFill>
                  <w14:solidFill>
                    <w14:schemeClr w14:val="tx1"/>
                  </w14:solidFill>
                </w14:textFill>
              </w:rPr>
            </w:pPr>
          </w:p>
        </w:tc>
        <w:tc>
          <w:tcPr>
            <w:tcW w:w="655" w:type="dxa"/>
            <w:tcBorders>
              <w:top w:val="single" w:color="auto" w:sz="2" w:space="0"/>
              <w:left w:val="single" w:color="auto" w:sz="2" w:space="0"/>
              <w:bottom w:val="single" w:color="auto" w:sz="2" w:space="0"/>
              <w:right w:val="single" w:color="auto" w:sz="2" w:space="0"/>
            </w:tcBorders>
            <w:vAlign w:val="center"/>
          </w:tcPr>
          <w:p w14:paraId="7495542F">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vAlign w:val="center"/>
          </w:tcPr>
          <w:p w14:paraId="1FCB8204">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vAlign w:val="center"/>
          </w:tcPr>
          <w:p w14:paraId="5D479F81">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vAlign w:val="center"/>
          </w:tcPr>
          <w:p w14:paraId="1FBEFFB7">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vAlign w:val="center"/>
          </w:tcPr>
          <w:p w14:paraId="7D64DFE0">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2" w:space="0"/>
              <w:right w:val="single" w:color="auto" w:sz="2" w:space="0"/>
            </w:tcBorders>
            <w:noWrap/>
            <w:vAlign w:val="center"/>
          </w:tcPr>
          <w:p w14:paraId="21ED90C2">
            <w:pPr>
              <w:keepNext/>
              <w:spacing w:line="0" w:lineRule="atLeast"/>
              <w:jc w:val="center"/>
              <w:rPr>
                <w:color w:val="000000" w:themeColor="text1"/>
                <w:sz w:val="18"/>
                <w14:textFill>
                  <w14:solidFill>
                    <w14:schemeClr w14:val="tx1"/>
                  </w14:solidFill>
                </w14:textFill>
              </w:rPr>
            </w:pPr>
          </w:p>
        </w:tc>
        <w:tc>
          <w:tcPr>
            <w:tcW w:w="654" w:type="dxa"/>
            <w:tcBorders>
              <w:top w:val="single" w:color="auto" w:sz="2" w:space="0"/>
              <w:left w:val="single" w:color="auto" w:sz="2" w:space="0"/>
              <w:bottom w:val="single" w:color="auto" w:sz="2" w:space="0"/>
              <w:right w:val="single" w:color="auto" w:sz="2" w:space="0"/>
            </w:tcBorders>
            <w:noWrap/>
            <w:vAlign w:val="center"/>
          </w:tcPr>
          <w:p w14:paraId="31D72A09">
            <w:pPr>
              <w:keepNext/>
              <w:spacing w:line="0" w:lineRule="atLeast"/>
              <w:jc w:val="center"/>
              <w:rPr>
                <w:color w:val="000000" w:themeColor="text1"/>
                <w:sz w:val="18"/>
                <w14:textFill>
                  <w14:solidFill>
                    <w14:schemeClr w14:val="tx1"/>
                  </w14:solidFill>
                </w14:textFill>
              </w:rPr>
            </w:pPr>
          </w:p>
        </w:tc>
        <w:tc>
          <w:tcPr>
            <w:tcW w:w="654" w:type="dxa"/>
            <w:tcBorders>
              <w:top w:val="single" w:color="auto" w:sz="2" w:space="0"/>
              <w:left w:val="single" w:color="auto" w:sz="2" w:space="0"/>
              <w:bottom w:val="single" w:color="auto" w:sz="2" w:space="0"/>
              <w:right w:val="single" w:color="auto" w:sz="2" w:space="0"/>
            </w:tcBorders>
            <w:noWrap/>
            <w:vAlign w:val="center"/>
          </w:tcPr>
          <w:p w14:paraId="267460A8">
            <w:pPr>
              <w:keepNext/>
              <w:spacing w:line="0" w:lineRule="atLeast"/>
              <w:jc w:val="center"/>
              <w:rPr>
                <w:color w:val="000000" w:themeColor="text1"/>
                <w:sz w:val="18"/>
                <w14:textFill>
                  <w14:solidFill>
                    <w14:schemeClr w14:val="tx1"/>
                  </w14:solidFill>
                </w14:textFill>
              </w:rPr>
            </w:pPr>
          </w:p>
        </w:tc>
        <w:tc>
          <w:tcPr>
            <w:tcW w:w="645" w:type="dxa"/>
            <w:tcBorders>
              <w:top w:val="single" w:color="auto" w:sz="2" w:space="0"/>
              <w:left w:val="single" w:color="auto" w:sz="2" w:space="0"/>
              <w:bottom w:val="single" w:color="auto" w:sz="2" w:space="0"/>
              <w:right w:val="nil"/>
            </w:tcBorders>
            <w:noWrap/>
            <w:vAlign w:val="center"/>
          </w:tcPr>
          <w:p w14:paraId="59ACC826">
            <w:pPr>
              <w:keepNext/>
              <w:spacing w:line="0" w:lineRule="atLeast"/>
              <w:jc w:val="center"/>
              <w:rPr>
                <w:color w:val="000000" w:themeColor="text1"/>
                <w:sz w:val="18"/>
                <w14:textFill>
                  <w14:solidFill>
                    <w14:schemeClr w14:val="tx1"/>
                  </w14:solidFill>
                </w14:textFill>
              </w:rPr>
            </w:pPr>
          </w:p>
        </w:tc>
      </w:tr>
      <w:tr w14:paraId="3D509993">
        <w:tblPrEx>
          <w:tblCellMar>
            <w:top w:w="0" w:type="dxa"/>
            <w:left w:w="0" w:type="dxa"/>
            <w:bottom w:w="0" w:type="dxa"/>
            <w:right w:w="0" w:type="dxa"/>
          </w:tblCellMar>
        </w:tblPrEx>
        <w:trPr>
          <w:trHeight w:val="340" w:hRule="atLeast"/>
        </w:trPr>
        <w:tc>
          <w:tcPr>
            <w:tcW w:w="2302" w:type="dxa"/>
            <w:tcBorders>
              <w:top w:val="single" w:color="auto" w:sz="2" w:space="0"/>
              <w:left w:val="nil"/>
              <w:bottom w:val="single" w:color="auto" w:sz="8" w:space="0"/>
              <w:right w:val="single" w:color="auto" w:sz="2" w:space="0"/>
            </w:tcBorders>
            <w:noWrap/>
            <w:vAlign w:val="center"/>
          </w:tcPr>
          <w:p w14:paraId="63A3DDCA">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省道</w:t>
            </w:r>
          </w:p>
        </w:tc>
        <w:tc>
          <w:tcPr>
            <w:tcW w:w="585" w:type="dxa"/>
            <w:tcBorders>
              <w:top w:val="single" w:color="auto" w:sz="2" w:space="0"/>
              <w:left w:val="single" w:color="auto" w:sz="2" w:space="0"/>
              <w:bottom w:val="single" w:color="auto" w:sz="8" w:space="0"/>
              <w:right w:val="single" w:color="auto" w:sz="2" w:space="0"/>
            </w:tcBorders>
            <w:vAlign w:val="center"/>
          </w:tcPr>
          <w:p w14:paraId="208082D3">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503</w:t>
            </w:r>
          </w:p>
        </w:tc>
        <w:tc>
          <w:tcPr>
            <w:tcW w:w="653" w:type="dxa"/>
            <w:tcBorders>
              <w:top w:val="single" w:color="auto" w:sz="2" w:space="0"/>
              <w:left w:val="single" w:color="auto" w:sz="2" w:space="0"/>
              <w:bottom w:val="single" w:color="auto" w:sz="8" w:space="0"/>
              <w:right w:val="single" w:color="auto" w:sz="2" w:space="0"/>
            </w:tcBorders>
            <w:vAlign w:val="center"/>
          </w:tcPr>
          <w:p w14:paraId="7D279677">
            <w:pPr>
              <w:keepNext/>
              <w:spacing w:line="0" w:lineRule="atLeast"/>
              <w:jc w:val="center"/>
              <w:rPr>
                <w:color w:val="000000" w:themeColor="text1"/>
                <w:sz w:val="18"/>
                <w14:textFill>
                  <w14:solidFill>
                    <w14:schemeClr w14:val="tx1"/>
                  </w14:solidFill>
                </w14:textFill>
              </w:rPr>
            </w:pPr>
          </w:p>
        </w:tc>
        <w:tc>
          <w:tcPr>
            <w:tcW w:w="655" w:type="dxa"/>
            <w:tcBorders>
              <w:top w:val="single" w:color="auto" w:sz="2" w:space="0"/>
              <w:left w:val="single" w:color="auto" w:sz="2" w:space="0"/>
              <w:bottom w:val="single" w:color="auto" w:sz="8" w:space="0"/>
              <w:right w:val="single" w:color="auto" w:sz="2" w:space="0"/>
            </w:tcBorders>
            <w:vAlign w:val="center"/>
          </w:tcPr>
          <w:p w14:paraId="72C44DCF">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8" w:space="0"/>
              <w:right w:val="single" w:color="auto" w:sz="2" w:space="0"/>
            </w:tcBorders>
            <w:vAlign w:val="center"/>
          </w:tcPr>
          <w:p w14:paraId="6FEA04B1">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8" w:space="0"/>
              <w:right w:val="single" w:color="auto" w:sz="2" w:space="0"/>
            </w:tcBorders>
            <w:vAlign w:val="center"/>
          </w:tcPr>
          <w:p w14:paraId="7FC2FC4C">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8" w:space="0"/>
              <w:right w:val="single" w:color="auto" w:sz="2" w:space="0"/>
            </w:tcBorders>
            <w:vAlign w:val="center"/>
          </w:tcPr>
          <w:p w14:paraId="7655F581">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8" w:space="0"/>
              <w:right w:val="single" w:color="auto" w:sz="2" w:space="0"/>
            </w:tcBorders>
            <w:vAlign w:val="center"/>
          </w:tcPr>
          <w:p w14:paraId="5AB8467B">
            <w:pPr>
              <w:keepNext/>
              <w:spacing w:line="0" w:lineRule="atLeast"/>
              <w:jc w:val="center"/>
              <w:rPr>
                <w:color w:val="000000" w:themeColor="text1"/>
                <w:sz w:val="18"/>
                <w14:textFill>
                  <w14:solidFill>
                    <w14:schemeClr w14:val="tx1"/>
                  </w14:solidFill>
                </w14:textFill>
              </w:rPr>
            </w:pPr>
          </w:p>
        </w:tc>
        <w:tc>
          <w:tcPr>
            <w:tcW w:w="653" w:type="dxa"/>
            <w:tcBorders>
              <w:top w:val="single" w:color="auto" w:sz="2" w:space="0"/>
              <w:left w:val="single" w:color="auto" w:sz="2" w:space="0"/>
              <w:bottom w:val="single" w:color="auto" w:sz="8" w:space="0"/>
              <w:right w:val="single" w:color="auto" w:sz="2" w:space="0"/>
            </w:tcBorders>
            <w:noWrap/>
            <w:vAlign w:val="center"/>
          </w:tcPr>
          <w:p w14:paraId="6A74B6D2">
            <w:pPr>
              <w:keepNext/>
              <w:spacing w:line="0" w:lineRule="atLeast"/>
              <w:jc w:val="center"/>
              <w:rPr>
                <w:color w:val="000000" w:themeColor="text1"/>
                <w:sz w:val="18"/>
                <w14:textFill>
                  <w14:solidFill>
                    <w14:schemeClr w14:val="tx1"/>
                  </w14:solidFill>
                </w14:textFill>
              </w:rPr>
            </w:pPr>
          </w:p>
        </w:tc>
        <w:tc>
          <w:tcPr>
            <w:tcW w:w="654" w:type="dxa"/>
            <w:tcBorders>
              <w:top w:val="single" w:color="auto" w:sz="2" w:space="0"/>
              <w:left w:val="single" w:color="auto" w:sz="2" w:space="0"/>
              <w:bottom w:val="single" w:color="auto" w:sz="8" w:space="0"/>
              <w:right w:val="single" w:color="auto" w:sz="2" w:space="0"/>
            </w:tcBorders>
            <w:noWrap/>
            <w:vAlign w:val="center"/>
          </w:tcPr>
          <w:p w14:paraId="1A9683D6">
            <w:pPr>
              <w:keepNext/>
              <w:spacing w:line="0" w:lineRule="atLeast"/>
              <w:jc w:val="center"/>
              <w:rPr>
                <w:color w:val="000000" w:themeColor="text1"/>
                <w:sz w:val="18"/>
                <w14:textFill>
                  <w14:solidFill>
                    <w14:schemeClr w14:val="tx1"/>
                  </w14:solidFill>
                </w14:textFill>
              </w:rPr>
            </w:pPr>
          </w:p>
        </w:tc>
        <w:tc>
          <w:tcPr>
            <w:tcW w:w="654" w:type="dxa"/>
            <w:tcBorders>
              <w:top w:val="single" w:color="auto" w:sz="2" w:space="0"/>
              <w:left w:val="single" w:color="auto" w:sz="2" w:space="0"/>
              <w:bottom w:val="single" w:color="auto" w:sz="8" w:space="0"/>
              <w:right w:val="single" w:color="auto" w:sz="2" w:space="0"/>
            </w:tcBorders>
            <w:noWrap/>
            <w:vAlign w:val="center"/>
          </w:tcPr>
          <w:p w14:paraId="1B4C71A6">
            <w:pPr>
              <w:keepNext/>
              <w:spacing w:line="0" w:lineRule="atLeast"/>
              <w:jc w:val="center"/>
              <w:rPr>
                <w:color w:val="000000" w:themeColor="text1"/>
                <w:sz w:val="18"/>
                <w14:textFill>
                  <w14:solidFill>
                    <w14:schemeClr w14:val="tx1"/>
                  </w14:solidFill>
                </w14:textFill>
              </w:rPr>
            </w:pPr>
          </w:p>
        </w:tc>
        <w:tc>
          <w:tcPr>
            <w:tcW w:w="645" w:type="dxa"/>
            <w:tcBorders>
              <w:top w:val="single" w:color="auto" w:sz="2" w:space="0"/>
              <w:left w:val="single" w:color="auto" w:sz="2" w:space="0"/>
              <w:bottom w:val="single" w:color="auto" w:sz="8" w:space="0"/>
              <w:right w:val="nil"/>
            </w:tcBorders>
            <w:noWrap/>
            <w:vAlign w:val="center"/>
          </w:tcPr>
          <w:p w14:paraId="5EB0BD07">
            <w:pPr>
              <w:keepNext/>
              <w:spacing w:line="0" w:lineRule="atLeast"/>
              <w:jc w:val="center"/>
              <w:rPr>
                <w:color w:val="000000" w:themeColor="text1"/>
                <w:sz w:val="18"/>
                <w14:textFill>
                  <w14:solidFill>
                    <w14:schemeClr w14:val="tx1"/>
                  </w14:solidFill>
                </w14:textFill>
              </w:rPr>
            </w:pPr>
          </w:p>
        </w:tc>
      </w:tr>
    </w:tbl>
    <w:p w14:paraId="582062AF">
      <w:pPr>
        <w:spacing w:line="0" w:lineRule="atLeast"/>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单位负责人：</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统计负责人：</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填表人：</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联系电话：</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报出日期：</w:t>
      </w:r>
      <w:r>
        <w:rPr>
          <w:bCs/>
          <w:color w:val="000000" w:themeColor="text1"/>
          <w:sz w:val="18"/>
          <w:szCs w:val="18"/>
          <w14:textFill>
            <w14:solidFill>
              <w14:schemeClr w14:val="tx1"/>
            </w14:solidFill>
          </w14:textFill>
        </w:rPr>
        <w:t xml:space="preserve">20   </w:t>
      </w:r>
      <w:r>
        <w:rPr>
          <w:rFonts w:hint="eastAsia"/>
          <w:bCs/>
          <w:color w:val="000000" w:themeColor="text1"/>
          <w:sz w:val="18"/>
          <w:szCs w:val="18"/>
          <w14:textFill>
            <w14:solidFill>
              <w14:schemeClr w14:val="tx1"/>
            </w14:solidFill>
          </w14:textFill>
        </w:rPr>
        <w:t>年</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月</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日</w:t>
      </w:r>
    </w:p>
    <w:p w14:paraId="6D76BBF2">
      <w:pPr>
        <w:spacing w:line="0" w:lineRule="atLeast"/>
        <w:rPr>
          <w:rFonts w:eastAsiaTheme="minorEastAsia"/>
          <w:sz w:val="18"/>
          <w:szCs w:val="18"/>
        </w:rPr>
      </w:pPr>
    </w:p>
    <w:p w14:paraId="7F153416">
      <w:pPr>
        <w:spacing w:line="0" w:lineRule="atLeast"/>
        <w:rPr>
          <w:rFonts w:eastAsiaTheme="minorEastAsia"/>
          <w:sz w:val="18"/>
          <w:szCs w:val="18"/>
        </w:rPr>
      </w:pPr>
      <w:r>
        <w:rPr>
          <w:rFonts w:hint="eastAsia" w:eastAsiaTheme="minorEastAsia"/>
          <w:sz w:val="18"/>
          <w:szCs w:val="18"/>
        </w:rPr>
        <w:t>说明：本表由部公路局提供。</w:t>
      </w:r>
    </w:p>
    <w:p w14:paraId="6B7C35E3">
      <w:pPr>
        <w:spacing w:line="0" w:lineRule="atLeast"/>
        <w:ind w:left="720" w:hanging="720" w:hangingChars="400"/>
        <w:rPr>
          <w:rFonts w:eastAsiaTheme="minorEastAsia"/>
          <w:sz w:val="18"/>
          <w:szCs w:val="18"/>
        </w:rPr>
      </w:pPr>
    </w:p>
    <w:p w14:paraId="172C3616">
      <w:pPr>
        <w:spacing w:line="0" w:lineRule="atLeast"/>
        <w:rPr>
          <w:rFonts w:eastAsiaTheme="minorEastAsia"/>
          <w:sz w:val="18"/>
          <w:szCs w:val="18"/>
        </w:rPr>
        <w:sectPr>
          <w:footerReference r:id="rId9" w:type="default"/>
          <w:pgSz w:w="11907" w:h="16839"/>
          <w:pgMar w:top="1418" w:right="1247" w:bottom="936" w:left="1247" w:header="851" w:footer="992" w:gutter="0"/>
          <w:cols w:space="425" w:num="1"/>
          <w:docGrid w:type="lines" w:linePitch="312" w:charSpace="0"/>
        </w:sectPr>
      </w:pPr>
    </w:p>
    <w:p w14:paraId="16239DC5">
      <w:pPr>
        <w:pStyle w:val="3"/>
        <w:spacing w:before="0" w:after="0" w:line="240" w:lineRule="auto"/>
        <w:jc w:val="center"/>
        <w:rPr>
          <w:rFonts w:ascii="Times New Roman" w:hAnsi="Times New Roman" w:eastAsia="宋体"/>
          <w:b w:val="0"/>
        </w:rPr>
      </w:pPr>
      <w:bookmarkStart w:id="55" w:name="_Toc210052921"/>
      <w:r>
        <w:rPr>
          <w:rFonts w:hint="eastAsia" w:ascii="Times New Roman" w:hAnsi="Times New Roman" w:eastAsia="宋体"/>
          <w:b w:val="0"/>
        </w:rPr>
        <w:t>专用公路基础设施情况</w:t>
      </w:r>
      <w:bookmarkEnd w:id="55"/>
    </w:p>
    <w:p w14:paraId="6F6855BF">
      <w:pPr>
        <w:spacing w:line="0" w:lineRule="atLeast"/>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mc:AlternateContent>
          <mc:Choice Requires="wps">
            <w:drawing>
              <wp:anchor distT="0" distB="0" distL="114300" distR="114300" simplePos="0" relativeHeight="251713536" behindDoc="0" locked="0" layoutInCell="1" allowOverlap="1">
                <wp:simplePos x="0" y="0"/>
                <wp:positionH relativeFrom="column">
                  <wp:posOffset>4358005</wp:posOffset>
                </wp:positionH>
                <wp:positionV relativeFrom="paragraph">
                  <wp:posOffset>36830</wp:posOffset>
                </wp:positionV>
                <wp:extent cx="654050" cy="750570"/>
                <wp:effectExtent l="0" t="0" r="12700" b="12065"/>
                <wp:wrapNone/>
                <wp:docPr id="820365789" name="Text Box 70"/>
                <wp:cNvGraphicFramePr/>
                <a:graphic xmlns:a="http://schemas.openxmlformats.org/drawingml/2006/main">
                  <a:graphicData uri="http://schemas.microsoft.com/office/word/2010/wordprocessingShape">
                    <wps:wsp>
                      <wps:cNvSpPr txBox="1">
                        <a:spLocks noChangeArrowheads="1"/>
                      </wps:cNvSpPr>
                      <wps:spPr bwMode="auto">
                        <a:xfrm>
                          <a:off x="0" y="0"/>
                          <a:ext cx="654050" cy="750570"/>
                        </a:xfrm>
                        <a:prstGeom prst="rect">
                          <a:avLst/>
                        </a:prstGeom>
                        <a:solidFill>
                          <a:srgbClr val="FFFFFF"/>
                        </a:solidFill>
                        <a:ln w="9525">
                          <a:solidFill>
                            <a:srgbClr val="FFFFFF"/>
                          </a:solidFill>
                          <a:miter lim="800000"/>
                        </a:ln>
                      </wps:spPr>
                      <wps:txbx>
                        <w:txbxContent>
                          <w:p w14:paraId="6B9E4D06">
                            <w:pPr>
                              <w:spacing w:line="0" w:lineRule="atLeast"/>
                              <w:rPr>
                                <w:rFonts w:hint="eastAsia" w:ascii="宋体" w:hAnsi="宋体"/>
                                <w:sz w:val="18"/>
                              </w:rPr>
                            </w:pPr>
                            <w:r>
                              <w:rPr>
                                <w:rFonts w:hint="eastAsia" w:ascii="宋体" w:hAnsi="宋体"/>
                                <w:sz w:val="18"/>
                              </w:rPr>
                              <w:t>表　　号：</w:t>
                            </w:r>
                          </w:p>
                          <w:p w14:paraId="32FDC11D">
                            <w:pPr>
                              <w:spacing w:line="0" w:lineRule="atLeast"/>
                              <w:rPr>
                                <w:rFonts w:hint="eastAsia" w:ascii="宋体" w:hAnsi="宋体"/>
                                <w:sz w:val="18"/>
                              </w:rPr>
                            </w:pPr>
                            <w:r>
                              <w:rPr>
                                <w:rFonts w:hint="eastAsia" w:ascii="宋体" w:hAnsi="宋体"/>
                                <w:sz w:val="18"/>
                              </w:rPr>
                              <w:t>制定机关：</w:t>
                            </w:r>
                          </w:p>
                          <w:p w14:paraId="4BE63898">
                            <w:pPr>
                              <w:spacing w:line="0" w:lineRule="atLeast"/>
                              <w:rPr>
                                <w:rFonts w:hint="eastAsia" w:ascii="宋体" w:hAnsi="宋体"/>
                                <w:sz w:val="18"/>
                              </w:rPr>
                            </w:pPr>
                            <w:r>
                              <w:rPr>
                                <w:rFonts w:hint="eastAsia" w:ascii="宋体" w:hAnsi="宋体"/>
                                <w:sz w:val="18"/>
                              </w:rPr>
                              <w:t>批准机关：</w:t>
                            </w:r>
                          </w:p>
                          <w:p w14:paraId="5A160EDC">
                            <w:pPr>
                              <w:spacing w:line="0" w:lineRule="atLeast"/>
                              <w:rPr>
                                <w:rFonts w:hint="eastAsia" w:ascii="宋体" w:hAnsi="宋体"/>
                                <w:sz w:val="18"/>
                              </w:rPr>
                            </w:pPr>
                            <w:r>
                              <w:rPr>
                                <w:rFonts w:hint="eastAsia" w:ascii="宋体" w:hAnsi="宋体"/>
                                <w:sz w:val="18"/>
                              </w:rPr>
                              <w:t>批准文号：</w:t>
                            </w:r>
                          </w:p>
                          <w:p w14:paraId="1B45007D">
                            <w:pPr>
                              <w:spacing w:line="0" w:lineRule="atLeast"/>
                              <w:rPr>
                                <w:rFonts w:hint="eastAsia" w:ascii="宋体" w:hAnsi="宋体"/>
                                <w:sz w:val="18"/>
                              </w:rPr>
                            </w:pPr>
                            <w:r>
                              <w:rPr>
                                <w:rFonts w:hint="eastAsia" w:ascii="宋体" w:hAnsi="宋体"/>
                                <w:sz w:val="18"/>
                              </w:rPr>
                              <w:t>有效期至：</w:t>
                            </w: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70" o:spid="_x0000_s1026" o:spt="202" type="#_x0000_t202" style="position:absolute;left:0pt;margin-left:343.15pt;margin-top:2.9pt;height:59.1pt;width:51.5pt;z-index:251713536;mso-width-relative:page;mso-height-relative:margin;mso-height-percent:200;" fillcolor="#FFFFFF" filled="t" stroked="t" coordsize="21600,21600" o:gfxdata="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7V4bqtYAAAAJAQAADwAAAAAAAAABACAAAAAiAAAAZHJzL2Rvd25yZXYueG1sUEsBAhQAFAAA&#10;AAgAh07iQBG3twwqAgAAfgQAAA4AAAAAAAAAAQAgAAAAJQEAAGRycy9lMm9Eb2MueG1sUEsFBgAA&#10;AAAGAAYAWQEAAMEFAAAAAA==&#10;">
                <v:fill on="t" focussize="0,0"/>
                <v:stroke color="#FFFFFF" miterlimit="8" joinstyle="miter"/>
                <v:imagedata o:title=""/>
                <o:lock v:ext="edit" aspectratio="f"/>
                <v:textbox inset="0mm,0mm,0mm,0mm" style="mso-fit-shape-to-text:t;">
                  <w:txbxContent>
                    <w:p w14:paraId="6B9E4D06">
                      <w:pPr>
                        <w:spacing w:line="0" w:lineRule="atLeast"/>
                        <w:rPr>
                          <w:rFonts w:hint="eastAsia" w:ascii="宋体" w:hAnsi="宋体"/>
                          <w:sz w:val="18"/>
                        </w:rPr>
                      </w:pPr>
                      <w:r>
                        <w:rPr>
                          <w:rFonts w:hint="eastAsia" w:ascii="宋体" w:hAnsi="宋体"/>
                          <w:sz w:val="18"/>
                        </w:rPr>
                        <w:t>表　　号：</w:t>
                      </w:r>
                    </w:p>
                    <w:p w14:paraId="32FDC11D">
                      <w:pPr>
                        <w:spacing w:line="0" w:lineRule="atLeast"/>
                        <w:rPr>
                          <w:rFonts w:hint="eastAsia" w:ascii="宋体" w:hAnsi="宋体"/>
                          <w:sz w:val="18"/>
                        </w:rPr>
                      </w:pPr>
                      <w:r>
                        <w:rPr>
                          <w:rFonts w:hint="eastAsia" w:ascii="宋体" w:hAnsi="宋体"/>
                          <w:sz w:val="18"/>
                        </w:rPr>
                        <w:t>制定机关：</w:t>
                      </w:r>
                    </w:p>
                    <w:p w14:paraId="4BE63898">
                      <w:pPr>
                        <w:spacing w:line="0" w:lineRule="atLeast"/>
                        <w:rPr>
                          <w:rFonts w:hint="eastAsia" w:ascii="宋体" w:hAnsi="宋体"/>
                          <w:sz w:val="18"/>
                        </w:rPr>
                      </w:pPr>
                      <w:r>
                        <w:rPr>
                          <w:rFonts w:hint="eastAsia" w:ascii="宋体" w:hAnsi="宋体"/>
                          <w:sz w:val="18"/>
                        </w:rPr>
                        <w:t>批准机关：</w:t>
                      </w:r>
                    </w:p>
                    <w:p w14:paraId="5A160EDC">
                      <w:pPr>
                        <w:spacing w:line="0" w:lineRule="atLeast"/>
                        <w:rPr>
                          <w:rFonts w:hint="eastAsia" w:ascii="宋体" w:hAnsi="宋体"/>
                          <w:sz w:val="18"/>
                        </w:rPr>
                      </w:pPr>
                      <w:r>
                        <w:rPr>
                          <w:rFonts w:hint="eastAsia" w:ascii="宋体" w:hAnsi="宋体"/>
                          <w:sz w:val="18"/>
                        </w:rPr>
                        <w:t>批准文号：</w:t>
                      </w:r>
                    </w:p>
                    <w:p w14:paraId="1B45007D">
                      <w:pPr>
                        <w:spacing w:line="0" w:lineRule="atLeast"/>
                        <w:rPr>
                          <w:rFonts w:hint="eastAsia" w:ascii="宋体" w:hAnsi="宋体"/>
                          <w:sz w:val="18"/>
                        </w:rPr>
                      </w:pPr>
                      <w:r>
                        <w:rPr>
                          <w:rFonts w:hint="eastAsia" w:ascii="宋体" w:hAnsi="宋体"/>
                          <w:sz w:val="18"/>
                        </w:rPr>
                        <w:t>有效期至：</w:t>
                      </w:r>
                    </w:p>
                  </w:txbxContent>
                </v:textbox>
              </v:shape>
            </w:pict>
          </mc:Fallback>
        </mc:AlternateContent>
      </w:r>
      <w:r>
        <w:rPr>
          <w:sz w:val="18"/>
          <w:szCs w:val="18"/>
        </w:rPr>
        <mc:AlternateContent>
          <mc:Choice Requires="wps">
            <w:drawing>
              <wp:anchor distT="0" distB="0" distL="114300" distR="114300" simplePos="0" relativeHeight="251714560" behindDoc="0" locked="0" layoutInCell="1" allowOverlap="1">
                <wp:simplePos x="0" y="0"/>
                <wp:positionH relativeFrom="column">
                  <wp:posOffset>4910455</wp:posOffset>
                </wp:positionH>
                <wp:positionV relativeFrom="paragraph">
                  <wp:posOffset>49530</wp:posOffset>
                </wp:positionV>
                <wp:extent cx="977900" cy="748665"/>
                <wp:effectExtent l="0" t="0" r="12700" b="12065"/>
                <wp:wrapNone/>
                <wp:docPr id="59966228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77900" cy="748665"/>
                        </a:xfrm>
                        <a:prstGeom prst="rect">
                          <a:avLst/>
                        </a:prstGeom>
                        <a:solidFill>
                          <a:srgbClr val="FFFFFF"/>
                        </a:solidFill>
                        <a:ln w="9525">
                          <a:solidFill>
                            <a:srgbClr val="FFFFFF"/>
                          </a:solidFill>
                          <a:miter lim="800000"/>
                        </a:ln>
                      </wps:spPr>
                      <wps:txbx>
                        <w:txbxContent>
                          <w:p w14:paraId="7E4AFBE5">
                            <w:pPr>
                              <w:spacing w:line="0" w:lineRule="atLeast"/>
                              <w:jc w:val="distribute"/>
                              <w:rPr>
                                <w:sz w:val="18"/>
                              </w:rPr>
                            </w:pPr>
                            <w:r>
                              <w:rPr>
                                <w:sz w:val="18"/>
                              </w:rPr>
                              <w:t>交行统H103表</w:t>
                            </w:r>
                          </w:p>
                          <w:p w14:paraId="1DAE7D53">
                            <w:pPr>
                              <w:spacing w:line="0" w:lineRule="atLeast"/>
                              <w:jc w:val="distribute"/>
                              <w:rPr>
                                <w:sz w:val="18"/>
                              </w:rPr>
                            </w:pPr>
                            <w:r>
                              <w:rPr>
                                <w:sz w:val="18"/>
                              </w:rPr>
                              <w:t>交通运输部</w:t>
                            </w:r>
                          </w:p>
                          <w:p w14:paraId="4A0A99D1">
                            <w:pPr>
                              <w:spacing w:line="0" w:lineRule="atLeast"/>
                              <w:jc w:val="distribute"/>
                              <w:rPr>
                                <w:sz w:val="18"/>
                              </w:rPr>
                            </w:pPr>
                            <w:r>
                              <w:rPr>
                                <w:sz w:val="18"/>
                              </w:rPr>
                              <w:t>国家统计局</w:t>
                            </w:r>
                          </w:p>
                          <w:p w14:paraId="13BBB767">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377A10B">
                            <w:pPr>
                              <w:spacing w:line="0" w:lineRule="atLeast"/>
                              <w:jc w:val="distribute"/>
                            </w:pPr>
                            <w:r>
                              <w:rPr>
                                <w:sz w:val="18"/>
                              </w:rPr>
                              <w:t>2028年</w:t>
                            </w:r>
                            <w:r>
                              <w:rPr>
                                <w:rFonts w:hint="eastAsia"/>
                                <w:sz w:val="18"/>
                              </w:rPr>
                              <w:t>1</w:t>
                            </w:r>
                            <w:r>
                              <w:rPr>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6.65pt;margin-top:3.9pt;height:58.95pt;width:77pt;z-index:251714560;mso-width-relative:page;mso-height-relative:page;" fillcolor="#FFFFFF" filled="t" stroked="t" coordsize="21600,21600" o:gfxdata="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zz59bZAAAACQEAAA8AAAAAAAAAAQAgAAAAIgAAAGRycy9kb3ducmV2LnhtbFBLAQIU&#10;ABQAAAAIAIdO4kCiBPTdKwIAAH4EAAAOAAAAAAAAAAEAIAAAACgBAABkcnMvZTJvRG9jLnhtbFBL&#10;BQYAAAAABgAGAFkBAADFBQAAAAA=&#10;">
                <v:fill on="t" focussize="0,0"/>
                <v:stroke color="#FFFFFF" miterlimit="8" joinstyle="miter"/>
                <v:imagedata o:title=""/>
                <o:lock v:ext="edit" aspectratio="f"/>
                <v:textbox inset="0mm,0mm,0mm,0mm" style="mso-fit-shape-to-text:t;">
                  <w:txbxContent>
                    <w:p w14:paraId="7E4AFBE5">
                      <w:pPr>
                        <w:spacing w:line="0" w:lineRule="atLeast"/>
                        <w:jc w:val="distribute"/>
                        <w:rPr>
                          <w:sz w:val="18"/>
                        </w:rPr>
                      </w:pPr>
                      <w:r>
                        <w:rPr>
                          <w:sz w:val="18"/>
                        </w:rPr>
                        <w:t>交行统H103表</w:t>
                      </w:r>
                    </w:p>
                    <w:p w14:paraId="1DAE7D53">
                      <w:pPr>
                        <w:spacing w:line="0" w:lineRule="atLeast"/>
                        <w:jc w:val="distribute"/>
                        <w:rPr>
                          <w:sz w:val="18"/>
                        </w:rPr>
                      </w:pPr>
                      <w:r>
                        <w:rPr>
                          <w:sz w:val="18"/>
                        </w:rPr>
                        <w:t>交通运输部</w:t>
                      </w:r>
                    </w:p>
                    <w:p w14:paraId="4A0A99D1">
                      <w:pPr>
                        <w:spacing w:line="0" w:lineRule="atLeast"/>
                        <w:jc w:val="distribute"/>
                        <w:rPr>
                          <w:sz w:val="18"/>
                        </w:rPr>
                      </w:pPr>
                      <w:r>
                        <w:rPr>
                          <w:sz w:val="18"/>
                        </w:rPr>
                        <w:t>国家统计局</w:t>
                      </w:r>
                    </w:p>
                    <w:p w14:paraId="13BBB767">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377A10B">
                      <w:pPr>
                        <w:spacing w:line="0" w:lineRule="atLeast"/>
                        <w:jc w:val="distribute"/>
                      </w:pPr>
                      <w:r>
                        <w:rPr>
                          <w:sz w:val="18"/>
                        </w:rPr>
                        <w:t>2028年</w:t>
                      </w:r>
                      <w:r>
                        <w:rPr>
                          <w:rFonts w:hint="eastAsia"/>
                          <w:sz w:val="18"/>
                        </w:rPr>
                        <w:t>1</w:t>
                      </w:r>
                      <w:r>
                        <w:rPr>
                          <w:sz w:val="18"/>
                        </w:rPr>
                        <w:t>月</w:t>
                      </w:r>
                    </w:p>
                  </w:txbxContent>
                </v:textbox>
              </v:shape>
            </w:pict>
          </mc:Fallback>
        </mc:AlternateContent>
      </w:r>
    </w:p>
    <w:p w14:paraId="10AE6FA9">
      <w:pPr>
        <w:spacing w:line="0" w:lineRule="atLeast"/>
        <w:jc w:val="center"/>
        <w:rPr>
          <w:bCs/>
          <w:color w:val="000000" w:themeColor="text1"/>
          <w:sz w:val="18"/>
          <w:szCs w:val="18"/>
          <w14:textFill>
            <w14:solidFill>
              <w14:schemeClr w14:val="tx1"/>
            </w14:solidFill>
          </w14:textFill>
        </w:rPr>
      </w:pPr>
    </w:p>
    <w:p w14:paraId="0EFE4FD5">
      <w:pPr>
        <w:spacing w:line="0" w:lineRule="atLeast"/>
        <w:jc w:val="center"/>
        <w:rPr>
          <w:bCs/>
          <w:color w:val="000000" w:themeColor="text1"/>
          <w:sz w:val="18"/>
          <w:szCs w:val="18"/>
          <w14:textFill>
            <w14:solidFill>
              <w14:schemeClr w14:val="tx1"/>
            </w14:solidFill>
          </w14:textFill>
        </w:rPr>
      </w:pPr>
    </w:p>
    <w:p w14:paraId="4D496303">
      <w:pPr>
        <w:spacing w:line="0" w:lineRule="atLeast"/>
        <w:jc w:val="center"/>
        <w:rPr>
          <w:bCs/>
          <w:color w:val="000000" w:themeColor="text1"/>
          <w:sz w:val="18"/>
          <w:szCs w:val="18"/>
          <w14:textFill>
            <w14:solidFill>
              <w14:schemeClr w14:val="tx1"/>
            </w14:solidFill>
          </w14:textFill>
        </w:rPr>
      </w:pPr>
    </w:p>
    <w:p w14:paraId="1368529E">
      <w:pPr>
        <w:spacing w:line="0" w:lineRule="atLeast"/>
        <w:jc w:val="center"/>
        <w:rPr>
          <w:bCs/>
          <w:color w:val="000000" w:themeColor="text1"/>
          <w:sz w:val="18"/>
          <w:szCs w:val="18"/>
          <w14:textFill>
            <w14:solidFill>
              <w14:schemeClr w14:val="tx1"/>
            </w14:solidFill>
          </w14:textFill>
        </w:rPr>
      </w:pPr>
    </w:p>
    <w:p w14:paraId="243639C9">
      <w:pPr>
        <w:spacing w:line="0" w:lineRule="atLeast"/>
        <w:jc w:val="center"/>
        <w:rPr>
          <w:bCs/>
          <w:color w:val="000000" w:themeColor="text1"/>
          <w:sz w:val="18"/>
          <w:szCs w:val="18"/>
          <w14:textFill>
            <w14:solidFill>
              <w14:schemeClr w14:val="tx1"/>
            </w14:solidFill>
          </w14:textFill>
        </w:rPr>
      </w:pPr>
    </w:p>
    <w:p w14:paraId="4F53AB4F">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20   </w:t>
      </w:r>
      <w:r>
        <w:rPr>
          <w:rFonts w:hint="eastAsia"/>
          <w:color w:val="000000" w:themeColor="text1"/>
          <w:sz w:val="18"/>
          <w:szCs w:val="18"/>
          <w14:textFill>
            <w14:solidFill>
              <w14:schemeClr w14:val="tx1"/>
            </w14:solidFill>
          </w14:textFill>
        </w:rPr>
        <w:t>年</w:t>
      </w:r>
    </w:p>
    <w:p w14:paraId="57DFE6FD">
      <w:pPr>
        <w:spacing w:before="31" w:beforeLines="10" w:line="0" w:lineRule="atLeast"/>
        <w:rPr>
          <w:b/>
          <w:color w:val="000000" w:themeColor="text1"/>
          <w:szCs w:val="21"/>
          <w14:textFill>
            <w14:solidFill>
              <w14:schemeClr w14:val="tx1"/>
            </w14:solidFill>
          </w14:textFill>
        </w:rPr>
      </w:pPr>
      <w:r>
        <w:rPr>
          <w:color w:val="000000" w:themeColor="text1"/>
          <w:sz w:val="18"/>
          <w:szCs w:val="18"/>
          <w14:textFill>
            <w14:solidFill>
              <w14:schemeClr w14:val="tx1"/>
            </w14:solidFill>
          </w14:textFill>
        </w:rPr>
        <mc:AlternateContent>
          <mc:Choice Requires="wps">
            <w:drawing>
              <wp:anchor distT="0" distB="0" distL="114300" distR="114300" simplePos="0" relativeHeight="251715584" behindDoc="0" locked="0" layoutInCell="1" allowOverlap="1">
                <wp:simplePos x="0" y="0"/>
                <wp:positionH relativeFrom="margin">
                  <wp:posOffset>0</wp:posOffset>
                </wp:positionH>
                <wp:positionV relativeFrom="paragraph">
                  <wp:posOffset>0</wp:posOffset>
                </wp:positionV>
                <wp:extent cx="5925820" cy="0"/>
                <wp:effectExtent l="0" t="0" r="0" b="0"/>
                <wp:wrapNone/>
                <wp:docPr id="799902090" name="直接连接符 1"/>
                <wp:cNvGraphicFramePr/>
                <a:graphic xmlns:a="http://schemas.openxmlformats.org/drawingml/2006/main">
                  <a:graphicData uri="http://schemas.microsoft.com/office/word/2010/wordprocessingShape">
                    <wps:wsp>
                      <wps:cNvCnPr/>
                      <wps:spPr>
                        <a:xfrm>
                          <a:off x="0" y="0"/>
                          <a:ext cx="5925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margin-left:0pt;margin-top:0pt;height:0pt;width:466.6pt;mso-position-horizontal-relative:margin;z-index:251715584;mso-width-relative:page;mso-height-relative:page;" filled="f" stroked="t" coordsize="21600,21600" o:gfxdata="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MYXal0QAAAAIBAAAPAAAAAAAAAAEA&#10;IAAAACIAAABkcnMvZG93bnJldi54bWxQSwECFAAUAAAACACHTuJAQbVFOd0BAACiAwAADgAAAAAA&#10;AAABACAAAAAgAQAAZHJzL2Uyb0RvYy54bWxQSwUGAAAAAAYABgBZAQAAbwUAAAAA&#10;">
                <v:fill on="f" focussize="0,0"/>
                <v:stroke color="#000000 [3213]" joinstyle="round"/>
                <v:imagedata o:title=""/>
                <o:lock v:ext="edit" aspectratio="f"/>
              </v:line>
            </w:pict>
          </mc:Fallback>
        </mc:AlternateContent>
      </w:r>
      <w:r>
        <w:rPr>
          <w:b/>
          <w:color w:val="000000" w:themeColor="text1"/>
          <w:szCs w:val="21"/>
          <w14:textFill>
            <w14:solidFill>
              <w14:schemeClr w14:val="tx1"/>
            </w14:solidFill>
          </w14:textFill>
        </w:rPr>
        <w:t>（一）公路里程年底到达数（按技术等级分）</w:t>
      </w:r>
      <w:r>
        <w:rPr>
          <w:rFonts w:hint="eastAsia"/>
          <w:b/>
          <w:color w:val="000000" w:themeColor="text1"/>
          <w:szCs w:val="21"/>
          <w14:textFill>
            <w14:solidFill>
              <w14:schemeClr w14:val="tx1"/>
            </w14:solidFill>
          </w14:textFill>
        </w:rPr>
        <w:t xml:space="preserve">                                   </w:t>
      </w:r>
      <w:r>
        <w:rPr>
          <w:rFonts w:hint="eastAsia"/>
          <w:bCs/>
          <w:color w:val="000000" w:themeColor="text1"/>
          <w:sz w:val="20"/>
          <w:szCs w:val="20"/>
          <w14:textFill>
            <w14:solidFill>
              <w14:schemeClr w14:val="tx1"/>
            </w14:solidFill>
          </w14:textFill>
        </w:rPr>
        <w:t>计量单位：公里</w:t>
      </w:r>
    </w:p>
    <w:tbl>
      <w:tblPr>
        <w:tblStyle w:val="39"/>
        <w:tblW w:w="9356" w:type="dxa"/>
        <w:tblInd w:w="0" w:type="dxa"/>
        <w:tblLayout w:type="fixed"/>
        <w:tblCellMar>
          <w:top w:w="0" w:type="dxa"/>
          <w:left w:w="0" w:type="dxa"/>
          <w:bottom w:w="0" w:type="dxa"/>
          <w:right w:w="0" w:type="dxa"/>
        </w:tblCellMar>
      </w:tblPr>
      <w:tblGrid>
        <w:gridCol w:w="1134"/>
        <w:gridCol w:w="567"/>
        <w:gridCol w:w="709"/>
        <w:gridCol w:w="709"/>
        <w:gridCol w:w="709"/>
        <w:gridCol w:w="708"/>
        <w:gridCol w:w="709"/>
        <w:gridCol w:w="957"/>
        <w:gridCol w:w="602"/>
        <w:gridCol w:w="709"/>
        <w:gridCol w:w="709"/>
        <w:gridCol w:w="607"/>
        <w:gridCol w:w="527"/>
      </w:tblGrid>
      <w:tr w14:paraId="3964D882">
        <w:trPr>
          <w:trHeight w:val="340" w:hRule="atLeast"/>
        </w:trPr>
        <w:tc>
          <w:tcPr>
            <w:tcW w:w="1134" w:type="dxa"/>
            <w:vMerge w:val="restart"/>
            <w:tcBorders>
              <w:top w:val="single" w:color="auto" w:sz="8" w:space="0"/>
              <w:left w:val="nil"/>
              <w:bottom w:val="single" w:color="auto" w:sz="2" w:space="0"/>
              <w:right w:val="single" w:color="auto" w:sz="2" w:space="0"/>
            </w:tcBorders>
            <w:noWrap/>
            <w:vAlign w:val="center"/>
          </w:tcPr>
          <w:p w14:paraId="43AD6A53">
            <w:pPr>
              <w:pStyle w:val="25"/>
              <w:keepNext/>
              <w:pBdr>
                <w:bottom w:val="none" w:color="auto" w:sz="0" w:space="0"/>
              </w:pBdr>
              <w:tabs>
                <w:tab w:val="clear" w:pos="4153"/>
                <w:tab w:val="clear" w:pos="8306"/>
              </w:tabs>
              <w:snapToGrid/>
              <w:spacing w:line="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指标名称</w:t>
            </w:r>
          </w:p>
        </w:tc>
        <w:tc>
          <w:tcPr>
            <w:tcW w:w="567" w:type="dxa"/>
            <w:vMerge w:val="restart"/>
            <w:tcBorders>
              <w:top w:val="single" w:color="auto" w:sz="8" w:space="0"/>
              <w:left w:val="single" w:color="auto" w:sz="2" w:space="0"/>
              <w:bottom w:val="single" w:color="auto" w:sz="2" w:space="0"/>
              <w:right w:val="single" w:color="auto" w:sz="2" w:space="0"/>
            </w:tcBorders>
            <w:vAlign w:val="center"/>
          </w:tcPr>
          <w:p w14:paraId="6ED4DA00">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代码</w:t>
            </w:r>
          </w:p>
        </w:tc>
        <w:tc>
          <w:tcPr>
            <w:tcW w:w="709" w:type="dxa"/>
            <w:vMerge w:val="restart"/>
            <w:tcBorders>
              <w:top w:val="single" w:color="auto" w:sz="8" w:space="0"/>
              <w:left w:val="single" w:color="auto" w:sz="2" w:space="0"/>
              <w:bottom w:val="single" w:color="auto" w:sz="2" w:space="0"/>
              <w:right w:val="single" w:color="auto" w:sz="2" w:space="0"/>
            </w:tcBorders>
            <w:vAlign w:val="center"/>
          </w:tcPr>
          <w:p w14:paraId="76BC28C2">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公路里程总计</w:t>
            </w:r>
          </w:p>
          <w:p w14:paraId="2B7496EF">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（公里）</w:t>
            </w:r>
          </w:p>
        </w:tc>
        <w:tc>
          <w:tcPr>
            <w:tcW w:w="6419" w:type="dxa"/>
            <w:gridSpan w:val="9"/>
            <w:tcBorders>
              <w:top w:val="single" w:color="auto" w:sz="8" w:space="0"/>
              <w:left w:val="single" w:color="auto" w:sz="2" w:space="0"/>
              <w:bottom w:val="single" w:color="auto" w:sz="2" w:space="0"/>
              <w:right w:val="single" w:color="auto" w:sz="2" w:space="0"/>
            </w:tcBorders>
            <w:noWrap/>
            <w:vAlign w:val="center"/>
          </w:tcPr>
          <w:p w14:paraId="32CF1D6D">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等级公路</w:t>
            </w:r>
          </w:p>
        </w:tc>
        <w:tc>
          <w:tcPr>
            <w:tcW w:w="527" w:type="dxa"/>
            <w:vMerge w:val="restart"/>
            <w:tcBorders>
              <w:top w:val="single" w:color="auto" w:sz="8" w:space="0"/>
              <w:left w:val="single" w:color="auto" w:sz="2" w:space="0"/>
              <w:bottom w:val="single" w:color="auto" w:sz="2" w:space="0"/>
              <w:right w:val="nil"/>
            </w:tcBorders>
            <w:vAlign w:val="center"/>
          </w:tcPr>
          <w:p w14:paraId="4EA8A6D4">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等外</w:t>
            </w:r>
          </w:p>
          <w:p w14:paraId="3714F0C0">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公路</w:t>
            </w:r>
          </w:p>
        </w:tc>
      </w:tr>
      <w:tr w14:paraId="1BA1A63E">
        <w:tblPrEx>
          <w:tblCellMar>
            <w:top w:w="0" w:type="dxa"/>
            <w:left w:w="0" w:type="dxa"/>
            <w:bottom w:w="0" w:type="dxa"/>
            <w:right w:w="0" w:type="dxa"/>
          </w:tblCellMar>
        </w:tblPrEx>
        <w:trPr>
          <w:trHeight w:val="340" w:hRule="atLeast"/>
        </w:trPr>
        <w:tc>
          <w:tcPr>
            <w:tcW w:w="1134" w:type="dxa"/>
            <w:vMerge w:val="continue"/>
            <w:tcBorders>
              <w:top w:val="single" w:color="auto" w:sz="2" w:space="0"/>
              <w:left w:val="nil"/>
              <w:bottom w:val="single" w:color="auto" w:sz="2" w:space="0"/>
              <w:right w:val="single" w:color="auto" w:sz="2" w:space="0"/>
            </w:tcBorders>
            <w:vAlign w:val="center"/>
          </w:tcPr>
          <w:p w14:paraId="6CD2B623">
            <w:pPr>
              <w:keepNext/>
              <w:spacing w:line="0" w:lineRule="atLeast"/>
              <w:rPr>
                <w:color w:val="000000" w:themeColor="text1"/>
                <w:sz w:val="18"/>
                <w:szCs w:val="18"/>
                <w14:textFill>
                  <w14:solidFill>
                    <w14:schemeClr w14:val="tx1"/>
                  </w14:solidFill>
                </w14:textFill>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14:paraId="6AA23E6B">
            <w:pPr>
              <w:keepNext/>
              <w:spacing w:line="0" w:lineRule="atLeast"/>
              <w:rPr>
                <w:color w:val="000000" w:themeColor="text1"/>
                <w:sz w:val="18"/>
                <w:szCs w:val="18"/>
                <w14:textFill>
                  <w14:solidFill>
                    <w14:schemeClr w14:val="tx1"/>
                  </w14:solidFill>
                </w14:textFill>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14:paraId="6D4189AD">
            <w:pPr>
              <w:keepNext/>
              <w:spacing w:line="0" w:lineRule="atLeast"/>
              <w:rPr>
                <w:color w:val="000000" w:themeColor="text1"/>
                <w:sz w:val="18"/>
                <w:szCs w:val="18"/>
                <w14:textFill>
                  <w14:solidFill>
                    <w14:schemeClr w14:val="tx1"/>
                  </w14:solidFill>
                </w14:textFill>
              </w:rPr>
            </w:pPr>
          </w:p>
        </w:tc>
        <w:tc>
          <w:tcPr>
            <w:tcW w:w="709" w:type="dxa"/>
            <w:vMerge w:val="restart"/>
            <w:tcBorders>
              <w:top w:val="single" w:color="auto" w:sz="2" w:space="0"/>
              <w:left w:val="single" w:color="auto" w:sz="2" w:space="0"/>
              <w:bottom w:val="single" w:color="auto" w:sz="2" w:space="0"/>
              <w:right w:val="single" w:color="auto" w:sz="2" w:space="0"/>
            </w:tcBorders>
            <w:vAlign w:val="center"/>
          </w:tcPr>
          <w:p w14:paraId="064BA6E4">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3083" w:type="dxa"/>
            <w:gridSpan w:val="4"/>
            <w:tcBorders>
              <w:top w:val="single" w:color="auto" w:sz="2" w:space="0"/>
              <w:left w:val="single" w:color="auto" w:sz="2" w:space="0"/>
              <w:bottom w:val="single" w:color="auto" w:sz="2" w:space="0"/>
              <w:right w:val="single" w:color="auto" w:sz="2" w:space="0"/>
            </w:tcBorders>
            <w:noWrap/>
            <w:vAlign w:val="center"/>
          </w:tcPr>
          <w:p w14:paraId="1F4E21D1">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高速公路</w:t>
            </w:r>
          </w:p>
        </w:tc>
        <w:tc>
          <w:tcPr>
            <w:tcW w:w="602" w:type="dxa"/>
            <w:vMerge w:val="restart"/>
            <w:tcBorders>
              <w:top w:val="single" w:color="auto" w:sz="2" w:space="0"/>
              <w:left w:val="single" w:color="auto" w:sz="2" w:space="0"/>
              <w:bottom w:val="single" w:color="auto" w:sz="2" w:space="0"/>
              <w:right w:val="single" w:color="auto" w:sz="2" w:space="0"/>
            </w:tcBorders>
            <w:vAlign w:val="center"/>
          </w:tcPr>
          <w:p w14:paraId="1374101E">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一级</w:t>
            </w:r>
          </w:p>
        </w:tc>
        <w:tc>
          <w:tcPr>
            <w:tcW w:w="709" w:type="dxa"/>
            <w:vMerge w:val="restart"/>
            <w:tcBorders>
              <w:top w:val="single" w:color="auto" w:sz="2" w:space="0"/>
              <w:left w:val="single" w:color="auto" w:sz="2" w:space="0"/>
              <w:right w:val="single" w:color="auto" w:sz="2" w:space="0"/>
            </w:tcBorders>
            <w:vAlign w:val="center"/>
          </w:tcPr>
          <w:p w14:paraId="669B036C">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二级</w:t>
            </w:r>
          </w:p>
        </w:tc>
        <w:tc>
          <w:tcPr>
            <w:tcW w:w="709" w:type="dxa"/>
            <w:vMerge w:val="restart"/>
            <w:tcBorders>
              <w:top w:val="single" w:color="auto" w:sz="2" w:space="0"/>
              <w:left w:val="single" w:color="auto" w:sz="2" w:space="0"/>
              <w:bottom w:val="single" w:color="auto" w:sz="2" w:space="0"/>
              <w:right w:val="single" w:color="auto" w:sz="2" w:space="0"/>
            </w:tcBorders>
            <w:vAlign w:val="center"/>
          </w:tcPr>
          <w:p w14:paraId="63DF2CBC">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三级</w:t>
            </w:r>
          </w:p>
        </w:tc>
        <w:tc>
          <w:tcPr>
            <w:tcW w:w="607" w:type="dxa"/>
            <w:vMerge w:val="restart"/>
            <w:tcBorders>
              <w:top w:val="single" w:color="auto" w:sz="2" w:space="0"/>
              <w:left w:val="single" w:color="auto" w:sz="2" w:space="0"/>
              <w:bottom w:val="single" w:color="auto" w:sz="2" w:space="0"/>
              <w:right w:val="single" w:color="auto" w:sz="2" w:space="0"/>
            </w:tcBorders>
            <w:vAlign w:val="center"/>
          </w:tcPr>
          <w:p w14:paraId="03C414B9">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四级</w:t>
            </w:r>
          </w:p>
        </w:tc>
        <w:tc>
          <w:tcPr>
            <w:tcW w:w="527" w:type="dxa"/>
            <w:vMerge w:val="continue"/>
            <w:tcBorders>
              <w:top w:val="single" w:color="auto" w:sz="2" w:space="0"/>
              <w:left w:val="single" w:color="auto" w:sz="2" w:space="0"/>
              <w:bottom w:val="single" w:color="auto" w:sz="2" w:space="0"/>
              <w:right w:val="nil"/>
            </w:tcBorders>
            <w:vAlign w:val="center"/>
          </w:tcPr>
          <w:p w14:paraId="145BAA51">
            <w:pPr>
              <w:keepNext/>
              <w:spacing w:line="0" w:lineRule="atLeast"/>
              <w:rPr>
                <w:color w:val="000000" w:themeColor="text1"/>
                <w:sz w:val="18"/>
                <w:szCs w:val="18"/>
                <w14:textFill>
                  <w14:solidFill>
                    <w14:schemeClr w14:val="tx1"/>
                  </w14:solidFill>
                </w14:textFill>
              </w:rPr>
            </w:pPr>
          </w:p>
        </w:tc>
      </w:tr>
      <w:tr w14:paraId="1B372D0C">
        <w:tblPrEx>
          <w:tblCellMar>
            <w:top w:w="0" w:type="dxa"/>
            <w:left w:w="0" w:type="dxa"/>
            <w:bottom w:w="0" w:type="dxa"/>
            <w:right w:w="0" w:type="dxa"/>
          </w:tblCellMar>
        </w:tblPrEx>
        <w:trPr>
          <w:trHeight w:val="340" w:hRule="atLeast"/>
        </w:trPr>
        <w:tc>
          <w:tcPr>
            <w:tcW w:w="1134" w:type="dxa"/>
            <w:vMerge w:val="continue"/>
            <w:tcBorders>
              <w:top w:val="single" w:color="auto" w:sz="2" w:space="0"/>
              <w:left w:val="nil"/>
              <w:bottom w:val="single" w:color="auto" w:sz="2" w:space="0"/>
              <w:right w:val="single" w:color="auto" w:sz="2" w:space="0"/>
            </w:tcBorders>
            <w:vAlign w:val="center"/>
          </w:tcPr>
          <w:p w14:paraId="23735092">
            <w:pPr>
              <w:keepNext/>
              <w:spacing w:line="0" w:lineRule="atLeast"/>
              <w:rPr>
                <w:color w:val="000000" w:themeColor="text1"/>
                <w:sz w:val="18"/>
                <w:szCs w:val="18"/>
                <w14:textFill>
                  <w14:solidFill>
                    <w14:schemeClr w14:val="tx1"/>
                  </w14:solidFill>
                </w14:textFill>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14:paraId="19E6C5C9">
            <w:pPr>
              <w:keepNext/>
              <w:spacing w:line="0" w:lineRule="atLeast"/>
              <w:rPr>
                <w:color w:val="000000" w:themeColor="text1"/>
                <w:sz w:val="18"/>
                <w:szCs w:val="18"/>
                <w14:textFill>
                  <w14:solidFill>
                    <w14:schemeClr w14:val="tx1"/>
                  </w14:solidFill>
                </w14:textFill>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14:paraId="453E7434">
            <w:pPr>
              <w:keepNext/>
              <w:spacing w:line="0" w:lineRule="atLeast"/>
              <w:rPr>
                <w:color w:val="000000" w:themeColor="text1"/>
                <w:sz w:val="18"/>
                <w:szCs w:val="18"/>
                <w14:textFill>
                  <w14:solidFill>
                    <w14:schemeClr w14:val="tx1"/>
                  </w14:solidFill>
                </w14:textFill>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14:paraId="07FCD3F9">
            <w:pPr>
              <w:keepNext/>
              <w:spacing w:line="0" w:lineRule="atLeast"/>
              <w:rPr>
                <w:color w:val="000000" w:themeColor="text1"/>
                <w:sz w:val="18"/>
                <w:szCs w:val="18"/>
                <w14:textFill>
                  <w14:solidFill>
                    <w14:schemeClr w14:val="tx1"/>
                  </w14:solidFill>
                </w14:textFill>
              </w:rPr>
            </w:pPr>
          </w:p>
        </w:tc>
        <w:tc>
          <w:tcPr>
            <w:tcW w:w="709" w:type="dxa"/>
            <w:tcBorders>
              <w:top w:val="single" w:color="auto" w:sz="2" w:space="0"/>
              <w:left w:val="single" w:color="auto" w:sz="2" w:space="0"/>
              <w:bottom w:val="single" w:color="auto" w:sz="2" w:space="0"/>
              <w:right w:val="single" w:color="auto" w:sz="2" w:space="0"/>
            </w:tcBorders>
            <w:vAlign w:val="center"/>
          </w:tcPr>
          <w:p w14:paraId="095CAC36">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小计</w:t>
            </w:r>
          </w:p>
        </w:tc>
        <w:tc>
          <w:tcPr>
            <w:tcW w:w="708" w:type="dxa"/>
            <w:tcBorders>
              <w:top w:val="single" w:color="auto" w:sz="2" w:space="0"/>
              <w:left w:val="single" w:color="auto" w:sz="2" w:space="0"/>
              <w:bottom w:val="single" w:color="auto" w:sz="2" w:space="0"/>
              <w:right w:val="single" w:color="auto" w:sz="2" w:space="0"/>
            </w:tcBorders>
            <w:vAlign w:val="center"/>
          </w:tcPr>
          <w:p w14:paraId="4347424C">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四车道</w:t>
            </w:r>
          </w:p>
        </w:tc>
        <w:tc>
          <w:tcPr>
            <w:tcW w:w="709" w:type="dxa"/>
            <w:tcBorders>
              <w:top w:val="single" w:color="auto" w:sz="2" w:space="0"/>
              <w:left w:val="single" w:color="auto" w:sz="2" w:space="0"/>
              <w:bottom w:val="single" w:color="auto" w:sz="2" w:space="0"/>
              <w:right w:val="single" w:color="auto" w:sz="2" w:space="0"/>
            </w:tcBorders>
            <w:vAlign w:val="center"/>
          </w:tcPr>
          <w:p w14:paraId="1FC73DAB">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六车道</w:t>
            </w:r>
          </w:p>
        </w:tc>
        <w:tc>
          <w:tcPr>
            <w:tcW w:w="957" w:type="dxa"/>
            <w:tcBorders>
              <w:top w:val="single" w:color="auto" w:sz="2" w:space="0"/>
              <w:left w:val="single" w:color="auto" w:sz="2" w:space="0"/>
              <w:bottom w:val="single" w:color="auto" w:sz="2" w:space="0"/>
              <w:right w:val="single" w:color="auto" w:sz="2" w:space="0"/>
            </w:tcBorders>
            <w:vAlign w:val="center"/>
          </w:tcPr>
          <w:p w14:paraId="39959DB7">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八车道</w:t>
            </w:r>
          </w:p>
          <w:p w14:paraId="3BD05218">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及以上</w:t>
            </w:r>
          </w:p>
        </w:tc>
        <w:tc>
          <w:tcPr>
            <w:tcW w:w="602" w:type="dxa"/>
            <w:vMerge w:val="continue"/>
            <w:tcBorders>
              <w:top w:val="single" w:color="auto" w:sz="2" w:space="0"/>
              <w:left w:val="single" w:color="auto" w:sz="2" w:space="0"/>
              <w:bottom w:val="single" w:color="auto" w:sz="2" w:space="0"/>
              <w:right w:val="single" w:color="auto" w:sz="2" w:space="0"/>
            </w:tcBorders>
            <w:vAlign w:val="center"/>
          </w:tcPr>
          <w:p w14:paraId="41EA29AD">
            <w:pPr>
              <w:keepNext/>
              <w:spacing w:line="0" w:lineRule="atLeast"/>
              <w:rPr>
                <w:color w:val="000000" w:themeColor="text1"/>
                <w:sz w:val="18"/>
                <w:szCs w:val="18"/>
                <w14:textFill>
                  <w14:solidFill>
                    <w14:schemeClr w14:val="tx1"/>
                  </w14:solidFill>
                </w14:textFill>
              </w:rPr>
            </w:pPr>
          </w:p>
        </w:tc>
        <w:tc>
          <w:tcPr>
            <w:tcW w:w="709" w:type="dxa"/>
            <w:vMerge w:val="continue"/>
            <w:tcBorders>
              <w:left w:val="single" w:color="auto" w:sz="2" w:space="0"/>
              <w:bottom w:val="single" w:color="auto" w:sz="2" w:space="0"/>
              <w:right w:val="single" w:color="auto" w:sz="2" w:space="0"/>
            </w:tcBorders>
            <w:vAlign w:val="center"/>
          </w:tcPr>
          <w:p w14:paraId="4F4DAC36">
            <w:pPr>
              <w:keepNext/>
              <w:spacing w:line="0" w:lineRule="atLeast"/>
              <w:jc w:val="center"/>
              <w:rPr>
                <w:color w:val="000000" w:themeColor="text1"/>
                <w:sz w:val="18"/>
                <w:szCs w:val="18"/>
                <w14:textFill>
                  <w14:solidFill>
                    <w14:schemeClr w14:val="tx1"/>
                  </w14:solidFill>
                </w14:textFill>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14:paraId="71D46FB4">
            <w:pPr>
              <w:keepNext/>
              <w:spacing w:line="0" w:lineRule="atLeast"/>
              <w:rPr>
                <w:color w:val="000000" w:themeColor="text1"/>
                <w:sz w:val="18"/>
                <w:szCs w:val="18"/>
                <w14:textFill>
                  <w14:solidFill>
                    <w14:schemeClr w14:val="tx1"/>
                  </w14:solidFill>
                </w14:textFill>
              </w:rPr>
            </w:pPr>
          </w:p>
        </w:tc>
        <w:tc>
          <w:tcPr>
            <w:tcW w:w="607" w:type="dxa"/>
            <w:vMerge w:val="continue"/>
            <w:tcBorders>
              <w:top w:val="single" w:color="auto" w:sz="2" w:space="0"/>
              <w:left w:val="single" w:color="auto" w:sz="2" w:space="0"/>
              <w:bottom w:val="single" w:color="auto" w:sz="2" w:space="0"/>
              <w:right w:val="single" w:color="auto" w:sz="2" w:space="0"/>
            </w:tcBorders>
            <w:vAlign w:val="center"/>
          </w:tcPr>
          <w:p w14:paraId="7DCE2F4B">
            <w:pPr>
              <w:keepNext/>
              <w:spacing w:line="0" w:lineRule="atLeast"/>
              <w:rPr>
                <w:color w:val="000000" w:themeColor="text1"/>
                <w:sz w:val="18"/>
                <w:szCs w:val="18"/>
                <w14:textFill>
                  <w14:solidFill>
                    <w14:schemeClr w14:val="tx1"/>
                  </w14:solidFill>
                </w14:textFill>
              </w:rPr>
            </w:pPr>
          </w:p>
        </w:tc>
        <w:tc>
          <w:tcPr>
            <w:tcW w:w="527" w:type="dxa"/>
            <w:vMerge w:val="continue"/>
            <w:tcBorders>
              <w:top w:val="single" w:color="auto" w:sz="2" w:space="0"/>
              <w:left w:val="single" w:color="auto" w:sz="2" w:space="0"/>
              <w:bottom w:val="single" w:color="auto" w:sz="2" w:space="0"/>
              <w:right w:val="nil"/>
            </w:tcBorders>
            <w:vAlign w:val="center"/>
          </w:tcPr>
          <w:p w14:paraId="69F94774">
            <w:pPr>
              <w:keepNext/>
              <w:spacing w:line="0" w:lineRule="atLeast"/>
              <w:rPr>
                <w:color w:val="000000" w:themeColor="text1"/>
                <w:sz w:val="18"/>
                <w:szCs w:val="18"/>
                <w14:textFill>
                  <w14:solidFill>
                    <w14:schemeClr w14:val="tx1"/>
                  </w14:solidFill>
                </w14:textFill>
              </w:rPr>
            </w:pPr>
          </w:p>
        </w:tc>
      </w:tr>
      <w:tr w14:paraId="4A2F8F70">
        <w:tblPrEx>
          <w:tblCellMar>
            <w:top w:w="0" w:type="dxa"/>
            <w:left w:w="0" w:type="dxa"/>
            <w:bottom w:w="0" w:type="dxa"/>
            <w:right w:w="0" w:type="dxa"/>
          </w:tblCellMar>
        </w:tblPrEx>
        <w:trPr>
          <w:trHeight w:val="340" w:hRule="atLeast"/>
        </w:trPr>
        <w:tc>
          <w:tcPr>
            <w:tcW w:w="1134" w:type="dxa"/>
            <w:tcBorders>
              <w:top w:val="single" w:color="auto" w:sz="2" w:space="0"/>
              <w:left w:val="nil"/>
              <w:bottom w:val="single" w:color="auto" w:sz="2" w:space="0"/>
              <w:right w:val="single" w:color="auto" w:sz="2" w:space="0"/>
            </w:tcBorders>
            <w:noWrap/>
            <w:vAlign w:val="center"/>
          </w:tcPr>
          <w:p w14:paraId="2EC7DB29">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甲</w:t>
            </w:r>
          </w:p>
        </w:tc>
        <w:tc>
          <w:tcPr>
            <w:tcW w:w="567" w:type="dxa"/>
            <w:tcBorders>
              <w:top w:val="single" w:color="auto" w:sz="2" w:space="0"/>
              <w:left w:val="single" w:color="auto" w:sz="2" w:space="0"/>
              <w:bottom w:val="single" w:color="auto" w:sz="2" w:space="0"/>
              <w:right w:val="single" w:color="auto" w:sz="2" w:space="0"/>
            </w:tcBorders>
            <w:vAlign w:val="center"/>
          </w:tcPr>
          <w:p w14:paraId="442F7768">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乙</w:t>
            </w:r>
          </w:p>
        </w:tc>
        <w:tc>
          <w:tcPr>
            <w:tcW w:w="709" w:type="dxa"/>
            <w:tcBorders>
              <w:top w:val="single" w:color="auto" w:sz="2" w:space="0"/>
              <w:left w:val="single" w:color="auto" w:sz="2" w:space="0"/>
              <w:bottom w:val="single" w:color="auto" w:sz="2" w:space="0"/>
              <w:right w:val="single" w:color="auto" w:sz="2" w:space="0"/>
            </w:tcBorders>
            <w:vAlign w:val="center"/>
          </w:tcPr>
          <w:p w14:paraId="6C049D81">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709" w:type="dxa"/>
            <w:tcBorders>
              <w:top w:val="single" w:color="auto" w:sz="2" w:space="0"/>
              <w:left w:val="single" w:color="auto" w:sz="2" w:space="0"/>
              <w:bottom w:val="single" w:color="auto" w:sz="2" w:space="0"/>
              <w:right w:val="single" w:color="auto" w:sz="2" w:space="0"/>
            </w:tcBorders>
            <w:vAlign w:val="center"/>
          </w:tcPr>
          <w:p w14:paraId="081B5E12">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02</w:t>
            </w:r>
          </w:p>
        </w:tc>
        <w:tc>
          <w:tcPr>
            <w:tcW w:w="709" w:type="dxa"/>
            <w:tcBorders>
              <w:top w:val="single" w:color="auto" w:sz="2" w:space="0"/>
              <w:left w:val="single" w:color="auto" w:sz="2" w:space="0"/>
              <w:bottom w:val="single" w:color="auto" w:sz="2" w:space="0"/>
              <w:right w:val="single" w:color="auto" w:sz="2" w:space="0"/>
            </w:tcBorders>
            <w:vAlign w:val="center"/>
          </w:tcPr>
          <w:p w14:paraId="1CF483ED">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708" w:type="dxa"/>
            <w:tcBorders>
              <w:top w:val="single" w:color="auto" w:sz="2" w:space="0"/>
              <w:left w:val="single" w:color="auto" w:sz="2" w:space="0"/>
              <w:bottom w:val="single" w:color="auto" w:sz="2" w:space="0"/>
              <w:right w:val="single" w:color="auto" w:sz="2" w:space="0"/>
            </w:tcBorders>
            <w:vAlign w:val="center"/>
          </w:tcPr>
          <w:p w14:paraId="6B75D517">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04</w:t>
            </w:r>
          </w:p>
        </w:tc>
        <w:tc>
          <w:tcPr>
            <w:tcW w:w="709" w:type="dxa"/>
            <w:tcBorders>
              <w:top w:val="single" w:color="auto" w:sz="2" w:space="0"/>
              <w:left w:val="single" w:color="auto" w:sz="2" w:space="0"/>
              <w:bottom w:val="single" w:color="auto" w:sz="2" w:space="0"/>
              <w:right w:val="single" w:color="auto" w:sz="2" w:space="0"/>
            </w:tcBorders>
            <w:vAlign w:val="center"/>
          </w:tcPr>
          <w:p w14:paraId="227CC3D3">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957" w:type="dxa"/>
            <w:tcBorders>
              <w:top w:val="single" w:color="auto" w:sz="2" w:space="0"/>
              <w:left w:val="single" w:color="auto" w:sz="2" w:space="0"/>
              <w:bottom w:val="single" w:color="auto" w:sz="2" w:space="0"/>
              <w:right w:val="single" w:color="auto" w:sz="2" w:space="0"/>
            </w:tcBorders>
            <w:vAlign w:val="center"/>
          </w:tcPr>
          <w:p w14:paraId="277141DB">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06</w:t>
            </w:r>
          </w:p>
        </w:tc>
        <w:tc>
          <w:tcPr>
            <w:tcW w:w="602" w:type="dxa"/>
            <w:tcBorders>
              <w:top w:val="single" w:color="auto" w:sz="2" w:space="0"/>
              <w:left w:val="single" w:color="auto" w:sz="2" w:space="0"/>
              <w:bottom w:val="single" w:color="auto" w:sz="2" w:space="0"/>
              <w:right w:val="single" w:color="auto" w:sz="2" w:space="0"/>
            </w:tcBorders>
            <w:vAlign w:val="center"/>
          </w:tcPr>
          <w:p w14:paraId="3EF83DFC">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07</w:t>
            </w:r>
          </w:p>
        </w:tc>
        <w:tc>
          <w:tcPr>
            <w:tcW w:w="709" w:type="dxa"/>
            <w:tcBorders>
              <w:top w:val="single" w:color="auto" w:sz="2" w:space="0"/>
              <w:left w:val="single" w:color="auto" w:sz="2" w:space="0"/>
              <w:bottom w:val="single" w:color="auto" w:sz="2" w:space="0"/>
              <w:right w:val="single" w:color="auto" w:sz="2" w:space="0"/>
            </w:tcBorders>
            <w:vAlign w:val="center"/>
          </w:tcPr>
          <w:p w14:paraId="546EB4B4">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08</w:t>
            </w:r>
          </w:p>
        </w:tc>
        <w:tc>
          <w:tcPr>
            <w:tcW w:w="709" w:type="dxa"/>
            <w:tcBorders>
              <w:top w:val="single" w:color="auto" w:sz="2" w:space="0"/>
              <w:left w:val="single" w:color="auto" w:sz="2" w:space="0"/>
              <w:bottom w:val="single" w:color="auto" w:sz="2" w:space="0"/>
              <w:right w:val="single" w:color="auto" w:sz="2" w:space="0"/>
            </w:tcBorders>
            <w:vAlign w:val="center"/>
          </w:tcPr>
          <w:p w14:paraId="36173429">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w:t>
            </w:r>
          </w:p>
        </w:tc>
        <w:tc>
          <w:tcPr>
            <w:tcW w:w="607" w:type="dxa"/>
            <w:tcBorders>
              <w:top w:val="single" w:color="auto" w:sz="2" w:space="0"/>
              <w:left w:val="single" w:color="auto" w:sz="2" w:space="0"/>
              <w:bottom w:val="single" w:color="auto" w:sz="2" w:space="0"/>
              <w:right w:val="single" w:color="auto" w:sz="2" w:space="0"/>
            </w:tcBorders>
            <w:vAlign w:val="center"/>
          </w:tcPr>
          <w:p w14:paraId="3338C969">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527" w:type="dxa"/>
            <w:tcBorders>
              <w:top w:val="single" w:color="auto" w:sz="2" w:space="0"/>
              <w:left w:val="single" w:color="auto" w:sz="2" w:space="0"/>
              <w:bottom w:val="single" w:color="auto" w:sz="2" w:space="0"/>
              <w:right w:val="nil"/>
            </w:tcBorders>
            <w:vAlign w:val="center"/>
          </w:tcPr>
          <w:p w14:paraId="249383AF">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r>
      <w:tr w14:paraId="376A9776">
        <w:tblPrEx>
          <w:tblCellMar>
            <w:top w:w="0" w:type="dxa"/>
            <w:left w:w="0" w:type="dxa"/>
            <w:bottom w:w="0" w:type="dxa"/>
            <w:right w:w="0" w:type="dxa"/>
          </w:tblCellMar>
        </w:tblPrEx>
        <w:trPr>
          <w:trHeight w:val="340" w:hRule="atLeast"/>
        </w:trPr>
        <w:tc>
          <w:tcPr>
            <w:tcW w:w="1134" w:type="dxa"/>
            <w:tcBorders>
              <w:top w:val="single" w:color="auto" w:sz="2" w:space="0"/>
              <w:left w:val="nil"/>
              <w:bottom w:val="single" w:color="auto" w:sz="4" w:space="0"/>
              <w:right w:val="single" w:color="auto" w:sz="2" w:space="0"/>
            </w:tcBorders>
            <w:noWrap/>
            <w:vAlign w:val="center"/>
          </w:tcPr>
          <w:p w14:paraId="1D9EA4BD">
            <w:pPr>
              <w:keepNext/>
              <w:spacing w:line="0" w:lineRule="atLeas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专用公路</w:t>
            </w:r>
          </w:p>
        </w:tc>
        <w:tc>
          <w:tcPr>
            <w:tcW w:w="567" w:type="dxa"/>
            <w:tcBorders>
              <w:top w:val="single" w:color="auto" w:sz="2" w:space="0"/>
              <w:left w:val="single" w:color="auto" w:sz="2" w:space="0"/>
              <w:bottom w:val="single" w:color="auto" w:sz="4" w:space="0"/>
              <w:right w:val="single" w:color="auto" w:sz="2" w:space="0"/>
            </w:tcBorders>
            <w:noWrap/>
            <w:vAlign w:val="center"/>
          </w:tcPr>
          <w:p w14:paraId="6A22B376">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101</w:t>
            </w:r>
          </w:p>
        </w:tc>
        <w:tc>
          <w:tcPr>
            <w:tcW w:w="709" w:type="dxa"/>
            <w:tcBorders>
              <w:top w:val="single" w:color="auto" w:sz="2" w:space="0"/>
              <w:left w:val="single" w:color="auto" w:sz="2" w:space="0"/>
              <w:bottom w:val="single" w:color="auto" w:sz="4" w:space="0"/>
              <w:right w:val="single" w:color="auto" w:sz="2" w:space="0"/>
            </w:tcBorders>
            <w:noWrap/>
            <w:vAlign w:val="center"/>
          </w:tcPr>
          <w:p w14:paraId="504B96AD">
            <w:pPr>
              <w:keepNext/>
              <w:spacing w:line="0" w:lineRule="atLeast"/>
              <w:rPr>
                <w:color w:val="000000" w:themeColor="text1"/>
                <w:sz w:val="18"/>
                <w:szCs w:val="18"/>
                <w14:textFill>
                  <w14:solidFill>
                    <w14:schemeClr w14:val="tx1"/>
                  </w14:solidFill>
                </w14:textFill>
              </w:rPr>
            </w:pPr>
          </w:p>
        </w:tc>
        <w:tc>
          <w:tcPr>
            <w:tcW w:w="709" w:type="dxa"/>
            <w:tcBorders>
              <w:top w:val="single" w:color="auto" w:sz="2" w:space="0"/>
              <w:left w:val="single" w:color="auto" w:sz="2" w:space="0"/>
              <w:bottom w:val="single" w:color="auto" w:sz="4" w:space="0"/>
              <w:right w:val="single" w:color="auto" w:sz="2" w:space="0"/>
            </w:tcBorders>
            <w:noWrap/>
            <w:vAlign w:val="center"/>
          </w:tcPr>
          <w:p w14:paraId="7EE03865">
            <w:pPr>
              <w:keepNext/>
              <w:spacing w:line="0" w:lineRule="atLeast"/>
              <w:rPr>
                <w:color w:val="000000" w:themeColor="text1"/>
                <w:sz w:val="18"/>
                <w:szCs w:val="18"/>
                <w14:textFill>
                  <w14:solidFill>
                    <w14:schemeClr w14:val="tx1"/>
                  </w14:solidFill>
                </w14:textFill>
              </w:rPr>
            </w:pPr>
          </w:p>
        </w:tc>
        <w:tc>
          <w:tcPr>
            <w:tcW w:w="709" w:type="dxa"/>
            <w:tcBorders>
              <w:top w:val="single" w:color="auto" w:sz="2" w:space="0"/>
              <w:left w:val="single" w:color="auto" w:sz="2" w:space="0"/>
              <w:bottom w:val="single" w:color="auto" w:sz="4" w:space="0"/>
              <w:right w:val="single" w:color="auto" w:sz="2" w:space="0"/>
            </w:tcBorders>
            <w:noWrap/>
            <w:vAlign w:val="center"/>
          </w:tcPr>
          <w:p w14:paraId="7AE07AD1">
            <w:pPr>
              <w:keepNext/>
              <w:spacing w:line="0" w:lineRule="atLeast"/>
              <w:rPr>
                <w:color w:val="000000" w:themeColor="text1"/>
                <w:sz w:val="18"/>
                <w:szCs w:val="18"/>
                <w14:textFill>
                  <w14:solidFill>
                    <w14:schemeClr w14:val="tx1"/>
                  </w14:solidFill>
                </w14:textFill>
              </w:rPr>
            </w:pPr>
          </w:p>
        </w:tc>
        <w:tc>
          <w:tcPr>
            <w:tcW w:w="708" w:type="dxa"/>
            <w:tcBorders>
              <w:top w:val="single" w:color="auto" w:sz="2" w:space="0"/>
              <w:left w:val="single" w:color="auto" w:sz="2" w:space="0"/>
              <w:bottom w:val="single" w:color="auto" w:sz="4" w:space="0"/>
              <w:right w:val="single" w:color="auto" w:sz="2" w:space="0"/>
            </w:tcBorders>
            <w:noWrap/>
            <w:vAlign w:val="center"/>
          </w:tcPr>
          <w:p w14:paraId="10D49525">
            <w:pPr>
              <w:keepNext/>
              <w:spacing w:line="0" w:lineRule="atLeast"/>
              <w:rPr>
                <w:color w:val="000000" w:themeColor="text1"/>
                <w:sz w:val="18"/>
                <w:szCs w:val="18"/>
                <w14:textFill>
                  <w14:solidFill>
                    <w14:schemeClr w14:val="tx1"/>
                  </w14:solidFill>
                </w14:textFill>
              </w:rPr>
            </w:pPr>
          </w:p>
        </w:tc>
        <w:tc>
          <w:tcPr>
            <w:tcW w:w="709" w:type="dxa"/>
            <w:tcBorders>
              <w:top w:val="single" w:color="auto" w:sz="2" w:space="0"/>
              <w:left w:val="single" w:color="auto" w:sz="2" w:space="0"/>
              <w:bottom w:val="single" w:color="auto" w:sz="4" w:space="0"/>
              <w:right w:val="single" w:color="auto" w:sz="2" w:space="0"/>
            </w:tcBorders>
            <w:noWrap/>
            <w:vAlign w:val="center"/>
          </w:tcPr>
          <w:p w14:paraId="466A719A">
            <w:pPr>
              <w:keepNext/>
              <w:spacing w:line="0" w:lineRule="atLeast"/>
              <w:rPr>
                <w:color w:val="000000" w:themeColor="text1"/>
                <w:sz w:val="18"/>
                <w:szCs w:val="18"/>
                <w14:textFill>
                  <w14:solidFill>
                    <w14:schemeClr w14:val="tx1"/>
                  </w14:solidFill>
                </w14:textFill>
              </w:rPr>
            </w:pPr>
          </w:p>
        </w:tc>
        <w:tc>
          <w:tcPr>
            <w:tcW w:w="957" w:type="dxa"/>
            <w:tcBorders>
              <w:top w:val="single" w:color="auto" w:sz="2" w:space="0"/>
              <w:left w:val="single" w:color="auto" w:sz="2" w:space="0"/>
              <w:bottom w:val="single" w:color="auto" w:sz="4" w:space="0"/>
              <w:right w:val="single" w:color="auto" w:sz="2" w:space="0"/>
            </w:tcBorders>
            <w:noWrap/>
            <w:vAlign w:val="center"/>
          </w:tcPr>
          <w:p w14:paraId="7C94ED85">
            <w:pPr>
              <w:keepNext/>
              <w:spacing w:line="0" w:lineRule="atLeast"/>
              <w:rPr>
                <w:color w:val="000000" w:themeColor="text1"/>
                <w:sz w:val="18"/>
                <w:szCs w:val="18"/>
                <w14:textFill>
                  <w14:solidFill>
                    <w14:schemeClr w14:val="tx1"/>
                  </w14:solidFill>
                </w14:textFill>
              </w:rPr>
            </w:pPr>
          </w:p>
        </w:tc>
        <w:tc>
          <w:tcPr>
            <w:tcW w:w="602" w:type="dxa"/>
            <w:tcBorders>
              <w:top w:val="single" w:color="auto" w:sz="2" w:space="0"/>
              <w:left w:val="single" w:color="auto" w:sz="2" w:space="0"/>
              <w:bottom w:val="single" w:color="auto" w:sz="4" w:space="0"/>
              <w:right w:val="single" w:color="auto" w:sz="2" w:space="0"/>
            </w:tcBorders>
            <w:noWrap/>
            <w:vAlign w:val="center"/>
          </w:tcPr>
          <w:p w14:paraId="7868F994">
            <w:pPr>
              <w:keepNext/>
              <w:spacing w:line="0" w:lineRule="atLeast"/>
              <w:rPr>
                <w:color w:val="000000" w:themeColor="text1"/>
                <w:sz w:val="18"/>
                <w:szCs w:val="18"/>
                <w14:textFill>
                  <w14:solidFill>
                    <w14:schemeClr w14:val="tx1"/>
                  </w14:solidFill>
                </w14:textFill>
              </w:rPr>
            </w:pPr>
          </w:p>
        </w:tc>
        <w:tc>
          <w:tcPr>
            <w:tcW w:w="709" w:type="dxa"/>
            <w:tcBorders>
              <w:top w:val="single" w:color="auto" w:sz="2" w:space="0"/>
              <w:left w:val="single" w:color="auto" w:sz="2" w:space="0"/>
              <w:bottom w:val="single" w:color="auto" w:sz="4" w:space="0"/>
              <w:right w:val="single" w:color="auto" w:sz="2" w:space="0"/>
            </w:tcBorders>
            <w:noWrap/>
            <w:vAlign w:val="center"/>
          </w:tcPr>
          <w:p w14:paraId="6E3BA31E">
            <w:pPr>
              <w:keepNext/>
              <w:spacing w:line="0" w:lineRule="atLeast"/>
              <w:rPr>
                <w:color w:val="000000" w:themeColor="text1"/>
                <w:sz w:val="18"/>
                <w:szCs w:val="18"/>
                <w14:textFill>
                  <w14:solidFill>
                    <w14:schemeClr w14:val="tx1"/>
                  </w14:solidFill>
                </w14:textFill>
              </w:rPr>
            </w:pPr>
          </w:p>
        </w:tc>
        <w:tc>
          <w:tcPr>
            <w:tcW w:w="709" w:type="dxa"/>
            <w:tcBorders>
              <w:top w:val="single" w:color="auto" w:sz="2" w:space="0"/>
              <w:left w:val="single" w:color="auto" w:sz="2" w:space="0"/>
              <w:bottom w:val="single" w:color="auto" w:sz="4" w:space="0"/>
              <w:right w:val="single" w:color="auto" w:sz="2" w:space="0"/>
            </w:tcBorders>
            <w:noWrap/>
            <w:vAlign w:val="center"/>
          </w:tcPr>
          <w:p w14:paraId="00ED9596">
            <w:pPr>
              <w:keepNext/>
              <w:spacing w:line="0" w:lineRule="atLeast"/>
              <w:rPr>
                <w:color w:val="000000" w:themeColor="text1"/>
                <w:sz w:val="18"/>
                <w:szCs w:val="18"/>
                <w14:textFill>
                  <w14:solidFill>
                    <w14:schemeClr w14:val="tx1"/>
                  </w14:solidFill>
                </w14:textFill>
              </w:rPr>
            </w:pPr>
          </w:p>
        </w:tc>
        <w:tc>
          <w:tcPr>
            <w:tcW w:w="607" w:type="dxa"/>
            <w:tcBorders>
              <w:top w:val="single" w:color="auto" w:sz="2" w:space="0"/>
              <w:left w:val="single" w:color="auto" w:sz="2" w:space="0"/>
              <w:bottom w:val="single" w:color="auto" w:sz="4" w:space="0"/>
              <w:right w:val="single" w:color="auto" w:sz="2" w:space="0"/>
            </w:tcBorders>
            <w:noWrap/>
            <w:vAlign w:val="center"/>
          </w:tcPr>
          <w:p w14:paraId="35904D52">
            <w:pPr>
              <w:keepNext/>
              <w:spacing w:line="0" w:lineRule="atLeast"/>
              <w:rPr>
                <w:color w:val="000000" w:themeColor="text1"/>
                <w:sz w:val="18"/>
                <w:szCs w:val="18"/>
                <w14:textFill>
                  <w14:solidFill>
                    <w14:schemeClr w14:val="tx1"/>
                  </w14:solidFill>
                </w14:textFill>
              </w:rPr>
            </w:pPr>
          </w:p>
        </w:tc>
        <w:tc>
          <w:tcPr>
            <w:tcW w:w="527" w:type="dxa"/>
            <w:tcBorders>
              <w:top w:val="single" w:color="auto" w:sz="2" w:space="0"/>
              <w:left w:val="single" w:color="auto" w:sz="2" w:space="0"/>
              <w:bottom w:val="single" w:color="auto" w:sz="4" w:space="0"/>
              <w:right w:val="nil"/>
            </w:tcBorders>
            <w:noWrap/>
            <w:vAlign w:val="center"/>
          </w:tcPr>
          <w:p w14:paraId="7BF3149C">
            <w:pPr>
              <w:keepNext/>
              <w:spacing w:line="0" w:lineRule="atLeast"/>
              <w:rPr>
                <w:color w:val="000000" w:themeColor="text1"/>
                <w:sz w:val="18"/>
                <w:szCs w:val="18"/>
                <w14:textFill>
                  <w14:solidFill>
                    <w14:schemeClr w14:val="tx1"/>
                  </w14:solidFill>
                </w14:textFill>
              </w:rPr>
            </w:pPr>
          </w:p>
        </w:tc>
      </w:tr>
      <w:tr w14:paraId="5C2D5652">
        <w:tblPrEx>
          <w:tblCellMar>
            <w:top w:w="0" w:type="dxa"/>
            <w:left w:w="0" w:type="dxa"/>
            <w:bottom w:w="0" w:type="dxa"/>
            <w:right w:w="0" w:type="dxa"/>
          </w:tblCellMar>
        </w:tblPrEx>
        <w:trPr>
          <w:trHeight w:val="340" w:hRule="atLeast"/>
        </w:trPr>
        <w:tc>
          <w:tcPr>
            <w:tcW w:w="9356" w:type="dxa"/>
            <w:gridSpan w:val="13"/>
            <w:tcBorders>
              <w:top w:val="single" w:color="auto" w:sz="4" w:space="0"/>
              <w:left w:val="nil"/>
              <w:bottom w:val="single" w:color="auto" w:sz="8" w:space="0"/>
            </w:tcBorders>
            <w:noWrap/>
            <w:vAlign w:val="center"/>
          </w:tcPr>
          <w:p w14:paraId="0F416E33">
            <w:pPr>
              <w:keepNext/>
              <w:spacing w:line="0" w:lineRule="atLeast"/>
              <w:rPr>
                <w:color w:val="000000" w:themeColor="text1"/>
                <w:sz w:val="18"/>
                <w:szCs w:val="18"/>
                <w:u w:val="single"/>
                <w14:textFill>
                  <w14:solidFill>
                    <w14:schemeClr w14:val="tx1"/>
                  </w14:solidFill>
                </w14:textFill>
              </w:rPr>
            </w:pPr>
            <w:r>
              <w:rPr>
                <w:rFonts w:hint="eastAsia"/>
                <w:color w:val="000000" w:themeColor="text1"/>
                <w:sz w:val="18"/>
                <w:szCs w:val="18"/>
                <w14:textFill>
                  <w14:solidFill>
                    <w14:schemeClr w14:val="tx1"/>
                  </w14:solidFill>
                </w14:textFill>
              </w:rPr>
              <w:t>补充材料：高速公路车道里程</w:t>
            </w:r>
            <w:r>
              <w:rPr>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公里。</w:t>
            </w:r>
          </w:p>
        </w:tc>
      </w:tr>
    </w:tbl>
    <w:p w14:paraId="52555FAE">
      <w:pPr>
        <w:rPr>
          <w:b/>
          <w:bCs/>
        </w:rPr>
      </w:pPr>
      <w:r>
        <w:rPr>
          <w:rFonts w:hint="eastAsia"/>
          <w:b/>
          <w:bCs/>
        </w:rPr>
        <w:t xml:space="preserve">（二）公路里程年底到达数（按路面类型分）                                   </w:t>
      </w:r>
      <w:r>
        <w:rPr>
          <w:rFonts w:hint="eastAsia"/>
          <w:bCs/>
          <w:color w:val="000000" w:themeColor="text1"/>
          <w:sz w:val="20"/>
          <w:szCs w:val="20"/>
          <w14:textFill>
            <w14:solidFill>
              <w14:schemeClr w14:val="tx1"/>
            </w14:solidFill>
          </w14:textFill>
        </w:rPr>
        <w:t>计量单位：公里</w:t>
      </w:r>
    </w:p>
    <w:tbl>
      <w:tblPr>
        <w:tblStyle w:val="39"/>
        <w:tblW w:w="9356"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134"/>
        <w:gridCol w:w="709"/>
        <w:gridCol w:w="851"/>
        <w:gridCol w:w="1134"/>
        <w:gridCol w:w="1275"/>
        <w:gridCol w:w="1418"/>
        <w:gridCol w:w="1417"/>
        <w:gridCol w:w="1418"/>
      </w:tblGrid>
      <w:tr w14:paraId="36A6AB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1134" w:type="dxa"/>
            <w:vMerge w:val="restart"/>
            <w:noWrap/>
            <w:vAlign w:val="center"/>
          </w:tcPr>
          <w:p w14:paraId="30447286">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szCs w:val="24"/>
                <w14:textFill>
                  <w14:solidFill>
                    <w14:schemeClr w14:val="tx1"/>
                  </w14:solidFill>
                </w14:textFill>
              </w:rPr>
            </w:pPr>
            <w:r>
              <w:rPr>
                <w:rFonts w:hint="eastAsia" w:ascii="Times New Roman" w:hAnsi="Times New Roman" w:eastAsia="宋体" w:cs="Times New Roman"/>
                <w:color w:val="000000" w:themeColor="text1"/>
                <w:kern w:val="2"/>
                <w:sz w:val="18"/>
                <w:szCs w:val="24"/>
                <w14:textFill>
                  <w14:solidFill>
                    <w14:schemeClr w14:val="tx1"/>
                  </w14:solidFill>
                </w14:textFill>
              </w:rPr>
              <w:t>指标名称</w:t>
            </w:r>
          </w:p>
        </w:tc>
        <w:tc>
          <w:tcPr>
            <w:tcW w:w="709" w:type="dxa"/>
            <w:vMerge w:val="restart"/>
            <w:vAlign w:val="center"/>
          </w:tcPr>
          <w:p w14:paraId="4CEA502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851" w:type="dxa"/>
            <w:vMerge w:val="restart"/>
            <w:vAlign w:val="center"/>
          </w:tcPr>
          <w:p w14:paraId="5410C67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公路里程总计</w:t>
            </w:r>
          </w:p>
          <w:p w14:paraId="229AEA8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（公里）</w:t>
            </w:r>
          </w:p>
        </w:tc>
        <w:tc>
          <w:tcPr>
            <w:tcW w:w="3827" w:type="dxa"/>
            <w:gridSpan w:val="3"/>
            <w:noWrap/>
            <w:vAlign w:val="center"/>
          </w:tcPr>
          <w:p w14:paraId="2C24C77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有铺装路面（高级）</w:t>
            </w:r>
          </w:p>
        </w:tc>
        <w:tc>
          <w:tcPr>
            <w:tcW w:w="1417" w:type="dxa"/>
            <w:vMerge w:val="restart"/>
            <w:vAlign w:val="center"/>
          </w:tcPr>
          <w:p w14:paraId="1A05DCF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简易铺</w:t>
            </w:r>
            <w:r>
              <w:rPr>
                <w:color w:val="000000" w:themeColor="text1"/>
                <w:sz w:val="18"/>
                <w14:textFill>
                  <w14:solidFill>
                    <w14:schemeClr w14:val="tx1"/>
                  </w14:solidFill>
                </w14:textFill>
              </w:rPr>
              <w:br w:type="textWrapping"/>
            </w:r>
            <w:r>
              <w:rPr>
                <w:rFonts w:hint="eastAsia"/>
                <w:color w:val="000000" w:themeColor="text1"/>
                <w:sz w:val="18"/>
                <w14:textFill>
                  <w14:solidFill>
                    <w14:schemeClr w14:val="tx1"/>
                  </w14:solidFill>
                </w14:textFill>
              </w:rPr>
              <w:t>装路面</w:t>
            </w:r>
            <w:r>
              <w:rPr>
                <w:color w:val="000000" w:themeColor="text1"/>
                <w:sz w:val="18"/>
                <w14:textFill>
                  <w14:solidFill>
                    <w14:schemeClr w14:val="tx1"/>
                  </w14:solidFill>
                </w14:textFill>
              </w:rPr>
              <w:br w:type="textWrapping"/>
            </w:r>
            <w:r>
              <w:rPr>
                <w:rFonts w:hint="eastAsia"/>
                <w:color w:val="000000" w:themeColor="text1"/>
                <w:sz w:val="18"/>
                <w14:textFill>
                  <w14:solidFill>
                    <w14:schemeClr w14:val="tx1"/>
                  </w14:solidFill>
                </w14:textFill>
              </w:rPr>
              <w:t>（次高级）</w:t>
            </w:r>
          </w:p>
        </w:tc>
        <w:tc>
          <w:tcPr>
            <w:tcW w:w="1418" w:type="dxa"/>
            <w:vMerge w:val="restart"/>
            <w:vAlign w:val="center"/>
          </w:tcPr>
          <w:p w14:paraId="6DFA4E9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未铺装路面（中级、低级、无路面）</w:t>
            </w:r>
          </w:p>
        </w:tc>
      </w:tr>
      <w:tr w14:paraId="6877DA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1134" w:type="dxa"/>
            <w:vMerge w:val="continue"/>
            <w:vAlign w:val="center"/>
          </w:tcPr>
          <w:p w14:paraId="331ED401">
            <w:pPr>
              <w:keepNext/>
              <w:spacing w:line="0" w:lineRule="atLeast"/>
              <w:rPr>
                <w:color w:val="000000" w:themeColor="text1"/>
                <w:sz w:val="18"/>
                <w14:textFill>
                  <w14:solidFill>
                    <w14:schemeClr w14:val="tx1"/>
                  </w14:solidFill>
                </w14:textFill>
              </w:rPr>
            </w:pPr>
          </w:p>
        </w:tc>
        <w:tc>
          <w:tcPr>
            <w:tcW w:w="709" w:type="dxa"/>
            <w:vMerge w:val="continue"/>
            <w:vAlign w:val="center"/>
          </w:tcPr>
          <w:p w14:paraId="40B7FE95">
            <w:pPr>
              <w:keepNext/>
              <w:spacing w:line="0" w:lineRule="atLeast"/>
              <w:rPr>
                <w:color w:val="000000" w:themeColor="text1"/>
                <w:sz w:val="18"/>
                <w14:textFill>
                  <w14:solidFill>
                    <w14:schemeClr w14:val="tx1"/>
                  </w14:solidFill>
                </w14:textFill>
              </w:rPr>
            </w:pPr>
          </w:p>
        </w:tc>
        <w:tc>
          <w:tcPr>
            <w:tcW w:w="851" w:type="dxa"/>
            <w:vMerge w:val="continue"/>
            <w:vAlign w:val="center"/>
          </w:tcPr>
          <w:p w14:paraId="6DAE7A42">
            <w:pPr>
              <w:keepNext/>
              <w:spacing w:line="0" w:lineRule="atLeast"/>
              <w:rPr>
                <w:color w:val="000000" w:themeColor="text1"/>
                <w:sz w:val="18"/>
                <w14:textFill>
                  <w14:solidFill>
                    <w14:schemeClr w14:val="tx1"/>
                  </w14:solidFill>
                </w14:textFill>
              </w:rPr>
            </w:pPr>
          </w:p>
        </w:tc>
        <w:tc>
          <w:tcPr>
            <w:tcW w:w="1134" w:type="dxa"/>
            <w:vMerge w:val="restart"/>
            <w:vAlign w:val="center"/>
          </w:tcPr>
          <w:p w14:paraId="599537E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合计</w:t>
            </w:r>
          </w:p>
        </w:tc>
        <w:tc>
          <w:tcPr>
            <w:tcW w:w="1275" w:type="dxa"/>
            <w:vMerge w:val="restart"/>
            <w:vAlign w:val="center"/>
          </w:tcPr>
          <w:p w14:paraId="4C8E718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沥青</w:t>
            </w:r>
          </w:p>
          <w:p w14:paraId="0FA7503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混凝土</w:t>
            </w:r>
          </w:p>
        </w:tc>
        <w:tc>
          <w:tcPr>
            <w:tcW w:w="1418" w:type="dxa"/>
            <w:vMerge w:val="restart"/>
            <w:vAlign w:val="center"/>
          </w:tcPr>
          <w:p w14:paraId="20BD42F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水泥</w:t>
            </w:r>
          </w:p>
          <w:p w14:paraId="17BE062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混凝土</w:t>
            </w:r>
          </w:p>
        </w:tc>
        <w:tc>
          <w:tcPr>
            <w:tcW w:w="1417" w:type="dxa"/>
            <w:vMerge w:val="continue"/>
            <w:vAlign w:val="center"/>
          </w:tcPr>
          <w:p w14:paraId="6FFE972D">
            <w:pPr>
              <w:keepNext/>
              <w:spacing w:line="0" w:lineRule="atLeast"/>
              <w:jc w:val="center"/>
              <w:rPr>
                <w:color w:val="000000" w:themeColor="text1"/>
                <w:sz w:val="18"/>
                <w14:textFill>
                  <w14:solidFill>
                    <w14:schemeClr w14:val="tx1"/>
                  </w14:solidFill>
                </w14:textFill>
              </w:rPr>
            </w:pPr>
          </w:p>
        </w:tc>
        <w:tc>
          <w:tcPr>
            <w:tcW w:w="1418" w:type="dxa"/>
            <w:vMerge w:val="continue"/>
            <w:vAlign w:val="center"/>
          </w:tcPr>
          <w:p w14:paraId="14FA7C1B">
            <w:pPr>
              <w:keepNext/>
              <w:spacing w:line="0" w:lineRule="atLeast"/>
              <w:jc w:val="center"/>
              <w:rPr>
                <w:color w:val="000000" w:themeColor="text1"/>
                <w:sz w:val="18"/>
                <w14:textFill>
                  <w14:solidFill>
                    <w14:schemeClr w14:val="tx1"/>
                  </w14:solidFill>
                </w14:textFill>
              </w:rPr>
            </w:pPr>
          </w:p>
        </w:tc>
      </w:tr>
      <w:tr w14:paraId="67C912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1134" w:type="dxa"/>
            <w:vMerge w:val="continue"/>
            <w:vAlign w:val="center"/>
          </w:tcPr>
          <w:p w14:paraId="5914664A">
            <w:pPr>
              <w:keepNext/>
              <w:spacing w:line="0" w:lineRule="atLeast"/>
              <w:rPr>
                <w:color w:val="000000" w:themeColor="text1"/>
                <w:sz w:val="18"/>
                <w14:textFill>
                  <w14:solidFill>
                    <w14:schemeClr w14:val="tx1"/>
                  </w14:solidFill>
                </w14:textFill>
              </w:rPr>
            </w:pPr>
          </w:p>
        </w:tc>
        <w:tc>
          <w:tcPr>
            <w:tcW w:w="709" w:type="dxa"/>
            <w:vMerge w:val="continue"/>
            <w:vAlign w:val="center"/>
          </w:tcPr>
          <w:p w14:paraId="7EA51772">
            <w:pPr>
              <w:keepNext/>
              <w:spacing w:line="0" w:lineRule="atLeast"/>
              <w:rPr>
                <w:color w:val="000000" w:themeColor="text1"/>
                <w:sz w:val="18"/>
                <w14:textFill>
                  <w14:solidFill>
                    <w14:schemeClr w14:val="tx1"/>
                  </w14:solidFill>
                </w14:textFill>
              </w:rPr>
            </w:pPr>
          </w:p>
        </w:tc>
        <w:tc>
          <w:tcPr>
            <w:tcW w:w="851" w:type="dxa"/>
            <w:vMerge w:val="continue"/>
            <w:vAlign w:val="center"/>
          </w:tcPr>
          <w:p w14:paraId="1E816634">
            <w:pPr>
              <w:keepNext/>
              <w:spacing w:line="0" w:lineRule="atLeast"/>
              <w:rPr>
                <w:color w:val="000000" w:themeColor="text1"/>
                <w:sz w:val="18"/>
                <w14:textFill>
                  <w14:solidFill>
                    <w14:schemeClr w14:val="tx1"/>
                  </w14:solidFill>
                </w14:textFill>
              </w:rPr>
            </w:pPr>
          </w:p>
        </w:tc>
        <w:tc>
          <w:tcPr>
            <w:tcW w:w="1134" w:type="dxa"/>
            <w:vMerge w:val="continue"/>
            <w:vAlign w:val="center"/>
          </w:tcPr>
          <w:p w14:paraId="653AA10B">
            <w:pPr>
              <w:keepNext/>
              <w:spacing w:line="0" w:lineRule="atLeast"/>
              <w:jc w:val="center"/>
              <w:rPr>
                <w:color w:val="000000" w:themeColor="text1"/>
                <w:sz w:val="18"/>
                <w14:textFill>
                  <w14:solidFill>
                    <w14:schemeClr w14:val="tx1"/>
                  </w14:solidFill>
                </w14:textFill>
              </w:rPr>
            </w:pPr>
          </w:p>
        </w:tc>
        <w:tc>
          <w:tcPr>
            <w:tcW w:w="1275" w:type="dxa"/>
            <w:vMerge w:val="continue"/>
            <w:vAlign w:val="center"/>
          </w:tcPr>
          <w:p w14:paraId="15412021">
            <w:pPr>
              <w:keepNext/>
              <w:spacing w:line="0" w:lineRule="atLeast"/>
              <w:jc w:val="center"/>
              <w:rPr>
                <w:color w:val="000000" w:themeColor="text1"/>
                <w:sz w:val="18"/>
                <w14:textFill>
                  <w14:solidFill>
                    <w14:schemeClr w14:val="tx1"/>
                  </w14:solidFill>
                </w14:textFill>
              </w:rPr>
            </w:pPr>
          </w:p>
        </w:tc>
        <w:tc>
          <w:tcPr>
            <w:tcW w:w="1418" w:type="dxa"/>
            <w:vMerge w:val="continue"/>
            <w:vAlign w:val="center"/>
          </w:tcPr>
          <w:p w14:paraId="7E7A5280">
            <w:pPr>
              <w:keepNext/>
              <w:spacing w:line="0" w:lineRule="atLeast"/>
              <w:jc w:val="center"/>
              <w:rPr>
                <w:color w:val="000000" w:themeColor="text1"/>
                <w:sz w:val="18"/>
                <w14:textFill>
                  <w14:solidFill>
                    <w14:schemeClr w14:val="tx1"/>
                  </w14:solidFill>
                </w14:textFill>
              </w:rPr>
            </w:pPr>
          </w:p>
        </w:tc>
        <w:tc>
          <w:tcPr>
            <w:tcW w:w="1417" w:type="dxa"/>
            <w:vMerge w:val="continue"/>
            <w:vAlign w:val="center"/>
          </w:tcPr>
          <w:p w14:paraId="35BBE167">
            <w:pPr>
              <w:keepNext/>
              <w:spacing w:line="0" w:lineRule="atLeast"/>
              <w:jc w:val="center"/>
              <w:rPr>
                <w:color w:val="000000" w:themeColor="text1"/>
                <w:sz w:val="18"/>
                <w14:textFill>
                  <w14:solidFill>
                    <w14:schemeClr w14:val="tx1"/>
                  </w14:solidFill>
                </w14:textFill>
              </w:rPr>
            </w:pPr>
          </w:p>
        </w:tc>
        <w:tc>
          <w:tcPr>
            <w:tcW w:w="1418" w:type="dxa"/>
            <w:vMerge w:val="continue"/>
            <w:vAlign w:val="center"/>
          </w:tcPr>
          <w:p w14:paraId="03C2EB49">
            <w:pPr>
              <w:keepNext/>
              <w:spacing w:line="0" w:lineRule="atLeast"/>
              <w:jc w:val="center"/>
              <w:rPr>
                <w:color w:val="000000" w:themeColor="text1"/>
                <w:sz w:val="18"/>
                <w14:textFill>
                  <w14:solidFill>
                    <w14:schemeClr w14:val="tx1"/>
                  </w14:solidFill>
                </w14:textFill>
              </w:rPr>
            </w:pPr>
          </w:p>
        </w:tc>
      </w:tr>
      <w:tr w14:paraId="58D0E6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1134" w:type="dxa"/>
            <w:noWrap/>
            <w:vAlign w:val="center"/>
          </w:tcPr>
          <w:p w14:paraId="27CC480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709" w:type="dxa"/>
            <w:vAlign w:val="center"/>
          </w:tcPr>
          <w:p w14:paraId="62F521E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851" w:type="dxa"/>
            <w:vAlign w:val="center"/>
          </w:tcPr>
          <w:p w14:paraId="71221BBD">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1134" w:type="dxa"/>
            <w:vAlign w:val="center"/>
          </w:tcPr>
          <w:p w14:paraId="448F21CA">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1275" w:type="dxa"/>
            <w:vAlign w:val="center"/>
          </w:tcPr>
          <w:p w14:paraId="42100D3D">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1418" w:type="dxa"/>
            <w:vAlign w:val="center"/>
          </w:tcPr>
          <w:p w14:paraId="7CD8A23E">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1417" w:type="dxa"/>
            <w:vAlign w:val="center"/>
          </w:tcPr>
          <w:p w14:paraId="1DD5107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1418" w:type="dxa"/>
            <w:vAlign w:val="center"/>
          </w:tcPr>
          <w:p w14:paraId="11E6A83D">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szCs w:val="24"/>
                <w14:textFill>
                  <w14:solidFill>
                    <w14:schemeClr w14:val="tx1"/>
                  </w14:solidFill>
                </w14:textFill>
              </w:rPr>
            </w:pPr>
            <w:r>
              <w:rPr>
                <w:rFonts w:ascii="Times New Roman" w:hAnsi="Times New Roman" w:eastAsia="宋体" w:cs="Times New Roman"/>
                <w:color w:val="000000" w:themeColor="text1"/>
                <w:kern w:val="2"/>
                <w:sz w:val="18"/>
                <w:szCs w:val="24"/>
                <w14:textFill>
                  <w14:solidFill>
                    <w14:schemeClr w14:val="tx1"/>
                  </w14:solidFill>
                </w14:textFill>
              </w:rPr>
              <w:t>06</w:t>
            </w:r>
          </w:p>
        </w:tc>
      </w:tr>
      <w:tr w14:paraId="299245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trPr>
        <w:tc>
          <w:tcPr>
            <w:tcW w:w="1134" w:type="dxa"/>
            <w:noWrap/>
            <w:vAlign w:val="center"/>
          </w:tcPr>
          <w:p w14:paraId="61201660">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专用公路</w:t>
            </w:r>
          </w:p>
        </w:tc>
        <w:tc>
          <w:tcPr>
            <w:tcW w:w="709" w:type="dxa"/>
            <w:vAlign w:val="center"/>
          </w:tcPr>
          <w:p w14:paraId="27074B2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101</w:t>
            </w:r>
          </w:p>
        </w:tc>
        <w:tc>
          <w:tcPr>
            <w:tcW w:w="851" w:type="dxa"/>
            <w:vAlign w:val="center"/>
          </w:tcPr>
          <w:p w14:paraId="5DD9D3D4">
            <w:pPr>
              <w:keepNext/>
              <w:spacing w:line="0" w:lineRule="atLeast"/>
              <w:jc w:val="center"/>
              <w:rPr>
                <w:color w:val="000000" w:themeColor="text1"/>
                <w:sz w:val="18"/>
                <w14:textFill>
                  <w14:solidFill>
                    <w14:schemeClr w14:val="tx1"/>
                  </w14:solidFill>
                </w14:textFill>
              </w:rPr>
            </w:pPr>
          </w:p>
        </w:tc>
        <w:tc>
          <w:tcPr>
            <w:tcW w:w="1134" w:type="dxa"/>
            <w:vAlign w:val="center"/>
          </w:tcPr>
          <w:p w14:paraId="08A0579E">
            <w:pPr>
              <w:keepNext/>
              <w:spacing w:line="0" w:lineRule="atLeast"/>
              <w:jc w:val="center"/>
              <w:rPr>
                <w:color w:val="000000" w:themeColor="text1"/>
                <w:sz w:val="18"/>
                <w14:textFill>
                  <w14:solidFill>
                    <w14:schemeClr w14:val="tx1"/>
                  </w14:solidFill>
                </w14:textFill>
              </w:rPr>
            </w:pPr>
          </w:p>
        </w:tc>
        <w:tc>
          <w:tcPr>
            <w:tcW w:w="1275" w:type="dxa"/>
            <w:vAlign w:val="center"/>
          </w:tcPr>
          <w:p w14:paraId="0A4DF595">
            <w:pPr>
              <w:keepNext/>
              <w:spacing w:line="0" w:lineRule="atLeast"/>
              <w:jc w:val="center"/>
              <w:rPr>
                <w:color w:val="000000" w:themeColor="text1"/>
                <w:sz w:val="18"/>
                <w14:textFill>
                  <w14:solidFill>
                    <w14:schemeClr w14:val="tx1"/>
                  </w14:solidFill>
                </w14:textFill>
              </w:rPr>
            </w:pPr>
          </w:p>
        </w:tc>
        <w:tc>
          <w:tcPr>
            <w:tcW w:w="1418" w:type="dxa"/>
            <w:vAlign w:val="center"/>
          </w:tcPr>
          <w:p w14:paraId="6BD31CE8">
            <w:pPr>
              <w:keepNext/>
              <w:spacing w:line="0" w:lineRule="atLeast"/>
              <w:jc w:val="center"/>
              <w:rPr>
                <w:color w:val="000000" w:themeColor="text1"/>
                <w:sz w:val="18"/>
                <w14:textFill>
                  <w14:solidFill>
                    <w14:schemeClr w14:val="tx1"/>
                  </w14:solidFill>
                </w14:textFill>
              </w:rPr>
            </w:pPr>
          </w:p>
        </w:tc>
        <w:tc>
          <w:tcPr>
            <w:tcW w:w="1417" w:type="dxa"/>
            <w:vAlign w:val="center"/>
          </w:tcPr>
          <w:p w14:paraId="1D08F0F0">
            <w:pPr>
              <w:keepNext/>
              <w:spacing w:line="0" w:lineRule="atLeast"/>
              <w:jc w:val="center"/>
              <w:rPr>
                <w:color w:val="000000" w:themeColor="text1"/>
                <w:sz w:val="18"/>
                <w14:textFill>
                  <w14:solidFill>
                    <w14:schemeClr w14:val="tx1"/>
                  </w14:solidFill>
                </w14:textFill>
              </w:rPr>
            </w:pPr>
          </w:p>
        </w:tc>
        <w:tc>
          <w:tcPr>
            <w:tcW w:w="1418" w:type="dxa"/>
            <w:vAlign w:val="center"/>
          </w:tcPr>
          <w:p w14:paraId="7B0FD604">
            <w:pPr>
              <w:rPr>
                <w:sz w:val="18"/>
              </w:rPr>
            </w:pPr>
          </w:p>
        </w:tc>
      </w:tr>
    </w:tbl>
    <w:p w14:paraId="6B7F1920">
      <w:pPr>
        <w:rPr>
          <w:b/>
          <w:bCs/>
        </w:rPr>
      </w:pPr>
      <w:r>
        <w:rPr>
          <w:rFonts w:hint="eastAsia"/>
          <w:b/>
          <w:bCs/>
        </w:rPr>
        <w:t>（三）公路桥梁年底到达数（按使用年限分）</w:t>
      </w:r>
    </w:p>
    <w:tbl>
      <w:tblPr>
        <w:tblStyle w:val="39"/>
        <w:tblW w:w="9356" w:type="dxa"/>
        <w:tblInd w:w="0" w:type="dxa"/>
        <w:tblLayout w:type="fixed"/>
        <w:tblCellMar>
          <w:top w:w="0" w:type="dxa"/>
          <w:left w:w="0" w:type="dxa"/>
          <w:bottom w:w="0" w:type="dxa"/>
          <w:right w:w="0" w:type="dxa"/>
        </w:tblCellMar>
      </w:tblPr>
      <w:tblGrid>
        <w:gridCol w:w="1134"/>
        <w:gridCol w:w="709"/>
        <w:gridCol w:w="992"/>
        <w:gridCol w:w="993"/>
        <w:gridCol w:w="976"/>
        <w:gridCol w:w="644"/>
        <w:gridCol w:w="644"/>
        <w:gridCol w:w="642"/>
        <w:gridCol w:w="644"/>
        <w:gridCol w:w="644"/>
        <w:gridCol w:w="644"/>
        <w:gridCol w:w="690"/>
      </w:tblGrid>
      <w:tr w14:paraId="55A8AA6D">
        <w:tblPrEx>
          <w:tblCellMar>
            <w:top w:w="0" w:type="dxa"/>
            <w:left w:w="0" w:type="dxa"/>
            <w:bottom w:w="0" w:type="dxa"/>
            <w:right w:w="0" w:type="dxa"/>
          </w:tblCellMar>
        </w:tblPrEx>
        <w:trPr>
          <w:trHeight w:val="340" w:hRule="atLeast"/>
        </w:trPr>
        <w:tc>
          <w:tcPr>
            <w:tcW w:w="1134" w:type="dxa"/>
            <w:vMerge w:val="restart"/>
            <w:tcBorders>
              <w:top w:val="single" w:color="auto" w:sz="8" w:space="0"/>
              <w:left w:val="nil"/>
              <w:bottom w:val="single" w:color="auto" w:sz="2" w:space="0"/>
              <w:right w:val="single" w:color="auto" w:sz="2" w:space="0"/>
            </w:tcBorders>
            <w:noWrap/>
            <w:vAlign w:val="center"/>
          </w:tcPr>
          <w:p w14:paraId="05F3E45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指标名称</w:t>
            </w:r>
          </w:p>
        </w:tc>
        <w:tc>
          <w:tcPr>
            <w:tcW w:w="709" w:type="dxa"/>
            <w:vMerge w:val="restart"/>
            <w:tcBorders>
              <w:top w:val="single" w:color="auto" w:sz="8" w:space="0"/>
              <w:left w:val="single" w:color="auto" w:sz="2" w:space="0"/>
              <w:bottom w:val="single" w:color="auto" w:sz="2" w:space="0"/>
              <w:right w:val="single" w:color="auto" w:sz="2" w:space="0"/>
            </w:tcBorders>
            <w:vAlign w:val="center"/>
          </w:tcPr>
          <w:p w14:paraId="788C10C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1985" w:type="dxa"/>
            <w:gridSpan w:val="2"/>
            <w:vMerge w:val="restart"/>
            <w:tcBorders>
              <w:top w:val="single" w:color="auto" w:sz="8" w:space="0"/>
              <w:left w:val="single" w:color="auto" w:sz="2" w:space="0"/>
            </w:tcBorders>
            <w:noWrap/>
            <w:vAlign w:val="center"/>
          </w:tcPr>
          <w:p w14:paraId="306BC7E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桥梁</w:t>
            </w:r>
          </w:p>
          <w:p w14:paraId="31E1CD3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1620" w:type="dxa"/>
            <w:gridSpan w:val="2"/>
            <w:tcBorders>
              <w:top w:val="single" w:color="auto" w:sz="8" w:space="0"/>
              <w:bottom w:val="single" w:color="auto" w:sz="2" w:space="0"/>
              <w:right w:val="single" w:color="auto" w:sz="2" w:space="0"/>
            </w:tcBorders>
            <w:vAlign w:val="center"/>
          </w:tcPr>
          <w:p w14:paraId="3E8A1244">
            <w:pPr>
              <w:keepNext/>
              <w:spacing w:line="0" w:lineRule="atLeast"/>
              <w:jc w:val="center"/>
              <w:rPr>
                <w:color w:val="000000" w:themeColor="text1"/>
                <w:sz w:val="18"/>
                <w14:textFill>
                  <w14:solidFill>
                    <w14:schemeClr w14:val="tx1"/>
                  </w14:solidFill>
                </w14:textFill>
              </w:rPr>
            </w:pPr>
          </w:p>
        </w:tc>
        <w:tc>
          <w:tcPr>
            <w:tcW w:w="3908" w:type="dxa"/>
            <w:gridSpan w:val="6"/>
            <w:tcBorders>
              <w:top w:val="single" w:color="auto" w:sz="8" w:space="0"/>
              <w:left w:val="single" w:color="auto" w:sz="2" w:space="0"/>
              <w:bottom w:val="single" w:color="auto" w:sz="2" w:space="0"/>
            </w:tcBorders>
            <w:noWrap/>
            <w:vAlign w:val="center"/>
          </w:tcPr>
          <w:p w14:paraId="51EB946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按建筑材料和使用年限分</w:t>
            </w:r>
          </w:p>
        </w:tc>
      </w:tr>
      <w:tr w14:paraId="03D9CB9A">
        <w:tblPrEx>
          <w:tblCellMar>
            <w:top w:w="0" w:type="dxa"/>
            <w:left w:w="0" w:type="dxa"/>
            <w:bottom w:w="0" w:type="dxa"/>
            <w:right w:w="0" w:type="dxa"/>
          </w:tblCellMar>
        </w:tblPrEx>
        <w:trPr>
          <w:trHeight w:val="340" w:hRule="atLeast"/>
        </w:trPr>
        <w:tc>
          <w:tcPr>
            <w:tcW w:w="1134" w:type="dxa"/>
            <w:vMerge w:val="continue"/>
            <w:tcBorders>
              <w:top w:val="single" w:color="auto" w:sz="2" w:space="0"/>
              <w:left w:val="nil"/>
              <w:bottom w:val="single" w:color="auto" w:sz="2" w:space="0"/>
              <w:right w:val="single" w:color="auto" w:sz="2" w:space="0"/>
            </w:tcBorders>
            <w:noWrap/>
            <w:vAlign w:val="center"/>
          </w:tcPr>
          <w:p w14:paraId="429EF93B">
            <w:pPr>
              <w:keepNext/>
              <w:spacing w:line="0" w:lineRule="atLeast"/>
              <w:jc w:val="center"/>
              <w:rPr>
                <w:color w:val="000000" w:themeColor="text1"/>
                <w:sz w:val="18"/>
                <w14:textFill>
                  <w14:solidFill>
                    <w14:schemeClr w14:val="tx1"/>
                  </w14:solidFill>
                </w14:textFill>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14:paraId="67CC19E8">
            <w:pPr>
              <w:keepNext/>
              <w:spacing w:line="0" w:lineRule="atLeast"/>
              <w:jc w:val="center"/>
              <w:rPr>
                <w:color w:val="000000" w:themeColor="text1"/>
                <w:sz w:val="18"/>
                <w14:textFill>
                  <w14:solidFill>
                    <w14:schemeClr w14:val="tx1"/>
                  </w14:solidFill>
                </w14:textFill>
              </w:rPr>
            </w:pPr>
          </w:p>
        </w:tc>
        <w:tc>
          <w:tcPr>
            <w:tcW w:w="1985" w:type="dxa"/>
            <w:gridSpan w:val="2"/>
            <w:vMerge w:val="continue"/>
            <w:tcBorders>
              <w:left w:val="single" w:color="auto" w:sz="2" w:space="0"/>
              <w:bottom w:val="single" w:color="auto" w:sz="2" w:space="0"/>
              <w:right w:val="single" w:color="auto" w:sz="2" w:space="0"/>
            </w:tcBorders>
            <w:noWrap/>
            <w:vAlign w:val="center"/>
          </w:tcPr>
          <w:p w14:paraId="1C0AD271">
            <w:pPr>
              <w:keepNext/>
              <w:spacing w:line="0" w:lineRule="atLeast"/>
              <w:jc w:val="center"/>
              <w:rPr>
                <w:color w:val="000000" w:themeColor="text1"/>
                <w:sz w:val="18"/>
                <w14:textFill>
                  <w14:solidFill>
                    <w14:schemeClr w14:val="tx1"/>
                  </w14:solidFill>
                </w14:textFill>
              </w:rPr>
            </w:pPr>
          </w:p>
        </w:tc>
        <w:tc>
          <w:tcPr>
            <w:tcW w:w="1620" w:type="dxa"/>
            <w:gridSpan w:val="2"/>
            <w:tcBorders>
              <w:top w:val="single" w:color="auto" w:sz="2" w:space="0"/>
              <w:left w:val="single" w:color="auto" w:sz="2" w:space="0"/>
              <w:bottom w:val="single" w:color="auto" w:sz="2" w:space="0"/>
              <w:right w:val="single" w:color="auto" w:sz="2" w:space="0"/>
            </w:tcBorders>
            <w:noWrap/>
            <w:vAlign w:val="center"/>
          </w:tcPr>
          <w:p w14:paraId="663807E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四五类桥梁</w:t>
            </w:r>
          </w:p>
        </w:tc>
        <w:tc>
          <w:tcPr>
            <w:tcW w:w="1286" w:type="dxa"/>
            <w:gridSpan w:val="2"/>
            <w:tcBorders>
              <w:top w:val="single" w:color="auto" w:sz="2" w:space="0"/>
              <w:left w:val="single" w:color="auto" w:sz="2" w:space="0"/>
              <w:bottom w:val="single" w:color="auto" w:sz="2" w:space="0"/>
              <w:right w:val="single" w:color="auto" w:sz="2" w:space="0"/>
            </w:tcBorders>
            <w:noWrap/>
            <w:vAlign w:val="center"/>
          </w:tcPr>
          <w:p w14:paraId="0E92F98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永久性</w:t>
            </w:r>
          </w:p>
        </w:tc>
        <w:tc>
          <w:tcPr>
            <w:tcW w:w="1288" w:type="dxa"/>
            <w:gridSpan w:val="2"/>
            <w:tcBorders>
              <w:top w:val="single" w:color="auto" w:sz="2" w:space="0"/>
              <w:left w:val="single" w:color="auto" w:sz="2" w:space="0"/>
              <w:bottom w:val="single" w:color="auto" w:sz="2" w:space="0"/>
              <w:right w:val="single" w:color="auto" w:sz="2" w:space="0"/>
            </w:tcBorders>
            <w:noWrap/>
            <w:vAlign w:val="center"/>
          </w:tcPr>
          <w:p w14:paraId="377AE7F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半永久性</w:t>
            </w:r>
          </w:p>
        </w:tc>
        <w:tc>
          <w:tcPr>
            <w:tcW w:w="1334" w:type="dxa"/>
            <w:gridSpan w:val="2"/>
            <w:tcBorders>
              <w:top w:val="single" w:color="auto" w:sz="2" w:space="0"/>
              <w:left w:val="single" w:color="auto" w:sz="2" w:space="0"/>
              <w:bottom w:val="single" w:color="auto" w:sz="2" w:space="0"/>
            </w:tcBorders>
            <w:noWrap/>
            <w:vAlign w:val="center"/>
          </w:tcPr>
          <w:p w14:paraId="0121AC4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临时性</w:t>
            </w:r>
          </w:p>
        </w:tc>
      </w:tr>
      <w:tr w14:paraId="233F3DC6">
        <w:tblPrEx>
          <w:tblCellMar>
            <w:top w:w="0" w:type="dxa"/>
            <w:left w:w="0" w:type="dxa"/>
            <w:bottom w:w="0" w:type="dxa"/>
            <w:right w:w="0" w:type="dxa"/>
          </w:tblCellMar>
        </w:tblPrEx>
        <w:trPr>
          <w:trHeight w:val="340" w:hRule="atLeast"/>
        </w:trPr>
        <w:tc>
          <w:tcPr>
            <w:tcW w:w="1134" w:type="dxa"/>
            <w:vMerge w:val="continue"/>
            <w:tcBorders>
              <w:top w:val="single" w:color="auto" w:sz="2" w:space="0"/>
              <w:left w:val="nil"/>
              <w:bottom w:val="single" w:color="auto" w:sz="2" w:space="0"/>
              <w:right w:val="single" w:color="auto" w:sz="2" w:space="0"/>
            </w:tcBorders>
            <w:noWrap/>
            <w:vAlign w:val="center"/>
          </w:tcPr>
          <w:p w14:paraId="556476D6">
            <w:pPr>
              <w:keepNext/>
              <w:spacing w:line="0" w:lineRule="atLeast"/>
              <w:jc w:val="center"/>
              <w:rPr>
                <w:color w:val="000000" w:themeColor="text1"/>
                <w:sz w:val="18"/>
                <w14:textFill>
                  <w14:solidFill>
                    <w14:schemeClr w14:val="tx1"/>
                  </w14:solidFill>
                </w14:textFill>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14:paraId="0A2FD54E">
            <w:pPr>
              <w:keepNext/>
              <w:spacing w:line="0" w:lineRule="atLeast"/>
              <w:jc w:val="center"/>
              <w:rPr>
                <w:color w:val="000000" w:themeColor="text1"/>
                <w:sz w:val="18"/>
                <w14:textFill>
                  <w14:solidFill>
                    <w14:schemeClr w14:val="tx1"/>
                  </w14:solidFill>
                </w14:textFill>
              </w:rPr>
            </w:pPr>
          </w:p>
        </w:tc>
        <w:tc>
          <w:tcPr>
            <w:tcW w:w="992" w:type="dxa"/>
            <w:tcBorders>
              <w:top w:val="single" w:color="auto" w:sz="2" w:space="0"/>
              <w:left w:val="single" w:color="auto" w:sz="2" w:space="0"/>
              <w:bottom w:val="single" w:color="auto" w:sz="2" w:space="0"/>
              <w:right w:val="single" w:color="auto" w:sz="2" w:space="0"/>
            </w:tcBorders>
            <w:noWrap/>
            <w:vAlign w:val="center"/>
          </w:tcPr>
          <w:p w14:paraId="6816D89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993" w:type="dxa"/>
            <w:tcBorders>
              <w:top w:val="single" w:color="auto" w:sz="2" w:space="0"/>
              <w:left w:val="single" w:color="auto" w:sz="2" w:space="0"/>
              <w:bottom w:val="single" w:color="auto" w:sz="2" w:space="0"/>
              <w:right w:val="single" w:color="auto" w:sz="2" w:space="0"/>
            </w:tcBorders>
            <w:noWrap/>
            <w:vAlign w:val="center"/>
          </w:tcPr>
          <w:p w14:paraId="4F800F1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976" w:type="dxa"/>
            <w:tcBorders>
              <w:top w:val="single" w:color="auto" w:sz="2" w:space="0"/>
              <w:left w:val="single" w:color="auto" w:sz="2" w:space="0"/>
              <w:bottom w:val="single" w:color="auto" w:sz="2" w:space="0"/>
              <w:right w:val="single" w:color="auto" w:sz="2" w:space="0"/>
            </w:tcBorders>
            <w:noWrap/>
            <w:vAlign w:val="center"/>
          </w:tcPr>
          <w:p w14:paraId="7ECFD75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644" w:type="dxa"/>
            <w:tcBorders>
              <w:top w:val="single" w:color="auto" w:sz="2" w:space="0"/>
              <w:left w:val="single" w:color="auto" w:sz="2" w:space="0"/>
              <w:bottom w:val="single" w:color="auto" w:sz="2" w:space="0"/>
              <w:right w:val="single" w:color="auto" w:sz="2" w:space="0"/>
            </w:tcBorders>
            <w:noWrap/>
            <w:vAlign w:val="center"/>
          </w:tcPr>
          <w:p w14:paraId="0684493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44" w:type="dxa"/>
            <w:tcBorders>
              <w:top w:val="single" w:color="auto" w:sz="2" w:space="0"/>
              <w:left w:val="single" w:color="auto" w:sz="2" w:space="0"/>
              <w:bottom w:val="single" w:color="auto" w:sz="2" w:space="0"/>
              <w:right w:val="single" w:color="auto" w:sz="2" w:space="0"/>
            </w:tcBorders>
            <w:noWrap/>
            <w:vAlign w:val="center"/>
          </w:tcPr>
          <w:p w14:paraId="1BF8C5E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642" w:type="dxa"/>
            <w:tcBorders>
              <w:top w:val="single" w:color="auto" w:sz="2" w:space="0"/>
              <w:left w:val="single" w:color="auto" w:sz="2" w:space="0"/>
              <w:bottom w:val="single" w:color="auto" w:sz="2" w:space="0"/>
              <w:right w:val="single" w:color="auto" w:sz="2" w:space="0"/>
            </w:tcBorders>
            <w:noWrap/>
            <w:vAlign w:val="center"/>
          </w:tcPr>
          <w:p w14:paraId="31CDE8D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44" w:type="dxa"/>
            <w:tcBorders>
              <w:top w:val="single" w:color="auto" w:sz="2" w:space="0"/>
              <w:left w:val="single" w:color="auto" w:sz="2" w:space="0"/>
              <w:bottom w:val="single" w:color="auto" w:sz="2" w:space="0"/>
              <w:right w:val="single" w:color="auto" w:sz="2" w:space="0"/>
            </w:tcBorders>
            <w:noWrap/>
            <w:vAlign w:val="center"/>
          </w:tcPr>
          <w:p w14:paraId="436B6956">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14:textFill>
                  <w14:solidFill>
                    <w14:schemeClr w14:val="tx1"/>
                  </w14:solidFill>
                </w14:textFill>
              </w:rPr>
            </w:pPr>
            <w:r>
              <w:rPr>
                <w:rFonts w:hint="eastAsia" w:ascii="Times New Roman" w:hAnsi="Times New Roman" w:eastAsia="宋体" w:cs="Times New Roman"/>
                <w:color w:val="000000" w:themeColor="text1"/>
                <w:kern w:val="2"/>
                <w:sz w:val="18"/>
                <w14:textFill>
                  <w14:solidFill>
                    <w14:schemeClr w14:val="tx1"/>
                  </w14:solidFill>
                </w14:textFill>
              </w:rPr>
              <w:t>座</w:t>
            </w:r>
          </w:p>
        </w:tc>
        <w:tc>
          <w:tcPr>
            <w:tcW w:w="644" w:type="dxa"/>
            <w:tcBorders>
              <w:top w:val="single" w:color="auto" w:sz="2" w:space="0"/>
              <w:left w:val="single" w:color="auto" w:sz="2" w:space="0"/>
              <w:bottom w:val="single" w:color="auto" w:sz="2" w:space="0"/>
              <w:right w:val="single" w:color="auto" w:sz="2" w:space="0"/>
            </w:tcBorders>
            <w:noWrap/>
            <w:vAlign w:val="center"/>
          </w:tcPr>
          <w:p w14:paraId="0AB4D62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644" w:type="dxa"/>
            <w:tcBorders>
              <w:top w:val="single" w:color="auto" w:sz="2" w:space="0"/>
              <w:left w:val="single" w:color="auto" w:sz="2" w:space="0"/>
              <w:bottom w:val="single" w:color="auto" w:sz="2" w:space="0"/>
              <w:right w:val="single" w:color="auto" w:sz="2" w:space="0"/>
            </w:tcBorders>
            <w:noWrap/>
            <w:vAlign w:val="center"/>
          </w:tcPr>
          <w:p w14:paraId="568905D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690" w:type="dxa"/>
            <w:tcBorders>
              <w:top w:val="single" w:color="auto" w:sz="2" w:space="0"/>
              <w:left w:val="single" w:color="auto" w:sz="2" w:space="0"/>
              <w:bottom w:val="single" w:color="auto" w:sz="2" w:space="0"/>
              <w:right w:val="nil"/>
            </w:tcBorders>
            <w:noWrap/>
            <w:vAlign w:val="center"/>
          </w:tcPr>
          <w:p w14:paraId="61B2CBB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r>
      <w:tr w14:paraId="3E0B43E6">
        <w:tblPrEx>
          <w:tblCellMar>
            <w:top w:w="0" w:type="dxa"/>
            <w:left w:w="0" w:type="dxa"/>
            <w:bottom w:w="0" w:type="dxa"/>
            <w:right w:w="0" w:type="dxa"/>
          </w:tblCellMar>
        </w:tblPrEx>
        <w:trPr>
          <w:trHeight w:val="340" w:hRule="atLeast"/>
        </w:trPr>
        <w:tc>
          <w:tcPr>
            <w:tcW w:w="1134" w:type="dxa"/>
            <w:tcBorders>
              <w:top w:val="single" w:color="auto" w:sz="2" w:space="0"/>
              <w:left w:val="nil"/>
              <w:bottom w:val="single" w:color="auto" w:sz="2" w:space="0"/>
              <w:right w:val="single" w:color="auto" w:sz="2" w:space="0"/>
            </w:tcBorders>
            <w:noWrap/>
            <w:vAlign w:val="center"/>
          </w:tcPr>
          <w:p w14:paraId="4C31912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709" w:type="dxa"/>
            <w:tcBorders>
              <w:top w:val="single" w:color="auto" w:sz="2" w:space="0"/>
              <w:left w:val="single" w:color="auto" w:sz="2" w:space="0"/>
              <w:bottom w:val="single" w:color="auto" w:sz="2" w:space="0"/>
              <w:right w:val="single" w:color="auto" w:sz="2" w:space="0"/>
            </w:tcBorders>
            <w:vAlign w:val="center"/>
          </w:tcPr>
          <w:p w14:paraId="249B205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992" w:type="dxa"/>
            <w:tcBorders>
              <w:top w:val="single" w:color="auto" w:sz="2" w:space="0"/>
              <w:left w:val="single" w:color="auto" w:sz="2" w:space="0"/>
              <w:bottom w:val="single" w:color="auto" w:sz="2" w:space="0"/>
              <w:right w:val="single" w:color="auto" w:sz="2" w:space="0"/>
            </w:tcBorders>
            <w:noWrap/>
            <w:vAlign w:val="center"/>
          </w:tcPr>
          <w:p w14:paraId="6E33D3B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993" w:type="dxa"/>
            <w:tcBorders>
              <w:top w:val="single" w:color="auto" w:sz="2" w:space="0"/>
              <w:left w:val="single" w:color="auto" w:sz="2" w:space="0"/>
              <w:bottom w:val="single" w:color="auto" w:sz="2" w:space="0"/>
              <w:right w:val="single" w:color="auto" w:sz="2" w:space="0"/>
            </w:tcBorders>
            <w:noWrap/>
            <w:vAlign w:val="center"/>
          </w:tcPr>
          <w:p w14:paraId="554ECD5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976" w:type="dxa"/>
            <w:tcBorders>
              <w:top w:val="single" w:color="auto" w:sz="2" w:space="0"/>
              <w:left w:val="single" w:color="auto" w:sz="2" w:space="0"/>
              <w:bottom w:val="single" w:color="auto" w:sz="2" w:space="0"/>
              <w:right w:val="single" w:color="auto" w:sz="2" w:space="0"/>
            </w:tcBorders>
            <w:noWrap/>
            <w:vAlign w:val="center"/>
          </w:tcPr>
          <w:p w14:paraId="4B28F1DA">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644" w:type="dxa"/>
            <w:tcBorders>
              <w:top w:val="single" w:color="auto" w:sz="2" w:space="0"/>
              <w:left w:val="single" w:color="auto" w:sz="2" w:space="0"/>
              <w:bottom w:val="single" w:color="auto" w:sz="2" w:space="0"/>
              <w:right w:val="single" w:color="auto" w:sz="2" w:space="0"/>
            </w:tcBorders>
            <w:noWrap/>
            <w:vAlign w:val="center"/>
          </w:tcPr>
          <w:p w14:paraId="7CD3113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644" w:type="dxa"/>
            <w:tcBorders>
              <w:top w:val="single" w:color="auto" w:sz="2" w:space="0"/>
              <w:left w:val="single" w:color="auto" w:sz="2" w:space="0"/>
              <w:bottom w:val="single" w:color="auto" w:sz="2" w:space="0"/>
              <w:right w:val="single" w:color="auto" w:sz="2" w:space="0"/>
            </w:tcBorders>
            <w:noWrap/>
            <w:vAlign w:val="center"/>
          </w:tcPr>
          <w:p w14:paraId="4848165D">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642" w:type="dxa"/>
            <w:tcBorders>
              <w:top w:val="single" w:color="auto" w:sz="2" w:space="0"/>
              <w:left w:val="single" w:color="auto" w:sz="2" w:space="0"/>
              <w:bottom w:val="single" w:color="auto" w:sz="2" w:space="0"/>
              <w:right w:val="single" w:color="auto" w:sz="2" w:space="0"/>
            </w:tcBorders>
            <w:noWrap/>
            <w:vAlign w:val="center"/>
          </w:tcPr>
          <w:p w14:paraId="108ECE3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644" w:type="dxa"/>
            <w:tcBorders>
              <w:top w:val="single" w:color="auto" w:sz="2" w:space="0"/>
              <w:left w:val="single" w:color="auto" w:sz="2" w:space="0"/>
              <w:bottom w:val="single" w:color="auto" w:sz="2" w:space="0"/>
              <w:right w:val="single" w:color="auto" w:sz="2" w:space="0"/>
            </w:tcBorders>
            <w:noWrap/>
            <w:vAlign w:val="center"/>
          </w:tcPr>
          <w:p w14:paraId="518A0B6A">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644" w:type="dxa"/>
            <w:tcBorders>
              <w:top w:val="single" w:color="auto" w:sz="2" w:space="0"/>
              <w:left w:val="single" w:color="auto" w:sz="2" w:space="0"/>
              <w:bottom w:val="single" w:color="auto" w:sz="2" w:space="0"/>
              <w:right w:val="single" w:color="auto" w:sz="2" w:space="0"/>
            </w:tcBorders>
            <w:noWrap/>
            <w:vAlign w:val="center"/>
          </w:tcPr>
          <w:p w14:paraId="37E4CFE1">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c>
          <w:tcPr>
            <w:tcW w:w="644" w:type="dxa"/>
            <w:tcBorders>
              <w:top w:val="single" w:color="auto" w:sz="2" w:space="0"/>
              <w:left w:val="single" w:color="auto" w:sz="2" w:space="0"/>
              <w:bottom w:val="single" w:color="auto" w:sz="2" w:space="0"/>
              <w:right w:val="single" w:color="auto" w:sz="2" w:space="0"/>
            </w:tcBorders>
            <w:noWrap/>
            <w:vAlign w:val="center"/>
          </w:tcPr>
          <w:p w14:paraId="6007B391">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09</w:t>
            </w:r>
          </w:p>
        </w:tc>
        <w:tc>
          <w:tcPr>
            <w:tcW w:w="690" w:type="dxa"/>
            <w:tcBorders>
              <w:top w:val="single" w:color="auto" w:sz="2" w:space="0"/>
              <w:left w:val="single" w:color="auto" w:sz="2" w:space="0"/>
              <w:bottom w:val="single" w:color="auto" w:sz="2" w:space="0"/>
              <w:right w:val="nil"/>
            </w:tcBorders>
            <w:noWrap/>
            <w:vAlign w:val="center"/>
          </w:tcPr>
          <w:p w14:paraId="2280B0C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r>
      <w:tr w14:paraId="7E544FDA">
        <w:tblPrEx>
          <w:tblCellMar>
            <w:top w:w="0" w:type="dxa"/>
            <w:left w:w="0" w:type="dxa"/>
            <w:bottom w:w="0" w:type="dxa"/>
            <w:right w:w="0" w:type="dxa"/>
          </w:tblCellMar>
        </w:tblPrEx>
        <w:trPr>
          <w:trHeight w:val="340" w:hRule="atLeast"/>
        </w:trPr>
        <w:tc>
          <w:tcPr>
            <w:tcW w:w="1134" w:type="dxa"/>
            <w:tcBorders>
              <w:top w:val="single" w:color="auto" w:sz="2" w:space="0"/>
              <w:left w:val="nil"/>
              <w:bottom w:val="single" w:color="auto" w:sz="8" w:space="0"/>
              <w:right w:val="single" w:color="auto" w:sz="2" w:space="0"/>
            </w:tcBorders>
            <w:noWrap/>
            <w:vAlign w:val="center"/>
          </w:tcPr>
          <w:p w14:paraId="51389476">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专用公路</w:t>
            </w:r>
          </w:p>
        </w:tc>
        <w:tc>
          <w:tcPr>
            <w:tcW w:w="709" w:type="dxa"/>
            <w:tcBorders>
              <w:top w:val="single" w:color="auto" w:sz="2" w:space="0"/>
              <w:left w:val="single" w:color="auto" w:sz="2" w:space="0"/>
              <w:bottom w:val="single" w:color="auto" w:sz="8" w:space="0"/>
              <w:right w:val="single" w:color="auto" w:sz="2" w:space="0"/>
            </w:tcBorders>
            <w:vAlign w:val="center"/>
          </w:tcPr>
          <w:p w14:paraId="02A45EC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101</w:t>
            </w:r>
          </w:p>
        </w:tc>
        <w:tc>
          <w:tcPr>
            <w:tcW w:w="992" w:type="dxa"/>
            <w:tcBorders>
              <w:top w:val="single" w:color="auto" w:sz="2" w:space="0"/>
              <w:left w:val="single" w:color="auto" w:sz="2" w:space="0"/>
              <w:bottom w:val="single" w:color="auto" w:sz="8" w:space="0"/>
              <w:right w:val="single" w:color="auto" w:sz="2" w:space="0"/>
            </w:tcBorders>
            <w:noWrap/>
            <w:vAlign w:val="center"/>
          </w:tcPr>
          <w:p w14:paraId="76D44E41">
            <w:pPr>
              <w:keepNext/>
              <w:spacing w:line="0" w:lineRule="atLeast"/>
              <w:jc w:val="center"/>
              <w:rPr>
                <w:color w:val="000000" w:themeColor="text1"/>
                <w:sz w:val="18"/>
                <w14:textFill>
                  <w14:solidFill>
                    <w14:schemeClr w14:val="tx1"/>
                  </w14:solidFill>
                </w14:textFill>
              </w:rPr>
            </w:pPr>
          </w:p>
        </w:tc>
        <w:tc>
          <w:tcPr>
            <w:tcW w:w="993" w:type="dxa"/>
            <w:tcBorders>
              <w:top w:val="single" w:color="auto" w:sz="2" w:space="0"/>
              <w:left w:val="single" w:color="auto" w:sz="2" w:space="0"/>
              <w:bottom w:val="single" w:color="auto" w:sz="8" w:space="0"/>
              <w:right w:val="single" w:color="auto" w:sz="2" w:space="0"/>
            </w:tcBorders>
            <w:noWrap/>
            <w:vAlign w:val="center"/>
          </w:tcPr>
          <w:p w14:paraId="49CB17A4">
            <w:pPr>
              <w:keepNext/>
              <w:spacing w:line="0" w:lineRule="atLeast"/>
              <w:jc w:val="center"/>
              <w:rPr>
                <w:color w:val="000000" w:themeColor="text1"/>
                <w:sz w:val="18"/>
                <w14:textFill>
                  <w14:solidFill>
                    <w14:schemeClr w14:val="tx1"/>
                  </w14:solidFill>
                </w14:textFill>
              </w:rPr>
            </w:pPr>
          </w:p>
        </w:tc>
        <w:tc>
          <w:tcPr>
            <w:tcW w:w="976" w:type="dxa"/>
            <w:tcBorders>
              <w:top w:val="single" w:color="auto" w:sz="2" w:space="0"/>
              <w:left w:val="single" w:color="auto" w:sz="2" w:space="0"/>
              <w:bottom w:val="single" w:color="auto" w:sz="8" w:space="0"/>
              <w:right w:val="single" w:color="auto" w:sz="2" w:space="0"/>
            </w:tcBorders>
            <w:noWrap/>
            <w:vAlign w:val="center"/>
          </w:tcPr>
          <w:p w14:paraId="0F56BB15">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0D53D991">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64CE4758">
            <w:pPr>
              <w:keepNext/>
              <w:spacing w:line="0" w:lineRule="atLeast"/>
              <w:jc w:val="center"/>
              <w:rPr>
                <w:color w:val="000000" w:themeColor="text1"/>
                <w:sz w:val="18"/>
                <w14:textFill>
                  <w14:solidFill>
                    <w14:schemeClr w14:val="tx1"/>
                  </w14:solidFill>
                </w14:textFill>
              </w:rPr>
            </w:pPr>
          </w:p>
        </w:tc>
        <w:tc>
          <w:tcPr>
            <w:tcW w:w="642" w:type="dxa"/>
            <w:tcBorders>
              <w:top w:val="single" w:color="auto" w:sz="2" w:space="0"/>
              <w:left w:val="single" w:color="auto" w:sz="2" w:space="0"/>
              <w:bottom w:val="single" w:color="auto" w:sz="8" w:space="0"/>
              <w:right w:val="single" w:color="auto" w:sz="2" w:space="0"/>
            </w:tcBorders>
            <w:noWrap/>
            <w:vAlign w:val="center"/>
          </w:tcPr>
          <w:p w14:paraId="5893F999">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3FDB3B5F">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58818EB7">
            <w:pPr>
              <w:keepNext/>
              <w:spacing w:line="0" w:lineRule="atLeast"/>
              <w:jc w:val="center"/>
              <w:rPr>
                <w:color w:val="000000" w:themeColor="text1"/>
                <w:sz w:val="18"/>
                <w14:textFill>
                  <w14:solidFill>
                    <w14:schemeClr w14:val="tx1"/>
                  </w14:solidFill>
                </w14:textFill>
              </w:rPr>
            </w:pPr>
          </w:p>
        </w:tc>
        <w:tc>
          <w:tcPr>
            <w:tcW w:w="644" w:type="dxa"/>
            <w:tcBorders>
              <w:top w:val="single" w:color="auto" w:sz="2" w:space="0"/>
              <w:left w:val="single" w:color="auto" w:sz="2" w:space="0"/>
              <w:bottom w:val="single" w:color="auto" w:sz="8" w:space="0"/>
              <w:right w:val="single" w:color="auto" w:sz="2" w:space="0"/>
            </w:tcBorders>
            <w:noWrap/>
            <w:vAlign w:val="center"/>
          </w:tcPr>
          <w:p w14:paraId="7D4CEF33">
            <w:pPr>
              <w:keepNext/>
              <w:spacing w:line="0" w:lineRule="atLeast"/>
              <w:jc w:val="center"/>
              <w:rPr>
                <w:color w:val="000000" w:themeColor="text1"/>
                <w:sz w:val="18"/>
                <w14:textFill>
                  <w14:solidFill>
                    <w14:schemeClr w14:val="tx1"/>
                  </w14:solidFill>
                </w14:textFill>
              </w:rPr>
            </w:pPr>
          </w:p>
        </w:tc>
        <w:tc>
          <w:tcPr>
            <w:tcW w:w="690" w:type="dxa"/>
            <w:tcBorders>
              <w:top w:val="single" w:color="auto" w:sz="2" w:space="0"/>
              <w:left w:val="single" w:color="auto" w:sz="2" w:space="0"/>
              <w:bottom w:val="single" w:color="auto" w:sz="8" w:space="0"/>
              <w:right w:val="nil"/>
            </w:tcBorders>
            <w:noWrap/>
            <w:vAlign w:val="center"/>
          </w:tcPr>
          <w:p w14:paraId="0B8166E0">
            <w:pPr>
              <w:keepNext/>
              <w:spacing w:line="0" w:lineRule="atLeast"/>
              <w:jc w:val="center"/>
              <w:rPr>
                <w:color w:val="000000" w:themeColor="text1"/>
                <w:sz w:val="18"/>
                <w14:textFill>
                  <w14:solidFill>
                    <w14:schemeClr w14:val="tx1"/>
                  </w14:solidFill>
                </w14:textFill>
              </w:rPr>
            </w:pPr>
          </w:p>
        </w:tc>
      </w:tr>
    </w:tbl>
    <w:p w14:paraId="03884C0B">
      <w:pPr>
        <w:rPr>
          <w:b/>
          <w:bCs/>
        </w:rPr>
      </w:pPr>
      <w:r>
        <w:rPr>
          <w:rFonts w:hint="eastAsia"/>
          <w:b/>
          <w:bCs/>
        </w:rPr>
        <w:t>（四）公路桥梁、渡口年底到达数（按跨径分）</w:t>
      </w:r>
    </w:p>
    <w:tbl>
      <w:tblPr>
        <w:tblStyle w:val="39"/>
        <w:tblW w:w="9356" w:type="dxa"/>
        <w:tblInd w:w="0" w:type="dxa"/>
        <w:tblLayout w:type="fixed"/>
        <w:tblCellMar>
          <w:top w:w="0" w:type="dxa"/>
          <w:left w:w="0" w:type="dxa"/>
          <w:bottom w:w="0" w:type="dxa"/>
          <w:right w:w="0" w:type="dxa"/>
        </w:tblCellMar>
      </w:tblPr>
      <w:tblGrid>
        <w:gridCol w:w="1134"/>
        <w:gridCol w:w="709"/>
        <w:gridCol w:w="992"/>
        <w:gridCol w:w="1032"/>
        <w:gridCol w:w="478"/>
        <w:gridCol w:w="478"/>
        <w:gridCol w:w="479"/>
        <w:gridCol w:w="478"/>
        <w:gridCol w:w="478"/>
        <w:gridCol w:w="478"/>
        <w:gridCol w:w="478"/>
        <w:gridCol w:w="479"/>
        <w:gridCol w:w="390"/>
        <w:gridCol w:w="380"/>
        <w:gridCol w:w="480"/>
        <w:gridCol w:w="413"/>
      </w:tblGrid>
      <w:tr w14:paraId="7B503F1E">
        <w:tblPrEx>
          <w:tblCellMar>
            <w:top w:w="0" w:type="dxa"/>
            <w:left w:w="0" w:type="dxa"/>
            <w:bottom w:w="0" w:type="dxa"/>
            <w:right w:w="0" w:type="dxa"/>
          </w:tblCellMar>
        </w:tblPrEx>
        <w:trPr>
          <w:trHeight w:val="340" w:hRule="atLeast"/>
        </w:trPr>
        <w:tc>
          <w:tcPr>
            <w:tcW w:w="1134" w:type="dxa"/>
            <w:vMerge w:val="restart"/>
            <w:tcBorders>
              <w:top w:val="single" w:color="auto" w:sz="8" w:space="0"/>
              <w:left w:val="nil"/>
              <w:bottom w:val="single" w:color="auto" w:sz="2" w:space="0"/>
              <w:right w:val="single" w:color="auto" w:sz="2" w:space="0"/>
            </w:tcBorders>
            <w:noWrap/>
            <w:vAlign w:val="center"/>
          </w:tcPr>
          <w:p w14:paraId="1EDA0090">
            <w:pPr>
              <w:pStyle w:val="25"/>
              <w:keepNext/>
              <w:pBdr>
                <w:bottom w:val="none" w:color="auto" w:sz="0" w:space="0"/>
              </w:pBdr>
              <w:tabs>
                <w:tab w:val="clear" w:pos="4153"/>
                <w:tab w:val="clear" w:pos="8306"/>
              </w:tabs>
              <w:snapToGrid/>
              <w:spacing w:line="0" w:lineRule="atLeast"/>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指标名称</w:t>
            </w:r>
          </w:p>
        </w:tc>
        <w:tc>
          <w:tcPr>
            <w:tcW w:w="709" w:type="dxa"/>
            <w:vMerge w:val="restart"/>
            <w:tcBorders>
              <w:top w:val="single" w:color="auto" w:sz="8" w:space="0"/>
              <w:left w:val="single" w:color="auto" w:sz="2" w:space="0"/>
              <w:bottom w:val="single" w:color="auto" w:sz="2" w:space="0"/>
              <w:right w:val="single" w:color="auto" w:sz="2" w:space="0"/>
            </w:tcBorders>
            <w:vAlign w:val="center"/>
          </w:tcPr>
          <w:p w14:paraId="2C54617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2024" w:type="dxa"/>
            <w:gridSpan w:val="2"/>
            <w:vMerge w:val="restart"/>
            <w:tcBorders>
              <w:top w:val="single" w:color="auto" w:sz="8" w:space="0"/>
              <w:left w:val="single" w:color="auto" w:sz="2" w:space="0"/>
            </w:tcBorders>
            <w:noWrap/>
            <w:vAlign w:val="center"/>
          </w:tcPr>
          <w:p w14:paraId="3C2CD5B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桥梁</w:t>
            </w:r>
          </w:p>
          <w:p w14:paraId="1F0EECF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956" w:type="dxa"/>
            <w:gridSpan w:val="2"/>
            <w:tcBorders>
              <w:top w:val="single" w:color="auto" w:sz="8" w:space="0"/>
              <w:bottom w:val="single" w:color="auto" w:sz="2" w:space="0"/>
              <w:right w:val="single" w:color="auto" w:sz="2" w:space="0"/>
            </w:tcBorders>
            <w:vAlign w:val="center"/>
          </w:tcPr>
          <w:p w14:paraId="1AA5E819">
            <w:pPr>
              <w:keepNext/>
              <w:spacing w:line="0" w:lineRule="atLeast"/>
              <w:jc w:val="center"/>
              <w:rPr>
                <w:color w:val="000000" w:themeColor="text1"/>
                <w:sz w:val="18"/>
                <w14:textFill>
                  <w14:solidFill>
                    <w14:schemeClr w14:val="tx1"/>
                  </w14:solidFill>
                </w14:textFill>
              </w:rPr>
            </w:pPr>
          </w:p>
        </w:tc>
        <w:tc>
          <w:tcPr>
            <w:tcW w:w="3640" w:type="dxa"/>
            <w:gridSpan w:val="8"/>
            <w:tcBorders>
              <w:top w:val="single" w:color="auto" w:sz="8" w:space="0"/>
              <w:left w:val="single" w:color="auto" w:sz="2" w:space="0"/>
              <w:bottom w:val="single" w:color="auto" w:sz="2" w:space="0"/>
              <w:right w:val="single" w:color="auto" w:sz="2" w:space="0"/>
            </w:tcBorders>
            <w:noWrap/>
            <w:vAlign w:val="center"/>
          </w:tcPr>
          <w:p w14:paraId="69C5C02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按跨径分</w:t>
            </w:r>
          </w:p>
        </w:tc>
        <w:tc>
          <w:tcPr>
            <w:tcW w:w="480" w:type="dxa"/>
            <w:vMerge w:val="restart"/>
            <w:tcBorders>
              <w:top w:val="single" w:color="auto" w:sz="8" w:space="0"/>
              <w:left w:val="single" w:color="auto" w:sz="2" w:space="0"/>
              <w:bottom w:val="single" w:color="auto" w:sz="2" w:space="0"/>
            </w:tcBorders>
            <w:noWrap/>
            <w:vAlign w:val="center"/>
          </w:tcPr>
          <w:p w14:paraId="626A67EB">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sz w:val="18"/>
                <w14:textFill>
                  <w14:solidFill>
                    <w14:schemeClr w14:val="tx1"/>
                  </w14:solidFill>
                </w14:textFill>
              </w:rPr>
            </w:pPr>
            <w:r>
              <w:rPr>
                <w:rFonts w:hint="eastAsia" w:ascii="Times New Roman" w:hAnsi="Times New Roman" w:eastAsia="宋体" w:cs="Times New Roman"/>
                <w:color w:val="000000" w:themeColor="text1"/>
                <w:kern w:val="2"/>
                <w:sz w:val="18"/>
                <w14:textFill>
                  <w14:solidFill>
                    <w14:schemeClr w14:val="tx1"/>
                  </w14:solidFill>
                </w14:textFill>
              </w:rPr>
              <w:t>渡口</w:t>
            </w:r>
          </w:p>
          <w:p w14:paraId="27219FF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413" w:type="dxa"/>
            <w:tcBorders>
              <w:top w:val="single" w:color="auto" w:sz="8" w:space="0"/>
              <w:left w:val="nil"/>
              <w:bottom w:val="single" w:color="auto" w:sz="2" w:space="0"/>
              <w:right w:val="nil"/>
            </w:tcBorders>
            <w:noWrap/>
            <w:vAlign w:val="center"/>
          </w:tcPr>
          <w:p w14:paraId="5002179A">
            <w:pPr>
              <w:keepNext/>
              <w:spacing w:line="0" w:lineRule="atLeast"/>
              <w:jc w:val="center"/>
              <w:rPr>
                <w:color w:val="000000" w:themeColor="text1"/>
                <w:sz w:val="18"/>
                <w14:textFill>
                  <w14:solidFill>
                    <w14:schemeClr w14:val="tx1"/>
                  </w14:solidFill>
                </w14:textFill>
              </w:rPr>
            </w:pPr>
          </w:p>
        </w:tc>
      </w:tr>
      <w:tr w14:paraId="4CE745F3">
        <w:tblPrEx>
          <w:tblCellMar>
            <w:top w:w="0" w:type="dxa"/>
            <w:left w:w="0" w:type="dxa"/>
            <w:bottom w:w="0" w:type="dxa"/>
            <w:right w:w="0" w:type="dxa"/>
          </w:tblCellMar>
        </w:tblPrEx>
        <w:trPr>
          <w:trHeight w:val="340" w:hRule="atLeast"/>
        </w:trPr>
        <w:tc>
          <w:tcPr>
            <w:tcW w:w="1134" w:type="dxa"/>
            <w:vMerge w:val="continue"/>
            <w:tcBorders>
              <w:top w:val="single" w:color="auto" w:sz="2" w:space="0"/>
              <w:left w:val="nil"/>
              <w:bottom w:val="single" w:color="auto" w:sz="2" w:space="0"/>
              <w:right w:val="single" w:color="auto" w:sz="2" w:space="0"/>
            </w:tcBorders>
            <w:noWrap/>
            <w:vAlign w:val="center"/>
          </w:tcPr>
          <w:p w14:paraId="50924960">
            <w:pPr>
              <w:keepNext/>
              <w:spacing w:line="0" w:lineRule="atLeast"/>
              <w:jc w:val="center"/>
              <w:rPr>
                <w:color w:val="000000" w:themeColor="text1"/>
                <w:sz w:val="18"/>
                <w14:textFill>
                  <w14:solidFill>
                    <w14:schemeClr w14:val="tx1"/>
                  </w14:solidFill>
                </w14:textFill>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14:paraId="1715BBDF">
            <w:pPr>
              <w:keepNext/>
              <w:spacing w:line="0" w:lineRule="atLeast"/>
              <w:jc w:val="center"/>
              <w:rPr>
                <w:color w:val="000000" w:themeColor="text1"/>
                <w:sz w:val="18"/>
                <w14:textFill>
                  <w14:solidFill>
                    <w14:schemeClr w14:val="tx1"/>
                  </w14:solidFill>
                </w14:textFill>
              </w:rPr>
            </w:pPr>
          </w:p>
        </w:tc>
        <w:tc>
          <w:tcPr>
            <w:tcW w:w="2024" w:type="dxa"/>
            <w:gridSpan w:val="2"/>
            <w:vMerge w:val="continue"/>
            <w:tcBorders>
              <w:left w:val="single" w:color="auto" w:sz="2" w:space="0"/>
              <w:bottom w:val="single" w:color="auto" w:sz="2" w:space="0"/>
              <w:right w:val="single" w:color="auto" w:sz="2" w:space="0"/>
            </w:tcBorders>
            <w:noWrap/>
            <w:vAlign w:val="center"/>
          </w:tcPr>
          <w:p w14:paraId="37D5253E">
            <w:pPr>
              <w:keepNext/>
              <w:spacing w:line="0" w:lineRule="atLeast"/>
              <w:jc w:val="center"/>
              <w:rPr>
                <w:color w:val="000000" w:themeColor="text1"/>
                <w:sz w:val="18"/>
                <w14:textFill>
                  <w14:solidFill>
                    <w14:schemeClr w14:val="tx1"/>
                  </w14:solidFill>
                </w14:textFill>
              </w:rPr>
            </w:pPr>
          </w:p>
        </w:tc>
        <w:tc>
          <w:tcPr>
            <w:tcW w:w="956" w:type="dxa"/>
            <w:gridSpan w:val="2"/>
            <w:tcBorders>
              <w:top w:val="single" w:color="auto" w:sz="2" w:space="0"/>
              <w:left w:val="single" w:color="auto" w:sz="2" w:space="0"/>
              <w:bottom w:val="single" w:color="auto" w:sz="2" w:space="0"/>
              <w:right w:val="single" w:color="auto" w:sz="2" w:space="0"/>
            </w:tcBorders>
            <w:noWrap/>
            <w:vAlign w:val="center"/>
          </w:tcPr>
          <w:p w14:paraId="07027D1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互通式</w:t>
            </w:r>
          </w:p>
        </w:tc>
        <w:tc>
          <w:tcPr>
            <w:tcW w:w="957" w:type="dxa"/>
            <w:gridSpan w:val="2"/>
            <w:tcBorders>
              <w:top w:val="single" w:color="auto" w:sz="2" w:space="0"/>
              <w:left w:val="single" w:color="auto" w:sz="2" w:space="0"/>
              <w:bottom w:val="single" w:color="auto" w:sz="2" w:space="0"/>
              <w:right w:val="single" w:color="auto" w:sz="2" w:space="0"/>
            </w:tcBorders>
            <w:noWrap/>
            <w:vAlign w:val="center"/>
          </w:tcPr>
          <w:p w14:paraId="05858C5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特大桥</w:t>
            </w:r>
          </w:p>
        </w:tc>
        <w:tc>
          <w:tcPr>
            <w:tcW w:w="956" w:type="dxa"/>
            <w:gridSpan w:val="2"/>
            <w:tcBorders>
              <w:top w:val="single" w:color="auto" w:sz="2" w:space="0"/>
              <w:left w:val="single" w:color="auto" w:sz="2" w:space="0"/>
              <w:bottom w:val="single" w:color="auto" w:sz="2" w:space="0"/>
              <w:right w:val="single" w:color="auto" w:sz="2" w:space="0"/>
            </w:tcBorders>
            <w:noWrap/>
            <w:vAlign w:val="center"/>
          </w:tcPr>
          <w:p w14:paraId="6F66775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大桥</w:t>
            </w:r>
          </w:p>
        </w:tc>
        <w:tc>
          <w:tcPr>
            <w:tcW w:w="957" w:type="dxa"/>
            <w:gridSpan w:val="2"/>
            <w:tcBorders>
              <w:top w:val="single" w:color="auto" w:sz="2" w:space="0"/>
              <w:left w:val="single" w:color="auto" w:sz="2" w:space="0"/>
              <w:bottom w:val="single" w:color="auto" w:sz="2" w:space="0"/>
              <w:right w:val="single" w:color="auto" w:sz="2" w:space="0"/>
            </w:tcBorders>
            <w:noWrap/>
            <w:vAlign w:val="center"/>
          </w:tcPr>
          <w:p w14:paraId="48FC4CB8">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中桥</w:t>
            </w:r>
          </w:p>
        </w:tc>
        <w:tc>
          <w:tcPr>
            <w:tcW w:w="770" w:type="dxa"/>
            <w:gridSpan w:val="2"/>
            <w:tcBorders>
              <w:top w:val="single" w:color="auto" w:sz="2" w:space="0"/>
              <w:left w:val="single" w:color="auto" w:sz="2" w:space="0"/>
              <w:bottom w:val="single" w:color="auto" w:sz="2" w:space="0"/>
              <w:right w:val="single" w:color="auto" w:sz="2" w:space="0"/>
            </w:tcBorders>
            <w:noWrap/>
            <w:vAlign w:val="center"/>
          </w:tcPr>
          <w:p w14:paraId="1218171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小桥</w:t>
            </w:r>
          </w:p>
        </w:tc>
        <w:tc>
          <w:tcPr>
            <w:tcW w:w="480" w:type="dxa"/>
            <w:vMerge w:val="continue"/>
            <w:tcBorders>
              <w:top w:val="single" w:color="auto" w:sz="2" w:space="0"/>
              <w:left w:val="single" w:color="auto" w:sz="2" w:space="0"/>
              <w:bottom w:val="single" w:color="auto" w:sz="2" w:space="0"/>
              <w:right w:val="single" w:color="auto" w:sz="2" w:space="0"/>
            </w:tcBorders>
            <w:noWrap/>
            <w:vAlign w:val="center"/>
          </w:tcPr>
          <w:p w14:paraId="4139DA6A">
            <w:pPr>
              <w:keepNext/>
              <w:spacing w:line="0" w:lineRule="atLeast"/>
              <w:jc w:val="center"/>
              <w:rPr>
                <w:color w:val="000000" w:themeColor="text1"/>
                <w:sz w:val="18"/>
                <w14:textFill>
                  <w14:solidFill>
                    <w14:schemeClr w14:val="tx1"/>
                  </w14:solidFill>
                </w14:textFill>
              </w:rPr>
            </w:pPr>
          </w:p>
        </w:tc>
        <w:tc>
          <w:tcPr>
            <w:tcW w:w="413" w:type="dxa"/>
            <w:tcBorders>
              <w:top w:val="single" w:color="auto" w:sz="2" w:space="0"/>
              <w:left w:val="single" w:color="auto" w:sz="2" w:space="0"/>
              <w:bottom w:val="single" w:color="auto" w:sz="2" w:space="0"/>
              <w:right w:val="nil"/>
            </w:tcBorders>
            <w:noWrap/>
            <w:vAlign w:val="center"/>
          </w:tcPr>
          <w:p w14:paraId="637CFC48">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机动</w:t>
            </w:r>
          </w:p>
        </w:tc>
      </w:tr>
      <w:tr w14:paraId="2A7BCA6B">
        <w:tblPrEx>
          <w:tblCellMar>
            <w:top w:w="0" w:type="dxa"/>
            <w:left w:w="0" w:type="dxa"/>
            <w:bottom w:w="0" w:type="dxa"/>
            <w:right w:w="0" w:type="dxa"/>
          </w:tblCellMar>
        </w:tblPrEx>
        <w:trPr>
          <w:trHeight w:val="340" w:hRule="atLeast"/>
        </w:trPr>
        <w:tc>
          <w:tcPr>
            <w:tcW w:w="1134" w:type="dxa"/>
            <w:vMerge w:val="continue"/>
            <w:tcBorders>
              <w:top w:val="single" w:color="auto" w:sz="2" w:space="0"/>
              <w:left w:val="nil"/>
              <w:bottom w:val="single" w:color="auto" w:sz="2" w:space="0"/>
              <w:right w:val="single" w:color="auto" w:sz="2" w:space="0"/>
            </w:tcBorders>
            <w:noWrap/>
            <w:vAlign w:val="center"/>
          </w:tcPr>
          <w:p w14:paraId="5F73556A">
            <w:pPr>
              <w:keepNext/>
              <w:spacing w:line="0" w:lineRule="atLeast"/>
              <w:jc w:val="center"/>
              <w:rPr>
                <w:color w:val="000000" w:themeColor="text1"/>
                <w:sz w:val="18"/>
                <w14:textFill>
                  <w14:solidFill>
                    <w14:schemeClr w14:val="tx1"/>
                  </w14:solidFill>
                </w14:textFill>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14:paraId="66A0B10D">
            <w:pPr>
              <w:keepNext/>
              <w:spacing w:line="0" w:lineRule="atLeast"/>
              <w:jc w:val="center"/>
              <w:rPr>
                <w:color w:val="000000" w:themeColor="text1"/>
                <w:sz w:val="18"/>
                <w14:textFill>
                  <w14:solidFill>
                    <w14:schemeClr w14:val="tx1"/>
                  </w14:solidFill>
                </w14:textFill>
              </w:rPr>
            </w:pPr>
          </w:p>
        </w:tc>
        <w:tc>
          <w:tcPr>
            <w:tcW w:w="992" w:type="dxa"/>
            <w:tcBorders>
              <w:top w:val="single" w:color="auto" w:sz="2" w:space="0"/>
              <w:left w:val="single" w:color="auto" w:sz="2" w:space="0"/>
              <w:bottom w:val="single" w:color="auto" w:sz="2" w:space="0"/>
              <w:right w:val="single" w:color="auto" w:sz="2" w:space="0"/>
            </w:tcBorders>
            <w:noWrap/>
            <w:vAlign w:val="center"/>
          </w:tcPr>
          <w:p w14:paraId="3DB52EF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1032" w:type="dxa"/>
            <w:tcBorders>
              <w:top w:val="single" w:color="auto" w:sz="2" w:space="0"/>
              <w:left w:val="single" w:color="auto" w:sz="2" w:space="0"/>
              <w:bottom w:val="single" w:color="auto" w:sz="2" w:space="0"/>
              <w:right w:val="single" w:color="auto" w:sz="2" w:space="0"/>
            </w:tcBorders>
            <w:noWrap/>
            <w:vAlign w:val="center"/>
          </w:tcPr>
          <w:p w14:paraId="6AD895F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78" w:type="dxa"/>
            <w:tcBorders>
              <w:top w:val="single" w:color="auto" w:sz="2" w:space="0"/>
              <w:left w:val="single" w:color="auto" w:sz="2" w:space="0"/>
              <w:bottom w:val="single" w:color="auto" w:sz="2" w:space="0"/>
              <w:right w:val="single" w:color="auto" w:sz="2" w:space="0"/>
            </w:tcBorders>
            <w:noWrap/>
            <w:vAlign w:val="center"/>
          </w:tcPr>
          <w:p w14:paraId="11FF3BAB">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78" w:type="dxa"/>
            <w:tcBorders>
              <w:top w:val="single" w:color="auto" w:sz="2" w:space="0"/>
              <w:left w:val="single" w:color="auto" w:sz="2" w:space="0"/>
              <w:bottom w:val="single" w:color="auto" w:sz="2" w:space="0"/>
              <w:right w:val="single" w:color="auto" w:sz="2" w:space="0"/>
            </w:tcBorders>
            <w:noWrap/>
            <w:vAlign w:val="center"/>
          </w:tcPr>
          <w:p w14:paraId="07A0D57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79" w:type="dxa"/>
            <w:tcBorders>
              <w:top w:val="single" w:color="auto" w:sz="2" w:space="0"/>
              <w:left w:val="single" w:color="auto" w:sz="2" w:space="0"/>
              <w:bottom w:val="single" w:color="auto" w:sz="2" w:space="0"/>
              <w:right w:val="single" w:color="auto" w:sz="2" w:space="0"/>
            </w:tcBorders>
            <w:noWrap/>
            <w:vAlign w:val="center"/>
          </w:tcPr>
          <w:p w14:paraId="402A98A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78" w:type="dxa"/>
            <w:tcBorders>
              <w:top w:val="single" w:color="auto" w:sz="2" w:space="0"/>
              <w:left w:val="single" w:color="auto" w:sz="2" w:space="0"/>
              <w:bottom w:val="single" w:color="auto" w:sz="2" w:space="0"/>
              <w:right w:val="single" w:color="auto" w:sz="2" w:space="0"/>
            </w:tcBorders>
            <w:noWrap/>
            <w:vAlign w:val="center"/>
          </w:tcPr>
          <w:p w14:paraId="3D2F887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78" w:type="dxa"/>
            <w:tcBorders>
              <w:top w:val="single" w:color="auto" w:sz="2" w:space="0"/>
              <w:left w:val="single" w:color="auto" w:sz="2" w:space="0"/>
              <w:bottom w:val="single" w:color="auto" w:sz="2" w:space="0"/>
              <w:right w:val="single" w:color="auto" w:sz="2" w:space="0"/>
            </w:tcBorders>
            <w:noWrap/>
            <w:vAlign w:val="center"/>
          </w:tcPr>
          <w:p w14:paraId="639283A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78" w:type="dxa"/>
            <w:tcBorders>
              <w:top w:val="single" w:color="auto" w:sz="2" w:space="0"/>
              <w:left w:val="single" w:color="auto" w:sz="2" w:space="0"/>
              <w:bottom w:val="single" w:color="auto" w:sz="2" w:space="0"/>
              <w:right w:val="single" w:color="auto" w:sz="2" w:space="0"/>
            </w:tcBorders>
            <w:noWrap/>
            <w:vAlign w:val="center"/>
          </w:tcPr>
          <w:p w14:paraId="06D2BD9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78" w:type="dxa"/>
            <w:tcBorders>
              <w:top w:val="single" w:color="auto" w:sz="2" w:space="0"/>
              <w:left w:val="single" w:color="auto" w:sz="2" w:space="0"/>
              <w:bottom w:val="single" w:color="auto" w:sz="2" w:space="0"/>
              <w:right w:val="single" w:color="auto" w:sz="2" w:space="0"/>
            </w:tcBorders>
            <w:noWrap/>
            <w:vAlign w:val="center"/>
          </w:tcPr>
          <w:p w14:paraId="5DC0551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79" w:type="dxa"/>
            <w:tcBorders>
              <w:top w:val="single" w:color="auto" w:sz="2" w:space="0"/>
              <w:left w:val="single" w:color="auto" w:sz="2" w:space="0"/>
              <w:bottom w:val="single" w:color="auto" w:sz="2" w:space="0"/>
              <w:right w:val="single" w:color="auto" w:sz="2" w:space="0"/>
            </w:tcBorders>
            <w:noWrap/>
            <w:vAlign w:val="center"/>
          </w:tcPr>
          <w:p w14:paraId="368C801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390" w:type="dxa"/>
            <w:tcBorders>
              <w:top w:val="single" w:color="auto" w:sz="2" w:space="0"/>
              <w:left w:val="single" w:color="auto" w:sz="2" w:space="0"/>
              <w:bottom w:val="single" w:color="auto" w:sz="2" w:space="0"/>
              <w:right w:val="single" w:color="auto" w:sz="2" w:space="0"/>
            </w:tcBorders>
            <w:noWrap/>
            <w:vAlign w:val="center"/>
          </w:tcPr>
          <w:p w14:paraId="471B939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380" w:type="dxa"/>
            <w:tcBorders>
              <w:top w:val="single" w:color="auto" w:sz="2" w:space="0"/>
              <w:left w:val="single" w:color="auto" w:sz="2" w:space="0"/>
              <w:bottom w:val="single" w:color="auto" w:sz="2" w:space="0"/>
              <w:right w:val="single" w:color="auto" w:sz="2" w:space="0"/>
            </w:tcBorders>
            <w:noWrap/>
            <w:vAlign w:val="center"/>
          </w:tcPr>
          <w:p w14:paraId="07F973B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480" w:type="dxa"/>
            <w:tcBorders>
              <w:top w:val="single" w:color="auto" w:sz="2" w:space="0"/>
              <w:left w:val="single" w:color="auto" w:sz="2" w:space="0"/>
              <w:bottom w:val="single" w:color="auto" w:sz="2" w:space="0"/>
              <w:right w:val="single" w:color="auto" w:sz="2" w:space="0"/>
            </w:tcBorders>
            <w:noWrap/>
            <w:vAlign w:val="center"/>
          </w:tcPr>
          <w:p w14:paraId="07D8793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413" w:type="dxa"/>
            <w:tcBorders>
              <w:top w:val="single" w:color="auto" w:sz="2" w:space="0"/>
              <w:left w:val="single" w:color="auto" w:sz="2" w:space="0"/>
              <w:bottom w:val="single" w:color="auto" w:sz="2" w:space="0"/>
            </w:tcBorders>
            <w:vAlign w:val="center"/>
          </w:tcPr>
          <w:p w14:paraId="16ADF42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r>
      <w:tr w14:paraId="475CCDD6">
        <w:tblPrEx>
          <w:tblCellMar>
            <w:top w:w="0" w:type="dxa"/>
            <w:left w:w="0" w:type="dxa"/>
            <w:bottom w:w="0" w:type="dxa"/>
            <w:right w:w="0" w:type="dxa"/>
          </w:tblCellMar>
        </w:tblPrEx>
        <w:trPr>
          <w:trHeight w:val="340" w:hRule="atLeast"/>
        </w:trPr>
        <w:tc>
          <w:tcPr>
            <w:tcW w:w="1134" w:type="dxa"/>
            <w:tcBorders>
              <w:top w:val="single" w:color="auto" w:sz="2" w:space="0"/>
              <w:left w:val="nil"/>
              <w:bottom w:val="single" w:color="auto" w:sz="2" w:space="0"/>
              <w:right w:val="single" w:color="auto" w:sz="2" w:space="0"/>
            </w:tcBorders>
            <w:noWrap/>
            <w:vAlign w:val="center"/>
          </w:tcPr>
          <w:p w14:paraId="6A112D5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709" w:type="dxa"/>
            <w:tcBorders>
              <w:top w:val="single" w:color="auto" w:sz="2" w:space="0"/>
              <w:left w:val="single" w:color="auto" w:sz="2" w:space="0"/>
              <w:bottom w:val="single" w:color="auto" w:sz="2" w:space="0"/>
              <w:right w:val="single" w:color="auto" w:sz="2" w:space="0"/>
            </w:tcBorders>
            <w:vAlign w:val="center"/>
          </w:tcPr>
          <w:p w14:paraId="3004F42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992" w:type="dxa"/>
            <w:tcBorders>
              <w:top w:val="single" w:color="auto" w:sz="2" w:space="0"/>
              <w:left w:val="single" w:color="auto" w:sz="2" w:space="0"/>
              <w:bottom w:val="single" w:color="auto" w:sz="2" w:space="0"/>
              <w:right w:val="single" w:color="auto" w:sz="2" w:space="0"/>
            </w:tcBorders>
            <w:noWrap/>
            <w:vAlign w:val="center"/>
          </w:tcPr>
          <w:p w14:paraId="4916CFE3">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1032" w:type="dxa"/>
            <w:tcBorders>
              <w:top w:val="single" w:color="auto" w:sz="2" w:space="0"/>
              <w:left w:val="single" w:color="auto" w:sz="2" w:space="0"/>
              <w:bottom w:val="single" w:color="auto" w:sz="2" w:space="0"/>
              <w:right w:val="single" w:color="auto" w:sz="2" w:space="0"/>
            </w:tcBorders>
            <w:noWrap/>
            <w:vAlign w:val="center"/>
          </w:tcPr>
          <w:p w14:paraId="0B3203E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478" w:type="dxa"/>
            <w:tcBorders>
              <w:top w:val="single" w:color="auto" w:sz="2" w:space="0"/>
              <w:left w:val="single" w:color="auto" w:sz="2" w:space="0"/>
              <w:bottom w:val="single" w:color="auto" w:sz="2" w:space="0"/>
              <w:right w:val="single" w:color="auto" w:sz="2" w:space="0"/>
            </w:tcBorders>
            <w:noWrap/>
            <w:vAlign w:val="center"/>
          </w:tcPr>
          <w:p w14:paraId="18CC262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478" w:type="dxa"/>
            <w:tcBorders>
              <w:top w:val="single" w:color="auto" w:sz="2" w:space="0"/>
              <w:left w:val="single" w:color="auto" w:sz="2" w:space="0"/>
              <w:bottom w:val="single" w:color="auto" w:sz="2" w:space="0"/>
              <w:right w:val="single" w:color="auto" w:sz="2" w:space="0"/>
            </w:tcBorders>
            <w:noWrap/>
            <w:vAlign w:val="center"/>
          </w:tcPr>
          <w:p w14:paraId="6AE0AEA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479" w:type="dxa"/>
            <w:tcBorders>
              <w:top w:val="single" w:color="auto" w:sz="2" w:space="0"/>
              <w:left w:val="single" w:color="auto" w:sz="2" w:space="0"/>
              <w:bottom w:val="single" w:color="auto" w:sz="2" w:space="0"/>
              <w:right w:val="single" w:color="auto" w:sz="2" w:space="0"/>
            </w:tcBorders>
            <w:noWrap/>
            <w:vAlign w:val="center"/>
          </w:tcPr>
          <w:p w14:paraId="489A6DD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478" w:type="dxa"/>
            <w:tcBorders>
              <w:top w:val="single" w:color="auto" w:sz="2" w:space="0"/>
              <w:left w:val="single" w:color="auto" w:sz="2" w:space="0"/>
              <w:bottom w:val="single" w:color="auto" w:sz="2" w:space="0"/>
              <w:right w:val="single" w:color="auto" w:sz="2" w:space="0"/>
            </w:tcBorders>
            <w:noWrap/>
            <w:vAlign w:val="center"/>
          </w:tcPr>
          <w:p w14:paraId="67743A6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478" w:type="dxa"/>
            <w:tcBorders>
              <w:top w:val="single" w:color="auto" w:sz="2" w:space="0"/>
              <w:left w:val="single" w:color="auto" w:sz="2" w:space="0"/>
              <w:bottom w:val="single" w:color="auto" w:sz="2" w:space="0"/>
              <w:right w:val="single" w:color="auto" w:sz="2" w:space="0"/>
            </w:tcBorders>
            <w:noWrap/>
            <w:vAlign w:val="center"/>
          </w:tcPr>
          <w:p w14:paraId="70F159D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478" w:type="dxa"/>
            <w:tcBorders>
              <w:top w:val="single" w:color="auto" w:sz="2" w:space="0"/>
              <w:left w:val="single" w:color="auto" w:sz="2" w:space="0"/>
              <w:bottom w:val="single" w:color="auto" w:sz="2" w:space="0"/>
              <w:right w:val="single" w:color="auto" w:sz="2" w:space="0"/>
            </w:tcBorders>
            <w:noWrap/>
            <w:vAlign w:val="center"/>
          </w:tcPr>
          <w:p w14:paraId="7610271A">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c>
          <w:tcPr>
            <w:tcW w:w="478" w:type="dxa"/>
            <w:tcBorders>
              <w:top w:val="single" w:color="auto" w:sz="2" w:space="0"/>
              <w:left w:val="single" w:color="auto" w:sz="2" w:space="0"/>
              <w:bottom w:val="single" w:color="auto" w:sz="2" w:space="0"/>
              <w:right w:val="single" w:color="auto" w:sz="2" w:space="0"/>
            </w:tcBorders>
            <w:noWrap/>
            <w:vAlign w:val="center"/>
          </w:tcPr>
          <w:p w14:paraId="64B911D8">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09</w:t>
            </w:r>
          </w:p>
        </w:tc>
        <w:tc>
          <w:tcPr>
            <w:tcW w:w="479" w:type="dxa"/>
            <w:tcBorders>
              <w:top w:val="single" w:color="auto" w:sz="2" w:space="0"/>
              <w:left w:val="single" w:color="auto" w:sz="2" w:space="0"/>
              <w:bottom w:val="single" w:color="auto" w:sz="2" w:space="0"/>
              <w:right w:val="single" w:color="auto" w:sz="2" w:space="0"/>
            </w:tcBorders>
            <w:noWrap/>
            <w:vAlign w:val="center"/>
          </w:tcPr>
          <w:p w14:paraId="2AEE7FF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c>
          <w:tcPr>
            <w:tcW w:w="390" w:type="dxa"/>
            <w:tcBorders>
              <w:top w:val="single" w:color="auto" w:sz="2" w:space="0"/>
              <w:left w:val="single" w:color="auto" w:sz="2" w:space="0"/>
              <w:bottom w:val="single" w:color="auto" w:sz="2" w:space="0"/>
              <w:right w:val="single" w:color="auto" w:sz="2" w:space="0"/>
            </w:tcBorders>
            <w:noWrap/>
            <w:vAlign w:val="center"/>
          </w:tcPr>
          <w:p w14:paraId="1AB0AB5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11</w:t>
            </w:r>
          </w:p>
        </w:tc>
        <w:tc>
          <w:tcPr>
            <w:tcW w:w="380" w:type="dxa"/>
            <w:tcBorders>
              <w:top w:val="single" w:color="auto" w:sz="2" w:space="0"/>
              <w:left w:val="single" w:color="auto" w:sz="2" w:space="0"/>
              <w:bottom w:val="single" w:color="auto" w:sz="2" w:space="0"/>
              <w:right w:val="single" w:color="auto" w:sz="2" w:space="0"/>
            </w:tcBorders>
            <w:noWrap/>
            <w:vAlign w:val="center"/>
          </w:tcPr>
          <w:p w14:paraId="06A9ABF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12</w:t>
            </w:r>
          </w:p>
        </w:tc>
        <w:tc>
          <w:tcPr>
            <w:tcW w:w="480" w:type="dxa"/>
            <w:tcBorders>
              <w:top w:val="single" w:color="auto" w:sz="2" w:space="0"/>
              <w:left w:val="single" w:color="auto" w:sz="2" w:space="0"/>
              <w:bottom w:val="single" w:color="auto" w:sz="2" w:space="0"/>
              <w:right w:val="single" w:color="auto" w:sz="2" w:space="0"/>
            </w:tcBorders>
            <w:noWrap/>
            <w:vAlign w:val="center"/>
          </w:tcPr>
          <w:p w14:paraId="3637765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13</w:t>
            </w:r>
          </w:p>
        </w:tc>
        <w:tc>
          <w:tcPr>
            <w:tcW w:w="413" w:type="dxa"/>
            <w:tcBorders>
              <w:top w:val="single" w:color="auto" w:sz="2" w:space="0"/>
              <w:left w:val="single" w:color="auto" w:sz="2" w:space="0"/>
              <w:bottom w:val="single" w:color="auto" w:sz="2" w:space="0"/>
              <w:right w:val="nil"/>
            </w:tcBorders>
            <w:noWrap/>
            <w:vAlign w:val="center"/>
          </w:tcPr>
          <w:p w14:paraId="08C34C8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14</w:t>
            </w:r>
          </w:p>
        </w:tc>
      </w:tr>
      <w:tr w14:paraId="1A7637F2">
        <w:tblPrEx>
          <w:tblCellMar>
            <w:top w:w="0" w:type="dxa"/>
            <w:left w:w="0" w:type="dxa"/>
            <w:bottom w:w="0" w:type="dxa"/>
            <w:right w:w="0" w:type="dxa"/>
          </w:tblCellMar>
        </w:tblPrEx>
        <w:trPr>
          <w:trHeight w:val="340" w:hRule="atLeast"/>
        </w:trPr>
        <w:tc>
          <w:tcPr>
            <w:tcW w:w="1134" w:type="dxa"/>
            <w:tcBorders>
              <w:top w:val="single" w:color="auto" w:sz="2" w:space="0"/>
              <w:left w:val="nil"/>
              <w:bottom w:val="single" w:color="auto" w:sz="8" w:space="0"/>
              <w:right w:val="single" w:color="auto" w:sz="2" w:space="0"/>
            </w:tcBorders>
            <w:noWrap/>
            <w:vAlign w:val="center"/>
          </w:tcPr>
          <w:p w14:paraId="4E5153F2">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专用公路</w:t>
            </w:r>
          </w:p>
        </w:tc>
        <w:tc>
          <w:tcPr>
            <w:tcW w:w="709" w:type="dxa"/>
            <w:tcBorders>
              <w:top w:val="single" w:color="auto" w:sz="2" w:space="0"/>
              <w:left w:val="single" w:color="auto" w:sz="2" w:space="0"/>
              <w:bottom w:val="single" w:color="auto" w:sz="8" w:space="0"/>
              <w:right w:val="single" w:color="auto" w:sz="2" w:space="0"/>
            </w:tcBorders>
            <w:vAlign w:val="center"/>
          </w:tcPr>
          <w:p w14:paraId="210E5683">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101</w:t>
            </w:r>
          </w:p>
        </w:tc>
        <w:tc>
          <w:tcPr>
            <w:tcW w:w="992" w:type="dxa"/>
            <w:tcBorders>
              <w:top w:val="single" w:color="auto" w:sz="2" w:space="0"/>
              <w:left w:val="single" w:color="auto" w:sz="2" w:space="0"/>
              <w:bottom w:val="single" w:color="auto" w:sz="8" w:space="0"/>
              <w:right w:val="single" w:color="auto" w:sz="2" w:space="0"/>
            </w:tcBorders>
            <w:noWrap/>
            <w:vAlign w:val="center"/>
          </w:tcPr>
          <w:p w14:paraId="3E19B323">
            <w:pPr>
              <w:keepNext/>
              <w:spacing w:line="0" w:lineRule="atLeast"/>
              <w:jc w:val="center"/>
              <w:rPr>
                <w:color w:val="000000" w:themeColor="text1"/>
                <w:sz w:val="18"/>
                <w14:textFill>
                  <w14:solidFill>
                    <w14:schemeClr w14:val="tx1"/>
                  </w14:solidFill>
                </w14:textFill>
              </w:rPr>
            </w:pPr>
          </w:p>
        </w:tc>
        <w:tc>
          <w:tcPr>
            <w:tcW w:w="1032" w:type="dxa"/>
            <w:tcBorders>
              <w:top w:val="single" w:color="auto" w:sz="2" w:space="0"/>
              <w:left w:val="single" w:color="auto" w:sz="2" w:space="0"/>
              <w:bottom w:val="single" w:color="auto" w:sz="8" w:space="0"/>
              <w:right w:val="single" w:color="auto" w:sz="2" w:space="0"/>
            </w:tcBorders>
            <w:noWrap/>
            <w:vAlign w:val="center"/>
          </w:tcPr>
          <w:p w14:paraId="7AFA0D7E">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65E49B6C">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0E2B79CB">
            <w:pPr>
              <w:keepNext/>
              <w:spacing w:line="0" w:lineRule="atLeast"/>
              <w:jc w:val="center"/>
              <w:rPr>
                <w:color w:val="000000" w:themeColor="text1"/>
                <w:sz w:val="18"/>
                <w14:textFill>
                  <w14:solidFill>
                    <w14:schemeClr w14:val="tx1"/>
                  </w14:solidFill>
                </w14:textFill>
              </w:rPr>
            </w:pPr>
          </w:p>
        </w:tc>
        <w:tc>
          <w:tcPr>
            <w:tcW w:w="479" w:type="dxa"/>
            <w:tcBorders>
              <w:top w:val="single" w:color="auto" w:sz="2" w:space="0"/>
              <w:left w:val="single" w:color="auto" w:sz="2" w:space="0"/>
              <w:bottom w:val="single" w:color="auto" w:sz="8" w:space="0"/>
              <w:right w:val="single" w:color="auto" w:sz="2" w:space="0"/>
            </w:tcBorders>
            <w:noWrap/>
            <w:vAlign w:val="center"/>
          </w:tcPr>
          <w:p w14:paraId="34EC2861">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62D5DD97">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41A2C737">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1CC16F43">
            <w:pPr>
              <w:keepNext/>
              <w:spacing w:line="0" w:lineRule="atLeast"/>
              <w:jc w:val="center"/>
              <w:rPr>
                <w:color w:val="000000" w:themeColor="text1"/>
                <w:sz w:val="18"/>
                <w14:textFill>
                  <w14:solidFill>
                    <w14:schemeClr w14:val="tx1"/>
                  </w14:solidFill>
                </w14:textFill>
              </w:rPr>
            </w:pPr>
          </w:p>
        </w:tc>
        <w:tc>
          <w:tcPr>
            <w:tcW w:w="478" w:type="dxa"/>
            <w:tcBorders>
              <w:top w:val="single" w:color="auto" w:sz="2" w:space="0"/>
              <w:left w:val="single" w:color="auto" w:sz="2" w:space="0"/>
              <w:bottom w:val="single" w:color="auto" w:sz="8" w:space="0"/>
              <w:right w:val="single" w:color="auto" w:sz="2" w:space="0"/>
            </w:tcBorders>
            <w:noWrap/>
            <w:vAlign w:val="center"/>
          </w:tcPr>
          <w:p w14:paraId="43D60E7E">
            <w:pPr>
              <w:keepNext/>
              <w:spacing w:line="0" w:lineRule="atLeast"/>
              <w:jc w:val="center"/>
              <w:rPr>
                <w:color w:val="000000" w:themeColor="text1"/>
                <w:sz w:val="18"/>
                <w14:textFill>
                  <w14:solidFill>
                    <w14:schemeClr w14:val="tx1"/>
                  </w14:solidFill>
                </w14:textFill>
              </w:rPr>
            </w:pPr>
          </w:p>
        </w:tc>
        <w:tc>
          <w:tcPr>
            <w:tcW w:w="479" w:type="dxa"/>
            <w:tcBorders>
              <w:top w:val="single" w:color="auto" w:sz="2" w:space="0"/>
              <w:left w:val="single" w:color="auto" w:sz="2" w:space="0"/>
              <w:bottom w:val="single" w:color="auto" w:sz="8" w:space="0"/>
              <w:right w:val="single" w:color="auto" w:sz="2" w:space="0"/>
            </w:tcBorders>
            <w:noWrap/>
            <w:vAlign w:val="center"/>
          </w:tcPr>
          <w:p w14:paraId="05F6D79C">
            <w:pPr>
              <w:keepNext/>
              <w:spacing w:line="0" w:lineRule="atLeast"/>
              <w:jc w:val="center"/>
              <w:rPr>
                <w:color w:val="000000" w:themeColor="text1"/>
                <w:sz w:val="18"/>
                <w14:textFill>
                  <w14:solidFill>
                    <w14:schemeClr w14:val="tx1"/>
                  </w14:solidFill>
                </w14:textFill>
              </w:rPr>
            </w:pPr>
          </w:p>
        </w:tc>
        <w:tc>
          <w:tcPr>
            <w:tcW w:w="390" w:type="dxa"/>
            <w:tcBorders>
              <w:top w:val="single" w:color="auto" w:sz="2" w:space="0"/>
              <w:left w:val="single" w:color="auto" w:sz="2" w:space="0"/>
              <w:bottom w:val="single" w:color="auto" w:sz="8" w:space="0"/>
              <w:right w:val="single" w:color="auto" w:sz="2" w:space="0"/>
            </w:tcBorders>
            <w:noWrap/>
            <w:vAlign w:val="center"/>
          </w:tcPr>
          <w:p w14:paraId="69BA3B5C">
            <w:pPr>
              <w:keepNext/>
              <w:spacing w:line="0" w:lineRule="atLeast"/>
              <w:jc w:val="center"/>
              <w:rPr>
                <w:color w:val="000000" w:themeColor="text1"/>
                <w:sz w:val="18"/>
                <w14:textFill>
                  <w14:solidFill>
                    <w14:schemeClr w14:val="tx1"/>
                  </w14:solidFill>
                </w14:textFill>
              </w:rPr>
            </w:pPr>
          </w:p>
        </w:tc>
        <w:tc>
          <w:tcPr>
            <w:tcW w:w="380" w:type="dxa"/>
            <w:tcBorders>
              <w:top w:val="single" w:color="auto" w:sz="2" w:space="0"/>
              <w:left w:val="single" w:color="auto" w:sz="2" w:space="0"/>
              <w:bottom w:val="single" w:color="auto" w:sz="8" w:space="0"/>
              <w:right w:val="single" w:color="auto" w:sz="2" w:space="0"/>
            </w:tcBorders>
            <w:noWrap/>
            <w:vAlign w:val="center"/>
          </w:tcPr>
          <w:p w14:paraId="28842166">
            <w:pPr>
              <w:keepNext/>
              <w:spacing w:line="0" w:lineRule="atLeast"/>
              <w:jc w:val="center"/>
              <w:rPr>
                <w:color w:val="000000" w:themeColor="text1"/>
                <w:sz w:val="18"/>
                <w14:textFill>
                  <w14:solidFill>
                    <w14:schemeClr w14:val="tx1"/>
                  </w14:solidFill>
                </w14:textFill>
              </w:rPr>
            </w:pPr>
          </w:p>
        </w:tc>
        <w:tc>
          <w:tcPr>
            <w:tcW w:w="480" w:type="dxa"/>
            <w:tcBorders>
              <w:top w:val="single" w:color="auto" w:sz="2" w:space="0"/>
              <w:left w:val="single" w:color="auto" w:sz="2" w:space="0"/>
              <w:bottom w:val="single" w:color="auto" w:sz="8" w:space="0"/>
              <w:right w:val="single" w:color="auto" w:sz="2" w:space="0"/>
            </w:tcBorders>
            <w:noWrap/>
            <w:vAlign w:val="center"/>
          </w:tcPr>
          <w:p w14:paraId="70020BE3">
            <w:pPr>
              <w:keepNext/>
              <w:spacing w:line="0" w:lineRule="atLeast"/>
              <w:jc w:val="center"/>
              <w:rPr>
                <w:color w:val="000000" w:themeColor="text1"/>
                <w:sz w:val="18"/>
                <w14:textFill>
                  <w14:solidFill>
                    <w14:schemeClr w14:val="tx1"/>
                  </w14:solidFill>
                </w14:textFill>
              </w:rPr>
            </w:pPr>
          </w:p>
        </w:tc>
        <w:tc>
          <w:tcPr>
            <w:tcW w:w="413" w:type="dxa"/>
            <w:tcBorders>
              <w:top w:val="single" w:color="auto" w:sz="2" w:space="0"/>
              <w:left w:val="single" w:color="auto" w:sz="2" w:space="0"/>
              <w:bottom w:val="single" w:color="auto" w:sz="8" w:space="0"/>
              <w:right w:val="nil"/>
            </w:tcBorders>
            <w:noWrap/>
            <w:vAlign w:val="center"/>
          </w:tcPr>
          <w:p w14:paraId="198EE865">
            <w:pPr>
              <w:keepNext/>
              <w:spacing w:line="0" w:lineRule="atLeast"/>
              <w:jc w:val="center"/>
              <w:rPr>
                <w:color w:val="000000" w:themeColor="text1"/>
                <w:sz w:val="18"/>
                <w14:textFill>
                  <w14:solidFill>
                    <w14:schemeClr w14:val="tx1"/>
                  </w14:solidFill>
                </w14:textFill>
              </w:rPr>
            </w:pPr>
          </w:p>
        </w:tc>
      </w:tr>
    </w:tbl>
    <w:p w14:paraId="444CFCCE">
      <w:pPr>
        <w:rPr>
          <w:b/>
          <w:bCs/>
        </w:rPr>
      </w:pPr>
      <w:r>
        <w:rPr>
          <w:rFonts w:hint="eastAsia"/>
          <w:b/>
          <w:bCs/>
        </w:rPr>
        <w:t>（五）公路隧道年底到达数</w:t>
      </w:r>
    </w:p>
    <w:tbl>
      <w:tblPr>
        <w:tblStyle w:val="39"/>
        <w:tblW w:w="9413" w:type="dxa"/>
        <w:tblInd w:w="0" w:type="dxa"/>
        <w:tblLayout w:type="fixed"/>
        <w:tblCellMar>
          <w:top w:w="0" w:type="dxa"/>
          <w:left w:w="0" w:type="dxa"/>
          <w:bottom w:w="0" w:type="dxa"/>
          <w:right w:w="0" w:type="dxa"/>
        </w:tblCellMar>
      </w:tblPr>
      <w:tblGrid>
        <w:gridCol w:w="1134"/>
        <w:gridCol w:w="709"/>
        <w:gridCol w:w="851"/>
        <w:gridCol w:w="850"/>
        <w:gridCol w:w="992"/>
        <w:gridCol w:w="709"/>
        <w:gridCol w:w="709"/>
        <w:gridCol w:w="709"/>
        <w:gridCol w:w="708"/>
        <w:gridCol w:w="567"/>
        <w:gridCol w:w="567"/>
        <w:gridCol w:w="908"/>
      </w:tblGrid>
      <w:tr w14:paraId="70C93294">
        <w:tblPrEx>
          <w:tblCellMar>
            <w:top w:w="0" w:type="dxa"/>
            <w:left w:w="0" w:type="dxa"/>
            <w:bottom w:w="0" w:type="dxa"/>
            <w:right w:w="0" w:type="dxa"/>
          </w:tblCellMar>
        </w:tblPrEx>
        <w:trPr>
          <w:trHeight w:val="340" w:hRule="atLeast"/>
        </w:trPr>
        <w:tc>
          <w:tcPr>
            <w:tcW w:w="1134" w:type="dxa"/>
            <w:vMerge w:val="restart"/>
            <w:tcBorders>
              <w:top w:val="single" w:color="auto" w:sz="8" w:space="0"/>
              <w:left w:val="nil"/>
              <w:bottom w:val="single" w:color="auto" w:sz="2" w:space="0"/>
              <w:right w:val="single" w:color="auto" w:sz="2" w:space="0"/>
            </w:tcBorders>
            <w:noWrap/>
            <w:vAlign w:val="center"/>
          </w:tcPr>
          <w:p w14:paraId="588B460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指标名称</w:t>
            </w:r>
          </w:p>
        </w:tc>
        <w:tc>
          <w:tcPr>
            <w:tcW w:w="709" w:type="dxa"/>
            <w:vMerge w:val="restart"/>
            <w:tcBorders>
              <w:top w:val="single" w:color="auto" w:sz="8" w:space="0"/>
              <w:left w:val="single" w:color="auto" w:sz="2" w:space="0"/>
              <w:bottom w:val="single" w:color="auto" w:sz="2" w:space="0"/>
              <w:right w:val="single" w:color="auto" w:sz="2" w:space="0"/>
            </w:tcBorders>
            <w:vAlign w:val="center"/>
          </w:tcPr>
          <w:p w14:paraId="720A303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1701" w:type="dxa"/>
            <w:gridSpan w:val="2"/>
            <w:tcBorders>
              <w:top w:val="single" w:color="auto" w:sz="8" w:space="0"/>
              <w:left w:val="single" w:color="auto" w:sz="2" w:space="0"/>
              <w:bottom w:val="single" w:color="auto" w:sz="2" w:space="0"/>
              <w:right w:val="single" w:color="auto" w:sz="2" w:space="0"/>
            </w:tcBorders>
            <w:vAlign w:val="center"/>
          </w:tcPr>
          <w:p w14:paraId="0BE7A3B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1701" w:type="dxa"/>
            <w:gridSpan w:val="2"/>
            <w:tcBorders>
              <w:top w:val="single" w:color="auto" w:sz="8" w:space="0"/>
              <w:left w:val="single" w:color="auto" w:sz="2" w:space="0"/>
              <w:bottom w:val="single" w:color="auto" w:sz="2" w:space="0"/>
              <w:right w:val="single" w:color="auto" w:sz="2" w:space="0"/>
            </w:tcBorders>
            <w:vAlign w:val="center"/>
          </w:tcPr>
          <w:p w14:paraId="50815EB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特长隧道</w:t>
            </w:r>
          </w:p>
        </w:tc>
        <w:tc>
          <w:tcPr>
            <w:tcW w:w="1418" w:type="dxa"/>
            <w:gridSpan w:val="2"/>
            <w:tcBorders>
              <w:top w:val="single" w:color="auto" w:sz="8" w:space="0"/>
              <w:left w:val="single" w:color="auto" w:sz="2" w:space="0"/>
              <w:bottom w:val="single" w:color="auto" w:sz="2" w:space="0"/>
              <w:right w:val="single" w:color="auto" w:sz="2" w:space="0"/>
            </w:tcBorders>
            <w:vAlign w:val="center"/>
          </w:tcPr>
          <w:p w14:paraId="0E1AFF7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长隧道</w:t>
            </w:r>
          </w:p>
        </w:tc>
        <w:tc>
          <w:tcPr>
            <w:tcW w:w="1275" w:type="dxa"/>
            <w:gridSpan w:val="2"/>
            <w:tcBorders>
              <w:top w:val="single" w:color="auto" w:sz="8" w:space="0"/>
              <w:left w:val="single" w:color="auto" w:sz="2" w:space="0"/>
              <w:bottom w:val="single" w:color="auto" w:sz="2" w:space="0"/>
              <w:right w:val="single" w:color="auto" w:sz="2" w:space="0"/>
            </w:tcBorders>
            <w:noWrap/>
            <w:vAlign w:val="center"/>
          </w:tcPr>
          <w:p w14:paraId="3CC6B35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中隧道</w:t>
            </w:r>
          </w:p>
        </w:tc>
        <w:tc>
          <w:tcPr>
            <w:tcW w:w="1475" w:type="dxa"/>
            <w:gridSpan w:val="2"/>
            <w:tcBorders>
              <w:top w:val="single" w:color="auto" w:sz="8" w:space="0"/>
              <w:left w:val="single" w:color="auto" w:sz="2" w:space="0"/>
              <w:bottom w:val="single" w:color="auto" w:sz="2" w:space="0"/>
            </w:tcBorders>
            <w:noWrap/>
            <w:vAlign w:val="center"/>
          </w:tcPr>
          <w:p w14:paraId="2DDC202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短隧道</w:t>
            </w:r>
          </w:p>
        </w:tc>
      </w:tr>
      <w:tr w14:paraId="6AE11FA2">
        <w:tblPrEx>
          <w:tblCellMar>
            <w:top w:w="0" w:type="dxa"/>
            <w:left w:w="0" w:type="dxa"/>
            <w:bottom w:w="0" w:type="dxa"/>
            <w:right w:w="0" w:type="dxa"/>
          </w:tblCellMar>
        </w:tblPrEx>
        <w:trPr>
          <w:trHeight w:val="340" w:hRule="atLeast"/>
        </w:trPr>
        <w:tc>
          <w:tcPr>
            <w:tcW w:w="1134" w:type="dxa"/>
            <w:vMerge w:val="continue"/>
            <w:tcBorders>
              <w:top w:val="single" w:color="auto" w:sz="2" w:space="0"/>
              <w:left w:val="nil"/>
              <w:bottom w:val="single" w:color="auto" w:sz="2" w:space="0"/>
              <w:right w:val="single" w:color="auto" w:sz="2" w:space="0"/>
            </w:tcBorders>
            <w:noWrap/>
            <w:vAlign w:val="center"/>
          </w:tcPr>
          <w:p w14:paraId="71A6587D">
            <w:pPr>
              <w:keepNext/>
              <w:spacing w:line="0" w:lineRule="atLeast"/>
              <w:jc w:val="center"/>
              <w:rPr>
                <w:color w:val="000000" w:themeColor="text1"/>
                <w:sz w:val="18"/>
                <w14:textFill>
                  <w14:solidFill>
                    <w14:schemeClr w14:val="tx1"/>
                  </w14:solidFill>
                </w14:textFill>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14:paraId="159DB603">
            <w:pPr>
              <w:keepNext/>
              <w:spacing w:line="0" w:lineRule="atLeast"/>
              <w:jc w:val="center"/>
              <w:rPr>
                <w:color w:val="000000" w:themeColor="text1"/>
                <w:sz w:val="18"/>
                <w14:textFill>
                  <w14:solidFill>
                    <w14:schemeClr w14:val="tx1"/>
                  </w14:solidFill>
                </w14:textFill>
              </w:rPr>
            </w:pPr>
          </w:p>
        </w:tc>
        <w:tc>
          <w:tcPr>
            <w:tcW w:w="851" w:type="dxa"/>
            <w:tcBorders>
              <w:top w:val="single" w:color="auto" w:sz="2" w:space="0"/>
              <w:left w:val="single" w:color="auto" w:sz="2" w:space="0"/>
              <w:bottom w:val="single" w:color="auto" w:sz="2" w:space="0"/>
              <w:right w:val="single" w:color="auto" w:sz="2" w:space="0"/>
            </w:tcBorders>
            <w:vAlign w:val="center"/>
          </w:tcPr>
          <w:p w14:paraId="5E5C5BA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850" w:type="dxa"/>
            <w:tcBorders>
              <w:top w:val="single" w:color="auto" w:sz="2" w:space="0"/>
              <w:left w:val="single" w:color="auto" w:sz="2" w:space="0"/>
              <w:bottom w:val="single" w:color="auto" w:sz="2" w:space="0"/>
              <w:right w:val="single" w:color="auto" w:sz="2" w:space="0"/>
            </w:tcBorders>
            <w:vAlign w:val="center"/>
          </w:tcPr>
          <w:p w14:paraId="1834988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992" w:type="dxa"/>
            <w:tcBorders>
              <w:top w:val="single" w:color="auto" w:sz="2" w:space="0"/>
              <w:left w:val="single" w:color="auto" w:sz="2" w:space="0"/>
              <w:bottom w:val="single" w:color="auto" w:sz="2" w:space="0"/>
              <w:right w:val="single" w:color="auto" w:sz="2" w:space="0"/>
            </w:tcBorders>
            <w:vAlign w:val="center"/>
          </w:tcPr>
          <w:p w14:paraId="34CBD60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709" w:type="dxa"/>
            <w:tcBorders>
              <w:top w:val="single" w:color="auto" w:sz="2" w:space="0"/>
              <w:left w:val="single" w:color="auto" w:sz="2" w:space="0"/>
              <w:bottom w:val="single" w:color="auto" w:sz="2" w:space="0"/>
              <w:right w:val="single" w:color="auto" w:sz="2" w:space="0"/>
            </w:tcBorders>
            <w:vAlign w:val="center"/>
          </w:tcPr>
          <w:p w14:paraId="0ADF58E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709" w:type="dxa"/>
            <w:tcBorders>
              <w:top w:val="single" w:color="auto" w:sz="2" w:space="0"/>
              <w:left w:val="single" w:color="auto" w:sz="2" w:space="0"/>
              <w:bottom w:val="single" w:color="auto" w:sz="2" w:space="0"/>
              <w:right w:val="single" w:color="auto" w:sz="2" w:space="0"/>
            </w:tcBorders>
            <w:vAlign w:val="center"/>
          </w:tcPr>
          <w:p w14:paraId="3561BDB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709" w:type="dxa"/>
            <w:tcBorders>
              <w:top w:val="single" w:color="auto" w:sz="2" w:space="0"/>
              <w:left w:val="single" w:color="auto" w:sz="2" w:space="0"/>
              <w:bottom w:val="single" w:color="auto" w:sz="2" w:space="0"/>
              <w:right w:val="single" w:color="auto" w:sz="2" w:space="0"/>
            </w:tcBorders>
            <w:vAlign w:val="center"/>
          </w:tcPr>
          <w:p w14:paraId="01B86A6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708" w:type="dxa"/>
            <w:tcBorders>
              <w:top w:val="single" w:color="auto" w:sz="2" w:space="0"/>
              <w:left w:val="single" w:color="auto" w:sz="2" w:space="0"/>
              <w:bottom w:val="single" w:color="auto" w:sz="2" w:space="0"/>
              <w:right w:val="single" w:color="auto" w:sz="2" w:space="0"/>
            </w:tcBorders>
            <w:noWrap/>
            <w:vAlign w:val="center"/>
          </w:tcPr>
          <w:p w14:paraId="1AD7B9FB">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567" w:type="dxa"/>
            <w:tcBorders>
              <w:top w:val="single" w:color="auto" w:sz="2" w:space="0"/>
              <w:left w:val="single" w:color="auto" w:sz="2" w:space="0"/>
              <w:bottom w:val="single" w:color="auto" w:sz="2" w:space="0"/>
              <w:right w:val="single" w:color="auto" w:sz="2" w:space="0"/>
            </w:tcBorders>
            <w:noWrap/>
            <w:vAlign w:val="center"/>
          </w:tcPr>
          <w:p w14:paraId="6106989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567" w:type="dxa"/>
            <w:tcBorders>
              <w:top w:val="single" w:color="auto" w:sz="2" w:space="0"/>
              <w:left w:val="single" w:color="auto" w:sz="2" w:space="0"/>
              <w:bottom w:val="single" w:color="auto" w:sz="2" w:space="0"/>
              <w:right w:val="single" w:color="auto" w:sz="2" w:space="0"/>
            </w:tcBorders>
            <w:noWrap/>
            <w:vAlign w:val="center"/>
          </w:tcPr>
          <w:p w14:paraId="5519CC5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908" w:type="dxa"/>
            <w:tcBorders>
              <w:top w:val="single" w:color="auto" w:sz="2" w:space="0"/>
              <w:left w:val="single" w:color="auto" w:sz="2" w:space="0"/>
              <w:bottom w:val="single" w:color="auto" w:sz="2" w:space="0"/>
              <w:right w:val="nil"/>
            </w:tcBorders>
            <w:noWrap/>
            <w:vAlign w:val="center"/>
          </w:tcPr>
          <w:p w14:paraId="59C1623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r>
      <w:tr w14:paraId="453B62FE">
        <w:tblPrEx>
          <w:tblCellMar>
            <w:top w:w="0" w:type="dxa"/>
            <w:left w:w="0" w:type="dxa"/>
            <w:bottom w:w="0" w:type="dxa"/>
            <w:right w:w="0" w:type="dxa"/>
          </w:tblCellMar>
        </w:tblPrEx>
        <w:trPr>
          <w:trHeight w:val="340" w:hRule="atLeast"/>
        </w:trPr>
        <w:tc>
          <w:tcPr>
            <w:tcW w:w="1134" w:type="dxa"/>
            <w:tcBorders>
              <w:top w:val="single" w:color="auto" w:sz="2" w:space="0"/>
              <w:left w:val="nil"/>
              <w:bottom w:val="single" w:color="auto" w:sz="2" w:space="0"/>
              <w:right w:val="single" w:color="auto" w:sz="2" w:space="0"/>
            </w:tcBorders>
            <w:noWrap/>
            <w:vAlign w:val="center"/>
          </w:tcPr>
          <w:p w14:paraId="5987734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709" w:type="dxa"/>
            <w:tcBorders>
              <w:top w:val="single" w:color="auto" w:sz="2" w:space="0"/>
              <w:left w:val="single" w:color="auto" w:sz="2" w:space="0"/>
              <w:bottom w:val="single" w:color="auto" w:sz="2" w:space="0"/>
              <w:right w:val="single" w:color="auto" w:sz="2" w:space="0"/>
            </w:tcBorders>
            <w:vAlign w:val="center"/>
          </w:tcPr>
          <w:p w14:paraId="3C5E342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851" w:type="dxa"/>
            <w:tcBorders>
              <w:top w:val="single" w:color="auto" w:sz="2" w:space="0"/>
              <w:left w:val="single" w:color="auto" w:sz="2" w:space="0"/>
              <w:bottom w:val="single" w:color="auto" w:sz="2" w:space="0"/>
              <w:right w:val="single" w:color="auto" w:sz="2" w:space="0"/>
            </w:tcBorders>
            <w:vAlign w:val="center"/>
          </w:tcPr>
          <w:p w14:paraId="050368F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850" w:type="dxa"/>
            <w:tcBorders>
              <w:top w:val="single" w:color="auto" w:sz="2" w:space="0"/>
              <w:left w:val="single" w:color="auto" w:sz="2" w:space="0"/>
              <w:bottom w:val="single" w:color="auto" w:sz="2" w:space="0"/>
              <w:right w:val="single" w:color="auto" w:sz="2" w:space="0"/>
            </w:tcBorders>
            <w:vAlign w:val="center"/>
          </w:tcPr>
          <w:p w14:paraId="6EDF0A1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992" w:type="dxa"/>
            <w:tcBorders>
              <w:top w:val="single" w:color="auto" w:sz="2" w:space="0"/>
              <w:left w:val="single" w:color="auto" w:sz="2" w:space="0"/>
              <w:bottom w:val="single" w:color="auto" w:sz="2" w:space="0"/>
              <w:right w:val="single" w:color="auto" w:sz="2" w:space="0"/>
            </w:tcBorders>
            <w:vAlign w:val="center"/>
          </w:tcPr>
          <w:p w14:paraId="7D943627">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709" w:type="dxa"/>
            <w:tcBorders>
              <w:top w:val="single" w:color="auto" w:sz="2" w:space="0"/>
              <w:left w:val="single" w:color="auto" w:sz="2" w:space="0"/>
              <w:bottom w:val="single" w:color="auto" w:sz="2" w:space="0"/>
              <w:right w:val="single" w:color="auto" w:sz="2" w:space="0"/>
            </w:tcBorders>
            <w:vAlign w:val="center"/>
          </w:tcPr>
          <w:p w14:paraId="39EE6FC7">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709" w:type="dxa"/>
            <w:tcBorders>
              <w:top w:val="single" w:color="auto" w:sz="2" w:space="0"/>
              <w:left w:val="single" w:color="auto" w:sz="2" w:space="0"/>
              <w:bottom w:val="single" w:color="auto" w:sz="2" w:space="0"/>
              <w:right w:val="single" w:color="auto" w:sz="2" w:space="0"/>
            </w:tcBorders>
            <w:vAlign w:val="center"/>
          </w:tcPr>
          <w:p w14:paraId="0B42F7A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709" w:type="dxa"/>
            <w:tcBorders>
              <w:top w:val="single" w:color="auto" w:sz="2" w:space="0"/>
              <w:left w:val="single" w:color="auto" w:sz="2" w:space="0"/>
              <w:bottom w:val="single" w:color="auto" w:sz="2" w:space="0"/>
              <w:right w:val="single" w:color="auto" w:sz="2" w:space="0"/>
            </w:tcBorders>
            <w:vAlign w:val="center"/>
          </w:tcPr>
          <w:p w14:paraId="232319F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708" w:type="dxa"/>
            <w:tcBorders>
              <w:top w:val="single" w:color="auto" w:sz="2" w:space="0"/>
              <w:left w:val="single" w:color="auto" w:sz="2" w:space="0"/>
              <w:bottom w:val="single" w:color="auto" w:sz="2" w:space="0"/>
              <w:right w:val="single" w:color="auto" w:sz="2" w:space="0"/>
            </w:tcBorders>
            <w:noWrap/>
            <w:vAlign w:val="center"/>
          </w:tcPr>
          <w:p w14:paraId="14A79B81">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567" w:type="dxa"/>
            <w:tcBorders>
              <w:top w:val="single" w:color="auto" w:sz="2" w:space="0"/>
              <w:left w:val="single" w:color="auto" w:sz="2" w:space="0"/>
              <w:bottom w:val="single" w:color="auto" w:sz="2" w:space="0"/>
              <w:right w:val="single" w:color="auto" w:sz="2" w:space="0"/>
            </w:tcBorders>
            <w:noWrap/>
            <w:vAlign w:val="center"/>
          </w:tcPr>
          <w:p w14:paraId="7D0572F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c>
          <w:tcPr>
            <w:tcW w:w="567" w:type="dxa"/>
            <w:tcBorders>
              <w:top w:val="single" w:color="auto" w:sz="2" w:space="0"/>
              <w:left w:val="single" w:color="auto" w:sz="2" w:space="0"/>
              <w:bottom w:val="single" w:color="auto" w:sz="2" w:space="0"/>
              <w:right w:val="single" w:color="auto" w:sz="2" w:space="0"/>
            </w:tcBorders>
            <w:noWrap/>
            <w:vAlign w:val="center"/>
          </w:tcPr>
          <w:p w14:paraId="5519268E">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09</w:t>
            </w:r>
          </w:p>
        </w:tc>
        <w:tc>
          <w:tcPr>
            <w:tcW w:w="908" w:type="dxa"/>
            <w:tcBorders>
              <w:top w:val="single" w:color="auto" w:sz="2" w:space="0"/>
              <w:left w:val="single" w:color="auto" w:sz="2" w:space="0"/>
              <w:bottom w:val="single" w:color="auto" w:sz="2" w:space="0"/>
              <w:right w:val="nil"/>
            </w:tcBorders>
            <w:noWrap/>
            <w:vAlign w:val="center"/>
          </w:tcPr>
          <w:p w14:paraId="40E8FCEA">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r>
      <w:tr w14:paraId="37968834">
        <w:tblPrEx>
          <w:tblCellMar>
            <w:top w:w="0" w:type="dxa"/>
            <w:left w:w="0" w:type="dxa"/>
            <w:bottom w:w="0" w:type="dxa"/>
            <w:right w:w="0" w:type="dxa"/>
          </w:tblCellMar>
        </w:tblPrEx>
        <w:trPr>
          <w:trHeight w:val="340" w:hRule="atLeast"/>
        </w:trPr>
        <w:tc>
          <w:tcPr>
            <w:tcW w:w="1134" w:type="dxa"/>
            <w:tcBorders>
              <w:top w:val="single" w:color="auto" w:sz="2" w:space="0"/>
              <w:left w:val="nil"/>
              <w:bottom w:val="single" w:color="auto" w:sz="8" w:space="0"/>
              <w:right w:val="single" w:color="auto" w:sz="2" w:space="0"/>
            </w:tcBorders>
            <w:noWrap/>
            <w:vAlign w:val="center"/>
          </w:tcPr>
          <w:p w14:paraId="125176C7">
            <w:pPr>
              <w:keepNext/>
              <w:spacing w:line="0" w:lineRule="atLeast"/>
              <w:rPr>
                <w:color w:val="000000" w:themeColor="text1"/>
                <w:sz w:val="18"/>
                <w14:textFill>
                  <w14:solidFill>
                    <w14:schemeClr w14:val="tx1"/>
                  </w14:solidFill>
                </w14:textFill>
              </w:rPr>
            </w:pP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专用公路</w:t>
            </w:r>
          </w:p>
        </w:tc>
        <w:tc>
          <w:tcPr>
            <w:tcW w:w="709" w:type="dxa"/>
            <w:tcBorders>
              <w:top w:val="single" w:color="auto" w:sz="2" w:space="0"/>
              <w:left w:val="single" w:color="auto" w:sz="2" w:space="0"/>
              <w:bottom w:val="single" w:color="auto" w:sz="8" w:space="0"/>
              <w:right w:val="single" w:color="auto" w:sz="2" w:space="0"/>
            </w:tcBorders>
            <w:vAlign w:val="center"/>
          </w:tcPr>
          <w:p w14:paraId="5A46753A">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101</w:t>
            </w:r>
          </w:p>
        </w:tc>
        <w:tc>
          <w:tcPr>
            <w:tcW w:w="851" w:type="dxa"/>
            <w:tcBorders>
              <w:top w:val="single" w:color="auto" w:sz="2" w:space="0"/>
              <w:left w:val="single" w:color="auto" w:sz="2" w:space="0"/>
              <w:bottom w:val="single" w:color="auto" w:sz="8" w:space="0"/>
              <w:right w:val="single" w:color="auto" w:sz="2" w:space="0"/>
            </w:tcBorders>
            <w:vAlign w:val="center"/>
          </w:tcPr>
          <w:p w14:paraId="5C0C101B">
            <w:pPr>
              <w:keepNext/>
              <w:spacing w:line="0" w:lineRule="atLeast"/>
              <w:jc w:val="center"/>
              <w:rPr>
                <w:color w:val="000000" w:themeColor="text1"/>
                <w:sz w:val="18"/>
                <w14:textFill>
                  <w14:solidFill>
                    <w14:schemeClr w14:val="tx1"/>
                  </w14:solidFill>
                </w14:textFill>
              </w:rPr>
            </w:pPr>
          </w:p>
        </w:tc>
        <w:tc>
          <w:tcPr>
            <w:tcW w:w="850" w:type="dxa"/>
            <w:tcBorders>
              <w:top w:val="single" w:color="auto" w:sz="2" w:space="0"/>
              <w:left w:val="single" w:color="auto" w:sz="2" w:space="0"/>
              <w:bottom w:val="single" w:color="auto" w:sz="8" w:space="0"/>
              <w:right w:val="single" w:color="auto" w:sz="2" w:space="0"/>
            </w:tcBorders>
            <w:vAlign w:val="center"/>
          </w:tcPr>
          <w:p w14:paraId="55D2B413">
            <w:pPr>
              <w:keepNext/>
              <w:spacing w:line="0" w:lineRule="atLeast"/>
              <w:jc w:val="center"/>
              <w:rPr>
                <w:color w:val="000000" w:themeColor="text1"/>
                <w:sz w:val="18"/>
                <w14:textFill>
                  <w14:solidFill>
                    <w14:schemeClr w14:val="tx1"/>
                  </w14:solidFill>
                </w14:textFill>
              </w:rPr>
            </w:pPr>
          </w:p>
        </w:tc>
        <w:tc>
          <w:tcPr>
            <w:tcW w:w="992" w:type="dxa"/>
            <w:tcBorders>
              <w:top w:val="single" w:color="auto" w:sz="2" w:space="0"/>
              <w:left w:val="single" w:color="auto" w:sz="2" w:space="0"/>
              <w:bottom w:val="single" w:color="auto" w:sz="8" w:space="0"/>
              <w:right w:val="single" w:color="auto" w:sz="2" w:space="0"/>
            </w:tcBorders>
            <w:vAlign w:val="center"/>
          </w:tcPr>
          <w:p w14:paraId="0F5315B2">
            <w:pPr>
              <w:keepNext/>
              <w:spacing w:line="0" w:lineRule="atLeast"/>
              <w:jc w:val="center"/>
              <w:rPr>
                <w:color w:val="000000" w:themeColor="text1"/>
                <w:sz w:val="18"/>
                <w14:textFill>
                  <w14:solidFill>
                    <w14:schemeClr w14:val="tx1"/>
                  </w14:solidFill>
                </w14:textFill>
              </w:rPr>
            </w:pPr>
          </w:p>
        </w:tc>
        <w:tc>
          <w:tcPr>
            <w:tcW w:w="709" w:type="dxa"/>
            <w:tcBorders>
              <w:top w:val="single" w:color="auto" w:sz="2" w:space="0"/>
              <w:left w:val="single" w:color="auto" w:sz="2" w:space="0"/>
              <w:bottom w:val="single" w:color="auto" w:sz="8" w:space="0"/>
              <w:right w:val="single" w:color="auto" w:sz="2" w:space="0"/>
            </w:tcBorders>
            <w:vAlign w:val="center"/>
          </w:tcPr>
          <w:p w14:paraId="01740A83">
            <w:pPr>
              <w:keepNext/>
              <w:spacing w:line="0" w:lineRule="atLeast"/>
              <w:jc w:val="center"/>
              <w:rPr>
                <w:color w:val="000000" w:themeColor="text1"/>
                <w:sz w:val="18"/>
                <w14:textFill>
                  <w14:solidFill>
                    <w14:schemeClr w14:val="tx1"/>
                  </w14:solidFill>
                </w14:textFill>
              </w:rPr>
            </w:pPr>
          </w:p>
        </w:tc>
        <w:tc>
          <w:tcPr>
            <w:tcW w:w="709" w:type="dxa"/>
            <w:tcBorders>
              <w:top w:val="single" w:color="auto" w:sz="2" w:space="0"/>
              <w:left w:val="single" w:color="auto" w:sz="2" w:space="0"/>
              <w:bottom w:val="single" w:color="auto" w:sz="8" w:space="0"/>
              <w:right w:val="single" w:color="auto" w:sz="2" w:space="0"/>
            </w:tcBorders>
            <w:vAlign w:val="center"/>
          </w:tcPr>
          <w:p w14:paraId="5BC3E395">
            <w:pPr>
              <w:keepNext/>
              <w:spacing w:line="0" w:lineRule="atLeast"/>
              <w:jc w:val="center"/>
              <w:rPr>
                <w:color w:val="000000" w:themeColor="text1"/>
                <w:sz w:val="18"/>
                <w14:textFill>
                  <w14:solidFill>
                    <w14:schemeClr w14:val="tx1"/>
                  </w14:solidFill>
                </w14:textFill>
              </w:rPr>
            </w:pPr>
          </w:p>
        </w:tc>
        <w:tc>
          <w:tcPr>
            <w:tcW w:w="709" w:type="dxa"/>
            <w:tcBorders>
              <w:top w:val="single" w:color="auto" w:sz="2" w:space="0"/>
              <w:left w:val="single" w:color="auto" w:sz="2" w:space="0"/>
              <w:bottom w:val="single" w:color="auto" w:sz="8" w:space="0"/>
              <w:right w:val="single" w:color="auto" w:sz="2" w:space="0"/>
            </w:tcBorders>
            <w:vAlign w:val="center"/>
          </w:tcPr>
          <w:p w14:paraId="04FEBA7A">
            <w:pPr>
              <w:keepNext/>
              <w:spacing w:line="0" w:lineRule="atLeast"/>
              <w:jc w:val="center"/>
              <w:rPr>
                <w:color w:val="000000" w:themeColor="text1"/>
                <w:sz w:val="18"/>
                <w14:textFill>
                  <w14:solidFill>
                    <w14:schemeClr w14:val="tx1"/>
                  </w14:solidFill>
                </w14:textFill>
              </w:rPr>
            </w:pPr>
          </w:p>
        </w:tc>
        <w:tc>
          <w:tcPr>
            <w:tcW w:w="708" w:type="dxa"/>
            <w:tcBorders>
              <w:top w:val="single" w:color="auto" w:sz="2" w:space="0"/>
              <w:left w:val="single" w:color="auto" w:sz="2" w:space="0"/>
              <w:bottom w:val="single" w:color="auto" w:sz="8" w:space="0"/>
              <w:right w:val="single" w:color="auto" w:sz="2" w:space="0"/>
            </w:tcBorders>
            <w:noWrap/>
            <w:vAlign w:val="center"/>
          </w:tcPr>
          <w:p w14:paraId="3B44961D">
            <w:pPr>
              <w:keepNext/>
              <w:spacing w:line="0" w:lineRule="atLeast"/>
              <w:jc w:val="center"/>
              <w:rPr>
                <w:color w:val="000000" w:themeColor="text1"/>
                <w:sz w:val="18"/>
                <w14:textFill>
                  <w14:solidFill>
                    <w14:schemeClr w14:val="tx1"/>
                  </w14:solidFill>
                </w14:textFill>
              </w:rPr>
            </w:pPr>
          </w:p>
        </w:tc>
        <w:tc>
          <w:tcPr>
            <w:tcW w:w="567" w:type="dxa"/>
            <w:tcBorders>
              <w:top w:val="single" w:color="auto" w:sz="2" w:space="0"/>
              <w:left w:val="single" w:color="auto" w:sz="2" w:space="0"/>
              <w:bottom w:val="single" w:color="auto" w:sz="8" w:space="0"/>
              <w:right w:val="single" w:color="auto" w:sz="2" w:space="0"/>
            </w:tcBorders>
            <w:noWrap/>
            <w:vAlign w:val="center"/>
          </w:tcPr>
          <w:p w14:paraId="513FAE6D">
            <w:pPr>
              <w:keepNext/>
              <w:spacing w:line="0" w:lineRule="atLeast"/>
              <w:jc w:val="center"/>
              <w:rPr>
                <w:color w:val="000000" w:themeColor="text1"/>
                <w:sz w:val="18"/>
                <w14:textFill>
                  <w14:solidFill>
                    <w14:schemeClr w14:val="tx1"/>
                  </w14:solidFill>
                </w14:textFill>
              </w:rPr>
            </w:pPr>
          </w:p>
        </w:tc>
        <w:tc>
          <w:tcPr>
            <w:tcW w:w="567" w:type="dxa"/>
            <w:tcBorders>
              <w:top w:val="single" w:color="auto" w:sz="2" w:space="0"/>
              <w:left w:val="single" w:color="auto" w:sz="2" w:space="0"/>
              <w:bottom w:val="single" w:color="auto" w:sz="8" w:space="0"/>
              <w:right w:val="single" w:color="auto" w:sz="2" w:space="0"/>
            </w:tcBorders>
            <w:noWrap/>
            <w:vAlign w:val="center"/>
          </w:tcPr>
          <w:p w14:paraId="131367EA">
            <w:pPr>
              <w:keepNext/>
              <w:spacing w:line="0" w:lineRule="atLeast"/>
              <w:jc w:val="center"/>
              <w:rPr>
                <w:color w:val="000000" w:themeColor="text1"/>
                <w:sz w:val="18"/>
                <w14:textFill>
                  <w14:solidFill>
                    <w14:schemeClr w14:val="tx1"/>
                  </w14:solidFill>
                </w14:textFill>
              </w:rPr>
            </w:pPr>
          </w:p>
        </w:tc>
        <w:tc>
          <w:tcPr>
            <w:tcW w:w="908" w:type="dxa"/>
            <w:tcBorders>
              <w:top w:val="single" w:color="auto" w:sz="2" w:space="0"/>
              <w:left w:val="single" w:color="auto" w:sz="2" w:space="0"/>
              <w:bottom w:val="single" w:color="auto" w:sz="8" w:space="0"/>
              <w:right w:val="nil"/>
            </w:tcBorders>
            <w:noWrap/>
            <w:vAlign w:val="center"/>
          </w:tcPr>
          <w:p w14:paraId="6A862717">
            <w:pPr>
              <w:keepNext/>
              <w:spacing w:line="0" w:lineRule="atLeast"/>
              <w:jc w:val="center"/>
              <w:rPr>
                <w:color w:val="000000" w:themeColor="text1"/>
                <w:sz w:val="18"/>
                <w14:textFill>
                  <w14:solidFill>
                    <w14:schemeClr w14:val="tx1"/>
                  </w14:solidFill>
                </w14:textFill>
              </w:rPr>
            </w:pPr>
          </w:p>
        </w:tc>
      </w:tr>
      <w:tr w14:paraId="7C1DBD9A">
        <w:tblPrEx>
          <w:tblCellMar>
            <w:top w:w="0" w:type="dxa"/>
            <w:left w:w="0" w:type="dxa"/>
            <w:bottom w:w="0" w:type="dxa"/>
            <w:right w:w="0" w:type="dxa"/>
          </w:tblCellMar>
        </w:tblPrEx>
        <w:trPr>
          <w:trHeight w:val="259" w:hRule="atLeast"/>
        </w:trPr>
        <w:tc>
          <w:tcPr>
            <w:tcW w:w="9413" w:type="dxa"/>
            <w:gridSpan w:val="12"/>
            <w:tcBorders>
              <w:top w:val="single" w:color="auto" w:sz="8" w:space="0"/>
              <w:left w:val="nil"/>
            </w:tcBorders>
            <w:noWrap/>
            <w:vAlign w:val="center"/>
          </w:tcPr>
          <w:p w14:paraId="24F40D7B">
            <w:pPr>
              <w:spacing w:line="0" w:lineRule="atLeast"/>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单位负责人：</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统计负责人：</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填表人：</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联系电话：</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报出日期：</w:t>
            </w:r>
            <w:r>
              <w:rPr>
                <w:bCs/>
                <w:color w:val="000000" w:themeColor="text1"/>
                <w:sz w:val="18"/>
                <w:szCs w:val="18"/>
                <w14:textFill>
                  <w14:solidFill>
                    <w14:schemeClr w14:val="tx1"/>
                  </w14:solidFill>
                </w14:textFill>
              </w:rPr>
              <w:t xml:space="preserve">20   </w:t>
            </w:r>
            <w:r>
              <w:rPr>
                <w:rFonts w:hint="eastAsia"/>
                <w:bCs/>
                <w:color w:val="000000" w:themeColor="text1"/>
                <w:sz w:val="18"/>
                <w:szCs w:val="18"/>
                <w14:textFill>
                  <w14:solidFill>
                    <w14:schemeClr w14:val="tx1"/>
                  </w14:solidFill>
                </w14:textFill>
              </w:rPr>
              <w:t>年</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月</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日</w:t>
            </w:r>
          </w:p>
          <w:p w14:paraId="41B5F250">
            <w:pPr>
              <w:spacing w:line="0" w:lineRule="atLeast"/>
              <w:rPr>
                <w:color w:val="000000" w:themeColor="text1"/>
                <w:sz w:val="18"/>
                <w14:textFill>
                  <w14:solidFill>
                    <w14:schemeClr w14:val="tx1"/>
                  </w14:solidFill>
                </w14:textFill>
              </w:rPr>
            </w:pPr>
          </w:p>
        </w:tc>
      </w:tr>
    </w:tbl>
    <w:p w14:paraId="1BFFB548">
      <w:pPr>
        <w:spacing w:line="0" w:lineRule="atLeast"/>
        <w:rPr>
          <w:rFonts w:eastAsiaTheme="minorEastAsia"/>
          <w:sz w:val="18"/>
          <w:szCs w:val="18"/>
        </w:rPr>
        <w:sectPr>
          <w:pgSz w:w="11907" w:h="16839"/>
          <w:pgMar w:top="1418" w:right="1247" w:bottom="936" w:left="1247" w:header="851" w:footer="992" w:gutter="0"/>
          <w:cols w:space="425" w:num="1"/>
          <w:docGrid w:type="lines" w:linePitch="312" w:charSpace="0"/>
        </w:sectPr>
      </w:pPr>
      <w:r>
        <w:rPr>
          <w:rFonts w:hint="eastAsia" w:eastAsiaTheme="minorEastAsia"/>
          <w:sz w:val="18"/>
          <w:szCs w:val="18"/>
        </w:rPr>
        <w:t>说明：本表由各省、自治区、直辖市、新疆生产建设兵团交通运输厅（局、委）组织填报。</w:t>
      </w:r>
    </w:p>
    <w:p w14:paraId="3BDA5A35">
      <w:pPr>
        <w:spacing w:after="156" w:afterLines="50"/>
        <w:jc w:val="center"/>
        <w:outlineLvl w:val="1"/>
        <w:rPr>
          <w:bCs/>
          <w:sz w:val="32"/>
          <w:szCs w:val="32"/>
        </w:rPr>
      </w:pPr>
      <w:bookmarkStart w:id="56" w:name="_Toc3801"/>
      <w:bookmarkStart w:id="57" w:name="_Toc146542144"/>
      <w:bookmarkStart w:id="58" w:name="_Toc142657733"/>
      <w:bookmarkStart w:id="59" w:name="_Toc210052922"/>
      <w:bookmarkStart w:id="60" w:name="_Toc209595670"/>
      <w:r>
        <w:rPr>
          <w:color w:val="000000" w:themeColor="text1"/>
          <w:szCs w:val="21"/>
          <w14:textFill>
            <w14:solidFill>
              <w14:schemeClr w14:val="tx1"/>
            </w14:solidFill>
          </w14:textFill>
        </w:rPr>
        <mc:AlternateContent>
          <mc:Choice Requires="wps">
            <w:drawing>
              <wp:anchor distT="0" distB="0" distL="114300" distR="114300" simplePos="0" relativeHeight="251677696" behindDoc="1" locked="0" layoutInCell="1" allowOverlap="1">
                <wp:simplePos x="0" y="0"/>
                <wp:positionH relativeFrom="column">
                  <wp:posOffset>4441190</wp:posOffset>
                </wp:positionH>
                <wp:positionV relativeFrom="paragraph">
                  <wp:posOffset>422275</wp:posOffset>
                </wp:positionV>
                <wp:extent cx="609600" cy="748665"/>
                <wp:effectExtent l="0" t="0" r="19050" b="12065"/>
                <wp:wrapTight wrapText="bothSides">
                  <wp:wrapPolygon>
                    <wp:start x="0" y="0"/>
                    <wp:lineTo x="0" y="21399"/>
                    <wp:lineTo x="21600" y="21399"/>
                    <wp:lineTo x="21600" y="0"/>
                    <wp:lineTo x="0" y="0"/>
                  </wp:wrapPolygon>
                </wp:wrapTight>
                <wp:docPr id="132014140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5CB9F615">
                            <w:pPr>
                              <w:spacing w:line="0" w:lineRule="atLeast"/>
                              <w:jc w:val="left"/>
                              <w:rPr>
                                <w:rFonts w:hint="eastAsia" w:ascii="宋体" w:hAnsi="宋体"/>
                                <w:sz w:val="18"/>
                              </w:rPr>
                            </w:pPr>
                            <w:r>
                              <w:rPr>
                                <w:rFonts w:hint="eastAsia" w:ascii="宋体" w:hAnsi="宋体"/>
                                <w:sz w:val="18"/>
                              </w:rPr>
                              <w:t>表　　号：</w:t>
                            </w:r>
                          </w:p>
                          <w:p w14:paraId="65226196">
                            <w:pPr>
                              <w:spacing w:line="0" w:lineRule="atLeast"/>
                              <w:jc w:val="left"/>
                              <w:rPr>
                                <w:rFonts w:hint="eastAsia" w:ascii="宋体" w:hAnsi="宋体"/>
                                <w:sz w:val="18"/>
                              </w:rPr>
                            </w:pPr>
                            <w:r>
                              <w:rPr>
                                <w:rFonts w:hint="eastAsia" w:ascii="宋体" w:hAnsi="宋体"/>
                                <w:sz w:val="18"/>
                              </w:rPr>
                              <w:t>制定机关：</w:t>
                            </w:r>
                          </w:p>
                          <w:p w14:paraId="7306AF26">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627A4814">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082C0A1A">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9.7pt;margin-top:33.25pt;height:58.95pt;width:48pt;mso-wrap-distance-left:9pt;mso-wrap-distance-right:9pt;z-index:-251638784;mso-width-relative:page;mso-height-relative:page;" fillcolor="#FFFFFF" filled="t" stroked="t" coordsize="21600,21600" wrapcoords="0 0 0 21399 21600 21399 21600 0 0 0" o:gfxdata="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6AQcLaAAAACgEAAA8AAAAAAAAAAQAgAAAAIgAAAGRycy9kb3ducmV2LnhtbFBLAQIU&#10;ABQAAAAIAIdO4kDrm6C3KgIAAH8EAAAOAAAAAAAAAAEAIAAAACkBAABkcnMvZTJvRG9jLnhtbFBL&#10;BQYAAAAABgAGAFkBAADFBQAAAAA=&#10;">
                <v:fill on="t" focussize="0,0"/>
                <v:stroke color="#FFFFFF" miterlimit="8" joinstyle="miter"/>
                <v:imagedata o:title=""/>
                <o:lock v:ext="edit" aspectratio="f"/>
                <v:textbox inset="0mm,0mm,0mm,0mm" style="mso-fit-shape-to-text:t;">
                  <w:txbxContent>
                    <w:p w14:paraId="5CB9F615">
                      <w:pPr>
                        <w:spacing w:line="0" w:lineRule="atLeast"/>
                        <w:jc w:val="left"/>
                        <w:rPr>
                          <w:rFonts w:hint="eastAsia" w:ascii="宋体" w:hAnsi="宋体"/>
                          <w:sz w:val="18"/>
                        </w:rPr>
                      </w:pPr>
                      <w:r>
                        <w:rPr>
                          <w:rFonts w:hint="eastAsia" w:ascii="宋体" w:hAnsi="宋体"/>
                          <w:sz w:val="18"/>
                        </w:rPr>
                        <w:t>表　　号：</w:t>
                      </w:r>
                    </w:p>
                    <w:p w14:paraId="65226196">
                      <w:pPr>
                        <w:spacing w:line="0" w:lineRule="atLeast"/>
                        <w:jc w:val="left"/>
                        <w:rPr>
                          <w:rFonts w:hint="eastAsia" w:ascii="宋体" w:hAnsi="宋体"/>
                          <w:sz w:val="18"/>
                        </w:rPr>
                      </w:pPr>
                      <w:r>
                        <w:rPr>
                          <w:rFonts w:hint="eastAsia" w:ascii="宋体" w:hAnsi="宋体"/>
                          <w:sz w:val="18"/>
                        </w:rPr>
                        <w:t>制定机关：</w:t>
                      </w:r>
                    </w:p>
                    <w:p w14:paraId="7306AF26">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627A4814">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082C0A1A">
                      <w:pPr>
                        <w:spacing w:line="0" w:lineRule="atLeast"/>
                        <w:jc w:val="left"/>
                      </w:pPr>
                      <w:r>
                        <w:rPr>
                          <w:rFonts w:hint="eastAsia" w:ascii="宋体" w:hAnsi="宋体"/>
                          <w:sz w:val="18"/>
                        </w:rPr>
                        <w:t>有效期至：</w:t>
                      </w:r>
                    </w:p>
                  </w:txbxContent>
                </v:textbox>
                <w10:wrap type="tight"/>
              </v:shape>
            </w:pict>
          </mc:Fallback>
        </mc:AlternateContent>
      </w:r>
      <w:r>
        <w:rPr>
          <w:color w:val="000000" w:themeColor="text1"/>
          <w:szCs w:val="21"/>
          <w14:textFill>
            <w14:solidFill>
              <w14:schemeClr w14:val="tx1"/>
            </w14:solidFill>
          </w14:textFill>
        </w:rPr>
        <mc:AlternateContent>
          <mc:Choice Requires="wps">
            <w:drawing>
              <wp:anchor distT="0" distB="0" distL="114300" distR="114300" simplePos="0" relativeHeight="251726848" behindDoc="1" locked="0" layoutInCell="1" allowOverlap="1">
                <wp:simplePos x="0" y="0"/>
                <wp:positionH relativeFrom="margin">
                  <wp:posOffset>5007610</wp:posOffset>
                </wp:positionH>
                <wp:positionV relativeFrom="paragraph">
                  <wp:posOffset>412750</wp:posOffset>
                </wp:positionV>
                <wp:extent cx="1060450" cy="748665"/>
                <wp:effectExtent l="0" t="0" r="25400" b="12065"/>
                <wp:wrapTight wrapText="bothSides">
                  <wp:wrapPolygon>
                    <wp:start x="0" y="0"/>
                    <wp:lineTo x="0" y="21399"/>
                    <wp:lineTo x="21729" y="21399"/>
                    <wp:lineTo x="21729" y="0"/>
                    <wp:lineTo x="0" y="0"/>
                  </wp:wrapPolygon>
                </wp:wrapTight>
                <wp:docPr id="1326763545"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60450" cy="748665"/>
                        </a:xfrm>
                        <a:prstGeom prst="rect">
                          <a:avLst/>
                        </a:prstGeom>
                        <a:solidFill>
                          <a:srgbClr val="FFFFFF"/>
                        </a:solidFill>
                        <a:ln w="9525">
                          <a:solidFill>
                            <a:srgbClr val="FFFFFF"/>
                          </a:solidFill>
                          <a:miter lim="800000"/>
                        </a:ln>
                      </wps:spPr>
                      <wps:txbx>
                        <w:txbxContent>
                          <w:p w14:paraId="4858FCF4">
                            <w:pPr>
                              <w:spacing w:line="0" w:lineRule="atLeast"/>
                              <w:jc w:val="distribute"/>
                              <w:rPr>
                                <w:sz w:val="18"/>
                              </w:rPr>
                            </w:pPr>
                            <w:r>
                              <w:rPr>
                                <w:sz w:val="18"/>
                              </w:rPr>
                              <w:t>交行统H104表</w:t>
                            </w:r>
                          </w:p>
                          <w:p w14:paraId="18ECF176">
                            <w:pPr>
                              <w:spacing w:line="0" w:lineRule="atLeast"/>
                              <w:jc w:val="distribute"/>
                              <w:rPr>
                                <w:sz w:val="18"/>
                              </w:rPr>
                            </w:pPr>
                            <w:r>
                              <w:rPr>
                                <w:sz w:val="18"/>
                              </w:rPr>
                              <w:t>交通运输部</w:t>
                            </w:r>
                          </w:p>
                          <w:p w14:paraId="54F80705">
                            <w:pPr>
                              <w:spacing w:line="0" w:lineRule="atLeast"/>
                              <w:jc w:val="distribute"/>
                              <w:rPr>
                                <w:sz w:val="18"/>
                              </w:rPr>
                            </w:pPr>
                            <w:r>
                              <w:rPr>
                                <w:sz w:val="18"/>
                              </w:rPr>
                              <w:t>国家统计局</w:t>
                            </w:r>
                          </w:p>
                          <w:p w14:paraId="4A322BC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1C6266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4.3pt;margin-top:32.5pt;height:58.95pt;width:83.5pt;mso-position-horizontal-relative:margin;mso-wrap-distance-left:9pt;mso-wrap-distance-right:9pt;z-index:-251589632;mso-width-relative:page;mso-height-relative:page;" fillcolor="#FFFFFF" filled="t" stroked="t" coordsize="21600,21600" wrapcoords="0 0 0 21399 21729 21399 21729 0 0 0" o:gfxdata="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luq/+2gAAAAoBAAAPAAAAAAAAAAEAIAAAACIAAABkcnMvZG93bnJldi54bWxQSwEC&#10;FAAUAAAACACHTuJAeqk8yisCAACABAAADgAAAAAAAAABACAAAAApAQAAZHJzL2Uyb0RvYy54bWxQ&#10;SwUGAAAAAAYABgBZAQAAxgUAAAAA&#10;">
                <v:fill on="t" focussize="0,0"/>
                <v:stroke color="#FFFFFF" miterlimit="8" joinstyle="miter"/>
                <v:imagedata o:title=""/>
                <o:lock v:ext="edit" aspectratio="f"/>
                <v:textbox inset="0mm,0mm,0mm,0mm" style="mso-fit-shape-to-text:t;">
                  <w:txbxContent>
                    <w:p w14:paraId="4858FCF4">
                      <w:pPr>
                        <w:spacing w:line="0" w:lineRule="atLeast"/>
                        <w:jc w:val="distribute"/>
                        <w:rPr>
                          <w:sz w:val="18"/>
                        </w:rPr>
                      </w:pPr>
                      <w:r>
                        <w:rPr>
                          <w:sz w:val="18"/>
                        </w:rPr>
                        <w:t>交行统H104表</w:t>
                      </w:r>
                    </w:p>
                    <w:p w14:paraId="18ECF176">
                      <w:pPr>
                        <w:spacing w:line="0" w:lineRule="atLeast"/>
                        <w:jc w:val="distribute"/>
                        <w:rPr>
                          <w:sz w:val="18"/>
                        </w:rPr>
                      </w:pPr>
                      <w:r>
                        <w:rPr>
                          <w:sz w:val="18"/>
                        </w:rPr>
                        <w:t>交通运输部</w:t>
                      </w:r>
                    </w:p>
                    <w:p w14:paraId="54F80705">
                      <w:pPr>
                        <w:spacing w:line="0" w:lineRule="atLeast"/>
                        <w:jc w:val="distribute"/>
                        <w:rPr>
                          <w:sz w:val="18"/>
                        </w:rPr>
                      </w:pPr>
                      <w:r>
                        <w:rPr>
                          <w:sz w:val="18"/>
                        </w:rPr>
                        <w:t>国家统计局</w:t>
                      </w:r>
                    </w:p>
                    <w:p w14:paraId="4A322BC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1C6266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r>
        <w:rPr>
          <w:rFonts w:hint="eastAsia"/>
          <w:bCs/>
          <w:sz w:val="32"/>
          <w:szCs w:val="32"/>
        </w:rPr>
        <w:t>农村公路基础设施</w:t>
      </w:r>
      <w:bookmarkEnd w:id="56"/>
      <w:bookmarkEnd w:id="57"/>
      <w:bookmarkEnd w:id="58"/>
      <w:r>
        <w:rPr>
          <w:rFonts w:hint="eastAsia"/>
          <w:bCs/>
          <w:sz w:val="32"/>
          <w:szCs w:val="32"/>
        </w:rPr>
        <w:t>情况</w:t>
      </w:r>
      <w:bookmarkEnd w:id="59"/>
    </w:p>
    <w:p w14:paraId="42C36EEE">
      <w:pPr>
        <w:tabs>
          <w:tab w:val="left" w:pos="5760"/>
        </w:tabs>
        <w:spacing w:line="0" w:lineRule="atLeast"/>
        <w:jc w:val="left"/>
        <w:rPr>
          <w:color w:val="000000" w:themeColor="text1"/>
          <w:szCs w:val="21"/>
          <w14:textFill>
            <w14:solidFill>
              <w14:schemeClr w14:val="tx1"/>
            </w14:solidFill>
          </w14:textFill>
        </w:rPr>
      </w:pPr>
    </w:p>
    <w:p w14:paraId="5E838BD5">
      <w:pPr>
        <w:tabs>
          <w:tab w:val="left" w:pos="5760"/>
        </w:tabs>
        <w:spacing w:line="0" w:lineRule="atLeast"/>
        <w:jc w:val="left"/>
        <w:rPr>
          <w:color w:val="000000" w:themeColor="text1"/>
          <w:szCs w:val="21"/>
          <w14:textFill>
            <w14:solidFill>
              <w14:schemeClr w14:val="tx1"/>
            </w14:solidFill>
          </w14:textFill>
        </w:rPr>
      </w:pPr>
    </w:p>
    <w:p w14:paraId="77984F61">
      <w:pPr>
        <w:tabs>
          <w:tab w:val="left" w:pos="5760"/>
        </w:tabs>
        <w:spacing w:line="0" w:lineRule="atLeast"/>
        <w:jc w:val="left"/>
        <w:rPr>
          <w:color w:val="000000" w:themeColor="text1"/>
          <w:szCs w:val="21"/>
          <w14:textFill>
            <w14:solidFill>
              <w14:schemeClr w14:val="tx1"/>
            </w14:solidFill>
          </w14:textFill>
        </w:rPr>
      </w:pPr>
    </w:p>
    <w:p w14:paraId="292A36BF">
      <w:pPr>
        <w:tabs>
          <w:tab w:val="left" w:pos="5760"/>
        </w:tabs>
        <w:spacing w:line="0" w:lineRule="atLeast"/>
        <w:jc w:val="left"/>
        <w:rPr>
          <w:color w:val="000000" w:themeColor="text1"/>
          <w:szCs w:val="21"/>
          <w14:textFill>
            <w14:solidFill>
              <w14:schemeClr w14:val="tx1"/>
            </w14:solidFill>
          </w14:textFill>
        </w:rPr>
      </w:pPr>
    </w:p>
    <w:p w14:paraId="538316A0">
      <w:pPr>
        <w:tabs>
          <w:tab w:val="left" w:pos="5760"/>
        </w:tabs>
        <w:spacing w:line="0" w:lineRule="atLeas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填报单位：                                      20  </w:t>
      </w:r>
      <w:r>
        <w:rPr>
          <w:rFonts w:hint="eastAsia"/>
          <w:color w:val="000000" w:themeColor="text1"/>
          <w:sz w:val="18"/>
          <w:szCs w:val="18"/>
          <w14:textFill>
            <w14:solidFill>
              <w14:schemeClr w14:val="tx1"/>
            </w14:solidFill>
          </w14:textFill>
        </w:rPr>
        <w:t>年</w:t>
      </w:r>
      <w:r>
        <w:rPr>
          <w:color w:val="000000" w:themeColor="text1"/>
          <w:sz w:val="18"/>
          <w:szCs w:val="18"/>
          <w14:textFill>
            <w14:solidFill>
              <w14:schemeClr w14:val="tx1"/>
            </w14:solidFill>
          </w14:textFill>
        </w:rPr>
        <w:t xml:space="preserve">         </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003"/>
        <w:gridCol w:w="405"/>
        <w:gridCol w:w="683"/>
        <w:gridCol w:w="693"/>
        <w:gridCol w:w="693"/>
        <w:gridCol w:w="613"/>
        <w:gridCol w:w="701"/>
        <w:gridCol w:w="1166"/>
        <w:gridCol w:w="707"/>
        <w:gridCol w:w="711"/>
        <w:gridCol w:w="709"/>
        <w:gridCol w:w="903"/>
        <w:gridCol w:w="748"/>
      </w:tblGrid>
      <w:tr w14:paraId="33FA4C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735" w:type="dxa"/>
            <w:gridSpan w:val="13"/>
            <w:tcBorders>
              <w:top w:val="single" w:color="auto" w:sz="8" w:space="0"/>
            </w:tcBorders>
            <w:noWrap/>
            <w:vAlign w:val="center"/>
          </w:tcPr>
          <w:p w14:paraId="6707DEC6">
            <w:pPr>
              <w:keepNext/>
              <w:spacing w:line="0" w:lineRule="atLeast"/>
              <w:jc w:val="left"/>
              <w:rPr>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 xml:space="preserve">（一）农村公路里程年底到达数（按技术等级分）                                                </w:t>
            </w:r>
            <w:r>
              <w:rPr>
                <w:rFonts w:hint="eastAsia"/>
                <w:bCs/>
                <w:color w:val="000000" w:themeColor="text1"/>
                <w:sz w:val="20"/>
                <w:szCs w:val="20"/>
                <w14:textFill>
                  <w14:solidFill>
                    <w14:schemeClr w14:val="tx1"/>
                  </w14:solidFill>
                </w14:textFill>
              </w:rPr>
              <w:t>计量单位：公里</w:t>
            </w:r>
          </w:p>
        </w:tc>
      </w:tr>
      <w:tr w14:paraId="010AB8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3" w:type="dxa"/>
            <w:vMerge w:val="restart"/>
            <w:tcBorders>
              <w:top w:val="single" w:color="auto" w:sz="8" w:space="0"/>
            </w:tcBorders>
            <w:noWrap/>
            <w:vAlign w:val="center"/>
          </w:tcPr>
          <w:p w14:paraId="244D7E1D">
            <w:pPr>
              <w:pStyle w:val="25"/>
              <w:keepNext/>
              <w:pBdr>
                <w:bottom w:val="none" w:color="auto" w:sz="0" w:space="0"/>
              </w:pBdr>
              <w:tabs>
                <w:tab w:val="clear" w:pos="4153"/>
                <w:tab w:val="clear" w:pos="8306"/>
              </w:tabs>
              <w:snapToGrid/>
              <w:spacing w:line="0" w:lineRule="atLeast"/>
              <w:ind w:left="5250"/>
              <w:rPr>
                <w:color w:val="000000" w:themeColor="text1"/>
                <w14:textFill>
                  <w14:solidFill>
                    <w14:schemeClr w14:val="tx1"/>
                  </w14:solidFill>
                </w14:textFill>
              </w:rPr>
            </w:pPr>
            <w:r>
              <w:rPr>
                <w:rFonts w:hint="eastAsia"/>
                <w:color w:val="000000" w:themeColor="text1"/>
                <w14:textFill>
                  <w14:solidFill>
                    <w14:schemeClr w14:val="tx1"/>
                  </w14:solidFill>
                </w14:textFill>
              </w:rPr>
              <w:t>指标名称</w:t>
            </w:r>
          </w:p>
        </w:tc>
        <w:tc>
          <w:tcPr>
            <w:tcW w:w="405" w:type="dxa"/>
            <w:vMerge w:val="restart"/>
            <w:tcBorders>
              <w:top w:val="single" w:color="auto" w:sz="8" w:space="0"/>
            </w:tcBorders>
            <w:vAlign w:val="center"/>
          </w:tcPr>
          <w:p w14:paraId="4BEBE019">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代码</w:t>
            </w:r>
          </w:p>
        </w:tc>
        <w:tc>
          <w:tcPr>
            <w:tcW w:w="683" w:type="dxa"/>
            <w:vMerge w:val="restart"/>
            <w:tcBorders>
              <w:top w:val="single" w:color="auto" w:sz="8" w:space="0"/>
            </w:tcBorders>
            <w:vAlign w:val="center"/>
          </w:tcPr>
          <w:p w14:paraId="3300F673">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公路里程总计</w:t>
            </w:r>
          </w:p>
        </w:tc>
        <w:tc>
          <w:tcPr>
            <w:tcW w:w="6896" w:type="dxa"/>
            <w:gridSpan w:val="9"/>
            <w:tcBorders>
              <w:top w:val="single" w:color="auto" w:sz="8" w:space="0"/>
            </w:tcBorders>
            <w:noWrap/>
            <w:vAlign w:val="center"/>
          </w:tcPr>
          <w:p w14:paraId="46FB6BAD">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等级公路</w:t>
            </w:r>
          </w:p>
        </w:tc>
        <w:tc>
          <w:tcPr>
            <w:tcW w:w="748" w:type="dxa"/>
            <w:vMerge w:val="restart"/>
            <w:tcBorders>
              <w:top w:val="single" w:color="auto" w:sz="8" w:space="0"/>
            </w:tcBorders>
            <w:vAlign w:val="center"/>
          </w:tcPr>
          <w:p w14:paraId="365E93C8">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等外</w:t>
            </w:r>
          </w:p>
          <w:p w14:paraId="65582184">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公路</w:t>
            </w:r>
          </w:p>
        </w:tc>
      </w:tr>
      <w:tr w14:paraId="51CDA3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3" w:type="dxa"/>
            <w:vMerge w:val="continue"/>
            <w:vAlign w:val="center"/>
          </w:tcPr>
          <w:p w14:paraId="13491794">
            <w:pPr>
              <w:keepNext/>
              <w:spacing w:line="0" w:lineRule="atLeast"/>
              <w:rPr>
                <w:color w:val="000000" w:themeColor="text1"/>
                <w:sz w:val="18"/>
                <w:szCs w:val="18"/>
                <w14:textFill>
                  <w14:solidFill>
                    <w14:schemeClr w14:val="tx1"/>
                  </w14:solidFill>
                </w14:textFill>
              </w:rPr>
            </w:pPr>
          </w:p>
        </w:tc>
        <w:tc>
          <w:tcPr>
            <w:tcW w:w="405" w:type="dxa"/>
            <w:vMerge w:val="continue"/>
            <w:vAlign w:val="center"/>
          </w:tcPr>
          <w:p w14:paraId="761A5232">
            <w:pPr>
              <w:keepNext/>
              <w:spacing w:line="0" w:lineRule="atLeast"/>
              <w:rPr>
                <w:color w:val="000000" w:themeColor="text1"/>
                <w:sz w:val="18"/>
                <w:szCs w:val="18"/>
                <w14:textFill>
                  <w14:solidFill>
                    <w14:schemeClr w14:val="tx1"/>
                  </w14:solidFill>
                </w14:textFill>
              </w:rPr>
            </w:pPr>
          </w:p>
        </w:tc>
        <w:tc>
          <w:tcPr>
            <w:tcW w:w="683" w:type="dxa"/>
            <w:vMerge w:val="continue"/>
            <w:vAlign w:val="center"/>
          </w:tcPr>
          <w:p w14:paraId="6AD02DCD">
            <w:pPr>
              <w:keepNext/>
              <w:spacing w:line="0" w:lineRule="atLeast"/>
              <w:rPr>
                <w:color w:val="000000" w:themeColor="text1"/>
                <w:sz w:val="18"/>
                <w:szCs w:val="18"/>
                <w14:textFill>
                  <w14:solidFill>
                    <w14:schemeClr w14:val="tx1"/>
                  </w14:solidFill>
                </w14:textFill>
              </w:rPr>
            </w:pPr>
          </w:p>
        </w:tc>
        <w:tc>
          <w:tcPr>
            <w:tcW w:w="693" w:type="dxa"/>
            <w:vMerge w:val="restart"/>
            <w:vAlign w:val="center"/>
          </w:tcPr>
          <w:p w14:paraId="4F7A0DC7">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3173" w:type="dxa"/>
            <w:gridSpan w:val="4"/>
            <w:noWrap/>
            <w:vAlign w:val="center"/>
          </w:tcPr>
          <w:p w14:paraId="186F7252">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高速公路</w:t>
            </w:r>
          </w:p>
        </w:tc>
        <w:tc>
          <w:tcPr>
            <w:tcW w:w="707" w:type="dxa"/>
            <w:vMerge w:val="restart"/>
            <w:vAlign w:val="center"/>
          </w:tcPr>
          <w:p w14:paraId="06818444">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一级</w:t>
            </w:r>
          </w:p>
        </w:tc>
        <w:tc>
          <w:tcPr>
            <w:tcW w:w="711" w:type="dxa"/>
            <w:vMerge w:val="restart"/>
            <w:tcBorders>
              <w:top w:val="single" w:color="auto" w:sz="2" w:space="0"/>
            </w:tcBorders>
            <w:vAlign w:val="center"/>
          </w:tcPr>
          <w:p w14:paraId="31BBDB54">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二级</w:t>
            </w:r>
          </w:p>
        </w:tc>
        <w:tc>
          <w:tcPr>
            <w:tcW w:w="709" w:type="dxa"/>
            <w:vMerge w:val="restart"/>
            <w:vAlign w:val="center"/>
          </w:tcPr>
          <w:p w14:paraId="0ED9E8F4">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三级</w:t>
            </w:r>
          </w:p>
        </w:tc>
        <w:tc>
          <w:tcPr>
            <w:tcW w:w="903" w:type="dxa"/>
            <w:vMerge w:val="restart"/>
            <w:vAlign w:val="center"/>
          </w:tcPr>
          <w:p w14:paraId="58CA9E66">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四级</w:t>
            </w:r>
          </w:p>
        </w:tc>
        <w:tc>
          <w:tcPr>
            <w:tcW w:w="748" w:type="dxa"/>
            <w:vMerge w:val="continue"/>
            <w:vAlign w:val="center"/>
          </w:tcPr>
          <w:p w14:paraId="702B8D03">
            <w:pPr>
              <w:keepNext/>
              <w:spacing w:line="0" w:lineRule="atLeast"/>
              <w:rPr>
                <w:color w:val="000000" w:themeColor="text1"/>
                <w:sz w:val="18"/>
                <w:szCs w:val="18"/>
                <w14:textFill>
                  <w14:solidFill>
                    <w14:schemeClr w14:val="tx1"/>
                  </w14:solidFill>
                </w14:textFill>
              </w:rPr>
            </w:pPr>
          </w:p>
        </w:tc>
      </w:tr>
      <w:tr w14:paraId="406D11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3" w:type="dxa"/>
            <w:vMerge w:val="continue"/>
            <w:vAlign w:val="center"/>
          </w:tcPr>
          <w:p w14:paraId="590FD9BC">
            <w:pPr>
              <w:keepNext/>
              <w:spacing w:line="0" w:lineRule="atLeast"/>
              <w:rPr>
                <w:color w:val="000000" w:themeColor="text1"/>
                <w:sz w:val="18"/>
                <w:szCs w:val="18"/>
                <w14:textFill>
                  <w14:solidFill>
                    <w14:schemeClr w14:val="tx1"/>
                  </w14:solidFill>
                </w14:textFill>
              </w:rPr>
            </w:pPr>
          </w:p>
        </w:tc>
        <w:tc>
          <w:tcPr>
            <w:tcW w:w="405" w:type="dxa"/>
            <w:vMerge w:val="continue"/>
            <w:vAlign w:val="center"/>
          </w:tcPr>
          <w:p w14:paraId="5020EB18">
            <w:pPr>
              <w:keepNext/>
              <w:spacing w:line="0" w:lineRule="atLeast"/>
              <w:rPr>
                <w:color w:val="000000" w:themeColor="text1"/>
                <w:sz w:val="18"/>
                <w:szCs w:val="18"/>
                <w14:textFill>
                  <w14:solidFill>
                    <w14:schemeClr w14:val="tx1"/>
                  </w14:solidFill>
                </w14:textFill>
              </w:rPr>
            </w:pPr>
          </w:p>
        </w:tc>
        <w:tc>
          <w:tcPr>
            <w:tcW w:w="683" w:type="dxa"/>
            <w:vMerge w:val="continue"/>
            <w:vAlign w:val="center"/>
          </w:tcPr>
          <w:p w14:paraId="19E7E3D8">
            <w:pPr>
              <w:keepNext/>
              <w:spacing w:line="0" w:lineRule="atLeast"/>
              <w:rPr>
                <w:color w:val="000000" w:themeColor="text1"/>
                <w:sz w:val="18"/>
                <w:szCs w:val="18"/>
                <w14:textFill>
                  <w14:solidFill>
                    <w14:schemeClr w14:val="tx1"/>
                  </w14:solidFill>
                </w14:textFill>
              </w:rPr>
            </w:pPr>
          </w:p>
        </w:tc>
        <w:tc>
          <w:tcPr>
            <w:tcW w:w="693" w:type="dxa"/>
            <w:vMerge w:val="continue"/>
            <w:vAlign w:val="center"/>
          </w:tcPr>
          <w:p w14:paraId="701C8D10">
            <w:pPr>
              <w:keepNext/>
              <w:spacing w:line="0" w:lineRule="atLeast"/>
              <w:rPr>
                <w:color w:val="000000" w:themeColor="text1"/>
                <w:sz w:val="18"/>
                <w:szCs w:val="18"/>
                <w14:textFill>
                  <w14:solidFill>
                    <w14:schemeClr w14:val="tx1"/>
                  </w14:solidFill>
                </w14:textFill>
              </w:rPr>
            </w:pPr>
          </w:p>
        </w:tc>
        <w:tc>
          <w:tcPr>
            <w:tcW w:w="693" w:type="dxa"/>
            <w:vAlign w:val="center"/>
          </w:tcPr>
          <w:p w14:paraId="125C967A">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小计</w:t>
            </w:r>
          </w:p>
        </w:tc>
        <w:tc>
          <w:tcPr>
            <w:tcW w:w="613" w:type="dxa"/>
            <w:vAlign w:val="center"/>
          </w:tcPr>
          <w:p w14:paraId="05057CF2">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四车道</w:t>
            </w:r>
          </w:p>
        </w:tc>
        <w:tc>
          <w:tcPr>
            <w:tcW w:w="701" w:type="dxa"/>
            <w:vAlign w:val="center"/>
          </w:tcPr>
          <w:p w14:paraId="3E97135A">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六车道</w:t>
            </w:r>
          </w:p>
        </w:tc>
        <w:tc>
          <w:tcPr>
            <w:tcW w:w="1166" w:type="dxa"/>
            <w:vAlign w:val="center"/>
          </w:tcPr>
          <w:p w14:paraId="44CE2974">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八车道及以上</w:t>
            </w:r>
          </w:p>
        </w:tc>
        <w:tc>
          <w:tcPr>
            <w:tcW w:w="707" w:type="dxa"/>
            <w:vMerge w:val="continue"/>
            <w:vAlign w:val="center"/>
          </w:tcPr>
          <w:p w14:paraId="3419251A">
            <w:pPr>
              <w:keepNext/>
              <w:spacing w:line="0" w:lineRule="atLeast"/>
              <w:rPr>
                <w:color w:val="000000" w:themeColor="text1"/>
                <w:sz w:val="18"/>
                <w:szCs w:val="18"/>
                <w14:textFill>
                  <w14:solidFill>
                    <w14:schemeClr w14:val="tx1"/>
                  </w14:solidFill>
                </w14:textFill>
              </w:rPr>
            </w:pPr>
          </w:p>
        </w:tc>
        <w:tc>
          <w:tcPr>
            <w:tcW w:w="711" w:type="dxa"/>
            <w:vMerge w:val="continue"/>
            <w:tcBorders>
              <w:bottom w:val="single" w:color="auto" w:sz="2" w:space="0"/>
            </w:tcBorders>
            <w:vAlign w:val="center"/>
          </w:tcPr>
          <w:p w14:paraId="43B127BE">
            <w:pPr>
              <w:keepNext/>
              <w:spacing w:line="0" w:lineRule="atLeast"/>
              <w:jc w:val="center"/>
              <w:rPr>
                <w:color w:val="000000" w:themeColor="text1"/>
                <w:sz w:val="18"/>
                <w:szCs w:val="18"/>
                <w14:textFill>
                  <w14:solidFill>
                    <w14:schemeClr w14:val="tx1"/>
                  </w14:solidFill>
                </w14:textFill>
              </w:rPr>
            </w:pPr>
          </w:p>
        </w:tc>
        <w:tc>
          <w:tcPr>
            <w:tcW w:w="709" w:type="dxa"/>
            <w:vMerge w:val="continue"/>
            <w:vAlign w:val="center"/>
          </w:tcPr>
          <w:p w14:paraId="7E4E80EE">
            <w:pPr>
              <w:keepNext/>
              <w:spacing w:line="0" w:lineRule="atLeast"/>
              <w:rPr>
                <w:color w:val="000000" w:themeColor="text1"/>
                <w:sz w:val="18"/>
                <w:szCs w:val="18"/>
                <w14:textFill>
                  <w14:solidFill>
                    <w14:schemeClr w14:val="tx1"/>
                  </w14:solidFill>
                </w14:textFill>
              </w:rPr>
            </w:pPr>
          </w:p>
        </w:tc>
        <w:tc>
          <w:tcPr>
            <w:tcW w:w="903" w:type="dxa"/>
            <w:vMerge w:val="continue"/>
            <w:vAlign w:val="center"/>
          </w:tcPr>
          <w:p w14:paraId="24B533A8">
            <w:pPr>
              <w:keepNext/>
              <w:spacing w:line="0" w:lineRule="atLeast"/>
              <w:rPr>
                <w:color w:val="000000" w:themeColor="text1"/>
                <w:sz w:val="18"/>
                <w:szCs w:val="18"/>
                <w14:textFill>
                  <w14:solidFill>
                    <w14:schemeClr w14:val="tx1"/>
                  </w14:solidFill>
                </w14:textFill>
              </w:rPr>
            </w:pPr>
          </w:p>
        </w:tc>
        <w:tc>
          <w:tcPr>
            <w:tcW w:w="748" w:type="dxa"/>
            <w:vMerge w:val="continue"/>
            <w:vAlign w:val="center"/>
          </w:tcPr>
          <w:p w14:paraId="568B7DFC">
            <w:pPr>
              <w:keepNext/>
              <w:spacing w:line="0" w:lineRule="atLeast"/>
              <w:rPr>
                <w:color w:val="000000" w:themeColor="text1"/>
                <w:sz w:val="18"/>
                <w:szCs w:val="18"/>
                <w14:textFill>
                  <w14:solidFill>
                    <w14:schemeClr w14:val="tx1"/>
                  </w14:solidFill>
                </w14:textFill>
              </w:rPr>
            </w:pPr>
          </w:p>
        </w:tc>
      </w:tr>
      <w:tr w14:paraId="4A0926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3" w:type="dxa"/>
            <w:noWrap/>
            <w:vAlign w:val="center"/>
          </w:tcPr>
          <w:p w14:paraId="3335E325">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甲</w:t>
            </w:r>
          </w:p>
        </w:tc>
        <w:tc>
          <w:tcPr>
            <w:tcW w:w="405" w:type="dxa"/>
            <w:vAlign w:val="center"/>
          </w:tcPr>
          <w:p w14:paraId="3557CDF8">
            <w:pPr>
              <w:keepNext/>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乙</w:t>
            </w:r>
          </w:p>
        </w:tc>
        <w:tc>
          <w:tcPr>
            <w:tcW w:w="683" w:type="dxa"/>
            <w:vAlign w:val="center"/>
          </w:tcPr>
          <w:p w14:paraId="04858089">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693" w:type="dxa"/>
            <w:vAlign w:val="center"/>
          </w:tcPr>
          <w:p w14:paraId="10A0A84B">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02</w:t>
            </w:r>
          </w:p>
        </w:tc>
        <w:tc>
          <w:tcPr>
            <w:tcW w:w="693" w:type="dxa"/>
            <w:vAlign w:val="center"/>
          </w:tcPr>
          <w:p w14:paraId="7E64F246">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613" w:type="dxa"/>
            <w:vAlign w:val="center"/>
          </w:tcPr>
          <w:p w14:paraId="01AF6E01">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04</w:t>
            </w:r>
          </w:p>
        </w:tc>
        <w:tc>
          <w:tcPr>
            <w:tcW w:w="701" w:type="dxa"/>
            <w:vAlign w:val="center"/>
          </w:tcPr>
          <w:p w14:paraId="421BD888">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166" w:type="dxa"/>
            <w:tcBorders>
              <w:top w:val="single" w:color="auto" w:sz="2" w:space="0"/>
            </w:tcBorders>
            <w:vAlign w:val="center"/>
          </w:tcPr>
          <w:p w14:paraId="414EADC7">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06</w:t>
            </w:r>
          </w:p>
        </w:tc>
        <w:tc>
          <w:tcPr>
            <w:tcW w:w="707" w:type="dxa"/>
            <w:tcBorders>
              <w:top w:val="single" w:color="auto" w:sz="2" w:space="0"/>
            </w:tcBorders>
            <w:vAlign w:val="center"/>
          </w:tcPr>
          <w:p w14:paraId="026D8A02">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07</w:t>
            </w:r>
          </w:p>
        </w:tc>
        <w:tc>
          <w:tcPr>
            <w:tcW w:w="711" w:type="dxa"/>
            <w:tcBorders>
              <w:top w:val="single" w:color="auto" w:sz="2" w:space="0"/>
            </w:tcBorders>
            <w:vAlign w:val="center"/>
          </w:tcPr>
          <w:p w14:paraId="3F54129E">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08</w:t>
            </w:r>
          </w:p>
        </w:tc>
        <w:tc>
          <w:tcPr>
            <w:tcW w:w="709" w:type="dxa"/>
            <w:vAlign w:val="center"/>
          </w:tcPr>
          <w:p w14:paraId="175B1178">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w:t>
            </w:r>
          </w:p>
        </w:tc>
        <w:tc>
          <w:tcPr>
            <w:tcW w:w="903" w:type="dxa"/>
            <w:vAlign w:val="center"/>
          </w:tcPr>
          <w:p w14:paraId="1BB9D973">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748" w:type="dxa"/>
            <w:vAlign w:val="center"/>
          </w:tcPr>
          <w:p w14:paraId="43D7D4BD">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r>
      <w:tr w14:paraId="2107C4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3" w:type="dxa"/>
            <w:noWrap/>
            <w:vAlign w:val="center"/>
          </w:tcPr>
          <w:p w14:paraId="5C23A0DA">
            <w:pPr>
              <w:keepNext/>
              <w:spacing w:line="0" w:lineRule="atLeas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县道</w:t>
            </w:r>
          </w:p>
        </w:tc>
        <w:tc>
          <w:tcPr>
            <w:tcW w:w="405" w:type="dxa"/>
            <w:noWrap/>
            <w:vAlign w:val="center"/>
          </w:tcPr>
          <w:p w14:paraId="5DDEC57A">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101</w:t>
            </w:r>
          </w:p>
        </w:tc>
        <w:tc>
          <w:tcPr>
            <w:tcW w:w="683" w:type="dxa"/>
            <w:noWrap/>
            <w:vAlign w:val="center"/>
          </w:tcPr>
          <w:p w14:paraId="464AC3F1">
            <w:pPr>
              <w:keepNext/>
              <w:spacing w:line="0" w:lineRule="atLeast"/>
              <w:rPr>
                <w:color w:val="000000" w:themeColor="text1"/>
                <w:sz w:val="18"/>
                <w:szCs w:val="18"/>
                <w14:textFill>
                  <w14:solidFill>
                    <w14:schemeClr w14:val="tx1"/>
                  </w14:solidFill>
                </w14:textFill>
              </w:rPr>
            </w:pPr>
          </w:p>
        </w:tc>
        <w:tc>
          <w:tcPr>
            <w:tcW w:w="693" w:type="dxa"/>
            <w:noWrap/>
            <w:vAlign w:val="center"/>
          </w:tcPr>
          <w:p w14:paraId="3D4BE099">
            <w:pPr>
              <w:keepNext/>
              <w:spacing w:line="0" w:lineRule="atLeast"/>
              <w:rPr>
                <w:color w:val="000000" w:themeColor="text1"/>
                <w:sz w:val="18"/>
                <w:szCs w:val="18"/>
                <w14:textFill>
                  <w14:solidFill>
                    <w14:schemeClr w14:val="tx1"/>
                  </w14:solidFill>
                </w14:textFill>
              </w:rPr>
            </w:pPr>
          </w:p>
        </w:tc>
        <w:tc>
          <w:tcPr>
            <w:tcW w:w="693" w:type="dxa"/>
            <w:noWrap/>
            <w:vAlign w:val="center"/>
          </w:tcPr>
          <w:p w14:paraId="22F42493">
            <w:pPr>
              <w:keepNext/>
              <w:spacing w:line="0" w:lineRule="atLeast"/>
              <w:rPr>
                <w:color w:val="000000" w:themeColor="text1"/>
                <w:sz w:val="18"/>
                <w:szCs w:val="18"/>
                <w14:textFill>
                  <w14:solidFill>
                    <w14:schemeClr w14:val="tx1"/>
                  </w14:solidFill>
                </w14:textFill>
              </w:rPr>
            </w:pPr>
          </w:p>
        </w:tc>
        <w:tc>
          <w:tcPr>
            <w:tcW w:w="613" w:type="dxa"/>
            <w:noWrap/>
            <w:vAlign w:val="center"/>
          </w:tcPr>
          <w:p w14:paraId="0B2BF0D3">
            <w:pPr>
              <w:keepNext/>
              <w:spacing w:line="0" w:lineRule="atLeast"/>
              <w:rPr>
                <w:color w:val="000000" w:themeColor="text1"/>
                <w:sz w:val="18"/>
                <w:szCs w:val="18"/>
                <w14:textFill>
                  <w14:solidFill>
                    <w14:schemeClr w14:val="tx1"/>
                  </w14:solidFill>
                </w14:textFill>
              </w:rPr>
            </w:pPr>
          </w:p>
        </w:tc>
        <w:tc>
          <w:tcPr>
            <w:tcW w:w="701" w:type="dxa"/>
            <w:noWrap/>
            <w:vAlign w:val="center"/>
          </w:tcPr>
          <w:p w14:paraId="2FC284D4">
            <w:pPr>
              <w:keepNext/>
              <w:spacing w:line="0" w:lineRule="atLeast"/>
              <w:rPr>
                <w:color w:val="000000" w:themeColor="text1"/>
                <w:sz w:val="18"/>
                <w:szCs w:val="18"/>
                <w14:textFill>
                  <w14:solidFill>
                    <w14:schemeClr w14:val="tx1"/>
                  </w14:solidFill>
                </w14:textFill>
              </w:rPr>
            </w:pPr>
          </w:p>
        </w:tc>
        <w:tc>
          <w:tcPr>
            <w:tcW w:w="1166" w:type="dxa"/>
            <w:noWrap/>
            <w:vAlign w:val="center"/>
          </w:tcPr>
          <w:p w14:paraId="546E7901">
            <w:pPr>
              <w:keepNext/>
              <w:spacing w:line="0" w:lineRule="atLeast"/>
              <w:rPr>
                <w:color w:val="000000" w:themeColor="text1"/>
                <w:sz w:val="18"/>
                <w:szCs w:val="18"/>
                <w14:textFill>
                  <w14:solidFill>
                    <w14:schemeClr w14:val="tx1"/>
                  </w14:solidFill>
                </w14:textFill>
              </w:rPr>
            </w:pPr>
          </w:p>
        </w:tc>
        <w:tc>
          <w:tcPr>
            <w:tcW w:w="707" w:type="dxa"/>
            <w:noWrap/>
            <w:vAlign w:val="center"/>
          </w:tcPr>
          <w:p w14:paraId="2D24F9D9">
            <w:pPr>
              <w:keepNext/>
              <w:spacing w:line="0" w:lineRule="atLeast"/>
              <w:rPr>
                <w:color w:val="000000" w:themeColor="text1"/>
                <w:sz w:val="18"/>
                <w:szCs w:val="18"/>
                <w14:textFill>
                  <w14:solidFill>
                    <w14:schemeClr w14:val="tx1"/>
                  </w14:solidFill>
                </w14:textFill>
              </w:rPr>
            </w:pPr>
          </w:p>
        </w:tc>
        <w:tc>
          <w:tcPr>
            <w:tcW w:w="711" w:type="dxa"/>
            <w:noWrap/>
            <w:vAlign w:val="center"/>
          </w:tcPr>
          <w:p w14:paraId="7E91D58A">
            <w:pPr>
              <w:keepNext/>
              <w:spacing w:line="0" w:lineRule="atLeast"/>
              <w:rPr>
                <w:color w:val="000000" w:themeColor="text1"/>
                <w:sz w:val="18"/>
                <w:szCs w:val="18"/>
                <w14:textFill>
                  <w14:solidFill>
                    <w14:schemeClr w14:val="tx1"/>
                  </w14:solidFill>
                </w14:textFill>
              </w:rPr>
            </w:pPr>
          </w:p>
        </w:tc>
        <w:tc>
          <w:tcPr>
            <w:tcW w:w="709" w:type="dxa"/>
            <w:noWrap/>
            <w:vAlign w:val="center"/>
          </w:tcPr>
          <w:p w14:paraId="3BBA1BEC">
            <w:pPr>
              <w:keepNext/>
              <w:spacing w:line="0" w:lineRule="atLeast"/>
              <w:rPr>
                <w:color w:val="000000" w:themeColor="text1"/>
                <w:sz w:val="18"/>
                <w:szCs w:val="18"/>
                <w14:textFill>
                  <w14:solidFill>
                    <w14:schemeClr w14:val="tx1"/>
                  </w14:solidFill>
                </w14:textFill>
              </w:rPr>
            </w:pPr>
          </w:p>
        </w:tc>
        <w:tc>
          <w:tcPr>
            <w:tcW w:w="903" w:type="dxa"/>
            <w:noWrap/>
            <w:vAlign w:val="center"/>
          </w:tcPr>
          <w:p w14:paraId="6DCE1242">
            <w:pPr>
              <w:keepNext/>
              <w:spacing w:line="0" w:lineRule="atLeast"/>
              <w:rPr>
                <w:color w:val="000000" w:themeColor="text1"/>
                <w:sz w:val="18"/>
                <w:szCs w:val="18"/>
                <w14:textFill>
                  <w14:solidFill>
                    <w14:schemeClr w14:val="tx1"/>
                  </w14:solidFill>
                </w14:textFill>
              </w:rPr>
            </w:pPr>
          </w:p>
        </w:tc>
        <w:tc>
          <w:tcPr>
            <w:tcW w:w="748" w:type="dxa"/>
            <w:noWrap/>
            <w:vAlign w:val="center"/>
          </w:tcPr>
          <w:p w14:paraId="159F72E7">
            <w:pPr>
              <w:keepNext/>
              <w:spacing w:line="0" w:lineRule="atLeast"/>
              <w:rPr>
                <w:color w:val="000000" w:themeColor="text1"/>
                <w:sz w:val="18"/>
                <w:szCs w:val="18"/>
                <w14:textFill>
                  <w14:solidFill>
                    <w14:schemeClr w14:val="tx1"/>
                  </w14:solidFill>
                </w14:textFill>
              </w:rPr>
            </w:pPr>
          </w:p>
        </w:tc>
      </w:tr>
      <w:tr w14:paraId="404A0C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3" w:type="dxa"/>
            <w:noWrap/>
            <w:vAlign w:val="center"/>
          </w:tcPr>
          <w:p w14:paraId="4205D3D8">
            <w:pPr>
              <w:keepNext/>
              <w:spacing w:line="0" w:lineRule="atLeas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乡道</w:t>
            </w:r>
          </w:p>
        </w:tc>
        <w:tc>
          <w:tcPr>
            <w:tcW w:w="405" w:type="dxa"/>
            <w:noWrap/>
            <w:vAlign w:val="center"/>
          </w:tcPr>
          <w:p w14:paraId="749CE30D">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102</w:t>
            </w:r>
          </w:p>
        </w:tc>
        <w:tc>
          <w:tcPr>
            <w:tcW w:w="683" w:type="dxa"/>
            <w:noWrap/>
            <w:vAlign w:val="center"/>
          </w:tcPr>
          <w:p w14:paraId="41BF64E8">
            <w:pPr>
              <w:keepNext/>
              <w:spacing w:line="0" w:lineRule="atLeast"/>
              <w:rPr>
                <w:color w:val="000000" w:themeColor="text1"/>
                <w:sz w:val="18"/>
                <w:szCs w:val="18"/>
                <w14:textFill>
                  <w14:solidFill>
                    <w14:schemeClr w14:val="tx1"/>
                  </w14:solidFill>
                </w14:textFill>
              </w:rPr>
            </w:pPr>
          </w:p>
        </w:tc>
        <w:tc>
          <w:tcPr>
            <w:tcW w:w="693" w:type="dxa"/>
            <w:noWrap/>
            <w:vAlign w:val="center"/>
          </w:tcPr>
          <w:p w14:paraId="668EE36F">
            <w:pPr>
              <w:keepNext/>
              <w:spacing w:line="0" w:lineRule="atLeast"/>
              <w:rPr>
                <w:color w:val="000000" w:themeColor="text1"/>
                <w:sz w:val="18"/>
                <w:szCs w:val="18"/>
                <w14:textFill>
                  <w14:solidFill>
                    <w14:schemeClr w14:val="tx1"/>
                  </w14:solidFill>
                </w14:textFill>
              </w:rPr>
            </w:pPr>
          </w:p>
        </w:tc>
        <w:tc>
          <w:tcPr>
            <w:tcW w:w="693" w:type="dxa"/>
            <w:noWrap/>
            <w:vAlign w:val="center"/>
          </w:tcPr>
          <w:p w14:paraId="12B7FA49">
            <w:pPr>
              <w:keepNext/>
              <w:spacing w:line="0" w:lineRule="atLeast"/>
              <w:rPr>
                <w:color w:val="000000" w:themeColor="text1"/>
                <w:sz w:val="18"/>
                <w:szCs w:val="18"/>
                <w14:textFill>
                  <w14:solidFill>
                    <w14:schemeClr w14:val="tx1"/>
                  </w14:solidFill>
                </w14:textFill>
              </w:rPr>
            </w:pPr>
          </w:p>
        </w:tc>
        <w:tc>
          <w:tcPr>
            <w:tcW w:w="613" w:type="dxa"/>
            <w:noWrap/>
            <w:vAlign w:val="center"/>
          </w:tcPr>
          <w:p w14:paraId="370977A5">
            <w:pPr>
              <w:keepNext/>
              <w:spacing w:line="0" w:lineRule="atLeast"/>
              <w:rPr>
                <w:color w:val="000000" w:themeColor="text1"/>
                <w:sz w:val="18"/>
                <w:szCs w:val="18"/>
                <w14:textFill>
                  <w14:solidFill>
                    <w14:schemeClr w14:val="tx1"/>
                  </w14:solidFill>
                </w14:textFill>
              </w:rPr>
            </w:pPr>
          </w:p>
        </w:tc>
        <w:tc>
          <w:tcPr>
            <w:tcW w:w="701" w:type="dxa"/>
            <w:noWrap/>
            <w:vAlign w:val="center"/>
          </w:tcPr>
          <w:p w14:paraId="013FC678">
            <w:pPr>
              <w:keepNext/>
              <w:spacing w:line="0" w:lineRule="atLeast"/>
              <w:rPr>
                <w:color w:val="000000" w:themeColor="text1"/>
                <w:sz w:val="18"/>
                <w:szCs w:val="18"/>
                <w14:textFill>
                  <w14:solidFill>
                    <w14:schemeClr w14:val="tx1"/>
                  </w14:solidFill>
                </w14:textFill>
              </w:rPr>
            </w:pPr>
          </w:p>
        </w:tc>
        <w:tc>
          <w:tcPr>
            <w:tcW w:w="1166" w:type="dxa"/>
            <w:noWrap/>
            <w:vAlign w:val="center"/>
          </w:tcPr>
          <w:p w14:paraId="06AD8EB0">
            <w:pPr>
              <w:keepNext/>
              <w:spacing w:line="0" w:lineRule="atLeast"/>
              <w:rPr>
                <w:color w:val="000000" w:themeColor="text1"/>
                <w:sz w:val="18"/>
                <w:szCs w:val="18"/>
                <w14:textFill>
                  <w14:solidFill>
                    <w14:schemeClr w14:val="tx1"/>
                  </w14:solidFill>
                </w14:textFill>
              </w:rPr>
            </w:pPr>
          </w:p>
        </w:tc>
        <w:tc>
          <w:tcPr>
            <w:tcW w:w="707" w:type="dxa"/>
            <w:noWrap/>
            <w:vAlign w:val="center"/>
          </w:tcPr>
          <w:p w14:paraId="4B47A60B">
            <w:pPr>
              <w:keepNext/>
              <w:spacing w:line="0" w:lineRule="atLeast"/>
              <w:rPr>
                <w:color w:val="000000" w:themeColor="text1"/>
                <w:sz w:val="18"/>
                <w:szCs w:val="18"/>
                <w14:textFill>
                  <w14:solidFill>
                    <w14:schemeClr w14:val="tx1"/>
                  </w14:solidFill>
                </w14:textFill>
              </w:rPr>
            </w:pPr>
          </w:p>
        </w:tc>
        <w:tc>
          <w:tcPr>
            <w:tcW w:w="711" w:type="dxa"/>
            <w:noWrap/>
            <w:vAlign w:val="center"/>
          </w:tcPr>
          <w:p w14:paraId="16B9CA81">
            <w:pPr>
              <w:keepNext/>
              <w:spacing w:line="0" w:lineRule="atLeast"/>
              <w:rPr>
                <w:color w:val="000000" w:themeColor="text1"/>
                <w:sz w:val="18"/>
                <w:szCs w:val="18"/>
                <w14:textFill>
                  <w14:solidFill>
                    <w14:schemeClr w14:val="tx1"/>
                  </w14:solidFill>
                </w14:textFill>
              </w:rPr>
            </w:pPr>
          </w:p>
        </w:tc>
        <w:tc>
          <w:tcPr>
            <w:tcW w:w="709" w:type="dxa"/>
            <w:noWrap/>
            <w:vAlign w:val="center"/>
          </w:tcPr>
          <w:p w14:paraId="709A7234">
            <w:pPr>
              <w:keepNext/>
              <w:spacing w:line="0" w:lineRule="atLeast"/>
              <w:rPr>
                <w:color w:val="000000" w:themeColor="text1"/>
                <w:sz w:val="18"/>
                <w:szCs w:val="18"/>
                <w14:textFill>
                  <w14:solidFill>
                    <w14:schemeClr w14:val="tx1"/>
                  </w14:solidFill>
                </w14:textFill>
              </w:rPr>
            </w:pPr>
          </w:p>
        </w:tc>
        <w:tc>
          <w:tcPr>
            <w:tcW w:w="903" w:type="dxa"/>
            <w:noWrap/>
            <w:vAlign w:val="center"/>
          </w:tcPr>
          <w:p w14:paraId="701C2FB2">
            <w:pPr>
              <w:keepNext/>
              <w:spacing w:line="0" w:lineRule="atLeast"/>
              <w:rPr>
                <w:color w:val="000000" w:themeColor="text1"/>
                <w:sz w:val="18"/>
                <w:szCs w:val="18"/>
                <w14:textFill>
                  <w14:solidFill>
                    <w14:schemeClr w14:val="tx1"/>
                  </w14:solidFill>
                </w14:textFill>
              </w:rPr>
            </w:pPr>
          </w:p>
        </w:tc>
        <w:tc>
          <w:tcPr>
            <w:tcW w:w="748" w:type="dxa"/>
            <w:noWrap/>
            <w:vAlign w:val="center"/>
          </w:tcPr>
          <w:p w14:paraId="045EB4C8">
            <w:pPr>
              <w:keepNext/>
              <w:spacing w:line="0" w:lineRule="atLeast"/>
              <w:rPr>
                <w:color w:val="000000" w:themeColor="text1"/>
                <w:sz w:val="18"/>
                <w:szCs w:val="18"/>
                <w14:textFill>
                  <w14:solidFill>
                    <w14:schemeClr w14:val="tx1"/>
                  </w14:solidFill>
                </w14:textFill>
              </w:rPr>
            </w:pPr>
          </w:p>
        </w:tc>
      </w:tr>
      <w:tr w14:paraId="439AAC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3" w:type="dxa"/>
            <w:tcBorders>
              <w:bottom w:val="single" w:color="auto" w:sz="4" w:space="0"/>
            </w:tcBorders>
            <w:noWrap/>
            <w:vAlign w:val="center"/>
          </w:tcPr>
          <w:p w14:paraId="73CFC03A">
            <w:pPr>
              <w:keepNext/>
              <w:spacing w:line="0" w:lineRule="atLeas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村道</w:t>
            </w:r>
          </w:p>
        </w:tc>
        <w:tc>
          <w:tcPr>
            <w:tcW w:w="405" w:type="dxa"/>
            <w:tcBorders>
              <w:bottom w:val="single" w:color="auto" w:sz="4" w:space="0"/>
            </w:tcBorders>
            <w:noWrap/>
            <w:vAlign w:val="center"/>
          </w:tcPr>
          <w:p w14:paraId="040E76D2">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103</w:t>
            </w:r>
          </w:p>
        </w:tc>
        <w:tc>
          <w:tcPr>
            <w:tcW w:w="683" w:type="dxa"/>
            <w:tcBorders>
              <w:bottom w:val="single" w:color="auto" w:sz="4" w:space="0"/>
            </w:tcBorders>
            <w:noWrap/>
            <w:vAlign w:val="center"/>
          </w:tcPr>
          <w:p w14:paraId="39F1129B">
            <w:pPr>
              <w:keepNext/>
              <w:spacing w:line="0" w:lineRule="atLeast"/>
              <w:rPr>
                <w:color w:val="000000" w:themeColor="text1"/>
                <w:sz w:val="18"/>
                <w:szCs w:val="18"/>
                <w14:textFill>
                  <w14:solidFill>
                    <w14:schemeClr w14:val="tx1"/>
                  </w14:solidFill>
                </w14:textFill>
              </w:rPr>
            </w:pPr>
          </w:p>
        </w:tc>
        <w:tc>
          <w:tcPr>
            <w:tcW w:w="693" w:type="dxa"/>
            <w:tcBorders>
              <w:bottom w:val="single" w:color="auto" w:sz="4" w:space="0"/>
            </w:tcBorders>
            <w:noWrap/>
            <w:vAlign w:val="center"/>
          </w:tcPr>
          <w:p w14:paraId="7063A69D">
            <w:pPr>
              <w:keepNext/>
              <w:spacing w:line="0" w:lineRule="atLeast"/>
              <w:rPr>
                <w:color w:val="000000" w:themeColor="text1"/>
                <w:sz w:val="18"/>
                <w:szCs w:val="18"/>
                <w14:textFill>
                  <w14:solidFill>
                    <w14:schemeClr w14:val="tx1"/>
                  </w14:solidFill>
                </w14:textFill>
              </w:rPr>
            </w:pPr>
          </w:p>
        </w:tc>
        <w:tc>
          <w:tcPr>
            <w:tcW w:w="693" w:type="dxa"/>
            <w:tcBorders>
              <w:bottom w:val="single" w:color="auto" w:sz="4" w:space="0"/>
            </w:tcBorders>
            <w:noWrap/>
            <w:vAlign w:val="center"/>
          </w:tcPr>
          <w:p w14:paraId="39FBBADD">
            <w:pPr>
              <w:keepNext/>
              <w:spacing w:line="0" w:lineRule="atLeast"/>
              <w:rPr>
                <w:color w:val="000000" w:themeColor="text1"/>
                <w:sz w:val="18"/>
                <w:szCs w:val="18"/>
                <w14:textFill>
                  <w14:solidFill>
                    <w14:schemeClr w14:val="tx1"/>
                  </w14:solidFill>
                </w14:textFill>
              </w:rPr>
            </w:pPr>
          </w:p>
        </w:tc>
        <w:tc>
          <w:tcPr>
            <w:tcW w:w="613" w:type="dxa"/>
            <w:tcBorders>
              <w:bottom w:val="single" w:color="auto" w:sz="4" w:space="0"/>
            </w:tcBorders>
            <w:noWrap/>
            <w:vAlign w:val="center"/>
          </w:tcPr>
          <w:p w14:paraId="093C846F">
            <w:pPr>
              <w:keepNext/>
              <w:spacing w:line="0" w:lineRule="atLeast"/>
              <w:rPr>
                <w:color w:val="000000" w:themeColor="text1"/>
                <w:sz w:val="18"/>
                <w:szCs w:val="18"/>
                <w14:textFill>
                  <w14:solidFill>
                    <w14:schemeClr w14:val="tx1"/>
                  </w14:solidFill>
                </w14:textFill>
              </w:rPr>
            </w:pPr>
          </w:p>
        </w:tc>
        <w:tc>
          <w:tcPr>
            <w:tcW w:w="701" w:type="dxa"/>
            <w:tcBorders>
              <w:bottom w:val="single" w:color="auto" w:sz="4" w:space="0"/>
            </w:tcBorders>
            <w:noWrap/>
            <w:vAlign w:val="center"/>
          </w:tcPr>
          <w:p w14:paraId="71B1491F">
            <w:pPr>
              <w:keepNext/>
              <w:spacing w:line="0" w:lineRule="atLeast"/>
              <w:rPr>
                <w:color w:val="000000" w:themeColor="text1"/>
                <w:sz w:val="18"/>
                <w:szCs w:val="18"/>
                <w14:textFill>
                  <w14:solidFill>
                    <w14:schemeClr w14:val="tx1"/>
                  </w14:solidFill>
                </w14:textFill>
              </w:rPr>
            </w:pPr>
          </w:p>
        </w:tc>
        <w:tc>
          <w:tcPr>
            <w:tcW w:w="1166" w:type="dxa"/>
            <w:tcBorders>
              <w:bottom w:val="single" w:color="auto" w:sz="4" w:space="0"/>
            </w:tcBorders>
            <w:noWrap/>
            <w:vAlign w:val="center"/>
          </w:tcPr>
          <w:p w14:paraId="394F304F">
            <w:pPr>
              <w:keepNext/>
              <w:spacing w:line="0" w:lineRule="atLeast"/>
              <w:rPr>
                <w:color w:val="000000" w:themeColor="text1"/>
                <w:sz w:val="18"/>
                <w:szCs w:val="18"/>
                <w14:textFill>
                  <w14:solidFill>
                    <w14:schemeClr w14:val="tx1"/>
                  </w14:solidFill>
                </w14:textFill>
              </w:rPr>
            </w:pPr>
          </w:p>
        </w:tc>
        <w:tc>
          <w:tcPr>
            <w:tcW w:w="707" w:type="dxa"/>
            <w:tcBorders>
              <w:bottom w:val="single" w:color="auto" w:sz="4" w:space="0"/>
            </w:tcBorders>
            <w:noWrap/>
            <w:vAlign w:val="center"/>
          </w:tcPr>
          <w:p w14:paraId="2DFD1EE4">
            <w:pPr>
              <w:keepNext/>
              <w:spacing w:line="0" w:lineRule="atLeast"/>
              <w:rPr>
                <w:color w:val="000000" w:themeColor="text1"/>
                <w:sz w:val="18"/>
                <w:szCs w:val="18"/>
                <w14:textFill>
                  <w14:solidFill>
                    <w14:schemeClr w14:val="tx1"/>
                  </w14:solidFill>
                </w14:textFill>
              </w:rPr>
            </w:pPr>
          </w:p>
        </w:tc>
        <w:tc>
          <w:tcPr>
            <w:tcW w:w="711" w:type="dxa"/>
            <w:tcBorders>
              <w:bottom w:val="single" w:color="auto" w:sz="4" w:space="0"/>
            </w:tcBorders>
            <w:noWrap/>
            <w:vAlign w:val="center"/>
          </w:tcPr>
          <w:p w14:paraId="6296E2A6">
            <w:pPr>
              <w:keepNext/>
              <w:spacing w:line="0" w:lineRule="atLeast"/>
              <w:rPr>
                <w:color w:val="000000" w:themeColor="text1"/>
                <w:sz w:val="18"/>
                <w:szCs w:val="18"/>
                <w14:textFill>
                  <w14:solidFill>
                    <w14:schemeClr w14:val="tx1"/>
                  </w14:solidFill>
                </w14:textFill>
              </w:rPr>
            </w:pPr>
          </w:p>
        </w:tc>
        <w:tc>
          <w:tcPr>
            <w:tcW w:w="709" w:type="dxa"/>
            <w:tcBorders>
              <w:bottom w:val="single" w:color="auto" w:sz="4" w:space="0"/>
            </w:tcBorders>
            <w:noWrap/>
            <w:vAlign w:val="center"/>
          </w:tcPr>
          <w:p w14:paraId="5181E1A1">
            <w:pPr>
              <w:keepNext/>
              <w:spacing w:line="0" w:lineRule="atLeast"/>
              <w:rPr>
                <w:color w:val="000000" w:themeColor="text1"/>
                <w:sz w:val="18"/>
                <w:szCs w:val="18"/>
                <w14:textFill>
                  <w14:solidFill>
                    <w14:schemeClr w14:val="tx1"/>
                  </w14:solidFill>
                </w14:textFill>
              </w:rPr>
            </w:pPr>
          </w:p>
        </w:tc>
        <w:tc>
          <w:tcPr>
            <w:tcW w:w="903" w:type="dxa"/>
            <w:tcBorders>
              <w:bottom w:val="single" w:color="auto" w:sz="4" w:space="0"/>
            </w:tcBorders>
            <w:noWrap/>
            <w:vAlign w:val="center"/>
          </w:tcPr>
          <w:p w14:paraId="7EB9C9D5">
            <w:pPr>
              <w:keepNext/>
              <w:spacing w:line="0" w:lineRule="atLeast"/>
              <w:rPr>
                <w:color w:val="000000" w:themeColor="text1"/>
                <w:sz w:val="18"/>
                <w:szCs w:val="18"/>
                <w14:textFill>
                  <w14:solidFill>
                    <w14:schemeClr w14:val="tx1"/>
                  </w14:solidFill>
                </w14:textFill>
              </w:rPr>
            </w:pPr>
          </w:p>
        </w:tc>
        <w:tc>
          <w:tcPr>
            <w:tcW w:w="748" w:type="dxa"/>
            <w:tcBorders>
              <w:bottom w:val="single" w:color="auto" w:sz="4" w:space="0"/>
            </w:tcBorders>
            <w:noWrap/>
            <w:vAlign w:val="center"/>
          </w:tcPr>
          <w:p w14:paraId="3880E33F">
            <w:pPr>
              <w:keepNext/>
              <w:spacing w:line="0" w:lineRule="atLeast"/>
              <w:rPr>
                <w:color w:val="000000" w:themeColor="text1"/>
                <w:sz w:val="18"/>
                <w:szCs w:val="18"/>
                <w14:textFill>
                  <w14:solidFill>
                    <w14:schemeClr w14:val="tx1"/>
                  </w14:solidFill>
                </w14:textFill>
              </w:rPr>
            </w:pPr>
          </w:p>
        </w:tc>
      </w:tr>
      <w:tr w14:paraId="16ABFC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735" w:type="dxa"/>
            <w:gridSpan w:val="13"/>
            <w:tcBorders>
              <w:top w:val="single" w:color="auto" w:sz="4" w:space="0"/>
              <w:bottom w:val="single" w:color="auto" w:sz="8" w:space="0"/>
            </w:tcBorders>
            <w:noWrap/>
            <w:vAlign w:val="center"/>
          </w:tcPr>
          <w:p w14:paraId="1FE7B232">
            <w:pPr>
              <w:keepNext/>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补充材料：高速公路车道里程</w:t>
            </w:r>
            <w:r>
              <w:rPr>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公里。</w:t>
            </w:r>
          </w:p>
        </w:tc>
      </w:tr>
    </w:tbl>
    <w:p w14:paraId="5EFB3BDD">
      <w:pPr>
        <w:spacing w:before="62" w:beforeLines="20" w:after="62" w:afterLines="20" w:line="0" w:lineRule="atLeast"/>
        <w:jc w:val="left"/>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 xml:space="preserve">（二）农村公路里程年底到达数（按路面类型分）                                               </w:t>
      </w:r>
      <w:r>
        <w:rPr>
          <w:rFonts w:hint="eastAsia"/>
          <w:bCs/>
          <w:color w:val="000000" w:themeColor="text1"/>
          <w:sz w:val="20"/>
          <w:szCs w:val="20"/>
          <w14:textFill>
            <w14:solidFill>
              <w14:schemeClr w14:val="tx1"/>
            </w14:solidFill>
          </w14:textFill>
        </w:rPr>
        <w:t>计量单位：公里</w:t>
      </w:r>
    </w:p>
    <w:tbl>
      <w:tblPr>
        <w:tblStyle w:val="39"/>
        <w:tblW w:w="9780"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463"/>
        <w:gridCol w:w="569"/>
        <w:gridCol w:w="945"/>
        <w:gridCol w:w="945"/>
        <w:gridCol w:w="1324"/>
        <w:gridCol w:w="1133"/>
        <w:gridCol w:w="1417"/>
        <w:gridCol w:w="1984"/>
      </w:tblGrid>
      <w:tr w14:paraId="3370A3C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jc w:val="center"/>
        </w:trPr>
        <w:tc>
          <w:tcPr>
            <w:tcW w:w="1463" w:type="dxa"/>
            <w:vMerge w:val="restart"/>
            <w:noWrap/>
            <w:vAlign w:val="center"/>
          </w:tcPr>
          <w:p w14:paraId="67346CF7">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szCs w:val="24"/>
                <w14:textFill>
                  <w14:solidFill>
                    <w14:schemeClr w14:val="tx1"/>
                  </w14:solidFill>
                </w14:textFill>
              </w:rPr>
            </w:pPr>
            <w:r>
              <w:rPr>
                <w:rFonts w:hint="eastAsia" w:ascii="Times New Roman" w:hAnsi="Times New Roman" w:eastAsia="宋体" w:cs="Times New Roman"/>
                <w:color w:val="000000" w:themeColor="text1"/>
                <w:kern w:val="2"/>
                <w:sz w:val="18"/>
                <w:szCs w:val="24"/>
                <w14:textFill>
                  <w14:solidFill>
                    <w14:schemeClr w14:val="tx1"/>
                  </w14:solidFill>
                </w14:textFill>
              </w:rPr>
              <w:t>指标名称</w:t>
            </w:r>
          </w:p>
        </w:tc>
        <w:tc>
          <w:tcPr>
            <w:tcW w:w="569" w:type="dxa"/>
            <w:vMerge w:val="restart"/>
            <w:vAlign w:val="center"/>
          </w:tcPr>
          <w:p w14:paraId="61453E3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945" w:type="dxa"/>
            <w:vMerge w:val="restart"/>
            <w:vAlign w:val="center"/>
          </w:tcPr>
          <w:p w14:paraId="3870687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公路里程总计</w:t>
            </w:r>
          </w:p>
          <w:p w14:paraId="4B64AF0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（公里）</w:t>
            </w:r>
          </w:p>
        </w:tc>
        <w:tc>
          <w:tcPr>
            <w:tcW w:w="3402" w:type="dxa"/>
            <w:gridSpan w:val="3"/>
            <w:noWrap/>
            <w:vAlign w:val="center"/>
          </w:tcPr>
          <w:p w14:paraId="709BFE9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有铺装路面（高级）</w:t>
            </w:r>
          </w:p>
        </w:tc>
        <w:tc>
          <w:tcPr>
            <w:tcW w:w="1417" w:type="dxa"/>
            <w:vMerge w:val="restart"/>
            <w:vAlign w:val="center"/>
          </w:tcPr>
          <w:p w14:paraId="2B83505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简易铺装路面</w:t>
            </w:r>
            <w:r>
              <w:rPr>
                <w:color w:val="000000" w:themeColor="text1"/>
                <w:sz w:val="18"/>
                <w14:textFill>
                  <w14:solidFill>
                    <w14:schemeClr w14:val="tx1"/>
                  </w14:solidFill>
                </w14:textFill>
              </w:rPr>
              <w:br w:type="textWrapping"/>
            </w:r>
            <w:r>
              <w:rPr>
                <w:rFonts w:hint="eastAsia"/>
                <w:color w:val="000000" w:themeColor="text1"/>
                <w:sz w:val="18"/>
                <w14:textFill>
                  <w14:solidFill>
                    <w14:schemeClr w14:val="tx1"/>
                  </w14:solidFill>
                </w14:textFill>
              </w:rPr>
              <w:t>（次高级）</w:t>
            </w:r>
          </w:p>
        </w:tc>
        <w:tc>
          <w:tcPr>
            <w:tcW w:w="1984" w:type="dxa"/>
            <w:vMerge w:val="restart"/>
            <w:vAlign w:val="center"/>
          </w:tcPr>
          <w:p w14:paraId="67ADA66B">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未铺装路面</w:t>
            </w:r>
          </w:p>
          <w:p w14:paraId="0BD6330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（中级、低级、无路面）</w:t>
            </w:r>
          </w:p>
        </w:tc>
      </w:tr>
      <w:tr w14:paraId="680A4D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jc w:val="center"/>
        </w:trPr>
        <w:tc>
          <w:tcPr>
            <w:tcW w:w="1463" w:type="dxa"/>
            <w:vMerge w:val="continue"/>
            <w:vAlign w:val="center"/>
          </w:tcPr>
          <w:p w14:paraId="0347FC63">
            <w:pPr>
              <w:keepNext/>
              <w:spacing w:line="0" w:lineRule="atLeast"/>
              <w:rPr>
                <w:color w:val="000000" w:themeColor="text1"/>
                <w:sz w:val="18"/>
                <w14:textFill>
                  <w14:solidFill>
                    <w14:schemeClr w14:val="tx1"/>
                  </w14:solidFill>
                </w14:textFill>
              </w:rPr>
            </w:pPr>
          </w:p>
        </w:tc>
        <w:tc>
          <w:tcPr>
            <w:tcW w:w="569" w:type="dxa"/>
            <w:vMerge w:val="continue"/>
            <w:vAlign w:val="center"/>
          </w:tcPr>
          <w:p w14:paraId="7BAA1570">
            <w:pPr>
              <w:keepNext/>
              <w:spacing w:line="0" w:lineRule="atLeast"/>
              <w:rPr>
                <w:color w:val="000000" w:themeColor="text1"/>
                <w:sz w:val="18"/>
                <w14:textFill>
                  <w14:solidFill>
                    <w14:schemeClr w14:val="tx1"/>
                  </w14:solidFill>
                </w14:textFill>
              </w:rPr>
            </w:pPr>
          </w:p>
        </w:tc>
        <w:tc>
          <w:tcPr>
            <w:tcW w:w="945" w:type="dxa"/>
            <w:vMerge w:val="continue"/>
            <w:vAlign w:val="center"/>
          </w:tcPr>
          <w:p w14:paraId="470561BA">
            <w:pPr>
              <w:keepNext/>
              <w:spacing w:line="0" w:lineRule="atLeast"/>
              <w:rPr>
                <w:color w:val="000000" w:themeColor="text1"/>
                <w:sz w:val="18"/>
                <w14:textFill>
                  <w14:solidFill>
                    <w14:schemeClr w14:val="tx1"/>
                  </w14:solidFill>
                </w14:textFill>
              </w:rPr>
            </w:pPr>
          </w:p>
        </w:tc>
        <w:tc>
          <w:tcPr>
            <w:tcW w:w="945" w:type="dxa"/>
            <w:vMerge w:val="restart"/>
            <w:vAlign w:val="center"/>
          </w:tcPr>
          <w:p w14:paraId="3482E6A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合计</w:t>
            </w:r>
          </w:p>
        </w:tc>
        <w:tc>
          <w:tcPr>
            <w:tcW w:w="1324" w:type="dxa"/>
            <w:vMerge w:val="restart"/>
            <w:vAlign w:val="center"/>
          </w:tcPr>
          <w:p w14:paraId="1CD846F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沥青混凝土</w:t>
            </w:r>
          </w:p>
        </w:tc>
        <w:tc>
          <w:tcPr>
            <w:tcW w:w="1133" w:type="dxa"/>
            <w:vMerge w:val="restart"/>
            <w:vAlign w:val="center"/>
          </w:tcPr>
          <w:p w14:paraId="3027AD4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水泥混凝土</w:t>
            </w:r>
          </w:p>
        </w:tc>
        <w:tc>
          <w:tcPr>
            <w:tcW w:w="1417" w:type="dxa"/>
            <w:vMerge w:val="continue"/>
            <w:vAlign w:val="center"/>
          </w:tcPr>
          <w:p w14:paraId="7D2F4911">
            <w:pPr>
              <w:keepNext/>
              <w:spacing w:line="0" w:lineRule="atLeast"/>
              <w:jc w:val="center"/>
              <w:rPr>
                <w:color w:val="000000" w:themeColor="text1"/>
                <w:sz w:val="18"/>
                <w14:textFill>
                  <w14:solidFill>
                    <w14:schemeClr w14:val="tx1"/>
                  </w14:solidFill>
                </w14:textFill>
              </w:rPr>
            </w:pPr>
          </w:p>
        </w:tc>
        <w:tc>
          <w:tcPr>
            <w:tcW w:w="1984" w:type="dxa"/>
            <w:vMerge w:val="continue"/>
            <w:vAlign w:val="center"/>
          </w:tcPr>
          <w:p w14:paraId="1A130DEF">
            <w:pPr>
              <w:keepNext/>
              <w:spacing w:line="0" w:lineRule="atLeast"/>
              <w:jc w:val="center"/>
              <w:rPr>
                <w:color w:val="000000" w:themeColor="text1"/>
                <w:sz w:val="18"/>
                <w14:textFill>
                  <w14:solidFill>
                    <w14:schemeClr w14:val="tx1"/>
                  </w14:solidFill>
                </w14:textFill>
              </w:rPr>
            </w:pPr>
          </w:p>
        </w:tc>
      </w:tr>
      <w:tr w14:paraId="3341F0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jc w:val="center"/>
        </w:trPr>
        <w:tc>
          <w:tcPr>
            <w:tcW w:w="1463" w:type="dxa"/>
            <w:vMerge w:val="continue"/>
            <w:vAlign w:val="center"/>
          </w:tcPr>
          <w:p w14:paraId="6E5CA7EF">
            <w:pPr>
              <w:keepNext/>
              <w:spacing w:line="0" w:lineRule="atLeast"/>
              <w:rPr>
                <w:color w:val="000000" w:themeColor="text1"/>
                <w:sz w:val="18"/>
                <w14:textFill>
                  <w14:solidFill>
                    <w14:schemeClr w14:val="tx1"/>
                  </w14:solidFill>
                </w14:textFill>
              </w:rPr>
            </w:pPr>
          </w:p>
        </w:tc>
        <w:tc>
          <w:tcPr>
            <w:tcW w:w="569" w:type="dxa"/>
            <w:vMerge w:val="continue"/>
            <w:vAlign w:val="center"/>
          </w:tcPr>
          <w:p w14:paraId="73A35B0E">
            <w:pPr>
              <w:keepNext/>
              <w:spacing w:line="0" w:lineRule="atLeast"/>
              <w:rPr>
                <w:color w:val="000000" w:themeColor="text1"/>
                <w:sz w:val="18"/>
                <w14:textFill>
                  <w14:solidFill>
                    <w14:schemeClr w14:val="tx1"/>
                  </w14:solidFill>
                </w14:textFill>
              </w:rPr>
            </w:pPr>
          </w:p>
        </w:tc>
        <w:tc>
          <w:tcPr>
            <w:tcW w:w="945" w:type="dxa"/>
            <w:vMerge w:val="continue"/>
            <w:vAlign w:val="center"/>
          </w:tcPr>
          <w:p w14:paraId="5CE92331">
            <w:pPr>
              <w:keepNext/>
              <w:spacing w:line="0" w:lineRule="atLeast"/>
              <w:rPr>
                <w:color w:val="000000" w:themeColor="text1"/>
                <w:sz w:val="18"/>
                <w14:textFill>
                  <w14:solidFill>
                    <w14:schemeClr w14:val="tx1"/>
                  </w14:solidFill>
                </w14:textFill>
              </w:rPr>
            </w:pPr>
          </w:p>
        </w:tc>
        <w:tc>
          <w:tcPr>
            <w:tcW w:w="945" w:type="dxa"/>
            <w:vMerge w:val="continue"/>
            <w:vAlign w:val="center"/>
          </w:tcPr>
          <w:p w14:paraId="76F7F96C">
            <w:pPr>
              <w:keepNext/>
              <w:spacing w:line="0" w:lineRule="atLeast"/>
              <w:jc w:val="center"/>
              <w:rPr>
                <w:color w:val="000000" w:themeColor="text1"/>
                <w:sz w:val="18"/>
                <w14:textFill>
                  <w14:solidFill>
                    <w14:schemeClr w14:val="tx1"/>
                  </w14:solidFill>
                </w14:textFill>
              </w:rPr>
            </w:pPr>
          </w:p>
        </w:tc>
        <w:tc>
          <w:tcPr>
            <w:tcW w:w="1324" w:type="dxa"/>
            <w:vMerge w:val="continue"/>
            <w:vAlign w:val="center"/>
          </w:tcPr>
          <w:p w14:paraId="22289048">
            <w:pPr>
              <w:keepNext/>
              <w:spacing w:line="0" w:lineRule="atLeast"/>
              <w:jc w:val="center"/>
              <w:rPr>
                <w:color w:val="000000" w:themeColor="text1"/>
                <w:sz w:val="18"/>
                <w14:textFill>
                  <w14:solidFill>
                    <w14:schemeClr w14:val="tx1"/>
                  </w14:solidFill>
                </w14:textFill>
              </w:rPr>
            </w:pPr>
          </w:p>
        </w:tc>
        <w:tc>
          <w:tcPr>
            <w:tcW w:w="1133" w:type="dxa"/>
            <w:vMerge w:val="continue"/>
            <w:vAlign w:val="center"/>
          </w:tcPr>
          <w:p w14:paraId="0933F14D">
            <w:pPr>
              <w:keepNext/>
              <w:spacing w:line="0" w:lineRule="atLeast"/>
              <w:jc w:val="center"/>
              <w:rPr>
                <w:color w:val="000000" w:themeColor="text1"/>
                <w:sz w:val="18"/>
                <w14:textFill>
                  <w14:solidFill>
                    <w14:schemeClr w14:val="tx1"/>
                  </w14:solidFill>
                </w14:textFill>
              </w:rPr>
            </w:pPr>
          </w:p>
        </w:tc>
        <w:tc>
          <w:tcPr>
            <w:tcW w:w="1417" w:type="dxa"/>
            <w:vMerge w:val="continue"/>
            <w:vAlign w:val="center"/>
          </w:tcPr>
          <w:p w14:paraId="28BCD3F7">
            <w:pPr>
              <w:keepNext/>
              <w:spacing w:line="0" w:lineRule="atLeast"/>
              <w:jc w:val="center"/>
              <w:rPr>
                <w:color w:val="000000" w:themeColor="text1"/>
                <w:sz w:val="18"/>
                <w14:textFill>
                  <w14:solidFill>
                    <w14:schemeClr w14:val="tx1"/>
                  </w14:solidFill>
                </w14:textFill>
              </w:rPr>
            </w:pPr>
          </w:p>
        </w:tc>
        <w:tc>
          <w:tcPr>
            <w:tcW w:w="1984" w:type="dxa"/>
            <w:vMerge w:val="continue"/>
            <w:vAlign w:val="center"/>
          </w:tcPr>
          <w:p w14:paraId="6F1C7F06">
            <w:pPr>
              <w:keepNext/>
              <w:spacing w:line="0" w:lineRule="atLeast"/>
              <w:jc w:val="center"/>
              <w:rPr>
                <w:color w:val="000000" w:themeColor="text1"/>
                <w:sz w:val="18"/>
                <w14:textFill>
                  <w14:solidFill>
                    <w14:schemeClr w14:val="tx1"/>
                  </w14:solidFill>
                </w14:textFill>
              </w:rPr>
            </w:pPr>
          </w:p>
        </w:tc>
      </w:tr>
      <w:tr w14:paraId="1357F0B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jc w:val="center"/>
        </w:trPr>
        <w:tc>
          <w:tcPr>
            <w:tcW w:w="1463" w:type="dxa"/>
            <w:noWrap/>
            <w:vAlign w:val="center"/>
          </w:tcPr>
          <w:p w14:paraId="03ABD19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569" w:type="dxa"/>
            <w:vAlign w:val="center"/>
          </w:tcPr>
          <w:p w14:paraId="7194B37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945" w:type="dxa"/>
            <w:vAlign w:val="center"/>
          </w:tcPr>
          <w:p w14:paraId="70B5069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945" w:type="dxa"/>
            <w:vAlign w:val="center"/>
          </w:tcPr>
          <w:p w14:paraId="6BCA912A">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1324" w:type="dxa"/>
            <w:vAlign w:val="center"/>
          </w:tcPr>
          <w:p w14:paraId="552FEF0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1133" w:type="dxa"/>
            <w:vAlign w:val="center"/>
          </w:tcPr>
          <w:p w14:paraId="2AF168E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1417" w:type="dxa"/>
            <w:vAlign w:val="center"/>
          </w:tcPr>
          <w:p w14:paraId="0A52812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1984" w:type="dxa"/>
            <w:vAlign w:val="center"/>
          </w:tcPr>
          <w:p w14:paraId="1A323640">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szCs w:val="24"/>
                <w14:textFill>
                  <w14:solidFill>
                    <w14:schemeClr w14:val="tx1"/>
                  </w14:solidFill>
                </w14:textFill>
              </w:rPr>
            </w:pPr>
            <w:r>
              <w:rPr>
                <w:rFonts w:ascii="Times New Roman" w:hAnsi="Times New Roman" w:eastAsia="宋体" w:cs="Times New Roman"/>
                <w:color w:val="000000" w:themeColor="text1"/>
                <w:kern w:val="2"/>
                <w:sz w:val="18"/>
                <w:szCs w:val="24"/>
                <w14:textFill>
                  <w14:solidFill>
                    <w14:schemeClr w14:val="tx1"/>
                  </w14:solidFill>
                </w14:textFill>
              </w:rPr>
              <w:t>06</w:t>
            </w:r>
          </w:p>
        </w:tc>
      </w:tr>
      <w:tr w14:paraId="362898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jc w:val="center"/>
        </w:trPr>
        <w:tc>
          <w:tcPr>
            <w:tcW w:w="1463" w:type="dxa"/>
            <w:noWrap/>
            <w:vAlign w:val="center"/>
          </w:tcPr>
          <w:p w14:paraId="2FBB8B68">
            <w:pPr>
              <w:keepNext/>
              <w:spacing w:line="0" w:lineRule="atLeas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县道</w:t>
            </w:r>
          </w:p>
        </w:tc>
        <w:tc>
          <w:tcPr>
            <w:tcW w:w="569" w:type="dxa"/>
            <w:vAlign w:val="center"/>
          </w:tcPr>
          <w:p w14:paraId="48DFDB37">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201</w:t>
            </w:r>
          </w:p>
        </w:tc>
        <w:tc>
          <w:tcPr>
            <w:tcW w:w="945" w:type="dxa"/>
            <w:vAlign w:val="center"/>
          </w:tcPr>
          <w:p w14:paraId="4EE99CEE">
            <w:pPr>
              <w:keepNext/>
              <w:spacing w:line="0" w:lineRule="atLeast"/>
              <w:jc w:val="center"/>
              <w:rPr>
                <w:color w:val="000000" w:themeColor="text1"/>
                <w:sz w:val="18"/>
                <w:szCs w:val="18"/>
                <w14:textFill>
                  <w14:solidFill>
                    <w14:schemeClr w14:val="tx1"/>
                  </w14:solidFill>
                </w14:textFill>
              </w:rPr>
            </w:pPr>
          </w:p>
        </w:tc>
        <w:tc>
          <w:tcPr>
            <w:tcW w:w="945" w:type="dxa"/>
            <w:vAlign w:val="center"/>
          </w:tcPr>
          <w:p w14:paraId="73362907">
            <w:pPr>
              <w:keepNext/>
              <w:spacing w:line="0" w:lineRule="atLeast"/>
              <w:jc w:val="center"/>
              <w:rPr>
                <w:color w:val="000000" w:themeColor="text1"/>
                <w:sz w:val="18"/>
                <w:szCs w:val="18"/>
                <w14:textFill>
                  <w14:solidFill>
                    <w14:schemeClr w14:val="tx1"/>
                  </w14:solidFill>
                </w14:textFill>
              </w:rPr>
            </w:pPr>
          </w:p>
        </w:tc>
        <w:tc>
          <w:tcPr>
            <w:tcW w:w="1324" w:type="dxa"/>
            <w:vAlign w:val="center"/>
          </w:tcPr>
          <w:p w14:paraId="7FD0F82F">
            <w:pPr>
              <w:keepNext/>
              <w:spacing w:line="0" w:lineRule="atLeast"/>
              <w:jc w:val="center"/>
              <w:rPr>
                <w:color w:val="000000" w:themeColor="text1"/>
                <w:sz w:val="18"/>
                <w:szCs w:val="18"/>
                <w14:textFill>
                  <w14:solidFill>
                    <w14:schemeClr w14:val="tx1"/>
                  </w14:solidFill>
                </w14:textFill>
              </w:rPr>
            </w:pPr>
          </w:p>
        </w:tc>
        <w:tc>
          <w:tcPr>
            <w:tcW w:w="1133" w:type="dxa"/>
            <w:vAlign w:val="center"/>
          </w:tcPr>
          <w:p w14:paraId="0ECE3304">
            <w:pPr>
              <w:keepNext/>
              <w:spacing w:line="0" w:lineRule="atLeast"/>
              <w:jc w:val="center"/>
              <w:rPr>
                <w:color w:val="000000" w:themeColor="text1"/>
                <w:sz w:val="18"/>
                <w:szCs w:val="18"/>
                <w14:textFill>
                  <w14:solidFill>
                    <w14:schemeClr w14:val="tx1"/>
                  </w14:solidFill>
                </w14:textFill>
              </w:rPr>
            </w:pPr>
          </w:p>
        </w:tc>
        <w:tc>
          <w:tcPr>
            <w:tcW w:w="1417" w:type="dxa"/>
            <w:vAlign w:val="center"/>
          </w:tcPr>
          <w:p w14:paraId="1787D162">
            <w:pPr>
              <w:keepNext/>
              <w:spacing w:line="0" w:lineRule="atLeast"/>
              <w:jc w:val="center"/>
              <w:rPr>
                <w:color w:val="000000" w:themeColor="text1"/>
                <w:sz w:val="18"/>
                <w:szCs w:val="18"/>
                <w14:textFill>
                  <w14:solidFill>
                    <w14:schemeClr w14:val="tx1"/>
                  </w14:solidFill>
                </w14:textFill>
              </w:rPr>
            </w:pPr>
          </w:p>
        </w:tc>
        <w:tc>
          <w:tcPr>
            <w:tcW w:w="1984" w:type="dxa"/>
            <w:vAlign w:val="center"/>
          </w:tcPr>
          <w:p w14:paraId="50786787">
            <w:pPr>
              <w:spacing w:line="0" w:lineRule="atLeast"/>
              <w:rPr>
                <w:color w:val="000000" w:themeColor="text1"/>
                <w:sz w:val="18"/>
                <w:szCs w:val="18"/>
                <w14:textFill>
                  <w14:solidFill>
                    <w14:schemeClr w14:val="tx1"/>
                  </w14:solidFill>
                </w14:textFill>
              </w:rPr>
            </w:pPr>
          </w:p>
        </w:tc>
      </w:tr>
      <w:tr w14:paraId="57A6F1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jc w:val="center"/>
        </w:trPr>
        <w:tc>
          <w:tcPr>
            <w:tcW w:w="1463" w:type="dxa"/>
            <w:noWrap/>
            <w:vAlign w:val="center"/>
          </w:tcPr>
          <w:p w14:paraId="4E6DA85B">
            <w:pPr>
              <w:keepNext/>
              <w:spacing w:line="0" w:lineRule="atLeas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乡道</w:t>
            </w:r>
          </w:p>
        </w:tc>
        <w:tc>
          <w:tcPr>
            <w:tcW w:w="569" w:type="dxa"/>
            <w:vAlign w:val="center"/>
          </w:tcPr>
          <w:p w14:paraId="5FE07B74">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202</w:t>
            </w:r>
          </w:p>
        </w:tc>
        <w:tc>
          <w:tcPr>
            <w:tcW w:w="945" w:type="dxa"/>
            <w:vAlign w:val="center"/>
          </w:tcPr>
          <w:p w14:paraId="41ED0D86">
            <w:pPr>
              <w:keepNext/>
              <w:spacing w:line="0" w:lineRule="atLeast"/>
              <w:jc w:val="center"/>
              <w:rPr>
                <w:color w:val="000000" w:themeColor="text1"/>
                <w:sz w:val="18"/>
                <w:szCs w:val="18"/>
                <w14:textFill>
                  <w14:solidFill>
                    <w14:schemeClr w14:val="tx1"/>
                  </w14:solidFill>
                </w14:textFill>
              </w:rPr>
            </w:pPr>
          </w:p>
        </w:tc>
        <w:tc>
          <w:tcPr>
            <w:tcW w:w="945" w:type="dxa"/>
            <w:vAlign w:val="center"/>
          </w:tcPr>
          <w:p w14:paraId="3E2C953D">
            <w:pPr>
              <w:keepNext/>
              <w:spacing w:line="0" w:lineRule="atLeast"/>
              <w:jc w:val="center"/>
              <w:rPr>
                <w:color w:val="000000" w:themeColor="text1"/>
                <w:sz w:val="18"/>
                <w:szCs w:val="18"/>
                <w14:textFill>
                  <w14:solidFill>
                    <w14:schemeClr w14:val="tx1"/>
                  </w14:solidFill>
                </w14:textFill>
              </w:rPr>
            </w:pPr>
          </w:p>
        </w:tc>
        <w:tc>
          <w:tcPr>
            <w:tcW w:w="1324" w:type="dxa"/>
            <w:vAlign w:val="center"/>
          </w:tcPr>
          <w:p w14:paraId="4F660A8B">
            <w:pPr>
              <w:keepNext/>
              <w:spacing w:line="0" w:lineRule="atLeast"/>
              <w:jc w:val="center"/>
              <w:rPr>
                <w:color w:val="000000" w:themeColor="text1"/>
                <w:sz w:val="18"/>
                <w:szCs w:val="18"/>
                <w14:textFill>
                  <w14:solidFill>
                    <w14:schemeClr w14:val="tx1"/>
                  </w14:solidFill>
                </w14:textFill>
              </w:rPr>
            </w:pPr>
          </w:p>
        </w:tc>
        <w:tc>
          <w:tcPr>
            <w:tcW w:w="1133" w:type="dxa"/>
            <w:vAlign w:val="center"/>
          </w:tcPr>
          <w:p w14:paraId="18AF57FB">
            <w:pPr>
              <w:keepNext/>
              <w:spacing w:line="0" w:lineRule="atLeast"/>
              <w:jc w:val="center"/>
              <w:rPr>
                <w:color w:val="000000" w:themeColor="text1"/>
                <w:sz w:val="18"/>
                <w:szCs w:val="18"/>
                <w14:textFill>
                  <w14:solidFill>
                    <w14:schemeClr w14:val="tx1"/>
                  </w14:solidFill>
                </w14:textFill>
              </w:rPr>
            </w:pPr>
          </w:p>
        </w:tc>
        <w:tc>
          <w:tcPr>
            <w:tcW w:w="1417" w:type="dxa"/>
            <w:vAlign w:val="center"/>
          </w:tcPr>
          <w:p w14:paraId="19CEF7BA">
            <w:pPr>
              <w:keepNext/>
              <w:spacing w:line="0" w:lineRule="atLeast"/>
              <w:jc w:val="center"/>
              <w:rPr>
                <w:color w:val="000000" w:themeColor="text1"/>
                <w:sz w:val="18"/>
                <w:szCs w:val="18"/>
                <w14:textFill>
                  <w14:solidFill>
                    <w14:schemeClr w14:val="tx1"/>
                  </w14:solidFill>
                </w14:textFill>
              </w:rPr>
            </w:pPr>
          </w:p>
        </w:tc>
        <w:tc>
          <w:tcPr>
            <w:tcW w:w="1984" w:type="dxa"/>
            <w:vAlign w:val="center"/>
          </w:tcPr>
          <w:p w14:paraId="34024F3F">
            <w:pPr>
              <w:spacing w:line="0" w:lineRule="atLeast"/>
              <w:rPr>
                <w:color w:val="000000" w:themeColor="text1"/>
                <w:sz w:val="18"/>
                <w:szCs w:val="18"/>
                <w14:textFill>
                  <w14:solidFill>
                    <w14:schemeClr w14:val="tx1"/>
                  </w14:solidFill>
                </w14:textFill>
              </w:rPr>
            </w:pPr>
          </w:p>
        </w:tc>
      </w:tr>
      <w:tr w14:paraId="400321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atLeast"/>
          <w:jc w:val="center"/>
        </w:trPr>
        <w:tc>
          <w:tcPr>
            <w:tcW w:w="1463" w:type="dxa"/>
            <w:noWrap/>
            <w:vAlign w:val="center"/>
          </w:tcPr>
          <w:p w14:paraId="3A9D4E8C">
            <w:pPr>
              <w:keepNext/>
              <w:spacing w:line="0" w:lineRule="atLeas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村道</w:t>
            </w:r>
          </w:p>
        </w:tc>
        <w:tc>
          <w:tcPr>
            <w:tcW w:w="569" w:type="dxa"/>
            <w:vAlign w:val="center"/>
          </w:tcPr>
          <w:p w14:paraId="3FDB2514">
            <w:pPr>
              <w:keepNext/>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203</w:t>
            </w:r>
          </w:p>
        </w:tc>
        <w:tc>
          <w:tcPr>
            <w:tcW w:w="945" w:type="dxa"/>
            <w:vAlign w:val="center"/>
          </w:tcPr>
          <w:p w14:paraId="552A5066">
            <w:pPr>
              <w:keepNext/>
              <w:spacing w:line="0" w:lineRule="atLeast"/>
              <w:jc w:val="center"/>
              <w:rPr>
                <w:color w:val="000000" w:themeColor="text1"/>
                <w:sz w:val="18"/>
                <w:szCs w:val="18"/>
                <w14:textFill>
                  <w14:solidFill>
                    <w14:schemeClr w14:val="tx1"/>
                  </w14:solidFill>
                </w14:textFill>
              </w:rPr>
            </w:pPr>
          </w:p>
        </w:tc>
        <w:tc>
          <w:tcPr>
            <w:tcW w:w="945" w:type="dxa"/>
            <w:vAlign w:val="center"/>
          </w:tcPr>
          <w:p w14:paraId="535B349E">
            <w:pPr>
              <w:keepNext/>
              <w:spacing w:line="0" w:lineRule="atLeast"/>
              <w:jc w:val="center"/>
              <w:rPr>
                <w:color w:val="000000" w:themeColor="text1"/>
                <w:sz w:val="18"/>
                <w:szCs w:val="18"/>
                <w14:textFill>
                  <w14:solidFill>
                    <w14:schemeClr w14:val="tx1"/>
                  </w14:solidFill>
                </w14:textFill>
              </w:rPr>
            </w:pPr>
          </w:p>
        </w:tc>
        <w:tc>
          <w:tcPr>
            <w:tcW w:w="1324" w:type="dxa"/>
            <w:vAlign w:val="center"/>
          </w:tcPr>
          <w:p w14:paraId="6CFE69E3">
            <w:pPr>
              <w:keepNext/>
              <w:spacing w:line="0" w:lineRule="atLeast"/>
              <w:jc w:val="center"/>
              <w:rPr>
                <w:color w:val="000000" w:themeColor="text1"/>
                <w:sz w:val="18"/>
                <w:szCs w:val="18"/>
                <w14:textFill>
                  <w14:solidFill>
                    <w14:schemeClr w14:val="tx1"/>
                  </w14:solidFill>
                </w14:textFill>
              </w:rPr>
            </w:pPr>
          </w:p>
        </w:tc>
        <w:tc>
          <w:tcPr>
            <w:tcW w:w="1133" w:type="dxa"/>
            <w:vAlign w:val="center"/>
          </w:tcPr>
          <w:p w14:paraId="77311728">
            <w:pPr>
              <w:keepNext/>
              <w:spacing w:line="0" w:lineRule="atLeast"/>
              <w:jc w:val="center"/>
              <w:rPr>
                <w:color w:val="000000" w:themeColor="text1"/>
                <w:sz w:val="18"/>
                <w:szCs w:val="18"/>
                <w14:textFill>
                  <w14:solidFill>
                    <w14:schemeClr w14:val="tx1"/>
                  </w14:solidFill>
                </w14:textFill>
              </w:rPr>
            </w:pPr>
          </w:p>
        </w:tc>
        <w:tc>
          <w:tcPr>
            <w:tcW w:w="1417" w:type="dxa"/>
            <w:vAlign w:val="center"/>
          </w:tcPr>
          <w:p w14:paraId="315256BD">
            <w:pPr>
              <w:keepNext/>
              <w:spacing w:line="0" w:lineRule="atLeast"/>
              <w:jc w:val="center"/>
              <w:rPr>
                <w:color w:val="000000" w:themeColor="text1"/>
                <w:sz w:val="18"/>
                <w:szCs w:val="18"/>
                <w14:textFill>
                  <w14:solidFill>
                    <w14:schemeClr w14:val="tx1"/>
                  </w14:solidFill>
                </w14:textFill>
              </w:rPr>
            </w:pPr>
          </w:p>
        </w:tc>
        <w:tc>
          <w:tcPr>
            <w:tcW w:w="1984" w:type="dxa"/>
            <w:vAlign w:val="center"/>
          </w:tcPr>
          <w:p w14:paraId="3ED65838">
            <w:pPr>
              <w:spacing w:line="0" w:lineRule="atLeast"/>
              <w:rPr>
                <w:color w:val="000000" w:themeColor="text1"/>
                <w:sz w:val="18"/>
                <w:szCs w:val="18"/>
                <w14:textFill>
                  <w14:solidFill>
                    <w14:schemeClr w14:val="tx1"/>
                  </w14:solidFill>
                </w14:textFill>
              </w:rPr>
            </w:pPr>
          </w:p>
        </w:tc>
      </w:tr>
    </w:tbl>
    <w:p w14:paraId="5331BE0D">
      <w:pPr>
        <w:spacing w:before="62" w:beforeLines="20" w:after="62" w:afterLines="20" w:line="0" w:lineRule="atLeast"/>
        <w:jc w:val="left"/>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（三）农村公路桥梁年底到达数（按使用年限分）</w:t>
      </w:r>
    </w:p>
    <w:tbl>
      <w:tblPr>
        <w:tblStyle w:val="39"/>
        <w:tblW w:w="9781"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994"/>
        <w:gridCol w:w="424"/>
        <w:gridCol w:w="701"/>
        <w:gridCol w:w="716"/>
        <w:gridCol w:w="843"/>
        <w:gridCol w:w="718"/>
        <w:gridCol w:w="851"/>
        <w:gridCol w:w="851"/>
        <w:gridCol w:w="991"/>
        <w:gridCol w:w="1133"/>
        <w:gridCol w:w="744"/>
        <w:gridCol w:w="815"/>
      </w:tblGrid>
      <w:tr w14:paraId="78A611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4" w:type="dxa"/>
            <w:vMerge w:val="restart"/>
            <w:noWrap/>
            <w:vAlign w:val="center"/>
          </w:tcPr>
          <w:p w14:paraId="3654DEA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指标名称</w:t>
            </w:r>
          </w:p>
        </w:tc>
        <w:tc>
          <w:tcPr>
            <w:tcW w:w="424" w:type="dxa"/>
            <w:vMerge w:val="restart"/>
            <w:vAlign w:val="center"/>
          </w:tcPr>
          <w:p w14:paraId="70ED7B2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1417" w:type="dxa"/>
            <w:gridSpan w:val="2"/>
            <w:vMerge w:val="restart"/>
            <w:tcBorders>
              <w:right w:val="nil"/>
            </w:tcBorders>
            <w:noWrap/>
            <w:vAlign w:val="center"/>
          </w:tcPr>
          <w:p w14:paraId="619AC85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桥梁</w:t>
            </w:r>
          </w:p>
          <w:p w14:paraId="0A04493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1561" w:type="dxa"/>
            <w:gridSpan w:val="2"/>
            <w:tcBorders>
              <w:top w:val="single" w:color="auto" w:sz="8" w:space="0"/>
              <w:left w:val="nil"/>
              <w:bottom w:val="single" w:color="auto" w:sz="2" w:space="0"/>
            </w:tcBorders>
            <w:vAlign w:val="center"/>
          </w:tcPr>
          <w:p w14:paraId="61795869">
            <w:pPr>
              <w:keepNext/>
              <w:spacing w:line="0" w:lineRule="atLeast"/>
              <w:jc w:val="center"/>
              <w:rPr>
                <w:color w:val="000000" w:themeColor="text1"/>
                <w:sz w:val="18"/>
                <w14:textFill>
                  <w14:solidFill>
                    <w14:schemeClr w14:val="tx1"/>
                  </w14:solidFill>
                </w14:textFill>
              </w:rPr>
            </w:pPr>
          </w:p>
        </w:tc>
        <w:tc>
          <w:tcPr>
            <w:tcW w:w="5385" w:type="dxa"/>
            <w:gridSpan w:val="6"/>
            <w:noWrap/>
            <w:vAlign w:val="center"/>
          </w:tcPr>
          <w:p w14:paraId="07418C0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按建筑材料和使用年限分</w:t>
            </w:r>
          </w:p>
        </w:tc>
      </w:tr>
      <w:tr w14:paraId="2F0444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4" w:type="dxa"/>
            <w:vMerge w:val="continue"/>
            <w:noWrap/>
            <w:vAlign w:val="center"/>
          </w:tcPr>
          <w:p w14:paraId="15FD5294">
            <w:pPr>
              <w:keepNext/>
              <w:spacing w:line="0" w:lineRule="atLeast"/>
              <w:jc w:val="center"/>
              <w:rPr>
                <w:color w:val="000000" w:themeColor="text1"/>
                <w:sz w:val="18"/>
                <w14:textFill>
                  <w14:solidFill>
                    <w14:schemeClr w14:val="tx1"/>
                  </w14:solidFill>
                </w14:textFill>
              </w:rPr>
            </w:pPr>
          </w:p>
        </w:tc>
        <w:tc>
          <w:tcPr>
            <w:tcW w:w="424" w:type="dxa"/>
            <w:vMerge w:val="continue"/>
            <w:vAlign w:val="center"/>
          </w:tcPr>
          <w:p w14:paraId="3255BC54">
            <w:pPr>
              <w:keepNext/>
              <w:spacing w:line="0" w:lineRule="atLeast"/>
              <w:jc w:val="center"/>
              <w:rPr>
                <w:color w:val="000000" w:themeColor="text1"/>
                <w:sz w:val="18"/>
                <w14:textFill>
                  <w14:solidFill>
                    <w14:schemeClr w14:val="tx1"/>
                  </w14:solidFill>
                </w14:textFill>
              </w:rPr>
            </w:pPr>
          </w:p>
        </w:tc>
        <w:tc>
          <w:tcPr>
            <w:tcW w:w="1417" w:type="dxa"/>
            <w:gridSpan w:val="2"/>
            <w:vMerge w:val="continue"/>
            <w:noWrap/>
            <w:vAlign w:val="center"/>
          </w:tcPr>
          <w:p w14:paraId="1E269DB6">
            <w:pPr>
              <w:keepNext/>
              <w:spacing w:line="0" w:lineRule="atLeast"/>
              <w:jc w:val="center"/>
              <w:rPr>
                <w:color w:val="000000" w:themeColor="text1"/>
                <w:sz w:val="18"/>
                <w14:textFill>
                  <w14:solidFill>
                    <w14:schemeClr w14:val="tx1"/>
                  </w14:solidFill>
                </w14:textFill>
              </w:rPr>
            </w:pPr>
          </w:p>
        </w:tc>
        <w:tc>
          <w:tcPr>
            <w:tcW w:w="1561" w:type="dxa"/>
            <w:gridSpan w:val="2"/>
            <w:tcBorders>
              <w:top w:val="single" w:color="auto" w:sz="2" w:space="0"/>
            </w:tcBorders>
            <w:noWrap/>
            <w:vAlign w:val="center"/>
          </w:tcPr>
          <w:p w14:paraId="4A7D15A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四五类桥梁</w:t>
            </w:r>
          </w:p>
        </w:tc>
        <w:tc>
          <w:tcPr>
            <w:tcW w:w="1702" w:type="dxa"/>
            <w:gridSpan w:val="2"/>
            <w:noWrap/>
            <w:vAlign w:val="center"/>
          </w:tcPr>
          <w:p w14:paraId="3BB3720B">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永久性</w:t>
            </w:r>
          </w:p>
        </w:tc>
        <w:tc>
          <w:tcPr>
            <w:tcW w:w="2124" w:type="dxa"/>
            <w:gridSpan w:val="2"/>
            <w:noWrap/>
            <w:vAlign w:val="center"/>
          </w:tcPr>
          <w:p w14:paraId="6E2ADE7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半永久性</w:t>
            </w:r>
          </w:p>
        </w:tc>
        <w:tc>
          <w:tcPr>
            <w:tcW w:w="1559" w:type="dxa"/>
            <w:gridSpan w:val="2"/>
            <w:noWrap/>
            <w:vAlign w:val="center"/>
          </w:tcPr>
          <w:p w14:paraId="7DA49C1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临时性</w:t>
            </w:r>
          </w:p>
        </w:tc>
      </w:tr>
      <w:tr w14:paraId="36F8B6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4" w:type="dxa"/>
            <w:vMerge w:val="continue"/>
            <w:noWrap/>
            <w:vAlign w:val="center"/>
          </w:tcPr>
          <w:p w14:paraId="51CB1DC6">
            <w:pPr>
              <w:keepNext/>
              <w:spacing w:line="0" w:lineRule="atLeast"/>
              <w:jc w:val="center"/>
              <w:rPr>
                <w:color w:val="000000" w:themeColor="text1"/>
                <w:sz w:val="18"/>
                <w14:textFill>
                  <w14:solidFill>
                    <w14:schemeClr w14:val="tx1"/>
                  </w14:solidFill>
                </w14:textFill>
              </w:rPr>
            </w:pPr>
          </w:p>
        </w:tc>
        <w:tc>
          <w:tcPr>
            <w:tcW w:w="424" w:type="dxa"/>
            <w:vMerge w:val="continue"/>
            <w:vAlign w:val="center"/>
          </w:tcPr>
          <w:p w14:paraId="784223F8">
            <w:pPr>
              <w:keepNext/>
              <w:spacing w:line="0" w:lineRule="atLeast"/>
              <w:jc w:val="center"/>
              <w:rPr>
                <w:color w:val="000000" w:themeColor="text1"/>
                <w:sz w:val="18"/>
                <w14:textFill>
                  <w14:solidFill>
                    <w14:schemeClr w14:val="tx1"/>
                  </w14:solidFill>
                </w14:textFill>
              </w:rPr>
            </w:pPr>
          </w:p>
        </w:tc>
        <w:tc>
          <w:tcPr>
            <w:tcW w:w="701" w:type="dxa"/>
            <w:noWrap/>
            <w:vAlign w:val="center"/>
          </w:tcPr>
          <w:p w14:paraId="1C6AE8A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716" w:type="dxa"/>
            <w:noWrap/>
            <w:vAlign w:val="center"/>
          </w:tcPr>
          <w:p w14:paraId="4C6BA5A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843" w:type="dxa"/>
            <w:noWrap/>
            <w:vAlign w:val="center"/>
          </w:tcPr>
          <w:p w14:paraId="58BFF6B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718" w:type="dxa"/>
            <w:noWrap/>
            <w:vAlign w:val="center"/>
          </w:tcPr>
          <w:p w14:paraId="57681FD8">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851" w:type="dxa"/>
            <w:noWrap/>
            <w:vAlign w:val="center"/>
          </w:tcPr>
          <w:p w14:paraId="509A941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851" w:type="dxa"/>
            <w:noWrap/>
            <w:vAlign w:val="center"/>
          </w:tcPr>
          <w:p w14:paraId="5530CC9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991" w:type="dxa"/>
            <w:noWrap/>
            <w:vAlign w:val="center"/>
          </w:tcPr>
          <w:p w14:paraId="4C249AB6">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14:textFill>
                  <w14:solidFill>
                    <w14:schemeClr w14:val="tx1"/>
                  </w14:solidFill>
                </w14:textFill>
              </w:rPr>
            </w:pPr>
            <w:r>
              <w:rPr>
                <w:rFonts w:hint="eastAsia" w:ascii="Times New Roman" w:hAnsi="Times New Roman" w:eastAsia="宋体" w:cs="Times New Roman"/>
                <w:color w:val="000000" w:themeColor="text1"/>
                <w:kern w:val="2"/>
                <w:sz w:val="18"/>
                <w14:textFill>
                  <w14:solidFill>
                    <w14:schemeClr w14:val="tx1"/>
                  </w14:solidFill>
                </w14:textFill>
              </w:rPr>
              <w:t>座</w:t>
            </w:r>
          </w:p>
        </w:tc>
        <w:tc>
          <w:tcPr>
            <w:tcW w:w="1133" w:type="dxa"/>
            <w:noWrap/>
            <w:vAlign w:val="center"/>
          </w:tcPr>
          <w:p w14:paraId="33500F4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744" w:type="dxa"/>
            <w:noWrap/>
            <w:vAlign w:val="center"/>
          </w:tcPr>
          <w:p w14:paraId="21663A5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815" w:type="dxa"/>
            <w:noWrap/>
            <w:vAlign w:val="center"/>
          </w:tcPr>
          <w:p w14:paraId="69D8A32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r>
      <w:tr w14:paraId="1D22BD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4" w:type="dxa"/>
            <w:noWrap/>
            <w:vAlign w:val="center"/>
          </w:tcPr>
          <w:p w14:paraId="7E6E416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424" w:type="dxa"/>
            <w:vAlign w:val="center"/>
          </w:tcPr>
          <w:p w14:paraId="66D1183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701" w:type="dxa"/>
            <w:noWrap/>
            <w:vAlign w:val="center"/>
          </w:tcPr>
          <w:p w14:paraId="7E99D3C2">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716" w:type="dxa"/>
            <w:noWrap/>
            <w:vAlign w:val="center"/>
          </w:tcPr>
          <w:p w14:paraId="6E5DB003">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843" w:type="dxa"/>
            <w:noWrap/>
            <w:vAlign w:val="center"/>
          </w:tcPr>
          <w:p w14:paraId="1B364AB8">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718" w:type="dxa"/>
            <w:noWrap/>
            <w:vAlign w:val="center"/>
          </w:tcPr>
          <w:p w14:paraId="0CDD306A">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851" w:type="dxa"/>
            <w:noWrap/>
            <w:vAlign w:val="center"/>
          </w:tcPr>
          <w:p w14:paraId="1C97157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851" w:type="dxa"/>
            <w:noWrap/>
            <w:vAlign w:val="center"/>
          </w:tcPr>
          <w:p w14:paraId="6B206B72">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991" w:type="dxa"/>
            <w:noWrap/>
            <w:vAlign w:val="center"/>
          </w:tcPr>
          <w:p w14:paraId="55C6EB1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1133" w:type="dxa"/>
            <w:noWrap/>
            <w:vAlign w:val="center"/>
          </w:tcPr>
          <w:p w14:paraId="4B36137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c>
          <w:tcPr>
            <w:tcW w:w="744" w:type="dxa"/>
            <w:noWrap/>
            <w:vAlign w:val="center"/>
          </w:tcPr>
          <w:p w14:paraId="7496BAD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09</w:t>
            </w:r>
          </w:p>
        </w:tc>
        <w:tc>
          <w:tcPr>
            <w:tcW w:w="815" w:type="dxa"/>
            <w:noWrap/>
            <w:vAlign w:val="center"/>
          </w:tcPr>
          <w:p w14:paraId="5589A8EF">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r>
      <w:tr w14:paraId="029C5B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4" w:type="dxa"/>
            <w:noWrap/>
            <w:vAlign w:val="center"/>
          </w:tcPr>
          <w:p w14:paraId="58DC2208">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县道</w:t>
            </w:r>
          </w:p>
        </w:tc>
        <w:tc>
          <w:tcPr>
            <w:tcW w:w="424" w:type="dxa"/>
            <w:vAlign w:val="center"/>
          </w:tcPr>
          <w:p w14:paraId="101261F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301</w:t>
            </w:r>
          </w:p>
        </w:tc>
        <w:tc>
          <w:tcPr>
            <w:tcW w:w="701" w:type="dxa"/>
            <w:noWrap/>
            <w:vAlign w:val="center"/>
          </w:tcPr>
          <w:p w14:paraId="2C448756">
            <w:pPr>
              <w:keepNext/>
              <w:spacing w:line="0" w:lineRule="atLeast"/>
              <w:jc w:val="center"/>
              <w:rPr>
                <w:color w:val="000000" w:themeColor="text1"/>
                <w:sz w:val="18"/>
                <w14:textFill>
                  <w14:solidFill>
                    <w14:schemeClr w14:val="tx1"/>
                  </w14:solidFill>
                </w14:textFill>
              </w:rPr>
            </w:pPr>
          </w:p>
        </w:tc>
        <w:tc>
          <w:tcPr>
            <w:tcW w:w="716" w:type="dxa"/>
            <w:noWrap/>
            <w:vAlign w:val="center"/>
          </w:tcPr>
          <w:p w14:paraId="5C08C2D6">
            <w:pPr>
              <w:keepNext/>
              <w:spacing w:line="0" w:lineRule="atLeast"/>
              <w:jc w:val="center"/>
              <w:rPr>
                <w:color w:val="000000" w:themeColor="text1"/>
                <w:sz w:val="18"/>
                <w14:textFill>
                  <w14:solidFill>
                    <w14:schemeClr w14:val="tx1"/>
                  </w14:solidFill>
                </w14:textFill>
              </w:rPr>
            </w:pPr>
          </w:p>
        </w:tc>
        <w:tc>
          <w:tcPr>
            <w:tcW w:w="843" w:type="dxa"/>
            <w:noWrap/>
            <w:vAlign w:val="center"/>
          </w:tcPr>
          <w:p w14:paraId="5727685A">
            <w:pPr>
              <w:keepNext/>
              <w:spacing w:line="0" w:lineRule="atLeast"/>
              <w:jc w:val="center"/>
              <w:rPr>
                <w:color w:val="000000" w:themeColor="text1"/>
                <w:sz w:val="18"/>
                <w14:textFill>
                  <w14:solidFill>
                    <w14:schemeClr w14:val="tx1"/>
                  </w14:solidFill>
                </w14:textFill>
              </w:rPr>
            </w:pPr>
          </w:p>
        </w:tc>
        <w:tc>
          <w:tcPr>
            <w:tcW w:w="718" w:type="dxa"/>
            <w:noWrap/>
            <w:vAlign w:val="center"/>
          </w:tcPr>
          <w:p w14:paraId="1DDB3205">
            <w:pPr>
              <w:keepNext/>
              <w:spacing w:line="0" w:lineRule="atLeast"/>
              <w:jc w:val="center"/>
              <w:rPr>
                <w:color w:val="000000" w:themeColor="text1"/>
                <w:sz w:val="18"/>
                <w14:textFill>
                  <w14:solidFill>
                    <w14:schemeClr w14:val="tx1"/>
                  </w14:solidFill>
                </w14:textFill>
              </w:rPr>
            </w:pPr>
          </w:p>
        </w:tc>
        <w:tc>
          <w:tcPr>
            <w:tcW w:w="851" w:type="dxa"/>
            <w:noWrap/>
            <w:vAlign w:val="center"/>
          </w:tcPr>
          <w:p w14:paraId="7D1A9DD0">
            <w:pPr>
              <w:keepNext/>
              <w:spacing w:line="0" w:lineRule="atLeast"/>
              <w:jc w:val="center"/>
              <w:rPr>
                <w:color w:val="000000" w:themeColor="text1"/>
                <w:sz w:val="18"/>
                <w14:textFill>
                  <w14:solidFill>
                    <w14:schemeClr w14:val="tx1"/>
                  </w14:solidFill>
                </w14:textFill>
              </w:rPr>
            </w:pPr>
          </w:p>
        </w:tc>
        <w:tc>
          <w:tcPr>
            <w:tcW w:w="851" w:type="dxa"/>
            <w:noWrap/>
            <w:vAlign w:val="center"/>
          </w:tcPr>
          <w:p w14:paraId="01253704">
            <w:pPr>
              <w:keepNext/>
              <w:spacing w:line="0" w:lineRule="atLeast"/>
              <w:jc w:val="center"/>
              <w:rPr>
                <w:color w:val="000000" w:themeColor="text1"/>
                <w:sz w:val="18"/>
                <w14:textFill>
                  <w14:solidFill>
                    <w14:schemeClr w14:val="tx1"/>
                  </w14:solidFill>
                </w14:textFill>
              </w:rPr>
            </w:pPr>
          </w:p>
        </w:tc>
        <w:tc>
          <w:tcPr>
            <w:tcW w:w="991" w:type="dxa"/>
            <w:noWrap/>
            <w:vAlign w:val="center"/>
          </w:tcPr>
          <w:p w14:paraId="0BBC5113">
            <w:pPr>
              <w:keepNext/>
              <w:spacing w:line="0" w:lineRule="atLeast"/>
              <w:jc w:val="center"/>
              <w:rPr>
                <w:color w:val="000000" w:themeColor="text1"/>
                <w:sz w:val="18"/>
                <w14:textFill>
                  <w14:solidFill>
                    <w14:schemeClr w14:val="tx1"/>
                  </w14:solidFill>
                </w14:textFill>
              </w:rPr>
            </w:pPr>
          </w:p>
        </w:tc>
        <w:tc>
          <w:tcPr>
            <w:tcW w:w="1133" w:type="dxa"/>
            <w:noWrap/>
            <w:vAlign w:val="center"/>
          </w:tcPr>
          <w:p w14:paraId="527EF75B">
            <w:pPr>
              <w:keepNext/>
              <w:spacing w:line="0" w:lineRule="atLeast"/>
              <w:jc w:val="center"/>
              <w:rPr>
                <w:color w:val="000000" w:themeColor="text1"/>
                <w:sz w:val="18"/>
                <w14:textFill>
                  <w14:solidFill>
                    <w14:schemeClr w14:val="tx1"/>
                  </w14:solidFill>
                </w14:textFill>
              </w:rPr>
            </w:pPr>
          </w:p>
        </w:tc>
        <w:tc>
          <w:tcPr>
            <w:tcW w:w="744" w:type="dxa"/>
            <w:noWrap/>
            <w:vAlign w:val="center"/>
          </w:tcPr>
          <w:p w14:paraId="6BE43EE7">
            <w:pPr>
              <w:keepNext/>
              <w:spacing w:line="0" w:lineRule="atLeast"/>
              <w:jc w:val="center"/>
              <w:rPr>
                <w:color w:val="000000" w:themeColor="text1"/>
                <w:sz w:val="18"/>
                <w14:textFill>
                  <w14:solidFill>
                    <w14:schemeClr w14:val="tx1"/>
                  </w14:solidFill>
                </w14:textFill>
              </w:rPr>
            </w:pPr>
          </w:p>
        </w:tc>
        <w:tc>
          <w:tcPr>
            <w:tcW w:w="815" w:type="dxa"/>
            <w:noWrap/>
            <w:vAlign w:val="center"/>
          </w:tcPr>
          <w:p w14:paraId="2E4E082C">
            <w:pPr>
              <w:keepNext/>
              <w:spacing w:line="0" w:lineRule="atLeast"/>
              <w:jc w:val="center"/>
              <w:rPr>
                <w:color w:val="000000" w:themeColor="text1"/>
                <w:sz w:val="18"/>
                <w14:textFill>
                  <w14:solidFill>
                    <w14:schemeClr w14:val="tx1"/>
                  </w14:solidFill>
                </w14:textFill>
              </w:rPr>
            </w:pPr>
          </w:p>
        </w:tc>
      </w:tr>
      <w:tr w14:paraId="1EA464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4" w:type="dxa"/>
            <w:noWrap/>
            <w:vAlign w:val="center"/>
          </w:tcPr>
          <w:p w14:paraId="436842BD">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乡道</w:t>
            </w:r>
          </w:p>
        </w:tc>
        <w:tc>
          <w:tcPr>
            <w:tcW w:w="424" w:type="dxa"/>
            <w:vAlign w:val="center"/>
          </w:tcPr>
          <w:p w14:paraId="11D5205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302</w:t>
            </w:r>
          </w:p>
        </w:tc>
        <w:tc>
          <w:tcPr>
            <w:tcW w:w="701" w:type="dxa"/>
            <w:noWrap/>
            <w:vAlign w:val="center"/>
          </w:tcPr>
          <w:p w14:paraId="38472FC8">
            <w:pPr>
              <w:keepNext/>
              <w:spacing w:line="0" w:lineRule="atLeast"/>
              <w:jc w:val="center"/>
              <w:rPr>
                <w:color w:val="000000" w:themeColor="text1"/>
                <w:sz w:val="18"/>
                <w14:textFill>
                  <w14:solidFill>
                    <w14:schemeClr w14:val="tx1"/>
                  </w14:solidFill>
                </w14:textFill>
              </w:rPr>
            </w:pPr>
          </w:p>
        </w:tc>
        <w:tc>
          <w:tcPr>
            <w:tcW w:w="716" w:type="dxa"/>
            <w:noWrap/>
            <w:vAlign w:val="center"/>
          </w:tcPr>
          <w:p w14:paraId="1E00D4A4">
            <w:pPr>
              <w:keepNext/>
              <w:spacing w:line="0" w:lineRule="atLeast"/>
              <w:jc w:val="center"/>
              <w:rPr>
                <w:color w:val="000000" w:themeColor="text1"/>
                <w:sz w:val="18"/>
                <w14:textFill>
                  <w14:solidFill>
                    <w14:schemeClr w14:val="tx1"/>
                  </w14:solidFill>
                </w14:textFill>
              </w:rPr>
            </w:pPr>
          </w:p>
        </w:tc>
        <w:tc>
          <w:tcPr>
            <w:tcW w:w="843" w:type="dxa"/>
            <w:noWrap/>
            <w:vAlign w:val="center"/>
          </w:tcPr>
          <w:p w14:paraId="20EA47E9">
            <w:pPr>
              <w:keepNext/>
              <w:spacing w:line="0" w:lineRule="atLeast"/>
              <w:jc w:val="center"/>
              <w:rPr>
                <w:color w:val="000000" w:themeColor="text1"/>
                <w:sz w:val="18"/>
                <w14:textFill>
                  <w14:solidFill>
                    <w14:schemeClr w14:val="tx1"/>
                  </w14:solidFill>
                </w14:textFill>
              </w:rPr>
            </w:pPr>
          </w:p>
        </w:tc>
        <w:tc>
          <w:tcPr>
            <w:tcW w:w="718" w:type="dxa"/>
            <w:noWrap/>
            <w:vAlign w:val="center"/>
          </w:tcPr>
          <w:p w14:paraId="56D56F30">
            <w:pPr>
              <w:keepNext/>
              <w:spacing w:line="0" w:lineRule="atLeast"/>
              <w:jc w:val="center"/>
              <w:rPr>
                <w:color w:val="000000" w:themeColor="text1"/>
                <w:sz w:val="18"/>
                <w14:textFill>
                  <w14:solidFill>
                    <w14:schemeClr w14:val="tx1"/>
                  </w14:solidFill>
                </w14:textFill>
              </w:rPr>
            </w:pPr>
          </w:p>
        </w:tc>
        <w:tc>
          <w:tcPr>
            <w:tcW w:w="851" w:type="dxa"/>
            <w:noWrap/>
            <w:vAlign w:val="center"/>
          </w:tcPr>
          <w:p w14:paraId="55177175">
            <w:pPr>
              <w:keepNext/>
              <w:spacing w:line="0" w:lineRule="atLeast"/>
              <w:jc w:val="center"/>
              <w:rPr>
                <w:color w:val="000000" w:themeColor="text1"/>
                <w:sz w:val="18"/>
                <w14:textFill>
                  <w14:solidFill>
                    <w14:schemeClr w14:val="tx1"/>
                  </w14:solidFill>
                </w14:textFill>
              </w:rPr>
            </w:pPr>
          </w:p>
        </w:tc>
        <w:tc>
          <w:tcPr>
            <w:tcW w:w="851" w:type="dxa"/>
            <w:noWrap/>
            <w:vAlign w:val="center"/>
          </w:tcPr>
          <w:p w14:paraId="7F687A5B">
            <w:pPr>
              <w:keepNext/>
              <w:spacing w:line="0" w:lineRule="atLeast"/>
              <w:jc w:val="center"/>
              <w:rPr>
                <w:color w:val="000000" w:themeColor="text1"/>
                <w:sz w:val="18"/>
                <w14:textFill>
                  <w14:solidFill>
                    <w14:schemeClr w14:val="tx1"/>
                  </w14:solidFill>
                </w14:textFill>
              </w:rPr>
            </w:pPr>
          </w:p>
        </w:tc>
        <w:tc>
          <w:tcPr>
            <w:tcW w:w="991" w:type="dxa"/>
            <w:noWrap/>
            <w:vAlign w:val="center"/>
          </w:tcPr>
          <w:p w14:paraId="662AE1A1">
            <w:pPr>
              <w:keepNext/>
              <w:spacing w:line="0" w:lineRule="atLeast"/>
              <w:jc w:val="center"/>
              <w:rPr>
                <w:color w:val="000000" w:themeColor="text1"/>
                <w:sz w:val="18"/>
                <w14:textFill>
                  <w14:solidFill>
                    <w14:schemeClr w14:val="tx1"/>
                  </w14:solidFill>
                </w14:textFill>
              </w:rPr>
            </w:pPr>
          </w:p>
        </w:tc>
        <w:tc>
          <w:tcPr>
            <w:tcW w:w="1133" w:type="dxa"/>
            <w:noWrap/>
            <w:vAlign w:val="center"/>
          </w:tcPr>
          <w:p w14:paraId="161EBEF9">
            <w:pPr>
              <w:keepNext/>
              <w:spacing w:line="0" w:lineRule="atLeast"/>
              <w:jc w:val="center"/>
              <w:rPr>
                <w:color w:val="000000" w:themeColor="text1"/>
                <w:sz w:val="18"/>
                <w14:textFill>
                  <w14:solidFill>
                    <w14:schemeClr w14:val="tx1"/>
                  </w14:solidFill>
                </w14:textFill>
              </w:rPr>
            </w:pPr>
          </w:p>
        </w:tc>
        <w:tc>
          <w:tcPr>
            <w:tcW w:w="744" w:type="dxa"/>
            <w:noWrap/>
            <w:vAlign w:val="center"/>
          </w:tcPr>
          <w:p w14:paraId="349115FF">
            <w:pPr>
              <w:keepNext/>
              <w:spacing w:line="0" w:lineRule="atLeast"/>
              <w:jc w:val="center"/>
              <w:rPr>
                <w:color w:val="000000" w:themeColor="text1"/>
                <w:sz w:val="18"/>
                <w14:textFill>
                  <w14:solidFill>
                    <w14:schemeClr w14:val="tx1"/>
                  </w14:solidFill>
                </w14:textFill>
              </w:rPr>
            </w:pPr>
          </w:p>
        </w:tc>
        <w:tc>
          <w:tcPr>
            <w:tcW w:w="815" w:type="dxa"/>
            <w:noWrap/>
            <w:vAlign w:val="center"/>
          </w:tcPr>
          <w:p w14:paraId="3D05B2AD">
            <w:pPr>
              <w:keepNext/>
              <w:spacing w:line="0" w:lineRule="atLeast"/>
              <w:jc w:val="center"/>
              <w:rPr>
                <w:color w:val="000000" w:themeColor="text1"/>
                <w:sz w:val="18"/>
                <w14:textFill>
                  <w14:solidFill>
                    <w14:schemeClr w14:val="tx1"/>
                  </w14:solidFill>
                </w14:textFill>
              </w:rPr>
            </w:pPr>
          </w:p>
        </w:tc>
      </w:tr>
      <w:tr w14:paraId="7D38E1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4" w:type="dxa"/>
            <w:noWrap/>
            <w:vAlign w:val="center"/>
          </w:tcPr>
          <w:p w14:paraId="23C095EA">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村道</w:t>
            </w:r>
          </w:p>
        </w:tc>
        <w:tc>
          <w:tcPr>
            <w:tcW w:w="424" w:type="dxa"/>
            <w:vAlign w:val="center"/>
          </w:tcPr>
          <w:p w14:paraId="2E44063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303</w:t>
            </w:r>
          </w:p>
        </w:tc>
        <w:tc>
          <w:tcPr>
            <w:tcW w:w="701" w:type="dxa"/>
            <w:noWrap/>
            <w:vAlign w:val="center"/>
          </w:tcPr>
          <w:p w14:paraId="02AFBF35">
            <w:pPr>
              <w:keepNext/>
              <w:spacing w:line="0" w:lineRule="atLeast"/>
              <w:jc w:val="center"/>
              <w:rPr>
                <w:color w:val="000000" w:themeColor="text1"/>
                <w:sz w:val="18"/>
                <w14:textFill>
                  <w14:solidFill>
                    <w14:schemeClr w14:val="tx1"/>
                  </w14:solidFill>
                </w14:textFill>
              </w:rPr>
            </w:pPr>
          </w:p>
        </w:tc>
        <w:tc>
          <w:tcPr>
            <w:tcW w:w="716" w:type="dxa"/>
            <w:noWrap/>
            <w:vAlign w:val="center"/>
          </w:tcPr>
          <w:p w14:paraId="2B470974">
            <w:pPr>
              <w:keepNext/>
              <w:spacing w:line="0" w:lineRule="atLeast"/>
              <w:jc w:val="center"/>
              <w:rPr>
                <w:color w:val="000000" w:themeColor="text1"/>
                <w:sz w:val="18"/>
                <w14:textFill>
                  <w14:solidFill>
                    <w14:schemeClr w14:val="tx1"/>
                  </w14:solidFill>
                </w14:textFill>
              </w:rPr>
            </w:pPr>
          </w:p>
        </w:tc>
        <w:tc>
          <w:tcPr>
            <w:tcW w:w="843" w:type="dxa"/>
            <w:noWrap/>
            <w:vAlign w:val="center"/>
          </w:tcPr>
          <w:p w14:paraId="5F427FA2">
            <w:pPr>
              <w:keepNext/>
              <w:spacing w:line="0" w:lineRule="atLeast"/>
              <w:jc w:val="center"/>
              <w:rPr>
                <w:color w:val="000000" w:themeColor="text1"/>
                <w:sz w:val="18"/>
                <w14:textFill>
                  <w14:solidFill>
                    <w14:schemeClr w14:val="tx1"/>
                  </w14:solidFill>
                </w14:textFill>
              </w:rPr>
            </w:pPr>
          </w:p>
        </w:tc>
        <w:tc>
          <w:tcPr>
            <w:tcW w:w="718" w:type="dxa"/>
            <w:noWrap/>
            <w:vAlign w:val="center"/>
          </w:tcPr>
          <w:p w14:paraId="15274830">
            <w:pPr>
              <w:keepNext/>
              <w:spacing w:line="0" w:lineRule="atLeast"/>
              <w:jc w:val="center"/>
              <w:rPr>
                <w:color w:val="000000" w:themeColor="text1"/>
                <w:sz w:val="18"/>
                <w14:textFill>
                  <w14:solidFill>
                    <w14:schemeClr w14:val="tx1"/>
                  </w14:solidFill>
                </w14:textFill>
              </w:rPr>
            </w:pPr>
          </w:p>
        </w:tc>
        <w:tc>
          <w:tcPr>
            <w:tcW w:w="851" w:type="dxa"/>
            <w:noWrap/>
            <w:vAlign w:val="center"/>
          </w:tcPr>
          <w:p w14:paraId="1F092737">
            <w:pPr>
              <w:keepNext/>
              <w:spacing w:line="0" w:lineRule="atLeast"/>
              <w:jc w:val="center"/>
              <w:rPr>
                <w:color w:val="000000" w:themeColor="text1"/>
                <w:sz w:val="18"/>
                <w14:textFill>
                  <w14:solidFill>
                    <w14:schemeClr w14:val="tx1"/>
                  </w14:solidFill>
                </w14:textFill>
              </w:rPr>
            </w:pPr>
          </w:p>
        </w:tc>
        <w:tc>
          <w:tcPr>
            <w:tcW w:w="851" w:type="dxa"/>
            <w:noWrap/>
            <w:vAlign w:val="center"/>
          </w:tcPr>
          <w:p w14:paraId="3D323149">
            <w:pPr>
              <w:keepNext/>
              <w:spacing w:line="0" w:lineRule="atLeast"/>
              <w:jc w:val="center"/>
              <w:rPr>
                <w:color w:val="000000" w:themeColor="text1"/>
                <w:sz w:val="18"/>
                <w14:textFill>
                  <w14:solidFill>
                    <w14:schemeClr w14:val="tx1"/>
                  </w14:solidFill>
                </w14:textFill>
              </w:rPr>
            </w:pPr>
          </w:p>
        </w:tc>
        <w:tc>
          <w:tcPr>
            <w:tcW w:w="991" w:type="dxa"/>
            <w:noWrap/>
            <w:vAlign w:val="center"/>
          </w:tcPr>
          <w:p w14:paraId="4999A239">
            <w:pPr>
              <w:keepNext/>
              <w:spacing w:line="0" w:lineRule="atLeast"/>
              <w:jc w:val="center"/>
              <w:rPr>
                <w:color w:val="000000" w:themeColor="text1"/>
                <w:sz w:val="18"/>
                <w14:textFill>
                  <w14:solidFill>
                    <w14:schemeClr w14:val="tx1"/>
                  </w14:solidFill>
                </w14:textFill>
              </w:rPr>
            </w:pPr>
          </w:p>
        </w:tc>
        <w:tc>
          <w:tcPr>
            <w:tcW w:w="1133" w:type="dxa"/>
            <w:noWrap/>
            <w:vAlign w:val="center"/>
          </w:tcPr>
          <w:p w14:paraId="25F14358">
            <w:pPr>
              <w:keepNext/>
              <w:spacing w:line="0" w:lineRule="atLeast"/>
              <w:jc w:val="center"/>
              <w:rPr>
                <w:color w:val="000000" w:themeColor="text1"/>
                <w:sz w:val="18"/>
                <w14:textFill>
                  <w14:solidFill>
                    <w14:schemeClr w14:val="tx1"/>
                  </w14:solidFill>
                </w14:textFill>
              </w:rPr>
            </w:pPr>
          </w:p>
        </w:tc>
        <w:tc>
          <w:tcPr>
            <w:tcW w:w="744" w:type="dxa"/>
            <w:noWrap/>
            <w:vAlign w:val="center"/>
          </w:tcPr>
          <w:p w14:paraId="33B14A41">
            <w:pPr>
              <w:keepNext/>
              <w:spacing w:line="0" w:lineRule="atLeast"/>
              <w:jc w:val="center"/>
              <w:rPr>
                <w:color w:val="000000" w:themeColor="text1"/>
                <w:sz w:val="18"/>
                <w14:textFill>
                  <w14:solidFill>
                    <w14:schemeClr w14:val="tx1"/>
                  </w14:solidFill>
                </w14:textFill>
              </w:rPr>
            </w:pPr>
          </w:p>
        </w:tc>
        <w:tc>
          <w:tcPr>
            <w:tcW w:w="815" w:type="dxa"/>
            <w:noWrap/>
            <w:vAlign w:val="center"/>
          </w:tcPr>
          <w:p w14:paraId="337A7DCD">
            <w:pPr>
              <w:keepNext/>
              <w:spacing w:line="0" w:lineRule="atLeast"/>
              <w:jc w:val="center"/>
              <w:rPr>
                <w:color w:val="000000" w:themeColor="text1"/>
                <w:sz w:val="18"/>
                <w14:textFill>
                  <w14:solidFill>
                    <w14:schemeClr w14:val="tx1"/>
                  </w14:solidFill>
                </w14:textFill>
              </w:rPr>
            </w:pPr>
          </w:p>
        </w:tc>
      </w:tr>
    </w:tbl>
    <w:p w14:paraId="0A288A9D">
      <w:pPr>
        <w:spacing w:before="62" w:beforeLines="20" w:after="62" w:afterLines="20" w:line="0" w:lineRule="atLeast"/>
        <w:jc w:val="left"/>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（四）农村公路桥梁、渡口年底到达数（按跨径分）</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993"/>
        <w:gridCol w:w="425"/>
        <w:gridCol w:w="567"/>
        <w:gridCol w:w="567"/>
        <w:gridCol w:w="567"/>
        <w:gridCol w:w="567"/>
        <w:gridCol w:w="709"/>
        <w:gridCol w:w="708"/>
        <w:gridCol w:w="567"/>
        <w:gridCol w:w="709"/>
        <w:gridCol w:w="567"/>
        <w:gridCol w:w="567"/>
        <w:gridCol w:w="567"/>
        <w:gridCol w:w="425"/>
        <w:gridCol w:w="567"/>
        <w:gridCol w:w="663"/>
      </w:tblGrid>
      <w:tr w14:paraId="24D0E9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3" w:type="dxa"/>
            <w:vMerge w:val="restart"/>
            <w:noWrap/>
            <w:vAlign w:val="center"/>
          </w:tcPr>
          <w:p w14:paraId="505A66B3">
            <w:pPr>
              <w:pStyle w:val="25"/>
              <w:keepNext/>
              <w:pBdr>
                <w:bottom w:val="none" w:color="auto" w:sz="0" w:space="0"/>
              </w:pBdr>
              <w:tabs>
                <w:tab w:val="clear" w:pos="4153"/>
                <w:tab w:val="clear" w:pos="8306"/>
              </w:tabs>
              <w:snapToGrid/>
              <w:spacing w:line="0" w:lineRule="atLeast"/>
              <w:ind w:left="525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指标名称</w:t>
            </w:r>
          </w:p>
        </w:tc>
        <w:tc>
          <w:tcPr>
            <w:tcW w:w="425" w:type="dxa"/>
            <w:vMerge w:val="restart"/>
            <w:vAlign w:val="center"/>
          </w:tcPr>
          <w:p w14:paraId="3722CDA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1134" w:type="dxa"/>
            <w:gridSpan w:val="2"/>
            <w:vMerge w:val="restart"/>
            <w:tcBorders>
              <w:right w:val="nil"/>
            </w:tcBorders>
            <w:noWrap/>
            <w:vAlign w:val="center"/>
          </w:tcPr>
          <w:p w14:paraId="4D3927D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桥梁</w:t>
            </w:r>
          </w:p>
          <w:p w14:paraId="24BAFDB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1134" w:type="dxa"/>
            <w:gridSpan w:val="2"/>
            <w:tcBorders>
              <w:top w:val="single" w:color="auto" w:sz="8" w:space="0"/>
              <w:left w:val="nil"/>
              <w:bottom w:val="single" w:color="auto" w:sz="2" w:space="0"/>
            </w:tcBorders>
            <w:vAlign w:val="center"/>
          </w:tcPr>
          <w:p w14:paraId="34A4F4D5">
            <w:pPr>
              <w:keepNext/>
              <w:spacing w:line="0" w:lineRule="atLeast"/>
              <w:jc w:val="center"/>
              <w:rPr>
                <w:color w:val="000000" w:themeColor="text1"/>
                <w:sz w:val="18"/>
                <w14:textFill>
                  <w14:solidFill>
                    <w14:schemeClr w14:val="tx1"/>
                  </w14:solidFill>
                </w14:textFill>
              </w:rPr>
            </w:pPr>
          </w:p>
        </w:tc>
        <w:tc>
          <w:tcPr>
            <w:tcW w:w="4819" w:type="dxa"/>
            <w:gridSpan w:val="8"/>
            <w:noWrap/>
            <w:vAlign w:val="center"/>
          </w:tcPr>
          <w:p w14:paraId="3751598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按跨径分</w:t>
            </w:r>
          </w:p>
        </w:tc>
        <w:tc>
          <w:tcPr>
            <w:tcW w:w="567" w:type="dxa"/>
            <w:vMerge w:val="restart"/>
            <w:tcBorders>
              <w:top w:val="single" w:color="auto" w:sz="8" w:space="0"/>
              <w:bottom w:val="single" w:color="auto" w:sz="2" w:space="0"/>
              <w:right w:val="nil"/>
            </w:tcBorders>
            <w:noWrap/>
            <w:vAlign w:val="center"/>
          </w:tcPr>
          <w:p w14:paraId="46E5960B">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sz w:val="18"/>
                <w14:textFill>
                  <w14:solidFill>
                    <w14:schemeClr w14:val="tx1"/>
                  </w14:solidFill>
                </w14:textFill>
              </w:rPr>
            </w:pPr>
            <w:r>
              <w:rPr>
                <w:rFonts w:hint="eastAsia" w:ascii="Times New Roman" w:hAnsi="Times New Roman" w:eastAsia="宋体" w:cs="Times New Roman"/>
                <w:color w:val="000000" w:themeColor="text1"/>
                <w:kern w:val="2"/>
                <w:sz w:val="18"/>
                <w14:textFill>
                  <w14:solidFill>
                    <w14:schemeClr w14:val="tx1"/>
                  </w14:solidFill>
                </w14:textFill>
              </w:rPr>
              <w:t>渡口</w:t>
            </w:r>
          </w:p>
          <w:p w14:paraId="70BA0EB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663" w:type="dxa"/>
            <w:tcBorders>
              <w:left w:val="nil"/>
              <w:bottom w:val="single" w:color="auto" w:sz="2" w:space="0"/>
            </w:tcBorders>
            <w:noWrap/>
            <w:vAlign w:val="center"/>
          </w:tcPr>
          <w:p w14:paraId="2CD28F51">
            <w:pPr>
              <w:keepNext/>
              <w:spacing w:line="0" w:lineRule="atLeast"/>
              <w:jc w:val="center"/>
              <w:rPr>
                <w:color w:val="000000" w:themeColor="text1"/>
                <w:sz w:val="18"/>
                <w14:textFill>
                  <w14:solidFill>
                    <w14:schemeClr w14:val="tx1"/>
                  </w14:solidFill>
                </w14:textFill>
              </w:rPr>
            </w:pPr>
          </w:p>
        </w:tc>
      </w:tr>
      <w:tr w14:paraId="5DD91C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3" w:type="dxa"/>
            <w:vMerge w:val="continue"/>
            <w:noWrap/>
            <w:vAlign w:val="center"/>
          </w:tcPr>
          <w:p w14:paraId="7D95BE45">
            <w:pPr>
              <w:keepNext/>
              <w:spacing w:line="0" w:lineRule="atLeast"/>
              <w:jc w:val="center"/>
              <w:rPr>
                <w:color w:val="000000" w:themeColor="text1"/>
                <w:sz w:val="18"/>
                <w14:textFill>
                  <w14:solidFill>
                    <w14:schemeClr w14:val="tx1"/>
                  </w14:solidFill>
                </w14:textFill>
              </w:rPr>
            </w:pPr>
          </w:p>
        </w:tc>
        <w:tc>
          <w:tcPr>
            <w:tcW w:w="425" w:type="dxa"/>
            <w:vMerge w:val="continue"/>
            <w:vAlign w:val="center"/>
          </w:tcPr>
          <w:p w14:paraId="74B15852">
            <w:pPr>
              <w:keepNext/>
              <w:spacing w:line="0" w:lineRule="atLeast"/>
              <w:jc w:val="center"/>
              <w:rPr>
                <w:color w:val="000000" w:themeColor="text1"/>
                <w:sz w:val="18"/>
                <w14:textFill>
                  <w14:solidFill>
                    <w14:schemeClr w14:val="tx1"/>
                  </w14:solidFill>
                </w14:textFill>
              </w:rPr>
            </w:pPr>
          </w:p>
        </w:tc>
        <w:tc>
          <w:tcPr>
            <w:tcW w:w="1134" w:type="dxa"/>
            <w:gridSpan w:val="2"/>
            <w:vMerge w:val="continue"/>
            <w:noWrap/>
            <w:vAlign w:val="center"/>
          </w:tcPr>
          <w:p w14:paraId="52963A59">
            <w:pPr>
              <w:keepNext/>
              <w:spacing w:line="0" w:lineRule="atLeast"/>
              <w:jc w:val="center"/>
              <w:rPr>
                <w:color w:val="000000" w:themeColor="text1"/>
                <w:sz w:val="18"/>
                <w14:textFill>
                  <w14:solidFill>
                    <w14:schemeClr w14:val="tx1"/>
                  </w14:solidFill>
                </w14:textFill>
              </w:rPr>
            </w:pPr>
          </w:p>
        </w:tc>
        <w:tc>
          <w:tcPr>
            <w:tcW w:w="1134" w:type="dxa"/>
            <w:gridSpan w:val="2"/>
            <w:tcBorders>
              <w:top w:val="single" w:color="auto" w:sz="2" w:space="0"/>
            </w:tcBorders>
            <w:noWrap/>
            <w:vAlign w:val="center"/>
          </w:tcPr>
          <w:p w14:paraId="68494C3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互通式</w:t>
            </w:r>
          </w:p>
        </w:tc>
        <w:tc>
          <w:tcPr>
            <w:tcW w:w="1417" w:type="dxa"/>
            <w:gridSpan w:val="2"/>
            <w:noWrap/>
            <w:vAlign w:val="center"/>
          </w:tcPr>
          <w:p w14:paraId="5EFD925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特大桥</w:t>
            </w:r>
          </w:p>
        </w:tc>
        <w:tc>
          <w:tcPr>
            <w:tcW w:w="1276" w:type="dxa"/>
            <w:gridSpan w:val="2"/>
            <w:noWrap/>
            <w:vAlign w:val="center"/>
          </w:tcPr>
          <w:p w14:paraId="40E36AC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大桥</w:t>
            </w:r>
          </w:p>
        </w:tc>
        <w:tc>
          <w:tcPr>
            <w:tcW w:w="1134" w:type="dxa"/>
            <w:gridSpan w:val="2"/>
            <w:noWrap/>
            <w:vAlign w:val="center"/>
          </w:tcPr>
          <w:p w14:paraId="6F83E1A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中桥</w:t>
            </w:r>
          </w:p>
        </w:tc>
        <w:tc>
          <w:tcPr>
            <w:tcW w:w="992" w:type="dxa"/>
            <w:gridSpan w:val="2"/>
            <w:noWrap/>
            <w:vAlign w:val="center"/>
          </w:tcPr>
          <w:p w14:paraId="3173C41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小桥</w:t>
            </w:r>
          </w:p>
        </w:tc>
        <w:tc>
          <w:tcPr>
            <w:tcW w:w="567" w:type="dxa"/>
            <w:vMerge w:val="continue"/>
            <w:tcBorders>
              <w:top w:val="single" w:color="auto" w:sz="2" w:space="0"/>
              <w:bottom w:val="single" w:color="auto" w:sz="2" w:space="0"/>
              <w:right w:val="single" w:color="auto" w:sz="2" w:space="0"/>
            </w:tcBorders>
            <w:noWrap/>
            <w:vAlign w:val="center"/>
          </w:tcPr>
          <w:p w14:paraId="41358D47">
            <w:pPr>
              <w:keepNext/>
              <w:spacing w:line="0" w:lineRule="atLeast"/>
              <w:jc w:val="center"/>
              <w:rPr>
                <w:color w:val="000000" w:themeColor="text1"/>
                <w:sz w:val="18"/>
                <w14:textFill>
                  <w14:solidFill>
                    <w14:schemeClr w14:val="tx1"/>
                  </w14:solidFill>
                </w14:textFill>
              </w:rPr>
            </w:pPr>
          </w:p>
        </w:tc>
        <w:tc>
          <w:tcPr>
            <w:tcW w:w="663" w:type="dxa"/>
            <w:tcBorders>
              <w:top w:val="single" w:color="auto" w:sz="2" w:space="0"/>
              <w:left w:val="single" w:color="auto" w:sz="2" w:space="0"/>
              <w:bottom w:val="single" w:color="auto" w:sz="2" w:space="0"/>
            </w:tcBorders>
            <w:noWrap/>
            <w:vAlign w:val="center"/>
          </w:tcPr>
          <w:p w14:paraId="3E79B31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机动</w:t>
            </w:r>
          </w:p>
        </w:tc>
      </w:tr>
      <w:tr w14:paraId="09F5F40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3" w:type="dxa"/>
            <w:vMerge w:val="continue"/>
            <w:noWrap/>
            <w:vAlign w:val="center"/>
          </w:tcPr>
          <w:p w14:paraId="6D2B1B35">
            <w:pPr>
              <w:keepNext/>
              <w:spacing w:line="0" w:lineRule="atLeast"/>
              <w:jc w:val="center"/>
              <w:rPr>
                <w:color w:val="000000" w:themeColor="text1"/>
                <w:sz w:val="18"/>
                <w14:textFill>
                  <w14:solidFill>
                    <w14:schemeClr w14:val="tx1"/>
                  </w14:solidFill>
                </w14:textFill>
              </w:rPr>
            </w:pPr>
          </w:p>
        </w:tc>
        <w:tc>
          <w:tcPr>
            <w:tcW w:w="425" w:type="dxa"/>
            <w:vMerge w:val="continue"/>
            <w:vAlign w:val="center"/>
          </w:tcPr>
          <w:p w14:paraId="29BFA33C">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37E60CB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567" w:type="dxa"/>
            <w:noWrap/>
            <w:vAlign w:val="center"/>
          </w:tcPr>
          <w:p w14:paraId="0F81984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567" w:type="dxa"/>
            <w:noWrap/>
            <w:vAlign w:val="center"/>
          </w:tcPr>
          <w:p w14:paraId="79BAA0B2">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567" w:type="dxa"/>
            <w:noWrap/>
            <w:vAlign w:val="center"/>
          </w:tcPr>
          <w:p w14:paraId="07B3B78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709" w:type="dxa"/>
            <w:noWrap/>
            <w:vAlign w:val="center"/>
          </w:tcPr>
          <w:p w14:paraId="1493F75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708" w:type="dxa"/>
            <w:noWrap/>
            <w:vAlign w:val="center"/>
          </w:tcPr>
          <w:p w14:paraId="0B842A1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567" w:type="dxa"/>
            <w:tcBorders>
              <w:top w:val="single" w:color="auto" w:sz="2" w:space="0"/>
            </w:tcBorders>
            <w:noWrap/>
            <w:vAlign w:val="center"/>
          </w:tcPr>
          <w:p w14:paraId="684F35E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709" w:type="dxa"/>
            <w:tcBorders>
              <w:top w:val="single" w:color="auto" w:sz="2" w:space="0"/>
            </w:tcBorders>
            <w:noWrap/>
            <w:vAlign w:val="center"/>
          </w:tcPr>
          <w:p w14:paraId="41D4BE2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567" w:type="dxa"/>
            <w:tcBorders>
              <w:top w:val="single" w:color="auto" w:sz="2" w:space="0"/>
            </w:tcBorders>
            <w:noWrap/>
            <w:vAlign w:val="center"/>
          </w:tcPr>
          <w:p w14:paraId="1990D8E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567" w:type="dxa"/>
            <w:tcBorders>
              <w:top w:val="single" w:color="auto" w:sz="2" w:space="0"/>
            </w:tcBorders>
            <w:noWrap/>
            <w:vAlign w:val="center"/>
          </w:tcPr>
          <w:p w14:paraId="64DF03B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567" w:type="dxa"/>
            <w:tcBorders>
              <w:top w:val="single" w:color="auto" w:sz="2" w:space="0"/>
            </w:tcBorders>
            <w:noWrap/>
            <w:vAlign w:val="center"/>
          </w:tcPr>
          <w:p w14:paraId="5A9E7AD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座</w:t>
            </w:r>
          </w:p>
        </w:tc>
        <w:tc>
          <w:tcPr>
            <w:tcW w:w="425" w:type="dxa"/>
            <w:tcBorders>
              <w:top w:val="single" w:color="auto" w:sz="2" w:space="0"/>
            </w:tcBorders>
            <w:noWrap/>
            <w:vAlign w:val="center"/>
          </w:tcPr>
          <w:p w14:paraId="0CDB718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567" w:type="dxa"/>
            <w:tcBorders>
              <w:top w:val="single" w:color="auto" w:sz="2" w:space="0"/>
            </w:tcBorders>
            <w:noWrap/>
            <w:vAlign w:val="center"/>
          </w:tcPr>
          <w:p w14:paraId="599E552D">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663" w:type="dxa"/>
            <w:tcBorders>
              <w:top w:val="single" w:color="auto" w:sz="2" w:space="0"/>
            </w:tcBorders>
            <w:vAlign w:val="center"/>
          </w:tcPr>
          <w:p w14:paraId="2A368E18">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r>
      <w:tr w14:paraId="09E180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3" w:type="dxa"/>
            <w:noWrap/>
            <w:vAlign w:val="center"/>
          </w:tcPr>
          <w:p w14:paraId="3B9F8B0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425" w:type="dxa"/>
            <w:vAlign w:val="center"/>
          </w:tcPr>
          <w:p w14:paraId="72A6821B">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567" w:type="dxa"/>
            <w:noWrap/>
            <w:vAlign w:val="center"/>
          </w:tcPr>
          <w:p w14:paraId="78DA46D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567" w:type="dxa"/>
            <w:noWrap/>
            <w:vAlign w:val="center"/>
          </w:tcPr>
          <w:p w14:paraId="68DC517D">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567" w:type="dxa"/>
            <w:noWrap/>
            <w:vAlign w:val="center"/>
          </w:tcPr>
          <w:p w14:paraId="672F08D7">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567" w:type="dxa"/>
            <w:noWrap/>
            <w:vAlign w:val="center"/>
          </w:tcPr>
          <w:p w14:paraId="1273178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709" w:type="dxa"/>
            <w:noWrap/>
            <w:vAlign w:val="center"/>
          </w:tcPr>
          <w:p w14:paraId="645AF78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708" w:type="dxa"/>
            <w:noWrap/>
            <w:vAlign w:val="center"/>
          </w:tcPr>
          <w:p w14:paraId="10D5D8B2">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567" w:type="dxa"/>
            <w:noWrap/>
            <w:vAlign w:val="center"/>
          </w:tcPr>
          <w:p w14:paraId="76E6ED6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709" w:type="dxa"/>
            <w:noWrap/>
            <w:vAlign w:val="center"/>
          </w:tcPr>
          <w:p w14:paraId="142F0A0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c>
          <w:tcPr>
            <w:tcW w:w="567" w:type="dxa"/>
            <w:noWrap/>
            <w:vAlign w:val="center"/>
          </w:tcPr>
          <w:p w14:paraId="6BA04E3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09</w:t>
            </w:r>
          </w:p>
        </w:tc>
        <w:tc>
          <w:tcPr>
            <w:tcW w:w="567" w:type="dxa"/>
            <w:noWrap/>
            <w:vAlign w:val="center"/>
          </w:tcPr>
          <w:p w14:paraId="7FE64DA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c>
          <w:tcPr>
            <w:tcW w:w="567" w:type="dxa"/>
            <w:noWrap/>
            <w:vAlign w:val="center"/>
          </w:tcPr>
          <w:p w14:paraId="413D00D1">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11</w:t>
            </w:r>
          </w:p>
        </w:tc>
        <w:tc>
          <w:tcPr>
            <w:tcW w:w="425" w:type="dxa"/>
            <w:noWrap/>
            <w:vAlign w:val="center"/>
          </w:tcPr>
          <w:p w14:paraId="5C5517F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12</w:t>
            </w:r>
          </w:p>
        </w:tc>
        <w:tc>
          <w:tcPr>
            <w:tcW w:w="567" w:type="dxa"/>
            <w:noWrap/>
            <w:vAlign w:val="center"/>
          </w:tcPr>
          <w:p w14:paraId="4785F20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13</w:t>
            </w:r>
          </w:p>
        </w:tc>
        <w:tc>
          <w:tcPr>
            <w:tcW w:w="663" w:type="dxa"/>
            <w:noWrap/>
            <w:vAlign w:val="center"/>
          </w:tcPr>
          <w:p w14:paraId="78A26AA0">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14</w:t>
            </w:r>
          </w:p>
        </w:tc>
      </w:tr>
      <w:tr w14:paraId="0D7EC8D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3" w:type="dxa"/>
            <w:noWrap/>
            <w:vAlign w:val="center"/>
          </w:tcPr>
          <w:p w14:paraId="2B1ACC4D">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县道</w:t>
            </w:r>
          </w:p>
        </w:tc>
        <w:tc>
          <w:tcPr>
            <w:tcW w:w="425" w:type="dxa"/>
            <w:vAlign w:val="center"/>
          </w:tcPr>
          <w:p w14:paraId="3E1C6A28">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401</w:t>
            </w:r>
          </w:p>
        </w:tc>
        <w:tc>
          <w:tcPr>
            <w:tcW w:w="567" w:type="dxa"/>
            <w:noWrap/>
            <w:vAlign w:val="center"/>
          </w:tcPr>
          <w:p w14:paraId="6321659C">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1343ECCA">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2FDFB011">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337235DF">
            <w:pPr>
              <w:keepNext/>
              <w:spacing w:line="0" w:lineRule="atLeast"/>
              <w:jc w:val="center"/>
              <w:rPr>
                <w:color w:val="000000" w:themeColor="text1"/>
                <w:sz w:val="18"/>
                <w14:textFill>
                  <w14:solidFill>
                    <w14:schemeClr w14:val="tx1"/>
                  </w14:solidFill>
                </w14:textFill>
              </w:rPr>
            </w:pPr>
          </w:p>
        </w:tc>
        <w:tc>
          <w:tcPr>
            <w:tcW w:w="709" w:type="dxa"/>
            <w:noWrap/>
            <w:vAlign w:val="center"/>
          </w:tcPr>
          <w:p w14:paraId="3F89809B">
            <w:pPr>
              <w:keepNext/>
              <w:spacing w:line="0" w:lineRule="atLeast"/>
              <w:jc w:val="center"/>
              <w:rPr>
                <w:color w:val="000000" w:themeColor="text1"/>
                <w:sz w:val="18"/>
                <w14:textFill>
                  <w14:solidFill>
                    <w14:schemeClr w14:val="tx1"/>
                  </w14:solidFill>
                </w14:textFill>
              </w:rPr>
            </w:pPr>
          </w:p>
        </w:tc>
        <w:tc>
          <w:tcPr>
            <w:tcW w:w="708" w:type="dxa"/>
            <w:noWrap/>
            <w:vAlign w:val="center"/>
          </w:tcPr>
          <w:p w14:paraId="191796EC">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3905A2B1">
            <w:pPr>
              <w:keepNext/>
              <w:spacing w:line="0" w:lineRule="atLeast"/>
              <w:jc w:val="center"/>
              <w:rPr>
                <w:color w:val="000000" w:themeColor="text1"/>
                <w:sz w:val="18"/>
                <w14:textFill>
                  <w14:solidFill>
                    <w14:schemeClr w14:val="tx1"/>
                  </w14:solidFill>
                </w14:textFill>
              </w:rPr>
            </w:pPr>
          </w:p>
        </w:tc>
        <w:tc>
          <w:tcPr>
            <w:tcW w:w="709" w:type="dxa"/>
            <w:noWrap/>
            <w:vAlign w:val="center"/>
          </w:tcPr>
          <w:p w14:paraId="283F3AAB">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1CBA67D9">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362EAC60">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3797AFB9">
            <w:pPr>
              <w:keepNext/>
              <w:spacing w:line="0" w:lineRule="atLeast"/>
              <w:jc w:val="center"/>
              <w:rPr>
                <w:color w:val="000000" w:themeColor="text1"/>
                <w:sz w:val="18"/>
                <w14:textFill>
                  <w14:solidFill>
                    <w14:schemeClr w14:val="tx1"/>
                  </w14:solidFill>
                </w14:textFill>
              </w:rPr>
            </w:pPr>
          </w:p>
        </w:tc>
        <w:tc>
          <w:tcPr>
            <w:tcW w:w="425" w:type="dxa"/>
            <w:noWrap/>
            <w:vAlign w:val="center"/>
          </w:tcPr>
          <w:p w14:paraId="513D25AC">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31DB0CAE">
            <w:pPr>
              <w:keepNext/>
              <w:spacing w:line="0" w:lineRule="atLeast"/>
              <w:jc w:val="center"/>
              <w:rPr>
                <w:color w:val="000000" w:themeColor="text1"/>
                <w:sz w:val="18"/>
                <w14:textFill>
                  <w14:solidFill>
                    <w14:schemeClr w14:val="tx1"/>
                  </w14:solidFill>
                </w14:textFill>
              </w:rPr>
            </w:pPr>
          </w:p>
        </w:tc>
        <w:tc>
          <w:tcPr>
            <w:tcW w:w="663" w:type="dxa"/>
            <w:noWrap/>
            <w:vAlign w:val="center"/>
          </w:tcPr>
          <w:p w14:paraId="3B8236D8">
            <w:pPr>
              <w:keepNext/>
              <w:spacing w:line="0" w:lineRule="atLeast"/>
              <w:jc w:val="center"/>
              <w:rPr>
                <w:color w:val="000000" w:themeColor="text1"/>
                <w:sz w:val="18"/>
                <w14:textFill>
                  <w14:solidFill>
                    <w14:schemeClr w14:val="tx1"/>
                  </w14:solidFill>
                </w14:textFill>
              </w:rPr>
            </w:pPr>
          </w:p>
        </w:tc>
      </w:tr>
      <w:tr w14:paraId="0D3677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3" w:type="dxa"/>
            <w:noWrap/>
            <w:vAlign w:val="center"/>
          </w:tcPr>
          <w:p w14:paraId="53EAFDA6">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乡道</w:t>
            </w:r>
          </w:p>
        </w:tc>
        <w:tc>
          <w:tcPr>
            <w:tcW w:w="425" w:type="dxa"/>
            <w:vAlign w:val="center"/>
          </w:tcPr>
          <w:p w14:paraId="7911AF9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402</w:t>
            </w:r>
          </w:p>
        </w:tc>
        <w:tc>
          <w:tcPr>
            <w:tcW w:w="567" w:type="dxa"/>
            <w:noWrap/>
            <w:vAlign w:val="center"/>
          </w:tcPr>
          <w:p w14:paraId="3689BEA5">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5D639FC6">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51F554FB">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4BCA0A28">
            <w:pPr>
              <w:keepNext/>
              <w:spacing w:line="0" w:lineRule="atLeast"/>
              <w:jc w:val="center"/>
              <w:rPr>
                <w:color w:val="000000" w:themeColor="text1"/>
                <w:sz w:val="18"/>
                <w14:textFill>
                  <w14:solidFill>
                    <w14:schemeClr w14:val="tx1"/>
                  </w14:solidFill>
                </w14:textFill>
              </w:rPr>
            </w:pPr>
          </w:p>
        </w:tc>
        <w:tc>
          <w:tcPr>
            <w:tcW w:w="709" w:type="dxa"/>
            <w:noWrap/>
            <w:vAlign w:val="center"/>
          </w:tcPr>
          <w:p w14:paraId="20F48CBB">
            <w:pPr>
              <w:keepNext/>
              <w:spacing w:line="0" w:lineRule="atLeast"/>
              <w:jc w:val="center"/>
              <w:rPr>
                <w:color w:val="000000" w:themeColor="text1"/>
                <w:sz w:val="18"/>
                <w14:textFill>
                  <w14:solidFill>
                    <w14:schemeClr w14:val="tx1"/>
                  </w14:solidFill>
                </w14:textFill>
              </w:rPr>
            </w:pPr>
          </w:p>
        </w:tc>
        <w:tc>
          <w:tcPr>
            <w:tcW w:w="708" w:type="dxa"/>
            <w:noWrap/>
            <w:vAlign w:val="center"/>
          </w:tcPr>
          <w:p w14:paraId="60C7A07F">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65651BAD">
            <w:pPr>
              <w:keepNext/>
              <w:spacing w:line="0" w:lineRule="atLeast"/>
              <w:jc w:val="center"/>
              <w:rPr>
                <w:color w:val="000000" w:themeColor="text1"/>
                <w:sz w:val="18"/>
                <w14:textFill>
                  <w14:solidFill>
                    <w14:schemeClr w14:val="tx1"/>
                  </w14:solidFill>
                </w14:textFill>
              </w:rPr>
            </w:pPr>
          </w:p>
        </w:tc>
        <w:tc>
          <w:tcPr>
            <w:tcW w:w="709" w:type="dxa"/>
            <w:noWrap/>
            <w:vAlign w:val="center"/>
          </w:tcPr>
          <w:p w14:paraId="72E39921">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20768CAA">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7EFF0B07">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1957115E">
            <w:pPr>
              <w:keepNext/>
              <w:spacing w:line="0" w:lineRule="atLeast"/>
              <w:jc w:val="center"/>
              <w:rPr>
                <w:color w:val="000000" w:themeColor="text1"/>
                <w:sz w:val="18"/>
                <w14:textFill>
                  <w14:solidFill>
                    <w14:schemeClr w14:val="tx1"/>
                  </w14:solidFill>
                </w14:textFill>
              </w:rPr>
            </w:pPr>
          </w:p>
        </w:tc>
        <w:tc>
          <w:tcPr>
            <w:tcW w:w="425" w:type="dxa"/>
            <w:noWrap/>
            <w:vAlign w:val="center"/>
          </w:tcPr>
          <w:p w14:paraId="3C420682">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4C008E61">
            <w:pPr>
              <w:keepNext/>
              <w:spacing w:line="0" w:lineRule="atLeast"/>
              <w:jc w:val="center"/>
              <w:rPr>
                <w:color w:val="000000" w:themeColor="text1"/>
                <w:sz w:val="18"/>
                <w14:textFill>
                  <w14:solidFill>
                    <w14:schemeClr w14:val="tx1"/>
                  </w14:solidFill>
                </w14:textFill>
              </w:rPr>
            </w:pPr>
          </w:p>
        </w:tc>
        <w:tc>
          <w:tcPr>
            <w:tcW w:w="663" w:type="dxa"/>
            <w:noWrap/>
            <w:vAlign w:val="center"/>
          </w:tcPr>
          <w:p w14:paraId="4C630152">
            <w:pPr>
              <w:keepNext/>
              <w:spacing w:line="0" w:lineRule="atLeast"/>
              <w:jc w:val="center"/>
              <w:rPr>
                <w:color w:val="000000" w:themeColor="text1"/>
                <w:sz w:val="18"/>
                <w14:textFill>
                  <w14:solidFill>
                    <w14:schemeClr w14:val="tx1"/>
                  </w14:solidFill>
                </w14:textFill>
              </w:rPr>
            </w:pPr>
          </w:p>
        </w:tc>
      </w:tr>
      <w:tr w14:paraId="26ECD9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3" w:type="dxa"/>
            <w:noWrap/>
            <w:vAlign w:val="center"/>
          </w:tcPr>
          <w:p w14:paraId="7D9B618C">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村道</w:t>
            </w:r>
          </w:p>
        </w:tc>
        <w:tc>
          <w:tcPr>
            <w:tcW w:w="425" w:type="dxa"/>
            <w:vAlign w:val="center"/>
          </w:tcPr>
          <w:p w14:paraId="4CFA2F4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403</w:t>
            </w:r>
          </w:p>
        </w:tc>
        <w:tc>
          <w:tcPr>
            <w:tcW w:w="567" w:type="dxa"/>
            <w:noWrap/>
            <w:vAlign w:val="center"/>
          </w:tcPr>
          <w:p w14:paraId="34F53EC4">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3F75BBF8">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22B8FFF9">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2E40B5FF">
            <w:pPr>
              <w:keepNext/>
              <w:spacing w:line="0" w:lineRule="atLeast"/>
              <w:jc w:val="center"/>
              <w:rPr>
                <w:color w:val="000000" w:themeColor="text1"/>
                <w:sz w:val="18"/>
                <w14:textFill>
                  <w14:solidFill>
                    <w14:schemeClr w14:val="tx1"/>
                  </w14:solidFill>
                </w14:textFill>
              </w:rPr>
            </w:pPr>
          </w:p>
        </w:tc>
        <w:tc>
          <w:tcPr>
            <w:tcW w:w="709" w:type="dxa"/>
            <w:noWrap/>
            <w:vAlign w:val="center"/>
          </w:tcPr>
          <w:p w14:paraId="0392B681">
            <w:pPr>
              <w:keepNext/>
              <w:spacing w:line="0" w:lineRule="atLeast"/>
              <w:jc w:val="center"/>
              <w:rPr>
                <w:color w:val="000000" w:themeColor="text1"/>
                <w:sz w:val="18"/>
                <w14:textFill>
                  <w14:solidFill>
                    <w14:schemeClr w14:val="tx1"/>
                  </w14:solidFill>
                </w14:textFill>
              </w:rPr>
            </w:pPr>
          </w:p>
        </w:tc>
        <w:tc>
          <w:tcPr>
            <w:tcW w:w="708" w:type="dxa"/>
            <w:noWrap/>
            <w:vAlign w:val="center"/>
          </w:tcPr>
          <w:p w14:paraId="2E70358D">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21C32F07">
            <w:pPr>
              <w:keepNext/>
              <w:spacing w:line="0" w:lineRule="atLeast"/>
              <w:jc w:val="center"/>
              <w:rPr>
                <w:color w:val="000000" w:themeColor="text1"/>
                <w:sz w:val="18"/>
                <w14:textFill>
                  <w14:solidFill>
                    <w14:schemeClr w14:val="tx1"/>
                  </w14:solidFill>
                </w14:textFill>
              </w:rPr>
            </w:pPr>
          </w:p>
        </w:tc>
        <w:tc>
          <w:tcPr>
            <w:tcW w:w="709" w:type="dxa"/>
            <w:noWrap/>
            <w:vAlign w:val="center"/>
          </w:tcPr>
          <w:p w14:paraId="57EFD9FC">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278A8C76">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093B64A3">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4690658E">
            <w:pPr>
              <w:keepNext/>
              <w:spacing w:line="0" w:lineRule="atLeast"/>
              <w:jc w:val="center"/>
              <w:rPr>
                <w:color w:val="000000" w:themeColor="text1"/>
                <w:sz w:val="18"/>
                <w14:textFill>
                  <w14:solidFill>
                    <w14:schemeClr w14:val="tx1"/>
                  </w14:solidFill>
                </w14:textFill>
              </w:rPr>
            </w:pPr>
          </w:p>
        </w:tc>
        <w:tc>
          <w:tcPr>
            <w:tcW w:w="425" w:type="dxa"/>
            <w:noWrap/>
            <w:vAlign w:val="center"/>
          </w:tcPr>
          <w:p w14:paraId="2C94D619">
            <w:pPr>
              <w:keepNext/>
              <w:spacing w:line="0" w:lineRule="atLeast"/>
              <w:jc w:val="center"/>
              <w:rPr>
                <w:color w:val="000000" w:themeColor="text1"/>
                <w:sz w:val="18"/>
                <w14:textFill>
                  <w14:solidFill>
                    <w14:schemeClr w14:val="tx1"/>
                  </w14:solidFill>
                </w14:textFill>
              </w:rPr>
            </w:pPr>
          </w:p>
        </w:tc>
        <w:tc>
          <w:tcPr>
            <w:tcW w:w="567" w:type="dxa"/>
            <w:noWrap/>
            <w:vAlign w:val="center"/>
          </w:tcPr>
          <w:p w14:paraId="64E64AEE">
            <w:pPr>
              <w:keepNext/>
              <w:spacing w:line="0" w:lineRule="atLeast"/>
              <w:jc w:val="center"/>
              <w:rPr>
                <w:color w:val="000000" w:themeColor="text1"/>
                <w:sz w:val="18"/>
                <w14:textFill>
                  <w14:solidFill>
                    <w14:schemeClr w14:val="tx1"/>
                  </w14:solidFill>
                </w14:textFill>
              </w:rPr>
            </w:pPr>
          </w:p>
        </w:tc>
        <w:tc>
          <w:tcPr>
            <w:tcW w:w="663" w:type="dxa"/>
            <w:noWrap/>
            <w:vAlign w:val="center"/>
          </w:tcPr>
          <w:p w14:paraId="71D58218">
            <w:pPr>
              <w:keepNext/>
              <w:spacing w:line="0" w:lineRule="atLeast"/>
              <w:jc w:val="center"/>
              <w:rPr>
                <w:color w:val="000000" w:themeColor="text1"/>
                <w:sz w:val="18"/>
                <w14:textFill>
                  <w14:solidFill>
                    <w14:schemeClr w14:val="tx1"/>
                  </w14:solidFill>
                </w14:textFill>
              </w:rPr>
            </w:pPr>
          </w:p>
        </w:tc>
      </w:tr>
    </w:tbl>
    <w:p w14:paraId="67672DD7">
      <w:pPr>
        <w:widowControl/>
        <w:jc w:val="left"/>
        <w:rPr>
          <w:b/>
          <w:bCs/>
          <w:color w:val="000000" w:themeColor="text1"/>
          <w:sz w:val="18"/>
          <w:szCs w:val="18"/>
          <w14:textFill>
            <w14:solidFill>
              <w14:schemeClr w14:val="tx1"/>
            </w14:solidFill>
          </w14:textFill>
        </w:rPr>
      </w:pPr>
    </w:p>
    <w:p w14:paraId="7C567E33">
      <w:pPr>
        <w:spacing w:before="62" w:beforeLines="20" w:after="62" w:afterLines="20" w:line="0" w:lineRule="atLeast"/>
        <w:jc w:val="left"/>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（五）农村公路隧道年底到达数</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008"/>
        <w:gridCol w:w="425"/>
        <w:gridCol w:w="832"/>
        <w:gridCol w:w="835"/>
        <w:gridCol w:w="831"/>
        <w:gridCol w:w="831"/>
        <w:gridCol w:w="831"/>
        <w:gridCol w:w="833"/>
        <w:gridCol w:w="831"/>
        <w:gridCol w:w="831"/>
        <w:gridCol w:w="831"/>
        <w:gridCol w:w="816"/>
      </w:tblGrid>
      <w:tr w14:paraId="045B57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8" w:type="dxa"/>
            <w:vMerge w:val="restart"/>
            <w:noWrap/>
            <w:vAlign w:val="center"/>
          </w:tcPr>
          <w:p w14:paraId="1D34565A">
            <w:pPr>
              <w:keepNext/>
              <w:spacing w:line="0" w:lineRule="atLeast"/>
              <w:jc w:val="center"/>
              <w:rPr>
                <w:color w:val="000000" w:themeColor="text1"/>
                <w:sz w:val="18"/>
                <w14:textFill>
                  <w14:solidFill>
                    <w14:schemeClr w14:val="tx1"/>
                  </w14:solidFill>
                </w14:textFill>
              </w:rPr>
            </w:pPr>
            <w:bookmarkStart w:id="61" w:name="_Hlk206604111"/>
            <w:r>
              <w:rPr>
                <w:rFonts w:hint="eastAsia"/>
                <w:color w:val="000000" w:themeColor="text1"/>
                <w:sz w:val="18"/>
                <w14:textFill>
                  <w14:solidFill>
                    <w14:schemeClr w14:val="tx1"/>
                  </w14:solidFill>
                </w14:textFill>
              </w:rPr>
              <w:t>指标名称</w:t>
            </w:r>
          </w:p>
        </w:tc>
        <w:tc>
          <w:tcPr>
            <w:tcW w:w="425" w:type="dxa"/>
            <w:vMerge w:val="restart"/>
            <w:vAlign w:val="center"/>
          </w:tcPr>
          <w:p w14:paraId="7BE17CDB">
            <w:pPr>
              <w:keepNext/>
              <w:spacing w:line="0" w:lineRule="atLeast"/>
              <w:jc w:val="center"/>
              <w:rPr>
                <w:color w:val="000000" w:themeColor="text1"/>
                <w:sz w:val="18"/>
                <w14:textFill>
                  <w14:solidFill>
                    <w14:schemeClr w14:val="tx1"/>
                  </w14:solidFill>
                </w14:textFill>
              </w:rPr>
            </w:pPr>
            <w:bookmarkStart w:id="62" w:name="OLE_LINK16"/>
            <w:r>
              <w:rPr>
                <w:rFonts w:hint="eastAsia"/>
                <w:color w:val="000000" w:themeColor="text1"/>
                <w:sz w:val="18"/>
                <w14:textFill>
                  <w14:solidFill>
                    <w14:schemeClr w14:val="tx1"/>
                  </w14:solidFill>
                </w14:textFill>
              </w:rPr>
              <w:t>代码</w:t>
            </w:r>
            <w:bookmarkEnd w:id="62"/>
          </w:p>
        </w:tc>
        <w:tc>
          <w:tcPr>
            <w:tcW w:w="1667" w:type="dxa"/>
            <w:gridSpan w:val="2"/>
            <w:vAlign w:val="center"/>
          </w:tcPr>
          <w:p w14:paraId="147FC65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1662" w:type="dxa"/>
            <w:gridSpan w:val="2"/>
            <w:vAlign w:val="center"/>
          </w:tcPr>
          <w:p w14:paraId="04E79C25">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特长隧道</w:t>
            </w:r>
          </w:p>
        </w:tc>
        <w:tc>
          <w:tcPr>
            <w:tcW w:w="1664" w:type="dxa"/>
            <w:gridSpan w:val="2"/>
            <w:vAlign w:val="center"/>
          </w:tcPr>
          <w:p w14:paraId="445DE9F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长隧道</w:t>
            </w:r>
          </w:p>
        </w:tc>
        <w:tc>
          <w:tcPr>
            <w:tcW w:w="1662" w:type="dxa"/>
            <w:gridSpan w:val="2"/>
            <w:noWrap/>
            <w:vAlign w:val="center"/>
          </w:tcPr>
          <w:p w14:paraId="61E4ACB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中隧道</w:t>
            </w:r>
          </w:p>
        </w:tc>
        <w:tc>
          <w:tcPr>
            <w:tcW w:w="1647" w:type="dxa"/>
            <w:gridSpan w:val="2"/>
            <w:noWrap/>
            <w:vAlign w:val="center"/>
          </w:tcPr>
          <w:p w14:paraId="1CC31DC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短隧道</w:t>
            </w:r>
          </w:p>
        </w:tc>
      </w:tr>
      <w:bookmarkEnd w:id="61"/>
      <w:tr w14:paraId="28731D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8" w:type="dxa"/>
            <w:vMerge w:val="continue"/>
            <w:noWrap/>
            <w:vAlign w:val="center"/>
          </w:tcPr>
          <w:p w14:paraId="3F3AB5C2">
            <w:pPr>
              <w:keepNext/>
              <w:spacing w:line="0" w:lineRule="atLeast"/>
              <w:jc w:val="center"/>
              <w:rPr>
                <w:color w:val="000000" w:themeColor="text1"/>
                <w:sz w:val="18"/>
                <w14:textFill>
                  <w14:solidFill>
                    <w14:schemeClr w14:val="tx1"/>
                  </w14:solidFill>
                </w14:textFill>
              </w:rPr>
            </w:pPr>
          </w:p>
        </w:tc>
        <w:tc>
          <w:tcPr>
            <w:tcW w:w="425" w:type="dxa"/>
            <w:vMerge w:val="continue"/>
            <w:vAlign w:val="center"/>
          </w:tcPr>
          <w:p w14:paraId="4A5B9EC7">
            <w:pPr>
              <w:keepNext/>
              <w:spacing w:line="0" w:lineRule="atLeast"/>
              <w:jc w:val="center"/>
              <w:rPr>
                <w:color w:val="000000" w:themeColor="text1"/>
                <w:sz w:val="18"/>
                <w14:textFill>
                  <w14:solidFill>
                    <w14:schemeClr w14:val="tx1"/>
                  </w14:solidFill>
                </w14:textFill>
              </w:rPr>
            </w:pPr>
          </w:p>
        </w:tc>
        <w:tc>
          <w:tcPr>
            <w:tcW w:w="832" w:type="dxa"/>
            <w:vAlign w:val="center"/>
          </w:tcPr>
          <w:p w14:paraId="37E72730">
            <w:pPr>
              <w:keepNext/>
              <w:spacing w:line="0" w:lineRule="atLeast"/>
              <w:jc w:val="center"/>
              <w:rPr>
                <w:color w:val="000000" w:themeColor="text1"/>
                <w:sz w:val="18"/>
                <w14:textFill>
                  <w14:solidFill>
                    <w14:schemeClr w14:val="tx1"/>
                  </w14:solidFill>
                </w14:textFill>
              </w:rPr>
            </w:pPr>
            <w:bookmarkStart w:id="63" w:name="OLE_LINK32"/>
            <w:r>
              <w:rPr>
                <w:rFonts w:hint="eastAsia"/>
                <w:color w:val="000000" w:themeColor="text1"/>
                <w:sz w:val="18"/>
                <w14:textFill>
                  <w14:solidFill>
                    <w14:schemeClr w14:val="tx1"/>
                  </w14:solidFill>
                </w14:textFill>
              </w:rPr>
              <w:t>处</w:t>
            </w:r>
            <w:bookmarkEnd w:id="63"/>
          </w:p>
        </w:tc>
        <w:tc>
          <w:tcPr>
            <w:tcW w:w="835" w:type="dxa"/>
            <w:vAlign w:val="center"/>
          </w:tcPr>
          <w:p w14:paraId="39D72FA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831" w:type="dxa"/>
            <w:vAlign w:val="center"/>
          </w:tcPr>
          <w:p w14:paraId="0F4D1ED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831" w:type="dxa"/>
            <w:vAlign w:val="center"/>
          </w:tcPr>
          <w:p w14:paraId="1CA52F3E">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831" w:type="dxa"/>
            <w:vAlign w:val="center"/>
          </w:tcPr>
          <w:p w14:paraId="08123126">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833" w:type="dxa"/>
            <w:vAlign w:val="center"/>
          </w:tcPr>
          <w:p w14:paraId="3CF4273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831" w:type="dxa"/>
            <w:noWrap/>
            <w:vAlign w:val="center"/>
          </w:tcPr>
          <w:p w14:paraId="7D9058F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831" w:type="dxa"/>
            <w:noWrap/>
            <w:vAlign w:val="center"/>
          </w:tcPr>
          <w:p w14:paraId="25B1F79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c>
          <w:tcPr>
            <w:tcW w:w="831" w:type="dxa"/>
            <w:noWrap/>
            <w:vAlign w:val="center"/>
          </w:tcPr>
          <w:p w14:paraId="37741913">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处</w:t>
            </w:r>
          </w:p>
        </w:tc>
        <w:tc>
          <w:tcPr>
            <w:tcW w:w="816" w:type="dxa"/>
            <w:noWrap/>
            <w:vAlign w:val="center"/>
          </w:tcPr>
          <w:p w14:paraId="7BF2B0BC">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米</w:t>
            </w:r>
          </w:p>
        </w:tc>
      </w:tr>
      <w:tr w14:paraId="07FCC4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8" w:type="dxa"/>
            <w:noWrap/>
            <w:vAlign w:val="center"/>
          </w:tcPr>
          <w:p w14:paraId="633BAAB1">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425" w:type="dxa"/>
            <w:vAlign w:val="center"/>
          </w:tcPr>
          <w:p w14:paraId="031043F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832" w:type="dxa"/>
            <w:vAlign w:val="center"/>
          </w:tcPr>
          <w:p w14:paraId="220AF66D">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835" w:type="dxa"/>
            <w:vAlign w:val="center"/>
          </w:tcPr>
          <w:p w14:paraId="199C7BD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831" w:type="dxa"/>
            <w:vAlign w:val="center"/>
          </w:tcPr>
          <w:p w14:paraId="234768C2">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831" w:type="dxa"/>
            <w:vAlign w:val="center"/>
          </w:tcPr>
          <w:p w14:paraId="058A8DCE">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831" w:type="dxa"/>
            <w:vAlign w:val="center"/>
          </w:tcPr>
          <w:p w14:paraId="2F6EDB93">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05</w:t>
            </w:r>
          </w:p>
        </w:tc>
        <w:tc>
          <w:tcPr>
            <w:tcW w:w="833" w:type="dxa"/>
            <w:vAlign w:val="center"/>
          </w:tcPr>
          <w:p w14:paraId="4AEA51A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831" w:type="dxa"/>
            <w:noWrap/>
            <w:vAlign w:val="center"/>
          </w:tcPr>
          <w:p w14:paraId="1A4C00F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831" w:type="dxa"/>
            <w:noWrap/>
            <w:vAlign w:val="center"/>
          </w:tcPr>
          <w:p w14:paraId="70CDB02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c>
          <w:tcPr>
            <w:tcW w:w="831" w:type="dxa"/>
            <w:noWrap/>
            <w:vAlign w:val="center"/>
          </w:tcPr>
          <w:p w14:paraId="1DEC0A16">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09</w:t>
            </w:r>
          </w:p>
        </w:tc>
        <w:tc>
          <w:tcPr>
            <w:tcW w:w="816" w:type="dxa"/>
            <w:noWrap/>
            <w:vAlign w:val="center"/>
          </w:tcPr>
          <w:p w14:paraId="034BA4C5">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r>
      <w:tr w14:paraId="103667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8" w:type="dxa"/>
            <w:noWrap/>
            <w:vAlign w:val="center"/>
          </w:tcPr>
          <w:p w14:paraId="070E1F4A">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县道</w:t>
            </w:r>
          </w:p>
        </w:tc>
        <w:tc>
          <w:tcPr>
            <w:tcW w:w="425" w:type="dxa"/>
            <w:vAlign w:val="center"/>
          </w:tcPr>
          <w:p w14:paraId="43D302DC">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501</w:t>
            </w:r>
          </w:p>
        </w:tc>
        <w:tc>
          <w:tcPr>
            <w:tcW w:w="832" w:type="dxa"/>
            <w:vAlign w:val="center"/>
          </w:tcPr>
          <w:p w14:paraId="11218A38">
            <w:pPr>
              <w:keepNext/>
              <w:spacing w:line="0" w:lineRule="atLeast"/>
              <w:jc w:val="center"/>
              <w:rPr>
                <w:color w:val="000000" w:themeColor="text1"/>
                <w:sz w:val="18"/>
                <w14:textFill>
                  <w14:solidFill>
                    <w14:schemeClr w14:val="tx1"/>
                  </w14:solidFill>
                </w14:textFill>
              </w:rPr>
            </w:pPr>
          </w:p>
        </w:tc>
        <w:tc>
          <w:tcPr>
            <w:tcW w:w="835" w:type="dxa"/>
            <w:vAlign w:val="center"/>
          </w:tcPr>
          <w:p w14:paraId="4EC04030">
            <w:pPr>
              <w:keepNext/>
              <w:spacing w:line="0" w:lineRule="atLeast"/>
              <w:jc w:val="center"/>
              <w:rPr>
                <w:color w:val="000000" w:themeColor="text1"/>
                <w:sz w:val="18"/>
                <w14:textFill>
                  <w14:solidFill>
                    <w14:schemeClr w14:val="tx1"/>
                  </w14:solidFill>
                </w14:textFill>
              </w:rPr>
            </w:pPr>
          </w:p>
        </w:tc>
        <w:tc>
          <w:tcPr>
            <w:tcW w:w="831" w:type="dxa"/>
            <w:vAlign w:val="center"/>
          </w:tcPr>
          <w:p w14:paraId="406B53F8">
            <w:pPr>
              <w:keepNext/>
              <w:spacing w:line="0" w:lineRule="atLeast"/>
              <w:jc w:val="center"/>
              <w:rPr>
                <w:color w:val="000000" w:themeColor="text1"/>
                <w:sz w:val="18"/>
                <w14:textFill>
                  <w14:solidFill>
                    <w14:schemeClr w14:val="tx1"/>
                  </w14:solidFill>
                </w14:textFill>
              </w:rPr>
            </w:pPr>
          </w:p>
        </w:tc>
        <w:tc>
          <w:tcPr>
            <w:tcW w:w="831" w:type="dxa"/>
            <w:vAlign w:val="center"/>
          </w:tcPr>
          <w:p w14:paraId="70812576">
            <w:pPr>
              <w:keepNext/>
              <w:spacing w:line="0" w:lineRule="atLeast"/>
              <w:jc w:val="center"/>
              <w:rPr>
                <w:color w:val="000000" w:themeColor="text1"/>
                <w:sz w:val="18"/>
                <w14:textFill>
                  <w14:solidFill>
                    <w14:schemeClr w14:val="tx1"/>
                  </w14:solidFill>
                </w14:textFill>
              </w:rPr>
            </w:pPr>
          </w:p>
        </w:tc>
        <w:tc>
          <w:tcPr>
            <w:tcW w:w="831" w:type="dxa"/>
            <w:vAlign w:val="center"/>
          </w:tcPr>
          <w:p w14:paraId="25870DF0">
            <w:pPr>
              <w:keepNext/>
              <w:spacing w:line="0" w:lineRule="atLeast"/>
              <w:jc w:val="center"/>
              <w:rPr>
                <w:color w:val="000000" w:themeColor="text1"/>
                <w:sz w:val="18"/>
                <w14:textFill>
                  <w14:solidFill>
                    <w14:schemeClr w14:val="tx1"/>
                  </w14:solidFill>
                </w14:textFill>
              </w:rPr>
            </w:pPr>
          </w:p>
        </w:tc>
        <w:tc>
          <w:tcPr>
            <w:tcW w:w="833" w:type="dxa"/>
            <w:vAlign w:val="center"/>
          </w:tcPr>
          <w:p w14:paraId="492E8395">
            <w:pPr>
              <w:keepNext/>
              <w:spacing w:line="0" w:lineRule="atLeast"/>
              <w:jc w:val="center"/>
              <w:rPr>
                <w:color w:val="000000" w:themeColor="text1"/>
                <w:sz w:val="18"/>
                <w14:textFill>
                  <w14:solidFill>
                    <w14:schemeClr w14:val="tx1"/>
                  </w14:solidFill>
                </w14:textFill>
              </w:rPr>
            </w:pPr>
          </w:p>
        </w:tc>
        <w:tc>
          <w:tcPr>
            <w:tcW w:w="831" w:type="dxa"/>
            <w:noWrap/>
            <w:vAlign w:val="center"/>
          </w:tcPr>
          <w:p w14:paraId="187ACB57">
            <w:pPr>
              <w:keepNext/>
              <w:spacing w:line="0" w:lineRule="atLeast"/>
              <w:jc w:val="center"/>
              <w:rPr>
                <w:color w:val="000000" w:themeColor="text1"/>
                <w:sz w:val="18"/>
                <w14:textFill>
                  <w14:solidFill>
                    <w14:schemeClr w14:val="tx1"/>
                  </w14:solidFill>
                </w14:textFill>
              </w:rPr>
            </w:pPr>
          </w:p>
        </w:tc>
        <w:tc>
          <w:tcPr>
            <w:tcW w:w="831" w:type="dxa"/>
            <w:noWrap/>
            <w:vAlign w:val="center"/>
          </w:tcPr>
          <w:p w14:paraId="39D784C6">
            <w:pPr>
              <w:keepNext/>
              <w:spacing w:line="0" w:lineRule="atLeast"/>
              <w:jc w:val="center"/>
              <w:rPr>
                <w:color w:val="000000" w:themeColor="text1"/>
                <w:sz w:val="18"/>
                <w14:textFill>
                  <w14:solidFill>
                    <w14:schemeClr w14:val="tx1"/>
                  </w14:solidFill>
                </w14:textFill>
              </w:rPr>
            </w:pPr>
          </w:p>
        </w:tc>
        <w:tc>
          <w:tcPr>
            <w:tcW w:w="831" w:type="dxa"/>
            <w:noWrap/>
            <w:vAlign w:val="center"/>
          </w:tcPr>
          <w:p w14:paraId="1C0D744D">
            <w:pPr>
              <w:keepNext/>
              <w:spacing w:line="0" w:lineRule="atLeast"/>
              <w:jc w:val="center"/>
              <w:rPr>
                <w:color w:val="000000" w:themeColor="text1"/>
                <w:sz w:val="18"/>
                <w14:textFill>
                  <w14:solidFill>
                    <w14:schemeClr w14:val="tx1"/>
                  </w14:solidFill>
                </w14:textFill>
              </w:rPr>
            </w:pPr>
          </w:p>
        </w:tc>
        <w:tc>
          <w:tcPr>
            <w:tcW w:w="816" w:type="dxa"/>
            <w:noWrap/>
            <w:vAlign w:val="center"/>
          </w:tcPr>
          <w:p w14:paraId="4B3375AE">
            <w:pPr>
              <w:keepNext/>
              <w:spacing w:line="0" w:lineRule="atLeast"/>
              <w:jc w:val="center"/>
              <w:rPr>
                <w:color w:val="000000" w:themeColor="text1"/>
                <w:sz w:val="18"/>
                <w14:textFill>
                  <w14:solidFill>
                    <w14:schemeClr w14:val="tx1"/>
                  </w14:solidFill>
                </w14:textFill>
              </w:rPr>
            </w:pPr>
          </w:p>
        </w:tc>
      </w:tr>
      <w:tr w14:paraId="6497DC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8" w:type="dxa"/>
            <w:tcBorders>
              <w:bottom w:val="single" w:color="auto" w:sz="2" w:space="0"/>
            </w:tcBorders>
            <w:noWrap/>
            <w:vAlign w:val="center"/>
          </w:tcPr>
          <w:p w14:paraId="122EA5A6">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乡道</w:t>
            </w:r>
          </w:p>
        </w:tc>
        <w:tc>
          <w:tcPr>
            <w:tcW w:w="425" w:type="dxa"/>
            <w:tcBorders>
              <w:bottom w:val="single" w:color="auto" w:sz="2" w:space="0"/>
            </w:tcBorders>
            <w:vAlign w:val="center"/>
          </w:tcPr>
          <w:p w14:paraId="22959198">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502</w:t>
            </w:r>
          </w:p>
        </w:tc>
        <w:tc>
          <w:tcPr>
            <w:tcW w:w="832" w:type="dxa"/>
            <w:tcBorders>
              <w:bottom w:val="single" w:color="auto" w:sz="2" w:space="0"/>
            </w:tcBorders>
            <w:vAlign w:val="center"/>
          </w:tcPr>
          <w:p w14:paraId="5EFF4836">
            <w:pPr>
              <w:keepNext/>
              <w:spacing w:line="0" w:lineRule="atLeast"/>
              <w:jc w:val="center"/>
              <w:rPr>
                <w:color w:val="000000" w:themeColor="text1"/>
                <w:sz w:val="18"/>
                <w14:textFill>
                  <w14:solidFill>
                    <w14:schemeClr w14:val="tx1"/>
                  </w14:solidFill>
                </w14:textFill>
              </w:rPr>
            </w:pPr>
          </w:p>
        </w:tc>
        <w:tc>
          <w:tcPr>
            <w:tcW w:w="835" w:type="dxa"/>
            <w:tcBorders>
              <w:bottom w:val="single" w:color="auto" w:sz="2" w:space="0"/>
            </w:tcBorders>
            <w:vAlign w:val="center"/>
          </w:tcPr>
          <w:p w14:paraId="02823136">
            <w:pPr>
              <w:keepNext/>
              <w:spacing w:line="0" w:lineRule="atLeast"/>
              <w:jc w:val="center"/>
              <w:rPr>
                <w:color w:val="000000" w:themeColor="text1"/>
                <w:sz w:val="18"/>
                <w14:textFill>
                  <w14:solidFill>
                    <w14:schemeClr w14:val="tx1"/>
                  </w14:solidFill>
                </w14:textFill>
              </w:rPr>
            </w:pPr>
          </w:p>
        </w:tc>
        <w:tc>
          <w:tcPr>
            <w:tcW w:w="831" w:type="dxa"/>
            <w:tcBorders>
              <w:bottom w:val="single" w:color="auto" w:sz="2" w:space="0"/>
            </w:tcBorders>
            <w:vAlign w:val="center"/>
          </w:tcPr>
          <w:p w14:paraId="57A6A62E">
            <w:pPr>
              <w:keepNext/>
              <w:spacing w:line="0" w:lineRule="atLeast"/>
              <w:jc w:val="center"/>
              <w:rPr>
                <w:color w:val="000000" w:themeColor="text1"/>
                <w:sz w:val="18"/>
                <w14:textFill>
                  <w14:solidFill>
                    <w14:schemeClr w14:val="tx1"/>
                  </w14:solidFill>
                </w14:textFill>
              </w:rPr>
            </w:pPr>
          </w:p>
        </w:tc>
        <w:tc>
          <w:tcPr>
            <w:tcW w:w="831" w:type="dxa"/>
            <w:tcBorders>
              <w:bottom w:val="single" w:color="auto" w:sz="2" w:space="0"/>
            </w:tcBorders>
            <w:vAlign w:val="center"/>
          </w:tcPr>
          <w:p w14:paraId="2F420A15">
            <w:pPr>
              <w:keepNext/>
              <w:spacing w:line="0" w:lineRule="atLeast"/>
              <w:jc w:val="center"/>
              <w:rPr>
                <w:color w:val="000000" w:themeColor="text1"/>
                <w:sz w:val="18"/>
                <w14:textFill>
                  <w14:solidFill>
                    <w14:schemeClr w14:val="tx1"/>
                  </w14:solidFill>
                </w14:textFill>
              </w:rPr>
            </w:pPr>
          </w:p>
        </w:tc>
        <w:tc>
          <w:tcPr>
            <w:tcW w:w="831" w:type="dxa"/>
            <w:tcBorders>
              <w:bottom w:val="single" w:color="auto" w:sz="2" w:space="0"/>
            </w:tcBorders>
            <w:vAlign w:val="center"/>
          </w:tcPr>
          <w:p w14:paraId="13898A2B">
            <w:pPr>
              <w:keepNext/>
              <w:spacing w:line="0" w:lineRule="atLeast"/>
              <w:jc w:val="center"/>
              <w:rPr>
                <w:color w:val="000000" w:themeColor="text1"/>
                <w:sz w:val="18"/>
                <w14:textFill>
                  <w14:solidFill>
                    <w14:schemeClr w14:val="tx1"/>
                  </w14:solidFill>
                </w14:textFill>
              </w:rPr>
            </w:pPr>
          </w:p>
        </w:tc>
        <w:tc>
          <w:tcPr>
            <w:tcW w:w="833" w:type="dxa"/>
            <w:tcBorders>
              <w:bottom w:val="single" w:color="auto" w:sz="2" w:space="0"/>
            </w:tcBorders>
            <w:vAlign w:val="center"/>
          </w:tcPr>
          <w:p w14:paraId="1E86527D">
            <w:pPr>
              <w:keepNext/>
              <w:spacing w:line="0" w:lineRule="atLeast"/>
              <w:jc w:val="center"/>
              <w:rPr>
                <w:color w:val="000000" w:themeColor="text1"/>
                <w:sz w:val="18"/>
                <w14:textFill>
                  <w14:solidFill>
                    <w14:schemeClr w14:val="tx1"/>
                  </w14:solidFill>
                </w14:textFill>
              </w:rPr>
            </w:pPr>
          </w:p>
        </w:tc>
        <w:tc>
          <w:tcPr>
            <w:tcW w:w="831" w:type="dxa"/>
            <w:tcBorders>
              <w:bottom w:val="single" w:color="auto" w:sz="2" w:space="0"/>
            </w:tcBorders>
            <w:noWrap/>
            <w:vAlign w:val="center"/>
          </w:tcPr>
          <w:p w14:paraId="22174819">
            <w:pPr>
              <w:keepNext/>
              <w:spacing w:line="0" w:lineRule="atLeast"/>
              <w:jc w:val="center"/>
              <w:rPr>
                <w:color w:val="000000" w:themeColor="text1"/>
                <w:sz w:val="18"/>
                <w14:textFill>
                  <w14:solidFill>
                    <w14:schemeClr w14:val="tx1"/>
                  </w14:solidFill>
                </w14:textFill>
              </w:rPr>
            </w:pPr>
          </w:p>
        </w:tc>
        <w:tc>
          <w:tcPr>
            <w:tcW w:w="831" w:type="dxa"/>
            <w:tcBorders>
              <w:bottom w:val="single" w:color="auto" w:sz="2" w:space="0"/>
            </w:tcBorders>
            <w:noWrap/>
            <w:vAlign w:val="center"/>
          </w:tcPr>
          <w:p w14:paraId="7235B3E1">
            <w:pPr>
              <w:keepNext/>
              <w:spacing w:line="0" w:lineRule="atLeast"/>
              <w:jc w:val="center"/>
              <w:rPr>
                <w:color w:val="000000" w:themeColor="text1"/>
                <w:sz w:val="18"/>
                <w14:textFill>
                  <w14:solidFill>
                    <w14:schemeClr w14:val="tx1"/>
                  </w14:solidFill>
                </w14:textFill>
              </w:rPr>
            </w:pPr>
          </w:p>
        </w:tc>
        <w:tc>
          <w:tcPr>
            <w:tcW w:w="831" w:type="dxa"/>
            <w:tcBorders>
              <w:bottom w:val="single" w:color="auto" w:sz="2" w:space="0"/>
            </w:tcBorders>
            <w:noWrap/>
            <w:vAlign w:val="center"/>
          </w:tcPr>
          <w:p w14:paraId="1142C5E9">
            <w:pPr>
              <w:keepNext/>
              <w:spacing w:line="0" w:lineRule="atLeast"/>
              <w:jc w:val="center"/>
              <w:rPr>
                <w:color w:val="000000" w:themeColor="text1"/>
                <w:sz w:val="18"/>
                <w14:textFill>
                  <w14:solidFill>
                    <w14:schemeClr w14:val="tx1"/>
                  </w14:solidFill>
                </w14:textFill>
              </w:rPr>
            </w:pPr>
          </w:p>
        </w:tc>
        <w:tc>
          <w:tcPr>
            <w:tcW w:w="816" w:type="dxa"/>
            <w:tcBorders>
              <w:bottom w:val="single" w:color="auto" w:sz="2" w:space="0"/>
            </w:tcBorders>
            <w:noWrap/>
            <w:vAlign w:val="center"/>
          </w:tcPr>
          <w:p w14:paraId="49AF4932">
            <w:pPr>
              <w:keepNext/>
              <w:spacing w:line="0" w:lineRule="atLeast"/>
              <w:jc w:val="center"/>
              <w:rPr>
                <w:color w:val="000000" w:themeColor="text1"/>
                <w:sz w:val="18"/>
                <w14:textFill>
                  <w14:solidFill>
                    <w14:schemeClr w14:val="tx1"/>
                  </w14:solidFill>
                </w14:textFill>
              </w:rPr>
            </w:pPr>
          </w:p>
        </w:tc>
      </w:tr>
      <w:tr w14:paraId="52591C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8" w:type="dxa"/>
            <w:tcBorders>
              <w:top w:val="single" w:color="auto" w:sz="2" w:space="0"/>
              <w:bottom w:val="single" w:color="auto" w:sz="8" w:space="0"/>
            </w:tcBorders>
            <w:noWrap/>
            <w:vAlign w:val="center"/>
          </w:tcPr>
          <w:p w14:paraId="3103612A">
            <w:pPr>
              <w:keepNext/>
              <w:spacing w:line="0" w:lineRule="atLeast"/>
              <w:ind w:firstLine="180" w:firstLineChars="10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村道</w:t>
            </w:r>
          </w:p>
        </w:tc>
        <w:tc>
          <w:tcPr>
            <w:tcW w:w="425" w:type="dxa"/>
            <w:tcBorders>
              <w:top w:val="single" w:color="auto" w:sz="2" w:space="0"/>
              <w:bottom w:val="single" w:color="auto" w:sz="8" w:space="0"/>
            </w:tcBorders>
            <w:vAlign w:val="center"/>
          </w:tcPr>
          <w:p w14:paraId="69B365C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503</w:t>
            </w:r>
          </w:p>
        </w:tc>
        <w:tc>
          <w:tcPr>
            <w:tcW w:w="832" w:type="dxa"/>
            <w:tcBorders>
              <w:top w:val="single" w:color="auto" w:sz="2" w:space="0"/>
              <w:bottom w:val="single" w:color="auto" w:sz="8" w:space="0"/>
            </w:tcBorders>
            <w:vAlign w:val="center"/>
          </w:tcPr>
          <w:p w14:paraId="2254046B">
            <w:pPr>
              <w:keepNext/>
              <w:spacing w:line="0" w:lineRule="atLeast"/>
              <w:jc w:val="center"/>
              <w:rPr>
                <w:color w:val="000000" w:themeColor="text1"/>
                <w:sz w:val="18"/>
                <w14:textFill>
                  <w14:solidFill>
                    <w14:schemeClr w14:val="tx1"/>
                  </w14:solidFill>
                </w14:textFill>
              </w:rPr>
            </w:pPr>
          </w:p>
        </w:tc>
        <w:tc>
          <w:tcPr>
            <w:tcW w:w="835" w:type="dxa"/>
            <w:tcBorders>
              <w:top w:val="single" w:color="auto" w:sz="2" w:space="0"/>
              <w:bottom w:val="single" w:color="auto" w:sz="8" w:space="0"/>
            </w:tcBorders>
            <w:vAlign w:val="center"/>
          </w:tcPr>
          <w:p w14:paraId="0C3A4C26">
            <w:pPr>
              <w:keepNext/>
              <w:spacing w:line="0" w:lineRule="atLeast"/>
              <w:jc w:val="center"/>
              <w:rPr>
                <w:color w:val="000000" w:themeColor="text1"/>
                <w:sz w:val="18"/>
                <w14:textFill>
                  <w14:solidFill>
                    <w14:schemeClr w14:val="tx1"/>
                  </w14:solidFill>
                </w14:textFill>
              </w:rPr>
            </w:pPr>
          </w:p>
        </w:tc>
        <w:tc>
          <w:tcPr>
            <w:tcW w:w="831" w:type="dxa"/>
            <w:tcBorders>
              <w:top w:val="single" w:color="auto" w:sz="2" w:space="0"/>
              <w:bottom w:val="single" w:color="auto" w:sz="8" w:space="0"/>
            </w:tcBorders>
            <w:vAlign w:val="center"/>
          </w:tcPr>
          <w:p w14:paraId="33880806">
            <w:pPr>
              <w:keepNext/>
              <w:spacing w:line="0" w:lineRule="atLeast"/>
              <w:jc w:val="center"/>
              <w:rPr>
                <w:color w:val="000000" w:themeColor="text1"/>
                <w:sz w:val="18"/>
                <w14:textFill>
                  <w14:solidFill>
                    <w14:schemeClr w14:val="tx1"/>
                  </w14:solidFill>
                </w14:textFill>
              </w:rPr>
            </w:pPr>
          </w:p>
        </w:tc>
        <w:tc>
          <w:tcPr>
            <w:tcW w:w="831" w:type="dxa"/>
            <w:tcBorders>
              <w:top w:val="single" w:color="auto" w:sz="2" w:space="0"/>
              <w:bottom w:val="single" w:color="auto" w:sz="8" w:space="0"/>
            </w:tcBorders>
            <w:vAlign w:val="center"/>
          </w:tcPr>
          <w:p w14:paraId="04A8AD31">
            <w:pPr>
              <w:keepNext/>
              <w:spacing w:line="0" w:lineRule="atLeast"/>
              <w:jc w:val="center"/>
              <w:rPr>
                <w:color w:val="000000" w:themeColor="text1"/>
                <w:sz w:val="18"/>
                <w14:textFill>
                  <w14:solidFill>
                    <w14:schemeClr w14:val="tx1"/>
                  </w14:solidFill>
                </w14:textFill>
              </w:rPr>
            </w:pPr>
          </w:p>
        </w:tc>
        <w:tc>
          <w:tcPr>
            <w:tcW w:w="831" w:type="dxa"/>
            <w:tcBorders>
              <w:top w:val="single" w:color="auto" w:sz="2" w:space="0"/>
              <w:bottom w:val="single" w:color="auto" w:sz="8" w:space="0"/>
            </w:tcBorders>
            <w:vAlign w:val="center"/>
          </w:tcPr>
          <w:p w14:paraId="5608F090">
            <w:pPr>
              <w:keepNext/>
              <w:spacing w:line="0" w:lineRule="atLeast"/>
              <w:jc w:val="center"/>
              <w:rPr>
                <w:color w:val="000000" w:themeColor="text1"/>
                <w:sz w:val="18"/>
                <w14:textFill>
                  <w14:solidFill>
                    <w14:schemeClr w14:val="tx1"/>
                  </w14:solidFill>
                </w14:textFill>
              </w:rPr>
            </w:pPr>
          </w:p>
        </w:tc>
        <w:tc>
          <w:tcPr>
            <w:tcW w:w="833" w:type="dxa"/>
            <w:tcBorders>
              <w:top w:val="single" w:color="auto" w:sz="2" w:space="0"/>
              <w:bottom w:val="single" w:color="auto" w:sz="8" w:space="0"/>
            </w:tcBorders>
            <w:vAlign w:val="center"/>
          </w:tcPr>
          <w:p w14:paraId="3001B442">
            <w:pPr>
              <w:keepNext/>
              <w:spacing w:line="0" w:lineRule="atLeast"/>
              <w:jc w:val="center"/>
              <w:rPr>
                <w:color w:val="000000" w:themeColor="text1"/>
                <w:sz w:val="18"/>
                <w14:textFill>
                  <w14:solidFill>
                    <w14:schemeClr w14:val="tx1"/>
                  </w14:solidFill>
                </w14:textFill>
              </w:rPr>
            </w:pPr>
          </w:p>
        </w:tc>
        <w:tc>
          <w:tcPr>
            <w:tcW w:w="831" w:type="dxa"/>
            <w:tcBorders>
              <w:top w:val="single" w:color="auto" w:sz="2" w:space="0"/>
              <w:bottom w:val="single" w:color="auto" w:sz="8" w:space="0"/>
            </w:tcBorders>
            <w:noWrap/>
            <w:vAlign w:val="center"/>
          </w:tcPr>
          <w:p w14:paraId="4C6D09B0">
            <w:pPr>
              <w:keepNext/>
              <w:spacing w:line="0" w:lineRule="atLeast"/>
              <w:jc w:val="center"/>
              <w:rPr>
                <w:color w:val="000000" w:themeColor="text1"/>
                <w:sz w:val="18"/>
                <w14:textFill>
                  <w14:solidFill>
                    <w14:schemeClr w14:val="tx1"/>
                  </w14:solidFill>
                </w14:textFill>
              </w:rPr>
            </w:pPr>
          </w:p>
        </w:tc>
        <w:tc>
          <w:tcPr>
            <w:tcW w:w="831" w:type="dxa"/>
            <w:tcBorders>
              <w:top w:val="single" w:color="auto" w:sz="2" w:space="0"/>
              <w:bottom w:val="single" w:color="auto" w:sz="8" w:space="0"/>
            </w:tcBorders>
            <w:noWrap/>
            <w:vAlign w:val="center"/>
          </w:tcPr>
          <w:p w14:paraId="0E198A3E">
            <w:pPr>
              <w:keepNext/>
              <w:spacing w:line="0" w:lineRule="atLeast"/>
              <w:jc w:val="center"/>
              <w:rPr>
                <w:color w:val="000000" w:themeColor="text1"/>
                <w:sz w:val="18"/>
                <w14:textFill>
                  <w14:solidFill>
                    <w14:schemeClr w14:val="tx1"/>
                  </w14:solidFill>
                </w14:textFill>
              </w:rPr>
            </w:pPr>
          </w:p>
        </w:tc>
        <w:tc>
          <w:tcPr>
            <w:tcW w:w="831" w:type="dxa"/>
            <w:tcBorders>
              <w:top w:val="single" w:color="auto" w:sz="2" w:space="0"/>
              <w:bottom w:val="single" w:color="auto" w:sz="8" w:space="0"/>
            </w:tcBorders>
            <w:noWrap/>
            <w:vAlign w:val="center"/>
          </w:tcPr>
          <w:p w14:paraId="04D9362F">
            <w:pPr>
              <w:keepNext/>
              <w:spacing w:line="0" w:lineRule="atLeast"/>
              <w:jc w:val="center"/>
              <w:rPr>
                <w:color w:val="000000" w:themeColor="text1"/>
                <w:sz w:val="18"/>
                <w14:textFill>
                  <w14:solidFill>
                    <w14:schemeClr w14:val="tx1"/>
                  </w14:solidFill>
                </w14:textFill>
              </w:rPr>
            </w:pPr>
          </w:p>
        </w:tc>
        <w:tc>
          <w:tcPr>
            <w:tcW w:w="816" w:type="dxa"/>
            <w:tcBorders>
              <w:top w:val="single" w:color="auto" w:sz="2" w:space="0"/>
              <w:bottom w:val="single" w:color="auto" w:sz="8" w:space="0"/>
            </w:tcBorders>
            <w:noWrap/>
            <w:vAlign w:val="center"/>
          </w:tcPr>
          <w:p w14:paraId="1C004B65">
            <w:pPr>
              <w:keepNext/>
              <w:spacing w:line="0" w:lineRule="atLeast"/>
              <w:jc w:val="center"/>
              <w:rPr>
                <w:color w:val="000000" w:themeColor="text1"/>
                <w:sz w:val="18"/>
                <w14:textFill>
                  <w14:solidFill>
                    <w14:schemeClr w14:val="tx1"/>
                  </w14:solidFill>
                </w14:textFill>
              </w:rPr>
            </w:pPr>
          </w:p>
        </w:tc>
      </w:tr>
    </w:tbl>
    <w:p w14:paraId="3FA7979F">
      <w:pPr>
        <w:spacing w:before="62" w:beforeLines="20" w:after="62" w:afterLines="20" w:line="0" w:lineRule="atLeast"/>
        <w:jc w:val="left"/>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 xml:space="preserve">（六）农村公路安防设施年底到达数                                                           </w:t>
      </w:r>
      <w:r>
        <w:rPr>
          <w:rFonts w:hint="eastAsia"/>
          <w:bCs/>
          <w:color w:val="000000" w:themeColor="text1"/>
          <w:sz w:val="20"/>
          <w:szCs w:val="20"/>
          <w14:textFill>
            <w14:solidFill>
              <w14:schemeClr w14:val="tx1"/>
            </w14:solidFill>
          </w14:textFill>
        </w:rPr>
        <w:t>计量单位：公里</w:t>
      </w:r>
    </w:p>
    <w:tbl>
      <w:tblPr>
        <w:tblStyle w:val="39"/>
        <w:tblW w:w="9781" w:type="dxa"/>
        <w:jc w:val="center"/>
        <w:tblLayout w:type="autofit"/>
        <w:tblCellMar>
          <w:top w:w="0" w:type="dxa"/>
          <w:left w:w="108" w:type="dxa"/>
          <w:bottom w:w="0" w:type="dxa"/>
          <w:right w:w="108" w:type="dxa"/>
        </w:tblCellMar>
      </w:tblPr>
      <w:tblGrid>
        <w:gridCol w:w="993"/>
        <w:gridCol w:w="486"/>
        <w:gridCol w:w="1073"/>
        <w:gridCol w:w="1134"/>
        <w:gridCol w:w="992"/>
        <w:gridCol w:w="993"/>
        <w:gridCol w:w="850"/>
        <w:gridCol w:w="851"/>
        <w:gridCol w:w="1275"/>
        <w:gridCol w:w="1134"/>
      </w:tblGrid>
      <w:tr w14:paraId="5E723900">
        <w:tblPrEx>
          <w:tblCellMar>
            <w:top w:w="0" w:type="dxa"/>
            <w:left w:w="108" w:type="dxa"/>
            <w:bottom w:w="0" w:type="dxa"/>
            <w:right w:w="108" w:type="dxa"/>
          </w:tblCellMar>
        </w:tblPrEx>
        <w:trPr>
          <w:trHeight w:val="280" w:hRule="atLeast"/>
          <w:jc w:val="center"/>
        </w:trPr>
        <w:tc>
          <w:tcPr>
            <w:tcW w:w="993" w:type="dxa"/>
            <w:vMerge w:val="restart"/>
            <w:tcBorders>
              <w:top w:val="single" w:color="auto" w:sz="8" w:space="0"/>
              <w:left w:val="nil"/>
              <w:bottom w:val="single" w:color="auto" w:sz="2" w:space="0"/>
              <w:right w:val="single" w:color="auto" w:sz="2" w:space="0"/>
            </w:tcBorders>
            <w:vAlign w:val="center"/>
          </w:tcPr>
          <w:p w14:paraId="1B7073EC">
            <w:pPr>
              <w:widowControl/>
              <w:jc w:val="left"/>
              <w:rPr>
                <w:rFonts w:eastAsiaTheme="majorEastAsia"/>
                <w:color w:val="000000"/>
                <w:kern w:val="0"/>
                <w:sz w:val="18"/>
                <w:szCs w:val="18"/>
              </w:rPr>
            </w:pPr>
            <w:r>
              <w:rPr>
                <w:rFonts w:hint="eastAsia"/>
                <w:color w:val="000000" w:themeColor="text1"/>
                <w:sz w:val="18"/>
                <w14:textFill>
                  <w14:solidFill>
                    <w14:schemeClr w14:val="tx1"/>
                  </w14:solidFill>
                </w14:textFill>
              </w:rPr>
              <w:t>指标名称</w:t>
            </w:r>
          </w:p>
        </w:tc>
        <w:tc>
          <w:tcPr>
            <w:tcW w:w="486" w:type="dxa"/>
            <w:vMerge w:val="restart"/>
            <w:tcBorders>
              <w:top w:val="single" w:color="auto" w:sz="8" w:space="0"/>
              <w:left w:val="single" w:color="auto" w:sz="2" w:space="0"/>
              <w:bottom w:val="single" w:color="auto" w:sz="2" w:space="0"/>
              <w:right w:val="single" w:color="auto" w:sz="2" w:space="0"/>
            </w:tcBorders>
            <w:vAlign w:val="center"/>
          </w:tcPr>
          <w:p w14:paraId="441BF150">
            <w:pPr>
              <w:widowControl/>
              <w:jc w:val="left"/>
              <w:rPr>
                <w:rFonts w:eastAsiaTheme="majorEastAsia"/>
                <w:color w:val="000000"/>
                <w:kern w:val="0"/>
                <w:sz w:val="18"/>
                <w:szCs w:val="18"/>
              </w:rPr>
            </w:pPr>
            <w:r>
              <w:rPr>
                <w:rFonts w:hint="eastAsia"/>
                <w:color w:val="000000" w:themeColor="text1"/>
                <w:sz w:val="18"/>
                <w14:textFill>
                  <w14:solidFill>
                    <w14:schemeClr w14:val="tx1"/>
                  </w14:solidFill>
                </w14:textFill>
              </w:rPr>
              <w:t>代码</w:t>
            </w:r>
          </w:p>
        </w:tc>
        <w:tc>
          <w:tcPr>
            <w:tcW w:w="1073" w:type="dxa"/>
            <w:vMerge w:val="restart"/>
            <w:tcBorders>
              <w:top w:val="single" w:color="auto" w:sz="8" w:space="0"/>
              <w:left w:val="single" w:color="auto" w:sz="2" w:space="0"/>
              <w:bottom w:val="single" w:color="auto" w:sz="2" w:space="0"/>
              <w:right w:val="single" w:color="auto" w:sz="2" w:space="0"/>
            </w:tcBorders>
            <w:vAlign w:val="center"/>
          </w:tcPr>
          <w:p w14:paraId="7F0555F6">
            <w:pPr>
              <w:widowControl/>
              <w:ind w:left="105" w:leftChars="50"/>
              <w:rPr>
                <w:color w:val="000000" w:themeColor="text1"/>
                <w:sz w:val="18"/>
                <w14:textFill>
                  <w14:solidFill>
                    <w14:schemeClr w14:val="tx1"/>
                  </w14:solidFill>
                </w14:textFill>
              </w:rPr>
            </w:pPr>
            <w:r>
              <w:rPr>
                <w:color w:val="000000" w:themeColor="text1"/>
                <w:sz w:val="18"/>
                <w14:textFill>
                  <w14:solidFill>
                    <w14:schemeClr w14:val="tx1"/>
                  </w14:solidFill>
                </w14:textFill>
              </w:rPr>
              <w:t>里程总计</w:t>
            </w:r>
          </w:p>
        </w:tc>
        <w:tc>
          <w:tcPr>
            <w:tcW w:w="1134" w:type="dxa"/>
            <w:vMerge w:val="restart"/>
            <w:tcBorders>
              <w:top w:val="single" w:color="auto" w:sz="8" w:space="0"/>
              <w:left w:val="single" w:color="auto" w:sz="2" w:space="0"/>
              <w:bottom w:val="single" w:color="auto" w:sz="2" w:space="0"/>
              <w:right w:val="single" w:color="auto" w:sz="2" w:space="0"/>
            </w:tcBorders>
            <w:vAlign w:val="center"/>
          </w:tcPr>
          <w:p w14:paraId="0ABFBEA6">
            <w:pPr>
              <w:widowControl/>
              <w:jc w:val="center"/>
              <w:rPr>
                <w:rFonts w:eastAsiaTheme="majorEastAsia"/>
                <w:bCs/>
                <w:color w:val="000000"/>
                <w:kern w:val="0"/>
                <w:sz w:val="18"/>
                <w:szCs w:val="18"/>
              </w:rPr>
            </w:pPr>
            <w:r>
              <w:rPr>
                <w:rFonts w:eastAsiaTheme="majorEastAsia"/>
                <w:bCs/>
                <w:color w:val="000000"/>
                <w:kern w:val="0"/>
                <w:sz w:val="18"/>
                <w:szCs w:val="18"/>
              </w:rPr>
              <w:t>已实施安防工程里程</w:t>
            </w:r>
          </w:p>
        </w:tc>
        <w:tc>
          <w:tcPr>
            <w:tcW w:w="992" w:type="dxa"/>
            <w:vMerge w:val="restart"/>
            <w:tcBorders>
              <w:top w:val="single" w:color="auto" w:sz="8" w:space="0"/>
              <w:left w:val="single" w:color="auto" w:sz="2" w:space="0"/>
              <w:bottom w:val="single" w:color="auto" w:sz="2" w:space="0"/>
              <w:right w:val="single" w:color="auto" w:sz="2" w:space="0"/>
            </w:tcBorders>
            <w:vAlign w:val="center"/>
          </w:tcPr>
          <w:p w14:paraId="79019894">
            <w:pPr>
              <w:widowControl/>
              <w:jc w:val="center"/>
              <w:rPr>
                <w:rFonts w:eastAsiaTheme="majorEastAsia"/>
                <w:bCs/>
                <w:color w:val="000000"/>
                <w:kern w:val="0"/>
                <w:sz w:val="18"/>
                <w:szCs w:val="18"/>
              </w:rPr>
            </w:pPr>
            <w:r>
              <w:rPr>
                <w:rFonts w:eastAsiaTheme="majorEastAsia"/>
                <w:bCs/>
                <w:color w:val="000000"/>
                <w:kern w:val="0"/>
                <w:sz w:val="18"/>
                <w:szCs w:val="18"/>
              </w:rPr>
              <w:t>无需实施安防工程里程</w:t>
            </w:r>
          </w:p>
        </w:tc>
        <w:tc>
          <w:tcPr>
            <w:tcW w:w="993" w:type="dxa"/>
            <w:vMerge w:val="restart"/>
            <w:tcBorders>
              <w:top w:val="single" w:color="auto" w:sz="8" w:space="0"/>
              <w:left w:val="single" w:color="auto" w:sz="2" w:space="0"/>
              <w:bottom w:val="single" w:color="auto" w:sz="2" w:space="0"/>
            </w:tcBorders>
            <w:vAlign w:val="center"/>
          </w:tcPr>
          <w:p w14:paraId="4D476166">
            <w:pPr>
              <w:widowControl/>
              <w:jc w:val="center"/>
              <w:rPr>
                <w:rFonts w:eastAsiaTheme="majorEastAsia"/>
                <w:bCs/>
                <w:color w:val="000000"/>
                <w:kern w:val="0"/>
                <w:sz w:val="18"/>
                <w:szCs w:val="18"/>
              </w:rPr>
            </w:pPr>
            <w:r>
              <w:rPr>
                <w:rFonts w:eastAsiaTheme="majorEastAsia"/>
                <w:bCs/>
                <w:color w:val="000000"/>
                <w:kern w:val="0"/>
                <w:sz w:val="18"/>
                <w:szCs w:val="18"/>
              </w:rPr>
              <w:t>需要实施</w:t>
            </w:r>
            <w:r>
              <w:rPr>
                <w:rFonts w:hint="eastAsia" w:eastAsiaTheme="majorEastAsia"/>
                <w:bCs/>
                <w:color w:val="000000"/>
                <w:kern w:val="0"/>
                <w:sz w:val="18"/>
                <w:szCs w:val="18"/>
              </w:rPr>
              <w:t>但</w:t>
            </w:r>
            <w:r>
              <w:rPr>
                <w:rFonts w:eastAsiaTheme="majorEastAsia"/>
                <w:bCs/>
                <w:color w:val="000000"/>
                <w:kern w:val="0"/>
                <w:sz w:val="18"/>
                <w:szCs w:val="18"/>
              </w:rPr>
              <w:t>未实施安防工程里程</w:t>
            </w:r>
          </w:p>
        </w:tc>
        <w:tc>
          <w:tcPr>
            <w:tcW w:w="4110" w:type="dxa"/>
            <w:gridSpan w:val="4"/>
            <w:tcBorders>
              <w:top w:val="single" w:color="auto" w:sz="8" w:space="0"/>
              <w:bottom w:val="single" w:color="auto" w:sz="4" w:space="0"/>
            </w:tcBorders>
            <w:vAlign w:val="center"/>
          </w:tcPr>
          <w:p w14:paraId="467054CE">
            <w:pPr>
              <w:widowControl/>
              <w:jc w:val="center"/>
              <w:rPr>
                <w:rFonts w:eastAsiaTheme="majorEastAsia"/>
                <w:bCs/>
                <w:color w:val="000000"/>
                <w:kern w:val="0"/>
                <w:sz w:val="18"/>
                <w:szCs w:val="18"/>
              </w:rPr>
            </w:pPr>
          </w:p>
        </w:tc>
      </w:tr>
      <w:tr w14:paraId="4DDD315F">
        <w:tblPrEx>
          <w:tblCellMar>
            <w:top w:w="0" w:type="dxa"/>
            <w:left w:w="108" w:type="dxa"/>
            <w:bottom w:w="0" w:type="dxa"/>
            <w:right w:w="108" w:type="dxa"/>
          </w:tblCellMar>
        </w:tblPrEx>
        <w:trPr>
          <w:trHeight w:val="570" w:hRule="atLeast"/>
          <w:jc w:val="center"/>
        </w:trPr>
        <w:tc>
          <w:tcPr>
            <w:tcW w:w="993" w:type="dxa"/>
            <w:vMerge w:val="continue"/>
            <w:tcBorders>
              <w:left w:val="nil"/>
              <w:bottom w:val="single" w:color="auto" w:sz="2" w:space="0"/>
              <w:right w:val="single" w:color="auto" w:sz="2" w:space="0"/>
            </w:tcBorders>
            <w:vAlign w:val="center"/>
          </w:tcPr>
          <w:p w14:paraId="5F01B0DB">
            <w:pPr>
              <w:widowControl/>
              <w:jc w:val="left"/>
              <w:rPr>
                <w:rFonts w:eastAsiaTheme="majorEastAsia"/>
                <w:color w:val="000000"/>
                <w:kern w:val="0"/>
                <w:sz w:val="18"/>
                <w:szCs w:val="18"/>
              </w:rPr>
            </w:pPr>
          </w:p>
        </w:tc>
        <w:tc>
          <w:tcPr>
            <w:tcW w:w="486" w:type="dxa"/>
            <w:vMerge w:val="continue"/>
            <w:tcBorders>
              <w:left w:val="single" w:color="auto" w:sz="2" w:space="0"/>
              <w:bottom w:val="single" w:color="auto" w:sz="2" w:space="0"/>
              <w:right w:val="single" w:color="auto" w:sz="2" w:space="0"/>
            </w:tcBorders>
            <w:vAlign w:val="center"/>
          </w:tcPr>
          <w:p w14:paraId="5EEAA510">
            <w:pPr>
              <w:widowControl/>
              <w:jc w:val="left"/>
              <w:rPr>
                <w:rFonts w:eastAsiaTheme="majorEastAsia"/>
                <w:color w:val="000000"/>
                <w:kern w:val="0"/>
                <w:sz w:val="18"/>
                <w:szCs w:val="18"/>
              </w:rPr>
            </w:pPr>
          </w:p>
        </w:tc>
        <w:tc>
          <w:tcPr>
            <w:tcW w:w="1073" w:type="dxa"/>
            <w:vMerge w:val="continue"/>
            <w:tcBorders>
              <w:left w:val="single" w:color="auto" w:sz="2" w:space="0"/>
              <w:bottom w:val="single" w:color="auto" w:sz="2" w:space="0"/>
              <w:right w:val="single" w:color="auto" w:sz="2" w:space="0"/>
            </w:tcBorders>
            <w:vAlign w:val="center"/>
          </w:tcPr>
          <w:p w14:paraId="6ACB390B">
            <w:pPr>
              <w:widowControl/>
              <w:jc w:val="left"/>
              <w:rPr>
                <w:rFonts w:eastAsiaTheme="majorEastAsia"/>
                <w:bCs/>
                <w:color w:val="000000"/>
                <w:kern w:val="0"/>
                <w:sz w:val="18"/>
                <w:szCs w:val="18"/>
              </w:rPr>
            </w:pPr>
          </w:p>
        </w:tc>
        <w:tc>
          <w:tcPr>
            <w:tcW w:w="1134" w:type="dxa"/>
            <w:vMerge w:val="continue"/>
            <w:tcBorders>
              <w:left w:val="single" w:color="auto" w:sz="2" w:space="0"/>
              <w:bottom w:val="single" w:color="auto" w:sz="2" w:space="0"/>
              <w:right w:val="single" w:color="auto" w:sz="2" w:space="0"/>
            </w:tcBorders>
            <w:vAlign w:val="center"/>
          </w:tcPr>
          <w:p w14:paraId="115839DC">
            <w:pPr>
              <w:widowControl/>
              <w:jc w:val="left"/>
              <w:rPr>
                <w:rFonts w:eastAsiaTheme="majorEastAsia"/>
                <w:bCs/>
                <w:color w:val="000000"/>
                <w:kern w:val="0"/>
                <w:sz w:val="18"/>
                <w:szCs w:val="18"/>
              </w:rPr>
            </w:pPr>
          </w:p>
        </w:tc>
        <w:tc>
          <w:tcPr>
            <w:tcW w:w="992" w:type="dxa"/>
            <w:vMerge w:val="continue"/>
            <w:tcBorders>
              <w:left w:val="single" w:color="auto" w:sz="2" w:space="0"/>
              <w:bottom w:val="single" w:color="auto" w:sz="2" w:space="0"/>
              <w:right w:val="single" w:color="auto" w:sz="2" w:space="0"/>
            </w:tcBorders>
            <w:vAlign w:val="center"/>
          </w:tcPr>
          <w:p w14:paraId="00B05EE7">
            <w:pPr>
              <w:widowControl/>
              <w:jc w:val="left"/>
              <w:rPr>
                <w:rFonts w:eastAsiaTheme="majorEastAsia"/>
                <w:bCs/>
                <w:color w:val="000000"/>
                <w:kern w:val="0"/>
                <w:sz w:val="18"/>
                <w:szCs w:val="18"/>
              </w:rPr>
            </w:pPr>
          </w:p>
        </w:tc>
        <w:tc>
          <w:tcPr>
            <w:tcW w:w="993" w:type="dxa"/>
            <w:vMerge w:val="continue"/>
            <w:tcBorders>
              <w:left w:val="single" w:color="auto" w:sz="2" w:space="0"/>
              <w:bottom w:val="single" w:color="auto" w:sz="2" w:space="0"/>
              <w:right w:val="single" w:color="auto" w:sz="2" w:space="0"/>
            </w:tcBorders>
            <w:vAlign w:val="center"/>
          </w:tcPr>
          <w:p w14:paraId="09357D51">
            <w:pPr>
              <w:widowControl/>
              <w:jc w:val="left"/>
              <w:rPr>
                <w:rFonts w:eastAsiaTheme="majorEastAsia"/>
                <w:bCs/>
                <w:color w:val="000000"/>
                <w:kern w:val="0"/>
                <w:sz w:val="18"/>
                <w:szCs w:val="18"/>
              </w:rPr>
            </w:pPr>
          </w:p>
        </w:tc>
        <w:tc>
          <w:tcPr>
            <w:tcW w:w="850" w:type="dxa"/>
            <w:tcBorders>
              <w:top w:val="single" w:color="auto" w:sz="4" w:space="0"/>
              <w:left w:val="single" w:color="auto" w:sz="2" w:space="0"/>
              <w:bottom w:val="single" w:color="auto" w:sz="8" w:space="0"/>
              <w:right w:val="single" w:color="auto" w:sz="4" w:space="0"/>
            </w:tcBorders>
            <w:vAlign w:val="center"/>
          </w:tcPr>
          <w:p w14:paraId="64154525">
            <w:pPr>
              <w:widowControl/>
              <w:jc w:val="center"/>
              <w:rPr>
                <w:rFonts w:eastAsiaTheme="majorEastAsia"/>
                <w:bCs/>
                <w:color w:val="000000"/>
                <w:kern w:val="0"/>
                <w:sz w:val="18"/>
                <w:szCs w:val="18"/>
              </w:rPr>
            </w:pPr>
            <w:r>
              <w:rPr>
                <w:rFonts w:eastAsiaTheme="majorEastAsia"/>
                <w:bCs/>
                <w:color w:val="000000"/>
                <w:kern w:val="0"/>
                <w:sz w:val="18"/>
                <w:szCs w:val="18"/>
              </w:rPr>
              <w:t>一二级县乡道</w:t>
            </w:r>
          </w:p>
        </w:tc>
        <w:tc>
          <w:tcPr>
            <w:tcW w:w="851" w:type="dxa"/>
            <w:tcBorders>
              <w:top w:val="single" w:color="auto" w:sz="4" w:space="0"/>
              <w:left w:val="nil"/>
              <w:bottom w:val="single" w:color="auto" w:sz="8" w:space="0"/>
              <w:right w:val="single" w:color="auto" w:sz="4" w:space="0"/>
            </w:tcBorders>
            <w:vAlign w:val="center"/>
          </w:tcPr>
          <w:p w14:paraId="1F0A950A">
            <w:pPr>
              <w:widowControl/>
              <w:jc w:val="center"/>
              <w:rPr>
                <w:rFonts w:eastAsiaTheme="majorEastAsia"/>
                <w:bCs/>
                <w:color w:val="000000"/>
                <w:kern w:val="0"/>
                <w:sz w:val="18"/>
                <w:szCs w:val="18"/>
              </w:rPr>
            </w:pPr>
            <w:r>
              <w:rPr>
                <w:rFonts w:eastAsiaTheme="majorEastAsia"/>
                <w:bCs/>
                <w:color w:val="000000"/>
                <w:kern w:val="0"/>
                <w:sz w:val="18"/>
                <w:szCs w:val="18"/>
              </w:rPr>
              <w:t>其他县乡道</w:t>
            </w:r>
          </w:p>
        </w:tc>
        <w:tc>
          <w:tcPr>
            <w:tcW w:w="1275" w:type="dxa"/>
            <w:tcBorders>
              <w:top w:val="single" w:color="auto" w:sz="4" w:space="0"/>
              <w:left w:val="nil"/>
              <w:bottom w:val="single" w:color="auto" w:sz="8" w:space="0"/>
              <w:right w:val="single" w:color="auto" w:sz="4" w:space="0"/>
            </w:tcBorders>
            <w:vAlign w:val="center"/>
          </w:tcPr>
          <w:p w14:paraId="740474B3">
            <w:pPr>
              <w:widowControl/>
              <w:jc w:val="center"/>
              <w:rPr>
                <w:rFonts w:eastAsiaTheme="majorEastAsia"/>
                <w:bCs/>
                <w:color w:val="000000"/>
                <w:kern w:val="0"/>
                <w:sz w:val="18"/>
                <w:szCs w:val="18"/>
              </w:rPr>
            </w:pPr>
            <w:r>
              <w:rPr>
                <w:rFonts w:eastAsiaTheme="majorEastAsia"/>
                <w:bCs/>
                <w:color w:val="000000"/>
                <w:kern w:val="0"/>
                <w:sz w:val="18"/>
                <w:szCs w:val="18"/>
              </w:rPr>
              <w:t>通行客运班线或校车的村道</w:t>
            </w:r>
          </w:p>
        </w:tc>
        <w:tc>
          <w:tcPr>
            <w:tcW w:w="1134" w:type="dxa"/>
            <w:tcBorders>
              <w:top w:val="single" w:color="auto" w:sz="4" w:space="0"/>
              <w:left w:val="nil"/>
              <w:bottom w:val="single" w:color="auto" w:sz="8" w:space="0"/>
              <w:right w:val="nil"/>
            </w:tcBorders>
            <w:vAlign w:val="center"/>
          </w:tcPr>
          <w:p w14:paraId="69FDEF96">
            <w:pPr>
              <w:widowControl/>
              <w:jc w:val="center"/>
              <w:rPr>
                <w:rFonts w:eastAsiaTheme="majorEastAsia"/>
                <w:bCs/>
                <w:color w:val="000000"/>
                <w:kern w:val="0"/>
                <w:sz w:val="18"/>
                <w:szCs w:val="18"/>
              </w:rPr>
            </w:pPr>
            <w:r>
              <w:rPr>
                <w:rFonts w:eastAsiaTheme="majorEastAsia"/>
                <w:bCs/>
                <w:color w:val="000000"/>
                <w:kern w:val="0"/>
                <w:sz w:val="18"/>
                <w:szCs w:val="18"/>
              </w:rPr>
              <w:t>其他村道</w:t>
            </w:r>
          </w:p>
        </w:tc>
      </w:tr>
      <w:tr w14:paraId="411AEC12">
        <w:tblPrEx>
          <w:tblCellMar>
            <w:top w:w="0" w:type="dxa"/>
            <w:left w:w="108" w:type="dxa"/>
            <w:bottom w:w="0" w:type="dxa"/>
            <w:right w:w="108" w:type="dxa"/>
          </w:tblCellMar>
        </w:tblPrEx>
        <w:trPr>
          <w:trHeight w:val="280" w:hRule="atLeast"/>
          <w:jc w:val="center"/>
        </w:trPr>
        <w:tc>
          <w:tcPr>
            <w:tcW w:w="993" w:type="dxa"/>
            <w:tcBorders>
              <w:top w:val="single" w:color="auto" w:sz="2" w:space="0"/>
              <w:left w:val="nil"/>
              <w:bottom w:val="single" w:color="auto" w:sz="4" w:space="0"/>
              <w:right w:val="single" w:color="auto" w:sz="4" w:space="0"/>
            </w:tcBorders>
            <w:noWrap/>
            <w:vAlign w:val="center"/>
          </w:tcPr>
          <w:p w14:paraId="39BBE839">
            <w:pPr>
              <w:widowControl/>
              <w:jc w:val="center"/>
              <w:rPr>
                <w:rFonts w:eastAsiaTheme="majorEastAsia"/>
                <w:color w:val="000000"/>
                <w:kern w:val="0"/>
                <w:sz w:val="18"/>
                <w:szCs w:val="18"/>
              </w:rPr>
            </w:pPr>
            <w:r>
              <w:rPr>
                <w:rFonts w:eastAsiaTheme="majorEastAsia"/>
                <w:color w:val="000000"/>
                <w:kern w:val="0"/>
                <w:sz w:val="18"/>
                <w:szCs w:val="18"/>
              </w:rPr>
              <w:t>甲</w:t>
            </w:r>
          </w:p>
        </w:tc>
        <w:tc>
          <w:tcPr>
            <w:tcW w:w="486" w:type="dxa"/>
            <w:tcBorders>
              <w:top w:val="single" w:color="auto" w:sz="2" w:space="0"/>
              <w:left w:val="nil"/>
              <w:bottom w:val="single" w:color="auto" w:sz="4" w:space="0"/>
              <w:right w:val="single" w:color="auto" w:sz="4" w:space="0"/>
            </w:tcBorders>
            <w:vAlign w:val="center"/>
          </w:tcPr>
          <w:p w14:paraId="78C89CF5">
            <w:pPr>
              <w:widowControl/>
              <w:jc w:val="center"/>
              <w:rPr>
                <w:rFonts w:eastAsiaTheme="majorEastAsia"/>
                <w:color w:val="000000"/>
                <w:kern w:val="0"/>
                <w:sz w:val="18"/>
                <w:szCs w:val="18"/>
              </w:rPr>
            </w:pPr>
            <w:r>
              <w:rPr>
                <w:rFonts w:eastAsiaTheme="majorEastAsia"/>
                <w:color w:val="000000"/>
                <w:kern w:val="0"/>
                <w:sz w:val="18"/>
                <w:szCs w:val="18"/>
              </w:rPr>
              <w:t>乙</w:t>
            </w:r>
          </w:p>
        </w:tc>
        <w:tc>
          <w:tcPr>
            <w:tcW w:w="1073" w:type="dxa"/>
            <w:tcBorders>
              <w:top w:val="single" w:color="auto" w:sz="2" w:space="0"/>
              <w:left w:val="nil"/>
              <w:bottom w:val="single" w:color="auto" w:sz="4" w:space="0"/>
              <w:right w:val="single" w:color="auto" w:sz="4" w:space="0"/>
            </w:tcBorders>
            <w:noWrap/>
            <w:vAlign w:val="bottom"/>
          </w:tcPr>
          <w:p w14:paraId="433A636E">
            <w:pPr>
              <w:widowControl/>
              <w:jc w:val="center"/>
              <w:rPr>
                <w:rFonts w:eastAsiaTheme="majorEastAsia"/>
                <w:color w:val="000000"/>
                <w:kern w:val="0"/>
                <w:sz w:val="18"/>
                <w:szCs w:val="18"/>
              </w:rPr>
            </w:pPr>
            <w:r>
              <w:rPr>
                <w:rFonts w:eastAsiaTheme="majorEastAsia"/>
                <w:color w:val="000000"/>
                <w:kern w:val="0"/>
                <w:sz w:val="18"/>
                <w:szCs w:val="18"/>
              </w:rPr>
              <w:t>01</w:t>
            </w:r>
          </w:p>
        </w:tc>
        <w:tc>
          <w:tcPr>
            <w:tcW w:w="1134" w:type="dxa"/>
            <w:tcBorders>
              <w:top w:val="single" w:color="auto" w:sz="2" w:space="0"/>
              <w:left w:val="nil"/>
              <w:bottom w:val="single" w:color="auto" w:sz="4" w:space="0"/>
              <w:right w:val="single" w:color="auto" w:sz="4" w:space="0"/>
            </w:tcBorders>
            <w:noWrap/>
            <w:vAlign w:val="bottom"/>
          </w:tcPr>
          <w:p w14:paraId="320559B0">
            <w:pPr>
              <w:widowControl/>
              <w:jc w:val="center"/>
              <w:rPr>
                <w:rFonts w:eastAsiaTheme="majorEastAsia"/>
                <w:color w:val="000000"/>
                <w:kern w:val="0"/>
                <w:sz w:val="18"/>
                <w:szCs w:val="18"/>
              </w:rPr>
            </w:pPr>
            <w:r>
              <w:rPr>
                <w:rFonts w:eastAsiaTheme="majorEastAsia"/>
                <w:color w:val="000000"/>
                <w:kern w:val="0"/>
                <w:sz w:val="18"/>
                <w:szCs w:val="18"/>
              </w:rPr>
              <w:t>02</w:t>
            </w:r>
          </w:p>
        </w:tc>
        <w:tc>
          <w:tcPr>
            <w:tcW w:w="992" w:type="dxa"/>
            <w:tcBorders>
              <w:top w:val="single" w:color="auto" w:sz="2" w:space="0"/>
              <w:left w:val="nil"/>
              <w:bottom w:val="single" w:color="auto" w:sz="4" w:space="0"/>
              <w:right w:val="single" w:color="auto" w:sz="4" w:space="0"/>
            </w:tcBorders>
            <w:noWrap/>
            <w:vAlign w:val="bottom"/>
          </w:tcPr>
          <w:p w14:paraId="124E8FE7">
            <w:pPr>
              <w:widowControl/>
              <w:jc w:val="center"/>
              <w:rPr>
                <w:rFonts w:eastAsiaTheme="majorEastAsia"/>
                <w:color w:val="000000"/>
                <w:kern w:val="0"/>
                <w:sz w:val="18"/>
                <w:szCs w:val="18"/>
              </w:rPr>
            </w:pPr>
            <w:r>
              <w:rPr>
                <w:rFonts w:eastAsiaTheme="majorEastAsia"/>
                <w:color w:val="000000"/>
                <w:kern w:val="0"/>
                <w:sz w:val="18"/>
                <w:szCs w:val="18"/>
              </w:rPr>
              <w:t>03</w:t>
            </w:r>
          </w:p>
        </w:tc>
        <w:tc>
          <w:tcPr>
            <w:tcW w:w="993" w:type="dxa"/>
            <w:tcBorders>
              <w:top w:val="single" w:color="auto" w:sz="2" w:space="0"/>
              <w:left w:val="nil"/>
              <w:bottom w:val="single" w:color="auto" w:sz="4" w:space="0"/>
              <w:right w:val="single" w:color="auto" w:sz="4" w:space="0"/>
            </w:tcBorders>
            <w:noWrap/>
            <w:vAlign w:val="bottom"/>
          </w:tcPr>
          <w:p w14:paraId="6AF35806">
            <w:pPr>
              <w:widowControl/>
              <w:jc w:val="center"/>
              <w:rPr>
                <w:rFonts w:eastAsiaTheme="majorEastAsia"/>
                <w:color w:val="000000"/>
                <w:kern w:val="0"/>
                <w:sz w:val="18"/>
                <w:szCs w:val="18"/>
              </w:rPr>
            </w:pPr>
            <w:r>
              <w:rPr>
                <w:rFonts w:eastAsiaTheme="majorEastAsia"/>
                <w:color w:val="000000"/>
                <w:kern w:val="0"/>
                <w:sz w:val="18"/>
                <w:szCs w:val="18"/>
              </w:rPr>
              <w:t>04</w:t>
            </w:r>
          </w:p>
        </w:tc>
        <w:tc>
          <w:tcPr>
            <w:tcW w:w="850" w:type="dxa"/>
            <w:tcBorders>
              <w:top w:val="single" w:color="auto" w:sz="8" w:space="0"/>
              <w:left w:val="nil"/>
              <w:bottom w:val="single" w:color="auto" w:sz="4" w:space="0"/>
              <w:right w:val="single" w:color="auto" w:sz="4" w:space="0"/>
            </w:tcBorders>
            <w:noWrap/>
            <w:vAlign w:val="bottom"/>
          </w:tcPr>
          <w:p w14:paraId="1484C67C">
            <w:pPr>
              <w:widowControl/>
              <w:jc w:val="center"/>
              <w:rPr>
                <w:rFonts w:eastAsiaTheme="majorEastAsia"/>
                <w:color w:val="000000"/>
                <w:kern w:val="0"/>
                <w:sz w:val="18"/>
                <w:szCs w:val="18"/>
              </w:rPr>
            </w:pPr>
            <w:r>
              <w:rPr>
                <w:rFonts w:eastAsiaTheme="majorEastAsia"/>
                <w:color w:val="000000"/>
                <w:kern w:val="0"/>
                <w:sz w:val="18"/>
                <w:szCs w:val="18"/>
              </w:rPr>
              <w:t>05</w:t>
            </w:r>
          </w:p>
        </w:tc>
        <w:tc>
          <w:tcPr>
            <w:tcW w:w="851" w:type="dxa"/>
            <w:tcBorders>
              <w:top w:val="single" w:color="auto" w:sz="8" w:space="0"/>
              <w:left w:val="nil"/>
              <w:bottom w:val="single" w:color="auto" w:sz="4" w:space="0"/>
              <w:right w:val="single" w:color="auto" w:sz="4" w:space="0"/>
            </w:tcBorders>
            <w:noWrap/>
            <w:vAlign w:val="bottom"/>
          </w:tcPr>
          <w:p w14:paraId="44BF3087">
            <w:pPr>
              <w:widowControl/>
              <w:jc w:val="center"/>
              <w:rPr>
                <w:rFonts w:eastAsiaTheme="majorEastAsia"/>
                <w:color w:val="000000"/>
                <w:kern w:val="0"/>
                <w:sz w:val="18"/>
                <w:szCs w:val="18"/>
              </w:rPr>
            </w:pPr>
            <w:r>
              <w:rPr>
                <w:rFonts w:eastAsiaTheme="majorEastAsia"/>
                <w:color w:val="000000"/>
                <w:kern w:val="0"/>
                <w:sz w:val="18"/>
                <w:szCs w:val="18"/>
              </w:rPr>
              <w:t>06</w:t>
            </w:r>
          </w:p>
        </w:tc>
        <w:tc>
          <w:tcPr>
            <w:tcW w:w="1275" w:type="dxa"/>
            <w:tcBorders>
              <w:top w:val="single" w:color="auto" w:sz="8" w:space="0"/>
              <w:left w:val="nil"/>
              <w:bottom w:val="single" w:color="auto" w:sz="4" w:space="0"/>
              <w:right w:val="single" w:color="auto" w:sz="4" w:space="0"/>
            </w:tcBorders>
            <w:noWrap/>
            <w:vAlign w:val="bottom"/>
          </w:tcPr>
          <w:p w14:paraId="75B58EB2">
            <w:pPr>
              <w:widowControl/>
              <w:jc w:val="center"/>
              <w:rPr>
                <w:rFonts w:eastAsiaTheme="majorEastAsia"/>
                <w:color w:val="000000"/>
                <w:kern w:val="0"/>
                <w:sz w:val="18"/>
                <w:szCs w:val="18"/>
              </w:rPr>
            </w:pPr>
            <w:r>
              <w:rPr>
                <w:rFonts w:eastAsiaTheme="majorEastAsia"/>
                <w:color w:val="000000"/>
                <w:kern w:val="0"/>
                <w:sz w:val="18"/>
                <w:szCs w:val="18"/>
              </w:rPr>
              <w:t>07</w:t>
            </w:r>
          </w:p>
        </w:tc>
        <w:tc>
          <w:tcPr>
            <w:tcW w:w="1134" w:type="dxa"/>
            <w:tcBorders>
              <w:top w:val="single" w:color="auto" w:sz="8" w:space="0"/>
              <w:left w:val="nil"/>
              <w:bottom w:val="single" w:color="auto" w:sz="4" w:space="0"/>
              <w:right w:val="nil"/>
            </w:tcBorders>
            <w:noWrap/>
            <w:vAlign w:val="bottom"/>
          </w:tcPr>
          <w:p w14:paraId="513032D5">
            <w:pPr>
              <w:widowControl/>
              <w:jc w:val="center"/>
              <w:rPr>
                <w:rFonts w:eastAsiaTheme="majorEastAsia"/>
                <w:color w:val="000000"/>
                <w:kern w:val="0"/>
                <w:sz w:val="18"/>
                <w:szCs w:val="18"/>
              </w:rPr>
            </w:pPr>
            <w:r>
              <w:rPr>
                <w:rFonts w:eastAsiaTheme="majorEastAsia"/>
                <w:color w:val="000000"/>
                <w:kern w:val="0"/>
                <w:sz w:val="18"/>
                <w:szCs w:val="18"/>
              </w:rPr>
              <w:t>08</w:t>
            </w:r>
          </w:p>
        </w:tc>
      </w:tr>
      <w:tr w14:paraId="21C3371F">
        <w:tblPrEx>
          <w:tblCellMar>
            <w:top w:w="0" w:type="dxa"/>
            <w:left w:w="108" w:type="dxa"/>
            <w:bottom w:w="0" w:type="dxa"/>
            <w:right w:w="108" w:type="dxa"/>
          </w:tblCellMar>
        </w:tblPrEx>
        <w:trPr>
          <w:trHeight w:val="290" w:hRule="atLeast"/>
          <w:jc w:val="center"/>
        </w:trPr>
        <w:tc>
          <w:tcPr>
            <w:tcW w:w="993" w:type="dxa"/>
            <w:tcBorders>
              <w:top w:val="nil"/>
              <w:left w:val="nil"/>
              <w:bottom w:val="single" w:color="auto" w:sz="4" w:space="0"/>
              <w:right w:val="single" w:color="auto" w:sz="4" w:space="0"/>
            </w:tcBorders>
            <w:noWrap/>
            <w:vAlign w:val="center"/>
          </w:tcPr>
          <w:p w14:paraId="40DF4E73">
            <w:pPr>
              <w:widowControl/>
              <w:jc w:val="center"/>
              <w:rPr>
                <w:rFonts w:eastAsiaTheme="majorEastAsia"/>
                <w:color w:val="000000"/>
                <w:kern w:val="0"/>
                <w:sz w:val="18"/>
                <w:szCs w:val="18"/>
              </w:rPr>
            </w:pPr>
            <w:r>
              <w:rPr>
                <w:rFonts w:eastAsiaTheme="majorEastAsia"/>
                <w:color w:val="000000"/>
                <w:kern w:val="0"/>
                <w:sz w:val="18"/>
                <w:szCs w:val="18"/>
              </w:rPr>
              <w:t>县道</w:t>
            </w:r>
          </w:p>
        </w:tc>
        <w:tc>
          <w:tcPr>
            <w:tcW w:w="486" w:type="dxa"/>
            <w:tcBorders>
              <w:top w:val="nil"/>
              <w:left w:val="nil"/>
              <w:bottom w:val="single" w:color="auto" w:sz="4" w:space="0"/>
              <w:right w:val="single" w:color="auto" w:sz="4" w:space="0"/>
            </w:tcBorders>
            <w:vAlign w:val="center"/>
          </w:tcPr>
          <w:p w14:paraId="51D1586F">
            <w:pPr>
              <w:widowControl/>
              <w:jc w:val="center"/>
              <w:rPr>
                <w:rFonts w:eastAsiaTheme="majorEastAsia"/>
                <w:color w:val="000000"/>
                <w:kern w:val="0"/>
                <w:sz w:val="18"/>
                <w:szCs w:val="18"/>
              </w:rPr>
            </w:pPr>
            <w:r>
              <w:rPr>
                <w:rFonts w:eastAsiaTheme="majorEastAsia"/>
                <w:color w:val="000000"/>
                <w:kern w:val="0"/>
                <w:sz w:val="18"/>
                <w:szCs w:val="18"/>
              </w:rPr>
              <w:t>601</w:t>
            </w:r>
          </w:p>
        </w:tc>
        <w:tc>
          <w:tcPr>
            <w:tcW w:w="1073" w:type="dxa"/>
            <w:tcBorders>
              <w:top w:val="nil"/>
              <w:left w:val="nil"/>
              <w:bottom w:val="single" w:color="auto" w:sz="4" w:space="0"/>
              <w:right w:val="single" w:color="auto" w:sz="4" w:space="0"/>
            </w:tcBorders>
            <w:noWrap/>
            <w:vAlign w:val="bottom"/>
          </w:tcPr>
          <w:p w14:paraId="673A7F2D">
            <w:pPr>
              <w:widowControl/>
              <w:jc w:val="left"/>
              <w:rPr>
                <w:rFonts w:eastAsiaTheme="majorEastAsia"/>
                <w:color w:val="000000"/>
                <w:kern w:val="0"/>
                <w:sz w:val="18"/>
                <w:szCs w:val="18"/>
              </w:rPr>
            </w:pPr>
          </w:p>
        </w:tc>
        <w:tc>
          <w:tcPr>
            <w:tcW w:w="1134" w:type="dxa"/>
            <w:tcBorders>
              <w:top w:val="nil"/>
              <w:left w:val="nil"/>
              <w:bottom w:val="single" w:color="auto" w:sz="4" w:space="0"/>
              <w:right w:val="single" w:color="auto" w:sz="4" w:space="0"/>
            </w:tcBorders>
            <w:noWrap/>
            <w:vAlign w:val="bottom"/>
          </w:tcPr>
          <w:p w14:paraId="4A2DCDEB">
            <w:pPr>
              <w:widowControl/>
              <w:jc w:val="left"/>
              <w:rPr>
                <w:rFonts w:eastAsiaTheme="majorEastAsia"/>
                <w:color w:val="000000"/>
                <w:kern w:val="0"/>
                <w:sz w:val="18"/>
                <w:szCs w:val="18"/>
              </w:rPr>
            </w:pPr>
          </w:p>
        </w:tc>
        <w:tc>
          <w:tcPr>
            <w:tcW w:w="992" w:type="dxa"/>
            <w:tcBorders>
              <w:top w:val="nil"/>
              <w:left w:val="nil"/>
              <w:bottom w:val="single" w:color="auto" w:sz="4" w:space="0"/>
              <w:right w:val="single" w:color="auto" w:sz="4" w:space="0"/>
            </w:tcBorders>
            <w:noWrap/>
            <w:vAlign w:val="bottom"/>
          </w:tcPr>
          <w:p w14:paraId="5A4191C7">
            <w:pPr>
              <w:widowControl/>
              <w:jc w:val="left"/>
              <w:rPr>
                <w:rFonts w:eastAsiaTheme="majorEastAsia"/>
                <w:color w:val="000000"/>
                <w:kern w:val="0"/>
                <w:sz w:val="18"/>
                <w:szCs w:val="18"/>
              </w:rPr>
            </w:pPr>
          </w:p>
        </w:tc>
        <w:tc>
          <w:tcPr>
            <w:tcW w:w="993" w:type="dxa"/>
            <w:tcBorders>
              <w:top w:val="nil"/>
              <w:left w:val="nil"/>
              <w:bottom w:val="single" w:color="auto" w:sz="4" w:space="0"/>
              <w:right w:val="single" w:color="auto" w:sz="4" w:space="0"/>
            </w:tcBorders>
            <w:noWrap/>
            <w:vAlign w:val="bottom"/>
          </w:tcPr>
          <w:p w14:paraId="20825E3B">
            <w:pPr>
              <w:widowControl/>
              <w:jc w:val="left"/>
              <w:rPr>
                <w:rFonts w:eastAsiaTheme="majorEastAsia"/>
                <w:color w:val="000000"/>
                <w:kern w:val="0"/>
                <w:sz w:val="18"/>
                <w:szCs w:val="18"/>
              </w:rPr>
            </w:pPr>
          </w:p>
        </w:tc>
        <w:tc>
          <w:tcPr>
            <w:tcW w:w="850" w:type="dxa"/>
            <w:tcBorders>
              <w:top w:val="nil"/>
              <w:left w:val="nil"/>
              <w:bottom w:val="single" w:color="auto" w:sz="4" w:space="0"/>
              <w:right w:val="single" w:color="auto" w:sz="4" w:space="0"/>
            </w:tcBorders>
            <w:noWrap/>
            <w:vAlign w:val="bottom"/>
          </w:tcPr>
          <w:p w14:paraId="4465B63B">
            <w:pPr>
              <w:widowControl/>
              <w:jc w:val="left"/>
              <w:rPr>
                <w:rFonts w:eastAsiaTheme="majorEastAsia"/>
                <w:color w:val="000000"/>
                <w:kern w:val="0"/>
                <w:sz w:val="18"/>
                <w:szCs w:val="18"/>
              </w:rPr>
            </w:pPr>
          </w:p>
        </w:tc>
        <w:tc>
          <w:tcPr>
            <w:tcW w:w="851" w:type="dxa"/>
            <w:tcBorders>
              <w:top w:val="nil"/>
              <w:left w:val="nil"/>
              <w:bottom w:val="single" w:color="auto" w:sz="4" w:space="0"/>
              <w:right w:val="single" w:color="auto" w:sz="4" w:space="0"/>
            </w:tcBorders>
            <w:noWrap/>
            <w:vAlign w:val="bottom"/>
          </w:tcPr>
          <w:p w14:paraId="0D0CC323">
            <w:pPr>
              <w:widowControl/>
              <w:jc w:val="left"/>
              <w:rPr>
                <w:rFonts w:eastAsiaTheme="majorEastAsia"/>
                <w:color w:val="000000"/>
                <w:kern w:val="0"/>
                <w:sz w:val="18"/>
                <w:szCs w:val="18"/>
              </w:rPr>
            </w:pPr>
          </w:p>
        </w:tc>
        <w:tc>
          <w:tcPr>
            <w:tcW w:w="1275" w:type="dxa"/>
            <w:tcBorders>
              <w:top w:val="nil"/>
              <w:left w:val="nil"/>
              <w:bottom w:val="single" w:color="auto" w:sz="4" w:space="0"/>
              <w:right w:val="single" w:color="auto" w:sz="4" w:space="0"/>
            </w:tcBorders>
            <w:noWrap/>
            <w:vAlign w:val="bottom"/>
          </w:tcPr>
          <w:p w14:paraId="3DA6D70E">
            <w:pPr>
              <w:widowControl/>
              <w:jc w:val="left"/>
              <w:rPr>
                <w:rFonts w:eastAsiaTheme="majorEastAsia"/>
                <w:color w:val="000000"/>
                <w:kern w:val="0"/>
                <w:sz w:val="18"/>
                <w:szCs w:val="18"/>
              </w:rPr>
            </w:pPr>
          </w:p>
        </w:tc>
        <w:tc>
          <w:tcPr>
            <w:tcW w:w="1134" w:type="dxa"/>
            <w:tcBorders>
              <w:top w:val="nil"/>
              <w:left w:val="nil"/>
              <w:bottom w:val="single" w:color="auto" w:sz="4" w:space="0"/>
              <w:right w:val="nil"/>
            </w:tcBorders>
            <w:noWrap/>
            <w:vAlign w:val="bottom"/>
          </w:tcPr>
          <w:p w14:paraId="4494F68C">
            <w:pPr>
              <w:widowControl/>
              <w:jc w:val="left"/>
              <w:rPr>
                <w:rFonts w:eastAsiaTheme="majorEastAsia"/>
                <w:color w:val="000000"/>
                <w:kern w:val="0"/>
                <w:sz w:val="18"/>
                <w:szCs w:val="18"/>
              </w:rPr>
            </w:pPr>
          </w:p>
        </w:tc>
      </w:tr>
      <w:tr w14:paraId="19F93E67">
        <w:tblPrEx>
          <w:tblCellMar>
            <w:top w:w="0" w:type="dxa"/>
            <w:left w:w="108" w:type="dxa"/>
            <w:bottom w:w="0" w:type="dxa"/>
            <w:right w:w="108" w:type="dxa"/>
          </w:tblCellMar>
        </w:tblPrEx>
        <w:trPr>
          <w:trHeight w:val="290" w:hRule="atLeast"/>
          <w:jc w:val="center"/>
        </w:trPr>
        <w:tc>
          <w:tcPr>
            <w:tcW w:w="993" w:type="dxa"/>
            <w:tcBorders>
              <w:top w:val="nil"/>
              <w:left w:val="nil"/>
              <w:bottom w:val="single" w:color="auto" w:sz="4" w:space="0"/>
              <w:right w:val="single" w:color="auto" w:sz="4" w:space="0"/>
            </w:tcBorders>
            <w:noWrap/>
            <w:vAlign w:val="center"/>
          </w:tcPr>
          <w:p w14:paraId="59266711">
            <w:pPr>
              <w:widowControl/>
              <w:jc w:val="center"/>
              <w:rPr>
                <w:rFonts w:eastAsiaTheme="majorEastAsia"/>
                <w:color w:val="000000"/>
                <w:kern w:val="0"/>
                <w:sz w:val="18"/>
                <w:szCs w:val="18"/>
              </w:rPr>
            </w:pPr>
            <w:r>
              <w:rPr>
                <w:rFonts w:eastAsiaTheme="majorEastAsia"/>
                <w:color w:val="000000"/>
                <w:kern w:val="0"/>
                <w:sz w:val="18"/>
                <w:szCs w:val="18"/>
              </w:rPr>
              <w:t>乡道</w:t>
            </w:r>
          </w:p>
        </w:tc>
        <w:tc>
          <w:tcPr>
            <w:tcW w:w="486" w:type="dxa"/>
            <w:tcBorders>
              <w:top w:val="nil"/>
              <w:left w:val="nil"/>
              <w:bottom w:val="single" w:color="auto" w:sz="4" w:space="0"/>
              <w:right w:val="single" w:color="auto" w:sz="4" w:space="0"/>
            </w:tcBorders>
            <w:vAlign w:val="center"/>
          </w:tcPr>
          <w:p w14:paraId="314CE9F8">
            <w:pPr>
              <w:widowControl/>
              <w:jc w:val="center"/>
              <w:rPr>
                <w:rFonts w:eastAsiaTheme="majorEastAsia"/>
                <w:color w:val="000000"/>
                <w:kern w:val="0"/>
                <w:sz w:val="18"/>
                <w:szCs w:val="18"/>
              </w:rPr>
            </w:pPr>
            <w:r>
              <w:rPr>
                <w:rFonts w:eastAsiaTheme="majorEastAsia"/>
                <w:color w:val="000000"/>
                <w:kern w:val="0"/>
                <w:sz w:val="18"/>
                <w:szCs w:val="18"/>
              </w:rPr>
              <w:t>602</w:t>
            </w:r>
          </w:p>
        </w:tc>
        <w:tc>
          <w:tcPr>
            <w:tcW w:w="1073" w:type="dxa"/>
            <w:tcBorders>
              <w:top w:val="nil"/>
              <w:left w:val="nil"/>
              <w:bottom w:val="single" w:color="auto" w:sz="4" w:space="0"/>
              <w:right w:val="single" w:color="auto" w:sz="4" w:space="0"/>
            </w:tcBorders>
            <w:noWrap/>
            <w:vAlign w:val="bottom"/>
          </w:tcPr>
          <w:p w14:paraId="6EB88D0F">
            <w:pPr>
              <w:widowControl/>
              <w:jc w:val="left"/>
              <w:rPr>
                <w:rFonts w:eastAsiaTheme="majorEastAsia"/>
                <w:color w:val="000000"/>
                <w:kern w:val="0"/>
                <w:sz w:val="18"/>
                <w:szCs w:val="18"/>
              </w:rPr>
            </w:pPr>
          </w:p>
        </w:tc>
        <w:tc>
          <w:tcPr>
            <w:tcW w:w="1134" w:type="dxa"/>
            <w:tcBorders>
              <w:top w:val="nil"/>
              <w:left w:val="nil"/>
              <w:bottom w:val="single" w:color="auto" w:sz="4" w:space="0"/>
              <w:right w:val="single" w:color="auto" w:sz="4" w:space="0"/>
            </w:tcBorders>
            <w:noWrap/>
            <w:vAlign w:val="bottom"/>
          </w:tcPr>
          <w:p w14:paraId="39085A9B">
            <w:pPr>
              <w:widowControl/>
              <w:jc w:val="left"/>
              <w:rPr>
                <w:rFonts w:eastAsiaTheme="majorEastAsia"/>
                <w:color w:val="000000"/>
                <w:kern w:val="0"/>
                <w:sz w:val="18"/>
                <w:szCs w:val="18"/>
              </w:rPr>
            </w:pPr>
          </w:p>
        </w:tc>
        <w:tc>
          <w:tcPr>
            <w:tcW w:w="992" w:type="dxa"/>
            <w:tcBorders>
              <w:top w:val="nil"/>
              <w:left w:val="nil"/>
              <w:bottom w:val="single" w:color="auto" w:sz="4" w:space="0"/>
              <w:right w:val="single" w:color="auto" w:sz="4" w:space="0"/>
            </w:tcBorders>
            <w:noWrap/>
            <w:vAlign w:val="bottom"/>
          </w:tcPr>
          <w:p w14:paraId="1088C45A">
            <w:pPr>
              <w:widowControl/>
              <w:jc w:val="left"/>
              <w:rPr>
                <w:rFonts w:eastAsiaTheme="majorEastAsia"/>
                <w:color w:val="000000"/>
                <w:kern w:val="0"/>
                <w:sz w:val="18"/>
                <w:szCs w:val="18"/>
              </w:rPr>
            </w:pPr>
          </w:p>
        </w:tc>
        <w:tc>
          <w:tcPr>
            <w:tcW w:w="993" w:type="dxa"/>
            <w:tcBorders>
              <w:top w:val="nil"/>
              <w:left w:val="nil"/>
              <w:bottom w:val="single" w:color="auto" w:sz="4" w:space="0"/>
              <w:right w:val="single" w:color="auto" w:sz="4" w:space="0"/>
            </w:tcBorders>
            <w:noWrap/>
            <w:vAlign w:val="bottom"/>
          </w:tcPr>
          <w:p w14:paraId="69E17494">
            <w:pPr>
              <w:widowControl/>
              <w:jc w:val="left"/>
              <w:rPr>
                <w:rFonts w:eastAsiaTheme="majorEastAsia"/>
                <w:color w:val="000000"/>
                <w:kern w:val="0"/>
                <w:sz w:val="18"/>
                <w:szCs w:val="18"/>
              </w:rPr>
            </w:pPr>
          </w:p>
        </w:tc>
        <w:tc>
          <w:tcPr>
            <w:tcW w:w="850" w:type="dxa"/>
            <w:tcBorders>
              <w:top w:val="nil"/>
              <w:left w:val="nil"/>
              <w:bottom w:val="single" w:color="auto" w:sz="4" w:space="0"/>
              <w:right w:val="single" w:color="auto" w:sz="4" w:space="0"/>
            </w:tcBorders>
            <w:noWrap/>
            <w:vAlign w:val="bottom"/>
          </w:tcPr>
          <w:p w14:paraId="09424156">
            <w:pPr>
              <w:widowControl/>
              <w:jc w:val="left"/>
              <w:rPr>
                <w:rFonts w:eastAsiaTheme="majorEastAsia"/>
                <w:color w:val="000000"/>
                <w:kern w:val="0"/>
                <w:sz w:val="18"/>
                <w:szCs w:val="18"/>
              </w:rPr>
            </w:pPr>
          </w:p>
        </w:tc>
        <w:tc>
          <w:tcPr>
            <w:tcW w:w="851" w:type="dxa"/>
            <w:tcBorders>
              <w:top w:val="nil"/>
              <w:left w:val="nil"/>
              <w:bottom w:val="single" w:color="auto" w:sz="4" w:space="0"/>
              <w:right w:val="single" w:color="auto" w:sz="4" w:space="0"/>
            </w:tcBorders>
            <w:noWrap/>
            <w:vAlign w:val="bottom"/>
          </w:tcPr>
          <w:p w14:paraId="4DD1457A">
            <w:pPr>
              <w:widowControl/>
              <w:jc w:val="left"/>
              <w:rPr>
                <w:rFonts w:eastAsiaTheme="majorEastAsia"/>
                <w:color w:val="000000"/>
                <w:kern w:val="0"/>
                <w:sz w:val="18"/>
                <w:szCs w:val="18"/>
              </w:rPr>
            </w:pPr>
          </w:p>
        </w:tc>
        <w:tc>
          <w:tcPr>
            <w:tcW w:w="1275" w:type="dxa"/>
            <w:tcBorders>
              <w:top w:val="nil"/>
              <w:left w:val="nil"/>
              <w:bottom w:val="single" w:color="auto" w:sz="4" w:space="0"/>
              <w:right w:val="single" w:color="auto" w:sz="4" w:space="0"/>
            </w:tcBorders>
            <w:noWrap/>
            <w:vAlign w:val="bottom"/>
          </w:tcPr>
          <w:p w14:paraId="70632CDD">
            <w:pPr>
              <w:widowControl/>
              <w:jc w:val="left"/>
              <w:rPr>
                <w:rFonts w:eastAsiaTheme="majorEastAsia"/>
                <w:color w:val="000000"/>
                <w:kern w:val="0"/>
                <w:sz w:val="18"/>
                <w:szCs w:val="18"/>
              </w:rPr>
            </w:pPr>
          </w:p>
        </w:tc>
        <w:tc>
          <w:tcPr>
            <w:tcW w:w="1134" w:type="dxa"/>
            <w:tcBorders>
              <w:top w:val="nil"/>
              <w:left w:val="nil"/>
              <w:bottom w:val="single" w:color="auto" w:sz="4" w:space="0"/>
              <w:right w:val="nil"/>
            </w:tcBorders>
            <w:noWrap/>
            <w:vAlign w:val="bottom"/>
          </w:tcPr>
          <w:p w14:paraId="27BD086E">
            <w:pPr>
              <w:widowControl/>
              <w:jc w:val="left"/>
              <w:rPr>
                <w:rFonts w:eastAsiaTheme="majorEastAsia"/>
                <w:color w:val="000000"/>
                <w:kern w:val="0"/>
                <w:sz w:val="18"/>
                <w:szCs w:val="18"/>
              </w:rPr>
            </w:pPr>
          </w:p>
        </w:tc>
      </w:tr>
      <w:tr w14:paraId="27F71D69">
        <w:tblPrEx>
          <w:tblCellMar>
            <w:top w:w="0" w:type="dxa"/>
            <w:left w:w="108" w:type="dxa"/>
            <w:bottom w:w="0" w:type="dxa"/>
            <w:right w:w="108" w:type="dxa"/>
          </w:tblCellMar>
        </w:tblPrEx>
        <w:trPr>
          <w:trHeight w:val="290" w:hRule="atLeast"/>
          <w:jc w:val="center"/>
        </w:trPr>
        <w:tc>
          <w:tcPr>
            <w:tcW w:w="993" w:type="dxa"/>
            <w:tcBorders>
              <w:top w:val="nil"/>
              <w:left w:val="nil"/>
              <w:bottom w:val="single" w:color="auto" w:sz="8" w:space="0"/>
              <w:right w:val="single" w:color="auto" w:sz="4" w:space="0"/>
            </w:tcBorders>
            <w:noWrap/>
            <w:vAlign w:val="center"/>
          </w:tcPr>
          <w:p w14:paraId="09DBB21D">
            <w:pPr>
              <w:widowControl/>
              <w:jc w:val="center"/>
              <w:rPr>
                <w:rFonts w:eastAsiaTheme="majorEastAsia"/>
                <w:color w:val="000000"/>
                <w:kern w:val="0"/>
                <w:sz w:val="18"/>
                <w:szCs w:val="18"/>
              </w:rPr>
            </w:pPr>
            <w:r>
              <w:rPr>
                <w:rFonts w:eastAsiaTheme="majorEastAsia"/>
                <w:color w:val="000000"/>
                <w:kern w:val="0"/>
                <w:sz w:val="18"/>
                <w:szCs w:val="18"/>
              </w:rPr>
              <w:t>村道</w:t>
            </w:r>
          </w:p>
        </w:tc>
        <w:tc>
          <w:tcPr>
            <w:tcW w:w="486" w:type="dxa"/>
            <w:tcBorders>
              <w:top w:val="nil"/>
              <w:left w:val="nil"/>
              <w:bottom w:val="single" w:color="auto" w:sz="8" w:space="0"/>
              <w:right w:val="single" w:color="auto" w:sz="4" w:space="0"/>
            </w:tcBorders>
            <w:vAlign w:val="center"/>
          </w:tcPr>
          <w:p w14:paraId="4C4CBAF5">
            <w:pPr>
              <w:widowControl/>
              <w:jc w:val="center"/>
              <w:rPr>
                <w:rFonts w:eastAsiaTheme="majorEastAsia"/>
                <w:color w:val="000000"/>
                <w:kern w:val="0"/>
                <w:sz w:val="18"/>
                <w:szCs w:val="18"/>
              </w:rPr>
            </w:pPr>
            <w:r>
              <w:rPr>
                <w:rFonts w:eastAsiaTheme="majorEastAsia"/>
                <w:color w:val="000000"/>
                <w:kern w:val="0"/>
                <w:sz w:val="18"/>
                <w:szCs w:val="18"/>
              </w:rPr>
              <w:t>603</w:t>
            </w:r>
          </w:p>
        </w:tc>
        <w:tc>
          <w:tcPr>
            <w:tcW w:w="1073" w:type="dxa"/>
            <w:tcBorders>
              <w:top w:val="nil"/>
              <w:left w:val="nil"/>
              <w:bottom w:val="single" w:color="auto" w:sz="8" w:space="0"/>
              <w:right w:val="single" w:color="auto" w:sz="4" w:space="0"/>
            </w:tcBorders>
            <w:noWrap/>
            <w:vAlign w:val="bottom"/>
          </w:tcPr>
          <w:p w14:paraId="36AD1A3A">
            <w:pPr>
              <w:widowControl/>
              <w:jc w:val="left"/>
              <w:rPr>
                <w:rFonts w:eastAsiaTheme="majorEastAsia"/>
                <w:color w:val="000000"/>
                <w:kern w:val="0"/>
                <w:sz w:val="18"/>
                <w:szCs w:val="18"/>
              </w:rPr>
            </w:pPr>
          </w:p>
        </w:tc>
        <w:tc>
          <w:tcPr>
            <w:tcW w:w="1134" w:type="dxa"/>
            <w:tcBorders>
              <w:top w:val="nil"/>
              <w:left w:val="nil"/>
              <w:bottom w:val="single" w:color="auto" w:sz="8" w:space="0"/>
              <w:right w:val="single" w:color="auto" w:sz="4" w:space="0"/>
            </w:tcBorders>
            <w:noWrap/>
            <w:vAlign w:val="bottom"/>
          </w:tcPr>
          <w:p w14:paraId="29D3F904">
            <w:pPr>
              <w:widowControl/>
              <w:jc w:val="left"/>
              <w:rPr>
                <w:rFonts w:eastAsiaTheme="majorEastAsia"/>
                <w:color w:val="000000"/>
                <w:kern w:val="0"/>
                <w:sz w:val="18"/>
                <w:szCs w:val="18"/>
              </w:rPr>
            </w:pPr>
          </w:p>
        </w:tc>
        <w:tc>
          <w:tcPr>
            <w:tcW w:w="992" w:type="dxa"/>
            <w:tcBorders>
              <w:top w:val="nil"/>
              <w:left w:val="nil"/>
              <w:bottom w:val="single" w:color="auto" w:sz="8" w:space="0"/>
              <w:right w:val="single" w:color="auto" w:sz="4" w:space="0"/>
            </w:tcBorders>
            <w:noWrap/>
            <w:vAlign w:val="bottom"/>
          </w:tcPr>
          <w:p w14:paraId="4404CF0B">
            <w:pPr>
              <w:widowControl/>
              <w:jc w:val="left"/>
              <w:rPr>
                <w:rFonts w:eastAsiaTheme="majorEastAsia"/>
                <w:color w:val="000000"/>
                <w:kern w:val="0"/>
                <w:sz w:val="18"/>
                <w:szCs w:val="18"/>
              </w:rPr>
            </w:pPr>
          </w:p>
        </w:tc>
        <w:tc>
          <w:tcPr>
            <w:tcW w:w="993" w:type="dxa"/>
            <w:tcBorders>
              <w:top w:val="nil"/>
              <w:left w:val="nil"/>
              <w:bottom w:val="single" w:color="auto" w:sz="8" w:space="0"/>
              <w:right w:val="single" w:color="auto" w:sz="4" w:space="0"/>
            </w:tcBorders>
            <w:noWrap/>
            <w:vAlign w:val="bottom"/>
          </w:tcPr>
          <w:p w14:paraId="0787A281">
            <w:pPr>
              <w:widowControl/>
              <w:jc w:val="left"/>
              <w:rPr>
                <w:rFonts w:eastAsiaTheme="majorEastAsia"/>
                <w:color w:val="000000"/>
                <w:kern w:val="0"/>
                <w:sz w:val="18"/>
                <w:szCs w:val="18"/>
              </w:rPr>
            </w:pPr>
          </w:p>
        </w:tc>
        <w:tc>
          <w:tcPr>
            <w:tcW w:w="850" w:type="dxa"/>
            <w:tcBorders>
              <w:top w:val="nil"/>
              <w:left w:val="nil"/>
              <w:bottom w:val="single" w:color="auto" w:sz="8" w:space="0"/>
              <w:right w:val="single" w:color="auto" w:sz="4" w:space="0"/>
            </w:tcBorders>
            <w:noWrap/>
            <w:vAlign w:val="bottom"/>
          </w:tcPr>
          <w:p w14:paraId="7971E99B">
            <w:pPr>
              <w:widowControl/>
              <w:jc w:val="left"/>
              <w:rPr>
                <w:rFonts w:eastAsiaTheme="majorEastAsia"/>
                <w:color w:val="000000"/>
                <w:kern w:val="0"/>
                <w:sz w:val="18"/>
                <w:szCs w:val="18"/>
              </w:rPr>
            </w:pPr>
          </w:p>
        </w:tc>
        <w:tc>
          <w:tcPr>
            <w:tcW w:w="851" w:type="dxa"/>
            <w:tcBorders>
              <w:top w:val="nil"/>
              <w:left w:val="nil"/>
              <w:bottom w:val="single" w:color="auto" w:sz="8" w:space="0"/>
              <w:right w:val="single" w:color="auto" w:sz="4" w:space="0"/>
            </w:tcBorders>
            <w:noWrap/>
            <w:vAlign w:val="bottom"/>
          </w:tcPr>
          <w:p w14:paraId="221BC8BC">
            <w:pPr>
              <w:widowControl/>
              <w:jc w:val="left"/>
              <w:rPr>
                <w:rFonts w:eastAsiaTheme="majorEastAsia"/>
                <w:color w:val="000000"/>
                <w:kern w:val="0"/>
                <w:sz w:val="18"/>
                <w:szCs w:val="18"/>
              </w:rPr>
            </w:pPr>
          </w:p>
        </w:tc>
        <w:tc>
          <w:tcPr>
            <w:tcW w:w="1275" w:type="dxa"/>
            <w:tcBorders>
              <w:top w:val="nil"/>
              <w:left w:val="nil"/>
              <w:bottom w:val="single" w:color="auto" w:sz="8" w:space="0"/>
              <w:right w:val="single" w:color="auto" w:sz="4" w:space="0"/>
            </w:tcBorders>
            <w:noWrap/>
            <w:vAlign w:val="bottom"/>
          </w:tcPr>
          <w:p w14:paraId="1EF09DA7">
            <w:pPr>
              <w:widowControl/>
              <w:jc w:val="left"/>
              <w:rPr>
                <w:rFonts w:eastAsiaTheme="majorEastAsia"/>
                <w:color w:val="000000"/>
                <w:kern w:val="0"/>
                <w:sz w:val="18"/>
                <w:szCs w:val="18"/>
              </w:rPr>
            </w:pPr>
          </w:p>
        </w:tc>
        <w:tc>
          <w:tcPr>
            <w:tcW w:w="1134" w:type="dxa"/>
            <w:tcBorders>
              <w:top w:val="nil"/>
              <w:left w:val="nil"/>
              <w:bottom w:val="single" w:color="auto" w:sz="8" w:space="0"/>
              <w:right w:val="nil"/>
            </w:tcBorders>
            <w:noWrap/>
            <w:vAlign w:val="bottom"/>
          </w:tcPr>
          <w:p w14:paraId="0FDCE2D7">
            <w:pPr>
              <w:widowControl/>
              <w:jc w:val="left"/>
              <w:rPr>
                <w:rFonts w:eastAsiaTheme="majorEastAsia"/>
                <w:color w:val="000000"/>
                <w:kern w:val="0"/>
                <w:sz w:val="18"/>
                <w:szCs w:val="18"/>
              </w:rPr>
            </w:pPr>
          </w:p>
        </w:tc>
      </w:tr>
    </w:tbl>
    <w:p w14:paraId="4E300DAD">
      <w:pPr>
        <w:spacing w:before="62" w:beforeLines="20" w:after="62" w:afterLines="20" w:line="0" w:lineRule="atLeast"/>
        <w:jc w:val="left"/>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 xml:space="preserve">（七）乡（镇）年底到达数                                                                     </w:t>
      </w:r>
      <w:r>
        <w:rPr>
          <w:rFonts w:hint="eastAsia"/>
          <w:bCs/>
          <w:color w:val="000000" w:themeColor="text1"/>
          <w:sz w:val="20"/>
          <w:szCs w:val="20"/>
          <w14:textFill>
            <w14:solidFill>
              <w14:schemeClr w14:val="tx1"/>
            </w14:solidFill>
          </w14:textFill>
        </w:rPr>
        <w:t>计量单位：个</w:t>
      </w:r>
    </w:p>
    <w:tbl>
      <w:tblPr>
        <w:tblStyle w:val="40"/>
        <w:tblW w:w="978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613"/>
        <w:gridCol w:w="425"/>
        <w:gridCol w:w="1088"/>
        <w:gridCol w:w="850"/>
        <w:gridCol w:w="851"/>
        <w:gridCol w:w="850"/>
        <w:gridCol w:w="567"/>
        <w:gridCol w:w="1134"/>
        <w:gridCol w:w="851"/>
        <w:gridCol w:w="992"/>
        <w:gridCol w:w="851"/>
      </w:tblGrid>
      <w:tr w14:paraId="4DAB54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09" w:type="dxa"/>
            <w:vMerge w:val="restart"/>
            <w:tcBorders>
              <w:top w:val="single" w:color="auto" w:sz="4" w:space="0"/>
            </w:tcBorders>
            <w:vAlign w:val="center"/>
          </w:tcPr>
          <w:p w14:paraId="24897918">
            <w:pPr>
              <w:jc w:val="center"/>
              <w:rPr>
                <w:sz w:val="18"/>
                <w:szCs w:val="18"/>
              </w:rPr>
            </w:pPr>
            <w:r>
              <w:rPr>
                <w:sz w:val="18"/>
                <w:szCs w:val="18"/>
              </w:rPr>
              <w:t>乡级单位数量总计</w:t>
            </w:r>
          </w:p>
        </w:tc>
        <w:tc>
          <w:tcPr>
            <w:tcW w:w="613" w:type="dxa"/>
            <w:vMerge w:val="restart"/>
            <w:tcBorders>
              <w:top w:val="single" w:color="auto" w:sz="4" w:space="0"/>
              <w:bottom w:val="single" w:color="auto" w:sz="4" w:space="0"/>
            </w:tcBorders>
            <w:noWrap/>
            <w:vAlign w:val="center"/>
          </w:tcPr>
          <w:p w14:paraId="48F75FFD">
            <w:pPr>
              <w:jc w:val="center"/>
              <w:rPr>
                <w:sz w:val="18"/>
                <w:szCs w:val="18"/>
              </w:rPr>
            </w:pPr>
            <w:r>
              <w:rPr>
                <w:sz w:val="18"/>
                <w:szCs w:val="18"/>
              </w:rPr>
              <w:t>街道</w:t>
            </w:r>
          </w:p>
        </w:tc>
        <w:tc>
          <w:tcPr>
            <w:tcW w:w="4064" w:type="dxa"/>
            <w:gridSpan w:val="5"/>
            <w:tcBorders>
              <w:top w:val="single" w:color="auto" w:sz="4" w:space="0"/>
              <w:bottom w:val="single" w:color="auto" w:sz="4" w:space="0"/>
            </w:tcBorders>
            <w:vAlign w:val="center"/>
          </w:tcPr>
          <w:p w14:paraId="552A57AF">
            <w:pPr>
              <w:jc w:val="center"/>
              <w:rPr>
                <w:sz w:val="18"/>
                <w:szCs w:val="18"/>
              </w:rPr>
            </w:pPr>
            <w:r>
              <w:rPr>
                <w:sz w:val="18"/>
                <w:szCs w:val="18"/>
              </w:rPr>
              <w:t>乡</w:t>
            </w:r>
          </w:p>
        </w:tc>
        <w:tc>
          <w:tcPr>
            <w:tcW w:w="4395" w:type="dxa"/>
            <w:gridSpan w:val="5"/>
            <w:tcBorders>
              <w:top w:val="single" w:color="auto" w:sz="4" w:space="0"/>
              <w:bottom w:val="single" w:color="auto" w:sz="4" w:space="0"/>
            </w:tcBorders>
          </w:tcPr>
          <w:p w14:paraId="5472A831">
            <w:pPr>
              <w:jc w:val="center"/>
              <w:rPr>
                <w:sz w:val="18"/>
                <w:szCs w:val="18"/>
              </w:rPr>
            </w:pPr>
            <w:r>
              <w:rPr>
                <w:sz w:val="18"/>
                <w:szCs w:val="18"/>
              </w:rPr>
              <w:t>镇</w:t>
            </w:r>
          </w:p>
        </w:tc>
      </w:tr>
      <w:tr w14:paraId="6F09C5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09" w:type="dxa"/>
            <w:vMerge w:val="continue"/>
            <w:tcBorders>
              <w:bottom w:val="single" w:color="auto" w:sz="4" w:space="0"/>
            </w:tcBorders>
            <w:vAlign w:val="center"/>
          </w:tcPr>
          <w:p w14:paraId="40E56B2D">
            <w:pPr>
              <w:jc w:val="center"/>
              <w:rPr>
                <w:sz w:val="18"/>
                <w:szCs w:val="18"/>
              </w:rPr>
            </w:pPr>
          </w:p>
        </w:tc>
        <w:tc>
          <w:tcPr>
            <w:tcW w:w="613" w:type="dxa"/>
            <w:vMerge w:val="continue"/>
            <w:tcBorders>
              <w:top w:val="single" w:color="auto" w:sz="4" w:space="0"/>
              <w:bottom w:val="single" w:color="auto" w:sz="4" w:space="0"/>
            </w:tcBorders>
            <w:vAlign w:val="center"/>
          </w:tcPr>
          <w:p w14:paraId="3C4D72D7">
            <w:pPr>
              <w:jc w:val="center"/>
              <w:rPr>
                <w:sz w:val="18"/>
                <w:szCs w:val="18"/>
              </w:rPr>
            </w:pPr>
          </w:p>
        </w:tc>
        <w:tc>
          <w:tcPr>
            <w:tcW w:w="425" w:type="dxa"/>
            <w:vMerge w:val="restart"/>
            <w:tcBorders>
              <w:top w:val="single" w:color="auto" w:sz="4" w:space="0"/>
            </w:tcBorders>
            <w:vAlign w:val="center"/>
          </w:tcPr>
          <w:p w14:paraId="023B859D">
            <w:pPr>
              <w:rPr>
                <w:sz w:val="18"/>
                <w:szCs w:val="18"/>
              </w:rPr>
            </w:pPr>
            <w:r>
              <w:rPr>
                <w:rFonts w:hint="eastAsia"/>
                <w:sz w:val="18"/>
                <w:szCs w:val="18"/>
              </w:rPr>
              <w:t>合计</w:t>
            </w:r>
          </w:p>
        </w:tc>
        <w:tc>
          <w:tcPr>
            <w:tcW w:w="1088" w:type="dxa"/>
            <w:vMerge w:val="restart"/>
            <w:tcBorders>
              <w:top w:val="single" w:color="auto" w:sz="4" w:space="0"/>
            </w:tcBorders>
            <w:vAlign w:val="center"/>
          </w:tcPr>
          <w:p w14:paraId="408193E7">
            <w:pPr>
              <w:jc w:val="center"/>
              <w:rPr>
                <w:sz w:val="18"/>
                <w:szCs w:val="18"/>
              </w:rPr>
            </w:pPr>
            <w:r>
              <w:rPr>
                <w:sz w:val="18"/>
                <w:szCs w:val="18"/>
              </w:rPr>
              <w:t>通三级及以上公路</w:t>
            </w:r>
          </w:p>
        </w:tc>
        <w:tc>
          <w:tcPr>
            <w:tcW w:w="2551" w:type="dxa"/>
            <w:gridSpan w:val="3"/>
            <w:tcBorders>
              <w:top w:val="single" w:color="auto" w:sz="4" w:space="0"/>
              <w:bottom w:val="single" w:color="auto" w:sz="4" w:space="0"/>
            </w:tcBorders>
            <w:vAlign w:val="center"/>
          </w:tcPr>
          <w:p w14:paraId="4613E3C8">
            <w:pPr>
              <w:jc w:val="center"/>
              <w:rPr>
                <w:sz w:val="18"/>
                <w:szCs w:val="18"/>
              </w:rPr>
            </w:pPr>
            <w:r>
              <w:rPr>
                <w:rFonts w:hint="eastAsia"/>
                <w:sz w:val="18"/>
                <w:szCs w:val="18"/>
              </w:rPr>
              <w:t>通达现状</w:t>
            </w:r>
          </w:p>
        </w:tc>
        <w:tc>
          <w:tcPr>
            <w:tcW w:w="567" w:type="dxa"/>
            <w:vMerge w:val="restart"/>
            <w:tcBorders>
              <w:top w:val="single" w:color="auto" w:sz="4" w:space="0"/>
            </w:tcBorders>
            <w:vAlign w:val="center"/>
          </w:tcPr>
          <w:p w14:paraId="0416387E">
            <w:pPr>
              <w:jc w:val="center"/>
              <w:rPr>
                <w:sz w:val="18"/>
                <w:szCs w:val="18"/>
              </w:rPr>
            </w:pPr>
            <w:r>
              <w:rPr>
                <w:rFonts w:hint="eastAsia"/>
                <w:sz w:val="18"/>
                <w:szCs w:val="18"/>
              </w:rPr>
              <w:t>合计</w:t>
            </w:r>
          </w:p>
        </w:tc>
        <w:tc>
          <w:tcPr>
            <w:tcW w:w="1134" w:type="dxa"/>
            <w:vMerge w:val="restart"/>
            <w:tcBorders>
              <w:top w:val="single" w:color="auto" w:sz="4" w:space="0"/>
            </w:tcBorders>
            <w:vAlign w:val="center"/>
          </w:tcPr>
          <w:p w14:paraId="6381DC2A">
            <w:pPr>
              <w:jc w:val="center"/>
              <w:rPr>
                <w:sz w:val="18"/>
                <w:szCs w:val="18"/>
              </w:rPr>
            </w:pPr>
            <w:r>
              <w:rPr>
                <w:sz w:val="18"/>
                <w:szCs w:val="18"/>
              </w:rPr>
              <w:t>通三级及以上公路</w:t>
            </w:r>
          </w:p>
        </w:tc>
        <w:tc>
          <w:tcPr>
            <w:tcW w:w="2694" w:type="dxa"/>
            <w:gridSpan w:val="3"/>
            <w:tcBorders>
              <w:top w:val="single" w:color="auto" w:sz="4" w:space="0"/>
              <w:bottom w:val="single" w:color="auto" w:sz="4" w:space="0"/>
            </w:tcBorders>
            <w:vAlign w:val="center"/>
          </w:tcPr>
          <w:p w14:paraId="07E81F69">
            <w:pPr>
              <w:jc w:val="center"/>
              <w:rPr>
                <w:sz w:val="18"/>
                <w:szCs w:val="18"/>
              </w:rPr>
            </w:pPr>
            <w:r>
              <w:rPr>
                <w:rFonts w:hint="eastAsia"/>
                <w:sz w:val="18"/>
                <w:szCs w:val="18"/>
              </w:rPr>
              <w:t>通达现状</w:t>
            </w:r>
          </w:p>
        </w:tc>
      </w:tr>
      <w:tr w14:paraId="1B9A76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709" w:type="dxa"/>
            <w:vMerge w:val="continue"/>
            <w:tcBorders>
              <w:bottom w:val="single" w:color="auto" w:sz="4" w:space="0"/>
            </w:tcBorders>
            <w:vAlign w:val="center"/>
          </w:tcPr>
          <w:p w14:paraId="64D96F9E">
            <w:pPr>
              <w:jc w:val="center"/>
              <w:rPr>
                <w:sz w:val="18"/>
                <w:szCs w:val="18"/>
              </w:rPr>
            </w:pPr>
          </w:p>
        </w:tc>
        <w:tc>
          <w:tcPr>
            <w:tcW w:w="613" w:type="dxa"/>
            <w:vMerge w:val="continue"/>
            <w:tcBorders>
              <w:top w:val="single" w:color="auto" w:sz="4" w:space="0"/>
              <w:bottom w:val="single" w:color="auto" w:sz="4" w:space="0"/>
            </w:tcBorders>
            <w:vAlign w:val="center"/>
          </w:tcPr>
          <w:p w14:paraId="049BEFD2">
            <w:pPr>
              <w:jc w:val="center"/>
              <w:rPr>
                <w:sz w:val="18"/>
                <w:szCs w:val="18"/>
              </w:rPr>
            </w:pPr>
          </w:p>
        </w:tc>
        <w:tc>
          <w:tcPr>
            <w:tcW w:w="425" w:type="dxa"/>
            <w:vMerge w:val="continue"/>
            <w:tcBorders>
              <w:bottom w:val="single" w:color="auto" w:sz="4" w:space="0"/>
            </w:tcBorders>
            <w:vAlign w:val="center"/>
          </w:tcPr>
          <w:p w14:paraId="6D4C0295">
            <w:pPr>
              <w:rPr>
                <w:sz w:val="18"/>
                <w:szCs w:val="18"/>
              </w:rPr>
            </w:pPr>
          </w:p>
        </w:tc>
        <w:tc>
          <w:tcPr>
            <w:tcW w:w="1088" w:type="dxa"/>
            <w:vMerge w:val="continue"/>
            <w:tcBorders>
              <w:bottom w:val="single" w:color="auto" w:sz="4" w:space="0"/>
            </w:tcBorders>
            <w:vAlign w:val="center"/>
          </w:tcPr>
          <w:p w14:paraId="180C1048">
            <w:pPr>
              <w:jc w:val="center"/>
              <w:rPr>
                <w:sz w:val="18"/>
                <w:szCs w:val="18"/>
              </w:rPr>
            </w:pPr>
          </w:p>
        </w:tc>
        <w:tc>
          <w:tcPr>
            <w:tcW w:w="850" w:type="dxa"/>
            <w:tcBorders>
              <w:top w:val="single" w:color="auto" w:sz="4" w:space="0"/>
              <w:bottom w:val="single" w:color="auto" w:sz="4" w:space="0"/>
            </w:tcBorders>
            <w:vAlign w:val="center"/>
          </w:tcPr>
          <w:p w14:paraId="21D96144">
            <w:pPr>
              <w:rPr>
                <w:sz w:val="18"/>
                <w:szCs w:val="18"/>
              </w:rPr>
            </w:pPr>
            <w:r>
              <w:rPr>
                <w:sz w:val="18"/>
                <w:szCs w:val="18"/>
              </w:rPr>
              <w:t>已通畅</w:t>
            </w:r>
          </w:p>
        </w:tc>
        <w:tc>
          <w:tcPr>
            <w:tcW w:w="851" w:type="dxa"/>
            <w:tcBorders>
              <w:top w:val="single" w:color="auto" w:sz="4" w:space="0"/>
              <w:bottom w:val="single" w:color="auto" w:sz="4" w:space="0"/>
            </w:tcBorders>
            <w:vAlign w:val="center"/>
          </w:tcPr>
          <w:p w14:paraId="2B752FA4">
            <w:pPr>
              <w:rPr>
                <w:sz w:val="18"/>
                <w:szCs w:val="18"/>
              </w:rPr>
            </w:pPr>
            <w:r>
              <w:rPr>
                <w:sz w:val="18"/>
                <w:szCs w:val="18"/>
              </w:rPr>
              <w:t>已通达、未通畅</w:t>
            </w:r>
          </w:p>
        </w:tc>
        <w:tc>
          <w:tcPr>
            <w:tcW w:w="850" w:type="dxa"/>
            <w:tcBorders>
              <w:top w:val="single" w:color="auto" w:sz="4" w:space="0"/>
              <w:bottom w:val="single" w:color="auto" w:sz="4" w:space="0"/>
            </w:tcBorders>
            <w:vAlign w:val="center"/>
          </w:tcPr>
          <w:p w14:paraId="49B17A6C">
            <w:pPr>
              <w:rPr>
                <w:sz w:val="18"/>
                <w:szCs w:val="18"/>
              </w:rPr>
            </w:pPr>
            <w:r>
              <w:rPr>
                <w:sz w:val="18"/>
                <w:szCs w:val="18"/>
              </w:rPr>
              <w:t>未通达</w:t>
            </w:r>
          </w:p>
        </w:tc>
        <w:tc>
          <w:tcPr>
            <w:tcW w:w="567" w:type="dxa"/>
            <w:vMerge w:val="continue"/>
            <w:tcBorders>
              <w:bottom w:val="single" w:color="auto" w:sz="4" w:space="0"/>
            </w:tcBorders>
            <w:vAlign w:val="center"/>
          </w:tcPr>
          <w:p w14:paraId="38B264E4">
            <w:pPr>
              <w:jc w:val="center"/>
              <w:rPr>
                <w:sz w:val="18"/>
                <w:szCs w:val="18"/>
              </w:rPr>
            </w:pPr>
          </w:p>
        </w:tc>
        <w:tc>
          <w:tcPr>
            <w:tcW w:w="1134" w:type="dxa"/>
            <w:vMerge w:val="continue"/>
            <w:tcBorders>
              <w:bottom w:val="single" w:color="auto" w:sz="4" w:space="0"/>
            </w:tcBorders>
            <w:vAlign w:val="center"/>
          </w:tcPr>
          <w:p w14:paraId="2ED548A2">
            <w:pPr>
              <w:jc w:val="center"/>
              <w:rPr>
                <w:sz w:val="18"/>
                <w:szCs w:val="18"/>
              </w:rPr>
            </w:pPr>
          </w:p>
        </w:tc>
        <w:tc>
          <w:tcPr>
            <w:tcW w:w="851" w:type="dxa"/>
            <w:tcBorders>
              <w:top w:val="single" w:color="auto" w:sz="4" w:space="0"/>
              <w:bottom w:val="single" w:color="auto" w:sz="4" w:space="0"/>
            </w:tcBorders>
            <w:vAlign w:val="center"/>
          </w:tcPr>
          <w:p w14:paraId="47504578">
            <w:pPr>
              <w:rPr>
                <w:sz w:val="18"/>
                <w:szCs w:val="18"/>
              </w:rPr>
            </w:pPr>
            <w:r>
              <w:rPr>
                <w:sz w:val="18"/>
                <w:szCs w:val="18"/>
              </w:rPr>
              <w:t>已通畅</w:t>
            </w:r>
          </w:p>
        </w:tc>
        <w:tc>
          <w:tcPr>
            <w:tcW w:w="992" w:type="dxa"/>
            <w:tcBorders>
              <w:top w:val="single" w:color="auto" w:sz="4" w:space="0"/>
              <w:bottom w:val="single" w:color="auto" w:sz="4" w:space="0"/>
            </w:tcBorders>
            <w:vAlign w:val="center"/>
          </w:tcPr>
          <w:p w14:paraId="6D85E588">
            <w:pPr>
              <w:rPr>
                <w:sz w:val="18"/>
                <w:szCs w:val="18"/>
              </w:rPr>
            </w:pPr>
            <w:r>
              <w:rPr>
                <w:sz w:val="18"/>
                <w:szCs w:val="18"/>
              </w:rPr>
              <w:t>已通达、未通畅</w:t>
            </w:r>
          </w:p>
        </w:tc>
        <w:tc>
          <w:tcPr>
            <w:tcW w:w="851" w:type="dxa"/>
            <w:tcBorders>
              <w:top w:val="single" w:color="auto" w:sz="4" w:space="0"/>
              <w:bottom w:val="single" w:color="auto" w:sz="4" w:space="0"/>
            </w:tcBorders>
            <w:vAlign w:val="center"/>
          </w:tcPr>
          <w:p w14:paraId="44C3838C">
            <w:pPr>
              <w:rPr>
                <w:sz w:val="18"/>
                <w:szCs w:val="18"/>
              </w:rPr>
            </w:pPr>
            <w:r>
              <w:rPr>
                <w:sz w:val="18"/>
                <w:szCs w:val="18"/>
              </w:rPr>
              <w:t>未通达</w:t>
            </w:r>
          </w:p>
        </w:tc>
      </w:tr>
      <w:tr w14:paraId="4424F0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9" w:type="dxa"/>
            <w:tcBorders>
              <w:top w:val="single" w:color="auto" w:sz="4" w:space="0"/>
              <w:bottom w:val="single" w:color="auto" w:sz="4" w:space="0"/>
            </w:tcBorders>
            <w:noWrap/>
            <w:vAlign w:val="center"/>
          </w:tcPr>
          <w:p w14:paraId="0FC07114">
            <w:pPr>
              <w:jc w:val="center"/>
              <w:rPr>
                <w:sz w:val="18"/>
                <w:szCs w:val="18"/>
              </w:rPr>
            </w:pPr>
            <w:r>
              <w:rPr>
                <w:sz w:val="18"/>
                <w:szCs w:val="18"/>
              </w:rPr>
              <w:t>01</w:t>
            </w:r>
          </w:p>
        </w:tc>
        <w:tc>
          <w:tcPr>
            <w:tcW w:w="613" w:type="dxa"/>
            <w:tcBorders>
              <w:top w:val="single" w:color="auto" w:sz="4" w:space="0"/>
              <w:bottom w:val="single" w:color="auto" w:sz="4" w:space="0"/>
            </w:tcBorders>
            <w:noWrap/>
            <w:vAlign w:val="center"/>
          </w:tcPr>
          <w:p w14:paraId="64BED3AC">
            <w:pPr>
              <w:jc w:val="center"/>
              <w:rPr>
                <w:sz w:val="18"/>
                <w:szCs w:val="18"/>
              </w:rPr>
            </w:pPr>
            <w:r>
              <w:rPr>
                <w:sz w:val="18"/>
                <w:szCs w:val="18"/>
              </w:rPr>
              <w:t>02</w:t>
            </w:r>
          </w:p>
        </w:tc>
        <w:tc>
          <w:tcPr>
            <w:tcW w:w="425" w:type="dxa"/>
            <w:tcBorders>
              <w:top w:val="single" w:color="auto" w:sz="4" w:space="0"/>
              <w:bottom w:val="single" w:color="auto" w:sz="4" w:space="0"/>
            </w:tcBorders>
            <w:noWrap/>
            <w:vAlign w:val="center"/>
          </w:tcPr>
          <w:p w14:paraId="07CB4B4C">
            <w:pPr>
              <w:jc w:val="center"/>
              <w:rPr>
                <w:sz w:val="18"/>
                <w:szCs w:val="18"/>
              </w:rPr>
            </w:pPr>
            <w:r>
              <w:rPr>
                <w:sz w:val="18"/>
                <w:szCs w:val="18"/>
              </w:rPr>
              <w:t>03</w:t>
            </w:r>
          </w:p>
        </w:tc>
        <w:tc>
          <w:tcPr>
            <w:tcW w:w="1088" w:type="dxa"/>
            <w:tcBorders>
              <w:top w:val="single" w:color="auto" w:sz="4" w:space="0"/>
              <w:bottom w:val="single" w:color="auto" w:sz="4" w:space="0"/>
            </w:tcBorders>
            <w:noWrap/>
            <w:vAlign w:val="center"/>
          </w:tcPr>
          <w:p w14:paraId="1D1465F9">
            <w:pPr>
              <w:jc w:val="center"/>
              <w:rPr>
                <w:sz w:val="18"/>
                <w:szCs w:val="18"/>
              </w:rPr>
            </w:pPr>
            <w:r>
              <w:rPr>
                <w:sz w:val="18"/>
                <w:szCs w:val="18"/>
              </w:rPr>
              <w:t>04</w:t>
            </w:r>
          </w:p>
        </w:tc>
        <w:tc>
          <w:tcPr>
            <w:tcW w:w="850" w:type="dxa"/>
            <w:tcBorders>
              <w:top w:val="single" w:color="auto" w:sz="4" w:space="0"/>
              <w:bottom w:val="single" w:color="auto" w:sz="4" w:space="0"/>
            </w:tcBorders>
            <w:noWrap/>
            <w:vAlign w:val="center"/>
          </w:tcPr>
          <w:p w14:paraId="3298C040">
            <w:pPr>
              <w:jc w:val="center"/>
              <w:rPr>
                <w:sz w:val="18"/>
                <w:szCs w:val="18"/>
              </w:rPr>
            </w:pPr>
            <w:r>
              <w:rPr>
                <w:sz w:val="18"/>
                <w:szCs w:val="18"/>
              </w:rPr>
              <w:t>05</w:t>
            </w:r>
          </w:p>
        </w:tc>
        <w:tc>
          <w:tcPr>
            <w:tcW w:w="851" w:type="dxa"/>
            <w:tcBorders>
              <w:top w:val="single" w:color="auto" w:sz="4" w:space="0"/>
              <w:bottom w:val="single" w:color="auto" w:sz="4" w:space="0"/>
            </w:tcBorders>
            <w:noWrap/>
            <w:vAlign w:val="center"/>
          </w:tcPr>
          <w:p w14:paraId="291412F8">
            <w:pPr>
              <w:jc w:val="center"/>
              <w:rPr>
                <w:sz w:val="18"/>
                <w:szCs w:val="18"/>
              </w:rPr>
            </w:pPr>
            <w:r>
              <w:rPr>
                <w:sz w:val="18"/>
                <w:szCs w:val="18"/>
              </w:rPr>
              <w:t>06</w:t>
            </w:r>
          </w:p>
        </w:tc>
        <w:tc>
          <w:tcPr>
            <w:tcW w:w="850" w:type="dxa"/>
            <w:tcBorders>
              <w:top w:val="single" w:color="auto" w:sz="4" w:space="0"/>
              <w:bottom w:val="single" w:color="auto" w:sz="4" w:space="0"/>
            </w:tcBorders>
            <w:noWrap/>
            <w:vAlign w:val="center"/>
          </w:tcPr>
          <w:p w14:paraId="02288505">
            <w:pPr>
              <w:jc w:val="center"/>
              <w:rPr>
                <w:sz w:val="18"/>
                <w:szCs w:val="18"/>
              </w:rPr>
            </w:pPr>
            <w:r>
              <w:rPr>
                <w:sz w:val="18"/>
                <w:szCs w:val="18"/>
              </w:rPr>
              <w:t>07</w:t>
            </w:r>
          </w:p>
        </w:tc>
        <w:tc>
          <w:tcPr>
            <w:tcW w:w="567" w:type="dxa"/>
            <w:tcBorders>
              <w:top w:val="single" w:color="auto" w:sz="4" w:space="0"/>
              <w:bottom w:val="single" w:color="auto" w:sz="4" w:space="0"/>
            </w:tcBorders>
            <w:vAlign w:val="center"/>
          </w:tcPr>
          <w:p w14:paraId="6783CAE2">
            <w:pPr>
              <w:jc w:val="center"/>
              <w:rPr>
                <w:sz w:val="18"/>
                <w:szCs w:val="18"/>
              </w:rPr>
            </w:pPr>
            <w:r>
              <w:rPr>
                <w:sz w:val="18"/>
                <w:szCs w:val="18"/>
              </w:rPr>
              <w:t>08</w:t>
            </w:r>
          </w:p>
        </w:tc>
        <w:tc>
          <w:tcPr>
            <w:tcW w:w="1134" w:type="dxa"/>
            <w:tcBorders>
              <w:top w:val="single" w:color="auto" w:sz="4" w:space="0"/>
              <w:bottom w:val="single" w:color="auto" w:sz="4" w:space="0"/>
            </w:tcBorders>
            <w:vAlign w:val="center"/>
          </w:tcPr>
          <w:p w14:paraId="460B378A">
            <w:pPr>
              <w:jc w:val="center"/>
              <w:rPr>
                <w:sz w:val="18"/>
                <w:szCs w:val="18"/>
              </w:rPr>
            </w:pPr>
            <w:r>
              <w:rPr>
                <w:sz w:val="18"/>
                <w:szCs w:val="18"/>
              </w:rPr>
              <w:t>09</w:t>
            </w:r>
          </w:p>
        </w:tc>
        <w:tc>
          <w:tcPr>
            <w:tcW w:w="851" w:type="dxa"/>
            <w:tcBorders>
              <w:top w:val="single" w:color="auto" w:sz="4" w:space="0"/>
              <w:bottom w:val="single" w:color="auto" w:sz="4" w:space="0"/>
            </w:tcBorders>
            <w:vAlign w:val="center"/>
          </w:tcPr>
          <w:p w14:paraId="375E8825">
            <w:pPr>
              <w:jc w:val="center"/>
              <w:rPr>
                <w:sz w:val="18"/>
                <w:szCs w:val="18"/>
              </w:rPr>
            </w:pPr>
            <w:r>
              <w:rPr>
                <w:sz w:val="18"/>
                <w:szCs w:val="18"/>
              </w:rPr>
              <w:t>10</w:t>
            </w:r>
          </w:p>
        </w:tc>
        <w:tc>
          <w:tcPr>
            <w:tcW w:w="992" w:type="dxa"/>
            <w:tcBorders>
              <w:top w:val="single" w:color="auto" w:sz="4" w:space="0"/>
              <w:bottom w:val="single" w:color="auto" w:sz="4" w:space="0"/>
            </w:tcBorders>
            <w:vAlign w:val="center"/>
          </w:tcPr>
          <w:p w14:paraId="4099B335">
            <w:pPr>
              <w:jc w:val="center"/>
              <w:rPr>
                <w:sz w:val="18"/>
                <w:szCs w:val="18"/>
              </w:rPr>
            </w:pPr>
            <w:r>
              <w:rPr>
                <w:sz w:val="18"/>
                <w:szCs w:val="18"/>
              </w:rPr>
              <w:t>11</w:t>
            </w:r>
          </w:p>
        </w:tc>
        <w:tc>
          <w:tcPr>
            <w:tcW w:w="851" w:type="dxa"/>
            <w:tcBorders>
              <w:top w:val="single" w:color="auto" w:sz="4" w:space="0"/>
              <w:bottom w:val="single" w:color="auto" w:sz="4" w:space="0"/>
            </w:tcBorders>
            <w:vAlign w:val="center"/>
          </w:tcPr>
          <w:p w14:paraId="637CC1D5">
            <w:pPr>
              <w:jc w:val="center"/>
              <w:rPr>
                <w:sz w:val="18"/>
                <w:szCs w:val="18"/>
              </w:rPr>
            </w:pPr>
            <w:r>
              <w:rPr>
                <w:sz w:val="18"/>
                <w:szCs w:val="18"/>
              </w:rPr>
              <w:t>12</w:t>
            </w:r>
          </w:p>
        </w:tc>
      </w:tr>
      <w:tr w14:paraId="244374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9" w:type="dxa"/>
            <w:tcBorders>
              <w:top w:val="single" w:color="auto" w:sz="4" w:space="0"/>
              <w:bottom w:val="single" w:color="auto" w:sz="8" w:space="0"/>
            </w:tcBorders>
            <w:noWrap/>
            <w:vAlign w:val="center"/>
          </w:tcPr>
          <w:p w14:paraId="58297771">
            <w:pPr>
              <w:jc w:val="center"/>
              <w:rPr>
                <w:sz w:val="18"/>
                <w:szCs w:val="18"/>
              </w:rPr>
            </w:pPr>
          </w:p>
        </w:tc>
        <w:tc>
          <w:tcPr>
            <w:tcW w:w="613" w:type="dxa"/>
            <w:tcBorders>
              <w:top w:val="single" w:color="auto" w:sz="4" w:space="0"/>
              <w:bottom w:val="single" w:color="auto" w:sz="8" w:space="0"/>
            </w:tcBorders>
            <w:noWrap/>
            <w:vAlign w:val="center"/>
          </w:tcPr>
          <w:p w14:paraId="49D81A11">
            <w:pPr>
              <w:jc w:val="center"/>
              <w:rPr>
                <w:sz w:val="18"/>
                <w:szCs w:val="18"/>
              </w:rPr>
            </w:pPr>
          </w:p>
        </w:tc>
        <w:tc>
          <w:tcPr>
            <w:tcW w:w="425" w:type="dxa"/>
            <w:tcBorders>
              <w:top w:val="single" w:color="auto" w:sz="4" w:space="0"/>
              <w:bottom w:val="single" w:color="auto" w:sz="8" w:space="0"/>
            </w:tcBorders>
            <w:noWrap/>
            <w:vAlign w:val="center"/>
          </w:tcPr>
          <w:p w14:paraId="026CED39">
            <w:pPr>
              <w:jc w:val="center"/>
              <w:rPr>
                <w:sz w:val="18"/>
                <w:szCs w:val="18"/>
              </w:rPr>
            </w:pPr>
          </w:p>
        </w:tc>
        <w:tc>
          <w:tcPr>
            <w:tcW w:w="1088" w:type="dxa"/>
            <w:tcBorders>
              <w:top w:val="single" w:color="auto" w:sz="4" w:space="0"/>
              <w:bottom w:val="single" w:color="auto" w:sz="8" w:space="0"/>
            </w:tcBorders>
            <w:noWrap/>
            <w:vAlign w:val="center"/>
          </w:tcPr>
          <w:p w14:paraId="27D55E87">
            <w:pPr>
              <w:jc w:val="center"/>
              <w:rPr>
                <w:sz w:val="18"/>
                <w:szCs w:val="18"/>
              </w:rPr>
            </w:pPr>
          </w:p>
        </w:tc>
        <w:tc>
          <w:tcPr>
            <w:tcW w:w="850" w:type="dxa"/>
            <w:tcBorders>
              <w:top w:val="single" w:color="auto" w:sz="4" w:space="0"/>
              <w:bottom w:val="single" w:color="auto" w:sz="8" w:space="0"/>
            </w:tcBorders>
            <w:noWrap/>
            <w:vAlign w:val="center"/>
          </w:tcPr>
          <w:p w14:paraId="3F982B13">
            <w:pPr>
              <w:jc w:val="center"/>
              <w:rPr>
                <w:sz w:val="18"/>
                <w:szCs w:val="18"/>
              </w:rPr>
            </w:pPr>
          </w:p>
        </w:tc>
        <w:tc>
          <w:tcPr>
            <w:tcW w:w="851" w:type="dxa"/>
            <w:tcBorders>
              <w:top w:val="single" w:color="auto" w:sz="4" w:space="0"/>
              <w:bottom w:val="single" w:color="auto" w:sz="8" w:space="0"/>
            </w:tcBorders>
            <w:noWrap/>
            <w:vAlign w:val="center"/>
          </w:tcPr>
          <w:p w14:paraId="4BB95410">
            <w:pPr>
              <w:jc w:val="center"/>
              <w:rPr>
                <w:sz w:val="18"/>
                <w:szCs w:val="18"/>
              </w:rPr>
            </w:pPr>
          </w:p>
        </w:tc>
        <w:tc>
          <w:tcPr>
            <w:tcW w:w="850" w:type="dxa"/>
            <w:tcBorders>
              <w:top w:val="single" w:color="auto" w:sz="4" w:space="0"/>
              <w:bottom w:val="single" w:color="auto" w:sz="8" w:space="0"/>
            </w:tcBorders>
            <w:noWrap/>
            <w:vAlign w:val="center"/>
          </w:tcPr>
          <w:p w14:paraId="1FDAD3B0">
            <w:pPr>
              <w:jc w:val="center"/>
              <w:rPr>
                <w:sz w:val="18"/>
                <w:szCs w:val="18"/>
              </w:rPr>
            </w:pPr>
          </w:p>
        </w:tc>
        <w:tc>
          <w:tcPr>
            <w:tcW w:w="567" w:type="dxa"/>
            <w:tcBorders>
              <w:top w:val="single" w:color="auto" w:sz="4" w:space="0"/>
              <w:bottom w:val="single" w:color="auto" w:sz="8" w:space="0"/>
            </w:tcBorders>
            <w:vAlign w:val="center"/>
          </w:tcPr>
          <w:p w14:paraId="28F7D3AA">
            <w:pPr>
              <w:jc w:val="center"/>
              <w:rPr>
                <w:sz w:val="18"/>
                <w:szCs w:val="18"/>
              </w:rPr>
            </w:pPr>
          </w:p>
        </w:tc>
        <w:tc>
          <w:tcPr>
            <w:tcW w:w="1134" w:type="dxa"/>
            <w:tcBorders>
              <w:top w:val="single" w:color="auto" w:sz="4" w:space="0"/>
              <w:bottom w:val="single" w:color="auto" w:sz="8" w:space="0"/>
            </w:tcBorders>
            <w:vAlign w:val="center"/>
          </w:tcPr>
          <w:p w14:paraId="467FFA99">
            <w:pPr>
              <w:jc w:val="center"/>
              <w:rPr>
                <w:sz w:val="18"/>
                <w:szCs w:val="18"/>
              </w:rPr>
            </w:pPr>
          </w:p>
        </w:tc>
        <w:tc>
          <w:tcPr>
            <w:tcW w:w="851" w:type="dxa"/>
            <w:tcBorders>
              <w:top w:val="single" w:color="auto" w:sz="4" w:space="0"/>
              <w:bottom w:val="single" w:color="auto" w:sz="8" w:space="0"/>
            </w:tcBorders>
            <w:vAlign w:val="center"/>
          </w:tcPr>
          <w:p w14:paraId="36BD9141">
            <w:pPr>
              <w:jc w:val="center"/>
              <w:rPr>
                <w:sz w:val="18"/>
                <w:szCs w:val="18"/>
              </w:rPr>
            </w:pPr>
          </w:p>
        </w:tc>
        <w:tc>
          <w:tcPr>
            <w:tcW w:w="992" w:type="dxa"/>
            <w:tcBorders>
              <w:top w:val="single" w:color="auto" w:sz="4" w:space="0"/>
              <w:bottom w:val="single" w:color="auto" w:sz="8" w:space="0"/>
            </w:tcBorders>
            <w:vAlign w:val="center"/>
          </w:tcPr>
          <w:p w14:paraId="217A4401">
            <w:pPr>
              <w:jc w:val="center"/>
              <w:rPr>
                <w:sz w:val="18"/>
                <w:szCs w:val="18"/>
              </w:rPr>
            </w:pPr>
          </w:p>
        </w:tc>
        <w:tc>
          <w:tcPr>
            <w:tcW w:w="851" w:type="dxa"/>
            <w:tcBorders>
              <w:top w:val="single" w:color="auto" w:sz="4" w:space="0"/>
              <w:bottom w:val="single" w:color="auto" w:sz="8" w:space="0"/>
            </w:tcBorders>
            <w:vAlign w:val="center"/>
          </w:tcPr>
          <w:p w14:paraId="6A8FA896">
            <w:pPr>
              <w:jc w:val="center"/>
              <w:rPr>
                <w:sz w:val="18"/>
                <w:szCs w:val="18"/>
              </w:rPr>
            </w:pPr>
          </w:p>
        </w:tc>
      </w:tr>
    </w:tbl>
    <w:p w14:paraId="4ADD50A6">
      <w:pPr>
        <w:spacing w:before="62" w:beforeLines="20" w:after="62" w:afterLines="20" w:line="0" w:lineRule="atLeast"/>
        <w:jc w:val="left"/>
        <w:rPr>
          <w:b/>
          <w:bCs/>
          <w:color w:val="000000" w:themeColor="text1"/>
          <w:sz w:val="18"/>
          <w:szCs w:val="18"/>
          <w14:textFill>
            <w14:solidFill>
              <w14:schemeClr w14:val="tx1"/>
            </w14:solidFill>
          </w14:textFill>
        </w:rPr>
      </w:pPr>
      <w:r>
        <w:rPr>
          <w:b/>
          <w:bCs/>
          <w:color w:val="000000" w:themeColor="text1"/>
          <w:sz w:val="18"/>
          <w:szCs w:val="18"/>
          <w14:textFill>
            <w14:solidFill>
              <w14:schemeClr w14:val="tx1"/>
            </w14:solidFill>
          </w14:textFill>
        </w:rPr>
        <w:t>（八）建制村、较大人口规模自然村（组）年底到达数</w:t>
      </w:r>
      <w:r>
        <w:rPr>
          <w:rFonts w:hint="eastAsia"/>
          <w:b/>
          <w:bCs/>
          <w:color w:val="000000" w:themeColor="text1"/>
          <w:sz w:val="18"/>
          <w:szCs w:val="18"/>
          <w14:textFill>
            <w14:solidFill>
              <w14:schemeClr w14:val="tx1"/>
            </w14:solidFill>
          </w14:textFill>
        </w:rPr>
        <w:t xml:space="preserve">                                             </w:t>
      </w:r>
      <w:r>
        <w:rPr>
          <w:rFonts w:hint="eastAsia"/>
          <w:bCs/>
          <w:color w:val="000000" w:themeColor="text1"/>
          <w:sz w:val="20"/>
          <w:szCs w:val="20"/>
          <w14:textFill>
            <w14:solidFill>
              <w14:schemeClr w14:val="tx1"/>
            </w14:solidFill>
          </w14:textFill>
        </w:rPr>
        <w:t>计量单位：个</w:t>
      </w:r>
    </w:p>
    <w:tbl>
      <w:tblPr>
        <w:tblStyle w:val="40"/>
        <w:tblW w:w="9781"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992"/>
        <w:gridCol w:w="709"/>
        <w:gridCol w:w="992"/>
        <w:gridCol w:w="1134"/>
        <w:gridCol w:w="1134"/>
        <w:gridCol w:w="992"/>
        <w:gridCol w:w="709"/>
        <w:gridCol w:w="1276"/>
        <w:gridCol w:w="1134"/>
      </w:tblGrid>
      <w:tr w14:paraId="662976A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662" w:type="dxa"/>
            <w:gridSpan w:val="7"/>
            <w:vAlign w:val="center"/>
          </w:tcPr>
          <w:p w14:paraId="276BD130">
            <w:pPr>
              <w:jc w:val="center"/>
              <w:rPr>
                <w:sz w:val="18"/>
                <w:szCs w:val="18"/>
              </w:rPr>
            </w:pPr>
            <w:r>
              <w:rPr>
                <w:sz w:val="18"/>
                <w:szCs w:val="18"/>
              </w:rPr>
              <w:t>村级单位</w:t>
            </w:r>
          </w:p>
        </w:tc>
        <w:tc>
          <w:tcPr>
            <w:tcW w:w="3119" w:type="dxa"/>
            <w:gridSpan w:val="3"/>
            <w:vMerge w:val="restart"/>
            <w:noWrap/>
            <w:vAlign w:val="center"/>
          </w:tcPr>
          <w:p w14:paraId="6E44F2F4">
            <w:pPr>
              <w:jc w:val="center"/>
              <w:rPr>
                <w:sz w:val="18"/>
                <w:szCs w:val="18"/>
              </w:rPr>
            </w:pPr>
            <w:r>
              <w:rPr>
                <w:sz w:val="18"/>
                <w:szCs w:val="18"/>
              </w:rPr>
              <w:t>较大人口规模自然村（组）</w:t>
            </w:r>
          </w:p>
        </w:tc>
      </w:tr>
      <w:tr w14:paraId="6F0E63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709" w:type="dxa"/>
            <w:vMerge w:val="restart"/>
            <w:tcBorders>
              <w:top w:val="single" w:color="auto" w:sz="4" w:space="0"/>
            </w:tcBorders>
            <w:vAlign w:val="center"/>
          </w:tcPr>
          <w:p w14:paraId="5FB98975">
            <w:pPr>
              <w:jc w:val="center"/>
              <w:rPr>
                <w:sz w:val="18"/>
                <w:szCs w:val="18"/>
              </w:rPr>
            </w:pPr>
            <w:r>
              <w:rPr>
                <w:sz w:val="18"/>
                <w:szCs w:val="18"/>
              </w:rPr>
              <w:t>村级单位数量总计</w:t>
            </w:r>
          </w:p>
        </w:tc>
        <w:tc>
          <w:tcPr>
            <w:tcW w:w="992" w:type="dxa"/>
            <w:vMerge w:val="restart"/>
            <w:tcBorders>
              <w:top w:val="single" w:color="auto" w:sz="4" w:space="0"/>
            </w:tcBorders>
            <w:vAlign w:val="center"/>
          </w:tcPr>
          <w:p w14:paraId="6BDB2E75">
            <w:pPr>
              <w:jc w:val="center"/>
              <w:rPr>
                <w:sz w:val="18"/>
                <w:szCs w:val="18"/>
              </w:rPr>
            </w:pPr>
            <w:r>
              <w:rPr>
                <w:sz w:val="18"/>
                <w:szCs w:val="18"/>
              </w:rPr>
              <w:t>居民委员会</w:t>
            </w:r>
          </w:p>
        </w:tc>
        <w:tc>
          <w:tcPr>
            <w:tcW w:w="4961" w:type="dxa"/>
            <w:gridSpan w:val="5"/>
            <w:tcBorders>
              <w:top w:val="single" w:color="auto" w:sz="4" w:space="0"/>
            </w:tcBorders>
            <w:vAlign w:val="center"/>
          </w:tcPr>
          <w:p w14:paraId="5292405B">
            <w:pPr>
              <w:jc w:val="center"/>
              <w:rPr>
                <w:sz w:val="18"/>
                <w:szCs w:val="18"/>
              </w:rPr>
            </w:pPr>
            <w:r>
              <w:rPr>
                <w:sz w:val="18"/>
                <w:szCs w:val="18"/>
              </w:rPr>
              <w:t>村民委员会</w:t>
            </w:r>
          </w:p>
        </w:tc>
        <w:tc>
          <w:tcPr>
            <w:tcW w:w="3119" w:type="dxa"/>
            <w:gridSpan w:val="3"/>
            <w:vMerge w:val="continue"/>
            <w:vAlign w:val="center"/>
          </w:tcPr>
          <w:p w14:paraId="4FBBB4A8">
            <w:pPr>
              <w:jc w:val="center"/>
              <w:rPr>
                <w:sz w:val="18"/>
                <w:szCs w:val="18"/>
              </w:rPr>
            </w:pPr>
          </w:p>
        </w:tc>
      </w:tr>
      <w:tr w14:paraId="4A81856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9" w:type="dxa"/>
            <w:vMerge w:val="continue"/>
            <w:vAlign w:val="center"/>
          </w:tcPr>
          <w:p w14:paraId="160A2B7D">
            <w:pPr>
              <w:jc w:val="center"/>
              <w:rPr>
                <w:sz w:val="18"/>
                <w:szCs w:val="18"/>
              </w:rPr>
            </w:pPr>
          </w:p>
        </w:tc>
        <w:tc>
          <w:tcPr>
            <w:tcW w:w="992" w:type="dxa"/>
            <w:vMerge w:val="continue"/>
            <w:vAlign w:val="center"/>
          </w:tcPr>
          <w:p w14:paraId="1F3325DE">
            <w:pPr>
              <w:jc w:val="center"/>
              <w:rPr>
                <w:sz w:val="18"/>
                <w:szCs w:val="18"/>
              </w:rPr>
            </w:pPr>
          </w:p>
        </w:tc>
        <w:tc>
          <w:tcPr>
            <w:tcW w:w="709" w:type="dxa"/>
            <w:vMerge w:val="restart"/>
            <w:tcBorders>
              <w:top w:val="single" w:color="auto" w:sz="4" w:space="0"/>
              <w:bottom w:val="single" w:color="auto" w:sz="4" w:space="0"/>
              <w:right w:val="single" w:color="auto" w:sz="2" w:space="0"/>
            </w:tcBorders>
            <w:vAlign w:val="center"/>
          </w:tcPr>
          <w:p w14:paraId="084065C2">
            <w:pPr>
              <w:jc w:val="center"/>
              <w:rPr>
                <w:sz w:val="18"/>
                <w:szCs w:val="18"/>
              </w:rPr>
            </w:pPr>
            <w:r>
              <w:rPr>
                <w:sz w:val="18"/>
                <w:szCs w:val="18"/>
              </w:rPr>
              <w:t>合计</w:t>
            </w:r>
          </w:p>
        </w:tc>
        <w:tc>
          <w:tcPr>
            <w:tcW w:w="992" w:type="dxa"/>
            <w:vMerge w:val="restart"/>
            <w:tcBorders>
              <w:top w:val="single" w:color="auto" w:sz="4" w:space="0"/>
              <w:left w:val="single" w:color="auto" w:sz="2" w:space="0"/>
              <w:bottom w:val="single" w:color="auto" w:sz="4" w:space="0"/>
            </w:tcBorders>
            <w:vAlign w:val="center"/>
          </w:tcPr>
          <w:p w14:paraId="298C681E">
            <w:pPr>
              <w:jc w:val="center"/>
              <w:rPr>
                <w:sz w:val="18"/>
                <w:szCs w:val="18"/>
              </w:rPr>
            </w:pPr>
            <w:r>
              <w:rPr>
                <w:sz w:val="18"/>
                <w:szCs w:val="18"/>
              </w:rPr>
              <w:t>通双车道及以上公路</w:t>
            </w:r>
          </w:p>
        </w:tc>
        <w:tc>
          <w:tcPr>
            <w:tcW w:w="3260" w:type="dxa"/>
            <w:gridSpan w:val="3"/>
            <w:vAlign w:val="center"/>
          </w:tcPr>
          <w:p w14:paraId="0A8319EC">
            <w:pPr>
              <w:jc w:val="center"/>
              <w:rPr>
                <w:sz w:val="18"/>
                <w:szCs w:val="18"/>
              </w:rPr>
            </w:pPr>
            <w:r>
              <w:rPr>
                <w:sz w:val="18"/>
                <w:szCs w:val="18"/>
              </w:rPr>
              <w:t>通达现状</w:t>
            </w:r>
          </w:p>
        </w:tc>
        <w:tc>
          <w:tcPr>
            <w:tcW w:w="709" w:type="dxa"/>
            <w:vMerge w:val="restart"/>
            <w:vAlign w:val="center"/>
          </w:tcPr>
          <w:p w14:paraId="62863019">
            <w:pPr>
              <w:jc w:val="center"/>
              <w:rPr>
                <w:sz w:val="18"/>
                <w:szCs w:val="18"/>
              </w:rPr>
            </w:pPr>
            <w:r>
              <w:rPr>
                <w:sz w:val="18"/>
                <w:szCs w:val="18"/>
              </w:rPr>
              <w:t>合计</w:t>
            </w:r>
          </w:p>
        </w:tc>
        <w:tc>
          <w:tcPr>
            <w:tcW w:w="1276" w:type="dxa"/>
            <w:vMerge w:val="restart"/>
            <w:tcBorders>
              <w:top w:val="single" w:color="auto" w:sz="4" w:space="0"/>
            </w:tcBorders>
            <w:vAlign w:val="center"/>
          </w:tcPr>
          <w:p w14:paraId="50F02638">
            <w:pPr>
              <w:jc w:val="center"/>
              <w:rPr>
                <w:sz w:val="18"/>
                <w:szCs w:val="18"/>
              </w:rPr>
            </w:pPr>
            <w:r>
              <w:rPr>
                <w:sz w:val="18"/>
                <w:szCs w:val="18"/>
              </w:rPr>
              <w:t>已通畅</w:t>
            </w:r>
          </w:p>
        </w:tc>
        <w:tc>
          <w:tcPr>
            <w:tcW w:w="1134" w:type="dxa"/>
            <w:vMerge w:val="restart"/>
            <w:tcBorders>
              <w:top w:val="single" w:color="auto" w:sz="4" w:space="0"/>
            </w:tcBorders>
            <w:vAlign w:val="center"/>
          </w:tcPr>
          <w:p w14:paraId="27F704D7">
            <w:pPr>
              <w:jc w:val="center"/>
              <w:rPr>
                <w:sz w:val="18"/>
                <w:szCs w:val="18"/>
              </w:rPr>
            </w:pPr>
            <w:r>
              <w:rPr>
                <w:sz w:val="18"/>
                <w:szCs w:val="18"/>
              </w:rPr>
              <w:t>未通畅</w:t>
            </w:r>
          </w:p>
        </w:tc>
      </w:tr>
      <w:tr w14:paraId="407BD03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709" w:type="dxa"/>
            <w:vMerge w:val="continue"/>
            <w:tcBorders>
              <w:top w:val="single" w:color="auto" w:sz="4" w:space="0"/>
            </w:tcBorders>
            <w:vAlign w:val="center"/>
          </w:tcPr>
          <w:p w14:paraId="65E8477D">
            <w:pPr>
              <w:jc w:val="center"/>
              <w:rPr>
                <w:sz w:val="18"/>
                <w:szCs w:val="18"/>
              </w:rPr>
            </w:pPr>
          </w:p>
        </w:tc>
        <w:tc>
          <w:tcPr>
            <w:tcW w:w="992" w:type="dxa"/>
            <w:vMerge w:val="continue"/>
            <w:tcBorders>
              <w:top w:val="single" w:color="auto" w:sz="4" w:space="0"/>
            </w:tcBorders>
            <w:vAlign w:val="center"/>
          </w:tcPr>
          <w:p w14:paraId="1B0B7CA6">
            <w:pPr>
              <w:jc w:val="center"/>
              <w:rPr>
                <w:sz w:val="18"/>
                <w:szCs w:val="18"/>
              </w:rPr>
            </w:pPr>
          </w:p>
        </w:tc>
        <w:tc>
          <w:tcPr>
            <w:tcW w:w="709" w:type="dxa"/>
            <w:vMerge w:val="continue"/>
            <w:tcBorders>
              <w:top w:val="nil"/>
              <w:bottom w:val="single" w:color="auto" w:sz="4" w:space="0"/>
              <w:right w:val="single" w:color="auto" w:sz="2" w:space="0"/>
            </w:tcBorders>
            <w:vAlign w:val="center"/>
          </w:tcPr>
          <w:p w14:paraId="22B9B7E9">
            <w:pPr>
              <w:jc w:val="center"/>
              <w:rPr>
                <w:sz w:val="18"/>
                <w:szCs w:val="18"/>
              </w:rPr>
            </w:pPr>
          </w:p>
        </w:tc>
        <w:tc>
          <w:tcPr>
            <w:tcW w:w="992" w:type="dxa"/>
            <w:vMerge w:val="continue"/>
            <w:tcBorders>
              <w:top w:val="nil"/>
              <w:left w:val="single" w:color="auto" w:sz="2" w:space="0"/>
              <w:bottom w:val="single" w:color="auto" w:sz="4" w:space="0"/>
            </w:tcBorders>
            <w:vAlign w:val="center"/>
          </w:tcPr>
          <w:p w14:paraId="49D123AF">
            <w:pPr>
              <w:jc w:val="center"/>
              <w:rPr>
                <w:sz w:val="18"/>
                <w:szCs w:val="18"/>
              </w:rPr>
            </w:pPr>
          </w:p>
        </w:tc>
        <w:tc>
          <w:tcPr>
            <w:tcW w:w="1134" w:type="dxa"/>
            <w:vAlign w:val="center"/>
          </w:tcPr>
          <w:p w14:paraId="7752D9B2">
            <w:pPr>
              <w:jc w:val="center"/>
              <w:rPr>
                <w:sz w:val="18"/>
                <w:szCs w:val="18"/>
              </w:rPr>
            </w:pPr>
            <w:r>
              <w:rPr>
                <w:sz w:val="18"/>
                <w:szCs w:val="18"/>
              </w:rPr>
              <w:t>已通畅</w:t>
            </w:r>
          </w:p>
        </w:tc>
        <w:tc>
          <w:tcPr>
            <w:tcW w:w="1134" w:type="dxa"/>
            <w:vAlign w:val="center"/>
          </w:tcPr>
          <w:p w14:paraId="40767BCC">
            <w:pPr>
              <w:jc w:val="center"/>
              <w:rPr>
                <w:sz w:val="18"/>
                <w:szCs w:val="18"/>
              </w:rPr>
            </w:pPr>
            <w:r>
              <w:rPr>
                <w:rFonts w:hint="eastAsia"/>
                <w:sz w:val="18"/>
                <w:szCs w:val="18"/>
              </w:rPr>
              <w:t xml:space="preserve">  </w:t>
            </w:r>
            <w:r>
              <w:rPr>
                <w:sz w:val="18"/>
                <w:szCs w:val="18"/>
              </w:rPr>
              <w:t>已通达、</w:t>
            </w:r>
          </w:p>
          <w:p w14:paraId="1C781DF3">
            <w:pPr>
              <w:ind w:firstLine="180" w:firstLineChars="100"/>
              <w:rPr>
                <w:sz w:val="18"/>
                <w:szCs w:val="18"/>
              </w:rPr>
            </w:pPr>
            <w:r>
              <w:rPr>
                <w:sz w:val="18"/>
                <w:szCs w:val="18"/>
              </w:rPr>
              <w:t>未通畅</w:t>
            </w:r>
          </w:p>
        </w:tc>
        <w:tc>
          <w:tcPr>
            <w:tcW w:w="992" w:type="dxa"/>
            <w:vAlign w:val="center"/>
          </w:tcPr>
          <w:p w14:paraId="4721A8C7">
            <w:pPr>
              <w:jc w:val="center"/>
              <w:rPr>
                <w:sz w:val="18"/>
                <w:szCs w:val="18"/>
              </w:rPr>
            </w:pPr>
            <w:r>
              <w:rPr>
                <w:sz w:val="18"/>
                <w:szCs w:val="18"/>
              </w:rPr>
              <w:t>未通达</w:t>
            </w:r>
          </w:p>
        </w:tc>
        <w:tc>
          <w:tcPr>
            <w:tcW w:w="709" w:type="dxa"/>
            <w:vMerge w:val="continue"/>
            <w:vAlign w:val="center"/>
          </w:tcPr>
          <w:p w14:paraId="7154A84A">
            <w:pPr>
              <w:jc w:val="center"/>
              <w:rPr>
                <w:sz w:val="18"/>
                <w:szCs w:val="18"/>
              </w:rPr>
            </w:pPr>
          </w:p>
        </w:tc>
        <w:tc>
          <w:tcPr>
            <w:tcW w:w="1276" w:type="dxa"/>
            <w:vMerge w:val="continue"/>
            <w:vAlign w:val="center"/>
          </w:tcPr>
          <w:p w14:paraId="57C92275">
            <w:pPr>
              <w:jc w:val="center"/>
              <w:rPr>
                <w:sz w:val="18"/>
                <w:szCs w:val="18"/>
              </w:rPr>
            </w:pPr>
          </w:p>
        </w:tc>
        <w:tc>
          <w:tcPr>
            <w:tcW w:w="1134" w:type="dxa"/>
            <w:vMerge w:val="continue"/>
            <w:vAlign w:val="center"/>
          </w:tcPr>
          <w:p w14:paraId="5A3BBAD8">
            <w:pPr>
              <w:jc w:val="center"/>
              <w:rPr>
                <w:sz w:val="18"/>
                <w:szCs w:val="18"/>
              </w:rPr>
            </w:pPr>
          </w:p>
        </w:tc>
      </w:tr>
      <w:tr w14:paraId="5A7218B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9" w:type="dxa"/>
            <w:noWrap/>
            <w:vAlign w:val="center"/>
          </w:tcPr>
          <w:p w14:paraId="68F02027">
            <w:pPr>
              <w:jc w:val="center"/>
              <w:rPr>
                <w:sz w:val="18"/>
                <w:szCs w:val="18"/>
              </w:rPr>
            </w:pPr>
            <w:r>
              <w:rPr>
                <w:sz w:val="18"/>
                <w:szCs w:val="18"/>
              </w:rPr>
              <w:t>01</w:t>
            </w:r>
          </w:p>
        </w:tc>
        <w:tc>
          <w:tcPr>
            <w:tcW w:w="992" w:type="dxa"/>
            <w:noWrap/>
            <w:vAlign w:val="center"/>
          </w:tcPr>
          <w:p w14:paraId="5F0E6543">
            <w:pPr>
              <w:jc w:val="center"/>
              <w:rPr>
                <w:sz w:val="18"/>
                <w:szCs w:val="18"/>
              </w:rPr>
            </w:pPr>
            <w:r>
              <w:rPr>
                <w:sz w:val="18"/>
                <w:szCs w:val="18"/>
              </w:rPr>
              <w:t>02</w:t>
            </w:r>
          </w:p>
        </w:tc>
        <w:tc>
          <w:tcPr>
            <w:tcW w:w="709" w:type="dxa"/>
            <w:tcBorders>
              <w:top w:val="single" w:color="auto" w:sz="4" w:space="0"/>
            </w:tcBorders>
            <w:noWrap/>
            <w:vAlign w:val="center"/>
          </w:tcPr>
          <w:p w14:paraId="464FA729">
            <w:pPr>
              <w:jc w:val="center"/>
              <w:rPr>
                <w:sz w:val="18"/>
                <w:szCs w:val="18"/>
              </w:rPr>
            </w:pPr>
            <w:r>
              <w:rPr>
                <w:sz w:val="18"/>
                <w:szCs w:val="18"/>
              </w:rPr>
              <w:t>03</w:t>
            </w:r>
          </w:p>
        </w:tc>
        <w:tc>
          <w:tcPr>
            <w:tcW w:w="992" w:type="dxa"/>
            <w:tcBorders>
              <w:top w:val="single" w:color="auto" w:sz="4" w:space="0"/>
            </w:tcBorders>
            <w:noWrap/>
            <w:vAlign w:val="center"/>
          </w:tcPr>
          <w:p w14:paraId="78CCB857">
            <w:pPr>
              <w:jc w:val="center"/>
              <w:rPr>
                <w:sz w:val="18"/>
                <w:szCs w:val="18"/>
              </w:rPr>
            </w:pPr>
            <w:r>
              <w:rPr>
                <w:sz w:val="18"/>
                <w:szCs w:val="18"/>
              </w:rPr>
              <w:t>04</w:t>
            </w:r>
          </w:p>
        </w:tc>
        <w:tc>
          <w:tcPr>
            <w:tcW w:w="1134" w:type="dxa"/>
            <w:noWrap/>
            <w:vAlign w:val="center"/>
          </w:tcPr>
          <w:p w14:paraId="60C8E9C0">
            <w:pPr>
              <w:jc w:val="center"/>
              <w:rPr>
                <w:sz w:val="18"/>
                <w:szCs w:val="18"/>
              </w:rPr>
            </w:pPr>
            <w:r>
              <w:rPr>
                <w:sz w:val="18"/>
                <w:szCs w:val="18"/>
              </w:rPr>
              <w:t>05</w:t>
            </w:r>
          </w:p>
        </w:tc>
        <w:tc>
          <w:tcPr>
            <w:tcW w:w="1134" w:type="dxa"/>
            <w:noWrap/>
            <w:vAlign w:val="center"/>
          </w:tcPr>
          <w:p w14:paraId="16BC463E">
            <w:pPr>
              <w:jc w:val="center"/>
              <w:rPr>
                <w:sz w:val="18"/>
                <w:szCs w:val="18"/>
              </w:rPr>
            </w:pPr>
            <w:r>
              <w:rPr>
                <w:sz w:val="18"/>
                <w:szCs w:val="18"/>
              </w:rPr>
              <w:t>06</w:t>
            </w:r>
          </w:p>
        </w:tc>
        <w:tc>
          <w:tcPr>
            <w:tcW w:w="992" w:type="dxa"/>
            <w:noWrap/>
            <w:vAlign w:val="center"/>
          </w:tcPr>
          <w:p w14:paraId="4FDF63AE">
            <w:pPr>
              <w:jc w:val="center"/>
              <w:rPr>
                <w:sz w:val="18"/>
                <w:szCs w:val="18"/>
              </w:rPr>
            </w:pPr>
            <w:r>
              <w:rPr>
                <w:sz w:val="18"/>
                <w:szCs w:val="18"/>
              </w:rPr>
              <w:t>07</w:t>
            </w:r>
          </w:p>
        </w:tc>
        <w:tc>
          <w:tcPr>
            <w:tcW w:w="709" w:type="dxa"/>
            <w:noWrap/>
            <w:vAlign w:val="center"/>
          </w:tcPr>
          <w:p w14:paraId="47FFFC07">
            <w:pPr>
              <w:jc w:val="center"/>
              <w:rPr>
                <w:sz w:val="18"/>
                <w:szCs w:val="18"/>
              </w:rPr>
            </w:pPr>
            <w:r>
              <w:rPr>
                <w:sz w:val="18"/>
                <w:szCs w:val="18"/>
              </w:rPr>
              <w:t>08</w:t>
            </w:r>
          </w:p>
        </w:tc>
        <w:tc>
          <w:tcPr>
            <w:tcW w:w="1276" w:type="dxa"/>
            <w:noWrap/>
            <w:vAlign w:val="center"/>
          </w:tcPr>
          <w:p w14:paraId="42746F03">
            <w:pPr>
              <w:jc w:val="center"/>
              <w:rPr>
                <w:sz w:val="18"/>
                <w:szCs w:val="18"/>
              </w:rPr>
            </w:pPr>
            <w:r>
              <w:rPr>
                <w:sz w:val="18"/>
                <w:szCs w:val="18"/>
              </w:rPr>
              <w:t>09</w:t>
            </w:r>
          </w:p>
        </w:tc>
        <w:tc>
          <w:tcPr>
            <w:tcW w:w="1134" w:type="dxa"/>
            <w:noWrap/>
            <w:vAlign w:val="center"/>
          </w:tcPr>
          <w:p w14:paraId="07D39119">
            <w:pPr>
              <w:jc w:val="center"/>
              <w:rPr>
                <w:sz w:val="18"/>
                <w:szCs w:val="18"/>
              </w:rPr>
            </w:pPr>
            <w:r>
              <w:rPr>
                <w:sz w:val="18"/>
                <w:szCs w:val="18"/>
              </w:rPr>
              <w:t>10</w:t>
            </w:r>
          </w:p>
        </w:tc>
      </w:tr>
      <w:tr w14:paraId="3AD1EAA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9" w:type="dxa"/>
            <w:noWrap/>
            <w:vAlign w:val="center"/>
          </w:tcPr>
          <w:p w14:paraId="662BEE63">
            <w:pPr>
              <w:jc w:val="center"/>
              <w:rPr>
                <w:rFonts w:hint="eastAsia" w:ascii="宋体" w:hAnsi="宋体"/>
                <w:sz w:val="18"/>
                <w:szCs w:val="18"/>
              </w:rPr>
            </w:pPr>
          </w:p>
        </w:tc>
        <w:tc>
          <w:tcPr>
            <w:tcW w:w="992" w:type="dxa"/>
            <w:noWrap/>
            <w:vAlign w:val="center"/>
          </w:tcPr>
          <w:p w14:paraId="3E65431A">
            <w:pPr>
              <w:jc w:val="center"/>
              <w:rPr>
                <w:rFonts w:hint="eastAsia" w:ascii="宋体" w:hAnsi="宋体"/>
                <w:sz w:val="18"/>
                <w:szCs w:val="18"/>
              </w:rPr>
            </w:pPr>
          </w:p>
        </w:tc>
        <w:tc>
          <w:tcPr>
            <w:tcW w:w="709" w:type="dxa"/>
            <w:noWrap/>
            <w:vAlign w:val="center"/>
          </w:tcPr>
          <w:p w14:paraId="4DCC0EF1">
            <w:pPr>
              <w:jc w:val="center"/>
              <w:rPr>
                <w:rFonts w:hint="eastAsia" w:ascii="宋体" w:hAnsi="宋体"/>
                <w:sz w:val="18"/>
                <w:szCs w:val="18"/>
              </w:rPr>
            </w:pPr>
          </w:p>
        </w:tc>
        <w:tc>
          <w:tcPr>
            <w:tcW w:w="992" w:type="dxa"/>
            <w:noWrap/>
            <w:vAlign w:val="center"/>
          </w:tcPr>
          <w:p w14:paraId="28660CDE">
            <w:pPr>
              <w:jc w:val="center"/>
              <w:rPr>
                <w:rFonts w:hint="eastAsia" w:ascii="宋体" w:hAnsi="宋体"/>
                <w:sz w:val="18"/>
                <w:szCs w:val="18"/>
              </w:rPr>
            </w:pPr>
          </w:p>
        </w:tc>
        <w:tc>
          <w:tcPr>
            <w:tcW w:w="1134" w:type="dxa"/>
            <w:noWrap/>
            <w:vAlign w:val="center"/>
          </w:tcPr>
          <w:p w14:paraId="6E0867E7">
            <w:pPr>
              <w:jc w:val="center"/>
              <w:rPr>
                <w:rFonts w:hint="eastAsia" w:ascii="宋体" w:hAnsi="宋体"/>
                <w:sz w:val="18"/>
                <w:szCs w:val="18"/>
              </w:rPr>
            </w:pPr>
          </w:p>
        </w:tc>
        <w:tc>
          <w:tcPr>
            <w:tcW w:w="1134" w:type="dxa"/>
            <w:noWrap/>
            <w:vAlign w:val="center"/>
          </w:tcPr>
          <w:p w14:paraId="5386FF27">
            <w:pPr>
              <w:jc w:val="center"/>
              <w:rPr>
                <w:rFonts w:hint="eastAsia" w:ascii="宋体" w:hAnsi="宋体"/>
                <w:sz w:val="18"/>
                <w:szCs w:val="18"/>
              </w:rPr>
            </w:pPr>
          </w:p>
        </w:tc>
        <w:tc>
          <w:tcPr>
            <w:tcW w:w="992" w:type="dxa"/>
            <w:noWrap/>
            <w:vAlign w:val="center"/>
          </w:tcPr>
          <w:p w14:paraId="7CF76D48">
            <w:pPr>
              <w:jc w:val="center"/>
              <w:rPr>
                <w:rFonts w:hint="eastAsia" w:ascii="宋体" w:hAnsi="宋体"/>
                <w:sz w:val="18"/>
                <w:szCs w:val="18"/>
              </w:rPr>
            </w:pPr>
          </w:p>
        </w:tc>
        <w:tc>
          <w:tcPr>
            <w:tcW w:w="709" w:type="dxa"/>
            <w:noWrap/>
            <w:vAlign w:val="center"/>
          </w:tcPr>
          <w:p w14:paraId="3B28557F">
            <w:pPr>
              <w:jc w:val="center"/>
              <w:rPr>
                <w:rFonts w:hint="eastAsia" w:ascii="宋体" w:hAnsi="宋体"/>
                <w:sz w:val="18"/>
                <w:szCs w:val="18"/>
              </w:rPr>
            </w:pPr>
          </w:p>
        </w:tc>
        <w:tc>
          <w:tcPr>
            <w:tcW w:w="1276" w:type="dxa"/>
            <w:noWrap/>
            <w:vAlign w:val="center"/>
          </w:tcPr>
          <w:p w14:paraId="1564CA2C">
            <w:pPr>
              <w:jc w:val="center"/>
              <w:rPr>
                <w:rFonts w:hint="eastAsia" w:ascii="宋体" w:hAnsi="宋体"/>
                <w:sz w:val="18"/>
                <w:szCs w:val="18"/>
              </w:rPr>
            </w:pPr>
          </w:p>
        </w:tc>
        <w:tc>
          <w:tcPr>
            <w:tcW w:w="1134" w:type="dxa"/>
            <w:noWrap/>
            <w:vAlign w:val="center"/>
          </w:tcPr>
          <w:p w14:paraId="56ACB613">
            <w:pPr>
              <w:jc w:val="center"/>
              <w:rPr>
                <w:rFonts w:hint="eastAsia" w:ascii="宋体" w:hAnsi="宋体"/>
                <w:sz w:val="18"/>
                <w:szCs w:val="18"/>
              </w:rPr>
            </w:pPr>
          </w:p>
        </w:tc>
      </w:tr>
    </w:tbl>
    <w:p w14:paraId="22246DF3">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6A9AD638">
      <w:pPr>
        <w:spacing w:line="0" w:lineRule="atLeast"/>
        <w:rPr>
          <w:color w:val="000000" w:themeColor="text1"/>
          <w:sz w:val="18"/>
          <w14:textFill>
            <w14:solidFill>
              <w14:schemeClr w14:val="tx1"/>
            </w14:solidFill>
          </w14:textFill>
        </w:rPr>
      </w:pPr>
    </w:p>
    <w:p w14:paraId="51192578">
      <w:pPr>
        <w:spacing w:line="240" w:lineRule="exact"/>
        <w:ind w:left="1013" w:hanging="1013" w:hangingChars="563"/>
        <w:rPr>
          <w:rFonts w:eastAsiaTheme="minorEastAsia"/>
          <w:sz w:val="18"/>
          <w:szCs w:val="18"/>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eastAsiaTheme="minorEastAsia"/>
          <w:sz w:val="18"/>
          <w:szCs w:val="18"/>
        </w:rPr>
        <w:t>本表由各省、自治区、直辖市、新疆生产建设兵团交通运输厅（局、委）</w:t>
      </w:r>
      <w:r>
        <w:rPr>
          <w:rFonts w:hint="eastAsia"/>
          <w:sz w:val="18"/>
        </w:rPr>
        <w:t>组织</w:t>
      </w:r>
      <w:r>
        <w:rPr>
          <w:rFonts w:hint="eastAsia" w:eastAsiaTheme="minorEastAsia"/>
          <w:sz w:val="18"/>
          <w:szCs w:val="18"/>
        </w:rPr>
        <w:t>填报。</w:t>
      </w:r>
    </w:p>
    <w:p w14:paraId="4CBF417D">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2</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统计范围：达到《公路工程技术标准》（JTG B01-2014）或《小交通量农村公路工程技术标准》（ JTG2111-2019 ）</w:t>
      </w:r>
    </w:p>
    <w:p w14:paraId="60402A88">
      <w:pPr>
        <w:spacing w:line="240" w:lineRule="exact"/>
        <w:ind w:firstLine="720" w:firstLineChars="4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规定的农村公路；不包括自然路、城镇其他道路、农业生产用道路，以及新建但尚未验收交付使用的公路。</w:t>
      </w:r>
    </w:p>
    <w:p w14:paraId="18AC803F">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3.本表系统自动生成、免报。</w:t>
      </w:r>
    </w:p>
    <w:p w14:paraId="2CC0A663">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4</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表间逻辑关系：</w:t>
      </w:r>
    </w:p>
    <w:p w14:paraId="75BBF1F6">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表（一）01列=续表（二）01列=续表（六）01列；</w:t>
      </w:r>
    </w:p>
    <w:p w14:paraId="463E6DF1">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表（三）01列=续表（四）01列；</w:t>
      </w:r>
    </w:p>
    <w:p w14:paraId="640C8EE4">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表（三）0</w:t>
      </w: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列=续表（四）0</w:t>
      </w: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列；</w:t>
      </w:r>
    </w:p>
    <w:p w14:paraId="50D2A096">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表（一）逻辑关系：01列=02列+11列，02列=03列+07列+08列+09列+10列，03列=04列+05列+06列；</w:t>
      </w:r>
    </w:p>
    <w:p w14:paraId="3B677994">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续表（二）逻辑关系：01列=02列+05列+06列，02列=03列+04列；</w:t>
      </w:r>
    </w:p>
    <w:p w14:paraId="0BAFE980">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续表（三）逻辑关系：01列≥03列，01列=05列+07列+09列，02列≥04列，02列=06列+08列+10列；</w:t>
      </w:r>
    </w:p>
    <w:p w14:paraId="769D98F5">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续表（四）逻辑关系：01列≥03列，01列=05列+07列+09列+11列，02列≥04列，02列=06列+08列+10列+12</w:t>
      </w:r>
    </w:p>
    <w:p w14:paraId="1701D775">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列，13列≥14列；</w:t>
      </w:r>
    </w:p>
    <w:p w14:paraId="3CB35F13">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续表（五）逻辑关系：01列=03列+05列+07列+09列，02列=04列+06列+08列+10列；</w:t>
      </w:r>
    </w:p>
    <w:p w14:paraId="48531EE3">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续表（六）逻辑关系：</w:t>
      </w:r>
      <w:r>
        <w:rPr>
          <w:color w:val="000000" w:themeColor="text1"/>
          <w:sz w:val="18"/>
          <w14:textFill>
            <w14:solidFill>
              <w14:schemeClr w14:val="tx1"/>
            </w14:solidFill>
          </w14:textFill>
        </w:rPr>
        <w:t>0</w:t>
      </w:r>
      <w:r>
        <w:rPr>
          <w:rFonts w:hint="eastAsia"/>
          <w:color w:val="000000" w:themeColor="text1"/>
          <w:sz w:val="18"/>
          <w14:textFill>
            <w14:solidFill>
              <w14:schemeClr w14:val="tx1"/>
            </w14:solidFill>
          </w14:textFill>
        </w:rPr>
        <w:t>1列=02列+03列+04列，04列=05列+</w:t>
      </w:r>
      <w:r>
        <w:rPr>
          <w:color w:val="000000" w:themeColor="text1"/>
          <w:sz w:val="18"/>
          <w14:textFill>
            <w14:solidFill>
              <w14:schemeClr w14:val="tx1"/>
            </w14:solidFill>
          </w14:textFill>
        </w:rPr>
        <w:t>06</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+07</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+08</w:t>
      </w:r>
      <w:r>
        <w:rPr>
          <w:rFonts w:hint="eastAsia"/>
          <w:color w:val="000000" w:themeColor="text1"/>
          <w:sz w:val="18"/>
          <w14:textFill>
            <w14:solidFill>
              <w14:schemeClr w14:val="tx1"/>
            </w14:solidFill>
          </w14:textFill>
        </w:rPr>
        <w:t>列；</w:t>
      </w:r>
    </w:p>
    <w:p w14:paraId="37D4D324">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续表（七）逻辑关系：01列=02列+03列+08列，03列≥04列，03列=05列+06列+07列，08列≥09列，08列=10</w:t>
      </w:r>
    </w:p>
    <w:p w14:paraId="7AB4DC66">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列+11列+12列；</w:t>
      </w:r>
    </w:p>
    <w:p w14:paraId="07782A79">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续表（八）逻辑关系：01列=02列+03列，03列≥04列，03列=05列+06列+07列，08列=09列+10列。</w:t>
      </w:r>
    </w:p>
    <w:p w14:paraId="28020959">
      <w:pPr>
        <w:spacing w:line="240" w:lineRule="exact"/>
        <w:ind w:firstLine="540" w:firstLineChars="30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br w:type="page"/>
      </w:r>
    </w:p>
    <w:p w14:paraId="712D674F">
      <w:pPr>
        <w:spacing w:after="156" w:afterLines="50"/>
        <w:jc w:val="center"/>
        <w:outlineLvl w:val="1"/>
        <w:rPr>
          <w:bCs/>
          <w:sz w:val="32"/>
          <w:szCs w:val="32"/>
        </w:rPr>
      </w:pPr>
      <w:bookmarkStart w:id="64" w:name="_Toc21977"/>
      <w:bookmarkStart w:id="65" w:name="_Toc146542145"/>
      <w:bookmarkStart w:id="66" w:name="_Toc142657735"/>
      <w:bookmarkStart w:id="67" w:name="_Toc210052923"/>
      <w:r>
        <w:rPr>
          <w:bCs/>
          <w:sz w:val="32"/>
          <w:szCs w:val="32"/>
        </w:rPr>
        <mc:AlternateContent>
          <mc:Choice Requires="wps">
            <w:drawing>
              <wp:anchor distT="0" distB="0" distL="114300" distR="114300" simplePos="0" relativeHeight="251669504" behindDoc="1" locked="0" layoutInCell="1" allowOverlap="1">
                <wp:simplePos x="0" y="0"/>
                <wp:positionH relativeFrom="column">
                  <wp:posOffset>5097780</wp:posOffset>
                </wp:positionH>
                <wp:positionV relativeFrom="paragraph">
                  <wp:posOffset>454660</wp:posOffset>
                </wp:positionV>
                <wp:extent cx="1016000" cy="748665"/>
                <wp:effectExtent l="0" t="0" r="12700" b="12065"/>
                <wp:wrapTight wrapText="bothSides">
                  <wp:wrapPolygon>
                    <wp:start x="0" y="0"/>
                    <wp:lineTo x="0" y="21399"/>
                    <wp:lineTo x="21465" y="21399"/>
                    <wp:lineTo x="21465" y="0"/>
                    <wp:lineTo x="0" y="0"/>
                  </wp:wrapPolygon>
                </wp:wrapTight>
                <wp:docPr id="68"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16000" cy="748665"/>
                        </a:xfrm>
                        <a:prstGeom prst="rect">
                          <a:avLst/>
                        </a:prstGeom>
                        <a:solidFill>
                          <a:srgbClr val="FFFFFF"/>
                        </a:solidFill>
                        <a:ln w="9525">
                          <a:solidFill>
                            <a:srgbClr val="FFFFFF"/>
                          </a:solidFill>
                          <a:miter lim="800000"/>
                        </a:ln>
                      </wps:spPr>
                      <wps:txbx>
                        <w:txbxContent>
                          <w:p w14:paraId="4594F626">
                            <w:pPr>
                              <w:spacing w:line="0" w:lineRule="atLeast"/>
                              <w:jc w:val="distribute"/>
                              <w:rPr>
                                <w:sz w:val="18"/>
                              </w:rPr>
                            </w:pPr>
                            <w:r>
                              <w:rPr>
                                <w:sz w:val="18"/>
                              </w:rPr>
                              <w:t>交行统H105表</w:t>
                            </w:r>
                          </w:p>
                          <w:p w14:paraId="7EB3D6E8">
                            <w:pPr>
                              <w:spacing w:line="0" w:lineRule="atLeast"/>
                              <w:jc w:val="distribute"/>
                              <w:rPr>
                                <w:sz w:val="18"/>
                              </w:rPr>
                            </w:pPr>
                            <w:r>
                              <w:rPr>
                                <w:sz w:val="18"/>
                              </w:rPr>
                              <w:t>交通运输部</w:t>
                            </w:r>
                          </w:p>
                          <w:p w14:paraId="544890F2">
                            <w:pPr>
                              <w:spacing w:line="0" w:lineRule="atLeast"/>
                              <w:jc w:val="distribute"/>
                              <w:rPr>
                                <w:sz w:val="18"/>
                              </w:rPr>
                            </w:pPr>
                            <w:r>
                              <w:rPr>
                                <w:sz w:val="18"/>
                              </w:rPr>
                              <w:t>国家统计局</w:t>
                            </w:r>
                          </w:p>
                          <w:p w14:paraId="7EED67C1">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4B2612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1.4pt;margin-top:35.8pt;height:58.95pt;width:80pt;mso-wrap-distance-left:9pt;mso-wrap-distance-right:9pt;z-index:-251646976;mso-width-relative:page;mso-height-relative:page;" fillcolor="#FFFFFF" filled="t" stroked="t" coordsize="21600,21600" wrapcoords="0 0 0 21399 21465 21399 21465 0 0 0" o:gfxdata="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ibec2gAAAAoBAAAPAAAAAAAAAAEAIAAAACIAAABkcnMvZG93bnJldi54bWxQSwECFAAUAAAA&#10;CACHTuJArhpmrCUCAAB4BAAADgAAAAAAAAABACAAAAApAQAAZHJzL2Uyb0RvYy54bWxQSwUGAAAA&#10;AAYABgBZAQAAwAUAAAAA&#10;">
                <v:fill on="t" focussize="0,0"/>
                <v:stroke color="#FFFFFF" miterlimit="8" joinstyle="miter"/>
                <v:imagedata o:title=""/>
                <o:lock v:ext="edit" aspectratio="f"/>
                <v:textbox inset="0mm,0mm,0mm,0mm" style="mso-fit-shape-to-text:t;">
                  <w:txbxContent>
                    <w:p w14:paraId="4594F626">
                      <w:pPr>
                        <w:spacing w:line="0" w:lineRule="atLeast"/>
                        <w:jc w:val="distribute"/>
                        <w:rPr>
                          <w:sz w:val="18"/>
                        </w:rPr>
                      </w:pPr>
                      <w:r>
                        <w:rPr>
                          <w:sz w:val="18"/>
                        </w:rPr>
                        <w:t>交行统H105表</w:t>
                      </w:r>
                    </w:p>
                    <w:p w14:paraId="7EB3D6E8">
                      <w:pPr>
                        <w:spacing w:line="0" w:lineRule="atLeast"/>
                        <w:jc w:val="distribute"/>
                        <w:rPr>
                          <w:sz w:val="18"/>
                        </w:rPr>
                      </w:pPr>
                      <w:r>
                        <w:rPr>
                          <w:sz w:val="18"/>
                        </w:rPr>
                        <w:t>交通运输部</w:t>
                      </w:r>
                    </w:p>
                    <w:p w14:paraId="544890F2">
                      <w:pPr>
                        <w:spacing w:line="0" w:lineRule="atLeast"/>
                        <w:jc w:val="distribute"/>
                        <w:rPr>
                          <w:sz w:val="18"/>
                        </w:rPr>
                      </w:pPr>
                      <w:r>
                        <w:rPr>
                          <w:sz w:val="18"/>
                        </w:rPr>
                        <w:t>国家统计局</w:t>
                      </w:r>
                    </w:p>
                    <w:p w14:paraId="7EED67C1">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4B2612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r>
        <w:rPr>
          <w:bCs/>
          <w:sz w:val="32"/>
          <w:szCs w:val="32"/>
        </w:rPr>
        <mc:AlternateContent>
          <mc:Choice Requires="wps">
            <w:drawing>
              <wp:anchor distT="0" distB="0" distL="114300" distR="114300" simplePos="0" relativeHeight="251670528" behindDoc="1" locked="0" layoutInCell="1" allowOverlap="1">
                <wp:simplePos x="0" y="0"/>
                <wp:positionH relativeFrom="column">
                  <wp:posOffset>4486910</wp:posOffset>
                </wp:positionH>
                <wp:positionV relativeFrom="paragraph">
                  <wp:posOffset>455930</wp:posOffset>
                </wp:positionV>
                <wp:extent cx="609600" cy="748665"/>
                <wp:effectExtent l="0" t="0" r="19050" b="12065"/>
                <wp:wrapTight wrapText="bothSides">
                  <wp:wrapPolygon>
                    <wp:start x="0" y="0"/>
                    <wp:lineTo x="0" y="21399"/>
                    <wp:lineTo x="21600" y="21399"/>
                    <wp:lineTo x="21600" y="0"/>
                    <wp:lineTo x="0" y="0"/>
                  </wp:wrapPolygon>
                </wp:wrapTight>
                <wp:docPr id="77651869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48CED7F7">
                            <w:pPr>
                              <w:spacing w:line="0" w:lineRule="atLeast"/>
                              <w:jc w:val="left"/>
                              <w:rPr>
                                <w:rFonts w:hint="eastAsia" w:ascii="宋体" w:hAnsi="宋体"/>
                                <w:sz w:val="18"/>
                              </w:rPr>
                            </w:pPr>
                            <w:r>
                              <w:rPr>
                                <w:rFonts w:hint="eastAsia" w:ascii="宋体" w:hAnsi="宋体"/>
                                <w:sz w:val="18"/>
                              </w:rPr>
                              <w:t>表　　号：</w:t>
                            </w:r>
                          </w:p>
                          <w:p w14:paraId="423FF679">
                            <w:pPr>
                              <w:spacing w:line="0" w:lineRule="atLeast"/>
                              <w:jc w:val="left"/>
                              <w:rPr>
                                <w:rFonts w:hint="eastAsia" w:ascii="宋体" w:hAnsi="宋体"/>
                                <w:sz w:val="18"/>
                              </w:rPr>
                            </w:pPr>
                            <w:r>
                              <w:rPr>
                                <w:rFonts w:hint="eastAsia" w:ascii="宋体" w:hAnsi="宋体"/>
                                <w:sz w:val="18"/>
                              </w:rPr>
                              <w:t>制定机关：</w:t>
                            </w:r>
                          </w:p>
                          <w:p w14:paraId="2ADF4E55">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53CCEC91">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779C60C5">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3.3pt;margin-top:35.9pt;height:58.95pt;width:48pt;mso-wrap-distance-left:9pt;mso-wrap-distance-right:9pt;z-index:-251645952;mso-width-relative:page;mso-height-relative:page;" fillcolor="#FFFFFF" filled="t" stroked="t" coordsize="21600,21600" wrapcoords="0 0 0 21399 21600 21399 21600 0 0 0" o:gfxdata="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IOh3O2gAAAAoBAAAPAAAAAAAAAAEAIAAAACIAAABkcnMvZG93bnJldi54bWxQSwEC&#10;FAAUAAAACACHTuJAsg+fzSsCAAB+BAAADgAAAAAAAAABACAAAAApAQAAZHJzL2Uyb0RvYy54bWxQ&#10;SwUGAAAAAAYABgBZAQAAxgUAAAAA&#10;">
                <v:fill on="t" focussize="0,0"/>
                <v:stroke color="#FFFFFF" miterlimit="8" joinstyle="miter"/>
                <v:imagedata o:title=""/>
                <o:lock v:ext="edit" aspectratio="f"/>
                <v:textbox inset="0mm,0mm,0mm,0mm" style="mso-fit-shape-to-text:t;">
                  <w:txbxContent>
                    <w:p w14:paraId="48CED7F7">
                      <w:pPr>
                        <w:spacing w:line="0" w:lineRule="atLeast"/>
                        <w:jc w:val="left"/>
                        <w:rPr>
                          <w:rFonts w:hint="eastAsia" w:ascii="宋体" w:hAnsi="宋体"/>
                          <w:sz w:val="18"/>
                        </w:rPr>
                      </w:pPr>
                      <w:r>
                        <w:rPr>
                          <w:rFonts w:hint="eastAsia" w:ascii="宋体" w:hAnsi="宋体"/>
                          <w:sz w:val="18"/>
                        </w:rPr>
                        <w:t>表　　号：</w:t>
                      </w:r>
                    </w:p>
                    <w:p w14:paraId="423FF679">
                      <w:pPr>
                        <w:spacing w:line="0" w:lineRule="atLeast"/>
                        <w:jc w:val="left"/>
                        <w:rPr>
                          <w:rFonts w:hint="eastAsia" w:ascii="宋体" w:hAnsi="宋体"/>
                          <w:sz w:val="18"/>
                        </w:rPr>
                      </w:pPr>
                      <w:r>
                        <w:rPr>
                          <w:rFonts w:hint="eastAsia" w:ascii="宋体" w:hAnsi="宋体"/>
                          <w:sz w:val="18"/>
                        </w:rPr>
                        <w:t>制定机关：</w:t>
                      </w:r>
                    </w:p>
                    <w:p w14:paraId="2ADF4E55">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53CCEC91">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779C60C5">
                      <w:pPr>
                        <w:spacing w:line="0" w:lineRule="atLeast"/>
                        <w:jc w:val="left"/>
                      </w:pPr>
                      <w:r>
                        <w:rPr>
                          <w:rFonts w:hint="eastAsia" w:ascii="宋体" w:hAnsi="宋体"/>
                          <w:sz w:val="18"/>
                        </w:rPr>
                        <w:t>有效期至：</w:t>
                      </w:r>
                    </w:p>
                  </w:txbxContent>
                </v:textbox>
                <w10:wrap type="tight"/>
              </v:shape>
            </w:pict>
          </mc:Fallback>
        </mc:AlternateContent>
      </w:r>
      <w:r>
        <w:rPr>
          <w:bCs/>
          <w:sz w:val="32"/>
          <w:szCs w:val="32"/>
        </w:rPr>
        <w:t>农村公路路段变更</w:t>
      </w:r>
      <w:r>
        <w:rPr>
          <w:rFonts w:hint="eastAsia"/>
          <w:bCs/>
          <w:sz w:val="32"/>
          <w:szCs w:val="32"/>
        </w:rPr>
        <w:t>明细</w:t>
      </w:r>
      <w:bookmarkEnd w:id="60"/>
      <w:bookmarkEnd w:id="64"/>
      <w:bookmarkEnd w:id="65"/>
      <w:bookmarkEnd w:id="66"/>
      <w:r>
        <w:rPr>
          <w:rFonts w:hint="eastAsia"/>
          <w:bCs/>
          <w:sz w:val="32"/>
          <w:szCs w:val="32"/>
        </w:rPr>
        <w:t>情况</w:t>
      </w:r>
      <w:bookmarkEnd w:id="67"/>
    </w:p>
    <w:p w14:paraId="75E12294">
      <w:pPr>
        <w:tabs>
          <w:tab w:val="left" w:pos="5760"/>
        </w:tabs>
        <w:spacing w:line="0" w:lineRule="atLeast"/>
        <w:jc w:val="left"/>
        <w:rPr>
          <w:color w:val="000000" w:themeColor="text1"/>
          <w:sz w:val="18"/>
          <w:szCs w:val="18"/>
          <w14:textFill>
            <w14:solidFill>
              <w14:schemeClr w14:val="tx1"/>
            </w14:solidFill>
          </w14:textFill>
        </w:rPr>
      </w:pPr>
    </w:p>
    <w:p w14:paraId="58F882B9">
      <w:pPr>
        <w:tabs>
          <w:tab w:val="left" w:pos="5760"/>
        </w:tabs>
        <w:spacing w:line="0" w:lineRule="atLeast"/>
        <w:jc w:val="left"/>
        <w:rPr>
          <w:color w:val="000000" w:themeColor="text1"/>
          <w:sz w:val="18"/>
          <w:szCs w:val="18"/>
          <w14:textFill>
            <w14:solidFill>
              <w14:schemeClr w14:val="tx1"/>
            </w14:solidFill>
          </w14:textFill>
        </w:rPr>
      </w:pPr>
    </w:p>
    <w:p w14:paraId="50BBCFE5">
      <w:pPr>
        <w:tabs>
          <w:tab w:val="left" w:pos="5760"/>
        </w:tabs>
        <w:spacing w:line="0" w:lineRule="atLeast"/>
        <w:jc w:val="left"/>
        <w:rPr>
          <w:color w:val="000000" w:themeColor="text1"/>
          <w:sz w:val="18"/>
          <w:szCs w:val="18"/>
          <w14:textFill>
            <w14:solidFill>
              <w14:schemeClr w14:val="tx1"/>
            </w14:solidFill>
          </w14:textFill>
        </w:rPr>
      </w:pPr>
    </w:p>
    <w:p w14:paraId="5023521E">
      <w:pPr>
        <w:tabs>
          <w:tab w:val="left" w:pos="5760"/>
        </w:tabs>
        <w:spacing w:line="0" w:lineRule="atLeast"/>
        <w:jc w:val="left"/>
        <w:rPr>
          <w:color w:val="000000" w:themeColor="text1"/>
          <w:sz w:val="18"/>
          <w:szCs w:val="18"/>
          <w14:textFill>
            <w14:solidFill>
              <w14:schemeClr w14:val="tx1"/>
            </w14:solidFill>
          </w14:textFill>
        </w:rPr>
      </w:pPr>
    </w:p>
    <w:p w14:paraId="76121F23">
      <w:pPr>
        <w:tabs>
          <w:tab w:val="left" w:pos="5760"/>
        </w:tabs>
        <w:spacing w:line="0" w:lineRule="atLeast"/>
        <w:jc w:val="left"/>
        <w:rPr>
          <w:color w:val="000000" w:themeColor="text1"/>
          <w:sz w:val="18"/>
          <w:szCs w:val="18"/>
          <w14:textFill>
            <w14:solidFill>
              <w14:schemeClr w14:val="tx1"/>
            </w14:solidFill>
          </w14:textFill>
        </w:rPr>
      </w:pPr>
    </w:p>
    <w:p w14:paraId="3041848A">
      <w:pPr>
        <w:tabs>
          <w:tab w:val="left" w:pos="5760"/>
        </w:tabs>
        <w:spacing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20  </w:t>
      </w:r>
      <w:r>
        <w:rPr>
          <w:rFonts w:hint="eastAsia"/>
          <w:color w:val="000000" w:themeColor="text1"/>
          <w:sz w:val="18"/>
          <w:szCs w:val="18"/>
          <w14:textFill>
            <w14:solidFill>
              <w14:schemeClr w14:val="tx1"/>
            </w14:solidFill>
          </w14:textFill>
        </w:rPr>
        <w:t>年</w:t>
      </w:r>
      <w:r>
        <w:rPr>
          <w:color w:val="000000" w:themeColor="text1"/>
          <w:sz w:val="18"/>
          <w:szCs w:val="18"/>
          <w14:textFill>
            <w14:solidFill>
              <w14:schemeClr w14:val="tx1"/>
            </w14:solidFill>
          </w14:textFill>
        </w:rPr>
        <w:t xml:space="preserve">         </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059"/>
        <w:gridCol w:w="1059"/>
        <w:gridCol w:w="987"/>
        <w:gridCol w:w="1105"/>
        <w:gridCol w:w="1105"/>
        <w:gridCol w:w="1105"/>
        <w:gridCol w:w="1105"/>
        <w:gridCol w:w="1105"/>
        <w:gridCol w:w="1105"/>
      </w:tblGrid>
      <w:tr w14:paraId="135E0C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032" w:type="dxa"/>
            <w:vMerge w:val="restart"/>
            <w:vAlign w:val="center"/>
          </w:tcPr>
          <w:p w14:paraId="5C8681A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w:t>
            </w:r>
          </w:p>
          <w:p w14:paraId="2F29474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代码</w:t>
            </w:r>
          </w:p>
        </w:tc>
        <w:tc>
          <w:tcPr>
            <w:tcW w:w="1032" w:type="dxa"/>
            <w:vMerge w:val="restart"/>
            <w:vAlign w:val="center"/>
          </w:tcPr>
          <w:p w14:paraId="5DA1281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路线</w:t>
            </w:r>
          </w:p>
          <w:p w14:paraId="0A8AFEE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名称</w:t>
            </w:r>
          </w:p>
        </w:tc>
        <w:tc>
          <w:tcPr>
            <w:tcW w:w="962" w:type="dxa"/>
            <w:vMerge w:val="restart"/>
            <w:vAlign w:val="center"/>
          </w:tcPr>
          <w:p w14:paraId="1160A40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所在</w:t>
            </w:r>
          </w:p>
          <w:p w14:paraId="4381736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行政区划代码</w:t>
            </w:r>
          </w:p>
        </w:tc>
        <w:tc>
          <w:tcPr>
            <w:tcW w:w="1077" w:type="dxa"/>
            <w:gridSpan w:val="3"/>
            <w:noWrap/>
            <w:vAlign w:val="center"/>
          </w:tcPr>
          <w:p w14:paraId="58357F4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起点信息</w:t>
            </w:r>
          </w:p>
        </w:tc>
        <w:tc>
          <w:tcPr>
            <w:tcW w:w="1077" w:type="dxa"/>
            <w:gridSpan w:val="3"/>
            <w:vAlign w:val="center"/>
          </w:tcPr>
          <w:p w14:paraId="176185F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讫点信息</w:t>
            </w:r>
          </w:p>
        </w:tc>
      </w:tr>
      <w:tr w14:paraId="7CA88A6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99" w:hRule="exact"/>
          <w:jc w:val="center"/>
        </w:trPr>
        <w:tc>
          <w:tcPr>
            <w:tcW w:w="1032" w:type="dxa"/>
            <w:vMerge w:val="continue"/>
            <w:vAlign w:val="center"/>
          </w:tcPr>
          <w:p w14:paraId="1A186964">
            <w:pPr>
              <w:widowControl/>
              <w:spacing w:line="240" w:lineRule="exact"/>
              <w:jc w:val="left"/>
              <w:rPr>
                <w:color w:val="000000" w:themeColor="text1"/>
                <w:kern w:val="0"/>
                <w:sz w:val="18"/>
                <w:szCs w:val="18"/>
                <w14:textFill>
                  <w14:solidFill>
                    <w14:schemeClr w14:val="tx1"/>
                  </w14:solidFill>
                </w14:textFill>
              </w:rPr>
            </w:pPr>
          </w:p>
        </w:tc>
        <w:tc>
          <w:tcPr>
            <w:tcW w:w="1032" w:type="dxa"/>
            <w:vMerge w:val="continue"/>
            <w:vAlign w:val="center"/>
          </w:tcPr>
          <w:p w14:paraId="358FEB6F">
            <w:pPr>
              <w:widowControl/>
              <w:spacing w:line="240" w:lineRule="exact"/>
              <w:jc w:val="left"/>
              <w:rPr>
                <w:color w:val="000000" w:themeColor="text1"/>
                <w:kern w:val="0"/>
                <w:sz w:val="18"/>
                <w:szCs w:val="18"/>
                <w14:textFill>
                  <w14:solidFill>
                    <w14:schemeClr w14:val="tx1"/>
                  </w14:solidFill>
                </w14:textFill>
              </w:rPr>
            </w:pPr>
          </w:p>
        </w:tc>
        <w:tc>
          <w:tcPr>
            <w:tcW w:w="962" w:type="dxa"/>
            <w:vMerge w:val="continue"/>
            <w:vAlign w:val="center"/>
          </w:tcPr>
          <w:p w14:paraId="6D47CD73">
            <w:pPr>
              <w:widowControl/>
              <w:spacing w:line="240" w:lineRule="exact"/>
              <w:jc w:val="left"/>
              <w:rPr>
                <w:color w:val="000000" w:themeColor="text1"/>
                <w:kern w:val="0"/>
                <w:sz w:val="18"/>
                <w:szCs w:val="18"/>
                <w14:textFill>
                  <w14:solidFill>
                    <w14:schemeClr w14:val="tx1"/>
                  </w14:solidFill>
                </w14:textFill>
              </w:rPr>
            </w:pPr>
          </w:p>
        </w:tc>
        <w:tc>
          <w:tcPr>
            <w:tcW w:w="1077" w:type="dxa"/>
            <w:vAlign w:val="center"/>
          </w:tcPr>
          <w:p w14:paraId="76A1A39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名称</w:t>
            </w:r>
          </w:p>
        </w:tc>
        <w:tc>
          <w:tcPr>
            <w:tcW w:w="1077" w:type="dxa"/>
            <w:vAlign w:val="center"/>
          </w:tcPr>
          <w:p w14:paraId="320DF0E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桩号</w:t>
            </w:r>
          </w:p>
        </w:tc>
        <w:tc>
          <w:tcPr>
            <w:tcW w:w="1077" w:type="dxa"/>
            <w:vAlign w:val="center"/>
          </w:tcPr>
          <w:p w14:paraId="5BE0DE4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分界点</w:t>
            </w:r>
          </w:p>
          <w:p w14:paraId="5CBB773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类别</w:t>
            </w:r>
          </w:p>
        </w:tc>
        <w:tc>
          <w:tcPr>
            <w:tcW w:w="1077" w:type="dxa"/>
            <w:vAlign w:val="center"/>
          </w:tcPr>
          <w:p w14:paraId="1ED9991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名称</w:t>
            </w:r>
          </w:p>
        </w:tc>
        <w:tc>
          <w:tcPr>
            <w:tcW w:w="1077" w:type="dxa"/>
            <w:vAlign w:val="center"/>
          </w:tcPr>
          <w:p w14:paraId="1CD35AA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桩号</w:t>
            </w:r>
          </w:p>
        </w:tc>
        <w:tc>
          <w:tcPr>
            <w:tcW w:w="1077" w:type="dxa"/>
            <w:vAlign w:val="center"/>
          </w:tcPr>
          <w:p w14:paraId="73499B3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分界点</w:t>
            </w:r>
          </w:p>
          <w:p w14:paraId="69D3C7E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类别</w:t>
            </w:r>
          </w:p>
        </w:tc>
      </w:tr>
      <w:tr w14:paraId="7FF729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032" w:type="dxa"/>
            <w:noWrap/>
            <w:vAlign w:val="center"/>
          </w:tcPr>
          <w:p w14:paraId="68D2BF6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01</w:t>
            </w:r>
          </w:p>
        </w:tc>
        <w:tc>
          <w:tcPr>
            <w:tcW w:w="1032" w:type="dxa"/>
            <w:noWrap/>
            <w:vAlign w:val="center"/>
          </w:tcPr>
          <w:p w14:paraId="7805A39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02</w:t>
            </w:r>
          </w:p>
        </w:tc>
        <w:tc>
          <w:tcPr>
            <w:tcW w:w="962" w:type="dxa"/>
            <w:noWrap/>
            <w:vAlign w:val="center"/>
          </w:tcPr>
          <w:p w14:paraId="0B60C0A7">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03</w:t>
            </w:r>
          </w:p>
        </w:tc>
        <w:tc>
          <w:tcPr>
            <w:tcW w:w="1077" w:type="dxa"/>
            <w:noWrap/>
            <w:vAlign w:val="center"/>
          </w:tcPr>
          <w:p w14:paraId="19CB8B8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04</w:t>
            </w:r>
          </w:p>
        </w:tc>
        <w:tc>
          <w:tcPr>
            <w:tcW w:w="1077" w:type="dxa"/>
            <w:noWrap/>
            <w:vAlign w:val="center"/>
          </w:tcPr>
          <w:p w14:paraId="30B4911C">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05</w:t>
            </w:r>
          </w:p>
        </w:tc>
        <w:tc>
          <w:tcPr>
            <w:tcW w:w="1077" w:type="dxa"/>
            <w:noWrap/>
            <w:vAlign w:val="center"/>
          </w:tcPr>
          <w:p w14:paraId="1A2FBB9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06</w:t>
            </w:r>
          </w:p>
        </w:tc>
        <w:tc>
          <w:tcPr>
            <w:tcW w:w="1077" w:type="dxa"/>
            <w:noWrap/>
            <w:vAlign w:val="center"/>
          </w:tcPr>
          <w:p w14:paraId="343B355E">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07</w:t>
            </w:r>
          </w:p>
        </w:tc>
        <w:tc>
          <w:tcPr>
            <w:tcW w:w="1077" w:type="dxa"/>
            <w:noWrap/>
            <w:vAlign w:val="center"/>
          </w:tcPr>
          <w:p w14:paraId="5E7B1783">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08</w:t>
            </w:r>
          </w:p>
        </w:tc>
        <w:tc>
          <w:tcPr>
            <w:tcW w:w="1077" w:type="dxa"/>
            <w:noWrap/>
            <w:vAlign w:val="center"/>
          </w:tcPr>
          <w:p w14:paraId="3341D78E">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09</w:t>
            </w:r>
          </w:p>
        </w:tc>
      </w:tr>
      <w:tr w14:paraId="0E4606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032" w:type="dxa"/>
            <w:noWrap/>
            <w:vAlign w:val="center"/>
          </w:tcPr>
          <w:p w14:paraId="4807539A">
            <w:pPr>
              <w:widowControl/>
              <w:jc w:val="left"/>
              <w:rPr>
                <w:color w:val="000000" w:themeColor="text1"/>
                <w:kern w:val="0"/>
                <w:sz w:val="18"/>
                <w:szCs w:val="18"/>
                <w14:textFill>
                  <w14:solidFill>
                    <w14:schemeClr w14:val="tx1"/>
                  </w14:solidFill>
                </w14:textFill>
              </w:rPr>
            </w:pPr>
          </w:p>
        </w:tc>
        <w:tc>
          <w:tcPr>
            <w:tcW w:w="1032" w:type="dxa"/>
            <w:noWrap/>
            <w:vAlign w:val="center"/>
          </w:tcPr>
          <w:p w14:paraId="5C1F0ECA">
            <w:pPr>
              <w:widowControl/>
              <w:jc w:val="left"/>
              <w:rPr>
                <w:color w:val="000000" w:themeColor="text1"/>
                <w:kern w:val="0"/>
                <w:sz w:val="18"/>
                <w:szCs w:val="18"/>
                <w14:textFill>
                  <w14:solidFill>
                    <w14:schemeClr w14:val="tx1"/>
                  </w14:solidFill>
                </w14:textFill>
              </w:rPr>
            </w:pPr>
          </w:p>
        </w:tc>
        <w:tc>
          <w:tcPr>
            <w:tcW w:w="962" w:type="dxa"/>
            <w:noWrap/>
            <w:vAlign w:val="center"/>
          </w:tcPr>
          <w:p w14:paraId="2E873F0A">
            <w:pPr>
              <w:widowControl/>
              <w:jc w:val="left"/>
              <w:rPr>
                <w:color w:val="000000" w:themeColor="text1"/>
                <w:kern w:val="0"/>
                <w:sz w:val="18"/>
                <w:szCs w:val="18"/>
                <w14:textFill>
                  <w14:solidFill>
                    <w14:schemeClr w14:val="tx1"/>
                  </w14:solidFill>
                </w14:textFill>
              </w:rPr>
            </w:pPr>
          </w:p>
        </w:tc>
        <w:tc>
          <w:tcPr>
            <w:tcW w:w="1077" w:type="dxa"/>
            <w:noWrap/>
            <w:vAlign w:val="center"/>
          </w:tcPr>
          <w:p w14:paraId="158A2C71">
            <w:pPr>
              <w:widowControl/>
              <w:jc w:val="left"/>
              <w:rPr>
                <w:color w:val="000000" w:themeColor="text1"/>
                <w:kern w:val="0"/>
                <w:sz w:val="18"/>
                <w:szCs w:val="18"/>
                <w14:textFill>
                  <w14:solidFill>
                    <w14:schemeClr w14:val="tx1"/>
                  </w14:solidFill>
                </w14:textFill>
              </w:rPr>
            </w:pPr>
          </w:p>
        </w:tc>
        <w:tc>
          <w:tcPr>
            <w:tcW w:w="1077" w:type="dxa"/>
            <w:noWrap/>
            <w:vAlign w:val="center"/>
          </w:tcPr>
          <w:p w14:paraId="70D79B4D">
            <w:pPr>
              <w:widowControl/>
              <w:jc w:val="left"/>
              <w:rPr>
                <w:color w:val="000000" w:themeColor="text1"/>
                <w:kern w:val="0"/>
                <w:sz w:val="18"/>
                <w:szCs w:val="18"/>
                <w14:textFill>
                  <w14:solidFill>
                    <w14:schemeClr w14:val="tx1"/>
                  </w14:solidFill>
                </w14:textFill>
              </w:rPr>
            </w:pPr>
          </w:p>
        </w:tc>
        <w:tc>
          <w:tcPr>
            <w:tcW w:w="1077" w:type="dxa"/>
            <w:noWrap/>
            <w:vAlign w:val="center"/>
          </w:tcPr>
          <w:p w14:paraId="1A6DD847">
            <w:pPr>
              <w:widowControl/>
              <w:jc w:val="left"/>
              <w:rPr>
                <w:color w:val="000000" w:themeColor="text1"/>
                <w:kern w:val="0"/>
                <w:sz w:val="18"/>
                <w:szCs w:val="18"/>
                <w14:textFill>
                  <w14:solidFill>
                    <w14:schemeClr w14:val="tx1"/>
                  </w14:solidFill>
                </w14:textFill>
              </w:rPr>
            </w:pPr>
          </w:p>
        </w:tc>
        <w:tc>
          <w:tcPr>
            <w:tcW w:w="1077" w:type="dxa"/>
            <w:noWrap/>
            <w:vAlign w:val="center"/>
          </w:tcPr>
          <w:p w14:paraId="030EE6A6">
            <w:pPr>
              <w:widowControl/>
              <w:jc w:val="left"/>
              <w:rPr>
                <w:color w:val="000000" w:themeColor="text1"/>
                <w:kern w:val="0"/>
                <w:sz w:val="18"/>
                <w:szCs w:val="18"/>
                <w14:textFill>
                  <w14:solidFill>
                    <w14:schemeClr w14:val="tx1"/>
                  </w14:solidFill>
                </w14:textFill>
              </w:rPr>
            </w:pPr>
          </w:p>
        </w:tc>
        <w:tc>
          <w:tcPr>
            <w:tcW w:w="1077" w:type="dxa"/>
            <w:noWrap/>
            <w:vAlign w:val="center"/>
          </w:tcPr>
          <w:p w14:paraId="6DB33363">
            <w:pPr>
              <w:widowControl/>
              <w:jc w:val="left"/>
              <w:rPr>
                <w:color w:val="000000" w:themeColor="text1"/>
                <w:kern w:val="0"/>
                <w:sz w:val="18"/>
                <w:szCs w:val="18"/>
                <w14:textFill>
                  <w14:solidFill>
                    <w14:schemeClr w14:val="tx1"/>
                  </w14:solidFill>
                </w14:textFill>
              </w:rPr>
            </w:pPr>
          </w:p>
        </w:tc>
        <w:tc>
          <w:tcPr>
            <w:tcW w:w="1077" w:type="dxa"/>
            <w:noWrap/>
            <w:vAlign w:val="center"/>
          </w:tcPr>
          <w:p w14:paraId="0EC748F1">
            <w:pPr>
              <w:widowControl/>
              <w:jc w:val="left"/>
              <w:rPr>
                <w:color w:val="000000" w:themeColor="text1"/>
                <w:kern w:val="0"/>
                <w:sz w:val="18"/>
                <w:szCs w:val="18"/>
                <w14:textFill>
                  <w14:solidFill>
                    <w14:schemeClr w14:val="tx1"/>
                  </w14:solidFill>
                </w14:textFill>
              </w:rPr>
            </w:pPr>
          </w:p>
        </w:tc>
      </w:tr>
      <w:tr w14:paraId="732D44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032" w:type="dxa"/>
            <w:noWrap/>
            <w:vAlign w:val="center"/>
          </w:tcPr>
          <w:p w14:paraId="2F693C74">
            <w:pPr>
              <w:widowControl/>
              <w:jc w:val="left"/>
              <w:rPr>
                <w:color w:val="000000" w:themeColor="text1"/>
                <w:kern w:val="0"/>
                <w:sz w:val="18"/>
                <w:szCs w:val="18"/>
                <w14:textFill>
                  <w14:solidFill>
                    <w14:schemeClr w14:val="tx1"/>
                  </w14:solidFill>
                </w14:textFill>
              </w:rPr>
            </w:pPr>
          </w:p>
        </w:tc>
        <w:tc>
          <w:tcPr>
            <w:tcW w:w="1032" w:type="dxa"/>
            <w:noWrap/>
            <w:vAlign w:val="center"/>
          </w:tcPr>
          <w:p w14:paraId="73410B20">
            <w:pPr>
              <w:widowControl/>
              <w:jc w:val="left"/>
              <w:rPr>
                <w:color w:val="000000" w:themeColor="text1"/>
                <w:kern w:val="0"/>
                <w:sz w:val="18"/>
                <w:szCs w:val="18"/>
                <w14:textFill>
                  <w14:solidFill>
                    <w14:schemeClr w14:val="tx1"/>
                  </w14:solidFill>
                </w14:textFill>
              </w:rPr>
            </w:pPr>
          </w:p>
        </w:tc>
        <w:tc>
          <w:tcPr>
            <w:tcW w:w="962" w:type="dxa"/>
            <w:noWrap/>
            <w:vAlign w:val="center"/>
          </w:tcPr>
          <w:p w14:paraId="2154B46D">
            <w:pPr>
              <w:widowControl/>
              <w:jc w:val="left"/>
              <w:rPr>
                <w:color w:val="000000" w:themeColor="text1"/>
                <w:kern w:val="0"/>
                <w:sz w:val="18"/>
                <w:szCs w:val="18"/>
                <w14:textFill>
                  <w14:solidFill>
                    <w14:schemeClr w14:val="tx1"/>
                  </w14:solidFill>
                </w14:textFill>
              </w:rPr>
            </w:pPr>
          </w:p>
        </w:tc>
        <w:tc>
          <w:tcPr>
            <w:tcW w:w="1077" w:type="dxa"/>
            <w:noWrap/>
            <w:vAlign w:val="center"/>
          </w:tcPr>
          <w:p w14:paraId="499A7F5B">
            <w:pPr>
              <w:widowControl/>
              <w:jc w:val="left"/>
              <w:rPr>
                <w:color w:val="000000" w:themeColor="text1"/>
                <w:kern w:val="0"/>
                <w:sz w:val="18"/>
                <w:szCs w:val="18"/>
                <w14:textFill>
                  <w14:solidFill>
                    <w14:schemeClr w14:val="tx1"/>
                  </w14:solidFill>
                </w14:textFill>
              </w:rPr>
            </w:pPr>
          </w:p>
        </w:tc>
        <w:tc>
          <w:tcPr>
            <w:tcW w:w="1077" w:type="dxa"/>
            <w:noWrap/>
            <w:vAlign w:val="center"/>
          </w:tcPr>
          <w:p w14:paraId="4714A405">
            <w:pPr>
              <w:widowControl/>
              <w:jc w:val="left"/>
              <w:rPr>
                <w:color w:val="000000" w:themeColor="text1"/>
                <w:kern w:val="0"/>
                <w:sz w:val="18"/>
                <w:szCs w:val="18"/>
                <w14:textFill>
                  <w14:solidFill>
                    <w14:schemeClr w14:val="tx1"/>
                  </w14:solidFill>
                </w14:textFill>
              </w:rPr>
            </w:pPr>
          </w:p>
        </w:tc>
        <w:tc>
          <w:tcPr>
            <w:tcW w:w="1077" w:type="dxa"/>
            <w:noWrap/>
            <w:vAlign w:val="center"/>
          </w:tcPr>
          <w:p w14:paraId="7DE5251C">
            <w:pPr>
              <w:widowControl/>
              <w:jc w:val="left"/>
              <w:rPr>
                <w:color w:val="000000" w:themeColor="text1"/>
                <w:kern w:val="0"/>
                <w:sz w:val="18"/>
                <w:szCs w:val="18"/>
                <w14:textFill>
                  <w14:solidFill>
                    <w14:schemeClr w14:val="tx1"/>
                  </w14:solidFill>
                </w14:textFill>
              </w:rPr>
            </w:pPr>
          </w:p>
        </w:tc>
        <w:tc>
          <w:tcPr>
            <w:tcW w:w="1077" w:type="dxa"/>
            <w:noWrap/>
            <w:vAlign w:val="center"/>
          </w:tcPr>
          <w:p w14:paraId="5ACDA672">
            <w:pPr>
              <w:widowControl/>
              <w:jc w:val="left"/>
              <w:rPr>
                <w:color w:val="000000" w:themeColor="text1"/>
                <w:kern w:val="0"/>
                <w:sz w:val="18"/>
                <w:szCs w:val="18"/>
                <w14:textFill>
                  <w14:solidFill>
                    <w14:schemeClr w14:val="tx1"/>
                  </w14:solidFill>
                </w14:textFill>
              </w:rPr>
            </w:pPr>
          </w:p>
        </w:tc>
        <w:tc>
          <w:tcPr>
            <w:tcW w:w="1077" w:type="dxa"/>
            <w:noWrap/>
            <w:vAlign w:val="center"/>
          </w:tcPr>
          <w:p w14:paraId="1E77463F">
            <w:pPr>
              <w:widowControl/>
              <w:jc w:val="left"/>
              <w:rPr>
                <w:color w:val="000000" w:themeColor="text1"/>
                <w:kern w:val="0"/>
                <w:sz w:val="18"/>
                <w:szCs w:val="18"/>
                <w14:textFill>
                  <w14:solidFill>
                    <w14:schemeClr w14:val="tx1"/>
                  </w14:solidFill>
                </w14:textFill>
              </w:rPr>
            </w:pPr>
          </w:p>
        </w:tc>
        <w:tc>
          <w:tcPr>
            <w:tcW w:w="1077" w:type="dxa"/>
            <w:noWrap/>
            <w:vAlign w:val="center"/>
          </w:tcPr>
          <w:p w14:paraId="60CEA8C4">
            <w:pPr>
              <w:widowControl/>
              <w:jc w:val="left"/>
              <w:rPr>
                <w:color w:val="000000" w:themeColor="text1"/>
                <w:kern w:val="0"/>
                <w:sz w:val="18"/>
                <w:szCs w:val="18"/>
                <w14:textFill>
                  <w14:solidFill>
                    <w14:schemeClr w14:val="tx1"/>
                  </w14:solidFill>
                </w14:textFill>
              </w:rPr>
            </w:pPr>
          </w:p>
        </w:tc>
      </w:tr>
      <w:tr w14:paraId="28A94B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032" w:type="dxa"/>
            <w:noWrap/>
            <w:vAlign w:val="center"/>
          </w:tcPr>
          <w:p w14:paraId="2AB4CE34">
            <w:pPr>
              <w:widowControl/>
              <w:jc w:val="left"/>
              <w:rPr>
                <w:color w:val="000000" w:themeColor="text1"/>
                <w:kern w:val="0"/>
                <w:sz w:val="18"/>
                <w:szCs w:val="18"/>
                <w14:textFill>
                  <w14:solidFill>
                    <w14:schemeClr w14:val="tx1"/>
                  </w14:solidFill>
                </w14:textFill>
              </w:rPr>
            </w:pPr>
          </w:p>
        </w:tc>
        <w:tc>
          <w:tcPr>
            <w:tcW w:w="1032" w:type="dxa"/>
            <w:noWrap/>
            <w:vAlign w:val="center"/>
          </w:tcPr>
          <w:p w14:paraId="75576C0A">
            <w:pPr>
              <w:widowControl/>
              <w:jc w:val="left"/>
              <w:rPr>
                <w:color w:val="000000" w:themeColor="text1"/>
                <w:kern w:val="0"/>
                <w:sz w:val="18"/>
                <w:szCs w:val="18"/>
                <w14:textFill>
                  <w14:solidFill>
                    <w14:schemeClr w14:val="tx1"/>
                  </w14:solidFill>
                </w14:textFill>
              </w:rPr>
            </w:pPr>
          </w:p>
        </w:tc>
        <w:tc>
          <w:tcPr>
            <w:tcW w:w="962" w:type="dxa"/>
            <w:noWrap/>
            <w:vAlign w:val="center"/>
          </w:tcPr>
          <w:p w14:paraId="35D8C2F4">
            <w:pPr>
              <w:widowControl/>
              <w:jc w:val="left"/>
              <w:rPr>
                <w:color w:val="000000" w:themeColor="text1"/>
                <w:kern w:val="0"/>
                <w:sz w:val="18"/>
                <w:szCs w:val="18"/>
                <w14:textFill>
                  <w14:solidFill>
                    <w14:schemeClr w14:val="tx1"/>
                  </w14:solidFill>
                </w14:textFill>
              </w:rPr>
            </w:pPr>
          </w:p>
        </w:tc>
        <w:tc>
          <w:tcPr>
            <w:tcW w:w="1077" w:type="dxa"/>
            <w:noWrap/>
            <w:vAlign w:val="center"/>
          </w:tcPr>
          <w:p w14:paraId="57BBE647">
            <w:pPr>
              <w:widowControl/>
              <w:jc w:val="left"/>
              <w:rPr>
                <w:color w:val="000000" w:themeColor="text1"/>
                <w:kern w:val="0"/>
                <w:sz w:val="18"/>
                <w:szCs w:val="18"/>
                <w14:textFill>
                  <w14:solidFill>
                    <w14:schemeClr w14:val="tx1"/>
                  </w14:solidFill>
                </w14:textFill>
              </w:rPr>
            </w:pPr>
          </w:p>
        </w:tc>
        <w:tc>
          <w:tcPr>
            <w:tcW w:w="1077" w:type="dxa"/>
            <w:noWrap/>
            <w:vAlign w:val="center"/>
          </w:tcPr>
          <w:p w14:paraId="5E7E1140">
            <w:pPr>
              <w:widowControl/>
              <w:jc w:val="left"/>
              <w:rPr>
                <w:color w:val="000000" w:themeColor="text1"/>
                <w:kern w:val="0"/>
                <w:sz w:val="18"/>
                <w:szCs w:val="18"/>
                <w14:textFill>
                  <w14:solidFill>
                    <w14:schemeClr w14:val="tx1"/>
                  </w14:solidFill>
                </w14:textFill>
              </w:rPr>
            </w:pPr>
          </w:p>
        </w:tc>
        <w:tc>
          <w:tcPr>
            <w:tcW w:w="1077" w:type="dxa"/>
            <w:noWrap/>
            <w:vAlign w:val="center"/>
          </w:tcPr>
          <w:p w14:paraId="2568ADD3">
            <w:pPr>
              <w:widowControl/>
              <w:jc w:val="left"/>
              <w:rPr>
                <w:color w:val="000000" w:themeColor="text1"/>
                <w:kern w:val="0"/>
                <w:sz w:val="18"/>
                <w:szCs w:val="18"/>
                <w14:textFill>
                  <w14:solidFill>
                    <w14:schemeClr w14:val="tx1"/>
                  </w14:solidFill>
                </w14:textFill>
              </w:rPr>
            </w:pPr>
          </w:p>
        </w:tc>
        <w:tc>
          <w:tcPr>
            <w:tcW w:w="1077" w:type="dxa"/>
            <w:noWrap/>
            <w:vAlign w:val="center"/>
          </w:tcPr>
          <w:p w14:paraId="3BE14EDF">
            <w:pPr>
              <w:widowControl/>
              <w:jc w:val="left"/>
              <w:rPr>
                <w:color w:val="000000" w:themeColor="text1"/>
                <w:kern w:val="0"/>
                <w:sz w:val="18"/>
                <w:szCs w:val="18"/>
                <w14:textFill>
                  <w14:solidFill>
                    <w14:schemeClr w14:val="tx1"/>
                  </w14:solidFill>
                </w14:textFill>
              </w:rPr>
            </w:pPr>
          </w:p>
        </w:tc>
        <w:tc>
          <w:tcPr>
            <w:tcW w:w="1077" w:type="dxa"/>
            <w:noWrap/>
            <w:vAlign w:val="center"/>
          </w:tcPr>
          <w:p w14:paraId="4D9B84F9">
            <w:pPr>
              <w:widowControl/>
              <w:jc w:val="left"/>
              <w:rPr>
                <w:color w:val="000000" w:themeColor="text1"/>
                <w:kern w:val="0"/>
                <w:sz w:val="18"/>
                <w:szCs w:val="18"/>
                <w14:textFill>
                  <w14:solidFill>
                    <w14:schemeClr w14:val="tx1"/>
                  </w14:solidFill>
                </w14:textFill>
              </w:rPr>
            </w:pPr>
          </w:p>
        </w:tc>
        <w:tc>
          <w:tcPr>
            <w:tcW w:w="1077" w:type="dxa"/>
            <w:noWrap/>
            <w:vAlign w:val="center"/>
          </w:tcPr>
          <w:p w14:paraId="624914A1">
            <w:pPr>
              <w:widowControl/>
              <w:jc w:val="left"/>
              <w:rPr>
                <w:color w:val="000000" w:themeColor="text1"/>
                <w:kern w:val="0"/>
                <w:sz w:val="18"/>
                <w:szCs w:val="18"/>
                <w14:textFill>
                  <w14:solidFill>
                    <w14:schemeClr w14:val="tx1"/>
                  </w14:solidFill>
                </w14:textFill>
              </w:rPr>
            </w:pPr>
          </w:p>
        </w:tc>
      </w:tr>
    </w:tbl>
    <w:p w14:paraId="01D416A7">
      <w:pPr>
        <w:spacing w:before="62" w:beforeLines="20" w:after="62" w:afterLines="20"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续表（一）</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59"/>
        <w:gridCol w:w="701"/>
        <w:gridCol w:w="708"/>
        <w:gridCol w:w="709"/>
        <w:gridCol w:w="851"/>
        <w:gridCol w:w="850"/>
        <w:gridCol w:w="992"/>
        <w:gridCol w:w="1134"/>
        <w:gridCol w:w="1134"/>
        <w:gridCol w:w="851"/>
        <w:gridCol w:w="946"/>
      </w:tblGrid>
      <w:tr w14:paraId="6E4526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9" w:type="dxa"/>
            <w:vMerge w:val="restart"/>
            <w:noWrap/>
            <w:vAlign w:val="center"/>
          </w:tcPr>
          <w:p w14:paraId="4075C8E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w:t>
            </w:r>
          </w:p>
          <w:p w14:paraId="01AA182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技术</w:t>
            </w:r>
          </w:p>
          <w:p w14:paraId="756D316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等级</w:t>
            </w:r>
          </w:p>
        </w:tc>
        <w:tc>
          <w:tcPr>
            <w:tcW w:w="701" w:type="dxa"/>
            <w:vMerge w:val="restart"/>
            <w:vAlign w:val="center"/>
          </w:tcPr>
          <w:p w14:paraId="790E620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w:t>
            </w:r>
          </w:p>
          <w:p w14:paraId="37D4029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路面</w:t>
            </w:r>
          </w:p>
          <w:p w14:paraId="5B74E09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类型</w:t>
            </w:r>
          </w:p>
        </w:tc>
        <w:tc>
          <w:tcPr>
            <w:tcW w:w="708" w:type="dxa"/>
            <w:vMerge w:val="restart"/>
            <w:vAlign w:val="center"/>
          </w:tcPr>
          <w:p w14:paraId="2DD879A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路基</w:t>
            </w:r>
          </w:p>
          <w:p w14:paraId="64C037D0">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宽度</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709" w:type="dxa"/>
            <w:vMerge w:val="restart"/>
            <w:vAlign w:val="center"/>
          </w:tcPr>
          <w:p w14:paraId="3D2A043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路面</w:t>
            </w:r>
          </w:p>
          <w:p w14:paraId="0FF0DA7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宽度</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851" w:type="dxa"/>
            <w:vMerge w:val="restart"/>
            <w:vAlign w:val="center"/>
          </w:tcPr>
          <w:p w14:paraId="25FB012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w:t>
            </w:r>
          </w:p>
          <w:p w14:paraId="2968AFF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里程</w:t>
            </w:r>
          </w:p>
          <w:p w14:paraId="3032FB9C">
            <w:pPr>
              <w:widowControl/>
              <w:spacing w:line="2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公里</w:t>
            </w:r>
            <w:r>
              <w:rPr>
                <w:color w:val="000000" w:themeColor="text1"/>
                <w:kern w:val="0"/>
                <w:sz w:val="18"/>
                <w:szCs w:val="18"/>
                <w14:textFill>
                  <w14:solidFill>
                    <w14:schemeClr w14:val="tx1"/>
                  </w14:solidFill>
                </w14:textFill>
              </w:rPr>
              <w:t>)</w:t>
            </w:r>
          </w:p>
        </w:tc>
        <w:tc>
          <w:tcPr>
            <w:tcW w:w="850" w:type="dxa"/>
            <w:vMerge w:val="restart"/>
            <w:tcBorders>
              <w:right w:val="nil"/>
            </w:tcBorders>
            <w:vAlign w:val="center"/>
          </w:tcPr>
          <w:p w14:paraId="2EEB4C9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w:t>
            </w:r>
          </w:p>
          <w:p w14:paraId="13E60A2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为共用路段</w:t>
            </w:r>
          </w:p>
        </w:tc>
        <w:tc>
          <w:tcPr>
            <w:tcW w:w="3260" w:type="dxa"/>
            <w:gridSpan w:val="3"/>
            <w:tcBorders>
              <w:top w:val="single" w:color="auto" w:sz="8" w:space="0"/>
              <w:left w:val="nil"/>
              <w:bottom w:val="single" w:color="auto" w:sz="2" w:space="0"/>
            </w:tcBorders>
            <w:vAlign w:val="center"/>
          </w:tcPr>
          <w:p w14:paraId="7B2171EE">
            <w:pPr>
              <w:widowControl/>
              <w:spacing w:line="240" w:lineRule="exact"/>
              <w:jc w:val="center"/>
              <w:rPr>
                <w:color w:val="000000" w:themeColor="text1"/>
                <w:kern w:val="0"/>
                <w:sz w:val="18"/>
                <w:szCs w:val="18"/>
                <w14:textFill>
                  <w14:solidFill>
                    <w14:schemeClr w14:val="tx1"/>
                  </w14:solidFill>
                </w14:textFill>
              </w:rPr>
            </w:pPr>
          </w:p>
        </w:tc>
        <w:tc>
          <w:tcPr>
            <w:tcW w:w="851" w:type="dxa"/>
            <w:vMerge w:val="restart"/>
            <w:tcBorders>
              <w:right w:val="single" w:color="auto" w:sz="2" w:space="0"/>
            </w:tcBorders>
            <w:vAlign w:val="center"/>
          </w:tcPr>
          <w:p w14:paraId="4D1CB4E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是否为</w:t>
            </w:r>
          </w:p>
          <w:p w14:paraId="61546B5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城市道路路段</w:t>
            </w:r>
          </w:p>
        </w:tc>
        <w:tc>
          <w:tcPr>
            <w:tcW w:w="946" w:type="dxa"/>
            <w:vMerge w:val="restart"/>
            <w:tcBorders>
              <w:left w:val="single" w:color="auto" w:sz="2" w:space="0"/>
            </w:tcBorders>
            <w:vAlign w:val="center"/>
          </w:tcPr>
          <w:p w14:paraId="7EA7B52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是否待</w:t>
            </w:r>
          </w:p>
          <w:p w14:paraId="02DCDE3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贯通路段</w:t>
            </w:r>
          </w:p>
        </w:tc>
      </w:tr>
      <w:tr w14:paraId="5B418C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9" w:type="dxa"/>
            <w:vMerge w:val="continue"/>
            <w:vAlign w:val="center"/>
          </w:tcPr>
          <w:p w14:paraId="6DDBB875">
            <w:pPr>
              <w:widowControl/>
              <w:jc w:val="left"/>
              <w:rPr>
                <w:color w:val="000000" w:themeColor="text1"/>
                <w:kern w:val="0"/>
                <w:sz w:val="18"/>
                <w:szCs w:val="18"/>
                <w14:textFill>
                  <w14:solidFill>
                    <w14:schemeClr w14:val="tx1"/>
                  </w14:solidFill>
                </w14:textFill>
              </w:rPr>
            </w:pPr>
          </w:p>
        </w:tc>
        <w:tc>
          <w:tcPr>
            <w:tcW w:w="701" w:type="dxa"/>
            <w:vMerge w:val="continue"/>
            <w:vAlign w:val="center"/>
          </w:tcPr>
          <w:p w14:paraId="214058EA">
            <w:pPr>
              <w:widowControl/>
              <w:jc w:val="left"/>
              <w:rPr>
                <w:color w:val="000000" w:themeColor="text1"/>
                <w:kern w:val="0"/>
                <w:sz w:val="18"/>
                <w:szCs w:val="18"/>
                <w14:textFill>
                  <w14:solidFill>
                    <w14:schemeClr w14:val="tx1"/>
                  </w14:solidFill>
                </w14:textFill>
              </w:rPr>
            </w:pPr>
          </w:p>
        </w:tc>
        <w:tc>
          <w:tcPr>
            <w:tcW w:w="708" w:type="dxa"/>
            <w:vMerge w:val="continue"/>
            <w:vAlign w:val="center"/>
          </w:tcPr>
          <w:p w14:paraId="3C9FDEF3">
            <w:pPr>
              <w:widowControl/>
              <w:jc w:val="left"/>
              <w:rPr>
                <w:color w:val="000000" w:themeColor="text1"/>
                <w:kern w:val="0"/>
                <w:sz w:val="18"/>
                <w:szCs w:val="18"/>
                <w14:textFill>
                  <w14:solidFill>
                    <w14:schemeClr w14:val="tx1"/>
                  </w14:solidFill>
                </w14:textFill>
              </w:rPr>
            </w:pPr>
          </w:p>
        </w:tc>
        <w:tc>
          <w:tcPr>
            <w:tcW w:w="709" w:type="dxa"/>
            <w:vMerge w:val="continue"/>
            <w:vAlign w:val="center"/>
          </w:tcPr>
          <w:p w14:paraId="5C38F73A">
            <w:pPr>
              <w:widowControl/>
              <w:jc w:val="left"/>
              <w:rPr>
                <w:color w:val="000000" w:themeColor="text1"/>
                <w:kern w:val="0"/>
                <w:sz w:val="18"/>
                <w:szCs w:val="18"/>
                <w14:textFill>
                  <w14:solidFill>
                    <w14:schemeClr w14:val="tx1"/>
                  </w14:solidFill>
                </w14:textFill>
              </w:rPr>
            </w:pPr>
          </w:p>
        </w:tc>
        <w:tc>
          <w:tcPr>
            <w:tcW w:w="851" w:type="dxa"/>
            <w:vMerge w:val="continue"/>
            <w:vAlign w:val="center"/>
          </w:tcPr>
          <w:p w14:paraId="10715BF1">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67E0E74B">
            <w:pPr>
              <w:widowControl/>
              <w:jc w:val="left"/>
              <w:rPr>
                <w:color w:val="000000" w:themeColor="text1"/>
                <w:kern w:val="0"/>
                <w:sz w:val="18"/>
                <w:szCs w:val="18"/>
                <w14:textFill>
                  <w14:solidFill>
                    <w14:schemeClr w14:val="tx1"/>
                  </w14:solidFill>
                </w14:textFill>
              </w:rPr>
            </w:pPr>
          </w:p>
        </w:tc>
        <w:tc>
          <w:tcPr>
            <w:tcW w:w="992" w:type="dxa"/>
            <w:tcBorders>
              <w:top w:val="single" w:color="auto" w:sz="2" w:space="0"/>
              <w:right w:val="single" w:color="auto" w:sz="4" w:space="0"/>
            </w:tcBorders>
            <w:vAlign w:val="center"/>
          </w:tcPr>
          <w:p w14:paraId="3A1611A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所共用</w:t>
            </w:r>
          </w:p>
          <w:p w14:paraId="7BB0BCC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路段代码</w:t>
            </w:r>
          </w:p>
        </w:tc>
        <w:tc>
          <w:tcPr>
            <w:tcW w:w="1134" w:type="dxa"/>
            <w:tcBorders>
              <w:top w:val="single" w:color="auto" w:sz="2" w:space="0"/>
              <w:left w:val="single" w:color="auto" w:sz="4" w:space="0"/>
            </w:tcBorders>
            <w:vAlign w:val="center"/>
          </w:tcPr>
          <w:p w14:paraId="4646776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所共用路段起点桩号</w:t>
            </w:r>
          </w:p>
        </w:tc>
        <w:tc>
          <w:tcPr>
            <w:tcW w:w="1134" w:type="dxa"/>
            <w:tcBorders>
              <w:top w:val="single" w:color="auto" w:sz="2" w:space="0"/>
              <w:left w:val="single" w:color="auto" w:sz="4" w:space="0"/>
            </w:tcBorders>
            <w:vAlign w:val="center"/>
          </w:tcPr>
          <w:p w14:paraId="185FA04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所共用路段讫点桩号</w:t>
            </w:r>
          </w:p>
        </w:tc>
        <w:tc>
          <w:tcPr>
            <w:tcW w:w="851" w:type="dxa"/>
            <w:vMerge w:val="continue"/>
            <w:tcBorders>
              <w:right w:val="single" w:color="auto" w:sz="2" w:space="0"/>
            </w:tcBorders>
            <w:vAlign w:val="center"/>
          </w:tcPr>
          <w:p w14:paraId="2794B948">
            <w:pPr>
              <w:widowControl/>
              <w:jc w:val="left"/>
              <w:rPr>
                <w:color w:val="000000" w:themeColor="text1"/>
                <w:kern w:val="0"/>
                <w:sz w:val="18"/>
                <w:szCs w:val="18"/>
                <w14:textFill>
                  <w14:solidFill>
                    <w14:schemeClr w14:val="tx1"/>
                  </w14:solidFill>
                </w14:textFill>
              </w:rPr>
            </w:pPr>
          </w:p>
        </w:tc>
        <w:tc>
          <w:tcPr>
            <w:tcW w:w="946" w:type="dxa"/>
            <w:vMerge w:val="continue"/>
            <w:tcBorders>
              <w:left w:val="single" w:color="auto" w:sz="2" w:space="0"/>
            </w:tcBorders>
            <w:vAlign w:val="center"/>
          </w:tcPr>
          <w:p w14:paraId="0F94D1CE">
            <w:pPr>
              <w:widowControl/>
              <w:jc w:val="left"/>
              <w:rPr>
                <w:color w:val="000000" w:themeColor="text1"/>
                <w:kern w:val="0"/>
                <w:sz w:val="18"/>
                <w:szCs w:val="18"/>
                <w14:textFill>
                  <w14:solidFill>
                    <w14:schemeClr w14:val="tx1"/>
                  </w14:solidFill>
                </w14:textFill>
              </w:rPr>
            </w:pPr>
          </w:p>
        </w:tc>
      </w:tr>
      <w:tr w14:paraId="3C9654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9" w:type="dxa"/>
            <w:noWrap/>
            <w:vAlign w:val="center"/>
          </w:tcPr>
          <w:p w14:paraId="7CC07A9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10</w:t>
            </w:r>
          </w:p>
        </w:tc>
        <w:tc>
          <w:tcPr>
            <w:tcW w:w="701" w:type="dxa"/>
            <w:noWrap/>
            <w:vAlign w:val="center"/>
          </w:tcPr>
          <w:p w14:paraId="7F2B9D1D">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11</w:t>
            </w:r>
          </w:p>
        </w:tc>
        <w:tc>
          <w:tcPr>
            <w:tcW w:w="708" w:type="dxa"/>
            <w:noWrap/>
            <w:vAlign w:val="center"/>
          </w:tcPr>
          <w:p w14:paraId="47374C7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12</w:t>
            </w:r>
          </w:p>
        </w:tc>
        <w:tc>
          <w:tcPr>
            <w:tcW w:w="709" w:type="dxa"/>
            <w:noWrap/>
            <w:vAlign w:val="center"/>
          </w:tcPr>
          <w:p w14:paraId="2F7D0623">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13</w:t>
            </w:r>
          </w:p>
        </w:tc>
        <w:tc>
          <w:tcPr>
            <w:tcW w:w="851" w:type="dxa"/>
            <w:noWrap/>
            <w:vAlign w:val="center"/>
          </w:tcPr>
          <w:p w14:paraId="6A613A3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14</w:t>
            </w:r>
          </w:p>
        </w:tc>
        <w:tc>
          <w:tcPr>
            <w:tcW w:w="850" w:type="dxa"/>
            <w:noWrap/>
            <w:vAlign w:val="center"/>
          </w:tcPr>
          <w:p w14:paraId="2F023C9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15</w:t>
            </w:r>
          </w:p>
        </w:tc>
        <w:tc>
          <w:tcPr>
            <w:tcW w:w="992" w:type="dxa"/>
            <w:tcBorders>
              <w:right w:val="single" w:color="auto" w:sz="4" w:space="0"/>
            </w:tcBorders>
            <w:noWrap/>
            <w:vAlign w:val="center"/>
          </w:tcPr>
          <w:p w14:paraId="03DB886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16</w:t>
            </w:r>
          </w:p>
        </w:tc>
        <w:tc>
          <w:tcPr>
            <w:tcW w:w="1134" w:type="dxa"/>
            <w:tcBorders>
              <w:left w:val="single" w:color="auto" w:sz="4" w:space="0"/>
            </w:tcBorders>
            <w:vAlign w:val="center"/>
          </w:tcPr>
          <w:p w14:paraId="180CDAE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17</w:t>
            </w:r>
          </w:p>
        </w:tc>
        <w:tc>
          <w:tcPr>
            <w:tcW w:w="1134" w:type="dxa"/>
            <w:tcBorders>
              <w:left w:val="single" w:color="auto" w:sz="4" w:space="0"/>
            </w:tcBorders>
            <w:vAlign w:val="center"/>
          </w:tcPr>
          <w:p w14:paraId="40373ABE">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18</w:t>
            </w:r>
          </w:p>
        </w:tc>
        <w:tc>
          <w:tcPr>
            <w:tcW w:w="851" w:type="dxa"/>
            <w:tcBorders>
              <w:right w:val="single" w:color="auto" w:sz="2" w:space="0"/>
            </w:tcBorders>
            <w:noWrap/>
            <w:vAlign w:val="center"/>
          </w:tcPr>
          <w:p w14:paraId="21D56EE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19</w:t>
            </w:r>
          </w:p>
        </w:tc>
        <w:tc>
          <w:tcPr>
            <w:tcW w:w="946" w:type="dxa"/>
            <w:tcBorders>
              <w:left w:val="single" w:color="auto" w:sz="2" w:space="0"/>
            </w:tcBorders>
            <w:vAlign w:val="center"/>
          </w:tcPr>
          <w:p w14:paraId="140C72A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20</w:t>
            </w:r>
          </w:p>
        </w:tc>
      </w:tr>
      <w:tr w14:paraId="4454629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9" w:type="dxa"/>
            <w:noWrap/>
            <w:vAlign w:val="center"/>
          </w:tcPr>
          <w:p w14:paraId="6E3DD716">
            <w:pPr>
              <w:widowControl/>
              <w:jc w:val="left"/>
              <w:rPr>
                <w:color w:val="000000" w:themeColor="text1"/>
                <w:kern w:val="0"/>
                <w:sz w:val="18"/>
                <w:szCs w:val="18"/>
                <w14:textFill>
                  <w14:solidFill>
                    <w14:schemeClr w14:val="tx1"/>
                  </w14:solidFill>
                </w14:textFill>
              </w:rPr>
            </w:pPr>
          </w:p>
        </w:tc>
        <w:tc>
          <w:tcPr>
            <w:tcW w:w="701" w:type="dxa"/>
            <w:noWrap/>
            <w:vAlign w:val="center"/>
          </w:tcPr>
          <w:p w14:paraId="55714D91">
            <w:pPr>
              <w:widowControl/>
              <w:jc w:val="left"/>
              <w:rPr>
                <w:color w:val="000000" w:themeColor="text1"/>
                <w:kern w:val="0"/>
                <w:sz w:val="18"/>
                <w:szCs w:val="18"/>
                <w14:textFill>
                  <w14:solidFill>
                    <w14:schemeClr w14:val="tx1"/>
                  </w14:solidFill>
                </w14:textFill>
              </w:rPr>
            </w:pPr>
          </w:p>
        </w:tc>
        <w:tc>
          <w:tcPr>
            <w:tcW w:w="708" w:type="dxa"/>
            <w:noWrap/>
            <w:vAlign w:val="center"/>
          </w:tcPr>
          <w:p w14:paraId="76B9A723">
            <w:pPr>
              <w:widowControl/>
              <w:jc w:val="left"/>
              <w:rPr>
                <w:color w:val="000000" w:themeColor="text1"/>
                <w:kern w:val="0"/>
                <w:sz w:val="18"/>
                <w:szCs w:val="18"/>
                <w14:textFill>
                  <w14:solidFill>
                    <w14:schemeClr w14:val="tx1"/>
                  </w14:solidFill>
                </w14:textFill>
              </w:rPr>
            </w:pPr>
          </w:p>
        </w:tc>
        <w:tc>
          <w:tcPr>
            <w:tcW w:w="709" w:type="dxa"/>
            <w:noWrap/>
            <w:vAlign w:val="center"/>
          </w:tcPr>
          <w:p w14:paraId="4B4DE665">
            <w:pPr>
              <w:widowControl/>
              <w:jc w:val="left"/>
              <w:rPr>
                <w:color w:val="000000" w:themeColor="text1"/>
                <w:kern w:val="0"/>
                <w:sz w:val="18"/>
                <w:szCs w:val="18"/>
                <w14:textFill>
                  <w14:solidFill>
                    <w14:schemeClr w14:val="tx1"/>
                  </w14:solidFill>
                </w14:textFill>
              </w:rPr>
            </w:pPr>
          </w:p>
        </w:tc>
        <w:tc>
          <w:tcPr>
            <w:tcW w:w="851" w:type="dxa"/>
            <w:noWrap/>
            <w:vAlign w:val="center"/>
          </w:tcPr>
          <w:p w14:paraId="068C9420">
            <w:pPr>
              <w:widowControl/>
              <w:jc w:val="left"/>
              <w:rPr>
                <w:color w:val="000000" w:themeColor="text1"/>
                <w:kern w:val="0"/>
                <w:sz w:val="18"/>
                <w:szCs w:val="18"/>
                <w14:textFill>
                  <w14:solidFill>
                    <w14:schemeClr w14:val="tx1"/>
                  </w14:solidFill>
                </w14:textFill>
              </w:rPr>
            </w:pPr>
          </w:p>
        </w:tc>
        <w:tc>
          <w:tcPr>
            <w:tcW w:w="850" w:type="dxa"/>
            <w:noWrap/>
            <w:vAlign w:val="center"/>
          </w:tcPr>
          <w:p w14:paraId="5A1B4486">
            <w:pPr>
              <w:widowControl/>
              <w:jc w:val="left"/>
              <w:rPr>
                <w:color w:val="000000" w:themeColor="text1"/>
                <w:kern w:val="0"/>
                <w:sz w:val="18"/>
                <w:szCs w:val="18"/>
                <w14:textFill>
                  <w14:solidFill>
                    <w14:schemeClr w14:val="tx1"/>
                  </w14:solidFill>
                </w14:textFill>
              </w:rPr>
            </w:pPr>
          </w:p>
        </w:tc>
        <w:tc>
          <w:tcPr>
            <w:tcW w:w="992" w:type="dxa"/>
            <w:tcBorders>
              <w:right w:val="single" w:color="auto" w:sz="4" w:space="0"/>
            </w:tcBorders>
            <w:noWrap/>
            <w:vAlign w:val="center"/>
          </w:tcPr>
          <w:p w14:paraId="6320ABA8">
            <w:pPr>
              <w:widowControl/>
              <w:jc w:val="left"/>
              <w:rPr>
                <w:color w:val="000000" w:themeColor="text1"/>
                <w:kern w:val="0"/>
                <w:sz w:val="18"/>
                <w:szCs w:val="18"/>
                <w14:textFill>
                  <w14:solidFill>
                    <w14:schemeClr w14:val="tx1"/>
                  </w14:solidFill>
                </w14:textFill>
              </w:rPr>
            </w:pPr>
          </w:p>
        </w:tc>
        <w:tc>
          <w:tcPr>
            <w:tcW w:w="1134" w:type="dxa"/>
            <w:tcBorders>
              <w:left w:val="single" w:color="auto" w:sz="4" w:space="0"/>
            </w:tcBorders>
            <w:vAlign w:val="center"/>
          </w:tcPr>
          <w:p w14:paraId="77664A35">
            <w:pPr>
              <w:widowControl/>
              <w:jc w:val="left"/>
              <w:rPr>
                <w:color w:val="000000" w:themeColor="text1"/>
                <w:kern w:val="0"/>
                <w:sz w:val="18"/>
                <w:szCs w:val="18"/>
                <w14:textFill>
                  <w14:solidFill>
                    <w14:schemeClr w14:val="tx1"/>
                  </w14:solidFill>
                </w14:textFill>
              </w:rPr>
            </w:pPr>
          </w:p>
        </w:tc>
        <w:tc>
          <w:tcPr>
            <w:tcW w:w="1134" w:type="dxa"/>
            <w:tcBorders>
              <w:left w:val="single" w:color="auto" w:sz="4" w:space="0"/>
            </w:tcBorders>
            <w:vAlign w:val="center"/>
          </w:tcPr>
          <w:p w14:paraId="2A39CEF6">
            <w:pPr>
              <w:widowControl/>
              <w:jc w:val="left"/>
              <w:rPr>
                <w:color w:val="000000" w:themeColor="text1"/>
                <w:kern w:val="0"/>
                <w:sz w:val="18"/>
                <w:szCs w:val="18"/>
                <w14:textFill>
                  <w14:solidFill>
                    <w14:schemeClr w14:val="tx1"/>
                  </w14:solidFill>
                </w14:textFill>
              </w:rPr>
            </w:pPr>
          </w:p>
        </w:tc>
        <w:tc>
          <w:tcPr>
            <w:tcW w:w="851" w:type="dxa"/>
            <w:tcBorders>
              <w:right w:val="single" w:color="auto" w:sz="2" w:space="0"/>
            </w:tcBorders>
            <w:noWrap/>
            <w:vAlign w:val="center"/>
          </w:tcPr>
          <w:p w14:paraId="06C58904">
            <w:pPr>
              <w:widowControl/>
              <w:jc w:val="left"/>
              <w:rPr>
                <w:color w:val="000000" w:themeColor="text1"/>
                <w:kern w:val="0"/>
                <w:sz w:val="18"/>
                <w:szCs w:val="18"/>
                <w14:textFill>
                  <w14:solidFill>
                    <w14:schemeClr w14:val="tx1"/>
                  </w14:solidFill>
                </w14:textFill>
              </w:rPr>
            </w:pPr>
          </w:p>
        </w:tc>
        <w:tc>
          <w:tcPr>
            <w:tcW w:w="946" w:type="dxa"/>
            <w:tcBorders>
              <w:left w:val="single" w:color="auto" w:sz="2" w:space="0"/>
            </w:tcBorders>
            <w:vAlign w:val="center"/>
          </w:tcPr>
          <w:p w14:paraId="6326032B">
            <w:pPr>
              <w:widowControl/>
              <w:jc w:val="left"/>
              <w:rPr>
                <w:color w:val="000000" w:themeColor="text1"/>
                <w:kern w:val="0"/>
                <w:sz w:val="18"/>
                <w:szCs w:val="18"/>
                <w14:textFill>
                  <w14:solidFill>
                    <w14:schemeClr w14:val="tx1"/>
                  </w14:solidFill>
                </w14:textFill>
              </w:rPr>
            </w:pPr>
          </w:p>
        </w:tc>
      </w:tr>
      <w:tr w14:paraId="5F4095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9" w:type="dxa"/>
            <w:noWrap/>
            <w:vAlign w:val="center"/>
          </w:tcPr>
          <w:p w14:paraId="7457DA47">
            <w:pPr>
              <w:widowControl/>
              <w:jc w:val="left"/>
              <w:rPr>
                <w:color w:val="000000" w:themeColor="text1"/>
                <w:kern w:val="0"/>
                <w:sz w:val="18"/>
                <w:szCs w:val="18"/>
                <w14:textFill>
                  <w14:solidFill>
                    <w14:schemeClr w14:val="tx1"/>
                  </w14:solidFill>
                </w14:textFill>
              </w:rPr>
            </w:pPr>
          </w:p>
        </w:tc>
        <w:tc>
          <w:tcPr>
            <w:tcW w:w="701" w:type="dxa"/>
            <w:noWrap/>
            <w:vAlign w:val="center"/>
          </w:tcPr>
          <w:p w14:paraId="695DCD4D">
            <w:pPr>
              <w:widowControl/>
              <w:jc w:val="left"/>
              <w:rPr>
                <w:color w:val="000000" w:themeColor="text1"/>
                <w:kern w:val="0"/>
                <w:sz w:val="18"/>
                <w:szCs w:val="18"/>
                <w14:textFill>
                  <w14:solidFill>
                    <w14:schemeClr w14:val="tx1"/>
                  </w14:solidFill>
                </w14:textFill>
              </w:rPr>
            </w:pPr>
          </w:p>
        </w:tc>
        <w:tc>
          <w:tcPr>
            <w:tcW w:w="708" w:type="dxa"/>
            <w:noWrap/>
            <w:vAlign w:val="center"/>
          </w:tcPr>
          <w:p w14:paraId="4E99F862">
            <w:pPr>
              <w:widowControl/>
              <w:jc w:val="left"/>
              <w:rPr>
                <w:color w:val="000000" w:themeColor="text1"/>
                <w:kern w:val="0"/>
                <w:sz w:val="18"/>
                <w:szCs w:val="18"/>
                <w14:textFill>
                  <w14:solidFill>
                    <w14:schemeClr w14:val="tx1"/>
                  </w14:solidFill>
                </w14:textFill>
              </w:rPr>
            </w:pPr>
          </w:p>
        </w:tc>
        <w:tc>
          <w:tcPr>
            <w:tcW w:w="709" w:type="dxa"/>
            <w:noWrap/>
            <w:vAlign w:val="center"/>
          </w:tcPr>
          <w:p w14:paraId="03DAB9A5">
            <w:pPr>
              <w:widowControl/>
              <w:jc w:val="left"/>
              <w:rPr>
                <w:color w:val="000000" w:themeColor="text1"/>
                <w:kern w:val="0"/>
                <w:sz w:val="18"/>
                <w:szCs w:val="18"/>
                <w14:textFill>
                  <w14:solidFill>
                    <w14:schemeClr w14:val="tx1"/>
                  </w14:solidFill>
                </w14:textFill>
              </w:rPr>
            </w:pPr>
          </w:p>
        </w:tc>
        <w:tc>
          <w:tcPr>
            <w:tcW w:w="851" w:type="dxa"/>
            <w:noWrap/>
            <w:vAlign w:val="center"/>
          </w:tcPr>
          <w:p w14:paraId="7910B3F2">
            <w:pPr>
              <w:widowControl/>
              <w:jc w:val="left"/>
              <w:rPr>
                <w:color w:val="000000" w:themeColor="text1"/>
                <w:kern w:val="0"/>
                <w:sz w:val="18"/>
                <w:szCs w:val="18"/>
                <w14:textFill>
                  <w14:solidFill>
                    <w14:schemeClr w14:val="tx1"/>
                  </w14:solidFill>
                </w14:textFill>
              </w:rPr>
            </w:pPr>
          </w:p>
        </w:tc>
        <w:tc>
          <w:tcPr>
            <w:tcW w:w="850" w:type="dxa"/>
            <w:noWrap/>
            <w:vAlign w:val="center"/>
          </w:tcPr>
          <w:p w14:paraId="10D45649">
            <w:pPr>
              <w:widowControl/>
              <w:jc w:val="left"/>
              <w:rPr>
                <w:color w:val="000000" w:themeColor="text1"/>
                <w:kern w:val="0"/>
                <w:sz w:val="18"/>
                <w:szCs w:val="18"/>
                <w14:textFill>
                  <w14:solidFill>
                    <w14:schemeClr w14:val="tx1"/>
                  </w14:solidFill>
                </w14:textFill>
              </w:rPr>
            </w:pPr>
          </w:p>
        </w:tc>
        <w:tc>
          <w:tcPr>
            <w:tcW w:w="992" w:type="dxa"/>
            <w:tcBorders>
              <w:right w:val="single" w:color="auto" w:sz="4" w:space="0"/>
            </w:tcBorders>
            <w:noWrap/>
            <w:vAlign w:val="center"/>
          </w:tcPr>
          <w:p w14:paraId="3CFEDC4D">
            <w:pPr>
              <w:widowControl/>
              <w:jc w:val="left"/>
              <w:rPr>
                <w:color w:val="000000" w:themeColor="text1"/>
                <w:kern w:val="0"/>
                <w:sz w:val="18"/>
                <w:szCs w:val="18"/>
                <w14:textFill>
                  <w14:solidFill>
                    <w14:schemeClr w14:val="tx1"/>
                  </w14:solidFill>
                </w14:textFill>
              </w:rPr>
            </w:pPr>
          </w:p>
        </w:tc>
        <w:tc>
          <w:tcPr>
            <w:tcW w:w="1134" w:type="dxa"/>
            <w:tcBorders>
              <w:left w:val="single" w:color="auto" w:sz="4" w:space="0"/>
            </w:tcBorders>
            <w:vAlign w:val="center"/>
          </w:tcPr>
          <w:p w14:paraId="18564F24">
            <w:pPr>
              <w:widowControl/>
              <w:jc w:val="left"/>
              <w:rPr>
                <w:color w:val="000000" w:themeColor="text1"/>
                <w:kern w:val="0"/>
                <w:sz w:val="18"/>
                <w:szCs w:val="18"/>
                <w14:textFill>
                  <w14:solidFill>
                    <w14:schemeClr w14:val="tx1"/>
                  </w14:solidFill>
                </w14:textFill>
              </w:rPr>
            </w:pPr>
          </w:p>
        </w:tc>
        <w:tc>
          <w:tcPr>
            <w:tcW w:w="1134" w:type="dxa"/>
            <w:tcBorders>
              <w:left w:val="single" w:color="auto" w:sz="4" w:space="0"/>
            </w:tcBorders>
            <w:vAlign w:val="center"/>
          </w:tcPr>
          <w:p w14:paraId="4226D166">
            <w:pPr>
              <w:widowControl/>
              <w:jc w:val="left"/>
              <w:rPr>
                <w:color w:val="000000" w:themeColor="text1"/>
                <w:kern w:val="0"/>
                <w:sz w:val="18"/>
                <w:szCs w:val="18"/>
                <w14:textFill>
                  <w14:solidFill>
                    <w14:schemeClr w14:val="tx1"/>
                  </w14:solidFill>
                </w14:textFill>
              </w:rPr>
            </w:pPr>
          </w:p>
        </w:tc>
        <w:tc>
          <w:tcPr>
            <w:tcW w:w="851" w:type="dxa"/>
            <w:tcBorders>
              <w:right w:val="single" w:color="auto" w:sz="2" w:space="0"/>
            </w:tcBorders>
            <w:noWrap/>
            <w:vAlign w:val="center"/>
          </w:tcPr>
          <w:p w14:paraId="663C0E2B">
            <w:pPr>
              <w:widowControl/>
              <w:jc w:val="left"/>
              <w:rPr>
                <w:color w:val="000000" w:themeColor="text1"/>
                <w:kern w:val="0"/>
                <w:sz w:val="18"/>
                <w:szCs w:val="18"/>
                <w14:textFill>
                  <w14:solidFill>
                    <w14:schemeClr w14:val="tx1"/>
                  </w14:solidFill>
                </w14:textFill>
              </w:rPr>
            </w:pPr>
          </w:p>
        </w:tc>
        <w:tc>
          <w:tcPr>
            <w:tcW w:w="946" w:type="dxa"/>
            <w:tcBorders>
              <w:left w:val="single" w:color="auto" w:sz="2" w:space="0"/>
            </w:tcBorders>
            <w:vAlign w:val="center"/>
          </w:tcPr>
          <w:p w14:paraId="28F878D7">
            <w:pPr>
              <w:widowControl/>
              <w:jc w:val="left"/>
              <w:rPr>
                <w:color w:val="000000" w:themeColor="text1"/>
                <w:kern w:val="0"/>
                <w:sz w:val="18"/>
                <w:szCs w:val="18"/>
                <w14:textFill>
                  <w14:solidFill>
                    <w14:schemeClr w14:val="tx1"/>
                  </w14:solidFill>
                </w14:textFill>
              </w:rPr>
            </w:pPr>
          </w:p>
        </w:tc>
      </w:tr>
      <w:tr w14:paraId="274FF8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9" w:type="dxa"/>
            <w:noWrap/>
            <w:vAlign w:val="center"/>
          </w:tcPr>
          <w:p w14:paraId="4BA83E69">
            <w:pPr>
              <w:widowControl/>
              <w:jc w:val="left"/>
              <w:rPr>
                <w:color w:val="000000" w:themeColor="text1"/>
                <w:kern w:val="0"/>
                <w:sz w:val="18"/>
                <w:szCs w:val="18"/>
                <w14:textFill>
                  <w14:solidFill>
                    <w14:schemeClr w14:val="tx1"/>
                  </w14:solidFill>
                </w14:textFill>
              </w:rPr>
            </w:pPr>
          </w:p>
        </w:tc>
        <w:tc>
          <w:tcPr>
            <w:tcW w:w="701" w:type="dxa"/>
            <w:noWrap/>
            <w:vAlign w:val="center"/>
          </w:tcPr>
          <w:p w14:paraId="106F122C">
            <w:pPr>
              <w:widowControl/>
              <w:jc w:val="left"/>
              <w:rPr>
                <w:color w:val="000000" w:themeColor="text1"/>
                <w:kern w:val="0"/>
                <w:sz w:val="18"/>
                <w:szCs w:val="18"/>
                <w14:textFill>
                  <w14:solidFill>
                    <w14:schemeClr w14:val="tx1"/>
                  </w14:solidFill>
                </w14:textFill>
              </w:rPr>
            </w:pPr>
          </w:p>
        </w:tc>
        <w:tc>
          <w:tcPr>
            <w:tcW w:w="708" w:type="dxa"/>
            <w:noWrap/>
            <w:vAlign w:val="center"/>
          </w:tcPr>
          <w:p w14:paraId="1018D52A">
            <w:pPr>
              <w:widowControl/>
              <w:jc w:val="left"/>
              <w:rPr>
                <w:color w:val="000000" w:themeColor="text1"/>
                <w:kern w:val="0"/>
                <w:sz w:val="18"/>
                <w:szCs w:val="18"/>
                <w14:textFill>
                  <w14:solidFill>
                    <w14:schemeClr w14:val="tx1"/>
                  </w14:solidFill>
                </w14:textFill>
              </w:rPr>
            </w:pPr>
          </w:p>
        </w:tc>
        <w:tc>
          <w:tcPr>
            <w:tcW w:w="709" w:type="dxa"/>
            <w:noWrap/>
            <w:vAlign w:val="center"/>
          </w:tcPr>
          <w:p w14:paraId="23B6620F">
            <w:pPr>
              <w:widowControl/>
              <w:jc w:val="left"/>
              <w:rPr>
                <w:color w:val="000000" w:themeColor="text1"/>
                <w:kern w:val="0"/>
                <w:sz w:val="18"/>
                <w:szCs w:val="18"/>
                <w14:textFill>
                  <w14:solidFill>
                    <w14:schemeClr w14:val="tx1"/>
                  </w14:solidFill>
                </w14:textFill>
              </w:rPr>
            </w:pPr>
          </w:p>
        </w:tc>
        <w:tc>
          <w:tcPr>
            <w:tcW w:w="851" w:type="dxa"/>
            <w:noWrap/>
            <w:vAlign w:val="center"/>
          </w:tcPr>
          <w:p w14:paraId="26DC9CF6">
            <w:pPr>
              <w:widowControl/>
              <w:jc w:val="left"/>
              <w:rPr>
                <w:color w:val="000000" w:themeColor="text1"/>
                <w:kern w:val="0"/>
                <w:sz w:val="18"/>
                <w:szCs w:val="18"/>
                <w14:textFill>
                  <w14:solidFill>
                    <w14:schemeClr w14:val="tx1"/>
                  </w14:solidFill>
                </w14:textFill>
              </w:rPr>
            </w:pPr>
          </w:p>
        </w:tc>
        <w:tc>
          <w:tcPr>
            <w:tcW w:w="850" w:type="dxa"/>
            <w:noWrap/>
            <w:vAlign w:val="center"/>
          </w:tcPr>
          <w:p w14:paraId="787E5617">
            <w:pPr>
              <w:widowControl/>
              <w:jc w:val="left"/>
              <w:rPr>
                <w:color w:val="000000" w:themeColor="text1"/>
                <w:kern w:val="0"/>
                <w:sz w:val="18"/>
                <w:szCs w:val="18"/>
                <w14:textFill>
                  <w14:solidFill>
                    <w14:schemeClr w14:val="tx1"/>
                  </w14:solidFill>
                </w14:textFill>
              </w:rPr>
            </w:pPr>
          </w:p>
        </w:tc>
        <w:tc>
          <w:tcPr>
            <w:tcW w:w="992" w:type="dxa"/>
            <w:tcBorders>
              <w:right w:val="single" w:color="auto" w:sz="4" w:space="0"/>
            </w:tcBorders>
            <w:noWrap/>
            <w:vAlign w:val="center"/>
          </w:tcPr>
          <w:p w14:paraId="21B9B08F">
            <w:pPr>
              <w:widowControl/>
              <w:jc w:val="left"/>
              <w:rPr>
                <w:color w:val="000000" w:themeColor="text1"/>
                <w:kern w:val="0"/>
                <w:sz w:val="18"/>
                <w:szCs w:val="18"/>
                <w14:textFill>
                  <w14:solidFill>
                    <w14:schemeClr w14:val="tx1"/>
                  </w14:solidFill>
                </w14:textFill>
              </w:rPr>
            </w:pPr>
          </w:p>
        </w:tc>
        <w:tc>
          <w:tcPr>
            <w:tcW w:w="1134" w:type="dxa"/>
            <w:tcBorders>
              <w:left w:val="single" w:color="auto" w:sz="4" w:space="0"/>
            </w:tcBorders>
            <w:vAlign w:val="center"/>
          </w:tcPr>
          <w:p w14:paraId="6BB72FB2">
            <w:pPr>
              <w:widowControl/>
              <w:jc w:val="left"/>
              <w:rPr>
                <w:color w:val="000000" w:themeColor="text1"/>
                <w:kern w:val="0"/>
                <w:sz w:val="18"/>
                <w:szCs w:val="18"/>
                <w14:textFill>
                  <w14:solidFill>
                    <w14:schemeClr w14:val="tx1"/>
                  </w14:solidFill>
                </w14:textFill>
              </w:rPr>
            </w:pPr>
          </w:p>
        </w:tc>
        <w:tc>
          <w:tcPr>
            <w:tcW w:w="1134" w:type="dxa"/>
            <w:tcBorders>
              <w:left w:val="single" w:color="auto" w:sz="4" w:space="0"/>
            </w:tcBorders>
            <w:vAlign w:val="center"/>
          </w:tcPr>
          <w:p w14:paraId="6DADA005">
            <w:pPr>
              <w:widowControl/>
              <w:jc w:val="left"/>
              <w:rPr>
                <w:color w:val="000000" w:themeColor="text1"/>
                <w:kern w:val="0"/>
                <w:sz w:val="18"/>
                <w:szCs w:val="18"/>
                <w14:textFill>
                  <w14:solidFill>
                    <w14:schemeClr w14:val="tx1"/>
                  </w14:solidFill>
                </w14:textFill>
              </w:rPr>
            </w:pPr>
          </w:p>
        </w:tc>
        <w:tc>
          <w:tcPr>
            <w:tcW w:w="851" w:type="dxa"/>
            <w:tcBorders>
              <w:right w:val="single" w:color="auto" w:sz="2" w:space="0"/>
            </w:tcBorders>
            <w:noWrap/>
            <w:vAlign w:val="center"/>
          </w:tcPr>
          <w:p w14:paraId="38E0D06F">
            <w:pPr>
              <w:widowControl/>
              <w:jc w:val="left"/>
              <w:rPr>
                <w:color w:val="000000" w:themeColor="text1"/>
                <w:kern w:val="0"/>
                <w:sz w:val="18"/>
                <w:szCs w:val="18"/>
                <w14:textFill>
                  <w14:solidFill>
                    <w14:schemeClr w14:val="tx1"/>
                  </w14:solidFill>
                </w14:textFill>
              </w:rPr>
            </w:pPr>
          </w:p>
        </w:tc>
        <w:tc>
          <w:tcPr>
            <w:tcW w:w="946" w:type="dxa"/>
            <w:tcBorders>
              <w:left w:val="single" w:color="auto" w:sz="2" w:space="0"/>
            </w:tcBorders>
            <w:vAlign w:val="center"/>
          </w:tcPr>
          <w:p w14:paraId="23A90C77">
            <w:pPr>
              <w:widowControl/>
              <w:jc w:val="left"/>
              <w:rPr>
                <w:color w:val="000000" w:themeColor="text1"/>
                <w:kern w:val="0"/>
                <w:sz w:val="18"/>
                <w:szCs w:val="18"/>
                <w14:textFill>
                  <w14:solidFill>
                    <w14:schemeClr w14:val="tx1"/>
                  </w14:solidFill>
                </w14:textFill>
              </w:rPr>
            </w:pPr>
          </w:p>
        </w:tc>
      </w:tr>
    </w:tbl>
    <w:p w14:paraId="41F9C36A">
      <w:pPr>
        <w:spacing w:before="62" w:beforeLines="20" w:after="62" w:afterLines="20"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续表（二）</w:t>
      </w:r>
    </w:p>
    <w:tbl>
      <w:tblPr>
        <w:tblStyle w:val="39"/>
        <w:tblW w:w="9735" w:type="dxa"/>
        <w:jc w:val="center"/>
        <w:tblBorders>
          <w:top w:val="single" w:color="auto" w:sz="8" w:space="0"/>
          <w:left w:val="none" w:color="auto" w:sz="0"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709"/>
        <w:gridCol w:w="992"/>
        <w:gridCol w:w="851"/>
        <w:gridCol w:w="709"/>
        <w:gridCol w:w="992"/>
        <w:gridCol w:w="992"/>
        <w:gridCol w:w="992"/>
        <w:gridCol w:w="851"/>
        <w:gridCol w:w="709"/>
        <w:gridCol w:w="850"/>
        <w:gridCol w:w="1088"/>
      </w:tblGrid>
      <w:tr w14:paraId="0EECCB4B">
        <w:tblPrEx>
          <w:tblBorders>
            <w:top w:val="single" w:color="auto" w:sz="8" w:space="0"/>
            <w:left w:val="none" w:color="auto" w:sz="0"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Merge w:val="restart"/>
            <w:tcBorders>
              <w:top w:val="single" w:color="auto" w:sz="8" w:space="0"/>
              <w:bottom w:val="single" w:color="auto" w:sz="2" w:space="0"/>
            </w:tcBorders>
            <w:noWrap/>
            <w:vAlign w:val="center"/>
          </w:tcPr>
          <w:p w14:paraId="25CA893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建成</w:t>
            </w:r>
          </w:p>
          <w:p w14:paraId="65FF807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时间</w:t>
            </w:r>
          </w:p>
        </w:tc>
        <w:tc>
          <w:tcPr>
            <w:tcW w:w="992" w:type="dxa"/>
            <w:vMerge w:val="restart"/>
            <w:tcBorders>
              <w:top w:val="single" w:color="auto" w:sz="8" w:space="0"/>
              <w:bottom w:val="single" w:color="auto" w:sz="2" w:space="0"/>
            </w:tcBorders>
            <w:vAlign w:val="center"/>
          </w:tcPr>
          <w:p w14:paraId="15F01B8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最新</w:t>
            </w:r>
          </w:p>
          <w:p w14:paraId="375C58F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改建时间</w:t>
            </w:r>
          </w:p>
        </w:tc>
        <w:tc>
          <w:tcPr>
            <w:tcW w:w="851" w:type="dxa"/>
            <w:vMerge w:val="restart"/>
            <w:tcBorders>
              <w:top w:val="single" w:color="auto" w:sz="8" w:space="0"/>
              <w:bottom w:val="single" w:color="auto" w:sz="2" w:space="0"/>
            </w:tcBorders>
            <w:vAlign w:val="center"/>
          </w:tcPr>
          <w:p w14:paraId="6CCDD68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涵洞数量</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个</w:t>
            </w:r>
            <w:r>
              <w:rPr>
                <w:color w:val="000000" w:themeColor="text1"/>
                <w:kern w:val="0"/>
                <w:sz w:val="18"/>
                <w:szCs w:val="18"/>
                <w14:textFill>
                  <w14:solidFill>
                    <w14:schemeClr w14:val="tx1"/>
                  </w14:solidFill>
                </w14:textFill>
              </w:rPr>
              <w:t>)</w:t>
            </w:r>
          </w:p>
        </w:tc>
        <w:tc>
          <w:tcPr>
            <w:tcW w:w="709" w:type="dxa"/>
            <w:vMerge w:val="restart"/>
            <w:tcBorders>
              <w:top w:val="single" w:color="auto" w:sz="8" w:space="0"/>
            </w:tcBorders>
            <w:vAlign w:val="center"/>
          </w:tcPr>
          <w:p w14:paraId="2FAC720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变更原因</w:t>
            </w:r>
          </w:p>
        </w:tc>
        <w:tc>
          <w:tcPr>
            <w:tcW w:w="2976" w:type="dxa"/>
            <w:gridSpan w:val="3"/>
            <w:tcBorders>
              <w:top w:val="single" w:color="auto" w:sz="8" w:space="0"/>
              <w:bottom w:val="single" w:color="auto" w:sz="2" w:space="0"/>
            </w:tcBorders>
            <w:vAlign w:val="center"/>
          </w:tcPr>
          <w:p w14:paraId="059F672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原路线信息</w:t>
            </w:r>
          </w:p>
        </w:tc>
        <w:tc>
          <w:tcPr>
            <w:tcW w:w="851" w:type="dxa"/>
            <w:vMerge w:val="restart"/>
            <w:tcBorders>
              <w:top w:val="single" w:color="auto" w:sz="8" w:space="0"/>
              <w:bottom w:val="single" w:color="auto" w:sz="2" w:space="0"/>
            </w:tcBorders>
            <w:vAlign w:val="center"/>
          </w:tcPr>
          <w:p w14:paraId="4F4569F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车道数量</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个</w:t>
            </w:r>
            <w:r>
              <w:rPr>
                <w:color w:val="000000" w:themeColor="text1"/>
                <w:kern w:val="0"/>
                <w:sz w:val="18"/>
                <w:szCs w:val="18"/>
                <w14:textFill>
                  <w14:solidFill>
                    <w14:schemeClr w14:val="tx1"/>
                  </w14:solidFill>
                </w14:textFill>
              </w:rPr>
              <w:t xml:space="preserve">) </w:t>
            </w:r>
          </w:p>
        </w:tc>
        <w:tc>
          <w:tcPr>
            <w:tcW w:w="709" w:type="dxa"/>
            <w:vMerge w:val="restart"/>
            <w:tcBorders>
              <w:top w:val="single" w:color="auto" w:sz="8" w:space="0"/>
              <w:bottom w:val="single" w:color="auto" w:sz="2" w:space="0"/>
              <w:right w:val="single" w:color="auto" w:sz="2" w:space="0"/>
            </w:tcBorders>
            <w:vAlign w:val="center"/>
          </w:tcPr>
          <w:p w14:paraId="34FEC29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养护里程</w:t>
            </w:r>
          </w:p>
        </w:tc>
        <w:tc>
          <w:tcPr>
            <w:tcW w:w="850" w:type="dxa"/>
            <w:vMerge w:val="restart"/>
            <w:tcBorders>
              <w:top w:val="single" w:color="auto" w:sz="8" w:space="0"/>
              <w:left w:val="single" w:color="auto" w:sz="2" w:space="0"/>
              <w:bottom w:val="single" w:color="auto" w:sz="2" w:space="0"/>
              <w:right w:val="nil"/>
            </w:tcBorders>
            <w:vAlign w:val="center"/>
          </w:tcPr>
          <w:p w14:paraId="2C7B9B2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可绿化里程</w:t>
            </w:r>
          </w:p>
        </w:tc>
        <w:tc>
          <w:tcPr>
            <w:tcW w:w="1088" w:type="dxa"/>
            <w:tcBorders>
              <w:top w:val="single" w:color="auto" w:sz="8" w:space="0"/>
              <w:left w:val="nil"/>
              <w:bottom w:val="single" w:color="auto" w:sz="2" w:space="0"/>
              <w:right w:val="nil"/>
            </w:tcBorders>
            <w:vAlign w:val="center"/>
          </w:tcPr>
          <w:p w14:paraId="1CFC1CE2">
            <w:pPr>
              <w:widowControl/>
              <w:spacing w:line="240" w:lineRule="exact"/>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r>
      <w:tr w14:paraId="4AA6407A">
        <w:tblPrEx>
          <w:tblBorders>
            <w:top w:val="single" w:color="auto" w:sz="8" w:space="0"/>
            <w:left w:val="none" w:color="auto" w:sz="0"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Merge w:val="continue"/>
            <w:tcBorders>
              <w:top w:val="single" w:color="auto" w:sz="2" w:space="0"/>
              <w:bottom w:val="single" w:color="auto" w:sz="2" w:space="0"/>
            </w:tcBorders>
            <w:vAlign w:val="center"/>
          </w:tcPr>
          <w:p w14:paraId="2D3FB0C6">
            <w:pPr>
              <w:widowControl/>
              <w:spacing w:line="240" w:lineRule="exact"/>
              <w:jc w:val="left"/>
              <w:rPr>
                <w:color w:val="000000" w:themeColor="text1"/>
                <w:kern w:val="0"/>
                <w:sz w:val="18"/>
                <w:szCs w:val="18"/>
                <w14:textFill>
                  <w14:solidFill>
                    <w14:schemeClr w14:val="tx1"/>
                  </w14:solidFill>
                </w14:textFill>
              </w:rPr>
            </w:pPr>
          </w:p>
        </w:tc>
        <w:tc>
          <w:tcPr>
            <w:tcW w:w="992" w:type="dxa"/>
            <w:vMerge w:val="continue"/>
            <w:tcBorders>
              <w:top w:val="single" w:color="auto" w:sz="2" w:space="0"/>
              <w:bottom w:val="single" w:color="auto" w:sz="2" w:space="0"/>
            </w:tcBorders>
            <w:vAlign w:val="center"/>
          </w:tcPr>
          <w:p w14:paraId="7F6D5C11">
            <w:pPr>
              <w:widowControl/>
              <w:spacing w:line="240" w:lineRule="exact"/>
              <w:jc w:val="left"/>
              <w:rPr>
                <w:color w:val="000000" w:themeColor="text1"/>
                <w:kern w:val="0"/>
                <w:sz w:val="18"/>
                <w:szCs w:val="18"/>
                <w14:textFill>
                  <w14:solidFill>
                    <w14:schemeClr w14:val="tx1"/>
                  </w14:solidFill>
                </w14:textFill>
              </w:rPr>
            </w:pPr>
          </w:p>
        </w:tc>
        <w:tc>
          <w:tcPr>
            <w:tcW w:w="851" w:type="dxa"/>
            <w:vMerge w:val="continue"/>
            <w:tcBorders>
              <w:top w:val="single" w:color="auto" w:sz="2" w:space="0"/>
              <w:bottom w:val="single" w:color="auto" w:sz="2" w:space="0"/>
            </w:tcBorders>
            <w:vAlign w:val="center"/>
          </w:tcPr>
          <w:p w14:paraId="2171E499">
            <w:pPr>
              <w:widowControl/>
              <w:spacing w:line="240" w:lineRule="exact"/>
              <w:jc w:val="left"/>
              <w:rPr>
                <w:color w:val="000000" w:themeColor="text1"/>
                <w:kern w:val="0"/>
                <w:sz w:val="18"/>
                <w:szCs w:val="18"/>
                <w14:textFill>
                  <w14:solidFill>
                    <w14:schemeClr w14:val="tx1"/>
                  </w14:solidFill>
                </w14:textFill>
              </w:rPr>
            </w:pPr>
          </w:p>
        </w:tc>
        <w:tc>
          <w:tcPr>
            <w:tcW w:w="709" w:type="dxa"/>
            <w:vMerge w:val="continue"/>
            <w:vAlign w:val="center"/>
          </w:tcPr>
          <w:p w14:paraId="295B9521">
            <w:pPr>
              <w:widowControl/>
              <w:spacing w:line="240" w:lineRule="exact"/>
              <w:jc w:val="left"/>
              <w:rPr>
                <w:color w:val="000000" w:themeColor="text1"/>
                <w:kern w:val="0"/>
                <w:sz w:val="18"/>
                <w:szCs w:val="18"/>
                <w14:textFill>
                  <w14:solidFill>
                    <w14:schemeClr w14:val="tx1"/>
                  </w14:solidFill>
                </w14:textFill>
              </w:rPr>
            </w:pPr>
          </w:p>
        </w:tc>
        <w:tc>
          <w:tcPr>
            <w:tcW w:w="992" w:type="dxa"/>
            <w:tcBorders>
              <w:top w:val="single" w:color="auto" w:sz="2" w:space="0"/>
            </w:tcBorders>
            <w:vAlign w:val="center"/>
          </w:tcPr>
          <w:p w14:paraId="3974DAC5">
            <w:pPr>
              <w:spacing w:line="240" w:lineRule="exact"/>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路线代码</w:t>
            </w:r>
          </w:p>
        </w:tc>
        <w:tc>
          <w:tcPr>
            <w:tcW w:w="992" w:type="dxa"/>
            <w:tcBorders>
              <w:top w:val="single" w:color="auto" w:sz="2" w:space="0"/>
            </w:tcBorders>
            <w:vAlign w:val="center"/>
          </w:tcPr>
          <w:p w14:paraId="52F991DB">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起点桩号</w:t>
            </w:r>
          </w:p>
        </w:tc>
        <w:tc>
          <w:tcPr>
            <w:tcW w:w="992" w:type="dxa"/>
            <w:tcBorders>
              <w:top w:val="single" w:color="auto" w:sz="2" w:space="0"/>
            </w:tcBorders>
            <w:vAlign w:val="center"/>
          </w:tcPr>
          <w:p w14:paraId="4B5D53AD">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讫点桩号</w:t>
            </w:r>
          </w:p>
        </w:tc>
        <w:tc>
          <w:tcPr>
            <w:tcW w:w="851" w:type="dxa"/>
            <w:vMerge w:val="continue"/>
            <w:tcBorders>
              <w:top w:val="single" w:color="auto" w:sz="2" w:space="0"/>
              <w:bottom w:val="single" w:color="auto" w:sz="2" w:space="0"/>
            </w:tcBorders>
            <w:vAlign w:val="center"/>
          </w:tcPr>
          <w:p w14:paraId="565FFADF">
            <w:pPr>
              <w:widowControl/>
              <w:spacing w:line="240" w:lineRule="exact"/>
              <w:jc w:val="left"/>
              <w:rPr>
                <w:color w:val="000000" w:themeColor="text1"/>
                <w:kern w:val="0"/>
                <w:sz w:val="18"/>
                <w:szCs w:val="18"/>
                <w14:textFill>
                  <w14:solidFill>
                    <w14:schemeClr w14:val="tx1"/>
                  </w14:solidFill>
                </w14:textFill>
              </w:rPr>
            </w:pPr>
          </w:p>
        </w:tc>
        <w:tc>
          <w:tcPr>
            <w:tcW w:w="709" w:type="dxa"/>
            <w:vMerge w:val="continue"/>
            <w:tcBorders>
              <w:top w:val="single" w:color="auto" w:sz="2" w:space="0"/>
              <w:bottom w:val="single" w:color="auto" w:sz="2" w:space="0"/>
              <w:right w:val="single" w:color="auto" w:sz="2" w:space="0"/>
            </w:tcBorders>
            <w:vAlign w:val="center"/>
          </w:tcPr>
          <w:p w14:paraId="3B2833D9">
            <w:pPr>
              <w:widowControl/>
              <w:spacing w:line="240" w:lineRule="exact"/>
              <w:jc w:val="left"/>
              <w:rPr>
                <w:color w:val="000000" w:themeColor="text1"/>
                <w:kern w:val="0"/>
                <w:sz w:val="18"/>
                <w:szCs w:val="18"/>
                <w14:textFill>
                  <w14:solidFill>
                    <w14:schemeClr w14:val="tx1"/>
                  </w14:solidFill>
                </w14:textFill>
              </w:rPr>
            </w:pPr>
          </w:p>
        </w:tc>
        <w:tc>
          <w:tcPr>
            <w:tcW w:w="850" w:type="dxa"/>
            <w:vMerge w:val="continue"/>
            <w:tcBorders>
              <w:top w:val="single" w:color="auto" w:sz="2" w:space="0"/>
              <w:left w:val="single" w:color="auto" w:sz="2" w:space="0"/>
              <w:bottom w:val="single" w:color="auto" w:sz="2" w:space="0"/>
              <w:right w:val="single" w:color="auto" w:sz="2" w:space="0"/>
            </w:tcBorders>
            <w:vAlign w:val="center"/>
          </w:tcPr>
          <w:p w14:paraId="1059E8D2">
            <w:pPr>
              <w:widowControl/>
              <w:spacing w:line="240" w:lineRule="exact"/>
              <w:jc w:val="left"/>
              <w:rPr>
                <w:color w:val="000000" w:themeColor="text1"/>
                <w:kern w:val="0"/>
                <w:sz w:val="18"/>
                <w:szCs w:val="18"/>
                <w14:textFill>
                  <w14:solidFill>
                    <w14:schemeClr w14:val="tx1"/>
                  </w14:solidFill>
                </w14:textFill>
              </w:rPr>
            </w:pPr>
          </w:p>
        </w:tc>
        <w:tc>
          <w:tcPr>
            <w:tcW w:w="1088" w:type="dxa"/>
            <w:tcBorders>
              <w:top w:val="single" w:color="auto" w:sz="2" w:space="0"/>
              <w:left w:val="single" w:color="auto" w:sz="2" w:space="0"/>
              <w:bottom w:val="single" w:color="auto" w:sz="2" w:space="0"/>
              <w:right w:val="nil"/>
            </w:tcBorders>
            <w:vAlign w:val="center"/>
          </w:tcPr>
          <w:p w14:paraId="644583B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已绿化</w:t>
            </w:r>
          </w:p>
          <w:p w14:paraId="59DB3C5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里程</w:t>
            </w:r>
          </w:p>
        </w:tc>
      </w:tr>
      <w:tr w14:paraId="2C1AC81C">
        <w:tblPrEx>
          <w:tblBorders>
            <w:top w:val="single" w:color="auto" w:sz="8" w:space="0"/>
            <w:left w:val="none" w:color="auto" w:sz="0"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tcBorders>
              <w:top w:val="single" w:color="auto" w:sz="2" w:space="0"/>
              <w:bottom w:val="single" w:color="auto" w:sz="2" w:space="0"/>
            </w:tcBorders>
            <w:noWrap/>
            <w:vAlign w:val="center"/>
          </w:tcPr>
          <w:p w14:paraId="6704599E">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21</w:t>
            </w:r>
          </w:p>
        </w:tc>
        <w:tc>
          <w:tcPr>
            <w:tcW w:w="992" w:type="dxa"/>
            <w:tcBorders>
              <w:top w:val="single" w:color="auto" w:sz="2" w:space="0"/>
              <w:bottom w:val="single" w:color="auto" w:sz="2" w:space="0"/>
            </w:tcBorders>
            <w:noWrap/>
            <w:vAlign w:val="center"/>
          </w:tcPr>
          <w:p w14:paraId="2CEEDF5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22</w:t>
            </w:r>
          </w:p>
        </w:tc>
        <w:tc>
          <w:tcPr>
            <w:tcW w:w="851" w:type="dxa"/>
            <w:tcBorders>
              <w:top w:val="single" w:color="auto" w:sz="2" w:space="0"/>
              <w:bottom w:val="single" w:color="auto" w:sz="2" w:space="0"/>
            </w:tcBorders>
            <w:noWrap/>
            <w:vAlign w:val="center"/>
          </w:tcPr>
          <w:p w14:paraId="62F9BC87">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23</w:t>
            </w:r>
          </w:p>
        </w:tc>
        <w:tc>
          <w:tcPr>
            <w:tcW w:w="709" w:type="dxa"/>
            <w:tcBorders>
              <w:top w:val="single" w:color="auto" w:sz="2" w:space="0"/>
              <w:bottom w:val="single" w:color="auto" w:sz="2" w:space="0"/>
            </w:tcBorders>
            <w:vAlign w:val="center"/>
          </w:tcPr>
          <w:p w14:paraId="21C2774A">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24</w:t>
            </w:r>
          </w:p>
        </w:tc>
        <w:tc>
          <w:tcPr>
            <w:tcW w:w="992" w:type="dxa"/>
            <w:tcBorders>
              <w:top w:val="single" w:color="auto" w:sz="2" w:space="0"/>
              <w:bottom w:val="single" w:color="auto" w:sz="2" w:space="0"/>
            </w:tcBorders>
            <w:noWrap/>
            <w:vAlign w:val="center"/>
          </w:tcPr>
          <w:p w14:paraId="3C67091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25</w:t>
            </w:r>
          </w:p>
        </w:tc>
        <w:tc>
          <w:tcPr>
            <w:tcW w:w="992" w:type="dxa"/>
            <w:tcBorders>
              <w:top w:val="single" w:color="auto" w:sz="2" w:space="0"/>
              <w:bottom w:val="single" w:color="auto" w:sz="2" w:space="0"/>
            </w:tcBorders>
            <w:noWrap/>
            <w:vAlign w:val="center"/>
          </w:tcPr>
          <w:p w14:paraId="57D525A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26</w:t>
            </w:r>
          </w:p>
        </w:tc>
        <w:tc>
          <w:tcPr>
            <w:tcW w:w="992" w:type="dxa"/>
            <w:tcBorders>
              <w:top w:val="single" w:color="auto" w:sz="2" w:space="0"/>
              <w:bottom w:val="single" w:color="auto" w:sz="2" w:space="0"/>
            </w:tcBorders>
            <w:noWrap/>
            <w:vAlign w:val="center"/>
          </w:tcPr>
          <w:p w14:paraId="27115CA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27</w:t>
            </w:r>
          </w:p>
        </w:tc>
        <w:tc>
          <w:tcPr>
            <w:tcW w:w="851" w:type="dxa"/>
            <w:tcBorders>
              <w:top w:val="single" w:color="auto" w:sz="2" w:space="0"/>
              <w:bottom w:val="single" w:color="auto" w:sz="2" w:space="0"/>
            </w:tcBorders>
            <w:vAlign w:val="center"/>
          </w:tcPr>
          <w:p w14:paraId="601BE08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28</w:t>
            </w:r>
          </w:p>
        </w:tc>
        <w:tc>
          <w:tcPr>
            <w:tcW w:w="709" w:type="dxa"/>
            <w:tcBorders>
              <w:top w:val="single" w:color="auto" w:sz="2" w:space="0"/>
              <w:bottom w:val="single" w:color="auto" w:sz="2" w:space="0"/>
            </w:tcBorders>
            <w:vAlign w:val="center"/>
          </w:tcPr>
          <w:p w14:paraId="2881C342">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29</w:t>
            </w:r>
          </w:p>
        </w:tc>
        <w:tc>
          <w:tcPr>
            <w:tcW w:w="850" w:type="dxa"/>
            <w:tcBorders>
              <w:top w:val="single" w:color="auto" w:sz="2" w:space="0"/>
              <w:bottom w:val="single" w:color="auto" w:sz="2" w:space="0"/>
            </w:tcBorders>
            <w:vAlign w:val="center"/>
          </w:tcPr>
          <w:p w14:paraId="152C8C8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30</w:t>
            </w:r>
          </w:p>
        </w:tc>
        <w:tc>
          <w:tcPr>
            <w:tcW w:w="1088" w:type="dxa"/>
            <w:tcBorders>
              <w:top w:val="single" w:color="auto" w:sz="2" w:space="0"/>
              <w:bottom w:val="single" w:color="auto" w:sz="2" w:space="0"/>
              <w:right w:val="nil"/>
            </w:tcBorders>
            <w:noWrap/>
            <w:vAlign w:val="center"/>
          </w:tcPr>
          <w:p w14:paraId="6916D5F3">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31</w:t>
            </w:r>
          </w:p>
        </w:tc>
      </w:tr>
      <w:tr w14:paraId="4D908C52">
        <w:tblPrEx>
          <w:tblBorders>
            <w:top w:val="single" w:color="auto" w:sz="8" w:space="0"/>
            <w:left w:val="none" w:color="auto" w:sz="0"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tcBorders>
              <w:top w:val="single" w:color="auto" w:sz="2" w:space="0"/>
              <w:bottom w:val="single" w:color="auto" w:sz="2" w:space="0"/>
            </w:tcBorders>
            <w:noWrap/>
            <w:vAlign w:val="center"/>
          </w:tcPr>
          <w:p w14:paraId="1A7BA52D">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2" w:space="0"/>
            </w:tcBorders>
            <w:noWrap/>
            <w:vAlign w:val="center"/>
          </w:tcPr>
          <w:p w14:paraId="147C825F">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851" w:type="dxa"/>
            <w:tcBorders>
              <w:top w:val="single" w:color="auto" w:sz="2" w:space="0"/>
              <w:bottom w:val="single" w:color="auto" w:sz="2" w:space="0"/>
            </w:tcBorders>
            <w:noWrap/>
            <w:vAlign w:val="center"/>
          </w:tcPr>
          <w:p w14:paraId="07A233E2">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709" w:type="dxa"/>
            <w:tcBorders>
              <w:top w:val="single" w:color="auto" w:sz="2" w:space="0"/>
              <w:bottom w:val="single" w:color="auto" w:sz="2" w:space="0"/>
            </w:tcBorders>
            <w:vAlign w:val="center"/>
          </w:tcPr>
          <w:p w14:paraId="74AD0F82">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2" w:space="0"/>
            </w:tcBorders>
            <w:vAlign w:val="center"/>
          </w:tcPr>
          <w:p w14:paraId="2E38E716">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2" w:space="0"/>
            </w:tcBorders>
            <w:vAlign w:val="center"/>
          </w:tcPr>
          <w:p w14:paraId="58061061">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2" w:space="0"/>
            </w:tcBorders>
            <w:noWrap/>
            <w:vAlign w:val="center"/>
          </w:tcPr>
          <w:p w14:paraId="7BAF4DD3">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851" w:type="dxa"/>
            <w:tcBorders>
              <w:top w:val="single" w:color="auto" w:sz="2" w:space="0"/>
              <w:bottom w:val="single" w:color="auto" w:sz="2" w:space="0"/>
            </w:tcBorders>
            <w:vAlign w:val="center"/>
          </w:tcPr>
          <w:p w14:paraId="0F4989C5">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709" w:type="dxa"/>
            <w:tcBorders>
              <w:top w:val="single" w:color="auto" w:sz="2" w:space="0"/>
              <w:bottom w:val="single" w:color="auto" w:sz="2" w:space="0"/>
            </w:tcBorders>
            <w:vAlign w:val="center"/>
          </w:tcPr>
          <w:p w14:paraId="1337169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850" w:type="dxa"/>
            <w:tcBorders>
              <w:top w:val="single" w:color="auto" w:sz="2" w:space="0"/>
              <w:bottom w:val="single" w:color="auto" w:sz="2" w:space="0"/>
            </w:tcBorders>
            <w:vAlign w:val="center"/>
          </w:tcPr>
          <w:p w14:paraId="436B9340">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1088" w:type="dxa"/>
            <w:tcBorders>
              <w:top w:val="single" w:color="auto" w:sz="2" w:space="0"/>
              <w:bottom w:val="single" w:color="auto" w:sz="2" w:space="0"/>
              <w:right w:val="nil"/>
            </w:tcBorders>
            <w:noWrap/>
            <w:vAlign w:val="center"/>
          </w:tcPr>
          <w:p w14:paraId="10FCCEA7">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r>
      <w:tr w14:paraId="151A338B">
        <w:tblPrEx>
          <w:tblBorders>
            <w:top w:val="single" w:color="auto" w:sz="8" w:space="0"/>
            <w:left w:val="none" w:color="auto" w:sz="0"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tcBorders>
              <w:top w:val="single" w:color="auto" w:sz="2" w:space="0"/>
              <w:bottom w:val="single" w:color="auto" w:sz="2" w:space="0"/>
            </w:tcBorders>
            <w:noWrap/>
            <w:vAlign w:val="center"/>
          </w:tcPr>
          <w:p w14:paraId="3D6413B6">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2" w:space="0"/>
            </w:tcBorders>
            <w:noWrap/>
            <w:vAlign w:val="center"/>
          </w:tcPr>
          <w:p w14:paraId="4354F280">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851" w:type="dxa"/>
            <w:tcBorders>
              <w:top w:val="single" w:color="auto" w:sz="2" w:space="0"/>
              <w:bottom w:val="single" w:color="auto" w:sz="2" w:space="0"/>
            </w:tcBorders>
            <w:noWrap/>
            <w:vAlign w:val="center"/>
          </w:tcPr>
          <w:p w14:paraId="2CE7F9FC">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709" w:type="dxa"/>
            <w:tcBorders>
              <w:top w:val="single" w:color="auto" w:sz="2" w:space="0"/>
              <w:bottom w:val="single" w:color="auto" w:sz="2" w:space="0"/>
            </w:tcBorders>
            <w:vAlign w:val="center"/>
          </w:tcPr>
          <w:p w14:paraId="5A6DF816">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2" w:space="0"/>
            </w:tcBorders>
            <w:vAlign w:val="center"/>
          </w:tcPr>
          <w:p w14:paraId="47D33F08">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2" w:space="0"/>
            </w:tcBorders>
            <w:vAlign w:val="center"/>
          </w:tcPr>
          <w:p w14:paraId="0E25E3FC">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2" w:space="0"/>
            </w:tcBorders>
            <w:noWrap/>
            <w:vAlign w:val="center"/>
          </w:tcPr>
          <w:p w14:paraId="5EA7F85C">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851" w:type="dxa"/>
            <w:tcBorders>
              <w:top w:val="single" w:color="auto" w:sz="2" w:space="0"/>
              <w:bottom w:val="single" w:color="auto" w:sz="2" w:space="0"/>
            </w:tcBorders>
            <w:vAlign w:val="center"/>
          </w:tcPr>
          <w:p w14:paraId="6CEFDC01">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709" w:type="dxa"/>
            <w:tcBorders>
              <w:top w:val="single" w:color="auto" w:sz="2" w:space="0"/>
              <w:bottom w:val="single" w:color="auto" w:sz="2" w:space="0"/>
            </w:tcBorders>
            <w:vAlign w:val="center"/>
          </w:tcPr>
          <w:p w14:paraId="48D7F27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850" w:type="dxa"/>
            <w:tcBorders>
              <w:top w:val="single" w:color="auto" w:sz="2" w:space="0"/>
              <w:bottom w:val="single" w:color="auto" w:sz="2" w:space="0"/>
            </w:tcBorders>
            <w:vAlign w:val="center"/>
          </w:tcPr>
          <w:p w14:paraId="1F7ECDC7">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1088" w:type="dxa"/>
            <w:tcBorders>
              <w:top w:val="single" w:color="auto" w:sz="2" w:space="0"/>
              <w:bottom w:val="single" w:color="auto" w:sz="2" w:space="0"/>
              <w:right w:val="nil"/>
            </w:tcBorders>
            <w:noWrap/>
            <w:vAlign w:val="center"/>
          </w:tcPr>
          <w:p w14:paraId="5EA90463">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r>
      <w:tr w14:paraId="09990A3D">
        <w:tblPrEx>
          <w:tblBorders>
            <w:top w:val="single" w:color="auto" w:sz="8" w:space="0"/>
            <w:left w:val="none" w:color="auto" w:sz="0"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tcBorders>
              <w:top w:val="single" w:color="auto" w:sz="2" w:space="0"/>
              <w:bottom w:val="single" w:color="auto" w:sz="8" w:space="0"/>
            </w:tcBorders>
            <w:noWrap/>
            <w:vAlign w:val="center"/>
          </w:tcPr>
          <w:p w14:paraId="29380C5A">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8" w:space="0"/>
            </w:tcBorders>
            <w:noWrap/>
            <w:vAlign w:val="center"/>
          </w:tcPr>
          <w:p w14:paraId="663E9CA7">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851" w:type="dxa"/>
            <w:tcBorders>
              <w:top w:val="single" w:color="auto" w:sz="2" w:space="0"/>
              <w:bottom w:val="single" w:color="auto" w:sz="8" w:space="0"/>
            </w:tcBorders>
            <w:noWrap/>
            <w:vAlign w:val="center"/>
          </w:tcPr>
          <w:p w14:paraId="0B0CA935">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709" w:type="dxa"/>
            <w:tcBorders>
              <w:top w:val="single" w:color="auto" w:sz="2" w:space="0"/>
              <w:bottom w:val="single" w:color="auto" w:sz="8" w:space="0"/>
            </w:tcBorders>
            <w:vAlign w:val="center"/>
          </w:tcPr>
          <w:p w14:paraId="7FC4175D">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8" w:space="0"/>
            </w:tcBorders>
            <w:vAlign w:val="center"/>
          </w:tcPr>
          <w:p w14:paraId="20C14512">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8" w:space="0"/>
            </w:tcBorders>
            <w:vAlign w:val="center"/>
          </w:tcPr>
          <w:p w14:paraId="318387CD">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992" w:type="dxa"/>
            <w:tcBorders>
              <w:top w:val="single" w:color="auto" w:sz="2" w:space="0"/>
              <w:bottom w:val="single" w:color="auto" w:sz="8" w:space="0"/>
            </w:tcBorders>
            <w:noWrap/>
            <w:vAlign w:val="center"/>
          </w:tcPr>
          <w:p w14:paraId="1DFD8929">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851" w:type="dxa"/>
            <w:tcBorders>
              <w:top w:val="single" w:color="auto" w:sz="2" w:space="0"/>
              <w:bottom w:val="single" w:color="auto" w:sz="8" w:space="0"/>
            </w:tcBorders>
            <w:vAlign w:val="center"/>
          </w:tcPr>
          <w:p w14:paraId="22839A86">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709" w:type="dxa"/>
            <w:tcBorders>
              <w:top w:val="single" w:color="auto" w:sz="2" w:space="0"/>
              <w:bottom w:val="single" w:color="auto" w:sz="8" w:space="0"/>
            </w:tcBorders>
            <w:vAlign w:val="center"/>
          </w:tcPr>
          <w:p w14:paraId="2DCBDC19">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850" w:type="dxa"/>
            <w:tcBorders>
              <w:top w:val="single" w:color="auto" w:sz="2" w:space="0"/>
              <w:bottom w:val="single" w:color="auto" w:sz="8" w:space="0"/>
            </w:tcBorders>
            <w:vAlign w:val="center"/>
          </w:tcPr>
          <w:p w14:paraId="00C7879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1088" w:type="dxa"/>
            <w:tcBorders>
              <w:top w:val="single" w:color="auto" w:sz="2" w:space="0"/>
              <w:bottom w:val="single" w:color="auto" w:sz="8" w:space="0"/>
              <w:right w:val="nil"/>
            </w:tcBorders>
            <w:noWrap/>
            <w:vAlign w:val="center"/>
          </w:tcPr>
          <w:p w14:paraId="01AA9EC1">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r>
    </w:tbl>
    <w:p w14:paraId="4F2A8702">
      <w:pPr>
        <w:spacing w:before="62" w:beforeLines="20" w:after="62" w:afterLines="20"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续表（三）</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395"/>
        <w:gridCol w:w="2400"/>
        <w:gridCol w:w="2399"/>
        <w:gridCol w:w="2541"/>
      </w:tblGrid>
      <w:tr w14:paraId="021173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407" w:type="dxa"/>
            <w:vAlign w:val="center"/>
          </w:tcPr>
          <w:p w14:paraId="2D8A35C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设计时速</w:t>
            </w:r>
          </w:p>
          <w:p w14:paraId="2A3F1E04">
            <w:pPr>
              <w:widowControl/>
              <w:spacing w:line="2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公里</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小时</w:t>
            </w:r>
            <w:r>
              <w:rPr>
                <w:color w:val="000000" w:themeColor="text1"/>
                <w:kern w:val="0"/>
                <w:sz w:val="18"/>
                <w:szCs w:val="18"/>
                <w14:textFill>
                  <w14:solidFill>
                    <w14:schemeClr w14:val="tx1"/>
                  </w14:solidFill>
                </w14:textFill>
              </w:rPr>
              <w:t>)</w:t>
            </w:r>
          </w:p>
        </w:tc>
        <w:tc>
          <w:tcPr>
            <w:tcW w:w="2411" w:type="dxa"/>
            <w:vAlign w:val="center"/>
          </w:tcPr>
          <w:p w14:paraId="526F54C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管养</w:t>
            </w:r>
          </w:p>
          <w:p w14:paraId="1414EBA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单位名称</w:t>
            </w:r>
          </w:p>
        </w:tc>
        <w:tc>
          <w:tcPr>
            <w:tcW w:w="2410" w:type="dxa"/>
            <w:vAlign w:val="center"/>
          </w:tcPr>
          <w:p w14:paraId="01A2365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w:t>
            </w:r>
          </w:p>
          <w:p w14:paraId="470AC5E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收费性质</w:t>
            </w:r>
          </w:p>
        </w:tc>
        <w:tc>
          <w:tcPr>
            <w:tcW w:w="2553" w:type="dxa"/>
            <w:vAlign w:val="center"/>
          </w:tcPr>
          <w:p w14:paraId="0356E7C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最近一次</w:t>
            </w:r>
          </w:p>
          <w:p w14:paraId="3807108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修复养护年度</w:t>
            </w:r>
          </w:p>
        </w:tc>
      </w:tr>
      <w:tr w14:paraId="27F4CB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407" w:type="dxa"/>
            <w:vAlign w:val="center"/>
          </w:tcPr>
          <w:p w14:paraId="7289677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32</w:t>
            </w:r>
          </w:p>
        </w:tc>
        <w:tc>
          <w:tcPr>
            <w:tcW w:w="2411" w:type="dxa"/>
            <w:noWrap/>
            <w:vAlign w:val="center"/>
          </w:tcPr>
          <w:p w14:paraId="1C5247C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33</w:t>
            </w:r>
          </w:p>
        </w:tc>
        <w:tc>
          <w:tcPr>
            <w:tcW w:w="2410" w:type="dxa"/>
            <w:vAlign w:val="center"/>
          </w:tcPr>
          <w:p w14:paraId="1B97584F">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34</w:t>
            </w:r>
          </w:p>
        </w:tc>
        <w:tc>
          <w:tcPr>
            <w:tcW w:w="2553" w:type="dxa"/>
            <w:vAlign w:val="center"/>
          </w:tcPr>
          <w:p w14:paraId="1823941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35</w:t>
            </w:r>
          </w:p>
        </w:tc>
      </w:tr>
      <w:tr w14:paraId="35161D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407" w:type="dxa"/>
            <w:vAlign w:val="center"/>
          </w:tcPr>
          <w:p w14:paraId="7520D712">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2411" w:type="dxa"/>
            <w:noWrap/>
            <w:vAlign w:val="center"/>
          </w:tcPr>
          <w:p w14:paraId="07E7CEF2">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2410" w:type="dxa"/>
            <w:vAlign w:val="center"/>
          </w:tcPr>
          <w:p w14:paraId="62FAC1B3">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2553" w:type="dxa"/>
            <w:vAlign w:val="center"/>
          </w:tcPr>
          <w:p w14:paraId="48E5DB2D">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r>
      <w:tr w14:paraId="565782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407" w:type="dxa"/>
            <w:vAlign w:val="center"/>
          </w:tcPr>
          <w:p w14:paraId="2C747EEC">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2411" w:type="dxa"/>
            <w:noWrap/>
            <w:vAlign w:val="center"/>
          </w:tcPr>
          <w:p w14:paraId="0C35FBC7">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2410" w:type="dxa"/>
            <w:vAlign w:val="center"/>
          </w:tcPr>
          <w:p w14:paraId="0E08C52E">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2553" w:type="dxa"/>
            <w:vAlign w:val="center"/>
          </w:tcPr>
          <w:p w14:paraId="01813EEC">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r>
      <w:tr w14:paraId="3D3B13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407" w:type="dxa"/>
            <w:vAlign w:val="center"/>
          </w:tcPr>
          <w:p w14:paraId="763A47DA">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2411" w:type="dxa"/>
            <w:noWrap/>
            <w:vAlign w:val="center"/>
          </w:tcPr>
          <w:p w14:paraId="34E36FCE">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2410" w:type="dxa"/>
            <w:vAlign w:val="center"/>
          </w:tcPr>
          <w:p w14:paraId="1445042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c>
          <w:tcPr>
            <w:tcW w:w="2553" w:type="dxa"/>
            <w:vAlign w:val="center"/>
          </w:tcPr>
          <w:p w14:paraId="36BE4A74">
            <w:pPr>
              <w:widowControl/>
              <w:jc w:val="lef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　</w:t>
            </w:r>
          </w:p>
        </w:tc>
      </w:tr>
    </w:tbl>
    <w:p w14:paraId="1E6D49B4">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61B15109">
      <w:pPr>
        <w:spacing w:line="0" w:lineRule="atLeast"/>
        <w:rPr>
          <w:color w:val="000000" w:themeColor="text1"/>
          <w:sz w:val="18"/>
          <w:szCs w:val="18"/>
          <w14:textFill>
            <w14:solidFill>
              <w14:schemeClr w14:val="tx1"/>
            </w14:solidFill>
          </w14:textFill>
        </w:rPr>
      </w:pPr>
    </w:p>
    <w:p w14:paraId="6A7EAD85">
      <w:pPr>
        <w:spacing w:line="240" w:lineRule="exact"/>
        <w:ind w:left="1019" w:hanging="1018" w:hangingChars="566"/>
        <w:rPr>
          <w:rFonts w:eastAsiaTheme="minorEastAsia"/>
          <w:sz w:val="18"/>
          <w:szCs w:val="18"/>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eastAsiaTheme="minorEastAsia"/>
          <w:sz w:val="18"/>
          <w:szCs w:val="18"/>
        </w:rPr>
        <w:t>本表由各省、自治区、直辖市、新疆生产建设兵团交通运输厅（局、委）组织填报。</w:t>
      </w:r>
    </w:p>
    <w:p w14:paraId="18D3ACB2">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统计范围：发生变更的县道、乡道、村道及涉及乡（镇）、建制村优选通达路线的专用公路，如新建、改建、新改</w:t>
      </w:r>
    </w:p>
    <w:p w14:paraId="0B94F94A">
      <w:pPr>
        <w:spacing w:line="240" w:lineRule="exact"/>
        <w:ind w:firstLine="684" w:firstLineChars="380"/>
        <w:rPr>
          <w:bCs/>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建、弃养、移交或指标变更等。</w:t>
      </w:r>
      <w:r>
        <w:rPr>
          <w:rFonts w:hint="eastAsia"/>
          <w:bCs/>
          <w:color w:val="000000" w:themeColor="text1"/>
          <w:sz w:val="18"/>
          <w14:textFill>
            <w14:solidFill>
              <w14:schemeClr w14:val="tx1"/>
            </w14:solidFill>
          </w14:textFill>
        </w:rPr>
        <w:t>共用国省道的路段须填写所共用路段的起讫点桩号，三级及以上公路的路段需填写</w:t>
      </w:r>
    </w:p>
    <w:p w14:paraId="6D2C5071">
      <w:pPr>
        <w:spacing w:line="240" w:lineRule="exact"/>
        <w:ind w:firstLine="684" w:firstLineChars="380"/>
        <w:rPr>
          <w:bCs/>
          <w:color w:val="000000" w:themeColor="text1"/>
          <w:sz w:val="18"/>
          <w14:textFill>
            <w14:solidFill>
              <w14:schemeClr w14:val="tx1"/>
            </w14:solidFill>
          </w14:textFill>
        </w:rPr>
      </w:pPr>
      <w:r>
        <w:rPr>
          <w:bCs/>
          <w:color w:val="000000" w:themeColor="text1"/>
          <w:sz w:val="18"/>
          <w14:textFill>
            <w14:solidFill>
              <w14:schemeClr w14:val="tx1"/>
            </w14:solidFill>
          </w14:textFill>
        </w:rPr>
        <w:t>“</w:t>
      </w:r>
      <w:r>
        <w:rPr>
          <w:rFonts w:hint="eastAsia"/>
          <w:bCs/>
          <w:color w:val="000000" w:themeColor="text1"/>
          <w:sz w:val="18"/>
          <w14:textFill>
            <w14:solidFill>
              <w14:schemeClr w14:val="tx1"/>
            </w14:solidFill>
          </w14:textFill>
        </w:rPr>
        <w:t>设计时速</w:t>
      </w:r>
      <w:r>
        <w:rPr>
          <w:bCs/>
          <w:color w:val="000000" w:themeColor="text1"/>
          <w:sz w:val="18"/>
          <w14:textFill>
            <w14:solidFill>
              <w14:schemeClr w14:val="tx1"/>
            </w14:solidFill>
          </w14:textFill>
        </w:rPr>
        <w:t>”“</w:t>
      </w:r>
      <w:r>
        <w:rPr>
          <w:rFonts w:hint="eastAsia"/>
          <w:bCs/>
          <w:color w:val="000000" w:themeColor="text1"/>
          <w:sz w:val="18"/>
          <w14:textFill>
            <w14:solidFill>
              <w14:schemeClr w14:val="tx1"/>
            </w14:solidFill>
          </w14:textFill>
        </w:rPr>
        <w:t>管养单位名称</w:t>
      </w:r>
      <w:r>
        <w:rPr>
          <w:bCs/>
          <w:color w:val="000000" w:themeColor="text1"/>
          <w:sz w:val="18"/>
          <w14:textFill>
            <w14:solidFill>
              <w14:schemeClr w14:val="tx1"/>
            </w14:solidFill>
          </w14:textFill>
        </w:rPr>
        <w:t>”“</w:t>
      </w:r>
      <w:r>
        <w:rPr>
          <w:rFonts w:hint="eastAsia"/>
          <w:bCs/>
          <w:color w:val="000000" w:themeColor="text1"/>
          <w:sz w:val="18"/>
          <w14:textFill>
            <w14:solidFill>
              <w14:schemeClr w14:val="tx1"/>
            </w14:solidFill>
          </w14:textFill>
        </w:rPr>
        <w:t>路段收费性质</w:t>
      </w:r>
      <w:r>
        <w:rPr>
          <w:bCs/>
          <w:color w:val="000000" w:themeColor="text1"/>
          <w:sz w:val="18"/>
          <w14:textFill>
            <w14:solidFill>
              <w14:schemeClr w14:val="tx1"/>
            </w14:solidFill>
          </w14:textFill>
        </w:rPr>
        <w:t>”“</w:t>
      </w:r>
      <w:r>
        <w:rPr>
          <w:rFonts w:hint="eastAsia"/>
          <w:bCs/>
          <w:color w:val="000000" w:themeColor="text1"/>
          <w:sz w:val="18"/>
          <w14:textFill>
            <w14:solidFill>
              <w14:schemeClr w14:val="tx1"/>
            </w14:solidFill>
          </w14:textFill>
        </w:rPr>
        <w:t>最近一次修复养护年度</w:t>
      </w:r>
      <w:r>
        <w:rPr>
          <w:bCs/>
          <w:color w:val="000000" w:themeColor="text1"/>
          <w:sz w:val="18"/>
          <w14:textFill>
            <w14:solidFill>
              <w14:schemeClr w14:val="tx1"/>
            </w14:solidFill>
          </w14:textFill>
        </w:rPr>
        <w:t>”</w:t>
      </w:r>
      <w:r>
        <w:rPr>
          <w:rFonts w:hint="eastAsia"/>
          <w:bCs/>
          <w:color w:val="000000" w:themeColor="text1"/>
          <w:sz w:val="18"/>
          <w14:textFill>
            <w14:solidFill>
              <w14:schemeClr w14:val="tx1"/>
            </w14:solidFill>
          </w14:textFill>
        </w:rPr>
        <w:t>指标。</w:t>
      </w:r>
    </w:p>
    <w:p w14:paraId="5816E09B">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本表统计汇总数据与交行统</w:t>
      </w:r>
      <w:r>
        <w:rPr>
          <w:color w:val="000000" w:themeColor="text1"/>
          <w:sz w:val="18"/>
          <w14:textFill>
            <w14:solidFill>
              <w14:schemeClr w14:val="tx1"/>
            </w14:solidFill>
          </w14:textFill>
        </w:rPr>
        <w:t>H104</w:t>
      </w:r>
      <w:r>
        <w:rPr>
          <w:rFonts w:hint="eastAsia"/>
          <w:color w:val="000000" w:themeColor="text1"/>
          <w:sz w:val="18"/>
          <w14:textFill>
            <w14:solidFill>
              <w14:schemeClr w14:val="tx1"/>
            </w14:solidFill>
          </w14:textFill>
        </w:rPr>
        <w:t>表保持一致。</w:t>
      </w:r>
    </w:p>
    <w:p w14:paraId="00B38755">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4.“</w:t>
      </w:r>
      <w:r>
        <w:rPr>
          <w:rFonts w:hint="eastAsia"/>
          <w:color w:val="000000" w:themeColor="text1"/>
          <w:sz w:val="18"/>
          <w14:textFill>
            <w14:solidFill>
              <w14:schemeClr w14:val="tx1"/>
            </w14:solidFill>
          </w14:textFill>
        </w:rPr>
        <w:t>分界点类别</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省界</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市界</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县界</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乡界</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非分界点。</w:t>
      </w:r>
    </w:p>
    <w:p w14:paraId="025B8660">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5.“</w:t>
      </w:r>
      <w:r>
        <w:rPr>
          <w:rFonts w:hint="eastAsia"/>
          <w:color w:val="000000" w:themeColor="text1"/>
          <w:sz w:val="18"/>
          <w14:textFill>
            <w14:solidFill>
              <w14:schemeClr w14:val="tx1"/>
            </w14:solidFill>
          </w14:textFill>
        </w:rPr>
        <w:t>路段技术等级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高速公路</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一级公路</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二级公路</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三级公路</w:t>
      </w:r>
      <w:r>
        <w:rPr>
          <w:color w:val="000000" w:themeColor="text1"/>
          <w:sz w:val="18"/>
          <w14:textFill>
            <w14:solidFill>
              <w14:schemeClr w14:val="tx1"/>
            </w14:solidFill>
          </w14:textFill>
        </w:rPr>
        <w:t xml:space="preserve"> 5.</w:t>
      </w:r>
      <w:r>
        <w:rPr>
          <w:rFonts w:hint="eastAsia"/>
          <w:color w:val="000000" w:themeColor="text1"/>
          <w:sz w:val="18"/>
          <w14:textFill>
            <w14:solidFill>
              <w14:schemeClr w14:val="tx1"/>
            </w14:solidFill>
          </w14:textFill>
        </w:rPr>
        <w:t>四级公路</w:t>
      </w:r>
      <w:r>
        <w:rPr>
          <w:color w:val="000000" w:themeColor="text1"/>
          <w:sz w:val="18"/>
          <w14:textFill>
            <w14:solidFill>
              <w14:schemeClr w14:val="tx1"/>
            </w14:solidFill>
          </w14:textFill>
        </w:rPr>
        <w:t xml:space="preserve"> 6.</w:t>
      </w:r>
      <w:r>
        <w:rPr>
          <w:rFonts w:hint="eastAsia"/>
          <w:color w:val="000000" w:themeColor="text1"/>
          <w:sz w:val="18"/>
          <w14:textFill>
            <w14:solidFill>
              <w14:schemeClr w14:val="tx1"/>
            </w14:solidFill>
          </w14:textFill>
        </w:rPr>
        <w:t>等外公路。</w:t>
      </w:r>
    </w:p>
    <w:p w14:paraId="0C3EB0B9">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路段路面类型</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沥青混凝土路面</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水泥混凝土路面</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简易铺装路面</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砂石路面</w:t>
      </w:r>
      <w:r>
        <w:rPr>
          <w:color w:val="000000" w:themeColor="text1"/>
          <w:sz w:val="18"/>
          <w14:textFill>
            <w14:solidFill>
              <w14:schemeClr w14:val="tx1"/>
            </w14:solidFill>
          </w14:textFill>
        </w:rPr>
        <w:t xml:space="preserve"> 5.</w:t>
      </w:r>
      <w:r>
        <w:rPr>
          <w:rFonts w:hint="eastAsia"/>
          <w:color w:val="000000" w:themeColor="text1"/>
          <w:sz w:val="18"/>
          <w14:textFill>
            <w14:solidFill>
              <w14:schemeClr w14:val="tx1"/>
            </w14:solidFill>
          </w14:textFill>
        </w:rPr>
        <w:t>石质路面</w:t>
      </w:r>
    </w:p>
    <w:p w14:paraId="5C0E6FC0">
      <w:pPr>
        <w:spacing w:line="240" w:lineRule="exact"/>
        <w:ind w:firstLine="720" w:firstLineChars="400"/>
        <w:rPr>
          <w:color w:val="000000" w:themeColor="text1"/>
          <w:sz w:val="18"/>
          <w14:textFill>
            <w14:solidFill>
              <w14:schemeClr w14:val="tx1"/>
            </w14:solidFill>
          </w14:textFill>
        </w:rPr>
      </w:pP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渣石路面</w:t>
      </w:r>
      <w:r>
        <w:rPr>
          <w:color w:val="000000" w:themeColor="text1"/>
          <w:sz w:val="18"/>
          <w14:textFill>
            <w14:solidFill>
              <w14:schemeClr w14:val="tx1"/>
            </w14:solidFill>
          </w14:textFill>
        </w:rPr>
        <w:t xml:space="preserve"> 7.</w:t>
      </w:r>
      <w:r>
        <w:rPr>
          <w:rFonts w:hint="eastAsia"/>
          <w:color w:val="000000" w:themeColor="text1"/>
          <w:sz w:val="18"/>
          <w14:textFill>
            <w14:solidFill>
              <w14:schemeClr w14:val="tx1"/>
            </w14:solidFill>
          </w14:textFill>
        </w:rPr>
        <w:t>砖铺路面</w:t>
      </w:r>
      <w:r>
        <w:rPr>
          <w:color w:val="000000" w:themeColor="text1"/>
          <w:sz w:val="18"/>
          <w14:textFill>
            <w14:solidFill>
              <w14:schemeClr w14:val="tx1"/>
            </w14:solidFill>
          </w14:textFill>
        </w:rPr>
        <w:t xml:space="preserve"> 8.</w:t>
      </w:r>
      <w:r>
        <w:rPr>
          <w:rFonts w:hint="eastAsia"/>
          <w:color w:val="000000" w:themeColor="text1"/>
          <w:sz w:val="18"/>
          <w14:textFill>
            <w14:solidFill>
              <w14:schemeClr w14:val="tx1"/>
            </w14:solidFill>
          </w14:textFill>
        </w:rPr>
        <w:t>无路面</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砼预制块。</w:t>
      </w:r>
    </w:p>
    <w:p w14:paraId="30E1EF57">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7. “</w:t>
      </w:r>
      <w:r>
        <w:rPr>
          <w:rFonts w:hint="eastAsia"/>
          <w:color w:val="000000" w:themeColor="text1"/>
          <w:sz w:val="18"/>
          <w14:textFill>
            <w14:solidFill>
              <w14:schemeClr w14:val="tx1"/>
            </w14:solidFill>
          </w14:textFill>
        </w:rPr>
        <w:t>是否为共用路段</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是否为城市道路路段</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是否待贯通路段</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是</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否。</w:t>
      </w:r>
    </w:p>
    <w:p w14:paraId="66A7AE20">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8.“</w:t>
      </w:r>
      <w:r>
        <w:rPr>
          <w:rFonts w:hint="eastAsia"/>
          <w:color w:val="000000" w:themeColor="text1"/>
          <w:sz w:val="18"/>
          <w14:textFill>
            <w14:solidFill>
              <w14:schemeClr w14:val="tx1"/>
            </w14:solidFill>
          </w14:textFill>
        </w:rPr>
        <w:t>变更原因</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未变更</w:t>
      </w:r>
      <w:r>
        <w:rPr>
          <w:color w:val="000000" w:themeColor="text1"/>
          <w:sz w:val="18"/>
          <w14:textFill>
            <w14:solidFill>
              <w14:schemeClr w14:val="tx1"/>
            </w14:solidFill>
          </w14:textFill>
        </w:rPr>
        <w:t xml:space="preserve"> 11.</w:t>
      </w:r>
      <w:r>
        <w:rPr>
          <w:rFonts w:hint="eastAsia"/>
          <w:color w:val="000000" w:themeColor="text1"/>
          <w:sz w:val="18"/>
          <w14:textFill>
            <w14:solidFill>
              <w14:schemeClr w14:val="tx1"/>
            </w14:solidFill>
          </w14:textFill>
        </w:rPr>
        <w:t>新建</w:t>
      </w:r>
      <w:r>
        <w:rPr>
          <w:color w:val="000000" w:themeColor="text1"/>
          <w:sz w:val="18"/>
          <w14:textFill>
            <w14:solidFill>
              <w14:schemeClr w14:val="tx1"/>
            </w14:solidFill>
          </w14:textFill>
        </w:rPr>
        <w:t xml:space="preserve"> 14.</w:t>
      </w:r>
      <w:r>
        <w:rPr>
          <w:rFonts w:hint="eastAsia"/>
          <w:color w:val="000000" w:themeColor="text1"/>
          <w:sz w:val="18"/>
          <w14:textFill>
            <w14:solidFill>
              <w14:schemeClr w14:val="tx1"/>
            </w14:solidFill>
          </w14:textFill>
        </w:rPr>
        <w:t>往年建成本年统计</w:t>
      </w:r>
      <w:r>
        <w:rPr>
          <w:color w:val="000000" w:themeColor="text1"/>
          <w:sz w:val="18"/>
          <w14:textFill>
            <w14:solidFill>
              <w14:schemeClr w14:val="tx1"/>
            </w14:solidFill>
          </w14:textFill>
        </w:rPr>
        <w:t xml:space="preserve"> 21.</w:t>
      </w:r>
      <w:r>
        <w:rPr>
          <w:rFonts w:hint="eastAsia"/>
          <w:color w:val="000000" w:themeColor="text1"/>
          <w:sz w:val="18"/>
          <w14:textFill>
            <w14:solidFill>
              <w14:schemeClr w14:val="tx1"/>
            </w14:solidFill>
          </w14:textFill>
        </w:rPr>
        <w:t>指标变更或地理位置变更。</w:t>
      </w:r>
    </w:p>
    <w:p w14:paraId="49CFF371">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9.“</w:t>
      </w:r>
      <w:r>
        <w:rPr>
          <w:rFonts w:hint="eastAsia"/>
          <w:color w:val="000000" w:themeColor="text1"/>
          <w:sz w:val="18"/>
          <w14:textFill>
            <w14:solidFill>
              <w14:schemeClr w14:val="tx1"/>
            </w14:solidFill>
          </w14:textFill>
        </w:rPr>
        <w:t>路段收费性质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非收费</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还贷</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经营</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未收费。</w:t>
      </w:r>
    </w:p>
    <w:p w14:paraId="49BB0C85">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表内逻辑关系：</w:t>
      </w:r>
      <w:r>
        <w:rPr>
          <w:color w:val="000000" w:themeColor="text1"/>
          <w:sz w:val="18"/>
          <w14:textFill>
            <w14:solidFill>
              <w14:schemeClr w14:val="tx1"/>
            </w14:solidFill>
          </w14:textFill>
        </w:rPr>
        <w:t>05</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&lt;08</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14</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=08</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-05</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13</w:t>
      </w:r>
      <w:r>
        <w:rPr>
          <w:rFonts w:hint="eastAsia"/>
          <w:color w:val="000000" w:themeColor="text1"/>
          <w:sz w:val="18"/>
          <w14:textFill>
            <w14:solidFill>
              <w14:schemeClr w14:val="tx1"/>
            </w14:solidFill>
          </w14:textFill>
        </w:rPr>
        <w:t>列≤12列；</w:t>
      </w:r>
      <w:r>
        <w:rPr>
          <w:color w:val="000000" w:themeColor="text1"/>
          <w:sz w:val="18"/>
          <w14:textFill>
            <w14:solidFill>
              <w14:schemeClr w14:val="tx1"/>
            </w14:solidFill>
          </w14:textFill>
        </w:rPr>
        <w:t>26</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&lt;27</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29</w:t>
      </w:r>
      <w:r>
        <w:rPr>
          <w:rFonts w:hint="eastAsia"/>
          <w:color w:val="000000" w:themeColor="text1"/>
          <w:sz w:val="18"/>
          <w14:textFill>
            <w14:solidFill>
              <w14:schemeClr w14:val="tx1"/>
            </w14:solidFill>
          </w14:textFill>
        </w:rPr>
        <w:t>列≤14列；</w:t>
      </w:r>
      <w:r>
        <w:rPr>
          <w:color w:val="000000" w:themeColor="text1"/>
          <w:sz w:val="18"/>
          <w14:textFill>
            <w14:solidFill>
              <w14:schemeClr w14:val="tx1"/>
            </w14:solidFill>
          </w14:textFill>
        </w:rPr>
        <w:t>30</w:t>
      </w:r>
      <w:r>
        <w:rPr>
          <w:rFonts w:hint="eastAsia"/>
          <w:color w:val="000000" w:themeColor="text1"/>
          <w:sz w:val="18"/>
          <w14:textFill>
            <w14:solidFill>
              <w14:schemeClr w14:val="tx1"/>
            </w14:solidFill>
          </w14:textFill>
        </w:rPr>
        <w:t>列≤14列；</w:t>
      </w:r>
    </w:p>
    <w:p w14:paraId="27DC1552">
      <w:pPr>
        <w:spacing w:line="240" w:lineRule="exact"/>
        <w:ind w:firstLine="720" w:firstLineChars="400"/>
        <w:rPr>
          <w:color w:val="000000" w:themeColor="text1"/>
          <w:sz w:val="18"/>
          <w14:textFill>
            <w14:solidFill>
              <w14:schemeClr w14:val="tx1"/>
            </w14:solidFill>
          </w14:textFill>
        </w:rPr>
      </w:pPr>
      <w:r>
        <w:rPr>
          <w:color w:val="000000" w:themeColor="text1"/>
          <w:sz w:val="18"/>
          <w14:textFill>
            <w14:solidFill>
              <w14:schemeClr w14:val="tx1"/>
            </w14:solidFill>
          </w14:textFill>
        </w:rPr>
        <w:t>31</w:t>
      </w:r>
      <w:r>
        <w:rPr>
          <w:rFonts w:hint="eastAsia"/>
          <w:color w:val="000000" w:themeColor="text1"/>
          <w:sz w:val="18"/>
          <w14:textFill>
            <w14:solidFill>
              <w14:schemeClr w14:val="tx1"/>
            </w14:solidFill>
          </w14:textFill>
        </w:rPr>
        <w:t>列≤30列。</w:t>
      </w:r>
    </w:p>
    <w:p w14:paraId="412ABDCF">
      <w:pPr>
        <w:spacing w:line="240" w:lineRule="exact"/>
        <w:ind w:firstLine="900" w:firstLineChars="500"/>
        <w:rPr>
          <w:color w:val="000000" w:themeColor="text1"/>
          <w:sz w:val="18"/>
          <w:szCs w:val="18"/>
          <w14:textFill>
            <w14:solidFill>
              <w14:schemeClr w14:val="tx1"/>
            </w14:solidFill>
          </w14:textFill>
        </w:rPr>
      </w:pPr>
    </w:p>
    <w:p w14:paraId="1FC091EE">
      <w:pPr>
        <w:spacing w:line="240" w:lineRule="exact"/>
        <w:ind w:firstLine="900" w:firstLineChars="500"/>
        <w:rPr>
          <w:color w:val="000000" w:themeColor="text1"/>
          <w:sz w:val="18"/>
          <w:szCs w:val="18"/>
          <w14:textFill>
            <w14:solidFill>
              <w14:schemeClr w14:val="tx1"/>
            </w14:solidFill>
          </w14:textFill>
        </w:rPr>
        <w:sectPr>
          <w:footerReference r:id="rId10" w:type="default"/>
          <w:pgSz w:w="11906" w:h="16838"/>
          <w:pgMar w:top="1418" w:right="1134" w:bottom="1418" w:left="1134" w:header="851" w:footer="992" w:gutter="0"/>
          <w:cols w:space="425" w:num="1"/>
          <w:docGrid w:type="linesAndChars" w:linePitch="312" w:charSpace="0"/>
        </w:sectPr>
      </w:pPr>
    </w:p>
    <w:p w14:paraId="39AB283C">
      <w:pPr>
        <w:tabs>
          <w:tab w:val="left" w:pos="5760"/>
        </w:tabs>
        <w:spacing w:line="0" w:lineRule="atLeast"/>
        <w:jc w:val="center"/>
        <w:outlineLvl w:val="1"/>
        <w:rPr>
          <w:bCs/>
          <w:sz w:val="32"/>
          <w:szCs w:val="32"/>
        </w:rPr>
      </w:pPr>
      <w:bookmarkStart w:id="68" w:name="_Toc142657736"/>
      <w:bookmarkStart w:id="69" w:name="_Toc31544"/>
      <w:bookmarkStart w:id="70" w:name="_Toc146542146"/>
      <w:bookmarkStart w:id="71" w:name="_Toc210052924"/>
      <w:r>
        <w:rPr>
          <w:rFonts w:hint="eastAsia"/>
          <w:bCs/>
          <w:sz w:val="32"/>
          <w:szCs w:val="32"/>
        </w:rPr>
        <w:t>农村公路桥梁变更明细</w:t>
      </w:r>
      <w:bookmarkEnd w:id="68"/>
      <w:bookmarkEnd w:id="69"/>
      <w:bookmarkEnd w:id="70"/>
      <w:r>
        <w:rPr>
          <w:rFonts w:hint="eastAsia"/>
          <w:bCs/>
          <w:sz w:val="32"/>
          <w:szCs w:val="32"/>
        </w:rPr>
        <w:t>情况</w:t>
      </w:r>
      <w:bookmarkEnd w:id="71"/>
    </w:p>
    <w:p w14:paraId="7633584A">
      <w:pPr>
        <w:tabs>
          <w:tab w:val="left" w:pos="5760"/>
        </w:tabs>
        <w:spacing w:line="0" w:lineRule="atLeast"/>
        <w:rPr>
          <w:color w:val="000000" w:themeColor="text1"/>
          <w:sz w:val="18"/>
          <w:szCs w:val="18"/>
          <w14:textFill>
            <w14:solidFill>
              <w14:schemeClr w14:val="tx1"/>
            </w14:solidFill>
          </w14:textFill>
        </w:rPr>
      </w:pPr>
    </w:p>
    <w:p w14:paraId="2ACF0E90">
      <w:pPr>
        <w:tabs>
          <w:tab w:val="left" w:pos="5760"/>
        </w:tabs>
        <w:spacing w:line="0" w:lineRule="atLeas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mc:AlternateContent>
          <mc:Choice Requires="wps">
            <w:drawing>
              <wp:anchor distT="0" distB="0" distL="114300" distR="114300" simplePos="0" relativeHeight="251671552" behindDoc="1" locked="0" layoutInCell="1" allowOverlap="1">
                <wp:simplePos x="0" y="0"/>
                <wp:positionH relativeFrom="column">
                  <wp:posOffset>4467860</wp:posOffset>
                </wp:positionH>
                <wp:positionV relativeFrom="paragraph">
                  <wp:posOffset>123190</wp:posOffset>
                </wp:positionV>
                <wp:extent cx="609600" cy="748665"/>
                <wp:effectExtent l="0" t="0" r="19050" b="12065"/>
                <wp:wrapTight wrapText="bothSides">
                  <wp:wrapPolygon>
                    <wp:start x="0" y="0"/>
                    <wp:lineTo x="0" y="21399"/>
                    <wp:lineTo x="21600" y="21399"/>
                    <wp:lineTo x="21600" y="0"/>
                    <wp:lineTo x="0" y="0"/>
                  </wp:wrapPolygon>
                </wp:wrapTight>
                <wp:docPr id="397901898"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472CFADD">
                            <w:pPr>
                              <w:spacing w:line="0" w:lineRule="atLeast"/>
                              <w:jc w:val="left"/>
                              <w:rPr>
                                <w:rFonts w:hint="eastAsia" w:ascii="宋体" w:hAnsi="宋体"/>
                                <w:sz w:val="18"/>
                              </w:rPr>
                            </w:pPr>
                            <w:r>
                              <w:rPr>
                                <w:rFonts w:hint="eastAsia" w:ascii="宋体" w:hAnsi="宋体"/>
                                <w:sz w:val="18"/>
                              </w:rPr>
                              <w:t>表　　号：</w:t>
                            </w:r>
                          </w:p>
                          <w:p w14:paraId="23A0CA0D">
                            <w:pPr>
                              <w:spacing w:line="0" w:lineRule="atLeast"/>
                              <w:jc w:val="left"/>
                              <w:rPr>
                                <w:rFonts w:hint="eastAsia" w:ascii="宋体" w:hAnsi="宋体"/>
                                <w:sz w:val="18"/>
                              </w:rPr>
                            </w:pPr>
                            <w:r>
                              <w:rPr>
                                <w:rFonts w:hint="eastAsia" w:ascii="宋体" w:hAnsi="宋体"/>
                                <w:sz w:val="18"/>
                              </w:rPr>
                              <w:t>制定机关：</w:t>
                            </w:r>
                          </w:p>
                          <w:p w14:paraId="6A741F6D">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03E6761D">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3B4DDE06">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1.8pt;margin-top:9.7pt;height:58.95pt;width:48pt;mso-wrap-distance-left:9pt;mso-wrap-distance-right:9pt;z-index:-251644928;mso-width-relative:page;mso-height-relative:page;" fillcolor="#FFFFFF" filled="t" stroked="t" coordsize="21600,21600" wrapcoords="0 0 0 21399 21600 21399 21600 0 0 0" o:gfxdata="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etWYS2gAAAAoBAAAPAAAAAAAAAAEAIAAAACIAAABkcnMvZG93bnJldi54bWxQSwEC&#10;FAAUAAAACACHTuJAZLZWKCsCAAB+BAAADgAAAAAAAAABACAAAAApAQAAZHJzL2Uyb0RvYy54bWxQ&#10;SwUGAAAAAAYABgBZAQAAxgUAAAAA&#10;">
                <v:fill on="t" focussize="0,0"/>
                <v:stroke color="#FFFFFF" miterlimit="8" joinstyle="miter"/>
                <v:imagedata o:title=""/>
                <o:lock v:ext="edit" aspectratio="f"/>
                <v:textbox inset="0mm,0mm,0mm,0mm" style="mso-fit-shape-to-text:t;">
                  <w:txbxContent>
                    <w:p w14:paraId="472CFADD">
                      <w:pPr>
                        <w:spacing w:line="0" w:lineRule="atLeast"/>
                        <w:jc w:val="left"/>
                        <w:rPr>
                          <w:rFonts w:hint="eastAsia" w:ascii="宋体" w:hAnsi="宋体"/>
                          <w:sz w:val="18"/>
                        </w:rPr>
                      </w:pPr>
                      <w:r>
                        <w:rPr>
                          <w:rFonts w:hint="eastAsia" w:ascii="宋体" w:hAnsi="宋体"/>
                          <w:sz w:val="18"/>
                        </w:rPr>
                        <w:t>表　　号：</w:t>
                      </w:r>
                    </w:p>
                    <w:p w14:paraId="23A0CA0D">
                      <w:pPr>
                        <w:spacing w:line="0" w:lineRule="atLeast"/>
                        <w:jc w:val="left"/>
                        <w:rPr>
                          <w:rFonts w:hint="eastAsia" w:ascii="宋体" w:hAnsi="宋体"/>
                          <w:sz w:val="18"/>
                        </w:rPr>
                      </w:pPr>
                      <w:r>
                        <w:rPr>
                          <w:rFonts w:hint="eastAsia" w:ascii="宋体" w:hAnsi="宋体"/>
                          <w:sz w:val="18"/>
                        </w:rPr>
                        <w:t>制定机关：</w:t>
                      </w:r>
                    </w:p>
                    <w:p w14:paraId="6A741F6D">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03E6761D">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3B4DDE06">
                      <w:pPr>
                        <w:spacing w:line="0" w:lineRule="atLeast"/>
                        <w:jc w:val="left"/>
                      </w:pPr>
                      <w:r>
                        <w:rPr>
                          <w:rFonts w:hint="eastAsia" w:ascii="宋体" w:hAnsi="宋体"/>
                          <w:sz w:val="18"/>
                        </w:rPr>
                        <w:t>有效期至：</w:t>
                      </w:r>
                    </w:p>
                  </w:txbxContent>
                </v:textbox>
                <w10:wrap type="tight"/>
              </v:shape>
            </w:pict>
          </mc:Fallback>
        </mc:AlternateContent>
      </w:r>
      <w:r>
        <w:rPr>
          <w:color w:val="000000" w:themeColor="text1"/>
          <w:sz w:val="18"/>
          <w:szCs w:val="18"/>
          <w14:textFill>
            <w14:solidFill>
              <w14:schemeClr w14:val="tx1"/>
            </w14:solidFill>
          </w14:textFill>
        </w:rPr>
        <mc:AlternateContent>
          <mc:Choice Requires="wps">
            <w:drawing>
              <wp:anchor distT="0" distB="0" distL="114300" distR="114300" simplePos="0" relativeHeight="251729920" behindDoc="1" locked="0" layoutInCell="1" allowOverlap="1">
                <wp:simplePos x="0" y="0"/>
                <wp:positionH relativeFrom="column">
                  <wp:posOffset>5045710</wp:posOffset>
                </wp:positionH>
                <wp:positionV relativeFrom="paragraph">
                  <wp:posOffset>120650</wp:posOffset>
                </wp:positionV>
                <wp:extent cx="952500" cy="748665"/>
                <wp:effectExtent l="0" t="0" r="19050" b="12065"/>
                <wp:wrapTight wrapText="bothSides">
                  <wp:wrapPolygon>
                    <wp:start x="0" y="0"/>
                    <wp:lineTo x="0" y="21399"/>
                    <wp:lineTo x="21600" y="21399"/>
                    <wp:lineTo x="21600" y="0"/>
                    <wp:lineTo x="0" y="0"/>
                  </wp:wrapPolygon>
                </wp:wrapTight>
                <wp:docPr id="286766012"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52500" cy="748665"/>
                        </a:xfrm>
                        <a:prstGeom prst="rect">
                          <a:avLst/>
                        </a:prstGeom>
                        <a:solidFill>
                          <a:srgbClr val="FFFFFF"/>
                        </a:solidFill>
                        <a:ln w="9525">
                          <a:solidFill>
                            <a:srgbClr val="FFFFFF"/>
                          </a:solidFill>
                          <a:miter lim="800000"/>
                        </a:ln>
                      </wps:spPr>
                      <wps:txbx>
                        <w:txbxContent>
                          <w:p w14:paraId="270051BA">
                            <w:pPr>
                              <w:spacing w:line="0" w:lineRule="atLeast"/>
                              <w:jc w:val="distribute"/>
                              <w:rPr>
                                <w:sz w:val="18"/>
                              </w:rPr>
                            </w:pPr>
                            <w:r>
                              <w:rPr>
                                <w:sz w:val="18"/>
                              </w:rPr>
                              <w:t>交行统H106表</w:t>
                            </w:r>
                          </w:p>
                          <w:p w14:paraId="524C0537">
                            <w:pPr>
                              <w:spacing w:line="0" w:lineRule="atLeast"/>
                              <w:jc w:val="distribute"/>
                              <w:rPr>
                                <w:sz w:val="18"/>
                              </w:rPr>
                            </w:pPr>
                            <w:r>
                              <w:rPr>
                                <w:sz w:val="18"/>
                              </w:rPr>
                              <w:t>交通运输部</w:t>
                            </w:r>
                          </w:p>
                          <w:p w14:paraId="4970F51C">
                            <w:pPr>
                              <w:spacing w:line="0" w:lineRule="atLeast"/>
                              <w:jc w:val="distribute"/>
                              <w:rPr>
                                <w:sz w:val="18"/>
                              </w:rPr>
                            </w:pPr>
                            <w:r>
                              <w:rPr>
                                <w:sz w:val="18"/>
                              </w:rPr>
                              <w:t>国家统计局</w:t>
                            </w:r>
                          </w:p>
                          <w:p w14:paraId="0D77FCC1">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F2839D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7.3pt;margin-top:9.5pt;height:58.95pt;width:75pt;mso-wrap-distance-left:9pt;mso-wrap-distance-right:9pt;z-index:-251586560;mso-width-relative:page;mso-height-relative:page;" fillcolor="#FFFFFF" filled="t" stroked="t" coordsize="21600,21600" wrapcoords="0 0 0 21399 21600 21399 21600 0 0 0" o:gfxdata="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tGBWatkAAAAKAQAADwAAAAAAAAABACAAAAAiAAAAZHJzL2Rvd25yZXYueG1sUEsBAhQAFAAA&#10;AAgAh07iQLdWKwgnAgAAfgQAAA4AAAAAAAAAAQAgAAAAKAEAAGRycy9lMm9Eb2MueG1sUEsFBgAA&#10;AAAGAAYAWQEAAMEFAAAAAA==&#10;">
                <v:fill on="t" focussize="0,0"/>
                <v:stroke color="#FFFFFF" miterlimit="8" joinstyle="miter"/>
                <v:imagedata o:title=""/>
                <o:lock v:ext="edit" aspectratio="f"/>
                <v:textbox inset="0mm,0mm,0mm,0mm" style="mso-fit-shape-to-text:t;">
                  <w:txbxContent>
                    <w:p w14:paraId="270051BA">
                      <w:pPr>
                        <w:spacing w:line="0" w:lineRule="atLeast"/>
                        <w:jc w:val="distribute"/>
                        <w:rPr>
                          <w:sz w:val="18"/>
                        </w:rPr>
                      </w:pPr>
                      <w:r>
                        <w:rPr>
                          <w:sz w:val="18"/>
                        </w:rPr>
                        <w:t>交行统H106表</w:t>
                      </w:r>
                    </w:p>
                    <w:p w14:paraId="524C0537">
                      <w:pPr>
                        <w:spacing w:line="0" w:lineRule="atLeast"/>
                        <w:jc w:val="distribute"/>
                        <w:rPr>
                          <w:sz w:val="18"/>
                        </w:rPr>
                      </w:pPr>
                      <w:r>
                        <w:rPr>
                          <w:sz w:val="18"/>
                        </w:rPr>
                        <w:t>交通运输部</w:t>
                      </w:r>
                    </w:p>
                    <w:p w14:paraId="4970F51C">
                      <w:pPr>
                        <w:spacing w:line="0" w:lineRule="atLeast"/>
                        <w:jc w:val="distribute"/>
                        <w:rPr>
                          <w:sz w:val="18"/>
                        </w:rPr>
                      </w:pPr>
                      <w:r>
                        <w:rPr>
                          <w:sz w:val="18"/>
                        </w:rPr>
                        <w:t>国家统计局</w:t>
                      </w:r>
                    </w:p>
                    <w:p w14:paraId="0D77FCC1">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F2839D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p>
    <w:p w14:paraId="646E7191">
      <w:pPr>
        <w:tabs>
          <w:tab w:val="left" w:pos="5760"/>
        </w:tabs>
        <w:spacing w:line="0" w:lineRule="atLeast"/>
        <w:rPr>
          <w:color w:val="000000" w:themeColor="text1"/>
          <w:sz w:val="18"/>
          <w:szCs w:val="18"/>
          <w14:textFill>
            <w14:solidFill>
              <w14:schemeClr w14:val="tx1"/>
            </w14:solidFill>
          </w14:textFill>
        </w:rPr>
      </w:pPr>
    </w:p>
    <w:p w14:paraId="7C07BDE9">
      <w:pPr>
        <w:tabs>
          <w:tab w:val="left" w:pos="5760"/>
        </w:tabs>
        <w:spacing w:line="0" w:lineRule="atLeast"/>
        <w:rPr>
          <w:color w:val="000000" w:themeColor="text1"/>
          <w:sz w:val="18"/>
          <w:szCs w:val="18"/>
          <w14:textFill>
            <w14:solidFill>
              <w14:schemeClr w14:val="tx1"/>
            </w14:solidFill>
          </w14:textFill>
        </w:rPr>
      </w:pPr>
    </w:p>
    <w:p w14:paraId="500D859C">
      <w:pPr>
        <w:tabs>
          <w:tab w:val="left" w:pos="5760"/>
        </w:tabs>
        <w:spacing w:line="0" w:lineRule="atLeast"/>
        <w:rPr>
          <w:color w:val="000000" w:themeColor="text1"/>
          <w:sz w:val="18"/>
          <w:szCs w:val="18"/>
          <w14:textFill>
            <w14:solidFill>
              <w14:schemeClr w14:val="tx1"/>
            </w14:solidFill>
          </w14:textFill>
        </w:rPr>
      </w:pPr>
    </w:p>
    <w:p w14:paraId="31CB9627">
      <w:pPr>
        <w:tabs>
          <w:tab w:val="left" w:pos="5760"/>
        </w:tabs>
        <w:spacing w:line="0" w:lineRule="atLeast"/>
        <w:rPr>
          <w:color w:val="000000" w:themeColor="text1"/>
          <w:sz w:val="18"/>
          <w:szCs w:val="18"/>
          <w14:textFill>
            <w14:solidFill>
              <w14:schemeClr w14:val="tx1"/>
            </w14:solidFill>
          </w14:textFill>
        </w:rPr>
      </w:pPr>
    </w:p>
    <w:p w14:paraId="6A4C1FE5">
      <w:pPr>
        <w:tabs>
          <w:tab w:val="left" w:pos="5760"/>
        </w:tabs>
        <w:spacing w:line="0" w:lineRule="atLeast"/>
        <w:rPr>
          <w:color w:val="000000" w:themeColor="text1"/>
          <w:sz w:val="18"/>
          <w:szCs w:val="18"/>
          <w14:textFill>
            <w14:solidFill>
              <w14:schemeClr w14:val="tx1"/>
            </w14:solidFill>
          </w14:textFill>
        </w:rPr>
      </w:pPr>
    </w:p>
    <w:p w14:paraId="05708A35">
      <w:pPr>
        <w:tabs>
          <w:tab w:val="left" w:pos="5760"/>
        </w:tabs>
        <w:spacing w:line="0" w:lineRule="atLeast"/>
        <w:rPr>
          <w:color w:val="000000" w:themeColor="text1"/>
          <w:sz w:val="18"/>
          <w:szCs w:val="18"/>
          <w14:textFill>
            <w14:solidFill>
              <w14:schemeClr w14:val="tx1"/>
            </w14:solidFill>
          </w14:textFill>
        </w:rPr>
      </w:pPr>
      <w:bookmarkStart w:id="72" w:name="_Hlk178331994"/>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20  </w:t>
      </w:r>
      <w:r>
        <w:rPr>
          <w:rFonts w:hint="eastAsia"/>
          <w:color w:val="000000" w:themeColor="text1"/>
          <w:sz w:val="18"/>
          <w:szCs w:val="18"/>
          <w14:textFill>
            <w14:solidFill>
              <w14:schemeClr w14:val="tx1"/>
            </w14:solidFill>
          </w14:textFill>
        </w:rPr>
        <w:t>年</w:t>
      </w:r>
      <w:r>
        <w:rPr>
          <w:color w:val="000000" w:themeColor="text1"/>
          <w:sz w:val="18"/>
          <w:szCs w:val="18"/>
          <w14:textFill>
            <w14:solidFill>
              <w14:schemeClr w14:val="tx1"/>
            </w14:solidFill>
          </w14:textFill>
        </w:rPr>
        <w:t xml:space="preserve">         </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51"/>
        <w:gridCol w:w="850"/>
        <w:gridCol w:w="851"/>
        <w:gridCol w:w="850"/>
        <w:gridCol w:w="851"/>
        <w:gridCol w:w="850"/>
        <w:gridCol w:w="851"/>
        <w:gridCol w:w="850"/>
        <w:gridCol w:w="993"/>
        <w:gridCol w:w="1053"/>
        <w:gridCol w:w="885"/>
      </w:tblGrid>
      <w:tr w14:paraId="47AECD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Merge w:val="restart"/>
            <w:vAlign w:val="center"/>
          </w:tcPr>
          <w:p w14:paraId="4972C9F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桥梁</w:t>
            </w:r>
          </w:p>
          <w:p w14:paraId="53BA600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代码</w:t>
            </w:r>
          </w:p>
        </w:tc>
        <w:tc>
          <w:tcPr>
            <w:tcW w:w="850" w:type="dxa"/>
            <w:vMerge w:val="restart"/>
            <w:vAlign w:val="center"/>
          </w:tcPr>
          <w:p w14:paraId="30036DF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路线</w:t>
            </w:r>
          </w:p>
          <w:p w14:paraId="0E9FADF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名称</w:t>
            </w:r>
          </w:p>
        </w:tc>
        <w:tc>
          <w:tcPr>
            <w:tcW w:w="851" w:type="dxa"/>
            <w:vMerge w:val="restart"/>
            <w:vAlign w:val="center"/>
          </w:tcPr>
          <w:p w14:paraId="1EE1F73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桥梁</w:t>
            </w:r>
          </w:p>
          <w:p w14:paraId="5DD6811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名称</w:t>
            </w:r>
          </w:p>
        </w:tc>
        <w:tc>
          <w:tcPr>
            <w:tcW w:w="850" w:type="dxa"/>
            <w:vMerge w:val="restart"/>
            <w:vAlign w:val="center"/>
          </w:tcPr>
          <w:p w14:paraId="0923A72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建成</w:t>
            </w:r>
          </w:p>
          <w:p w14:paraId="37D03B7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时间</w:t>
            </w:r>
          </w:p>
        </w:tc>
        <w:tc>
          <w:tcPr>
            <w:tcW w:w="851" w:type="dxa"/>
            <w:vMerge w:val="restart"/>
            <w:vAlign w:val="center"/>
          </w:tcPr>
          <w:p w14:paraId="4A85215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最新改建时间</w:t>
            </w:r>
          </w:p>
        </w:tc>
        <w:tc>
          <w:tcPr>
            <w:tcW w:w="850" w:type="dxa"/>
            <w:vMerge w:val="restart"/>
            <w:vAlign w:val="center"/>
          </w:tcPr>
          <w:p w14:paraId="705CBE6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桥梁中心桩号</w:t>
            </w:r>
          </w:p>
        </w:tc>
        <w:tc>
          <w:tcPr>
            <w:tcW w:w="851" w:type="dxa"/>
            <w:vMerge w:val="restart"/>
            <w:vAlign w:val="center"/>
          </w:tcPr>
          <w:p w14:paraId="310241C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桥梁全长</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850" w:type="dxa"/>
            <w:vMerge w:val="restart"/>
            <w:vAlign w:val="center"/>
          </w:tcPr>
          <w:p w14:paraId="3EA3260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跨径总长</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993" w:type="dxa"/>
            <w:vMerge w:val="restart"/>
            <w:vAlign w:val="center"/>
          </w:tcPr>
          <w:p w14:paraId="13F671C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单孔最大跨径</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1053" w:type="dxa"/>
            <w:vMerge w:val="restart"/>
            <w:vAlign w:val="center"/>
          </w:tcPr>
          <w:p w14:paraId="7077783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跨径组合</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孔</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885" w:type="dxa"/>
            <w:vMerge w:val="restart"/>
            <w:vAlign w:val="center"/>
          </w:tcPr>
          <w:p w14:paraId="324CCF0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桥梁全宽</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r>
      <w:tr w14:paraId="19940F1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851" w:type="dxa"/>
            <w:vMerge w:val="continue"/>
            <w:vAlign w:val="center"/>
          </w:tcPr>
          <w:p w14:paraId="180519AC">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16B693E9">
            <w:pPr>
              <w:widowControl/>
              <w:jc w:val="left"/>
              <w:rPr>
                <w:color w:val="000000" w:themeColor="text1"/>
                <w:kern w:val="0"/>
                <w:sz w:val="18"/>
                <w:szCs w:val="18"/>
                <w14:textFill>
                  <w14:solidFill>
                    <w14:schemeClr w14:val="tx1"/>
                  </w14:solidFill>
                </w14:textFill>
              </w:rPr>
            </w:pPr>
          </w:p>
        </w:tc>
        <w:tc>
          <w:tcPr>
            <w:tcW w:w="851" w:type="dxa"/>
            <w:vMerge w:val="continue"/>
            <w:vAlign w:val="center"/>
          </w:tcPr>
          <w:p w14:paraId="7554FC80">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5867B6CE">
            <w:pPr>
              <w:widowControl/>
              <w:jc w:val="left"/>
              <w:rPr>
                <w:color w:val="000000" w:themeColor="text1"/>
                <w:kern w:val="0"/>
                <w:sz w:val="18"/>
                <w:szCs w:val="18"/>
                <w14:textFill>
                  <w14:solidFill>
                    <w14:schemeClr w14:val="tx1"/>
                  </w14:solidFill>
                </w14:textFill>
              </w:rPr>
            </w:pPr>
          </w:p>
        </w:tc>
        <w:tc>
          <w:tcPr>
            <w:tcW w:w="851" w:type="dxa"/>
            <w:vMerge w:val="continue"/>
            <w:vAlign w:val="center"/>
          </w:tcPr>
          <w:p w14:paraId="1DDCE3DD">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3E1E65C2">
            <w:pPr>
              <w:widowControl/>
              <w:jc w:val="left"/>
              <w:rPr>
                <w:color w:val="000000" w:themeColor="text1"/>
                <w:kern w:val="0"/>
                <w:sz w:val="18"/>
                <w:szCs w:val="18"/>
                <w14:textFill>
                  <w14:solidFill>
                    <w14:schemeClr w14:val="tx1"/>
                  </w14:solidFill>
                </w14:textFill>
              </w:rPr>
            </w:pPr>
          </w:p>
        </w:tc>
        <w:tc>
          <w:tcPr>
            <w:tcW w:w="851" w:type="dxa"/>
            <w:vMerge w:val="continue"/>
            <w:vAlign w:val="center"/>
          </w:tcPr>
          <w:p w14:paraId="2F32A077">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4442B8AA">
            <w:pPr>
              <w:widowControl/>
              <w:jc w:val="left"/>
              <w:rPr>
                <w:color w:val="000000" w:themeColor="text1"/>
                <w:kern w:val="0"/>
                <w:sz w:val="18"/>
                <w:szCs w:val="18"/>
                <w14:textFill>
                  <w14:solidFill>
                    <w14:schemeClr w14:val="tx1"/>
                  </w14:solidFill>
                </w14:textFill>
              </w:rPr>
            </w:pPr>
          </w:p>
        </w:tc>
        <w:tc>
          <w:tcPr>
            <w:tcW w:w="993" w:type="dxa"/>
            <w:vMerge w:val="continue"/>
            <w:vAlign w:val="center"/>
          </w:tcPr>
          <w:p w14:paraId="4EB33DE1">
            <w:pPr>
              <w:widowControl/>
              <w:jc w:val="left"/>
              <w:rPr>
                <w:color w:val="000000" w:themeColor="text1"/>
                <w:kern w:val="0"/>
                <w:sz w:val="18"/>
                <w:szCs w:val="18"/>
                <w14:textFill>
                  <w14:solidFill>
                    <w14:schemeClr w14:val="tx1"/>
                  </w14:solidFill>
                </w14:textFill>
              </w:rPr>
            </w:pPr>
          </w:p>
        </w:tc>
        <w:tc>
          <w:tcPr>
            <w:tcW w:w="1053" w:type="dxa"/>
            <w:vMerge w:val="continue"/>
            <w:vAlign w:val="center"/>
          </w:tcPr>
          <w:p w14:paraId="4D59BEB3">
            <w:pPr>
              <w:widowControl/>
              <w:jc w:val="left"/>
              <w:rPr>
                <w:color w:val="000000" w:themeColor="text1"/>
                <w:kern w:val="0"/>
                <w:sz w:val="18"/>
                <w:szCs w:val="18"/>
                <w14:textFill>
                  <w14:solidFill>
                    <w14:schemeClr w14:val="tx1"/>
                  </w14:solidFill>
                </w14:textFill>
              </w:rPr>
            </w:pPr>
          </w:p>
        </w:tc>
        <w:tc>
          <w:tcPr>
            <w:tcW w:w="885" w:type="dxa"/>
            <w:vMerge w:val="continue"/>
            <w:vAlign w:val="center"/>
          </w:tcPr>
          <w:p w14:paraId="06F5AA54">
            <w:pPr>
              <w:widowControl/>
              <w:jc w:val="left"/>
              <w:rPr>
                <w:color w:val="000000" w:themeColor="text1"/>
                <w:kern w:val="0"/>
                <w:sz w:val="18"/>
                <w:szCs w:val="18"/>
                <w14:textFill>
                  <w14:solidFill>
                    <w14:schemeClr w14:val="tx1"/>
                  </w14:solidFill>
                </w14:textFill>
              </w:rPr>
            </w:pPr>
          </w:p>
        </w:tc>
      </w:tr>
      <w:tr w14:paraId="557630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851" w:type="dxa"/>
            <w:noWrap/>
            <w:vAlign w:val="center"/>
          </w:tcPr>
          <w:p w14:paraId="6012BBA4">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01</w:t>
            </w:r>
          </w:p>
        </w:tc>
        <w:tc>
          <w:tcPr>
            <w:tcW w:w="850" w:type="dxa"/>
            <w:noWrap/>
            <w:vAlign w:val="center"/>
          </w:tcPr>
          <w:p w14:paraId="49B572D2">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02</w:t>
            </w:r>
          </w:p>
        </w:tc>
        <w:tc>
          <w:tcPr>
            <w:tcW w:w="851" w:type="dxa"/>
            <w:noWrap/>
            <w:vAlign w:val="center"/>
          </w:tcPr>
          <w:p w14:paraId="5102BFE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03</w:t>
            </w:r>
          </w:p>
        </w:tc>
        <w:tc>
          <w:tcPr>
            <w:tcW w:w="850" w:type="dxa"/>
            <w:noWrap/>
            <w:vAlign w:val="center"/>
          </w:tcPr>
          <w:p w14:paraId="7187C93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04</w:t>
            </w:r>
          </w:p>
        </w:tc>
        <w:tc>
          <w:tcPr>
            <w:tcW w:w="851" w:type="dxa"/>
            <w:vAlign w:val="center"/>
          </w:tcPr>
          <w:p w14:paraId="013E4E52">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05</w:t>
            </w:r>
          </w:p>
        </w:tc>
        <w:tc>
          <w:tcPr>
            <w:tcW w:w="850" w:type="dxa"/>
            <w:noWrap/>
            <w:vAlign w:val="center"/>
          </w:tcPr>
          <w:p w14:paraId="4E4F5A7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06</w:t>
            </w:r>
          </w:p>
        </w:tc>
        <w:tc>
          <w:tcPr>
            <w:tcW w:w="851" w:type="dxa"/>
            <w:vAlign w:val="center"/>
          </w:tcPr>
          <w:p w14:paraId="554E1CF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07</w:t>
            </w:r>
          </w:p>
        </w:tc>
        <w:tc>
          <w:tcPr>
            <w:tcW w:w="850" w:type="dxa"/>
            <w:noWrap/>
            <w:vAlign w:val="center"/>
          </w:tcPr>
          <w:p w14:paraId="30B9E23C">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08</w:t>
            </w:r>
          </w:p>
        </w:tc>
        <w:tc>
          <w:tcPr>
            <w:tcW w:w="993" w:type="dxa"/>
            <w:noWrap/>
            <w:vAlign w:val="center"/>
          </w:tcPr>
          <w:p w14:paraId="6628DB9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09</w:t>
            </w:r>
          </w:p>
        </w:tc>
        <w:tc>
          <w:tcPr>
            <w:tcW w:w="1053" w:type="dxa"/>
            <w:noWrap/>
            <w:vAlign w:val="center"/>
          </w:tcPr>
          <w:p w14:paraId="487DB1E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10</w:t>
            </w:r>
          </w:p>
        </w:tc>
        <w:tc>
          <w:tcPr>
            <w:tcW w:w="885" w:type="dxa"/>
            <w:noWrap/>
            <w:vAlign w:val="center"/>
          </w:tcPr>
          <w:p w14:paraId="191F010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11</w:t>
            </w:r>
          </w:p>
        </w:tc>
      </w:tr>
      <w:tr w14:paraId="5231E8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851" w:type="dxa"/>
            <w:noWrap/>
            <w:vAlign w:val="center"/>
          </w:tcPr>
          <w:p w14:paraId="3222D34A">
            <w:pPr>
              <w:widowControl/>
              <w:jc w:val="left"/>
              <w:rPr>
                <w:color w:val="000000" w:themeColor="text1"/>
                <w:kern w:val="0"/>
                <w:szCs w:val="21"/>
                <w14:textFill>
                  <w14:solidFill>
                    <w14:schemeClr w14:val="tx1"/>
                  </w14:solidFill>
                </w14:textFill>
              </w:rPr>
            </w:pPr>
          </w:p>
        </w:tc>
        <w:tc>
          <w:tcPr>
            <w:tcW w:w="850" w:type="dxa"/>
            <w:noWrap/>
            <w:vAlign w:val="center"/>
          </w:tcPr>
          <w:p w14:paraId="7D108669">
            <w:pPr>
              <w:widowControl/>
              <w:jc w:val="left"/>
              <w:rPr>
                <w:color w:val="000000" w:themeColor="text1"/>
                <w:kern w:val="0"/>
                <w:szCs w:val="21"/>
                <w14:textFill>
                  <w14:solidFill>
                    <w14:schemeClr w14:val="tx1"/>
                  </w14:solidFill>
                </w14:textFill>
              </w:rPr>
            </w:pPr>
          </w:p>
        </w:tc>
        <w:tc>
          <w:tcPr>
            <w:tcW w:w="851" w:type="dxa"/>
            <w:noWrap/>
            <w:vAlign w:val="center"/>
          </w:tcPr>
          <w:p w14:paraId="7E0163C0">
            <w:pPr>
              <w:widowControl/>
              <w:jc w:val="left"/>
              <w:rPr>
                <w:color w:val="000000" w:themeColor="text1"/>
                <w:kern w:val="0"/>
                <w:szCs w:val="21"/>
                <w14:textFill>
                  <w14:solidFill>
                    <w14:schemeClr w14:val="tx1"/>
                  </w14:solidFill>
                </w14:textFill>
              </w:rPr>
            </w:pPr>
          </w:p>
        </w:tc>
        <w:tc>
          <w:tcPr>
            <w:tcW w:w="850" w:type="dxa"/>
            <w:noWrap/>
            <w:vAlign w:val="center"/>
          </w:tcPr>
          <w:p w14:paraId="165CB576">
            <w:pPr>
              <w:widowControl/>
              <w:jc w:val="left"/>
              <w:rPr>
                <w:color w:val="000000" w:themeColor="text1"/>
                <w:kern w:val="0"/>
                <w:szCs w:val="21"/>
                <w14:textFill>
                  <w14:solidFill>
                    <w14:schemeClr w14:val="tx1"/>
                  </w14:solidFill>
                </w14:textFill>
              </w:rPr>
            </w:pPr>
          </w:p>
        </w:tc>
        <w:tc>
          <w:tcPr>
            <w:tcW w:w="851" w:type="dxa"/>
            <w:vAlign w:val="center"/>
          </w:tcPr>
          <w:p w14:paraId="7DAA3B51">
            <w:pPr>
              <w:widowControl/>
              <w:jc w:val="left"/>
              <w:rPr>
                <w:color w:val="000000" w:themeColor="text1"/>
                <w:kern w:val="0"/>
                <w:szCs w:val="21"/>
                <w14:textFill>
                  <w14:solidFill>
                    <w14:schemeClr w14:val="tx1"/>
                  </w14:solidFill>
                </w14:textFill>
              </w:rPr>
            </w:pPr>
          </w:p>
        </w:tc>
        <w:tc>
          <w:tcPr>
            <w:tcW w:w="850" w:type="dxa"/>
            <w:noWrap/>
            <w:vAlign w:val="center"/>
          </w:tcPr>
          <w:p w14:paraId="06B28F43">
            <w:pPr>
              <w:widowControl/>
              <w:jc w:val="left"/>
              <w:rPr>
                <w:color w:val="000000" w:themeColor="text1"/>
                <w:kern w:val="0"/>
                <w:szCs w:val="21"/>
                <w14:textFill>
                  <w14:solidFill>
                    <w14:schemeClr w14:val="tx1"/>
                  </w14:solidFill>
                </w14:textFill>
              </w:rPr>
            </w:pPr>
          </w:p>
        </w:tc>
        <w:tc>
          <w:tcPr>
            <w:tcW w:w="851" w:type="dxa"/>
            <w:vAlign w:val="center"/>
          </w:tcPr>
          <w:p w14:paraId="0B2EA222">
            <w:pPr>
              <w:widowControl/>
              <w:jc w:val="left"/>
              <w:rPr>
                <w:color w:val="000000" w:themeColor="text1"/>
                <w:kern w:val="0"/>
                <w:szCs w:val="21"/>
                <w14:textFill>
                  <w14:solidFill>
                    <w14:schemeClr w14:val="tx1"/>
                  </w14:solidFill>
                </w14:textFill>
              </w:rPr>
            </w:pPr>
          </w:p>
        </w:tc>
        <w:tc>
          <w:tcPr>
            <w:tcW w:w="850" w:type="dxa"/>
            <w:noWrap/>
            <w:vAlign w:val="center"/>
          </w:tcPr>
          <w:p w14:paraId="170EACF3">
            <w:pPr>
              <w:widowControl/>
              <w:jc w:val="left"/>
              <w:rPr>
                <w:color w:val="000000" w:themeColor="text1"/>
                <w:kern w:val="0"/>
                <w:szCs w:val="21"/>
                <w14:textFill>
                  <w14:solidFill>
                    <w14:schemeClr w14:val="tx1"/>
                  </w14:solidFill>
                </w14:textFill>
              </w:rPr>
            </w:pPr>
          </w:p>
        </w:tc>
        <w:tc>
          <w:tcPr>
            <w:tcW w:w="993" w:type="dxa"/>
            <w:noWrap/>
            <w:vAlign w:val="center"/>
          </w:tcPr>
          <w:p w14:paraId="290D9B67">
            <w:pPr>
              <w:widowControl/>
              <w:jc w:val="left"/>
              <w:rPr>
                <w:color w:val="000000" w:themeColor="text1"/>
                <w:kern w:val="0"/>
                <w:szCs w:val="21"/>
                <w14:textFill>
                  <w14:solidFill>
                    <w14:schemeClr w14:val="tx1"/>
                  </w14:solidFill>
                </w14:textFill>
              </w:rPr>
            </w:pPr>
          </w:p>
        </w:tc>
        <w:tc>
          <w:tcPr>
            <w:tcW w:w="1053" w:type="dxa"/>
            <w:noWrap/>
            <w:vAlign w:val="center"/>
          </w:tcPr>
          <w:p w14:paraId="0A0F8FF2">
            <w:pPr>
              <w:widowControl/>
              <w:jc w:val="left"/>
              <w:rPr>
                <w:color w:val="000000" w:themeColor="text1"/>
                <w:kern w:val="0"/>
                <w:szCs w:val="21"/>
                <w14:textFill>
                  <w14:solidFill>
                    <w14:schemeClr w14:val="tx1"/>
                  </w14:solidFill>
                </w14:textFill>
              </w:rPr>
            </w:pPr>
          </w:p>
        </w:tc>
        <w:tc>
          <w:tcPr>
            <w:tcW w:w="885" w:type="dxa"/>
            <w:noWrap/>
            <w:vAlign w:val="center"/>
          </w:tcPr>
          <w:p w14:paraId="1211DC02">
            <w:pPr>
              <w:widowControl/>
              <w:jc w:val="left"/>
              <w:rPr>
                <w:color w:val="000000" w:themeColor="text1"/>
                <w:kern w:val="0"/>
                <w:szCs w:val="21"/>
                <w14:textFill>
                  <w14:solidFill>
                    <w14:schemeClr w14:val="tx1"/>
                  </w14:solidFill>
                </w14:textFill>
              </w:rPr>
            </w:pPr>
          </w:p>
        </w:tc>
      </w:tr>
      <w:tr w14:paraId="53CB59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851" w:type="dxa"/>
            <w:noWrap/>
            <w:vAlign w:val="center"/>
          </w:tcPr>
          <w:p w14:paraId="5FBDFE61">
            <w:pPr>
              <w:widowControl/>
              <w:jc w:val="left"/>
              <w:rPr>
                <w:color w:val="000000" w:themeColor="text1"/>
                <w:kern w:val="0"/>
                <w:szCs w:val="21"/>
                <w14:textFill>
                  <w14:solidFill>
                    <w14:schemeClr w14:val="tx1"/>
                  </w14:solidFill>
                </w14:textFill>
              </w:rPr>
            </w:pPr>
          </w:p>
        </w:tc>
        <w:tc>
          <w:tcPr>
            <w:tcW w:w="850" w:type="dxa"/>
            <w:noWrap/>
            <w:vAlign w:val="center"/>
          </w:tcPr>
          <w:p w14:paraId="16D4C8A0">
            <w:pPr>
              <w:widowControl/>
              <w:jc w:val="left"/>
              <w:rPr>
                <w:color w:val="000000" w:themeColor="text1"/>
                <w:kern w:val="0"/>
                <w:szCs w:val="21"/>
                <w14:textFill>
                  <w14:solidFill>
                    <w14:schemeClr w14:val="tx1"/>
                  </w14:solidFill>
                </w14:textFill>
              </w:rPr>
            </w:pPr>
          </w:p>
        </w:tc>
        <w:tc>
          <w:tcPr>
            <w:tcW w:w="851" w:type="dxa"/>
            <w:noWrap/>
            <w:vAlign w:val="center"/>
          </w:tcPr>
          <w:p w14:paraId="7C215F7D">
            <w:pPr>
              <w:widowControl/>
              <w:jc w:val="left"/>
              <w:rPr>
                <w:color w:val="000000" w:themeColor="text1"/>
                <w:kern w:val="0"/>
                <w:szCs w:val="21"/>
                <w14:textFill>
                  <w14:solidFill>
                    <w14:schemeClr w14:val="tx1"/>
                  </w14:solidFill>
                </w14:textFill>
              </w:rPr>
            </w:pPr>
          </w:p>
        </w:tc>
        <w:tc>
          <w:tcPr>
            <w:tcW w:w="850" w:type="dxa"/>
            <w:noWrap/>
            <w:vAlign w:val="center"/>
          </w:tcPr>
          <w:p w14:paraId="2759358C">
            <w:pPr>
              <w:widowControl/>
              <w:jc w:val="left"/>
              <w:rPr>
                <w:color w:val="000000" w:themeColor="text1"/>
                <w:kern w:val="0"/>
                <w:szCs w:val="21"/>
                <w14:textFill>
                  <w14:solidFill>
                    <w14:schemeClr w14:val="tx1"/>
                  </w14:solidFill>
                </w14:textFill>
              </w:rPr>
            </w:pPr>
          </w:p>
        </w:tc>
        <w:tc>
          <w:tcPr>
            <w:tcW w:w="851" w:type="dxa"/>
            <w:vAlign w:val="center"/>
          </w:tcPr>
          <w:p w14:paraId="24680E82">
            <w:pPr>
              <w:widowControl/>
              <w:jc w:val="left"/>
              <w:rPr>
                <w:color w:val="000000" w:themeColor="text1"/>
                <w:kern w:val="0"/>
                <w:szCs w:val="21"/>
                <w14:textFill>
                  <w14:solidFill>
                    <w14:schemeClr w14:val="tx1"/>
                  </w14:solidFill>
                </w14:textFill>
              </w:rPr>
            </w:pPr>
          </w:p>
        </w:tc>
        <w:tc>
          <w:tcPr>
            <w:tcW w:w="850" w:type="dxa"/>
            <w:noWrap/>
            <w:vAlign w:val="center"/>
          </w:tcPr>
          <w:p w14:paraId="4701521D">
            <w:pPr>
              <w:widowControl/>
              <w:jc w:val="left"/>
              <w:rPr>
                <w:color w:val="000000" w:themeColor="text1"/>
                <w:kern w:val="0"/>
                <w:szCs w:val="21"/>
                <w14:textFill>
                  <w14:solidFill>
                    <w14:schemeClr w14:val="tx1"/>
                  </w14:solidFill>
                </w14:textFill>
              </w:rPr>
            </w:pPr>
          </w:p>
        </w:tc>
        <w:tc>
          <w:tcPr>
            <w:tcW w:w="851" w:type="dxa"/>
            <w:vAlign w:val="center"/>
          </w:tcPr>
          <w:p w14:paraId="18B807EA">
            <w:pPr>
              <w:widowControl/>
              <w:jc w:val="left"/>
              <w:rPr>
                <w:color w:val="000000" w:themeColor="text1"/>
                <w:kern w:val="0"/>
                <w:szCs w:val="21"/>
                <w14:textFill>
                  <w14:solidFill>
                    <w14:schemeClr w14:val="tx1"/>
                  </w14:solidFill>
                </w14:textFill>
              </w:rPr>
            </w:pPr>
          </w:p>
        </w:tc>
        <w:tc>
          <w:tcPr>
            <w:tcW w:w="850" w:type="dxa"/>
            <w:noWrap/>
            <w:vAlign w:val="center"/>
          </w:tcPr>
          <w:p w14:paraId="67146CA1">
            <w:pPr>
              <w:widowControl/>
              <w:jc w:val="left"/>
              <w:rPr>
                <w:color w:val="000000" w:themeColor="text1"/>
                <w:kern w:val="0"/>
                <w:szCs w:val="21"/>
                <w14:textFill>
                  <w14:solidFill>
                    <w14:schemeClr w14:val="tx1"/>
                  </w14:solidFill>
                </w14:textFill>
              </w:rPr>
            </w:pPr>
          </w:p>
        </w:tc>
        <w:tc>
          <w:tcPr>
            <w:tcW w:w="993" w:type="dxa"/>
            <w:noWrap/>
            <w:vAlign w:val="center"/>
          </w:tcPr>
          <w:p w14:paraId="1598476A">
            <w:pPr>
              <w:widowControl/>
              <w:jc w:val="left"/>
              <w:rPr>
                <w:color w:val="000000" w:themeColor="text1"/>
                <w:kern w:val="0"/>
                <w:szCs w:val="21"/>
                <w14:textFill>
                  <w14:solidFill>
                    <w14:schemeClr w14:val="tx1"/>
                  </w14:solidFill>
                </w14:textFill>
              </w:rPr>
            </w:pPr>
          </w:p>
        </w:tc>
        <w:tc>
          <w:tcPr>
            <w:tcW w:w="1053" w:type="dxa"/>
            <w:noWrap/>
            <w:vAlign w:val="center"/>
          </w:tcPr>
          <w:p w14:paraId="0DF868B4">
            <w:pPr>
              <w:widowControl/>
              <w:jc w:val="left"/>
              <w:rPr>
                <w:color w:val="000000" w:themeColor="text1"/>
                <w:kern w:val="0"/>
                <w:szCs w:val="21"/>
                <w14:textFill>
                  <w14:solidFill>
                    <w14:schemeClr w14:val="tx1"/>
                  </w14:solidFill>
                </w14:textFill>
              </w:rPr>
            </w:pPr>
          </w:p>
        </w:tc>
        <w:tc>
          <w:tcPr>
            <w:tcW w:w="885" w:type="dxa"/>
            <w:noWrap/>
            <w:vAlign w:val="center"/>
          </w:tcPr>
          <w:p w14:paraId="0DD587E7">
            <w:pPr>
              <w:widowControl/>
              <w:jc w:val="left"/>
              <w:rPr>
                <w:color w:val="000000" w:themeColor="text1"/>
                <w:kern w:val="0"/>
                <w:szCs w:val="21"/>
                <w14:textFill>
                  <w14:solidFill>
                    <w14:schemeClr w14:val="tx1"/>
                  </w14:solidFill>
                </w14:textFill>
              </w:rPr>
            </w:pPr>
          </w:p>
        </w:tc>
      </w:tr>
      <w:tr w14:paraId="7D469C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851" w:type="dxa"/>
            <w:noWrap/>
            <w:vAlign w:val="center"/>
          </w:tcPr>
          <w:p w14:paraId="3B344568">
            <w:pPr>
              <w:widowControl/>
              <w:jc w:val="left"/>
              <w:rPr>
                <w:color w:val="000000" w:themeColor="text1"/>
                <w:kern w:val="0"/>
                <w:szCs w:val="21"/>
                <w14:textFill>
                  <w14:solidFill>
                    <w14:schemeClr w14:val="tx1"/>
                  </w14:solidFill>
                </w14:textFill>
              </w:rPr>
            </w:pPr>
          </w:p>
        </w:tc>
        <w:tc>
          <w:tcPr>
            <w:tcW w:w="850" w:type="dxa"/>
            <w:noWrap/>
            <w:vAlign w:val="center"/>
          </w:tcPr>
          <w:p w14:paraId="5F578770">
            <w:pPr>
              <w:widowControl/>
              <w:jc w:val="left"/>
              <w:rPr>
                <w:color w:val="000000" w:themeColor="text1"/>
                <w:kern w:val="0"/>
                <w:szCs w:val="21"/>
                <w14:textFill>
                  <w14:solidFill>
                    <w14:schemeClr w14:val="tx1"/>
                  </w14:solidFill>
                </w14:textFill>
              </w:rPr>
            </w:pPr>
          </w:p>
        </w:tc>
        <w:tc>
          <w:tcPr>
            <w:tcW w:w="851" w:type="dxa"/>
            <w:noWrap/>
            <w:vAlign w:val="center"/>
          </w:tcPr>
          <w:p w14:paraId="3BF3B9AA">
            <w:pPr>
              <w:widowControl/>
              <w:jc w:val="left"/>
              <w:rPr>
                <w:color w:val="000000" w:themeColor="text1"/>
                <w:kern w:val="0"/>
                <w:szCs w:val="21"/>
                <w14:textFill>
                  <w14:solidFill>
                    <w14:schemeClr w14:val="tx1"/>
                  </w14:solidFill>
                </w14:textFill>
              </w:rPr>
            </w:pPr>
          </w:p>
        </w:tc>
        <w:tc>
          <w:tcPr>
            <w:tcW w:w="850" w:type="dxa"/>
            <w:noWrap/>
            <w:vAlign w:val="center"/>
          </w:tcPr>
          <w:p w14:paraId="102690C4">
            <w:pPr>
              <w:widowControl/>
              <w:jc w:val="left"/>
              <w:rPr>
                <w:color w:val="000000" w:themeColor="text1"/>
                <w:kern w:val="0"/>
                <w:szCs w:val="21"/>
                <w14:textFill>
                  <w14:solidFill>
                    <w14:schemeClr w14:val="tx1"/>
                  </w14:solidFill>
                </w14:textFill>
              </w:rPr>
            </w:pPr>
          </w:p>
        </w:tc>
        <w:tc>
          <w:tcPr>
            <w:tcW w:w="851" w:type="dxa"/>
            <w:vAlign w:val="center"/>
          </w:tcPr>
          <w:p w14:paraId="328C7929">
            <w:pPr>
              <w:widowControl/>
              <w:jc w:val="left"/>
              <w:rPr>
                <w:color w:val="000000" w:themeColor="text1"/>
                <w:kern w:val="0"/>
                <w:szCs w:val="21"/>
                <w14:textFill>
                  <w14:solidFill>
                    <w14:schemeClr w14:val="tx1"/>
                  </w14:solidFill>
                </w14:textFill>
              </w:rPr>
            </w:pPr>
          </w:p>
        </w:tc>
        <w:tc>
          <w:tcPr>
            <w:tcW w:w="850" w:type="dxa"/>
            <w:noWrap/>
            <w:vAlign w:val="center"/>
          </w:tcPr>
          <w:p w14:paraId="5210D816">
            <w:pPr>
              <w:widowControl/>
              <w:jc w:val="left"/>
              <w:rPr>
                <w:color w:val="000000" w:themeColor="text1"/>
                <w:kern w:val="0"/>
                <w:szCs w:val="21"/>
                <w14:textFill>
                  <w14:solidFill>
                    <w14:schemeClr w14:val="tx1"/>
                  </w14:solidFill>
                </w14:textFill>
              </w:rPr>
            </w:pPr>
          </w:p>
        </w:tc>
        <w:tc>
          <w:tcPr>
            <w:tcW w:w="851" w:type="dxa"/>
            <w:vAlign w:val="center"/>
          </w:tcPr>
          <w:p w14:paraId="6B3E94B0">
            <w:pPr>
              <w:widowControl/>
              <w:jc w:val="left"/>
              <w:rPr>
                <w:color w:val="000000" w:themeColor="text1"/>
                <w:kern w:val="0"/>
                <w:szCs w:val="21"/>
                <w14:textFill>
                  <w14:solidFill>
                    <w14:schemeClr w14:val="tx1"/>
                  </w14:solidFill>
                </w14:textFill>
              </w:rPr>
            </w:pPr>
          </w:p>
        </w:tc>
        <w:tc>
          <w:tcPr>
            <w:tcW w:w="850" w:type="dxa"/>
            <w:noWrap/>
            <w:vAlign w:val="center"/>
          </w:tcPr>
          <w:p w14:paraId="5ADB15D4">
            <w:pPr>
              <w:widowControl/>
              <w:jc w:val="left"/>
              <w:rPr>
                <w:color w:val="000000" w:themeColor="text1"/>
                <w:kern w:val="0"/>
                <w:szCs w:val="21"/>
                <w14:textFill>
                  <w14:solidFill>
                    <w14:schemeClr w14:val="tx1"/>
                  </w14:solidFill>
                </w14:textFill>
              </w:rPr>
            </w:pPr>
          </w:p>
        </w:tc>
        <w:tc>
          <w:tcPr>
            <w:tcW w:w="993" w:type="dxa"/>
            <w:noWrap/>
            <w:vAlign w:val="center"/>
          </w:tcPr>
          <w:p w14:paraId="21E14374">
            <w:pPr>
              <w:widowControl/>
              <w:jc w:val="left"/>
              <w:rPr>
                <w:color w:val="000000" w:themeColor="text1"/>
                <w:kern w:val="0"/>
                <w:szCs w:val="21"/>
                <w14:textFill>
                  <w14:solidFill>
                    <w14:schemeClr w14:val="tx1"/>
                  </w14:solidFill>
                </w14:textFill>
              </w:rPr>
            </w:pPr>
          </w:p>
        </w:tc>
        <w:tc>
          <w:tcPr>
            <w:tcW w:w="1053" w:type="dxa"/>
            <w:noWrap/>
            <w:vAlign w:val="center"/>
          </w:tcPr>
          <w:p w14:paraId="59E58006">
            <w:pPr>
              <w:widowControl/>
              <w:jc w:val="left"/>
              <w:rPr>
                <w:color w:val="000000" w:themeColor="text1"/>
                <w:kern w:val="0"/>
                <w:szCs w:val="21"/>
                <w14:textFill>
                  <w14:solidFill>
                    <w14:schemeClr w14:val="tx1"/>
                  </w14:solidFill>
                </w14:textFill>
              </w:rPr>
            </w:pPr>
          </w:p>
        </w:tc>
        <w:tc>
          <w:tcPr>
            <w:tcW w:w="885" w:type="dxa"/>
            <w:noWrap/>
            <w:vAlign w:val="center"/>
          </w:tcPr>
          <w:p w14:paraId="546D3993">
            <w:pPr>
              <w:widowControl/>
              <w:jc w:val="left"/>
              <w:rPr>
                <w:color w:val="000000" w:themeColor="text1"/>
                <w:kern w:val="0"/>
                <w:szCs w:val="21"/>
                <w14:textFill>
                  <w14:solidFill>
                    <w14:schemeClr w14:val="tx1"/>
                  </w14:solidFill>
                </w14:textFill>
              </w:rPr>
            </w:pPr>
          </w:p>
        </w:tc>
      </w:tr>
    </w:tbl>
    <w:p w14:paraId="18F2EF35">
      <w:pPr>
        <w:spacing w:before="40" w:beforeLines="13" w:after="40" w:afterLines="13"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续表（一）</w:t>
      </w:r>
    </w:p>
    <w:tbl>
      <w:tblPr>
        <w:tblStyle w:val="39"/>
        <w:tblW w:w="9742"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080"/>
        <w:gridCol w:w="1080"/>
        <w:gridCol w:w="1081"/>
        <w:gridCol w:w="1081"/>
        <w:gridCol w:w="1081"/>
        <w:gridCol w:w="693"/>
        <w:gridCol w:w="708"/>
        <w:gridCol w:w="993"/>
        <w:gridCol w:w="855"/>
        <w:gridCol w:w="7"/>
        <w:gridCol w:w="1076"/>
        <w:gridCol w:w="7"/>
      </w:tblGrid>
      <w:tr w14:paraId="7C6D1A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3ACF725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桥面净宽</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1080" w:type="dxa"/>
            <w:vMerge w:val="restart"/>
            <w:vAlign w:val="center"/>
          </w:tcPr>
          <w:p w14:paraId="43621BE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设计荷载等级</w:t>
            </w:r>
          </w:p>
        </w:tc>
        <w:tc>
          <w:tcPr>
            <w:tcW w:w="1081" w:type="dxa"/>
            <w:vMerge w:val="restart"/>
            <w:vAlign w:val="center"/>
          </w:tcPr>
          <w:p w14:paraId="25D5D59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按跨径</w:t>
            </w:r>
          </w:p>
          <w:p w14:paraId="176F1BA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分类</w:t>
            </w:r>
          </w:p>
        </w:tc>
        <w:tc>
          <w:tcPr>
            <w:tcW w:w="1081" w:type="dxa"/>
            <w:vMerge w:val="restart"/>
            <w:vAlign w:val="center"/>
          </w:tcPr>
          <w:p w14:paraId="1C84B8C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按使用年限分类</w:t>
            </w:r>
          </w:p>
        </w:tc>
        <w:tc>
          <w:tcPr>
            <w:tcW w:w="1081" w:type="dxa"/>
            <w:vMerge w:val="restart"/>
            <w:vAlign w:val="center"/>
          </w:tcPr>
          <w:p w14:paraId="2AB24FD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桥梁上部结构类型</w:t>
            </w:r>
          </w:p>
        </w:tc>
        <w:tc>
          <w:tcPr>
            <w:tcW w:w="693" w:type="dxa"/>
            <w:vMerge w:val="restart"/>
            <w:vAlign w:val="center"/>
          </w:tcPr>
          <w:p w14:paraId="15AE9E6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桥墩</w:t>
            </w:r>
          </w:p>
          <w:p w14:paraId="66FF124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类型</w:t>
            </w:r>
          </w:p>
        </w:tc>
        <w:tc>
          <w:tcPr>
            <w:tcW w:w="708" w:type="dxa"/>
            <w:vMerge w:val="restart"/>
            <w:vAlign w:val="center"/>
          </w:tcPr>
          <w:p w14:paraId="626D379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抗震</w:t>
            </w:r>
          </w:p>
          <w:p w14:paraId="12FA50C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等级</w:t>
            </w:r>
          </w:p>
        </w:tc>
        <w:tc>
          <w:tcPr>
            <w:tcW w:w="993" w:type="dxa"/>
            <w:vMerge w:val="restart"/>
            <w:vAlign w:val="center"/>
          </w:tcPr>
          <w:p w14:paraId="27F8DF1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w:t>
            </w:r>
          </w:p>
          <w:p w14:paraId="1193738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互通立交</w:t>
            </w:r>
          </w:p>
        </w:tc>
        <w:tc>
          <w:tcPr>
            <w:tcW w:w="862" w:type="dxa"/>
            <w:gridSpan w:val="2"/>
            <w:vMerge w:val="restart"/>
            <w:vAlign w:val="center"/>
          </w:tcPr>
          <w:p w14:paraId="60C4241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w:t>
            </w:r>
          </w:p>
          <w:p w14:paraId="5FAA421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漫水桥</w:t>
            </w:r>
          </w:p>
        </w:tc>
        <w:tc>
          <w:tcPr>
            <w:tcW w:w="1083" w:type="dxa"/>
            <w:gridSpan w:val="2"/>
            <w:vMerge w:val="restart"/>
            <w:vAlign w:val="center"/>
          </w:tcPr>
          <w:p w14:paraId="21B6C9E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技术状况评定等级</w:t>
            </w:r>
          </w:p>
        </w:tc>
      </w:tr>
      <w:tr w14:paraId="1C49D8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09DBFEC">
            <w:pPr>
              <w:widowControl/>
              <w:jc w:val="left"/>
              <w:rPr>
                <w:color w:val="000000" w:themeColor="text1"/>
                <w:kern w:val="0"/>
                <w:sz w:val="18"/>
                <w:szCs w:val="18"/>
                <w14:textFill>
                  <w14:solidFill>
                    <w14:schemeClr w14:val="tx1"/>
                  </w14:solidFill>
                </w14:textFill>
              </w:rPr>
            </w:pPr>
          </w:p>
        </w:tc>
        <w:tc>
          <w:tcPr>
            <w:tcW w:w="1080" w:type="dxa"/>
            <w:vMerge w:val="continue"/>
            <w:vAlign w:val="center"/>
          </w:tcPr>
          <w:p w14:paraId="3ED86F1E">
            <w:pPr>
              <w:widowControl/>
              <w:jc w:val="left"/>
              <w:rPr>
                <w:color w:val="000000" w:themeColor="text1"/>
                <w:kern w:val="0"/>
                <w:sz w:val="18"/>
                <w:szCs w:val="18"/>
                <w14:textFill>
                  <w14:solidFill>
                    <w14:schemeClr w14:val="tx1"/>
                  </w14:solidFill>
                </w14:textFill>
              </w:rPr>
            </w:pPr>
          </w:p>
        </w:tc>
        <w:tc>
          <w:tcPr>
            <w:tcW w:w="1081" w:type="dxa"/>
            <w:vMerge w:val="continue"/>
            <w:vAlign w:val="center"/>
          </w:tcPr>
          <w:p w14:paraId="102B9616">
            <w:pPr>
              <w:widowControl/>
              <w:jc w:val="left"/>
              <w:rPr>
                <w:color w:val="000000" w:themeColor="text1"/>
                <w:kern w:val="0"/>
                <w:sz w:val="18"/>
                <w:szCs w:val="18"/>
                <w14:textFill>
                  <w14:solidFill>
                    <w14:schemeClr w14:val="tx1"/>
                  </w14:solidFill>
                </w14:textFill>
              </w:rPr>
            </w:pPr>
          </w:p>
        </w:tc>
        <w:tc>
          <w:tcPr>
            <w:tcW w:w="1081" w:type="dxa"/>
            <w:vMerge w:val="continue"/>
            <w:vAlign w:val="center"/>
          </w:tcPr>
          <w:p w14:paraId="7329942B">
            <w:pPr>
              <w:widowControl/>
              <w:jc w:val="left"/>
              <w:rPr>
                <w:color w:val="000000" w:themeColor="text1"/>
                <w:kern w:val="0"/>
                <w:sz w:val="18"/>
                <w:szCs w:val="18"/>
                <w14:textFill>
                  <w14:solidFill>
                    <w14:schemeClr w14:val="tx1"/>
                  </w14:solidFill>
                </w14:textFill>
              </w:rPr>
            </w:pPr>
          </w:p>
        </w:tc>
        <w:tc>
          <w:tcPr>
            <w:tcW w:w="1081" w:type="dxa"/>
            <w:vMerge w:val="continue"/>
            <w:vAlign w:val="center"/>
          </w:tcPr>
          <w:p w14:paraId="1D262F15">
            <w:pPr>
              <w:widowControl/>
              <w:jc w:val="left"/>
              <w:rPr>
                <w:color w:val="000000" w:themeColor="text1"/>
                <w:kern w:val="0"/>
                <w:sz w:val="18"/>
                <w:szCs w:val="18"/>
                <w14:textFill>
                  <w14:solidFill>
                    <w14:schemeClr w14:val="tx1"/>
                  </w14:solidFill>
                </w14:textFill>
              </w:rPr>
            </w:pPr>
          </w:p>
        </w:tc>
        <w:tc>
          <w:tcPr>
            <w:tcW w:w="693" w:type="dxa"/>
            <w:vMerge w:val="continue"/>
            <w:vAlign w:val="center"/>
          </w:tcPr>
          <w:p w14:paraId="5CE8FD09">
            <w:pPr>
              <w:widowControl/>
              <w:jc w:val="left"/>
              <w:rPr>
                <w:color w:val="000000" w:themeColor="text1"/>
                <w:kern w:val="0"/>
                <w:sz w:val="18"/>
                <w:szCs w:val="18"/>
                <w14:textFill>
                  <w14:solidFill>
                    <w14:schemeClr w14:val="tx1"/>
                  </w14:solidFill>
                </w14:textFill>
              </w:rPr>
            </w:pPr>
          </w:p>
        </w:tc>
        <w:tc>
          <w:tcPr>
            <w:tcW w:w="708" w:type="dxa"/>
            <w:vMerge w:val="continue"/>
            <w:vAlign w:val="center"/>
          </w:tcPr>
          <w:p w14:paraId="71403C40">
            <w:pPr>
              <w:widowControl/>
              <w:jc w:val="left"/>
              <w:rPr>
                <w:color w:val="000000" w:themeColor="text1"/>
                <w:kern w:val="0"/>
                <w:sz w:val="18"/>
                <w:szCs w:val="18"/>
                <w14:textFill>
                  <w14:solidFill>
                    <w14:schemeClr w14:val="tx1"/>
                  </w14:solidFill>
                </w14:textFill>
              </w:rPr>
            </w:pPr>
          </w:p>
        </w:tc>
        <w:tc>
          <w:tcPr>
            <w:tcW w:w="993" w:type="dxa"/>
            <w:vMerge w:val="continue"/>
            <w:vAlign w:val="center"/>
          </w:tcPr>
          <w:p w14:paraId="4854585D">
            <w:pPr>
              <w:widowControl/>
              <w:jc w:val="left"/>
              <w:rPr>
                <w:color w:val="000000" w:themeColor="text1"/>
                <w:kern w:val="0"/>
                <w:sz w:val="18"/>
                <w:szCs w:val="18"/>
                <w14:textFill>
                  <w14:solidFill>
                    <w14:schemeClr w14:val="tx1"/>
                  </w14:solidFill>
                </w14:textFill>
              </w:rPr>
            </w:pPr>
          </w:p>
        </w:tc>
        <w:tc>
          <w:tcPr>
            <w:tcW w:w="862" w:type="dxa"/>
            <w:gridSpan w:val="2"/>
            <w:vMerge w:val="continue"/>
            <w:vAlign w:val="center"/>
          </w:tcPr>
          <w:p w14:paraId="66CEBE07">
            <w:pPr>
              <w:widowControl/>
              <w:jc w:val="left"/>
              <w:rPr>
                <w:color w:val="000000" w:themeColor="text1"/>
                <w:kern w:val="0"/>
                <w:sz w:val="18"/>
                <w:szCs w:val="18"/>
                <w14:textFill>
                  <w14:solidFill>
                    <w14:schemeClr w14:val="tx1"/>
                  </w14:solidFill>
                </w14:textFill>
              </w:rPr>
            </w:pPr>
          </w:p>
        </w:tc>
        <w:tc>
          <w:tcPr>
            <w:tcW w:w="1083" w:type="dxa"/>
            <w:gridSpan w:val="2"/>
            <w:vMerge w:val="continue"/>
            <w:vAlign w:val="center"/>
          </w:tcPr>
          <w:p w14:paraId="245CEF02">
            <w:pPr>
              <w:widowControl/>
              <w:jc w:val="left"/>
              <w:rPr>
                <w:color w:val="000000" w:themeColor="text1"/>
                <w:kern w:val="0"/>
                <w:sz w:val="18"/>
                <w:szCs w:val="18"/>
                <w14:textFill>
                  <w14:solidFill>
                    <w14:schemeClr w14:val="tx1"/>
                  </w14:solidFill>
                </w14:textFill>
              </w:rPr>
            </w:pPr>
          </w:p>
        </w:tc>
      </w:tr>
      <w:tr w14:paraId="6474CE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7" w:type="dxa"/>
          <w:trHeight w:val="312" w:hRule="atLeast"/>
          <w:jc w:val="center"/>
        </w:trPr>
        <w:tc>
          <w:tcPr>
            <w:tcW w:w="1080" w:type="dxa"/>
            <w:noWrap/>
            <w:vAlign w:val="center"/>
          </w:tcPr>
          <w:p w14:paraId="580CF9FE">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12</w:t>
            </w:r>
          </w:p>
        </w:tc>
        <w:tc>
          <w:tcPr>
            <w:tcW w:w="1080" w:type="dxa"/>
            <w:vAlign w:val="center"/>
          </w:tcPr>
          <w:p w14:paraId="04DF609D">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13</w:t>
            </w:r>
          </w:p>
        </w:tc>
        <w:tc>
          <w:tcPr>
            <w:tcW w:w="1081" w:type="dxa"/>
            <w:noWrap/>
            <w:vAlign w:val="center"/>
          </w:tcPr>
          <w:p w14:paraId="088A2AA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14</w:t>
            </w:r>
          </w:p>
        </w:tc>
        <w:tc>
          <w:tcPr>
            <w:tcW w:w="1081" w:type="dxa"/>
            <w:noWrap/>
            <w:vAlign w:val="center"/>
          </w:tcPr>
          <w:p w14:paraId="3791E97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15</w:t>
            </w:r>
          </w:p>
        </w:tc>
        <w:tc>
          <w:tcPr>
            <w:tcW w:w="1081" w:type="dxa"/>
            <w:noWrap/>
            <w:vAlign w:val="center"/>
          </w:tcPr>
          <w:p w14:paraId="73B6033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16</w:t>
            </w:r>
          </w:p>
        </w:tc>
        <w:tc>
          <w:tcPr>
            <w:tcW w:w="693" w:type="dxa"/>
            <w:noWrap/>
            <w:vAlign w:val="center"/>
          </w:tcPr>
          <w:p w14:paraId="28A673C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17</w:t>
            </w:r>
          </w:p>
        </w:tc>
        <w:tc>
          <w:tcPr>
            <w:tcW w:w="708" w:type="dxa"/>
            <w:vAlign w:val="center"/>
          </w:tcPr>
          <w:p w14:paraId="14B3890F">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18</w:t>
            </w:r>
          </w:p>
        </w:tc>
        <w:tc>
          <w:tcPr>
            <w:tcW w:w="993" w:type="dxa"/>
            <w:vAlign w:val="center"/>
          </w:tcPr>
          <w:p w14:paraId="469DC50A">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19</w:t>
            </w:r>
          </w:p>
        </w:tc>
        <w:tc>
          <w:tcPr>
            <w:tcW w:w="855" w:type="dxa"/>
            <w:noWrap/>
            <w:vAlign w:val="center"/>
          </w:tcPr>
          <w:p w14:paraId="2D9CDA24">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20</w:t>
            </w:r>
          </w:p>
        </w:tc>
        <w:tc>
          <w:tcPr>
            <w:tcW w:w="1083" w:type="dxa"/>
            <w:gridSpan w:val="2"/>
            <w:noWrap/>
            <w:vAlign w:val="center"/>
          </w:tcPr>
          <w:p w14:paraId="756951D2">
            <w:pPr>
              <w:widowControl/>
              <w:ind w:right="360"/>
              <w:jc w:val="right"/>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21</w:t>
            </w:r>
          </w:p>
        </w:tc>
      </w:tr>
      <w:tr w14:paraId="1609E0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7" w:type="dxa"/>
          <w:trHeight w:val="312" w:hRule="atLeast"/>
          <w:jc w:val="center"/>
        </w:trPr>
        <w:tc>
          <w:tcPr>
            <w:tcW w:w="1080" w:type="dxa"/>
            <w:noWrap/>
            <w:vAlign w:val="center"/>
          </w:tcPr>
          <w:p w14:paraId="702B0BD5">
            <w:pPr>
              <w:widowControl/>
              <w:jc w:val="left"/>
              <w:rPr>
                <w:color w:val="000000" w:themeColor="text1"/>
                <w:kern w:val="0"/>
                <w:szCs w:val="21"/>
                <w14:textFill>
                  <w14:solidFill>
                    <w14:schemeClr w14:val="tx1"/>
                  </w14:solidFill>
                </w14:textFill>
              </w:rPr>
            </w:pPr>
          </w:p>
        </w:tc>
        <w:tc>
          <w:tcPr>
            <w:tcW w:w="1080" w:type="dxa"/>
            <w:vAlign w:val="center"/>
          </w:tcPr>
          <w:p w14:paraId="3E71E3EA">
            <w:pPr>
              <w:widowControl/>
              <w:jc w:val="left"/>
              <w:rPr>
                <w:color w:val="000000" w:themeColor="text1"/>
                <w:kern w:val="0"/>
                <w:szCs w:val="21"/>
                <w14:textFill>
                  <w14:solidFill>
                    <w14:schemeClr w14:val="tx1"/>
                  </w14:solidFill>
                </w14:textFill>
              </w:rPr>
            </w:pPr>
          </w:p>
        </w:tc>
        <w:tc>
          <w:tcPr>
            <w:tcW w:w="1081" w:type="dxa"/>
            <w:noWrap/>
            <w:vAlign w:val="center"/>
          </w:tcPr>
          <w:p w14:paraId="32415376">
            <w:pPr>
              <w:widowControl/>
              <w:jc w:val="left"/>
              <w:rPr>
                <w:color w:val="000000" w:themeColor="text1"/>
                <w:kern w:val="0"/>
                <w:szCs w:val="21"/>
                <w14:textFill>
                  <w14:solidFill>
                    <w14:schemeClr w14:val="tx1"/>
                  </w14:solidFill>
                </w14:textFill>
              </w:rPr>
            </w:pPr>
          </w:p>
        </w:tc>
        <w:tc>
          <w:tcPr>
            <w:tcW w:w="1081" w:type="dxa"/>
            <w:noWrap/>
            <w:vAlign w:val="center"/>
          </w:tcPr>
          <w:p w14:paraId="0F2BAC56">
            <w:pPr>
              <w:widowControl/>
              <w:jc w:val="left"/>
              <w:rPr>
                <w:color w:val="000000" w:themeColor="text1"/>
                <w:kern w:val="0"/>
                <w:sz w:val="22"/>
                <w:szCs w:val="22"/>
                <w14:textFill>
                  <w14:solidFill>
                    <w14:schemeClr w14:val="tx1"/>
                  </w14:solidFill>
                </w14:textFill>
              </w:rPr>
            </w:pPr>
          </w:p>
        </w:tc>
        <w:tc>
          <w:tcPr>
            <w:tcW w:w="1081" w:type="dxa"/>
            <w:noWrap/>
            <w:vAlign w:val="center"/>
          </w:tcPr>
          <w:p w14:paraId="197F2A40">
            <w:pPr>
              <w:widowControl/>
              <w:jc w:val="left"/>
              <w:rPr>
                <w:color w:val="000000" w:themeColor="text1"/>
                <w:kern w:val="0"/>
                <w:sz w:val="22"/>
                <w:szCs w:val="22"/>
                <w14:textFill>
                  <w14:solidFill>
                    <w14:schemeClr w14:val="tx1"/>
                  </w14:solidFill>
                </w14:textFill>
              </w:rPr>
            </w:pPr>
          </w:p>
        </w:tc>
        <w:tc>
          <w:tcPr>
            <w:tcW w:w="693" w:type="dxa"/>
            <w:noWrap/>
            <w:vAlign w:val="center"/>
          </w:tcPr>
          <w:p w14:paraId="3E8485E8">
            <w:pPr>
              <w:widowControl/>
              <w:jc w:val="left"/>
              <w:rPr>
                <w:color w:val="000000" w:themeColor="text1"/>
                <w:kern w:val="0"/>
                <w:sz w:val="22"/>
                <w:szCs w:val="22"/>
                <w14:textFill>
                  <w14:solidFill>
                    <w14:schemeClr w14:val="tx1"/>
                  </w14:solidFill>
                </w14:textFill>
              </w:rPr>
            </w:pPr>
          </w:p>
        </w:tc>
        <w:tc>
          <w:tcPr>
            <w:tcW w:w="708" w:type="dxa"/>
            <w:vAlign w:val="center"/>
          </w:tcPr>
          <w:p w14:paraId="7D11F902">
            <w:pPr>
              <w:widowControl/>
              <w:jc w:val="left"/>
              <w:rPr>
                <w:color w:val="000000" w:themeColor="text1"/>
                <w:kern w:val="0"/>
                <w:sz w:val="22"/>
                <w:szCs w:val="22"/>
                <w14:textFill>
                  <w14:solidFill>
                    <w14:schemeClr w14:val="tx1"/>
                  </w14:solidFill>
                </w14:textFill>
              </w:rPr>
            </w:pPr>
          </w:p>
        </w:tc>
        <w:tc>
          <w:tcPr>
            <w:tcW w:w="993" w:type="dxa"/>
            <w:vAlign w:val="center"/>
          </w:tcPr>
          <w:p w14:paraId="358AB8DD">
            <w:pPr>
              <w:widowControl/>
              <w:jc w:val="left"/>
              <w:rPr>
                <w:color w:val="000000" w:themeColor="text1"/>
                <w:kern w:val="0"/>
                <w:sz w:val="22"/>
                <w:szCs w:val="22"/>
                <w14:textFill>
                  <w14:solidFill>
                    <w14:schemeClr w14:val="tx1"/>
                  </w14:solidFill>
                </w14:textFill>
              </w:rPr>
            </w:pPr>
          </w:p>
        </w:tc>
        <w:tc>
          <w:tcPr>
            <w:tcW w:w="855" w:type="dxa"/>
            <w:noWrap/>
            <w:vAlign w:val="center"/>
          </w:tcPr>
          <w:p w14:paraId="25E2C8EF">
            <w:pPr>
              <w:widowControl/>
              <w:jc w:val="left"/>
              <w:rPr>
                <w:color w:val="000000" w:themeColor="text1"/>
                <w:kern w:val="0"/>
                <w:szCs w:val="21"/>
                <w14:textFill>
                  <w14:solidFill>
                    <w14:schemeClr w14:val="tx1"/>
                  </w14:solidFill>
                </w14:textFill>
              </w:rPr>
            </w:pPr>
          </w:p>
        </w:tc>
        <w:tc>
          <w:tcPr>
            <w:tcW w:w="1083" w:type="dxa"/>
            <w:gridSpan w:val="2"/>
            <w:noWrap/>
            <w:vAlign w:val="center"/>
          </w:tcPr>
          <w:p w14:paraId="084339B7">
            <w:pPr>
              <w:widowControl/>
              <w:jc w:val="left"/>
              <w:rPr>
                <w:color w:val="000000" w:themeColor="text1"/>
                <w:kern w:val="0"/>
                <w:szCs w:val="21"/>
                <w14:textFill>
                  <w14:solidFill>
                    <w14:schemeClr w14:val="tx1"/>
                  </w14:solidFill>
                </w14:textFill>
              </w:rPr>
            </w:pPr>
          </w:p>
        </w:tc>
      </w:tr>
      <w:tr w14:paraId="31AD58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7" w:type="dxa"/>
          <w:trHeight w:val="312" w:hRule="atLeast"/>
          <w:jc w:val="center"/>
        </w:trPr>
        <w:tc>
          <w:tcPr>
            <w:tcW w:w="1080" w:type="dxa"/>
            <w:noWrap/>
            <w:vAlign w:val="center"/>
          </w:tcPr>
          <w:p w14:paraId="13F638C3">
            <w:pPr>
              <w:widowControl/>
              <w:jc w:val="left"/>
              <w:rPr>
                <w:color w:val="000000" w:themeColor="text1"/>
                <w:kern w:val="0"/>
                <w:szCs w:val="21"/>
                <w14:textFill>
                  <w14:solidFill>
                    <w14:schemeClr w14:val="tx1"/>
                  </w14:solidFill>
                </w14:textFill>
              </w:rPr>
            </w:pPr>
          </w:p>
        </w:tc>
        <w:tc>
          <w:tcPr>
            <w:tcW w:w="1080" w:type="dxa"/>
            <w:vAlign w:val="center"/>
          </w:tcPr>
          <w:p w14:paraId="67EC5566">
            <w:pPr>
              <w:widowControl/>
              <w:jc w:val="left"/>
              <w:rPr>
                <w:color w:val="000000" w:themeColor="text1"/>
                <w:kern w:val="0"/>
                <w:szCs w:val="21"/>
                <w14:textFill>
                  <w14:solidFill>
                    <w14:schemeClr w14:val="tx1"/>
                  </w14:solidFill>
                </w14:textFill>
              </w:rPr>
            </w:pPr>
          </w:p>
        </w:tc>
        <w:tc>
          <w:tcPr>
            <w:tcW w:w="1081" w:type="dxa"/>
            <w:noWrap/>
            <w:vAlign w:val="center"/>
          </w:tcPr>
          <w:p w14:paraId="70950B9C">
            <w:pPr>
              <w:widowControl/>
              <w:jc w:val="left"/>
              <w:rPr>
                <w:color w:val="000000" w:themeColor="text1"/>
                <w:kern w:val="0"/>
                <w:szCs w:val="21"/>
                <w14:textFill>
                  <w14:solidFill>
                    <w14:schemeClr w14:val="tx1"/>
                  </w14:solidFill>
                </w14:textFill>
              </w:rPr>
            </w:pPr>
          </w:p>
        </w:tc>
        <w:tc>
          <w:tcPr>
            <w:tcW w:w="1081" w:type="dxa"/>
            <w:noWrap/>
            <w:vAlign w:val="center"/>
          </w:tcPr>
          <w:p w14:paraId="20EB4C8B">
            <w:pPr>
              <w:widowControl/>
              <w:jc w:val="left"/>
              <w:rPr>
                <w:color w:val="000000" w:themeColor="text1"/>
                <w:kern w:val="0"/>
                <w:sz w:val="22"/>
                <w:szCs w:val="22"/>
                <w14:textFill>
                  <w14:solidFill>
                    <w14:schemeClr w14:val="tx1"/>
                  </w14:solidFill>
                </w14:textFill>
              </w:rPr>
            </w:pPr>
          </w:p>
        </w:tc>
        <w:tc>
          <w:tcPr>
            <w:tcW w:w="1081" w:type="dxa"/>
            <w:noWrap/>
            <w:vAlign w:val="center"/>
          </w:tcPr>
          <w:p w14:paraId="7DE4477C">
            <w:pPr>
              <w:widowControl/>
              <w:jc w:val="left"/>
              <w:rPr>
                <w:color w:val="000000" w:themeColor="text1"/>
                <w:kern w:val="0"/>
                <w:sz w:val="22"/>
                <w:szCs w:val="22"/>
                <w14:textFill>
                  <w14:solidFill>
                    <w14:schemeClr w14:val="tx1"/>
                  </w14:solidFill>
                </w14:textFill>
              </w:rPr>
            </w:pPr>
          </w:p>
        </w:tc>
        <w:tc>
          <w:tcPr>
            <w:tcW w:w="693" w:type="dxa"/>
            <w:noWrap/>
            <w:vAlign w:val="center"/>
          </w:tcPr>
          <w:p w14:paraId="39975BD4">
            <w:pPr>
              <w:widowControl/>
              <w:jc w:val="left"/>
              <w:rPr>
                <w:color w:val="000000" w:themeColor="text1"/>
                <w:kern w:val="0"/>
                <w:sz w:val="22"/>
                <w:szCs w:val="22"/>
                <w14:textFill>
                  <w14:solidFill>
                    <w14:schemeClr w14:val="tx1"/>
                  </w14:solidFill>
                </w14:textFill>
              </w:rPr>
            </w:pPr>
          </w:p>
        </w:tc>
        <w:tc>
          <w:tcPr>
            <w:tcW w:w="708" w:type="dxa"/>
            <w:vAlign w:val="center"/>
          </w:tcPr>
          <w:p w14:paraId="7EAAB08C">
            <w:pPr>
              <w:widowControl/>
              <w:jc w:val="left"/>
              <w:rPr>
                <w:color w:val="000000" w:themeColor="text1"/>
                <w:kern w:val="0"/>
                <w:sz w:val="22"/>
                <w:szCs w:val="22"/>
                <w14:textFill>
                  <w14:solidFill>
                    <w14:schemeClr w14:val="tx1"/>
                  </w14:solidFill>
                </w14:textFill>
              </w:rPr>
            </w:pPr>
          </w:p>
        </w:tc>
        <w:tc>
          <w:tcPr>
            <w:tcW w:w="993" w:type="dxa"/>
            <w:vAlign w:val="center"/>
          </w:tcPr>
          <w:p w14:paraId="7543F792">
            <w:pPr>
              <w:widowControl/>
              <w:jc w:val="left"/>
              <w:rPr>
                <w:color w:val="000000" w:themeColor="text1"/>
                <w:kern w:val="0"/>
                <w:sz w:val="22"/>
                <w:szCs w:val="22"/>
                <w14:textFill>
                  <w14:solidFill>
                    <w14:schemeClr w14:val="tx1"/>
                  </w14:solidFill>
                </w14:textFill>
              </w:rPr>
            </w:pPr>
          </w:p>
        </w:tc>
        <w:tc>
          <w:tcPr>
            <w:tcW w:w="855" w:type="dxa"/>
            <w:noWrap/>
            <w:vAlign w:val="center"/>
          </w:tcPr>
          <w:p w14:paraId="4B7DA109">
            <w:pPr>
              <w:widowControl/>
              <w:jc w:val="left"/>
              <w:rPr>
                <w:color w:val="000000" w:themeColor="text1"/>
                <w:kern w:val="0"/>
                <w:szCs w:val="21"/>
                <w14:textFill>
                  <w14:solidFill>
                    <w14:schemeClr w14:val="tx1"/>
                  </w14:solidFill>
                </w14:textFill>
              </w:rPr>
            </w:pPr>
          </w:p>
        </w:tc>
        <w:tc>
          <w:tcPr>
            <w:tcW w:w="1083" w:type="dxa"/>
            <w:gridSpan w:val="2"/>
            <w:noWrap/>
            <w:vAlign w:val="center"/>
          </w:tcPr>
          <w:p w14:paraId="2D97BFFF">
            <w:pPr>
              <w:widowControl/>
              <w:jc w:val="left"/>
              <w:rPr>
                <w:color w:val="000000" w:themeColor="text1"/>
                <w:kern w:val="0"/>
                <w:szCs w:val="21"/>
                <w14:textFill>
                  <w14:solidFill>
                    <w14:schemeClr w14:val="tx1"/>
                  </w14:solidFill>
                </w14:textFill>
              </w:rPr>
            </w:pPr>
          </w:p>
        </w:tc>
      </w:tr>
      <w:tr w14:paraId="7358B3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7" w:type="dxa"/>
          <w:trHeight w:val="312" w:hRule="atLeast"/>
          <w:jc w:val="center"/>
        </w:trPr>
        <w:tc>
          <w:tcPr>
            <w:tcW w:w="1080" w:type="dxa"/>
            <w:noWrap/>
            <w:vAlign w:val="center"/>
          </w:tcPr>
          <w:p w14:paraId="62262FAD">
            <w:pPr>
              <w:widowControl/>
              <w:jc w:val="left"/>
              <w:rPr>
                <w:color w:val="000000" w:themeColor="text1"/>
                <w:kern w:val="0"/>
                <w:szCs w:val="21"/>
                <w14:textFill>
                  <w14:solidFill>
                    <w14:schemeClr w14:val="tx1"/>
                  </w14:solidFill>
                </w14:textFill>
              </w:rPr>
            </w:pPr>
          </w:p>
        </w:tc>
        <w:tc>
          <w:tcPr>
            <w:tcW w:w="1080" w:type="dxa"/>
            <w:vAlign w:val="center"/>
          </w:tcPr>
          <w:p w14:paraId="6DFFF722">
            <w:pPr>
              <w:widowControl/>
              <w:jc w:val="left"/>
              <w:rPr>
                <w:color w:val="000000" w:themeColor="text1"/>
                <w:kern w:val="0"/>
                <w:szCs w:val="21"/>
                <w14:textFill>
                  <w14:solidFill>
                    <w14:schemeClr w14:val="tx1"/>
                  </w14:solidFill>
                </w14:textFill>
              </w:rPr>
            </w:pPr>
          </w:p>
        </w:tc>
        <w:tc>
          <w:tcPr>
            <w:tcW w:w="1081" w:type="dxa"/>
            <w:noWrap/>
            <w:vAlign w:val="center"/>
          </w:tcPr>
          <w:p w14:paraId="0FB8B3CA">
            <w:pPr>
              <w:widowControl/>
              <w:jc w:val="left"/>
              <w:rPr>
                <w:color w:val="000000" w:themeColor="text1"/>
                <w:kern w:val="0"/>
                <w:szCs w:val="21"/>
                <w14:textFill>
                  <w14:solidFill>
                    <w14:schemeClr w14:val="tx1"/>
                  </w14:solidFill>
                </w14:textFill>
              </w:rPr>
            </w:pPr>
          </w:p>
        </w:tc>
        <w:tc>
          <w:tcPr>
            <w:tcW w:w="1081" w:type="dxa"/>
            <w:noWrap/>
            <w:vAlign w:val="center"/>
          </w:tcPr>
          <w:p w14:paraId="3BD5F72B">
            <w:pPr>
              <w:widowControl/>
              <w:jc w:val="left"/>
              <w:rPr>
                <w:color w:val="000000" w:themeColor="text1"/>
                <w:kern w:val="0"/>
                <w:sz w:val="22"/>
                <w:szCs w:val="22"/>
                <w14:textFill>
                  <w14:solidFill>
                    <w14:schemeClr w14:val="tx1"/>
                  </w14:solidFill>
                </w14:textFill>
              </w:rPr>
            </w:pPr>
          </w:p>
        </w:tc>
        <w:tc>
          <w:tcPr>
            <w:tcW w:w="1081" w:type="dxa"/>
            <w:noWrap/>
            <w:vAlign w:val="center"/>
          </w:tcPr>
          <w:p w14:paraId="1A77FB99">
            <w:pPr>
              <w:widowControl/>
              <w:jc w:val="left"/>
              <w:rPr>
                <w:color w:val="000000" w:themeColor="text1"/>
                <w:kern w:val="0"/>
                <w:sz w:val="22"/>
                <w:szCs w:val="22"/>
                <w14:textFill>
                  <w14:solidFill>
                    <w14:schemeClr w14:val="tx1"/>
                  </w14:solidFill>
                </w14:textFill>
              </w:rPr>
            </w:pPr>
          </w:p>
        </w:tc>
        <w:tc>
          <w:tcPr>
            <w:tcW w:w="693" w:type="dxa"/>
            <w:noWrap/>
            <w:vAlign w:val="center"/>
          </w:tcPr>
          <w:p w14:paraId="07FBE14C">
            <w:pPr>
              <w:widowControl/>
              <w:jc w:val="left"/>
              <w:rPr>
                <w:color w:val="000000" w:themeColor="text1"/>
                <w:kern w:val="0"/>
                <w:sz w:val="22"/>
                <w:szCs w:val="22"/>
                <w14:textFill>
                  <w14:solidFill>
                    <w14:schemeClr w14:val="tx1"/>
                  </w14:solidFill>
                </w14:textFill>
              </w:rPr>
            </w:pPr>
          </w:p>
        </w:tc>
        <w:tc>
          <w:tcPr>
            <w:tcW w:w="708" w:type="dxa"/>
            <w:vAlign w:val="center"/>
          </w:tcPr>
          <w:p w14:paraId="64FEC360">
            <w:pPr>
              <w:widowControl/>
              <w:jc w:val="left"/>
              <w:rPr>
                <w:color w:val="000000" w:themeColor="text1"/>
                <w:kern w:val="0"/>
                <w:sz w:val="22"/>
                <w:szCs w:val="22"/>
                <w14:textFill>
                  <w14:solidFill>
                    <w14:schemeClr w14:val="tx1"/>
                  </w14:solidFill>
                </w14:textFill>
              </w:rPr>
            </w:pPr>
          </w:p>
        </w:tc>
        <w:tc>
          <w:tcPr>
            <w:tcW w:w="993" w:type="dxa"/>
            <w:vAlign w:val="center"/>
          </w:tcPr>
          <w:p w14:paraId="1C9A1E82">
            <w:pPr>
              <w:widowControl/>
              <w:jc w:val="left"/>
              <w:rPr>
                <w:color w:val="000000" w:themeColor="text1"/>
                <w:kern w:val="0"/>
                <w:sz w:val="22"/>
                <w:szCs w:val="22"/>
                <w14:textFill>
                  <w14:solidFill>
                    <w14:schemeClr w14:val="tx1"/>
                  </w14:solidFill>
                </w14:textFill>
              </w:rPr>
            </w:pPr>
          </w:p>
        </w:tc>
        <w:tc>
          <w:tcPr>
            <w:tcW w:w="855" w:type="dxa"/>
            <w:noWrap/>
            <w:vAlign w:val="center"/>
          </w:tcPr>
          <w:p w14:paraId="5F911287">
            <w:pPr>
              <w:widowControl/>
              <w:jc w:val="left"/>
              <w:rPr>
                <w:color w:val="000000" w:themeColor="text1"/>
                <w:kern w:val="0"/>
                <w:szCs w:val="21"/>
                <w14:textFill>
                  <w14:solidFill>
                    <w14:schemeClr w14:val="tx1"/>
                  </w14:solidFill>
                </w14:textFill>
              </w:rPr>
            </w:pPr>
          </w:p>
        </w:tc>
        <w:tc>
          <w:tcPr>
            <w:tcW w:w="1083" w:type="dxa"/>
            <w:gridSpan w:val="2"/>
            <w:noWrap/>
            <w:vAlign w:val="center"/>
          </w:tcPr>
          <w:p w14:paraId="5B80B2D0">
            <w:pPr>
              <w:widowControl/>
              <w:jc w:val="left"/>
              <w:rPr>
                <w:color w:val="000000" w:themeColor="text1"/>
                <w:kern w:val="0"/>
                <w:szCs w:val="21"/>
                <w14:textFill>
                  <w14:solidFill>
                    <w14:schemeClr w14:val="tx1"/>
                  </w14:solidFill>
                </w14:textFill>
              </w:rPr>
            </w:pPr>
          </w:p>
        </w:tc>
      </w:tr>
    </w:tbl>
    <w:p w14:paraId="2CE62D3D">
      <w:pPr>
        <w:spacing w:before="40" w:beforeLines="13" w:after="40" w:afterLines="13"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续表（二）</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993"/>
        <w:gridCol w:w="850"/>
        <w:gridCol w:w="992"/>
        <w:gridCol w:w="993"/>
        <w:gridCol w:w="992"/>
        <w:gridCol w:w="709"/>
        <w:gridCol w:w="850"/>
        <w:gridCol w:w="992"/>
        <w:gridCol w:w="709"/>
        <w:gridCol w:w="851"/>
        <w:gridCol w:w="804"/>
      </w:tblGrid>
      <w:tr w14:paraId="72E60C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93" w:type="dxa"/>
            <w:vMerge w:val="restart"/>
            <w:vAlign w:val="center"/>
          </w:tcPr>
          <w:p w14:paraId="15623C0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管养</w:t>
            </w:r>
          </w:p>
          <w:p w14:paraId="74A59B3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单位名称</w:t>
            </w:r>
          </w:p>
        </w:tc>
        <w:tc>
          <w:tcPr>
            <w:tcW w:w="850" w:type="dxa"/>
            <w:vMerge w:val="restart"/>
            <w:vAlign w:val="center"/>
          </w:tcPr>
          <w:p w14:paraId="1040F33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变更</w:t>
            </w:r>
          </w:p>
          <w:p w14:paraId="26C025A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原因</w:t>
            </w:r>
          </w:p>
        </w:tc>
        <w:tc>
          <w:tcPr>
            <w:tcW w:w="992" w:type="dxa"/>
            <w:vMerge w:val="restart"/>
            <w:vAlign w:val="center"/>
          </w:tcPr>
          <w:p w14:paraId="347258B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原</w:t>
            </w:r>
          </w:p>
          <w:p w14:paraId="21C2D39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桥梁代码</w:t>
            </w:r>
          </w:p>
        </w:tc>
        <w:tc>
          <w:tcPr>
            <w:tcW w:w="993" w:type="dxa"/>
            <w:vMerge w:val="restart"/>
            <w:vAlign w:val="center"/>
          </w:tcPr>
          <w:p w14:paraId="4A3B9FD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跨越地物类型</w:t>
            </w:r>
          </w:p>
        </w:tc>
        <w:tc>
          <w:tcPr>
            <w:tcW w:w="992" w:type="dxa"/>
            <w:vMerge w:val="restart"/>
            <w:vAlign w:val="center"/>
          </w:tcPr>
          <w:p w14:paraId="6C6FFB7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跨越地物名称</w:t>
            </w:r>
          </w:p>
        </w:tc>
        <w:tc>
          <w:tcPr>
            <w:tcW w:w="709" w:type="dxa"/>
            <w:vMerge w:val="restart"/>
            <w:vAlign w:val="center"/>
          </w:tcPr>
          <w:p w14:paraId="1F0E971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通航</w:t>
            </w:r>
          </w:p>
          <w:p w14:paraId="0DC804B0">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等级</w:t>
            </w:r>
          </w:p>
        </w:tc>
        <w:tc>
          <w:tcPr>
            <w:tcW w:w="850" w:type="dxa"/>
            <w:vMerge w:val="restart"/>
            <w:vAlign w:val="center"/>
          </w:tcPr>
          <w:p w14:paraId="4D687C8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墩台防撞设施类型</w:t>
            </w:r>
          </w:p>
        </w:tc>
        <w:tc>
          <w:tcPr>
            <w:tcW w:w="992" w:type="dxa"/>
            <w:vMerge w:val="restart"/>
            <w:vAlign w:val="center"/>
          </w:tcPr>
          <w:p w14:paraId="3C7EF1E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桥梁上部构造结构材料</w:t>
            </w:r>
          </w:p>
        </w:tc>
        <w:tc>
          <w:tcPr>
            <w:tcW w:w="709" w:type="dxa"/>
            <w:vMerge w:val="restart"/>
            <w:vAlign w:val="center"/>
          </w:tcPr>
          <w:p w14:paraId="6D1426F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收费</w:t>
            </w:r>
          </w:p>
          <w:p w14:paraId="3927434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性质</w:t>
            </w:r>
          </w:p>
        </w:tc>
        <w:tc>
          <w:tcPr>
            <w:tcW w:w="851" w:type="dxa"/>
            <w:vMerge w:val="restart"/>
            <w:vAlign w:val="center"/>
          </w:tcPr>
          <w:p w14:paraId="324C85C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桥梁</w:t>
            </w:r>
          </w:p>
          <w:p w14:paraId="3CB6249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所在位置</w:t>
            </w:r>
          </w:p>
        </w:tc>
        <w:tc>
          <w:tcPr>
            <w:tcW w:w="804" w:type="dxa"/>
            <w:vMerge w:val="restart"/>
            <w:vAlign w:val="center"/>
          </w:tcPr>
          <w:p w14:paraId="32A5F51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w:t>
            </w:r>
          </w:p>
          <w:p w14:paraId="23B85D7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宽路窄桥</w:t>
            </w:r>
          </w:p>
        </w:tc>
      </w:tr>
      <w:tr w14:paraId="0482CA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93" w:type="dxa"/>
            <w:vMerge w:val="continue"/>
            <w:vAlign w:val="center"/>
          </w:tcPr>
          <w:p w14:paraId="7E84D567">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48FBC9BA">
            <w:pPr>
              <w:widowControl/>
              <w:jc w:val="left"/>
              <w:rPr>
                <w:color w:val="000000" w:themeColor="text1"/>
                <w:kern w:val="0"/>
                <w:sz w:val="18"/>
                <w:szCs w:val="18"/>
                <w14:textFill>
                  <w14:solidFill>
                    <w14:schemeClr w14:val="tx1"/>
                  </w14:solidFill>
                </w14:textFill>
              </w:rPr>
            </w:pPr>
          </w:p>
        </w:tc>
        <w:tc>
          <w:tcPr>
            <w:tcW w:w="992" w:type="dxa"/>
            <w:vMerge w:val="continue"/>
            <w:vAlign w:val="center"/>
          </w:tcPr>
          <w:p w14:paraId="7E76C167">
            <w:pPr>
              <w:widowControl/>
              <w:jc w:val="left"/>
              <w:rPr>
                <w:color w:val="000000" w:themeColor="text1"/>
                <w:kern w:val="0"/>
                <w:sz w:val="18"/>
                <w:szCs w:val="18"/>
                <w14:textFill>
                  <w14:solidFill>
                    <w14:schemeClr w14:val="tx1"/>
                  </w14:solidFill>
                </w14:textFill>
              </w:rPr>
            </w:pPr>
          </w:p>
        </w:tc>
        <w:tc>
          <w:tcPr>
            <w:tcW w:w="993" w:type="dxa"/>
            <w:vMerge w:val="continue"/>
            <w:vAlign w:val="center"/>
          </w:tcPr>
          <w:p w14:paraId="2CE68EA5">
            <w:pPr>
              <w:widowControl/>
              <w:jc w:val="left"/>
              <w:rPr>
                <w:color w:val="000000" w:themeColor="text1"/>
                <w:kern w:val="0"/>
                <w:sz w:val="18"/>
                <w:szCs w:val="18"/>
                <w14:textFill>
                  <w14:solidFill>
                    <w14:schemeClr w14:val="tx1"/>
                  </w14:solidFill>
                </w14:textFill>
              </w:rPr>
            </w:pPr>
          </w:p>
        </w:tc>
        <w:tc>
          <w:tcPr>
            <w:tcW w:w="992" w:type="dxa"/>
            <w:vMerge w:val="continue"/>
            <w:vAlign w:val="center"/>
          </w:tcPr>
          <w:p w14:paraId="23FB1E18">
            <w:pPr>
              <w:widowControl/>
              <w:jc w:val="left"/>
              <w:rPr>
                <w:color w:val="000000" w:themeColor="text1"/>
                <w:kern w:val="0"/>
                <w:sz w:val="18"/>
                <w:szCs w:val="18"/>
                <w14:textFill>
                  <w14:solidFill>
                    <w14:schemeClr w14:val="tx1"/>
                  </w14:solidFill>
                </w14:textFill>
              </w:rPr>
            </w:pPr>
          </w:p>
        </w:tc>
        <w:tc>
          <w:tcPr>
            <w:tcW w:w="709" w:type="dxa"/>
            <w:vMerge w:val="continue"/>
            <w:vAlign w:val="center"/>
          </w:tcPr>
          <w:p w14:paraId="73BE4380">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65307BF6">
            <w:pPr>
              <w:widowControl/>
              <w:jc w:val="left"/>
              <w:rPr>
                <w:color w:val="000000" w:themeColor="text1"/>
                <w:kern w:val="0"/>
                <w:sz w:val="18"/>
                <w:szCs w:val="18"/>
                <w14:textFill>
                  <w14:solidFill>
                    <w14:schemeClr w14:val="tx1"/>
                  </w14:solidFill>
                </w14:textFill>
              </w:rPr>
            </w:pPr>
          </w:p>
        </w:tc>
        <w:tc>
          <w:tcPr>
            <w:tcW w:w="992" w:type="dxa"/>
            <w:vMerge w:val="continue"/>
            <w:vAlign w:val="center"/>
          </w:tcPr>
          <w:p w14:paraId="10106CF4">
            <w:pPr>
              <w:widowControl/>
              <w:jc w:val="left"/>
              <w:rPr>
                <w:color w:val="000000" w:themeColor="text1"/>
                <w:kern w:val="0"/>
                <w:sz w:val="18"/>
                <w:szCs w:val="18"/>
                <w14:textFill>
                  <w14:solidFill>
                    <w14:schemeClr w14:val="tx1"/>
                  </w14:solidFill>
                </w14:textFill>
              </w:rPr>
            </w:pPr>
          </w:p>
        </w:tc>
        <w:tc>
          <w:tcPr>
            <w:tcW w:w="709" w:type="dxa"/>
            <w:vMerge w:val="continue"/>
            <w:vAlign w:val="center"/>
          </w:tcPr>
          <w:p w14:paraId="61308549">
            <w:pPr>
              <w:widowControl/>
              <w:jc w:val="left"/>
              <w:rPr>
                <w:color w:val="000000" w:themeColor="text1"/>
                <w:kern w:val="0"/>
                <w:sz w:val="18"/>
                <w:szCs w:val="18"/>
                <w14:textFill>
                  <w14:solidFill>
                    <w14:schemeClr w14:val="tx1"/>
                  </w14:solidFill>
                </w14:textFill>
              </w:rPr>
            </w:pPr>
          </w:p>
        </w:tc>
        <w:tc>
          <w:tcPr>
            <w:tcW w:w="851" w:type="dxa"/>
            <w:vMerge w:val="continue"/>
            <w:vAlign w:val="center"/>
          </w:tcPr>
          <w:p w14:paraId="1D7627A6">
            <w:pPr>
              <w:widowControl/>
              <w:jc w:val="left"/>
              <w:rPr>
                <w:color w:val="000000" w:themeColor="text1"/>
                <w:kern w:val="0"/>
                <w:sz w:val="18"/>
                <w:szCs w:val="18"/>
                <w14:textFill>
                  <w14:solidFill>
                    <w14:schemeClr w14:val="tx1"/>
                  </w14:solidFill>
                </w14:textFill>
              </w:rPr>
            </w:pPr>
          </w:p>
        </w:tc>
        <w:tc>
          <w:tcPr>
            <w:tcW w:w="804" w:type="dxa"/>
            <w:vMerge w:val="continue"/>
            <w:vAlign w:val="center"/>
          </w:tcPr>
          <w:p w14:paraId="58DBD4E2">
            <w:pPr>
              <w:widowControl/>
              <w:jc w:val="left"/>
              <w:rPr>
                <w:color w:val="000000" w:themeColor="text1"/>
                <w:kern w:val="0"/>
                <w:sz w:val="18"/>
                <w:szCs w:val="18"/>
                <w14:textFill>
                  <w14:solidFill>
                    <w14:schemeClr w14:val="tx1"/>
                  </w14:solidFill>
                </w14:textFill>
              </w:rPr>
            </w:pPr>
          </w:p>
        </w:tc>
      </w:tr>
      <w:tr w14:paraId="2B7365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vMerge w:val="continue"/>
            <w:vAlign w:val="center"/>
          </w:tcPr>
          <w:p w14:paraId="289305A7">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2B4CA153">
            <w:pPr>
              <w:widowControl/>
              <w:jc w:val="left"/>
              <w:rPr>
                <w:color w:val="000000" w:themeColor="text1"/>
                <w:kern w:val="0"/>
                <w:sz w:val="18"/>
                <w:szCs w:val="18"/>
                <w14:textFill>
                  <w14:solidFill>
                    <w14:schemeClr w14:val="tx1"/>
                  </w14:solidFill>
                </w14:textFill>
              </w:rPr>
            </w:pPr>
          </w:p>
        </w:tc>
        <w:tc>
          <w:tcPr>
            <w:tcW w:w="992" w:type="dxa"/>
            <w:vMerge w:val="continue"/>
            <w:vAlign w:val="center"/>
          </w:tcPr>
          <w:p w14:paraId="35D5B5D5">
            <w:pPr>
              <w:widowControl/>
              <w:jc w:val="left"/>
              <w:rPr>
                <w:color w:val="000000" w:themeColor="text1"/>
                <w:kern w:val="0"/>
                <w:sz w:val="18"/>
                <w:szCs w:val="18"/>
                <w14:textFill>
                  <w14:solidFill>
                    <w14:schemeClr w14:val="tx1"/>
                  </w14:solidFill>
                </w14:textFill>
              </w:rPr>
            </w:pPr>
          </w:p>
        </w:tc>
        <w:tc>
          <w:tcPr>
            <w:tcW w:w="993" w:type="dxa"/>
            <w:vMerge w:val="continue"/>
            <w:vAlign w:val="center"/>
          </w:tcPr>
          <w:p w14:paraId="62AD8D8F">
            <w:pPr>
              <w:widowControl/>
              <w:jc w:val="left"/>
              <w:rPr>
                <w:color w:val="000000" w:themeColor="text1"/>
                <w:kern w:val="0"/>
                <w:sz w:val="18"/>
                <w:szCs w:val="18"/>
                <w14:textFill>
                  <w14:solidFill>
                    <w14:schemeClr w14:val="tx1"/>
                  </w14:solidFill>
                </w14:textFill>
              </w:rPr>
            </w:pPr>
          </w:p>
        </w:tc>
        <w:tc>
          <w:tcPr>
            <w:tcW w:w="992" w:type="dxa"/>
            <w:vMerge w:val="continue"/>
            <w:vAlign w:val="center"/>
          </w:tcPr>
          <w:p w14:paraId="371C9758">
            <w:pPr>
              <w:widowControl/>
              <w:jc w:val="left"/>
              <w:rPr>
                <w:color w:val="000000" w:themeColor="text1"/>
                <w:kern w:val="0"/>
                <w:sz w:val="18"/>
                <w:szCs w:val="18"/>
                <w14:textFill>
                  <w14:solidFill>
                    <w14:schemeClr w14:val="tx1"/>
                  </w14:solidFill>
                </w14:textFill>
              </w:rPr>
            </w:pPr>
          </w:p>
        </w:tc>
        <w:tc>
          <w:tcPr>
            <w:tcW w:w="709" w:type="dxa"/>
            <w:vMerge w:val="continue"/>
            <w:vAlign w:val="center"/>
          </w:tcPr>
          <w:p w14:paraId="5EE6D020">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57CB4E90">
            <w:pPr>
              <w:widowControl/>
              <w:jc w:val="left"/>
              <w:rPr>
                <w:color w:val="000000" w:themeColor="text1"/>
                <w:kern w:val="0"/>
                <w:sz w:val="18"/>
                <w:szCs w:val="18"/>
                <w14:textFill>
                  <w14:solidFill>
                    <w14:schemeClr w14:val="tx1"/>
                  </w14:solidFill>
                </w14:textFill>
              </w:rPr>
            </w:pPr>
          </w:p>
        </w:tc>
        <w:tc>
          <w:tcPr>
            <w:tcW w:w="992" w:type="dxa"/>
            <w:vMerge w:val="continue"/>
            <w:vAlign w:val="center"/>
          </w:tcPr>
          <w:p w14:paraId="2D91DC94">
            <w:pPr>
              <w:widowControl/>
              <w:jc w:val="left"/>
              <w:rPr>
                <w:color w:val="000000" w:themeColor="text1"/>
                <w:kern w:val="0"/>
                <w:sz w:val="18"/>
                <w:szCs w:val="18"/>
                <w14:textFill>
                  <w14:solidFill>
                    <w14:schemeClr w14:val="tx1"/>
                  </w14:solidFill>
                </w14:textFill>
              </w:rPr>
            </w:pPr>
          </w:p>
        </w:tc>
        <w:tc>
          <w:tcPr>
            <w:tcW w:w="709" w:type="dxa"/>
            <w:vMerge w:val="continue"/>
            <w:vAlign w:val="center"/>
          </w:tcPr>
          <w:p w14:paraId="4FC7F3AE">
            <w:pPr>
              <w:widowControl/>
              <w:jc w:val="left"/>
              <w:rPr>
                <w:color w:val="000000" w:themeColor="text1"/>
                <w:kern w:val="0"/>
                <w:sz w:val="18"/>
                <w:szCs w:val="18"/>
                <w14:textFill>
                  <w14:solidFill>
                    <w14:schemeClr w14:val="tx1"/>
                  </w14:solidFill>
                </w14:textFill>
              </w:rPr>
            </w:pPr>
          </w:p>
        </w:tc>
        <w:tc>
          <w:tcPr>
            <w:tcW w:w="851" w:type="dxa"/>
            <w:vMerge w:val="continue"/>
            <w:vAlign w:val="center"/>
          </w:tcPr>
          <w:p w14:paraId="44DC32DA">
            <w:pPr>
              <w:widowControl/>
              <w:jc w:val="left"/>
              <w:rPr>
                <w:color w:val="000000" w:themeColor="text1"/>
                <w:kern w:val="0"/>
                <w:sz w:val="18"/>
                <w:szCs w:val="18"/>
                <w14:textFill>
                  <w14:solidFill>
                    <w14:schemeClr w14:val="tx1"/>
                  </w14:solidFill>
                </w14:textFill>
              </w:rPr>
            </w:pPr>
          </w:p>
        </w:tc>
        <w:tc>
          <w:tcPr>
            <w:tcW w:w="804" w:type="dxa"/>
            <w:vMerge w:val="continue"/>
            <w:vAlign w:val="center"/>
          </w:tcPr>
          <w:p w14:paraId="4E97AA77">
            <w:pPr>
              <w:widowControl/>
              <w:jc w:val="left"/>
              <w:rPr>
                <w:color w:val="000000" w:themeColor="text1"/>
                <w:kern w:val="0"/>
                <w:sz w:val="18"/>
                <w:szCs w:val="18"/>
                <w14:textFill>
                  <w14:solidFill>
                    <w14:schemeClr w14:val="tx1"/>
                  </w14:solidFill>
                </w14:textFill>
              </w:rPr>
            </w:pPr>
          </w:p>
        </w:tc>
      </w:tr>
      <w:tr w14:paraId="0DB7D8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noWrap/>
            <w:vAlign w:val="center"/>
          </w:tcPr>
          <w:p w14:paraId="0516649D">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22</w:t>
            </w:r>
          </w:p>
        </w:tc>
        <w:tc>
          <w:tcPr>
            <w:tcW w:w="850" w:type="dxa"/>
            <w:noWrap/>
            <w:vAlign w:val="center"/>
          </w:tcPr>
          <w:p w14:paraId="471E926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23</w:t>
            </w:r>
          </w:p>
        </w:tc>
        <w:tc>
          <w:tcPr>
            <w:tcW w:w="992" w:type="dxa"/>
            <w:noWrap/>
            <w:vAlign w:val="center"/>
          </w:tcPr>
          <w:p w14:paraId="7AE3828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24</w:t>
            </w:r>
          </w:p>
        </w:tc>
        <w:tc>
          <w:tcPr>
            <w:tcW w:w="993" w:type="dxa"/>
            <w:noWrap/>
            <w:vAlign w:val="center"/>
          </w:tcPr>
          <w:p w14:paraId="0513AB0C">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25</w:t>
            </w:r>
          </w:p>
        </w:tc>
        <w:tc>
          <w:tcPr>
            <w:tcW w:w="992" w:type="dxa"/>
            <w:noWrap/>
            <w:vAlign w:val="center"/>
          </w:tcPr>
          <w:p w14:paraId="5E95A6C7">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26</w:t>
            </w:r>
          </w:p>
        </w:tc>
        <w:tc>
          <w:tcPr>
            <w:tcW w:w="709" w:type="dxa"/>
            <w:noWrap/>
            <w:vAlign w:val="center"/>
          </w:tcPr>
          <w:p w14:paraId="2E2BFBB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27</w:t>
            </w:r>
          </w:p>
        </w:tc>
        <w:tc>
          <w:tcPr>
            <w:tcW w:w="850" w:type="dxa"/>
            <w:noWrap/>
            <w:vAlign w:val="center"/>
          </w:tcPr>
          <w:p w14:paraId="6864194E">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28</w:t>
            </w:r>
          </w:p>
        </w:tc>
        <w:tc>
          <w:tcPr>
            <w:tcW w:w="992" w:type="dxa"/>
            <w:noWrap/>
            <w:vAlign w:val="center"/>
          </w:tcPr>
          <w:p w14:paraId="632BBB4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29</w:t>
            </w:r>
          </w:p>
        </w:tc>
        <w:tc>
          <w:tcPr>
            <w:tcW w:w="709" w:type="dxa"/>
            <w:noWrap/>
            <w:vAlign w:val="center"/>
          </w:tcPr>
          <w:p w14:paraId="1FBC428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30</w:t>
            </w:r>
          </w:p>
        </w:tc>
        <w:tc>
          <w:tcPr>
            <w:tcW w:w="851" w:type="dxa"/>
            <w:noWrap/>
            <w:vAlign w:val="center"/>
          </w:tcPr>
          <w:p w14:paraId="1450DD3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31</w:t>
            </w:r>
          </w:p>
        </w:tc>
        <w:tc>
          <w:tcPr>
            <w:tcW w:w="804" w:type="dxa"/>
            <w:noWrap/>
            <w:vAlign w:val="center"/>
          </w:tcPr>
          <w:p w14:paraId="7D42FB83">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32</w:t>
            </w:r>
          </w:p>
        </w:tc>
      </w:tr>
      <w:tr w14:paraId="2AA51E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noWrap/>
            <w:vAlign w:val="center"/>
          </w:tcPr>
          <w:p w14:paraId="61055FBA">
            <w:pPr>
              <w:widowControl/>
              <w:jc w:val="left"/>
              <w:rPr>
                <w:color w:val="000000" w:themeColor="text1"/>
                <w:kern w:val="0"/>
                <w:sz w:val="22"/>
                <w:szCs w:val="22"/>
                <w14:textFill>
                  <w14:solidFill>
                    <w14:schemeClr w14:val="tx1"/>
                  </w14:solidFill>
                </w14:textFill>
              </w:rPr>
            </w:pPr>
          </w:p>
        </w:tc>
        <w:tc>
          <w:tcPr>
            <w:tcW w:w="850" w:type="dxa"/>
            <w:noWrap/>
            <w:vAlign w:val="center"/>
          </w:tcPr>
          <w:p w14:paraId="26365D4E">
            <w:pPr>
              <w:widowControl/>
              <w:jc w:val="left"/>
              <w:rPr>
                <w:color w:val="000000" w:themeColor="text1"/>
                <w:kern w:val="0"/>
                <w:sz w:val="22"/>
                <w:szCs w:val="22"/>
                <w14:textFill>
                  <w14:solidFill>
                    <w14:schemeClr w14:val="tx1"/>
                  </w14:solidFill>
                </w14:textFill>
              </w:rPr>
            </w:pPr>
          </w:p>
        </w:tc>
        <w:tc>
          <w:tcPr>
            <w:tcW w:w="992" w:type="dxa"/>
            <w:noWrap/>
            <w:vAlign w:val="center"/>
          </w:tcPr>
          <w:p w14:paraId="0EA6410C">
            <w:pPr>
              <w:widowControl/>
              <w:jc w:val="left"/>
              <w:rPr>
                <w:color w:val="000000" w:themeColor="text1"/>
                <w:kern w:val="0"/>
                <w:sz w:val="22"/>
                <w:szCs w:val="22"/>
                <w14:textFill>
                  <w14:solidFill>
                    <w14:schemeClr w14:val="tx1"/>
                  </w14:solidFill>
                </w14:textFill>
              </w:rPr>
            </w:pPr>
          </w:p>
        </w:tc>
        <w:tc>
          <w:tcPr>
            <w:tcW w:w="993" w:type="dxa"/>
            <w:noWrap/>
            <w:vAlign w:val="center"/>
          </w:tcPr>
          <w:p w14:paraId="1B1A1652">
            <w:pPr>
              <w:widowControl/>
              <w:jc w:val="left"/>
              <w:rPr>
                <w:color w:val="000000" w:themeColor="text1"/>
                <w:kern w:val="0"/>
                <w:sz w:val="22"/>
                <w:szCs w:val="22"/>
                <w14:textFill>
                  <w14:solidFill>
                    <w14:schemeClr w14:val="tx1"/>
                  </w14:solidFill>
                </w14:textFill>
              </w:rPr>
            </w:pPr>
          </w:p>
        </w:tc>
        <w:tc>
          <w:tcPr>
            <w:tcW w:w="992" w:type="dxa"/>
            <w:vAlign w:val="center"/>
          </w:tcPr>
          <w:p w14:paraId="52D6FAAA">
            <w:pPr>
              <w:widowControl/>
              <w:jc w:val="left"/>
              <w:rPr>
                <w:color w:val="000000" w:themeColor="text1"/>
                <w:kern w:val="0"/>
                <w:sz w:val="22"/>
                <w:szCs w:val="22"/>
                <w14:textFill>
                  <w14:solidFill>
                    <w14:schemeClr w14:val="tx1"/>
                  </w14:solidFill>
                </w14:textFill>
              </w:rPr>
            </w:pPr>
          </w:p>
        </w:tc>
        <w:tc>
          <w:tcPr>
            <w:tcW w:w="709" w:type="dxa"/>
            <w:noWrap/>
            <w:vAlign w:val="center"/>
          </w:tcPr>
          <w:p w14:paraId="1C5B3269">
            <w:pPr>
              <w:widowControl/>
              <w:jc w:val="left"/>
              <w:rPr>
                <w:color w:val="000000" w:themeColor="text1"/>
                <w:kern w:val="0"/>
                <w:szCs w:val="21"/>
                <w14:textFill>
                  <w14:solidFill>
                    <w14:schemeClr w14:val="tx1"/>
                  </w14:solidFill>
                </w14:textFill>
              </w:rPr>
            </w:pPr>
          </w:p>
        </w:tc>
        <w:tc>
          <w:tcPr>
            <w:tcW w:w="850" w:type="dxa"/>
            <w:noWrap/>
            <w:vAlign w:val="center"/>
          </w:tcPr>
          <w:p w14:paraId="71A9BA23">
            <w:pPr>
              <w:widowControl/>
              <w:jc w:val="left"/>
              <w:rPr>
                <w:color w:val="000000" w:themeColor="text1"/>
                <w:kern w:val="0"/>
                <w:sz w:val="22"/>
                <w:szCs w:val="22"/>
                <w14:textFill>
                  <w14:solidFill>
                    <w14:schemeClr w14:val="tx1"/>
                  </w14:solidFill>
                </w14:textFill>
              </w:rPr>
            </w:pPr>
          </w:p>
        </w:tc>
        <w:tc>
          <w:tcPr>
            <w:tcW w:w="992" w:type="dxa"/>
            <w:noWrap/>
            <w:vAlign w:val="center"/>
          </w:tcPr>
          <w:p w14:paraId="1756C24F">
            <w:pPr>
              <w:widowControl/>
              <w:jc w:val="left"/>
              <w:rPr>
                <w:color w:val="000000" w:themeColor="text1"/>
                <w:kern w:val="0"/>
                <w:sz w:val="22"/>
                <w:szCs w:val="22"/>
                <w14:textFill>
                  <w14:solidFill>
                    <w14:schemeClr w14:val="tx1"/>
                  </w14:solidFill>
                </w14:textFill>
              </w:rPr>
            </w:pPr>
          </w:p>
        </w:tc>
        <w:tc>
          <w:tcPr>
            <w:tcW w:w="709" w:type="dxa"/>
            <w:noWrap/>
            <w:vAlign w:val="center"/>
          </w:tcPr>
          <w:p w14:paraId="76691242">
            <w:pPr>
              <w:widowControl/>
              <w:jc w:val="left"/>
              <w:rPr>
                <w:color w:val="000000" w:themeColor="text1"/>
                <w:kern w:val="0"/>
                <w:sz w:val="22"/>
                <w:szCs w:val="22"/>
                <w14:textFill>
                  <w14:solidFill>
                    <w14:schemeClr w14:val="tx1"/>
                  </w14:solidFill>
                </w14:textFill>
              </w:rPr>
            </w:pPr>
          </w:p>
        </w:tc>
        <w:tc>
          <w:tcPr>
            <w:tcW w:w="851" w:type="dxa"/>
            <w:noWrap/>
            <w:vAlign w:val="center"/>
          </w:tcPr>
          <w:p w14:paraId="37EE6BB5">
            <w:pPr>
              <w:widowControl/>
              <w:jc w:val="left"/>
              <w:rPr>
                <w:color w:val="000000" w:themeColor="text1"/>
                <w:kern w:val="0"/>
                <w:sz w:val="22"/>
                <w:szCs w:val="22"/>
                <w14:textFill>
                  <w14:solidFill>
                    <w14:schemeClr w14:val="tx1"/>
                  </w14:solidFill>
                </w14:textFill>
              </w:rPr>
            </w:pPr>
          </w:p>
        </w:tc>
        <w:tc>
          <w:tcPr>
            <w:tcW w:w="804" w:type="dxa"/>
            <w:vAlign w:val="center"/>
          </w:tcPr>
          <w:p w14:paraId="50A6D0CD">
            <w:pPr>
              <w:widowControl/>
              <w:jc w:val="left"/>
              <w:rPr>
                <w:color w:val="000000" w:themeColor="text1"/>
                <w:kern w:val="0"/>
                <w:sz w:val="22"/>
                <w:szCs w:val="22"/>
                <w14:textFill>
                  <w14:solidFill>
                    <w14:schemeClr w14:val="tx1"/>
                  </w14:solidFill>
                </w14:textFill>
              </w:rPr>
            </w:pPr>
          </w:p>
        </w:tc>
      </w:tr>
      <w:tr w14:paraId="4F1292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noWrap/>
            <w:vAlign w:val="center"/>
          </w:tcPr>
          <w:p w14:paraId="1B89CF97">
            <w:pPr>
              <w:widowControl/>
              <w:jc w:val="left"/>
              <w:rPr>
                <w:color w:val="000000" w:themeColor="text1"/>
                <w:kern w:val="0"/>
                <w:sz w:val="22"/>
                <w:szCs w:val="22"/>
                <w14:textFill>
                  <w14:solidFill>
                    <w14:schemeClr w14:val="tx1"/>
                  </w14:solidFill>
                </w14:textFill>
              </w:rPr>
            </w:pPr>
          </w:p>
        </w:tc>
        <w:tc>
          <w:tcPr>
            <w:tcW w:w="850" w:type="dxa"/>
            <w:noWrap/>
            <w:vAlign w:val="center"/>
          </w:tcPr>
          <w:p w14:paraId="10EDA17C">
            <w:pPr>
              <w:widowControl/>
              <w:jc w:val="left"/>
              <w:rPr>
                <w:color w:val="000000" w:themeColor="text1"/>
                <w:kern w:val="0"/>
                <w:sz w:val="22"/>
                <w:szCs w:val="22"/>
                <w14:textFill>
                  <w14:solidFill>
                    <w14:schemeClr w14:val="tx1"/>
                  </w14:solidFill>
                </w14:textFill>
              </w:rPr>
            </w:pPr>
          </w:p>
        </w:tc>
        <w:tc>
          <w:tcPr>
            <w:tcW w:w="992" w:type="dxa"/>
            <w:noWrap/>
            <w:vAlign w:val="center"/>
          </w:tcPr>
          <w:p w14:paraId="0758CC6B">
            <w:pPr>
              <w:widowControl/>
              <w:jc w:val="left"/>
              <w:rPr>
                <w:color w:val="000000" w:themeColor="text1"/>
                <w:kern w:val="0"/>
                <w:sz w:val="22"/>
                <w:szCs w:val="22"/>
                <w14:textFill>
                  <w14:solidFill>
                    <w14:schemeClr w14:val="tx1"/>
                  </w14:solidFill>
                </w14:textFill>
              </w:rPr>
            </w:pPr>
          </w:p>
        </w:tc>
        <w:tc>
          <w:tcPr>
            <w:tcW w:w="993" w:type="dxa"/>
            <w:noWrap/>
            <w:vAlign w:val="center"/>
          </w:tcPr>
          <w:p w14:paraId="74A6EB73">
            <w:pPr>
              <w:widowControl/>
              <w:jc w:val="left"/>
              <w:rPr>
                <w:color w:val="000000" w:themeColor="text1"/>
                <w:kern w:val="0"/>
                <w:sz w:val="22"/>
                <w:szCs w:val="22"/>
                <w14:textFill>
                  <w14:solidFill>
                    <w14:schemeClr w14:val="tx1"/>
                  </w14:solidFill>
                </w14:textFill>
              </w:rPr>
            </w:pPr>
          </w:p>
        </w:tc>
        <w:tc>
          <w:tcPr>
            <w:tcW w:w="992" w:type="dxa"/>
            <w:vAlign w:val="center"/>
          </w:tcPr>
          <w:p w14:paraId="42A39F07">
            <w:pPr>
              <w:widowControl/>
              <w:jc w:val="left"/>
              <w:rPr>
                <w:color w:val="000000" w:themeColor="text1"/>
                <w:kern w:val="0"/>
                <w:sz w:val="22"/>
                <w:szCs w:val="22"/>
                <w14:textFill>
                  <w14:solidFill>
                    <w14:schemeClr w14:val="tx1"/>
                  </w14:solidFill>
                </w14:textFill>
              </w:rPr>
            </w:pPr>
          </w:p>
        </w:tc>
        <w:tc>
          <w:tcPr>
            <w:tcW w:w="709" w:type="dxa"/>
            <w:noWrap/>
            <w:vAlign w:val="center"/>
          </w:tcPr>
          <w:p w14:paraId="1A1899F3">
            <w:pPr>
              <w:widowControl/>
              <w:jc w:val="left"/>
              <w:rPr>
                <w:color w:val="000000" w:themeColor="text1"/>
                <w:kern w:val="0"/>
                <w:szCs w:val="21"/>
                <w14:textFill>
                  <w14:solidFill>
                    <w14:schemeClr w14:val="tx1"/>
                  </w14:solidFill>
                </w14:textFill>
              </w:rPr>
            </w:pPr>
          </w:p>
        </w:tc>
        <w:tc>
          <w:tcPr>
            <w:tcW w:w="850" w:type="dxa"/>
            <w:noWrap/>
            <w:vAlign w:val="center"/>
          </w:tcPr>
          <w:p w14:paraId="3CD6C0EA">
            <w:pPr>
              <w:widowControl/>
              <w:jc w:val="left"/>
              <w:rPr>
                <w:color w:val="000000" w:themeColor="text1"/>
                <w:kern w:val="0"/>
                <w:sz w:val="22"/>
                <w:szCs w:val="22"/>
                <w14:textFill>
                  <w14:solidFill>
                    <w14:schemeClr w14:val="tx1"/>
                  </w14:solidFill>
                </w14:textFill>
              </w:rPr>
            </w:pPr>
          </w:p>
        </w:tc>
        <w:tc>
          <w:tcPr>
            <w:tcW w:w="992" w:type="dxa"/>
            <w:noWrap/>
            <w:vAlign w:val="center"/>
          </w:tcPr>
          <w:p w14:paraId="15B3AF58">
            <w:pPr>
              <w:widowControl/>
              <w:jc w:val="left"/>
              <w:rPr>
                <w:color w:val="000000" w:themeColor="text1"/>
                <w:kern w:val="0"/>
                <w:sz w:val="22"/>
                <w:szCs w:val="22"/>
                <w14:textFill>
                  <w14:solidFill>
                    <w14:schemeClr w14:val="tx1"/>
                  </w14:solidFill>
                </w14:textFill>
              </w:rPr>
            </w:pPr>
          </w:p>
        </w:tc>
        <w:tc>
          <w:tcPr>
            <w:tcW w:w="709" w:type="dxa"/>
            <w:noWrap/>
            <w:vAlign w:val="center"/>
          </w:tcPr>
          <w:p w14:paraId="295A90BF">
            <w:pPr>
              <w:widowControl/>
              <w:jc w:val="left"/>
              <w:rPr>
                <w:color w:val="000000" w:themeColor="text1"/>
                <w:kern w:val="0"/>
                <w:sz w:val="22"/>
                <w:szCs w:val="22"/>
                <w14:textFill>
                  <w14:solidFill>
                    <w14:schemeClr w14:val="tx1"/>
                  </w14:solidFill>
                </w14:textFill>
              </w:rPr>
            </w:pPr>
          </w:p>
        </w:tc>
        <w:tc>
          <w:tcPr>
            <w:tcW w:w="851" w:type="dxa"/>
            <w:noWrap/>
            <w:vAlign w:val="center"/>
          </w:tcPr>
          <w:p w14:paraId="126FB7B2">
            <w:pPr>
              <w:widowControl/>
              <w:jc w:val="left"/>
              <w:rPr>
                <w:color w:val="000000" w:themeColor="text1"/>
                <w:kern w:val="0"/>
                <w:sz w:val="22"/>
                <w:szCs w:val="22"/>
                <w14:textFill>
                  <w14:solidFill>
                    <w14:schemeClr w14:val="tx1"/>
                  </w14:solidFill>
                </w14:textFill>
              </w:rPr>
            </w:pPr>
          </w:p>
        </w:tc>
        <w:tc>
          <w:tcPr>
            <w:tcW w:w="804" w:type="dxa"/>
            <w:vAlign w:val="center"/>
          </w:tcPr>
          <w:p w14:paraId="62E6E601">
            <w:pPr>
              <w:widowControl/>
              <w:jc w:val="left"/>
              <w:rPr>
                <w:color w:val="000000" w:themeColor="text1"/>
                <w:kern w:val="0"/>
                <w:sz w:val="22"/>
                <w:szCs w:val="22"/>
                <w14:textFill>
                  <w14:solidFill>
                    <w14:schemeClr w14:val="tx1"/>
                  </w14:solidFill>
                </w14:textFill>
              </w:rPr>
            </w:pPr>
          </w:p>
        </w:tc>
      </w:tr>
      <w:tr w14:paraId="2E16DA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noWrap/>
            <w:vAlign w:val="center"/>
          </w:tcPr>
          <w:p w14:paraId="169E2A4A">
            <w:pPr>
              <w:widowControl/>
              <w:jc w:val="left"/>
              <w:rPr>
                <w:color w:val="000000" w:themeColor="text1"/>
                <w:kern w:val="0"/>
                <w:sz w:val="22"/>
                <w:szCs w:val="22"/>
                <w14:textFill>
                  <w14:solidFill>
                    <w14:schemeClr w14:val="tx1"/>
                  </w14:solidFill>
                </w14:textFill>
              </w:rPr>
            </w:pPr>
          </w:p>
        </w:tc>
        <w:tc>
          <w:tcPr>
            <w:tcW w:w="850" w:type="dxa"/>
            <w:noWrap/>
            <w:vAlign w:val="center"/>
          </w:tcPr>
          <w:p w14:paraId="4CC910B4">
            <w:pPr>
              <w:widowControl/>
              <w:jc w:val="left"/>
              <w:rPr>
                <w:color w:val="000000" w:themeColor="text1"/>
                <w:kern w:val="0"/>
                <w:sz w:val="22"/>
                <w:szCs w:val="22"/>
                <w14:textFill>
                  <w14:solidFill>
                    <w14:schemeClr w14:val="tx1"/>
                  </w14:solidFill>
                </w14:textFill>
              </w:rPr>
            </w:pPr>
          </w:p>
        </w:tc>
        <w:tc>
          <w:tcPr>
            <w:tcW w:w="992" w:type="dxa"/>
            <w:noWrap/>
            <w:vAlign w:val="center"/>
          </w:tcPr>
          <w:p w14:paraId="5892AF97">
            <w:pPr>
              <w:widowControl/>
              <w:jc w:val="left"/>
              <w:rPr>
                <w:color w:val="000000" w:themeColor="text1"/>
                <w:kern w:val="0"/>
                <w:sz w:val="22"/>
                <w:szCs w:val="22"/>
                <w14:textFill>
                  <w14:solidFill>
                    <w14:schemeClr w14:val="tx1"/>
                  </w14:solidFill>
                </w14:textFill>
              </w:rPr>
            </w:pPr>
          </w:p>
        </w:tc>
        <w:tc>
          <w:tcPr>
            <w:tcW w:w="993" w:type="dxa"/>
            <w:noWrap/>
            <w:vAlign w:val="center"/>
          </w:tcPr>
          <w:p w14:paraId="0E672AC5">
            <w:pPr>
              <w:widowControl/>
              <w:jc w:val="left"/>
              <w:rPr>
                <w:color w:val="000000" w:themeColor="text1"/>
                <w:kern w:val="0"/>
                <w:sz w:val="22"/>
                <w:szCs w:val="22"/>
                <w14:textFill>
                  <w14:solidFill>
                    <w14:schemeClr w14:val="tx1"/>
                  </w14:solidFill>
                </w14:textFill>
              </w:rPr>
            </w:pPr>
          </w:p>
        </w:tc>
        <w:tc>
          <w:tcPr>
            <w:tcW w:w="992" w:type="dxa"/>
            <w:vAlign w:val="center"/>
          </w:tcPr>
          <w:p w14:paraId="26E08529">
            <w:pPr>
              <w:widowControl/>
              <w:jc w:val="left"/>
              <w:rPr>
                <w:color w:val="000000" w:themeColor="text1"/>
                <w:kern w:val="0"/>
                <w:sz w:val="22"/>
                <w:szCs w:val="22"/>
                <w14:textFill>
                  <w14:solidFill>
                    <w14:schemeClr w14:val="tx1"/>
                  </w14:solidFill>
                </w14:textFill>
              </w:rPr>
            </w:pPr>
          </w:p>
        </w:tc>
        <w:tc>
          <w:tcPr>
            <w:tcW w:w="709" w:type="dxa"/>
            <w:noWrap/>
            <w:vAlign w:val="center"/>
          </w:tcPr>
          <w:p w14:paraId="0E613536">
            <w:pPr>
              <w:widowControl/>
              <w:jc w:val="left"/>
              <w:rPr>
                <w:color w:val="000000" w:themeColor="text1"/>
                <w:kern w:val="0"/>
                <w:szCs w:val="21"/>
                <w14:textFill>
                  <w14:solidFill>
                    <w14:schemeClr w14:val="tx1"/>
                  </w14:solidFill>
                </w14:textFill>
              </w:rPr>
            </w:pPr>
          </w:p>
        </w:tc>
        <w:tc>
          <w:tcPr>
            <w:tcW w:w="850" w:type="dxa"/>
            <w:noWrap/>
            <w:vAlign w:val="center"/>
          </w:tcPr>
          <w:p w14:paraId="42431EC0">
            <w:pPr>
              <w:widowControl/>
              <w:jc w:val="left"/>
              <w:rPr>
                <w:color w:val="000000" w:themeColor="text1"/>
                <w:kern w:val="0"/>
                <w:sz w:val="22"/>
                <w:szCs w:val="22"/>
                <w14:textFill>
                  <w14:solidFill>
                    <w14:schemeClr w14:val="tx1"/>
                  </w14:solidFill>
                </w14:textFill>
              </w:rPr>
            </w:pPr>
          </w:p>
        </w:tc>
        <w:tc>
          <w:tcPr>
            <w:tcW w:w="992" w:type="dxa"/>
            <w:noWrap/>
            <w:vAlign w:val="center"/>
          </w:tcPr>
          <w:p w14:paraId="23FF8631">
            <w:pPr>
              <w:widowControl/>
              <w:jc w:val="left"/>
              <w:rPr>
                <w:color w:val="000000" w:themeColor="text1"/>
                <w:kern w:val="0"/>
                <w:sz w:val="22"/>
                <w:szCs w:val="22"/>
                <w14:textFill>
                  <w14:solidFill>
                    <w14:schemeClr w14:val="tx1"/>
                  </w14:solidFill>
                </w14:textFill>
              </w:rPr>
            </w:pPr>
          </w:p>
        </w:tc>
        <w:tc>
          <w:tcPr>
            <w:tcW w:w="709" w:type="dxa"/>
            <w:noWrap/>
            <w:vAlign w:val="center"/>
          </w:tcPr>
          <w:p w14:paraId="1CCBC27F">
            <w:pPr>
              <w:widowControl/>
              <w:jc w:val="left"/>
              <w:rPr>
                <w:color w:val="000000" w:themeColor="text1"/>
                <w:kern w:val="0"/>
                <w:sz w:val="22"/>
                <w:szCs w:val="22"/>
                <w14:textFill>
                  <w14:solidFill>
                    <w14:schemeClr w14:val="tx1"/>
                  </w14:solidFill>
                </w14:textFill>
              </w:rPr>
            </w:pPr>
          </w:p>
        </w:tc>
        <w:tc>
          <w:tcPr>
            <w:tcW w:w="851" w:type="dxa"/>
            <w:noWrap/>
            <w:vAlign w:val="center"/>
          </w:tcPr>
          <w:p w14:paraId="4FF13A8F">
            <w:pPr>
              <w:widowControl/>
              <w:jc w:val="left"/>
              <w:rPr>
                <w:color w:val="000000" w:themeColor="text1"/>
                <w:kern w:val="0"/>
                <w:sz w:val="22"/>
                <w:szCs w:val="22"/>
                <w14:textFill>
                  <w14:solidFill>
                    <w14:schemeClr w14:val="tx1"/>
                  </w14:solidFill>
                </w14:textFill>
              </w:rPr>
            </w:pPr>
          </w:p>
        </w:tc>
        <w:tc>
          <w:tcPr>
            <w:tcW w:w="804" w:type="dxa"/>
            <w:vAlign w:val="center"/>
          </w:tcPr>
          <w:p w14:paraId="7460512B">
            <w:pPr>
              <w:widowControl/>
              <w:jc w:val="left"/>
              <w:rPr>
                <w:color w:val="000000" w:themeColor="text1"/>
                <w:kern w:val="0"/>
                <w:sz w:val="22"/>
                <w:szCs w:val="22"/>
                <w14:textFill>
                  <w14:solidFill>
                    <w14:schemeClr w14:val="tx1"/>
                  </w14:solidFill>
                </w14:textFill>
              </w:rPr>
            </w:pPr>
          </w:p>
        </w:tc>
      </w:tr>
    </w:tbl>
    <w:p w14:paraId="3DD99D20">
      <w:pPr>
        <w:spacing w:before="40" w:beforeLines="13" w:after="40" w:afterLines="13" w:line="0" w:lineRule="atLeast"/>
        <w:jc w:val="lef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续表（三）</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993"/>
        <w:gridCol w:w="992"/>
        <w:gridCol w:w="709"/>
        <w:gridCol w:w="850"/>
        <w:gridCol w:w="851"/>
        <w:gridCol w:w="708"/>
        <w:gridCol w:w="993"/>
        <w:gridCol w:w="992"/>
        <w:gridCol w:w="1134"/>
        <w:gridCol w:w="709"/>
        <w:gridCol w:w="804"/>
      </w:tblGrid>
      <w:tr w14:paraId="000FA8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93" w:type="dxa"/>
            <w:vMerge w:val="restart"/>
            <w:vAlign w:val="center"/>
          </w:tcPr>
          <w:p w14:paraId="606DA51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w:t>
            </w:r>
          </w:p>
          <w:p w14:paraId="69638D1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跨省桥梁</w:t>
            </w:r>
          </w:p>
        </w:tc>
        <w:tc>
          <w:tcPr>
            <w:tcW w:w="992" w:type="dxa"/>
            <w:vMerge w:val="restart"/>
            <w:vAlign w:val="center"/>
          </w:tcPr>
          <w:p w14:paraId="2B27AEF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建成通车日期</w:t>
            </w:r>
          </w:p>
        </w:tc>
        <w:tc>
          <w:tcPr>
            <w:tcW w:w="709" w:type="dxa"/>
            <w:vMerge w:val="restart"/>
            <w:vAlign w:val="center"/>
          </w:tcPr>
          <w:p w14:paraId="2C70729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建设</w:t>
            </w:r>
          </w:p>
          <w:p w14:paraId="70E875B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w:t>
            </w:r>
          </w:p>
        </w:tc>
        <w:tc>
          <w:tcPr>
            <w:tcW w:w="850" w:type="dxa"/>
            <w:vMerge w:val="restart"/>
            <w:vAlign w:val="center"/>
          </w:tcPr>
          <w:p w14:paraId="20F931D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设计</w:t>
            </w:r>
          </w:p>
          <w:p w14:paraId="12FAEEA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w:t>
            </w:r>
          </w:p>
        </w:tc>
        <w:tc>
          <w:tcPr>
            <w:tcW w:w="851" w:type="dxa"/>
            <w:vMerge w:val="restart"/>
            <w:vAlign w:val="center"/>
          </w:tcPr>
          <w:p w14:paraId="3FA1A6A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施工</w:t>
            </w:r>
          </w:p>
          <w:p w14:paraId="37831A6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w:t>
            </w:r>
          </w:p>
        </w:tc>
        <w:tc>
          <w:tcPr>
            <w:tcW w:w="708" w:type="dxa"/>
            <w:vMerge w:val="restart"/>
            <w:vAlign w:val="center"/>
          </w:tcPr>
          <w:p w14:paraId="3B99A58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监理</w:t>
            </w:r>
          </w:p>
          <w:p w14:paraId="10713040">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w:t>
            </w:r>
          </w:p>
        </w:tc>
        <w:tc>
          <w:tcPr>
            <w:tcW w:w="993" w:type="dxa"/>
            <w:vMerge w:val="restart"/>
            <w:vAlign w:val="center"/>
          </w:tcPr>
          <w:p w14:paraId="6154BDC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管养</w:t>
            </w:r>
          </w:p>
          <w:p w14:paraId="0B021DF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单位性质</w:t>
            </w:r>
          </w:p>
        </w:tc>
        <w:tc>
          <w:tcPr>
            <w:tcW w:w="992" w:type="dxa"/>
            <w:vMerge w:val="restart"/>
            <w:vAlign w:val="center"/>
          </w:tcPr>
          <w:p w14:paraId="6B43706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监管单位名称</w:t>
            </w:r>
          </w:p>
        </w:tc>
        <w:tc>
          <w:tcPr>
            <w:tcW w:w="1134" w:type="dxa"/>
            <w:vMerge w:val="restart"/>
            <w:vAlign w:val="center"/>
          </w:tcPr>
          <w:p w14:paraId="153D098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评定为四五类桥梁原因</w:t>
            </w:r>
          </w:p>
        </w:tc>
        <w:tc>
          <w:tcPr>
            <w:tcW w:w="709" w:type="dxa"/>
            <w:vMerge w:val="restart"/>
            <w:vAlign w:val="center"/>
          </w:tcPr>
          <w:p w14:paraId="61A414C0">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6EBD023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日期</w:t>
            </w:r>
          </w:p>
        </w:tc>
        <w:tc>
          <w:tcPr>
            <w:tcW w:w="804" w:type="dxa"/>
            <w:vMerge w:val="restart"/>
            <w:vAlign w:val="center"/>
          </w:tcPr>
          <w:p w14:paraId="640B94A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2B51E6C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w:t>
            </w:r>
          </w:p>
        </w:tc>
      </w:tr>
      <w:tr w14:paraId="65BF19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vMerge w:val="continue"/>
            <w:vAlign w:val="center"/>
          </w:tcPr>
          <w:p w14:paraId="73BA5DC8">
            <w:pPr>
              <w:widowControl/>
              <w:jc w:val="left"/>
              <w:rPr>
                <w:color w:val="000000" w:themeColor="text1"/>
                <w:kern w:val="0"/>
                <w:sz w:val="18"/>
                <w:szCs w:val="18"/>
                <w14:textFill>
                  <w14:solidFill>
                    <w14:schemeClr w14:val="tx1"/>
                  </w14:solidFill>
                </w14:textFill>
              </w:rPr>
            </w:pPr>
          </w:p>
        </w:tc>
        <w:tc>
          <w:tcPr>
            <w:tcW w:w="992" w:type="dxa"/>
            <w:vMerge w:val="continue"/>
            <w:vAlign w:val="center"/>
          </w:tcPr>
          <w:p w14:paraId="4FACC0BC">
            <w:pPr>
              <w:widowControl/>
              <w:jc w:val="left"/>
              <w:rPr>
                <w:color w:val="000000" w:themeColor="text1"/>
                <w:kern w:val="0"/>
                <w:sz w:val="18"/>
                <w:szCs w:val="18"/>
                <w14:textFill>
                  <w14:solidFill>
                    <w14:schemeClr w14:val="tx1"/>
                  </w14:solidFill>
                </w14:textFill>
              </w:rPr>
            </w:pPr>
          </w:p>
        </w:tc>
        <w:tc>
          <w:tcPr>
            <w:tcW w:w="709" w:type="dxa"/>
            <w:vMerge w:val="continue"/>
            <w:vAlign w:val="center"/>
          </w:tcPr>
          <w:p w14:paraId="316AD652">
            <w:pPr>
              <w:widowControl/>
              <w:jc w:val="left"/>
              <w:rPr>
                <w:color w:val="000000" w:themeColor="text1"/>
                <w:kern w:val="0"/>
                <w:sz w:val="18"/>
                <w:szCs w:val="18"/>
                <w14:textFill>
                  <w14:solidFill>
                    <w14:schemeClr w14:val="tx1"/>
                  </w14:solidFill>
                </w14:textFill>
              </w:rPr>
            </w:pPr>
          </w:p>
        </w:tc>
        <w:tc>
          <w:tcPr>
            <w:tcW w:w="850" w:type="dxa"/>
            <w:vMerge w:val="continue"/>
            <w:vAlign w:val="center"/>
          </w:tcPr>
          <w:p w14:paraId="6AACE273">
            <w:pPr>
              <w:widowControl/>
              <w:jc w:val="left"/>
              <w:rPr>
                <w:color w:val="000000" w:themeColor="text1"/>
                <w:kern w:val="0"/>
                <w:sz w:val="18"/>
                <w:szCs w:val="18"/>
                <w14:textFill>
                  <w14:solidFill>
                    <w14:schemeClr w14:val="tx1"/>
                  </w14:solidFill>
                </w14:textFill>
              </w:rPr>
            </w:pPr>
          </w:p>
        </w:tc>
        <w:tc>
          <w:tcPr>
            <w:tcW w:w="851" w:type="dxa"/>
            <w:vMerge w:val="continue"/>
            <w:vAlign w:val="center"/>
          </w:tcPr>
          <w:p w14:paraId="05784DBE">
            <w:pPr>
              <w:widowControl/>
              <w:jc w:val="left"/>
              <w:rPr>
                <w:color w:val="000000" w:themeColor="text1"/>
                <w:kern w:val="0"/>
                <w:sz w:val="18"/>
                <w:szCs w:val="18"/>
                <w14:textFill>
                  <w14:solidFill>
                    <w14:schemeClr w14:val="tx1"/>
                  </w14:solidFill>
                </w14:textFill>
              </w:rPr>
            </w:pPr>
          </w:p>
        </w:tc>
        <w:tc>
          <w:tcPr>
            <w:tcW w:w="708" w:type="dxa"/>
            <w:vMerge w:val="continue"/>
            <w:vAlign w:val="center"/>
          </w:tcPr>
          <w:p w14:paraId="734B1E14">
            <w:pPr>
              <w:widowControl/>
              <w:jc w:val="left"/>
              <w:rPr>
                <w:color w:val="000000" w:themeColor="text1"/>
                <w:kern w:val="0"/>
                <w:sz w:val="18"/>
                <w:szCs w:val="18"/>
                <w14:textFill>
                  <w14:solidFill>
                    <w14:schemeClr w14:val="tx1"/>
                  </w14:solidFill>
                </w14:textFill>
              </w:rPr>
            </w:pPr>
          </w:p>
        </w:tc>
        <w:tc>
          <w:tcPr>
            <w:tcW w:w="993" w:type="dxa"/>
            <w:vMerge w:val="continue"/>
            <w:vAlign w:val="center"/>
          </w:tcPr>
          <w:p w14:paraId="23CDDDFA">
            <w:pPr>
              <w:widowControl/>
              <w:jc w:val="left"/>
              <w:rPr>
                <w:color w:val="000000" w:themeColor="text1"/>
                <w:kern w:val="0"/>
                <w:sz w:val="18"/>
                <w:szCs w:val="18"/>
                <w14:textFill>
                  <w14:solidFill>
                    <w14:schemeClr w14:val="tx1"/>
                  </w14:solidFill>
                </w14:textFill>
              </w:rPr>
            </w:pPr>
          </w:p>
        </w:tc>
        <w:tc>
          <w:tcPr>
            <w:tcW w:w="992" w:type="dxa"/>
            <w:vMerge w:val="continue"/>
            <w:vAlign w:val="center"/>
          </w:tcPr>
          <w:p w14:paraId="2BC98B46">
            <w:pPr>
              <w:widowControl/>
              <w:jc w:val="left"/>
              <w:rPr>
                <w:color w:val="000000" w:themeColor="text1"/>
                <w:kern w:val="0"/>
                <w:sz w:val="18"/>
                <w:szCs w:val="18"/>
                <w14:textFill>
                  <w14:solidFill>
                    <w14:schemeClr w14:val="tx1"/>
                  </w14:solidFill>
                </w14:textFill>
              </w:rPr>
            </w:pPr>
          </w:p>
        </w:tc>
        <w:tc>
          <w:tcPr>
            <w:tcW w:w="1134" w:type="dxa"/>
            <w:vMerge w:val="continue"/>
            <w:vAlign w:val="center"/>
          </w:tcPr>
          <w:p w14:paraId="6DF0D2E5">
            <w:pPr>
              <w:widowControl/>
              <w:jc w:val="left"/>
              <w:rPr>
                <w:color w:val="000000" w:themeColor="text1"/>
                <w:kern w:val="0"/>
                <w:sz w:val="18"/>
                <w:szCs w:val="18"/>
                <w14:textFill>
                  <w14:solidFill>
                    <w14:schemeClr w14:val="tx1"/>
                  </w14:solidFill>
                </w14:textFill>
              </w:rPr>
            </w:pPr>
          </w:p>
        </w:tc>
        <w:tc>
          <w:tcPr>
            <w:tcW w:w="709" w:type="dxa"/>
            <w:vMerge w:val="continue"/>
            <w:vAlign w:val="center"/>
          </w:tcPr>
          <w:p w14:paraId="4AD78C8F">
            <w:pPr>
              <w:widowControl/>
              <w:jc w:val="left"/>
              <w:rPr>
                <w:color w:val="000000" w:themeColor="text1"/>
                <w:kern w:val="0"/>
                <w:sz w:val="18"/>
                <w:szCs w:val="18"/>
                <w14:textFill>
                  <w14:solidFill>
                    <w14:schemeClr w14:val="tx1"/>
                  </w14:solidFill>
                </w14:textFill>
              </w:rPr>
            </w:pPr>
          </w:p>
        </w:tc>
        <w:tc>
          <w:tcPr>
            <w:tcW w:w="804" w:type="dxa"/>
            <w:vMerge w:val="continue"/>
            <w:vAlign w:val="center"/>
          </w:tcPr>
          <w:p w14:paraId="4A381D0B">
            <w:pPr>
              <w:widowControl/>
              <w:jc w:val="left"/>
              <w:rPr>
                <w:color w:val="000000" w:themeColor="text1"/>
                <w:kern w:val="0"/>
                <w:sz w:val="18"/>
                <w:szCs w:val="18"/>
                <w14:textFill>
                  <w14:solidFill>
                    <w14:schemeClr w14:val="tx1"/>
                  </w14:solidFill>
                </w14:textFill>
              </w:rPr>
            </w:pPr>
          </w:p>
        </w:tc>
      </w:tr>
      <w:tr w14:paraId="758CE7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noWrap/>
            <w:vAlign w:val="center"/>
          </w:tcPr>
          <w:p w14:paraId="6F498E5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33</w:t>
            </w:r>
          </w:p>
        </w:tc>
        <w:tc>
          <w:tcPr>
            <w:tcW w:w="992" w:type="dxa"/>
            <w:noWrap/>
            <w:vAlign w:val="center"/>
          </w:tcPr>
          <w:p w14:paraId="73E58C4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34</w:t>
            </w:r>
          </w:p>
        </w:tc>
        <w:tc>
          <w:tcPr>
            <w:tcW w:w="709" w:type="dxa"/>
            <w:noWrap/>
            <w:vAlign w:val="center"/>
          </w:tcPr>
          <w:p w14:paraId="4844158D">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35</w:t>
            </w:r>
          </w:p>
        </w:tc>
        <w:tc>
          <w:tcPr>
            <w:tcW w:w="850" w:type="dxa"/>
            <w:noWrap/>
            <w:vAlign w:val="center"/>
          </w:tcPr>
          <w:p w14:paraId="76FBA93F">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36</w:t>
            </w:r>
          </w:p>
        </w:tc>
        <w:tc>
          <w:tcPr>
            <w:tcW w:w="851" w:type="dxa"/>
            <w:noWrap/>
            <w:vAlign w:val="center"/>
          </w:tcPr>
          <w:p w14:paraId="2F98CCB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37</w:t>
            </w:r>
          </w:p>
        </w:tc>
        <w:tc>
          <w:tcPr>
            <w:tcW w:w="708" w:type="dxa"/>
            <w:noWrap/>
            <w:vAlign w:val="center"/>
          </w:tcPr>
          <w:p w14:paraId="13F2B25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38</w:t>
            </w:r>
          </w:p>
        </w:tc>
        <w:tc>
          <w:tcPr>
            <w:tcW w:w="993" w:type="dxa"/>
            <w:noWrap/>
            <w:vAlign w:val="center"/>
          </w:tcPr>
          <w:p w14:paraId="60B0AB57">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39</w:t>
            </w:r>
          </w:p>
        </w:tc>
        <w:tc>
          <w:tcPr>
            <w:tcW w:w="992" w:type="dxa"/>
            <w:noWrap/>
            <w:vAlign w:val="center"/>
          </w:tcPr>
          <w:p w14:paraId="74AA0C7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40</w:t>
            </w:r>
          </w:p>
        </w:tc>
        <w:tc>
          <w:tcPr>
            <w:tcW w:w="1134" w:type="dxa"/>
            <w:noWrap/>
            <w:vAlign w:val="center"/>
          </w:tcPr>
          <w:p w14:paraId="3AADCFC2">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41</w:t>
            </w:r>
          </w:p>
        </w:tc>
        <w:tc>
          <w:tcPr>
            <w:tcW w:w="709" w:type="dxa"/>
            <w:noWrap/>
            <w:vAlign w:val="center"/>
          </w:tcPr>
          <w:p w14:paraId="39080FB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42</w:t>
            </w:r>
          </w:p>
        </w:tc>
        <w:tc>
          <w:tcPr>
            <w:tcW w:w="804" w:type="dxa"/>
            <w:noWrap/>
            <w:vAlign w:val="center"/>
          </w:tcPr>
          <w:p w14:paraId="0550530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43</w:t>
            </w:r>
          </w:p>
        </w:tc>
      </w:tr>
      <w:tr w14:paraId="183580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noWrap/>
            <w:vAlign w:val="center"/>
          </w:tcPr>
          <w:p w14:paraId="398EF602">
            <w:pPr>
              <w:widowControl/>
              <w:jc w:val="left"/>
              <w:rPr>
                <w:color w:val="000000" w:themeColor="text1"/>
                <w:kern w:val="0"/>
                <w:szCs w:val="21"/>
                <w14:textFill>
                  <w14:solidFill>
                    <w14:schemeClr w14:val="tx1"/>
                  </w14:solidFill>
                </w14:textFill>
              </w:rPr>
            </w:pPr>
          </w:p>
        </w:tc>
        <w:tc>
          <w:tcPr>
            <w:tcW w:w="992" w:type="dxa"/>
            <w:noWrap/>
            <w:vAlign w:val="center"/>
          </w:tcPr>
          <w:p w14:paraId="3C807A13">
            <w:pPr>
              <w:widowControl/>
              <w:jc w:val="left"/>
              <w:rPr>
                <w:color w:val="000000" w:themeColor="text1"/>
                <w:kern w:val="0"/>
                <w:sz w:val="22"/>
                <w:szCs w:val="22"/>
                <w14:textFill>
                  <w14:solidFill>
                    <w14:schemeClr w14:val="tx1"/>
                  </w14:solidFill>
                </w14:textFill>
              </w:rPr>
            </w:pPr>
          </w:p>
        </w:tc>
        <w:tc>
          <w:tcPr>
            <w:tcW w:w="709" w:type="dxa"/>
            <w:noWrap/>
            <w:vAlign w:val="center"/>
          </w:tcPr>
          <w:p w14:paraId="27D81274">
            <w:pPr>
              <w:widowControl/>
              <w:jc w:val="left"/>
              <w:rPr>
                <w:color w:val="000000" w:themeColor="text1"/>
                <w:kern w:val="0"/>
                <w:sz w:val="22"/>
                <w:szCs w:val="22"/>
                <w14:textFill>
                  <w14:solidFill>
                    <w14:schemeClr w14:val="tx1"/>
                  </w14:solidFill>
                </w14:textFill>
              </w:rPr>
            </w:pPr>
          </w:p>
        </w:tc>
        <w:tc>
          <w:tcPr>
            <w:tcW w:w="850" w:type="dxa"/>
            <w:noWrap/>
            <w:vAlign w:val="center"/>
          </w:tcPr>
          <w:p w14:paraId="2748C708">
            <w:pPr>
              <w:widowControl/>
              <w:jc w:val="left"/>
              <w:rPr>
                <w:color w:val="000000" w:themeColor="text1"/>
                <w:kern w:val="0"/>
                <w:sz w:val="22"/>
                <w:szCs w:val="22"/>
                <w14:textFill>
                  <w14:solidFill>
                    <w14:schemeClr w14:val="tx1"/>
                  </w14:solidFill>
                </w14:textFill>
              </w:rPr>
            </w:pPr>
          </w:p>
        </w:tc>
        <w:tc>
          <w:tcPr>
            <w:tcW w:w="851" w:type="dxa"/>
            <w:noWrap/>
            <w:vAlign w:val="center"/>
          </w:tcPr>
          <w:p w14:paraId="2E083E0C">
            <w:pPr>
              <w:widowControl/>
              <w:jc w:val="left"/>
              <w:rPr>
                <w:color w:val="000000" w:themeColor="text1"/>
                <w:kern w:val="0"/>
                <w:sz w:val="22"/>
                <w:szCs w:val="22"/>
                <w14:textFill>
                  <w14:solidFill>
                    <w14:schemeClr w14:val="tx1"/>
                  </w14:solidFill>
                </w14:textFill>
              </w:rPr>
            </w:pPr>
          </w:p>
        </w:tc>
        <w:tc>
          <w:tcPr>
            <w:tcW w:w="708" w:type="dxa"/>
            <w:vAlign w:val="center"/>
          </w:tcPr>
          <w:p w14:paraId="0D41186C">
            <w:pPr>
              <w:widowControl/>
              <w:jc w:val="left"/>
              <w:rPr>
                <w:color w:val="000000" w:themeColor="text1"/>
                <w:kern w:val="0"/>
                <w:sz w:val="22"/>
                <w:szCs w:val="22"/>
                <w14:textFill>
                  <w14:solidFill>
                    <w14:schemeClr w14:val="tx1"/>
                  </w14:solidFill>
                </w14:textFill>
              </w:rPr>
            </w:pPr>
          </w:p>
        </w:tc>
        <w:tc>
          <w:tcPr>
            <w:tcW w:w="993" w:type="dxa"/>
            <w:noWrap/>
            <w:vAlign w:val="center"/>
          </w:tcPr>
          <w:p w14:paraId="15529458">
            <w:pPr>
              <w:widowControl/>
              <w:jc w:val="left"/>
              <w:rPr>
                <w:color w:val="000000" w:themeColor="text1"/>
                <w:kern w:val="0"/>
                <w:szCs w:val="21"/>
                <w14:textFill>
                  <w14:solidFill>
                    <w14:schemeClr w14:val="tx1"/>
                  </w14:solidFill>
                </w14:textFill>
              </w:rPr>
            </w:pPr>
          </w:p>
        </w:tc>
        <w:tc>
          <w:tcPr>
            <w:tcW w:w="992" w:type="dxa"/>
            <w:noWrap/>
            <w:vAlign w:val="center"/>
          </w:tcPr>
          <w:p w14:paraId="1C11B4C9">
            <w:pPr>
              <w:widowControl/>
              <w:jc w:val="left"/>
              <w:rPr>
                <w:color w:val="000000" w:themeColor="text1"/>
                <w:kern w:val="0"/>
                <w:sz w:val="22"/>
                <w:szCs w:val="22"/>
                <w14:textFill>
                  <w14:solidFill>
                    <w14:schemeClr w14:val="tx1"/>
                  </w14:solidFill>
                </w14:textFill>
              </w:rPr>
            </w:pPr>
          </w:p>
        </w:tc>
        <w:tc>
          <w:tcPr>
            <w:tcW w:w="1134" w:type="dxa"/>
            <w:noWrap/>
            <w:vAlign w:val="center"/>
          </w:tcPr>
          <w:p w14:paraId="6E513B10">
            <w:pPr>
              <w:widowControl/>
              <w:jc w:val="left"/>
              <w:rPr>
                <w:color w:val="000000" w:themeColor="text1"/>
                <w:kern w:val="0"/>
                <w:sz w:val="22"/>
                <w:szCs w:val="22"/>
                <w14:textFill>
                  <w14:solidFill>
                    <w14:schemeClr w14:val="tx1"/>
                  </w14:solidFill>
                </w14:textFill>
              </w:rPr>
            </w:pPr>
          </w:p>
        </w:tc>
        <w:tc>
          <w:tcPr>
            <w:tcW w:w="709" w:type="dxa"/>
            <w:noWrap/>
            <w:vAlign w:val="center"/>
          </w:tcPr>
          <w:p w14:paraId="3D53CFEC">
            <w:pPr>
              <w:widowControl/>
              <w:jc w:val="left"/>
              <w:rPr>
                <w:color w:val="000000" w:themeColor="text1"/>
                <w:kern w:val="0"/>
                <w:sz w:val="22"/>
                <w:szCs w:val="22"/>
                <w14:textFill>
                  <w14:solidFill>
                    <w14:schemeClr w14:val="tx1"/>
                  </w14:solidFill>
                </w14:textFill>
              </w:rPr>
            </w:pPr>
          </w:p>
        </w:tc>
        <w:tc>
          <w:tcPr>
            <w:tcW w:w="804" w:type="dxa"/>
            <w:noWrap/>
            <w:vAlign w:val="center"/>
          </w:tcPr>
          <w:p w14:paraId="535C54FE">
            <w:pPr>
              <w:widowControl/>
              <w:jc w:val="left"/>
              <w:rPr>
                <w:color w:val="000000" w:themeColor="text1"/>
                <w:kern w:val="0"/>
                <w:sz w:val="22"/>
                <w:szCs w:val="22"/>
                <w14:textFill>
                  <w14:solidFill>
                    <w14:schemeClr w14:val="tx1"/>
                  </w14:solidFill>
                </w14:textFill>
              </w:rPr>
            </w:pPr>
          </w:p>
        </w:tc>
      </w:tr>
      <w:tr w14:paraId="6333CA9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tcBorders>
              <w:bottom w:val="single" w:color="auto" w:sz="2" w:space="0"/>
            </w:tcBorders>
            <w:noWrap/>
            <w:vAlign w:val="center"/>
          </w:tcPr>
          <w:p w14:paraId="5788A0C8">
            <w:pPr>
              <w:widowControl/>
              <w:jc w:val="left"/>
              <w:rPr>
                <w:color w:val="000000" w:themeColor="text1"/>
                <w:kern w:val="0"/>
                <w:szCs w:val="21"/>
                <w14:textFill>
                  <w14:solidFill>
                    <w14:schemeClr w14:val="tx1"/>
                  </w14:solidFill>
                </w14:textFill>
              </w:rPr>
            </w:pPr>
          </w:p>
        </w:tc>
        <w:tc>
          <w:tcPr>
            <w:tcW w:w="992" w:type="dxa"/>
            <w:tcBorders>
              <w:bottom w:val="single" w:color="auto" w:sz="2" w:space="0"/>
            </w:tcBorders>
            <w:noWrap/>
            <w:vAlign w:val="center"/>
          </w:tcPr>
          <w:p w14:paraId="2F8CEE13">
            <w:pPr>
              <w:widowControl/>
              <w:jc w:val="left"/>
              <w:rPr>
                <w:color w:val="000000" w:themeColor="text1"/>
                <w:kern w:val="0"/>
                <w:sz w:val="22"/>
                <w:szCs w:val="22"/>
                <w14:textFill>
                  <w14:solidFill>
                    <w14:schemeClr w14:val="tx1"/>
                  </w14:solidFill>
                </w14:textFill>
              </w:rPr>
            </w:pPr>
          </w:p>
        </w:tc>
        <w:tc>
          <w:tcPr>
            <w:tcW w:w="709" w:type="dxa"/>
            <w:tcBorders>
              <w:bottom w:val="single" w:color="auto" w:sz="2" w:space="0"/>
            </w:tcBorders>
            <w:noWrap/>
            <w:vAlign w:val="center"/>
          </w:tcPr>
          <w:p w14:paraId="4C962B70">
            <w:pPr>
              <w:widowControl/>
              <w:jc w:val="left"/>
              <w:rPr>
                <w:color w:val="000000" w:themeColor="text1"/>
                <w:kern w:val="0"/>
                <w:sz w:val="22"/>
                <w:szCs w:val="22"/>
                <w14:textFill>
                  <w14:solidFill>
                    <w14:schemeClr w14:val="tx1"/>
                  </w14:solidFill>
                </w14:textFill>
              </w:rPr>
            </w:pPr>
          </w:p>
        </w:tc>
        <w:tc>
          <w:tcPr>
            <w:tcW w:w="850" w:type="dxa"/>
            <w:tcBorders>
              <w:bottom w:val="single" w:color="auto" w:sz="2" w:space="0"/>
            </w:tcBorders>
            <w:noWrap/>
            <w:vAlign w:val="center"/>
          </w:tcPr>
          <w:p w14:paraId="380D4E0A">
            <w:pPr>
              <w:widowControl/>
              <w:jc w:val="left"/>
              <w:rPr>
                <w:color w:val="000000" w:themeColor="text1"/>
                <w:kern w:val="0"/>
                <w:sz w:val="22"/>
                <w:szCs w:val="22"/>
                <w14:textFill>
                  <w14:solidFill>
                    <w14:schemeClr w14:val="tx1"/>
                  </w14:solidFill>
                </w14:textFill>
              </w:rPr>
            </w:pPr>
          </w:p>
        </w:tc>
        <w:tc>
          <w:tcPr>
            <w:tcW w:w="851" w:type="dxa"/>
            <w:tcBorders>
              <w:bottom w:val="single" w:color="auto" w:sz="2" w:space="0"/>
            </w:tcBorders>
            <w:noWrap/>
            <w:vAlign w:val="center"/>
          </w:tcPr>
          <w:p w14:paraId="7177B41D">
            <w:pPr>
              <w:widowControl/>
              <w:jc w:val="left"/>
              <w:rPr>
                <w:color w:val="000000" w:themeColor="text1"/>
                <w:kern w:val="0"/>
                <w:sz w:val="22"/>
                <w:szCs w:val="22"/>
                <w14:textFill>
                  <w14:solidFill>
                    <w14:schemeClr w14:val="tx1"/>
                  </w14:solidFill>
                </w14:textFill>
              </w:rPr>
            </w:pPr>
          </w:p>
        </w:tc>
        <w:tc>
          <w:tcPr>
            <w:tcW w:w="708" w:type="dxa"/>
            <w:tcBorders>
              <w:bottom w:val="single" w:color="auto" w:sz="2" w:space="0"/>
            </w:tcBorders>
            <w:vAlign w:val="center"/>
          </w:tcPr>
          <w:p w14:paraId="1845BE9D">
            <w:pPr>
              <w:widowControl/>
              <w:jc w:val="left"/>
              <w:rPr>
                <w:color w:val="000000" w:themeColor="text1"/>
                <w:kern w:val="0"/>
                <w:sz w:val="22"/>
                <w:szCs w:val="22"/>
                <w14:textFill>
                  <w14:solidFill>
                    <w14:schemeClr w14:val="tx1"/>
                  </w14:solidFill>
                </w14:textFill>
              </w:rPr>
            </w:pPr>
          </w:p>
        </w:tc>
        <w:tc>
          <w:tcPr>
            <w:tcW w:w="993" w:type="dxa"/>
            <w:tcBorders>
              <w:bottom w:val="single" w:color="auto" w:sz="2" w:space="0"/>
            </w:tcBorders>
            <w:noWrap/>
            <w:vAlign w:val="center"/>
          </w:tcPr>
          <w:p w14:paraId="46AE4D19">
            <w:pPr>
              <w:widowControl/>
              <w:jc w:val="left"/>
              <w:rPr>
                <w:color w:val="000000" w:themeColor="text1"/>
                <w:kern w:val="0"/>
                <w:szCs w:val="21"/>
                <w14:textFill>
                  <w14:solidFill>
                    <w14:schemeClr w14:val="tx1"/>
                  </w14:solidFill>
                </w14:textFill>
              </w:rPr>
            </w:pPr>
          </w:p>
        </w:tc>
        <w:tc>
          <w:tcPr>
            <w:tcW w:w="992" w:type="dxa"/>
            <w:tcBorders>
              <w:bottom w:val="single" w:color="auto" w:sz="2" w:space="0"/>
            </w:tcBorders>
            <w:noWrap/>
            <w:vAlign w:val="center"/>
          </w:tcPr>
          <w:p w14:paraId="27D09D89">
            <w:pPr>
              <w:widowControl/>
              <w:jc w:val="left"/>
              <w:rPr>
                <w:color w:val="000000" w:themeColor="text1"/>
                <w:kern w:val="0"/>
                <w:sz w:val="22"/>
                <w:szCs w:val="22"/>
                <w14:textFill>
                  <w14:solidFill>
                    <w14:schemeClr w14:val="tx1"/>
                  </w14:solidFill>
                </w14:textFill>
              </w:rPr>
            </w:pPr>
          </w:p>
        </w:tc>
        <w:tc>
          <w:tcPr>
            <w:tcW w:w="1134" w:type="dxa"/>
            <w:tcBorders>
              <w:bottom w:val="single" w:color="auto" w:sz="2" w:space="0"/>
            </w:tcBorders>
            <w:noWrap/>
            <w:vAlign w:val="center"/>
          </w:tcPr>
          <w:p w14:paraId="0938685D">
            <w:pPr>
              <w:widowControl/>
              <w:jc w:val="left"/>
              <w:rPr>
                <w:color w:val="000000" w:themeColor="text1"/>
                <w:kern w:val="0"/>
                <w:sz w:val="22"/>
                <w:szCs w:val="22"/>
                <w14:textFill>
                  <w14:solidFill>
                    <w14:schemeClr w14:val="tx1"/>
                  </w14:solidFill>
                </w14:textFill>
              </w:rPr>
            </w:pPr>
          </w:p>
        </w:tc>
        <w:tc>
          <w:tcPr>
            <w:tcW w:w="709" w:type="dxa"/>
            <w:tcBorders>
              <w:bottom w:val="single" w:color="auto" w:sz="2" w:space="0"/>
            </w:tcBorders>
            <w:noWrap/>
            <w:vAlign w:val="center"/>
          </w:tcPr>
          <w:p w14:paraId="54087839">
            <w:pPr>
              <w:widowControl/>
              <w:jc w:val="left"/>
              <w:rPr>
                <w:color w:val="000000" w:themeColor="text1"/>
                <w:kern w:val="0"/>
                <w:sz w:val="22"/>
                <w:szCs w:val="22"/>
                <w14:textFill>
                  <w14:solidFill>
                    <w14:schemeClr w14:val="tx1"/>
                  </w14:solidFill>
                </w14:textFill>
              </w:rPr>
            </w:pPr>
          </w:p>
        </w:tc>
        <w:tc>
          <w:tcPr>
            <w:tcW w:w="804" w:type="dxa"/>
            <w:tcBorders>
              <w:bottom w:val="single" w:color="auto" w:sz="2" w:space="0"/>
            </w:tcBorders>
            <w:noWrap/>
            <w:vAlign w:val="center"/>
          </w:tcPr>
          <w:p w14:paraId="63F904A3">
            <w:pPr>
              <w:widowControl/>
              <w:jc w:val="left"/>
              <w:rPr>
                <w:color w:val="000000" w:themeColor="text1"/>
                <w:kern w:val="0"/>
                <w:sz w:val="22"/>
                <w:szCs w:val="22"/>
                <w14:textFill>
                  <w14:solidFill>
                    <w14:schemeClr w14:val="tx1"/>
                  </w14:solidFill>
                </w14:textFill>
              </w:rPr>
            </w:pPr>
          </w:p>
        </w:tc>
      </w:tr>
      <w:tr w14:paraId="0AC9EF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993" w:type="dxa"/>
            <w:tcBorders>
              <w:top w:val="single" w:color="auto" w:sz="2" w:space="0"/>
              <w:bottom w:val="single" w:color="auto" w:sz="8" w:space="0"/>
            </w:tcBorders>
            <w:noWrap/>
            <w:vAlign w:val="center"/>
          </w:tcPr>
          <w:p w14:paraId="54EEDEFD">
            <w:pPr>
              <w:widowControl/>
              <w:jc w:val="left"/>
              <w:rPr>
                <w:color w:val="000000" w:themeColor="text1"/>
                <w:kern w:val="0"/>
                <w:szCs w:val="21"/>
                <w14:textFill>
                  <w14:solidFill>
                    <w14:schemeClr w14:val="tx1"/>
                  </w14:solidFill>
                </w14:textFill>
              </w:rPr>
            </w:pPr>
          </w:p>
        </w:tc>
        <w:tc>
          <w:tcPr>
            <w:tcW w:w="992" w:type="dxa"/>
            <w:tcBorders>
              <w:top w:val="single" w:color="auto" w:sz="2" w:space="0"/>
              <w:bottom w:val="single" w:color="auto" w:sz="8" w:space="0"/>
            </w:tcBorders>
            <w:noWrap/>
            <w:vAlign w:val="center"/>
          </w:tcPr>
          <w:p w14:paraId="6AED603B">
            <w:pPr>
              <w:widowControl/>
              <w:jc w:val="left"/>
              <w:rPr>
                <w:color w:val="000000" w:themeColor="text1"/>
                <w:kern w:val="0"/>
                <w:sz w:val="22"/>
                <w:szCs w:val="22"/>
                <w14:textFill>
                  <w14:solidFill>
                    <w14:schemeClr w14:val="tx1"/>
                  </w14:solidFill>
                </w14:textFill>
              </w:rPr>
            </w:pPr>
          </w:p>
        </w:tc>
        <w:tc>
          <w:tcPr>
            <w:tcW w:w="709" w:type="dxa"/>
            <w:tcBorders>
              <w:top w:val="single" w:color="auto" w:sz="2" w:space="0"/>
              <w:bottom w:val="single" w:color="auto" w:sz="8" w:space="0"/>
            </w:tcBorders>
            <w:noWrap/>
            <w:vAlign w:val="center"/>
          </w:tcPr>
          <w:p w14:paraId="2F91ACD9">
            <w:pPr>
              <w:widowControl/>
              <w:jc w:val="left"/>
              <w:rPr>
                <w:color w:val="000000" w:themeColor="text1"/>
                <w:kern w:val="0"/>
                <w:sz w:val="22"/>
                <w:szCs w:val="22"/>
                <w14:textFill>
                  <w14:solidFill>
                    <w14:schemeClr w14:val="tx1"/>
                  </w14:solidFill>
                </w14:textFill>
              </w:rPr>
            </w:pPr>
          </w:p>
        </w:tc>
        <w:tc>
          <w:tcPr>
            <w:tcW w:w="850" w:type="dxa"/>
            <w:tcBorders>
              <w:top w:val="single" w:color="auto" w:sz="2" w:space="0"/>
              <w:bottom w:val="single" w:color="auto" w:sz="8" w:space="0"/>
            </w:tcBorders>
            <w:noWrap/>
            <w:vAlign w:val="center"/>
          </w:tcPr>
          <w:p w14:paraId="02A0CC97">
            <w:pPr>
              <w:widowControl/>
              <w:jc w:val="left"/>
              <w:rPr>
                <w:color w:val="000000" w:themeColor="text1"/>
                <w:kern w:val="0"/>
                <w:sz w:val="22"/>
                <w:szCs w:val="22"/>
                <w14:textFill>
                  <w14:solidFill>
                    <w14:schemeClr w14:val="tx1"/>
                  </w14:solidFill>
                </w14:textFill>
              </w:rPr>
            </w:pPr>
          </w:p>
        </w:tc>
        <w:tc>
          <w:tcPr>
            <w:tcW w:w="851" w:type="dxa"/>
            <w:tcBorders>
              <w:top w:val="single" w:color="auto" w:sz="2" w:space="0"/>
              <w:bottom w:val="single" w:color="auto" w:sz="8" w:space="0"/>
            </w:tcBorders>
            <w:noWrap/>
            <w:vAlign w:val="center"/>
          </w:tcPr>
          <w:p w14:paraId="6DD56278">
            <w:pPr>
              <w:widowControl/>
              <w:jc w:val="left"/>
              <w:rPr>
                <w:color w:val="000000" w:themeColor="text1"/>
                <w:kern w:val="0"/>
                <w:sz w:val="22"/>
                <w:szCs w:val="22"/>
                <w14:textFill>
                  <w14:solidFill>
                    <w14:schemeClr w14:val="tx1"/>
                  </w14:solidFill>
                </w14:textFill>
              </w:rPr>
            </w:pPr>
          </w:p>
        </w:tc>
        <w:tc>
          <w:tcPr>
            <w:tcW w:w="708" w:type="dxa"/>
            <w:tcBorders>
              <w:top w:val="single" w:color="auto" w:sz="2" w:space="0"/>
              <w:bottom w:val="single" w:color="auto" w:sz="8" w:space="0"/>
            </w:tcBorders>
            <w:vAlign w:val="center"/>
          </w:tcPr>
          <w:p w14:paraId="2E2F767B">
            <w:pPr>
              <w:widowControl/>
              <w:jc w:val="left"/>
              <w:rPr>
                <w:color w:val="000000" w:themeColor="text1"/>
                <w:kern w:val="0"/>
                <w:sz w:val="22"/>
                <w:szCs w:val="22"/>
                <w14:textFill>
                  <w14:solidFill>
                    <w14:schemeClr w14:val="tx1"/>
                  </w14:solidFill>
                </w14:textFill>
              </w:rPr>
            </w:pPr>
          </w:p>
        </w:tc>
        <w:tc>
          <w:tcPr>
            <w:tcW w:w="993" w:type="dxa"/>
            <w:tcBorders>
              <w:top w:val="single" w:color="auto" w:sz="2" w:space="0"/>
              <w:bottom w:val="single" w:color="auto" w:sz="8" w:space="0"/>
            </w:tcBorders>
            <w:noWrap/>
            <w:vAlign w:val="center"/>
          </w:tcPr>
          <w:p w14:paraId="6DE111D7">
            <w:pPr>
              <w:widowControl/>
              <w:jc w:val="left"/>
              <w:rPr>
                <w:color w:val="000000" w:themeColor="text1"/>
                <w:kern w:val="0"/>
                <w:szCs w:val="21"/>
                <w14:textFill>
                  <w14:solidFill>
                    <w14:schemeClr w14:val="tx1"/>
                  </w14:solidFill>
                </w14:textFill>
              </w:rPr>
            </w:pPr>
          </w:p>
        </w:tc>
        <w:tc>
          <w:tcPr>
            <w:tcW w:w="992" w:type="dxa"/>
            <w:tcBorders>
              <w:top w:val="single" w:color="auto" w:sz="2" w:space="0"/>
              <w:bottom w:val="single" w:color="auto" w:sz="8" w:space="0"/>
            </w:tcBorders>
            <w:noWrap/>
            <w:vAlign w:val="center"/>
          </w:tcPr>
          <w:p w14:paraId="6E76580B">
            <w:pPr>
              <w:widowControl/>
              <w:jc w:val="left"/>
              <w:rPr>
                <w:color w:val="000000" w:themeColor="text1"/>
                <w:kern w:val="0"/>
                <w:sz w:val="22"/>
                <w:szCs w:val="22"/>
                <w14:textFill>
                  <w14:solidFill>
                    <w14:schemeClr w14:val="tx1"/>
                  </w14:solidFill>
                </w14:textFill>
              </w:rPr>
            </w:pPr>
          </w:p>
        </w:tc>
        <w:tc>
          <w:tcPr>
            <w:tcW w:w="1134" w:type="dxa"/>
            <w:tcBorders>
              <w:top w:val="single" w:color="auto" w:sz="2" w:space="0"/>
              <w:bottom w:val="single" w:color="auto" w:sz="8" w:space="0"/>
            </w:tcBorders>
            <w:noWrap/>
            <w:vAlign w:val="center"/>
          </w:tcPr>
          <w:p w14:paraId="4D1C9069">
            <w:pPr>
              <w:widowControl/>
              <w:jc w:val="left"/>
              <w:rPr>
                <w:color w:val="000000" w:themeColor="text1"/>
                <w:kern w:val="0"/>
                <w:sz w:val="22"/>
                <w:szCs w:val="22"/>
                <w14:textFill>
                  <w14:solidFill>
                    <w14:schemeClr w14:val="tx1"/>
                  </w14:solidFill>
                </w14:textFill>
              </w:rPr>
            </w:pPr>
          </w:p>
        </w:tc>
        <w:tc>
          <w:tcPr>
            <w:tcW w:w="709" w:type="dxa"/>
            <w:tcBorders>
              <w:top w:val="single" w:color="auto" w:sz="2" w:space="0"/>
              <w:bottom w:val="single" w:color="auto" w:sz="8" w:space="0"/>
            </w:tcBorders>
            <w:noWrap/>
            <w:vAlign w:val="center"/>
          </w:tcPr>
          <w:p w14:paraId="5BDCF412">
            <w:pPr>
              <w:widowControl/>
              <w:jc w:val="left"/>
              <w:rPr>
                <w:color w:val="000000" w:themeColor="text1"/>
                <w:kern w:val="0"/>
                <w:sz w:val="22"/>
                <w:szCs w:val="22"/>
                <w14:textFill>
                  <w14:solidFill>
                    <w14:schemeClr w14:val="tx1"/>
                  </w14:solidFill>
                </w14:textFill>
              </w:rPr>
            </w:pPr>
          </w:p>
        </w:tc>
        <w:tc>
          <w:tcPr>
            <w:tcW w:w="804" w:type="dxa"/>
            <w:tcBorders>
              <w:top w:val="single" w:color="auto" w:sz="2" w:space="0"/>
              <w:bottom w:val="single" w:color="auto" w:sz="8" w:space="0"/>
            </w:tcBorders>
            <w:noWrap/>
            <w:vAlign w:val="center"/>
          </w:tcPr>
          <w:p w14:paraId="468C2DE8">
            <w:pPr>
              <w:widowControl/>
              <w:jc w:val="left"/>
              <w:rPr>
                <w:color w:val="000000" w:themeColor="text1"/>
                <w:kern w:val="0"/>
                <w:sz w:val="22"/>
                <w:szCs w:val="22"/>
                <w14:textFill>
                  <w14:solidFill>
                    <w14:schemeClr w14:val="tx1"/>
                  </w14:solidFill>
                </w14:textFill>
              </w:rPr>
            </w:pPr>
          </w:p>
        </w:tc>
      </w:tr>
    </w:tbl>
    <w:p w14:paraId="7FE97FA3">
      <w:pPr>
        <w:spacing w:before="40" w:beforeLines="13" w:after="40" w:afterLines="13" w:line="0" w:lineRule="atLeast"/>
        <w:jc w:val="lef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续表（四）</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85" w:type="dxa"/>
          <w:bottom w:w="0" w:type="dxa"/>
          <w:right w:w="85" w:type="dxa"/>
        </w:tblCellMar>
      </w:tblPr>
      <w:tblGrid>
        <w:gridCol w:w="3245"/>
        <w:gridCol w:w="3245"/>
        <w:gridCol w:w="3245"/>
      </w:tblGrid>
      <w:tr w14:paraId="086741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85" w:type="dxa"/>
            <w:bottom w:w="0" w:type="dxa"/>
            <w:right w:w="85" w:type="dxa"/>
          </w:tblCellMar>
        </w:tblPrEx>
        <w:trPr>
          <w:trHeight w:val="340" w:hRule="atLeast"/>
          <w:jc w:val="center"/>
        </w:trPr>
        <w:tc>
          <w:tcPr>
            <w:tcW w:w="3245" w:type="dxa"/>
            <w:tcBorders>
              <w:right w:val="single" w:color="auto" w:sz="2" w:space="0"/>
            </w:tcBorders>
            <w:vAlign w:val="center"/>
          </w:tcPr>
          <w:p w14:paraId="3BD29EC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当前主要</w:t>
            </w:r>
          </w:p>
          <w:p w14:paraId="1A2311C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病害部位</w:t>
            </w:r>
          </w:p>
        </w:tc>
        <w:tc>
          <w:tcPr>
            <w:tcW w:w="3245" w:type="dxa"/>
            <w:tcBorders>
              <w:left w:val="single" w:color="auto" w:sz="2" w:space="0"/>
            </w:tcBorders>
            <w:vAlign w:val="center"/>
          </w:tcPr>
          <w:p w14:paraId="4E6E3AC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当前主要</w:t>
            </w:r>
          </w:p>
          <w:p w14:paraId="75D1368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病害描述</w:t>
            </w:r>
          </w:p>
        </w:tc>
        <w:tc>
          <w:tcPr>
            <w:tcW w:w="3245" w:type="dxa"/>
            <w:vAlign w:val="center"/>
          </w:tcPr>
          <w:p w14:paraId="76251A1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交通管制措施</w:t>
            </w:r>
          </w:p>
        </w:tc>
      </w:tr>
      <w:tr w14:paraId="420FB1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85" w:type="dxa"/>
            <w:bottom w:w="0" w:type="dxa"/>
            <w:right w:w="85" w:type="dxa"/>
          </w:tblCellMar>
        </w:tblPrEx>
        <w:trPr>
          <w:trHeight w:val="312" w:hRule="atLeast"/>
          <w:jc w:val="center"/>
        </w:trPr>
        <w:tc>
          <w:tcPr>
            <w:tcW w:w="3245" w:type="dxa"/>
            <w:tcBorders>
              <w:right w:val="single" w:color="auto" w:sz="2" w:space="0"/>
            </w:tcBorders>
            <w:noWrap/>
            <w:vAlign w:val="center"/>
          </w:tcPr>
          <w:p w14:paraId="7C477354">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44</w:t>
            </w:r>
          </w:p>
        </w:tc>
        <w:tc>
          <w:tcPr>
            <w:tcW w:w="3245" w:type="dxa"/>
            <w:tcBorders>
              <w:left w:val="single" w:color="auto" w:sz="2" w:space="0"/>
            </w:tcBorders>
            <w:vAlign w:val="center"/>
          </w:tcPr>
          <w:p w14:paraId="5C205C7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45</w:t>
            </w:r>
          </w:p>
        </w:tc>
        <w:tc>
          <w:tcPr>
            <w:tcW w:w="3245" w:type="dxa"/>
            <w:noWrap/>
            <w:vAlign w:val="center"/>
          </w:tcPr>
          <w:p w14:paraId="60874FDD">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46</w:t>
            </w:r>
          </w:p>
        </w:tc>
      </w:tr>
      <w:tr w14:paraId="2C2572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85" w:type="dxa"/>
            <w:bottom w:w="0" w:type="dxa"/>
            <w:right w:w="85" w:type="dxa"/>
          </w:tblCellMar>
        </w:tblPrEx>
        <w:trPr>
          <w:trHeight w:val="312" w:hRule="atLeast"/>
          <w:jc w:val="center"/>
        </w:trPr>
        <w:tc>
          <w:tcPr>
            <w:tcW w:w="3245" w:type="dxa"/>
            <w:tcBorders>
              <w:right w:val="single" w:color="auto" w:sz="2" w:space="0"/>
            </w:tcBorders>
            <w:noWrap/>
            <w:vAlign w:val="center"/>
          </w:tcPr>
          <w:p w14:paraId="6F2A5087">
            <w:pPr>
              <w:widowControl/>
              <w:jc w:val="left"/>
              <w:rPr>
                <w:color w:val="000000" w:themeColor="text1"/>
                <w:kern w:val="0"/>
                <w:sz w:val="22"/>
                <w:szCs w:val="22"/>
                <w14:textFill>
                  <w14:solidFill>
                    <w14:schemeClr w14:val="tx1"/>
                  </w14:solidFill>
                </w14:textFill>
              </w:rPr>
            </w:pPr>
          </w:p>
        </w:tc>
        <w:tc>
          <w:tcPr>
            <w:tcW w:w="3245" w:type="dxa"/>
            <w:tcBorders>
              <w:left w:val="single" w:color="auto" w:sz="2" w:space="0"/>
            </w:tcBorders>
            <w:vAlign w:val="center"/>
          </w:tcPr>
          <w:p w14:paraId="45602D0D">
            <w:pPr>
              <w:widowControl/>
              <w:jc w:val="left"/>
              <w:rPr>
                <w:color w:val="000000" w:themeColor="text1"/>
                <w:kern w:val="0"/>
                <w:sz w:val="22"/>
                <w:szCs w:val="22"/>
                <w14:textFill>
                  <w14:solidFill>
                    <w14:schemeClr w14:val="tx1"/>
                  </w14:solidFill>
                </w14:textFill>
              </w:rPr>
            </w:pPr>
          </w:p>
        </w:tc>
        <w:tc>
          <w:tcPr>
            <w:tcW w:w="3245" w:type="dxa"/>
            <w:noWrap/>
            <w:vAlign w:val="center"/>
          </w:tcPr>
          <w:p w14:paraId="15AD15AE">
            <w:pPr>
              <w:widowControl/>
              <w:jc w:val="left"/>
              <w:rPr>
                <w:color w:val="000000" w:themeColor="text1"/>
                <w:kern w:val="0"/>
                <w:sz w:val="22"/>
                <w:szCs w:val="22"/>
                <w14:textFill>
                  <w14:solidFill>
                    <w14:schemeClr w14:val="tx1"/>
                  </w14:solidFill>
                </w14:textFill>
              </w:rPr>
            </w:pPr>
          </w:p>
        </w:tc>
      </w:tr>
      <w:tr w14:paraId="396E13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85" w:type="dxa"/>
            <w:bottom w:w="0" w:type="dxa"/>
            <w:right w:w="85" w:type="dxa"/>
          </w:tblCellMar>
        </w:tblPrEx>
        <w:trPr>
          <w:trHeight w:val="312" w:hRule="atLeast"/>
          <w:jc w:val="center"/>
        </w:trPr>
        <w:tc>
          <w:tcPr>
            <w:tcW w:w="3245" w:type="dxa"/>
            <w:tcBorders>
              <w:right w:val="single" w:color="auto" w:sz="2" w:space="0"/>
            </w:tcBorders>
            <w:noWrap/>
            <w:vAlign w:val="center"/>
          </w:tcPr>
          <w:p w14:paraId="33A2AA1E">
            <w:pPr>
              <w:widowControl/>
              <w:jc w:val="left"/>
              <w:rPr>
                <w:color w:val="000000" w:themeColor="text1"/>
                <w:kern w:val="0"/>
                <w:sz w:val="22"/>
                <w:szCs w:val="22"/>
                <w14:textFill>
                  <w14:solidFill>
                    <w14:schemeClr w14:val="tx1"/>
                  </w14:solidFill>
                </w14:textFill>
              </w:rPr>
            </w:pPr>
          </w:p>
        </w:tc>
        <w:tc>
          <w:tcPr>
            <w:tcW w:w="3245" w:type="dxa"/>
            <w:tcBorders>
              <w:left w:val="single" w:color="auto" w:sz="2" w:space="0"/>
            </w:tcBorders>
            <w:vAlign w:val="center"/>
          </w:tcPr>
          <w:p w14:paraId="02650C6E">
            <w:pPr>
              <w:widowControl/>
              <w:jc w:val="left"/>
              <w:rPr>
                <w:color w:val="000000" w:themeColor="text1"/>
                <w:kern w:val="0"/>
                <w:sz w:val="22"/>
                <w:szCs w:val="22"/>
                <w14:textFill>
                  <w14:solidFill>
                    <w14:schemeClr w14:val="tx1"/>
                  </w14:solidFill>
                </w14:textFill>
              </w:rPr>
            </w:pPr>
          </w:p>
        </w:tc>
        <w:tc>
          <w:tcPr>
            <w:tcW w:w="3245" w:type="dxa"/>
            <w:noWrap/>
            <w:vAlign w:val="center"/>
          </w:tcPr>
          <w:p w14:paraId="799A8F08">
            <w:pPr>
              <w:widowControl/>
              <w:jc w:val="left"/>
              <w:rPr>
                <w:color w:val="000000" w:themeColor="text1"/>
                <w:kern w:val="0"/>
                <w:sz w:val="22"/>
                <w:szCs w:val="22"/>
                <w14:textFill>
                  <w14:solidFill>
                    <w14:schemeClr w14:val="tx1"/>
                  </w14:solidFill>
                </w14:textFill>
              </w:rPr>
            </w:pPr>
          </w:p>
        </w:tc>
      </w:tr>
      <w:tr w14:paraId="30F255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85" w:type="dxa"/>
            <w:bottom w:w="0" w:type="dxa"/>
            <w:right w:w="85" w:type="dxa"/>
          </w:tblCellMar>
        </w:tblPrEx>
        <w:trPr>
          <w:trHeight w:val="312" w:hRule="atLeast"/>
          <w:jc w:val="center"/>
        </w:trPr>
        <w:tc>
          <w:tcPr>
            <w:tcW w:w="3245" w:type="dxa"/>
            <w:tcBorders>
              <w:right w:val="single" w:color="auto" w:sz="2" w:space="0"/>
            </w:tcBorders>
            <w:noWrap/>
            <w:vAlign w:val="center"/>
          </w:tcPr>
          <w:p w14:paraId="4EE1A9A4">
            <w:pPr>
              <w:widowControl/>
              <w:jc w:val="left"/>
              <w:rPr>
                <w:color w:val="000000" w:themeColor="text1"/>
                <w:kern w:val="0"/>
                <w:sz w:val="22"/>
                <w:szCs w:val="22"/>
                <w14:textFill>
                  <w14:solidFill>
                    <w14:schemeClr w14:val="tx1"/>
                  </w14:solidFill>
                </w14:textFill>
              </w:rPr>
            </w:pPr>
          </w:p>
        </w:tc>
        <w:tc>
          <w:tcPr>
            <w:tcW w:w="3245" w:type="dxa"/>
            <w:tcBorders>
              <w:left w:val="single" w:color="auto" w:sz="2" w:space="0"/>
            </w:tcBorders>
            <w:vAlign w:val="center"/>
          </w:tcPr>
          <w:p w14:paraId="4235D6B0">
            <w:pPr>
              <w:widowControl/>
              <w:jc w:val="left"/>
              <w:rPr>
                <w:color w:val="000000" w:themeColor="text1"/>
                <w:kern w:val="0"/>
                <w:sz w:val="22"/>
                <w:szCs w:val="22"/>
                <w14:textFill>
                  <w14:solidFill>
                    <w14:schemeClr w14:val="tx1"/>
                  </w14:solidFill>
                </w14:textFill>
              </w:rPr>
            </w:pPr>
          </w:p>
        </w:tc>
        <w:tc>
          <w:tcPr>
            <w:tcW w:w="3245" w:type="dxa"/>
            <w:noWrap/>
            <w:vAlign w:val="center"/>
          </w:tcPr>
          <w:p w14:paraId="2679FD2C">
            <w:pPr>
              <w:widowControl/>
              <w:jc w:val="left"/>
              <w:rPr>
                <w:color w:val="000000" w:themeColor="text1"/>
                <w:kern w:val="0"/>
                <w:sz w:val="22"/>
                <w:szCs w:val="22"/>
                <w14:textFill>
                  <w14:solidFill>
                    <w14:schemeClr w14:val="tx1"/>
                  </w14:solidFill>
                </w14:textFill>
              </w:rPr>
            </w:pPr>
          </w:p>
        </w:tc>
      </w:tr>
    </w:tbl>
    <w:p w14:paraId="5BCCCB3F">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bookmarkEnd w:id="72"/>
    <w:p w14:paraId="5A9E1916">
      <w:pPr>
        <w:spacing w:line="240" w:lineRule="exact"/>
        <w:rPr>
          <w:color w:val="000000" w:themeColor="text1"/>
          <w:sz w:val="18"/>
          <w14:textFill>
            <w14:solidFill>
              <w14:schemeClr w14:val="tx1"/>
            </w14:solidFill>
          </w14:textFill>
        </w:rPr>
      </w:pPr>
    </w:p>
    <w:p w14:paraId="7E353BBA">
      <w:pPr>
        <w:spacing w:line="240" w:lineRule="exact"/>
        <w:ind w:left="999" w:hanging="999" w:hangingChars="555"/>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sz w:val="18"/>
        </w:rPr>
        <w:t>本表由各省、自治区、直辖市、新疆生产建设兵团交通运输厅（局、委）组织填报。</w:t>
      </w:r>
    </w:p>
    <w:p w14:paraId="5B414D7F">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统计范围：县道、乡道、村道及涉及乡（镇）、建制村优选通达路线的专用公路上发生变更的桥梁，如新建、重建</w:t>
      </w:r>
    </w:p>
    <w:p w14:paraId="7346F5F2">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或指标变更等。</w:t>
      </w:r>
      <w:r>
        <w:rPr>
          <w:rFonts w:hint="eastAsia"/>
          <w:b/>
          <w:color w:val="000000" w:themeColor="text1"/>
          <w:sz w:val="18"/>
          <w14:textFill>
            <w14:solidFill>
              <w14:schemeClr w14:val="tx1"/>
            </w14:solidFill>
          </w14:textFill>
        </w:rPr>
        <w:t>按跨径分类为</w:t>
      </w:r>
      <w:r>
        <w:rPr>
          <w:b/>
          <w:color w:val="000000" w:themeColor="text1"/>
          <w:sz w:val="18"/>
          <w14:textFill>
            <w14:solidFill>
              <w14:schemeClr w14:val="tx1"/>
            </w14:solidFill>
          </w14:textFill>
        </w:rPr>
        <w:t>“</w:t>
      </w:r>
      <w:r>
        <w:rPr>
          <w:rFonts w:hint="eastAsia"/>
          <w:b/>
          <w:color w:val="000000" w:themeColor="text1"/>
          <w:sz w:val="18"/>
          <w14:textFill>
            <w14:solidFill>
              <w14:schemeClr w14:val="tx1"/>
            </w14:solidFill>
          </w14:textFill>
        </w:rPr>
        <w:t>特大桥</w:t>
      </w:r>
      <w:r>
        <w:rPr>
          <w:b/>
          <w:color w:val="000000" w:themeColor="text1"/>
          <w:sz w:val="18"/>
          <w14:textFill>
            <w14:solidFill>
              <w14:schemeClr w14:val="tx1"/>
            </w14:solidFill>
          </w14:textFill>
        </w:rPr>
        <w:t>”“</w:t>
      </w:r>
      <w:r>
        <w:rPr>
          <w:rFonts w:hint="eastAsia"/>
          <w:b/>
          <w:color w:val="000000" w:themeColor="text1"/>
          <w:sz w:val="18"/>
          <w14:textFill>
            <w14:solidFill>
              <w14:schemeClr w14:val="tx1"/>
            </w14:solidFill>
          </w14:textFill>
        </w:rPr>
        <w:t>大桥</w:t>
      </w:r>
      <w:r>
        <w:rPr>
          <w:b/>
          <w:color w:val="000000" w:themeColor="text1"/>
          <w:sz w:val="18"/>
          <w14:textFill>
            <w14:solidFill>
              <w14:schemeClr w14:val="tx1"/>
            </w14:solidFill>
          </w14:textFill>
        </w:rPr>
        <w:t>”“</w:t>
      </w:r>
      <w:r>
        <w:rPr>
          <w:rFonts w:hint="eastAsia"/>
          <w:b/>
          <w:color w:val="000000" w:themeColor="text1"/>
          <w:sz w:val="18"/>
          <w14:textFill>
            <w14:solidFill>
              <w14:schemeClr w14:val="tx1"/>
            </w14:solidFill>
          </w14:textFill>
        </w:rPr>
        <w:t>中桥</w:t>
      </w:r>
      <w:r>
        <w:rPr>
          <w:b/>
          <w:color w:val="000000" w:themeColor="text1"/>
          <w:sz w:val="18"/>
          <w14:textFill>
            <w14:solidFill>
              <w14:schemeClr w14:val="tx1"/>
            </w14:solidFill>
          </w14:textFill>
        </w:rPr>
        <w:t>”</w:t>
      </w:r>
      <w:r>
        <w:rPr>
          <w:rFonts w:hint="eastAsia"/>
          <w:b/>
          <w:color w:val="000000" w:themeColor="text1"/>
          <w:sz w:val="18"/>
          <w14:textFill>
            <w14:solidFill>
              <w14:schemeClr w14:val="tx1"/>
            </w14:solidFill>
          </w14:textFill>
        </w:rPr>
        <w:t>时需填写</w:t>
      </w:r>
      <w:r>
        <w:rPr>
          <w:b/>
          <w:color w:val="000000" w:themeColor="text1"/>
          <w:sz w:val="18"/>
          <w14:textFill>
            <w14:solidFill>
              <w14:schemeClr w14:val="tx1"/>
            </w14:solidFill>
          </w14:textFill>
        </w:rPr>
        <w:t>25</w:t>
      </w:r>
      <w:r>
        <w:rPr>
          <w:rFonts w:hint="eastAsia"/>
          <w:b/>
          <w:color w:val="000000" w:themeColor="text1"/>
          <w:sz w:val="18"/>
          <w14:textFill>
            <w14:solidFill>
              <w14:schemeClr w14:val="tx1"/>
            </w14:solidFill>
          </w14:textFill>
        </w:rPr>
        <w:t>至</w:t>
      </w:r>
      <w:r>
        <w:rPr>
          <w:b/>
          <w:color w:val="000000" w:themeColor="text1"/>
          <w:sz w:val="18"/>
          <w14:textFill>
            <w14:solidFill>
              <w14:schemeClr w14:val="tx1"/>
            </w14:solidFill>
          </w14:textFill>
        </w:rPr>
        <w:t>46</w:t>
      </w:r>
      <w:r>
        <w:rPr>
          <w:rFonts w:hint="eastAsia"/>
          <w:b/>
          <w:color w:val="000000" w:themeColor="text1"/>
          <w:sz w:val="18"/>
          <w14:textFill>
            <w14:solidFill>
              <w14:schemeClr w14:val="tx1"/>
            </w14:solidFill>
          </w14:textFill>
        </w:rPr>
        <w:t>列指标。</w:t>
      </w:r>
    </w:p>
    <w:p w14:paraId="04564BF0">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本表统计汇总数据与交行统</w:t>
      </w:r>
      <w:r>
        <w:rPr>
          <w:color w:val="000000" w:themeColor="text1"/>
          <w:sz w:val="18"/>
          <w14:textFill>
            <w14:solidFill>
              <w14:schemeClr w14:val="tx1"/>
            </w14:solidFill>
          </w14:textFill>
        </w:rPr>
        <w:t>H104</w:t>
      </w:r>
      <w:r>
        <w:rPr>
          <w:rFonts w:hint="eastAsia"/>
          <w:color w:val="000000" w:themeColor="text1"/>
          <w:sz w:val="18"/>
          <w14:textFill>
            <w14:solidFill>
              <w14:schemeClr w14:val="tx1"/>
            </w14:solidFill>
          </w14:textFill>
        </w:rPr>
        <w:t>表保持一致。</w:t>
      </w:r>
    </w:p>
    <w:p w14:paraId="7DABF5F3">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4.</w:t>
      </w:r>
      <w:r>
        <w:rPr>
          <w:rFonts w:hint="eastAsia"/>
          <w:color w:val="000000" w:themeColor="text1"/>
          <w:sz w:val="18"/>
          <w14:textFill>
            <w14:solidFill>
              <w14:schemeClr w14:val="tx1"/>
            </w14:solidFill>
          </w14:textFill>
        </w:rPr>
        <w:t>上下行分离式桥梁按照两座桥梁分别填报，沿所在路线桩号递增方向的右侧桥为分离式路段的上行桥梁，另一侧为</w:t>
      </w:r>
    </w:p>
    <w:p w14:paraId="49075B38">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下行桥梁。</w:t>
      </w:r>
    </w:p>
    <w:p w14:paraId="3A435B92">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5.“</w:t>
      </w:r>
      <w:r>
        <w:rPr>
          <w:rFonts w:hint="eastAsia"/>
          <w:color w:val="000000" w:themeColor="text1"/>
          <w:sz w:val="18"/>
          <w14:textFill>
            <w14:solidFill>
              <w14:schemeClr w14:val="tx1"/>
            </w14:solidFill>
          </w14:textFill>
        </w:rPr>
        <w:t>设计荷载等级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公路</w:t>
      </w:r>
      <w:r>
        <w:rPr>
          <w:color w:val="000000" w:themeColor="text1"/>
          <w:sz w:val="18"/>
          <w14:textFill>
            <w14:solidFill>
              <w14:schemeClr w14:val="tx1"/>
            </w14:solidFill>
          </w14:textFill>
        </w:rPr>
        <w:t>I</w:t>
      </w:r>
      <w:r>
        <w:rPr>
          <w:rFonts w:hint="eastAsia"/>
          <w:color w:val="000000" w:themeColor="text1"/>
          <w:sz w:val="18"/>
          <w14:textFill>
            <w14:solidFill>
              <w14:schemeClr w14:val="tx1"/>
            </w14:solidFill>
          </w14:textFill>
        </w:rPr>
        <w:t>级</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公路</w:t>
      </w:r>
      <w:r>
        <w:rPr>
          <w:color w:val="000000" w:themeColor="text1"/>
          <w:sz w:val="18"/>
          <w14:textFill>
            <w14:solidFill>
              <w14:schemeClr w14:val="tx1"/>
            </w14:solidFill>
          </w14:textFill>
        </w:rPr>
        <w:t>II</w:t>
      </w:r>
      <w:r>
        <w:rPr>
          <w:rFonts w:hint="eastAsia"/>
          <w:color w:val="000000" w:themeColor="text1"/>
          <w:sz w:val="18"/>
          <w14:textFill>
            <w14:solidFill>
              <w14:schemeClr w14:val="tx1"/>
            </w14:solidFill>
          </w14:textFill>
        </w:rPr>
        <w:t>级</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汽车</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超</w:t>
      </w:r>
      <w:r>
        <w:rPr>
          <w:color w:val="000000" w:themeColor="text1"/>
          <w:sz w:val="18"/>
          <w14:textFill>
            <w14:solidFill>
              <w14:schemeClr w14:val="tx1"/>
            </w14:solidFill>
          </w14:textFill>
        </w:rPr>
        <w:t>20</w:t>
      </w:r>
      <w:r>
        <w:rPr>
          <w:rFonts w:hint="eastAsia"/>
          <w:color w:val="000000" w:themeColor="text1"/>
          <w:sz w:val="18"/>
          <w14:textFill>
            <w14:solidFill>
              <w14:schemeClr w14:val="tx1"/>
            </w14:solidFill>
          </w14:textFill>
        </w:rPr>
        <w:t>级</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汽车</w:t>
      </w:r>
      <w:r>
        <w:rPr>
          <w:color w:val="000000" w:themeColor="text1"/>
          <w:sz w:val="18"/>
          <w14:textFill>
            <w14:solidFill>
              <w14:schemeClr w14:val="tx1"/>
            </w14:solidFill>
          </w14:textFill>
        </w:rPr>
        <w:t>-20</w:t>
      </w:r>
      <w:r>
        <w:rPr>
          <w:rFonts w:hint="eastAsia"/>
          <w:color w:val="000000" w:themeColor="text1"/>
          <w:sz w:val="18"/>
          <w14:textFill>
            <w14:solidFill>
              <w14:schemeClr w14:val="tx1"/>
            </w14:solidFill>
          </w14:textFill>
        </w:rPr>
        <w:t>级</w:t>
      </w:r>
      <w:r>
        <w:rPr>
          <w:color w:val="000000" w:themeColor="text1"/>
          <w:sz w:val="18"/>
          <w14:textFill>
            <w14:solidFill>
              <w14:schemeClr w14:val="tx1"/>
            </w14:solidFill>
          </w14:textFill>
        </w:rPr>
        <w:t xml:space="preserve"> 5.</w:t>
      </w:r>
      <w:r>
        <w:rPr>
          <w:rFonts w:hint="eastAsia"/>
          <w:color w:val="000000" w:themeColor="text1"/>
          <w:sz w:val="18"/>
          <w14:textFill>
            <w14:solidFill>
              <w14:schemeClr w14:val="tx1"/>
            </w14:solidFill>
          </w14:textFill>
        </w:rPr>
        <w:t>汽车</w:t>
      </w:r>
      <w:r>
        <w:rPr>
          <w:color w:val="000000" w:themeColor="text1"/>
          <w:sz w:val="18"/>
          <w14:textFill>
            <w14:solidFill>
              <w14:schemeClr w14:val="tx1"/>
            </w14:solidFill>
          </w14:textFill>
        </w:rPr>
        <w:t>-15</w:t>
      </w:r>
      <w:r>
        <w:rPr>
          <w:rFonts w:hint="eastAsia"/>
          <w:color w:val="000000" w:themeColor="text1"/>
          <w:sz w:val="18"/>
          <w14:textFill>
            <w14:solidFill>
              <w14:schemeClr w14:val="tx1"/>
            </w14:solidFill>
          </w14:textFill>
        </w:rPr>
        <w:t>级</w:t>
      </w:r>
      <w:r>
        <w:rPr>
          <w:color w:val="000000" w:themeColor="text1"/>
          <w:sz w:val="18"/>
          <w14:textFill>
            <w14:solidFill>
              <w14:schemeClr w14:val="tx1"/>
            </w14:solidFill>
          </w14:textFill>
        </w:rPr>
        <w:t xml:space="preserve"> 6.</w:t>
      </w:r>
      <w:r>
        <w:rPr>
          <w:rFonts w:hint="eastAsia"/>
          <w:color w:val="000000" w:themeColor="text1"/>
          <w:sz w:val="18"/>
          <w14:textFill>
            <w14:solidFill>
              <w14:schemeClr w14:val="tx1"/>
            </w14:solidFill>
          </w14:textFill>
        </w:rPr>
        <w:t>汽车</w:t>
      </w:r>
      <w:r>
        <w:rPr>
          <w:color w:val="000000" w:themeColor="text1"/>
          <w:sz w:val="18"/>
          <w14:textFill>
            <w14:solidFill>
              <w14:schemeClr w14:val="tx1"/>
            </w14:solidFill>
          </w14:textFill>
        </w:rPr>
        <w:t>-13</w:t>
      </w:r>
      <w:r>
        <w:rPr>
          <w:rFonts w:hint="eastAsia"/>
          <w:color w:val="000000" w:themeColor="text1"/>
          <w:sz w:val="18"/>
          <w14:textFill>
            <w14:solidFill>
              <w14:schemeClr w14:val="tx1"/>
            </w14:solidFill>
          </w14:textFill>
        </w:rPr>
        <w:t>级</w:t>
      </w:r>
      <w:r>
        <w:rPr>
          <w:color w:val="000000" w:themeColor="text1"/>
          <w:sz w:val="18"/>
          <w14:textFill>
            <w14:solidFill>
              <w14:schemeClr w14:val="tx1"/>
            </w14:solidFill>
          </w14:textFill>
        </w:rPr>
        <w:t xml:space="preserve"> 7.</w:t>
      </w:r>
      <w:r>
        <w:rPr>
          <w:rFonts w:hint="eastAsia"/>
          <w:color w:val="000000" w:themeColor="text1"/>
          <w:sz w:val="18"/>
          <w14:textFill>
            <w14:solidFill>
              <w14:schemeClr w14:val="tx1"/>
            </w14:solidFill>
          </w14:textFill>
        </w:rPr>
        <w:t>汽</w:t>
      </w:r>
    </w:p>
    <w:p w14:paraId="451CBCEA">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车</w:t>
      </w: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级</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低于汽车</w:t>
      </w: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级。</w:t>
      </w:r>
    </w:p>
    <w:p w14:paraId="7A8844C8">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按跨径分类</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特大桥</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大桥</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中桥</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小桥。</w:t>
      </w:r>
    </w:p>
    <w:p w14:paraId="58C39C73">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7.“</w:t>
      </w:r>
      <w:r>
        <w:rPr>
          <w:rFonts w:hint="eastAsia"/>
          <w:color w:val="000000" w:themeColor="text1"/>
          <w:sz w:val="18"/>
          <w14:textFill>
            <w14:solidFill>
              <w14:schemeClr w14:val="tx1"/>
            </w14:solidFill>
          </w14:textFill>
        </w:rPr>
        <w:t>按使用年限分类</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永久性</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半永久性</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临时性。</w:t>
      </w:r>
    </w:p>
    <w:p w14:paraId="6355C1EA">
      <w:pPr>
        <w:spacing w:line="240" w:lineRule="exact"/>
        <w:ind w:firstLine="540" w:firstLineChars="300"/>
        <w:rPr>
          <w:color w:val="000000" w:themeColor="text1"/>
          <w:sz w:val="18"/>
          <w14:textFill>
            <w14:solidFill>
              <w14:schemeClr w14:val="tx1"/>
            </w14:solidFill>
          </w14:textFill>
        </w:rPr>
      </w:pPr>
      <w:bookmarkStart w:id="73" w:name="OLE_LINK2"/>
      <w:r>
        <w:rPr>
          <w:color w:val="000000" w:themeColor="text1"/>
          <w:sz w:val="18"/>
          <w14:textFill>
            <w14:solidFill>
              <w14:schemeClr w14:val="tx1"/>
            </w14:solidFill>
          </w14:textFill>
        </w:rPr>
        <w:t>8.“</w:t>
      </w:r>
      <w:r>
        <w:rPr>
          <w:rFonts w:hint="eastAsia"/>
          <w:color w:val="000000" w:themeColor="text1"/>
          <w:sz w:val="18"/>
          <w14:textFill>
            <w14:solidFill>
              <w14:schemeClr w14:val="tx1"/>
            </w14:solidFill>
          </w14:textFill>
        </w:rPr>
        <w:t>桥梁上部结构</w:t>
      </w:r>
      <w:r>
        <w:rPr>
          <w:rFonts w:hint="eastAsia"/>
          <w:color w:val="000000" w:themeColor="text1"/>
          <w:kern w:val="0"/>
          <w:sz w:val="18"/>
          <w:szCs w:val="18"/>
          <w14:textFill>
            <w14:solidFill>
              <w14:schemeClr w14:val="tx1"/>
            </w14:solidFill>
          </w14:textFill>
        </w:rPr>
        <w:t>类型</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11.</w:t>
      </w:r>
      <w:r>
        <w:rPr>
          <w:rFonts w:hint="eastAsia"/>
          <w:color w:val="000000" w:themeColor="text1"/>
          <w:sz w:val="18"/>
          <w14:textFill>
            <w14:solidFill>
              <w14:schemeClr w14:val="tx1"/>
            </w14:solidFill>
          </w14:textFill>
        </w:rPr>
        <w:t>空心板梁</w:t>
      </w:r>
      <w:r>
        <w:rPr>
          <w:color w:val="000000" w:themeColor="text1"/>
          <w:sz w:val="18"/>
          <w14:textFill>
            <w14:solidFill>
              <w14:schemeClr w14:val="tx1"/>
            </w14:solidFill>
          </w14:textFill>
        </w:rPr>
        <w:t xml:space="preserve"> 12.</w:t>
      </w:r>
      <w:r>
        <w:rPr>
          <w:rFonts w:hint="eastAsia"/>
          <w:color w:val="000000" w:themeColor="text1"/>
          <w:sz w:val="18"/>
          <w14:textFill>
            <w14:solidFill>
              <w14:schemeClr w14:val="tx1"/>
            </w14:solidFill>
          </w14:textFill>
        </w:rPr>
        <w:t>整体现浇板</w:t>
      </w:r>
      <w:r>
        <w:rPr>
          <w:color w:val="000000" w:themeColor="text1"/>
          <w:sz w:val="18"/>
          <w14:textFill>
            <w14:solidFill>
              <w14:schemeClr w14:val="tx1"/>
            </w14:solidFill>
          </w14:textFill>
        </w:rPr>
        <w:t xml:space="preserve"> 13.T</w:t>
      </w:r>
      <w:r>
        <w:rPr>
          <w:rFonts w:hint="eastAsia"/>
          <w:color w:val="000000" w:themeColor="text1"/>
          <w:sz w:val="18"/>
          <w14:textFill>
            <w14:solidFill>
              <w14:schemeClr w14:val="tx1"/>
            </w14:solidFill>
          </w14:textFill>
        </w:rPr>
        <w:t>梁</w:t>
      </w:r>
      <w:r>
        <w:rPr>
          <w:color w:val="000000" w:themeColor="text1"/>
          <w:sz w:val="18"/>
          <w14:textFill>
            <w14:solidFill>
              <w14:schemeClr w14:val="tx1"/>
            </w14:solidFill>
          </w14:textFill>
        </w:rPr>
        <w:t xml:space="preserve"> 14.I</w:t>
      </w:r>
      <w:r>
        <w:rPr>
          <w:rFonts w:hint="eastAsia"/>
          <w:color w:val="000000" w:themeColor="text1"/>
          <w:sz w:val="18"/>
          <w14:textFill>
            <w14:solidFill>
              <w14:schemeClr w14:val="tx1"/>
            </w14:solidFill>
          </w14:textFill>
        </w:rPr>
        <w:t>形梁</w:t>
      </w:r>
      <w:r>
        <w:rPr>
          <w:color w:val="000000" w:themeColor="text1"/>
          <w:sz w:val="18"/>
          <w14:textFill>
            <w14:solidFill>
              <w14:schemeClr w14:val="tx1"/>
            </w14:solidFill>
          </w14:textFill>
        </w:rPr>
        <w:t xml:space="preserve"> 15.II</w:t>
      </w:r>
      <w:r>
        <w:rPr>
          <w:rFonts w:hint="eastAsia"/>
          <w:color w:val="000000" w:themeColor="text1"/>
          <w:sz w:val="18"/>
          <w14:textFill>
            <w14:solidFill>
              <w14:schemeClr w14:val="tx1"/>
            </w14:solidFill>
          </w14:textFill>
        </w:rPr>
        <w:t>形梁</w:t>
      </w:r>
      <w:r>
        <w:rPr>
          <w:color w:val="000000" w:themeColor="text1"/>
          <w:sz w:val="18"/>
          <w14:textFill>
            <w14:solidFill>
              <w14:schemeClr w14:val="tx1"/>
            </w14:solidFill>
          </w14:textFill>
        </w:rPr>
        <w:t xml:space="preserve"> 16.</w:t>
      </w:r>
      <w:r>
        <w:rPr>
          <w:rFonts w:hint="eastAsia"/>
          <w:color w:val="000000" w:themeColor="text1"/>
          <w:sz w:val="18"/>
          <w14:textFill>
            <w14:solidFill>
              <w14:schemeClr w14:val="tx1"/>
            </w14:solidFill>
          </w14:textFill>
        </w:rPr>
        <w:t>箱形梁</w:t>
      </w:r>
      <w:r>
        <w:rPr>
          <w:color w:val="000000" w:themeColor="text1"/>
          <w:sz w:val="18"/>
          <w14:textFill>
            <w14:solidFill>
              <w14:schemeClr w14:val="tx1"/>
            </w14:solidFill>
          </w14:textFill>
        </w:rPr>
        <w:t xml:space="preserve"> 17.</w:t>
      </w:r>
      <w:r>
        <w:rPr>
          <w:rFonts w:hint="eastAsia"/>
          <w:color w:val="000000" w:themeColor="text1"/>
          <w:sz w:val="18"/>
          <w14:textFill>
            <w14:solidFill>
              <w14:schemeClr w14:val="tx1"/>
            </w14:solidFill>
          </w14:textFill>
        </w:rPr>
        <w:t>桁架梁</w:t>
      </w:r>
      <w:r>
        <w:rPr>
          <w:color w:val="000000" w:themeColor="text1"/>
          <w:sz w:val="18"/>
          <w14:textFill>
            <w14:solidFill>
              <w14:schemeClr w14:val="tx1"/>
            </w14:solidFill>
          </w14:textFill>
        </w:rPr>
        <w:t xml:space="preserve"> </w:t>
      </w:r>
    </w:p>
    <w:p w14:paraId="6BFD1B8D">
      <w:pPr>
        <w:spacing w:line="240" w:lineRule="exact"/>
        <w:ind w:firstLine="720" w:firstLineChars="400"/>
        <w:rPr>
          <w:color w:val="000000" w:themeColor="text1"/>
          <w:sz w:val="18"/>
          <w14:textFill>
            <w14:solidFill>
              <w14:schemeClr w14:val="tx1"/>
            </w14:solidFill>
          </w14:textFill>
        </w:rPr>
      </w:pPr>
      <w:r>
        <w:rPr>
          <w:color w:val="000000" w:themeColor="text1"/>
          <w:sz w:val="18"/>
          <w14:textFill>
            <w14:solidFill>
              <w14:schemeClr w14:val="tx1"/>
            </w14:solidFill>
          </w14:textFill>
        </w:rPr>
        <w:t>18.</w:t>
      </w:r>
      <w:r>
        <w:rPr>
          <w:rFonts w:hint="eastAsia"/>
          <w:color w:val="000000" w:themeColor="text1"/>
          <w:sz w:val="18"/>
          <w14:textFill>
            <w14:solidFill>
              <w14:schemeClr w14:val="tx1"/>
            </w14:solidFill>
          </w14:textFill>
        </w:rPr>
        <w:t>实心板梁</w:t>
      </w:r>
      <w:r>
        <w:rPr>
          <w:color w:val="000000" w:themeColor="text1"/>
          <w:sz w:val="18"/>
          <w14:textFill>
            <w14:solidFill>
              <w14:schemeClr w14:val="tx1"/>
            </w14:solidFill>
          </w14:textFill>
        </w:rPr>
        <w:t xml:space="preserve"> 19.</w:t>
      </w:r>
      <w:r>
        <w:rPr>
          <w:rFonts w:hint="eastAsia"/>
          <w:color w:val="000000" w:themeColor="text1"/>
          <w:sz w:val="18"/>
          <w14:textFill>
            <w14:solidFill>
              <w14:schemeClr w14:val="tx1"/>
            </w14:solidFill>
          </w14:textFill>
        </w:rPr>
        <w:t>肋板梁</w:t>
      </w:r>
      <w:r>
        <w:rPr>
          <w:color w:val="000000" w:themeColor="text1"/>
          <w:sz w:val="18"/>
          <w14:textFill>
            <w14:solidFill>
              <w14:schemeClr w14:val="tx1"/>
            </w14:solidFill>
          </w14:textFill>
        </w:rPr>
        <w:t xml:space="preserve"> 20.</w:t>
      </w:r>
      <w:r>
        <w:rPr>
          <w:rFonts w:hint="eastAsia"/>
          <w:color w:val="000000" w:themeColor="text1"/>
          <w:sz w:val="18"/>
          <w14:textFill>
            <w14:solidFill>
              <w14:schemeClr w14:val="tx1"/>
            </w14:solidFill>
          </w14:textFill>
        </w:rPr>
        <w:t>组合式梁</w:t>
      </w:r>
      <w:r>
        <w:rPr>
          <w:color w:val="000000" w:themeColor="text1"/>
          <w:sz w:val="18"/>
          <w14:textFill>
            <w14:solidFill>
              <w14:schemeClr w14:val="tx1"/>
            </w14:solidFill>
          </w14:textFill>
        </w:rPr>
        <w:t xml:space="preserve"> 21.</w:t>
      </w:r>
      <w:r>
        <w:rPr>
          <w:rFonts w:hint="eastAsia"/>
          <w:color w:val="000000" w:themeColor="text1"/>
          <w:sz w:val="18"/>
          <w14:textFill>
            <w14:solidFill>
              <w14:schemeClr w14:val="tx1"/>
            </w14:solidFill>
          </w14:textFill>
        </w:rPr>
        <w:t>连续</w:t>
      </w:r>
      <w:r>
        <w:rPr>
          <w:color w:val="000000" w:themeColor="text1"/>
          <w:sz w:val="18"/>
          <w14:textFill>
            <w14:solidFill>
              <w14:schemeClr w14:val="tx1"/>
            </w14:solidFill>
          </w14:textFill>
        </w:rPr>
        <w:t>T</w:t>
      </w:r>
      <w:r>
        <w:rPr>
          <w:rFonts w:hint="eastAsia"/>
          <w:color w:val="000000" w:themeColor="text1"/>
          <w:sz w:val="18"/>
          <w14:textFill>
            <w14:solidFill>
              <w14:schemeClr w14:val="tx1"/>
            </w14:solidFill>
          </w14:textFill>
        </w:rPr>
        <w:t>梁</w:t>
      </w:r>
      <w:r>
        <w:rPr>
          <w:color w:val="000000" w:themeColor="text1"/>
          <w:sz w:val="18"/>
          <w14:textFill>
            <w14:solidFill>
              <w14:schemeClr w14:val="tx1"/>
            </w14:solidFill>
          </w14:textFill>
        </w:rPr>
        <w:t xml:space="preserve"> 22.</w:t>
      </w:r>
      <w:r>
        <w:rPr>
          <w:rFonts w:hint="eastAsia"/>
          <w:color w:val="000000" w:themeColor="text1"/>
          <w:sz w:val="18"/>
          <w14:textFill>
            <w14:solidFill>
              <w14:schemeClr w14:val="tx1"/>
            </w14:solidFill>
          </w14:textFill>
        </w:rPr>
        <w:t>连续箱梁</w:t>
      </w:r>
      <w:r>
        <w:rPr>
          <w:color w:val="000000" w:themeColor="text1"/>
          <w:sz w:val="18"/>
          <w14:textFill>
            <w14:solidFill>
              <w14:schemeClr w14:val="tx1"/>
            </w14:solidFill>
          </w14:textFill>
        </w:rPr>
        <w:t xml:space="preserve"> 30.</w:t>
      </w:r>
      <w:r>
        <w:rPr>
          <w:rFonts w:hint="eastAsia"/>
          <w:color w:val="000000" w:themeColor="text1"/>
          <w:sz w:val="18"/>
          <w14:textFill>
            <w14:solidFill>
              <w14:schemeClr w14:val="tx1"/>
            </w14:solidFill>
          </w14:textFill>
        </w:rPr>
        <w:t>悬臂梁</w:t>
      </w:r>
      <w:r>
        <w:rPr>
          <w:color w:val="000000" w:themeColor="text1"/>
          <w:sz w:val="18"/>
          <w14:textFill>
            <w14:solidFill>
              <w14:schemeClr w14:val="tx1"/>
            </w14:solidFill>
          </w14:textFill>
        </w:rPr>
        <w:t xml:space="preserve"> 41.</w:t>
      </w:r>
      <w:r>
        <w:rPr>
          <w:rFonts w:hint="eastAsia"/>
          <w:color w:val="000000" w:themeColor="text1"/>
          <w:sz w:val="18"/>
          <w14:textFill>
            <w14:solidFill>
              <w14:schemeClr w14:val="tx1"/>
            </w14:solidFill>
          </w14:textFill>
        </w:rPr>
        <w:t>板拱</w:t>
      </w:r>
      <w:r>
        <w:rPr>
          <w:color w:val="000000" w:themeColor="text1"/>
          <w:sz w:val="18"/>
          <w14:textFill>
            <w14:solidFill>
              <w14:schemeClr w14:val="tx1"/>
            </w14:solidFill>
          </w14:textFill>
        </w:rPr>
        <w:t xml:space="preserve"> 42.</w:t>
      </w:r>
      <w:r>
        <w:rPr>
          <w:rFonts w:hint="eastAsia"/>
          <w:color w:val="000000" w:themeColor="text1"/>
          <w:sz w:val="18"/>
          <w14:textFill>
            <w14:solidFill>
              <w14:schemeClr w14:val="tx1"/>
            </w14:solidFill>
          </w14:textFill>
        </w:rPr>
        <w:t>肋拱</w:t>
      </w:r>
      <w:r>
        <w:rPr>
          <w:color w:val="000000" w:themeColor="text1"/>
          <w:sz w:val="18"/>
          <w14:textFill>
            <w14:solidFill>
              <w14:schemeClr w14:val="tx1"/>
            </w14:solidFill>
          </w14:textFill>
        </w:rPr>
        <w:t>43.</w:t>
      </w:r>
      <w:r>
        <w:rPr>
          <w:rFonts w:hint="eastAsia"/>
          <w:color w:val="000000" w:themeColor="text1"/>
          <w:sz w:val="18"/>
          <w14:textFill>
            <w14:solidFill>
              <w14:schemeClr w14:val="tx1"/>
            </w14:solidFill>
          </w14:textFill>
        </w:rPr>
        <w:t>双曲拱</w:t>
      </w:r>
      <w:r>
        <w:rPr>
          <w:color w:val="000000" w:themeColor="text1"/>
          <w:sz w:val="18"/>
          <w14:textFill>
            <w14:solidFill>
              <w14:schemeClr w14:val="tx1"/>
            </w14:solidFill>
          </w14:textFill>
        </w:rPr>
        <w:t xml:space="preserve"> 44.</w:t>
      </w:r>
      <w:r>
        <w:rPr>
          <w:rFonts w:hint="eastAsia"/>
          <w:color w:val="000000" w:themeColor="text1"/>
          <w:sz w:val="18"/>
          <w14:textFill>
            <w14:solidFill>
              <w14:schemeClr w14:val="tx1"/>
            </w14:solidFill>
          </w14:textFill>
        </w:rPr>
        <w:t>箱形拱</w:t>
      </w:r>
      <w:r>
        <w:rPr>
          <w:color w:val="000000" w:themeColor="text1"/>
          <w:sz w:val="18"/>
          <w14:textFill>
            <w14:solidFill>
              <w14:schemeClr w14:val="tx1"/>
            </w14:solidFill>
          </w14:textFill>
        </w:rPr>
        <w:t xml:space="preserve"> </w:t>
      </w:r>
    </w:p>
    <w:p w14:paraId="6816DF7D">
      <w:pPr>
        <w:spacing w:line="240" w:lineRule="exact"/>
        <w:ind w:firstLine="720" w:firstLineChars="400"/>
        <w:rPr>
          <w:color w:val="000000" w:themeColor="text1"/>
          <w:sz w:val="18"/>
          <w14:textFill>
            <w14:solidFill>
              <w14:schemeClr w14:val="tx1"/>
            </w14:solidFill>
          </w14:textFill>
        </w:rPr>
      </w:pPr>
      <w:r>
        <w:rPr>
          <w:color w:val="000000" w:themeColor="text1"/>
          <w:sz w:val="18"/>
          <w14:textFill>
            <w14:solidFill>
              <w14:schemeClr w14:val="tx1"/>
            </w14:solidFill>
          </w14:textFill>
        </w:rPr>
        <w:t>45.</w:t>
      </w:r>
      <w:r>
        <w:rPr>
          <w:rFonts w:hint="eastAsia"/>
          <w:color w:val="000000" w:themeColor="text1"/>
          <w:sz w:val="18"/>
          <w14:textFill>
            <w14:solidFill>
              <w14:schemeClr w14:val="tx1"/>
            </w14:solidFill>
          </w14:textFill>
        </w:rPr>
        <w:t>桁架拱</w:t>
      </w:r>
      <w:r>
        <w:rPr>
          <w:color w:val="000000" w:themeColor="text1"/>
          <w:sz w:val="18"/>
          <w14:textFill>
            <w14:solidFill>
              <w14:schemeClr w14:val="tx1"/>
            </w14:solidFill>
          </w14:textFill>
        </w:rPr>
        <w:t xml:space="preserve"> 46.</w:t>
      </w:r>
      <w:r>
        <w:rPr>
          <w:rFonts w:hint="eastAsia"/>
          <w:color w:val="000000" w:themeColor="text1"/>
          <w:sz w:val="18"/>
          <w14:textFill>
            <w14:solidFill>
              <w14:schemeClr w14:val="tx1"/>
            </w14:solidFill>
          </w14:textFill>
        </w:rPr>
        <w:t>刚架拱</w:t>
      </w:r>
      <w:r>
        <w:rPr>
          <w:color w:val="000000" w:themeColor="text1"/>
          <w:sz w:val="18"/>
          <w14:textFill>
            <w14:solidFill>
              <w14:schemeClr w14:val="tx1"/>
            </w14:solidFill>
          </w14:textFill>
        </w:rPr>
        <w:t xml:space="preserve"> 47.</w:t>
      </w:r>
      <w:r>
        <w:rPr>
          <w:rFonts w:hint="eastAsia"/>
          <w:color w:val="000000" w:themeColor="text1"/>
          <w:sz w:val="18"/>
          <w14:textFill>
            <w14:solidFill>
              <w14:schemeClr w14:val="tx1"/>
            </w14:solidFill>
          </w14:textFill>
        </w:rPr>
        <w:t>拱式组合体系</w:t>
      </w:r>
      <w:r>
        <w:rPr>
          <w:color w:val="000000" w:themeColor="text1"/>
          <w:sz w:val="18"/>
          <w14:textFill>
            <w14:solidFill>
              <w14:schemeClr w14:val="tx1"/>
            </w14:solidFill>
          </w14:textFill>
        </w:rPr>
        <w:t>48.</w:t>
      </w:r>
      <w:r>
        <w:rPr>
          <w:rFonts w:hint="eastAsia"/>
          <w:color w:val="000000" w:themeColor="text1"/>
          <w:sz w:val="18"/>
          <w14:textFill>
            <w14:solidFill>
              <w14:schemeClr w14:val="tx1"/>
            </w14:solidFill>
          </w14:textFill>
        </w:rPr>
        <w:t>其他拱桥</w:t>
      </w:r>
      <w:r>
        <w:rPr>
          <w:color w:val="000000" w:themeColor="text1"/>
          <w:sz w:val="18"/>
          <w14:textFill>
            <w14:solidFill>
              <w14:schemeClr w14:val="tx1"/>
            </w14:solidFill>
          </w14:textFill>
        </w:rPr>
        <w:t xml:space="preserve"> 50.</w:t>
      </w:r>
      <w:r>
        <w:rPr>
          <w:rFonts w:hint="eastAsia"/>
          <w:color w:val="000000" w:themeColor="text1"/>
          <w:sz w:val="18"/>
          <w14:textFill>
            <w14:solidFill>
              <w14:schemeClr w14:val="tx1"/>
            </w14:solidFill>
          </w14:textFill>
        </w:rPr>
        <w:t>框架桥</w:t>
      </w:r>
      <w:r>
        <w:rPr>
          <w:color w:val="000000" w:themeColor="text1"/>
          <w:sz w:val="18"/>
          <w14:textFill>
            <w14:solidFill>
              <w14:schemeClr w14:val="tx1"/>
            </w14:solidFill>
          </w14:textFill>
        </w:rPr>
        <w:t xml:space="preserve"> 51.</w:t>
      </w:r>
      <w:r>
        <w:rPr>
          <w:rFonts w:hint="eastAsia"/>
          <w:color w:val="000000" w:themeColor="text1"/>
          <w:sz w:val="18"/>
          <w14:textFill>
            <w14:solidFill>
              <w14:schemeClr w14:val="tx1"/>
            </w14:solidFill>
          </w14:textFill>
        </w:rPr>
        <w:t>门式刚构</w:t>
      </w:r>
      <w:r>
        <w:rPr>
          <w:color w:val="000000" w:themeColor="text1"/>
          <w:sz w:val="18"/>
          <w14:textFill>
            <w14:solidFill>
              <w14:schemeClr w14:val="tx1"/>
            </w14:solidFill>
          </w14:textFill>
        </w:rPr>
        <w:t xml:space="preserve"> 52.</w:t>
      </w:r>
      <w:r>
        <w:rPr>
          <w:rFonts w:hint="eastAsia"/>
          <w:color w:val="000000" w:themeColor="text1"/>
          <w:sz w:val="18"/>
          <w14:textFill>
            <w14:solidFill>
              <w14:schemeClr w14:val="tx1"/>
            </w14:solidFill>
          </w14:textFill>
        </w:rPr>
        <w:t>斜腿刚构</w:t>
      </w:r>
      <w:r>
        <w:rPr>
          <w:color w:val="000000" w:themeColor="text1"/>
          <w:sz w:val="18"/>
          <w14:textFill>
            <w14:solidFill>
              <w14:schemeClr w14:val="tx1"/>
            </w14:solidFill>
          </w14:textFill>
        </w:rPr>
        <w:t xml:space="preserve"> 53.T</w:t>
      </w:r>
      <w:r>
        <w:rPr>
          <w:rFonts w:hint="eastAsia"/>
          <w:color w:val="000000" w:themeColor="text1"/>
          <w:sz w:val="18"/>
          <w14:textFill>
            <w14:solidFill>
              <w14:schemeClr w14:val="tx1"/>
            </w14:solidFill>
          </w14:textFill>
        </w:rPr>
        <w:t>形刚构</w:t>
      </w:r>
      <w:r>
        <w:rPr>
          <w:color w:val="000000" w:themeColor="text1"/>
          <w:sz w:val="18"/>
          <w14:textFill>
            <w14:solidFill>
              <w14:schemeClr w14:val="tx1"/>
            </w14:solidFill>
          </w14:textFill>
        </w:rPr>
        <w:t xml:space="preserve"> 54.</w:t>
      </w:r>
      <w:r>
        <w:rPr>
          <w:rFonts w:hint="eastAsia"/>
          <w:color w:val="000000" w:themeColor="text1"/>
          <w:sz w:val="18"/>
          <w14:textFill>
            <w14:solidFill>
              <w14:schemeClr w14:val="tx1"/>
            </w14:solidFill>
          </w14:textFill>
        </w:rPr>
        <w:t>连续刚</w:t>
      </w:r>
    </w:p>
    <w:p w14:paraId="5088B492">
      <w:pPr>
        <w:spacing w:line="240" w:lineRule="exact"/>
        <w:ind w:firstLine="720" w:firstLineChars="4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构</w:t>
      </w:r>
      <w:r>
        <w:rPr>
          <w:color w:val="000000" w:themeColor="text1"/>
          <w:sz w:val="18"/>
          <w14:textFill>
            <w14:solidFill>
              <w14:schemeClr w14:val="tx1"/>
            </w14:solidFill>
          </w14:textFill>
        </w:rPr>
        <w:t xml:space="preserve"> 61.</w:t>
      </w:r>
      <w:r>
        <w:rPr>
          <w:rFonts w:hint="eastAsia"/>
          <w:color w:val="000000" w:themeColor="text1"/>
          <w:sz w:val="18"/>
          <w14:textFill>
            <w14:solidFill>
              <w14:schemeClr w14:val="tx1"/>
            </w14:solidFill>
          </w14:textFill>
        </w:rPr>
        <w:t>悬索桥</w:t>
      </w:r>
      <w:r>
        <w:rPr>
          <w:color w:val="000000" w:themeColor="text1"/>
          <w:sz w:val="18"/>
          <w14:textFill>
            <w14:solidFill>
              <w14:schemeClr w14:val="tx1"/>
            </w14:solidFill>
          </w14:textFill>
        </w:rPr>
        <w:t xml:space="preserve"> 62.</w:t>
      </w:r>
      <w:r>
        <w:rPr>
          <w:rFonts w:hint="eastAsia"/>
          <w:color w:val="000000" w:themeColor="text1"/>
          <w:sz w:val="18"/>
          <w14:textFill>
            <w14:solidFill>
              <w14:schemeClr w14:val="tx1"/>
            </w14:solidFill>
          </w14:textFill>
        </w:rPr>
        <w:t>自锚悬索桥</w:t>
      </w:r>
      <w:r>
        <w:rPr>
          <w:color w:val="000000" w:themeColor="text1"/>
          <w:sz w:val="18"/>
          <w14:textFill>
            <w14:solidFill>
              <w14:schemeClr w14:val="tx1"/>
            </w14:solidFill>
          </w14:textFill>
        </w:rPr>
        <w:t xml:space="preserve"> 70.</w:t>
      </w:r>
      <w:r>
        <w:rPr>
          <w:rFonts w:hint="eastAsia"/>
          <w:color w:val="000000" w:themeColor="text1"/>
          <w:sz w:val="18"/>
          <w14:textFill>
            <w14:solidFill>
              <w14:schemeClr w14:val="tx1"/>
            </w14:solidFill>
          </w14:textFill>
        </w:rPr>
        <w:t>斜拉桥</w:t>
      </w:r>
      <w:r>
        <w:rPr>
          <w:color w:val="000000" w:themeColor="text1"/>
          <w:sz w:val="18"/>
          <w14:textFill>
            <w14:solidFill>
              <w14:schemeClr w14:val="tx1"/>
            </w14:solidFill>
          </w14:textFill>
        </w:rPr>
        <w:t xml:space="preserve"> 90.</w:t>
      </w:r>
      <w:r>
        <w:rPr>
          <w:rFonts w:hint="eastAsia"/>
          <w:color w:val="000000" w:themeColor="text1"/>
          <w:sz w:val="18"/>
          <w14:textFill>
            <w14:solidFill>
              <w14:schemeClr w14:val="tx1"/>
            </w14:solidFill>
          </w14:textFill>
        </w:rPr>
        <w:t>其他桥。</w:t>
      </w:r>
    </w:p>
    <w:bookmarkEnd w:id="73"/>
    <w:p w14:paraId="2784300A">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9.“</w:t>
      </w:r>
      <w:r>
        <w:rPr>
          <w:rFonts w:hint="eastAsia"/>
          <w:color w:val="000000" w:themeColor="text1"/>
          <w:sz w:val="18"/>
          <w14:textFill>
            <w14:solidFill>
              <w14:schemeClr w14:val="tx1"/>
            </w14:solidFill>
          </w14:textFill>
        </w:rPr>
        <w:t>桥墩类型</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无</w:t>
      </w:r>
      <w:r>
        <w:rPr>
          <w:color w:val="000000" w:themeColor="text1"/>
          <w:sz w:val="18"/>
          <w14:textFill>
            <w14:solidFill>
              <w14:schemeClr w14:val="tx1"/>
            </w14:solidFill>
          </w14:textFill>
        </w:rPr>
        <w:t xml:space="preserve"> 11.</w:t>
      </w:r>
      <w:r>
        <w:rPr>
          <w:rFonts w:hint="eastAsia"/>
          <w:color w:val="000000" w:themeColor="text1"/>
          <w:sz w:val="18"/>
          <w14:textFill>
            <w14:solidFill>
              <w14:schemeClr w14:val="tx1"/>
            </w14:solidFill>
          </w14:textFill>
        </w:rPr>
        <w:t>重力式墩</w:t>
      </w:r>
      <w:r>
        <w:rPr>
          <w:color w:val="000000" w:themeColor="text1"/>
          <w:sz w:val="18"/>
          <w14:textFill>
            <w14:solidFill>
              <w14:schemeClr w14:val="tx1"/>
            </w14:solidFill>
          </w14:textFill>
        </w:rPr>
        <w:t xml:space="preserve"> 12.</w:t>
      </w:r>
      <w:r>
        <w:rPr>
          <w:rFonts w:hint="eastAsia"/>
          <w:color w:val="000000" w:themeColor="text1"/>
          <w:sz w:val="18"/>
          <w14:textFill>
            <w14:solidFill>
              <w14:schemeClr w14:val="tx1"/>
            </w14:solidFill>
          </w14:textFill>
        </w:rPr>
        <w:t>单柱墩</w:t>
      </w:r>
      <w:r>
        <w:rPr>
          <w:color w:val="000000" w:themeColor="text1"/>
          <w:sz w:val="18"/>
          <w14:textFill>
            <w14:solidFill>
              <w14:schemeClr w14:val="tx1"/>
            </w14:solidFill>
          </w14:textFill>
        </w:rPr>
        <w:t xml:space="preserve"> 13.</w:t>
      </w:r>
      <w:r>
        <w:rPr>
          <w:rFonts w:hint="eastAsia"/>
          <w:color w:val="000000" w:themeColor="text1"/>
          <w:sz w:val="18"/>
          <w14:textFill>
            <w14:solidFill>
              <w14:schemeClr w14:val="tx1"/>
            </w14:solidFill>
          </w14:textFill>
        </w:rPr>
        <w:t>双柱式墩</w:t>
      </w:r>
      <w:r>
        <w:rPr>
          <w:color w:val="000000" w:themeColor="text1"/>
          <w:sz w:val="18"/>
          <w14:textFill>
            <w14:solidFill>
              <w14:schemeClr w14:val="tx1"/>
            </w14:solidFill>
          </w14:textFill>
        </w:rPr>
        <w:t xml:space="preserve"> 14.</w:t>
      </w:r>
      <w:r>
        <w:rPr>
          <w:rFonts w:hint="eastAsia"/>
          <w:color w:val="000000" w:themeColor="text1"/>
          <w:sz w:val="18"/>
          <w14:textFill>
            <w14:solidFill>
              <w14:schemeClr w14:val="tx1"/>
            </w14:solidFill>
          </w14:textFill>
        </w:rPr>
        <w:t>多柱墩</w:t>
      </w:r>
      <w:r>
        <w:rPr>
          <w:color w:val="000000" w:themeColor="text1"/>
          <w:sz w:val="18"/>
          <w14:textFill>
            <w14:solidFill>
              <w14:schemeClr w14:val="tx1"/>
            </w14:solidFill>
          </w14:textFill>
        </w:rPr>
        <w:t xml:space="preserve"> 15.</w:t>
      </w:r>
      <w:r>
        <w:rPr>
          <w:rFonts w:hint="eastAsia"/>
          <w:color w:val="000000" w:themeColor="text1"/>
          <w:sz w:val="18"/>
          <w14:textFill>
            <w14:solidFill>
              <w14:schemeClr w14:val="tx1"/>
            </w14:solidFill>
          </w14:textFill>
        </w:rPr>
        <w:t>桁架式墩</w:t>
      </w:r>
      <w:r>
        <w:rPr>
          <w:color w:val="000000" w:themeColor="text1"/>
          <w:sz w:val="18"/>
          <w14:textFill>
            <w14:solidFill>
              <w14:schemeClr w14:val="tx1"/>
            </w14:solidFill>
          </w14:textFill>
        </w:rPr>
        <w:t xml:space="preserve"> 16.</w:t>
      </w:r>
      <w:r>
        <w:rPr>
          <w:rFonts w:hint="eastAsia"/>
          <w:color w:val="000000" w:themeColor="text1"/>
          <w:sz w:val="18"/>
          <w14:textFill>
            <w14:solidFill>
              <w14:schemeClr w14:val="tx1"/>
            </w14:solidFill>
          </w14:textFill>
        </w:rPr>
        <w:t>构架式墩</w:t>
      </w:r>
      <w:r>
        <w:rPr>
          <w:color w:val="000000" w:themeColor="text1"/>
          <w:sz w:val="18"/>
          <w14:textFill>
            <w14:solidFill>
              <w14:schemeClr w14:val="tx1"/>
            </w14:solidFill>
          </w14:textFill>
        </w:rPr>
        <w:t xml:space="preserve"> 17.</w:t>
      </w:r>
      <w:r>
        <w:rPr>
          <w:rFonts w:hint="eastAsia"/>
          <w:color w:val="000000" w:themeColor="text1"/>
          <w:sz w:val="18"/>
          <w14:textFill>
            <w14:solidFill>
              <w14:schemeClr w14:val="tx1"/>
            </w14:solidFill>
          </w14:textFill>
        </w:rPr>
        <w:t>排架</w:t>
      </w:r>
    </w:p>
    <w:p w14:paraId="1533B1CC">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墩</w:t>
      </w:r>
      <w:r>
        <w:rPr>
          <w:color w:val="000000" w:themeColor="text1"/>
          <w:sz w:val="18"/>
          <w14:textFill>
            <w14:solidFill>
              <w14:schemeClr w14:val="tx1"/>
            </w14:solidFill>
          </w14:textFill>
        </w:rPr>
        <w:t xml:space="preserve"> 18.</w:t>
      </w:r>
      <w:r>
        <w:rPr>
          <w:rFonts w:hint="eastAsia"/>
          <w:color w:val="000000" w:themeColor="text1"/>
          <w:sz w:val="18"/>
          <w14:textFill>
            <w14:solidFill>
              <w14:schemeClr w14:val="tx1"/>
            </w14:solidFill>
          </w14:textFill>
        </w:rPr>
        <w:t>双壁墩</w:t>
      </w:r>
      <w:r>
        <w:rPr>
          <w:color w:val="000000" w:themeColor="text1"/>
          <w:sz w:val="18"/>
          <w14:textFill>
            <w14:solidFill>
              <w14:schemeClr w14:val="tx1"/>
            </w14:solidFill>
          </w14:textFill>
        </w:rPr>
        <w:t xml:space="preserve"> 19.X </w:t>
      </w:r>
      <w:r>
        <w:rPr>
          <w:rFonts w:hint="eastAsia"/>
          <w:color w:val="000000" w:themeColor="text1"/>
          <w:sz w:val="18"/>
          <w14:textFill>
            <w14:solidFill>
              <w14:schemeClr w14:val="tx1"/>
            </w14:solidFill>
          </w14:textFill>
        </w:rPr>
        <w:t>形墩</w:t>
      </w:r>
      <w:r>
        <w:rPr>
          <w:color w:val="000000" w:themeColor="text1"/>
          <w:sz w:val="18"/>
          <w14:textFill>
            <w14:solidFill>
              <w14:schemeClr w14:val="tx1"/>
            </w14:solidFill>
          </w14:textFill>
        </w:rPr>
        <w:t xml:space="preserve"> 20.Y </w:t>
      </w:r>
      <w:r>
        <w:rPr>
          <w:rFonts w:hint="eastAsia"/>
          <w:color w:val="000000" w:themeColor="text1"/>
          <w:sz w:val="18"/>
          <w14:textFill>
            <w14:solidFill>
              <w14:schemeClr w14:val="tx1"/>
            </w14:solidFill>
          </w14:textFill>
        </w:rPr>
        <w:t>形墩</w:t>
      </w:r>
      <w:r>
        <w:rPr>
          <w:color w:val="000000" w:themeColor="text1"/>
          <w:sz w:val="18"/>
          <w14:textFill>
            <w14:solidFill>
              <w14:schemeClr w14:val="tx1"/>
            </w14:solidFill>
          </w14:textFill>
        </w:rPr>
        <w:t xml:space="preserve"> 21.V </w:t>
      </w:r>
      <w:r>
        <w:rPr>
          <w:rFonts w:hint="eastAsia"/>
          <w:color w:val="000000" w:themeColor="text1"/>
          <w:sz w:val="18"/>
          <w14:textFill>
            <w14:solidFill>
              <w14:schemeClr w14:val="tx1"/>
            </w14:solidFill>
          </w14:textFill>
        </w:rPr>
        <w:t>形墩</w:t>
      </w:r>
      <w:r>
        <w:rPr>
          <w:color w:val="000000" w:themeColor="text1"/>
          <w:sz w:val="18"/>
          <w14:textFill>
            <w14:solidFill>
              <w14:schemeClr w14:val="tx1"/>
            </w14:solidFill>
          </w14:textFill>
        </w:rPr>
        <w:t xml:space="preserve"> 22.H</w:t>
      </w:r>
      <w:r>
        <w:rPr>
          <w:rFonts w:hint="eastAsia"/>
          <w:color w:val="000000" w:themeColor="text1"/>
          <w:sz w:val="18"/>
          <w14:textFill>
            <w14:solidFill>
              <w14:schemeClr w14:val="tx1"/>
            </w14:solidFill>
          </w14:textFill>
        </w:rPr>
        <w:t>形墩</w:t>
      </w:r>
      <w:r>
        <w:rPr>
          <w:color w:val="000000" w:themeColor="text1"/>
          <w:sz w:val="18"/>
          <w14:textFill>
            <w14:solidFill>
              <w14:schemeClr w14:val="tx1"/>
            </w14:solidFill>
          </w14:textFill>
        </w:rPr>
        <w:t xml:space="preserve"> 24.</w:t>
      </w:r>
      <w:r>
        <w:rPr>
          <w:rFonts w:hint="eastAsia"/>
          <w:color w:val="000000" w:themeColor="text1"/>
          <w:sz w:val="18"/>
          <w14:textFill>
            <w14:solidFill>
              <w14:schemeClr w14:val="tx1"/>
            </w14:solidFill>
          </w14:textFill>
        </w:rPr>
        <w:t>薄壁墩</w:t>
      </w:r>
      <w:r>
        <w:rPr>
          <w:color w:val="000000" w:themeColor="text1"/>
          <w:sz w:val="18"/>
          <w14:textFill>
            <w14:solidFill>
              <w14:schemeClr w14:val="tx1"/>
            </w14:solidFill>
          </w14:textFill>
        </w:rPr>
        <w:t xml:space="preserve"> 25.</w:t>
      </w:r>
      <w:r>
        <w:rPr>
          <w:rFonts w:hint="eastAsia"/>
          <w:color w:val="000000" w:themeColor="text1"/>
          <w:sz w:val="18"/>
          <w14:textFill>
            <w14:solidFill>
              <w14:schemeClr w14:val="tx1"/>
            </w14:solidFill>
          </w14:textFill>
        </w:rPr>
        <w:t>石砌轻型墩</w:t>
      </w:r>
      <w:r>
        <w:rPr>
          <w:color w:val="000000" w:themeColor="text1"/>
          <w:sz w:val="18"/>
          <w14:textFill>
            <w14:solidFill>
              <w14:schemeClr w14:val="tx1"/>
            </w14:solidFill>
          </w14:textFill>
        </w:rPr>
        <w:t xml:space="preserve"> 30.</w:t>
      </w:r>
      <w:r>
        <w:rPr>
          <w:rFonts w:hint="eastAsia"/>
          <w:color w:val="000000" w:themeColor="text1"/>
          <w:sz w:val="18"/>
          <w14:textFill>
            <w14:solidFill>
              <w14:schemeClr w14:val="tx1"/>
            </w14:solidFill>
          </w14:textFill>
        </w:rPr>
        <w:t>混合式墩</w:t>
      </w:r>
      <w:r>
        <w:rPr>
          <w:color w:val="000000" w:themeColor="text1"/>
          <w:sz w:val="18"/>
          <w14:textFill>
            <w14:solidFill>
              <w14:schemeClr w14:val="tx1"/>
            </w14:solidFill>
          </w14:textFill>
        </w:rPr>
        <w:t xml:space="preserve"> 90.</w:t>
      </w:r>
      <w:r>
        <w:rPr>
          <w:rFonts w:hint="eastAsia"/>
          <w:color w:val="000000" w:themeColor="text1"/>
          <w:sz w:val="18"/>
          <w14:textFill>
            <w14:solidFill>
              <w14:schemeClr w14:val="tx1"/>
            </w14:solidFill>
          </w14:textFill>
        </w:rPr>
        <w:t>其他。</w:t>
      </w:r>
    </w:p>
    <w:p w14:paraId="7B38A17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抗震等级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0.05</w:t>
      </w:r>
      <w:r>
        <w:rPr>
          <w:rFonts w:hint="eastAsia"/>
          <w:color w:val="000000" w:themeColor="text1"/>
          <w:sz w:val="18"/>
          <w14:textFill>
            <w14:solidFill>
              <w14:schemeClr w14:val="tx1"/>
            </w14:solidFill>
          </w14:textFill>
        </w:rPr>
        <w:t>或</w:t>
      </w: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度以下</w:t>
      </w:r>
      <w:r>
        <w:rPr>
          <w:color w:val="000000" w:themeColor="text1"/>
          <w:sz w:val="18"/>
          <w14:textFill>
            <w14:solidFill>
              <w14:schemeClr w14:val="tx1"/>
            </w14:solidFill>
          </w14:textFill>
        </w:rPr>
        <w:t xml:space="preserve"> 2.0.05</w:t>
      </w:r>
      <w:r>
        <w:rPr>
          <w:rFonts w:hint="eastAsia"/>
          <w:color w:val="000000" w:themeColor="text1"/>
          <w:sz w:val="18"/>
          <w14:textFill>
            <w14:solidFill>
              <w14:schemeClr w14:val="tx1"/>
            </w14:solidFill>
          </w14:textFill>
        </w:rPr>
        <w:t>或</w:t>
      </w: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度</w:t>
      </w:r>
      <w:r>
        <w:rPr>
          <w:color w:val="000000" w:themeColor="text1"/>
          <w:sz w:val="18"/>
          <w14:textFill>
            <w14:solidFill>
              <w14:schemeClr w14:val="tx1"/>
            </w14:solidFill>
          </w14:textFill>
        </w:rPr>
        <w:t xml:space="preserve"> 3.0.10</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0.15</w:t>
      </w:r>
      <w:r>
        <w:rPr>
          <w:rFonts w:hint="eastAsia"/>
          <w:color w:val="000000" w:themeColor="text1"/>
          <w:sz w:val="18"/>
          <w14:textFill>
            <w14:solidFill>
              <w14:schemeClr w14:val="tx1"/>
            </w14:solidFill>
          </w14:textFill>
        </w:rPr>
        <w:t>或</w:t>
      </w:r>
      <w:r>
        <w:rPr>
          <w:color w:val="000000" w:themeColor="text1"/>
          <w:sz w:val="18"/>
          <w14:textFill>
            <w14:solidFill>
              <w14:schemeClr w14:val="tx1"/>
            </w14:solidFill>
          </w14:textFill>
        </w:rPr>
        <w:t>7</w:t>
      </w:r>
      <w:r>
        <w:rPr>
          <w:rFonts w:hint="eastAsia"/>
          <w:color w:val="000000" w:themeColor="text1"/>
          <w:sz w:val="18"/>
          <w14:textFill>
            <w14:solidFill>
              <w14:schemeClr w14:val="tx1"/>
            </w14:solidFill>
          </w14:textFill>
        </w:rPr>
        <w:t>度</w:t>
      </w:r>
      <w:r>
        <w:rPr>
          <w:color w:val="000000" w:themeColor="text1"/>
          <w:sz w:val="18"/>
          <w14:textFill>
            <w14:solidFill>
              <w14:schemeClr w14:val="tx1"/>
            </w14:solidFill>
          </w14:textFill>
        </w:rPr>
        <w:t xml:space="preserve"> 4.0.20</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0.30</w:t>
      </w:r>
      <w:r>
        <w:rPr>
          <w:rFonts w:hint="eastAsia"/>
          <w:color w:val="000000" w:themeColor="text1"/>
          <w:sz w:val="18"/>
          <w14:textFill>
            <w14:solidFill>
              <w14:schemeClr w14:val="tx1"/>
            </w14:solidFill>
          </w14:textFill>
        </w:rPr>
        <w:t>或</w:t>
      </w:r>
      <w:r>
        <w:rPr>
          <w:color w:val="000000" w:themeColor="text1"/>
          <w:sz w:val="18"/>
          <w14:textFill>
            <w14:solidFill>
              <w14:schemeClr w14:val="tx1"/>
            </w14:solidFill>
          </w14:textFill>
        </w:rPr>
        <w:t>8</w:t>
      </w:r>
      <w:r>
        <w:rPr>
          <w:rFonts w:hint="eastAsia"/>
          <w:color w:val="000000" w:themeColor="text1"/>
          <w:sz w:val="18"/>
          <w14:textFill>
            <w14:solidFill>
              <w14:schemeClr w14:val="tx1"/>
            </w14:solidFill>
          </w14:textFill>
        </w:rPr>
        <w:t>度 5.≥0.40或</w:t>
      </w:r>
    </w:p>
    <w:p w14:paraId="46985C6E">
      <w:pPr>
        <w:spacing w:line="240" w:lineRule="exact"/>
        <w:ind w:firstLine="720" w:firstLineChars="400"/>
        <w:rPr>
          <w:color w:val="000000" w:themeColor="text1"/>
          <w:sz w:val="18"/>
          <w14:textFill>
            <w14:solidFill>
              <w14:schemeClr w14:val="tx1"/>
            </w14:solidFill>
          </w14:textFill>
        </w:rPr>
      </w:pPr>
      <w:r>
        <w:rPr>
          <w:color w:val="000000" w:themeColor="text1"/>
          <w:sz w:val="18"/>
          <w14:textFill>
            <w14:solidFill>
              <w14:schemeClr w14:val="tx1"/>
            </w14:solidFill>
          </w14:textFill>
        </w:rPr>
        <w:t>9</w:t>
      </w:r>
      <w:r>
        <w:rPr>
          <w:rFonts w:hint="eastAsia"/>
          <w:color w:val="000000" w:themeColor="text1"/>
          <w:sz w:val="18"/>
          <w14:textFill>
            <w14:solidFill>
              <w14:schemeClr w14:val="tx1"/>
            </w14:solidFill>
          </w14:textFill>
        </w:rPr>
        <w:t>度及以上。</w:t>
      </w:r>
    </w:p>
    <w:p w14:paraId="5E1EB2F6">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11.“</w:t>
      </w:r>
      <w:r>
        <w:rPr>
          <w:rFonts w:hint="eastAsia"/>
          <w:color w:val="000000" w:themeColor="text1"/>
          <w:sz w:val="18"/>
          <w14:textFill>
            <w14:solidFill>
              <w14:schemeClr w14:val="tx1"/>
            </w14:solidFill>
          </w14:textFill>
        </w:rPr>
        <w:t>技术状况评定等级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一类</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二类</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三类</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四类</w:t>
      </w:r>
      <w:r>
        <w:rPr>
          <w:color w:val="000000" w:themeColor="text1"/>
          <w:sz w:val="18"/>
          <w14:textFill>
            <w14:solidFill>
              <w14:schemeClr w14:val="tx1"/>
            </w14:solidFill>
          </w14:textFill>
        </w:rPr>
        <w:t xml:space="preserve"> 5.</w:t>
      </w:r>
      <w:r>
        <w:rPr>
          <w:rFonts w:hint="eastAsia"/>
          <w:color w:val="000000" w:themeColor="text1"/>
          <w:sz w:val="18"/>
          <w14:textFill>
            <w14:solidFill>
              <w14:schemeClr w14:val="tx1"/>
            </w14:solidFill>
          </w14:textFill>
        </w:rPr>
        <w:t>五类</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未评定。</w:t>
      </w:r>
    </w:p>
    <w:p w14:paraId="5AC480C0">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12.“</w:t>
      </w:r>
      <w:r>
        <w:rPr>
          <w:rFonts w:hint="eastAsia"/>
          <w:color w:val="000000" w:themeColor="text1"/>
          <w:sz w:val="18"/>
          <w14:textFill>
            <w14:solidFill>
              <w14:schemeClr w14:val="tx1"/>
            </w14:solidFill>
          </w14:textFill>
        </w:rPr>
        <w:t>变更原因</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未变更</w:t>
      </w:r>
      <w:r>
        <w:rPr>
          <w:color w:val="000000" w:themeColor="text1"/>
          <w:sz w:val="18"/>
          <w14:textFill>
            <w14:solidFill>
              <w14:schemeClr w14:val="tx1"/>
            </w14:solidFill>
          </w14:textFill>
        </w:rPr>
        <w:t xml:space="preserve"> 11.</w:t>
      </w:r>
      <w:r>
        <w:rPr>
          <w:rFonts w:hint="eastAsia"/>
          <w:color w:val="000000" w:themeColor="text1"/>
          <w:sz w:val="18"/>
          <w14:textFill>
            <w14:solidFill>
              <w14:schemeClr w14:val="tx1"/>
            </w14:solidFill>
          </w14:textFill>
        </w:rPr>
        <w:t>新建</w:t>
      </w:r>
      <w:r>
        <w:rPr>
          <w:color w:val="000000" w:themeColor="text1"/>
          <w:sz w:val="18"/>
          <w14:textFill>
            <w14:solidFill>
              <w14:schemeClr w14:val="tx1"/>
            </w14:solidFill>
          </w14:textFill>
        </w:rPr>
        <w:t xml:space="preserve"> 14.</w:t>
      </w:r>
      <w:r>
        <w:rPr>
          <w:rFonts w:hint="eastAsia"/>
          <w:color w:val="000000" w:themeColor="text1"/>
          <w:sz w:val="18"/>
          <w14:textFill>
            <w14:solidFill>
              <w14:schemeClr w14:val="tx1"/>
            </w14:solidFill>
          </w14:textFill>
        </w:rPr>
        <w:t>往年建成本年统计</w:t>
      </w:r>
      <w:r>
        <w:rPr>
          <w:color w:val="000000" w:themeColor="text1"/>
          <w:sz w:val="18"/>
          <w14:textFill>
            <w14:solidFill>
              <w14:schemeClr w14:val="tx1"/>
            </w14:solidFill>
          </w14:textFill>
        </w:rPr>
        <w:t xml:space="preserve"> 21.</w:t>
      </w:r>
      <w:r>
        <w:rPr>
          <w:rFonts w:hint="eastAsia"/>
          <w:color w:val="000000" w:themeColor="text1"/>
          <w:sz w:val="18"/>
          <w14:textFill>
            <w14:solidFill>
              <w14:schemeClr w14:val="tx1"/>
            </w14:solidFill>
          </w14:textFill>
        </w:rPr>
        <w:t>指标变更或地理位置变更。</w:t>
      </w:r>
    </w:p>
    <w:p w14:paraId="3F8C297B">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13.“</w:t>
      </w:r>
      <w:r>
        <w:rPr>
          <w:rFonts w:hint="eastAsia"/>
          <w:color w:val="000000" w:themeColor="text1"/>
          <w:sz w:val="18"/>
          <w14:textFill>
            <w14:solidFill>
              <w14:schemeClr w14:val="tx1"/>
            </w14:solidFill>
          </w14:textFill>
        </w:rPr>
        <w:t>跨越地物类型</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河流（包括运河、湖泊、干河槽）</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跨海</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沟壑</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管道（大型输送管道）</w:t>
      </w:r>
      <w:r>
        <w:rPr>
          <w:color w:val="000000" w:themeColor="text1"/>
          <w:sz w:val="18"/>
          <w14:textFill>
            <w14:solidFill>
              <w14:schemeClr w14:val="tx1"/>
            </w14:solidFill>
          </w14:textFill>
        </w:rPr>
        <w:t xml:space="preserve"> 5.</w:t>
      </w:r>
      <w:r>
        <w:rPr>
          <w:rFonts w:hint="eastAsia"/>
          <w:color w:val="000000" w:themeColor="text1"/>
          <w:sz w:val="18"/>
          <w14:textFill>
            <w14:solidFill>
              <w14:schemeClr w14:val="tx1"/>
            </w14:solidFill>
          </w14:textFill>
        </w:rPr>
        <w:t>道路</w:t>
      </w:r>
    </w:p>
    <w:p w14:paraId="7F202474">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（包括非机动车道）</w:t>
      </w:r>
      <w:r>
        <w:rPr>
          <w:color w:val="000000" w:themeColor="text1"/>
          <w:sz w:val="18"/>
          <w14:textFill>
            <w14:solidFill>
              <w14:schemeClr w14:val="tx1"/>
            </w14:solidFill>
          </w14:textFill>
        </w:rPr>
        <w:t xml:space="preserve"> 6.</w:t>
      </w:r>
      <w:r>
        <w:rPr>
          <w:rFonts w:hint="eastAsia"/>
          <w:color w:val="000000" w:themeColor="text1"/>
          <w:sz w:val="18"/>
          <w14:textFill>
            <w14:solidFill>
              <w14:schemeClr w14:val="tx1"/>
            </w14:solidFill>
          </w14:textFill>
        </w:rPr>
        <w:t>铁路</w:t>
      </w:r>
      <w:r>
        <w:rPr>
          <w:color w:val="000000" w:themeColor="text1"/>
          <w:sz w:val="18"/>
          <w14:textFill>
            <w14:solidFill>
              <w14:schemeClr w14:val="tx1"/>
            </w14:solidFill>
          </w14:textFill>
        </w:rPr>
        <w:t xml:space="preserve"> 7.</w:t>
      </w:r>
      <w:r>
        <w:rPr>
          <w:rFonts w:hint="eastAsia"/>
          <w:color w:val="000000" w:themeColor="text1"/>
          <w:sz w:val="18"/>
          <w14:textFill>
            <w14:solidFill>
              <w14:schemeClr w14:val="tx1"/>
            </w14:solidFill>
          </w14:textFill>
        </w:rPr>
        <w:t>水渠</w:t>
      </w:r>
      <w:r>
        <w:rPr>
          <w:color w:val="000000" w:themeColor="text1"/>
          <w:sz w:val="18"/>
          <w14:textFill>
            <w14:solidFill>
              <w14:schemeClr w14:val="tx1"/>
            </w14:solidFill>
          </w14:textFill>
        </w:rPr>
        <w:t xml:space="preserve"> 8.</w:t>
      </w:r>
      <w:r>
        <w:rPr>
          <w:rFonts w:hint="eastAsia"/>
          <w:color w:val="000000" w:themeColor="text1"/>
          <w:sz w:val="18"/>
          <w14:textFill>
            <w14:solidFill>
              <w14:schemeClr w14:val="tx1"/>
            </w14:solidFill>
          </w14:textFill>
        </w:rPr>
        <w:t>旱地</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其它。</w:t>
      </w:r>
    </w:p>
    <w:p w14:paraId="0F236F01">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14.“</w:t>
      </w:r>
      <w:r>
        <w:rPr>
          <w:rFonts w:hint="eastAsia"/>
          <w:color w:val="000000" w:themeColor="text1"/>
          <w:sz w:val="18"/>
          <w14:textFill>
            <w14:solidFill>
              <w14:schemeClr w14:val="tx1"/>
            </w14:solidFill>
          </w14:textFill>
        </w:rPr>
        <w:t>通航等级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0.</w:t>
      </w:r>
      <w:r>
        <w:rPr>
          <w:rFonts w:hint="eastAsia"/>
          <w:color w:val="000000" w:themeColor="text1"/>
          <w:sz w:val="18"/>
          <w14:textFill>
            <w14:solidFill>
              <w14:schemeClr w14:val="tx1"/>
            </w14:solidFill>
          </w14:textFill>
        </w:rPr>
        <w:t>不通航</w:t>
      </w:r>
      <w:r>
        <w:rPr>
          <w:color w:val="000000" w:themeColor="text1"/>
          <w:sz w:val="18"/>
          <w14:textFill>
            <w14:solidFill>
              <w14:schemeClr w14:val="tx1"/>
            </w14:solidFill>
          </w14:textFill>
        </w:rPr>
        <w:t xml:space="preserve"> 1.</w:t>
      </w:r>
      <w:r>
        <w:rPr>
          <w:rFonts w:hint="eastAsia"/>
          <w:color w:val="000000" w:themeColor="text1"/>
          <w:sz w:val="18"/>
          <w14:textFill>
            <w14:solidFill>
              <w14:schemeClr w14:val="tx1"/>
            </w14:solidFill>
          </w14:textFill>
        </w:rPr>
        <w:t>一级</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二级</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三级</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四级</w:t>
      </w:r>
      <w:r>
        <w:rPr>
          <w:color w:val="000000" w:themeColor="text1"/>
          <w:sz w:val="18"/>
          <w14:textFill>
            <w14:solidFill>
              <w14:schemeClr w14:val="tx1"/>
            </w14:solidFill>
          </w14:textFill>
        </w:rPr>
        <w:t xml:space="preserve"> 5.</w:t>
      </w:r>
      <w:r>
        <w:rPr>
          <w:rFonts w:hint="eastAsia"/>
          <w:color w:val="000000" w:themeColor="text1"/>
          <w:sz w:val="18"/>
          <w14:textFill>
            <w14:solidFill>
              <w14:schemeClr w14:val="tx1"/>
            </w14:solidFill>
          </w14:textFill>
        </w:rPr>
        <w:t>五级</w:t>
      </w:r>
      <w:r>
        <w:rPr>
          <w:color w:val="000000" w:themeColor="text1"/>
          <w:sz w:val="18"/>
          <w14:textFill>
            <w14:solidFill>
              <w14:schemeClr w14:val="tx1"/>
            </w14:solidFill>
          </w14:textFill>
        </w:rPr>
        <w:t xml:space="preserve"> 6.</w:t>
      </w:r>
      <w:r>
        <w:rPr>
          <w:rFonts w:hint="eastAsia"/>
          <w:color w:val="000000" w:themeColor="text1"/>
          <w:sz w:val="18"/>
          <w14:textFill>
            <w14:solidFill>
              <w14:schemeClr w14:val="tx1"/>
            </w14:solidFill>
          </w14:textFill>
        </w:rPr>
        <w:t>六级</w:t>
      </w:r>
      <w:r>
        <w:rPr>
          <w:color w:val="000000" w:themeColor="text1"/>
          <w:sz w:val="18"/>
          <w14:textFill>
            <w14:solidFill>
              <w14:schemeClr w14:val="tx1"/>
            </w14:solidFill>
          </w14:textFill>
        </w:rPr>
        <w:t xml:space="preserve"> 7.</w:t>
      </w:r>
      <w:r>
        <w:rPr>
          <w:rFonts w:hint="eastAsia"/>
          <w:color w:val="000000" w:themeColor="text1"/>
          <w:sz w:val="18"/>
          <w14:textFill>
            <w14:solidFill>
              <w14:schemeClr w14:val="tx1"/>
            </w14:solidFill>
          </w14:textFill>
        </w:rPr>
        <w:t>七级。</w:t>
      </w:r>
    </w:p>
    <w:p w14:paraId="5D662C63">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15.“</w:t>
      </w:r>
      <w:r>
        <w:rPr>
          <w:rFonts w:hint="eastAsia"/>
          <w:color w:val="000000" w:themeColor="text1"/>
          <w:sz w:val="18"/>
          <w14:textFill>
            <w14:solidFill>
              <w14:schemeClr w14:val="tx1"/>
            </w14:solidFill>
          </w14:textFill>
        </w:rPr>
        <w:t>墩台防撞设施类型</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软防护</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硬防护</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无防护。</w:t>
      </w:r>
    </w:p>
    <w:p w14:paraId="33C1C68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16.“</w:t>
      </w:r>
      <w:r>
        <w:rPr>
          <w:rFonts w:hint="eastAsia"/>
          <w:color w:val="000000" w:themeColor="text1"/>
          <w:sz w:val="18"/>
          <w14:textFill>
            <w14:solidFill>
              <w14:schemeClr w14:val="tx1"/>
            </w14:solidFill>
          </w14:textFill>
        </w:rPr>
        <w:t>桥梁上部构造结构材料</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 xml:space="preserve"> 12.</w:t>
      </w:r>
      <w:r>
        <w:rPr>
          <w:rFonts w:hint="eastAsia"/>
          <w:color w:val="000000" w:themeColor="text1"/>
          <w:sz w:val="18"/>
          <w14:textFill>
            <w14:solidFill>
              <w14:schemeClr w14:val="tx1"/>
            </w14:solidFill>
          </w14:textFill>
        </w:rPr>
        <w:t>钢筋混凝土</w:t>
      </w:r>
      <w:r>
        <w:rPr>
          <w:color w:val="000000" w:themeColor="text1"/>
          <w:sz w:val="18"/>
          <w14:textFill>
            <w14:solidFill>
              <w14:schemeClr w14:val="tx1"/>
            </w14:solidFill>
          </w14:textFill>
        </w:rPr>
        <w:t xml:space="preserve"> 13.</w:t>
      </w:r>
      <w:r>
        <w:rPr>
          <w:rFonts w:hint="eastAsia"/>
          <w:color w:val="000000" w:themeColor="text1"/>
          <w:sz w:val="18"/>
          <w14:textFill>
            <w14:solidFill>
              <w14:schemeClr w14:val="tx1"/>
            </w14:solidFill>
          </w14:textFill>
        </w:rPr>
        <w:t>钢管混凝土</w:t>
      </w:r>
      <w:r>
        <w:rPr>
          <w:color w:val="000000" w:themeColor="text1"/>
          <w:sz w:val="18"/>
          <w14:textFill>
            <w14:solidFill>
              <w14:schemeClr w14:val="tx1"/>
            </w14:solidFill>
          </w14:textFill>
        </w:rPr>
        <w:t xml:space="preserve"> 14.</w:t>
      </w:r>
      <w:r>
        <w:rPr>
          <w:rFonts w:hint="eastAsia"/>
          <w:color w:val="000000" w:themeColor="text1"/>
          <w:sz w:val="18"/>
          <w14:textFill>
            <w14:solidFill>
              <w14:schemeClr w14:val="tx1"/>
            </w14:solidFill>
          </w14:textFill>
        </w:rPr>
        <w:t>钢混组合</w:t>
      </w:r>
      <w:r>
        <w:rPr>
          <w:color w:val="000000" w:themeColor="text1"/>
          <w:sz w:val="18"/>
          <w14:textFill>
            <w14:solidFill>
              <w14:schemeClr w14:val="tx1"/>
            </w14:solidFill>
          </w14:textFill>
        </w:rPr>
        <w:t xml:space="preserve"> 15.</w:t>
      </w:r>
      <w:r>
        <w:rPr>
          <w:rFonts w:hint="eastAsia"/>
          <w:color w:val="000000" w:themeColor="text1"/>
          <w:sz w:val="18"/>
          <w14:textFill>
            <w14:solidFill>
              <w14:schemeClr w14:val="tx1"/>
            </w14:solidFill>
          </w14:textFill>
        </w:rPr>
        <w:t>预应力混凝土</w:t>
      </w:r>
      <w:r>
        <w:rPr>
          <w:color w:val="000000" w:themeColor="text1"/>
          <w:sz w:val="18"/>
          <w14:textFill>
            <w14:solidFill>
              <w14:schemeClr w14:val="tx1"/>
            </w14:solidFill>
          </w14:textFill>
        </w:rPr>
        <w:t xml:space="preserve"> 16.</w:t>
      </w:r>
      <w:r>
        <w:rPr>
          <w:rFonts w:hint="eastAsia"/>
          <w:color w:val="000000" w:themeColor="text1"/>
          <w:sz w:val="18"/>
          <w14:textFill>
            <w14:solidFill>
              <w14:schemeClr w14:val="tx1"/>
            </w14:solidFill>
          </w14:textFill>
        </w:rPr>
        <w:t>石</w:t>
      </w:r>
      <w:r>
        <w:rPr>
          <w:color w:val="000000" w:themeColor="text1"/>
          <w:sz w:val="18"/>
          <w14:textFill>
            <w14:solidFill>
              <w14:schemeClr w14:val="tx1"/>
            </w14:solidFill>
          </w14:textFill>
        </w:rPr>
        <w:t xml:space="preserve"> 17.</w:t>
      </w:r>
      <w:r>
        <w:rPr>
          <w:rFonts w:hint="eastAsia"/>
          <w:color w:val="000000" w:themeColor="text1"/>
          <w:sz w:val="18"/>
          <w14:textFill>
            <w14:solidFill>
              <w14:schemeClr w14:val="tx1"/>
            </w14:solidFill>
          </w14:textFill>
        </w:rPr>
        <w:t>其</w:t>
      </w:r>
    </w:p>
    <w:p w14:paraId="2BEB0157">
      <w:pPr>
        <w:spacing w:line="240" w:lineRule="exact"/>
        <w:ind w:firstLine="720" w:firstLineChars="4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他圬工材料</w:t>
      </w:r>
      <w:r>
        <w:rPr>
          <w:color w:val="000000" w:themeColor="text1"/>
          <w:sz w:val="18"/>
          <w14:textFill>
            <w14:solidFill>
              <w14:schemeClr w14:val="tx1"/>
            </w14:solidFill>
          </w14:textFill>
        </w:rPr>
        <w:t xml:space="preserve"> 18.</w:t>
      </w:r>
      <w:r>
        <w:rPr>
          <w:rFonts w:hint="eastAsia"/>
          <w:color w:val="000000" w:themeColor="text1"/>
          <w:sz w:val="18"/>
          <w14:textFill>
            <w14:solidFill>
              <w14:schemeClr w14:val="tx1"/>
            </w14:solidFill>
          </w14:textFill>
        </w:rPr>
        <w:t>钢</w:t>
      </w:r>
      <w:r>
        <w:rPr>
          <w:color w:val="000000" w:themeColor="text1"/>
          <w:sz w:val="18"/>
          <w14:textFill>
            <w14:solidFill>
              <w14:schemeClr w14:val="tx1"/>
            </w14:solidFill>
          </w14:textFill>
        </w:rPr>
        <w:t xml:space="preserve"> 19.</w:t>
      </w:r>
      <w:r>
        <w:rPr>
          <w:rFonts w:hint="eastAsia"/>
          <w:color w:val="000000" w:themeColor="text1"/>
          <w:sz w:val="18"/>
          <w14:textFill>
            <w14:solidFill>
              <w14:schemeClr w14:val="tx1"/>
            </w14:solidFill>
          </w14:textFill>
        </w:rPr>
        <w:t>木</w:t>
      </w:r>
      <w:r>
        <w:rPr>
          <w:color w:val="000000" w:themeColor="text1"/>
          <w:sz w:val="18"/>
          <w14:textFill>
            <w14:solidFill>
              <w14:schemeClr w14:val="tx1"/>
            </w14:solidFill>
          </w14:textFill>
        </w:rPr>
        <w:t xml:space="preserve"> 20.</w:t>
      </w:r>
      <w:r>
        <w:rPr>
          <w:rFonts w:hint="eastAsia"/>
          <w:color w:val="000000" w:themeColor="text1"/>
          <w:sz w:val="18"/>
          <w14:textFill>
            <w14:solidFill>
              <w14:schemeClr w14:val="tx1"/>
            </w14:solidFill>
          </w14:textFill>
        </w:rPr>
        <w:t>混合材料</w:t>
      </w:r>
      <w:r>
        <w:rPr>
          <w:color w:val="000000" w:themeColor="text1"/>
          <w:sz w:val="18"/>
          <w14:textFill>
            <w14:solidFill>
              <w14:schemeClr w14:val="tx1"/>
            </w14:solidFill>
          </w14:textFill>
        </w:rPr>
        <w:t xml:space="preserve"> 90.</w:t>
      </w:r>
      <w:r>
        <w:rPr>
          <w:rFonts w:hint="eastAsia"/>
          <w:color w:val="000000" w:themeColor="text1"/>
          <w:sz w:val="18"/>
          <w14:textFill>
            <w14:solidFill>
              <w14:schemeClr w14:val="tx1"/>
            </w14:solidFill>
          </w14:textFill>
        </w:rPr>
        <w:t>其他材料。</w:t>
      </w:r>
    </w:p>
    <w:p w14:paraId="719F3294">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17.“</w:t>
      </w:r>
      <w:r>
        <w:rPr>
          <w:rFonts w:hint="eastAsia"/>
          <w:color w:val="000000" w:themeColor="text1"/>
          <w:sz w:val="18"/>
          <w14:textFill>
            <w14:solidFill>
              <w14:schemeClr w14:val="tx1"/>
            </w14:solidFill>
          </w14:textFill>
        </w:rPr>
        <w:t>收费性质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非收费</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政府收费</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经营</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未收费。</w:t>
      </w:r>
    </w:p>
    <w:p w14:paraId="03645F04">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18.“</w:t>
      </w:r>
      <w:r>
        <w:rPr>
          <w:rFonts w:hint="eastAsia"/>
          <w:color w:val="000000" w:themeColor="text1"/>
          <w:sz w:val="18"/>
          <w14:textFill>
            <w14:solidFill>
              <w14:schemeClr w14:val="tx1"/>
            </w14:solidFill>
          </w14:textFill>
        </w:rPr>
        <w:t>桥梁所在位置</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上行</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下行</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双向</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匝道</w:t>
      </w:r>
      <w:r>
        <w:rPr>
          <w:color w:val="000000" w:themeColor="text1"/>
          <w:sz w:val="18"/>
          <w14:textFill>
            <w14:solidFill>
              <w14:schemeClr w14:val="tx1"/>
            </w14:solidFill>
          </w14:textFill>
        </w:rPr>
        <w:t xml:space="preserve"> 5.</w:t>
      </w:r>
      <w:r>
        <w:rPr>
          <w:rFonts w:hint="eastAsia"/>
          <w:color w:val="000000" w:themeColor="text1"/>
          <w:sz w:val="18"/>
          <w14:textFill>
            <w14:solidFill>
              <w14:schemeClr w14:val="tx1"/>
            </w14:solidFill>
          </w14:textFill>
        </w:rPr>
        <w:t>跨线</w:t>
      </w:r>
      <w:r>
        <w:rPr>
          <w:color w:val="000000" w:themeColor="text1"/>
          <w:sz w:val="18"/>
          <w14:textFill>
            <w14:solidFill>
              <w14:schemeClr w14:val="tx1"/>
            </w14:solidFill>
          </w14:textFill>
        </w:rPr>
        <w:t xml:space="preserve"> 6.</w:t>
      </w:r>
      <w:r>
        <w:rPr>
          <w:rFonts w:hint="eastAsia"/>
          <w:color w:val="000000" w:themeColor="text1"/>
          <w:sz w:val="18"/>
          <w14:textFill>
            <w14:solidFill>
              <w14:schemeClr w14:val="tx1"/>
            </w14:solidFill>
          </w14:textFill>
        </w:rPr>
        <w:t>线外。</w:t>
      </w:r>
    </w:p>
    <w:p w14:paraId="3C9DCAAF">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19.“</w:t>
      </w:r>
      <w:r>
        <w:rPr>
          <w:rFonts w:hint="eastAsia"/>
          <w:color w:val="000000" w:themeColor="text1"/>
          <w:sz w:val="18"/>
          <w14:textFill>
            <w14:solidFill>
              <w14:schemeClr w14:val="tx1"/>
            </w14:solidFill>
          </w14:textFill>
        </w:rPr>
        <w:t>是否互通立交</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是否</w:t>
      </w:r>
      <w:r>
        <w:rPr>
          <w:rFonts w:hint="eastAsia"/>
          <w:color w:val="000000" w:themeColor="text1"/>
          <w:kern w:val="0"/>
          <w:sz w:val="18"/>
          <w:szCs w:val="18"/>
          <w14:textFill>
            <w14:solidFill>
              <w14:schemeClr w14:val="tx1"/>
            </w14:solidFill>
          </w14:textFill>
        </w:rPr>
        <w:t>漫水桥</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是否宽路窄桥</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是否跨省桥梁</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是</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否。</w:t>
      </w:r>
    </w:p>
    <w:p w14:paraId="0C757830">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20.“</w:t>
      </w:r>
      <w:r>
        <w:rPr>
          <w:rFonts w:hint="eastAsia"/>
          <w:color w:val="000000" w:themeColor="text1"/>
          <w:sz w:val="18"/>
          <w14:textFill>
            <w14:solidFill>
              <w14:schemeClr w14:val="tx1"/>
            </w14:solidFill>
          </w14:textFill>
        </w:rPr>
        <w:t>管养单位性质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公路交通部门养护管理</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公路交通部门与其他部门共同养护管理</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其他部门养护</w:t>
      </w:r>
    </w:p>
    <w:p w14:paraId="11909066">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管理。</w:t>
      </w:r>
    </w:p>
    <w:p w14:paraId="72004D0D">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21.“</w:t>
      </w:r>
      <w:r>
        <w:rPr>
          <w:rFonts w:hint="eastAsia" w:ascii="宋体" w:hAnsi="宋体"/>
          <w:color w:val="000000" w:themeColor="text1"/>
          <w:sz w:val="18"/>
          <w:szCs w:val="18"/>
          <w14:textFill>
            <w14:solidFill>
              <w14:schemeClr w14:val="tx1"/>
            </w14:solidFill>
          </w14:textFill>
        </w:rPr>
        <w:t>评定为四五类桥梁原因</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rFonts w:ascii="宋体" w:hAnsi="宋体"/>
          <w:color w:val="000000" w:themeColor="text1"/>
          <w:sz w:val="18"/>
          <w:szCs w:val="18"/>
          <w14:textFill>
            <w14:solidFill>
              <w14:schemeClr w14:val="tx1"/>
            </w14:solidFill>
          </w14:textFill>
        </w:rPr>
        <w:t>1.超负荷使用;2.养护不到位;3.灾害影响;4.服役时间长;5.施工缺</w:t>
      </w:r>
      <w:r>
        <w:rPr>
          <w:rFonts w:hint="eastAsia"/>
          <w:color w:val="000000" w:themeColor="text1"/>
          <w:sz w:val="18"/>
          <w14:textFill>
            <w14:solidFill>
              <w14:schemeClr w14:val="tx1"/>
            </w14:solidFill>
          </w14:textFill>
        </w:rPr>
        <w:t>陷</w:t>
      </w: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船</w:t>
      </w:r>
    </w:p>
    <w:p w14:paraId="1098EE2D">
      <w:pPr>
        <w:spacing w:line="240" w:lineRule="exact"/>
        <w:ind w:firstLine="684" w:firstLineChars="380"/>
        <w:rPr>
          <w:rFonts w:hint="eastAsia" w:ascii="宋体" w:hAnsi="宋体"/>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舶碰撞</w:t>
      </w:r>
      <w:r>
        <w:rPr>
          <w:color w:val="000000" w:themeColor="text1"/>
          <w:sz w:val="18"/>
          <w14:textFill>
            <w14:solidFill>
              <w14:schemeClr w14:val="tx1"/>
            </w14:solidFill>
          </w14:textFill>
        </w:rPr>
        <w:t>;9.</w:t>
      </w:r>
      <w:r>
        <w:rPr>
          <w:rFonts w:hint="eastAsia"/>
          <w:color w:val="000000" w:themeColor="text1"/>
          <w:sz w:val="18"/>
          <w14:textFill>
            <w14:solidFill>
              <w14:schemeClr w14:val="tx1"/>
            </w14:solidFill>
          </w14:textFill>
        </w:rPr>
        <w:t>其他</w:t>
      </w:r>
    </w:p>
    <w:p w14:paraId="55F5F0F7">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22.“</w:t>
      </w:r>
      <w:r>
        <w:rPr>
          <w:rFonts w:hint="eastAsia"/>
          <w:color w:val="000000" w:themeColor="text1"/>
          <w:sz w:val="18"/>
          <w14:textFill>
            <w14:solidFill>
              <w14:schemeClr w14:val="tx1"/>
            </w14:solidFill>
          </w14:textFill>
        </w:rPr>
        <w:t>交通管制措施</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正常使用</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限制交通</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封闭交通</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废弃。</w:t>
      </w:r>
    </w:p>
    <w:p w14:paraId="572A0B8C">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23.</w:t>
      </w:r>
      <w:r>
        <w:rPr>
          <w:rFonts w:hint="eastAsia"/>
          <w:color w:val="000000" w:themeColor="text1"/>
          <w:sz w:val="18"/>
          <w14:textFill>
            <w14:solidFill>
              <w14:schemeClr w14:val="tx1"/>
            </w14:solidFill>
          </w14:textFill>
        </w:rPr>
        <w:t>表内逻辑关系：</w:t>
      </w:r>
      <w:r>
        <w:rPr>
          <w:color w:val="000000" w:themeColor="text1"/>
          <w:sz w:val="18"/>
          <w14:textFill>
            <w14:solidFill>
              <w14:schemeClr w14:val="tx1"/>
            </w14:solidFill>
          </w14:textFill>
        </w:rPr>
        <w:t>08</w:t>
      </w:r>
      <w:r>
        <w:rPr>
          <w:rFonts w:hint="eastAsia"/>
          <w:color w:val="000000" w:themeColor="text1"/>
          <w:sz w:val="18"/>
          <w14:textFill>
            <w14:solidFill>
              <w14:schemeClr w14:val="tx1"/>
            </w14:solidFill>
          </w14:textFill>
        </w:rPr>
        <w:t>列≤07列；</w:t>
      </w:r>
      <w:r>
        <w:rPr>
          <w:color w:val="000000" w:themeColor="text1"/>
          <w:sz w:val="18"/>
          <w14:textFill>
            <w14:solidFill>
              <w14:schemeClr w14:val="tx1"/>
            </w14:solidFill>
          </w14:textFill>
        </w:rPr>
        <w:t>09</w:t>
      </w:r>
      <w:r>
        <w:rPr>
          <w:rFonts w:hint="eastAsia"/>
          <w:color w:val="000000" w:themeColor="text1"/>
          <w:sz w:val="18"/>
          <w14:textFill>
            <w14:solidFill>
              <w14:schemeClr w14:val="tx1"/>
            </w14:solidFill>
          </w14:textFill>
        </w:rPr>
        <w:t>列≤08列。</w:t>
      </w:r>
    </w:p>
    <w:p w14:paraId="0309CF35">
      <w:pPr>
        <w:ind w:right="-403" w:rightChars="-192"/>
        <w:rPr>
          <w:color w:val="000000" w:themeColor="text1"/>
          <w:spacing w:val="2"/>
          <w:szCs w:val="21"/>
          <w14:textFill>
            <w14:solidFill>
              <w14:schemeClr w14:val="tx1"/>
            </w14:solidFill>
          </w14:textFill>
        </w:rPr>
      </w:pPr>
    </w:p>
    <w:p w14:paraId="2A5ED376">
      <w:pPr>
        <w:ind w:right="-403" w:rightChars="-192"/>
        <w:rPr>
          <w:color w:val="000000" w:themeColor="text1"/>
          <w:spacing w:val="2"/>
          <w:szCs w:val="21"/>
          <w14:textFill>
            <w14:solidFill>
              <w14:schemeClr w14:val="tx1"/>
            </w14:solidFill>
          </w14:textFill>
        </w:rPr>
      </w:pPr>
    </w:p>
    <w:p w14:paraId="12E319FC">
      <w:pPr>
        <w:tabs>
          <w:tab w:val="left" w:pos="3420"/>
          <w:tab w:val="left" w:pos="6300"/>
        </w:tabs>
        <w:spacing w:line="480" w:lineRule="auto"/>
        <w:ind w:firstLine="179" w:firstLineChars="84"/>
        <w:rPr>
          <w:color w:val="000000" w:themeColor="text1"/>
          <w:spacing w:val="2"/>
          <w:szCs w:val="21"/>
          <w14:textFill>
            <w14:solidFill>
              <w14:schemeClr w14:val="tx1"/>
            </w14:solidFill>
          </w14:textFill>
        </w:rPr>
        <w:sectPr>
          <w:pgSz w:w="11906" w:h="16838"/>
          <w:pgMar w:top="1418" w:right="1134" w:bottom="1418" w:left="1134" w:header="851" w:footer="992" w:gutter="0"/>
          <w:cols w:space="425" w:num="1"/>
          <w:docGrid w:type="linesAndChars" w:linePitch="312" w:charSpace="0"/>
        </w:sectPr>
      </w:pPr>
    </w:p>
    <w:p w14:paraId="2D6880EF">
      <w:pPr>
        <w:spacing w:after="156" w:afterLines="50"/>
        <w:jc w:val="center"/>
        <w:outlineLvl w:val="1"/>
        <w:rPr>
          <w:bCs/>
          <w:sz w:val="32"/>
          <w:szCs w:val="32"/>
        </w:rPr>
      </w:pPr>
      <w:bookmarkStart w:id="74" w:name="_Toc146542147"/>
      <w:bookmarkStart w:id="75" w:name="_Toc142657737"/>
      <w:bookmarkStart w:id="76" w:name="_Toc209595672"/>
      <w:bookmarkStart w:id="77" w:name="_Toc28118"/>
      <w:bookmarkStart w:id="78" w:name="_Toc210052925"/>
      <w:r>
        <w:rPr>
          <w:rFonts w:hint="eastAsia"/>
          <w:bCs/>
          <w:sz w:val="32"/>
          <w:szCs w:val="32"/>
        </w:rPr>
        <w:t>农村公路隧道变更明细</w:t>
      </w:r>
      <w:bookmarkEnd w:id="74"/>
      <w:bookmarkEnd w:id="75"/>
      <w:bookmarkEnd w:id="76"/>
      <w:bookmarkEnd w:id="77"/>
      <w:r>
        <w:rPr>
          <w:rFonts w:hint="eastAsia"/>
          <w:bCs/>
          <w:sz w:val="32"/>
          <w:szCs w:val="32"/>
        </w:rPr>
        <w:t>情况</w:t>
      </w:r>
      <w:bookmarkEnd w:id="78"/>
    </w:p>
    <w:p w14:paraId="1D2726FF">
      <w:pPr>
        <w:tabs>
          <w:tab w:val="left" w:pos="5760"/>
        </w:tabs>
        <w:spacing w:line="0" w:lineRule="atLeast"/>
        <w:rPr>
          <w:color w:val="000000" w:themeColor="text1"/>
          <w:szCs w:val="21"/>
          <w14:textFill>
            <w14:solidFill>
              <w14:schemeClr w14:val="tx1"/>
            </w14:solidFill>
          </w14:textFill>
        </w:rPr>
      </w:pPr>
      <w:r>
        <w:rPr>
          <w:color w:val="000000" w:themeColor="text1"/>
          <w:szCs w:val="21"/>
          <w14:textFill>
            <w14:solidFill>
              <w14:schemeClr w14:val="tx1"/>
            </w14:solidFill>
          </w14:textFill>
        </w:rPr>
        <mc:AlternateContent>
          <mc:Choice Requires="wps">
            <w:drawing>
              <wp:anchor distT="0" distB="0" distL="114300" distR="114300" simplePos="0" relativeHeight="251672576" behindDoc="1" locked="0" layoutInCell="1" allowOverlap="1">
                <wp:simplePos x="0" y="0"/>
                <wp:positionH relativeFrom="column">
                  <wp:posOffset>4493260</wp:posOffset>
                </wp:positionH>
                <wp:positionV relativeFrom="paragraph">
                  <wp:posOffset>77470</wp:posOffset>
                </wp:positionV>
                <wp:extent cx="609600" cy="748665"/>
                <wp:effectExtent l="0" t="0" r="19050" b="12065"/>
                <wp:wrapTight wrapText="bothSides">
                  <wp:wrapPolygon>
                    <wp:start x="0" y="0"/>
                    <wp:lineTo x="0" y="21399"/>
                    <wp:lineTo x="21600" y="21399"/>
                    <wp:lineTo x="21600" y="0"/>
                    <wp:lineTo x="0" y="0"/>
                  </wp:wrapPolygon>
                </wp:wrapTight>
                <wp:docPr id="161296622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7578D8A8">
                            <w:pPr>
                              <w:spacing w:line="0" w:lineRule="atLeast"/>
                              <w:jc w:val="left"/>
                              <w:rPr>
                                <w:rFonts w:hint="eastAsia" w:ascii="宋体" w:hAnsi="宋体"/>
                                <w:sz w:val="18"/>
                              </w:rPr>
                            </w:pPr>
                            <w:r>
                              <w:rPr>
                                <w:rFonts w:hint="eastAsia" w:ascii="宋体" w:hAnsi="宋体"/>
                                <w:sz w:val="18"/>
                              </w:rPr>
                              <w:t>表　　号：</w:t>
                            </w:r>
                          </w:p>
                          <w:p w14:paraId="381C9413">
                            <w:pPr>
                              <w:spacing w:line="0" w:lineRule="atLeast"/>
                              <w:jc w:val="left"/>
                              <w:rPr>
                                <w:rFonts w:hint="eastAsia" w:ascii="宋体" w:hAnsi="宋体"/>
                                <w:sz w:val="18"/>
                              </w:rPr>
                            </w:pPr>
                            <w:r>
                              <w:rPr>
                                <w:rFonts w:hint="eastAsia" w:ascii="宋体" w:hAnsi="宋体"/>
                                <w:sz w:val="18"/>
                              </w:rPr>
                              <w:t>制定机关：</w:t>
                            </w:r>
                          </w:p>
                          <w:p w14:paraId="3B697E3C">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591C9BC3">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39906B1F">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3.8pt;margin-top:6.1pt;height:58.95pt;width:48pt;mso-wrap-distance-left:9pt;mso-wrap-distance-right:9pt;z-index:-251643904;mso-width-relative:page;mso-height-relative:page;" fillcolor="#FFFFFF" filled="t" stroked="t" coordsize="21600,21600" wrapcoords="0 0 0 21399 21600 21399 21600 0 0 0" o:gfxdata="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K/H3tkAAAAKAQAADwAAAAAAAAABACAAAAAiAAAAZHJzL2Rvd25yZXYueG1sUEsBAhQA&#10;FAAAAAgAh07iQNX9SEcqAgAAfwQAAA4AAAAAAAAAAQAgAAAAKAEAAGRycy9lMm9Eb2MueG1sUEsF&#10;BgAAAAAGAAYAWQEAAMQFAAAAAA==&#10;">
                <v:fill on="t" focussize="0,0"/>
                <v:stroke color="#FFFFFF" miterlimit="8" joinstyle="miter"/>
                <v:imagedata o:title=""/>
                <o:lock v:ext="edit" aspectratio="f"/>
                <v:textbox inset="0mm,0mm,0mm,0mm" style="mso-fit-shape-to-text:t;">
                  <w:txbxContent>
                    <w:p w14:paraId="7578D8A8">
                      <w:pPr>
                        <w:spacing w:line="0" w:lineRule="atLeast"/>
                        <w:jc w:val="left"/>
                        <w:rPr>
                          <w:rFonts w:hint="eastAsia" w:ascii="宋体" w:hAnsi="宋体"/>
                          <w:sz w:val="18"/>
                        </w:rPr>
                      </w:pPr>
                      <w:r>
                        <w:rPr>
                          <w:rFonts w:hint="eastAsia" w:ascii="宋体" w:hAnsi="宋体"/>
                          <w:sz w:val="18"/>
                        </w:rPr>
                        <w:t>表　　号：</w:t>
                      </w:r>
                    </w:p>
                    <w:p w14:paraId="381C9413">
                      <w:pPr>
                        <w:spacing w:line="0" w:lineRule="atLeast"/>
                        <w:jc w:val="left"/>
                        <w:rPr>
                          <w:rFonts w:hint="eastAsia" w:ascii="宋体" w:hAnsi="宋体"/>
                          <w:sz w:val="18"/>
                        </w:rPr>
                      </w:pPr>
                      <w:r>
                        <w:rPr>
                          <w:rFonts w:hint="eastAsia" w:ascii="宋体" w:hAnsi="宋体"/>
                          <w:sz w:val="18"/>
                        </w:rPr>
                        <w:t>制定机关：</w:t>
                      </w:r>
                    </w:p>
                    <w:p w14:paraId="3B697E3C">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591C9BC3">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39906B1F">
                      <w:pPr>
                        <w:spacing w:line="0" w:lineRule="atLeast"/>
                        <w:jc w:val="left"/>
                      </w:pPr>
                      <w:r>
                        <w:rPr>
                          <w:rFonts w:hint="eastAsia" w:ascii="宋体" w:hAnsi="宋体"/>
                          <w:sz w:val="18"/>
                        </w:rPr>
                        <w:t>有效期至：</w:t>
                      </w:r>
                    </w:p>
                  </w:txbxContent>
                </v:textbox>
                <w10:wrap type="tight"/>
              </v:shape>
            </w:pict>
          </mc:Fallback>
        </mc:AlternateContent>
      </w:r>
      <w:r>
        <w:rPr>
          <w:color w:val="000000" w:themeColor="text1"/>
          <w:szCs w:val="21"/>
          <w14:textFill>
            <w14:solidFill>
              <w14:schemeClr w14:val="tx1"/>
            </w14:solidFill>
          </w14:textFill>
        </w:rPr>
        <mc:AlternateContent>
          <mc:Choice Requires="wps">
            <w:drawing>
              <wp:anchor distT="0" distB="0" distL="114300" distR="114300" simplePos="0" relativeHeight="251730944" behindDoc="1" locked="0" layoutInCell="1" allowOverlap="1">
                <wp:simplePos x="0" y="0"/>
                <wp:positionH relativeFrom="column">
                  <wp:posOffset>5058410</wp:posOffset>
                </wp:positionH>
                <wp:positionV relativeFrom="paragraph">
                  <wp:posOffset>77470</wp:posOffset>
                </wp:positionV>
                <wp:extent cx="1009650" cy="748665"/>
                <wp:effectExtent l="0" t="0" r="19050" b="12065"/>
                <wp:wrapTight wrapText="bothSides">
                  <wp:wrapPolygon>
                    <wp:start x="0" y="0"/>
                    <wp:lineTo x="0" y="21399"/>
                    <wp:lineTo x="21600" y="21399"/>
                    <wp:lineTo x="21600" y="0"/>
                    <wp:lineTo x="0" y="0"/>
                  </wp:wrapPolygon>
                </wp:wrapTight>
                <wp:docPr id="13843758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09650" cy="748665"/>
                        </a:xfrm>
                        <a:prstGeom prst="rect">
                          <a:avLst/>
                        </a:prstGeom>
                        <a:solidFill>
                          <a:srgbClr val="FFFFFF"/>
                        </a:solidFill>
                        <a:ln w="9525">
                          <a:solidFill>
                            <a:srgbClr val="FFFFFF"/>
                          </a:solidFill>
                          <a:miter lim="800000"/>
                        </a:ln>
                      </wps:spPr>
                      <wps:txbx>
                        <w:txbxContent>
                          <w:p w14:paraId="2DC8D2B7">
                            <w:pPr>
                              <w:spacing w:line="0" w:lineRule="atLeast"/>
                              <w:jc w:val="distribute"/>
                              <w:rPr>
                                <w:sz w:val="18"/>
                              </w:rPr>
                            </w:pPr>
                            <w:r>
                              <w:rPr>
                                <w:sz w:val="18"/>
                              </w:rPr>
                              <w:t>交行统H107表</w:t>
                            </w:r>
                          </w:p>
                          <w:p w14:paraId="0C488DA0">
                            <w:pPr>
                              <w:spacing w:line="0" w:lineRule="atLeast"/>
                              <w:jc w:val="distribute"/>
                              <w:rPr>
                                <w:sz w:val="18"/>
                              </w:rPr>
                            </w:pPr>
                            <w:r>
                              <w:rPr>
                                <w:sz w:val="18"/>
                              </w:rPr>
                              <w:t>交通运输部</w:t>
                            </w:r>
                          </w:p>
                          <w:p w14:paraId="566DF01E">
                            <w:pPr>
                              <w:spacing w:line="0" w:lineRule="atLeast"/>
                              <w:jc w:val="distribute"/>
                              <w:rPr>
                                <w:sz w:val="18"/>
                              </w:rPr>
                            </w:pPr>
                            <w:r>
                              <w:rPr>
                                <w:sz w:val="18"/>
                              </w:rPr>
                              <w:t>国家统计局</w:t>
                            </w:r>
                          </w:p>
                          <w:p w14:paraId="52A18331">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932D5E8">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8.3pt;margin-top:6.1pt;height:58.95pt;width:79.5pt;mso-wrap-distance-left:9pt;mso-wrap-distance-right:9pt;z-index:-251585536;mso-width-relative:page;mso-height-relative:page;" fillcolor="#FFFFFF" filled="t" stroked="t" coordsize="21600,21600" wrapcoords="0 0 0 21399 21600 21399 21600 0 0 0" o:gfxdata="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gPzhn2gAAAAoBAAAPAAAAAAAAAAEAIAAAACIAAABkcnMvZG93bnJldi54bWxQSwEC&#10;FAAUAAAACACHTuJApbQxhCsCAAB/BAAADgAAAAAAAAABACAAAAApAQAAZHJzL2Uyb0RvYy54bWxQ&#10;SwUGAAAAAAYABgBZAQAAxgUAAAAA&#10;">
                <v:fill on="t" focussize="0,0"/>
                <v:stroke color="#FFFFFF" miterlimit="8" joinstyle="miter"/>
                <v:imagedata o:title=""/>
                <o:lock v:ext="edit" aspectratio="f"/>
                <v:textbox inset="0mm,0mm,0mm,0mm" style="mso-fit-shape-to-text:t;">
                  <w:txbxContent>
                    <w:p w14:paraId="2DC8D2B7">
                      <w:pPr>
                        <w:spacing w:line="0" w:lineRule="atLeast"/>
                        <w:jc w:val="distribute"/>
                        <w:rPr>
                          <w:sz w:val="18"/>
                        </w:rPr>
                      </w:pPr>
                      <w:r>
                        <w:rPr>
                          <w:sz w:val="18"/>
                        </w:rPr>
                        <w:t>交行统H107表</w:t>
                      </w:r>
                    </w:p>
                    <w:p w14:paraId="0C488DA0">
                      <w:pPr>
                        <w:spacing w:line="0" w:lineRule="atLeast"/>
                        <w:jc w:val="distribute"/>
                        <w:rPr>
                          <w:sz w:val="18"/>
                        </w:rPr>
                      </w:pPr>
                      <w:r>
                        <w:rPr>
                          <w:sz w:val="18"/>
                        </w:rPr>
                        <w:t>交通运输部</w:t>
                      </w:r>
                    </w:p>
                    <w:p w14:paraId="566DF01E">
                      <w:pPr>
                        <w:spacing w:line="0" w:lineRule="atLeast"/>
                        <w:jc w:val="distribute"/>
                        <w:rPr>
                          <w:sz w:val="18"/>
                        </w:rPr>
                      </w:pPr>
                      <w:r>
                        <w:rPr>
                          <w:sz w:val="18"/>
                        </w:rPr>
                        <w:t>国家统计局</w:t>
                      </w:r>
                    </w:p>
                    <w:p w14:paraId="52A18331">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932D5E8">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p>
    <w:p w14:paraId="020FB3C5">
      <w:pPr>
        <w:tabs>
          <w:tab w:val="left" w:pos="5760"/>
        </w:tabs>
        <w:spacing w:line="0" w:lineRule="atLeast"/>
        <w:rPr>
          <w:color w:val="000000" w:themeColor="text1"/>
          <w:szCs w:val="21"/>
          <w14:textFill>
            <w14:solidFill>
              <w14:schemeClr w14:val="tx1"/>
            </w14:solidFill>
          </w14:textFill>
        </w:rPr>
      </w:pPr>
    </w:p>
    <w:p w14:paraId="2F7049B6">
      <w:pPr>
        <w:tabs>
          <w:tab w:val="left" w:pos="5760"/>
        </w:tabs>
        <w:spacing w:line="0" w:lineRule="atLeast"/>
        <w:rPr>
          <w:color w:val="000000" w:themeColor="text1"/>
          <w:szCs w:val="21"/>
          <w14:textFill>
            <w14:solidFill>
              <w14:schemeClr w14:val="tx1"/>
            </w14:solidFill>
          </w14:textFill>
        </w:rPr>
      </w:pPr>
    </w:p>
    <w:p w14:paraId="01C886FE">
      <w:pPr>
        <w:tabs>
          <w:tab w:val="left" w:pos="5760"/>
        </w:tabs>
        <w:spacing w:line="0" w:lineRule="atLeast"/>
        <w:rPr>
          <w:color w:val="000000" w:themeColor="text1"/>
          <w:szCs w:val="21"/>
          <w14:textFill>
            <w14:solidFill>
              <w14:schemeClr w14:val="tx1"/>
            </w14:solidFill>
          </w14:textFill>
        </w:rPr>
      </w:pPr>
    </w:p>
    <w:p w14:paraId="04EF676A">
      <w:pPr>
        <w:tabs>
          <w:tab w:val="left" w:pos="5760"/>
        </w:tabs>
        <w:spacing w:line="0" w:lineRule="atLeast"/>
        <w:rPr>
          <w:color w:val="000000" w:themeColor="text1"/>
          <w:szCs w:val="21"/>
          <w14:textFill>
            <w14:solidFill>
              <w14:schemeClr w14:val="tx1"/>
            </w14:solidFill>
          </w14:textFill>
        </w:rPr>
      </w:pPr>
    </w:p>
    <w:p w14:paraId="6F5EF645">
      <w:pPr>
        <w:tabs>
          <w:tab w:val="left" w:pos="5760"/>
        </w:tabs>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20  </w:t>
      </w:r>
      <w:r>
        <w:rPr>
          <w:rFonts w:hint="eastAsia"/>
          <w:color w:val="000000" w:themeColor="text1"/>
          <w:sz w:val="18"/>
          <w:szCs w:val="18"/>
          <w14:textFill>
            <w14:solidFill>
              <w14:schemeClr w14:val="tx1"/>
            </w14:solidFill>
          </w14:textFill>
        </w:rPr>
        <w:t>年</w:t>
      </w:r>
      <w:r>
        <w:rPr>
          <w:color w:val="000000" w:themeColor="text1"/>
          <w:sz w:val="18"/>
          <w:szCs w:val="18"/>
          <w14:textFill>
            <w14:solidFill>
              <w14:schemeClr w14:val="tx1"/>
            </w14:solidFill>
          </w14:textFill>
        </w:rPr>
        <w:t xml:space="preserve">          </w:t>
      </w:r>
    </w:p>
    <w:tbl>
      <w:tblPr>
        <w:tblStyle w:val="39"/>
        <w:tblW w:w="9750"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10"/>
        <w:gridCol w:w="811"/>
        <w:gridCol w:w="811"/>
        <w:gridCol w:w="812"/>
        <w:gridCol w:w="811"/>
        <w:gridCol w:w="812"/>
        <w:gridCol w:w="811"/>
        <w:gridCol w:w="812"/>
        <w:gridCol w:w="811"/>
        <w:gridCol w:w="812"/>
        <w:gridCol w:w="811"/>
        <w:gridCol w:w="811"/>
        <w:gridCol w:w="15"/>
      </w:tblGrid>
      <w:tr w14:paraId="02CD9EA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5" w:type="dxa"/>
          <w:trHeight w:val="312" w:hRule="atLeast"/>
          <w:jc w:val="center"/>
        </w:trPr>
        <w:tc>
          <w:tcPr>
            <w:tcW w:w="810" w:type="dxa"/>
            <w:vMerge w:val="restart"/>
            <w:vAlign w:val="center"/>
          </w:tcPr>
          <w:p w14:paraId="291A9EB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隧道</w:t>
            </w:r>
          </w:p>
          <w:p w14:paraId="7D4754C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代码</w:t>
            </w:r>
          </w:p>
        </w:tc>
        <w:tc>
          <w:tcPr>
            <w:tcW w:w="811" w:type="dxa"/>
            <w:vMerge w:val="restart"/>
            <w:vAlign w:val="center"/>
          </w:tcPr>
          <w:p w14:paraId="348D2E8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路线</w:t>
            </w:r>
          </w:p>
          <w:p w14:paraId="273E431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名称</w:t>
            </w:r>
          </w:p>
        </w:tc>
        <w:tc>
          <w:tcPr>
            <w:tcW w:w="811" w:type="dxa"/>
            <w:vMerge w:val="restart"/>
            <w:vAlign w:val="center"/>
          </w:tcPr>
          <w:p w14:paraId="1AA17C1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隧道</w:t>
            </w:r>
          </w:p>
          <w:p w14:paraId="40233070">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名称</w:t>
            </w:r>
          </w:p>
        </w:tc>
        <w:tc>
          <w:tcPr>
            <w:tcW w:w="812" w:type="dxa"/>
            <w:vMerge w:val="restart"/>
            <w:vAlign w:val="center"/>
          </w:tcPr>
          <w:p w14:paraId="2106129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隧道</w:t>
            </w:r>
          </w:p>
          <w:p w14:paraId="0104769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入口桩号</w:t>
            </w:r>
          </w:p>
        </w:tc>
        <w:tc>
          <w:tcPr>
            <w:tcW w:w="811" w:type="dxa"/>
            <w:vMerge w:val="restart"/>
            <w:vAlign w:val="center"/>
          </w:tcPr>
          <w:p w14:paraId="23462DC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隧道</w:t>
            </w:r>
          </w:p>
          <w:p w14:paraId="5656607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长度</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812" w:type="dxa"/>
            <w:vMerge w:val="restart"/>
            <w:vAlign w:val="center"/>
          </w:tcPr>
          <w:p w14:paraId="4ABEA2C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隧道</w:t>
            </w:r>
          </w:p>
          <w:p w14:paraId="0E77BF0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净宽</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811" w:type="dxa"/>
            <w:vMerge w:val="restart"/>
            <w:vAlign w:val="center"/>
          </w:tcPr>
          <w:p w14:paraId="22E755D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隧道</w:t>
            </w:r>
          </w:p>
          <w:p w14:paraId="1FD5EA9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净高</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812" w:type="dxa"/>
            <w:vMerge w:val="restart"/>
            <w:vAlign w:val="center"/>
          </w:tcPr>
          <w:p w14:paraId="6C95342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按隧道</w:t>
            </w:r>
          </w:p>
          <w:p w14:paraId="32FF078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长度分类</w:t>
            </w:r>
          </w:p>
        </w:tc>
        <w:tc>
          <w:tcPr>
            <w:tcW w:w="811" w:type="dxa"/>
            <w:vMerge w:val="restart"/>
            <w:vAlign w:val="center"/>
          </w:tcPr>
          <w:p w14:paraId="7CD0789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隧道所在位置</w:t>
            </w:r>
          </w:p>
        </w:tc>
        <w:tc>
          <w:tcPr>
            <w:tcW w:w="812" w:type="dxa"/>
            <w:vMerge w:val="restart"/>
            <w:vAlign w:val="center"/>
          </w:tcPr>
          <w:p w14:paraId="64B0368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是否水下隧道</w:t>
            </w:r>
          </w:p>
        </w:tc>
        <w:tc>
          <w:tcPr>
            <w:tcW w:w="811" w:type="dxa"/>
            <w:vMerge w:val="restart"/>
            <w:vAlign w:val="center"/>
          </w:tcPr>
          <w:p w14:paraId="572930C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是否跨省隧道</w:t>
            </w:r>
          </w:p>
        </w:tc>
        <w:tc>
          <w:tcPr>
            <w:tcW w:w="811" w:type="dxa"/>
            <w:vMerge w:val="restart"/>
            <w:vAlign w:val="center"/>
          </w:tcPr>
          <w:p w14:paraId="6240808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建成</w:t>
            </w:r>
          </w:p>
          <w:p w14:paraId="5F8EC2A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时间</w:t>
            </w:r>
          </w:p>
        </w:tc>
      </w:tr>
      <w:tr w14:paraId="1C0F0A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5" w:type="dxa"/>
          <w:trHeight w:val="312" w:hRule="atLeast"/>
          <w:jc w:val="center"/>
        </w:trPr>
        <w:tc>
          <w:tcPr>
            <w:tcW w:w="810" w:type="dxa"/>
            <w:vMerge w:val="continue"/>
            <w:vAlign w:val="center"/>
          </w:tcPr>
          <w:p w14:paraId="254CA31F">
            <w:pPr>
              <w:widowControl/>
              <w:jc w:val="left"/>
              <w:rPr>
                <w:color w:val="000000" w:themeColor="text1"/>
                <w:kern w:val="0"/>
                <w:sz w:val="18"/>
                <w:szCs w:val="18"/>
                <w14:textFill>
                  <w14:solidFill>
                    <w14:schemeClr w14:val="tx1"/>
                  </w14:solidFill>
                </w14:textFill>
              </w:rPr>
            </w:pPr>
          </w:p>
        </w:tc>
        <w:tc>
          <w:tcPr>
            <w:tcW w:w="811" w:type="dxa"/>
            <w:vMerge w:val="continue"/>
            <w:vAlign w:val="center"/>
          </w:tcPr>
          <w:p w14:paraId="081A9B0F">
            <w:pPr>
              <w:widowControl/>
              <w:jc w:val="left"/>
              <w:rPr>
                <w:color w:val="000000" w:themeColor="text1"/>
                <w:kern w:val="0"/>
                <w:sz w:val="18"/>
                <w:szCs w:val="18"/>
                <w14:textFill>
                  <w14:solidFill>
                    <w14:schemeClr w14:val="tx1"/>
                  </w14:solidFill>
                </w14:textFill>
              </w:rPr>
            </w:pPr>
          </w:p>
        </w:tc>
        <w:tc>
          <w:tcPr>
            <w:tcW w:w="811" w:type="dxa"/>
            <w:vMerge w:val="continue"/>
            <w:vAlign w:val="center"/>
          </w:tcPr>
          <w:p w14:paraId="7FBB3ACE">
            <w:pPr>
              <w:widowControl/>
              <w:jc w:val="left"/>
              <w:rPr>
                <w:color w:val="000000" w:themeColor="text1"/>
                <w:kern w:val="0"/>
                <w:sz w:val="18"/>
                <w:szCs w:val="18"/>
                <w14:textFill>
                  <w14:solidFill>
                    <w14:schemeClr w14:val="tx1"/>
                  </w14:solidFill>
                </w14:textFill>
              </w:rPr>
            </w:pPr>
          </w:p>
        </w:tc>
        <w:tc>
          <w:tcPr>
            <w:tcW w:w="812" w:type="dxa"/>
            <w:vMerge w:val="continue"/>
            <w:vAlign w:val="center"/>
          </w:tcPr>
          <w:p w14:paraId="4CCBDF0E">
            <w:pPr>
              <w:widowControl/>
              <w:jc w:val="left"/>
              <w:rPr>
                <w:color w:val="000000" w:themeColor="text1"/>
                <w:kern w:val="0"/>
                <w:sz w:val="18"/>
                <w:szCs w:val="18"/>
                <w14:textFill>
                  <w14:solidFill>
                    <w14:schemeClr w14:val="tx1"/>
                  </w14:solidFill>
                </w14:textFill>
              </w:rPr>
            </w:pPr>
          </w:p>
        </w:tc>
        <w:tc>
          <w:tcPr>
            <w:tcW w:w="811" w:type="dxa"/>
            <w:vMerge w:val="continue"/>
            <w:vAlign w:val="center"/>
          </w:tcPr>
          <w:p w14:paraId="4438FD6B">
            <w:pPr>
              <w:widowControl/>
              <w:jc w:val="left"/>
              <w:rPr>
                <w:color w:val="000000" w:themeColor="text1"/>
                <w:kern w:val="0"/>
                <w:sz w:val="18"/>
                <w:szCs w:val="18"/>
                <w14:textFill>
                  <w14:solidFill>
                    <w14:schemeClr w14:val="tx1"/>
                  </w14:solidFill>
                </w14:textFill>
              </w:rPr>
            </w:pPr>
          </w:p>
        </w:tc>
        <w:tc>
          <w:tcPr>
            <w:tcW w:w="812" w:type="dxa"/>
            <w:vMerge w:val="continue"/>
            <w:vAlign w:val="center"/>
          </w:tcPr>
          <w:p w14:paraId="595EC9D6">
            <w:pPr>
              <w:widowControl/>
              <w:jc w:val="left"/>
              <w:rPr>
                <w:color w:val="000000" w:themeColor="text1"/>
                <w:kern w:val="0"/>
                <w:sz w:val="18"/>
                <w:szCs w:val="18"/>
                <w14:textFill>
                  <w14:solidFill>
                    <w14:schemeClr w14:val="tx1"/>
                  </w14:solidFill>
                </w14:textFill>
              </w:rPr>
            </w:pPr>
          </w:p>
        </w:tc>
        <w:tc>
          <w:tcPr>
            <w:tcW w:w="811" w:type="dxa"/>
            <w:vMerge w:val="continue"/>
            <w:vAlign w:val="center"/>
          </w:tcPr>
          <w:p w14:paraId="2471FA06">
            <w:pPr>
              <w:widowControl/>
              <w:jc w:val="left"/>
              <w:rPr>
                <w:color w:val="000000" w:themeColor="text1"/>
                <w:kern w:val="0"/>
                <w:sz w:val="18"/>
                <w:szCs w:val="18"/>
                <w14:textFill>
                  <w14:solidFill>
                    <w14:schemeClr w14:val="tx1"/>
                  </w14:solidFill>
                </w14:textFill>
              </w:rPr>
            </w:pPr>
          </w:p>
        </w:tc>
        <w:tc>
          <w:tcPr>
            <w:tcW w:w="812" w:type="dxa"/>
            <w:vMerge w:val="continue"/>
            <w:vAlign w:val="center"/>
          </w:tcPr>
          <w:p w14:paraId="43918581">
            <w:pPr>
              <w:widowControl/>
              <w:jc w:val="left"/>
              <w:rPr>
                <w:color w:val="000000" w:themeColor="text1"/>
                <w:kern w:val="0"/>
                <w:sz w:val="18"/>
                <w:szCs w:val="18"/>
                <w14:textFill>
                  <w14:solidFill>
                    <w14:schemeClr w14:val="tx1"/>
                  </w14:solidFill>
                </w14:textFill>
              </w:rPr>
            </w:pPr>
          </w:p>
        </w:tc>
        <w:tc>
          <w:tcPr>
            <w:tcW w:w="811" w:type="dxa"/>
            <w:vMerge w:val="continue"/>
            <w:vAlign w:val="center"/>
          </w:tcPr>
          <w:p w14:paraId="40BB9116">
            <w:pPr>
              <w:widowControl/>
              <w:jc w:val="left"/>
              <w:rPr>
                <w:color w:val="000000" w:themeColor="text1"/>
                <w:kern w:val="0"/>
                <w:sz w:val="18"/>
                <w:szCs w:val="18"/>
                <w14:textFill>
                  <w14:solidFill>
                    <w14:schemeClr w14:val="tx1"/>
                  </w14:solidFill>
                </w14:textFill>
              </w:rPr>
            </w:pPr>
          </w:p>
        </w:tc>
        <w:tc>
          <w:tcPr>
            <w:tcW w:w="812" w:type="dxa"/>
            <w:vMerge w:val="continue"/>
            <w:vAlign w:val="center"/>
          </w:tcPr>
          <w:p w14:paraId="76B9D00E">
            <w:pPr>
              <w:widowControl/>
              <w:jc w:val="left"/>
              <w:rPr>
                <w:color w:val="000000" w:themeColor="text1"/>
                <w:kern w:val="0"/>
                <w:sz w:val="18"/>
                <w:szCs w:val="18"/>
                <w14:textFill>
                  <w14:solidFill>
                    <w14:schemeClr w14:val="tx1"/>
                  </w14:solidFill>
                </w14:textFill>
              </w:rPr>
            </w:pPr>
          </w:p>
        </w:tc>
        <w:tc>
          <w:tcPr>
            <w:tcW w:w="811" w:type="dxa"/>
            <w:vMerge w:val="continue"/>
            <w:vAlign w:val="center"/>
          </w:tcPr>
          <w:p w14:paraId="516FABD6">
            <w:pPr>
              <w:widowControl/>
              <w:jc w:val="left"/>
              <w:rPr>
                <w:color w:val="000000" w:themeColor="text1"/>
                <w:kern w:val="0"/>
                <w:sz w:val="18"/>
                <w:szCs w:val="18"/>
                <w14:textFill>
                  <w14:solidFill>
                    <w14:schemeClr w14:val="tx1"/>
                  </w14:solidFill>
                </w14:textFill>
              </w:rPr>
            </w:pPr>
          </w:p>
        </w:tc>
        <w:tc>
          <w:tcPr>
            <w:tcW w:w="811" w:type="dxa"/>
            <w:vMerge w:val="continue"/>
            <w:vAlign w:val="center"/>
          </w:tcPr>
          <w:p w14:paraId="4420093C">
            <w:pPr>
              <w:widowControl/>
              <w:jc w:val="left"/>
              <w:rPr>
                <w:color w:val="000000" w:themeColor="text1"/>
                <w:kern w:val="0"/>
                <w:sz w:val="18"/>
                <w:szCs w:val="18"/>
                <w14:textFill>
                  <w14:solidFill>
                    <w14:schemeClr w14:val="tx1"/>
                  </w14:solidFill>
                </w14:textFill>
              </w:rPr>
            </w:pPr>
          </w:p>
        </w:tc>
      </w:tr>
      <w:tr w14:paraId="635A13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10" w:type="dxa"/>
            <w:noWrap/>
            <w:vAlign w:val="center"/>
          </w:tcPr>
          <w:p w14:paraId="08046AD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01</w:t>
            </w:r>
          </w:p>
        </w:tc>
        <w:tc>
          <w:tcPr>
            <w:tcW w:w="811" w:type="dxa"/>
            <w:noWrap/>
            <w:vAlign w:val="center"/>
          </w:tcPr>
          <w:p w14:paraId="2C8334DD">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02</w:t>
            </w:r>
          </w:p>
        </w:tc>
        <w:tc>
          <w:tcPr>
            <w:tcW w:w="811" w:type="dxa"/>
            <w:vAlign w:val="center"/>
          </w:tcPr>
          <w:p w14:paraId="408FC0B3">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03</w:t>
            </w:r>
          </w:p>
        </w:tc>
        <w:tc>
          <w:tcPr>
            <w:tcW w:w="812" w:type="dxa"/>
            <w:noWrap/>
            <w:vAlign w:val="center"/>
          </w:tcPr>
          <w:p w14:paraId="65E078A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04</w:t>
            </w:r>
          </w:p>
        </w:tc>
        <w:tc>
          <w:tcPr>
            <w:tcW w:w="811" w:type="dxa"/>
            <w:vAlign w:val="center"/>
          </w:tcPr>
          <w:p w14:paraId="6F809E03">
            <w:pPr>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05</w:t>
            </w:r>
          </w:p>
        </w:tc>
        <w:tc>
          <w:tcPr>
            <w:tcW w:w="812" w:type="dxa"/>
            <w:vAlign w:val="center"/>
          </w:tcPr>
          <w:p w14:paraId="343ADE04">
            <w:pPr>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06</w:t>
            </w:r>
          </w:p>
        </w:tc>
        <w:tc>
          <w:tcPr>
            <w:tcW w:w="811" w:type="dxa"/>
            <w:noWrap/>
            <w:vAlign w:val="center"/>
          </w:tcPr>
          <w:p w14:paraId="5163FBE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07</w:t>
            </w:r>
          </w:p>
        </w:tc>
        <w:tc>
          <w:tcPr>
            <w:tcW w:w="812" w:type="dxa"/>
            <w:noWrap/>
            <w:vAlign w:val="center"/>
          </w:tcPr>
          <w:p w14:paraId="03C4569E">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08</w:t>
            </w:r>
          </w:p>
        </w:tc>
        <w:tc>
          <w:tcPr>
            <w:tcW w:w="811" w:type="dxa"/>
            <w:vAlign w:val="center"/>
          </w:tcPr>
          <w:p w14:paraId="1E3BA29F">
            <w:pPr>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09</w:t>
            </w:r>
          </w:p>
        </w:tc>
        <w:tc>
          <w:tcPr>
            <w:tcW w:w="812" w:type="dxa"/>
            <w:noWrap/>
            <w:vAlign w:val="center"/>
          </w:tcPr>
          <w:p w14:paraId="70DA8294">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10</w:t>
            </w:r>
          </w:p>
        </w:tc>
        <w:tc>
          <w:tcPr>
            <w:tcW w:w="811" w:type="dxa"/>
            <w:vAlign w:val="center"/>
          </w:tcPr>
          <w:p w14:paraId="09D0594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11</w:t>
            </w:r>
          </w:p>
        </w:tc>
        <w:tc>
          <w:tcPr>
            <w:tcW w:w="826" w:type="dxa"/>
            <w:gridSpan w:val="2"/>
            <w:vAlign w:val="center"/>
          </w:tcPr>
          <w:p w14:paraId="18FE0031">
            <w:pPr>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12</w:t>
            </w:r>
          </w:p>
        </w:tc>
      </w:tr>
      <w:tr w14:paraId="2B5F56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5" w:type="dxa"/>
          <w:trHeight w:val="340" w:hRule="atLeast"/>
          <w:jc w:val="center"/>
        </w:trPr>
        <w:tc>
          <w:tcPr>
            <w:tcW w:w="810" w:type="dxa"/>
            <w:vAlign w:val="center"/>
          </w:tcPr>
          <w:p w14:paraId="11BA0598">
            <w:pPr>
              <w:widowControl/>
              <w:jc w:val="center"/>
              <w:rPr>
                <w:color w:val="000000" w:themeColor="text1"/>
                <w:kern w:val="0"/>
                <w:sz w:val="18"/>
                <w:szCs w:val="18"/>
                <w14:textFill>
                  <w14:solidFill>
                    <w14:schemeClr w14:val="tx1"/>
                  </w14:solidFill>
                </w14:textFill>
              </w:rPr>
            </w:pPr>
          </w:p>
        </w:tc>
        <w:tc>
          <w:tcPr>
            <w:tcW w:w="811" w:type="dxa"/>
            <w:vAlign w:val="center"/>
          </w:tcPr>
          <w:p w14:paraId="2875640C">
            <w:pPr>
              <w:widowControl/>
              <w:jc w:val="center"/>
              <w:rPr>
                <w:color w:val="000000" w:themeColor="text1"/>
                <w:kern w:val="0"/>
                <w:sz w:val="22"/>
                <w:szCs w:val="22"/>
                <w14:textFill>
                  <w14:solidFill>
                    <w14:schemeClr w14:val="tx1"/>
                  </w14:solidFill>
                </w14:textFill>
              </w:rPr>
            </w:pPr>
          </w:p>
        </w:tc>
        <w:tc>
          <w:tcPr>
            <w:tcW w:w="811" w:type="dxa"/>
            <w:vAlign w:val="center"/>
          </w:tcPr>
          <w:p w14:paraId="3A8BF34E">
            <w:pPr>
              <w:widowControl/>
              <w:jc w:val="center"/>
              <w:rPr>
                <w:color w:val="000000" w:themeColor="text1"/>
                <w:kern w:val="0"/>
                <w:sz w:val="22"/>
                <w:szCs w:val="22"/>
                <w14:textFill>
                  <w14:solidFill>
                    <w14:schemeClr w14:val="tx1"/>
                  </w14:solidFill>
                </w14:textFill>
              </w:rPr>
            </w:pPr>
          </w:p>
        </w:tc>
        <w:tc>
          <w:tcPr>
            <w:tcW w:w="812" w:type="dxa"/>
            <w:vAlign w:val="center"/>
          </w:tcPr>
          <w:p w14:paraId="2601D419">
            <w:pPr>
              <w:widowControl/>
              <w:jc w:val="center"/>
              <w:rPr>
                <w:color w:val="000000" w:themeColor="text1"/>
                <w:kern w:val="0"/>
                <w:sz w:val="22"/>
                <w:szCs w:val="22"/>
                <w14:textFill>
                  <w14:solidFill>
                    <w14:schemeClr w14:val="tx1"/>
                  </w14:solidFill>
                </w14:textFill>
              </w:rPr>
            </w:pPr>
          </w:p>
        </w:tc>
        <w:tc>
          <w:tcPr>
            <w:tcW w:w="811" w:type="dxa"/>
            <w:vAlign w:val="center"/>
          </w:tcPr>
          <w:p w14:paraId="2F3297FA">
            <w:pPr>
              <w:widowControl/>
              <w:jc w:val="center"/>
              <w:rPr>
                <w:color w:val="000000" w:themeColor="text1"/>
                <w:kern w:val="0"/>
                <w:sz w:val="22"/>
                <w:szCs w:val="22"/>
                <w14:textFill>
                  <w14:solidFill>
                    <w14:schemeClr w14:val="tx1"/>
                  </w14:solidFill>
                </w14:textFill>
              </w:rPr>
            </w:pPr>
          </w:p>
        </w:tc>
        <w:tc>
          <w:tcPr>
            <w:tcW w:w="812" w:type="dxa"/>
            <w:vAlign w:val="center"/>
          </w:tcPr>
          <w:p w14:paraId="42FD23F1">
            <w:pPr>
              <w:widowControl/>
              <w:jc w:val="center"/>
              <w:rPr>
                <w:color w:val="000000" w:themeColor="text1"/>
                <w:kern w:val="0"/>
                <w:sz w:val="22"/>
                <w:szCs w:val="22"/>
                <w14:textFill>
                  <w14:solidFill>
                    <w14:schemeClr w14:val="tx1"/>
                  </w14:solidFill>
                </w14:textFill>
              </w:rPr>
            </w:pPr>
          </w:p>
        </w:tc>
        <w:tc>
          <w:tcPr>
            <w:tcW w:w="811" w:type="dxa"/>
            <w:noWrap/>
            <w:vAlign w:val="center"/>
          </w:tcPr>
          <w:p w14:paraId="0458B164">
            <w:pPr>
              <w:widowControl/>
              <w:jc w:val="center"/>
              <w:rPr>
                <w:color w:val="000000" w:themeColor="text1"/>
                <w:kern w:val="0"/>
                <w:szCs w:val="21"/>
                <w14:textFill>
                  <w14:solidFill>
                    <w14:schemeClr w14:val="tx1"/>
                  </w14:solidFill>
                </w14:textFill>
              </w:rPr>
            </w:pPr>
          </w:p>
        </w:tc>
        <w:tc>
          <w:tcPr>
            <w:tcW w:w="812" w:type="dxa"/>
            <w:vAlign w:val="center"/>
          </w:tcPr>
          <w:p w14:paraId="5999FED3">
            <w:pPr>
              <w:widowControl/>
              <w:jc w:val="center"/>
              <w:rPr>
                <w:color w:val="000000" w:themeColor="text1"/>
                <w:kern w:val="0"/>
                <w:sz w:val="22"/>
                <w:szCs w:val="22"/>
                <w14:textFill>
                  <w14:solidFill>
                    <w14:schemeClr w14:val="tx1"/>
                  </w14:solidFill>
                </w14:textFill>
              </w:rPr>
            </w:pPr>
          </w:p>
        </w:tc>
        <w:tc>
          <w:tcPr>
            <w:tcW w:w="811" w:type="dxa"/>
            <w:vAlign w:val="center"/>
          </w:tcPr>
          <w:p w14:paraId="03D1D905">
            <w:pPr>
              <w:widowControl/>
              <w:jc w:val="center"/>
              <w:rPr>
                <w:color w:val="000000" w:themeColor="text1"/>
                <w:kern w:val="0"/>
                <w:sz w:val="22"/>
                <w:szCs w:val="22"/>
                <w14:textFill>
                  <w14:solidFill>
                    <w14:schemeClr w14:val="tx1"/>
                  </w14:solidFill>
                </w14:textFill>
              </w:rPr>
            </w:pPr>
          </w:p>
        </w:tc>
        <w:tc>
          <w:tcPr>
            <w:tcW w:w="812" w:type="dxa"/>
            <w:vAlign w:val="center"/>
          </w:tcPr>
          <w:p w14:paraId="247F4BAA">
            <w:pPr>
              <w:widowControl/>
              <w:jc w:val="center"/>
              <w:rPr>
                <w:color w:val="000000" w:themeColor="text1"/>
                <w:kern w:val="0"/>
                <w:sz w:val="22"/>
                <w:szCs w:val="22"/>
                <w14:textFill>
                  <w14:solidFill>
                    <w14:schemeClr w14:val="tx1"/>
                  </w14:solidFill>
                </w14:textFill>
              </w:rPr>
            </w:pPr>
          </w:p>
        </w:tc>
        <w:tc>
          <w:tcPr>
            <w:tcW w:w="811" w:type="dxa"/>
            <w:vAlign w:val="center"/>
          </w:tcPr>
          <w:p w14:paraId="42869119">
            <w:pPr>
              <w:widowControl/>
              <w:jc w:val="center"/>
              <w:rPr>
                <w:color w:val="000000" w:themeColor="text1"/>
                <w:kern w:val="0"/>
                <w:sz w:val="22"/>
                <w:szCs w:val="22"/>
                <w14:textFill>
                  <w14:solidFill>
                    <w14:schemeClr w14:val="tx1"/>
                  </w14:solidFill>
                </w14:textFill>
              </w:rPr>
            </w:pPr>
          </w:p>
        </w:tc>
        <w:tc>
          <w:tcPr>
            <w:tcW w:w="811" w:type="dxa"/>
            <w:vAlign w:val="center"/>
          </w:tcPr>
          <w:p w14:paraId="3F794BD7">
            <w:pPr>
              <w:widowControl/>
              <w:jc w:val="center"/>
              <w:rPr>
                <w:color w:val="000000" w:themeColor="text1"/>
                <w:kern w:val="0"/>
                <w:sz w:val="22"/>
                <w:szCs w:val="22"/>
                <w14:textFill>
                  <w14:solidFill>
                    <w14:schemeClr w14:val="tx1"/>
                  </w14:solidFill>
                </w14:textFill>
              </w:rPr>
            </w:pPr>
          </w:p>
        </w:tc>
      </w:tr>
      <w:tr w14:paraId="59BAF8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5" w:type="dxa"/>
          <w:trHeight w:val="340" w:hRule="atLeast"/>
          <w:jc w:val="center"/>
        </w:trPr>
        <w:tc>
          <w:tcPr>
            <w:tcW w:w="810" w:type="dxa"/>
            <w:tcBorders>
              <w:bottom w:val="single" w:color="auto" w:sz="2" w:space="0"/>
            </w:tcBorders>
            <w:vAlign w:val="center"/>
          </w:tcPr>
          <w:p w14:paraId="037A5C8A">
            <w:pPr>
              <w:widowControl/>
              <w:jc w:val="center"/>
              <w:rPr>
                <w:color w:val="000000" w:themeColor="text1"/>
                <w:kern w:val="0"/>
                <w:sz w:val="18"/>
                <w:szCs w:val="18"/>
                <w14:textFill>
                  <w14:solidFill>
                    <w14:schemeClr w14:val="tx1"/>
                  </w14:solidFill>
                </w14:textFill>
              </w:rPr>
            </w:pPr>
          </w:p>
        </w:tc>
        <w:tc>
          <w:tcPr>
            <w:tcW w:w="811" w:type="dxa"/>
            <w:tcBorders>
              <w:bottom w:val="single" w:color="auto" w:sz="2" w:space="0"/>
            </w:tcBorders>
            <w:vAlign w:val="center"/>
          </w:tcPr>
          <w:p w14:paraId="083CB93B">
            <w:pPr>
              <w:widowControl/>
              <w:jc w:val="center"/>
              <w:rPr>
                <w:color w:val="000000" w:themeColor="text1"/>
                <w:kern w:val="0"/>
                <w:sz w:val="22"/>
                <w:szCs w:val="22"/>
                <w14:textFill>
                  <w14:solidFill>
                    <w14:schemeClr w14:val="tx1"/>
                  </w14:solidFill>
                </w14:textFill>
              </w:rPr>
            </w:pPr>
          </w:p>
        </w:tc>
        <w:tc>
          <w:tcPr>
            <w:tcW w:w="811" w:type="dxa"/>
            <w:tcBorders>
              <w:bottom w:val="single" w:color="auto" w:sz="2" w:space="0"/>
            </w:tcBorders>
            <w:vAlign w:val="center"/>
          </w:tcPr>
          <w:p w14:paraId="1C9ACE86">
            <w:pPr>
              <w:widowControl/>
              <w:jc w:val="center"/>
              <w:rPr>
                <w:color w:val="000000" w:themeColor="text1"/>
                <w:kern w:val="0"/>
                <w:sz w:val="22"/>
                <w:szCs w:val="22"/>
                <w14:textFill>
                  <w14:solidFill>
                    <w14:schemeClr w14:val="tx1"/>
                  </w14:solidFill>
                </w14:textFill>
              </w:rPr>
            </w:pPr>
          </w:p>
        </w:tc>
        <w:tc>
          <w:tcPr>
            <w:tcW w:w="812" w:type="dxa"/>
            <w:tcBorders>
              <w:bottom w:val="single" w:color="auto" w:sz="2" w:space="0"/>
            </w:tcBorders>
            <w:vAlign w:val="center"/>
          </w:tcPr>
          <w:p w14:paraId="79F1A618">
            <w:pPr>
              <w:widowControl/>
              <w:jc w:val="center"/>
              <w:rPr>
                <w:color w:val="000000" w:themeColor="text1"/>
                <w:kern w:val="0"/>
                <w:sz w:val="22"/>
                <w:szCs w:val="22"/>
                <w14:textFill>
                  <w14:solidFill>
                    <w14:schemeClr w14:val="tx1"/>
                  </w14:solidFill>
                </w14:textFill>
              </w:rPr>
            </w:pPr>
          </w:p>
        </w:tc>
        <w:tc>
          <w:tcPr>
            <w:tcW w:w="811" w:type="dxa"/>
            <w:tcBorders>
              <w:bottom w:val="single" w:color="auto" w:sz="2" w:space="0"/>
            </w:tcBorders>
            <w:vAlign w:val="center"/>
          </w:tcPr>
          <w:p w14:paraId="467DE87F">
            <w:pPr>
              <w:widowControl/>
              <w:jc w:val="center"/>
              <w:rPr>
                <w:color w:val="000000" w:themeColor="text1"/>
                <w:kern w:val="0"/>
                <w:sz w:val="22"/>
                <w:szCs w:val="22"/>
                <w14:textFill>
                  <w14:solidFill>
                    <w14:schemeClr w14:val="tx1"/>
                  </w14:solidFill>
                </w14:textFill>
              </w:rPr>
            </w:pPr>
          </w:p>
        </w:tc>
        <w:tc>
          <w:tcPr>
            <w:tcW w:w="812" w:type="dxa"/>
            <w:tcBorders>
              <w:bottom w:val="single" w:color="auto" w:sz="2" w:space="0"/>
            </w:tcBorders>
            <w:vAlign w:val="center"/>
          </w:tcPr>
          <w:p w14:paraId="674D1AB0">
            <w:pPr>
              <w:widowControl/>
              <w:jc w:val="center"/>
              <w:rPr>
                <w:color w:val="000000" w:themeColor="text1"/>
                <w:kern w:val="0"/>
                <w:sz w:val="22"/>
                <w:szCs w:val="22"/>
                <w14:textFill>
                  <w14:solidFill>
                    <w14:schemeClr w14:val="tx1"/>
                  </w14:solidFill>
                </w14:textFill>
              </w:rPr>
            </w:pPr>
          </w:p>
        </w:tc>
        <w:tc>
          <w:tcPr>
            <w:tcW w:w="811" w:type="dxa"/>
            <w:tcBorders>
              <w:bottom w:val="single" w:color="auto" w:sz="2" w:space="0"/>
            </w:tcBorders>
            <w:noWrap/>
            <w:vAlign w:val="center"/>
          </w:tcPr>
          <w:p w14:paraId="1405C7E1">
            <w:pPr>
              <w:widowControl/>
              <w:jc w:val="center"/>
              <w:rPr>
                <w:color w:val="000000" w:themeColor="text1"/>
                <w:kern w:val="0"/>
                <w:szCs w:val="21"/>
                <w14:textFill>
                  <w14:solidFill>
                    <w14:schemeClr w14:val="tx1"/>
                  </w14:solidFill>
                </w14:textFill>
              </w:rPr>
            </w:pPr>
          </w:p>
        </w:tc>
        <w:tc>
          <w:tcPr>
            <w:tcW w:w="812" w:type="dxa"/>
            <w:tcBorders>
              <w:bottom w:val="single" w:color="auto" w:sz="2" w:space="0"/>
            </w:tcBorders>
            <w:vAlign w:val="center"/>
          </w:tcPr>
          <w:p w14:paraId="3CD1B278">
            <w:pPr>
              <w:widowControl/>
              <w:jc w:val="center"/>
              <w:rPr>
                <w:color w:val="000000" w:themeColor="text1"/>
                <w:kern w:val="0"/>
                <w:sz w:val="22"/>
                <w:szCs w:val="22"/>
                <w14:textFill>
                  <w14:solidFill>
                    <w14:schemeClr w14:val="tx1"/>
                  </w14:solidFill>
                </w14:textFill>
              </w:rPr>
            </w:pPr>
          </w:p>
        </w:tc>
        <w:tc>
          <w:tcPr>
            <w:tcW w:w="811" w:type="dxa"/>
            <w:tcBorders>
              <w:bottom w:val="single" w:color="auto" w:sz="2" w:space="0"/>
            </w:tcBorders>
            <w:vAlign w:val="center"/>
          </w:tcPr>
          <w:p w14:paraId="53B8741E">
            <w:pPr>
              <w:widowControl/>
              <w:jc w:val="center"/>
              <w:rPr>
                <w:color w:val="000000" w:themeColor="text1"/>
                <w:kern w:val="0"/>
                <w:sz w:val="22"/>
                <w:szCs w:val="22"/>
                <w14:textFill>
                  <w14:solidFill>
                    <w14:schemeClr w14:val="tx1"/>
                  </w14:solidFill>
                </w14:textFill>
              </w:rPr>
            </w:pPr>
          </w:p>
        </w:tc>
        <w:tc>
          <w:tcPr>
            <w:tcW w:w="812" w:type="dxa"/>
            <w:tcBorders>
              <w:bottom w:val="single" w:color="auto" w:sz="2" w:space="0"/>
            </w:tcBorders>
            <w:vAlign w:val="center"/>
          </w:tcPr>
          <w:p w14:paraId="664B8A86">
            <w:pPr>
              <w:widowControl/>
              <w:jc w:val="center"/>
              <w:rPr>
                <w:color w:val="000000" w:themeColor="text1"/>
                <w:kern w:val="0"/>
                <w:sz w:val="22"/>
                <w:szCs w:val="22"/>
                <w14:textFill>
                  <w14:solidFill>
                    <w14:schemeClr w14:val="tx1"/>
                  </w14:solidFill>
                </w14:textFill>
              </w:rPr>
            </w:pPr>
          </w:p>
        </w:tc>
        <w:tc>
          <w:tcPr>
            <w:tcW w:w="811" w:type="dxa"/>
            <w:tcBorders>
              <w:bottom w:val="single" w:color="auto" w:sz="2" w:space="0"/>
            </w:tcBorders>
            <w:vAlign w:val="center"/>
          </w:tcPr>
          <w:p w14:paraId="7B0E1888">
            <w:pPr>
              <w:widowControl/>
              <w:jc w:val="center"/>
              <w:rPr>
                <w:color w:val="000000" w:themeColor="text1"/>
                <w:kern w:val="0"/>
                <w:sz w:val="22"/>
                <w:szCs w:val="22"/>
                <w14:textFill>
                  <w14:solidFill>
                    <w14:schemeClr w14:val="tx1"/>
                  </w14:solidFill>
                </w14:textFill>
              </w:rPr>
            </w:pPr>
          </w:p>
        </w:tc>
        <w:tc>
          <w:tcPr>
            <w:tcW w:w="811" w:type="dxa"/>
            <w:tcBorders>
              <w:bottom w:val="single" w:color="auto" w:sz="2" w:space="0"/>
            </w:tcBorders>
            <w:vAlign w:val="center"/>
          </w:tcPr>
          <w:p w14:paraId="66D02226">
            <w:pPr>
              <w:widowControl/>
              <w:jc w:val="center"/>
              <w:rPr>
                <w:color w:val="000000" w:themeColor="text1"/>
                <w:kern w:val="0"/>
                <w:sz w:val="22"/>
                <w:szCs w:val="22"/>
                <w14:textFill>
                  <w14:solidFill>
                    <w14:schemeClr w14:val="tx1"/>
                  </w14:solidFill>
                </w14:textFill>
              </w:rPr>
            </w:pPr>
          </w:p>
        </w:tc>
      </w:tr>
      <w:tr w14:paraId="3743EE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5" w:type="dxa"/>
          <w:trHeight w:val="340" w:hRule="atLeast"/>
          <w:jc w:val="center"/>
        </w:trPr>
        <w:tc>
          <w:tcPr>
            <w:tcW w:w="810" w:type="dxa"/>
            <w:tcBorders>
              <w:top w:val="single" w:color="auto" w:sz="2" w:space="0"/>
              <w:bottom w:val="single" w:color="auto" w:sz="8" w:space="0"/>
            </w:tcBorders>
            <w:vAlign w:val="center"/>
          </w:tcPr>
          <w:p w14:paraId="74E2DBC3">
            <w:pPr>
              <w:widowControl/>
              <w:jc w:val="center"/>
              <w:rPr>
                <w:color w:val="000000" w:themeColor="text1"/>
                <w:kern w:val="0"/>
                <w:sz w:val="18"/>
                <w:szCs w:val="18"/>
                <w14:textFill>
                  <w14:solidFill>
                    <w14:schemeClr w14:val="tx1"/>
                  </w14:solidFill>
                </w14:textFill>
              </w:rPr>
            </w:pPr>
          </w:p>
        </w:tc>
        <w:tc>
          <w:tcPr>
            <w:tcW w:w="811" w:type="dxa"/>
            <w:tcBorders>
              <w:top w:val="single" w:color="auto" w:sz="2" w:space="0"/>
              <w:bottom w:val="single" w:color="auto" w:sz="8" w:space="0"/>
            </w:tcBorders>
            <w:vAlign w:val="center"/>
          </w:tcPr>
          <w:p w14:paraId="3E15BCA7">
            <w:pPr>
              <w:widowControl/>
              <w:jc w:val="center"/>
              <w:rPr>
                <w:color w:val="000000" w:themeColor="text1"/>
                <w:kern w:val="0"/>
                <w:sz w:val="22"/>
                <w:szCs w:val="22"/>
                <w14:textFill>
                  <w14:solidFill>
                    <w14:schemeClr w14:val="tx1"/>
                  </w14:solidFill>
                </w14:textFill>
              </w:rPr>
            </w:pPr>
          </w:p>
        </w:tc>
        <w:tc>
          <w:tcPr>
            <w:tcW w:w="811" w:type="dxa"/>
            <w:tcBorders>
              <w:top w:val="single" w:color="auto" w:sz="2" w:space="0"/>
              <w:bottom w:val="single" w:color="auto" w:sz="8" w:space="0"/>
            </w:tcBorders>
            <w:vAlign w:val="center"/>
          </w:tcPr>
          <w:p w14:paraId="62F33366">
            <w:pPr>
              <w:widowControl/>
              <w:jc w:val="center"/>
              <w:rPr>
                <w:color w:val="000000" w:themeColor="text1"/>
                <w:kern w:val="0"/>
                <w:sz w:val="22"/>
                <w:szCs w:val="22"/>
                <w14:textFill>
                  <w14:solidFill>
                    <w14:schemeClr w14:val="tx1"/>
                  </w14:solidFill>
                </w14:textFill>
              </w:rPr>
            </w:pPr>
          </w:p>
        </w:tc>
        <w:tc>
          <w:tcPr>
            <w:tcW w:w="812" w:type="dxa"/>
            <w:tcBorders>
              <w:top w:val="single" w:color="auto" w:sz="2" w:space="0"/>
              <w:bottom w:val="single" w:color="auto" w:sz="8" w:space="0"/>
            </w:tcBorders>
            <w:vAlign w:val="center"/>
          </w:tcPr>
          <w:p w14:paraId="2707BD01">
            <w:pPr>
              <w:widowControl/>
              <w:jc w:val="center"/>
              <w:rPr>
                <w:color w:val="000000" w:themeColor="text1"/>
                <w:kern w:val="0"/>
                <w:sz w:val="22"/>
                <w:szCs w:val="22"/>
                <w14:textFill>
                  <w14:solidFill>
                    <w14:schemeClr w14:val="tx1"/>
                  </w14:solidFill>
                </w14:textFill>
              </w:rPr>
            </w:pPr>
          </w:p>
        </w:tc>
        <w:tc>
          <w:tcPr>
            <w:tcW w:w="811" w:type="dxa"/>
            <w:tcBorders>
              <w:top w:val="single" w:color="auto" w:sz="2" w:space="0"/>
              <w:bottom w:val="single" w:color="auto" w:sz="8" w:space="0"/>
            </w:tcBorders>
            <w:vAlign w:val="center"/>
          </w:tcPr>
          <w:p w14:paraId="6EEA86E2">
            <w:pPr>
              <w:widowControl/>
              <w:jc w:val="center"/>
              <w:rPr>
                <w:color w:val="000000" w:themeColor="text1"/>
                <w:kern w:val="0"/>
                <w:sz w:val="22"/>
                <w:szCs w:val="22"/>
                <w14:textFill>
                  <w14:solidFill>
                    <w14:schemeClr w14:val="tx1"/>
                  </w14:solidFill>
                </w14:textFill>
              </w:rPr>
            </w:pPr>
          </w:p>
        </w:tc>
        <w:tc>
          <w:tcPr>
            <w:tcW w:w="812" w:type="dxa"/>
            <w:tcBorders>
              <w:top w:val="single" w:color="auto" w:sz="2" w:space="0"/>
              <w:bottom w:val="single" w:color="auto" w:sz="8" w:space="0"/>
            </w:tcBorders>
            <w:vAlign w:val="center"/>
          </w:tcPr>
          <w:p w14:paraId="36457CCB">
            <w:pPr>
              <w:widowControl/>
              <w:jc w:val="center"/>
              <w:rPr>
                <w:color w:val="000000" w:themeColor="text1"/>
                <w:kern w:val="0"/>
                <w:sz w:val="22"/>
                <w:szCs w:val="22"/>
                <w14:textFill>
                  <w14:solidFill>
                    <w14:schemeClr w14:val="tx1"/>
                  </w14:solidFill>
                </w14:textFill>
              </w:rPr>
            </w:pPr>
          </w:p>
        </w:tc>
        <w:tc>
          <w:tcPr>
            <w:tcW w:w="811" w:type="dxa"/>
            <w:tcBorders>
              <w:top w:val="single" w:color="auto" w:sz="2" w:space="0"/>
              <w:bottom w:val="single" w:color="auto" w:sz="8" w:space="0"/>
            </w:tcBorders>
            <w:noWrap/>
            <w:vAlign w:val="center"/>
          </w:tcPr>
          <w:p w14:paraId="22D158C8">
            <w:pPr>
              <w:widowControl/>
              <w:jc w:val="center"/>
              <w:rPr>
                <w:color w:val="000000" w:themeColor="text1"/>
                <w:kern w:val="0"/>
                <w:szCs w:val="21"/>
                <w14:textFill>
                  <w14:solidFill>
                    <w14:schemeClr w14:val="tx1"/>
                  </w14:solidFill>
                </w14:textFill>
              </w:rPr>
            </w:pPr>
          </w:p>
        </w:tc>
        <w:tc>
          <w:tcPr>
            <w:tcW w:w="812" w:type="dxa"/>
            <w:tcBorders>
              <w:top w:val="single" w:color="auto" w:sz="2" w:space="0"/>
              <w:bottom w:val="single" w:color="auto" w:sz="8" w:space="0"/>
            </w:tcBorders>
            <w:vAlign w:val="center"/>
          </w:tcPr>
          <w:p w14:paraId="5447ACBF">
            <w:pPr>
              <w:widowControl/>
              <w:jc w:val="center"/>
              <w:rPr>
                <w:color w:val="000000" w:themeColor="text1"/>
                <w:kern w:val="0"/>
                <w:sz w:val="22"/>
                <w:szCs w:val="22"/>
                <w14:textFill>
                  <w14:solidFill>
                    <w14:schemeClr w14:val="tx1"/>
                  </w14:solidFill>
                </w14:textFill>
              </w:rPr>
            </w:pPr>
          </w:p>
        </w:tc>
        <w:tc>
          <w:tcPr>
            <w:tcW w:w="811" w:type="dxa"/>
            <w:tcBorders>
              <w:top w:val="single" w:color="auto" w:sz="2" w:space="0"/>
              <w:bottom w:val="single" w:color="auto" w:sz="8" w:space="0"/>
            </w:tcBorders>
            <w:vAlign w:val="center"/>
          </w:tcPr>
          <w:p w14:paraId="5CBB0F26">
            <w:pPr>
              <w:widowControl/>
              <w:jc w:val="center"/>
              <w:rPr>
                <w:color w:val="000000" w:themeColor="text1"/>
                <w:kern w:val="0"/>
                <w:sz w:val="22"/>
                <w:szCs w:val="22"/>
                <w14:textFill>
                  <w14:solidFill>
                    <w14:schemeClr w14:val="tx1"/>
                  </w14:solidFill>
                </w14:textFill>
              </w:rPr>
            </w:pPr>
          </w:p>
        </w:tc>
        <w:tc>
          <w:tcPr>
            <w:tcW w:w="812" w:type="dxa"/>
            <w:tcBorders>
              <w:top w:val="single" w:color="auto" w:sz="2" w:space="0"/>
              <w:bottom w:val="single" w:color="auto" w:sz="8" w:space="0"/>
            </w:tcBorders>
            <w:vAlign w:val="center"/>
          </w:tcPr>
          <w:p w14:paraId="0F411700">
            <w:pPr>
              <w:widowControl/>
              <w:jc w:val="center"/>
              <w:rPr>
                <w:color w:val="000000" w:themeColor="text1"/>
                <w:kern w:val="0"/>
                <w:sz w:val="22"/>
                <w:szCs w:val="22"/>
                <w14:textFill>
                  <w14:solidFill>
                    <w14:schemeClr w14:val="tx1"/>
                  </w14:solidFill>
                </w14:textFill>
              </w:rPr>
            </w:pPr>
          </w:p>
        </w:tc>
        <w:tc>
          <w:tcPr>
            <w:tcW w:w="811" w:type="dxa"/>
            <w:tcBorders>
              <w:top w:val="single" w:color="auto" w:sz="2" w:space="0"/>
              <w:bottom w:val="single" w:color="auto" w:sz="8" w:space="0"/>
            </w:tcBorders>
            <w:vAlign w:val="center"/>
          </w:tcPr>
          <w:p w14:paraId="4F1C0795">
            <w:pPr>
              <w:widowControl/>
              <w:jc w:val="center"/>
              <w:rPr>
                <w:color w:val="000000" w:themeColor="text1"/>
                <w:kern w:val="0"/>
                <w:sz w:val="22"/>
                <w:szCs w:val="22"/>
                <w14:textFill>
                  <w14:solidFill>
                    <w14:schemeClr w14:val="tx1"/>
                  </w14:solidFill>
                </w14:textFill>
              </w:rPr>
            </w:pPr>
          </w:p>
        </w:tc>
        <w:tc>
          <w:tcPr>
            <w:tcW w:w="811" w:type="dxa"/>
            <w:tcBorders>
              <w:top w:val="single" w:color="auto" w:sz="2" w:space="0"/>
              <w:bottom w:val="single" w:color="auto" w:sz="8" w:space="0"/>
            </w:tcBorders>
            <w:vAlign w:val="center"/>
          </w:tcPr>
          <w:p w14:paraId="015BBBE5">
            <w:pPr>
              <w:widowControl/>
              <w:jc w:val="center"/>
              <w:rPr>
                <w:color w:val="000000" w:themeColor="text1"/>
                <w:kern w:val="0"/>
                <w:sz w:val="22"/>
                <w:szCs w:val="22"/>
                <w14:textFill>
                  <w14:solidFill>
                    <w14:schemeClr w14:val="tx1"/>
                  </w14:solidFill>
                </w14:textFill>
              </w:rPr>
            </w:pPr>
          </w:p>
        </w:tc>
      </w:tr>
    </w:tbl>
    <w:p w14:paraId="442A0154">
      <w:pPr>
        <w:spacing w:before="62" w:beforeLines="20" w:after="62" w:afterLines="20"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续表（一）</w:t>
      </w:r>
    </w:p>
    <w:tbl>
      <w:tblPr>
        <w:tblStyle w:val="39"/>
        <w:tblW w:w="9735"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96"/>
        <w:gridCol w:w="696"/>
        <w:gridCol w:w="696"/>
        <w:gridCol w:w="696"/>
        <w:gridCol w:w="696"/>
        <w:gridCol w:w="695"/>
        <w:gridCol w:w="695"/>
        <w:gridCol w:w="695"/>
        <w:gridCol w:w="695"/>
        <w:gridCol w:w="695"/>
        <w:gridCol w:w="695"/>
        <w:gridCol w:w="695"/>
        <w:gridCol w:w="695"/>
        <w:gridCol w:w="695"/>
      </w:tblGrid>
      <w:tr w14:paraId="7BE14F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66" w:hRule="atLeast"/>
        </w:trPr>
        <w:tc>
          <w:tcPr>
            <w:tcW w:w="696" w:type="dxa"/>
            <w:noWrap/>
            <w:vAlign w:val="center"/>
          </w:tcPr>
          <w:p w14:paraId="1A81DBD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建成通车时间</w:t>
            </w:r>
          </w:p>
        </w:tc>
        <w:tc>
          <w:tcPr>
            <w:tcW w:w="696" w:type="dxa"/>
            <w:noWrap/>
            <w:vAlign w:val="center"/>
          </w:tcPr>
          <w:p w14:paraId="02DAB4C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建设单位名称</w:t>
            </w:r>
          </w:p>
        </w:tc>
        <w:tc>
          <w:tcPr>
            <w:tcW w:w="696" w:type="dxa"/>
            <w:vAlign w:val="center"/>
          </w:tcPr>
          <w:p w14:paraId="1B55CD3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设计单位名称</w:t>
            </w:r>
          </w:p>
        </w:tc>
        <w:tc>
          <w:tcPr>
            <w:tcW w:w="696" w:type="dxa"/>
            <w:vAlign w:val="center"/>
          </w:tcPr>
          <w:p w14:paraId="45AECD8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施工单位名称</w:t>
            </w:r>
          </w:p>
        </w:tc>
        <w:tc>
          <w:tcPr>
            <w:tcW w:w="696" w:type="dxa"/>
            <w:vAlign w:val="center"/>
          </w:tcPr>
          <w:p w14:paraId="5E0F083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监理单位名称</w:t>
            </w:r>
          </w:p>
        </w:tc>
        <w:tc>
          <w:tcPr>
            <w:tcW w:w="695" w:type="dxa"/>
            <w:vAlign w:val="center"/>
          </w:tcPr>
          <w:p w14:paraId="01BACF7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原</w:t>
            </w:r>
          </w:p>
          <w:p w14:paraId="76B6E060">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隧道代码</w:t>
            </w:r>
          </w:p>
        </w:tc>
        <w:tc>
          <w:tcPr>
            <w:tcW w:w="695" w:type="dxa"/>
            <w:vAlign w:val="center"/>
          </w:tcPr>
          <w:p w14:paraId="60CAA748">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管养</w:t>
            </w:r>
          </w:p>
          <w:p w14:paraId="59804EF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单位名称</w:t>
            </w:r>
          </w:p>
        </w:tc>
        <w:tc>
          <w:tcPr>
            <w:tcW w:w="695" w:type="dxa"/>
            <w:vAlign w:val="center"/>
          </w:tcPr>
          <w:p w14:paraId="2A635E4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最新</w:t>
            </w:r>
          </w:p>
          <w:p w14:paraId="4125D61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改建时间</w:t>
            </w:r>
          </w:p>
        </w:tc>
        <w:tc>
          <w:tcPr>
            <w:tcW w:w="695" w:type="dxa"/>
            <w:vAlign w:val="center"/>
          </w:tcPr>
          <w:p w14:paraId="6392FE9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变更原因</w:t>
            </w:r>
          </w:p>
        </w:tc>
        <w:tc>
          <w:tcPr>
            <w:tcW w:w="695" w:type="dxa"/>
            <w:vAlign w:val="center"/>
          </w:tcPr>
          <w:p w14:paraId="193D65E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隧道养护等级</w:t>
            </w:r>
          </w:p>
        </w:tc>
        <w:tc>
          <w:tcPr>
            <w:tcW w:w="695" w:type="dxa"/>
            <w:vAlign w:val="center"/>
          </w:tcPr>
          <w:p w14:paraId="637A5B1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管养单位性质</w:t>
            </w:r>
          </w:p>
        </w:tc>
        <w:tc>
          <w:tcPr>
            <w:tcW w:w="695" w:type="dxa"/>
            <w:vAlign w:val="center"/>
          </w:tcPr>
          <w:p w14:paraId="6804EF2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监管单位名称</w:t>
            </w:r>
          </w:p>
        </w:tc>
        <w:tc>
          <w:tcPr>
            <w:tcW w:w="695" w:type="dxa"/>
            <w:vAlign w:val="center"/>
          </w:tcPr>
          <w:p w14:paraId="2057595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当前主要病害部位</w:t>
            </w:r>
          </w:p>
        </w:tc>
        <w:tc>
          <w:tcPr>
            <w:tcW w:w="695" w:type="dxa"/>
            <w:vAlign w:val="center"/>
          </w:tcPr>
          <w:p w14:paraId="520A9AC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当前主要病害描述</w:t>
            </w:r>
          </w:p>
        </w:tc>
      </w:tr>
      <w:tr w14:paraId="486DD8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96" w:type="dxa"/>
            <w:noWrap/>
            <w:vAlign w:val="center"/>
          </w:tcPr>
          <w:p w14:paraId="0DA7BE6E">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13</w:t>
            </w:r>
          </w:p>
        </w:tc>
        <w:tc>
          <w:tcPr>
            <w:tcW w:w="696" w:type="dxa"/>
            <w:noWrap/>
            <w:vAlign w:val="center"/>
          </w:tcPr>
          <w:p w14:paraId="77413B47">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14</w:t>
            </w:r>
          </w:p>
        </w:tc>
        <w:tc>
          <w:tcPr>
            <w:tcW w:w="696" w:type="dxa"/>
            <w:noWrap/>
            <w:vAlign w:val="center"/>
          </w:tcPr>
          <w:p w14:paraId="1C8C114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15</w:t>
            </w:r>
          </w:p>
        </w:tc>
        <w:tc>
          <w:tcPr>
            <w:tcW w:w="696" w:type="dxa"/>
            <w:noWrap/>
            <w:vAlign w:val="center"/>
          </w:tcPr>
          <w:p w14:paraId="447F754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16</w:t>
            </w:r>
          </w:p>
        </w:tc>
        <w:tc>
          <w:tcPr>
            <w:tcW w:w="696" w:type="dxa"/>
            <w:noWrap/>
            <w:vAlign w:val="center"/>
          </w:tcPr>
          <w:p w14:paraId="68C3369A">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17</w:t>
            </w:r>
          </w:p>
        </w:tc>
        <w:tc>
          <w:tcPr>
            <w:tcW w:w="695" w:type="dxa"/>
            <w:noWrap/>
            <w:vAlign w:val="center"/>
          </w:tcPr>
          <w:p w14:paraId="24129DE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18</w:t>
            </w:r>
          </w:p>
        </w:tc>
        <w:tc>
          <w:tcPr>
            <w:tcW w:w="695" w:type="dxa"/>
            <w:noWrap/>
            <w:vAlign w:val="center"/>
          </w:tcPr>
          <w:p w14:paraId="79411064">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19</w:t>
            </w:r>
          </w:p>
        </w:tc>
        <w:tc>
          <w:tcPr>
            <w:tcW w:w="695" w:type="dxa"/>
            <w:noWrap/>
            <w:vAlign w:val="center"/>
          </w:tcPr>
          <w:p w14:paraId="501ECC3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20</w:t>
            </w:r>
          </w:p>
        </w:tc>
        <w:tc>
          <w:tcPr>
            <w:tcW w:w="695" w:type="dxa"/>
            <w:noWrap/>
            <w:vAlign w:val="center"/>
          </w:tcPr>
          <w:p w14:paraId="488DCFAC">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21</w:t>
            </w:r>
          </w:p>
        </w:tc>
        <w:tc>
          <w:tcPr>
            <w:tcW w:w="695" w:type="dxa"/>
            <w:noWrap/>
            <w:vAlign w:val="center"/>
          </w:tcPr>
          <w:p w14:paraId="0364C3F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22</w:t>
            </w:r>
          </w:p>
        </w:tc>
        <w:tc>
          <w:tcPr>
            <w:tcW w:w="695" w:type="dxa"/>
            <w:noWrap/>
            <w:vAlign w:val="center"/>
          </w:tcPr>
          <w:p w14:paraId="4BBEA35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23</w:t>
            </w:r>
          </w:p>
        </w:tc>
        <w:tc>
          <w:tcPr>
            <w:tcW w:w="695" w:type="dxa"/>
            <w:noWrap/>
            <w:vAlign w:val="center"/>
          </w:tcPr>
          <w:p w14:paraId="6B8CF474">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24</w:t>
            </w:r>
          </w:p>
        </w:tc>
        <w:tc>
          <w:tcPr>
            <w:tcW w:w="695" w:type="dxa"/>
            <w:noWrap/>
            <w:vAlign w:val="center"/>
          </w:tcPr>
          <w:p w14:paraId="198AFAA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25</w:t>
            </w:r>
          </w:p>
        </w:tc>
        <w:tc>
          <w:tcPr>
            <w:tcW w:w="695" w:type="dxa"/>
            <w:noWrap/>
            <w:vAlign w:val="center"/>
          </w:tcPr>
          <w:p w14:paraId="03BEC3E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26</w:t>
            </w:r>
          </w:p>
        </w:tc>
      </w:tr>
      <w:tr w14:paraId="4E548F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96" w:type="dxa"/>
            <w:noWrap/>
            <w:vAlign w:val="center"/>
          </w:tcPr>
          <w:p w14:paraId="3926A594">
            <w:pPr>
              <w:widowControl/>
              <w:jc w:val="center"/>
              <w:rPr>
                <w:color w:val="000000" w:themeColor="text1"/>
                <w:kern w:val="0"/>
                <w:sz w:val="18"/>
                <w:szCs w:val="18"/>
                <w14:textFill>
                  <w14:solidFill>
                    <w14:schemeClr w14:val="tx1"/>
                  </w14:solidFill>
                </w14:textFill>
              </w:rPr>
            </w:pPr>
          </w:p>
        </w:tc>
        <w:tc>
          <w:tcPr>
            <w:tcW w:w="696" w:type="dxa"/>
            <w:noWrap/>
            <w:vAlign w:val="center"/>
          </w:tcPr>
          <w:p w14:paraId="1AAAF72F">
            <w:pPr>
              <w:widowControl/>
              <w:jc w:val="center"/>
              <w:rPr>
                <w:color w:val="000000" w:themeColor="text1"/>
                <w:kern w:val="0"/>
                <w:sz w:val="18"/>
                <w:szCs w:val="18"/>
                <w14:textFill>
                  <w14:solidFill>
                    <w14:schemeClr w14:val="tx1"/>
                  </w14:solidFill>
                </w14:textFill>
              </w:rPr>
            </w:pPr>
          </w:p>
        </w:tc>
        <w:tc>
          <w:tcPr>
            <w:tcW w:w="696" w:type="dxa"/>
            <w:noWrap/>
            <w:vAlign w:val="center"/>
          </w:tcPr>
          <w:p w14:paraId="2BD98670">
            <w:pPr>
              <w:widowControl/>
              <w:jc w:val="center"/>
              <w:rPr>
                <w:color w:val="000000" w:themeColor="text1"/>
                <w:kern w:val="0"/>
                <w:sz w:val="18"/>
                <w:szCs w:val="18"/>
                <w14:textFill>
                  <w14:solidFill>
                    <w14:schemeClr w14:val="tx1"/>
                  </w14:solidFill>
                </w14:textFill>
              </w:rPr>
            </w:pPr>
          </w:p>
        </w:tc>
        <w:tc>
          <w:tcPr>
            <w:tcW w:w="696" w:type="dxa"/>
            <w:noWrap/>
            <w:vAlign w:val="center"/>
          </w:tcPr>
          <w:p w14:paraId="530751A6">
            <w:pPr>
              <w:widowControl/>
              <w:jc w:val="center"/>
              <w:rPr>
                <w:color w:val="000000" w:themeColor="text1"/>
                <w:kern w:val="0"/>
                <w:sz w:val="18"/>
                <w:szCs w:val="18"/>
                <w14:textFill>
                  <w14:solidFill>
                    <w14:schemeClr w14:val="tx1"/>
                  </w14:solidFill>
                </w14:textFill>
              </w:rPr>
            </w:pPr>
          </w:p>
        </w:tc>
        <w:tc>
          <w:tcPr>
            <w:tcW w:w="696" w:type="dxa"/>
            <w:noWrap/>
            <w:vAlign w:val="center"/>
          </w:tcPr>
          <w:p w14:paraId="5AD43AC6">
            <w:pPr>
              <w:widowControl/>
              <w:jc w:val="center"/>
              <w:rPr>
                <w:color w:val="000000" w:themeColor="text1"/>
                <w:kern w:val="0"/>
                <w:sz w:val="18"/>
                <w:szCs w:val="18"/>
                <w14:textFill>
                  <w14:solidFill>
                    <w14:schemeClr w14:val="tx1"/>
                  </w14:solidFill>
                </w14:textFill>
              </w:rPr>
            </w:pPr>
          </w:p>
        </w:tc>
        <w:tc>
          <w:tcPr>
            <w:tcW w:w="695" w:type="dxa"/>
            <w:noWrap/>
            <w:vAlign w:val="center"/>
          </w:tcPr>
          <w:p w14:paraId="1ADFA63C">
            <w:pPr>
              <w:widowControl/>
              <w:jc w:val="center"/>
              <w:rPr>
                <w:color w:val="000000" w:themeColor="text1"/>
                <w:kern w:val="0"/>
                <w:sz w:val="18"/>
                <w:szCs w:val="18"/>
                <w14:textFill>
                  <w14:solidFill>
                    <w14:schemeClr w14:val="tx1"/>
                  </w14:solidFill>
                </w14:textFill>
              </w:rPr>
            </w:pPr>
          </w:p>
        </w:tc>
        <w:tc>
          <w:tcPr>
            <w:tcW w:w="695" w:type="dxa"/>
            <w:noWrap/>
            <w:vAlign w:val="center"/>
          </w:tcPr>
          <w:p w14:paraId="10F8F948">
            <w:pPr>
              <w:widowControl/>
              <w:jc w:val="center"/>
              <w:rPr>
                <w:color w:val="000000" w:themeColor="text1"/>
                <w:kern w:val="0"/>
                <w:sz w:val="18"/>
                <w:szCs w:val="18"/>
                <w14:textFill>
                  <w14:solidFill>
                    <w14:schemeClr w14:val="tx1"/>
                  </w14:solidFill>
                </w14:textFill>
              </w:rPr>
            </w:pPr>
          </w:p>
        </w:tc>
        <w:tc>
          <w:tcPr>
            <w:tcW w:w="695" w:type="dxa"/>
            <w:noWrap/>
            <w:vAlign w:val="center"/>
          </w:tcPr>
          <w:p w14:paraId="3A7FFC73">
            <w:pPr>
              <w:widowControl/>
              <w:jc w:val="center"/>
              <w:rPr>
                <w:color w:val="000000" w:themeColor="text1"/>
                <w:kern w:val="0"/>
                <w:sz w:val="18"/>
                <w:szCs w:val="18"/>
                <w14:textFill>
                  <w14:solidFill>
                    <w14:schemeClr w14:val="tx1"/>
                  </w14:solidFill>
                </w14:textFill>
              </w:rPr>
            </w:pPr>
          </w:p>
        </w:tc>
        <w:tc>
          <w:tcPr>
            <w:tcW w:w="695" w:type="dxa"/>
            <w:noWrap/>
            <w:vAlign w:val="center"/>
          </w:tcPr>
          <w:p w14:paraId="5B049195">
            <w:pPr>
              <w:widowControl/>
              <w:jc w:val="center"/>
              <w:rPr>
                <w:color w:val="000000" w:themeColor="text1"/>
                <w:kern w:val="0"/>
                <w:sz w:val="18"/>
                <w:szCs w:val="18"/>
                <w14:textFill>
                  <w14:solidFill>
                    <w14:schemeClr w14:val="tx1"/>
                  </w14:solidFill>
                </w14:textFill>
              </w:rPr>
            </w:pPr>
          </w:p>
        </w:tc>
        <w:tc>
          <w:tcPr>
            <w:tcW w:w="695" w:type="dxa"/>
            <w:noWrap/>
            <w:vAlign w:val="center"/>
          </w:tcPr>
          <w:p w14:paraId="5951D7BF">
            <w:pPr>
              <w:widowControl/>
              <w:jc w:val="center"/>
              <w:rPr>
                <w:color w:val="000000" w:themeColor="text1"/>
                <w:kern w:val="0"/>
                <w:sz w:val="18"/>
                <w:szCs w:val="18"/>
                <w14:textFill>
                  <w14:solidFill>
                    <w14:schemeClr w14:val="tx1"/>
                  </w14:solidFill>
                </w14:textFill>
              </w:rPr>
            </w:pPr>
          </w:p>
        </w:tc>
        <w:tc>
          <w:tcPr>
            <w:tcW w:w="695" w:type="dxa"/>
            <w:noWrap/>
            <w:vAlign w:val="center"/>
          </w:tcPr>
          <w:p w14:paraId="33CE9354">
            <w:pPr>
              <w:widowControl/>
              <w:jc w:val="center"/>
              <w:rPr>
                <w:color w:val="000000" w:themeColor="text1"/>
                <w:kern w:val="0"/>
                <w:sz w:val="18"/>
                <w:szCs w:val="18"/>
                <w14:textFill>
                  <w14:solidFill>
                    <w14:schemeClr w14:val="tx1"/>
                  </w14:solidFill>
                </w14:textFill>
              </w:rPr>
            </w:pPr>
          </w:p>
        </w:tc>
        <w:tc>
          <w:tcPr>
            <w:tcW w:w="695" w:type="dxa"/>
            <w:noWrap/>
            <w:vAlign w:val="center"/>
          </w:tcPr>
          <w:p w14:paraId="16F6C84C">
            <w:pPr>
              <w:widowControl/>
              <w:jc w:val="center"/>
              <w:rPr>
                <w:color w:val="000000" w:themeColor="text1"/>
                <w:kern w:val="0"/>
                <w:sz w:val="18"/>
                <w:szCs w:val="18"/>
                <w14:textFill>
                  <w14:solidFill>
                    <w14:schemeClr w14:val="tx1"/>
                  </w14:solidFill>
                </w14:textFill>
              </w:rPr>
            </w:pPr>
          </w:p>
        </w:tc>
        <w:tc>
          <w:tcPr>
            <w:tcW w:w="695" w:type="dxa"/>
            <w:noWrap/>
            <w:vAlign w:val="center"/>
          </w:tcPr>
          <w:p w14:paraId="146EC9BA">
            <w:pPr>
              <w:widowControl/>
              <w:jc w:val="center"/>
              <w:rPr>
                <w:color w:val="000000" w:themeColor="text1"/>
                <w:kern w:val="0"/>
                <w:sz w:val="18"/>
                <w:szCs w:val="18"/>
                <w14:textFill>
                  <w14:solidFill>
                    <w14:schemeClr w14:val="tx1"/>
                  </w14:solidFill>
                </w14:textFill>
              </w:rPr>
            </w:pPr>
          </w:p>
        </w:tc>
        <w:tc>
          <w:tcPr>
            <w:tcW w:w="695" w:type="dxa"/>
            <w:noWrap/>
            <w:vAlign w:val="center"/>
          </w:tcPr>
          <w:p w14:paraId="793DAE4C">
            <w:pPr>
              <w:widowControl/>
              <w:jc w:val="center"/>
              <w:rPr>
                <w:color w:val="000000" w:themeColor="text1"/>
                <w:kern w:val="0"/>
                <w:sz w:val="18"/>
                <w:szCs w:val="18"/>
                <w14:textFill>
                  <w14:solidFill>
                    <w14:schemeClr w14:val="tx1"/>
                  </w14:solidFill>
                </w14:textFill>
              </w:rPr>
            </w:pPr>
          </w:p>
        </w:tc>
      </w:tr>
      <w:tr w14:paraId="130420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96" w:type="dxa"/>
            <w:noWrap/>
            <w:vAlign w:val="center"/>
          </w:tcPr>
          <w:p w14:paraId="1D16A3E6">
            <w:pPr>
              <w:widowControl/>
              <w:jc w:val="center"/>
              <w:rPr>
                <w:color w:val="000000" w:themeColor="text1"/>
                <w:kern w:val="0"/>
                <w:sz w:val="18"/>
                <w:szCs w:val="18"/>
                <w14:textFill>
                  <w14:solidFill>
                    <w14:schemeClr w14:val="tx1"/>
                  </w14:solidFill>
                </w14:textFill>
              </w:rPr>
            </w:pPr>
          </w:p>
        </w:tc>
        <w:tc>
          <w:tcPr>
            <w:tcW w:w="696" w:type="dxa"/>
            <w:noWrap/>
            <w:vAlign w:val="center"/>
          </w:tcPr>
          <w:p w14:paraId="089A7FEE">
            <w:pPr>
              <w:widowControl/>
              <w:jc w:val="center"/>
              <w:rPr>
                <w:color w:val="000000" w:themeColor="text1"/>
                <w:kern w:val="0"/>
                <w:sz w:val="18"/>
                <w:szCs w:val="18"/>
                <w14:textFill>
                  <w14:solidFill>
                    <w14:schemeClr w14:val="tx1"/>
                  </w14:solidFill>
                </w14:textFill>
              </w:rPr>
            </w:pPr>
          </w:p>
        </w:tc>
        <w:tc>
          <w:tcPr>
            <w:tcW w:w="696" w:type="dxa"/>
            <w:noWrap/>
            <w:vAlign w:val="center"/>
          </w:tcPr>
          <w:p w14:paraId="2A2A8AFB">
            <w:pPr>
              <w:widowControl/>
              <w:jc w:val="center"/>
              <w:rPr>
                <w:color w:val="000000" w:themeColor="text1"/>
                <w:kern w:val="0"/>
                <w:sz w:val="18"/>
                <w:szCs w:val="18"/>
                <w14:textFill>
                  <w14:solidFill>
                    <w14:schemeClr w14:val="tx1"/>
                  </w14:solidFill>
                </w14:textFill>
              </w:rPr>
            </w:pPr>
          </w:p>
        </w:tc>
        <w:tc>
          <w:tcPr>
            <w:tcW w:w="696" w:type="dxa"/>
            <w:noWrap/>
            <w:vAlign w:val="center"/>
          </w:tcPr>
          <w:p w14:paraId="3D227788">
            <w:pPr>
              <w:widowControl/>
              <w:jc w:val="center"/>
              <w:rPr>
                <w:color w:val="000000" w:themeColor="text1"/>
                <w:kern w:val="0"/>
                <w:sz w:val="18"/>
                <w:szCs w:val="18"/>
                <w14:textFill>
                  <w14:solidFill>
                    <w14:schemeClr w14:val="tx1"/>
                  </w14:solidFill>
                </w14:textFill>
              </w:rPr>
            </w:pPr>
          </w:p>
        </w:tc>
        <w:tc>
          <w:tcPr>
            <w:tcW w:w="696" w:type="dxa"/>
            <w:vAlign w:val="center"/>
          </w:tcPr>
          <w:p w14:paraId="6E5066A8">
            <w:pPr>
              <w:widowControl/>
              <w:jc w:val="center"/>
              <w:rPr>
                <w:color w:val="000000" w:themeColor="text1"/>
                <w:kern w:val="0"/>
                <w:sz w:val="18"/>
                <w:szCs w:val="18"/>
                <w14:textFill>
                  <w14:solidFill>
                    <w14:schemeClr w14:val="tx1"/>
                  </w14:solidFill>
                </w14:textFill>
              </w:rPr>
            </w:pPr>
          </w:p>
        </w:tc>
        <w:tc>
          <w:tcPr>
            <w:tcW w:w="695" w:type="dxa"/>
            <w:vAlign w:val="center"/>
          </w:tcPr>
          <w:p w14:paraId="1D7F3B76">
            <w:pPr>
              <w:widowControl/>
              <w:jc w:val="center"/>
              <w:rPr>
                <w:color w:val="000000" w:themeColor="text1"/>
                <w:kern w:val="0"/>
                <w:sz w:val="18"/>
                <w:szCs w:val="18"/>
                <w14:textFill>
                  <w14:solidFill>
                    <w14:schemeClr w14:val="tx1"/>
                  </w14:solidFill>
                </w14:textFill>
              </w:rPr>
            </w:pPr>
          </w:p>
        </w:tc>
        <w:tc>
          <w:tcPr>
            <w:tcW w:w="695" w:type="dxa"/>
            <w:vAlign w:val="center"/>
          </w:tcPr>
          <w:p w14:paraId="3518DE3B">
            <w:pPr>
              <w:widowControl/>
              <w:jc w:val="center"/>
              <w:rPr>
                <w:color w:val="000000" w:themeColor="text1"/>
                <w:kern w:val="0"/>
                <w:sz w:val="18"/>
                <w:szCs w:val="18"/>
                <w14:textFill>
                  <w14:solidFill>
                    <w14:schemeClr w14:val="tx1"/>
                  </w14:solidFill>
                </w14:textFill>
              </w:rPr>
            </w:pPr>
          </w:p>
        </w:tc>
        <w:tc>
          <w:tcPr>
            <w:tcW w:w="695" w:type="dxa"/>
            <w:vAlign w:val="center"/>
          </w:tcPr>
          <w:p w14:paraId="16125866">
            <w:pPr>
              <w:widowControl/>
              <w:jc w:val="center"/>
              <w:rPr>
                <w:color w:val="000000" w:themeColor="text1"/>
                <w:kern w:val="0"/>
                <w:sz w:val="18"/>
                <w:szCs w:val="18"/>
                <w14:textFill>
                  <w14:solidFill>
                    <w14:schemeClr w14:val="tx1"/>
                  </w14:solidFill>
                </w14:textFill>
              </w:rPr>
            </w:pPr>
          </w:p>
        </w:tc>
        <w:tc>
          <w:tcPr>
            <w:tcW w:w="695" w:type="dxa"/>
            <w:vAlign w:val="center"/>
          </w:tcPr>
          <w:p w14:paraId="58D60829">
            <w:pPr>
              <w:widowControl/>
              <w:jc w:val="center"/>
              <w:rPr>
                <w:color w:val="000000" w:themeColor="text1"/>
                <w:kern w:val="0"/>
                <w:sz w:val="18"/>
                <w:szCs w:val="18"/>
                <w14:textFill>
                  <w14:solidFill>
                    <w14:schemeClr w14:val="tx1"/>
                  </w14:solidFill>
                </w14:textFill>
              </w:rPr>
            </w:pPr>
          </w:p>
        </w:tc>
        <w:tc>
          <w:tcPr>
            <w:tcW w:w="695" w:type="dxa"/>
            <w:vAlign w:val="center"/>
          </w:tcPr>
          <w:p w14:paraId="2603F532">
            <w:pPr>
              <w:widowControl/>
              <w:jc w:val="center"/>
              <w:rPr>
                <w:color w:val="000000" w:themeColor="text1"/>
                <w:kern w:val="0"/>
                <w:sz w:val="18"/>
                <w:szCs w:val="18"/>
                <w14:textFill>
                  <w14:solidFill>
                    <w14:schemeClr w14:val="tx1"/>
                  </w14:solidFill>
                </w14:textFill>
              </w:rPr>
            </w:pPr>
          </w:p>
        </w:tc>
        <w:tc>
          <w:tcPr>
            <w:tcW w:w="695" w:type="dxa"/>
            <w:noWrap/>
            <w:vAlign w:val="center"/>
          </w:tcPr>
          <w:p w14:paraId="00E25303">
            <w:pPr>
              <w:widowControl/>
              <w:jc w:val="center"/>
              <w:rPr>
                <w:color w:val="000000" w:themeColor="text1"/>
                <w:kern w:val="0"/>
                <w:sz w:val="18"/>
                <w:szCs w:val="18"/>
                <w14:textFill>
                  <w14:solidFill>
                    <w14:schemeClr w14:val="tx1"/>
                  </w14:solidFill>
                </w14:textFill>
              </w:rPr>
            </w:pPr>
          </w:p>
        </w:tc>
        <w:tc>
          <w:tcPr>
            <w:tcW w:w="695" w:type="dxa"/>
            <w:noWrap/>
            <w:vAlign w:val="center"/>
          </w:tcPr>
          <w:p w14:paraId="05975763">
            <w:pPr>
              <w:widowControl/>
              <w:jc w:val="center"/>
              <w:rPr>
                <w:color w:val="000000" w:themeColor="text1"/>
                <w:kern w:val="0"/>
                <w:sz w:val="18"/>
                <w:szCs w:val="18"/>
                <w14:textFill>
                  <w14:solidFill>
                    <w14:schemeClr w14:val="tx1"/>
                  </w14:solidFill>
                </w14:textFill>
              </w:rPr>
            </w:pPr>
          </w:p>
        </w:tc>
        <w:tc>
          <w:tcPr>
            <w:tcW w:w="695" w:type="dxa"/>
            <w:noWrap/>
            <w:vAlign w:val="center"/>
          </w:tcPr>
          <w:p w14:paraId="1A001469">
            <w:pPr>
              <w:widowControl/>
              <w:jc w:val="center"/>
              <w:rPr>
                <w:color w:val="000000" w:themeColor="text1"/>
                <w:kern w:val="0"/>
                <w:sz w:val="18"/>
                <w:szCs w:val="18"/>
                <w14:textFill>
                  <w14:solidFill>
                    <w14:schemeClr w14:val="tx1"/>
                  </w14:solidFill>
                </w14:textFill>
              </w:rPr>
            </w:pPr>
          </w:p>
        </w:tc>
        <w:tc>
          <w:tcPr>
            <w:tcW w:w="695" w:type="dxa"/>
            <w:noWrap/>
            <w:vAlign w:val="center"/>
          </w:tcPr>
          <w:p w14:paraId="101BBBE6">
            <w:pPr>
              <w:widowControl/>
              <w:jc w:val="center"/>
              <w:rPr>
                <w:color w:val="000000" w:themeColor="text1"/>
                <w:kern w:val="0"/>
                <w:sz w:val="18"/>
                <w:szCs w:val="18"/>
                <w14:textFill>
                  <w14:solidFill>
                    <w14:schemeClr w14:val="tx1"/>
                  </w14:solidFill>
                </w14:textFill>
              </w:rPr>
            </w:pPr>
          </w:p>
        </w:tc>
      </w:tr>
      <w:tr w14:paraId="5FC016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96" w:type="dxa"/>
            <w:noWrap/>
            <w:vAlign w:val="center"/>
          </w:tcPr>
          <w:p w14:paraId="20527402">
            <w:pPr>
              <w:widowControl/>
              <w:jc w:val="center"/>
              <w:rPr>
                <w:color w:val="000000" w:themeColor="text1"/>
                <w:kern w:val="0"/>
                <w:sz w:val="18"/>
                <w:szCs w:val="18"/>
                <w14:textFill>
                  <w14:solidFill>
                    <w14:schemeClr w14:val="tx1"/>
                  </w14:solidFill>
                </w14:textFill>
              </w:rPr>
            </w:pPr>
          </w:p>
        </w:tc>
        <w:tc>
          <w:tcPr>
            <w:tcW w:w="696" w:type="dxa"/>
            <w:noWrap/>
            <w:vAlign w:val="center"/>
          </w:tcPr>
          <w:p w14:paraId="163935B8">
            <w:pPr>
              <w:widowControl/>
              <w:jc w:val="center"/>
              <w:rPr>
                <w:color w:val="000000" w:themeColor="text1"/>
                <w:kern w:val="0"/>
                <w:sz w:val="18"/>
                <w:szCs w:val="18"/>
                <w14:textFill>
                  <w14:solidFill>
                    <w14:schemeClr w14:val="tx1"/>
                  </w14:solidFill>
                </w14:textFill>
              </w:rPr>
            </w:pPr>
          </w:p>
        </w:tc>
        <w:tc>
          <w:tcPr>
            <w:tcW w:w="696" w:type="dxa"/>
            <w:noWrap/>
            <w:vAlign w:val="center"/>
          </w:tcPr>
          <w:p w14:paraId="2BCE9A5A">
            <w:pPr>
              <w:widowControl/>
              <w:jc w:val="center"/>
              <w:rPr>
                <w:color w:val="000000" w:themeColor="text1"/>
                <w:kern w:val="0"/>
                <w:sz w:val="18"/>
                <w:szCs w:val="18"/>
                <w14:textFill>
                  <w14:solidFill>
                    <w14:schemeClr w14:val="tx1"/>
                  </w14:solidFill>
                </w14:textFill>
              </w:rPr>
            </w:pPr>
          </w:p>
        </w:tc>
        <w:tc>
          <w:tcPr>
            <w:tcW w:w="696" w:type="dxa"/>
            <w:noWrap/>
            <w:vAlign w:val="center"/>
          </w:tcPr>
          <w:p w14:paraId="3004459D">
            <w:pPr>
              <w:widowControl/>
              <w:jc w:val="center"/>
              <w:rPr>
                <w:color w:val="000000" w:themeColor="text1"/>
                <w:kern w:val="0"/>
                <w:sz w:val="18"/>
                <w:szCs w:val="18"/>
                <w14:textFill>
                  <w14:solidFill>
                    <w14:schemeClr w14:val="tx1"/>
                  </w14:solidFill>
                </w14:textFill>
              </w:rPr>
            </w:pPr>
          </w:p>
        </w:tc>
        <w:tc>
          <w:tcPr>
            <w:tcW w:w="696" w:type="dxa"/>
            <w:noWrap/>
            <w:vAlign w:val="center"/>
          </w:tcPr>
          <w:p w14:paraId="2EEF667D">
            <w:pPr>
              <w:widowControl/>
              <w:jc w:val="center"/>
              <w:rPr>
                <w:color w:val="000000" w:themeColor="text1"/>
                <w:kern w:val="0"/>
                <w:sz w:val="18"/>
                <w:szCs w:val="18"/>
                <w14:textFill>
                  <w14:solidFill>
                    <w14:schemeClr w14:val="tx1"/>
                  </w14:solidFill>
                </w14:textFill>
              </w:rPr>
            </w:pPr>
          </w:p>
        </w:tc>
        <w:tc>
          <w:tcPr>
            <w:tcW w:w="695" w:type="dxa"/>
            <w:noWrap/>
            <w:vAlign w:val="center"/>
          </w:tcPr>
          <w:p w14:paraId="313B83B5">
            <w:pPr>
              <w:widowControl/>
              <w:jc w:val="center"/>
              <w:rPr>
                <w:color w:val="000000" w:themeColor="text1"/>
                <w:kern w:val="0"/>
                <w:sz w:val="18"/>
                <w:szCs w:val="18"/>
                <w14:textFill>
                  <w14:solidFill>
                    <w14:schemeClr w14:val="tx1"/>
                  </w14:solidFill>
                </w14:textFill>
              </w:rPr>
            </w:pPr>
          </w:p>
        </w:tc>
        <w:tc>
          <w:tcPr>
            <w:tcW w:w="695" w:type="dxa"/>
            <w:noWrap/>
            <w:vAlign w:val="center"/>
          </w:tcPr>
          <w:p w14:paraId="5338765E">
            <w:pPr>
              <w:widowControl/>
              <w:jc w:val="center"/>
              <w:rPr>
                <w:color w:val="000000" w:themeColor="text1"/>
                <w:kern w:val="0"/>
                <w:sz w:val="18"/>
                <w:szCs w:val="18"/>
                <w14:textFill>
                  <w14:solidFill>
                    <w14:schemeClr w14:val="tx1"/>
                  </w14:solidFill>
                </w14:textFill>
              </w:rPr>
            </w:pPr>
          </w:p>
        </w:tc>
        <w:tc>
          <w:tcPr>
            <w:tcW w:w="695" w:type="dxa"/>
            <w:noWrap/>
            <w:vAlign w:val="center"/>
          </w:tcPr>
          <w:p w14:paraId="3821D628">
            <w:pPr>
              <w:widowControl/>
              <w:jc w:val="center"/>
              <w:rPr>
                <w:color w:val="000000" w:themeColor="text1"/>
                <w:kern w:val="0"/>
                <w:sz w:val="18"/>
                <w:szCs w:val="18"/>
                <w14:textFill>
                  <w14:solidFill>
                    <w14:schemeClr w14:val="tx1"/>
                  </w14:solidFill>
                </w14:textFill>
              </w:rPr>
            </w:pPr>
          </w:p>
        </w:tc>
        <w:tc>
          <w:tcPr>
            <w:tcW w:w="695" w:type="dxa"/>
            <w:noWrap/>
            <w:vAlign w:val="center"/>
          </w:tcPr>
          <w:p w14:paraId="0521867D">
            <w:pPr>
              <w:widowControl/>
              <w:jc w:val="center"/>
              <w:rPr>
                <w:color w:val="000000" w:themeColor="text1"/>
                <w:kern w:val="0"/>
                <w:sz w:val="18"/>
                <w:szCs w:val="18"/>
                <w14:textFill>
                  <w14:solidFill>
                    <w14:schemeClr w14:val="tx1"/>
                  </w14:solidFill>
                </w14:textFill>
              </w:rPr>
            </w:pPr>
          </w:p>
        </w:tc>
        <w:tc>
          <w:tcPr>
            <w:tcW w:w="695" w:type="dxa"/>
            <w:noWrap/>
            <w:vAlign w:val="center"/>
          </w:tcPr>
          <w:p w14:paraId="72312799">
            <w:pPr>
              <w:widowControl/>
              <w:jc w:val="center"/>
              <w:rPr>
                <w:color w:val="000000" w:themeColor="text1"/>
                <w:kern w:val="0"/>
                <w:sz w:val="18"/>
                <w:szCs w:val="18"/>
                <w14:textFill>
                  <w14:solidFill>
                    <w14:schemeClr w14:val="tx1"/>
                  </w14:solidFill>
                </w14:textFill>
              </w:rPr>
            </w:pPr>
          </w:p>
        </w:tc>
        <w:tc>
          <w:tcPr>
            <w:tcW w:w="695" w:type="dxa"/>
            <w:noWrap/>
            <w:vAlign w:val="center"/>
          </w:tcPr>
          <w:p w14:paraId="62C90FA4">
            <w:pPr>
              <w:widowControl/>
              <w:jc w:val="center"/>
              <w:rPr>
                <w:color w:val="000000" w:themeColor="text1"/>
                <w:kern w:val="0"/>
                <w:sz w:val="18"/>
                <w:szCs w:val="18"/>
                <w14:textFill>
                  <w14:solidFill>
                    <w14:schemeClr w14:val="tx1"/>
                  </w14:solidFill>
                </w14:textFill>
              </w:rPr>
            </w:pPr>
          </w:p>
        </w:tc>
        <w:tc>
          <w:tcPr>
            <w:tcW w:w="695" w:type="dxa"/>
            <w:noWrap/>
            <w:vAlign w:val="center"/>
          </w:tcPr>
          <w:p w14:paraId="5669F88B">
            <w:pPr>
              <w:widowControl/>
              <w:jc w:val="center"/>
              <w:rPr>
                <w:color w:val="000000" w:themeColor="text1"/>
                <w:kern w:val="0"/>
                <w:sz w:val="18"/>
                <w:szCs w:val="18"/>
                <w14:textFill>
                  <w14:solidFill>
                    <w14:schemeClr w14:val="tx1"/>
                  </w14:solidFill>
                </w14:textFill>
              </w:rPr>
            </w:pPr>
          </w:p>
        </w:tc>
        <w:tc>
          <w:tcPr>
            <w:tcW w:w="695" w:type="dxa"/>
            <w:noWrap/>
            <w:vAlign w:val="center"/>
          </w:tcPr>
          <w:p w14:paraId="3A70D0E7">
            <w:pPr>
              <w:widowControl/>
              <w:jc w:val="center"/>
              <w:rPr>
                <w:color w:val="000000" w:themeColor="text1"/>
                <w:kern w:val="0"/>
                <w:sz w:val="18"/>
                <w:szCs w:val="18"/>
                <w14:textFill>
                  <w14:solidFill>
                    <w14:schemeClr w14:val="tx1"/>
                  </w14:solidFill>
                </w14:textFill>
              </w:rPr>
            </w:pPr>
          </w:p>
        </w:tc>
        <w:tc>
          <w:tcPr>
            <w:tcW w:w="695" w:type="dxa"/>
            <w:noWrap/>
            <w:vAlign w:val="center"/>
          </w:tcPr>
          <w:p w14:paraId="150AF0AF">
            <w:pPr>
              <w:widowControl/>
              <w:jc w:val="center"/>
              <w:rPr>
                <w:color w:val="000000" w:themeColor="text1"/>
                <w:kern w:val="0"/>
                <w:sz w:val="18"/>
                <w:szCs w:val="18"/>
                <w14:textFill>
                  <w14:solidFill>
                    <w14:schemeClr w14:val="tx1"/>
                  </w14:solidFill>
                </w14:textFill>
              </w:rPr>
            </w:pPr>
          </w:p>
        </w:tc>
      </w:tr>
    </w:tbl>
    <w:p w14:paraId="673E77DE">
      <w:pPr>
        <w:spacing w:before="62" w:beforeLines="20" w:after="62" w:afterLines="20" w:line="0" w:lineRule="atLeast"/>
        <w:jc w:val="lef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续表（二）</w:t>
      </w:r>
    </w:p>
    <w:tbl>
      <w:tblPr>
        <w:tblStyle w:val="39"/>
        <w:tblW w:w="9735"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12"/>
        <w:gridCol w:w="812"/>
        <w:gridCol w:w="812"/>
        <w:gridCol w:w="811"/>
        <w:gridCol w:w="811"/>
        <w:gridCol w:w="811"/>
        <w:gridCol w:w="811"/>
        <w:gridCol w:w="811"/>
        <w:gridCol w:w="811"/>
        <w:gridCol w:w="811"/>
        <w:gridCol w:w="811"/>
        <w:gridCol w:w="811"/>
      </w:tblGrid>
      <w:tr w14:paraId="4E3194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9735" w:type="dxa"/>
            <w:gridSpan w:val="12"/>
            <w:noWrap/>
            <w:vAlign w:val="center"/>
          </w:tcPr>
          <w:p w14:paraId="628973E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技术状况评定</w:t>
            </w:r>
          </w:p>
        </w:tc>
      </w:tr>
      <w:tr w14:paraId="35804B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436" w:type="dxa"/>
            <w:gridSpan w:val="3"/>
            <w:noWrap/>
            <w:vAlign w:val="center"/>
          </w:tcPr>
          <w:p w14:paraId="5F181C6C">
            <w:pPr>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总体</w:t>
            </w:r>
          </w:p>
        </w:tc>
        <w:tc>
          <w:tcPr>
            <w:tcW w:w="2433" w:type="dxa"/>
            <w:gridSpan w:val="3"/>
            <w:vAlign w:val="center"/>
          </w:tcPr>
          <w:p w14:paraId="3B073A9E">
            <w:pPr>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土建</w:t>
            </w:r>
            <w:r>
              <w:rPr>
                <w:rFonts w:hint="eastAsia"/>
                <w:color w:val="000000"/>
                <w:kern w:val="0"/>
                <w:sz w:val="18"/>
                <w:szCs w:val="18"/>
              </w:rPr>
              <w:t>结构</w:t>
            </w:r>
          </w:p>
        </w:tc>
        <w:tc>
          <w:tcPr>
            <w:tcW w:w="2433" w:type="dxa"/>
            <w:gridSpan w:val="3"/>
            <w:vAlign w:val="center"/>
          </w:tcPr>
          <w:p w14:paraId="1F60A202">
            <w:pPr>
              <w:jc w:val="center"/>
              <w:rPr>
                <w:color w:val="000000" w:themeColor="text1"/>
                <w:kern w:val="0"/>
                <w:sz w:val="18"/>
                <w:szCs w:val="18"/>
                <w14:textFill>
                  <w14:solidFill>
                    <w14:schemeClr w14:val="tx1"/>
                  </w14:solidFill>
                </w14:textFill>
              </w:rPr>
            </w:pPr>
            <w:r>
              <w:rPr>
                <w:rFonts w:hint="eastAsia"/>
                <w:color w:val="000000"/>
                <w:kern w:val="0"/>
                <w:sz w:val="18"/>
                <w:szCs w:val="18"/>
              </w:rPr>
              <w:t>机电设施</w:t>
            </w:r>
          </w:p>
        </w:tc>
        <w:tc>
          <w:tcPr>
            <w:tcW w:w="2433" w:type="dxa"/>
            <w:gridSpan w:val="3"/>
            <w:vAlign w:val="center"/>
          </w:tcPr>
          <w:p w14:paraId="5933DBB3">
            <w:pPr>
              <w:jc w:val="center"/>
              <w:rPr>
                <w:color w:val="000000" w:themeColor="text1"/>
                <w:kern w:val="0"/>
                <w:sz w:val="18"/>
                <w:szCs w:val="18"/>
                <w14:textFill>
                  <w14:solidFill>
                    <w14:schemeClr w14:val="tx1"/>
                  </w14:solidFill>
                </w14:textFill>
              </w:rPr>
            </w:pPr>
            <w:r>
              <w:rPr>
                <w:rFonts w:hint="eastAsia"/>
                <w:color w:val="000000"/>
                <w:kern w:val="0"/>
                <w:sz w:val="18"/>
                <w:szCs w:val="18"/>
              </w:rPr>
              <w:t>其他工程设施</w:t>
            </w:r>
          </w:p>
        </w:tc>
      </w:tr>
      <w:tr w14:paraId="3A3445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12" w:type="dxa"/>
            <w:noWrap/>
            <w:vAlign w:val="center"/>
          </w:tcPr>
          <w:p w14:paraId="15EF8985">
            <w:pPr>
              <w:spacing w:line="240" w:lineRule="exact"/>
              <w:jc w:val="center"/>
              <w:rPr>
                <w:color w:val="000000" w:themeColor="text1"/>
                <w:kern w:val="0"/>
                <w:sz w:val="18"/>
                <w:szCs w:val="18"/>
                <w14:textFill>
                  <w14:solidFill>
                    <w14:schemeClr w14:val="tx1"/>
                  </w14:solidFill>
                </w14:textFill>
              </w:rPr>
            </w:pPr>
            <w:r>
              <w:rPr>
                <w:rFonts w:hint="eastAsia"/>
                <w:color w:val="000000"/>
                <w:kern w:val="0"/>
                <w:sz w:val="18"/>
                <w:szCs w:val="18"/>
              </w:rPr>
              <w:t>评定</w:t>
            </w:r>
            <w:r>
              <w:rPr>
                <w:color w:val="000000"/>
                <w:kern w:val="0"/>
                <w:sz w:val="18"/>
                <w:szCs w:val="18"/>
              </w:rPr>
              <w:br w:type="textWrapping"/>
            </w:r>
            <w:r>
              <w:rPr>
                <w:rFonts w:hint="eastAsia"/>
                <w:color w:val="000000"/>
                <w:kern w:val="0"/>
                <w:sz w:val="18"/>
                <w:szCs w:val="18"/>
              </w:rPr>
              <w:t>等级</w:t>
            </w:r>
          </w:p>
        </w:tc>
        <w:tc>
          <w:tcPr>
            <w:tcW w:w="812" w:type="dxa"/>
            <w:noWrap/>
            <w:vAlign w:val="center"/>
          </w:tcPr>
          <w:p w14:paraId="217B62AC">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15853289">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日期</w:t>
            </w:r>
          </w:p>
        </w:tc>
        <w:tc>
          <w:tcPr>
            <w:tcW w:w="812" w:type="dxa"/>
            <w:vAlign w:val="center"/>
          </w:tcPr>
          <w:p w14:paraId="31F06146">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6DD09A69">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w:t>
            </w:r>
          </w:p>
        </w:tc>
        <w:tc>
          <w:tcPr>
            <w:tcW w:w="811" w:type="dxa"/>
            <w:vAlign w:val="center"/>
          </w:tcPr>
          <w:p w14:paraId="76C0A221">
            <w:pPr>
              <w:spacing w:line="240" w:lineRule="exact"/>
              <w:jc w:val="center"/>
              <w:rPr>
                <w:color w:val="000000" w:themeColor="text1"/>
                <w:kern w:val="0"/>
                <w:sz w:val="18"/>
                <w:szCs w:val="18"/>
                <w14:textFill>
                  <w14:solidFill>
                    <w14:schemeClr w14:val="tx1"/>
                  </w14:solidFill>
                </w14:textFill>
              </w:rPr>
            </w:pPr>
            <w:r>
              <w:rPr>
                <w:rFonts w:hint="eastAsia"/>
                <w:color w:val="000000"/>
                <w:kern w:val="0"/>
                <w:sz w:val="18"/>
                <w:szCs w:val="18"/>
              </w:rPr>
              <w:t>评定</w:t>
            </w:r>
            <w:r>
              <w:rPr>
                <w:color w:val="000000"/>
                <w:kern w:val="0"/>
                <w:sz w:val="18"/>
                <w:szCs w:val="18"/>
              </w:rPr>
              <w:br w:type="textWrapping"/>
            </w:r>
            <w:r>
              <w:rPr>
                <w:rFonts w:hint="eastAsia"/>
                <w:color w:val="000000"/>
                <w:kern w:val="0"/>
                <w:sz w:val="18"/>
                <w:szCs w:val="18"/>
              </w:rPr>
              <w:t>等级</w:t>
            </w:r>
          </w:p>
        </w:tc>
        <w:tc>
          <w:tcPr>
            <w:tcW w:w="811" w:type="dxa"/>
            <w:vAlign w:val="center"/>
          </w:tcPr>
          <w:p w14:paraId="5718D315">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6E66B9A6">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日期</w:t>
            </w:r>
          </w:p>
        </w:tc>
        <w:tc>
          <w:tcPr>
            <w:tcW w:w="811" w:type="dxa"/>
            <w:vAlign w:val="center"/>
          </w:tcPr>
          <w:p w14:paraId="75ECFA28">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1F45BD41">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w:t>
            </w:r>
          </w:p>
        </w:tc>
        <w:tc>
          <w:tcPr>
            <w:tcW w:w="811" w:type="dxa"/>
            <w:vAlign w:val="center"/>
          </w:tcPr>
          <w:p w14:paraId="517A2FAB">
            <w:pPr>
              <w:spacing w:line="240" w:lineRule="exact"/>
              <w:jc w:val="center"/>
              <w:rPr>
                <w:color w:val="000000" w:themeColor="text1"/>
                <w:kern w:val="0"/>
                <w:sz w:val="18"/>
                <w:szCs w:val="18"/>
                <w14:textFill>
                  <w14:solidFill>
                    <w14:schemeClr w14:val="tx1"/>
                  </w14:solidFill>
                </w14:textFill>
              </w:rPr>
            </w:pPr>
            <w:r>
              <w:rPr>
                <w:rFonts w:hint="eastAsia"/>
                <w:color w:val="000000"/>
                <w:kern w:val="0"/>
                <w:sz w:val="18"/>
                <w:szCs w:val="18"/>
              </w:rPr>
              <w:t>评定</w:t>
            </w:r>
            <w:r>
              <w:rPr>
                <w:color w:val="000000"/>
                <w:kern w:val="0"/>
                <w:sz w:val="18"/>
                <w:szCs w:val="18"/>
              </w:rPr>
              <w:br w:type="textWrapping"/>
            </w:r>
            <w:r>
              <w:rPr>
                <w:rFonts w:hint="eastAsia"/>
                <w:color w:val="000000"/>
                <w:kern w:val="0"/>
                <w:sz w:val="18"/>
                <w:szCs w:val="18"/>
              </w:rPr>
              <w:t>等级</w:t>
            </w:r>
          </w:p>
        </w:tc>
        <w:tc>
          <w:tcPr>
            <w:tcW w:w="811" w:type="dxa"/>
            <w:vAlign w:val="center"/>
          </w:tcPr>
          <w:p w14:paraId="578390C8">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6D562471">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日期</w:t>
            </w:r>
          </w:p>
        </w:tc>
        <w:tc>
          <w:tcPr>
            <w:tcW w:w="811" w:type="dxa"/>
            <w:vAlign w:val="center"/>
          </w:tcPr>
          <w:p w14:paraId="1CC0F073">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30D526BF">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w:t>
            </w:r>
          </w:p>
        </w:tc>
        <w:tc>
          <w:tcPr>
            <w:tcW w:w="811" w:type="dxa"/>
            <w:vAlign w:val="center"/>
          </w:tcPr>
          <w:p w14:paraId="7C3C4559">
            <w:pPr>
              <w:spacing w:line="240" w:lineRule="exact"/>
              <w:jc w:val="center"/>
              <w:rPr>
                <w:color w:val="000000" w:themeColor="text1"/>
                <w:kern w:val="0"/>
                <w:sz w:val="18"/>
                <w:szCs w:val="18"/>
                <w14:textFill>
                  <w14:solidFill>
                    <w14:schemeClr w14:val="tx1"/>
                  </w14:solidFill>
                </w14:textFill>
              </w:rPr>
            </w:pPr>
            <w:r>
              <w:rPr>
                <w:rFonts w:hint="eastAsia"/>
                <w:color w:val="000000"/>
                <w:kern w:val="0"/>
                <w:sz w:val="18"/>
                <w:szCs w:val="18"/>
              </w:rPr>
              <w:t>评定</w:t>
            </w:r>
            <w:r>
              <w:rPr>
                <w:color w:val="000000"/>
                <w:kern w:val="0"/>
                <w:sz w:val="18"/>
                <w:szCs w:val="18"/>
              </w:rPr>
              <w:br w:type="textWrapping"/>
            </w:r>
            <w:r>
              <w:rPr>
                <w:rFonts w:hint="eastAsia"/>
                <w:color w:val="000000"/>
                <w:kern w:val="0"/>
                <w:sz w:val="18"/>
                <w:szCs w:val="18"/>
              </w:rPr>
              <w:t>等级</w:t>
            </w:r>
          </w:p>
        </w:tc>
        <w:tc>
          <w:tcPr>
            <w:tcW w:w="811" w:type="dxa"/>
            <w:vAlign w:val="center"/>
          </w:tcPr>
          <w:p w14:paraId="2F3D70FA">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6323F438">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日期</w:t>
            </w:r>
          </w:p>
        </w:tc>
        <w:tc>
          <w:tcPr>
            <w:tcW w:w="811" w:type="dxa"/>
            <w:vAlign w:val="center"/>
          </w:tcPr>
          <w:p w14:paraId="755CFA88">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评定</w:t>
            </w:r>
          </w:p>
          <w:p w14:paraId="0B042CB8">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单位</w:t>
            </w:r>
          </w:p>
        </w:tc>
      </w:tr>
      <w:tr w14:paraId="75522B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12" w:type="dxa"/>
            <w:noWrap/>
            <w:vAlign w:val="center"/>
          </w:tcPr>
          <w:p w14:paraId="0254104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27</w:t>
            </w:r>
          </w:p>
        </w:tc>
        <w:tc>
          <w:tcPr>
            <w:tcW w:w="812" w:type="dxa"/>
            <w:noWrap/>
            <w:vAlign w:val="center"/>
          </w:tcPr>
          <w:p w14:paraId="6E01B4E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28</w:t>
            </w:r>
          </w:p>
        </w:tc>
        <w:tc>
          <w:tcPr>
            <w:tcW w:w="812" w:type="dxa"/>
            <w:noWrap/>
            <w:vAlign w:val="center"/>
          </w:tcPr>
          <w:p w14:paraId="52851F5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29</w:t>
            </w:r>
          </w:p>
        </w:tc>
        <w:tc>
          <w:tcPr>
            <w:tcW w:w="811" w:type="dxa"/>
            <w:noWrap/>
            <w:vAlign w:val="center"/>
          </w:tcPr>
          <w:p w14:paraId="580F2F7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30</w:t>
            </w:r>
          </w:p>
        </w:tc>
        <w:tc>
          <w:tcPr>
            <w:tcW w:w="811" w:type="dxa"/>
            <w:noWrap/>
            <w:vAlign w:val="center"/>
          </w:tcPr>
          <w:p w14:paraId="599D5F5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31</w:t>
            </w:r>
          </w:p>
        </w:tc>
        <w:tc>
          <w:tcPr>
            <w:tcW w:w="811" w:type="dxa"/>
            <w:noWrap/>
            <w:vAlign w:val="center"/>
          </w:tcPr>
          <w:p w14:paraId="055F8EC3">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32</w:t>
            </w:r>
          </w:p>
        </w:tc>
        <w:tc>
          <w:tcPr>
            <w:tcW w:w="811" w:type="dxa"/>
            <w:noWrap/>
            <w:vAlign w:val="center"/>
          </w:tcPr>
          <w:p w14:paraId="3DF46F82">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33</w:t>
            </w:r>
          </w:p>
        </w:tc>
        <w:tc>
          <w:tcPr>
            <w:tcW w:w="811" w:type="dxa"/>
            <w:noWrap/>
            <w:vAlign w:val="center"/>
          </w:tcPr>
          <w:p w14:paraId="6566AF8E">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34</w:t>
            </w:r>
          </w:p>
        </w:tc>
        <w:tc>
          <w:tcPr>
            <w:tcW w:w="811" w:type="dxa"/>
            <w:noWrap/>
            <w:vAlign w:val="center"/>
          </w:tcPr>
          <w:p w14:paraId="2F69D8E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35</w:t>
            </w:r>
          </w:p>
        </w:tc>
        <w:tc>
          <w:tcPr>
            <w:tcW w:w="811" w:type="dxa"/>
            <w:noWrap/>
            <w:vAlign w:val="center"/>
          </w:tcPr>
          <w:p w14:paraId="0AB36C4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36</w:t>
            </w:r>
          </w:p>
        </w:tc>
        <w:tc>
          <w:tcPr>
            <w:tcW w:w="811" w:type="dxa"/>
            <w:noWrap/>
            <w:vAlign w:val="center"/>
          </w:tcPr>
          <w:p w14:paraId="204E203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37</w:t>
            </w:r>
          </w:p>
        </w:tc>
        <w:tc>
          <w:tcPr>
            <w:tcW w:w="811" w:type="dxa"/>
            <w:noWrap/>
            <w:vAlign w:val="center"/>
          </w:tcPr>
          <w:p w14:paraId="70367C7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38</w:t>
            </w:r>
          </w:p>
        </w:tc>
      </w:tr>
      <w:tr w14:paraId="5A8EF1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12" w:type="dxa"/>
            <w:noWrap/>
            <w:vAlign w:val="center"/>
          </w:tcPr>
          <w:p w14:paraId="6C575180">
            <w:pPr>
              <w:widowControl/>
              <w:jc w:val="center"/>
              <w:rPr>
                <w:color w:val="000000" w:themeColor="text1"/>
                <w:kern w:val="0"/>
                <w:sz w:val="18"/>
                <w:szCs w:val="18"/>
                <w14:textFill>
                  <w14:solidFill>
                    <w14:schemeClr w14:val="tx1"/>
                  </w14:solidFill>
                </w14:textFill>
              </w:rPr>
            </w:pPr>
          </w:p>
        </w:tc>
        <w:tc>
          <w:tcPr>
            <w:tcW w:w="812" w:type="dxa"/>
            <w:noWrap/>
            <w:vAlign w:val="center"/>
          </w:tcPr>
          <w:p w14:paraId="6CDE81ED">
            <w:pPr>
              <w:widowControl/>
              <w:jc w:val="center"/>
              <w:rPr>
                <w:color w:val="000000" w:themeColor="text1"/>
                <w:kern w:val="0"/>
                <w:sz w:val="18"/>
                <w:szCs w:val="18"/>
                <w14:textFill>
                  <w14:solidFill>
                    <w14:schemeClr w14:val="tx1"/>
                  </w14:solidFill>
                </w14:textFill>
              </w:rPr>
            </w:pPr>
          </w:p>
        </w:tc>
        <w:tc>
          <w:tcPr>
            <w:tcW w:w="812" w:type="dxa"/>
            <w:noWrap/>
            <w:vAlign w:val="center"/>
          </w:tcPr>
          <w:p w14:paraId="2F2B46A0">
            <w:pPr>
              <w:widowControl/>
              <w:jc w:val="center"/>
              <w:rPr>
                <w:color w:val="000000" w:themeColor="text1"/>
                <w:kern w:val="0"/>
                <w:sz w:val="18"/>
                <w:szCs w:val="18"/>
                <w14:textFill>
                  <w14:solidFill>
                    <w14:schemeClr w14:val="tx1"/>
                  </w14:solidFill>
                </w14:textFill>
              </w:rPr>
            </w:pPr>
          </w:p>
        </w:tc>
        <w:tc>
          <w:tcPr>
            <w:tcW w:w="811" w:type="dxa"/>
            <w:noWrap/>
            <w:vAlign w:val="center"/>
          </w:tcPr>
          <w:p w14:paraId="2A4146C3">
            <w:pPr>
              <w:widowControl/>
              <w:jc w:val="center"/>
              <w:rPr>
                <w:color w:val="000000" w:themeColor="text1"/>
                <w:kern w:val="0"/>
                <w:sz w:val="18"/>
                <w:szCs w:val="18"/>
                <w14:textFill>
                  <w14:solidFill>
                    <w14:schemeClr w14:val="tx1"/>
                  </w14:solidFill>
                </w14:textFill>
              </w:rPr>
            </w:pPr>
          </w:p>
        </w:tc>
        <w:tc>
          <w:tcPr>
            <w:tcW w:w="811" w:type="dxa"/>
            <w:noWrap/>
            <w:vAlign w:val="center"/>
          </w:tcPr>
          <w:p w14:paraId="25446A21">
            <w:pPr>
              <w:widowControl/>
              <w:jc w:val="center"/>
              <w:rPr>
                <w:color w:val="000000" w:themeColor="text1"/>
                <w:kern w:val="0"/>
                <w:sz w:val="18"/>
                <w:szCs w:val="18"/>
                <w14:textFill>
                  <w14:solidFill>
                    <w14:schemeClr w14:val="tx1"/>
                  </w14:solidFill>
                </w14:textFill>
              </w:rPr>
            </w:pPr>
          </w:p>
        </w:tc>
        <w:tc>
          <w:tcPr>
            <w:tcW w:w="811" w:type="dxa"/>
            <w:noWrap/>
            <w:vAlign w:val="center"/>
          </w:tcPr>
          <w:p w14:paraId="4CA82BCF">
            <w:pPr>
              <w:widowControl/>
              <w:jc w:val="center"/>
              <w:rPr>
                <w:color w:val="000000" w:themeColor="text1"/>
                <w:kern w:val="0"/>
                <w:sz w:val="18"/>
                <w:szCs w:val="18"/>
                <w14:textFill>
                  <w14:solidFill>
                    <w14:schemeClr w14:val="tx1"/>
                  </w14:solidFill>
                </w14:textFill>
              </w:rPr>
            </w:pPr>
          </w:p>
        </w:tc>
        <w:tc>
          <w:tcPr>
            <w:tcW w:w="811" w:type="dxa"/>
            <w:noWrap/>
            <w:vAlign w:val="center"/>
          </w:tcPr>
          <w:p w14:paraId="6AA58A66">
            <w:pPr>
              <w:widowControl/>
              <w:jc w:val="center"/>
              <w:rPr>
                <w:color w:val="000000" w:themeColor="text1"/>
                <w:kern w:val="0"/>
                <w:sz w:val="18"/>
                <w:szCs w:val="18"/>
                <w14:textFill>
                  <w14:solidFill>
                    <w14:schemeClr w14:val="tx1"/>
                  </w14:solidFill>
                </w14:textFill>
              </w:rPr>
            </w:pPr>
          </w:p>
        </w:tc>
        <w:tc>
          <w:tcPr>
            <w:tcW w:w="811" w:type="dxa"/>
            <w:noWrap/>
            <w:vAlign w:val="center"/>
          </w:tcPr>
          <w:p w14:paraId="6BBB61F7">
            <w:pPr>
              <w:widowControl/>
              <w:jc w:val="center"/>
              <w:rPr>
                <w:color w:val="000000" w:themeColor="text1"/>
                <w:kern w:val="0"/>
                <w:sz w:val="18"/>
                <w:szCs w:val="18"/>
                <w14:textFill>
                  <w14:solidFill>
                    <w14:schemeClr w14:val="tx1"/>
                  </w14:solidFill>
                </w14:textFill>
              </w:rPr>
            </w:pPr>
          </w:p>
        </w:tc>
        <w:tc>
          <w:tcPr>
            <w:tcW w:w="811" w:type="dxa"/>
            <w:noWrap/>
            <w:vAlign w:val="center"/>
          </w:tcPr>
          <w:p w14:paraId="0EAA24B0">
            <w:pPr>
              <w:widowControl/>
              <w:jc w:val="center"/>
              <w:rPr>
                <w:color w:val="000000" w:themeColor="text1"/>
                <w:kern w:val="0"/>
                <w:sz w:val="18"/>
                <w:szCs w:val="18"/>
                <w14:textFill>
                  <w14:solidFill>
                    <w14:schemeClr w14:val="tx1"/>
                  </w14:solidFill>
                </w14:textFill>
              </w:rPr>
            </w:pPr>
          </w:p>
        </w:tc>
        <w:tc>
          <w:tcPr>
            <w:tcW w:w="811" w:type="dxa"/>
            <w:noWrap/>
            <w:vAlign w:val="center"/>
          </w:tcPr>
          <w:p w14:paraId="304E3367">
            <w:pPr>
              <w:widowControl/>
              <w:jc w:val="center"/>
              <w:rPr>
                <w:color w:val="000000" w:themeColor="text1"/>
                <w:kern w:val="0"/>
                <w:sz w:val="18"/>
                <w:szCs w:val="18"/>
                <w14:textFill>
                  <w14:solidFill>
                    <w14:schemeClr w14:val="tx1"/>
                  </w14:solidFill>
                </w14:textFill>
              </w:rPr>
            </w:pPr>
          </w:p>
        </w:tc>
        <w:tc>
          <w:tcPr>
            <w:tcW w:w="811" w:type="dxa"/>
            <w:noWrap/>
            <w:vAlign w:val="center"/>
          </w:tcPr>
          <w:p w14:paraId="4316CA7D">
            <w:pPr>
              <w:widowControl/>
              <w:jc w:val="center"/>
              <w:rPr>
                <w:color w:val="000000" w:themeColor="text1"/>
                <w:kern w:val="0"/>
                <w:sz w:val="18"/>
                <w:szCs w:val="18"/>
                <w14:textFill>
                  <w14:solidFill>
                    <w14:schemeClr w14:val="tx1"/>
                  </w14:solidFill>
                </w14:textFill>
              </w:rPr>
            </w:pPr>
          </w:p>
        </w:tc>
        <w:tc>
          <w:tcPr>
            <w:tcW w:w="811" w:type="dxa"/>
            <w:noWrap/>
            <w:vAlign w:val="center"/>
          </w:tcPr>
          <w:p w14:paraId="5C62EF9B">
            <w:pPr>
              <w:widowControl/>
              <w:jc w:val="center"/>
              <w:rPr>
                <w:color w:val="000000" w:themeColor="text1"/>
                <w:kern w:val="0"/>
                <w:sz w:val="18"/>
                <w:szCs w:val="18"/>
                <w14:textFill>
                  <w14:solidFill>
                    <w14:schemeClr w14:val="tx1"/>
                  </w14:solidFill>
                </w14:textFill>
              </w:rPr>
            </w:pPr>
          </w:p>
        </w:tc>
      </w:tr>
      <w:tr w14:paraId="62DE41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12" w:type="dxa"/>
            <w:noWrap/>
            <w:vAlign w:val="center"/>
          </w:tcPr>
          <w:p w14:paraId="38C4BD47">
            <w:pPr>
              <w:widowControl/>
              <w:jc w:val="center"/>
              <w:rPr>
                <w:color w:val="000000" w:themeColor="text1"/>
                <w:kern w:val="0"/>
                <w:sz w:val="18"/>
                <w:szCs w:val="18"/>
                <w14:textFill>
                  <w14:solidFill>
                    <w14:schemeClr w14:val="tx1"/>
                  </w14:solidFill>
                </w14:textFill>
              </w:rPr>
            </w:pPr>
          </w:p>
        </w:tc>
        <w:tc>
          <w:tcPr>
            <w:tcW w:w="812" w:type="dxa"/>
            <w:noWrap/>
            <w:vAlign w:val="center"/>
          </w:tcPr>
          <w:p w14:paraId="6E9E1B2A">
            <w:pPr>
              <w:widowControl/>
              <w:jc w:val="center"/>
              <w:rPr>
                <w:color w:val="000000" w:themeColor="text1"/>
                <w:kern w:val="0"/>
                <w:sz w:val="18"/>
                <w:szCs w:val="18"/>
                <w14:textFill>
                  <w14:solidFill>
                    <w14:schemeClr w14:val="tx1"/>
                  </w14:solidFill>
                </w14:textFill>
              </w:rPr>
            </w:pPr>
          </w:p>
        </w:tc>
        <w:tc>
          <w:tcPr>
            <w:tcW w:w="812" w:type="dxa"/>
            <w:noWrap/>
            <w:vAlign w:val="center"/>
          </w:tcPr>
          <w:p w14:paraId="42851A4F">
            <w:pPr>
              <w:widowControl/>
              <w:jc w:val="center"/>
              <w:rPr>
                <w:color w:val="000000" w:themeColor="text1"/>
                <w:kern w:val="0"/>
                <w:sz w:val="18"/>
                <w:szCs w:val="18"/>
                <w14:textFill>
                  <w14:solidFill>
                    <w14:schemeClr w14:val="tx1"/>
                  </w14:solidFill>
                </w14:textFill>
              </w:rPr>
            </w:pPr>
          </w:p>
        </w:tc>
        <w:tc>
          <w:tcPr>
            <w:tcW w:w="811" w:type="dxa"/>
            <w:noWrap/>
            <w:vAlign w:val="center"/>
          </w:tcPr>
          <w:p w14:paraId="074F32E0">
            <w:pPr>
              <w:widowControl/>
              <w:jc w:val="center"/>
              <w:rPr>
                <w:color w:val="000000" w:themeColor="text1"/>
                <w:kern w:val="0"/>
                <w:sz w:val="18"/>
                <w:szCs w:val="18"/>
                <w14:textFill>
                  <w14:solidFill>
                    <w14:schemeClr w14:val="tx1"/>
                  </w14:solidFill>
                </w14:textFill>
              </w:rPr>
            </w:pPr>
          </w:p>
        </w:tc>
        <w:tc>
          <w:tcPr>
            <w:tcW w:w="811" w:type="dxa"/>
            <w:vAlign w:val="center"/>
          </w:tcPr>
          <w:p w14:paraId="045F7D9E">
            <w:pPr>
              <w:widowControl/>
              <w:jc w:val="center"/>
              <w:rPr>
                <w:color w:val="000000" w:themeColor="text1"/>
                <w:kern w:val="0"/>
                <w:sz w:val="18"/>
                <w:szCs w:val="18"/>
                <w14:textFill>
                  <w14:solidFill>
                    <w14:schemeClr w14:val="tx1"/>
                  </w14:solidFill>
                </w14:textFill>
              </w:rPr>
            </w:pPr>
          </w:p>
        </w:tc>
        <w:tc>
          <w:tcPr>
            <w:tcW w:w="811" w:type="dxa"/>
            <w:vAlign w:val="center"/>
          </w:tcPr>
          <w:p w14:paraId="5E62B963">
            <w:pPr>
              <w:widowControl/>
              <w:jc w:val="center"/>
              <w:rPr>
                <w:color w:val="000000" w:themeColor="text1"/>
                <w:kern w:val="0"/>
                <w:sz w:val="18"/>
                <w:szCs w:val="18"/>
                <w14:textFill>
                  <w14:solidFill>
                    <w14:schemeClr w14:val="tx1"/>
                  </w14:solidFill>
                </w14:textFill>
              </w:rPr>
            </w:pPr>
          </w:p>
        </w:tc>
        <w:tc>
          <w:tcPr>
            <w:tcW w:w="811" w:type="dxa"/>
            <w:vAlign w:val="center"/>
          </w:tcPr>
          <w:p w14:paraId="0C6F0481">
            <w:pPr>
              <w:widowControl/>
              <w:jc w:val="center"/>
              <w:rPr>
                <w:color w:val="000000" w:themeColor="text1"/>
                <w:kern w:val="0"/>
                <w:sz w:val="18"/>
                <w:szCs w:val="18"/>
                <w14:textFill>
                  <w14:solidFill>
                    <w14:schemeClr w14:val="tx1"/>
                  </w14:solidFill>
                </w14:textFill>
              </w:rPr>
            </w:pPr>
          </w:p>
        </w:tc>
        <w:tc>
          <w:tcPr>
            <w:tcW w:w="811" w:type="dxa"/>
            <w:vAlign w:val="center"/>
          </w:tcPr>
          <w:p w14:paraId="1A0C6DCE">
            <w:pPr>
              <w:widowControl/>
              <w:jc w:val="center"/>
              <w:rPr>
                <w:color w:val="000000" w:themeColor="text1"/>
                <w:kern w:val="0"/>
                <w:sz w:val="18"/>
                <w:szCs w:val="18"/>
                <w14:textFill>
                  <w14:solidFill>
                    <w14:schemeClr w14:val="tx1"/>
                  </w14:solidFill>
                </w14:textFill>
              </w:rPr>
            </w:pPr>
          </w:p>
        </w:tc>
        <w:tc>
          <w:tcPr>
            <w:tcW w:w="811" w:type="dxa"/>
            <w:vAlign w:val="center"/>
          </w:tcPr>
          <w:p w14:paraId="69DD405D">
            <w:pPr>
              <w:widowControl/>
              <w:jc w:val="center"/>
              <w:rPr>
                <w:color w:val="000000" w:themeColor="text1"/>
                <w:kern w:val="0"/>
                <w:sz w:val="18"/>
                <w:szCs w:val="18"/>
                <w14:textFill>
                  <w14:solidFill>
                    <w14:schemeClr w14:val="tx1"/>
                  </w14:solidFill>
                </w14:textFill>
              </w:rPr>
            </w:pPr>
          </w:p>
        </w:tc>
        <w:tc>
          <w:tcPr>
            <w:tcW w:w="811" w:type="dxa"/>
            <w:vAlign w:val="center"/>
          </w:tcPr>
          <w:p w14:paraId="67FB2964">
            <w:pPr>
              <w:widowControl/>
              <w:jc w:val="center"/>
              <w:rPr>
                <w:color w:val="000000" w:themeColor="text1"/>
                <w:kern w:val="0"/>
                <w:sz w:val="18"/>
                <w:szCs w:val="18"/>
                <w14:textFill>
                  <w14:solidFill>
                    <w14:schemeClr w14:val="tx1"/>
                  </w14:solidFill>
                </w14:textFill>
              </w:rPr>
            </w:pPr>
          </w:p>
        </w:tc>
        <w:tc>
          <w:tcPr>
            <w:tcW w:w="811" w:type="dxa"/>
            <w:noWrap/>
            <w:vAlign w:val="center"/>
          </w:tcPr>
          <w:p w14:paraId="296FD9F7">
            <w:pPr>
              <w:widowControl/>
              <w:jc w:val="center"/>
              <w:rPr>
                <w:color w:val="000000" w:themeColor="text1"/>
                <w:kern w:val="0"/>
                <w:sz w:val="18"/>
                <w:szCs w:val="18"/>
                <w14:textFill>
                  <w14:solidFill>
                    <w14:schemeClr w14:val="tx1"/>
                  </w14:solidFill>
                </w14:textFill>
              </w:rPr>
            </w:pPr>
          </w:p>
        </w:tc>
        <w:tc>
          <w:tcPr>
            <w:tcW w:w="811" w:type="dxa"/>
            <w:noWrap/>
            <w:vAlign w:val="center"/>
          </w:tcPr>
          <w:p w14:paraId="43099D24">
            <w:pPr>
              <w:widowControl/>
              <w:jc w:val="center"/>
              <w:rPr>
                <w:color w:val="000000" w:themeColor="text1"/>
                <w:kern w:val="0"/>
                <w:sz w:val="18"/>
                <w:szCs w:val="18"/>
                <w14:textFill>
                  <w14:solidFill>
                    <w14:schemeClr w14:val="tx1"/>
                  </w14:solidFill>
                </w14:textFill>
              </w:rPr>
            </w:pPr>
          </w:p>
        </w:tc>
      </w:tr>
      <w:tr w14:paraId="4B97A7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12" w:type="dxa"/>
            <w:noWrap/>
            <w:vAlign w:val="center"/>
          </w:tcPr>
          <w:p w14:paraId="038B3EC8">
            <w:pPr>
              <w:widowControl/>
              <w:jc w:val="center"/>
              <w:rPr>
                <w:color w:val="000000" w:themeColor="text1"/>
                <w:kern w:val="0"/>
                <w:sz w:val="18"/>
                <w:szCs w:val="18"/>
                <w14:textFill>
                  <w14:solidFill>
                    <w14:schemeClr w14:val="tx1"/>
                  </w14:solidFill>
                </w14:textFill>
              </w:rPr>
            </w:pPr>
          </w:p>
        </w:tc>
        <w:tc>
          <w:tcPr>
            <w:tcW w:w="812" w:type="dxa"/>
            <w:noWrap/>
            <w:vAlign w:val="center"/>
          </w:tcPr>
          <w:p w14:paraId="0FF42E77">
            <w:pPr>
              <w:widowControl/>
              <w:jc w:val="center"/>
              <w:rPr>
                <w:color w:val="000000" w:themeColor="text1"/>
                <w:kern w:val="0"/>
                <w:sz w:val="18"/>
                <w:szCs w:val="18"/>
                <w14:textFill>
                  <w14:solidFill>
                    <w14:schemeClr w14:val="tx1"/>
                  </w14:solidFill>
                </w14:textFill>
              </w:rPr>
            </w:pPr>
          </w:p>
        </w:tc>
        <w:tc>
          <w:tcPr>
            <w:tcW w:w="812" w:type="dxa"/>
            <w:noWrap/>
            <w:vAlign w:val="center"/>
          </w:tcPr>
          <w:p w14:paraId="25A73A5D">
            <w:pPr>
              <w:widowControl/>
              <w:jc w:val="center"/>
              <w:rPr>
                <w:color w:val="000000" w:themeColor="text1"/>
                <w:kern w:val="0"/>
                <w:sz w:val="18"/>
                <w:szCs w:val="18"/>
                <w14:textFill>
                  <w14:solidFill>
                    <w14:schemeClr w14:val="tx1"/>
                  </w14:solidFill>
                </w14:textFill>
              </w:rPr>
            </w:pPr>
          </w:p>
        </w:tc>
        <w:tc>
          <w:tcPr>
            <w:tcW w:w="811" w:type="dxa"/>
            <w:noWrap/>
            <w:vAlign w:val="center"/>
          </w:tcPr>
          <w:p w14:paraId="1B76BEEE">
            <w:pPr>
              <w:widowControl/>
              <w:jc w:val="center"/>
              <w:rPr>
                <w:color w:val="000000" w:themeColor="text1"/>
                <w:kern w:val="0"/>
                <w:sz w:val="18"/>
                <w:szCs w:val="18"/>
                <w14:textFill>
                  <w14:solidFill>
                    <w14:schemeClr w14:val="tx1"/>
                  </w14:solidFill>
                </w14:textFill>
              </w:rPr>
            </w:pPr>
          </w:p>
        </w:tc>
        <w:tc>
          <w:tcPr>
            <w:tcW w:w="811" w:type="dxa"/>
            <w:noWrap/>
            <w:vAlign w:val="center"/>
          </w:tcPr>
          <w:p w14:paraId="35876C54">
            <w:pPr>
              <w:widowControl/>
              <w:jc w:val="center"/>
              <w:rPr>
                <w:color w:val="000000" w:themeColor="text1"/>
                <w:kern w:val="0"/>
                <w:sz w:val="18"/>
                <w:szCs w:val="18"/>
                <w14:textFill>
                  <w14:solidFill>
                    <w14:schemeClr w14:val="tx1"/>
                  </w14:solidFill>
                </w14:textFill>
              </w:rPr>
            </w:pPr>
          </w:p>
        </w:tc>
        <w:tc>
          <w:tcPr>
            <w:tcW w:w="811" w:type="dxa"/>
            <w:noWrap/>
            <w:vAlign w:val="center"/>
          </w:tcPr>
          <w:p w14:paraId="2753B160">
            <w:pPr>
              <w:widowControl/>
              <w:jc w:val="center"/>
              <w:rPr>
                <w:color w:val="000000" w:themeColor="text1"/>
                <w:kern w:val="0"/>
                <w:sz w:val="18"/>
                <w:szCs w:val="18"/>
                <w14:textFill>
                  <w14:solidFill>
                    <w14:schemeClr w14:val="tx1"/>
                  </w14:solidFill>
                </w14:textFill>
              </w:rPr>
            </w:pPr>
          </w:p>
        </w:tc>
        <w:tc>
          <w:tcPr>
            <w:tcW w:w="811" w:type="dxa"/>
            <w:noWrap/>
            <w:vAlign w:val="center"/>
          </w:tcPr>
          <w:p w14:paraId="50C88811">
            <w:pPr>
              <w:widowControl/>
              <w:jc w:val="center"/>
              <w:rPr>
                <w:color w:val="000000" w:themeColor="text1"/>
                <w:kern w:val="0"/>
                <w:sz w:val="18"/>
                <w:szCs w:val="18"/>
                <w14:textFill>
                  <w14:solidFill>
                    <w14:schemeClr w14:val="tx1"/>
                  </w14:solidFill>
                </w14:textFill>
              </w:rPr>
            </w:pPr>
          </w:p>
        </w:tc>
        <w:tc>
          <w:tcPr>
            <w:tcW w:w="811" w:type="dxa"/>
            <w:noWrap/>
            <w:vAlign w:val="center"/>
          </w:tcPr>
          <w:p w14:paraId="3818C600">
            <w:pPr>
              <w:widowControl/>
              <w:jc w:val="center"/>
              <w:rPr>
                <w:color w:val="000000" w:themeColor="text1"/>
                <w:kern w:val="0"/>
                <w:sz w:val="18"/>
                <w:szCs w:val="18"/>
                <w14:textFill>
                  <w14:solidFill>
                    <w14:schemeClr w14:val="tx1"/>
                  </w14:solidFill>
                </w14:textFill>
              </w:rPr>
            </w:pPr>
          </w:p>
        </w:tc>
        <w:tc>
          <w:tcPr>
            <w:tcW w:w="811" w:type="dxa"/>
            <w:noWrap/>
            <w:vAlign w:val="center"/>
          </w:tcPr>
          <w:p w14:paraId="2970AEF7">
            <w:pPr>
              <w:widowControl/>
              <w:jc w:val="center"/>
              <w:rPr>
                <w:color w:val="000000" w:themeColor="text1"/>
                <w:kern w:val="0"/>
                <w:sz w:val="18"/>
                <w:szCs w:val="18"/>
                <w14:textFill>
                  <w14:solidFill>
                    <w14:schemeClr w14:val="tx1"/>
                  </w14:solidFill>
                </w14:textFill>
              </w:rPr>
            </w:pPr>
          </w:p>
        </w:tc>
        <w:tc>
          <w:tcPr>
            <w:tcW w:w="811" w:type="dxa"/>
            <w:noWrap/>
            <w:vAlign w:val="center"/>
          </w:tcPr>
          <w:p w14:paraId="62F4FFB6">
            <w:pPr>
              <w:widowControl/>
              <w:jc w:val="center"/>
              <w:rPr>
                <w:color w:val="000000" w:themeColor="text1"/>
                <w:kern w:val="0"/>
                <w:sz w:val="18"/>
                <w:szCs w:val="18"/>
                <w14:textFill>
                  <w14:solidFill>
                    <w14:schemeClr w14:val="tx1"/>
                  </w14:solidFill>
                </w14:textFill>
              </w:rPr>
            </w:pPr>
          </w:p>
        </w:tc>
        <w:tc>
          <w:tcPr>
            <w:tcW w:w="811" w:type="dxa"/>
            <w:noWrap/>
            <w:vAlign w:val="center"/>
          </w:tcPr>
          <w:p w14:paraId="6C02DBFB">
            <w:pPr>
              <w:widowControl/>
              <w:jc w:val="center"/>
              <w:rPr>
                <w:color w:val="000000" w:themeColor="text1"/>
                <w:kern w:val="0"/>
                <w:sz w:val="18"/>
                <w:szCs w:val="18"/>
                <w14:textFill>
                  <w14:solidFill>
                    <w14:schemeClr w14:val="tx1"/>
                  </w14:solidFill>
                </w14:textFill>
              </w:rPr>
            </w:pPr>
          </w:p>
        </w:tc>
        <w:tc>
          <w:tcPr>
            <w:tcW w:w="811" w:type="dxa"/>
            <w:noWrap/>
            <w:vAlign w:val="center"/>
          </w:tcPr>
          <w:p w14:paraId="44BE177B">
            <w:pPr>
              <w:widowControl/>
              <w:jc w:val="center"/>
              <w:rPr>
                <w:color w:val="000000" w:themeColor="text1"/>
                <w:kern w:val="0"/>
                <w:sz w:val="18"/>
                <w:szCs w:val="18"/>
                <w14:textFill>
                  <w14:solidFill>
                    <w14:schemeClr w14:val="tx1"/>
                  </w14:solidFill>
                </w14:textFill>
              </w:rPr>
            </w:pPr>
          </w:p>
        </w:tc>
      </w:tr>
    </w:tbl>
    <w:p w14:paraId="140A161D">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61FF08F6">
      <w:pPr>
        <w:spacing w:line="0" w:lineRule="atLeast"/>
        <w:rPr>
          <w:color w:val="000000" w:themeColor="text1"/>
          <w:sz w:val="18"/>
          <w14:textFill>
            <w14:solidFill>
              <w14:schemeClr w14:val="tx1"/>
            </w14:solidFill>
          </w14:textFill>
        </w:rPr>
      </w:pPr>
    </w:p>
    <w:p w14:paraId="1007A893">
      <w:pPr>
        <w:spacing w:line="240" w:lineRule="exact"/>
        <w:ind w:left="1019" w:hanging="1018" w:hangingChars="566"/>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本表由各省、自治区、直辖市、新疆生产建设兵团交通运输厅（局、委）组织填报。</w:t>
      </w:r>
    </w:p>
    <w:p w14:paraId="10DAD5C3">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统计范围：县道、乡道、村道及涉及乡（镇）、建制村优选通达路线的专用公路上发生变更的隧道，如新建、改建</w:t>
      </w:r>
    </w:p>
    <w:p w14:paraId="364762D2">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或指标变更等。</w:t>
      </w:r>
    </w:p>
    <w:p w14:paraId="6BA6E8FB">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本表统计汇总数据与交行统</w:t>
      </w:r>
      <w:r>
        <w:rPr>
          <w:color w:val="000000" w:themeColor="text1"/>
          <w:sz w:val="18"/>
          <w14:textFill>
            <w14:solidFill>
              <w14:schemeClr w14:val="tx1"/>
            </w14:solidFill>
          </w14:textFill>
        </w:rPr>
        <w:t>H104</w:t>
      </w:r>
      <w:r>
        <w:rPr>
          <w:rFonts w:hint="eastAsia"/>
          <w:color w:val="000000" w:themeColor="text1"/>
          <w:sz w:val="18"/>
          <w14:textFill>
            <w14:solidFill>
              <w14:schemeClr w14:val="tx1"/>
            </w14:solidFill>
          </w14:textFill>
        </w:rPr>
        <w:t>表保持一致。</w:t>
      </w:r>
    </w:p>
    <w:p w14:paraId="7D44C517">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4.</w:t>
      </w:r>
      <w:r>
        <w:rPr>
          <w:rFonts w:hint="eastAsia"/>
          <w:color w:val="000000" w:themeColor="text1"/>
          <w:sz w:val="18"/>
          <w14:textFill>
            <w14:solidFill>
              <w14:schemeClr w14:val="tx1"/>
            </w14:solidFill>
          </w14:textFill>
        </w:rPr>
        <w:t>上下行分离式隧道按照两处隧道分别填报。沿所在路线桩号递增方向的右侧隧道为分离式路段的上行隧道，另一侧</w:t>
      </w:r>
    </w:p>
    <w:p w14:paraId="5249F060">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为下行隧道。</w:t>
      </w:r>
    </w:p>
    <w:p w14:paraId="799777CD">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5.“</w:t>
      </w:r>
      <w:r>
        <w:rPr>
          <w:rFonts w:hint="eastAsia"/>
          <w:color w:val="000000" w:themeColor="text1"/>
          <w:sz w:val="18"/>
          <w14:textFill>
            <w14:solidFill>
              <w14:schemeClr w14:val="tx1"/>
            </w14:solidFill>
          </w14:textFill>
        </w:rPr>
        <w:t>按隧道长度分类</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特长隧道</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长隧道</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中隧道</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短隧道。</w:t>
      </w:r>
    </w:p>
    <w:p w14:paraId="42DBE703">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隧道所在位置</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上行</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下行</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双向。</w:t>
      </w:r>
    </w:p>
    <w:p w14:paraId="093A3B87">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7. “</w:t>
      </w:r>
      <w:r>
        <w:rPr>
          <w:rFonts w:hint="eastAsia"/>
          <w:color w:val="000000" w:themeColor="text1"/>
          <w:sz w:val="18"/>
          <w14:textFill>
            <w14:solidFill>
              <w14:schemeClr w14:val="tx1"/>
            </w14:solidFill>
          </w14:textFill>
        </w:rPr>
        <w:t>是否水下隧道</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是否跨省隧道</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是</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否。</w:t>
      </w:r>
    </w:p>
    <w:p w14:paraId="1A0A70E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8.“</w:t>
      </w:r>
      <w:r>
        <w:rPr>
          <w:rFonts w:hint="eastAsia"/>
          <w:color w:val="000000" w:themeColor="text1"/>
          <w:sz w:val="18"/>
          <w14:textFill>
            <w14:solidFill>
              <w14:schemeClr w14:val="tx1"/>
            </w14:solidFill>
          </w14:textFill>
        </w:rPr>
        <w:t>变更原因</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未变更</w:t>
      </w:r>
      <w:r>
        <w:rPr>
          <w:color w:val="000000" w:themeColor="text1"/>
          <w:sz w:val="18"/>
          <w14:textFill>
            <w14:solidFill>
              <w14:schemeClr w14:val="tx1"/>
            </w14:solidFill>
          </w14:textFill>
        </w:rPr>
        <w:t xml:space="preserve"> 11.</w:t>
      </w:r>
      <w:r>
        <w:rPr>
          <w:rFonts w:hint="eastAsia"/>
          <w:color w:val="000000" w:themeColor="text1"/>
          <w:sz w:val="18"/>
          <w14:textFill>
            <w14:solidFill>
              <w14:schemeClr w14:val="tx1"/>
            </w14:solidFill>
          </w14:textFill>
        </w:rPr>
        <w:t>新建</w:t>
      </w:r>
      <w:r>
        <w:rPr>
          <w:color w:val="000000" w:themeColor="text1"/>
          <w:sz w:val="18"/>
          <w14:textFill>
            <w14:solidFill>
              <w14:schemeClr w14:val="tx1"/>
            </w14:solidFill>
          </w14:textFill>
        </w:rPr>
        <w:t xml:space="preserve"> 14.</w:t>
      </w:r>
      <w:r>
        <w:rPr>
          <w:rFonts w:hint="eastAsia"/>
          <w:color w:val="000000" w:themeColor="text1"/>
          <w:sz w:val="18"/>
          <w14:textFill>
            <w14:solidFill>
              <w14:schemeClr w14:val="tx1"/>
            </w14:solidFill>
          </w14:textFill>
        </w:rPr>
        <w:t>往年建成本年统计</w:t>
      </w:r>
      <w:r>
        <w:rPr>
          <w:color w:val="000000" w:themeColor="text1"/>
          <w:sz w:val="18"/>
          <w14:textFill>
            <w14:solidFill>
              <w14:schemeClr w14:val="tx1"/>
            </w14:solidFill>
          </w14:textFill>
        </w:rPr>
        <w:t xml:space="preserve"> 21.</w:t>
      </w:r>
      <w:r>
        <w:rPr>
          <w:rFonts w:hint="eastAsia"/>
          <w:color w:val="000000" w:themeColor="text1"/>
          <w:sz w:val="18"/>
          <w14:textFill>
            <w14:solidFill>
              <w14:schemeClr w14:val="tx1"/>
            </w14:solidFill>
          </w14:textFill>
        </w:rPr>
        <w:t>指标变更或地理位置变更。</w:t>
      </w:r>
    </w:p>
    <w:p w14:paraId="1D9B077F">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9.“</w:t>
      </w:r>
      <w:r>
        <w:rPr>
          <w:rFonts w:hint="eastAsia"/>
          <w:color w:val="000000" w:themeColor="text1"/>
          <w:sz w:val="18"/>
          <w14:textFill>
            <w14:solidFill>
              <w14:schemeClr w14:val="tx1"/>
            </w14:solidFill>
          </w14:textFill>
        </w:rPr>
        <w:t>隧道养护等级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一级</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二级</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三级。</w:t>
      </w:r>
    </w:p>
    <w:p w14:paraId="5F7B4CFB">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管养单位性质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公路交通部门养护管理</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公路交通部门与其他部门共同养护管理</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其他部门养护</w:t>
      </w:r>
    </w:p>
    <w:p w14:paraId="18451BB8">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管理。</w:t>
      </w:r>
    </w:p>
    <w:p w14:paraId="2E450FDA">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11.“</w:t>
      </w:r>
      <w:r>
        <w:rPr>
          <w:rFonts w:hint="eastAsia"/>
          <w:color w:val="000000" w:themeColor="text1"/>
          <w:kern w:val="0"/>
          <w:sz w:val="18"/>
          <w:szCs w:val="18"/>
          <w14:textFill>
            <w14:solidFill>
              <w14:schemeClr w14:val="tx1"/>
            </w14:solidFill>
          </w14:textFill>
        </w:rPr>
        <w:t>技术状况评定等级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一类</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二类</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三类</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四类</w:t>
      </w:r>
      <w:r>
        <w:rPr>
          <w:color w:val="000000" w:themeColor="text1"/>
          <w:sz w:val="18"/>
          <w14:textFill>
            <w14:solidFill>
              <w14:schemeClr w14:val="tx1"/>
            </w14:solidFill>
          </w14:textFill>
        </w:rPr>
        <w:t xml:space="preserve"> 5.</w:t>
      </w:r>
      <w:r>
        <w:rPr>
          <w:rFonts w:hint="eastAsia"/>
          <w:color w:val="000000" w:themeColor="text1"/>
          <w:sz w:val="18"/>
          <w14:textFill>
            <w14:solidFill>
              <w14:schemeClr w14:val="tx1"/>
            </w14:solidFill>
          </w14:textFill>
        </w:rPr>
        <w:t>五类</w:t>
      </w:r>
      <w:r>
        <w:rPr>
          <w:color w:val="000000" w:themeColor="text1"/>
          <w:sz w:val="18"/>
          <w14:textFill>
            <w14:solidFill>
              <w14:schemeClr w14:val="tx1"/>
            </w14:solidFill>
          </w14:textFill>
        </w:rPr>
        <w:t xml:space="preserve"> 9.</w:t>
      </w:r>
      <w:r>
        <w:rPr>
          <w:rFonts w:hint="eastAsia"/>
          <w:color w:val="000000" w:themeColor="text1"/>
          <w:sz w:val="18"/>
          <w14:textFill>
            <w14:solidFill>
              <w14:schemeClr w14:val="tx1"/>
            </w14:solidFill>
          </w14:textFill>
        </w:rPr>
        <w:t>未评定。</w:t>
      </w:r>
    </w:p>
    <w:p w14:paraId="2A7DE5E7">
      <w:pPr>
        <w:ind w:firstLine="360" w:firstLineChars="200"/>
        <w:rPr>
          <w:color w:val="000000" w:themeColor="text1"/>
          <w:sz w:val="18"/>
          <w:szCs w:val="18"/>
          <w14:textFill>
            <w14:solidFill>
              <w14:schemeClr w14:val="tx1"/>
            </w14:solidFill>
          </w14:textFill>
        </w:rPr>
        <w:sectPr>
          <w:pgSz w:w="11906" w:h="16838"/>
          <w:pgMar w:top="1418" w:right="1134" w:bottom="1418" w:left="1134" w:header="851" w:footer="992" w:gutter="0"/>
          <w:cols w:space="425" w:num="1"/>
          <w:docGrid w:type="linesAndChars" w:linePitch="312" w:charSpace="0"/>
        </w:sectPr>
      </w:pPr>
    </w:p>
    <w:p w14:paraId="3AE9A23D">
      <w:pPr>
        <w:spacing w:after="156" w:afterLines="50"/>
        <w:jc w:val="center"/>
        <w:outlineLvl w:val="1"/>
        <w:rPr>
          <w:bCs/>
          <w:sz w:val="32"/>
          <w:szCs w:val="32"/>
        </w:rPr>
      </w:pPr>
      <w:bookmarkStart w:id="79" w:name="_Toc146542148"/>
      <w:bookmarkStart w:id="80" w:name="_Toc142657738"/>
      <w:bookmarkStart w:id="81" w:name="_Toc31996"/>
      <w:bookmarkStart w:id="82" w:name="_Toc209595673"/>
      <w:bookmarkStart w:id="83" w:name="_Toc210052926"/>
      <w:r>
        <w:rPr>
          <w:rFonts w:hint="eastAsia"/>
          <w:bCs/>
          <w:sz w:val="32"/>
          <w:szCs w:val="32"/>
        </w:rPr>
        <w:t>农村公路渡口变更明细</w:t>
      </w:r>
      <w:bookmarkEnd w:id="79"/>
      <w:bookmarkEnd w:id="80"/>
      <w:bookmarkEnd w:id="81"/>
      <w:bookmarkEnd w:id="82"/>
      <w:r>
        <w:rPr>
          <w:rFonts w:hint="eastAsia"/>
          <w:bCs/>
          <w:sz w:val="32"/>
          <w:szCs w:val="32"/>
        </w:rPr>
        <w:t>情况</w:t>
      </w:r>
      <w:bookmarkEnd w:id="83"/>
    </w:p>
    <w:p w14:paraId="3001D767">
      <w:pPr>
        <w:tabs>
          <w:tab w:val="left" w:pos="5760"/>
        </w:tabs>
        <w:spacing w:line="0" w:lineRule="atLeast"/>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mc:AlternateContent>
          <mc:Choice Requires="wps">
            <w:drawing>
              <wp:anchor distT="0" distB="0" distL="114300" distR="114300" simplePos="0" relativeHeight="251673600" behindDoc="1" locked="0" layoutInCell="1" allowOverlap="1">
                <wp:simplePos x="0" y="0"/>
                <wp:positionH relativeFrom="column">
                  <wp:posOffset>4505960</wp:posOffset>
                </wp:positionH>
                <wp:positionV relativeFrom="paragraph">
                  <wp:posOffset>90170</wp:posOffset>
                </wp:positionV>
                <wp:extent cx="609600" cy="748665"/>
                <wp:effectExtent l="0" t="0" r="19050" b="12065"/>
                <wp:wrapTight wrapText="bothSides">
                  <wp:wrapPolygon>
                    <wp:start x="0" y="0"/>
                    <wp:lineTo x="0" y="21399"/>
                    <wp:lineTo x="21600" y="21399"/>
                    <wp:lineTo x="21600" y="0"/>
                    <wp:lineTo x="0" y="0"/>
                  </wp:wrapPolygon>
                </wp:wrapTight>
                <wp:docPr id="95868997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41E06049">
                            <w:pPr>
                              <w:spacing w:line="0" w:lineRule="atLeast"/>
                              <w:jc w:val="left"/>
                              <w:rPr>
                                <w:rFonts w:hint="eastAsia" w:ascii="宋体" w:hAnsi="宋体"/>
                                <w:sz w:val="18"/>
                              </w:rPr>
                            </w:pPr>
                            <w:r>
                              <w:rPr>
                                <w:rFonts w:hint="eastAsia" w:ascii="宋体" w:hAnsi="宋体"/>
                                <w:sz w:val="18"/>
                              </w:rPr>
                              <w:t>表　　号：</w:t>
                            </w:r>
                          </w:p>
                          <w:p w14:paraId="57DABAB1">
                            <w:pPr>
                              <w:spacing w:line="0" w:lineRule="atLeast"/>
                              <w:jc w:val="left"/>
                              <w:rPr>
                                <w:rFonts w:hint="eastAsia" w:ascii="宋体" w:hAnsi="宋体"/>
                                <w:sz w:val="18"/>
                              </w:rPr>
                            </w:pPr>
                            <w:r>
                              <w:rPr>
                                <w:rFonts w:hint="eastAsia" w:ascii="宋体" w:hAnsi="宋体"/>
                                <w:sz w:val="18"/>
                              </w:rPr>
                              <w:t>制定机关：</w:t>
                            </w:r>
                          </w:p>
                          <w:p w14:paraId="7D3900E6">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0EE46747">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6B5ABBAC">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4.8pt;margin-top:7.1pt;height:58.95pt;width:48pt;mso-wrap-distance-left:9pt;mso-wrap-distance-right:9pt;z-index:-251642880;mso-width-relative:page;mso-height-relative:page;" fillcolor="#FFFFFF" filled="t" stroked="t" coordsize="21600,21600" wrapcoords="0 0 0 21399 21600 21399 21600 0 0 0" o:gfxdata="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obSjdoAAAAKAQAADwAAAAAAAAABACAAAAAiAAAAZHJzL2Rvd25yZXYueG1sUEsBAhQA&#10;FAAAAAgAh07iQO7tNVgpAgAAfgQAAA4AAAAAAAAAAQAgAAAAKQEAAGRycy9lMm9Eb2MueG1sUEsF&#10;BgAAAAAGAAYAWQEAAMQFAAAAAA==&#10;">
                <v:fill on="t" focussize="0,0"/>
                <v:stroke color="#FFFFFF" miterlimit="8" joinstyle="miter"/>
                <v:imagedata o:title=""/>
                <o:lock v:ext="edit" aspectratio="f"/>
                <v:textbox inset="0mm,0mm,0mm,0mm" style="mso-fit-shape-to-text:t;">
                  <w:txbxContent>
                    <w:p w14:paraId="41E06049">
                      <w:pPr>
                        <w:spacing w:line="0" w:lineRule="atLeast"/>
                        <w:jc w:val="left"/>
                        <w:rPr>
                          <w:rFonts w:hint="eastAsia" w:ascii="宋体" w:hAnsi="宋体"/>
                          <w:sz w:val="18"/>
                        </w:rPr>
                      </w:pPr>
                      <w:r>
                        <w:rPr>
                          <w:rFonts w:hint="eastAsia" w:ascii="宋体" w:hAnsi="宋体"/>
                          <w:sz w:val="18"/>
                        </w:rPr>
                        <w:t>表　　号：</w:t>
                      </w:r>
                    </w:p>
                    <w:p w14:paraId="57DABAB1">
                      <w:pPr>
                        <w:spacing w:line="0" w:lineRule="atLeast"/>
                        <w:jc w:val="left"/>
                        <w:rPr>
                          <w:rFonts w:hint="eastAsia" w:ascii="宋体" w:hAnsi="宋体"/>
                          <w:sz w:val="18"/>
                        </w:rPr>
                      </w:pPr>
                      <w:r>
                        <w:rPr>
                          <w:rFonts w:hint="eastAsia" w:ascii="宋体" w:hAnsi="宋体"/>
                          <w:sz w:val="18"/>
                        </w:rPr>
                        <w:t>制定机关：</w:t>
                      </w:r>
                    </w:p>
                    <w:p w14:paraId="7D3900E6">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0EE46747">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6B5ABBAC">
                      <w:pPr>
                        <w:spacing w:line="0" w:lineRule="atLeast"/>
                        <w:jc w:val="left"/>
                      </w:pPr>
                      <w:r>
                        <w:rPr>
                          <w:rFonts w:hint="eastAsia" w:ascii="宋体" w:hAnsi="宋体"/>
                          <w:sz w:val="18"/>
                        </w:rPr>
                        <w:t>有效期至：</w:t>
                      </w:r>
                    </w:p>
                  </w:txbxContent>
                </v:textbox>
                <w10:wrap type="tight"/>
              </v:shape>
            </w:pict>
          </mc:Fallback>
        </mc:AlternateContent>
      </w:r>
      <w:r>
        <w:rPr>
          <w:color w:val="000000" w:themeColor="text1"/>
          <w:szCs w:val="21"/>
          <w14:textFill>
            <w14:solidFill>
              <w14:schemeClr w14:val="tx1"/>
            </w14:solidFill>
          </w14:textFill>
        </w:rPr>
        <mc:AlternateContent>
          <mc:Choice Requires="wps">
            <w:drawing>
              <wp:anchor distT="0" distB="0" distL="114300" distR="114300" simplePos="0" relativeHeight="251731968" behindDoc="1" locked="0" layoutInCell="1" allowOverlap="1">
                <wp:simplePos x="0" y="0"/>
                <wp:positionH relativeFrom="column">
                  <wp:posOffset>5077460</wp:posOffset>
                </wp:positionH>
                <wp:positionV relativeFrom="paragraph">
                  <wp:posOffset>90170</wp:posOffset>
                </wp:positionV>
                <wp:extent cx="996950" cy="748665"/>
                <wp:effectExtent l="0" t="0" r="12700" b="12065"/>
                <wp:wrapTight wrapText="bothSides">
                  <wp:wrapPolygon>
                    <wp:start x="0" y="0"/>
                    <wp:lineTo x="0" y="21399"/>
                    <wp:lineTo x="21462" y="21399"/>
                    <wp:lineTo x="21462" y="0"/>
                    <wp:lineTo x="0" y="0"/>
                  </wp:wrapPolygon>
                </wp:wrapTight>
                <wp:docPr id="1727570702"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96950" cy="748665"/>
                        </a:xfrm>
                        <a:prstGeom prst="rect">
                          <a:avLst/>
                        </a:prstGeom>
                        <a:solidFill>
                          <a:srgbClr val="FFFFFF"/>
                        </a:solidFill>
                        <a:ln w="9525">
                          <a:solidFill>
                            <a:srgbClr val="FFFFFF"/>
                          </a:solidFill>
                          <a:miter lim="800000"/>
                        </a:ln>
                      </wps:spPr>
                      <wps:txbx>
                        <w:txbxContent>
                          <w:p w14:paraId="03CA9FD3">
                            <w:pPr>
                              <w:spacing w:line="0" w:lineRule="atLeast"/>
                              <w:jc w:val="distribute"/>
                              <w:rPr>
                                <w:sz w:val="18"/>
                              </w:rPr>
                            </w:pPr>
                            <w:r>
                              <w:rPr>
                                <w:sz w:val="18"/>
                              </w:rPr>
                              <w:t>交行统H108表</w:t>
                            </w:r>
                          </w:p>
                          <w:p w14:paraId="0F621CD9">
                            <w:pPr>
                              <w:spacing w:line="0" w:lineRule="atLeast"/>
                              <w:jc w:val="distribute"/>
                              <w:rPr>
                                <w:sz w:val="18"/>
                              </w:rPr>
                            </w:pPr>
                            <w:r>
                              <w:rPr>
                                <w:sz w:val="18"/>
                              </w:rPr>
                              <w:t>交通运输部</w:t>
                            </w:r>
                          </w:p>
                          <w:p w14:paraId="41F97757">
                            <w:pPr>
                              <w:spacing w:line="0" w:lineRule="atLeast"/>
                              <w:jc w:val="distribute"/>
                              <w:rPr>
                                <w:sz w:val="18"/>
                              </w:rPr>
                            </w:pPr>
                            <w:r>
                              <w:rPr>
                                <w:sz w:val="18"/>
                              </w:rPr>
                              <w:t>国家统计局</w:t>
                            </w:r>
                          </w:p>
                          <w:p w14:paraId="1A641B8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D80B22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9.8pt;margin-top:7.1pt;height:58.95pt;width:78.5pt;mso-wrap-distance-left:9pt;mso-wrap-distance-right:9pt;z-index:-251584512;mso-width-relative:page;mso-height-relative:page;" fillcolor="#FFFFFF" filled="t" stroked="t" coordsize="21600,21600" wrapcoords="0 0 0 21399 21462 21399 21462 0 0 0" o:gfxdata="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w2jX/aAAAACgEAAA8AAAAAAAAAAQAgAAAAIgAAAGRycy9kb3ducmV2LnhtbFBLAQIU&#10;ABQAAAAIAIdO4kA6/qurKgIAAH8EAAAOAAAAAAAAAAEAIAAAACkBAABkcnMvZTJvRG9jLnhtbFBL&#10;BQYAAAAABgAGAFkBAADFBQAAAAA=&#10;">
                <v:fill on="t" focussize="0,0"/>
                <v:stroke color="#FFFFFF" miterlimit="8" joinstyle="miter"/>
                <v:imagedata o:title=""/>
                <o:lock v:ext="edit" aspectratio="f"/>
                <v:textbox inset="0mm,0mm,0mm,0mm" style="mso-fit-shape-to-text:t;">
                  <w:txbxContent>
                    <w:p w14:paraId="03CA9FD3">
                      <w:pPr>
                        <w:spacing w:line="0" w:lineRule="atLeast"/>
                        <w:jc w:val="distribute"/>
                        <w:rPr>
                          <w:sz w:val="18"/>
                        </w:rPr>
                      </w:pPr>
                      <w:r>
                        <w:rPr>
                          <w:sz w:val="18"/>
                        </w:rPr>
                        <w:t>交行统H108表</w:t>
                      </w:r>
                    </w:p>
                    <w:p w14:paraId="0F621CD9">
                      <w:pPr>
                        <w:spacing w:line="0" w:lineRule="atLeast"/>
                        <w:jc w:val="distribute"/>
                        <w:rPr>
                          <w:sz w:val="18"/>
                        </w:rPr>
                      </w:pPr>
                      <w:r>
                        <w:rPr>
                          <w:sz w:val="18"/>
                        </w:rPr>
                        <w:t>交通运输部</w:t>
                      </w:r>
                    </w:p>
                    <w:p w14:paraId="41F97757">
                      <w:pPr>
                        <w:spacing w:line="0" w:lineRule="atLeast"/>
                        <w:jc w:val="distribute"/>
                        <w:rPr>
                          <w:sz w:val="18"/>
                        </w:rPr>
                      </w:pPr>
                      <w:r>
                        <w:rPr>
                          <w:sz w:val="18"/>
                        </w:rPr>
                        <w:t>国家统计局</w:t>
                      </w:r>
                    </w:p>
                    <w:p w14:paraId="1A641B8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D80B22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p>
    <w:p w14:paraId="51B14AB5">
      <w:pPr>
        <w:tabs>
          <w:tab w:val="left" w:pos="5760"/>
        </w:tabs>
        <w:spacing w:line="0" w:lineRule="atLeast"/>
        <w:jc w:val="left"/>
        <w:rPr>
          <w:color w:val="000000" w:themeColor="text1"/>
          <w:szCs w:val="21"/>
          <w14:textFill>
            <w14:solidFill>
              <w14:schemeClr w14:val="tx1"/>
            </w14:solidFill>
          </w14:textFill>
        </w:rPr>
      </w:pPr>
    </w:p>
    <w:p w14:paraId="198BD5C0">
      <w:pPr>
        <w:tabs>
          <w:tab w:val="left" w:pos="5760"/>
        </w:tabs>
        <w:spacing w:line="0" w:lineRule="atLeast"/>
        <w:jc w:val="left"/>
        <w:rPr>
          <w:color w:val="000000" w:themeColor="text1"/>
          <w:szCs w:val="21"/>
          <w14:textFill>
            <w14:solidFill>
              <w14:schemeClr w14:val="tx1"/>
            </w14:solidFill>
          </w14:textFill>
        </w:rPr>
      </w:pPr>
    </w:p>
    <w:p w14:paraId="2493F1FB">
      <w:pPr>
        <w:tabs>
          <w:tab w:val="left" w:pos="5760"/>
        </w:tabs>
        <w:spacing w:line="0" w:lineRule="atLeast"/>
        <w:jc w:val="left"/>
        <w:rPr>
          <w:color w:val="000000" w:themeColor="text1"/>
          <w:szCs w:val="21"/>
          <w14:textFill>
            <w14:solidFill>
              <w14:schemeClr w14:val="tx1"/>
            </w14:solidFill>
          </w14:textFill>
        </w:rPr>
      </w:pPr>
    </w:p>
    <w:p w14:paraId="5AB6EBBF">
      <w:pPr>
        <w:tabs>
          <w:tab w:val="left" w:pos="5760"/>
        </w:tabs>
        <w:spacing w:line="0" w:lineRule="atLeast"/>
        <w:jc w:val="left"/>
        <w:rPr>
          <w:color w:val="000000" w:themeColor="text1"/>
          <w:szCs w:val="21"/>
          <w14:textFill>
            <w14:solidFill>
              <w14:schemeClr w14:val="tx1"/>
            </w14:solidFill>
          </w14:textFill>
        </w:rPr>
      </w:pPr>
    </w:p>
    <w:p w14:paraId="367ED5C1">
      <w:pPr>
        <w:tabs>
          <w:tab w:val="left" w:pos="5760"/>
        </w:tabs>
        <w:spacing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20  </w:t>
      </w:r>
      <w:r>
        <w:rPr>
          <w:rFonts w:hint="eastAsia"/>
          <w:color w:val="000000" w:themeColor="text1"/>
          <w:sz w:val="18"/>
          <w:szCs w:val="18"/>
          <w14:textFill>
            <w14:solidFill>
              <w14:schemeClr w14:val="tx1"/>
            </w14:solidFill>
          </w14:textFill>
        </w:rPr>
        <w:t>年</w:t>
      </w:r>
      <w:r>
        <w:rPr>
          <w:color w:val="000000" w:themeColor="text1"/>
          <w:sz w:val="18"/>
          <w:szCs w:val="18"/>
          <w14:textFill>
            <w14:solidFill>
              <w14:schemeClr w14:val="tx1"/>
            </w14:solidFill>
          </w14:textFill>
        </w:rPr>
        <w:t xml:space="preserve">          </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607"/>
        <w:gridCol w:w="1607"/>
        <w:gridCol w:w="1607"/>
        <w:gridCol w:w="1606"/>
        <w:gridCol w:w="1606"/>
        <w:gridCol w:w="1606"/>
      </w:tblGrid>
      <w:tr w14:paraId="689891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vMerge w:val="restart"/>
            <w:vAlign w:val="center"/>
          </w:tcPr>
          <w:p w14:paraId="3ADB1F03">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渡口代码</w:t>
            </w:r>
          </w:p>
        </w:tc>
        <w:tc>
          <w:tcPr>
            <w:tcW w:w="1607" w:type="dxa"/>
            <w:vMerge w:val="restart"/>
            <w:vAlign w:val="center"/>
          </w:tcPr>
          <w:p w14:paraId="03417E06">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路线名称</w:t>
            </w:r>
          </w:p>
        </w:tc>
        <w:tc>
          <w:tcPr>
            <w:tcW w:w="1607" w:type="dxa"/>
            <w:vMerge w:val="restart"/>
            <w:vAlign w:val="center"/>
          </w:tcPr>
          <w:p w14:paraId="028C6E0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渡口名称</w:t>
            </w:r>
          </w:p>
        </w:tc>
        <w:tc>
          <w:tcPr>
            <w:tcW w:w="1606" w:type="dxa"/>
            <w:vMerge w:val="restart"/>
            <w:vAlign w:val="center"/>
          </w:tcPr>
          <w:p w14:paraId="606668E0">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建成时间</w:t>
            </w:r>
          </w:p>
        </w:tc>
        <w:tc>
          <w:tcPr>
            <w:tcW w:w="1606" w:type="dxa"/>
            <w:vMerge w:val="restart"/>
            <w:noWrap/>
            <w:vAlign w:val="center"/>
          </w:tcPr>
          <w:p w14:paraId="53D231C9">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最新改建时间</w:t>
            </w:r>
          </w:p>
        </w:tc>
        <w:tc>
          <w:tcPr>
            <w:tcW w:w="1606" w:type="dxa"/>
            <w:vMerge w:val="restart"/>
            <w:vAlign w:val="center"/>
          </w:tcPr>
          <w:p w14:paraId="41CCCB1B">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起点桩号</w:t>
            </w:r>
          </w:p>
        </w:tc>
      </w:tr>
      <w:tr w14:paraId="2DA7A9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vMerge w:val="continue"/>
            <w:vAlign w:val="center"/>
          </w:tcPr>
          <w:p w14:paraId="401446F4">
            <w:pPr>
              <w:widowControl/>
              <w:jc w:val="left"/>
              <w:rPr>
                <w:color w:val="000000" w:themeColor="text1"/>
                <w:kern w:val="0"/>
                <w:sz w:val="18"/>
                <w:szCs w:val="18"/>
                <w14:textFill>
                  <w14:solidFill>
                    <w14:schemeClr w14:val="tx1"/>
                  </w14:solidFill>
                </w14:textFill>
              </w:rPr>
            </w:pPr>
          </w:p>
        </w:tc>
        <w:tc>
          <w:tcPr>
            <w:tcW w:w="1607" w:type="dxa"/>
            <w:vMerge w:val="continue"/>
            <w:vAlign w:val="center"/>
          </w:tcPr>
          <w:p w14:paraId="64F2E717">
            <w:pPr>
              <w:widowControl/>
              <w:jc w:val="left"/>
              <w:rPr>
                <w:color w:val="000000" w:themeColor="text1"/>
                <w:kern w:val="0"/>
                <w:sz w:val="18"/>
                <w:szCs w:val="18"/>
                <w14:textFill>
                  <w14:solidFill>
                    <w14:schemeClr w14:val="tx1"/>
                  </w14:solidFill>
                </w14:textFill>
              </w:rPr>
            </w:pPr>
          </w:p>
        </w:tc>
        <w:tc>
          <w:tcPr>
            <w:tcW w:w="1607" w:type="dxa"/>
            <w:vMerge w:val="continue"/>
            <w:vAlign w:val="center"/>
          </w:tcPr>
          <w:p w14:paraId="55983F23">
            <w:pPr>
              <w:widowControl/>
              <w:jc w:val="left"/>
              <w:rPr>
                <w:color w:val="000000" w:themeColor="text1"/>
                <w:kern w:val="0"/>
                <w:sz w:val="18"/>
                <w:szCs w:val="18"/>
                <w14:textFill>
                  <w14:solidFill>
                    <w14:schemeClr w14:val="tx1"/>
                  </w14:solidFill>
                </w14:textFill>
              </w:rPr>
            </w:pPr>
          </w:p>
        </w:tc>
        <w:tc>
          <w:tcPr>
            <w:tcW w:w="1606" w:type="dxa"/>
            <w:vMerge w:val="continue"/>
            <w:vAlign w:val="center"/>
          </w:tcPr>
          <w:p w14:paraId="4CBAFD20">
            <w:pPr>
              <w:widowControl/>
              <w:jc w:val="left"/>
              <w:rPr>
                <w:color w:val="000000" w:themeColor="text1"/>
                <w:kern w:val="0"/>
                <w:sz w:val="18"/>
                <w:szCs w:val="18"/>
                <w14:textFill>
                  <w14:solidFill>
                    <w14:schemeClr w14:val="tx1"/>
                  </w14:solidFill>
                </w14:textFill>
              </w:rPr>
            </w:pPr>
          </w:p>
        </w:tc>
        <w:tc>
          <w:tcPr>
            <w:tcW w:w="1606" w:type="dxa"/>
            <w:vMerge w:val="continue"/>
            <w:vAlign w:val="center"/>
          </w:tcPr>
          <w:p w14:paraId="3C8DA58B">
            <w:pPr>
              <w:widowControl/>
              <w:jc w:val="left"/>
              <w:rPr>
                <w:color w:val="000000" w:themeColor="text1"/>
                <w:kern w:val="0"/>
                <w:sz w:val="18"/>
                <w:szCs w:val="18"/>
                <w14:textFill>
                  <w14:solidFill>
                    <w14:schemeClr w14:val="tx1"/>
                  </w14:solidFill>
                </w14:textFill>
              </w:rPr>
            </w:pPr>
          </w:p>
        </w:tc>
        <w:tc>
          <w:tcPr>
            <w:tcW w:w="1606" w:type="dxa"/>
            <w:vMerge w:val="continue"/>
            <w:vAlign w:val="center"/>
          </w:tcPr>
          <w:p w14:paraId="21149512">
            <w:pPr>
              <w:widowControl/>
              <w:jc w:val="left"/>
              <w:rPr>
                <w:color w:val="000000" w:themeColor="text1"/>
                <w:kern w:val="0"/>
                <w:sz w:val="18"/>
                <w:szCs w:val="18"/>
                <w14:textFill>
                  <w14:solidFill>
                    <w14:schemeClr w14:val="tx1"/>
                  </w14:solidFill>
                </w14:textFill>
              </w:rPr>
            </w:pPr>
          </w:p>
        </w:tc>
      </w:tr>
      <w:tr w14:paraId="67A28F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14237A61">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甲</w:t>
            </w:r>
          </w:p>
        </w:tc>
        <w:tc>
          <w:tcPr>
            <w:tcW w:w="1607" w:type="dxa"/>
            <w:noWrap/>
            <w:vAlign w:val="center"/>
          </w:tcPr>
          <w:p w14:paraId="301A9C81">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乙</w:t>
            </w:r>
          </w:p>
        </w:tc>
        <w:tc>
          <w:tcPr>
            <w:tcW w:w="1607" w:type="dxa"/>
            <w:noWrap/>
            <w:vAlign w:val="center"/>
          </w:tcPr>
          <w:p w14:paraId="07F2BC5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丙</w:t>
            </w:r>
          </w:p>
        </w:tc>
        <w:tc>
          <w:tcPr>
            <w:tcW w:w="1606" w:type="dxa"/>
            <w:noWrap/>
            <w:vAlign w:val="center"/>
          </w:tcPr>
          <w:p w14:paraId="0630D171">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丁</w:t>
            </w:r>
          </w:p>
        </w:tc>
        <w:tc>
          <w:tcPr>
            <w:tcW w:w="1606" w:type="dxa"/>
            <w:vAlign w:val="center"/>
          </w:tcPr>
          <w:p w14:paraId="19DFA27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戊</w:t>
            </w:r>
          </w:p>
        </w:tc>
        <w:tc>
          <w:tcPr>
            <w:tcW w:w="1606" w:type="dxa"/>
            <w:noWrap/>
            <w:vAlign w:val="center"/>
          </w:tcPr>
          <w:p w14:paraId="33693EFF">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01</w:t>
            </w:r>
          </w:p>
        </w:tc>
      </w:tr>
      <w:tr w14:paraId="5CC5A5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625CC489">
            <w:pPr>
              <w:widowControl/>
              <w:jc w:val="left"/>
              <w:rPr>
                <w:color w:val="000000" w:themeColor="text1"/>
                <w:kern w:val="0"/>
                <w:sz w:val="22"/>
                <w:szCs w:val="22"/>
                <w14:textFill>
                  <w14:solidFill>
                    <w14:schemeClr w14:val="tx1"/>
                  </w14:solidFill>
                </w14:textFill>
              </w:rPr>
            </w:pPr>
          </w:p>
        </w:tc>
        <w:tc>
          <w:tcPr>
            <w:tcW w:w="1607" w:type="dxa"/>
            <w:noWrap/>
            <w:vAlign w:val="center"/>
          </w:tcPr>
          <w:p w14:paraId="1BECA545">
            <w:pPr>
              <w:widowControl/>
              <w:jc w:val="left"/>
              <w:rPr>
                <w:color w:val="000000" w:themeColor="text1"/>
                <w:kern w:val="0"/>
                <w:sz w:val="22"/>
                <w:szCs w:val="22"/>
                <w14:textFill>
                  <w14:solidFill>
                    <w14:schemeClr w14:val="tx1"/>
                  </w14:solidFill>
                </w14:textFill>
              </w:rPr>
            </w:pPr>
          </w:p>
        </w:tc>
        <w:tc>
          <w:tcPr>
            <w:tcW w:w="1607" w:type="dxa"/>
            <w:noWrap/>
            <w:vAlign w:val="center"/>
          </w:tcPr>
          <w:p w14:paraId="608D1850">
            <w:pPr>
              <w:widowControl/>
              <w:jc w:val="left"/>
              <w:rPr>
                <w:color w:val="000000" w:themeColor="text1"/>
                <w:kern w:val="0"/>
                <w:sz w:val="22"/>
                <w:szCs w:val="22"/>
                <w14:textFill>
                  <w14:solidFill>
                    <w14:schemeClr w14:val="tx1"/>
                  </w14:solidFill>
                </w14:textFill>
              </w:rPr>
            </w:pPr>
          </w:p>
        </w:tc>
        <w:tc>
          <w:tcPr>
            <w:tcW w:w="1606" w:type="dxa"/>
            <w:noWrap/>
            <w:vAlign w:val="center"/>
          </w:tcPr>
          <w:p w14:paraId="1FEAA382">
            <w:pPr>
              <w:widowControl/>
              <w:jc w:val="left"/>
              <w:rPr>
                <w:color w:val="000000" w:themeColor="text1"/>
                <w:kern w:val="0"/>
                <w:sz w:val="22"/>
                <w:szCs w:val="22"/>
                <w14:textFill>
                  <w14:solidFill>
                    <w14:schemeClr w14:val="tx1"/>
                  </w14:solidFill>
                </w14:textFill>
              </w:rPr>
            </w:pPr>
          </w:p>
        </w:tc>
        <w:tc>
          <w:tcPr>
            <w:tcW w:w="1606" w:type="dxa"/>
            <w:vAlign w:val="center"/>
          </w:tcPr>
          <w:p w14:paraId="078F8207">
            <w:pPr>
              <w:widowControl/>
              <w:jc w:val="left"/>
              <w:rPr>
                <w:color w:val="000000" w:themeColor="text1"/>
                <w:kern w:val="0"/>
                <w:sz w:val="22"/>
                <w:szCs w:val="22"/>
                <w14:textFill>
                  <w14:solidFill>
                    <w14:schemeClr w14:val="tx1"/>
                  </w14:solidFill>
                </w14:textFill>
              </w:rPr>
            </w:pPr>
          </w:p>
        </w:tc>
        <w:tc>
          <w:tcPr>
            <w:tcW w:w="1606" w:type="dxa"/>
            <w:noWrap/>
            <w:vAlign w:val="center"/>
          </w:tcPr>
          <w:p w14:paraId="277C0B2E">
            <w:pPr>
              <w:widowControl/>
              <w:jc w:val="left"/>
              <w:rPr>
                <w:color w:val="000000" w:themeColor="text1"/>
                <w:kern w:val="0"/>
                <w:sz w:val="22"/>
                <w:szCs w:val="22"/>
                <w14:textFill>
                  <w14:solidFill>
                    <w14:schemeClr w14:val="tx1"/>
                  </w14:solidFill>
                </w14:textFill>
              </w:rPr>
            </w:pPr>
          </w:p>
        </w:tc>
      </w:tr>
      <w:tr w14:paraId="2FD389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257944C3">
            <w:pPr>
              <w:widowControl/>
              <w:jc w:val="left"/>
              <w:rPr>
                <w:color w:val="000000" w:themeColor="text1"/>
                <w:kern w:val="0"/>
                <w:sz w:val="22"/>
                <w:szCs w:val="22"/>
                <w14:textFill>
                  <w14:solidFill>
                    <w14:schemeClr w14:val="tx1"/>
                  </w14:solidFill>
                </w14:textFill>
              </w:rPr>
            </w:pPr>
          </w:p>
        </w:tc>
        <w:tc>
          <w:tcPr>
            <w:tcW w:w="1607" w:type="dxa"/>
            <w:noWrap/>
            <w:vAlign w:val="center"/>
          </w:tcPr>
          <w:p w14:paraId="384FC422">
            <w:pPr>
              <w:widowControl/>
              <w:jc w:val="left"/>
              <w:rPr>
                <w:color w:val="000000" w:themeColor="text1"/>
                <w:kern w:val="0"/>
                <w:sz w:val="22"/>
                <w:szCs w:val="22"/>
                <w14:textFill>
                  <w14:solidFill>
                    <w14:schemeClr w14:val="tx1"/>
                  </w14:solidFill>
                </w14:textFill>
              </w:rPr>
            </w:pPr>
          </w:p>
        </w:tc>
        <w:tc>
          <w:tcPr>
            <w:tcW w:w="1607" w:type="dxa"/>
            <w:noWrap/>
            <w:vAlign w:val="center"/>
          </w:tcPr>
          <w:p w14:paraId="67241747">
            <w:pPr>
              <w:widowControl/>
              <w:jc w:val="left"/>
              <w:rPr>
                <w:color w:val="000000" w:themeColor="text1"/>
                <w:kern w:val="0"/>
                <w:sz w:val="22"/>
                <w:szCs w:val="22"/>
                <w14:textFill>
                  <w14:solidFill>
                    <w14:schemeClr w14:val="tx1"/>
                  </w14:solidFill>
                </w14:textFill>
              </w:rPr>
            </w:pPr>
          </w:p>
        </w:tc>
        <w:tc>
          <w:tcPr>
            <w:tcW w:w="1606" w:type="dxa"/>
            <w:noWrap/>
            <w:vAlign w:val="center"/>
          </w:tcPr>
          <w:p w14:paraId="6E9DF135">
            <w:pPr>
              <w:widowControl/>
              <w:jc w:val="left"/>
              <w:rPr>
                <w:color w:val="000000" w:themeColor="text1"/>
                <w:kern w:val="0"/>
                <w:sz w:val="22"/>
                <w:szCs w:val="22"/>
                <w14:textFill>
                  <w14:solidFill>
                    <w14:schemeClr w14:val="tx1"/>
                  </w14:solidFill>
                </w14:textFill>
              </w:rPr>
            </w:pPr>
          </w:p>
        </w:tc>
        <w:tc>
          <w:tcPr>
            <w:tcW w:w="1606" w:type="dxa"/>
            <w:vAlign w:val="center"/>
          </w:tcPr>
          <w:p w14:paraId="3C3B661B">
            <w:pPr>
              <w:widowControl/>
              <w:jc w:val="left"/>
              <w:rPr>
                <w:color w:val="000000" w:themeColor="text1"/>
                <w:kern w:val="0"/>
                <w:sz w:val="22"/>
                <w:szCs w:val="22"/>
                <w14:textFill>
                  <w14:solidFill>
                    <w14:schemeClr w14:val="tx1"/>
                  </w14:solidFill>
                </w14:textFill>
              </w:rPr>
            </w:pPr>
          </w:p>
        </w:tc>
        <w:tc>
          <w:tcPr>
            <w:tcW w:w="1606" w:type="dxa"/>
            <w:noWrap/>
            <w:vAlign w:val="center"/>
          </w:tcPr>
          <w:p w14:paraId="4DC8EA5B">
            <w:pPr>
              <w:widowControl/>
              <w:jc w:val="left"/>
              <w:rPr>
                <w:color w:val="000000" w:themeColor="text1"/>
                <w:kern w:val="0"/>
                <w:sz w:val="22"/>
                <w:szCs w:val="22"/>
                <w14:textFill>
                  <w14:solidFill>
                    <w14:schemeClr w14:val="tx1"/>
                  </w14:solidFill>
                </w14:textFill>
              </w:rPr>
            </w:pPr>
          </w:p>
        </w:tc>
      </w:tr>
      <w:tr w14:paraId="68B6C0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613C1DC4">
            <w:pPr>
              <w:widowControl/>
              <w:jc w:val="left"/>
              <w:rPr>
                <w:color w:val="000000" w:themeColor="text1"/>
                <w:kern w:val="0"/>
                <w:sz w:val="22"/>
                <w:szCs w:val="22"/>
                <w14:textFill>
                  <w14:solidFill>
                    <w14:schemeClr w14:val="tx1"/>
                  </w14:solidFill>
                </w14:textFill>
              </w:rPr>
            </w:pPr>
          </w:p>
        </w:tc>
        <w:tc>
          <w:tcPr>
            <w:tcW w:w="1607" w:type="dxa"/>
            <w:noWrap/>
            <w:vAlign w:val="center"/>
          </w:tcPr>
          <w:p w14:paraId="5A4ED4B3">
            <w:pPr>
              <w:widowControl/>
              <w:jc w:val="left"/>
              <w:rPr>
                <w:color w:val="000000" w:themeColor="text1"/>
                <w:kern w:val="0"/>
                <w:sz w:val="22"/>
                <w:szCs w:val="22"/>
                <w14:textFill>
                  <w14:solidFill>
                    <w14:schemeClr w14:val="tx1"/>
                  </w14:solidFill>
                </w14:textFill>
              </w:rPr>
            </w:pPr>
          </w:p>
        </w:tc>
        <w:tc>
          <w:tcPr>
            <w:tcW w:w="1607" w:type="dxa"/>
            <w:noWrap/>
            <w:vAlign w:val="center"/>
          </w:tcPr>
          <w:p w14:paraId="1D42B178">
            <w:pPr>
              <w:widowControl/>
              <w:jc w:val="left"/>
              <w:rPr>
                <w:color w:val="000000" w:themeColor="text1"/>
                <w:kern w:val="0"/>
                <w:sz w:val="22"/>
                <w:szCs w:val="22"/>
                <w14:textFill>
                  <w14:solidFill>
                    <w14:schemeClr w14:val="tx1"/>
                  </w14:solidFill>
                </w14:textFill>
              </w:rPr>
            </w:pPr>
          </w:p>
        </w:tc>
        <w:tc>
          <w:tcPr>
            <w:tcW w:w="1606" w:type="dxa"/>
            <w:noWrap/>
            <w:vAlign w:val="center"/>
          </w:tcPr>
          <w:p w14:paraId="229F054A">
            <w:pPr>
              <w:widowControl/>
              <w:jc w:val="left"/>
              <w:rPr>
                <w:color w:val="000000" w:themeColor="text1"/>
                <w:kern w:val="0"/>
                <w:sz w:val="22"/>
                <w:szCs w:val="22"/>
                <w14:textFill>
                  <w14:solidFill>
                    <w14:schemeClr w14:val="tx1"/>
                  </w14:solidFill>
                </w14:textFill>
              </w:rPr>
            </w:pPr>
          </w:p>
        </w:tc>
        <w:tc>
          <w:tcPr>
            <w:tcW w:w="1606" w:type="dxa"/>
            <w:vAlign w:val="center"/>
          </w:tcPr>
          <w:p w14:paraId="499AA04E">
            <w:pPr>
              <w:widowControl/>
              <w:jc w:val="left"/>
              <w:rPr>
                <w:color w:val="000000" w:themeColor="text1"/>
                <w:kern w:val="0"/>
                <w:sz w:val="22"/>
                <w:szCs w:val="22"/>
                <w14:textFill>
                  <w14:solidFill>
                    <w14:schemeClr w14:val="tx1"/>
                  </w14:solidFill>
                </w14:textFill>
              </w:rPr>
            </w:pPr>
          </w:p>
        </w:tc>
        <w:tc>
          <w:tcPr>
            <w:tcW w:w="1606" w:type="dxa"/>
            <w:noWrap/>
            <w:vAlign w:val="center"/>
          </w:tcPr>
          <w:p w14:paraId="4C04A18F">
            <w:pPr>
              <w:widowControl/>
              <w:jc w:val="left"/>
              <w:rPr>
                <w:color w:val="000000" w:themeColor="text1"/>
                <w:kern w:val="0"/>
                <w:sz w:val="22"/>
                <w:szCs w:val="22"/>
                <w14:textFill>
                  <w14:solidFill>
                    <w14:schemeClr w14:val="tx1"/>
                  </w14:solidFill>
                </w14:textFill>
              </w:rPr>
            </w:pPr>
          </w:p>
        </w:tc>
      </w:tr>
      <w:tr w14:paraId="577987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4612D1C8">
            <w:pPr>
              <w:widowControl/>
              <w:jc w:val="left"/>
              <w:rPr>
                <w:color w:val="000000" w:themeColor="text1"/>
                <w:kern w:val="0"/>
                <w:sz w:val="22"/>
                <w:szCs w:val="22"/>
                <w14:textFill>
                  <w14:solidFill>
                    <w14:schemeClr w14:val="tx1"/>
                  </w14:solidFill>
                </w14:textFill>
              </w:rPr>
            </w:pPr>
          </w:p>
        </w:tc>
        <w:tc>
          <w:tcPr>
            <w:tcW w:w="1607" w:type="dxa"/>
            <w:noWrap/>
            <w:vAlign w:val="center"/>
          </w:tcPr>
          <w:p w14:paraId="5B06AF29">
            <w:pPr>
              <w:widowControl/>
              <w:jc w:val="left"/>
              <w:rPr>
                <w:color w:val="000000" w:themeColor="text1"/>
                <w:kern w:val="0"/>
                <w:sz w:val="22"/>
                <w:szCs w:val="22"/>
                <w14:textFill>
                  <w14:solidFill>
                    <w14:schemeClr w14:val="tx1"/>
                  </w14:solidFill>
                </w14:textFill>
              </w:rPr>
            </w:pPr>
          </w:p>
        </w:tc>
        <w:tc>
          <w:tcPr>
            <w:tcW w:w="1607" w:type="dxa"/>
            <w:noWrap/>
            <w:vAlign w:val="center"/>
          </w:tcPr>
          <w:p w14:paraId="2A7A9901">
            <w:pPr>
              <w:widowControl/>
              <w:jc w:val="left"/>
              <w:rPr>
                <w:color w:val="000000" w:themeColor="text1"/>
                <w:kern w:val="0"/>
                <w:sz w:val="22"/>
                <w:szCs w:val="22"/>
                <w14:textFill>
                  <w14:solidFill>
                    <w14:schemeClr w14:val="tx1"/>
                  </w14:solidFill>
                </w14:textFill>
              </w:rPr>
            </w:pPr>
          </w:p>
        </w:tc>
        <w:tc>
          <w:tcPr>
            <w:tcW w:w="1606" w:type="dxa"/>
            <w:noWrap/>
            <w:vAlign w:val="center"/>
          </w:tcPr>
          <w:p w14:paraId="3C4C7E6D">
            <w:pPr>
              <w:widowControl/>
              <w:jc w:val="left"/>
              <w:rPr>
                <w:color w:val="000000" w:themeColor="text1"/>
                <w:kern w:val="0"/>
                <w:sz w:val="22"/>
                <w:szCs w:val="22"/>
                <w14:textFill>
                  <w14:solidFill>
                    <w14:schemeClr w14:val="tx1"/>
                  </w14:solidFill>
                </w14:textFill>
              </w:rPr>
            </w:pPr>
          </w:p>
        </w:tc>
        <w:tc>
          <w:tcPr>
            <w:tcW w:w="1606" w:type="dxa"/>
            <w:vAlign w:val="center"/>
          </w:tcPr>
          <w:p w14:paraId="5D9AE4E0">
            <w:pPr>
              <w:widowControl/>
              <w:jc w:val="left"/>
              <w:rPr>
                <w:color w:val="000000" w:themeColor="text1"/>
                <w:kern w:val="0"/>
                <w:sz w:val="22"/>
                <w:szCs w:val="22"/>
                <w14:textFill>
                  <w14:solidFill>
                    <w14:schemeClr w14:val="tx1"/>
                  </w14:solidFill>
                </w14:textFill>
              </w:rPr>
            </w:pPr>
          </w:p>
        </w:tc>
        <w:tc>
          <w:tcPr>
            <w:tcW w:w="1606" w:type="dxa"/>
            <w:noWrap/>
            <w:vAlign w:val="center"/>
          </w:tcPr>
          <w:p w14:paraId="1A4B57F1">
            <w:pPr>
              <w:widowControl/>
              <w:jc w:val="left"/>
              <w:rPr>
                <w:color w:val="000000" w:themeColor="text1"/>
                <w:kern w:val="0"/>
                <w:sz w:val="22"/>
                <w:szCs w:val="22"/>
                <w14:textFill>
                  <w14:solidFill>
                    <w14:schemeClr w14:val="tx1"/>
                  </w14:solidFill>
                </w14:textFill>
              </w:rPr>
            </w:pPr>
          </w:p>
        </w:tc>
      </w:tr>
      <w:tr w14:paraId="0CD4D6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340" w:hRule="exact"/>
          <w:jc w:val="center"/>
        </w:trPr>
        <w:tc>
          <w:tcPr>
            <w:tcW w:w="1607" w:type="dxa"/>
            <w:noWrap/>
            <w:vAlign w:val="center"/>
          </w:tcPr>
          <w:p w14:paraId="6C6249F9">
            <w:pPr>
              <w:widowControl/>
              <w:jc w:val="left"/>
              <w:rPr>
                <w:color w:val="000000" w:themeColor="text1"/>
                <w:kern w:val="0"/>
                <w:sz w:val="22"/>
                <w:szCs w:val="22"/>
                <w14:textFill>
                  <w14:solidFill>
                    <w14:schemeClr w14:val="tx1"/>
                  </w14:solidFill>
                </w14:textFill>
              </w:rPr>
            </w:pPr>
          </w:p>
        </w:tc>
        <w:tc>
          <w:tcPr>
            <w:tcW w:w="1607" w:type="dxa"/>
            <w:noWrap/>
            <w:vAlign w:val="center"/>
          </w:tcPr>
          <w:p w14:paraId="11BCD297">
            <w:pPr>
              <w:widowControl/>
              <w:jc w:val="left"/>
              <w:rPr>
                <w:color w:val="000000" w:themeColor="text1"/>
                <w:kern w:val="0"/>
                <w:sz w:val="22"/>
                <w:szCs w:val="22"/>
                <w14:textFill>
                  <w14:solidFill>
                    <w14:schemeClr w14:val="tx1"/>
                  </w14:solidFill>
                </w14:textFill>
              </w:rPr>
            </w:pPr>
          </w:p>
        </w:tc>
        <w:tc>
          <w:tcPr>
            <w:tcW w:w="1607" w:type="dxa"/>
            <w:noWrap/>
            <w:vAlign w:val="center"/>
          </w:tcPr>
          <w:p w14:paraId="13E7AB86">
            <w:pPr>
              <w:widowControl/>
              <w:jc w:val="left"/>
              <w:rPr>
                <w:color w:val="000000" w:themeColor="text1"/>
                <w:kern w:val="0"/>
                <w:sz w:val="22"/>
                <w:szCs w:val="22"/>
                <w14:textFill>
                  <w14:solidFill>
                    <w14:schemeClr w14:val="tx1"/>
                  </w14:solidFill>
                </w14:textFill>
              </w:rPr>
            </w:pPr>
          </w:p>
        </w:tc>
        <w:tc>
          <w:tcPr>
            <w:tcW w:w="1606" w:type="dxa"/>
            <w:noWrap/>
            <w:vAlign w:val="center"/>
          </w:tcPr>
          <w:p w14:paraId="39ABDDCA">
            <w:pPr>
              <w:widowControl/>
              <w:jc w:val="left"/>
              <w:rPr>
                <w:color w:val="000000" w:themeColor="text1"/>
                <w:kern w:val="0"/>
                <w:sz w:val="22"/>
                <w:szCs w:val="22"/>
                <w14:textFill>
                  <w14:solidFill>
                    <w14:schemeClr w14:val="tx1"/>
                  </w14:solidFill>
                </w14:textFill>
              </w:rPr>
            </w:pPr>
          </w:p>
        </w:tc>
        <w:tc>
          <w:tcPr>
            <w:tcW w:w="1606" w:type="dxa"/>
            <w:vAlign w:val="center"/>
          </w:tcPr>
          <w:p w14:paraId="11686B5F">
            <w:pPr>
              <w:widowControl/>
              <w:jc w:val="left"/>
              <w:rPr>
                <w:color w:val="000000" w:themeColor="text1"/>
                <w:kern w:val="0"/>
                <w:sz w:val="22"/>
                <w:szCs w:val="22"/>
                <w14:textFill>
                  <w14:solidFill>
                    <w14:schemeClr w14:val="tx1"/>
                  </w14:solidFill>
                </w14:textFill>
              </w:rPr>
            </w:pPr>
          </w:p>
        </w:tc>
        <w:tc>
          <w:tcPr>
            <w:tcW w:w="1606" w:type="dxa"/>
            <w:noWrap/>
            <w:vAlign w:val="center"/>
          </w:tcPr>
          <w:p w14:paraId="6DEBDEF2">
            <w:pPr>
              <w:widowControl/>
              <w:jc w:val="left"/>
              <w:rPr>
                <w:color w:val="000000" w:themeColor="text1"/>
                <w:kern w:val="0"/>
                <w:sz w:val="22"/>
                <w:szCs w:val="22"/>
                <w14:textFill>
                  <w14:solidFill>
                    <w14:schemeClr w14:val="tx1"/>
                  </w14:solidFill>
                </w14:textFill>
              </w:rPr>
            </w:pPr>
          </w:p>
        </w:tc>
      </w:tr>
      <w:tr w14:paraId="5F553C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5C23F54E">
            <w:pPr>
              <w:widowControl/>
              <w:jc w:val="left"/>
              <w:rPr>
                <w:color w:val="000000" w:themeColor="text1"/>
                <w:kern w:val="0"/>
                <w:sz w:val="22"/>
                <w:szCs w:val="22"/>
                <w14:textFill>
                  <w14:solidFill>
                    <w14:schemeClr w14:val="tx1"/>
                  </w14:solidFill>
                </w14:textFill>
              </w:rPr>
            </w:pPr>
          </w:p>
        </w:tc>
        <w:tc>
          <w:tcPr>
            <w:tcW w:w="1607" w:type="dxa"/>
            <w:noWrap/>
            <w:vAlign w:val="center"/>
          </w:tcPr>
          <w:p w14:paraId="6A868999">
            <w:pPr>
              <w:widowControl/>
              <w:jc w:val="left"/>
              <w:rPr>
                <w:color w:val="000000" w:themeColor="text1"/>
                <w:kern w:val="0"/>
                <w:sz w:val="22"/>
                <w:szCs w:val="22"/>
                <w14:textFill>
                  <w14:solidFill>
                    <w14:schemeClr w14:val="tx1"/>
                  </w14:solidFill>
                </w14:textFill>
              </w:rPr>
            </w:pPr>
          </w:p>
        </w:tc>
        <w:tc>
          <w:tcPr>
            <w:tcW w:w="1607" w:type="dxa"/>
            <w:noWrap/>
            <w:vAlign w:val="center"/>
          </w:tcPr>
          <w:p w14:paraId="4659B1BC">
            <w:pPr>
              <w:widowControl/>
              <w:jc w:val="left"/>
              <w:rPr>
                <w:color w:val="000000" w:themeColor="text1"/>
                <w:kern w:val="0"/>
                <w:sz w:val="22"/>
                <w:szCs w:val="22"/>
                <w14:textFill>
                  <w14:solidFill>
                    <w14:schemeClr w14:val="tx1"/>
                  </w14:solidFill>
                </w14:textFill>
              </w:rPr>
            </w:pPr>
          </w:p>
        </w:tc>
        <w:tc>
          <w:tcPr>
            <w:tcW w:w="1606" w:type="dxa"/>
            <w:noWrap/>
            <w:vAlign w:val="center"/>
          </w:tcPr>
          <w:p w14:paraId="7A045C80">
            <w:pPr>
              <w:widowControl/>
              <w:jc w:val="left"/>
              <w:rPr>
                <w:color w:val="000000" w:themeColor="text1"/>
                <w:kern w:val="0"/>
                <w:sz w:val="22"/>
                <w:szCs w:val="22"/>
                <w14:textFill>
                  <w14:solidFill>
                    <w14:schemeClr w14:val="tx1"/>
                  </w14:solidFill>
                </w14:textFill>
              </w:rPr>
            </w:pPr>
          </w:p>
        </w:tc>
        <w:tc>
          <w:tcPr>
            <w:tcW w:w="1606" w:type="dxa"/>
            <w:vAlign w:val="center"/>
          </w:tcPr>
          <w:p w14:paraId="145D8739">
            <w:pPr>
              <w:widowControl/>
              <w:jc w:val="left"/>
              <w:rPr>
                <w:color w:val="000000" w:themeColor="text1"/>
                <w:kern w:val="0"/>
                <w:sz w:val="22"/>
                <w:szCs w:val="22"/>
                <w14:textFill>
                  <w14:solidFill>
                    <w14:schemeClr w14:val="tx1"/>
                  </w14:solidFill>
                </w14:textFill>
              </w:rPr>
            </w:pPr>
          </w:p>
        </w:tc>
        <w:tc>
          <w:tcPr>
            <w:tcW w:w="1606" w:type="dxa"/>
            <w:noWrap/>
            <w:vAlign w:val="center"/>
          </w:tcPr>
          <w:p w14:paraId="63195EC3">
            <w:pPr>
              <w:widowControl/>
              <w:jc w:val="left"/>
              <w:rPr>
                <w:color w:val="000000" w:themeColor="text1"/>
                <w:kern w:val="0"/>
                <w:sz w:val="22"/>
                <w:szCs w:val="22"/>
                <w14:textFill>
                  <w14:solidFill>
                    <w14:schemeClr w14:val="tx1"/>
                  </w14:solidFill>
                </w14:textFill>
              </w:rPr>
            </w:pPr>
          </w:p>
        </w:tc>
      </w:tr>
      <w:tr w14:paraId="218AF8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63FED649">
            <w:pPr>
              <w:widowControl/>
              <w:jc w:val="left"/>
              <w:rPr>
                <w:color w:val="000000" w:themeColor="text1"/>
                <w:kern w:val="0"/>
                <w:sz w:val="22"/>
                <w:szCs w:val="22"/>
                <w14:textFill>
                  <w14:solidFill>
                    <w14:schemeClr w14:val="tx1"/>
                  </w14:solidFill>
                </w14:textFill>
              </w:rPr>
            </w:pPr>
          </w:p>
        </w:tc>
        <w:tc>
          <w:tcPr>
            <w:tcW w:w="1607" w:type="dxa"/>
            <w:noWrap/>
            <w:vAlign w:val="center"/>
          </w:tcPr>
          <w:p w14:paraId="426F9BEA">
            <w:pPr>
              <w:widowControl/>
              <w:jc w:val="left"/>
              <w:rPr>
                <w:color w:val="000000" w:themeColor="text1"/>
                <w:kern w:val="0"/>
                <w:sz w:val="22"/>
                <w:szCs w:val="22"/>
                <w14:textFill>
                  <w14:solidFill>
                    <w14:schemeClr w14:val="tx1"/>
                  </w14:solidFill>
                </w14:textFill>
              </w:rPr>
            </w:pPr>
          </w:p>
        </w:tc>
        <w:tc>
          <w:tcPr>
            <w:tcW w:w="1607" w:type="dxa"/>
            <w:noWrap/>
            <w:vAlign w:val="center"/>
          </w:tcPr>
          <w:p w14:paraId="4EBD4157">
            <w:pPr>
              <w:widowControl/>
              <w:jc w:val="left"/>
              <w:rPr>
                <w:color w:val="000000" w:themeColor="text1"/>
                <w:kern w:val="0"/>
                <w:sz w:val="22"/>
                <w:szCs w:val="22"/>
                <w14:textFill>
                  <w14:solidFill>
                    <w14:schemeClr w14:val="tx1"/>
                  </w14:solidFill>
                </w14:textFill>
              </w:rPr>
            </w:pPr>
          </w:p>
        </w:tc>
        <w:tc>
          <w:tcPr>
            <w:tcW w:w="1606" w:type="dxa"/>
            <w:noWrap/>
            <w:vAlign w:val="center"/>
          </w:tcPr>
          <w:p w14:paraId="4D807E92">
            <w:pPr>
              <w:widowControl/>
              <w:jc w:val="left"/>
              <w:rPr>
                <w:color w:val="000000" w:themeColor="text1"/>
                <w:kern w:val="0"/>
                <w:sz w:val="22"/>
                <w:szCs w:val="22"/>
                <w14:textFill>
                  <w14:solidFill>
                    <w14:schemeClr w14:val="tx1"/>
                  </w14:solidFill>
                </w14:textFill>
              </w:rPr>
            </w:pPr>
          </w:p>
        </w:tc>
        <w:tc>
          <w:tcPr>
            <w:tcW w:w="1606" w:type="dxa"/>
            <w:vAlign w:val="center"/>
          </w:tcPr>
          <w:p w14:paraId="55848A51">
            <w:pPr>
              <w:widowControl/>
              <w:jc w:val="left"/>
              <w:rPr>
                <w:color w:val="000000" w:themeColor="text1"/>
                <w:kern w:val="0"/>
                <w:sz w:val="22"/>
                <w:szCs w:val="22"/>
                <w14:textFill>
                  <w14:solidFill>
                    <w14:schemeClr w14:val="tx1"/>
                  </w14:solidFill>
                </w14:textFill>
              </w:rPr>
            </w:pPr>
          </w:p>
        </w:tc>
        <w:tc>
          <w:tcPr>
            <w:tcW w:w="1606" w:type="dxa"/>
            <w:noWrap/>
            <w:vAlign w:val="center"/>
          </w:tcPr>
          <w:p w14:paraId="58BB391D">
            <w:pPr>
              <w:widowControl/>
              <w:jc w:val="left"/>
              <w:rPr>
                <w:color w:val="000000" w:themeColor="text1"/>
                <w:kern w:val="0"/>
                <w:sz w:val="22"/>
                <w:szCs w:val="22"/>
                <w14:textFill>
                  <w14:solidFill>
                    <w14:schemeClr w14:val="tx1"/>
                  </w14:solidFill>
                </w14:textFill>
              </w:rPr>
            </w:pPr>
          </w:p>
        </w:tc>
      </w:tr>
      <w:tr w14:paraId="149155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6B76018A">
            <w:pPr>
              <w:widowControl/>
              <w:jc w:val="left"/>
              <w:rPr>
                <w:color w:val="000000" w:themeColor="text1"/>
                <w:kern w:val="0"/>
                <w:sz w:val="22"/>
                <w:szCs w:val="22"/>
                <w14:textFill>
                  <w14:solidFill>
                    <w14:schemeClr w14:val="tx1"/>
                  </w14:solidFill>
                </w14:textFill>
              </w:rPr>
            </w:pPr>
          </w:p>
        </w:tc>
        <w:tc>
          <w:tcPr>
            <w:tcW w:w="1607" w:type="dxa"/>
            <w:noWrap/>
            <w:vAlign w:val="center"/>
          </w:tcPr>
          <w:p w14:paraId="29260DE2">
            <w:pPr>
              <w:widowControl/>
              <w:jc w:val="left"/>
              <w:rPr>
                <w:color w:val="000000" w:themeColor="text1"/>
                <w:kern w:val="0"/>
                <w:sz w:val="22"/>
                <w:szCs w:val="22"/>
                <w14:textFill>
                  <w14:solidFill>
                    <w14:schemeClr w14:val="tx1"/>
                  </w14:solidFill>
                </w14:textFill>
              </w:rPr>
            </w:pPr>
          </w:p>
        </w:tc>
        <w:tc>
          <w:tcPr>
            <w:tcW w:w="1607" w:type="dxa"/>
            <w:noWrap/>
            <w:vAlign w:val="center"/>
          </w:tcPr>
          <w:p w14:paraId="33EF6F98">
            <w:pPr>
              <w:widowControl/>
              <w:jc w:val="left"/>
              <w:rPr>
                <w:color w:val="000000" w:themeColor="text1"/>
                <w:kern w:val="0"/>
                <w:sz w:val="22"/>
                <w:szCs w:val="22"/>
                <w14:textFill>
                  <w14:solidFill>
                    <w14:schemeClr w14:val="tx1"/>
                  </w14:solidFill>
                </w14:textFill>
              </w:rPr>
            </w:pPr>
          </w:p>
        </w:tc>
        <w:tc>
          <w:tcPr>
            <w:tcW w:w="1606" w:type="dxa"/>
            <w:noWrap/>
            <w:vAlign w:val="center"/>
          </w:tcPr>
          <w:p w14:paraId="0398E18E">
            <w:pPr>
              <w:widowControl/>
              <w:jc w:val="left"/>
              <w:rPr>
                <w:color w:val="000000" w:themeColor="text1"/>
                <w:kern w:val="0"/>
                <w:sz w:val="22"/>
                <w:szCs w:val="22"/>
                <w14:textFill>
                  <w14:solidFill>
                    <w14:schemeClr w14:val="tx1"/>
                  </w14:solidFill>
                </w14:textFill>
              </w:rPr>
            </w:pPr>
          </w:p>
        </w:tc>
        <w:tc>
          <w:tcPr>
            <w:tcW w:w="1606" w:type="dxa"/>
            <w:vAlign w:val="center"/>
          </w:tcPr>
          <w:p w14:paraId="1B11B511">
            <w:pPr>
              <w:widowControl/>
              <w:jc w:val="left"/>
              <w:rPr>
                <w:color w:val="000000" w:themeColor="text1"/>
                <w:kern w:val="0"/>
                <w:sz w:val="22"/>
                <w:szCs w:val="22"/>
                <w14:textFill>
                  <w14:solidFill>
                    <w14:schemeClr w14:val="tx1"/>
                  </w14:solidFill>
                </w14:textFill>
              </w:rPr>
            </w:pPr>
          </w:p>
        </w:tc>
        <w:tc>
          <w:tcPr>
            <w:tcW w:w="1606" w:type="dxa"/>
            <w:noWrap/>
            <w:vAlign w:val="center"/>
          </w:tcPr>
          <w:p w14:paraId="115C14A9">
            <w:pPr>
              <w:widowControl/>
              <w:jc w:val="left"/>
              <w:rPr>
                <w:color w:val="000000" w:themeColor="text1"/>
                <w:kern w:val="0"/>
                <w:sz w:val="22"/>
                <w:szCs w:val="22"/>
                <w14:textFill>
                  <w14:solidFill>
                    <w14:schemeClr w14:val="tx1"/>
                  </w14:solidFill>
                </w14:textFill>
              </w:rPr>
            </w:pPr>
          </w:p>
        </w:tc>
      </w:tr>
      <w:tr w14:paraId="5566C1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2695CBCE">
            <w:pPr>
              <w:widowControl/>
              <w:jc w:val="left"/>
              <w:rPr>
                <w:color w:val="000000" w:themeColor="text1"/>
                <w:kern w:val="0"/>
                <w:sz w:val="22"/>
                <w:szCs w:val="22"/>
                <w14:textFill>
                  <w14:solidFill>
                    <w14:schemeClr w14:val="tx1"/>
                  </w14:solidFill>
                </w14:textFill>
              </w:rPr>
            </w:pPr>
          </w:p>
        </w:tc>
        <w:tc>
          <w:tcPr>
            <w:tcW w:w="1607" w:type="dxa"/>
            <w:noWrap/>
            <w:vAlign w:val="center"/>
          </w:tcPr>
          <w:p w14:paraId="5BB85D00">
            <w:pPr>
              <w:widowControl/>
              <w:jc w:val="left"/>
              <w:rPr>
                <w:color w:val="000000" w:themeColor="text1"/>
                <w:kern w:val="0"/>
                <w:sz w:val="22"/>
                <w:szCs w:val="22"/>
                <w14:textFill>
                  <w14:solidFill>
                    <w14:schemeClr w14:val="tx1"/>
                  </w14:solidFill>
                </w14:textFill>
              </w:rPr>
            </w:pPr>
          </w:p>
        </w:tc>
        <w:tc>
          <w:tcPr>
            <w:tcW w:w="1607" w:type="dxa"/>
            <w:noWrap/>
            <w:vAlign w:val="center"/>
          </w:tcPr>
          <w:p w14:paraId="4AD4A78F">
            <w:pPr>
              <w:widowControl/>
              <w:jc w:val="left"/>
              <w:rPr>
                <w:color w:val="000000" w:themeColor="text1"/>
                <w:kern w:val="0"/>
                <w:sz w:val="22"/>
                <w:szCs w:val="22"/>
                <w14:textFill>
                  <w14:solidFill>
                    <w14:schemeClr w14:val="tx1"/>
                  </w14:solidFill>
                </w14:textFill>
              </w:rPr>
            </w:pPr>
          </w:p>
        </w:tc>
        <w:tc>
          <w:tcPr>
            <w:tcW w:w="1606" w:type="dxa"/>
            <w:noWrap/>
            <w:vAlign w:val="center"/>
          </w:tcPr>
          <w:p w14:paraId="5B2CFBA1">
            <w:pPr>
              <w:widowControl/>
              <w:jc w:val="left"/>
              <w:rPr>
                <w:color w:val="000000" w:themeColor="text1"/>
                <w:kern w:val="0"/>
                <w:sz w:val="22"/>
                <w:szCs w:val="22"/>
                <w14:textFill>
                  <w14:solidFill>
                    <w14:schemeClr w14:val="tx1"/>
                  </w14:solidFill>
                </w14:textFill>
              </w:rPr>
            </w:pPr>
          </w:p>
        </w:tc>
        <w:tc>
          <w:tcPr>
            <w:tcW w:w="1606" w:type="dxa"/>
            <w:vAlign w:val="center"/>
          </w:tcPr>
          <w:p w14:paraId="67BE31CB">
            <w:pPr>
              <w:widowControl/>
              <w:jc w:val="left"/>
              <w:rPr>
                <w:color w:val="000000" w:themeColor="text1"/>
                <w:kern w:val="0"/>
                <w:sz w:val="22"/>
                <w:szCs w:val="22"/>
                <w14:textFill>
                  <w14:solidFill>
                    <w14:schemeClr w14:val="tx1"/>
                  </w14:solidFill>
                </w14:textFill>
              </w:rPr>
            </w:pPr>
          </w:p>
        </w:tc>
        <w:tc>
          <w:tcPr>
            <w:tcW w:w="1606" w:type="dxa"/>
            <w:noWrap/>
            <w:vAlign w:val="center"/>
          </w:tcPr>
          <w:p w14:paraId="06891E94">
            <w:pPr>
              <w:widowControl/>
              <w:jc w:val="left"/>
              <w:rPr>
                <w:color w:val="000000" w:themeColor="text1"/>
                <w:kern w:val="0"/>
                <w:sz w:val="22"/>
                <w:szCs w:val="22"/>
                <w14:textFill>
                  <w14:solidFill>
                    <w14:schemeClr w14:val="tx1"/>
                  </w14:solidFill>
                </w14:textFill>
              </w:rPr>
            </w:pPr>
          </w:p>
        </w:tc>
      </w:tr>
      <w:tr w14:paraId="7DB65E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62191127">
            <w:pPr>
              <w:widowControl/>
              <w:jc w:val="left"/>
              <w:rPr>
                <w:color w:val="000000" w:themeColor="text1"/>
                <w:kern w:val="0"/>
                <w:sz w:val="22"/>
                <w:szCs w:val="22"/>
                <w14:textFill>
                  <w14:solidFill>
                    <w14:schemeClr w14:val="tx1"/>
                  </w14:solidFill>
                </w14:textFill>
              </w:rPr>
            </w:pPr>
          </w:p>
        </w:tc>
        <w:tc>
          <w:tcPr>
            <w:tcW w:w="1607" w:type="dxa"/>
            <w:noWrap/>
            <w:vAlign w:val="center"/>
          </w:tcPr>
          <w:p w14:paraId="76B3E8F8">
            <w:pPr>
              <w:widowControl/>
              <w:jc w:val="left"/>
              <w:rPr>
                <w:color w:val="000000" w:themeColor="text1"/>
                <w:kern w:val="0"/>
                <w:sz w:val="22"/>
                <w:szCs w:val="22"/>
                <w14:textFill>
                  <w14:solidFill>
                    <w14:schemeClr w14:val="tx1"/>
                  </w14:solidFill>
                </w14:textFill>
              </w:rPr>
            </w:pPr>
          </w:p>
        </w:tc>
        <w:tc>
          <w:tcPr>
            <w:tcW w:w="1607" w:type="dxa"/>
            <w:noWrap/>
            <w:vAlign w:val="center"/>
          </w:tcPr>
          <w:p w14:paraId="6EFD7032">
            <w:pPr>
              <w:widowControl/>
              <w:jc w:val="left"/>
              <w:rPr>
                <w:color w:val="000000" w:themeColor="text1"/>
                <w:kern w:val="0"/>
                <w:sz w:val="22"/>
                <w:szCs w:val="22"/>
                <w14:textFill>
                  <w14:solidFill>
                    <w14:schemeClr w14:val="tx1"/>
                  </w14:solidFill>
                </w14:textFill>
              </w:rPr>
            </w:pPr>
          </w:p>
        </w:tc>
        <w:tc>
          <w:tcPr>
            <w:tcW w:w="1606" w:type="dxa"/>
            <w:noWrap/>
            <w:vAlign w:val="center"/>
          </w:tcPr>
          <w:p w14:paraId="0BC622FB">
            <w:pPr>
              <w:widowControl/>
              <w:jc w:val="left"/>
              <w:rPr>
                <w:color w:val="000000" w:themeColor="text1"/>
                <w:kern w:val="0"/>
                <w:sz w:val="22"/>
                <w:szCs w:val="22"/>
                <w14:textFill>
                  <w14:solidFill>
                    <w14:schemeClr w14:val="tx1"/>
                  </w14:solidFill>
                </w14:textFill>
              </w:rPr>
            </w:pPr>
          </w:p>
        </w:tc>
        <w:tc>
          <w:tcPr>
            <w:tcW w:w="1606" w:type="dxa"/>
            <w:vAlign w:val="center"/>
          </w:tcPr>
          <w:p w14:paraId="4B38B18D">
            <w:pPr>
              <w:widowControl/>
              <w:jc w:val="left"/>
              <w:rPr>
                <w:color w:val="000000" w:themeColor="text1"/>
                <w:kern w:val="0"/>
                <w:sz w:val="22"/>
                <w:szCs w:val="22"/>
                <w14:textFill>
                  <w14:solidFill>
                    <w14:schemeClr w14:val="tx1"/>
                  </w14:solidFill>
                </w14:textFill>
              </w:rPr>
            </w:pPr>
          </w:p>
        </w:tc>
        <w:tc>
          <w:tcPr>
            <w:tcW w:w="1606" w:type="dxa"/>
            <w:noWrap/>
            <w:vAlign w:val="center"/>
          </w:tcPr>
          <w:p w14:paraId="59005B2B">
            <w:pPr>
              <w:widowControl/>
              <w:jc w:val="left"/>
              <w:rPr>
                <w:color w:val="000000" w:themeColor="text1"/>
                <w:kern w:val="0"/>
                <w:sz w:val="22"/>
                <w:szCs w:val="22"/>
                <w14:textFill>
                  <w14:solidFill>
                    <w14:schemeClr w14:val="tx1"/>
                  </w14:solidFill>
                </w14:textFill>
              </w:rPr>
            </w:pPr>
          </w:p>
        </w:tc>
      </w:tr>
      <w:tr w14:paraId="661E7C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607" w:type="dxa"/>
            <w:noWrap/>
            <w:vAlign w:val="center"/>
          </w:tcPr>
          <w:p w14:paraId="58546B8E">
            <w:pPr>
              <w:widowControl/>
              <w:jc w:val="left"/>
              <w:rPr>
                <w:color w:val="000000" w:themeColor="text1"/>
                <w:kern w:val="0"/>
                <w:sz w:val="22"/>
                <w:szCs w:val="22"/>
                <w14:textFill>
                  <w14:solidFill>
                    <w14:schemeClr w14:val="tx1"/>
                  </w14:solidFill>
                </w14:textFill>
              </w:rPr>
            </w:pPr>
          </w:p>
        </w:tc>
        <w:tc>
          <w:tcPr>
            <w:tcW w:w="1607" w:type="dxa"/>
            <w:noWrap/>
            <w:vAlign w:val="center"/>
          </w:tcPr>
          <w:p w14:paraId="39AF079E">
            <w:pPr>
              <w:widowControl/>
              <w:jc w:val="left"/>
              <w:rPr>
                <w:color w:val="000000" w:themeColor="text1"/>
                <w:kern w:val="0"/>
                <w:sz w:val="22"/>
                <w:szCs w:val="22"/>
                <w14:textFill>
                  <w14:solidFill>
                    <w14:schemeClr w14:val="tx1"/>
                  </w14:solidFill>
                </w14:textFill>
              </w:rPr>
            </w:pPr>
          </w:p>
        </w:tc>
        <w:tc>
          <w:tcPr>
            <w:tcW w:w="1607" w:type="dxa"/>
            <w:noWrap/>
            <w:vAlign w:val="center"/>
          </w:tcPr>
          <w:p w14:paraId="0AC41ADC">
            <w:pPr>
              <w:widowControl/>
              <w:jc w:val="left"/>
              <w:rPr>
                <w:color w:val="000000" w:themeColor="text1"/>
                <w:kern w:val="0"/>
                <w:sz w:val="22"/>
                <w:szCs w:val="22"/>
                <w14:textFill>
                  <w14:solidFill>
                    <w14:schemeClr w14:val="tx1"/>
                  </w14:solidFill>
                </w14:textFill>
              </w:rPr>
            </w:pPr>
          </w:p>
        </w:tc>
        <w:tc>
          <w:tcPr>
            <w:tcW w:w="1606" w:type="dxa"/>
            <w:noWrap/>
            <w:vAlign w:val="center"/>
          </w:tcPr>
          <w:p w14:paraId="204710F6">
            <w:pPr>
              <w:widowControl/>
              <w:jc w:val="left"/>
              <w:rPr>
                <w:color w:val="000000" w:themeColor="text1"/>
                <w:kern w:val="0"/>
                <w:sz w:val="22"/>
                <w:szCs w:val="22"/>
                <w14:textFill>
                  <w14:solidFill>
                    <w14:schemeClr w14:val="tx1"/>
                  </w14:solidFill>
                </w14:textFill>
              </w:rPr>
            </w:pPr>
          </w:p>
        </w:tc>
        <w:tc>
          <w:tcPr>
            <w:tcW w:w="1606" w:type="dxa"/>
            <w:vAlign w:val="center"/>
          </w:tcPr>
          <w:p w14:paraId="61627931">
            <w:pPr>
              <w:widowControl/>
              <w:jc w:val="left"/>
              <w:rPr>
                <w:color w:val="000000" w:themeColor="text1"/>
                <w:kern w:val="0"/>
                <w:sz w:val="22"/>
                <w:szCs w:val="22"/>
                <w14:textFill>
                  <w14:solidFill>
                    <w14:schemeClr w14:val="tx1"/>
                  </w14:solidFill>
                </w14:textFill>
              </w:rPr>
            </w:pPr>
          </w:p>
        </w:tc>
        <w:tc>
          <w:tcPr>
            <w:tcW w:w="1606" w:type="dxa"/>
            <w:noWrap/>
            <w:vAlign w:val="center"/>
          </w:tcPr>
          <w:p w14:paraId="19D0461D">
            <w:pPr>
              <w:widowControl/>
              <w:jc w:val="left"/>
              <w:rPr>
                <w:color w:val="000000" w:themeColor="text1"/>
                <w:kern w:val="0"/>
                <w:sz w:val="22"/>
                <w:szCs w:val="22"/>
                <w14:textFill>
                  <w14:solidFill>
                    <w14:schemeClr w14:val="tx1"/>
                  </w14:solidFill>
                </w14:textFill>
              </w:rPr>
            </w:pPr>
          </w:p>
        </w:tc>
      </w:tr>
    </w:tbl>
    <w:p w14:paraId="3AABB1B8">
      <w:pPr>
        <w:spacing w:before="40" w:beforeLines="13" w:after="40" w:afterLines="13"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927"/>
        <w:gridCol w:w="1928"/>
        <w:gridCol w:w="1928"/>
        <w:gridCol w:w="1928"/>
        <w:gridCol w:w="1928"/>
      </w:tblGrid>
      <w:tr w14:paraId="0DFA74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Merge w:val="restart"/>
            <w:vAlign w:val="center"/>
          </w:tcPr>
          <w:p w14:paraId="67CDB1F7">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渡口宽度</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1928" w:type="dxa"/>
            <w:vMerge w:val="restart"/>
            <w:vAlign w:val="center"/>
          </w:tcPr>
          <w:p w14:paraId="59312D91">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是否机动渡口</w:t>
            </w:r>
          </w:p>
        </w:tc>
        <w:tc>
          <w:tcPr>
            <w:tcW w:w="1928" w:type="dxa"/>
            <w:vMerge w:val="restart"/>
            <w:vAlign w:val="center"/>
          </w:tcPr>
          <w:p w14:paraId="4EADEF8A">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渡口类型</w:t>
            </w:r>
          </w:p>
        </w:tc>
        <w:tc>
          <w:tcPr>
            <w:tcW w:w="1928" w:type="dxa"/>
            <w:vMerge w:val="restart"/>
            <w:vAlign w:val="center"/>
          </w:tcPr>
          <w:p w14:paraId="01CB4F23">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变更原因</w:t>
            </w:r>
          </w:p>
        </w:tc>
        <w:tc>
          <w:tcPr>
            <w:tcW w:w="1928" w:type="dxa"/>
            <w:vMerge w:val="restart"/>
            <w:vAlign w:val="center"/>
          </w:tcPr>
          <w:p w14:paraId="6FA7A88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原渡口代码</w:t>
            </w:r>
          </w:p>
        </w:tc>
      </w:tr>
      <w:tr w14:paraId="34943A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Merge w:val="continue"/>
            <w:vAlign w:val="center"/>
          </w:tcPr>
          <w:p w14:paraId="5C5A216E">
            <w:pPr>
              <w:widowControl/>
              <w:jc w:val="left"/>
              <w:rPr>
                <w:color w:val="000000" w:themeColor="text1"/>
                <w:kern w:val="0"/>
                <w:sz w:val="18"/>
                <w:szCs w:val="18"/>
                <w14:textFill>
                  <w14:solidFill>
                    <w14:schemeClr w14:val="tx1"/>
                  </w14:solidFill>
                </w14:textFill>
              </w:rPr>
            </w:pPr>
          </w:p>
        </w:tc>
        <w:tc>
          <w:tcPr>
            <w:tcW w:w="1928" w:type="dxa"/>
            <w:vMerge w:val="continue"/>
            <w:vAlign w:val="center"/>
          </w:tcPr>
          <w:p w14:paraId="08C14EFB">
            <w:pPr>
              <w:widowControl/>
              <w:jc w:val="left"/>
              <w:rPr>
                <w:color w:val="000000" w:themeColor="text1"/>
                <w:kern w:val="0"/>
                <w:sz w:val="18"/>
                <w:szCs w:val="18"/>
                <w14:textFill>
                  <w14:solidFill>
                    <w14:schemeClr w14:val="tx1"/>
                  </w14:solidFill>
                </w14:textFill>
              </w:rPr>
            </w:pPr>
          </w:p>
        </w:tc>
        <w:tc>
          <w:tcPr>
            <w:tcW w:w="1928" w:type="dxa"/>
            <w:vMerge w:val="continue"/>
            <w:vAlign w:val="center"/>
          </w:tcPr>
          <w:p w14:paraId="7AFFBABD">
            <w:pPr>
              <w:widowControl/>
              <w:jc w:val="left"/>
              <w:rPr>
                <w:color w:val="000000" w:themeColor="text1"/>
                <w:kern w:val="0"/>
                <w:sz w:val="18"/>
                <w:szCs w:val="18"/>
                <w14:textFill>
                  <w14:solidFill>
                    <w14:schemeClr w14:val="tx1"/>
                  </w14:solidFill>
                </w14:textFill>
              </w:rPr>
            </w:pPr>
          </w:p>
        </w:tc>
        <w:tc>
          <w:tcPr>
            <w:tcW w:w="1928" w:type="dxa"/>
            <w:vMerge w:val="continue"/>
            <w:vAlign w:val="center"/>
          </w:tcPr>
          <w:p w14:paraId="3FABD068">
            <w:pPr>
              <w:widowControl/>
              <w:jc w:val="left"/>
              <w:rPr>
                <w:color w:val="000000" w:themeColor="text1"/>
                <w:kern w:val="0"/>
                <w:sz w:val="18"/>
                <w:szCs w:val="18"/>
                <w14:textFill>
                  <w14:solidFill>
                    <w14:schemeClr w14:val="tx1"/>
                  </w14:solidFill>
                </w14:textFill>
              </w:rPr>
            </w:pPr>
          </w:p>
        </w:tc>
        <w:tc>
          <w:tcPr>
            <w:tcW w:w="1928" w:type="dxa"/>
            <w:vMerge w:val="continue"/>
            <w:vAlign w:val="center"/>
          </w:tcPr>
          <w:p w14:paraId="3D67076A">
            <w:pPr>
              <w:widowControl/>
              <w:jc w:val="left"/>
              <w:rPr>
                <w:color w:val="000000" w:themeColor="text1"/>
                <w:kern w:val="0"/>
                <w:sz w:val="18"/>
                <w:szCs w:val="18"/>
                <w14:textFill>
                  <w14:solidFill>
                    <w14:schemeClr w14:val="tx1"/>
                  </w14:solidFill>
                </w14:textFill>
              </w:rPr>
            </w:pPr>
          </w:p>
        </w:tc>
      </w:tr>
      <w:tr w14:paraId="5F69E0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35A7A85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02</w:t>
            </w:r>
          </w:p>
        </w:tc>
        <w:tc>
          <w:tcPr>
            <w:tcW w:w="1928" w:type="dxa"/>
            <w:vAlign w:val="center"/>
          </w:tcPr>
          <w:p w14:paraId="7BF206CA">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己</w:t>
            </w:r>
          </w:p>
        </w:tc>
        <w:tc>
          <w:tcPr>
            <w:tcW w:w="1928" w:type="dxa"/>
            <w:noWrap/>
            <w:vAlign w:val="center"/>
          </w:tcPr>
          <w:p w14:paraId="0EFB76E3">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庚</w:t>
            </w:r>
          </w:p>
        </w:tc>
        <w:tc>
          <w:tcPr>
            <w:tcW w:w="1928" w:type="dxa"/>
            <w:noWrap/>
            <w:vAlign w:val="center"/>
          </w:tcPr>
          <w:p w14:paraId="600C8D8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辛</w:t>
            </w:r>
          </w:p>
        </w:tc>
        <w:tc>
          <w:tcPr>
            <w:tcW w:w="1928" w:type="dxa"/>
            <w:noWrap/>
            <w:vAlign w:val="center"/>
          </w:tcPr>
          <w:p w14:paraId="5C9F1EB5">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壬</w:t>
            </w:r>
          </w:p>
        </w:tc>
      </w:tr>
      <w:tr w14:paraId="225E88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7BD05A98">
            <w:pPr>
              <w:widowControl/>
              <w:jc w:val="center"/>
              <w:rPr>
                <w:color w:val="000000" w:themeColor="text1"/>
                <w:kern w:val="0"/>
                <w:sz w:val="18"/>
                <w:szCs w:val="18"/>
                <w14:textFill>
                  <w14:solidFill>
                    <w14:schemeClr w14:val="tx1"/>
                  </w14:solidFill>
                </w14:textFill>
              </w:rPr>
            </w:pPr>
          </w:p>
        </w:tc>
        <w:tc>
          <w:tcPr>
            <w:tcW w:w="1928" w:type="dxa"/>
            <w:vAlign w:val="center"/>
          </w:tcPr>
          <w:p w14:paraId="03307621">
            <w:pPr>
              <w:widowControl/>
              <w:jc w:val="center"/>
              <w:rPr>
                <w:color w:val="000000" w:themeColor="text1"/>
                <w:kern w:val="0"/>
                <w:sz w:val="18"/>
                <w:szCs w:val="18"/>
                <w14:textFill>
                  <w14:solidFill>
                    <w14:schemeClr w14:val="tx1"/>
                  </w14:solidFill>
                </w14:textFill>
              </w:rPr>
            </w:pPr>
          </w:p>
        </w:tc>
        <w:tc>
          <w:tcPr>
            <w:tcW w:w="1928" w:type="dxa"/>
            <w:noWrap/>
            <w:vAlign w:val="center"/>
          </w:tcPr>
          <w:p w14:paraId="75307BAB">
            <w:pPr>
              <w:widowControl/>
              <w:jc w:val="center"/>
              <w:rPr>
                <w:color w:val="000000" w:themeColor="text1"/>
                <w:kern w:val="0"/>
                <w:sz w:val="18"/>
                <w:szCs w:val="18"/>
                <w14:textFill>
                  <w14:solidFill>
                    <w14:schemeClr w14:val="tx1"/>
                  </w14:solidFill>
                </w14:textFill>
              </w:rPr>
            </w:pPr>
          </w:p>
        </w:tc>
        <w:tc>
          <w:tcPr>
            <w:tcW w:w="1928" w:type="dxa"/>
            <w:noWrap/>
            <w:vAlign w:val="center"/>
          </w:tcPr>
          <w:p w14:paraId="60054B5A">
            <w:pPr>
              <w:widowControl/>
              <w:jc w:val="center"/>
              <w:rPr>
                <w:color w:val="000000" w:themeColor="text1"/>
                <w:kern w:val="0"/>
                <w:sz w:val="18"/>
                <w:szCs w:val="18"/>
                <w14:textFill>
                  <w14:solidFill>
                    <w14:schemeClr w14:val="tx1"/>
                  </w14:solidFill>
                </w14:textFill>
              </w:rPr>
            </w:pPr>
          </w:p>
        </w:tc>
        <w:tc>
          <w:tcPr>
            <w:tcW w:w="1928" w:type="dxa"/>
            <w:noWrap/>
            <w:vAlign w:val="center"/>
          </w:tcPr>
          <w:p w14:paraId="4628B2C2">
            <w:pPr>
              <w:widowControl/>
              <w:jc w:val="center"/>
              <w:rPr>
                <w:color w:val="000000" w:themeColor="text1"/>
                <w:kern w:val="0"/>
                <w:sz w:val="18"/>
                <w:szCs w:val="18"/>
                <w14:textFill>
                  <w14:solidFill>
                    <w14:schemeClr w14:val="tx1"/>
                  </w14:solidFill>
                </w14:textFill>
              </w:rPr>
            </w:pPr>
          </w:p>
        </w:tc>
      </w:tr>
      <w:tr w14:paraId="30CB28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1F946BCD">
            <w:pPr>
              <w:widowControl/>
              <w:jc w:val="left"/>
              <w:rPr>
                <w:color w:val="000000" w:themeColor="text1"/>
                <w:kern w:val="0"/>
                <w:sz w:val="22"/>
                <w:szCs w:val="22"/>
                <w14:textFill>
                  <w14:solidFill>
                    <w14:schemeClr w14:val="tx1"/>
                  </w14:solidFill>
                </w14:textFill>
              </w:rPr>
            </w:pPr>
          </w:p>
        </w:tc>
        <w:tc>
          <w:tcPr>
            <w:tcW w:w="1928" w:type="dxa"/>
            <w:vAlign w:val="center"/>
          </w:tcPr>
          <w:p w14:paraId="1BF85E5B">
            <w:pPr>
              <w:widowControl/>
              <w:jc w:val="left"/>
              <w:rPr>
                <w:color w:val="000000" w:themeColor="text1"/>
                <w:kern w:val="0"/>
                <w:sz w:val="22"/>
                <w:szCs w:val="22"/>
                <w14:textFill>
                  <w14:solidFill>
                    <w14:schemeClr w14:val="tx1"/>
                  </w14:solidFill>
                </w14:textFill>
              </w:rPr>
            </w:pPr>
          </w:p>
        </w:tc>
        <w:tc>
          <w:tcPr>
            <w:tcW w:w="1928" w:type="dxa"/>
            <w:noWrap/>
            <w:vAlign w:val="center"/>
          </w:tcPr>
          <w:p w14:paraId="22489C75">
            <w:pPr>
              <w:widowControl/>
              <w:jc w:val="left"/>
              <w:rPr>
                <w:color w:val="000000" w:themeColor="text1"/>
                <w:kern w:val="0"/>
                <w:sz w:val="22"/>
                <w:szCs w:val="22"/>
                <w14:textFill>
                  <w14:solidFill>
                    <w14:schemeClr w14:val="tx1"/>
                  </w14:solidFill>
                </w14:textFill>
              </w:rPr>
            </w:pPr>
          </w:p>
        </w:tc>
        <w:tc>
          <w:tcPr>
            <w:tcW w:w="1928" w:type="dxa"/>
            <w:noWrap/>
            <w:vAlign w:val="center"/>
          </w:tcPr>
          <w:p w14:paraId="56A6EE59">
            <w:pPr>
              <w:widowControl/>
              <w:jc w:val="left"/>
              <w:rPr>
                <w:color w:val="000000" w:themeColor="text1"/>
                <w:kern w:val="0"/>
                <w:sz w:val="22"/>
                <w:szCs w:val="22"/>
                <w14:textFill>
                  <w14:solidFill>
                    <w14:schemeClr w14:val="tx1"/>
                  </w14:solidFill>
                </w14:textFill>
              </w:rPr>
            </w:pPr>
          </w:p>
        </w:tc>
        <w:tc>
          <w:tcPr>
            <w:tcW w:w="1928" w:type="dxa"/>
            <w:noWrap/>
            <w:vAlign w:val="center"/>
          </w:tcPr>
          <w:p w14:paraId="5D12AEDC">
            <w:pPr>
              <w:widowControl/>
              <w:jc w:val="left"/>
              <w:rPr>
                <w:color w:val="000000" w:themeColor="text1"/>
                <w:kern w:val="0"/>
                <w:sz w:val="22"/>
                <w:szCs w:val="22"/>
                <w14:textFill>
                  <w14:solidFill>
                    <w14:schemeClr w14:val="tx1"/>
                  </w14:solidFill>
                </w14:textFill>
              </w:rPr>
            </w:pPr>
          </w:p>
        </w:tc>
      </w:tr>
      <w:tr w14:paraId="62D9BE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7CE37CBC">
            <w:pPr>
              <w:widowControl/>
              <w:jc w:val="left"/>
              <w:rPr>
                <w:color w:val="000000" w:themeColor="text1"/>
                <w:kern w:val="0"/>
                <w:sz w:val="22"/>
                <w:szCs w:val="22"/>
                <w14:textFill>
                  <w14:solidFill>
                    <w14:schemeClr w14:val="tx1"/>
                  </w14:solidFill>
                </w14:textFill>
              </w:rPr>
            </w:pPr>
          </w:p>
        </w:tc>
        <w:tc>
          <w:tcPr>
            <w:tcW w:w="1928" w:type="dxa"/>
            <w:vAlign w:val="center"/>
          </w:tcPr>
          <w:p w14:paraId="3E3531FB">
            <w:pPr>
              <w:widowControl/>
              <w:jc w:val="left"/>
              <w:rPr>
                <w:color w:val="000000" w:themeColor="text1"/>
                <w:kern w:val="0"/>
                <w:sz w:val="22"/>
                <w:szCs w:val="22"/>
                <w14:textFill>
                  <w14:solidFill>
                    <w14:schemeClr w14:val="tx1"/>
                  </w14:solidFill>
                </w14:textFill>
              </w:rPr>
            </w:pPr>
          </w:p>
        </w:tc>
        <w:tc>
          <w:tcPr>
            <w:tcW w:w="1928" w:type="dxa"/>
            <w:noWrap/>
            <w:vAlign w:val="center"/>
          </w:tcPr>
          <w:p w14:paraId="19CB436D">
            <w:pPr>
              <w:widowControl/>
              <w:jc w:val="left"/>
              <w:rPr>
                <w:color w:val="000000" w:themeColor="text1"/>
                <w:kern w:val="0"/>
                <w:sz w:val="22"/>
                <w:szCs w:val="22"/>
                <w14:textFill>
                  <w14:solidFill>
                    <w14:schemeClr w14:val="tx1"/>
                  </w14:solidFill>
                </w14:textFill>
              </w:rPr>
            </w:pPr>
          </w:p>
        </w:tc>
        <w:tc>
          <w:tcPr>
            <w:tcW w:w="1928" w:type="dxa"/>
            <w:noWrap/>
            <w:vAlign w:val="center"/>
          </w:tcPr>
          <w:p w14:paraId="25E66CE3">
            <w:pPr>
              <w:widowControl/>
              <w:jc w:val="left"/>
              <w:rPr>
                <w:color w:val="000000" w:themeColor="text1"/>
                <w:kern w:val="0"/>
                <w:sz w:val="22"/>
                <w:szCs w:val="22"/>
                <w14:textFill>
                  <w14:solidFill>
                    <w14:schemeClr w14:val="tx1"/>
                  </w14:solidFill>
                </w14:textFill>
              </w:rPr>
            </w:pPr>
          </w:p>
        </w:tc>
        <w:tc>
          <w:tcPr>
            <w:tcW w:w="1928" w:type="dxa"/>
            <w:noWrap/>
            <w:vAlign w:val="center"/>
          </w:tcPr>
          <w:p w14:paraId="13EC1476">
            <w:pPr>
              <w:widowControl/>
              <w:jc w:val="left"/>
              <w:rPr>
                <w:color w:val="000000" w:themeColor="text1"/>
                <w:kern w:val="0"/>
                <w:sz w:val="22"/>
                <w:szCs w:val="22"/>
                <w14:textFill>
                  <w14:solidFill>
                    <w14:schemeClr w14:val="tx1"/>
                  </w14:solidFill>
                </w14:textFill>
              </w:rPr>
            </w:pPr>
          </w:p>
        </w:tc>
      </w:tr>
      <w:tr w14:paraId="1EA5B7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565E86A5">
            <w:pPr>
              <w:widowControl/>
              <w:jc w:val="left"/>
              <w:rPr>
                <w:color w:val="000000" w:themeColor="text1"/>
                <w:kern w:val="0"/>
                <w:sz w:val="22"/>
                <w:szCs w:val="22"/>
                <w14:textFill>
                  <w14:solidFill>
                    <w14:schemeClr w14:val="tx1"/>
                  </w14:solidFill>
                </w14:textFill>
              </w:rPr>
            </w:pPr>
          </w:p>
        </w:tc>
        <w:tc>
          <w:tcPr>
            <w:tcW w:w="1928" w:type="dxa"/>
            <w:vAlign w:val="center"/>
          </w:tcPr>
          <w:p w14:paraId="03603F50">
            <w:pPr>
              <w:widowControl/>
              <w:jc w:val="left"/>
              <w:rPr>
                <w:color w:val="000000" w:themeColor="text1"/>
                <w:kern w:val="0"/>
                <w:sz w:val="22"/>
                <w:szCs w:val="22"/>
                <w14:textFill>
                  <w14:solidFill>
                    <w14:schemeClr w14:val="tx1"/>
                  </w14:solidFill>
                </w14:textFill>
              </w:rPr>
            </w:pPr>
          </w:p>
        </w:tc>
        <w:tc>
          <w:tcPr>
            <w:tcW w:w="1928" w:type="dxa"/>
            <w:noWrap/>
            <w:vAlign w:val="center"/>
          </w:tcPr>
          <w:p w14:paraId="1E698B99">
            <w:pPr>
              <w:widowControl/>
              <w:jc w:val="left"/>
              <w:rPr>
                <w:color w:val="000000" w:themeColor="text1"/>
                <w:kern w:val="0"/>
                <w:sz w:val="22"/>
                <w:szCs w:val="22"/>
                <w14:textFill>
                  <w14:solidFill>
                    <w14:schemeClr w14:val="tx1"/>
                  </w14:solidFill>
                </w14:textFill>
              </w:rPr>
            </w:pPr>
          </w:p>
        </w:tc>
        <w:tc>
          <w:tcPr>
            <w:tcW w:w="1928" w:type="dxa"/>
            <w:noWrap/>
            <w:vAlign w:val="center"/>
          </w:tcPr>
          <w:p w14:paraId="521D3483">
            <w:pPr>
              <w:widowControl/>
              <w:jc w:val="left"/>
              <w:rPr>
                <w:color w:val="000000" w:themeColor="text1"/>
                <w:kern w:val="0"/>
                <w:sz w:val="22"/>
                <w:szCs w:val="22"/>
                <w14:textFill>
                  <w14:solidFill>
                    <w14:schemeClr w14:val="tx1"/>
                  </w14:solidFill>
                </w14:textFill>
              </w:rPr>
            </w:pPr>
          </w:p>
        </w:tc>
        <w:tc>
          <w:tcPr>
            <w:tcW w:w="1928" w:type="dxa"/>
            <w:noWrap/>
            <w:vAlign w:val="center"/>
          </w:tcPr>
          <w:p w14:paraId="45746DD1">
            <w:pPr>
              <w:widowControl/>
              <w:jc w:val="left"/>
              <w:rPr>
                <w:color w:val="000000" w:themeColor="text1"/>
                <w:kern w:val="0"/>
                <w:sz w:val="22"/>
                <w:szCs w:val="22"/>
                <w14:textFill>
                  <w14:solidFill>
                    <w14:schemeClr w14:val="tx1"/>
                  </w14:solidFill>
                </w14:textFill>
              </w:rPr>
            </w:pPr>
          </w:p>
        </w:tc>
      </w:tr>
      <w:tr w14:paraId="16B0A4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56891B3F">
            <w:pPr>
              <w:widowControl/>
              <w:jc w:val="left"/>
              <w:rPr>
                <w:color w:val="000000" w:themeColor="text1"/>
                <w:kern w:val="0"/>
                <w:sz w:val="22"/>
                <w:szCs w:val="22"/>
                <w14:textFill>
                  <w14:solidFill>
                    <w14:schemeClr w14:val="tx1"/>
                  </w14:solidFill>
                </w14:textFill>
              </w:rPr>
            </w:pPr>
          </w:p>
        </w:tc>
        <w:tc>
          <w:tcPr>
            <w:tcW w:w="1928" w:type="dxa"/>
            <w:vAlign w:val="center"/>
          </w:tcPr>
          <w:p w14:paraId="64E72FAE">
            <w:pPr>
              <w:widowControl/>
              <w:jc w:val="left"/>
              <w:rPr>
                <w:color w:val="000000" w:themeColor="text1"/>
                <w:kern w:val="0"/>
                <w:sz w:val="22"/>
                <w:szCs w:val="22"/>
                <w14:textFill>
                  <w14:solidFill>
                    <w14:schemeClr w14:val="tx1"/>
                  </w14:solidFill>
                </w14:textFill>
              </w:rPr>
            </w:pPr>
          </w:p>
        </w:tc>
        <w:tc>
          <w:tcPr>
            <w:tcW w:w="1928" w:type="dxa"/>
            <w:noWrap/>
            <w:vAlign w:val="center"/>
          </w:tcPr>
          <w:p w14:paraId="141D005A">
            <w:pPr>
              <w:widowControl/>
              <w:jc w:val="left"/>
              <w:rPr>
                <w:color w:val="000000" w:themeColor="text1"/>
                <w:kern w:val="0"/>
                <w:sz w:val="22"/>
                <w:szCs w:val="22"/>
                <w14:textFill>
                  <w14:solidFill>
                    <w14:schemeClr w14:val="tx1"/>
                  </w14:solidFill>
                </w14:textFill>
              </w:rPr>
            </w:pPr>
          </w:p>
        </w:tc>
        <w:tc>
          <w:tcPr>
            <w:tcW w:w="1928" w:type="dxa"/>
            <w:noWrap/>
            <w:vAlign w:val="center"/>
          </w:tcPr>
          <w:p w14:paraId="37A343E1">
            <w:pPr>
              <w:widowControl/>
              <w:jc w:val="left"/>
              <w:rPr>
                <w:color w:val="000000" w:themeColor="text1"/>
                <w:kern w:val="0"/>
                <w:sz w:val="22"/>
                <w:szCs w:val="22"/>
                <w14:textFill>
                  <w14:solidFill>
                    <w14:schemeClr w14:val="tx1"/>
                  </w14:solidFill>
                </w14:textFill>
              </w:rPr>
            </w:pPr>
          </w:p>
        </w:tc>
        <w:tc>
          <w:tcPr>
            <w:tcW w:w="1928" w:type="dxa"/>
            <w:noWrap/>
            <w:vAlign w:val="center"/>
          </w:tcPr>
          <w:p w14:paraId="0D6FD7A6">
            <w:pPr>
              <w:widowControl/>
              <w:jc w:val="left"/>
              <w:rPr>
                <w:color w:val="000000" w:themeColor="text1"/>
                <w:kern w:val="0"/>
                <w:sz w:val="22"/>
                <w:szCs w:val="22"/>
                <w14:textFill>
                  <w14:solidFill>
                    <w14:schemeClr w14:val="tx1"/>
                  </w14:solidFill>
                </w14:textFill>
              </w:rPr>
            </w:pPr>
          </w:p>
        </w:tc>
      </w:tr>
      <w:tr w14:paraId="370D5B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11A9F1CA">
            <w:pPr>
              <w:widowControl/>
              <w:jc w:val="left"/>
              <w:rPr>
                <w:color w:val="000000" w:themeColor="text1"/>
                <w:kern w:val="0"/>
                <w:sz w:val="22"/>
                <w:szCs w:val="22"/>
                <w14:textFill>
                  <w14:solidFill>
                    <w14:schemeClr w14:val="tx1"/>
                  </w14:solidFill>
                </w14:textFill>
              </w:rPr>
            </w:pPr>
          </w:p>
        </w:tc>
        <w:tc>
          <w:tcPr>
            <w:tcW w:w="1928" w:type="dxa"/>
            <w:vAlign w:val="center"/>
          </w:tcPr>
          <w:p w14:paraId="3FAD98AA">
            <w:pPr>
              <w:widowControl/>
              <w:jc w:val="left"/>
              <w:rPr>
                <w:color w:val="000000" w:themeColor="text1"/>
                <w:kern w:val="0"/>
                <w:sz w:val="22"/>
                <w:szCs w:val="22"/>
                <w14:textFill>
                  <w14:solidFill>
                    <w14:schemeClr w14:val="tx1"/>
                  </w14:solidFill>
                </w14:textFill>
              </w:rPr>
            </w:pPr>
          </w:p>
        </w:tc>
        <w:tc>
          <w:tcPr>
            <w:tcW w:w="1928" w:type="dxa"/>
            <w:noWrap/>
            <w:vAlign w:val="center"/>
          </w:tcPr>
          <w:p w14:paraId="01C69A23">
            <w:pPr>
              <w:widowControl/>
              <w:jc w:val="left"/>
              <w:rPr>
                <w:color w:val="000000" w:themeColor="text1"/>
                <w:kern w:val="0"/>
                <w:sz w:val="22"/>
                <w:szCs w:val="22"/>
                <w14:textFill>
                  <w14:solidFill>
                    <w14:schemeClr w14:val="tx1"/>
                  </w14:solidFill>
                </w14:textFill>
              </w:rPr>
            </w:pPr>
          </w:p>
        </w:tc>
        <w:tc>
          <w:tcPr>
            <w:tcW w:w="1928" w:type="dxa"/>
            <w:noWrap/>
            <w:vAlign w:val="center"/>
          </w:tcPr>
          <w:p w14:paraId="3B13E52A">
            <w:pPr>
              <w:widowControl/>
              <w:jc w:val="left"/>
              <w:rPr>
                <w:color w:val="000000" w:themeColor="text1"/>
                <w:kern w:val="0"/>
                <w:sz w:val="22"/>
                <w:szCs w:val="22"/>
                <w14:textFill>
                  <w14:solidFill>
                    <w14:schemeClr w14:val="tx1"/>
                  </w14:solidFill>
                </w14:textFill>
              </w:rPr>
            </w:pPr>
          </w:p>
        </w:tc>
        <w:tc>
          <w:tcPr>
            <w:tcW w:w="1928" w:type="dxa"/>
            <w:noWrap/>
            <w:vAlign w:val="center"/>
          </w:tcPr>
          <w:p w14:paraId="054B5BCC">
            <w:pPr>
              <w:widowControl/>
              <w:jc w:val="left"/>
              <w:rPr>
                <w:color w:val="000000" w:themeColor="text1"/>
                <w:kern w:val="0"/>
                <w:sz w:val="22"/>
                <w:szCs w:val="22"/>
                <w14:textFill>
                  <w14:solidFill>
                    <w14:schemeClr w14:val="tx1"/>
                  </w14:solidFill>
                </w14:textFill>
              </w:rPr>
            </w:pPr>
          </w:p>
        </w:tc>
      </w:tr>
      <w:tr w14:paraId="78B9BA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168C837E">
            <w:pPr>
              <w:widowControl/>
              <w:jc w:val="left"/>
              <w:rPr>
                <w:color w:val="000000" w:themeColor="text1"/>
                <w:kern w:val="0"/>
                <w:sz w:val="22"/>
                <w:szCs w:val="22"/>
                <w14:textFill>
                  <w14:solidFill>
                    <w14:schemeClr w14:val="tx1"/>
                  </w14:solidFill>
                </w14:textFill>
              </w:rPr>
            </w:pPr>
          </w:p>
        </w:tc>
        <w:tc>
          <w:tcPr>
            <w:tcW w:w="1928" w:type="dxa"/>
            <w:vAlign w:val="center"/>
          </w:tcPr>
          <w:p w14:paraId="279D3DEF">
            <w:pPr>
              <w:widowControl/>
              <w:jc w:val="left"/>
              <w:rPr>
                <w:color w:val="000000" w:themeColor="text1"/>
                <w:kern w:val="0"/>
                <w:sz w:val="22"/>
                <w:szCs w:val="22"/>
                <w14:textFill>
                  <w14:solidFill>
                    <w14:schemeClr w14:val="tx1"/>
                  </w14:solidFill>
                </w14:textFill>
              </w:rPr>
            </w:pPr>
          </w:p>
        </w:tc>
        <w:tc>
          <w:tcPr>
            <w:tcW w:w="1928" w:type="dxa"/>
            <w:noWrap/>
            <w:vAlign w:val="center"/>
          </w:tcPr>
          <w:p w14:paraId="565DC666">
            <w:pPr>
              <w:widowControl/>
              <w:jc w:val="left"/>
              <w:rPr>
                <w:color w:val="000000" w:themeColor="text1"/>
                <w:kern w:val="0"/>
                <w:sz w:val="22"/>
                <w:szCs w:val="22"/>
                <w14:textFill>
                  <w14:solidFill>
                    <w14:schemeClr w14:val="tx1"/>
                  </w14:solidFill>
                </w14:textFill>
              </w:rPr>
            </w:pPr>
          </w:p>
        </w:tc>
        <w:tc>
          <w:tcPr>
            <w:tcW w:w="1928" w:type="dxa"/>
            <w:noWrap/>
            <w:vAlign w:val="center"/>
          </w:tcPr>
          <w:p w14:paraId="66912951">
            <w:pPr>
              <w:widowControl/>
              <w:jc w:val="left"/>
              <w:rPr>
                <w:color w:val="000000" w:themeColor="text1"/>
                <w:kern w:val="0"/>
                <w:sz w:val="22"/>
                <w:szCs w:val="22"/>
                <w14:textFill>
                  <w14:solidFill>
                    <w14:schemeClr w14:val="tx1"/>
                  </w14:solidFill>
                </w14:textFill>
              </w:rPr>
            </w:pPr>
          </w:p>
        </w:tc>
        <w:tc>
          <w:tcPr>
            <w:tcW w:w="1928" w:type="dxa"/>
            <w:noWrap/>
            <w:vAlign w:val="center"/>
          </w:tcPr>
          <w:p w14:paraId="69EB08B3">
            <w:pPr>
              <w:widowControl/>
              <w:jc w:val="left"/>
              <w:rPr>
                <w:color w:val="000000" w:themeColor="text1"/>
                <w:kern w:val="0"/>
                <w:sz w:val="22"/>
                <w:szCs w:val="22"/>
                <w14:textFill>
                  <w14:solidFill>
                    <w14:schemeClr w14:val="tx1"/>
                  </w14:solidFill>
                </w14:textFill>
              </w:rPr>
            </w:pPr>
          </w:p>
        </w:tc>
      </w:tr>
      <w:tr w14:paraId="03B2ED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08229A2E">
            <w:pPr>
              <w:widowControl/>
              <w:jc w:val="left"/>
              <w:rPr>
                <w:color w:val="000000" w:themeColor="text1"/>
                <w:kern w:val="0"/>
                <w:sz w:val="22"/>
                <w:szCs w:val="22"/>
                <w14:textFill>
                  <w14:solidFill>
                    <w14:schemeClr w14:val="tx1"/>
                  </w14:solidFill>
                </w14:textFill>
              </w:rPr>
            </w:pPr>
          </w:p>
        </w:tc>
        <w:tc>
          <w:tcPr>
            <w:tcW w:w="1928" w:type="dxa"/>
            <w:vAlign w:val="center"/>
          </w:tcPr>
          <w:p w14:paraId="32817F19">
            <w:pPr>
              <w:widowControl/>
              <w:jc w:val="left"/>
              <w:rPr>
                <w:color w:val="000000" w:themeColor="text1"/>
                <w:kern w:val="0"/>
                <w:sz w:val="22"/>
                <w:szCs w:val="22"/>
                <w14:textFill>
                  <w14:solidFill>
                    <w14:schemeClr w14:val="tx1"/>
                  </w14:solidFill>
                </w14:textFill>
              </w:rPr>
            </w:pPr>
          </w:p>
        </w:tc>
        <w:tc>
          <w:tcPr>
            <w:tcW w:w="1928" w:type="dxa"/>
            <w:noWrap/>
            <w:vAlign w:val="center"/>
          </w:tcPr>
          <w:p w14:paraId="2CF5B840">
            <w:pPr>
              <w:widowControl/>
              <w:jc w:val="left"/>
              <w:rPr>
                <w:color w:val="000000" w:themeColor="text1"/>
                <w:kern w:val="0"/>
                <w:sz w:val="22"/>
                <w:szCs w:val="22"/>
                <w14:textFill>
                  <w14:solidFill>
                    <w14:schemeClr w14:val="tx1"/>
                  </w14:solidFill>
                </w14:textFill>
              </w:rPr>
            </w:pPr>
          </w:p>
        </w:tc>
        <w:tc>
          <w:tcPr>
            <w:tcW w:w="1928" w:type="dxa"/>
            <w:noWrap/>
            <w:vAlign w:val="center"/>
          </w:tcPr>
          <w:p w14:paraId="69AA44BE">
            <w:pPr>
              <w:widowControl/>
              <w:jc w:val="left"/>
              <w:rPr>
                <w:color w:val="000000" w:themeColor="text1"/>
                <w:kern w:val="0"/>
                <w:sz w:val="22"/>
                <w:szCs w:val="22"/>
                <w14:textFill>
                  <w14:solidFill>
                    <w14:schemeClr w14:val="tx1"/>
                  </w14:solidFill>
                </w14:textFill>
              </w:rPr>
            </w:pPr>
          </w:p>
        </w:tc>
        <w:tc>
          <w:tcPr>
            <w:tcW w:w="1928" w:type="dxa"/>
            <w:noWrap/>
            <w:vAlign w:val="center"/>
          </w:tcPr>
          <w:p w14:paraId="441C1087">
            <w:pPr>
              <w:widowControl/>
              <w:jc w:val="left"/>
              <w:rPr>
                <w:color w:val="000000" w:themeColor="text1"/>
                <w:kern w:val="0"/>
                <w:sz w:val="22"/>
                <w:szCs w:val="22"/>
                <w14:textFill>
                  <w14:solidFill>
                    <w14:schemeClr w14:val="tx1"/>
                  </w14:solidFill>
                </w14:textFill>
              </w:rPr>
            </w:pPr>
          </w:p>
        </w:tc>
      </w:tr>
      <w:tr w14:paraId="7B3210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0245754B">
            <w:pPr>
              <w:widowControl/>
              <w:jc w:val="left"/>
              <w:rPr>
                <w:color w:val="000000" w:themeColor="text1"/>
                <w:kern w:val="0"/>
                <w:sz w:val="22"/>
                <w:szCs w:val="22"/>
                <w14:textFill>
                  <w14:solidFill>
                    <w14:schemeClr w14:val="tx1"/>
                  </w14:solidFill>
                </w14:textFill>
              </w:rPr>
            </w:pPr>
          </w:p>
        </w:tc>
        <w:tc>
          <w:tcPr>
            <w:tcW w:w="1928" w:type="dxa"/>
            <w:vAlign w:val="center"/>
          </w:tcPr>
          <w:p w14:paraId="3DB17013">
            <w:pPr>
              <w:widowControl/>
              <w:jc w:val="left"/>
              <w:rPr>
                <w:color w:val="000000" w:themeColor="text1"/>
                <w:kern w:val="0"/>
                <w:sz w:val="22"/>
                <w:szCs w:val="22"/>
                <w14:textFill>
                  <w14:solidFill>
                    <w14:schemeClr w14:val="tx1"/>
                  </w14:solidFill>
                </w14:textFill>
              </w:rPr>
            </w:pPr>
          </w:p>
        </w:tc>
        <w:tc>
          <w:tcPr>
            <w:tcW w:w="1928" w:type="dxa"/>
            <w:noWrap/>
            <w:vAlign w:val="center"/>
          </w:tcPr>
          <w:p w14:paraId="5B255ABA">
            <w:pPr>
              <w:widowControl/>
              <w:jc w:val="left"/>
              <w:rPr>
                <w:color w:val="000000" w:themeColor="text1"/>
                <w:kern w:val="0"/>
                <w:sz w:val="22"/>
                <w:szCs w:val="22"/>
                <w14:textFill>
                  <w14:solidFill>
                    <w14:schemeClr w14:val="tx1"/>
                  </w14:solidFill>
                </w14:textFill>
              </w:rPr>
            </w:pPr>
          </w:p>
        </w:tc>
        <w:tc>
          <w:tcPr>
            <w:tcW w:w="1928" w:type="dxa"/>
            <w:noWrap/>
            <w:vAlign w:val="center"/>
          </w:tcPr>
          <w:p w14:paraId="43166989">
            <w:pPr>
              <w:widowControl/>
              <w:jc w:val="left"/>
              <w:rPr>
                <w:color w:val="000000" w:themeColor="text1"/>
                <w:kern w:val="0"/>
                <w:sz w:val="22"/>
                <w:szCs w:val="22"/>
                <w14:textFill>
                  <w14:solidFill>
                    <w14:schemeClr w14:val="tx1"/>
                  </w14:solidFill>
                </w14:textFill>
              </w:rPr>
            </w:pPr>
          </w:p>
        </w:tc>
        <w:tc>
          <w:tcPr>
            <w:tcW w:w="1928" w:type="dxa"/>
            <w:noWrap/>
            <w:vAlign w:val="center"/>
          </w:tcPr>
          <w:p w14:paraId="4DDB900D">
            <w:pPr>
              <w:widowControl/>
              <w:jc w:val="left"/>
              <w:rPr>
                <w:color w:val="000000" w:themeColor="text1"/>
                <w:kern w:val="0"/>
                <w:sz w:val="22"/>
                <w:szCs w:val="22"/>
                <w14:textFill>
                  <w14:solidFill>
                    <w14:schemeClr w14:val="tx1"/>
                  </w14:solidFill>
                </w14:textFill>
              </w:rPr>
            </w:pPr>
          </w:p>
        </w:tc>
      </w:tr>
      <w:tr w14:paraId="3DD44F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4A9E8795">
            <w:pPr>
              <w:widowControl/>
              <w:jc w:val="left"/>
              <w:rPr>
                <w:color w:val="000000" w:themeColor="text1"/>
                <w:kern w:val="0"/>
                <w:sz w:val="22"/>
                <w:szCs w:val="22"/>
                <w14:textFill>
                  <w14:solidFill>
                    <w14:schemeClr w14:val="tx1"/>
                  </w14:solidFill>
                </w14:textFill>
              </w:rPr>
            </w:pPr>
          </w:p>
        </w:tc>
        <w:tc>
          <w:tcPr>
            <w:tcW w:w="1928" w:type="dxa"/>
            <w:vAlign w:val="center"/>
          </w:tcPr>
          <w:p w14:paraId="3EC43645">
            <w:pPr>
              <w:widowControl/>
              <w:jc w:val="left"/>
              <w:rPr>
                <w:color w:val="000000" w:themeColor="text1"/>
                <w:kern w:val="0"/>
                <w:sz w:val="22"/>
                <w:szCs w:val="22"/>
                <w14:textFill>
                  <w14:solidFill>
                    <w14:schemeClr w14:val="tx1"/>
                  </w14:solidFill>
                </w14:textFill>
              </w:rPr>
            </w:pPr>
          </w:p>
        </w:tc>
        <w:tc>
          <w:tcPr>
            <w:tcW w:w="1928" w:type="dxa"/>
            <w:noWrap/>
            <w:vAlign w:val="center"/>
          </w:tcPr>
          <w:p w14:paraId="0862D86D">
            <w:pPr>
              <w:widowControl/>
              <w:jc w:val="left"/>
              <w:rPr>
                <w:color w:val="000000" w:themeColor="text1"/>
                <w:kern w:val="0"/>
                <w:sz w:val="22"/>
                <w:szCs w:val="22"/>
                <w14:textFill>
                  <w14:solidFill>
                    <w14:schemeClr w14:val="tx1"/>
                  </w14:solidFill>
                </w14:textFill>
              </w:rPr>
            </w:pPr>
          </w:p>
        </w:tc>
        <w:tc>
          <w:tcPr>
            <w:tcW w:w="1928" w:type="dxa"/>
            <w:noWrap/>
            <w:vAlign w:val="center"/>
          </w:tcPr>
          <w:p w14:paraId="53157B87">
            <w:pPr>
              <w:widowControl/>
              <w:jc w:val="left"/>
              <w:rPr>
                <w:color w:val="000000" w:themeColor="text1"/>
                <w:kern w:val="0"/>
                <w:sz w:val="22"/>
                <w:szCs w:val="22"/>
                <w14:textFill>
                  <w14:solidFill>
                    <w14:schemeClr w14:val="tx1"/>
                  </w14:solidFill>
                </w14:textFill>
              </w:rPr>
            </w:pPr>
          </w:p>
        </w:tc>
        <w:tc>
          <w:tcPr>
            <w:tcW w:w="1928" w:type="dxa"/>
            <w:noWrap/>
            <w:vAlign w:val="center"/>
          </w:tcPr>
          <w:p w14:paraId="7A30D124">
            <w:pPr>
              <w:widowControl/>
              <w:jc w:val="left"/>
              <w:rPr>
                <w:color w:val="000000" w:themeColor="text1"/>
                <w:kern w:val="0"/>
                <w:sz w:val="22"/>
                <w:szCs w:val="22"/>
                <w14:textFill>
                  <w14:solidFill>
                    <w14:schemeClr w14:val="tx1"/>
                  </w14:solidFill>
                </w14:textFill>
              </w:rPr>
            </w:pPr>
          </w:p>
        </w:tc>
      </w:tr>
      <w:tr w14:paraId="3D9FCF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927" w:type="dxa"/>
            <w:vAlign w:val="center"/>
          </w:tcPr>
          <w:p w14:paraId="15096A0B">
            <w:pPr>
              <w:widowControl/>
              <w:jc w:val="left"/>
              <w:rPr>
                <w:color w:val="000000" w:themeColor="text1"/>
                <w:kern w:val="0"/>
                <w:sz w:val="22"/>
                <w:szCs w:val="22"/>
                <w14:textFill>
                  <w14:solidFill>
                    <w14:schemeClr w14:val="tx1"/>
                  </w14:solidFill>
                </w14:textFill>
              </w:rPr>
            </w:pPr>
          </w:p>
        </w:tc>
        <w:tc>
          <w:tcPr>
            <w:tcW w:w="1928" w:type="dxa"/>
            <w:vAlign w:val="center"/>
          </w:tcPr>
          <w:p w14:paraId="2535F2C7">
            <w:pPr>
              <w:widowControl/>
              <w:jc w:val="left"/>
              <w:rPr>
                <w:color w:val="000000" w:themeColor="text1"/>
                <w:kern w:val="0"/>
                <w:sz w:val="22"/>
                <w:szCs w:val="22"/>
                <w14:textFill>
                  <w14:solidFill>
                    <w14:schemeClr w14:val="tx1"/>
                  </w14:solidFill>
                </w14:textFill>
              </w:rPr>
            </w:pPr>
          </w:p>
        </w:tc>
        <w:tc>
          <w:tcPr>
            <w:tcW w:w="1928" w:type="dxa"/>
            <w:noWrap/>
            <w:vAlign w:val="center"/>
          </w:tcPr>
          <w:p w14:paraId="21AF7A69">
            <w:pPr>
              <w:widowControl/>
              <w:jc w:val="left"/>
              <w:rPr>
                <w:color w:val="000000" w:themeColor="text1"/>
                <w:kern w:val="0"/>
                <w:sz w:val="22"/>
                <w:szCs w:val="22"/>
                <w14:textFill>
                  <w14:solidFill>
                    <w14:schemeClr w14:val="tx1"/>
                  </w14:solidFill>
                </w14:textFill>
              </w:rPr>
            </w:pPr>
          </w:p>
        </w:tc>
        <w:tc>
          <w:tcPr>
            <w:tcW w:w="1928" w:type="dxa"/>
            <w:noWrap/>
            <w:vAlign w:val="center"/>
          </w:tcPr>
          <w:p w14:paraId="63F7D7DF">
            <w:pPr>
              <w:widowControl/>
              <w:jc w:val="left"/>
              <w:rPr>
                <w:color w:val="000000" w:themeColor="text1"/>
                <w:kern w:val="0"/>
                <w:sz w:val="22"/>
                <w:szCs w:val="22"/>
                <w14:textFill>
                  <w14:solidFill>
                    <w14:schemeClr w14:val="tx1"/>
                  </w14:solidFill>
                </w14:textFill>
              </w:rPr>
            </w:pPr>
          </w:p>
        </w:tc>
        <w:tc>
          <w:tcPr>
            <w:tcW w:w="1928" w:type="dxa"/>
            <w:noWrap/>
            <w:vAlign w:val="center"/>
          </w:tcPr>
          <w:p w14:paraId="36217C06">
            <w:pPr>
              <w:widowControl/>
              <w:jc w:val="left"/>
              <w:rPr>
                <w:color w:val="000000" w:themeColor="text1"/>
                <w:kern w:val="0"/>
                <w:sz w:val="22"/>
                <w:szCs w:val="22"/>
                <w14:textFill>
                  <w14:solidFill>
                    <w14:schemeClr w14:val="tx1"/>
                  </w14:solidFill>
                </w14:textFill>
              </w:rPr>
            </w:pPr>
          </w:p>
        </w:tc>
      </w:tr>
    </w:tbl>
    <w:p w14:paraId="36DE47EE">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087A371A">
      <w:pPr>
        <w:spacing w:line="0" w:lineRule="atLeast"/>
        <w:rPr>
          <w:color w:val="000000" w:themeColor="text1"/>
          <w:sz w:val="18"/>
          <w:szCs w:val="18"/>
          <w14:textFill>
            <w14:solidFill>
              <w14:schemeClr w14:val="tx1"/>
            </w14:solidFill>
          </w14:textFill>
        </w:rPr>
      </w:pPr>
    </w:p>
    <w:p w14:paraId="53A0986A">
      <w:pPr>
        <w:spacing w:line="240" w:lineRule="exact"/>
        <w:ind w:left="1017" w:hanging="1017" w:hangingChars="565"/>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本表由各省、自治区、直辖市、新疆生产建设兵团交通运输厅（局、委）组织填报。</w:t>
      </w:r>
    </w:p>
    <w:p w14:paraId="53040EA5">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统计范围：县道、乡道、村道及涉及乡（镇）、建制村优选通达路线的专用公路上发生变更的渡口，如新建、改建</w:t>
      </w:r>
    </w:p>
    <w:p w14:paraId="5DB2BE9C">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或指标变更等。</w:t>
      </w:r>
    </w:p>
    <w:p w14:paraId="2D474B61">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本表统计汇总数据与交行统</w:t>
      </w:r>
      <w:r>
        <w:rPr>
          <w:color w:val="000000" w:themeColor="text1"/>
          <w:sz w:val="18"/>
          <w14:textFill>
            <w14:solidFill>
              <w14:schemeClr w14:val="tx1"/>
            </w14:solidFill>
          </w14:textFill>
        </w:rPr>
        <w:t>H104</w:t>
      </w:r>
      <w:r>
        <w:rPr>
          <w:rFonts w:hint="eastAsia"/>
          <w:color w:val="000000" w:themeColor="text1"/>
          <w:sz w:val="18"/>
          <w14:textFill>
            <w14:solidFill>
              <w14:schemeClr w14:val="tx1"/>
            </w14:solidFill>
          </w14:textFill>
        </w:rPr>
        <w:t>表保持一致。</w:t>
      </w:r>
    </w:p>
    <w:p w14:paraId="23238083">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4.“</w:t>
      </w:r>
      <w:r>
        <w:rPr>
          <w:rFonts w:hint="eastAsia"/>
          <w:color w:val="000000" w:themeColor="text1"/>
          <w:sz w:val="18"/>
          <w14:textFill>
            <w14:solidFill>
              <w14:schemeClr w14:val="tx1"/>
            </w14:solidFill>
          </w14:textFill>
        </w:rPr>
        <w:t>渡口类型</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机动渡口</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行人渡口。</w:t>
      </w:r>
    </w:p>
    <w:p w14:paraId="2405E4E1">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5.“</w:t>
      </w:r>
      <w:r>
        <w:rPr>
          <w:rFonts w:hint="eastAsia"/>
          <w:color w:val="000000" w:themeColor="text1"/>
          <w:sz w:val="18"/>
          <w14:textFill>
            <w14:solidFill>
              <w14:schemeClr w14:val="tx1"/>
            </w14:solidFill>
          </w14:textFill>
        </w:rPr>
        <w:t>变更原因</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未变更</w:t>
      </w:r>
      <w:r>
        <w:rPr>
          <w:color w:val="000000" w:themeColor="text1"/>
          <w:sz w:val="18"/>
          <w14:textFill>
            <w14:solidFill>
              <w14:schemeClr w14:val="tx1"/>
            </w14:solidFill>
          </w14:textFill>
        </w:rPr>
        <w:t xml:space="preserve"> 11.</w:t>
      </w:r>
      <w:r>
        <w:rPr>
          <w:rFonts w:hint="eastAsia"/>
          <w:color w:val="000000" w:themeColor="text1"/>
          <w:sz w:val="18"/>
          <w14:textFill>
            <w14:solidFill>
              <w14:schemeClr w14:val="tx1"/>
            </w14:solidFill>
          </w14:textFill>
        </w:rPr>
        <w:t>新建</w:t>
      </w:r>
      <w:r>
        <w:rPr>
          <w:color w:val="000000" w:themeColor="text1"/>
          <w:sz w:val="18"/>
          <w14:textFill>
            <w14:solidFill>
              <w14:schemeClr w14:val="tx1"/>
            </w14:solidFill>
          </w14:textFill>
        </w:rPr>
        <w:t xml:space="preserve"> 14.</w:t>
      </w:r>
      <w:r>
        <w:rPr>
          <w:rFonts w:hint="eastAsia"/>
          <w:color w:val="000000" w:themeColor="text1"/>
          <w:sz w:val="18"/>
          <w14:textFill>
            <w14:solidFill>
              <w14:schemeClr w14:val="tx1"/>
            </w14:solidFill>
          </w14:textFill>
        </w:rPr>
        <w:t>往年建成本年统计</w:t>
      </w:r>
      <w:r>
        <w:rPr>
          <w:color w:val="000000" w:themeColor="text1"/>
          <w:sz w:val="18"/>
          <w14:textFill>
            <w14:solidFill>
              <w14:schemeClr w14:val="tx1"/>
            </w14:solidFill>
          </w14:textFill>
        </w:rPr>
        <w:t xml:space="preserve"> 21.</w:t>
      </w:r>
      <w:r>
        <w:rPr>
          <w:rFonts w:hint="eastAsia"/>
          <w:color w:val="000000" w:themeColor="text1"/>
          <w:sz w:val="18"/>
          <w14:textFill>
            <w14:solidFill>
              <w14:schemeClr w14:val="tx1"/>
            </w14:solidFill>
          </w14:textFill>
        </w:rPr>
        <w:t>指标变更或地理位置变更。</w:t>
      </w:r>
    </w:p>
    <w:p w14:paraId="112A4390">
      <w:pPr>
        <w:spacing w:after="156" w:afterLines="50"/>
        <w:jc w:val="center"/>
        <w:outlineLvl w:val="1"/>
        <w:rPr>
          <w:color w:val="000000" w:themeColor="text1"/>
          <w:sz w:val="32"/>
          <w:szCs w:val="32"/>
          <w14:textFill>
            <w14:solidFill>
              <w14:schemeClr w14:val="tx1"/>
            </w14:solidFill>
          </w14:textFill>
        </w:rPr>
      </w:pPr>
      <w:r>
        <w:rPr>
          <w:color w:val="000000" w:themeColor="text1"/>
          <w:spacing w:val="2"/>
          <w:szCs w:val="21"/>
          <w14:textFill>
            <w14:solidFill>
              <w14:schemeClr w14:val="tx1"/>
            </w14:solidFill>
          </w14:textFill>
        </w:rPr>
        <w:br w:type="page"/>
      </w:r>
      <w:bookmarkStart w:id="84" w:name="_Toc142657739"/>
      <w:bookmarkStart w:id="85" w:name="_Toc11510"/>
      <w:bookmarkStart w:id="86" w:name="_Toc146542149"/>
      <w:bookmarkStart w:id="87" w:name="_Toc210052927"/>
      <w:r>
        <w:rPr>
          <w:rFonts w:hint="eastAsia"/>
          <w:bCs/>
          <w:sz w:val="32"/>
          <w:szCs w:val="32"/>
        </w:rPr>
        <w:t>农村公路安防设施明细</w:t>
      </w:r>
      <w:bookmarkEnd w:id="84"/>
      <w:bookmarkEnd w:id="85"/>
      <w:bookmarkEnd w:id="86"/>
      <w:r>
        <w:rPr>
          <w:rFonts w:hint="eastAsia"/>
          <w:bCs/>
          <w:sz w:val="32"/>
          <w:szCs w:val="32"/>
        </w:rPr>
        <w:t>情况</w:t>
      </w:r>
      <w:bookmarkEnd w:id="87"/>
    </w:p>
    <w:p w14:paraId="1D6EAB27">
      <w:pPr>
        <w:tabs>
          <w:tab w:val="left" w:pos="5760"/>
        </w:tabs>
        <w:spacing w:line="0" w:lineRule="atLeas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mc:AlternateContent>
          <mc:Choice Requires="wps">
            <w:drawing>
              <wp:anchor distT="0" distB="0" distL="114300" distR="114300" simplePos="0" relativeHeight="251678720" behindDoc="1" locked="0" layoutInCell="1" allowOverlap="1">
                <wp:simplePos x="0" y="0"/>
                <wp:positionH relativeFrom="column">
                  <wp:posOffset>4537710</wp:posOffset>
                </wp:positionH>
                <wp:positionV relativeFrom="paragraph">
                  <wp:posOffset>102235</wp:posOffset>
                </wp:positionV>
                <wp:extent cx="609600" cy="756285"/>
                <wp:effectExtent l="0" t="0" r="19050" b="24765"/>
                <wp:wrapTight wrapText="bothSides">
                  <wp:wrapPolygon>
                    <wp:start x="0" y="0"/>
                    <wp:lineTo x="0" y="21763"/>
                    <wp:lineTo x="21600" y="21763"/>
                    <wp:lineTo x="21600" y="0"/>
                    <wp:lineTo x="0" y="0"/>
                  </wp:wrapPolygon>
                </wp:wrapTight>
                <wp:docPr id="205841286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56285"/>
                        </a:xfrm>
                        <a:prstGeom prst="rect">
                          <a:avLst/>
                        </a:prstGeom>
                        <a:solidFill>
                          <a:srgbClr val="FFFFFF"/>
                        </a:solidFill>
                        <a:ln w="9525">
                          <a:solidFill>
                            <a:srgbClr val="FFFFFF"/>
                          </a:solidFill>
                          <a:miter lim="800000"/>
                        </a:ln>
                      </wps:spPr>
                      <wps:txbx>
                        <w:txbxContent>
                          <w:p w14:paraId="0140ABEC">
                            <w:pPr>
                              <w:spacing w:line="0" w:lineRule="atLeast"/>
                              <w:jc w:val="left"/>
                              <w:rPr>
                                <w:rFonts w:hint="eastAsia" w:ascii="宋体" w:hAnsi="宋体"/>
                                <w:sz w:val="18"/>
                              </w:rPr>
                            </w:pPr>
                            <w:r>
                              <w:rPr>
                                <w:rFonts w:hint="eastAsia" w:ascii="宋体" w:hAnsi="宋体"/>
                                <w:sz w:val="18"/>
                              </w:rPr>
                              <w:t>表　　号：</w:t>
                            </w:r>
                          </w:p>
                          <w:p w14:paraId="29103861">
                            <w:pPr>
                              <w:spacing w:line="0" w:lineRule="atLeast"/>
                              <w:jc w:val="left"/>
                              <w:rPr>
                                <w:rFonts w:hint="eastAsia" w:ascii="宋体" w:hAnsi="宋体"/>
                                <w:sz w:val="18"/>
                              </w:rPr>
                            </w:pPr>
                            <w:r>
                              <w:rPr>
                                <w:rFonts w:hint="eastAsia" w:ascii="宋体" w:hAnsi="宋体"/>
                                <w:sz w:val="18"/>
                              </w:rPr>
                              <w:t>制定机关：</w:t>
                            </w:r>
                          </w:p>
                          <w:p w14:paraId="6E4FAB31">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016766DC">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76E1BEF0">
                            <w:pPr>
                              <w:spacing w:line="0" w:lineRule="atLeast"/>
                              <w:jc w:val="left"/>
                            </w:pPr>
                            <w:r>
                              <w:rPr>
                                <w:rFonts w:hint="eastAsia" w:ascii="宋体" w:hAnsi="宋体"/>
                                <w:sz w:val="18"/>
                              </w:rPr>
                              <w:t>有效期至：</w:t>
                            </w:r>
                          </w:p>
                        </w:txbxContent>
                      </wps:txbx>
                      <wps:bodyPr rot="0" vert="horz" wrap="square" lIns="0" tIns="0" rIns="0" bIns="0" anchor="t" anchorCtr="0" upright="1">
                        <a:noAutofit/>
                      </wps:bodyPr>
                    </wps:wsp>
                  </a:graphicData>
                </a:graphic>
              </wp:anchor>
            </w:drawing>
          </mc:Choice>
          <mc:Fallback>
            <w:pict>
              <v:shape id="Text Box 68" o:spid="_x0000_s1026" o:spt="202" type="#_x0000_t202" style="position:absolute;left:0pt;margin-left:357.3pt;margin-top:8.05pt;height:59.55pt;width:48pt;mso-wrap-distance-left:9pt;mso-wrap-distance-right:9pt;z-index:-251637760;mso-width-relative:page;mso-height-relative:page;" fillcolor="#FFFFFF" filled="t" stroked="t" coordsize="21600,21600" wrapcoords="0 0 0 21763 21600 21763 21600 0 0 0" o:gfxdata="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OJXnXYAAAACgEAAA8AAAAAAAAAAQAgAAAAIgAAAGRycy9kb3ducmV2LnhtbFBLAQIU&#10;ABQAAAAIAIdO4kBnsHEzLAIAAH8EAAAOAAAAAAAAAAEAIAAAACcBAABkcnMvZTJvRG9jLnhtbFBL&#10;BQYAAAAABgAGAFkBAADFBQAAAAA=&#10;">
                <v:fill on="t" focussize="0,0"/>
                <v:stroke color="#FFFFFF" miterlimit="8" joinstyle="miter"/>
                <v:imagedata o:title=""/>
                <o:lock v:ext="edit" aspectratio="f"/>
                <v:textbox inset="0mm,0mm,0mm,0mm">
                  <w:txbxContent>
                    <w:p w14:paraId="0140ABEC">
                      <w:pPr>
                        <w:spacing w:line="0" w:lineRule="atLeast"/>
                        <w:jc w:val="left"/>
                        <w:rPr>
                          <w:rFonts w:hint="eastAsia" w:ascii="宋体" w:hAnsi="宋体"/>
                          <w:sz w:val="18"/>
                        </w:rPr>
                      </w:pPr>
                      <w:r>
                        <w:rPr>
                          <w:rFonts w:hint="eastAsia" w:ascii="宋体" w:hAnsi="宋体"/>
                          <w:sz w:val="18"/>
                        </w:rPr>
                        <w:t>表　　号：</w:t>
                      </w:r>
                    </w:p>
                    <w:p w14:paraId="29103861">
                      <w:pPr>
                        <w:spacing w:line="0" w:lineRule="atLeast"/>
                        <w:jc w:val="left"/>
                        <w:rPr>
                          <w:rFonts w:hint="eastAsia" w:ascii="宋体" w:hAnsi="宋体"/>
                          <w:sz w:val="18"/>
                        </w:rPr>
                      </w:pPr>
                      <w:r>
                        <w:rPr>
                          <w:rFonts w:hint="eastAsia" w:ascii="宋体" w:hAnsi="宋体"/>
                          <w:sz w:val="18"/>
                        </w:rPr>
                        <w:t>制定机关：</w:t>
                      </w:r>
                    </w:p>
                    <w:p w14:paraId="6E4FAB31">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016766DC">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76E1BEF0">
                      <w:pPr>
                        <w:spacing w:line="0" w:lineRule="atLeast"/>
                        <w:jc w:val="left"/>
                      </w:pPr>
                      <w:r>
                        <w:rPr>
                          <w:rFonts w:hint="eastAsia" w:ascii="宋体" w:hAnsi="宋体"/>
                          <w:sz w:val="18"/>
                        </w:rPr>
                        <w:t>有效期至：</w:t>
                      </w:r>
                    </w:p>
                  </w:txbxContent>
                </v:textbox>
                <w10:wrap type="tight"/>
              </v:shape>
            </w:pict>
          </mc:Fallback>
        </mc:AlternateContent>
      </w:r>
      <w:r>
        <w:rPr>
          <w:color w:val="000000" w:themeColor="text1"/>
          <w:sz w:val="18"/>
          <w:szCs w:val="18"/>
          <w14:textFill>
            <w14:solidFill>
              <w14:schemeClr w14:val="tx1"/>
            </w14:solidFill>
          </w14:textFill>
        </w:rPr>
        <mc:AlternateContent>
          <mc:Choice Requires="wps">
            <w:drawing>
              <wp:anchor distT="0" distB="0" distL="114300" distR="114300" simplePos="0" relativeHeight="251732992" behindDoc="1" locked="0" layoutInCell="1" allowOverlap="1">
                <wp:simplePos x="0" y="0"/>
                <wp:positionH relativeFrom="column">
                  <wp:posOffset>5096510</wp:posOffset>
                </wp:positionH>
                <wp:positionV relativeFrom="paragraph">
                  <wp:posOffset>96520</wp:posOffset>
                </wp:positionV>
                <wp:extent cx="977900" cy="748665"/>
                <wp:effectExtent l="0" t="0" r="12700" b="12065"/>
                <wp:wrapTight wrapText="bothSides">
                  <wp:wrapPolygon>
                    <wp:start x="0" y="0"/>
                    <wp:lineTo x="0" y="21399"/>
                    <wp:lineTo x="21460" y="21399"/>
                    <wp:lineTo x="21460" y="0"/>
                    <wp:lineTo x="0" y="0"/>
                  </wp:wrapPolygon>
                </wp:wrapTight>
                <wp:docPr id="179364986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77900" cy="748665"/>
                        </a:xfrm>
                        <a:prstGeom prst="rect">
                          <a:avLst/>
                        </a:prstGeom>
                        <a:solidFill>
                          <a:srgbClr val="FFFFFF"/>
                        </a:solidFill>
                        <a:ln w="9525">
                          <a:solidFill>
                            <a:srgbClr val="FFFFFF"/>
                          </a:solidFill>
                          <a:miter lim="800000"/>
                        </a:ln>
                      </wps:spPr>
                      <wps:txbx>
                        <w:txbxContent>
                          <w:p w14:paraId="04641369">
                            <w:pPr>
                              <w:spacing w:line="0" w:lineRule="atLeast"/>
                              <w:jc w:val="distribute"/>
                              <w:rPr>
                                <w:sz w:val="18"/>
                              </w:rPr>
                            </w:pPr>
                            <w:r>
                              <w:rPr>
                                <w:sz w:val="18"/>
                              </w:rPr>
                              <w:t>交行统H109表</w:t>
                            </w:r>
                          </w:p>
                          <w:p w14:paraId="0E4965AF">
                            <w:pPr>
                              <w:spacing w:line="0" w:lineRule="atLeast"/>
                              <w:jc w:val="distribute"/>
                              <w:rPr>
                                <w:sz w:val="18"/>
                              </w:rPr>
                            </w:pPr>
                            <w:r>
                              <w:rPr>
                                <w:sz w:val="18"/>
                              </w:rPr>
                              <w:t>交通运输部</w:t>
                            </w:r>
                          </w:p>
                          <w:p w14:paraId="30CEA971">
                            <w:pPr>
                              <w:spacing w:line="0" w:lineRule="atLeast"/>
                              <w:jc w:val="distribute"/>
                              <w:rPr>
                                <w:sz w:val="18"/>
                              </w:rPr>
                            </w:pPr>
                            <w:r>
                              <w:rPr>
                                <w:sz w:val="18"/>
                              </w:rPr>
                              <w:t>国家统计局</w:t>
                            </w:r>
                          </w:p>
                          <w:p w14:paraId="034716BE">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9401D76">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1.3pt;margin-top:7.6pt;height:58.95pt;width:77pt;mso-wrap-distance-left:9pt;mso-wrap-distance-right:9pt;z-index:-251583488;mso-width-relative:page;mso-height-relative:page;" fillcolor="#FFFFFF" filled="t" stroked="t" coordsize="21600,21600" wrapcoords="0 0 0 21399 21460 21399 21460 0 0 0" o:gfxdata="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dNi5N2gAAAAoBAAAPAAAAAAAAAAEAIAAAACIAAABkcnMvZG93bnJldi54bWxQSwEC&#10;FAAUAAAACACHTuJAZIUECCsCAAB/BAAADgAAAAAAAAABACAAAAApAQAAZHJzL2Uyb0RvYy54bWxQ&#10;SwUGAAAAAAYABgBZAQAAxgUAAAAA&#10;">
                <v:fill on="t" focussize="0,0"/>
                <v:stroke color="#FFFFFF" miterlimit="8" joinstyle="miter"/>
                <v:imagedata o:title=""/>
                <o:lock v:ext="edit" aspectratio="f"/>
                <v:textbox inset="0mm,0mm,0mm,0mm" style="mso-fit-shape-to-text:t;">
                  <w:txbxContent>
                    <w:p w14:paraId="04641369">
                      <w:pPr>
                        <w:spacing w:line="0" w:lineRule="atLeast"/>
                        <w:jc w:val="distribute"/>
                        <w:rPr>
                          <w:sz w:val="18"/>
                        </w:rPr>
                      </w:pPr>
                      <w:r>
                        <w:rPr>
                          <w:sz w:val="18"/>
                        </w:rPr>
                        <w:t>交行统H109表</w:t>
                      </w:r>
                    </w:p>
                    <w:p w14:paraId="0E4965AF">
                      <w:pPr>
                        <w:spacing w:line="0" w:lineRule="atLeast"/>
                        <w:jc w:val="distribute"/>
                        <w:rPr>
                          <w:sz w:val="18"/>
                        </w:rPr>
                      </w:pPr>
                      <w:r>
                        <w:rPr>
                          <w:sz w:val="18"/>
                        </w:rPr>
                        <w:t>交通运输部</w:t>
                      </w:r>
                    </w:p>
                    <w:p w14:paraId="30CEA971">
                      <w:pPr>
                        <w:spacing w:line="0" w:lineRule="atLeast"/>
                        <w:jc w:val="distribute"/>
                        <w:rPr>
                          <w:sz w:val="18"/>
                        </w:rPr>
                      </w:pPr>
                      <w:r>
                        <w:rPr>
                          <w:sz w:val="18"/>
                        </w:rPr>
                        <w:t>国家统计局</w:t>
                      </w:r>
                    </w:p>
                    <w:p w14:paraId="034716BE">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9401D76">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p>
    <w:p w14:paraId="39A8C7B7">
      <w:pPr>
        <w:tabs>
          <w:tab w:val="left" w:pos="5760"/>
        </w:tabs>
        <w:spacing w:line="0" w:lineRule="atLeast"/>
        <w:jc w:val="left"/>
        <w:rPr>
          <w:color w:val="000000" w:themeColor="text1"/>
          <w:sz w:val="18"/>
          <w:szCs w:val="18"/>
          <w14:textFill>
            <w14:solidFill>
              <w14:schemeClr w14:val="tx1"/>
            </w14:solidFill>
          </w14:textFill>
        </w:rPr>
      </w:pPr>
    </w:p>
    <w:p w14:paraId="1B029B70">
      <w:pPr>
        <w:tabs>
          <w:tab w:val="left" w:pos="5760"/>
        </w:tabs>
        <w:spacing w:line="0" w:lineRule="atLeast"/>
        <w:jc w:val="left"/>
        <w:rPr>
          <w:color w:val="000000" w:themeColor="text1"/>
          <w:sz w:val="18"/>
          <w:szCs w:val="18"/>
          <w14:textFill>
            <w14:solidFill>
              <w14:schemeClr w14:val="tx1"/>
            </w14:solidFill>
          </w14:textFill>
        </w:rPr>
      </w:pPr>
    </w:p>
    <w:p w14:paraId="4E11D700">
      <w:pPr>
        <w:tabs>
          <w:tab w:val="left" w:pos="5760"/>
        </w:tabs>
        <w:spacing w:line="0" w:lineRule="atLeast"/>
        <w:jc w:val="left"/>
        <w:rPr>
          <w:color w:val="000000" w:themeColor="text1"/>
          <w:sz w:val="18"/>
          <w:szCs w:val="18"/>
          <w14:textFill>
            <w14:solidFill>
              <w14:schemeClr w14:val="tx1"/>
            </w14:solidFill>
          </w14:textFill>
        </w:rPr>
      </w:pPr>
    </w:p>
    <w:p w14:paraId="1D720780">
      <w:pPr>
        <w:tabs>
          <w:tab w:val="left" w:pos="5760"/>
        </w:tabs>
        <w:spacing w:line="0" w:lineRule="atLeast"/>
        <w:jc w:val="left"/>
        <w:rPr>
          <w:color w:val="000000" w:themeColor="text1"/>
          <w:sz w:val="18"/>
          <w:szCs w:val="18"/>
          <w14:textFill>
            <w14:solidFill>
              <w14:schemeClr w14:val="tx1"/>
            </w14:solidFill>
          </w14:textFill>
        </w:rPr>
      </w:pPr>
    </w:p>
    <w:p w14:paraId="3A966D93">
      <w:pPr>
        <w:tabs>
          <w:tab w:val="left" w:pos="5760"/>
        </w:tabs>
        <w:spacing w:line="0" w:lineRule="atLeast"/>
        <w:jc w:val="left"/>
        <w:rPr>
          <w:color w:val="000000" w:themeColor="text1"/>
          <w:sz w:val="18"/>
          <w:szCs w:val="18"/>
          <w14:textFill>
            <w14:solidFill>
              <w14:schemeClr w14:val="tx1"/>
            </w14:solidFill>
          </w14:textFill>
        </w:rPr>
      </w:pPr>
    </w:p>
    <w:p w14:paraId="37F68375">
      <w:pPr>
        <w:tabs>
          <w:tab w:val="left" w:pos="5760"/>
        </w:tabs>
        <w:spacing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20  </w:t>
      </w:r>
      <w:r>
        <w:rPr>
          <w:rFonts w:hint="eastAsia"/>
          <w:color w:val="000000" w:themeColor="text1"/>
          <w:sz w:val="18"/>
          <w:szCs w:val="18"/>
          <w14:textFill>
            <w14:solidFill>
              <w14:schemeClr w14:val="tx1"/>
            </w14:solidFill>
          </w14:textFill>
        </w:rPr>
        <w:t>年</w:t>
      </w:r>
      <w:r>
        <w:rPr>
          <w:color w:val="000000" w:themeColor="text1"/>
          <w:sz w:val="18"/>
          <w:szCs w:val="18"/>
          <w14:textFill>
            <w14:solidFill>
              <w14:schemeClr w14:val="tx1"/>
            </w14:solidFill>
          </w14:textFill>
        </w:rPr>
        <w:t xml:space="preserve">          </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081"/>
        <w:gridCol w:w="1082"/>
        <w:gridCol w:w="1082"/>
        <w:gridCol w:w="1008"/>
        <w:gridCol w:w="992"/>
        <w:gridCol w:w="992"/>
        <w:gridCol w:w="1276"/>
        <w:gridCol w:w="1140"/>
        <w:gridCol w:w="1082"/>
      </w:tblGrid>
      <w:tr w14:paraId="4E665A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vAlign w:val="center"/>
          </w:tcPr>
          <w:p w14:paraId="071DFE4B">
            <w:pPr>
              <w:widowControl/>
              <w:spacing w:line="240" w:lineRule="exact"/>
              <w:jc w:val="center"/>
              <w:rPr>
                <w:color w:val="000000"/>
                <w:kern w:val="0"/>
                <w:sz w:val="18"/>
                <w:szCs w:val="18"/>
              </w:rPr>
            </w:pPr>
            <w:r>
              <w:rPr>
                <w:rFonts w:hint="eastAsia"/>
                <w:color w:val="000000"/>
                <w:kern w:val="0"/>
                <w:sz w:val="18"/>
                <w:szCs w:val="18"/>
              </w:rPr>
              <w:t>路线代码</w:t>
            </w:r>
          </w:p>
        </w:tc>
        <w:tc>
          <w:tcPr>
            <w:tcW w:w="1082" w:type="dxa"/>
            <w:vAlign w:val="center"/>
          </w:tcPr>
          <w:p w14:paraId="24B12E1B">
            <w:pPr>
              <w:widowControl/>
              <w:spacing w:line="240" w:lineRule="exact"/>
              <w:jc w:val="center"/>
              <w:rPr>
                <w:color w:val="000000"/>
                <w:kern w:val="0"/>
                <w:sz w:val="18"/>
                <w:szCs w:val="18"/>
              </w:rPr>
            </w:pPr>
            <w:r>
              <w:rPr>
                <w:rFonts w:hint="eastAsia"/>
                <w:color w:val="000000"/>
                <w:kern w:val="0"/>
                <w:sz w:val="18"/>
                <w:szCs w:val="18"/>
              </w:rPr>
              <w:t>路线名称</w:t>
            </w:r>
          </w:p>
        </w:tc>
        <w:tc>
          <w:tcPr>
            <w:tcW w:w="1082" w:type="dxa"/>
            <w:vAlign w:val="center"/>
          </w:tcPr>
          <w:p w14:paraId="3C4297C0">
            <w:pPr>
              <w:widowControl/>
              <w:spacing w:line="240" w:lineRule="exact"/>
              <w:jc w:val="center"/>
              <w:rPr>
                <w:color w:val="000000"/>
                <w:kern w:val="0"/>
                <w:sz w:val="18"/>
                <w:szCs w:val="18"/>
              </w:rPr>
            </w:pPr>
            <w:r>
              <w:rPr>
                <w:rFonts w:hint="eastAsia"/>
                <w:color w:val="000000"/>
                <w:kern w:val="0"/>
                <w:sz w:val="18"/>
                <w:szCs w:val="18"/>
              </w:rPr>
              <w:t>县级行政</w:t>
            </w:r>
          </w:p>
          <w:p w14:paraId="61C487B3">
            <w:pPr>
              <w:widowControl/>
              <w:spacing w:line="240" w:lineRule="exact"/>
              <w:jc w:val="center"/>
              <w:rPr>
                <w:color w:val="000000"/>
                <w:kern w:val="0"/>
                <w:sz w:val="18"/>
                <w:szCs w:val="18"/>
              </w:rPr>
            </w:pPr>
            <w:r>
              <w:rPr>
                <w:rFonts w:hint="eastAsia"/>
                <w:color w:val="000000"/>
                <w:kern w:val="0"/>
                <w:sz w:val="18"/>
                <w:szCs w:val="18"/>
              </w:rPr>
              <w:t>区划代码</w:t>
            </w:r>
          </w:p>
        </w:tc>
        <w:tc>
          <w:tcPr>
            <w:tcW w:w="1008" w:type="dxa"/>
            <w:vAlign w:val="center"/>
          </w:tcPr>
          <w:p w14:paraId="4B96CDE5">
            <w:pPr>
              <w:widowControl/>
              <w:spacing w:line="240" w:lineRule="exact"/>
              <w:jc w:val="center"/>
              <w:rPr>
                <w:color w:val="000000"/>
                <w:kern w:val="0"/>
                <w:sz w:val="18"/>
                <w:szCs w:val="18"/>
              </w:rPr>
            </w:pPr>
            <w:r>
              <w:rPr>
                <w:rFonts w:hint="eastAsia"/>
                <w:color w:val="000000"/>
                <w:kern w:val="0"/>
                <w:sz w:val="18"/>
                <w:szCs w:val="18"/>
              </w:rPr>
              <w:t>起点桩号</w:t>
            </w:r>
          </w:p>
        </w:tc>
        <w:tc>
          <w:tcPr>
            <w:tcW w:w="992" w:type="dxa"/>
            <w:tcBorders>
              <w:right w:val="single" w:color="auto" w:sz="2" w:space="0"/>
            </w:tcBorders>
            <w:vAlign w:val="center"/>
          </w:tcPr>
          <w:p w14:paraId="7365AB4C">
            <w:pPr>
              <w:widowControl/>
              <w:spacing w:line="240" w:lineRule="exact"/>
              <w:jc w:val="center"/>
              <w:rPr>
                <w:color w:val="000000"/>
                <w:kern w:val="0"/>
                <w:sz w:val="18"/>
                <w:szCs w:val="18"/>
              </w:rPr>
            </w:pPr>
            <w:r>
              <w:rPr>
                <w:rFonts w:hint="eastAsia"/>
                <w:color w:val="000000" w:themeColor="text1"/>
                <w:kern w:val="0"/>
                <w:sz w:val="18"/>
                <w:szCs w:val="18"/>
                <w14:textFill>
                  <w14:solidFill>
                    <w14:schemeClr w14:val="tx1"/>
                  </w14:solidFill>
                </w14:textFill>
              </w:rPr>
              <w:t>讫</w:t>
            </w:r>
            <w:r>
              <w:rPr>
                <w:rFonts w:hint="eastAsia"/>
                <w:color w:val="000000"/>
                <w:kern w:val="0"/>
                <w:sz w:val="18"/>
                <w:szCs w:val="18"/>
              </w:rPr>
              <w:t>点桩号</w:t>
            </w:r>
          </w:p>
        </w:tc>
        <w:tc>
          <w:tcPr>
            <w:tcW w:w="992" w:type="dxa"/>
            <w:tcBorders>
              <w:left w:val="single" w:color="auto" w:sz="2" w:space="0"/>
            </w:tcBorders>
            <w:vAlign w:val="center"/>
          </w:tcPr>
          <w:p w14:paraId="1E696C09">
            <w:pPr>
              <w:widowControl/>
              <w:spacing w:line="240" w:lineRule="exact"/>
              <w:jc w:val="center"/>
              <w:rPr>
                <w:color w:val="000000"/>
                <w:kern w:val="0"/>
                <w:sz w:val="18"/>
                <w:szCs w:val="18"/>
              </w:rPr>
            </w:pPr>
            <w:r>
              <w:rPr>
                <w:rFonts w:hint="eastAsia"/>
                <w:color w:val="000000"/>
                <w:kern w:val="0"/>
                <w:sz w:val="18"/>
                <w:szCs w:val="18"/>
              </w:rPr>
              <w:t>路段类型</w:t>
            </w:r>
          </w:p>
        </w:tc>
        <w:tc>
          <w:tcPr>
            <w:tcW w:w="1276" w:type="dxa"/>
            <w:vAlign w:val="center"/>
          </w:tcPr>
          <w:p w14:paraId="4D625EA0">
            <w:pPr>
              <w:widowControl/>
              <w:spacing w:line="240" w:lineRule="exact"/>
              <w:jc w:val="center"/>
              <w:rPr>
                <w:color w:val="000000"/>
                <w:kern w:val="0"/>
                <w:sz w:val="18"/>
                <w:szCs w:val="18"/>
              </w:rPr>
            </w:pPr>
            <w:r>
              <w:rPr>
                <w:rFonts w:hint="eastAsia"/>
                <w:color w:val="000000"/>
                <w:kern w:val="0"/>
                <w:sz w:val="18"/>
                <w:szCs w:val="18"/>
              </w:rPr>
              <w:t>是否需要实施安防工程</w:t>
            </w:r>
          </w:p>
        </w:tc>
        <w:tc>
          <w:tcPr>
            <w:tcW w:w="1140" w:type="dxa"/>
            <w:vAlign w:val="center"/>
          </w:tcPr>
          <w:p w14:paraId="51D4F34B">
            <w:pPr>
              <w:widowControl/>
              <w:spacing w:line="240" w:lineRule="exact"/>
              <w:jc w:val="center"/>
              <w:rPr>
                <w:color w:val="000000"/>
                <w:kern w:val="0"/>
                <w:sz w:val="18"/>
                <w:szCs w:val="18"/>
              </w:rPr>
            </w:pPr>
            <w:r>
              <w:rPr>
                <w:rFonts w:hint="eastAsia"/>
                <w:color w:val="000000"/>
                <w:kern w:val="0"/>
                <w:sz w:val="18"/>
                <w:szCs w:val="18"/>
              </w:rPr>
              <w:t>是否已实施安防工程</w:t>
            </w:r>
          </w:p>
        </w:tc>
        <w:tc>
          <w:tcPr>
            <w:tcW w:w="1082" w:type="dxa"/>
            <w:vAlign w:val="center"/>
          </w:tcPr>
          <w:p w14:paraId="718675E9">
            <w:pPr>
              <w:widowControl/>
              <w:spacing w:line="240" w:lineRule="exact"/>
              <w:jc w:val="center"/>
              <w:rPr>
                <w:color w:val="000000"/>
                <w:kern w:val="0"/>
                <w:sz w:val="18"/>
                <w:szCs w:val="18"/>
              </w:rPr>
            </w:pPr>
            <w:r>
              <w:rPr>
                <w:rFonts w:hint="eastAsia"/>
                <w:color w:val="000000"/>
                <w:kern w:val="0"/>
                <w:sz w:val="18"/>
                <w:szCs w:val="18"/>
              </w:rPr>
              <w:t>实施时间</w:t>
            </w:r>
          </w:p>
        </w:tc>
      </w:tr>
      <w:tr w14:paraId="73CD9B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47AC3361">
            <w:pPr>
              <w:widowControl/>
              <w:jc w:val="center"/>
              <w:rPr>
                <w:color w:val="000000"/>
                <w:kern w:val="0"/>
                <w:sz w:val="18"/>
                <w:szCs w:val="18"/>
              </w:rPr>
            </w:pPr>
            <w:r>
              <w:rPr>
                <w:color w:val="000000"/>
                <w:kern w:val="0"/>
                <w:sz w:val="18"/>
                <w:szCs w:val="18"/>
              </w:rPr>
              <w:t>01</w:t>
            </w:r>
          </w:p>
        </w:tc>
        <w:tc>
          <w:tcPr>
            <w:tcW w:w="1082" w:type="dxa"/>
            <w:noWrap/>
            <w:vAlign w:val="center"/>
          </w:tcPr>
          <w:p w14:paraId="343BE283">
            <w:pPr>
              <w:widowControl/>
              <w:jc w:val="center"/>
              <w:rPr>
                <w:color w:val="000000"/>
                <w:kern w:val="0"/>
                <w:sz w:val="18"/>
                <w:szCs w:val="18"/>
              </w:rPr>
            </w:pPr>
            <w:r>
              <w:rPr>
                <w:color w:val="000000"/>
                <w:kern w:val="0"/>
                <w:sz w:val="18"/>
                <w:szCs w:val="18"/>
              </w:rPr>
              <w:t>02</w:t>
            </w:r>
          </w:p>
        </w:tc>
        <w:tc>
          <w:tcPr>
            <w:tcW w:w="1082" w:type="dxa"/>
            <w:noWrap/>
            <w:vAlign w:val="center"/>
          </w:tcPr>
          <w:p w14:paraId="786D7FFF">
            <w:pPr>
              <w:widowControl/>
              <w:jc w:val="center"/>
              <w:rPr>
                <w:color w:val="000000"/>
                <w:kern w:val="0"/>
                <w:sz w:val="18"/>
                <w:szCs w:val="18"/>
              </w:rPr>
            </w:pPr>
            <w:r>
              <w:rPr>
                <w:color w:val="000000"/>
                <w:kern w:val="0"/>
                <w:sz w:val="18"/>
                <w:szCs w:val="18"/>
              </w:rPr>
              <w:t>03</w:t>
            </w:r>
          </w:p>
        </w:tc>
        <w:tc>
          <w:tcPr>
            <w:tcW w:w="1008" w:type="dxa"/>
            <w:noWrap/>
            <w:vAlign w:val="center"/>
          </w:tcPr>
          <w:p w14:paraId="1BD4539F">
            <w:pPr>
              <w:widowControl/>
              <w:jc w:val="center"/>
              <w:rPr>
                <w:color w:val="000000"/>
                <w:kern w:val="0"/>
                <w:sz w:val="18"/>
                <w:szCs w:val="18"/>
              </w:rPr>
            </w:pPr>
            <w:r>
              <w:rPr>
                <w:color w:val="000000"/>
                <w:kern w:val="0"/>
                <w:sz w:val="18"/>
                <w:szCs w:val="18"/>
              </w:rPr>
              <w:t>04</w:t>
            </w:r>
          </w:p>
        </w:tc>
        <w:tc>
          <w:tcPr>
            <w:tcW w:w="992" w:type="dxa"/>
            <w:tcBorders>
              <w:right w:val="single" w:color="auto" w:sz="2" w:space="0"/>
            </w:tcBorders>
            <w:noWrap/>
            <w:vAlign w:val="center"/>
          </w:tcPr>
          <w:p w14:paraId="3B98C983">
            <w:pPr>
              <w:widowControl/>
              <w:jc w:val="center"/>
              <w:rPr>
                <w:color w:val="000000"/>
                <w:kern w:val="0"/>
                <w:sz w:val="18"/>
                <w:szCs w:val="18"/>
              </w:rPr>
            </w:pPr>
            <w:r>
              <w:rPr>
                <w:color w:val="000000"/>
                <w:kern w:val="0"/>
                <w:sz w:val="18"/>
                <w:szCs w:val="18"/>
              </w:rPr>
              <w:t>05</w:t>
            </w:r>
          </w:p>
        </w:tc>
        <w:tc>
          <w:tcPr>
            <w:tcW w:w="992" w:type="dxa"/>
            <w:tcBorders>
              <w:left w:val="single" w:color="auto" w:sz="2" w:space="0"/>
            </w:tcBorders>
            <w:vAlign w:val="center"/>
          </w:tcPr>
          <w:p w14:paraId="6F777CC1">
            <w:pPr>
              <w:widowControl/>
              <w:jc w:val="center"/>
              <w:rPr>
                <w:color w:val="000000"/>
                <w:kern w:val="0"/>
                <w:sz w:val="18"/>
                <w:szCs w:val="18"/>
              </w:rPr>
            </w:pPr>
            <w:r>
              <w:rPr>
                <w:color w:val="000000"/>
                <w:kern w:val="0"/>
                <w:sz w:val="18"/>
                <w:szCs w:val="18"/>
              </w:rPr>
              <w:t>06</w:t>
            </w:r>
          </w:p>
        </w:tc>
        <w:tc>
          <w:tcPr>
            <w:tcW w:w="1276" w:type="dxa"/>
            <w:noWrap/>
            <w:vAlign w:val="center"/>
          </w:tcPr>
          <w:p w14:paraId="55F9F3F8">
            <w:pPr>
              <w:widowControl/>
              <w:jc w:val="center"/>
              <w:rPr>
                <w:color w:val="000000"/>
                <w:kern w:val="0"/>
                <w:sz w:val="18"/>
                <w:szCs w:val="18"/>
              </w:rPr>
            </w:pPr>
            <w:r>
              <w:rPr>
                <w:color w:val="000000"/>
                <w:kern w:val="0"/>
                <w:sz w:val="18"/>
                <w:szCs w:val="18"/>
              </w:rPr>
              <w:t>07</w:t>
            </w:r>
          </w:p>
        </w:tc>
        <w:tc>
          <w:tcPr>
            <w:tcW w:w="1140" w:type="dxa"/>
            <w:noWrap/>
            <w:vAlign w:val="center"/>
          </w:tcPr>
          <w:p w14:paraId="711154AC">
            <w:pPr>
              <w:widowControl/>
              <w:jc w:val="center"/>
              <w:rPr>
                <w:color w:val="000000"/>
                <w:kern w:val="0"/>
                <w:sz w:val="18"/>
                <w:szCs w:val="18"/>
              </w:rPr>
            </w:pPr>
            <w:r>
              <w:rPr>
                <w:color w:val="000000"/>
                <w:kern w:val="0"/>
                <w:sz w:val="18"/>
                <w:szCs w:val="18"/>
              </w:rPr>
              <w:t>08</w:t>
            </w:r>
          </w:p>
        </w:tc>
        <w:tc>
          <w:tcPr>
            <w:tcW w:w="1082" w:type="dxa"/>
            <w:noWrap/>
            <w:vAlign w:val="center"/>
          </w:tcPr>
          <w:p w14:paraId="40EA33AF">
            <w:pPr>
              <w:widowControl/>
              <w:jc w:val="center"/>
              <w:rPr>
                <w:color w:val="000000"/>
                <w:kern w:val="0"/>
                <w:sz w:val="18"/>
                <w:szCs w:val="18"/>
              </w:rPr>
            </w:pPr>
            <w:r>
              <w:rPr>
                <w:color w:val="000000"/>
                <w:kern w:val="0"/>
                <w:sz w:val="18"/>
                <w:szCs w:val="18"/>
              </w:rPr>
              <w:t>09</w:t>
            </w:r>
          </w:p>
        </w:tc>
      </w:tr>
      <w:tr w14:paraId="6C49E4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31CC24A1">
            <w:pPr>
              <w:jc w:val="center"/>
              <w:rPr>
                <w:color w:val="000000"/>
                <w:kern w:val="0"/>
                <w:sz w:val="18"/>
                <w:szCs w:val="18"/>
              </w:rPr>
            </w:pPr>
          </w:p>
        </w:tc>
        <w:tc>
          <w:tcPr>
            <w:tcW w:w="1082" w:type="dxa"/>
            <w:noWrap/>
            <w:vAlign w:val="center"/>
          </w:tcPr>
          <w:p w14:paraId="7FA602EF">
            <w:pPr>
              <w:jc w:val="center"/>
              <w:rPr>
                <w:color w:val="000000"/>
                <w:kern w:val="0"/>
                <w:sz w:val="18"/>
                <w:szCs w:val="18"/>
              </w:rPr>
            </w:pPr>
          </w:p>
        </w:tc>
        <w:tc>
          <w:tcPr>
            <w:tcW w:w="1082" w:type="dxa"/>
            <w:noWrap/>
            <w:vAlign w:val="center"/>
          </w:tcPr>
          <w:p w14:paraId="1ECB91D9">
            <w:pPr>
              <w:jc w:val="center"/>
              <w:rPr>
                <w:color w:val="000000"/>
                <w:kern w:val="0"/>
                <w:sz w:val="18"/>
                <w:szCs w:val="18"/>
              </w:rPr>
            </w:pPr>
          </w:p>
        </w:tc>
        <w:tc>
          <w:tcPr>
            <w:tcW w:w="1008" w:type="dxa"/>
            <w:noWrap/>
            <w:vAlign w:val="center"/>
          </w:tcPr>
          <w:p w14:paraId="02A6F19A">
            <w:pPr>
              <w:jc w:val="center"/>
              <w:rPr>
                <w:color w:val="000000"/>
                <w:kern w:val="0"/>
                <w:sz w:val="18"/>
                <w:szCs w:val="18"/>
              </w:rPr>
            </w:pPr>
          </w:p>
        </w:tc>
        <w:tc>
          <w:tcPr>
            <w:tcW w:w="992" w:type="dxa"/>
            <w:tcBorders>
              <w:right w:val="single" w:color="auto" w:sz="2" w:space="0"/>
            </w:tcBorders>
            <w:noWrap/>
            <w:vAlign w:val="center"/>
          </w:tcPr>
          <w:p w14:paraId="598F4429">
            <w:pPr>
              <w:jc w:val="center"/>
              <w:rPr>
                <w:color w:val="000000"/>
                <w:kern w:val="0"/>
                <w:sz w:val="18"/>
                <w:szCs w:val="18"/>
              </w:rPr>
            </w:pPr>
          </w:p>
        </w:tc>
        <w:tc>
          <w:tcPr>
            <w:tcW w:w="992" w:type="dxa"/>
            <w:tcBorders>
              <w:left w:val="single" w:color="auto" w:sz="2" w:space="0"/>
            </w:tcBorders>
            <w:vAlign w:val="center"/>
          </w:tcPr>
          <w:p w14:paraId="6836C0F8">
            <w:pPr>
              <w:jc w:val="center"/>
              <w:rPr>
                <w:color w:val="000000"/>
                <w:kern w:val="0"/>
                <w:sz w:val="18"/>
                <w:szCs w:val="18"/>
              </w:rPr>
            </w:pPr>
          </w:p>
        </w:tc>
        <w:tc>
          <w:tcPr>
            <w:tcW w:w="1276" w:type="dxa"/>
            <w:noWrap/>
            <w:vAlign w:val="center"/>
          </w:tcPr>
          <w:p w14:paraId="1795E667">
            <w:pPr>
              <w:jc w:val="center"/>
              <w:rPr>
                <w:color w:val="000000"/>
                <w:kern w:val="0"/>
                <w:sz w:val="18"/>
                <w:szCs w:val="18"/>
              </w:rPr>
            </w:pPr>
          </w:p>
        </w:tc>
        <w:tc>
          <w:tcPr>
            <w:tcW w:w="1140" w:type="dxa"/>
            <w:noWrap/>
            <w:vAlign w:val="center"/>
          </w:tcPr>
          <w:p w14:paraId="6CB4BE01">
            <w:pPr>
              <w:jc w:val="center"/>
              <w:rPr>
                <w:color w:val="000000"/>
                <w:kern w:val="0"/>
                <w:sz w:val="18"/>
                <w:szCs w:val="18"/>
              </w:rPr>
            </w:pPr>
          </w:p>
        </w:tc>
        <w:tc>
          <w:tcPr>
            <w:tcW w:w="1082" w:type="dxa"/>
            <w:noWrap/>
            <w:vAlign w:val="center"/>
          </w:tcPr>
          <w:p w14:paraId="6CEA1C3B">
            <w:pPr>
              <w:jc w:val="center"/>
              <w:rPr>
                <w:color w:val="000000"/>
                <w:kern w:val="0"/>
                <w:sz w:val="18"/>
                <w:szCs w:val="18"/>
              </w:rPr>
            </w:pPr>
          </w:p>
        </w:tc>
      </w:tr>
      <w:tr w14:paraId="6E91F3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69D44B80">
            <w:pPr>
              <w:widowControl/>
              <w:jc w:val="center"/>
              <w:rPr>
                <w:color w:val="000000"/>
                <w:kern w:val="0"/>
                <w:sz w:val="18"/>
                <w:szCs w:val="18"/>
              </w:rPr>
            </w:pPr>
          </w:p>
        </w:tc>
        <w:tc>
          <w:tcPr>
            <w:tcW w:w="1082" w:type="dxa"/>
            <w:noWrap/>
            <w:vAlign w:val="center"/>
          </w:tcPr>
          <w:p w14:paraId="10616012">
            <w:pPr>
              <w:widowControl/>
              <w:jc w:val="center"/>
              <w:rPr>
                <w:color w:val="000000"/>
                <w:kern w:val="0"/>
                <w:sz w:val="18"/>
                <w:szCs w:val="18"/>
              </w:rPr>
            </w:pPr>
          </w:p>
        </w:tc>
        <w:tc>
          <w:tcPr>
            <w:tcW w:w="1082" w:type="dxa"/>
            <w:noWrap/>
            <w:vAlign w:val="center"/>
          </w:tcPr>
          <w:p w14:paraId="02AF3B9B">
            <w:pPr>
              <w:widowControl/>
              <w:jc w:val="center"/>
              <w:rPr>
                <w:color w:val="000000"/>
                <w:kern w:val="0"/>
                <w:sz w:val="18"/>
                <w:szCs w:val="18"/>
              </w:rPr>
            </w:pPr>
          </w:p>
        </w:tc>
        <w:tc>
          <w:tcPr>
            <w:tcW w:w="1008" w:type="dxa"/>
            <w:noWrap/>
            <w:vAlign w:val="center"/>
          </w:tcPr>
          <w:p w14:paraId="178E4B1B">
            <w:pPr>
              <w:widowControl/>
              <w:jc w:val="center"/>
              <w:rPr>
                <w:color w:val="000000"/>
                <w:kern w:val="0"/>
                <w:sz w:val="18"/>
                <w:szCs w:val="18"/>
              </w:rPr>
            </w:pPr>
          </w:p>
        </w:tc>
        <w:tc>
          <w:tcPr>
            <w:tcW w:w="992" w:type="dxa"/>
            <w:tcBorders>
              <w:right w:val="single" w:color="auto" w:sz="2" w:space="0"/>
            </w:tcBorders>
            <w:noWrap/>
            <w:vAlign w:val="center"/>
          </w:tcPr>
          <w:p w14:paraId="48E3FB37">
            <w:pPr>
              <w:widowControl/>
              <w:jc w:val="center"/>
              <w:rPr>
                <w:color w:val="000000"/>
                <w:kern w:val="0"/>
                <w:sz w:val="18"/>
                <w:szCs w:val="18"/>
              </w:rPr>
            </w:pPr>
          </w:p>
        </w:tc>
        <w:tc>
          <w:tcPr>
            <w:tcW w:w="992" w:type="dxa"/>
            <w:tcBorders>
              <w:left w:val="single" w:color="auto" w:sz="2" w:space="0"/>
            </w:tcBorders>
            <w:vAlign w:val="center"/>
          </w:tcPr>
          <w:p w14:paraId="6D29447F">
            <w:pPr>
              <w:widowControl/>
              <w:jc w:val="center"/>
              <w:rPr>
                <w:color w:val="000000"/>
                <w:kern w:val="0"/>
                <w:sz w:val="18"/>
                <w:szCs w:val="18"/>
              </w:rPr>
            </w:pPr>
          </w:p>
        </w:tc>
        <w:tc>
          <w:tcPr>
            <w:tcW w:w="1276" w:type="dxa"/>
            <w:noWrap/>
            <w:vAlign w:val="center"/>
          </w:tcPr>
          <w:p w14:paraId="63359BF8">
            <w:pPr>
              <w:widowControl/>
              <w:jc w:val="center"/>
              <w:rPr>
                <w:color w:val="000000"/>
                <w:kern w:val="0"/>
                <w:sz w:val="18"/>
                <w:szCs w:val="18"/>
              </w:rPr>
            </w:pPr>
          </w:p>
        </w:tc>
        <w:tc>
          <w:tcPr>
            <w:tcW w:w="1140" w:type="dxa"/>
            <w:noWrap/>
            <w:vAlign w:val="center"/>
          </w:tcPr>
          <w:p w14:paraId="1AAD5F39">
            <w:pPr>
              <w:widowControl/>
              <w:jc w:val="center"/>
              <w:rPr>
                <w:color w:val="000000"/>
                <w:kern w:val="0"/>
                <w:sz w:val="18"/>
                <w:szCs w:val="18"/>
              </w:rPr>
            </w:pPr>
          </w:p>
        </w:tc>
        <w:tc>
          <w:tcPr>
            <w:tcW w:w="1082" w:type="dxa"/>
            <w:noWrap/>
            <w:vAlign w:val="center"/>
          </w:tcPr>
          <w:p w14:paraId="082AD74A">
            <w:pPr>
              <w:widowControl/>
              <w:jc w:val="center"/>
              <w:rPr>
                <w:color w:val="000000"/>
                <w:kern w:val="0"/>
                <w:sz w:val="18"/>
                <w:szCs w:val="18"/>
              </w:rPr>
            </w:pPr>
          </w:p>
        </w:tc>
      </w:tr>
      <w:tr w14:paraId="0F9D45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703AF385">
            <w:pPr>
              <w:widowControl/>
              <w:jc w:val="center"/>
              <w:rPr>
                <w:color w:val="000000"/>
                <w:kern w:val="0"/>
                <w:sz w:val="18"/>
                <w:szCs w:val="18"/>
              </w:rPr>
            </w:pPr>
          </w:p>
        </w:tc>
        <w:tc>
          <w:tcPr>
            <w:tcW w:w="1082" w:type="dxa"/>
            <w:noWrap/>
            <w:vAlign w:val="center"/>
          </w:tcPr>
          <w:p w14:paraId="209D2556">
            <w:pPr>
              <w:widowControl/>
              <w:jc w:val="center"/>
              <w:rPr>
                <w:color w:val="000000"/>
                <w:kern w:val="0"/>
                <w:sz w:val="18"/>
                <w:szCs w:val="18"/>
              </w:rPr>
            </w:pPr>
          </w:p>
        </w:tc>
        <w:tc>
          <w:tcPr>
            <w:tcW w:w="1082" w:type="dxa"/>
            <w:noWrap/>
            <w:vAlign w:val="center"/>
          </w:tcPr>
          <w:p w14:paraId="47AE1CFF">
            <w:pPr>
              <w:widowControl/>
              <w:jc w:val="center"/>
              <w:rPr>
                <w:color w:val="000000"/>
                <w:kern w:val="0"/>
                <w:sz w:val="18"/>
                <w:szCs w:val="18"/>
              </w:rPr>
            </w:pPr>
          </w:p>
        </w:tc>
        <w:tc>
          <w:tcPr>
            <w:tcW w:w="1008" w:type="dxa"/>
            <w:noWrap/>
            <w:vAlign w:val="center"/>
          </w:tcPr>
          <w:p w14:paraId="7D9B4AC9">
            <w:pPr>
              <w:widowControl/>
              <w:jc w:val="center"/>
              <w:rPr>
                <w:color w:val="000000"/>
                <w:kern w:val="0"/>
                <w:sz w:val="18"/>
                <w:szCs w:val="18"/>
              </w:rPr>
            </w:pPr>
          </w:p>
        </w:tc>
        <w:tc>
          <w:tcPr>
            <w:tcW w:w="992" w:type="dxa"/>
            <w:tcBorders>
              <w:right w:val="single" w:color="auto" w:sz="2" w:space="0"/>
            </w:tcBorders>
            <w:noWrap/>
            <w:vAlign w:val="center"/>
          </w:tcPr>
          <w:p w14:paraId="4990ED4A">
            <w:pPr>
              <w:widowControl/>
              <w:jc w:val="center"/>
              <w:rPr>
                <w:color w:val="000000"/>
                <w:kern w:val="0"/>
                <w:sz w:val="18"/>
                <w:szCs w:val="18"/>
              </w:rPr>
            </w:pPr>
          </w:p>
        </w:tc>
        <w:tc>
          <w:tcPr>
            <w:tcW w:w="992" w:type="dxa"/>
            <w:tcBorders>
              <w:left w:val="single" w:color="auto" w:sz="2" w:space="0"/>
            </w:tcBorders>
            <w:vAlign w:val="center"/>
          </w:tcPr>
          <w:p w14:paraId="57EC1BDA">
            <w:pPr>
              <w:widowControl/>
              <w:jc w:val="center"/>
              <w:rPr>
                <w:color w:val="000000"/>
                <w:kern w:val="0"/>
                <w:sz w:val="18"/>
                <w:szCs w:val="18"/>
              </w:rPr>
            </w:pPr>
          </w:p>
        </w:tc>
        <w:tc>
          <w:tcPr>
            <w:tcW w:w="1276" w:type="dxa"/>
            <w:noWrap/>
            <w:vAlign w:val="center"/>
          </w:tcPr>
          <w:p w14:paraId="17F57096">
            <w:pPr>
              <w:widowControl/>
              <w:jc w:val="center"/>
              <w:rPr>
                <w:color w:val="000000"/>
                <w:kern w:val="0"/>
                <w:sz w:val="18"/>
                <w:szCs w:val="18"/>
              </w:rPr>
            </w:pPr>
          </w:p>
        </w:tc>
        <w:tc>
          <w:tcPr>
            <w:tcW w:w="1140" w:type="dxa"/>
            <w:noWrap/>
            <w:vAlign w:val="center"/>
          </w:tcPr>
          <w:p w14:paraId="3DECDDAB">
            <w:pPr>
              <w:widowControl/>
              <w:jc w:val="center"/>
              <w:rPr>
                <w:color w:val="000000"/>
                <w:kern w:val="0"/>
                <w:sz w:val="18"/>
                <w:szCs w:val="18"/>
              </w:rPr>
            </w:pPr>
          </w:p>
        </w:tc>
        <w:tc>
          <w:tcPr>
            <w:tcW w:w="1082" w:type="dxa"/>
            <w:noWrap/>
            <w:vAlign w:val="center"/>
          </w:tcPr>
          <w:p w14:paraId="4300C548">
            <w:pPr>
              <w:widowControl/>
              <w:jc w:val="center"/>
              <w:rPr>
                <w:color w:val="000000"/>
                <w:kern w:val="0"/>
                <w:sz w:val="18"/>
                <w:szCs w:val="18"/>
              </w:rPr>
            </w:pPr>
          </w:p>
        </w:tc>
      </w:tr>
      <w:tr w14:paraId="02C07BB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1F6E10A3">
            <w:pPr>
              <w:widowControl/>
              <w:jc w:val="center"/>
              <w:rPr>
                <w:color w:val="000000"/>
                <w:kern w:val="0"/>
                <w:sz w:val="18"/>
                <w:szCs w:val="18"/>
              </w:rPr>
            </w:pPr>
            <w:r>
              <w:rPr>
                <w:rFonts w:hint="eastAsia"/>
                <w:color w:val="000000"/>
                <w:kern w:val="0"/>
                <w:sz w:val="18"/>
                <w:szCs w:val="18"/>
              </w:rPr>
              <w:t>　</w:t>
            </w:r>
          </w:p>
        </w:tc>
        <w:tc>
          <w:tcPr>
            <w:tcW w:w="1082" w:type="dxa"/>
            <w:noWrap/>
            <w:vAlign w:val="center"/>
          </w:tcPr>
          <w:p w14:paraId="5C80F0B0">
            <w:pPr>
              <w:widowControl/>
              <w:jc w:val="center"/>
              <w:rPr>
                <w:color w:val="000000"/>
                <w:kern w:val="0"/>
                <w:sz w:val="18"/>
                <w:szCs w:val="18"/>
              </w:rPr>
            </w:pPr>
            <w:r>
              <w:rPr>
                <w:rFonts w:hint="eastAsia"/>
                <w:color w:val="000000"/>
                <w:kern w:val="0"/>
                <w:sz w:val="18"/>
                <w:szCs w:val="18"/>
              </w:rPr>
              <w:t>　</w:t>
            </w:r>
          </w:p>
        </w:tc>
        <w:tc>
          <w:tcPr>
            <w:tcW w:w="1082" w:type="dxa"/>
            <w:noWrap/>
            <w:vAlign w:val="center"/>
          </w:tcPr>
          <w:p w14:paraId="599E87F9">
            <w:pPr>
              <w:widowControl/>
              <w:jc w:val="center"/>
              <w:rPr>
                <w:color w:val="000000"/>
                <w:kern w:val="0"/>
                <w:sz w:val="18"/>
                <w:szCs w:val="18"/>
              </w:rPr>
            </w:pPr>
            <w:r>
              <w:rPr>
                <w:rFonts w:hint="eastAsia"/>
                <w:color w:val="000000"/>
                <w:kern w:val="0"/>
                <w:sz w:val="18"/>
                <w:szCs w:val="18"/>
              </w:rPr>
              <w:t>　</w:t>
            </w:r>
          </w:p>
        </w:tc>
        <w:tc>
          <w:tcPr>
            <w:tcW w:w="1008" w:type="dxa"/>
            <w:noWrap/>
            <w:vAlign w:val="center"/>
          </w:tcPr>
          <w:p w14:paraId="31D334D9">
            <w:pPr>
              <w:widowControl/>
              <w:jc w:val="center"/>
              <w:rPr>
                <w:color w:val="000000"/>
                <w:kern w:val="0"/>
                <w:sz w:val="18"/>
                <w:szCs w:val="18"/>
              </w:rPr>
            </w:pPr>
            <w:r>
              <w:rPr>
                <w:rFonts w:hint="eastAsia"/>
                <w:color w:val="000000"/>
                <w:kern w:val="0"/>
                <w:sz w:val="18"/>
                <w:szCs w:val="18"/>
              </w:rPr>
              <w:t>　</w:t>
            </w:r>
          </w:p>
        </w:tc>
        <w:tc>
          <w:tcPr>
            <w:tcW w:w="992" w:type="dxa"/>
            <w:tcBorders>
              <w:right w:val="single" w:color="auto" w:sz="2" w:space="0"/>
            </w:tcBorders>
            <w:noWrap/>
            <w:vAlign w:val="center"/>
          </w:tcPr>
          <w:p w14:paraId="0E9F370F">
            <w:pPr>
              <w:widowControl/>
              <w:jc w:val="center"/>
              <w:rPr>
                <w:color w:val="000000"/>
                <w:kern w:val="0"/>
                <w:sz w:val="18"/>
                <w:szCs w:val="18"/>
              </w:rPr>
            </w:pPr>
            <w:r>
              <w:rPr>
                <w:rFonts w:hint="eastAsia"/>
                <w:color w:val="000000"/>
                <w:kern w:val="0"/>
                <w:sz w:val="18"/>
                <w:szCs w:val="18"/>
              </w:rPr>
              <w:t>　</w:t>
            </w:r>
          </w:p>
        </w:tc>
        <w:tc>
          <w:tcPr>
            <w:tcW w:w="992" w:type="dxa"/>
            <w:tcBorders>
              <w:left w:val="single" w:color="auto" w:sz="2" w:space="0"/>
            </w:tcBorders>
            <w:vAlign w:val="center"/>
          </w:tcPr>
          <w:p w14:paraId="0D100635">
            <w:pPr>
              <w:widowControl/>
              <w:jc w:val="center"/>
              <w:rPr>
                <w:color w:val="000000"/>
                <w:kern w:val="0"/>
                <w:sz w:val="18"/>
                <w:szCs w:val="18"/>
              </w:rPr>
            </w:pPr>
          </w:p>
        </w:tc>
        <w:tc>
          <w:tcPr>
            <w:tcW w:w="1276" w:type="dxa"/>
            <w:noWrap/>
            <w:vAlign w:val="center"/>
          </w:tcPr>
          <w:p w14:paraId="3ACAC4DE">
            <w:pPr>
              <w:widowControl/>
              <w:jc w:val="center"/>
              <w:rPr>
                <w:color w:val="000000"/>
                <w:kern w:val="0"/>
                <w:sz w:val="18"/>
                <w:szCs w:val="18"/>
              </w:rPr>
            </w:pPr>
            <w:r>
              <w:rPr>
                <w:rFonts w:hint="eastAsia"/>
                <w:color w:val="000000"/>
                <w:kern w:val="0"/>
                <w:sz w:val="18"/>
                <w:szCs w:val="18"/>
              </w:rPr>
              <w:t>　　</w:t>
            </w:r>
          </w:p>
        </w:tc>
        <w:tc>
          <w:tcPr>
            <w:tcW w:w="1140" w:type="dxa"/>
            <w:noWrap/>
            <w:vAlign w:val="center"/>
          </w:tcPr>
          <w:p w14:paraId="0FEF5989">
            <w:pPr>
              <w:widowControl/>
              <w:jc w:val="center"/>
              <w:rPr>
                <w:color w:val="000000"/>
                <w:kern w:val="0"/>
                <w:sz w:val="18"/>
                <w:szCs w:val="18"/>
              </w:rPr>
            </w:pPr>
            <w:r>
              <w:rPr>
                <w:rFonts w:hint="eastAsia"/>
                <w:color w:val="000000"/>
                <w:kern w:val="0"/>
                <w:sz w:val="18"/>
                <w:szCs w:val="18"/>
              </w:rPr>
              <w:t>　</w:t>
            </w:r>
          </w:p>
        </w:tc>
        <w:tc>
          <w:tcPr>
            <w:tcW w:w="1082" w:type="dxa"/>
            <w:noWrap/>
            <w:vAlign w:val="center"/>
          </w:tcPr>
          <w:p w14:paraId="6C4A8AEC">
            <w:pPr>
              <w:widowControl/>
              <w:jc w:val="center"/>
              <w:rPr>
                <w:color w:val="000000"/>
                <w:kern w:val="0"/>
                <w:sz w:val="18"/>
                <w:szCs w:val="18"/>
              </w:rPr>
            </w:pPr>
            <w:r>
              <w:rPr>
                <w:rFonts w:hint="eastAsia"/>
                <w:color w:val="000000"/>
                <w:kern w:val="0"/>
                <w:sz w:val="18"/>
                <w:szCs w:val="18"/>
              </w:rPr>
              <w:t>　</w:t>
            </w:r>
          </w:p>
        </w:tc>
      </w:tr>
      <w:tr w14:paraId="51F547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2D57F32E">
            <w:pPr>
              <w:widowControl/>
              <w:jc w:val="center"/>
              <w:rPr>
                <w:color w:val="000000"/>
                <w:kern w:val="0"/>
                <w:sz w:val="18"/>
                <w:szCs w:val="18"/>
              </w:rPr>
            </w:pPr>
          </w:p>
        </w:tc>
        <w:tc>
          <w:tcPr>
            <w:tcW w:w="1082" w:type="dxa"/>
            <w:noWrap/>
            <w:vAlign w:val="center"/>
          </w:tcPr>
          <w:p w14:paraId="2218E64F">
            <w:pPr>
              <w:widowControl/>
              <w:jc w:val="center"/>
              <w:rPr>
                <w:color w:val="000000"/>
                <w:kern w:val="0"/>
                <w:sz w:val="18"/>
                <w:szCs w:val="18"/>
              </w:rPr>
            </w:pPr>
          </w:p>
        </w:tc>
        <w:tc>
          <w:tcPr>
            <w:tcW w:w="1082" w:type="dxa"/>
            <w:noWrap/>
            <w:vAlign w:val="center"/>
          </w:tcPr>
          <w:p w14:paraId="304830D4">
            <w:pPr>
              <w:widowControl/>
              <w:jc w:val="center"/>
              <w:rPr>
                <w:color w:val="000000"/>
                <w:kern w:val="0"/>
                <w:sz w:val="18"/>
                <w:szCs w:val="18"/>
              </w:rPr>
            </w:pPr>
          </w:p>
        </w:tc>
        <w:tc>
          <w:tcPr>
            <w:tcW w:w="1008" w:type="dxa"/>
            <w:noWrap/>
            <w:vAlign w:val="center"/>
          </w:tcPr>
          <w:p w14:paraId="5C85FD78">
            <w:pPr>
              <w:widowControl/>
              <w:jc w:val="center"/>
              <w:rPr>
                <w:color w:val="000000"/>
                <w:kern w:val="0"/>
                <w:sz w:val="18"/>
                <w:szCs w:val="18"/>
              </w:rPr>
            </w:pPr>
          </w:p>
        </w:tc>
        <w:tc>
          <w:tcPr>
            <w:tcW w:w="992" w:type="dxa"/>
            <w:tcBorders>
              <w:right w:val="single" w:color="auto" w:sz="2" w:space="0"/>
            </w:tcBorders>
            <w:noWrap/>
            <w:vAlign w:val="center"/>
          </w:tcPr>
          <w:p w14:paraId="1B59D73D">
            <w:pPr>
              <w:widowControl/>
              <w:jc w:val="center"/>
              <w:rPr>
                <w:color w:val="000000"/>
                <w:kern w:val="0"/>
                <w:sz w:val="18"/>
                <w:szCs w:val="18"/>
              </w:rPr>
            </w:pPr>
          </w:p>
        </w:tc>
        <w:tc>
          <w:tcPr>
            <w:tcW w:w="992" w:type="dxa"/>
            <w:tcBorders>
              <w:left w:val="single" w:color="auto" w:sz="2" w:space="0"/>
            </w:tcBorders>
            <w:vAlign w:val="center"/>
          </w:tcPr>
          <w:p w14:paraId="60A2EF30">
            <w:pPr>
              <w:widowControl/>
              <w:jc w:val="center"/>
              <w:rPr>
                <w:color w:val="000000"/>
                <w:kern w:val="0"/>
                <w:sz w:val="18"/>
                <w:szCs w:val="18"/>
              </w:rPr>
            </w:pPr>
          </w:p>
        </w:tc>
        <w:tc>
          <w:tcPr>
            <w:tcW w:w="1276" w:type="dxa"/>
            <w:noWrap/>
            <w:vAlign w:val="center"/>
          </w:tcPr>
          <w:p w14:paraId="65BEEED5">
            <w:pPr>
              <w:widowControl/>
              <w:jc w:val="center"/>
              <w:rPr>
                <w:color w:val="000000"/>
                <w:kern w:val="0"/>
                <w:sz w:val="18"/>
                <w:szCs w:val="18"/>
              </w:rPr>
            </w:pPr>
          </w:p>
        </w:tc>
        <w:tc>
          <w:tcPr>
            <w:tcW w:w="1140" w:type="dxa"/>
            <w:noWrap/>
            <w:vAlign w:val="center"/>
          </w:tcPr>
          <w:p w14:paraId="68DD5EE2">
            <w:pPr>
              <w:widowControl/>
              <w:jc w:val="center"/>
              <w:rPr>
                <w:color w:val="000000"/>
                <w:kern w:val="0"/>
                <w:sz w:val="18"/>
                <w:szCs w:val="18"/>
              </w:rPr>
            </w:pPr>
          </w:p>
        </w:tc>
        <w:tc>
          <w:tcPr>
            <w:tcW w:w="1082" w:type="dxa"/>
            <w:noWrap/>
            <w:vAlign w:val="center"/>
          </w:tcPr>
          <w:p w14:paraId="0F8DE776">
            <w:pPr>
              <w:widowControl/>
              <w:jc w:val="center"/>
              <w:rPr>
                <w:color w:val="000000"/>
                <w:kern w:val="0"/>
                <w:sz w:val="18"/>
                <w:szCs w:val="18"/>
              </w:rPr>
            </w:pPr>
          </w:p>
        </w:tc>
      </w:tr>
      <w:tr w14:paraId="1A7914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49D04436">
            <w:pPr>
              <w:widowControl/>
              <w:jc w:val="center"/>
              <w:rPr>
                <w:color w:val="000000"/>
                <w:kern w:val="0"/>
                <w:sz w:val="18"/>
                <w:szCs w:val="18"/>
              </w:rPr>
            </w:pPr>
          </w:p>
        </w:tc>
        <w:tc>
          <w:tcPr>
            <w:tcW w:w="1082" w:type="dxa"/>
            <w:noWrap/>
            <w:vAlign w:val="center"/>
          </w:tcPr>
          <w:p w14:paraId="55D5A30F">
            <w:pPr>
              <w:widowControl/>
              <w:jc w:val="center"/>
              <w:rPr>
                <w:color w:val="000000"/>
                <w:kern w:val="0"/>
                <w:sz w:val="18"/>
                <w:szCs w:val="18"/>
              </w:rPr>
            </w:pPr>
          </w:p>
        </w:tc>
        <w:tc>
          <w:tcPr>
            <w:tcW w:w="1082" w:type="dxa"/>
            <w:noWrap/>
            <w:vAlign w:val="center"/>
          </w:tcPr>
          <w:p w14:paraId="7FDD4F50">
            <w:pPr>
              <w:widowControl/>
              <w:jc w:val="center"/>
              <w:rPr>
                <w:color w:val="000000"/>
                <w:kern w:val="0"/>
                <w:sz w:val="18"/>
                <w:szCs w:val="18"/>
              </w:rPr>
            </w:pPr>
          </w:p>
        </w:tc>
        <w:tc>
          <w:tcPr>
            <w:tcW w:w="1008" w:type="dxa"/>
            <w:noWrap/>
            <w:vAlign w:val="center"/>
          </w:tcPr>
          <w:p w14:paraId="68389A3C">
            <w:pPr>
              <w:widowControl/>
              <w:jc w:val="center"/>
              <w:rPr>
                <w:color w:val="000000"/>
                <w:kern w:val="0"/>
                <w:sz w:val="18"/>
                <w:szCs w:val="18"/>
              </w:rPr>
            </w:pPr>
          </w:p>
        </w:tc>
        <w:tc>
          <w:tcPr>
            <w:tcW w:w="992" w:type="dxa"/>
            <w:tcBorders>
              <w:right w:val="single" w:color="auto" w:sz="2" w:space="0"/>
            </w:tcBorders>
            <w:noWrap/>
            <w:vAlign w:val="center"/>
          </w:tcPr>
          <w:p w14:paraId="5E81D878">
            <w:pPr>
              <w:widowControl/>
              <w:jc w:val="center"/>
              <w:rPr>
                <w:color w:val="000000"/>
                <w:kern w:val="0"/>
                <w:sz w:val="18"/>
                <w:szCs w:val="18"/>
              </w:rPr>
            </w:pPr>
          </w:p>
        </w:tc>
        <w:tc>
          <w:tcPr>
            <w:tcW w:w="992" w:type="dxa"/>
            <w:tcBorders>
              <w:left w:val="single" w:color="auto" w:sz="2" w:space="0"/>
            </w:tcBorders>
            <w:vAlign w:val="center"/>
          </w:tcPr>
          <w:p w14:paraId="365A6A48">
            <w:pPr>
              <w:widowControl/>
              <w:jc w:val="center"/>
              <w:rPr>
                <w:color w:val="000000"/>
                <w:kern w:val="0"/>
                <w:sz w:val="18"/>
                <w:szCs w:val="18"/>
              </w:rPr>
            </w:pPr>
          </w:p>
        </w:tc>
        <w:tc>
          <w:tcPr>
            <w:tcW w:w="1276" w:type="dxa"/>
            <w:noWrap/>
            <w:vAlign w:val="center"/>
          </w:tcPr>
          <w:p w14:paraId="45AC1B35">
            <w:pPr>
              <w:widowControl/>
              <w:jc w:val="center"/>
              <w:rPr>
                <w:color w:val="000000"/>
                <w:kern w:val="0"/>
                <w:sz w:val="18"/>
                <w:szCs w:val="18"/>
              </w:rPr>
            </w:pPr>
          </w:p>
        </w:tc>
        <w:tc>
          <w:tcPr>
            <w:tcW w:w="1140" w:type="dxa"/>
            <w:noWrap/>
            <w:vAlign w:val="center"/>
          </w:tcPr>
          <w:p w14:paraId="769C8BEE">
            <w:pPr>
              <w:widowControl/>
              <w:jc w:val="center"/>
              <w:rPr>
                <w:color w:val="000000"/>
                <w:kern w:val="0"/>
                <w:sz w:val="18"/>
                <w:szCs w:val="18"/>
              </w:rPr>
            </w:pPr>
          </w:p>
        </w:tc>
        <w:tc>
          <w:tcPr>
            <w:tcW w:w="1082" w:type="dxa"/>
            <w:noWrap/>
            <w:vAlign w:val="center"/>
          </w:tcPr>
          <w:p w14:paraId="6EB114D5">
            <w:pPr>
              <w:widowControl/>
              <w:jc w:val="center"/>
              <w:rPr>
                <w:color w:val="000000"/>
                <w:kern w:val="0"/>
                <w:sz w:val="18"/>
                <w:szCs w:val="18"/>
              </w:rPr>
            </w:pPr>
          </w:p>
        </w:tc>
      </w:tr>
      <w:tr w14:paraId="4A06B4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3212A7B1">
            <w:pPr>
              <w:widowControl/>
              <w:jc w:val="center"/>
              <w:rPr>
                <w:color w:val="000000"/>
                <w:kern w:val="0"/>
                <w:sz w:val="18"/>
                <w:szCs w:val="18"/>
              </w:rPr>
            </w:pPr>
          </w:p>
        </w:tc>
        <w:tc>
          <w:tcPr>
            <w:tcW w:w="1082" w:type="dxa"/>
            <w:noWrap/>
            <w:vAlign w:val="center"/>
          </w:tcPr>
          <w:p w14:paraId="10B80D51">
            <w:pPr>
              <w:widowControl/>
              <w:jc w:val="center"/>
              <w:rPr>
                <w:color w:val="000000"/>
                <w:kern w:val="0"/>
                <w:sz w:val="18"/>
                <w:szCs w:val="18"/>
              </w:rPr>
            </w:pPr>
          </w:p>
        </w:tc>
        <w:tc>
          <w:tcPr>
            <w:tcW w:w="1082" w:type="dxa"/>
            <w:noWrap/>
            <w:vAlign w:val="center"/>
          </w:tcPr>
          <w:p w14:paraId="7FE391FF">
            <w:pPr>
              <w:widowControl/>
              <w:jc w:val="center"/>
              <w:rPr>
                <w:color w:val="000000"/>
                <w:kern w:val="0"/>
                <w:sz w:val="18"/>
                <w:szCs w:val="18"/>
              </w:rPr>
            </w:pPr>
          </w:p>
        </w:tc>
        <w:tc>
          <w:tcPr>
            <w:tcW w:w="1008" w:type="dxa"/>
            <w:noWrap/>
            <w:vAlign w:val="center"/>
          </w:tcPr>
          <w:p w14:paraId="5864DEF8">
            <w:pPr>
              <w:widowControl/>
              <w:jc w:val="center"/>
              <w:rPr>
                <w:color w:val="000000"/>
                <w:kern w:val="0"/>
                <w:sz w:val="18"/>
                <w:szCs w:val="18"/>
              </w:rPr>
            </w:pPr>
          </w:p>
        </w:tc>
        <w:tc>
          <w:tcPr>
            <w:tcW w:w="992" w:type="dxa"/>
            <w:tcBorders>
              <w:right w:val="single" w:color="auto" w:sz="2" w:space="0"/>
            </w:tcBorders>
            <w:noWrap/>
            <w:vAlign w:val="center"/>
          </w:tcPr>
          <w:p w14:paraId="30CAA956">
            <w:pPr>
              <w:widowControl/>
              <w:jc w:val="center"/>
              <w:rPr>
                <w:color w:val="000000"/>
                <w:kern w:val="0"/>
                <w:sz w:val="18"/>
                <w:szCs w:val="18"/>
              </w:rPr>
            </w:pPr>
          </w:p>
        </w:tc>
        <w:tc>
          <w:tcPr>
            <w:tcW w:w="992" w:type="dxa"/>
            <w:tcBorders>
              <w:left w:val="single" w:color="auto" w:sz="2" w:space="0"/>
            </w:tcBorders>
            <w:vAlign w:val="center"/>
          </w:tcPr>
          <w:p w14:paraId="69CF0887">
            <w:pPr>
              <w:widowControl/>
              <w:jc w:val="center"/>
              <w:rPr>
                <w:color w:val="000000"/>
                <w:kern w:val="0"/>
                <w:sz w:val="18"/>
                <w:szCs w:val="18"/>
              </w:rPr>
            </w:pPr>
          </w:p>
        </w:tc>
        <w:tc>
          <w:tcPr>
            <w:tcW w:w="1276" w:type="dxa"/>
            <w:noWrap/>
            <w:vAlign w:val="center"/>
          </w:tcPr>
          <w:p w14:paraId="46871D67">
            <w:pPr>
              <w:widowControl/>
              <w:jc w:val="center"/>
              <w:rPr>
                <w:color w:val="000000"/>
                <w:kern w:val="0"/>
                <w:sz w:val="18"/>
                <w:szCs w:val="18"/>
              </w:rPr>
            </w:pPr>
          </w:p>
        </w:tc>
        <w:tc>
          <w:tcPr>
            <w:tcW w:w="1140" w:type="dxa"/>
            <w:noWrap/>
            <w:vAlign w:val="center"/>
          </w:tcPr>
          <w:p w14:paraId="487FC3A5">
            <w:pPr>
              <w:widowControl/>
              <w:jc w:val="center"/>
              <w:rPr>
                <w:color w:val="000000"/>
                <w:kern w:val="0"/>
                <w:sz w:val="18"/>
                <w:szCs w:val="18"/>
              </w:rPr>
            </w:pPr>
          </w:p>
        </w:tc>
        <w:tc>
          <w:tcPr>
            <w:tcW w:w="1082" w:type="dxa"/>
            <w:noWrap/>
            <w:vAlign w:val="center"/>
          </w:tcPr>
          <w:p w14:paraId="688178DD">
            <w:pPr>
              <w:widowControl/>
              <w:jc w:val="center"/>
              <w:rPr>
                <w:color w:val="000000"/>
                <w:kern w:val="0"/>
                <w:sz w:val="18"/>
                <w:szCs w:val="18"/>
              </w:rPr>
            </w:pPr>
          </w:p>
        </w:tc>
      </w:tr>
      <w:tr w14:paraId="403651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7E34CF59">
            <w:pPr>
              <w:widowControl/>
              <w:jc w:val="center"/>
              <w:rPr>
                <w:color w:val="000000"/>
                <w:kern w:val="0"/>
                <w:sz w:val="18"/>
                <w:szCs w:val="18"/>
              </w:rPr>
            </w:pPr>
          </w:p>
        </w:tc>
        <w:tc>
          <w:tcPr>
            <w:tcW w:w="1082" w:type="dxa"/>
            <w:noWrap/>
            <w:vAlign w:val="center"/>
          </w:tcPr>
          <w:p w14:paraId="4B0377A0">
            <w:pPr>
              <w:widowControl/>
              <w:jc w:val="center"/>
              <w:rPr>
                <w:color w:val="000000"/>
                <w:kern w:val="0"/>
                <w:sz w:val="18"/>
                <w:szCs w:val="18"/>
              </w:rPr>
            </w:pPr>
          </w:p>
        </w:tc>
        <w:tc>
          <w:tcPr>
            <w:tcW w:w="1082" w:type="dxa"/>
            <w:noWrap/>
            <w:vAlign w:val="center"/>
          </w:tcPr>
          <w:p w14:paraId="5F111D59">
            <w:pPr>
              <w:widowControl/>
              <w:jc w:val="center"/>
              <w:rPr>
                <w:color w:val="000000"/>
                <w:kern w:val="0"/>
                <w:sz w:val="18"/>
                <w:szCs w:val="18"/>
              </w:rPr>
            </w:pPr>
          </w:p>
        </w:tc>
        <w:tc>
          <w:tcPr>
            <w:tcW w:w="1008" w:type="dxa"/>
            <w:noWrap/>
            <w:vAlign w:val="center"/>
          </w:tcPr>
          <w:p w14:paraId="2E9FD293">
            <w:pPr>
              <w:widowControl/>
              <w:jc w:val="center"/>
              <w:rPr>
                <w:color w:val="000000"/>
                <w:kern w:val="0"/>
                <w:sz w:val="18"/>
                <w:szCs w:val="18"/>
              </w:rPr>
            </w:pPr>
          </w:p>
        </w:tc>
        <w:tc>
          <w:tcPr>
            <w:tcW w:w="992" w:type="dxa"/>
            <w:tcBorders>
              <w:right w:val="single" w:color="auto" w:sz="2" w:space="0"/>
            </w:tcBorders>
            <w:noWrap/>
            <w:vAlign w:val="center"/>
          </w:tcPr>
          <w:p w14:paraId="445E12D1">
            <w:pPr>
              <w:widowControl/>
              <w:jc w:val="center"/>
              <w:rPr>
                <w:color w:val="000000"/>
                <w:kern w:val="0"/>
                <w:sz w:val="18"/>
                <w:szCs w:val="18"/>
              </w:rPr>
            </w:pPr>
          </w:p>
        </w:tc>
        <w:tc>
          <w:tcPr>
            <w:tcW w:w="992" w:type="dxa"/>
            <w:tcBorders>
              <w:left w:val="single" w:color="auto" w:sz="2" w:space="0"/>
            </w:tcBorders>
            <w:vAlign w:val="center"/>
          </w:tcPr>
          <w:p w14:paraId="6804A55A">
            <w:pPr>
              <w:widowControl/>
              <w:jc w:val="center"/>
              <w:rPr>
                <w:color w:val="000000"/>
                <w:kern w:val="0"/>
                <w:sz w:val="18"/>
                <w:szCs w:val="18"/>
              </w:rPr>
            </w:pPr>
          </w:p>
        </w:tc>
        <w:tc>
          <w:tcPr>
            <w:tcW w:w="1276" w:type="dxa"/>
            <w:noWrap/>
            <w:vAlign w:val="center"/>
          </w:tcPr>
          <w:p w14:paraId="15486E33">
            <w:pPr>
              <w:widowControl/>
              <w:jc w:val="center"/>
              <w:rPr>
                <w:color w:val="000000"/>
                <w:kern w:val="0"/>
                <w:sz w:val="18"/>
                <w:szCs w:val="18"/>
              </w:rPr>
            </w:pPr>
          </w:p>
        </w:tc>
        <w:tc>
          <w:tcPr>
            <w:tcW w:w="1140" w:type="dxa"/>
            <w:noWrap/>
            <w:vAlign w:val="center"/>
          </w:tcPr>
          <w:p w14:paraId="16B861B6">
            <w:pPr>
              <w:widowControl/>
              <w:jc w:val="center"/>
              <w:rPr>
                <w:color w:val="000000"/>
                <w:kern w:val="0"/>
                <w:sz w:val="18"/>
                <w:szCs w:val="18"/>
              </w:rPr>
            </w:pPr>
          </w:p>
        </w:tc>
        <w:tc>
          <w:tcPr>
            <w:tcW w:w="1082" w:type="dxa"/>
            <w:noWrap/>
            <w:vAlign w:val="center"/>
          </w:tcPr>
          <w:p w14:paraId="3A894C06">
            <w:pPr>
              <w:widowControl/>
              <w:jc w:val="center"/>
              <w:rPr>
                <w:color w:val="000000"/>
                <w:kern w:val="0"/>
                <w:sz w:val="18"/>
                <w:szCs w:val="18"/>
              </w:rPr>
            </w:pPr>
          </w:p>
        </w:tc>
      </w:tr>
      <w:tr w14:paraId="675FF2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081" w:type="dxa"/>
            <w:noWrap/>
            <w:vAlign w:val="center"/>
          </w:tcPr>
          <w:p w14:paraId="7EF0EEF2">
            <w:pPr>
              <w:widowControl/>
              <w:jc w:val="center"/>
              <w:rPr>
                <w:color w:val="000000"/>
                <w:kern w:val="0"/>
                <w:sz w:val="18"/>
                <w:szCs w:val="18"/>
              </w:rPr>
            </w:pPr>
            <w:r>
              <w:rPr>
                <w:rFonts w:hint="eastAsia"/>
                <w:color w:val="000000"/>
                <w:kern w:val="0"/>
                <w:sz w:val="18"/>
                <w:szCs w:val="18"/>
              </w:rPr>
              <w:t>　</w:t>
            </w:r>
          </w:p>
        </w:tc>
        <w:tc>
          <w:tcPr>
            <w:tcW w:w="1082" w:type="dxa"/>
            <w:noWrap/>
            <w:vAlign w:val="center"/>
          </w:tcPr>
          <w:p w14:paraId="7C0BA68F">
            <w:pPr>
              <w:widowControl/>
              <w:jc w:val="center"/>
              <w:rPr>
                <w:color w:val="000000"/>
                <w:kern w:val="0"/>
                <w:sz w:val="18"/>
                <w:szCs w:val="18"/>
              </w:rPr>
            </w:pPr>
            <w:r>
              <w:rPr>
                <w:rFonts w:hint="eastAsia"/>
                <w:color w:val="000000"/>
                <w:kern w:val="0"/>
                <w:sz w:val="18"/>
                <w:szCs w:val="18"/>
              </w:rPr>
              <w:t>　</w:t>
            </w:r>
          </w:p>
        </w:tc>
        <w:tc>
          <w:tcPr>
            <w:tcW w:w="1082" w:type="dxa"/>
            <w:noWrap/>
            <w:vAlign w:val="center"/>
          </w:tcPr>
          <w:p w14:paraId="6601A479">
            <w:pPr>
              <w:widowControl/>
              <w:jc w:val="center"/>
              <w:rPr>
                <w:color w:val="000000"/>
                <w:kern w:val="0"/>
                <w:sz w:val="18"/>
                <w:szCs w:val="18"/>
              </w:rPr>
            </w:pPr>
            <w:r>
              <w:rPr>
                <w:rFonts w:hint="eastAsia"/>
                <w:color w:val="000000"/>
                <w:kern w:val="0"/>
                <w:sz w:val="18"/>
                <w:szCs w:val="18"/>
              </w:rPr>
              <w:t>　</w:t>
            </w:r>
          </w:p>
        </w:tc>
        <w:tc>
          <w:tcPr>
            <w:tcW w:w="1008" w:type="dxa"/>
            <w:noWrap/>
            <w:vAlign w:val="center"/>
          </w:tcPr>
          <w:p w14:paraId="680F9EC8">
            <w:pPr>
              <w:widowControl/>
              <w:jc w:val="center"/>
              <w:rPr>
                <w:color w:val="000000"/>
                <w:kern w:val="0"/>
                <w:sz w:val="18"/>
                <w:szCs w:val="18"/>
              </w:rPr>
            </w:pPr>
            <w:r>
              <w:rPr>
                <w:rFonts w:hint="eastAsia"/>
                <w:color w:val="000000"/>
                <w:kern w:val="0"/>
                <w:sz w:val="18"/>
                <w:szCs w:val="18"/>
              </w:rPr>
              <w:t>　</w:t>
            </w:r>
          </w:p>
        </w:tc>
        <w:tc>
          <w:tcPr>
            <w:tcW w:w="992" w:type="dxa"/>
            <w:tcBorders>
              <w:right w:val="single" w:color="auto" w:sz="2" w:space="0"/>
            </w:tcBorders>
            <w:noWrap/>
            <w:vAlign w:val="center"/>
          </w:tcPr>
          <w:p w14:paraId="3A4B3CEB">
            <w:pPr>
              <w:widowControl/>
              <w:jc w:val="center"/>
              <w:rPr>
                <w:color w:val="000000"/>
                <w:kern w:val="0"/>
                <w:sz w:val="18"/>
                <w:szCs w:val="18"/>
              </w:rPr>
            </w:pPr>
            <w:r>
              <w:rPr>
                <w:rFonts w:hint="eastAsia"/>
                <w:color w:val="000000"/>
                <w:kern w:val="0"/>
                <w:sz w:val="18"/>
                <w:szCs w:val="18"/>
              </w:rPr>
              <w:t>　</w:t>
            </w:r>
          </w:p>
        </w:tc>
        <w:tc>
          <w:tcPr>
            <w:tcW w:w="992" w:type="dxa"/>
            <w:tcBorders>
              <w:left w:val="single" w:color="auto" w:sz="2" w:space="0"/>
            </w:tcBorders>
            <w:vAlign w:val="center"/>
          </w:tcPr>
          <w:p w14:paraId="736CCA2D">
            <w:pPr>
              <w:widowControl/>
              <w:jc w:val="center"/>
              <w:rPr>
                <w:color w:val="000000"/>
                <w:kern w:val="0"/>
                <w:sz w:val="18"/>
                <w:szCs w:val="18"/>
              </w:rPr>
            </w:pPr>
          </w:p>
        </w:tc>
        <w:tc>
          <w:tcPr>
            <w:tcW w:w="1276" w:type="dxa"/>
            <w:noWrap/>
            <w:vAlign w:val="center"/>
          </w:tcPr>
          <w:p w14:paraId="2F951324">
            <w:pPr>
              <w:widowControl/>
              <w:jc w:val="center"/>
              <w:rPr>
                <w:color w:val="000000"/>
                <w:kern w:val="0"/>
                <w:sz w:val="18"/>
                <w:szCs w:val="18"/>
              </w:rPr>
            </w:pPr>
            <w:r>
              <w:rPr>
                <w:rFonts w:hint="eastAsia"/>
                <w:color w:val="000000"/>
                <w:kern w:val="0"/>
                <w:sz w:val="18"/>
                <w:szCs w:val="18"/>
              </w:rPr>
              <w:t>　　</w:t>
            </w:r>
          </w:p>
        </w:tc>
        <w:tc>
          <w:tcPr>
            <w:tcW w:w="1140" w:type="dxa"/>
            <w:noWrap/>
            <w:vAlign w:val="center"/>
          </w:tcPr>
          <w:p w14:paraId="050C0A0C">
            <w:pPr>
              <w:widowControl/>
              <w:jc w:val="center"/>
              <w:rPr>
                <w:color w:val="000000"/>
                <w:kern w:val="0"/>
                <w:sz w:val="18"/>
                <w:szCs w:val="18"/>
              </w:rPr>
            </w:pPr>
            <w:r>
              <w:rPr>
                <w:rFonts w:hint="eastAsia"/>
                <w:color w:val="000000"/>
                <w:kern w:val="0"/>
                <w:sz w:val="18"/>
                <w:szCs w:val="18"/>
              </w:rPr>
              <w:t>　</w:t>
            </w:r>
          </w:p>
        </w:tc>
        <w:tc>
          <w:tcPr>
            <w:tcW w:w="1082" w:type="dxa"/>
            <w:noWrap/>
            <w:vAlign w:val="center"/>
          </w:tcPr>
          <w:p w14:paraId="39EA2A27">
            <w:pPr>
              <w:widowControl/>
              <w:jc w:val="center"/>
              <w:rPr>
                <w:color w:val="000000"/>
                <w:kern w:val="0"/>
                <w:sz w:val="18"/>
                <w:szCs w:val="18"/>
              </w:rPr>
            </w:pPr>
            <w:r>
              <w:rPr>
                <w:rFonts w:hint="eastAsia"/>
                <w:color w:val="000000"/>
                <w:kern w:val="0"/>
                <w:sz w:val="18"/>
                <w:szCs w:val="18"/>
              </w:rPr>
              <w:t>　</w:t>
            </w:r>
          </w:p>
        </w:tc>
      </w:tr>
    </w:tbl>
    <w:p w14:paraId="66D605C2">
      <w:pPr>
        <w:spacing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w:t>
      </w:r>
    </w:p>
    <w:tbl>
      <w:tblPr>
        <w:tblStyle w:val="39"/>
        <w:tblW w:w="973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09"/>
        <w:gridCol w:w="709"/>
        <w:gridCol w:w="709"/>
        <w:gridCol w:w="708"/>
        <w:gridCol w:w="709"/>
        <w:gridCol w:w="709"/>
        <w:gridCol w:w="709"/>
        <w:gridCol w:w="708"/>
        <w:gridCol w:w="688"/>
        <w:gridCol w:w="588"/>
        <w:gridCol w:w="992"/>
        <w:gridCol w:w="1134"/>
        <w:gridCol w:w="663"/>
      </w:tblGrid>
      <w:tr w14:paraId="095B87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946" w:type="dxa"/>
            <w:gridSpan w:val="10"/>
            <w:vAlign w:val="center"/>
          </w:tcPr>
          <w:p w14:paraId="3BA7DB4A">
            <w:pPr>
              <w:widowControl/>
              <w:jc w:val="center"/>
              <w:rPr>
                <w:color w:val="000000"/>
                <w:kern w:val="0"/>
                <w:sz w:val="18"/>
                <w:szCs w:val="18"/>
              </w:rPr>
            </w:pPr>
            <w:r>
              <w:rPr>
                <w:rFonts w:hint="eastAsia"/>
                <w:color w:val="000000"/>
                <w:kern w:val="0"/>
                <w:sz w:val="18"/>
                <w:szCs w:val="18"/>
              </w:rPr>
              <w:t>安全设施是否齐全</w:t>
            </w:r>
          </w:p>
        </w:tc>
        <w:tc>
          <w:tcPr>
            <w:tcW w:w="2126" w:type="dxa"/>
            <w:gridSpan w:val="2"/>
            <w:vAlign w:val="center"/>
          </w:tcPr>
          <w:p w14:paraId="31946A5E">
            <w:pPr>
              <w:widowControl/>
              <w:jc w:val="center"/>
              <w:rPr>
                <w:color w:val="000000"/>
                <w:kern w:val="0"/>
                <w:sz w:val="18"/>
                <w:szCs w:val="18"/>
              </w:rPr>
            </w:pPr>
            <w:r>
              <w:rPr>
                <w:rFonts w:hint="eastAsia"/>
                <w:color w:val="000000"/>
                <w:kern w:val="0"/>
                <w:sz w:val="18"/>
                <w:szCs w:val="18"/>
              </w:rPr>
              <w:t>平交路口情况</w:t>
            </w:r>
          </w:p>
        </w:tc>
        <w:tc>
          <w:tcPr>
            <w:tcW w:w="663" w:type="dxa"/>
            <w:vMerge w:val="restart"/>
            <w:vAlign w:val="center"/>
          </w:tcPr>
          <w:p w14:paraId="25C172BD">
            <w:pPr>
              <w:widowControl/>
              <w:jc w:val="center"/>
              <w:rPr>
                <w:color w:val="000000"/>
                <w:kern w:val="0"/>
                <w:sz w:val="18"/>
                <w:szCs w:val="18"/>
              </w:rPr>
            </w:pPr>
            <w:r>
              <w:rPr>
                <w:rFonts w:hint="eastAsia"/>
                <w:color w:val="000000"/>
                <w:kern w:val="0"/>
                <w:sz w:val="18"/>
                <w:szCs w:val="18"/>
              </w:rPr>
              <w:t>备注</w:t>
            </w:r>
          </w:p>
        </w:tc>
      </w:tr>
      <w:tr w14:paraId="60428A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1761F86E">
            <w:pPr>
              <w:widowControl/>
              <w:spacing w:line="240" w:lineRule="exact"/>
              <w:jc w:val="center"/>
              <w:rPr>
                <w:color w:val="000000"/>
                <w:kern w:val="0"/>
                <w:sz w:val="18"/>
                <w:szCs w:val="18"/>
              </w:rPr>
            </w:pPr>
            <w:r>
              <w:rPr>
                <w:rFonts w:hint="eastAsia"/>
                <w:color w:val="000000"/>
                <w:kern w:val="0"/>
                <w:sz w:val="18"/>
                <w:szCs w:val="18"/>
              </w:rPr>
              <w:t>标志</w:t>
            </w:r>
          </w:p>
        </w:tc>
        <w:tc>
          <w:tcPr>
            <w:tcW w:w="709" w:type="dxa"/>
            <w:vAlign w:val="center"/>
          </w:tcPr>
          <w:p w14:paraId="24843F92">
            <w:pPr>
              <w:widowControl/>
              <w:spacing w:line="240" w:lineRule="exact"/>
              <w:jc w:val="center"/>
              <w:rPr>
                <w:color w:val="000000"/>
                <w:kern w:val="0"/>
                <w:sz w:val="18"/>
                <w:szCs w:val="18"/>
              </w:rPr>
            </w:pPr>
            <w:r>
              <w:rPr>
                <w:rFonts w:hint="eastAsia"/>
                <w:color w:val="000000"/>
                <w:kern w:val="0"/>
                <w:sz w:val="18"/>
                <w:szCs w:val="18"/>
              </w:rPr>
              <w:t>标线</w:t>
            </w:r>
          </w:p>
        </w:tc>
        <w:tc>
          <w:tcPr>
            <w:tcW w:w="709" w:type="dxa"/>
            <w:vAlign w:val="center"/>
          </w:tcPr>
          <w:p w14:paraId="008792F1">
            <w:pPr>
              <w:widowControl/>
              <w:spacing w:line="240" w:lineRule="exact"/>
              <w:jc w:val="center"/>
              <w:rPr>
                <w:color w:val="000000"/>
                <w:kern w:val="0"/>
                <w:sz w:val="18"/>
                <w:szCs w:val="18"/>
              </w:rPr>
            </w:pPr>
            <w:r>
              <w:rPr>
                <w:rFonts w:hint="eastAsia"/>
                <w:color w:val="000000"/>
                <w:kern w:val="0"/>
                <w:sz w:val="18"/>
                <w:szCs w:val="18"/>
              </w:rPr>
              <w:t>护栏</w:t>
            </w:r>
          </w:p>
        </w:tc>
        <w:tc>
          <w:tcPr>
            <w:tcW w:w="708" w:type="dxa"/>
            <w:vAlign w:val="center"/>
          </w:tcPr>
          <w:p w14:paraId="6C1CE54A">
            <w:pPr>
              <w:widowControl/>
              <w:spacing w:line="240" w:lineRule="exact"/>
              <w:jc w:val="center"/>
              <w:rPr>
                <w:color w:val="000000"/>
                <w:kern w:val="0"/>
                <w:sz w:val="18"/>
                <w:szCs w:val="18"/>
              </w:rPr>
            </w:pPr>
            <w:r>
              <w:rPr>
                <w:rFonts w:hint="eastAsia"/>
                <w:color w:val="000000"/>
                <w:kern w:val="0"/>
                <w:sz w:val="18"/>
                <w:szCs w:val="18"/>
              </w:rPr>
              <w:t>减速带</w:t>
            </w:r>
          </w:p>
        </w:tc>
        <w:tc>
          <w:tcPr>
            <w:tcW w:w="709" w:type="dxa"/>
            <w:vAlign w:val="center"/>
          </w:tcPr>
          <w:p w14:paraId="2B953B80">
            <w:pPr>
              <w:widowControl/>
              <w:spacing w:line="240" w:lineRule="exact"/>
              <w:jc w:val="center"/>
              <w:rPr>
                <w:color w:val="000000"/>
                <w:kern w:val="0"/>
                <w:sz w:val="18"/>
                <w:szCs w:val="18"/>
              </w:rPr>
            </w:pPr>
            <w:r>
              <w:rPr>
                <w:rFonts w:hint="eastAsia"/>
                <w:color w:val="000000"/>
                <w:kern w:val="0"/>
                <w:sz w:val="18"/>
                <w:szCs w:val="18"/>
              </w:rPr>
              <w:t>示警墩</w:t>
            </w:r>
            <w:r>
              <w:rPr>
                <w:color w:val="000000"/>
                <w:kern w:val="0"/>
                <w:sz w:val="18"/>
                <w:szCs w:val="18"/>
              </w:rPr>
              <w:t>/</w:t>
            </w:r>
            <w:r>
              <w:rPr>
                <w:rFonts w:hint="eastAsia"/>
                <w:color w:val="000000"/>
                <w:kern w:val="0"/>
                <w:sz w:val="18"/>
                <w:szCs w:val="18"/>
              </w:rPr>
              <w:t>桩</w:t>
            </w:r>
          </w:p>
        </w:tc>
        <w:tc>
          <w:tcPr>
            <w:tcW w:w="709" w:type="dxa"/>
            <w:vAlign w:val="center"/>
          </w:tcPr>
          <w:p w14:paraId="17186702">
            <w:pPr>
              <w:widowControl/>
              <w:spacing w:line="240" w:lineRule="exact"/>
              <w:jc w:val="center"/>
              <w:rPr>
                <w:color w:val="000000"/>
                <w:kern w:val="0"/>
                <w:sz w:val="18"/>
                <w:szCs w:val="18"/>
              </w:rPr>
            </w:pPr>
            <w:r>
              <w:rPr>
                <w:rFonts w:hint="eastAsia"/>
                <w:color w:val="000000"/>
                <w:kern w:val="0"/>
                <w:sz w:val="18"/>
                <w:szCs w:val="18"/>
              </w:rPr>
              <w:t>限高设施</w:t>
            </w:r>
          </w:p>
        </w:tc>
        <w:tc>
          <w:tcPr>
            <w:tcW w:w="709" w:type="dxa"/>
            <w:vAlign w:val="center"/>
          </w:tcPr>
          <w:p w14:paraId="1E347279">
            <w:pPr>
              <w:widowControl/>
              <w:spacing w:line="240" w:lineRule="exact"/>
              <w:jc w:val="center"/>
              <w:rPr>
                <w:color w:val="000000"/>
                <w:kern w:val="0"/>
                <w:sz w:val="18"/>
                <w:szCs w:val="18"/>
              </w:rPr>
            </w:pPr>
            <w:r>
              <w:rPr>
                <w:rFonts w:hint="eastAsia"/>
                <w:color w:val="000000"/>
                <w:kern w:val="0"/>
                <w:sz w:val="18"/>
                <w:szCs w:val="18"/>
              </w:rPr>
              <w:t>限宽设施</w:t>
            </w:r>
          </w:p>
        </w:tc>
        <w:tc>
          <w:tcPr>
            <w:tcW w:w="708" w:type="dxa"/>
            <w:vAlign w:val="center"/>
          </w:tcPr>
          <w:p w14:paraId="5D184F04">
            <w:pPr>
              <w:widowControl/>
              <w:spacing w:line="240" w:lineRule="exact"/>
              <w:jc w:val="center"/>
              <w:rPr>
                <w:color w:val="000000"/>
                <w:kern w:val="0"/>
                <w:sz w:val="18"/>
                <w:szCs w:val="18"/>
              </w:rPr>
            </w:pPr>
            <w:r>
              <w:rPr>
                <w:rFonts w:hint="eastAsia"/>
                <w:color w:val="000000"/>
                <w:kern w:val="0"/>
                <w:sz w:val="18"/>
                <w:szCs w:val="18"/>
              </w:rPr>
              <w:t>视距设施</w:t>
            </w:r>
          </w:p>
        </w:tc>
        <w:tc>
          <w:tcPr>
            <w:tcW w:w="688" w:type="dxa"/>
            <w:vAlign w:val="center"/>
          </w:tcPr>
          <w:p w14:paraId="089C3C1A">
            <w:pPr>
              <w:widowControl/>
              <w:spacing w:line="240" w:lineRule="exact"/>
              <w:jc w:val="center"/>
              <w:rPr>
                <w:color w:val="000000"/>
                <w:kern w:val="0"/>
                <w:sz w:val="18"/>
                <w:szCs w:val="18"/>
              </w:rPr>
            </w:pPr>
            <w:r>
              <w:rPr>
                <w:rFonts w:hint="eastAsia"/>
                <w:color w:val="000000"/>
                <w:kern w:val="0"/>
                <w:sz w:val="18"/>
                <w:szCs w:val="18"/>
              </w:rPr>
              <w:t>错车道</w:t>
            </w:r>
          </w:p>
        </w:tc>
        <w:tc>
          <w:tcPr>
            <w:tcW w:w="588" w:type="dxa"/>
            <w:vAlign w:val="center"/>
          </w:tcPr>
          <w:p w14:paraId="6CBA5748">
            <w:pPr>
              <w:widowControl/>
              <w:spacing w:line="240" w:lineRule="exact"/>
              <w:jc w:val="center"/>
              <w:rPr>
                <w:color w:val="000000"/>
                <w:kern w:val="0"/>
                <w:sz w:val="18"/>
                <w:szCs w:val="18"/>
              </w:rPr>
            </w:pPr>
            <w:r>
              <w:rPr>
                <w:rFonts w:hint="eastAsia"/>
                <w:color w:val="000000"/>
                <w:kern w:val="0"/>
                <w:sz w:val="18"/>
                <w:szCs w:val="18"/>
              </w:rPr>
              <w:t>其他</w:t>
            </w:r>
          </w:p>
        </w:tc>
        <w:tc>
          <w:tcPr>
            <w:tcW w:w="992" w:type="dxa"/>
            <w:vAlign w:val="center"/>
          </w:tcPr>
          <w:p w14:paraId="43B35AF2">
            <w:pPr>
              <w:widowControl/>
              <w:spacing w:line="240" w:lineRule="exact"/>
              <w:jc w:val="center"/>
              <w:rPr>
                <w:color w:val="000000"/>
                <w:kern w:val="0"/>
                <w:sz w:val="18"/>
                <w:szCs w:val="18"/>
              </w:rPr>
            </w:pPr>
            <w:r>
              <w:rPr>
                <w:rFonts w:hint="eastAsia"/>
                <w:color w:val="000000"/>
                <w:kern w:val="0"/>
                <w:sz w:val="18"/>
                <w:szCs w:val="18"/>
              </w:rPr>
              <w:t>该路段上路口数（个）</w:t>
            </w:r>
          </w:p>
        </w:tc>
        <w:tc>
          <w:tcPr>
            <w:tcW w:w="1134" w:type="dxa"/>
            <w:vAlign w:val="center"/>
          </w:tcPr>
          <w:p w14:paraId="52B4BE12">
            <w:pPr>
              <w:widowControl/>
              <w:spacing w:line="240" w:lineRule="exact"/>
              <w:jc w:val="center"/>
              <w:rPr>
                <w:color w:val="000000"/>
                <w:kern w:val="0"/>
                <w:sz w:val="18"/>
                <w:szCs w:val="18"/>
              </w:rPr>
            </w:pPr>
            <w:r>
              <w:rPr>
                <w:rFonts w:hint="eastAsia"/>
                <w:color w:val="000000"/>
                <w:kern w:val="0"/>
                <w:sz w:val="18"/>
                <w:szCs w:val="18"/>
              </w:rPr>
              <w:t>路口共有减速带数量（个）</w:t>
            </w:r>
          </w:p>
        </w:tc>
        <w:tc>
          <w:tcPr>
            <w:tcW w:w="663" w:type="dxa"/>
            <w:vMerge w:val="continue"/>
            <w:vAlign w:val="center"/>
          </w:tcPr>
          <w:p w14:paraId="7AEC8F4E">
            <w:pPr>
              <w:widowControl/>
              <w:jc w:val="center"/>
              <w:rPr>
                <w:color w:val="000000"/>
                <w:kern w:val="0"/>
                <w:sz w:val="18"/>
                <w:szCs w:val="18"/>
              </w:rPr>
            </w:pPr>
          </w:p>
        </w:tc>
      </w:tr>
      <w:tr w14:paraId="131D44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73BD2297">
            <w:pPr>
              <w:widowControl/>
              <w:jc w:val="center"/>
              <w:rPr>
                <w:color w:val="000000"/>
                <w:kern w:val="0"/>
                <w:sz w:val="18"/>
                <w:szCs w:val="18"/>
              </w:rPr>
            </w:pPr>
            <w:r>
              <w:rPr>
                <w:color w:val="000000"/>
                <w:kern w:val="0"/>
                <w:sz w:val="18"/>
                <w:szCs w:val="18"/>
              </w:rPr>
              <w:t>10</w:t>
            </w:r>
          </w:p>
        </w:tc>
        <w:tc>
          <w:tcPr>
            <w:tcW w:w="709" w:type="dxa"/>
            <w:noWrap/>
            <w:vAlign w:val="center"/>
          </w:tcPr>
          <w:p w14:paraId="39E4E70D">
            <w:pPr>
              <w:widowControl/>
              <w:jc w:val="center"/>
              <w:rPr>
                <w:color w:val="000000"/>
                <w:kern w:val="0"/>
                <w:sz w:val="18"/>
                <w:szCs w:val="18"/>
              </w:rPr>
            </w:pPr>
            <w:r>
              <w:rPr>
                <w:color w:val="000000"/>
                <w:kern w:val="0"/>
                <w:sz w:val="18"/>
                <w:szCs w:val="18"/>
              </w:rPr>
              <w:t>11</w:t>
            </w:r>
          </w:p>
        </w:tc>
        <w:tc>
          <w:tcPr>
            <w:tcW w:w="709" w:type="dxa"/>
            <w:noWrap/>
            <w:vAlign w:val="center"/>
          </w:tcPr>
          <w:p w14:paraId="1D80C2A7">
            <w:pPr>
              <w:widowControl/>
              <w:jc w:val="center"/>
              <w:rPr>
                <w:color w:val="000000"/>
                <w:kern w:val="0"/>
                <w:sz w:val="18"/>
                <w:szCs w:val="18"/>
              </w:rPr>
            </w:pPr>
            <w:r>
              <w:rPr>
                <w:color w:val="000000"/>
                <w:kern w:val="0"/>
                <w:sz w:val="18"/>
                <w:szCs w:val="18"/>
              </w:rPr>
              <w:t>12</w:t>
            </w:r>
          </w:p>
        </w:tc>
        <w:tc>
          <w:tcPr>
            <w:tcW w:w="708" w:type="dxa"/>
            <w:noWrap/>
            <w:vAlign w:val="center"/>
          </w:tcPr>
          <w:p w14:paraId="6FB84DD7">
            <w:pPr>
              <w:widowControl/>
              <w:jc w:val="center"/>
              <w:rPr>
                <w:color w:val="000000"/>
                <w:kern w:val="0"/>
                <w:sz w:val="18"/>
                <w:szCs w:val="18"/>
              </w:rPr>
            </w:pPr>
            <w:r>
              <w:rPr>
                <w:color w:val="000000"/>
                <w:kern w:val="0"/>
                <w:sz w:val="18"/>
                <w:szCs w:val="18"/>
              </w:rPr>
              <w:t>13</w:t>
            </w:r>
          </w:p>
        </w:tc>
        <w:tc>
          <w:tcPr>
            <w:tcW w:w="709" w:type="dxa"/>
            <w:noWrap/>
            <w:vAlign w:val="center"/>
          </w:tcPr>
          <w:p w14:paraId="0C8F34C2">
            <w:pPr>
              <w:widowControl/>
              <w:jc w:val="center"/>
              <w:rPr>
                <w:color w:val="000000"/>
                <w:kern w:val="0"/>
                <w:sz w:val="18"/>
                <w:szCs w:val="18"/>
              </w:rPr>
            </w:pPr>
            <w:r>
              <w:rPr>
                <w:color w:val="000000"/>
                <w:kern w:val="0"/>
                <w:sz w:val="18"/>
                <w:szCs w:val="18"/>
              </w:rPr>
              <w:t>14</w:t>
            </w:r>
          </w:p>
        </w:tc>
        <w:tc>
          <w:tcPr>
            <w:tcW w:w="709" w:type="dxa"/>
            <w:noWrap/>
            <w:vAlign w:val="center"/>
          </w:tcPr>
          <w:p w14:paraId="6CE7AF7F">
            <w:pPr>
              <w:widowControl/>
              <w:jc w:val="center"/>
              <w:rPr>
                <w:color w:val="000000"/>
                <w:kern w:val="0"/>
                <w:sz w:val="18"/>
                <w:szCs w:val="18"/>
              </w:rPr>
            </w:pPr>
            <w:r>
              <w:rPr>
                <w:color w:val="000000"/>
                <w:kern w:val="0"/>
                <w:sz w:val="18"/>
                <w:szCs w:val="18"/>
              </w:rPr>
              <w:t>15</w:t>
            </w:r>
          </w:p>
        </w:tc>
        <w:tc>
          <w:tcPr>
            <w:tcW w:w="709" w:type="dxa"/>
            <w:noWrap/>
            <w:vAlign w:val="center"/>
          </w:tcPr>
          <w:p w14:paraId="0F447DBF">
            <w:pPr>
              <w:widowControl/>
              <w:jc w:val="center"/>
              <w:rPr>
                <w:color w:val="000000"/>
                <w:kern w:val="0"/>
                <w:sz w:val="18"/>
                <w:szCs w:val="18"/>
              </w:rPr>
            </w:pPr>
            <w:r>
              <w:rPr>
                <w:color w:val="000000"/>
                <w:kern w:val="0"/>
                <w:sz w:val="18"/>
                <w:szCs w:val="18"/>
              </w:rPr>
              <w:t>16</w:t>
            </w:r>
          </w:p>
        </w:tc>
        <w:tc>
          <w:tcPr>
            <w:tcW w:w="708" w:type="dxa"/>
            <w:vAlign w:val="center"/>
          </w:tcPr>
          <w:p w14:paraId="5198BD5C">
            <w:pPr>
              <w:widowControl/>
              <w:jc w:val="center"/>
              <w:rPr>
                <w:color w:val="000000"/>
                <w:kern w:val="0"/>
                <w:sz w:val="18"/>
                <w:szCs w:val="18"/>
              </w:rPr>
            </w:pPr>
            <w:r>
              <w:rPr>
                <w:color w:val="000000"/>
                <w:kern w:val="0"/>
                <w:sz w:val="18"/>
                <w:szCs w:val="18"/>
              </w:rPr>
              <w:t>17</w:t>
            </w:r>
          </w:p>
        </w:tc>
        <w:tc>
          <w:tcPr>
            <w:tcW w:w="688" w:type="dxa"/>
            <w:noWrap/>
            <w:vAlign w:val="center"/>
          </w:tcPr>
          <w:p w14:paraId="6BA55C5E">
            <w:pPr>
              <w:widowControl/>
              <w:jc w:val="center"/>
              <w:rPr>
                <w:color w:val="000000"/>
                <w:kern w:val="0"/>
                <w:sz w:val="18"/>
                <w:szCs w:val="18"/>
              </w:rPr>
            </w:pPr>
            <w:r>
              <w:rPr>
                <w:color w:val="000000"/>
                <w:kern w:val="0"/>
                <w:sz w:val="18"/>
                <w:szCs w:val="18"/>
              </w:rPr>
              <w:t>18</w:t>
            </w:r>
          </w:p>
        </w:tc>
        <w:tc>
          <w:tcPr>
            <w:tcW w:w="588" w:type="dxa"/>
            <w:vAlign w:val="center"/>
          </w:tcPr>
          <w:p w14:paraId="41D57C35">
            <w:pPr>
              <w:widowControl/>
              <w:jc w:val="center"/>
              <w:rPr>
                <w:color w:val="000000"/>
                <w:kern w:val="0"/>
                <w:sz w:val="18"/>
                <w:szCs w:val="18"/>
              </w:rPr>
            </w:pPr>
            <w:r>
              <w:rPr>
                <w:color w:val="000000"/>
                <w:kern w:val="0"/>
                <w:sz w:val="18"/>
                <w:szCs w:val="18"/>
              </w:rPr>
              <w:t>19</w:t>
            </w:r>
          </w:p>
        </w:tc>
        <w:tc>
          <w:tcPr>
            <w:tcW w:w="992" w:type="dxa"/>
            <w:noWrap/>
            <w:vAlign w:val="center"/>
          </w:tcPr>
          <w:p w14:paraId="360AD30C">
            <w:pPr>
              <w:widowControl/>
              <w:jc w:val="center"/>
              <w:rPr>
                <w:color w:val="000000"/>
                <w:kern w:val="0"/>
                <w:sz w:val="18"/>
                <w:szCs w:val="18"/>
              </w:rPr>
            </w:pPr>
            <w:r>
              <w:rPr>
                <w:color w:val="000000"/>
                <w:kern w:val="0"/>
                <w:sz w:val="18"/>
                <w:szCs w:val="18"/>
              </w:rPr>
              <w:t>20</w:t>
            </w:r>
          </w:p>
        </w:tc>
        <w:tc>
          <w:tcPr>
            <w:tcW w:w="1134" w:type="dxa"/>
            <w:noWrap/>
            <w:vAlign w:val="center"/>
          </w:tcPr>
          <w:p w14:paraId="584F4C5F">
            <w:pPr>
              <w:widowControl/>
              <w:jc w:val="center"/>
              <w:rPr>
                <w:color w:val="000000"/>
                <w:kern w:val="0"/>
                <w:sz w:val="18"/>
                <w:szCs w:val="18"/>
              </w:rPr>
            </w:pPr>
            <w:r>
              <w:rPr>
                <w:color w:val="000000"/>
                <w:kern w:val="0"/>
                <w:sz w:val="18"/>
                <w:szCs w:val="18"/>
              </w:rPr>
              <w:t>21</w:t>
            </w:r>
          </w:p>
        </w:tc>
        <w:tc>
          <w:tcPr>
            <w:tcW w:w="663" w:type="dxa"/>
            <w:noWrap/>
            <w:vAlign w:val="center"/>
          </w:tcPr>
          <w:p w14:paraId="7531D09E">
            <w:pPr>
              <w:widowControl/>
              <w:jc w:val="center"/>
              <w:rPr>
                <w:color w:val="000000"/>
                <w:kern w:val="0"/>
                <w:sz w:val="18"/>
                <w:szCs w:val="18"/>
              </w:rPr>
            </w:pPr>
            <w:r>
              <w:rPr>
                <w:color w:val="000000"/>
                <w:kern w:val="0"/>
                <w:sz w:val="18"/>
                <w:szCs w:val="18"/>
              </w:rPr>
              <w:t>22</w:t>
            </w:r>
          </w:p>
        </w:tc>
      </w:tr>
      <w:tr w14:paraId="3BC627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64CB2384">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601E5904">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0749D509">
            <w:pPr>
              <w:widowControl/>
              <w:jc w:val="center"/>
              <w:rPr>
                <w:color w:val="000000"/>
                <w:kern w:val="0"/>
                <w:sz w:val="18"/>
                <w:szCs w:val="18"/>
              </w:rPr>
            </w:pPr>
            <w:r>
              <w:rPr>
                <w:rFonts w:hint="eastAsia"/>
                <w:color w:val="000000"/>
                <w:kern w:val="0"/>
                <w:sz w:val="18"/>
                <w:szCs w:val="18"/>
              </w:rPr>
              <w:t>　</w:t>
            </w:r>
          </w:p>
        </w:tc>
        <w:tc>
          <w:tcPr>
            <w:tcW w:w="708" w:type="dxa"/>
            <w:noWrap/>
            <w:vAlign w:val="center"/>
          </w:tcPr>
          <w:p w14:paraId="367E60EF">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2959802D">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6996FF88">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60D605A8">
            <w:pPr>
              <w:widowControl/>
              <w:jc w:val="center"/>
              <w:rPr>
                <w:color w:val="000000"/>
                <w:kern w:val="0"/>
                <w:sz w:val="18"/>
                <w:szCs w:val="18"/>
              </w:rPr>
            </w:pPr>
            <w:r>
              <w:rPr>
                <w:rFonts w:hint="eastAsia"/>
                <w:color w:val="000000"/>
                <w:kern w:val="0"/>
                <w:sz w:val="18"/>
                <w:szCs w:val="18"/>
              </w:rPr>
              <w:t>　</w:t>
            </w:r>
          </w:p>
        </w:tc>
        <w:tc>
          <w:tcPr>
            <w:tcW w:w="708" w:type="dxa"/>
            <w:vAlign w:val="center"/>
          </w:tcPr>
          <w:p w14:paraId="0DA3E489">
            <w:pPr>
              <w:widowControl/>
              <w:jc w:val="center"/>
              <w:rPr>
                <w:color w:val="000000"/>
                <w:kern w:val="0"/>
                <w:sz w:val="18"/>
                <w:szCs w:val="18"/>
              </w:rPr>
            </w:pPr>
          </w:p>
        </w:tc>
        <w:tc>
          <w:tcPr>
            <w:tcW w:w="688" w:type="dxa"/>
            <w:noWrap/>
            <w:vAlign w:val="center"/>
          </w:tcPr>
          <w:p w14:paraId="638321D3">
            <w:pPr>
              <w:widowControl/>
              <w:jc w:val="center"/>
              <w:rPr>
                <w:color w:val="000000"/>
                <w:kern w:val="0"/>
                <w:sz w:val="18"/>
                <w:szCs w:val="18"/>
              </w:rPr>
            </w:pPr>
          </w:p>
        </w:tc>
        <w:tc>
          <w:tcPr>
            <w:tcW w:w="588" w:type="dxa"/>
            <w:vAlign w:val="center"/>
          </w:tcPr>
          <w:p w14:paraId="38B5957D">
            <w:pPr>
              <w:jc w:val="center"/>
              <w:rPr>
                <w:color w:val="000000"/>
                <w:kern w:val="0"/>
                <w:sz w:val="18"/>
                <w:szCs w:val="18"/>
              </w:rPr>
            </w:pPr>
          </w:p>
        </w:tc>
        <w:tc>
          <w:tcPr>
            <w:tcW w:w="992" w:type="dxa"/>
            <w:noWrap/>
            <w:vAlign w:val="center"/>
          </w:tcPr>
          <w:p w14:paraId="29349D3A">
            <w:pPr>
              <w:widowControl/>
              <w:jc w:val="center"/>
              <w:rPr>
                <w:color w:val="000000"/>
                <w:kern w:val="0"/>
                <w:sz w:val="18"/>
                <w:szCs w:val="18"/>
              </w:rPr>
            </w:pPr>
            <w:r>
              <w:rPr>
                <w:rFonts w:hint="eastAsia"/>
                <w:color w:val="000000"/>
                <w:kern w:val="0"/>
                <w:sz w:val="18"/>
                <w:szCs w:val="18"/>
              </w:rPr>
              <w:t>　</w:t>
            </w:r>
          </w:p>
        </w:tc>
        <w:tc>
          <w:tcPr>
            <w:tcW w:w="1134" w:type="dxa"/>
            <w:noWrap/>
            <w:vAlign w:val="center"/>
          </w:tcPr>
          <w:p w14:paraId="6280721D">
            <w:pPr>
              <w:widowControl/>
              <w:jc w:val="center"/>
              <w:rPr>
                <w:color w:val="000000"/>
                <w:kern w:val="0"/>
                <w:sz w:val="18"/>
                <w:szCs w:val="18"/>
              </w:rPr>
            </w:pPr>
            <w:r>
              <w:rPr>
                <w:rFonts w:hint="eastAsia"/>
                <w:color w:val="000000"/>
                <w:kern w:val="0"/>
                <w:sz w:val="18"/>
                <w:szCs w:val="18"/>
              </w:rPr>
              <w:t>　</w:t>
            </w:r>
          </w:p>
        </w:tc>
        <w:tc>
          <w:tcPr>
            <w:tcW w:w="663" w:type="dxa"/>
            <w:noWrap/>
            <w:vAlign w:val="center"/>
          </w:tcPr>
          <w:p w14:paraId="74A6BDA4">
            <w:pPr>
              <w:widowControl/>
              <w:jc w:val="center"/>
              <w:rPr>
                <w:color w:val="000000"/>
                <w:kern w:val="0"/>
                <w:sz w:val="18"/>
                <w:szCs w:val="18"/>
              </w:rPr>
            </w:pPr>
            <w:r>
              <w:rPr>
                <w:rFonts w:hint="eastAsia"/>
                <w:color w:val="000000"/>
                <w:kern w:val="0"/>
                <w:sz w:val="18"/>
                <w:szCs w:val="18"/>
              </w:rPr>
              <w:t>　</w:t>
            </w:r>
          </w:p>
        </w:tc>
      </w:tr>
      <w:tr w14:paraId="265B61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3BD7DBDB">
            <w:pPr>
              <w:widowControl/>
              <w:jc w:val="center"/>
              <w:rPr>
                <w:color w:val="000000"/>
                <w:kern w:val="0"/>
                <w:sz w:val="18"/>
                <w:szCs w:val="18"/>
              </w:rPr>
            </w:pPr>
          </w:p>
        </w:tc>
        <w:tc>
          <w:tcPr>
            <w:tcW w:w="709" w:type="dxa"/>
            <w:noWrap/>
            <w:vAlign w:val="center"/>
          </w:tcPr>
          <w:p w14:paraId="631A233E">
            <w:pPr>
              <w:widowControl/>
              <w:jc w:val="center"/>
              <w:rPr>
                <w:color w:val="000000"/>
                <w:kern w:val="0"/>
                <w:sz w:val="18"/>
                <w:szCs w:val="18"/>
              </w:rPr>
            </w:pPr>
          </w:p>
        </w:tc>
        <w:tc>
          <w:tcPr>
            <w:tcW w:w="709" w:type="dxa"/>
            <w:noWrap/>
            <w:vAlign w:val="center"/>
          </w:tcPr>
          <w:p w14:paraId="7CC6F4AF">
            <w:pPr>
              <w:widowControl/>
              <w:jc w:val="center"/>
              <w:rPr>
                <w:color w:val="000000"/>
                <w:kern w:val="0"/>
                <w:sz w:val="18"/>
                <w:szCs w:val="18"/>
              </w:rPr>
            </w:pPr>
          </w:p>
        </w:tc>
        <w:tc>
          <w:tcPr>
            <w:tcW w:w="708" w:type="dxa"/>
            <w:noWrap/>
            <w:vAlign w:val="center"/>
          </w:tcPr>
          <w:p w14:paraId="77A5E4BE">
            <w:pPr>
              <w:widowControl/>
              <w:jc w:val="center"/>
              <w:rPr>
                <w:color w:val="000000"/>
                <w:kern w:val="0"/>
                <w:sz w:val="18"/>
                <w:szCs w:val="18"/>
              </w:rPr>
            </w:pPr>
          </w:p>
        </w:tc>
        <w:tc>
          <w:tcPr>
            <w:tcW w:w="709" w:type="dxa"/>
            <w:noWrap/>
            <w:vAlign w:val="center"/>
          </w:tcPr>
          <w:p w14:paraId="324540F0">
            <w:pPr>
              <w:widowControl/>
              <w:jc w:val="center"/>
              <w:rPr>
                <w:color w:val="000000"/>
                <w:kern w:val="0"/>
                <w:sz w:val="18"/>
                <w:szCs w:val="18"/>
              </w:rPr>
            </w:pPr>
          </w:p>
        </w:tc>
        <w:tc>
          <w:tcPr>
            <w:tcW w:w="709" w:type="dxa"/>
            <w:noWrap/>
            <w:vAlign w:val="center"/>
          </w:tcPr>
          <w:p w14:paraId="25D91107">
            <w:pPr>
              <w:widowControl/>
              <w:jc w:val="center"/>
              <w:rPr>
                <w:color w:val="000000"/>
                <w:kern w:val="0"/>
                <w:sz w:val="18"/>
                <w:szCs w:val="18"/>
              </w:rPr>
            </w:pPr>
          </w:p>
        </w:tc>
        <w:tc>
          <w:tcPr>
            <w:tcW w:w="709" w:type="dxa"/>
            <w:noWrap/>
            <w:vAlign w:val="center"/>
          </w:tcPr>
          <w:p w14:paraId="136F0B38">
            <w:pPr>
              <w:widowControl/>
              <w:jc w:val="center"/>
              <w:rPr>
                <w:color w:val="000000"/>
                <w:kern w:val="0"/>
                <w:sz w:val="18"/>
                <w:szCs w:val="18"/>
              </w:rPr>
            </w:pPr>
          </w:p>
        </w:tc>
        <w:tc>
          <w:tcPr>
            <w:tcW w:w="708" w:type="dxa"/>
            <w:vAlign w:val="center"/>
          </w:tcPr>
          <w:p w14:paraId="260E165F">
            <w:pPr>
              <w:widowControl/>
              <w:jc w:val="center"/>
              <w:rPr>
                <w:color w:val="000000"/>
                <w:kern w:val="0"/>
                <w:sz w:val="18"/>
                <w:szCs w:val="18"/>
              </w:rPr>
            </w:pPr>
          </w:p>
        </w:tc>
        <w:tc>
          <w:tcPr>
            <w:tcW w:w="688" w:type="dxa"/>
            <w:noWrap/>
            <w:vAlign w:val="center"/>
          </w:tcPr>
          <w:p w14:paraId="057D08BE">
            <w:pPr>
              <w:widowControl/>
              <w:jc w:val="center"/>
              <w:rPr>
                <w:color w:val="000000"/>
                <w:kern w:val="0"/>
                <w:sz w:val="18"/>
                <w:szCs w:val="18"/>
              </w:rPr>
            </w:pPr>
          </w:p>
        </w:tc>
        <w:tc>
          <w:tcPr>
            <w:tcW w:w="588" w:type="dxa"/>
            <w:vAlign w:val="center"/>
          </w:tcPr>
          <w:p w14:paraId="28C5066A">
            <w:pPr>
              <w:widowControl/>
              <w:jc w:val="center"/>
              <w:rPr>
                <w:color w:val="000000"/>
                <w:kern w:val="0"/>
                <w:sz w:val="18"/>
                <w:szCs w:val="18"/>
              </w:rPr>
            </w:pPr>
          </w:p>
        </w:tc>
        <w:tc>
          <w:tcPr>
            <w:tcW w:w="992" w:type="dxa"/>
            <w:noWrap/>
            <w:vAlign w:val="center"/>
          </w:tcPr>
          <w:p w14:paraId="2993DC7D">
            <w:pPr>
              <w:widowControl/>
              <w:jc w:val="center"/>
              <w:rPr>
                <w:color w:val="000000"/>
                <w:kern w:val="0"/>
                <w:sz w:val="18"/>
                <w:szCs w:val="18"/>
              </w:rPr>
            </w:pPr>
          </w:p>
        </w:tc>
        <w:tc>
          <w:tcPr>
            <w:tcW w:w="1134" w:type="dxa"/>
            <w:noWrap/>
            <w:vAlign w:val="center"/>
          </w:tcPr>
          <w:p w14:paraId="287E61EE">
            <w:pPr>
              <w:widowControl/>
              <w:jc w:val="center"/>
              <w:rPr>
                <w:color w:val="000000"/>
                <w:kern w:val="0"/>
                <w:sz w:val="18"/>
                <w:szCs w:val="18"/>
              </w:rPr>
            </w:pPr>
          </w:p>
        </w:tc>
        <w:tc>
          <w:tcPr>
            <w:tcW w:w="663" w:type="dxa"/>
            <w:noWrap/>
            <w:vAlign w:val="center"/>
          </w:tcPr>
          <w:p w14:paraId="137FBBFC">
            <w:pPr>
              <w:widowControl/>
              <w:jc w:val="center"/>
              <w:rPr>
                <w:color w:val="000000"/>
                <w:kern w:val="0"/>
                <w:sz w:val="18"/>
                <w:szCs w:val="18"/>
              </w:rPr>
            </w:pPr>
          </w:p>
        </w:tc>
      </w:tr>
      <w:tr w14:paraId="0ADD1E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1AC4CD19">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0AFCEBB6">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23EB5E5D">
            <w:pPr>
              <w:widowControl/>
              <w:jc w:val="center"/>
              <w:rPr>
                <w:color w:val="000000"/>
                <w:kern w:val="0"/>
                <w:sz w:val="18"/>
                <w:szCs w:val="18"/>
              </w:rPr>
            </w:pPr>
            <w:r>
              <w:rPr>
                <w:rFonts w:hint="eastAsia"/>
                <w:color w:val="000000"/>
                <w:kern w:val="0"/>
                <w:sz w:val="18"/>
                <w:szCs w:val="18"/>
              </w:rPr>
              <w:t>　</w:t>
            </w:r>
          </w:p>
        </w:tc>
        <w:tc>
          <w:tcPr>
            <w:tcW w:w="708" w:type="dxa"/>
            <w:noWrap/>
            <w:vAlign w:val="center"/>
          </w:tcPr>
          <w:p w14:paraId="178FE6EF">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069B2DCD">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0A38D62F">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417D9234">
            <w:pPr>
              <w:widowControl/>
              <w:jc w:val="center"/>
              <w:rPr>
                <w:color w:val="000000"/>
                <w:kern w:val="0"/>
                <w:sz w:val="18"/>
                <w:szCs w:val="18"/>
              </w:rPr>
            </w:pPr>
            <w:r>
              <w:rPr>
                <w:rFonts w:hint="eastAsia"/>
                <w:color w:val="000000"/>
                <w:kern w:val="0"/>
                <w:sz w:val="18"/>
                <w:szCs w:val="18"/>
              </w:rPr>
              <w:t>　</w:t>
            </w:r>
          </w:p>
        </w:tc>
        <w:tc>
          <w:tcPr>
            <w:tcW w:w="708" w:type="dxa"/>
            <w:vAlign w:val="center"/>
          </w:tcPr>
          <w:p w14:paraId="095EB986">
            <w:pPr>
              <w:widowControl/>
              <w:jc w:val="center"/>
              <w:rPr>
                <w:color w:val="000000"/>
                <w:kern w:val="0"/>
                <w:sz w:val="18"/>
                <w:szCs w:val="18"/>
              </w:rPr>
            </w:pPr>
          </w:p>
        </w:tc>
        <w:tc>
          <w:tcPr>
            <w:tcW w:w="688" w:type="dxa"/>
            <w:noWrap/>
            <w:vAlign w:val="center"/>
          </w:tcPr>
          <w:p w14:paraId="11FFFAFC">
            <w:pPr>
              <w:widowControl/>
              <w:jc w:val="center"/>
              <w:rPr>
                <w:color w:val="000000"/>
                <w:kern w:val="0"/>
                <w:sz w:val="18"/>
                <w:szCs w:val="18"/>
              </w:rPr>
            </w:pPr>
          </w:p>
        </w:tc>
        <w:tc>
          <w:tcPr>
            <w:tcW w:w="588" w:type="dxa"/>
            <w:vAlign w:val="center"/>
          </w:tcPr>
          <w:p w14:paraId="244C5CF5">
            <w:pPr>
              <w:jc w:val="center"/>
              <w:rPr>
                <w:color w:val="000000"/>
                <w:kern w:val="0"/>
                <w:sz w:val="18"/>
                <w:szCs w:val="18"/>
              </w:rPr>
            </w:pPr>
          </w:p>
        </w:tc>
        <w:tc>
          <w:tcPr>
            <w:tcW w:w="992" w:type="dxa"/>
            <w:noWrap/>
            <w:vAlign w:val="center"/>
          </w:tcPr>
          <w:p w14:paraId="2096DA74">
            <w:pPr>
              <w:widowControl/>
              <w:jc w:val="center"/>
              <w:rPr>
                <w:color w:val="000000"/>
                <w:kern w:val="0"/>
                <w:sz w:val="18"/>
                <w:szCs w:val="18"/>
              </w:rPr>
            </w:pPr>
            <w:r>
              <w:rPr>
                <w:rFonts w:hint="eastAsia"/>
                <w:color w:val="000000"/>
                <w:kern w:val="0"/>
                <w:sz w:val="18"/>
                <w:szCs w:val="18"/>
              </w:rPr>
              <w:t>　</w:t>
            </w:r>
          </w:p>
        </w:tc>
        <w:tc>
          <w:tcPr>
            <w:tcW w:w="1134" w:type="dxa"/>
            <w:noWrap/>
            <w:vAlign w:val="center"/>
          </w:tcPr>
          <w:p w14:paraId="56475780">
            <w:pPr>
              <w:widowControl/>
              <w:jc w:val="center"/>
              <w:rPr>
                <w:color w:val="000000"/>
                <w:kern w:val="0"/>
                <w:sz w:val="18"/>
                <w:szCs w:val="18"/>
              </w:rPr>
            </w:pPr>
            <w:r>
              <w:rPr>
                <w:rFonts w:hint="eastAsia"/>
                <w:color w:val="000000"/>
                <w:kern w:val="0"/>
                <w:sz w:val="18"/>
                <w:szCs w:val="18"/>
              </w:rPr>
              <w:t>　</w:t>
            </w:r>
          </w:p>
        </w:tc>
        <w:tc>
          <w:tcPr>
            <w:tcW w:w="663" w:type="dxa"/>
            <w:noWrap/>
            <w:vAlign w:val="center"/>
          </w:tcPr>
          <w:p w14:paraId="09F4AEA8">
            <w:pPr>
              <w:widowControl/>
              <w:jc w:val="center"/>
              <w:rPr>
                <w:color w:val="000000"/>
                <w:kern w:val="0"/>
                <w:sz w:val="18"/>
                <w:szCs w:val="18"/>
              </w:rPr>
            </w:pPr>
            <w:r>
              <w:rPr>
                <w:rFonts w:hint="eastAsia"/>
                <w:color w:val="000000"/>
                <w:kern w:val="0"/>
                <w:sz w:val="18"/>
                <w:szCs w:val="18"/>
              </w:rPr>
              <w:t>　</w:t>
            </w:r>
          </w:p>
        </w:tc>
      </w:tr>
      <w:tr w14:paraId="3DF081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5FF17CAC">
            <w:pPr>
              <w:widowControl/>
              <w:jc w:val="center"/>
              <w:rPr>
                <w:color w:val="000000"/>
                <w:kern w:val="0"/>
                <w:sz w:val="18"/>
                <w:szCs w:val="18"/>
              </w:rPr>
            </w:pPr>
          </w:p>
        </w:tc>
        <w:tc>
          <w:tcPr>
            <w:tcW w:w="709" w:type="dxa"/>
            <w:noWrap/>
            <w:vAlign w:val="center"/>
          </w:tcPr>
          <w:p w14:paraId="4E48B2EB">
            <w:pPr>
              <w:widowControl/>
              <w:jc w:val="center"/>
              <w:rPr>
                <w:color w:val="000000"/>
                <w:kern w:val="0"/>
                <w:sz w:val="18"/>
                <w:szCs w:val="18"/>
              </w:rPr>
            </w:pPr>
          </w:p>
        </w:tc>
        <w:tc>
          <w:tcPr>
            <w:tcW w:w="709" w:type="dxa"/>
            <w:noWrap/>
            <w:vAlign w:val="center"/>
          </w:tcPr>
          <w:p w14:paraId="5604B271">
            <w:pPr>
              <w:widowControl/>
              <w:jc w:val="center"/>
              <w:rPr>
                <w:color w:val="000000"/>
                <w:kern w:val="0"/>
                <w:sz w:val="18"/>
                <w:szCs w:val="18"/>
              </w:rPr>
            </w:pPr>
          </w:p>
        </w:tc>
        <w:tc>
          <w:tcPr>
            <w:tcW w:w="708" w:type="dxa"/>
            <w:noWrap/>
            <w:vAlign w:val="center"/>
          </w:tcPr>
          <w:p w14:paraId="0D3E876C">
            <w:pPr>
              <w:widowControl/>
              <w:jc w:val="center"/>
              <w:rPr>
                <w:color w:val="000000"/>
                <w:kern w:val="0"/>
                <w:sz w:val="18"/>
                <w:szCs w:val="18"/>
              </w:rPr>
            </w:pPr>
          </w:p>
        </w:tc>
        <w:tc>
          <w:tcPr>
            <w:tcW w:w="709" w:type="dxa"/>
            <w:noWrap/>
            <w:vAlign w:val="center"/>
          </w:tcPr>
          <w:p w14:paraId="32DE0311">
            <w:pPr>
              <w:widowControl/>
              <w:jc w:val="center"/>
              <w:rPr>
                <w:color w:val="000000"/>
                <w:kern w:val="0"/>
                <w:sz w:val="18"/>
                <w:szCs w:val="18"/>
              </w:rPr>
            </w:pPr>
          </w:p>
        </w:tc>
        <w:tc>
          <w:tcPr>
            <w:tcW w:w="709" w:type="dxa"/>
            <w:noWrap/>
            <w:vAlign w:val="center"/>
          </w:tcPr>
          <w:p w14:paraId="0A286BEF">
            <w:pPr>
              <w:widowControl/>
              <w:jc w:val="center"/>
              <w:rPr>
                <w:color w:val="000000"/>
                <w:kern w:val="0"/>
                <w:sz w:val="18"/>
                <w:szCs w:val="18"/>
              </w:rPr>
            </w:pPr>
          </w:p>
        </w:tc>
        <w:tc>
          <w:tcPr>
            <w:tcW w:w="709" w:type="dxa"/>
            <w:noWrap/>
            <w:vAlign w:val="center"/>
          </w:tcPr>
          <w:p w14:paraId="4BC1719C">
            <w:pPr>
              <w:widowControl/>
              <w:jc w:val="center"/>
              <w:rPr>
                <w:color w:val="000000"/>
                <w:kern w:val="0"/>
                <w:sz w:val="18"/>
                <w:szCs w:val="18"/>
              </w:rPr>
            </w:pPr>
          </w:p>
        </w:tc>
        <w:tc>
          <w:tcPr>
            <w:tcW w:w="708" w:type="dxa"/>
            <w:vAlign w:val="center"/>
          </w:tcPr>
          <w:p w14:paraId="573059F1">
            <w:pPr>
              <w:widowControl/>
              <w:jc w:val="center"/>
              <w:rPr>
                <w:color w:val="000000"/>
                <w:kern w:val="0"/>
                <w:sz w:val="18"/>
                <w:szCs w:val="18"/>
              </w:rPr>
            </w:pPr>
          </w:p>
        </w:tc>
        <w:tc>
          <w:tcPr>
            <w:tcW w:w="688" w:type="dxa"/>
            <w:noWrap/>
            <w:vAlign w:val="center"/>
          </w:tcPr>
          <w:p w14:paraId="74F75E72">
            <w:pPr>
              <w:widowControl/>
              <w:jc w:val="center"/>
              <w:rPr>
                <w:color w:val="000000"/>
                <w:kern w:val="0"/>
                <w:sz w:val="18"/>
                <w:szCs w:val="18"/>
              </w:rPr>
            </w:pPr>
          </w:p>
        </w:tc>
        <w:tc>
          <w:tcPr>
            <w:tcW w:w="588" w:type="dxa"/>
            <w:vAlign w:val="center"/>
          </w:tcPr>
          <w:p w14:paraId="50EF2AD5">
            <w:pPr>
              <w:widowControl/>
              <w:jc w:val="center"/>
              <w:rPr>
                <w:color w:val="000000"/>
                <w:kern w:val="0"/>
                <w:sz w:val="18"/>
                <w:szCs w:val="18"/>
              </w:rPr>
            </w:pPr>
          </w:p>
        </w:tc>
        <w:tc>
          <w:tcPr>
            <w:tcW w:w="992" w:type="dxa"/>
            <w:noWrap/>
            <w:vAlign w:val="center"/>
          </w:tcPr>
          <w:p w14:paraId="024B0B1E">
            <w:pPr>
              <w:widowControl/>
              <w:jc w:val="center"/>
              <w:rPr>
                <w:color w:val="000000"/>
                <w:kern w:val="0"/>
                <w:sz w:val="18"/>
                <w:szCs w:val="18"/>
              </w:rPr>
            </w:pPr>
          </w:p>
        </w:tc>
        <w:tc>
          <w:tcPr>
            <w:tcW w:w="1134" w:type="dxa"/>
            <w:noWrap/>
            <w:vAlign w:val="center"/>
          </w:tcPr>
          <w:p w14:paraId="13F63A4B">
            <w:pPr>
              <w:widowControl/>
              <w:jc w:val="center"/>
              <w:rPr>
                <w:color w:val="000000"/>
                <w:kern w:val="0"/>
                <w:sz w:val="18"/>
                <w:szCs w:val="18"/>
              </w:rPr>
            </w:pPr>
          </w:p>
        </w:tc>
        <w:tc>
          <w:tcPr>
            <w:tcW w:w="663" w:type="dxa"/>
            <w:noWrap/>
            <w:vAlign w:val="center"/>
          </w:tcPr>
          <w:p w14:paraId="68271228">
            <w:pPr>
              <w:widowControl/>
              <w:jc w:val="center"/>
              <w:rPr>
                <w:color w:val="000000"/>
                <w:kern w:val="0"/>
                <w:sz w:val="18"/>
                <w:szCs w:val="18"/>
              </w:rPr>
            </w:pPr>
          </w:p>
        </w:tc>
      </w:tr>
      <w:tr w14:paraId="3105EE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4E9AF2E7">
            <w:pPr>
              <w:widowControl/>
              <w:jc w:val="center"/>
              <w:rPr>
                <w:color w:val="000000"/>
                <w:kern w:val="0"/>
                <w:sz w:val="18"/>
                <w:szCs w:val="18"/>
              </w:rPr>
            </w:pPr>
          </w:p>
        </w:tc>
        <w:tc>
          <w:tcPr>
            <w:tcW w:w="709" w:type="dxa"/>
            <w:noWrap/>
            <w:vAlign w:val="center"/>
          </w:tcPr>
          <w:p w14:paraId="2965576B">
            <w:pPr>
              <w:widowControl/>
              <w:jc w:val="center"/>
              <w:rPr>
                <w:color w:val="000000"/>
                <w:kern w:val="0"/>
                <w:sz w:val="18"/>
                <w:szCs w:val="18"/>
              </w:rPr>
            </w:pPr>
          </w:p>
        </w:tc>
        <w:tc>
          <w:tcPr>
            <w:tcW w:w="709" w:type="dxa"/>
            <w:noWrap/>
            <w:vAlign w:val="center"/>
          </w:tcPr>
          <w:p w14:paraId="2FD772FF">
            <w:pPr>
              <w:widowControl/>
              <w:jc w:val="center"/>
              <w:rPr>
                <w:color w:val="000000"/>
                <w:kern w:val="0"/>
                <w:sz w:val="18"/>
                <w:szCs w:val="18"/>
              </w:rPr>
            </w:pPr>
          </w:p>
        </w:tc>
        <w:tc>
          <w:tcPr>
            <w:tcW w:w="708" w:type="dxa"/>
            <w:noWrap/>
            <w:vAlign w:val="center"/>
          </w:tcPr>
          <w:p w14:paraId="77637348">
            <w:pPr>
              <w:widowControl/>
              <w:jc w:val="center"/>
              <w:rPr>
                <w:color w:val="000000"/>
                <w:kern w:val="0"/>
                <w:sz w:val="18"/>
                <w:szCs w:val="18"/>
              </w:rPr>
            </w:pPr>
          </w:p>
        </w:tc>
        <w:tc>
          <w:tcPr>
            <w:tcW w:w="709" w:type="dxa"/>
            <w:noWrap/>
            <w:vAlign w:val="center"/>
          </w:tcPr>
          <w:p w14:paraId="3D4A7868">
            <w:pPr>
              <w:widowControl/>
              <w:jc w:val="center"/>
              <w:rPr>
                <w:color w:val="000000"/>
                <w:kern w:val="0"/>
                <w:sz w:val="18"/>
                <w:szCs w:val="18"/>
              </w:rPr>
            </w:pPr>
          </w:p>
        </w:tc>
        <w:tc>
          <w:tcPr>
            <w:tcW w:w="709" w:type="dxa"/>
            <w:noWrap/>
            <w:vAlign w:val="center"/>
          </w:tcPr>
          <w:p w14:paraId="6CFA134F">
            <w:pPr>
              <w:widowControl/>
              <w:jc w:val="center"/>
              <w:rPr>
                <w:color w:val="000000"/>
                <w:kern w:val="0"/>
                <w:sz w:val="18"/>
                <w:szCs w:val="18"/>
              </w:rPr>
            </w:pPr>
          </w:p>
        </w:tc>
        <w:tc>
          <w:tcPr>
            <w:tcW w:w="709" w:type="dxa"/>
            <w:noWrap/>
            <w:vAlign w:val="center"/>
          </w:tcPr>
          <w:p w14:paraId="50C39C42">
            <w:pPr>
              <w:widowControl/>
              <w:jc w:val="center"/>
              <w:rPr>
                <w:color w:val="000000"/>
                <w:kern w:val="0"/>
                <w:sz w:val="18"/>
                <w:szCs w:val="18"/>
              </w:rPr>
            </w:pPr>
          </w:p>
        </w:tc>
        <w:tc>
          <w:tcPr>
            <w:tcW w:w="708" w:type="dxa"/>
            <w:vAlign w:val="center"/>
          </w:tcPr>
          <w:p w14:paraId="7B4E72CE">
            <w:pPr>
              <w:widowControl/>
              <w:jc w:val="center"/>
              <w:rPr>
                <w:color w:val="000000"/>
                <w:kern w:val="0"/>
                <w:sz w:val="18"/>
                <w:szCs w:val="18"/>
              </w:rPr>
            </w:pPr>
          </w:p>
        </w:tc>
        <w:tc>
          <w:tcPr>
            <w:tcW w:w="688" w:type="dxa"/>
            <w:noWrap/>
            <w:vAlign w:val="center"/>
          </w:tcPr>
          <w:p w14:paraId="0B973915">
            <w:pPr>
              <w:widowControl/>
              <w:jc w:val="center"/>
              <w:rPr>
                <w:color w:val="000000"/>
                <w:kern w:val="0"/>
                <w:sz w:val="18"/>
                <w:szCs w:val="18"/>
              </w:rPr>
            </w:pPr>
          </w:p>
        </w:tc>
        <w:tc>
          <w:tcPr>
            <w:tcW w:w="588" w:type="dxa"/>
            <w:vAlign w:val="center"/>
          </w:tcPr>
          <w:p w14:paraId="43759200">
            <w:pPr>
              <w:widowControl/>
              <w:jc w:val="center"/>
              <w:rPr>
                <w:color w:val="000000"/>
                <w:kern w:val="0"/>
                <w:sz w:val="18"/>
                <w:szCs w:val="18"/>
              </w:rPr>
            </w:pPr>
          </w:p>
        </w:tc>
        <w:tc>
          <w:tcPr>
            <w:tcW w:w="992" w:type="dxa"/>
            <w:noWrap/>
            <w:vAlign w:val="center"/>
          </w:tcPr>
          <w:p w14:paraId="106EECC2">
            <w:pPr>
              <w:widowControl/>
              <w:jc w:val="center"/>
              <w:rPr>
                <w:color w:val="000000"/>
                <w:kern w:val="0"/>
                <w:sz w:val="18"/>
                <w:szCs w:val="18"/>
              </w:rPr>
            </w:pPr>
          </w:p>
        </w:tc>
        <w:tc>
          <w:tcPr>
            <w:tcW w:w="1134" w:type="dxa"/>
            <w:noWrap/>
            <w:vAlign w:val="center"/>
          </w:tcPr>
          <w:p w14:paraId="0A7D9164">
            <w:pPr>
              <w:widowControl/>
              <w:jc w:val="center"/>
              <w:rPr>
                <w:color w:val="000000"/>
                <w:kern w:val="0"/>
                <w:sz w:val="18"/>
                <w:szCs w:val="18"/>
              </w:rPr>
            </w:pPr>
          </w:p>
        </w:tc>
        <w:tc>
          <w:tcPr>
            <w:tcW w:w="663" w:type="dxa"/>
            <w:noWrap/>
            <w:vAlign w:val="center"/>
          </w:tcPr>
          <w:p w14:paraId="0E3F64AD">
            <w:pPr>
              <w:widowControl/>
              <w:jc w:val="center"/>
              <w:rPr>
                <w:color w:val="000000"/>
                <w:kern w:val="0"/>
                <w:sz w:val="18"/>
                <w:szCs w:val="18"/>
              </w:rPr>
            </w:pPr>
          </w:p>
        </w:tc>
      </w:tr>
      <w:tr w14:paraId="3FD6DE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4BABEF23">
            <w:pPr>
              <w:widowControl/>
              <w:jc w:val="center"/>
              <w:rPr>
                <w:color w:val="000000"/>
                <w:kern w:val="0"/>
                <w:sz w:val="18"/>
                <w:szCs w:val="18"/>
              </w:rPr>
            </w:pPr>
          </w:p>
        </w:tc>
        <w:tc>
          <w:tcPr>
            <w:tcW w:w="709" w:type="dxa"/>
            <w:noWrap/>
            <w:vAlign w:val="center"/>
          </w:tcPr>
          <w:p w14:paraId="1E01E0EB">
            <w:pPr>
              <w:widowControl/>
              <w:jc w:val="center"/>
              <w:rPr>
                <w:color w:val="000000"/>
                <w:kern w:val="0"/>
                <w:sz w:val="18"/>
                <w:szCs w:val="18"/>
              </w:rPr>
            </w:pPr>
          </w:p>
        </w:tc>
        <w:tc>
          <w:tcPr>
            <w:tcW w:w="709" w:type="dxa"/>
            <w:noWrap/>
            <w:vAlign w:val="center"/>
          </w:tcPr>
          <w:p w14:paraId="491E4A9F">
            <w:pPr>
              <w:widowControl/>
              <w:jc w:val="center"/>
              <w:rPr>
                <w:color w:val="000000"/>
                <w:kern w:val="0"/>
                <w:sz w:val="18"/>
                <w:szCs w:val="18"/>
              </w:rPr>
            </w:pPr>
          </w:p>
        </w:tc>
        <w:tc>
          <w:tcPr>
            <w:tcW w:w="708" w:type="dxa"/>
            <w:noWrap/>
            <w:vAlign w:val="center"/>
          </w:tcPr>
          <w:p w14:paraId="2A2198E5">
            <w:pPr>
              <w:widowControl/>
              <w:jc w:val="center"/>
              <w:rPr>
                <w:color w:val="000000"/>
                <w:kern w:val="0"/>
                <w:sz w:val="18"/>
                <w:szCs w:val="18"/>
              </w:rPr>
            </w:pPr>
          </w:p>
        </w:tc>
        <w:tc>
          <w:tcPr>
            <w:tcW w:w="709" w:type="dxa"/>
            <w:noWrap/>
            <w:vAlign w:val="center"/>
          </w:tcPr>
          <w:p w14:paraId="65F34894">
            <w:pPr>
              <w:widowControl/>
              <w:jc w:val="center"/>
              <w:rPr>
                <w:color w:val="000000"/>
                <w:kern w:val="0"/>
                <w:sz w:val="18"/>
                <w:szCs w:val="18"/>
              </w:rPr>
            </w:pPr>
          </w:p>
        </w:tc>
        <w:tc>
          <w:tcPr>
            <w:tcW w:w="709" w:type="dxa"/>
            <w:noWrap/>
            <w:vAlign w:val="center"/>
          </w:tcPr>
          <w:p w14:paraId="4134493B">
            <w:pPr>
              <w:widowControl/>
              <w:jc w:val="center"/>
              <w:rPr>
                <w:color w:val="000000"/>
                <w:kern w:val="0"/>
                <w:sz w:val="18"/>
                <w:szCs w:val="18"/>
              </w:rPr>
            </w:pPr>
          </w:p>
        </w:tc>
        <w:tc>
          <w:tcPr>
            <w:tcW w:w="709" w:type="dxa"/>
            <w:noWrap/>
            <w:vAlign w:val="center"/>
          </w:tcPr>
          <w:p w14:paraId="0DEA32C1">
            <w:pPr>
              <w:widowControl/>
              <w:jc w:val="center"/>
              <w:rPr>
                <w:color w:val="000000"/>
                <w:kern w:val="0"/>
                <w:sz w:val="18"/>
                <w:szCs w:val="18"/>
              </w:rPr>
            </w:pPr>
          </w:p>
        </w:tc>
        <w:tc>
          <w:tcPr>
            <w:tcW w:w="708" w:type="dxa"/>
            <w:vAlign w:val="center"/>
          </w:tcPr>
          <w:p w14:paraId="6CA9D32D">
            <w:pPr>
              <w:widowControl/>
              <w:jc w:val="center"/>
              <w:rPr>
                <w:color w:val="000000"/>
                <w:kern w:val="0"/>
                <w:sz w:val="18"/>
                <w:szCs w:val="18"/>
              </w:rPr>
            </w:pPr>
          </w:p>
        </w:tc>
        <w:tc>
          <w:tcPr>
            <w:tcW w:w="688" w:type="dxa"/>
            <w:noWrap/>
            <w:vAlign w:val="center"/>
          </w:tcPr>
          <w:p w14:paraId="4A1766F9">
            <w:pPr>
              <w:widowControl/>
              <w:jc w:val="center"/>
              <w:rPr>
                <w:color w:val="000000"/>
                <w:kern w:val="0"/>
                <w:sz w:val="18"/>
                <w:szCs w:val="18"/>
              </w:rPr>
            </w:pPr>
          </w:p>
        </w:tc>
        <w:tc>
          <w:tcPr>
            <w:tcW w:w="588" w:type="dxa"/>
            <w:vAlign w:val="center"/>
          </w:tcPr>
          <w:p w14:paraId="7ED64195">
            <w:pPr>
              <w:widowControl/>
              <w:jc w:val="center"/>
              <w:rPr>
                <w:color w:val="000000"/>
                <w:kern w:val="0"/>
                <w:sz w:val="18"/>
                <w:szCs w:val="18"/>
              </w:rPr>
            </w:pPr>
          </w:p>
        </w:tc>
        <w:tc>
          <w:tcPr>
            <w:tcW w:w="992" w:type="dxa"/>
            <w:noWrap/>
            <w:vAlign w:val="center"/>
          </w:tcPr>
          <w:p w14:paraId="7C9EFD3E">
            <w:pPr>
              <w:widowControl/>
              <w:jc w:val="center"/>
              <w:rPr>
                <w:color w:val="000000"/>
                <w:kern w:val="0"/>
                <w:sz w:val="18"/>
                <w:szCs w:val="18"/>
              </w:rPr>
            </w:pPr>
          </w:p>
        </w:tc>
        <w:tc>
          <w:tcPr>
            <w:tcW w:w="1134" w:type="dxa"/>
            <w:noWrap/>
            <w:vAlign w:val="center"/>
          </w:tcPr>
          <w:p w14:paraId="7A662722">
            <w:pPr>
              <w:widowControl/>
              <w:jc w:val="center"/>
              <w:rPr>
                <w:color w:val="000000"/>
                <w:kern w:val="0"/>
                <w:sz w:val="18"/>
                <w:szCs w:val="18"/>
              </w:rPr>
            </w:pPr>
          </w:p>
        </w:tc>
        <w:tc>
          <w:tcPr>
            <w:tcW w:w="663" w:type="dxa"/>
            <w:noWrap/>
            <w:vAlign w:val="center"/>
          </w:tcPr>
          <w:p w14:paraId="3BF84E0B">
            <w:pPr>
              <w:widowControl/>
              <w:jc w:val="center"/>
              <w:rPr>
                <w:color w:val="000000"/>
                <w:kern w:val="0"/>
                <w:sz w:val="18"/>
                <w:szCs w:val="18"/>
              </w:rPr>
            </w:pPr>
          </w:p>
        </w:tc>
      </w:tr>
      <w:tr w14:paraId="0EE322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311835EE">
            <w:pPr>
              <w:widowControl/>
              <w:jc w:val="center"/>
              <w:rPr>
                <w:color w:val="000000"/>
                <w:kern w:val="0"/>
                <w:sz w:val="18"/>
                <w:szCs w:val="18"/>
              </w:rPr>
            </w:pPr>
          </w:p>
        </w:tc>
        <w:tc>
          <w:tcPr>
            <w:tcW w:w="709" w:type="dxa"/>
            <w:noWrap/>
            <w:vAlign w:val="center"/>
          </w:tcPr>
          <w:p w14:paraId="08D9C3A8">
            <w:pPr>
              <w:widowControl/>
              <w:jc w:val="center"/>
              <w:rPr>
                <w:color w:val="000000"/>
                <w:kern w:val="0"/>
                <w:sz w:val="18"/>
                <w:szCs w:val="18"/>
              </w:rPr>
            </w:pPr>
          </w:p>
        </w:tc>
        <w:tc>
          <w:tcPr>
            <w:tcW w:w="709" w:type="dxa"/>
            <w:noWrap/>
            <w:vAlign w:val="center"/>
          </w:tcPr>
          <w:p w14:paraId="2533AF7E">
            <w:pPr>
              <w:widowControl/>
              <w:jc w:val="center"/>
              <w:rPr>
                <w:color w:val="000000"/>
                <w:kern w:val="0"/>
                <w:sz w:val="18"/>
                <w:szCs w:val="18"/>
              </w:rPr>
            </w:pPr>
          </w:p>
        </w:tc>
        <w:tc>
          <w:tcPr>
            <w:tcW w:w="708" w:type="dxa"/>
            <w:noWrap/>
            <w:vAlign w:val="center"/>
          </w:tcPr>
          <w:p w14:paraId="4AE035BC">
            <w:pPr>
              <w:widowControl/>
              <w:jc w:val="center"/>
              <w:rPr>
                <w:color w:val="000000"/>
                <w:kern w:val="0"/>
                <w:sz w:val="18"/>
                <w:szCs w:val="18"/>
              </w:rPr>
            </w:pPr>
          </w:p>
        </w:tc>
        <w:tc>
          <w:tcPr>
            <w:tcW w:w="709" w:type="dxa"/>
            <w:noWrap/>
            <w:vAlign w:val="center"/>
          </w:tcPr>
          <w:p w14:paraId="167A59A5">
            <w:pPr>
              <w:widowControl/>
              <w:jc w:val="center"/>
              <w:rPr>
                <w:color w:val="000000"/>
                <w:kern w:val="0"/>
                <w:sz w:val="18"/>
                <w:szCs w:val="18"/>
              </w:rPr>
            </w:pPr>
          </w:p>
        </w:tc>
        <w:tc>
          <w:tcPr>
            <w:tcW w:w="709" w:type="dxa"/>
            <w:noWrap/>
            <w:vAlign w:val="center"/>
          </w:tcPr>
          <w:p w14:paraId="6ECDDB71">
            <w:pPr>
              <w:widowControl/>
              <w:jc w:val="center"/>
              <w:rPr>
                <w:color w:val="000000"/>
                <w:kern w:val="0"/>
                <w:sz w:val="18"/>
                <w:szCs w:val="18"/>
              </w:rPr>
            </w:pPr>
          </w:p>
        </w:tc>
        <w:tc>
          <w:tcPr>
            <w:tcW w:w="709" w:type="dxa"/>
            <w:noWrap/>
            <w:vAlign w:val="center"/>
          </w:tcPr>
          <w:p w14:paraId="6A686959">
            <w:pPr>
              <w:widowControl/>
              <w:jc w:val="center"/>
              <w:rPr>
                <w:color w:val="000000"/>
                <w:kern w:val="0"/>
                <w:sz w:val="18"/>
                <w:szCs w:val="18"/>
              </w:rPr>
            </w:pPr>
          </w:p>
        </w:tc>
        <w:tc>
          <w:tcPr>
            <w:tcW w:w="708" w:type="dxa"/>
            <w:vAlign w:val="center"/>
          </w:tcPr>
          <w:p w14:paraId="429E595E">
            <w:pPr>
              <w:widowControl/>
              <w:jc w:val="center"/>
              <w:rPr>
                <w:color w:val="000000"/>
                <w:kern w:val="0"/>
                <w:sz w:val="18"/>
                <w:szCs w:val="18"/>
              </w:rPr>
            </w:pPr>
          </w:p>
        </w:tc>
        <w:tc>
          <w:tcPr>
            <w:tcW w:w="688" w:type="dxa"/>
            <w:noWrap/>
            <w:vAlign w:val="center"/>
          </w:tcPr>
          <w:p w14:paraId="4FD7436A">
            <w:pPr>
              <w:widowControl/>
              <w:jc w:val="center"/>
              <w:rPr>
                <w:color w:val="000000"/>
                <w:kern w:val="0"/>
                <w:sz w:val="18"/>
                <w:szCs w:val="18"/>
              </w:rPr>
            </w:pPr>
          </w:p>
        </w:tc>
        <w:tc>
          <w:tcPr>
            <w:tcW w:w="588" w:type="dxa"/>
            <w:vAlign w:val="center"/>
          </w:tcPr>
          <w:p w14:paraId="1042124D">
            <w:pPr>
              <w:widowControl/>
              <w:jc w:val="center"/>
              <w:rPr>
                <w:color w:val="000000"/>
                <w:kern w:val="0"/>
                <w:sz w:val="18"/>
                <w:szCs w:val="18"/>
              </w:rPr>
            </w:pPr>
          </w:p>
        </w:tc>
        <w:tc>
          <w:tcPr>
            <w:tcW w:w="992" w:type="dxa"/>
            <w:noWrap/>
            <w:vAlign w:val="center"/>
          </w:tcPr>
          <w:p w14:paraId="51C4D0D0">
            <w:pPr>
              <w:widowControl/>
              <w:jc w:val="center"/>
              <w:rPr>
                <w:color w:val="000000"/>
                <w:kern w:val="0"/>
                <w:sz w:val="18"/>
                <w:szCs w:val="18"/>
              </w:rPr>
            </w:pPr>
          </w:p>
        </w:tc>
        <w:tc>
          <w:tcPr>
            <w:tcW w:w="1134" w:type="dxa"/>
            <w:noWrap/>
            <w:vAlign w:val="center"/>
          </w:tcPr>
          <w:p w14:paraId="068BA84A">
            <w:pPr>
              <w:widowControl/>
              <w:jc w:val="center"/>
              <w:rPr>
                <w:color w:val="000000"/>
                <w:kern w:val="0"/>
                <w:sz w:val="18"/>
                <w:szCs w:val="18"/>
              </w:rPr>
            </w:pPr>
          </w:p>
        </w:tc>
        <w:tc>
          <w:tcPr>
            <w:tcW w:w="663" w:type="dxa"/>
            <w:noWrap/>
            <w:vAlign w:val="center"/>
          </w:tcPr>
          <w:p w14:paraId="36C3C180">
            <w:pPr>
              <w:widowControl/>
              <w:jc w:val="center"/>
              <w:rPr>
                <w:color w:val="000000"/>
                <w:kern w:val="0"/>
                <w:sz w:val="18"/>
                <w:szCs w:val="18"/>
              </w:rPr>
            </w:pPr>
          </w:p>
        </w:tc>
      </w:tr>
      <w:tr w14:paraId="274C25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3AA391B6">
            <w:pPr>
              <w:widowControl/>
              <w:jc w:val="center"/>
              <w:rPr>
                <w:color w:val="000000"/>
                <w:kern w:val="0"/>
                <w:sz w:val="18"/>
                <w:szCs w:val="18"/>
              </w:rPr>
            </w:pPr>
          </w:p>
        </w:tc>
        <w:tc>
          <w:tcPr>
            <w:tcW w:w="709" w:type="dxa"/>
            <w:noWrap/>
            <w:vAlign w:val="center"/>
          </w:tcPr>
          <w:p w14:paraId="3019B9C7">
            <w:pPr>
              <w:widowControl/>
              <w:jc w:val="center"/>
              <w:rPr>
                <w:color w:val="000000"/>
                <w:kern w:val="0"/>
                <w:sz w:val="18"/>
                <w:szCs w:val="18"/>
              </w:rPr>
            </w:pPr>
          </w:p>
        </w:tc>
        <w:tc>
          <w:tcPr>
            <w:tcW w:w="709" w:type="dxa"/>
            <w:noWrap/>
            <w:vAlign w:val="center"/>
          </w:tcPr>
          <w:p w14:paraId="65F8C5C8">
            <w:pPr>
              <w:widowControl/>
              <w:jc w:val="center"/>
              <w:rPr>
                <w:color w:val="000000"/>
                <w:kern w:val="0"/>
                <w:sz w:val="18"/>
                <w:szCs w:val="18"/>
              </w:rPr>
            </w:pPr>
          </w:p>
        </w:tc>
        <w:tc>
          <w:tcPr>
            <w:tcW w:w="708" w:type="dxa"/>
            <w:noWrap/>
            <w:vAlign w:val="center"/>
          </w:tcPr>
          <w:p w14:paraId="13C8763B">
            <w:pPr>
              <w:widowControl/>
              <w:jc w:val="center"/>
              <w:rPr>
                <w:color w:val="000000"/>
                <w:kern w:val="0"/>
                <w:sz w:val="18"/>
                <w:szCs w:val="18"/>
              </w:rPr>
            </w:pPr>
          </w:p>
        </w:tc>
        <w:tc>
          <w:tcPr>
            <w:tcW w:w="709" w:type="dxa"/>
            <w:noWrap/>
            <w:vAlign w:val="center"/>
          </w:tcPr>
          <w:p w14:paraId="0C6C707B">
            <w:pPr>
              <w:widowControl/>
              <w:jc w:val="center"/>
              <w:rPr>
                <w:color w:val="000000"/>
                <w:kern w:val="0"/>
                <w:sz w:val="18"/>
                <w:szCs w:val="18"/>
              </w:rPr>
            </w:pPr>
          </w:p>
        </w:tc>
        <w:tc>
          <w:tcPr>
            <w:tcW w:w="709" w:type="dxa"/>
            <w:noWrap/>
            <w:vAlign w:val="center"/>
          </w:tcPr>
          <w:p w14:paraId="3723D741">
            <w:pPr>
              <w:widowControl/>
              <w:jc w:val="center"/>
              <w:rPr>
                <w:color w:val="000000"/>
                <w:kern w:val="0"/>
                <w:sz w:val="18"/>
                <w:szCs w:val="18"/>
              </w:rPr>
            </w:pPr>
          </w:p>
        </w:tc>
        <w:tc>
          <w:tcPr>
            <w:tcW w:w="709" w:type="dxa"/>
            <w:noWrap/>
            <w:vAlign w:val="center"/>
          </w:tcPr>
          <w:p w14:paraId="7505B7C5">
            <w:pPr>
              <w:widowControl/>
              <w:jc w:val="center"/>
              <w:rPr>
                <w:color w:val="000000"/>
                <w:kern w:val="0"/>
                <w:sz w:val="18"/>
                <w:szCs w:val="18"/>
              </w:rPr>
            </w:pPr>
          </w:p>
        </w:tc>
        <w:tc>
          <w:tcPr>
            <w:tcW w:w="708" w:type="dxa"/>
            <w:vAlign w:val="center"/>
          </w:tcPr>
          <w:p w14:paraId="7767F4A1">
            <w:pPr>
              <w:widowControl/>
              <w:jc w:val="center"/>
              <w:rPr>
                <w:color w:val="000000"/>
                <w:kern w:val="0"/>
                <w:sz w:val="18"/>
                <w:szCs w:val="18"/>
              </w:rPr>
            </w:pPr>
          </w:p>
        </w:tc>
        <w:tc>
          <w:tcPr>
            <w:tcW w:w="688" w:type="dxa"/>
            <w:noWrap/>
            <w:vAlign w:val="center"/>
          </w:tcPr>
          <w:p w14:paraId="6A20AC43">
            <w:pPr>
              <w:widowControl/>
              <w:jc w:val="center"/>
              <w:rPr>
                <w:color w:val="000000"/>
                <w:kern w:val="0"/>
                <w:sz w:val="18"/>
                <w:szCs w:val="18"/>
              </w:rPr>
            </w:pPr>
          </w:p>
        </w:tc>
        <w:tc>
          <w:tcPr>
            <w:tcW w:w="588" w:type="dxa"/>
            <w:vAlign w:val="center"/>
          </w:tcPr>
          <w:p w14:paraId="027D7636">
            <w:pPr>
              <w:widowControl/>
              <w:jc w:val="center"/>
              <w:rPr>
                <w:color w:val="000000"/>
                <w:kern w:val="0"/>
                <w:sz w:val="18"/>
                <w:szCs w:val="18"/>
              </w:rPr>
            </w:pPr>
          </w:p>
        </w:tc>
        <w:tc>
          <w:tcPr>
            <w:tcW w:w="992" w:type="dxa"/>
            <w:noWrap/>
            <w:vAlign w:val="center"/>
          </w:tcPr>
          <w:p w14:paraId="222CB05D">
            <w:pPr>
              <w:widowControl/>
              <w:jc w:val="center"/>
              <w:rPr>
                <w:color w:val="000000"/>
                <w:kern w:val="0"/>
                <w:sz w:val="18"/>
                <w:szCs w:val="18"/>
              </w:rPr>
            </w:pPr>
          </w:p>
        </w:tc>
        <w:tc>
          <w:tcPr>
            <w:tcW w:w="1134" w:type="dxa"/>
            <w:noWrap/>
            <w:vAlign w:val="center"/>
          </w:tcPr>
          <w:p w14:paraId="2776A2DA">
            <w:pPr>
              <w:widowControl/>
              <w:jc w:val="center"/>
              <w:rPr>
                <w:color w:val="000000"/>
                <w:kern w:val="0"/>
                <w:sz w:val="18"/>
                <w:szCs w:val="18"/>
              </w:rPr>
            </w:pPr>
          </w:p>
        </w:tc>
        <w:tc>
          <w:tcPr>
            <w:tcW w:w="663" w:type="dxa"/>
            <w:noWrap/>
            <w:vAlign w:val="center"/>
          </w:tcPr>
          <w:p w14:paraId="0D523F1E">
            <w:pPr>
              <w:widowControl/>
              <w:jc w:val="center"/>
              <w:rPr>
                <w:color w:val="000000"/>
                <w:kern w:val="0"/>
                <w:sz w:val="18"/>
                <w:szCs w:val="18"/>
              </w:rPr>
            </w:pPr>
          </w:p>
        </w:tc>
      </w:tr>
      <w:tr w14:paraId="7273A4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noWrap/>
            <w:vAlign w:val="center"/>
          </w:tcPr>
          <w:p w14:paraId="2F359A85">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3675A866">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5ACA20DA">
            <w:pPr>
              <w:widowControl/>
              <w:jc w:val="center"/>
              <w:rPr>
                <w:color w:val="000000"/>
                <w:kern w:val="0"/>
                <w:sz w:val="18"/>
                <w:szCs w:val="18"/>
              </w:rPr>
            </w:pPr>
            <w:r>
              <w:rPr>
                <w:rFonts w:hint="eastAsia"/>
                <w:color w:val="000000"/>
                <w:kern w:val="0"/>
                <w:sz w:val="18"/>
                <w:szCs w:val="18"/>
              </w:rPr>
              <w:t>　</w:t>
            </w:r>
          </w:p>
        </w:tc>
        <w:tc>
          <w:tcPr>
            <w:tcW w:w="708" w:type="dxa"/>
            <w:noWrap/>
            <w:vAlign w:val="center"/>
          </w:tcPr>
          <w:p w14:paraId="175B3632">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213ADE54">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6A6FFEE6">
            <w:pPr>
              <w:widowControl/>
              <w:jc w:val="center"/>
              <w:rPr>
                <w:color w:val="000000"/>
                <w:kern w:val="0"/>
                <w:sz w:val="18"/>
                <w:szCs w:val="18"/>
              </w:rPr>
            </w:pPr>
            <w:r>
              <w:rPr>
                <w:rFonts w:hint="eastAsia"/>
                <w:color w:val="000000"/>
                <w:kern w:val="0"/>
                <w:sz w:val="18"/>
                <w:szCs w:val="18"/>
              </w:rPr>
              <w:t>　</w:t>
            </w:r>
          </w:p>
        </w:tc>
        <w:tc>
          <w:tcPr>
            <w:tcW w:w="709" w:type="dxa"/>
            <w:noWrap/>
            <w:vAlign w:val="center"/>
          </w:tcPr>
          <w:p w14:paraId="6592BB35">
            <w:pPr>
              <w:widowControl/>
              <w:jc w:val="center"/>
              <w:rPr>
                <w:color w:val="000000"/>
                <w:kern w:val="0"/>
                <w:sz w:val="18"/>
                <w:szCs w:val="18"/>
              </w:rPr>
            </w:pPr>
            <w:r>
              <w:rPr>
                <w:rFonts w:hint="eastAsia"/>
                <w:color w:val="000000"/>
                <w:kern w:val="0"/>
                <w:sz w:val="18"/>
                <w:szCs w:val="18"/>
              </w:rPr>
              <w:t>　</w:t>
            </w:r>
          </w:p>
        </w:tc>
        <w:tc>
          <w:tcPr>
            <w:tcW w:w="708" w:type="dxa"/>
            <w:vAlign w:val="center"/>
          </w:tcPr>
          <w:p w14:paraId="4924D18C">
            <w:pPr>
              <w:widowControl/>
              <w:jc w:val="center"/>
              <w:rPr>
                <w:color w:val="000000"/>
                <w:kern w:val="0"/>
                <w:sz w:val="18"/>
                <w:szCs w:val="18"/>
              </w:rPr>
            </w:pPr>
          </w:p>
        </w:tc>
        <w:tc>
          <w:tcPr>
            <w:tcW w:w="688" w:type="dxa"/>
            <w:noWrap/>
            <w:vAlign w:val="center"/>
          </w:tcPr>
          <w:p w14:paraId="2487B3EA">
            <w:pPr>
              <w:widowControl/>
              <w:jc w:val="center"/>
              <w:rPr>
                <w:color w:val="000000"/>
                <w:kern w:val="0"/>
                <w:sz w:val="18"/>
                <w:szCs w:val="18"/>
              </w:rPr>
            </w:pPr>
          </w:p>
        </w:tc>
        <w:tc>
          <w:tcPr>
            <w:tcW w:w="588" w:type="dxa"/>
            <w:vAlign w:val="center"/>
          </w:tcPr>
          <w:p w14:paraId="050DD980">
            <w:pPr>
              <w:jc w:val="center"/>
              <w:rPr>
                <w:color w:val="000000"/>
                <w:kern w:val="0"/>
                <w:sz w:val="18"/>
                <w:szCs w:val="18"/>
              </w:rPr>
            </w:pPr>
          </w:p>
        </w:tc>
        <w:tc>
          <w:tcPr>
            <w:tcW w:w="992" w:type="dxa"/>
            <w:noWrap/>
            <w:vAlign w:val="center"/>
          </w:tcPr>
          <w:p w14:paraId="7F5DAD88">
            <w:pPr>
              <w:widowControl/>
              <w:jc w:val="center"/>
              <w:rPr>
                <w:color w:val="000000"/>
                <w:kern w:val="0"/>
                <w:sz w:val="18"/>
                <w:szCs w:val="18"/>
              </w:rPr>
            </w:pPr>
            <w:r>
              <w:rPr>
                <w:rFonts w:hint="eastAsia"/>
                <w:color w:val="000000"/>
                <w:kern w:val="0"/>
                <w:sz w:val="18"/>
                <w:szCs w:val="18"/>
              </w:rPr>
              <w:t>　</w:t>
            </w:r>
          </w:p>
        </w:tc>
        <w:tc>
          <w:tcPr>
            <w:tcW w:w="1134" w:type="dxa"/>
            <w:noWrap/>
            <w:vAlign w:val="center"/>
          </w:tcPr>
          <w:p w14:paraId="47D736C9">
            <w:pPr>
              <w:widowControl/>
              <w:jc w:val="center"/>
              <w:rPr>
                <w:color w:val="000000"/>
                <w:kern w:val="0"/>
                <w:sz w:val="18"/>
                <w:szCs w:val="18"/>
              </w:rPr>
            </w:pPr>
            <w:r>
              <w:rPr>
                <w:rFonts w:hint="eastAsia"/>
                <w:color w:val="000000"/>
                <w:kern w:val="0"/>
                <w:sz w:val="18"/>
                <w:szCs w:val="18"/>
              </w:rPr>
              <w:t>　</w:t>
            </w:r>
          </w:p>
        </w:tc>
        <w:tc>
          <w:tcPr>
            <w:tcW w:w="663" w:type="dxa"/>
            <w:noWrap/>
            <w:vAlign w:val="center"/>
          </w:tcPr>
          <w:p w14:paraId="265DAAF1">
            <w:pPr>
              <w:widowControl/>
              <w:jc w:val="center"/>
              <w:rPr>
                <w:color w:val="000000"/>
                <w:kern w:val="0"/>
                <w:sz w:val="18"/>
                <w:szCs w:val="18"/>
              </w:rPr>
            </w:pPr>
            <w:r>
              <w:rPr>
                <w:rFonts w:hint="eastAsia"/>
                <w:color w:val="000000"/>
                <w:kern w:val="0"/>
                <w:sz w:val="18"/>
                <w:szCs w:val="18"/>
              </w:rPr>
              <w:t>　</w:t>
            </w:r>
          </w:p>
        </w:tc>
      </w:tr>
    </w:tbl>
    <w:p w14:paraId="598B464E">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4F150450">
      <w:pPr>
        <w:spacing w:line="0" w:lineRule="atLeast"/>
        <w:rPr>
          <w:color w:val="000000" w:themeColor="text1"/>
          <w:sz w:val="18"/>
          <w:szCs w:val="18"/>
          <w14:textFill>
            <w14:solidFill>
              <w14:schemeClr w14:val="tx1"/>
            </w14:solidFill>
          </w14:textFill>
        </w:rPr>
      </w:pPr>
    </w:p>
    <w:p w14:paraId="74535311">
      <w:pPr>
        <w:spacing w:line="240" w:lineRule="exact"/>
        <w:ind w:left="1080" w:hanging="1080" w:hangingChars="600"/>
        <w:rPr>
          <w:sz w:val="18"/>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sz w:val="18"/>
        </w:rPr>
        <w:t>本表由各省、自治区、直辖市、新疆生产建设兵团交通运输厅（局、委）组织填报。</w:t>
      </w:r>
    </w:p>
    <w:p w14:paraId="3BA6A37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统计范围：县道、乡道及村道上安全生命防护工程设施现状情况信息。</w:t>
      </w:r>
    </w:p>
    <w:p w14:paraId="02DAFD68">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本表中路线代码、路线名称、起点桩号、讫点桩号须在交行统</w:t>
      </w:r>
      <w:r>
        <w:rPr>
          <w:color w:val="000000" w:themeColor="text1"/>
          <w:sz w:val="18"/>
          <w14:textFill>
            <w14:solidFill>
              <w14:schemeClr w14:val="tx1"/>
            </w14:solidFill>
          </w14:textFill>
        </w:rPr>
        <w:t>H105</w:t>
      </w:r>
      <w:r>
        <w:rPr>
          <w:rFonts w:hint="eastAsia"/>
          <w:color w:val="000000" w:themeColor="text1"/>
          <w:sz w:val="18"/>
          <w14:textFill>
            <w14:solidFill>
              <w14:schemeClr w14:val="tx1"/>
            </w14:solidFill>
          </w14:textFill>
        </w:rPr>
        <w:t>表内。</w:t>
      </w:r>
    </w:p>
    <w:p w14:paraId="26383016">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4. “</w:t>
      </w:r>
      <w:r>
        <w:rPr>
          <w:rFonts w:hint="eastAsia"/>
          <w:color w:val="000000" w:themeColor="text1"/>
          <w:sz w:val="18"/>
          <w14:textFill>
            <w14:solidFill>
              <w14:schemeClr w14:val="tx1"/>
            </w14:solidFill>
          </w14:textFill>
        </w:rPr>
        <w:t>路段类型</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填写代码</w:t>
      </w:r>
      <w:r>
        <w:rPr>
          <w:color w:val="000000" w:themeColor="text1"/>
          <w:sz w:val="18"/>
          <w14:textFill>
            <w14:solidFill>
              <w14:schemeClr w14:val="tx1"/>
            </w14:solidFill>
          </w14:textFill>
        </w:rPr>
        <w:t xml:space="preserve"> 1.</w:t>
      </w:r>
      <w:r>
        <w:rPr>
          <w:rFonts w:hint="eastAsia"/>
          <w:color w:val="000000" w:themeColor="text1"/>
          <w:sz w:val="18"/>
          <w14:textFill>
            <w14:solidFill>
              <w14:schemeClr w14:val="tx1"/>
            </w14:solidFill>
          </w14:textFill>
        </w:rPr>
        <w:t>一二级县乡道</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其他县乡道</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通行客运班线或校车的村道</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其他村道。</w:t>
      </w:r>
    </w:p>
    <w:p w14:paraId="54998366">
      <w:pPr>
        <w:spacing w:line="240" w:lineRule="exact"/>
        <w:ind w:firstLine="540" w:firstLineChars="3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5.</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是否需要实施安防工程</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是</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否。</w:t>
      </w:r>
    </w:p>
    <w:p w14:paraId="2052D4DF">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是否已实施安防工程</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已实施</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未实施</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无需实施。</w:t>
      </w:r>
    </w:p>
    <w:p w14:paraId="24BD294F">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7. “</w:t>
      </w:r>
      <w:r>
        <w:rPr>
          <w:rFonts w:hint="eastAsia"/>
          <w:color w:val="000000"/>
          <w:kern w:val="0"/>
          <w:sz w:val="18"/>
          <w:szCs w:val="18"/>
        </w:rPr>
        <w:t>安全设施是否齐全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齐全</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需要但缺失</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不需要。</w:t>
      </w:r>
    </w:p>
    <w:p w14:paraId="07E67B51">
      <w:pPr>
        <w:spacing w:line="240" w:lineRule="exact"/>
        <w:ind w:left="535" w:leftChars="255"/>
        <w:rPr>
          <w:color w:val="000000" w:themeColor="text1"/>
          <w:sz w:val="18"/>
          <w14:textFill>
            <w14:solidFill>
              <w14:schemeClr w14:val="tx1"/>
            </w14:solidFill>
          </w14:textFill>
        </w:rPr>
      </w:pPr>
      <w:r>
        <w:rPr>
          <w:color w:val="000000" w:themeColor="text1"/>
          <w:sz w:val="18"/>
          <w14:textFill>
            <w14:solidFill>
              <w14:schemeClr w14:val="tx1"/>
            </w14:solidFill>
          </w14:textFill>
        </w:rPr>
        <w:t>8.“</w:t>
      </w:r>
      <w:r>
        <w:rPr>
          <w:rFonts w:hint="eastAsia"/>
          <w:color w:val="000000" w:themeColor="text1"/>
          <w:sz w:val="18"/>
          <w14:textFill>
            <w14:solidFill>
              <w14:schemeClr w14:val="tx1"/>
            </w14:solidFill>
          </w14:textFill>
        </w:rPr>
        <w:t>标志</w:t>
      </w:r>
      <w:r>
        <w:rPr>
          <w:rFonts w:hint="eastAsia"/>
          <w:color w:val="000000" w:themeColor="text1"/>
          <w:sz w:val="18"/>
          <w:szCs w:val="18"/>
          <w14:textFill>
            <w14:solidFill>
              <w14:schemeClr w14:val="tx1"/>
            </w14:solidFill>
          </w14:textFill>
        </w:rPr>
        <w:t>安全设施是否齐全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标线</w:t>
      </w:r>
      <w:r>
        <w:rPr>
          <w:rFonts w:hint="eastAsia"/>
          <w:color w:val="000000" w:themeColor="text1"/>
          <w:sz w:val="18"/>
          <w:szCs w:val="18"/>
          <w14:textFill>
            <w14:solidFill>
              <w14:schemeClr w14:val="tx1"/>
            </w14:solidFill>
          </w14:textFill>
        </w:rPr>
        <w:t>安全设施是否齐全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护栏</w:t>
      </w:r>
      <w:r>
        <w:rPr>
          <w:rFonts w:hint="eastAsia"/>
          <w:color w:val="000000" w:themeColor="text1"/>
          <w:sz w:val="18"/>
          <w:szCs w:val="18"/>
          <w14:textFill>
            <w14:solidFill>
              <w14:schemeClr w14:val="tx1"/>
            </w14:solidFill>
          </w14:textFill>
        </w:rPr>
        <w:t>安全设施是否齐全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减速带</w:t>
      </w:r>
      <w:r>
        <w:rPr>
          <w:rFonts w:hint="eastAsia"/>
          <w:color w:val="000000" w:themeColor="text1"/>
          <w:sz w:val="18"/>
          <w:szCs w:val="18"/>
          <w14:textFill>
            <w14:solidFill>
              <w14:schemeClr w14:val="tx1"/>
            </w14:solidFill>
          </w14:textFill>
        </w:rPr>
        <w:t>安全设施是否齐全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示警墩</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桩</w:t>
      </w:r>
    </w:p>
    <w:p w14:paraId="30158E12">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安全设施是否齐全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限高设施</w:t>
      </w:r>
      <w:r>
        <w:rPr>
          <w:rFonts w:hint="eastAsia"/>
          <w:color w:val="000000" w:themeColor="text1"/>
          <w:sz w:val="18"/>
          <w:szCs w:val="18"/>
          <w14:textFill>
            <w14:solidFill>
              <w14:schemeClr w14:val="tx1"/>
            </w14:solidFill>
          </w14:textFill>
        </w:rPr>
        <w:t>安全设施是否齐全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限宽设施</w:t>
      </w:r>
      <w:r>
        <w:rPr>
          <w:rFonts w:hint="eastAsia"/>
          <w:color w:val="000000" w:themeColor="text1"/>
          <w:sz w:val="18"/>
          <w:szCs w:val="18"/>
          <w14:textFill>
            <w14:solidFill>
              <w14:schemeClr w14:val="tx1"/>
            </w14:solidFill>
          </w14:textFill>
        </w:rPr>
        <w:t>安全设施是否齐全</w:t>
      </w:r>
      <w:r>
        <w:rPr>
          <w:color w:val="000000" w:themeColor="text1"/>
          <w:sz w:val="18"/>
          <w14:textFill>
            <w14:solidFill>
              <w14:schemeClr w14:val="tx1"/>
            </w14:solidFill>
          </w14:textFill>
        </w:rPr>
        <w:t>”“</w:t>
      </w:r>
      <w:r>
        <w:rPr>
          <w:rFonts w:hint="eastAsia"/>
          <w:color w:val="000000"/>
          <w:kern w:val="0"/>
          <w:sz w:val="18"/>
          <w:szCs w:val="18"/>
        </w:rPr>
        <w:t>视距设施</w:t>
      </w:r>
      <w:r>
        <w:rPr>
          <w:rFonts w:hint="eastAsia"/>
          <w:color w:val="000000" w:themeColor="text1"/>
          <w:sz w:val="18"/>
          <w:szCs w:val="18"/>
          <w14:textFill>
            <w14:solidFill>
              <w14:schemeClr w14:val="tx1"/>
            </w14:solidFill>
          </w14:textFill>
        </w:rPr>
        <w:t>安全设施是否齐全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错车</w:t>
      </w:r>
    </w:p>
    <w:p w14:paraId="45F8127E">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道</w:t>
      </w:r>
      <w:r>
        <w:rPr>
          <w:rFonts w:hint="eastAsia"/>
          <w:color w:val="000000" w:themeColor="text1"/>
          <w:sz w:val="18"/>
          <w:szCs w:val="18"/>
          <w14:textFill>
            <w14:solidFill>
              <w14:schemeClr w14:val="tx1"/>
            </w14:solidFill>
          </w14:textFill>
        </w:rPr>
        <w:t>安全设施是否齐全</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齐全</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需要但缺失</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不需要。</w:t>
      </w:r>
    </w:p>
    <w:p w14:paraId="58EA5053">
      <w:pPr>
        <w:tabs>
          <w:tab w:val="left" w:pos="3420"/>
          <w:tab w:val="left" w:pos="6300"/>
        </w:tabs>
        <w:spacing w:line="480" w:lineRule="auto"/>
        <w:ind w:firstLine="179" w:firstLineChars="84"/>
        <w:rPr>
          <w:color w:val="000000" w:themeColor="text1"/>
          <w:spacing w:val="2"/>
          <w:szCs w:val="21"/>
          <w14:textFill>
            <w14:solidFill>
              <w14:schemeClr w14:val="tx1"/>
            </w14:solidFill>
          </w14:textFill>
        </w:rPr>
        <w:sectPr>
          <w:pgSz w:w="11906" w:h="16838"/>
          <w:pgMar w:top="1418" w:right="1134" w:bottom="1418" w:left="1134" w:header="851" w:footer="992" w:gutter="0"/>
          <w:cols w:space="425" w:num="1"/>
          <w:docGrid w:type="linesAndChars" w:linePitch="312" w:charSpace="0"/>
        </w:sectPr>
      </w:pPr>
    </w:p>
    <w:p w14:paraId="30187737">
      <w:pPr>
        <w:spacing w:after="156" w:afterLines="50"/>
        <w:jc w:val="center"/>
        <w:outlineLvl w:val="1"/>
        <w:rPr>
          <w:bCs/>
          <w:sz w:val="32"/>
          <w:szCs w:val="32"/>
        </w:rPr>
      </w:pPr>
      <w:bookmarkStart w:id="88" w:name="_Toc146542150"/>
      <w:bookmarkStart w:id="89" w:name="_Toc142657740"/>
      <w:bookmarkStart w:id="90" w:name="_Toc210052928"/>
      <w:bookmarkStart w:id="91" w:name="_Toc3450"/>
      <w:bookmarkStart w:id="92" w:name="_Toc209595674"/>
      <w:r>
        <w:rPr>
          <w:rFonts w:hint="eastAsia"/>
          <w:bCs/>
          <w:sz w:val="32"/>
          <w:szCs w:val="32"/>
        </w:rPr>
        <w:t>乡（镇）通达变更明细情况</w:t>
      </w:r>
      <w:bookmarkEnd w:id="88"/>
      <w:bookmarkEnd w:id="89"/>
      <w:bookmarkEnd w:id="90"/>
      <w:bookmarkEnd w:id="91"/>
    </w:p>
    <w:p w14:paraId="35A24482">
      <w:pPr>
        <w:tabs>
          <w:tab w:val="left" w:pos="5760"/>
        </w:tabs>
        <w:spacing w:line="0" w:lineRule="atLeast"/>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mc:AlternateContent>
          <mc:Choice Requires="wps">
            <w:drawing>
              <wp:anchor distT="0" distB="0" distL="114300" distR="114300" simplePos="0" relativeHeight="251674624" behindDoc="1" locked="0" layoutInCell="1" allowOverlap="1">
                <wp:simplePos x="0" y="0"/>
                <wp:positionH relativeFrom="column">
                  <wp:posOffset>4417060</wp:posOffset>
                </wp:positionH>
                <wp:positionV relativeFrom="paragraph">
                  <wp:posOffset>33020</wp:posOffset>
                </wp:positionV>
                <wp:extent cx="609600" cy="748665"/>
                <wp:effectExtent l="0" t="0" r="19050" b="12065"/>
                <wp:wrapTight wrapText="bothSides">
                  <wp:wrapPolygon>
                    <wp:start x="0" y="0"/>
                    <wp:lineTo x="0" y="21399"/>
                    <wp:lineTo x="21600" y="21399"/>
                    <wp:lineTo x="21600" y="0"/>
                    <wp:lineTo x="0" y="0"/>
                  </wp:wrapPolygon>
                </wp:wrapTight>
                <wp:docPr id="194581542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0A3A8968">
                            <w:pPr>
                              <w:spacing w:line="0" w:lineRule="atLeast"/>
                              <w:jc w:val="left"/>
                              <w:rPr>
                                <w:rFonts w:hint="eastAsia" w:ascii="宋体" w:hAnsi="宋体"/>
                                <w:sz w:val="18"/>
                              </w:rPr>
                            </w:pPr>
                            <w:r>
                              <w:rPr>
                                <w:rFonts w:hint="eastAsia" w:ascii="宋体" w:hAnsi="宋体"/>
                                <w:sz w:val="18"/>
                              </w:rPr>
                              <w:t>表　　号：</w:t>
                            </w:r>
                          </w:p>
                          <w:p w14:paraId="02B6051F">
                            <w:pPr>
                              <w:spacing w:line="0" w:lineRule="atLeast"/>
                              <w:jc w:val="left"/>
                              <w:rPr>
                                <w:rFonts w:hint="eastAsia" w:ascii="宋体" w:hAnsi="宋体"/>
                                <w:sz w:val="18"/>
                              </w:rPr>
                            </w:pPr>
                            <w:r>
                              <w:rPr>
                                <w:rFonts w:hint="eastAsia" w:ascii="宋体" w:hAnsi="宋体"/>
                                <w:sz w:val="18"/>
                              </w:rPr>
                              <w:t>制定机关：</w:t>
                            </w:r>
                          </w:p>
                          <w:p w14:paraId="1BEF1B6E">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3EFC0209">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64E6F127">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7.8pt;margin-top:2.6pt;height:58.95pt;width:48pt;mso-wrap-distance-left:9pt;mso-wrap-distance-right:9pt;z-index:-251641856;mso-width-relative:page;mso-height-relative:page;" fillcolor="#FFFFFF" filled="t" stroked="t" coordsize="21600,21600" wrapcoords="0 0 0 21399 21600 21399 21600 0 0 0" o:gfxdata="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1r+bXZAAAACQEAAA8AAAAAAAAAAQAgAAAAIgAAAGRycy9kb3ducmV2LnhtbFBLAQIU&#10;ABQAAAAIAIdO4kDeDprcKwIAAH8EAAAOAAAAAAAAAAEAIAAAACgBAABkcnMvZTJvRG9jLnhtbFBL&#10;BQYAAAAABgAGAFkBAADFBQAAAAA=&#10;">
                <v:fill on="t" focussize="0,0"/>
                <v:stroke color="#FFFFFF" miterlimit="8" joinstyle="miter"/>
                <v:imagedata o:title=""/>
                <o:lock v:ext="edit" aspectratio="f"/>
                <v:textbox inset="0mm,0mm,0mm,0mm" style="mso-fit-shape-to-text:t;">
                  <w:txbxContent>
                    <w:p w14:paraId="0A3A8968">
                      <w:pPr>
                        <w:spacing w:line="0" w:lineRule="atLeast"/>
                        <w:jc w:val="left"/>
                        <w:rPr>
                          <w:rFonts w:hint="eastAsia" w:ascii="宋体" w:hAnsi="宋体"/>
                          <w:sz w:val="18"/>
                        </w:rPr>
                      </w:pPr>
                      <w:r>
                        <w:rPr>
                          <w:rFonts w:hint="eastAsia" w:ascii="宋体" w:hAnsi="宋体"/>
                          <w:sz w:val="18"/>
                        </w:rPr>
                        <w:t>表　　号：</w:t>
                      </w:r>
                    </w:p>
                    <w:p w14:paraId="02B6051F">
                      <w:pPr>
                        <w:spacing w:line="0" w:lineRule="atLeast"/>
                        <w:jc w:val="left"/>
                        <w:rPr>
                          <w:rFonts w:hint="eastAsia" w:ascii="宋体" w:hAnsi="宋体"/>
                          <w:sz w:val="18"/>
                        </w:rPr>
                      </w:pPr>
                      <w:r>
                        <w:rPr>
                          <w:rFonts w:hint="eastAsia" w:ascii="宋体" w:hAnsi="宋体"/>
                          <w:sz w:val="18"/>
                        </w:rPr>
                        <w:t>制定机关：</w:t>
                      </w:r>
                    </w:p>
                    <w:p w14:paraId="1BEF1B6E">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3EFC0209">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64E6F127">
                      <w:pPr>
                        <w:spacing w:line="0" w:lineRule="atLeast"/>
                        <w:jc w:val="left"/>
                      </w:pPr>
                      <w:r>
                        <w:rPr>
                          <w:rFonts w:hint="eastAsia" w:ascii="宋体" w:hAnsi="宋体"/>
                          <w:sz w:val="18"/>
                        </w:rPr>
                        <w:t>有效期至：</w:t>
                      </w:r>
                    </w:p>
                  </w:txbxContent>
                </v:textbox>
                <w10:wrap type="tight"/>
              </v:shape>
            </w:pict>
          </mc:Fallback>
        </mc:AlternateContent>
      </w:r>
      <w:r>
        <w:rPr>
          <w:color w:val="000000" w:themeColor="text1"/>
          <w:szCs w:val="21"/>
          <w14:textFill>
            <w14:solidFill>
              <w14:schemeClr w14:val="tx1"/>
            </w14:solidFill>
          </w14:textFill>
        </w:rPr>
        <mc:AlternateContent>
          <mc:Choice Requires="wps">
            <w:drawing>
              <wp:anchor distT="0" distB="0" distL="114300" distR="114300" simplePos="0" relativeHeight="251734016" behindDoc="1" locked="0" layoutInCell="1" allowOverlap="1">
                <wp:simplePos x="0" y="0"/>
                <wp:positionH relativeFrom="column">
                  <wp:posOffset>4975860</wp:posOffset>
                </wp:positionH>
                <wp:positionV relativeFrom="paragraph">
                  <wp:posOffset>33020</wp:posOffset>
                </wp:positionV>
                <wp:extent cx="1085850" cy="748665"/>
                <wp:effectExtent l="0" t="0" r="19050" b="12065"/>
                <wp:wrapTight wrapText="bothSides">
                  <wp:wrapPolygon>
                    <wp:start x="0" y="0"/>
                    <wp:lineTo x="0" y="21399"/>
                    <wp:lineTo x="21600" y="21399"/>
                    <wp:lineTo x="21600" y="0"/>
                    <wp:lineTo x="0" y="0"/>
                  </wp:wrapPolygon>
                </wp:wrapTight>
                <wp:docPr id="1975040249"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85850" cy="748665"/>
                        </a:xfrm>
                        <a:prstGeom prst="rect">
                          <a:avLst/>
                        </a:prstGeom>
                        <a:solidFill>
                          <a:srgbClr val="FFFFFF"/>
                        </a:solidFill>
                        <a:ln w="9525">
                          <a:solidFill>
                            <a:srgbClr val="FFFFFF"/>
                          </a:solidFill>
                          <a:miter lim="800000"/>
                        </a:ln>
                      </wps:spPr>
                      <wps:txbx>
                        <w:txbxContent>
                          <w:p w14:paraId="42F0B9F4">
                            <w:pPr>
                              <w:spacing w:line="0" w:lineRule="atLeast"/>
                              <w:jc w:val="distribute"/>
                              <w:rPr>
                                <w:sz w:val="18"/>
                              </w:rPr>
                            </w:pPr>
                            <w:r>
                              <w:rPr>
                                <w:sz w:val="18"/>
                              </w:rPr>
                              <w:t>交行统H110表</w:t>
                            </w:r>
                          </w:p>
                          <w:p w14:paraId="281AA819">
                            <w:pPr>
                              <w:spacing w:line="0" w:lineRule="atLeast"/>
                              <w:jc w:val="distribute"/>
                              <w:rPr>
                                <w:sz w:val="18"/>
                              </w:rPr>
                            </w:pPr>
                            <w:r>
                              <w:rPr>
                                <w:sz w:val="18"/>
                              </w:rPr>
                              <w:t>交通运输部</w:t>
                            </w:r>
                          </w:p>
                          <w:p w14:paraId="21AF947C">
                            <w:pPr>
                              <w:spacing w:line="0" w:lineRule="atLeast"/>
                              <w:jc w:val="distribute"/>
                              <w:rPr>
                                <w:sz w:val="18"/>
                              </w:rPr>
                            </w:pPr>
                            <w:r>
                              <w:rPr>
                                <w:sz w:val="18"/>
                              </w:rPr>
                              <w:t>国家统计局</w:t>
                            </w:r>
                          </w:p>
                          <w:p w14:paraId="67E024DF">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CF3785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1.8pt;margin-top:2.6pt;height:58.95pt;width:85.5pt;mso-wrap-distance-left:9pt;mso-wrap-distance-right:9pt;z-index:-251582464;mso-width-relative:page;mso-height-relative:page;" fillcolor="#FFFFFF" filled="t" stroked="t" coordsize="21600,21600" wrapcoords="0 0 0 21399 21600 21399 21600 0 0 0" o:gfxdata="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LGyxw2gAAAAkBAAAPAAAAAAAAAAEAIAAAACIAAABkcnMvZG93bnJldi54bWxQSwEC&#10;FAAUAAAACACHTuJAua9f9CsCAACABAAADgAAAAAAAAABACAAAAApAQAAZHJzL2Uyb0RvYy54bWxQ&#10;SwUGAAAAAAYABgBZAQAAxgUAAAAA&#10;">
                <v:fill on="t" focussize="0,0"/>
                <v:stroke color="#FFFFFF" miterlimit="8" joinstyle="miter"/>
                <v:imagedata o:title=""/>
                <o:lock v:ext="edit" aspectratio="f"/>
                <v:textbox inset="0mm,0mm,0mm,0mm" style="mso-fit-shape-to-text:t;">
                  <w:txbxContent>
                    <w:p w14:paraId="42F0B9F4">
                      <w:pPr>
                        <w:spacing w:line="0" w:lineRule="atLeast"/>
                        <w:jc w:val="distribute"/>
                        <w:rPr>
                          <w:sz w:val="18"/>
                        </w:rPr>
                      </w:pPr>
                      <w:r>
                        <w:rPr>
                          <w:sz w:val="18"/>
                        </w:rPr>
                        <w:t>交行统H110表</w:t>
                      </w:r>
                    </w:p>
                    <w:p w14:paraId="281AA819">
                      <w:pPr>
                        <w:spacing w:line="0" w:lineRule="atLeast"/>
                        <w:jc w:val="distribute"/>
                        <w:rPr>
                          <w:sz w:val="18"/>
                        </w:rPr>
                      </w:pPr>
                      <w:r>
                        <w:rPr>
                          <w:sz w:val="18"/>
                        </w:rPr>
                        <w:t>交通运输部</w:t>
                      </w:r>
                    </w:p>
                    <w:p w14:paraId="21AF947C">
                      <w:pPr>
                        <w:spacing w:line="0" w:lineRule="atLeast"/>
                        <w:jc w:val="distribute"/>
                        <w:rPr>
                          <w:sz w:val="18"/>
                        </w:rPr>
                      </w:pPr>
                      <w:r>
                        <w:rPr>
                          <w:sz w:val="18"/>
                        </w:rPr>
                        <w:t>国家统计局</w:t>
                      </w:r>
                    </w:p>
                    <w:p w14:paraId="67E024DF">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CF3785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p>
    <w:p w14:paraId="2D2B0CAA">
      <w:pPr>
        <w:tabs>
          <w:tab w:val="left" w:pos="5760"/>
        </w:tabs>
        <w:spacing w:line="0" w:lineRule="atLeast"/>
        <w:jc w:val="left"/>
        <w:rPr>
          <w:color w:val="000000" w:themeColor="text1"/>
          <w:szCs w:val="21"/>
          <w14:textFill>
            <w14:solidFill>
              <w14:schemeClr w14:val="tx1"/>
            </w14:solidFill>
          </w14:textFill>
        </w:rPr>
      </w:pPr>
    </w:p>
    <w:p w14:paraId="67919CA3">
      <w:pPr>
        <w:tabs>
          <w:tab w:val="left" w:pos="5760"/>
        </w:tabs>
        <w:spacing w:line="0" w:lineRule="atLeast"/>
        <w:jc w:val="left"/>
        <w:rPr>
          <w:color w:val="000000" w:themeColor="text1"/>
          <w:szCs w:val="21"/>
          <w14:textFill>
            <w14:solidFill>
              <w14:schemeClr w14:val="tx1"/>
            </w14:solidFill>
          </w14:textFill>
        </w:rPr>
      </w:pPr>
    </w:p>
    <w:p w14:paraId="583312F9">
      <w:pPr>
        <w:tabs>
          <w:tab w:val="left" w:pos="5760"/>
        </w:tabs>
        <w:spacing w:line="0" w:lineRule="atLeast"/>
        <w:jc w:val="left"/>
        <w:rPr>
          <w:color w:val="000000" w:themeColor="text1"/>
          <w:sz w:val="18"/>
          <w:szCs w:val="18"/>
          <w14:textFill>
            <w14:solidFill>
              <w14:schemeClr w14:val="tx1"/>
            </w14:solidFill>
          </w14:textFill>
        </w:rPr>
      </w:pPr>
    </w:p>
    <w:p w14:paraId="3A6BBAAA">
      <w:pPr>
        <w:tabs>
          <w:tab w:val="left" w:pos="5760"/>
        </w:tabs>
        <w:spacing w:line="0" w:lineRule="atLeas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        </w:t>
      </w:r>
    </w:p>
    <w:p w14:paraId="51E4EE4A">
      <w:pPr>
        <w:tabs>
          <w:tab w:val="right" w:pos="9638"/>
        </w:tabs>
        <w:spacing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20  </w:t>
      </w:r>
      <w:r>
        <w:rPr>
          <w:rFonts w:hint="eastAsia"/>
          <w:color w:val="000000" w:themeColor="text1"/>
          <w:sz w:val="18"/>
          <w:szCs w:val="18"/>
          <w14:textFill>
            <w14:solidFill>
              <w14:schemeClr w14:val="tx1"/>
            </w14:solidFill>
          </w14:textFill>
        </w:rPr>
        <w:t>年</w:t>
      </w:r>
      <w:r>
        <w:rPr>
          <w:color w:val="000000" w:themeColor="text1"/>
          <w:sz w:val="18"/>
          <w:szCs w:val="18"/>
          <w14:textFill>
            <w14:solidFill>
              <w14:schemeClr w14:val="tx1"/>
            </w14:solidFill>
          </w14:textFill>
        </w:rPr>
        <w:tab/>
      </w:r>
    </w:p>
    <w:p w14:paraId="56966140">
      <w:pPr>
        <w:tabs>
          <w:tab w:val="left" w:pos="5760"/>
        </w:tabs>
        <w:spacing w:before="62" w:beforeLines="20" w:after="62" w:afterLines="20" w:line="0" w:lineRule="atLeast"/>
        <w:jc w:val="left"/>
        <w:rPr>
          <w:b/>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mc:AlternateContent>
          <mc:Choice Requires="wps">
            <w:drawing>
              <wp:anchor distT="0" distB="0" distL="114300" distR="114300" simplePos="0" relativeHeight="251724800" behindDoc="0" locked="0" layoutInCell="1" allowOverlap="1">
                <wp:simplePos x="0" y="0"/>
                <wp:positionH relativeFrom="margin">
                  <wp:posOffset>0</wp:posOffset>
                </wp:positionH>
                <wp:positionV relativeFrom="paragraph">
                  <wp:posOffset>11430</wp:posOffset>
                </wp:positionV>
                <wp:extent cx="6105525" cy="0"/>
                <wp:effectExtent l="0" t="0" r="0" b="0"/>
                <wp:wrapNone/>
                <wp:docPr id="427652906" name="直接连接符 1"/>
                <wp:cNvGraphicFramePr/>
                <a:graphic xmlns:a="http://schemas.openxmlformats.org/drawingml/2006/main">
                  <a:graphicData uri="http://schemas.microsoft.com/office/word/2010/wordprocessingShape">
                    <wps:wsp>
                      <wps:cNvCnPr/>
                      <wps:spPr>
                        <a:xfrm>
                          <a:off x="0" y="0"/>
                          <a:ext cx="6105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margin-left:0pt;margin-top:0.9pt;height:0pt;width:480.75pt;mso-position-horizontal-relative:margin;z-index:251724800;mso-width-relative:page;mso-height-relative:page;" filled="f" stroked="t" coordsize="21600,21600" o:gfxdata="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qqwZPSAAAABAEAAA8AAAAAAAAA&#10;AQAgAAAAIgAAAGRycy9kb3ducmV2LnhtbFBLAQIUABQAAAAIAIdO4kBhpGAR3gEAAKIDAAAOAAAA&#10;AAAAAAEAIAAAACEBAABkcnMvZTJvRG9jLnhtbFBLBQYAAAAABgAGAFkBAABxBQAAAAA=&#10;">
                <v:fill on="f" focussize="0,0"/>
                <v:stroke color="#000000 [3213]" joinstyle="round"/>
                <v:imagedata o:title=""/>
                <o:lock v:ext="edit" aspectratio="f"/>
              </v:line>
            </w:pict>
          </mc:Fallback>
        </mc:AlternateContent>
      </w:r>
      <w:r>
        <w:rPr>
          <w:rFonts w:hint="eastAsia"/>
          <w:b/>
          <w:color w:val="000000" w:themeColor="text1"/>
          <w:sz w:val="18"/>
          <w:szCs w:val="18"/>
          <w14:textFill>
            <w14:solidFill>
              <w14:schemeClr w14:val="tx1"/>
            </w14:solidFill>
          </w14:textFill>
        </w:rPr>
        <w:t>（一）乡（镇）（含街道办事处、其他乡级单位）名录信息</w:t>
      </w:r>
    </w:p>
    <w:tbl>
      <w:tblPr>
        <w:tblStyle w:val="39"/>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377"/>
        <w:gridCol w:w="1377"/>
        <w:gridCol w:w="1074"/>
        <w:gridCol w:w="1275"/>
        <w:gridCol w:w="1560"/>
        <w:gridCol w:w="1559"/>
        <w:gridCol w:w="1417"/>
      </w:tblGrid>
      <w:tr w14:paraId="2C6F2A2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8" w:hRule="exact"/>
        </w:trPr>
        <w:tc>
          <w:tcPr>
            <w:tcW w:w="1377" w:type="dxa"/>
            <w:vAlign w:val="center"/>
          </w:tcPr>
          <w:p w14:paraId="621DC25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乡（镇）代码</w:t>
            </w:r>
          </w:p>
        </w:tc>
        <w:tc>
          <w:tcPr>
            <w:tcW w:w="1377" w:type="dxa"/>
            <w:vAlign w:val="center"/>
          </w:tcPr>
          <w:p w14:paraId="2AB4971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乡（镇）名称</w:t>
            </w:r>
          </w:p>
        </w:tc>
        <w:tc>
          <w:tcPr>
            <w:tcW w:w="1074" w:type="dxa"/>
            <w:vAlign w:val="center"/>
          </w:tcPr>
          <w:p w14:paraId="6D15E66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城乡类别</w:t>
            </w:r>
          </w:p>
        </w:tc>
        <w:tc>
          <w:tcPr>
            <w:tcW w:w="1275" w:type="dxa"/>
            <w:vAlign w:val="center"/>
          </w:tcPr>
          <w:p w14:paraId="7C3530C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所属省份</w:t>
            </w:r>
          </w:p>
        </w:tc>
        <w:tc>
          <w:tcPr>
            <w:tcW w:w="1560" w:type="dxa"/>
            <w:vAlign w:val="center"/>
          </w:tcPr>
          <w:p w14:paraId="1F9DD64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所属市</w:t>
            </w:r>
          </w:p>
          <w:p w14:paraId="053154D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（地、州、盟）</w:t>
            </w:r>
          </w:p>
        </w:tc>
        <w:tc>
          <w:tcPr>
            <w:tcW w:w="1559" w:type="dxa"/>
            <w:vAlign w:val="center"/>
          </w:tcPr>
          <w:p w14:paraId="509115D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所属县</w:t>
            </w:r>
          </w:p>
          <w:p w14:paraId="68FFF9D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（市、区、旗）</w:t>
            </w:r>
          </w:p>
        </w:tc>
        <w:tc>
          <w:tcPr>
            <w:tcW w:w="1417" w:type="dxa"/>
            <w:vAlign w:val="center"/>
          </w:tcPr>
          <w:p w14:paraId="3F20053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县级</w:t>
            </w:r>
          </w:p>
          <w:p w14:paraId="4A76037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行政区划代码</w:t>
            </w:r>
          </w:p>
        </w:tc>
      </w:tr>
      <w:tr w14:paraId="11BD2F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77" w:type="dxa"/>
            <w:vAlign w:val="center"/>
          </w:tcPr>
          <w:p w14:paraId="3FB09F57">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甲</w:t>
            </w:r>
          </w:p>
        </w:tc>
        <w:tc>
          <w:tcPr>
            <w:tcW w:w="1377" w:type="dxa"/>
            <w:vAlign w:val="center"/>
          </w:tcPr>
          <w:p w14:paraId="75DD9489">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乙</w:t>
            </w:r>
          </w:p>
        </w:tc>
        <w:tc>
          <w:tcPr>
            <w:tcW w:w="1074" w:type="dxa"/>
            <w:vAlign w:val="center"/>
          </w:tcPr>
          <w:p w14:paraId="509833FE">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丙</w:t>
            </w:r>
          </w:p>
        </w:tc>
        <w:tc>
          <w:tcPr>
            <w:tcW w:w="1275" w:type="dxa"/>
            <w:vAlign w:val="center"/>
          </w:tcPr>
          <w:p w14:paraId="7A0F8A96">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丁</w:t>
            </w:r>
          </w:p>
        </w:tc>
        <w:tc>
          <w:tcPr>
            <w:tcW w:w="1560" w:type="dxa"/>
            <w:vAlign w:val="center"/>
          </w:tcPr>
          <w:p w14:paraId="41448B3D">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戊</w:t>
            </w:r>
          </w:p>
        </w:tc>
        <w:tc>
          <w:tcPr>
            <w:tcW w:w="1559" w:type="dxa"/>
            <w:vAlign w:val="center"/>
          </w:tcPr>
          <w:p w14:paraId="7D9E689E">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己</w:t>
            </w:r>
          </w:p>
        </w:tc>
        <w:tc>
          <w:tcPr>
            <w:tcW w:w="1417" w:type="dxa"/>
            <w:vAlign w:val="center"/>
          </w:tcPr>
          <w:p w14:paraId="41205DD9">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庚</w:t>
            </w:r>
          </w:p>
        </w:tc>
      </w:tr>
      <w:tr w14:paraId="72039D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77" w:type="dxa"/>
            <w:vAlign w:val="center"/>
          </w:tcPr>
          <w:p w14:paraId="21DE3531">
            <w:pPr>
              <w:widowControl/>
              <w:jc w:val="center"/>
              <w:rPr>
                <w:color w:val="000000" w:themeColor="text1"/>
                <w:kern w:val="0"/>
                <w:sz w:val="18"/>
                <w:szCs w:val="18"/>
                <w14:textFill>
                  <w14:solidFill>
                    <w14:schemeClr w14:val="tx1"/>
                  </w14:solidFill>
                </w14:textFill>
              </w:rPr>
            </w:pPr>
          </w:p>
        </w:tc>
        <w:tc>
          <w:tcPr>
            <w:tcW w:w="1377" w:type="dxa"/>
            <w:vAlign w:val="center"/>
          </w:tcPr>
          <w:p w14:paraId="64AB5B1C">
            <w:pPr>
              <w:widowControl/>
              <w:jc w:val="center"/>
              <w:rPr>
                <w:color w:val="000000" w:themeColor="text1"/>
                <w:kern w:val="0"/>
                <w:sz w:val="18"/>
                <w:szCs w:val="18"/>
                <w14:textFill>
                  <w14:solidFill>
                    <w14:schemeClr w14:val="tx1"/>
                  </w14:solidFill>
                </w14:textFill>
              </w:rPr>
            </w:pPr>
          </w:p>
        </w:tc>
        <w:tc>
          <w:tcPr>
            <w:tcW w:w="1074" w:type="dxa"/>
            <w:vAlign w:val="center"/>
          </w:tcPr>
          <w:p w14:paraId="1CD337DC">
            <w:pPr>
              <w:widowControl/>
              <w:jc w:val="center"/>
              <w:rPr>
                <w:color w:val="000000" w:themeColor="text1"/>
                <w:kern w:val="0"/>
                <w:sz w:val="18"/>
                <w:szCs w:val="18"/>
                <w14:textFill>
                  <w14:solidFill>
                    <w14:schemeClr w14:val="tx1"/>
                  </w14:solidFill>
                </w14:textFill>
              </w:rPr>
            </w:pPr>
          </w:p>
        </w:tc>
        <w:tc>
          <w:tcPr>
            <w:tcW w:w="1275" w:type="dxa"/>
            <w:vAlign w:val="center"/>
          </w:tcPr>
          <w:p w14:paraId="6E12C1F8">
            <w:pPr>
              <w:widowControl/>
              <w:jc w:val="center"/>
              <w:rPr>
                <w:color w:val="000000" w:themeColor="text1"/>
                <w:kern w:val="0"/>
                <w:sz w:val="18"/>
                <w:szCs w:val="18"/>
                <w14:textFill>
                  <w14:solidFill>
                    <w14:schemeClr w14:val="tx1"/>
                  </w14:solidFill>
                </w14:textFill>
              </w:rPr>
            </w:pPr>
          </w:p>
        </w:tc>
        <w:tc>
          <w:tcPr>
            <w:tcW w:w="1560" w:type="dxa"/>
            <w:vAlign w:val="center"/>
          </w:tcPr>
          <w:p w14:paraId="60A83922">
            <w:pPr>
              <w:widowControl/>
              <w:jc w:val="center"/>
              <w:rPr>
                <w:color w:val="000000" w:themeColor="text1"/>
                <w:kern w:val="0"/>
                <w:sz w:val="18"/>
                <w:szCs w:val="18"/>
                <w14:textFill>
                  <w14:solidFill>
                    <w14:schemeClr w14:val="tx1"/>
                  </w14:solidFill>
                </w14:textFill>
              </w:rPr>
            </w:pPr>
          </w:p>
        </w:tc>
        <w:tc>
          <w:tcPr>
            <w:tcW w:w="1559" w:type="dxa"/>
            <w:vAlign w:val="center"/>
          </w:tcPr>
          <w:p w14:paraId="30A4B8E0">
            <w:pPr>
              <w:widowControl/>
              <w:jc w:val="center"/>
              <w:rPr>
                <w:color w:val="000000" w:themeColor="text1"/>
                <w:kern w:val="0"/>
                <w:sz w:val="18"/>
                <w:szCs w:val="18"/>
                <w14:textFill>
                  <w14:solidFill>
                    <w14:schemeClr w14:val="tx1"/>
                  </w14:solidFill>
                </w14:textFill>
              </w:rPr>
            </w:pPr>
          </w:p>
        </w:tc>
        <w:tc>
          <w:tcPr>
            <w:tcW w:w="1417" w:type="dxa"/>
            <w:vAlign w:val="center"/>
          </w:tcPr>
          <w:p w14:paraId="3A5535F4">
            <w:pPr>
              <w:widowControl/>
              <w:jc w:val="center"/>
              <w:rPr>
                <w:color w:val="000000" w:themeColor="text1"/>
                <w:kern w:val="0"/>
                <w:sz w:val="18"/>
                <w:szCs w:val="18"/>
                <w14:textFill>
                  <w14:solidFill>
                    <w14:schemeClr w14:val="tx1"/>
                  </w14:solidFill>
                </w14:textFill>
              </w:rPr>
            </w:pPr>
          </w:p>
        </w:tc>
      </w:tr>
      <w:tr w14:paraId="0A4D6E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77" w:type="dxa"/>
            <w:vAlign w:val="center"/>
          </w:tcPr>
          <w:p w14:paraId="0FBFB76A">
            <w:pPr>
              <w:widowControl/>
              <w:jc w:val="center"/>
              <w:rPr>
                <w:color w:val="000000" w:themeColor="text1"/>
                <w:kern w:val="0"/>
                <w:sz w:val="18"/>
                <w:szCs w:val="18"/>
                <w14:textFill>
                  <w14:solidFill>
                    <w14:schemeClr w14:val="tx1"/>
                  </w14:solidFill>
                </w14:textFill>
              </w:rPr>
            </w:pPr>
          </w:p>
        </w:tc>
        <w:tc>
          <w:tcPr>
            <w:tcW w:w="1377" w:type="dxa"/>
            <w:vAlign w:val="center"/>
          </w:tcPr>
          <w:p w14:paraId="48EC0FC9">
            <w:pPr>
              <w:widowControl/>
              <w:jc w:val="center"/>
              <w:rPr>
                <w:color w:val="000000" w:themeColor="text1"/>
                <w:kern w:val="0"/>
                <w:sz w:val="18"/>
                <w:szCs w:val="18"/>
                <w14:textFill>
                  <w14:solidFill>
                    <w14:schemeClr w14:val="tx1"/>
                  </w14:solidFill>
                </w14:textFill>
              </w:rPr>
            </w:pPr>
          </w:p>
        </w:tc>
        <w:tc>
          <w:tcPr>
            <w:tcW w:w="1074" w:type="dxa"/>
            <w:vAlign w:val="center"/>
          </w:tcPr>
          <w:p w14:paraId="2326674A">
            <w:pPr>
              <w:widowControl/>
              <w:jc w:val="center"/>
              <w:rPr>
                <w:color w:val="000000" w:themeColor="text1"/>
                <w:kern w:val="0"/>
                <w:sz w:val="18"/>
                <w:szCs w:val="18"/>
                <w14:textFill>
                  <w14:solidFill>
                    <w14:schemeClr w14:val="tx1"/>
                  </w14:solidFill>
                </w14:textFill>
              </w:rPr>
            </w:pPr>
          </w:p>
        </w:tc>
        <w:tc>
          <w:tcPr>
            <w:tcW w:w="1275" w:type="dxa"/>
            <w:vAlign w:val="center"/>
          </w:tcPr>
          <w:p w14:paraId="1355507C">
            <w:pPr>
              <w:widowControl/>
              <w:jc w:val="center"/>
              <w:rPr>
                <w:color w:val="000000" w:themeColor="text1"/>
                <w:kern w:val="0"/>
                <w:sz w:val="18"/>
                <w:szCs w:val="18"/>
                <w14:textFill>
                  <w14:solidFill>
                    <w14:schemeClr w14:val="tx1"/>
                  </w14:solidFill>
                </w14:textFill>
              </w:rPr>
            </w:pPr>
          </w:p>
        </w:tc>
        <w:tc>
          <w:tcPr>
            <w:tcW w:w="1560" w:type="dxa"/>
            <w:vAlign w:val="center"/>
          </w:tcPr>
          <w:p w14:paraId="4AFD6D47">
            <w:pPr>
              <w:widowControl/>
              <w:jc w:val="center"/>
              <w:rPr>
                <w:color w:val="000000" w:themeColor="text1"/>
                <w:kern w:val="0"/>
                <w:sz w:val="18"/>
                <w:szCs w:val="18"/>
                <w14:textFill>
                  <w14:solidFill>
                    <w14:schemeClr w14:val="tx1"/>
                  </w14:solidFill>
                </w14:textFill>
              </w:rPr>
            </w:pPr>
          </w:p>
        </w:tc>
        <w:tc>
          <w:tcPr>
            <w:tcW w:w="1559" w:type="dxa"/>
            <w:vAlign w:val="center"/>
          </w:tcPr>
          <w:p w14:paraId="77561A86">
            <w:pPr>
              <w:widowControl/>
              <w:jc w:val="center"/>
              <w:rPr>
                <w:color w:val="000000" w:themeColor="text1"/>
                <w:kern w:val="0"/>
                <w:sz w:val="18"/>
                <w:szCs w:val="18"/>
                <w14:textFill>
                  <w14:solidFill>
                    <w14:schemeClr w14:val="tx1"/>
                  </w14:solidFill>
                </w14:textFill>
              </w:rPr>
            </w:pPr>
          </w:p>
        </w:tc>
        <w:tc>
          <w:tcPr>
            <w:tcW w:w="1417" w:type="dxa"/>
            <w:vAlign w:val="center"/>
          </w:tcPr>
          <w:p w14:paraId="3D448FCD">
            <w:pPr>
              <w:widowControl/>
              <w:jc w:val="center"/>
              <w:rPr>
                <w:color w:val="000000" w:themeColor="text1"/>
                <w:kern w:val="0"/>
                <w:sz w:val="18"/>
                <w:szCs w:val="18"/>
                <w14:textFill>
                  <w14:solidFill>
                    <w14:schemeClr w14:val="tx1"/>
                  </w14:solidFill>
                </w14:textFill>
              </w:rPr>
            </w:pPr>
          </w:p>
        </w:tc>
      </w:tr>
      <w:tr w14:paraId="6BC639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77" w:type="dxa"/>
            <w:vAlign w:val="center"/>
          </w:tcPr>
          <w:p w14:paraId="5796470C">
            <w:pPr>
              <w:widowControl/>
              <w:jc w:val="center"/>
              <w:rPr>
                <w:color w:val="000000" w:themeColor="text1"/>
                <w:kern w:val="0"/>
                <w:sz w:val="18"/>
                <w:szCs w:val="18"/>
                <w14:textFill>
                  <w14:solidFill>
                    <w14:schemeClr w14:val="tx1"/>
                  </w14:solidFill>
                </w14:textFill>
              </w:rPr>
            </w:pPr>
          </w:p>
        </w:tc>
        <w:tc>
          <w:tcPr>
            <w:tcW w:w="1377" w:type="dxa"/>
            <w:vAlign w:val="center"/>
          </w:tcPr>
          <w:p w14:paraId="3B3089ED">
            <w:pPr>
              <w:widowControl/>
              <w:jc w:val="center"/>
              <w:rPr>
                <w:color w:val="000000" w:themeColor="text1"/>
                <w:kern w:val="0"/>
                <w:sz w:val="18"/>
                <w:szCs w:val="18"/>
                <w14:textFill>
                  <w14:solidFill>
                    <w14:schemeClr w14:val="tx1"/>
                  </w14:solidFill>
                </w14:textFill>
              </w:rPr>
            </w:pPr>
          </w:p>
        </w:tc>
        <w:tc>
          <w:tcPr>
            <w:tcW w:w="1074" w:type="dxa"/>
            <w:vAlign w:val="center"/>
          </w:tcPr>
          <w:p w14:paraId="50281885">
            <w:pPr>
              <w:widowControl/>
              <w:jc w:val="center"/>
              <w:rPr>
                <w:color w:val="000000" w:themeColor="text1"/>
                <w:kern w:val="0"/>
                <w:sz w:val="18"/>
                <w:szCs w:val="18"/>
                <w14:textFill>
                  <w14:solidFill>
                    <w14:schemeClr w14:val="tx1"/>
                  </w14:solidFill>
                </w14:textFill>
              </w:rPr>
            </w:pPr>
          </w:p>
        </w:tc>
        <w:tc>
          <w:tcPr>
            <w:tcW w:w="1275" w:type="dxa"/>
            <w:vAlign w:val="center"/>
          </w:tcPr>
          <w:p w14:paraId="2D4194D6">
            <w:pPr>
              <w:widowControl/>
              <w:jc w:val="center"/>
              <w:rPr>
                <w:color w:val="000000" w:themeColor="text1"/>
                <w:kern w:val="0"/>
                <w:sz w:val="18"/>
                <w:szCs w:val="18"/>
                <w14:textFill>
                  <w14:solidFill>
                    <w14:schemeClr w14:val="tx1"/>
                  </w14:solidFill>
                </w14:textFill>
              </w:rPr>
            </w:pPr>
          </w:p>
        </w:tc>
        <w:tc>
          <w:tcPr>
            <w:tcW w:w="1560" w:type="dxa"/>
            <w:vAlign w:val="center"/>
          </w:tcPr>
          <w:p w14:paraId="47F7AC82">
            <w:pPr>
              <w:widowControl/>
              <w:jc w:val="center"/>
              <w:rPr>
                <w:color w:val="000000" w:themeColor="text1"/>
                <w:kern w:val="0"/>
                <w:sz w:val="18"/>
                <w:szCs w:val="18"/>
                <w14:textFill>
                  <w14:solidFill>
                    <w14:schemeClr w14:val="tx1"/>
                  </w14:solidFill>
                </w14:textFill>
              </w:rPr>
            </w:pPr>
          </w:p>
        </w:tc>
        <w:tc>
          <w:tcPr>
            <w:tcW w:w="1559" w:type="dxa"/>
            <w:vAlign w:val="center"/>
          </w:tcPr>
          <w:p w14:paraId="03A1DE1B">
            <w:pPr>
              <w:widowControl/>
              <w:jc w:val="center"/>
              <w:rPr>
                <w:color w:val="000000" w:themeColor="text1"/>
                <w:kern w:val="0"/>
                <w:sz w:val="18"/>
                <w:szCs w:val="18"/>
                <w14:textFill>
                  <w14:solidFill>
                    <w14:schemeClr w14:val="tx1"/>
                  </w14:solidFill>
                </w14:textFill>
              </w:rPr>
            </w:pPr>
          </w:p>
        </w:tc>
        <w:tc>
          <w:tcPr>
            <w:tcW w:w="1417" w:type="dxa"/>
            <w:vAlign w:val="center"/>
          </w:tcPr>
          <w:p w14:paraId="73D27458">
            <w:pPr>
              <w:widowControl/>
              <w:jc w:val="center"/>
              <w:rPr>
                <w:color w:val="000000" w:themeColor="text1"/>
                <w:kern w:val="0"/>
                <w:sz w:val="18"/>
                <w:szCs w:val="18"/>
                <w14:textFill>
                  <w14:solidFill>
                    <w14:schemeClr w14:val="tx1"/>
                  </w14:solidFill>
                </w14:textFill>
              </w:rPr>
            </w:pPr>
          </w:p>
        </w:tc>
      </w:tr>
      <w:tr w14:paraId="34D9C8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77" w:type="dxa"/>
            <w:vAlign w:val="center"/>
          </w:tcPr>
          <w:p w14:paraId="2E8D1C4A">
            <w:pPr>
              <w:widowControl/>
              <w:jc w:val="center"/>
              <w:rPr>
                <w:color w:val="000000" w:themeColor="text1"/>
                <w:kern w:val="0"/>
                <w:sz w:val="18"/>
                <w:szCs w:val="18"/>
                <w14:textFill>
                  <w14:solidFill>
                    <w14:schemeClr w14:val="tx1"/>
                  </w14:solidFill>
                </w14:textFill>
              </w:rPr>
            </w:pPr>
          </w:p>
        </w:tc>
        <w:tc>
          <w:tcPr>
            <w:tcW w:w="1377" w:type="dxa"/>
            <w:vAlign w:val="center"/>
          </w:tcPr>
          <w:p w14:paraId="768316B9">
            <w:pPr>
              <w:widowControl/>
              <w:jc w:val="center"/>
              <w:rPr>
                <w:color w:val="000000" w:themeColor="text1"/>
                <w:kern w:val="0"/>
                <w:sz w:val="18"/>
                <w:szCs w:val="18"/>
                <w14:textFill>
                  <w14:solidFill>
                    <w14:schemeClr w14:val="tx1"/>
                  </w14:solidFill>
                </w14:textFill>
              </w:rPr>
            </w:pPr>
          </w:p>
        </w:tc>
        <w:tc>
          <w:tcPr>
            <w:tcW w:w="1074" w:type="dxa"/>
            <w:vAlign w:val="center"/>
          </w:tcPr>
          <w:p w14:paraId="1E0BC13A">
            <w:pPr>
              <w:widowControl/>
              <w:jc w:val="center"/>
              <w:rPr>
                <w:color w:val="000000" w:themeColor="text1"/>
                <w:kern w:val="0"/>
                <w:sz w:val="18"/>
                <w:szCs w:val="18"/>
                <w14:textFill>
                  <w14:solidFill>
                    <w14:schemeClr w14:val="tx1"/>
                  </w14:solidFill>
                </w14:textFill>
              </w:rPr>
            </w:pPr>
          </w:p>
        </w:tc>
        <w:tc>
          <w:tcPr>
            <w:tcW w:w="1275" w:type="dxa"/>
            <w:vAlign w:val="center"/>
          </w:tcPr>
          <w:p w14:paraId="44009806">
            <w:pPr>
              <w:widowControl/>
              <w:jc w:val="center"/>
              <w:rPr>
                <w:color w:val="000000" w:themeColor="text1"/>
                <w:kern w:val="0"/>
                <w:sz w:val="18"/>
                <w:szCs w:val="18"/>
                <w14:textFill>
                  <w14:solidFill>
                    <w14:schemeClr w14:val="tx1"/>
                  </w14:solidFill>
                </w14:textFill>
              </w:rPr>
            </w:pPr>
          </w:p>
        </w:tc>
        <w:tc>
          <w:tcPr>
            <w:tcW w:w="1560" w:type="dxa"/>
            <w:vAlign w:val="center"/>
          </w:tcPr>
          <w:p w14:paraId="65D502BB">
            <w:pPr>
              <w:widowControl/>
              <w:jc w:val="center"/>
              <w:rPr>
                <w:color w:val="000000" w:themeColor="text1"/>
                <w:kern w:val="0"/>
                <w:sz w:val="18"/>
                <w:szCs w:val="18"/>
                <w14:textFill>
                  <w14:solidFill>
                    <w14:schemeClr w14:val="tx1"/>
                  </w14:solidFill>
                </w14:textFill>
              </w:rPr>
            </w:pPr>
          </w:p>
        </w:tc>
        <w:tc>
          <w:tcPr>
            <w:tcW w:w="1559" w:type="dxa"/>
            <w:vAlign w:val="center"/>
          </w:tcPr>
          <w:p w14:paraId="37D6B6FF">
            <w:pPr>
              <w:widowControl/>
              <w:jc w:val="center"/>
              <w:rPr>
                <w:color w:val="000000" w:themeColor="text1"/>
                <w:kern w:val="0"/>
                <w:sz w:val="18"/>
                <w:szCs w:val="18"/>
                <w14:textFill>
                  <w14:solidFill>
                    <w14:schemeClr w14:val="tx1"/>
                  </w14:solidFill>
                </w14:textFill>
              </w:rPr>
            </w:pPr>
          </w:p>
        </w:tc>
        <w:tc>
          <w:tcPr>
            <w:tcW w:w="1417" w:type="dxa"/>
            <w:vAlign w:val="center"/>
          </w:tcPr>
          <w:p w14:paraId="4337202A">
            <w:pPr>
              <w:widowControl/>
              <w:jc w:val="center"/>
              <w:rPr>
                <w:color w:val="000000" w:themeColor="text1"/>
                <w:kern w:val="0"/>
                <w:sz w:val="18"/>
                <w:szCs w:val="18"/>
                <w14:textFill>
                  <w14:solidFill>
                    <w14:schemeClr w14:val="tx1"/>
                  </w14:solidFill>
                </w14:textFill>
              </w:rPr>
            </w:pPr>
          </w:p>
        </w:tc>
      </w:tr>
      <w:tr w14:paraId="0768E7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77" w:type="dxa"/>
            <w:noWrap/>
            <w:vAlign w:val="center"/>
          </w:tcPr>
          <w:p w14:paraId="21F51B8C">
            <w:pPr>
              <w:widowControl/>
              <w:jc w:val="center"/>
              <w:rPr>
                <w:color w:val="000000" w:themeColor="text1"/>
                <w:kern w:val="0"/>
                <w:sz w:val="18"/>
                <w:szCs w:val="18"/>
                <w14:textFill>
                  <w14:solidFill>
                    <w14:schemeClr w14:val="tx1"/>
                  </w14:solidFill>
                </w14:textFill>
              </w:rPr>
            </w:pPr>
          </w:p>
        </w:tc>
        <w:tc>
          <w:tcPr>
            <w:tcW w:w="1377" w:type="dxa"/>
            <w:noWrap/>
            <w:vAlign w:val="center"/>
          </w:tcPr>
          <w:p w14:paraId="532E9D41">
            <w:pPr>
              <w:widowControl/>
              <w:jc w:val="center"/>
              <w:rPr>
                <w:color w:val="000000" w:themeColor="text1"/>
                <w:kern w:val="0"/>
                <w:sz w:val="18"/>
                <w:szCs w:val="18"/>
                <w14:textFill>
                  <w14:solidFill>
                    <w14:schemeClr w14:val="tx1"/>
                  </w14:solidFill>
                </w14:textFill>
              </w:rPr>
            </w:pPr>
          </w:p>
        </w:tc>
        <w:tc>
          <w:tcPr>
            <w:tcW w:w="1074" w:type="dxa"/>
            <w:noWrap/>
            <w:vAlign w:val="center"/>
          </w:tcPr>
          <w:p w14:paraId="3E53A6D2">
            <w:pPr>
              <w:widowControl/>
              <w:jc w:val="center"/>
              <w:rPr>
                <w:color w:val="000000" w:themeColor="text1"/>
                <w:kern w:val="0"/>
                <w:sz w:val="18"/>
                <w:szCs w:val="18"/>
                <w14:textFill>
                  <w14:solidFill>
                    <w14:schemeClr w14:val="tx1"/>
                  </w14:solidFill>
                </w14:textFill>
              </w:rPr>
            </w:pPr>
          </w:p>
        </w:tc>
        <w:tc>
          <w:tcPr>
            <w:tcW w:w="1275" w:type="dxa"/>
            <w:noWrap/>
            <w:vAlign w:val="center"/>
          </w:tcPr>
          <w:p w14:paraId="2A33A8D2">
            <w:pPr>
              <w:widowControl/>
              <w:jc w:val="center"/>
              <w:rPr>
                <w:color w:val="000000" w:themeColor="text1"/>
                <w:kern w:val="0"/>
                <w:sz w:val="18"/>
                <w:szCs w:val="18"/>
                <w14:textFill>
                  <w14:solidFill>
                    <w14:schemeClr w14:val="tx1"/>
                  </w14:solidFill>
                </w14:textFill>
              </w:rPr>
            </w:pPr>
          </w:p>
        </w:tc>
        <w:tc>
          <w:tcPr>
            <w:tcW w:w="1560" w:type="dxa"/>
            <w:noWrap/>
            <w:vAlign w:val="center"/>
          </w:tcPr>
          <w:p w14:paraId="1AE054A9">
            <w:pPr>
              <w:widowControl/>
              <w:jc w:val="center"/>
              <w:rPr>
                <w:color w:val="000000" w:themeColor="text1"/>
                <w:kern w:val="0"/>
                <w:sz w:val="18"/>
                <w:szCs w:val="18"/>
                <w14:textFill>
                  <w14:solidFill>
                    <w14:schemeClr w14:val="tx1"/>
                  </w14:solidFill>
                </w14:textFill>
              </w:rPr>
            </w:pPr>
          </w:p>
        </w:tc>
        <w:tc>
          <w:tcPr>
            <w:tcW w:w="1559" w:type="dxa"/>
            <w:noWrap/>
            <w:vAlign w:val="center"/>
          </w:tcPr>
          <w:p w14:paraId="2B1C9F1A">
            <w:pPr>
              <w:widowControl/>
              <w:jc w:val="center"/>
              <w:rPr>
                <w:color w:val="000000" w:themeColor="text1"/>
                <w:kern w:val="0"/>
                <w:sz w:val="18"/>
                <w:szCs w:val="18"/>
                <w14:textFill>
                  <w14:solidFill>
                    <w14:schemeClr w14:val="tx1"/>
                  </w14:solidFill>
                </w14:textFill>
              </w:rPr>
            </w:pPr>
          </w:p>
        </w:tc>
        <w:tc>
          <w:tcPr>
            <w:tcW w:w="1417" w:type="dxa"/>
            <w:noWrap/>
            <w:vAlign w:val="center"/>
          </w:tcPr>
          <w:p w14:paraId="04107BC5">
            <w:pPr>
              <w:widowControl/>
              <w:jc w:val="center"/>
              <w:rPr>
                <w:color w:val="000000" w:themeColor="text1"/>
                <w:kern w:val="0"/>
                <w:sz w:val="18"/>
                <w:szCs w:val="18"/>
                <w14:textFill>
                  <w14:solidFill>
                    <w14:schemeClr w14:val="tx1"/>
                  </w14:solidFill>
                </w14:textFill>
              </w:rPr>
            </w:pPr>
          </w:p>
        </w:tc>
      </w:tr>
    </w:tbl>
    <w:p w14:paraId="5E83C0B3">
      <w:pPr>
        <w:tabs>
          <w:tab w:val="left" w:pos="5760"/>
        </w:tabs>
        <w:spacing w:before="62" w:beforeLines="20" w:after="62" w:afterLines="20" w:line="0" w:lineRule="atLeast"/>
        <w:jc w:val="left"/>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（二）乡（镇）（含其他乡级单位）基本信息</w:t>
      </w:r>
    </w:p>
    <w:tbl>
      <w:tblPr>
        <w:tblStyle w:val="39"/>
        <w:tblW w:w="9638"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409"/>
        <w:gridCol w:w="2552"/>
        <w:gridCol w:w="2267"/>
        <w:gridCol w:w="2410"/>
      </w:tblGrid>
      <w:tr w14:paraId="6E6B3E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vMerge w:val="restart"/>
            <w:vAlign w:val="center"/>
          </w:tcPr>
          <w:p w14:paraId="7F848D6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所属地形</w:t>
            </w:r>
          </w:p>
        </w:tc>
        <w:tc>
          <w:tcPr>
            <w:tcW w:w="2552" w:type="dxa"/>
            <w:vMerge w:val="restart"/>
            <w:vAlign w:val="center"/>
          </w:tcPr>
          <w:p w14:paraId="1B30DA3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岛屿是否</w:t>
            </w:r>
          </w:p>
          <w:p w14:paraId="3C2F71B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建有陆岛交通码头</w:t>
            </w:r>
          </w:p>
        </w:tc>
        <w:tc>
          <w:tcPr>
            <w:tcW w:w="2267" w:type="dxa"/>
            <w:vMerge w:val="restart"/>
            <w:vAlign w:val="center"/>
          </w:tcPr>
          <w:p w14:paraId="032AC3F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岛屿码头与陆地</w:t>
            </w:r>
          </w:p>
          <w:p w14:paraId="1AABA01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距离</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公里</w:t>
            </w:r>
            <w:r>
              <w:rPr>
                <w:color w:val="000000" w:themeColor="text1"/>
                <w:kern w:val="0"/>
                <w:sz w:val="18"/>
                <w:szCs w:val="18"/>
                <w14:textFill>
                  <w14:solidFill>
                    <w14:schemeClr w14:val="tx1"/>
                  </w14:solidFill>
                </w14:textFill>
              </w:rPr>
              <w:t>)</w:t>
            </w:r>
          </w:p>
        </w:tc>
        <w:tc>
          <w:tcPr>
            <w:tcW w:w="2410" w:type="dxa"/>
            <w:vMerge w:val="restart"/>
            <w:vAlign w:val="center"/>
          </w:tcPr>
          <w:p w14:paraId="452933E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岛内是否</w:t>
            </w:r>
          </w:p>
          <w:p w14:paraId="58B9E3F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建有公路</w:t>
            </w:r>
          </w:p>
        </w:tc>
      </w:tr>
      <w:tr w14:paraId="509FA1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vMerge w:val="continue"/>
            <w:vAlign w:val="center"/>
          </w:tcPr>
          <w:p w14:paraId="234B1CBC">
            <w:pPr>
              <w:widowControl/>
              <w:jc w:val="left"/>
              <w:rPr>
                <w:color w:val="000000" w:themeColor="text1"/>
                <w:kern w:val="0"/>
                <w:sz w:val="18"/>
                <w:szCs w:val="18"/>
                <w14:textFill>
                  <w14:solidFill>
                    <w14:schemeClr w14:val="tx1"/>
                  </w14:solidFill>
                </w14:textFill>
              </w:rPr>
            </w:pPr>
          </w:p>
        </w:tc>
        <w:tc>
          <w:tcPr>
            <w:tcW w:w="2552" w:type="dxa"/>
            <w:vMerge w:val="continue"/>
            <w:vAlign w:val="center"/>
          </w:tcPr>
          <w:p w14:paraId="139A21A8">
            <w:pPr>
              <w:widowControl/>
              <w:jc w:val="left"/>
              <w:rPr>
                <w:color w:val="000000" w:themeColor="text1"/>
                <w:kern w:val="0"/>
                <w:sz w:val="18"/>
                <w:szCs w:val="18"/>
                <w14:textFill>
                  <w14:solidFill>
                    <w14:schemeClr w14:val="tx1"/>
                  </w14:solidFill>
                </w14:textFill>
              </w:rPr>
            </w:pPr>
          </w:p>
        </w:tc>
        <w:tc>
          <w:tcPr>
            <w:tcW w:w="2267" w:type="dxa"/>
            <w:vMerge w:val="continue"/>
            <w:vAlign w:val="center"/>
          </w:tcPr>
          <w:p w14:paraId="1B09D6D7">
            <w:pPr>
              <w:widowControl/>
              <w:jc w:val="left"/>
              <w:rPr>
                <w:color w:val="000000" w:themeColor="text1"/>
                <w:kern w:val="0"/>
                <w:sz w:val="18"/>
                <w:szCs w:val="18"/>
                <w14:textFill>
                  <w14:solidFill>
                    <w14:schemeClr w14:val="tx1"/>
                  </w14:solidFill>
                </w14:textFill>
              </w:rPr>
            </w:pPr>
          </w:p>
        </w:tc>
        <w:tc>
          <w:tcPr>
            <w:tcW w:w="2410" w:type="dxa"/>
            <w:vMerge w:val="continue"/>
            <w:vAlign w:val="center"/>
          </w:tcPr>
          <w:p w14:paraId="6383C168">
            <w:pPr>
              <w:widowControl/>
              <w:jc w:val="left"/>
              <w:rPr>
                <w:color w:val="000000" w:themeColor="text1"/>
                <w:kern w:val="0"/>
                <w:sz w:val="18"/>
                <w:szCs w:val="18"/>
                <w14:textFill>
                  <w14:solidFill>
                    <w14:schemeClr w14:val="tx1"/>
                  </w14:solidFill>
                </w14:textFill>
              </w:rPr>
            </w:pPr>
          </w:p>
        </w:tc>
      </w:tr>
      <w:tr w14:paraId="17AA38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vAlign w:val="center"/>
          </w:tcPr>
          <w:p w14:paraId="170A3D19">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辛</w:t>
            </w:r>
          </w:p>
        </w:tc>
        <w:tc>
          <w:tcPr>
            <w:tcW w:w="2552" w:type="dxa"/>
            <w:vAlign w:val="center"/>
          </w:tcPr>
          <w:p w14:paraId="7ED693FD">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壬</w:t>
            </w:r>
          </w:p>
        </w:tc>
        <w:tc>
          <w:tcPr>
            <w:tcW w:w="2267" w:type="dxa"/>
            <w:vAlign w:val="center"/>
          </w:tcPr>
          <w:p w14:paraId="08F83BB0">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01</w:t>
            </w:r>
          </w:p>
        </w:tc>
        <w:tc>
          <w:tcPr>
            <w:tcW w:w="2410" w:type="dxa"/>
            <w:vAlign w:val="center"/>
          </w:tcPr>
          <w:p w14:paraId="36167C45">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癸</w:t>
            </w:r>
          </w:p>
        </w:tc>
      </w:tr>
      <w:tr w14:paraId="66F52B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vAlign w:val="center"/>
          </w:tcPr>
          <w:p w14:paraId="78514910">
            <w:pPr>
              <w:widowControl/>
              <w:jc w:val="center"/>
              <w:rPr>
                <w:color w:val="000000" w:themeColor="text1"/>
                <w:kern w:val="0"/>
                <w:sz w:val="18"/>
                <w:szCs w:val="18"/>
                <w14:textFill>
                  <w14:solidFill>
                    <w14:schemeClr w14:val="tx1"/>
                  </w14:solidFill>
                </w14:textFill>
              </w:rPr>
            </w:pPr>
          </w:p>
        </w:tc>
        <w:tc>
          <w:tcPr>
            <w:tcW w:w="2552" w:type="dxa"/>
            <w:vAlign w:val="center"/>
          </w:tcPr>
          <w:p w14:paraId="616CE70B">
            <w:pPr>
              <w:widowControl/>
              <w:jc w:val="center"/>
              <w:rPr>
                <w:color w:val="000000" w:themeColor="text1"/>
                <w:kern w:val="0"/>
                <w:sz w:val="18"/>
                <w:szCs w:val="18"/>
                <w14:textFill>
                  <w14:solidFill>
                    <w14:schemeClr w14:val="tx1"/>
                  </w14:solidFill>
                </w14:textFill>
              </w:rPr>
            </w:pPr>
          </w:p>
        </w:tc>
        <w:tc>
          <w:tcPr>
            <w:tcW w:w="2267" w:type="dxa"/>
            <w:vAlign w:val="center"/>
          </w:tcPr>
          <w:p w14:paraId="29E87121">
            <w:pPr>
              <w:widowControl/>
              <w:jc w:val="center"/>
              <w:rPr>
                <w:color w:val="000000" w:themeColor="text1"/>
                <w:kern w:val="0"/>
                <w:sz w:val="18"/>
                <w:szCs w:val="18"/>
                <w14:textFill>
                  <w14:solidFill>
                    <w14:schemeClr w14:val="tx1"/>
                  </w14:solidFill>
                </w14:textFill>
              </w:rPr>
            </w:pPr>
          </w:p>
        </w:tc>
        <w:tc>
          <w:tcPr>
            <w:tcW w:w="2410" w:type="dxa"/>
            <w:vAlign w:val="center"/>
          </w:tcPr>
          <w:p w14:paraId="5548DA8D">
            <w:pPr>
              <w:widowControl/>
              <w:jc w:val="center"/>
              <w:rPr>
                <w:color w:val="000000" w:themeColor="text1"/>
                <w:kern w:val="0"/>
                <w:sz w:val="18"/>
                <w:szCs w:val="18"/>
                <w14:textFill>
                  <w14:solidFill>
                    <w14:schemeClr w14:val="tx1"/>
                  </w14:solidFill>
                </w14:textFill>
              </w:rPr>
            </w:pPr>
          </w:p>
        </w:tc>
      </w:tr>
      <w:tr w14:paraId="551DB8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vAlign w:val="center"/>
          </w:tcPr>
          <w:p w14:paraId="669AD2CF">
            <w:pPr>
              <w:widowControl/>
              <w:jc w:val="center"/>
              <w:rPr>
                <w:color w:val="000000" w:themeColor="text1"/>
                <w:kern w:val="0"/>
                <w:sz w:val="18"/>
                <w:szCs w:val="18"/>
                <w14:textFill>
                  <w14:solidFill>
                    <w14:schemeClr w14:val="tx1"/>
                  </w14:solidFill>
                </w14:textFill>
              </w:rPr>
            </w:pPr>
          </w:p>
        </w:tc>
        <w:tc>
          <w:tcPr>
            <w:tcW w:w="2552" w:type="dxa"/>
            <w:vAlign w:val="center"/>
          </w:tcPr>
          <w:p w14:paraId="5C964C67">
            <w:pPr>
              <w:widowControl/>
              <w:jc w:val="center"/>
              <w:rPr>
                <w:color w:val="000000" w:themeColor="text1"/>
                <w:kern w:val="0"/>
                <w:sz w:val="18"/>
                <w:szCs w:val="18"/>
                <w14:textFill>
                  <w14:solidFill>
                    <w14:schemeClr w14:val="tx1"/>
                  </w14:solidFill>
                </w14:textFill>
              </w:rPr>
            </w:pPr>
          </w:p>
        </w:tc>
        <w:tc>
          <w:tcPr>
            <w:tcW w:w="2267" w:type="dxa"/>
            <w:vAlign w:val="center"/>
          </w:tcPr>
          <w:p w14:paraId="0CFDF944">
            <w:pPr>
              <w:widowControl/>
              <w:jc w:val="center"/>
              <w:rPr>
                <w:color w:val="000000" w:themeColor="text1"/>
                <w:kern w:val="0"/>
                <w:sz w:val="18"/>
                <w:szCs w:val="18"/>
                <w14:textFill>
                  <w14:solidFill>
                    <w14:schemeClr w14:val="tx1"/>
                  </w14:solidFill>
                </w14:textFill>
              </w:rPr>
            </w:pPr>
          </w:p>
        </w:tc>
        <w:tc>
          <w:tcPr>
            <w:tcW w:w="2410" w:type="dxa"/>
            <w:vAlign w:val="center"/>
          </w:tcPr>
          <w:p w14:paraId="0650641F">
            <w:pPr>
              <w:widowControl/>
              <w:jc w:val="center"/>
              <w:rPr>
                <w:color w:val="000000" w:themeColor="text1"/>
                <w:kern w:val="0"/>
                <w:sz w:val="18"/>
                <w:szCs w:val="18"/>
                <w14:textFill>
                  <w14:solidFill>
                    <w14:schemeClr w14:val="tx1"/>
                  </w14:solidFill>
                </w14:textFill>
              </w:rPr>
            </w:pPr>
          </w:p>
        </w:tc>
      </w:tr>
      <w:tr w14:paraId="1D69883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vAlign w:val="center"/>
          </w:tcPr>
          <w:p w14:paraId="703BEC06">
            <w:pPr>
              <w:widowControl/>
              <w:jc w:val="center"/>
              <w:rPr>
                <w:color w:val="000000" w:themeColor="text1"/>
                <w:kern w:val="0"/>
                <w:sz w:val="18"/>
                <w:szCs w:val="18"/>
                <w14:textFill>
                  <w14:solidFill>
                    <w14:schemeClr w14:val="tx1"/>
                  </w14:solidFill>
                </w14:textFill>
              </w:rPr>
            </w:pPr>
          </w:p>
        </w:tc>
        <w:tc>
          <w:tcPr>
            <w:tcW w:w="2552" w:type="dxa"/>
            <w:vAlign w:val="center"/>
          </w:tcPr>
          <w:p w14:paraId="45DAA71A">
            <w:pPr>
              <w:widowControl/>
              <w:jc w:val="center"/>
              <w:rPr>
                <w:color w:val="000000" w:themeColor="text1"/>
                <w:kern w:val="0"/>
                <w:sz w:val="18"/>
                <w:szCs w:val="18"/>
                <w14:textFill>
                  <w14:solidFill>
                    <w14:schemeClr w14:val="tx1"/>
                  </w14:solidFill>
                </w14:textFill>
              </w:rPr>
            </w:pPr>
          </w:p>
        </w:tc>
        <w:tc>
          <w:tcPr>
            <w:tcW w:w="2267" w:type="dxa"/>
            <w:vAlign w:val="center"/>
          </w:tcPr>
          <w:p w14:paraId="70497346">
            <w:pPr>
              <w:widowControl/>
              <w:jc w:val="center"/>
              <w:rPr>
                <w:color w:val="000000" w:themeColor="text1"/>
                <w:kern w:val="0"/>
                <w:sz w:val="18"/>
                <w:szCs w:val="18"/>
                <w14:textFill>
                  <w14:solidFill>
                    <w14:schemeClr w14:val="tx1"/>
                  </w14:solidFill>
                </w14:textFill>
              </w:rPr>
            </w:pPr>
          </w:p>
        </w:tc>
        <w:tc>
          <w:tcPr>
            <w:tcW w:w="2410" w:type="dxa"/>
            <w:vAlign w:val="center"/>
          </w:tcPr>
          <w:p w14:paraId="4CD834AC">
            <w:pPr>
              <w:widowControl/>
              <w:jc w:val="center"/>
              <w:rPr>
                <w:color w:val="000000" w:themeColor="text1"/>
                <w:kern w:val="0"/>
                <w:sz w:val="18"/>
                <w:szCs w:val="18"/>
                <w14:textFill>
                  <w14:solidFill>
                    <w14:schemeClr w14:val="tx1"/>
                  </w14:solidFill>
                </w14:textFill>
              </w:rPr>
            </w:pPr>
          </w:p>
        </w:tc>
      </w:tr>
      <w:tr w14:paraId="3BAE6A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vAlign w:val="center"/>
          </w:tcPr>
          <w:p w14:paraId="749BAF19">
            <w:pPr>
              <w:widowControl/>
              <w:jc w:val="center"/>
              <w:rPr>
                <w:color w:val="000000" w:themeColor="text1"/>
                <w:kern w:val="0"/>
                <w:sz w:val="18"/>
                <w:szCs w:val="18"/>
                <w14:textFill>
                  <w14:solidFill>
                    <w14:schemeClr w14:val="tx1"/>
                  </w14:solidFill>
                </w14:textFill>
              </w:rPr>
            </w:pPr>
          </w:p>
        </w:tc>
        <w:tc>
          <w:tcPr>
            <w:tcW w:w="2552" w:type="dxa"/>
            <w:vAlign w:val="center"/>
          </w:tcPr>
          <w:p w14:paraId="13993B5C">
            <w:pPr>
              <w:widowControl/>
              <w:jc w:val="center"/>
              <w:rPr>
                <w:color w:val="000000" w:themeColor="text1"/>
                <w:kern w:val="0"/>
                <w:sz w:val="18"/>
                <w:szCs w:val="18"/>
                <w14:textFill>
                  <w14:solidFill>
                    <w14:schemeClr w14:val="tx1"/>
                  </w14:solidFill>
                </w14:textFill>
              </w:rPr>
            </w:pPr>
          </w:p>
        </w:tc>
        <w:tc>
          <w:tcPr>
            <w:tcW w:w="2267" w:type="dxa"/>
            <w:vAlign w:val="center"/>
          </w:tcPr>
          <w:p w14:paraId="7886F3D6">
            <w:pPr>
              <w:widowControl/>
              <w:jc w:val="center"/>
              <w:rPr>
                <w:color w:val="000000" w:themeColor="text1"/>
                <w:kern w:val="0"/>
                <w:sz w:val="18"/>
                <w:szCs w:val="18"/>
                <w14:textFill>
                  <w14:solidFill>
                    <w14:schemeClr w14:val="tx1"/>
                  </w14:solidFill>
                </w14:textFill>
              </w:rPr>
            </w:pPr>
          </w:p>
        </w:tc>
        <w:tc>
          <w:tcPr>
            <w:tcW w:w="2410" w:type="dxa"/>
            <w:vAlign w:val="center"/>
          </w:tcPr>
          <w:p w14:paraId="6C455A84">
            <w:pPr>
              <w:widowControl/>
              <w:jc w:val="center"/>
              <w:rPr>
                <w:color w:val="000000" w:themeColor="text1"/>
                <w:kern w:val="0"/>
                <w:sz w:val="18"/>
                <w:szCs w:val="18"/>
                <w14:textFill>
                  <w14:solidFill>
                    <w14:schemeClr w14:val="tx1"/>
                  </w14:solidFill>
                </w14:textFill>
              </w:rPr>
            </w:pPr>
          </w:p>
        </w:tc>
      </w:tr>
      <w:tr w14:paraId="43EBF2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noWrap/>
            <w:vAlign w:val="center"/>
          </w:tcPr>
          <w:p w14:paraId="2D46BCA9">
            <w:pPr>
              <w:widowControl/>
              <w:jc w:val="center"/>
              <w:rPr>
                <w:color w:val="000000" w:themeColor="text1"/>
                <w:kern w:val="0"/>
                <w:sz w:val="18"/>
                <w:szCs w:val="18"/>
                <w14:textFill>
                  <w14:solidFill>
                    <w14:schemeClr w14:val="tx1"/>
                  </w14:solidFill>
                </w14:textFill>
              </w:rPr>
            </w:pPr>
          </w:p>
        </w:tc>
        <w:tc>
          <w:tcPr>
            <w:tcW w:w="2552" w:type="dxa"/>
            <w:noWrap/>
            <w:vAlign w:val="center"/>
          </w:tcPr>
          <w:p w14:paraId="0DC07C75">
            <w:pPr>
              <w:widowControl/>
              <w:jc w:val="center"/>
              <w:rPr>
                <w:color w:val="000000" w:themeColor="text1"/>
                <w:kern w:val="0"/>
                <w:sz w:val="18"/>
                <w:szCs w:val="18"/>
                <w14:textFill>
                  <w14:solidFill>
                    <w14:schemeClr w14:val="tx1"/>
                  </w14:solidFill>
                </w14:textFill>
              </w:rPr>
            </w:pPr>
          </w:p>
        </w:tc>
        <w:tc>
          <w:tcPr>
            <w:tcW w:w="2267" w:type="dxa"/>
            <w:noWrap/>
            <w:vAlign w:val="center"/>
          </w:tcPr>
          <w:p w14:paraId="2C735EE9">
            <w:pPr>
              <w:widowControl/>
              <w:jc w:val="center"/>
              <w:rPr>
                <w:color w:val="000000" w:themeColor="text1"/>
                <w:kern w:val="0"/>
                <w:sz w:val="18"/>
                <w:szCs w:val="18"/>
                <w14:textFill>
                  <w14:solidFill>
                    <w14:schemeClr w14:val="tx1"/>
                  </w14:solidFill>
                </w14:textFill>
              </w:rPr>
            </w:pPr>
          </w:p>
        </w:tc>
        <w:tc>
          <w:tcPr>
            <w:tcW w:w="2410" w:type="dxa"/>
            <w:vAlign w:val="center"/>
          </w:tcPr>
          <w:p w14:paraId="610CD248">
            <w:pPr>
              <w:widowControl/>
              <w:jc w:val="center"/>
              <w:rPr>
                <w:color w:val="000000" w:themeColor="text1"/>
                <w:kern w:val="0"/>
                <w:sz w:val="18"/>
                <w:szCs w:val="18"/>
                <w14:textFill>
                  <w14:solidFill>
                    <w14:schemeClr w14:val="tx1"/>
                  </w14:solidFill>
                </w14:textFill>
              </w:rPr>
            </w:pPr>
          </w:p>
        </w:tc>
      </w:tr>
    </w:tbl>
    <w:p w14:paraId="4DC2998C">
      <w:pPr>
        <w:tabs>
          <w:tab w:val="left" w:pos="5760"/>
        </w:tabs>
        <w:spacing w:before="62" w:beforeLines="20" w:after="62" w:afterLines="20" w:line="0" w:lineRule="atLeast"/>
        <w:jc w:val="left"/>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（三）乡（镇）（含其他乡级单位）通达现状信息</w:t>
      </w:r>
    </w:p>
    <w:tbl>
      <w:tblPr>
        <w:tblStyle w:val="39"/>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927"/>
        <w:gridCol w:w="1928"/>
        <w:gridCol w:w="1928"/>
        <w:gridCol w:w="1928"/>
        <w:gridCol w:w="1928"/>
      </w:tblGrid>
      <w:tr w14:paraId="43A048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927" w:type="dxa"/>
            <w:vAlign w:val="center"/>
          </w:tcPr>
          <w:p w14:paraId="3D897E8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通达现状</w:t>
            </w:r>
          </w:p>
        </w:tc>
        <w:tc>
          <w:tcPr>
            <w:tcW w:w="1928" w:type="dxa"/>
            <w:vAlign w:val="center"/>
          </w:tcPr>
          <w:p w14:paraId="5EC7E5B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优选通达路线</w:t>
            </w:r>
          </w:p>
          <w:p w14:paraId="35C5AF0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行政等级</w:t>
            </w:r>
          </w:p>
        </w:tc>
        <w:tc>
          <w:tcPr>
            <w:tcW w:w="1928" w:type="dxa"/>
            <w:vAlign w:val="center"/>
          </w:tcPr>
          <w:p w14:paraId="7BD83C7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优选通达路线代码</w:t>
            </w:r>
          </w:p>
        </w:tc>
        <w:tc>
          <w:tcPr>
            <w:tcW w:w="1928" w:type="dxa"/>
            <w:tcBorders>
              <w:right w:val="single" w:color="auto" w:sz="4" w:space="0"/>
            </w:tcBorders>
            <w:vAlign w:val="center"/>
          </w:tcPr>
          <w:p w14:paraId="31947F6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优选通达路线名称</w:t>
            </w:r>
          </w:p>
        </w:tc>
        <w:tc>
          <w:tcPr>
            <w:tcW w:w="1928" w:type="dxa"/>
            <w:tcBorders>
              <w:left w:val="single" w:color="auto" w:sz="4" w:space="0"/>
            </w:tcBorders>
            <w:vAlign w:val="center"/>
          </w:tcPr>
          <w:p w14:paraId="28E8EBC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是否已通</w:t>
            </w:r>
          </w:p>
          <w:p w14:paraId="0AAA558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三级及以上公路</w:t>
            </w:r>
          </w:p>
        </w:tc>
      </w:tr>
      <w:tr w14:paraId="4FB30F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927" w:type="dxa"/>
            <w:vAlign w:val="center"/>
          </w:tcPr>
          <w:p w14:paraId="770E21F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子</w:t>
            </w:r>
          </w:p>
        </w:tc>
        <w:tc>
          <w:tcPr>
            <w:tcW w:w="1928" w:type="dxa"/>
            <w:vAlign w:val="center"/>
          </w:tcPr>
          <w:p w14:paraId="743B1C9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丑</w:t>
            </w:r>
          </w:p>
        </w:tc>
        <w:tc>
          <w:tcPr>
            <w:tcW w:w="1928" w:type="dxa"/>
            <w:vAlign w:val="center"/>
          </w:tcPr>
          <w:p w14:paraId="1AC578F2">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寅</w:t>
            </w:r>
          </w:p>
        </w:tc>
        <w:tc>
          <w:tcPr>
            <w:tcW w:w="1928" w:type="dxa"/>
            <w:tcBorders>
              <w:right w:val="single" w:color="auto" w:sz="4" w:space="0"/>
            </w:tcBorders>
            <w:vAlign w:val="center"/>
          </w:tcPr>
          <w:p w14:paraId="24BDA186">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卯</w:t>
            </w:r>
          </w:p>
        </w:tc>
        <w:tc>
          <w:tcPr>
            <w:tcW w:w="1928" w:type="dxa"/>
            <w:tcBorders>
              <w:left w:val="single" w:color="auto" w:sz="4" w:space="0"/>
            </w:tcBorders>
            <w:vAlign w:val="center"/>
          </w:tcPr>
          <w:p w14:paraId="19EA61B5">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辰</w:t>
            </w:r>
          </w:p>
        </w:tc>
      </w:tr>
      <w:tr w14:paraId="77D38D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927" w:type="dxa"/>
            <w:vAlign w:val="center"/>
          </w:tcPr>
          <w:p w14:paraId="2376F9A0">
            <w:pPr>
              <w:widowControl/>
              <w:jc w:val="center"/>
              <w:rPr>
                <w:color w:val="000000" w:themeColor="text1"/>
                <w:kern w:val="0"/>
                <w:sz w:val="18"/>
                <w:szCs w:val="18"/>
                <w14:textFill>
                  <w14:solidFill>
                    <w14:schemeClr w14:val="tx1"/>
                  </w14:solidFill>
                </w14:textFill>
              </w:rPr>
            </w:pPr>
          </w:p>
        </w:tc>
        <w:tc>
          <w:tcPr>
            <w:tcW w:w="1928" w:type="dxa"/>
            <w:vAlign w:val="center"/>
          </w:tcPr>
          <w:p w14:paraId="265332A3">
            <w:pPr>
              <w:widowControl/>
              <w:jc w:val="center"/>
              <w:rPr>
                <w:color w:val="000000" w:themeColor="text1"/>
                <w:kern w:val="0"/>
                <w:sz w:val="18"/>
                <w:szCs w:val="18"/>
                <w14:textFill>
                  <w14:solidFill>
                    <w14:schemeClr w14:val="tx1"/>
                  </w14:solidFill>
                </w14:textFill>
              </w:rPr>
            </w:pPr>
          </w:p>
        </w:tc>
        <w:tc>
          <w:tcPr>
            <w:tcW w:w="1928" w:type="dxa"/>
            <w:vAlign w:val="center"/>
          </w:tcPr>
          <w:p w14:paraId="60CA63F1">
            <w:pPr>
              <w:widowControl/>
              <w:jc w:val="center"/>
              <w:rPr>
                <w:color w:val="000000" w:themeColor="text1"/>
                <w:kern w:val="0"/>
                <w:sz w:val="18"/>
                <w:szCs w:val="18"/>
                <w14:textFill>
                  <w14:solidFill>
                    <w14:schemeClr w14:val="tx1"/>
                  </w14:solidFill>
                </w14:textFill>
              </w:rPr>
            </w:pPr>
          </w:p>
        </w:tc>
        <w:tc>
          <w:tcPr>
            <w:tcW w:w="1928" w:type="dxa"/>
            <w:tcBorders>
              <w:right w:val="single" w:color="auto" w:sz="4" w:space="0"/>
            </w:tcBorders>
            <w:vAlign w:val="center"/>
          </w:tcPr>
          <w:p w14:paraId="4F68EE64">
            <w:pPr>
              <w:widowControl/>
              <w:jc w:val="center"/>
              <w:rPr>
                <w:color w:val="000000" w:themeColor="text1"/>
                <w:kern w:val="0"/>
                <w:sz w:val="18"/>
                <w:szCs w:val="18"/>
                <w14:textFill>
                  <w14:solidFill>
                    <w14:schemeClr w14:val="tx1"/>
                  </w14:solidFill>
                </w14:textFill>
              </w:rPr>
            </w:pPr>
          </w:p>
        </w:tc>
        <w:tc>
          <w:tcPr>
            <w:tcW w:w="1928" w:type="dxa"/>
            <w:tcBorders>
              <w:left w:val="single" w:color="auto" w:sz="4" w:space="0"/>
            </w:tcBorders>
            <w:vAlign w:val="center"/>
          </w:tcPr>
          <w:p w14:paraId="078E4401">
            <w:pPr>
              <w:widowControl/>
              <w:jc w:val="center"/>
              <w:rPr>
                <w:color w:val="000000" w:themeColor="text1"/>
                <w:kern w:val="0"/>
                <w:sz w:val="18"/>
                <w:szCs w:val="18"/>
                <w14:textFill>
                  <w14:solidFill>
                    <w14:schemeClr w14:val="tx1"/>
                  </w14:solidFill>
                </w14:textFill>
              </w:rPr>
            </w:pPr>
          </w:p>
        </w:tc>
      </w:tr>
      <w:tr w14:paraId="64F111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927" w:type="dxa"/>
            <w:vAlign w:val="center"/>
          </w:tcPr>
          <w:p w14:paraId="09E4038F">
            <w:pPr>
              <w:widowControl/>
              <w:jc w:val="center"/>
              <w:rPr>
                <w:color w:val="000000" w:themeColor="text1"/>
                <w:kern w:val="0"/>
                <w:sz w:val="18"/>
                <w:szCs w:val="18"/>
                <w14:textFill>
                  <w14:solidFill>
                    <w14:schemeClr w14:val="tx1"/>
                  </w14:solidFill>
                </w14:textFill>
              </w:rPr>
            </w:pPr>
          </w:p>
        </w:tc>
        <w:tc>
          <w:tcPr>
            <w:tcW w:w="1928" w:type="dxa"/>
            <w:vAlign w:val="center"/>
          </w:tcPr>
          <w:p w14:paraId="0B692A58">
            <w:pPr>
              <w:widowControl/>
              <w:jc w:val="center"/>
              <w:rPr>
                <w:color w:val="000000" w:themeColor="text1"/>
                <w:kern w:val="0"/>
                <w:sz w:val="18"/>
                <w:szCs w:val="18"/>
                <w14:textFill>
                  <w14:solidFill>
                    <w14:schemeClr w14:val="tx1"/>
                  </w14:solidFill>
                </w14:textFill>
              </w:rPr>
            </w:pPr>
          </w:p>
        </w:tc>
        <w:tc>
          <w:tcPr>
            <w:tcW w:w="1928" w:type="dxa"/>
            <w:vAlign w:val="center"/>
          </w:tcPr>
          <w:p w14:paraId="5C8A1795">
            <w:pPr>
              <w:widowControl/>
              <w:jc w:val="center"/>
              <w:rPr>
                <w:color w:val="000000" w:themeColor="text1"/>
                <w:kern w:val="0"/>
                <w:sz w:val="18"/>
                <w:szCs w:val="18"/>
                <w14:textFill>
                  <w14:solidFill>
                    <w14:schemeClr w14:val="tx1"/>
                  </w14:solidFill>
                </w14:textFill>
              </w:rPr>
            </w:pPr>
          </w:p>
        </w:tc>
        <w:tc>
          <w:tcPr>
            <w:tcW w:w="1928" w:type="dxa"/>
            <w:tcBorders>
              <w:right w:val="single" w:color="auto" w:sz="4" w:space="0"/>
            </w:tcBorders>
            <w:vAlign w:val="center"/>
          </w:tcPr>
          <w:p w14:paraId="38B79003">
            <w:pPr>
              <w:widowControl/>
              <w:jc w:val="center"/>
              <w:rPr>
                <w:color w:val="000000" w:themeColor="text1"/>
                <w:kern w:val="0"/>
                <w:sz w:val="18"/>
                <w:szCs w:val="18"/>
                <w14:textFill>
                  <w14:solidFill>
                    <w14:schemeClr w14:val="tx1"/>
                  </w14:solidFill>
                </w14:textFill>
              </w:rPr>
            </w:pPr>
          </w:p>
        </w:tc>
        <w:tc>
          <w:tcPr>
            <w:tcW w:w="1928" w:type="dxa"/>
            <w:tcBorders>
              <w:left w:val="single" w:color="auto" w:sz="4" w:space="0"/>
            </w:tcBorders>
            <w:vAlign w:val="center"/>
          </w:tcPr>
          <w:p w14:paraId="751C979B">
            <w:pPr>
              <w:widowControl/>
              <w:jc w:val="center"/>
              <w:rPr>
                <w:color w:val="000000" w:themeColor="text1"/>
                <w:kern w:val="0"/>
                <w:sz w:val="18"/>
                <w:szCs w:val="18"/>
                <w14:textFill>
                  <w14:solidFill>
                    <w14:schemeClr w14:val="tx1"/>
                  </w14:solidFill>
                </w14:textFill>
              </w:rPr>
            </w:pPr>
          </w:p>
        </w:tc>
      </w:tr>
      <w:tr w14:paraId="55C3CC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927" w:type="dxa"/>
            <w:vAlign w:val="center"/>
          </w:tcPr>
          <w:p w14:paraId="0F321B95">
            <w:pPr>
              <w:widowControl/>
              <w:jc w:val="center"/>
              <w:rPr>
                <w:color w:val="000000" w:themeColor="text1"/>
                <w:kern w:val="0"/>
                <w:sz w:val="18"/>
                <w:szCs w:val="18"/>
                <w14:textFill>
                  <w14:solidFill>
                    <w14:schemeClr w14:val="tx1"/>
                  </w14:solidFill>
                </w14:textFill>
              </w:rPr>
            </w:pPr>
          </w:p>
        </w:tc>
        <w:tc>
          <w:tcPr>
            <w:tcW w:w="1928" w:type="dxa"/>
            <w:vAlign w:val="center"/>
          </w:tcPr>
          <w:p w14:paraId="1058DDBA">
            <w:pPr>
              <w:widowControl/>
              <w:jc w:val="center"/>
              <w:rPr>
                <w:color w:val="000000" w:themeColor="text1"/>
                <w:kern w:val="0"/>
                <w:sz w:val="18"/>
                <w:szCs w:val="18"/>
                <w14:textFill>
                  <w14:solidFill>
                    <w14:schemeClr w14:val="tx1"/>
                  </w14:solidFill>
                </w14:textFill>
              </w:rPr>
            </w:pPr>
          </w:p>
        </w:tc>
        <w:tc>
          <w:tcPr>
            <w:tcW w:w="1928" w:type="dxa"/>
            <w:vAlign w:val="center"/>
          </w:tcPr>
          <w:p w14:paraId="3C3EDDB2">
            <w:pPr>
              <w:widowControl/>
              <w:jc w:val="center"/>
              <w:rPr>
                <w:color w:val="000000" w:themeColor="text1"/>
                <w:kern w:val="0"/>
                <w:sz w:val="18"/>
                <w:szCs w:val="18"/>
                <w14:textFill>
                  <w14:solidFill>
                    <w14:schemeClr w14:val="tx1"/>
                  </w14:solidFill>
                </w14:textFill>
              </w:rPr>
            </w:pPr>
          </w:p>
        </w:tc>
        <w:tc>
          <w:tcPr>
            <w:tcW w:w="1928" w:type="dxa"/>
            <w:tcBorders>
              <w:right w:val="single" w:color="auto" w:sz="4" w:space="0"/>
            </w:tcBorders>
            <w:vAlign w:val="center"/>
          </w:tcPr>
          <w:p w14:paraId="52CBC72F">
            <w:pPr>
              <w:widowControl/>
              <w:jc w:val="center"/>
              <w:rPr>
                <w:color w:val="000000" w:themeColor="text1"/>
                <w:kern w:val="0"/>
                <w:sz w:val="18"/>
                <w:szCs w:val="18"/>
                <w14:textFill>
                  <w14:solidFill>
                    <w14:schemeClr w14:val="tx1"/>
                  </w14:solidFill>
                </w14:textFill>
              </w:rPr>
            </w:pPr>
          </w:p>
        </w:tc>
        <w:tc>
          <w:tcPr>
            <w:tcW w:w="1928" w:type="dxa"/>
            <w:tcBorders>
              <w:left w:val="single" w:color="auto" w:sz="4" w:space="0"/>
            </w:tcBorders>
            <w:vAlign w:val="center"/>
          </w:tcPr>
          <w:p w14:paraId="6EA547E3">
            <w:pPr>
              <w:widowControl/>
              <w:jc w:val="center"/>
              <w:rPr>
                <w:color w:val="000000" w:themeColor="text1"/>
                <w:kern w:val="0"/>
                <w:sz w:val="18"/>
                <w:szCs w:val="18"/>
                <w14:textFill>
                  <w14:solidFill>
                    <w14:schemeClr w14:val="tx1"/>
                  </w14:solidFill>
                </w14:textFill>
              </w:rPr>
            </w:pPr>
          </w:p>
        </w:tc>
      </w:tr>
      <w:tr w14:paraId="3AAAFE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927" w:type="dxa"/>
            <w:vAlign w:val="center"/>
          </w:tcPr>
          <w:p w14:paraId="53814AC3">
            <w:pPr>
              <w:widowControl/>
              <w:jc w:val="center"/>
              <w:rPr>
                <w:color w:val="000000" w:themeColor="text1"/>
                <w:kern w:val="0"/>
                <w:sz w:val="18"/>
                <w:szCs w:val="18"/>
                <w14:textFill>
                  <w14:solidFill>
                    <w14:schemeClr w14:val="tx1"/>
                  </w14:solidFill>
                </w14:textFill>
              </w:rPr>
            </w:pPr>
          </w:p>
        </w:tc>
        <w:tc>
          <w:tcPr>
            <w:tcW w:w="1928" w:type="dxa"/>
            <w:vAlign w:val="center"/>
          </w:tcPr>
          <w:p w14:paraId="221DFBCD">
            <w:pPr>
              <w:widowControl/>
              <w:jc w:val="center"/>
              <w:rPr>
                <w:color w:val="000000" w:themeColor="text1"/>
                <w:kern w:val="0"/>
                <w:sz w:val="18"/>
                <w:szCs w:val="18"/>
                <w14:textFill>
                  <w14:solidFill>
                    <w14:schemeClr w14:val="tx1"/>
                  </w14:solidFill>
                </w14:textFill>
              </w:rPr>
            </w:pPr>
          </w:p>
        </w:tc>
        <w:tc>
          <w:tcPr>
            <w:tcW w:w="1928" w:type="dxa"/>
            <w:vAlign w:val="center"/>
          </w:tcPr>
          <w:p w14:paraId="73519C98">
            <w:pPr>
              <w:widowControl/>
              <w:jc w:val="center"/>
              <w:rPr>
                <w:color w:val="000000" w:themeColor="text1"/>
                <w:kern w:val="0"/>
                <w:sz w:val="18"/>
                <w:szCs w:val="18"/>
                <w14:textFill>
                  <w14:solidFill>
                    <w14:schemeClr w14:val="tx1"/>
                  </w14:solidFill>
                </w14:textFill>
              </w:rPr>
            </w:pPr>
          </w:p>
        </w:tc>
        <w:tc>
          <w:tcPr>
            <w:tcW w:w="1928" w:type="dxa"/>
            <w:tcBorders>
              <w:right w:val="single" w:color="auto" w:sz="4" w:space="0"/>
            </w:tcBorders>
            <w:vAlign w:val="center"/>
          </w:tcPr>
          <w:p w14:paraId="1CF16B1B">
            <w:pPr>
              <w:widowControl/>
              <w:jc w:val="center"/>
              <w:rPr>
                <w:color w:val="000000" w:themeColor="text1"/>
                <w:kern w:val="0"/>
                <w:sz w:val="18"/>
                <w:szCs w:val="18"/>
                <w14:textFill>
                  <w14:solidFill>
                    <w14:schemeClr w14:val="tx1"/>
                  </w14:solidFill>
                </w14:textFill>
              </w:rPr>
            </w:pPr>
          </w:p>
        </w:tc>
        <w:tc>
          <w:tcPr>
            <w:tcW w:w="1928" w:type="dxa"/>
            <w:tcBorders>
              <w:left w:val="single" w:color="auto" w:sz="4" w:space="0"/>
            </w:tcBorders>
            <w:vAlign w:val="center"/>
          </w:tcPr>
          <w:p w14:paraId="74A6B642">
            <w:pPr>
              <w:widowControl/>
              <w:jc w:val="center"/>
              <w:rPr>
                <w:color w:val="000000" w:themeColor="text1"/>
                <w:kern w:val="0"/>
                <w:sz w:val="18"/>
                <w:szCs w:val="18"/>
                <w14:textFill>
                  <w14:solidFill>
                    <w14:schemeClr w14:val="tx1"/>
                  </w14:solidFill>
                </w14:textFill>
              </w:rPr>
            </w:pPr>
          </w:p>
        </w:tc>
      </w:tr>
      <w:tr w14:paraId="10585D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927" w:type="dxa"/>
            <w:tcBorders>
              <w:top w:val="single" w:color="auto" w:sz="2" w:space="0"/>
              <w:bottom w:val="single" w:color="auto" w:sz="8" w:space="0"/>
            </w:tcBorders>
            <w:noWrap/>
            <w:vAlign w:val="center"/>
          </w:tcPr>
          <w:p w14:paraId="4CFE165A">
            <w:pPr>
              <w:widowControl/>
              <w:jc w:val="center"/>
              <w:rPr>
                <w:color w:val="000000" w:themeColor="text1"/>
                <w:kern w:val="0"/>
                <w:sz w:val="18"/>
                <w:szCs w:val="18"/>
                <w14:textFill>
                  <w14:solidFill>
                    <w14:schemeClr w14:val="tx1"/>
                  </w14:solidFill>
                </w14:textFill>
              </w:rPr>
            </w:pPr>
          </w:p>
        </w:tc>
        <w:tc>
          <w:tcPr>
            <w:tcW w:w="1928" w:type="dxa"/>
            <w:tcBorders>
              <w:top w:val="single" w:color="auto" w:sz="2" w:space="0"/>
              <w:bottom w:val="single" w:color="auto" w:sz="8" w:space="0"/>
            </w:tcBorders>
            <w:noWrap/>
            <w:vAlign w:val="center"/>
          </w:tcPr>
          <w:p w14:paraId="4AAC5BA7">
            <w:pPr>
              <w:widowControl/>
              <w:jc w:val="center"/>
              <w:rPr>
                <w:color w:val="000000" w:themeColor="text1"/>
                <w:kern w:val="0"/>
                <w:sz w:val="18"/>
                <w:szCs w:val="18"/>
                <w14:textFill>
                  <w14:solidFill>
                    <w14:schemeClr w14:val="tx1"/>
                  </w14:solidFill>
                </w14:textFill>
              </w:rPr>
            </w:pPr>
          </w:p>
        </w:tc>
        <w:tc>
          <w:tcPr>
            <w:tcW w:w="1928" w:type="dxa"/>
            <w:tcBorders>
              <w:top w:val="single" w:color="auto" w:sz="2" w:space="0"/>
              <w:bottom w:val="single" w:color="auto" w:sz="8" w:space="0"/>
            </w:tcBorders>
            <w:noWrap/>
            <w:vAlign w:val="center"/>
          </w:tcPr>
          <w:p w14:paraId="5144F128">
            <w:pPr>
              <w:widowControl/>
              <w:jc w:val="center"/>
              <w:rPr>
                <w:color w:val="000000" w:themeColor="text1"/>
                <w:kern w:val="0"/>
                <w:sz w:val="18"/>
                <w:szCs w:val="18"/>
                <w14:textFill>
                  <w14:solidFill>
                    <w14:schemeClr w14:val="tx1"/>
                  </w14:solidFill>
                </w14:textFill>
              </w:rPr>
            </w:pPr>
          </w:p>
        </w:tc>
        <w:tc>
          <w:tcPr>
            <w:tcW w:w="1928" w:type="dxa"/>
            <w:tcBorders>
              <w:top w:val="single" w:color="auto" w:sz="2" w:space="0"/>
              <w:bottom w:val="single" w:color="auto" w:sz="8" w:space="0"/>
              <w:right w:val="single" w:color="auto" w:sz="4" w:space="0"/>
            </w:tcBorders>
            <w:noWrap/>
            <w:vAlign w:val="center"/>
          </w:tcPr>
          <w:p w14:paraId="5CE45D0D">
            <w:pPr>
              <w:widowControl/>
              <w:jc w:val="center"/>
              <w:rPr>
                <w:color w:val="000000" w:themeColor="text1"/>
                <w:kern w:val="0"/>
                <w:sz w:val="18"/>
                <w:szCs w:val="18"/>
                <w14:textFill>
                  <w14:solidFill>
                    <w14:schemeClr w14:val="tx1"/>
                  </w14:solidFill>
                </w14:textFill>
              </w:rPr>
            </w:pPr>
          </w:p>
        </w:tc>
        <w:tc>
          <w:tcPr>
            <w:tcW w:w="1928" w:type="dxa"/>
            <w:tcBorders>
              <w:top w:val="single" w:color="auto" w:sz="2" w:space="0"/>
              <w:left w:val="single" w:color="auto" w:sz="4" w:space="0"/>
              <w:bottom w:val="single" w:color="auto" w:sz="8" w:space="0"/>
            </w:tcBorders>
            <w:vAlign w:val="center"/>
          </w:tcPr>
          <w:p w14:paraId="3FD2AD8A">
            <w:pPr>
              <w:widowControl/>
              <w:jc w:val="center"/>
              <w:rPr>
                <w:color w:val="000000" w:themeColor="text1"/>
                <w:kern w:val="0"/>
                <w:sz w:val="18"/>
                <w:szCs w:val="18"/>
                <w14:textFill>
                  <w14:solidFill>
                    <w14:schemeClr w14:val="tx1"/>
                  </w14:solidFill>
                </w14:textFill>
              </w:rPr>
            </w:pPr>
          </w:p>
        </w:tc>
      </w:tr>
    </w:tbl>
    <w:p w14:paraId="290BA7F3">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3F36E84C">
      <w:pPr>
        <w:spacing w:line="0" w:lineRule="atLeast"/>
        <w:rPr>
          <w:color w:val="000000" w:themeColor="text1"/>
          <w:sz w:val="18"/>
          <w:szCs w:val="18"/>
          <w14:textFill>
            <w14:solidFill>
              <w14:schemeClr w14:val="tx1"/>
            </w14:solidFill>
          </w14:textFill>
        </w:rPr>
      </w:pPr>
    </w:p>
    <w:p w14:paraId="387A8F57">
      <w:pPr>
        <w:spacing w:line="240" w:lineRule="exact"/>
        <w:ind w:left="1080" w:hanging="1080" w:hangingChars="6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本表由各省、自治区、直辖市、新疆生产建设兵团交通运输厅（局、委）组织填报。</w:t>
      </w:r>
    </w:p>
    <w:p w14:paraId="50D9CD61">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统计范围：发生变更的乡（镇）（含街道办事处、其他乡级单位）名录信息、乡（镇）（含其他乡级单位）基本信</w:t>
      </w:r>
    </w:p>
    <w:p w14:paraId="4EA8D4BC">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息、通达现状信息和乡（镇）通三级及以上公路信息。</w:t>
      </w:r>
    </w:p>
    <w:p w14:paraId="3DF6099D">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城乡类别</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11.</w:t>
      </w:r>
      <w:r>
        <w:rPr>
          <w:rFonts w:hint="eastAsia"/>
          <w:color w:val="000000" w:themeColor="text1"/>
          <w:sz w:val="18"/>
          <w14:textFill>
            <w14:solidFill>
              <w14:schemeClr w14:val="tx1"/>
            </w14:solidFill>
          </w14:textFill>
        </w:rPr>
        <w:t>街道</w:t>
      </w:r>
      <w:r>
        <w:rPr>
          <w:color w:val="000000" w:themeColor="text1"/>
          <w:sz w:val="18"/>
          <w14:textFill>
            <w14:solidFill>
              <w14:schemeClr w14:val="tx1"/>
            </w14:solidFill>
          </w14:textFill>
        </w:rPr>
        <w:t xml:space="preserve"> 12.</w:t>
      </w:r>
      <w:r>
        <w:rPr>
          <w:rFonts w:hint="eastAsia"/>
          <w:color w:val="000000" w:themeColor="text1"/>
          <w:sz w:val="18"/>
          <w14:textFill>
            <w14:solidFill>
              <w14:schemeClr w14:val="tx1"/>
            </w14:solidFill>
          </w14:textFill>
        </w:rPr>
        <w:t>乡</w:t>
      </w:r>
      <w:r>
        <w:rPr>
          <w:color w:val="000000" w:themeColor="text1"/>
          <w:sz w:val="18"/>
          <w14:textFill>
            <w14:solidFill>
              <w14:schemeClr w14:val="tx1"/>
            </w14:solidFill>
          </w14:textFill>
        </w:rPr>
        <w:t xml:space="preserve"> 13.</w:t>
      </w:r>
      <w:r>
        <w:rPr>
          <w:rFonts w:hint="eastAsia"/>
          <w:color w:val="000000" w:themeColor="text1"/>
          <w:sz w:val="18"/>
          <w14:textFill>
            <w14:solidFill>
              <w14:schemeClr w14:val="tx1"/>
            </w14:solidFill>
          </w14:textFill>
        </w:rPr>
        <w:t>镇</w:t>
      </w:r>
      <w:r>
        <w:rPr>
          <w:color w:val="000000" w:themeColor="text1"/>
          <w:sz w:val="18"/>
          <w14:textFill>
            <w14:solidFill>
              <w14:schemeClr w14:val="tx1"/>
            </w14:solidFill>
          </w14:textFill>
        </w:rPr>
        <w:t xml:space="preserve"> 14.</w:t>
      </w:r>
      <w:r>
        <w:rPr>
          <w:rFonts w:hint="eastAsia"/>
          <w:color w:val="000000" w:themeColor="text1"/>
          <w:sz w:val="18"/>
          <w14:textFill>
            <w14:solidFill>
              <w14:schemeClr w14:val="tx1"/>
            </w14:solidFill>
          </w14:textFill>
        </w:rPr>
        <w:t>其他乡级单位。</w:t>
      </w:r>
    </w:p>
    <w:p w14:paraId="22DB934B">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4.“</w:t>
      </w:r>
      <w:r>
        <w:rPr>
          <w:rFonts w:hint="eastAsia"/>
          <w:color w:val="000000" w:themeColor="text1"/>
          <w:sz w:val="18"/>
          <w14:textFill>
            <w14:solidFill>
              <w14:schemeClr w14:val="tx1"/>
            </w14:solidFill>
          </w14:textFill>
        </w:rPr>
        <w:t>所属地形</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平原、微丘</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山岭、重丘</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岛屿。</w:t>
      </w:r>
    </w:p>
    <w:p w14:paraId="5CAE741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5.“</w:t>
      </w:r>
      <w:r>
        <w:rPr>
          <w:rFonts w:hint="eastAsia"/>
          <w:color w:val="000000" w:themeColor="text1"/>
          <w:sz w:val="18"/>
          <w14:textFill>
            <w14:solidFill>
              <w14:schemeClr w14:val="tx1"/>
            </w14:solidFill>
          </w14:textFill>
        </w:rPr>
        <w:t>通达现状</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已通畅</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已通达、未通畅</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未通达。</w:t>
      </w:r>
    </w:p>
    <w:p w14:paraId="2BA994D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优选通达路线行政等级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G.</w:t>
      </w:r>
      <w:r>
        <w:rPr>
          <w:rFonts w:hint="eastAsia"/>
          <w:color w:val="000000" w:themeColor="text1"/>
          <w:sz w:val="18"/>
          <w14:textFill>
            <w14:solidFill>
              <w14:schemeClr w14:val="tx1"/>
            </w14:solidFill>
          </w14:textFill>
        </w:rPr>
        <w:t>国道</w:t>
      </w:r>
      <w:r>
        <w:rPr>
          <w:color w:val="000000" w:themeColor="text1"/>
          <w:sz w:val="18"/>
          <w14:textFill>
            <w14:solidFill>
              <w14:schemeClr w14:val="tx1"/>
            </w14:solidFill>
          </w14:textFill>
        </w:rPr>
        <w:t xml:space="preserve"> S.</w:t>
      </w:r>
      <w:r>
        <w:rPr>
          <w:rFonts w:hint="eastAsia"/>
          <w:color w:val="000000" w:themeColor="text1"/>
          <w:sz w:val="18"/>
          <w14:textFill>
            <w14:solidFill>
              <w14:schemeClr w14:val="tx1"/>
            </w14:solidFill>
          </w14:textFill>
        </w:rPr>
        <w:t>省道</w:t>
      </w:r>
      <w:r>
        <w:rPr>
          <w:color w:val="000000" w:themeColor="text1"/>
          <w:sz w:val="18"/>
          <w14:textFill>
            <w14:solidFill>
              <w14:schemeClr w14:val="tx1"/>
            </w14:solidFill>
          </w14:textFill>
        </w:rPr>
        <w:t xml:space="preserve"> X.</w:t>
      </w:r>
      <w:r>
        <w:rPr>
          <w:rFonts w:hint="eastAsia"/>
          <w:color w:val="000000" w:themeColor="text1"/>
          <w:sz w:val="18"/>
          <w14:textFill>
            <w14:solidFill>
              <w14:schemeClr w14:val="tx1"/>
            </w14:solidFill>
          </w14:textFill>
        </w:rPr>
        <w:t>县道</w:t>
      </w:r>
      <w:r>
        <w:rPr>
          <w:color w:val="000000" w:themeColor="text1"/>
          <w:sz w:val="18"/>
          <w14:textFill>
            <w14:solidFill>
              <w14:schemeClr w14:val="tx1"/>
            </w14:solidFill>
          </w14:textFill>
        </w:rPr>
        <w:t xml:space="preserve"> Y.</w:t>
      </w:r>
      <w:r>
        <w:rPr>
          <w:rFonts w:hint="eastAsia"/>
          <w:color w:val="000000" w:themeColor="text1"/>
          <w:sz w:val="18"/>
          <w14:textFill>
            <w14:solidFill>
              <w14:schemeClr w14:val="tx1"/>
            </w14:solidFill>
          </w14:textFill>
        </w:rPr>
        <w:t>乡道</w:t>
      </w:r>
      <w:r>
        <w:rPr>
          <w:color w:val="000000" w:themeColor="text1"/>
          <w:sz w:val="18"/>
          <w14:textFill>
            <w14:solidFill>
              <w14:schemeClr w14:val="tx1"/>
            </w14:solidFill>
          </w14:textFill>
        </w:rPr>
        <w:t xml:space="preserve"> C.</w:t>
      </w:r>
      <w:r>
        <w:rPr>
          <w:rFonts w:hint="eastAsia"/>
          <w:color w:val="000000" w:themeColor="text1"/>
          <w:sz w:val="18"/>
          <w14:textFill>
            <w14:solidFill>
              <w14:schemeClr w14:val="tx1"/>
            </w14:solidFill>
          </w14:textFill>
        </w:rPr>
        <w:t>村道</w:t>
      </w:r>
      <w:r>
        <w:rPr>
          <w:color w:val="000000" w:themeColor="text1"/>
          <w:sz w:val="18"/>
          <w14:textFill>
            <w14:solidFill>
              <w14:schemeClr w14:val="tx1"/>
            </w14:solidFill>
          </w14:textFill>
        </w:rPr>
        <w:t xml:space="preserve"> Z.</w:t>
      </w:r>
      <w:r>
        <w:rPr>
          <w:rFonts w:hint="eastAsia"/>
          <w:color w:val="000000" w:themeColor="text1"/>
          <w:sz w:val="18"/>
          <w14:textFill>
            <w14:solidFill>
              <w14:schemeClr w14:val="tx1"/>
            </w14:solidFill>
          </w14:textFill>
        </w:rPr>
        <w:t>专用公路</w:t>
      </w:r>
      <w:r>
        <w:rPr>
          <w:color w:val="000000" w:themeColor="text1"/>
          <w:sz w:val="18"/>
          <w14:textFill>
            <w14:solidFill>
              <w14:schemeClr w14:val="tx1"/>
            </w14:solidFill>
          </w14:textFill>
        </w:rPr>
        <w:t xml:space="preserve"> D.</w:t>
      </w:r>
      <w:r>
        <w:rPr>
          <w:rFonts w:hint="eastAsia"/>
          <w:color w:val="000000" w:themeColor="text1"/>
          <w:sz w:val="18"/>
          <w14:textFill>
            <w14:solidFill>
              <w14:schemeClr w14:val="tx1"/>
            </w14:solidFill>
          </w14:textFill>
        </w:rPr>
        <w:t>城市道路。</w:t>
      </w:r>
    </w:p>
    <w:p w14:paraId="23C0C6B1">
      <w:pPr>
        <w:spacing w:line="240" w:lineRule="exact"/>
        <w:ind w:firstLine="540" w:firstLineChars="300"/>
        <w:rPr>
          <w:color w:val="000000" w:themeColor="text1"/>
          <w:spacing w:val="2"/>
          <w:szCs w:val="21"/>
          <w14:textFill>
            <w14:solidFill>
              <w14:schemeClr w14:val="tx1"/>
            </w14:solidFill>
          </w14:textFill>
        </w:rPr>
      </w:pPr>
      <w:r>
        <w:rPr>
          <w:color w:val="000000" w:themeColor="text1"/>
          <w:sz w:val="18"/>
          <w14:textFill>
            <w14:solidFill>
              <w14:schemeClr w14:val="tx1"/>
            </w14:solidFill>
          </w14:textFill>
        </w:rPr>
        <w:t>7.“</w:t>
      </w:r>
      <w:r>
        <w:rPr>
          <w:rFonts w:hint="eastAsia"/>
          <w:color w:val="000000" w:themeColor="text1"/>
          <w:sz w:val="18"/>
          <w14:textFill>
            <w14:solidFill>
              <w14:schemeClr w14:val="tx1"/>
            </w14:solidFill>
          </w14:textFill>
        </w:rPr>
        <w:t>是否已通三级及以上公路</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是</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否。</w:t>
      </w:r>
    </w:p>
    <w:p w14:paraId="35933710">
      <w:pPr>
        <w:tabs>
          <w:tab w:val="left" w:pos="5760"/>
        </w:tabs>
        <w:spacing w:line="360" w:lineRule="auto"/>
        <w:jc w:val="left"/>
        <w:rPr>
          <w:color w:val="000000" w:themeColor="text1"/>
          <w:spacing w:val="2"/>
          <w:szCs w:val="21"/>
          <w14:textFill>
            <w14:solidFill>
              <w14:schemeClr w14:val="tx1"/>
            </w14:solidFill>
          </w14:textFill>
        </w:rPr>
        <w:sectPr>
          <w:footerReference r:id="rId11" w:type="default"/>
          <w:pgSz w:w="11906" w:h="16838"/>
          <w:pgMar w:top="1418" w:right="1134" w:bottom="1418" w:left="1134" w:header="851" w:footer="992" w:gutter="0"/>
          <w:cols w:space="425" w:num="1"/>
          <w:docGrid w:type="linesAndChars" w:linePitch="312" w:charSpace="0"/>
        </w:sectPr>
      </w:pPr>
    </w:p>
    <w:p w14:paraId="6BB43494">
      <w:pPr>
        <w:spacing w:after="156" w:afterLines="50"/>
        <w:jc w:val="center"/>
        <w:outlineLvl w:val="1"/>
        <w:rPr>
          <w:bCs/>
          <w:sz w:val="32"/>
          <w:szCs w:val="32"/>
        </w:rPr>
      </w:pPr>
      <w:bookmarkStart w:id="93" w:name="_Toc142657741"/>
      <w:bookmarkStart w:id="94" w:name="_Toc146542151"/>
      <w:bookmarkStart w:id="95" w:name="_Toc16523"/>
      <w:bookmarkStart w:id="96" w:name="_Toc210052929"/>
      <w:r>
        <w:rPr>
          <w:rFonts w:hint="eastAsia"/>
          <w:bCs/>
          <w:sz w:val="32"/>
          <w:szCs w:val="32"/>
        </w:rPr>
        <w:t>建制村通达变更明细</w:t>
      </w:r>
      <w:bookmarkEnd w:id="93"/>
      <w:bookmarkEnd w:id="94"/>
      <w:bookmarkEnd w:id="95"/>
      <w:r>
        <w:rPr>
          <w:rFonts w:hint="eastAsia"/>
          <w:bCs/>
          <w:sz w:val="32"/>
          <w:szCs w:val="32"/>
        </w:rPr>
        <w:t>情况</w:t>
      </w:r>
      <w:bookmarkEnd w:id="96"/>
    </w:p>
    <w:p w14:paraId="7B5214D0">
      <w:pPr>
        <w:tabs>
          <w:tab w:val="left" w:pos="5760"/>
        </w:tabs>
        <w:spacing w:line="0" w:lineRule="atLeast"/>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mc:AlternateContent>
          <mc:Choice Requires="wps">
            <w:drawing>
              <wp:anchor distT="0" distB="0" distL="114300" distR="114300" simplePos="0" relativeHeight="251735040" behindDoc="1" locked="0" layoutInCell="1" allowOverlap="1">
                <wp:simplePos x="0" y="0"/>
                <wp:positionH relativeFrom="margin">
                  <wp:posOffset>4973955</wp:posOffset>
                </wp:positionH>
                <wp:positionV relativeFrom="paragraph">
                  <wp:posOffset>96520</wp:posOffset>
                </wp:positionV>
                <wp:extent cx="977900" cy="748665"/>
                <wp:effectExtent l="0" t="0" r="12700" b="12065"/>
                <wp:wrapTight wrapText="bothSides">
                  <wp:wrapPolygon>
                    <wp:start x="0" y="0"/>
                    <wp:lineTo x="0" y="21399"/>
                    <wp:lineTo x="21460" y="21399"/>
                    <wp:lineTo x="21460" y="0"/>
                    <wp:lineTo x="0" y="0"/>
                  </wp:wrapPolygon>
                </wp:wrapTight>
                <wp:docPr id="1802991907"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77900" cy="748665"/>
                        </a:xfrm>
                        <a:prstGeom prst="rect">
                          <a:avLst/>
                        </a:prstGeom>
                        <a:solidFill>
                          <a:srgbClr val="FFFFFF"/>
                        </a:solidFill>
                        <a:ln w="9525">
                          <a:solidFill>
                            <a:srgbClr val="FFFFFF"/>
                          </a:solidFill>
                          <a:miter lim="800000"/>
                        </a:ln>
                      </wps:spPr>
                      <wps:txbx>
                        <w:txbxContent>
                          <w:p w14:paraId="31A9FC1E">
                            <w:pPr>
                              <w:spacing w:line="0" w:lineRule="atLeast"/>
                              <w:jc w:val="distribute"/>
                              <w:rPr>
                                <w:sz w:val="18"/>
                              </w:rPr>
                            </w:pPr>
                            <w:r>
                              <w:rPr>
                                <w:sz w:val="18"/>
                              </w:rPr>
                              <w:t>交行统H111表</w:t>
                            </w:r>
                          </w:p>
                          <w:p w14:paraId="6139DD05">
                            <w:pPr>
                              <w:spacing w:line="0" w:lineRule="atLeast"/>
                              <w:jc w:val="distribute"/>
                              <w:rPr>
                                <w:sz w:val="18"/>
                              </w:rPr>
                            </w:pPr>
                            <w:r>
                              <w:rPr>
                                <w:sz w:val="18"/>
                              </w:rPr>
                              <w:t>交通运输部</w:t>
                            </w:r>
                          </w:p>
                          <w:p w14:paraId="03E0E5A8">
                            <w:pPr>
                              <w:spacing w:line="0" w:lineRule="atLeast"/>
                              <w:jc w:val="distribute"/>
                              <w:rPr>
                                <w:sz w:val="18"/>
                              </w:rPr>
                            </w:pPr>
                            <w:r>
                              <w:rPr>
                                <w:sz w:val="18"/>
                              </w:rPr>
                              <w:t>国家统计局</w:t>
                            </w:r>
                          </w:p>
                          <w:p w14:paraId="65D71387">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7151669">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1.65pt;margin-top:7.6pt;height:58.95pt;width:77pt;mso-position-horizontal-relative:margin;mso-wrap-distance-left:9pt;mso-wrap-distance-right:9pt;z-index:-251581440;mso-width-relative:page;mso-height-relative:page;" fillcolor="#FFFFFF" filled="t" stroked="t" coordsize="21600,21600" wrapcoords="0 0 0 21399 21460 21399 21460 0 0 0" o:gfxdata="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MFXOTaAAAACgEAAA8AAAAAAAAAAQAgAAAAIgAAAGRycy9kb3ducmV2LnhtbFBLAQIU&#10;ABQAAAAIAIdO4kC5BHVDKgIAAH8EAAAOAAAAAAAAAAEAIAAAACkBAABkcnMvZTJvRG9jLnhtbFBL&#10;BQYAAAAABgAGAFkBAADFBQAAAAA=&#10;">
                <v:fill on="t" focussize="0,0"/>
                <v:stroke color="#FFFFFF" miterlimit="8" joinstyle="miter"/>
                <v:imagedata o:title=""/>
                <o:lock v:ext="edit" aspectratio="f"/>
                <v:textbox inset="0mm,0mm,0mm,0mm" style="mso-fit-shape-to-text:t;">
                  <w:txbxContent>
                    <w:p w14:paraId="31A9FC1E">
                      <w:pPr>
                        <w:spacing w:line="0" w:lineRule="atLeast"/>
                        <w:jc w:val="distribute"/>
                        <w:rPr>
                          <w:sz w:val="18"/>
                        </w:rPr>
                      </w:pPr>
                      <w:r>
                        <w:rPr>
                          <w:sz w:val="18"/>
                        </w:rPr>
                        <w:t>交行统H111表</w:t>
                      </w:r>
                    </w:p>
                    <w:p w14:paraId="6139DD05">
                      <w:pPr>
                        <w:spacing w:line="0" w:lineRule="atLeast"/>
                        <w:jc w:val="distribute"/>
                        <w:rPr>
                          <w:sz w:val="18"/>
                        </w:rPr>
                      </w:pPr>
                      <w:r>
                        <w:rPr>
                          <w:sz w:val="18"/>
                        </w:rPr>
                        <w:t>交通运输部</w:t>
                      </w:r>
                    </w:p>
                    <w:p w14:paraId="03E0E5A8">
                      <w:pPr>
                        <w:spacing w:line="0" w:lineRule="atLeast"/>
                        <w:jc w:val="distribute"/>
                        <w:rPr>
                          <w:sz w:val="18"/>
                        </w:rPr>
                      </w:pPr>
                      <w:r>
                        <w:rPr>
                          <w:sz w:val="18"/>
                        </w:rPr>
                        <w:t>国家统计局</w:t>
                      </w:r>
                    </w:p>
                    <w:p w14:paraId="65D71387">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7151669">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r>
        <w:rPr>
          <w:color w:val="000000" w:themeColor="text1"/>
          <w:szCs w:val="21"/>
          <w14:textFill>
            <w14:solidFill>
              <w14:schemeClr w14:val="tx1"/>
            </w14:solidFill>
          </w14:textFill>
        </w:rPr>
        <mc:AlternateContent>
          <mc:Choice Requires="wps">
            <w:drawing>
              <wp:anchor distT="0" distB="0" distL="114300" distR="114300" simplePos="0" relativeHeight="251675648" behindDoc="1" locked="0" layoutInCell="1" allowOverlap="1">
                <wp:simplePos x="0" y="0"/>
                <wp:positionH relativeFrom="column">
                  <wp:posOffset>4374515</wp:posOffset>
                </wp:positionH>
                <wp:positionV relativeFrom="paragraph">
                  <wp:posOffset>92075</wp:posOffset>
                </wp:positionV>
                <wp:extent cx="609600" cy="748665"/>
                <wp:effectExtent l="0" t="0" r="19050" b="12065"/>
                <wp:wrapTight wrapText="bothSides">
                  <wp:wrapPolygon>
                    <wp:start x="0" y="0"/>
                    <wp:lineTo x="0" y="21399"/>
                    <wp:lineTo x="21600" y="21399"/>
                    <wp:lineTo x="21600" y="0"/>
                    <wp:lineTo x="0" y="0"/>
                  </wp:wrapPolygon>
                </wp:wrapTight>
                <wp:docPr id="2049144267"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3840989D">
                            <w:pPr>
                              <w:spacing w:line="0" w:lineRule="atLeast"/>
                              <w:jc w:val="left"/>
                              <w:rPr>
                                <w:rFonts w:hint="eastAsia" w:ascii="宋体" w:hAnsi="宋体"/>
                                <w:sz w:val="18"/>
                              </w:rPr>
                            </w:pPr>
                            <w:r>
                              <w:rPr>
                                <w:rFonts w:hint="eastAsia" w:ascii="宋体" w:hAnsi="宋体"/>
                                <w:sz w:val="18"/>
                              </w:rPr>
                              <w:t>表　　号：</w:t>
                            </w:r>
                          </w:p>
                          <w:p w14:paraId="212B9ECC">
                            <w:pPr>
                              <w:spacing w:line="0" w:lineRule="atLeast"/>
                              <w:jc w:val="left"/>
                              <w:rPr>
                                <w:rFonts w:hint="eastAsia" w:ascii="宋体" w:hAnsi="宋体"/>
                                <w:sz w:val="18"/>
                              </w:rPr>
                            </w:pPr>
                            <w:r>
                              <w:rPr>
                                <w:rFonts w:hint="eastAsia" w:ascii="宋体" w:hAnsi="宋体"/>
                                <w:sz w:val="18"/>
                              </w:rPr>
                              <w:t>制定机关：</w:t>
                            </w:r>
                          </w:p>
                          <w:p w14:paraId="2177B0D5">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07C7A21D">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10A2F7FF">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4.45pt;margin-top:7.25pt;height:58.95pt;width:48pt;mso-wrap-distance-left:9pt;mso-wrap-distance-right:9pt;z-index:-251640832;mso-width-relative:page;mso-height-relative:page;" fillcolor="#FFFFFF" filled="t" stroked="t" coordsize="21600,21600" wrapcoords="0 0 0 21399 21600 21399 21600 0 0 0" o:gfxdata="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1saB9doAAAAKAQAADwAAAAAAAAABACAAAAAiAAAAZHJzL2Rvd25yZXYueG1sUEsB&#10;AhQAFAAAAAgAh07iQKOoW3AsAgAAfwQAAA4AAAAAAAAAAQAgAAAAKQEAAGRycy9lMm9Eb2MueG1s&#10;UEsFBgAAAAAGAAYAWQEAAMcFAAAAAA==&#10;">
                <v:fill on="t" focussize="0,0"/>
                <v:stroke color="#FFFFFF" miterlimit="8" joinstyle="miter"/>
                <v:imagedata o:title=""/>
                <o:lock v:ext="edit" aspectratio="f"/>
                <v:textbox inset="0mm,0mm,0mm,0mm" style="mso-fit-shape-to-text:t;">
                  <w:txbxContent>
                    <w:p w14:paraId="3840989D">
                      <w:pPr>
                        <w:spacing w:line="0" w:lineRule="atLeast"/>
                        <w:jc w:val="left"/>
                        <w:rPr>
                          <w:rFonts w:hint="eastAsia" w:ascii="宋体" w:hAnsi="宋体"/>
                          <w:sz w:val="18"/>
                        </w:rPr>
                      </w:pPr>
                      <w:r>
                        <w:rPr>
                          <w:rFonts w:hint="eastAsia" w:ascii="宋体" w:hAnsi="宋体"/>
                          <w:sz w:val="18"/>
                        </w:rPr>
                        <w:t>表　　号：</w:t>
                      </w:r>
                    </w:p>
                    <w:p w14:paraId="212B9ECC">
                      <w:pPr>
                        <w:spacing w:line="0" w:lineRule="atLeast"/>
                        <w:jc w:val="left"/>
                        <w:rPr>
                          <w:rFonts w:hint="eastAsia" w:ascii="宋体" w:hAnsi="宋体"/>
                          <w:sz w:val="18"/>
                        </w:rPr>
                      </w:pPr>
                      <w:r>
                        <w:rPr>
                          <w:rFonts w:hint="eastAsia" w:ascii="宋体" w:hAnsi="宋体"/>
                          <w:sz w:val="18"/>
                        </w:rPr>
                        <w:t>制定机关：</w:t>
                      </w:r>
                    </w:p>
                    <w:p w14:paraId="2177B0D5">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07C7A21D">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10A2F7FF">
                      <w:pPr>
                        <w:spacing w:line="0" w:lineRule="atLeast"/>
                        <w:jc w:val="left"/>
                      </w:pPr>
                      <w:r>
                        <w:rPr>
                          <w:rFonts w:hint="eastAsia" w:ascii="宋体" w:hAnsi="宋体"/>
                          <w:sz w:val="18"/>
                        </w:rPr>
                        <w:t>有效期至：</w:t>
                      </w:r>
                    </w:p>
                  </w:txbxContent>
                </v:textbox>
                <w10:wrap type="tight"/>
              </v:shape>
            </w:pict>
          </mc:Fallback>
        </mc:AlternateContent>
      </w:r>
    </w:p>
    <w:p w14:paraId="16F563EE">
      <w:pPr>
        <w:tabs>
          <w:tab w:val="left" w:pos="5760"/>
        </w:tabs>
        <w:spacing w:line="0" w:lineRule="atLeast"/>
        <w:jc w:val="left"/>
        <w:rPr>
          <w:color w:val="000000" w:themeColor="text1"/>
          <w:szCs w:val="21"/>
          <w14:textFill>
            <w14:solidFill>
              <w14:schemeClr w14:val="tx1"/>
            </w14:solidFill>
          </w14:textFill>
        </w:rPr>
      </w:pPr>
    </w:p>
    <w:p w14:paraId="5F075862">
      <w:pPr>
        <w:tabs>
          <w:tab w:val="left" w:pos="5760"/>
        </w:tabs>
        <w:spacing w:line="0" w:lineRule="atLeast"/>
        <w:jc w:val="left"/>
        <w:rPr>
          <w:color w:val="000000" w:themeColor="text1"/>
          <w:szCs w:val="21"/>
          <w14:textFill>
            <w14:solidFill>
              <w14:schemeClr w14:val="tx1"/>
            </w14:solidFill>
          </w14:textFill>
        </w:rPr>
      </w:pPr>
    </w:p>
    <w:p w14:paraId="37D686E9">
      <w:pPr>
        <w:tabs>
          <w:tab w:val="left" w:pos="5760"/>
        </w:tabs>
        <w:spacing w:line="0" w:lineRule="atLeast"/>
        <w:jc w:val="left"/>
        <w:rPr>
          <w:color w:val="000000" w:themeColor="text1"/>
          <w:szCs w:val="21"/>
          <w14:textFill>
            <w14:solidFill>
              <w14:schemeClr w14:val="tx1"/>
            </w14:solidFill>
          </w14:textFill>
        </w:rPr>
      </w:pPr>
    </w:p>
    <w:p w14:paraId="3C027448">
      <w:pPr>
        <w:tabs>
          <w:tab w:val="left" w:pos="5760"/>
        </w:tabs>
        <w:jc w:val="left"/>
        <w:rPr>
          <w:color w:val="000000" w:themeColor="text1"/>
          <w:sz w:val="18"/>
          <w:szCs w:val="18"/>
          <w14:textFill>
            <w14:solidFill>
              <w14:schemeClr w14:val="tx1"/>
            </w14:solidFill>
          </w14:textFill>
        </w:rPr>
      </w:pPr>
    </w:p>
    <w:p w14:paraId="4533CD9D">
      <w:pPr>
        <w:tabs>
          <w:tab w:val="left" w:pos="5760"/>
        </w:tabs>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mc:AlternateContent>
          <mc:Choice Requires="wps">
            <w:drawing>
              <wp:anchor distT="0" distB="0" distL="114300" distR="114300" simplePos="0" relativeHeight="251725824" behindDoc="0" locked="0" layoutInCell="1" allowOverlap="1">
                <wp:simplePos x="0" y="0"/>
                <wp:positionH relativeFrom="margin">
                  <wp:posOffset>-5715</wp:posOffset>
                </wp:positionH>
                <wp:positionV relativeFrom="paragraph">
                  <wp:posOffset>202565</wp:posOffset>
                </wp:positionV>
                <wp:extent cx="5995670" cy="0"/>
                <wp:effectExtent l="0" t="0" r="0" b="0"/>
                <wp:wrapNone/>
                <wp:docPr id="1869760381" name="直接连接符 1"/>
                <wp:cNvGraphicFramePr/>
                <a:graphic xmlns:a="http://schemas.openxmlformats.org/drawingml/2006/main">
                  <a:graphicData uri="http://schemas.microsoft.com/office/word/2010/wordprocessingShape">
                    <wps:wsp>
                      <wps:cNvCnPr/>
                      <wps:spPr>
                        <a:xfrm>
                          <a:off x="0" y="0"/>
                          <a:ext cx="59956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margin-left:-0.45pt;margin-top:15.95pt;height:0pt;width:472.1pt;mso-position-horizontal-relative:margin;z-index:251725824;mso-width-relative:page;mso-height-relative:page;" filled="f" stroked="t" coordsize="21600,21600" o:gfxdata="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7Hjdg1AAAAAcBAAAPAAAA&#10;AAAAAAEAIAAAACIAAABkcnMvZG93bnJldi54bWxQSwECFAAUAAAACACHTuJA7kc81OABAACjAwAA&#10;DgAAAAAAAAABACAAAAAjAQAAZHJzL2Uyb0RvYy54bWxQSwUGAAAAAAYABgBZAQAAdQUAAAAA&#10;">
                <v:fill on="f" focussize="0,0"/>
                <v:stroke color="#000000 [3213]" joinstyle="round"/>
                <v:imagedata o:title=""/>
                <o:lock v:ext="edit" aspectratio="f"/>
              </v:line>
            </w:pict>
          </mc:Fallback>
        </mc:AlternateContent>
      </w:r>
      <w:r>
        <w:rPr>
          <w:color w:val="000000" w:themeColor="text1"/>
          <w:sz w:val="18"/>
          <w:szCs w:val="18"/>
          <w14:textFill>
            <w14:solidFill>
              <w14:schemeClr w14:val="tx1"/>
            </w14:solidFill>
          </w14:textFill>
        </w:rPr>
        <w:t xml:space="preserve">填报单位：                                      20  </w:t>
      </w:r>
      <w:r>
        <w:rPr>
          <w:rFonts w:hint="eastAsia"/>
          <w:color w:val="000000" w:themeColor="text1"/>
          <w:sz w:val="18"/>
          <w:szCs w:val="18"/>
          <w14:textFill>
            <w14:solidFill>
              <w14:schemeClr w14:val="tx1"/>
            </w14:solidFill>
          </w14:textFill>
        </w:rPr>
        <w:t>年</w:t>
      </w:r>
      <w:r>
        <w:rPr>
          <w:color w:val="000000" w:themeColor="text1"/>
          <w:sz w:val="18"/>
          <w:szCs w:val="18"/>
          <w14:textFill>
            <w14:solidFill>
              <w14:schemeClr w14:val="tx1"/>
            </w14:solidFill>
          </w14:textFill>
        </w:rPr>
        <w:t xml:space="preserve">       </w:t>
      </w:r>
    </w:p>
    <w:p w14:paraId="6F63E99B">
      <w:pPr>
        <w:tabs>
          <w:tab w:val="left" w:pos="5760"/>
        </w:tabs>
        <w:spacing w:before="40" w:beforeLines="13" w:after="40" w:afterLines="13"/>
        <w:jc w:val="left"/>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（一）建制村（含居民委员会、其他村级单位）名录信息</w:t>
      </w:r>
    </w:p>
    <w:tbl>
      <w:tblPr>
        <w:tblStyle w:val="39"/>
        <w:tblW w:w="9413"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345"/>
        <w:gridCol w:w="1345"/>
        <w:gridCol w:w="1049"/>
        <w:gridCol w:w="1244"/>
        <w:gridCol w:w="1523"/>
        <w:gridCol w:w="1523"/>
        <w:gridCol w:w="1384"/>
      </w:tblGrid>
      <w:tr w14:paraId="2FF8255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45" w:type="dxa"/>
            <w:vMerge w:val="restart"/>
            <w:vAlign w:val="center"/>
          </w:tcPr>
          <w:p w14:paraId="6705DCE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建制村代码</w:t>
            </w:r>
          </w:p>
        </w:tc>
        <w:tc>
          <w:tcPr>
            <w:tcW w:w="1345" w:type="dxa"/>
            <w:vMerge w:val="restart"/>
            <w:vAlign w:val="center"/>
          </w:tcPr>
          <w:p w14:paraId="66F7DAC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建制村名称</w:t>
            </w:r>
          </w:p>
        </w:tc>
        <w:tc>
          <w:tcPr>
            <w:tcW w:w="1049" w:type="dxa"/>
            <w:vMerge w:val="restart"/>
            <w:vAlign w:val="center"/>
          </w:tcPr>
          <w:p w14:paraId="4D91478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城乡类别</w:t>
            </w:r>
          </w:p>
        </w:tc>
        <w:tc>
          <w:tcPr>
            <w:tcW w:w="1244" w:type="dxa"/>
            <w:vMerge w:val="restart"/>
            <w:vAlign w:val="center"/>
          </w:tcPr>
          <w:p w14:paraId="5972FA10">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所属省份</w:t>
            </w:r>
          </w:p>
        </w:tc>
        <w:tc>
          <w:tcPr>
            <w:tcW w:w="1523" w:type="dxa"/>
            <w:vMerge w:val="restart"/>
            <w:tcBorders>
              <w:top w:val="single" w:color="auto" w:sz="8" w:space="0"/>
              <w:bottom w:val="single" w:color="auto" w:sz="2" w:space="0"/>
            </w:tcBorders>
            <w:vAlign w:val="center"/>
          </w:tcPr>
          <w:p w14:paraId="2AF00BBC">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所属市</w:t>
            </w:r>
          </w:p>
          <w:p w14:paraId="55FEEF8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（地、州、盟）</w:t>
            </w:r>
          </w:p>
        </w:tc>
        <w:tc>
          <w:tcPr>
            <w:tcW w:w="1523" w:type="dxa"/>
            <w:vMerge w:val="restart"/>
            <w:tcBorders>
              <w:top w:val="single" w:color="auto" w:sz="8" w:space="0"/>
              <w:bottom w:val="single" w:color="auto" w:sz="2" w:space="0"/>
            </w:tcBorders>
            <w:vAlign w:val="center"/>
          </w:tcPr>
          <w:p w14:paraId="303906A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所属县</w:t>
            </w:r>
          </w:p>
          <w:p w14:paraId="16C04BD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（市、区、旗）</w:t>
            </w:r>
          </w:p>
        </w:tc>
        <w:tc>
          <w:tcPr>
            <w:tcW w:w="1384" w:type="dxa"/>
            <w:vMerge w:val="restart"/>
            <w:tcBorders>
              <w:top w:val="single" w:color="auto" w:sz="8" w:space="0"/>
              <w:bottom w:val="single" w:color="auto" w:sz="2" w:space="0"/>
            </w:tcBorders>
            <w:vAlign w:val="center"/>
          </w:tcPr>
          <w:p w14:paraId="6A2A72E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县级</w:t>
            </w:r>
          </w:p>
          <w:p w14:paraId="79864B00">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行政区划代码</w:t>
            </w:r>
          </w:p>
        </w:tc>
      </w:tr>
      <w:tr w14:paraId="14800D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45" w:type="dxa"/>
            <w:vMerge w:val="continue"/>
            <w:vAlign w:val="center"/>
          </w:tcPr>
          <w:p w14:paraId="5DBDCC54">
            <w:pPr>
              <w:widowControl/>
              <w:jc w:val="left"/>
              <w:rPr>
                <w:color w:val="000000" w:themeColor="text1"/>
                <w:kern w:val="0"/>
                <w:sz w:val="18"/>
                <w:szCs w:val="18"/>
                <w14:textFill>
                  <w14:solidFill>
                    <w14:schemeClr w14:val="tx1"/>
                  </w14:solidFill>
                </w14:textFill>
              </w:rPr>
            </w:pPr>
          </w:p>
        </w:tc>
        <w:tc>
          <w:tcPr>
            <w:tcW w:w="1345" w:type="dxa"/>
            <w:vMerge w:val="continue"/>
            <w:vAlign w:val="center"/>
          </w:tcPr>
          <w:p w14:paraId="55549C2A">
            <w:pPr>
              <w:widowControl/>
              <w:jc w:val="left"/>
              <w:rPr>
                <w:color w:val="000000" w:themeColor="text1"/>
                <w:kern w:val="0"/>
                <w:sz w:val="18"/>
                <w:szCs w:val="18"/>
                <w14:textFill>
                  <w14:solidFill>
                    <w14:schemeClr w14:val="tx1"/>
                  </w14:solidFill>
                </w14:textFill>
              </w:rPr>
            </w:pPr>
          </w:p>
        </w:tc>
        <w:tc>
          <w:tcPr>
            <w:tcW w:w="1049" w:type="dxa"/>
            <w:vMerge w:val="continue"/>
            <w:vAlign w:val="center"/>
          </w:tcPr>
          <w:p w14:paraId="29F7D572">
            <w:pPr>
              <w:widowControl/>
              <w:jc w:val="left"/>
              <w:rPr>
                <w:color w:val="000000" w:themeColor="text1"/>
                <w:kern w:val="0"/>
                <w:sz w:val="18"/>
                <w:szCs w:val="18"/>
                <w14:textFill>
                  <w14:solidFill>
                    <w14:schemeClr w14:val="tx1"/>
                  </w14:solidFill>
                </w14:textFill>
              </w:rPr>
            </w:pPr>
          </w:p>
        </w:tc>
        <w:tc>
          <w:tcPr>
            <w:tcW w:w="1244" w:type="dxa"/>
            <w:vMerge w:val="continue"/>
            <w:vAlign w:val="center"/>
          </w:tcPr>
          <w:p w14:paraId="23C43641">
            <w:pPr>
              <w:widowControl/>
              <w:jc w:val="left"/>
              <w:rPr>
                <w:color w:val="000000" w:themeColor="text1"/>
                <w:kern w:val="0"/>
                <w:sz w:val="18"/>
                <w:szCs w:val="18"/>
                <w14:textFill>
                  <w14:solidFill>
                    <w14:schemeClr w14:val="tx1"/>
                  </w14:solidFill>
                </w14:textFill>
              </w:rPr>
            </w:pPr>
          </w:p>
        </w:tc>
        <w:tc>
          <w:tcPr>
            <w:tcW w:w="1523" w:type="dxa"/>
            <w:vMerge w:val="continue"/>
            <w:tcBorders>
              <w:top w:val="single" w:color="auto" w:sz="2" w:space="0"/>
              <w:bottom w:val="single" w:color="auto" w:sz="2" w:space="0"/>
            </w:tcBorders>
            <w:vAlign w:val="center"/>
          </w:tcPr>
          <w:p w14:paraId="39622C29">
            <w:pPr>
              <w:widowControl/>
              <w:jc w:val="left"/>
              <w:rPr>
                <w:color w:val="000000" w:themeColor="text1"/>
                <w:kern w:val="0"/>
                <w:sz w:val="18"/>
                <w:szCs w:val="18"/>
                <w14:textFill>
                  <w14:solidFill>
                    <w14:schemeClr w14:val="tx1"/>
                  </w14:solidFill>
                </w14:textFill>
              </w:rPr>
            </w:pPr>
          </w:p>
        </w:tc>
        <w:tc>
          <w:tcPr>
            <w:tcW w:w="1523" w:type="dxa"/>
            <w:vMerge w:val="continue"/>
            <w:tcBorders>
              <w:top w:val="single" w:color="auto" w:sz="2" w:space="0"/>
              <w:bottom w:val="single" w:color="auto" w:sz="2" w:space="0"/>
            </w:tcBorders>
            <w:vAlign w:val="center"/>
          </w:tcPr>
          <w:p w14:paraId="064504DA">
            <w:pPr>
              <w:widowControl/>
              <w:jc w:val="left"/>
              <w:rPr>
                <w:color w:val="000000" w:themeColor="text1"/>
                <w:kern w:val="0"/>
                <w:sz w:val="18"/>
                <w:szCs w:val="18"/>
                <w14:textFill>
                  <w14:solidFill>
                    <w14:schemeClr w14:val="tx1"/>
                  </w14:solidFill>
                </w14:textFill>
              </w:rPr>
            </w:pPr>
          </w:p>
        </w:tc>
        <w:tc>
          <w:tcPr>
            <w:tcW w:w="1384" w:type="dxa"/>
            <w:vMerge w:val="continue"/>
            <w:tcBorders>
              <w:top w:val="single" w:color="auto" w:sz="2" w:space="0"/>
              <w:bottom w:val="single" w:color="auto" w:sz="2" w:space="0"/>
            </w:tcBorders>
            <w:vAlign w:val="center"/>
          </w:tcPr>
          <w:p w14:paraId="20D7DE83">
            <w:pPr>
              <w:widowControl/>
              <w:jc w:val="left"/>
              <w:rPr>
                <w:color w:val="000000" w:themeColor="text1"/>
                <w:kern w:val="0"/>
                <w:sz w:val="18"/>
                <w:szCs w:val="18"/>
                <w14:textFill>
                  <w14:solidFill>
                    <w14:schemeClr w14:val="tx1"/>
                  </w14:solidFill>
                </w14:textFill>
              </w:rPr>
            </w:pPr>
          </w:p>
        </w:tc>
      </w:tr>
      <w:tr w14:paraId="58A285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45" w:type="dxa"/>
            <w:vAlign w:val="center"/>
          </w:tcPr>
          <w:p w14:paraId="0F9B4CA6">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甲</w:t>
            </w:r>
          </w:p>
        </w:tc>
        <w:tc>
          <w:tcPr>
            <w:tcW w:w="1345" w:type="dxa"/>
            <w:vAlign w:val="center"/>
          </w:tcPr>
          <w:p w14:paraId="53D838FF">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乙</w:t>
            </w:r>
          </w:p>
        </w:tc>
        <w:tc>
          <w:tcPr>
            <w:tcW w:w="1049" w:type="dxa"/>
            <w:vAlign w:val="center"/>
          </w:tcPr>
          <w:p w14:paraId="290F6D6C">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丙</w:t>
            </w:r>
          </w:p>
        </w:tc>
        <w:tc>
          <w:tcPr>
            <w:tcW w:w="1244" w:type="dxa"/>
            <w:vAlign w:val="center"/>
          </w:tcPr>
          <w:p w14:paraId="4FE59975">
            <w:pPr>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丁</w:t>
            </w:r>
          </w:p>
        </w:tc>
        <w:tc>
          <w:tcPr>
            <w:tcW w:w="1523" w:type="dxa"/>
            <w:tcBorders>
              <w:top w:val="single" w:color="auto" w:sz="2" w:space="0"/>
            </w:tcBorders>
            <w:vAlign w:val="center"/>
          </w:tcPr>
          <w:p w14:paraId="363CF373">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戊</w:t>
            </w:r>
          </w:p>
        </w:tc>
        <w:tc>
          <w:tcPr>
            <w:tcW w:w="1523" w:type="dxa"/>
            <w:tcBorders>
              <w:top w:val="single" w:color="auto" w:sz="2" w:space="0"/>
            </w:tcBorders>
            <w:vAlign w:val="center"/>
          </w:tcPr>
          <w:p w14:paraId="5B54435D">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己</w:t>
            </w:r>
          </w:p>
        </w:tc>
        <w:tc>
          <w:tcPr>
            <w:tcW w:w="1384" w:type="dxa"/>
            <w:tcBorders>
              <w:top w:val="single" w:color="auto" w:sz="2" w:space="0"/>
            </w:tcBorders>
            <w:vAlign w:val="center"/>
          </w:tcPr>
          <w:p w14:paraId="4AA936A7">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庚</w:t>
            </w:r>
          </w:p>
        </w:tc>
      </w:tr>
      <w:tr w14:paraId="4C2B9C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45" w:type="dxa"/>
            <w:vAlign w:val="center"/>
          </w:tcPr>
          <w:p w14:paraId="6DF2E65A">
            <w:pPr>
              <w:widowControl/>
              <w:jc w:val="center"/>
              <w:rPr>
                <w:color w:val="000000" w:themeColor="text1"/>
                <w:kern w:val="0"/>
                <w:sz w:val="18"/>
                <w:szCs w:val="18"/>
                <w14:textFill>
                  <w14:solidFill>
                    <w14:schemeClr w14:val="tx1"/>
                  </w14:solidFill>
                </w14:textFill>
              </w:rPr>
            </w:pPr>
          </w:p>
        </w:tc>
        <w:tc>
          <w:tcPr>
            <w:tcW w:w="1345" w:type="dxa"/>
            <w:vAlign w:val="center"/>
          </w:tcPr>
          <w:p w14:paraId="1A7BFA57">
            <w:pPr>
              <w:widowControl/>
              <w:jc w:val="center"/>
              <w:rPr>
                <w:color w:val="000000" w:themeColor="text1"/>
                <w:kern w:val="0"/>
                <w:sz w:val="18"/>
                <w:szCs w:val="18"/>
                <w14:textFill>
                  <w14:solidFill>
                    <w14:schemeClr w14:val="tx1"/>
                  </w14:solidFill>
                </w14:textFill>
              </w:rPr>
            </w:pPr>
          </w:p>
        </w:tc>
        <w:tc>
          <w:tcPr>
            <w:tcW w:w="1049" w:type="dxa"/>
            <w:vAlign w:val="center"/>
          </w:tcPr>
          <w:p w14:paraId="213FA7F6">
            <w:pPr>
              <w:widowControl/>
              <w:jc w:val="center"/>
              <w:rPr>
                <w:color w:val="000000" w:themeColor="text1"/>
                <w:kern w:val="0"/>
                <w:sz w:val="18"/>
                <w:szCs w:val="18"/>
                <w14:textFill>
                  <w14:solidFill>
                    <w14:schemeClr w14:val="tx1"/>
                  </w14:solidFill>
                </w14:textFill>
              </w:rPr>
            </w:pPr>
          </w:p>
        </w:tc>
        <w:tc>
          <w:tcPr>
            <w:tcW w:w="1244" w:type="dxa"/>
            <w:vAlign w:val="center"/>
          </w:tcPr>
          <w:p w14:paraId="221B3F5E">
            <w:pPr>
              <w:widowControl/>
              <w:jc w:val="center"/>
              <w:rPr>
                <w:color w:val="000000" w:themeColor="text1"/>
                <w:kern w:val="0"/>
                <w:sz w:val="18"/>
                <w:szCs w:val="18"/>
                <w14:textFill>
                  <w14:solidFill>
                    <w14:schemeClr w14:val="tx1"/>
                  </w14:solidFill>
                </w14:textFill>
              </w:rPr>
            </w:pPr>
          </w:p>
        </w:tc>
        <w:tc>
          <w:tcPr>
            <w:tcW w:w="1523" w:type="dxa"/>
            <w:vAlign w:val="center"/>
          </w:tcPr>
          <w:p w14:paraId="0A5AB911">
            <w:pPr>
              <w:widowControl/>
              <w:jc w:val="center"/>
              <w:rPr>
                <w:color w:val="000000" w:themeColor="text1"/>
                <w:kern w:val="0"/>
                <w:sz w:val="18"/>
                <w:szCs w:val="18"/>
                <w14:textFill>
                  <w14:solidFill>
                    <w14:schemeClr w14:val="tx1"/>
                  </w14:solidFill>
                </w14:textFill>
              </w:rPr>
            </w:pPr>
          </w:p>
        </w:tc>
        <w:tc>
          <w:tcPr>
            <w:tcW w:w="1523" w:type="dxa"/>
            <w:vAlign w:val="center"/>
          </w:tcPr>
          <w:p w14:paraId="557A7254">
            <w:pPr>
              <w:widowControl/>
              <w:jc w:val="center"/>
              <w:rPr>
                <w:color w:val="000000" w:themeColor="text1"/>
                <w:kern w:val="0"/>
                <w:sz w:val="18"/>
                <w:szCs w:val="18"/>
                <w14:textFill>
                  <w14:solidFill>
                    <w14:schemeClr w14:val="tx1"/>
                  </w14:solidFill>
                </w14:textFill>
              </w:rPr>
            </w:pPr>
          </w:p>
        </w:tc>
        <w:tc>
          <w:tcPr>
            <w:tcW w:w="1384" w:type="dxa"/>
            <w:vAlign w:val="center"/>
          </w:tcPr>
          <w:p w14:paraId="5580E059">
            <w:pPr>
              <w:widowControl/>
              <w:jc w:val="center"/>
              <w:rPr>
                <w:color w:val="000000" w:themeColor="text1"/>
                <w:kern w:val="0"/>
                <w:sz w:val="18"/>
                <w:szCs w:val="18"/>
                <w14:textFill>
                  <w14:solidFill>
                    <w14:schemeClr w14:val="tx1"/>
                  </w14:solidFill>
                </w14:textFill>
              </w:rPr>
            </w:pPr>
          </w:p>
        </w:tc>
      </w:tr>
      <w:tr w14:paraId="1428B8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45" w:type="dxa"/>
            <w:noWrap/>
            <w:vAlign w:val="center"/>
          </w:tcPr>
          <w:p w14:paraId="401B4494">
            <w:pPr>
              <w:widowControl/>
              <w:jc w:val="center"/>
              <w:rPr>
                <w:color w:val="000000" w:themeColor="text1"/>
                <w:kern w:val="0"/>
                <w:sz w:val="18"/>
                <w:szCs w:val="18"/>
                <w14:textFill>
                  <w14:solidFill>
                    <w14:schemeClr w14:val="tx1"/>
                  </w14:solidFill>
                </w14:textFill>
              </w:rPr>
            </w:pPr>
          </w:p>
        </w:tc>
        <w:tc>
          <w:tcPr>
            <w:tcW w:w="1345" w:type="dxa"/>
            <w:noWrap/>
            <w:vAlign w:val="center"/>
          </w:tcPr>
          <w:p w14:paraId="7122A799">
            <w:pPr>
              <w:widowControl/>
              <w:jc w:val="center"/>
              <w:rPr>
                <w:color w:val="000000" w:themeColor="text1"/>
                <w:kern w:val="0"/>
                <w:sz w:val="18"/>
                <w:szCs w:val="18"/>
                <w14:textFill>
                  <w14:solidFill>
                    <w14:schemeClr w14:val="tx1"/>
                  </w14:solidFill>
                </w14:textFill>
              </w:rPr>
            </w:pPr>
          </w:p>
        </w:tc>
        <w:tc>
          <w:tcPr>
            <w:tcW w:w="1049" w:type="dxa"/>
            <w:noWrap/>
            <w:vAlign w:val="center"/>
          </w:tcPr>
          <w:p w14:paraId="59847D82">
            <w:pPr>
              <w:widowControl/>
              <w:jc w:val="center"/>
              <w:rPr>
                <w:color w:val="000000" w:themeColor="text1"/>
                <w:kern w:val="0"/>
                <w:sz w:val="18"/>
                <w:szCs w:val="18"/>
                <w14:textFill>
                  <w14:solidFill>
                    <w14:schemeClr w14:val="tx1"/>
                  </w14:solidFill>
                </w14:textFill>
              </w:rPr>
            </w:pPr>
          </w:p>
        </w:tc>
        <w:tc>
          <w:tcPr>
            <w:tcW w:w="1244" w:type="dxa"/>
            <w:vAlign w:val="center"/>
          </w:tcPr>
          <w:p w14:paraId="4ACFD7D7">
            <w:pPr>
              <w:widowControl/>
              <w:jc w:val="center"/>
              <w:rPr>
                <w:color w:val="000000" w:themeColor="text1"/>
                <w:kern w:val="0"/>
                <w:sz w:val="18"/>
                <w:szCs w:val="18"/>
                <w14:textFill>
                  <w14:solidFill>
                    <w14:schemeClr w14:val="tx1"/>
                  </w14:solidFill>
                </w14:textFill>
              </w:rPr>
            </w:pPr>
          </w:p>
        </w:tc>
        <w:tc>
          <w:tcPr>
            <w:tcW w:w="1523" w:type="dxa"/>
            <w:noWrap/>
            <w:vAlign w:val="center"/>
          </w:tcPr>
          <w:p w14:paraId="2298375D">
            <w:pPr>
              <w:widowControl/>
              <w:jc w:val="center"/>
              <w:rPr>
                <w:color w:val="000000" w:themeColor="text1"/>
                <w:kern w:val="0"/>
                <w:sz w:val="18"/>
                <w:szCs w:val="18"/>
                <w14:textFill>
                  <w14:solidFill>
                    <w14:schemeClr w14:val="tx1"/>
                  </w14:solidFill>
                </w14:textFill>
              </w:rPr>
            </w:pPr>
          </w:p>
        </w:tc>
        <w:tc>
          <w:tcPr>
            <w:tcW w:w="1523" w:type="dxa"/>
            <w:noWrap/>
            <w:vAlign w:val="center"/>
          </w:tcPr>
          <w:p w14:paraId="44909F9C">
            <w:pPr>
              <w:widowControl/>
              <w:jc w:val="center"/>
              <w:rPr>
                <w:color w:val="000000" w:themeColor="text1"/>
                <w:kern w:val="0"/>
                <w:sz w:val="18"/>
                <w:szCs w:val="18"/>
                <w14:textFill>
                  <w14:solidFill>
                    <w14:schemeClr w14:val="tx1"/>
                  </w14:solidFill>
                </w14:textFill>
              </w:rPr>
            </w:pPr>
          </w:p>
        </w:tc>
        <w:tc>
          <w:tcPr>
            <w:tcW w:w="1384" w:type="dxa"/>
            <w:vAlign w:val="center"/>
          </w:tcPr>
          <w:p w14:paraId="7B47FFAE">
            <w:pPr>
              <w:widowControl/>
              <w:jc w:val="center"/>
              <w:rPr>
                <w:color w:val="000000" w:themeColor="text1"/>
                <w:kern w:val="0"/>
                <w:sz w:val="18"/>
                <w:szCs w:val="18"/>
                <w14:textFill>
                  <w14:solidFill>
                    <w14:schemeClr w14:val="tx1"/>
                  </w14:solidFill>
                </w14:textFill>
              </w:rPr>
            </w:pPr>
          </w:p>
        </w:tc>
      </w:tr>
      <w:tr w14:paraId="430F19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45" w:type="dxa"/>
            <w:noWrap/>
            <w:vAlign w:val="center"/>
          </w:tcPr>
          <w:p w14:paraId="793B4EA1">
            <w:pPr>
              <w:widowControl/>
              <w:jc w:val="center"/>
              <w:rPr>
                <w:color w:val="000000" w:themeColor="text1"/>
                <w:kern w:val="0"/>
                <w:sz w:val="18"/>
                <w:szCs w:val="18"/>
                <w14:textFill>
                  <w14:solidFill>
                    <w14:schemeClr w14:val="tx1"/>
                  </w14:solidFill>
                </w14:textFill>
              </w:rPr>
            </w:pPr>
          </w:p>
        </w:tc>
        <w:tc>
          <w:tcPr>
            <w:tcW w:w="1345" w:type="dxa"/>
            <w:noWrap/>
            <w:vAlign w:val="center"/>
          </w:tcPr>
          <w:p w14:paraId="73447CE8">
            <w:pPr>
              <w:widowControl/>
              <w:jc w:val="center"/>
              <w:rPr>
                <w:color w:val="000000" w:themeColor="text1"/>
                <w:kern w:val="0"/>
                <w:sz w:val="18"/>
                <w:szCs w:val="18"/>
                <w14:textFill>
                  <w14:solidFill>
                    <w14:schemeClr w14:val="tx1"/>
                  </w14:solidFill>
                </w14:textFill>
              </w:rPr>
            </w:pPr>
          </w:p>
        </w:tc>
        <w:tc>
          <w:tcPr>
            <w:tcW w:w="1049" w:type="dxa"/>
            <w:noWrap/>
            <w:vAlign w:val="center"/>
          </w:tcPr>
          <w:p w14:paraId="2578CB64">
            <w:pPr>
              <w:widowControl/>
              <w:jc w:val="center"/>
              <w:rPr>
                <w:color w:val="000000" w:themeColor="text1"/>
                <w:kern w:val="0"/>
                <w:sz w:val="18"/>
                <w:szCs w:val="18"/>
                <w14:textFill>
                  <w14:solidFill>
                    <w14:schemeClr w14:val="tx1"/>
                  </w14:solidFill>
                </w14:textFill>
              </w:rPr>
            </w:pPr>
          </w:p>
        </w:tc>
        <w:tc>
          <w:tcPr>
            <w:tcW w:w="1244" w:type="dxa"/>
            <w:vAlign w:val="center"/>
          </w:tcPr>
          <w:p w14:paraId="261F7F97">
            <w:pPr>
              <w:widowControl/>
              <w:jc w:val="center"/>
              <w:rPr>
                <w:color w:val="000000" w:themeColor="text1"/>
                <w:kern w:val="0"/>
                <w:sz w:val="18"/>
                <w:szCs w:val="18"/>
                <w14:textFill>
                  <w14:solidFill>
                    <w14:schemeClr w14:val="tx1"/>
                  </w14:solidFill>
                </w14:textFill>
              </w:rPr>
            </w:pPr>
          </w:p>
        </w:tc>
        <w:tc>
          <w:tcPr>
            <w:tcW w:w="1523" w:type="dxa"/>
            <w:noWrap/>
            <w:vAlign w:val="center"/>
          </w:tcPr>
          <w:p w14:paraId="216E898A">
            <w:pPr>
              <w:widowControl/>
              <w:jc w:val="center"/>
              <w:rPr>
                <w:color w:val="000000" w:themeColor="text1"/>
                <w:kern w:val="0"/>
                <w:sz w:val="18"/>
                <w:szCs w:val="18"/>
                <w14:textFill>
                  <w14:solidFill>
                    <w14:schemeClr w14:val="tx1"/>
                  </w14:solidFill>
                </w14:textFill>
              </w:rPr>
            </w:pPr>
          </w:p>
        </w:tc>
        <w:tc>
          <w:tcPr>
            <w:tcW w:w="1523" w:type="dxa"/>
            <w:noWrap/>
            <w:vAlign w:val="center"/>
          </w:tcPr>
          <w:p w14:paraId="289F4A20">
            <w:pPr>
              <w:widowControl/>
              <w:jc w:val="center"/>
              <w:rPr>
                <w:color w:val="000000" w:themeColor="text1"/>
                <w:kern w:val="0"/>
                <w:sz w:val="18"/>
                <w:szCs w:val="18"/>
                <w14:textFill>
                  <w14:solidFill>
                    <w14:schemeClr w14:val="tx1"/>
                  </w14:solidFill>
                </w14:textFill>
              </w:rPr>
            </w:pPr>
          </w:p>
        </w:tc>
        <w:tc>
          <w:tcPr>
            <w:tcW w:w="1384" w:type="dxa"/>
            <w:vAlign w:val="center"/>
          </w:tcPr>
          <w:p w14:paraId="01EB830C">
            <w:pPr>
              <w:widowControl/>
              <w:jc w:val="center"/>
              <w:rPr>
                <w:color w:val="000000" w:themeColor="text1"/>
                <w:kern w:val="0"/>
                <w:sz w:val="18"/>
                <w:szCs w:val="18"/>
                <w14:textFill>
                  <w14:solidFill>
                    <w14:schemeClr w14:val="tx1"/>
                  </w14:solidFill>
                </w14:textFill>
              </w:rPr>
            </w:pPr>
          </w:p>
        </w:tc>
      </w:tr>
      <w:tr w14:paraId="256BDB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45" w:type="dxa"/>
            <w:noWrap/>
            <w:vAlign w:val="center"/>
          </w:tcPr>
          <w:p w14:paraId="35535CC3">
            <w:pPr>
              <w:widowControl/>
              <w:jc w:val="center"/>
              <w:rPr>
                <w:color w:val="000000" w:themeColor="text1"/>
                <w:kern w:val="0"/>
                <w:sz w:val="18"/>
                <w:szCs w:val="18"/>
                <w14:textFill>
                  <w14:solidFill>
                    <w14:schemeClr w14:val="tx1"/>
                  </w14:solidFill>
                </w14:textFill>
              </w:rPr>
            </w:pPr>
          </w:p>
        </w:tc>
        <w:tc>
          <w:tcPr>
            <w:tcW w:w="1345" w:type="dxa"/>
            <w:noWrap/>
            <w:vAlign w:val="center"/>
          </w:tcPr>
          <w:p w14:paraId="5A1A73F6">
            <w:pPr>
              <w:widowControl/>
              <w:jc w:val="center"/>
              <w:rPr>
                <w:color w:val="000000" w:themeColor="text1"/>
                <w:kern w:val="0"/>
                <w:sz w:val="18"/>
                <w:szCs w:val="18"/>
                <w14:textFill>
                  <w14:solidFill>
                    <w14:schemeClr w14:val="tx1"/>
                  </w14:solidFill>
                </w14:textFill>
              </w:rPr>
            </w:pPr>
          </w:p>
        </w:tc>
        <w:tc>
          <w:tcPr>
            <w:tcW w:w="1049" w:type="dxa"/>
            <w:noWrap/>
            <w:vAlign w:val="center"/>
          </w:tcPr>
          <w:p w14:paraId="43DF9D60">
            <w:pPr>
              <w:widowControl/>
              <w:jc w:val="center"/>
              <w:rPr>
                <w:color w:val="000000" w:themeColor="text1"/>
                <w:kern w:val="0"/>
                <w:sz w:val="18"/>
                <w:szCs w:val="18"/>
                <w14:textFill>
                  <w14:solidFill>
                    <w14:schemeClr w14:val="tx1"/>
                  </w14:solidFill>
                </w14:textFill>
              </w:rPr>
            </w:pPr>
          </w:p>
        </w:tc>
        <w:tc>
          <w:tcPr>
            <w:tcW w:w="1244" w:type="dxa"/>
            <w:vAlign w:val="center"/>
          </w:tcPr>
          <w:p w14:paraId="74A55320">
            <w:pPr>
              <w:widowControl/>
              <w:jc w:val="center"/>
              <w:rPr>
                <w:color w:val="000000" w:themeColor="text1"/>
                <w:kern w:val="0"/>
                <w:sz w:val="18"/>
                <w:szCs w:val="18"/>
                <w14:textFill>
                  <w14:solidFill>
                    <w14:schemeClr w14:val="tx1"/>
                  </w14:solidFill>
                </w14:textFill>
              </w:rPr>
            </w:pPr>
          </w:p>
        </w:tc>
        <w:tc>
          <w:tcPr>
            <w:tcW w:w="1523" w:type="dxa"/>
            <w:noWrap/>
            <w:vAlign w:val="center"/>
          </w:tcPr>
          <w:p w14:paraId="0572D802">
            <w:pPr>
              <w:widowControl/>
              <w:jc w:val="center"/>
              <w:rPr>
                <w:color w:val="000000" w:themeColor="text1"/>
                <w:kern w:val="0"/>
                <w:sz w:val="18"/>
                <w:szCs w:val="18"/>
                <w14:textFill>
                  <w14:solidFill>
                    <w14:schemeClr w14:val="tx1"/>
                  </w14:solidFill>
                </w14:textFill>
              </w:rPr>
            </w:pPr>
          </w:p>
        </w:tc>
        <w:tc>
          <w:tcPr>
            <w:tcW w:w="1523" w:type="dxa"/>
            <w:noWrap/>
            <w:vAlign w:val="center"/>
          </w:tcPr>
          <w:p w14:paraId="21D56F10">
            <w:pPr>
              <w:widowControl/>
              <w:jc w:val="center"/>
              <w:rPr>
                <w:color w:val="000000" w:themeColor="text1"/>
                <w:kern w:val="0"/>
                <w:sz w:val="18"/>
                <w:szCs w:val="18"/>
                <w14:textFill>
                  <w14:solidFill>
                    <w14:schemeClr w14:val="tx1"/>
                  </w14:solidFill>
                </w14:textFill>
              </w:rPr>
            </w:pPr>
          </w:p>
        </w:tc>
        <w:tc>
          <w:tcPr>
            <w:tcW w:w="1384" w:type="dxa"/>
            <w:vAlign w:val="center"/>
          </w:tcPr>
          <w:p w14:paraId="14128458">
            <w:pPr>
              <w:widowControl/>
              <w:jc w:val="center"/>
              <w:rPr>
                <w:color w:val="000000" w:themeColor="text1"/>
                <w:kern w:val="0"/>
                <w:sz w:val="18"/>
                <w:szCs w:val="18"/>
                <w14:textFill>
                  <w14:solidFill>
                    <w14:schemeClr w14:val="tx1"/>
                  </w14:solidFill>
                </w14:textFill>
              </w:rPr>
            </w:pPr>
          </w:p>
        </w:tc>
      </w:tr>
      <w:tr w14:paraId="3AB289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345" w:type="dxa"/>
            <w:noWrap/>
            <w:vAlign w:val="center"/>
          </w:tcPr>
          <w:p w14:paraId="35BEFBE1">
            <w:pPr>
              <w:widowControl/>
              <w:jc w:val="center"/>
              <w:rPr>
                <w:color w:val="000000" w:themeColor="text1"/>
                <w:kern w:val="0"/>
                <w:sz w:val="18"/>
                <w:szCs w:val="18"/>
                <w14:textFill>
                  <w14:solidFill>
                    <w14:schemeClr w14:val="tx1"/>
                  </w14:solidFill>
                </w14:textFill>
              </w:rPr>
            </w:pPr>
          </w:p>
        </w:tc>
        <w:tc>
          <w:tcPr>
            <w:tcW w:w="1345" w:type="dxa"/>
            <w:noWrap/>
            <w:vAlign w:val="center"/>
          </w:tcPr>
          <w:p w14:paraId="7AD1BA21">
            <w:pPr>
              <w:widowControl/>
              <w:jc w:val="center"/>
              <w:rPr>
                <w:color w:val="000000" w:themeColor="text1"/>
                <w:kern w:val="0"/>
                <w:sz w:val="18"/>
                <w:szCs w:val="18"/>
                <w14:textFill>
                  <w14:solidFill>
                    <w14:schemeClr w14:val="tx1"/>
                  </w14:solidFill>
                </w14:textFill>
              </w:rPr>
            </w:pPr>
          </w:p>
        </w:tc>
        <w:tc>
          <w:tcPr>
            <w:tcW w:w="1049" w:type="dxa"/>
            <w:noWrap/>
            <w:vAlign w:val="center"/>
          </w:tcPr>
          <w:p w14:paraId="5ADE8A8F">
            <w:pPr>
              <w:widowControl/>
              <w:jc w:val="center"/>
              <w:rPr>
                <w:color w:val="000000" w:themeColor="text1"/>
                <w:kern w:val="0"/>
                <w:sz w:val="18"/>
                <w:szCs w:val="18"/>
                <w14:textFill>
                  <w14:solidFill>
                    <w14:schemeClr w14:val="tx1"/>
                  </w14:solidFill>
                </w14:textFill>
              </w:rPr>
            </w:pPr>
          </w:p>
        </w:tc>
        <w:tc>
          <w:tcPr>
            <w:tcW w:w="1244" w:type="dxa"/>
            <w:vAlign w:val="center"/>
          </w:tcPr>
          <w:p w14:paraId="2676727B">
            <w:pPr>
              <w:widowControl/>
              <w:jc w:val="center"/>
              <w:rPr>
                <w:color w:val="000000" w:themeColor="text1"/>
                <w:kern w:val="0"/>
                <w:sz w:val="18"/>
                <w:szCs w:val="18"/>
                <w14:textFill>
                  <w14:solidFill>
                    <w14:schemeClr w14:val="tx1"/>
                  </w14:solidFill>
                </w14:textFill>
              </w:rPr>
            </w:pPr>
          </w:p>
        </w:tc>
        <w:tc>
          <w:tcPr>
            <w:tcW w:w="1523" w:type="dxa"/>
            <w:noWrap/>
            <w:vAlign w:val="center"/>
          </w:tcPr>
          <w:p w14:paraId="2912AD0E">
            <w:pPr>
              <w:widowControl/>
              <w:jc w:val="center"/>
              <w:rPr>
                <w:color w:val="000000" w:themeColor="text1"/>
                <w:kern w:val="0"/>
                <w:sz w:val="18"/>
                <w:szCs w:val="18"/>
                <w14:textFill>
                  <w14:solidFill>
                    <w14:schemeClr w14:val="tx1"/>
                  </w14:solidFill>
                </w14:textFill>
              </w:rPr>
            </w:pPr>
          </w:p>
        </w:tc>
        <w:tc>
          <w:tcPr>
            <w:tcW w:w="1523" w:type="dxa"/>
            <w:noWrap/>
            <w:vAlign w:val="center"/>
          </w:tcPr>
          <w:p w14:paraId="4C85B9CB">
            <w:pPr>
              <w:widowControl/>
              <w:jc w:val="center"/>
              <w:rPr>
                <w:color w:val="000000" w:themeColor="text1"/>
                <w:kern w:val="0"/>
                <w:sz w:val="18"/>
                <w:szCs w:val="18"/>
                <w14:textFill>
                  <w14:solidFill>
                    <w14:schemeClr w14:val="tx1"/>
                  </w14:solidFill>
                </w14:textFill>
              </w:rPr>
            </w:pPr>
          </w:p>
        </w:tc>
        <w:tc>
          <w:tcPr>
            <w:tcW w:w="1384" w:type="dxa"/>
            <w:vAlign w:val="center"/>
          </w:tcPr>
          <w:p w14:paraId="41357411">
            <w:pPr>
              <w:widowControl/>
              <w:jc w:val="center"/>
              <w:rPr>
                <w:color w:val="000000" w:themeColor="text1"/>
                <w:kern w:val="0"/>
                <w:sz w:val="18"/>
                <w:szCs w:val="18"/>
                <w14:textFill>
                  <w14:solidFill>
                    <w14:schemeClr w14:val="tx1"/>
                  </w14:solidFill>
                </w14:textFill>
              </w:rPr>
            </w:pPr>
          </w:p>
        </w:tc>
      </w:tr>
    </w:tbl>
    <w:p w14:paraId="6E4E8E28">
      <w:pPr>
        <w:tabs>
          <w:tab w:val="left" w:pos="5760"/>
        </w:tabs>
        <w:spacing w:before="40" w:beforeLines="13" w:after="40" w:afterLines="13"/>
        <w:jc w:val="left"/>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（二）建制村（含其他村级单位）基本信息</w:t>
      </w:r>
    </w:p>
    <w:tbl>
      <w:tblPr>
        <w:tblStyle w:val="39"/>
        <w:tblW w:w="9413"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298"/>
        <w:gridCol w:w="2299"/>
        <w:gridCol w:w="2299"/>
        <w:gridCol w:w="2517"/>
      </w:tblGrid>
      <w:tr w14:paraId="0AA074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298" w:type="dxa"/>
            <w:vMerge w:val="restart"/>
            <w:vAlign w:val="center"/>
          </w:tcPr>
          <w:p w14:paraId="56B08EE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所属地形</w:t>
            </w:r>
          </w:p>
        </w:tc>
        <w:tc>
          <w:tcPr>
            <w:tcW w:w="2299" w:type="dxa"/>
            <w:vMerge w:val="restart"/>
            <w:vAlign w:val="center"/>
          </w:tcPr>
          <w:p w14:paraId="4E668C2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岛屿是否</w:t>
            </w:r>
          </w:p>
          <w:p w14:paraId="4F1ABCE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建有陆岛交通码头</w:t>
            </w:r>
          </w:p>
        </w:tc>
        <w:tc>
          <w:tcPr>
            <w:tcW w:w="2299" w:type="dxa"/>
            <w:vMerge w:val="restart"/>
            <w:vAlign w:val="center"/>
          </w:tcPr>
          <w:p w14:paraId="4FCCFD5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岛屿码头与陆地</w:t>
            </w:r>
          </w:p>
          <w:p w14:paraId="0620119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距离</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公里</w:t>
            </w:r>
            <w:r>
              <w:rPr>
                <w:color w:val="000000" w:themeColor="text1"/>
                <w:kern w:val="0"/>
                <w:sz w:val="18"/>
                <w:szCs w:val="18"/>
                <w14:textFill>
                  <w14:solidFill>
                    <w14:schemeClr w14:val="tx1"/>
                  </w14:solidFill>
                </w14:textFill>
              </w:rPr>
              <w:t>)</w:t>
            </w:r>
          </w:p>
        </w:tc>
        <w:tc>
          <w:tcPr>
            <w:tcW w:w="2517" w:type="dxa"/>
            <w:vMerge w:val="restart"/>
            <w:vAlign w:val="center"/>
          </w:tcPr>
          <w:p w14:paraId="17502BB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岛内是否</w:t>
            </w:r>
          </w:p>
          <w:p w14:paraId="79AA057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建有公路</w:t>
            </w:r>
          </w:p>
        </w:tc>
      </w:tr>
      <w:tr w14:paraId="5BBDE6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298" w:type="dxa"/>
            <w:vMerge w:val="continue"/>
            <w:vAlign w:val="center"/>
          </w:tcPr>
          <w:p w14:paraId="48B4976D">
            <w:pPr>
              <w:widowControl/>
              <w:jc w:val="left"/>
              <w:rPr>
                <w:color w:val="000000" w:themeColor="text1"/>
                <w:kern w:val="0"/>
                <w:sz w:val="18"/>
                <w:szCs w:val="18"/>
                <w14:textFill>
                  <w14:solidFill>
                    <w14:schemeClr w14:val="tx1"/>
                  </w14:solidFill>
                </w14:textFill>
              </w:rPr>
            </w:pPr>
          </w:p>
        </w:tc>
        <w:tc>
          <w:tcPr>
            <w:tcW w:w="2299" w:type="dxa"/>
            <w:vMerge w:val="continue"/>
            <w:vAlign w:val="center"/>
          </w:tcPr>
          <w:p w14:paraId="53220D0F">
            <w:pPr>
              <w:widowControl/>
              <w:jc w:val="left"/>
              <w:rPr>
                <w:color w:val="000000" w:themeColor="text1"/>
                <w:kern w:val="0"/>
                <w:sz w:val="18"/>
                <w:szCs w:val="18"/>
                <w14:textFill>
                  <w14:solidFill>
                    <w14:schemeClr w14:val="tx1"/>
                  </w14:solidFill>
                </w14:textFill>
              </w:rPr>
            </w:pPr>
          </w:p>
        </w:tc>
        <w:tc>
          <w:tcPr>
            <w:tcW w:w="2299" w:type="dxa"/>
            <w:vMerge w:val="continue"/>
            <w:vAlign w:val="center"/>
          </w:tcPr>
          <w:p w14:paraId="5C5BD7D5">
            <w:pPr>
              <w:widowControl/>
              <w:jc w:val="left"/>
              <w:rPr>
                <w:color w:val="000000" w:themeColor="text1"/>
                <w:kern w:val="0"/>
                <w:sz w:val="18"/>
                <w:szCs w:val="18"/>
                <w14:textFill>
                  <w14:solidFill>
                    <w14:schemeClr w14:val="tx1"/>
                  </w14:solidFill>
                </w14:textFill>
              </w:rPr>
            </w:pPr>
          </w:p>
        </w:tc>
        <w:tc>
          <w:tcPr>
            <w:tcW w:w="2517" w:type="dxa"/>
            <w:vMerge w:val="continue"/>
            <w:vAlign w:val="center"/>
          </w:tcPr>
          <w:p w14:paraId="4A73E8FC">
            <w:pPr>
              <w:widowControl/>
              <w:jc w:val="left"/>
              <w:rPr>
                <w:color w:val="000000" w:themeColor="text1"/>
                <w:kern w:val="0"/>
                <w:sz w:val="18"/>
                <w:szCs w:val="18"/>
                <w14:textFill>
                  <w14:solidFill>
                    <w14:schemeClr w14:val="tx1"/>
                  </w14:solidFill>
                </w14:textFill>
              </w:rPr>
            </w:pPr>
          </w:p>
        </w:tc>
      </w:tr>
      <w:tr w14:paraId="74E53F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298" w:type="dxa"/>
            <w:vAlign w:val="center"/>
          </w:tcPr>
          <w:p w14:paraId="1F4F560D">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辛</w:t>
            </w:r>
          </w:p>
        </w:tc>
        <w:tc>
          <w:tcPr>
            <w:tcW w:w="2299" w:type="dxa"/>
            <w:vAlign w:val="center"/>
          </w:tcPr>
          <w:p w14:paraId="41A5046B">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壬</w:t>
            </w:r>
          </w:p>
        </w:tc>
        <w:tc>
          <w:tcPr>
            <w:tcW w:w="2299" w:type="dxa"/>
            <w:vAlign w:val="center"/>
          </w:tcPr>
          <w:p w14:paraId="72A75296">
            <w:pPr>
              <w:widowControl/>
              <w:jc w:val="center"/>
              <w:rPr>
                <w:color w:val="000000" w:themeColor="text1"/>
                <w:kern w:val="0"/>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2517" w:type="dxa"/>
            <w:vAlign w:val="center"/>
          </w:tcPr>
          <w:p w14:paraId="18183CE8">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癸</w:t>
            </w:r>
          </w:p>
        </w:tc>
      </w:tr>
      <w:tr w14:paraId="150D30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298" w:type="dxa"/>
            <w:vAlign w:val="center"/>
          </w:tcPr>
          <w:p w14:paraId="19CFC1E0">
            <w:pPr>
              <w:widowControl/>
              <w:jc w:val="center"/>
              <w:rPr>
                <w:color w:val="000000" w:themeColor="text1"/>
                <w:kern w:val="0"/>
                <w:sz w:val="18"/>
                <w:szCs w:val="18"/>
                <w14:textFill>
                  <w14:solidFill>
                    <w14:schemeClr w14:val="tx1"/>
                  </w14:solidFill>
                </w14:textFill>
              </w:rPr>
            </w:pPr>
          </w:p>
        </w:tc>
        <w:tc>
          <w:tcPr>
            <w:tcW w:w="2299" w:type="dxa"/>
            <w:vAlign w:val="center"/>
          </w:tcPr>
          <w:p w14:paraId="524D7807">
            <w:pPr>
              <w:widowControl/>
              <w:jc w:val="center"/>
              <w:rPr>
                <w:color w:val="000000" w:themeColor="text1"/>
                <w:kern w:val="0"/>
                <w:sz w:val="18"/>
                <w:szCs w:val="18"/>
                <w14:textFill>
                  <w14:solidFill>
                    <w14:schemeClr w14:val="tx1"/>
                  </w14:solidFill>
                </w14:textFill>
              </w:rPr>
            </w:pPr>
          </w:p>
        </w:tc>
        <w:tc>
          <w:tcPr>
            <w:tcW w:w="2299" w:type="dxa"/>
            <w:vAlign w:val="center"/>
          </w:tcPr>
          <w:p w14:paraId="01029397">
            <w:pPr>
              <w:widowControl/>
              <w:jc w:val="center"/>
              <w:rPr>
                <w:color w:val="000000" w:themeColor="text1"/>
                <w:kern w:val="0"/>
                <w:sz w:val="18"/>
                <w:szCs w:val="18"/>
                <w14:textFill>
                  <w14:solidFill>
                    <w14:schemeClr w14:val="tx1"/>
                  </w14:solidFill>
                </w14:textFill>
              </w:rPr>
            </w:pPr>
          </w:p>
        </w:tc>
        <w:tc>
          <w:tcPr>
            <w:tcW w:w="2517" w:type="dxa"/>
            <w:vAlign w:val="center"/>
          </w:tcPr>
          <w:p w14:paraId="5AE4C2AC">
            <w:pPr>
              <w:widowControl/>
              <w:jc w:val="center"/>
              <w:rPr>
                <w:color w:val="000000" w:themeColor="text1"/>
                <w:kern w:val="0"/>
                <w:sz w:val="18"/>
                <w:szCs w:val="18"/>
                <w14:textFill>
                  <w14:solidFill>
                    <w14:schemeClr w14:val="tx1"/>
                  </w14:solidFill>
                </w14:textFill>
              </w:rPr>
            </w:pPr>
          </w:p>
        </w:tc>
      </w:tr>
      <w:tr w14:paraId="079F69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298" w:type="dxa"/>
            <w:vAlign w:val="center"/>
          </w:tcPr>
          <w:p w14:paraId="3618F85D">
            <w:pPr>
              <w:widowControl/>
              <w:jc w:val="center"/>
              <w:rPr>
                <w:color w:val="000000" w:themeColor="text1"/>
                <w:kern w:val="0"/>
                <w:sz w:val="18"/>
                <w:szCs w:val="18"/>
                <w14:textFill>
                  <w14:solidFill>
                    <w14:schemeClr w14:val="tx1"/>
                  </w14:solidFill>
                </w14:textFill>
              </w:rPr>
            </w:pPr>
          </w:p>
        </w:tc>
        <w:tc>
          <w:tcPr>
            <w:tcW w:w="2299" w:type="dxa"/>
            <w:vAlign w:val="center"/>
          </w:tcPr>
          <w:p w14:paraId="76FCCC57">
            <w:pPr>
              <w:widowControl/>
              <w:jc w:val="center"/>
              <w:rPr>
                <w:color w:val="000000" w:themeColor="text1"/>
                <w:kern w:val="0"/>
                <w:sz w:val="18"/>
                <w:szCs w:val="18"/>
                <w14:textFill>
                  <w14:solidFill>
                    <w14:schemeClr w14:val="tx1"/>
                  </w14:solidFill>
                </w14:textFill>
              </w:rPr>
            </w:pPr>
          </w:p>
        </w:tc>
        <w:tc>
          <w:tcPr>
            <w:tcW w:w="2299" w:type="dxa"/>
            <w:vAlign w:val="center"/>
          </w:tcPr>
          <w:p w14:paraId="5B382D86">
            <w:pPr>
              <w:widowControl/>
              <w:jc w:val="center"/>
              <w:rPr>
                <w:color w:val="000000" w:themeColor="text1"/>
                <w:kern w:val="0"/>
                <w:sz w:val="18"/>
                <w:szCs w:val="18"/>
                <w14:textFill>
                  <w14:solidFill>
                    <w14:schemeClr w14:val="tx1"/>
                  </w14:solidFill>
                </w14:textFill>
              </w:rPr>
            </w:pPr>
          </w:p>
        </w:tc>
        <w:tc>
          <w:tcPr>
            <w:tcW w:w="2517" w:type="dxa"/>
            <w:vAlign w:val="center"/>
          </w:tcPr>
          <w:p w14:paraId="15375AB4">
            <w:pPr>
              <w:widowControl/>
              <w:jc w:val="center"/>
              <w:rPr>
                <w:color w:val="000000" w:themeColor="text1"/>
                <w:kern w:val="0"/>
                <w:sz w:val="18"/>
                <w:szCs w:val="18"/>
                <w14:textFill>
                  <w14:solidFill>
                    <w14:schemeClr w14:val="tx1"/>
                  </w14:solidFill>
                </w14:textFill>
              </w:rPr>
            </w:pPr>
          </w:p>
        </w:tc>
      </w:tr>
      <w:tr w14:paraId="61311B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298" w:type="dxa"/>
            <w:vAlign w:val="center"/>
          </w:tcPr>
          <w:p w14:paraId="09ADC950">
            <w:pPr>
              <w:widowControl/>
              <w:jc w:val="center"/>
              <w:rPr>
                <w:color w:val="000000" w:themeColor="text1"/>
                <w:kern w:val="0"/>
                <w:sz w:val="18"/>
                <w:szCs w:val="18"/>
                <w14:textFill>
                  <w14:solidFill>
                    <w14:schemeClr w14:val="tx1"/>
                  </w14:solidFill>
                </w14:textFill>
              </w:rPr>
            </w:pPr>
          </w:p>
        </w:tc>
        <w:tc>
          <w:tcPr>
            <w:tcW w:w="2299" w:type="dxa"/>
            <w:vAlign w:val="center"/>
          </w:tcPr>
          <w:p w14:paraId="6B10BD1B">
            <w:pPr>
              <w:widowControl/>
              <w:jc w:val="center"/>
              <w:rPr>
                <w:color w:val="000000" w:themeColor="text1"/>
                <w:kern w:val="0"/>
                <w:sz w:val="18"/>
                <w:szCs w:val="18"/>
                <w14:textFill>
                  <w14:solidFill>
                    <w14:schemeClr w14:val="tx1"/>
                  </w14:solidFill>
                </w14:textFill>
              </w:rPr>
            </w:pPr>
          </w:p>
        </w:tc>
        <w:tc>
          <w:tcPr>
            <w:tcW w:w="2299" w:type="dxa"/>
            <w:vAlign w:val="center"/>
          </w:tcPr>
          <w:p w14:paraId="7C3393BD">
            <w:pPr>
              <w:widowControl/>
              <w:jc w:val="center"/>
              <w:rPr>
                <w:color w:val="000000" w:themeColor="text1"/>
                <w:kern w:val="0"/>
                <w:sz w:val="18"/>
                <w:szCs w:val="18"/>
                <w14:textFill>
                  <w14:solidFill>
                    <w14:schemeClr w14:val="tx1"/>
                  </w14:solidFill>
                </w14:textFill>
              </w:rPr>
            </w:pPr>
          </w:p>
        </w:tc>
        <w:tc>
          <w:tcPr>
            <w:tcW w:w="2517" w:type="dxa"/>
            <w:vAlign w:val="center"/>
          </w:tcPr>
          <w:p w14:paraId="61B7BF41">
            <w:pPr>
              <w:widowControl/>
              <w:jc w:val="center"/>
              <w:rPr>
                <w:color w:val="000000" w:themeColor="text1"/>
                <w:kern w:val="0"/>
                <w:sz w:val="18"/>
                <w:szCs w:val="18"/>
                <w14:textFill>
                  <w14:solidFill>
                    <w14:schemeClr w14:val="tx1"/>
                  </w14:solidFill>
                </w14:textFill>
              </w:rPr>
            </w:pPr>
          </w:p>
        </w:tc>
      </w:tr>
      <w:tr w14:paraId="0FD50C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298" w:type="dxa"/>
            <w:noWrap/>
            <w:vAlign w:val="center"/>
          </w:tcPr>
          <w:p w14:paraId="34014C65">
            <w:pPr>
              <w:widowControl/>
              <w:jc w:val="center"/>
              <w:rPr>
                <w:color w:val="000000" w:themeColor="text1"/>
                <w:kern w:val="0"/>
                <w:sz w:val="18"/>
                <w:szCs w:val="18"/>
                <w14:textFill>
                  <w14:solidFill>
                    <w14:schemeClr w14:val="tx1"/>
                  </w14:solidFill>
                </w14:textFill>
              </w:rPr>
            </w:pPr>
          </w:p>
        </w:tc>
        <w:tc>
          <w:tcPr>
            <w:tcW w:w="2299" w:type="dxa"/>
            <w:noWrap/>
            <w:vAlign w:val="center"/>
          </w:tcPr>
          <w:p w14:paraId="30DC7D68">
            <w:pPr>
              <w:widowControl/>
              <w:jc w:val="center"/>
              <w:rPr>
                <w:color w:val="000000" w:themeColor="text1"/>
                <w:kern w:val="0"/>
                <w:sz w:val="18"/>
                <w:szCs w:val="18"/>
                <w14:textFill>
                  <w14:solidFill>
                    <w14:schemeClr w14:val="tx1"/>
                  </w14:solidFill>
                </w14:textFill>
              </w:rPr>
            </w:pPr>
          </w:p>
        </w:tc>
        <w:tc>
          <w:tcPr>
            <w:tcW w:w="2299" w:type="dxa"/>
            <w:noWrap/>
            <w:vAlign w:val="center"/>
          </w:tcPr>
          <w:p w14:paraId="15C3D9E6">
            <w:pPr>
              <w:widowControl/>
              <w:jc w:val="center"/>
              <w:rPr>
                <w:color w:val="000000" w:themeColor="text1"/>
                <w:kern w:val="0"/>
                <w:sz w:val="18"/>
                <w:szCs w:val="18"/>
                <w14:textFill>
                  <w14:solidFill>
                    <w14:schemeClr w14:val="tx1"/>
                  </w14:solidFill>
                </w14:textFill>
              </w:rPr>
            </w:pPr>
          </w:p>
        </w:tc>
        <w:tc>
          <w:tcPr>
            <w:tcW w:w="2517" w:type="dxa"/>
            <w:vAlign w:val="center"/>
          </w:tcPr>
          <w:p w14:paraId="158AFB3D">
            <w:pPr>
              <w:widowControl/>
              <w:jc w:val="center"/>
              <w:rPr>
                <w:color w:val="000000" w:themeColor="text1"/>
                <w:kern w:val="0"/>
                <w:sz w:val="18"/>
                <w:szCs w:val="18"/>
                <w14:textFill>
                  <w14:solidFill>
                    <w14:schemeClr w14:val="tx1"/>
                  </w14:solidFill>
                </w14:textFill>
              </w:rPr>
            </w:pPr>
          </w:p>
        </w:tc>
      </w:tr>
      <w:tr w14:paraId="55675F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298" w:type="dxa"/>
            <w:noWrap/>
            <w:vAlign w:val="center"/>
          </w:tcPr>
          <w:p w14:paraId="7B5B0226">
            <w:pPr>
              <w:widowControl/>
              <w:jc w:val="center"/>
              <w:rPr>
                <w:color w:val="000000" w:themeColor="text1"/>
                <w:kern w:val="0"/>
                <w:sz w:val="18"/>
                <w:szCs w:val="18"/>
                <w14:textFill>
                  <w14:solidFill>
                    <w14:schemeClr w14:val="tx1"/>
                  </w14:solidFill>
                </w14:textFill>
              </w:rPr>
            </w:pPr>
          </w:p>
        </w:tc>
        <w:tc>
          <w:tcPr>
            <w:tcW w:w="2299" w:type="dxa"/>
            <w:noWrap/>
            <w:vAlign w:val="center"/>
          </w:tcPr>
          <w:p w14:paraId="6D6E6EC7">
            <w:pPr>
              <w:widowControl/>
              <w:jc w:val="center"/>
              <w:rPr>
                <w:color w:val="000000" w:themeColor="text1"/>
                <w:kern w:val="0"/>
                <w:sz w:val="18"/>
                <w:szCs w:val="18"/>
                <w14:textFill>
                  <w14:solidFill>
                    <w14:schemeClr w14:val="tx1"/>
                  </w14:solidFill>
                </w14:textFill>
              </w:rPr>
            </w:pPr>
          </w:p>
        </w:tc>
        <w:tc>
          <w:tcPr>
            <w:tcW w:w="2299" w:type="dxa"/>
            <w:noWrap/>
            <w:vAlign w:val="center"/>
          </w:tcPr>
          <w:p w14:paraId="409CB59D">
            <w:pPr>
              <w:widowControl/>
              <w:jc w:val="center"/>
              <w:rPr>
                <w:color w:val="000000" w:themeColor="text1"/>
                <w:kern w:val="0"/>
                <w:sz w:val="18"/>
                <w:szCs w:val="18"/>
                <w14:textFill>
                  <w14:solidFill>
                    <w14:schemeClr w14:val="tx1"/>
                  </w14:solidFill>
                </w14:textFill>
              </w:rPr>
            </w:pPr>
          </w:p>
        </w:tc>
        <w:tc>
          <w:tcPr>
            <w:tcW w:w="2517" w:type="dxa"/>
            <w:vAlign w:val="center"/>
          </w:tcPr>
          <w:p w14:paraId="56F02279">
            <w:pPr>
              <w:widowControl/>
              <w:jc w:val="center"/>
              <w:rPr>
                <w:color w:val="000000" w:themeColor="text1"/>
                <w:kern w:val="0"/>
                <w:sz w:val="18"/>
                <w:szCs w:val="18"/>
                <w14:textFill>
                  <w14:solidFill>
                    <w14:schemeClr w14:val="tx1"/>
                  </w14:solidFill>
                </w14:textFill>
              </w:rPr>
            </w:pPr>
          </w:p>
        </w:tc>
      </w:tr>
    </w:tbl>
    <w:p w14:paraId="79B4D4DF">
      <w:pPr>
        <w:tabs>
          <w:tab w:val="left" w:pos="5760"/>
        </w:tabs>
        <w:spacing w:before="40" w:beforeLines="13" w:after="40" w:afterLines="13"/>
        <w:jc w:val="left"/>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（三）建制村（含其他村级单位）通达现状信息</w:t>
      </w:r>
    </w:p>
    <w:tbl>
      <w:tblPr>
        <w:tblStyle w:val="39"/>
        <w:tblW w:w="9413"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661"/>
        <w:gridCol w:w="2103"/>
        <w:gridCol w:w="1883"/>
        <w:gridCol w:w="1883"/>
        <w:gridCol w:w="1883"/>
      </w:tblGrid>
      <w:tr w14:paraId="10FA42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61" w:type="dxa"/>
            <w:vMerge w:val="restart"/>
            <w:vAlign w:val="center"/>
          </w:tcPr>
          <w:p w14:paraId="2957669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通达现状</w:t>
            </w:r>
          </w:p>
        </w:tc>
        <w:tc>
          <w:tcPr>
            <w:tcW w:w="2103" w:type="dxa"/>
            <w:vMerge w:val="restart"/>
            <w:vAlign w:val="center"/>
          </w:tcPr>
          <w:p w14:paraId="1907D18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优选通达路线行政等级</w:t>
            </w:r>
          </w:p>
        </w:tc>
        <w:tc>
          <w:tcPr>
            <w:tcW w:w="1883" w:type="dxa"/>
            <w:vMerge w:val="restart"/>
            <w:vAlign w:val="center"/>
          </w:tcPr>
          <w:p w14:paraId="5BFDE8A1">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优选通达路线代码</w:t>
            </w:r>
          </w:p>
        </w:tc>
        <w:tc>
          <w:tcPr>
            <w:tcW w:w="1883" w:type="dxa"/>
            <w:vMerge w:val="restart"/>
            <w:tcBorders>
              <w:right w:val="single" w:color="auto" w:sz="2" w:space="0"/>
            </w:tcBorders>
            <w:vAlign w:val="center"/>
          </w:tcPr>
          <w:p w14:paraId="36D2585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优选通达路线名称</w:t>
            </w:r>
          </w:p>
        </w:tc>
        <w:tc>
          <w:tcPr>
            <w:tcW w:w="1883" w:type="dxa"/>
            <w:vMerge w:val="restart"/>
            <w:tcBorders>
              <w:left w:val="single" w:color="auto" w:sz="2" w:space="0"/>
            </w:tcBorders>
            <w:vAlign w:val="center"/>
          </w:tcPr>
          <w:p w14:paraId="3E947C2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是否已通</w:t>
            </w:r>
          </w:p>
          <w:p w14:paraId="616C40AE">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双车道及以上公路</w:t>
            </w:r>
          </w:p>
        </w:tc>
      </w:tr>
      <w:tr w14:paraId="45336B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61" w:type="dxa"/>
            <w:vMerge w:val="continue"/>
            <w:vAlign w:val="center"/>
          </w:tcPr>
          <w:p w14:paraId="6BE397C2">
            <w:pPr>
              <w:widowControl/>
              <w:jc w:val="left"/>
              <w:rPr>
                <w:color w:val="000000" w:themeColor="text1"/>
                <w:kern w:val="0"/>
                <w:sz w:val="18"/>
                <w:szCs w:val="18"/>
                <w14:textFill>
                  <w14:solidFill>
                    <w14:schemeClr w14:val="tx1"/>
                  </w14:solidFill>
                </w14:textFill>
              </w:rPr>
            </w:pPr>
          </w:p>
        </w:tc>
        <w:tc>
          <w:tcPr>
            <w:tcW w:w="2103" w:type="dxa"/>
            <w:vMerge w:val="continue"/>
            <w:vAlign w:val="center"/>
          </w:tcPr>
          <w:p w14:paraId="1541E344">
            <w:pPr>
              <w:widowControl/>
              <w:jc w:val="left"/>
              <w:rPr>
                <w:color w:val="000000" w:themeColor="text1"/>
                <w:kern w:val="0"/>
                <w:sz w:val="18"/>
                <w:szCs w:val="18"/>
                <w14:textFill>
                  <w14:solidFill>
                    <w14:schemeClr w14:val="tx1"/>
                  </w14:solidFill>
                </w14:textFill>
              </w:rPr>
            </w:pPr>
          </w:p>
        </w:tc>
        <w:tc>
          <w:tcPr>
            <w:tcW w:w="1883" w:type="dxa"/>
            <w:vMerge w:val="continue"/>
            <w:vAlign w:val="center"/>
          </w:tcPr>
          <w:p w14:paraId="1BB86FDD">
            <w:pPr>
              <w:widowControl/>
              <w:jc w:val="left"/>
              <w:rPr>
                <w:color w:val="000000" w:themeColor="text1"/>
                <w:kern w:val="0"/>
                <w:sz w:val="18"/>
                <w:szCs w:val="18"/>
                <w14:textFill>
                  <w14:solidFill>
                    <w14:schemeClr w14:val="tx1"/>
                  </w14:solidFill>
                </w14:textFill>
              </w:rPr>
            </w:pPr>
          </w:p>
        </w:tc>
        <w:tc>
          <w:tcPr>
            <w:tcW w:w="1883" w:type="dxa"/>
            <w:vMerge w:val="continue"/>
            <w:tcBorders>
              <w:right w:val="single" w:color="auto" w:sz="2" w:space="0"/>
            </w:tcBorders>
            <w:vAlign w:val="center"/>
          </w:tcPr>
          <w:p w14:paraId="0DA821B1">
            <w:pPr>
              <w:widowControl/>
              <w:jc w:val="left"/>
              <w:rPr>
                <w:color w:val="000000" w:themeColor="text1"/>
                <w:kern w:val="0"/>
                <w:sz w:val="18"/>
                <w:szCs w:val="18"/>
                <w14:textFill>
                  <w14:solidFill>
                    <w14:schemeClr w14:val="tx1"/>
                  </w14:solidFill>
                </w14:textFill>
              </w:rPr>
            </w:pPr>
          </w:p>
        </w:tc>
        <w:tc>
          <w:tcPr>
            <w:tcW w:w="1883" w:type="dxa"/>
            <w:vMerge w:val="continue"/>
            <w:tcBorders>
              <w:left w:val="single" w:color="auto" w:sz="2" w:space="0"/>
            </w:tcBorders>
            <w:vAlign w:val="center"/>
          </w:tcPr>
          <w:p w14:paraId="062143D1">
            <w:pPr>
              <w:widowControl/>
              <w:jc w:val="left"/>
              <w:rPr>
                <w:color w:val="000000" w:themeColor="text1"/>
                <w:kern w:val="0"/>
                <w:sz w:val="18"/>
                <w:szCs w:val="18"/>
                <w14:textFill>
                  <w14:solidFill>
                    <w14:schemeClr w14:val="tx1"/>
                  </w14:solidFill>
                </w14:textFill>
              </w:rPr>
            </w:pPr>
          </w:p>
        </w:tc>
      </w:tr>
      <w:tr w14:paraId="61B89D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61" w:type="dxa"/>
            <w:vAlign w:val="center"/>
          </w:tcPr>
          <w:p w14:paraId="60AE7318">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子</w:t>
            </w:r>
          </w:p>
        </w:tc>
        <w:tc>
          <w:tcPr>
            <w:tcW w:w="2103" w:type="dxa"/>
            <w:vAlign w:val="center"/>
          </w:tcPr>
          <w:p w14:paraId="1F8248C5">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丑</w:t>
            </w:r>
          </w:p>
        </w:tc>
        <w:tc>
          <w:tcPr>
            <w:tcW w:w="1883" w:type="dxa"/>
            <w:vAlign w:val="center"/>
          </w:tcPr>
          <w:p w14:paraId="642E7A5E">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寅</w:t>
            </w:r>
          </w:p>
        </w:tc>
        <w:tc>
          <w:tcPr>
            <w:tcW w:w="1883" w:type="dxa"/>
            <w:tcBorders>
              <w:right w:val="single" w:color="auto" w:sz="2" w:space="0"/>
            </w:tcBorders>
            <w:vAlign w:val="center"/>
          </w:tcPr>
          <w:p w14:paraId="661948F4">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卯</w:t>
            </w:r>
          </w:p>
        </w:tc>
        <w:tc>
          <w:tcPr>
            <w:tcW w:w="1883" w:type="dxa"/>
            <w:tcBorders>
              <w:left w:val="single" w:color="auto" w:sz="2" w:space="0"/>
            </w:tcBorders>
            <w:vAlign w:val="center"/>
          </w:tcPr>
          <w:p w14:paraId="7310AC8D">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辰</w:t>
            </w:r>
          </w:p>
        </w:tc>
      </w:tr>
      <w:tr w14:paraId="29A7C9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61" w:type="dxa"/>
            <w:vAlign w:val="center"/>
          </w:tcPr>
          <w:p w14:paraId="0279508E">
            <w:pPr>
              <w:widowControl/>
              <w:jc w:val="center"/>
              <w:rPr>
                <w:color w:val="000000" w:themeColor="text1"/>
                <w:kern w:val="0"/>
                <w:sz w:val="18"/>
                <w:szCs w:val="18"/>
                <w14:textFill>
                  <w14:solidFill>
                    <w14:schemeClr w14:val="tx1"/>
                  </w14:solidFill>
                </w14:textFill>
              </w:rPr>
            </w:pPr>
          </w:p>
        </w:tc>
        <w:tc>
          <w:tcPr>
            <w:tcW w:w="2103" w:type="dxa"/>
            <w:vAlign w:val="center"/>
          </w:tcPr>
          <w:p w14:paraId="0313F650">
            <w:pPr>
              <w:widowControl/>
              <w:jc w:val="center"/>
              <w:rPr>
                <w:color w:val="000000" w:themeColor="text1"/>
                <w:kern w:val="0"/>
                <w:sz w:val="18"/>
                <w:szCs w:val="18"/>
                <w14:textFill>
                  <w14:solidFill>
                    <w14:schemeClr w14:val="tx1"/>
                  </w14:solidFill>
                </w14:textFill>
              </w:rPr>
            </w:pPr>
          </w:p>
        </w:tc>
        <w:tc>
          <w:tcPr>
            <w:tcW w:w="1883" w:type="dxa"/>
            <w:vAlign w:val="center"/>
          </w:tcPr>
          <w:p w14:paraId="2FDCFA50">
            <w:pPr>
              <w:widowControl/>
              <w:jc w:val="center"/>
              <w:rPr>
                <w:color w:val="000000" w:themeColor="text1"/>
                <w:kern w:val="0"/>
                <w:sz w:val="18"/>
                <w:szCs w:val="18"/>
                <w14:textFill>
                  <w14:solidFill>
                    <w14:schemeClr w14:val="tx1"/>
                  </w14:solidFill>
                </w14:textFill>
              </w:rPr>
            </w:pPr>
          </w:p>
        </w:tc>
        <w:tc>
          <w:tcPr>
            <w:tcW w:w="1883" w:type="dxa"/>
            <w:tcBorders>
              <w:right w:val="single" w:color="auto" w:sz="2" w:space="0"/>
            </w:tcBorders>
            <w:vAlign w:val="center"/>
          </w:tcPr>
          <w:p w14:paraId="4B7B8FB8">
            <w:pPr>
              <w:widowControl/>
              <w:jc w:val="center"/>
              <w:rPr>
                <w:color w:val="000000" w:themeColor="text1"/>
                <w:kern w:val="0"/>
                <w:sz w:val="18"/>
                <w:szCs w:val="18"/>
                <w14:textFill>
                  <w14:solidFill>
                    <w14:schemeClr w14:val="tx1"/>
                  </w14:solidFill>
                </w14:textFill>
              </w:rPr>
            </w:pPr>
          </w:p>
        </w:tc>
        <w:tc>
          <w:tcPr>
            <w:tcW w:w="1883" w:type="dxa"/>
            <w:tcBorders>
              <w:left w:val="single" w:color="auto" w:sz="2" w:space="0"/>
            </w:tcBorders>
            <w:vAlign w:val="center"/>
          </w:tcPr>
          <w:p w14:paraId="5E457509">
            <w:pPr>
              <w:widowControl/>
              <w:jc w:val="center"/>
              <w:rPr>
                <w:color w:val="000000" w:themeColor="text1"/>
                <w:kern w:val="0"/>
                <w:sz w:val="18"/>
                <w:szCs w:val="18"/>
                <w14:textFill>
                  <w14:solidFill>
                    <w14:schemeClr w14:val="tx1"/>
                  </w14:solidFill>
                </w14:textFill>
              </w:rPr>
            </w:pPr>
          </w:p>
        </w:tc>
      </w:tr>
      <w:tr w14:paraId="6D1B8A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340" w:hRule="exact"/>
        </w:trPr>
        <w:tc>
          <w:tcPr>
            <w:tcW w:w="1661" w:type="dxa"/>
            <w:vAlign w:val="center"/>
          </w:tcPr>
          <w:p w14:paraId="24E5C31E">
            <w:pPr>
              <w:widowControl/>
              <w:jc w:val="center"/>
              <w:rPr>
                <w:color w:val="000000" w:themeColor="text1"/>
                <w:kern w:val="0"/>
                <w:sz w:val="18"/>
                <w:szCs w:val="18"/>
                <w14:textFill>
                  <w14:solidFill>
                    <w14:schemeClr w14:val="tx1"/>
                  </w14:solidFill>
                </w14:textFill>
              </w:rPr>
            </w:pPr>
          </w:p>
        </w:tc>
        <w:tc>
          <w:tcPr>
            <w:tcW w:w="2103" w:type="dxa"/>
            <w:vAlign w:val="center"/>
          </w:tcPr>
          <w:p w14:paraId="1D7B1BCF">
            <w:pPr>
              <w:widowControl/>
              <w:jc w:val="center"/>
              <w:rPr>
                <w:color w:val="000000" w:themeColor="text1"/>
                <w:kern w:val="0"/>
                <w:sz w:val="18"/>
                <w:szCs w:val="18"/>
                <w14:textFill>
                  <w14:solidFill>
                    <w14:schemeClr w14:val="tx1"/>
                  </w14:solidFill>
                </w14:textFill>
              </w:rPr>
            </w:pPr>
          </w:p>
        </w:tc>
        <w:tc>
          <w:tcPr>
            <w:tcW w:w="1883" w:type="dxa"/>
            <w:vAlign w:val="center"/>
          </w:tcPr>
          <w:p w14:paraId="16E699BC">
            <w:pPr>
              <w:widowControl/>
              <w:jc w:val="center"/>
              <w:rPr>
                <w:color w:val="000000" w:themeColor="text1"/>
                <w:kern w:val="0"/>
                <w:sz w:val="18"/>
                <w:szCs w:val="18"/>
                <w14:textFill>
                  <w14:solidFill>
                    <w14:schemeClr w14:val="tx1"/>
                  </w14:solidFill>
                </w14:textFill>
              </w:rPr>
            </w:pPr>
          </w:p>
        </w:tc>
        <w:tc>
          <w:tcPr>
            <w:tcW w:w="1883" w:type="dxa"/>
            <w:tcBorders>
              <w:right w:val="single" w:color="auto" w:sz="2" w:space="0"/>
            </w:tcBorders>
            <w:vAlign w:val="center"/>
          </w:tcPr>
          <w:p w14:paraId="27A48A5B">
            <w:pPr>
              <w:widowControl/>
              <w:jc w:val="center"/>
              <w:rPr>
                <w:color w:val="000000" w:themeColor="text1"/>
                <w:kern w:val="0"/>
                <w:sz w:val="18"/>
                <w:szCs w:val="18"/>
                <w14:textFill>
                  <w14:solidFill>
                    <w14:schemeClr w14:val="tx1"/>
                  </w14:solidFill>
                </w14:textFill>
              </w:rPr>
            </w:pPr>
          </w:p>
        </w:tc>
        <w:tc>
          <w:tcPr>
            <w:tcW w:w="1883" w:type="dxa"/>
            <w:tcBorders>
              <w:left w:val="single" w:color="auto" w:sz="2" w:space="0"/>
            </w:tcBorders>
            <w:vAlign w:val="center"/>
          </w:tcPr>
          <w:p w14:paraId="6E5C7C5A">
            <w:pPr>
              <w:widowControl/>
              <w:jc w:val="center"/>
              <w:rPr>
                <w:color w:val="000000" w:themeColor="text1"/>
                <w:kern w:val="0"/>
                <w:sz w:val="18"/>
                <w:szCs w:val="18"/>
                <w14:textFill>
                  <w14:solidFill>
                    <w14:schemeClr w14:val="tx1"/>
                  </w14:solidFill>
                </w14:textFill>
              </w:rPr>
            </w:pPr>
          </w:p>
        </w:tc>
      </w:tr>
      <w:tr w14:paraId="695EE4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61" w:type="dxa"/>
            <w:noWrap/>
            <w:vAlign w:val="center"/>
          </w:tcPr>
          <w:p w14:paraId="54AA6DF0">
            <w:pPr>
              <w:widowControl/>
              <w:jc w:val="center"/>
              <w:rPr>
                <w:color w:val="000000" w:themeColor="text1"/>
                <w:kern w:val="0"/>
                <w:sz w:val="18"/>
                <w:szCs w:val="18"/>
                <w14:textFill>
                  <w14:solidFill>
                    <w14:schemeClr w14:val="tx1"/>
                  </w14:solidFill>
                </w14:textFill>
              </w:rPr>
            </w:pPr>
          </w:p>
        </w:tc>
        <w:tc>
          <w:tcPr>
            <w:tcW w:w="2103" w:type="dxa"/>
            <w:noWrap/>
            <w:vAlign w:val="center"/>
          </w:tcPr>
          <w:p w14:paraId="29487890">
            <w:pPr>
              <w:widowControl/>
              <w:jc w:val="center"/>
              <w:rPr>
                <w:color w:val="000000" w:themeColor="text1"/>
                <w:kern w:val="0"/>
                <w:sz w:val="18"/>
                <w:szCs w:val="18"/>
                <w14:textFill>
                  <w14:solidFill>
                    <w14:schemeClr w14:val="tx1"/>
                  </w14:solidFill>
                </w14:textFill>
              </w:rPr>
            </w:pPr>
          </w:p>
        </w:tc>
        <w:tc>
          <w:tcPr>
            <w:tcW w:w="1883" w:type="dxa"/>
            <w:noWrap/>
            <w:vAlign w:val="center"/>
          </w:tcPr>
          <w:p w14:paraId="5C460720">
            <w:pPr>
              <w:widowControl/>
              <w:jc w:val="center"/>
              <w:rPr>
                <w:color w:val="000000" w:themeColor="text1"/>
                <w:kern w:val="0"/>
                <w:sz w:val="18"/>
                <w:szCs w:val="18"/>
                <w14:textFill>
                  <w14:solidFill>
                    <w14:schemeClr w14:val="tx1"/>
                  </w14:solidFill>
                </w14:textFill>
              </w:rPr>
            </w:pPr>
          </w:p>
        </w:tc>
        <w:tc>
          <w:tcPr>
            <w:tcW w:w="1883" w:type="dxa"/>
            <w:tcBorders>
              <w:right w:val="single" w:color="auto" w:sz="2" w:space="0"/>
            </w:tcBorders>
            <w:noWrap/>
            <w:vAlign w:val="center"/>
          </w:tcPr>
          <w:p w14:paraId="058C362A">
            <w:pPr>
              <w:widowControl/>
              <w:jc w:val="center"/>
              <w:rPr>
                <w:color w:val="000000" w:themeColor="text1"/>
                <w:kern w:val="0"/>
                <w:sz w:val="18"/>
                <w:szCs w:val="18"/>
                <w14:textFill>
                  <w14:solidFill>
                    <w14:schemeClr w14:val="tx1"/>
                  </w14:solidFill>
                </w14:textFill>
              </w:rPr>
            </w:pPr>
          </w:p>
        </w:tc>
        <w:tc>
          <w:tcPr>
            <w:tcW w:w="1883" w:type="dxa"/>
            <w:tcBorders>
              <w:left w:val="single" w:color="auto" w:sz="2" w:space="0"/>
            </w:tcBorders>
            <w:vAlign w:val="center"/>
          </w:tcPr>
          <w:p w14:paraId="6F068D12">
            <w:pPr>
              <w:widowControl/>
              <w:jc w:val="center"/>
              <w:rPr>
                <w:color w:val="000000" w:themeColor="text1"/>
                <w:kern w:val="0"/>
                <w:sz w:val="18"/>
                <w:szCs w:val="18"/>
                <w14:textFill>
                  <w14:solidFill>
                    <w14:schemeClr w14:val="tx1"/>
                  </w14:solidFill>
                </w14:textFill>
              </w:rPr>
            </w:pPr>
          </w:p>
        </w:tc>
      </w:tr>
      <w:tr w14:paraId="68B98C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61" w:type="dxa"/>
            <w:noWrap/>
            <w:vAlign w:val="center"/>
          </w:tcPr>
          <w:p w14:paraId="7883F568">
            <w:pPr>
              <w:widowControl/>
              <w:jc w:val="center"/>
              <w:rPr>
                <w:color w:val="000000" w:themeColor="text1"/>
                <w:kern w:val="0"/>
                <w:sz w:val="18"/>
                <w:szCs w:val="18"/>
                <w14:textFill>
                  <w14:solidFill>
                    <w14:schemeClr w14:val="tx1"/>
                  </w14:solidFill>
                </w14:textFill>
              </w:rPr>
            </w:pPr>
          </w:p>
        </w:tc>
        <w:tc>
          <w:tcPr>
            <w:tcW w:w="2103" w:type="dxa"/>
            <w:noWrap/>
            <w:vAlign w:val="center"/>
          </w:tcPr>
          <w:p w14:paraId="796A90C3">
            <w:pPr>
              <w:widowControl/>
              <w:jc w:val="center"/>
              <w:rPr>
                <w:color w:val="000000" w:themeColor="text1"/>
                <w:kern w:val="0"/>
                <w:sz w:val="18"/>
                <w:szCs w:val="18"/>
                <w14:textFill>
                  <w14:solidFill>
                    <w14:schemeClr w14:val="tx1"/>
                  </w14:solidFill>
                </w14:textFill>
              </w:rPr>
            </w:pPr>
          </w:p>
        </w:tc>
        <w:tc>
          <w:tcPr>
            <w:tcW w:w="1883" w:type="dxa"/>
            <w:noWrap/>
            <w:vAlign w:val="center"/>
          </w:tcPr>
          <w:p w14:paraId="08407DF5">
            <w:pPr>
              <w:widowControl/>
              <w:jc w:val="center"/>
              <w:rPr>
                <w:color w:val="000000" w:themeColor="text1"/>
                <w:kern w:val="0"/>
                <w:sz w:val="18"/>
                <w:szCs w:val="18"/>
                <w14:textFill>
                  <w14:solidFill>
                    <w14:schemeClr w14:val="tx1"/>
                  </w14:solidFill>
                </w14:textFill>
              </w:rPr>
            </w:pPr>
          </w:p>
        </w:tc>
        <w:tc>
          <w:tcPr>
            <w:tcW w:w="1883" w:type="dxa"/>
            <w:tcBorders>
              <w:right w:val="single" w:color="auto" w:sz="2" w:space="0"/>
            </w:tcBorders>
            <w:noWrap/>
            <w:vAlign w:val="center"/>
          </w:tcPr>
          <w:p w14:paraId="2D2CCFE2">
            <w:pPr>
              <w:widowControl/>
              <w:jc w:val="center"/>
              <w:rPr>
                <w:color w:val="000000" w:themeColor="text1"/>
                <w:kern w:val="0"/>
                <w:sz w:val="18"/>
                <w:szCs w:val="18"/>
                <w14:textFill>
                  <w14:solidFill>
                    <w14:schemeClr w14:val="tx1"/>
                  </w14:solidFill>
                </w14:textFill>
              </w:rPr>
            </w:pPr>
          </w:p>
        </w:tc>
        <w:tc>
          <w:tcPr>
            <w:tcW w:w="1883" w:type="dxa"/>
            <w:tcBorders>
              <w:left w:val="single" w:color="auto" w:sz="2" w:space="0"/>
            </w:tcBorders>
            <w:vAlign w:val="center"/>
          </w:tcPr>
          <w:p w14:paraId="2B2FED91">
            <w:pPr>
              <w:widowControl/>
              <w:jc w:val="center"/>
              <w:rPr>
                <w:color w:val="000000" w:themeColor="text1"/>
                <w:kern w:val="0"/>
                <w:sz w:val="18"/>
                <w:szCs w:val="18"/>
                <w14:textFill>
                  <w14:solidFill>
                    <w14:schemeClr w14:val="tx1"/>
                  </w14:solidFill>
                </w14:textFill>
              </w:rPr>
            </w:pPr>
          </w:p>
        </w:tc>
      </w:tr>
      <w:tr w14:paraId="0675B5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61" w:type="dxa"/>
            <w:noWrap/>
            <w:vAlign w:val="center"/>
          </w:tcPr>
          <w:p w14:paraId="31576B45">
            <w:pPr>
              <w:widowControl/>
              <w:jc w:val="center"/>
              <w:rPr>
                <w:color w:val="000000" w:themeColor="text1"/>
                <w:kern w:val="0"/>
                <w:sz w:val="18"/>
                <w:szCs w:val="18"/>
                <w14:textFill>
                  <w14:solidFill>
                    <w14:schemeClr w14:val="tx1"/>
                  </w14:solidFill>
                </w14:textFill>
              </w:rPr>
            </w:pPr>
          </w:p>
        </w:tc>
        <w:tc>
          <w:tcPr>
            <w:tcW w:w="2103" w:type="dxa"/>
            <w:noWrap/>
            <w:vAlign w:val="center"/>
          </w:tcPr>
          <w:p w14:paraId="01BB1168">
            <w:pPr>
              <w:widowControl/>
              <w:jc w:val="center"/>
              <w:rPr>
                <w:color w:val="000000" w:themeColor="text1"/>
                <w:kern w:val="0"/>
                <w:sz w:val="18"/>
                <w:szCs w:val="18"/>
                <w14:textFill>
                  <w14:solidFill>
                    <w14:schemeClr w14:val="tx1"/>
                  </w14:solidFill>
                </w14:textFill>
              </w:rPr>
            </w:pPr>
          </w:p>
        </w:tc>
        <w:tc>
          <w:tcPr>
            <w:tcW w:w="1883" w:type="dxa"/>
            <w:noWrap/>
            <w:vAlign w:val="center"/>
          </w:tcPr>
          <w:p w14:paraId="0097865F">
            <w:pPr>
              <w:widowControl/>
              <w:jc w:val="center"/>
              <w:rPr>
                <w:color w:val="000000" w:themeColor="text1"/>
                <w:kern w:val="0"/>
                <w:sz w:val="18"/>
                <w:szCs w:val="18"/>
                <w14:textFill>
                  <w14:solidFill>
                    <w14:schemeClr w14:val="tx1"/>
                  </w14:solidFill>
                </w14:textFill>
              </w:rPr>
            </w:pPr>
          </w:p>
        </w:tc>
        <w:tc>
          <w:tcPr>
            <w:tcW w:w="1883" w:type="dxa"/>
            <w:tcBorders>
              <w:right w:val="single" w:color="auto" w:sz="2" w:space="0"/>
            </w:tcBorders>
            <w:noWrap/>
            <w:vAlign w:val="center"/>
          </w:tcPr>
          <w:p w14:paraId="500A97D8">
            <w:pPr>
              <w:widowControl/>
              <w:jc w:val="center"/>
              <w:rPr>
                <w:color w:val="000000" w:themeColor="text1"/>
                <w:kern w:val="0"/>
                <w:sz w:val="18"/>
                <w:szCs w:val="18"/>
                <w14:textFill>
                  <w14:solidFill>
                    <w14:schemeClr w14:val="tx1"/>
                  </w14:solidFill>
                </w14:textFill>
              </w:rPr>
            </w:pPr>
          </w:p>
        </w:tc>
        <w:tc>
          <w:tcPr>
            <w:tcW w:w="1883" w:type="dxa"/>
            <w:tcBorders>
              <w:left w:val="single" w:color="auto" w:sz="2" w:space="0"/>
            </w:tcBorders>
            <w:vAlign w:val="center"/>
          </w:tcPr>
          <w:p w14:paraId="4170262F">
            <w:pPr>
              <w:widowControl/>
              <w:jc w:val="center"/>
              <w:rPr>
                <w:color w:val="000000" w:themeColor="text1"/>
                <w:kern w:val="0"/>
                <w:sz w:val="18"/>
                <w:szCs w:val="18"/>
                <w14:textFill>
                  <w14:solidFill>
                    <w14:schemeClr w14:val="tx1"/>
                  </w14:solidFill>
                </w14:textFill>
              </w:rPr>
            </w:pPr>
          </w:p>
        </w:tc>
      </w:tr>
    </w:tbl>
    <w:p w14:paraId="6CB9888A">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24B8051B">
      <w:pPr>
        <w:spacing w:line="0" w:lineRule="atLeast"/>
        <w:rPr>
          <w:color w:val="000000" w:themeColor="text1"/>
          <w:sz w:val="18"/>
          <w:szCs w:val="18"/>
          <w14:textFill>
            <w14:solidFill>
              <w14:schemeClr w14:val="tx1"/>
            </w14:solidFill>
          </w14:textFill>
        </w:rPr>
      </w:pPr>
    </w:p>
    <w:p w14:paraId="42A890BC">
      <w:pPr>
        <w:spacing w:line="240" w:lineRule="exact"/>
        <w:ind w:left="1019" w:hanging="1018" w:hangingChars="566"/>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本表由各省、自治区、直辖市、新疆生产建设兵团交通运输厅（局、委）组织填报。</w:t>
      </w:r>
    </w:p>
    <w:p w14:paraId="57C5516A">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统计范围：发生变更的建制村（含居民委员会、其他村级单位）名录信息、建制村（含其他村级单位）基本信息</w:t>
      </w:r>
    </w:p>
    <w:p w14:paraId="47D13689">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和通达现状信息。</w:t>
      </w:r>
    </w:p>
    <w:p w14:paraId="4025F63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城乡类别</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21.</w:t>
      </w:r>
      <w:r>
        <w:rPr>
          <w:rFonts w:hint="eastAsia"/>
          <w:color w:val="000000" w:themeColor="text1"/>
          <w:sz w:val="18"/>
          <w14:textFill>
            <w14:solidFill>
              <w14:schemeClr w14:val="tx1"/>
            </w14:solidFill>
          </w14:textFill>
        </w:rPr>
        <w:t>居民委员会</w:t>
      </w:r>
      <w:r>
        <w:rPr>
          <w:color w:val="000000" w:themeColor="text1"/>
          <w:sz w:val="18"/>
          <w14:textFill>
            <w14:solidFill>
              <w14:schemeClr w14:val="tx1"/>
            </w14:solidFill>
          </w14:textFill>
        </w:rPr>
        <w:t xml:space="preserve"> 22.</w:t>
      </w:r>
      <w:r>
        <w:rPr>
          <w:rFonts w:hint="eastAsia"/>
          <w:color w:val="000000" w:themeColor="text1"/>
          <w:sz w:val="18"/>
          <w14:textFill>
            <w14:solidFill>
              <w14:schemeClr w14:val="tx1"/>
            </w14:solidFill>
          </w14:textFill>
        </w:rPr>
        <w:t>村民委员会</w:t>
      </w:r>
      <w:r>
        <w:rPr>
          <w:color w:val="000000" w:themeColor="text1"/>
          <w:sz w:val="18"/>
          <w14:textFill>
            <w14:solidFill>
              <w14:schemeClr w14:val="tx1"/>
            </w14:solidFill>
          </w14:textFill>
        </w:rPr>
        <w:t xml:space="preserve"> 23.</w:t>
      </w:r>
      <w:r>
        <w:rPr>
          <w:rFonts w:hint="eastAsia"/>
          <w:color w:val="000000" w:themeColor="text1"/>
          <w:sz w:val="18"/>
          <w14:textFill>
            <w14:solidFill>
              <w14:schemeClr w14:val="tx1"/>
            </w14:solidFill>
          </w14:textFill>
        </w:rPr>
        <w:t>其他村级单位。</w:t>
      </w:r>
    </w:p>
    <w:p w14:paraId="0B648583">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4.“</w:t>
      </w:r>
      <w:r>
        <w:rPr>
          <w:rFonts w:hint="eastAsia"/>
          <w:color w:val="000000" w:themeColor="text1"/>
          <w:sz w:val="18"/>
          <w14:textFill>
            <w14:solidFill>
              <w14:schemeClr w14:val="tx1"/>
            </w14:solidFill>
          </w14:textFill>
        </w:rPr>
        <w:t>所属地形</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平原、微丘</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山岭、重丘</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岛屿。</w:t>
      </w:r>
    </w:p>
    <w:p w14:paraId="2A62B607">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5.“</w:t>
      </w:r>
      <w:r>
        <w:rPr>
          <w:rFonts w:hint="eastAsia"/>
          <w:color w:val="000000" w:themeColor="text1"/>
          <w:sz w:val="18"/>
          <w14:textFill>
            <w14:solidFill>
              <w14:schemeClr w14:val="tx1"/>
            </w14:solidFill>
          </w14:textFill>
        </w:rPr>
        <w:t>通达现状</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已通畅</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已通达、未通畅</w:t>
      </w:r>
      <w:r>
        <w:rPr>
          <w:color w:val="000000" w:themeColor="text1"/>
          <w:sz w:val="18"/>
          <w14:textFill>
            <w14:solidFill>
              <w14:schemeClr w14:val="tx1"/>
            </w14:solidFill>
          </w14:textFill>
        </w:rPr>
        <w:t xml:space="preserve"> 3.</w:t>
      </w:r>
      <w:r>
        <w:rPr>
          <w:rFonts w:hint="eastAsia"/>
          <w:color w:val="000000" w:themeColor="text1"/>
          <w:sz w:val="18"/>
          <w14:textFill>
            <w14:solidFill>
              <w14:schemeClr w14:val="tx1"/>
            </w14:solidFill>
          </w14:textFill>
        </w:rPr>
        <w:t>未通达。</w:t>
      </w:r>
    </w:p>
    <w:p w14:paraId="27EDF04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优选通达路线行政等级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G.</w:t>
      </w:r>
      <w:r>
        <w:rPr>
          <w:rFonts w:hint="eastAsia"/>
          <w:color w:val="000000" w:themeColor="text1"/>
          <w:sz w:val="18"/>
          <w14:textFill>
            <w14:solidFill>
              <w14:schemeClr w14:val="tx1"/>
            </w14:solidFill>
          </w14:textFill>
        </w:rPr>
        <w:t>国道</w:t>
      </w:r>
      <w:r>
        <w:rPr>
          <w:color w:val="000000" w:themeColor="text1"/>
          <w:sz w:val="18"/>
          <w14:textFill>
            <w14:solidFill>
              <w14:schemeClr w14:val="tx1"/>
            </w14:solidFill>
          </w14:textFill>
        </w:rPr>
        <w:t xml:space="preserve"> S.</w:t>
      </w:r>
      <w:r>
        <w:rPr>
          <w:rFonts w:hint="eastAsia"/>
          <w:color w:val="000000" w:themeColor="text1"/>
          <w:sz w:val="18"/>
          <w14:textFill>
            <w14:solidFill>
              <w14:schemeClr w14:val="tx1"/>
            </w14:solidFill>
          </w14:textFill>
        </w:rPr>
        <w:t>省道</w:t>
      </w:r>
      <w:r>
        <w:rPr>
          <w:color w:val="000000" w:themeColor="text1"/>
          <w:sz w:val="18"/>
          <w14:textFill>
            <w14:solidFill>
              <w14:schemeClr w14:val="tx1"/>
            </w14:solidFill>
          </w14:textFill>
        </w:rPr>
        <w:t xml:space="preserve"> X.</w:t>
      </w:r>
      <w:r>
        <w:rPr>
          <w:rFonts w:hint="eastAsia"/>
          <w:color w:val="000000" w:themeColor="text1"/>
          <w:sz w:val="18"/>
          <w14:textFill>
            <w14:solidFill>
              <w14:schemeClr w14:val="tx1"/>
            </w14:solidFill>
          </w14:textFill>
        </w:rPr>
        <w:t>县道</w:t>
      </w:r>
      <w:r>
        <w:rPr>
          <w:color w:val="000000" w:themeColor="text1"/>
          <w:sz w:val="18"/>
          <w14:textFill>
            <w14:solidFill>
              <w14:schemeClr w14:val="tx1"/>
            </w14:solidFill>
          </w14:textFill>
        </w:rPr>
        <w:t xml:space="preserve"> Y.</w:t>
      </w:r>
      <w:r>
        <w:rPr>
          <w:rFonts w:hint="eastAsia"/>
          <w:color w:val="000000" w:themeColor="text1"/>
          <w:sz w:val="18"/>
          <w14:textFill>
            <w14:solidFill>
              <w14:schemeClr w14:val="tx1"/>
            </w14:solidFill>
          </w14:textFill>
        </w:rPr>
        <w:t>乡道</w:t>
      </w:r>
      <w:r>
        <w:rPr>
          <w:color w:val="000000" w:themeColor="text1"/>
          <w:sz w:val="18"/>
          <w14:textFill>
            <w14:solidFill>
              <w14:schemeClr w14:val="tx1"/>
            </w14:solidFill>
          </w14:textFill>
        </w:rPr>
        <w:t xml:space="preserve"> C.</w:t>
      </w:r>
      <w:r>
        <w:rPr>
          <w:rFonts w:hint="eastAsia"/>
          <w:color w:val="000000" w:themeColor="text1"/>
          <w:sz w:val="18"/>
          <w14:textFill>
            <w14:solidFill>
              <w14:schemeClr w14:val="tx1"/>
            </w14:solidFill>
          </w14:textFill>
        </w:rPr>
        <w:t>村道</w:t>
      </w:r>
      <w:r>
        <w:rPr>
          <w:color w:val="000000" w:themeColor="text1"/>
          <w:sz w:val="18"/>
          <w14:textFill>
            <w14:solidFill>
              <w14:schemeClr w14:val="tx1"/>
            </w14:solidFill>
          </w14:textFill>
        </w:rPr>
        <w:t xml:space="preserve"> Z.</w:t>
      </w:r>
      <w:r>
        <w:rPr>
          <w:rFonts w:hint="eastAsia"/>
          <w:color w:val="000000" w:themeColor="text1"/>
          <w:sz w:val="18"/>
          <w14:textFill>
            <w14:solidFill>
              <w14:schemeClr w14:val="tx1"/>
            </w14:solidFill>
          </w14:textFill>
        </w:rPr>
        <w:t>专用公路</w:t>
      </w:r>
      <w:r>
        <w:rPr>
          <w:color w:val="000000" w:themeColor="text1"/>
          <w:sz w:val="18"/>
          <w14:textFill>
            <w14:solidFill>
              <w14:schemeClr w14:val="tx1"/>
            </w14:solidFill>
          </w14:textFill>
        </w:rPr>
        <w:t xml:space="preserve"> D.</w:t>
      </w:r>
      <w:r>
        <w:rPr>
          <w:rFonts w:hint="eastAsia"/>
          <w:color w:val="000000" w:themeColor="text1"/>
          <w:sz w:val="18"/>
          <w14:textFill>
            <w14:solidFill>
              <w14:schemeClr w14:val="tx1"/>
            </w14:solidFill>
          </w14:textFill>
        </w:rPr>
        <w:t>城市道路。</w:t>
      </w:r>
    </w:p>
    <w:p w14:paraId="6E2897E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7.“</w:t>
      </w:r>
      <w:r>
        <w:rPr>
          <w:rFonts w:hint="eastAsia"/>
          <w:color w:val="000000" w:themeColor="text1"/>
          <w:sz w:val="18"/>
          <w14:textFill>
            <w14:solidFill>
              <w14:schemeClr w14:val="tx1"/>
            </w14:solidFill>
          </w14:textFill>
        </w:rPr>
        <w:t>是否已通双车道及以上公路</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是</w:t>
      </w:r>
      <w:r>
        <w:rPr>
          <w:color w:val="000000" w:themeColor="text1"/>
          <w:sz w:val="18"/>
          <w14:textFill>
            <w14:solidFill>
              <w14:schemeClr w14:val="tx1"/>
            </w14:solidFill>
          </w14:textFill>
        </w:rPr>
        <w:t xml:space="preserve"> 2.</w:t>
      </w:r>
      <w:r>
        <w:rPr>
          <w:rFonts w:hint="eastAsia"/>
          <w:color w:val="000000" w:themeColor="text1"/>
          <w:sz w:val="18"/>
          <w14:textFill>
            <w14:solidFill>
              <w14:schemeClr w14:val="tx1"/>
            </w14:solidFill>
          </w14:textFill>
        </w:rPr>
        <w:t>否。</w:t>
      </w:r>
    </w:p>
    <w:p w14:paraId="26597D20">
      <w:pPr>
        <w:pStyle w:val="3"/>
        <w:spacing w:before="0" w:after="0" w:line="240" w:lineRule="auto"/>
        <w:jc w:val="center"/>
        <w:rPr>
          <w:color w:val="000000" w:themeColor="text1"/>
          <w14:textFill>
            <w14:solidFill>
              <w14:schemeClr w14:val="tx1"/>
            </w14:solidFill>
          </w14:textFill>
        </w:rPr>
      </w:pPr>
      <w:r>
        <w:rPr>
          <w:color w:val="000000" w:themeColor="text1"/>
          <w:sz w:val="18"/>
          <w14:textFill>
            <w14:solidFill>
              <w14:schemeClr w14:val="tx1"/>
            </w14:solidFill>
          </w14:textFill>
        </w:rPr>
        <w:br w:type="page"/>
      </w:r>
      <w:bookmarkStart w:id="97" w:name="_Toc30637"/>
      <w:bookmarkStart w:id="98" w:name="_Toc146542152"/>
      <w:bookmarkStart w:id="99" w:name="_Toc142657742"/>
      <w:bookmarkStart w:id="100" w:name="_Toc210052930"/>
      <w:r>
        <w:rPr>
          <w:rFonts w:hint="eastAsia" w:ascii="Times New Roman" w:hAnsi="Times New Roman" w:eastAsia="宋体"/>
          <w:b w:val="0"/>
        </w:rPr>
        <w:t>较大人口规模自然村（组）通达变更明细</w:t>
      </w:r>
      <w:bookmarkEnd w:id="97"/>
      <w:bookmarkEnd w:id="98"/>
      <w:bookmarkEnd w:id="99"/>
      <w:r>
        <w:rPr>
          <w:rFonts w:hint="eastAsia" w:ascii="Times New Roman" w:hAnsi="Times New Roman" w:eastAsia="宋体"/>
          <w:b w:val="0"/>
        </w:rPr>
        <w:t>情况</w:t>
      </w:r>
      <w:bookmarkEnd w:id="100"/>
    </w:p>
    <w:p w14:paraId="5221EB3F">
      <w:pPr>
        <w:tabs>
          <w:tab w:val="left" w:pos="5760"/>
        </w:tabs>
        <w:spacing w:line="0" w:lineRule="atLeast"/>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mc:AlternateContent>
          <mc:Choice Requires="wps">
            <w:drawing>
              <wp:anchor distT="0" distB="0" distL="114300" distR="114300" simplePos="0" relativeHeight="251676672" behindDoc="1" locked="0" layoutInCell="1" allowOverlap="1">
                <wp:simplePos x="0" y="0"/>
                <wp:positionH relativeFrom="column">
                  <wp:posOffset>4295140</wp:posOffset>
                </wp:positionH>
                <wp:positionV relativeFrom="paragraph">
                  <wp:posOffset>85725</wp:posOffset>
                </wp:positionV>
                <wp:extent cx="609600" cy="748665"/>
                <wp:effectExtent l="0" t="0" r="19050" b="12065"/>
                <wp:wrapTight wrapText="bothSides">
                  <wp:wrapPolygon>
                    <wp:start x="0" y="0"/>
                    <wp:lineTo x="0" y="21399"/>
                    <wp:lineTo x="21600" y="21399"/>
                    <wp:lineTo x="21600" y="0"/>
                    <wp:lineTo x="0" y="0"/>
                  </wp:wrapPolygon>
                </wp:wrapTight>
                <wp:docPr id="102039417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36CBA1FD">
                            <w:pPr>
                              <w:spacing w:line="0" w:lineRule="atLeast"/>
                              <w:jc w:val="left"/>
                              <w:rPr>
                                <w:rFonts w:hint="eastAsia" w:ascii="宋体" w:hAnsi="宋体"/>
                                <w:sz w:val="18"/>
                              </w:rPr>
                            </w:pPr>
                            <w:r>
                              <w:rPr>
                                <w:rFonts w:hint="eastAsia" w:ascii="宋体" w:hAnsi="宋体"/>
                                <w:sz w:val="18"/>
                              </w:rPr>
                              <w:t>表　　号：</w:t>
                            </w:r>
                          </w:p>
                          <w:p w14:paraId="3D124253">
                            <w:pPr>
                              <w:spacing w:line="0" w:lineRule="atLeast"/>
                              <w:jc w:val="left"/>
                              <w:rPr>
                                <w:rFonts w:hint="eastAsia" w:ascii="宋体" w:hAnsi="宋体"/>
                                <w:sz w:val="18"/>
                              </w:rPr>
                            </w:pPr>
                            <w:r>
                              <w:rPr>
                                <w:rFonts w:hint="eastAsia" w:ascii="宋体" w:hAnsi="宋体"/>
                                <w:sz w:val="18"/>
                              </w:rPr>
                              <w:t>制定机关：</w:t>
                            </w:r>
                          </w:p>
                          <w:p w14:paraId="008734B6">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5DFDD354">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6DA1139B">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38.2pt;margin-top:6.75pt;height:58.95pt;width:48pt;mso-wrap-distance-left:9pt;mso-wrap-distance-right:9pt;z-index:-251639808;mso-width-relative:page;mso-height-relative:page;" fillcolor="#FFFFFF" filled="t" stroked="t" coordsize="21600,21600" wrapcoords="0 0 0 21399 21600 21399 21600 0 0 0" o:gfxdata="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jMba3ZAAAACgEAAA8AAAAAAAAAAQAgAAAAIgAAAGRycy9kb3ducmV2LnhtbFBLAQIU&#10;ABQAAAAIAIdO4kCQ4PRWKwIAAH8EAAAOAAAAAAAAAAEAIAAAACgBAABkcnMvZTJvRG9jLnhtbFBL&#10;BQYAAAAABgAGAFkBAADFBQAAAAA=&#10;">
                <v:fill on="t" focussize="0,0"/>
                <v:stroke color="#FFFFFF" miterlimit="8" joinstyle="miter"/>
                <v:imagedata o:title=""/>
                <o:lock v:ext="edit" aspectratio="f"/>
                <v:textbox inset="0mm,0mm,0mm,0mm" style="mso-fit-shape-to-text:t;">
                  <w:txbxContent>
                    <w:p w14:paraId="36CBA1FD">
                      <w:pPr>
                        <w:spacing w:line="0" w:lineRule="atLeast"/>
                        <w:jc w:val="left"/>
                        <w:rPr>
                          <w:rFonts w:hint="eastAsia" w:ascii="宋体" w:hAnsi="宋体"/>
                          <w:sz w:val="18"/>
                        </w:rPr>
                      </w:pPr>
                      <w:r>
                        <w:rPr>
                          <w:rFonts w:hint="eastAsia" w:ascii="宋体" w:hAnsi="宋体"/>
                          <w:sz w:val="18"/>
                        </w:rPr>
                        <w:t>表　　号：</w:t>
                      </w:r>
                    </w:p>
                    <w:p w14:paraId="3D124253">
                      <w:pPr>
                        <w:spacing w:line="0" w:lineRule="atLeast"/>
                        <w:jc w:val="left"/>
                        <w:rPr>
                          <w:rFonts w:hint="eastAsia" w:ascii="宋体" w:hAnsi="宋体"/>
                          <w:sz w:val="18"/>
                        </w:rPr>
                      </w:pPr>
                      <w:r>
                        <w:rPr>
                          <w:rFonts w:hint="eastAsia" w:ascii="宋体" w:hAnsi="宋体"/>
                          <w:sz w:val="18"/>
                        </w:rPr>
                        <w:t>制定机关：</w:t>
                      </w:r>
                    </w:p>
                    <w:p w14:paraId="008734B6">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5DFDD354">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6DA1139B">
                      <w:pPr>
                        <w:spacing w:line="0" w:lineRule="atLeast"/>
                        <w:jc w:val="left"/>
                      </w:pPr>
                      <w:r>
                        <w:rPr>
                          <w:rFonts w:hint="eastAsia" w:ascii="宋体" w:hAnsi="宋体"/>
                          <w:sz w:val="18"/>
                        </w:rPr>
                        <w:t>有效期至：</w:t>
                      </w:r>
                    </w:p>
                  </w:txbxContent>
                </v:textbox>
                <w10:wrap type="tight"/>
              </v:shape>
            </w:pict>
          </mc:Fallback>
        </mc:AlternateContent>
      </w:r>
      <w:r>
        <w:rPr>
          <w:color w:val="000000" w:themeColor="text1"/>
          <w:szCs w:val="21"/>
          <w14:textFill>
            <w14:solidFill>
              <w14:schemeClr w14:val="tx1"/>
            </w14:solidFill>
          </w14:textFill>
        </w:rPr>
        <mc:AlternateContent>
          <mc:Choice Requires="wps">
            <w:drawing>
              <wp:anchor distT="0" distB="0" distL="114300" distR="114300" simplePos="0" relativeHeight="251736064" behindDoc="1" locked="0" layoutInCell="1" allowOverlap="1">
                <wp:simplePos x="0" y="0"/>
                <wp:positionH relativeFrom="margin">
                  <wp:align>right</wp:align>
                </wp:positionH>
                <wp:positionV relativeFrom="paragraph">
                  <wp:posOffset>77470</wp:posOffset>
                </wp:positionV>
                <wp:extent cx="1060450" cy="748665"/>
                <wp:effectExtent l="0" t="0" r="25400" b="12065"/>
                <wp:wrapTight wrapText="bothSides">
                  <wp:wrapPolygon>
                    <wp:start x="0" y="0"/>
                    <wp:lineTo x="0" y="21399"/>
                    <wp:lineTo x="21729" y="21399"/>
                    <wp:lineTo x="21729" y="0"/>
                    <wp:lineTo x="0" y="0"/>
                  </wp:wrapPolygon>
                </wp:wrapTight>
                <wp:docPr id="86696950"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60450" cy="748665"/>
                        </a:xfrm>
                        <a:prstGeom prst="rect">
                          <a:avLst/>
                        </a:prstGeom>
                        <a:solidFill>
                          <a:srgbClr val="FFFFFF"/>
                        </a:solidFill>
                        <a:ln w="9525">
                          <a:solidFill>
                            <a:srgbClr val="FFFFFF"/>
                          </a:solidFill>
                          <a:miter lim="800000"/>
                        </a:ln>
                      </wps:spPr>
                      <wps:txbx>
                        <w:txbxContent>
                          <w:p w14:paraId="036A3015">
                            <w:pPr>
                              <w:spacing w:line="0" w:lineRule="atLeast"/>
                              <w:jc w:val="distribute"/>
                              <w:rPr>
                                <w:sz w:val="18"/>
                              </w:rPr>
                            </w:pPr>
                            <w:r>
                              <w:rPr>
                                <w:sz w:val="18"/>
                              </w:rPr>
                              <w:t>交行统H112表</w:t>
                            </w:r>
                          </w:p>
                          <w:p w14:paraId="1BC34762">
                            <w:pPr>
                              <w:spacing w:line="0" w:lineRule="atLeast"/>
                              <w:jc w:val="distribute"/>
                              <w:rPr>
                                <w:sz w:val="18"/>
                              </w:rPr>
                            </w:pPr>
                            <w:r>
                              <w:rPr>
                                <w:sz w:val="18"/>
                              </w:rPr>
                              <w:t>交通运输部</w:t>
                            </w:r>
                          </w:p>
                          <w:p w14:paraId="2D964575">
                            <w:pPr>
                              <w:spacing w:line="0" w:lineRule="atLeast"/>
                              <w:jc w:val="distribute"/>
                              <w:rPr>
                                <w:sz w:val="18"/>
                              </w:rPr>
                            </w:pPr>
                            <w:r>
                              <w:rPr>
                                <w:sz w:val="18"/>
                              </w:rPr>
                              <w:t>国家统计局</w:t>
                            </w:r>
                          </w:p>
                          <w:p w14:paraId="78F35E9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B808C77">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top:6.1pt;height:58.95pt;width:83.5pt;mso-position-horizontal:right;mso-position-horizontal-relative:margin;mso-wrap-distance-left:9pt;mso-wrap-distance-right:9pt;z-index:-251580416;mso-width-relative:page;mso-height-relative:page;" fillcolor="#FFFFFF" filled="t" stroked="t" coordsize="21600,21600" wrapcoords="0 0 0 21399 21729 21399 21729 0 0 0" o:gfxdata="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tqjNr1wAAAAcBAAAPAAAAAAAAAAEAIAAAACIAAABkcnMvZG93bnJldi54bWxQSwECFAAUAAAA&#10;CACHTuJAsFcwuCgCAAB+BAAADgAAAAAAAAABACAAAAAmAQAAZHJzL2Uyb0RvYy54bWxQSwUGAAAA&#10;AAYABgBZAQAAwAUAAAAA&#10;">
                <v:fill on="t" focussize="0,0"/>
                <v:stroke color="#FFFFFF" miterlimit="8" joinstyle="miter"/>
                <v:imagedata o:title=""/>
                <o:lock v:ext="edit" aspectratio="f"/>
                <v:textbox inset="0mm,0mm,0mm,0mm" style="mso-fit-shape-to-text:t;">
                  <w:txbxContent>
                    <w:p w14:paraId="036A3015">
                      <w:pPr>
                        <w:spacing w:line="0" w:lineRule="atLeast"/>
                        <w:jc w:val="distribute"/>
                        <w:rPr>
                          <w:sz w:val="18"/>
                        </w:rPr>
                      </w:pPr>
                      <w:r>
                        <w:rPr>
                          <w:sz w:val="18"/>
                        </w:rPr>
                        <w:t>交行统H112表</w:t>
                      </w:r>
                    </w:p>
                    <w:p w14:paraId="1BC34762">
                      <w:pPr>
                        <w:spacing w:line="0" w:lineRule="atLeast"/>
                        <w:jc w:val="distribute"/>
                        <w:rPr>
                          <w:sz w:val="18"/>
                        </w:rPr>
                      </w:pPr>
                      <w:r>
                        <w:rPr>
                          <w:sz w:val="18"/>
                        </w:rPr>
                        <w:t>交通运输部</w:t>
                      </w:r>
                    </w:p>
                    <w:p w14:paraId="2D964575">
                      <w:pPr>
                        <w:spacing w:line="0" w:lineRule="atLeast"/>
                        <w:jc w:val="distribute"/>
                        <w:rPr>
                          <w:sz w:val="18"/>
                        </w:rPr>
                      </w:pPr>
                      <w:r>
                        <w:rPr>
                          <w:sz w:val="18"/>
                        </w:rPr>
                        <w:t>国家统计局</w:t>
                      </w:r>
                    </w:p>
                    <w:p w14:paraId="78F35E9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B808C77">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p>
    <w:p w14:paraId="7A4AB9AF">
      <w:pPr>
        <w:tabs>
          <w:tab w:val="left" w:pos="5760"/>
        </w:tabs>
        <w:spacing w:line="0" w:lineRule="atLeast"/>
        <w:jc w:val="left"/>
        <w:rPr>
          <w:color w:val="000000" w:themeColor="text1"/>
          <w:szCs w:val="21"/>
          <w14:textFill>
            <w14:solidFill>
              <w14:schemeClr w14:val="tx1"/>
            </w14:solidFill>
          </w14:textFill>
        </w:rPr>
      </w:pPr>
    </w:p>
    <w:p w14:paraId="1FC25AB3">
      <w:pPr>
        <w:tabs>
          <w:tab w:val="left" w:pos="5760"/>
        </w:tabs>
        <w:spacing w:line="0" w:lineRule="atLeast"/>
        <w:jc w:val="left"/>
        <w:rPr>
          <w:color w:val="000000" w:themeColor="text1"/>
          <w:szCs w:val="21"/>
          <w14:textFill>
            <w14:solidFill>
              <w14:schemeClr w14:val="tx1"/>
            </w14:solidFill>
          </w14:textFill>
        </w:rPr>
      </w:pPr>
    </w:p>
    <w:p w14:paraId="7E1E3CB2">
      <w:pPr>
        <w:tabs>
          <w:tab w:val="left" w:pos="5760"/>
        </w:tabs>
        <w:spacing w:line="0" w:lineRule="atLeast"/>
        <w:jc w:val="left"/>
        <w:rPr>
          <w:color w:val="000000" w:themeColor="text1"/>
          <w:szCs w:val="21"/>
          <w14:textFill>
            <w14:solidFill>
              <w14:schemeClr w14:val="tx1"/>
            </w14:solidFill>
          </w14:textFill>
        </w:rPr>
      </w:pPr>
    </w:p>
    <w:p w14:paraId="690B774A">
      <w:pPr>
        <w:tabs>
          <w:tab w:val="left" w:pos="5760"/>
        </w:tabs>
        <w:spacing w:line="0" w:lineRule="atLeast"/>
        <w:jc w:val="left"/>
        <w:rPr>
          <w:color w:val="000000" w:themeColor="text1"/>
          <w:szCs w:val="21"/>
          <w14:textFill>
            <w14:solidFill>
              <w14:schemeClr w14:val="tx1"/>
            </w14:solidFill>
          </w14:textFill>
        </w:rPr>
      </w:pPr>
    </w:p>
    <w:p w14:paraId="77EC512F">
      <w:pPr>
        <w:tabs>
          <w:tab w:val="left" w:pos="5760"/>
        </w:tabs>
        <w:spacing w:line="0" w:lineRule="atLeas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20  </w:t>
      </w:r>
      <w:r>
        <w:rPr>
          <w:rFonts w:hint="eastAsia"/>
          <w:color w:val="000000" w:themeColor="text1"/>
          <w:sz w:val="18"/>
          <w:szCs w:val="18"/>
          <w14:textFill>
            <w14:solidFill>
              <w14:schemeClr w14:val="tx1"/>
            </w14:solidFill>
          </w14:textFill>
        </w:rPr>
        <w:t>年</w:t>
      </w:r>
      <w:r>
        <w:rPr>
          <w:color w:val="000000" w:themeColor="text1"/>
          <w:sz w:val="18"/>
          <w:szCs w:val="18"/>
          <w14:textFill>
            <w14:solidFill>
              <w14:schemeClr w14:val="tx1"/>
            </w14:solidFill>
          </w14:textFill>
        </w:rPr>
        <w:t xml:space="preserve">         </w:t>
      </w:r>
    </w:p>
    <w:tbl>
      <w:tblPr>
        <w:tblStyle w:val="39"/>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559"/>
        <w:gridCol w:w="1134"/>
        <w:gridCol w:w="992"/>
        <w:gridCol w:w="1418"/>
        <w:gridCol w:w="1559"/>
        <w:gridCol w:w="1417"/>
      </w:tblGrid>
      <w:tr w14:paraId="7AF9ED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vMerge w:val="restart"/>
            <w:tcMar>
              <w:left w:w="28" w:type="dxa"/>
              <w:right w:w="28" w:type="dxa"/>
            </w:tcMar>
            <w:vAlign w:val="center"/>
          </w:tcPr>
          <w:p w14:paraId="3FF3693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自然村（组）代码</w:t>
            </w:r>
          </w:p>
        </w:tc>
        <w:tc>
          <w:tcPr>
            <w:tcW w:w="1559" w:type="dxa"/>
            <w:vMerge w:val="restart"/>
            <w:tcMar>
              <w:left w:w="28" w:type="dxa"/>
              <w:right w:w="28" w:type="dxa"/>
            </w:tcMar>
            <w:vAlign w:val="center"/>
          </w:tcPr>
          <w:p w14:paraId="7818479B">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自然村（组）名称</w:t>
            </w:r>
          </w:p>
        </w:tc>
        <w:tc>
          <w:tcPr>
            <w:tcW w:w="1134" w:type="dxa"/>
            <w:vMerge w:val="restart"/>
            <w:tcMar>
              <w:left w:w="28" w:type="dxa"/>
              <w:right w:w="28" w:type="dxa"/>
            </w:tcMar>
            <w:vAlign w:val="center"/>
          </w:tcPr>
          <w:p w14:paraId="5680035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自然村（组）户数</w:t>
            </w:r>
          </w:p>
        </w:tc>
        <w:tc>
          <w:tcPr>
            <w:tcW w:w="992" w:type="dxa"/>
            <w:vMerge w:val="restart"/>
            <w:tcMar>
              <w:left w:w="28" w:type="dxa"/>
              <w:right w:w="28" w:type="dxa"/>
            </w:tcMar>
            <w:vAlign w:val="center"/>
          </w:tcPr>
          <w:p w14:paraId="080CE82A">
            <w:pPr>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所属省份</w:t>
            </w:r>
          </w:p>
        </w:tc>
        <w:tc>
          <w:tcPr>
            <w:tcW w:w="1418" w:type="dxa"/>
            <w:vMerge w:val="restart"/>
            <w:tcMar>
              <w:left w:w="28" w:type="dxa"/>
              <w:right w:w="28" w:type="dxa"/>
            </w:tcMar>
            <w:vAlign w:val="center"/>
          </w:tcPr>
          <w:p w14:paraId="723358A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所属市</w:t>
            </w:r>
          </w:p>
          <w:p w14:paraId="36DC6D10">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（地、州、盟）</w:t>
            </w:r>
          </w:p>
        </w:tc>
        <w:tc>
          <w:tcPr>
            <w:tcW w:w="1559" w:type="dxa"/>
            <w:vMerge w:val="restart"/>
            <w:tcMar>
              <w:left w:w="28" w:type="dxa"/>
              <w:right w:w="28" w:type="dxa"/>
            </w:tcMar>
            <w:vAlign w:val="center"/>
          </w:tcPr>
          <w:p w14:paraId="4150BE6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所属县</w:t>
            </w:r>
          </w:p>
          <w:p w14:paraId="51A63D9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（市、区、旗）</w:t>
            </w:r>
          </w:p>
        </w:tc>
        <w:tc>
          <w:tcPr>
            <w:tcW w:w="1417" w:type="dxa"/>
            <w:vMerge w:val="restart"/>
            <w:tcMar>
              <w:left w:w="28" w:type="dxa"/>
              <w:right w:w="28" w:type="dxa"/>
            </w:tcMar>
            <w:vAlign w:val="center"/>
          </w:tcPr>
          <w:p w14:paraId="71962D43">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县级</w:t>
            </w:r>
          </w:p>
          <w:p w14:paraId="295347E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行政区划代码</w:t>
            </w:r>
          </w:p>
        </w:tc>
      </w:tr>
      <w:tr w14:paraId="457CB6C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vMerge w:val="continue"/>
            <w:tcMar>
              <w:left w:w="28" w:type="dxa"/>
              <w:right w:w="28" w:type="dxa"/>
            </w:tcMar>
            <w:vAlign w:val="center"/>
          </w:tcPr>
          <w:p w14:paraId="61077218">
            <w:pPr>
              <w:widowControl/>
              <w:jc w:val="left"/>
              <w:rPr>
                <w:color w:val="000000" w:themeColor="text1"/>
                <w:kern w:val="0"/>
                <w:sz w:val="18"/>
                <w:szCs w:val="18"/>
                <w14:textFill>
                  <w14:solidFill>
                    <w14:schemeClr w14:val="tx1"/>
                  </w14:solidFill>
                </w14:textFill>
              </w:rPr>
            </w:pPr>
          </w:p>
        </w:tc>
        <w:tc>
          <w:tcPr>
            <w:tcW w:w="1559" w:type="dxa"/>
            <w:vMerge w:val="continue"/>
            <w:tcMar>
              <w:left w:w="28" w:type="dxa"/>
              <w:right w:w="28" w:type="dxa"/>
            </w:tcMar>
            <w:vAlign w:val="center"/>
          </w:tcPr>
          <w:p w14:paraId="75B0FE6C">
            <w:pPr>
              <w:widowControl/>
              <w:jc w:val="left"/>
              <w:rPr>
                <w:color w:val="000000" w:themeColor="text1"/>
                <w:kern w:val="0"/>
                <w:sz w:val="18"/>
                <w:szCs w:val="18"/>
                <w14:textFill>
                  <w14:solidFill>
                    <w14:schemeClr w14:val="tx1"/>
                  </w14:solidFill>
                </w14:textFill>
              </w:rPr>
            </w:pPr>
          </w:p>
        </w:tc>
        <w:tc>
          <w:tcPr>
            <w:tcW w:w="1134" w:type="dxa"/>
            <w:vMerge w:val="continue"/>
            <w:tcMar>
              <w:left w:w="28" w:type="dxa"/>
              <w:right w:w="28" w:type="dxa"/>
            </w:tcMar>
            <w:vAlign w:val="center"/>
          </w:tcPr>
          <w:p w14:paraId="221D712B">
            <w:pPr>
              <w:widowControl/>
              <w:jc w:val="left"/>
              <w:rPr>
                <w:color w:val="000000" w:themeColor="text1"/>
                <w:kern w:val="0"/>
                <w:sz w:val="18"/>
                <w:szCs w:val="18"/>
                <w14:textFill>
                  <w14:solidFill>
                    <w14:schemeClr w14:val="tx1"/>
                  </w14:solidFill>
                </w14:textFill>
              </w:rPr>
            </w:pPr>
          </w:p>
        </w:tc>
        <w:tc>
          <w:tcPr>
            <w:tcW w:w="992" w:type="dxa"/>
            <w:vMerge w:val="continue"/>
            <w:tcMar>
              <w:left w:w="28" w:type="dxa"/>
              <w:right w:w="28" w:type="dxa"/>
            </w:tcMar>
            <w:vAlign w:val="center"/>
          </w:tcPr>
          <w:p w14:paraId="5E8B42E1">
            <w:pPr>
              <w:widowControl/>
              <w:jc w:val="left"/>
              <w:rPr>
                <w:color w:val="000000" w:themeColor="text1"/>
                <w:kern w:val="0"/>
                <w:sz w:val="18"/>
                <w:szCs w:val="18"/>
                <w14:textFill>
                  <w14:solidFill>
                    <w14:schemeClr w14:val="tx1"/>
                  </w14:solidFill>
                </w14:textFill>
              </w:rPr>
            </w:pPr>
          </w:p>
        </w:tc>
        <w:tc>
          <w:tcPr>
            <w:tcW w:w="1418" w:type="dxa"/>
            <w:vMerge w:val="continue"/>
            <w:tcMar>
              <w:left w:w="28" w:type="dxa"/>
              <w:right w:w="28" w:type="dxa"/>
            </w:tcMar>
            <w:vAlign w:val="center"/>
          </w:tcPr>
          <w:p w14:paraId="1F919DCA">
            <w:pPr>
              <w:widowControl/>
              <w:jc w:val="left"/>
              <w:rPr>
                <w:color w:val="000000" w:themeColor="text1"/>
                <w:kern w:val="0"/>
                <w:sz w:val="18"/>
                <w:szCs w:val="18"/>
                <w14:textFill>
                  <w14:solidFill>
                    <w14:schemeClr w14:val="tx1"/>
                  </w14:solidFill>
                </w14:textFill>
              </w:rPr>
            </w:pPr>
          </w:p>
        </w:tc>
        <w:tc>
          <w:tcPr>
            <w:tcW w:w="1559" w:type="dxa"/>
            <w:vMerge w:val="continue"/>
            <w:tcMar>
              <w:left w:w="28" w:type="dxa"/>
              <w:right w:w="28" w:type="dxa"/>
            </w:tcMar>
            <w:vAlign w:val="center"/>
          </w:tcPr>
          <w:p w14:paraId="305EFF03">
            <w:pPr>
              <w:widowControl/>
              <w:jc w:val="left"/>
              <w:rPr>
                <w:color w:val="000000" w:themeColor="text1"/>
                <w:kern w:val="0"/>
                <w:sz w:val="18"/>
                <w:szCs w:val="18"/>
                <w14:textFill>
                  <w14:solidFill>
                    <w14:schemeClr w14:val="tx1"/>
                  </w14:solidFill>
                </w14:textFill>
              </w:rPr>
            </w:pPr>
          </w:p>
        </w:tc>
        <w:tc>
          <w:tcPr>
            <w:tcW w:w="1417" w:type="dxa"/>
            <w:vMerge w:val="continue"/>
            <w:tcMar>
              <w:left w:w="28" w:type="dxa"/>
              <w:right w:w="28" w:type="dxa"/>
            </w:tcMar>
            <w:vAlign w:val="center"/>
          </w:tcPr>
          <w:p w14:paraId="4769EB82">
            <w:pPr>
              <w:widowControl/>
              <w:jc w:val="left"/>
              <w:rPr>
                <w:color w:val="000000" w:themeColor="text1"/>
                <w:kern w:val="0"/>
                <w:sz w:val="18"/>
                <w:szCs w:val="18"/>
                <w14:textFill>
                  <w14:solidFill>
                    <w14:schemeClr w14:val="tx1"/>
                  </w14:solidFill>
                </w14:textFill>
              </w:rPr>
            </w:pPr>
          </w:p>
        </w:tc>
      </w:tr>
      <w:tr w14:paraId="6F5FAB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tcMar>
              <w:left w:w="28" w:type="dxa"/>
              <w:right w:w="28" w:type="dxa"/>
            </w:tcMar>
            <w:vAlign w:val="center"/>
          </w:tcPr>
          <w:p w14:paraId="5C7C3D31">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甲</w:t>
            </w:r>
          </w:p>
        </w:tc>
        <w:tc>
          <w:tcPr>
            <w:tcW w:w="1559" w:type="dxa"/>
            <w:tcMar>
              <w:left w:w="28" w:type="dxa"/>
              <w:right w:w="28" w:type="dxa"/>
            </w:tcMar>
            <w:vAlign w:val="center"/>
          </w:tcPr>
          <w:p w14:paraId="25445F4A">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乙</w:t>
            </w:r>
          </w:p>
        </w:tc>
        <w:tc>
          <w:tcPr>
            <w:tcW w:w="1134" w:type="dxa"/>
            <w:tcMar>
              <w:left w:w="28" w:type="dxa"/>
              <w:right w:w="28" w:type="dxa"/>
            </w:tcMar>
            <w:vAlign w:val="center"/>
          </w:tcPr>
          <w:p w14:paraId="4B084F3B">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01</w:t>
            </w:r>
          </w:p>
        </w:tc>
        <w:tc>
          <w:tcPr>
            <w:tcW w:w="992" w:type="dxa"/>
            <w:tcMar>
              <w:left w:w="28" w:type="dxa"/>
              <w:right w:w="28" w:type="dxa"/>
            </w:tcMar>
            <w:vAlign w:val="center"/>
          </w:tcPr>
          <w:p w14:paraId="18D470DD">
            <w:pPr>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丙</w:t>
            </w:r>
          </w:p>
        </w:tc>
        <w:tc>
          <w:tcPr>
            <w:tcW w:w="1418" w:type="dxa"/>
            <w:tcMar>
              <w:left w:w="28" w:type="dxa"/>
              <w:right w:w="28" w:type="dxa"/>
            </w:tcMar>
            <w:vAlign w:val="center"/>
          </w:tcPr>
          <w:p w14:paraId="28FA8D60">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丁</w:t>
            </w:r>
          </w:p>
        </w:tc>
        <w:tc>
          <w:tcPr>
            <w:tcW w:w="1559" w:type="dxa"/>
            <w:tcMar>
              <w:left w:w="28" w:type="dxa"/>
              <w:right w:w="28" w:type="dxa"/>
            </w:tcMar>
            <w:vAlign w:val="center"/>
          </w:tcPr>
          <w:p w14:paraId="2F0E7378">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戊</w:t>
            </w:r>
          </w:p>
        </w:tc>
        <w:tc>
          <w:tcPr>
            <w:tcW w:w="1417" w:type="dxa"/>
            <w:tcMar>
              <w:left w:w="28" w:type="dxa"/>
              <w:right w:w="28" w:type="dxa"/>
            </w:tcMar>
            <w:vAlign w:val="center"/>
          </w:tcPr>
          <w:p w14:paraId="58708308">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己</w:t>
            </w:r>
          </w:p>
        </w:tc>
      </w:tr>
      <w:tr w14:paraId="771B5A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tcMar>
              <w:left w:w="28" w:type="dxa"/>
              <w:right w:w="28" w:type="dxa"/>
            </w:tcMar>
            <w:vAlign w:val="center"/>
          </w:tcPr>
          <w:p w14:paraId="44501A17">
            <w:pPr>
              <w:widowControl/>
              <w:jc w:val="center"/>
              <w:rPr>
                <w:color w:val="000000" w:themeColor="text1"/>
                <w:kern w:val="0"/>
                <w:sz w:val="18"/>
                <w:szCs w:val="18"/>
                <w14:textFill>
                  <w14:solidFill>
                    <w14:schemeClr w14:val="tx1"/>
                  </w14:solidFill>
                </w14:textFill>
              </w:rPr>
            </w:pPr>
          </w:p>
        </w:tc>
        <w:tc>
          <w:tcPr>
            <w:tcW w:w="1559" w:type="dxa"/>
            <w:tcMar>
              <w:left w:w="28" w:type="dxa"/>
              <w:right w:w="28" w:type="dxa"/>
            </w:tcMar>
            <w:vAlign w:val="center"/>
          </w:tcPr>
          <w:p w14:paraId="5005CD2E">
            <w:pPr>
              <w:widowControl/>
              <w:jc w:val="center"/>
              <w:rPr>
                <w:color w:val="000000" w:themeColor="text1"/>
                <w:kern w:val="0"/>
                <w:sz w:val="18"/>
                <w:szCs w:val="18"/>
                <w14:textFill>
                  <w14:solidFill>
                    <w14:schemeClr w14:val="tx1"/>
                  </w14:solidFill>
                </w14:textFill>
              </w:rPr>
            </w:pPr>
          </w:p>
        </w:tc>
        <w:tc>
          <w:tcPr>
            <w:tcW w:w="1134" w:type="dxa"/>
            <w:tcMar>
              <w:left w:w="28" w:type="dxa"/>
              <w:right w:w="28" w:type="dxa"/>
            </w:tcMar>
            <w:vAlign w:val="center"/>
          </w:tcPr>
          <w:p w14:paraId="099D3BF9">
            <w:pPr>
              <w:widowControl/>
              <w:jc w:val="center"/>
              <w:rPr>
                <w:color w:val="000000" w:themeColor="text1"/>
                <w:kern w:val="0"/>
                <w:sz w:val="18"/>
                <w:szCs w:val="18"/>
                <w14:textFill>
                  <w14:solidFill>
                    <w14:schemeClr w14:val="tx1"/>
                  </w14:solidFill>
                </w14:textFill>
              </w:rPr>
            </w:pPr>
          </w:p>
        </w:tc>
        <w:tc>
          <w:tcPr>
            <w:tcW w:w="992" w:type="dxa"/>
            <w:tcMar>
              <w:left w:w="28" w:type="dxa"/>
              <w:right w:w="28" w:type="dxa"/>
            </w:tcMar>
            <w:vAlign w:val="center"/>
          </w:tcPr>
          <w:p w14:paraId="70128643">
            <w:pPr>
              <w:widowControl/>
              <w:jc w:val="center"/>
              <w:rPr>
                <w:color w:val="000000" w:themeColor="text1"/>
                <w:kern w:val="0"/>
                <w:sz w:val="18"/>
                <w:szCs w:val="18"/>
                <w14:textFill>
                  <w14:solidFill>
                    <w14:schemeClr w14:val="tx1"/>
                  </w14:solidFill>
                </w14:textFill>
              </w:rPr>
            </w:pPr>
          </w:p>
        </w:tc>
        <w:tc>
          <w:tcPr>
            <w:tcW w:w="1418" w:type="dxa"/>
            <w:tcMar>
              <w:left w:w="28" w:type="dxa"/>
              <w:right w:w="28" w:type="dxa"/>
            </w:tcMar>
            <w:vAlign w:val="center"/>
          </w:tcPr>
          <w:p w14:paraId="11B5AB22">
            <w:pPr>
              <w:widowControl/>
              <w:jc w:val="center"/>
              <w:rPr>
                <w:color w:val="000000" w:themeColor="text1"/>
                <w:kern w:val="0"/>
                <w:sz w:val="18"/>
                <w:szCs w:val="18"/>
                <w14:textFill>
                  <w14:solidFill>
                    <w14:schemeClr w14:val="tx1"/>
                  </w14:solidFill>
                </w14:textFill>
              </w:rPr>
            </w:pPr>
          </w:p>
        </w:tc>
        <w:tc>
          <w:tcPr>
            <w:tcW w:w="1559" w:type="dxa"/>
            <w:tcMar>
              <w:left w:w="28" w:type="dxa"/>
              <w:right w:w="28" w:type="dxa"/>
            </w:tcMar>
            <w:vAlign w:val="center"/>
          </w:tcPr>
          <w:p w14:paraId="0172F552">
            <w:pPr>
              <w:widowControl/>
              <w:jc w:val="center"/>
              <w:rPr>
                <w:color w:val="000000" w:themeColor="text1"/>
                <w:kern w:val="0"/>
                <w:sz w:val="18"/>
                <w:szCs w:val="18"/>
                <w14:textFill>
                  <w14:solidFill>
                    <w14:schemeClr w14:val="tx1"/>
                  </w14:solidFill>
                </w14:textFill>
              </w:rPr>
            </w:pPr>
          </w:p>
        </w:tc>
        <w:tc>
          <w:tcPr>
            <w:tcW w:w="1417" w:type="dxa"/>
            <w:tcMar>
              <w:left w:w="28" w:type="dxa"/>
              <w:right w:w="28" w:type="dxa"/>
            </w:tcMar>
            <w:vAlign w:val="center"/>
          </w:tcPr>
          <w:p w14:paraId="323A0695">
            <w:pPr>
              <w:widowControl/>
              <w:jc w:val="center"/>
              <w:rPr>
                <w:color w:val="000000" w:themeColor="text1"/>
                <w:kern w:val="0"/>
                <w:sz w:val="18"/>
                <w:szCs w:val="18"/>
                <w14:textFill>
                  <w14:solidFill>
                    <w14:schemeClr w14:val="tx1"/>
                  </w14:solidFill>
                </w14:textFill>
              </w:rPr>
            </w:pPr>
          </w:p>
        </w:tc>
      </w:tr>
      <w:tr w14:paraId="3B786E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tcMar>
              <w:left w:w="28" w:type="dxa"/>
              <w:right w:w="28" w:type="dxa"/>
            </w:tcMar>
            <w:vAlign w:val="center"/>
          </w:tcPr>
          <w:p w14:paraId="6F5959A1">
            <w:pPr>
              <w:widowControl/>
              <w:jc w:val="center"/>
              <w:rPr>
                <w:color w:val="000000" w:themeColor="text1"/>
                <w:kern w:val="0"/>
                <w:sz w:val="18"/>
                <w:szCs w:val="18"/>
                <w14:textFill>
                  <w14:solidFill>
                    <w14:schemeClr w14:val="tx1"/>
                  </w14:solidFill>
                </w14:textFill>
              </w:rPr>
            </w:pPr>
          </w:p>
        </w:tc>
        <w:tc>
          <w:tcPr>
            <w:tcW w:w="1559" w:type="dxa"/>
            <w:tcMar>
              <w:left w:w="28" w:type="dxa"/>
              <w:right w:w="28" w:type="dxa"/>
            </w:tcMar>
            <w:vAlign w:val="center"/>
          </w:tcPr>
          <w:p w14:paraId="51D0559F">
            <w:pPr>
              <w:widowControl/>
              <w:jc w:val="center"/>
              <w:rPr>
                <w:color w:val="000000" w:themeColor="text1"/>
                <w:kern w:val="0"/>
                <w:sz w:val="18"/>
                <w:szCs w:val="18"/>
                <w14:textFill>
                  <w14:solidFill>
                    <w14:schemeClr w14:val="tx1"/>
                  </w14:solidFill>
                </w14:textFill>
              </w:rPr>
            </w:pPr>
          </w:p>
        </w:tc>
        <w:tc>
          <w:tcPr>
            <w:tcW w:w="1134" w:type="dxa"/>
            <w:tcMar>
              <w:left w:w="28" w:type="dxa"/>
              <w:right w:w="28" w:type="dxa"/>
            </w:tcMar>
            <w:vAlign w:val="center"/>
          </w:tcPr>
          <w:p w14:paraId="40719066">
            <w:pPr>
              <w:widowControl/>
              <w:jc w:val="center"/>
              <w:rPr>
                <w:color w:val="000000" w:themeColor="text1"/>
                <w:kern w:val="0"/>
                <w:sz w:val="18"/>
                <w:szCs w:val="18"/>
                <w14:textFill>
                  <w14:solidFill>
                    <w14:schemeClr w14:val="tx1"/>
                  </w14:solidFill>
                </w14:textFill>
              </w:rPr>
            </w:pPr>
          </w:p>
        </w:tc>
        <w:tc>
          <w:tcPr>
            <w:tcW w:w="992" w:type="dxa"/>
            <w:tcMar>
              <w:left w:w="28" w:type="dxa"/>
              <w:right w:w="28" w:type="dxa"/>
            </w:tcMar>
            <w:vAlign w:val="center"/>
          </w:tcPr>
          <w:p w14:paraId="5FBD7883">
            <w:pPr>
              <w:widowControl/>
              <w:jc w:val="center"/>
              <w:rPr>
                <w:color w:val="000000" w:themeColor="text1"/>
                <w:kern w:val="0"/>
                <w:sz w:val="18"/>
                <w:szCs w:val="18"/>
                <w14:textFill>
                  <w14:solidFill>
                    <w14:schemeClr w14:val="tx1"/>
                  </w14:solidFill>
                </w14:textFill>
              </w:rPr>
            </w:pPr>
          </w:p>
        </w:tc>
        <w:tc>
          <w:tcPr>
            <w:tcW w:w="1418" w:type="dxa"/>
            <w:tcMar>
              <w:left w:w="28" w:type="dxa"/>
              <w:right w:w="28" w:type="dxa"/>
            </w:tcMar>
            <w:vAlign w:val="center"/>
          </w:tcPr>
          <w:p w14:paraId="02C5232B">
            <w:pPr>
              <w:widowControl/>
              <w:jc w:val="center"/>
              <w:rPr>
                <w:color w:val="000000" w:themeColor="text1"/>
                <w:kern w:val="0"/>
                <w:sz w:val="18"/>
                <w:szCs w:val="18"/>
                <w14:textFill>
                  <w14:solidFill>
                    <w14:schemeClr w14:val="tx1"/>
                  </w14:solidFill>
                </w14:textFill>
              </w:rPr>
            </w:pPr>
          </w:p>
        </w:tc>
        <w:tc>
          <w:tcPr>
            <w:tcW w:w="1559" w:type="dxa"/>
            <w:tcMar>
              <w:left w:w="28" w:type="dxa"/>
              <w:right w:w="28" w:type="dxa"/>
            </w:tcMar>
            <w:vAlign w:val="center"/>
          </w:tcPr>
          <w:p w14:paraId="5FE2D979">
            <w:pPr>
              <w:widowControl/>
              <w:jc w:val="center"/>
              <w:rPr>
                <w:color w:val="000000" w:themeColor="text1"/>
                <w:kern w:val="0"/>
                <w:sz w:val="18"/>
                <w:szCs w:val="18"/>
                <w14:textFill>
                  <w14:solidFill>
                    <w14:schemeClr w14:val="tx1"/>
                  </w14:solidFill>
                </w14:textFill>
              </w:rPr>
            </w:pPr>
          </w:p>
        </w:tc>
        <w:tc>
          <w:tcPr>
            <w:tcW w:w="1417" w:type="dxa"/>
            <w:tcMar>
              <w:left w:w="28" w:type="dxa"/>
              <w:right w:w="28" w:type="dxa"/>
            </w:tcMar>
            <w:vAlign w:val="center"/>
          </w:tcPr>
          <w:p w14:paraId="1CBDE149">
            <w:pPr>
              <w:widowControl/>
              <w:jc w:val="center"/>
              <w:rPr>
                <w:color w:val="000000" w:themeColor="text1"/>
                <w:kern w:val="0"/>
                <w:sz w:val="18"/>
                <w:szCs w:val="18"/>
                <w14:textFill>
                  <w14:solidFill>
                    <w14:schemeClr w14:val="tx1"/>
                  </w14:solidFill>
                </w14:textFill>
              </w:rPr>
            </w:pPr>
          </w:p>
        </w:tc>
      </w:tr>
      <w:tr w14:paraId="7E1763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noWrap/>
            <w:tcMar>
              <w:left w:w="28" w:type="dxa"/>
              <w:right w:w="28" w:type="dxa"/>
            </w:tcMar>
            <w:vAlign w:val="center"/>
          </w:tcPr>
          <w:p w14:paraId="162D914B">
            <w:pPr>
              <w:widowControl/>
              <w:jc w:val="center"/>
              <w:rPr>
                <w:color w:val="000000" w:themeColor="text1"/>
                <w:kern w:val="0"/>
                <w:sz w:val="18"/>
                <w:szCs w:val="18"/>
                <w14:textFill>
                  <w14:solidFill>
                    <w14:schemeClr w14:val="tx1"/>
                  </w14:solidFill>
                </w14:textFill>
              </w:rPr>
            </w:pPr>
          </w:p>
        </w:tc>
        <w:tc>
          <w:tcPr>
            <w:tcW w:w="1559" w:type="dxa"/>
            <w:noWrap/>
            <w:tcMar>
              <w:left w:w="28" w:type="dxa"/>
              <w:right w:w="28" w:type="dxa"/>
            </w:tcMar>
            <w:vAlign w:val="center"/>
          </w:tcPr>
          <w:p w14:paraId="6D2B98A0">
            <w:pPr>
              <w:widowControl/>
              <w:jc w:val="center"/>
              <w:rPr>
                <w:color w:val="000000" w:themeColor="text1"/>
                <w:kern w:val="0"/>
                <w:sz w:val="18"/>
                <w:szCs w:val="18"/>
                <w14:textFill>
                  <w14:solidFill>
                    <w14:schemeClr w14:val="tx1"/>
                  </w14:solidFill>
                </w14:textFill>
              </w:rPr>
            </w:pPr>
          </w:p>
        </w:tc>
        <w:tc>
          <w:tcPr>
            <w:tcW w:w="1134" w:type="dxa"/>
            <w:noWrap/>
            <w:tcMar>
              <w:left w:w="28" w:type="dxa"/>
              <w:right w:w="28" w:type="dxa"/>
            </w:tcMar>
            <w:vAlign w:val="center"/>
          </w:tcPr>
          <w:p w14:paraId="3C8B1CAC">
            <w:pPr>
              <w:widowControl/>
              <w:jc w:val="center"/>
              <w:rPr>
                <w:color w:val="000000" w:themeColor="text1"/>
                <w:kern w:val="0"/>
                <w:sz w:val="18"/>
                <w:szCs w:val="18"/>
                <w14:textFill>
                  <w14:solidFill>
                    <w14:schemeClr w14:val="tx1"/>
                  </w14:solidFill>
                </w14:textFill>
              </w:rPr>
            </w:pPr>
          </w:p>
        </w:tc>
        <w:tc>
          <w:tcPr>
            <w:tcW w:w="992" w:type="dxa"/>
            <w:tcMar>
              <w:left w:w="28" w:type="dxa"/>
              <w:right w:w="28" w:type="dxa"/>
            </w:tcMar>
            <w:vAlign w:val="center"/>
          </w:tcPr>
          <w:p w14:paraId="3FD7D7B6">
            <w:pPr>
              <w:widowControl/>
              <w:jc w:val="center"/>
              <w:rPr>
                <w:color w:val="000000" w:themeColor="text1"/>
                <w:kern w:val="0"/>
                <w:sz w:val="18"/>
                <w:szCs w:val="18"/>
                <w14:textFill>
                  <w14:solidFill>
                    <w14:schemeClr w14:val="tx1"/>
                  </w14:solidFill>
                </w14:textFill>
              </w:rPr>
            </w:pPr>
          </w:p>
        </w:tc>
        <w:tc>
          <w:tcPr>
            <w:tcW w:w="1418" w:type="dxa"/>
            <w:noWrap/>
            <w:tcMar>
              <w:left w:w="28" w:type="dxa"/>
              <w:right w:w="28" w:type="dxa"/>
            </w:tcMar>
            <w:vAlign w:val="center"/>
          </w:tcPr>
          <w:p w14:paraId="567B4A2A">
            <w:pPr>
              <w:widowControl/>
              <w:jc w:val="center"/>
              <w:rPr>
                <w:color w:val="000000" w:themeColor="text1"/>
                <w:kern w:val="0"/>
                <w:sz w:val="18"/>
                <w:szCs w:val="18"/>
                <w14:textFill>
                  <w14:solidFill>
                    <w14:schemeClr w14:val="tx1"/>
                  </w14:solidFill>
                </w14:textFill>
              </w:rPr>
            </w:pPr>
          </w:p>
        </w:tc>
        <w:tc>
          <w:tcPr>
            <w:tcW w:w="1559" w:type="dxa"/>
            <w:noWrap/>
            <w:tcMar>
              <w:left w:w="28" w:type="dxa"/>
              <w:right w:w="28" w:type="dxa"/>
            </w:tcMar>
            <w:vAlign w:val="center"/>
          </w:tcPr>
          <w:p w14:paraId="52D9206C">
            <w:pPr>
              <w:widowControl/>
              <w:jc w:val="center"/>
              <w:rPr>
                <w:color w:val="000000" w:themeColor="text1"/>
                <w:kern w:val="0"/>
                <w:sz w:val="18"/>
                <w:szCs w:val="18"/>
                <w14:textFill>
                  <w14:solidFill>
                    <w14:schemeClr w14:val="tx1"/>
                  </w14:solidFill>
                </w14:textFill>
              </w:rPr>
            </w:pPr>
          </w:p>
        </w:tc>
        <w:tc>
          <w:tcPr>
            <w:tcW w:w="1417" w:type="dxa"/>
            <w:tcMar>
              <w:left w:w="28" w:type="dxa"/>
              <w:right w:w="28" w:type="dxa"/>
            </w:tcMar>
            <w:vAlign w:val="center"/>
          </w:tcPr>
          <w:p w14:paraId="6EBDB00A">
            <w:pPr>
              <w:widowControl/>
              <w:jc w:val="center"/>
              <w:rPr>
                <w:color w:val="000000" w:themeColor="text1"/>
                <w:kern w:val="0"/>
                <w:sz w:val="18"/>
                <w:szCs w:val="18"/>
                <w14:textFill>
                  <w14:solidFill>
                    <w14:schemeClr w14:val="tx1"/>
                  </w14:solidFill>
                </w14:textFill>
              </w:rPr>
            </w:pPr>
          </w:p>
        </w:tc>
      </w:tr>
    </w:tbl>
    <w:p w14:paraId="6252CBB2">
      <w:pPr>
        <w:tabs>
          <w:tab w:val="left" w:pos="5760"/>
        </w:tabs>
        <w:jc w:val="left"/>
        <w:rPr>
          <w:b/>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续表（一）</w:t>
      </w:r>
    </w:p>
    <w:tbl>
      <w:tblPr>
        <w:tblStyle w:val="39"/>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409"/>
        <w:gridCol w:w="2410"/>
        <w:gridCol w:w="2410"/>
        <w:gridCol w:w="2410"/>
      </w:tblGrid>
      <w:tr w14:paraId="1EE4D5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vMerge w:val="restart"/>
            <w:tcBorders>
              <w:right w:val="single" w:color="auto" w:sz="4" w:space="0"/>
            </w:tcBorders>
            <w:vAlign w:val="center"/>
          </w:tcPr>
          <w:p w14:paraId="1D5D63C7">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通达现状</w:t>
            </w:r>
          </w:p>
        </w:tc>
        <w:tc>
          <w:tcPr>
            <w:tcW w:w="2410" w:type="dxa"/>
            <w:vMerge w:val="restart"/>
            <w:vAlign w:val="center"/>
          </w:tcPr>
          <w:p w14:paraId="22C9834A">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优选通达路线行政等级</w:t>
            </w:r>
          </w:p>
        </w:tc>
        <w:tc>
          <w:tcPr>
            <w:tcW w:w="2410" w:type="dxa"/>
            <w:vMerge w:val="restart"/>
            <w:vAlign w:val="center"/>
          </w:tcPr>
          <w:p w14:paraId="27BE77FD">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优选通达路线代码</w:t>
            </w:r>
          </w:p>
        </w:tc>
        <w:tc>
          <w:tcPr>
            <w:tcW w:w="2410" w:type="dxa"/>
            <w:vMerge w:val="restart"/>
            <w:vAlign w:val="center"/>
          </w:tcPr>
          <w:p w14:paraId="510DF109">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优选通达路线名称</w:t>
            </w:r>
          </w:p>
        </w:tc>
      </w:tr>
      <w:tr w14:paraId="53178C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vMerge w:val="continue"/>
            <w:tcBorders>
              <w:right w:val="single" w:color="auto" w:sz="4" w:space="0"/>
            </w:tcBorders>
            <w:vAlign w:val="center"/>
          </w:tcPr>
          <w:p w14:paraId="4BCF9FA2">
            <w:pPr>
              <w:widowControl/>
              <w:jc w:val="left"/>
              <w:rPr>
                <w:color w:val="000000" w:themeColor="text1"/>
                <w:kern w:val="0"/>
                <w:sz w:val="18"/>
                <w:szCs w:val="18"/>
                <w14:textFill>
                  <w14:solidFill>
                    <w14:schemeClr w14:val="tx1"/>
                  </w14:solidFill>
                </w14:textFill>
              </w:rPr>
            </w:pPr>
          </w:p>
        </w:tc>
        <w:tc>
          <w:tcPr>
            <w:tcW w:w="2410" w:type="dxa"/>
            <w:vMerge w:val="continue"/>
            <w:vAlign w:val="center"/>
          </w:tcPr>
          <w:p w14:paraId="772BE03E">
            <w:pPr>
              <w:widowControl/>
              <w:jc w:val="left"/>
              <w:rPr>
                <w:color w:val="000000" w:themeColor="text1"/>
                <w:kern w:val="0"/>
                <w:sz w:val="18"/>
                <w:szCs w:val="18"/>
                <w14:textFill>
                  <w14:solidFill>
                    <w14:schemeClr w14:val="tx1"/>
                  </w14:solidFill>
                </w14:textFill>
              </w:rPr>
            </w:pPr>
          </w:p>
        </w:tc>
        <w:tc>
          <w:tcPr>
            <w:tcW w:w="2410" w:type="dxa"/>
            <w:vMerge w:val="continue"/>
            <w:vAlign w:val="center"/>
          </w:tcPr>
          <w:p w14:paraId="694694EB">
            <w:pPr>
              <w:widowControl/>
              <w:jc w:val="left"/>
              <w:rPr>
                <w:color w:val="000000" w:themeColor="text1"/>
                <w:kern w:val="0"/>
                <w:sz w:val="18"/>
                <w:szCs w:val="18"/>
                <w14:textFill>
                  <w14:solidFill>
                    <w14:schemeClr w14:val="tx1"/>
                  </w14:solidFill>
                </w14:textFill>
              </w:rPr>
            </w:pPr>
          </w:p>
        </w:tc>
        <w:tc>
          <w:tcPr>
            <w:tcW w:w="2410" w:type="dxa"/>
            <w:vMerge w:val="continue"/>
            <w:vAlign w:val="center"/>
          </w:tcPr>
          <w:p w14:paraId="53CBF8E0">
            <w:pPr>
              <w:widowControl/>
              <w:jc w:val="left"/>
              <w:rPr>
                <w:color w:val="000000" w:themeColor="text1"/>
                <w:kern w:val="0"/>
                <w:sz w:val="18"/>
                <w:szCs w:val="18"/>
                <w14:textFill>
                  <w14:solidFill>
                    <w14:schemeClr w14:val="tx1"/>
                  </w14:solidFill>
                </w14:textFill>
              </w:rPr>
            </w:pPr>
          </w:p>
        </w:tc>
      </w:tr>
      <w:tr w14:paraId="1F9A04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tcBorders>
              <w:right w:val="single" w:color="auto" w:sz="4" w:space="0"/>
            </w:tcBorders>
            <w:vAlign w:val="center"/>
          </w:tcPr>
          <w:p w14:paraId="497EB63A">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庚</w:t>
            </w:r>
          </w:p>
        </w:tc>
        <w:tc>
          <w:tcPr>
            <w:tcW w:w="2410" w:type="dxa"/>
            <w:vAlign w:val="center"/>
          </w:tcPr>
          <w:p w14:paraId="1D21B62D">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辛</w:t>
            </w:r>
          </w:p>
        </w:tc>
        <w:tc>
          <w:tcPr>
            <w:tcW w:w="2410" w:type="dxa"/>
            <w:vAlign w:val="center"/>
          </w:tcPr>
          <w:p w14:paraId="31568D6D">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壬</w:t>
            </w:r>
          </w:p>
        </w:tc>
        <w:tc>
          <w:tcPr>
            <w:tcW w:w="2410" w:type="dxa"/>
            <w:vAlign w:val="center"/>
          </w:tcPr>
          <w:p w14:paraId="607C6776">
            <w:pPr>
              <w:widowControl/>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癸</w:t>
            </w:r>
          </w:p>
        </w:tc>
      </w:tr>
      <w:tr w14:paraId="5D3CE3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tcBorders>
              <w:right w:val="single" w:color="auto" w:sz="4" w:space="0"/>
            </w:tcBorders>
            <w:vAlign w:val="center"/>
          </w:tcPr>
          <w:p w14:paraId="7299DC3B">
            <w:pPr>
              <w:widowControl/>
              <w:jc w:val="center"/>
              <w:rPr>
                <w:color w:val="000000" w:themeColor="text1"/>
                <w:kern w:val="0"/>
                <w:sz w:val="18"/>
                <w:szCs w:val="18"/>
                <w14:textFill>
                  <w14:solidFill>
                    <w14:schemeClr w14:val="tx1"/>
                  </w14:solidFill>
                </w14:textFill>
              </w:rPr>
            </w:pPr>
          </w:p>
        </w:tc>
        <w:tc>
          <w:tcPr>
            <w:tcW w:w="2410" w:type="dxa"/>
            <w:vAlign w:val="center"/>
          </w:tcPr>
          <w:p w14:paraId="13A2B328">
            <w:pPr>
              <w:widowControl/>
              <w:jc w:val="center"/>
              <w:rPr>
                <w:color w:val="000000" w:themeColor="text1"/>
                <w:kern w:val="0"/>
                <w:sz w:val="18"/>
                <w:szCs w:val="18"/>
                <w14:textFill>
                  <w14:solidFill>
                    <w14:schemeClr w14:val="tx1"/>
                  </w14:solidFill>
                </w14:textFill>
              </w:rPr>
            </w:pPr>
          </w:p>
        </w:tc>
        <w:tc>
          <w:tcPr>
            <w:tcW w:w="2410" w:type="dxa"/>
            <w:vAlign w:val="center"/>
          </w:tcPr>
          <w:p w14:paraId="63BFB269">
            <w:pPr>
              <w:widowControl/>
              <w:jc w:val="center"/>
              <w:rPr>
                <w:color w:val="000000" w:themeColor="text1"/>
                <w:kern w:val="0"/>
                <w:sz w:val="18"/>
                <w:szCs w:val="18"/>
                <w14:textFill>
                  <w14:solidFill>
                    <w14:schemeClr w14:val="tx1"/>
                  </w14:solidFill>
                </w14:textFill>
              </w:rPr>
            </w:pPr>
          </w:p>
        </w:tc>
        <w:tc>
          <w:tcPr>
            <w:tcW w:w="2410" w:type="dxa"/>
            <w:vAlign w:val="center"/>
          </w:tcPr>
          <w:p w14:paraId="4C2C5EC7">
            <w:pPr>
              <w:widowControl/>
              <w:jc w:val="center"/>
              <w:rPr>
                <w:color w:val="000000" w:themeColor="text1"/>
                <w:kern w:val="0"/>
                <w:sz w:val="18"/>
                <w:szCs w:val="18"/>
                <w14:textFill>
                  <w14:solidFill>
                    <w14:schemeClr w14:val="tx1"/>
                  </w14:solidFill>
                </w14:textFill>
              </w:rPr>
            </w:pPr>
          </w:p>
        </w:tc>
      </w:tr>
      <w:tr w14:paraId="385E87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tcBorders>
              <w:right w:val="single" w:color="auto" w:sz="4" w:space="0"/>
            </w:tcBorders>
            <w:vAlign w:val="center"/>
          </w:tcPr>
          <w:p w14:paraId="03DFD6CD">
            <w:pPr>
              <w:widowControl/>
              <w:jc w:val="center"/>
              <w:rPr>
                <w:color w:val="000000" w:themeColor="text1"/>
                <w:kern w:val="0"/>
                <w:sz w:val="18"/>
                <w:szCs w:val="18"/>
                <w14:textFill>
                  <w14:solidFill>
                    <w14:schemeClr w14:val="tx1"/>
                  </w14:solidFill>
                </w14:textFill>
              </w:rPr>
            </w:pPr>
          </w:p>
        </w:tc>
        <w:tc>
          <w:tcPr>
            <w:tcW w:w="2410" w:type="dxa"/>
            <w:vAlign w:val="center"/>
          </w:tcPr>
          <w:p w14:paraId="3D401EDC">
            <w:pPr>
              <w:widowControl/>
              <w:jc w:val="center"/>
              <w:rPr>
                <w:color w:val="000000" w:themeColor="text1"/>
                <w:kern w:val="0"/>
                <w:sz w:val="18"/>
                <w:szCs w:val="18"/>
                <w14:textFill>
                  <w14:solidFill>
                    <w14:schemeClr w14:val="tx1"/>
                  </w14:solidFill>
                </w14:textFill>
              </w:rPr>
            </w:pPr>
          </w:p>
        </w:tc>
        <w:tc>
          <w:tcPr>
            <w:tcW w:w="2410" w:type="dxa"/>
            <w:vAlign w:val="center"/>
          </w:tcPr>
          <w:p w14:paraId="5FECB416">
            <w:pPr>
              <w:widowControl/>
              <w:jc w:val="center"/>
              <w:rPr>
                <w:color w:val="000000" w:themeColor="text1"/>
                <w:kern w:val="0"/>
                <w:sz w:val="18"/>
                <w:szCs w:val="18"/>
                <w14:textFill>
                  <w14:solidFill>
                    <w14:schemeClr w14:val="tx1"/>
                  </w14:solidFill>
                </w14:textFill>
              </w:rPr>
            </w:pPr>
          </w:p>
        </w:tc>
        <w:tc>
          <w:tcPr>
            <w:tcW w:w="2410" w:type="dxa"/>
            <w:vAlign w:val="center"/>
          </w:tcPr>
          <w:p w14:paraId="16C5ABDA">
            <w:pPr>
              <w:widowControl/>
              <w:jc w:val="center"/>
              <w:rPr>
                <w:color w:val="000000" w:themeColor="text1"/>
                <w:kern w:val="0"/>
                <w:sz w:val="18"/>
                <w:szCs w:val="18"/>
                <w14:textFill>
                  <w14:solidFill>
                    <w14:schemeClr w14:val="tx1"/>
                  </w14:solidFill>
                </w14:textFill>
              </w:rPr>
            </w:pPr>
          </w:p>
        </w:tc>
      </w:tr>
      <w:tr w14:paraId="039054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409" w:type="dxa"/>
            <w:tcBorders>
              <w:right w:val="single" w:color="auto" w:sz="4" w:space="0"/>
            </w:tcBorders>
            <w:noWrap/>
            <w:vAlign w:val="center"/>
          </w:tcPr>
          <w:p w14:paraId="1D7AD07A">
            <w:pPr>
              <w:widowControl/>
              <w:jc w:val="center"/>
              <w:rPr>
                <w:color w:val="000000" w:themeColor="text1"/>
                <w:kern w:val="0"/>
                <w:sz w:val="18"/>
                <w:szCs w:val="18"/>
                <w14:textFill>
                  <w14:solidFill>
                    <w14:schemeClr w14:val="tx1"/>
                  </w14:solidFill>
                </w14:textFill>
              </w:rPr>
            </w:pPr>
          </w:p>
        </w:tc>
        <w:tc>
          <w:tcPr>
            <w:tcW w:w="2410" w:type="dxa"/>
            <w:noWrap/>
            <w:vAlign w:val="center"/>
          </w:tcPr>
          <w:p w14:paraId="0B9C90D2">
            <w:pPr>
              <w:widowControl/>
              <w:jc w:val="center"/>
              <w:rPr>
                <w:color w:val="000000" w:themeColor="text1"/>
                <w:kern w:val="0"/>
                <w:sz w:val="18"/>
                <w:szCs w:val="18"/>
                <w14:textFill>
                  <w14:solidFill>
                    <w14:schemeClr w14:val="tx1"/>
                  </w14:solidFill>
                </w14:textFill>
              </w:rPr>
            </w:pPr>
          </w:p>
        </w:tc>
        <w:tc>
          <w:tcPr>
            <w:tcW w:w="2410" w:type="dxa"/>
            <w:noWrap/>
            <w:vAlign w:val="center"/>
          </w:tcPr>
          <w:p w14:paraId="106C7A1F">
            <w:pPr>
              <w:widowControl/>
              <w:jc w:val="center"/>
              <w:rPr>
                <w:color w:val="000000" w:themeColor="text1"/>
                <w:kern w:val="0"/>
                <w:sz w:val="18"/>
                <w:szCs w:val="18"/>
                <w14:textFill>
                  <w14:solidFill>
                    <w14:schemeClr w14:val="tx1"/>
                  </w14:solidFill>
                </w14:textFill>
              </w:rPr>
            </w:pPr>
          </w:p>
        </w:tc>
        <w:tc>
          <w:tcPr>
            <w:tcW w:w="2410" w:type="dxa"/>
            <w:noWrap/>
            <w:vAlign w:val="center"/>
          </w:tcPr>
          <w:p w14:paraId="2C95A2B9">
            <w:pPr>
              <w:widowControl/>
              <w:jc w:val="center"/>
              <w:rPr>
                <w:color w:val="000000" w:themeColor="text1"/>
                <w:kern w:val="0"/>
                <w:sz w:val="18"/>
                <w:szCs w:val="18"/>
                <w14:textFill>
                  <w14:solidFill>
                    <w14:schemeClr w14:val="tx1"/>
                  </w14:solidFill>
                </w14:textFill>
              </w:rPr>
            </w:pPr>
          </w:p>
        </w:tc>
      </w:tr>
    </w:tbl>
    <w:p w14:paraId="52F9E1F7">
      <w:pPr>
        <w:tabs>
          <w:tab w:val="left" w:pos="5760"/>
        </w:tabs>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续表（二）</w:t>
      </w:r>
    </w:p>
    <w:tbl>
      <w:tblPr>
        <w:tblStyle w:val="39"/>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01"/>
        <w:gridCol w:w="1560"/>
        <w:gridCol w:w="1417"/>
        <w:gridCol w:w="1559"/>
      </w:tblGrid>
      <w:tr w14:paraId="4C9654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vMerge w:val="restart"/>
            <w:vAlign w:val="center"/>
          </w:tcPr>
          <w:p w14:paraId="575EB398">
            <w:pPr>
              <w:widowControl/>
              <w:spacing w:line="0" w:lineRule="atLeas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w:t>
            </w:r>
          </w:p>
          <w:p w14:paraId="671CB984">
            <w:pPr>
              <w:widowControl/>
              <w:spacing w:line="0" w:lineRule="atLeas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代码</w:t>
            </w:r>
          </w:p>
        </w:tc>
        <w:tc>
          <w:tcPr>
            <w:tcW w:w="1842" w:type="dxa"/>
            <w:vMerge w:val="restart"/>
            <w:vAlign w:val="center"/>
          </w:tcPr>
          <w:p w14:paraId="5405DAFD">
            <w:pPr>
              <w:widowControl/>
              <w:spacing w:line="0" w:lineRule="atLeas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所在</w:t>
            </w:r>
          </w:p>
          <w:p w14:paraId="7FAEF42C">
            <w:pPr>
              <w:widowControl/>
              <w:spacing w:line="0" w:lineRule="atLeas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行政区划代码</w:t>
            </w:r>
          </w:p>
        </w:tc>
        <w:tc>
          <w:tcPr>
            <w:tcW w:w="3261" w:type="dxa"/>
            <w:gridSpan w:val="2"/>
            <w:noWrap/>
            <w:vAlign w:val="center"/>
          </w:tcPr>
          <w:p w14:paraId="75DA3B22">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起点信息</w:t>
            </w:r>
          </w:p>
        </w:tc>
        <w:tc>
          <w:tcPr>
            <w:tcW w:w="2976" w:type="dxa"/>
            <w:gridSpan w:val="2"/>
            <w:vAlign w:val="center"/>
          </w:tcPr>
          <w:p w14:paraId="501B90F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讫点信息</w:t>
            </w:r>
          </w:p>
        </w:tc>
      </w:tr>
      <w:tr w14:paraId="24E19C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vMerge w:val="continue"/>
            <w:vAlign w:val="center"/>
          </w:tcPr>
          <w:p w14:paraId="3E22CF76">
            <w:pPr>
              <w:widowControl/>
              <w:jc w:val="left"/>
              <w:rPr>
                <w:color w:val="000000" w:themeColor="text1"/>
                <w:kern w:val="0"/>
                <w:sz w:val="18"/>
                <w:szCs w:val="18"/>
                <w14:textFill>
                  <w14:solidFill>
                    <w14:schemeClr w14:val="tx1"/>
                  </w14:solidFill>
                </w14:textFill>
              </w:rPr>
            </w:pPr>
          </w:p>
        </w:tc>
        <w:tc>
          <w:tcPr>
            <w:tcW w:w="1842" w:type="dxa"/>
            <w:vMerge w:val="continue"/>
            <w:vAlign w:val="center"/>
          </w:tcPr>
          <w:p w14:paraId="587DB4D0">
            <w:pPr>
              <w:widowControl/>
              <w:jc w:val="left"/>
              <w:rPr>
                <w:color w:val="000000" w:themeColor="text1"/>
                <w:kern w:val="0"/>
                <w:sz w:val="18"/>
                <w:szCs w:val="18"/>
                <w14:textFill>
                  <w14:solidFill>
                    <w14:schemeClr w14:val="tx1"/>
                  </w14:solidFill>
                </w14:textFill>
              </w:rPr>
            </w:pPr>
          </w:p>
        </w:tc>
        <w:tc>
          <w:tcPr>
            <w:tcW w:w="1701" w:type="dxa"/>
            <w:vAlign w:val="center"/>
          </w:tcPr>
          <w:p w14:paraId="698E6C52">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名称</w:t>
            </w:r>
          </w:p>
        </w:tc>
        <w:tc>
          <w:tcPr>
            <w:tcW w:w="1560" w:type="dxa"/>
            <w:vAlign w:val="center"/>
          </w:tcPr>
          <w:p w14:paraId="17DE810D">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桩号</w:t>
            </w:r>
          </w:p>
        </w:tc>
        <w:tc>
          <w:tcPr>
            <w:tcW w:w="1417" w:type="dxa"/>
            <w:vAlign w:val="center"/>
          </w:tcPr>
          <w:p w14:paraId="4E097B7B">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名称</w:t>
            </w:r>
          </w:p>
        </w:tc>
        <w:tc>
          <w:tcPr>
            <w:tcW w:w="1559" w:type="dxa"/>
            <w:vAlign w:val="center"/>
          </w:tcPr>
          <w:p w14:paraId="5CD2FA85">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桩号</w:t>
            </w:r>
          </w:p>
        </w:tc>
      </w:tr>
      <w:tr w14:paraId="65AB679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noWrap/>
            <w:vAlign w:val="center"/>
          </w:tcPr>
          <w:p w14:paraId="7E315EB5">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子</w:t>
            </w:r>
          </w:p>
        </w:tc>
        <w:tc>
          <w:tcPr>
            <w:tcW w:w="1842" w:type="dxa"/>
            <w:noWrap/>
            <w:vAlign w:val="center"/>
          </w:tcPr>
          <w:p w14:paraId="470B4954">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丑</w:t>
            </w:r>
          </w:p>
        </w:tc>
        <w:tc>
          <w:tcPr>
            <w:tcW w:w="1701" w:type="dxa"/>
            <w:noWrap/>
            <w:vAlign w:val="center"/>
          </w:tcPr>
          <w:p w14:paraId="1708F3DC">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寅</w:t>
            </w:r>
          </w:p>
        </w:tc>
        <w:tc>
          <w:tcPr>
            <w:tcW w:w="1560" w:type="dxa"/>
            <w:noWrap/>
            <w:vAlign w:val="center"/>
          </w:tcPr>
          <w:p w14:paraId="4D7FF85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02</w:t>
            </w:r>
          </w:p>
        </w:tc>
        <w:tc>
          <w:tcPr>
            <w:tcW w:w="1417" w:type="dxa"/>
            <w:noWrap/>
            <w:vAlign w:val="center"/>
          </w:tcPr>
          <w:p w14:paraId="41661A83">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卯</w:t>
            </w:r>
          </w:p>
        </w:tc>
        <w:tc>
          <w:tcPr>
            <w:tcW w:w="1559" w:type="dxa"/>
            <w:noWrap/>
            <w:vAlign w:val="center"/>
          </w:tcPr>
          <w:p w14:paraId="0513DA53">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03</w:t>
            </w:r>
          </w:p>
        </w:tc>
      </w:tr>
      <w:tr w14:paraId="0F3DD7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noWrap/>
            <w:vAlign w:val="center"/>
          </w:tcPr>
          <w:p w14:paraId="7BB2B41E">
            <w:pPr>
              <w:widowControl/>
              <w:jc w:val="left"/>
              <w:rPr>
                <w:color w:val="000000" w:themeColor="text1"/>
                <w:kern w:val="0"/>
                <w:sz w:val="18"/>
                <w:szCs w:val="18"/>
                <w14:textFill>
                  <w14:solidFill>
                    <w14:schemeClr w14:val="tx1"/>
                  </w14:solidFill>
                </w14:textFill>
              </w:rPr>
            </w:pPr>
          </w:p>
        </w:tc>
        <w:tc>
          <w:tcPr>
            <w:tcW w:w="1842" w:type="dxa"/>
            <w:noWrap/>
            <w:vAlign w:val="center"/>
          </w:tcPr>
          <w:p w14:paraId="11B4EB0C">
            <w:pPr>
              <w:widowControl/>
              <w:jc w:val="left"/>
              <w:rPr>
                <w:color w:val="000000" w:themeColor="text1"/>
                <w:kern w:val="0"/>
                <w:sz w:val="18"/>
                <w:szCs w:val="18"/>
                <w14:textFill>
                  <w14:solidFill>
                    <w14:schemeClr w14:val="tx1"/>
                  </w14:solidFill>
                </w14:textFill>
              </w:rPr>
            </w:pPr>
          </w:p>
        </w:tc>
        <w:tc>
          <w:tcPr>
            <w:tcW w:w="1701" w:type="dxa"/>
            <w:noWrap/>
            <w:vAlign w:val="center"/>
          </w:tcPr>
          <w:p w14:paraId="64A9E07B">
            <w:pPr>
              <w:widowControl/>
              <w:jc w:val="left"/>
              <w:rPr>
                <w:color w:val="000000" w:themeColor="text1"/>
                <w:kern w:val="0"/>
                <w:sz w:val="18"/>
                <w:szCs w:val="18"/>
                <w14:textFill>
                  <w14:solidFill>
                    <w14:schemeClr w14:val="tx1"/>
                  </w14:solidFill>
                </w14:textFill>
              </w:rPr>
            </w:pPr>
          </w:p>
        </w:tc>
        <w:tc>
          <w:tcPr>
            <w:tcW w:w="1560" w:type="dxa"/>
            <w:noWrap/>
            <w:vAlign w:val="center"/>
          </w:tcPr>
          <w:p w14:paraId="6415C691">
            <w:pPr>
              <w:widowControl/>
              <w:jc w:val="left"/>
              <w:rPr>
                <w:color w:val="000000" w:themeColor="text1"/>
                <w:kern w:val="0"/>
                <w:sz w:val="18"/>
                <w:szCs w:val="18"/>
                <w14:textFill>
                  <w14:solidFill>
                    <w14:schemeClr w14:val="tx1"/>
                  </w14:solidFill>
                </w14:textFill>
              </w:rPr>
            </w:pPr>
          </w:p>
        </w:tc>
        <w:tc>
          <w:tcPr>
            <w:tcW w:w="1417" w:type="dxa"/>
            <w:noWrap/>
            <w:vAlign w:val="center"/>
          </w:tcPr>
          <w:p w14:paraId="326F9A7E">
            <w:pPr>
              <w:widowControl/>
              <w:jc w:val="left"/>
              <w:rPr>
                <w:color w:val="000000" w:themeColor="text1"/>
                <w:kern w:val="0"/>
                <w:sz w:val="18"/>
                <w:szCs w:val="18"/>
                <w14:textFill>
                  <w14:solidFill>
                    <w14:schemeClr w14:val="tx1"/>
                  </w14:solidFill>
                </w14:textFill>
              </w:rPr>
            </w:pPr>
          </w:p>
        </w:tc>
        <w:tc>
          <w:tcPr>
            <w:tcW w:w="1559" w:type="dxa"/>
            <w:noWrap/>
            <w:vAlign w:val="center"/>
          </w:tcPr>
          <w:p w14:paraId="7E86AA3D">
            <w:pPr>
              <w:widowControl/>
              <w:jc w:val="left"/>
              <w:rPr>
                <w:color w:val="000000" w:themeColor="text1"/>
                <w:kern w:val="0"/>
                <w:sz w:val="18"/>
                <w:szCs w:val="18"/>
                <w14:textFill>
                  <w14:solidFill>
                    <w14:schemeClr w14:val="tx1"/>
                  </w14:solidFill>
                </w14:textFill>
              </w:rPr>
            </w:pPr>
          </w:p>
        </w:tc>
      </w:tr>
      <w:tr w14:paraId="348FC7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noWrap/>
            <w:vAlign w:val="center"/>
          </w:tcPr>
          <w:p w14:paraId="52822923">
            <w:pPr>
              <w:widowControl/>
              <w:jc w:val="left"/>
              <w:rPr>
                <w:color w:val="000000" w:themeColor="text1"/>
                <w:kern w:val="0"/>
                <w:sz w:val="18"/>
                <w:szCs w:val="18"/>
                <w14:textFill>
                  <w14:solidFill>
                    <w14:schemeClr w14:val="tx1"/>
                  </w14:solidFill>
                </w14:textFill>
              </w:rPr>
            </w:pPr>
          </w:p>
        </w:tc>
        <w:tc>
          <w:tcPr>
            <w:tcW w:w="1842" w:type="dxa"/>
            <w:noWrap/>
            <w:vAlign w:val="center"/>
          </w:tcPr>
          <w:p w14:paraId="66710E69">
            <w:pPr>
              <w:widowControl/>
              <w:jc w:val="left"/>
              <w:rPr>
                <w:color w:val="000000" w:themeColor="text1"/>
                <w:kern w:val="0"/>
                <w:sz w:val="18"/>
                <w:szCs w:val="18"/>
                <w14:textFill>
                  <w14:solidFill>
                    <w14:schemeClr w14:val="tx1"/>
                  </w14:solidFill>
                </w14:textFill>
              </w:rPr>
            </w:pPr>
          </w:p>
        </w:tc>
        <w:tc>
          <w:tcPr>
            <w:tcW w:w="1701" w:type="dxa"/>
            <w:noWrap/>
            <w:vAlign w:val="center"/>
          </w:tcPr>
          <w:p w14:paraId="1A42C529">
            <w:pPr>
              <w:widowControl/>
              <w:jc w:val="left"/>
              <w:rPr>
                <w:color w:val="000000" w:themeColor="text1"/>
                <w:kern w:val="0"/>
                <w:sz w:val="18"/>
                <w:szCs w:val="18"/>
                <w14:textFill>
                  <w14:solidFill>
                    <w14:schemeClr w14:val="tx1"/>
                  </w14:solidFill>
                </w14:textFill>
              </w:rPr>
            </w:pPr>
          </w:p>
        </w:tc>
        <w:tc>
          <w:tcPr>
            <w:tcW w:w="1560" w:type="dxa"/>
            <w:noWrap/>
            <w:vAlign w:val="center"/>
          </w:tcPr>
          <w:p w14:paraId="0E9288C5">
            <w:pPr>
              <w:widowControl/>
              <w:jc w:val="left"/>
              <w:rPr>
                <w:color w:val="000000" w:themeColor="text1"/>
                <w:kern w:val="0"/>
                <w:sz w:val="18"/>
                <w:szCs w:val="18"/>
                <w14:textFill>
                  <w14:solidFill>
                    <w14:schemeClr w14:val="tx1"/>
                  </w14:solidFill>
                </w14:textFill>
              </w:rPr>
            </w:pPr>
          </w:p>
        </w:tc>
        <w:tc>
          <w:tcPr>
            <w:tcW w:w="1417" w:type="dxa"/>
            <w:noWrap/>
            <w:vAlign w:val="center"/>
          </w:tcPr>
          <w:p w14:paraId="26959CFF">
            <w:pPr>
              <w:widowControl/>
              <w:jc w:val="left"/>
              <w:rPr>
                <w:color w:val="000000" w:themeColor="text1"/>
                <w:kern w:val="0"/>
                <w:sz w:val="18"/>
                <w:szCs w:val="18"/>
                <w14:textFill>
                  <w14:solidFill>
                    <w14:schemeClr w14:val="tx1"/>
                  </w14:solidFill>
                </w14:textFill>
              </w:rPr>
            </w:pPr>
          </w:p>
        </w:tc>
        <w:tc>
          <w:tcPr>
            <w:tcW w:w="1559" w:type="dxa"/>
            <w:noWrap/>
            <w:vAlign w:val="center"/>
          </w:tcPr>
          <w:p w14:paraId="54B4BBA7">
            <w:pPr>
              <w:widowControl/>
              <w:jc w:val="left"/>
              <w:rPr>
                <w:color w:val="000000" w:themeColor="text1"/>
                <w:kern w:val="0"/>
                <w:sz w:val="18"/>
                <w:szCs w:val="18"/>
                <w14:textFill>
                  <w14:solidFill>
                    <w14:schemeClr w14:val="tx1"/>
                  </w14:solidFill>
                </w14:textFill>
              </w:rPr>
            </w:pPr>
          </w:p>
        </w:tc>
      </w:tr>
      <w:tr w14:paraId="6171A7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560" w:type="dxa"/>
            <w:noWrap/>
            <w:vAlign w:val="center"/>
          </w:tcPr>
          <w:p w14:paraId="0AE20DDF">
            <w:pPr>
              <w:widowControl/>
              <w:jc w:val="left"/>
              <w:rPr>
                <w:color w:val="000000" w:themeColor="text1"/>
                <w:kern w:val="0"/>
                <w:sz w:val="18"/>
                <w:szCs w:val="18"/>
                <w14:textFill>
                  <w14:solidFill>
                    <w14:schemeClr w14:val="tx1"/>
                  </w14:solidFill>
                </w14:textFill>
              </w:rPr>
            </w:pPr>
          </w:p>
        </w:tc>
        <w:tc>
          <w:tcPr>
            <w:tcW w:w="1842" w:type="dxa"/>
            <w:noWrap/>
            <w:vAlign w:val="center"/>
          </w:tcPr>
          <w:p w14:paraId="1D3AC7C1">
            <w:pPr>
              <w:widowControl/>
              <w:jc w:val="left"/>
              <w:rPr>
                <w:color w:val="000000" w:themeColor="text1"/>
                <w:kern w:val="0"/>
                <w:sz w:val="18"/>
                <w:szCs w:val="18"/>
                <w14:textFill>
                  <w14:solidFill>
                    <w14:schemeClr w14:val="tx1"/>
                  </w14:solidFill>
                </w14:textFill>
              </w:rPr>
            </w:pPr>
          </w:p>
        </w:tc>
        <w:tc>
          <w:tcPr>
            <w:tcW w:w="1701" w:type="dxa"/>
            <w:noWrap/>
            <w:vAlign w:val="center"/>
          </w:tcPr>
          <w:p w14:paraId="730E033D">
            <w:pPr>
              <w:widowControl/>
              <w:jc w:val="left"/>
              <w:rPr>
                <w:color w:val="000000" w:themeColor="text1"/>
                <w:kern w:val="0"/>
                <w:sz w:val="18"/>
                <w:szCs w:val="18"/>
                <w14:textFill>
                  <w14:solidFill>
                    <w14:schemeClr w14:val="tx1"/>
                  </w14:solidFill>
                </w14:textFill>
              </w:rPr>
            </w:pPr>
          </w:p>
        </w:tc>
        <w:tc>
          <w:tcPr>
            <w:tcW w:w="1560" w:type="dxa"/>
            <w:noWrap/>
            <w:vAlign w:val="center"/>
          </w:tcPr>
          <w:p w14:paraId="7B9F29FA">
            <w:pPr>
              <w:widowControl/>
              <w:jc w:val="left"/>
              <w:rPr>
                <w:color w:val="000000" w:themeColor="text1"/>
                <w:kern w:val="0"/>
                <w:sz w:val="18"/>
                <w:szCs w:val="18"/>
                <w14:textFill>
                  <w14:solidFill>
                    <w14:schemeClr w14:val="tx1"/>
                  </w14:solidFill>
                </w14:textFill>
              </w:rPr>
            </w:pPr>
          </w:p>
        </w:tc>
        <w:tc>
          <w:tcPr>
            <w:tcW w:w="1417" w:type="dxa"/>
            <w:noWrap/>
            <w:vAlign w:val="center"/>
          </w:tcPr>
          <w:p w14:paraId="241A4E8A">
            <w:pPr>
              <w:widowControl/>
              <w:jc w:val="left"/>
              <w:rPr>
                <w:color w:val="000000" w:themeColor="text1"/>
                <w:kern w:val="0"/>
                <w:sz w:val="18"/>
                <w:szCs w:val="18"/>
                <w14:textFill>
                  <w14:solidFill>
                    <w14:schemeClr w14:val="tx1"/>
                  </w14:solidFill>
                </w14:textFill>
              </w:rPr>
            </w:pPr>
          </w:p>
        </w:tc>
        <w:tc>
          <w:tcPr>
            <w:tcW w:w="1559" w:type="dxa"/>
            <w:noWrap/>
            <w:vAlign w:val="center"/>
          </w:tcPr>
          <w:p w14:paraId="2043BB35">
            <w:pPr>
              <w:widowControl/>
              <w:jc w:val="left"/>
              <w:rPr>
                <w:color w:val="000000" w:themeColor="text1"/>
                <w:kern w:val="0"/>
                <w:sz w:val="18"/>
                <w:szCs w:val="18"/>
                <w14:textFill>
                  <w14:solidFill>
                    <w14:schemeClr w14:val="tx1"/>
                  </w14:solidFill>
                </w14:textFill>
              </w:rPr>
            </w:pPr>
          </w:p>
        </w:tc>
      </w:tr>
    </w:tbl>
    <w:p w14:paraId="6025BD1C">
      <w:pPr>
        <w:tabs>
          <w:tab w:val="left" w:pos="5760"/>
        </w:tabs>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续表（三）</w:t>
      </w:r>
    </w:p>
    <w:tbl>
      <w:tblPr>
        <w:tblStyle w:val="39"/>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418"/>
        <w:gridCol w:w="1270"/>
        <w:gridCol w:w="1281"/>
        <w:gridCol w:w="1418"/>
        <w:gridCol w:w="1134"/>
        <w:gridCol w:w="1417"/>
        <w:gridCol w:w="1701"/>
      </w:tblGrid>
      <w:tr w14:paraId="350EF2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418" w:type="dxa"/>
            <w:vMerge w:val="restart"/>
            <w:noWrap/>
            <w:vAlign w:val="center"/>
          </w:tcPr>
          <w:p w14:paraId="22D4BB6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w:t>
            </w:r>
          </w:p>
          <w:p w14:paraId="56255AC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技术等级</w:t>
            </w:r>
          </w:p>
        </w:tc>
        <w:tc>
          <w:tcPr>
            <w:tcW w:w="1270" w:type="dxa"/>
            <w:vMerge w:val="restart"/>
            <w:vAlign w:val="center"/>
          </w:tcPr>
          <w:p w14:paraId="72180BE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w:t>
            </w:r>
          </w:p>
          <w:p w14:paraId="1F8EBDE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路面类型</w:t>
            </w:r>
          </w:p>
        </w:tc>
        <w:tc>
          <w:tcPr>
            <w:tcW w:w="1281" w:type="dxa"/>
            <w:vMerge w:val="restart"/>
            <w:vAlign w:val="center"/>
          </w:tcPr>
          <w:p w14:paraId="4217CD96">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路基宽度</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1418" w:type="dxa"/>
            <w:vMerge w:val="restart"/>
            <w:vAlign w:val="center"/>
          </w:tcPr>
          <w:p w14:paraId="2636D3B4">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路面宽度</w:t>
            </w:r>
          </w:p>
          <w:p w14:paraId="20645C8F">
            <w:pPr>
              <w:widowControl/>
              <w:spacing w:line="2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米</w:t>
            </w:r>
            <w:r>
              <w:rPr>
                <w:color w:val="000000" w:themeColor="text1"/>
                <w:kern w:val="0"/>
                <w:sz w:val="18"/>
                <w:szCs w:val="18"/>
                <w14:textFill>
                  <w14:solidFill>
                    <w14:schemeClr w14:val="tx1"/>
                  </w14:solidFill>
                </w14:textFill>
              </w:rPr>
              <w:t>)</w:t>
            </w:r>
          </w:p>
        </w:tc>
        <w:tc>
          <w:tcPr>
            <w:tcW w:w="1134" w:type="dxa"/>
            <w:vMerge w:val="restart"/>
            <w:vAlign w:val="center"/>
          </w:tcPr>
          <w:p w14:paraId="453FAE52">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路段里程</w:t>
            </w:r>
            <w:r>
              <w:rPr>
                <w:color w:val="000000" w:themeColor="text1"/>
                <w:kern w:val="0"/>
                <w:sz w:val="18"/>
                <w:szCs w:val="18"/>
                <w14:textFill>
                  <w14:solidFill>
                    <w14:schemeClr w14:val="tx1"/>
                  </w14:solidFill>
                </w14:textFill>
              </w:rPr>
              <w:t>(</w:t>
            </w:r>
            <w:r>
              <w:rPr>
                <w:rFonts w:hint="eastAsia"/>
                <w:color w:val="000000" w:themeColor="text1"/>
                <w:kern w:val="0"/>
                <w:sz w:val="18"/>
                <w:szCs w:val="18"/>
                <w14:textFill>
                  <w14:solidFill>
                    <w14:schemeClr w14:val="tx1"/>
                  </w14:solidFill>
                </w14:textFill>
              </w:rPr>
              <w:t>公里</w:t>
            </w:r>
            <w:r>
              <w:rPr>
                <w:color w:val="000000" w:themeColor="text1"/>
                <w:kern w:val="0"/>
                <w:sz w:val="18"/>
                <w:szCs w:val="18"/>
                <w14:textFill>
                  <w14:solidFill>
                    <w14:schemeClr w14:val="tx1"/>
                  </w14:solidFill>
                </w14:textFill>
              </w:rPr>
              <w:t>)</w:t>
            </w:r>
          </w:p>
        </w:tc>
        <w:tc>
          <w:tcPr>
            <w:tcW w:w="1417" w:type="dxa"/>
            <w:vMerge w:val="restart"/>
            <w:tcBorders>
              <w:right w:val="nil"/>
            </w:tcBorders>
            <w:vAlign w:val="center"/>
          </w:tcPr>
          <w:p w14:paraId="370F477F">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是否为</w:t>
            </w:r>
          </w:p>
          <w:p w14:paraId="6036A675">
            <w:pPr>
              <w:widowControl/>
              <w:spacing w:line="2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共用路段</w:t>
            </w:r>
          </w:p>
        </w:tc>
        <w:tc>
          <w:tcPr>
            <w:tcW w:w="1701" w:type="dxa"/>
            <w:tcBorders>
              <w:top w:val="single" w:color="auto" w:sz="8" w:space="0"/>
              <w:left w:val="nil"/>
              <w:bottom w:val="single" w:color="auto" w:sz="2" w:space="0"/>
            </w:tcBorders>
            <w:vAlign w:val="center"/>
          </w:tcPr>
          <w:p w14:paraId="2B9CAFBF">
            <w:pPr>
              <w:widowControl/>
              <w:jc w:val="left"/>
              <w:rPr>
                <w:color w:val="000000" w:themeColor="text1"/>
                <w:kern w:val="0"/>
                <w:sz w:val="18"/>
                <w:szCs w:val="18"/>
                <w14:textFill>
                  <w14:solidFill>
                    <w14:schemeClr w14:val="tx1"/>
                  </w14:solidFill>
                </w14:textFill>
              </w:rPr>
            </w:pPr>
          </w:p>
        </w:tc>
      </w:tr>
      <w:tr w14:paraId="57DF23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418" w:type="dxa"/>
            <w:vMerge w:val="continue"/>
            <w:vAlign w:val="center"/>
          </w:tcPr>
          <w:p w14:paraId="1980AAD8">
            <w:pPr>
              <w:widowControl/>
              <w:jc w:val="left"/>
              <w:rPr>
                <w:color w:val="000000" w:themeColor="text1"/>
                <w:kern w:val="0"/>
                <w:sz w:val="18"/>
                <w:szCs w:val="18"/>
                <w14:textFill>
                  <w14:solidFill>
                    <w14:schemeClr w14:val="tx1"/>
                  </w14:solidFill>
                </w14:textFill>
              </w:rPr>
            </w:pPr>
          </w:p>
        </w:tc>
        <w:tc>
          <w:tcPr>
            <w:tcW w:w="1270" w:type="dxa"/>
            <w:vMerge w:val="continue"/>
            <w:vAlign w:val="center"/>
          </w:tcPr>
          <w:p w14:paraId="7826EBB2">
            <w:pPr>
              <w:widowControl/>
              <w:jc w:val="left"/>
              <w:rPr>
                <w:color w:val="000000" w:themeColor="text1"/>
                <w:kern w:val="0"/>
                <w:sz w:val="18"/>
                <w:szCs w:val="18"/>
                <w14:textFill>
                  <w14:solidFill>
                    <w14:schemeClr w14:val="tx1"/>
                  </w14:solidFill>
                </w14:textFill>
              </w:rPr>
            </w:pPr>
          </w:p>
        </w:tc>
        <w:tc>
          <w:tcPr>
            <w:tcW w:w="1281" w:type="dxa"/>
            <w:vMerge w:val="continue"/>
            <w:vAlign w:val="center"/>
          </w:tcPr>
          <w:p w14:paraId="082CF398">
            <w:pPr>
              <w:widowControl/>
              <w:jc w:val="left"/>
              <w:rPr>
                <w:color w:val="000000" w:themeColor="text1"/>
                <w:kern w:val="0"/>
                <w:sz w:val="18"/>
                <w:szCs w:val="18"/>
                <w14:textFill>
                  <w14:solidFill>
                    <w14:schemeClr w14:val="tx1"/>
                  </w14:solidFill>
                </w14:textFill>
              </w:rPr>
            </w:pPr>
          </w:p>
        </w:tc>
        <w:tc>
          <w:tcPr>
            <w:tcW w:w="1418" w:type="dxa"/>
            <w:vMerge w:val="continue"/>
            <w:vAlign w:val="center"/>
          </w:tcPr>
          <w:p w14:paraId="3F89BF4C">
            <w:pPr>
              <w:widowControl/>
              <w:jc w:val="left"/>
              <w:rPr>
                <w:color w:val="000000" w:themeColor="text1"/>
                <w:kern w:val="0"/>
                <w:sz w:val="18"/>
                <w:szCs w:val="18"/>
                <w14:textFill>
                  <w14:solidFill>
                    <w14:schemeClr w14:val="tx1"/>
                  </w14:solidFill>
                </w14:textFill>
              </w:rPr>
            </w:pPr>
          </w:p>
        </w:tc>
        <w:tc>
          <w:tcPr>
            <w:tcW w:w="1134" w:type="dxa"/>
            <w:vMerge w:val="continue"/>
            <w:vAlign w:val="center"/>
          </w:tcPr>
          <w:p w14:paraId="227C9F7A">
            <w:pPr>
              <w:widowControl/>
              <w:jc w:val="left"/>
              <w:rPr>
                <w:color w:val="000000" w:themeColor="text1"/>
                <w:kern w:val="0"/>
                <w:sz w:val="18"/>
                <w:szCs w:val="18"/>
                <w14:textFill>
                  <w14:solidFill>
                    <w14:schemeClr w14:val="tx1"/>
                  </w14:solidFill>
                </w14:textFill>
              </w:rPr>
            </w:pPr>
          </w:p>
        </w:tc>
        <w:tc>
          <w:tcPr>
            <w:tcW w:w="1417" w:type="dxa"/>
            <w:vMerge w:val="continue"/>
            <w:vAlign w:val="center"/>
          </w:tcPr>
          <w:p w14:paraId="21FECF22">
            <w:pPr>
              <w:widowControl/>
              <w:jc w:val="left"/>
              <w:rPr>
                <w:color w:val="000000" w:themeColor="text1"/>
                <w:kern w:val="0"/>
                <w:sz w:val="18"/>
                <w:szCs w:val="18"/>
                <w14:textFill>
                  <w14:solidFill>
                    <w14:schemeClr w14:val="tx1"/>
                  </w14:solidFill>
                </w14:textFill>
              </w:rPr>
            </w:pPr>
          </w:p>
        </w:tc>
        <w:tc>
          <w:tcPr>
            <w:tcW w:w="1701" w:type="dxa"/>
            <w:tcBorders>
              <w:top w:val="single" w:color="auto" w:sz="2" w:space="0"/>
            </w:tcBorders>
            <w:vAlign w:val="center"/>
          </w:tcPr>
          <w:p w14:paraId="475D0D97">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所共用路段代码</w:t>
            </w:r>
          </w:p>
        </w:tc>
      </w:tr>
      <w:tr w14:paraId="78A1CF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418" w:type="dxa"/>
            <w:noWrap/>
            <w:vAlign w:val="center"/>
          </w:tcPr>
          <w:p w14:paraId="2656A1CA">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辰</w:t>
            </w:r>
          </w:p>
        </w:tc>
        <w:tc>
          <w:tcPr>
            <w:tcW w:w="1270" w:type="dxa"/>
            <w:noWrap/>
            <w:vAlign w:val="center"/>
          </w:tcPr>
          <w:p w14:paraId="64898DAF">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巳</w:t>
            </w:r>
          </w:p>
        </w:tc>
        <w:tc>
          <w:tcPr>
            <w:tcW w:w="1281" w:type="dxa"/>
            <w:noWrap/>
            <w:vAlign w:val="center"/>
          </w:tcPr>
          <w:p w14:paraId="0C0D6179">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04</w:t>
            </w:r>
          </w:p>
        </w:tc>
        <w:tc>
          <w:tcPr>
            <w:tcW w:w="1418" w:type="dxa"/>
            <w:noWrap/>
            <w:vAlign w:val="center"/>
          </w:tcPr>
          <w:p w14:paraId="78610BD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05</w:t>
            </w:r>
          </w:p>
        </w:tc>
        <w:tc>
          <w:tcPr>
            <w:tcW w:w="1134" w:type="dxa"/>
            <w:noWrap/>
            <w:vAlign w:val="center"/>
          </w:tcPr>
          <w:p w14:paraId="3E100961">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06</w:t>
            </w:r>
          </w:p>
        </w:tc>
        <w:tc>
          <w:tcPr>
            <w:tcW w:w="1417" w:type="dxa"/>
            <w:noWrap/>
            <w:vAlign w:val="center"/>
          </w:tcPr>
          <w:p w14:paraId="084492CD">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午</w:t>
            </w:r>
          </w:p>
        </w:tc>
        <w:tc>
          <w:tcPr>
            <w:tcW w:w="1701" w:type="dxa"/>
            <w:noWrap/>
            <w:vAlign w:val="center"/>
          </w:tcPr>
          <w:p w14:paraId="49C07DAA">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未</w:t>
            </w:r>
          </w:p>
        </w:tc>
      </w:tr>
      <w:tr w14:paraId="4485C6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418" w:type="dxa"/>
            <w:noWrap/>
            <w:vAlign w:val="center"/>
          </w:tcPr>
          <w:p w14:paraId="72A72A67">
            <w:pPr>
              <w:widowControl/>
              <w:jc w:val="left"/>
              <w:rPr>
                <w:color w:val="000000" w:themeColor="text1"/>
                <w:kern w:val="0"/>
                <w:sz w:val="18"/>
                <w:szCs w:val="18"/>
                <w14:textFill>
                  <w14:solidFill>
                    <w14:schemeClr w14:val="tx1"/>
                  </w14:solidFill>
                </w14:textFill>
              </w:rPr>
            </w:pPr>
          </w:p>
        </w:tc>
        <w:tc>
          <w:tcPr>
            <w:tcW w:w="1270" w:type="dxa"/>
            <w:noWrap/>
            <w:vAlign w:val="center"/>
          </w:tcPr>
          <w:p w14:paraId="1212A63C">
            <w:pPr>
              <w:widowControl/>
              <w:jc w:val="left"/>
              <w:rPr>
                <w:color w:val="000000" w:themeColor="text1"/>
                <w:kern w:val="0"/>
                <w:sz w:val="18"/>
                <w:szCs w:val="18"/>
                <w14:textFill>
                  <w14:solidFill>
                    <w14:schemeClr w14:val="tx1"/>
                  </w14:solidFill>
                </w14:textFill>
              </w:rPr>
            </w:pPr>
          </w:p>
        </w:tc>
        <w:tc>
          <w:tcPr>
            <w:tcW w:w="1281" w:type="dxa"/>
            <w:noWrap/>
            <w:vAlign w:val="center"/>
          </w:tcPr>
          <w:p w14:paraId="7080062A">
            <w:pPr>
              <w:widowControl/>
              <w:jc w:val="left"/>
              <w:rPr>
                <w:color w:val="000000" w:themeColor="text1"/>
                <w:kern w:val="0"/>
                <w:sz w:val="18"/>
                <w:szCs w:val="18"/>
                <w14:textFill>
                  <w14:solidFill>
                    <w14:schemeClr w14:val="tx1"/>
                  </w14:solidFill>
                </w14:textFill>
              </w:rPr>
            </w:pPr>
          </w:p>
        </w:tc>
        <w:tc>
          <w:tcPr>
            <w:tcW w:w="1418" w:type="dxa"/>
            <w:noWrap/>
            <w:vAlign w:val="center"/>
          </w:tcPr>
          <w:p w14:paraId="7A796633">
            <w:pPr>
              <w:widowControl/>
              <w:jc w:val="left"/>
              <w:rPr>
                <w:color w:val="000000" w:themeColor="text1"/>
                <w:kern w:val="0"/>
                <w:sz w:val="18"/>
                <w:szCs w:val="18"/>
                <w14:textFill>
                  <w14:solidFill>
                    <w14:schemeClr w14:val="tx1"/>
                  </w14:solidFill>
                </w14:textFill>
              </w:rPr>
            </w:pPr>
          </w:p>
        </w:tc>
        <w:tc>
          <w:tcPr>
            <w:tcW w:w="1134" w:type="dxa"/>
            <w:noWrap/>
            <w:vAlign w:val="center"/>
          </w:tcPr>
          <w:p w14:paraId="1E52B6EE">
            <w:pPr>
              <w:widowControl/>
              <w:jc w:val="left"/>
              <w:rPr>
                <w:color w:val="000000" w:themeColor="text1"/>
                <w:kern w:val="0"/>
                <w:sz w:val="18"/>
                <w:szCs w:val="18"/>
                <w14:textFill>
                  <w14:solidFill>
                    <w14:schemeClr w14:val="tx1"/>
                  </w14:solidFill>
                </w14:textFill>
              </w:rPr>
            </w:pPr>
          </w:p>
        </w:tc>
        <w:tc>
          <w:tcPr>
            <w:tcW w:w="1417" w:type="dxa"/>
            <w:noWrap/>
            <w:vAlign w:val="center"/>
          </w:tcPr>
          <w:p w14:paraId="66407A70">
            <w:pPr>
              <w:widowControl/>
              <w:jc w:val="left"/>
              <w:rPr>
                <w:color w:val="000000" w:themeColor="text1"/>
                <w:kern w:val="0"/>
                <w:sz w:val="18"/>
                <w:szCs w:val="18"/>
                <w14:textFill>
                  <w14:solidFill>
                    <w14:schemeClr w14:val="tx1"/>
                  </w14:solidFill>
                </w14:textFill>
              </w:rPr>
            </w:pPr>
          </w:p>
        </w:tc>
        <w:tc>
          <w:tcPr>
            <w:tcW w:w="1701" w:type="dxa"/>
            <w:noWrap/>
            <w:vAlign w:val="center"/>
          </w:tcPr>
          <w:p w14:paraId="52A5FA72">
            <w:pPr>
              <w:widowControl/>
              <w:jc w:val="left"/>
              <w:rPr>
                <w:color w:val="000000" w:themeColor="text1"/>
                <w:kern w:val="0"/>
                <w:sz w:val="18"/>
                <w:szCs w:val="18"/>
                <w14:textFill>
                  <w14:solidFill>
                    <w14:schemeClr w14:val="tx1"/>
                  </w14:solidFill>
                </w14:textFill>
              </w:rPr>
            </w:pPr>
          </w:p>
        </w:tc>
      </w:tr>
      <w:tr w14:paraId="2679AA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418" w:type="dxa"/>
            <w:noWrap/>
            <w:vAlign w:val="center"/>
          </w:tcPr>
          <w:p w14:paraId="5B1CE33B">
            <w:pPr>
              <w:widowControl/>
              <w:jc w:val="left"/>
              <w:rPr>
                <w:color w:val="000000" w:themeColor="text1"/>
                <w:kern w:val="0"/>
                <w:sz w:val="18"/>
                <w:szCs w:val="18"/>
                <w14:textFill>
                  <w14:solidFill>
                    <w14:schemeClr w14:val="tx1"/>
                  </w14:solidFill>
                </w14:textFill>
              </w:rPr>
            </w:pPr>
          </w:p>
        </w:tc>
        <w:tc>
          <w:tcPr>
            <w:tcW w:w="1270" w:type="dxa"/>
            <w:noWrap/>
            <w:vAlign w:val="center"/>
          </w:tcPr>
          <w:p w14:paraId="7E463A40">
            <w:pPr>
              <w:widowControl/>
              <w:jc w:val="left"/>
              <w:rPr>
                <w:color w:val="000000" w:themeColor="text1"/>
                <w:kern w:val="0"/>
                <w:sz w:val="18"/>
                <w:szCs w:val="18"/>
                <w14:textFill>
                  <w14:solidFill>
                    <w14:schemeClr w14:val="tx1"/>
                  </w14:solidFill>
                </w14:textFill>
              </w:rPr>
            </w:pPr>
          </w:p>
        </w:tc>
        <w:tc>
          <w:tcPr>
            <w:tcW w:w="1281" w:type="dxa"/>
            <w:noWrap/>
            <w:vAlign w:val="center"/>
          </w:tcPr>
          <w:p w14:paraId="6735B810">
            <w:pPr>
              <w:widowControl/>
              <w:jc w:val="left"/>
              <w:rPr>
                <w:color w:val="000000" w:themeColor="text1"/>
                <w:kern w:val="0"/>
                <w:sz w:val="18"/>
                <w:szCs w:val="18"/>
                <w14:textFill>
                  <w14:solidFill>
                    <w14:schemeClr w14:val="tx1"/>
                  </w14:solidFill>
                </w14:textFill>
              </w:rPr>
            </w:pPr>
          </w:p>
        </w:tc>
        <w:tc>
          <w:tcPr>
            <w:tcW w:w="1418" w:type="dxa"/>
            <w:noWrap/>
            <w:vAlign w:val="center"/>
          </w:tcPr>
          <w:p w14:paraId="12E31FBF">
            <w:pPr>
              <w:widowControl/>
              <w:jc w:val="left"/>
              <w:rPr>
                <w:color w:val="000000" w:themeColor="text1"/>
                <w:kern w:val="0"/>
                <w:sz w:val="18"/>
                <w:szCs w:val="18"/>
                <w14:textFill>
                  <w14:solidFill>
                    <w14:schemeClr w14:val="tx1"/>
                  </w14:solidFill>
                </w14:textFill>
              </w:rPr>
            </w:pPr>
          </w:p>
        </w:tc>
        <w:tc>
          <w:tcPr>
            <w:tcW w:w="1134" w:type="dxa"/>
            <w:noWrap/>
            <w:vAlign w:val="center"/>
          </w:tcPr>
          <w:p w14:paraId="2E45A560">
            <w:pPr>
              <w:widowControl/>
              <w:jc w:val="left"/>
              <w:rPr>
                <w:color w:val="000000" w:themeColor="text1"/>
                <w:kern w:val="0"/>
                <w:sz w:val="18"/>
                <w:szCs w:val="18"/>
                <w14:textFill>
                  <w14:solidFill>
                    <w14:schemeClr w14:val="tx1"/>
                  </w14:solidFill>
                </w14:textFill>
              </w:rPr>
            </w:pPr>
          </w:p>
        </w:tc>
        <w:tc>
          <w:tcPr>
            <w:tcW w:w="1417" w:type="dxa"/>
            <w:noWrap/>
            <w:vAlign w:val="center"/>
          </w:tcPr>
          <w:p w14:paraId="40E61630">
            <w:pPr>
              <w:widowControl/>
              <w:jc w:val="left"/>
              <w:rPr>
                <w:color w:val="000000" w:themeColor="text1"/>
                <w:kern w:val="0"/>
                <w:sz w:val="18"/>
                <w:szCs w:val="18"/>
                <w14:textFill>
                  <w14:solidFill>
                    <w14:schemeClr w14:val="tx1"/>
                  </w14:solidFill>
                </w14:textFill>
              </w:rPr>
            </w:pPr>
          </w:p>
        </w:tc>
        <w:tc>
          <w:tcPr>
            <w:tcW w:w="1701" w:type="dxa"/>
            <w:noWrap/>
            <w:vAlign w:val="center"/>
          </w:tcPr>
          <w:p w14:paraId="55EDFFC2">
            <w:pPr>
              <w:widowControl/>
              <w:jc w:val="left"/>
              <w:rPr>
                <w:color w:val="000000" w:themeColor="text1"/>
                <w:kern w:val="0"/>
                <w:sz w:val="18"/>
                <w:szCs w:val="18"/>
                <w14:textFill>
                  <w14:solidFill>
                    <w14:schemeClr w14:val="tx1"/>
                  </w14:solidFill>
                </w14:textFill>
              </w:rPr>
            </w:pPr>
          </w:p>
        </w:tc>
      </w:tr>
      <w:tr w14:paraId="591D93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418" w:type="dxa"/>
            <w:noWrap/>
            <w:vAlign w:val="center"/>
          </w:tcPr>
          <w:p w14:paraId="249DB882">
            <w:pPr>
              <w:widowControl/>
              <w:jc w:val="left"/>
              <w:rPr>
                <w:color w:val="000000" w:themeColor="text1"/>
                <w:kern w:val="0"/>
                <w:sz w:val="18"/>
                <w:szCs w:val="18"/>
                <w14:textFill>
                  <w14:solidFill>
                    <w14:schemeClr w14:val="tx1"/>
                  </w14:solidFill>
                </w14:textFill>
              </w:rPr>
            </w:pPr>
          </w:p>
        </w:tc>
        <w:tc>
          <w:tcPr>
            <w:tcW w:w="1270" w:type="dxa"/>
            <w:noWrap/>
            <w:vAlign w:val="center"/>
          </w:tcPr>
          <w:p w14:paraId="51BC183C">
            <w:pPr>
              <w:widowControl/>
              <w:jc w:val="left"/>
              <w:rPr>
                <w:color w:val="000000" w:themeColor="text1"/>
                <w:kern w:val="0"/>
                <w:sz w:val="18"/>
                <w:szCs w:val="18"/>
                <w14:textFill>
                  <w14:solidFill>
                    <w14:schemeClr w14:val="tx1"/>
                  </w14:solidFill>
                </w14:textFill>
              </w:rPr>
            </w:pPr>
          </w:p>
        </w:tc>
        <w:tc>
          <w:tcPr>
            <w:tcW w:w="1281" w:type="dxa"/>
            <w:noWrap/>
            <w:vAlign w:val="center"/>
          </w:tcPr>
          <w:p w14:paraId="37FA9ACD">
            <w:pPr>
              <w:widowControl/>
              <w:jc w:val="left"/>
              <w:rPr>
                <w:color w:val="000000" w:themeColor="text1"/>
                <w:kern w:val="0"/>
                <w:sz w:val="18"/>
                <w:szCs w:val="18"/>
                <w14:textFill>
                  <w14:solidFill>
                    <w14:schemeClr w14:val="tx1"/>
                  </w14:solidFill>
                </w14:textFill>
              </w:rPr>
            </w:pPr>
          </w:p>
        </w:tc>
        <w:tc>
          <w:tcPr>
            <w:tcW w:w="1418" w:type="dxa"/>
            <w:noWrap/>
            <w:vAlign w:val="center"/>
          </w:tcPr>
          <w:p w14:paraId="24117E9F">
            <w:pPr>
              <w:widowControl/>
              <w:jc w:val="left"/>
              <w:rPr>
                <w:color w:val="000000" w:themeColor="text1"/>
                <w:kern w:val="0"/>
                <w:sz w:val="18"/>
                <w:szCs w:val="18"/>
                <w14:textFill>
                  <w14:solidFill>
                    <w14:schemeClr w14:val="tx1"/>
                  </w14:solidFill>
                </w14:textFill>
              </w:rPr>
            </w:pPr>
          </w:p>
        </w:tc>
        <w:tc>
          <w:tcPr>
            <w:tcW w:w="1134" w:type="dxa"/>
            <w:noWrap/>
            <w:vAlign w:val="center"/>
          </w:tcPr>
          <w:p w14:paraId="4E334C90">
            <w:pPr>
              <w:widowControl/>
              <w:jc w:val="left"/>
              <w:rPr>
                <w:color w:val="000000" w:themeColor="text1"/>
                <w:kern w:val="0"/>
                <w:sz w:val="18"/>
                <w:szCs w:val="18"/>
                <w14:textFill>
                  <w14:solidFill>
                    <w14:schemeClr w14:val="tx1"/>
                  </w14:solidFill>
                </w14:textFill>
              </w:rPr>
            </w:pPr>
          </w:p>
        </w:tc>
        <w:tc>
          <w:tcPr>
            <w:tcW w:w="1417" w:type="dxa"/>
            <w:noWrap/>
            <w:vAlign w:val="center"/>
          </w:tcPr>
          <w:p w14:paraId="210D1000">
            <w:pPr>
              <w:widowControl/>
              <w:jc w:val="left"/>
              <w:rPr>
                <w:color w:val="000000" w:themeColor="text1"/>
                <w:kern w:val="0"/>
                <w:sz w:val="18"/>
                <w:szCs w:val="18"/>
                <w14:textFill>
                  <w14:solidFill>
                    <w14:schemeClr w14:val="tx1"/>
                  </w14:solidFill>
                </w14:textFill>
              </w:rPr>
            </w:pPr>
          </w:p>
        </w:tc>
        <w:tc>
          <w:tcPr>
            <w:tcW w:w="1701" w:type="dxa"/>
            <w:noWrap/>
            <w:vAlign w:val="center"/>
          </w:tcPr>
          <w:p w14:paraId="0D2B81C1">
            <w:pPr>
              <w:widowControl/>
              <w:jc w:val="left"/>
              <w:rPr>
                <w:color w:val="000000" w:themeColor="text1"/>
                <w:kern w:val="0"/>
                <w:sz w:val="18"/>
                <w:szCs w:val="18"/>
                <w14:textFill>
                  <w14:solidFill>
                    <w14:schemeClr w14:val="tx1"/>
                  </w14:solidFill>
                </w14:textFill>
              </w:rPr>
            </w:pPr>
          </w:p>
        </w:tc>
      </w:tr>
    </w:tbl>
    <w:p w14:paraId="5EC2562D">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6070E851">
      <w:pPr>
        <w:spacing w:line="0" w:lineRule="atLeast"/>
        <w:rPr>
          <w:color w:val="000000" w:themeColor="text1"/>
          <w:sz w:val="18"/>
          <w14:textFill>
            <w14:solidFill>
              <w14:schemeClr w14:val="tx1"/>
            </w14:solidFill>
          </w14:textFill>
        </w:rPr>
      </w:pPr>
    </w:p>
    <w:p w14:paraId="668D61CF">
      <w:pPr>
        <w:spacing w:line="240" w:lineRule="exact"/>
        <w:ind w:left="1019" w:hanging="1018" w:hangingChars="566"/>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本表由各省、自治区、直辖市、新疆生产建设兵团交通运输厅（局、委）组织填报。</w:t>
      </w:r>
    </w:p>
    <w:p w14:paraId="58EE421A">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统计范围：发生变更的较大人口规模自然村（组）基本信息、通硬化路信息，不在国省道、农村公路范围内的优</w:t>
      </w:r>
    </w:p>
    <w:p w14:paraId="476ABB9B">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选通达路线信息。</w:t>
      </w:r>
    </w:p>
    <w:p w14:paraId="64AC132E">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3.“</w:t>
      </w:r>
      <w:r>
        <w:rPr>
          <w:rFonts w:hint="eastAsia"/>
          <w:color w:val="000000" w:themeColor="text1"/>
          <w:kern w:val="0"/>
          <w:sz w:val="18"/>
          <w:szCs w:val="18"/>
          <w14:textFill>
            <w14:solidFill>
              <w14:schemeClr w14:val="tx1"/>
            </w14:solidFill>
          </w14:textFill>
        </w:rPr>
        <w:t>通达现状</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已通畅</w:t>
      </w:r>
      <w:r>
        <w:rPr>
          <w:color w:val="000000" w:themeColor="text1"/>
          <w:sz w:val="18"/>
          <w14:textFill>
            <w14:solidFill>
              <w14:schemeClr w14:val="tx1"/>
            </w14:solidFill>
          </w14:textFill>
        </w:rPr>
        <w:t xml:space="preserve"> 4.</w:t>
      </w:r>
      <w:r>
        <w:rPr>
          <w:rFonts w:hint="eastAsia"/>
          <w:color w:val="000000" w:themeColor="text1"/>
          <w:sz w:val="18"/>
          <w14:textFill>
            <w14:solidFill>
              <w14:schemeClr w14:val="tx1"/>
            </w14:solidFill>
          </w14:textFill>
        </w:rPr>
        <w:t>未通畅。</w:t>
      </w:r>
    </w:p>
    <w:p w14:paraId="3868BECD">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4.“</w:t>
      </w:r>
      <w:r>
        <w:rPr>
          <w:rFonts w:hint="eastAsia"/>
          <w:color w:val="000000" w:themeColor="text1"/>
          <w:sz w:val="18"/>
          <w14:textFill>
            <w14:solidFill>
              <w14:schemeClr w14:val="tx1"/>
            </w14:solidFill>
          </w14:textFill>
        </w:rPr>
        <w:t>优选通达路线行政等级</w:t>
      </w:r>
      <w:r>
        <w:rPr>
          <w:color w:val="000000" w:themeColor="text1"/>
          <w:sz w:val="18"/>
          <w14:textFill>
            <w14:solidFill>
              <w14:schemeClr w14:val="tx1"/>
            </w14:solidFill>
          </w14:textFill>
        </w:rPr>
        <w:t>”</w:t>
      </w:r>
      <w:r>
        <w:rPr>
          <w:rFonts w:hint="eastAsia"/>
          <w:color w:val="000000" w:themeColor="text1"/>
          <w:sz w:val="18"/>
          <w14:textFill>
            <w14:solidFill>
              <w14:schemeClr w14:val="tx1"/>
            </w14:solidFill>
          </w14:textFill>
        </w:rPr>
        <w:t>请填写代码：</w:t>
      </w:r>
      <w:r>
        <w:rPr>
          <w:color w:val="000000" w:themeColor="text1"/>
          <w:sz w:val="18"/>
          <w14:textFill>
            <w14:solidFill>
              <w14:schemeClr w14:val="tx1"/>
            </w14:solidFill>
          </w14:textFill>
        </w:rPr>
        <w:t>G.</w:t>
      </w:r>
      <w:r>
        <w:rPr>
          <w:rFonts w:hint="eastAsia"/>
          <w:color w:val="000000" w:themeColor="text1"/>
          <w:sz w:val="18"/>
          <w14:textFill>
            <w14:solidFill>
              <w14:schemeClr w14:val="tx1"/>
            </w14:solidFill>
          </w14:textFill>
        </w:rPr>
        <w:t>国道</w:t>
      </w:r>
      <w:r>
        <w:rPr>
          <w:color w:val="000000" w:themeColor="text1"/>
          <w:sz w:val="18"/>
          <w14:textFill>
            <w14:solidFill>
              <w14:schemeClr w14:val="tx1"/>
            </w14:solidFill>
          </w14:textFill>
        </w:rPr>
        <w:t xml:space="preserve"> S.</w:t>
      </w:r>
      <w:r>
        <w:rPr>
          <w:rFonts w:hint="eastAsia"/>
          <w:color w:val="000000" w:themeColor="text1"/>
          <w:sz w:val="18"/>
          <w14:textFill>
            <w14:solidFill>
              <w14:schemeClr w14:val="tx1"/>
            </w14:solidFill>
          </w14:textFill>
        </w:rPr>
        <w:t>省道</w:t>
      </w:r>
      <w:r>
        <w:rPr>
          <w:color w:val="000000" w:themeColor="text1"/>
          <w:sz w:val="18"/>
          <w14:textFill>
            <w14:solidFill>
              <w14:schemeClr w14:val="tx1"/>
            </w14:solidFill>
          </w14:textFill>
        </w:rPr>
        <w:t xml:space="preserve"> X.</w:t>
      </w:r>
      <w:r>
        <w:rPr>
          <w:rFonts w:hint="eastAsia"/>
          <w:color w:val="000000" w:themeColor="text1"/>
          <w:sz w:val="18"/>
          <w14:textFill>
            <w14:solidFill>
              <w14:schemeClr w14:val="tx1"/>
            </w14:solidFill>
          </w14:textFill>
        </w:rPr>
        <w:t>县道</w:t>
      </w:r>
      <w:r>
        <w:rPr>
          <w:color w:val="000000" w:themeColor="text1"/>
          <w:sz w:val="18"/>
          <w14:textFill>
            <w14:solidFill>
              <w14:schemeClr w14:val="tx1"/>
            </w14:solidFill>
          </w14:textFill>
        </w:rPr>
        <w:t xml:space="preserve"> Y.</w:t>
      </w:r>
      <w:r>
        <w:rPr>
          <w:rFonts w:hint="eastAsia"/>
          <w:color w:val="000000" w:themeColor="text1"/>
          <w:sz w:val="18"/>
          <w14:textFill>
            <w14:solidFill>
              <w14:schemeClr w14:val="tx1"/>
            </w14:solidFill>
          </w14:textFill>
        </w:rPr>
        <w:t>乡道</w:t>
      </w:r>
      <w:r>
        <w:rPr>
          <w:color w:val="000000" w:themeColor="text1"/>
          <w:sz w:val="18"/>
          <w14:textFill>
            <w14:solidFill>
              <w14:schemeClr w14:val="tx1"/>
            </w14:solidFill>
          </w14:textFill>
        </w:rPr>
        <w:t xml:space="preserve"> C.</w:t>
      </w:r>
      <w:r>
        <w:rPr>
          <w:rFonts w:hint="eastAsia"/>
          <w:color w:val="000000" w:themeColor="text1"/>
          <w:sz w:val="18"/>
          <w14:textFill>
            <w14:solidFill>
              <w14:schemeClr w14:val="tx1"/>
            </w14:solidFill>
          </w14:textFill>
        </w:rPr>
        <w:t>村道</w:t>
      </w:r>
      <w:r>
        <w:rPr>
          <w:color w:val="000000" w:themeColor="text1"/>
          <w:sz w:val="18"/>
          <w14:textFill>
            <w14:solidFill>
              <w14:schemeClr w14:val="tx1"/>
            </w14:solidFill>
          </w14:textFill>
        </w:rPr>
        <w:t xml:space="preserve"> Z.</w:t>
      </w:r>
      <w:r>
        <w:rPr>
          <w:rFonts w:hint="eastAsia"/>
          <w:color w:val="000000" w:themeColor="text1"/>
          <w:sz w:val="18"/>
          <w14:textFill>
            <w14:solidFill>
              <w14:schemeClr w14:val="tx1"/>
            </w14:solidFill>
          </w14:textFill>
        </w:rPr>
        <w:t>专用公路</w:t>
      </w:r>
      <w:r>
        <w:rPr>
          <w:color w:val="000000" w:themeColor="text1"/>
          <w:sz w:val="18"/>
          <w14:textFill>
            <w14:solidFill>
              <w14:schemeClr w14:val="tx1"/>
            </w14:solidFill>
          </w14:textFill>
        </w:rPr>
        <w:t xml:space="preserve"> D.</w:t>
      </w:r>
      <w:r>
        <w:rPr>
          <w:rFonts w:hint="eastAsia"/>
          <w:color w:val="000000" w:themeColor="text1"/>
          <w:sz w:val="18"/>
          <w14:textFill>
            <w14:solidFill>
              <w14:schemeClr w14:val="tx1"/>
            </w14:solidFill>
          </w14:textFill>
        </w:rPr>
        <w:t>城市道路</w:t>
      </w:r>
      <w:r>
        <w:rPr>
          <w:color w:val="000000" w:themeColor="text1"/>
          <w:sz w:val="18"/>
          <w14:textFill>
            <w14:solidFill>
              <w14:schemeClr w14:val="tx1"/>
            </w14:solidFill>
          </w14:textFill>
        </w:rPr>
        <w:t xml:space="preserve"> W.</w:t>
      </w:r>
      <w:r>
        <w:rPr>
          <w:rFonts w:hint="eastAsia"/>
          <w:color w:val="000000" w:themeColor="text1"/>
          <w:sz w:val="18"/>
          <w14:textFill>
            <w14:solidFill>
              <w14:schemeClr w14:val="tx1"/>
            </w14:solidFill>
          </w14:textFill>
        </w:rPr>
        <w:t>通自然</w:t>
      </w:r>
    </w:p>
    <w:p w14:paraId="256C9850">
      <w:pPr>
        <w:spacing w:line="240" w:lineRule="exact"/>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村（组）道路。</w:t>
      </w:r>
    </w:p>
    <w:p w14:paraId="521C06BC">
      <w:pPr>
        <w:spacing w:line="240" w:lineRule="exact"/>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5.</w:t>
      </w:r>
      <w:r>
        <w:rPr>
          <w:rFonts w:hint="eastAsia"/>
          <w:color w:val="000000" w:themeColor="text1"/>
          <w:sz w:val="18"/>
          <w14:textFill>
            <w14:solidFill>
              <w14:schemeClr w14:val="tx1"/>
            </w14:solidFill>
          </w14:textFill>
        </w:rPr>
        <w:t>表内逻辑关系：</w:t>
      </w:r>
      <w:r>
        <w:rPr>
          <w:color w:val="000000" w:themeColor="text1"/>
          <w:sz w:val="18"/>
          <w14:textFill>
            <w14:solidFill>
              <w14:schemeClr w14:val="tx1"/>
            </w14:solidFill>
          </w14:textFill>
        </w:rPr>
        <w:t>02</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03</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06</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03</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-02</w:t>
      </w:r>
      <w:r>
        <w:rPr>
          <w:rFonts w:hint="eastAsia"/>
          <w:color w:val="000000" w:themeColor="text1"/>
          <w:sz w:val="18"/>
          <w14:textFill>
            <w14:solidFill>
              <w14:schemeClr w14:val="tx1"/>
            </w14:solidFill>
          </w14:textFill>
        </w:rPr>
        <w:t>列；</w:t>
      </w:r>
      <w:r>
        <w:rPr>
          <w:color w:val="000000" w:themeColor="text1"/>
          <w:sz w:val="18"/>
          <w14:textFill>
            <w14:solidFill>
              <w14:schemeClr w14:val="tx1"/>
            </w14:solidFill>
          </w14:textFill>
        </w:rPr>
        <w:t>05</w:t>
      </w:r>
      <w:r>
        <w:rPr>
          <w:rFonts w:hint="eastAsia"/>
          <w:color w:val="000000" w:themeColor="text1"/>
          <w:sz w:val="18"/>
          <w14:textFill>
            <w14:solidFill>
              <w14:schemeClr w14:val="tx1"/>
            </w14:solidFill>
          </w14:textFill>
        </w:rPr>
        <w:t>列≤04列。</w:t>
      </w:r>
      <w:bookmarkEnd w:id="92"/>
    </w:p>
    <w:p w14:paraId="183B33B0">
      <w:pPr>
        <w:spacing w:line="240" w:lineRule="exact"/>
        <w:ind w:firstLine="900" w:firstLineChars="500"/>
        <w:rPr>
          <w:rFonts w:eastAsiaTheme="minorEastAsia"/>
          <w:sz w:val="18"/>
          <w:szCs w:val="18"/>
        </w:rPr>
        <w:sectPr>
          <w:pgSz w:w="11907" w:h="16839"/>
          <w:pgMar w:top="1418" w:right="1247" w:bottom="936" w:left="1247" w:header="851" w:footer="992" w:gutter="0"/>
          <w:cols w:space="425" w:num="1"/>
          <w:docGrid w:type="lines" w:linePitch="312" w:charSpace="0"/>
        </w:sectPr>
      </w:pPr>
    </w:p>
    <w:p w14:paraId="323AB52A">
      <w:pPr>
        <w:pStyle w:val="3"/>
        <w:spacing w:before="0" w:after="0" w:line="240" w:lineRule="auto"/>
        <w:jc w:val="center"/>
        <w:rPr>
          <w:rFonts w:ascii="Times New Roman" w:hAnsi="Times New Roman" w:eastAsia="宋体"/>
          <w:b w:val="0"/>
        </w:rPr>
      </w:pPr>
      <w:bookmarkStart w:id="101" w:name="_Toc210052931"/>
      <w:bookmarkStart w:id="102" w:name="_Toc146542163"/>
      <w:bookmarkStart w:id="103" w:name="_Toc142657753"/>
      <w:r>
        <w:rPr>
          <w:rFonts w:ascii="Times New Roman" w:hAnsi="Times New Roman" w:eastAsia="宋体"/>
          <w:b w:val="0"/>
        </w:rPr>
        <w:t>2.</w:t>
      </w:r>
      <w:r>
        <w:rPr>
          <w:rFonts w:hint="eastAsia" w:ascii="Times New Roman" w:hAnsi="Times New Roman" w:eastAsia="宋体"/>
          <w:b w:val="0"/>
        </w:rPr>
        <w:t>运输装备</w:t>
      </w:r>
      <w:bookmarkEnd w:id="101"/>
    </w:p>
    <w:p w14:paraId="1144D803">
      <w:pPr>
        <w:pStyle w:val="3"/>
        <w:spacing w:before="0" w:after="0" w:line="240" w:lineRule="auto"/>
        <w:jc w:val="center"/>
        <w:rPr>
          <w:rFonts w:ascii="Times New Roman" w:hAnsi="Times New Roman" w:eastAsia="宋体"/>
          <w:b w:val="0"/>
        </w:rPr>
      </w:pPr>
      <w:bookmarkStart w:id="104" w:name="_Toc210052932"/>
      <w:r>
        <w:rPr>
          <w:rFonts w:ascii="Times New Roman" w:hAnsi="Times New Roman"/>
          <w:sz w:val="18"/>
          <w:szCs w:val="18"/>
        </w:rPr>
        <mc:AlternateContent>
          <mc:Choice Requires="wps">
            <w:drawing>
              <wp:anchor distT="0" distB="0" distL="114300" distR="114300" simplePos="0" relativeHeight="251700224" behindDoc="0" locked="0" layoutInCell="1" allowOverlap="1">
                <wp:simplePos x="0" y="0"/>
                <wp:positionH relativeFrom="column">
                  <wp:posOffset>4290060</wp:posOffset>
                </wp:positionH>
                <wp:positionV relativeFrom="paragraph">
                  <wp:posOffset>395605</wp:posOffset>
                </wp:positionV>
                <wp:extent cx="609600" cy="748665"/>
                <wp:effectExtent l="0" t="0" r="19050" b="12065"/>
                <wp:wrapNone/>
                <wp:docPr id="26"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05035407">
                            <w:pPr>
                              <w:spacing w:line="0" w:lineRule="atLeast"/>
                              <w:jc w:val="left"/>
                              <w:rPr>
                                <w:rFonts w:hint="eastAsia" w:ascii="宋体" w:hAnsi="宋体"/>
                                <w:sz w:val="18"/>
                              </w:rPr>
                            </w:pPr>
                            <w:r>
                              <w:rPr>
                                <w:rFonts w:hint="eastAsia" w:ascii="宋体" w:hAnsi="宋体"/>
                                <w:sz w:val="18"/>
                              </w:rPr>
                              <w:t>表　　号：</w:t>
                            </w:r>
                          </w:p>
                          <w:p w14:paraId="6BBB4238">
                            <w:pPr>
                              <w:spacing w:line="0" w:lineRule="atLeast"/>
                              <w:jc w:val="left"/>
                              <w:rPr>
                                <w:rFonts w:hint="eastAsia" w:ascii="宋体" w:hAnsi="宋体"/>
                                <w:sz w:val="18"/>
                              </w:rPr>
                            </w:pPr>
                            <w:r>
                              <w:rPr>
                                <w:rFonts w:hint="eastAsia" w:ascii="宋体" w:hAnsi="宋体"/>
                                <w:sz w:val="18"/>
                              </w:rPr>
                              <w:t>制定机关：</w:t>
                            </w:r>
                          </w:p>
                          <w:p w14:paraId="09E84899">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F35B89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3AF6B293">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37.8pt;margin-top:31.15pt;height:58.95pt;width:48pt;z-index:251700224;mso-width-relative:page;mso-height-relative:page;" fillcolor="#FFFFFF" filled="t" stroked="t" coordsize="21600,21600" o:gfxdata="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qvautkAAAAKAQAADwAAAAAAAAABACAAAAAiAAAAZHJzL2Rvd25yZXYueG1sUEsBAhQAFAAAAAgA&#10;h07iQK294kIkAgAAdwQAAA4AAAAAAAAAAQAgAAAAKAEAAGRycy9lMm9Eb2MueG1sUEsFBgAAAAAG&#10;AAYAWQEAAL4FAAAAAA==&#10;">
                <v:fill on="t" focussize="0,0"/>
                <v:stroke color="#FFFFFF" miterlimit="8" joinstyle="miter"/>
                <v:imagedata o:title=""/>
                <o:lock v:ext="edit" aspectratio="f"/>
                <v:textbox inset="0mm,0mm,0mm,0mm" style="mso-fit-shape-to-text:t;">
                  <w:txbxContent>
                    <w:p w14:paraId="05035407">
                      <w:pPr>
                        <w:spacing w:line="0" w:lineRule="atLeast"/>
                        <w:jc w:val="left"/>
                        <w:rPr>
                          <w:rFonts w:hint="eastAsia" w:ascii="宋体" w:hAnsi="宋体"/>
                          <w:sz w:val="18"/>
                        </w:rPr>
                      </w:pPr>
                      <w:r>
                        <w:rPr>
                          <w:rFonts w:hint="eastAsia" w:ascii="宋体" w:hAnsi="宋体"/>
                          <w:sz w:val="18"/>
                        </w:rPr>
                        <w:t>表　　号：</w:t>
                      </w:r>
                    </w:p>
                    <w:p w14:paraId="6BBB4238">
                      <w:pPr>
                        <w:spacing w:line="0" w:lineRule="atLeast"/>
                        <w:jc w:val="left"/>
                        <w:rPr>
                          <w:rFonts w:hint="eastAsia" w:ascii="宋体" w:hAnsi="宋体"/>
                          <w:sz w:val="18"/>
                        </w:rPr>
                      </w:pPr>
                      <w:r>
                        <w:rPr>
                          <w:rFonts w:hint="eastAsia" w:ascii="宋体" w:hAnsi="宋体"/>
                          <w:sz w:val="18"/>
                        </w:rPr>
                        <w:t>制定机关：</w:t>
                      </w:r>
                    </w:p>
                    <w:p w14:paraId="09E84899">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F35B89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3AF6B293">
                      <w:pPr>
                        <w:spacing w:line="0" w:lineRule="atLeast"/>
                        <w:jc w:val="left"/>
                      </w:pPr>
                      <w:r>
                        <w:rPr>
                          <w:rFonts w:hint="eastAsia" w:ascii="宋体" w:hAnsi="宋体"/>
                          <w:sz w:val="18"/>
                        </w:rPr>
                        <w:t>有效期至：</w:t>
                      </w:r>
                    </w:p>
                  </w:txbxContent>
                </v:textbox>
              </v:shape>
            </w:pict>
          </mc:Fallback>
        </mc:AlternateContent>
      </w:r>
      <w:r>
        <w:rPr>
          <w:rFonts w:ascii="Times New Roman" w:hAnsi="Times New Roman" w:eastAsia="宋体"/>
          <w:b w:val="0"/>
        </w:rPr>
        <w:t>公路旅客营运车辆拥有</w:t>
      </w:r>
      <w:bookmarkEnd w:id="102"/>
      <w:bookmarkEnd w:id="103"/>
      <w:r>
        <w:rPr>
          <w:rFonts w:hint="eastAsia" w:ascii="Times New Roman" w:hAnsi="Times New Roman" w:eastAsia="宋体"/>
          <w:b w:val="0"/>
        </w:rPr>
        <w:t>情况</w:t>
      </w:r>
      <w:bookmarkEnd w:id="104"/>
    </w:p>
    <w:p w14:paraId="191FB712">
      <w:pPr>
        <w:spacing w:line="0" w:lineRule="atLeast"/>
        <w:jc w:val="center"/>
        <w:rPr>
          <w:bCs/>
          <w:sz w:val="18"/>
          <w:szCs w:val="18"/>
        </w:rPr>
      </w:pPr>
      <w:r>
        <w:rPr>
          <w:bCs/>
          <w:sz w:val="18"/>
          <w:szCs w:val="18"/>
        </w:rPr>
        <mc:AlternateContent>
          <mc:Choice Requires="wps">
            <w:drawing>
              <wp:anchor distT="0" distB="0" distL="114300" distR="114300" simplePos="0" relativeHeight="251737088" behindDoc="0" locked="0" layoutInCell="1" allowOverlap="1">
                <wp:simplePos x="0" y="0"/>
                <wp:positionH relativeFrom="column">
                  <wp:posOffset>4891405</wp:posOffset>
                </wp:positionH>
                <wp:positionV relativeFrom="paragraph">
                  <wp:posOffset>8890</wp:posOffset>
                </wp:positionV>
                <wp:extent cx="1060450" cy="748665"/>
                <wp:effectExtent l="0" t="0" r="25400" b="12065"/>
                <wp:wrapNone/>
                <wp:docPr id="27"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60450" cy="748665"/>
                        </a:xfrm>
                        <a:prstGeom prst="rect">
                          <a:avLst/>
                        </a:prstGeom>
                        <a:solidFill>
                          <a:srgbClr val="FFFFFF"/>
                        </a:solidFill>
                        <a:ln w="9525">
                          <a:solidFill>
                            <a:srgbClr val="FFFFFF"/>
                          </a:solidFill>
                          <a:miter lim="800000"/>
                        </a:ln>
                      </wps:spPr>
                      <wps:txbx>
                        <w:txbxContent>
                          <w:p w14:paraId="5D15F448">
                            <w:pPr>
                              <w:spacing w:line="0" w:lineRule="atLeast"/>
                              <w:jc w:val="distribute"/>
                              <w:rPr>
                                <w:sz w:val="18"/>
                              </w:rPr>
                            </w:pPr>
                            <w:r>
                              <w:rPr>
                                <w:sz w:val="18"/>
                              </w:rPr>
                              <w:t>交行统H201表</w:t>
                            </w:r>
                          </w:p>
                          <w:p w14:paraId="2E4967C4">
                            <w:pPr>
                              <w:spacing w:line="0" w:lineRule="atLeast"/>
                              <w:jc w:val="distribute"/>
                              <w:rPr>
                                <w:sz w:val="18"/>
                              </w:rPr>
                            </w:pPr>
                            <w:r>
                              <w:rPr>
                                <w:sz w:val="18"/>
                              </w:rPr>
                              <w:t>交通运输部</w:t>
                            </w:r>
                          </w:p>
                          <w:p w14:paraId="511E9C79">
                            <w:pPr>
                              <w:spacing w:line="0" w:lineRule="atLeast"/>
                              <w:jc w:val="distribute"/>
                              <w:rPr>
                                <w:sz w:val="18"/>
                              </w:rPr>
                            </w:pPr>
                            <w:r>
                              <w:rPr>
                                <w:sz w:val="18"/>
                              </w:rPr>
                              <w:t>国家统计局</w:t>
                            </w:r>
                          </w:p>
                          <w:p w14:paraId="1E65B8BB">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F6CB18E">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5.15pt;margin-top:0.7pt;height:58.95pt;width:83.5pt;z-index:251737088;mso-width-relative:page;mso-height-relative:page;" fillcolor="#FFFFFF" filled="t" stroked="t" coordsize="21600,21600" o:gfxdata="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CcpvdkAAAAJAQAADwAAAAAAAAABACAAAAAiAAAAZHJzL2Rvd25yZXYueG1sUEsBAhQAFAAAAAgA&#10;h07iQC31VqUkAgAAeAQAAA4AAAAAAAAAAQAgAAAAKAEAAGRycy9lMm9Eb2MueG1sUEsFBgAAAAAG&#10;AAYAWQEAAL4FAAAAAA==&#10;">
                <v:fill on="t" focussize="0,0"/>
                <v:stroke color="#FFFFFF" miterlimit="8" joinstyle="miter"/>
                <v:imagedata o:title=""/>
                <o:lock v:ext="edit" aspectratio="f"/>
                <v:textbox inset="0mm,0mm,0mm,0mm" style="mso-fit-shape-to-text:t;">
                  <w:txbxContent>
                    <w:p w14:paraId="5D15F448">
                      <w:pPr>
                        <w:spacing w:line="0" w:lineRule="atLeast"/>
                        <w:jc w:val="distribute"/>
                        <w:rPr>
                          <w:sz w:val="18"/>
                        </w:rPr>
                      </w:pPr>
                      <w:r>
                        <w:rPr>
                          <w:sz w:val="18"/>
                        </w:rPr>
                        <w:t>交行统H201表</w:t>
                      </w:r>
                    </w:p>
                    <w:p w14:paraId="2E4967C4">
                      <w:pPr>
                        <w:spacing w:line="0" w:lineRule="atLeast"/>
                        <w:jc w:val="distribute"/>
                        <w:rPr>
                          <w:sz w:val="18"/>
                        </w:rPr>
                      </w:pPr>
                      <w:r>
                        <w:rPr>
                          <w:sz w:val="18"/>
                        </w:rPr>
                        <w:t>交通运输部</w:t>
                      </w:r>
                    </w:p>
                    <w:p w14:paraId="511E9C79">
                      <w:pPr>
                        <w:spacing w:line="0" w:lineRule="atLeast"/>
                        <w:jc w:val="distribute"/>
                        <w:rPr>
                          <w:sz w:val="18"/>
                        </w:rPr>
                      </w:pPr>
                      <w:r>
                        <w:rPr>
                          <w:sz w:val="18"/>
                        </w:rPr>
                        <w:t>国家统计局</w:t>
                      </w:r>
                    </w:p>
                    <w:p w14:paraId="1E65B8BB">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F6CB18E">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70BEE80E">
      <w:pPr>
        <w:spacing w:line="0" w:lineRule="atLeast"/>
        <w:jc w:val="center"/>
        <w:rPr>
          <w:bCs/>
          <w:sz w:val="18"/>
          <w:szCs w:val="18"/>
        </w:rPr>
      </w:pPr>
    </w:p>
    <w:p w14:paraId="66D95BF7">
      <w:pPr>
        <w:spacing w:line="0" w:lineRule="atLeast"/>
        <w:jc w:val="center"/>
        <w:rPr>
          <w:bCs/>
          <w:sz w:val="18"/>
          <w:szCs w:val="18"/>
        </w:rPr>
      </w:pPr>
    </w:p>
    <w:p w14:paraId="3BAA0EBD">
      <w:pPr>
        <w:spacing w:line="0" w:lineRule="atLeast"/>
        <w:jc w:val="center"/>
        <w:rPr>
          <w:bCs/>
          <w:sz w:val="18"/>
          <w:szCs w:val="18"/>
        </w:rPr>
      </w:pPr>
    </w:p>
    <w:p w14:paraId="060433BE">
      <w:pPr>
        <w:spacing w:line="0" w:lineRule="atLeast"/>
        <w:jc w:val="center"/>
        <w:rPr>
          <w:bCs/>
          <w:sz w:val="18"/>
          <w:szCs w:val="18"/>
        </w:rPr>
      </w:pPr>
    </w:p>
    <w:p w14:paraId="6A41B3A6">
      <w:pPr>
        <w:spacing w:line="0" w:lineRule="atLeast"/>
        <w:jc w:val="left"/>
        <w:rPr>
          <w:bCs/>
          <w:sz w:val="18"/>
          <w:szCs w:val="18"/>
        </w:rPr>
      </w:pPr>
      <w:r>
        <w:rPr>
          <w:rFonts w:hint="eastAsia"/>
          <w:sz w:val="18"/>
          <w:szCs w:val="18"/>
        </w:rPr>
        <w:t>填报单位：</w:t>
      </w:r>
      <w:r>
        <w:rPr>
          <w:sz w:val="18"/>
          <w:szCs w:val="18"/>
        </w:rPr>
        <w:t xml:space="preserve">                                     20   </w:t>
      </w:r>
      <w:r>
        <w:rPr>
          <w:rFonts w:hint="eastAsia"/>
          <w:sz w:val="18"/>
          <w:szCs w:val="18"/>
        </w:rPr>
        <w:t>年</w:t>
      </w:r>
    </w:p>
    <w:tbl>
      <w:tblPr>
        <w:tblStyle w:val="39"/>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3759"/>
        <w:gridCol w:w="935"/>
        <w:gridCol w:w="622"/>
        <w:gridCol w:w="466"/>
        <w:gridCol w:w="470"/>
        <w:gridCol w:w="313"/>
        <w:gridCol w:w="313"/>
        <w:gridCol w:w="313"/>
        <w:gridCol w:w="313"/>
        <w:gridCol w:w="313"/>
        <w:gridCol w:w="322"/>
        <w:gridCol w:w="313"/>
        <w:gridCol w:w="313"/>
        <w:gridCol w:w="313"/>
        <w:gridCol w:w="335"/>
      </w:tblGrid>
      <w:tr w14:paraId="1170B6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67" w:hRule="atLeast"/>
          <w:jc w:val="center"/>
        </w:trPr>
        <w:tc>
          <w:tcPr>
            <w:tcW w:w="1997" w:type="pct"/>
            <w:vMerge w:val="restart"/>
            <w:tcBorders>
              <w:top w:val="single" w:color="auto" w:sz="8" w:space="0"/>
            </w:tcBorders>
            <w:noWrap/>
            <w:vAlign w:val="center"/>
          </w:tcPr>
          <w:p w14:paraId="7595C6E9">
            <w:pPr>
              <w:keepNext/>
              <w:spacing w:line="0" w:lineRule="atLeast"/>
              <w:jc w:val="center"/>
              <w:rPr>
                <w:sz w:val="18"/>
              </w:rPr>
            </w:pPr>
            <w:r>
              <w:rPr>
                <w:rFonts w:hint="eastAsia"/>
                <w:sz w:val="18"/>
              </w:rPr>
              <w:t>指标名称</w:t>
            </w:r>
          </w:p>
        </w:tc>
        <w:tc>
          <w:tcPr>
            <w:tcW w:w="497" w:type="pct"/>
            <w:vMerge w:val="restart"/>
            <w:tcBorders>
              <w:top w:val="single" w:color="auto" w:sz="8" w:space="0"/>
            </w:tcBorders>
            <w:noWrap/>
            <w:vAlign w:val="center"/>
          </w:tcPr>
          <w:p w14:paraId="0DFCD029">
            <w:pPr>
              <w:keepNext/>
              <w:spacing w:line="0" w:lineRule="atLeast"/>
              <w:jc w:val="center"/>
              <w:rPr>
                <w:sz w:val="18"/>
              </w:rPr>
            </w:pPr>
            <w:r>
              <w:rPr>
                <w:rFonts w:hint="eastAsia"/>
                <w:sz w:val="18"/>
              </w:rPr>
              <w:t>计量单位</w:t>
            </w:r>
          </w:p>
        </w:tc>
        <w:tc>
          <w:tcPr>
            <w:tcW w:w="331" w:type="pct"/>
            <w:vMerge w:val="restart"/>
            <w:tcBorders>
              <w:top w:val="single" w:color="auto" w:sz="8" w:space="0"/>
            </w:tcBorders>
            <w:noWrap/>
            <w:vAlign w:val="center"/>
          </w:tcPr>
          <w:p w14:paraId="36CA5D95">
            <w:pPr>
              <w:keepNext/>
              <w:spacing w:line="0" w:lineRule="atLeast"/>
              <w:jc w:val="center"/>
              <w:rPr>
                <w:sz w:val="18"/>
              </w:rPr>
            </w:pPr>
            <w:r>
              <w:rPr>
                <w:rFonts w:hint="eastAsia"/>
                <w:sz w:val="18"/>
              </w:rPr>
              <w:t>代码</w:t>
            </w:r>
          </w:p>
        </w:tc>
        <w:tc>
          <w:tcPr>
            <w:tcW w:w="248" w:type="pct"/>
            <w:vMerge w:val="restart"/>
            <w:tcBorders>
              <w:top w:val="single" w:color="auto" w:sz="8" w:space="0"/>
              <w:right w:val="nil"/>
            </w:tcBorders>
            <w:noWrap/>
            <w:vAlign w:val="center"/>
          </w:tcPr>
          <w:p w14:paraId="0C74E8CF">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kern w:val="2"/>
                <w:sz w:val="18"/>
                <w:szCs w:val="24"/>
              </w:rPr>
            </w:pPr>
            <w:r>
              <w:rPr>
                <w:rFonts w:hint="eastAsia" w:ascii="Times New Roman" w:hAnsi="Times New Roman" w:eastAsia="宋体" w:cs="Times New Roman"/>
                <w:kern w:val="2"/>
                <w:sz w:val="18"/>
                <w:szCs w:val="24"/>
              </w:rPr>
              <w:t>总计</w:t>
            </w:r>
          </w:p>
        </w:tc>
        <w:tc>
          <w:tcPr>
            <w:tcW w:w="250" w:type="pct"/>
            <w:tcBorders>
              <w:top w:val="single" w:color="auto" w:sz="8" w:space="0"/>
              <w:left w:val="nil"/>
              <w:bottom w:val="single" w:color="auto" w:sz="2" w:space="0"/>
            </w:tcBorders>
            <w:noWrap/>
            <w:vAlign w:val="center"/>
          </w:tcPr>
          <w:p w14:paraId="7C141234">
            <w:pPr>
              <w:keepNext/>
              <w:spacing w:line="0" w:lineRule="atLeast"/>
              <w:jc w:val="center"/>
              <w:rPr>
                <w:sz w:val="18"/>
              </w:rPr>
            </w:pPr>
          </w:p>
        </w:tc>
        <w:tc>
          <w:tcPr>
            <w:tcW w:w="1001" w:type="pct"/>
            <w:gridSpan w:val="6"/>
            <w:tcBorders>
              <w:top w:val="single" w:color="auto" w:sz="8" w:space="0"/>
            </w:tcBorders>
            <w:vAlign w:val="center"/>
          </w:tcPr>
          <w:p w14:paraId="290B6042">
            <w:pPr>
              <w:keepNext/>
              <w:spacing w:line="0" w:lineRule="atLeast"/>
              <w:jc w:val="center"/>
              <w:rPr>
                <w:sz w:val="18"/>
              </w:rPr>
            </w:pPr>
            <w:r>
              <w:rPr>
                <w:rFonts w:hint="eastAsia"/>
                <w:sz w:val="18"/>
              </w:rPr>
              <w:t>按标记客位分</w:t>
            </w:r>
          </w:p>
        </w:tc>
        <w:tc>
          <w:tcPr>
            <w:tcW w:w="673" w:type="pct"/>
            <w:gridSpan w:val="4"/>
            <w:tcBorders>
              <w:top w:val="single" w:color="auto" w:sz="8" w:space="0"/>
            </w:tcBorders>
            <w:vAlign w:val="center"/>
          </w:tcPr>
          <w:p w14:paraId="3478981F">
            <w:pPr>
              <w:keepNext/>
              <w:spacing w:line="0" w:lineRule="atLeast"/>
              <w:jc w:val="center"/>
              <w:rPr>
                <w:sz w:val="18"/>
              </w:rPr>
            </w:pPr>
            <w:r>
              <w:rPr>
                <w:rFonts w:hint="eastAsia"/>
                <w:sz w:val="18"/>
              </w:rPr>
              <w:t>按车长分</w:t>
            </w:r>
          </w:p>
        </w:tc>
      </w:tr>
      <w:tr w14:paraId="25DEFB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jc w:val="center"/>
        </w:trPr>
        <w:tc>
          <w:tcPr>
            <w:tcW w:w="1997" w:type="pct"/>
            <w:vMerge w:val="continue"/>
            <w:vAlign w:val="center"/>
          </w:tcPr>
          <w:p w14:paraId="2C135348">
            <w:pPr>
              <w:keepNext/>
              <w:spacing w:line="0" w:lineRule="atLeast"/>
              <w:jc w:val="center"/>
              <w:rPr>
                <w:sz w:val="18"/>
              </w:rPr>
            </w:pPr>
          </w:p>
        </w:tc>
        <w:tc>
          <w:tcPr>
            <w:tcW w:w="497" w:type="pct"/>
            <w:vMerge w:val="continue"/>
            <w:vAlign w:val="center"/>
          </w:tcPr>
          <w:p w14:paraId="7C6EC945">
            <w:pPr>
              <w:keepNext/>
              <w:spacing w:line="0" w:lineRule="atLeast"/>
              <w:jc w:val="center"/>
              <w:rPr>
                <w:sz w:val="18"/>
              </w:rPr>
            </w:pPr>
          </w:p>
        </w:tc>
        <w:tc>
          <w:tcPr>
            <w:tcW w:w="331" w:type="pct"/>
            <w:vMerge w:val="continue"/>
            <w:vAlign w:val="center"/>
          </w:tcPr>
          <w:p w14:paraId="412C4D49">
            <w:pPr>
              <w:keepNext/>
              <w:spacing w:line="0" w:lineRule="atLeast"/>
              <w:jc w:val="center"/>
              <w:rPr>
                <w:sz w:val="18"/>
              </w:rPr>
            </w:pPr>
          </w:p>
        </w:tc>
        <w:tc>
          <w:tcPr>
            <w:tcW w:w="248" w:type="pct"/>
            <w:vMerge w:val="continue"/>
            <w:tcBorders>
              <w:right w:val="single" w:color="auto" w:sz="2" w:space="0"/>
            </w:tcBorders>
            <w:vAlign w:val="center"/>
          </w:tcPr>
          <w:p w14:paraId="5B9DAEAD">
            <w:pPr>
              <w:keepNext/>
              <w:spacing w:line="0" w:lineRule="atLeast"/>
              <w:jc w:val="center"/>
              <w:rPr>
                <w:sz w:val="18"/>
              </w:rPr>
            </w:pPr>
          </w:p>
        </w:tc>
        <w:tc>
          <w:tcPr>
            <w:tcW w:w="250" w:type="pct"/>
            <w:vMerge w:val="restart"/>
            <w:tcBorders>
              <w:top w:val="single" w:color="auto" w:sz="2" w:space="0"/>
              <w:left w:val="single" w:color="auto" w:sz="2" w:space="0"/>
              <w:bottom w:val="single" w:color="auto" w:sz="2" w:space="0"/>
              <w:right w:val="single" w:color="auto" w:sz="2" w:space="0"/>
            </w:tcBorders>
            <w:noWrap/>
            <w:vAlign w:val="center"/>
          </w:tcPr>
          <w:p w14:paraId="4B4315CA">
            <w:pPr>
              <w:keepNext/>
              <w:spacing w:line="0" w:lineRule="atLeast"/>
              <w:jc w:val="center"/>
              <w:rPr>
                <w:sz w:val="18"/>
              </w:rPr>
            </w:pPr>
            <w:r>
              <w:rPr>
                <w:rFonts w:hint="eastAsia"/>
                <w:sz w:val="18"/>
              </w:rPr>
              <w:t>个</w:t>
            </w:r>
          </w:p>
          <w:p w14:paraId="67A7B248">
            <w:pPr>
              <w:keepNext/>
              <w:spacing w:line="0" w:lineRule="atLeast"/>
              <w:jc w:val="center"/>
              <w:rPr>
                <w:sz w:val="18"/>
              </w:rPr>
            </w:pPr>
            <w:r>
              <w:rPr>
                <w:rFonts w:hint="eastAsia"/>
                <w:sz w:val="18"/>
              </w:rPr>
              <w:t>体</w:t>
            </w:r>
          </w:p>
        </w:tc>
        <w:tc>
          <w:tcPr>
            <w:tcW w:w="166" w:type="pct"/>
            <w:vMerge w:val="restart"/>
            <w:tcBorders>
              <w:top w:val="single" w:color="auto" w:sz="2" w:space="0"/>
              <w:left w:val="single" w:color="auto" w:sz="2" w:space="0"/>
              <w:bottom w:val="nil"/>
              <w:right w:val="nil"/>
            </w:tcBorders>
            <w:vAlign w:val="center"/>
          </w:tcPr>
          <w:p w14:paraId="276F746F">
            <w:pPr>
              <w:keepNext/>
              <w:spacing w:line="0" w:lineRule="atLeast"/>
              <w:jc w:val="center"/>
              <w:rPr>
                <w:sz w:val="18"/>
              </w:rPr>
            </w:pPr>
            <w:r>
              <w:rPr>
                <w:rFonts w:hint="eastAsia"/>
                <w:sz w:val="18"/>
              </w:rPr>
              <w:t>大型</w:t>
            </w:r>
          </w:p>
        </w:tc>
        <w:tc>
          <w:tcPr>
            <w:tcW w:w="166" w:type="pct"/>
            <w:vMerge w:val="restart"/>
            <w:tcBorders>
              <w:top w:val="single" w:color="auto" w:sz="2" w:space="0"/>
              <w:left w:val="nil"/>
              <w:bottom w:val="nil"/>
            </w:tcBorders>
            <w:vAlign w:val="center"/>
          </w:tcPr>
          <w:p w14:paraId="79D29EF6">
            <w:pPr>
              <w:keepNext/>
              <w:spacing w:line="0" w:lineRule="atLeast"/>
              <w:jc w:val="center"/>
              <w:rPr>
                <w:sz w:val="18"/>
              </w:rPr>
            </w:pPr>
          </w:p>
        </w:tc>
        <w:tc>
          <w:tcPr>
            <w:tcW w:w="166" w:type="pct"/>
            <w:vMerge w:val="restart"/>
            <w:tcBorders>
              <w:top w:val="single" w:color="auto" w:sz="2" w:space="0"/>
              <w:bottom w:val="nil"/>
              <w:right w:val="nil"/>
            </w:tcBorders>
            <w:vAlign w:val="center"/>
          </w:tcPr>
          <w:p w14:paraId="20293F00">
            <w:pPr>
              <w:keepNext/>
              <w:spacing w:line="0" w:lineRule="atLeast"/>
              <w:jc w:val="center"/>
              <w:rPr>
                <w:sz w:val="18"/>
              </w:rPr>
            </w:pPr>
            <w:r>
              <w:rPr>
                <w:rFonts w:hint="eastAsia"/>
                <w:sz w:val="18"/>
              </w:rPr>
              <w:t>中型</w:t>
            </w:r>
          </w:p>
        </w:tc>
        <w:tc>
          <w:tcPr>
            <w:tcW w:w="166" w:type="pct"/>
            <w:vMerge w:val="restart"/>
            <w:tcBorders>
              <w:top w:val="nil"/>
              <w:left w:val="nil"/>
              <w:bottom w:val="nil"/>
              <w:right w:val="single" w:color="auto" w:sz="2" w:space="0"/>
            </w:tcBorders>
            <w:vAlign w:val="center"/>
          </w:tcPr>
          <w:p w14:paraId="6962B1BF">
            <w:pPr>
              <w:keepNext/>
              <w:spacing w:line="0" w:lineRule="atLeast"/>
              <w:jc w:val="center"/>
              <w:rPr>
                <w:sz w:val="18"/>
              </w:rPr>
            </w:pPr>
          </w:p>
        </w:tc>
        <w:tc>
          <w:tcPr>
            <w:tcW w:w="166" w:type="pct"/>
            <w:vMerge w:val="restart"/>
            <w:tcBorders>
              <w:top w:val="nil"/>
              <w:left w:val="single" w:color="auto" w:sz="2" w:space="0"/>
              <w:bottom w:val="nil"/>
              <w:right w:val="nil"/>
            </w:tcBorders>
            <w:vAlign w:val="center"/>
          </w:tcPr>
          <w:p w14:paraId="0A49E8EC">
            <w:pPr>
              <w:keepNext/>
              <w:spacing w:line="0" w:lineRule="atLeast"/>
              <w:jc w:val="center"/>
              <w:rPr>
                <w:sz w:val="18"/>
              </w:rPr>
            </w:pPr>
            <w:r>
              <w:rPr>
                <w:rFonts w:hint="eastAsia"/>
                <w:sz w:val="18"/>
              </w:rPr>
              <w:t>小</w:t>
            </w:r>
          </w:p>
          <w:p w14:paraId="507954DD">
            <w:pPr>
              <w:keepNext/>
              <w:spacing w:line="0" w:lineRule="atLeast"/>
              <w:jc w:val="center"/>
              <w:rPr>
                <w:sz w:val="18"/>
              </w:rPr>
            </w:pPr>
            <w:r>
              <w:rPr>
                <w:rFonts w:hint="eastAsia"/>
                <w:sz w:val="18"/>
              </w:rPr>
              <w:t>型</w:t>
            </w:r>
          </w:p>
        </w:tc>
        <w:tc>
          <w:tcPr>
            <w:tcW w:w="169" w:type="pct"/>
            <w:vMerge w:val="restart"/>
            <w:tcBorders>
              <w:top w:val="nil"/>
              <w:left w:val="nil"/>
              <w:bottom w:val="nil"/>
              <w:right w:val="single" w:color="auto" w:sz="2" w:space="0"/>
            </w:tcBorders>
            <w:vAlign w:val="center"/>
          </w:tcPr>
          <w:p w14:paraId="59B985CA">
            <w:pPr>
              <w:keepNext/>
              <w:spacing w:line="0" w:lineRule="atLeast"/>
              <w:jc w:val="center"/>
              <w:rPr>
                <w:sz w:val="18"/>
              </w:rPr>
            </w:pPr>
          </w:p>
        </w:tc>
        <w:tc>
          <w:tcPr>
            <w:tcW w:w="166" w:type="pct"/>
            <w:vMerge w:val="restart"/>
            <w:tcBorders>
              <w:left w:val="single" w:color="auto" w:sz="2" w:space="0"/>
            </w:tcBorders>
            <w:vAlign w:val="center"/>
          </w:tcPr>
          <w:p w14:paraId="3D4E789D">
            <w:pPr>
              <w:keepNext/>
              <w:spacing w:line="0" w:lineRule="atLeast"/>
              <w:jc w:val="center"/>
              <w:rPr>
                <w:sz w:val="18"/>
              </w:rPr>
            </w:pPr>
            <w:r>
              <w:rPr>
                <w:rFonts w:hint="eastAsia"/>
                <w:sz w:val="18"/>
              </w:rPr>
              <w:t>特</w:t>
            </w:r>
            <w:r>
              <w:rPr>
                <w:sz w:val="18"/>
              </w:rPr>
              <w:br w:type="textWrapping"/>
            </w:r>
            <w:r>
              <w:rPr>
                <w:rFonts w:hint="eastAsia"/>
                <w:sz w:val="18"/>
              </w:rPr>
              <w:t>大</w:t>
            </w:r>
            <w:r>
              <w:rPr>
                <w:sz w:val="18"/>
              </w:rPr>
              <w:br w:type="textWrapping"/>
            </w:r>
            <w:r>
              <w:rPr>
                <w:rFonts w:hint="eastAsia"/>
                <w:sz w:val="18"/>
              </w:rPr>
              <w:t>型</w:t>
            </w:r>
          </w:p>
        </w:tc>
        <w:tc>
          <w:tcPr>
            <w:tcW w:w="166" w:type="pct"/>
            <w:vMerge w:val="restart"/>
            <w:vAlign w:val="center"/>
          </w:tcPr>
          <w:p w14:paraId="0675FDE6">
            <w:pPr>
              <w:keepNext/>
              <w:spacing w:line="0" w:lineRule="atLeast"/>
              <w:jc w:val="center"/>
              <w:rPr>
                <w:sz w:val="18"/>
              </w:rPr>
            </w:pPr>
            <w:r>
              <w:rPr>
                <w:rFonts w:hint="eastAsia"/>
                <w:sz w:val="18"/>
              </w:rPr>
              <w:t>大型</w:t>
            </w:r>
          </w:p>
        </w:tc>
        <w:tc>
          <w:tcPr>
            <w:tcW w:w="166" w:type="pct"/>
            <w:vMerge w:val="restart"/>
            <w:vAlign w:val="center"/>
          </w:tcPr>
          <w:p w14:paraId="779A1261">
            <w:pPr>
              <w:keepNext/>
              <w:spacing w:line="0" w:lineRule="atLeast"/>
              <w:jc w:val="center"/>
              <w:rPr>
                <w:sz w:val="18"/>
              </w:rPr>
            </w:pPr>
            <w:r>
              <w:rPr>
                <w:rFonts w:hint="eastAsia"/>
                <w:sz w:val="18"/>
              </w:rPr>
              <w:t>中型</w:t>
            </w:r>
          </w:p>
        </w:tc>
        <w:tc>
          <w:tcPr>
            <w:tcW w:w="174" w:type="pct"/>
            <w:vMerge w:val="restart"/>
            <w:vAlign w:val="center"/>
          </w:tcPr>
          <w:p w14:paraId="6CC00B6C">
            <w:pPr>
              <w:keepNext/>
              <w:spacing w:line="0" w:lineRule="atLeast"/>
              <w:jc w:val="center"/>
              <w:rPr>
                <w:sz w:val="18"/>
              </w:rPr>
            </w:pPr>
            <w:r>
              <w:rPr>
                <w:rFonts w:hint="eastAsia"/>
                <w:sz w:val="18"/>
              </w:rPr>
              <w:t>小</w:t>
            </w:r>
          </w:p>
          <w:p w14:paraId="1E831590">
            <w:pPr>
              <w:keepNext/>
              <w:spacing w:line="0" w:lineRule="atLeast"/>
              <w:jc w:val="center"/>
              <w:rPr>
                <w:sz w:val="18"/>
              </w:rPr>
            </w:pPr>
            <w:r>
              <w:rPr>
                <w:rFonts w:hint="eastAsia"/>
                <w:sz w:val="18"/>
              </w:rPr>
              <w:t>型</w:t>
            </w:r>
          </w:p>
        </w:tc>
      </w:tr>
      <w:tr w14:paraId="31BB41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33" w:hRule="atLeast"/>
          <w:jc w:val="center"/>
        </w:trPr>
        <w:tc>
          <w:tcPr>
            <w:tcW w:w="1997" w:type="pct"/>
            <w:vMerge w:val="continue"/>
            <w:vAlign w:val="center"/>
          </w:tcPr>
          <w:p w14:paraId="765E3EFB">
            <w:pPr>
              <w:keepNext/>
              <w:spacing w:line="0" w:lineRule="atLeast"/>
              <w:jc w:val="center"/>
              <w:rPr>
                <w:sz w:val="18"/>
              </w:rPr>
            </w:pPr>
          </w:p>
        </w:tc>
        <w:tc>
          <w:tcPr>
            <w:tcW w:w="497" w:type="pct"/>
            <w:vMerge w:val="continue"/>
            <w:vAlign w:val="center"/>
          </w:tcPr>
          <w:p w14:paraId="18A30A5D">
            <w:pPr>
              <w:keepNext/>
              <w:spacing w:line="0" w:lineRule="atLeast"/>
              <w:jc w:val="center"/>
              <w:rPr>
                <w:sz w:val="18"/>
              </w:rPr>
            </w:pPr>
          </w:p>
        </w:tc>
        <w:tc>
          <w:tcPr>
            <w:tcW w:w="331" w:type="pct"/>
            <w:vMerge w:val="continue"/>
            <w:vAlign w:val="center"/>
          </w:tcPr>
          <w:p w14:paraId="41D149E8">
            <w:pPr>
              <w:keepNext/>
              <w:spacing w:line="0" w:lineRule="atLeast"/>
              <w:jc w:val="center"/>
              <w:rPr>
                <w:sz w:val="18"/>
              </w:rPr>
            </w:pPr>
          </w:p>
        </w:tc>
        <w:tc>
          <w:tcPr>
            <w:tcW w:w="248" w:type="pct"/>
            <w:vMerge w:val="continue"/>
            <w:tcBorders>
              <w:right w:val="single" w:color="auto" w:sz="2" w:space="0"/>
            </w:tcBorders>
            <w:vAlign w:val="center"/>
          </w:tcPr>
          <w:p w14:paraId="150D24FF">
            <w:pPr>
              <w:keepNext/>
              <w:spacing w:line="0" w:lineRule="atLeast"/>
              <w:jc w:val="center"/>
              <w:rPr>
                <w:sz w:val="18"/>
              </w:rPr>
            </w:pPr>
          </w:p>
        </w:tc>
        <w:tc>
          <w:tcPr>
            <w:tcW w:w="250" w:type="pct"/>
            <w:vMerge w:val="continue"/>
            <w:tcBorders>
              <w:top w:val="single" w:color="auto" w:sz="4" w:space="0"/>
              <w:left w:val="single" w:color="auto" w:sz="2" w:space="0"/>
              <w:bottom w:val="single" w:color="auto" w:sz="2" w:space="0"/>
              <w:right w:val="single" w:color="auto" w:sz="2" w:space="0"/>
            </w:tcBorders>
            <w:vAlign w:val="center"/>
          </w:tcPr>
          <w:p w14:paraId="34510AB4">
            <w:pPr>
              <w:keepNext/>
              <w:spacing w:line="0" w:lineRule="atLeast"/>
              <w:jc w:val="center"/>
              <w:rPr>
                <w:sz w:val="18"/>
              </w:rPr>
            </w:pPr>
          </w:p>
        </w:tc>
        <w:tc>
          <w:tcPr>
            <w:tcW w:w="166" w:type="pct"/>
            <w:vMerge w:val="continue"/>
            <w:tcBorders>
              <w:top w:val="nil"/>
              <w:left w:val="single" w:color="auto" w:sz="2" w:space="0"/>
              <w:bottom w:val="nil"/>
              <w:right w:val="nil"/>
            </w:tcBorders>
            <w:vAlign w:val="center"/>
          </w:tcPr>
          <w:p w14:paraId="24145A7B">
            <w:pPr>
              <w:keepNext/>
              <w:spacing w:line="0" w:lineRule="atLeast"/>
              <w:jc w:val="center"/>
              <w:rPr>
                <w:sz w:val="18"/>
              </w:rPr>
            </w:pPr>
          </w:p>
        </w:tc>
        <w:tc>
          <w:tcPr>
            <w:tcW w:w="166" w:type="pct"/>
            <w:vMerge w:val="continue"/>
            <w:tcBorders>
              <w:top w:val="nil"/>
              <w:left w:val="nil"/>
              <w:bottom w:val="single" w:color="auto" w:sz="2" w:space="0"/>
            </w:tcBorders>
            <w:vAlign w:val="center"/>
          </w:tcPr>
          <w:p w14:paraId="3BDFF846">
            <w:pPr>
              <w:keepNext/>
              <w:spacing w:line="0" w:lineRule="atLeast"/>
              <w:jc w:val="center"/>
              <w:rPr>
                <w:sz w:val="18"/>
              </w:rPr>
            </w:pPr>
          </w:p>
        </w:tc>
        <w:tc>
          <w:tcPr>
            <w:tcW w:w="166" w:type="pct"/>
            <w:vMerge w:val="continue"/>
            <w:tcBorders>
              <w:top w:val="nil"/>
              <w:bottom w:val="nil"/>
              <w:right w:val="nil"/>
            </w:tcBorders>
            <w:vAlign w:val="center"/>
          </w:tcPr>
          <w:p w14:paraId="1A447C3C">
            <w:pPr>
              <w:keepNext/>
              <w:spacing w:line="0" w:lineRule="atLeast"/>
              <w:jc w:val="center"/>
              <w:rPr>
                <w:sz w:val="18"/>
              </w:rPr>
            </w:pPr>
          </w:p>
        </w:tc>
        <w:tc>
          <w:tcPr>
            <w:tcW w:w="166" w:type="pct"/>
            <w:vMerge w:val="continue"/>
            <w:tcBorders>
              <w:top w:val="nil"/>
              <w:left w:val="nil"/>
              <w:bottom w:val="single" w:color="auto" w:sz="2" w:space="0"/>
              <w:right w:val="single" w:color="auto" w:sz="2" w:space="0"/>
            </w:tcBorders>
            <w:vAlign w:val="center"/>
          </w:tcPr>
          <w:p w14:paraId="505EC55D">
            <w:pPr>
              <w:keepNext/>
              <w:spacing w:line="0" w:lineRule="atLeast"/>
              <w:jc w:val="center"/>
              <w:rPr>
                <w:sz w:val="18"/>
              </w:rPr>
            </w:pPr>
          </w:p>
        </w:tc>
        <w:tc>
          <w:tcPr>
            <w:tcW w:w="166" w:type="pct"/>
            <w:vMerge w:val="continue"/>
            <w:tcBorders>
              <w:top w:val="nil"/>
              <w:left w:val="single" w:color="auto" w:sz="2" w:space="0"/>
              <w:bottom w:val="nil"/>
              <w:right w:val="nil"/>
            </w:tcBorders>
            <w:vAlign w:val="center"/>
          </w:tcPr>
          <w:p w14:paraId="5EC66A22">
            <w:pPr>
              <w:keepNext/>
              <w:spacing w:line="0" w:lineRule="atLeast"/>
              <w:jc w:val="center"/>
              <w:rPr>
                <w:sz w:val="18"/>
              </w:rPr>
            </w:pPr>
          </w:p>
        </w:tc>
        <w:tc>
          <w:tcPr>
            <w:tcW w:w="169" w:type="pct"/>
            <w:vMerge w:val="continue"/>
            <w:tcBorders>
              <w:top w:val="nil"/>
              <w:left w:val="nil"/>
              <w:bottom w:val="single" w:color="auto" w:sz="2" w:space="0"/>
              <w:right w:val="single" w:color="auto" w:sz="2" w:space="0"/>
            </w:tcBorders>
            <w:vAlign w:val="center"/>
          </w:tcPr>
          <w:p w14:paraId="7CE28306">
            <w:pPr>
              <w:keepNext/>
              <w:spacing w:line="0" w:lineRule="atLeast"/>
              <w:jc w:val="center"/>
              <w:rPr>
                <w:sz w:val="18"/>
              </w:rPr>
            </w:pPr>
          </w:p>
        </w:tc>
        <w:tc>
          <w:tcPr>
            <w:tcW w:w="166" w:type="pct"/>
            <w:vMerge w:val="continue"/>
            <w:tcBorders>
              <w:left w:val="single" w:color="auto" w:sz="2" w:space="0"/>
            </w:tcBorders>
            <w:vAlign w:val="center"/>
          </w:tcPr>
          <w:p w14:paraId="18C973DE">
            <w:pPr>
              <w:keepNext/>
              <w:spacing w:line="0" w:lineRule="atLeast"/>
              <w:jc w:val="center"/>
              <w:rPr>
                <w:sz w:val="18"/>
              </w:rPr>
            </w:pPr>
          </w:p>
        </w:tc>
        <w:tc>
          <w:tcPr>
            <w:tcW w:w="166" w:type="pct"/>
            <w:vMerge w:val="continue"/>
            <w:vAlign w:val="center"/>
          </w:tcPr>
          <w:p w14:paraId="036EDAB4">
            <w:pPr>
              <w:keepNext/>
              <w:spacing w:line="0" w:lineRule="atLeast"/>
              <w:jc w:val="center"/>
              <w:rPr>
                <w:sz w:val="18"/>
              </w:rPr>
            </w:pPr>
          </w:p>
        </w:tc>
        <w:tc>
          <w:tcPr>
            <w:tcW w:w="166" w:type="pct"/>
            <w:vMerge w:val="continue"/>
            <w:vAlign w:val="center"/>
          </w:tcPr>
          <w:p w14:paraId="4EC8D0B4">
            <w:pPr>
              <w:keepNext/>
              <w:spacing w:line="0" w:lineRule="atLeast"/>
              <w:jc w:val="center"/>
              <w:rPr>
                <w:sz w:val="18"/>
              </w:rPr>
            </w:pPr>
          </w:p>
        </w:tc>
        <w:tc>
          <w:tcPr>
            <w:tcW w:w="174" w:type="pct"/>
            <w:vMerge w:val="continue"/>
            <w:vAlign w:val="center"/>
          </w:tcPr>
          <w:p w14:paraId="08FB74C4">
            <w:pPr>
              <w:keepNext/>
              <w:spacing w:line="0" w:lineRule="atLeast"/>
              <w:jc w:val="center"/>
              <w:rPr>
                <w:sz w:val="18"/>
              </w:rPr>
            </w:pPr>
          </w:p>
        </w:tc>
      </w:tr>
      <w:tr w14:paraId="1E3320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736" w:hRule="exact"/>
          <w:jc w:val="center"/>
        </w:trPr>
        <w:tc>
          <w:tcPr>
            <w:tcW w:w="1997" w:type="pct"/>
            <w:vMerge w:val="continue"/>
            <w:vAlign w:val="center"/>
          </w:tcPr>
          <w:p w14:paraId="77D9CF9C">
            <w:pPr>
              <w:keepNext/>
              <w:spacing w:line="0" w:lineRule="atLeast"/>
              <w:jc w:val="center"/>
              <w:rPr>
                <w:sz w:val="18"/>
              </w:rPr>
            </w:pPr>
          </w:p>
        </w:tc>
        <w:tc>
          <w:tcPr>
            <w:tcW w:w="497" w:type="pct"/>
            <w:vMerge w:val="continue"/>
            <w:vAlign w:val="center"/>
          </w:tcPr>
          <w:p w14:paraId="79FE9332">
            <w:pPr>
              <w:keepNext/>
              <w:spacing w:line="0" w:lineRule="atLeast"/>
              <w:jc w:val="center"/>
              <w:rPr>
                <w:sz w:val="18"/>
              </w:rPr>
            </w:pPr>
          </w:p>
        </w:tc>
        <w:tc>
          <w:tcPr>
            <w:tcW w:w="331" w:type="pct"/>
            <w:vMerge w:val="continue"/>
            <w:vAlign w:val="center"/>
          </w:tcPr>
          <w:p w14:paraId="3661EB5D">
            <w:pPr>
              <w:keepNext/>
              <w:spacing w:line="0" w:lineRule="atLeast"/>
              <w:jc w:val="center"/>
              <w:rPr>
                <w:sz w:val="18"/>
              </w:rPr>
            </w:pPr>
          </w:p>
        </w:tc>
        <w:tc>
          <w:tcPr>
            <w:tcW w:w="248" w:type="pct"/>
            <w:vMerge w:val="continue"/>
            <w:tcBorders>
              <w:right w:val="single" w:color="auto" w:sz="2" w:space="0"/>
            </w:tcBorders>
            <w:vAlign w:val="center"/>
          </w:tcPr>
          <w:p w14:paraId="658F0E8C">
            <w:pPr>
              <w:keepNext/>
              <w:spacing w:line="0" w:lineRule="atLeast"/>
              <w:jc w:val="center"/>
              <w:rPr>
                <w:sz w:val="18"/>
              </w:rPr>
            </w:pPr>
          </w:p>
        </w:tc>
        <w:tc>
          <w:tcPr>
            <w:tcW w:w="250" w:type="pct"/>
            <w:vMerge w:val="continue"/>
            <w:tcBorders>
              <w:top w:val="single" w:color="auto" w:sz="4" w:space="0"/>
              <w:left w:val="single" w:color="auto" w:sz="2" w:space="0"/>
              <w:bottom w:val="single" w:color="auto" w:sz="2" w:space="0"/>
              <w:right w:val="single" w:color="auto" w:sz="2" w:space="0"/>
            </w:tcBorders>
            <w:vAlign w:val="center"/>
          </w:tcPr>
          <w:p w14:paraId="3C2E00CE">
            <w:pPr>
              <w:keepNext/>
              <w:spacing w:line="0" w:lineRule="atLeast"/>
              <w:jc w:val="center"/>
              <w:rPr>
                <w:sz w:val="18"/>
              </w:rPr>
            </w:pPr>
          </w:p>
        </w:tc>
        <w:tc>
          <w:tcPr>
            <w:tcW w:w="166" w:type="pct"/>
            <w:vMerge w:val="continue"/>
            <w:tcBorders>
              <w:top w:val="nil"/>
              <w:left w:val="single" w:color="auto" w:sz="2" w:space="0"/>
              <w:bottom w:val="single" w:color="auto" w:sz="2" w:space="0"/>
              <w:right w:val="single" w:color="auto" w:sz="2" w:space="0"/>
            </w:tcBorders>
            <w:vAlign w:val="center"/>
          </w:tcPr>
          <w:p w14:paraId="4BE1A08C">
            <w:pPr>
              <w:keepNext/>
              <w:spacing w:line="0" w:lineRule="atLeast"/>
              <w:jc w:val="center"/>
              <w:rPr>
                <w:sz w:val="18"/>
              </w:rPr>
            </w:pPr>
          </w:p>
        </w:tc>
        <w:tc>
          <w:tcPr>
            <w:tcW w:w="166" w:type="pct"/>
            <w:tcBorders>
              <w:top w:val="single" w:color="auto" w:sz="2" w:space="0"/>
              <w:left w:val="single" w:color="auto" w:sz="2" w:space="0"/>
              <w:bottom w:val="single" w:color="auto" w:sz="2" w:space="0"/>
            </w:tcBorders>
            <w:vAlign w:val="center"/>
          </w:tcPr>
          <w:p w14:paraId="29D9002A">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kern w:val="2"/>
                <w:sz w:val="18"/>
                <w:szCs w:val="24"/>
              </w:rPr>
            </w:pPr>
            <w:r>
              <w:rPr>
                <w:rFonts w:hint="eastAsia" w:ascii="Times New Roman" w:hAnsi="Times New Roman" w:eastAsia="宋体" w:cs="Times New Roman"/>
                <w:kern w:val="2"/>
                <w:sz w:val="18"/>
                <w:szCs w:val="24"/>
              </w:rPr>
              <w:t>个体</w:t>
            </w:r>
          </w:p>
        </w:tc>
        <w:tc>
          <w:tcPr>
            <w:tcW w:w="166" w:type="pct"/>
            <w:vMerge w:val="continue"/>
            <w:tcBorders>
              <w:top w:val="nil"/>
              <w:bottom w:val="single" w:color="auto" w:sz="2" w:space="0"/>
              <w:right w:val="single" w:color="auto" w:sz="2" w:space="0"/>
            </w:tcBorders>
            <w:vAlign w:val="center"/>
          </w:tcPr>
          <w:p w14:paraId="04E814EB">
            <w:pPr>
              <w:keepNext/>
              <w:spacing w:line="0" w:lineRule="atLeast"/>
              <w:jc w:val="center"/>
              <w:rPr>
                <w:sz w:val="18"/>
              </w:rPr>
            </w:pPr>
          </w:p>
        </w:tc>
        <w:tc>
          <w:tcPr>
            <w:tcW w:w="166" w:type="pct"/>
            <w:tcBorders>
              <w:top w:val="single" w:color="auto" w:sz="2" w:space="0"/>
              <w:left w:val="single" w:color="auto" w:sz="2" w:space="0"/>
              <w:bottom w:val="single" w:color="auto" w:sz="2" w:space="0"/>
              <w:right w:val="single" w:color="auto" w:sz="2" w:space="0"/>
            </w:tcBorders>
            <w:vAlign w:val="center"/>
          </w:tcPr>
          <w:p w14:paraId="56771DB0">
            <w:pPr>
              <w:keepNext/>
              <w:spacing w:line="0" w:lineRule="atLeast"/>
              <w:jc w:val="center"/>
              <w:rPr>
                <w:sz w:val="18"/>
              </w:rPr>
            </w:pPr>
            <w:r>
              <w:rPr>
                <w:rFonts w:hint="eastAsia"/>
                <w:sz w:val="18"/>
              </w:rPr>
              <w:t>个体</w:t>
            </w:r>
          </w:p>
        </w:tc>
        <w:tc>
          <w:tcPr>
            <w:tcW w:w="166" w:type="pct"/>
            <w:vMerge w:val="continue"/>
            <w:tcBorders>
              <w:top w:val="nil"/>
              <w:left w:val="single" w:color="auto" w:sz="2" w:space="0"/>
              <w:bottom w:val="single" w:color="auto" w:sz="2" w:space="0"/>
              <w:right w:val="single" w:color="auto" w:sz="2" w:space="0"/>
            </w:tcBorders>
            <w:vAlign w:val="center"/>
          </w:tcPr>
          <w:p w14:paraId="32BACA1F">
            <w:pPr>
              <w:keepNext/>
              <w:spacing w:line="0" w:lineRule="atLeast"/>
              <w:jc w:val="center"/>
              <w:rPr>
                <w:sz w:val="18"/>
              </w:rPr>
            </w:pPr>
          </w:p>
        </w:tc>
        <w:tc>
          <w:tcPr>
            <w:tcW w:w="169" w:type="pct"/>
            <w:tcBorders>
              <w:top w:val="single" w:color="auto" w:sz="2" w:space="0"/>
              <w:left w:val="single" w:color="auto" w:sz="2" w:space="0"/>
              <w:bottom w:val="single" w:color="auto" w:sz="2" w:space="0"/>
              <w:right w:val="single" w:color="auto" w:sz="2" w:space="0"/>
            </w:tcBorders>
            <w:vAlign w:val="center"/>
          </w:tcPr>
          <w:p w14:paraId="42E8D14B">
            <w:pPr>
              <w:keepNext/>
              <w:spacing w:line="0" w:lineRule="atLeast"/>
              <w:jc w:val="center"/>
              <w:rPr>
                <w:sz w:val="18"/>
              </w:rPr>
            </w:pPr>
            <w:r>
              <w:rPr>
                <w:rFonts w:hint="eastAsia"/>
                <w:sz w:val="18"/>
              </w:rPr>
              <w:t>个体</w:t>
            </w:r>
          </w:p>
        </w:tc>
        <w:tc>
          <w:tcPr>
            <w:tcW w:w="166" w:type="pct"/>
            <w:vMerge w:val="continue"/>
            <w:tcBorders>
              <w:left w:val="single" w:color="auto" w:sz="2" w:space="0"/>
            </w:tcBorders>
            <w:vAlign w:val="center"/>
          </w:tcPr>
          <w:p w14:paraId="78B1EF67">
            <w:pPr>
              <w:keepNext/>
              <w:spacing w:line="0" w:lineRule="atLeast"/>
              <w:jc w:val="center"/>
              <w:rPr>
                <w:sz w:val="18"/>
              </w:rPr>
            </w:pPr>
          </w:p>
        </w:tc>
        <w:tc>
          <w:tcPr>
            <w:tcW w:w="166" w:type="pct"/>
            <w:vMerge w:val="continue"/>
            <w:vAlign w:val="center"/>
          </w:tcPr>
          <w:p w14:paraId="5D3A355B">
            <w:pPr>
              <w:keepNext/>
              <w:spacing w:line="0" w:lineRule="atLeast"/>
              <w:jc w:val="center"/>
              <w:rPr>
                <w:sz w:val="18"/>
              </w:rPr>
            </w:pPr>
          </w:p>
        </w:tc>
        <w:tc>
          <w:tcPr>
            <w:tcW w:w="166" w:type="pct"/>
            <w:vMerge w:val="continue"/>
            <w:vAlign w:val="center"/>
          </w:tcPr>
          <w:p w14:paraId="1D1DD67A">
            <w:pPr>
              <w:keepNext/>
              <w:spacing w:line="0" w:lineRule="atLeast"/>
              <w:jc w:val="center"/>
              <w:rPr>
                <w:sz w:val="18"/>
              </w:rPr>
            </w:pPr>
          </w:p>
        </w:tc>
        <w:tc>
          <w:tcPr>
            <w:tcW w:w="174" w:type="pct"/>
            <w:vMerge w:val="continue"/>
            <w:vAlign w:val="center"/>
          </w:tcPr>
          <w:p w14:paraId="1CB9C7CF">
            <w:pPr>
              <w:keepNext/>
              <w:spacing w:line="0" w:lineRule="atLeast"/>
              <w:jc w:val="center"/>
              <w:rPr>
                <w:sz w:val="18"/>
              </w:rPr>
            </w:pPr>
          </w:p>
        </w:tc>
      </w:tr>
      <w:tr w14:paraId="19416E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noWrap/>
            <w:vAlign w:val="center"/>
          </w:tcPr>
          <w:p w14:paraId="2A76639A">
            <w:pPr>
              <w:keepNext/>
              <w:spacing w:line="0" w:lineRule="atLeast"/>
              <w:jc w:val="center"/>
              <w:rPr>
                <w:sz w:val="18"/>
              </w:rPr>
            </w:pPr>
            <w:r>
              <w:rPr>
                <w:rFonts w:hint="eastAsia"/>
                <w:sz w:val="18"/>
              </w:rPr>
              <w:t>甲</w:t>
            </w:r>
          </w:p>
        </w:tc>
        <w:tc>
          <w:tcPr>
            <w:tcW w:w="497" w:type="pct"/>
            <w:noWrap/>
            <w:vAlign w:val="center"/>
          </w:tcPr>
          <w:p w14:paraId="1AD7D281">
            <w:pPr>
              <w:keepNext/>
              <w:spacing w:line="0" w:lineRule="atLeast"/>
              <w:jc w:val="center"/>
              <w:rPr>
                <w:sz w:val="18"/>
              </w:rPr>
            </w:pPr>
            <w:r>
              <w:rPr>
                <w:rFonts w:hint="eastAsia"/>
                <w:sz w:val="18"/>
              </w:rPr>
              <w:t>乙</w:t>
            </w:r>
          </w:p>
        </w:tc>
        <w:tc>
          <w:tcPr>
            <w:tcW w:w="331" w:type="pct"/>
            <w:noWrap/>
            <w:vAlign w:val="center"/>
          </w:tcPr>
          <w:p w14:paraId="64B3643F">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kern w:val="2"/>
                <w:sz w:val="18"/>
                <w:szCs w:val="24"/>
              </w:rPr>
            </w:pPr>
            <w:r>
              <w:rPr>
                <w:rFonts w:hint="eastAsia" w:ascii="Times New Roman" w:hAnsi="Times New Roman" w:eastAsia="宋体" w:cs="Times New Roman"/>
                <w:kern w:val="2"/>
                <w:sz w:val="18"/>
                <w:szCs w:val="24"/>
              </w:rPr>
              <w:t>丙</w:t>
            </w:r>
          </w:p>
        </w:tc>
        <w:tc>
          <w:tcPr>
            <w:tcW w:w="248" w:type="pct"/>
            <w:noWrap/>
            <w:vAlign w:val="center"/>
          </w:tcPr>
          <w:p w14:paraId="5119A65E">
            <w:pPr>
              <w:keepNext/>
              <w:spacing w:line="0" w:lineRule="atLeast"/>
              <w:jc w:val="center"/>
              <w:rPr>
                <w:sz w:val="18"/>
              </w:rPr>
            </w:pPr>
            <w:r>
              <w:rPr>
                <w:sz w:val="18"/>
              </w:rPr>
              <w:t>01</w:t>
            </w:r>
          </w:p>
        </w:tc>
        <w:tc>
          <w:tcPr>
            <w:tcW w:w="250" w:type="pct"/>
            <w:tcBorders>
              <w:top w:val="single" w:color="auto" w:sz="2" w:space="0"/>
            </w:tcBorders>
            <w:noWrap/>
            <w:vAlign w:val="center"/>
          </w:tcPr>
          <w:p w14:paraId="60104A0D">
            <w:pPr>
              <w:keepNext/>
              <w:spacing w:line="0" w:lineRule="atLeast"/>
              <w:jc w:val="center"/>
              <w:rPr>
                <w:sz w:val="18"/>
              </w:rPr>
            </w:pPr>
            <w:r>
              <w:rPr>
                <w:sz w:val="18"/>
              </w:rPr>
              <w:t>02</w:t>
            </w:r>
          </w:p>
        </w:tc>
        <w:tc>
          <w:tcPr>
            <w:tcW w:w="166" w:type="pct"/>
            <w:tcBorders>
              <w:top w:val="single" w:color="auto" w:sz="2" w:space="0"/>
            </w:tcBorders>
            <w:vAlign w:val="center"/>
          </w:tcPr>
          <w:p w14:paraId="6BF5AFC2">
            <w:pPr>
              <w:keepNext/>
              <w:spacing w:line="0" w:lineRule="atLeast"/>
              <w:jc w:val="center"/>
              <w:rPr>
                <w:sz w:val="18"/>
              </w:rPr>
            </w:pPr>
            <w:r>
              <w:rPr>
                <w:sz w:val="18"/>
              </w:rPr>
              <w:t>03</w:t>
            </w:r>
          </w:p>
        </w:tc>
        <w:tc>
          <w:tcPr>
            <w:tcW w:w="166" w:type="pct"/>
            <w:tcBorders>
              <w:top w:val="single" w:color="auto" w:sz="2" w:space="0"/>
            </w:tcBorders>
            <w:vAlign w:val="center"/>
          </w:tcPr>
          <w:p w14:paraId="4B6499EA">
            <w:pPr>
              <w:keepNext/>
              <w:spacing w:line="0" w:lineRule="atLeast"/>
              <w:jc w:val="center"/>
              <w:rPr>
                <w:sz w:val="18"/>
              </w:rPr>
            </w:pPr>
            <w:r>
              <w:rPr>
                <w:sz w:val="18"/>
              </w:rPr>
              <w:t>04</w:t>
            </w:r>
          </w:p>
        </w:tc>
        <w:tc>
          <w:tcPr>
            <w:tcW w:w="166" w:type="pct"/>
            <w:tcBorders>
              <w:top w:val="single" w:color="auto" w:sz="2" w:space="0"/>
            </w:tcBorders>
            <w:vAlign w:val="center"/>
          </w:tcPr>
          <w:p w14:paraId="6D718A56">
            <w:pPr>
              <w:keepNext/>
              <w:spacing w:line="0" w:lineRule="atLeast"/>
              <w:jc w:val="center"/>
              <w:rPr>
                <w:sz w:val="18"/>
              </w:rPr>
            </w:pPr>
            <w:r>
              <w:rPr>
                <w:sz w:val="18"/>
              </w:rPr>
              <w:t>05</w:t>
            </w:r>
          </w:p>
        </w:tc>
        <w:tc>
          <w:tcPr>
            <w:tcW w:w="166" w:type="pct"/>
            <w:tcBorders>
              <w:top w:val="single" w:color="auto" w:sz="2" w:space="0"/>
            </w:tcBorders>
            <w:vAlign w:val="center"/>
          </w:tcPr>
          <w:p w14:paraId="37D4E766">
            <w:pPr>
              <w:keepNext/>
              <w:spacing w:line="0" w:lineRule="atLeast"/>
              <w:jc w:val="center"/>
              <w:rPr>
                <w:sz w:val="18"/>
              </w:rPr>
            </w:pPr>
            <w:r>
              <w:rPr>
                <w:sz w:val="18"/>
              </w:rPr>
              <w:t>06</w:t>
            </w:r>
          </w:p>
        </w:tc>
        <w:tc>
          <w:tcPr>
            <w:tcW w:w="166" w:type="pct"/>
            <w:tcBorders>
              <w:top w:val="single" w:color="auto" w:sz="2" w:space="0"/>
            </w:tcBorders>
            <w:vAlign w:val="center"/>
          </w:tcPr>
          <w:p w14:paraId="7DBE0C18">
            <w:pPr>
              <w:keepNext/>
              <w:spacing w:line="0" w:lineRule="atLeast"/>
              <w:jc w:val="center"/>
              <w:rPr>
                <w:sz w:val="18"/>
              </w:rPr>
            </w:pPr>
            <w:r>
              <w:rPr>
                <w:sz w:val="18"/>
              </w:rPr>
              <w:t>07</w:t>
            </w:r>
          </w:p>
        </w:tc>
        <w:tc>
          <w:tcPr>
            <w:tcW w:w="169" w:type="pct"/>
            <w:tcBorders>
              <w:top w:val="single" w:color="auto" w:sz="2" w:space="0"/>
            </w:tcBorders>
            <w:vAlign w:val="center"/>
          </w:tcPr>
          <w:p w14:paraId="7EE2DEF7">
            <w:pPr>
              <w:keepNext/>
              <w:spacing w:line="0" w:lineRule="atLeast"/>
              <w:jc w:val="center"/>
              <w:rPr>
                <w:sz w:val="18"/>
              </w:rPr>
            </w:pPr>
            <w:r>
              <w:rPr>
                <w:sz w:val="18"/>
              </w:rPr>
              <w:t>08</w:t>
            </w:r>
          </w:p>
        </w:tc>
        <w:tc>
          <w:tcPr>
            <w:tcW w:w="166" w:type="pct"/>
            <w:vAlign w:val="center"/>
          </w:tcPr>
          <w:p w14:paraId="60909972">
            <w:pPr>
              <w:keepNext/>
              <w:spacing w:line="0" w:lineRule="atLeast"/>
              <w:jc w:val="center"/>
              <w:rPr>
                <w:sz w:val="18"/>
              </w:rPr>
            </w:pPr>
            <w:r>
              <w:rPr>
                <w:sz w:val="18"/>
              </w:rPr>
              <w:t>09</w:t>
            </w:r>
          </w:p>
        </w:tc>
        <w:tc>
          <w:tcPr>
            <w:tcW w:w="166" w:type="pct"/>
            <w:vAlign w:val="center"/>
          </w:tcPr>
          <w:p w14:paraId="265BA406">
            <w:pPr>
              <w:keepNext/>
              <w:spacing w:line="0" w:lineRule="atLeast"/>
              <w:jc w:val="center"/>
              <w:rPr>
                <w:sz w:val="18"/>
              </w:rPr>
            </w:pPr>
            <w:r>
              <w:rPr>
                <w:sz w:val="18"/>
              </w:rPr>
              <w:t>10</w:t>
            </w:r>
          </w:p>
        </w:tc>
        <w:tc>
          <w:tcPr>
            <w:tcW w:w="166" w:type="pct"/>
            <w:vAlign w:val="center"/>
          </w:tcPr>
          <w:p w14:paraId="24B04C74">
            <w:pPr>
              <w:keepNext/>
              <w:spacing w:line="0" w:lineRule="atLeast"/>
              <w:jc w:val="center"/>
              <w:rPr>
                <w:sz w:val="18"/>
              </w:rPr>
            </w:pPr>
            <w:r>
              <w:rPr>
                <w:sz w:val="18"/>
              </w:rPr>
              <w:t>11</w:t>
            </w:r>
          </w:p>
        </w:tc>
        <w:tc>
          <w:tcPr>
            <w:tcW w:w="174" w:type="pct"/>
            <w:vAlign w:val="center"/>
          </w:tcPr>
          <w:p w14:paraId="1A71C28E">
            <w:pPr>
              <w:keepNext/>
              <w:spacing w:line="0" w:lineRule="atLeast"/>
              <w:jc w:val="center"/>
              <w:rPr>
                <w:sz w:val="18"/>
              </w:rPr>
            </w:pPr>
            <w:r>
              <w:rPr>
                <w:sz w:val="18"/>
              </w:rPr>
              <w:t>12</w:t>
            </w:r>
          </w:p>
        </w:tc>
      </w:tr>
      <w:tr w14:paraId="43D042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restart"/>
            <w:noWrap/>
            <w:vAlign w:val="center"/>
          </w:tcPr>
          <w:p w14:paraId="7E462337">
            <w:pPr>
              <w:keepNext/>
              <w:spacing w:line="0" w:lineRule="atLeast"/>
              <w:rPr>
                <w:sz w:val="18"/>
              </w:rPr>
            </w:pPr>
            <w:r>
              <w:rPr>
                <w:rFonts w:hint="eastAsia"/>
                <w:sz w:val="18"/>
              </w:rPr>
              <w:t>载客汽车总计</w:t>
            </w:r>
          </w:p>
        </w:tc>
        <w:tc>
          <w:tcPr>
            <w:tcW w:w="497" w:type="pct"/>
            <w:noWrap/>
            <w:vAlign w:val="center"/>
          </w:tcPr>
          <w:p w14:paraId="63C1F182">
            <w:pPr>
              <w:keepNext/>
              <w:spacing w:line="0" w:lineRule="atLeast"/>
              <w:jc w:val="center"/>
              <w:rPr>
                <w:sz w:val="18"/>
              </w:rPr>
            </w:pPr>
            <w:r>
              <w:rPr>
                <w:rFonts w:hint="eastAsia"/>
                <w:sz w:val="18"/>
              </w:rPr>
              <w:t>辆</w:t>
            </w:r>
          </w:p>
        </w:tc>
        <w:tc>
          <w:tcPr>
            <w:tcW w:w="331" w:type="pct"/>
            <w:noWrap/>
            <w:vAlign w:val="center"/>
          </w:tcPr>
          <w:p w14:paraId="225B043C">
            <w:pPr>
              <w:keepNext/>
              <w:spacing w:line="0" w:lineRule="atLeast"/>
              <w:jc w:val="center"/>
              <w:rPr>
                <w:sz w:val="18"/>
              </w:rPr>
            </w:pPr>
            <w:r>
              <w:rPr>
                <w:sz w:val="18"/>
              </w:rPr>
              <w:t>01</w:t>
            </w:r>
          </w:p>
        </w:tc>
        <w:tc>
          <w:tcPr>
            <w:tcW w:w="248" w:type="pct"/>
            <w:noWrap/>
            <w:vAlign w:val="center"/>
          </w:tcPr>
          <w:p w14:paraId="18BE3CE1">
            <w:pPr>
              <w:keepNext/>
              <w:spacing w:line="0" w:lineRule="atLeast"/>
              <w:jc w:val="center"/>
              <w:rPr>
                <w:sz w:val="18"/>
              </w:rPr>
            </w:pPr>
          </w:p>
        </w:tc>
        <w:tc>
          <w:tcPr>
            <w:tcW w:w="250" w:type="pct"/>
            <w:noWrap/>
            <w:vAlign w:val="center"/>
          </w:tcPr>
          <w:p w14:paraId="5532375D">
            <w:pPr>
              <w:keepNext/>
              <w:spacing w:line="0" w:lineRule="atLeast"/>
              <w:jc w:val="center"/>
              <w:rPr>
                <w:sz w:val="18"/>
              </w:rPr>
            </w:pPr>
          </w:p>
        </w:tc>
        <w:tc>
          <w:tcPr>
            <w:tcW w:w="166" w:type="pct"/>
            <w:vAlign w:val="center"/>
          </w:tcPr>
          <w:p w14:paraId="0282CA66">
            <w:pPr>
              <w:spacing w:line="0" w:lineRule="atLeast"/>
              <w:jc w:val="center"/>
              <w:rPr>
                <w:sz w:val="18"/>
              </w:rPr>
            </w:pPr>
          </w:p>
        </w:tc>
        <w:tc>
          <w:tcPr>
            <w:tcW w:w="166" w:type="pct"/>
            <w:vAlign w:val="center"/>
          </w:tcPr>
          <w:p w14:paraId="6E9B55D6">
            <w:pPr>
              <w:spacing w:line="0" w:lineRule="atLeast"/>
              <w:jc w:val="center"/>
              <w:rPr>
                <w:sz w:val="18"/>
              </w:rPr>
            </w:pPr>
          </w:p>
        </w:tc>
        <w:tc>
          <w:tcPr>
            <w:tcW w:w="166" w:type="pct"/>
            <w:vAlign w:val="center"/>
          </w:tcPr>
          <w:p w14:paraId="5838E815">
            <w:pPr>
              <w:spacing w:line="0" w:lineRule="atLeast"/>
              <w:jc w:val="center"/>
              <w:rPr>
                <w:sz w:val="18"/>
              </w:rPr>
            </w:pPr>
          </w:p>
        </w:tc>
        <w:tc>
          <w:tcPr>
            <w:tcW w:w="166" w:type="pct"/>
            <w:vAlign w:val="center"/>
          </w:tcPr>
          <w:p w14:paraId="1A2C496B">
            <w:pPr>
              <w:spacing w:line="0" w:lineRule="atLeast"/>
              <w:jc w:val="center"/>
              <w:rPr>
                <w:sz w:val="18"/>
              </w:rPr>
            </w:pPr>
          </w:p>
        </w:tc>
        <w:tc>
          <w:tcPr>
            <w:tcW w:w="166" w:type="pct"/>
            <w:vAlign w:val="center"/>
          </w:tcPr>
          <w:p w14:paraId="300954E8">
            <w:pPr>
              <w:spacing w:line="0" w:lineRule="atLeast"/>
              <w:jc w:val="center"/>
              <w:rPr>
                <w:sz w:val="18"/>
              </w:rPr>
            </w:pPr>
          </w:p>
        </w:tc>
        <w:tc>
          <w:tcPr>
            <w:tcW w:w="169" w:type="pct"/>
            <w:vAlign w:val="center"/>
          </w:tcPr>
          <w:p w14:paraId="710B033F">
            <w:pPr>
              <w:spacing w:line="0" w:lineRule="atLeast"/>
              <w:jc w:val="center"/>
              <w:rPr>
                <w:sz w:val="18"/>
              </w:rPr>
            </w:pPr>
          </w:p>
        </w:tc>
        <w:tc>
          <w:tcPr>
            <w:tcW w:w="166" w:type="pct"/>
            <w:vAlign w:val="center"/>
          </w:tcPr>
          <w:p w14:paraId="4E888637">
            <w:pPr>
              <w:spacing w:line="0" w:lineRule="atLeast"/>
              <w:jc w:val="center"/>
              <w:rPr>
                <w:sz w:val="18"/>
              </w:rPr>
            </w:pPr>
          </w:p>
        </w:tc>
        <w:tc>
          <w:tcPr>
            <w:tcW w:w="166" w:type="pct"/>
            <w:vAlign w:val="center"/>
          </w:tcPr>
          <w:p w14:paraId="6691CF69">
            <w:pPr>
              <w:spacing w:line="0" w:lineRule="atLeast"/>
              <w:jc w:val="center"/>
              <w:rPr>
                <w:sz w:val="18"/>
              </w:rPr>
            </w:pPr>
          </w:p>
        </w:tc>
        <w:tc>
          <w:tcPr>
            <w:tcW w:w="166" w:type="pct"/>
            <w:vAlign w:val="center"/>
          </w:tcPr>
          <w:p w14:paraId="02CECA69">
            <w:pPr>
              <w:spacing w:line="0" w:lineRule="atLeast"/>
              <w:jc w:val="center"/>
              <w:rPr>
                <w:sz w:val="18"/>
              </w:rPr>
            </w:pPr>
          </w:p>
        </w:tc>
        <w:tc>
          <w:tcPr>
            <w:tcW w:w="174" w:type="pct"/>
            <w:vAlign w:val="center"/>
          </w:tcPr>
          <w:p w14:paraId="5237DAC3">
            <w:pPr>
              <w:spacing w:line="0" w:lineRule="atLeast"/>
              <w:jc w:val="center"/>
              <w:rPr>
                <w:sz w:val="18"/>
              </w:rPr>
            </w:pPr>
          </w:p>
        </w:tc>
      </w:tr>
      <w:tr w14:paraId="4DFE7B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continue"/>
            <w:noWrap/>
            <w:vAlign w:val="center"/>
          </w:tcPr>
          <w:p w14:paraId="279A1361">
            <w:pPr>
              <w:keepNext/>
              <w:spacing w:line="0" w:lineRule="atLeast"/>
              <w:jc w:val="center"/>
              <w:rPr>
                <w:sz w:val="18"/>
              </w:rPr>
            </w:pPr>
          </w:p>
        </w:tc>
        <w:tc>
          <w:tcPr>
            <w:tcW w:w="497" w:type="pct"/>
            <w:noWrap/>
            <w:vAlign w:val="center"/>
          </w:tcPr>
          <w:p w14:paraId="5CE63CBD">
            <w:pPr>
              <w:keepNext/>
              <w:spacing w:line="0" w:lineRule="atLeast"/>
              <w:jc w:val="center"/>
              <w:rPr>
                <w:sz w:val="18"/>
              </w:rPr>
            </w:pPr>
            <w:r>
              <w:rPr>
                <w:rFonts w:hint="eastAsia"/>
                <w:sz w:val="18"/>
              </w:rPr>
              <w:t>客位</w:t>
            </w:r>
          </w:p>
        </w:tc>
        <w:tc>
          <w:tcPr>
            <w:tcW w:w="331" w:type="pct"/>
            <w:noWrap/>
            <w:vAlign w:val="center"/>
          </w:tcPr>
          <w:p w14:paraId="07B509F6">
            <w:pPr>
              <w:keepNext/>
              <w:spacing w:line="0" w:lineRule="atLeast"/>
              <w:jc w:val="center"/>
              <w:rPr>
                <w:sz w:val="18"/>
              </w:rPr>
            </w:pPr>
            <w:r>
              <w:rPr>
                <w:sz w:val="18"/>
              </w:rPr>
              <w:t>02</w:t>
            </w:r>
          </w:p>
        </w:tc>
        <w:tc>
          <w:tcPr>
            <w:tcW w:w="248" w:type="pct"/>
            <w:noWrap/>
            <w:vAlign w:val="center"/>
          </w:tcPr>
          <w:p w14:paraId="474BDA0A">
            <w:pPr>
              <w:keepNext/>
              <w:spacing w:line="0" w:lineRule="atLeast"/>
              <w:jc w:val="center"/>
              <w:rPr>
                <w:sz w:val="18"/>
              </w:rPr>
            </w:pPr>
          </w:p>
        </w:tc>
        <w:tc>
          <w:tcPr>
            <w:tcW w:w="250" w:type="pct"/>
            <w:noWrap/>
            <w:vAlign w:val="center"/>
          </w:tcPr>
          <w:p w14:paraId="43F889E6">
            <w:pPr>
              <w:keepNext/>
              <w:spacing w:line="0" w:lineRule="atLeast"/>
              <w:jc w:val="center"/>
              <w:rPr>
                <w:sz w:val="18"/>
              </w:rPr>
            </w:pPr>
          </w:p>
        </w:tc>
        <w:tc>
          <w:tcPr>
            <w:tcW w:w="166" w:type="pct"/>
            <w:vAlign w:val="center"/>
          </w:tcPr>
          <w:p w14:paraId="30CF1559">
            <w:pPr>
              <w:spacing w:line="0" w:lineRule="atLeast"/>
              <w:jc w:val="center"/>
              <w:rPr>
                <w:sz w:val="18"/>
              </w:rPr>
            </w:pPr>
          </w:p>
        </w:tc>
        <w:tc>
          <w:tcPr>
            <w:tcW w:w="166" w:type="pct"/>
            <w:vAlign w:val="center"/>
          </w:tcPr>
          <w:p w14:paraId="1372B42D">
            <w:pPr>
              <w:spacing w:line="0" w:lineRule="atLeast"/>
              <w:jc w:val="center"/>
              <w:rPr>
                <w:sz w:val="18"/>
              </w:rPr>
            </w:pPr>
          </w:p>
        </w:tc>
        <w:tc>
          <w:tcPr>
            <w:tcW w:w="166" w:type="pct"/>
            <w:vAlign w:val="center"/>
          </w:tcPr>
          <w:p w14:paraId="3276E8B5">
            <w:pPr>
              <w:spacing w:line="0" w:lineRule="atLeast"/>
              <w:jc w:val="center"/>
              <w:rPr>
                <w:sz w:val="18"/>
              </w:rPr>
            </w:pPr>
          </w:p>
        </w:tc>
        <w:tc>
          <w:tcPr>
            <w:tcW w:w="166" w:type="pct"/>
            <w:vAlign w:val="center"/>
          </w:tcPr>
          <w:p w14:paraId="16CA30BD">
            <w:pPr>
              <w:spacing w:line="0" w:lineRule="atLeast"/>
              <w:jc w:val="center"/>
              <w:rPr>
                <w:sz w:val="18"/>
              </w:rPr>
            </w:pPr>
          </w:p>
        </w:tc>
        <w:tc>
          <w:tcPr>
            <w:tcW w:w="166" w:type="pct"/>
            <w:vAlign w:val="center"/>
          </w:tcPr>
          <w:p w14:paraId="65BC72FD">
            <w:pPr>
              <w:spacing w:line="0" w:lineRule="atLeast"/>
              <w:jc w:val="center"/>
              <w:rPr>
                <w:sz w:val="18"/>
              </w:rPr>
            </w:pPr>
          </w:p>
        </w:tc>
        <w:tc>
          <w:tcPr>
            <w:tcW w:w="169" w:type="pct"/>
            <w:vAlign w:val="center"/>
          </w:tcPr>
          <w:p w14:paraId="099433D2">
            <w:pPr>
              <w:spacing w:line="0" w:lineRule="atLeast"/>
              <w:jc w:val="center"/>
              <w:rPr>
                <w:sz w:val="18"/>
              </w:rPr>
            </w:pPr>
          </w:p>
        </w:tc>
        <w:tc>
          <w:tcPr>
            <w:tcW w:w="166" w:type="pct"/>
            <w:vAlign w:val="center"/>
          </w:tcPr>
          <w:p w14:paraId="1594C5F3">
            <w:pPr>
              <w:spacing w:line="0" w:lineRule="atLeast"/>
              <w:jc w:val="center"/>
              <w:rPr>
                <w:sz w:val="18"/>
              </w:rPr>
            </w:pPr>
          </w:p>
        </w:tc>
        <w:tc>
          <w:tcPr>
            <w:tcW w:w="166" w:type="pct"/>
            <w:vAlign w:val="center"/>
          </w:tcPr>
          <w:p w14:paraId="077AB9C5">
            <w:pPr>
              <w:spacing w:line="0" w:lineRule="atLeast"/>
              <w:jc w:val="center"/>
              <w:rPr>
                <w:sz w:val="18"/>
              </w:rPr>
            </w:pPr>
          </w:p>
        </w:tc>
        <w:tc>
          <w:tcPr>
            <w:tcW w:w="166" w:type="pct"/>
            <w:vAlign w:val="center"/>
          </w:tcPr>
          <w:p w14:paraId="0A3580C7">
            <w:pPr>
              <w:spacing w:line="0" w:lineRule="atLeast"/>
              <w:jc w:val="center"/>
              <w:rPr>
                <w:sz w:val="18"/>
              </w:rPr>
            </w:pPr>
          </w:p>
        </w:tc>
        <w:tc>
          <w:tcPr>
            <w:tcW w:w="174" w:type="pct"/>
            <w:vAlign w:val="center"/>
          </w:tcPr>
          <w:p w14:paraId="419A0D56">
            <w:pPr>
              <w:spacing w:line="0" w:lineRule="atLeast"/>
              <w:jc w:val="center"/>
              <w:rPr>
                <w:sz w:val="18"/>
              </w:rPr>
            </w:pPr>
          </w:p>
        </w:tc>
      </w:tr>
      <w:tr w14:paraId="3D2BE4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5000" w:type="pct"/>
            <w:gridSpan w:val="15"/>
            <w:noWrap/>
            <w:vAlign w:val="center"/>
          </w:tcPr>
          <w:p w14:paraId="36C84C82">
            <w:pPr>
              <w:keepNext/>
              <w:spacing w:line="0" w:lineRule="atLeast"/>
              <w:rPr>
                <w:sz w:val="18"/>
              </w:rPr>
            </w:pPr>
            <w:r>
              <w:rPr>
                <w:sz w:val="18"/>
              </w:rPr>
              <w:t>1.</w:t>
            </w:r>
            <w:r>
              <w:rPr>
                <w:rFonts w:hint="eastAsia"/>
                <w:sz w:val="18"/>
              </w:rPr>
              <w:t>按经营范围分</w:t>
            </w:r>
          </w:p>
        </w:tc>
      </w:tr>
      <w:tr w14:paraId="2555A7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restart"/>
            <w:noWrap/>
            <w:vAlign w:val="center"/>
          </w:tcPr>
          <w:p w14:paraId="57FA3FCC">
            <w:pPr>
              <w:keepNext/>
              <w:spacing w:line="0" w:lineRule="atLeast"/>
              <w:ind w:firstLine="360" w:firstLineChars="200"/>
              <w:rPr>
                <w:sz w:val="18"/>
              </w:rPr>
            </w:pPr>
            <w:r>
              <w:rPr>
                <w:rFonts w:hint="eastAsia"/>
                <w:sz w:val="18"/>
              </w:rPr>
              <w:t>客运班车（含定线旅游客运客车）</w:t>
            </w:r>
          </w:p>
        </w:tc>
        <w:tc>
          <w:tcPr>
            <w:tcW w:w="497" w:type="pct"/>
            <w:noWrap/>
            <w:vAlign w:val="center"/>
          </w:tcPr>
          <w:p w14:paraId="366E5DEF">
            <w:pPr>
              <w:keepNext/>
              <w:spacing w:line="0" w:lineRule="atLeast"/>
              <w:jc w:val="center"/>
              <w:rPr>
                <w:sz w:val="18"/>
              </w:rPr>
            </w:pPr>
            <w:r>
              <w:rPr>
                <w:rFonts w:hint="eastAsia"/>
                <w:sz w:val="18"/>
              </w:rPr>
              <w:t>辆</w:t>
            </w:r>
          </w:p>
        </w:tc>
        <w:tc>
          <w:tcPr>
            <w:tcW w:w="331" w:type="pct"/>
            <w:noWrap/>
            <w:vAlign w:val="center"/>
          </w:tcPr>
          <w:p w14:paraId="43167816">
            <w:pPr>
              <w:keepNext/>
              <w:spacing w:line="0" w:lineRule="atLeast"/>
              <w:jc w:val="center"/>
              <w:rPr>
                <w:sz w:val="18"/>
              </w:rPr>
            </w:pPr>
            <w:r>
              <w:rPr>
                <w:sz w:val="18"/>
              </w:rPr>
              <w:t>03</w:t>
            </w:r>
          </w:p>
        </w:tc>
        <w:tc>
          <w:tcPr>
            <w:tcW w:w="248" w:type="pct"/>
            <w:noWrap/>
            <w:vAlign w:val="center"/>
          </w:tcPr>
          <w:p w14:paraId="5009AACC">
            <w:pPr>
              <w:keepNext/>
              <w:spacing w:line="0" w:lineRule="atLeast"/>
              <w:jc w:val="center"/>
              <w:rPr>
                <w:sz w:val="18"/>
              </w:rPr>
            </w:pPr>
          </w:p>
        </w:tc>
        <w:tc>
          <w:tcPr>
            <w:tcW w:w="250" w:type="pct"/>
            <w:noWrap/>
            <w:vAlign w:val="center"/>
          </w:tcPr>
          <w:p w14:paraId="1DEA46E7">
            <w:pPr>
              <w:keepNext/>
              <w:spacing w:line="0" w:lineRule="atLeast"/>
              <w:jc w:val="center"/>
              <w:rPr>
                <w:sz w:val="18"/>
              </w:rPr>
            </w:pPr>
          </w:p>
        </w:tc>
        <w:tc>
          <w:tcPr>
            <w:tcW w:w="166" w:type="pct"/>
            <w:vAlign w:val="center"/>
          </w:tcPr>
          <w:p w14:paraId="3FAEC9E2">
            <w:pPr>
              <w:keepNext/>
              <w:spacing w:line="0" w:lineRule="atLeast"/>
              <w:jc w:val="center"/>
              <w:rPr>
                <w:sz w:val="18"/>
              </w:rPr>
            </w:pPr>
          </w:p>
        </w:tc>
        <w:tc>
          <w:tcPr>
            <w:tcW w:w="166" w:type="pct"/>
            <w:vAlign w:val="center"/>
          </w:tcPr>
          <w:p w14:paraId="2F83C542">
            <w:pPr>
              <w:keepNext/>
              <w:spacing w:line="0" w:lineRule="atLeast"/>
              <w:jc w:val="center"/>
              <w:rPr>
                <w:sz w:val="18"/>
              </w:rPr>
            </w:pPr>
          </w:p>
        </w:tc>
        <w:tc>
          <w:tcPr>
            <w:tcW w:w="166" w:type="pct"/>
            <w:vAlign w:val="center"/>
          </w:tcPr>
          <w:p w14:paraId="6D334CDD">
            <w:pPr>
              <w:keepNext/>
              <w:spacing w:line="0" w:lineRule="atLeast"/>
              <w:jc w:val="center"/>
              <w:rPr>
                <w:sz w:val="18"/>
              </w:rPr>
            </w:pPr>
          </w:p>
        </w:tc>
        <w:tc>
          <w:tcPr>
            <w:tcW w:w="166" w:type="pct"/>
            <w:vAlign w:val="center"/>
          </w:tcPr>
          <w:p w14:paraId="6418BCF5">
            <w:pPr>
              <w:keepNext/>
              <w:spacing w:line="0" w:lineRule="atLeast"/>
              <w:jc w:val="center"/>
              <w:rPr>
                <w:sz w:val="18"/>
              </w:rPr>
            </w:pPr>
          </w:p>
        </w:tc>
        <w:tc>
          <w:tcPr>
            <w:tcW w:w="166" w:type="pct"/>
            <w:vAlign w:val="center"/>
          </w:tcPr>
          <w:p w14:paraId="2415FAD1">
            <w:pPr>
              <w:keepNext/>
              <w:spacing w:line="0" w:lineRule="atLeast"/>
              <w:jc w:val="center"/>
              <w:rPr>
                <w:sz w:val="18"/>
              </w:rPr>
            </w:pPr>
          </w:p>
        </w:tc>
        <w:tc>
          <w:tcPr>
            <w:tcW w:w="169" w:type="pct"/>
            <w:vAlign w:val="center"/>
          </w:tcPr>
          <w:p w14:paraId="7A43E868">
            <w:pPr>
              <w:keepNext/>
              <w:spacing w:line="0" w:lineRule="atLeast"/>
              <w:jc w:val="center"/>
              <w:rPr>
                <w:sz w:val="18"/>
              </w:rPr>
            </w:pPr>
          </w:p>
        </w:tc>
        <w:tc>
          <w:tcPr>
            <w:tcW w:w="166" w:type="pct"/>
            <w:vAlign w:val="center"/>
          </w:tcPr>
          <w:p w14:paraId="1A37DEBC">
            <w:pPr>
              <w:keepNext/>
              <w:spacing w:line="0" w:lineRule="atLeast"/>
              <w:jc w:val="center"/>
              <w:rPr>
                <w:sz w:val="18"/>
              </w:rPr>
            </w:pPr>
          </w:p>
        </w:tc>
        <w:tc>
          <w:tcPr>
            <w:tcW w:w="166" w:type="pct"/>
            <w:vAlign w:val="center"/>
          </w:tcPr>
          <w:p w14:paraId="6C689CFF">
            <w:pPr>
              <w:keepNext/>
              <w:spacing w:line="0" w:lineRule="atLeast"/>
              <w:jc w:val="center"/>
              <w:rPr>
                <w:sz w:val="18"/>
              </w:rPr>
            </w:pPr>
          </w:p>
        </w:tc>
        <w:tc>
          <w:tcPr>
            <w:tcW w:w="166" w:type="pct"/>
            <w:vAlign w:val="center"/>
          </w:tcPr>
          <w:p w14:paraId="045BE684">
            <w:pPr>
              <w:keepNext/>
              <w:spacing w:line="0" w:lineRule="atLeast"/>
              <w:jc w:val="center"/>
              <w:rPr>
                <w:sz w:val="18"/>
              </w:rPr>
            </w:pPr>
          </w:p>
        </w:tc>
        <w:tc>
          <w:tcPr>
            <w:tcW w:w="174" w:type="pct"/>
            <w:vAlign w:val="center"/>
          </w:tcPr>
          <w:p w14:paraId="54A6FD70">
            <w:pPr>
              <w:keepNext/>
              <w:spacing w:line="0" w:lineRule="atLeast"/>
              <w:jc w:val="center"/>
              <w:rPr>
                <w:sz w:val="18"/>
              </w:rPr>
            </w:pPr>
          </w:p>
        </w:tc>
      </w:tr>
      <w:tr w14:paraId="7C4878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continue"/>
            <w:noWrap/>
            <w:vAlign w:val="center"/>
          </w:tcPr>
          <w:p w14:paraId="6200FBBC">
            <w:pPr>
              <w:keepNext/>
              <w:spacing w:line="0" w:lineRule="atLeast"/>
              <w:rPr>
                <w:sz w:val="18"/>
              </w:rPr>
            </w:pPr>
          </w:p>
        </w:tc>
        <w:tc>
          <w:tcPr>
            <w:tcW w:w="497" w:type="pct"/>
            <w:noWrap/>
            <w:vAlign w:val="center"/>
          </w:tcPr>
          <w:p w14:paraId="5AC63A4E">
            <w:pPr>
              <w:keepNext/>
              <w:spacing w:line="0" w:lineRule="atLeast"/>
              <w:jc w:val="center"/>
              <w:rPr>
                <w:sz w:val="18"/>
              </w:rPr>
            </w:pPr>
            <w:r>
              <w:rPr>
                <w:rFonts w:hint="eastAsia"/>
                <w:sz w:val="18"/>
              </w:rPr>
              <w:t>客位</w:t>
            </w:r>
          </w:p>
        </w:tc>
        <w:tc>
          <w:tcPr>
            <w:tcW w:w="331" w:type="pct"/>
            <w:noWrap/>
            <w:vAlign w:val="center"/>
          </w:tcPr>
          <w:p w14:paraId="01B7A878">
            <w:pPr>
              <w:keepNext/>
              <w:spacing w:line="0" w:lineRule="atLeast"/>
              <w:jc w:val="center"/>
              <w:rPr>
                <w:sz w:val="18"/>
              </w:rPr>
            </w:pPr>
            <w:r>
              <w:rPr>
                <w:sz w:val="18"/>
              </w:rPr>
              <w:t>04</w:t>
            </w:r>
          </w:p>
        </w:tc>
        <w:tc>
          <w:tcPr>
            <w:tcW w:w="248" w:type="pct"/>
            <w:noWrap/>
            <w:vAlign w:val="center"/>
          </w:tcPr>
          <w:p w14:paraId="7DC6A6CE">
            <w:pPr>
              <w:keepNext/>
              <w:spacing w:line="0" w:lineRule="atLeast"/>
              <w:jc w:val="center"/>
              <w:rPr>
                <w:sz w:val="18"/>
              </w:rPr>
            </w:pPr>
          </w:p>
        </w:tc>
        <w:tc>
          <w:tcPr>
            <w:tcW w:w="250" w:type="pct"/>
            <w:noWrap/>
            <w:vAlign w:val="center"/>
          </w:tcPr>
          <w:p w14:paraId="48FA3B47">
            <w:pPr>
              <w:keepNext/>
              <w:spacing w:line="0" w:lineRule="atLeast"/>
              <w:jc w:val="center"/>
              <w:rPr>
                <w:sz w:val="18"/>
              </w:rPr>
            </w:pPr>
          </w:p>
        </w:tc>
        <w:tc>
          <w:tcPr>
            <w:tcW w:w="166" w:type="pct"/>
            <w:vAlign w:val="center"/>
          </w:tcPr>
          <w:p w14:paraId="42C0E8BC">
            <w:pPr>
              <w:keepNext/>
              <w:spacing w:line="0" w:lineRule="atLeast"/>
              <w:jc w:val="center"/>
              <w:rPr>
                <w:sz w:val="18"/>
              </w:rPr>
            </w:pPr>
          </w:p>
        </w:tc>
        <w:tc>
          <w:tcPr>
            <w:tcW w:w="166" w:type="pct"/>
            <w:vAlign w:val="center"/>
          </w:tcPr>
          <w:p w14:paraId="7DAD5B3F">
            <w:pPr>
              <w:keepNext/>
              <w:spacing w:line="0" w:lineRule="atLeast"/>
              <w:jc w:val="center"/>
              <w:rPr>
                <w:sz w:val="18"/>
              </w:rPr>
            </w:pPr>
          </w:p>
        </w:tc>
        <w:tc>
          <w:tcPr>
            <w:tcW w:w="166" w:type="pct"/>
            <w:vAlign w:val="center"/>
          </w:tcPr>
          <w:p w14:paraId="7E926FC0">
            <w:pPr>
              <w:keepNext/>
              <w:spacing w:line="0" w:lineRule="atLeast"/>
              <w:jc w:val="center"/>
              <w:rPr>
                <w:sz w:val="18"/>
              </w:rPr>
            </w:pPr>
          </w:p>
        </w:tc>
        <w:tc>
          <w:tcPr>
            <w:tcW w:w="166" w:type="pct"/>
            <w:vAlign w:val="center"/>
          </w:tcPr>
          <w:p w14:paraId="52D6204B">
            <w:pPr>
              <w:keepNext/>
              <w:spacing w:line="0" w:lineRule="atLeast"/>
              <w:jc w:val="center"/>
              <w:rPr>
                <w:sz w:val="18"/>
              </w:rPr>
            </w:pPr>
          </w:p>
        </w:tc>
        <w:tc>
          <w:tcPr>
            <w:tcW w:w="166" w:type="pct"/>
            <w:vAlign w:val="center"/>
          </w:tcPr>
          <w:p w14:paraId="7BA1CDB6">
            <w:pPr>
              <w:keepNext/>
              <w:spacing w:line="0" w:lineRule="atLeast"/>
              <w:jc w:val="center"/>
              <w:rPr>
                <w:sz w:val="18"/>
              </w:rPr>
            </w:pPr>
          </w:p>
        </w:tc>
        <w:tc>
          <w:tcPr>
            <w:tcW w:w="169" w:type="pct"/>
            <w:vAlign w:val="center"/>
          </w:tcPr>
          <w:p w14:paraId="095DB19C">
            <w:pPr>
              <w:keepNext/>
              <w:spacing w:line="0" w:lineRule="atLeast"/>
              <w:jc w:val="center"/>
              <w:rPr>
                <w:sz w:val="18"/>
              </w:rPr>
            </w:pPr>
          </w:p>
        </w:tc>
        <w:tc>
          <w:tcPr>
            <w:tcW w:w="166" w:type="pct"/>
            <w:vAlign w:val="center"/>
          </w:tcPr>
          <w:p w14:paraId="6A737620">
            <w:pPr>
              <w:keepNext/>
              <w:spacing w:line="0" w:lineRule="atLeast"/>
              <w:jc w:val="center"/>
              <w:rPr>
                <w:sz w:val="18"/>
              </w:rPr>
            </w:pPr>
          </w:p>
        </w:tc>
        <w:tc>
          <w:tcPr>
            <w:tcW w:w="166" w:type="pct"/>
            <w:vAlign w:val="center"/>
          </w:tcPr>
          <w:p w14:paraId="6A879C43">
            <w:pPr>
              <w:keepNext/>
              <w:spacing w:line="0" w:lineRule="atLeast"/>
              <w:jc w:val="center"/>
              <w:rPr>
                <w:sz w:val="18"/>
              </w:rPr>
            </w:pPr>
          </w:p>
        </w:tc>
        <w:tc>
          <w:tcPr>
            <w:tcW w:w="166" w:type="pct"/>
            <w:vAlign w:val="center"/>
          </w:tcPr>
          <w:p w14:paraId="6F82B318">
            <w:pPr>
              <w:keepNext/>
              <w:spacing w:line="0" w:lineRule="atLeast"/>
              <w:jc w:val="center"/>
              <w:rPr>
                <w:sz w:val="18"/>
              </w:rPr>
            </w:pPr>
          </w:p>
        </w:tc>
        <w:tc>
          <w:tcPr>
            <w:tcW w:w="174" w:type="pct"/>
            <w:vAlign w:val="center"/>
          </w:tcPr>
          <w:p w14:paraId="041D8A1F">
            <w:pPr>
              <w:keepNext/>
              <w:spacing w:line="0" w:lineRule="atLeast"/>
              <w:jc w:val="center"/>
              <w:rPr>
                <w:sz w:val="18"/>
              </w:rPr>
            </w:pPr>
          </w:p>
        </w:tc>
      </w:tr>
      <w:tr w14:paraId="38ECD8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restart"/>
            <w:noWrap/>
            <w:vAlign w:val="center"/>
          </w:tcPr>
          <w:p w14:paraId="0331FAFE">
            <w:pPr>
              <w:keepNext/>
              <w:spacing w:line="0" w:lineRule="atLeast"/>
              <w:ind w:firstLine="720" w:firstLineChars="400"/>
              <w:rPr>
                <w:sz w:val="18"/>
              </w:rPr>
            </w:pPr>
            <w:r>
              <w:rPr>
                <w:rFonts w:hint="eastAsia"/>
                <w:sz w:val="18"/>
              </w:rPr>
              <w:t>其中：定线旅游客运客车</w:t>
            </w:r>
          </w:p>
        </w:tc>
        <w:tc>
          <w:tcPr>
            <w:tcW w:w="497" w:type="pct"/>
            <w:noWrap/>
            <w:vAlign w:val="center"/>
          </w:tcPr>
          <w:p w14:paraId="2F76905B">
            <w:pPr>
              <w:keepNext/>
              <w:spacing w:line="0" w:lineRule="atLeast"/>
              <w:jc w:val="center"/>
              <w:rPr>
                <w:sz w:val="18"/>
              </w:rPr>
            </w:pPr>
            <w:r>
              <w:rPr>
                <w:rFonts w:hint="eastAsia"/>
                <w:sz w:val="18"/>
              </w:rPr>
              <w:t>辆</w:t>
            </w:r>
          </w:p>
        </w:tc>
        <w:tc>
          <w:tcPr>
            <w:tcW w:w="331" w:type="pct"/>
            <w:noWrap/>
            <w:vAlign w:val="center"/>
          </w:tcPr>
          <w:p w14:paraId="728CC1BC">
            <w:pPr>
              <w:keepNext/>
              <w:spacing w:line="0" w:lineRule="atLeast"/>
              <w:jc w:val="center"/>
              <w:rPr>
                <w:sz w:val="18"/>
              </w:rPr>
            </w:pPr>
            <w:r>
              <w:rPr>
                <w:sz w:val="18"/>
              </w:rPr>
              <w:t>05</w:t>
            </w:r>
          </w:p>
        </w:tc>
        <w:tc>
          <w:tcPr>
            <w:tcW w:w="248" w:type="pct"/>
            <w:noWrap/>
            <w:vAlign w:val="center"/>
          </w:tcPr>
          <w:p w14:paraId="1CF12F80">
            <w:pPr>
              <w:keepNext/>
              <w:spacing w:line="0" w:lineRule="atLeast"/>
              <w:jc w:val="center"/>
              <w:rPr>
                <w:sz w:val="18"/>
              </w:rPr>
            </w:pPr>
          </w:p>
        </w:tc>
        <w:tc>
          <w:tcPr>
            <w:tcW w:w="250" w:type="pct"/>
            <w:noWrap/>
            <w:vAlign w:val="center"/>
          </w:tcPr>
          <w:p w14:paraId="6BB8120C">
            <w:pPr>
              <w:keepNext/>
              <w:spacing w:line="0" w:lineRule="atLeast"/>
              <w:jc w:val="center"/>
              <w:rPr>
                <w:sz w:val="18"/>
              </w:rPr>
            </w:pPr>
          </w:p>
        </w:tc>
        <w:tc>
          <w:tcPr>
            <w:tcW w:w="166" w:type="pct"/>
            <w:vAlign w:val="center"/>
          </w:tcPr>
          <w:p w14:paraId="0F993A51">
            <w:pPr>
              <w:keepNext/>
              <w:spacing w:line="0" w:lineRule="atLeast"/>
              <w:jc w:val="center"/>
              <w:rPr>
                <w:sz w:val="18"/>
              </w:rPr>
            </w:pPr>
          </w:p>
        </w:tc>
        <w:tc>
          <w:tcPr>
            <w:tcW w:w="166" w:type="pct"/>
            <w:vAlign w:val="center"/>
          </w:tcPr>
          <w:p w14:paraId="045EF4E5">
            <w:pPr>
              <w:keepNext/>
              <w:spacing w:line="0" w:lineRule="atLeast"/>
              <w:jc w:val="center"/>
              <w:rPr>
                <w:sz w:val="18"/>
              </w:rPr>
            </w:pPr>
          </w:p>
        </w:tc>
        <w:tc>
          <w:tcPr>
            <w:tcW w:w="166" w:type="pct"/>
            <w:vAlign w:val="center"/>
          </w:tcPr>
          <w:p w14:paraId="49E5A2E6">
            <w:pPr>
              <w:keepNext/>
              <w:spacing w:line="0" w:lineRule="atLeast"/>
              <w:jc w:val="center"/>
              <w:rPr>
                <w:sz w:val="18"/>
              </w:rPr>
            </w:pPr>
          </w:p>
        </w:tc>
        <w:tc>
          <w:tcPr>
            <w:tcW w:w="166" w:type="pct"/>
            <w:vAlign w:val="center"/>
          </w:tcPr>
          <w:p w14:paraId="09A723C1">
            <w:pPr>
              <w:keepNext/>
              <w:spacing w:line="0" w:lineRule="atLeast"/>
              <w:jc w:val="center"/>
              <w:rPr>
                <w:sz w:val="18"/>
              </w:rPr>
            </w:pPr>
          </w:p>
        </w:tc>
        <w:tc>
          <w:tcPr>
            <w:tcW w:w="166" w:type="pct"/>
            <w:vAlign w:val="center"/>
          </w:tcPr>
          <w:p w14:paraId="6C13608D">
            <w:pPr>
              <w:keepNext/>
              <w:spacing w:line="0" w:lineRule="atLeast"/>
              <w:jc w:val="center"/>
              <w:rPr>
                <w:sz w:val="18"/>
              </w:rPr>
            </w:pPr>
          </w:p>
        </w:tc>
        <w:tc>
          <w:tcPr>
            <w:tcW w:w="169" w:type="pct"/>
            <w:vAlign w:val="center"/>
          </w:tcPr>
          <w:p w14:paraId="3E6BFF54">
            <w:pPr>
              <w:keepNext/>
              <w:spacing w:line="0" w:lineRule="atLeast"/>
              <w:jc w:val="center"/>
              <w:rPr>
                <w:sz w:val="18"/>
              </w:rPr>
            </w:pPr>
          </w:p>
        </w:tc>
        <w:tc>
          <w:tcPr>
            <w:tcW w:w="166" w:type="pct"/>
            <w:vAlign w:val="center"/>
          </w:tcPr>
          <w:p w14:paraId="502F07F7">
            <w:pPr>
              <w:keepNext/>
              <w:spacing w:line="0" w:lineRule="atLeast"/>
              <w:jc w:val="center"/>
              <w:rPr>
                <w:sz w:val="18"/>
              </w:rPr>
            </w:pPr>
          </w:p>
        </w:tc>
        <w:tc>
          <w:tcPr>
            <w:tcW w:w="166" w:type="pct"/>
            <w:vAlign w:val="center"/>
          </w:tcPr>
          <w:p w14:paraId="37516F64">
            <w:pPr>
              <w:keepNext/>
              <w:spacing w:line="0" w:lineRule="atLeast"/>
              <w:jc w:val="center"/>
              <w:rPr>
                <w:sz w:val="18"/>
              </w:rPr>
            </w:pPr>
          </w:p>
        </w:tc>
        <w:tc>
          <w:tcPr>
            <w:tcW w:w="166" w:type="pct"/>
            <w:vAlign w:val="center"/>
          </w:tcPr>
          <w:p w14:paraId="4A2B0EF1">
            <w:pPr>
              <w:keepNext/>
              <w:spacing w:line="0" w:lineRule="atLeast"/>
              <w:jc w:val="center"/>
              <w:rPr>
                <w:sz w:val="18"/>
              </w:rPr>
            </w:pPr>
          </w:p>
        </w:tc>
        <w:tc>
          <w:tcPr>
            <w:tcW w:w="174" w:type="pct"/>
            <w:vAlign w:val="center"/>
          </w:tcPr>
          <w:p w14:paraId="70E9158E">
            <w:pPr>
              <w:keepNext/>
              <w:spacing w:line="0" w:lineRule="atLeast"/>
              <w:jc w:val="center"/>
              <w:rPr>
                <w:sz w:val="18"/>
              </w:rPr>
            </w:pPr>
          </w:p>
        </w:tc>
      </w:tr>
      <w:tr w14:paraId="23207D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continue"/>
            <w:noWrap/>
            <w:vAlign w:val="center"/>
          </w:tcPr>
          <w:p w14:paraId="7149FA8B">
            <w:pPr>
              <w:keepNext/>
              <w:spacing w:line="0" w:lineRule="atLeast"/>
              <w:rPr>
                <w:sz w:val="18"/>
              </w:rPr>
            </w:pPr>
          </w:p>
        </w:tc>
        <w:tc>
          <w:tcPr>
            <w:tcW w:w="497" w:type="pct"/>
            <w:noWrap/>
            <w:vAlign w:val="center"/>
          </w:tcPr>
          <w:p w14:paraId="3E1DA487">
            <w:pPr>
              <w:keepNext/>
              <w:spacing w:line="0" w:lineRule="atLeast"/>
              <w:jc w:val="center"/>
              <w:rPr>
                <w:sz w:val="18"/>
              </w:rPr>
            </w:pPr>
            <w:r>
              <w:rPr>
                <w:rFonts w:hint="eastAsia"/>
                <w:sz w:val="18"/>
              </w:rPr>
              <w:t>客位</w:t>
            </w:r>
          </w:p>
        </w:tc>
        <w:tc>
          <w:tcPr>
            <w:tcW w:w="331" w:type="pct"/>
            <w:noWrap/>
            <w:vAlign w:val="center"/>
          </w:tcPr>
          <w:p w14:paraId="123D969A">
            <w:pPr>
              <w:keepNext/>
              <w:spacing w:line="0" w:lineRule="atLeast"/>
              <w:jc w:val="center"/>
              <w:rPr>
                <w:sz w:val="18"/>
              </w:rPr>
            </w:pPr>
            <w:r>
              <w:rPr>
                <w:sz w:val="18"/>
              </w:rPr>
              <w:t>06</w:t>
            </w:r>
          </w:p>
        </w:tc>
        <w:tc>
          <w:tcPr>
            <w:tcW w:w="248" w:type="pct"/>
            <w:noWrap/>
            <w:vAlign w:val="center"/>
          </w:tcPr>
          <w:p w14:paraId="5FC75754">
            <w:pPr>
              <w:keepNext/>
              <w:spacing w:line="0" w:lineRule="atLeast"/>
              <w:jc w:val="center"/>
              <w:rPr>
                <w:sz w:val="18"/>
              </w:rPr>
            </w:pPr>
          </w:p>
        </w:tc>
        <w:tc>
          <w:tcPr>
            <w:tcW w:w="250" w:type="pct"/>
            <w:noWrap/>
            <w:vAlign w:val="center"/>
          </w:tcPr>
          <w:p w14:paraId="7D6E12FE">
            <w:pPr>
              <w:keepNext/>
              <w:spacing w:line="0" w:lineRule="atLeast"/>
              <w:jc w:val="center"/>
              <w:rPr>
                <w:sz w:val="18"/>
              </w:rPr>
            </w:pPr>
          </w:p>
        </w:tc>
        <w:tc>
          <w:tcPr>
            <w:tcW w:w="166" w:type="pct"/>
            <w:vAlign w:val="center"/>
          </w:tcPr>
          <w:p w14:paraId="02DBA68B">
            <w:pPr>
              <w:keepNext/>
              <w:spacing w:line="0" w:lineRule="atLeast"/>
              <w:jc w:val="center"/>
              <w:rPr>
                <w:sz w:val="18"/>
              </w:rPr>
            </w:pPr>
          </w:p>
        </w:tc>
        <w:tc>
          <w:tcPr>
            <w:tcW w:w="166" w:type="pct"/>
            <w:vAlign w:val="center"/>
          </w:tcPr>
          <w:p w14:paraId="3F90D72C">
            <w:pPr>
              <w:keepNext/>
              <w:spacing w:line="0" w:lineRule="atLeast"/>
              <w:jc w:val="center"/>
              <w:rPr>
                <w:sz w:val="18"/>
              </w:rPr>
            </w:pPr>
          </w:p>
        </w:tc>
        <w:tc>
          <w:tcPr>
            <w:tcW w:w="166" w:type="pct"/>
            <w:vAlign w:val="center"/>
          </w:tcPr>
          <w:p w14:paraId="329B8110">
            <w:pPr>
              <w:keepNext/>
              <w:spacing w:line="0" w:lineRule="atLeast"/>
              <w:jc w:val="center"/>
              <w:rPr>
                <w:sz w:val="18"/>
              </w:rPr>
            </w:pPr>
          </w:p>
        </w:tc>
        <w:tc>
          <w:tcPr>
            <w:tcW w:w="166" w:type="pct"/>
            <w:vAlign w:val="center"/>
          </w:tcPr>
          <w:p w14:paraId="12B317A2">
            <w:pPr>
              <w:keepNext/>
              <w:spacing w:line="0" w:lineRule="atLeast"/>
              <w:jc w:val="center"/>
              <w:rPr>
                <w:sz w:val="18"/>
              </w:rPr>
            </w:pPr>
          </w:p>
        </w:tc>
        <w:tc>
          <w:tcPr>
            <w:tcW w:w="166" w:type="pct"/>
            <w:vAlign w:val="center"/>
          </w:tcPr>
          <w:p w14:paraId="7B9E6D00">
            <w:pPr>
              <w:keepNext/>
              <w:spacing w:line="0" w:lineRule="atLeast"/>
              <w:jc w:val="center"/>
              <w:rPr>
                <w:sz w:val="18"/>
              </w:rPr>
            </w:pPr>
          </w:p>
        </w:tc>
        <w:tc>
          <w:tcPr>
            <w:tcW w:w="169" w:type="pct"/>
            <w:vAlign w:val="center"/>
          </w:tcPr>
          <w:p w14:paraId="07C8A053">
            <w:pPr>
              <w:keepNext/>
              <w:spacing w:line="0" w:lineRule="atLeast"/>
              <w:jc w:val="center"/>
              <w:rPr>
                <w:sz w:val="18"/>
              </w:rPr>
            </w:pPr>
          </w:p>
        </w:tc>
        <w:tc>
          <w:tcPr>
            <w:tcW w:w="166" w:type="pct"/>
            <w:vAlign w:val="center"/>
          </w:tcPr>
          <w:p w14:paraId="36BB456D">
            <w:pPr>
              <w:keepNext/>
              <w:spacing w:line="0" w:lineRule="atLeast"/>
              <w:jc w:val="center"/>
              <w:rPr>
                <w:sz w:val="18"/>
              </w:rPr>
            </w:pPr>
          </w:p>
        </w:tc>
        <w:tc>
          <w:tcPr>
            <w:tcW w:w="166" w:type="pct"/>
            <w:vAlign w:val="center"/>
          </w:tcPr>
          <w:p w14:paraId="4963460E">
            <w:pPr>
              <w:keepNext/>
              <w:spacing w:line="0" w:lineRule="atLeast"/>
              <w:jc w:val="center"/>
              <w:rPr>
                <w:sz w:val="18"/>
              </w:rPr>
            </w:pPr>
          </w:p>
        </w:tc>
        <w:tc>
          <w:tcPr>
            <w:tcW w:w="166" w:type="pct"/>
            <w:vAlign w:val="center"/>
          </w:tcPr>
          <w:p w14:paraId="008370AA">
            <w:pPr>
              <w:keepNext/>
              <w:spacing w:line="0" w:lineRule="atLeast"/>
              <w:jc w:val="center"/>
              <w:rPr>
                <w:sz w:val="18"/>
              </w:rPr>
            </w:pPr>
          </w:p>
        </w:tc>
        <w:tc>
          <w:tcPr>
            <w:tcW w:w="174" w:type="pct"/>
            <w:vAlign w:val="center"/>
          </w:tcPr>
          <w:p w14:paraId="4D85DA9C">
            <w:pPr>
              <w:keepNext/>
              <w:spacing w:line="0" w:lineRule="atLeast"/>
              <w:jc w:val="center"/>
              <w:rPr>
                <w:sz w:val="18"/>
              </w:rPr>
            </w:pPr>
          </w:p>
        </w:tc>
      </w:tr>
      <w:tr w14:paraId="63F226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restart"/>
            <w:noWrap/>
            <w:vAlign w:val="center"/>
          </w:tcPr>
          <w:p w14:paraId="30681E46">
            <w:pPr>
              <w:keepNext/>
              <w:spacing w:line="0" w:lineRule="atLeast"/>
              <w:ind w:firstLine="360" w:firstLineChars="200"/>
              <w:rPr>
                <w:sz w:val="18"/>
              </w:rPr>
            </w:pPr>
            <w:r>
              <w:rPr>
                <w:rFonts w:hint="eastAsia"/>
                <w:sz w:val="18"/>
              </w:rPr>
              <w:t>客运包车（含非定线旅游客运客车）</w:t>
            </w:r>
          </w:p>
        </w:tc>
        <w:tc>
          <w:tcPr>
            <w:tcW w:w="497" w:type="pct"/>
            <w:noWrap/>
            <w:vAlign w:val="center"/>
          </w:tcPr>
          <w:p w14:paraId="255E42E4">
            <w:pPr>
              <w:keepNext/>
              <w:spacing w:line="0" w:lineRule="atLeast"/>
              <w:jc w:val="center"/>
              <w:rPr>
                <w:sz w:val="18"/>
              </w:rPr>
            </w:pPr>
            <w:r>
              <w:rPr>
                <w:rFonts w:hint="eastAsia"/>
                <w:sz w:val="18"/>
              </w:rPr>
              <w:t>辆</w:t>
            </w:r>
          </w:p>
        </w:tc>
        <w:tc>
          <w:tcPr>
            <w:tcW w:w="331" w:type="pct"/>
            <w:noWrap/>
            <w:vAlign w:val="center"/>
          </w:tcPr>
          <w:p w14:paraId="2C38E80A">
            <w:pPr>
              <w:keepNext/>
              <w:spacing w:line="0" w:lineRule="atLeast"/>
              <w:jc w:val="center"/>
              <w:rPr>
                <w:sz w:val="18"/>
              </w:rPr>
            </w:pPr>
            <w:r>
              <w:rPr>
                <w:sz w:val="18"/>
              </w:rPr>
              <w:t>07</w:t>
            </w:r>
          </w:p>
        </w:tc>
        <w:tc>
          <w:tcPr>
            <w:tcW w:w="248" w:type="pct"/>
            <w:noWrap/>
            <w:vAlign w:val="center"/>
          </w:tcPr>
          <w:p w14:paraId="1E2A9EDA">
            <w:pPr>
              <w:keepNext/>
              <w:spacing w:line="0" w:lineRule="atLeast"/>
              <w:jc w:val="center"/>
              <w:rPr>
                <w:sz w:val="18"/>
              </w:rPr>
            </w:pPr>
          </w:p>
        </w:tc>
        <w:tc>
          <w:tcPr>
            <w:tcW w:w="250" w:type="pct"/>
            <w:noWrap/>
            <w:vAlign w:val="center"/>
          </w:tcPr>
          <w:p w14:paraId="641CD527">
            <w:pPr>
              <w:keepNext/>
              <w:spacing w:line="0" w:lineRule="atLeast"/>
              <w:jc w:val="center"/>
              <w:rPr>
                <w:sz w:val="18"/>
              </w:rPr>
            </w:pPr>
          </w:p>
        </w:tc>
        <w:tc>
          <w:tcPr>
            <w:tcW w:w="166" w:type="pct"/>
            <w:vAlign w:val="center"/>
          </w:tcPr>
          <w:p w14:paraId="412A2FB4">
            <w:pPr>
              <w:keepNext/>
              <w:spacing w:line="0" w:lineRule="atLeast"/>
              <w:jc w:val="center"/>
              <w:rPr>
                <w:sz w:val="18"/>
              </w:rPr>
            </w:pPr>
          </w:p>
        </w:tc>
        <w:tc>
          <w:tcPr>
            <w:tcW w:w="166" w:type="pct"/>
            <w:vAlign w:val="center"/>
          </w:tcPr>
          <w:p w14:paraId="0A74F3DF">
            <w:pPr>
              <w:keepNext/>
              <w:spacing w:line="0" w:lineRule="atLeast"/>
              <w:jc w:val="center"/>
              <w:rPr>
                <w:sz w:val="18"/>
              </w:rPr>
            </w:pPr>
          </w:p>
        </w:tc>
        <w:tc>
          <w:tcPr>
            <w:tcW w:w="166" w:type="pct"/>
            <w:vAlign w:val="center"/>
          </w:tcPr>
          <w:p w14:paraId="43BC5F91">
            <w:pPr>
              <w:keepNext/>
              <w:spacing w:line="0" w:lineRule="atLeast"/>
              <w:jc w:val="center"/>
              <w:rPr>
                <w:sz w:val="18"/>
              </w:rPr>
            </w:pPr>
          </w:p>
        </w:tc>
        <w:tc>
          <w:tcPr>
            <w:tcW w:w="166" w:type="pct"/>
            <w:vAlign w:val="center"/>
          </w:tcPr>
          <w:p w14:paraId="2CAB284D">
            <w:pPr>
              <w:keepNext/>
              <w:spacing w:line="0" w:lineRule="atLeast"/>
              <w:jc w:val="center"/>
              <w:rPr>
                <w:sz w:val="18"/>
              </w:rPr>
            </w:pPr>
          </w:p>
        </w:tc>
        <w:tc>
          <w:tcPr>
            <w:tcW w:w="166" w:type="pct"/>
            <w:vAlign w:val="center"/>
          </w:tcPr>
          <w:p w14:paraId="3D35D7A8">
            <w:pPr>
              <w:keepNext/>
              <w:spacing w:line="0" w:lineRule="atLeast"/>
              <w:jc w:val="center"/>
              <w:rPr>
                <w:sz w:val="18"/>
              </w:rPr>
            </w:pPr>
          </w:p>
        </w:tc>
        <w:tc>
          <w:tcPr>
            <w:tcW w:w="169" w:type="pct"/>
            <w:vAlign w:val="center"/>
          </w:tcPr>
          <w:p w14:paraId="559F1F06">
            <w:pPr>
              <w:keepNext/>
              <w:spacing w:line="0" w:lineRule="atLeast"/>
              <w:jc w:val="center"/>
              <w:rPr>
                <w:sz w:val="18"/>
              </w:rPr>
            </w:pPr>
          </w:p>
        </w:tc>
        <w:tc>
          <w:tcPr>
            <w:tcW w:w="166" w:type="pct"/>
            <w:vAlign w:val="center"/>
          </w:tcPr>
          <w:p w14:paraId="5475FE99">
            <w:pPr>
              <w:keepNext/>
              <w:spacing w:line="0" w:lineRule="atLeast"/>
              <w:jc w:val="center"/>
              <w:rPr>
                <w:sz w:val="18"/>
              </w:rPr>
            </w:pPr>
          </w:p>
        </w:tc>
        <w:tc>
          <w:tcPr>
            <w:tcW w:w="166" w:type="pct"/>
            <w:vAlign w:val="center"/>
          </w:tcPr>
          <w:p w14:paraId="4DB5101E">
            <w:pPr>
              <w:keepNext/>
              <w:spacing w:line="0" w:lineRule="atLeast"/>
              <w:jc w:val="center"/>
              <w:rPr>
                <w:sz w:val="18"/>
              </w:rPr>
            </w:pPr>
          </w:p>
        </w:tc>
        <w:tc>
          <w:tcPr>
            <w:tcW w:w="166" w:type="pct"/>
            <w:vAlign w:val="center"/>
          </w:tcPr>
          <w:p w14:paraId="36383540">
            <w:pPr>
              <w:keepNext/>
              <w:spacing w:line="0" w:lineRule="atLeast"/>
              <w:jc w:val="center"/>
              <w:rPr>
                <w:sz w:val="18"/>
              </w:rPr>
            </w:pPr>
          </w:p>
        </w:tc>
        <w:tc>
          <w:tcPr>
            <w:tcW w:w="174" w:type="pct"/>
            <w:vAlign w:val="center"/>
          </w:tcPr>
          <w:p w14:paraId="255FB6BD">
            <w:pPr>
              <w:keepNext/>
              <w:spacing w:line="0" w:lineRule="atLeast"/>
              <w:jc w:val="center"/>
              <w:rPr>
                <w:sz w:val="18"/>
              </w:rPr>
            </w:pPr>
          </w:p>
        </w:tc>
      </w:tr>
      <w:tr w14:paraId="3CE2D7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continue"/>
            <w:noWrap/>
            <w:vAlign w:val="center"/>
          </w:tcPr>
          <w:p w14:paraId="5BA90127">
            <w:pPr>
              <w:keepNext/>
              <w:spacing w:line="0" w:lineRule="atLeast"/>
              <w:rPr>
                <w:sz w:val="18"/>
              </w:rPr>
            </w:pPr>
          </w:p>
        </w:tc>
        <w:tc>
          <w:tcPr>
            <w:tcW w:w="497" w:type="pct"/>
            <w:noWrap/>
            <w:vAlign w:val="center"/>
          </w:tcPr>
          <w:p w14:paraId="7D9E1A9E">
            <w:pPr>
              <w:keepNext/>
              <w:spacing w:line="0" w:lineRule="atLeast"/>
              <w:jc w:val="center"/>
              <w:rPr>
                <w:sz w:val="18"/>
              </w:rPr>
            </w:pPr>
            <w:r>
              <w:rPr>
                <w:rFonts w:hint="eastAsia"/>
                <w:sz w:val="18"/>
              </w:rPr>
              <w:t>客位</w:t>
            </w:r>
          </w:p>
        </w:tc>
        <w:tc>
          <w:tcPr>
            <w:tcW w:w="331" w:type="pct"/>
            <w:noWrap/>
            <w:vAlign w:val="center"/>
          </w:tcPr>
          <w:p w14:paraId="35701D5B">
            <w:pPr>
              <w:keepNext/>
              <w:spacing w:line="0" w:lineRule="atLeast"/>
              <w:jc w:val="center"/>
              <w:rPr>
                <w:sz w:val="18"/>
              </w:rPr>
            </w:pPr>
            <w:r>
              <w:rPr>
                <w:sz w:val="18"/>
              </w:rPr>
              <w:t>08</w:t>
            </w:r>
          </w:p>
        </w:tc>
        <w:tc>
          <w:tcPr>
            <w:tcW w:w="248" w:type="pct"/>
            <w:noWrap/>
            <w:vAlign w:val="center"/>
          </w:tcPr>
          <w:p w14:paraId="2922EC93">
            <w:pPr>
              <w:keepNext/>
              <w:spacing w:line="0" w:lineRule="atLeast"/>
              <w:jc w:val="center"/>
              <w:rPr>
                <w:sz w:val="18"/>
              </w:rPr>
            </w:pPr>
          </w:p>
        </w:tc>
        <w:tc>
          <w:tcPr>
            <w:tcW w:w="250" w:type="pct"/>
            <w:noWrap/>
            <w:vAlign w:val="center"/>
          </w:tcPr>
          <w:p w14:paraId="3BDA85F0">
            <w:pPr>
              <w:keepNext/>
              <w:spacing w:line="0" w:lineRule="atLeast"/>
              <w:jc w:val="center"/>
              <w:rPr>
                <w:sz w:val="18"/>
              </w:rPr>
            </w:pPr>
          </w:p>
        </w:tc>
        <w:tc>
          <w:tcPr>
            <w:tcW w:w="166" w:type="pct"/>
            <w:vAlign w:val="center"/>
          </w:tcPr>
          <w:p w14:paraId="49512D6A">
            <w:pPr>
              <w:keepNext/>
              <w:spacing w:line="0" w:lineRule="atLeast"/>
              <w:jc w:val="center"/>
              <w:rPr>
                <w:sz w:val="18"/>
              </w:rPr>
            </w:pPr>
          </w:p>
        </w:tc>
        <w:tc>
          <w:tcPr>
            <w:tcW w:w="166" w:type="pct"/>
            <w:vAlign w:val="center"/>
          </w:tcPr>
          <w:p w14:paraId="4A48248F">
            <w:pPr>
              <w:keepNext/>
              <w:spacing w:line="0" w:lineRule="atLeast"/>
              <w:jc w:val="center"/>
              <w:rPr>
                <w:sz w:val="18"/>
              </w:rPr>
            </w:pPr>
          </w:p>
        </w:tc>
        <w:tc>
          <w:tcPr>
            <w:tcW w:w="166" w:type="pct"/>
            <w:vAlign w:val="center"/>
          </w:tcPr>
          <w:p w14:paraId="4CAF4EC0">
            <w:pPr>
              <w:keepNext/>
              <w:spacing w:line="0" w:lineRule="atLeast"/>
              <w:jc w:val="center"/>
              <w:rPr>
                <w:sz w:val="18"/>
              </w:rPr>
            </w:pPr>
          </w:p>
        </w:tc>
        <w:tc>
          <w:tcPr>
            <w:tcW w:w="166" w:type="pct"/>
            <w:vAlign w:val="center"/>
          </w:tcPr>
          <w:p w14:paraId="7C6CFC8E">
            <w:pPr>
              <w:keepNext/>
              <w:spacing w:line="0" w:lineRule="atLeast"/>
              <w:jc w:val="center"/>
              <w:rPr>
                <w:sz w:val="18"/>
              </w:rPr>
            </w:pPr>
          </w:p>
        </w:tc>
        <w:tc>
          <w:tcPr>
            <w:tcW w:w="166" w:type="pct"/>
            <w:vAlign w:val="center"/>
          </w:tcPr>
          <w:p w14:paraId="7C21C77F">
            <w:pPr>
              <w:keepNext/>
              <w:spacing w:line="0" w:lineRule="atLeast"/>
              <w:jc w:val="center"/>
              <w:rPr>
                <w:sz w:val="18"/>
              </w:rPr>
            </w:pPr>
          </w:p>
        </w:tc>
        <w:tc>
          <w:tcPr>
            <w:tcW w:w="169" w:type="pct"/>
            <w:vAlign w:val="center"/>
          </w:tcPr>
          <w:p w14:paraId="36EF5357">
            <w:pPr>
              <w:keepNext/>
              <w:spacing w:line="0" w:lineRule="atLeast"/>
              <w:jc w:val="center"/>
              <w:rPr>
                <w:sz w:val="18"/>
              </w:rPr>
            </w:pPr>
          </w:p>
        </w:tc>
        <w:tc>
          <w:tcPr>
            <w:tcW w:w="166" w:type="pct"/>
            <w:vAlign w:val="center"/>
          </w:tcPr>
          <w:p w14:paraId="165D025B">
            <w:pPr>
              <w:keepNext/>
              <w:spacing w:line="0" w:lineRule="atLeast"/>
              <w:jc w:val="center"/>
              <w:rPr>
                <w:sz w:val="18"/>
              </w:rPr>
            </w:pPr>
          </w:p>
        </w:tc>
        <w:tc>
          <w:tcPr>
            <w:tcW w:w="166" w:type="pct"/>
            <w:vAlign w:val="center"/>
          </w:tcPr>
          <w:p w14:paraId="0930170F">
            <w:pPr>
              <w:keepNext/>
              <w:spacing w:line="0" w:lineRule="atLeast"/>
              <w:jc w:val="center"/>
              <w:rPr>
                <w:sz w:val="18"/>
              </w:rPr>
            </w:pPr>
          </w:p>
        </w:tc>
        <w:tc>
          <w:tcPr>
            <w:tcW w:w="166" w:type="pct"/>
            <w:vAlign w:val="center"/>
          </w:tcPr>
          <w:p w14:paraId="14F13E31">
            <w:pPr>
              <w:keepNext/>
              <w:spacing w:line="0" w:lineRule="atLeast"/>
              <w:jc w:val="center"/>
              <w:rPr>
                <w:sz w:val="18"/>
              </w:rPr>
            </w:pPr>
          </w:p>
        </w:tc>
        <w:tc>
          <w:tcPr>
            <w:tcW w:w="174" w:type="pct"/>
            <w:vAlign w:val="center"/>
          </w:tcPr>
          <w:p w14:paraId="05EBA9EF">
            <w:pPr>
              <w:keepNext/>
              <w:spacing w:line="0" w:lineRule="atLeast"/>
              <w:jc w:val="center"/>
              <w:rPr>
                <w:sz w:val="18"/>
              </w:rPr>
            </w:pPr>
          </w:p>
        </w:tc>
      </w:tr>
      <w:tr w14:paraId="1D6061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restart"/>
            <w:noWrap/>
            <w:vAlign w:val="center"/>
          </w:tcPr>
          <w:p w14:paraId="65821EA5">
            <w:pPr>
              <w:keepNext/>
              <w:spacing w:line="0" w:lineRule="atLeast"/>
              <w:ind w:firstLine="720" w:firstLineChars="400"/>
              <w:rPr>
                <w:sz w:val="18"/>
              </w:rPr>
            </w:pPr>
            <w:r>
              <w:rPr>
                <w:rFonts w:hint="eastAsia"/>
                <w:sz w:val="18"/>
              </w:rPr>
              <w:t>其中：非定线旅游客运客车</w:t>
            </w:r>
          </w:p>
        </w:tc>
        <w:tc>
          <w:tcPr>
            <w:tcW w:w="497" w:type="pct"/>
            <w:noWrap/>
            <w:vAlign w:val="center"/>
          </w:tcPr>
          <w:p w14:paraId="4BDE9CB2">
            <w:pPr>
              <w:keepNext/>
              <w:spacing w:line="0" w:lineRule="atLeast"/>
              <w:jc w:val="center"/>
              <w:rPr>
                <w:sz w:val="18"/>
              </w:rPr>
            </w:pPr>
            <w:r>
              <w:rPr>
                <w:rFonts w:hint="eastAsia"/>
                <w:sz w:val="18"/>
              </w:rPr>
              <w:t>辆</w:t>
            </w:r>
          </w:p>
        </w:tc>
        <w:tc>
          <w:tcPr>
            <w:tcW w:w="331" w:type="pct"/>
            <w:noWrap/>
            <w:vAlign w:val="center"/>
          </w:tcPr>
          <w:p w14:paraId="362E4310">
            <w:pPr>
              <w:keepNext/>
              <w:spacing w:line="0" w:lineRule="atLeast"/>
              <w:jc w:val="center"/>
              <w:rPr>
                <w:sz w:val="18"/>
              </w:rPr>
            </w:pPr>
            <w:r>
              <w:rPr>
                <w:sz w:val="18"/>
              </w:rPr>
              <w:t>09</w:t>
            </w:r>
          </w:p>
        </w:tc>
        <w:tc>
          <w:tcPr>
            <w:tcW w:w="248" w:type="pct"/>
            <w:noWrap/>
            <w:vAlign w:val="center"/>
          </w:tcPr>
          <w:p w14:paraId="27CF93F5">
            <w:pPr>
              <w:keepNext/>
              <w:spacing w:line="0" w:lineRule="atLeast"/>
              <w:jc w:val="center"/>
              <w:rPr>
                <w:sz w:val="18"/>
              </w:rPr>
            </w:pPr>
          </w:p>
        </w:tc>
        <w:tc>
          <w:tcPr>
            <w:tcW w:w="250" w:type="pct"/>
            <w:noWrap/>
            <w:vAlign w:val="center"/>
          </w:tcPr>
          <w:p w14:paraId="616BDAFE">
            <w:pPr>
              <w:keepNext/>
              <w:spacing w:line="0" w:lineRule="atLeast"/>
              <w:jc w:val="center"/>
              <w:rPr>
                <w:sz w:val="18"/>
              </w:rPr>
            </w:pPr>
          </w:p>
        </w:tc>
        <w:tc>
          <w:tcPr>
            <w:tcW w:w="166" w:type="pct"/>
            <w:vAlign w:val="center"/>
          </w:tcPr>
          <w:p w14:paraId="01BD3CEF">
            <w:pPr>
              <w:keepNext/>
              <w:spacing w:line="0" w:lineRule="atLeast"/>
              <w:jc w:val="center"/>
              <w:rPr>
                <w:sz w:val="18"/>
              </w:rPr>
            </w:pPr>
          </w:p>
        </w:tc>
        <w:tc>
          <w:tcPr>
            <w:tcW w:w="166" w:type="pct"/>
            <w:vAlign w:val="center"/>
          </w:tcPr>
          <w:p w14:paraId="53D75D90">
            <w:pPr>
              <w:keepNext/>
              <w:spacing w:line="0" w:lineRule="atLeast"/>
              <w:jc w:val="center"/>
              <w:rPr>
                <w:sz w:val="18"/>
              </w:rPr>
            </w:pPr>
          </w:p>
        </w:tc>
        <w:tc>
          <w:tcPr>
            <w:tcW w:w="166" w:type="pct"/>
            <w:vAlign w:val="center"/>
          </w:tcPr>
          <w:p w14:paraId="082D34C3">
            <w:pPr>
              <w:keepNext/>
              <w:spacing w:line="0" w:lineRule="atLeast"/>
              <w:jc w:val="center"/>
              <w:rPr>
                <w:sz w:val="18"/>
              </w:rPr>
            </w:pPr>
          </w:p>
        </w:tc>
        <w:tc>
          <w:tcPr>
            <w:tcW w:w="166" w:type="pct"/>
            <w:vAlign w:val="center"/>
          </w:tcPr>
          <w:p w14:paraId="494DBFFB">
            <w:pPr>
              <w:keepNext/>
              <w:spacing w:line="0" w:lineRule="atLeast"/>
              <w:jc w:val="center"/>
              <w:rPr>
                <w:sz w:val="18"/>
              </w:rPr>
            </w:pPr>
          </w:p>
        </w:tc>
        <w:tc>
          <w:tcPr>
            <w:tcW w:w="166" w:type="pct"/>
            <w:vAlign w:val="center"/>
          </w:tcPr>
          <w:p w14:paraId="46CAE14A">
            <w:pPr>
              <w:keepNext/>
              <w:spacing w:line="0" w:lineRule="atLeast"/>
              <w:jc w:val="center"/>
              <w:rPr>
                <w:sz w:val="18"/>
              </w:rPr>
            </w:pPr>
          </w:p>
        </w:tc>
        <w:tc>
          <w:tcPr>
            <w:tcW w:w="169" w:type="pct"/>
            <w:vAlign w:val="center"/>
          </w:tcPr>
          <w:p w14:paraId="7031BD4E">
            <w:pPr>
              <w:keepNext/>
              <w:spacing w:line="0" w:lineRule="atLeast"/>
              <w:jc w:val="center"/>
              <w:rPr>
                <w:sz w:val="18"/>
              </w:rPr>
            </w:pPr>
          </w:p>
        </w:tc>
        <w:tc>
          <w:tcPr>
            <w:tcW w:w="166" w:type="pct"/>
            <w:vAlign w:val="center"/>
          </w:tcPr>
          <w:p w14:paraId="3F3848FB">
            <w:pPr>
              <w:keepNext/>
              <w:spacing w:line="0" w:lineRule="atLeast"/>
              <w:jc w:val="center"/>
              <w:rPr>
                <w:sz w:val="18"/>
              </w:rPr>
            </w:pPr>
          </w:p>
        </w:tc>
        <w:tc>
          <w:tcPr>
            <w:tcW w:w="166" w:type="pct"/>
            <w:vAlign w:val="center"/>
          </w:tcPr>
          <w:p w14:paraId="6D549188">
            <w:pPr>
              <w:keepNext/>
              <w:spacing w:line="0" w:lineRule="atLeast"/>
              <w:jc w:val="center"/>
              <w:rPr>
                <w:sz w:val="18"/>
              </w:rPr>
            </w:pPr>
          </w:p>
        </w:tc>
        <w:tc>
          <w:tcPr>
            <w:tcW w:w="166" w:type="pct"/>
            <w:vAlign w:val="center"/>
          </w:tcPr>
          <w:p w14:paraId="60601221">
            <w:pPr>
              <w:keepNext/>
              <w:spacing w:line="0" w:lineRule="atLeast"/>
              <w:jc w:val="center"/>
              <w:rPr>
                <w:sz w:val="18"/>
              </w:rPr>
            </w:pPr>
          </w:p>
        </w:tc>
        <w:tc>
          <w:tcPr>
            <w:tcW w:w="174" w:type="pct"/>
            <w:vAlign w:val="center"/>
          </w:tcPr>
          <w:p w14:paraId="60A4626A">
            <w:pPr>
              <w:keepNext/>
              <w:spacing w:line="0" w:lineRule="atLeast"/>
              <w:jc w:val="center"/>
              <w:rPr>
                <w:sz w:val="18"/>
              </w:rPr>
            </w:pPr>
          </w:p>
        </w:tc>
      </w:tr>
      <w:tr w14:paraId="624FA8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vMerge w:val="continue"/>
            <w:noWrap/>
            <w:vAlign w:val="center"/>
          </w:tcPr>
          <w:p w14:paraId="159AF1F6">
            <w:pPr>
              <w:keepNext/>
              <w:spacing w:line="0" w:lineRule="atLeast"/>
              <w:rPr>
                <w:sz w:val="18"/>
              </w:rPr>
            </w:pPr>
          </w:p>
        </w:tc>
        <w:tc>
          <w:tcPr>
            <w:tcW w:w="497" w:type="pct"/>
            <w:noWrap/>
            <w:vAlign w:val="center"/>
          </w:tcPr>
          <w:p w14:paraId="74412ACD">
            <w:pPr>
              <w:keepNext/>
              <w:spacing w:line="0" w:lineRule="atLeast"/>
              <w:jc w:val="center"/>
              <w:rPr>
                <w:sz w:val="18"/>
              </w:rPr>
            </w:pPr>
            <w:r>
              <w:rPr>
                <w:rFonts w:hint="eastAsia"/>
                <w:sz w:val="18"/>
              </w:rPr>
              <w:t>客位</w:t>
            </w:r>
          </w:p>
        </w:tc>
        <w:tc>
          <w:tcPr>
            <w:tcW w:w="331" w:type="pct"/>
            <w:noWrap/>
            <w:vAlign w:val="center"/>
          </w:tcPr>
          <w:p w14:paraId="031402C5">
            <w:pPr>
              <w:keepNext/>
              <w:spacing w:line="0" w:lineRule="atLeast"/>
              <w:jc w:val="center"/>
              <w:rPr>
                <w:sz w:val="18"/>
              </w:rPr>
            </w:pPr>
            <w:r>
              <w:rPr>
                <w:sz w:val="18"/>
              </w:rPr>
              <w:t>10</w:t>
            </w:r>
          </w:p>
        </w:tc>
        <w:tc>
          <w:tcPr>
            <w:tcW w:w="248" w:type="pct"/>
            <w:noWrap/>
            <w:vAlign w:val="center"/>
          </w:tcPr>
          <w:p w14:paraId="31BB02A1">
            <w:pPr>
              <w:keepNext/>
              <w:spacing w:line="0" w:lineRule="atLeast"/>
              <w:jc w:val="center"/>
              <w:rPr>
                <w:sz w:val="18"/>
              </w:rPr>
            </w:pPr>
          </w:p>
        </w:tc>
        <w:tc>
          <w:tcPr>
            <w:tcW w:w="250" w:type="pct"/>
            <w:noWrap/>
            <w:vAlign w:val="center"/>
          </w:tcPr>
          <w:p w14:paraId="6E60A3C5">
            <w:pPr>
              <w:keepNext/>
              <w:spacing w:line="0" w:lineRule="atLeast"/>
              <w:jc w:val="center"/>
              <w:rPr>
                <w:sz w:val="18"/>
              </w:rPr>
            </w:pPr>
          </w:p>
        </w:tc>
        <w:tc>
          <w:tcPr>
            <w:tcW w:w="166" w:type="pct"/>
            <w:vAlign w:val="center"/>
          </w:tcPr>
          <w:p w14:paraId="0C779FC6">
            <w:pPr>
              <w:keepNext/>
              <w:spacing w:line="0" w:lineRule="atLeast"/>
              <w:jc w:val="center"/>
              <w:rPr>
                <w:sz w:val="18"/>
              </w:rPr>
            </w:pPr>
          </w:p>
        </w:tc>
        <w:tc>
          <w:tcPr>
            <w:tcW w:w="166" w:type="pct"/>
            <w:vAlign w:val="center"/>
          </w:tcPr>
          <w:p w14:paraId="64393549">
            <w:pPr>
              <w:keepNext/>
              <w:spacing w:line="0" w:lineRule="atLeast"/>
              <w:jc w:val="center"/>
              <w:rPr>
                <w:sz w:val="18"/>
              </w:rPr>
            </w:pPr>
          </w:p>
        </w:tc>
        <w:tc>
          <w:tcPr>
            <w:tcW w:w="166" w:type="pct"/>
            <w:vAlign w:val="center"/>
          </w:tcPr>
          <w:p w14:paraId="01BE20DE">
            <w:pPr>
              <w:keepNext/>
              <w:spacing w:line="0" w:lineRule="atLeast"/>
              <w:jc w:val="center"/>
              <w:rPr>
                <w:sz w:val="18"/>
              </w:rPr>
            </w:pPr>
          </w:p>
        </w:tc>
        <w:tc>
          <w:tcPr>
            <w:tcW w:w="166" w:type="pct"/>
            <w:vAlign w:val="center"/>
          </w:tcPr>
          <w:p w14:paraId="75FF94F9">
            <w:pPr>
              <w:keepNext/>
              <w:spacing w:line="0" w:lineRule="atLeast"/>
              <w:jc w:val="center"/>
              <w:rPr>
                <w:sz w:val="18"/>
              </w:rPr>
            </w:pPr>
          </w:p>
        </w:tc>
        <w:tc>
          <w:tcPr>
            <w:tcW w:w="166" w:type="pct"/>
            <w:vAlign w:val="center"/>
          </w:tcPr>
          <w:p w14:paraId="69031ABB">
            <w:pPr>
              <w:keepNext/>
              <w:spacing w:line="0" w:lineRule="atLeast"/>
              <w:jc w:val="center"/>
              <w:rPr>
                <w:sz w:val="18"/>
              </w:rPr>
            </w:pPr>
          </w:p>
        </w:tc>
        <w:tc>
          <w:tcPr>
            <w:tcW w:w="169" w:type="pct"/>
            <w:vAlign w:val="center"/>
          </w:tcPr>
          <w:p w14:paraId="372555AB">
            <w:pPr>
              <w:keepNext/>
              <w:spacing w:line="0" w:lineRule="atLeast"/>
              <w:jc w:val="center"/>
              <w:rPr>
                <w:sz w:val="18"/>
              </w:rPr>
            </w:pPr>
          </w:p>
        </w:tc>
        <w:tc>
          <w:tcPr>
            <w:tcW w:w="166" w:type="pct"/>
            <w:vAlign w:val="center"/>
          </w:tcPr>
          <w:p w14:paraId="2E5463E1">
            <w:pPr>
              <w:keepNext/>
              <w:spacing w:line="0" w:lineRule="atLeast"/>
              <w:jc w:val="center"/>
              <w:rPr>
                <w:sz w:val="18"/>
              </w:rPr>
            </w:pPr>
          </w:p>
        </w:tc>
        <w:tc>
          <w:tcPr>
            <w:tcW w:w="166" w:type="pct"/>
            <w:vAlign w:val="center"/>
          </w:tcPr>
          <w:p w14:paraId="768871A5">
            <w:pPr>
              <w:keepNext/>
              <w:spacing w:line="0" w:lineRule="atLeast"/>
              <w:jc w:val="center"/>
              <w:rPr>
                <w:sz w:val="18"/>
              </w:rPr>
            </w:pPr>
          </w:p>
        </w:tc>
        <w:tc>
          <w:tcPr>
            <w:tcW w:w="166" w:type="pct"/>
            <w:vAlign w:val="center"/>
          </w:tcPr>
          <w:p w14:paraId="6B7CCF02">
            <w:pPr>
              <w:keepNext/>
              <w:spacing w:line="0" w:lineRule="atLeast"/>
              <w:jc w:val="center"/>
              <w:rPr>
                <w:sz w:val="18"/>
              </w:rPr>
            </w:pPr>
          </w:p>
        </w:tc>
        <w:tc>
          <w:tcPr>
            <w:tcW w:w="174" w:type="pct"/>
            <w:vAlign w:val="center"/>
          </w:tcPr>
          <w:p w14:paraId="2E1E7A89">
            <w:pPr>
              <w:keepNext/>
              <w:spacing w:line="0" w:lineRule="atLeast"/>
              <w:jc w:val="center"/>
              <w:rPr>
                <w:sz w:val="18"/>
              </w:rPr>
            </w:pPr>
          </w:p>
        </w:tc>
      </w:tr>
      <w:tr w14:paraId="2AB186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5000" w:type="pct"/>
            <w:gridSpan w:val="15"/>
            <w:noWrap/>
            <w:vAlign w:val="center"/>
          </w:tcPr>
          <w:p w14:paraId="2500CC7C">
            <w:pPr>
              <w:keepNext/>
              <w:spacing w:line="0" w:lineRule="atLeast"/>
              <w:jc w:val="left"/>
              <w:rPr>
                <w:sz w:val="18"/>
              </w:rPr>
            </w:pPr>
            <w:r>
              <w:rPr>
                <w:sz w:val="18"/>
              </w:rPr>
              <w:t>2.</w:t>
            </w:r>
            <w:r>
              <w:rPr>
                <w:rFonts w:hint="eastAsia"/>
                <w:sz w:val="18"/>
              </w:rPr>
              <w:t>按燃料类型分</w:t>
            </w:r>
          </w:p>
        </w:tc>
      </w:tr>
      <w:tr w14:paraId="13252C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noWrap/>
            <w:vAlign w:val="center"/>
          </w:tcPr>
          <w:p w14:paraId="77833FA2">
            <w:pPr>
              <w:keepNext/>
              <w:spacing w:line="0" w:lineRule="atLeast"/>
              <w:ind w:firstLine="360" w:firstLineChars="200"/>
              <w:rPr>
                <w:sz w:val="18"/>
              </w:rPr>
            </w:pPr>
            <w:r>
              <w:rPr>
                <w:rFonts w:hint="eastAsia"/>
                <w:sz w:val="18"/>
              </w:rPr>
              <w:t>汽油车</w:t>
            </w:r>
          </w:p>
        </w:tc>
        <w:tc>
          <w:tcPr>
            <w:tcW w:w="497" w:type="pct"/>
            <w:noWrap/>
            <w:vAlign w:val="center"/>
          </w:tcPr>
          <w:p w14:paraId="012D3273">
            <w:pPr>
              <w:keepNext/>
              <w:spacing w:line="0" w:lineRule="atLeast"/>
              <w:jc w:val="center"/>
              <w:rPr>
                <w:sz w:val="18"/>
              </w:rPr>
            </w:pPr>
            <w:r>
              <w:rPr>
                <w:rFonts w:hint="eastAsia"/>
                <w:sz w:val="18"/>
              </w:rPr>
              <w:t>辆</w:t>
            </w:r>
          </w:p>
        </w:tc>
        <w:tc>
          <w:tcPr>
            <w:tcW w:w="331" w:type="pct"/>
            <w:noWrap/>
            <w:vAlign w:val="center"/>
          </w:tcPr>
          <w:p w14:paraId="3DF51E59">
            <w:pPr>
              <w:keepNext/>
              <w:spacing w:line="0" w:lineRule="atLeast"/>
              <w:jc w:val="center"/>
              <w:rPr>
                <w:sz w:val="18"/>
              </w:rPr>
            </w:pPr>
            <w:r>
              <w:rPr>
                <w:sz w:val="18"/>
              </w:rPr>
              <w:t>11</w:t>
            </w:r>
          </w:p>
        </w:tc>
        <w:tc>
          <w:tcPr>
            <w:tcW w:w="248" w:type="pct"/>
            <w:noWrap/>
            <w:vAlign w:val="center"/>
          </w:tcPr>
          <w:p w14:paraId="7F9A1B7D">
            <w:pPr>
              <w:keepNext/>
              <w:spacing w:line="0" w:lineRule="atLeast"/>
              <w:jc w:val="center"/>
              <w:rPr>
                <w:sz w:val="18"/>
              </w:rPr>
            </w:pPr>
          </w:p>
        </w:tc>
        <w:tc>
          <w:tcPr>
            <w:tcW w:w="250" w:type="pct"/>
            <w:noWrap/>
            <w:vAlign w:val="center"/>
          </w:tcPr>
          <w:p w14:paraId="561D89F0">
            <w:pPr>
              <w:keepNext/>
              <w:spacing w:line="0" w:lineRule="atLeast"/>
              <w:jc w:val="center"/>
              <w:rPr>
                <w:sz w:val="18"/>
              </w:rPr>
            </w:pPr>
          </w:p>
        </w:tc>
        <w:tc>
          <w:tcPr>
            <w:tcW w:w="166" w:type="pct"/>
            <w:vAlign w:val="center"/>
          </w:tcPr>
          <w:p w14:paraId="46419C05">
            <w:pPr>
              <w:spacing w:line="0" w:lineRule="atLeast"/>
              <w:jc w:val="center"/>
              <w:rPr>
                <w:sz w:val="18"/>
              </w:rPr>
            </w:pPr>
            <w:r>
              <w:rPr>
                <w:sz w:val="18"/>
              </w:rPr>
              <w:t>—</w:t>
            </w:r>
          </w:p>
        </w:tc>
        <w:tc>
          <w:tcPr>
            <w:tcW w:w="166" w:type="pct"/>
            <w:vAlign w:val="center"/>
          </w:tcPr>
          <w:p w14:paraId="5E0B51DE">
            <w:pPr>
              <w:spacing w:line="0" w:lineRule="atLeast"/>
              <w:jc w:val="center"/>
              <w:rPr>
                <w:sz w:val="18"/>
              </w:rPr>
            </w:pPr>
            <w:r>
              <w:rPr>
                <w:sz w:val="18"/>
              </w:rPr>
              <w:t>—</w:t>
            </w:r>
          </w:p>
        </w:tc>
        <w:tc>
          <w:tcPr>
            <w:tcW w:w="166" w:type="pct"/>
            <w:vAlign w:val="center"/>
          </w:tcPr>
          <w:p w14:paraId="73509A9F">
            <w:pPr>
              <w:spacing w:line="0" w:lineRule="atLeast"/>
              <w:jc w:val="center"/>
              <w:rPr>
                <w:sz w:val="18"/>
              </w:rPr>
            </w:pPr>
            <w:r>
              <w:rPr>
                <w:sz w:val="18"/>
              </w:rPr>
              <w:t>—</w:t>
            </w:r>
          </w:p>
        </w:tc>
        <w:tc>
          <w:tcPr>
            <w:tcW w:w="166" w:type="pct"/>
            <w:vAlign w:val="center"/>
          </w:tcPr>
          <w:p w14:paraId="7648B1F5">
            <w:pPr>
              <w:spacing w:line="0" w:lineRule="atLeast"/>
              <w:jc w:val="center"/>
              <w:rPr>
                <w:sz w:val="18"/>
              </w:rPr>
            </w:pPr>
            <w:r>
              <w:rPr>
                <w:sz w:val="18"/>
              </w:rPr>
              <w:t>—</w:t>
            </w:r>
          </w:p>
        </w:tc>
        <w:tc>
          <w:tcPr>
            <w:tcW w:w="166" w:type="pct"/>
            <w:vAlign w:val="center"/>
          </w:tcPr>
          <w:p w14:paraId="5DDFE8EE">
            <w:pPr>
              <w:spacing w:line="0" w:lineRule="atLeast"/>
              <w:jc w:val="center"/>
              <w:rPr>
                <w:sz w:val="18"/>
              </w:rPr>
            </w:pPr>
            <w:r>
              <w:rPr>
                <w:sz w:val="18"/>
              </w:rPr>
              <w:t>—</w:t>
            </w:r>
          </w:p>
        </w:tc>
        <w:tc>
          <w:tcPr>
            <w:tcW w:w="169" w:type="pct"/>
            <w:vAlign w:val="center"/>
          </w:tcPr>
          <w:p w14:paraId="71F7E613">
            <w:pPr>
              <w:spacing w:line="0" w:lineRule="atLeast"/>
              <w:jc w:val="center"/>
              <w:rPr>
                <w:sz w:val="18"/>
              </w:rPr>
            </w:pPr>
            <w:r>
              <w:rPr>
                <w:sz w:val="18"/>
              </w:rPr>
              <w:t>—</w:t>
            </w:r>
          </w:p>
        </w:tc>
        <w:tc>
          <w:tcPr>
            <w:tcW w:w="166" w:type="pct"/>
            <w:vAlign w:val="center"/>
          </w:tcPr>
          <w:p w14:paraId="4E424B28">
            <w:pPr>
              <w:spacing w:line="0" w:lineRule="atLeast"/>
              <w:jc w:val="center"/>
              <w:rPr>
                <w:sz w:val="18"/>
              </w:rPr>
            </w:pPr>
            <w:r>
              <w:rPr>
                <w:sz w:val="18"/>
              </w:rPr>
              <w:t>—</w:t>
            </w:r>
          </w:p>
        </w:tc>
        <w:tc>
          <w:tcPr>
            <w:tcW w:w="166" w:type="pct"/>
            <w:vAlign w:val="center"/>
          </w:tcPr>
          <w:p w14:paraId="604A18DE">
            <w:pPr>
              <w:spacing w:line="0" w:lineRule="atLeast"/>
              <w:jc w:val="center"/>
              <w:rPr>
                <w:sz w:val="18"/>
              </w:rPr>
            </w:pPr>
            <w:r>
              <w:rPr>
                <w:sz w:val="18"/>
              </w:rPr>
              <w:t>—</w:t>
            </w:r>
          </w:p>
        </w:tc>
        <w:tc>
          <w:tcPr>
            <w:tcW w:w="166" w:type="pct"/>
            <w:vAlign w:val="center"/>
          </w:tcPr>
          <w:p w14:paraId="15A8E69A">
            <w:pPr>
              <w:spacing w:line="0" w:lineRule="atLeast"/>
              <w:jc w:val="center"/>
              <w:rPr>
                <w:sz w:val="18"/>
              </w:rPr>
            </w:pPr>
            <w:r>
              <w:rPr>
                <w:sz w:val="18"/>
              </w:rPr>
              <w:t>—</w:t>
            </w:r>
          </w:p>
        </w:tc>
        <w:tc>
          <w:tcPr>
            <w:tcW w:w="174" w:type="pct"/>
            <w:vAlign w:val="center"/>
          </w:tcPr>
          <w:p w14:paraId="0BA34F48">
            <w:pPr>
              <w:spacing w:line="0" w:lineRule="atLeast"/>
              <w:jc w:val="center"/>
              <w:rPr>
                <w:sz w:val="18"/>
              </w:rPr>
            </w:pPr>
            <w:r>
              <w:rPr>
                <w:sz w:val="18"/>
              </w:rPr>
              <w:t>—</w:t>
            </w:r>
          </w:p>
        </w:tc>
      </w:tr>
      <w:tr w14:paraId="7645C4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noWrap/>
            <w:vAlign w:val="center"/>
          </w:tcPr>
          <w:p w14:paraId="14296FA4">
            <w:pPr>
              <w:keepNext/>
              <w:spacing w:line="0" w:lineRule="atLeast"/>
              <w:ind w:firstLine="360" w:firstLineChars="200"/>
              <w:rPr>
                <w:sz w:val="18"/>
              </w:rPr>
            </w:pPr>
            <w:r>
              <w:rPr>
                <w:rFonts w:hint="eastAsia"/>
                <w:sz w:val="18"/>
              </w:rPr>
              <w:t>柴油车</w:t>
            </w:r>
          </w:p>
        </w:tc>
        <w:tc>
          <w:tcPr>
            <w:tcW w:w="497" w:type="pct"/>
            <w:noWrap/>
            <w:vAlign w:val="center"/>
          </w:tcPr>
          <w:p w14:paraId="14AC9616">
            <w:pPr>
              <w:keepNext/>
              <w:spacing w:line="0" w:lineRule="atLeast"/>
              <w:jc w:val="center"/>
              <w:rPr>
                <w:sz w:val="18"/>
              </w:rPr>
            </w:pPr>
            <w:r>
              <w:rPr>
                <w:rFonts w:hint="eastAsia"/>
                <w:sz w:val="18"/>
              </w:rPr>
              <w:t>辆</w:t>
            </w:r>
          </w:p>
        </w:tc>
        <w:tc>
          <w:tcPr>
            <w:tcW w:w="331" w:type="pct"/>
            <w:noWrap/>
            <w:vAlign w:val="center"/>
          </w:tcPr>
          <w:p w14:paraId="3C06839D">
            <w:pPr>
              <w:keepNext/>
              <w:spacing w:line="0" w:lineRule="atLeast"/>
              <w:jc w:val="center"/>
              <w:rPr>
                <w:sz w:val="18"/>
              </w:rPr>
            </w:pPr>
            <w:r>
              <w:rPr>
                <w:sz w:val="18"/>
              </w:rPr>
              <w:t>12</w:t>
            </w:r>
          </w:p>
        </w:tc>
        <w:tc>
          <w:tcPr>
            <w:tcW w:w="248" w:type="pct"/>
            <w:noWrap/>
            <w:vAlign w:val="center"/>
          </w:tcPr>
          <w:p w14:paraId="60F3EBA9">
            <w:pPr>
              <w:keepNext/>
              <w:spacing w:line="0" w:lineRule="atLeast"/>
              <w:jc w:val="center"/>
              <w:rPr>
                <w:sz w:val="18"/>
              </w:rPr>
            </w:pPr>
          </w:p>
        </w:tc>
        <w:tc>
          <w:tcPr>
            <w:tcW w:w="250" w:type="pct"/>
            <w:noWrap/>
            <w:vAlign w:val="center"/>
          </w:tcPr>
          <w:p w14:paraId="08A49321">
            <w:pPr>
              <w:keepNext/>
              <w:spacing w:line="0" w:lineRule="atLeast"/>
              <w:jc w:val="center"/>
              <w:rPr>
                <w:sz w:val="18"/>
              </w:rPr>
            </w:pPr>
          </w:p>
        </w:tc>
        <w:tc>
          <w:tcPr>
            <w:tcW w:w="166" w:type="pct"/>
            <w:vAlign w:val="center"/>
          </w:tcPr>
          <w:p w14:paraId="2CAD1F92">
            <w:pPr>
              <w:spacing w:line="0" w:lineRule="atLeast"/>
              <w:jc w:val="center"/>
              <w:rPr>
                <w:sz w:val="18"/>
              </w:rPr>
            </w:pPr>
            <w:r>
              <w:rPr>
                <w:sz w:val="18"/>
              </w:rPr>
              <w:t>—</w:t>
            </w:r>
          </w:p>
        </w:tc>
        <w:tc>
          <w:tcPr>
            <w:tcW w:w="166" w:type="pct"/>
            <w:vAlign w:val="center"/>
          </w:tcPr>
          <w:p w14:paraId="08A101EE">
            <w:pPr>
              <w:spacing w:line="0" w:lineRule="atLeast"/>
              <w:jc w:val="center"/>
              <w:rPr>
                <w:sz w:val="18"/>
              </w:rPr>
            </w:pPr>
            <w:r>
              <w:rPr>
                <w:sz w:val="18"/>
              </w:rPr>
              <w:t>—</w:t>
            </w:r>
          </w:p>
        </w:tc>
        <w:tc>
          <w:tcPr>
            <w:tcW w:w="166" w:type="pct"/>
            <w:vAlign w:val="center"/>
          </w:tcPr>
          <w:p w14:paraId="23D3AB6E">
            <w:pPr>
              <w:spacing w:line="0" w:lineRule="atLeast"/>
              <w:jc w:val="center"/>
              <w:rPr>
                <w:sz w:val="18"/>
              </w:rPr>
            </w:pPr>
            <w:r>
              <w:rPr>
                <w:sz w:val="18"/>
              </w:rPr>
              <w:t>—</w:t>
            </w:r>
          </w:p>
        </w:tc>
        <w:tc>
          <w:tcPr>
            <w:tcW w:w="166" w:type="pct"/>
            <w:vAlign w:val="center"/>
          </w:tcPr>
          <w:p w14:paraId="0A6455A2">
            <w:pPr>
              <w:spacing w:line="0" w:lineRule="atLeast"/>
              <w:jc w:val="center"/>
              <w:rPr>
                <w:sz w:val="18"/>
              </w:rPr>
            </w:pPr>
            <w:r>
              <w:rPr>
                <w:sz w:val="18"/>
              </w:rPr>
              <w:t>—</w:t>
            </w:r>
          </w:p>
        </w:tc>
        <w:tc>
          <w:tcPr>
            <w:tcW w:w="166" w:type="pct"/>
            <w:vAlign w:val="center"/>
          </w:tcPr>
          <w:p w14:paraId="4635E3F2">
            <w:pPr>
              <w:spacing w:line="0" w:lineRule="atLeast"/>
              <w:jc w:val="center"/>
              <w:rPr>
                <w:sz w:val="18"/>
              </w:rPr>
            </w:pPr>
            <w:r>
              <w:rPr>
                <w:sz w:val="18"/>
              </w:rPr>
              <w:t>—</w:t>
            </w:r>
          </w:p>
        </w:tc>
        <w:tc>
          <w:tcPr>
            <w:tcW w:w="169" w:type="pct"/>
            <w:vAlign w:val="center"/>
          </w:tcPr>
          <w:p w14:paraId="1C768851">
            <w:pPr>
              <w:spacing w:line="0" w:lineRule="atLeast"/>
              <w:jc w:val="center"/>
              <w:rPr>
                <w:sz w:val="18"/>
              </w:rPr>
            </w:pPr>
            <w:r>
              <w:rPr>
                <w:sz w:val="18"/>
              </w:rPr>
              <w:t>—</w:t>
            </w:r>
          </w:p>
        </w:tc>
        <w:tc>
          <w:tcPr>
            <w:tcW w:w="166" w:type="pct"/>
            <w:vAlign w:val="center"/>
          </w:tcPr>
          <w:p w14:paraId="0A585742">
            <w:pPr>
              <w:spacing w:line="0" w:lineRule="atLeast"/>
              <w:jc w:val="center"/>
              <w:rPr>
                <w:sz w:val="18"/>
              </w:rPr>
            </w:pPr>
            <w:r>
              <w:rPr>
                <w:sz w:val="18"/>
              </w:rPr>
              <w:t>—</w:t>
            </w:r>
          </w:p>
        </w:tc>
        <w:tc>
          <w:tcPr>
            <w:tcW w:w="166" w:type="pct"/>
            <w:vAlign w:val="center"/>
          </w:tcPr>
          <w:p w14:paraId="7A182B8E">
            <w:pPr>
              <w:spacing w:line="0" w:lineRule="atLeast"/>
              <w:jc w:val="center"/>
              <w:rPr>
                <w:sz w:val="18"/>
              </w:rPr>
            </w:pPr>
            <w:r>
              <w:rPr>
                <w:sz w:val="18"/>
              </w:rPr>
              <w:t>—</w:t>
            </w:r>
          </w:p>
        </w:tc>
        <w:tc>
          <w:tcPr>
            <w:tcW w:w="166" w:type="pct"/>
            <w:vAlign w:val="center"/>
          </w:tcPr>
          <w:p w14:paraId="0C4BE9B7">
            <w:pPr>
              <w:spacing w:line="0" w:lineRule="atLeast"/>
              <w:jc w:val="center"/>
              <w:rPr>
                <w:sz w:val="18"/>
              </w:rPr>
            </w:pPr>
            <w:r>
              <w:rPr>
                <w:sz w:val="18"/>
              </w:rPr>
              <w:t>—</w:t>
            </w:r>
          </w:p>
        </w:tc>
        <w:tc>
          <w:tcPr>
            <w:tcW w:w="174" w:type="pct"/>
            <w:vAlign w:val="center"/>
          </w:tcPr>
          <w:p w14:paraId="5751C029">
            <w:pPr>
              <w:spacing w:line="0" w:lineRule="atLeast"/>
              <w:jc w:val="center"/>
              <w:rPr>
                <w:sz w:val="18"/>
              </w:rPr>
            </w:pPr>
            <w:r>
              <w:rPr>
                <w:sz w:val="18"/>
              </w:rPr>
              <w:t>—</w:t>
            </w:r>
          </w:p>
        </w:tc>
      </w:tr>
      <w:tr w14:paraId="4989CE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noWrap/>
            <w:vAlign w:val="center"/>
          </w:tcPr>
          <w:p w14:paraId="6DA1993B">
            <w:pPr>
              <w:keepNext/>
              <w:spacing w:line="0" w:lineRule="atLeast"/>
              <w:ind w:firstLine="360" w:firstLineChars="200"/>
              <w:rPr>
                <w:sz w:val="18"/>
              </w:rPr>
            </w:pPr>
            <w:r>
              <w:rPr>
                <w:rFonts w:hint="eastAsia"/>
                <w:sz w:val="18"/>
              </w:rPr>
              <w:t>液化石油汽车</w:t>
            </w:r>
          </w:p>
        </w:tc>
        <w:tc>
          <w:tcPr>
            <w:tcW w:w="497" w:type="pct"/>
            <w:noWrap/>
            <w:vAlign w:val="center"/>
          </w:tcPr>
          <w:p w14:paraId="6B806F7B">
            <w:pPr>
              <w:keepNext/>
              <w:spacing w:line="0" w:lineRule="atLeast"/>
              <w:jc w:val="center"/>
              <w:rPr>
                <w:sz w:val="18"/>
              </w:rPr>
            </w:pPr>
            <w:r>
              <w:rPr>
                <w:rFonts w:hint="eastAsia"/>
                <w:sz w:val="18"/>
              </w:rPr>
              <w:t>辆</w:t>
            </w:r>
          </w:p>
        </w:tc>
        <w:tc>
          <w:tcPr>
            <w:tcW w:w="331" w:type="pct"/>
            <w:noWrap/>
            <w:vAlign w:val="center"/>
          </w:tcPr>
          <w:p w14:paraId="3941B60C">
            <w:pPr>
              <w:keepNext/>
              <w:spacing w:line="0" w:lineRule="atLeast"/>
              <w:jc w:val="center"/>
              <w:rPr>
                <w:sz w:val="18"/>
              </w:rPr>
            </w:pPr>
            <w:r>
              <w:rPr>
                <w:sz w:val="18"/>
              </w:rPr>
              <w:t>13</w:t>
            </w:r>
          </w:p>
        </w:tc>
        <w:tc>
          <w:tcPr>
            <w:tcW w:w="248" w:type="pct"/>
            <w:noWrap/>
            <w:vAlign w:val="center"/>
          </w:tcPr>
          <w:p w14:paraId="28F1C7A6">
            <w:pPr>
              <w:keepNext/>
              <w:spacing w:line="0" w:lineRule="atLeast"/>
              <w:jc w:val="center"/>
              <w:rPr>
                <w:sz w:val="18"/>
              </w:rPr>
            </w:pPr>
          </w:p>
        </w:tc>
        <w:tc>
          <w:tcPr>
            <w:tcW w:w="250" w:type="pct"/>
            <w:noWrap/>
            <w:vAlign w:val="center"/>
          </w:tcPr>
          <w:p w14:paraId="5E84E440">
            <w:pPr>
              <w:keepNext/>
              <w:spacing w:line="0" w:lineRule="atLeast"/>
              <w:jc w:val="center"/>
              <w:rPr>
                <w:sz w:val="18"/>
              </w:rPr>
            </w:pPr>
          </w:p>
        </w:tc>
        <w:tc>
          <w:tcPr>
            <w:tcW w:w="166" w:type="pct"/>
            <w:vAlign w:val="center"/>
          </w:tcPr>
          <w:p w14:paraId="2B3546E4">
            <w:pPr>
              <w:spacing w:line="0" w:lineRule="atLeast"/>
              <w:jc w:val="center"/>
              <w:rPr>
                <w:sz w:val="18"/>
              </w:rPr>
            </w:pPr>
            <w:r>
              <w:rPr>
                <w:sz w:val="18"/>
              </w:rPr>
              <w:t>—</w:t>
            </w:r>
          </w:p>
        </w:tc>
        <w:tc>
          <w:tcPr>
            <w:tcW w:w="166" w:type="pct"/>
            <w:vAlign w:val="center"/>
          </w:tcPr>
          <w:p w14:paraId="35ED51ED">
            <w:pPr>
              <w:spacing w:line="0" w:lineRule="atLeast"/>
              <w:jc w:val="center"/>
              <w:rPr>
                <w:sz w:val="18"/>
              </w:rPr>
            </w:pPr>
            <w:r>
              <w:rPr>
                <w:sz w:val="18"/>
              </w:rPr>
              <w:t>—</w:t>
            </w:r>
          </w:p>
        </w:tc>
        <w:tc>
          <w:tcPr>
            <w:tcW w:w="166" w:type="pct"/>
            <w:vAlign w:val="center"/>
          </w:tcPr>
          <w:p w14:paraId="6C6CB44E">
            <w:pPr>
              <w:spacing w:line="0" w:lineRule="atLeast"/>
              <w:jc w:val="center"/>
              <w:rPr>
                <w:sz w:val="18"/>
              </w:rPr>
            </w:pPr>
            <w:r>
              <w:rPr>
                <w:sz w:val="18"/>
              </w:rPr>
              <w:t>—</w:t>
            </w:r>
          </w:p>
        </w:tc>
        <w:tc>
          <w:tcPr>
            <w:tcW w:w="166" w:type="pct"/>
            <w:vAlign w:val="center"/>
          </w:tcPr>
          <w:p w14:paraId="214E11EB">
            <w:pPr>
              <w:spacing w:line="0" w:lineRule="atLeast"/>
              <w:jc w:val="center"/>
              <w:rPr>
                <w:sz w:val="18"/>
              </w:rPr>
            </w:pPr>
            <w:r>
              <w:rPr>
                <w:sz w:val="18"/>
              </w:rPr>
              <w:t>—</w:t>
            </w:r>
          </w:p>
        </w:tc>
        <w:tc>
          <w:tcPr>
            <w:tcW w:w="166" w:type="pct"/>
            <w:vAlign w:val="center"/>
          </w:tcPr>
          <w:p w14:paraId="4B122855">
            <w:pPr>
              <w:spacing w:line="0" w:lineRule="atLeast"/>
              <w:jc w:val="center"/>
              <w:rPr>
                <w:sz w:val="18"/>
              </w:rPr>
            </w:pPr>
            <w:r>
              <w:rPr>
                <w:sz w:val="18"/>
              </w:rPr>
              <w:t>—</w:t>
            </w:r>
          </w:p>
        </w:tc>
        <w:tc>
          <w:tcPr>
            <w:tcW w:w="169" w:type="pct"/>
            <w:vAlign w:val="center"/>
          </w:tcPr>
          <w:p w14:paraId="12A2150E">
            <w:pPr>
              <w:spacing w:line="0" w:lineRule="atLeast"/>
              <w:jc w:val="center"/>
              <w:rPr>
                <w:sz w:val="18"/>
              </w:rPr>
            </w:pPr>
            <w:r>
              <w:rPr>
                <w:sz w:val="18"/>
              </w:rPr>
              <w:t>—</w:t>
            </w:r>
          </w:p>
        </w:tc>
        <w:tc>
          <w:tcPr>
            <w:tcW w:w="166" w:type="pct"/>
            <w:vAlign w:val="center"/>
          </w:tcPr>
          <w:p w14:paraId="6F0E7B32">
            <w:pPr>
              <w:spacing w:line="0" w:lineRule="atLeast"/>
              <w:jc w:val="center"/>
              <w:rPr>
                <w:sz w:val="18"/>
              </w:rPr>
            </w:pPr>
            <w:r>
              <w:rPr>
                <w:sz w:val="18"/>
              </w:rPr>
              <w:t>—</w:t>
            </w:r>
          </w:p>
        </w:tc>
        <w:tc>
          <w:tcPr>
            <w:tcW w:w="166" w:type="pct"/>
            <w:vAlign w:val="center"/>
          </w:tcPr>
          <w:p w14:paraId="19992773">
            <w:pPr>
              <w:spacing w:line="0" w:lineRule="atLeast"/>
              <w:jc w:val="center"/>
              <w:rPr>
                <w:sz w:val="18"/>
              </w:rPr>
            </w:pPr>
            <w:r>
              <w:rPr>
                <w:sz w:val="18"/>
              </w:rPr>
              <w:t>—</w:t>
            </w:r>
          </w:p>
        </w:tc>
        <w:tc>
          <w:tcPr>
            <w:tcW w:w="166" w:type="pct"/>
            <w:vAlign w:val="center"/>
          </w:tcPr>
          <w:p w14:paraId="238B2B0A">
            <w:pPr>
              <w:spacing w:line="0" w:lineRule="atLeast"/>
              <w:jc w:val="center"/>
              <w:rPr>
                <w:sz w:val="18"/>
              </w:rPr>
            </w:pPr>
            <w:r>
              <w:rPr>
                <w:sz w:val="18"/>
              </w:rPr>
              <w:t>—</w:t>
            </w:r>
          </w:p>
        </w:tc>
        <w:tc>
          <w:tcPr>
            <w:tcW w:w="174" w:type="pct"/>
            <w:vAlign w:val="center"/>
          </w:tcPr>
          <w:p w14:paraId="2CFEE451">
            <w:pPr>
              <w:spacing w:line="0" w:lineRule="atLeast"/>
              <w:jc w:val="center"/>
              <w:rPr>
                <w:sz w:val="18"/>
              </w:rPr>
            </w:pPr>
            <w:r>
              <w:rPr>
                <w:sz w:val="18"/>
              </w:rPr>
              <w:t>—</w:t>
            </w:r>
          </w:p>
        </w:tc>
      </w:tr>
      <w:tr w14:paraId="0CA023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tcBorders>
              <w:bottom w:val="single" w:color="auto" w:sz="2" w:space="0"/>
            </w:tcBorders>
            <w:noWrap/>
            <w:vAlign w:val="center"/>
          </w:tcPr>
          <w:p w14:paraId="46C0B44A">
            <w:pPr>
              <w:keepNext/>
              <w:spacing w:line="0" w:lineRule="atLeast"/>
              <w:ind w:firstLine="360" w:firstLineChars="200"/>
              <w:rPr>
                <w:sz w:val="18"/>
              </w:rPr>
            </w:pPr>
            <w:r>
              <w:rPr>
                <w:rFonts w:hint="eastAsia"/>
                <w:sz w:val="18"/>
              </w:rPr>
              <w:t>天然气车</w:t>
            </w:r>
          </w:p>
        </w:tc>
        <w:tc>
          <w:tcPr>
            <w:tcW w:w="497" w:type="pct"/>
            <w:tcBorders>
              <w:bottom w:val="single" w:color="auto" w:sz="2" w:space="0"/>
            </w:tcBorders>
            <w:noWrap/>
            <w:vAlign w:val="center"/>
          </w:tcPr>
          <w:p w14:paraId="69D1576B">
            <w:pPr>
              <w:keepNext/>
              <w:spacing w:line="0" w:lineRule="atLeast"/>
              <w:jc w:val="center"/>
              <w:rPr>
                <w:sz w:val="18"/>
              </w:rPr>
            </w:pPr>
            <w:r>
              <w:rPr>
                <w:rFonts w:hint="eastAsia"/>
                <w:sz w:val="18"/>
              </w:rPr>
              <w:t>辆</w:t>
            </w:r>
          </w:p>
        </w:tc>
        <w:tc>
          <w:tcPr>
            <w:tcW w:w="331" w:type="pct"/>
            <w:tcBorders>
              <w:bottom w:val="single" w:color="auto" w:sz="2" w:space="0"/>
            </w:tcBorders>
            <w:noWrap/>
            <w:vAlign w:val="center"/>
          </w:tcPr>
          <w:p w14:paraId="1F138A3A">
            <w:pPr>
              <w:keepNext/>
              <w:spacing w:line="0" w:lineRule="atLeast"/>
              <w:jc w:val="center"/>
              <w:rPr>
                <w:sz w:val="18"/>
              </w:rPr>
            </w:pPr>
            <w:r>
              <w:rPr>
                <w:sz w:val="18"/>
              </w:rPr>
              <w:t>14</w:t>
            </w:r>
          </w:p>
        </w:tc>
        <w:tc>
          <w:tcPr>
            <w:tcW w:w="248" w:type="pct"/>
            <w:tcBorders>
              <w:bottom w:val="single" w:color="auto" w:sz="2" w:space="0"/>
            </w:tcBorders>
            <w:noWrap/>
            <w:vAlign w:val="center"/>
          </w:tcPr>
          <w:p w14:paraId="4BAA8B31">
            <w:pPr>
              <w:keepNext/>
              <w:spacing w:line="0" w:lineRule="atLeast"/>
              <w:jc w:val="center"/>
              <w:rPr>
                <w:sz w:val="18"/>
              </w:rPr>
            </w:pPr>
          </w:p>
        </w:tc>
        <w:tc>
          <w:tcPr>
            <w:tcW w:w="250" w:type="pct"/>
            <w:tcBorders>
              <w:bottom w:val="single" w:color="auto" w:sz="2" w:space="0"/>
            </w:tcBorders>
            <w:noWrap/>
            <w:vAlign w:val="center"/>
          </w:tcPr>
          <w:p w14:paraId="68AAB283">
            <w:pPr>
              <w:keepNext/>
              <w:spacing w:line="0" w:lineRule="atLeast"/>
              <w:jc w:val="center"/>
              <w:rPr>
                <w:sz w:val="18"/>
              </w:rPr>
            </w:pPr>
          </w:p>
        </w:tc>
        <w:tc>
          <w:tcPr>
            <w:tcW w:w="166" w:type="pct"/>
            <w:tcBorders>
              <w:bottom w:val="single" w:color="auto" w:sz="2" w:space="0"/>
            </w:tcBorders>
            <w:vAlign w:val="center"/>
          </w:tcPr>
          <w:p w14:paraId="778F3204">
            <w:pPr>
              <w:spacing w:line="0" w:lineRule="atLeast"/>
              <w:jc w:val="center"/>
              <w:rPr>
                <w:sz w:val="18"/>
              </w:rPr>
            </w:pPr>
            <w:r>
              <w:rPr>
                <w:sz w:val="18"/>
              </w:rPr>
              <w:t>—</w:t>
            </w:r>
          </w:p>
        </w:tc>
        <w:tc>
          <w:tcPr>
            <w:tcW w:w="166" w:type="pct"/>
            <w:tcBorders>
              <w:bottom w:val="single" w:color="auto" w:sz="2" w:space="0"/>
            </w:tcBorders>
            <w:vAlign w:val="center"/>
          </w:tcPr>
          <w:p w14:paraId="4B7EA8E8">
            <w:pPr>
              <w:spacing w:line="0" w:lineRule="atLeast"/>
              <w:jc w:val="center"/>
              <w:rPr>
                <w:sz w:val="18"/>
              </w:rPr>
            </w:pPr>
            <w:r>
              <w:rPr>
                <w:sz w:val="18"/>
              </w:rPr>
              <w:t>—</w:t>
            </w:r>
          </w:p>
        </w:tc>
        <w:tc>
          <w:tcPr>
            <w:tcW w:w="166" w:type="pct"/>
            <w:tcBorders>
              <w:bottom w:val="single" w:color="auto" w:sz="2" w:space="0"/>
            </w:tcBorders>
            <w:vAlign w:val="center"/>
          </w:tcPr>
          <w:p w14:paraId="5522A405">
            <w:pPr>
              <w:spacing w:line="0" w:lineRule="atLeast"/>
              <w:jc w:val="center"/>
              <w:rPr>
                <w:sz w:val="18"/>
              </w:rPr>
            </w:pPr>
            <w:r>
              <w:rPr>
                <w:sz w:val="18"/>
              </w:rPr>
              <w:t>—</w:t>
            </w:r>
          </w:p>
        </w:tc>
        <w:tc>
          <w:tcPr>
            <w:tcW w:w="166" w:type="pct"/>
            <w:tcBorders>
              <w:bottom w:val="single" w:color="auto" w:sz="2" w:space="0"/>
            </w:tcBorders>
            <w:vAlign w:val="center"/>
          </w:tcPr>
          <w:p w14:paraId="2CFB488E">
            <w:pPr>
              <w:spacing w:line="0" w:lineRule="atLeast"/>
              <w:jc w:val="center"/>
              <w:rPr>
                <w:sz w:val="18"/>
              </w:rPr>
            </w:pPr>
            <w:r>
              <w:rPr>
                <w:sz w:val="18"/>
              </w:rPr>
              <w:t>—</w:t>
            </w:r>
          </w:p>
        </w:tc>
        <w:tc>
          <w:tcPr>
            <w:tcW w:w="166" w:type="pct"/>
            <w:tcBorders>
              <w:bottom w:val="single" w:color="auto" w:sz="2" w:space="0"/>
            </w:tcBorders>
            <w:vAlign w:val="center"/>
          </w:tcPr>
          <w:p w14:paraId="3F1B4947">
            <w:pPr>
              <w:spacing w:line="0" w:lineRule="atLeast"/>
              <w:jc w:val="center"/>
              <w:rPr>
                <w:sz w:val="18"/>
              </w:rPr>
            </w:pPr>
            <w:r>
              <w:rPr>
                <w:sz w:val="18"/>
              </w:rPr>
              <w:t>—</w:t>
            </w:r>
          </w:p>
        </w:tc>
        <w:tc>
          <w:tcPr>
            <w:tcW w:w="169" w:type="pct"/>
            <w:tcBorders>
              <w:bottom w:val="single" w:color="auto" w:sz="2" w:space="0"/>
            </w:tcBorders>
            <w:vAlign w:val="center"/>
          </w:tcPr>
          <w:p w14:paraId="14D6EC88">
            <w:pPr>
              <w:spacing w:line="0" w:lineRule="atLeast"/>
              <w:jc w:val="center"/>
              <w:rPr>
                <w:sz w:val="18"/>
              </w:rPr>
            </w:pPr>
            <w:r>
              <w:rPr>
                <w:sz w:val="18"/>
              </w:rPr>
              <w:t>—</w:t>
            </w:r>
          </w:p>
        </w:tc>
        <w:tc>
          <w:tcPr>
            <w:tcW w:w="166" w:type="pct"/>
            <w:tcBorders>
              <w:bottom w:val="single" w:color="auto" w:sz="2" w:space="0"/>
            </w:tcBorders>
            <w:vAlign w:val="center"/>
          </w:tcPr>
          <w:p w14:paraId="143CD8AD">
            <w:pPr>
              <w:spacing w:line="0" w:lineRule="atLeast"/>
              <w:jc w:val="center"/>
              <w:rPr>
                <w:sz w:val="18"/>
              </w:rPr>
            </w:pPr>
            <w:r>
              <w:rPr>
                <w:sz w:val="18"/>
              </w:rPr>
              <w:t>—</w:t>
            </w:r>
          </w:p>
        </w:tc>
        <w:tc>
          <w:tcPr>
            <w:tcW w:w="166" w:type="pct"/>
            <w:tcBorders>
              <w:bottom w:val="single" w:color="auto" w:sz="2" w:space="0"/>
            </w:tcBorders>
            <w:vAlign w:val="center"/>
          </w:tcPr>
          <w:p w14:paraId="7D513252">
            <w:pPr>
              <w:spacing w:line="0" w:lineRule="atLeast"/>
              <w:jc w:val="center"/>
              <w:rPr>
                <w:sz w:val="18"/>
              </w:rPr>
            </w:pPr>
            <w:r>
              <w:rPr>
                <w:sz w:val="18"/>
              </w:rPr>
              <w:t>—</w:t>
            </w:r>
          </w:p>
        </w:tc>
        <w:tc>
          <w:tcPr>
            <w:tcW w:w="166" w:type="pct"/>
            <w:tcBorders>
              <w:bottom w:val="single" w:color="auto" w:sz="2" w:space="0"/>
            </w:tcBorders>
            <w:vAlign w:val="center"/>
          </w:tcPr>
          <w:p w14:paraId="2F046CF3">
            <w:pPr>
              <w:spacing w:line="0" w:lineRule="atLeast"/>
              <w:jc w:val="center"/>
              <w:rPr>
                <w:sz w:val="18"/>
              </w:rPr>
            </w:pPr>
            <w:r>
              <w:rPr>
                <w:sz w:val="18"/>
              </w:rPr>
              <w:t>—</w:t>
            </w:r>
          </w:p>
        </w:tc>
        <w:tc>
          <w:tcPr>
            <w:tcW w:w="174" w:type="pct"/>
            <w:tcBorders>
              <w:bottom w:val="single" w:color="auto" w:sz="2" w:space="0"/>
            </w:tcBorders>
            <w:vAlign w:val="center"/>
          </w:tcPr>
          <w:p w14:paraId="57D4752D">
            <w:pPr>
              <w:spacing w:line="0" w:lineRule="atLeast"/>
              <w:jc w:val="center"/>
              <w:rPr>
                <w:sz w:val="18"/>
              </w:rPr>
            </w:pPr>
            <w:r>
              <w:rPr>
                <w:sz w:val="18"/>
              </w:rPr>
              <w:t>—</w:t>
            </w:r>
          </w:p>
        </w:tc>
      </w:tr>
      <w:tr w14:paraId="511D35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tcBorders>
              <w:top w:val="single" w:color="auto" w:sz="2" w:space="0"/>
              <w:bottom w:val="single" w:color="auto" w:sz="2" w:space="0"/>
            </w:tcBorders>
            <w:noWrap/>
            <w:vAlign w:val="center"/>
          </w:tcPr>
          <w:p w14:paraId="767CE664">
            <w:pPr>
              <w:keepNext/>
              <w:spacing w:line="0" w:lineRule="atLeast"/>
              <w:ind w:firstLine="360" w:firstLineChars="200"/>
              <w:rPr>
                <w:sz w:val="18"/>
              </w:rPr>
            </w:pPr>
            <w:r>
              <w:rPr>
                <w:rFonts w:hint="eastAsia"/>
                <w:sz w:val="18"/>
              </w:rPr>
              <w:t>双燃料车</w:t>
            </w:r>
          </w:p>
        </w:tc>
        <w:tc>
          <w:tcPr>
            <w:tcW w:w="497" w:type="pct"/>
            <w:tcBorders>
              <w:top w:val="single" w:color="auto" w:sz="2" w:space="0"/>
              <w:bottom w:val="single" w:color="auto" w:sz="2" w:space="0"/>
            </w:tcBorders>
            <w:noWrap/>
            <w:vAlign w:val="center"/>
          </w:tcPr>
          <w:p w14:paraId="309F6E95">
            <w:pPr>
              <w:keepNext/>
              <w:spacing w:line="0" w:lineRule="atLeast"/>
              <w:jc w:val="center"/>
              <w:rPr>
                <w:sz w:val="18"/>
              </w:rPr>
            </w:pPr>
            <w:r>
              <w:rPr>
                <w:rFonts w:hint="eastAsia"/>
                <w:sz w:val="18"/>
              </w:rPr>
              <w:t>辆</w:t>
            </w:r>
          </w:p>
        </w:tc>
        <w:tc>
          <w:tcPr>
            <w:tcW w:w="331" w:type="pct"/>
            <w:tcBorders>
              <w:top w:val="single" w:color="auto" w:sz="2" w:space="0"/>
              <w:bottom w:val="single" w:color="auto" w:sz="2" w:space="0"/>
            </w:tcBorders>
            <w:noWrap/>
            <w:vAlign w:val="center"/>
          </w:tcPr>
          <w:p w14:paraId="6F622577">
            <w:pPr>
              <w:keepNext/>
              <w:spacing w:line="0" w:lineRule="atLeast"/>
              <w:jc w:val="center"/>
              <w:rPr>
                <w:sz w:val="18"/>
              </w:rPr>
            </w:pPr>
            <w:r>
              <w:rPr>
                <w:sz w:val="18"/>
              </w:rPr>
              <w:t>15</w:t>
            </w:r>
          </w:p>
        </w:tc>
        <w:tc>
          <w:tcPr>
            <w:tcW w:w="248" w:type="pct"/>
            <w:tcBorders>
              <w:top w:val="single" w:color="auto" w:sz="2" w:space="0"/>
              <w:bottom w:val="single" w:color="auto" w:sz="2" w:space="0"/>
            </w:tcBorders>
            <w:noWrap/>
            <w:vAlign w:val="center"/>
          </w:tcPr>
          <w:p w14:paraId="2344302E">
            <w:pPr>
              <w:keepNext/>
              <w:spacing w:line="0" w:lineRule="atLeast"/>
              <w:jc w:val="center"/>
              <w:rPr>
                <w:sz w:val="18"/>
              </w:rPr>
            </w:pPr>
          </w:p>
        </w:tc>
        <w:tc>
          <w:tcPr>
            <w:tcW w:w="250" w:type="pct"/>
            <w:tcBorders>
              <w:top w:val="single" w:color="auto" w:sz="2" w:space="0"/>
              <w:bottom w:val="single" w:color="auto" w:sz="2" w:space="0"/>
            </w:tcBorders>
            <w:noWrap/>
            <w:vAlign w:val="center"/>
          </w:tcPr>
          <w:p w14:paraId="09F9288F">
            <w:pPr>
              <w:keepNext/>
              <w:spacing w:line="0" w:lineRule="atLeast"/>
              <w:jc w:val="center"/>
              <w:rPr>
                <w:sz w:val="18"/>
              </w:rPr>
            </w:pPr>
          </w:p>
        </w:tc>
        <w:tc>
          <w:tcPr>
            <w:tcW w:w="166" w:type="pct"/>
            <w:tcBorders>
              <w:top w:val="single" w:color="auto" w:sz="2" w:space="0"/>
              <w:bottom w:val="single" w:color="auto" w:sz="2" w:space="0"/>
            </w:tcBorders>
            <w:vAlign w:val="center"/>
          </w:tcPr>
          <w:p w14:paraId="3695B33E">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280A1B54">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26C73C22">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445ABD4B">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681CB106">
            <w:pPr>
              <w:spacing w:line="0" w:lineRule="atLeast"/>
              <w:jc w:val="center"/>
              <w:rPr>
                <w:sz w:val="18"/>
              </w:rPr>
            </w:pPr>
            <w:r>
              <w:rPr>
                <w:sz w:val="18"/>
              </w:rPr>
              <w:t>—</w:t>
            </w:r>
          </w:p>
        </w:tc>
        <w:tc>
          <w:tcPr>
            <w:tcW w:w="169" w:type="pct"/>
            <w:tcBorders>
              <w:top w:val="single" w:color="auto" w:sz="2" w:space="0"/>
              <w:bottom w:val="single" w:color="auto" w:sz="2" w:space="0"/>
            </w:tcBorders>
            <w:vAlign w:val="center"/>
          </w:tcPr>
          <w:p w14:paraId="2FC017A9">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7758781F">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18053347">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1A8CE191">
            <w:pPr>
              <w:spacing w:line="0" w:lineRule="atLeast"/>
              <w:jc w:val="center"/>
              <w:rPr>
                <w:sz w:val="18"/>
              </w:rPr>
            </w:pPr>
            <w:r>
              <w:rPr>
                <w:sz w:val="18"/>
              </w:rPr>
              <w:t>—</w:t>
            </w:r>
          </w:p>
        </w:tc>
        <w:tc>
          <w:tcPr>
            <w:tcW w:w="174" w:type="pct"/>
            <w:tcBorders>
              <w:top w:val="single" w:color="auto" w:sz="2" w:space="0"/>
              <w:bottom w:val="single" w:color="auto" w:sz="2" w:space="0"/>
            </w:tcBorders>
            <w:vAlign w:val="center"/>
          </w:tcPr>
          <w:p w14:paraId="29B6490D">
            <w:pPr>
              <w:spacing w:line="0" w:lineRule="atLeast"/>
              <w:jc w:val="center"/>
              <w:rPr>
                <w:sz w:val="18"/>
              </w:rPr>
            </w:pPr>
            <w:r>
              <w:rPr>
                <w:sz w:val="18"/>
              </w:rPr>
              <w:t>—</w:t>
            </w:r>
          </w:p>
        </w:tc>
      </w:tr>
      <w:tr w14:paraId="182BCD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tcBorders>
              <w:top w:val="single" w:color="auto" w:sz="2" w:space="0"/>
              <w:bottom w:val="single" w:color="auto" w:sz="2" w:space="0"/>
            </w:tcBorders>
            <w:noWrap/>
            <w:vAlign w:val="center"/>
          </w:tcPr>
          <w:p w14:paraId="689043DE">
            <w:pPr>
              <w:keepNext/>
              <w:spacing w:line="0" w:lineRule="atLeast"/>
              <w:ind w:firstLine="360" w:firstLineChars="200"/>
              <w:rPr>
                <w:sz w:val="18"/>
              </w:rPr>
            </w:pPr>
            <w:r>
              <w:rPr>
                <w:rFonts w:hint="eastAsia"/>
                <w:sz w:val="18"/>
              </w:rPr>
              <w:t>纯电动车</w:t>
            </w:r>
          </w:p>
        </w:tc>
        <w:tc>
          <w:tcPr>
            <w:tcW w:w="497" w:type="pct"/>
            <w:tcBorders>
              <w:top w:val="single" w:color="auto" w:sz="2" w:space="0"/>
              <w:bottom w:val="single" w:color="auto" w:sz="2" w:space="0"/>
            </w:tcBorders>
            <w:noWrap/>
            <w:vAlign w:val="center"/>
          </w:tcPr>
          <w:p w14:paraId="01888C45">
            <w:pPr>
              <w:keepNext/>
              <w:spacing w:line="0" w:lineRule="atLeast"/>
              <w:jc w:val="center"/>
              <w:rPr>
                <w:sz w:val="18"/>
              </w:rPr>
            </w:pPr>
            <w:r>
              <w:rPr>
                <w:rFonts w:hint="eastAsia"/>
                <w:sz w:val="18"/>
              </w:rPr>
              <w:t>辆</w:t>
            </w:r>
          </w:p>
        </w:tc>
        <w:tc>
          <w:tcPr>
            <w:tcW w:w="331" w:type="pct"/>
            <w:tcBorders>
              <w:top w:val="single" w:color="auto" w:sz="2" w:space="0"/>
              <w:bottom w:val="single" w:color="auto" w:sz="2" w:space="0"/>
            </w:tcBorders>
            <w:noWrap/>
            <w:vAlign w:val="center"/>
          </w:tcPr>
          <w:p w14:paraId="6E79E6C4">
            <w:pPr>
              <w:keepNext/>
              <w:spacing w:line="0" w:lineRule="atLeast"/>
              <w:jc w:val="center"/>
              <w:rPr>
                <w:sz w:val="18"/>
              </w:rPr>
            </w:pPr>
            <w:r>
              <w:rPr>
                <w:sz w:val="18"/>
              </w:rPr>
              <w:t>16</w:t>
            </w:r>
          </w:p>
        </w:tc>
        <w:tc>
          <w:tcPr>
            <w:tcW w:w="248" w:type="pct"/>
            <w:tcBorders>
              <w:top w:val="single" w:color="auto" w:sz="2" w:space="0"/>
              <w:bottom w:val="single" w:color="auto" w:sz="2" w:space="0"/>
            </w:tcBorders>
            <w:noWrap/>
            <w:vAlign w:val="center"/>
          </w:tcPr>
          <w:p w14:paraId="5596D3C8">
            <w:pPr>
              <w:keepNext/>
              <w:spacing w:line="0" w:lineRule="atLeast"/>
              <w:jc w:val="center"/>
              <w:rPr>
                <w:sz w:val="18"/>
              </w:rPr>
            </w:pPr>
          </w:p>
        </w:tc>
        <w:tc>
          <w:tcPr>
            <w:tcW w:w="250" w:type="pct"/>
            <w:tcBorders>
              <w:top w:val="single" w:color="auto" w:sz="2" w:space="0"/>
              <w:bottom w:val="single" w:color="auto" w:sz="2" w:space="0"/>
            </w:tcBorders>
            <w:noWrap/>
            <w:vAlign w:val="center"/>
          </w:tcPr>
          <w:p w14:paraId="1647784D">
            <w:pPr>
              <w:keepNext/>
              <w:spacing w:line="0" w:lineRule="atLeast"/>
              <w:jc w:val="center"/>
              <w:rPr>
                <w:sz w:val="18"/>
              </w:rPr>
            </w:pPr>
          </w:p>
        </w:tc>
        <w:tc>
          <w:tcPr>
            <w:tcW w:w="166" w:type="pct"/>
            <w:tcBorders>
              <w:top w:val="single" w:color="auto" w:sz="2" w:space="0"/>
              <w:bottom w:val="single" w:color="auto" w:sz="2" w:space="0"/>
            </w:tcBorders>
            <w:vAlign w:val="center"/>
          </w:tcPr>
          <w:p w14:paraId="4EDED0E1">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55001656">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7F65CFD5">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7FE32279">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47AE8527">
            <w:pPr>
              <w:spacing w:line="0" w:lineRule="atLeast"/>
              <w:jc w:val="center"/>
              <w:rPr>
                <w:sz w:val="18"/>
              </w:rPr>
            </w:pPr>
            <w:r>
              <w:rPr>
                <w:sz w:val="18"/>
              </w:rPr>
              <w:t>—</w:t>
            </w:r>
          </w:p>
        </w:tc>
        <w:tc>
          <w:tcPr>
            <w:tcW w:w="169" w:type="pct"/>
            <w:tcBorders>
              <w:top w:val="single" w:color="auto" w:sz="2" w:space="0"/>
              <w:bottom w:val="single" w:color="auto" w:sz="2" w:space="0"/>
            </w:tcBorders>
            <w:vAlign w:val="center"/>
          </w:tcPr>
          <w:p w14:paraId="0D36F320">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1019D0D2">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496CB2A0">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6A0D6FA7">
            <w:pPr>
              <w:spacing w:line="0" w:lineRule="atLeast"/>
              <w:jc w:val="center"/>
              <w:rPr>
                <w:sz w:val="18"/>
              </w:rPr>
            </w:pPr>
            <w:r>
              <w:rPr>
                <w:sz w:val="18"/>
              </w:rPr>
              <w:t>—</w:t>
            </w:r>
          </w:p>
        </w:tc>
        <w:tc>
          <w:tcPr>
            <w:tcW w:w="174" w:type="pct"/>
            <w:tcBorders>
              <w:top w:val="single" w:color="auto" w:sz="2" w:space="0"/>
              <w:bottom w:val="single" w:color="auto" w:sz="2" w:space="0"/>
            </w:tcBorders>
            <w:vAlign w:val="center"/>
          </w:tcPr>
          <w:p w14:paraId="2081371B">
            <w:pPr>
              <w:spacing w:line="0" w:lineRule="atLeast"/>
              <w:jc w:val="center"/>
              <w:rPr>
                <w:sz w:val="18"/>
              </w:rPr>
            </w:pPr>
            <w:r>
              <w:rPr>
                <w:sz w:val="18"/>
              </w:rPr>
              <w:t>—</w:t>
            </w:r>
          </w:p>
        </w:tc>
      </w:tr>
      <w:tr w14:paraId="25C617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tcBorders>
              <w:top w:val="single" w:color="auto" w:sz="2" w:space="0"/>
              <w:bottom w:val="single" w:color="auto" w:sz="2" w:space="0"/>
            </w:tcBorders>
            <w:noWrap/>
            <w:vAlign w:val="center"/>
          </w:tcPr>
          <w:p w14:paraId="637ED2B2">
            <w:pPr>
              <w:keepNext/>
              <w:spacing w:line="0" w:lineRule="atLeast"/>
              <w:ind w:firstLine="360" w:firstLineChars="200"/>
              <w:rPr>
                <w:sz w:val="18"/>
              </w:rPr>
            </w:pPr>
            <w:r>
              <w:rPr>
                <w:rFonts w:hint="eastAsia"/>
                <w:sz w:val="18"/>
              </w:rPr>
              <w:t>混合动力车</w:t>
            </w:r>
          </w:p>
        </w:tc>
        <w:tc>
          <w:tcPr>
            <w:tcW w:w="497" w:type="pct"/>
            <w:tcBorders>
              <w:top w:val="single" w:color="auto" w:sz="2" w:space="0"/>
              <w:bottom w:val="single" w:color="auto" w:sz="2" w:space="0"/>
            </w:tcBorders>
            <w:noWrap/>
            <w:vAlign w:val="center"/>
          </w:tcPr>
          <w:p w14:paraId="1365D6E0">
            <w:pPr>
              <w:keepNext/>
              <w:spacing w:line="0" w:lineRule="atLeast"/>
              <w:jc w:val="center"/>
              <w:rPr>
                <w:sz w:val="18"/>
              </w:rPr>
            </w:pPr>
            <w:r>
              <w:rPr>
                <w:rFonts w:hint="eastAsia"/>
                <w:sz w:val="18"/>
              </w:rPr>
              <w:t>辆</w:t>
            </w:r>
          </w:p>
        </w:tc>
        <w:tc>
          <w:tcPr>
            <w:tcW w:w="331" w:type="pct"/>
            <w:tcBorders>
              <w:top w:val="single" w:color="auto" w:sz="2" w:space="0"/>
              <w:bottom w:val="single" w:color="auto" w:sz="2" w:space="0"/>
            </w:tcBorders>
            <w:noWrap/>
            <w:vAlign w:val="center"/>
          </w:tcPr>
          <w:p w14:paraId="44F10B8B">
            <w:pPr>
              <w:keepNext/>
              <w:spacing w:line="0" w:lineRule="atLeast"/>
              <w:jc w:val="center"/>
              <w:rPr>
                <w:sz w:val="18"/>
              </w:rPr>
            </w:pPr>
            <w:r>
              <w:rPr>
                <w:sz w:val="18"/>
              </w:rPr>
              <w:t>17</w:t>
            </w:r>
          </w:p>
        </w:tc>
        <w:tc>
          <w:tcPr>
            <w:tcW w:w="248" w:type="pct"/>
            <w:tcBorders>
              <w:top w:val="single" w:color="auto" w:sz="2" w:space="0"/>
              <w:bottom w:val="single" w:color="auto" w:sz="2" w:space="0"/>
            </w:tcBorders>
            <w:noWrap/>
            <w:vAlign w:val="center"/>
          </w:tcPr>
          <w:p w14:paraId="6E54A7DD">
            <w:pPr>
              <w:keepNext/>
              <w:spacing w:line="0" w:lineRule="atLeast"/>
              <w:jc w:val="center"/>
              <w:rPr>
                <w:sz w:val="18"/>
              </w:rPr>
            </w:pPr>
          </w:p>
        </w:tc>
        <w:tc>
          <w:tcPr>
            <w:tcW w:w="250" w:type="pct"/>
            <w:tcBorders>
              <w:top w:val="single" w:color="auto" w:sz="2" w:space="0"/>
              <w:bottom w:val="single" w:color="auto" w:sz="2" w:space="0"/>
            </w:tcBorders>
            <w:noWrap/>
            <w:vAlign w:val="center"/>
          </w:tcPr>
          <w:p w14:paraId="40B8B75B">
            <w:pPr>
              <w:keepNext/>
              <w:spacing w:line="0" w:lineRule="atLeast"/>
              <w:jc w:val="center"/>
              <w:rPr>
                <w:sz w:val="18"/>
              </w:rPr>
            </w:pPr>
          </w:p>
        </w:tc>
        <w:tc>
          <w:tcPr>
            <w:tcW w:w="166" w:type="pct"/>
            <w:tcBorders>
              <w:top w:val="single" w:color="auto" w:sz="2" w:space="0"/>
              <w:bottom w:val="single" w:color="auto" w:sz="2" w:space="0"/>
            </w:tcBorders>
            <w:vAlign w:val="center"/>
          </w:tcPr>
          <w:p w14:paraId="095EF175">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1A61CF5A">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355C6BDD">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35A2D1A8">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4251E1BD">
            <w:pPr>
              <w:spacing w:line="0" w:lineRule="atLeast"/>
              <w:jc w:val="center"/>
              <w:rPr>
                <w:sz w:val="18"/>
              </w:rPr>
            </w:pPr>
            <w:r>
              <w:rPr>
                <w:sz w:val="18"/>
              </w:rPr>
              <w:t>—</w:t>
            </w:r>
          </w:p>
        </w:tc>
        <w:tc>
          <w:tcPr>
            <w:tcW w:w="169" w:type="pct"/>
            <w:tcBorders>
              <w:top w:val="single" w:color="auto" w:sz="2" w:space="0"/>
              <w:bottom w:val="single" w:color="auto" w:sz="2" w:space="0"/>
            </w:tcBorders>
            <w:vAlign w:val="center"/>
          </w:tcPr>
          <w:p w14:paraId="5A4DE2FB">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7909906C">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7EF665E2">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4DAF899C">
            <w:pPr>
              <w:spacing w:line="0" w:lineRule="atLeast"/>
              <w:jc w:val="center"/>
              <w:rPr>
                <w:sz w:val="18"/>
              </w:rPr>
            </w:pPr>
            <w:r>
              <w:rPr>
                <w:sz w:val="18"/>
              </w:rPr>
              <w:t>—</w:t>
            </w:r>
          </w:p>
        </w:tc>
        <w:tc>
          <w:tcPr>
            <w:tcW w:w="174" w:type="pct"/>
            <w:tcBorders>
              <w:top w:val="single" w:color="auto" w:sz="2" w:space="0"/>
              <w:bottom w:val="single" w:color="auto" w:sz="2" w:space="0"/>
            </w:tcBorders>
            <w:vAlign w:val="center"/>
          </w:tcPr>
          <w:p w14:paraId="623EFEE9">
            <w:pPr>
              <w:spacing w:line="0" w:lineRule="atLeast"/>
              <w:jc w:val="center"/>
              <w:rPr>
                <w:sz w:val="18"/>
              </w:rPr>
            </w:pPr>
            <w:r>
              <w:rPr>
                <w:sz w:val="18"/>
              </w:rPr>
              <w:t>—</w:t>
            </w:r>
          </w:p>
        </w:tc>
      </w:tr>
      <w:tr w14:paraId="202CC4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tcBorders>
              <w:top w:val="single" w:color="auto" w:sz="2" w:space="0"/>
              <w:bottom w:val="single" w:color="auto" w:sz="2" w:space="0"/>
            </w:tcBorders>
            <w:noWrap/>
            <w:vAlign w:val="center"/>
          </w:tcPr>
          <w:p w14:paraId="3B78929B">
            <w:pPr>
              <w:keepNext/>
              <w:spacing w:line="0" w:lineRule="atLeast"/>
              <w:ind w:firstLine="720" w:firstLineChars="400"/>
              <w:rPr>
                <w:sz w:val="18"/>
              </w:rPr>
            </w:pPr>
            <w:bookmarkStart w:id="105" w:name="OLE_LINK27"/>
            <w:r>
              <w:rPr>
                <w:rFonts w:hint="eastAsia"/>
                <w:kern w:val="0"/>
                <w:sz w:val="18"/>
                <w:szCs w:val="18"/>
              </w:rPr>
              <w:t xml:space="preserve">其中：插电式混合动力车 </w:t>
            </w:r>
            <w:bookmarkEnd w:id="105"/>
          </w:p>
        </w:tc>
        <w:tc>
          <w:tcPr>
            <w:tcW w:w="497" w:type="pct"/>
            <w:tcBorders>
              <w:top w:val="single" w:color="auto" w:sz="2" w:space="0"/>
              <w:bottom w:val="single" w:color="auto" w:sz="2" w:space="0"/>
            </w:tcBorders>
            <w:noWrap/>
            <w:vAlign w:val="center"/>
          </w:tcPr>
          <w:p w14:paraId="1B9D0F8A">
            <w:pPr>
              <w:keepNext/>
              <w:spacing w:line="0" w:lineRule="atLeast"/>
              <w:jc w:val="center"/>
              <w:rPr>
                <w:sz w:val="18"/>
              </w:rPr>
            </w:pPr>
            <w:r>
              <w:rPr>
                <w:rFonts w:hint="eastAsia"/>
                <w:sz w:val="18"/>
              </w:rPr>
              <w:t>辆</w:t>
            </w:r>
          </w:p>
        </w:tc>
        <w:tc>
          <w:tcPr>
            <w:tcW w:w="331" w:type="pct"/>
            <w:tcBorders>
              <w:top w:val="single" w:color="auto" w:sz="2" w:space="0"/>
              <w:bottom w:val="single" w:color="auto" w:sz="2" w:space="0"/>
            </w:tcBorders>
            <w:noWrap/>
            <w:vAlign w:val="center"/>
          </w:tcPr>
          <w:p w14:paraId="7369E2B1">
            <w:pPr>
              <w:keepNext/>
              <w:spacing w:line="0" w:lineRule="atLeast"/>
              <w:jc w:val="center"/>
              <w:rPr>
                <w:sz w:val="18"/>
              </w:rPr>
            </w:pPr>
            <w:r>
              <w:rPr>
                <w:rFonts w:hint="eastAsia"/>
                <w:sz w:val="18"/>
              </w:rPr>
              <w:t>18</w:t>
            </w:r>
          </w:p>
        </w:tc>
        <w:tc>
          <w:tcPr>
            <w:tcW w:w="248" w:type="pct"/>
            <w:tcBorders>
              <w:top w:val="single" w:color="auto" w:sz="2" w:space="0"/>
              <w:bottom w:val="single" w:color="auto" w:sz="2" w:space="0"/>
            </w:tcBorders>
            <w:noWrap/>
            <w:vAlign w:val="center"/>
          </w:tcPr>
          <w:p w14:paraId="402A9E08">
            <w:pPr>
              <w:keepNext/>
              <w:spacing w:line="0" w:lineRule="atLeast"/>
              <w:jc w:val="center"/>
              <w:rPr>
                <w:sz w:val="18"/>
              </w:rPr>
            </w:pPr>
          </w:p>
        </w:tc>
        <w:tc>
          <w:tcPr>
            <w:tcW w:w="250" w:type="pct"/>
            <w:tcBorders>
              <w:top w:val="single" w:color="auto" w:sz="2" w:space="0"/>
              <w:bottom w:val="single" w:color="auto" w:sz="2" w:space="0"/>
            </w:tcBorders>
            <w:noWrap/>
            <w:vAlign w:val="center"/>
          </w:tcPr>
          <w:p w14:paraId="3DFD6AF4">
            <w:pPr>
              <w:keepNext/>
              <w:spacing w:line="0" w:lineRule="atLeast"/>
              <w:jc w:val="center"/>
              <w:rPr>
                <w:sz w:val="18"/>
              </w:rPr>
            </w:pPr>
          </w:p>
        </w:tc>
        <w:tc>
          <w:tcPr>
            <w:tcW w:w="166" w:type="pct"/>
            <w:tcBorders>
              <w:top w:val="single" w:color="auto" w:sz="2" w:space="0"/>
              <w:bottom w:val="single" w:color="auto" w:sz="2" w:space="0"/>
            </w:tcBorders>
            <w:vAlign w:val="center"/>
          </w:tcPr>
          <w:p w14:paraId="3DFCE882">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2A70A336">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3E321C3E">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23725742">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748A458E">
            <w:pPr>
              <w:spacing w:line="0" w:lineRule="atLeast"/>
              <w:jc w:val="center"/>
              <w:rPr>
                <w:sz w:val="18"/>
              </w:rPr>
            </w:pPr>
            <w:r>
              <w:rPr>
                <w:sz w:val="18"/>
              </w:rPr>
              <w:t>—</w:t>
            </w:r>
          </w:p>
        </w:tc>
        <w:tc>
          <w:tcPr>
            <w:tcW w:w="169" w:type="pct"/>
            <w:tcBorders>
              <w:top w:val="single" w:color="auto" w:sz="2" w:space="0"/>
              <w:bottom w:val="single" w:color="auto" w:sz="2" w:space="0"/>
            </w:tcBorders>
            <w:vAlign w:val="center"/>
          </w:tcPr>
          <w:p w14:paraId="779B5CD5">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1E454826">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62ED9B84">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5073FC41">
            <w:pPr>
              <w:spacing w:line="0" w:lineRule="atLeast"/>
              <w:jc w:val="center"/>
              <w:rPr>
                <w:sz w:val="18"/>
              </w:rPr>
            </w:pPr>
            <w:r>
              <w:rPr>
                <w:sz w:val="18"/>
              </w:rPr>
              <w:t>—</w:t>
            </w:r>
          </w:p>
        </w:tc>
        <w:tc>
          <w:tcPr>
            <w:tcW w:w="174" w:type="pct"/>
            <w:tcBorders>
              <w:top w:val="single" w:color="auto" w:sz="2" w:space="0"/>
              <w:bottom w:val="single" w:color="auto" w:sz="2" w:space="0"/>
            </w:tcBorders>
            <w:vAlign w:val="center"/>
          </w:tcPr>
          <w:p w14:paraId="0CA139A2">
            <w:pPr>
              <w:spacing w:line="0" w:lineRule="atLeast"/>
              <w:jc w:val="center"/>
              <w:rPr>
                <w:sz w:val="18"/>
              </w:rPr>
            </w:pPr>
            <w:r>
              <w:rPr>
                <w:sz w:val="18"/>
              </w:rPr>
              <w:t>—</w:t>
            </w:r>
          </w:p>
        </w:tc>
      </w:tr>
      <w:tr w14:paraId="5FB320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tcBorders>
              <w:top w:val="single" w:color="auto" w:sz="2" w:space="0"/>
              <w:bottom w:val="single" w:color="auto" w:sz="2" w:space="0"/>
            </w:tcBorders>
            <w:noWrap/>
            <w:vAlign w:val="center"/>
          </w:tcPr>
          <w:p w14:paraId="707C7696">
            <w:pPr>
              <w:keepNext/>
              <w:spacing w:line="0" w:lineRule="atLeast"/>
              <w:ind w:firstLine="360" w:firstLineChars="200"/>
              <w:rPr>
                <w:sz w:val="18"/>
              </w:rPr>
            </w:pPr>
            <w:r>
              <w:rPr>
                <w:rFonts w:hint="eastAsia"/>
                <w:sz w:val="18"/>
              </w:rPr>
              <w:t>燃料电池车</w:t>
            </w:r>
          </w:p>
        </w:tc>
        <w:tc>
          <w:tcPr>
            <w:tcW w:w="497" w:type="pct"/>
            <w:tcBorders>
              <w:top w:val="single" w:color="auto" w:sz="2" w:space="0"/>
              <w:bottom w:val="single" w:color="auto" w:sz="2" w:space="0"/>
            </w:tcBorders>
            <w:noWrap/>
            <w:vAlign w:val="center"/>
          </w:tcPr>
          <w:p w14:paraId="71DE48E2">
            <w:pPr>
              <w:keepNext/>
              <w:spacing w:line="0" w:lineRule="atLeast"/>
              <w:jc w:val="center"/>
              <w:rPr>
                <w:sz w:val="18"/>
              </w:rPr>
            </w:pPr>
            <w:r>
              <w:rPr>
                <w:rFonts w:hint="eastAsia"/>
                <w:sz w:val="18"/>
              </w:rPr>
              <w:t>辆</w:t>
            </w:r>
          </w:p>
        </w:tc>
        <w:tc>
          <w:tcPr>
            <w:tcW w:w="331" w:type="pct"/>
            <w:tcBorders>
              <w:top w:val="single" w:color="auto" w:sz="2" w:space="0"/>
              <w:bottom w:val="single" w:color="auto" w:sz="2" w:space="0"/>
            </w:tcBorders>
            <w:noWrap/>
            <w:vAlign w:val="center"/>
          </w:tcPr>
          <w:p w14:paraId="779EF19F">
            <w:pPr>
              <w:keepNext/>
              <w:spacing w:line="0" w:lineRule="atLeast"/>
              <w:jc w:val="center"/>
              <w:rPr>
                <w:sz w:val="18"/>
              </w:rPr>
            </w:pPr>
            <w:r>
              <w:rPr>
                <w:sz w:val="18"/>
              </w:rPr>
              <w:t>1</w:t>
            </w:r>
            <w:r>
              <w:rPr>
                <w:rFonts w:hint="eastAsia"/>
                <w:sz w:val="18"/>
              </w:rPr>
              <w:t>9</w:t>
            </w:r>
          </w:p>
        </w:tc>
        <w:tc>
          <w:tcPr>
            <w:tcW w:w="248" w:type="pct"/>
            <w:tcBorders>
              <w:top w:val="single" w:color="auto" w:sz="2" w:space="0"/>
              <w:bottom w:val="single" w:color="auto" w:sz="2" w:space="0"/>
            </w:tcBorders>
            <w:noWrap/>
            <w:vAlign w:val="center"/>
          </w:tcPr>
          <w:p w14:paraId="27A853C7">
            <w:pPr>
              <w:keepNext/>
              <w:spacing w:line="0" w:lineRule="atLeast"/>
              <w:jc w:val="center"/>
              <w:rPr>
                <w:sz w:val="18"/>
              </w:rPr>
            </w:pPr>
          </w:p>
        </w:tc>
        <w:tc>
          <w:tcPr>
            <w:tcW w:w="250" w:type="pct"/>
            <w:tcBorders>
              <w:top w:val="single" w:color="auto" w:sz="2" w:space="0"/>
              <w:bottom w:val="single" w:color="auto" w:sz="2" w:space="0"/>
            </w:tcBorders>
            <w:noWrap/>
            <w:vAlign w:val="center"/>
          </w:tcPr>
          <w:p w14:paraId="7FA2CC3C">
            <w:pPr>
              <w:keepNext/>
              <w:spacing w:line="0" w:lineRule="atLeast"/>
              <w:jc w:val="center"/>
              <w:rPr>
                <w:sz w:val="18"/>
              </w:rPr>
            </w:pPr>
          </w:p>
        </w:tc>
        <w:tc>
          <w:tcPr>
            <w:tcW w:w="166" w:type="pct"/>
            <w:tcBorders>
              <w:top w:val="single" w:color="auto" w:sz="2" w:space="0"/>
              <w:bottom w:val="single" w:color="auto" w:sz="2" w:space="0"/>
            </w:tcBorders>
            <w:vAlign w:val="center"/>
          </w:tcPr>
          <w:p w14:paraId="23821CEC">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519C5EC7">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76ECD859">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7734C949">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3F1AF892">
            <w:pPr>
              <w:spacing w:line="0" w:lineRule="atLeast"/>
              <w:jc w:val="center"/>
              <w:rPr>
                <w:sz w:val="18"/>
              </w:rPr>
            </w:pPr>
            <w:r>
              <w:rPr>
                <w:sz w:val="18"/>
              </w:rPr>
              <w:t>—</w:t>
            </w:r>
          </w:p>
        </w:tc>
        <w:tc>
          <w:tcPr>
            <w:tcW w:w="169" w:type="pct"/>
            <w:tcBorders>
              <w:top w:val="single" w:color="auto" w:sz="2" w:space="0"/>
              <w:bottom w:val="single" w:color="auto" w:sz="2" w:space="0"/>
            </w:tcBorders>
            <w:vAlign w:val="center"/>
          </w:tcPr>
          <w:p w14:paraId="08BEC70B">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19E6A7D9">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40C1E1CF">
            <w:pPr>
              <w:spacing w:line="0" w:lineRule="atLeast"/>
              <w:jc w:val="center"/>
              <w:rPr>
                <w:sz w:val="18"/>
              </w:rPr>
            </w:pPr>
            <w:r>
              <w:rPr>
                <w:sz w:val="18"/>
              </w:rPr>
              <w:t>—</w:t>
            </w:r>
          </w:p>
        </w:tc>
        <w:tc>
          <w:tcPr>
            <w:tcW w:w="166" w:type="pct"/>
            <w:tcBorders>
              <w:top w:val="single" w:color="auto" w:sz="2" w:space="0"/>
              <w:bottom w:val="single" w:color="auto" w:sz="2" w:space="0"/>
            </w:tcBorders>
            <w:vAlign w:val="center"/>
          </w:tcPr>
          <w:p w14:paraId="6900A1F5">
            <w:pPr>
              <w:spacing w:line="0" w:lineRule="atLeast"/>
              <w:jc w:val="center"/>
              <w:rPr>
                <w:sz w:val="18"/>
              </w:rPr>
            </w:pPr>
            <w:r>
              <w:rPr>
                <w:sz w:val="18"/>
              </w:rPr>
              <w:t>—</w:t>
            </w:r>
          </w:p>
        </w:tc>
        <w:tc>
          <w:tcPr>
            <w:tcW w:w="174" w:type="pct"/>
            <w:tcBorders>
              <w:top w:val="single" w:color="auto" w:sz="2" w:space="0"/>
              <w:bottom w:val="single" w:color="auto" w:sz="2" w:space="0"/>
            </w:tcBorders>
            <w:vAlign w:val="center"/>
          </w:tcPr>
          <w:p w14:paraId="58521316">
            <w:pPr>
              <w:spacing w:line="0" w:lineRule="atLeast"/>
              <w:jc w:val="center"/>
              <w:rPr>
                <w:sz w:val="18"/>
              </w:rPr>
            </w:pPr>
            <w:r>
              <w:rPr>
                <w:sz w:val="18"/>
              </w:rPr>
              <w:t>—</w:t>
            </w:r>
          </w:p>
        </w:tc>
      </w:tr>
      <w:tr w14:paraId="4B3068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1997" w:type="pct"/>
            <w:tcBorders>
              <w:top w:val="single" w:color="auto" w:sz="2" w:space="0"/>
              <w:bottom w:val="single" w:color="auto" w:sz="8" w:space="0"/>
            </w:tcBorders>
            <w:noWrap/>
            <w:vAlign w:val="center"/>
          </w:tcPr>
          <w:p w14:paraId="75E2D7D0">
            <w:pPr>
              <w:keepNext/>
              <w:spacing w:line="0" w:lineRule="atLeast"/>
              <w:ind w:firstLine="360" w:firstLineChars="200"/>
              <w:rPr>
                <w:sz w:val="18"/>
              </w:rPr>
            </w:pPr>
            <w:r>
              <w:rPr>
                <w:rFonts w:hint="eastAsia"/>
                <w:sz w:val="18"/>
              </w:rPr>
              <w:t>其他燃料车</w:t>
            </w:r>
          </w:p>
        </w:tc>
        <w:tc>
          <w:tcPr>
            <w:tcW w:w="497" w:type="pct"/>
            <w:tcBorders>
              <w:top w:val="single" w:color="auto" w:sz="2" w:space="0"/>
              <w:bottom w:val="single" w:color="auto" w:sz="8" w:space="0"/>
            </w:tcBorders>
            <w:noWrap/>
            <w:vAlign w:val="center"/>
          </w:tcPr>
          <w:p w14:paraId="1A7E2F04">
            <w:pPr>
              <w:keepNext/>
              <w:spacing w:line="0" w:lineRule="atLeast"/>
              <w:jc w:val="center"/>
              <w:rPr>
                <w:sz w:val="18"/>
              </w:rPr>
            </w:pPr>
            <w:r>
              <w:rPr>
                <w:rFonts w:hint="eastAsia"/>
                <w:sz w:val="18"/>
              </w:rPr>
              <w:t>辆</w:t>
            </w:r>
          </w:p>
        </w:tc>
        <w:tc>
          <w:tcPr>
            <w:tcW w:w="331" w:type="pct"/>
            <w:tcBorders>
              <w:top w:val="single" w:color="auto" w:sz="2" w:space="0"/>
              <w:bottom w:val="single" w:color="auto" w:sz="8" w:space="0"/>
            </w:tcBorders>
            <w:noWrap/>
            <w:vAlign w:val="center"/>
          </w:tcPr>
          <w:p w14:paraId="75DE6805">
            <w:pPr>
              <w:keepNext/>
              <w:spacing w:line="0" w:lineRule="atLeast"/>
              <w:jc w:val="center"/>
              <w:rPr>
                <w:sz w:val="18"/>
              </w:rPr>
            </w:pPr>
            <w:r>
              <w:rPr>
                <w:rFonts w:hint="eastAsia"/>
                <w:sz w:val="18"/>
              </w:rPr>
              <w:t>20</w:t>
            </w:r>
          </w:p>
        </w:tc>
        <w:tc>
          <w:tcPr>
            <w:tcW w:w="248" w:type="pct"/>
            <w:tcBorders>
              <w:top w:val="single" w:color="auto" w:sz="2" w:space="0"/>
              <w:bottom w:val="single" w:color="auto" w:sz="8" w:space="0"/>
            </w:tcBorders>
            <w:noWrap/>
            <w:vAlign w:val="center"/>
          </w:tcPr>
          <w:p w14:paraId="7049712A">
            <w:pPr>
              <w:keepNext/>
              <w:spacing w:line="0" w:lineRule="atLeast"/>
              <w:jc w:val="center"/>
              <w:rPr>
                <w:sz w:val="18"/>
              </w:rPr>
            </w:pPr>
          </w:p>
        </w:tc>
        <w:tc>
          <w:tcPr>
            <w:tcW w:w="250" w:type="pct"/>
            <w:tcBorders>
              <w:top w:val="single" w:color="auto" w:sz="2" w:space="0"/>
              <w:bottom w:val="single" w:color="auto" w:sz="8" w:space="0"/>
            </w:tcBorders>
            <w:noWrap/>
            <w:vAlign w:val="center"/>
          </w:tcPr>
          <w:p w14:paraId="4C874115">
            <w:pPr>
              <w:keepNext/>
              <w:spacing w:line="0" w:lineRule="atLeast"/>
              <w:jc w:val="center"/>
              <w:rPr>
                <w:sz w:val="18"/>
              </w:rPr>
            </w:pPr>
          </w:p>
        </w:tc>
        <w:tc>
          <w:tcPr>
            <w:tcW w:w="166" w:type="pct"/>
            <w:tcBorders>
              <w:top w:val="single" w:color="auto" w:sz="2" w:space="0"/>
              <w:bottom w:val="single" w:color="auto" w:sz="8" w:space="0"/>
            </w:tcBorders>
            <w:vAlign w:val="center"/>
          </w:tcPr>
          <w:p w14:paraId="7BD8A0F6">
            <w:pPr>
              <w:spacing w:line="0" w:lineRule="atLeast"/>
              <w:jc w:val="center"/>
              <w:rPr>
                <w:sz w:val="18"/>
              </w:rPr>
            </w:pPr>
            <w:r>
              <w:rPr>
                <w:sz w:val="18"/>
              </w:rPr>
              <w:t>—</w:t>
            </w:r>
          </w:p>
        </w:tc>
        <w:tc>
          <w:tcPr>
            <w:tcW w:w="166" w:type="pct"/>
            <w:tcBorders>
              <w:top w:val="single" w:color="auto" w:sz="2" w:space="0"/>
              <w:bottom w:val="single" w:color="auto" w:sz="8" w:space="0"/>
            </w:tcBorders>
            <w:vAlign w:val="center"/>
          </w:tcPr>
          <w:p w14:paraId="40A3F182">
            <w:pPr>
              <w:spacing w:line="0" w:lineRule="atLeast"/>
              <w:jc w:val="center"/>
              <w:rPr>
                <w:sz w:val="18"/>
              </w:rPr>
            </w:pPr>
            <w:r>
              <w:rPr>
                <w:sz w:val="18"/>
              </w:rPr>
              <w:t>—</w:t>
            </w:r>
          </w:p>
        </w:tc>
        <w:tc>
          <w:tcPr>
            <w:tcW w:w="166" w:type="pct"/>
            <w:tcBorders>
              <w:top w:val="single" w:color="auto" w:sz="2" w:space="0"/>
              <w:bottom w:val="single" w:color="auto" w:sz="8" w:space="0"/>
            </w:tcBorders>
            <w:vAlign w:val="center"/>
          </w:tcPr>
          <w:p w14:paraId="6C74D0AE">
            <w:pPr>
              <w:spacing w:line="0" w:lineRule="atLeast"/>
              <w:jc w:val="center"/>
              <w:rPr>
                <w:sz w:val="18"/>
              </w:rPr>
            </w:pPr>
            <w:r>
              <w:rPr>
                <w:sz w:val="18"/>
              </w:rPr>
              <w:t>—</w:t>
            </w:r>
          </w:p>
        </w:tc>
        <w:tc>
          <w:tcPr>
            <w:tcW w:w="166" w:type="pct"/>
            <w:tcBorders>
              <w:top w:val="single" w:color="auto" w:sz="2" w:space="0"/>
              <w:bottom w:val="single" w:color="auto" w:sz="8" w:space="0"/>
            </w:tcBorders>
            <w:vAlign w:val="center"/>
          </w:tcPr>
          <w:p w14:paraId="587695DA">
            <w:pPr>
              <w:spacing w:line="0" w:lineRule="atLeast"/>
              <w:jc w:val="center"/>
              <w:rPr>
                <w:sz w:val="18"/>
              </w:rPr>
            </w:pPr>
            <w:r>
              <w:rPr>
                <w:sz w:val="18"/>
              </w:rPr>
              <w:t>—</w:t>
            </w:r>
          </w:p>
        </w:tc>
        <w:tc>
          <w:tcPr>
            <w:tcW w:w="166" w:type="pct"/>
            <w:tcBorders>
              <w:top w:val="single" w:color="auto" w:sz="2" w:space="0"/>
              <w:bottom w:val="single" w:color="auto" w:sz="8" w:space="0"/>
            </w:tcBorders>
            <w:vAlign w:val="center"/>
          </w:tcPr>
          <w:p w14:paraId="585FA2BD">
            <w:pPr>
              <w:spacing w:line="0" w:lineRule="atLeast"/>
              <w:jc w:val="center"/>
              <w:rPr>
                <w:sz w:val="18"/>
              </w:rPr>
            </w:pPr>
            <w:r>
              <w:rPr>
                <w:sz w:val="18"/>
              </w:rPr>
              <w:t>—</w:t>
            </w:r>
          </w:p>
        </w:tc>
        <w:tc>
          <w:tcPr>
            <w:tcW w:w="169" w:type="pct"/>
            <w:tcBorders>
              <w:top w:val="single" w:color="auto" w:sz="2" w:space="0"/>
              <w:bottom w:val="single" w:color="auto" w:sz="8" w:space="0"/>
            </w:tcBorders>
            <w:vAlign w:val="center"/>
          </w:tcPr>
          <w:p w14:paraId="67F2FEA1">
            <w:pPr>
              <w:spacing w:line="0" w:lineRule="atLeast"/>
              <w:jc w:val="center"/>
              <w:rPr>
                <w:sz w:val="18"/>
              </w:rPr>
            </w:pPr>
            <w:r>
              <w:rPr>
                <w:sz w:val="18"/>
              </w:rPr>
              <w:t>—</w:t>
            </w:r>
          </w:p>
        </w:tc>
        <w:tc>
          <w:tcPr>
            <w:tcW w:w="166" w:type="pct"/>
            <w:tcBorders>
              <w:top w:val="single" w:color="auto" w:sz="2" w:space="0"/>
              <w:bottom w:val="single" w:color="auto" w:sz="8" w:space="0"/>
            </w:tcBorders>
            <w:vAlign w:val="center"/>
          </w:tcPr>
          <w:p w14:paraId="701F5BC0">
            <w:pPr>
              <w:spacing w:line="0" w:lineRule="atLeast"/>
              <w:jc w:val="center"/>
              <w:rPr>
                <w:sz w:val="18"/>
              </w:rPr>
            </w:pPr>
            <w:r>
              <w:rPr>
                <w:sz w:val="18"/>
              </w:rPr>
              <w:t>—</w:t>
            </w:r>
          </w:p>
        </w:tc>
        <w:tc>
          <w:tcPr>
            <w:tcW w:w="166" w:type="pct"/>
            <w:tcBorders>
              <w:top w:val="single" w:color="auto" w:sz="2" w:space="0"/>
              <w:bottom w:val="single" w:color="auto" w:sz="8" w:space="0"/>
            </w:tcBorders>
            <w:vAlign w:val="center"/>
          </w:tcPr>
          <w:p w14:paraId="7E0FB8DA">
            <w:pPr>
              <w:spacing w:line="0" w:lineRule="atLeast"/>
              <w:jc w:val="center"/>
              <w:rPr>
                <w:sz w:val="18"/>
              </w:rPr>
            </w:pPr>
            <w:r>
              <w:rPr>
                <w:sz w:val="18"/>
              </w:rPr>
              <w:t>—</w:t>
            </w:r>
          </w:p>
        </w:tc>
        <w:tc>
          <w:tcPr>
            <w:tcW w:w="166" w:type="pct"/>
            <w:tcBorders>
              <w:top w:val="single" w:color="auto" w:sz="2" w:space="0"/>
              <w:bottom w:val="single" w:color="auto" w:sz="8" w:space="0"/>
            </w:tcBorders>
            <w:vAlign w:val="center"/>
          </w:tcPr>
          <w:p w14:paraId="3C3376CF">
            <w:pPr>
              <w:spacing w:line="0" w:lineRule="atLeast"/>
              <w:jc w:val="center"/>
              <w:rPr>
                <w:sz w:val="18"/>
              </w:rPr>
            </w:pPr>
            <w:r>
              <w:rPr>
                <w:sz w:val="18"/>
              </w:rPr>
              <w:t>—</w:t>
            </w:r>
          </w:p>
        </w:tc>
        <w:tc>
          <w:tcPr>
            <w:tcW w:w="174" w:type="pct"/>
            <w:tcBorders>
              <w:top w:val="single" w:color="auto" w:sz="2" w:space="0"/>
              <w:bottom w:val="single" w:color="auto" w:sz="8" w:space="0"/>
            </w:tcBorders>
            <w:vAlign w:val="center"/>
          </w:tcPr>
          <w:p w14:paraId="1D61C788">
            <w:pPr>
              <w:spacing w:line="0" w:lineRule="atLeast"/>
              <w:jc w:val="center"/>
              <w:rPr>
                <w:sz w:val="18"/>
              </w:rPr>
            </w:pPr>
            <w:r>
              <w:rPr>
                <w:sz w:val="18"/>
              </w:rPr>
              <w:t>—</w:t>
            </w:r>
          </w:p>
        </w:tc>
      </w:tr>
    </w:tbl>
    <w:p w14:paraId="1B1A446C">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补充资料：定期抄送核验资料，详见附录三。</w:t>
      </w:r>
    </w:p>
    <w:p w14:paraId="59BF992E">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26647186">
      <w:pPr>
        <w:spacing w:line="0" w:lineRule="atLeast"/>
        <w:rPr>
          <w:sz w:val="18"/>
        </w:rPr>
      </w:pPr>
    </w:p>
    <w:p w14:paraId="7663E629">
      <w:pPr>
        <w:spacing w:line="220" w:lineRule="exact"/>
        <w:ind w:left="1458" w:hanging="1458" w:hangingChars="810"/>
        <w:rPr>
          <w:sz w:val="18"/>
        </w:rPr>
      </w:pPr>
      <w:r>
        <w:rPr>
          <w:rFonts w:hint="eastAsia"/>
          <w:sz w:val="18"/>
        </w:rPr>
        <w:t>说明：</w:t>
      </w:r>
      <w:r>
        <w:rPr>
          <w:sz w:val="18"/>
        </w:rPr>
        <w:t>1.</w:t>
      </w:r>
      <w:r>
        <w:rPr>
          <w:rFonts w:hint="eastAsia"/>
          <w:sz w:val="18"/>
        </w:rPr>
        <w:t>本表由各省、自治区、直辖市、新疆生产建设兵团交通运输厅（局、委）组织填报。</w:t>
      </w:r>
    </w:p>
    <w:p w14:paraId="7181B3D8">
      <w:pPr>
        <w:spacing w:line="220" w:lineRule="exact"/>
        <w:ind w:left="726" w:leftChars="260" w:hanging="180" w:hangingChars="100"/>
        <w:rPr>
          <w:sz w:val="18"/>
        </w:rPr>
      </w:pPr>
      <w:r>
        <w:rPr>
          <w:sz w:val="18"/>
        </w:rPr>
        <w:t>2.</w:t>
      </w:r>
      <w:r>
        <w:rPr>
          <w:rFonts w:hint="eastAsia"/>
          <w:sz w:val="18"/>
        </w:rPr>
        <w:t>统计范围：在公路运输管理部门注册登记的处于营运状态的公路客运车辆（最近年审日期在两年内，未办理报废、</w:t>
      </w:r>
    </w:p>
    <w:p w14:paraId="17DD568A">
      <w:pPr>
        <w:spacing w:line="220" w:lineRule="exact"/>
        <w:ind w:left="683" w:leftChars="325"/>
        <w:rPr>
          <w:sz w:val="18"/>
        </w:rPr>
      </w:pPr>
      <w:r>
        <w:rPr>
          <w:rFonts w:hint="eastAsia"/>
          <w:sz w:val="18"/>
        </w:rPr>
        <w:t>注销、转出手续）。不包括以下车辆：租赁客车；公共汽电车和出租汽车，公路养护、卫生救护、公安消防等工作专用车辆；在机场、港口作业区、车站为内部换乘而进行旅客运输的各种车辆。</w:t>
      </w:r>
    </w:p>
    <w:p w14:paraId="214DA35B">
      <w:pPr>
        <w:spacing w:line="0" w:lineRule="atLeast"/>
        <w:ind w:left="726" w:leftChars="260" w:hanging="180" w:hangingChars="100"/>
        <w:jc w:val="left"/>
        <w:rPr>
          <w:sz w:val="18"/>
        </w:rPr>
      </w:pPr>
      <w:r>
        <w:rPr>
          <w:sz w:val="18"/>
        </w:rPr>
        <w:t>3.</w:t>
      </w:r>
      <w:r>
        <w:rPr>
          <w:rFonts w:hint="eastAsia"/>
          <w:sz w:val="18"/>
        </w:rPr>
        <w:t>兼营班车、包车的车辆在</w:t>
      </w:r>
      <w:r>
        <w:rPr>
          <w:sz w:val="18"/>
        </w:rPr>
        <w:t>“</w:t>
      </w:r>
      <w:r>
        <w:rPr>
          <w:rFonts w:hint="eastAsia"/>
          <w:sz w:val="18"/>
        </w:rPr>
        <w:t>客运班车</w:t>
      </w:r>
      <w:r>
        <w:rPr>
          <w:sz w:val="18"/>
        </w:rPr>
        <w:t>”“</w:t>
      </w:r>
      <w:r>
        <w:rPr>
          <w:rFonts w:hint="eastAsia"/>
          <w:sz w:val="18"/>
        </w:rPr>
        <w:t>客运包车</w:t>
      </w:r>
      <w:r>
        <w:rPr>
          <w:sz w:val="18"/>
        </w:rPr>
        <w:t>”</w:t>
      </w:r>
      <w:r>
        <w:rPr>
          <w:rFonts w:hint="eastAsia"/>
          <w:sz w:val="18"/>
        </w:rPr>
        <w:t>中均填报。</w:t>
      </w:r>
    </w:p>
    <w:p w14:paraId="3A80AEE1">
      <w:pPr>
        <w:spacing w:line="0" w:lineRule="atLeast"/>
        <w:ind w:left="726" w:leftChars="260" w:hanging="180" w:hangingChars="100"/>
        <w:jc w:val="left"/>
        <w:rPr>
          <w:sz w:val="18"/>
        </w:rPr>
      </w:pPr>
      <w:r>
        <w:rPr>
          <w:sz w:val="18"/>
        </w:rPr>
        <w:t>4.</w:t>
      </w:r>
      <w:r>
        <w:rPr>
          <w:rFonts w:hint="eastAsia"/>
          <w:sz w:val="18"/>
        </w:rPr>
        <w:t>小型客车含乘用车。</w:t>
      </w:r>
    </w:p>
    <w:p w14:paraId="75C1B8E3">
      <w:pPr>
        <w:spacing w:line="0" w:lineRule="atLeast"/>
        <w:ind w:left="726" w:leftChars="260" w:hanging="180" w:hangingChars="100"/>
        <w:jc w:val="left"/>
        <w:rPr>
          <w:sz w:val="18"/>
        </w:rPr>
      </w:pPr>
      <w:r>
        <w:rPr>
          <w:sz w:val="18"/>
        </w:rPr>
        <w:t>5.</w:t>
      </w:r>
      <w:r>
        <w:rPr>
          <w:rFonts w:hint="eastAsia"/>
          <w:sz w:val="18"/>
        </w:rPr>
        <w:t>表内逻辑关系：</w:t>
      </w:r>
    </w:p>
    <w:p w14:paraId="23DEE3CA">
      <w:pPr>
        <w:spacing w:line="0" w:lineRule="atLeast"/>
        <w:ind w:left="726" w:leftChars="260" w:hanging="180" w:hangingChars="100"/>
        <w:jc w:val="left"/>
        <w:rPr>
          <w:sz w:val="18"/>
        </w:rPr>
      </w:pPr>
      <w:r>
        <w:rPr>
          <w:rFonts w:hint="eastAsia"/>
          <w:sz w:val="18"/>
        </w:rPr>
        <w:t>（</w:t>
      </w:r>
      <w:r>
        <w:rPr>
          <w:sz w:val="18"/>
        </w:rPr>
        <w:t>1</w:t>
      </w:r>
      <w:r>
        <w:rPr>
          <w:rFonts w:hint="eastAsia"/>
          <w:sz w:val="18"/>
        </w:rPr>
        <w:t>）行逻辑关系：</w:t>
      </w:r>
      <w:r>
        <w:rPr>
          <w:sz w:val="18"/>
        </w:rPr>
        <w:t xml:space="preserve"> 01</w:t>
      </w:r>
      <w:r>
        <w:rPr>
          <w:rFonts w:hint="eastAsia"/>
          <w:sz w:val="18"/>
        </w:rPr>
        <w:t>行≤03行＋</w:t>
      </w:r>
      <w:r>
        <w:rPr>
          <w:sz w:val="18"/>
        </w:rPr>
        <w:t>07</w:t>
      </w:r>
      <w:r>
        <w:rPr>
          <w:rFonts w:hint="eastAsia"/>
          <w:sz w:val="18"/>
        </w:rPr>
        <w:t>行；</w:t>
      </w:r>
    </w:p>
    <w:p w14:paraId="38D571A8">
      <w:pPr>
        <w:spacing w:line="240" w:lineRule="exact"/>
        <w:ind w:firstLine="2160" w:firstLineChars="1200"/>
        <w:jc w:val="left"/>
        <w:rPr>
          <w:sz w:val="18"/>
        </w:rPr>
      </w:pPr>
      <w:r>
        <w:rPr>
          <w:sz w:val="18"/>
        </w:rPr>
        <w:t>01</w:t>
      </w:r>
      <w:r>
        <w:rPr>
          <w:rFonts w:hint="eastAsia"/>
          <w:sz w:val="18"/>
        </w:rPr>
        <w:t>行＝</w:t>
      </w:r>
      <w:r>
        <w:rPr>
          <w:sz w:val="18"/>
        </w:rPr>
        <w:t>11</w:t>
      </w:r>
      <w:r>
        <w:rPr>
          <w:rFonts w:hint="eastAsia"/>
          <w:sz w:val="18"/>
        </w:rPr>
        <w:t>行</w:t>
      </w:r>
      <w:r>
        <w:rPr>
          <w:sz w:val="18"/>
        </w:rPr>
        <w:t>+12</w:t>
      </w:r>
      <w:r>
        <w:rPr>
          <w:rFonts w:hint="eastAsia"/>
          <w:sz w:val="18"/>
        </w:rPr>
        <w:t>行</w:t>
      </w:r>
      <w:r>
        <w:rPr>
          <w:sz w:val="18"/>
        </w:rPr>
        <w:t>+13</w:t>
      </w:r>
      <w:r>
        <w:rPr>
          <w:rFonts w:hint="eastAsia"/>
          <w:sz w:val="18"/>
        </w:rPr>
        <w:t>行</w:t>
      </w:r>
      <w:r>
        <w:rPr>
          <w:sz w:val="18"/>
        </w:rPr>
        <w:t>+14</w:t>
      </w:r>
      <w:r>
        <w:rPr>
          <w:rFonts w:hint="eastAsia"/>
          <w:sz w:val="18"/>
        </w:rPr>
        <w:t>行</w:t>
      </w:r>
      <w:r>
        <w:rPr>
          <w:sz w:val="18"/>
        </w:rPr>
        <w:t>+15</w:t>
      </w:r>
      <w:r>
        <w:rPr>
          <w:rFonts w:hint="eastAsia"/>
          <w:sz w:val="18"/>
        </w:rPr>
        <w:t>行</w:t>
      </w:r>
      <w:r>
        <w:rPr>
          <w:sz w:val="18"/>
        </w:rPr>
        <w:t>+16</w:t>
      </w:r>
      <w:r>
        <w:rPr>
          <w:rFonts w:hint="eastAsia"/>
          <w:sz w:val="18"/>
        </w:rPr>
        <w:t>行</w:t>
      </w:r>
      <w:r>
        <w:rPr>
          <w:sz w:val="18"/>
        </w:rPr>
        <w:t>+17</w:t>
      </w:r>
      <w:r>
        <w:rPr>
          <w:rFonts w:hint="eastAsia"/>
          <w:sz w:val="18"/>
        </w:rPr>
        <w:t>行</w:t>
      </w:r>
      <w:r>
        <w:rPr>
          <w:sz w:val="18"/>
        </w:rPr>
        <w:t>+1</w:t>
      </w:r>
      <w:r>
        <w:rPr>
          <w:rFonts w:hint="eastAsia"/>
          <w:sz w:val="18"/>
        </w:rPr>
        <w:t>9行</w:t>
      </w:r>
      <w:r>
        <w:rPr>
          <w:sz w:val="18"/>
        </w:rPr>
        <w:t>+</w:t>
      </w:r>
      <w:r>
        <w:rPr>
          <w:rFonts w:hint="eastAsia"/>
          <w:sz w:val="18"/>
        </w:rPr>
        <w:t>20行；</w:t>
      </w:r>
    </w:p>
    <w:p w14:paraId="6F76197D">
      <w:pPr>
        <w:spacing w:line="240" w:lineRule="exact"/>
        <w:ind w:firstLine="2160" w:firstLineChars="1200"/>
        <w:jc w:val="left"/>
        <w:rPr>
          <w:sz w:val="18"/>
        </w:rPr>
      </w:pPr>
      <w:r>
        <w:rPr>
          <w:sz w:val="18"/>
        </w:rPr>
        <w:t>02</w:t>
      </w:r>
      <w:r>
        <w:rPr>
          <w:rFonts w:hint="eastAsia"/>
          <w:sz w:val="18"/>
        </w:rPr>
        <w:t>行≤04行＋</w:t>
      </w:r>
      <w:r>
        <w:rPr>
          <w:sz w:val="18"/>
        </w:rPr>
        <w:t>08</w:t>
      </w:r>
      <w:r>
        <w:rPr>
          <w:rFonts w:hint="eastAsia"/>
          <w:sz w:val="18"/>
        </w:rPr>
        <w:t>行；</w:t>
      </w:r>
    </w:p>
    <w:p w14:paraId="20BCB9FD">
      <w:pPr>
        <w:spacing w:line="240" w:lineRule="exact"/>
        <w:ind w:firstLine="2178" w:firstLineChars="1210"/>
        <w:jc w:val="left"/>
        <w:rPr>
          <w:sz w:val="18"/>
        </w:rPr>
      </w:pPr>
      <w:r>
        <w:rPr>
          <w:sz w:val="18"/>
        </w:rPr>
        <w:t>05</w:t>
      </w:r>
      <w:r>
        <w:rPr>
          <w:rFonts w:hint="eastAsia"/>
          <w:sz w:val="18"/>
        </w:rPr>
        <w:t>行≤03行；</w:t>
      </w:r>
      <w:r>
        <w:rPr>
          <w:sz w:val="18"/>
        </w:rPr>
        <w:t>06</w:t>
      </w:r>
      <w:r>
        <w:rPr>
          <w:rFonts w:hint="eastAsia"/>
          <w:sz w:val="18"/>
        </w:rPr>
        <w:t>行≤04行；</w:t>
      </w:r>
      <w:r>
        <w:rPr>
          <w:sz w:val="18"/>
        </w:rPr>
        <w:t>09</w:t>
      </w:r>
      <w:r>
        <w:rPr>
          <w:rFonts w:hint="eastAsia"/>
          <w:sz w:val="18"/>
        </w:rPr>
        <w:t>行≤07行；</w:t>
      </w:r>
      <w:r>
        <w:rPr>
          <w:sz w:val="18"/>
        </w:rPr>
        <w:t>10</w:t>
      </w:r>
      <w:r>
        <w:rPr>
          <w:rFonts w:hint="eastAsia"/>
          <w:sz w:val="18"/>
        </w:rPr>
        <w:t>行≤08行。</w:t>
      </w:r>
    </w:p>
    <w:p w14:paraId="0337CFD8">
      <w:pPr>
        <w:spacing w:line="0" w:lineRule="atLeast"/>
        <w:ind w:left="726" w:leftChars="260" w:hanging="180" w:hangingChars="100"/>
        <w:jc w:val="left"/>
        <w:rPr>
          <w:sz w:val="18"/>
        </w:rPr>
      </w:pPr>
      <w:r>
        <w:rPr>
          <w:rFonts w:hint="eastAsia"/>
          <w:sz w:val="18"/>
        </w:rPr>
        <w:t>（</w:t>
      </w:r>
      <w:r>
        <w:rPr>
          <w:sz w:val="18"/>
        </w:rPr>
        <w:t>2</w:t>
      </w:r>
      <w:r>
        <w:rPr>
          <w:rFonts w:hint="eastAsia"/>
          <w:sz w:val="18"/>
        </w:rPr>
        <w:t>）列逻辑关系：</w:t>
      </w:r>
      <w:r>
        <w:rPr>
          <w:sz w:val="18"/>
        </w:rPr>
        <w:t xml:space="preserve"> 01</w:t>
      </w:r>
      <w:r>
        <w:rPr>
          <w:rFonts w:hint="eastAsia"/>
          <w:sz w:val="18"/>
        </w:rPr>
        <w:t>列＝</w:t>
      </w:r>
      <w:r>
        <w:rPr>
          <w:sz w:val="18"/>
        </w:rPr>
        <w:t>03</w:t>
      </w:r>
      <w:r>
        <w:rPr>
          <w:rFonts w:hint="eastAsia"/>
          <w:sz w:val="18"/>
        </w:rPr>
        <w:t>列＋</w:t>
      </w:r>
      <w:r>
        <w:rPr>
          <w:sz w:val="18"/>
        </w:rPr>
        <w:t>05</w:t>
      </w:r>
      <w:r>
        <w:rPr>
          <w:rFonts w:hint="eastAsia"/>
          <w:sz w:val="18"/>
        </w:rPr>
        <w:t>列＋</w:t>
      </w:r>
      <w:r>
        <w:rPr>
          <w:sz w:val="18"/>
        </w:rPr>
        <w:t>07</w:t>
      </w:r>
      <w:r>
        <w:rPr>
          <w:rFonts w:hint="eastAsia"/>
          <w:sz w:val="18"/>
        </w:rPr>
        <w:t>列；</w:t>
      </w:r>
    </w:p>
    <w:p w14:paraId="0F2D3609">
      <w:pPr>
        <w:spacing w:line="240" w:lineRule="exact"/>
        <w:ind w:firstLine="2160" w:firstLineChars="1200"/>
        <w:jc w:val="left"/>
        <w:rPr>
          <w:sz w:val="18"/>
        </w:rPr>
      </w:pPr>
      <w:r>
        <w:rPr>
          <w:sz w:val="18"/>
        </w:rPr>
        <w:t>01</w:t>
      </w:r>
      <w:r>
        <w:rPr>
          <w:rFonts w:hint="eastAsia"/>
          <w:sz w:val="18"/>
        </w:rPr>
        <w:t>列＝</w:t>
      </w:r>
      <w:r>
        <w:rPr>
          <w:sz w:val="18"/>
        </w:rPr>
        <w:t>09</w:t>
      </w:r>
      <w:r>
        <w:rPr>
          <w:rFonts w:hint="eastAsia"/>
          <w:sz w:val="18"/>
        </w:rPr>
        <w:t>列＋</w:t>
      </w:r>
      <w:r>
        <w:rPr>
          <w:sz w:val="18"/>
        </w:rPr>
        <w:t>10</w:t>
      </w:r>
      <w:r>
        <w:rPr>
          <w:rFonts w:hint="eastAsia"/>
          <w:sz w:val="18"/>
        </w:rPr>
        <w:t>列＋</w:t>
      </w:r>
      <w:r>
        <w:rPr>
          <w:sz w:val="18"/>
        </w:rPr>
        <w:t>11</w:t>
      </w:r>
      <w:r>
        <w:rPr>
          <w:rFonts w:hint="eastAsia"/>
          <w:sz w:val="18"/>
        </w:rPr>
        <w:t>列＋</w:t>
      </w:r>
      <w:r>
        <w:rPr>
          <w:sz w:val="18"/>
        </w:rPr>
        <w:t>12</w:t>
      </w:r>
      <w:r>
        <w:rPr>
          <w:rFonts w:hint="eastAsia"/>
          <w:sz w:val="18"/>
        </w:rPr>
        <w:t>列；</w:t>
      </w:r>
    </w:p>
    <w:p w14:paraId="547EC353">
      <w:pPr>
        <w:spacing w:line="240" w:lineRule="exact"/>
        <w:ind w:firstLine="2160" w:firstLineChars="1200"/>
        <w:jc w:val="left"/>
        <w:rPr>
          <w:sz w:val="18"/>
        </w:rPr>
      </w:pPr>
      <w:r>
        <w:rPr>
          <w:sz w:val="18"/>
        </w:rPr>
        <w:t>02</w:t>
      </w:r>
      <w:r>
        <w:rPr>
          <w:rFonts w:hint="eastAsia"/>
          <w:sz w:val="18"/>
        </w:rPr>
        <w:t>列＝</w:t>
      </w:r>
      <w:r>
        <w:rPr>
          <w:sz w:val="18"/>
        </w:rPr>
        <w:t>04</w:t>
      </w:r>
      <w:r>
        <w:rPr>
          <w:rFonts w:hint="eastAsia"/>
          <w:sz w:val="18"/>
        </w:rPr>
        <w:t>列＋</w:t>
      </w:r>
      <w:r>
        <w:rPr>
          <w:sz w:val="18"/>
        </w:rPr>
        <w:t>06</w:t>
      </w:r>
      <w:r>
        <w:rPr>
          <w:rFonts w:hint="eastAsia"/>
          <w:sz w:val="18"/>
        </w:rPr>
        <w:t>列＋</w:t>
      </w:r>
      <w:r>
        <w:rPr>
          <w:sz w:val="18"/>
        </w:rPr>
        <w:t>08</w:t>
      </w:r>
      <w:r>
        <w:rPr>
          <w:rFonts w:hint="eastAsia"/>
          <w:sz w:val="18"/>
        </w:rPr>
        <w:t>列；</w:t>
      </w:r>
    </w:p>
    <w:p w14:paraId="1E181FA5">
      <w:pPr>
        <w:spacing w:line="240" w:lineRule="exact"/>
        <w:ind w:firstLine="2160" w:firstLineChars="1200"/>
        <w:jc w:val="left"/>
        <w:rPr>
          <w:sz w:val="18"/>
        </w:rPr>
      </w:pPr>
      <w:r>
        <w:rPr>
          <w:sz w:val="18"/>
        </w:rPr>
        <w:t>02</w:t>
      </w:r>
      <w:r>
        <w:rPr>
          <w:rFonts w:hint="eastAsia"/>
          <w:sz w:val="18"/>
        </w:rPr>
        <w:t>列≤01列；</w:t>
      </w:r>
      <w:r>
        <w:rPr>
          <w:sz w:val="18"/>
        </w:rPr>
        <w:t>04</w:t>
      </w:r>
      <w:r>
        <w:rPr>
          <w:rFonts w:hint="eastAsia"/>
          <w:sz w:val="18"/>
        </w:rPr>
        <w:t>列≤03列；</w:t>
      </w:r>
      <w:r>
        <w:rPr>
          <w:sz w:val="18"/>
        </w:rPr>
        <w:t>06</w:t>
      </w:r>
      <w:r>
        <w:rPr>
          <w:rFonts w:hint="eastAsia"/>
          <w:sz w:val="18"/>
        </w:rPr>
        <w:t>列≤05列；</w:t>
      </w:r>
      <w:r>
        <w:rPr>
          <w:sz w:val="18"/>
        </w:rPr>
        <w:t>08</w:t>
      </w:r>
      <w:r>
        <w:rPr>
          <w:rFonts w:hint="eastAsia"/>
          <w:sz w:val="18"/>
        </w:rPr>
        <w:t>列≤07列；</w:t>
      </w:r>
    </w:p>
    <w:p w14:paraId="1E82C447">
      <w:pPr>
        <w:spacing w:line="240" w:lineRule="exact"/>
        <w:ind w:firstLine="2160" w:firstLineChars="1350"/>
        <w:jc w:val="left"/>
        <w:rPr>
          <w:spacing w:val="-10"/>
          <w:sz w:val="18"/>
        </w:rPr>
      </w:pPr>
      <w:r>
        <w:rPr>
          <w:rFonts w:hint="eastAsia"/>
          <w:spacing w:val="-10"/>
          <w:sz w:val="18"/>
        </w:rPr>
        <w:t>大型客车平均客位＞</w:t>
      </w:r>
      <w:r>
        <w:rPr>
          <w:spacing w:val="-10"/>
          <w:sz w:val="18"/>
        </w:rPr>
        <w:t>30</w:t>
      </w:r>
      <w:r>
        <w:rPr>
          <w:rFonts w:hint="eastAsia"/>
          <w:spacing w:val="-10"/>
          <w:sz w:val="18"/>
        </w:rPr>
        <w:t>；</w:t>
      </w:r>
      <w:r>
        <w:rPr>
          <w:sz w:val="18"/>
        </w:rPr>
        <w:t>15</w:t>
      </w:r>
      <w:r>
        <w:rPr>
          <w:rFonts w:hint="eastAsia"/>
          <w:sz w:val="18"/>
        </w:rPr>
        <w:t>＜</w:t>
      </w:r>
      <w:r>
        <w:rPr>
          <w:rFonts w:hint="eastAsia"/>
          <w:spacing w:val="-10"/>
          <w:sz w:val="18"/>
        </w:rPr>
        <w:t>中型客车平均客位</w:t>
      </w:r>
      <w:r>
        <w:rPr>
          <w:rFonts w:hint="eastAsia"/>
          <w:sz w:val="18"/>
        </w:rPr>
        <w:t>≤30；小型客车平均客位≤15。</w:t>
      </w:r>
    </w:p>
    <w:p w14:paraId="19B08846">
      <w:pPr>
        <w:spacing w:line="0" w:lineRule="atLeast"/>
        <w:jc w:val="left"/>
        <w:rPr>
          <w:sz w:val="18"/>
        </w:rPr>
      </w:pPr>
    </w:p>
    <w:p w14:paraId="2468ACEA">
      <w:pPr>
        <w:spacing w:line="0" w:lineRule="atLeast"/>
        <w:jc w:val="left"/>
        <w:rPr>
          <w:sz w:val="18"/>
        </w:rPr>
      </w:pPr>
    </w:p>
    <w:p w14:paraId="5EBE4B6C">
      <w:pPr>
        <w:spacing w:line="0" w:lineRule="atLeast"/>
        <w:jc w:val="left"/>
        <w:rPr>
          <w:sz w:val="18"/>
        </w:rPr>
        <w:sectPr>
          <w:footerReference r:id="rId12" w:type="default"/>
          <w:footerReference r:id="rId13" w:type="even"/>
          <w:pgSz w:w="11907" w:h="16839"/>
          <w:pgMar w:top="1418" w:right="1247" w:bottom="1247" w:left="1247" w:header="851" w:footer="992" w:gutter="0"/>
          <w:cols w:space="425" w:num="1"/>
          <w:docGrid w:type="lines" w:linePitch="312" w:charSpace="0"/>
        </w:sectPr>
      </w:pPr>
    </w:p>
    <w:p w14:paraId="456053D6">
      <w:pPr>
        <w:pStyle w:val="3"/>
        <w:spacing w:before="0" w:after="0" w:line="240" w:lineRule="auto"/>
        <w:jc w:val="center"/>
        <w:rPr>
          <w:rFonts w:ascii="Times New Roman" w:hAnsi="Times New Roman" w:eastAsia="宋体"/>
          <w:b w:val="0"/>
        </w:rPr>
      </w:pPr>
      <w:bookmarkStart w:id="106" w:name="_Toc146542164"/>
      <w:bookmarkStart w:id="107" w:name="_Toc142657754"/>
      <w:bookmarkStart w:id="108" w:name="_Toc210052933"/>
      <w:r>
        <w:rPr>
          <w:rFonts w:ascii="Times New Roman" w:hAnsi="Times New Roman"/>
          <w:sz w:val="18"/>
        </w:rPr>
        <mc:AlternateContent>
          <mc:Choice Requires="wps">
            <w:drawing>
              <wp:anchor distT="0" distB="0" distL="114300" distR="114300" simplePos="0" relativeHeight="251701248" behindDoc="0" locked="0" layoutInCell="1" allowOverlap="1">
                <wp:simplePos x="0" y="0"/>
                <wp:positionH relativeFrom="column">
                  <wp:posOffset>4363085</wp:posOffset>
                </wp:positionH>
                <wp:positionV relativeFrom="paragraph">
                  <wp:posOffset>395605</wp:posOffset>
                </wp:positionV>
                <wp:extent cx="609600" cy="748665"/>
                <wp:effectExtent l="0" t="0" r="19050" b="12065"/>
                <wp:wrapNone/>
                <wp:docPr id="30"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1FC3B069">
                            <w:pPr>
                              <w:spacing w:line="0" w:lineRule="atLeast"/>
                              <w:jc w:val="left"/>
                              <w:rPr>
                                <w:rFonts w:hint="eastAsia" w:ascii="宋体" w:hAnsi="宋体"/>
                                <w:sz w:val="18"/>
                              </w:rPr>
                            </w:pPr>
                            <w:r>
                              <w:rPr>
                                <w:rFonts w:hint="eastAsia" w:ascii="宋体" w:hAnsi="宋体"/>
                                <w:sz w:val="18"/>
                              </w:rPr>
                              <w:t>表　　号：</w:t>
                            </w:r>
                          </w:p>
                          <w:p w14:paraId="315381A4">
                            <w:pPr>
                              <w:spacing w:line="0" w:lineRule="atLeast"/>
                              <w:jc w:val="left"/>
                              <w:rPr>
                                <w:rFonts w:hint="eastAsia" w:ascii="宋体" w:hAnsi="宋体"/>
                                <w:sz w:val="18"/>
                              </w:rPr>
                            </w:pPr>
                            <w:r>
                              <w:rPr>
                                <w:rFonts w:hint="eastAsia" w:ascii="宋体" w:hAnsi="宋体"/>
                                <w:sz w:val="18"/>
                              </w:rPr>
                              <w:t>制定机关：</w:t>
                            </w:r>
                          </w:p>
                          <w:p w14:paraId="6BA12DB8">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163CE1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CE58DD7">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3.55pt;margin-top:31.15pt;height:58.95pt;width:48pt;z-index:251701248;mso-width-relative:page;mso-height-relative:page;" fillcolor="#FFFFFF" filled="t" stroked="t" coordsize="21600,21600" o:gfxdata="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N4v7tkAAAAKAQAADwAAAAAAAAABACAAAAAiAAAAZHJzL2Rvd25yZXYueG1sUEsBAhQAFAAAAAgA&#10;h07iQAYgIOMkAgAAdwQAAA4AAAAAAAAAAQAgAAAAKAEAAGRycy9lMm9Eb2MueG1sUEsFBgAAAAAG&#10;AAYAWQEAAL4FAAAAAA==&#10;">
                <v:fill on="t" focussize="0,0"/>
                <v:stroke color="#FFFFFF" miterlimit="8" joinstyle="miter"/>
                <v:imagedata o:title=""/>
                <o:lock v:ext="edit" aspectratio="f"/>
                <v:textbox inset="0mm,0mm,0mm,0mm" style="mso-fit-shape-to-text:t;">
                  <w:txbxContent>
                    <w:p w14:paraId="1FC3B069">
                      <w:pPr>
                        <w:spacing w:line="0" w:lineRule="atLeast"/>
                        <w:jc w:val="left"/>
                        <w:rPr>
                          <w:rFonts w:hint="eastAsia" w:ascii="宋体" w:hAnsi="宋体"/>
                          <w:sz w:val="18"/>
                        </w:rPr>
                      </w:pPr>
                      <w:r>
                        <w:rPr>
                          <w:rFonts w:hint="eastAsia" w:ascii="宋体" w:hAnsi="宋体"/>
                          <w:sz w:val="18"/>
                        </w:rPr>
                        <w:t>表　　号：</w:t>
                      </w:r>
                    </w:p>
                    <w:p w14:paraId="315381A4">
                      <w:pPr>
                        <w:spacing w:line="0" w:lineRule="atLeast"/>
                        <w:jc w:val="left"/>
                        <w:rPr>
                          <w:rFonts w:hint="eastAsia" w:ascii="宋体" w:hAnsi="宋体"/>
                          <w:sz w:val="18"/>
                        </w:rPr>
                      </w:pPr>
                      <w:r>
                        <w:rPr>
                          <w:rFonts w:hint="eastAsia" w:ascii="宋体" w:hAnsi="宋体"/>
                          <w:sz w:val="18"/>
                        </w:rPr>
                        <w:t>制定机关：</w:t>
                      </w:r>
                    </w:p>
                    <w:p w14:paraId="6BA12DB8">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163CE1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CE58DD7">
                      <w:pPr>
                        <w:spacing w:line="0" w:lineRule="atLeast"/>
                        <w:jc w:val="left"/>
                      </w:pPr>
                      <w:r>
                        <w:rPr>
                          <w:rFonts w:hint="eastAsia" w:ascii="宋体" w:hAnsi="宋体"/>
                          <w:sz w:val="18"/>
                        </w:rPr>
                        <w:t>有效期至：</w:t>
                      </w:r>
                    </w:p>
                  </w:txbxContent>
                </v:textbox>
              </v:shape>
            </w:pict>
          </mc:Fallback>
        </mc:AlternateContent>
      </w:r>
      <w:r>
        <w:rPr>
          <w:rFonts w:ascii="Times New Roman" w:hAnsi="Times New Roman" w:eastAsia="宋体"/>
          <w:b w:val="0"/>
        </w:rPr>
        <w:t>公路货物营运车辆拥有</w:t>
      </w:r>
      <w:bookmarkEnd w:id="106"/>
      <w:bookmarkEnd w:id="107"/>
      <w:r>
        <w:rPr>
          <w:rFonts w:hint="eastAsia" w:ascii="Times New Roman" w:hAnsi="Times New Roman" w:eastAsia="宋体"/>
          <w:b w:val="0"/>
        </w:rPr>
        <w:t>情况</w:t>
      </w:r>
      <w:bookmarkEnd w:id="108"/>
    </w:p>
    <w:p w14:paraId="1B7D1E46">
      <w:pPr>
        <w:spacing w:line="0" w:lineRule="atLeast"/>
        <w:jc w:val="center"/>
        <w:rPr>
          <w:sz w:val="18"/>
        </w:rPr>
      </w:pPr>
      <w:r>
        <w:rPr>
          <w:sz w:val="18"/>
        </w:rPr>
        <mc:AlternateContent>
          <mc:Choice Requires="wps">
            <w:drawing>
              <wp:anchor distT="0" distB="0" distL="114300" distR="114300" simplePos="0" relativeHeight="251738112" behindDoc="0" locked="0" layoutInCell="1" allowOverlap="1">
                <wp:simplePos x="0" y="0"/>
                <wp:positionH relativeFrom="margin">
                  <wp:posOffset>4935855</wp:posOffset>
                </wp:positionH>
                <wp:positionV relativeFrom="paragraph">
                  <wp:posOffset>5080</wp:posOffset>
                </wp:positionV>
                <wp:extent cx="1009650" cy="748665"/>
                <wp:effectExtent l="0" t="0" r="19050" b="12065"/>
                <wp:wrapNone/>
                <wp:docPr id="29"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09650" cy="748665"/>
                        </a:xfrm>
                        <a:prstGeom prst="rect">
                          <a:avLst/>
                        </a:prstGeom>
                        <a:solidFill>
                          <a:srgbClr val="FFFFFF"/>
                        </a:solidFill>
                        <a:ln w="9525">
                          <a:solidFill>
                            <a:srgbClr val="FFFFFF"/>
                          </a:solidFill>
                          <a:miter lim="800000"/>
                        </a:ln>
                      </wps:spPr>
                      <wps:txbx>
                        <w:txbxContent>
                          <w:p w14:paraId="7277509E">
                            <w:pPr>
                              <w:spacing w:line="0" w:lineRule="atLeast"/>
                              <w:jc w:val="distribute"/>
                              <w:rPr>
                                <w:sz w:val="18"/>
                              </w:rPr>
                            </w:pPr>
                            <w:r>
                              <w:rPr>
                                <w:sz w:val="18"/>
                              </w:rPr>
                              <w:t>交行统H202表</w:t>
                            </w:r>
                          </w:p>
                          <w:p w14:paraId="665CA519">
                            <w:pPr>
                              <w:spacing w:line="0" w:lineRule="atLeast"/>
                              <w:jc w:val="distribute"/>
                              <w:rPr>
                                <w:sz w:val="18"/>
                              </w:rPr>
                            </w:pPr>
                            <w:r>
                              <w:rPr>
                                <w:sz w:val="18"/>
                              </w:rPr>
                              <w:t>交通运输部</w:t>
                            </w:r>
                          </w:p>
                          <w:p w14:paraId="0B3698E9">
                            <w:pPr>
                              <w:spacing w:line="0" w:lineRule="atLeast"/>
                              <w:jc w:val="distribute"/>
                              <w:rPr>
                                <w:sz w:val="18"/>
                              </w:rPr>
                            </w:pPr>
                            <w:r>
                              <w:rPr>
                                <w:sz w:val="18"/>
                              </w:rPr>
                              <w:t>国家统计局</w:t>
                            </w:r>
                          </w:p>
                          <w:p w14:paraId="4894DA8A">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190CD4E">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8.65pt;margin-top:0.4pt;height:58.95pt;width:79.5pt;mso-position-horizontal-relative:margin;z-index:251738112;mso-width-relative:page;mso-height-relative:page;" fillcolor="#FFFFFF" filled="t" stroked="t" coordsize="21600,21600" o:gfxdata="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JfnNtkAAAAIAQAADwAAAAAAAAABACAAAAAiAAAAZHJzL2Rvd25yZXYueG1sUEsBAhQAFAAAAAgA&#10;h07iQPfnymokAgAAeAQAAA4AAAAAAAAAAQAgAAAAKAEAAGRycy9lMm9Eb2MueG1sUEsFBgAAAAAG&#10;AAYAWQEAAL4FAAAAAA==&#10;">
                <v:fill on="t" focussize="0,0"/>
                <v:stroke color="#FFFFFF" miterlimit="8" joinstyle="miter"/>
                <v:imagedata o:title=""/>
                <o:lock v:ext="edit" aspectratio="f"/>
                <v:textbox inset="0mm,0mm,0mm,0mm" style="mso-fit-shape-to-text:t;">
                  <w:txbxContent>
                    <w:p w14:paraId="7277509E">
                      <w:pPr>
                        <w:spacing w:line="0" w:lineRule="atLeast"/>
                        <w:jc w:val="distribute"/>
                        <w:rPr>
                          <w:sz w:val="18"/>
                        </w:rPr>
                      </w:pPr>
                      <w:r>
                        <w:rPr>
                          <w:sz w:val="18"/>
                        </w:rPr>
                        <w:t>交行统H202表</w:t>
                      </w:r>
                    </w:p>
                    <w:p w14:paraId="665CA519">
                      <w:pPr>
                        <w:spacing w:line="0" w:lineRule="atLeast"/>
                        <w:jc w:val="distribute"/>
                        <w:rPr>
                          <w:sz w:val="18"/>
                        </w:rPr>
                      </w:pPr>
                      <w:r>
                        <w:rPr>
                          <w:sz w:val="18"/>
                        </w:rPr>
                        <w:t>交通运输部</w:t>
                      </w:r>
                    </w:p>
                    <w:p w14:paraId="0B3698E9">
                      <w:pPr>
                        <w:spacing w:line="0" w:lineRule="atLeast"/>
                        <w:jc w:val="distribute"/>
                        <w:rPr>
                          <w:sz w:val="18"/>
                        </w:rPr>
                      </w:pPr>
                      <w:r>
                        <w:rPr>
                          <w:sz w:val="18"/>
                        </w:rPr>
                        <w:t>国家统计局</w:t>
                      </w:r>
                    </w:p>
                    <w:p w14:paraId="4894DA8A">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190CD4E">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29FF1BA1">
      <w:pPr>
        <w:spacing w:line="0" w:lineRule="atLeast"/>
        <w:jc w:val="center"/>
        <w:rPr>
          <w:sz w:val="18"/>
        </w:rPr>
      </w:pPr>
    </w:p>
    <w:p w14:paraId="3AD3ABCE">
      <w:pPr>
        <w:spacing w:line="0" w:lineRule="atLeast"/>
        <w:jc w:val="center"/>
        <w:rPr>
          <w:sz w:val="18"/>
        </w:rPr>
      </w:pPr>
    </w:p>
    <w:p w14:paraId="6572E024">
      <w:pPr>
        <w:spacing w:line="0" w:lineRule="atLeast"/>
        <w:jc w:val="center"/>
        <w:rPr>
          <w:sz w:val="18"/>
        </w:rPr>
      </w:pPr>
    </w:p>
    <w:p w14:paraId="030DAAE9">
      <w:pPr>
        <w:spacing w:line="0" w:lineRule="atLeast"/>
        <w:jc w:val="center"/>
        <w:rPr>
          <w:sz w:val="18"/>
        </w:rPr>
      </w:pPr>
    </w:p>
    <w:p w14:paraId="3E625A5A">
      <w:pPr>
        <w:spacing w:line="240" w:lineRule="atLeast"/>
        <w:rPr>
          <w:sz w:val="20"/>
        </w:rPr>
      </w:pPr>
      <w:r>
        <w:rPr>
          <w:rFonts w:hint="eastAsia"/>
          <w:sz w:val="18"/>
          <w:szCs w:val="18"/>
        </w:rPr>
        <w:t>填报单位：</w:t>
      </w:r>
      <w:r>
        <w:rPr>
          <w:sz w:val="18"/>
        </w:rPr>
        <w:t xml:space="preserve">                                      20   </w:t>
      </w:r>
      <w:r>
        <w:rPr>
          <w:rFonts w:hint="eastAsia"/>
          <w:sz w:val="18"/>
        </w:rPr>
        <w:t>年</w:t>
      </w:r>
      <w:r>
        <w:rPr>
          <w:sz w:val="18"/>
        </w:rPr>
        <w:t xml:space="preserve"> </w:t>
      </w:r>
    </w:p>
    <w:p w14:paraId="5E3100E4">
      <w:pPr>
        <w:spacing w:line="0" w:lineRule="atLeast"/>
        <w:sectPr>
          <w:pgSz w:w="11907" w:h="16839"/>
          <w:pgMar w:top="1418" w:right="1247" w:bottom="1247" w:left="1247" w:header="851" w:footer="992" w:gutter="0"/>
          <w:cols w:space="425" w:num="1"/>
          <w:docGrid w:type="lines" w:linePitch="312" w:charSpace="0"/>
        </w:sectPr>
      </w:pPr>
    </w:p>
    <w:tbl>
      <w:tblPr>
        <w:tblStyle w:val="39"/>
        <w:tblW w:w="9629" w:type="dxa"/>
        <w:tblInd w:w="0" w:type="dxa"/>
        <w:tblLayout w:type="fixed"/>
        <w:tblCellMar>
          <w:top w:w="0" w:type="dxa"/>
          <w:left w:w="108" w:type="dxa"/>
          <w:bottom w:w="0" w:type="dxa"/>
          <w:right w:w="108" w:type="dxa"/>
        </w:tblCellMar>
      </w:tblPr>
      <w:tblGrid>
        <w:gridCol w:w="2611"/>
        <w:gridCol w:w="725"/>
        <w:gridCol w:w="724"/>
        <w:gridCol w:w="580"/>
        <w:gridCol w:w="580"/>
        <w:gridCol w:w="582"/>
        <w:gridCol w:w="578"/>
        <w:gridCol w:w="580"/>
        <w:gridCol w:w="437"/>
        <w:gridCol w:w="583"/>
        <w:gridCol w:w="580"/>
        <w:gridCol w:w="580"/>
        <w:gridCol w:w="489"/>
      </w:tblGrid>
      <w:tr w14:paraId="1CBBB0E9">
        <w:tblPrEx>
          <w:tblCellMar>
            <w:top w:w="0" w:type="dxa"/>
            <w:left w:w="108" w:type="dxa"/>
            <w:bottom w:w="0" w:type="dxa"/>
            <w:right w:w="108" w:type="dxa"/>
          </w:tblCellMar>
        </w:tblPrEx>
        <w:trPr>
          <w:trHeight w:val="390" w:hRule="atLeast"/>
        </w:trPr>
        <w:tc>
          <w:tcPr>
            <w:tcW w:w="2611" w:type="dxa"/>
            <w:vMerge w:val="restart"/>
            <w:tcBorders>
              <w:top w:val="single" w:color="auto" w:sz="8" w:space="0"/>
              <w:bottom w:val="single" w:color="auto" w:sz="2" w:space="0"/>
              <w:right w:val="single" w:color="auto" w:sz="2" w:space="0"/>
            </w:tcBorders>
            <w:noWrap/>
            <w:vAlign w:val="center"/>
          </w:tcPr>
          <w:p w14:paraId="18FC25A3">
            <w:pPr>
              <w:widowControl/>
              <w:jc w:val="center"/>
              <w:rPr>
                <w:kern w:val="0"/>
                <w:sz w:val="18"/>
                <w:szCs w:val="18"/>
              </w:rPr>
            </w:pPr>
            <w:r>
              <w:rPr>
                <w:rFonts w:hint="eastAsia"/>
                <w:kern w:val="0"/>
                <w:sz w:val="18"/>
                <w:szCs w:val="18"/>
              </w:rPr>
              <w:t>指标名称</w:t>
            </w:r>
          </w:p>
        </w:tc>
        <w:tc>
          <w:tcPr>
            <w:tcW w:w="725" w:type="dxa"/>
            <w:vMerge w:val="restart"/>
            <w:tcBorders>
              <w:top w:val="single" w:color="auto" w:sz="8" w:space="0"/>
              <w:left w:val="single" w:color="auto" w:sz="2" w:space="0"/>
              <w:bottom w:val="single" w:color="auto" w:sz="2" w:space="0"/>
              <w:right w:val="single" w:color="auto" w:sz="2" w:space="0"/>
            </w:tcBorders>
            <w:noWrap/>
            <w:vAlign w:val="center"/>
          </w:tcPr>
          <w:p w14:paraId="1C3CACE4">
            <w:pPr>
              <w:widowControl/>
              <w:jc w:val="center"/>
              <w:rPr>
                <w:kern w:val="0"/>
                <w:sz w:val="18"/>
                <w:szCs w:val="18"/>
              </w:rPr>
            </w:pPr>
            <w:r>
              <w:rPr>
                <w:rFonts w:hint="eastAsia"/>
                <w:kern w:val="0"/>
                <w:sz w:val="18"/>
                <w:szCs w:val="18"/>
              </w:rPr>
              <w:t>计量单位</w:t>
            </w:r>
          </w:p>
        </w:tc>
        <w:tc>
          <w:tcPr>
            <w:tcW w:w="724" w:type="dxa"/>
            <w:vMerge w:val="restart"/>
            <w:tcBorders>
              <w:top w:val="single" w:color="auto" w:sz="8" w:space="0"/>
              <w:left w:val="single" w:color="auto" w:sz="2" w:space="0"/>
              <w:bottom w:val="single" w:color="auto" w:sz="2" w:space="0"/>
              <w:right w:val="single" w:color="auto" w:sz="2" w:space="0"/>
            </w:tcBorders>
            <w:noWrap/>
            <w:vAlign w:val="center"/>
          </w:tcPr>
          <w:p w14:paraId="5EC17607">
            <w:pPr>
              <w:widowControl/>
              <w:jc w:val="center"/>
              <w:rPr>
                <w:kern w:val="0"/>
                <w:sz w:val="18"/>
                <w:szCs w:val="18"/>
              </w:rPr>
            </w:pPr>
            <w:r>
              <w:rPr>
                <w:rFonts w:hint="eastAsia"/>
                <w:kern w:val="0"/>
                <w:sz w:val="18"/>
                <w:szCs w:val="18"/>
              </w:rPr>
              <w:t>代码</w:t>
            </w:r>
          </w:p>
        </w:tc>
        <w:tc>
          <w:tcPr>
            <w:tcW w:w="580" w:type="dxa"/>
            <w:vMerge w:val="restart"/>
            <w:tcBorders>
              <w:top w:val="single" w:color="auto" w:sz="8" w:space="0"/>
              <w:left w:val="single" w:color="auto" w:sz="2" w:space="0"/>
              <w:bottom w:val="single" w:color="auto" w:sz="2" w:space="0"/>
            </w:tcBorders>
            <w:noWrap/>
            <w:vAlign w:val="center"/>
          </w:tcPr>
          <w:p w14:paraId="3ED9C428">
            <w:pPr>
              <w:widowControl/>
              <w:jc w:val="center"/>
              <w:rPr>
                <w:kern w:val="0"/>
                <w:sz w:val="18"/>
                <w:szCs w:val="18"/>
              </w:rPr>
            </w:pPr>
            <w:r>
              <w:rPr>
                <w:rFonts w:hint="eastAsia"/>
                <w:kern w:val="0"/>
                <w:sz w:val="18"/>
                <w:szCs w:val="18"/>
              </w:rPr>
              <w:t>总计</w:t>
            </w:r>
          </w:p>
        </w:tc>
        <w:tc>
          <w:tcPr>
            <w:tcW w:w="580" w:type="dxa"/>
            <w:tcBorders>
              <w:top w:val="single" w:color="auto" w:sz="8" w:space="0"/>
              <w:bottom w:val="single" w:color="auto" w:sz="2" w:space="0"/>
              <w:right w:val="single" w:color="auto" w:sz="2" w:space="0"/>
            </w:tcBorders>
            <w:noWrap/>
            <w:vAlign w:val="center"/>
          </w:tcPr>
          <w:p w14:paraId="434715A9">
            <w:pPr>
              <w:widowControl/>
              <w:jc w:val="center"/>
              <w:rPr>
                <w:kern w:val="0"/>
                <w:sz w:val="18"/>
                <w:szCs w:val="18"/>
              </w:rPr>
            </w:pPr>
          </w:p>
        </w:tc>
        <w:tc>
          <w:tcPr>
            <w:tcW w:w="4409" w:type="dxa"/>
            <w:gridSpan w:val="8"/>
            <w:tcBorders>
              <w:top w:val="single" w:color="auto" w:sz="8" w:space="0"/>
              <w:left w:val="single" w:color="auto" w:sz="2" w:space="0"/>
              <w:bottom w:val="single" w:color="auto" w:sz="2" w:space="0"/>
            </w:tcBorders>
            <w:vAlign w:val="center"/>
          </w:tcPr>
          <w:p w14:paraId="1916DA26">
            <w:pPr>
              <w:widowControl/>
              <w:jc w:val="center"/>
              <w:rPr>
                <w:kern w:val="0"/>
                <w:sz w:val="18"/>
                <w:szCs w:val="18"/>
              </w:rPr>
            </w:pPr>
            <w:r>
              <w:rPr>
                <w:rFonts w:hint="eastAsia"/>
                <w:kern w:val="0"/>
                <w:sz w:val="18"/>
                <w:szCs w:val="18"/>
              </w:rPr>
              <w:t>按标记吨位分</w:t>
            </w:r>
          </w:p>
        </w:tc>
      </w:tr>
      <w:tr w14:paraId="24A419EF">
        <w:tblPrEx>
          <w:tblCellMar>
            <w:top w:w="0" w:type="dxa"/>
            <w:left w:w="108" w:type="dxa"/>
            <w:bottom w:w="0" w:type="dxa"/>
            <w:right w:w="108" w:type="dxa"/>
          </w:tblCellMar>
        </w:tblPrEx>
        <w:trPr>
          <w:trHeight w:val="390" w:hRule="atLeast"/>
        </w:trPr>
        <w:tc>
          <w:tcPr>
            <w:tcW w:w="2611" w:type="dxa"/>
            <w:vMerge w:val="continue"/>
            <w:tcBorders>
              <w:top w:val="single" w:color="auto" w:sz="2" w:space="0"/>
              <w:bottom w:val="single" w:color="auto" w:sz="2" w:space="0"/>
              <w:right w:val="single" w:color="auto" w:sz="2" w:space="0"/>
            </w:tcBorders>
            <w:vAlign w:val="center"/>
          </w:tcPr>
          <w:p w14:paraId="677E8A99">
            <w:pPr>
              <w:widowControl/>
              <w:jc w:val="left"/>
              <w:rPr>
                <w:kern w:val="0"/>
                <w:sz w:val="18"/>
                <w:szCs w:val="18"/>
              </w:rPr>
            </w:pPr>
          </w:p>
        </w:tc>
        <w:tc>
          <w:tcPr>
            <w:tcW w:w="725" w:type="dxa"/>
            <w:vMerge w:val="continue"/>
            <w:tcBorders>
              <w:top w:val="single" w:color="auto" w:sz="2" w:space="0"/>
              <w:left w:val="single" w:color="auto" w:sz="2" w:space="0"/>
              <w:bottom w:val="single" w:color="auto" w:sz="2" w:space="0"/>
              <w:right w:val="single" w:color="auto" w:sz="2" w:space="0"/>
            </w:tcBorders>
            <w:vAlign w:val="center"/>
          </w:tcPr>
          <w:p w14:paraId="7C97F302">
            <w:pPr>
              <w:widowControl/>
              <w:jc w:val="left"/>
              <w:rPr>
                <w:kern w:val="0"/>
                <w:sz w:val="18"/>
                <w:szCs w:val="18"/>
              </w:rPr>
            </w:pPr>
          </w:p>
        </w:tc>
        <w:tc>
          <w:tcPr>
            <w:tcW w:w="724" w:type="dxa"/>
            <w:vMerge w:val="continue"/>
            <w:tcBorders>
              <w:top w:val="single" w:color="auto" w:sz="2" w:space="0"/>
              <w:left w:val="single" w:color="auto" w:sz="2" w:space="0"/>
              <w:bottom w:val="single" w:color="auto" w:sz="2" w:space="0"/>
              <w:right w:val="single" w:color="auto" w:sz="2" w:space="0"/>
            </w:tcBorders>
            <w:vAlign w:val="center"/>
          </w:tcPr>
          <w:p w14:paraId="6C52955A">
            <w:pPr>
              <w:widowControl/>
              <w:jc w:val="left"/>
              <w:rPr>
                <w:kern w:val="0"/>
                <w:sz w:val="18"/>
                <w:szCs w:val="18"/>
              </w:rPr>
            </w:pPr>
          </w:p>
        </w:tc>
        <w:tc>
          <w:tcPr>
            <w:tcW w:w="580" w:type="dxa"/>
            <w:vMerge w:val="continue"/>
            <w:tcBorders>
              <w:top w:val="single" w:color="auto" w:sz="2" w:space="0"/>
              <w:left w:val="single" w:color="auto" w:sz="2" w:space="0"/>
              <w:bottom w:val="single" w:color="auto" w:sz="2" w:space="0"/>
              <w:right w:val="single" w:color="auto" w:sz="2" w:space="0"/>
            </w:tcBorders>
            <w:vAlign w:val="center"/>
          </w:tcPr>
          <w:p w14:paraId="373880D4">
            <w:pPr>
              <w:widowControl/>
              <w:jc w:val="left"/>
              <w:rPr>
                <w:kern w:val="0"/>
                <w:sz w:val="18"/>
                <w:szCs w:val="18"/>
              </w:rPr>
            </w:pPr>
          </w:p>
        </w:tc>
        <w:tc>
          <w:tcPr>
            <w:tcW w:w="580" w:type="dxa"/>
            <w:vMerge w:val="restart"/>
            <w:tcBorders>
              <w:top w:val="single" w:color="auto" w:sz="2" w:space="0"/>
              <w:left w:val="single" w:color="auto" w:sz="2" w:space="0"/>
              <w:bottom w:val="single" w:color="auto" w:sz="2" w:space="0"/>
              <w:right w:val="single" w:color="auto" w:sz="2" w:space="0"/>
            </w:tcBorders>
            <w:noWrap/>
            <w:vAlign w:val="center"/>
          </w:tcPr>
          <w:p w14:paraId="0DB3047C">
            <w:pPr>
              <w:widowControl/>
              <w:jc w:val="center"/>
              <w:rPr>
                <w:kern w:val="0"/>
                <w:sz w:val="18"/>
                <w:szCs w:val="18"/>
              </w:rPr>
            </w:pPr>
            <w:r>
              <w:rPr>
                <w:rFonts w:hint="eastAsia"/>
                <w:kern w:val="0"/>
                <w:sz w:val="18"/>
                <w:szCs w:val="18"/>
              </w:rPr>
              <w:t>个</w:t>
            </w:r>
          </w:p>
          <w:p w14:paraId="27BFB6C1">
            <w:pPr>
              <w:widowControl/>
              <w:jc w:val="center"/>
              <w:rPr>
                <w:kern w:val="0"/>
                <w:sz w:val="18"/>
                <w:szCs w:val="18"/>
              </w:rPr>
            </w:pPr>
            <w:r>
              <w:rPr>
                <w:rFonts w:hint="eastAsia"/>
                <w:kern w:val="0"/>
                <w:sz w:val="18"/>
                <w:szCs w:val="18"/>
              </w:rPr>
              <w:t>体</w:t>
            </w:r>
          </w:p>
        </w:tc>
        <w:tc>
          <w:tcPr>
            <w:tcW w:w="582" w:type="dxa"/>
            <w:vMerge w:val="restart"/>
            <w:tcBorders>
              <w:top w:val="single" w:color="auto" w:sz="2" w:space="0"/>
              <w:left w:val="single" w:color="auto" w:sz="2" w:space="0"/>
              <w:bottom w:val="single" w:color="auto" w:sz="2" w:space="0"/>
            </w:tcBorders>
            <w:vAlign w:val="center"/>
          </w:tcPr>
          <w:p w14:paraId="00D2DC50">
            <w:pPr>
              <w:widowControl/>
              <w:jc w:val="center"/>
              <w:rPr>
                <w:kern w:val="0"/>
                <w:sz w:val="18"/>
                <w:szCs w:val="18"/>
              </w:rPr>
            </w:pPr>
            <w:r>
              <w:rPr>
                <w:rFonts w:hint="eastAsia"/>
                <w:kern w:val="0"/>
                <w:sz w:val="18"/>
                <w:szCs w:val="18"/>
              </w:rPr>
              <w:t>大</w:t>
            </w:r>
          </w:p>
          <w:p w14:paraId="345AA681">
            <w:pPr>
              <w:widowControl/>
              <w:jc w:val="center"/>
              <w:rPr>
                <w:kern w:val="0"/>
                <w:sz w:val="18"/>
                <w:szCs w:val="18"/>
              </w:rPr>
            </w:pPr>
            <w:r>
              <w:rPr>
                <w:rFonts w:hint="eastAsia"/>
                <w:kern w:val="0"/>
                <w:sz w:val="18"/>
                <w:szCs w:val="18"/>
              </w:rPr>
              <w:t>型</w:t>
            </w:r>
          </w:p>
        </w:tc>
        <w:tc>
          <w:tcPr>
            <w:tcW w:w="1595" w:type="dxa"/>
            <w:gridSpan w:val="3"/>
            <w:tcBorders>
              <w:top w:val="single" w:color="auto" w:sz="2" w:space="0"/>
              <w:bottom w:val="single" w:color="auto" w:sz="2" w:space="0"/>
              <w:right w:val="single" w:color="auto" w:sz="2" w:space="0"/>
            </w:tcBorders>
            <w:vAlign w:val="center"/>
          </w:tcPr>
          <w:p w14:paraId="14B27A9C">
            <w:pPr>
              <w:widowControl/>
              <w:jc w:val="center"/>
              <w:rPr>
                <w:kern w:val="0"/>
                <w:sz w:val="18"/>
                <w:szCs w:val="18"/>
              </w:rPr>
            </w:pPr>
          </w:p>
        </w:tc>
        <w:tc>
          <w:tcPr>
            <w:tcW w:w="583" w:type="dxa"/>
            <w:vMerge w:val="restart"/>
            <w:tcBorders>
              <w:top w:val="single" w:color="auto" w:sz="2" w:space="0"/>
              <w:left w:val="single" w:color="auto" w:sz="2" w:space="0"/>
              <w:bottom w:val="single" w:color="auto" w:sz="2" w:space="0"/>
            </w:tcBorders>
            <w:vAlign w:val="center"/>
          </w:tcPr>
          <w:p w14:paraId="1E166630">
            <w:pPr>
              <w:widowControl/>
              <w:jc w:val="center"/>
              <w:rPr>
                <w:kern w:val="0"/>
                <w:sz w:val="18"/>
                <w:szCs w:val="18"/>
              </w:rPr>
            </w:pPr>
            <w:r>
              <w:rPr>
                <w:rFonts w:hint="eastAsia"/>
                <w:kern w:val="0"/>
                <w:sz w:val="18"/>
                <w:szCs w:val="18"/>
              </w:rPr>
              <w:t>中</w:t>
            </w:r>
          </w:p>
          <w:p w14:paraId="5C5B0169">
            <w:pPr>
              <w:widowControl/>
              <w:jc w:val="center"/>
              <w:rPr>
                <w:kern w:val="0"/>
                <w:sz w:val="18"/>
                <w:szCs w:val="18"/>
              </w:rPr>
            </w:pPr>
            <w:r>
              <w:rPr>
                <w:rFonts w:hint="eastAsia"/>
                <w:kern w:val="0"/>
                <w:sz w:val="18"/>
                <w:szCs w:val="18"/>
              </w:rPr>
              <w:t>型</w:t>
            </w:r>
          </w:p>
        </w:tc>
        <w:tc>
          <w:tcPr>
            <w:tcW w:w="580" w:type="dxa"/>
            <w:tcBorders>
              <w:top w:val="single" w:color="auto" w:sz="2" w:space="0"/>
              <w:bottom w:val="single" w:color="auto" w:sz="2" w:space="0"/>
              <w:right w:val="single" w:color="auto" w:sz="2" w:space="0"/>
            </w:tcBorders>
            <w:vAlign w:val="center"/>
          </w:tcPr>
          <w:p w14:paraId="2A5203A8">
            <w:pPr>
              <w:widowControl/>
              <w:jc w:val="center"/>
              <w:rPr>
                <w:kern w:val="0"/>
                <w:sz w:val="18"/>
                <w:szCs w:val="18"/>
              </w:rPr>
            </w:pPr>
          </w:p>
        </w:tc>
        <w:tc>
          <w:tcPr>
            <w:tcW w:w="580" w:type="dxa"/>
            <w:vMerge w:val="restart"/>
            <w:tcBorders>
              <w:top w:val="single" w:color="auto" w:sz="2" w:space="0"/>
              <w:left w:val="single" w:color="auto" w:sz="2" w:space="0"/>
              <w:bottom w:val="single" w:color="auto" w:sz="2" w:space="0"/>
            </w:tcBorders>
            <w:vAlign w:val="center"/>
          </w:tcPr>
          <w:p w14:paraId="27631268">
            <w:pPr>
              <w:widowControl/>
              <w:jc w:val="center"/>
              <w:rPr>
                <w:kern w:val="0"/>
                <w:sz w:val="18"/>
                <w:szCs w:val="18"/>
              </w:rPr>
            </w:pPr>
            <w:r>
              <w:rPr>
                <w:rFonts w:hint="eastAsia"/>
                <w:kern w:val="0"/>
                <w:sz w:val="18"/>
                <w:szCs w:val="18"/>
              </w:rPr>
              <w:t>小</w:t>
            </w:r>
          </w:p>
          <w:p w14:paraId="1EC5F979">
            <w:pPr>
              <w:widowControl/>
              <w:jc w:val="center"/>
              <w:rPr>
                <w:kern w:val="0"/>
                <w:sz w:val="18"/>
                <w:szCs w:val="18"/>
              </w:rPr>
            </w:pPr>
            <w:r>
              <w:rPr>
                <w:rFonts w:hint="eastAsia"/>
                <w:kern w:val="0"/>
                <w:sz w:val="18"/>
                <w:szCs w:val="18"/>
              </w:rPr>
              <w:t>型</w:t>
            </w:r>
          </w:p>
        </w:tc>
        <w:tc>
          <w:tcPr>
            <w:tcW w:w="489" w:type="dxa"/>
            <w:tcBorders>
              <w:top w:val="single" w:color="auto" w:sz="2" w:space="0"/>
              <w:bottom w:val="single" w:color="auto" w:sz="2" w:space="0"/>
            </w:tcBorders>
            <w:vAlign w:val="center"/>
          </w:tcPr>
          <w:p w14:paraId="2C005AB2">
            <w:pPr>
              <w:widowControl/>
              <w:jc w:val="center"/>
              <w:rPr>
                <w:kern w:val="0"/>
                <w:sz w:val="18"/>
                <w:szCs w:val="18"/>
              </w:rPr>
            </w:pPr>
          </w:p>
        </w:tc>
      </w:tr>
      <w:tr w14:paraId="16895F6E">
        <w:tblPrEx>
          <w:tblCellMar>
            <w:top w:w="0" w:type="dxa"/>
            <w:left w:w="108" w:type="dxa"/>
            <w:bottom w:w="0" w:type="dxa"/>
            <w:right w:w="108" w:type="dxa"/>
          </w:tblCellMar>
        </w:tblPrEx>
        <w:trPr>
          <w:trHeight w:val="390" w:hRule="atLeast"/>
        </w:trPr>
        <w:tc>
          <w:tcPr>
            <w:tcW w:w="2611" w:type="dxa"/>
            <w:vMerge w:val="continue"/>
            <w:tcBorders>
              <w:top w:val="single" w:color="auto" w:sz="2" w:space="0"/>
              <w:bottom w:val="single" w:color="auto" w:sz="2" w:space="0"/>
              <w:right w:val="single" w:color="auto" w:sz="2" w:space="0"/>
            </w:tcBorders>
            <w:vAlign w:val="center"/>
          </w:tcPr>
          <w:p w14:paraId="4683B34D">
            <w:pPr>
              <w:widowControl/>
              <w:jc w:val="left"/>
              <w:rPr>
                <w:kern w:val="0"/>
                <w:sz w:val="18"/>
                <w:szCs w:val="18"/>
              </w:rPr>
            </w:pPr>
          </w:p>
        </w:tc>
        <w:tc>
          <w:tcPr>
            <w:tcW w:w="725" w:type="dxa"/>
            <w:vMerge w:val="continue"/>
            <w:tcBorders>
              <w:top w:val="single" w:color="auto" w:sz="2" w:space="0"/>
              <w:left w:val="single" w:color="auto" w:sz="2" w:space="0"/>
              <w:bottom w:val="single" w:color="auto" w:sz="2" w:space="0"/>
              <w:right w:val="single" w:color="auto" w:sz="2" w:space="0"/>
            </w:tcBorders>
            <w:vAlign w:val="center"/>
          </w:tcPr>
          <w:p w14:paraId="458263C5">
            <w:pPr>
              <w:widowControl/>
              <w:jc w:val="left"/>
              <w:rPr>
                <w:kern w:val="0"/>
                <w:sz w:val="18"/>
                <w:szCs w:val="18"/>
              </w:rPr>
            </w:pPr>
          </w:p>
        </w:tc>
        <w:tc>
          <w:tcPr>
            <w:tcW w:w="724" w:type="dxa"/>
            <w:vMerge w:val="continue"/>
            <w:tcBorders>
              <w:top w:val="single" w:color="auto" w:sz="2" w:space="0"/>
              <w:left w:val="single" w:color="auto" w:sz="2" w:space="0"/>
              <w:bottom w:val="single" w:color="auto" w:sz="2" w:space="0"/>
              <w:right w:val="single" w:color="auto" w:sz="2" w:space="0"/>
            </w:tcBorders>
            <w:vAlign w:val="center"/>
          </w:tcPr>
          <w:p w14:paraId="363A4B64">
            <w:pPr>
              <w:widowControl/>
              <w:jc w:val="left"/>
              <w:rPr>
                <w:kern w:val="0"/>
                <w:sz w:val="18"/>
                <w:szCs w:val="18"/>
              </w:rPr>
            </w:pPr>
          </w:p>
        </w:tc>
        <w:tc>
          <w:tcPr>
            <w:tcW w:w="580" w:type="dxa"/>
            <w:vMerge w:val="continue"/>
            <w:tcBorders>
              <w:top w:val="single" w:color="auto" w:sz="2" w:space="0"/>
              <w:left w:val="single" w:color="auto" w:sz="2" w:space="0"/>
              <w:bottom w:val="single" w:color="auto" w:sz="2" w:space="0"/>
              <w:right w:val="single" w:color="auto" w:sz="2" w:space="0"/>
            </w:tcBorders>
            <w:vAlign w:val="center"/>
          </w:tcPr>
          <w:p w14:paraId="756B1876">
            <w:pPr>
              <w:widowControl/>
              <w:jc w:val="left"/>
              <w:rPr>
                <w:kern w:val="0"/>
                <w:sz w:val="18"/>
                <w:szCs w:val="18"/>
              </w:rPr>
            </w:pPr>
          </w:p>
        </w:tc>
        <w:tc>
          <w:tcPr>
            <w:tcW w:w="580" w:type="dxa"/>
            <w:vMerge w:val="continue"/>
            <w:tcBorders>
              <w:top w:val="single" w:color="auto" w:sz="2" w:space="0"/>
              <w:left w:val="single" w:color="auto" w:sz="2" w:space="0"/>
              <w:bottom w:val="single" w:color="auto" w:sz="2" w:space="0"/>
              <w:right w:val="single" w:color="auto" w:sz="2" w:space="0"/>
            </w:tcBorders>
            <w:vAlign w:val="center"/>
          </w:tcPr>
          <w:p w14:paraId="28965E9B">
            <w:pPr>
              <w:widowControl/>
              <w:jc w:val="left"/>
              <w:rPr>
                <w:kern w:val="0"/>
                <w:sz w:val="18"/>
                <w:szCs w:val="18"/>
              </w:rPr>
            </w:pPr>
          </w:p>
        </w:tc>
        <w:tc>
          <w:tcPr>
            <w:tcW w:w="582" w:type="dxa"/>
            <w:vMerge w:val="continue"/>
            <w:tcBorders>
              <w:top w:val="single" w:color="auto" w:sz="2" w:space="0"/>
              <w:left w:val="single" w:color="auto" w:sz="2" w:space="0"/>
              <w:bottom w:val="single" w:color="auto" w:sz="2" w:space="0"/>
              <w:right w:val="single" w:color="auto" w:sz="2" w:space="0"/>
            </w:tcBorders>
            <w:vAlign w:val="center"/>
          </w:tcPr>
          <w:p w14:paraId="2BB81DFA">
            <w:pPr>
              <w:widowControl/>
              <w:jc w:val="left"/>
              <w:rPr>
                <w:kern w:val="0"/>
                <w:sz w:val="18"/>
                <w:szCs w:val="18"/>
              </w:rPr>
            </w:pPr>
          </w:p>
        </w:tc>
        <w:tc>
          <w:tcPr>
            <w:tcW w:w="578" w:type="dxa"/>
            <w:vMerge w:val="restart"/>
            <w:tcBorders>
              <w:top w:val="single" w:color="auto" w:sz="2" w:space="0"/>
              <w:left w:val="single" w:color="auto" w:sz="2" w:space="0"/>
              <w:bottom w:val="single" w:color="auto" w:sz="2" w:space="0"/>
            </w:tcBorders>
            <w:vAlign w:val="center"/>
          </w:tcPr>
          <w:p w14:paraId="5162C61A">
            <w:pPr>
              <w:widowControl/>
              <w:jc w:val="center"/>
              <w:rPr>
                <w:kern w:val="0"/>
                <w:sz w:val="18"/>
                <w:szCs w:val="18"/>
              </w:rPr>
            </w:pPr>
            <w:r>
              <w:rPr>
                <w:rFonts w:hint="eastAsia"/>
                <w:kern w:val="0"/>
                <w:sz w:val="18"/>
                <w:szCs w:val="18"/>
              </w:rPr>
              <w:t>重</w:t>
            </w:r>
          </w:p>
          <w:p w14:paraId="5556BBD2">
            <w:pPr>
              <w:widowControl/>
              <w:jc w:val="center"/>
              <w:rPr>
                <w:kern w:val="0"/>
                <w:sz w:val="18"/>
                <w:szCs w:val="18"/>
              </w:rPr>
            </w:pPr>
            <w:r>
              <w:rPr>
                <w:rFonts w:hint="eastAsia"/>
                <w:kern w:val="0"/>
                <w:sz w:val="18"/>
                <w:szCs w:val="18"/>
              </w:rPr>
              <w:t>型</w:t>
            </w:r>
          </w:p>
        </w:tc>
        <w:tc>
          <w:tcPr>
            <w:tcW w:w="580" w:type="dxa"/>
            <w:tcBorders>
              <w:top w:val="single" w:color="auto" w:sz="2" w:space="0"/>
              <w:bottom w:val="single" w:color="auto" w:sz="2" w:space="0"/>
              <w:right w:val="single" w:color="auto" w:sz="2" w:space="0"/>
            </w:tcBorders>
            <w:vAlign w:val="center"/>
          </w:tcPr>
          <w:p w14:paraId="7B704219">
            <w:pPr>
              <w:widowControl/>
              <w:jc w:val="center"/>
              <w:rPr>
                <w:kern w:val="0"/>
                <w:sz w:val="18"/>
                <w:szCs w:val="18"/>
              </w:rPr>
            </w:pPr>
          </w:p>
        </w:tc>
        <w:tc>
          <w:tcPr>
            <w:tcW w:w="437" w:type="dxa"/>
            <w:vMerge w:val="restart"/>
            <w:tcBorders>
              <w:top w:val="single" w:color="auto" w:sz="2" w:space="0"/>
              <w:left w:val="single" w:color="auto" w:sz="2" w:space="0"/>
              <w:bottom w:val="single" w:color="auto" w:sz="2" w:space="0"/>
              <w:right w:val="single" w:color="auto" w:sz="2" w:space="0"/>
            </w:tcBorders>
            <w:vAlign w:val="center"/>
          </w:tcPr>
          <w:p w14:paraId="1CA4BEFB">
            <w:pPr>
              <w:widowControl/>
              <w:jc w:val="center"/>
              <w:rPr>
                <w:kern w:val="0"/>
                <w:sz w:val="18"/>
                <w:szCs w:val="18"/>
              </w:rPr>
            </w:pPr>
            <w:r>
              <w:rPr>
                <w:rFonts w:hint="eastAsia"/>
                <w:kern w:val="0"/>
                <w:sz w:val="18"/>
                <w:szCs w:val="18"/>
              </w:rPr>
              <w:t>个体</w:t>
            </w:r>
          </w:p>
        </w:tc>
        <w:tc>
          <w:tcPr>
            <w:tcW w:w="583" w:type="dxa"/>
            <w:vMerge w:val="continue"/>
            <w:tcBorders>
              <w:top w:val="single" w:color="auto" w:sz="2" w:space="0"/>
              <w:left w:val="single" w:color="auto" w:sz="2" w:space="0"/>
              <w:bottom w:val="single" w:color="auto" w:sz="2" w:space="0"/>
              <w:right w:val="single" w:color="auto" w:sz="2" w:space="0"/>
            </w:tcBorders>
            <w:vAlign w:val="center"/>
          </w:tcPr>
          <w:p w14:paraId="773F6D6F">
            <w:pPr>
              <w:widowControl/>
              <w:jc w:val="left"/>
              <w:rPr>
                <w:kern w:val="0"/>
                <w:sz w:val="18"/>
                <w:szCs w:val="18"/>
              </w:rPr>
            </w:pPr>
          </w:p>
        </w:tc>
        <w:tc>
          <w:tcPr>
            <w:tcW w:w="580" w:type="dxa"/>
            <w:vMerge w:val="restart"/>
            <w:tcBorders>
              <w:top w:val="single" w:color="auto" w:sz="2" w:space="0"/>
              <w:left w:val="single" w:color="auto" w:sz="2" w:space="0"/>
              <w:bottom w:val="single" w:color="auto" w:sz="2" w:space="0"/>
              <w:right w:val="single" w:color="auto" w:sz="2" w:space="0"/>
            </w:tcBorders>
            <w:vAlign w:val="center"/>
          </w:tcPr>
          <w:p w14:paraId="57563BC0">
            <w:pPr>
              <w:widowControl/>
              <w:jc w:val="center"/>
              <w:rPr>
                <w:kern w:val="0"/>
                <w:sz w:val="18"/>
                <w:szCs w:val="18"/>
              </w:rPr>
            </w:pPr>
            <w:r>
              <w:rPr>
                <w:rFonts w:hint="eastAsia"/>
                <w:kern w:val="0"/>
                <w:sz w:val="18"/>
                <w:szCs w:val="18"/>
              </w:rPr>
              <w:t>个</w:t>
            </w:r>
          </w:p>
          <w:p w14:paraId="223F1B7B">
            <w:pPr>
              <w:widowControl/>
              <w:jc w:val="center"/>
              <w:rPr>
                <w:kern w:val="0"/>
                <w:sz w:val="18"/>
                <w:szCs w:val="18"/>
              </w:rPr>
            </w:pPr>
            <w:r>
              <w:rPr>
                <w:rFonts w:hint="eastAsia"/>
                <w:kern w:val="0"/>
                <w:sz w:val="18"/>
                <w:szCs w:val="18"/>
              </w:rPr>
              <w:t>体</w:t>
            </w:r>
          </w:p>
        </w:tc>
        <w:tc>
          <w:tcPr>
            <w:tcW w:w="580" w:type="dxa"/>
            <w:vMerge w:val="continue"/>
            <w:tcBorders>
              <w:top w:val="single" w:color="auto" w:sz="2" w:space="0"/>
              <w:left w:val="single" w:color="auto" w:sz="2" w:space="0"/>
              <w:bottom w:val="single" w:color="auto" w:sz="2" w:space="0"/>
              <w:right w:val="single" w:color="auto" w:sz="2" w:space="0"/>
            </w:tcBorders>
            <w:vAlign w:val="center"/>
          </w:tcPr>
          <w:p w14:paraId="6A0DF248">
            <w:pPr>
              <w:widowControl/>
              <w:jc w:val="left"/>
              <w:rPr>
                <w:kern w:val="0"/>
                <w:sz w:val="18"/>
                <w:szCs w:val="18"/>
              </w:rPr>
            </w:pPr>
          </w:p>
        </w:tc>
        <w:tc>
          <w:tcPr>
            <w:tcW w:w="489" w:type="dxa"/>
            <w:vMerge w:val="restart"/>
            <w:tcBorders>
              <w:top w:val="single" w:color="auto" w:sz="2" w:space="0"/>
              <w:left w:val="single" w:color="auto" w:sz="2" w:space="0"/>
              <w:bottom w:val="single" w:color="auto" w:sz="2" w:space="0"/>
            </w:tcBorders>
            <w:vAlign w:val="center"/>
          </w:tcPr>
          <w:p w14:paraId="3414A1A1">
            <w:pPr>
              <w:widowControl/>
              <w:jc w:val="center"/>
              <w:rPr>
                <w:kern w:val="0"/>
                <w:sz w:val="18"/>
                <w:szCs w:val="18"/>
              </w:rPr>
            </w:pPr>
            <w:r>
              <w:rPr>
                <w:rFonts w:hint="eastAsia"/>
                <w:kern w:val="0"/>
                <w:sz w:val="18"/>
                <w:szCs w:val="18"/>
              </w:rPr>
              <w:t>个体</w:t>
            </w:r>
          </w:p>
        </w:tc>
      </w:tr>
      <w:tr w14:paraId="3A58A6A4">
        <w:tblPrEx>
          <w:tblCellMar>
            <w:top w:w="0" w:type="dxa"/>
            <w:left w:w="108" w:type="dxa"/>
            <w:bottom w:w="0" w:type="dxa"/>
            <w:right w:w="108" w:type="dxa"/>
          </w:tblCellMar>
        </w:tblPrEx>
        <w:trPr>
          <w:trHeight w:val="390" w:hRule="atLeast"/>
        </w:trPr>
        <w:tc>
          <w:tcPr>
            <w:tcW w:w="2611" w:type="dxa"/>
            <w:vMerge w:val="continue"/>
            <w:tcBorders>
              <w:top w:val="single" w:color="auto" w:sz="2" w:space="0"/>
              <w:bottom w:val="single" w:color="auto" w:sz="2" w:space="0"/>
              <w:right w:val="single" w:color="auto" w:sz="2" w:space="0"/>
            </w:tcBorders>
            <w:vAlign w:val="center"/>
          </w:tcPr>
          <w:p w14:paraId="2F1EAC72">
            <w:pPr>
              <w:widowControl/>
              <w:jc w:val="left"/>
              <w:rPr>
                <w:kern w:val="0"/>
                <w:sz w:val="18"/>
                <w:szCs w:val="18"/>
              </w:rPr>
            </w:pPr>
          </w:p>
        </w:tc>
        <w:tc>
          <w:tcPr>
            <w:tcW w:w="725" w:type="dxa"/>
            <w:vMerge w:val="continue"/>
            <w:tcBorders>
              <w:top w:val="single" w:color="auto" w:sz="2" w:space="0"/>
              <w:left w:val="single" w:color="auto" w:sz="2" w:space="0"/>
              <w:bottom w:val="single" w:color="auto" w:sz="2" w:space="0"/>
              <w:right w:val="single" w:color="auto" w:sz="2" w:space="0"/>
            </w:tcBorders>
            <w:vAlign w:val="center"/>
          </w:tcPr>
          <w:p w14:paraId="46CA4EB5">
            <w:pPr>
              <w:widowControl/>
              <w:jc w:val="left"/>
              <w:rPr>
                <w:kern w:val="0"/>
                <w:sz w:val="18"/>
                <w:szCs w:val="18"/>
              </w:rPr>
            </w:pPr>
          </w:p>
        </w:tc>
        <w:tc>
          <w:tcPr>
            <w:tcW w:w="724" w:type="dxa"/>
            <w:vMerge w:val="continue"/>
            <w:tcBorders>
              <w:top w:val="single" w:color="auto" w:sz="2" w:space="0"/>
              <w:left w:val="single" w:color="auto" w:sz="2" w:space="0"/>
              <w:bottom w:val="single" w:color="auto" w:sz="2" w:space="0"/>
              <w:right w:val="single" w:color="auto" w:sz="2" w:space="0"/>
            </w:tcBorders>
            <w:vAlign w:val="center"/>
          </w:tcPr>
          <w:p w14:paraId="5A3A3F8F">
            <w:pPr>
              <w:widowControl/>
              <w:jc w:val="left"/>
              <w:rPr>
                <w:kern w:val="0"/>
                <w:sz w:val="18"/>
                <w:szCs w:val="18"/>
              </w:rPr>
            </w:pPr>
          </w:p>
        </w:tc>
        <w:tc>
          <w:tcPr>
            <w:tcW w:w="580" w:type="dxa"/>
            <w:vMerge w:val="continue"/>
            <w:tcBorders>
              <w:top w:val="single" w:color="auto" w:sz="2" w:space="0"/>
              <w:left w:val="single" w:color="auto" w:sz="2" w:space="0"/>
              <w:bottom w:val="single" w:color="auto" w:sz="2" w:space="0"/>
              <w:right w:val="single" w:color="auto" w:sz="2" w:space="0"/>
            </w:tcBorders>
            <w:vAlign w:val="center"/>
          </w:tcPr>
          <w:p w14:paraId="07A52792">
            <w:pPr>
              <w:widowControl/>
              <w:jc w:val="left"/>
              <w:rPr>
                <w:kern w:val="0"/>
                <w:sz w:val="18"/>
                <w:szCs w:val="18"/>
              </w:rPr>
            </w:pPr>
          </w:p>
        </w:tc>
        <w:tc>
          <w:tcPr>
            <w:tcW w:w="580" w:type="dxa"/>
            <w:vMerge w:val="continue"/>
            <w:tcBorders>
              <w:top w:val="single" w:color="auto" w:sz="2" w:space="0"/>
              <w:left w:val="single" w:color="auto" w:sz="2" w:space="0"/>
              <w:bottom w:val="single" w:color="auto" w:sz="2" w:space="0"/>
              <w:right w:val="single" w:color="auto" w:sz="2" w:space="0"/>
            </w:tcBorders>
            <w:vAlign w:val="center"/>
          </w:tcPr>
          <w:p w14:paraId="65EBBE9D">
            <w:pPr>
              <w:widowControl/>
              <w:jc w:val="left"/>
              <w:rPr>
                <w:kern w:val="0"/>
                <w:sz w:val="18"/>
                <w:szCs w:val="18"/>
              </w:rPr>
            </w:pPr>
          </w:p>
        </w:tc>
        <w:tc>
          <w:tcPr>
            <w:tcW w:w="582" w:type="dxa"/>
            <w:vMerge w:val="continue"/>
            <w:tcBorders>
              <w:top w:val="single" w:color="auto" w:sz="2" w:space="0"/>
              <w:left w:val="single" w:color="auto" w:sz="2" w:space="0"/>
              <w:bottom w:val="single" w:color="auto" w:sz="2" w:space="0"/>
              <w:right w:val="single" w:color="auto" w:sz="2" w:space="0"/>
            </w:tcBorders>
            <w:vAlign w:val="center"/>
          </w:tcPr>
          <w:p w14:paraId="1FFC7E2E">
            <w:pPr>
              <w:widowControl/>
              <w:jc w:val="left"/>
              <w:rPr>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vAlign w:val="center"/>
          </w:tcPr>
          <w:p w14:paraId="348168D4">
            <w:pPr>
              <w:widowControl/>
              <w:jc w:val="left"/>
              <w:rPr>
                <w:kern w:val="0"/>
                <w:sz w:val="18"/>
                <w:szCs w:val="18"/>
              </w:rPr>
            </w:pPr>
          </w:p>
        </w:tc>
        <w:tc>
          <w:tcPr>
            <w:tcW w:w="580" w:type="dxa"/>
            <w:tcBorders>
              <w:top w:val="single" w:color="auto" w:sz="2" w:space="0"/>
              <w:left w:val="single" w:color="auto" w:sz="2" w:space="0"/>
              <w:bottom w:val="single" w:color="auto" w:sz="2" w:space="0"/>
              <w:right w:val="single" w:color="auto" w:sz="2" w:space="0"/>
            </w:tcBorders>
            <w:vAlign w:val="center"/>
          </w:tcPr>
          <w:p w14:paraId="639F56BE">
            <w:pPr>
              <w:widowControl/>
              <w:jc w:val="center"/>
              <w:rPr>
                <w:kern w:val="0"/>
                <w:sz w:val="18"/>
                <w:szCs w:val="18"/>
              </w:rPr>
            </w:pPr>
            <w:r>
              <w:rPr>
                <w:rFonts w:hint="eastAsia"/>
                <w:kern w:val="0"/>
                <w:sz w:val="18"/>
                <w:szCs w:val="18"/>
              </w:rPr>
              <w:t>个</w:t>
            </w:r>
          </w:p>
          <w:p w14:paraId="72CFAD08">
            <w:pPr>
              <w:widowControl/>
              <w:jc w:val="center"/>
              <w:rPr>
                <w:kern w:val="0"/>
                <w:sz w:val="18"/>
                <w:szCs w:val="18"/>
              </w:rPr>
            </w:pPr>
            <w:r>
              <w:rPr>
                <w:rFonts w:hint="eastAsia"/>
                <w:kern w:val="0"/>
                <w:sz w:val="18"/>
                <w:szCs w:val="18"/>
              </w:rPr>
              <w:t>体</w:t>
            </w:r>
          </w:p>
        </w:tc>
        <w:tc>
          <w:tcPr>
            <w:tcW w:w="437" w:type="dxa"/>
            <w:vMerge w:val="continue"/>
            <w:tcBorders>
              <w:top w:val="single" w:color="auto" w:sz="2" w:space="0"/>
              <w:left w:val="single" w:color="auto" w:sz="2" w:space="0"/>
              <w:bottom w:val="single" w:color="auto" w:sz="2" w:space="0"/>
              <w:right w:val="single" w:color="auto" w:sz="2" w:space="0"/>
            </w:tcBorders>
            <w:vAlign w:val="center"/>
          </w:tcPr>
          <w:p w14:paraId="242E0F55">
            <w:pPr>
              <w:widowControl/>
              <w:jc w:val="left"/>
              <w:rPr>
                <w:kern w:val="0"/>
                <w:sz w:val="18"/>
                <w:szCs w:val="18"/>
              </w:rPr>
            </w:pPr>
          </w:p>
        </w:tc>
        <w:tc>
          <w:tcPr>
            <w:tcW w:w="583" w:type="dxa"/>
            <w:vMerge w:val="continue"/>
            <w:tcBorders>
              <w:top w:val="single" w:color="auto" w:sz="2" w:space="0"/>
              <w:left w:val="single" w:color="auto" w:sz="2" w:space="0"/>
              <w:bottom w:val="single" w:color="auto" w:sz="2" w:space="0"/>
              <w:right w:val="single" w:color="auto" w:sz="2" w:space="0"/>
            </w:tcBorders>
            <w:vAlign w:val="center"/>
          </w:tcPr>
          <w:p w14:paraId="160EFA6F">
            <w:pPr>
              <w:widowControl/>
              <w:jc w:val="left"/>
              <w:rPr>
                <w:kern w:val="0"/>
                <w:sz w:val="18"/>
                <w:szCs w:val="18"/>
              </w:rPr>
            </w:pPr>
          </w:p>
        </w:tc>
        <w:tc>
          <w:tcPr>
            <w:tcW w:w="580" w:type="dxa"/>
            <w:vMerge w:val="continue"/>
            <w:tcBorders>
              <w:top w:val="single" w:color="auto" w:sz="2" w:space="0"/>
              <w:left w:val="single" w:color="auto" w:sz="2" w:space="0"/>
              <w:bottom w:val="single" w:color="auto" w:sz="2" w:space="0"/>
              <w:right w:val="single" w:color="auto" w:sz="2" w:space="0"/>
            </w:tcBorders>
            <w:vAlign w:val="center"/>
          </w:tcPr>
          <w:p w14:paraId="57AA43E6">
            <w:pPr>
              <w:widowControl/>
              <w:jc w:val="left"/>
              <w:rPr>
                <w:kern w:val="0"/>
                <w:sz w:val="18"/>
                <w:szCs w:val="18"/>
              </w:rPr>
            </w:pPr>
          </w:p>
        </w:tc>
        <w:tc>
          <w:tcPr>
            <w:tcW w:w="580" w:type="dxa"/>
            <w:vMerge w:val="continue"/>
            <w:tcBorders>
              <w:top w:val="single" w:color="auto" w:sz="2" w:space="0"/>
              <w:left w:val="single" w:color="auto" w:sz="2" w:space="0"/>
              <w:bottom w:val="single" w:color="auto" w:sz="2" w:space="0"/>
              <w:right w:val="single" w:color="auto" w:sz="2" w:space="0"/>
            </w:tcBorders>
            <w:vAlign w:val="center"/>
          </w:tcPr>
          <w:p w14:paraId="39FBA4A6">
            <w:pPr>
              <w:widowControl/>
              <w:jc w:val="left"/>
              <w:rPr>
                <w:kern w:val="0"/>
                <w:sz w:val="18"/>
                <w:szCs w:val="18"/>
              </w:rPr>
            </w:pPr>
          </w:p>
        </w:tc>
        <w:tc>
          <w:tcPr>
            <w:tcW w:w="489" w:type="dxa"/>
            <w:vMerge w:val="continue"/>
            <w:tcBorders>
              <w:top w:val="single" w:color="auto" w:sz="2" w:space="0"/>
              <w:left w:val="single" w:color="auto" w:sz="2" w:space="0"/>
              <w:bottom w:val="single" w:color="auto" w:sz="2" w:space="0"/>
            </w:tcBorders>
            <w:vAlign w:val="center"/>
          </w:tcPr>
          <w:p w14:paraId="05E842D5">
            <w:pPr>
              <w:widowControl/>
              <w:jc w:val="left"/>
              <w:rPr>
                <w:kern w:val="0"/>
                <w:sz w:val="18"/>
                <w:szCs w:val="18"/>
              </w:rPr>
            </w:pPr>
          </w:p>
        </w:tc>
      </w:tr>
      <w:tr w14:paraId="2BB805F2">
        <w:tblPrEx>
          <w:tblCellMar>
            <w:top w:w="0" w:type="dxa"/>
            <w:left w:w="108" w:type="dxa"/>
            <w:bottom w:w="0" w:type="dxa"/>
            <w:right w:w="108" w:type="dxa"/>
          </w:tblCellMar>
        </w:tblPrEx>
        <w:trPr>
          <w:trHeight w:val="390" w:hRule="atLeast"/>
        </w:trPr>
        <w:tc>
          <w:tcPr>
            <w:tcW w:w="2611" w:type="dxa"/>
            <w:tcBorders>
              <w:top w:val="single" w:color="auto" w:sz="2" w:space="0"/>
              <w:bottom w:val="single" w:color="auto" w:sz="2" w:space="0"/>
              <w:right w:val="single" w:color="auto" w:sz="2" w:space="0"/>
            </w:tcBorders>
            <w:noWrap/>
            <w:vAlign w:val="center"/>
          </w:tcPr>
          <w:p w14:paraId="75FDC36E">
            <w:pPr>
              <w:widowControl/>
              <w:jc w:val="center"/>
              <w:rPr>
                <w:kern w:val="0"/>
                <w:sz w:val="18"/>
                <w:szCs w:val="18"/>
              </w:rPr>
            </w:pPr>
            <w:r>
              <w:rPr>
                <w:rFonts w:hint="eastAsia"/>
                <w:kern w:val="0"/>
                <w:sz w:val="18"/>
                <w:szCs w:val="18"/>
              </w:rPr>
              <w:t>甲</w:t>
            </w:r>
          </w:p>
        </w:tc>
        <w:tc>
          <w:tcPr>
            <w:tcW w:w="725" w:type="dxa"/>
            <w:tcBorders>
              <w:top w:val="single" w:color="auto" w:sz="2" w:space="0"/>
              <w:left w:val="single" w:color="auto" w:sz="2" w:space="0"/>
              <w:bottom w:val="single" w:color="auto" w:sz="2" w:space="0"/>
              <w:right w:val="single" w:color="auto" w:sz="2" w:space="0"/>
            </w:tcBorders>
            <w:noWrap/>
            <w:vAlign w:val="center"/>
          </w:tcPr>
          <w:p w14:paraId="233F5BB5">
            <w:pPr>
              <w:widowControl/>
              <w:jc w:val="center"/>
              <w:rPr>
                <w:kern w:val="0"/>
                <w:sz w:val="18"/>
                <w:szCs w:val="18"/>
              </w:rPr>
            </w:pPr>
            <w:r>
              <w:rPr>
                <w:rFonts w:hint="eastAsia"/>
                <w:kern w:val="0"/>
                <w:sz w:val="18"/>
                <w:szCs w:val="18"/>
              </w:rPr>
              <w:t>乙</w:t>
            </w:r>
          </w:p>
        </w:tc>
        <w:tc>
          <w:tcPr>
            <w:tcW w:w="724" w:type="dxa"/>
            <w:tcBorders>
              <w:top w:val="single" w:color="auto" w:sz="2" w:space="0"/>
              <w:left w:val="single" w:color="auto" w:sz="2" w:space="0"/>
              <w:bottom w:val="single" w:color="auto" w:sz="2" w:space="0"/>
              <w:right w:val="single" w:color="auto" w:sz="2" w:space="0"/>
            </w:tcBorders>
            <w:noWrap/>
            <w:vAlign w:val="center"/>
          </w:tcPr>
          <w:p w14:paraId="50ADF543">
            <w:pPr>
              <w:widowControl/>
              <w:jc w:val="center"/>
              <w:rPr>
                <w:kern w:val="0"/>
                <w:sz w:val="18"/>
                <w:szCs w:val="18"/>
              </w:rPr>
            </w:pPr>
            <w:r>
              <w:rPr>
                <w:rFonts w:hint="eastAsia"/>
                <w:kern w:val="0"/>
                <w:sz w:val="18"/>
                <w:szCs w:val="18"/>
              </w:rPr>
              <w:t>丙</w:t>
            </w:r>
          </w:p>
        </w:tc>
        <w:tc>
          <w:tcPr>
            <w:tcW w:w="580" w:type="dxa"/>
            <w:tcBorders>
              <w:top w:val="single" w:color="auto" w:sz="2" w:space="0"/>
              <w:left w:val="single" w:color="auto" w:sz="2" w:space="0"/>
              <w:bottom w:val="single" w:color="auto" w:sz="2" w:space="0"/>
              <w:right w:val="single" w:color="auto" w:sz="2" w:space="0"/>
            </w:tcBorders>
            <w:noWrap/>
            <w:vAlign w:val="center"/>
          </w:tcPr>
          <w:p w14:paraId="3CA6E242">
            <w:pPr>
              <w:widowControl/>
              <w:jc w:val="center"/>
              <w:rPr>
                <w:kern w:val="0"/>
                <w:sz w:val="18"/>
                <w:szCs w:val="18"/>
              </w:rPr>
            </w:pPr>
            <w:r>
              <w:rPr>
                <w:kern w:val="0"/>
                <w:sz w:val="18"/>
                <w:szCs w:val="18"/>
              </w:rPr>
              <w:t>01</w:t>
            </w:r>
          </w:p>
        </w:tc>
        <w:tc>
          <w:tcPr>
            <w:tcW w:w="580" w:type="dxa"/>
            <w:tcBorders>
              <w:top w:val="single" w:color="auto" w:sz="2" w:space="0"/>
              <w:left w:val="single" w:color="auto" w:sz="2" w:space="0"/>
              <w:bottom w:val="single" w:color="auto" w:sz="2" w:space="0"/>
              <w:right w:val="single" w:color="auto" w:sz="2" w:space="0"/>
            </w:tcBorders>
            <w:noWrap/>
            <w:vAlign w:val="center"/>
          </w:tcPr>
          <w:p w14:paraId="6942CC6D">
            <w:pPr>
              <w:widowControl/>
              <w:jc w:val="center"/>
              <w:rPr>
                <w:kern w:val="0"/>
                <w:sz w:val="18"/>
                <w:szCs w:val="18"/>
              </w:rPr>
            </w:pPr>
            <w:r>
              <w:rPr>
                <w:kern w:val="0"/>
                <w:sz w:val="18"/>
                <w:szCs w:val="18"/>
              </w:rPr>
              <w:t>02</w:t>
            </w:r>
          </w:p>
        </w:tc>
        <w:tc>
          <w:tcPr>
            <w:tcW w:w="582" w:type="dxa"/>
            <w:tcBorders>
              <w:top w:val="single" w:color="auto" w:sz="2" w:space="0"/>
              <w:left w:val="single" w:color="auto" w:sz="2" w:space="0"/>
              <w:bottom w:val="single" w:color="auto" w:sz="2" w:space="0"/>
              <w:right w:val="single" w:color="auto" w:sz="2" w:space="0"/>
            </w:tcBorders>
            <w:vAlign w:val="center"/>
          </w:tcPr>
          <w:p w14:paraId="42A95241">
            <w:pPr>
              <w:widowControl/>
              <w:jc w:val="center"/>
              <w:rPr>
                <w:kern w:val="0"/>
                <w:sz w:val="18"/>
                <w:szCs w:val="18"/>
              </w:rPr>
            </w:pPr>
            <w:r>
              <w:rPr>
                <w:kern w:val="0"/>
                <w:sz w:val="18"/>
                <w:szCs w:val="18"/>
              </w:rPr>
              <w:t>03</w:t>
            </w:r>
          </w:p>
        </w:tc>
        <w:tc>
          <w:tcPr>
            <w:tcW w:w="578" w:type="dxa"/>
            <w:tcBorders>
              <w:top w:val="single" w:color="auto" w:sz="2" w:space="0"/>
              <w:left w:val="single" w:color="auto" w:sz="2" w:space="0"/>
              <w:bottom w:val="single" w:color="auto" w:sz="2" w:space="0"/>
              <w:right w:val="single" w:color="auto" w:sz="2" w:space="0"/>
            </w:tcBorders>
            <w:noWrap/>
            <w:vAlign w:val="center"/>
          </w:tcPr>
          <w:p w14:paraId="74C56D96">
            <w:pPr>
              <w:widowControl/>
              <w:jc w:val="center"/>
              <w:rPr>
                <w:kern w:val="0"/>
                <w:sz w:val="18"/>
                <w:szCs w:val="18"/>
              </w:rPr>
            </w:pPr>
            <w:r>
              <w:rPr>
                <w:kern w:val="0"/>
                <w:sz w:val="18"/>
                <w:szCs w:val="18"/>
              </w:rPr>
              <w:t>04</w:t>
            </w:r>
          </w:p>
        </w:tc>
        <w:tc>
          <w:tcPr>
            <w:tcW w:w="580" w:type="dxa"/>
            <w:tcBorders>
              <w:top w:val="single" w:color="auto" w:sz="2" w:space="0"/>
              <w:left w:val="single" w:color="auto" w:sz="2" w:space="0"/>
              <w:bottom w:val="single" w:color="auto" w:sz="2" w:space="0"/>
              <w:right w:val="single" w:color="auto" w:sz="2" w:space="0"/>
            </w:tcBorders>
            <w:noWrap/>
            <w:vAlign w:val="center"/>
          </w:tcPr>
          <w:p w14:paraId="550A1BDC">
            <w:pPr>
              <w:widowControl/>
              <w:jc w:val="center"/>
              <w:rPr>
                <w:kern w:val="0"/>
                <w:sz w:val="18"/>
                <w:szCs w:val="18"/>
              </w:rPr>
            </w:pPr>
            <w:r>
              <w:rPr>
                <w:kern w:val="0"/>
                <w:sz w:val="18"/>
                <w:szCs w:val="18"/>
              </w:rPr>
              <w:t>05</w:t>
            </w:r>
          </w:p>
        </w:tc>
        <w:tc>
          <w:tcPr>
            <w:tcW w:w="437" w:type="dxa"/>
            <w:tcBorders>
              <w:top w:val="single" w:color="auto" w:sz="2" w:space="0"/>
              <w:left w:val="single" w:color="auto" w:sz="2" w:space="0"/>
              <w:bottom w:val="single" w:color="auto" w:sz="2" w:space="0"/>
              <w:right w:val="single" w:color="auto" w:sz="2" w:space="0"/>
            </w:tcBorders>
            <w:vAlign w:val="center"/>
          </w:tcPr>
          <w:p w14:paraId="7FDBB73C">
            <w:pPr>
              <w:widowControl/>
              <w:jc w:val="center"/>
              <w:rPr>
                <w:kern w:val="0"/>
                <w:sz w:val="18"/>
                <w:szCs w:val="18"/>
              </w:rPr>
            </w:pPr>
            <w:r>
              <w:rPr>
                <w:kern w:val="0"/>
                <w:sz w:val="18"/>
                <w:szCs w:val="18"/>
              </w:rPr>
              <w:t>06</w:t>
            </w:r>
          </w:p>
        </w:tc>
        <w:tc>
          <w:tcPr>
            <w:tcW w:w="583" w:type="dxa"/>
            <w:tcBorders>
              <w:top w:val="single" w:color="auto" w:sz="2" w:space="0"/>
              <w:left w:val="single" w:color="auto" w:sz="2" w:space="0"/>
              <w:bottom w:val="single" w:color="auto" w:sz="2" w:space="0"/>
              <w:right w:val="single" w:color="auto" w:sz="2" w:space="0"/>
            </w:tcBorders>
            <w:noWrap/>
            <w:vAlign w:val="center"/>
          </w:tcPr>
          <w:p w14:paraId="2B1183B7">
            <w:pPr>
              <w:widowControl/>
              <w:jc w:val="center"/>
              <w:rPr>
                <w:kern w:val="0"/>
                <w:sz w:val="18"/>
                <w:szCs w:val="18"/>
              </w:rPr>
            </w:pPr>
            <w:r>
              <w:rPr>
                <w:kern w:val="0"/>
                <w:sz w:val="18"/>
                <w:szCs w:val="18"/>
              </w:rPr>
              <w:t>07</w:t>
            </w:r>
          </w:p>
        </w:tc>
        <w:tc>
          <w:tcPr>
            <w:tcW w:w="580" w:type="dxa"/>
            <w:tcBorders>
              <w:top w:val="single" w:color="auto" w:sz="2" w:space="0"/>
              <w:left w:val="single" w:color="auto" w:sz="2" w:space="0"/>
              <w:bottom w:val="single" w:color="auto" w:sz="2" w:space="0"/>
              <w:right w:val="single" w:color="auto" w:sz="2" w:space="0"/>
            </w:tcBorders>
            <w:noWrap/>
            <w:vAlign w:val="center"/>
          </w:tcPr>
          <w:p w14:paraId="59F6D454">
            <w:pPr>
              <w:widowControl/>
              <w:jc w:val="center"/>
              <w:rPr>
                <w:kern w:val="0"/>
                <w:sz w:val="18"/>
                <w:szCs w:val="18"/>
              </w:rPr>
            </w:pPr>
            <w:r>
              <w:rPr>
                <w:kern w:val="0"/>
                <w:sz w:val="18"/>
                <w:szCs w:val="18"/>
              </w:rPr>
              <w:t>08</w:t>
            </w:r>
          </w:p>
        </w:tc>
        <w:tc>
          <w:tcPr>
            <w:tcW w:w="580" w:type="dxa"/>
            <w:tcBorders>
              <w:top w:val="single" w:color="auto" w:sz="2" w:space="0"/>
              <w:left w:val="single" w:color="auto" w:sz="2" w:space="0"/>
              <w:bottom w:val="single" w:color="auto" w:sz="2" w:space="0"/>
              <w:right w:val="single" w:color="auto" w:sz="2" w:space="0"/>
            </w:tcBorders>
            <w:vAlign w:val="center"/>
          </w:tcPr>
          <w:p w14:paraId="6D3C73FA">
            <w:pPr>
              <w:widowControl/>
              <w:jc w:val="center"/>
              <w:rPr>
                <w:kern w:val="0"/>
                <w:sz w:val="18"/>
                <w:szCs w:val="18"/>
              </w:rPr>
            </w:pPr>
            <w:r>
              <w:rPr>
                <w:kern w:val="0"/>
                <w:sz w:val="18"/>
                <w:szCs w:val="18"/>
              </w:rPr>
              <w:t>09</w:t>
            </w:r>
          </w:p>
        </w:tc>
        <w:tc>
          <w:tcPr>
            <w:tcW w:w="489" w:type="dxa"/>
            <w:tcBorders>
              <w:top w:val="single" w:color="auto" w:sz="2" w:space="0"/>
              <w:left w:val="single" w:color="auto" w:sz="2" w:space="0"/>
              <w:bottom w:val="single" w:color="auto" w:sz="2" w:space="0"/>
            </w:tcBorders>
            <w:noWrap/>
            <w:vAlign w:val="center"/>
          </w:tcPr>
          <w:p w14:paraId="433A3961">
            <w:pPr>
              <w:widowControl/>
              <w:jc w:val="center"/>
              <w:rPr>
                <w:kern w:val="0"/>
                <w:sz w:val="18"/>
                <w:szCs w:val="18"/>
              </w:rPr>
            </w:pPr>
            <w:r>
              <w:rPr>
                <w:kern w:val="0"/>
                <w:sz w:val="18"/>
                <w:szCs w:val="18"/>
              </w:rPr>
              <w:t>10</w:t>
            </w:r>
          </w:p>
        </w:tc>
      </w:tr>
      <w:tr w14:paraId="3DF39AEE">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4DC8E83C">
            <w:pPr>
              <w:widowControl/>
              <w:jc w:val="center"/>
              <w:rPr>
                <w:kern w:val="0"/>
                <w:sz w:val="18"/>
                <w:szCs w:val="18"/>
              </w:rPr>
            </w:pPr>
            <w:r>
              <w:rPr>
                <w:rFonts w:hint="eastAsia"/>
                <w:kern w:val="0"/>
                <w:sz w:val="18"/>
                <w:szCs w:val="18"/>
              </w:rPr>
              <w:t>总计</w:t>
            </w:r>
          </w:p>
        </w:tc>
        <w:tc>
          <w:tcPr>
            <w:tcW w:w="725" w:type="dxa"/>
            <w:tcBorders>
              <w:top w:val="single" w:color="auto" w:sz="2" w:space="0"/>
              <w:left w:val="single" w:color="auto" w:sz="2" w:space="0"/>
              <w:bottom w:val="single" w:color="auto" w:sz="2" w:space="0"/>
              <w:right w:val="single" w:color="auto" w:sz="2" w:space="0"/>
            </w:tcBorders>
            <w:noWrap/>
            <w:vAlign w:val="center"/>
          </w:tcPr>
          <w:p w14:paraId="2F821F0A">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2DED82EC">
            <w:pPr>
              <w:widowControl/>
              <w:jc w:val="center"/>
              <w:rPr>
                <w:kern w:val="0"/>
                <w:sz w:val="18"/>
                <w:szCs w:val="18"/>
              </w:rPr>
            </w:pPr>
            <w:r>
              <w:rPr>
                <w:kern w:val="0"/>
                <w:sz w:val="18"/>
                <w:szCs w:val="18"/>
              </w:rPr>
              <w:t>01</w:t>
            </w:r>
          </w:p>
        </w:tc>
        <w:tc>
          <w:tcPr>
            <w:tcW w:w="580" w:type="dxa"/>
            <w:tcBorders>
              <w:top w:val="single" w:color="auto" w:sz="2" w:space="0"/>
              <w:left w:val="single" w:color="auto" w:sz="2" w:space="0"/>
              <w:bottom w:val="single" w:color="auto" w:sz="2" w:space="0"/>
              <w:right w:val="single" w:color="auto" w:sz="2" w:space="0"/>
            </w:tcBorders>
            <w:noWrap/>
            <w:vAlign w:val="center"/>
          </w:tcPr>
          <w:p w14:paraId="0BC46BBC">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965B02A">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vAlign w:val="center"/>
          </w:tcPr>
          <w:p w14:paraId="1D23FCD3">
            <w:pPr>
              <w:widowControl/>
              <w:jc w:val="center"/>
              <w:rPr>
                <w:kern w:val="0"/>
                <w:sz w:val="18"/>
                <w:szCs w:val="18"/>
              </w:rPr>
            </w:pPr>
            <w:r>
              <w:rPr>
                <w:kern w:val="0"/>
                <w:sz w:val="18"/>
                <w:szCs w:val="18"/>
              </w:rPr>
              <w:t>—</w:t>
            </w:r>
          </w:p>
        </w:tc>
        <w:tc>
          <w:tcPr>
            <w:tcW w:w="578" w:type="dxa"/>
            <w:tcBorders>
              <w:top w:val="single" w:color="auto" w:sz="2" w:space="0"/>
              <w:left w:val="single" w:color="auto" w:sz="2" w:space="0"/>
              <w:bottom w:val="single" w:color="auto" w:sz="2" w:space="0"/>
              <w:right w:val="single" w:color="auto" w:sz="2" w:space="0"/>
            </w:tcBorders>
            <w:vAlign w:val="center"/>
          </w:tcPr>
          <w:p w14:paraId="08A6DBA9">
            <w:pPr>
              <w:widowControl/>
              <w:jc w:val="center"/>
              <w:rPr>
                <w:kern w:val="0"/>
                <w:sz w:val="18"/>
                <w:szCs w:val="18"/>
              </w:rPr>
            </w:pPr>
            <w:r>
              <w:rPr>
                <w:kern w:val="0"/>
                <w:sz w:val="18"/>
                <w:szCs w:val="18"/>
              </w:rPr>
              <w:t>—</w:t>
            </w:r>
          </w:p>
        </w:tc>
        <w:tc>
          <w:tcPr>
            <w:tcW w:w="580" w:type="dxa"/>
            <w:tcBorders>
              <w:top w:val="single" w:color="auto" w:sz="2" w:space="0"/>
              <w:left w:val="single" w:color="auto" w:sz="2" w:space="0"/>
              <w:bottom w:val="single" w:color="auto" w:sz="2" w:space="0"/>
              <w:right w:val="single" w:color="auto" w:sz="2" w:space="0"/>
            </w:tcBorders>
            <w:vAlign w:val="center"/>
          </w:tcPr>
          <w:p w14:paraId="04458DEF">
            <w:pPr>
              <w:widowControl/>
              <w:jc w:val="center"/>
              <w:rPr>
                <w:kern w:val="0"/>
                <w:sz w:val="18"/>
                <w:szCs w:val="18"/>
              </w:rPr>
            </w:pPr>
            <w:r>
              <w:rPr>
                <w:kern w:val="0"/>
                <w:sz w:val="18"/>
                <w:szCs w:val="18"/>
              </w:rPr>
              <w:t>—</w:t>
            </w:r>
          </w:p>
        </w:tc>
        <w:tc>
          <w:tcPr>
            <w:tcW w:w="437" w:type="dxa"/>
            <w:tcBorders>
              <w:top w:val="single" w:color="auto" w:sz="2" w:space="0"/>
              <w:left w:val="single" w:color="auto" w:sz="2" w:space="0"/>
              <w:bottom w:val="single" w:color="auto" w:sz="2" w:space="0"/>
              <w:right w:val="single" w:color="auto" w:sz="2" w:space="0"/>
            </w:tcBorders>
            <w:vAlign w:val="center"/>
          </w:tcPr>
          <w:p w14:paraId="7B62AB64">
            <w:pPr>
              <w:widowControl/>
              <w:jc w:val="center"/>
              <w:rPr>
                <w:kern w:val="0"/>
                <w:sz w:val="18"/>
                <w:szCs w:val="18"/>
              </w:rPr>
            </w:pPr>
            <w:r>
              <w:rPr>
                <w:kern w:val="0"/>
                <w:sz w:val="18"/>
                <w:szCs w:val="18"/>
              </w:rPr>
              <w:t>—</w:t>
            </w:r>
          </w:p>
        </w:tc>
        <w:tc>
          <w:tcPr>
            <w:tcW w:w="583" w:type="dxa"/>
            <w:tcBorders>
              <w:top w:val="single" w:color="auto" w:sz="2" w:space="0"/>
              <w:left w:val="single" w:color="auto" w:sz="2" w:space="0"/>
              <w:bottom w:val="single" w:color="auto" w:sz="2" w:space="0"/>
              <w:right w:val="single" w:color="auto" w:sz="2" w:space="0"/>
            </w:tcBorders>
            <w:vAlign w:val="center"/>
          </w:tcPr>
          <w:p w14:paraId="1356038E">
            <w:pPr>
              <w:widowControl/>
              <w:jc w:val="center"/>
              <w:rPr>
                <w:kern w:val="0"/>
                <w:sz w:val="18"/>
                <w:szCs w:val="18"/>
              </w:rPr>
            </w:pPr>
            <w:r>
              <w:rPr>
                <w:kern w:val="0"/>
                <w:sz w:val="18"/>
                <w:szCs w:val="18"/>
              </w:rPr>
              <w:t>—</w:t>
            </w:r>
          </w:p>
        </w:tc>
        <w:tc>
          <w:tcPr>
            <w:tcW w:w="580" w:type="dxa"/>
            <w:tcBorders>
              <w:top w:val="single" w:color="auto" w:sz="2" w:space="0"/>
              <w:left w:val="single" w:color="auto" w:sz="2" w:space="0"/>
              <w:bottom w:val="single" w:color="auto" w:sz="2" w:space="0"/>
              <w:right w:val="single" w:color="auto" w:sz="2" w:space="0"/>
            </w:tcBorders>
            <w:vAlign w:val="center"/>
          </w:tcPr>
          <w:p w14:paraId="65D32B89">
            <w:pPr>
              <w:widowControl/>
              <w:jc w:val="center"/>
              <w:rPr>
                <w:kern w:val="0"/>
                <w:sz w:val="18"/>
                <w:szCs w:val="18"/>
              </w:rPr>
            </w:pPr>
            <w:r>
              <w:rPr>
                <w:kern w:val="0"/>
                <w:sz w:val="18"/>
                <w:szCs w:val="18"/>
              </w:rPr>
              <w:t>—</w:t>
            </w:r>
          </w:p>
        </w:tc>
        <w:tc>
          <w:tcPr>
            <w:tcW w:w="580" w:type="dxa"/>
            <w:tcBorders>
              <w:top w:val="single" w:color="auto" w:sz="2" w:space="0"/>
              <w:left w:val="single" w:color="auto" w:sz="2" w:space="0"/>
              <w:bottom w:val="single" w:color="auto" w:sz="2" w:space="0"/>
              <w:right w:val="single" w:color="auto" w:sz="2" w:space="0"/>
            </w:tcBorders>
            <w:vAlign w:val="center"/>
          </w:tcPr>
          <w:p w14:paraId="713A1583">
            <w:pPr>
              <w:widowControl/>
              <w:jc w:val="center"/>
              <w:rPr>
                <w:kern w:val="0"/>
                <w:sz w:val="18"/>
                <w:szCs w:val="18"/>
              </w:rPr>
            </w:pPr>
            <w:r>
              <w:rPr>
                <w:kern w:val="0"/>
                <w:sz w:val="18"/>
                <w:szCs w:val="18"/>
              </w:rPr>
              <w:t>—</w:t>
            </w:r>
          </w:p>
        </w:tc>
        <w:tc>
          <w:tcPr>
            <w:tcW w:w="489" w:type="dxa"/>
            <w:tcBorders>
              <w:top w:val="single" w:color="auto" w:sz="2" w:space="0"/>
              <w:left w:val="single" w:color="auto" w:sz="2" w:space="0"/>
              <w:bottom w:val="single" w:color="auto" w:sz="2" w:space="0"/>
            </w:tcBorders>
            <w:vAlign w:val="center"/>
          </w:tcPr>
          <w:p w14:paraId="5C582E43">
            <w:pPr>
              <w:widowControl/>
              <w:jc w:val="center"/>
              <w:rPr>
                <w:kern w:val="0"/>
                <w:sz w:val="18"/>
                <w:szCs w:val="18"/>
              </w:rPr>
            </w:pPr>
            <w:r>
              <w:rPr>
                <w:kern w:val="0"/>
                <w:sz w:val="18"/>
                <w:szCs w:val="18"/>
              </w:rPr>
              <w:t>—</w:t>
            </w:r>
          </w:p>
        </w:tc>
      </w:tr>
      <w:tr w14:paraId="73FEDB94">
        <w:tblPrEx>
          <w:tblCellMar>
            <w:top w:w="0" w:type="dxa"/>
            <w:left w:w="108" w:type="dxa"/>
            <w:bottom w:w="0" w:type="dxa"/>
            <w:right w:w="108" w:type="dxa"/>
          </w:tblCellMar>
        </w:tblPrEx>
        <w:trPr>
          <w:trHeight w:val="390" w:hRule="atLeast"/>
        </w:trPr>
        <w:tc>
          <w:tcPr>
            <w:tcW w:w="2611" w:type="dxa"/>
            <w:vMerge w:val="continue"/>
            <w:tcBorders>
              <w:bottom w:val="single" w:color="auto" w:sz="2" w:space="0"/>
              <w:right w:val="single" w:color="auto" w:sz="2" w:space="0"/>
            </w:tcBorders>
            <w:noWrap/>
            <w:vAlign w:val="center"/>
          </w:tcPr>
          <w:p w14:paraId="458B6717">
            <w:pPr>
              <w:widowControl/>
              <w:jc w:val="center"/>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0FFEB3E7">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39485087">
            <w:pPr>
              <w:widowControl/>
              <w:jc w:val="center"/>
              <w:rPr>
                <w:kern w:val="0"/>
                <w:sz w:val="18"/>
                <w:szCs w:val="18"/>
              </w:rPr>
            </w:pPr>
            <w:r>
              <w:rPr>
                <w:kern w:val="0"/>
                <w:sz w:val="18"/>
                <w:szCs w:val="18"/>
              </w:rPr>
              <w:t>02</w:t>
            </w:r>
          </w:p>
        </w:tc>
        <w:tc>
          <w:tcPr>
            <w:tcW w:w="580" w:type="dxa"/>
            <w:tcBorders>
              <w:top w:val="single" w:color="auto" w:sz="2" w:space="0"/>
              <w:left w:val="single" w:color="auto" w:sz="2" w:space="0"/>
              <w:bottom w:val="single" w:color="auto" w:sz="2" w:space="0"/>
              <w:right w:val="single" w:color="auto" w:sz="2" w:space="0"/>
            </w:tcBorders>
            <w:noWrap/>
            <w:vAlign w:val="center"/>
          </w:tcPr>
          <w:p w14:paraId="264619F2">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A5E16A7">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vAlign w:val="center"/>
          </w:tcPr>
          <w:p w14:paraId="3697F849">
            <w:pPr>
              <w:widowControl/>
              <w:jc w:val="center"/>
              <w:rPr>
                <w:kern w:val="0"/>
                <w:sz w:val="18"/>
                <w:szCs w:val="18"/>
              </w:rPr>
            </w:pPr>
            <w:r>
              <w:rPr>
                <w:kern w:val="0"/>
                <w:sz w:val="18"/>
                <w:szCs w:val="18"/>
              </w:rPr>
              <w:t>—</w:t>
            </w:r>
          </w:p>
        </w:tc>
        <w:tc>
          <w:tcPr>
            <w:tcW w:w="578" w:type="dxa"/>
            <w:tcBorders>
              <w:top w:val="single" w:color="auto" w:sz="2" w:space="0"/>
              <w:left w:val="single" w:color="auto" w:sz="2" w:space="0"/>
              <w:bottom w:val="single" w:color="auto" w:sz="2" w:space="0"/>
              <w:right w:val="single" w:color="auto" w:sz="2" w:space="0"/>
            </w:tcBorders>
            <w:vAlign w:val="center"/>
          </w:tcPr>
          <w:p w14:paraId="7F1CC668">
            <w:pPr>
              <w:widowControl/>
              <w:jc w:val="center"/>
              <w:rPr>
                <w:kern w:val="0"/>
                <w:sz w:val="18"/>
                <w:szCs w:val="18"/>
              </w:rPr>
            </w:pPr>
            <w:r>
              <w:rPr>
                <w:kern w:val="0"/>
                <w:sz w:val="18"/>
                <w:szCs w:val="18"/>
              </w:rPr>
              <w:t>—</w:t>
            </w:r>
          </w:p>
        </w:tc>
        <w:tc>
          <w:tcPr>
            <w:tcW w:w="580" w:type="dxa"/>
            <w:tcBorders>
              <w:top w:val="single" w:color="auto" w:sz="2" w:space="0"/>
              <w:left w:val="single" w:color="auto" w:sz="2" w:space="0"/>
              <w:bottom w:val="single" w:color="auto" w:sz="2" w:space="0"/>
              <w:right w:val="single" w:color="auto" w:sz="2" w:space="0"/>
            </w:tcBorders>
            <w:vAlign w:val="center"/>
          </w:tcPr>
          <w:p w14:paraId="0DF48556">
            <w:pPr>
              <w:widowControl/>
              <w:jc w:val="center"/>
              <w:rPr>
                <w:kern w:val="0"/>
                <w:sz w:val="18"/>
                <w:szCs w:val="18"/>
              </w:rPr>
            </w:pPr>
            <w:r>
              <w:rPr>
                <w:kern w:val="0"/>
                <w:sz w:val="18"/>
                <w:szCs w:val="18"/>
              </w:rPr>
              <w:t>—</w:t>
            </w:r>
          </w:p>
        </w:tc>
        <w:tc>
          <w:tcPr>
            <w:tcW w:w="437" w:type="dxa"/>
            <w:tcBorders>
              <w:top w:val="single" w:color="auto" w:sz="2" w:space="0"/>
              <w:left w:val="single" w:color="auto" w:sz="2" w:space="0"/>
              <w:bottom w:val="single" w:color="auto" w:sz="2" w:space="0"/>
              <w:right w:val="single" w:color="auto" w:sz="2" w:space="0"/>
            </w:tcBorders>
            <w:vAlign w:val="center"/>
          </w:tcPr>
          <w:p w14:paraId="78ABE9F6">
            <w:pPr>
              <w:widowControl/>
              <w:jc w:val="center"/>
              <w:rPr>
                <w:kern w:val="0"/>
                <w:sz w:val="18"/>
                <w:szCs w:val="18"/>
              </w:rPr>
            </w:pPr>
            <w:r>
              <w:rPr>
                <w:kern w:val="0"/>
                <w:sz w:val="18"/>
                <w:szCs w:val="18"/>
              </w:rPr>
              <w:t>—</w:t>
            </w:r>
          </w:p>
        </w:tc>
        <w:tc>
          <w:tcPr>
            <w:tcW w:w="583" w:type="dxa"/>
            <w:tcBorders>
              <w:top w:val="single" w:color="auto" w:sz="2" w:space="0"/>
              <w:left w:val="single" w:color="auto" w:sz="2" w:space="0"/>
              <w:bottom w:val="single" w:color="auto" w:sz="2" w:space="0"/>
              <w:right w:val="single" w:color="auto" w:sz="2" w:space="0"/>
            </w:tcBorders>
            <w:vAlign w:val="center"/>
          </w:tcPr>
          <w:p w14:paraId="763B8BA2">
            <w:pPr>
              <w:widowControl/>
              <w:jc w:val="center"/>
              <w:rPr>
                <w:kern w:val="0"/>
                <w:sz w:val="18"/>
                <w:szCs w:val="18"/>
              </w:rPr>
            </w:pPr>
            <w:r>
              <w:rPr>
                <w:kern w:val="0"/>
                <w:sz w:val="18"/>
                <w:szCs w:val="18"/>
              </w:rPr>
              <w:t>—</w:t>
            </w:r>
          </w:p>
        </w:tc>
        <w:tc>
          <w:tcPr>
            <w:tcW w:w="580" w:type="dxa"/>
            <w:tcBorders>
              <w:top w:val="single" w:color="auto" w:sz="2" w:space="0"/>
              <w:left w:val="single" w:color="auto" w:sz="2" w:space="0"/>
              <w:bottom w:val="single" w:color="auto" w:sz="2" w:space="0"/>
              <w:right w:val="single" w:color="auto" w:sz="2" w:space="0"/>
            </w:tcBorders>
            <w:vAlign w:val="center"/>
          </w:tcPr>
          <w:p w14:paraId="6568BD0F">
            <w:pPr>
              <w:widowControl/>
              <w:jc w:val="center"/>
              <w:rPr>
                <w:kern w:val="0"/>
                <w:sz w:val="18"/>
                <w:szCs w:val="18"/>
              </w:rPr>
            </w:pPr>
            <w:r>
              <w:rPr>
                <w:kern w:val="0"/>
                <w:sz w:val="18"/>
                <w:szCs w:val="18"/>
              </w:rPr>
              <w:t>—</w:t>
            </w:r>
          </w:p>
        </w:tc>
        <w:tc>
          <w:tcPr>
            <w:tcW w:w="580" w:type="dxa"/>
            <w:tcBorders>
              <w:top w:val="single" w:color="auto" w:sz="2" w:space="0"/>
              <w:left w:val="single" w:color="auto" w:sz="2" w:space="0"/>
              <w:bottom w:val="single" w:color="auto" w:sz="2" w:space="0"/>
              <w:right w:val="single" w:color="auto" w:sz="2" w:space="0"/>
            </w:tcBorders>
            <w:vAlign w:val="center"/>
          </w:tcPr>
          <w:p w14:paraId="7E29E859">
            <w:pPr>
              <w:widowControl/>
              <w:jc w:val="center"/>
              <w:rPr>
                <w:kern w:val="0"/>
                <w:sz w:val="18"/>
                <w:szCs w:val="18"/>
              </w:rPr>
            </w:pPr>
            <w:r>
              <w:rPr>
                <w:kern w:val="0"/>
                <w:sz w:val="18"/>
                <w:szCs w:val="18"/>
              </w:rPr>
              <w:t>—</w:t>
            </w:r>
          </w:p>
        </w:tc>
        <w:tc>
          <w:tcPr>
            <w:tcW w:w="489" w:type="dxa"/>
            <w:tcBorders>
              <w:top w:val="single" w:color="auto" w:sz="2" w:space="0"/>
              <w:left w:val="single" w:color="auto" w:sz="2" w:space="0"/>
              <w:bottom w:val="single" w:color="auto" w:sz="2" w:space="0"/>
            </w:tcBorders>
            <w:vAlign w:val="center"/>
          </w:tcPr>
          <w:p w14:paraId="28C3A0DC">
            <w:pPr>
              <w:widowControl/>
              <w:jc w:val="center"/>
              <w:rPr>
                <w:kern w:val="0"/>
                <w:sz w:val="18"/>
                <w:szCs w:val="18"/>
              </w:rPr>
            </w:pPr>
            <w:r>
              <w:rPr>
                <w:kern w:val="0"/>
                <w:sz w:val="18"/>
                <w:szCs w:val="18"/>
              </w:rPr>
              <w:t>—</w:t>
            </w:r>
          </w:p>
        </w:tc>
      </w:tr>
      <w:tr w14:paraId="671E1B1F">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133ABDCC">
            <w:pPr>
              <w:widowControl/>
              <w:rPr>
                <w:kern w:val="0"/>
                <w:sz w:val="18"/>
                <w:szCs w:val="18"/>
              </w:rPr>
            </w:pPr>
            <w:r>
              <w:rPr>
                <w:rFonts w:hint="eastAsia"/>
                <w:kern w:val="0"/>
                <w:sz w:val="18"/>
                <w:szCs w:val="18"/>
              </w:rPr>
              <w:t>一、载货汽车</w:t>
            </w:r>
          </w:p>
        </w:tc>
        <w:tc>
          <w:tcPr>
            <w:tcW w:w="725" w:type="dxa"/>
            <w:tcBorders>
              <w:top w:val="single" w:color="auto" w:sz="2" w:space="0"/>
              <w:left w:val="single" w:color="auto" w:sz="2" w:space="0"/>
              <w:bottom w:val="single" w:color="auto" w:sz="2" w:space="0"/>
              <w:right w:val="single" w:color="auto" w:sz="2" w:space="0"/>
            </w:tcBorders>
            <w:noWrap/>
            <w:vAlign w:val="center"/>
          </w:tcPr>
          <w:p w14:paraId="4F8FE67E">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5E8A5021">
            <w:pPr>
              <w:widowControl/>
              <w:jc w:val="center"/>
              <w:rPr>
                <w:kern w:val="0"/>
                <w:sz w:val="18"/>
                <w:szCs w:val="18"/>
              </w:rPr>
            </w:pPr>
            <w:r>
              <w:rPr>
                <w:kern w:val="0"/>
                <w:sz w:val="18"/>
                <w:szCs w:val="18"/>
              </w:rPr>
              <w:t>03</w:t>
            </w:r>
          </w:p>
        </w:tc>
        <w:tc>
          <w:tcPr>
            <w:tcW w:w="580" w:type="dxa"/>
            <w:tcBorders>
              <w:top w:val="single" w:color="auto" w:sz="2" w:space="0"/>
              <w:left w:val="single" w:color="auto" w:sz="2" w:space="0"/>
              <w:bottom w:val="single" w:color="auto" w:sz="2" w:space="0"/>
              <w:right w:val="single" w:color="auto" w:sz="2" w:space="0"/>
            </w:tcBorders>
            <w:noWrap/>
            <w:vAlign w:val="center"/>
          </w:tcPr>
          <w:p w14:paraId="7B30F274">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FD23EA2">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5FB9954E">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6DA1C3F9">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71E82436">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71C21616">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3DD64E8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18FEA69">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92095A9">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221A543B">
            <w:pPr>
              <w:widowControl/>
              <w:jc w:val="center"/>
              <w:rPr>
                <w:kern w:val="0"/>
                <w:sz w:val="18"/>
                <w:szCs w:val="18"/>
              </w:rPr>
            </w:pPr>
          </w:p>
        </w:tc>
      </w:tr>
      <w:tr w14:paraId="323A55A7">
        <w:tblPrEx>
          <w:tblCellMar>
            <w:top w:w="0" w:type="dxa"/>
            <w:left w:w="108" w:type="dxa"/>
            <w:bottom w:w="0" w:type="dxa"/>
            <w:right w:w="108" w:type="dxa"/>
          </w:tblCellMar>
        </w:tblPrEx>
        <w:trPr>
          <w:trHeight w:val="390" w:hRule="atLeast"/>
        </w:trPr>
        <w:tc>
          <w:tcPr>
            <w:tcW w:w="2611" w:type="dxa"/>
            <w:vMerge w:val="continue"/>
            <w:tcBorders>
              <w:bottom w:val="single" w:color="auto" w:sz="2" w:space="0"/>
              <w:right w:val="single" w:color="auto" w:sz="2" w:space="0"/>
            </w:tcBorders>
            <w:noWrap/>
            <w:vAlign w:val="center"/>
          </w:tcPr>
          <w:p w14:paraId="09035D3D">
            <w:pPr>
              <w:widowControl/>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611CB2FE">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250B9F34">
            <w:pPr>
              <w:widowControl/>
              <w:jc w:val="center"/>
              <w:rPr>
                <w:kern w:val="0"/>
                <w:sz w:val="18"/>
                <w:szCs w:val="18"/>
              </w:rPr>
            </w:pPr>
            <w:r>
              <w:rPr>
                <w:kern w:val="0"/>
                <w:sz w:val="18"/>
                <w:szCs w:val="18"/>
              </w:rPr>
              <w:t>04</w:t>
            </w:r>
          </w:p>
        </w:tc>
        <w:tc>
          <w:tcPr>
            <w:tcW w:w="580" w:type="dxa"/>
            <w:tcBorders>
              <w:top w:val="single" w:color="auto" w:sz="2" w:space="0"/>
              <w:left w:val="single" w:color="auto" w:sz="2" w:space="0"/>
              <w:bottom w:val="single" w:color="auto" w:sz="2" w:space="0"/>
              <w:right w:val="single" w:color="auto" w:sz="2" w:space="0"/>
            </w:tcBorders>
            <w:noWrap/>
            <w:vAlign w:val="center"/>
          </w:tcPr>
          <w:p w14:paraId="49E75B11">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B9D7876">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7323262C">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267C67FD">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DAE0E15">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695F05CE">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7D6EA94B">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9618CF2">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E68EC91">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2A48498C">
            <w:pPr>
              <w:widowControl/>
              <w:jc w:val="center"/>
              <w:rPr>
                <w:kern w:val="0"/>
                <w:sz w:val="18"/>
                <w:szCs w:val="18"/>
              </w:rPr>
            </w:pPr>
          </w:p>
        </w:tc>
      </w:tr>
      <w:tr w14:paraId="5BD4F33F">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02F4C0B0">
            <w:pPr>
              <w:widowControl/>
              <w:rPr>
                <w:kern w:val="0"/>
                <w:sz w:val="18"/>
                <w:szCs w:val="18"/>
              </w:rPr>
            </w:pPr>
            <w:r>
              <w:rPr>
                <w:kern w:val="0"/>
                <w:sz w:val="18"/>
                <w:szCs w:val="18"/>
              </w:rPr>
              <w:t>1.</w:t>
            </w:r>
            <w:r>
              <w:rPr>
                <w:rFonts w:hint="eastAsia"/>
                <w:kern w:val="0"/>
                <w:sz w:val="18"/>
                <w:szCs w:val="18"/>
              </w:rPr>
              <w:t>货车</w:t>
            </w:r>
          </w:p>
        </w:tc>
        <w:tc>
          <w:tcPr>
            <w:tcW w:w="725" w:type="dxa"/>
            <w:tcBorders>
              <w:top w:val="single" w:color="auto" w:sz="2" w:space="0"/>
              <w:left w:val="single" w:color="auto" w:sz="2" w:space="0"/>
              <w:bottom w:val="single" w:color="auto" w:sz="2" w:space="0"/>
              <w:right w:val="single" w:color="auto" w:sz="2" w:space="0"/>
            </w:tcBorders>
            <w:noWrap/>
            <w:vAlign w:val="center"/>
          </w:tcPr>
          <w:p w14:paraId="0290CB53">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07D4E927">
            <w:pPr>
              <w:widowControl/>
              <w:jc w:val="center"/>
              <w:rPr>
                <w:kern w:val="0"/>
                <w:sz w:val="18"/>
                <w:szCs w:val="18"/>
              </w:rPr>
            </w:pPr>
            <w:r>
              <w:rPr>
                <w:kern w:val="0"/>
                <w:sz w:val="18"/>
                <w:szCs w:val="18"/>
              </w:rPr>
              <w:t>05</w:t>
            </w:r>
          </w:p>
        </w:tc>
        <w:tc>
          <w:tcPr>
            <w:tcW w:w="580" w:type="dxa"/>
            <w:tcBorders>
              <w:top w:val="single" w:color="auto" w:sz="2" w:space="0"/>
              <w:left w:val="single" w:color="auto" w:sz="2" w:space="0"/>
              <w:bottom w:val="single" w:color="auto" w:sz="2" w:space="0"/>
              <w:right w:val="single" w:color="auto" w:sz="2" w:space="0"/>
            </w:tcBorders>
            <w:noWrap/>
            <w:vAlign w:val="center"/>
          </w:tcPr>
          <w:p w14:paraId="0E0137E9">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5FCAA114">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7B927630">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3CCD1C14">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23BB02DC">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5869725C">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6055155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3B21070C">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7D1819AB">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209DABCF">
            <w:pPr>
              <w:widowControl/>
              <w:jc w:val="center"/>
              <w:rPr>
                <w:kern w:val="0"/>
                <w:sz w:val="18"/>
                <w:szCs w:val="18"/>
              </w:rPr>
            </w:pPr>
          </w:p>
        </w:tc>
      </w:tr>
      <w:tr w14:paraId="4C8267F3">
        <w:tblPrEx>
          <w:tblCellMar>
            <w:top w:w="0" w:type="dxa"/>
            <w:left w:w="108" w:type="dxa"/>
            <w:bottom w:w="0" w:type="dxa"/>
            <w:right w:w="108" w:type="dxa"/>
          </w:tblCellMar>
        </w:tblPrEx>
        <w:trPr>
          <w:trHeight w:val="390" w:hRule="atLeast"/>
        </w:trPr>
        <w:tc>
          <w:tcPr>
            <w:tcW w:w="2611" w:type="dxa"/>
            <w:vMerge w:val="continue"/>
            <w:tcBorders>
              <w:bottom w:val="single" w:color="auto" w:sz="2" w:space="0"/>
              <w:right w:val="single" w:color="auto" w:sz="2" w:space="0"/>
            </w:tcBorders>
            <w:noWrap/>
            <w:vAlign w:val="center"/>
          </w:tcPr>
          <w:p w14:paraId="1384A9EE">
            <w:pPr>
              <w:widowControl/>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6377D478">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071EE49A">
            <w:pPr>
              <w:widowControl/>
              <w:jc w:val="center"/>
              <w:rPr>
                <w:kern w:val="0"/>
                <w:sz w:val="18"/>
                <w:szCs w:val="18"/>
              </w:rPr>
            </w:pPr>
            <w:r>
              <w:rPr>
                <w:kern w:val="0"/>
                <w:sz w:val="18"/>
                <w:szCs w:val="18"/>
              </w:rPr>
              <w:t>06</w:t>
            </w:r>
          </w:p>
        </w:tc>
        <w:tc>
          <w:tcPr>
            <w:tcW w:w="580" w:type="dxa"/>
            <w:tcBorders>
              <w:top w:val="single" w:color="auto" w:sz="2" w:space="0"/>
              <w:left w:val="single" w:color="auto" w:sz="2" w:space="0"/>
              <w:bottom w:val="single" w:color="auto" w:sz="2" w:space="0"/>
              <w:right w:val="single" w:color="auto" w:sz="2" w:space="0"/>
            </w:tcBorders>
            <w:noWrap/>
            <w:vAlign w:val="center"/>
          </w:tcPr>
          <w:p w14:paraId="473495B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760D9BC">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698DE0FA">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02FCD54E">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388FB5D4">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7C3F4B19">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2331010F">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2A026368">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38AC6725">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48FDD287">
            <w:pPr>
              <w:widowControl/>
              <w:jc w:val="center"/>
              <w:rPr>
                <w:kern w:val="0"/>
                <w:sz w:val="18"/>
                <w:szCs w:val="18"/>
              </w:rPr>
            </w:pPr>
          </w:p>
        </w:tc>
      </w:tr>
      <w:tr w14:paraId="7C23F316">
        <w:tblPrEx>
          <w:tblCellMar>
            <w:top w:w="0" w:type="dxa"/>
            <w:left w:w="108" w:type="dxa"/>
            <w:bottom w:w="0" w:type="dxa"/>
            <w:right w:w="108" w:type="dxa"/>
          </w:tblCellMar>
        </w:tblPrEx>
        <w:trPr>
          <w:trHeight w:val="390" w:hRule="atLeast"/>
        </w:trPr>
        <w:tc>
          <w:tcPr>
            <w:tcW w:w="9629" w:type="dxa"/>
            <w:gridSpan w:val="13"/>
            <w:tcBorders>
              <w:top w:val="single" w:color="auto" w:sz="2" w:space="0"/>
              <w:bottom w:val="single" w:color="auto" w:sz="2" w:space="0"/>
            </w:tcBorders>
            <w:noWrap/>
            <w:vAlign w:val="center"/>
          </w:tcPr>
          <w:p w14:paraId="41DAA620">
            <w:pPr>
              <w:widowControl/>
              <w:jc w:val="left"/>
              <w:rPr>
                <w:kern w:val="0"/>
                <w:sz w:val="18"/>
                <w:szCs w:val="18"/>
              </w:rPr>
            </w:pPr>
            <w:r>
              <w:rPr>
                <w:rFonts w:hint="eastAsia"/>
                <w:kern w:val="0"/>
                <w:sz w:val="18"/>
                <w:szCs w:val="18"/>
              </w:rPr>
              <w:t>（</w:t>
            </w:r>
            <w:r>
              <w:rPr>
                <w:kern w:val="0"/>
                <w:sz w:val="18"/>
                <w:szCs w:val="18"/>
              </w:rPr>
              <w:t>1</w:t>
            </w:r>
            <w:r>
              <w:rPr>
                <w:rFonts w:hint="eastAsia"/>
                <w:kern w:val="0"/>
                <w:sz w:val="18"/>
                <w:szCs w:val="18"/>
              </w:rPr>
              <w:t>）按车型结构分</w:t>
            </w:r>
          </w:p>
        </w:tc>
      </w:tr>
      <w:tr w14:paraId="3B3961D3">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0A318E8D">
            <w:pPr>
              <w:widowControl/>
              <w:ind w:firstLine="450" w:firstLineChars="250"/>
              <w:rPr>
                <w:kern w:val="0"/>
                <w:sz w:val="18"/>
                <w:szCs w:val="18"/>
              </w:rPr>
            </w:pPr>
            <w:r>
              <w:rPr>
                <w:rFonts w:hint="eastAsia"/>
                <w:kern w:val="0"/>
                <w:sz w:val="18"/>
                <w:szCs w:val="18"/>
              </w:rPr>
              <w:t>普通货车</w:t>
            </w:r>
          </w:p>
        </w:tc>
        <w:tc>
          <w:tcPr>
            <w:tcW w:w="725" w:type="dxa"/>
            <w:tcBorders>
              <w:top w:val="single" w:color="auto" w:sz="2" w:space="0"/>
              <w:left w:val="single" w:color="auto" w:sz="2" w:space="0"/>
              <w:bottom w:val="single" w:color="auto" w:sz="2" w:space="0"/>
              <w:right w:val="single" w:color="auto" w:sz="2" w:space="0"/>
            </w:tcBorders>
            <w:noWrap/>
            <w:vAlign w:val="center"/>
          </w:tcPr>
          <w:p w14:paraId="2A367EEE">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07B043C9">
            <w:pPr>
              <w:widowControl/>
              <w:jc w:val="center"/>
              <w:rPr>
                <w:kern w:val="0"/>
                <w:sz w:val="18"/>
                <w:szCs w:val="18"/>
              </w:rPr>
            </w:pPr>
            <w:r>
              <w:rPr>
                <w:kern w:val="0"/>
                <w:sz w:val="18"/>
                <w:szCs w:val="18"/>
              </w:rPr>
              <w:t>07</w:t>
            </w:r>
          </w:p>
        </w:tc>
        <w:tc>
          <w:tcPr>
            <w:tcW w:w="580" w:type="dxa"/>
            <w:tcBorders>
              <w:top w:val="single" w:color="auto" w:sz="2" w:space="0"/>
              <w:left w:val="single" w:color="auto" w:sz="2" w:space="0"/>
              <w:bottom w:val="single" w:color="auto" w:sz="2" w:space="0"/>
              <w:right w:val="single" w:color="auto" w:sz="2" w:space="0"/>
            </w:tcBorders>
            <w:noWrap/>
            <w:vAlign w:val="center"/>
          </w:tcPr>
          <w:p w14:paraId="102528E6">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7C9EBFD7">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71329576">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3C9CC189">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4B96D60">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38A5D617">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4D12FE81">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CBA8602">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AB3F130">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74389F04">
            <w:pPr>
              <w:widowControl/>
              <w:jc w:val="center"/>
              <w:rPr>
                <w:kern w:val="0"/>
                <w:sz w:val="18"/>
                <w:szCs w:val="18"/>
              </w:rPr>
            </w:pPr>
          </w:p>
        </w:tc>
      </w:tr>
      <w:tr w14:paraId="7FF83658">
        <w:tblPrEx>
          <w:tblCellMar>
            <w:top w:w="0" w:type="dxa"/>
            <w:left w:w="108" w:type="dxa"/>
            <w:bottom w:w="0" w:type="dxa"/>
            <w:right w:w="108" w:type="dxa"/>
          </w:tblCellMar>
        </w:tblPrEx>
        <w:trPr>
          <w:trHeight w:val="390" w:hRule="atLeast"/>
        </w:trPr>
        <w:tc>
          <w:tcPr>
            <w:tcW w:w="2611" w:type="dxa"/>
            <w:vMerge w:val="continue"/>
            <w:tcBorders>
              <w:bottom w:val="single" w:color="auto" w:sz="2" w:space="0"/>
              <w:right w:val="single" w:color="auto" w:sz="2" w:space="0"/>
            </w:tcBorders>
            <w:noWrap/>
            <w:vAlign w:val="center"/>
          </w:tcPr>
          <w:p w14:paraId="236AC1C8">
            <w:pPr>
              <w:widowControl/>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5198DF3C">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70B8E8DF">
            <w:pPr>
              <w:widowControl/>
              <w:jc w:val="center"/>
              <w:rPr>
                <w:kern w:val="0"/>
                <w:sz w:val="18"/>
                <w:szCs w:val="18"/>
              </w:rPr>
            </w:pPr>
            <w:r>
              <w:rPr>
                <w:kern w:val="0"/>
                <w:sz w:val="18"/>
                <w:szCs w:val="18"/>
              </w:rPr>
              <w:t>08</w:t>
            </w:r>
          </w:p>
        </w:tc>
        <w:tc>
          <w:tcPr>
            <w:tcW w:w="580" w:type="dxa"/>
            <w:tcBorders>
              <w:top w:val="single" w:color="auto" w:sz="2" w:space="0"/>
              <w:left w:val="single" w:color="auto" w:sz="2" w:space="0"/>
              <w:bottom w:val="single" w:color="auto" w:sz="2" w:space="0"/>
              <w:right w:val="single" w:color="auto" w:sz="2" w:space="0"/>
            </w:tcBorders>
            <w:noWrap/>
            <w:vAlign w:val="center"/>
          </w:tcPr>
          <w:p w14:paraId="00CA9852">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77422514">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3F955F50">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6076466B">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34786637">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09F622AD">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429D0065">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C24E95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F18E02F">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085D57A6">
            <w:pPr>
              <w:widowControl/>
              <w:jc w:val="center"/>
              <w:rPr>
                <w:kern w:val="0"/>
                <w:sz w:val="18"/>
                <w:szCs w:val="18"/>
              </w:rPr>
            </w:pPr>
          </w:p>
        </w:tc>
      </w:tr>
      <w:tr w14:paraId="6E2A5989">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7049D343">
            <w:pPr>
              <w:widowControl/>
              <w:ind w:firstLine="450" w:firstLineChars="250"/>
              <w:rPr>
                <w:kern w:val="0"/>
                <w:sz w:val="18"/>
                <w:szCs w:val="18"/>
              </w:rPr>
            </w:pPr>
            <w:r>
              <w:rPr>
                <w:rFonts w:hint="eastAsia"/>
                <w:kern w:val="0"/>
                <w:sz w:val="18"/>
                <w:szCs w:val="18"/>
              </w:rPr>
              <w:t>平板货车</w:t>
            </w:r>
          </w:p>
        </w:tc>
        <w:tc>
          <w:tcPr>
            <w:tcW w:w="725" w:type="dxa"/>
            <w:tcBorders>
              <w:top w:val="single" w:color="auto" w:sz="2" w:space="0"/>
              <w:left w:val="single" w:color="auto" w:sz="2" w:space="0"/>
              <w:bottom w:val="single" w:color="auto" w:sz="2" w:space="0"/>
              <w:right w:val="single" w:color="auto" w:sz="2" w:space="0"/>
            </w:tcBorders>
            <w:noWrap/>
            <w:vAlign w:val="center"/>
          </w:tcPr>
          <w:p w14:paraId="5B3AB6F0">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7688E9EE">
            <w:pPr>
              <w:widowControl/>
              <w:jc w:val="center"/>
              <w:rPr>
                <w:kern w:val="0"/>
                <w:sz w:val="18"/>
                <w:szCs w:val="18"/>
              </w:rPr>
            </w:pPr>
            <w:r>
              <w:rPr>
                <w:kern w:val="0"/>
                <w:sz w:val="18"/>
                <w:szCs w:val="18"/>
              </w:rPr>
              <w:t>09</w:t>
            </w:r>
          </w:p>
        </w:tc>
        <w:tc>
          <w:tcPr>
            <w:tcW w:w="580" w:type="dxa"/>
            <w:tcBorders>
              <w:top w:val="single" w:color="auto" w:sz="2" w:space="0"/>
              <w:left w:val="single" w:color="auto" w:sz="2" w:space="0"/>
              <w:bottom w:val="single" w:color="auto" w:sz="2" w:space="0"/>
              <w:right w:val="single" w:color="auto" w:sz="2" w:space="0"/>
            </w:tcBorders>
            <w:noWrap/>
            <w:vAlign w:val="center"/>
          </w:tcPr>
          <w:p w14:paraId="7D833A01">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2E5543F5">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181CD0C5">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2481C2F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2121A725">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2316045E">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1EB26065">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3C28B8C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145FCC5">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74FECDCE">
            <w:pPr>
              <w:widowControl/>
              <w:jc w:val="center"/>
              <w:rPr>
                <w:kern w:val="0"/>
                <w:sz w:val="18"/>
                <w:szCs w:val="18"/>
              </w:rPr>
            </w:pPr>
          </w:p>
        </w:tc>
      </w:tr>
      <w:tr w14:paraId="67C78B96">
        <w:tblPrEx>
          <w:tblCellMar>
            <w:top w:w="0" w:type="dxa"/>
            <w:left w:w="108" w:type="dxa"/>
            <w:bottom w:w="0" w:type="dxa"/>
            <w:right w:w="108" w:type="dxa"/>
          </w:tblCellMar>
        </w:tblPrEx>
        <w:trPr>
          <w:trHeight w:val="390" w:hRule="atLeast"/>
        </w:trPr>
        <w:tc>
          <w:tcPr>
            <w:tcW w:w="2611" w:type="dxa"/>
            <w:vMerge w:val="continue"/>
            <w:tcBorders>
              <w:bottom w:val="single" w:color="auto" w:sz="2" w:space="0"/>
              <w:right w:val="single" w:color="auto" w:sz="2" w:space="0"/>
            </w:tcBorders>
            <w:noWrap/>
            <w:vAlign w:val="center"/>
          </w:tcPr>
          <w:p w14:paraId="69B9D254">
            <w:pPr>
              <w:widowControl/>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18C6E092">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20A204C7">
            <w:pPr>
              <w:widowControl/>
              <w:jc w:val="center"/>
              <w:rPr>
                <w:kern w:val="0"/>
                <w:sz w:val="18"/>
                <w:szCs w:val="18"/>
              </w:rPr>
            </w:pPr>
            <w:r>
              <w:rPr>
                <w:kern w:val="0"/>
                <w:sz w:val="18"/>
                <w:szCs w:val="18"/>
              </w:rPr>
              <w:t>10</w:t>
            </w:r>
          </w:p>
        </w:tc>
        <w:tc>
          <w:tcPr>
            <w:tcW w:w="580" w:type="dxa"/>
            <w:tcBorders>
              <w:top w:val="single" w:color="auto" w:sz="2" w:space="0"/>
              <w:left w:val="single" w:color="auto" w:sz="2" w:space="0"/>
              <w:bottom w:val="single" w:color="auto" w:sz="2" w:space="0"/>
              <w:right w:val="single" w:color="auto" w:sz="2" w:space="0"/>
            </w:tcBorders>
            <w:noWrap/>
            <w:vAlign w:val="center"/>
          </w:tcPr>
          <w:p w14:paraId="029E0191">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2AEBECB">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04DA1E2F">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3EC4B089">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AB54437">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3706A070">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1445B3D8">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51112010">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907E14D">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5E5B187E">
            <w:pPr>
              <w:widowControl/>
              <w:jc w:val="center"/>
              <w:rPr>
                <w:kern w:val="0"/>
                <w:sz w:val="18"/>
                <w:szCs w:val="18"/>
              </w:rPr>
            </w:pPr>
          </w:p>
        </w:tc>
      </w:tr>
      <w:tr w14:paraId="241C338D">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6D42F652">
            <w:pPr>
              <w:widowControl/>
              <w:ind w:firstLine="450" w:firstLineChars="250"/>
              <w:rPr>
                <w:kern w:val="0"/>
                <w:sz w:val="18"/>
                <w:szCs w:val="18"/>
              </w:rPr>
            </w:pPr>
            <w:r>
              <w:rPr>
                <w:rFonts w:hint="eastAsia"/>
                <w:kern w:val="0"/>
                <w:sz w:val="18"/>
                <w:szCs w:val="18"/>
              </w:rPr>
              <w:t>仓栅式货车</w:t>
            </w:r>
          </w:p>
        </w:tc>
        <w:tc>
          <w:tcPr>
            <w:tcW w:w="725" w:type="dxa"/>
            <w:tcBorders>
              <w:top w:val="single" w:color="auto" w:sz="2" w:space="0"/>
              <w:left w:val="single" w:color="auto" w:sz="2" w:space="0"/>
              <w:bottom w:val="single" w:color="auto" w:sz="2" w:space="0"/>
              <w:right w:val="single" w:color="auto" w:sz="2" w:space="0"/>
            </w:tcBorders>
            <w:noWrap/>
            <w:vAlign w:val="center"/>
          </w:tcPr>
          <w:p w14:paraId="3CF09928">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753066A0">
            <w:pPr>
              <w:widowControl/>
              <w:jc w:val="center"/>
              <w:rPr>
                <w:kern w:val="0"/>
                <w:sz w:val="18"/>
                <w:szCs w:val="18"/>
              </w:rPr>
            </w:pPr>
            <w:r>
              <w:rPr>
                <w:kern w:val="0"/>
                <w:sz w:val="18"/>
                <w:szCs w:val="18"/>
              </w:rPr>
              <w:t>11</w:t>
            </w:r>
          </w:p>
        </w:tc>
        <w:tc>
          <w:tcPr>
            <w:tcW w:w="580" w:type="dxa"/>
            <w:tcBorders>
              <w:top w:val="single" w:color="auto" w:sz="2" w:space="0"/>
              <w:left w:val="single" w:color="auto" w:sz="2" w:space="0"/>
              <w:bottom w:val="single" w:color="auto" w:sz="2" w:space="0"/>
              <w:right w:val="single" w:color="auto" w:sz="2" w:space="0"/>
            </w:tcBorders>
            <w:noWrap/>
            <w:vAlign w:val="center"/>
          </w:tcPr>
          <w:p w14:paraId="5CDDF2D2">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9B9554E">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660A6434">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37B31B0C">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D21745F">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377A589F">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6BA6AC31">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7428CB3C">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5C09AB51">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79FE1944">
            <w:pPr>
              <w:widowControl/>
              <w:jc w:val="center"/>
              <w:rPr>
                <w:kern w:val="0"/>
                <w:sz w:val="18"/>
                <w:szCs w:val="18"/>
              </w:rPr>
            </w:pPr>
          </w:p>
        </w:tc>
      </w:tr>
      <w:tr w14:paraId="3856CE24">
        <w:tblPrEx>
          <w:tblCellMar>
            <w:top w:w="0" w:type="dxa"/>
            <w:left w:w="108" w:type="dxa"/>
            <w:bottom w:w="0" w:type="dxa"/>
            <w:right w:w="108" w:type="dxa"/>
          </w:tblCellMar>
        </w:tblPrEx>
        <w:trPr>
          <w:trHeight w:val="390" w:hRule="atLeast"/>
        </w:trPr>
        <w:tc>
          <w:tcPr>
            <w:tcW w:w="2611" w:type="dxa"/>
            <w:vMerge w:val="continue"/>
            <w:tcBorders>
              <w:bottom w:val="single" w:color="auto" w:sz="2" w:space="0"/>
              <w:right w:val="single" w:color="auto" w:sz="2" w:space="0"/>
            </w:tcBorders>
            <w:noWrap/>
            <w:vAlign w:val="center"/>
          </w:tcPr>
          <w:p w14:paraId="68F266C9">
            <w:pPr>
              <w:widowControl/>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365E208F">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5413EB3C">
            <w:pPr>
              <w:widowControl/>
              <w:jc w:val="center"/>
              <w:rPr>
                <w:kern w:val="0"/>
                <w:sz w:val="18"/>
                <w:szCs w:val="18"/>
              </w:rPr>
            </w:pPr>
            <w:r>
              <w:rPr>
                <w:kern w:val="0"/>
                <w:sz w:val="18"/>
                <w:szCs w:val="18"/>
              </w:rPr>
              <w:t>12</w:t>
            </w:r>
          </w:p>
        </w:tc>
        <w:tc>
          <w:tcPr>
            <w:tcW w:w="580" w:type="dxa"/>
            <w:tcBorders>
              <w:top w:val="single" w:color="auto" w:sz="2" w:space="0"/>
              <w:left w:val="single" w:color="auto" w:sz="2" w:space="0"/>
              <w:bottom w:val="single" w:color="auto" w:sz="2" w:space="0"/>
              <w:right w:val="single" w:color="auto" w:sz="2" w:space="0"/>
            </w:tcBorders>
            <w:noWrap/>
            <w:vAlign w:val="center"/>
          </w:tcPr>
          <w:p w14:paraId="1B343C1C">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3DF2B372">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22DAFBE0">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45FD8396">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29ADE8B6">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0FC55215">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1FEA9971">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60D452B">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623302D">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4EFC18F8">
            <w:pPr>
              <w:widowControl/>
              <w:jc w:val="center"/>
              <w:rPr>
                <w:kern w:val="0"/>
                <w:sz w:val="18"/>
                <w:szCs w:val="18"/>
              </w:rPr>
            </w:pPr>
          </w:p>
        </w:tc>
      </w:tr>
      <w:tr w14:paraId="3749239C">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752F1211">
            <w:pPr>
              <w:widowControl/>
              <w:ind w:firstLine="450" w:firstLineChars="250"/>
              <w:rPr>
                <w:kern w:val="0"/>
                <w:sz w:val="18"/>
                <w:szCs w:val="18"/>
              </w:rPr>
            </w:pPr>
            <w:r>
              <w:rPr>
                <w:rFonts w:hint="eastAsia"/>
                <w:kern w:val="0"/>
                <w:sz w:val="18"/>
                <w:szCs w:val="18"/>
              </w:rPr>
              <w:t>厢式货车</w:t>
            </w:r>
          </w:p>
        </w:tc>
        <w:tc>
          <w:tcPr>
            <w:tcW w:w="725" w:type="dxa"/>
            <w:tcBorders>
              <w:top w:val="single" w:color="auto" w:sz="2" w:space="0"/>
              <w:left w:val="single" w:color="auto" w:sz="2" w:space="0"/>
              <w:bottom w:val="single" w:color="auto" w:sz="2" w:space="0"/>
              <w:right w:val="single" w:color="auto" w:sz="2" w:space="0"/>
            </w:tcBorders>
            <w:noWrap/>
            <w:vAlign w:val="center"/>
          </w:tcPr>
          <w:p w14:paraId="29D511F6">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6E1EC08A">
            <w:pPr>
              <w:widowControl/>
              <w:jc w:val="center"/>
              <w:rPr>
                <w:kern w:val="0"/>
                <w:sz w:val="18"/>
                <w:szCs w:val="18"/>
              </w:rPr>
            </w:pPr>
            <w:r>
              <w:rPr>
                <w:kern w:val="0"/>
                <w:sz w:val="18"/>
                <w:szCs w:val="18"/>
              </w:rPr>
              <w:t>13</w:t>
            </w:r>
          </w:p>
        </w:tc>
        <w:tc>
          <w:tcPr>
            <w:tcW w:w="580" w:type="dxa"/>
            <w:tcBorders>
              <w:top w:val="single" w:color="auto" w:sz="2" w:space="0"/>
              <w:left w:val="single" w:color="auto" w:sz="2" w:space="0"/>
              <w:bottom w:val="single" w:color="auto" w:sz="2" w:space="0"/>
              <w:right w:val="single" w:color="auto" w:sz="2" w:space="0"/>
            </w:tcBorders>
            <w:noWrap/>
            <w:vAlign w:val="center"/>
          </w:tcPr>
          <w:p w14:paraId="2CCD547D">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5C2EF7AE">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10E0B7DD">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17FA511C">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79065F02">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0477C6A4">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020C3F40">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2AE31A2C">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56FCBFF">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0CF1E775">
            <w:pPr>
              <w:widowControl/>
              <w:jc w:val="center"/>
              <w:rPr>
                <w:kern w:val="0"/>
                <w:sz w:val="18"/>
                <w:szCs w:val="18"/>
              </w:rPr>
            </w:pPr>
          </w:p>
        </w:tc>
      </w:tr>
      <w:tr w14:paraId="079D9201">
        <w:tblPrEx>
          <w:tblCellMar>
            <w:top w:w="0" w:type="dxa"/>
            <w:left w:w="108" w:type="dxa"/>
            <w:bottom w:w="0" w:type="dxa"/>
            <w:right w:w="108" w:type="dxa"/>
          </w:tblCellMar>
        </w:tblPrEx>
        <w:trPr>
          <w:trHeight w:val="390" w:hRule="atLeast"/>
        </w:trPr>
        <w:tc>
          <w:tcPr>
            <w:tcW w:w="2611" w:type="dxa"/>
            <w:vMerge w:val="continue"/>
            <w:tcBorders>
              <w:bottom w:val="single" w:color="auto" w:sz="2" w:space="0"/>
              <w:right w:val="single" w:color="auto" w:sz="2" w:space="0"/>
            </w:tcBorders>
            <w:noWrap/>
            <w:vAlign w:val="center"/>
          </w:tcPr>
          <w:p w14:paraId="0BE7E2AE">
            <w:pPr>
              <w:widowControl/>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59EFD9DE">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6185FD60">
            <w:pPr>
              <w:widowControl/>
              <w:jc w:val="center"/>
              <w:rPr>
                <w:kern w:val="0"/>
                <w:sz w:val="18"/>
                <w:szCs w:val="18"/>
              </w:rPr>
            </w:pPr>
            <w:r>
              <w:rPr>
                <w:kern w:val="0"/>
                <w:sz w:val="18"/>
                <w:szCs w:val="18"/>
              </w:rPr>
              <w:t>14</w:t>
            </w:r>
          </w:p>
        </w:tc>
        <w:tc>
          <w:tcPr>
            <w:tcW w:w="580" w:type="dxa"/>
            <w:tcBorders>
              <w:top w:val="single" w:color="auto" w:sz="2" w:space="0"/>
              <w:left w:val="single" w:color="auto" w:sz="2" w:space="0"/>
              <w:bottom w:val="single" w:color="auto" w:sz="2" w:space="0"/>
              <w:right w:val="single" w:color="auto" w:sz="2" w:space="0"/>
            </w:tcBorders>
            <w:noWrap/>
            <w:vAlign w:val="center"/>
          </w:tcPr>
          <w:p w14:paraId="6C564302">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4559C96">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2364FFE2">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74B94F53">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4251546">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1DADC41F">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2E499AC0">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58C28826">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39EDEFD3">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78163935">
            <w:pPr>
              <w:widowControl/>
              <w:jc w:val="center"/>
              <w:rPr>
                <w:kern w:val="0"/>
                <w:sz w:val="18"/>
                <w:szCs w:val="18"/>
              </w:rPr>
            </w:pPr>
          </w:p>
        </w:tc>
      </w:tr>
      <w:tr w14:paraId="4CF9B184">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42F6EBA2">
            <w:pPr>
              <w:widowControl/>
              <w:jc w:val="right"/>
              <w:rPr>
                <w:kern w:val="0"/>
                <w:sz w:val="18"/>
                <w:szCs w:val="18"/>
              </w:rPr>
            </w:pPr>
            <w:r>
              <w:rPr>
                <w:rFonts w:hint="eastAsia"/>
                <w:kern w:val="0"/>
                <w:sz w:val="18"/>
                <w:szCs w:val="18"/>
              </w:rPr>
              <w:t>其中：冷藏保温车</w:t>
            </w:r>
          </w:p>
        </w:tc>
        <w:tc>
          <w:tcPr>
            <w:tcW w:w="725" w:type="dxa"/>
            <w:tcBorders>
              <w:top w:val="single" w:color="auto" w:sz="2" w:space="0"/>
              <w:left w:val="single" w:color="auto" w:sz="2" w:space="0"/>
              <w:bottom w:val="single" w:color="auto" w:sz="2" w:space="0"/>
              <w:right w:val="single" w:color="auto" w:sz="2" w:space="0"/>
            </w:tcBorders>
            <w:noWrap/>
            <w:vAlign w:val="center"/>
          </w:tcPr>
          <w:p w14:paraId="15BA7355">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2CE73050">
            <w:pPr>
              <w:widowControl/>
              <w:jc w:val="center"/>
              <w:rPr>
                <w:kern w:val="0"/>
                <w:sz w:val="18"/>
                <w:szCs w:val="18"/>
              </w:rPr>
            </w:pPr>
            <w:r>
              <w:rPr>
                <w:kern w:val="0"/>
                <w:sz w:val="18"/>
                <w:szCs w:val="18"/>
              </w:rPr>
              <w:t>15</w:t>
            </w:r>
          </w:p>
        </w:tc>
        <w:tc>
          <w:tcPr>
            <w:tcW w:w="580" w:type="dxa"/>
            <w:tcBorders>
              <w:top w:val="single" w:color="auto" w:sz="2" w:space="0"/>
              <w:left w:val="single" w:color="auto" w:sz="2" w:space="0"/>
              <w:bottom w:val="single" w:color="auto" w:sz="2" w:space="0"/>
              <w:right w:val="single" w:color="auto" w:sz="2" w:space="0"/>
            </w:tcBorders>
            <w:noWrap/>
            <w:vAlign w:val="center"/>
          </w:tcPr>
          <w:p w14:paraId="3C353BE3">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1475099">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07EBF552">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022F084F">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15E770B">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0009D19F">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13BB651B">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72273F6">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FC75983">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3DC1C043">
            <w:pPr>
              <w:widowControl/>
              <w:jc w:val="center"/>
              <w:rPr>
                <w:kern w:val="0"/>
                <w:sz w:val="18"/>
                <w:szCs w:val="18"/>
              </w:rPr>
            </w:pPr>
          </w:p>
        </w:tc>
      </w:tr>
      <w:tr w14:paraId="63B5EEC4">
        <w:tblPrEx>
          <w:tblCellMar>
            <w:top w:w="0" w:type="dxa"/>
            <w:left w:w="108" w:type="dxa"/>
            <w:bottom w:w="0" w:type="dxa"/>
            <w:right w:w="108" w:type="dxa"/>
          </w:tblCellMar>
        </w:tblPrEx>
        <w:trPr>
          <w:trHeight w:val="390" w:hRule="atLeast"/>
        </w:trPr>
        <w:tc>
          <w:tcPr>
            <w:tcW w:w="2611" w:type="dxa"/>
            <w:vMerge w:val="continue"/>
            <w:tcBorders>
              <w:bottom w:val="single" w:color="auto" w:sz="2" w:space="0"/>
              <w:right w:val="single" w:color="auto" w:sz="2" w:space="0"/>
            </w:tcBorders>
            <w:noWrap/>
            <w:vAlign w:val="center"/>
          </w:tcPr>
          <w:p w14:paraId="221BF35D">
            <w:pPr>
              <w:widowControl/>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25540B88">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244B2498">
            <w:pPr>
              <w:widowControl/>
              <w:jc w:val="center"/>
              <w:rPr>
                <w:kern w:val="0"/>
                <w:sz w:val="18"/>
                <w:szCs w:val="18"/>
              </w:rPr>
            </w:pPr>
            <w:r>
              <w:rPr>
                <w:kern w:val="0"/>
                <w:sz w:val="18"/>
                <w:szCs w:val="18"/>
              </w:rPr>
              <w:t>16</w:t>
            </w:r>
          </w:p>
        </w:tc>
        <w:tc>
          <w:tcPr>
            <w:tcW w:w="580" w:type="dxa"/>
            <w:tcBorders>
              <w:top w:val="single" w:color="auto" w:sz="2" w:space="0"/>
              <w:left w:val="single" w:color="auto" w:sz="2" w:space="0"/>
              <w:bottom w:val="single" w:color="auto" w:sz="2" w:space="0"/>
              <w:right w:val="single" w:color="auto" w:sz="2" w:space="0"/>
            </w:tcBorders>
            <w:noWrap/>
            <w:vAlign w:val="center"/>
          </w:tcPr>
          <w:p w14:paraId="71C799EE">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16940F1">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0DED0C3C">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59FB137E">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0279D5F">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5ACCFBC2">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04E32ECD">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A87227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D42580B">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053880E8">
            <w:pPr>
              <w:widowControl/>
              <w:jc w:val="center"/>
              <w:rPr>
                <w:kern w:val="0"/>
                <w:sz w:val="18"/>
                <w:szCs w:val="18"/>
              </w:rPr>
            </w:pPr>
          </w:p>
        </w:tc>
      </w:tr>
      <w:tr w14:paraId="10A81EFF">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5595AEAB">
            <w:pPr>
              <w:widowControl/>
              <w:ind w:firstLine="450" w:firstLineChars="250"/>
              <w:rPr>
                <w:kern w:val="0"/>
                <w:sz w:val="18"/>
                <w:szCs w:val="18"/>
              </w:rPr>
            </w:pPr>
            <w:r>
              <w:rPr>
                <w:rFonts w:hint="eastAsia"/>
                <w:kern w:val="0"/>
                <w:sz w:val="18"/>
                <w:szCs w:val="18"/>
              </w:rPr>
              <w:t>封闭货车</w:t>
            </w:r>
          </w:p>
        </w:tc>
        <w:tc>
          <w:tcPr>
            <w:tcW w:w="725" w:type="dxa"/>
            <w:tcBorders>
              <w:top w:val="single" w:color="auto" w:sz="2" w:space="0"/>
              <w:left w:val="single" w:color="auto" w:sz="2" w:space="0"/>
              <w:bottom w:val="single" w:color="auto" w:sz="2" w:space="0"/>
              <w:right w:val="single" w:color="auto" w:sz="2" w:space="0"/>
            </w:tcBorders>
            <w:noWrap/>
            <w:vAlign w:val="center"/>
          </w:tcPr>
          <w:p w14:paraId="6A5AAB50">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336B0A0F">
            <w:pPr>
              <w:widowControl/>
              <w:jc w:val="center"/>
              <w:rPr>
                <w:kern w:val="0"/>
                <w:sz w:val="18"/>
                <w:szCs w:val="18"/>
              </w:rPr>
            </w:pPr>
            <w:r>
              <w:rPr>
                <w:kern w:val="0"/>
                <w:sz w:val="18"/>
                <w:szCs w:val="18"/>
              </w:rPr>
              <w:t>17</w:t>
            </w:r>
          </w:p>
        </w:tc>
        <w:tc>
          <w:tcPr>
            <w:tcW w:w="580" w:type="dxa"/>
            <w:tcBorders>
              <w:top w:val="single" w:color="auto" w:sz="2" w:space="0"/>
              <w:left w:val="single" w:color="auto" w:sz="2" w:space="0"/>
              <w:bottom w:val="single" w:color="auto" w:sz="2" w:space="0"/>
              <w:right w:val="single" w:color="auto" w:sz="2" w:space="0"/>
            </w:tcBorders>
            <w:noWrap/>
            <w:vAlign w:val="center"/>
          </w:tcPr>
          <w:p w14:paraId="2C6DADCD">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6B16ED6">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5FF5C7A8">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72F94F8B">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16D8DB1">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42E1A56E">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6594368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1FD3436">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69C8BA8E">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54A9C99B">
            <w:pPr>
              <w:widowControl/>
              <w:jc w:val="center"/>
              <w:rPr>
                <w:kern w:val="0"/>
                <w:sz w:val="18"/>
                <w:szCs w:val="18"/>
              </w:rPr>
            </w:pPr>
          </w:p>
        </w:tc>
      </w:tr>
      <w:tr w14:paraId="2D8CE0EC">
        <w:trPr>
          <w:trHeight w:val="390" w:hRule="atLeast"/>
        </w:trPr>
        <w:tc>
          <w:tcPr>
            <w:tcW w:w="2611" w:type="dxa"/>
            <w:vMerge w:val="continue"/>
            <w:tcBorders>
              <w:bottom w:val="single" w:color="auto" w:sz="2" w:space="0"/>
              <w:right w:val="single" w:color="auto" w:sz="2" w:space="0"/>
            </w:tcBorders>
            <w:noWrap/>
            <w:vAlign w:val="center"/>
          </w:tcPr>
          <w:p w14:paraId="1CB9CE64">
            <w:pPr>
              <w:widowControl/>
              <w:ind w:firstLine="450" w:firstLineChars="250"/>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1F2F9D2F">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00ADD92A">
            <w:pPr>
              <w:widowControl/>
              <w:jc w:val="center"/>
              <w:rPr>
                <w:kern w:val="0"/>
                <w:sz w:val="18"/>
                <w:szCs w:val="18"/>
              </w:rPr>
            </w:pPr>
            <w:r>
              <w:rPr>
                <w:kern w:val="0"/>
                <w:sz w:val="18"/>
                <w:szCs w:val="18"/>
              </w:rPr>
              <w:t>18</w:t>
            </w:r>
          </w:p>
        </w:tc>
        <w:tc>
          <w:tcPr>
            <w:tcW w:w="580" w:type="dxa"/>
            <w:tcBorders>
              <w:top w:val="single" w:color="auto" w:sz="2" w:space="0"/>
              <w:left w:val="single" w:color="auto" w:sz="2" w:space="0"/>
              <w:bottom w:val="single" w:color="auto" w:sz="2" w:space="0"/>
              <w:right w:val="single" w:color="auto" w:sz="2" w:space="0"/>
            </w:tcBorders>
            <w:noWrap/>
            <w:vAlign w:val="center"/>
          </w:tcPr>
          <w:p w14:paraId="2870BF81">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86F87E4">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39BCF482">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20FCE3AD">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20B727BC">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2D7C2081">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0DF7BA1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73AB24A0">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7A8FC46">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78E2BD80">
            <w:pPr>
              <w:widowControl/>
              <w:jc w:val="center"/>
              <w:rPr>
                <w:kern w:val="0"/>
                <w:sz w:val="18"/>
                <w:szCs w:val="18"/>
              </w:rPr>
            </w:pPr>
          </w:p>
        </w:tc>
      </w:tr>
      <w:tr w14:paraId="56F56974">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109D764F">
            <w:pPr>
              <w:widowControl/>
              <w:ind w:firstLine="450" w:firstLineChars="250"/>
              <w:rPr>
                <w:kern w:val="0"/>
                <w:sz w:val="18"/>
                <w:szCs w:val="18"/>
              </w:rPr>
            </w:pPr>
            <w:r>
              <w:rPr>
                <w:rFonts w:hint="eastAsia"/>
                <w:kern w:val="0"/>
                <w:sz w:val="18"/>
                <w:szCs w:val="18"/>
              </w:rPr>
              <w:t>罐式货车</w:t>
            </w:r>
          </w:p>
        </w:tc>
        <w:tc>
          <w:tcPr>
            <w:tcW w:w="725" w:type="dxa"/>
            <w:tcBorders>
              <w:top w:val="single" w:color="auto" w:sz="2" w:space="0"/>
              <w:left w:val="single" w:color="auto" w:sz="2" w:space="0"/>
              <w:bottom w:val="single" w:color="auto" w:sz="2" w:space="0"/>
              <w:right w:val="single" w:color="auto" w:sz="2" w:space="0"/>
            </w:tcBorders>
            <w:noWrap/>
            <w:vAlign w:val="center"/>
          </w:tcPr>
          <w:p w14:paraId="03D06D80">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6E056ED6">
            <w:pPr>
              <w:widowControl/>
              <w:jc w:val="center"/>
              <w:rPr>
                <w:kern w:val="0"/>
                <w:sz w:val="18"/>
                <w:szCs w:val="18"/>
              </w:rPr>
            </w:pPr>
            <w:r>
              <w:rPr>
                <w:kern w:val="0"/>
                <w:sz w:val="18"/>
                <w:szCs w:val="18"/>
              </w:rPr>
              <w:t>19</w:t>
            </w:r>
          </w:p>
        </w:tc>
        <w:tc>
          <w:tcPr>
            <w:tcW w:w="580" w:type="dxa"/>
            <w:tcBorders>
              <w:top w:val="single" w:color="auto" w:sz="2" w:space="0"/>
              <w:left w:val="single" w:color="auto" w:sz="2" w:space="0"/>
              <w:bottom w:val="single" w:color="auto" w:sz="2" w:space="0"/>
              <w:right w:val="single" w:color="auto" w:sz="2" w:space="0"/>
            </w:tcBorders>
            <w:noWrap/>
            <w:vAlign w:val="center"/>
          </w:tcPr>
          <w:p w14:paraId="6179EF71">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DE3AAE1">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421F31A3">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41C00106">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7DF40F9A">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170791A4">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186AFC73">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5B638046">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33CD5A0">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1FDC0696">
            <w:pPr>
              <w:widowControl/>
              <w:jc w:val="center"/>
              <w:rPr>
                <w:kern w:val="0"/>
                <w:sz w:val="18"/>
                <w:szCs w:val="18"/>
              </w:rPr>
            </w:pPr>
          </w:p>
        </w:tc>
      </w:tr>
      <w:tr w14:paraId="066944AD">
        <w:tblPrEx>
          <w:tblCellMar>
            <w:top w:w="0" w:type="dxa"/>
            <w:left w:w="108" w:type="dxa"/>
            <w:bottom w:w="0" w:type="dxa"/>
            <w:right w:w="108" w:type="dxa"/>
          </w:tblCellMar>
        </w:tblPrEx>
        <w:trPr>
          <w:trHeight w:val="390" w:hRule="atLeast"/>
        </w:trPr>
        <w:tc>
          <w:tcPr>
            <w:tcW w:w="2611" w:type="dxa"/>
            <w:vMerge w:val="continue"/>
            <w:tcBorders>
              <w:bottom w:val="single" w:color="auto" w:sz="2" w:space="0"/>
              <w:right w:val="single" w:color="auto" w:sz="2" w:space="0"/>
            </w:tcBorders>
            <w:noWrap/>
            <w:vAlign w:val="center"/>
          </w:tcPr>
          <w:p w14:paraId="1FDB737D">
            <w:pPr>
              <w:widowControl/>
              <w:ind w:firstLine="450" w:firstLineChars="250"/>
              <w:rPr>
                <w:kern w:val="0"/>
                <w:sz w:val="18"/>
                <w:szCs w:val="18"/>
              </w:rPr>
            </w:pPr>
          </w:p>
        </w:tc>
        <w:tc>
          <w:tcPr>
            <w:tcW w:w="725" w:type="dxa"/>
            <w:tcBorders>
              <w:top w:val="single" w:color="auto" w:sz="2" w:space="0"/>
              <w:left w:val="single" w:color="auto" w:sz="2" w:space="0"/>
              <w:bottom w:val="single" w:color="auto" w:sz="2" w:space="0"/>
              <w:right w:val="single" w:color="auto" w:sz="2" w:space="0"/>
            </w:tcBorders>
            <w:noWrap/>
            <w:vAlign w:val="center"/>
          </w:tcPr>
          <w:p w14:paraId="40EA4EEA">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2" w:space="0"/>
              <w:right w:val="single" w:color="auto" w:sz="2" w:space="0"/>
            </w:tcBorders>
            <w:noWrap/>
            <w:vAlign w:val="center"/>
          </w:tcPr>
          <w:p w14:paraId="77E22BF0">
            <w:pPr>
              <w:widowControl/>
              <w:jc w:val="center"/>
              <w:rPr>
                <w:kern w:val="0"/>
                <w:sz w:val="18"/>
                <w:szCs w:val="18"/>
              </w:rPr>
            </w:pPr>
            <w:r>
              <w:rPr>
                <w:kern w:val="0"/>
                <w:sz w:val="18"/>
                <w:szCs w:val="18"/>
              </w:rPr>
              <w:t>20</w:t>
            </w:r>
          </w:p>
        </w:tc>
        <w:tc>
          <w:tcPr>
            <w:tcW w:w="580" w:type="dxa"/>
            <w:tcBorders>
              <w:top w:val="single" w:color="auto" w:sz="2" w:space="0"/>
              <w:left w:val="single" w:color="auto" w:sz="2" w:space="0"/>
              <w:bottom w:val="single" w:color="auto" w:sz="2" w:space="0"/>
              <w:right w:val="single" w:color="auto" w:sz="2" w:space="0"/>
            </w:tcBorders>
            <w:noWrap/>
            <w:vAlign w:val="center"/>
          </w:tcPr>
          <w:p w14:paraId="3ABC9A96">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708344D4">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76F47F22">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1CBE40F4">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9CE7F05">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11EBCD5E">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1E324DDE">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0AE1F267">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191D081A">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09CC8725">
            <w:pPr>
              <w:widowControl/>
              <w:jc w:val="center"/>
              <w:rPr>
                <w:kern w:val="0"/>
                <w:sz w:val="18"/>
                <w:szCs w:val="18"/>
              </w:rPr>
            </w:pPr>
          </w:p>
        </w:tc>
      </w:tr>
      <w:tr w14:paraId="15E7F9F8">
        <w:tblPrEx>
          <w:tblCellMar>
            <w:top w:w="0" w:type="dxa"/>
            <w:left w:w="108" w:type="dxa"/>
            <w:bottom w:w="0" w:type="dxa"/>
            <w:right w:w="108" w:type="dxa"/>
          </w:tblCellMar>
        </w:tblPrEx>
        <w:trPr>
          <w:trHeight w:val="390" w:hRule="atLeast"/>
        </w:trPr>
        <w:tc>
          <w:tcPr>
            <w:tcW w:w="2611" w:type="dxa"/>
            <w:vMerge w:val="restart"/>
            <w:tcBorders>
              <w:top w:val="single" w:color="auto" w:sz="2" w:space="0"/>
              <w:right w:val="single" w:color="auto" w:sz="2" w:space="0"/>
            </w:tcBorders>
            <w:noWrap/>
            <w:vAlign w:val="center"/>
          </w:tcPr>
          <w:p w14:paraId="0F7C5719">
            <w:pPr>
              <w:widowControl/>
              <w:ind w:firstLine="450" w:firstLineChars="250"/>
              <w:rPr>
                <w:kern w:val="0"/>
                <w:sz w:val="18"/>
                <w:szCs w:val="18"/>
              </w:rPr>
            </w:pPr>
            <w:r>
              <w:rPr>
                <w:rFonts w:hint="eastAsia"/>
                <w:kern w:val="0"/>
                <w:sz w:val="18"/>
                <w:szCs w:val="18"/>
              </w:rPr>
              <w:t>特殊结构货车</w:t>
            </w:r>
          </w:p>
        </w:tc>
        <w:tc>
          <w:tcPr>
            <w:tcW w:w="725" w:type="dxa"/>
            <w:tcBorders>
              <w:top w:val="single" w:color="auto" w:sz="2" w:space="0"/>
              <w:left w:val="single" w:color="auto" w:sz="2" w:space="0"/>
              <w:bottom w:val="single" w:color="auto" w:sz="2" w:space="0"/>
              <w:right w:val="single" w:color="auto" w:sz="2" w:space="0"/>
            </w:tcBorders>
            <w:noWrap/>
            <w:vAlign w:val="center"/>
          </w:tcPr>
          <w:p w14:paraId="3026210A">
            <w:pPr>
              <w:widowControl/>
              <w:jc w:val="center"/>
              <w:rPr>
                <w:kern w:val="0"/>
                <w:sz w:val="18"/>
                <w:szCs w:val="18"/>
              </w:rPr>
            </w:pPr>
            <w:r>
              <w:rPr>
                <w:rFonts w:hint="eastAsia"/>
                <w:kern w:val="0"/>
                <w:sz w:val="18"/>
                <w:szCs w:val="18"/>
              </w:rPr>
              <w:t>辆</w:t>
            </w:r>
          </w:p>
        </w:tc>
        <w:tc>
          <w:tcPr>
            <w:tcW w:w="724" w:type="dxa"/>
            <w:tcBorders>
              <w:top w:val="single" w:color="auto" w:sz="2" w:space="0"/>
              <w:left w:val="single" w:color="auto" w:sz="2" w:space="0"/>
              <w:bottom w:val="single" w:color="auto" w:sz="2" w:space="0"/>
              <w:right w:val="single" w:color="auto" w:sz="2" w:space="0"/>
            </w:tcBorders>
            <w:noWrap/>
            <w:vAlign w:val="center"/>
          </w:tcPr>
          <w:p w14:paraId="41CE56FF">
            <w:pPr>
              <w:widowControl/>
              <w:jc w:val="center"/>
              <w:rPr>
                <w:kern w:val="0"/>
                <w:sz w:val="18"/>
                <w:szCs w:val="18"/>
              </w:rPr>
            </w:pPr>
            <w:r>
              <w:rPr>
                <w:kern w:val="0"/>
                <w:sz w:val="18"/>
                <w:szCs w:val="18"/>
              </w:rPr>
              <w:t>21</w:t>
            </w:r>
          </w:p>
        </w:tc>
        <w:tc>
          <w:tcPr>
            <w:tcW w:w="580" w:type="dxa"/>
            <w:tcBorders>
              <w:top w:val="single" w:color="auto" w:sz="2" w:space="0"/>
              <w:left w:val="single" w:color="auto" w:sz="2" w:space="0"/>
              <w:bottom w:val="single" w:color="auto" w:sz="2" w:space="0"/>
              <w:right w:val="single" w:color="auto" w:sz="2" w:space="0"/>
            </w:tcBorders>
            <w:noWrap/>
            <w:vAlign w:val="center"/>
          </w:tcPr>
          <w:p w14:paraId="23EC50BA">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3BE1AC1D">
            <w:pPr>
              <w:widowControl/>
              <w:jc w:val="center"/>
              <w:rPr>
                <w:kern w:val="0"/>
                <w:sz w:val="18"/>
                <w:szCs w:val="18"/>
              </w:rPr>
            </w:pPr>
          </w:p>
        </w:tc>
        <w:tc>
          <w:tcPr>
            <w:tcW w:w="582" w:type="dxa"/>
            <w:tcBorders>
              <w:top w:val="single" w:color="auto" w:sz="2" w:space="0"/>
              <w:left w:val="single" w:color="auto" w:sz="2" w:space="0"/>
              <w:bottom w:val="single" w:color="auto" w:sz="2" w:space="0"/>
              <w:right w:val="single" w:color="auto" w:sz="2" w:space="0"/>
            </w:tcBorders>
            <w:noWrap/>
            <w:vAlign w:val="center"/>
          </w:tcPr>
          <w:p w14:paraId="5B94A562">
            <w:pPr>
              <w:widowControl/>
              <w:jc w:val="center"/>
              <w:rPr>
                <w:kern w:val="0"/>
                <w:sz w:val="18"/>
                <w:szCs w:val="18"/>
              </w:rPr>
            </w:pPr>
          </w:p>
        </w:tc>
        <w:tc>
          <w:tcPr>
            <w:tcW w:w="578" w:type="dxa"/>
            <w:tcBorders>
              <w:top w:val="single" w:color="auto" w:sz="2" w:space="0"/>
              <w:left w:val="single" w:color="auto" w:sz="2" w:space="0"/>
              <w:bottom w:val="single" w:color="auto" w:sz="2" w:space="0"/>
              <w:right w:val="single" w:color="auto" w:sz="2" w:space="0"/>
            </w:tcBorders>
            <w:noWrap/>
            <w:vAlign w:val="center"/>
          </w:tcPr>
          <w:p w14:paraId="70997A10">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4AECB35E">
            <w:pPr>
              <w:widowControl/>
              <w:jc w:val="center"/>
              <w:rPr>
                <w:kern w:val="0"/>
                <w:sz w:val="18"/>
                <w:szCs w:val="18"/>
              </w:rPr>
            </w:pPr>
          </w:p>
        </w:tc>
        <w:tc>
          <w:tcPr>
            <w:tcW w:w="437" w:type="dxa"/>
            <w:tcBorders>
              <w:top w:val="single" w:color="auto" w:sz="2" w:space="0"/>
              <w:left w:val="single" w:color="auto" w:sz="2" w:space="0"/>
              <w:bottom w:val="single" w:color="auto" w:sz="2" w:space="0"/>
              <w:right w:val="single" w:color="auto" w:sz="2" w:space="0"/>
            </w:tcBorders>
            <w:noWrap/>
            <w:vAlign w:val="center"/>
          </w:tcPr>
          <w:p w14:paraId="75AA0B37">
            <w:pPr>
              <w:widowControl/>
              <w:jc w:val="center"/>
              <w:rPr>
                <w:kern w:val="0"/>
                <w:sz w:val="18"/>
                <w:szCs w:val="18"/>
              </w:rPr>
            </w:pPr>
          </w:p>
        </w:tc>
        <w:tc>
          <w:tcPr>
            <w:tcW w:w="583" w:type="dxa"/>
            <w:tcBorders>
              <w:top w:val="single" w:color="auto" w:sz="2" w:space="0"/>
              <w:left w:val="single" w:color="auto" w:sz="2" w:space="0"/>
              <w:bottom w:val="single" w:color="auto" w:sz="2" w:space="0"/>
              <w:right w:val="single" w:color="auto" w:sz="2" w:space="0"/>
            </w:tcBorders>
            <w:noWrap/>
            <w:vAlign w:val="center"/>
          </w:tcPr>
          <w:p w14:paraId="177D36AB">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39A6F100">
            <w:pPr>
              <w:widowControl/>
              <w:jc w:val="center"/>
              <w:rPr>
                <w:kern w:val="0"/>
                <w:sz w:val="18"/>
                <w:szCs w:val="18"/>
              </w:rPr>
            </w:pPr>
          </w:p>
        </w:tc>
        <w:tc>
          <w:tcPr>
            <w:tcW w:w="580" w:type="dxa"/>
            <w:tcBorders>
              <w:top w:val="single" w:color="auto" w:sz="2" w:space="0"/>
              <w:left w:val="single" w:color="auto" w:sz="2" w:space="0"/>
              <w:bottom w:val="single" w:color="auto" w:sz="2" w:space="0"/>
              <w:right w:val="single" w:color="auto" w:sz="2" w:space="0"/>
            </w:tcBorders>
            <w:noWrap/>
            <w:vAlign w:val="center"/>
          </w:tcPr>
          <w:p w14:paraId="54784D4A">
            <w:pPr>
              <w:widowControl/>
              <w:jc w:val="center"/>
              <w:rPr>
                <w:kern w:val="0"/>
                <w:sz w:val="18"/>
                <w:szCs w:val="18"/>
              </w:rPr>
            </w:pPr>
          </w:p>
        </w:tc>
        <w:tc>
          <w:tcPr>
            <w:tcW w:w="489" w:type="dxa"/>
            <w:tcBorders>
              <w:top w:val="single" w:color="auto" w:sz="2" w:space="0"/>
              <w:left w:val="single" w:color="auto" w:sz="2" w:space="0"/>
              <w:bottom w:val="single" w:color="auto" w:sz="2" w:space="0"/>
            </w:tcBorders>
            <w:noWrap/>
            <w:vAlign w:val="center"/>
          </w:tcPr>
          <w:p w14:paraId="2639E3E1">
            <w:pPr>
              <w:widowControl/>
              <w:jc w:val="center"/>
              <w:rPr>
                <w:kern w:val="0"/>
                <w:sz w:val="18"/>
                <w:szCs w:val="18"/>
              </w:rPr>
            </w:pPr>
          </w:p>
        </w:tc>
      </w:tr>
      <w:tr w14:paraId="3E0AB247">
        <w:tblPrEx>
          <w:tblCellMar>
            <w:top w:w="0" w:type="dxa"/>
            <w:left w:w="108" w:type="dxa"/>
            <w:bottom w:w="0" w:type="dxa"/>
            <w:right w:w="108" w:type="dxa"/>
          </w:tblCellMar>
        </w:tblPrEx>
        <w:trPr>
          <w:trHeight w:val="390" w:hRule="atLeast"/>
        </w:trPr>
        <w:tc>
          <w:tcPr>
            <w:tcW w:w="2611" w:type="dxa"/>
            <w:vMerge w:val="continue"/>
            <w:tcBorders>
              <w:bottom w:val="single" w:color="auto" w:sz="8" w:space="0"/>
              <w:right w:val="single" w:color="auto" w:sz="2" w:space="0"/>
            </w:tcBorders>
            <w:noWrap/>
            <w:vAlign w:val="center"/>
          </w:tcPr>
          <w:p w14:paraId="7F6D60A7">
            <w:pPr>
              <w:widowControl/>
              <w:rPr>
                <w:kern w:val="0"/>
                <w:sz w:val="18"/>
                <w:szCs w:val="18"/>
              </w:rPr>
            </w:pPr>
          </w:p>
        </w:tc>
        <w:tc>
          <w:tcPr>
            <w:tcW w:w="725" w:type="dxa"/>
            <w:tcBorders>
              <w:top w:val="single" w:color="auto" w:sz="2" w:space="0"/>
              <w:left w:val="single" w:color="auto" w:sz="2" w:space="0"/>
              <w:bottom w:val="single" w:color="auto" w:sz="8" w:space="0"/>
              <w:right w:val="single" w:color="auto" w:sz="2" w:space="0"/>
            </w:tcBorders>
            <w:noWrap/>
            <w:vAlign w:val="center"/>
          </w:tcPr>
          <w:p w14:paraId="2221E466">
            <w:pPr>
              <w:widowControl/>
              <w:jc w:val="center"/>
              <w:rPr>
                <w:kern w:val="0"/>
                <w:sz w:val="18"/>
                <w:szCs w:val="18"/>
              </w:rPr>
            </w:pPr>
            <w:r>
              <w:rPr>
                <w:rFonts w:hint="eastAsia"/>
                <w:kern w:val="0"/>
                <w:sz w:val="18"/>
                <w:szCs w:val="18"/>
              </w:rPr>
              <w:t>吨位</w:t>
            </w:r>
          </w:p>
        </w:tc>
        <w:tc>
          <w:tcPr>
            <w:tcW w:w="724" w:type="dxa"/>
            <w:tcBorders>
              <w:top w:val="single" w:color="auto" w:sz="2" w:space="0"/>
              <w:left w:val="single" w:color="auto" w:sz="2" w:space="0"/>
              <w:bottom w:val="single" w:color="auto" w:sz="8" w:space="0"/>
              <w:right w:val="single" w:color="auto" w:sz="2" w:space="0"/>
            </w:tcBorders>
            <w:noWrap/>
            <w:vAlign w:val="center"/>
          </w:tcPr>
          <w:p w14:paraId="0943EF1B">
            <w:pPr>
              <w:widowControl/>
              <w:jc w:val="center"/>
              <w:rPr>
                <w:kern w:val="0"/>
                <w:sz w:val="18"/>
                <w:szCs w:val="18"/>
              </w:rPr>
            </w:pPr>
            <w:r>
              <w:rPr>
                <w:kern w:val="0"/>
                <w:sz w:val="18"/>
                <w:szCs w:val="18"/>
              </w:rPr>
              <w:t>22</w:t>
            </w:r>
          </w:p>
        </w:tc>
        <w:tc>
          <w:tcPr>
            <w:tcW w:w="580" w:type="dxa"/>
            <w:tcBorders>
              <w:top w:val="single" w:color="auto" w:sz="2" w:space="0"/>
              <w:left w:val="single" w:color="auto" w:sz="2" w:space="0"/>
              <w:bottom w:val="single" w:color="auto" w:sz="8" w:space="0"/>
              <w:right w:val="single" w:color="auto" w:sz="2" w:space="0"/>
            </w:tcBorders>
            <w:noWrap/>
            <w:vAlign w:val="center"/>
          </w:tcPr>
          <w:p w14:paraId="0E388E51">
            <w:pPr>
              <w:widowControl/>
              <w:jc w:val="center"/>
              <w:rPr>
                <w:kern w:val="0"/>
                <w:sz w:val="18"/>
                <w:szCs w:val="18"/>
              </w:rPr>
            </w:pPr>
          </w:p>
        </w:tc>
        <w:tc>
          <w:tcPr>
            <w:tcW w:w="580" w:type="dxa"/>
            <w:tcBorders>
              <w:top w:val="single" w:color="auto" w:sz="2" w:space="0"/>
              <w:left w:val="single" w:color="auto" w:sz="2" w:space="0"/>
              <w:bottom w:val="single" w:color="auto" w:sz="8" w:space="0"/>
              <w:right w:val="single" w:color="auto" w:sz="2" w:space="0"/>
            </w:tcBorders>
            <w:noWrap/>
            <w:vAlign w:val="center"/>
          </w:tcPr>
          <w:p w14:paraId="2AB8730C">
            <w:pPr>
              <w:widowControl/>
              <w:jc w:val="center"/>
              <w:rPr>
                <w:kern w:val="0"/>
                <w:sz w:val="18"/>
                <w:szCs w:val="18"/>
              </w:rPr>
            </w:pPr>
          </w:p>
        </w:tc>
        <w:tc>
          <w:tcPr>
            <w:tcW w:w="582" w:type="dxa"/>
            <w:tcBorders>
              <w:top w:val="single" w:color="auto" w:sz="2" w:space="0"/>
              <w:left w:val="single" w:color="auto" w:sz="2" w:space="0"/>
              <w:bottom w:val="single" w:color="auto" w:sz="8" w:space="0"/>
              <w:right w:val="single" w:color="auto" w:sz="2" w:space="0"/>
            </w:tcBorders>
            <w:noWrap/>
            <w:vAlign w:val="center"/>
          </w:tcPr>
          <w:p w14:paraId="012260FD">
            <w:pPr>
              <w:widowControl/>
              <w:jc w:val="center"/>
              <w:rPr>
                <w:kern w:val="0"/>
                <w:sz w:val="18"/>
                <w:szCs w:val="18"/>
              </w:rPr>
            </w:pPr>
          </w:p>
        </w:tc>
        <w:tc>
          <w:tcPr>
            <w:tcW w:w="578" w:type="dxa"/>
            <w:tcBorders>
              <w:top w:val="single" w:color="auto" w:sz="2" w:space="0"/>
              <w:left w:val="single" w:color="auto" w:sz="2" w:space="0"/>
              <w:bottom w:val="single" w:color="auto" w:sz="8" w:space="0"/>
              <w:right w:val="single" w:color="auto" w:sz="2" w:space="0"/>
            </w:tcBorders>
            <w:noWrap/>
            <w:vAlign w:val="center"/>
          </w:tcPr>
          <w:p w14:paraId="1EEF8448">
            <w:pPr>
              <w:widowControl/>
              <w:jc w:val="center"/>
              <w:rPr>
                <w:kern w:val="0"/>
                <w:sz w:val="18"/>
                <w:szCs w:val="18"/>
              </w:rPr>
            </w:pPr>
          </w:p>
        </w:tc>
        <w:tc>
          <w:tcPr>
            <w:tcW w:w="580" w:type="dxa"/>
            <w:tcBorders>
              <w:top w:val="single" w:color="auto" w:sz="2" w:space="0"/>
              <w:left w:val="single" w:color="auto" w:sz="2" w:space="0"/>
              <w:bottom w:val="single" w:color="auto" w:sz="8" w:space="0"/>
              <w:right w:val="single" w:color="auto" w:sz="2" w:space="0"/>
            </w:tcBorders>
            <w:noWrap/>
            <w:vAlign w:val="center"/>
          </w:tcPr>
          <w:p w14:paraId="65B284BD">
            <w:pPr>
              <w:widowControl/>
              <w:jc w:val="center"/>
              <w:rPr>
                <w:kern w:val="0"/>
                <w:sz w:val="18"/>
                <w:szCs w:val="18"/>
              </w:rPr>
            </w:pPr>
          </w:p>
        </w:tc>
        <w:tc>
          <w:tcPr>
            <w:tcW w:w="437" w:type="dxa"/>
            <w:tcBorders>
              <w:top w:val="single" w:color="auto" w:sz="2" w:space="0"/>
              <w:left w:val="single" w:color="auto" w:sz="2" w:space="0"/>
              <w:bottom w:val="single" w:color="auto" w:sz="8" w:space="0"/>
              <w:right w:val="single" w:color="auto" w:sz="2" w:space="0"/>
            </w:tcBorders>
            <w:noWrap/>
            <w:vAlign w:val="center"/>
          </w:tcPr>
          <w:p w14:paraId="0C9B300D">
            <w:pPr>
              <w:widowControl/>
              <w:jc w:val="center"/>
              <w:rPr>
                <w:kern w:val="0"/>
                <w:sz w:val="18"/>
                <w:szCs w:val="18"/>
              </w:rPr>
            </w:pPr>
          </w:p>
        </w:tc>
        <w:tc>
          <w:tcPr>
            <w:tcW w:w="583" w:type="dxa"/>
            <w:tcBorders>
              <w:top w:val="single" w:color="auto" w:sz="2" w:space="0"/>
              <w:left w:val="single" w:color="auto" w:sz="2" w:space="0"/>
              <w:bottom w:val="single" w:color="auto" w:sz="8" w:space="0"/>
              <w:right w:val="single" w:color="auto" w:sz="2" w:space="0"/>
            </w:tcBorders>
            <w:noWrap/>
            <w:vAlign w:val="center"/>
          </w:tcPr>
          <w:p w14:paraId="388F1560">
            <w:pPr>
              <w:widowControl/>
              <w:jc w:val="center"/>
              <w:rPr>
                <w:kern w:val="0"/>
                <w:sz w:val="18"/>
                <w:szCs w:val="18"/>
              </w:rPr>
            </w:pPr>
          </w:p>
        </w:tc>
        <w:tc>
          <w:tcPr>
            <w:tcW w:w="580" w:type="dxa"/>
            <w:tcBorders>
              <w:top w:val="single" w:color="auto" w:sz="2" w:space="0"/>
              <w:left w:val="single" w:color="auto" w:sz="2" w:space="0"/>
              <w:bottom w:val="single" w:color="auto" w:sz="8" w:space="0"/>
              <w:right w:val="single" w:color="auto" w:sz="2" w:space="0"/>
            </w:tcBorders>
            <w:noWrap/>
            <w:vAlign w:val="center"/>
          </w:tcPr>
          <w:p w14:paraId="6433D59F">
            <w:pPr>
              <w:widowControl/>
              <w:jc w:val="center"/>
              <w:rPr>
                <w:kern w:val="0"/>
                <w:sz w:val="18"/>
                <w:szCs w:val="18"/>
              </w:rPr>
            </w:pPr>
          </w:p>
        </w:tc>
        <w:tc>
          <w:tcPr>
            <w:tcW w:w="580" w:type="dxa"/>
            <w:tcBorders>
              <w:top w:val="single" w:color="auto" w:sz="2" w:space="0"/>
              <w:left w:val="single" w:color="auto" w:sz="2" w:space="0"/>
              <w:bottom w:val="single" w:color="auto" w:sz="8" w:space="0"/>
              <w:right w:val="single" w:color="auto" w:sz="2" w:space="0"/>
            </w:tcBorders>
            <w:noWrap/>
            <w:vAlign w:val="center"/>
          </w:tcPr>
          <w:p w14:paraId="3397151F">
            <w:pPr>
              <w:widowControl/>
              <w:jc w:val="center"/>
              <w:rPr>
                <w:kern w:val="0"/>
                <w:sz w:val="18"/>
                <w:szCs w:val="18"/>
              </w:rPr>
            </w:pPr>
          </w:p>
        </w:tc>
        <w:tc>
          <w:tcPr>
            <w:tcW w:w="489" w:type="dxa"/>
            <w:tcBorders>
              <w:top w:val="single" w:color="auto" w:sz="2" w:space="0"/>
              <w:left w:val="single" w:color="auto" w:sz="2" w:space="0"/>
              <w:bottom w:val="single" w:color="auto" w:sz="8" w:space="0"/>
            </w:tcBorders>
            <w:noWrap/>
            <w:vAlign w:val="center"/>
          </w:tcPr>
          <w:p w14:paraId="4612105E">
            <w:pPr>
              <w:widowControl/>
              <w:jc w:val="center"/>
              <w:rPr>
                <w:kern w:val="0"/>
                <w:sz w:val="18"/>
                <w:szCs w:val="18"/>
              </w:rPr>
            </w:pPr>
          </w:p>
        </w:tc>
      </w:tr>
    </w:tbl>
    <w:p w14:paraId="3B661640">
      <w:pPr>
        <w:spacing w:line="0" w:lineRule="atLeast"/>
      </w:pPr>
    </w:p>
    <w:p w14:paraId="56706187">
      <w:pPr>
        <w:spacing w:line="0" w:lineRule="atLeast"/>
        <w:sectPr>
          <w:type w:val="continuous"/>
          <w:pgSz w:w="11907" w:h="16839"/>
          <w:pgMar w:top="1418" w:right="1247" w:bottom="1247" w:left="1247" w:header="851" w:footer="992" w:gutter="0"/>
          <w:cols w:space="425" w:num="1"/>
          <w:docGrid w:type="lines" w:linePitch="312" w:charSpace="0"/>
        </w:sectPr>
      </w:pPr>
    </w:p>
    <w:p w14:paraId="305A4E70">
      <w:pPr>
        <w:spacing w:line="240" w:lineRule="atLeast"/>
        <w:rPr>
          <w:sz w:val="18"/>
          <w:szCs w:val="18"/>
        </w:rPr>
      </w:pPr>
      <w:r>
        <w:rPr>
          <w:rFonts w:hint="eastAsia"/>
          <w:sz w:val="18"/>
          <w:szCs w:val="18"/>
        </w:rPr>
        <w:t>续表（一）</w:t>
      </w:r>
    </w:p>
    <w:tbl>
      <w:tblPr>
        <w:tblStyle w:val="39"/>
        <w:tblW w:w="9630"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754"/>
        <w:gridCol w:w="724"/>
        <w:gridCol w:w="532"/>
        <w:gridCol w:w="572"/>
        <w:gridCol w:w="572"/>
        <w:gridCol w:w="533"/>
        <w:gridCol w:w="565"/>
        <w:gridCol w:w="565"/>
        <w:gridCol w:w="566"/>
        <w:gridCol w:w="565"/>
        <w:gridCol w:w="565"/>
        <w:gridCol w:w="565"/>
        <w:gridCol w:w="552"/>
      </w:tblGrid>
      <w:tr w14:paraId="11AAB8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restart"/>
            <w:noWrap/>
            <w:vAlign w:val="center"/>
          </w:tcPr>
          <w:p w14:paraId="137FE2BA">
            <w:pPr>
              <w:widowControl/>
              <w:jc w:val="center"/>
              <w:rPr>
                <w:kern w:val="0"/>
                <w:sz w:val="18"/>
                <w:szCs w:val="18"/>
              </w:rPr>
            </w:pPr>
            <w:r>
              <w:rPr>
                <w:rFonts w:hint="eastAsia"/>
                <w:kern w:val="0"/>
                <w:sz w:val="18"/>
                <w:szCs w:val="18"/>
              </w:rPr>
              <w:t>指标名称</w:t>
            </w:r>
          </w:p>
        </w:tc>
        <w:tc>
          <w:tcPr>
            <w:tcW w:w="724" w:type="dxa"/>
            <w:vMerge w:val="restart"/>
            <w:noWrap/>
            <w:vAlign w:val="center"/>
          </w:tcPr>
          <w:p w14:paraId="2C29AA5A">
            <w:pPr>
              <w:widowControl/>
              <w:jc w:val="center"/>
              <w:rPr>
                <w:kern w:val="0"/>
                <w:sz w:val="18"/>
                <w:szCs w:val="18"/>
              </w:rPr>
            </w:pPr>
            <w:r>
              <w:rPr>
                <w:rFonts w:hint="eastAsia"/>
                <w:kern w:val="0"/>
                <w:sz w:val="18"/>
                <w:szCs w:val="18"/>
              </w:rPr>
              <w:t>计量</w:t>
            </w:r>
          </w:p>
          <w:p w14:paraId="5578FBB0">
            <w:pPr>
              <w:widowControl/>
              <w:jc w:val="center"/>
              <w:rPr>
                <w:kern w:val="0"/>
                <w:sz w:val="18"/>
                <w:szCs w:val="18"/>
              </w:rPr>
            </w:pPr>
            <w:r>
              <w:rPr>
                <w:rFonts w:hint="eastAsia"/>
                <w:kern w:val="0"/>
                <w:sz w:val="18"/>
                <w:szCs w:val="18"/>
              </w:rPr>
              <w:t>单位</w:t>
            </w:r>
          </w:p>
        </w:tc>
        <w:tc>
          <w:tcPr>
            <w:tcW w:w="532" w:type="dxa"/>
            <w:vMerge w:val="restart"/>
            <w:noWrap/>
            <w:vAlign w:val="center"/>
          </w:tcPr>
          <w:p w14:paraId="1D5C633C">
            <w:pPr>
              <w:widowControl/>
              <w:jc w:val="center"/>
              <w:rPr>
                <w:kern w:val="0"/>
                <w:sz w:val="18"/>
                <w:szCs w:val="18"/>
              </w:rPr>
            </w:pPr>
            <w:r>
              <w:rPr>
                <w:rFonts w:hint="eastAsia"/>
                <w:kern w:val="0"/>
                <w:sz w:val="18"/>
                <w:szCs w:val="18"/>
              </w:rPr>
              <w:t>代</w:t>
            </w:r>
          </w:p>
          <w:p w14:paraId="7C57B588">
            <w:pPr>
              <w:widowControl/>
              <w:jc w:val="center"/>
              <w:rPr>
                <w:kern w:val="0"/>
                <w:sz w:val="18"/>
                <w:szCs w:val="18"/>
              </w:rPr>
            </w:pPr>
            <w:r>
              <w:rPr>
                <w:rFonts w:hint="eastAsia"/>
                <w:kern w:val="0"/>
                <w:sz w:val="18"/>
                <w:szCs w:val="18"/>
              </w:rPr>
              <w:t>码</w:t>
            </w:r>
          </w:p>
        </w:tc>
        <w:tc>
          <w:tcPr>
            <w:tcW w:w="572" w:type="dxa"/>
            <w:vMerge w:val="restart"/>
            <w:tcBorders>
              <w:right w:val="nil"/>
            </w:tcBorders>
            <w:noWrap/>
            <w:vAlign w:val="center"/>
          </w:tcPr>
          <w:p w14:paraId="4BDC2036">
            <w:pPr>
              <w:widowControl/>
              <w:jc w:val="center"/>
              <w:rPr>
                <w:kern w:val="0"/>
                <w:sz w:val="18"/>
                <w:szCs w:val="18"/>
              </w:rPr>
            </w:pPr>
            <w:r>
              <w:rPr>
                <w:rFonts w:hint="eastAsia"/>
                <w:kern w:val="0"/>
                <w:sz w:val="18"/>
                <w:szCs w:val="18"/>
              </w:rPr>
              <w:t>总</w:t>
            </w:r>
          </w:p>
          <w:p w14:paraId="56CC908E">
            <w:pPr>
              <w:widowControl/>
              <w:jc w:val="center"/>
              <w:rPr>
                <w:kern w:val="0"/>
                <w:sz w:val="18"/>
                <w:szCs w:val="18"/>
              </w:rPr>
            </w:pPr>
            <w:r>
              <w:rPr>
                <w:rFonts w:hint="eastAsia"/>
                <w:kern w:val="0"/>
                <w:sz w:val="18"/>
                <w:szCs w:val="18"/>
              </w:rPr>
              <w:t>计</w:t>
            </w:r>
          </w:p>
        </w:tc>
        <w:tc>
          <w:tcPr>
            <w:tcW w:w="572" w:type="dxa"/>
            <w:tcBorders>
              <w:top w:val="single" w:color="auto" w:sz="8" w:space="0"/>
              <w:left w:val="nil"/>
              <w:bottom w:val="single" w:color="auto" w:sz="2" w:space="0"/>
            </w:tcBorders>
            <w:noWrap/>
            <w:vAlign w:val="center"/>
          </w:tcPr>
          <w:p w14:paraId="00D288BB">
            <w:pPr>
              <w:widowControl/>
              <w:jc w:val="center"/>
              <w:rPr>
                <w:kern w:val="0"/>
                <w:sz w:val="18"/>
                <w:szCs w:val="18"/>
              </w:rPr>
            </w:pPr>
          </w:p>
        </w:tc>
        <w:tc>
          <w:tcPr>
            <w:tcW w:w="4476" w:type="dxa"/>
            <w:gridSpan w:val="8"/>
            <w:vAlign w:val="center"/>
          </w:tcPr>
          <w:p w14:paraId="27D42C0D">
            <w:pPr>
              <w:widowControl/>
              <w:jc w:val="center"/>
              <w:rPr>
                <w:kern w:val="0"/>
                <w:sz w:val="18"/>
                <w:szCs w:val="18"/>
              </w:rPr>
            </w:pPr>
            <w:r>
              <w:rPr>
                <w:rFonts w:hint="eastAsia"/>
                <w:kern w:val="0"/>
                <w:sz w:val="18"/>
                <w:szCs w:val="18"/>
              </w:rPr>
              <w:t>按标记吨位分</w:t>
            </w:r>
          </w:p>
        </w:tc>
      </w:tr>
      <w:tr w14:paraId="339DB4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vAlign w:val="center"/>
          </w:tcPr>
          <w:p w14:paraId="5D73154A">
            <w:pPr>
              <w:widowControl/>
              <w:jc w:val="left"/>
              <w:rPr>
                <w:kern w:val="0"/>
                <w:sz w:val="18"/>
                <w:szCs w:val="18"/>
              </w:rPr>
            </w:pPr>
          </w:p>
        </w:tc>
        <w:tc>
          <w:tcPr>
            <w:tcW w:w="724" w:type="dxa"/>
            <w:vMerge w:val="continue"/>
            <w:vAlign w:val="center"/>
          </w:tcPr>
          <w:p w14:paraId="2304A398">
            <w:pPr>
              <w:widowControl/>
              <w:jc w:val="left"/>
              <w:rPr>
                <w:kern w:val="0"/>
                <w:sz w:val="18"/>
                <w:szCs w:val="18"/>
              </w:rPr>
            </w:pPr>
          </w:p>
        </w:tc>
        <w:tc>
          <w:tcPr>
            <w:tcW w:w="532" w:type="dxa"/>
            <w:vMerge w:val="continue"/>
            <w:vAlign w:val="center"/>
          </w:tcPr>
          <w:p w14:paraId="0404C900">
            <w:pPr>
              <w:widowControl/>
              <w:jc w:val="left"/>
              <w:rPr>
                <w:kern w:val="0"/>
                <w:sz w:val="18"/>
                <w:szCs w:val="18"/>
              </w:rPr>
            </w:pPr>
          </w:p>
        </w:tc>
        <w:tc>
          <w:tcPr>
            <w:tcW w:w="572" w:type="dxa"/>
            <w:vMerge w:val="continue"/>
            <w:vAlign w:val="center"/>
          </w:tcPr>
          <w:p w14:paraId="469FC31E">
            <w:pPr>
              <w:widowControl/>
              <w:jc w:val="left"/>
              <w:rPr>
                <w:kern w:val="0"/>
                <w:sz w:val="18"/>
                <w:szCs w:val="18"/>
              </w:rPr>
            </w:pPr>
          </w:p>
        </w:tc>
        <w:tc>
          <w:tcPr>
            <w:tcW w:w="572" w:type="dxa"/>
            <w:vMerge w:val="restart"/>
            <w:tcBorders>
              <w:top w:val="single" w:color="auto" w:sz="2" w:space="0"/>
            </w:tcBorders>
            <w:noWrap/>
            <w:vAlign w:val="center"/>
          </w:tcPr>
          <w:p w14:paraId="7A0D1FA0">
            <w:pPr>
              <w:widowControl/>
              <w:jc w:val="center"/>
              <w:rPr>
                <w:kern w:val="0"/>
                <w:sz w:val="18"/>
                <w:szCs w:val="18"/>
              </w:rPr>
            </w:pPr>
            <w:r>
              <w:rPr>
                <w:rFonts w:hint="eastAsia"/>
                <w:kern w:val="0"/>
                <w:sz w:val="18"/>
                <w:szCs w:val="18"/>
              </w:rPr>
              <w:t>个</w:t>
            </w:r>
          </w:p>
          <w:p w14:paraId="64833323">
            <w:pPr>
              <w:widowControl/>
              <w:jc w:val="center"/>
              <w:rPr>
                <w:kern w:val="0"/>
                <w:sz w:val="18"/>
                <w:szCs w:val="18"/>
              </w:rPr>
            </w:pPr>
            <w:r>
              <w:rPr>
                <w:rFonts w:hint="eastAsia"/>
                <w:kern w:val="0"/>
                <w:sz w:val="18"/>
                <w:szCs w:val="18"/>
              </w:rPr>
              <w:t>体</w:t>
            </w:r>
          </w:p>
        </w:tc>
        <w:tc>
          <w:tcPr>
            <w:tcW w:w="533" w:type="dxa"/>
            <w:vMerge w:val="restart"/>
            <w:tcBorders>
              <w:right w:val="nil"/>
            </w:tcBorders>
            <w:vAlign w:val="center"/>
          </w:tcPr>
          <w:p w14:paraId="184DA2DA">
            <w:pPr>
              <w:widowControl/>
              <w:jc w:val="center"/>
              <w:rPr>
                <w:kern w:val="0"/>
                <w:sz w:val="18"/>
                <w:szCs w:val="18"/>
              </w:rPr>
            </w:pPr>
            <w:r>
              <w:rPr>
                <w:rFonts w:hint="eastAsia"/>
                <w:kern w:val="0"/>
                <w:sz w:val="18"/>
                <w:szCs w:val="18"/>
              </w:rPr>
              <w:t>大</w:t>
            </w:r>
          </w:p>
          <w:p w14:paraId="756D5691">
            <w:pPr>
              <w:widowControl/>
              <w:jc w:val="center"/>
              <w:rPr>
                <w:kern w:val="0"/>
                <w:sz w:val="18"/>
                <w:szCs w:val="18"/>
              </w:rPr>
            </w:pPr>
            <w:r>
              <w:rPr>
                <w:rFonts w:hint="eastAsia"/>
                <w:kern w:val="0"/>
                <w:sz w:val="18"/>
                <w:szCs w:val="18"/>
              </w:rPr>
              <w:t>型</w:t>
            </w:r>
          </w:p>
        </w:tc>
        <w:tc>
          <w:tcPr>
            <w:tcW w:w="1696" w:type="dxa"/>
            <w:gridSpan w:val="3"/>
            <w:tcBorders>
              <w:top w:val="single" w:color="auto" w:sz="2" w:space="0"/>
              <w:left w:val="nil"/>
              <w:bottom w:val="single" w:color="auto" w:sz="2" w:space="0"/>
            </w:tcBorders>
            <w:vAlign w:val="center"/>
          </w:tcPr>
          <w:p w14:paraId="7E9EDC8D">
            <w:pPr>
              <w:widowControl/>
              <w:jc w:val="center"/>
              <w:rPr>
                <w:kern w:val="0"/>
                <w:sz w:val="18"/>
                <w:szCs w:val="18"/>
              </w:rPr>
            </w:pPr>
          </w:p>
        </w:tc>
        <w:tc>
          <w:tcPr>
            <w:tcW w:w="565" w:type="dxa"/>
            <w:vMerge w:val="restart"/>
            <w:tcBorders>
              <w:right w:val="nil"/>
            </w:tcBorders>
            <w:vAlign w:val="center"/>
          </w:tcPr>
          <w:p w14:paraId="2F80125F">
            <w:pPr>
              <w:widowControl/>
              <w:jc w:val="center"/>
              <w:rPr>
                <w:kern w:val="0"/>
                <w:sz w:val="18"/>
                <w:szCs w:val="18"/>
              </w:rPr>
            </w:pPr>
            <w:r>
              <w:rPr>
                <w:rFonts w:hint="eastAsia"/>
                <w:kern w:val="0"/>
                <w:sz w:val="18"/>
                <w:szCs w:val="18"/>
              </w:rPr>
              <w:t>中</w:t>
            </w:r>
          </w:p>
          <w:p w14:paraId="5F4D97CF">
            <w:pPr>
              <w:widowControl/>
              <w:jc w:val="center"/>
              <w:rPr>
                <w:kern w:val="0"/>
                <w:sz w:val="18"/>
                <w:szCs w:val="18"/>
              </w:rPr>
            </w:pPr>
            <w:r>
              <w:rPr>
                <w:rFonts w:hint="eastAsia"/>
                <w:kern w:val="0"/>
                <w:sz w:val="18"/>
                <w:szCs w:val="18"/>
              </w:rPr>
              <w:t>型</w:t>
            </w:r>
          </w:p>
        </w:tc>
        <w:tc>
          <w:tcPr>
            <w:tcW w:w="565" w:type="dxa"/>
            <w:tcBorders>
              <w:top w:val="single" w:color="auto" w:sz="2" w:space="0"/>
              <w:left w:val="nil"/>
              <w:bottom w:val="single" w:color="auto" w:sz="2" w:space="0"/>
            </w:tcBorders>
            <w:vAlign w:val="center"/>
          </w:tcPr>
          <w:p w14:paraId="3EC5BD1C">
            <w:pPr>
              <w:widowControl/>
              <w:jc w:val="center"/>
              <w:rPr>
                <w:kern w:val="0"/>
                <w:sz w:val="18"/>
                <w:szCs w:val="18"/>
              </w:rPr>
            </w:pPr>
          </w:p>
        </w:tc>
        <w:tc>
          <w:tcPr>
            <w:tcW w:w="565" w:type="dxa"/>
            <w:vMerge w:val="restart"/>
            <w:tcBorders>
              <w:right w:val="nil"/>
            </w:tcBorders>
            <w:vAlign w:val="center"/>
          </w:tcPr>
          <w:p w14:paraId="42F4BE01">
            <w:pPr>
              <w:widowControl/>
              <w:jc w:val="center"/>
              <w:rPr>
                <w:kern w:val="0"/>
                <w:sz w:val="18"/>
                <w:szCs w:val="18"/>
              </w:rPr>
            </w:pPr>
            <w:r>
              <w:rPr>
                <w:rFonts w:hint="eastAsia"/>
                <w:kern w:val="0"/>
                <w:sz w:val="18"/>
                <w:szCs w:val="18"/>
              </w:rPr>
              <w:t>小</w:t>
            </w:r>
          </w:p>
          <w:p w14:paraId="4229F63E">
            <w:pPr>
              <w:widowControl/>
              <w:jc w:val="center"/>
              <w:rPr>
                <w:kern w:val="0"/>
                <w:sz w:val="18"/>
                <w:szCs w:val="18"/>
              </w:rPr>
            </w:pPr>
            <w:r>
              <w:rPr>
                <w:rFonts w:hint="eastAsia"/>
                <w:kern w:val="0"/>
                <w:sz w:val="18"/>
                <w:szCs w:val="18"/>
              </w:rPr>
              <w:t>型</w:t>
            </w:r>
          </w:p>
        </w:tc>
        <w:tc>
          <w:tcPr>
            <w:tcW w:w="552" w:type="dxa"/>
            <w:tcBorders>
              <w:top w:val="single" w:color="auto" w:sz="2" w:space="0"/>
              <w:left w:val="nil"/>
              <w:bottom w:val="single" w:color="auto" w:sz="2" w:space="0"/>
            </w:tcBorders>
            <w:vAlign w:val="center"/>
          </w:tcPr>
          <w:p w14:paraId="5ED8861B">
            <w:pPr>
              <w:widowControl/>
              <w:jc w:val="center"/>
              <w:rPr>
                <w:kern w:val="0"/>
                <w:sz w:val="18"/>
                <w:szCs w:val="18"/>
              </w:rPr>
            </w:pPr>
          </w:p>
        </w:tc>
      </w:tr>
      <w:tr w14:paraId="2A8769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top w:val="single" w:color="auto" w:sz="2" w:space="0"/>
            </w:tcBorders>
            <w:vAlign w:val="center"/>
          </w:tcPr>
          <w:p w14:paraId="44353F6D">
            <w:pPr>
              <w:widowControl/>
              <w:jc w:val="left"/>
              <w:rPr>
                <w:kern w:val="0"/>
                <w:sz w:val="18"/>
                <w:szCs w:val="18"/>
              </w:rPr>
            </w:pPr>
          </w:p>
        </w:tc>
        <w:tc>
          <w:tcPr>
            <w:tcW w:w="724" w:type="dxa"/>
            <w:vMerge w:val="continue"/>
            <w:tcBorders>
              <w:top w:val="single" w:color="auto" w:sz="2" w:space="0"/>
            </w:tcBorders>
            <w:vAlign w:val="center"/>
          </w:tcPr>
          <w:p w14:paraId="49CF198E">
            <w:pPr>
              <w:widowControl/>
              <w:jc w:val="left"/>
              <w:rPr>
                <w:kern w:val="0"/>
                <w:sz w:val="18"/>
                <w:szCs w:val="18"/>
              </w:rPr>
            </w:pPr>
          </w:p>
        </w:tc>
        <w:tc>
          <w:tcPr>
            <w:tcW w:w="532" w:type="dxa"/>
            <w:vMerge w:val="continue"/>
            <w:tcBorders>
              <w:top w:val="single" w:color="auto" w:sz="2" w:space="0"/>
            </w:tcBorders>
            <w:vAlign w:val="center"/>
          </w:tcPr>
          <w:p w14:paraId="29143813">
            <w:pPr>
              <w:widowControl/>
              <w:jc w:val="left"/>
              <w:rPr>
                <w:kern w:val="0"/>
                <w:sz w:val="18"/>
                <w:szCs w:val="18"/>
              </w:rPr>
            </w:pPr>
          </w:p>
        </w:tc>
        <w:tc>
          <w:tcPr>
            <w:tcW w:w="572" w:type="dxa"/>
            <w:vMerge w:val="continue"/>
            <w:tcBorders>
              <w:top w:val="single" w:color="auto" w:sz="2" w:space="0"/>
            </w:tcBorders>
            <w:vAlign w:val="center"/>
          </w:tcPr>
          <w:p w14:paraId="07B8026E">
            <w:pPr>
              <w:widowControl/>
              <w:jc w:val="left"/>
              <w:rPr>
                <w:kern w:val="0"/>
                <w:sz w:val="18"/>
                <w:szCs w:val="18"/>
              </w:rPr>
            </w:pPr>
          </w:p>
        </w:tc>
        <w:tc>
          <w:tcPr>
            <w:tcW w:w="572" w:type="dxa"/>
            <w:vMerge w:val="continue"/>
            <w:tcBorders>
              <w:top w:val="single" w:color="auto" w:sz="2" w:space="0"/>
            </w:tcBorders>
            <w:vAlign w:val="center"/>
          </w:tcPr>
          <w:p w14:paraId="3941DB0D">
            <w:pPr>
              <w:widowControl/>
              <w:jc w:val="left"/>
              <w:rPr>
                <w:kern w:val="0"/>
                <w:sz w:val="18"/>
                <w:szCs w:val="18"/>
              </w:rPr>
            </w:pPr>
          </w:p>
        </w:tc>
        <w:tc>
          <w:tcPr>
            <w:tcW w:w="533" w:type="dxa"/>
            <w:vMerge w:val="continue"/>
            <w:tcBorders>
              <w:top w:val="single" w:color="auto" w:sz="2" w:space="0"/>
            </w:tcBorders>
            <w:vAlign w:val="center"/>
          </w:tcPr>
          <w:p w14:paraId="2E7D5831">
            <w:pPr>
              <w:widowControl/>
              <w:jc w:val="left"/>
              <w:rPr>
                <w:kern w:val="0"/>
                <w:sz w:val="18"/>
                <w:szCs w:val="18"/>
              </w:rPr>
            </w:pPr>
          </w:p>
        </w:tc>
        <w:tc>
          <w:tcPr>
            <w:tcW w:w="565" w:type="dxa"/>
            <w:vMerge w:val="restart"/>
            <w:tcBorders>
              <w:top w:val="single" w:color="auto" w:sz="2" w:space="0"/>
              <w:right w:val="nil"/>
            </w:tcBorders>
            <w:vAlign w:val="center"/>
          </w:tcPr>
          <w:p w14:paraId="19AD1ACF">
            <w:pPr>
              <w:widowControl/>
              <w:jc w:val="center"/>
              <w:rPr>
                <w:kern w:val="0"/>
                <w:sz w:val="18"/>
                <w:szCs w:val="18"/>
              </w:rPr>
            </w:pPr>
            <w:r>
              <w:rPr>
                <w:rFonts w:hint="eastAsia"/>
                <w:kern w:val="0"/>
                <w:sz w:val="18"/>
                <w:szCs w:val="18"/>
              </w:rPr>
              <w:t>重</w:t>
            </w:r>
          </w:p>
          <w:p w14:paraId="20EA23DC">
            <w:pPr>
              <w:widowControl/>
              <w:jc w:val="center"/>
              <w:rPr>
                <w:kern w:val="0"/>
                <w:sz w:val="18"/>
                <w:szCs w:val="18"/>
              </w:rPr>
            </w:pPr>
            <w:r>
              <w:rPr>
                <w:rFonts w:hint="eastAsia"/>
                <w:kern w:val="0"/>
                <w:sz w:val="18"/>
                <w:szCs w:val="18"/>
              </w:rPr>
              <w:t>型</w:t>
            </w:r>
          </w:p>
        </w:tc>
        <w:tc>
          <w:tcPr>
            <w:tcW w:w="565" w:type="dxa"/>
            <w:tcBorders>
              <w:top w:val="single" w:color="auto" w:sz="2" w:space="0"/>
              <w:left w:val="nil"/>
              <w:bottom w:val="single" w:color="auto" w:sz="2" w:space="0"/>
            </w:tcBorders>
            <w:vAlign w:val="center"/>
          </w:tcPr>
          <w:p w14:paraId="516E6C4A">
            <w:pPr>
              <w:widowControl/>
              <w:jc w:val="center"/>
              <w:rPr>
                <w:kern w:val="0"/>
                <w:sz w:val="18"/>
                <w:szCs w:val="18"/>
              </w:rPr>
            </w:pPr>
          </w:p>
        </w:tc>
        <w:tc>
          <w:tcPr>
            <w:tcW w:w="566" w:type="dxa"/>
            <w:vMerge w:val="restart"/>
            <w:tcBorders>
              <w:top w:val="single" w:color="auto" w:sz="2" w:space="0"/>
            </w:tcBorders>
            <w:vAlign w:val="center"/>
          </w:tcPr>
          <w:p w14:paraId="143D23A9">
            <w:pPr>
              <w:widowControl/>
              <w:jc w:val="center"/>
              <w:rPr>
                <w:kern w:val="0"/>
                <w:sz w:val="18"/>
                <w:szCs w:val="18"/>
              </w:rPr>
            </w:pPr>
            <w:r>
              <w:rPr>
                <w:rFonts w:hint="eastAsia"/>
                <w:kern w:val="0"/>
                <w:sz w:val="18"/>
                <w:szCs w:val="18"/>
              </w:rPr>
              <w:t>个</w:t>
            </w:r>
          </w:p>
          <w:p w14:paraId="088DB688">
            <w:pPr>
              <w:widowControl/>
              <w:jc w:val="center"/>
              <w:rPr>
                <w:kern w:val="0"/>
                <w:sz w:val="18"/>
                <w:szCs w:val="18"/>
              </w:rPr>
            </w:pPr>
            <w:r>
              <w:rPr>
                <w:rFonts w:hint="eastAsia"/>
                <w:kern w:val="0"/>
                <w:sz w:val="18"/>
                <w:szCs w:val="18"/>
              </w:rPr>
              <w:t>体</w:t>
            </w:r>
          </w:p>
        </w:tc>
        <w:tc>
          <w:tcPr>
            <w:tcW w:w="565" w:type="dxa"/>
            <w:vMerge w:val="continue"/>
            <w:tcBorders>
              <w:top w:val="single" w:color="auto" w:sz="2" w:space="0"/>
            </w:tcBorders>
            <w:vAlign w:val="center"/>
          </w:tcPr>
          <w:p w14:paraId="3FA0325C">
            <w:pPr>
              <w:widowControl/>
              <w:jc w:val="left"/>
              <w:rPr>
                <w:kern w:val="0"/>
                <w:sz w:val="18"/>
                <w:szCs w:val="18"/>
              </w:rPr>
            </w:pPr>
          </w:p>
        </w:tc>
        <w:tc>
          <w:tcPr>
            <w:tcW w:w="565" w:type="dxa"/>
            <w:vMerge w:val="restart"/>
            <w:tcBorders>
              <w:top w:val="single" w:color="auto" w:sz="2" w:space="0"/>
            </w:tcBorders>
            <w:vAlign w:val="center"/>
          </w:tcPr>
          <w:p w14:paraId="7FB8BAAD">
            <w:pPr>
              <w:widowControl/>
              <w:jc w:val="center"/>
              <w:rPr>
                <w:kern w:val="0"/>
                <w:sz w:val="18"/>
                <w:szCs w:val="18"/>
              </w:rPr>
            </w:pPr>
            <w:r>
              <w:rPr>
                <w:rFonts w:hint="eastAsia"/>
                <w:kern w:val="0"/>
                <w:sz w:val="18"/>
                <w:szCs w:val="18"/>
              </w:rPr>
              <w:t>个</w:t>
            </w:r>
          </w:p>
          <w:p w14:paraId="6CDE7515">
            <w:pPr>
              <w:widowControl/>
              <w:jc w:val="center"/>
              <w:rPr>
                <w:kern w:val="0"/>
                <w:sz w:val="18"/>
                <w:szCs w:val="18"/>
              </w:rPr>
            </w:pPr>
            <w:r>
              <w:rPr>
                <w:rFonts w:hint="eastAsia"/>
                <w:kern w:val="0"/>
                <w:sz w:val="18"/>
                <w:szCs w:val="18"/>
              </w:rPr>
              <w:t>体</w:t>
            </w:r>
          </w:p>
        </w:tc>
        <w:tc>
          <w:tcPr>
            <w:tcW w:w="565" w:type="dxa"/>
            <w:vMerge w:val="continue"/>
            <w:tcBorders>
              <w:top w:val="single" w:color="auto" w:sz="2" w:space="0"/>
            </w:tcBorders>
            <w:vAlign w:val="center"/>
          </w:tcPr>
          <w:p w14:paraId="2D3E98BF">
            <w:pPr>
              <w:widowControl/>
              <w:jc w:val="left"/>
              <w:rPr>
                <w:kern w:val="0"/>
                <w:sz w:val="18"/>
                <w:szCs w:val="18"/>
              </w:rPr>
            </w:pPr>
          </w:p>
        </w:tc>
        <w:tc>
          <w:tcPr>
            <w:tcW w:w="552" w:type="dxa"/>
            <w:vMerge w:val="restart"/>
            <w:tcBorders>
              <w:top w:val="single" w:color="auto" w:sz="2" w:space="0"/>
            </w:tcBorders>
            <w:vAlign w:val="center"/>
          </w:tcPr>
          <w:p w14:paraId="5576A370">
            <w:pPr>
              <w:widowControl/>
              <w:jc w:val="center"/>
              <w:rPr>
                <w:kern w:val="0"/>
                <w:sz w:val="18"/>
                <w:szCs w:val="18"/>
              </w:rPr>
            </w:pPr>
            <w:r>
              <w:rPr>
                <w:rFonts w:hint="eastAsia"/>
                <w:kern w:val="0"/>
                <w:sz w:val="18"/>
                <w:szCs w:val="18"/>
              </w:rPr>
              <w:t>个</w:t>
            </w:r>
          </w:p>
          <w:p w14:paraId="4368E78A">
            <w:pPr>
              <w:widowControl/>
              <w:jc w:val="center"/>
              <w:rPr>
                <w:kern w:val="0"/>
                <w:sz w:val="18"/>
                <w:szCs w:val="18"/>
              </w:rPr>
            </w:pPr>
            <w:r>
              <w:rPr>
                <w:rFonts w:hint="eastAsia"/>
                <w:kern w:val="0"/>
                <w:sz w:val="18"/>
                <w:szCs w:val="18"/>
              </w:rPr>
              <w:t>体</w:t>
            </w:r>
          </w:p>
        </w:tc>
      </w:tr>
      <w:tr w14:paraId="575AD0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top w:val="single" w:color="auto" w:sz="2" w:space="0"/>
            </w:tcBorders>
            <w:vAlign w:val="center"/>
          </w:tcPr>
          <w:p w14:paraId="27E85C6D">
            <w:pPr>
              <w:widowControl/>
              <w:jc w:val="left"/>
              <w:rPr>
                <w:kern w:val="0"/>
                <w:sz w:val="18"/>
                <w:szCs w:val="18"/>
              </w:rPr>
            </w:pPr>
          </w:p>
        </w:tc>
        <w:tc>
          <w:tcPr>
            <w:tcW w:w="724" w:type="dxa"/>
            <w:vMerge w:val="continue"/>
            <w:tcBorders>
              <w:top w:val="single" w:color="auto" w:sz="2" w:space="0"/>
            </w:tcBorders>
            <w:vAlign w:val="center"/>
          </w:tcPr>
          <w:p w14:paraId="182E8928">
            <w:pPr>
              <w:widowControl/>
              <w:jc w:val="left"/>
              <w:rPr>
                <w:kern w:val="0"/>
                <w:sz w:val="18"/>
                <w:szCs w:val="18"/>
              </w:rPr>
            </w:pPr>
          </w:p>
        </w:tc>
        <w:tc>
          <w:tcPr>
            <w:tcW w:w="532" w:type="dxa"/>
            <w:vMerge w:val="continue"/>
            <w:tcBorders>
              <w:top w:val="single" w:color="auto" w:sz="2" w:space="0"/>
            </w:tcBorders>
            <w:vAlign w:val="center"/>
          </w:tcPr>
          <w:p w14:paraId="4C5088EA">
            <w:pPr>
              <w:widowControl/>
              <w:jc w:val="left"/>
              <w:rPr>
                <w:kern w:val="0"/>
                <w:sz w:val="18"/>
                <w:szCs w:val="18"/>
              </w:rPr>
            </w:pPr>
          </w:p>
        </w:tc>
        <w:tc>
          <w:tcPr>
            <w:tcW w:w="572" w:type="dxa"/>
            <w:vMerge w:val="continue"/>
            <w:tcBorders>
              <w:top w:val="single" w:color="auto" w:sz="2" w:space="0"/>
            </w:tcBorders>
            <w:vAlign w:val="center"/>
          </w:tcPr>
          <w:p w14:paraId="48A15A7D">
            <w:pPr>
              <w:widowControl/>
              <w:jc w:val="left"/>
              <w:rPr>
                <w:kern w:val="0"/>
                <w:sz w:val="18"/>
                <w:szCs w:val="18"/>
              </w:rPr>
            </w:pPr>
          </w:p>
        </w:tc>
        <w:tc>
          <w:tcPr>
            <w:tcW w:w="572" w:type="dxa"/>
            <w:vMerge w:val="continue"/>
            <w:tcBorders>
              <w:top w:val="single" w:color="auto" w:sz="2" w:space="0"/>
            </w:tcBorders>
            <w:vAlign w:val="center"/>
          </w:tcPr>
          <w:p w14:paraId="7119534F">
            <w:pPr>
              <w:widowControl/>
              <w:jc w:val="left"/>
              <w:rPr>
                <w:kern w:val="0"/>
                <w:sz w:val="18"/>
                <w:szCs w:val="18"/>
              </w:rPr>
            </w:pPr>
          </w:p>
        </w:tc>
        <w:tc>
          <w:tcPr>
            <w:tcW w:w="533" w:type="dxa"/>
            <w:vMerge w:val="continue"/>
            <w:tcBorders>
              <w:top w:val="single" w:color="auto" w:sz="2" w:space="0"/>
            </w:tcBorders>
            <w:vAlign w:val="center"/>
          </w:tcPr>
          <w:p w14:paraId="739DFF19">
            <w:pPr>
              <w:widowControl/>
              <w:jc w:val="left"/>
              <w:rPr>
                <w:kern w:val="0"/>
                <w:sz w:val="18"/>
                <w:szCs w:val="18"/>
              </w:rPr>
            </w:pPr>
          </w:p>
        </w:tc>
        <w:tc>
          <w:tcPr>
            <w:tcW w:w="565" w:type="dxa"/>
            <w:vMerge w:val="continue"/>
            <w:tcBorders>
              <w:top w:val="single" w:color="auto" w:sz="2" w:space="0"/>
            </w:tcBorders>
            <w:vAlign w:val="center"/>
          </w:tcPr>
          <w:p w14:paraId="0F505699">
            <w:pPr>
              <w:widowControl/>
              <w:jc w:val="left"/>
              <w:rPr>
                <w:kern w:val="0"/>
                <w:sz w:val="18"/>
                <w:szCs w:val="18"/>
              </w:rPr>
            </w:pPr>
          </w:p>
        </w:tc>
        <w:tc>
          <w:tcPr>
            <w:tcW w:w="565" w:type="dxa"/>
            <w:tcBorders>
              <w:top w:val="single" w:color="auto" w:sz="2" w:space="0"/>
            </w:tcBorders>
            <w:vAlign w:val="center"/>
          </w:tcPr>
          <w:p w14:paraId="1816F072">
            <w:pPr>
              <w:widowControl/>
              <w:jc w:val="center"/>
              <w:rPr>
                <w:kern w:val="0"/>
                <w:sz w:val="18"/>
                <w:szCs w:val="18"/>
              </w:rPr>
            </w:pPr>
            <w:r>
              <w:rPr>
                <w:rFonts w:hint="eastAsia"/>
                <w:kern w:val="0"/>
                <w:sz w:val="18"/>
                <w:szCs w:val="18"/>
              </w:rPr>
              <w:t>个</w:t>
            </w:r>
          </w:p>
          <w:p w14:paraId="4312F61E">
            <w:pPr>
              <w:widowControl/>
              <w:jc w:val="center"/>
              <w:rPr>
                <w:kern w:val="0"/>
                <w:sz w:val="18"/>
                <w:szCs w:val="18"/>
              </w:rPr>
            </w:pPr>
            <w:r>
              <w:rPr>
                <w:rFonts w:hint="eastAsia"/>
                <w:kern w:val="0"/>
                <w:sz w:val="18"/>
                <w:szCs w:val="18"/>
              </w:rPr>
              <w:t>体</w:t>
            </w:r>
          </w:p>
        </w:tc>
        <w:tc>
          <w:tcPr>
            <w:tcW w:w="566" w:type="dxa"/>
            <w:vMerge w:val="continue"/>
            <w:vAlign w:val="center"/>
          </w:tcPr>
          <w:p w14:paraId="4978B949">
            <w:pPr>
              <w:widowControl/>
              <w:jc w:val="left"/>
              <w:rPr>
                <w:kern w:val="0"/>
                <w:sz w:val="18"/>
                <w:szCs w:val="18"/>
              </w:rPr>
            </w:pPr>
          </w:p>
        </w:tc>
        <w:tc>
          <w:tcPr>
            <w:tcW w:w="565" w:type="dxa"/>
            <w:vMerge w:val="continue"/>
            <w:vAlign w:val="center"/>
          </w:tcPr>
          <w:p w14:paraId="3768FDF0">
            <w:pPr>
              <w:widowControl/>
              <w:jc w:val="left"/>
              <w:rPr>
                <w:kern w:val="0"/>
                <w:sz w:val="18"/>
                <w:szCs w:val="18"/>
              </w:rPr>
            </w:pPr>
          </w:p>
        </w:tc>
        <w:tc>
          <w:tcPr>
            <w:tcW w:w="565" w:type="dxa"/>
            <w:vMerge w:val="continue"/>
            <w:vAlign w:val="center"/>
          </w:tcPr>
          <w:p w14:paraId="51E2A08D">
            <w:pPr>
              <w:widowControl/>
              <w:jc w:val="left"/>
              <w:rPr>
                <w:kern w:val="0"/>
                <w:sz w:val="18"/>
                <w:szCs w:val="18"/>
              </w:rPr>
            </w:pPr>
          </w:p>
        </w:tc>
        <w:tc>
          <w:tcPr>
            <w:tcW w:w="565" w:type="dxa"/>
            <w:vMerge w:val="continue"/>
            <w:vAlign w:val="center"/>
          </w:tcPr>
          <w:p w14:paraId="7E361C2F">
            <w:pPr>
              <w:widowControl/>
              <w:jc w:val="left"/>
              <w:rPr>
                <w:kern w:val="0"/>
                <w:sz w:val="18"/>
                <w:szCs w:val="18"/>
              </w:rPr>
            </w:pPr>
          </w:p>
        </w:tc>
        <w:tc>
          <w:tcPr>
            <w:tcW w:w="552" w:type="dxa"/>
            <w:vMerge w:val="continue"/>
            <w:vAlign w:val="center"/>
          </w:tcPr>
          <w:p w14:paraId="7CE4248B">
            <w:pPr>
              <w:widowControl/>
              <w:jc w:val="left"/>
              <w:rPr>
                <w:kern w:val="0"/>
                <w:sz w:val="18"/>
                <w:szCs w:val="18"/>
              </w:rPr>
            </w:pPr>
          </w:p>
        </w:tc>
      </w:tr>
      <w:tr w14:paraId="0D3B8C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bottom w:val="single" w:color="auto" w:sz="2" w:space="0"/>
            </w:tcBorders>
            <w:noWrap/>
            <w:vAlign w:val="center"/>
          </w:tcPr>
          <w:p w14:paraId="520BD5E6">
            <w:pPr>
              <w:widowControl/>
              <w:jc w:val="center"/>
              <w:rPr>
                <w:kern w:val="0"/>
                <w:sz w:val="18"/>
                <w:szCs w:val="18"/>
              </w:rPr>
            </w:pPr>
            <w:r>
              <w:rPr>
                <w:rFonts w:hint="eastAsia"/>
                <w:kern w:val="0"/>
                <w:sz w:val="18"/>
                <w:szCs w:val="18"/>
              </w:rPr>
              <w:t>甲</w:t>
            </w:r>
          </w:p>
        </w:tc>
        <w:tc>
          <w:tcPr>
            <w:tcW w:w="724" w:type="dxa"/>
            <w:tcBorders>
              <w:bottom w:val="single" w:color="auto" w:sz="2" w:space="0"/>
            </w:tcBorders>
            <w:noWrap/>
            <w:vAlign w:val="center"/>
          </w:tcPr>
          <w:p w14:paraId="2B19BF0F">
            <w:pPr>
              <w:widowControl/>
              <w:jc w:val="center"/>
              <w:rPr>
                <w:kern w:val="0"/>
                <w:sz w:val="18"/>
                <w:szCs w:val="18"/>
              </w:rPr>
            </w:pPr>
            <w:r>
              <w:rPr>
                <w:rFonts w:hint="eastAsia"/>
                <w:kern w:val="0"/>
                <w:sz w:val="18"/>
                <w:szCs w:val="18"/>
              </w:rPr>
              <w:t>乙</w:t>
            </w:r>
          </w:p>
        </w:tc>
        <w:tc>
          <w:tcPr>
            <w:tcW w:w="532" w:type="dxa"/>
            <w:tcBorders>
              <w:bottom w:val="single" w:color="auto" w:sz="2" w:space="0"/>
            </w:tcBorders>
            <w:noWrap/>
            <w:vAlign w:val="center"/>
          </w:tcPr>
          <w:p w14:paraId="15C36883">
            <w:pPr>
              <w:widowControl/>
              <w:jc w:val="center"/>
              <w:rPr>
                <w:kern w:val="0"/>
                <w:sz w:val="18"/>
                <w:szCs w:val="18"/>
              </w:rPr>
            </w:pPr>
            <w:r>
              <w:rPr>
                <w:rFonts w:hint="eastAsia"/>
                <w:kern w:val="0"/>
                <w:sz w:val="18"/>
                <w:szCs w:val="18"/>
              </w:rPr>
              <w:t>丙</w:t>
            </w:r>
          </w:p>
        </w:tc>
        <w:tc>
          <w:tcPr>
            <w:tcW w:w="572" w:type="dxa"/>
            <w:tcBorders>
              <w:top w:val="single" w:color="auto" w:sz="2" w:space="0"/>
              <w:left w:val="single" w:color="auto" w:sz="2" w:space="0"/>
              <w:bottom w:val="single" w:color="auto" w:sz="2" w:space="0"/>
              <w:right w:val="single" w:color="auto" w:sz="2" w:space="0"/>
            </w:tcBorders>
            <w:noWrap/>
            <w:vAlign w:val="center"/>
          </w:tcPr>
          <w:p w14:paraId="048D16B3">
            <w:pPr>
              <w:widowControl/>
              <w:jc w:val="center"/>
              <w:rPr>
                <w:kern w:val="0"/>
                <w:sz w:val="18"/>
                <w:szCs w:val="18"/>
              </w:rPr>
            </w:pPr>
            <w:r>
              <w:rPr>
                <w:kern w:val="0"/>
                <w:sz w:val="18"/>
                <w:szCs w:val="18"/>
              </w:rPr>
              <w:t>01</w:t>
            </w:r>
          </w:p>
        </w:tc>
        <w:tc>
          <w:tcPr>
            <w:tcW w:w="572" w:type="dxa"/>
            <w:tcBorders>
              <w:top w:val="single" w:color="auto" w:sz="2" w:space="0"/>
              <w:left w:val="single" w:color="auto" w:sz="2" w:space="0"/>
              <w:bottom w:val="single" w:color="auto" w:sz="2" w:space="0"/>
              <w:right w:val="single" w:color="auto" w:sz="2" w:space="0"/>
            </w:tcBorders>
            <w:noWrap/>
            <w:vAlign w:val="center"/>
          </w:tcPr>
          <w:p w14:paraId="33AC91D7">
            <w:pPr>
              <w:widowControl/>
              <w:jc w:val="center"/>
              <w:rPr>
                <w:kern w:val="0"/>
                <w:sz w:val="18"/>
                <w:szCs w:val="18"/>
              </w:rPr>
            </w:pPr>
            <w:r>
              <w:rPr>
                <w:kern w:val="0"/>
                <w:sz w:val="18"/>
                <w:szCs w:val="18"/>
              </w:rPr>
              <w:t>02</w:t>
            </w:r>
          </w:p>
        </w:tc>
        <w:tc>
          <w:tcPr>
            <w:tcW w:w="533" w:type="dxa"/>
            <w:tcBorders>
              <w:top w:val="single" w:color="auto" w:sz="2" w:space="0"/>
              <w:left w:val="single" w:color="auto" w:sz="2" w:space="0"/>
              <w:bottom w:val="single" w:color="auto" w:sz="2" w:space="0"/>
              <w:right w:val="single" w:color="auto" w:sz="2" w:space="0"/>
            </w:tcBorders>
            <w:vAlign w:val="center"/>
          </w:tcPr>
          <w:p w14:paraId="7E63C383">
            <w:pPr>
              <w:widowControl/>
              <w:jc w:val="center"/>
              <w:rPr>
                <w:kern w:val="0"/>
                <w:sz w:val="18"/>
                <w:szCs w:val="18"/>
              </w:rPr>
            </w:pPr>
            <w:r>
              <w:rPr>
                <w:kern w:val="0"/>
                <w:sz w:val="18"/>
                <w:szCs w:val="18"/>
              </w:rPr>
              <w:t>03</w:t>
            </w:r>
          </w:p>
        </w:tc>
        <w:tc>
          <w:tcPr>
            <w:tcW w:w="565" w:type="dxa"/>
            <w:tcBorders>
              <w:top w:val="single" w:color="auto" w:sz="2" w:space="0"/>
              <w:left w:val="single" w:color="auto" w:sz="2" w:space="0"/>
              <w:bottom w:val="single" w:color="auto" w:sz="2" w:space="0"/>
              <w:right w:val="single" w:color="auto" w:sz="2" w:space="0"/>
            </w:tcBorders>
            <w:noWrap/>
            <w:vAlign w:val="center"/>
          </w:tcPr>
          <w:p w14:paraId="545073B2">
            <w:pPr>
              <w:widowControl/>
              <w:jc w:val="center"/>
              <w:rPr>
                <w:kern w:val="0"/>
                <w:sz w:val="18"/>
                <w:szCs w:val="18"/>
              </w:rPr>
            </w:pPr>
            <w:r>
              <w:rPr>
                <w:kern w:val="0"/>
                <w:sz w:val="18"/>
                <w:szCs w:val="18"/>
              </w:rPr>
              <w:t>04</w:t>
            </w:r>
          </w:p>
        </w:tc>
        <w:tc>
          <w:tcPr>
            <w:tcW w:w="565" w:type="dxa"/>
            <w:tcBorders>
              <w:top w:val="single" w:color="auto" w:sz="2" w:space="0"/>
              <w:left w:val="single" w:color="auto" w:sz="2" w:space="0"/>
              <w:bottom w:val="single" w:color="auto" w:sz="2" w:space="0"/>
              <w:right w:val="single" w:color="auto" w:sz="2" w:space="0"/>
            </w:tcBorders>
            <w:noWrap/>
            <w:vAlign w:val="center"/>
          </w:tcPr>
          <w:p w14:paraId="2D735E4A">
            <w:pPr>
              <w:widowControl/>
              <w:jc w:val="center"/>
              <w:rPr>
                <w:kern w:val="0"/>
                <w:sz w:val="18"/>
                <w:szCs w:val="18"/>
              </w:rPr>
            </w:pPr>
            <w:r>
              <w:rPr>
                <w:kern w:val="0"/>
                <w:sz w:val="18"/>
                <w:szCs w:val="18"/>
              </w:rPr>
              <w:t>05</w:t>
            </w:r>
          </w:p>
        </w:tc>
        <w:tc>
          <w:tcPr>
            <w:tcW w:w="566" w:type="dxa"/>
            <w:tcBorders>
              <w:top w:val="single" w:color="auto" w:sz="2" w:space="0"/>
              <w:left w:val="single" w:color="auto" w:sz="2" w:space="0"/>
              <w:bottom w:val="single" w:color="auto" w:sz="2" w:space="0"/>
              <w:right w:val="single" w:color="auto" w:sz="2" w:space="0"/>
            </w:tcBorders>
            <w:vAlign w:val="center"/>
          </w:tcPr>
          <w:p w14:paraId="3DF50291">
            <w:pPr>
              <w:widowControl/>
              <w:jc w:val="center"/>
              <w:rPr>
                <w:kern w:val="0"/>
                <w:sz w:val="18"/>
                <w:szCs w:val="18"/>
              </w:rPr>
            </w:pPr>
            <w:r>
              <w:rPr>
                <w:kern w:val="0"/>
                <w:sz w:val="18"/>
                <w:szCs w:val="18"/>
              </w:rPr>
              <w:t>06</w:t>
            </w:r>
          </w:p>
        </w:tc>
        <w:tc>
          <w:tcPr>
            <w:tcW w:w="565" w:type="dxa"/>
            <w:tcBorders>
              <w:top w:val="single" w:color="auto" w:sz="2" w:space="0"/>
              <w:left w:val="single" w:color="auto" w:sz="2" w:space="0"/>
              <w:bottom w:val="single" w:color="auto" w:sz="2" w:space="0"/>
              <w:right w:val="single" w:color="auto" w:sz="2" w:space="0"/>
            </w:tcBorders>
            <w:noWrap/>
            <w:vAlign w:val="center"/>
          </w:tcPr>
          <w:p w14:paraId="7B704BAA">
            <w:pPr>
              <w:widowControl/>
              <w:jc w:val="center"/>
              <w:rPr>
                <w:kern w:val="0"/>
                <w:sz w:val="18"/>
                <w:szCs w:val="18"/>
              </w:rPr>
            </w:pPr>
            <w:r>
              <w:rPr>
                <w:kern w:val="0"/>
                <w:sz w:val="18"/>
                <w:szCs w:val="18"/>
              </w:rPr>
              <w:t>07</w:t>
            </w:r>
          </w:p>
        </w:tc>
        <w:tc>
          <w:tcPr>
            <w:tcW w:w="565" w:type="dxa"/>
            <w:tcBorders>
              <w:top w:val="single" w:color="auto" w:sz="2" w:space="0"/>
              <w:left w:val="single" w:color="auto" w:sz="2" w:space="0"/>
              <w:bottom w:val="single" w:color="auto" w:sz="2" w:space="0"/>
              <w:right w:val="single" w:color="auto" w:sz="2" w:space="0"/>
            </w:tcBorders>
            <w:noWrap/>
            <w:vAlign w:val="center"/>
          </w:tcPr>
          <w:p w14:paraId="1E13B48B">
            <w:pPr>
              <w:widowControl/>
              <w:jc w:val="center"/>
              <w:rPr>
                <w:kern w:val="0"/>
                <w:sz w:val="18"/>
                <w:szCs w:val="18"/>
              </w:rPr>
            </w:pPr>
            <w:r>
              <w:rPr>
                <w:kern w:val="0"/>
                <w:sz w:val="18"/>
                <w:szCs w:val="18"/>
              </w:rPr>
              <w:t>08</w:t>
            </w:r>
          </w:p>
        </w:tc>
        <w:tc>
          <w:tcPr>
            <w:tcW w:w="565" w:type="dxa"/>
            <w:tcBorders>
              <w:top w:val="single" w:color="auto" w:sz="2" w:space="0"/>
              <w:left w:val="single" w:color="auto" w:sz="2" w:space="0"/>
              <w:bottom w:val="single" w:color="auto" w:sz="2" w:space="0"/>
              <w:right w:val="single" w:color="auto" w:sz="2" w:space="0"/>
            </w:tcBorders>
            <w:vAlign w:val="center"/>
          </w:tcPr>
          <w:p w14:paraId="7501EEAB">
            <w:pPr>
              <w:widowControl/>
              <w:jc w:val="center"/>
              <w:rPr>
                <w:kern w:val="0"/>
                <w:sz w:val="18"/>
                <w:szCs w:val="18"/>
              </w:rPr>
            </w:pPr>
            <w:r>
              <w:rPr>
                <w:kern w:val="0"/>
                <w:sz w:val="18"/>
                <w:szCs w:val="18"/>
              </w:rPr>
              <w:t>09</w:t>
            </w:r>
          </w:p>
        </w:tc>
        <w:tc>
          <w:tcPr>
            <w:tcW w:w="552" w:type="dxa"/>
            <w:tcBorders>
              <w:top w:val="single" w:color="auto" w:sz="2" w:space="0"/>
              <w:left w:val="single" w:color="auto" w:sz="2" w:space="0"/>
              <w:bottom w:val="single" w:color="auto" w:sz="2" w:space="0"/>
            </w:tcBorders>
            <w:noWrap/>
            <w:vAlign w:val="center"/>
          </w:tcPr>
          <w:p w14:paraId="662DFC79">
            <w:pPr>
              <w:widowControl/>
              <w:jc w:val="center"/>
              <w:rPr>
                <w:kern w:val="0"/>
                <w:sz w:val="18"/>
                <w:szCs w:val="18"/>
              </w:rPr>
            </w:pPr>
            <w:r>
              <w:rPr>
                <w:kern w:val="0"/>
                <w:sz w:val="18"/>
                <w:szCs w:val="18"/>
              </w:rPr>
              <w:t>10</w:t>
            </w:r>
          </w:p>
        </w:tc>
      </w:tr>
      <w:tr w14:paraId="4FD27A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restart"/>
            <w:tcBorders>
              <w:top w:val="single" w:color="auto" w:sz="2" w:space="0"/>
            </w:tcBorders>
            <w:noWrap/>
            <w:vAlign w:val="center"/>
          </w:tcPr>
          <w:p w14:paraId="408D6681">
            <w:pPr>
              <w:widowControl/>
              <w:ind w:firstLine="450" w:firstLineChars="250"/>
              <w:rPr>
                <w:kern w:val="0"/>
                <w:sz w:val="18"/>
                <w:szCs w:val="18"/>
              </w:rPr>
            </w:pPr>
            <w:r>
              <w:rPr>
                <w:rFonts w:hint="eastAsia"/>
                <w:kern w:val="0"/>
                <w:sz w:val="18"/>
                <w:szCs w:val="18"/>
              </w:rPr>
              <w:t>自卸货车</w:t>
            </w:r>
          </w:p>
        </w:tc>
        <w:tc>
          <w:tcPr>
            <w:tcW w:w="724" w:type="dxa"/>
            <w:tcBorders>
              <w:top w:val="single" w:color="auto" w:sz="2" w:space="0"/>
              <w:bottom w:val="single" w:color="auto" w:sz="2" w:space="0"/>
            </w:tcBorders>
            <w:noWrap/>
            <w:vAlign w:val="center"/>
          </w:tcPr>
          <w:p w14:paraId="0BA2410D">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6AA64F8F">
            <w:pPr>
              <w:widowControl/>
              <w:jc w:val="center"/>
              <w:rPr>
                <w:kern w:val="0"/>
                <w:sz w:val="18"/>
                <w:szCs w:val="18"/>
              </w:rPr>
            </w:pPr>
            <w:r>
              <w:rPr>
                <w:kern w:val="0"/>
                <w:sz w:val="18"/>
                <w:szCs w:val="18"/>
              </w:rPr>
              <w:t>23</w:t>
            </w:r>
          </w:p>
        </w:tc>
        <w:tc>
          <w:tcPr>
            <w:tcW w:w="572" w:type="dxa"/>
            <w:tcBorders>
              <w:top w:val="single" w:color="auto" w:sz="2" w:space="0"/>
              <w:bottom w:val="single" w:color="auto" w:sz="2" w:space="0"/>
            </w:tcBorders>
            <w:noWrap/>
            <w:vAlign w:val="center"/>
          </w:tcPr>
          <w:p w14:paraId="094717DD">
            <w:pPr>
              <w:widowControl/>
              <w:jc w:val="center"/>
              <w:rPr>
                <w:kern w:val="0"/>
                <w:sz w:val="18"/>
                <w:szCs w:val="18"/>
              </w:rPr>
            </w:pPr>
          </w:p>
        </w:tc>
        <w:tc>
          <w:tcPr>
            <w:tcW w:w="572" w:type="dxa"/>
            <w:tcBorders>
              <w:top w:val="single" w:color="auto" w:sz="2" w:space="0"/>
              <w:bottom w:val="single" w:color="auto" w:sz="2" w:space="0"/>
            </w:tcBorders>
            <w:noWrap/>
            <w:vAlign w:val="center"/>
          </w:tcPr>
          <w:p w14:paraId="076B36E1">
            <w:pPr>
              <w:widowControl/>
              <w:jc w:val="center"/>
              <w:rPr>
                <w:kern w:val="0"/>
                <w:sz w:val="18"/>
                <w:szCs w:val="18"/>
              </w:rPr>
            </w:pPr>
          </w:p>
        </w:tc>
        <w:tc>
          <w:tcPr>
            <w:tcW w:w="533" w:type="dxa"/>
            <w:tcBorders>
              <w:top w:val="single" w:color="auto" w:sz="2" w:space="0"/>
              <w:bottom w:val="single" w:color="auto" w:sz="2" w:space="0"/>
            </w:tcBorders>
            <w:noWrap/>
            <w:vAlign w:val="center"/>
          </w:tcPr>
          <w:p w14:paraId="3725150E">
            <w:pPr>
              <w:widowControl/>
              <w:jc w:val="center"/>
              <w:rPr>
                <w:kern w:val="0"/>
                <w:sz w:val="18"/>
                <w:szCs w:val="18"/>
              </w:rPr>
            </w:pPr>
          </w:p>
        </w:tc>
        <w:tc>
          <w:tcPr>
            <w:tcW w:w="565" w:type="dxa"/>
            <w:tcBorders>
              <w:top w:val="single" w:color="auto" w:sz="2" w:space="0"/>
              <w:bottom w:val="single" w:color="auto" w:sz="2" w:space="0"/>
            </w:tcBorders>
            <w:noWrap/>
            <w:vAlign w:val="center"/>
          </w:tcPr>
          <w:p w14:paraId="24A58039">
            <w:pPr>
              <w:widowControl/>
              <w:jc w:val="center"/>
              <w:rPr>
                <w:kern w:val="0"/>
                <w:sz w:val="18"/>
                <w:szCs w:val="18"/>
              </w:rPr>
            </w:pPr>
          </w:p>
        </w:tc>
        <w:tc>
          <w:tcPr>
            <w:tcW w:w="565" w:type="dxa"/>
            <w:tcBorders>
              <w:top w:val="single" w:color="auto" w:sz="2" w:space="0"/>
              <w:bottom w:val="single" w:color="auto" w:sz="2" w:space="0"/>
            </w:tcBorders>
            <w:noWrap/>
            <w:vAlign w:val="center"/>
          </w:tcPr>
          <w:p w14:paraId="7C34BEC7">
            <w:pPr>
              <w:widowControl/>
              <w:jc w:val="center"/>
              <w:rPr>
                <w:kern w:val="0"/>
                <w:sz w:val="18"/>
                <w:szCs w:val="18"/>
              </w:rPr>
            </w:pPr>
          </w:p>
        </w:tc>
        <w:tc>
          <w:tcPr>
            <w:tcW w:w="566" w:type="dxa"/>
            <w:tcBorders>
              <w:top w:val="single" w:color="auto" w:sz="2" w:space="0"/>
              <w:bottom w:val="single" w:color="auto" w:sz="2" w:space="0"/>
            </w:tcBorders>
            <w:noWrap/>
            <w:vAlign w:val="center"/>
          </w:tcPr>
          <w:p w14:paraId="0E87E1B7">
            <w:pPr>
              <w:widowControl/>
              <w:jc w:val="center"/>
              <w:rPr>
                <w:kern w:val="0"/>
                <w:sz w:val="18"/>
                <w:szCs w:val="18"/>
              </w:rPr>
            </w:pPr>
          </w:p>
        </w:tc>
        <w:tc>
          <w:tcPr>
            <w:tcW w:w="565" w:type="dxa"/>
            <w:tcBorders>
              <w:top w:val="single" w:color="auto" w:sz="2" w:space="0"/>
              <w:bottom w:val="single" w:color="auto" w:sz="2" w:space="0"/>
            </w:tcBorders>
            <w:noWrap/>
            <w:vAlign w:val="center"/>
          </w:tcPr>
          <w:p w14:paraId="0DEAE20E">
            <w:pPr>
              <w:widowControl/>
              <w:jc w:val="center"/>
              <w:rPr>
                <w:kern w:val="0"/>
                <w:sz w:val="18"/>
                <w:szCs w:val="18"/>
              </w:rPr>
            </w:pPr>
          </w:p>
        </w:tc>
        <w:tc>
          <w:tcPr>
            <w:tcW w:w="565" w:type="dxa"/>
            <w:tcBorders>
              <w:top w:val="single" w:color="auto" w:sz="2" w:space="0"/>
              <w:bottom w:val="single" w:color="auto" w:sz="2" w:space="0"/>
            </w:tcBorders>
            <w:noWrap/>
            <w:vAlign w:val="center"/>
          </w:tcPr>
          <w:p w14:paraId="06EEEBE3">
            <w:pPr>
              <w:widowControl/>
              <w:jc w:val="center"/>
              <w:rPr>
                <w:kern w:val="0"/>
                <w:sz w:val="18"/>
                <w:szCs w:val="18"/>
              </w:rPr>
            </w:pPr>
          </w:p>
        </w:tc>
        <w:tc>
          <w:tcPr>
            <w:tcW w:w="565" w:type="dxa"/>
            <w:tcBorders>
              <w:top w:val="single" w:color="auto" w:sz="2" w:space="0"/>
              <w:bottom w:val="single" w:color="auto" w:sz="2" w:space="0"/>
            </w:tcBorders>
            <w:noWrap/>
            <w:vAlign w:val="center"/>
          </w:tcPr>
          <w:p w14:paraId="16DC0ACE">
            <w:pPr>
              <w:widowControl/>
              <w:jc w:val="center"/>
              <w:rPr>
                <w:kern w:val="0"/>
                <w:sz w:val="18"/>
                <w:szCs w:val="18"/>
              </w:rPr>
            </w:pPr>
          </w:p>
        </w:tc>
        <w:tc>
          <w:tcPr>
            <w:tcW w:w="552" w:type="dxa"/>
            <w:tcBorders>
              <w:top w:val="single" w:color="auto" w:sz="2" w:space="0"/>
              <w:bottom w:val="single" w:color="auto" w:sz="2" w:space="0"/>
            </w:tcBorders>
            <w:noWrap/>
            <w:vAlign w:val="center"/>
          </w:tcPr>
          <w:p w14:paraId="1297422D">
            <w:pPr>
              <w:widowControl/>
              <w:jc w:val="center"/>
              <w:rPr>
                <w:kern w:val="0"/>
                <w:sz w:val="18"/>
                <w:szCs w:val="18"/>
              </w:rPr>
            </w:pPr>
          </w:p>
        </w:tc>
      </w:tr>
      <w:tr w14:paraId="7E9E54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bottom w:val="single" w:color="auto" w:sz="2" w:space="0"/>
            </w:tcBorders>
            <w:noWrap/>
            <w:vAlign w:val="center"/>
          </w:tcPr>
          <w:p w14:paraId="58BE3575">
            <w:pPr>
              <w:widowControl/>
              <w:rPr>
                <w:kern w:val="0"/>
                <w:sz w:val="18"/>
                <w:szCs w:val="18"/>
              </w:rPr>
            </w:pPr>
          </w:p>
        </w:tc>
        <w:tc>
          <w:tcPr>
            <w:tcW w:w="724" w:type="dxa"/>
            <w:tcBorders>
              <w:top w:val="single" w:color="auto" w:sz="2" w:space="0"/>
              <w:bottom w:val="single" w:color="auto" w:sz="2" w:space="0"/>
            </w:tcBorders>
            <w:noWrap/>
            <w:vAlign w:val="center"/>
          </w:tcPr>
          <w:p w14:paraId="1415B6AD">
            <w:pPr>
              <w:widowControl/>
              <w:jc w:val="center"/>
              <w:rPr>
                <w:kern w:val="0"/>
                <w:sz w:val="18"/>
                <w:szCs w:val="18"/>
              </w:rPr>
            </w:pPr>
            <w:r>
              <w:rPr>
                <w:rFonts w:hint="eastAsia"/>
                <w:kern w:val="0"/>
                <w:sz w:val="18"/>
                <w:szCs w:val="18"/>
              </w:rPr>
              <w:t>吨位</w:t>
            </w:r>
          </w:p>
        </w:tc>
        <w:tc>
          <w:tcPr>
            <w:tcW w:w="532" w:type="dxa"/>
            <w:tcBorders>
              <w:top w:val="single" w:color="auto" w:sz="2" w:space="0"/>
              <w:bottom w:val="single" w:color="auto" w:sz="2" w:space="0"/>
            </w:tcBorders>
            <w:noWrap/>
            <w:vAlign w:val="center"/>
          </w:tcPr>
          <w:p w14:paraId="200DD747">
            <w:pPr>
              <w:widowControl/>
              <w:jc w:val="center"/>
              <w:rPr>
                <w:kern w:val="0"/>
                <w:sz w:val="18"/>
                <w:szCs w:val="18"/>
              </w:rPr>
            </w:pPr>
            <w:r>
              <w:rPr>
                <w:kern w:val="0"/>
                <w:sz w:val="18"/>
                <w:szCs w:val="18"/>
              </w:rPr>
              <w:t>24</w:t>
            </w:r>
          </w:p>
        </w:tc>
        <w:tc>
          <w:tcPr>
            <w:tcW w:w="572" w:type="dxa"/>
            <w:tcBorders>
              <w:top w:val="single" w:color="auto" w:sz="2" w:space="0"/>
              <w:bottom w:val="single" w:color="auto" w:sz="2" w:space="0"/>
            </w:tcBorders>
            <w:noWrap/>
            <w:vAlign w:val="center"/>
          </w:tcPr>
          <w:p w14:paraId="4E087CC2">
            <w:pPr>
              <w:widowControl/>
              <w:jc w:val="center"/>
              <w:rPr>
                <w:kern w:val="0"/>
                <w:sz w:val="18"/>
                <w:szCs w:val="18"/>
              </w:rPr>
            </w:pPr>
          </w:p>
        </w:tc>
        <w:tc>
          <w:tcPr>
            <w:tcW w:w="572" w:type="dxa"/>
            <w:tcBorders>
              <w:top w:val="single" w:color="auto" w:sz="2" w:space="0"/>
              <w:bottom w:val="single" w:color="auto" w:sz="2" w:space="0"/>
            </w:tcBorders>
            <w:noWrap/>
            <w:vAlign w:val="center"/>
          </w:tcPr>
          <w:p w14:paraId="36A700A2">
            <w:pPr>
              <w:widowControl/>
              <w:jc w:val="center"/>
              <w:rPr>
                <w:kern w:val="0"/>
                <w:sz w:val="18"/>
                <w:szCs w:val="18"/>
              </w:rPr>
            </w:pPr>
          </w:p>
        </w:tc>
        <w:tc>
          <w:tcPr>
            <w:tcW w:w="533" w:type="dxa"/>
            <w:tcBorders>
              <w:top w:val="single" w:color="auto" w:sz="2" w:space="0"/>
              <w:bottom w:val="single" w:color="auto" w:sz="2" w:space="0"/>
            </w:tcBorders>
            <w:noWrap/>
            <w:vAlign w:val="center"/>
          </w:tcPr>
          <w:p w14:paraId="3FD01EBE">
            <w:pPr>
              <w:widowControl/>
              <w:jc w:val="center"/>
              <w:rPr>
                <w:kern w:val="0"/>
                <w:sz w:val="18"/>
                <w:szCs w:val="18"/>
              </w:rPr>
            </w:pPr>
          </w:p>
        </w:tc>
        <w:tc>
          <w:tcPr>
            <w:tcW w:w="565" w:type="dxa"/>
            <w:tcBorders>
              <w:top w:val="single" w:color="auto" w:sz="2" w:space="0"/>
              <w:bottom w:val="single" w:color="auto" w:sz="2" w:space="0"/>
            </w:tcBorders>
            <w:noWrap/>
            <w:vAlign w:val="center"/>
          </w:tcPr>
          <w:p w14:paraId="2E383B56">
            <w:pPr>
              <w:widowControl/>
              <w:jc w:val="center"/>
              <w:rPr>
                <w:kern w:val="0"/>
                <w:sz w:val="18"/>
                <w:szCs w:val="18"/>
              </w:rPr>
            </w:pPr>
          </w:p>
        </w:tc>
        <w:tc>
          <w:tcPr>
            <w:tcW w:w="565" w:type="dxa"/>
            <w:tcBorders>
              <w:top w:val="single" w:color="auto" w:sz="2" w:space="0"/>
              <w:bottom w:val="single" w:color="auto" w:sz="2" w:space="0"/>
            </w:tcBorders>
            <w:noWrap/>
            <w:vAlign w:val="center"/>
          </w:tcPr>
          <w:p w14:paraId="3E4923B1">
            <w:pPr>
              <w:widowControl/>
              <w:jc w:val="center"/>
              <w:rPr>
                <w:kern w:val="0"/>
                <w:sz w:val="18"/>
                <w:szCs w:val="18"/>
              </w:rPr>
            </w:pPr>
          </w:p>
        </w:tc>
        <w:tc>
          <w:tcPr>
            <w:tcW w:w="566" w:type="dxa"/>
            <w:tcBorders>
              <w:top w:val="single" w:color="auto" w:sz="2" w:space="0"/>
              <w:bottom w:val="single" w:color="auto" w:sz="2" w:space="0"/>
            </w:tcBorders>
            <w:noWrap/>
            <w:vAlign w:val="center"/>
          </w:tcPr>
          <w:p w14:paraId="16EB01CA">
            <w:pPr>
              <w:widowControl/>
              <w:jc w:val="center"/>
              <w:rPr>
                <w:kern w:val="0"/>
                <w:sz w:val="18"/>
                <w:szCs w:val="18"/>
              </w:rPr>
            </w:pPr>
          </w:p>
        </w:tc>
        <w:tc>
          <w:tcPr>
            <w:tcW w:w="565" w:type="dxa"/>
            <w:tcBorders>
              <w:top w:val="single" w:color="auto" w:sz="2" w:space="0"/>
              <w:bottom w:val="single" w:color="auto" w:sz="2" w:space="0"/>
            </w:tcBorders>
            <w:noWrap/>
            <w:vAlign w:val="center"/>
          </w:tcPr>
          <w:p w14:paraId="50B0569B">
            <w:pPr>
              <w:widowControl/>
              <w:jc w:val="center"/>
              <w:rPr>
                <w:kern w:val="0"/>
                <w:sz w:val="18"/>
                <w:szCs w:val="18"/>
              </w:rPr>
            </w:pPr>
          </w:p>
        </w:tc>
        <w:tc>
          <w:tcPr>
            <w:tcW w:w="565" w:type="dxa"/>
            <w:tcBorders>
              <w:top w:val="single" w:color="auto" w:sz="2" w:space="0"/>
              <w:bottom w:val="single" w:color="auto" w:sz="2" w:space="0"/>
            </w:tcBorders>
            <w:noWrap/>
            <w:vAlign w:val="center"/>
          </w:tcPr>
          <w:p w14:paraId="17F7694E">
            <w:pPr>
              <w:widowControl/>
              <w:jc w:val="center"/>
              <w:rPr>
                <w:kern w:val="0"/>
                <w:sz w:val="18"/>
                <w:szCs w:val="18"/>
              </w:rPr>
            </w:pPr>
          </w:p>
        </w:tc>
        <w:tc>
          <w:tcPr>
            <w:tcW w:w="565" w:type="dxa"/>
            <w:tcBorders>
              <w:top w:val="single" w:color="auto" w:sz="2" w:space="0"/>
              <w:bottom w:val="single" w:color="auto" w:sz="2" w:space="0"/>
            </w:tcBorders>
            <w:noWrap/>
            <w:vAlign w:val="center"/>
          </w:tcPr>
          <w:p w14:paraId="098F8585">
            <w:pPr>
              <w:widowControl/>
              <w:jc w:val="center"/>
              <w:rPr>
                <w:kern w:val="0"/>
                <w:sz w:val="18"/>
                <w:szCs w:val="18"/>
              </w:rPr>
            </w:pPr>
          </w:p>
        </w:tc>
        <w:tc>
          <w:tcPr>
            <w:tcW w:w="552" w:type="dxa"/>
            <w:tcBorders>
              <w:top w:val="single" w:color="auto" w:sz="2" w:space="0"/>
              <w:bottom w:val="single" w:color="auto" w:sz="2" w:space="0"/>
            </w:tcBorders>
            <w:noWrap/>
            <w:vAlign w:val="center"/>
          </w:tcPr>
          <w:p w14:paraId="6201EAEC">
            <w:pPr>
              <w:widowControl/>
              <w:jc w:val="center"/>
              <w:rPr>
                <w:kern w:val="0"/>
                <w:sz w:val="18"/>
                <w:szCs w:val="18"/>
              </w:rPr>
            </w:pPr>
          </w:p>
        </w:tc>
      </w:tr>
      <w:tr w14:paraId="5600EA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restart"/>
            <w:tcBorders>
              <w:top w:val="single" w:color="auto" w:sz="2" w:space="0"/>
            </w:tcBorders>
            <w:noWrap/>
            <w:vAlign w:val="center"/>
          </w:tcPr>
          <w:p w14:paraId="1B2F9EBE">
            <w:pPr>
              <w:widowControl/>
              <w:ind w:firstLine="450" w:firstLineChars="250"/>
              <w:rPr>
                <w:kern w:val="0"/>
                <w:sz w:val="18"/>
                <w:szCs w:val="18"/>
              </w:rPr>
            </w:pPr>
            <w:r>
              <w:rPr>
                <w:rFonts w:hint="eastAsia"/>
                <w:kern w:val="0"/>
                <w:sz w:val="18"/>
                <w:szCs w:val="18"/>
              </w:rPr>
              <w:t>车辆运输车</w:t>
            </w:r>
          </w:p>
        </w:tc>
        <w:tc>
          <w:tcPr>
            <w:tcW w:w="724" w:type="dxa"/>
            <w:tcBorders>
              <w:top w:val="single" w:color="auto" w:sz="2" w:space="0"/>
              <w:bottom w:val="single" w:color="auto" w:sz="2" w:space="0"/>
            </w:tcBorders>
            <w:noWrap/>
            <w:vAlign w:val="center"/>
          </w:tcPr>
          <w:p w14:paraId="0CE9AC47">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7B82DDAE">
            <w:pPr>
              <w:widowControl/>
              <w:jc w:val="center"/>
              <w:rPr>
                <w:kern w:val="0"/>
                <w:sz w:val="18"/>
                <w:szCs w:val="18"/>
              </w:rPr>
            </w:pPr>
            <w:r>
              <w:rPr>
                <w:kern w:val="0"/>
                <w:sz w:val="18"/>
                <w:szCs w:val="18"/>
              </w:rPr>
              <w:t>25</w:t>
            </w:r>
          </w:p>
        </w:tc>
        <w:tc>
          <w:tcPr>
            <w:tcW w:w="572" w:type="dxa"/>
            <w:tcBorders>
              <w:top w:val="single" w:color="auto" w:sz="2" w:space="0"/>
              <w:bottom w:val="single" w:color="auto" w:sz="2" w:space="0"/>
            </w:tcBorders>
            <w:noWrap/>
            <w:vAlign w:val="center"/>
          </w:tcPr>
          <w:p w14:paraId="667F5DC3">
            <w:pPr>
              <w:widowControl/>
              <w:jc w:val="center"/>
              <w:rPr>
                <w:kern w:val="0"/>
                <w:sz w:val="18"/>
                <w:szCs w:val="18"/>
              </w:rPr>
            </w:pPr>
          </w:p>
        </w:tc>
        <w:tc>
          <w:tcPr>
            <w:tcW w:w="572" w:type="dxa"/>
            <w:tcBorders>
              <w:top w:val="single" w:color="auto" w:sz="2" w:space="0"/>
              <w:bottom w:val="single" w:color="auto" w:sz="2" w:space="0"/>
            </w:tcBorders>
            <w:noWrap/>
            <w:vAlign w:val="center"/>
          </w:tcPr>
          <w:p w14:paraId="3F3CDDED">
            <w:pPr>
              <w:widowControl/>
              <w:jc w:val="center"/>
              <w:rPr>
                <w:kern w:val="0"/>
                <w:sz w:val="18"/>
                <w:szCs w:val="18"/>
              </w:rPr>
            </w:pPr>
          </w:p>
        </w:tc>
        <w:tc>
          <w:tcPr>
            <w:tcW w:w="533" w:type="dxa"/>
            <w:tcBorders>
              <w:top w:val="single" w:color="auto" w:sz="2" w:space="0"/>
              <w:bottom w:val="single" w:color="auto" w:sz="2" w:space="0"/>
            </w:tcBorders>
            <w:noWrap/>
            <w:vAlign w:val="center"/>
          </w:tcPr>
          <w:p w14:paraId="1D1AB001">
            <w:pPr>
              <w:widowControl/>
              <w:jc w:val="center"/>
              <w:rPr>
                <w:kern w:val="0"/>
                <w:sz w:val="18"/>
                <w:szCs w:val="18"/>
              </w:rPr>
            </w:pPr>
          </w:p>
        </w:tc>
        <w:tc>
          <w:tcPr>
            <w:tcW w:w="565" w:type="dxa"/>
            <w:tcBorders>
              <w:top w:val="single" w:color="auto" w:sz="2" w:space="0"/>
              <w:bottom w:val="single" w:color="auto" w:sz="2" w:space="0"/>
            </w:tcBorders>
            <w:noWrap/>
            <w:vAlign w:val="center"/>
          </w:tcPr>
          <w:p w14:paraId="23DEE737">
            <w:pPr>
              <w:widowControl/>
              <w:jc w:val="center"/>
              <w:rPr>
                <w:kern w:val="0"/>
                <w:sz w:val="18"/>
                <w:szCs w:val="18"/>
              </w:rPr>
            </w:pPr>
          </w:p>
        </w:tc>
        <w:tc>
          <w:tcPr>
            <w:tcW w:w="565" w:type="dxa"/>
            <w:tcBorders>
              <w:top w:val="single" w:color="auto" w:sz="2" w:space="0"/>
              <w:bottom w:val="single" w:color="auto" w:sz="2" w:space="0"/>
            </w:tcBorders>
            <w:noWrap/>
            <w:vAlign w:val="center"/>
          </w:tcPr>
          <w:p w14:paraId="3958DC15">
            <w:pPr>
              <w:widowControl/>
              <w:jc w:val="center"/>
              <w:rPr>
                <w:kern w:val="0"/>
                <w:sz w:val="18"/>
                <w:szCs w:val="18"/>
              </w:rPr>
            </w:pPr>
          </w:p>
        </w:tc>
        <w:tc>
          <w:tcPr>
            <w:tcW w:w="566" w:type="dxa"/>
            <w:tcBorders>
              <w:top w:val="single" w:color="auto" w:sz="2" w:space="0"/>
              <w:bottom w:val="single" w:color="auto" w:sz="2" w:space="0"/>
            </w:tcBorders>
            <w:noWrap/>
            <w:vAlign w:val="center"/>
          </w:tcPr>
          <w:p w14:paraId="20FFE6D3">
            <w:pPr>
              <w:widowControl/>
              <w:jc w:val="center"/>
              <w:rPr>
                <w:kern w:val="0"/>
                <w:sz w:val="18"/>
                <w:szCs w:val="18"/>
              </w:rPr>
            </w:pPr>
          </w:p>
        </w:tc>
        <w:tc>
          <w:tcPr>
            <w:tcW w:w="565" w:type="dxa"/>
            <w:tcBorders>
              <w:top w:val="single" w:color="auto" w:sz="2" w:space="0"/>
              <w:bottom w:val="single" w:color="auto" w:sz="2" w:space="0"/>
            </w:tcBorders>
            <w:noWrap/>
            <w:vAlign w:val="center"/>
          </w:tcPr>
          <w:p w14:paraId="1446F449">
            <w:pPr>
              <w:widowControl/>
              <w:jc w:val="center"/>
              <w:rPr>
                <w:kern w:val="0"/>
                <w:sz w:val="18"/>
                <w:szCs w:val="18"/>
              </w:rPr>
            </w:pPr>
          </w:p>
        </w:tc>
        <w:tc>
          <w:tcPr>
            <w:tcW w:w="565" w:type="dxa"/>
            <w:tcBorders>
              <w:top w:val="single" w:color="auto" w:sz="2" w:space="0"/>
              <w:bottom w:val="single" w:color="auto" w:sz="2" w:space="0"/>
            </w:tcBorders>
            <w:noWrap/>
            <w:vAlign w:val="center"/>
          </w:tcPr>
          <w:p w14:paraId="011660E0">
            <w:pPr>
              <w:widowControl/>
              <w:jc w:val="center"/>
              <w:rPr>
                <w:kern w:val="0"/>
                <w:sz w:val="18"/>
                <w:szCs w:val="18"/>
              </w:rPr>
            </w:pPr>
          </w:p>
        </w:tc>
        <w:tc>
          <w:tcPr>
            <w:tcW w:w="565" w:type="dxa"/>
            <w:tcBorders>
              <w:top w:val="single" w:color="auto" w:sz="2" w:space="0"/>
              <w:bottom w:val="single" w:color="auto" w:sz="2" w:space="0"/>
            </w:tcBorders>
            <w:noWrap/>
            <w:vAlign w:val="center"/>
          </w:tcPr>
          <w:p w14:paraId="528F285F">
            <w:pPr>
              <w:widowControl/>
              <w:jc w:val="center"/>
              <w:rPr>
                <w:kern w:val="0"/>
                <w:sz w:val="18"/>
                <w:szCs w:val="18"/>
              </w:rPr>
            </w:pPr>
          </w:p>
        </w:tc>
        <w:tc>
          <w:tcPr>
            <w:tcW w:w="552" w:type="dxa"/>
            <w:tcBorders>
              <w:top w:val="single" w:color="auto" w:sz="2" w:space="0"/>
              <w:bottom w:val="single" w:color="auto" w:sz="2" w:space="0"/>
            </w:tcBorders>
            <w:noWrap/>
            <w:vAlign w:val="center"/>
          </w:tcPr>
          <w:p w14:paraId="590CAACA">
            <w:pPr>
              <w:widowControl/>
              <w:jc w:val="center"/>
              <w:rPr>
                <w:kern w:val="0"/>
                <w:sz w:val="18"/>
                <w:szCs w:val="18"/>
              </w:rPr>
            </w:pPr>
          </w:p>
        </w:tc>
      </w:tr>
      <w:tr w14:paraId="5E9FF3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bottom w:val="single" w:color="auto" w:sz="2" w:space="0"/>
            </w:tcBorders>
            <w:noWrap/>
            <w:vAlign w:val="center"/>
          </w:tcPr>
          <w:p w14:paraId="7C2BC999">
            <w:pPr>
              <w:widowControl/>
              <w:rPr>
                <w:kern w:val="0"/>
                <w:sz w:val="18"/>
                <w:szCs w:val="18"/>
              </w:rPr>
            </w:pPr>
          </w:p>
        </w:tc>
        <w:tc>
          <w:tcPr>
            <w:tcW w:w="724" w:type="dxa"/>
            <w:tcBorders>
              <w:top w:val="single" w:color="auto" w:sz="2" w:space="0"/>
              <w:bottom w:val="single" w:color="auto" w:sz="2" w:space="0"/>
            </w:tcBorders>
            <w:noWrap/>
            <w:vAlign w:val="center"/>
          </w:tcPr>
          <w:p w14:paraId="36E1EE4A">
            <w:pPr>
              <w:widowControl/>
              <w:jc w:val="center"/>
              <w:rPr>
                <w:kern w:val="0"/>
                <w:sz w:val="18"/>
                <w:szCs w:val="18"/>
              </w:rPr>
            </w:pPr>
            <w:r>
              <w:rPr>
                <w:rFonts w:hint="eastAsia"/>
                <w:kern w:val="0"/>
                <w:sz w:val="18"/>
                <w:szCs w:val="18"/>
              </w:rPr>
              <w:t>吨位</w:t>
            </w:r>
          </w:p>
        </w:tc>
        <w:tc>
          <w:tcPr>
            <w:tcW w:w="532" w:type="dxa"/>
            <w:tcBorders>
              <w:top w:val="single" w:color="auto" w:sz="2" w:space="0"/>
              <w:bottom w:val="single" w:color="auto" w:sz="2" w:space="0"/>
            </w:tcBorders>
            <w:noWrap/>
            <w:vAlign w:val="center"/>
          </w:tcPr>
          <w:p w14:paraId="147F6287">
            <w:pPr>
              <w:widowControl/>
              <w:jc w:val="center"/>
              <w:rPr>
                <w:kern w:val="0"/>
                <w:sz w:val="18"/>
                <w:szCs w:val="18"/>
              </w:rPr>
            </w:pPr>
            <w:r>
              <w:rPr>
                <w:kern w:val="0"/>
                <w:sz w:val="18"/>
                <w:szCs w:val="18"/>
              </w:rPr>
              <w:t>26</w:t>
            </w:r>
          </w:p>
        </w:tc>
        <w:tc>
          <w:tcPr>
            <w:tcW w:w="572" w:type="dxa"/>
            <w:tcBorders>
              <w:top w:val="single" w:color="auto" w:sz="2" w:space="0"/>
              <w:bottom w:val="single" w:color="auto" w:sz="2" w:space="0"/>
            </w:tcBorders>
            <w:noWrap/>
            <w:vAlign w:val="center"/>
          </w:tcPr>
          <w:p w14:paraId="75F3A01E">
            <w:pPr>
              <w:widowControl/>
              <w:jc w:val="center"/>
              <w:rPr>
                <w:kern w:val="0"/>
                <w:sz w:val="18"/>
                <w:szCs w:val="18"/>
              </w:rPr>
            </w:pPr>
          </w:p>
        </w:tc>
        <w:tc>
          <w:tcPr>
            <w:tcW w:w="572" w:type="dxa"/>
            <w:tcBorders>
              <w:top w:val="single" w:color="auto" w:sz="2" w:space="0"/>
              <w:bottom w:val="single" w:color="auto" w:sz="2" w:space="0"/>
            </w:tcBorders>
            <w:noWrap/>
            <w:vAlign w:val="center"/>
          </w:tcPr>
          <w:p w14:paraId="1E529F41">
            <w:pPr>
              <w:widowControl/>
              <w:jc w:val="center"/>
              <w:rPr>
                <w:kern w:val="0"/>
                <w:sz w:val="18"/>
                <w:szCs w:val="18"/>
              </w:rPr>
            </w:pPr>
          </w:p>
        </w:tc>
        <w:tc>
          <w:tcPr>
            <w:tcW w:w="533" w:type="dxa"/>
            <w:tcBorders>
              <w:top w:val="single" w:color="auto" w:sz="2" w:space="0"/>
              <w:bottom w:val="single" w:color="auto" w:sz="2" w:space="0"/>
            </w:tcBorders>
            <w:noWrap/>
            <w:vAlign w:val="center"/>
          </w:tcPr>
          <w:p w14:paraId="62B439EE">
            <w:pPr>
              <w:widowControl/>
              <w:jc w:val="center"/>
              <w:rPr>
                <w:kern w:val="0"/>
                <w:sz w:val="18"/>
                <w:szCs w:val="18"/>
              </w:rPr>
            </w:pPr>
          </w:p>
        </w:tc>
        <w:tc>
          <w:tcPr>
            <w:tcW w:w="565" w:type="dxa"/>
            <w:tcBorders>
              <w:top w:val="single" w:color="auto" w:sz="2" w:space="0"/>
              <w:bottom w:val="single" w:color="auto" w:sz="2" w:space="0"/>
            </w:tcBorders>
            <w:noWrap/>
            <w:vAlign w:val="center"/>
          </w:tcPr>
          <w:p w14:paraId="371F5DF1">
            <w:pPr>
              <w:widowControl/>
              <w:jc w:val="center"/>
              <w:rPr>
                <w:kern w:val="0"/>
                <w:sz w:val="18"/>
                <w:szCs w:val="18"/>
              </w:rPr>
            </w:pPr>
          </w:p>
        </w:tc>
        <w:tc>
          <w:tcPr>
            <w:tcW w:w="565" w:type="dxa"/>
            <w:tcBorders>
              <w:top w:val="single" w:color="auto" w:sz="2" w:space="0"/>
              <w:bottom w:val="single" w:color="auto" w:sz="2" w:space="0"/>
            </w:tcBorders>
            <w:noWrap/>
            <w:vAlign w:val="center"/>
          </w:tcPr>
          <w:p w14:paraId="4963B167">
            <w:pPr>
              <w:widowControl/>
              <w:jc w:val="center"/>
              <w:rPr>
                <w:kern w:val="0"/>
                <w:sz w:val="18"/>
                <w:szCs w:val="18"/>
              </w:rPr>
            </w:pPr>
          </w:p>
        </w:tc>
        <w:tc>
          <w:tcPr>
            <w:tcW w:w="566" w:type="dxa"/>
            <w:tcBorders>
              <w:top w:val="single" w:color="auto" w:sz="2" w:space="0"/>
              <w:bottom w:val="single" w:color="auto" w:sz="2" w:space="0"/>
            </w:tcBorders>
            <w:noWrap/>
            <w:vAlign w:val="center"/>
          </w:tcPr>
          <w:p w14:paraId="1099A7DE">
            <w:pPr>
              <w:widowControl/>
              <w:jc w:val="center"/>
              <w:rPr>
                <w:kern w:val="0"/>
                <w:sz w:val="18"/>
                <w:szCs w:val="18"/>
              </w:rPr>
            </w:pPr>
          </w:p>
        </w:tc>
        <w:tc>
          <w:tcPr>
            <w:tcW w:w="565" w:type="dxa"/>
            <w:tcBorders>
              <w:top w:val="single" w:color="auto" w:sz="2" w:space="0"/>
              <w:bottom w:val="single" w:color="auto" w:sz="2" w:space="0"/>
            </w:tcBorders>
            <w:noWrap/>
            <w:vAlign w:val="center"/>
          </w:tcPr>
          <w:p w14:paraId="71C9B541">
            <w:pPr>
              <w:widowControl/>
              <w:jc w:val="center"/>
              <w:rPr>
                <w:kern w:val="0"/>
                <w:sz w:val="18"/>
                <w:szCs w:val="18"/>
              </w:rPr>
            </w:pPr>
          </w:p>
        </w:tc>
        <w:tc>
          <w:tcPr>
            <w:tcW w:w="565" w:type="dxa"/>
            <w:tcBorders>
              <w:top w:val="single" w:color="auto" w:sz="2" w:space="0"/>
              <w:bottom w:val="single" w:color="auto" w:sz="2" w:space="0"/>
            </w:tcBorders>
            <w:noWrap/>
            <w:vAlign w:val="center"/>
          </w:tcPr>
          <w:p w14:paraId="623B7500">
            <w:pPr>
              <w:widowControl/>
              <w:jc w:val="center"/>
              <w:rPr>
                <w:kern w:val="0"/>
                <w:sz w:val="18"/>
                <w:szCs w:val="18"/>
              </w:rPr>
            </w:pPr>
          </w:p>
        </w:tc>
        <w:tc>
          <w:tcPr>
            <w:tcW w:w="565" w:type="dxa"/>
            <w:tcBorders>
              <w:top w:val="single" w:color="auto" w:sz="2" w:space="0"/>
              <w:bottom w:val="single" w:color="auto" w:sz="2" w:space="0"/>
            </w:tcBorders>
            <w:noWrap/>
            <w:vAlign w:val="center"/>
          </w:tcPr>
          <w:p w14:paraId="1E045A8B">
            <w:pPr>
              <w:widowControl/>
              <w:jc w:val="center"/>
              <w:rPr>
                <w:kern w:val="0"/>
                <w:sz w:val="18"/>
                <w:szCs w:val="18"/>
              </w:rPr>
            </w:pPr>
          </w:p>
        </w:tc>
        <w:tc>
          <w:tcPr>
            <w:tcW w:w="552" w:type="dxa"/>
            <w:tcBorders>
              <w:top w:val="single" w:color="auto" w:sz="2" w:space="0"/>
              <w:bottom w:val="single" w:color="auto" w:sz="2" w:space="0"/>
            </w:tcBorders>
            <w:noWrap/>
            <w:vAlign w:val="center"/>
          </w:tcPr>
          <w:p w14:paraId="28123C4C">
            <w:pPr>
              <w:widowControl/>
              <w:jc w:val="center"/>
              <w:rPr>
                <w:kern w:val="0"/>
                <w:sz w:val="18"/>
                <w:szCs w:val="18"/>
              </w:rPr>
            </w:pPr>
          </w:p>
        </w:tc>
      </w:tr>
      <w:tr w14:paraId="657A34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restart"/>
            <w:tcBorders>
              <w:top w:val="single" w:color="auto" w:sz="2" w:space="0"/>
            </w:tcBorders>
            <w:noWrap/>
            <w:vAlign w:val="center"/>
          </w:tcPr>
          <w:p w14:paraId="393EB8FD">
            <w:pPr>
              <w:widowControl/>
              <w:ind w:firstLine="450" w:firstLineChars="250"/>
              <w:rPr>
                <w:kern w:val="0"/>
                <w:sz w:val="18"/>
                <w:szCs w:val="18"/>
              </w:rPr>
            </w:pPr>
            <w:r>
              <w:rPr>
                <w:rFonts w:hint="eastAsia"/>
                <w:kern w:val="0"/>
                <w:sz w:val="18"/>
                <w:szCs w:val="18"/>
              </w:rPr>
              <w:t>集装箱车</w:t>
            </w:r>
          </w:p>
        </w:tc>
        <w:tc>
          <w:tcPr>
            <w:tcW w:w="724" w:type="dxa"/>
            <w:tcBorders>
              <w:top w:val="single" w:color="auto" w:sz="2" w:space="0"/>
              <w:bottom w:val="single" w:color="auto" w:sz="2" w:space="0"/>
            </w:tcBorders>
            <w:noWrap/>
            <w:vAlign w:val="center"/>
          </w:tcPr>
          <w:p w14:paraId="364B9BC0">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0DA2E66D">
            <w:pPr>
              <w:widowControl/>
              <w:jc w:val="center"/>
              <w:rPr>
                <w:kern w:val="0"/>
                <w:sz w:val="18"/>
                <w:szCs w:val="18"/>
              </w:rPr>
            </w:pPr>
            <w:r>
              <w:rPr>
                <w:kern w:val="0"/>
                <w:sz w:val="18"/>
                <w:szCs w:val="18"/>
              </w:rPr>
              <w:t>27</w:t>
            </w:r>
          </w:p>
        </w:tc>
        <w:tc>
          <w:tcPr>
            <w:tcW w:w="572" w:type="dxa"/>
            <w:tcBorders>
              <w:top w:val="single" w:color="auto" w:sz="2" w:space="0"/>
              <w:bottom w:val="single" w:color="auto" w:sz="2" w:space="0"/>
            </w:tcBorders>
            <w:noWrap/>
            <w:vAlign w:val="center"/>
          </w:tcPr>
          <w:p w14:paraId="3D6E96A0">
            <w:pPr>
              <w:widowControl/>
              <w:jc w:val="center"/>
              <w:rPr>
                <w:kern w:val="0"/>
                <w:sz w:val="18"/>
                <w:szCs w:val="18"/>
              </w:rPr>
            </w:pPr>
          </w:p>
        </w:tc>
        <w:tc>
          <w:tcPr>
            <w:tcW w:w="572" w:type="dxa"/>
            <w:tcBorders>
              <w:top w:val="single" w:color="auto" w:sz="2" w:space="0"/>
              <w:bottom w:val="single" w:color="auto" w:sz="2" w:space="0"/>
            </w:tcBorders>
            <w:noWrap/>
            <w:vAlign w:val="center"/>
          </w:tcPr>
          <w:p w14:paraId="56954659">
            <w:pPr>
              <w:widowControl/>
              <w:jc w:val="center"/>
              <w:rPr>
                <w:kern w:val="0"/>
                <w:sz w:val="18"/>
                <w:szCs w:val="18"/>
              </w:rPr>
            </w:pPr>
          </w:p>
        </w:tc>
        <w:tc>
          <w:tcPr>
            <w:tcW w:w="533" w:type="dxa"/>
            <w:tcBorders>
              <w:top w:val="single" w:color="auto" w:sz="2" w:space="0"/>
              <w:bottom w:val="single" w:color="auto" w:sz="2" w:space="0"/>
            </w:tcBorders>
            <w:noWrap/>
            <w:vAlign w:val="center"/>
          </w:tcPr>
          <w:p w14:paraId="37B8B673">
            <w:pPr>
              <w:widowControl/>
              <w:jc w:val="center"/>
              <w:rPr>
                <w:kern w:val="0"/>
                <w:sz w:val="18"/>
                <w:szCs w:val="18"/>
              </w:rPr>
            </w:pPr>
          </w:p>
        </w:tc>
        <w:tc>
          <w:tcPr>
            <w:tcW w:w="565" w:type="dxa"/>
            <w:tcBorders>
              <w:top w:val="single" w:color="auto" w:sz="2" w:space="0"/>
              <w:bottom w:val="single" w:color="auto" w:sz="2" w:space="0"/>
            </w:tcBorders>
            <w:noWrap/>
            <w:vAlign w:val="center"/>
          </w:tcPr>
          <w:p w14:paraId="443C25C1">
            <w:pPr>
              <w:widowControl/>
              <w:jc w:val="center"/>
              <w:rPr>
                <w:kern w:val="0"/>
                <w:sz w:val="18"/>
                <w:szCs w:val="18"/>
              </w:rPr>
            </w:pPr>
          </w:p>
        </w:tc>
        <w:tc>
          <w:tcPr>
            <w:tcW w:w="565" w:type="dxa"/>
            <w:tcBorders>
              <w:top w:val="single" w:color="auto" w:sz="2" w:space="0"/>
              <w:bottom w:val="single" w:color="auto" w:sz="2" w:space="0"/>
            </w:tcBorders>
            <w:noWrap/>
            <w:vAlign w:val="center"/>
          </w:tcPr>
          <w:p w14:paraId="52813DFF">
            <w:pPr>
              <w:widowControl/>
              <w:jc w:val="center"/>
              <w:rPr>
                <w:kern w:val="0"/>
                <w:sz w:val="18"/>
                <w:szCs w:val="18"/>
              </w:rPr>
            </w:pPr>
          </w:p>
        </w:tc>
        <w:tc>
          <w:tcPr>
            <w:tcW w:w="566" w:type="dxa"/>
            <w:tcBorders>
              <w:top w:val="single" w:color="auto" w:sz="2" w:space="0"/>
              <w:bottom w:val="single" w:color="auto" w:sz="2" w:space="0"/>
            </w:tcBorders>
            <w:noWrap/>
            <w:vAlign w:val="center"/>
          </w:tcPr>
          <w:p w14:paraId="43343428">
            <w:pPr>
              <w:widowControl/>
              <w:jc w:val="center"/>
              <w:rPr>
                <w:kern w:val="0"/>
                <w:sz w:val="18"/>
                <w:szCs w:val="18"/>
              </w:rPr>
            </w:pPr>
          </w:p>
        </w:tc>
        <w:tc>
          <w:tcPr>
            <w:tcW w:w="565" w:type="dxa"/>
            <w:tcBorders>
              <w:top w:val="single" w:color="auto" w:sz="2" w:space="0"/>
              <w:bottom w:val="single" w:color="auto" w:sz="2" w:space="0"/>
            </w:tcBorders>
            <w:noWrap/>
            <w:vAlign w:val="center"/>
          </w:tcPr>
          <w:p w14:paraId="44C1B82D">
            <w:pPr>
              <w:widowControl/>
              <w:jc w:val="center"/>
              <w:rPr>
                <w:kern w:val="0"/>
                <w:sz w:val="18"/>
                <w:szCs w:val="18"/>
              </w:rPr>
            </w:pPr>
          </w:p>
        </w:tc>
        <w:tc>
          <w:tcPr>
            <w:tcW w:w="565" w:type="dxa"/>
            <w:tcBorders>
              <w:top w:val="single" w:color="auto" w:sz="2" w:space="0"/>
              <w:bottom w:val="single" w:color="auto" w:sz="2" w:space="0"/>
            </w:tcBorders>
            <w:noWrap/>
            <w:vAlign w:val="center"/>
          </w:tcPr>
          <w:p w14:paraId="56C3616D">
            <w:pPr>
              <w:widowControl/>
              <w:jc w:val="center"/>
              <w:rPr>
                <w:kern w:val="0"/>
                <w:sz w:val="18"/>
                <w:szCs w:val="18"/>
              </w:rPr>
            </w:pPr>
          </w:p>
        </w:tc>
        <w:tc>
          <w:tcPr>
            <w:tcW w:w="565" w:type="dxa"/>
            <w:tcBorders>
              <w:top w:val="single" w:color="auto" w:sz="2" w:space="0"/>
              <w:bottom w:val="single" w:color="auto" w:sz="2" w:space="0"/>
            </w:tcBorders>
            <w:noWrap/>
            <w:vAlign w:val="center"/>
          </w:tcPr>
          <w:p w14:paraId="207D6C97">
            <w:pPr>
              <w:widowControl/>
              <w:jc w:val="center"/>
              <w:rPr>
                <w:kern w:val="0"/>
                <w:sz w:val="18"/>
                <w:szCs w:val="18"/>
              </w:rPr>
            </w:pPr>
          </w:p>
        </w:tc>
        <w:tc>
          <w:tcPr>
            <w:tcW w:w="552" w:type="dxa"/>
            <w:tcBorders>
              <w:top w:val="single" w:color="auto" w:sz="2" w:space="0"/>
              <w:bottom w:val="single" w:color="auto" w:sz="2" w:space="0"/>
            </w:tcBorders>
            <w:noWrap/>
            <w:vAlign w:val="center"/>
          </w:tcPr>
          <w:p w14:paraId="06BB961B">
            <w:pPr>
              <w:widowControl/>
              <w:jc w:val="center"/>
              <w:rPr>
                <w:kern w:val="0"/>
                <w:sz w:val="18"/>
                <w:szCs w:val="18"/>
              </w:rPr>
            </w:pPr>
          </w:p>
        </w:tc>
      </w:tr>
      <w:tr w14:paraId="4E2439D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noWrap/>
            <w:vAlign w:val="center"/>
          </w:tcPr>
          <w:p w14:paraId="1C407A32">
            <w:pPr>
              <w:widowControl/>
              <w:rPr>
                <w:kern w:val="0"/>
                <w:sz w:val="18"/>
                <w:szCs w:val="18"/>
              </w:rPr>
            </w:pPr>
          </w:p>
        </w:tc>
        <w:tc>
          <w:tcPr>
            <w:tcW w:w="724" w:type="dxa"/>
            <w:tcBorders>
              <w:top w:val="single" w:color="auto" w:sz="2" w:space="0"/>
              <w:bottom w:val="single" w:color="auto" w:sz="2" w:space="0"/>
            </w:tcBorders>
            <w:noWrap/>
            <w:vAlign w:val="center"/>
          </w:tcPr>
          <w:p w14:paraId="709C94DF">
            <w:pPr>
              <w:widowControl/>
              <w:jc w:val="center"/>
              <w:rPr>
                <w:kern w:val="0"/>
                <w:sz w:val="18"/>
                <w:szCs w:val="18"/>
              </w:rPr>
            </w:pPr>
            <w:r>
              <w:rPr>
                <w:rFonts w:hint="eastAsia"/>
                <w:kern w:val="0"/>
                <w:sz w:val="18"/>
                <w:szCs w:val="18"/>
              </w:rPr>
              <w:t>吨位</w:t>
            </w:r>
          </w:p>
        </w:tc>
        <w:tc>
          <w:tcPr>
            <w:tcW w:w="532" w:type="dxa"/>
            <w:tcBorders>
              <w:top w:val="single" w:color="auto" w:sz="2" w:space="0"/>
              <w:bottom w:val="single" w:color="auto" w:sz="2" w:space="0"/>
            </w:tcBorders>
            <w:noWrap/>
            <w:vAlign w:val="center"/>
          </w:tcPr>
          <w:p w14:paraId="42081E81">
            <w:pPr>
              <w:widowControl/>
              <w:jc w:val="center"/>
              <w:rPr>
                <w:kern w:val="0"/>
                <w:sz w:val="18"/>
                <w:szCs w:val="18"/>
              </w:rPr>
            </w:pPr>
            <w:r>
              <w:rPr>
                <w:kern w:val="0"/>
                <w:sz w:val="18"/>
                <w:szCs w:val="18"/>
              </w:rPr>
              <w:t>28</w:t>
            </w:r>
          </w:p>
        </w:tc>
        <w:tc>
          <w:tcPr>
            <w:tcW w:w="572" w:type="dxa"/>
            <w:tcBorders>
              <w:top w:val="single" w:color="auto" w:sz="2" w:space="0"/>
              <w:bottom w:val="single" w:color="auto" w:sz="2" w:space="0"/>
            </w:tcBorders>
            <w:noWrap/>
            <w:vAlign w:val="center"/>
          </w:tcPr>
          <w:p w14:paraId="4C871F7E">
            <w:pPr>
              <w:widowControl/>
              <w:jc w:val="center"/>
              <w:rPr>
                <w:kern w:val="0"/>
                <w:sz w:val="18"/>
                <w:szCs w:val="18"/>
              </w:rPr>
            </w:pPr>
          </w:p>
        </w:tc>
        <w:tc>
          <w:tcPr>
            <w:tcW w:w="572" w:type="dxa"/>
            <w:tcBorders>
              <w:top w:val="single" w:color="auto" w:sz="2" w:space="0"/>
              <w:bottom w:val="single" w:color="auto" w:sz="2" w:space="0"/>
            </w:tcBorders>
            <w:noWrap/>
            <w:vAlign w:val="center"/>
          </w:tcPr>
          <w:p w14:paraId="76CFFC70">
            <w:pPr>
              <w:widowControl/>
              <w:jc w:val="center"/>
              <w:rPr>
                <w:kern w:val="0"/>
                <w:sz w:val="18"/>
                <w:szCs w:val="18"/>
              </w:rPr>
            </w:pPr>
          </w:p>
        </w:tc>
        <w:tc>
          <w:tcPr>
            <w:tcW w:w="533" w:type="dxa"/>
            <w:tcBorders>
              <w:top w:val="single" w:color="auto" w:sz="2" w:space="0"/>
              <w:bottom w:val="single" w:color="auto" w:sz="2" w:space="0"/>
            </w:tcBorders>
            <w:noWrap/>
            <w:vAlign w:val="center"/>
          </w:tcPr>
          <w:p w14:paraId="24144276">
            <w:pPr>
              <w:widowControl/>
              <w:jc w:val="center"/>
              <w:rPr>
                <w:kern w:val="0"/>
                <w:sz w:val="18"/>
                <w:szCs w:val="18"/>
              </w:rPr>
            </w:pPr>
          </w:p>
        </w:tc>
        <w:tc>
          <w:tcPr>
            <w:tcW w:w="565" w:type="dxa"/>
            <w:tcBorders>
              <w:top w:val="single" w:color="auto" w:sz="2" w:space="0"/>
              <w:bottom w:val="single" w:color="auto" w:sz="2" w:space="0"/>
            </w:tcBorders>
            <w:noWrap/>
            <w:vAlign w:val="center"/>
          </w:tcPr>
          <w:p w14:paraId="38466064">
            <w:pPr>
              <w:widowControl/>
              <w:jc w:val="center"/>
              <w:rPr>
                <w:kern w:val="0"/>
                <w:sz w:val="18"/>
                <w:szCs w:val="18"/>
              </w:rPr>
            </w:pPr>
          </w:p>
        </w:tc>
        <w:tc>
          <w:tcPr>
            <w:tcW w:w="565" w:type="dxa"/>
            <w:tcBorders>
              <w:top w:val="single" w:color="auto" w:sz="2" w:space="0"/>
              <w:bottom w:val="single" w:color="auto" w:sz="2" w:space="0"/>
            </w:tcBorders>
            <w:noWrap/>
            <w:vAlign w:val="center"/>
          </w:tcPr>
          <w:p w14:paraId="7EECA6A7">
            <w:pPr>
              <w:widowControl/>
              <w:jc w:val="center"/>
              <w:rPr>
                <w:kern w:val="0"/>
                <w:sz w:val="18"/>
                <w:szCs w:val="18"/>
              </w:rPr>
            </w:pPr>
          </w:p>
        </w:tc>
        <w:tc>
          <w:tcPr>
            <w:tcW w:w="566" w:type="dxa"/>
            <w:tcBorders>
              <w:top w:val="single" w:color="auto" w:sz="2" w:space="0"/>
              <w:bottom w:val="single" w:color="auto" w:sz="2" w:space="0"/>
            </w:tcBorders>
            <w:noWrap/>
            <w:vAlign w:val="center"/>
          </w:tcPr>
          <w:p w14:paraId="57C25C10">
            <w:pPr>
              <w:widowControl/>
              <w:jc w:val="center"/>
              <w:rPr>
                <w:kern w:val="0"/>
                <w:sz w:val="18"/>
                <w:szCs w:val="18"/>
              </w:rPr>
            </w:pPr>
          </w:p>
        </w:tc>
        <w:tc>
          <w:tcPr>
            <w:tcW w:w="565" w:type="dxa"/>
            <w:tcBorders>
              <w:top w:val="single" w:color="auto" w:sz="2" w:space="0"/>
              <w:bottom w:val="single" w:color="auto" w:sz="2" w:space="0"/>
            </w:tcBorders>
            <w:noWrap/>
            <w:vAlign w:val="center"/>
          </w:tcPr>
          <w:p w14:paraId="5652B458">
            <w:pPr>
              <w:widowControl/>
              <w:jc w:val="center"/>
              <w:rPr>
                <w:kern w:val="0"/>
                <w:sz w:val="18"/>
                <w:szCs w:val="18"/>
              </w:rPr>
            </w:pPr>
          </w:p>
        </w:tc>
        <w:tc>
          <w:tcPr>
            <w:tcW w:w="565" w:type="dxa"/>
            <w:tcBorders>
              <w:top w:val="single" w:color="auto" w:sz="2" w:space="0"/>
              <w:bottom w:val="single" w:color="auto" w:sz="2" w:space="0"/>
            </w:tcBorders>
            <w:noWrap/>
            <w:vAlign w:val="center"/>
          </w:tcPr>
          <w:p w14:paraId="3DDD6857">
            <w:pPr>
              <w:widowControl/>
              <w:jc w:val="center"/>
              <w:rPr>
                <w:kern w:val="0"/>
                <w:sz w:val="18"/>
                <w:szCs w:val="18"/>
              </w:rPr>
            </w:pPr>
          </w:p>
        </w:tc>
        <w:tc>
          <w:tcPr>
            <w:tcW w:w="565" w:type="dxa"/>
            <w:tcBorders>
              <w:top w:val="single" w:color="auto" w:sz="2" w:space="0"/>
              <w:bottom w:val="single" w:color="auto" w:sz="2" w:space="0"/>
            </w:tcBorders>
            <w:noWrap/>
            <w:vAlign w:val="center"/>
          </w:tcPr>
          <w:p w14:paraId="71F8994F">
            <w:pPr>
              <w:widowControl/>
              <w:jc w:val="center"/>
              <w:rPr>
                <w:kern w:val="0"/>
                <w:sz w:val="18"/>
                <w:szCs w:val="18"/>
              </w:rPr>
            </w:pPr>
          </w:p>
        </w:tc>
        <w:tc>
          <w:tcPr>
            <w:tcW w:w="552" w:type="dxa"/>
            <w:tcBorders>
              <w:top w:val="single" w:color="auto" w:sz="2" w:space="0"/>
              <w:bottom w:val="single" w:color="auto" w:sz="2" w:space="0"/>
            </w:tcBorders>
            <w:noWrap/>
            <w:vAlign w:val="center"/>
          </w:tcPr>
          <w:p w14:paraId="691E6561">
            <w:pPr>
              <w:widowControl/>
              <w:jc w:val="center"/>
              <w:rPr>
                <w:kern w:val="0"/>
                <w:sz w:val="18"/>
                <w:szCs w:val="18"/>
              </w:rPr>
            </w:pPr>
          </w:p>
        </w:tc>
      </w:tr>
      <w:tr w14:paraId="7B19D4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bottom w:val="single" w:color="auto" w:sz="2" w:space="0"/>
            </w:tcBorders>
            <w:noWrap/>
            <w:vAlign w:val="center"/>
          </w:tcPr>
          <w:p w14:paraId="5ECBD3C1">
            <w:pPr>
              <w:widowControl/>
              <w:rPr>
                <w:kern w:val="0"/>
                <w:sz w:val="18"/>
                <w:szCs w:val="18"/>
              </w:rPr>
            </w:pPr>
          </w:p>
        </w:tc>
        <w:tc>
          <w:tcPr>
            <w:tcW w:w="724" w:type="dxa"/>
            <w:tcBorders>
              <w:top w:val="single" w:color="auto" w:sz="2" w:space="0"/>
              <w:bottom w:val="single" w:color="auto" w:sz="2" w:space="0"/>
            </w:tcBorders>
            <w:noWrap/>
            <w:vAlign w:val="center"/>
          </w:tcPr>
          <w:p w14:paraId="4C878D79">
            <w:pPr>
              <w:widowControl/>
              <w:jc w:val="center"/>
              <w:rPr>
                <w:kern w:val="0"/>
                <w:sz w:val="18"/>
                <w:szCs w:val="18"/>
              </w:rPr>
            </w:pPr>
            <w:r>
              <w:rPr>
                <w:kern w:val="0"/>
                <w:sz w:val="18"/>
                <w:szCs w:val="18"/>
              </w:rPr>
              <w:t>TEU</w:t>
            </w:r>
          </w:p>
        </w:tc>
        <w:tc>
          <w:tcPr>
            <w:tcW w:w="532" w:type="dxa"/>
            <w:tcBorders>
              <w:top w:val="single" w:color="auto" w:sz="2" w:space="0"/>
              <w:bottom w:val="single" w:color="auto" w:sz="2" w:space="0"/>
            </w:tcBorders>
            <w:noWrap/>
            <w:vAlign w:val="center"/>
          </w:tcPr>
          <w:p w14:paraId="074B2630">
            <w:pPr>
              <w:widowControl/>
              <w:jc w:val="center"/>
              <w:rPr>
                <w:kern w:val="0"/>
                <w:sz w:val="18"/>
                <w:szCs w:val="18"/>
              </w:rPr>
            </w:pPr>
            <w:r>
              <w:rPr>
                <w:kern w:val="0"/>
                <w:sz w:val="18"/>
                <w:szCs w:val="18"/>
              </w:rPr>
              <w:t>29</w:t>
            </w:r>
          </w:p>
        </w:tc>
        <w:tc>
          <w:tcPr>
            <w:tcW w:w="572" w:type="dxa"/>
            <w:tcBorders>
              <w:top w:val="single" w:color="auto" w:sz="2" w:space="0"/>
              <w:bottom w:val="single" w:color="auto" w:sz="2" w:space="0"/>
            </w:tcBorders>
            <w:noWrap/>
            <w:vAlign w:val="center"/>
          </w:tcPr>
          <w:p w14:paraId="6904C0FF">
            <w:pPr>
              <w:widowControl/>
              <w:jc w:val="center"/>
              <w:rPr>
                <w:kern w:val="0"/>
                <w:sz w:val="18"/>
                <w:szCs w:val="18"/>
              </w:rPr>
            </w:pPr>
          </w:p>
        </w:tc>
        <w:tc>
          <w:tcPr>
            <w:tcW w:w="572" w:type="dxa"/>
            <w:tcBorders>
              <w:top w:val="single" w:color="auto" w:sz="2" w:space="0"/>
              <w:bottom w:val="single" w:color="auto" w:sz="2" w:space="0"/>
            </w:tcBorders>
            <w:noWrap/>
            <w:vAlign w:val="center"/>
          </w:tcPr>
          <w:p w14:paraId="766CF45D">
            <w:pPr>
              <w:widowControl/>
              <w:jc w:val="center"/>
              <w:rPr>
                <w:kern w:val="0"/>
                <w:sz w:val="18"/>
                <w:szCs w:val="18"/>
              </w:rPr>
            </w:pPr>
          </w:p>
        </w:tc>
        <w:tc>
          <w:tcPr>
            <w:tcW w:w="533" w:type="dxa"/>
            <w:tcBorders>
              <w:top w:val="single" w:color="auto" w:sz="2" w:space="0"/>
              <w:bottom w:val="single" w:color="auto" w:sz="2" w:space="0"/>
            </w:tcBorders>
            <w:noWrap/>
            <w:vAlign w:val="center"/>
          </w:tcPr>
          <w:p w14:paraId="4CE78C0B">
            <w:pPr>
              <w:widowControl/>
              <w:jc w:val="center"/>
              <w:rPr>
                <w:kern w:val="0"/>
                <w:sz w:val="18"/>
                <w:szCs w:val="18"/>
              </w:rPr>
            </w:pPr>
          </w:p>
        </w:tc>
        <w:tc>
          <w:tcPr>
            <w:tcW w:w="565" w:type="dxa"/>
            <w:tcBorders>
              <w:top w:val="single" w:color="auto" w:sz="2" w:space="0"/>
              <w:bottom w:val="single" w:color="auto" w:sz="2" w:space="0"/>
            </w:tcBorders>
            <w:noWrap/>
            <w:vAlign w:val="center"/>
          </w:tcPr>
          <w:p w14:paraId="69F4705D">
            <w:pPr>
              <w:widowControl/>
              <w:jc w:val="center"/>
              <w:rPr>
                <w:kern w:val="0"/>
                <w:sz w:val="18"/>
                <w:szCs w:val="18"/>
              </w:rPr>
            </w:pPr>
          </w:p>
        </w:tc>
        <w:tc>
          <w:tcPr>
            <w:tcW w:w="565" w:type="dxa"/>
            <w:tcBorders>
              <w:top w:val="single" w:color="auto" w:sz="2" w:space="0"/>
              <w:bottom w:val="single" w:color="auto" w:sz="2" w:space="0"/>
            </w:tcBorders>
            <w:noWrap/>
            <w:vAlign w:val="center"/>
          </w:tcPr>
          <w:p w14:paraId="61878EFA">
            <w:pPr>
              <w:widowControl/>
              <w:jc w:val="center"/>
              <w:rPr>
                <w:kern w:val="0"/>
                <w:sz w:val="18"/>
                <w:szCs w:val="18"/>
              </w:rPr>
            </w:pPr>
          </w:p>
        </w:tc>
        <w:tc>
          <w:tcPr>
            <w:tcW w:w="566" w:type="dxa"/>
            <w:tcBorders>
              <w:top w:val="single" w:color="auto" w:sz="2" w:space="0"/>
              <w:bottom w:val="single" w:color="auto" w:sz="2" w:space="0"/>
            </w:tcBorders>
            <w:noWrap/>
            <w:vAlign w:val="center"/>
          </w:tcPr>
          <w:p w14:paraId="2884FBF1">
            <w:pPr>
              <w:widowControl/>
              <w:jc w:val="center"/>
              <w:rPr>
                <w:kern w:val="0"/>
                <w:sz w:val="18"/>
                <w:szCs w:val="18"/>
              </w:rPr>
            </w:pPr>
          </w:p>
        </w:tc>
        <w:tc>
          <w:tcPr>
            <w:tcW w:w="565" w:type="dxa"/>
            <w:tcBorders>
              <w:top w:val="single" w:color="auto" w:sz="2" w:space="0"/>
              <w:bottom w:val="single" w:color="auto" w:sz="2" w:space="0"/>
            </w:tcBorders>
            <w:noWrap/>
            <w:vAlign w:val="center"/>
          </w:tcPr>
          <w:p w14:paraId="10C20E57">
            <w:pPr>
              <w:widowControl/>
              <w:jc w:val="center"/>
              <w:rPr>
                <w:kern w:val="0"/>
                <w:sz w:val="18"/>
                <w:szCs w:val="18"/>
              </w:rPr>
            </w:pPr>
          </w:p>
        </w:tc>
        <w:tc>
          <w:tcPr>
            <w:tcW w:w="565" w:type="dxa"/>
            <w:tcBorders>
              <w:top w:val="single" w:color="auto" w:sz="2" w:space="0"/>
              <w:bottom w:val="single" w:color="auto" w:sz="2" w:space="0"/>
            </w:tcBorders>
            <w:noWrap/>
            <w:vAlign w:val="center"/>
          </w:tcPr>
          <w:p w14:paraId="7FACE583">
            <w:pPr>
              <w:widowControl/>
              <w:jc w:val="center"/>
              <w:rPr>
                <w:kern w:val="0"/>
                <w:sz w:val="18"/>
                <w:szCs w:val="18"/>
              </w:rPr>
            </w:pPr>
          </w:p>
        </w:tc>
        <w:tc>
          <w:tcPr>
            <w:tcW w:w="565" w:type="dxa"/>
            <w:tcBorders>
              <w:top w:val="single" w:color="auto" w:sz="2" w:space="0"/>
              <w:bottom w:val="single" w:color="auto" w:sz="2" w:space="0"/>
            </w:tcBorders>
            <w:noWrap/>
            <w:vAlign w:val="center"/>
          </w:tcPr>
          <w:p w14:paraId="26EDBE7D">
            <w:pPr>
              <w:widowControl/>
              <w:jc w:val="center"/>
              <w:rPr>
                <w:kern w:val="0"/>
                <w:sz w:val="18"/>
                <w:szCs w:val="18"/>
              </w:rPr>
            </w:pPr>
          </w:p>
        </w:tc>
        <w:tc>
          <w:tcPr>
            <w:tcW w:w="552" w:type="dxa"/>
            <w:tcBorders>
              <w:top w:val="single" w:color="auto" w:sz="2" w:space="0"/>
              <w:bottom w:val="single" w:color="auto" w:sz="2" w:space="0"/>
            </w:tcBorders>
            <w:noWrap/>
            <w:vAlign w:val="center"/>
          </w:tcPr>
          <w:p w14:paraId="09B18A78">
            <w:pPr>
              <w:widowControl/>
              <w:jc w:val="center"/>
              <w:rPr>
                <w:kern w:val="0"/>
                <w:sz w:val="18"/>
                <w:szCs w:val="18"/>
              </w:rPr>
            </w:pPr>
          </w:p>
        </w:tc>
      </w:tr>
      <w:tr w14:paraId="5AE916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9630" w:type="dxa"/>
            <w:gridSpan w:val="13"/>
            <w:tcBorders>
              <w:top w:val="single" w:color="auto" w:sz="2" w:space="0"/>
              <w:bottom w:val="single" w:color="auto" w:sz="2" w:space="0"/>
            </w:tcBorders>
            <w:noWrap/>
            <w:vAlign w:val="center"/>
          </w:tcPr>
          <w:p w14:paraId="29090A9E">
            <w:pPr>
              <w:widowControl/>
              <w:jc w:val="left"/>
              <w:rPr>
                <w:kern w:val="0"/>
                <w:sz w:val="18"/>
                <w:szCs w:val="18"/>
              </w:rPr>
            </w:pPr>
            <w:r>
              <w:rPr>
                <w:rFonts w:hint="eastAsia"/>
                <w:kern w:val="0"/>
                <w:sz w:val="18"/>
                <w:szCs w:val="18"/>
              </w:rPr>
              <w:t>（</w:t>
            </w:r>
            <w:r>
              <w:rPr>
                <w:kern w:val="0"/>
                <w:sz w:val="18"/>
                <w:szCs w:val="18"/>
              </w:rPr>
              <w:t>2</w:t>
            </w:r>
            <w:r>
              <w:rPr>
                <w:rFonts w:hint="eastAsia"/>
                <w:kern w:val="0"/>
                <w:sz w:val="18"/>
                <w:szCs w:val="18"/>
              </w:rPr>
              <w:t>）按经营范围分</w:t>
            </w:r>
          </w:p>
        </w:tc>
      </w:tr>
      <w:tr w14:paraId="34895E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restart"/>
            <w:tcBorders>
              <w:top w:val="single" w:color="auto" w:sz="2" w:space="0"/>
            </w:tcBorders>
            <w:noWrap/>
            <w:vAlign w:val="center"/>
          </w:tcPr>
          <w:p w14:paraId="3B113B2A">
            <w:pPr>
              <w:widowControl/>
              <w:ind w:firstLine="450" w:firstLineChars="250"/>
              <w:rPr>
                <w:kern w:val="0"/>
                <w:sz w:val="18"/>
                <w:szCs w:val="18"/>
              </w:rPr>
            </w:pPr>
            <w:r>
              <w:rPr>
                <w:rFonts w:hint="eastAsia"/>
                <w:kern w:val="0"/>
                <w:sz w:val="18"/>
                <w:szCs w:val="18"/>
              </w:rPr>
              <w:t>普通载货汽车</w:t>
            </w:r>
          </w:p>
        </w:tc>
        <w:tc>
          <w:tcPr>
            <w:tcW w:w="724" w:type="dxa"/>
            <w:tcBorders>
              <w:top w:val="single" w:color="auto" w:sz="2" w:space="0"/>
              <w:bottom w:val="single" w:color="auto" w:sz="2" w:space="0"/>
            </w:tcBorders>
            <w:noWrap/>
            <w:vAlign w:val="center"/>
          </w:tcPr>
          <w:p w14:paraId="1F178E1B">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65B35F19">
            <w:pPr>
              <w:widowControl/>
              <w:jc w:val="center"/>
              <w:rPr>
                <w:kern w:val="0"/>
                <w:sz w:val="18"/>
                <w:szCs w:val="18"/>
              </w:rPr>
            </w:pPr>
            <w:r>
              <w:rPr>
                <w:kern w:val="0"/>
                <w:sz w:val="18"/>
                <w:szCs w:val="18"/>
              </w:rPr>
              <w:t>30</w:t>
            </w:r>
          </w:p>
        </w:tc>
        <w:tc>
          <w:tcPr>
            <w:tcW w:w="572" w:type="dxa"/>
            <w:tcBorders>
              <w:top w:val="single" w:color="auto" w:sz="2" w:space="0"/>
              <w:bottom w:val="single" w:color="auto" w:sz="2" w:space="0"/>
            </w:tcBorders>
            <w:noWrap/>
            <w:vAlign w:val="center"/>
          </w:tcPr>
          <w:p w14:paraId="2D543240">
            <w:pPr>
              <w:widowControl/>
              <w:jc w:val="center"/>
              <w:rPr>
                <w:kern w:val="0"/>
                <w:sz w:val="18"/>
                <w:szCs w:val="18"/>
              </w:rPr>
            </w:pPr>
          </w:p>
        </w:tc>
        <w:tc>
          <w:tcPr>
            <w:tcW w:w="572" w:type="dxa"/>
            <w:tcBorders>
              <w:top w:val="single" w:color="auto" w:sz="2" w:space="0"/>
              <w:bottom w:val="single" w:color="auto" w:sz="2" w:space="0"/>
            </w:tcBorders>
            <w:noWrap/>
            <w:vAlign w:val="center"/>
          </w:tcPr>
          <w:p w14:paraId="121897DF">
            <w:pPr>
              <w:widowControl/>
              <w:jc w:val="center"/>
              <w:rPr>
                <w:kern w:val="0"/>
                <w:sz w:val="18"/>
                <w:szCs w:val="18"/>
              </w:rPr>
            </w:pPr>
          </w:p>
        </w:tc>
        <w:tc>
          <w:tcPr>
            <w:tcW w:w="533" w:type="dxa"/>
            <w:tcBorders>
              <w:top w:val="single" w:color="auto" w:sz="2" w:space="0"/>
              <w:bottom w:val="single" w:color="auto" w:sz="2" w:space="0"/>
            </w:tcBorders>
            <w:noWrap/>
            <w:vAlign w:val="center"/>
          </w:tcPr>
          <w:p w14:paraId="5486F896">
            <w:pPr>
              <w:widowControl/>
              <w:jc w:val="center"/>
              <w:rPr>
                <w:kern w:val="0"/>
                <w:sz w:val="18"/>
                <w:szCs w:val="18"/>
              </w:rPr>
            </w:pPr>
          </w:p>
        </w:tc>
        <w:tc>
          <w:tcPr>
            <w:tcW w:w="565" w:type="dxa"/>
            <w:tcBorders>
              <w:top w:val="single" w:color="auto" w:sz="2" w:space="0"/>
              <w:bottom w:val="single" w:color="auto" w:sz="2" w:space="0"/>
            </w:tcBorders>
            <w:noWrap/>
            <w:vAlign w:val="center"/>
          </w:tcPr>
          <w:p w14:paraId="58FB83A2">
            <w:pPr>
              <w:widowControl/>
              <w:jc w:val="center"/>
              <w:rPr>
                <w:kern w:val="0"/>
                <w:sz w:val="18"/>
                <w:szCs w:val="18"/>
              </w:rPr>
            </w:pPr>
          </w:p>
        </w:tc>
        <w:tc>
          <w:tcPr>
            <w:tcW w:w="565" w:type="dxa"/>
            <w:tcBorders>
              <w:top w:val="single" w:color="auto" w:sz="2" w:space="0"/>
              <w:bottom w:val="single" w:color="auto" w:sz="2" w:space="0"/>
            </w:tcBorders>
            <w:noWrap/>
            <w:vAlign w:val="center"/>
          </w:tcPr>
          <w:p w14:paraId="43F5C255">
            <w:pPr>
              <w:widowControl/>
              <w:jc w:val="center"/>
              <w:rPr>
                <w:kern w:val="0"/>
                <w:sz w:val="18"/>
                <w:szCs w:val="18"/>
              </w:rPr>
            </w:pPr>
          </w:p>
        </w:tc>
        <w:tc>
          <w:tcPr>
            <w:tcW w:w="566" w:type="dxa"/>
            <w:tcBorders>
              <w:top w:val="single" w:color="auto" w:sz="2" w:space="0"/>
              <w:bottom w:val="single" w:color="auto" w:sz="2" w:space="0"/>
            </w:tcBorders>
            <w:noWrap/>
            <w:vAlign w:val="center"/>
          </w:tcPr>
          <w:p w14:paraId="462D009C">
            <w:pPr>
              <w:widowControl/>
              <w:jc w:val="center"/>
              <w:rPr>
                <w:kern w:val="0"/>
                <w:sz w:val="18"/>
                <w:szCs w:val="18"/>
              </w:rPr>
            </w:pPr>
          </w:p>
        </w:tc>
        <w:tc>
          <w:tcPr>
            <w:tcW w:w="565" w:type="dxa"/>
            <w:tcBorders>
              <w:top w:val="single" w:color="auto" w:sz="2" w:space="0"/>
              <w:bottom w:val="single" w:color="auto" w:sz="2" w:space="0"/>
            </w:tcBorders>
            <w:noWrap/>
            <w:vAlign w:val="center"/>
          </w:tcPr>
          <w:p w14:paraId="477D3052">
            <w:pPr>
              <w:widowControl/>
              <w:jc w:val="center"/>
              <w:rPr>
                <w:kern w:val="0"/>
                <w:sz w:val="18"/>
                <w:szCs w:val="18"/>
              </w:rPr>
            </w:pPr>
          </w:p>
        </w:tc>
        <w:tc>
          <w:tcPr>
            <w:tcW w:w="565" w:type="dxa"/>
            <w:tcBorders>
              <w:top w:val="single" w:color="auto" w:sz="2" w:space="0"/>
              <w:bottom w:val="single" w:color="auto" w:sz="2" w:space="0"/>
            </w:tcBorders>
            <w:noWrap/>
            <w:vAlign w:val="center"/>
          </w:tcPr>
          <w:p w14:paraId="28B396DA">
            <w:pPr>
              <w:widowControl/>
              <w:jc w:val="center"/>
              <w:rPr>
                <w:kern w:val="0"/>
                <w:sz w:val="18"/>
                <w:szCs w:val="18"/>
              </w:rPr>
            </w:pPr>
          </w:p>
        </w:tc>
        <w:tc>
          <w:tcPr>
            <w:tcW w:w="565" w:type="dxa"/>
            <w:tcBorders>
              <w:top w:val="single" w:color="auto" w:sz="2" w:space="0"/>
              <w:bottom w:val="single" w:color="auto" w:sz="2" w:space="0"/>
            </w:tcBorders>
            <w:noWrap/>
            <w:vAlign w:val="center"/>
          </w:tcPr>
          <w:p w14:paraId="0CAEF39A">
            <w:pPr>
              <w:widowControl/>
              <w:jc w:val="center"/>
              <w:rPr>
                <w:kern w:val="0"/>
                <w:sz w:val="18"/>
                <w:szCs w:val="18"/>
              </w:rPr>
            </w:pPr>
          </w:p>
        </w:tc>
        <w:tc>
          <w:tcPr>
            <w:tcW w:w="552" w:type="dxa"/>
            <w:tcBorders>
              <w:top w:val="single" w:color="auto" w:sz="2" w:space="0"/>
              <w:bottom w:val="single" w:color="auto" w:sz="2" w:space="0"/>
            </w:tcBorders>
            <w:noWrap/>
            <w:vAlign w:val="center"/>
          </w:tcPr>
          <w:p w14:paraId="2EC41C95">
            <w:pPr>
              <w:widowControl/>
              <w:jc w:val="center"/>
              <w:rPr>
                <w:kern w:val="0"/>
                <w:sz w:val="18"/>
                <w:szCs w:val="18"/>
              </w:rPr>
            </w:pPr>
          </w:p>
        </w:tc>
      </w:tr>
      <w:tr w14:paraId="18965D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bottom w:val="single" w:color="auto" w:sz="2" w:space="0"/>
            </w:tcBorders>
            <w:noWrap/>
            <w:vAlign w:val="center"/>
          </w:tcPr>
          <w:p w14:paraId="14F9C902">
            <w:pPr>
              <w:widowControl/>
              <w:rPr>
                <w:kern w:val="0"/>
                <w:sz w:val="18"/>
                <w:szCs w:val="18"/>
              </w:rPr>
            </w:pPr>
          </w:p>
        </w:tc>
        <w:tc>
          <w:tcPr>
            <w:tcW w:w="724" w:type="dxa"/>
            <w:tcBorders>
              <w:top w:val="single" w:color="auto" w:sz="2" w:space="0"/>
              <w:bottom w:val="single" w:color="auto" w:sz="2" w:space="0"/>
            </w:tcBorders>
            <w:noWrap/>
            <w:vAlign w:val="center"/>
          </w:tcPr>
          <w:p w14:paraId="4DA11A08">
            <w:pPr>
              <w:widowControl/>
              <w:jc w:val="center"/>
              <w:rPr>
                <w:kern w:val="0"/>
                <w:sz w:val="18"/>
                <w:szCs w:val="18"/>
              </w:rPr>
            </w:pPr>
            <w:r>
              <w:rPr>
                <w:rFonts w:hint="eastAsia"/>
                <w:kern w:val="0"/>
                <w:sz w:val="18"/>
                <w:szCs w:val="18"/>
              </w:rPr>
              <w:t>吨位</w:t>
            </w:r>
          </w:p>
        </w:tc>
        <w:tc>
          <w:tcPr>
            <w:tcW w:w="532" w:type="dxa"/>
            <w:tcBorders>
              <w:top w:val="single" w:color="auto" w:sz="2" w:space="0"/>
              <w:bottom w:val="single" w:color="auto" w:sz="2" w:space="0"/>
            </w:tcBorders>
            <w:noWrap/>
            <w:vAlign w:val="center"/>
          </w:tcPr>
          <w:p w14:paraId="3870899C">
            <w:pPr>
              <w:widowControl/>
              <w:jc w:val="center"/>
              <w:rPr>
                <w:kern w:val="0"/>
                <w:sz w:val="18"/>
                <w:szCs w:val="18"/>
              </w:rPr>
            </w:pPr>
            <w:r>
              <w:rPr>
                <w:kern w:val="0"/>
                <w:sz w:val="18"/>
                <w:szCs w:val="18"/>
              </w:rPr>
              <w:t>31</w:t>
            </w:r>
          </w:p>
        </w:tc>
        <w:tc>
          <w:tcPr>
            <w:tcW w:w="572" w:type="dxa"/>
            <w:tcBorders>
              <w:top w:val="single" w:color="auto" w:sz="2" w:space="0"/>
              <w:bottom w:val="single" w:color="auto" w:sz="2" w:space="0"/>
            </w:tcBorders>
            <w:noWrap/>
            <w:vAlign w:val="center"/>
          </w:tcPr>
          <w:p w14:paraId="505C044E">
            <w:pPr>
              <w:widowControl/>
              <w:jc w:val="center"/>
              <w:rPr>
                <w:kern w:val="0"/>
                <w:sz w:val="18"/>
                <w:szCs w:val="18"/>
              </w:rPr>
            </w:pPr>
          </w:p>
        </w:tc>
        <w:tc>
          <w:tcPr>
            <w:tcW w:w="572" w:type="dxa"/>
            <w:tcBorders>
              <w:top w:val="single" w:color="auto" w:sz="2" w:space="0"/>
              <w:bottom w:val="single" w:color="auto" w:sz="2" w:space="0"/>
            </w:tcBorders>
            <w:noWrap/>
            <w:vAlign w:val="center"/>
          </w:tcPr>
          <w:p w14:paraId="751E0DFB">
            <w:pPr>
              <w:widowControl/>
              <w:jc w:val="center"/>
              <w:rPr>
                <w:kern w:val="0"/>
                <w:sz w:val="18"/>
                <w:szCs w:val="18"/>
              </w:rPr>
            </w:pPr>
          </w:p>
        </w:tc>
        <w:tc>
          <w:tcPr>
            <w:tcW w:w="533" w:type="dxa"/>
            <w:tcBorders>
              <w:top w:val="single" w:color="auto" w:sz="2" w:space="0"/>
              <w:bottom w:val="single" w:color="auto" w:sz="2" w:space="0"/>
            </w:tcBorders>
            <w:noWrap/>
            <w:vAlign w:val="center"/>
          </w:tcPr>
          <w:p w14:paraId="1D0B5ABC">
            <w:pPr>
              <w:widowControl/>
              <w:jc w:val="center"/>
              <w:rPr>
                <w:kern w:val="0"/>
                <w:sz w:val="18"/>
                <w:szCs w:val="18"/>
              </w:rPr>
            </w:pPr>
          </w:p>
        </w:tc>
        <w:tc>
          <w:tcPr>
            <w:tcW w:w="565" w:type="dxa"/>
            <w:tcBorders>
              <w:top w:val="single" w:color="auto" w:sz="2" w:space="0"/>
              <w:bottom w:val="single" w:color="auto" w:sz="2" w:space="0"/>
            </w:tcBorders>
            <w:noWrap/>
            <w:vAlign w:val="center"/>
          </w:tcPr>
          <w:p w14:paraId="57A49E36">
            <w:pPr>
              <w:widowControl/>
              <w:jc w:val="center"/>
              <w:rPr>
                <w:kern w:val="0"/>
                <w:sz w:val="18"/>
                <w:szCs w:val="18"/>
              </w:rPr>
            </w:pPr>
          </w:p>
        </w:tc>
        <w:tc>
          <w:tcPr>
            <w:tcW w:w="565" w:type="dxa"/>
            <w:tcBorders>
              <w:top w:val="single" w:color="auto" w:sz="2" w:space="0"/>
              <w:bottom w:val="single" w:color="auto" w:sz="2" w:space="0"/>
            </w:tcBorders>
            <w:noWrap/>
            <w:vAlign w:val="center"/>
          </w:tcPr>
          <w:p w14:paraId="61565522">
            <w:pPr>
              <w:widowControl/>
              <w:jc w:val="center"/>
              <w:rPr>
                <w:kern w:val="0"/>
                <w:sz w:val="18"/>
                <w:szCs w:val="18"/>
              </w:rPr>
            </w:pPr>
          </w:p>
        </w:tc>
        <w:tc>
          <w:tcPr>
            <w:tcW w:w="566" w:type="dxa"/>
            <w:tcBorders>
              <w:top w:val="single" w:color="auto" w:sz="2" w:space="0"/>
              <w:bottom w:val="single" w:color="auto" w:sz="2" w:space="0"/>
            </w:tcBorders>
            <w:noWrap/>
            <w:vAlign w:val="center"/>
          </w:tcPr>
          <w:p w14:paraId="480CD92F">
            <w:pPr>
              <w:widowControl/>
              <w:jc w:val="center"/>
              <w:rPr>
                <w:kern w:val="0"/>
                <w:sz w:val="18"/>
                <w:szCs w:val="18"/>
              </w:rPr>
            </w:pPr>
          </w:p>
        </w:tc>
        <w:tc>
          <w:tcPr>
            <w:tcW w:w="565" w:type="dxa"/>
            <w:tcBorders>
              <w:top w:val="single" w:color="auto" w:sz="2" w:space="0"/>
              <w:bottom w:val="single" w:color="auto" w:sz="2" w:space="0"/>
            </w:tcBorders>
            <w:noWrap/>
            <w:vAlign w:val="center"/>
          </w:tcPr>
          <w:p w14:paraId="2FF4C621">
            <w:pPr>
              <w:widowControl/>
              <w:jc w:val="center"/>
              <w:rPr>
                <w:kern w:val="0"/>
                <w:sz w:val="18"/>
                <w:szCs w:val="18"/>
              </w:rPr>
            </w:pPr>
          </w:p>
        </w:tc>
        <w:tc>
          <w:tcPr>
            <w:tcW w:w="565" w:type="dxa"/>
            <w:tcBorders>
              <w:top w:val="single" w:color="auto" w:sz="2" w:space="0"/>
              <w:bottom w:val="single" w:color="auto" w:sz="2" w:space="0"/>
            </w:tcBorders>
            <w:noWrap/>
            <w:vAlign w:val="center"/>
          </w:tcPr>
          <w:p w14:paraId="5C61A299">
            <w:pPr>
              <w:widowControl/>
              <w:jc w:val="center"/>
              <w:rPr>
                <w:kern w:val="0"/>
                <w:sz w:val="18"/>
                <w:szCs w:val="18"/>
              </w:rPr>
            </w:pPr>
          </w:p>
        </w:tc>
        <w:tc>
          <w:tcPr>
            <w:tcW w:w="565" w:type="dxa"/>
            <w:tcBorders>
              <w:top w:val="single" w:color="auto" w:sz="2" w:space="0"/>
              <w:bottom w:val="single" w:color="auto" w:sz="2" w:space="0"/>
            </w:tcBorders>
            <w:noWrap/>
            <w:vAlign w:val="center"/>
          </w:tcPr>
          <w:p w14:paraId="28A7B3C8">
            <w:pPr>
              <w:widowControl/>
              <w:jc w:val="center"/>
              <w:rPr>
                <w:kern w:val="0"/>
                <w:sz w:val="18"/>
                <w:szCs w:val="18"/>
              </w:rPr>
            </w:pPr>
          </w:p>
        </w:tc>
        <w:tc>
          <w:tcPr>
            <w:tcW w:w="552" w:type="dxa"/>
            <w:tcBorders>
              <w:top w:val="single" w:color="auto" w:sz="2" w:space="0"/>
              <w:bottom w:val="single" w:color="auto" w:sz="2" w:space="0"/>
            </w:tcBorders>
            <w:noWrap/>
            <w:vAlign w:val="center"/>
          </w:tcPr>
          <w:p w14:paraId="44A8BE39">
            <w:pPr>
              <w:widowControl/>
              <w:jc w:val="center"/>
              <w:rPr>
                <w:kern w:val="0"/>
                <w:sz w:val="18"/>
                <w:szCs w:val="18"/>
              </w:rPr>
            </w:pPr>
          </w:p>
        </w:tc>
      </w:tr>
      <w:tr w14:paraId="330F1B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restart"/>
            <w:tcBorders>
              <w:top w:val="single" w:color="auto" w:sz="2" w:space="0"/>
            </w:tcBorders>
            <w:noWrap/>
            <w:vAlign w:val="center"/>
          </w:tcPr>
          <w:p w14:paraId="5B9C8463">
            <w:pPr>
              <w:widowControl/>
              <w:ind w:firstLine="450" w:firstLineChars="250"/>
              <w:rPr>
                <w:kern w:val="0"/>
                <w:sz w:val="18"/>
                <w:szCs w:val="18"/>
              </w:rPr>
            </w:pPr>
            <w:r>
              <w:rPr>
                <w:rFonts w:hint="eastAsia"/>
                <w:kern w:val="0"/>
                <w:sz w:val="18"/>
                <w:szCs w:val="18"/>
              </w:rPr>
              <w:t>专用载货汽车</w:t>
            </w:r>
          </w:p>
        </w:tc>
        <w:tc>
          <w:tcPr>
            <w:tcW w:w="724" w:type="dxa"/>
            <w:tcBorders>
              <w:top w:val="single" w:color="auto" w:sz="2" w:space="0"/>
              <w:bottom w:val="single" w:color="auto" w:sz="2" w:space="0"/>
            </w:tcBorders>
            <w:noWrap/>
            <w:vAlign w:val="center"/>
          </w:tcPr>
          <w:p w14:paraId="1E8FA947">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085DBE12">
            <w:pPr>
              <w:widowControl/>
              <w:jc w:val="center"/>
              <w:rPr>
                <w:kern w:val="0"/>
                <w:sz w:val="18"/>
                <w:szCs w:val="18"/>
              </w:rPr>
            </w:pPr>
            <w:r>
              <w:rPr>
                <w:kern w:val="0"/>
                <w:sz w:val="18"/>
                <w:szCs w:val="18"/>
              </w:rPr>
              <w:t>32</w:t>
            </w:r>
          </w:p>
        </w:tc>
        <w:tc>
          <w:tcPr>
            <w:tcW w:w="572" w:type="dxa"/>
            <w:tcBorders>
              <w:top w:val="single" w:color="auto" w:sz="2" w:space="0"/>
              <w:bottom w:val="single" w:color="auto" w:sz="2" w:space="0"/>
            </w:tcBorders>
            <w:noWrap/>
            <w:vAlign w:val="center"/>
          </w:tcPr>
          <w:p w14:paraId="0F5171A3">
            <w:pPr>
              <w:widowControl/>
              <w:jc w:val="center"/>
              <w:rPr>
                <w:kern w:val="0"/>
                <w:sz w:val="18"/>
                <w:szCs w:val="18"/>
              </w:rPr>
            </w:pPr>
          </w:p>
        </w:tc>
        <w:tc>
          <w:tcPr>
            <w:tcW w:w="572" w:type="dxa"/>
            <w:tcBorders>
              <w:top w:val="single" w:color="auto" w:sz="2" w:space="0"/>
              <w:bottom w:val="single" w:color="auto" w:sz="2" w:space="0"/>
            </w:tcBorders>
            <w:noWrap/>
            <w:vAlign w:val="center"/>
          </w:tcPr>
          <w:p w14:paraId="42813D6D">
            <w:pPr>
              <w:widowControl/>
              <w:jc w:val="center"/>
              <w:rPr>
                <w:kern w:val="0"/>
                <w:sz w:val="18"/>
                <w:szCs w:val="18"/>
              </w:rPr>
            </w:pPr>
          </w:p>
        </w:tc>
        <w:tc>
          <w:tcPr>
            <w:tcW w:w="533" w:type="dxa"/>
            <w:tcBorders>
              <w:top w:val="single" w:color="auto" w:sz="2" w:space="0"/>
              <w:bottom w:val="single" w:color="auto" w:sz="2" w:space="0"/>
            </w:tcBorders>
            <w:noWrap/>
            <w:vAlign w:val="center"/>
          </w:tcPr>
          <w:p w14:paraId="731E55D0">
            <w:pPr>
              <w:widowControl/>
              <w:jc w:val="center"/>
              <w:rPr>
                <w:kern w:val="0"/>
                <w:sz w:val="18"/>
                <w:szCs w:val="18"/>
              </w:rPr>
            </w:pPr>
          </w:p>
        </w:tc>
        <w:tc>
          <w:tcPr>
            <w:tcW w:w="565" w:type="dxa"/>
            <w:tcBorders>
              <w:top w:val="single" w:color="auto" w:sz="2" w:space="0"/>
              <w:bottom w:val="single" w:color="auto" w:sz="2" w:space="0"/>
            </w:tcBorders>
            <w:noWrap/>
            <w:vAlign w:val="center"/>
          </w:tcPr>
          <w:p w14:paraId="6DCEF6E2">
            <w:pPr>
              <w:widowControl/>
              <w:jc w:val="center"/>
              <w:rPr>
                <w:kern w:val="0"/>
                <w:sz w:val="18"/>
                <w:szCs w:val="18"/>
              </w:rPr>
            </w:pPr>
          </w:p>
        </w:tc>
        <w:tc>
          <w:tcPr>
            <w:tcW w:w="565" w:type="dxa"/>
            <w:tcBorders>
              <w:top w:val="single" w:color="auto" w:sz="2" w:space="0"/>
              <w:bottom w:val="single" w:color="auto" w:sz="2" w:space="0"/>
            </w:tcBorders>
            <w:noWrap/>
            <w:vAlign w:val="center"/>
          </w:tcPr>
          <w:p w14:paraId="37E232B7">
            <w:pPr>
              <w:widowControl/>
              <w:jc w:val="center"/>
              <w:rPr>
                <w:kern w:val="0"/>
                <w:sz w:val="18"/>
                <w:szCs w:val="18"/>
              </w:rPr>
            </w:pPr>
          </w:p>
        </w:tc>
        <w:tc>
          <w:tcPr>
            <w:tcW w:w="566" w:type="dxa"/>
            <w:tcBorders>
              <w:top w:val="single" w:color="auto" w:sz="2" w:space="0"/>
              <w:bottom w:val="single" w:color="auto" w:sz="2" w:space="0"/>
            </w:tcBorders>
            <w:noWrap/>
            <w:vAlign w:val="center"/>
          </w:tcPr>
          <w:p w14:paraId="7BC05EA2">
            <w:pPr>
              <w:widowControl/>
              <w:jc w:val="center"/>
              <w:rPr>
                <w:kern w:val="0"/>
                <w:sz w:val="18"/>
                <w:szCs w:val="18"/>
              </w:rPr>
            </w:pPr>
          </w:p>
        </w:tc>
        <w:tc>
          <w:tcPr>
            <w:tcW w:w="565" w:type="dxa"/>
            <w:tcBorders>
              <w:top w:val="single" w:color="auto" w:sz="2" w:space="0"/>
              <w:bottom w:val="single" w:color="auto" w:sz="2" w:space="0"/>
            </w:tcBorders>
            <w:noWrap/>
            <w:vAlign w:val="center"/>
          </w:tcPr>
          <w:p w14:paraId="1DFB69FC">
            <w:pPr>
              <w:widowControl/>
              <w:jc w:val="center"/>
              <w:rPr>
                <w:kern w:val="0"/>
                <w:sz w:val="18"/>
                <w:szCs w:val="18"/>
              </w:rPr>
            </w:pPr>
          </w:p>
        </w:tc>
        <w:tc>
          <w:tcPr>
            <w:tcW w:w="565" w:type="dxa"/>
            <w:tcBorders>
              <w:top w:val="single" w:color="auto" w:sz="2" w:space="0"/>
              <w:bottom w:val="single" w:color="auto" w:sz="2" w:space="0"/>
            </w:tcBorders>
            <w:noWrap/>
            <w:vAlign w:val="center"/>
          </w:tcPr>
          <w:p w14:paraId="511DA936">
            <w:pPr>
              <w:widowControl/>
              <w:jc w:val="center"/>
              <w:rPr>
                <w:kern w:val="0"/>
                <w:sz w:val="18"/>
                <w:szCs w:val="18"/>
              </w:rPr>
            </w:pPr>
          </w:p>
        </w:tc>
        <w:tc>
          <w:tcPr>
            <w:tcW w:w="565" w:type="dxa"/>
            <w:tcBorders>
              <w:top w:val="single" w:color="auto" w:sz="2" w:space="0"/>
              <w:bottom w:val="single" w:color="auto" w:sz="2" w:space="0"/>
            </w:tcBorders>
            <w:noWrap/>
            <w:vAlign w:val="center"/>
          </w:tcPr>
          <w:p w14:paraId="79F14D16">
            <w:pPr>
              <w:widowControl/>
              <w:jc w:val="center"/>
              <w:rPr>
                <w:kern w:val="0"/>
                <w:sz w:val="18"/>
                <w:szCs w:val="18"/>
              </w:rPr>
            </w:pPr>
          </w:p>
        </w:tc>
        <w:tc>
          <w:tcPr>
            <w:tcW w:w="552" w:type="dxa"/>
            <w:tcBorders>
              <w:top w:val="single" w:color="auto" w:sz="2" w:space="0"/>
              <w:bottom w:val="single" w:color="auto" w:sz="2" w:space="0"/>
            </w:tcBorders>
            <w:noWrap/>
            <w:vAlign w:val="center"/>
          </w:tcPr>
          <w:p w14:paraId="39274858">
            <w:pPr>
              <w:widowControl/>
              <w:jc w:val="center"/>
              <w:rPr>
                <w:kern w:val="0"/>
                <w:sz w:val="18"/>
                <w:szCs w:val="18"/>
              </w:rPr>
            </w:pPr>
          </w:p>
        </w:tc>
      </w:tr>
      <w:tr w14:paraId="43C9AC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bottom w:val="single" w:color="auto" w:sz="2" w:space="0"/>
            </w:tcBorders>
            <w:noWrap/>
            <w:vAlign w:val="center"/>
          </w:tcPr>
          <w:p w14:paraId="659E0A68">
            <w:pPr>
              <w:widowControl/>
              <w:rPr>
                <w:kern w:val="0"/>
                <w:sz w:val="18"/>
                <w:szCs w:val="18"/>
              </w:rPr>
            </w:pPr>
          </w:p>
        </w:tc>
        <w:tc>
          <w:tcPr>
            <w:tcW w:w="724" w:type="dxa"/>
            <w:tcBorders>
              <w:top w:val="single" w:color="auto" w:sz="2" w:space="0"/>
              <w:bottom w:val="single" w:color="auto" w:sz="2" w:space="0"/>
            </w:tcBorders>
            <w:noWrap/>
            <w:vAlign w:val="center"/>
          </w:tcPr>
          <w:p w14:paraId="7B0237FB">
            <w:pPr>
              <w:widowControl/>
              <w:jc w:val="center"/>
              <w:rPr>
                <w:kern w:val="0"/>
                <w:sz w:val="18"/>
                <w:szCs w:val="18"/>
              </w:rPr>
            </w:pPr>
            <w:r>
              <w:rPr>
                <w:rFonts w:hint="eastAsia"/>
                <w:kern w:val="0"/>
                <w:sz w:val="18"/>
                <w:szCs w:val="18"/>
              </w:rPr>
              <w:t>吨位</w:t>
            </w:r>
          </w:p>
        </w:tc>
        <w:tc>
          <w:tcPr>
            <w:tcW w:w="532" w:type="dxa"/>
            <w:tcBorders>
              <w:top w:val="single" w:color="auto" w:sz="2" w:space="0"/>
              <w:bottom w:val="single" w:color="auto" w:sz="2" w:space="0"/>
            </w:tcBorders>
            <w:noWrap/>
            <w:vAlign w:val="center"/>
          </w:tcPr>
          <w:p w14:paraId="1F2A9039">
            <w:pPr>
              <w:widowControl/>
              <w:jc w:val="center"/>
              <w:rPr>
                <w:kern w:val="0"/>
                <w:sz w:val="18"/>
                <w:szCs w:val="18"/>
              </w:rPr>
            </w:pPr>
            <w:r>
              <w:rPr>
                <w:kern w:val="0"/>
                <w:sz w:val="18"/>
                <w:szCs w:val="18"/>
              </w:rPr>
              <w:t>33</w:t>
            </w:r>
          </w:p>
        </w:tc>
        <w:tc>
          <w:tcPr>
            <w:tcW w:w="572" w:type="dxa"/>
            <w:tcBorders>
              <w:top w:val="single" w:color="auto" w:sz="2" w:space="0"/>
              <w:bottom w:val="single" w:color="auto" w:sz="2" w:space="0"/>
            </w:tcBorders>
            <w:noWrap/>
            <w:vAlign w:val="center"/>
          </w:tcPr>
          <w:p w14:paraId="3EEB8DE2">
            <w:pPr>
              <w:widowControl/>
              <w:jc w:val="center"/>
              <w:rPr>
                <w:kern w:val="0"/>
                <w:sz w:val="18"/>
                <w:szCs w:val="18"/>
              </w:rPr>
            </w:pPr>
          </w:p>
        </w:tc>
        <w:tc>
          <w:tcPr>
            <w:tcW w:w="572" w:type="dxa"/>
            <w:tcBorders>
              <w:top w:val="single" w:color="auto" w:sz="2" w:space="0"/>
              <w:bottom w:val="single" w:color="auto" w:sz="2" w:space="0"/>
            </w:tcBorders>
            <w:noWrap/>
            <w:vAlign w:val="center"/>
          </w:tcPr>
          <w:p w14:paraId="6DAEF343">
            <w:pPr>
              <w:widowControl/>
              <w:jc w:val="center"/>
              <w:rPr>
                <w:kern w:val="0"/>
                <w:sz w:val="18"/>
                <w:szCs w:val="18"/>
              </w:rPr>
            </w:pPr>
          </w:p>
        </w:tc>
        <w:tc>
          <w:tcPr>
            <w:tcW w:w="533" w:type="dxa"/>
            <w:tcBorders>
              <w:top w:val="single" w:color="auto" w:sz="2" w:space="0"/>
              <w:bottom w:val="single" w:color="auto" w:sz="2" w:space="0"/>
            </w:tcBorders>
            <w:noWrap/>
            <w:vAlign w:val="center"/>
          </w:tcPr>
          <w:p w14:paraId="6BB73B36">
            <w:pPr>
              <w:widowControl/>
              <w:jc w:val="center"/>
              <w:rPr>
                <w:kern w:val="0"/>
                <w:sz w:val="18"/>
                <w:szCs w:val="18"/>
              </w:rPr>
            </w:pPr>
          </w:p>
        </w:tc>
        <w:tc>
          <w:tcPr>
            <w:tcW w:w="565" w:type="dxa"/>
            <w:tcBorders>
              <w:top w:val="single" w:color="auto" w:sz="2" w:space="0"/>
              <w:bottom w:val="single" w:color="auto" w:sz="2" w:space="0"/>
            </w:tcBorders>
            <w:noWrap/>
            <w:vAlign w:val="center"/>
          </w:tcPr>
          <w:p w14:paraId="6F6779C8">
            <w:pPr>
              <w:widowControl/>
              <w:jc w:val="center"/>
              <w:rPr>
                <w:kern w:val="0"/>
                <w:sz w:val="18"/>
                <w:szCs w:val="18"/>
              </w:rPr>
            </w:pPr>
          </w:p>
        </w:tc>
        <w:tc>
          <w:tcPr>
            <w:tcW w:w="565" w:type="dxa"/>
            <w:tcBorders>
              <w:top w:val="single" w:color="auto" w:sz="2" w:space="0"/>
              <w:bottom w:val="single" w:color="auto" w:sz="2" w:space="0"/>
            </w:tcBorders>
            <w:noWrap/>
            <w:vAlign w:val="center"/>
          </w:tcPr>
          <w:p w14:paraId="6FB7CE89">
            <w:pPr>
              <w:widowControl/>
              <w:jc w:val="center"/>
              <w:rPr>
                <w:kern w:val="0"/>
                <w:sz w:val="18"/>
                <w:szCs w:val="18"/>
              </w:rPr>
            </w:pPr>
          </w:p>
        </w:tc>
        <w:tc>
          <w:tcPr>
            <w:tcW w:w="566" w:type="dxa"/>
            <w:tcBorders>
              <w:top w:val="single" w:color="auto" w:sz="2" w:space="0"/>
              <w:bottom w:val="single" w:color="auto" w:sz="2" w:space="0"/>
            </w:tcBorders>
            <w:noWrap/>
            <w:vAlign w:val="center"/>
          </w:tcPr>
          <w:p w14:paraId="797B58B9">
            <w:pPr>
              <w:widowControl/>
              <w:jc w:val="center"/>
              <w:rPr>
                <w:kern w:val="0"/>
                <w:sz w:val="18"/>
                <w:szCs w:val="18"/>
              </w:rPr>
            </w:pPr>
          </w:p>
        </w:tc>
        <w:tc>
          <w:tcPr>
            <w:tcW w:w="565" w:type="dxa"/>
            <w:tcBorders>
              <w:top w:val="single" w:color="auto" w:sz="2" w:space="0"/>
              <w:bottom w:val="single" w:color="auto" w:sz="2" w:space="0"/>
            </w:tcBorders>
            <w:noWrap/>
            <w:vAlign w:val="center"/>
          </w:tcPr>
          <w:p w14:paraId="0C07B443">
            <w:pPr>
              <w:widowControl/>
              <w:jc w:val="center"/>
              <w:rPr>
                <w:kern w:val="0"/>
                <w:sz w:val="18"/>
                <w:szCs w:val="18"/>
              </w:rPr>
            </w:pPr>
          </w:p>
        </w:tc>
        <w:tc>
          <w:tcPr>
            <w:tcW w:w="565" w:type="dxa"/>
            <w:tcBorders>
              <w:top w:val="single" w:color="auto" w:sz="2" w:space="0"/>
              <w:bottom w:val="single" w:color="auto" w:sz="2" w:space="0"/>
            </w:tcBorders>
            <w:noWrap/>
            <w:vAlign w:val="center"/>
          </w:tcPr>
          <w:p w14:paraId="1E9B15FB">
            <w:pPr>
              <w:widowControl/>
              <w:jc w:val="center"/>
              <w:rPr>
                <w:kern w:val="0"/>
                <w:sz w:val="18"/>
                <w:szCs w:val="18"/>
              </w:rPr>
            </w:pPr>
          </w:p>
        </w:tc>
        <w:tc>
          <w:tcPr>
            <w:tcW w:w="565" w:type="dxa"/>
            <w:tcBorders>
              <w:top w:val="single" w:color="auto" w:sz="2" w:space="0"/>
              <w:bottom w:val="single" w:color="auto" w:sz="2" w:space="0"/>
            </w:tcBorders>
            <w:noWrap/>
            <w:vAlign w:val="center"/>
          </w:tcPr>
          <w:p w14:paraId="3EA6F508">
            <w:pPr>
              <w:widowControl/>
              <w:jc w:val="center"/>
              <w:rPr>
                <w:kern w:val="0"/>
                <w:sz w:val="18"/>
                <w:szCs w:val="18"/>
              </w:rPr>
            </w:pPr>
          </w:p>
        </w:tc>
        <w:tc>
          <w:tcPr>
            <w:tcW w:w="552" w:type="dxa"/>
            <w:tcBorders>
              <w:top w:val="single" w:color="auto" w:sz="2" w:space="0"/>
              <w:bottom w:val="single" w:color="auto" w:sz="2" w:space="0"/>
            </w:tcBorders>
            <w:noWrap/>
            <w:vAlign w:val="center"/>
          </w:tcPr>
          <w:p w14:paraId="26130C40">
            <w:pPr>
              <w:widowControl/>
              <w:jc w:val="center"/>
              <w:rPr>
                <w:kern w:val="0"/>
                <w:sz w:val="18"/>
                <w:szCs w:val="18"/>
              </w:rPr>
            </w:pPr>
          </w:p>
        </w:tc>
      </w:tr>
      <w:tr w14:paraId="151FEB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restart"/>
            <w:tcBorders>
              <w:top w:val="single" w:color="auto" w:sz="2" w:space="0"/>
            </w:tcBorders>
            <w:noWrap/>
            <w:vAlign w:val="center"/>
          </w:tcPr>
          <w:p w14:paraId="2AF11507">
            <w:pPr>
              <w:widowControl/>
              <w:jc w:val="right"/>
              <w:rPr>
                <w:kern w:val="0"/>
                <w:sz w:val="18"/>
                <w:szCs w:val="18"/>
              </w:rPr>
            </w:pPr>
            <w:r>
              <w:rPr>
                <w:rFonts w:hint="eastAsia"/>
                <w:kern w:val="0"/>
                <w:sz w:val="18"/>
                <w:szCs w:val="18"/>
              </w:rPr>
              <w:t>其中：商品汽车运输车</w:t>
            </w:r>
          </w:p>
        </w:tc>
        <w:tc>
          <w:tcPr>
            <w:tcW w:w="724" w:type="dxa"/>
            <w:tcBorders>
              <w:top w:val="single" w:color="auto" w:sz="2" w:space="0"/>
              <w:bottom w:val="single" w:color="auto" w:sz="2" w:space="0"/>
            </w:tcBorders>
            <w:noWrap/>
            <w:vAlign w:val="center"/>
          </w:tcPr>
          <w:p w14:paraId="7DC07446">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5B398D40">
            <w:pPr>
              <w:widowControl/>
              <w:jc w:val="center"/>
              <w:rPr>
                <w:kern w:val="0"/>
                <w:sz w:val="18"/>
                <w:szCs w:val="18"/>
              </w:rPr>
            </w:pPr>
            <w:r>
              <w:rPr>
                <w:kern w:val="0"/>
                <w:sz w:val="18"/>
                <w:szCs w:val="18"/>
              </w:rPr>
              <w:t>34</w:t>
            </w:r>
          </w:p>
        </w:tc>
        <w:tc>
          <w:tcPr>
            <w:tcW w:w="572" w:type="dxa"/>
            <w:tcBorders>
              <w:top w:val="single" w:color="auto" w:sz="2" w:space="0"/>
              <w:bottom w:val="single" w:color="auto" w:sz="2" w:space="0"/>
            </w:tcBorders>
            <w:noWrap/>
            <w:vAlign w:val="center"/>
          </w:tcPr>
          <w:p w14:paraId="49ECB8C6">
            <w:pPr>
              <w:widowControl/>
              <w:jc w:val="center"/>
              <w:rPr>
                <w:kern w:val="0"/>
                <w:sz w:val="18"/>
                <w:szCs w:val="18"/>
              </w:rPr>
            </w:pPr>
          </w:p>
        </w:tc>
        <w:tc>
          <w:tcPr>
            <w:tcW w:w="572" w:type="dxa"/>
            <w:tcBorders>
              <w:top w:val="single" w:color="auto" w:sz="2" w:space="0"/>
              <w:bottom w:val="single" w:color="auto" w:sz="2" w:space="0"/>
            </w:tcBorders>
            <w:noWrap/>
            <w:vAlign w:val="center"/>
          </w:tcPr>
          <w:p w14:paraId="19796CAF">
            <w:pPr>
              <w:widowControl/>
              <w:jc w:val="center"/>
              <w:rPr>
                <w:kern w:val="0"/>
                <w:sz w:val="18"/>
                <w:szCs w:val="18"/>
              </w:rPr>
            </w:pPr>
          </w:p>
        </w:tc>
        <w:tc>
          <w:tcPr>
            <w:tcW w:w="533" w:type="dxa"/>
            <w:tcBorders>
              <w:top w:val="single" w:color="auto" w:sz="2" w:space="0"/>
              <w:bottom w:val="single" w:color="auto" w:sz="2" w:space="0"/>
            </w:tcBorders>
            <w:noWrap/>
            <w:vAlign w:val="center"/>
          </w:tcPr>
          <w:p w14:paraId="624B2680">
            <w:pPr>
              <w:widowControl/>
              <w:jc w:val="center"/>
              <w:rPr>
                <w:kern w:val="0"/>
                <w:sz w:val="18"/>
                <w:szCs w:val="18"/>
              </w:rPr>
            </w:pPr>
          </w:p>
        </w:tc>
        <w:tc>
          <w:tcPr>
            <w:tcW w:w="565" w:type="dxa"/>
            <w:tcBorders>
              <w:top w:val="single" w:color="auto" w:sz="2" w:space="0"/>
              <w:bottom w:val="single" w:color="auto" w:sz="2" w:space="0"/>
            </w:tcBorders>
            <w:noWrap/>
            <w:vAlign w:val="center"/>
          </w:tcPr>
          <w:p w14:paraId="7810EDCA">
            <w:pPr>
              <w:widowControl/>
              <w:jc w:val="center"/>
              <w:rPr>
                <w:kern w:val="0"/>
                <w:sz w:val="18"/>
                <w:szCs w:val="18"/>
              </w:rPr>
            </w:pPr>
          </w:p>
        </w:tc>
        <w:tc>
          <w:tcPr>
            <w:tcW w:w="565" w:type="dxa"/>
            <w:tcBorders>
              <w:top w:val="single" w:color="auto" w:sz="2" w:space="0"/>
              <w:bottom w:val="single" w:color="auto" w:sz="2" w:space="0"/>
            </w:tcBorders>
            <w:noWrap/>
            <w:vAlign w:val="center"/>
          </w:tcPr>
          <w:p w14:paraId="3C7F50CD">
            <w:pPr>
              <w:widowControl/>
              <w:jc w:val="center"/>
              <w:rPr>
                <w:kern w:val="0"/>
                <w:sz w:val="18"/>
                <w:szCs w:val="18"/>
              </w:rPr>
            </w:pPr>
          </w:p>
        </w:tc>
        <w:tc>
          <w:tcPr>
            <w:tcW w:w="566" w:type="dxa"/>
            <w:tcBorders>
              <w:top w:val="single" w:color="auto" w:sz="2" w:space="0"/>
              <w:bottom w:val="single" w:color="auto" w:sz="2" w:space="0"/>
            </w:tcBorders>
            <w:noWrap/>
            <w:vAlign w:val="center"/>
          </w:tcPr>
          <w:p w14:paraId="7B4B8A08">
            <w:pPr>
              <w:widowControl/>
              <w:jc w:val="center"/>
              <w:rPr>
                <w:kern w:val="0"/>
                <w:sz w:val="18"/>
                <w:szCs w:val="18"/>
              </w:rPr>
            </w:pPr>
          </w:p>
        </w:tc>
        <w:tc>
          <w:tcPr>
            <w:tcW w:w="565" w:type="dxa"/>
            <w:tcBorders>
              <w:top w:val="single" w:color="auto" w:sz="2" w:space="0"/>
              <w:bottom w:val="single" w:color="auto" w:sz="2" w:space="0"/>
            </w:tcBorders>
            <w:noWrap/>
            <w:vAlign w:val="center"/>
          </w:tcPr>
          <w:p w14:paraId="1BFB52A3">
            <w:pPr>
              <w:widowControl/>
              <w:jc w:val="center"/>
              <w:rPr>
                <w:kern w:val="0"/>
                <w:sz w:val="18"/>
                <w:szCs w:val="18"/>
              </w:rPr>
            </w:pPr>
          </w:p>
        </w:tc>
        <w:tc>
          <w:tcPr>
            <w:tcW w:w="565" w:type="dxa"/>
            <w:tcBorders>
              <w:top w:val="single" w:color="auto" w:sz="2" w:space="0"/>
              <w:bottom w:val="single" w:color="auto" w:sz="2" w:space="0"/>
            </w:tcBorders>
            <w:noWrap/>
            <w:vAlign w:val="center"/>
          </w:tcPr>
          <w:p w14:paraId="139E0944">
            <w:pPr>
              <w:widowControl/>
              <w:jc w:val="center"/>
              <w:rPr>
                <w:kern w:val="0"/>
                <w:sz w:val="18"/>
                <w:szCs w:val="18"/>
              </w:rPr>
            </w:pPr>
          </w:p>
        </w:tc>
        <w:tc>
          <w:tcPr>
            <w:tcW w:w="565" w:type="dxa"/>
            <w:tcBorders>
              <w:top w:val="single" w:color="auto" w:sz="2" w:space="0"/>
              <w:bottom w:val="single" w:color="auto" w:sz="2" w:space="0"/>
            </w:tcBorders>
            <w:noWrap/>
            <w:vAlign w:val="center"/>
          </w:tcPr>
          <w:p w14:paraId="30D62535">
            <w:pPr>
              <w:widowControl/>
              <w:jc w:val="center"/>
              <w:rPr>
                <w:kern w:val="0"/>
                <w:sz w:val="18"/>
                <w:szCs w:val="18"/>
              </w:rPr>
            </w:pPr>
          </w:p>
        </w:tc>
        <w:tc>
          <w:tcPr>
            <w:tcW w:w="552" w:type="dxa"/>
            <w:tcBorders>
              <w:top w:val="single" w:color="auto" w:sz="2" w:space="0"/>
              <w:bottom w:val="single" w:color="auto" w:sz="2" w:space="0"/>
            </w:tcBorders>
            <w:noWrap/>
            <w:vAlign w:val="center"/>
          </w:tcPr>
          <w:p w14:paraId="225E423D">
            <w:pPr>
              <w:widowControl/>
              <w:jc w:val="center"/>
              <w:rPr>
                <w:kern w:val="0"/>
                <w:sz w:val="18"/>
                <w:szCs w:val="18"/>
              </w:rPr>
            </w:pPr>
          </w:p>
        </w:tc>
      </w:tr>
      <w:tr w14:paraId="7A72C6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bottom w:val="single" w:color="auto" w:sz="2" w:space="0"/>
            </w:tcBorders>
            <w:noWrap/>
            <w:vAlign w:val="center"/>
          </w:tcPr>
          <w:p w14:paraId="04A55EC2">
            <w:pPr>
              <w:widowControl/>
              <w:rPr>
                <w:kern w:val="0"/>
                <w:sz w:val="18"/>
                <w:szCs w:val="18"/>
              </w:rPr>
            </w:pPr>
          </w:p>
        </w:tc>
        <w:tc>
          <w:tcPr>
            <w:tcW w:w="724" w:type="dxa"/>
            <w:tcBorders>
              <w:top w:val="single" w:color="auto" w:sz="2" w:space="0"/>
              <w:bottom w:val="single" w:color="auto" w:sz="2" w:space="0"/>
            </w:tcBorders>
            <w:noWrap/>
            <w:vAlign w:val="center"/>
          </w:tcPr>
          <w:p w14:paraId="5730D8B2">
            <w:pPr>
              <w:widowControl/>
              <w:jc w:val="center"/>
              <w:rPr>
                <w:kern w:val="0"/>
                <w:sz w:val="18"/>
                <w:szCs w:val="18"/>
              </w:rPr>
            </w:pPr>
            <w:r>
              <w:rPr>
                <w:rFonts w:hint="eastAsia"/>
                <w:kern w:val="0"/>
                <w:sz w:val="18"/>
                <w:szCs w:val="18"/>
              </w:rPr>
              <w:t>吨位</w:t>
            </w:r>
          </w:p>
        </w:tc>
        <w:tc>
          <w:tcPr>
            <w:tcW w:w="532" w:type="dxa"/>
            <w:tcBorders>
              <w:top w:val="single" w:color="auto" w:sz="2" w:space="0"/>
              <w:bottom w:val="single" w:color="auto" w:sz="2" w:space="0"/>
            </w:tcBorders>
            <w:noWrap/>
            <w:vAlign w:val="center"/>
          </w:tcPr>
          <w:p w14:paraId="07F6028E">
            <w:pPr>
              <w:widowControl/>
              <w:jc w:val="center"/>
              <w:rPr>
                <w:kern w:val="0"/>
                <w:sz w:val="18"/>
                <w:szCs w:val="18"/>
              </w:rPr>
            </w:pPr>
            <w:r>
              <w:rPr>
                <w:kern w:val="0"/>
                <w:sz w:val="18"/>
                <w:szCs w:val="18"/>
              </w:rPr>
              <w:t>35</w:t>
            </w:r>
          </w:p>
        </w:tc>
        <w:tc>
          <w:tcPr>
            <w:tcW w:w="572" w:type="dxa"/>
            <w:tcBorders>
              <w:top w:val="single" w:color="auto" w:sz="2" w:space="0"/>
              <w:bottom w:val="single" w:color="auto" w:sz="2" w:space="0"/>
            </w:tcBorders>
            <w:noWrap/>
            <w:vAlign w:val="center"/>
          </w:tcPr>
          <w:p w14:paraId="03CCA58E">
            <w:pPr>
              <w:widowControl/>
              <w:jc w:val="center"/>
              <w:rPr>
                <w:kern w:val="0"/>
                <w:sz w:val="18"/>
                <w:szCs w:val="18"/>
              </w:rPr>
            </w:pPr>
          </w:p>
        </w:tc>
        <w:tc>
          <w:tcPr>
            <w:tcW w:w="572" w:type="dxa"/>
            <w:tcBorders>
              <w:top w:val="single" w:color="auto" w:sz="2" w:space="0"/>
              <w:bottom w:val="single" w:color="auto" w:sz="2" w:space="0"/>
            </w:tcBorders>
            <w:noWrap/>
            <w:vAlign w:val="center"/>
          </w:tcPr>
          <w:p w14:paraId="5CF7F341">
            <w:pPr>
              <w:widowControl/>
              <w:jc w:val="center"/>
              <w:rPr>
                <w:kern w:val="0"/>
                <w:sz w:val="18"/>
                <w:szCs w:val="18"/>
              </w:rPr>
            </w:pPr>
          </w:p>
        </w:tc>
        <w:tc>
          <w:tcPr>
            <w:tcW w:w="533" w:type="dxa"/>
            <w:tcBorders>
              <w:top w:val="single" w:color="auto" w:sz="2" w:space="0"/>
              <w:bottom w:val="single" w:color="auto" w:sz="2" w:space="0"/>
            </w:tcBorders>
            <w:noWrap/>
            <w:vAlign w:val="center"/>
          </w:tcPr>
          <w:p w14:paraId="2F3BE712">
            <w:pPr>
              <w:widowControl/>
              <w:jc w:val="center"/>
              <w:rPr>
                <w:kern w:val="0"/>
                <w:sz w:val="18"/>
                <w:szCs w:val="18"/>
              </w:rPr>
            </w:pPr>
          </w:p>
        </w:tc>
        <w:tc>
          <w:tcPr>
            <w:tcW w:w="565" w:type="dxa"/>
            <w:tcBorders>
              <w:top w:val="single" w:color="auto" w:sz="2" w:space="0"/>
              <w:bottom w:val="single" w:color="auto" w:sz="2" w:space="0"/>
            </w:tcBorders>
            <w:noWrap/>
            <w:vAlign w:val="center"/>
          </w:tcPr>
          <w:p w14:paraId="281C6AF1">
            <w:pPr>
              <w:widowControl/>
              <w:jc w:val="center"/>
              <w:rPr>
                <w:kern w:val="0"/>
                <w:sz w:val="18"/>
                <w:szCs w:val="18"/>
              </w:rPr>
            </w:pPr>
          </w:p>
        </w:tc>
        <w:tc>
          <w:tcPr>
            <w:tcW w:w="565" w:type="dxa"/>
            <w:tcBorders>
              <w:top w:val="single" w:color="auto" w:sz="2" w:space="0"/>
              <w:bottom w:val="single" w:color="auto" w:sz="2" w:space="0"/>
            </w:tcBorders>
            <w:noWrap/>
            <w:vAlign w:val="center"/>
          </w:tcPr>
          <w:p w14:paraId="653F6B60">
            <w:pPr>
              <w:widowControl/>
              <w:jc w:val="center"/>
              <w:rPr>
                <w:kern w:val="0"/>
                <w:sz w:val="18"/>
                <w:szCs w:val="18"/>
              </w:rPr>
            </w:pPr>
          </w:p>
        </w:tc>
        <w:tc>
          <w:tcPr>
            <w:tcW w:w="566" w:type="dxa"/>
            <w:tcBorders>
              <w:top w:val="single" w:color="auto" w:sz="2" w:space="0"/>
              <w:bottom w:val="single" w:color="auto" w:sz="2" w:space="0"/>
            </w:tcBorders>
            <w:noWrap/>
            <w:vAlign w:val="center"/>
          </w:tcPr>
          <w:p w14:paraId="4D073B2F">
            <w:pPr>
              <w:widowControl/>
              <w:jc w:val="center"/>
              <w:rPr>
                <w:kern w:val="0"/>
                <w:sz w:val="18"/>
                <w:szCs w:val="18"/>
              </w:rPr>
            </w:pPr>
          </w:p>
        </w:tc>
        <w:tc>
          <w:tcPr>
            <w:tcW w:w="565" w:type="dxa"/>
            <w:tcBorders>
              <w:top w:val="single" w:color="auto" w:sz="2" w:space="0"/>
              <w:bottom w:val="single" w:color="auto" w:sz="2" w:space="0"/>
            </w:tcBorders>
            <w:noWrap/>
            <w:vAlign w:val="center"/>
          </w:tcPr>
          <w:p w14:paraId="297656D6">
            <w:pPr>
              <w:widowControl/>
              <w:jc w:val="center"/>
              <w:rPr>
                <w:kern w:val="0"/>
                <w:sz w:val="18"/>
                <w:szCs w:val="18"/>
              </w:rPr>
            </w:pPr>
          </w:p>
        </w:tc>
        <w:tc>
          <w:tcPr>
            <w:tcW w:w="565" w:type="dxa"/>
            <w:tcBorders>
              <w:top w:val="single" w:color="auto" w:sz="2" w:space="0"/>
              <w:bottom w:val="single" w:color="auto" w:sz="2" w:space="0"/>
            </w:tcBorders>
            <w:noWrap/>
            <w:vAlign w:val="center"/>
          </w:tcPr>
          <w:p w14:paraId="3BEE24A3">
            <w:pPr>
              <w:widowControl/>
              <w:jc w:val="center"/>
              <w:rPr>
                <w:kern w:val="0"/>
                <w:sz w:val="18"/>
                <w:szCs w:val="18"/>
              </w:rPr>
            </w:pPr>
          </w:p>
        </w:tc>
        <w:tc>
          <w:tcPr>
            <w:tcW w:w="565" w:type="dxa"/>
            <w:tcBorders>
              <w:top w:val="single" w:color="auto" w:sz="2" w:space="0"/>
              <w:bottom w:val="single" w:color="auto" w:sz="2" w:space="0"/>
            </w:tcBorders>
            <w:noWrap/>
            <w:vAlign w:val="center"/>
          </w:tcPr>
          <w:p w14:paraId="3A005356">
            <w:pPr>
              <w:widowControl/>
              <w:jc w:val="center"/>
              <w:rPr>
                <w:kern w:val="0"/>
                <w:sz w:val="18"/>
                <w:szCs w:val="18"/>
              </w:rPr>
            </w:pPr>
          </w:p>
        </w:tc>
        <w:tc>
          <w:tcPr>
            <w:tcW w:w="552" w:type="dxa"/>
            <w:tcBorders>
              <w:top w:val="single" w:color="auto" w:sz="2" w:space="0"/>
              <w:bottom w:val="single" w:color="auto" w:sz="2" w:space="0"/>
            </w:tcBorders>
            <w:noWrap/>
            <w:vAlign w:val="center"/>
          </w:tcPr>
          <w:p w14:paraId="3989E714">
            <w:pPr>
              <w:widowControl/>
              <w:jc w:val="center"/>
              <w:rPr>
                <w:kern w:val="0"/>
                <w:sz w:val="18"/>
                <w:szCs w:val="18"/>
              </w:rPr>
            </w:pPr>
          </w:p>
        </w:tc>
      </w:tr>
      <w:tr w14:paraId="603E6A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restart"/>
            <w:tcBorders>
              <w:top w:val="single" w:color="auto" w:sz="2" w:space="0"/>
            </w:tcBorders>
            <w:noWrap/>
            <w:vAlign w:val="center"/>
          </w:tcPr>
          <w:p w14:paraId="2027ADFE">
            <w:pPr>
              <w:widowControl/>
              <w:jc w:val="right"/>
              <w:rPr>
                <w:kern w:val="0"/>
                <w:sz w:val="18"/>
                <w:szCs w:val="18"/>
              </w:rPr>
            </w:pPr>
            <w:r>
              <w:rPr>
                <w:rFonts w:hint="eastAsia"/>
                <w:kern w:val="0"/>
                <w:sz w:val="18"/>
                <w:szCs w:val="18"/>
              </w:rPr>
              <w:t>大型物件运输车　</w:t>
            </w:r>
          </w:p>
        </w:tc>
        <w:tc>
          <w:tcPr>
            <w:tcW w:w="724" w:type="dxa"/>
            <w:tcBorders>
              <w:top w:val="single" w:color="auto" w:sz="2" w:space="0"/>
              <w:bottom w:val="single" w:color="auto" w:sz="2" w:space="0"/>
            </w:tcBorders>
            <w:noWrap/>
            <w:vAlign w:val="center"/>
          </w:tcPr>
          <w:p w14:paraId="2D4AA033">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22F07D7A">
            <w:pPr>
              <w:widowControl/>
              <w:jc w:val="center"/>
              <w:rPr>
                <w:kern w:val="0"/>
                <w:sz w:val="18"/>
                <w:szCs w:val="18"/>
              </w:rPr>
            </w:pPr>
            <w:r>
              <w:rPr>
                <w:kern w:val="0"/>
                <w:sz w:val="18"/>
                <w:szCs w:val="18"/>
              </w:rPr>
              <w:t>36</w:t>
            </w:r>
          </w:p>
        </w:tc>
        <w:tc>
          <w:tcPr>
            <w:tcW w:w="572" w:type="dxa"/>
            <w:tcBorders>
              <w:top w:val="single" w:color="auto" w:sz="2" w:space="0"/>
              <w:bottom w:val="single" w:color="auto" w:sz="2" w:space="0"/>
            </w:tcBorders>
            <w:noWrap/>
            <w:vAlign w:val="center"/>
          </w:tcPr>
          <w:p w14:paraId="7F0A6697">
            <w:pPr>
              <w:widowControl/>
              <w:jc w:val="center"/>
              <w:rPr>
                <w:kern w:val="0"/>
                <w:sz w:val="18"/>
                <w:szCs w:val="18"/>
              </w:rPr>
            </w:pPr>
          </w:p>
        </w:tc>
        <w:tc>
          <w:tcPr>
            <w:tcW w:w="572" w:type="dxa"/>
            <w:tcBorders>
              <w:top w:val="single" w:color="auto" w:sz="2" w:space="0"/>
              <w:bottom w:val="single" w:color="auto" w:sz="2" w:space="0"/>
            </w:tcBorders>
            <w:noWrap/>
            <w:vAlign w:val="center"/>
          </w:tcPr>
          <w:p w14:paraId="4D0EB4AD">
            <w:pPr>
              <w:widowControl/>
              <w:jc w:val="center"/>
              <w:rPr>
                <w:kern w:val="0"/>
                <w:sz w:val="18"/>
                <w:szCs w:val="18"/>
              </w:rPr>
            </w:pPr>
          </w:p>
        </w:tc>
        <w:tc>
          <w:tcPr>
            <w:tcW w:w="533" w:type="dxa"/>
            <w:tcBorders>
              <w:top w:val="single" w:color="auto" w:sz="2" w:space="0"/>
              <w:bottom w:val="single" w:color="auto" w:sz="2" w:space="0"/>
            </w:tcBorders>
            <w:noWrap/>
            <w:vAlign w:val="center"/>
          </w:tcPr>
          <w:p w14:paraId="48363A92">
            <w:pPr>
              <w:widowControl/>
              <w:jc w:val="center"/>
              <w:rPr>
                <w:kern w:val="0"/>
                <w:sz w:val="18"/>
                <w:szCs w:val="18"/>
              </w:rPr>
            </w:pPr>
          </w:p>
        </w:tc>
        <w:tc>
          <w:tcPr>
            <w:tcW w:w="565" w:type="dxa"/>
            <w:tcBorders>
              <w:top w:val="single" w:color="auto" w:sz="2" w:space="0"/>
              <w:bottom w:val="single" w:color="auto" w:sz="2" w:space="0"/>
            </w:tcBorders>
            <w:noWrap/>
            <w:vAlign w:val="center"/>
          </w:tcPr>
          <w:p w14:paraId="6371D831">
            <w:pPr>
              <w:widowControl/>
              <w:jc w:val="center"/>
              <w:rPr>
                <w:kern w:val="0"/>
                <w:sz w:val="18"/>
                <w:szCs w:val="18"/>
              </w:rPr>
            </w:pPr>
          </w:p>
        </w:tc>
        <w:tc>
          <w:tcPr>
            <w:tcW w:w="565" w:type="dxa"/>
            <w:tcBorders>
              <w:top w:val="single" w:color="auto" w:sz="2" w:space="0"/>
              <w:bottom w:val="single" w:color="auto" w:sz="2" w:space="0"/>
            </w:tcBorders>
            <w:noWrap/>
            <w:vAlign w:val="center"/>
          </w:tcPr>
          <w:p w14:paraId="217FB1E2">
            <w:pPr>
              <w:widowControl/>
              <w:jc w:val="center"/>
              <w:rPr>
                <w:kern w:val="0"/>
                <w:sz w:val="18"/>
                <w:szCs w:val="18"/>
              </w:rPr>
            </w:pPr>
          </w:p>
        </w:tc>
        <w:tc>
          <w:tcPr>
            <w:tcW w:w="566" w:type="dxa"/>
            <w:tcBorders>
              <w:top w:val="single" w:color="auto" w:sz="2" w:space="0"/>
              <w:bottom w:val="single" w:color="auto" w:sz="2" w:space="0"/>
            </w:tcBorders>
            <w:noWrap/>
            <w:vAlign w:val="center"/>
          </w:tcPr>
          <w:p w14:paraId="3AD7FC06">
            <w:pPr>
              <w:widowControl/>
              <w:jc w:val="center"/>
              <w:rPr>
                <w:kern w:val="0"/>
                <w:sz w:val="18"/>
                <w:szCs w:val="18"/>
              </w:rPr>
            </w:pPr>
          </w:p>
        </w:tc>
        <w:tc>
          <w:tcPr>
            <w:tcW w:w="565" w:type="dxa"/>
            <w:tcBorders>
              <w:top w:val="single" w:color="auto" w:sz="2" w:space="0"/>
              <w:bottom w:val="single" w:color="auto" w:sz="2" w:space="0"/>
            </w:tcBorders>
            <w:noWrap/>
            <w:vAlign w:val="center"/>
          </w:tcPr>
          <w:p w14:paraId="0AEC529E">
            <w:pPr>
              <w:widowControl/>
              <w:jc w:val="center"/>
              <w:rPr>
                <w:kern w:val="0"/>
                <w:sz w:val="18"/>
                <w:szCs w:val="18"/>
              </w:rPr>
            </w:pPr>
          </w:p>
        </w:tc>
        <w:tc>
          <w:tcPr>
            <w:tcW w:w="565" w:type="dxa"/>
            <w:tcBorders>
              <w:top w:val="single" w:color="auto" w:sz="2" w:space="0"/>
              <w:bottom w:val="single" w:color="auto" w:sz="2" w:space="0"/>
            </w:tcBorders>
            <w:noWrap/>
            <w:vAlign w:val="center"/>
          </w:tcPr>
          <w:p w14:paraId="272A221C">
            <w:pPr>
              <w:widowControl/>
              <w:jc w:val="center"/>
              <w:rPr>
                <w:kern w:val="0"/>
                <w:sz w:val="18"/>
                <w:szCs w:val="18"/>
              </w:rPr>
            </w:pPr>
          </w:p>
        </w:tc>
        <w:tc>
          <w:tcPr>
            <w:tcW w:w="565" w:type="dxa"/>
            <w:tcBorders>
              <w:top w:val="single" w:color="auto" w:sz="2" w:space="0"/>
              <w:bottom w:val="single" w:color="auto" w:sz="2" w:space="0"/>
            </w:tcBorders>
            <w:noWrap/>
            <w:vAlign w:val="center"/>
          </w:tcPr>
          <w:p w14:paraId="166B542E">
            <w:pPr>
              <w:widowControl/>
              <w:jc w:val="center"/>
              <w:rPr>
                <w:kern w:val="0"/>
                <w:sz w:val="18"/>
                <w:szCs w:val="18"/>
              </w:rPr>
            </w:pPr>
          </w:p>
        </w:tc>
        <w:tc>
          <w:tcPr>
            <w:tcW w:w="552" w:type="dxa"/>
            <w:tcBorders>
              <w:top w:val="single" w:color="auto" w:sz="2" w:space="0"/>
              <w:bottom w:val="single" w:color="auto" w:sz="2" w:space="0"/>
            </w:tcBorders>
            <w:noWrap/>
            <w:vAlign w:val="center"/>
          </w:tcPr>
          <w:p w14:paraId="2E89318B">
            <w:pPr>
              <w:widowControl/>
              <w:jc w:val="center"/>
              <w:rPr>
                <w:kern w:val="0"/>
                <w:sz w:val="18"/>
                <w:szCs w:val="18"/>
              </w:rPr>
            </w:pPr>
          </w:p>
        </w:tc>
      </w:tr>
      <w:tr w14:paraId="646E9E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bottom w:val="single" w:color="auto" w:sz="2" w:space="0"/>
            </w:tcBorders>
            <w:noWrap/>
            <w:vAlign w:val="center"/>
          </w:tcPr>
          <w:p w14:paraId="557F0166">
            <w:pPr>
              <w:widowControl/>
              <w:jc w:val="right"/>
              <w:rPr>
                <w:kern w:val="0"/>
                <w:sz w:val="18"/>
                <w:szCs w:val="18"/>
              </w:rPr>
            </w:pPr>
          </w:p>
        </w:tc>
        <w:tc>
          <w:tcPr>
            <w:tcW w:w="724" w:type="dxa"/>
            <w:tcBorders>
              <w:top w:val="single" w:color="auto" w:sz="2" w:space="0"/>
              <w:bottom w:val="single" w:color="auto" w:sz="2" w:space="0"/>
            </w:tcBorders>
            <w:noWrap/>
            <w:vAlign w:val="center"/>
          </w:tcPr>
          <w:p w14:paraId="04659254">
            <w:pPr>
              <w:widowControl/>
              <w:jc w:val="center"/>
              <w:rPr>
                <w:kern w:val="0"/>
                <w:sz w:val="18"/>
                <w:szCs w:val="18"/>
              </w:rPr>
            </w:pPr>
            <w:r>
              <w:rPr>
                <w:rFonts w:hint="eastAsia"/>
                <w:kern w:val="0"/>
                <w:sz w:val="18"/>
                <w:szCs w:val="18"/>
              </w:rPr>
              <w:t>吨位</w:t>
            </w:r>
          </w:p>
        </w:tc>
        <w:tc>
          <w:tcPr>
            <w:tcW w:w="532" w:type="dxa"/>
            <w:tcBorders>
              <w:top w:val="single" w:color="auto" w:sz="2" w:space="0"/>
              <w:bottom w:val="single" w:color="auto" w:sz="2" w:space="0"/>
            </w:tcBorders>
            <w:noWrap/>
            <w:vAlign w:val="center"/>
          </w:tcPr>
          <w:p w14:paraId="47AB660D">
            <w:pPr>
              <w:widowControl/>
              <w:jc w:val="center"/>
              <w:rPr>
                <w:kern w:val="0"/>
                <w:sz w:val="18"/>
                <w:szCs w:val="18"/>
              </w:rPr>
            </w:pPr>
            <w:r>
              <w:rPr>
                <w:kern w:val="0"/>
                <w:sz w:val="18"/>
                <w:szCs w:val="18"/>
              </w:rPr>
              <w:t>37</w:t>
            </w:r>
          </w:p>
        </w:tc>
        <w:tc>
          <w:tcPr>
            <w:tcW w:w="572" w:type="dxa"/>
            <w:tcBorders>
              <w:top w:val="single" w:color="auto" w:sz="2" w:space="0"/>
              <w:bottom w:val="single" w:color="auto" w:sz="2" w:space="0"/>
            </w:tcBorders>
            <w:noWrap/>
            <w:vAlign w:val="center"/>
          </w:tcPr>
          <w:p w14:paraId="1576C9C8">
            <w:pPr>
              <w:widowControl/>
              <w:jc w:val="center"/>
              <w:rPr>
                <w:kern w:val="0"/>
                <w:sz w:val="18"/>
                <w:szCs w:val="18"/>
              </w:rPr>
            </w:pPr>
          </w:p>
        </w:tc>
        <w:tc>
          <w:tcPr>
            <w:tcW w:w="572" w:type="dxa"/>
            <w:tcBorders>
              <w:top w:val="single" w:color="auto" w:sz="2" w:space="0"/>
              <w:bottom w:val="single" w:color="auto" w:sz="2" w:space="0"/>
            </w:tcBorders>
            <w:noWrap/>
            <w:vAlign w:val="center"/>
          </w:tcPr>
          <w:p w14:paraId="0927B4F5">
            <w:pPr>
              <w:widowControl/>
              <w:jc w:val="center"/>
              <w:rPr>
                <w:kern w:val="0"/>
                <w:sz w:val="18"/>
                <w:szCs w:val="18"/>
              </w:rPr>
            </w:pPr>
          </w:p>
        </w:tc>
        <w:tc>
          <w:tcPr>
            <w:tcW w:w="533" w:type="dxa"/>
            <w:tcBorders>
              <w:top w:val="single" w:color="auto" w:sz="2" w:space="0"/>
              <w:bottom w:val="single" w:color="auto" w:sz="2" w:space="0"/>
            </w:tcBorders>
            <w:noWrap/>
            <w:vAlign w:val="center"/>
          </w:tcPr>
          <w:p w14:paraId="5355D06D">
            <w:pPr>
              <w:widowControl/>
              <w:jc w:val="center"/>
              <w:rPr>
                <w:kern w:val="0"/>
                <w:sz w:val="18"/>
                <w:szCs w:val="18"/>
              </w:rPr>
            </w:pPr>
          </w:p>
        </w:tc>
        <w:tc>
          <w:tcPr>
            <w:tcW w:w="565" w:type="dxa"/>
            <w:tcBorders>
              <w:top w:val="single" w:color="auto" w:sz="2" w:space="0"/>
              <w:bottom w:val="single" w:color="auto" w:sz="2" w:space="0"/>
            </w:tcBorders>
            <w:noWrap/>
            <w:vAlign w:val="center"/>
          </w:tcPr>
          <w:p w14:paraId="1E29D2FF">
            <w:pPr>
              <w:widowControl/>
              <w:jc w:val="center"/>
              <w:rPr>
                <w:kern w:val="0"/>
                <w:sz w:val="18"/>
                <w:szCs w:val="18"/>
              </w:rPr>
            </w:pPr>
          </w:p>
        </w:tc>
        <w:tc>
          <w:tcPr>
            <w:tcW w:w="565" w:type="dxa"/>
            <w:tcBorders>
              <w:top w:val="single" w:color="auto" w:sz="2" w:space="0"/>
              <w:bottom w:val="single" w:color="auto" w:sz="2" w:space="0"/>
            </w:tcBorders>
            <w:noWrap/>
            <w:vAlign w:val="center"/>
          </w:tcPr>
          <w:p w14:paraId="45903B9B">
            <w:pPr>
              <w:widowControl/>
              <w:jc w:val="center"/>
              <w:rPr>
                <w:kern w:val="0"/>
                <w:sz w:val="18"/>
                <w:szCs w:val="18"/>
              </w:rPr>
            </w:pPr>
          </w:p>
        </w:tc>
        <w:tc>
          <w:tcPr>
            <w:tcW w:w="566" w:type="dxa"/>
            <w:tcBorders>
              <w:top w:val="single" w:color="auto" w:sz="2" w:space="0"/>
              <w:bottom w:val="single" w:color="auto" w:sz="2" w:space="0"/>
            </w:tcBorders>
            <w:noWrap/>
            <w:vAlign w:val="center"/>
          </w:tcPr>
          <w:p w14:paraId="494B8146">
            <w:pPr>
              <w:widowControl/>
              <w:jc w:val="center"/>
              <w:rPr>
                <w:kern w:val="0"/>
                <w:sz w:val="18"/>
                <w:szCs w:val="18"/>
              </w:rPr>
            </w:pPr>
          </w:p>
        </w:tc>
        <w:tc>
          <w:tcPr>
            <w:tcW w:w="565" w:type="dxa"/>
            <w:tcBorders>
              <w:top w:val="single" w:color="auto" w:sz="2" w:space="0"/>
              <w:bottom w:val="single" w:color="auto" w:sz="2" w:space="0"/>
            </w:tcBorders>
            <w:noWrap/>
            <w:vAlign w:val="center"/>
          </w:tcPr>
          <w:p w14:paraId="70AB3DB5">
            <w:pPr>
              <w:widowControl/>
              <w:jc w:val="center"/>
              <w:rPr>
                <w:kern w:val="0"/>
                <w:sz w:val="18"/>
                <w:szCs w:val="18"/>
              </w:rPr>
            </w:pPr>
          </w:p>
        </w:tc>
        <w:tc>
          <w:tcPr>
            <w:tcW w:w="565" w:type="dxa"/>
            <w:tcBorders>
              <w:top w:val="single" w:color="auto" w:sz="2" w:space="0"/>
              <w:bottom w:val="single" w:color="auto" w:sz="2" w:space="0"/>
            </w:tcBorders>
            <w:noWrap/>
            <w:vAlign w:val="center"/>
          </w:tcPr>
          <w:p w14:paraId="746B3C71">
            <w:pPr>
              <w:widowControl/>
              <w:jc w:val="center"/>
              <w:rPr>
                <w:kern w:val="0"/>
                <w:sz w:val="18"/>
                <w:szCs w:val="18"/>
              </w:rPr>
            </w:pPr>
          </w:p>
        </w:tc>
        <w:tc>
          <w:tcPr>
            <w:tcW w:w="565" w:type="dxa"/>
            <w:tcBorders>
              <w:top w:val="single" w:color="auto" w:sz="2" w:space="0"/>
              <w:bottom w:val="single" w:color="auto" w:sz="2" w:space="0"/>
            </w:tcBorders>
            <w:noWrap/>
            <w:vAlign w:val="center"/>
          </w:tcPr>
          <w:p w14:paraId="50FAA646">
            <w:pPr>
              <w:widowControl/>
              <w:jc w:val="center"/>
              <w:rPr>
                <w:kern w:val="0"/>
                <w:sz w:val="18"/>
                <w:szCs w:val="18"/>
              </w:rPr>
            </w:pPr>
          </w:p>
        </w:tc>
        <w:tc>
          <w:tcPr>
            <w:tcW w:w="552" w:type="dxa"/>
            <w:tcBorders>
              <w:top w:val="single" w:color="auto" w:sz="2" w:space="0"/>
              <w:bottom w:val="single" w:color="auto" w:sz="2" w:space="0"/>
            </w:tcBorders>
            <w:noWrap/>
            <w:vAlign w:val="center"/>
          </w:tcPr>
          <w:p w14:paraId="3AC9A292">
            <w:pPr>
              <w:widowControl/>
              <w:jc w:val="center"/>
              <w:rPr>
                <w:kern w:val="0"/>
                <w:sz w:val="18"/>
                <w:szCs w:val="18"/>
              </w:rPr>
            </w:pPr>
          </w:p>
        </w:tc>
      </w:tr>
      <w:tr w14:paraId="43BB59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restart"/>
            <w:tcBorders>
              <w:top w:val="single" w:color="auto" w:sz="2" w:space="0"/>
            </w:tcBorders>
            <w:noWrap/>
            <w:vAlign w:val="center"/>
          </w:tcPr>
          <w:p w14:paraId="02BF5CFD">
            <w:pPr>
              <w:widowControl/>
              <w:jc w:val="right"/>
              <w:rPr>
                <w:kern w:val="0"/>
                <w:sz w:val="18"/>
                <w:szCs w:val="18"/>
              </w:rPr>
            </w:pPr>
            <w:r>
              <w:rPr>
                <w:rFonts w:hint="eastAsia"/>
                <w:kern w:val="0"/>
                <w:sz w:val="18"/>
                <w:szCs w:val="18"/>
              </w:rPr>
              <w:t>危险货物运输车</w:t>
            </w:r>
          </w:p>
        </w:tc>
        <w:tc>
          <w:tcPr>
            <w:tcW w:w="724" w:type="dxa"/>
            <w:tcBorders>
              <w:top w:val="single" w:color="auto" w:sz="2" w:space="0"/>
              <w:bottom w:val="single" w:color="auto" w:sz="2" w:space="0"/>
            </w:tcBorders>
            <w:noWrap/>
            <w:vAlign w:val="center"/>
          </w:tcPr>
          <w:p w14:paraId="025F16A7">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14F4B5C0">
            <w:pPr>
              <w:widowControl/>
              <w:jc w:val="center"/>
              <w:rPr>
                <w:kern w:val="0"/>
                <w:sz w:val="18"/>
                <w:szCs w:val="18"/>
              </w:rPr>
            </w:pPr>
            <w:r>
              <w:rPr>
                <w:kern w:val="0"/>
                <w:sz w:val="18"/>
                <w:szCs w:val="18"/>
              </w:rPr>
              <w:t>38</w:t>
            </w:r>
          </w:p>
        </w:tc>
        <w:tc>
          <w:tcPr>
            <w:tcW w:w="572" w:type="dxa"/>
            <w:tcBorders>
              <w:top w:val="single" w:color="auto" w:sz="2" w:space="0"/>
              <w:bottom w:val="single" w:color="auto" w:sz="2" w:space="0"/>
            </w:tcBorders>
            <w:noWrap/>
            <w:vAlign w:val="center"/>
          </w:tcPr>
          <w:p w14:paraId="0AED5041">
            <w:pPr>
              <w:widowControl/>
              <w:jc w:val="center"/>
              <w:rPr>
                <w:kern w:val="0"/>
                <w:sz w:val="18"/>
                <w:szCs w:val="18"/>
              </w:rPr>
            </w:pPr>
          </w:p>
        </w:tc>
        <w:tc>
          <w:tcPr>
            <w:tcW w:w="572" w:type="dxa"/>
            <w:tcBorders>
              <w:top w:val="single" w:color="auto" w:sz="2" w:space="0"/>
              <w:bottom w:val="single" w:color="auto" w:sz="2" w:space="0"/>
            </w:tcBorders>
            <w:noWrap/>
            <w:vAlign w:val="center"/>
          </w:tcPr>
          <w:p w14:paraId="4D2C80BC">
            <w:pPr>
              <w:widowControl/>
              <w:jc w:val="center"/>
              <w:rPr>
                <w:kern w:val="0"/>
                <w:sz w:val="18"/>
                <w:szCs w:val="18"/>
              </w:rPr>
            </w:pPr>
          </w:p>
        </w:tc>
        <w:tc>
          <w:tcPr>
            <w:tcW w:w="533" w:type="dxa"/>
            <w:tcBorders>
              <w:top w:val="single" w:color="auto" w:sz="2" w:space="0"/>
              <w:bottom w:val="single" w:color="auto" w:sz="2" w:space="0"/>
            </w:tcBorders>
            <w:noWrap/>
            <w:vAlign w:val="center"/>
          </w:tcPr>
          <w:p w14:paraId="3F5379A4">
            <w:pPr>
              <w:widowControl/>
              <w:jc w:val="center"/>
              <w:rPr>
                <w:kern w:val="0"/>
                <w:sz w:val="18"/>
                <w:szCs w:val="18"/>
              </w:rPr>
            </w:pPr>
          </w:p>
        </w:tc>
        <w:tc>
          <w:tcPr>
            <w:tcW w:w="565" w:type="dxa"/>
            <w:tcBorders>
              <w:top w:val="single" w:color="auto" w:sz="2" w:space="0"/>
              <w:bottom w:val="single" w:color="auto" w:sz="2" w:space="0"/>
            </w:tcBorders>
            <w:noWrap/>
            <w:vAlign w:val="center"/>
          </w:tcPr>
          <w:p w14:paraId="006E6BF0">
            <w:pPr>
              <w:widowControl/>
              <w:jc w:val="center"/>
              <w:rPr>
                <w:kern w:val="0"/>
                <w:sz w:val="18"/>
                <w:szCs w:val="18"/>
              </w:rPr>
            </w:pPr>
          </w:p>
        </w:tc>
        <w:tc>
          <w:tcPr>
            <w:tcW w:w="565" w:type="dxa"/>
            <w:tcBorders>
              <w:top w:val="single" w:color="auto" w:sz="2" w:space="0"/>
              <w:bottom w:val="single" w:color="auto" w:sz="2" w:space="0"/>
            </w:tcBorders>
            <w:noWrap/>
            <w:vAlign w:val="center"/>
          </w:tcPr>
          <w:p w14:paraId="272F841F">
            <w:pPr>
              <w:widowControl/>
              <w:jc w:val="center"/>
              <w:rPr>
                <w:kern w:val="0"/>
                <w:sz w:val="18"/>
                <w:szCs w:val="18"/>
              </w:rPr>
            </w:pPr>
          </w:p>
        </w:tc>
        <w:tc>
          <w:tcPr>
            <w:tcW w:w="566" w:type="dxa"/>
            <w:tcBorders>
              <w:top w:val="single" w:color="auto" w:sz="2" w:space="0"/>
              <w:bottom w:val="single" w:color="auto" w:sz="2" w:space="0"/>
            </w:tcBorders>
            <w:noWrap/>
            <w:vAlign w:val="center"/>
          </w:tcPr>
          <w:p w14:paraId="64EC5A00">
            <w:pPr>
              <w:widowControl/>
              <w:jc w:val="center"/>
              <w:rPr>
                <w:kern w:val="0"/>
                <w:sz w:val="18"/>
                <w:szCs w:val="18"/>
              </w:rPr>
            </w:pPr>
          </w:p>
        </w:tc>
        <w:tc>
          <w:tcPr>
            <w:tcW w:w="565" w:type="dxa"/>
            <w:tcBorders>
              <w:top w:val="single" w:color="auto" w:sz="2" w:space="0"/>
              <w:bottom w:val="single" w:color="auto" w:sz="2" w:space="0"/>
            </w:tcBorders>
            <w:noWrap/>
            <w:vAlign w:val="center"/>
          </w:tcPr>
          <w:p w14:paraId="5A4594F1">
            <w:pPr>
              <w:widowControl/>
              <w:jc w:val="center"/>
              <w:rPr>
                <w:kern w:val="0"/>
                <w:sz w:val="18"/>
                <w:szCs w:val="18"/>
              </w:rPr>
            </w:pPr>
          </w:p>
        </w:tc>
        <w:tc>
          <w:tcPr>
            <w:tcW w:w="565" w:type="dxa"/>
            <w:tcBorders>
              <w:top w:val="single" w:color="auto" w:sz="2" w:space="0"/>
              <w:bottom w:val="single" w:color="auto" w:sz="2" w:space="0"/>
            </w:tcBorders>
            <w:noWrap/>
            <w:vAlign w:val="center"/>
          </w:tcPr>
          <w:p w14:paraId="3A6FC91A">
            <w:pPr>
              <w:widowControl/>
              <w:jc w:val="center"/>
              <w:rPr>
                <w:kern w:val="0"/>
                <w:sz w:val="18"/>
                <w:szCs w:val="18"/>
              </w:rPr>
            </w:pPr>
          </w:p>
        </w:tc>
        <w:tc>
          <w:tcPr>
            <w:tcW w:w="565" w:type="dxa"/>
            <w:tcBorders>
              <w:top w:val="single" w:color="auto" w:sz="2" w:space="0"/>
              <w:bottom w:val="single" w:color="auto" w:sz="2" w:space="0"/>
            </w:tcBorders>
            <w:noWrap/>
            <w:vAlign w:val="center"/>
          </w:tcPr>
          <w:p w14:paraId="6D82C555">
            <w:pPr>
              <w:widowControl/>
              <w:jc w:val="center"/>
              <w:rPr>
                <w:kern w:val="0"/>
                <w:sz w:val="18"/>
                <w:szCs w:val="18"/>
              </w:rPr>
            </w:pPr>
          </w:p>
        </w:tc>
        <w:tc>
          <w:tcPr>
            <w:tcW w:w="552" w:type="dxa"/>
            <w:tcBorders>
              <w:top w:val="single" w:color="auto" w:sz="2" w:space="0"/>
              <w:bottom w:val="single" w:color="auto" w:sz="2" w:space="0"/>
            </w:tcBorders>
            <w:noWrap/>
            <w:vAlign w:val="center"/>
          </w:tcPr>
          <w:p w14:paraId="4CD93461">
            <w:pPr>
              <w:widowControl/>
              <w:jc w:val="center"/>
              <w:rPr>
                <w:kern w:val="0"/>
                <w:sz w:val="18"/>
                <w:szCs w:val="18"/>
              </w:rPr>
            </w:pPr>
          </w:p>
        </w:tc>
      </w:tr>
      <w:tr w14:paraId="1DED68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vMerge w:val="continue"/>
            <w:tcBorders>
              <w:bottom w:val="single" w:color="auto" w:sz="2" w:space="0"/>
            </w:tcBorders>
            <w:noWrap/>
            <w:vAlign w:val="center"/>
          </w:tcPr>
          <w:p w14:paraId="056B7BDE">
            <w:pPr>
              <w:widowControl/>
              <w:rPr>
                <w:kern w:val="0"/>
                <w:sz w:val="18"/>
                <w:szCs w:val="18"/>
              </w:rPr>
            </w:pPr>
          </w:p>
        </w:tc>
        <w:tc>
          <w:tcPr>
            <w:tcW w:w="724" w:type="dxa"/>
            <w:tcBorders>
              <w:top w:val="single" w:color="auto" w:sz="2" w:space="0"/>
              <w:bottom w:val="single" w:color="auto" w:sz="2" w:space="0"/>
            </w:tcBorders>
            <w:noWrap/>
            <w:vAlign w:val="center"/>
          </w:tcPr>
          <w:p w14:paraId="077BB477">
            <w:pPr>
              <w:widowControl/>
              <w:jc w:val="center"/>
              <w:rPr>
                <w:kern w:val="0"/>
                <w:sz w:val="18"/>
                <w:szCs w:val="18"/>
              </w:rPr>
            </w:pPr>
            <w:r>
              <w:rPr>
                <w:rFonts w:hint="eastAsia"/>
                <w:kern w:val="0"/>
                <w:sz w:val="18"/>
                <w:szCs w:val="18"/>
              </w:rPr>
              <w:t>吨位</w:t>
            </w:r>
          </w:p>
        </w:tc>
        <w:tc>
          <w:tcPr>
            <w:tcW w:w="532" w:type="dxa"/>
            <w:tcBorders>
              <w:top w:val="single" w:color="auto" w:sz="2" w:space="0"/>
              <w:bottom w:val="single" w:color="auto" w:sz="2" w:space="0"/>
            </w:tcBorders>
            <w:noWrap/>
            <w:vAlign w:val="center"/>
          </w:tcPr>
          <w:p w14:paraId="2FC6F147">
            <w:pPr>
              <w:widowControl/>
              <w:jc w:val="center"/>
              <w:rPr>
                <w:kern w:val="0"/>
                <w:sz w:val="18"/>
                <w:szCs w:val="18"/>
              </w:rPr>
            </w:pPr>
            <w:r>
              <w:rPr>
                <w:kern w:val="0"/>
                <w:sz w:val="18"/>
                <w:szCs w:val="18"/>
              </w:rPr>
              <w:t>39</w:t>
            </w:r>
          </w:p>
        </w:tc>
        <w:tc>
          <w:tcPr>
            <w:tcW w:w="572" w:type="dxa"/>
            <w:tcBorders>
              <w:top w:val="single" w:color="auto" w:sz="2" w:space="0"/>
              <w:bottom w:val="single" w:color="auto" w:sz="2" w:space="0"/>
            </w:tcBorders>
            <w:noWrap/>
            <w:vAlign w:val="center"/>
          </w:tcPr>
          <w:p w14:paraId="7E230589">
            <w:pPr>
              <w:widowControl/>
              <w:jc w:val="center"/>
              <w:rPr>
                <w:kern w:val="0"/>
                <w:sz w:val="18"/>
                <w:szCs w:val="18"/>
              </w:rPr>
            </w:pPr>
          </w:p>
        </w:tc>
        <w:tc>
          <w:tcPr>
            <w:tcW w:w="572" w:type="dxa"/>
            <w:tcBorders>
              <w:top w:val="single" w:color="auto" w:sz="2" w:space="0"/>
              <w:bottom w:val="single" w:color="auto" w:sz="2" w:space="0"/>
            </w:tcBorders>
            <w:noWrap/>
            <w:vAlign w:val="center"/>
          </w:tcPr>
          <w:p w14:paraId="20984352">
            <w:pPr>
              <w:widowControl/>
              <w:jc w:val="center"/>
              <w:rPr>
                <w:kern w:val="0"/>
                <w:sz w:val="18"/>
                <w:szCs w:val="18"/>
              </w:rPr>
            </w:pPr>
          </w:p>
        </w:tc>
        <w:tc>
          <w:tcPr>
            <w:tcW w:w="533" w:type="dxa"/>
            <w:tcBorders>
              <w:top w:val="single" w:color="auto" w:sz="2" w:space="0"/>
              <w:bottom w:val="single" w:color="auto" w:sz="2" w:space="0"/>
            </w:tcBorders>
            <w:noWrap/>
            <w:vAlign w:val="center"/>
          </w:tcPr>
          <w:p w14:paraId="0C5B5FA8">
            <w:pPr>
              <w:widowControl/>
              <w:jc w:val="center"/>
              <w:rPr>
                <w:kern w:val="0"/>
                <w:sz w:val="18"/>
                <w:szCs w:val="18"/>
              </w:rPr>
            </w:pPr>
          </w:p>
        </w:tc>
        <w:tc>
          <w:tcPr>
            <w:tcW w:w="565" w:type="dxa"/>
            <w:tcBorders>
              <w:top w:val="single" w:color="auto" w:sz="2" w:space="0"/>
              <w:bottom w:val="single" w:color="auto" w:sz="2" w:space="0"/>
            </w:tcBorders>
            <w:noWrap/>
            <w:vAlign w:val="center"/>
          </w:tcPr>
          <w:p w14:paraId="287172B8">
            <w:pPr>
              <w:widowControl/>
              <w:jc w:val="center"/>
              <w:rPr>
                <w:kern w:val="0"/>
                <w:sz w:val="18"/>
                <w:szCs w:val="18"/>
              </w:rPr>
            </w:pPr>
          </w:p>
        </w:tc>
        <w:tc>
          <w:tcPr>
            <w:tcW w:w="565" w:type="dxa"/>
            <w:tcBorders>
              <w:top w:val="single" w:color="auto" w:sz="2" w:space="0"/>
              <w:bottom w:val="single" w:color="auto" w:sz="2" w:space="0"/>
            </w:tcBorders>
            <w:noWrap/>
            <w:vAlign w:val="center"/>
          </w:tcPr>
          <w:p w14:paraId="234AC9A6">
            <w:pPr>
              <w:widowControl/>
              <w:jc w:val="center"/>
              <w:rPr>
                <w:kern w:val="0"/>
                <w:sz w:val="18"/>
                <w:szCs w:val="18"/>
              </w:rPr>
            </w:pPr>
          </w:p>
        </w:tc>
        <w:tc>
          <w:tcPr>
            <w:tcW w:w="566" w:type="dxa"/>
            <w:tcBorders>
              <w:top w:val="single" w:color="auto" w:sz="2" w:space="0"/>
              <w:bottom w:val="single" w:color="auto" w:sz="2" w:space="0"/>
            </w:tcBorders>
            <w:noWrap/>
            <w:vAlign w:val="center"/>
          </w:tcPr>
          <w:p w14:paraId="07269FC1">
            <w:pPr>
              <w:widowControl/>
              <w:jc w:val="center"/>
              <w:rPr>
                <w:kern w:val="0"/>
                <w:sz w:val="18"/>
                <w:szCs w:val="18"/>
              </w:rPr>
            </w:pPr>
          </w:p>
        </w:tc>
        <w:tc>
          <w:tcPr>
            <w:tcW w:w="565" w:type="dxa"/>
            <w:tcBorders>
              <w:top w:val="single" w:color="auto" w:sz="2" w:space="0"/>
              <w:bottom w:val="single" w:color="auto" w:sz="2" w:space="0"/>
            </w:tcBorders>
            <w:noWrap/>
            <w:vAlign w:val="center"/>
          </w:tcPr>
          <w:p w14:paraId="6FCB564C">
            <w:pPr>
              <w:widowControl/>
              <w:jc w:val="center"/>
              <w:rPr>
                <w:kern w:val="0"/>
                <w:sz w:val="18"/>
                <w:szCs w:val="18"/>
              </w:rPr>
            </w:pPr>
          </w:p>
        </w:tc>
        <w:tc>
          <w:tcPr>
            <w:tcW w:w="565" w:type="dxa"/>
            <w:tcBorders>
              <w:top w:val="single" w:color="auto" w:sz="2" w:space="0"/>
              <w:bottom w:val="single" w:color="auto" w:sz="2" w:space="0"/>
            </w:tcBorders>
            <w:noWrap/>
            <w:vAlign w:val="center"/>
          </w:tcPr>
          <w:p w14:paraId="66BAA1BC">
            <w:pPr>
              <w:widowControl/>
              <w:jc w:val="center"/>
              <w:rPr>
                <w:kern w:val="0"/>
                <w:sz w:val="18"/>
                <w:szCs w:val="18"/>
              </w:rPr>
            </w:pPr>
          </w:p>
        </w:tc>
        <w:tc>
          <w:tcPr>
            <w:tcW w:w="565" w:type="dxa"/>
            <w:tcBorders>
              <w:top w:val="single" w:color="auto" w:sz="2" w:space="0"/>
              <w:bottom w:val="single" w:color="auto" w:sz="2" w:space="0"/>
            </w:tcBorders>
            <w:noWrap/>
            <w:vAlign w:val="center"/>
          </w:tcPr>
          <w:p w14:paraId="20DB9A84">
            <w:pPr>
              <w:widowControl/>
              <w:jc w:val="center"/>
              <w:rPr>
                <w:kern w:val="0"/>
                <w:sz w:val="18"/>
                <w:szCs w:val="18"/>
              </w:rPr>
            </w:pPr>
          </w:p>
        </w:tc>
        <w:tc>
          <w:tcPr>
            <w:tcW w:w="552" w:type="dxa"/>
            <w:tcBorders>
              <w:top w:val="single" w:color="auto" w:sz="2" w:space="0"/>
              <w:bottom w:val="single" w:color="auto" w:sz="2" w:space="0"/>
            </w:tcBorders>
            <w:noWrap/>
            <w:vAlign w:val="center"/>
          </w:tcPr>
          <w:p w14:paraId="23C37F0A">
            <w:pPr>
              <w:widowControl/>
              <w:jc w:val="center"/>
              <w:rPr>
                <w:kern w:val="0"/>
                <w:sz w:val="18"/>
                <w:szCs w:val="18"/>
              </w:rPr>
            </w:pPr>
          </w:p>
        </w:tc>
      </w:tr>
      <w:tr w14:paraId="1733EE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9630" w:type="dxa"/>
            <w:gridSpan w:val="13"/>
            <w:tcBorders>
              <w:top w:val="single" w:color="auto" w:sz="2" w:space="0"/>
              <w:bottom w:val="single" w:color="auto" w:sz="2" w:space="0"/>
            </w:tcBorders>
            <w:noWrap/>
            <w:vAlign w:val="center"/>
          </w:tcPr>
          <w:p w14:paraId="37C4E28C">
            <w:pPr>
              <w:widowControl/>
              <w:jc w:val="left"/>
              <w:rPr>
                <w:kern w:val="0"/>
                <w:sz w:val="18"/>
                <w:szCs w:val="18"/>
              </w:rPr>
            </w:pPr>
            <w:r>
              <w:rPr>
                <w:rFonts w:hint="eastAsia"/>
                <w:kern w:val="0"/>
                <w:sz w:val="18"/>
                <w:szCs w:val="18"/>
              </w:rPr>
              <w:t>（</w:t>
            </w:r>
            <w:r>
              <w:rPr>
                <w:kern w:val="0"/>
                <w:sz w:val="18"/>
                <w:szCs w:val="18"/>
              </w:rPr>
              <w:t>3</w:t>
            </w:r>
            <w:r>
              <w:rPr>
                <w:rFonts w:hint="eastAsia"/>
                <w:kern w:val="0"/>
                <w:sz w:val="18"/>
                <w:szCs w:val="18"/>
              </w:rPr>
              <w:t>）按燃料类型分</w:t>
            </w:r>
          </w:p>
        </w:tc>
      </w:tr>
      <w:tr w14:paraId="3EA8F77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2" w:space="0"/>
            </w:tcBorders>
            <w:noWrap/>
            <w:vAlign w:val="center"/>
          </w:tcPr>
          <w:p w14:paraId="3E4D9B38">
            <w:pPr>
              <w:widowControl/>
              <w:ind w:firstLine="450" w:firstLineChars="250"/>
              <w:rPr>
                <w:kern w:val="0"/>
                <w:sz w:val="18"/>
                <w:szCs w:val="18"/>
              </w:rPr>
            </w:pPr>
            <w:r>
              <w:rPr>
                <w:rFonts w:hint="eastAsia"/>
                <w:kern w:val="0"/>
                <w:sz w:val="18"/>
                <w:szCs w:val="18"/>
              </w:rPr>
              <w:t>汽油车</w:t>
            </w:r>
          </w:p>
        </w:tc>
        <w:tc>
          <w:tcPr>
            <w:tcW w:w="724" w:type="dxa"/>
            <w:tcBorders>
              <w:top w:val="single" w:color="auto" w:sz="2" w:space="0"/>
              <w:bottom w:val="single" w:color="auto" w:sz="2" w:space="0"/>
            </w:tcBorders>
            <w:noWrap/>
            <w:vAlign w:val="center"/>
          </w:tcPr>
          <w:p w14:paraId="424876DB">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71047C48">
            <w:pPr>
              <w:widowControl/>
              <w:jc w:val="center"/>
              <w:rPr>
                <w:kern w:val="0"/>
                <w:sz w:val="18"/>
                <w:szCs w:val="18"/>
              </w:rPr>
            </w:pPr>
            <w:r>
              <w:rPr>
                <w:kern w:val="0"/>
                <w:sz w:val="18"/>
                <w:szCs w:val="18"/>
              </w:rPr>
              <w:t>40</w:t>
            </w:r>
          </w:p>
        </w:tc>
        <w:tc>
          <w:tcPr>
            <w:tcW w:w="572" w:type="dxa"/>
            <w:tcBorders>
              <w:top w:val="single" w:color="auto" w:sz="2" w:space="0"/>
              <w:bottom w:val="single" w:color="auto" w:sz="2" w:space="0"/>
            </w:tcBorders>
            <w:noWrap/>
            <w:vAlign w:val="center"/>
          </w:tcPr>
          <w:p w14:paraId="5420D65C">
            <w:pPr>
              <w:widowControl/>
              <w:jc w:val="center"/>
              <w:rPr>
                <w:kern w:val="0"/>
                <w:sz w:val="18"/>
                <w:szCs w:val="18"/>
              </w:rPr>
            </w:pPr>
          </w:p>
        </w:tc>
        <w:tc>
          <w:tcPr>
            <w:tcW w:w="572" w:type="dxa"/>
            <w:tcBorders>
              <w:top w:val="single" w:color="auto" w:sz="2" w:space="0"/>
              <w:bottom w:val="single" w:color="auto" w:sz="2" w:space="0"/>
            </w:tcBorders>
            <w:vAlign w:val="center"/>
          </w:tcPr>
          <w:p w14:paraId="0ACC592C">
            <w:pPr>
              <w:widowControl/>
              <w:jc w:val="center"/>
              <w:rPr>
                <w:kern w:val="0"/>
                <w:sz w:val="18"/>
                <w:szCs w:val="18"/>
              </w:rPr>
            </w:pPr>
          </w:p>
        </w:tc>
        <w:tc>
          <w:tcPr>
            <w:tcW w:w="533" w:type="dxa"/>
            <w:tcBorders>
              <w:top w:val="single" w:color="auto" w:sz="2" w:space="0"/>
              <w:bottom w:val="single" w:color="auto" w:sz="2" w:space="0"/>
            </w:tcBorders>
            <w:vAlign w:val="center"/>
          </w:tcPr>
          <w:p w14:paraId="5C85A6FA">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0E63B54B">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222EA403">
            <w:pPr>
              <w:widowControl/>
              <w:jc w:val="center"/>
              <w:rPr>
                <w:kern w:val="0"/>
                <w:sz w:val="18"/>
                <w:szCs w:val="18"/>
              </w:rPr>
            </w:pPr>
            <w:r>
              <w:rPr>
                <w:kern w:val="0"/>
                <w:sz w:val="18"/>
                <w:szCs w:val="18"/>
              </w:rPr>
              <w:t>—</w:t>
            </w:r>
          </w:p>
        </w:tc>
        <w:tc>
          <w:tcPr>
            <w:tcW w:w="566" w:type="dxa"/>
            <w:tcBorders>
              <w:top w:val="single" w:color="auto" w:sz="2" w:space="0"/>
              <w:bottom w:val="single" w:color="auto" w:sz="2" w:space="0"/>
            </w:tcBorders>
            <w:vAlign w:val="center"/>
          </w:tcPr>
          <w:p w14:paraId="7256CF8B">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0764FA24">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47DCE742">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00A0A0F4">
            <w:pPr>
              <w:widowControl/>
              <w:jc w:val="center"/>
              <w:rPr>
                <w:kern w:val="0"/>
                <w:sz w:val="18"/>
                <w:szCs w:val="18"/>
              </w:rPr>
            </w:pPr>
            <w:r>
              <w:rPr>
                <w:kern w:val="0"/>
                <w:sz w:val="18"/>
                <w:szCs w:val="18"/>
              </w:rPr>
              <w:t>—</w:t>
            </w:r>
          </w:p>
        </w:tc>
        <w:tc>
          <w:tcPr>
            <w:tcW w:w="552" w:type="dxa"/>
            <w:tcBorders>
              <w:top w:val="single" w:color="auto" w:sz="2" w:space="0"/>
              <w:bottom w:val="single" w:color="auto" w:sz="2" w:space="0"/>
            </w:tcBorders>
            <w:vAlign w:val="center"/>
          </w:tcPr>
          <w:p w14:paraId="2D4B592E">
            <w:pPr>
              <w:widowControl/>
              <w:jc w:val="center"/>
              <w:rPr>
                <w:kern w:val="0"/>
                <w:sz w:val="18"/>
                <w:szCs w:val="18"/>
              </w:rPr>
            </w:pPr>
            <w:r>
              <w:rPr>
                <w:kern w:val="0"/>
                <w:sz w:val="18"/>
                <w:szCs w:val="18"/>
              </w:rPr>
              <w:t>—</w:t>
            </w:r>
          </w:p>
        </w:tc>
      </w:tr>
      <w:tr w14:paraId="64C986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2" w:space="0"/>
            </w:tcBorders>
            <w:noWrap/>
            <w:vAlign w:val="center"/>
          </w:tcPr>
          <w:p w14:paraId="7329F5E4">
            <w:pPr>
              <w:widowControl/>
              <w:ind w:firstLine="450" w:firstLineChars="250"/>
              <w:rPr>
                <w:kern w:val="0"/>
                <w:sz w:val="18"/>
                <w:szCs w:val="18"/>
              </w:rPr>
            </w:pPr>
            <w:r>
              <w:rPr>
                <w:rFonts w:hint="eastAsia"/>
                <w:kern w:val="0"/>
                <w:sz w:val="18"/>
                <w:szCs w:val="18"/>
              </w:rPr>
              <w:t>柴油车</w:t>
            </w:r>
          </w:p>
        </w:tc>
        <w:tc>
          <w:tcPr>
            <w:tcW w:w="724" w:type="dxa"/>
            <w:tcBorders>
              <w:top w:val="single" w:color="auto" w:sz="2" w:space="0"/>
              <w:bottom w:val="single" w:color="auto" w:sz="2" w:space="0"/>
            </w:tcBorders>
            <w:noWrap/>
            <w:vAlign w:val="center"/>
          </w:tcPr>
          <w:p w14:paraId="2BCB1EC5">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2A68379F">
            <w:pPr>
              <w:widowControl/>
              <w:jc w:val="center"/>
              <w:rPr>
                <w:kern w:val="0"/>
                <w:sz w:val="18"/>
                <w:szCs w:val="18"/>
              </w:rPr>
            </w:pPr>
            <w:r>
              <w:rPr>
                <w:kern w:val="0"/>
                <w:sz w:val="18"/>
                <w:szCs w:val="18"/>
              </w:rPr>
              <w:t>41</w:t>
            </w:r>
          </w:p>
        </w:tc>
        <w:tc>
          <w:tcPr>
            <w:tcW w:w="572" w:type="dxa"/>
            <w:tcBorders>
              <w:top w:val="single" w:color="auto" w:sz="2" w:space="0"/>
              <w:bottom w:val="single" w:color="auto" w:sz="2" w:space="0"/>
            </w:tcBorders>
            <w:noWrap/>
            <w:vAlign w:val="center"/>
          </w:tcPr>
          <w:p w14:paraId="7B2A903F">
            <w:pPr>
              <w:widowControl/>
              <w:jc w:val="center"/>
              <w:rPr>
                <w:kern w:val="0"/>
                <w:sz w:val="18"/>
                <w:szCs w:val="18"/>
              </w:rPr>
            </w:pPr>
          </w:p>
        </w:tc>
        <w:tc>
          <w:tcPr>
            <w:tcW w:w="572" w:type="dxa"/>
            <w:tcBorders>
              <w:top w:val="single" w:color="auto" w:sz="2" w:space="0"/>
              <w:bottom w:val="single" w:color="auto" w:sz="2" w:space="0"/>
            </w:tcBorders>
            <w:vAlign w:val="center"/>
          </w:tcPr>
          <w:p w14:paraId="2AECB7A6">
            <w:pPr>
              <w:widowControl/>
              <w:jc w:val="center"/>
              <w:rPr>
                <w:kern w:val="0"/>
                <w:sz w:val="18"/>
                <w:szCs w:val="18"/>
              </w:rPr>
            </w:pPr>
          </w:p>
        </w:tc>
        <w:tc>
          <w:tcPr>
            <w:tcW w:w="533" w:type="dxa"/>
            <w:tcBorders>
              <w:top w:val="single" w:color="auto" w:sz="2" w:space="0"/>
              <w:bottom w:val="single" w:color="auto" w:sz="2" w:space="0"/>
            </w:tcBorders>
            <w:vAlign w:val="center"/>
          </w:tcPr>
          <w:p w14:paraId="564E3165">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10C9E495">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2C52E965">
            <w:pPr>
              <w:widowControl/>
              <w:jc w:val="center"/>
              <w:rPr>
                <w:kern w:val="0"/>
                <w:sz w:val="18"/>
                <w:szCs w:val="18"/>
              </w:rPr>
            </w:pPr>
            <w:r>
              <w:rPr>
                <w:kern w:val="0"/>
                <w:sz w:val="18"/>
                <w:szCs w:val="18"/>
              </w:rPr>
              <w:t>—</w:t>
            </w:r>
          </w:p>
        </w:tc>
        <w:tc>
          <w:tcPr>
            <w:tcW w:w="566" w:type="dxa"/>
            <w:tcBorders>
              <w:top w:val="single" w:color="auto" w:sz="2" w:space="0"/>
              <w:bottom w:val="single" w:color="auto" w:sz="2" w:space="0"/>
            </w:tcBorders>
            <w:vAlign w:val="center"/>
          </w:tcPr>
          <w:p w14:paraId="03D08330">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71458474">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12F742F1">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32CFC123">
            <w:pPr>
              <w:widowControl/>
              <w:jc w:val="center"/>
              <w:rPr>
                <w:kern w:val="0"/>
                <w:sz w:val="18"/>
                <w:szCs w:val="18"/>
              </w:rPr>
            </w:pPr>
            <w:r>
              <w:rPr>
                <w:kern w:val="0"/>
                <w:sz w:val="18"/>
                <w:szCs w:val="18"/>
              </w:rPr>
              <w:t>—</w:t>
            </w:r>
          </w:p>
        </w:tc>
        <w:tc>
          <w:tcPr>
            <w:tcW w:w="552" w:type="dxa"/>
            <w:tcBorders>
              <w:top w:val="single" w:color="auto" w:sz="2" w:space="0"/>
              <w:bottom w:val="single" w:color="auto" w:sz="2" w:space="0"/>
            </w:tcBorders>
            <w:vAlign w:val="center"/>
          </w:tcPr>
          <w:p w14:paraId="67312E49">
            <w:pPr>
              <w:widowControl/>
              <w:jc w:val="center"/>
              <w:rPr>
                <w:kern w:val="0"/>
                <w:sz w:val="18"/>
                <w:szCs w:val="18"/>
              </w:rPr>
            </w:pPr>
            <w:r>
              <w:rPr>
                <w:kern w:val="0"/>
                <w:sz w:val="18"/>
                <w:szCs w:val="18"/>
              </w:rPr>
              <w:t>—</w:t>
            </w:r>
          </w:p>
        </w:tc>
      </w:tr>
      <w:tr w14:paraId="6B872C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2" w:space="0"/>
            </w:tcBorders>
            <w:noWrap/>
            <w:vAlign w:val="center"/>
          </w:tcPr>
          <w:p w14:paraId="22454FF9">
            <w:pPr>
              <w:widowControl/>
              <w:ind w:firstLine="450" w:firstLineChars="250"/>
              <w:rPr>
                <w:kern w:val="0"/>
                <w:sz w:val="18"/>
                <w:szCs w:val="18"/>
              </w:rPr>
            </w:pPr>
            <w:r>
              <w:rPr>
                <w:rFonts w:hint="eastAsia"/>
                <w:kern w:val="0"/>
                <w:sz w:val="18"/>
                <w:szCs w:val="18"/>
              </w:rPr>
              <w:t>液化石油汽车</w:t>
            </w:r>
          </w:p>
        </w:tc>
        <w:tc>
          <w:tcPr>
            <w:tcW w:w="724" w:type="dxa"/>
            <w:tcBorders>
              <w:top w:val="single" w:color="auto" w:sz="2" w:space="0"/>
              <w:bottom w:val="single" w:color="auto" w:sz="2" w:space="0"/>
            </w:tcBorders>
            <w:noWrap/>
            <w:vAlign w:val="center"/>
          </w:tcPr>
          <w:p w14:paraId="5819D3B4">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71DB8ED5">
            <w:pPr>
              <w:widowControl/>
              <w:jc w:val="center"/>
              <w:rPr>
                <w:kern w:val="0"/>
                <w:sz w:val="18"/>
                <w:szCs w:val="18"/>
              </w:rPr>
            </w:pPr>
            <w:r>
              <w:rPr>
                <w:kern w:val="0"/>
                <w:sz w:val="18"/>
                <w:szCs w:val="18"/>
              </w:rPr>
              <w:t>42</w:t>
            </w:r>
          </w:p>
        </w:tc>
        <w:tc>
          <w:tcPr>
            <w:tcW w:w="572" w:type="dxa"/>
            <w:tcBorders>
              <w:top w:val="single" w:color="auto" w:sz="2" w:space="0"/>
              <w:bottom w:val="single" w:color="auto" w:sz="2" w:space="0"/>
            </w:tcBorders>
            <w:noWrap/>
            <w:vAlign w:val="center"/>
          </w:tcPr>
          <w:p w14:paraId="0F03778B">
            <w:pPr>
              <w:widowControl/>
              <w:jc w:val="center"/>
              <w:rPr>
                <w:kern w:val="0"/>
                <w:sz w:val="18"/>
                <w:szCs w:val="18"/>
              </w:rPr>
            </w:pPr>
          </w:p>
        </w:tc>
        <w:tc>
          <w:tcPr>
            <w:tcW w:w="572" w:type="dxa"/>
            <w:tcBorders>
              <w:top w:val="single" w:color="auto" w:sz="2" w:space="0"/>
              <w:bottom w:val="single" w:color="auto" w:sz="2" w:space="0"/>
            </w:tcBorders>
            <w:vAlign w:val="center"/>
          </w:tcPr>
          <w:p w14:paraId="130DD435">
            <w:pPr>
              <w:widowControl/>
              <w:jc w:val="center"/>
              <w:rPr>
                <w:kern w:val="0"/>
                <w:sz w:val="18"/>
                <w:szCs w:val="18"/>
              </w:rPr>
            </w:pPr>
          </w:p>
        </w:tc>
        <w:tc>
          <w:tcPr>
            <w:tcW w:w="533" w:type="dxa"/>
            <w:tcBorders>
              <w:top w:val="single" w:color="auto" w:sz="2" w:space="0"/>
              <w:bottom w:val="single" w:color="auto" w:sz="2" w:space="0"/>
            </w:tcBorders>
            <w:vAlign w:val="center"/>
          </w:tcPr>
          <w:p w14:paraId="1492BE63">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5C9E9A3B">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4B8FA119">
            <w:pPr>
              <w:widowControl/>
              <w:jc w:val="center"/>
              <w:rPr>
                <w:kern w:val="0"/>
                <w:sz w:val="18"/>
                <w:szCs w:val="18"/>
              </w:rPr>
            </w:pPr>
            <w:r>
              <w:rPr>
                <w:kern w:val="0"/>
                <w:sz w:val="18"/>
                <w:szCs w:val="18"/>
              </w:rPr>
              <w:t>—</w:t>
            </w:r>
          </w:p>
        </w:tc>
        <w:tc>
          <w:tcPr>
            <w:tcW w:w="566" w:type="dxa"/>
            <w:tcBorders>
              <w:top w:val="single" w:color="auto" w:sz="2" w:space="0"/>
              <w:bottom w:val="single" w:color="auto" w:sz="2" w:space="0"/>
            </w:tcBorders>
            <w:vAlign w:val="center"/>
          </w:tcPr>
          <w:p w14:paraId="602429DA">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66666E01">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02970617">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76D15F24">
            <w:pPr>
              <w:widowControl/>
              <w:jc w:val="center"/>
              <w:rPr>
                <w:kern w:val="0"/>
                <w:sz w:val="18"/>
                <w:szCs w:val="18"/>
              </w:rPr>
            </w:pPr>
            <w:r>
              <w:rPr>
                <w:kern w:val="0"/>
                <w:sz w:val="18"/>
                <w:szCs w:val="18"/>
              </w:rPr>
              <w:t>—</w:t>
            </w:r>
          </w:p>
        </w:tc>
        <w:tc>
          <w:tcPr>
            <w:tcW w:w="552" w:type="dxa"/>
            <w:tcBorders>
              <w:top w:val="single" w:color="auto" w:sz="2" w:space="0"/>
              <w:bottom w:val="single" w:color="auto" w:sz="2" w:space="0"/>
            </w:tcBorders>
            <w:vAlign w:val="center"/>
          </w:tcPr>
          <w:p w14:paraId="593BF086">
            <w:pPr>
              <w:widowControl/>
              <w:jc w:val="center"/>
              <w:rPr>
                <w:kern w:val="0"/>
                <w:sz w:val="18"/>
                <w:szCs w:val="18"/>
              </w:rPr>
            </w:pPr>
            <w:r>
              <w:rPr>
                <w:kern w:val="0"/>
                <w:sz w:val="18"/>
                <w:szCs w:val="18"/>
              </w:rPr>
              <w:t>—</w:t>
            </w:r>
          </w:p>
        </w:tc>
      </w:tr>
      <w:tr w14:paraId="682494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2" w:space="0"/>
            </w:tcBorders>
            <w:noWrap/>
            <w:vAlign w:val="center"/>
          </w:tcPr>
          <w:p w14:paraId="3BC70DAD">
            <w:pPr>
              <w:widowControl/>
              <w:ind w:firstLine="450" w:firstLineChars="250"/>
              <w:rPr>
                <w:kern w:val="0"/>
                <w:sz w:val="18"/>
                <w:szCs w:val="18"/>
              </w:rPr>
            </w:pPr>
            <w:r>
              <w:rPr>
                <w:rFonts w:hint="eastAsia"/>
                <w:kern w:val="0"/>
                <w:sz w:val="18"/>
                <w:szCs w:val="18"/>
              </w:rPr>
              <w:t>天然气车</w:t>
            </w:r>
          </w:p>
        </w:tc>
        <w:tc>
          <w:tcPr>
            <w:tcW w:w="724" w:type="dxa"/>
            <w:tcBorders>
              <w:top w:val="single" w:color="auto" w:sz="2" w:space="0"/>
              <w:bottom w:val="single" w:color="auto" w:sz="2" w:space="0"/>
            </w:tcBorders>
            <w:noWrap/>
            <w:vAlign w:val="center"/>
          </w:tcPr>
          <w:p w14:paraId="5E6477E5">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4F58620F">
            <w:pPr>
              <w:widowControl/>
              <w:jc w:val="center"/>
              <w:rPr>
                <w:kern w:val="0"/>
                <w:sz w:val="18"/>
                <w:szCs w:val="18"/>
              </w:rPr>
            </w:pPr>
            <w:r>
              <w:rPr>
                <w:kern w:val="0"/>
                <w:sz w:val="18"/>
                <w:szCs w:val="18"/>
              </w:rPr>
              <w:t>43</w:t>
            </w:r>
          </w:p>
        </w:tc>
        <w:tc>
          <w:tcPr>
            <w:tcW w:w="572" w:type="dxa"/>
            <w:tcBorders>
              <w:top w:val="single" w:color="auto" w:sz="2" w:space="0"/>
              <w:bottom w:val="single" w:color="auto" w:sz="2" w:space="0"/>
            </w:tcBorders>
            <w:noWrap/>
            <w:vAlign w:val="center"/>
          </w:tcPr>
          <w:p w14:paraId="0CB6B970">
            <w:pPr>
              <w:widowControl/>
              <w:jc w:val="center"/>
              <w:rPr>
                <w:kern w:val="0"/>
                <w:sz w:val="18"/>
                <w:szCs w:val="18"/>
              </w:rPr>
            </w:pPr>
          </w:p>
        </w:tc>
        <w:tc>
          <w:tcPr>
            <w:tcW w:w="572" w:type="dxa"/>
            <w:tcBorders>
              <w:top w:val="single" w:color="auto" w:sz="2" w:space="0"/>
              <w:bottom w:val="single" w:color="auto" w:sz="2" w:space="0"/>
            </w:tcBorders>
            <w:vAlign w:val="center"/>
          </w:tcPr>
          <w:p w14:paraId="58F4A4F3">
            <w:pPr>
              <w:widowControl/>
              <w:jc w:val="center"/>
              <w:rPr>
                <w:kern w:val="0"/>
                <w:sz w:val="18"/>
                <w:szCs w:val="18"/>
              </w:rPr>
            </w:pPr>
          </w:p>
        </w:tc>
        <w:tc>
          <w:tcPr>
            <w:tcW w:w="533" w:type="dxa"/>
            <w:tcBorders>
              <w:top w:val="single" w:color="auto" w:sz="2" w:space="0"/>
              <w:bottom w:val="single" w:color="auto" w:sz="2" w:space="0"/>
            </w:tcBorders>
            <w:vAlign w:val="center"/>
          </w:tcPr>
          <w:p w14:paraId="3C68DF03">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1E403CAD">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2164705F">
            <w:pPr>
              <w:widowControl/>
              <w:jc w:val="center"/>
              <w:rPr>
                <w:kern w:val="0"/>
                <w:sz w:val="18"/>
                <w:szCs w:val="18"/>
              </w:rPr>
            </w:pPr>
            <w:r>
              <w:rPr>
                <w:kern w:val="0"/>
                <w:sz w:val="18"/>
                <w:szCs w:val="18"/>
              </w:rPr>
              <w:t>—</w:t>
            </w:r>
          </w:p>
        </w:tc>
        <w:tc>
          <w:tcPr>
            <w:tcW w:w="566" w:type="dxa"/>
            <w:tcBorders>
              <w:top w:val="single" w:color="auto" w:sz="2" w:space="0"/>
              <w:bottom w:val="single" w:color="auto" w:sz="2" w:space="0"/>
            </w:tcBorders>
            <w:vAlign w:val="center"/>
          </w:tcPr>
          <w:p w14:paraId="2537B6D8">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656E3723">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50461C2C">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2CB39163">
            <w:pPr>
              <w:widowControl/>
              <w:jc w:val="center"/>
              <w:rPr>
                <w:kern w:val="0"/>
                <w:sz w:val="18"/>
                <w:szCs w:val="18"/>
              </w:rPr>
            </w:pPr>
            <w:r>
              <w:rPr>
                <w:kern w:val="0"/>
                <w:sz w:val="18"/>
                <w:szCs w:val="18"/>
              </w:rPr>
              <w:t>—</w:t>
            </w:r>
          </w:p>
        </w:tc>
        <w:tc>
          <w:tcPr>
            <w:tcW w:w="552" w:type="dxa"/>
            <w:tcBorders>
              <w:top w:val="single" w:color="auto" w:sz="2" w:space="0"/>
              <w:bottom w:val="single" w:color="auto" w:sz="2" w:space="0"/>
            </w:tcBorders>
            <w:vAlign w:val="center"/>
          </w:tcPr>
          <w:p w14:paraId="7FDD4ECA">
            <w:pPr>
              <w:widowControl/>
              <w:jc w:val="center"/>
              <w:rPr>
                <w:kern w:val="0"/>
                <w:sz w:val="18"/>
                <w:szCs w:val="18"/>
              </w:rPr>
            </w:pPr>
            <w:r>
              <w:rPr>
                <w:kern w:val="0"/>
                <w:sz w:val="18"/>
                <w:szCs w:val="18"/>
              </w:rPr>
              <w:t>—</w:t>
            </w:r>
          </w:p>
        </w:tc>
      </w:tr>
      <w:tr w14:paraId="1D76A8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2" w:space="0"/>
            </w:tcBorders>
            <w:noWrap/>
            <w:vAlign w:val="center"/>
          </w:tcPr>
          <w:p w14:paraId="5E692723">
            <w:pPr>
              <w:widowControl/>
              <w:ind w:firstLine="450" w:firstLineChars="250"/>
              <w:jc w:val="left"/>
              <w:rPr>
                <w:kern w:val="0"/>
                <w:sz w:val="18"/>
                <w:szCs w:val="18"/>
              </w:rPr>
            </w:pPr>
            <w:r>
              <w:rPr>
                <w:rFonts w:hint="eastAsia"/>
                <w:kern w:val="0"/>
                <w:sz w:val="18"/>
                <w:szCs w:val="18"/>
              </w:rPr>
              <w:t>双燃料车</w:t>
            </w:r>
          </w:p>
        </w:tc>
        <w:tc>
          <w:tcPr>
            <w:tcW w:w="724" w:type="dxa"/>
            <w:tcBorders>
              <w:top w:val="single" w:color="auto" w:sz="2" w:space="0"/>
              <w:bottom w:val="single" w:color="auto" w:sz="2" w:space="0"/>
            </w:tcBorders>
            <w:noWrap/>
            <w:vAlign w:val="center"/>
          </w:tcPr>
          <w:p w14:paraId="030F4595">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7BED0CC3">
            <w:pPr>
              <w:widowControl/>
              <w:jc w:val="center"/>
              <w:rPr>
                <w:kern w:val="0"/>
                <w:sz w:val="18"/>
                <w:szCs w:val="18"/>
              </w:rPr>
            </w:pPr>
            <w:r>
              <w:rPr>
                <w:kern w:val="0"/>
                <w:sz w:val="18"/>
                <w:szCs w:val="18"/>
              </w:rPr>
              <w:t>44</w:t>
            </w:r>
          </w:p>
        </w:tc>
        <w:tc>
          <w:tcPr>
            <w:tcW w:w="572" w:type="dxa"/>
            <w:tcBorders>
              <w:top w:val="single" w:color="auto" w:sz="2" w:space="0"/>
              <w:bottom w:val="single" w:color="auto" w:sz="2" w:space="0"/>
            </w:tcBorders>
            <w:noWrap/>
            <w:vAlign w:val="center"/>
          </w:tcPr>
          <w:p w14:paraId="500F986A">
            <w:pPr>
              <w:widowControl/>
              <w:jc w:val="center"/>
              <w:rPr>
                <w:kern w:val="0"/>
                <w:sz w:val="18"/>
                <w:szCs w:val="18"/>
              </w:rPr>
            </w:pPr>
          </w:p>
        </w:tc>
        <w:tc>
          <w:tcPr>
            <w:tcW w:w="572" w:type="dxa"/>
            <w:tcBorders>
              <w:top w:val="single" w:color="auto" w:sz="2" w:space="0"/>
              <w:bottom w:val="single" w:color="auto" w:sz="2" w:space="0"/>
            </w:tcBorders>
            <w:vAlign w:val="center"/>
          </w:tcPr>
          <w:p w14:paraId="015709EE">
            <w:pPr>
              <w:widowControl/>
              <w:jc w:val="center"/>
              <w:rPr>
                <w:kern w:val="0"/>
                <w:sz w:val="18"/>
                <w:szCs w:val="18"/>
              </w:rPr>
            </w:pPr>
          </w:p>
        </w:tc>
        <w:tc>
          <w:tcPr>
            <w:tcW w:w="533" w:type="dxa"/>
            <w:tcBorders>
              <w:top w:val="single" w:color="auto" w:sz="2" w:space="0"/>
              <w:bottom w:val="single" w:color="auto" w:sz="2" w:space="0"/>
            </w:tcBorders>
            <w:vAlign w:val="center"/>
          </w:tcPr>
          <w:p w14:paraId="0324A6C3">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301E3C44">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12FACF3D">
            <w:pPr>
              <w:widowControl/>
              <w:jc w:val="center"/>
              <w:rPr>
                <w:kern w:val="0"/>
                <w:sz w:val="18"/>
                <w:szCs w:val="18"/>
              </w:rPr>
            </w:pPr>
            <w:r>
              <w:rPr>
                <w:kern w:val="0"/>
                <w:sz w:val="18"/>
                <w:szCs w:val="18"/>
              </w:rPr>
              <w:t>—</w:t>
            </w:r>
          </w:p>
        </w:tc>
        <w:tc>
          <w:tcPr>
            <w:tcW w:w="566" w:type="dxa"/>
            <w:tcBorders>
              <w:top w:val="single" w:color="auto" w:sz="2" w:space="0"/>
              <w:bottom w:val="single" w:color="auto" w:sz="2" w:space="0"/>
            </w:tcBorders>
            <w:vAlign w:val="center"/>
          </w:tcPr>
          <w:p w14:paraId="3AED09C6">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329CD260">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453F7C26">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2F8A9E63">
            <w:pPr>
              <w:widowControl/>
              <w:jc w:val="center"/>
              <w:rPr>
                <w:kern w:val="0"/>
                <w:sz w:val="18"/>
                <w:szCs w:val="18"/>
              </w:rPr>
            </w:pPr>
            <w:r>
              <w:rPr>
                <w:kern w:val="0"/>
                <w:sz w:val="18"/>
                <w:szCs w:val="18"/>
              </w:rPr>
              <w:t>—</w:t>
            </w:r>
          </w:p>
        </w:tc>
        <w:tc>
          <w:tcPr>
            <w:tcW w:w="552" w:type="dxa"/>
            <w:tcBorders>
              <w:top w:val="single" w:color="auto" w:sz="2" w:space="0"/>
              <w:bottom w:val="single" w:color="auto" w:sz="2" w:space="0"/>
            </w:tcBorders>
            <w:vAlign w:val="center"/>
          </w:tcPr>
          <w:p w14:paraId="73EB1AF9">
            <w:pPr>
              <w:widowControl/>
              <w:jc w:val="center"/>
              <w:rPr>
                <w:kern w:val="0"/>
                <w:sz w:val="18"/>
                <w:szCs w:val="18"/>
              </w:rPr>
            </w:pPr>
            <w:r>
              <w:rPr>
                <w:kern w:val="0"/>
                <w:sz w:val="18"/>
                <w:szCs w:val="18"/>
              </w:rPr>
              <w:t>—</w:t>
            </w:r>
          </w:p>
        </w:tc>
      </w:tr>
      <w:tr w14:paraId="18561F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2" w:space="0"/>
            </w:tcBorders>
            <w:noWrap/>
            <w:vAlign w:val="center"/>
          </w:tcPr>
          <w:p w14:paraId="6C2E4C25">
            <w:pPr>
              <w:widowControl/>
              <w:ind w:firstLine="450" w:firstLineChars="250"/>
              <w:rPr>
                <w:kern w:val="0"/>
                <w:sz w:val="18"/>
                <w:szCs w:val="18"/>
              </w:rPr>
            </w:pPr>
            <w:r>
              <w:rPr>
                <w:rFonts w:hint="eastAsia"/>
                <w:kern w:val="0"/>
                <w:sz w:val="18"/>
                <w:szCs w:val="18"/>
              </w:rPr>
              <w:t>纯电动车</w:t>
            </w:r>
          </w:p>
        </w:tc>
        <w:tc>
          <w:tcPr>
            <w:tcW w:w="724" w:type="dxa"/>
            <w:tcBorders>
              <w:top w:val="single" w:color="auto" w:sz="2" w:space="0"/>
              <w:bottom w:val="single" w:color="auto" w:sz="2" w:space="0"/>
            </w:tcBorders>
            <w:noWrap/>
            <w:vAlign w:val="center"/>
          </w:tcPr>
          <w:p w14:paraId="472C167C">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01677462">
            <w:pPr>
              <w:widowControl/>
              <w:jc w:val="center"/>
              <w:rPr>
                <w:kern w:val="0"/>
                <w:sz w:val="18"/>
                <w:szCs w:val="18"/>
              </w:rPr>
            </w:pPr>
            <w:r>
              <w:rPr>
                <w:kern w:val="0"/>
                <w:sz w:val="18"/>
                <w:szCs w:val="18"/>
              </w:rPr>
              <w:t>45</w:t>
            </w:r>
          </w:p>
        </w:tc>
        <w:tc>
          <w:tcPr>
            <w:tcW w:w="572" w:type="dxa"/>
            <w:tcBorders>
              <w:top w:val="single" w:color="auto" w:sz="2" w:space="0"/>
              <w:bottom w:val="single" w:color="auto" w:sz="2" w:space="0"/>
            </w:tcBorders>
            <w:noWrap/>
            <w:vAlign w:val="center"/>
          </w:tcPr>
          <w:p w14:paraId="78E88533">
            <w:pPr>
              <w:widowControl/>
              <w:jc w:val="center"/>
              <w:rPr>
                <w:kern w:val="0"/>
                <w:sz w:val="18"/>
                <w:szCs w:val="18"/>
              </w:rPr>
            </w:pPr>
          </w:p>
        </w:tc>
        <w:tc>
          <w:tcPr>
            <w:tcW w:w="572" w:type="dxa"/>
            <w:tcBorders>
              <w:top w:val="single" w:color="auto" w:sz="2" w:space="0"/>
              <w:bottom w:val="single" w:color="auto" w:sz="2" w:space="0"/>
            </w:tcBorders>
            <w:vAlign w:val="center"/>
          </w:tcPr>
          <w:p w14:paraId="0B4AFF2D">
            <w:pPr>
              <w:widowControl/>
              <w:jc w:val="center"/>
              <w:rPr>
                <w:kern w:val="0"/>
                <w:sz w:val="18"/>
                <w:szCs w:val="18"/>
              </w:rPr>
            </w:pPr>
          </w:p>
        </w:tc>
        <w:tc>
          <w:tcPr>
            <w:tcW w:w="533" w:type="dxa"/>
            <w:tcBorders>
              <w:top w:val="single" w:color="auto" w:sz="2" w:space="0"/>
              <w:bottom w:val="single" w:color="auto" w:sz="2" w:space="0"/>
            </w:tcBorders>
            <w:vAlign w:val="center"/>
          </w:tcPr>
          <w:p w14:paraId="572C13EC">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510535E0">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4FF0B6DA">
            <w:pPr>
              <w:widowControl/>
              <w:jc w:val="center"/>
              <w:rPr>
                <w:kern w:val="0"/>
                <w:sz w:val="18"/>
                <w:szCs w:val="18"/>
              </w:rPr>
            </w:pPr>
            <w:r>
              <w:rPr>
                <w:kern w:val="0"/>
                <w:sz w:val="18"/>
                <w:szCs w:val="18"/>
              </w:rPr>
              <w:t>—</w:t>
            </w:r>
          </w:p>
        </w:tc>
        <w:tc>
          <w:tcPr>
            <w:tcW w:w="566" w:type="dxa"/>
            <w:tcBorders>
              <w:top w:val="single" w:color="auto" w:sz="2" w:space="0"/>
              <w:bottom w:val="single" w:color="auto" w:sz="2" w:space="0"/>
            </w:tcBorders>
            <w:vAlign w:val="center"/>
          </w:tcPr>
          <w:p w14:paraId="60A3B949">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04081B89">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46150D78">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30B27F00">
            <w:pPr>
              <w:widowControl/>
              <w:jc w:val="center"/>
              <w:rPr>
                <w:kern w:val="0"/>
                <w:sz w:val="18"/>
                <w:szCs w:val="18"/>
              </w:rPr>
            </w:pPr>
            <w:r>
              <w:rPr>
                <w:kern w:val="0"/>
                <w:sz w:val="18"/>
                <w:szCs w:val="18"/>
              </w:rPr>
              <w:t>—</w:t>
            </w:r>
          </w:p>
        </w:tc>
        <w:tc>
          <w:tcPr>
            <w:tcW w:w="552" w:type="dxa"/>
            <w:tcBorders>
              <w:top w:val="single" w:color="auto" w:sz="2" w:space="0"/>
              <w:bottom w:val="single" w:color="auto" w:sz="2" w:space="0"/>
            </w:tcBorders>
            <w:vAlign w:val="center"/>
          </w:tcPr>
          <w:p w14:paraId="4ABEE4A3">
            <w:pPr>
              <w:widowControl/>
              <w:jc w:val="center"/>
              <w:rPr>
                <w:kern w:val="0"/>
                <w:sz w:val="18"/>
                <w:szCs w:val="18"/>
              </w:rPr>
            </w:pPr>
            <w:r>
              <w:rPr>
                <w:kern w:val="0"/>
                <w:sz w:val="18"/>
                <w:szCs w:val="18"/>
              </w:rPr>
              <w:t>—</w:t>
            </w:r>
          </w:p>
        </w:tc>
      </w:tr>
      <w:tr w14:paraId="0B2873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2" w:space="0"/>
            </w:tcBorders>
            <w:noWrap/>
            <w:vAlign w:val="center"/>
          </w:tcPr>
          <w:p w14:paraId="3B053200">
            <w:pPr>
              <w:widowControl/>
              <w:ind w:firstLine="450" w:firstLineChars="250"/>
              <w:rPr>
                <w:kern w:val="0"/>
                <w:sz w:val="18"/>
                <w:szCs w:val="18"/>
              </w:rPr>
            </w:pPr>
            <w:r>
              <w:rPr>
                <w:rFonts w:hint="eastAsia"/>
                <w:kern w:val="0"/>
                <w:sz w:val="18"/>
                <w:szCs w:val="18"/>
              </w:rPr>
              <w:t>混合动力车</w:t>
            </w:r>
          </w:p>
        </w:tc>
        <w:tc>
          <w:tcPr>
            <w:tcW w:w="724" w:type="dxa"/>
            <w:tcBorders>
              <w:top w:val="single" w:color="auto" w:sz="2" w:space="0"/>
              <w:bottom w:val="single" w:color="auto" w:sz="2" w:space="0"/>
            </w:tcBorders>
            <w:noWrap/>
            <w:vAlign w:val="center"/>
          </w:tcPr>
          <w:p w14:paraId="515BF24E">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4F6B7F0A">
            <w:pPr>
              <w:widowControl/>
              <w:jc w:val="center"/>
              <w:rPr>
                <w:kern w:val="0"/>
                <w:sz w:val="18"/>
                <w:szCs w:val="18"/>
              </w:rPr>
            </w:pPr>
            <w:r>
              <w:rPr>
                <w:kern w:val="0"/>
                <w:sz w:val="18"/>
                <w:szCs w:val="18"/>
              </w:rPr>
              <w:t>46</w:t>
            </w:r>
          </w:p>
        </w:tc>
        <w:tc>
          <w:tcPr>
            <w:tcW w:w="572" w:type="dxa"/>
            <w:tcBorders>
              <w:top w:val="single" w:color="auto" w:sz="2" w:space="0"/>
              <w:bottom w:val="single" w:color="auto" w:sz="2" w:space="0"/>
            </w:tcBorders>
            <w:noWrap/>
            <w:vAlign w:val="center"/>
          </w:tcPr>
          <w:p w14:paraId="69F58144">
            <w:pPr>
              <w:widowControl/>
              <w:jc w:val="center"/>
              <w:rPr>
                <w:kern w:val="0"/>
                <w:sz w:val="18"/>
                <w:szCs w:val="18"/>
              </w:rPr>
            </w:pPr>
          </w:p>
        </w:tc>
        <w:tc>
          <w:tcPr>
            <w:tcW w:w="572" w:type="dxa"/>
            <w:tcBorders>
              <w:top w:val="single" w:color="auto" w:sz="2" w:space="0"/>
              <w:bottom w:val="single" w:color="auto" w:sz="2" w:space="0"/>
            </w:tcBorders>
            <w:vAlign w:val="center"/>
          </w:tcPr>
          <w:p w14:paraId="0A6CF75B">
            <w:pPr>
              <w:widowControl/>
              <w:jc w:val="center"/>
              <w:rPr>
                <w:kern w:val="0"/>
                <w:sz w:val="18"/>
                <w:szCs w:val="18"/>
              </w:rPr>
            </w:pPr>
          </w:p>
        </w:tc>
        <w:tc>
          <w:tcPr>
            <w:tcW w:w="533" w:type="dxa"/>
            <w:tcBorders>
              <w:top w:val="single" w:color="auto" w:sz="2" w:space="0"/>
              <w:bottom w:val="single" w:color="auto" w:sz="2" w:space="0"/>
            </w:tcBorders>
            <w:vAlign w:val="center"/>
          </w:tcPr>
          <w:p w14:paraId="115A15E2">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48063EF1">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32A9741A">
            <w:pPr>
              <w:widowControl/>
              <w:jc w:val="center"/>
              <w:rPr>
                <w:kern w:val="0"/>
                <w:sz w:val="18"/>
                <w:szCs w:val="18"/>
              </w:rPr>
            </w:pPr>
            <w:r>
              <w:rPr>
                <w:kern w:val="0"/>
                <w:sz w:val="18"/>
                <w:szCs w:val="18"/>
              </w:rPr>
              <w:t>—</w:t>
            </w:r>
          </w:p>
        </w:tc>
        <w:tc>
          <w:tcPr>
            <w:tcW w:w="566" w:type="dxa"/>
            <w:tcBorders>
              <w:top w:val="single" w:color="auto" w:sz="2" w:space="0"/>
              <w:bottom w:val="single" w:color="auto" w:sz="2" w:space="0"/>
            </w:tcBorders>
            <w:vAlign w:val="center"/>
          </w:tcPr>
          <w:p w14:paraId="29D7C70A">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55FB89F2">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2DE7F569">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36BE9795">
            <w:pPr>
              <w:widowControl/>
              <w:jc w:val="center"/>
              <w:rPr>
                <w:kern w:val="0"/>
                <w:sz w:val="18"/>
                <w:szCs w:val="18"/>
              </w:rPr>
            </w:pPr>
            <w:r>
              <w:rPr>
                <w:kern w:val="0"/>
                <w:sz w:val="18"/>
                <w:szCs w:val="18"/>
              </w:rPr>
              <w:t>—</w:t>
            </w:r>
          </w:p>
        </w:tc>
        <w:tc>
          <w:tcPr>
            <w:tcW w:w="552" w:type="dxa"/>
            <w:tcBorders>
              <w:top w:val="single" w:color="auto" w:sz="2" w:space="0"/>
              <w:bottom w:val="single" w:color="auto" w:sz="2" w:space="0"/>
            </w:tcBorders>
            <w:vAlign w:val="center"/>
          </w:tcPr>
          <w:p w14:paraId="48CA122F">
            <w:pPr>
              <w:widowControl/>
              <w:jc w:val="center"/>
              <w:rPr>
                <w:kern w:val="0"/>
                <w:sz w:val="18"/>
                <w:szCs w:val="18"/>
              </w:rPr>
            </w:pPr>
            <w:r>
              <w:rPr>
                <w:kern w:val="0"/>
                <w:sz w:val="18"/>
                <w:szCs w:val="18"/>
              </w:rPr>
              <w:t>—</w:t>
            </w:r>
          </w:p>
        </w:tc>
      </w:tr>
      <w:tr w14:paraId="1A634B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2" w:space="0"/>
            </w:tcBorders>
            <w:noWrap/>
            <w:vAlign w:val="center"/>
          </w:tcPr>
          <w:p w14:paraId="29F19025">
            <w:pPr>
              <w:widowControl/>
              <w:ind w:firstLine="630" w:firstLineChars="350"/>
              <w:rPr>
                <w:kern w:val="0"/>
                <w:sz w:val="18"/>
                <w:szCs w:val="18"/>
              </w:rPr>
            </w:pPr>
            <w:r>
              <w:rPr>
                <w:rFonts w:hint="eastAsia"/>
                <w:kern w:val="0"/>
                <w:sz w:val="18"/>
                <w:szCs w:val="18"/>
              </w:rPr>
              <w:t>其中：插电式混合动力车</w:t>
            </w:r>
          </w:p>
        </w:tc>
        <w:tc>
          <w:tcPr>
            <w:tcW w:w="724" w:type="dxa"/>
            <w:tcBorders>
              <w:top w:val="single" w:color="auto" w:sz="2" w:space="0"/>
              <w:bottom w:val="single" w:color="auto" w:sz="2" w:space="0"/>
            </w:tcBorders>
            <w:noWrap/>
            <w:vAlign w:val="center"/>
          </w:tcPr>
          <w:p w14:paraId="3333B163">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6128E38D">
            <w:pPr>
              <w:widowControl/>
              <w:jc w:val="center"/>
              <w:rPr>
                <w:kern w:val="0"/>
                <w:sz w:val="18"/>
                <w:szCs w:val="18"/>
              </w:rPr>
            </w:pPr>
            <w:r>
              <w:rPr>
                <w:kern w:val="0"/>
                <w:sz w:val="18"/>
                <w:szCs w:val="18"/>
              </w:rPr>
              <w:t>47</w:t>
            </w:r>
          </w:p>
        </w:tc>
        <w:tc>
          <w:tcPr>
            <w:tcW w:w="572" w:type="dxa"/>
            <w:tcBorders>
              <w:top w:val="single" w:color="auto" w:sz="2" w:space="0"/>
              <w:bottom w:val="single" w:color="auto" w:sz="2" w:space="0"/>
            </w:tcBorders>
            <w:noWrap/>
            <w:vAlign w:val="center"/>
          </w:tcPr>
          <w:p w14:paraId="78AE8816">
            <w:pPr>
              <w:widowControl/>
              <w:jc w:val="center"/>
              <w:rPr>
                <w:kern w:val="0"/>
                <w:sz w:val="18"/>
                <w:szCs w:val="18"/>
              </w:rPr>
            </w:pPr>
          </w:p>
        </w:tc>
        <w:tc>
          <w:tcPr>
            <w:tcW w:w="572" w:type="dxa"/>
            <w:tcBorders>
              <w:top w:val="single" w:color="auto" w:sz="2" w:space="0"/>
              <w:bottom w:val="single" w:color="auto" w:sz="2" w:space="0"/>
            </w:tcBorders>
            <w:vAlign w:val="center"/>
          </w:tcPr>
          <w:p w14:paraId="5AA7BB76">
            <w:pPr>
              <w:widowControl/>
              <w:jc w:val="center"/>
              <w:rPr>
                <w:kern w:val="0"/>
                <w:sz w:val="18"/>
                <w:szCs w:val="18"/>
              </w:rPr>
            </w:pPr>
          </w:p>
        </w:tc>
        <w:tc>
          <w:tcPr>
            <w:tcW w:w="533" w:type="dxa"/>
            <w:tcBorders>
              <w:top w:val="single" w:color="auto" w:sz="2" w:space="0"/>
              <w:bottom w:val="single" w:color="auto" w:sz="2" w:space="0"/>
            </w:tcBorders>
            <w:vAlign w:val="center"/>
          </w:tcPr>
          <w:p w14:paraId="6FCF874A">
            <w:pPr>
              <w:widowControl/>
              <w:jc w:val="center"/>
              <w:rPr>
                <w:kern w:val="0"/>
                <w:sz w:val="18"/>
                <w:szCs w:val="18"/>
              </w:rPr>
            </w:pPr>
            <w:r>
              <w:rPr>
                <w:sz w:val="18"/>
              </w:rPr>
              <w:t>—</w:t>
            </w:r>
          </w:p>
        </w:tc>
        <w:tc>
          <w:tcPr>
            <w:tcW w:w="565" w:type="dxa"/>
            <w:tcBorders>
              <w:top w:val="single" w:color="auto" w:sz="2" w:space="0"/>
              <w:bottom w:val="single" w:color="auto" w:sz="2" w:space="0"/>
            </w:tcBorders>
            <w:vAlign w:val="center"/>
          </w:tcPr>
          <w:p w14:paraId="07861188">
            <w:pPr>
              <w:widowControl/>
              <w:jc w:val="center"/>
              <w:rPr>
                <w:kern w:val="0"/>
                <w:sz w:val="18"/>
                <w:szCs w:val="18"/>
              </w:rPr>
            </w:pPr>
            <w:r>
              <w:rPr>
                <w:sz w:val="18"/>
              </w:rPr>
              <w:t>—</w:t>
            </w:r>
          </w:p>
        </w:tc>
        <w:tc>
          <w:tcPr>
            <w:tcW w:w="565" w:type="dxa"/>
            <w:tcBorders>
              <w:top w:val="single" w:color="auto" w:sz="2" w:space="0"/>
              <w:bottom w:val="single" w:color="auto" w:sz="2" w:space="0"/>
            </w:tcBorders>
            <w:vAlign w:val="center"/>
          </w:tcPr>
          <w:p w14:paraId="3D5B3465">
            <w:pPr>
              <w:widowControl/>
              <w:jc w:val="center"/>
              <w:rPr>
                <w:kern w:val="0"/>
                <w:sz w:val="18"/>
                <w:szCs w:val="18"/>
              </w:rPr>
            </w:pPr>
            <w:r>
              <w:rPr>
                <w:sz w:val="18"/>
              </w:rPr>
              <w:t>—</w:t>
            </w:r>
          </w:p>
        </w:tc>
        <w:tc>
          <w:tcPr>
            <w:tcW w:w="566" w:type="dxa"/>
            <w:tcBorders>
              <w:top w:val="single" w:color="auto" w:sz="2" w:space="0"/>
              <w:bottom w:val="single" w:color="auto" w:sz="2" w:space="0"/>
            </w:tcBorders>
            <w:vAlign w:val="center"/>
          </w:tcPr>
          <w:p w14:paraId="6EF5E40D">
            <w:pPr>
              <w:widowControl/>
              <w:jc w:val="center"/>
              <w:rPr>
                <w:kern w:val="0"/>
                <w:sz w:val="18"/>
                <w:szCs w:val="18"/>
              </w:rPr>
            </w:pPr>
            <w:r>
              <w:rPr>
                <w:sz w:val="18"/>
              </w:rPr>
              <w:t>—</w:t>
            </w:r>
          </w:p>
        </w:tc>
        <w:tc>
          <w:tcPr>
            <w:tcW w:w="565" w:type="dxa"/>
            <w:tcBorders>
              <w:top w:val="single" w:color="auto" w:sz="2" w:space="0"/>
              <w:bottom w:val="single" w:color="auto" w:sz="2" w:space="0"/>
            </w:tcBorders>
            <w:vAlign w:val="center"/>
          </w:tcPr>
          <w:p w14:paraId="6A3AACFF">
            <w:pPr>
              <w:widowControl/>
              <w:jc w:val="center"/>
              <w:rPr>
                <w:kern w:val="0"/>
                <w:sz w:val="18"/>
                <w:szCs w:val="18"/>
              </w:rPr>
            </w:pPr>
            <w:r>
              <w:rPr>
                <w:sz w:val="18"/>
              </w:rPr>
              <w:t>—</w:t>
            </w:r>
          </w:p>
        </w:tc>
        <w:tc>
          <w:tcPr>
            <w:tcW w:w="565" w:type="dxa"/>
            <w:tcBorders>
              <w:top w:val="single" w:color="auto" w:sz="2" w:space="0"/>
              <w:bottom w:val="single" w:color="auto" w:sz="2" w:space="0"/>
            </w:tcBorders>
            <w:vAlign w:val="center"/>
          </w:tcPr>
          <w:p w14:paraId="680BB097">
            <w:pPr>
              <w:widowControl/>
              <w:jc w:val="center"/>
              <w:rPr>
                <w:kern w:val="0"/>
                <w:sz w:val="18"/>
                <w:szCs w:val="18"/>
              </w:rPr>
            </w:pPr>
            <w:r>
              <w:rPr>
                <w:sz w:val="18"/>
              </w:rPr>
              <w:t>—</w:t>
            </w:r>
          </w:p>
        </w:tc>
        <w:tc>
          <w:tcPr>
            <w:tcW w:w="565" w:type="dxa"/>
            <w:tcBorders>
              <w:top w:val="single" w:color="auto" w:sz="2" w:space="0"/>
              <w:bottom w:val="single" w:color="auto" w:sz="2" w:space="0"/>
            </w:tcBorders>
            <w:vAlign w:val="center"/>
          </w:tcPr>
          <w:p w14:paraId="238277A9">
            <w:pPr>
              <w:widowControl/>
              <w:jc w:val="center"/>
              <w:rPr>
                <w:kern w:val="0"/>
                <w:sz w:val="18"/>
                <w:szCs w:val="18"/>
              </w:rPr>
            </w:pPr>
            <w:r>
              <w:rPr>
                <w:sz w:val="18"/>
              </w:rPr>
              <w:t>—</w:t>
            </w:r>
          </w:p>
        </w:tc>
        <w:tc>
          <w:tcPr>
            <w:tcW w:w="552" w:type="dxa"/>
            <w:tcBorders>
              <w:top w:val="single" w:color="auto" w:sz="2" w:space="0"/>
              <w:bottom w:val="single" w:color="auto" w:sz="2" w:space="0"/>
            </w:tcBorders>
            <w:vAlign w:val="center"/>
          </w:tcPr>
          <w:p w14:paraId="5F3549F6">
            <w:pPr>
              <w:widowControl/>
              <w:jc w:val="center"/>
              <w:rPr>
                <w:kern w:val="0"/>
                <w:sz w:val="18"/>
                <w:szCs w:val="18"/>
              </w:rPr>
            </w:pPr>
            <w:r>
              <w:rPr>
                <w:sz w:val="18"/>
              </w:rPr>
              <w:t>—</w:t>
            </w:r>
          </w:p>
        </w:tc>
      </w:tr>
      <w:tr w14:paraId="4E8B1B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2" w:space="0"/>
            </w:tcBorders>
            <w:noWrap/>
            <w:vAlign w:val="center"/>
          </w:tcPr>
          <w:p w14:paraId="6E5C9427">
            <w:pPr>
              <w:widowControl/>
              <w:ind w:firstLine="450" w:firstLineChars="250"/>
              <w:rPr>
                <w:kern w:val="0"/>
                <w:sz w:val="18"/>
                <w:szCs w:val="18"/>
              </w:rPr>
            </w:pPr>
            <w:r>
              <w:rPr>
                <w:rFonts w:hint="eastAsia"/>
                <w:kern w:val="0"/>
                <w:sz w:val="18"/>
                <w:szCs w:val="18"/>
              </w:rPr>
              <w:t>燃料电池车</w:t>
            </w:r>
          </w:p>
        </w:tc>
        <w:tc>
          <w:tcPr>
            <w:tcW w:w="724" w:type="dxa"/>
            <w:tcBorders>
              <w:top w:val="single" w:color="auto" w:sz="2" w:space="0"/>
              <w:bottom w:val="single" w:color="auto" w:sz="2" w:space="0"/>
            </w:tcBorders>
            <w:noWrap/>
            <w:vAlign w:val="center"/>
          </w:tcPr>
          <w:p w14:paraId="70AC92DA">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2" w:space="0"/>
            </w:tcBorders>
            <w:noWrap/>
            <w:vAlign w:val="center"/>
          </w:tcPr>
          <w:p w14:paraId="278AAA9C">
            <w:pPr>
              <w:widowControl/>
              <w:jc w:val="center"/>
              <w:rPr>
                <w:kern w:val="0"/>
                <w:sz w:val="18"/>
                <w:szCs w:val="18"/>
              </w:rPr>
            </w:pPr>
            <w:r>
              <w:rPr>
                <w:kern w:val="0"/>
                <w:sz w:val="18"/>
                <w:szCs w:val="18"/>
              </w:rPr>
              <w:t>48</w:t>
            </w:r>
          </w:p>
        </w:tc>
        <w:tc>
          <w:tcPr>
            <w:tcW w:w="572" w:type="dxa"/>
            <w:tcBorders>
              <w:top w:val="single" w:color="auto" w:sz="2" w:space="0"/>
              <w:bottom w:val="single" w:color="auto" w:sz="2" w:space="0"/>
            </w:tcBorders>
            <w:noWrap/>
            <w:vAlign w:val="center"/>
          </w:tcPr>
          <w:p w14:paraId="0DBFEE6E">
            <w:pPr>
              <w:widowControl/>
              <w:jc w:val="center"/>
              <w:rPr>
                <w:kern w:val="0"/>
                <w:sz w:val="18"/>
                <w:szCs w:val="18"/>
              </w:rPr>
            </w:pPr>
          </w:p>
        </w:tc>
        <w:tc>
          <w:tcPr>
            <w:tcW w:w="572" w:type="dxa"/>
            <w:tcBorders>
              <w:top w:val="single" w:color="auto" w:sz="2" w:space="0"/>
              <w:bottom w:val="single" w:color="auto" w:sz="2" w:space="0"/>
            </w:tcBorders>
            <w:vAlign w:val="center"/>
          </w:tcPr>
          <w:p w14:paraId="172A9794">
            <w:pPr>
              <w:widowControl/>
              <w:jc w:val="center"/>
              <w:rPr>
                <w:kern w:val="0"/>
                <w:sz w:val="18"/>
                <w:szCs w:val="18"/>
              </w:rPr>
            </w:pPr>
          </w:p>
        </w:tc>
        <w:tc>
          <w:tcPr>
            <w:tcW w:w="533" w:type="dxa"/>
            <w:tcBorders>
              <w:top w:val="single" w:color="auto" w:sz="2" w:space="0"/>
              <w:bottom w:val="single" w:color="auto" w:sz="2" w:space="0"/>
            </w:tcBorders>
            <w:vAlign w:val="center"/>
          </w:tcPr>
          <w:p w14:paraId="5805C349">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70219C09">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546C0146">
            <w:pPr>
              <w:widowControl/>
              <w:jc w:val="center"/>
              <w:rPr>
                <w:kern w:val="0"/>
                <w:sz w:val="18"/>
                <w:szCs w:val="18"/>
              </w:rPr>
            </w:pPr>
            <w:r>
              <w:rPr>
                <w:kern w:val="0"/>
                <w:sz w:val="18"/>
                <w:szCs w:val="18"/>
              </w:rPr>
              <w:t>—</w:t>
            </w:r>
          </w:p>
        </w:tc>
        <w:tc>
          <w:tcPr>
            <w:tcW w:w="566" w:type="dxa"/>
            <w:tcBorders>
              <w:top w:val="single" w:color="auto" w:sz="2" w:space="0"/>
              <w:bottom w:val="single" w:color="auto" w:sz="2" w:space="0"/>
            </w:tcBorders>
            <w:vAlign w:val="center"/>
          </w:tcPr>
          <w:p w14:paraId="4E79CBF2">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3191E3DF">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44DFBD80">
            <w:pPr>
              <w:widowControl/>
              <w:jc w:val="center"/>
              <w:rPr>
                <w:kern w:val="0"/>
                <w:sz w:val="18"/>
                <w:szCs w:val="18"/>
              </w:rPr>
            </w:pPr>
            <w:r>
              <w:rPr>
                <w:kern w:val="0"/>
                <w:sz w:val="18"/>
                <w:szCs w:val="18"/>
              </w:rPr>
              <w:t>—</w:t>
            </w:r>
          </w:p>
        </w:tc>
        <w:tc>
          <w:tcPr>
            <w:tcW w:w="565" w:type="dxa"/>
            <w:tcBorders>
              <w:top w:val="single" w:color="auto" w:sz="2" w:space="0"/>
              <w:bottom w:val="single" w:color="auto" w:sz="2" w:space="0"/>
            </w:tcBorders>
            <w:vAlign w:val="center"/>
          </w:tcPr>
          <w:p w14:paraId="5675A905">
            <w:pPr>
              <w:widowControl/>
              <w:jc w:val="center"/>
              <w:rPr>
                <w:kern w:val="0"/>
                <w:sz w:val="18"/>
                <w:szCs w:val="18"/>
              </w:rPr>
            </w:pPr>
            <w:r>
              <w:rPr>
                <w:kern w:val="0"/>
                <w:sz w:val="18"/>
                <w:szCs w:val="18"/>
              </w:rPr>
              <w:t>—</w:t>
            </w:r>
          </w:p>
        </w:tc>
        <w:tc>
          <w:tcPr>
            <w:tcW w:w="552" w:type="dxa"/>
            <w:tcBorders>
              <w:top w:val="single" w:color="auto" w:sz="2" w:space="0"/>
              <w:bottom w:val="single" w:color="auto" w:sz="2" w:space="0"/>
            </w:tcBorders>
            <w:vAlign w:val="center"/>
          </w:tcPr>
          <w:p w14:paraId="7AE216A1">
            <w:pPr>
              <w:widowControl/>
              <w:jc w:val="center"/>
              <w:rPr>
                <w:kern w:val="0"/>
                <w:sz w:val="18"/>
                <w:szCs w:val="18"/>
              </w:rPr>
            </w:pPr>
            <w:r>
              <w:rPr>
                <w:kern w:val="0"/>
                <w:sz w:val="18"/>
                <w:szCs w:val="18"/>
              </w:rPr>
              <w:t>—</w:t>
            </w:r>
          </w:p>
        </w:tc>
      </w:tr>
      <w:tr w14:paraId="4DEC73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54" w:type="dxa"/>
            <w:tcBorders>
              <w:top w:val="single" w:color="auto" w:sz="2" w:space="0"/>
              <w:bottom w:val="single" w:color="auto" w:sz="8" w:space="0"/>
            </w:tcBorders>
            <w:noWrap/>
            <w:vAlign w:val="center"/>
          </w:tcPr>
          <w:p w14:paraId="49A3E3F1">
            <w:pPr>
              <w:widowControl/>
              <w:ind w:firstLine="450" w:firstLineChars="250"/>
              <w:rPr>
                <w:kern w:val="0"/>
                <w:sz w:val="18"/>
                <w:szCs w:val="18"/>
              </w:rPr>
            </w:pPr>
            <w:r>
              <w:rPr>
                <w:rFonts w:hint="eastAsia"/>
                <w:kern w:val="0"/>
                <w:sz w:val="18"/>
                <w:szCs w:val="18"/>
              </w:rPr>
              <w:t>其他燃料车</w:t>
            </w:r>
          </w:p>
        </w:tc>
        <w:tc>
          <w:tcPr>
            <w:tcW w:w="724" w:type="dxa"/>
            <w:tcBorders>
              <w:top w:val="single" w:color="auto" w:sz="2" w:space="0"/>
              <w:bottom w:val="single" w:color="auto" w:sz="8" w:space="0"/>
            </w:tcBorders>
            <w:noWrap/>
            <w:vAlign w:val="center"/>
          </w:tcPr>
          <w:p w14:paraId="2F6C7582">
            <w:pPr>
              <w:widowControl/>
              <w:jc w:val="center"/>
              <w:rPr>
                <w:kern w:val="0"/>
                <w:sz w:val="18"/>
                <w:szCs w:val="18"/>
              </w:rPr>
            </w:pPr>
            <w:r>
              <w:rPr>
                <w:rFonts w:hint="eastAsia"/>
                <w:kern w:val="0"/>
                <w:sz w:val="18"/>
                <w:szCs w:val="18"/>
              </w:rPr>
              <w:t>辆</w:t>
            </w:r>
          </w:p>
        </w:tc>
        <w:tc>
          <w:tcPr>
            <w:tcW w:w="532" w:type="dxa"/>
            <w:tcBorders>
              <w:top w:val="single" w:color="auto" w:sz="2" w:space="0"/>
              <w:bottom w:val="single" w:color="auto" w:sz="8" w:space="0"/>
            </w:tcBorders>
            <w:noWrap/>
            <w:vAlign w:val="center"/>
          </w:tcPr>
          <w:p w14:paraId="6EE4D7B6">
            <w:pPr>
              <w:widowControl/>
              <w:jc w:val="center"/>
              <w:rPr>
                <w:kern w:val="0"/>
                <w:sz w:val="18"/>
                <w:szCs w:val="18"/>
              </w:rPr>
            </w:pPr>
            <w:r>
              <w:rPr>
                <w:kern w:val="0"/>
                <w:sz w:val="18"/>
                <w:szCs w:val="18"/>
              </w:rPr>
              <w:t>4</w:t>
            </w:r>
            <w:r>
              <w:rPr>
                <w:rFonts w:hint="eastAsia"/>
                <w:kern w:val="0"/>
                <w:sz w:val="18"/>
                <w:szCs w:val="18"/>
              </w:rPr>
              <w:t>9</w:t>
            </w:r>
          </w:p>
        </w:tc>
        <w:tc>
          <w:tcPr>
            <w:tcW w:w="572" w:type="dxa"/>
            <w:tcBorders>
              <w:top w:val="single" w:color="auto" w:sz="2" w:space="0"/>
              <w:bottom w:val="single" w:color="auto" w:sz="8" w:space="0"/>
            </w:tcBorders>
            <w:noWrap/>
            <w:vAlign w:val="center"/>
          </w:tcPr>
          <w:p w14:paraId="5C345900">
            <w:pPr>
              <w:widowControl/>
              <w:jc w:val="center"/>
              <w:rPr>
                <w:kern w:val="0"/>
                <w:sz w:val="18"/>
                <w:szCs w:val="18"/>
              </w:rPr>
            </w:pPr>
          </w:p>
        </w:tc>
        <w:tc>
          <w:tcPr>
            <w:tcW w:w="572" w:type="dxa"/>
            <w:tcBorders>
              <w:top w:val="single" w:color="auto" w:sz="2" w:space="0"/>
              <w:bottom w:val="single" w:color="auto" w:sz="8" w:space="0"/>
            </w:tcBorders>
            <w:vAlign w:val="center"/>
          </w:tcPr>
          <w:p w14:paraId="5F4746D1">
            <w:pPr>
              <w:widowControl/>
              <w:jc w:val="center"/>
              <w:rPr>
                <w:kern w:val="0"/>
                <w:sz w:val="18"/>
                <w:szCs w:val="18"/>
              </w:rPr>
            </w:pPr>
          </w:p>
        </w:tc>
        <w:tc>
          <w:tcPr>
            <w:tcW w:w="533" w:type="dxa"/>
            <w:tcBorders>
              <w:top w:val="single" w:color="auto" w:sz="2" w:space="0"/>
              <w:bottom w:val="single" w:color="auto" w:sz="8" w:space="0"/>
            </w:tcBorders>
            <w:vAlign w:val="center"/>
          </w:tcPr>
          <w:p w14:paraId="4C749665">
            <w:pPr>
              <w:widowControl/>
              <w:jc w:val="center"/>
              <w:rPr>
                <w:kern w:val="0"/>
                <w:sz w:val="18"/>
                <w:szCs w:val="18"/>
              </w:rPr>
            </w:pPr>
            <w:r>
              <w:rPr>
                <w:kern w:val="0"/>
                <w:sz w:val="18"/>
                <w:szCs w:val="18"/>
              </w:rPr>
              <w:t>—</w:t>
            </w:r>
          </w:p>
        </w:tc>
        <w:tc>
          <w:tcPr>
            <w:tcW w:w="565" w:type="dxa"/>
            <w:tcBorders>
              <w:top w:val="single" w:color="auto" w:sz="2" w:space="0"/>
              <w:bottom w:val="single" w:color="auto" w:sz="8" w:space="0"/>
            </w:tcBorders>
            <w:vAlign w:val="center"/>
          </w:tcPr>
          <w:p w14:paraId="2FBA6BB2">
            <w:pPr>
              <w:widowControl/>
              <w:jc w:val="center"/>
              <w:rPr>
                <w:kern w:val="0"/>
                <w:sz w:val="18"/>
                <w:szCs w:val="18"/>
              </w:rPr>
            </w:pPr>
            <w:r>
              <w:rPr>
                <w:kern w:val="0"/>
                <w:sz w:val="18"/>
                <w:szCs w:val="18"/>
              </w:rPr>
              <w:t>—</w:t>
            </w:r>
          </w:p>
        </w:tc>
        <w:tc>
          <w:tcPr>
            <w:tcW w:w="565" w:type="dxa"/>
            <w:tcBorders>
              <w:top w:val="single" w:color="auto" w:sz="2" w:space="0"/>
              <w:bottom w:val="single" w:color="auto" w:sz="8" w:space="0"/>
            </w:tcBorders>
            <w:vAlign w:val="center"/>
          </w:tcPr>
          <w:p w14:paraId="1DC25EB0">
            <w:pPr>
              <w:widowControl/>
              <w:jc w:val="center"/>
              <w:rPr>
                <w:kern w:val="0"/>
                <w:sz w:val="18"/>
                <w:szCs w:val="18"/>
              </w:rPr>
            </w:pPr>
            <w:r>
              <w:rPr>
                <w:kern w:val="0"/>
                <w:sz w:val="18"/>
                <w:szCs w:val="18"/>
              </w:rPr>
              <w:t>—</w:t>
            </w:r>
          </w:p>
        </w:tc>
        <w:tc>
          <w:tcPr>
            <w:tcW w:w="566" w:type="dxa"/>
            <w:tcBorders>
              <w:top w:val="single" w:color="auto" w:sz="2" w:space="0"/>
              <w:bottom w:val="single" w:color="auto" w:sz="8" w:space="0"/>
            </w:tcBorders>
            <w:vAlign w:val="center"/>
          </w:tcPr>
          <w:p w14:paraId="44B7434E">
            <w:pPr>
              <w:widowControl/>
              <w:jc w:val="center"/>
              <w:rPr>
                <w:kern w:val="0"/>
                <w:sz w:val="18"/>
                <w:szCs w:val="18"/>
              </w:rPr>
            </w:pPr>
            <w:r>
              <w:rPr>
                <w:kern w:val="0"/>
                <w:sz w:val="18"/>
                <w:szCs w:val="18"/>
              </w:rPr>
              <w:t>—</w:t>
            </w:r>
          </w:p>
        </w:tc>
        <w:tc>
          <w:tcPr>
            <w:tcW w:w="565" w:type="dxa"/>
            <w:tcBorders>
              <w:top w:val="single" w:color="auto" w:sz="2" w:space="0"/>
              <w:bottom w:val="single" w:color="auto" w:sz="8" w:space="0"/>
            </w:tcBorders>
            <w:vAlign w:val="center"/>
          </w:tcPr>
          <w:p w14:paraId="459DD81C">
            <w:pPr>
              <w:widowControl/>
              <w:jc w:val="center"/>
              <w:rPr>
                <w:kern w:val="0"/>
                <w:sz w:val="18"/>
                <w:szCs w:val="18"/>
              </w:rPr>
            </w:pPr>
            <w:r>
              <w:rPr>
                <w:kern w:val="0"/>
                <w:sz w:val="18"/>
                <w:szCs w:val="18"/>
              </w:rPr>
              <w:t>—</w:t>
            </w:r>
          </w:p>
        </w:tc>
        <w:tc>
          <w:tcPr>
            <w:tcW w:w="565" w:type="dxa"/>
            <w:tcBorders>
              <w:top w:val="single" w:color="auto" w:sz="2" w:space="0"/>
              <w:bottom w:val="single" w:color="auto" w:sz="8" w:space="0"/>
            </w:tcBorders>
            <w:vAlign w:val="center"/>
          </w:tcPr>
          <w:p w14:paraId="53787CAB">
            <w:pPr>
              <w:widowControl/>
              <w:jc w:val="center"/>
              <w:rPr>
                <w:kern w:val="0"/>
                <w:sz w:val="18"/>
                <w:szCs w:val="18"/>
              </w:rPr>
            </w:pPr>
            <w:r>
              <w:rPr>
                <w:kern w:val="0"/>
                <w:sz w:val="18"/>
                <w:szCs w:val="18"/>
              </w:rPr>
              <w:t>—</w:t>
            </w:r>
          </w:p>
        </w:tc>
        <w:tc>
          <w:tcPr>
            <w:tcW w:w="565" w:type="dxa"/>
            <w:tcBorders>
              <w:top w:val="single" w:color="auto" w:sz="2" w:space="0"/>
              <w:bottom w:val="single" w:color="auto" w:sz="8" w:space="0"/>
            </w:tcBorders>
            <w:vAlign w:val="center"/>
          </w:tcPr>
          <w:p w14:paraId="5053856F">
            <w:pPr>
              <w:widowControl/>
              <w:jc w:val="center"/>
              <w:rPr>
                <w:kern w:val="0"/>
                <w:sz w:val="18"/>
                <w:szCs w:val="18"/>
              </w:rPr>
            </w:pPr>
            <w:r>
              <w:rPr>
                <w:kern w:val="0"/>
                <w:sz w:val="18"/>
                <w:szCs w:val="18"/>
              </w:rPr>
              <w:t>—</w:t>
            </w:r>
          </w:p>
        </w:tc>
        <w:tc>
          <w:tcPr>
            <w:tcW w:w="552" w:type="dxa"/>
            <w:tcBorders>
              <w:top w:val="single" w:color="auto" w:sz="2" w:space="0"/>
              <w:bottom w:val="single" w:color="auto" w:sz="8" w:space="0"/>
            </w:tcBorders>
            <w:vAlign w:val="center"/>
          </w:tcPr>
          <w:p w14:paraId="2F32E0F2">
            <w:pPr>
              <w:widowControl/>
              <w:jc w:val="center"/>
              <w:rPr>
                <w:kern w:val="0"/>
                <w:sz w:val="18"/>
                <w:szCs w:val="18"/>
              </w:rPr>
            </w:pPr>
            <w:r>
              <w:rPr>
                <w:kern w:val="0"/>
                <w:sz w:val="18"/>
                <w:szCs w:val="18"/>
              </w:rPr>
              <w:t>—</w:t>
            </w:r>
          </w:p>
        </w:tc>
      </w:tr>
    </w:tbl>
    <w:p w14:paraId="0322D7FD">
      <w:pPr>
        <w:rPr>
          <w:sz w:val="18"/>
          <w:szCs w:val="18"/>
        </w:rPr>
        <w:sectPr>
          <w:pgSz w:w="11907" w:h="16839"/>
          <w:pgMar w:top="1418" w:right="1247" w:bottom="1247" w:left="1247" w:header="851" w:footer="992" w:gutter="0"/>
          <w:cols w:space="425" w:num="1"/>
          <w:docGrid w:type="lines" w:linePitch="312" w:charSpace="0"/>
        </w:sectPr>
      </w:pPr>
    </w:p>
    <w:p w14:paraId="6AC4C2F3">
      <w:pPr>
        <w:spacing w:line="240" w:lineRule="atLeast"/>
        <w:rPr>
          <w:sz w:val="18"/>
          <w:szCs w:val="18"/>
        </w:rPr>
      </w:pPr>
      <w:r>
        <w:rPr>
          <w:rFonts w:hint="eastAsia"/>
          <w:sz w:val="18"/>
          <w:szCs w:val="18"/>
        </w:rPr>
        <w:t>续表（二）</w:t>
      </w:r>
    </w:p>
    <w:tbl>
      <w:tblPr>
        <w:tblStyle w:val="39"/>
        <w:tblW w:w="9629" w:type="dxa"/>
        <w:tblInd w:w="0" w:type="dxa"/>
        <w:tblLayout w:type="fixed"/>
        <w:tblCellMar>
          <w:top w:w="0" w:type="dxa"/>
          <w:left w:w="108" w:type="dxa"/>
          <w:bottom w:w="0" w:type="dxa"/>
          <w:right w:w="108" w:type="dxa"/>
        </w:tblCellMar>
      </w:tblPr>
      <w:tblGrid>
        <w:gridCol w:w="2793"/>
        <w:gridCol w:w="795"/>
        <w:gridCol w:w="549"/>
        <w:gridCol w:w="549"/>
        <w:gridCol w:w="549"/>
        <w:gridCol w:w="549"/>
        <w:gridCol w:w="549"/>
        <w:gridCol w:w="549"/>
        <w:gridCol w:w="551"/>
        <w:gridCol w:w="549"/>
        <w:gridCol w:w="549"/>
        <w:gridCol w:w="549"/>
        <w:gridCol w:w="549"/>
      </w:tblGrid>
      <w:tr w14:paraId="741CCE71">
        <w:tblPrEx>
          <w:tblCellMar>
            <w:top w:w="0" w:type="dxa"/>
            <w:left w:w="108" w:type="dxa"/>
            <w:bottom w:w="0" w:type="dxa"/>
            <w:right w:w="108" w:type="dxa"/>
          </w:tblCellMar>
        </w:tblPrEx>
        <w:trPr>
          <w:trHeight w:val="390" w:hRule="atLeast"/>
        </w:trPr>
        <w:tc>
          <w:tcPr>
            <w:tcW w:w="2793" w:type="dxa"/>
            <w:vMerge w:val="restart"/>
            <w:tcBorders>
              <w:top w:val="single" w:color="auto" w:sz="8" w:space="0"/>
              <w:bottom w:val="single" w:color="auto" w:sz="2" w:space="0"/>
              <w:right w:val="single" w:color="auto" w:sz="2" w:space="0"/>
            </w:tcBorders>
            <w:noWrap/>
            <w:vAlign w:val="center"/>
          </w:tcPr>
          <w:p w14:paraId="1977CD68">
            <w:pPr>
              <w:widowControl/>
              <w:jc w:val="center"/>
              <w:rPr>
                <w:kern w:val="0"/>
                <w:sz w:val="18"/>
                <w:szCs w:val="18"/>
              </w:rPr>
            </w:pPr>
            <w:r>
              <w:rPr>
                <w:rFonts w:hint="eastAsia"/>
                <w:kern w:val="0"/>
                <w:sz w:val="18"/>
                <w:szCs w:val="18"/>
              </w:rPr>
              <w:t>指标名称</w:t>
            </w:r>
          </w:p>
        </w:tc>
        <w:tc>
          <w:tcPr>
            <w:tcW w:w="795" w:type="dxa"/>
            <w:vMerge w:val="restart"/>
            <w:tcBorders>
              <w:top w:val="single" w:color="auto" w:sz="8" w:space="0"/>
              <w:left w:val="single" w:color="auto" w:sz="2" w:space="0"/>
              <w:bottom w:val="single" w:color="auto" w:sz="2" w:space="0"/>
              <w:right w:val="single" w:color="auto" w:sz="2" w:space="0"/>
            </w:tcBorders>
            <w:noWrap/>
            <w:vAlign w:val="center"/>
          </w:tcPr>
          <w:p w14:paraId="240FD331">
            <w:pPr>
              <w:widowControl/>
              <w:jc w:val="center"/>
              <w:rPr>
                <w:kern w:val="0"/>
                <w:sz w:val="18"/>
                <w:szCs w:val="18"/>
              </w:rPr>
            </w:pPr>
            <w:r>
              <w:rPr>
                <w:rFonts w:hint="eastAsia"/>
                <w:kern w:val="0"/>
                <w:sz w:val="18"/>
                <w:szCs w:val="18"/>
              </w:rPr>
              <w:t>计量</w:t>
            </w:r>
          </w:p>
          <w:p w14:paraId="0E25D26D">
            <w:pPr>
              <w:widowControl/>
              <w:jc w:val="center"/>
              <w:rPr>
                <w:kern w:val="0"/>
                <w:sz w:val="18"/>
                <w:szCs w:val="18"/>
              </w:rPr>
            </w:pPr>
            <w:r>
              <w:rPr>
                <w:rFonts w:hint="eastAsia"/>
                <w:kern w:val="0"/>
                <w:sz w:val="18"/>
                <w:szCs w:val="18"/>
              </w:rPr>
              <w:t>单位</w:t>
            </w:r>
          </w:p>
        </w:tc>
        <w:tc>
          <w:tcPr>
            <w:tcW w:w="549" w:type="dxa"/>
            <w:vMerge w:val="restart"/>
            <w:tcBorders>
              <w:top w:val="single" w:color="auto" w:sz="8" w:space="0"/>
              <w:left w:val="single" w:color="auto" w:sz="2" w:space="0"/>
              <w:bottom w:val="single" w:color="auto" w:sz="2" w:space="0"/>
              <w:right w:val="single" w:color="auto" w:sz="2" w:space="0"/>
            </w:tcBorders>
            <w:noWrap/>
            <w:vAlign w:val="center"/>
          </w:tcPr>
          <w:p w14:paraId="5C0647FC">
            <w:pPr>
              <w:widowControl/>
              <w:jc w:val="center"/>
              <w:rPr>
                <w:kern w:val="0"/>
                <w:sz w:val="18"/>
                <w:szCs w:val="18"/>
              </w:rPr>
            </w:pPr>
            <w:r>
              <w:rPr>
                <w:rFonts w:hint="eastAsia"/>
                <w:kern w:val="0"/>
                <w:sz w:val="18"/>
                <w:szCs w:val="18"/>
              </w:rPr>
              <w:t>代</w:t>
            </w:r>
          </w:p>
          <w:p w14:paraId="780464B6">
            <w:pPr>
              <w:widowControl/>
              <w:jc w:val="center"/>
              <w:rPr>
                <w:kern w:val="0"/>
                <w:sz w:val="18"/>
                <w:szCs w:val="18"/>
              </w:rPr>
            </w:pPr>
            <w:r>
              <w:rPr>
                <w:rFonts w:hint="eastAsia"/>
                <w:kern w:val="0"/>
                <w:sz w:val="18"/>
                <w:szCs w:val="18"/>
              </w:rPr>
              <w:t>码</w:t>
            </w:r>
          </w:p>
        </w:tc>
        <w:tc>
          <w:tcPr>
            <w:tcW w:w="549" w:type="dxa"/>
            <w:vMerge w:val="restart"/>
            <w:tcBorders>
              <w:top w:val="single" w:color="auto" w:sz="8" w:space="0"/>
              <w:left w:val="single" w:color="auto" w:sz="2" w:space="0"/>
              <w:bottom w:val="single" w:color="auto" w:sz="2" w:space="0"/>
            </w:tcBorders>
            <w:noWrap/>
            <w:vAlign w:val="center"/>
          </w:tcPr>
          <w:p w14:paraId="5B9895F9">
            <w:pPr>
              <w:widowControl/>
              <w:jc w:val="center"/>
              <w:rPr>
                <w:kern w:val="0"/>
                <w:sz w:val="18"/>
                <w:szCs w:val="18"/>
              </w:rPr>
            </w:pPr>
            <w:r>
              <w:rPr>
                <w:rFonts w:hint="eastAsia"/>
                <w:kern w:val="0"/>
                <w:sz w:val="18"/>
                <w:szCs w:val="18"/>
              </w:rPr>
              <w:t>总</w:t>
            </w:r>
          </w:p>
          <w:p w14:paraId="07BE550A">
            <w:pPr>
              <w:widowControl/>
              <w:jc w:val="center"/>
              <w:rPr>
                <w:kern w:val="0"/>
                <w:sz w:val="18"/>
                <w:szCs w:val="18"/>
              </w:rPr>
            </w:pPr>
            <w:r>
              <w:rPr>
                <w:rFonts w:hint="eastAsia"/>
                <w:kern w:val="0"/>
                <w:sz w:val="18"/>
                <w:szCs w:val="18"/>
              </w:rPr>
              <w:t>计</w:t>
            </w:r>
          </w:p>
        </w:tc>
        <w:tc>
          <w:tcPr>
            <w:tcW w:w="549" w:type="dxa"/>
            <w:tcBorders>
              <w:top w:val="single" w:color="auto" w:sz="8" w:space="0"/>
              <w:bottom w:val="single" w:color="auto" w:sz="2" w:space="0"/>
              <w:right w:val="single" w:color="auto" w:sz="2" w:space="0"/>
            </w:tcBorders>
            <w:noWrap/>
            <w:vAlign w:val="center"/>
          </w:tcPr>
          <w:p w14:paraId="2BD12378">
            <w:pPr>
              <w:widowControl/>
              <w:jc w:val="center"/>
              <w:rPr>
                <w:kern w:val="0"/>
                <w:sz w:val="18"/>
                <w:szCs w:val="18"/>
              </w:rPr>
            </w:pPr>
          </w:p>
        </w:tc>
        <w:tc>
          <w:tcPr>
            <w:tcW w:w="4394" w:type="dxa"/>
            <w:gridSpan w:val="8"/>
            <w:tcBorders>
              <w:top w:val="single" w:color="auto" w:sz="8" w:space="0"/>
              <w:left w:val="single" w:color="auto" w:sz="2" w:space="0"/>
              <w:bottom w:val="single" w:color="auto" w:sz="2" w:space="0"/>
            </w:tcBorders>
            <w:vAlign w:val="center"/>
          </w:tcPr>
          <w:p w14:paraId="114A8D56">
            <w:pPr>
              <w:widowControl/>
              <w:jc w:val="center"/>
              <w:rPr>
                <w:kern w:val="0"/>
                <w:sz w:val="18"/>
                <w:szCs w:val="18"/>
              </w:rPr>
            </w:pPr>
            <w:r>
              <w:rPr>
                <w:rFonts w:hint="eastAsia"/>
                <w:kern w:val="0"/>
                <w:sz w:val="18"/>
                <w:szCs w:val="18"/>
              </w:rPr>
              <w:t>按标记吨位分</w:t>
            </w:r>
          </w:p>
        </w:tc>
      </w:tr>
      <w:tr w14:paraId="6D66260B">
        <w:tblPrEx>
          <w:tblCellMar>
            <w:top w:w="0" w:type="dxa"/>
            <w:left w:w="108" w:type="dxa"/>
            <w:bottom w:w="0" w:type="dxa"/>
            <w:right w:w="108" w:type="dxa"/>
          </w:tblCellMar>
        </w:tblPrEx>
        <w:trPr>
          <w:trHeight w:val="390" w:hRule="atLeast"/>
        </w:trPr>
        <w:tc>
          <w:tcPr>
            <w:tcW w:w="2793" w:type="dxa"/>
            <w:vMerge w:val="continue"/>
            <w:tcBorders>
              <w:top w:val="single" w:color="auto" w:sz="2" w:space="0"/>
              <w:bottom w:val="single" w:color="auto" w:sz="2" w:space="0"/>
              <w:right w:val="single" w:color="auto" w:sz="2" w:space="0"/>
            </w:tcBorders>
            <w:vAlign w:val="center"/>
          </w:tcPr>
          <w:p w14:paraId="1028B9B8">
            <w:pPr>
              <w:widowControl/>
              <w:jc w:val="left"/>
              <w:rPr>
                <w:kern w:val="0"/>
                <w:sz w:val="18"/>
                <w:szCs w:val="18"/>
              </w:rPr>
            </w:pPr>
          </w:p>
        </w:tc>
        <w:tc>
          <w:tcPr>
            <w:tcW w:w="795" w:type="dxa"/>
            <w:vMerge w:val="continue"/>
            <w:tcBorders>
              <w:top w:val="single" w:color="auto" w:sz="2" w:space="0"/>
              <w:left w:val="single" w:color="auto" w:sz="2" w:space="0"/>
              <w:bottom w:val="single" w:color="auto" w:sz="2" w:space="0"/>
              <w:right w:val="single" w:color="auto" w:sz="2" w:space="0"/>
            </w:tcBorders>
            <w:vAlign w:val="center"/>
          </w:tcPr>
          <w:p w14:paraId="05697448">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399E969E">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1405088A">
            <w:pPr>
              <w:widowControl/>
              <w:jc w:val="left"/>
              <w:rPr>
                <w:kern w:val="0"/>
                <w:sz w:val="18"/>
                <w:szCs w:val="18"/>
              </w:rPr>
            </w:pPr>
          </w:p>
        </w:tc>
        <w:tc>
          <w:tcPr>
            <w:tcW w:w="549" w:type="dxa"/>
            <w:vMerge w:val="restart"/>
            <w:tcBorders>
              <w:top w:val="single" w:color="auto" w:sz="2" w:space="0"/>
              <w:left w:val="single" w:color="auto" w:sz="2" w:space="0"/>
              <w:bottom w:val="single" w:color="auto" w:sz="2" w:space="0"/>
              <w:right w:val="single" w:color="auto" w:sz="2" w:space="0"/>
            </w:tcBorders>
            <w:noWrap/>
            <w:vAlign w:val="center"/>
          </w:tcPr>
          <w:p w14:paraId="20254125">
            <w:pPr>
              <w:widowControl/>
              <w:jc w:val="center"/>
              <w:rPr>
                <w:kern w:val="0"/>
                <w:sz w:val="18"/>
                <w:szCs w:val="18"/>
              </w:rPr>
            </w:pPr>
            <w:r>
              <w:rPr>
                <w:rFonts w:hint="eastAsia"/>
                <w:kern w:val="0"/>
                <w:sz w:val="18"/>
                <w:szCs w:val="18"/>
              </w:rPr>
              <w:t>个</w:t>
            </w:r>
          </w:p>
          <w:p w14:paraId="5040E5F5">
            <w:pPr>
              <w:widowControl/>
              <w:jc w:val="center"/>
              <w:rPr>
                <w:kern w:val="0"/>
                <w:sz w:val="18"/>
                <w:szCs w:val="18"/>
              </w:rPr>
            </w:pPr>
            <w:r>
              <w:rPr>
                <w:rFonts w:hint="eastAsia"/>
                <w:kern w:val="0"/>
                <w:sz w:val="18"/>
                <w:szCs w:val="18"/>
              </w:rPr>
              <w:t>体</w:t>
            </w:r>
          </w:p>
        </w:tc>
        <w:tc>
          <w:tcPr>
            <w:tcW w:w="549" w:type="dxa"/>
            <w:vMerge w:val="restart"/>
            <w:tcBorders>
              <w:top w:val="single" w:color="auto" w:sz="2" w:space="0"/>
              <w:left w:val="single" w:color="auto" w:sz="2" w:space="0"/>
              <w:bottom w:val="single" w:color="auto" w:sz="2" w:space="0"/>
            </w:tcBorders>
            <w:vAlign w:val="center"/>
          </w:tcPr>
          <w:p w14:paraId="64C2C6B6">
            <w:pPr>
              <w:widowControl/>
              <w:jc w:val="center"/>
              <w:rPr>
                <w:kern w:val="0"/>
                <w:sz w:val="18"/>
                <w:szCs w:val="18"/>
              </w:rPr>
            </w:pPr>
            <w:r>
              <w:rPr>
                <w:rFonts w:hint="eastAsia"/>
                <w:kern w:val="0"/>
                <w:sz w:val="18"/>
                <w:szCs w:val="18"/>
              </w:rPr>
              <w:t>大</w:t>
            </w:r>
          </w:p>
          <w:p w14:paraId="1F4E24BD">
            <w:pPr>
              <w:widowControl/>
              <w:jc w:val="center"/>
              <w:rPr>
                <w:kern w:val="0"/>
                <w:sz w:val="18"/>
                <w:szCs w:val="18"/>
              </w:rPr>
            </w:pPr>
            <w:r>
              <w:rPr>
                <w:rFonts w:hint="eastAsia"/>
                <w:kern w:val="0"/>
                <w:sz w:val="18"/>
                <w:szCs w:val="18"/>
              </w:rPr>
              <w:t>型</w:t>
            </w:r>
          </w:p>
        </w:tc>
        <w:tc>
          <w:tcPr>
            <w:tcW w:w="1649" w:type="dxa"/>
            <w:gridSpan w:val="3"/>
            <w:tcBorders>
              <w:top w:val="single" w:color="auto" w:sz="2" w:space="0"/>
              <w:bottom w:val="single" w:color="auto" w:sz="2" w:space="0"/>
              <w:right w:val="single" w:color="auto" w:sz="2" w:space="0"/>
            </w:tcBorders>
            <w:vAlign w:val="center"/>
          </w:tcPr>
          <w:p w14:paraId="13E41A5D">
            <w:pPr>
              <w:widowControl/>
              <w:jc w:val="center"/>
              <w:rPr>
                <w:kern w:val="0"/>
                <w:sz w:val="18"/>
                <w:szCs w:val="18"/>
              </w:rPr>
            </w:pPr>
          </w:p>
        </w:tc>
        <w:tc>
          <w:tcPr>
            <w:tcW w:w="549" w:type="dxa"/>
            <w:vMerge w:val="restart"/>
            <w:tcBorders>
              <w:top w:val="single" w:color="auto" w:sz="2" w:space="0"/>
              <w:left w:val="single" w:color="auto" w:sz="2" w:space="0"/>
              <w:bottom w:val="single" w:color="auto" w:sz="2" w:space="0"/>
            </w:tcBorders>
            <w:vAlign w:val="center"/>
          </w:tcPr>
          <w:p w14:paraId="30D42200">
            <w:pPr>
              <w:widowControl/>
              <w:jc w:val="center"/>
              <w:rPr>
                <w:kern w:val="0"/>
                <w:sz w:val="18"/>
                <w:szCs w:val="18"/>
              </w:rPr>
            </w:pPr>
            <w:r>
              <w:rPr>
                <w:rFonts w:hint="eastAsia"/>
                <w:kern w:val="0"/>
                <w:sz w:val="18"/>
                <w:szCs w:val="18"/>
              </w:rPr>
              <w:t>中</w:t>
            </w:r>
          </w:p>
          <w:p w14:paraId="55292706">
            <w:pPr>
              <w:widowControl/>
              <w:jc w:val="center"/>
              <w:rPr>
                <w:kern w:val="0"/>
                <w:sz w:val="18"/>
                <w:szCs w:val="18"/>
              </w:rPr>
            </w:pPr>
            <w:r>
              <w:rPr>
                <w:rFonts w:hint="eastAsia"/>
                <w:kern w:val="0"/>
                <w:sz w:val="18"/>
                <w:szCs w:val="18"/>
              </w:rPr>
              <w:t>型</w:t>
            </w:r>
          </w:p>
        </w:tc>
        <w:tc>
          <w:tcPr>
            <w:tcW w:w="549" w:type="dxa"/>
            <w:tcBorders>
              <w:top w:val="single" w:color="auto" w:sz="2" w:space="0"/>
              <w:bottom w:val="single" w:color="auto" w:sz="2" w:space="0"/>
              <w:right w:val="single" w:color="auto" w:sz="2" w:space="0"/>
            </w:tcBorders>
            <w:vAlign w:val="center"/>
          </w:tcPr>
          <w:p w14:paraId="26CB06E5">
            <w:pPr>
              <w:widowControl/>
              <w:jc w:val="center"/>
              <w:rPr>
                <w:kern w:val="0"/>
                <w:sz w:val="18"/>
                <w:szCs w:val="18"/>
              </w:rPr>
            </w:pPr>
          </w:p>
        </w:tc>
        <w:tc>
          <w:tcPr>
            <w:tcW w:w="549" w:type="dxa"/>
            <w:vMerge w:val="restart"/>
            <w:tcBorders>
              <w:top w:val="single" w:color="auto" w:sz="2" w:space="0"/>
              <w:left w:val="single" w:color="auto" w:sz="2" w:space="0"/>
              <w:bottom w:val="single" w:color="auto" w:sz="2" w:space="0"/>
            </w:tcBorders>
            <w:vAlign w:val="center"/>
          </w:tcPr>
          <w:p w14:paraId="55D44061">
            <w:pPr>
              <w:widowControl/>
              <w:jc w:val="center"/>
              <w:rPr>
                <w:kern w:val="0"/>
                <w:sz w:val="18"/>
                <w:szCs w:val="18"/>
              </w:rPr>
            </w:pPr>
            <w:r>
              <w:rPr>
                <w:rFonts w:hint="eastAsia"/>
                <w:kern w:val="0"/>
                <w:sz w:val="18"/>
                <w:szCs w:val="18"/>
              </w:rPr>
              <w:t>小</w:t>
            </w:r>
          </w:p>
          <w:p w14:paraId="4AB6A420">
            <w:pPr>
              <w:widowControl/>
              <w:jc w:val="center"/>
              <w:rPr>
                <w:kern w:val="0"/>
                <w:sz w:val="18"/>
                <w:szCs w:val="18"/>
              </w:rPr>
            </w:pPr>
            <w:r>
              <w:rPr>
                <w:rFonts w:hint="eastAsia"/>
                <w:kern w:val="0"/>
                <w:sz w:val="18"/>
                <w:szCs w:val="18"/>
              </w:rPr>
              <w:t>型</w:t>
            </w:r>
          </w:p>
        </w:tc>
        <w:tc>
          <w:tcPr>
            <w:tcW w:w="549" w:type="dxa"/>
            <w:tcBorders>
              <w:top w:val="single" w:color="auto" w:sz="2" w:space="0"/>
              <w:bottom w:val="single" w:color="auto" w:sz="2" w:space="0"/>
            </w:tcBorders>
            <w:vAlign w:val="center"/>
          </w:tcPr>
          <w:p w14:paraId="5BC34620">
            <w:pPr>
              <w:widowControl/>
              <w:jc w:val="center"/>
              <w:rPr>
                <w:kern w:val="0"/>
                <w:sz w:val="18"/>
                <w:szCs w:val="18"/>
              </w:rPr>
            </w:pPr>
          </w:p>
        </w:tc>
      </w:tr>
      <w:tr w14:paraId="335B9E4A">
        <w:tblPrEx>
          <w:tblCellMar>
            <w:top w:w="0" w:type="dxa"/>
            <w:left w:w="108" w:type="dxa"/>
            <w:bottom w:w="0" w:type="dxa"/>
            <w:right w:w="108" w:type="dxa"/>
          </w:tblCellMar>
        </w:tblPrEx>
        <w:trPr>
          <w:trHeight w:val="390" w:hRule="atLeast"/>
        </w:trPr>
        <w:tc>
          <w:tcPr>
            <w:tcW w:w="2793" w:type="dxa"/>
            <w:vMerge w:val="continue"/>
            <w:tcBorders>
              <w:top w:val="single" w:color="auto" w:sz="2" w:space="0"/>
              <w:bottom w:val="single" w:color="auto" w:sz="2" w:space="0"/>
              <w:right w:val="single" w:color="auto" w:sz="2" w:space="0"/>
            </w:tcBorders>
            <w:vAlign w:val="center"/>
          </w:tcPr>
          <w:p w14:paraId="02CE6DD5">
            <w:pPr>
              <w:widowControl/>
              <w:jc w:val="left"/>
              <w:rPr>
                <w:kern w:val="0"/>
                <w:sz w:val="18"/>
                <w:szCs w:val="18"/>
              </w:rPr>
            </w:pPr>
          </w:p>
        </w:tc>
        <w:tc>
          <w:tcPr>
            <w:tcW w:w="795" w:type="dxa"/>
            <w:vMerge w:val="continue"/>
            <w:tcBorders>
              <w:top w:val="single" w:color="auto" w:sz="2" w:space="0"/>
              <w:left w:val="single" w:color="auto" w:sz="2" w:space="0"/>
              <w:bottom w:val="single" w:color="auto" w:sz="2" w:space="0"/>
              <w:right w:val="single" w:color="auto" w:sz="2" w:space="0"/>
            </w:tcBorders>
            <w:vAlign w:val="center"/>
          </w:tcPr>
          <w:p w14:paraId="44584558">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096906F5">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1D3CA226">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3A2547AC">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433B7058">
            <w:pPr>
              <w:widowControl/>
              <w:jc w:val="left"/>
              <w:rPr>
                <w:kern w:val="0"/>
                <w:sz w:val="18"/>
                <w:szCs w:val="18"/>
              </w:rPr>
            </w:pPr>
          </w:p>
        </w:tc>
        <w:tc>
          <w:tcPr>
            <w:tcW w:w="549" w:type="dxa"/>
            <w:vMerge w:val="restart"/>
            <w:tcBorders>
              <w:top w:val="single" w:color="auto" w:sz="2" w:space="0"/>
              <w:left w:val="single" w:color="auto" w:sz="2" w:space="0"/>
              <w:bottom w:val="single" w:color="auto" w:sz="2" w:space="0"/>
            </w:tcBorders>
            <w:vAlign w:val="center"/>
          </w:tcPr>
          <w:p w14:paraId="5A51B828">
            <w:pPr>
              <w:widowControl/>
              <w:jc w:val="center"/>
              <w:rPr>
                <w:kern w:val="0"/>
                <w:sz w:val="18"/>
                <w:szCs w:val="18"/>
              </w:rPr>
            </w:pPr>
            <w:r>
              <w:rPr>
                <w:rFonts w:hint="eastAsia"/>
                <w:kern w:val="0"/>
                <w:sz w:val="18"/>
                <w:szCs w:val="18"/>
              </w:rPr>
              <w:t>重</w:t>
            </w:r>
          </w:p>
          <w:p w14:paraId="0C12CEB8">
            <w:pPr>
              <w:widowControl/>
              <w:jc w:val="center"/>
              <w:rPr>
                <w:kern w:val="0"/>
                <w:sz w:val="18"/>
                <w:szCs w:val="18"/>
              </w:rPr>
            </w:pPr>
            <w:r>
              <w:rPr>
                <w:rFonts w:hint="eastAsia"/>
                <w:kern w:val="0"/>
                <w:sz w:val="18"/>
                <w:szCs w:val="18"/>
              </w:rPr>
              <w:t>型</w:t>
            </w:r>
          </w:p>
        </w:tc>
        <w:tc>
          <w:tcPr>
            <w:tcW w:w="549" w:type="dxa"/>
            <w:tcBorders>
              <w:top w:val="single" w:color="auto" w:sz="2" w:space="0"/>
              <w:bottom w:val="single" w:color="auto" w:sz="2" w:space="0"/>
              <w:right w:val="single" w:color="auto" w:sz="2" w:space="0"/>
            </w:tcBorders>
            <w:vAlign w:val="center"/>
          </w:tcPr>
          <w:p w14:paraId="489129CE">
            <w:pPr>
              <w:widowControl/>
              <w:jc w:val="center"/>
              <w:rPr>
                <w:kern w:val="0"/>
                <w:sz w:val="18"/>
                <w:szCs w:val="18"/>
              </w:rPr>
            </w:pPr>
          </w:p>
        </w:tc>
        <w:tc>
          <w:tcPr>
            <w:tcW w:w="551" w:type="dxa"/>
            <w:vMerge w:val="restart"/>
            <w:tcBorders>
              <w:top w:val="single" w:color="auto" w:sz="2" w:space="0"/>
              <w:left w:val="single" w:color="auto" w:sz="2" w:space="0"/>
              <w:bottom w:val="single" w:color="auto" w:sz="2" w:space="0"/>
              <w:right w:val="single" w:color="auto" w:sz="2" w:space="0"/>
            </w:tcBorders>
            <w:vAlign w:val="center"/>
          </w:tcPr>
          <w:p w14:paraId="03FDB030">
            <w:pPr>
              <w:widowControl/>
              <w:jc w:val="center"/>
              <w:rPr>
                <w:kern w:val="0"/>
                <w:sz w:val="18"/>
                <w:szCs w:val="18"/>
              </w:rPr>
            </w:pPr>
            <w:r>
              <w:rPr>
                <w:rFonts w:hint="eastAsia"/>
                <w:kern w:val="0"/>
                <w:sz w:val="18"/>
                <w:szCs w:val="18"/>
              </w:rPr>
              <w:t>个</w:t>
            </w:r>
          </w:p>
          <w:p w14:paraId="365CC794">
            <w:pPr>
              <w:widowControl/>
              <w:jc w:val="center"/>
              <w:rPr>
                <w:kern w:val="0"/>
                <w:sz w:val="18"/>
                <w:szCs w:val="18"/>
              </w:rPr>
            </w:pPr>
            <w:r>
              <w:rPr>
                <w:rFonts w:hint="eastAsia"/>
                <w:kern w:val="0"/>
                <w:sz w:val="18"/>
                <w:szCs w:val="18"/>
              </w:rPr>
              <w:t>体</w:t>
            </w: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20613DB4">
            <w:pPr>
              <w:widowControl/>
              <w:jc w:val="left"/>
              <w:rPr>
                <w:kern w:val="0"/>
                <w:sz w:val="18"/>
                <w:szCs w:val="18"/>
              </w:rPr>
            </w:pPr>
          </w:p>
        </w:tc>
        <w:tc>
          <w:tcPr>
            <w:tcW w:w="549" w:type="dxa"/>
            <w:vMerge w:val="restart"/>
            <w:tcBorders>
              <w:top w:val="single" w:color="auto" w:sz="2" w:space="0"/>
              <w:left w:val="single" w:color="auto" w:sz="2" w:space="0"/>
              <w:bottom w:val="single" w:color="auto" w:sz="2" w:space="0"/>
              <w:right w:val="single" w:color="auto" w:sz="2" w:space="0"/>
            </w:tcBorders>
            <w:vAlign w:val="center"/>
          </w:tcPr>
          <w:p w14:paraId="4D88DA10">
            <w:pPr>
              <w:widowControl/>
              <w:jc w:val="center"/>
              <w:rPr>
                <w:kern w:val="0"/>
                <w:sz w:val="18"/>
                <w:szCs w:val="18"/>
              </w:rPr>
            </w:pPr>
            <w:r>
              <w:rPr>
                <w:rFonts w:hint="eastAsia"/>
                <w:kern w:val="0"/>
                <w:sz w:val="18"/>
                <w:szCs w:val="18"/>
              </w:rPr>
              <w:t>个</w:t>
            </w:r>
          </w:p>
          <w:p w14:paraId="16227015">
            <w:pPr>
              <w:widowControl/>
              <w:jc w:val="center"/>
              <w:rPr>
                <w:kern w:val="0"/>
                <w:sz w:val="18"/>
                <w:szCs w:val="18"/>
              </w:rPr>
            </w:pPr>
            <w:r>
              <w:rPr>
                <w:rFonts w:hint="eastAsia"/>
                <w:kern w:val="0"/>
                <w:sz w:val="18"/>
                <w:szCs w:val="18"/>
              </w:rPr>
              <w:t>体</w:t>
            </w: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4232880E">
            <w:pPr>
              <w:widowControl/>
              <w:jc w:val="left"/>
              <w:rPr>
                <w:kern w:val="0"/>
                <w:sz w:val="18"/>
                <w:szCs w:val="18"/>
              </w:rPr>
            </w:pPr>
          </w:p>
        </w:tc>
        <w:tc>
          <w:tcPr>
            <w:tcW w:w="549" w:type="dxa"/>
            <w:vMerge w:val="restart"/>
            <w:tcBorders>
              <w:top w:val="single" w:color="auto" w:sz="2" w:space="0"/>
              <w:left w:val="single" w:color="auto" w:sz="2" w:space="0"/>
              <w:bottom w:val="single" w:color="auto" w:sz="2" w:space="0"/>
            </w:tcBorders>
            <w:vAlign w:val="center"/>
          </w:tcPr>
          <w:p w14:paraId="279A644B">
            <w:pPr>
              <w:widowControl/>
              <w:jc w:val="center"/>
              <w:rPr>
                <w:kern w:val="0"/>
                <w:sz w:val="18"/>
                <w:szCs w:val="18"/>
              </w:rPr>
            </w:pPr>
            <w:r>
              <w:rPr>
                <w:rFonts w:hint="eastAsia"/>
                <w:kern w:val="0"/>
                <w:sz w:val="18"/>
                <w:szCs w:val="18"/>
              </w:rPr>
              <w:t>个</w:t>
            </w:r>
          </w:p>
          <w:p w14:paraId="6906579A">
            <w:pPr>
              <w:widowControl/>
              <w:jc w:val="center"/>
              <w:rPr>
                <w:kern w:val="0"/>
                <w:sz w:val="18"/>
                <w:szCs w:val="18"/>
              </w:rPr>
            </w:pPr>
            <w:r>
              <w:rPr>
                <w:rFonts w:hint="eastAsia"/>
                <w:kern w:val="0"/>
                <w:sz w:val="18"/>
                <w:szCs w:val="18"/>
              </w:rPr>
              <w:t>体</w:t>
            </w:r>
          </w:p>
        </w:tc>
      </w:tr>
      <w:tr w14:paraId="537ED048">
        <w:tblPrEx>
          <w:tblCellMar>
            <w:top w:w="0" w:type="dxa"/>
            <w:left w:w="108" w:type="dxa"/>
            <w:bottom w:w="0" w:type="dxa"/>
            <w:right w:w="108" w:type="dxa"/>
          </w:tblCellMar>
        </w:tblPrEx>
        <w:trPr>
          <w:trHeight w:val="390" w:hRule="atLeast"/>
        </w:trPr>
        <w:tc>
          <w:tcPr>
            <w:tcW w:w="2793" w:type="dxa"/>
            <w:vMerge w:val="continue"/>
            <w:tcBorders>
              <w:top w:val="single" w:color="auto" w:sz="2" w:space="0"/>
              <w:bottom w:val="single" w:color="auto" w:sz="2" w:space="0"/>
              <w:right w:val="single" w:color="auto" w:sz="2" w:space="0"/>
            </w:tcBorders>
            <w:vAlign w:val="center"/>
          </w:tcPr>
          <w:p w14:paraId="5CD45393">
            <w:pPr>
              <w:widowControl/>
              <w:jc w:val="left"/>
              <w:rPr>
                <w:kern w:val="0"/>
                <w:sz w:val="18"/>
                <w:szCs w:val="18"/>
              </w:rPr>
            </w:pPr>
          </w:p>
        </w:tc>
        <w:tc>
          <w:tcPr>
            <w:tcW w:w="795" w:type="dxa"/>
            <w:vMerge w:val="continue"/>
            <w:tcBorders>
              <w:top w:val="single" w:color="auto" w:sz="2" w:space="0"/>
              <w:left w:val="single" w:color="auto" w:sz="2" w:space="0"/>
              <w:bottom w:val="single" w:color="auto" w:sz="2" w:space="0"/>
              <w:right w:val="single" w:color="auto" w:sz="2" w:space="0"/>
            </w:tcBorders>
            <w:vAlign w:val="center"/>
          </w:tcPr>
          <w:p w14:paraId="58970E4F">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360CD9B9">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26094CB3">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4DD0353C">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47972034">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0BBB49D4">
            <w:pPr>
              <w:widowControl/>
              <w:jc w:val="left"/>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2B0C02D0">
            <w:pPr>
              <w:widowControl/>
              <w:jc w:val="center"/>
              <w:rPr>
                <w:kern w:val="0"/>
                <w:sz w:val="18"/>
                <w:szCs w:val="18"/>
              </w:rPr>
            </w:pPr>
            <w:r>
              <w:rPr>
                <w:rFonts w:hint="eastAsia"/>
                <w:kern w:val="0"/>
                <w:sz w:val="18"/>
                <w:szCs w:val="18"/>
              </w:rPr>
              <w:t>个</w:t>
            </w:r>
          </w:p>
          <w:p w14:paraId="06D4B344">
            <w:pPr>
              <w:widowControl/>
              <w:jc w:val="center"/>
              <w:rPr>
                <w:kern w:val="0"/>
                <w:sz w:val="18"/>
                <w:szCs w:val="18"/>
              </w:rPr>
            </w:pPr>
            <w:r>
              <w:rPr>
                <w:rFonts w:hint="eastAsia"/>
                <w:kern w:val="0"/>
                <w:sz w:val="18"/>
                <w:szCs w:val="18"/>
              </w:rPr>
              <w:t>体</w:t>
            </w:r>
          </w:p>
        </w:tc>
        <w:tc>
          <w:tcPr>
            <w:tcW w:w="551" w:type="dxa"/>
            <w:vMerge w:val="continue"/>
            <w:tcBorders>
              <w:top w:val="single" w:color="auto" w:sz="2" w:space="0"/>
              <w:left w:val="single" w:color="auto" w:sz="2" w:space="0"/>
              <w:bottom w:val="single" w:color="auto" w:sz="2" w:space="0"/>
              <w:right w:val="single" w:color="auto" w:sz="2" w:space="0"/>
            </w:tcBorders>
            <w:vAlign w:val="center"/>
          </w:tcPr>
          <w:p w14:paraId="28EDF90B">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4C77DD75">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2D77AFC4">
            <w:pPr>
              <w:widowControl/>
              <w:jc w:val="left"/>
              <w:rPr>
                <w:kern w:val="0"/>
                <w:sz w:val="18"/>
                <w:szCs w:val="18"/>
              </w:rPr>
            </w:pPr>
          </w:p>
        </w:tc>
        <w:tc>
          <w:tcPr>
            <w:tcW w:w="549" w:type="dxa"/>
            <w:vMerge w:val="continue"/>
            <w:tcBorders>
              <w:top w:val="single" w:color="auto" w:sz="2" w:space="0"/>
              <w:left w:val="single" w:color="auto" w:sz="2" w:space="0"/>
              <w:bottom w:val="single" w:color="auto" w:sz="2" w:space="0"/>
              <w:right w:val="single" w:color="auto" w:sz="2" w:space="0"/>
            </w:tcBorders>
            <w:vAlign w:val="center"/>
          </w:tcPr>
          <w:p w14:paraId="639EB902">
            <w:pPr>
              <w:widowControl/>
              <w:jc w:val="left"/>
              <w:rPr>
                <w:kern w:val="0"/>
                <w:sz w:val="18"/>
                <w:szCs w:val="18"/>
              </w:rPr>
            </w:pPr>
          </w:p>
        </w:tc>
        <w:tc>
          <w:tcPr>
            <w:tcW w:w="549" w:type="dxa"/>
            <w:vMerge w:val="continue"/>
            <w:tcBorders>
              <w:top w:val="single" w:color="auto" w:sz="2" w:space="0"/>
              <w:left w:val="single" w:color="auto" w:sz="2" w:space="0"/>
              <w:bottom w:val="single" w:color="auto" w:sz="2" w:space="0"/>
            </w:tcBorders>
            <w:vAlign w:val="center"/>
          </w:tcPr>
          <w:p w14:paraId="5B2C7484">
            <w:pPr>
              <w:widowControl/>
              <w:jc w:val="left"/>
              <w:rPr>
                <w:kern w:val="0"/>
                <w:sz w:val="18"/>
                <w:szCs w:val="18"/>
              </w:rPr>
            </w:pPr>
          </w:p>
        </w:tc>
      </w:tr>
      <w:tr w14:paraId="7DA60398">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43093C50">
            <w:pPr>
              <w:widowControl/>
              <w:jc w:val="center"/>
              <w:rPr>
                <w:kern w:val="0"/>
                <w:sz w:val="18"/>
                <w:szCs w:val="18"/>
              </w:rPr>
            </w:pPr>
            <w:r>
              <w:rPr>
                <w:rFonts w:hint="eastAsia"/>
                <w:kern w:val="0"/>
                <w:sz w:val="18"/>
                <w:szCs w:val="18"/>
              </w:rPr>
              <w:t>甲</w:t>
            </w:r>
          </w:p>
        </w:tc>
        <w:tc>
          <w:tcPr>
            <w:tcW w:w="795" w:type="dxa"/>
            <w:tcBorders>
              <w:top w:val="single" w:color="auto" w:sz="2" w:space="0"/>
              <w:left w:val="single" w:color="auto" w:sz="2" w:space="0"/>
              <w:bottom w:val="single" w:color="auto" w:sz="2" w:space="0"/>
              <w:right w:val="single" w:color="auto" w:sz="2" w:space="0"/>
            </w:tcBorders>
            <w:noWrap/>
            <w:vAlign w:val="center"/>
          </w:tcPr>
          <w:p w14:paraId="545BA0F4">
            <w:pPr>
              <w:widowControl/>
              <w:jc w:val="center"/>
              <w:rPr>
                <w:kern w:val="0"/>
                <w:sz w:val="18"/>
                <w:szCs w:val="18"/>
              </w:rPr>
            </w:pPr>
            <w:r>
              <w:rPr>
                <w:rFonts w:hint="eastAsia"/>
                <w:kern w:val="0"/>
                <w:sz w:val="18"/>
                <w:szCs w:val="18"/>
              </w:rPr>
              <w:t>乙</w:t>
            </w:r>
          </w:p>
        </w:tc>
        <w:tc>
          <w:tcPr>
            <w:tcW w:w="549" w:type="dxa"/>
            <w:tcBorders>
              <w:top w:val="single" w:color="auto" w:sz="2" w:space="0"/>
              <w:left w:val="single" w:color="auto" w:sz="2" w:space="0"/>
              <w:bottom w:val="single" w:color="auto" w:sz="2" w:space="0"/>
              <w:right w:val="single" w:color="auto" w:sz="2" w:space="0"/>
            </w:tcBorders>
            <w:noWrap/>
            <w:vAlign w:val="center"/>
          </w:tcPr>
          <w:p w14:paraId="5A3A8CF3">
            <w:pPr>
              <w:widowControl/>
              <w:jc w:val="center"/>
              <w:rPr>
                <w:kern w:val="0"/>
                <w:sz w:val="18"/>
                <w:szCs w:val="18"/>
              </w:rPr>
            </w:pPr>
            <w:r>
              <w:rPr>
                <w:rFonts w:hint="eastAsia"/>
                <w:kern w:val="0"/>
                <w:sz w:val="18"/>
                <w:szCs w:val="18"/>
              </w:rPr>
              <w:t>丙</w:t>
            </w:r>
          </w:p>
        </w:tc>
        <w:tc>
          <w:tcPr>
            <w:tcW w:w="549" w:type="dxa"/>
            <w:tcBorders>
              <w:top w:val="single" w:color="auto" w:sz="2" w:space="0"/>
              <w:left w:val="single" w:color="auto" w:sz="2" w:space="0"/>
              <w:bottom w:val="single" w:color="auto" w:sz="2" w:space="0"/>
              <w:right w:val="single" w:color="auto" w:sz="2" w:space="0"/>
            </w:tcBorders>
            <w:noWrap/>
            <w:vAlign w:val="center"/>
          </w:tcPr>
          <w:p w14:paraId="133E3E17">
            <w:pPr>
              <w:widowControl/>
              <w:jc w:val="center"/>
              <w:rPr>
                <w:kern w:val="0"/>
                <w:sz w:val="18"/>
                <w:szCs w:val="18"/>
              </w:rPr>
            </w:pPr>
            <w:r>
              <w:rPr>
                <w:kern w:val="0"/>
                <w:sz w:val="18"/>
                <w:szCs w:val="18"/>
              </w:rPr>
              <w:t>01</w:t>
            </w:r>
          </w:p>
        </w:tc>
        <w:tc>
          <w:tcPr>
            <w:tcW w:w="549" w:type="dxa"/>
            <w:tcBorders>
              <w:top w:val="single" w:color="auto" w:sz="2" w:space="0"/>
              <w:left w:val="single" w:color="auto" w:sz="2" w:space="0"/>
              <w:bottom w:val="single" w:color="auto" w:sz="2" w:space="0"/>
              <w:right w:val="single" w:color="auto" w:sz="2" w:space="0"/>
            </w:tcBorders>
            <w:noWrap/>
            <w:vAlign w:val="center"/>
          </w:tcPr>
          <w:p w14:paraId="55E0BCD7">
            <w:pPr>
              <w:widowControl/>
              <w:jc w:val="center"/>
              <w:rPr>
                <w:kern w:val="0"/>
                <w:sz w:val="18"/>
                <w:szCs w:val="18"/>
              </w:rPr>
            </w:pPr>
            <w:r>
              <w:rPr>
                <w:kern w:val="0"/>
                <w:sz w:val="18"/>
                <w:szCs w:val="18"/>
              </w:rPr>
              <w:t>02</w:t>
            </w:r>
          </w:p>
        </w:tc>
        <w:tc>
          <w:tcPr>
            <w:tcW w:w="549" w:type="dxa"/>
            <w:tcBorders>
              <w:top w:val="single" w:color="auto" w:sz="2" w:space="0"/>
              <w:left w:val="single" w:color="auto" w:sz="2" w:space="0"/>
              <w:bottom w:val="single" w:color="auto" w:sz="2" w:space="0"/>
              <w:right w:val="single" w:color="auto" w:sz="2" w:space="0"/>
            </w:tcBorders>
            <w:vAlign w:val="center"/>
          </w:tcPr>
          <w:p w14:paraId="29B95EB2">
            <w:pPr>
              <w:widowControl/>
              <w:jc w:val="center"/>
              <w:rPr>
                <w:kern w:val="0"/>
                <w:sz w:val="18"/>
                <w:szCs w:val="18"/>
              </w:rPr>
            </w:pPr>
            <w:r>
              <w:rPr>
                <w:kern w:val="0"/>
                <w:sz w:val="18"/>
                <w:szCs w:val="18"/>
              </w:rPr>
              <w:t>03</w:t>
            </w:r>
          </w:p>
        </w:tc>
        <w:tc>
          <w:tcPr>
            <w:tcW w:w="549" w:type="dxa"/>
            <w:tcBorders>
              <w:top w:val="single" w:color="auto" w:sz="2" w:space="0"/>
              <w:left w:val="single" w:color="auto" w:sz="2" w:space="0"/>
              <w:bottom w:val="single" w:color="auto" w:sz="2" w:space="0"/>
              <w:right w:val="single" w:color="auto" w:sz="2" w:space="0"/>
            </w:tcBorders>
            <w:noWrap/>
            <w:vAlign w:val="center"/>
          </w:tcPr>
          <w:p w14:paraId="47729D4B">
            <w:pPr>
              <w:widowControl/>
              <w:jc w:val="center"/>
              <w:rPr>
                <w:kern w:val="0"/>
                <w:sz w:val="18"/>
                <w:szCs w:val="18"/>
              </w:rPr>
            </w:pPr>
            <w:r>
              <w:rPr>
                <w:kern w:val="0"/>
                <w:sz w:val="18"/>
                <w:szCs w:val="18"/>
              </w:rPr>
              <w:t>04</w:t>
            </w:r>
          </w:p>
        </w:tc>
        <w:tc>
          <w:tcPr>
            <w:tcW w:w="549" w:type="dxa"/>
            <w:tcBorders>
              <w:top w:val="single" w:color="auto" w:sz="2" w:space="0"/>
              <w:left w:val="single" w:color="auto" w:sz="2" w:space="0"/>
              <w:bottom w:val="single" w:color="auto" w:sz="2" w:space="0"/>
              <w:right w:val="single" w:color="auto" w:sz="2" w:space="0"/>
            </w:tcBorders>
            <w:noWrap/>
            <w:vAlign w:val="center"/>
          </w:tcPr>
          <w:p w14:paraId="13091CCB">
            <w:pPr>
              <w:widowControl/>
              <w:jc w:val="center"/>
              <w:rPr>
                <w:kern w:val="0"/>
                <w:sz w:val="18"/>
                <w:szCs w:val="18"/>
              </w:rPr>
            </w:pPr>
            <w:r>
              <w:rPr>
                <w:kern w:val="0"/>
                <w:sz w:val="18"/>
                <w:szCs w:val="18"/>
              </w:rPr>
              <w:t>05</w:t>
            </w:r>
          </w:p>
        </w:tc>
        <w:tc>
          <w:tcPr>
            <w:tcW w:w="551" w:type="dxa"/>
            <w:tcBorders>
              <w:top w:val="single" w:color="auto" w:sz="2" w:space="0"/>
              <w:left w:val="single" w:color="auto" w:sz="2" w:space="0"/>
              <w:bottom w:val="single" w:color="auto" w:sz="2" w:space="0"/>
              <w:right w:val="single" w:color="auto" w:sz="2" w:space="0"/>
            </w:tcBorders>
            <w:vAlign w:val="center"/>
          </w:tcPr>
          <w:p w14:paraId="5FA2435A">
            <w:pPr>
              <w:widowControl/>
              <w:jc w:val="center"/>
              <w:rPr>
                <w:kern w:val="0"/>
                <w:sz w:val="18"/>
                <w:szCs w:val="18"/>
              </w:rPr>
            </w:pPr>
            <w:r>
              <w:rPr>
                <w:kern w:val="0"/>
                <w:sz w:val="18"/>
                <w:szCs w:val="18"/>
              </w:rPr>
              <w:t>06</w:t>
            </w:r>
          </w:p>
        </w:tc>
        <w:tc>
          <w:tcPr>
            <w:tcW w:w="549" w:type="dxa"/>
            <w:tcBorders>
              <w:top w:val="single" w:color="auto" w:sz="2" w:space="0"/>
              <w:left w:val="single" w:color="auto" w:sz="2" w:space="0"/>
              <w:bottom w:val="single" w:color="auto" w:sz="2" w:space="0"/>
              <w:right w:val="single" w:color="auto" w:sz="2" w:space="0"/>
            </w:tcBorders>
            <w:noWrap/>
            <w:vAlign w:val="center"/>
          </w:tcPr>
          <w:p w14:paraId="6EFEC8F5">
            <w:pPr>
              <w:widowControl/>
              <w:jc w:val="center"/>
              <w:rPr>
                <w:kern w:val="0"/>
                <w:sz w:val="18"/>
                <w:szCs w:val="18"/>
              </w:rPr>
            </w:pPr>
            <w:r>
              <w:rPr>
                <w:kern w:val="0"/>
                <w:sz w:val="18"/>
                <w:szCs w:val="18"/>
              </w:rPr>
              <w:t>07</w:t>
            </w:r>
          </w:p>
        </w:tc>
        <w:tc>
          <w:tcPr>
            <w:tcW w:w="549" w:type="dxa"/>
            <w:tcBorders>
              <w:top w:val="single" w:color="auto" w:sz="2" w:space="0"/>
              <w:left w:val="single" w:color="auto" w:sz="2" w:space="0"/>
              <w:bottom w:val="single" w:color="auto" w:sz="2" w:space="0"/>
              <w:right w:val="single" w:color="auto" w:sz="2" w:space="0"/>
            </w:tcBorders>
            <w:noWrap/>
            <w:vAlign w:val="center"/>
          </w:tcPr>
          <w:p w14:paraId="3F70431C">
            <w:pPr>
              <w:widowControl/>
              <w:jc w:val="center"/>
              <w:rPr>
                <w:kern w:val="0"/>
                <w:sz w:val="18"/>
                <w:szCs w:val="18"/>
              </w:rPr>
            </w:pPr>
            <w:r>
              <w:rPr>
                <w:kern w:val="0"/>
                <w:sz w:val="18"/>
                <w:szCs w:val="18"/>
              </w:rPr>
              <w:t>08</w:t>
            </w:r>
          </w:p>
        </w:tc>
        <w:tc>
          <w:tcPr>
            <w:tcW w:w="549" w:type="dxa"/>
            <w:tcBorders>
              <w:top w:val="single" w:color="auto" w:sz="2" w:space="0"/>
              <w:left w:val="single" w:color="auto" w:sz="2" w:space="0"/>
              <w:bottom w:val="single" w:color="auto" w:sz="2" w:space="0"/>
              <w:right w:val="single" w:color="auto" w:sz="2" w:space="0"/>
            </w:tcBorders>
            <w:vAlign w:val="center"/>
          </w:tcPr>
          <w:p w14:paraId="50CB566C">
            <w:pPr>
              <w:widowControl/>
              <w:jc w:val="center"/>
              <w:rPr>
                <w:kern w:val="0"/>
                <w:sz w:val="18"/>
                <w:szCs w:val="18"/>
              </w:rPr>
            </w:pPr>
            <w:r>
              <w:rPr>
                <w:kern w:val="0"/>
                <w:sz w:val="18"/>
                <w:szCs w:val="18"/>
              </w:rPr>
              <w:t>09</w:t>
            </w:r>
          </w:p>
        </w:tc>
        <w:tc>
          <w:tcPr>
            <w:tcW w:w="549" w:type="dxa"/>
            <w:tcBorders>
              <w:top w:val="single" w:color="auto" w:sz="2" w:space="0"/>
              <w:left w:val="single" w:color="auto" w:sz="2" w:space="0"/>
              <w:bottom w:val="single" w:color="auto" w:sz="2" w:space="0"/>
            </w:tcBorders>
            <w:noWrap/>
            <w:vAlign w:val="center"/>
          </w:tcPr>
          <w:p w14:paraId="23BF517E">
            <w:pPr>
              <w:widowControl/>
              <w:jc w:val="center"/>
              <w:rPr>
                <w:kern w:val="0"/>
                <w:sz w:val="18"/>
                <w:szCs w:val="18"/>
              </w:rPr>
            </w:pPr>
            <w:r>
              <w:rPr>
                <w:kern w:val="0"/>
                <w:sz w:val="18"/>
                <w:szCs w:val="18"/>
              </w:rPr>
              <w:t>10</w:t>
            </w:r>
          </w:p>
        </w:tc>
      </w:tr>
      <w:tr w14:paraId="05F95063">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64E4E098">
            <w:pPr>
              <w:widowControl/>
              <w:rPr>
                <w:kern w:val="0"/>
                <w:sz w:val="18"/>
                <w:szCs w:val="18"/>
              </w:rPr>
            </w:pPr>
            <w:r>
              <w:rPr>
                <w:kern w:val="0"/>
                <w:sz w:val="18"/>
                <w:szCs w:val="18"/>
              </w:rPr>
              <w:t>2.</w:t>
            </w:r>
            <w:r>
              <w:rPr>
                <w:rFonts w:hint="eastAsia"/>
                <w:kern w:val="0"/>
                <w:sz w:val="18"/>
                <w:szCs w:val="18"/>
              </w:rPr>
              <w:t>牵引车</w:t>
            </w:r>
          </w:p>
        </w:tc>
        <w:tc>
          <w:tcPr>
            <w:tcW w:w="795" w:type="dxa"/>
            <w:tcBorders>
              <w:top w:val="single" w:color="auto" w:sz="2" w:space="0"/>
              <w:left w:val="single" w:color="auto" w:sz="2" w:space="0"/>
              <w:bottom w:val="single" w:color="auto" w:sz="2" w:space="0"/>
              <w:right w:val="single" w:color="auto" w:sz="2" w:space="0"/>
            </w:tcBorders>
            <w:noWrap/>
            <w:vAlign w:val="center"/>
          </w:tcPr>
          <w:p w14:paraId="3B890328">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124AEA81">
            <w:pPr>
              <w:widowControl/>
              <w:jc w:val="center"/>
              <w:rPr>
                <w:kern w:val="0"/>
                <w:sz w:val="18"/>
                <w:szCs w:val="18"/>
              </w:rPr>
            </w:pPr>
            <w:r>
              <w:rPr>
                <w:rFonts w:hint="eastAsia"/>
                <w:kern w:val="0"/>
                <w:sz w:val="18"/>
                <w:szCs w:val="18"/>
              </w:rPr>
              <w:t>50</w:t>
            </w:r>
          </w:p>
        </w:tc>
        <w:tc>
          <w:tcPr>
            <w:tcW w:w="549" w:type="dxa"/>
            <w:tcBorders>
              <w:top w:val="single" w:color="auto" w:sz="2" w:space="0"/>
              <w:left w:val="single" w:color="auto" w:sz="2" w:space="0"/>
              <w:bottom w:val="single" w:color="auto" w:sz="2" w:space="0"/>
              <w:right w:val="single" w:color="auto" w:sz="2" w:space="0"/>
            </w:tcBorders>
            <w:noWrap/>
            <w:vAlign w:val="center"/>
          </w:tcPr>
          <w:p w14:paraId="5F130997">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7863BE91">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2592C347">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0A5A455A">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442336E8">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15FE3860">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54C58966">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3934F5AE">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3FC1F611">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0F09CC8F">
            <w:pPr>
              <w:widowControl/>
              <w:jc w:val="center"/>
              <w:rPr>
                <w:kern w:val="0"/>
                <w:sz w:val="18"/>
                <w:szCs w:val="18"/>
              </w:rPr>
            </w:pPr>
            <w:r>
              <w:rPr>
                <w:kern w:val="0"/>
                <w:sz w:val="18"/>
                <w:szCs w:val="18"/>
              </w:rPr>
              <w:t>—</w:t>
            </w:r>
          </w:p>
        </w:tc>
      </w:tr>
      <w:tr w14:paraId="79C8E6CA">
        <w:tblPrEx>
          <w:tblCellMar>
            <w:top w:w="0" w:type="dxa"/>
            <w:left w:w="108" w:type="dxa"/>
            <w:bottom w:w="0" w:type="dxa"/>
            <w:right w:w="108" w:type="dxa"/>
          </w:tblCellMar>
        </w:tblPrEx>
        <w:trPr>
          <w:trHeight w:val="390" w:hRule="atLeast"/>
        </w:trPr>
        <w:tc>
          <w:tcPr>
            <w:tcW w:w="9629" w:type="dxa"/>
            <w:gridSpan w:val="13"/>
            <w:tcBorders>
              <w:top w:val="single" w:color="auto" w:sz="2" w:space="0"/>
              <w:bottom w:val="single" w:color="auto" w:sz="2" w:space="0"/>
            </w:tcBorders>
            <w:noWrap/>
            <w:vAlign w:val="center"/>
          </w:tcPr>
          <w:p w14:paraId="488D8F8D">
            <w:pPr>
              <w:widowControl/>
              <w:jc w:val="left"/>
              <w:rPr>
                <w:kern w:val="0"/>
                <w:sz w:val="18"/>
                <w:szCs w:val="18"/>
              </w:rPr>
            </w:pPr>
            <w:r>
              <w:rPr>
                <w:rFonts w:hint="eastAsia"/>
                <w:kern w:val="0"/>
                <w:sz w:val="18"/>
                <w:szCs w:val="18"/>
              </w:rPr>
              <w:t>（</w:t>
            </w:r>
            <w:r>
              <w:rPr>
                <w:kern w:val="0"/>
                <w:sz w:val="18"/>
                <w:szCs w:val="18"/>
              </w:rPr>
              <w:t>1</w:t>
            </w:r>
            <w:r>
              <w:rPr>
                <w:rFonts w:hint="eastAsia"/>
                <w:kern w:val="0"/>
                <w:sz w:val="18"/>
                <w:szCs w:val="18"/>
              </w:rPr>
              <w:t>）按燃料类型分</w:t>
            </w:r>
          </w:p>
        </w:tc>
      </w:tr>
      <w:tr w14:paraId="0576D5D1">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2B4ADA08">
            <w:pPr>
              <w:widowControl/>
              <w:ind w:firstLine="450" w:firstLineChars="250"/>
              <w:rPr>
                <w:kern w:val="0"/>
                <w:sz w:val="18"/>
                <w:szCs w:val="18"/>
              </w:rPr>
            </w:pPr>
            <w:r>
              <w:rPr>
                <w:rFonts w:hint="eastAsia"/>
                <w:kern w:val="0"/>
                <w:sz w:val="18"/>
                <w:szCs w:val="18"/>
              </w:rPr>
              <w:t>汽油车</w:t>
            </w:r>
          </w:p>
        </w:tc>
        <w:tc>
          <w:tcPr>
            <w:tcW w:w="795" w:type="dxa"/>
            <w:tcBorders>
              <w:top w:val="single" w:color="auto" w:sz="2" w:space="0"/>
              <w:left w:val="single" w:color="auto" w:sz="2" w:space="0"/>
              <w:bottom w:val="single" w:color="auto" w:sz="2" w:space="0"/>
              <w:right w:val="single" w:color="auto" w:sz="2" w:space="0"/>
            </w:tcBorders>
            <w:noWrap/>
            <w:vAlign w:val="center"/>
          </w:tcPr>
          <w:p w14:paraId="719B281D">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685EDE1D">
            <w:pPr>
              <w:widowControl/>
              <w:jc w:val="center"/>
              <w:rPr>
                <w:kern w:val="0"/>
                <w:sz w:val="18"/>
                <w:szCs w:val="18"/>
              </w:rPr>
            </w:pPr>
            <w:r>
              <w:rPr>
                <w:kern w:val="0"/>
                <w:sz w:val="18"/>
                <w:szCs w:val="18"/>
              </w:rPr>
              <w:t>51</w:t>
            </w:r>
          </w:p>
        </w:tc>
        <w:tc>
          <w:tcPr>
            <w:tcW w:w="549" w:type="dxa"/>
            <w:tcBorders>
              <w:top w:val="single" w:color="auto" w:sz="2" w:space="0"/>
              <w:left w:val="single" w:color="auto" w:sz="2" w:space="0"/>
              <w:bottom w:val="single" w:color="auto" w:sz="2" w:space="0"/>
              <w:right w:val="single" w:color="auto" w:sz="2" w:space="0"/>
            </w:tcBorders>
            <w:noWrap/>
            <w:vAlign w:val="center"/>
          </w:tcPr>
          <w:p w14:paraId="1A7BE8DC">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1EA11019">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23F35032">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48586215">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01B7AA42">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7E0B454B">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116E4B9B">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4F573F5E">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6126CC9E">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2884B094">
            <w:pPr>
              <w:widowControl/>
              <w:jc w:val="center"/>
              <w:rPr>
                <w:kern w:val="0"/>
                <w:sz w:val="18"/>
                <w:szCs w:val="18"/>
              </w:rPr>
            </w:pPr>
            <w:r>
              <w:rPr>
                <w:kern w:val="0"/>
                <w:sz w:val="18"/>
                <w:szCs w:val="18"/>
              </w:rPr>
              <w:t>—</w:t>
            </w:r>
          </w:p>
        </w:tc>
      </w:tr>
      <w:tr w14:paraId="4DC66E41">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3AF5614F">
            <w:pPr>
              <w:widowControl/>
              <w:ind w:firstLine="450" w:firstLineChars="250"/>
              <w:rPr>
                <w:kern w:val="0"/>
                <w:sz w:val="18"/>
                <w:szCs w:val="18"/>
              </w:rPr>
            </w:pPr>
            <w:r>
              <w:rPr>
                <w:rFonts w:hint="eastAsia"/>
                <w:kern w:val="0"/>
                <w:sz w:val="18"/>
                <w:szCs w:val="18"/>
              </w:rPr>
              <w:t>柴油车</w:t>
            </w:r>
          </w:p>
        </w:tc>
        <w:tc>
          <w:tcPr>
            <w:tcW w:w="795" w:type="dxa"/>
            <w:tcBorders>
              <w:top w:val="single" w:color="auto" w:sz="2" w:space="0"/>
              <w:left w:val="single" w:color="auto" w:sz="2" w:space="0"/>
              <w:bottom w:val="single" w:color="auto" w:sz="2" w:space="0"/>
              <w:right w:val="single" w:color="auto" w:sz="2" w:space="0"/>
            </w:tcBorders>
            <w:noWrap/>
            <w:vAlign w:val="center"/>
          </w:tcPr>
          <w:p w14:paraId="72A2D7E2">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6C40DE2D">
            <w:pPr>
              <w:widowControl/>
              <w:jc w:val="center"/>
              <w:rPr>
                <w:kern w:val="0"/>
                <w:sz w:val="18"/>
                <w:szCs w:val="18"/>
              </w:rPr>
            </w:pPr>
            <w:r>
              <w:rPr>
                <w:kern w:val="0"/>
                <w:sz w:val="18"/>
                <w:szCs w:val="18"/>
              </w:rPr>
              <w:t>52</w:t>
            </w:r>
          </w:p>
        </w:tc>
        <w:tc>
          <w:tcPr>
            <w:tcW w:w="549" w:type="dxa"/>
            <w:tcBorders>
              <w:top w:val="single" w:color="auto" w:sz="2" w:space="0"/>
              <w:left w:val="single" w:color="auto" w:sz="2" w:space="0"/>
              <w:bottom w:val="single" w:color="auto" w:sz="2" w:space="0"/>
              <w:right w:val="single" w:color="auto" w:sz="2" w:space="0"/>
            </w:tcBorders>
            <w:noWrap/>
            <w:vAlign w:val="center"/>
          </w:tcPr>
          <w:p w14:paraId="0F9865E7">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648A04A4">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1DE0EA7C">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589067E5">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36EE95A8">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79F02339">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0C842FB5">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4626D8BE">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5B55CE62">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05DB6BE2">
            <w:pPr>
              <w:widowControl/>
              <w:jc w:val="center"/>
              <w:rPr>
                <w:kern w:val="0"/>
                <w:sz w:val="18"/>
                <w:szCs w:val="18"/>
              </w:rPr>
            </w:pPr>
            <w:r>
              <w:rPr>
                <w:kern w:val="0"/>
                <w:sz w:val="18"/>
                <w:szCs w:val="18"/>
              </w:rPr>
              <w:t>—</w:t>
            </w:r>
          </w:p>
        </w:tc>
      </w:tr>
      <w:tr w14:paraId="55AC0920">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50809372">
            <w:pPr>
              <w:widowControl/>
              <w:ind w:firstLine="450" w:firstLineChars="250"/>
              <w:rPr>
                <w:kern w:val="0"/>
                <w:sz w:val="18"/>
                <w:szCs w:val="18"/>
              </w:rPr>
            </w:pPr>
            <w:r>
              <w:rPr>
                <w:rFonts w:hint="eastAsia"/>
                <w:kern w:val="0"/>
                <w:sz w:val="18"/>
                <w:szCs w:val="18"/>
              </w:rPr>
              <w:t>液化石油汽车</w:t>
            </w:r>
          </w:p>
        </w:tc>
        <w:tc>
          <w:tcPr>
            <w:tcW w:w="795" w:type="dxa"/>
            <w:tcBorders>
              <w:top w:val="single" w:color="auto" w:sz="2" w:space="0"/>
              <w:left w:val="single" w:color="auto" w:sz="2" w:space="0"/>
              <w:bottom w:val="single" w:color="auto" w:sz="2" w:space="0"/>
              <w:right w:val="single" w:color="auto" w:sz="2" w:space="0"/>
            </w:tcBorders>
            <w:noWrap/>
            <w:vAlign w:val="center"/>
          </w:tcPr>
          <w:p w14:paraId="6FA56277">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36BF5835">
            <w:pPr>
              <w:widowControl/>
              <w:jc w:val="center"/>
              <w:rPr>
                <w:kern w:val="0"/>
                <w:sz w:val="18"/>
                <w:szCs w:val="18"/>
              </w:rPr>
            </w:pPr>
            <w:r>
              <w:rPr>
                <w:kern w:val="0"/>
                <w:sz w:val="18"/>
                <w:szCs w:val="18"/>
              </w:rPr>
              <w:t>53</w:t>
            </w:r>
          </w:p>
        </w:tc>
        <w:tc>
          <w:tcPr>
            <w:tcW w:w="549" w:type="dxa"/>
            <w:tcBorders>
              <w:top w:val="single" w:color="auto" w:sz="2" w:space="0"/>
              <w:left w:val="single" w:color="auto" w:sz="2" w:space="0"/>
              <w:bottom w:val="single" w:color="auto" w:sz="2" w:space="0"/>
              <w:right w:val="single" w:color="auto" w:sz="2" w:space="0"/>
            </w:tcBorders>
            <w:noWrap/>
            <w:vAlign w:val="center"/>
          </w:tcPr>
          <w:p w14:paraId="65A7AF29">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6CF7A3CA">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73536BCC">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625B7535">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69AC5515">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1348F6E0">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7133A698">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658B1066">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23010A93">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79FF63FE">
            <w:pPr>
              <w:widowControl/>
              <w:jc w:val="center"/>
              <w:rPr>
                <w:kern w:val="0"/>
                <w:sz w:val="18"/>
                <w:szCs w:val="18"/>
              </w:rPr>
            </w:pPr>
            <w:r>
              <w:rPr>
                <w:kern w:val="0"/>
                <w:sz w:val="18"/>
                <w:szCs w:val="18"/>
              </w:rPr>
              <w:t>—</w:t>
            </w:r>
          </w:p>
        </w:tc>
      </w:tr>
      <w:tr w14:paraId="0A916506">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43E6E239">
            <w:pPr>
              <w:widowControl/>
              <w:ind w:firstLine="450" w:firstLineChars="250"/>
              <w:rPr>
                <w:kern w:val="0"/>
                <w:sz w:val="18"/>
                <w:szCs w:val="18"/>
              </w:rPr>
            </w:pPr>
            <w:r>
              <w:rPr>
                <w:rFonts w:hint="eastAsia"/>
                <w:kern w:val="0"/>
                <w:sz w:val="18"/>
                <w:szCs w:val="18"/>
              </w:rPr>
              <w:t>天然气车</w:t>
            </w:r>
          </w:p>
        </w:tc>
        <w:tc>
          <w:tcPr>
            <w:tcW w:w="795" w:type="dxa"/>
            <w:tcBorders>
              <w:top w:val="single" w:color="auto" w:sz="2" w:space="0"/>
              <w:left w:val="single" w:color="auto" w:sz="2" w:space="0"/>
              <w:bottom w:val="single" w:color="auto" w:sz="2" w:space="0"/>
              <w:right w:val="single" w:color="auto" w:sz="2" w:space="0"/>
            </w:tcBorders>
            <w:noWrap/>
            <w:vAlign w:val="center"/>
          </w:tcPr>
          <w:p w14:paraId="0B817722">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00C3FF57">
            <w:pPr>
              <w:widowControl/>
              <w:jc w:val="center"/>
              <w:rPr>
                <w:kern w:val="0"/>
                <w:sz w:val="18"/>
                <w:szCs w:val="18"/>
              </w:rPr>
            </w:pPr>
            <w:r>
              <w:rPr>
                <w:kern w:val="0"/>
                <w:sz w:val="18"/>
                <w:szCs w:val="18"/>
              </w:rPr>
              <w:t>54</w:t>
            </w:r>
          </w:p>
        </w:tc>
        <w:tc>
          <w:tcPr>
            <w:tcW w:w="549" w:type="dxa"/>
            <w:tcBorders>
              <w:top w:val="single" w:color="auto" w:sz="2" w:space="0"/>
              <w:left w:val="single" w:color="auto" w:sz="2" w:space="0"/>
              <w:bottom w:val="single" w:color="auto" w:sz="2" w:space="0"/>
              <w:right w:val="single" w:color="auto" w:sz="2" w:space="0"/>
            </w:tcBorders>
            <w:noWrap/>
            <w:vAlign w:val="center"/>
          </w:tcPr>
          <w:p w14:paraId="7A27519E">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51731043">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4643B514">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2E8698D5">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7CA1F1AD">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6BC172EE">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776302AD">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2C6AAE8B">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13B6E28A">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6A1D8C04">
            <w:pPr>
              <w:widowControl/>
              <w:jc w:val="center"/>
              <w:rPr>
                <w:kern w:val="0"/>
                <w:sz w:val="18"/>
                <w:szCs w:val="18"/>
              </w:rPr>
            </w:pPr>
            <w:r>
              <w:rPr>
                <w:kern w:val="0"/>
                <w:sz w:val="18"/>
                <w:szCs w:val="18"/>
              </w:rPr>
              <w:t>—</w:t>
            </w:r>
          </w:p>
        </w:tc>
      </w:tr>
      <w:tr w14:paraId="6CAB4BE4">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06DD5C6B">
            <w:pPr>
              <w:widowControl/>
              <w:ind w:firstLine="450" w:firstLineChars="250"/>
              <w:rPr>
                <w:kern w:val="0"/>
                <w:sz w:val="18"/>
                <w:szCs w:val="18"/>
              </w:rPr>
            </w:pPr>
            <w:r>
              <w:rPr>
                <w:rFonts w:hint="eastAsia"/>
                <w:kern w:val="0"/>
                <w:sz w:val="18"/>
                <w:szCs w:val="18"/>
              </w:rPr>
              <w:t>双燃料车</w:t>
            </w:r>
          </w:p>
        </w:tc>
        <w:tc>
          <w:tcPr>
            <w:tcW w:w="795" w:type="dxa"/>
            <w:tcBorders>
              <w:top w:val="single" w:color="auto" w:sz="2" w:space="0"/>
              <w:left w:val="single" w:color="auto" w:sz="2" w:space="0"/>
              <w:bottom w:val="single" w:color="auto" w:sz="2" w:space="0"/>
              <w:right w:val="single" w:color="auto" w:sz="2" w:space="0"/>
            </w:tcBorders>
            <w:noWrap/>
            <w:vAlign w:val="center"/>
          </w:tcPr>
          <w:p w14:paraId="752F220D">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2C3A3ADE">
            <w:pPr>
              <w:widowControl/>
              <w:jc w:val="center"/>
              <w:rPr>
                <w:kern w:val="0"/>
                <w:sz w:val="18"/>
                <w:szCs w:val="18"/>
              </w:rPr>
            </w:pPr>
            <w:r>
              <w:rPr>
                <w:kern w:val="0"/>
                <w:sz w:val="18"/>
                <w:szCs w:val="18"/>
              </w:rPr>
              <w:t>55</w:t>
            </w:r>
          </w:p>
        </w:tc>
        <w:tc>
          <w:tcPr>
            <w:tcW w:w="549" w:type="dxa"/>
            <w:tcBorders>
              <w:top w:val="single" w:color="auto" w:sz="2" w:space="0"/>
              <w:left w:val="single" w:color="auto" w:sz="2" w:space="0"/>
              <w:bottom w:val="single" w:color="auto" w:sz="2" w:space="0"/>
              <w:right w:val="single" w:color="auto" w:sz="2" w:space="0"/>
            </w:tcBorders>
            <w:noWrap/>
            <w:vAlign w:val="center"/>
          </w:tcPr>
          <w:p w14:paraId="50F13116">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4FF4FC0C">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04763726">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462E57AA">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7AE5EAB3">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6169BBFA">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305D55D7">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07B2E1CA">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748CBD33">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56433DEB">
            <w:pPr>
              <w:widowControl/>
              <w:jc w:val="center"/>
              <w:rPr>
                <w:kern w:val="0"/>
                <w:sz w:val="18"/>
                <w:szCs w:val="18"/>
              </w:rPr>
            </w:pPr>
            <w:r>
              <w:rPr>
                <w:kern w:val="0"/>
                <w:sz w:val="18"/>
                <w:szCs w:val="18"/>
              </w:rPr>
              <w:t>—</w:t>
            </w:r>
          </w:p>
        </w:tc>
      </w:tr>
      <w:tr w14:paraId="0F0FFA52">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028B5CC6">
            <w:pPr>
              <w:widowControl/>
              <w:ind w:firstLine="450" w:firstLineChars="250"/>
              <w:rPr>
                <w:kern w:val="0"/>
                <w:sz w:val="18"/>
                <w:szCs w:val="18"/>
              </w:rPr>
            </w:pPr>
            <w:r>
              <w:rPr>
                <w:rFonts w:hint="eastAsia"/>
                <w:kern w:val="0"/>
                <w:sz w:val="18"/>
                <w:szCs w:val="18"/>
              </w:rPr>
              <w:t>纯电动车</w:t>
            </w:r>
          </w:p>
        </w:tc>
        <w:tc>
          <w:tcPr>
            <w:tcW w:w="795" w:type="dxa"/>
            <w:tcBorders>
              <w:top w:val="single" w:color="auto" w:sz="2" w:space="0"/>
              <w:left w:val="single" w:color="auto" w:sz="2" w:space="0"/>
              <w:bottom w:val="single" w:color="auto" w:sz="2" w:space="0"/>
              <w:right w:val="single" w:color="auto" w:sz="2" w:space="0"/>
            </w:tcBorders>
            <w:noWrap/>
            <w:vAlign w:val="center"/>
          </w:tcPr>
          <w:p w14:paraId="3772BD9F">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47E13E40">
            <w:pPr>
              <w:widowControl/>
              <w:jc w:val="center"/>
              <w:rPr>
                <w:kern w:val="0"/>
                <w:sz w:val="18"/>
                <w:szCs w:val="18"/>
              </w:rPr>
            </w:pPr>
            <w:r>
              <w:rPr>
                <w:kern w:val="0"/>
                <w:sz w:val="18"/>
                <w:szCs w:val="18"/>
              </w:rPr>
              <w:t>56</w:t>
            </w:r>
          </w:p>
        </w:tc>
        <w:tc>
          <w:tcPr>
            <w:tcW w:w="549" w:type="dxa"/>
            <w:tcBorders>
              <w:top w:val="single" w:color="auto" w:sz="2" w:space="0"/>
              <w:left w:val="single" w:color="auto" w:sz="2" w:space="0"/>
              <w:bottom w:val="single" w:color="auto" w:sz="2" w:space="0"/>
              <w:right w:val="single" w:color="auto" w:sz="2" w:space="0"/>
            </w:tcBorders>
            <w:noWrap/>
            <w:vAlign w:val="center"/>
          </w:tcPr>
          <w:p w14:paraId="271E04A7">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45A5479F">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70B96724">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13B6BBC1">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644D8F56">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0E80C73D">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7D681F56">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1E871E94">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40ACE2D1">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4386379A">
            <w:pPr>
              <w:widowControl/>
              <w:jc w:val="center"/>
              <w:rPr>
                <w:kern w:val="0"/>
                <w:sz w:val="18"/>
                <w:szCs w:val="18"/>
              </w:rPr>
            </w:pPr>
            <w:r>
              <w:rPr>
                <w:kern w:val="0"/>
                <w:sz w:val="18"/>
                <w:szCs w:val="18"/>
              </w:rPr>
              <w:t>—</w:t>
            </w:r>
          </w:p>
        </w:tc>
      </w:tr>
      <w:tr w14:paraId="78FBCDCD">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7302DA6D">
            <w:pPr>
              <w:widowControl/>
              <w:ind w:firstLine="450" w:firstLineChars="250"/>
              <w:rPr>
                <w:kern w:val="0"/>
                <w:sz w:val="18"/>
                <w:szCs w:val="18"/>
              </w:rPr>
            </w:pPr>
            <w:r>
              <w:rPr>
                <w:rFonts w:hint="eastAsia"/>
                <w:kern w:val="0"/>
                <w:sz w:val="18"/>
                <w:szCs w:val="18"/>
              </w:rPr>
              <w:t>混合动力车</w:t>
            </w:r>
          </w:p>
        </w:tc>
        <w:tc>
          <w:tcPr>
            <w:tcW w:w="795" w:type="dxa"/>
            <w:tcBorders>
              <w:top w:val="single" w:color="auto" w:sz="2" w:space="0"/>
              <w:left w:val="single" w:color="auto" w:sz="2" w:space="0"/>
              <w:bottom w:val="single" w:color="auto" w:sz="2" w:space="0"/>
              <w:right w:val="single" w:color="auto" w:sz="2" w:space="0"/>
            </w:tcBorders>
            <w:noWrap/>
            <w:vAlign w:val="center"/>
          </w:tcPr>
          <w:p w14:paraId="4F82821B">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5CC61F0C">
            <w:pPr>
              <w:widowControl/>
              <w:jc w:val="center"/>
              <w:rPr>
                <w:kern w:val="0"/>
                <w:sz w:val="18"/>
                <w:szCs w:val="18"/>
              </w:rPr>
            </w:pPr>
            <w:r>
              <w:rPr>
                <w:kern w:val="0"/>
                <w:sz w:val="18"/>
                <w:szCs w:val="18"/>
              </w:rPr>
              <w:t>5</w:t>
            </w:r>
            <w:r>
              <w:rPr>
                <w:rFonts w:hint="eastAsia"/>
                <w:kern w:val="0"/>
                <w:sz w:val="18"/>
                <w:szCs w:val="18"/>
              </w:rPr>
              <w:t>7</w:t>
            </w:r>
          </w:p>
        </w:tc>
        <w:tc>
          <w:tcPr>
            <w:tcW w:w="549" w:type="dxa"/>
            <w:tcBorders>
              <w:top w:val="single" w:color="auto" w:sz="2" w:space="0"/>
              <w:left w:val="single" w:color="auto" w:sz="2" w:space="0"/>
              <w:bottom w:val="single" w:color="auto" w:sz="2" w:space="0"/>
              <w:right w:val="single" w:color="auto" w:sz="2" w:space="0"/>
            </w:tcBorders>
            <w:noWrap/>
            <w:vAlign w:val="center"/>
          </w:tcPr>
          <w:p w14:paraId="37A1F603">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5B67A51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32350839">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37893445">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25A7126F">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157AFE39">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2A7798A4">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49278D71">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0D69F4EE">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34E60FE0">
            <w:pPr>
              <w:widowControl/>
              <w:jc w:val="center"/>
              <w:rPr>
                <w:kern w:val="0"/>
                <w:sz w:val="18"/>
                <w:szCs w:val="18"/>
              </w:rPr>
            </w:pPr>
            <w:r>
              <w:rPr>
                <w:kern w:val="0"/>
                <w:sz w:val="18"/>
                <w:szCs w:val="18"/>
              </w:rPr>
              <w:t>—</w:t>
            </w:r>
          </w:p>
        </w:tc>
      </w:tr>
      <w:tr w14:paraId="7E95B8A7">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6F1331F9">
            <w:pPr>
              <w:widowControl/>
              <w:ind w:firstLine="630" w:firstLineChars="350"/>
              <w:rPr>
                <w:kern w:val="0"/>
                <w:sz w:val="18"/>
                <w:szCs w:val="18"/>
              </w:rPr>
            </w:pPr>
            <w:r>
              <w:rPr>
                <w:rFonts w:hint="eastAsia"/>
                <w:kern w:val="0"/>
                <w:sz w:val="18"/>
                <w:szCs w:val="18"/>
              </w:rPr>
              <w:t>其中：插电式混合动力车</w:t>
            </w:r>
          </w:p>
        </w:tc>
        <w:tc>
          <w:tcPr>
            <w:tcW w:w="795" w:type="dxa"/>
            <w:tcBorders>
              <w:top w:val="single" w:color="auto" w:sz="2" w:space="0"/>
              <w:left w:val="single" w:color="auto" w:sz="2" w:space="0"/>
              <w:bottom w:val="single" w:color="auto" w:sz="2" w:space="0"/>
              <w:right w:val="single" w:color="auto" w:sz="2" w:space="0"/>
            </w:tcBorders>
            <w:noWrap/>
            <w:vAlign w:val="center"/>
          </w:tcPr>
          <w:p w14:paraId="4E710B14">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61C2CE36">
            <w:pPr>
              <w:widowControl/>
              <w:jc w:val="center"/>
              <w:rPr>
                <w:kern w:val="0"/>
                <w:sz w:val="18"/>
                <w:szCs w:val="18"/>
              </w:rPr>
            </w:pPr>
            <w:r>
              <w:rPr>
                <w:rFonts w:hint="eastAsia"/>
                <w:kern w:val="0"/>
                <w:sz w:val="18"/>
                <w:szCs w:val="18"/>
              </w:rPr>
              <w:t>58</w:t>
            </w:r>
          </w:p>
        </w:tc>
        <w:tc>
          <w:tcPr>
            <w:tcW w:w="549" w:type="dxa"/>
            <w:tcBorders>
              <w:top w:val="single" w:color="auto" w:sz="2" w:space="0"/>
              <w:left w:val="single" w:color="auto" w:sz="2" w:space="0"/>
              <w:bottom w:val="single" w:color="auto" w:sz="2" w:space="0"/>
              <w:right w:val="single" w:color="auto" w:sz="2" w:space="0"/>
            </w:tcBorders>
            <w:noWrap/>
            <w:vAlign w:val="center"/>
          </w:tcPr>
          <w:p w14:paraId="096DE68E">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58328F81">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26B8315D">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034A8D0A">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5E115A59">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vAlign w:val="center"/>
          </w:tcPr>
          <w:p w14:paraId="5AC3FE7F">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2C0729C7">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29DA7064">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3C166F8A">
            <w:pPr>
              <w:widowControl/>
              <w:jc w:val="center"/>
              <w:rPr>
                <w:kern w:val="0"/>
                <w:sz w:val="18"/>
                <w:szCs w:val="18"/>
              </w:rPr>
            </w:pPr>
          </w:p>
        </w:tc>
        <w:tc>
          <w:tcPr>
            <w:tcW w:w="549" w:type="dxa"/>
            <w:tcBorders>
              <w:top w:val="single" w:color="auto" w:sz="2" w:space="0"/>
              <w:left w:val="single" w:color="auto" w:sz="2" w:space="0"/>
              <w:bottom w:val="single" w:color="auto" w:sz="2" w:space="0"/>
            </w:tcBorders>
            <w:vAlign w:val="center"/>
          </w:tcPr>
          <w:p w14:paraId="43C1D859">
            <w:pPr>
              <w:widowControl/>
              <w:jc w:val="center"/>
              <w:rPr>
                <w:kern w:val="0"/>
                <w:sz w:val="18"/>
                <w:szCs w:val="18"/>
              </w:rPr>
            </w:pPr>
          </w:p>
        </w:tc>
      </w:tr>
      <w:tr w14:paraId="1088A5AA">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50D9D534">
            <w:pPr>
              <w:widowControl/>
              <w:ind w:firstLine="450" w:firstLineChars="250"/>
              <w:rPr>
                <w:kern w:val="0"/>
                <w:sz w:val="18"/>
                <w:szCs w:val="18"/>
              </w:rPr>
            </w:pPr>
            <w:r>
              <w:rPr>
                <w:rFonts w:hint="eastAsia"/>
                <w:kern w:val="0"/>
                <w:sz w:val="18"/>
                <w:szCs w:val="18"/>
              </w:rPr>
              <w:t>燃料电池车</w:t>
            </w:r>
          </w:p>
        </w:tc>
        <w:tc>
          <w:tcPr>
            <w:tcW w:w="795" w:type="dxa"/>
            <w:tcBorders>
              <w:top w:val="single" w:color="auto" w:sz="2" w:space="0"/>
              <w:left w:val="single" w:color="auto" w:sz="2" w:space="0"/>
              <w:bottom w:val="single" w:color="auto" w:sz="2" w:space="0"/>
              <w:right w:val="single" w:color="auto" w:sz="2" w:space="0"/>
            </w:tcBorders>
            <w:noWrap/>
            <w:vAlign w:val="center"/>
          </w:tcPr>
          <w:p w14:paraId="4FD51384">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3C5A90CF">
            <w:pPr>
              <w:widowControl/>
              <w:jc w:val="center"/>
              <w:rPr>
                <w:kern w:val="0"/>
                <w:sz w:val="18"/>
                <w:szCs w:val="18"/>
              </w:rPr>
            </w:pPr>
            <w:r>
              <w:rPr>
                <w:kern w:val="0"/>
                <w:sz w:val="18"/>
                <w:szCs w:val="18"/>
              </w:rPr>
              <w:t>5</w:t>
            </w:r>
            <w:r>
              <w:rPr>
                <w:rFonts w:hint="eastAsia"/>
                <w:kern w:val="0"/>
                <w:sz w:val="18"/>
                <w:szCs w:val="18"/>
              </w:rPr>
              <w:t>9</w:t>
            </w:r>
          </w:p>
        </w:tc>
        <w:tc>
          <w:tcPr>
            <w:tcW w:w="549" w:type="dxa"/>
            <w:tcBorders>
              <w:top w:val="single" w:color="auto" w:sz="2" w:space="0"/>
              <w:left w:val="single" w:color="auto" w:sz="2" w:space="0"/>
              <w:bottom w:val="single" w:color="auto" w:sz="2" w:space="0"/>
              <w:right w:val="single" w:color="auto" w:sz="2" w:space="0"/>
            </w:tcBorders>
            <w:noWrap/>
            <w:vAlign w:val="center"/>
          </w:tcPr>
          <w:p w14:paraId="79723794">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2DCB1590">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63070542">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1F61ADEA">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0159A3EE">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66F2A498">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05A151D6">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18CD2BED">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121AEAE2">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2DB19407">
            <w:pPr>
              <w:widowControl/>
              <w:jc w:val="center"/>
              <w:rPr>
                <w:kern w:val="0"/>
                <w:sz w:val="18"/>
                <w:szCs w:val="18"/>
              </w:rPr>
            </w:pPr>
            <w:r>
              <w:rPr>
                <w:kern w:val="0"/>
                <w:sz w:val="18"/>
                <w:szCs w:val="18"/>
              </w:rPr>
              <w:t>—</w:t>
            </w:r>
          </w:p>
        </w:tc>
      </w:tr>
      <w:tr w14:paraId="397260B3">
        <w:tblPrEx>
          <w:tblCellMar>
            <w:top w:w="0" w:type="dxa"/>
            <w:left w:w="108" w:type="dxa"/>
            <w:bottom w:w="0" w:type="dxa"/>
            <w:right w:w="108" w:type="dxa"/>
          </w:tblCellMar>
        </w:tblPrEx>
        <w:trPr>
          <w:trHeight w:val="390" w:hRule="atLeast"/>
        </w:trPr>
        <w:tc>
          <w:tcPr>
            <w:tcW w:w="2793" w:type="dxa"/>
            <w:tcBorders>
              <w:top w:val="single" w:color="auto" w:sz="2" w:space="0"/>
              <w:bottom w:val="single" w:color="auto" w:sz="2" w:space="0"/>
              <w:right w:val="single" w:color="auto" w:sz="2" w:space="0"/>
            </w:tcBorders>
            <w:noWrap/>
            <w:vAlign w:val="center"/>
          </w:tcPr>
          <w:p w14:paraId="65482B6B">
            <w:pPr>
              <w:widowControl/>
              <w:ind w:firstLine="450" w:firstLineChars="250"/>
              <w:rPr>
                <w:kern w:val="0"/>
                <w:sz w:val="18"/>
                <w:szCs w:val="18"/>
              </w:rPr>
            </w:pPr>
            <w:r>
              <w:rPr>
                <w:rFonts w:hint="eastAsia"/>
                <w:kern w:val="0"/>
                <w:sz w:val="18"/>
                <w:szCs w:val="18"/>
              </w:rPr>
              <w:t>其他燃料车</w:t>
            </w:r>
          </w:p>
        </w:tc>
        <w:tc>
          <w:tcPr>
            <w:tcW w:w="795" w:type="dxa"/>
            <w:tcBorders>
              <w:top w:val="single" w:color="auto" w:sz="2" w:space="0"/>
              <w:left w:val="single" w:color="auto" w:sz="2" w:space="0"/>
              <w:bottom w:val="single" w:color="auto" w:sz="2" w:space="0"/>
              <w:right w:val="single" w:color="auto" w:sz="2" w:space="0"/>
            </w:tcBorders>
            <w:noWrap/>
            <w:vAlign w:val="center"/>
          </w:tcPr>
          <w:p w14:paraId="1CB69EB6">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24F362BE">
            <w:pPr>
              <w:widowControl/>
              <w:jc w:val="center"/>
              <w:rPr>
                <w:kern w:val="0"/>
                <w:sz w:val="18"/>
                <w:szCs w:val="18"/>
              </w:rPr>
            </w:pPr>
            <w:r>
              <w:rPr>
                <w:rFonts w:hint="eastAsia"/>
                <w:kern w:val="0"/>
                <w:sz w:val="18"/>
                <w:szCs w:val="18"/>
              </w:rPr>
              <w:t>60</w:t>
            </w:r>
          </w:p>
        </w:tc>
        <w:tc>
          <w:tcPr>
            <w:tcW w:w="549" w:type="dxa"/>
            <w:tcBorders>
              <w:top w:val="single" w:color="auto" w:sz="2" w:space="0"/>
              <w:left w:val="single" w:color="auto" w:sz="2" w:space="0"/>
              <w:bottom w:val="single" w:color="auto" w:sz="2" w:space="0"/>
              <w:right w:val="single" w:color="auto" w:sz="2" w:space="0"/>
            </w:tcBorders>
            <w:noWrap/>
            <w:vAlign w:val="center"/>
          </w:tcPr>
          <w:p w14:paraId="281FD676">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687332A0">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vAlign w:val="center"/>
          </w:tcPr>
          <w:p w14:paraId="266A0216">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4BDED74A">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3EF60ECB">
            <w:pPr>
              <w:widowControl/>
              <w:jc w:val="center"/>
              <w:rPr>
                <w:kern w:val="0"/>
                <w:sz w:val="18"/>
                <w:szCs w:val="18"/>
              </w:rPr>
            </w:pPr>
            <w:r>
              <w:rPr>
                <w:kern w:val="0"/>
                <w:sz w:val="18"/>
                <w:szCs w:val="18"/>
              </w:rPr>
              <w:t>—</w:t>
            </w:r>
          </w:p>
        </w:tc>
        <w:tc>
          <w:tcPr>
            <w:tcW w:w="551" w:type="dxa"/>
            <w:tcBorders>
              <w:top w:val="single" w:color="auto" w:sz="2" w:space="0"/>
              <w:left w:val="single" w:color="auto" w:sz="2" w:space="0"/>
              <w:bottom w:val="single" w:color="auto" w:sz="2" w:space="0"/>
              <w:right w:val="single" w:color="auto" w:sz="2" w:space="0"/>
            </w:tcBorders>
            <w:vAlign w:val="center"/>
          </w:tcPr>
          <w:p w14:paraId="00A26495">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70F94BA4">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26D7D688">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right w:val="single" w:color="auto" w:sz="2" w:space="0"/>
            </w:tcBorders>
            <w:vAlign w:val="center"/>
          </w:tcPr>
          <w:p w14:paraId="414DD97A">
            <w:pPr>
              <w:widowControl/>
              <w:jc w:val="center"/>
              <w:rPr>
                <w:kern w:val="0"/>
                <w:sz w:val="18"/>
                <w:szCs w:val="18"/>
              </w:rPr>
            </w:pPr>
            <w:r>
              <w:rPr>
                <w:kern w:val="0"/>
                <w:sz w:val="18"/>
                <w:szCs w:val="18"/>
              </w:rPr>
              <w:t>—</w:t>
            </w:r>
          </w:p>
        </w:tc>
        <w:tc>
          <w:tcPr>
            <w:tcW w:w="549" w:type="dxa"/>
            <w:tcBorders>
              <w:top w:val="single" w:color="auto" w:sz="2" w:space="0"/>
              <w:left w:val="single" w:color="auto" w:sz="2" w:space="0"/>
              <w:bottom w:val="single" w:color="auto" w:sz="2" w:space="0"/>
            </w:tcBorders>
            <w:vAlign w:val="center"/>
          </w:tcPr>
          <w:p w14:paraId="629CEE64">
            <w:pPr>
              <w:widowControl/>
              <w:jc w:val="center"/>
              <w:rPr>
                <w:kern w:val="0"/>
                <w:sz w:val="18"/>
                <w:szCs w:val="18"/>
              </w:rPr>
            </w:pPr>
            <w:r>
              <w:rPr>
                <w:kern w:val="0"/>
                <w:sz w:val="18"/>
                <w:szCs w:val="18"/>
              </w:rPr>
              <w:t>—</w:t>
            </w:r>
          </w:p>
        </w:tc>
      </w:tr>
      <w:tr w14:paraId="22A596B5">
        <w:tblPrEx>
          <w:tblCellMar>
            <w:top w:w="0" w:type="dxa"/>
            <w:left w:w="108" w:type="dxa"/>
            <w:bottom w:w="0" w:type="dxa"/>
            <w:right w:w="108" w:type="dxa"/>
          </w:tblCellMar>
        </w:tblPrEx>
        <w:trPr>
          <w:trHeight w:val="390" w:hRule="atLeast"/>
        </w:trPr>
        <w:tc>
          <w:tcPr>
            <w:tcW w:w="2793" w:type="dxa"/>
            <w:vMerge w:val="restart"/>
            <w:tcBorders>
              <w:top w:val="single" w:color="auto" w:sz="2" w:space="0"/>
              <w:right w:val="single" w:color="auto" w:sz="2" w:space="0"/>
            </w:tcBorders>
            <w:noWrap/>
            <w:vAlign w:val="center"/>
          </w:tcPr>
          <w:p w14:paraId="73F47BDB">
            <w:pPr>
              <w:widowControl/>
              <w:rPr>
                <w:kern w:val="0"/>
                <w:sz w:val="18"/>
                <w:szCs w:val="18"/>
              </w:rPr>
            </w:pPr>
            <w:r>
              <w:rPr>
                <w:kern w:val="0"/>
                <w:sz w:val="18"/>
                <w:szCs w:val="18"/>
              </w:rPr>
              <w:t>3.</w:t>
            </w:r>
            <w:r>
              <w:rPr>
                <w:rFonts w:hint="eastAsia"/>
                <w:kern w:val="0"/>
                <w:sz w:val="18"/>
                <w:szCs w:val="18"/>
              </w:rPr>
              <w:t>挂车</w:t>
            </w:r>
          </w:p>
        </w:tc>
        <w:tc>
          <w:tcPr>
            <w:tcW w:w="795" w:type="dxa"/>
            <w:tcBorders>
              <w:top w:val="single" w:color="auto" w:sz="2" w:space="0"/>
              <w:left w:val="single" w:color="auto" w:sz="2" w:space="0"/>
              <w:bottom w:val="single" w:color="auto" w:sz="2" w:space="0"/>
              <w:right w:val="single" w:color="auto" w:sz="2" w:space="0"/>
            </w:tcBorders>
            <w:noWrap/>
            <w:vAlign w:val="center"/>
          </w:tcPr>
          <w:p w14:paraId="05406FAE">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14092813">
            <w:pPr>
              <w:widowControl/>
              <w:jc w:val="center"/>
              <w:rPr>
                <w:kern w:val="0"/>
                <w:sz w:val="18"/>
                <w:szCs w:val="18"/>
              </w:rPr>
            </w:pPr>
            <w:r>
              <w:rPr>
                <w:rFonts w:hint="eastAsia"/>
                <w:kern w:val="0"/>
                <w:sz w:val="18"/>
                <w:szCs w:val="18"/>
              </w:rPr>
              <w:t>61</w:t>
            </w:r>
          </w:p>
        </w:tc>
        <w:tc>
          <w:tcPr>
            <w:tcW w:w="549" w:type="dxa"/>
            <w:tcBorders>
              <w:top w:val="single" w:color="auto" w:sz="2" w:space="0"/>
              <w:left w:val="single" w:color="auto" w:sz="2" w:space="0"/>
              <w:bottom w:val="single" w:color="auto" w:sz="2" w:space="0"/>
              <w:right w:val="single" w:color="auto" w:sz="2" w:space="0"/>
            </w:tcBorders>
            <w:noWrap/>
            <w:vAlign w:val="center"/>
          </w:tcPr>
          <w:p w14:paraId="3E532DC7">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18101312">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3BB862F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2BB99E3C">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AF82AFB">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6D95A816">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215E4A1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394CC54C">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139BAE4">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2EC3A534">
            <w:pPr>
              <w:widowControl/>
              <w:jc w:val="center"/>
              <w:rPr>
                <w:kern w:val="0"/>
                <w:sz w:val="18"/>
                <w:szCs w:val="18"/>
              </w:rPr>
            </w:pPr>
          </w:p>
        </w:tc>
      </w:tr>
      <w:tr w14:paraId="0000AFC0">
        <w:tblPrEx>
          <w:tblCellMar>
            <w:top w:w="0" w:type="dxa"/>
            <w:left w:w="108" w:type="dxa"/>
            <w:bottom w:w="0" w:type="dxa"/>
            <w:right w:w="108" w:type="dxa"/>
          </w:tblCellMar>
        </w:tblPrEx>
        <w:trPr>
          <w:trHeight w:val="390" w:hRule="atLeast"/>
        </w:trPr>
        <w:tc>
          <w:tcPr>
            <w:tcW w:w="2793" w:type="dxa"/>
            <w:vMerge w:val="continue"/>
            <w:tcBorders>
              <w:bottom w:val="single" w:color="auto" w:sz="2" w:space="0"/>
              <w:right w:val="single" w:color="auto" w:sz="2" w:space="0"/>
            </w:tcBorders>
            <w:noWrap/>
            <w:vAlign w:val="center"/>
          </w:tcPr>
          <w:p w14:paraId="459356ED">
            <w:pPr>
              <w:widowControl/>
              <w:rPr>
                <w:kern w:val="0"/>
                <w:sz w:val="18"/>
                <w:szCs w:val="18"/>
              </w:rPr>
            </w:pPr>
          </w:p>
        </w:tc>
        <w:tc>
          <w:tcPr>
            <w:tcW w:w="795" w:type="dxa"/>
            <w:tcBorders>
              <w:top w:val="single" w:color="auto" w:sz="2" w:space="0"/>
              <w:left w:val="single" w:color="auto" w:sz="2" w:space="0"/>
              <w:bottom w:val="single" w:color="auto" w:sz="2" w:space="0"/>
              <w:right w:val="single" w:color="auto" w:sz="2" w:space="0"/>
            </w:tcBorders>
            <w:noWrap/>
            <w:vAlign w:val="center"/>
          </w:tcPr>
          <w:p w14:paraId="407A8C47">
            <w:pPr>
              <w:widowControl/>
              <w:jc w:val="center"/>
              <w:rPr>
                <w:kern w:val="0"/>
                <w:sz w:val="18"/>
                <w:szCs w:val="18"/>
              </w:rPr>
            </w:pPr>
            <w:r>
              <w:rPr>
                <w:rFonts w:hint="eastAsia"/>
                <w:kern w:val="0"/>
                <w:sz w:val="18"/>
                <w:szCs w:val="18"/>
              </w:rPr>
              <w:t>吨位</w:t>
            </w:r>
          </w:p>
        </w:tc>
        <w:tc>
          <w:tcPr>
            <w:tcW w:w="549" w:type="dxa"/>
            <w:tcBorders>
              <w:top w:val="single" w:color="auto" w:sz="2" w:space="0"/>
              <w:left w:val="single" w:color="auto" w:sz="2" w:space="0"/>
              <w:bottom w:val="single" w:color="auto" w:sz="2" w:space="0"/>
              <w:right w:val="single" w:color="auto" w:sz="2" w:space="0"/>
            </w:tcBorders>
            <w:noWrap/>
            <w:vAlign w:val="center"/>
          </w:tcPr>
          <w:p w14:paraId="386452E4">
            <w:pPr>
              <w:widowControl/>
              <w:jc w:val="center"/>
              <w:rPr>
                <w:kern w:val="0"/>
                <w:sz w:val="18"/>
                <w:szCs w:val="18"/>
              </w:rPr>
            </w:pPr>
            <w:r>
              <w:rPr>
                <w:kern w:val="0"/>
                <w:sz w:val="18"/>
                <w:szCs w:val="18"/>
              </w:rPr>
              <w:t>6</w:t>
            </w:r>
            <w:r>
              <w:rPr>
                <w:rFonts w:hint="eastAsia"/>
                <w:kern w:val="0"/>
                <w:sz w:val="18"/>
                <w:szCs w:val="18"/>
              </w:rPr>
              <w:t>2</w:t>
            </w:r>
          </w:p>
        </w:tc>
        <w:tc>
          <w:tcPr>
            <w:tcW w:w="549" w:type="dxa"/>
            <w:tcBorders>
              <w:top w:val="single" w:color="auto" w:sz="2" w:space="0"/>
              <w:left w:val="single" w:color="auto" w:sz="2" w:space="0"/>
              <w:bottom w:val="single" w:color="auto" w:sz="2" w:space="0"/>
              <w:right w:val="single" w:color="auto" w:sz="2" w:space="0"/>
            </w:tcBorders>
            <w:noWrap/>
            <w:vAlign w:val="center"/>
          </w:tcPr>
          <w:p w14:paraId="7BCCB929">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7E84CE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25DB599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B08D2B0">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4C87AC2A">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0BE49569">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B44A1ED">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304F78E">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209A0976">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5069A58B">
            <w:pPr>
              <w:widowControl/>
              <w:jc w:val="center"/>
              <w:rPr>
                <w:kern w:val="0"/>
                <w:sz w:val="18"/>
                <w:szCs w:val="18"/>
              </w:rPr>
            </w:pPr>
          </w:p>
        </w:tc>
      </w:tr>
      <w:tr w14:paraId="315ABB75">
        <w:tblPrEx>
          <w:tblCellMar>
            <w:top w:w="0" w:type="dxa"/>
            <w:left w:w="108" w:type="dxa"/>
            <w:bottom w:w="0" w:type="dxa"/>
            <w:right w:w="108" w:type="dxa"/>
          </w:tblCellMar>
        </w:tblPrEx>
        <w:trPr>
          <w:trHeight w:val="390" w:hRule="atLeast"/>
        </w:trPr>
        <w:tc>
          <w:tcPr>
            <w:tcW w:w="9629" w:type="dxa"/>
            <w:gridSpan w:val="13"/>
            <w:tcBorders>
              <w:top w:val="single" w:color="auto" w:sz="2" w:space="0"/>
              <w:bottom w:val="single" w:color="auto" w:sz="2" w:space="0"/>
            </w:tcBorders>
            <w:noWrap/>
            <w:vAlign w:val="center"/>
          </w:tcPr>
          <w:p w14:paraId="3562FB98">
            <w:pPr>
              <w:widowControl/>
              <w:jc w:val="left"/>
              <w:rPr>
                <w:kern w:val="0"/>
                <w:sz w:val="18"/>
                <w:szCs w:val="18"/>
              </w:rPr>
            </w:pPr>
            <w:r>
              <w:rPr>
                <w:rFonts w:hint="eastAsia"/>
                <w:kern w:val="0"/>
                <w:sz w:val="18"/>
                <w:szCs w:val="18"/>
              </w:rPr>
              <w:t>（</w:t>
            </w:r>
            <w:r>
              <w:rPr>
                <w:kern w:val="0"/>
                <w:sz w:val="18"/>
                <w:szCs w:val="18"/>
              </w:rPr>
              <w:t>1</w:t>
            </w:r>
            <w:r>
              <w:rPr>
                <w:rFonts w:hint="eastAsia"/>
                <w:kern w:val="0"/>
                <w:sz w:val="18"/>
                <w:szCs w:val="18"/>
              </w:rPr>
              <w:t>）按车型结构分</w:t>
            </w:r>
          </w:p>
        </w:tc>
      </w:tr>
      <w:tr w14:paraId="453019D9">
        <w:tblPrEx>
          <w:tblCellMar>
            <w:top w:w="0" w:type="dxa"/>
            <w:left w:w="108" w:type="dxa"/>
            <w:bottom w:w="0" w:type="dxa"/>
            <w:right w:w="108" w:type="dxa"/>
          </w:tblCellMar>
        </w:tblPrEx>
        <w:trPr>
          <w:trHeight w:val="390" w:hRule="atLeast"/>
        </w:trPr>
        <w:tc>
          <w:tcPr>
            <w:tcW w:w="2793" w:type="dxa"/>
            <w:vMerge w:val="restart"/>
            <w:tcBorders>
              <w:top w:val="single" w:color="auto" w:sz="2" w:space="0"/>
              <w:right w:val="single" w:color="auto" w:sz="2" w:space="0"/>
            </w:tcBorders>
            <w:noWrap/>
            <w:vAlign w:val="center"/>
          </w:tcPr>
          <w:p w14:paraId="00D6327A">
            <w:pPr>
              <w:widowControl/>
              <w:ind w:firstLine="450" w:firstLineChars="250"/>
              <w:rPr>
                <w:kern w:val="0"/>
                <w:sz w:val="18"/>
                <w:szCs w:val="18"/>
              </w:rPr>
            </w:pPr>
            <w:r>
              <w:rPr>
                <w:rFonts w:hint="eastAsia"/>
                <w:kern w:val="0"/>
                <w:sz w:val="18"/>
                <w:szCs w:val="18"/>
              </w:rPr>
              <w:t>普通挂车</w:t>
            </w:r>
          </w:p>
        </w:tc>
        <w:tc>
          <w:tcPr>
            <w:tcW w:w="795" w:type="dxa"/>
            <w:tcBorders>
              <w:top w:val="single" w:color="auto" w:sz="2" w:space="0"/>
              <w:left w:val="single" w:color="auto" w:sz="2" w:space="0"/>
              <w:bottom w:val="single" w:color="auto" w:sz="2" w:space="0"/>
              <w:right w:val="single" w:color="auto" w:sz="2" w:space="0"/>
            </w:tcBorders>
            <w:noWrap/>
            <w:vAlign w:val="center"/>
          </w:tcPr>
          <w:p w14:paraId="345B23ED">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277DF804">
            <w:pPr>
              <w:widowControl/>
              <w:jc w:val="center"/>
              <w:rPr>
                <w:kern w:val="0"/>
                <w:sz w:val="18"/>
                <w:szCs w:val="18"/>
              </w:rPr>
            </w:pPr>
            <w:r>
              <w:rPr>
                <w:kern w:val="0"/>
                <w:sz w:val="18"/>
                <w:szCs w:val="18"/>
              </w:rPr>
              <w:t>63</w:t>
            </w:r>
          </w:p>
        </w:tc>
        <w:tc>
          <w:tcPr>
            <w:tcW w:w="549" w:type="dxa"/>
            <w:tcBorders>
              <w:top w:val="single" w:color="auto" w:sz="2" w:space="0"/>
              <w:left w:val="single" w:color="auto" w:sz="2" w:space="0"/>
              <w:bottom w:val="single" w:color="auto" w:sz="2" w:space="0"/>
              <w:right w:val="single" w:color="auto" w:sz="2" w:space="0"/>
            </w:tcBorders>
            <w:noWrap/>
            <w:vAlign w:val="center"/>
          </w:tcPr>
          <w:p w14:paraId="26A08A4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7E5BFA9">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43F6B43D">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A6D515D">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ED74861">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2400AB26">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48B298A9">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6976CA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A3013AA">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216F4829">
            <w:pPr>
              <w:widowControl/>
              <w:jc w:val="center"/>
              <w:rPr>
                <w:kern w:val="0"/>
                <w:sz w:val="18"/>
                <w:szCs w:val="18"/>
              </w:rPr>
            </w:pPr>
          </w:p>
        </w:tc>
      </w:tr>
      <w:tr w14:paraId="1A94FFE0">
        <w:tblPrEx>
          <w:tblCellMar>
            <w:top w:w="0" w:type="dxa"/>
            <w:left w:w="108" w:type="dxa"/>
            <w:bottom w:w="0" w:type="dxa"/>
            <w:right w:w="108" w:type="dxa"/>
          </w:tblCellMar>
        </w:tblPrEx>
        <w:trPr>
          <w:trHeight w:val="390" w:hRule="atLeast"/>
        </w:trPr>
        <w:tc>
          <w:tcPr>
            <w:tcW w:w="2793" w:type="dxa"/>
            <w:vMerge w:val="continue"/>
            <w:tcBorders>
              <w:bottom w:val="single" w:color="auto" w:sz="2" w:space="0"/>
              <w:right w:val="single" w:color="auto" w:sz="2" w:space="0"/>
            </w:tcBorders>
            <w:noWrap/>
            <w:vAlign w:val="center"/>
          </w:tcPr>
          <w:p w14:paraId="615C6236">
            <w:pPr>
              <w:widowControl/>
              <w:rPr>
                <w:kern w:val="0"/>
                <w:sz w:val="18"/>
                <w:szCs w:val="18"/>
              </w:rPr>
            </w:pPr>
          </w:p>
        </w:tc>
        <w:tc>
          <w:tcPr>
            <w:tcW w:w="795" w:type="dxa"/>
            <w:tcBorders>
              <w:top w:val="single" w:color="auto" w:sz="2" w:space="0"/>
              <w:left w:val="single" w:color="auto" w:sz="2" w:space="0"/>
              <w:bottom w:val="single" w:color="auto" w:sz="2" w:space="0"/>
              <w:right w:val="single" w:color="auto" w:sz="2" w:space="0"/>
            </w:tcBorders>
            <w:noWrap/>
            <w:vAlign w:val="center"/>
          </w:tcPr>
          <w:p w14:paraId="30309D4A">
            <w:pPr>
              <w:widowControl/>
              <w:jc w:val="center"/>
              <w:rPr>
                <w:kern w:val="0"/>
                <w:sz w:val="18"/>
                <w:szCs w:val="18"/>
              </w:rPr>
            </w:pPr>
            <w:r>
              <w:rPr>
                <w:rFonts w:hint="eastAsia"/>
                <w:kern w:val="0"/>
                <w:sz w:val="18"/>
                <w:szCs w:val="18"/>
              </w:rPr>
              <w:t>吨位</w:t>
            </w:r>
          </w:p>
        </w:tc>
        <w:tc>
          <w:tcPr>
            <w:tcW w:w="549" w:type="dxa"/>
            <w:tcBorders>
              <w:top w:val="single" w:color="auto" w:sz="2" w:space="0"/>
              <w:left w:val="single" w:color="auto" w:sz="2" w:space="0"/>
              <w:bottom w:val="single" w:color="auto" w:sz="2" w:space="0"/>
              <w:right w:val="single" w:color="auto" w:sz="2" w:space="0"/>
            </w:tcBorders>
            <w:noWrap/>
            <w:vAlign w:val="center"/>
          </w:tcPr>
          <w:p w14:paraId="540EFA65">
            <w:pPr>
              <w:widowControl/>
              <w:jc w:val="center"/>
              <w:rPr>
                <w:kern w:val="0"/>
                <w:sz w:val="18"/>
                <w:szCs w:val="18"/>
              </w:rPr>
            </w:pPr>
            <w:r>
              <w:rPr>
                <w:kern w:val="0"/>
                <w:sz w:val="18"/>
                <w:szCs w:val="18"/>
              </w:rPr>
              <w:t>64</w:t>
            </w:r>
          </w:p>
        </w:tc>
        <w:tc>
          <w:tcPr>
            <w:tcW w:w="549" w:type="dxa"/>
            <w:tcBorders>
              <w:top w:val="single" w:color="auto" w:sz="2" w:space="0"/>
              <w:left w:val="single" w:color="auto" w:sz="2" w:space="0"/>
              <w:bottom w:val="single" w:color="auto" w:sz="2" w:space="0"/>
              <w:right w:val="single" w:color="auto" w:sz="2" w:space="0"/>
            </w:tcBorders>
            <w:noWrap/>
            <w:vAlign w:val="center"/>
          </w:tcPr>
          <w:p w14:paraId="5DA8DEB7">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3274ED2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4ABA760A">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E4F300D">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EF35B6E">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09077CC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F4AB4D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00847B6">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8B40689">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7D6B5B28">
            <w:pPr>
              <w:widowControl/>
              <w:jc w:val="center"/>
              <w:rPr>
                <w:kern w:val="0"/>
                <w:sz w:val="18"/>
                <w:szCs w:val="18"/>
              </w:rPr>
            </w:pPr>
          </w:p>
        </w:tc>
      </w:tr>
      <w:tr w14:paraId="741C092B">
        <w:tblPrEx>
          <w:tblCellMar>
            <w:top w:w="0" w:type="dxa"/>
            <w:left w:w="108" w:type="dxa"/>
            <w:bottom w:w="0" w:type="dxa"/>
            <w:right w:w="108" w:type="dxa"/>
          </w:tblCellMar>
        </w:tblPrEx>
        <w:trPr>
          <w:trHeight w:val="390" w:hRule="atLeast"/>
        </w:trPr>
        <w:tc>
          <w:tcPr>
            <w:tcW w:w="2793" w:type="dxa"/>
            <w:vMerge w:val="restart"/>
            <w:tcBorders>
              <w:top w:val="single" w:color="auto" w:sz="2" w:space="0"/>
              <w:right w:val="single" w:color="auto" w:sz="2" w:space="0"/>
            </w:tcBorders>
            <w:noWrap/>
            <w:vAlign w:val="center"/>
          </w:tcPr>
          <w:p w14:paraId="6128EF0B">
            <w:pPr>
              <w:widowControl/>
              <w:ind w:firstLine="450" w:firstLineChars="250"/>
              <w:rPr>
                <w:kern w:val="0"/>
                <w:sz w:val="18"/>
                <w:szCs w:val="18"/>
              </w:rPr>
            </w:pPr>
            <w:r>
              <w:rPr>
                <w:rFonts w:hint="eastAsia"/>
                <w:kern w:val="0"/>
                <w:sz w:val="18"/>
                <w:szCs w:val="18"/>
              </w:rPr>
              <w:t>平板挂车</w:t>
            </w:r>
          </w:p>
        </w:tc>
        <w:tc>
          <w:tcPr>
            <w:tcW w:w="795" w:type="dxa"/>
            <w:tcBorders>
              <w:top w:val="single" w:color="auto" w:sz="2" w:space="0"/>
              <w:left w:val="single" w:color="auto" w:sz="2" w:space="0"/>
              <w:bottom w:val="single" w:color="auto" w:sz="2" w:space="0"/>
              <w:right w:val="single" w:color="auto" w:sz="2" w:space="0"/>
            </w:tcBorders>
            <w:noWrap/>
            <w:vAlign w:val="center"/>
          </w:tcPr>
          <w:p w14:paraId="7A675B73">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6A2C3E8A">
            <w:pPr>
              <w:widowControl/>
              <w:jc w:val="center"/>
              <w:rPr>
                <w:kern w:val="0"/>
                <w:sz w:val="18"/>
                <w:szCs w:val="18"/>
              </w:rPr>
            </w:pPr>
            <w:r>
              <w:rPr>
                <w:kern w:val="0"/>
                <w:sz w:val="18"/>
                <w:szCs w:val="18"/>
              </w:rPr>
              <w:t>65</w:t>
            </w:r>
          </w:p>
        </w:tc>
        <w:tc>
          <w:tcPr>
            <w:tcW w:w="549" w:type="dxa"/>
            <w:tcBorders>
              <w:top w:val="single" w:color="auto" w:sz="2" w:space="0"/>
              <w:left w:val="single" w:color="auto" w:sz="2" w:space="0"/>
              <w:bottom w:val="single" w:color="auto" w:sz="2" w:space="0"/>
              <w:right w:val="single" w:color="auto" w:sz="2" w:space="0"/>
            </w:tcBorders>
            <w:noWrap/>
            <w:vAlign w:val="center"/>
          </w:tcPr>
          <w:p w14:paraId="3E682666">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3C95F0F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F4A32BB">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3C892B91">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5592846">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786AF40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3A2067EA">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83F5ED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22627FD">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0CD8CC23">
            <w:pPr>
              <w:widowControl/>
              <w:jc w:val="center"/>
              <w:rPr>
                <w:kern w:val="0"/>
                <w:sz w:val="18"/>
                <w:szCs w:val="18"/>
              </w:rPr>
            </w:pPr>
          </w:p>
        </w:tc>
      </w:tr>
      <w:tr w14:paraId="0DD5CEA1">
        <w:tblPrEx>
          <w:tblCellMar>
            <w:top w:w="0" w:type="dxa"/>
            <w:left w:w="108" w:type="dxa"/>
            <w:bottom w:w="0" w:type="dxa"/>
            <w:right w:w="108" w:type="dxa"/>
          </w:tblCellMar>
        </w:tblPrEx>
        <w:trPr>
          <w:trHeight w:val="390" w:hRule="atLeast"/>
        </w:trPr>
        <w:tc>
          <w:tcPr>
            <w:tcW w:w="2793" w:type="dxa"/>
            <w:vMerge w:val="continue"/>
            <w:tcBorders>
              <w:bottom w:val="single" w:color="auto" w:sz="2" w:space="0"/>
              <w:right w:val="single" w:color="auto" w:sz="2" w:space="0"/>
            </w:tcBorders>
            <w:noWrap/>
            <w:vAlign w:val="center"/>
          </w:tcPr>
          <w:p w14:paraId="7298BF21">
            <w:pPr>
              <w:widowControl/>
              <w:rPr>
                <w:kern w:val="0"/>
                <w:sz w:val="18"/>
                <w:szCs w:val="18"/>
              </w:rPr>
            </w:pPr>
          </w:p>
        </w:tc>
        <w:tc>
          <w:tcPr>
            <w:tcW w:w="795" w:type="dxa"/>
            <w:tcBorders>
              <w:top w:val="single" w:color="auto" w:sz="2" w:space="0"/>
              <w:left w:val="single" w:color="auto" w:sz="2" w:space="0"/>
              <w:bottom w:val="single" w:color="auto" w:sz="2" w:space="0"/>
              <w:right w:val="single" w:color="auto" w:sz="2" w:space="0"/>
            </w:tcBorders>
            <w:noWrap/>
            <w:vAlign w:val="center"/>
          </w:tcPr>
          <w:p w14:paraId="68E9441B">
            <w:pPr>
              <w:widowControl/>
              <w:jc w:val="center"/>
              <w:rPr>
                <w:kern w:val="0"/>
                <w:sz w:val="18"/>
                <w:szCs w:val="18"/>
              </w:rPr>
            </w:pPr>
            <w:r>
              <w:rPr>
                <w:rFonts w:hint="eastAsia"/>
                <w:kern w:val="0"/>
                <w:sz w:val="18"/>
                <w:szCs w:val="18"/>
              </w:rPr>
              <w:t>吨位</w:t>
            </w:r>
          </w:p>
        </w:tc>
        <w:tc>
          <w:tcPr>
            <w:tcW w:w="549" w:type="dxa"/>
            <w:tcBorders>
              <w:top w:val="single" w:color="auto" w:sz="2" w:space="0"/>
              <w:left w:val="single" w:color="auto" w:sz="2" w:space="0"/>
              <w:bottom w:val="single" w:color="auto" w:sz="2" w:space="0"/>
              <w:right w:val="single" w:color="auto" w:sz="2" w:space="0"/>
            </w:tcBorders>
            <w:noWrap/>
            <w:vAlign w:val="center"/>
          </w:tcPr>
          <w:p w14:paraId="57E6A808">
            <w:pPr>
              <w:widowControl/>
              <w:jc w:val="center"/>
              <w:rPr>
                <w:kern w:val="0"/>
                <w:sz w:val="18"/>
                <w:szCs w:val="18"/>
              </w:rPr>
            </w:pPr>
            <w:r>
              <w:rPr>
                <w:kern w:val="0"/>
                <w:sz w:val="18"/>
                <w:szCs w:val="18"/>
              </w:rPr>
              <w:t>66</w:t>
            </w:r>
          </w:p>
        </w:tc>
        <w:tc>
          <w:tcPr>
            <w:tcW w:w="549" w:type="dxa"/>
            <w:tcBorders>
              <w:top w:val="single" w:color="auto" w:sz="2" w:space="0"/>
              <w:left w:val="single" w:color="auto" w:sz="2" w:space="0"/>
              <w:bottom w:val="single" w:color="auto" w:sz="2" w:space="0"/>
              <w:right w:val="single" w:color="auto" w:sz="2" w:space="0"/>
            </w:tcBorders>
            <w:noWrap/>
            <w:vAlign w:val="center"/>
          </w:tcPr>
          <w:p w14:paraId="46C92E2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2EFC293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1AC612C7">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3BCB1012">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83449B8">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08FD071E">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E06B35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121AAEE1">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24B3AFE7">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1C6FF34F">
            <w:pPr>
              <w:widowControl/>
              <w:jc w:val="center"/>
              <w:rPr>
                <w:kern w:val="0"/>
                <w:sz w:val="18"/>
                <w:szCs w:val="18"/>
              </w:rPr>
            </w:pPr>
          </w:p>
        </w:tc>
      </w:tr>
      <w:tr w14:paraId="431C4AF9">
        <w:tblPrEx>
          <w:tblCellMar>
            <w:top w:w="0" w:type="dxa"/>
            <w:left w:w="108" w:type="dxa"/>
            <w:bottom w:w="0" w:type="dxa"/>
            <w:right w:w="108" w:type="dxa"/>
          </w:tblCellMar>
        </w:tblPrEx>
        <w:trPr>
          <w:trHeight w:val="390" w:hRule="atLeast"/>
        </w:trPr>
        <w:tc>
          <w:tcPr>
            <w:tcW w:w="2793" w:type="dxa"/>
            <w:vMerge w:val="restart"/>
            <w:tcBorders>
              <w:top w:val="single" w:color="auto" w:sz="2" w:space="0"/>
              <w:right w:val="single" w:color="auto" w:sz="2" w:space="0"/>
            </w:tcBorders>
            <w:noWrap/>
            <w:vAlign w:val="center"/>
          </w:tcPr>
          <w:p w14:paraId="5E64C16A">
            <w:pPr>
              <w:widowControl/>
              <w:ind w:firstLine="450" w:firstLineChars="250"/>
              <w:rPr>
                <w:kern w:val="0"/>
                <w:sz w:val="18"/>
                <w:szCs w:val="18"/>
              </w:rPr>
            </w:pPr>
            <w:r>
              <w:rPr>
                <w:rFonts w:hint="eastAsia"/>
                <w:kern w:val="0"/>
                <w:sz w:val="18"/>
                <w:szCs w:val="18"/>
              </w:rPr>
              <w:t>仓栅式挂车</w:t>
            </w:r>
          </w:p>
        </w:tc>
        <w:tc>
          <w:tcPr>
            <w:tcW w:w="795" w:type="dxa"/>
            <w:tcBorders>
              <w:top w:val="single" w:color="auto" w:sz="2" w:space="0"/>
              <w:left w:val="single" w:color="auto" w:sz="2" w:space="0"/>
              <w:bottom w:val="single" w:color="auto" w:sz="2" w:space="0"/>
              <w:right w:val="single" w:color="auto" w:sz="2" w:space="0"/>
            </w:tcBorders>
            <w:noWrap/>
            <w:vAlign w:val="center"/>
          </w:tcPr>
          <w:p w14:paraId="5A5CF1EC">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3AB9D296">
            <w:pPr>
              <w:widowControl/>
              <w:jc w:val="center"/>
              <w:rPr>
                <w:kern w:val="0"/>
                <w:sz w:val="18"/>
                <w:szCs w:val="18"/>
              </w:rPr>
            </w:pPr>
            <w:r>
              <w:rPr>
                <w:kern w:val="0"/>
                <w:sz w:val="18"/>
                <w:szCs w:val="18"/>
              </w:rPr>
              <w:t>67</w:t>
            </w:r>
          </w:p>
        </w:tc>
        <w:tc>
          <w:tcPr>
            <w:tcW w:w="549" w:type="dxa"/>
            <w:tcBorders>
              <w:top w:val="single" w:color="auto" w:sz="2" w:space="0"/>
              <w:left w:val="single" w:color="auto" w:sz="2" w:space="0"/>
              <w:bottom w:val="single" w:color="auto" w:sz="2" w:space="0"/>
              <w:right w:val="single" w:color="auto" w:sz="2" w:space="0"/>
            </w:tcBorders>
            <w:noWrap/>
            <w:vAlign w:val="center"/>
          </w:tcPr>
          <w:p w14:paraId="05D094E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2DECC4D9">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F488063">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4B7241B6">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94FC4BF">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043BC73B">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456CF0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1150A93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E7877DF">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4E9B9E7F">
            <w:pPr>
              <w:widowControl/>
              <w:jc w:val="center"/>
              <w:rPr>
                <w:kern w:val="0"/>
                <w:sz w:val="18"/>
                <w:szCs w:val="18"/>
              </w:rPr>
            </w:pPr>
          </w:p>
        </w:tc>
      </w:tr>
      <w:tr w14:paraId="5B4916CA">
        <w:tblPrEx>
          <w:tblCellMar>
            <w:top w:w="0" w:type="dxa"/>
            <w:left w:w="108" w:type="dxa"/>
            <w:bottom w:w="0" w:type="dxa"/>
            <w:right w:w="108" w:type="dxa"/>
          </w:tblCellMar>
        </w:tblPrEx>
        <w:trPr>
          <w:trHeight w:val="390" w:hRule="atLeast"/>
        </w:trPr>
        <w:tc>
          <w:tcPr>
            <w:tcW w:w="2793" w:type="dxa"/>
            <w:vMerge w:val="continue"/>
            <w:tcBorders>
              <w:bottom w:val="single" w:color="auto" w:sz="2" w:space="0"/>
              <w:right w:val="single" w:color="auto" w:sz="2" w:space="0"/>
            </w:tcBorders>
            <w:noWrap/>
            <w:vAlign w:val="center"/>
          </w:tcPr>
          <w:p w14:paraId="2F750E52">
            <w:pPr>
              <w:widowControl/>
              <w:rPr>
                <w:kern w:val="0"/>
                <w:sz w:val="18"/>
                <w:szCs w:val="18"/>
              </w:rPr>
            </w:pPr>
          </w:p>
        </w:tc>
        <w:tc>
          <w:tcPr>
            <w:tcW w:w="795" w:type="dxa"/>
            <w:tcBorders>
              <w:top w:val="single" w:color="auto" w:sz="2" w:space="0"/>
              <w:left w:val="single" w:color="auto" w:sz="2" w:space="0"/>
              <w:bottom w:val="single" w:color="auto" w:sz="2" w:space="0"/>
              <w:right w:val="single" w:color="auto" w:sz="2" w:space="0"/>
            </w:tcBorders>
            <w:noWrap/>
            <w:vAlign w:val="center"/>
          </w:tcPr>
          <w:p w14:paraId="38B32DCA">
            <w:pPr>
              <w:widowControl/>
              <w:jc w:val="center"/>
              <w:rPr>
                <w:kern w:val="0"/>
                <w:sz w:val="18"/>
                <w:szCs w:val="18"/>
              </w:rPr>
            </w:pPr>
            <w:r>
              <w:rPr>
                <w:rFonts w:hint="eastAsia"/>
                <w:kern w:val="0"/>
                <w:sz w:val="18"/>
                <w:szCs w:val="18"/>
              </w:rPr>
              <w:t>吨位</w:t>
            </w:r>
          </w:p>
        </w:tc>
        <w:tc>
          <w:tcPr>
            <w:tcW w:w="549" w:type="dxa"/>
            <w:tcBorders>
              <w:top w:val="single" w:color="auto" w:sz="2" w:space="0"/>
              <w:left w:val="single" w:color="auto" w:sz="2" w:space="0"/>
              <w:bottom w:val="single" w:color="auto" w:sz="2" w:space="0"/>
              <w:right w:val="single" w:color="auto" w:sz="2" w:space="0"/>
            </w:tcBorders>
            <w:noWrap/>
            <w:vAlign w:val="center"/>
          </w:tcPr>
          <w:p w14:paraId="4CF07B98">
            <w:pPr>
              <w:widowControl/>
              <w:jc w:val="center"/>
              <w:rPr>
                <w:kern w:val="0"/>
                <w:sz w:val="18"/>
                <w:szCs w:val="18"/>
              </w:rPr>
            </w:pPr>
            <w:r>
              <w:rPr>
                <w:kern w:val="0"/>
                <w:sz w:val="18"/>
                <w:szCs w:val="18"/>
              </w:rPr>
              <w:t>68</w:t>
            </w:r>
          </w:p>
        </w:tc>
        <w:tc>
          <w:tcPr>
            <w:tcW w:w="549" w:type="dxa"/>
            <w:tcBorders>
              <w:top w:val="single" w:color="auto" w:sz="2" w:space="0"/>
              <w:left w:val="single" w:color="auto" w:sz="2" w:space="0"/>
              <w:bottom w:val="single" w:color="auto" w:sz="2" w:space="0"/>
              <w:right w:val="single" w:color="auto" w:sz="2" w:space="0"/>
            </w:tcBorders>
            <w:noWrap/>
            <w:vAlign w:val="center"/>
          </w:tcPr>
          <w:p w14:paraId="40C24E8F">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94CA3B4">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C3135D7">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6EB3FE9">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19FFC070">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038646A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15156D3">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387CB48B">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232714CF">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2D561AA6">
            <w:pPr>
              <w:widowControl/>
              <w:jc w:val="center"/>
              <w:rPr>
                <w:kern w:val="0"/>
                <w:sz w:val="18"/>
                <w:szCs w:val="18"/>
              </w:rPr>
            </w:pPr>
          </w:p>
        </w:tc>
      </w:tr>
      <w:tr w14:paraId="48408D2F">
        <w:tblPrEx>
          <w:tblCellMar>
            <w:top w:w="0" w:type="dxa"/>
            <w:left w:w="108" w:type="dxa"/>
            <w:bottom w:w="0" w:type="dxa"/>
            <w:right w:w="108" w:type="dxa"/>
          </w:tblCellMar>
        </w:tblPrEx>
        <w:trPr>
          <w:trHeight w:val="390" w:hRule="atLeast"/>
        </w:trPr>
        <w:tc>
          <w:tcPr>
            <w:tcW w:w="2793" w:type="dxa"/>
            <w:vMerge w:val="restart"/>
            <w:tcBorders>
              <w:top w:val="single" w:color="auto" w:sz="2" w:space="0"/>
              <w:right w:val="single" w:color="auto" w:sz="2" w:space="0"/>
            </w:tcBorders>
            <w:noWrap/>
            <w:vAlign w:val="center"/>
          </w:tcPr>
          <w:p w14:paraId="1DFC1DF9">
            <w:pPr>
              <w:widowControl/>
              <w:ind w:firstLine="450" w:firstLineChars="250"/>
              <w:rPr>
                <w:kern w:val="0"/>
                <w:sz w:val="18"/>
                <w:szCs w:val="18"/>
              </w:rPr>
            </w:pPr>
            <w:r>
              <w:rPr>
                <w:rFonts w:hint="eastAsia"/>
                <w:kern w:val="0"/>
                <w:sz w:val="18"/>
                <w:szCs w:val="18"/>
              </w:rPr>
              <w:t>厢式挂车</w:t>
            </w:r>
          </w:p>
        </w:tc>
        <w:tc>
          <w:tcPr>
            <w:tcW w:w="795" w:type="dxa"/>
            <w:tcBorders>
              <w:top w:val="single" w:color="auto" w:sz="2" w:space="0"/>
              <w:left w:val="single" w:color="auto" w:sz="2" w:space="0"/>
              <w:bottom w:val="single" w:color="auto" w:sz="2" w:space="0"/>
              <w:right w:val="single" w:color="auto" w:sz="2" w:space="0"/>
            </w:tcBorders>
            <w:noWrap/>
            <w:vAlign w:val="center"/>
          </w:tcPr>
          <w:p w14:paraId="6C16A415">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3BA1B689">
            <w:pPr>
              <w:widowControl/>
              <w:jc w:val="center"/>
              <w:rPr>
                <w:kern w:val="0"/>
                <w:sz w:val="18"/>
                <w:szCs w:val="18"/>
              </w:rPr>
            </w:pPr>
            <w:r>
              <w:rPr>
                <w:kern w:val="0"/>
                <w:sz w:val="18"/>
                <w:szCs w:val="18"/>
              </w:rPr>
              <w:t>69</w:t>
            </w:r>
          </w:p>
        </w:tc>
        <w:tc>
          <w:tcPr>
            <w:tcW w:w="549" w:type="dxa"/>
            <w:tcBorders>
              <w:top w:val="single" w:color="auto" w:sz="2" w:space="0"/>
              <w:left w:val="single" w:color="auto" w:sz="2" w:space="0"/>
              <w:bottom w:val="single" w:color="auto" w:sz="2" w:space="0"/>
              <w:right w:val="single" w:color="auto" w:sz="2" w:space="0"/>
            </w:tcBorders>
            <w:noWrap/>
            <w:vAlign w:val="center"/>
          </w:tcPr>
          <w:p w14:paraId="45E477D1">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8D562CB">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D3BE5BA">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DE9048F">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4F60C2AE">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4E197A2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42702E6B">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4B18933">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9E94A90">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55DE3267">
            <w:pPr>
              <w:widowControl/>
              <w:jc w:val="center"/>
              <w:rPr>
                <w:kern w:val="0"/>
                <w:sz w:val="18"/>
                <w:szCs w:val="18"/>
              </w:rPr>
            </w:pPr>
          </w:p>
        </w:tc>
      </w:tr>
      <w:tr w14:paraId="0E4B9E01">
        <w:tblPrEx>
          <w:tblCellMar>
            <w:top w:w="0" w:type="dxa"/>
            <w:left w:w="108" w:type="dxa"/>
            <w:bottom w:w="0" w:type="dxa"/>
            <w:right w:w="108" w:type="dxa"/>
          </w:tblCellMar>
        </w:tblPrEx>
        <w:trPr>
          <w:trHeight w:val="390" w:hRule="atLeast"/>
        </w:trPr>
        <w:tc>
          <w:tcPr>
            <w:tcW w:w="2793" w:type="dxa"/>
            <w:vMerge w:val="continue"/>
            <w:tcBorders>
              <w:bottom w:val="single" w:color="auto" w:sz="2" w:space="0"/>
              <w:right w:val="single" w:color="auto" w:sz="2" w:space="0"/>
            </w:tcBorders>
            <w:noWrap/>
            <w:vAlign w:val="center"/>
          </w:tcPr>
          <w:p w14:paraId="6F750FE6">
            <w:pPr>
              <w:widowControl/>
              <w:rPr>
                <w:kern w:val="0"/>
                <w:sz w:val="18"/>
                <w:szCs w:val="18"/>
              </w:rPr>
            </w:pPr>
          </w:p>
        </w:tc>
        <w:tc>
          <w:tcPr>
            <w:tcW w:w="795" w:type="dxa"/>
            <w:tcBorders>
              <w:top w:val="single" w:color="auto" w:sz="2" w:space="0"/>
              <w:left w:val="single" w:color="auto" w:sz="2" w:space="0"/>
              <w:bottom w:val="single" w:color="auto" w:sz="2" w:space="0"/>
              <w:right w:val="single" w:color="auto" w:sz="2" w:space="0"/>
            </w:tcBorders>
            <w:noWrap/>
            <w:vAlign w:val="center"/>
          </w:tcPr>
          <w:p w14:paraId="78EFE3DC">
            <w:pPr>
              <w:widowControl/>
              <w:jc w:val="center"/>
              <w:rPr>
                <w:kern w:val="0"/>
                <w:sz w:val="18"/>
                <w:szCs w:val="18"/>
              </w:rPr>
            </w:pPr>
            <w:r>
              <w:rPr>
                <w:rFonts w:hint="eastAsia"/>
                <w:kern w:val="0"/>
                <w:sz w:val="18"/>
                <w:szCs w:val="18"/>
              </w:rPr>
              <w:t>吨位</w:t>
            </w:r>
          </w:p>
        </w:tc>
        <w:tc>
          <w:tcPr>
            <w:tcW w:w="549" w:type="dxa"/>
            <w:tcBorders>
              <w:top w:val="single" w:color="auto" w:sz="2" w:space="0"/>
              <w:left w:val="single" w:color="auto" w:sz="2" w:space="0"/>
              <w:bottom w:val="single" w:color="auto" w:sz="2" w:space="0"/>
              <w:right w:val="single" w:color="auto" w:sz="2" w:space="0"/>
            </w:tcBorders>
            <w:noWrap/>
            <w:vAlign w:val="center"/>
          </w:tcPr>
          <w:p w14:paraId="26057220">
            <w:pPr>
              <w:widowControl/>
              <w:jc w:val="center"/>
              <w:rPr>
                <w:kern w:val="0"/>
                <w:sz w:val="18"/>
                <w:szCs w:val="18"/>
              </w:rPr>
            </w:pPr>
            <w:r>
              <w:rPr>
                <w:kern w:val="0"/>
                <w:sz w:val="18"/>
                <w:szCs w:val="18"/>
              </w:rPr>
              <w:t>70</w:t>
            </w:r>
          </w:p>
        </w:tc>
        <w:tc>
          <w:tcPr>
            <w:tcW w:w="549" w:type="dxa"/>
            <w:tcBorders>
              <w:top w:val="single" w:color="auto" w:sz="2" w:space="0"/>
              <w:left w:val="single" w:color="auto" w:sz="2" w:space="0"/>
              <w:bottom w:val="single" w:color="auto" w:sz="2" w:space="0"/>
              <w:right w:val="single" w:color="auto" w:sz="2" w:space="0"/>
            </w:tcBorders>
            <w:noWrap/>
            <w:vAlign w:val="center"/>
          </w:tcPr>
          <w:p w14:paraId="39F7EB33">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7706D87E">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CAC593A">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AE7DEDC">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C5D8121">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7A2F955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E814051">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F8D13E8">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324172C4">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13DC879F">
            <w:pPr>
              <w:widowControl/>
              <w:jc w:val="center"/>
              <w:rPr>
                <w:kern w:val="0"/>
                <w:sz w:val="18"/>
                <w:szCs w:val="18"/>
              </w:rPr>
            </w:pPr>
          </w:p>
        </w:tc>
      </w:tr>
      <w:tr w14:paraId="2198C9BB">
        <w:tblPrEx>
          <w:tblCellMar>
            <w:top w:w="0" w:type="dxa"/>
            <w:left w:w="108" w:type="dxa"/>
            <w:bottom w:w="0" w:type="dxa"/>
            <w:right w:w="108" w:type="dxa"/>
          </w:tblCellMar>
        </w:tblPrEx>
        <w:trPr>
          <w:trHeight w:val="390" w:hRule="atLeast"/>
        </w:trPr>
        <w:tc>
          <w:tcPr>
            <w:tcW w:w="2793" w:type="dxa"/>
            <w:vMerge w:val="restart"/>
            <w:tcBorders>
              <w:top w:val="single" w:color="auto" w:sz="2" w:space="0"/>
              <w:right w:val="single" w:color="auto" w:sz="2" w:space="0"/>
            </w:tcBorders>
            <w:noWrap/>
            <w:vAlign w:val="center"/>
          </w:tcPr>
          <w:p w14:paraId="05F94B88">
            <w:pPr>
              <w:widowControl/>
              <w:jc w:val="right"/>
              <w:rPr>
                <w:kern w:val="0"/>
                <w:sz w:val="18"/>
                <w:szCs w:val="18"/>
              </w:rPr>
            </w:pPr>
            <w:r>
              <w:rPr>
                <w:rFonts w:hint="eastAsia"/>
                <w:kern w:val="0"/>
                <w:sz w:val="18"/>
                <w:szCs w:val="18"/>
              </w:rPr>
              <w:t>其中：冷藏保温式挂车</w:t>
            </w:r>
          </w:p>
        </w:tc>
        <w:tc>
          <w:tcPr>
            <w:tcW w:w="795" w:type="dxa"/>
            <w:tcBorders>
              <w:top w:val="single" w:color="auto" w:sz="2" w:space="0"/>
              <w:left w:val="single" w:color="auto" w:sz="2" w:space="0"/>
              <w:bottom w:val="single" w:color="auto" w:sz="2" w:space="0"/>
              <w:right w:val="single" w:color="auto" w:sz="2" w:space="0"/>
            </w:tcBorders>
            <w:noWrap/>
            <w:vAlign w:val="center"/>
          </w:tcPr>
          <w:p w14:paraId="47D3589A">
            <w:pPr>
              <w:widowControl/>
              <w:jc w:val="center"/>
              <w:rPr>
                <w:kern w:val="0"/>
                <w:sz w:val="18"/>
                <w:szCs w:val="18"/>
              </w:rPr>
            </w:pPr>
            <w:r>
              <w:rPr>
                <w:rFonts w:hint="eastAsia"/>
                <w:kern w:val="0"/>
                <w:sz w:val="18"/>
                <w:szCs w:val="18"/>
              </w:rPr>
              <w:t>辆</w:t>
            </w:r>
          </w:p>
        </w:tc>
        <w:tc>
          <w:tcPr>
            <w:tcW w:w="549" w:type="dxa"/>
            <w:tcBorders>
              <w:top w:val="single" w:color="auto" w:sz="2" w:space="0"/>
              <w:left w:val="single" w:color="auto" w:sz="2" w:space="0"/>
              <w:bottom w:val="single" w:color="auto" w:sz="2" w:space="0"/>
              <w:right w:val="single" w:color="auto" w:sz="2" w:space="0"/>
            </w:tcBorders>
            <w:noWrap/>
            <w:vAlign w:val="center"/>
          </w:tcPr>
          <w:p w14:paraId="11FAEEA1">
            <w:pPr>
              <w:widowControl/>
              <w:jc w:val="center"/>
              <w:rPr>
                <w:kern w:val="0"/>
                <w:sz w:val="18"/>
                <w:szCs w:val="18"/>
              </w:rPr>
            </w:pPr>
            <w:r>
              <w:rPr>
                <w:rFonts w:hint="eastAsia"/>
                <w:kern w:val="0"/>
                <w:sz w:val="18"/>
                <w:szCs w:val="18"/>
              </w:rPr>
              <w:t>71</w:t>
            </w:r>
          </w:p>
        </w:tc>
        <w:tc>
          <w:tcPr>
            <w:tcW w:w="549" w:type="dxa"/>
            <w:tcBorders>
              <w:top w:val="single" w:color="auto" w:sz="2" w:space="0"/>
              <w:left w:val="single" w:color="auto" w:sz="2" w:space="0"/>
              <w:bottom w:val="single" w:color="auto" w:sz="2" w:space="0"/>
              <w:right w:val="single" w:color="auto" w:sz="2" w:space="0"/>
            </w:tcBorders>
            <w:noWrap/>
            <w:vAlign w:val="center"/>
          </w:tcPr>
          <w:p w14:paraId="62A1526E">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1E42BC9">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0970B875">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44610C56">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5A23230C">
            <w:pPr>
              <w:widowControl/>
              <w:jc w:val="center"/>
              <w:rPr>
                <w:kern w:val="0"/>
                <w:sz w:val="18"/>
                <w:szCs w:val="18"/>
              </w:rPr>
            </w:pPr>
          </w:p>
        </w:tc>
        <w:tc>
          <w:tcPr>
            <w:tcW w:w="551" w:type="dxa"/>
            <w:tcBorders>
              <w:top w:val="single" w:color="auto" w:sz="2" w:space="0"/>
              <w:left w:val="single" w:color="auto" w:sz="2" w:space="0"/>
              <w:bottom w:val="single" w:color="auto" w:sz="2" w:space="0"/>
              <w:right w:val="single" w:color="auto" w:sz="2" w:space="0"/>
            </w:tcBorders>
            <w:noWrap/>
            <w:vAlign w:val="center"/>
          </w:tcPr>
          <w:p w14:paraId="11045B1B">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F27C2D1">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369CBFA">
            <w:pPr>
              <w:widowControl/>
              <w:jc w:val="center"/>
              <w:rPr>
                <w:kern w:val="0"/>
                <w:sz w:val="18"/>
                <w:szCs w:val="18"/>
              </w:rPr>
            </w:pPr>
          </w:p>
        </w:tc>
        <w:tc>
          <w:tcPr>
            <w:tcW w:w="549" w:type="dxa"/>
            <w:tcBorders>
              <w:top w:val="single" w:color="auto" w:sz="2" w:space="0"/>
              <w:left w:val="single" w:color="auto" w:sz="2" w:space="0"/>
              <w:bottom w:val="single" w:color="auto" w:sz="2" w:space="0"/>
              <w:right w:val="single" w:color="auto" w:sz="2" w:space="0"/>
            </w:tcBorders>
            <w:noWrap/>
            <w:vAlign w:val="center"/>
          </w:tcPr>
          <w:p w14:paraId="6CC31FFE">
            <w:pPr>
              <w:widowControl/>
              <w:jc w:val="center"/>
              <w:rPr>
                <w:kern w:val="0"/>
                <w:sz w:val="18"/>
                <w:szCs w:val="18"/>
              </w:rPr>
            </w:pPr>
          </w:p>
        </w:tc>
        <w:tc>
          <w:tcPr>
            <w:tcW w:w="549" w:type="dxa"/>
            <w:tcBorders>
              <w:top w:val="single" w:color="auto" w:sz="2" w:space="0"/>
              <w:left w:val="single" w:color="auto" w:sz="2" w:space="0"/>
              <w:bottom w:val="single" w:color="auto" w:sz="2" w:space="0"/>
            </w:tcBorders>
            <w:noWrap/>
            <w:vAlign w:val="center"/>
          </w:tcPr>
          <w:p w14:paraId="14AF3BE0">
            <w:pPr>
              <w:widowControl/>
              <w:jc w:val="center"/>
              <w:rPr>
                <w:kern w:val="0"/>
                <w:sz w:val="18"/>
                <w:szCs w:val="18"/>
              </w:rPr>
            </w:pPr>
          </w:p>
        </w:tc>
      </w:tr>
      <w:tr w14:paraId="16EE6D31">
        <w:tblPrEx>
          <w:tblCellMar>
            <w:top w:w="0" w:type="dxa"/>
            <w:left w:w="108" w:type="dxa"/>
            <w:bottom w:w="0" w:type="dxa"/>
            <w:right w:w="108" w:type="dxa"/>
          </w:tblCellMar>
        </w:tblPrEx>
        <w:trPr>
          <w:trHeight w:val="390" w:hRule="atLeast"/>
        </w:trPr>
        <w:tc>
          <w:tcPr>
            <w:tcW w:w="2793" w:type="dxa"/>
            <w:vMerge w:val="continue"/>
            <w:tcBorders>
              <w:bottom w:val="single" w:color="auto" w:sz="8" w:space="0"/>
              <w:right w:val="single" w:color="auto" w:sz="2" w:space="0"/>
            </w:tcBorders>
            <w:noWrap/>
            <w:vAlign w:val="center"/>
          </w:tcPr>
          <w:p w14:paraId="7D7FDE1A">
            <w:pPr>
              <w:widowControl/>
              <w:rPr>
                <w:kern w:val="0"/>
                <w:sz w:val="18"/>
                <w:szCs w:val="18"/>
              </w:rPr>
            </w:pPr>
          </w:p>
        </w:tc>
        <w:tc>
          <w:tcPr>
            <w:tcW w:w="795" w:type="dxa"/>
            <w:tcBorders>
              <w:top w:val="single" w:color="auto" w:sz="2" w:space="0"/>
              <w:left w:val="single" w:color="auto" w:sz="2" w:space="0"/>
              <w:bottom w:val="single" w:color="auto" w:sz="8" w:space="0"/>
              <w:right w:val="single" w:color="auto" w:sz="2" w:space="0"/>
            </w:tcBorders>
            <w:noWrap/>
            <w:vAlign w:val="center"/>
          </w:tcPr>
          <w:p w14:paraId="2D787D1D">
            <w:pPr>
              <w:widowControl/>
              <w:jc w:val="center"/>
              <w:rPr>
                <w:kern w:val="0"/>
                <w:sz w:val="18"/>
                <w:szCs w:val="18"/>
              </w:rPr>
            </w:pPr>
            <w:r>
              <w:rPr>
                <w:rFonts w:hint="eastAsia"/>
                <w:kern w:val="0"/>
                <w:sz w:val="18"/>
                <w:szCs w:val="18"/>
              </w:rPr>
              <w:t>吨位</w:t>
            </w:r>
          </w:p>
        </w:tc>
        <w:tc>
          <w:tcPr>
            <w:tcW w:w="549" w:type="dxa"/>
            <w:tcBorders>
              <w:top w:val="single" w:color="auto" w:sz="2" w:space="0"/>
              <w:left w:val="single" w:color="auto" w:sz="2" w:space="0"/>
              <w:bottom w:val="single" w:color="auto" w:sz="8" w:space="0"/>
              <w:right w:val="single" w:color="auto" w:sz="2" w:space="0"/>
            </w:tcBorders>
            <w:noWrap/>
            <w:vAlign w:val="center"/>
          </w:tcPr>
          <w:p w14:paraId="02648A25">
            <w:pPr>
              <w:widowControl/>
              <w:jc w:val="center"/>
              <w:rPr>
                <w:kern w:val="0"/>
                <w:sz w:val="18"/>
                <w:szCs w:val="18"/>
              </w:rPr>
            </w:pPr>
            <w:r>
              <w:rPr>
                <w:kern w:val="0"/>
                <w:sz w:val="18"/>
                <w:szCs w:val="18"/>
              </w:rPr>
              <w:t>7</w:t>
            </w:r>
            <w:r>
              <w:rPr>
                <w:rFonts w:hint="eastAsia"/>
                <w:kern w:val="0"/>
                <w:sz w:val="18"/>
                <w:szCs w:val="18"/>
              </w:rPr>
              <w:t>2</w:t>
            </w:r>
          </w:p>
        </w:tc>
        <w:tc>
          <w:tcPr>
            <w:tcW w:w="549" w:type="dxa"/>
            <w:tcBorders>
              <w:top w:val="single" w:color="auto" w:sz="2" w:space="0"/>
              <w:left w:val="single" w:color="auto" w:sz="2" w:space="0"/>
              <w:bottom w:val="single" w:color="auto" w:sz="8" w:space="0"/>
              <w:right w:val="single" w:color="auto" w:sz="2" w:space="0"/>
            </w:tcBorders>
            <w:noWrap/>
            <w:vAlign w:val="center"/>
          </w:tcPr>
          <w:p w14:paraId="6614614A">
            <w:pPr>
              <w:widowControl/>
              <w:jc w:val="center"/>
              <w:rPr>
                <w:kern w:val="0"/>
                <w:sz w:val="18"/>
                <w:szCs w:val="18"/>
              </w:rPr>
            </w:pPr>
          </w:p>
        </w:tc>
        <w:tc>
          <w:tcPr>
            <w:tcW w:w="549" w:type="dxa"/>
            <w:tcBorders>
              <w:top w:val="single" w:color="auto" w:sz="2" w:space="0"/>
              <w:left w:val="single" w:color="auto" w:sz="2" w:space="0"/>
              <w:bottom w:val="single" w:color="auto" w:sz="8" w:space="0"/>
              <w:right w:val="single" w:color="auto" w:sz="2" w:space="0"/>
            </w:tcBorders>
            <w:noWrap/>
            <w:vAlign w:val="center"/>
          </w:tcPr>
          <w:p w14:paraId="36E54866">
            <w:pPr>
              <w:widowControl/>
              <w:jc w:val="center"/>
              <w:rPr>
                <w:kern w:val="0"/>
                <w:sz w:val="18"/>
                <w:szCs w:val="18"/>
              </w:rPr>
            </w:pPr>
          </w:p>
        </w:tc>
        <w:tc>
          <w:tcPr>
            <w:tcW w:w="549" w:type="dxa"/>
            <w:tcBorders>
              <w:top w:val="single" w:color="auto" w:sz="2" w:space="0"/>
              <w:left w:val="single" w:color="auto" w:sz="2" w:space="0"/>
              <w:bottom w:val="single" w:color="auto" w:sz="8" w:space="0"/>
              <w:right w:val="single" w:color="auto" w:sz="2" w:space="0"/>
            </w:tcBorders>
            <w:noWrap/>
            <w:vAlign w:val="center"/>
          </w:tcPr>
          <w:p w14:paraId="15174CD8">
            <w:pPr>
              <w:widowControl/>
              <w:jc w:val="center"/>
              <w:rPr>
                <w:kern w:val="0"/>
                <w:sz w:val="18"/>
                <w:szCs w:val="18"/>
              </w:rPr>
            </w:pPr>
          </w:p>
        </w:tc>
        <w:tc>
          <w:tcPr>
            <w:tcW w:w="549" w:type="dxa"/>
            <w:tcBorders>
              <w:top w:val="single" w:color="auto" w:sz="2" w:space="0"/>
              <w:left w:val="single" w:color="auto" w:sz="2" w:space="0"/>
              <w:bottom w:val="single" w:color="auto" w:sz="8" w:space="0"/>
              <w:right w:val="single" w:color="auto" w:sz="2" w:space="0"/>
            </w:tcBorders>
            <w:noWrap/>
            <w:vAlign w:val="center"/>
          </w:tcPr>
          <w:p w14:paraId="39EBC180">
            <w:pPr>
              <w:widowControl/>
              <w:jc w:val="center"/>
              <w:rPr>
                <w:kern w:val="0"/>
                <w:sz w:val="18"/>
                <w:szCs w:val="18"/>
              </w:rPr>
            </w:pPr>
          </w:p>
        </w:tc>
        <w:tc>
          <w:tcPr>
            <w:tcW w:w="549" w:type="dxa"/>
            <w:tcBorders>
              <w:top w:val="single" w:color="auto" w:sz="2" w:space="0"/>
              <w:left w:val="single" w:color="auto" w:sz="2" w:space="0"/>
              <w:bottom w:val="single" w:color="auto" w:sz="8" w:space="0"/>
              <w:right w:val="single" w:color="auto" w:sz="2" w:space="0"/>
            </w:tcBorders>
            <w:noWrap/>
            <w:vAlign w:val="center"/>
          </w:tcPr>
          <w:p w14:paraId="246B2CD5">
            <w:pPr>
              <w:widowControl/>
              <w:jc w:val="center"/>
              <w:rPr>
                <w:kern w:val="0"/>
                <w:sz w:val="18"/>
                <w:szCs w:val="18"/>
              </w:rPr>
            </w:pPr>
          </w:p>
        </w:tc>
        <w:tc>
          <w:tcPr>
            <w:tcW w:w="551" w:type="dxa"/>
            <w:tcBorders>
              <w:top w:val="single" w:color="auto" w:sz="2" w:space="0"/>
              <w:left w:val="single" w:color="auto" w:sz="2" w:space="0"/>
              <w:bottom w:val="single" w:color="auto" w:sz="8" w:space="0"/>
              <w:right w:val="single" w:color="auto" w:sz="2" w:space="0"/>
            </w:tcBorders>
            <w:noWrap/>
            <w:vAlign w:val="center"/>
          </w:tcPr>
          <w:p w14:paraId="3EA3BF58">
            <w:pPr>
              <w:widowControl/>
              <w:jc w:val="center"/>
              <w:rPr>
                <w:kern w:val="0"/>
                <w:sz w:val="18"/>
                <w:szCs w:val="18"/>
              </w:rPr>
            </w:pPr>
          </w:p>
        </w:tc>
        <w:tc>
          <w:tcPr>
            <w:tcW w:w="549" w:type="dxa"/>
            <w:tcBorders>
              <w:top w:val="single" w:color="auto" w:sz="2" w:space="0"/>
              <w:left w:val="single" w:color="auto" w:sz="2" w:space="0"/>
              <w:bottom w:val="single" w:color="auto" w:sz="8" w:space="0"/>
              <w:right w:val="single" w:color="auto" w:sz="2" w:space="0"/>
            </w:tcBorders>
            <w:noWrap/>
            <w:vAlign w:val="center"/>
          </w:tcPr>
          <w:p w14:paraId="2AF07640">
            <w:pPr>
              <w:widowControl/>
              <w:jc w:val="center"/>
              <w:rPr>
                <w:kern w:val="0"/>
                <w:sz w:val="18"/>
                <w:szCs w:val="18"/>
              </w:rPr>
            </w:pPr>
          </w:p>
        </w:tc>
        <w:tc>
          <w:tcPr>
            <w:tcW w:w="549" w:type="dxa"/>
            <w:tcBorders>
              <w:top w:val="single" w:color="auto" w:sz="2" w:space="0"/>
              <w:left w:val="single" w:color="auto" w:sz="2" w:space="0"/>
              <w:bottom w:val="single" w:color="auto" w:sz="8" w:space="0"/>
              <w:right w:val="single" w:color="auto" w:sz="2" w:space="0"/>
            </w:tcBorders>
            <w:noWrap/>
            <w:vAlign w:val="center"/>
          </w:tcPr>
          <w:p w14:paraId="65F54293">
            <w:pPr>
              <w:widowControl/>
              <w:jc w:val="center"/>
              <w:rPr>
                <w:kern w:val="0"/>
                <w:sz w:val="18"/>
                <w:szCs w:val="18"/>
              </w:rPr>
            </w:pPr>
          </w:p>
        </w:tc>
        <w:tc>
          <w:tcPr>
            <w:tcW w:w="549" w:type="dxa"/>
            <w:tcBorders>
              <w:top w:val="single" w:color="auto" w:sz="2" w:space="0"/>
              <w:left w:val="single" w:color="auto" w:sz="2" w:space="0"/>
              <w:bottom w:val="single" w:color="auto" w:sz="8" w:space="0"/>
              <w:right w:val="single" w:color="auto" w:sz="2" w:space="0"/>
            </w:tcBorders>
            <w:noWrap/>
            <w:vAlign w:val="center"/>
          </w:tcPr>
          <w:p w14:paraId="0D07ECA1">
            <w:pPr>
              <w:widowControl/>
              <w:jc w:val="center"/>
              <w:rPr>
                <w:kern w:val="0"/>
                <w:sz w:val="18"/>
                <w:szCs w:val="18"/>
              </w:rPr>
            </w:pPr>
          </w:p>
        </w:tc>
        <w:tc>
          <w:tcPr>
            <w:tcW w:w="549" w:type="dxa"/>
            <w:tcBorders>
              <w:top w:val="single" w:color="auto" w:sz="2" w:space="0"/>
              <w:left w:val="single" w:color="auto" w:sz="2" w:space="0"/>
              <w:bottom w:val="single" w:color="auto" w:sz="8" w:space="0"/>
            </w:tcBorders>
            <w:noWrap/>
            <w:vAlign w:val="center"/>
          </w:tcPr>
          <w:p w14:paraId="040D8D32">
            <w:pPr>
              <w:widowControl/>
              <w:jc w:val="center"/>
              <w:rPr>
                <w:kern w:val="0"/>
                <w:sz w:val="18"/>
                <w:szCs w:val="18"/>
              </w:rPr>
            </w:pPr>
          </w:p>
        </w:tc>
      </w:tr>
    </w:tbl>
    <w:p w14:paraId="53DFA2DA">
      <w:pPr>
        <w:rPr>
          <w:sz w:val="18"/>
          <w:szCs w:val="18"/>
        </w:rPr>
        <w:sectPr>
          <w:pgSz w:w="11907" w:h="16839"/>
          <w:pgMar w:top="1418" w:right="1247" w:bottom="1247" w:left="1247" w:header="851" w:footer="992" w:gutter="0"/>
          <w:cols w:space="425" w:num="1"/>
          <w:docGrid w:type="lines" w:linePitch="312" w:charSpace="0"/>
        </w:sectPr>
      </w:pPr>
    </w:p>
    <w:p w14:paraId="45776BEC">
      <w:pPr>
        <w:rPr>
          <w:sz w:val="18"/>
          <w:szCs w:val="18"/>
        </w:rPr>
      </w:pPr>
      <w:r>
        <w:rPr>
          <w:rFonts w:hint="eastAsia"/>
          <w:sz w:val="18"/>
          <w:szCs w:val="18"/>
        </w:rPr>
        <w:t>续表（三）</w:t>
      </w:r>
    </w:p>
    <w:tbl>
      <w:tblPr>
        <w:tblStyle w:val="39"/>
        <w:tblW w:w="962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732"/>
        <w:gridCol w:w="649"/>
        <w:gridCol w:w="406"/>
        <w:gridCol w:w="874"/>
        <w:gridCol w:w="551"/>
        <w:gridCol w:w="551"/>
        <w:gridCol w:w="551"/>
        <w:gridCol w:w="551"/>
        <w:gridCol w:w="553"/>
        <w:gridCol w:w="551"/>
        <w:gridCol w:w="551"/>
        <w:gridCol w:w="551"/>
        <w:gridCol w:w="558"/>
      </w:tblGrid>
      <w:tr w14:paraId="250CE0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noWrap/>
            <w:vAlign w:val="center"/>
          </w:tcPr>
          <w:p w14:paraId="117417B3">
            <w:pPr>
              <w:widowControl/>
              <w:jc w:val="center"/>
              <w:rPr>
                <w:kern w:val="0"/>
                <w:sz w:val="18"/>
                <w:szCs w:val="18"/>
              </w:rPr>
            </w:pPr>
            <w:r>
              <w:rPr>
                <w:rFonts w:hint="eastAsia"/>
                <w:kern w:val="0"/>
                <w:sz w:val="18"/>
                <w:szCs w:val="18"/>
              </w:rPr>
              <w:t>指标名称</w:t>
            </w:r>
          </w:p>
        </w:tc>
        <w:tc>
          <w:tcPr>
            <w:tcW w:w="649" w:type="dxa"/>
            <w:vMerge w:val="restart"/>
            <w:noWrap/>
            <w:vAlign w:val="center"/>
          </w:tcPr>
          <w:p w14:paraId="2DBDF523">
            <w:pPr>
              <w:widowControl/>
              <w:jc w:val="center"/>
              <w:rPr>
                <w:kern w:val="0"/>
                <w:sz w:val="18"/>
                <w:szCs w:val="18"/>
              </w:rPr>
            </w:pPr>
            <w:r>
              <w:rPr>
                <w:rFonts w:hint="eastAsia"/>
                <w:kern w:val="0"/>
                <w:sz w:val="18"/>
                <w:szCs w:val="18"/>
              </w:rPr>
              <w:t>计量</w:t>
            </w:r>
          </w:p>
          <w:p w14:paraId="6B7201A6">
            <w:pPr>
              <w:widowControl/>
              <w:jc w:val="center"/>
              <w:rPr>
                <w:kern w:val="0"/>
                <w:sz w:val="18"/>
                <w:szCs w:val="18"/>
              </w:rPr>
            </w:pPr>
            <w:r>
              <w:rPr>
                <w:rFonts w:hint="eastAsia"/>
                <w:kern w:val="0"/>
                <w:sz w:val="18"/>
                <w:szCs w:val="18"/>
              </w:rPr>
              <w:t>单位</w:t>
            </w:r>
          </w:p>
        </w:tc>
        <w:tc>
          <w:tcPr>
            <w:tcW w:w="406" w:type="dxa"/>
            <w:vMerge w:val="restart"/>
            <w:noWrap/>
            <w:vAlign w:val="center"/>
          </w:tcPr>
          <w:p w14:paraId="0FB63784">
            <w:pPr>
              <w:widowControl/>
              <w:jc w:val="center"/>
              <w:rPr>
                <w:kern w:val="0"/>
                <w:sz w:val="18"/>
                <w:szCs w:val="18"/>
              </w:rPr>
            </w:pPr>
            <w:r>
              <w:rPr>
                <w:rFonts w:hint="eastAsia"/>
                <w:kern w:val="0"/>
                <w:sz w:val="18"/>
                <w:szCs w:val="18"/>
              </w:rPr>
              <w:t>代</w:t>
            </w:r>
          </w:p>
          <w:p w14:paraId="5C7C8051">
            <w:pPr>
              <w:widowControl/>
              <w:jc w:val="center"/>
              <w:rPr>
                <w:kern w:val="0"/>
                <w:sz w:val="18"/>
                <w:szCs w:val="18"/>
              </w:rPr>
            </w:pPr>
            <w:r>
              <w:rPr>
                <w:rFonts w:hint="eastAsia"/>
                <w:kern w:val="0"/>
                <w:sz w:val="18"/>
                <w:szCs w:val="18"/>
              </w:rPr>
              <w:t>码</w:t>
            </w:r>
          </w:p>
        </w:tc>
        <w:tc>
          <w:tcPr>
            <w:tcW w:w="874" w:type="dxa"/>
            <w:vMerge w:val="restart"/>
            <w:tcBorders>
              <w:right w:val="nil"/>
            </w:tcBorders>
            <w:noWrap/>
            <w:vAlign w:val="center"/>
          </w:tcPr>
          <w:p w14:paraId="2F539A90">
            <w:pPr>
              <w:widowControl/>
              <w:jc w:val="center"/>
              <w:rPr>
                <w:kern w:val="0"/>
                <w:sz w:val="18"/>
                <w:szCs w:val="18"/>
              </w:rPr>
            </w:pPr>
            <w:r>
              <w:rPr>
                <w:rFonts w:hint="eastAsia"/>
                <w:kern w:val="0"/>
                <w:sz w:val="18"/>
                <w:szCs w:val="18"/>
              </w:rPr>
              <w:t>总</w:t>
            </w:r>
          </w:p>
          <w:p w14:paraId="355D58CF">
            <w:pPr>
              <w:widowControl/>
              <w:jc w:val="center"/>
              <w:rPr>
                <w:kern w:val="0"/>
                <w:sz w:val="18"/>
                <w:szCs w:val="18"/>
              </w:rPr>
            </w:pPr>
            <w:r>
              <w:rPr>
                <w:rFonts w:hint="eastAsia"/>
                <w:kern w:val="0"/>
                <w:sz w:val="18"/>
                <w:szCs w:val="18"/>
              </w:rPr>
              <w:t>计</w:t>
            </w:r>
          </w:p>
        </w:tc>
        <w:tc>
          <w:tcPr>
            <w:tcW w:w="551" w:type="dxa"/>
            <w:tcBorders>
              <w:top w:val="single" w:color="auto" w:sz="8" w:space="0"/>
              <w:left w:val="nil"/>
              <w:bottom w:val="single" w:color="auto" w:sz="2" w:space="0"/>
            </w:tcBorders>
            <w:noWrap/>
            <w:vAlign w:val="center"/>
          </w:tcPr>
          <w:p w14:paraId="5924D683">
            <w:pPr>
              <w:widowControl/>
              <w:jc w:val="center"/>
              <w:rPr>
                <w:kern w:val="0"/>
                <w:sz w:val="18"/>
                <w:szCs w:val="18"/>
              </w:rPr>
            </w:pPr>
            <w:r>
              <w:rPr>
                <w:rFonts w:hint="eastAsia"/>
                <w:kern w:val="0"/>
                <w:sz w:val="18"/>
                <w:szCs w:val="18"/>
              </w:rPr>
              <w:t>　</w:t>
            </w:r>
          </w:p>
        </w:tc>
        <w:tc>
          <w:tcPr>
            <w:tcW w:w="4417" w:type="dxa"/>
            <w:gridSpan w:val="8"/>
            <w:vAlign w:val="center"/>
          </w:tcPr>
          <w:p w14:paraId="75464D35">
            <w:pPr>
              <w:widowControl/>
              <w:jc w:val="center"/>
              <w:rPr>
                <w:kern w:val="0"/>
                <w:sz w:val="18"/>
                <w:szCs w:val="18"/>
              </w:rPr>
            </w:pPr>
            <w:r>
              <w:rPr>
                <w:rFonts w:hint="eastAsia"/>
                <w:kern w:val="0"/>
                <w:sz w:val="18"/>
                <w:szCs w:val="18"/>
              </w:rPr>
              <w:t>按标记吨位分</w:t>
            </w:r>
          </w:p>
        </w:tc>
      </w:tr>
      <w:tr w14:paraId="063C0E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vAlign w:val="center"/>
          </w:tcPr>
          <w:p w14:paraId="7A0D0D86">
            <w:pPr>
              <w:widowControl/>
              <w:jc w:val="left"/>
              <w:rPr>
                <w:kern w:val="0"/>
                <w:sz w:val="18"/>
                <w:szCs w:val="18"/>
              </w:rPr>
            </w:pPr>
          </w:p>
        </w:tc>
        <w:tc>
          <w:tcPr>
            <w:tcW w:w="649" w:type="dxa"/>
            <w:vMerge w:val="continue"/>
            <w:vAlign w:val="center"/>
          </w:tcPr>
          <w:p w14:paraId="61CCC005">
            <w:pPr>
              <w:widowControl/>
              <w:jc w:val="left"/>
              <w:rPr>
                <w:kern w:val="0"/>
                <w:sz w:val="18"/>
                <w:szCs w:val="18"/>
              </w:rPr>
            </w:pPr>
          </w:p>
        </w:tc>
        <w:tc>
          <w:tcPr>
            <w:tcW w:w="406" w:type="dxa"/>
            <w:vMerge w:val="continue"/>
            <w:vAlign w:val="center"/>
          </w:tcPr>
          <w:p w14:paraId="06EF60DA">
            <w:pPr>
              <w:widowControl/>
              <w:jc w:val="left"/>
              <w:rPr>
                <w:kern w:val="0"/>
                <w:sz w:val="18"/>
                <w:szCs w:val="18"/>
              </w:rPr>
            </w:pPr>
          </w:p>
        </w:tc>
        <w:tc>
          <w:tcPr>
            <w:tcW w:w="874" w:type="dxa"/>
            <w:vMerge w:val="continue"/>
            <w:vAlign w:val="center"/>
          </w:tcPr>
          <w:p w14:paraId="2863474A">
            <w:pPr>
              <w:widowControl/>
              <w:jc w:val="left"/>
              <w:rPr>
                <w:kern w:val="0"/>
                <w:sz w:val="18"/>
                <w:szCs w:val="18"/>
              </w:rPr>
            </w:pPr>
          </w:p>
        </w:tc>
        <w:tc>
          <w:tcPr>
            <w:tcW w:w="551" w:type="dxa"/>
            <w:vMerge w:val="restart"/>
            <w:tcBorders>
              <w:top w:val="single" w:color="auto" w:sz="2" w:space="0"/>
            </w:tcBorders>
            <w:noWrap/>
            <w:vAlign w:val="center"/>
          </w:tcPr>
          <w:p w14:paraId="03B2AF4A">
            <w:pPr>
              <w:widowControl/>
              <w:jc w:val="center"/>
              <w:rPr>
                <w:kern w:val="0"/>
                <w:sz w:val="18"/>
                <w:szCs w:val="18"/>
              </w:rPr>
            </w:pPr>
            <w:r>
              <w:rPr>
                <w:rFonts w:hint="eastAsia"/>
                <w:kern w:val="0"/>
                <w:sz w:val="18"/>
                <w:szCs w:val="18"/>
              </w:rPr>
              <w:t>个</w:t>
            </w:r>
          </w:p>
          <w:p w14:paraId="78FB4F58">
            <w:pPr>
              <w:widowControl/>
              <w:jc w:val="center"/>
              <w:rPr>
                <w:kern w:val="0"/>
                <w:sz w:val="18"/>
                <w:szCs w:val="18"/>
              </w:rPr>
            </w:pPr>
            <w:r>
              <w:rPr>
                <w:rFonts w:hint="eastAsia"/>
                <w:kern w:val="0"/>
                <w:sz w:val="18"/>
                <w:szCs w:val="18"/>
              </w:rPr>
              <w:t>体</w:t>
            </w:r>
          </w:p>
        </w:tc>
        <w:tc>
          <w:tcPr>
            <w:tcW w:w="551" w:type="dxa"/>
            <w:vMerge w:val="restart"/>
            <w:tcBorders>
              <w:right w:val="nil"/>
            </w:tcBorders>
            <w:vAlign w:val="center"/>
          </w:tcPr>
          <w:p w14:paraId="5C1FDC47">
            <w:pPr>
              <w:widowControl/>
              <w:jc w:val="center"/>
              <w:rPr>
                <w:kern w:val="0"/>
                <w:sz w:val="18"/>
                <w:szCs w:val="18"/>
              </w:rPr>
            </w:pPr>
            <w:r>
              <w:rPr>
                <w:rFonts w:hint="eastAsia"/>
                <w:kern w:val="0"/>
                <w:sz w:val="18"/>
                <w:szCs w:val="18"/>
              </w:rPr>
              <w:t>大</w:t>
            </w:r>
          </w:p>
          <w:p w14:paraId="4D526CA1">
            <w:pPr>
              <w:widowControl/>
              <w:jc w:val="center"/>
              <w:rPr>
                <w:kern w:val="0"/>
                <w:sz w:val="18"/>
                <w:szCs w:val="18"/>
              </w:rPr>
            </w:pPr>
            <w:r>
              <w:rPr>
                <w:rFonts w:hint="eastAsia"/>
                <w:kern w:val="0"/>
                <w:sz w:val="18"/>
                <w:szCs w:val="18"/>
              </w:rPr>
              <w:t>型</w:t>
            </w:r>
          </w:p>
        </w:tc>
        <w:tc>
          <w:tcPr>
            <w:tcW w:w="1655" w:type="dxa"/>
            <w:gridSpan w:val="3"/>
            <w:tcBorders>
              <w:top w:val="single" w:color="auto" w:sz="2" w:space="0"/>
              <w:left w:val="nil"/>
              <w:bottom w:val="single" w:color="auto" w:sz="2" w:space="0"/>
            </w:tcBorders>
            <w:vAlign w:val="center"/>
          </w:tcPr>
          <w:p w14:paraId="6E1E3859">
            <w:pPr>
              <w:widowControl/>
              <w:jc w:val="center"/>
              <w:rPr>
                <w:kern w:val="0"/>
                <w:sz w:val="18"/>
                <w:szCs w:val="18"/>
              </w:rPr>
            </w:pPr>
            <w:r>
              <w:rPr>
                <w:rFonts w:hint="eastAsia"/>
                <w:kern w:val="0"/>
                <w:sz w:val="18"/>
                <w:szCs w:val="18"/>
              </w:rPr>
              <w:t>　</w:t>
            </w:r>
          </w:p>
        </w:tc>
        <w:tc>
          <w:tcPr>
            <w:tcW w:w="551" w:type="dxa"/>
            <w:vMerge w:val="restart"/>
            <w:tcBorders>
              <w:right w:val="nil"/>
            </w:tcBorders>
            <w:vAlign w:val="center"/>
          </w:tcPr>
          <w:p w14:paraId="1864A2B3">
            <w:pPr>
              <w:widowControl/>
              <w:jc w:val="center"/>
              <w:rPr>
                <w:kern w:val="0"/>
                <w:sz w:val="18"/>
                <w:szCs w:val="18"/>
              </w:rPr>
            </w:pPr>
            <w:r>
              <w:rPr>
                <w:rFonts w:hint="eastAsia"/>
                <w:kern w:val="0"/>
                <w:sz w:val="18"/>
                <w:szCs w:val="18"/>
              </w:rPr>
              <w:t>中</w:t>
            </w:r>
          </w:p>
          <w:p w14:paraId="67C263F3">
            <w:pPr>
              <w:widowControl/>
              <w:jc w:val="center"/>
              <w:rPr>
                <w:kern w:val="0"/>
                <w:sz w:val="18"/>
                <w:szCs w:val="18"/>
              </w:rPr>
            </w:pPr>
            <w:r>
              <w:rPr>
                <w:rFonts w:hint="eastAsia"/>
                <w:kern w:val="0"/>
                <w:sz w:val="18"/>
                <w:szCs w:val="18"/>
              </w:rPr>
              <w:t>型</w:t>
            </w:r>
          </w:p>
        </w:tc>
        <w:tc>
          <w:tcPr>
            <w:tcW w:w="551" w:type="dxa"/>
            <w:tcBorders>
              <w:top w:val="single" w:color="auto" w:sz="2" w:space="0"/>
              <w:left w:val="nil"/>
              <w:bottom w:val="single" w:color="auto" w:sz="2" w:space="0"/>
            </w:tcBorders>
            <w:vAlign w:val="center"/>
          </w:tcPr>
          <w:p w14:paraId="27814097">
            <w:pPr>
              <w:widowControl/>
              <w:jc w:val="center"/>
              <w:rPr>
                <w:kern w:val="0"/>
                <w:sz w:val="18"/>
                <w:szCs w:val="18"/>
              </w:rPr>
            </w:pPr>
            <w:r>
              <w:rPr>
                <w:rFonts w:hint="eastAsia"/>
                <w:kern w:val="0"/>
                <w:sz w:val="18"/>
                <w:szCs w:val="18"/>
              </w:rPr>
              <w:t>　</w:t>
            </w:r>
          </w:p>
        </w:tc>
        <w:tc>
          <w:tcPr>
            <w:tcW w:w="551" w:type="dxa"/>
            <w:vMerge w:val="restart"/>
            <w:tcBorders>
              <w:right w:val="nil"/>
            </w:tcBorders>
            <w:vAlign w:val="center"/>
          </w:tcPr>
          <w:p w14:paraId="24979622">
            <w:pPr>
              <w:widowControl/>
              <w:jc w:val="center"/>
              <w:rPr>
                <w:kern w:val="0"/>
                <w:sz w:val="18"/>
                <w:szCs w:val="18"/>
              </w:rPr>
            </w:pPr>
            <w:r>
              <w:rPr>
                <w:rFonts w:hint="eastAsia"/>
                <w:kern w:val="0"/>
                <w:sz w:val="18"/>
                <w:szCs w:val="18"/>
              </w:rPr>
              <w:t>小</w:t>
            </w:r>
          </w:p>
          <w:p w14:paraId="66674F72">
            <w:pPr>
              <w:widowControl/>
              <w:jc w:val="center"/>
              <w:rPr>
                <w:kern w:val="0"/>
                <w:sz w:val="18"/>
                <w:szCs w:val="18"/>
              </w:rPr>
            </w:pPr>
            <w:r>
              <w:rPr>
                <w:rFonts w:hint="eastAsia"/>
                <w:kern w:val="0"/>
                <w:sz w:val="18"/>
                <w:szCs w:val="18"/>
              </w:rPr>
              <w:t>型</w:t>
            </w:r>
          </w:p>
        </w:tc>
        <w:tc>
          <w:tcPr>
            <w:tcW w:w="558" w:type="dxa"/>
            <w:tcBorders>
              <w:top w:val="single" w:color="auto" w:sz="2" w:space="0"/>
              <w:left w:val="nil"/>
              <w:bottom w:val="single" w:color="auto" w:sz="2" w:space="0"/>
            </w:tcBorders>
            <w:vAlign w:val="center"/>
          </w:tcPr>
          <w:p w14:paraId="245FB1FD">
            <w:pPr>
              <w:widowControl/>
              <w:jc w:val="center"/>
              <w:rPr>
                <w:kern w:val="0"/>
                <w:sz w:val="18"/>
                <w:szCs w:val="18"/>
              </w:rPr>
            </w:pPr>
            <w:r>
              <w:rPr>
                <w:rFonts w:hint="eastAsia"/>
                <w:kern w:val="0"/>
                <w:sz w:val="18"/>
                <w:szCs w:val="18"/>
              </w:rPr>
              <w:t>　</w:t>
            </w:r>
          </w:p>
        </w:tc>
      </w:tr>
      <w:tr w14:paraId="4B0918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tcBorders>
              <w:top w:val="single" w:color="auto" w:sz="2" w:space="0"/>
            </w:tcBorders>
            <w:vAlign w:val="center"/>
          </w:tcPr>
          <w:p w14:paraId="48F6CBF3">
            <w:pPr>
              <w:widowControl/>
              <w:jc w:val="left"/>
              <w:rPr>
                <w:kern w:val="0"/>
                <w:sz w:val="18"/>
                <w:szCs w:val="18"/>
              </w:rPr>
            </w:pPr>
          </w:p>
        </w:tc>
        <w:tc>
          <w:tcPr>
            <w:tcW w:w="649" w:type="dxa"/>
            <w:vMerge w:val="continue"/>
            <w:tcBorders>
              <w:top w:val="single" w:color="auto" w:sz="2" w:space="0"/>
            </w:tcBorders>
            <w:vAlign w:val="center"/>
          </w:tcPr>
          <w:p w14:paraId="3EFAF973">
            <w:pPr>
              <w:widowControl/>
              <w:jc w:val="left"/>
              <w:rPr>
                <w:kern w:val="0"/>
                <w:sz w:val="18"/>
                <w:szCs w:val="18"/>
              </w:rPr>
            </w:pPr>
          </w:p>
        </w:tc>
        <w:tc>
          <w:tcPr>
            <w:tcW w:w="406" w:type="dxa"/>
            <w:vMerge w:val="continue"/>
            <w:tcBorders>
              <w:top w:val="single" w:color="auto" w:sz="2" w:space="0"/>
            </w:tcBorders>
            <w:vAlign w:val="center"/>
          </w:tcPr>
          <w:p w14:paraId="3D409841">
            <w:pPr>
              <w:widowControl/>
              <w:jc w:val="left"/>
              <w:rPr>
                <w:kern w:val="0"/>
                <w:sz w:val="18"/>
                <w:szCs w:val="18"/>
              </w:rPr>
            </w:pPr>
          </w:p>
        </w:tc>
        <w:tc>
          <w:tcPr>
            <w:tcW w:w="874" w:type="dxa"/>
            <w:vMerge w:val="continue"/>
            <w:tcBorders>
              <w:top w:val="single" w:color="auto" w:sz="2" w:space="0"/>
            </w:tcBorders>
            <w:vAlign w:val="center"/>
          </w:tcPr>
          <w:p w14:paraId="721DC988">
            <w:pPr>
              <w:widowControl/>
              <w:jc w:val="left"/>
              <w:rPr>
                <w:kern w:val="0"/>
                <w:sz w:val="18"/>
                <w:szCs w:val="18"/>
              </w:rPr>
            </w:pPr>
          </w:p>
        </w:tc>
        <w:tc>
          <w:tcPr>
            <w:tcW w:w="551" w:type="dxa"/>
            <w:vMerge w:val="continue"/>
            <w:tcBorders>
              <w:top w:val="single" w:color="auto" w:sz="2" w:space="0"/>
            </w:tcBorders>
            <w:vAlign w:val="center"/>
          </w:tcPr>
          <w:p w14:paraId="7BC95107">
            <w:pPr>
              <w:widowControl/>
              <w:jc w:val="left"/>
              <w:rPr>
                <w:kern w:val="0"/>
                <w:sz w:val="18"/>
                <w:szCs w:val="18"/>
              </w:rPr>
            </w:pPr>
          </w:p>
        </w:tc>
        <w:tc>
          <w:tcPr>
            <w:tcW w:w="551" w:type="dxa"/>
            <w:vMerge w:val="continue"/>
            <w:tcBorders>
              <w:top w:val="single" w:color="auto" w:sz="2" w:space="0"/>
            </w:tcBorders>
            <w:vAlign w:val="center"/>
          </w:tcPr>
          <w:p w14:paraId="753665A9">
            <w:pPr>
              <w:widowControl/>
              <w:jc w:val="left"/>
              <w:rPr>
                <w:kern w:val="0"/>
                <w:sz w:val="18"/>
                <w:szCs w:val="18"/>
              </w:rPr>
            </w:pPr>
          </w:p>
        </w:tc>
        <w:tc>
          <w:tcPr>
            <w:tcW w:w="551" w:type="dxa"/>
            <w:vMerge w:val="restart"/>
            <w:tcBorders>
              <w:top w:val="single" w:color="auto" w:sz="2" w:space="0"/>
              <w:right w:val="nil"/>
            </w:tcBorders>
            <w:vAlign w:val="center"/>
          </w:tcPr>
          <w:p w14:paraId="42E708CB">
            <w:pPr>
              <w:widowControl/>
              <w:jc w:val="center"/>
              <w:rPr>
                <w:kern w:val="0"/>
                <w:sz w:val="18"/>
                <w:szCs w:val="18"/>
              </w:rPr>
            </w:pPr>
            <w:r>
              <w:rPr>
                <w:rFonts w:hint="eastAsia"/>
                <w:kern w:val="0"/>
                <w:sz w:val="18"/>
                <w:szCs w:val="18"/>
              </w:rPr>
              <w:t>重</w:t>
            </w:r>
          </w:p>
          <w:p w14:paraId="34492C16">
            <w:pPr>
              <w:widowControl/>
              <w:jc w:val="center"/>
              <w:rPr>
                <w:kern w:val="0"/>
                <w:sz w:val="18"/>
                <w:szCs w:val="18"/>
              </w:rPr>
            </w:pPr>
            <w:r>
              <w:rPr>
                <w:rFonts w:hint="eastAsia"/>
                <w:kern w:val="0"/>
                <w:sz w:val="18"/>
                <w:szCs w:val="18"/>
              </w:rPr>
              <w:t>型</w:t>
            </w:r>
          </w:p>
        </w:tc>
        <w:tc>
          <w:tcPr>
            <w:tcW w:w="551" w:type="dxa"/>
            <w:tcBorders>
              <w:top w:val="single" w:color="auto" w:sz="2" w:space="0"/>
              <w:left w:val="nil"/>
              <w:bottom w:val="single" w:color="auto" w:sz="2" w:space="0"/>
            </w:tcBorders>
            <w:vAlign w:val="center"/>
          </w:tcPr>
          <w:p w14:paraId="762D27BF">
            <w:pPr>
              <w:widowControl/>
              <w:jc w:val="center"/>
              <w:rPr>
                <w:kern w:val="0"/>
                <w:sz w:val="18"/>
                <w:szCs w:val="18"/>
              </w:rPr>
            </w:pPr>
            <w:r>
              <w:rPr>
                <w:rFonts w:hint="eastAsia"/>
                <w:kern w:val="0"/>
                <w:sz w:val="18"/>
                <w:szCs w:val="18"/>
              </w:rPr>
              <w:t>　</w:t>
            </w:r>
          </w:p>
        </w:tc>
        <w:tc>
          <w:tcPr>
            <w:tcW w:w="553" w:type="dxa"/>
            <w:vMerge w:val="restart"/>
            <w:tcBorders>
              <w:top w:val="single" w:color="auto" w:sz="2" w:space="0"/>
            </w:tcBorders>
            <w:vAlign w:val="center"/>
          </w:tcPr>
          <w:p w14:paraId="3D5ACFD6">
            <w:pPr>
              <w:widowControl/>
              <w:jc w:val="center"/>
              <w:rPr>
                <w:kern w:val="0"/>
                <w:sz w:val="18"/>
                <w:szCs w:val="18"/>
              </w:rPr>
            </w:pPr>
            <w:r>
              <w:rPr>
                <w:rFonts w:hint="eastAsia"/>
                <w:kern w:val="0"/>
                <w:sz w:val="18"/>
                <w:szCs w:val="18"/>
              </w:rPr>
              <w:t>个</w:t>
            </w:r>
          </w:p>
          <w:p w14:paraId="5FE40B8C">
            <w:pPr>
              <w:widowControl/>
              <w:jc w:val="center"/>
              <w:rPr>
                <w:kern w:val="0"/>
                <w:sz w:val="18"/>
                <w:szCs w:val="18"/>
              </w:rPr>
            </w:pPr>
            <w:r>
              <w:rPr>
                <w:rFonts w:hint="eastAsia"/>
                <w:kern w:val="0"/>
                <w:sz w:val="18"/>
                <w:szCs w:val="18"/>
              </w:rPr>
              <w:t>体</w:t>
            </w:r>
          </w:p>
        </w:tc>
        <w:tc>
          <w:tcPr>
            <w:tcW w:w="551" w:type="dxa"/>
            <w:vMerge w:val="continue"/>
            <w:tcBorders>
              <w:top w:val="single" w:color="auto" w:sz="2" w:space="0"/>
            </w:tcBorders>
            <w:vAlign w:val="center"/>
          </w:tcPr>
          <w:p w14:paraId="4A9BECA6">
            <w:pPr>
              <w:widowControl/>
              <w:jc w:val="left"/>
              <w:rPr>
                <w:kern w:val="0"/>
                <w:sz w:val="18"/>
                <w:szCs w:val="18"/>
              </w:rPr>
            </w:pPr>
          </w:p>
        </w:tc>
        <w:tc>
          <w:tcPr>
            <w:tcW w:w="551" w:type="dxa"/>
            <w:vMerge w:val="restart"/>
            <w:tcBorders>
              <w:top w:val="single" w:color="auto" w:sz="2" w:space="0"/>
            </w:tcBorders>
            <w:vAlign w:val="center"/>
          </w:tcPr>
          <w:p w14:paraId="5AD280A2">
            <w:pPr>
              <w:widowControl/>
              <w:jc w:val="center"/>
              <w:rPr>
                <w:kern w:val="0"/>
                <w:sz w:val="18"/>
                <w:szCs w:val="18"/>
              </w:rPr>
            </w:pPr>
            <w:r>
              <w:rPr>
                <w:rFonts w:hint="eastAsia"/>
                <w:kern w:val="0"/>
                <w:sz w:val="18"/>
                <w:szCs w:val="18"/>
              </w:rPr>
              <w:t>个</w:t>
            </w:r>
          </w:p>
          <w:p w14:paraId="589DA902">
            <w:pPr>
              <w:widowControl/>
              <w:jc w:val="center"/>
              <w:rPr>
                <w:kern w:val="0"/>
                <w:sz w:val="18"/>
                <w:szCs w:val="18"/>
              </w:rPr>
            </w:pPr>
            <w:r>
              <w:rPr>
                <w:rFonts w:hint="eastAsia"/>
                <w:kern w:val="0"/>
                <w:sz w:val="18"/>
                <w:szCs w:val="18"/>
              </w:rPr>
              <w:t>体</w:t>
            </w:r>
          </w:p>
        </w:tc>
        <w:tc>
          <w:tcPr>
            <w:tcW w:w="551" w:type="dxa"/>
            <w:vMerge w:val="continue"/>
            <w:tcBorders>
              <w:top w:val="single" w:color="auto" w:sz="2" w:space="0"/>
            </w:tcBorders>
            <w:vAlign w:val="center"/>
          </w:tcPr>
          <w:p w14:paraId="3369899E">
            <w:pPr>
              <w:widowControl/>
              <w:jc w:val="left"/>
              <w:rPr>
                <w:kern w:val="0"/>
                <w:sz w:val="18"/>
                <w:szCs w:val="18"/>
              </w:rPr>
            </w:pPr>
          </w:p>
        </w:tc>
        <w:tc>
          <w:tcPr>
            <w:tcW w:w="558" w:type="dxa"/>
            <w:vMerge w:val="restart"/>
            <w:tcBorders>
              <w:top w:val="single" w:color="auto" w:sz="2" w:space="0"/>
            </w:tcBorders>
            <w:vAlign w:val="center"/>
          </w:tcPr>
          <w:p w14:paraId="72D14EB5">
            <w:pPr>
              <w:widowControl/>
              <w:jc w:val="center"/>
              <w:rPr>
                <w:kern w:val="0"/>
                <w:sz w:val="18"/>
                <w:szCs w:val="18"/>
              </w:rPr>
            </w:pPr>
            <w:r>
              <w:rPr>
                <w:rFonts w:hint="eastAsia"/>
                <w:kern w:val="0"/>
                <w:sz w:val="18"/>
                <w:szCs w:val="18"/>
              </w:rPr>
              <w:t>个</w:t>
            </w:r>
          </w:p>
          <w:p w14:paraId="62C56D90">
            <w:pPr>
              <w:widowControl/>
              <w:jc w:val="center"/>
              <w:rPr>
                <w:kern w:val="0"/>
                <w:sz w:val="18"/>
                <w:szCs w:val="18"/>
              </w:rPr>
            </w:pPr>
            <w:r>
              <w:rPr>
                <w:rFonts w:hint="eastAsia"/>
                <w:kern w:val="0"/>
                <w:sz w:val="18"/>
                <w:szCs w:val="18"/>
              </w:rPr>
              <w:t>体</w:t>
            </w:r>
          </w:p>
        </w:tc>
      </w:tr>
      <w:tr w14:paraId="0B42C3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tcBorders>
              <w:top w:val="single" w:color="auto" w:sz="2" w:space="0"/>
            </w:tcBorders>
            <w:vAlign w:val="center"/>
          </w:tcPr>
          <w:p w14:paraId="36F3975B">
            <w:pPr>
              <w:widowControl/>
              <w:jc w:val="left"/>
              <w:rPr>
                <w:kern w:val="0"/>
                <w:sz w:val="18"/>
                <w:szCs w:val="18"/>
              </w:rPr>
            </w:pPr>
          </w:p>
        </w:tc>
        <w:tc>
          <w:tcPr>
            <w:tcW w:w="649" w:type="dxa"/>
            <w:vMerge w:val="continue"/>
            <w:tcBorders>
              <w:top w:val="single" w:color="auto" w:sz="2" w:space="0"/>
            </w:tcBorders>
            <w:vAlign w:val="center"/>
          </w:tcPr>
          <w:p w14:paraId="3A024491">
            <w:pPr>
              <w:widowControl/>
              <w:jc w:val="left"/>
              <w:rPr>
                <w:kern w:val="0"/>
                <w:sz w:val="18"/>
                <w:szCs w:val="18"/>
              </w:rPr>
            </w:pPr>
          </w:p>
        </w:tc>
        <w:tc>
          <w:tcPr>
            <w:tcW w:w="406" w:type="dxa"/>
            <w:vMerge w:val="continue"/>
            <w:tcBorders>
              <w:top w:val="single" w:color="auto" w:sz="2" w:space="0"/>
            </w:tcBorders>
            <w:vAlign w:val="center"/>
          </w:tcPr>
          <w:p w14:paraId="040D4599">
            <w:pPr>
              <w:widowControl/>
              <w:jc w:val="left"/>
              <w:rPr>
                <w:kern w:val="0"/>
                <w:sz w:val="18"/>
                <w:szCs w:val="18"/>
              </w:rPr>
            </w:pPr>
          </w:p>
        </w:tc>
        <w:tc>
          <w:tcPr>
            <w:tcW w:w="874" w:type="dxa"/>
            <w:vMerge w:val="continue"/>
            <w:tcBorders>
              <w:top w:val="single" w:color="auto" w:sz="2" w:space="0"/>
            </w:tcBorders>
            <w:vAlign w:val="center"/>
          </w:tcPr>
          <w:p w14:paraId="0C33A6AC">
            <w:pPr>
              <w:widowControl/>
              <w:jc w:val="left"/>
              <w:rPr>
                <w:kern w:val="0"/>
                <w:sz w:val="18"/>
                <w:szCs w:val="18"/>
              </w:rPr>
            </w:pPr>
          </w:p>
        </w:tc>
        <w:tc>
          <w:tcPr>
            <w:tcW w:w="551" w:type="dxa"/>
            <w:vMerge w:val="continue"/>
            <w:tcBorders>
              <w:top w:val="single" w:color="auto" w:sz="2" w:space="0"/>
            </w:tcBorders>
            <w:vAlign w:val="center"/>
          </w:tcPr>
          <w:p w14:paraId="348DCEC8">
            <w:pPr>
              <w:widowControl/>
              <w:jc w:val="left"/>
              <w:rPr>
                <w:kern w:val="0"/>
                <w:sz w:val="18"/>
                <w:szCs w:val="18"/>
              </w:rPr>
            </w:pPr>
          </w:p>
        </w:tc>
        <w:tc>
          <w:tcPr>
            <w:tcW w:w="551" w:type="dxa"/>
            <w:vMerge w:val="continue"/>
            <w:tcBorders>
              <w:top w:val="single" w:color="auto" w:sz="2" w:space="0"/>
            </w:tcBorders>
            <w:vAlign w:val="center"/>
          </w:tcPr>
          <w:p w14:paraId="3F428E45">
            <w:pPr>
              <w:widowControl/>
              <w:jc w:val="left"/>
              <w:rPr>
                <w:kern w:val="0"/>
                <w:sz w:val="18"/>
                <w:szCs w:val="18"/>
              </w:rPr>
            </w:pPr>
          </w:p>
        </w:tc>
        <w:tc>
          <w:tcPr>
            <w:tcW w:w="551" w:type="dxa"/>
            <w:vMerge w:val="continue"/>
            <w:tcBorders>
              <w:top w:val="single" w:color="auto" w:sz="2" w:space="0"/>
            </w:tcBorders>
            <w:vAlign w:val="center"/>
          </w:tcPr>
          <w:p w14:paraId="7758CF12">
            <w:pPr>
              <w:widowControl/>
              <w:jc w:val="left"/>
              <w:rPr>
                <w:kern w:val="0"/>
                <w:sz w:val="18"/>
                <w:szCs w:val="18"/>
              </w:rPr>
            </w:pPr>
          </w:p>
        </w:tc>
        <w:tc>
          <w:tcPr>
            <w:tcW w:w="551" w:type="dxa"/>
            <w:tcBorders>
              <w:top w:val="single" w:color="auto" w:sz="2" w:space="0"/>
            </w:tcBorders>
            <w:vAlign w:val="center"/>
          </w:tcPr>
          <w:p w14:paraId="250CD5DC">
            <w:pPr>
              <w:widowControl/>
              <w:jc w:val="center"/>
              <w:rPr>
                <w:kern w:val="0"/>
                <w:sz w:val="18"/>
                <w:szCs w:val="18"/>
              </w:rPr>
            </w:pPr>
            <w:r>
              <w:rPr>
                <w:rFonts w:hint="eastAsia"/>
                <w:kern w:val="0"/>
                <w:sz w:val="18"/>
                <w:szCs w:val="18"/>
              </w:rPr>
              <w:t>个</w:t>
            </w:r>
          </w:p>
          <w:p w14:paraId="7875172F">
            <w:pPr>
              <w:widowControl/>
              <w:jc w:val="center"/>
              <w:rPr>
                <w:kern w:val="0"/>
                <w:sz w:val="18"/>
                <w:szCs w:val="18"/>
              </w:rPr>
            </w:pPr>
            <w:r>
              <w:rPr>
                <w:rFonts w:hint="eastAsia"/>
                <w:kern w:val="0"/>
                <w:sz w:val="18"/>
                <w:szCs w:val="18"/>
              </w:rPr>
              <w:t>体</w:t>
            </w:r>
          </w:p>
        </w:tc>
        <w:tc>
          <w:tcPr>
            <w:tcW w:w="553" w:type="dxa"/>
            <w:vMerge w:val="continue"/>
            <w:vAlign w:val="center"/>
          </w:tcPr>
          <w:p w14:paraId="3F07641B">
            <w:pPr>
              <w:widowControl/>
              <w:jc w:val="left"/>
              <w:rPr>
                <w:kern w:val="0"/>
                <w:sz w:val="18"/>
                <w:szCs w:val="18"/>
              </w:rPr>
            </w:pPr>
          </w:p>
        </w:tc>
        <w:tc>
          <w:tcPr>
            <w:tcW w:w="551" w:type="dxa"/>
            <w:vMerge w:val="continue"/>
            <w:vAlign w:val="center"/>
          </w:tcPr>
          <w:p w14:paraId="1998275E">
            <w:pPr>
              <w:widowControl/>
              <w:jc w:val="left"/>
              <w:rPr>
                <w:kern w:val="0"/>
                <w:sz w:val="18"/>
                <w:szCs w:val="18"/>
              </w:rPr>
            </w:pPr>
          </w:p>
        </w:tc>
        <w:tc>
          <w:tcPr>
            <w:tcW w:w="551" w:type="dxa"/>
            <w:vMerge w:val="continue"/>
            <w:vAlign w:val="center"/>
          </w:tcPr>
          <w:p w14:paraId="7D2B0687">
            <w:pPr>
              <w:widowControl/>
              <w:jc w:val="left"/>
              <w:rPr>
                <w:kern w:val="0"/>
                <w:sz w:val="18"/>
                <w:szCs w:val="18"/>
              </w:rPr>
            </w:pPr>
          </w:p>
        </w:tc>
        <w:tc>
          <w:tcPr>
            <w:tcW w:w="551" w:type="dxa"/>
            <w:vMerge w:val="continue"/>
            <w:vAlign w:val="center"/>
          </w:tcPr>
          <w:p w14:paraId="76A670E3">
            <w:pPr>
              <w:widowControl/>
              <w:jc w:val="left"/>
              <w:rPr>
                <w:kern w:val="0"/>
                <w:sz w:val="18"/>
                <w:szCs w:val="18"/>
              </w:rPr>
            </w:pPr>
          </w:p>
        </w:tc>
        <w:tc>
          <w:tcPr>
            <w:tcW w:w="558" w:type="dxa"/>
            <w:vMerge w:val="continue"/>
            <w:vAlign w:val="center"/>
          </w:tcPr>
          <w:p w14:paraId="6A459A71">
            <w:pPr>
              <w:widowControl/>
              <w:jc w:val="left"/>
              <w:rPr>
                <w:kern w:val="0"/>
                <w:sz w:val="18"/>
                <w:szCs w:val="18"/>
              </w:rPr>
            </w:pPr>
          </w:p>
        </w:tc>
      </w:tr>
      <w:tr w14:paraId="016C72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noWrap/>
            <w:vAlign w:val="center"/>
          </w:tcPr>
          <w:p w14:paraId="1B44C047">
            <w:pPr>
              <w:widowControl/>
              <w:jc w:val="center"/>
              <w:rPr>
                <w:kern w:val="0"/>
                <w:sz w:val="18"/>
                <w:szCs w:val="18"/>
              </w:rPr>
            </w:pPr>
            <w:r>
              <w:rPr>
                <w:rFonts w:hint="eastAsia"/>
                <w:kern w:val="0"/>
                <w:sz w:val="18"/>
                <w:szCs w:val="18"/>
              </w:rPr>
              <w:t>甲</w:t>
            </w:r>
          </w:p>
        </w:tc>
        <w:tc>
          <w:tcPr>
            <w:tcW w:w="649" w:type="dxa"/>
            <w:noWrap/>
            <w:vAlign w:val="center"/>
          </w:tcPr>
          <w:p w14:paraId="37911DDD">
            <w:pPr>
              <w:widowControl/>
              <w:jc w:val="center"/>
              <w:rPr>
                <w:kern w:val="0"/>
                <w:sz w:val="18"/>
                <w:szCs w:val="18"/>
              </w:rPr>
            </w:pPr>
            <w:r>
              <w:rPr>
                <w:rFonts w:hint="eastAsia"/>
                <w:kern w:val="0"/>
                <w:sz w:val="18"/>
                <w:szCs w:val="18"/>
              </w:rPr>
              <w:t>乙</w:t>
            </w:r>
          </w:p>
        </w:tc>
        <w:tc>
          <w:tcPr>
            <w:tcW w:w="406" w:type="dxa"/>
            <w:noWrap/>
            <w:vAlign w:val="center"/>
          </w:tcPr>
          <w:p w14:paraId="5533785B">
            <w:pPr>
              <w:widowControl/>
              <w:jc w:val="center"/>
              <w:rPr>
                <w:kern w:val="0"/>
                <w:sz w:val="18"/>
                <w:szCs w:val="18"/>
              </w:rPr>
            </w:pPr>
            <w:r>
              <w:rPr>
                <w:rFonts w:hint="eastAsia"/>
                <w:kern w:val="0"/>
                <w:sz w:val="18"/>
                <w:szCs w:val="18"/>
              </w:rPr>
              <w:t>丙</w:t>
            </w:r>
          </w:p>
        </w:tc>
        <w:tc>
          <w:tcPr>
            <w:tcW w:w="874" w:type="dxa"/>
            <w:tcBorders>
              <w:top w:val="single" w:color="auto" w:sz="2" w:space="0"/>
              <w:left w:val="single" w:color="auto" w:sz="2" w:space="0"/>
              <w:bottom w:val="single" w:color="auto" w:sz="2" w:space="0"/>
              <w:right w:val="single" w:color="auto" w:sz="2" w:space="0"/>
            </w:tcBorders>
            <w:noWrap/>
            <w:vAlign w:val="center"/>
          </w:tcPr>
          <w:p w14:paraId="329D296E">
            <w:pPr>
              <w:widowControl/>
              <w:jc w:val="center"/>
              <w:rPr>
                <w:kern w:val="0"/>
                <w:sz w:val="18"/>
                <w:szCs w:val="18"/>
              </w:rPr>
            </w:pPr>
            <w:r>
              <w:rPr>
                <w:kern w:val="0"/>
                <w:sz w:val="18"/>
                <w:szCs w:val="18"/>
              </w:rPr>
              <w:t>01</w:t>
            </w:r>
          </w:p>
        </w:tc>
        <w:tc>
          <w:tcPr>
            <w:tcW w:w="551" w:type="dxa"/>
            <w:tcBorders>
              <w:top w:val="single" w:color="auto" w:sz="2" w:space="0"/>
              <w:left w:val="single" w:color="auto" w:sz="2" w:space="0"/>
              <w:bottom w:val="single" w:color="auto" w:sz="2" w:space="0"/>
              <w:right w:val="single" w:color="auto" w:sz="2" w:space="0"/>
            </w:tcBorders>
            <w:noWrap/>
            <w:vAlign w:val="center"/>
          </w:tcPr>
          <w:p w14:paraId="524B29CA">
            <w:pPr>
              <w:widowControl/>
              <w:jc w:val="center"/>
              <w:rPr>
                <w:kern w:val="0"/>
                <w:sz w:val="18"/>
                <w:szCs w:val="18"/>
              </w:rPr>
            </w:pPr>
            <w:r>
              <w:rPr>
                <w:kern w:val="0"/>
                <w:sz w:val="18"/>
                <w:szCs w:val="18"/>
              </w:rPr>
              <w:t>02</w:t>
            </w:r>
          </w:p>
        </w:tc>
        <w:tc>
          <w:tcPr>
            <w:tcW w:w="551" w:type="dxa"/>
            <w:tcBorders>
              <w:top w:val="single" w:color="auto" w:sz="2" w:space="0"/>
              <w:left w:val="single" w:color="auto" w:sz="2" w:space="0"/>
              <w:bottom w:val="single" w:color="auto" w:sz="2" w:space="0"/>
              <w:right w:val="single" w:color="auto" w:sz="2" w:space="0"/>
            </w:tcBorders>
            <w:noWrap/>
            <w:vAlign w:val="center"/>
          </w:tcPr>
          <w:p w14:paraId="288F1981">
            <w:pPr>
              <w:widowControl/>
              <w:jc w:val="center"/>
              <w:rPr>
                <w:kern w:val="0"/>
                <w:sz w:val="18"/>
                <w:szCs w:val="18"/>
              </w:rPr>
            </w:pPr>
            <w:r>
              <w:rPr>
                <w:kern w:val="0"/>
                <w:sz w:val="18"/>
                <w:szCs w:val="18"/>
              </w:rPr>
              <w:t>03</w:t>
            </w:r>
          </w:p>
        </w:tc>
        <w:tc>
          <w:tcPr>
            <w:tcW w:w="551" w:type="dxa"/>
            <w:tcBorders>
              <w:top w:val="single" w:color="auto" w:sz="2" w:space="0"/>
              <w:left w:val="single" w:color="auto" w:sz="2" w:space="0"/>
              <w:bottom w:val="single" w:color="auto" w:sz="2" w:space="0"/>
              <w:right w:val="single" w:color="auto" w:sz="2" w:space="0"/>
            </w:tcBorders>
            <w:noWrap/>
            <w:vAlign w:val="center"/>
          </w:tcPr>
          <w:p w14:paraId="14D22BA7">
            <w:pPr>
              <w:widowControl/>
              <w:jc w:val="center"/>
              <w:rPr>
                <w:kern w:val="0"/>
                <w:sz w:val="18"/>
                <w:szCs w:val="18"/>
              </w:rPr>
            </w:pPr>
            <w:r>
              <w:rPr>
                <w:kern w:val="0"/>
                <w:sz w:val="18"/>
                <w:szCs w:val="18"/>
              </w:rPr>
              <w:t>04</w:t>
            </w:r>
          </w:p>
        </w:tc>
        <w:tc>
          <w:tcPr>
            <w:tcW w:w="551" w:type="dxa"/>
            <w:tcBorders>
              <w:top w:val="single" w:color="auto" w:sz="2" w:space="0"/>
              <w:left w:val="single" w:color="auto" w:sz="2" w:space="0"/>
              <w:bottom w:val="single" w:color="auto" w:sz="2" w:space="0"/>
              <w:right w:val="single" w:color="auto" w:sz="2" w:space="0"/>
            </w:tcBorders>
            <w:noWrap/>
            <w:vAlign w:val="center"/>
          </w:tcPr>
          <w:p w14:paraId="5DE16B93">
            <w:pPr>
              <w:widowControl/>
              <w:jc w:val="center"/>
              <w:rPr>
                <w:kern w:val="0"/>
                <w:sz w:val="18"/>
                <w:szCs w:val="18"/>
              </w:rPr>
            </w:pPr>
            <w:r>
              <w:rPr>
                <w:kern w:val="0"/>
                <w:sz w:val="18"/>
                <w:szCs w:val="18"/>
              </w:rPr>
              <w:t>05</w:t>
            </w:r>
          </w:p>
        </w:tc>
        <w:tc>
          <w:tcPr>
            <w:tcW w:w="553" w:type="dxa"/>
            <w:tcBorders>
              <w:top w:val="single" w:color="auto" w:sz="2" w:space="0"/>
              <w:left w:val="single" w:color="auto" w:sz="2" w:space="0"/>
              <w:bottom w:val="single" w:color="auto" w:sz="2" w:space="0"/>
              <w:right w:val="single" w:color="auto" w:sz="2" w:space="0"/>
            </w:tcBorders>
            <w:noWrap/>
            <w:vAlign w:val="center"/>
          </w:tcPr>
          <w:p w14:paraId="2BE8D24D">
            <w:pPr>
              <w:widowControl/>
              <w:jc w:val="center"/>
              <w:rPr>
                <w:kern w:val="0"/>
                <w:sz w:val="18"/>
                <w:szCs w:val="18"/>
              </w:rPr>
            </w:pPr>
            <w:r>
              <w:rPr>
                <w:kern w:val="0"/>
                <w:sz w:val="18"/>
                <w:szCs w:val="18"/>
              </w:rPr>
              <w:t>06</w:t>
            </w:r>
          </w:p>
        </w:tc>
        <w:tc>
          <w:tcPr>
            <w:tcW w:w="551" w:type="dxa"/>
            <w:tcBorders>
              <w:top w:val="single" w:color="auto" w:sz="2" w:space="0"/>
              <w:left w:val="single" w:color="auto" w:sz="2" w:space="0"/>
              <w:bottom w:val="single" w:color="auto" w:sz="2" w:space="0"/>
              <w:right w:val="single" w:color="auto" w:sz="2" w:space="0"/>
            </w:tcBorders>
            <w:noWrap/>
            <w:vAlign w:val="center"/>
          </w:tcPr>
          <w:p w14:paraId="1DD89D08">
            <w:pPr>
              <w:widowControl/>
              <w:jc w:val="center"/>
              <w:rPr>
                <w:kern w:val="0"/>
                <w:sz w:val="18"/>
                <w:szCs w:val="18"/>
              </w:rPr>
            </w:pPr>
            <w:r>
              <w:rPr>
                <w:kern w:val="0"/>
                <w:sz w:val="18"/>
                <w:szCs w:val="18"/>
              </w:rPr>
              <w:t>07</w:t>
            </w:r>
          </w:p>
        </w:tc>
        <w:tc>
          <w:tcPr>
            <w:tcW w:w="551" w:type="dxa"/>
            <w:tcBorders>
              <w:top w:val="single" w:color="auto" w:sz="2" w:space="0"/>
              <w:left w:val="single" w:color="auto" w:sz="2" w:space="0"/>
              <w:bottom w:val="single" w:color="auto" w:sz="2" w:space="0"/>
              <w:right w:val="single" w:color="auto" w:sz="2" w:space="0"/>
            </w:tcBorders>
            <w:noWrap/>
            <w:vAlign w:val="center"/>
          </w:tcPr>
          <w:p w14:paraId="1A0CF335">
            <w:pPr>
              <w:widowControl/>
              <w:jc w:val="center"/>
              <w:rPr>
                <w:kern w:val="0"/>
                <w:sz w:val="18"/>
                <w:szCs w:val="18"/>
              </w:rPr>
            </w:pPr>
            <w:r>
              <w:rPr>
                <w:kern w:val="0"/>
                <w:sz w:val="18"/>
                <w:szCs w:val="18"/>
              </w:rPr>
              <w:t>08</w:t>
            </w:r>
          </w:p>
        </w:tc>
        <w:tc>
          <w:tcPr>
            <w:tcW w:w="551" w:type="dxa"/>
            <w:tcBorders>
              <w:top w:val="single" w:color="auto" w:sz="2" w:space="0"/>
              <w:left w:val="single" w:color="auto" w:sz="2" w:space="0"/>
              <w:bottom w:val="single" w:color="auto" w:sz="2" w:space="0"/>
              <w:right w:val="single" w:color="auto" w:sz="2" w:space="0"/>
            </w:tcBorders>
            <w:noWrap/>
            <w:vAlign w:val="center"/>
          </w:tcPr>
          <w:p w14:paraId="7DDAEDAD">
            <w:pPr>
              <w:widowControl/>
              <w:jc w:val="center"/>
              <w:rPr>
                <w:kern w:val="0"/>
                <w:sz w:val="18"/>
                <w:szCs w:val="18"/>
              </w:rPr>
            </w:pPr>
            <w:r>
              <w:rPr>
                <w:kern w:val="0"/>
                <w:sz w:val="18"/>
                <w:szCs w:val="18"/>
              </w:rPr>
              <w:t>09</w:t>
            </w:r>
          </w:p>
        </w:tc>
        <w:tc>
          <w:tcPr>
            <w:tcW w:w="558" w:type="dxa"/>
            <w:tcBorders>
              <w:top w:val="single" w:color="auto" w:sz="2" w:space="0"/>
              <w:left w:val="single" w:color="auto" w:sz="2" w:space="0"/>
              <w:bottom w:val="single" w:color="auto" w:sz="2" w:space="0"/>
            </w:tcBorders>
            <w:noWrap/>
            <w:vAlign w:val="center"/>
          </w:tcPr>
          <w:p w14:paraId="52DCF33E">
            <w:pPr>
              <w:widowControl/>
              <w:jc w:val="center"/>
              <w:rPr>
                <w:kern w:val="0"/>
                <w:sz w:val="18"/>
                <w:szCs w:val="18"/>
              </w:rPr>
            </w:pPr>
            <w:r>
              <w:rPr>
                <w:kern w:val="0"/>
                <w:sz w:val="18"/>
                <w:szCs w:val="18"/>
              </w:rPr>
              <w:t>10</w:t>
            </w:r>
          </w:p>
        </w:tc>
      </w:tr>
      <w:tr w14:paraId="0545A1C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noWrap/>
            <w:vAlign w:val="center"/>
          </w:tcPr>
          <w:p w14:paraId="387F1386">
            <w:pPr>
              <w:widowControl/>
              <w:ind w:firstLine="450" w:firstLineChars="250"/>
              <w:rPr>
                <w:kern w:val="0"/>
                <w:sz w:val="18"/>
                <w:szCs w:val="18"/>
              </w:rPr>
            </w:pPr>
            <w:r>
              <w:rPr>
                <w:rFonts w:hint="eastAsia"/>
                <w:kern w:val="0"/>
                <w:sz w:val="18"/>
                <w:szCs w:val="18"/>
              </w:rPr>
              <w:t>罐式挂车</w:t>
            </w:r>
          </w:p>
        </w:tc>
        <w:tc>
          <w:tcPr>
            <w:tcW w:w="649" w:type="dxa"/>
            <w:noWrap/>
            <w:vAlign w:val="center"/>
          </w:tcPr>
          <w:p w14:paraId="7E1CDEF5">
            <w:pPr>
              <w:widowControl/>
              <w:jc w:val="center"/>
              <w:rPr>
                <w:kern w:val="0"/>
                <w:sz w:val="18"/>
                <w:szCs w:val="18"/>
              </w:rPr>
            </w:pPr>
            <w:r>
              <w:rPr>
                <w:rFonts w:hint="eastAsia"/>
                <w:kern w:val="0"/>
                <w:sz w:val="18"/>
                <w:szCs w:val="18"/>
              </w:rPr>
              <w:t>辆</w:t>
            </w:r>
          </w:p>
        </w:tc>
        <w:tc>
          <w:tcPr>
            <w:tcW w:w="406" w:type="dxa"/>
            <w:noWrap/>
            <w:vAlign w:val="center"/>
          </w:tcPr>
          <w:p w14:paraId="34A25C29">
            <w:pPr>
              <w:widowControl/>
              <w:jc w:val="center"/>
              <w:rPr>
                <w:kern w:val="0"/>
                <w:sz w:val="18"/>
                <w:szCs w:val="18"/>
              </w:rPr>
            </w:pPr>
            <w:r>
              <w:rPr>
                <w:kern w:val="0"/>
                <w:sz w:val="18"/>
                <w:szCs w:val="18"/>
              </w:rPr>
              <w:t>73</w:t>
            </w:r>
          </w:p>
        </w:tc>
        <w:tc>
          <w:tcPr>
            <w:tcW w:w="874" w:type="dxa"/>
            <w:noWrap/>
            <w:vAlign w:val="center"/>
          </w:tcPr>
          <w:p w14:paraId="53B64DCF">
            <w:pPr>
              <w:widowControl/>
              <w:jc w:val="center"/>
              <w:rPr>
                <w:kern w:val="0"/>
                <w:sz w:val="18"/>
                <w:szCs w:val="18"/>
              </w:rPr>
            </w:pPr>
          </w:p>
        </w:tc>
        <w:tc>
          <w:tcPr>
            <w:tcW w:w="551" w:type="dxa"/>
            <w:noWrap/>
            <w:vAlign w:val="center"/>
          </w:tcPr>
          <w:p w14:paraId="13D3F1E4">
            <w:pPr>
              <w:widowControl/>
              <w:jc w:val="center"/>
              <w:rPr>
                <w:kern w:val="0"/>
                <w:sz w:val="18"/>
                <w:szCs w:val="18"/>
              </w:rPr>
            </w:pPr>
          </w:p>
        </w:tc>
        <w:tc>
          <w:tcPr>
            <w:tcW w:w="551" w:type="dxa"/>
            <w:noWrap/>
            <w:vAlign w:val="center"/>
          </w:tcPr>
          <w:p w14:paraId="44F37CB0">
            <w:pPr>
              <w:widowControl/>
              <w:jc w:val="center"/>
              <w:rPr>
                <w:kern w:val="0"/>
                <w:sz w:val="18"/>
                <w:szCs w:val="18"/>
              </w:rPr>
            </w:pPr>
          </w:p>
        </w:tc>
        <w:tc>
          <w:tcPr>
            <w:tcW w:w="551" w:type="dxa"/>
            <w:noWrap/>
            <w:vAlign w:val="center"/>
          </w:tcPr>
          <w:p w14:paraId="4C034301">
            <w:pPr>
              <w:widowControl/>
              <w:jc w:val="center"/>
              <w:rPr>
                <w:kern w:val="0"/>
                <w:sz w:val="18"/>
                <w:szCs w:val="18"/>
              </w:rPr>
            </w:pPr>
          </w:p>
        </w:tc>
        <w:tc>
          <w:tcPr>
            <w:tcW w:w="551" w:type="dxa"/>
            <w:noWrap/>
            <w:vAlign w:val="center"/>
          </w:tcPr>
          <w:p w14:paraId="342E59C0">
            <w:pPr>
              <w:widowControl/>
              <w:jc w:val="center"/>
              <w:rPr>
                <w:kern w:val="0"/>
                <w:sz w:val="18"/>
                <w:szCs w:val="18"/>
              </w:rPr>
            </w:pPr>
          </w:p>
        </w:tc>
        <w:tc>
          <w:tcPr>
            <w:tcW w:w="553" w:type="dxa"/>
            <w:noWrap/>
            <w:vAlign w:val="center"/>
          </w:tcPr>
          <w:p w14:paraId="7135F32A">
            <w:pPr>
              <w:widowControl/>
              <w:jc w:val="center"/>
              <w:rPr>
                <w:kern w:val="0"/>
                <w:sz w:val="18"/>
                <w:szCs w:val="18"/>
              </w:rPr>
            </w:pPr>
          </w:p>
        </w:tc>
        <w:tc>
          <w:tcPr>
            <w:tcW w:w="551" w:type="dxa"/>
            <w:noWrap/>
            <w:vAlign w:val="center"/>
          </w:tcPr>
          <w:p w14:paraId="3DBE78FC">
            <w:pPr>
              <w:widowControl/>
              <w:jc w:val="center"/>
              <w:rPr>
                <w:kern w:val="0"/>
                <w:sz w:val="18"/>
                <w:szCs w:val="18"/>
              </w:rPr>
            </w:pPr>
          </w:p>
        </w:tc>
        <w:tc>
          <w:tcPr>
            <w:tcW w:w="551" w:type="dxa"/>
            <w:noWrap/>
            <w:vAlign w:val="center"/>
          </w:tcPr>
          <w:p w14:paraId="4F343696">
            <w:pPr>
              <w:widowControl/>
              <w:jc w:val="center"/>
              <w:rPr>
                <w:kern w:val="0"/>
                <w:sz w:val="18"/>
                <w:szCs w:val="18"/>
              </w:rPr>
            </w:pPr>
          </w:p>
        </w:tc>
        <w:tc>
          <w:tcPr>
            <w:tcW w:w="551" w:type="dxa"/>
            <w:noWrap/>
            <w:vAlign w:val="center"/>
          </w:tcPr>
          <w:p w14:paraId="211EE692">
            <w:pPr>
              <w:widowControl/>
              <w:jc w:val="center"/>
              <w:rPr>
                <w:kern w:val="0"/>
                <w:sz w:val="18"/>
                <w:szCs w:val="18"/>
              </w:rPr>
            </w:pPr>
          </w:p>
        </w:tc>
        <w:tc>
          <w:tcPr>
            <w:tcW w:w="558" w:type="dxa"/>
            <w:noWrap/>
            <w:vAlign w:val="center"/>
          </w:tcPr>
          <w:p w14:paraId="39802CDB">
            <w:pPr>
              <w:widowControl/>
              <w:jc w:val="center"/>
              <w:rPr>
                <w:kern w:val="0"/>
                <w:sz w:val="18"/>
                <w:szCs w:val="18"/>
              </w:rPr>
            </w:pPr>
          </w:p>
        </w:tc>
      </w:tr>
      <w:tr w14:paraId="1B93D1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noWrap/>
            <w:vAlign w:val="center"/>
          </w:tcPr>
          <w:p w14:paraId="5B5C2F6D">
            <w:pPr>
              <w:widowControl/>
              <w:rPr>
                <w:kern w:val="0"/>
                <w:sz w:val="18"/>
                <w:szCs w:val="18"/>
              </w:rPr>
            </w:pPr>
          </w:p>
        </w:tc>
        <w:tc>
          <w:tcPr>
            <w:tcW w:w="649" w:type="dxa"/>
            <w:noWrap/>
            <w:vAlign w:val="center"/>
          </w:tcPr>
          <w:p w14:paraId="7A944428">
            <w:pPr>
              <w:widowControl/>
              <w:jc w:val="center"/>
              <w:rPr>
                <w:kern w:val="0"/>
                <w:sz w:val="18"/>
                <w:szCs w:val="18"/>
              </w:rPr>
            </w:pPr>
            <w:r>
              <w:rPr>
                <w:rFonts w:hint="eastAsia"/>
                <w:kern w:val="0"/>
                <w:sz w:val="18"/>
                <w:szCs w:val="18"/>
              </w:rPr>
              <w:t>吨位</w:t>
            </w:r>
          </w:p>
        </w:tc>
        <w:tc>
          <w:tcPr>
            <w:tcW w:w="406" w:type="dxa"/>
            <w:noWrap/>
            <w:vAlign w:val="center"/>
          </w:tcPr>
          <w:p w14:paraId="2507B163">
            <w:pPr>
              <w:widowControl/>
              <w:jc w:val="center"/>
              <w:rPr>
                <w:kern w:val="0"/>
                <w:sz w:val="18"/>
                <w:szCs w:val="18"/>
              </w:rPr>
            </w:pPr>
            <w:r>
              <w:rPr>
                <w:kern w:val="0"/>
                <w:sz w:val="18"/>
                <w:szCs w:val="18"/>
              </w:rPr>
              <w:t>74</w:t>
            </w:r>
          </w:p>
        </w:tc>
        <w:tc>
          <w:tcPr>
            <w:tcW w:w="874" w:type="dxa"/>
            <w:noWrap/>
            <w:vAlign w:val="center"/>
          </w:tcPr>
          <w:p w14:paraId="332CEA5F">
            <w:pPr>
              <w:widowControl/>
              <w:jc w:val="center"/>
              <w:rPr>
                <w:kern w:val="0"/>
                <w:sz w:val="18"/>
                <w:szCs w:val="18"/>
              </w:rPr>
            </w:pPr>
          </w:p>
        </w:tc>
        <w:tc>
          <w:tcPr>
            <w:tcW w:w="551" w:type="dxa"/>
            <w:noWrap/>
            <w:vAlign w:val="center"/>
          </w:tcPr>
          <w:p w14:paraId="5D281C52">
            <w:pPr>
              <w:widowControl/>
              <w:jc w:val="center"/>
              <w:rPr>
                <w:kern w:val="0"/>
                <w:sz w:val="18"/>
                <w:szCs w:val="18"/>
              </w:rPr>
            </w:pPr>
          </w:p>
        </w:tc>
        <w:tc>
          <w:tcPr>
            <w:tcW w:w="551" w:type="dxa"/>
            <w:noWrap/>
            <w:vAlign w:val="center"/>
          </w:tcPr>
          <w:p w14:paraId="66D35F83">
            <w:pPr>
              <w:widowControl/>
              <w:jc w:val="center"/>
              <w:rPr>
                <w:kern w:val="0"/>
                <w:sz w:val="18"/>
                <w:szCs w:val="18"/>
              </w:rPr>
            </w:pPr>
          </w:p>
        </w:tc>
        <w:tc>
          <w:tcPr>
            <w:tcW w:w="551" w:type="dxa"/>
            <w:noWrap/>
            <w:vAlign w:val="center"/>
          </w:tcPr>
          <w:p w14:paraId="560409BE">
            <w:pPr>
              <w:widowControl/>
              <w:jc w:val="center"/>
              <w:rPr>
                <w:kern w:val="0"/>
                <w:sz w:val="18"/>
                <w:szCs w:val="18"/>
              </w:rPr>
            </w:pPr>
          </w:p>
        </w:tc>
        <w:tc>
          <w:tcPr>
            <w:tcW w:w="551" w:type="dxa"/>
            <w:noWrap/>
            <w:vAlign w:val="center"/>
          </w:tcPr>
          <w:p w14:paraId="73F6A01A">
            <w:pPr>
              <w:widowControl/>
              <w:jc w:val="center"/>
              <w:rPr>
                <w:kern w:val="0"/>
                <w:sz w:val="18"/>
                <w:szCs w:val="18"/>
              </w:rPr>
            </w:pPr>
          </w:p>
        </w:tc>
        <w:tc>
          <w:tcPr>
            <w:tcW w:w="553" w:type="dxa"/>
            <w:noWrap/>
            <w:vAlign w:val="center"/>
          </w:tcPr>
          <w:p w14:paraId="5768FCBB">
            <w:pPr>
              <w:widowControl/>
              <w:jc w:val="center"/>
              <w:rPr>
                <w:kern w:val="0"/>
                <w:sz w:val="18"/>
                <w:szCs w:val="18"/>
              </w:rPr>
            </w:pPr>
          </w:p>
        </w:tc>
        <w:tc>
          <w:tcPr>
            <w:tcW w:w="551" w:type="dxa"/>
            <w:noWrap/>
            <w:vAlign w:val="center"/>
          </w:tcPr>
          <w:p w14:paraId="71B4725D">
            <w:pPr>
              <w:widowControl/>
              <w:jc w:val="center"/>
              <w:rPr>
                <w:kern w:val="0"/>
                <w:sz w:val="18"/>
                <w:szCs w:val="18"/>
              </w:rPr>
            </w:pPr>
          </w:p>
        </w:tc>
        <w:tc>
          <w:tcPr>
            <w:tcW w:w="551" w:type="dxa"/>
            <w:noWrap/>
            <w:vAlign w:val="center"/>
          </w:tcPr>
          <w:p w14:paraId="32945139">
            <w:pPr>
              <w:widowControl/>
              <w:jc w:val="center"/>
              <w:rPr>
                <w:kern w:val="0"/>
                <w:sz w:val="18"/>
                <w:szCs w:val="18"/>
              </w:rPr>
            </w:pPr>
          </w:p>
        </w:tc>
        <w:tc>
          <w:tcPr>
            <w:tcW w:w="551" w:type="dxa"/>
            <w:noWrap/>
            <w:vAlign w:val="center"/>
          </w:tcPr>
          <w:p w14:paraId="7EFCBFDC">
            <w:pPr>
              <w:widowControl/>
              <w:jc w:val="center"/>
              <w:rPr>
                <w:kern w:val="0"/>
                <w:sz w:val="18"/>
                <w:szCs w:val="18"/>
              </w:rPr>
            </w:pPr>
          </w:p>
        </w:tc>
        <w:tc>
          <w:tcPr>
            <w:tcW w:w="558" w:type="dxa"/>
            <w:noWrap/>
            <w:vAlign w:val="center"/>
          </w:tcPr>
          <w:p w14:paraId="4159580D">
            <w:pPr>
              <w:widowControl/>
              <w:jc w:val="center"/>
              <w:rPr>
                <w:kern w:val="0"/>
                <w:sz w:val="18"/>
                <w:szCs w:val="18"/>
              </w:rPr>
            </w:pPr>
          </w:p>
        </w:tc>
      </w:tr>
      <w:tr w14:paraId="316297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noWrap/>
            <w:vAlign w:val="center"/>
          </w:tcPr>
          <w:p w14:paraId="10E2833A">
            <w:pPr>
              <w:widowControl/>
              <w:ind w:firstLine="450" w:firstLineChars="250"/>
              <w:rPr>
                <w:kern w:val="0"/>
                <w:sz w:val="18"/>
                <w:szCs w:val="18"/>
              </w:rPr>
            </w:pPr>
            <w:r>
              <w:rPr>
                <w:rFonts w:hint="eastAsia"/>
                <w:kern w:val="0"/>
                <w:sz w:val="18"/>
                <w:szCs w:val="18"/>
              </w:rPr>
              <w:t>特殊结构挂车</w:t>
            </w:r>
          </w:p>
        </w:tc>
        <w:tc>
          <w:tcPr>
            <w:tcW w:w="649" w:type="dxa"/>
            <w:noWrap/>
            <w:vAlign w:val="center"/>
          </w:tcPr>
          <w:p w14:paraId="5CD0FEB1">
            <w:pPr>
              <w:widowControl/>
              <w:jc w:val="center"/>
              <w:rPr>
                <w:kern w:val="0"/>
                <w:sz w:val="18"/>
                <w:szCs w:val="18"/>
              </w:rPr>
            </w:pPr>
            <w:r>
              <w:rPr>
                <w:rFonts w:hint="eastAsia"/>
                <w:kern w:val="0"/>
                <w:sz w:val="18"/>
                <w:szCs w:val="18"/>
              </w:rPr>
              <w:t>辆</w:t>
            </w:r>
          </w:p>
        </w:tc>
        <w:tc>
          <w:tcPr>
            <w:tcW w:w="406" w:type="dxa"/>
            <w:noWrap/>
            <w:vAlign w:val="center"/>
          </w:tcPr>
          <w:p w14:paraId="58C7B619">
            <w:pPr>
              <w:widowControl/>
              <w:jc w:val="center"/>
              <w:rPr>
                <w:kern w:val="0"/>
                <w:sz w:val="18"/>
                <w:szCs w:val="18"/>
              </w:rPr>
            </w:pPr>
            <w:r>
              <w:rPr>
                <w:kern w:val="0"/>
                <w:sz w:val="18"/>
                <w:szCs w:val="18"/>
              </w:rPr>
              <w:t>75</w:t>
            </w:r>
          </w:p>
        </w:tc>
        <w:tc>
          <w:tcPr>
            <w:tcW w:w="874" w:type="dxa"/>
            <w:noWrap/>
            <w:vAlign w:val="center"/>
          </w:tcPr>
          <w:p w14:paraId="00A1C935">
            <w:pPr>
              <w:widowControl/>
              <w:jc w:val="center"/>
              <w:rPr>
                <w:kern w:val="0"/>
                <w:sz w:val="18"/>
                <w:szCs w:val="18"/>
              </w:rPr>
            </w:pPr>
          </w:p>
        </w:tc>
        <w:tc>
          <w:tcPr>
            <w:tcW w:w="551" w:type="dxa"/>
            <w:noWrap/>
            <w:vAlign w:val="center"/>
          </w:tcPr>
          <w:p w14:paraId="59B0ADD9">
            <w:pPr>
              <w:widowControl/>
              <w:jc w:val="center"/>
              <w:rPr>
                <w:kern w:val="0"/>
                <w:sz w:val="18"/>
                <w:szCs w:val="18"/>
              </w:rPr>
            </w:pPr>
          </w:p>
        </w:tc>
        <w:tc>
          <w:tcPr>
            <w:tcW w:w="551" w:type="dxa"/>
            <w:noWrap/>
            <w:vAlign w:val="center"/>
          </w:tcPr>
          <w:p w14:paraId="6A0A557E">
            <w:pPr>
              <w:widowControl/>
              <w:jc w:val="center"/>
              <w:rPr>
                <w:kern w:val="0"/>
                <w:sz w:val="18"/>
                <w:szCs w:val="18"/>
              </w:rPr>
            </w:pPr>
          </w:p>
        </w:tc>
        <w:tc>
          <w:tcPr>
            <w:tcW w:w="551" w:type="dxa"/>
            <w:noWrap/>
            <w:vAlign w:val="center"/>
          </w:tcPr>
          <w:p w14:paraId="297EAB26">
            <w:pPr>
              <w:widowControl/>
              <w:jc w:val="center"/>
              <w:rPr>
                <w:kern w:val="0"/>
                <w:sz w:val="18"/>
                <w:szCs w:val="18"/>
              </w:rPr>
            </w:pPr>
          </w:p>
        </w:tc>
        <w:tc>
          <w:tcPr>
            <w:tcW w:w="551" w:type="dxa"/>
            <w:noWrap/>
            <w:vAlign w:val="center"/>
          </w:tcPr>
          <w:p w14:paraId="7B78AB9D">
            <w:pPr>
              <w:widowControl/>
              <w:jc w:val="center"/>
              <w:rPr>
                <w:kern w:val="0"/>
                <w:sz w:val="18"/>
                <w:szCs w:val="18"/>
              </w:rPr>
            </w:pPr>
          </w:p>
        </w:tc>
        <w:tc>
          <w:tcPr>
            <w:tcW w:w="553" w:type="dxa"/>
            <w:noWrap/>
            <w:vAlign w:val="center"/>
          </w:tcPr>
          <w:p w14:paraId="5F5CABEE">
            <w:pPr>
              <w:widowControl/>
              <w:jc w:val="center"/>
              <w:rPr>
                <w:kern w:val="0"/>
                <w:sz w:val="18"/>
                <w:szCs w:val="18"/>
              </w:rPr>
            </w:pPr>
          </w:p>
        </w:tc>
        <w:tc>
          <w:tcPr>
            <w:tcW w:w="551" w:type="dxa"/>
            <w:noWrap/>
            <w:vAlign w:val="center"/>
          </w:tcPr>
          <w:p w14:paraId="013CBA15">
            <w:pPr>
              <w:widowControl/>
              <w:jc w:val="center"/>
              <w:rPr>
                <w:kern w:val="0"/>
                <w:sz w:val="18"/>
                <w:szCs w:val="18"/>
              </w:rPr>
            </w:pPr>
          </w:p>
        </w:tc>
        <w:tc>
          <w:tcPr>
            <w:tcW w:w="551" w:type="dxa"/>
            <w:noWrap/>
            <w:vAlign w:val="center"/>
          </w:tcPr>
          <w:p w14:paraId="11BB6B55">
            <w:pPr>
              <w:widowControl/>
              <w:jc w:val="center"/>
              <w:rPr>
                <w:kern w:val="0"/>
                <w:sz w:val="18"/>
                <w:szCs w:val="18"/>
              </w:rPr>
            </w:pPr>
          </w:p>
        </w:tc>
        <w:tc>
          <w:tcPr>
            <w:tcW w:w="551" w:type="dxa"/>
            <w:noWrap/>
            <w:vAlign w:val="center"/>
          </w:tcPr>
          <w:p w14:paraId="5E115C18">
            <w:pPr>
              <w:widowControl/>
              <w:jc w:val="center"/>
              <w:rPr>
                <w:kern w:val="0"/>
                <w:sz w:val="18"/>
                <w:szCs w:val="18"/>
              </w:rPr>
            </w:pPr>
          </w:p>
        </w:tc>
        <w:tc>
          <w:tcPr>
            <w:tcW w:w="558" w:type="dxa"/>
            <w:noWrap/>
            <w:vAlign w:val="center"/>
          </w:tcPr>
          <w:p w14:paraId="5B06DD3F">
            <w:pPr>
              <w:widowControl/>
              <w:jc w:val="center"/>
              <w:rPr>
                <w:kern w:val="0"/>
                <w:sz w:val="18"/>
                <w:szCs w:val="18"/>
              </w:rPr>
            </w:pPr>
          </w:p>
        </w:tc>
      </w:tr>
      <w:tr w14:paraId="58BB2F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noWrap/>
            <w:vAlign w:val="center"/>
          </w:tcPr>
          <w:p w14:paraId="2E683121">
            <w:pPr>
              <w:widowControl/>
              <w:rPr>
                <w:kern w:val="0"/>
                <w:sz w:val="18"/>
                <w:szCs w:val="18"/>
              </w:rPr>
            </w:pPr>
          </w:p>
        </w:tc>
        <w:tc>
          <w:tcPr>
            <w:tcW w:w="649" w:type="dxa"/>
            <w:noWrap/>
            <w:vAlign w:val="center"/>
          </w:tcPr>
          <w:p w14:paraId="6E319BE6">
            <w:pPr>
              <w:widowControl/>
              <w:jc w:val="center"/>
              <w:rPr>
                <w:kern w:val="0"/>
                <w:sz w:val="18"/>
                <w:szCs w:val="18"/>
              </w:rPr>
            </w:pPr>
            <w:r>
              <w:rPr>
                <w:rFonts w:hint="eastAsia"/>
                <w:kern w:val="0"/>
                <w:sz w:val="18"/>
                <w:szCs w:val="18"/>
              </w:rPr>
              <w:t>吨位</w:t>
            </w:r>
          </w:p>
        </w:tc>
        <w:tc>
          <w:tcPr>
            <w:tcW w:w="406" w:type="dxa"/>
            <w:noWrap/>
            <w:vAlign w:val="center"/>
          </w:tcPr>
          <w:p w14:paraId="0036A964">
            <w:pPr>
              <w:widowControl/>
              <w:jc w:val="center"/>
              <w:rPr>
                <w:kern w:val="0"/>
                <w:sz w:val="18"/>
                <w:szCs w:val="18"/>
              </w:rPr>
            </w:pPr>
            <w:r>
              <w:rPr>
                <w:kern w:val="0"/>
                <w:sz w:val="18"/>
                <w:szCs w:val="18"/>
              </w:rPr>
              <w:t>76</w:t>
            </w:r>
          </w:p>
        </w:tc>
        <w:tc>
          <w:tcPr>
            <w:tcW w:w="874" w:type="dxa"/>
            <w:noWrap/>
            <w:vAlign w:val="center"/>
          </w:tcPr>
          <w:p w14:paraId="4C0D04EB">
            <w:pPr>
              <w:widowControl/>
              <w:jc w:val="center"/>
              <w:rPr>
                <w:kern w:val="0"/>
                <w:sz w:val="18"/>
                <w:szCs w:val="18"/>
              </w:rPr>
            </w:pPr>
          </w:p>
        </w:tc>
        <w:tc>
          <w:tcPr>
            <w:tcW w:w="551" w:type="dxa"/>
            <w:noWrap/>
            <w:vAlign w:val="center"/>
          </w:tcPr>
          <w:p w14:paraId="2A828FEE">
            <w:pPr>
              <w:widowControl/>
              <w:jc w:val="center"/>
              <w:rPr>
                <w:kern w:val="0"/>
                <w:sz w:val="18"/>
                <w:szCs w:val="18"/>
              </w:rPr>
            </w:pPr>
          </w:p>
        </w:tc>
        <w:tc>
          <w:tcPr>
            <w:tcW w:w="551" w:type="dxa"/>
            <w:noWrap/>
            <w:vAlign w:val="center"/>
          </w:tcPr>
          <w:p w14:paraId="6DD8562E">
            <w:pPr>
              <w:widowControl/>
              <w:jc w:val="center"/>
              <w:rPr>
                <w:kern w:val="0"/>
                <w:sz w:val="18"/>
                <w:szCs w:val="18"/>
              </w:rPr>
            </w:pPr>
          </w:p>
        </w:tc>
        <w:tc>
          <w:tcPr>
            <w:tcW w:w="551" w:type="dxa"/>
            <w:noWrap/>
            <w:vAlign w:val="center"/>
          </w:tcPr>
          <w:p w14:paraId="1F6F0FCF">
            <w:pPr>
              <w:widowControl/>
              <w:jc w:val="center"/>
              <w:rPr>
                <w:kern w:val="0"/>
                <w:sz w:val="18"/>
                <w:szCs w:val="18"/>
              </w:rPr>
            </w:pPr>
          </w:p>
        </w:tc>
        <w:tc>
          <w:tcPr>
            <w:tcW w:w="551" w:type="dxa"/>
            <w:noWrap/>
            <w:vAlign w:val="center"/>
          </w:tcPr>
          <w:p w14:paraId="02BE3DA9">
            <w:pPr>
              <w:widowControl/>
              <w:jc w:val="center"/>
              <w:rPr>
                <w:kern w:val="0"/>
                <w:sz w:val="18"/>
                <w:szCs w:val="18"/>
              </w:rPr>
            </w:pPr>
          </w:p>
        </w:tc>
        <w:tc>
          <w:tcPr>
            <w:tcW w:w="553" w:type="dxa"/>
            <w:noWrap/>
            <w:vAlign w:val="center"/>
          </w:tcPr>
          <w:p w14:paraId="57503E7B">
            <w:pPr>
              <w:widowControl/>
              <w:jc w:val="center"/>
              <w:rPr>
                <w:kern w:val="0"/>
                <w:sz w:val="18"/>
                <w:szCs w:val="18"/>
              </w:rPr>
            </w:pPr>
          </w:p>
        </w:tc>
        <w:tc>
          <w:tcPr>
            <w:tcW w:w="551" w:type="dxa"/>
            <w:noWrap/>
            <w:vAlign w:val="center"/>
          </w:tcPr>
          <w:p w14:paraId="3C79D678">
            <w:pPr>
              <w:widowControl/>
              <w:jc w:val="center"/>
              <w:rPr>
                <w:kern w:val="0"/>
                <w:sz w:val="18"/>
                <w:szCs w:val="18"/>
              </w:rPr>
            </w:pPr>
          </w:p>
        </w:tc>
        <w:tc>
          <w:tcPr>
            <w:tcW w:w="551" w:type="dxa"/>
            <w:noWrap/>
            <w:vAlign w:val="center"/>
          </w:tcPr>
          <w:p w14:paraId="292585A6">
            <w:pPr>
              <w:widowControl/>
              <w:jc w:val="center"/>
              <w:rPr>
                <w:kern w:val="0"/>
                <w:sz w:val="18"/>
                <w:szCs w:val="18"/>
              </w:rPr>
            </w:pPr>
          </w:p>
        </w:tc>
        <w:tc>
          <w:tcPr>
            <w:tcW w:w="551" w:type="dxa"/>
            <w:noWrap/>
            <w:vAlign w:val="center"/>
          </w:tcPr>
          <w:p w14:paraId="1F84F2CB">
            <w:pPr>
              <w:widowControl/>
              <w:jc w:val="center"/>
              <w:rPr>
                <w:kern w:val="0"/>
                <w:sz w:val="18"/>
                <w:szCs w:val="18"/>
              </w:rPr>
            </w:pPr>
          </w:p>
        </w:tc>
        <w:tc>
          <w:tcPr>
            <w:tcW w:w="558" w:type="dxa"/>
            <w:noWrap/>
            <w:vAlign w:val="center"/>
          </w:tcPr>
          <w:p w14:paraId="4A632625">
            <w:pPr>
              <w:widowControl/>
              <w:jc w:val="center"/>
              <w:rPr>
                <w:kern w:val="0"/>
                <w:sz w:val="18"/>
                <w:szCs w:val="18"/>
              </w:rPr>
            </w:pPr>
          </w:p>
        </w:tc>
      </w:tr>
      <w:tr w14:paraId="775D028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noWrap/>
            <w:vAlign w:val="center"/>
          </w:tcPr>
          <w:p w14:paraId="2018896D">
            <w:pPr>
              <w:widowControl/>
              <w:ind w:firstLine="450" w:firstLineChars="250"/>
              <w:rPr>
                <w:kern w:val="0"/>
                <w:sz w:val="18"/>
                <w:szCs w:val="18"/>
              </w:rPr>
            </w:pPr>
            <w:r>
              <w:rPr>
                <w:rFonts w:hint="eastAsia"/>
                <w:kern w:val="0"/>
                <w:sz w:val="18"/>
                <w:szCs w:val="18"/>
              </w:rPr>
              <w:t>自卸挂车</w:t>
            </w:r>
          </w:p>
        </w:tc>
        <w:tc>
          <w:tcPr>
            <w:tcW w:w="649" w:type="dxa"/>
            <w:noWrap/>
            <w:vAlign w:val="center"/>
          </w:tcPr>
          <w:p w14:paraId="685CDFFB">
            <w:pPr>
              <w:widowControl/>
              <w:jc w:val="center"/>
              <w:rPr>
                <w:kern w:val="0"/>
                <w:sz w:val="18"/>
                <w:szCs w:val="18"/>
              </w:rPr>
            </w:pPr>
            <w:r>
              <w:rPr>
                <w:rFonts w:hint="eastAsia"/>
                <w:kern w:val="0"/>
                <w:sz w:val="18"/>
                <w:szCs w:val="18"/>
              </w:rPr>
              <w:t>辆</w:t>
            </w:r>
          </w:p>
        </w:tc>
        <w:tc>
          <w:tcPr>
            <w:tcW w:w="406" w:type="dxa"/>
            <w:noWrap/>
            <w:vAlign w:val="center"/>
          </w:tcPr>
          <w:p w14:paraId="4E0981AA">
            <w:pPr>
              <w:widowControl/>
              <w:jc w:val="center"/>
              <w:rPr>
                <w:kern w:val="0"/>
                <w:sz w:val="18"/>
                <w:szCs w:val="18"/>
              </w:rPr>
            </w:pPr>
            <w:r>
              <w:rPr>
                <w:kern w:val="0"/>
                <w:sz w:val="18"/>
                <w:szCs w:val="18"/>
              </w:rPr>
              <w:t>77</w:t>
            </w:r>
          </w:p>
        </w:tc>
        <w:tc>
          <w:tcPr>
            <w:tcW w:w="874" w:type="dxa"/>
            <w:noWrap/>
            <w:vAlign w:val="center"/>
          </w:tcPr>
          <w:p w14:paraId="5DC03CA9">
            <w:pPr>
              <w:widowControl/>
              <w:jc w:val="center"/>
              <w:rPr>
                <w:kern w:val="0"/>
                <w:sz w:val="18"/>
                <w:szCs w:val="18"/>
              </w:rPr>
            </w:pPr>
          </w:p>
        </w:tc>
        <w:tc>
          <w:tcPr>
            <w:tcW w:w="551" w:type="dxa"/>
            <w:noWrap/>
            <w:vAlign w:val="center"/>
          </w:tcPr>
          <w:p w14:paraId="32E3FA6F">
            <w:pPr>
              <w:widowControl/>
              <w:jc w:val="center"/>
              <w:rPr>
                <w:kern w:val="0"/>
                <w:sz w:val="18"/>
                <w:szCs w:val="18"/>
              </w:rPr>
            </w:pPr>
          </w:p>
        </w:tc>
        <w:tc>
          <w:tcPr>
            <w:tcW w:w="551" w:type="dxa"/>
            <w:noWrap/>
            <w:vAlign w:val="center"/>
          </w:tcPr>
          <w:p w14:paraId="6F0B4266">
            <w:pPr>
              <w:widowControl/>
              <w:jc w:val="center"/>
              <w:rPr>
                <w:kern w:val="0"/>
                <w:sz w:val="18"/>
                <w:szCs w:val="18"/>
              </w:rPr>
            </w:pPr>
          </w:p>
        </w:tc>
        <w:tc>
          <w:tcPr>
            <w:tcW w:w="551" w:type="dxa"/>
            <w:noWrap/>
            <w:vAlign w:val="center"/>
          </w:tcPr>
          <w:p w14:paraId="1DFF273C">
            <w:pPr>
              <w:widowControl/>
              <w:jc w:val="center"/>
              <w:rPr>
                <w:kern w:val="0"/>
                <w:sz w:val="18"/>
                <w:szCs w:val="18"/>
              </w:rPr>
            </w:pPr>
          </w:p>
        </w:tc>
        <w:tc>
          <w:tcPr>
            <w:tcW w:w="551" w:type="dxa"/>
            <w:noWrap/>
            <w:vAlign w:val="center"/>
          </w:tcPr>
          <w:p w14:paraId="6090FD17">
            <w:pPr>
              <w:widowControl/>
              <w:jc w:val="center"/>
              <w:rPr>
                <w:kern w:val="0"/>
                <w:sz w:val="18"/>
                <w:szCs w:val="18"/>
              </w:rPr>
            </w:pPr>
          </w:p>
        </w:tc>
        <w:tc>
          <w:tcPr>
            <w:tcW w:w="553" w:type="dxa"/>
            <w:noWrap/>
            <w:vAlign w:val="center"/>
          </w:tcPr>
          <w:p w14:paraId="354A4275">
            <w:pPr>
              <w:widowControl/>
              <w:jc w:val="center"/>
              <w:rPr>
                <w:kern w:val="0"/>
                <w:sz w:val="18"/>
                <w:szCs w:val="18"/>
              </w:rPr>
            </w:pPr>
          </w:p>
        </w:tc>
        <w:tc>
          <w:tcPr>
            <w:tcW w:w="551" w:type="dxa"/>
            <w:noWrap/>
            <w:vAlign w:val="center"/>
          </w:tcPr>
          <w:p w14:paraId="7CE459F1">
            <w:pPr>
              <w:widowControl/>
              <w:jc w:val="center"/>
              <w:rPr>
                <w:kern w:val="0"/>
                <w:sz w:val="18"/>
                <w:szCs w:val="18"/>
              </w:rPr>
            </w:pPr>
          </w:p>
        </w:tc>
        <w:tc>
          <w:tcPr>
            <w:tcW w:w="551" w:type="dxa"/>
            <w:noWrap/>
            <w:vAlign w:val="center"/>
          </w:tcPr>
          <w:p w14:paraId="5F5B71C7">
            <w:pPr>
              <w:widowControl/>
              <w:jc w:val="center"/>
              <w:rPr>
                <w:kern w:val="0"/>
                <w:sz w:val="18"/>
                <w:szCs w:val="18"/>
              </w:rPr>
            </w:pPr>
          </w:p>
        </w:tc>
        <w:tc>
          <w:tcPr>
            <w:tcW w:w="551" w:type="dxa"/>
            <w:noWrap/>
            <w:vAlign w:val="center"/>
          </w:tcPr>
          <w:p w14:paraId="5228C99E">
            <w:pPr>
              <w:widowControl/>
              <w:jc w:val="center"/>
              <w:rPr>
                <w:kern w:val="0"/>
                <w:sz w:val="18"/>
                <w:szCs w:val="18"/>
              </w:rPr>
            </w:pPr>
          </w:p>
        </w:tc>
        <w:tc>
          <w:tcPr>
            <w:tcW w:w="558" w:type="dxa"/>
            <w:noWrap/>
            <w:vAlign w:val="center"/>
          </w:tcPr>
          <w:p w14:paraId="01CB8293">
            <w:pPr>
              <w:widowControl/>
              <w:jc w:val="center"/>
              <w:rPr>
                <w:kern w:val="0"/>
                <w:sz w:val="18"/>
                <w:szCs w:val="18"/>
              </w:rPr>
            </w:pPr>
          </w:p>
        </w:tc>
      </w:tr>
      <w:tr w14:paraId="620D92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noWrap/>
            <w:vAlign w:val="center"/>
          </w:tcPr>
          <w:p w14:paraId="463655E0">
            <w:pPr>
              <w:widowControl/>
              <w:rPr>
                <w:kern w:val="0"/>
                <w:sz w:val="18"/>
                <w:szCs w:val="18"/>
              </w:rPr>
            </w:pPr>
          </w:p>
        </w:tc>
        <w:tc>
          <w:tcPr>
            <w:tcW w:w="649" w:type="dxa"/>
            <w:noWrap/>
            <w:vAlign w:val="center"/>
          </w:tcPr>
          <w:p w14:paraId="2D894DB7">
            <w:pPr>
              <w:widowControl/>
              <w:jc w:val="center"/>
              <w:rPr>
                <w:kern w:val="0"/>
                <w:sz w:val="18"/>
                <w:szCs w:val="18"/>
              </w:rPr>
            </w:pPr>
            <w:r>
              <w:rPr>
                <w:rFonts w:hint="eastAsia"/>
                <w:kern w:val="0"/>
                <w:sz w:val="18"/>
                <w:szCs w:val="18"/>
              </w:rPr>
              <w:t>吨位</w:t>
            </w:r>
          </w:p>
        </w:tc>
        <w:tc>
          <w:tcPr>
            <w:tcW w:w="406" w:type="dxa"/>
            <w:noWrap/>
            <w:vAlign w:val="center"/>
          </w:tcPr>
          <w:p w14:paraId="07772912">
            <w:pPr>
              <w:widowControl/>
              <w:jc w:val="center"/>
              <w:rPr>
                <w:kern w:val="0"/>
                <w:sz w:val="18"/>
                <w:szCs w:val="18"/>
              </w:rPr>
            </w:pPr>
            <w:r>
              <w:rPr>
                <w:kern w:val="0"/>
                <w:sz w:val="18"/>
                <w:szCs w:val="18"/>
              </w:rPr>
              <w:t>78</w:t>
            </w:r>
          </w:p>
        </w:tc>
        <w:tc>
          <w:tcPr>
            <w:tcW w:w="874" w:type="dxa"/>
            <w:noWrap/>
            <w:vAlign w:val="center"/>
          </w:tcPr>
          <w:p w14:paraId="016F44E0">
            <w:pPr>
              <w:widowControl/>
              <w:jc w:val="center"/>
              <w:rPr>
                <w:kern w:val="0"/>
                <w:sz w:val="18"/>
                <w:szCs w:val="18"/>
              </w:rPr>
            </w:pPr>
          </w:p>
        </w:tc>
        <w:tc>
          <w:tcPr>
            <w:tcW w:w="551" w:type="dxa"/>
            <w:noWrap/>
            <w:vAlign w:val="center"/>
          </w:tcPr>
          <w:p w14:paraId="24B1F4BB">
            <w:pPr>
              <w:widowControl/>
              <w:jc w:val="center"/>
              <w:rPr>
                <w:kern w:val="0"/>
                <w:sz w:val="18"/>
                <w:szCs w:val="18"/>
              </w:rPr>
            </w:pPr>
          </w:p>
        </w:tc>
        <w:tc>
          <w:tcPr>
            <w:tcW w:w="551" w:type="dxa"/>
            <w:noWrap/>
            <w:vAlign w:val="center"/>
          </w:tcPr>
          <w:p w14:paraId="5A067BFB">
            <w:pPr>
              <w:widowControl/>
              <w:jc w:val="center"/>
              <w:rPr>
                <w:kern w:val="0"/>
                <w:sz w:val="18"/>
                <w:szCs w:val="18"/>
              </w:rPr>
            </w:pPr>
          </w:p>
        </w:tc>
        <w:tc>
          <w:tcPr>
            <w:tcW w:w="551" w:type="dxa"/>
            <w:noWrap/>
            <w:vAlign w:val="center"/>
          </w:tcPr>
          <w:p w14:paraId="45CF2D8E">
            <w:pPr>
              <w:widowControl/>
              <w:jc w:val="center"/>
              <w:rPr>
                <w:kern w:val="0"/>
                <w:sz w:val="18"/>
                <w:szCs w:val="18"/>
              </w:rPr>
            </w:pPr>
          </w:p>
        </w:tc>
        <w:tc>
          <w:tcPr>
            <w:tcW w:w="551" w:type="dxa"/>
            <w:noWrap/>
            <w:vAlign w:val="center"/>
          </w:tcPr>
          <w:p w14:paraId="381368D1">
            <w:pPr>
              <w:widowControl/>
              <w:jc w:val="center"/>
              <w:rPr>
                <w:kern w:val="0"/>
                <w:sz w:val="18"/>
                <w:szCs w:val="18"/>
              </w:rPr>
            </w:pPr>
          </w:p>
        </w:tc>
        <w:tc>
          <w:tcPr>
            <w:tcW w:w="553" w:type="dxa"/>
            <w:noWrap/>
            <w:vAlign w:val="center"/>
          </w:tcPr>
          <w:p w14:paraId="5BA8F7A9">
            <w:pPr>
              <w:widowControl/>
              <w:jc w:val="center"/>
              <w:rPr>
                <w:kern w:val="0"/>
                <w:sz w:val="18"/>
                <w:szCs w:val="18"/>
              </w:rPr>
            </w:pPr>
          </w:p>
        </w:tc>
        <w:tc>
          <w:tcPr>
            <w:tcW w:w="551" w:type="dxa"/>
            <w:noWrap/>
            <w:vAlign w:val="center"/>
          </w:tcPr>
          <w:p w14:paraId="7C31F126">
            <w:pPr>
              <w:widowControl/>
              <w:jc w:val="center"/>
              <w:rPr>
                <w:kern w:val="0"/>
                <w:sz w:val="18"/>
                <w:szCs w:val="18"/>
              </w:rPr>
            </w:pPr>
          </w:p>
        </w:tc>
        <w:tc>
          <w:tcPr>
            <w:tcW w:w="551" w:type="dxa"/>
            <w:noWrap/>
            <w:vAlign w:val="center"/>
          </w:tcPr>
          <w:p w14:paraId="22FD2815">
            <w:pPr>
              <w:widowControl/>
              <w:jc w:val="center"/>
              <w:rPr>
                <w:kern w:val="0"/>
                <w:sz w:val="18"/>
                <w:szCs w:val="18"/>
              </w:rPr>
            </w:pPr>
          </w:p>
        </w:tc>
        <w:tc>
          <w:tcPr>
            <w:tcW w:w="551" w:type="dxa"/>
            <w:noWrap/>
            <w:vAlign w:val="center"/>
          </w:tcPr>
          <w:p w14:paraId="64F7690C">
            <w:pPr>
              <w:widowControl/>
              <w:jc w:val="center"/>
              <w:rPr>
                <w:kern w:val="0"/>
                <w:sz w:val="18"/>
                <w:szCs w:val="18"/>
              </w:rPr>
            </w:pPr>
          </w:p>
        </w:tc>
        <w:tc>
          <w:tcPr>
            <w:tcW w:w="558" w:type="dxa"/>
            <w:noWrap/>
            <w:vAlign w:val="center"/>
          </w:tcPr>
          <w:p w14:paraId="0285CCC7">
            <w:pPr>
              <w:widowControl/>
              <w:jc w:val="center"/>
              <w:rPr>
                <w:kern w:val="0"/>
                <w:sz w:val="18"/>
                <w:szCs w:val="18"/>
              </w:rPr>
            </w:pPr>
          </w:p>
        </w:tc>
      </w:tr>
      <w:tr w14:paraId="5B3C5D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noWrap/>
            <w:vAlign w:val="center"/>
          </w:tcPr>
          <w:p w14:paraId="3DB96EA0">
            <w:pPr>
              <w:widowControl/>
              <w:ind w:firstLine="450" w:firstLineChars="250"/>
              <w:rPr>
                <w:kern w:val="0"/>
                <w:sz w:val="18"/>
                <w:szCs w:val="18"/>
              </w:rPr>
            </w:pPr>
            <w:r>
              <w:rPr>
                <w:rFonts w:hint="eastAsia"/>
                <w:kern w:val="0"/>
                <w:sz w:val="18"/>
                <w:szCs w:val="18"/>
              </w:rPr>
              <w:t>车辆运输挂车</w:t>
            </w:r>
          </w:p>
        </w:tc>
        <w:tc>
          <w:tcPr>
            <w:tcW w:w="649" w:type="dxa"/>
            <w:noWrap/>
            <w:vAlign w:val="center"/>
          </w:tcPr>
          <w:p w14:paraId="0DD5B6DC">
            <w:pPr>
              <w:widowControl/>
              <w:jc w:val="center"/>
              <w:rPr>
                <w:kern w:val="0"/>
                <w:sz w:val="18"/>
                <w:szCs w:val="18"/>
              </w:rPr>
            </w:pPr>
            <w:r>
              <w:rPr>
                <w:rFonts w:hint="eastAsia"/>
                <w:kern w:val="0"/>
                <w:sz w:val="18"/>
                <w:szCs w:val="18"/>
              </w:rPr>
              <w:t>辆</w:t>
            </w:r>
          </w:p>
        </w:tc>
        <w:tc>
          <w:tcPr>
            <w:tcW w:w="406" w:type="dxa"/>
            <w:noWrap/>
            <w:vAlign w:val="center"/>
          </w:tcPr>
          <w:p w14:paraId="5AD4DB61">
            <w:pPr>
              <w:widowControl/>
              <w:jc w:val="center"/>
              <w:rPr>
                <w:kern w:val="0"/>
                <w:sz w:val="18"/>
                <w:szCs w:val="18"/>
              </w:rPr>
            </w:pPr>
            <w:r>
              <w:rPr>
                <w:kern w:val="0"/>
                <w:sz w:val="18"/>
                <w:szCs w:val="18"/>
              </w:rPr>
              <w:t>79</w:t>
            </w:r>
          </w:p>
        </w:tc>
        <w:tc>
          <w:tcPr>
            <w:tcW w:w="874" w:type="dxa"/>
            <w:noWrap/>
            <w:vAlign w:val="center"/>
          </w:tcPr>
          <w:p w14:paraId="32F100B0">
            <w:pPr>
              <w:widowControl/>
              <w:jc w:val="center"/>
              <w:rPr>
                <w:kern w:val="0"/>
                <w:sz w:val="18"/>
                <w:szCs w:val="18"/>
              </w:rPr>
            </w:pPr>
          </w:p>
        </w:tc>
        <w:tc>
          <w:tcPr>
            <w:tcW w:w="551" w:type="dxa"/>
            <w:noWrap/>
            <w:vAlign w:val="center"/>
          </w:tcPr>
          <w:p w14:paraId="62B441B8">
            <w:pPr>
              <w:widowControl/>
              <w:jc w:val="center"/>
              <w:rPr>
                <w:kern w:val="0"/>
                <w:sz w:val="18"/>
                <w:szCs w:val="18"/>
              </w:rPr>
            </w:pPr>
          </w:p>
        </w:tc>
        <w:tc>
          <w:tcPr>
            <w:tcW w:w="551" w:type="dxa"/>
            <w:noWrap/>
            <w:vAlign w:val="center"/>
          </w:tcPr>
          <w:p w14:paraId="384A0B42">
            <w:pPr>
              <w:widowControl/>
              <w:jc w:val="center"/>
              <w:rPr>
                <w:kern w:val="0"/>
                <w:sz w:val="18"/>
                <w:szCs w:val="18"/>
              </w:rPr>
            </w:pPr>
          </w:p>
        </w:tc>
        <w:tc>
          <w:tcPr>
            <w:tcW w:w="551" w:type="dxa"/>
            <w:noWrap/>
            <w:vAlign w:val="center"/>
          </w:tcPr>
          <w:p w14:paraId="0B9EAD89">
            <w:pPr>
              <w:widowControl/>
              <w:jc w:val="center"/>
              <w:rPr>
                <w:kern w:val="0"/>
                <w:sz w:val="18"/>
                <w:szCs w:val="18"/>
              </w:rPr>
            </w:pPr>
          </w:p>
        </w:tc>
        <w:tc>
          <w:tcPr>
            <w:tcW w:w="551" w:type="dxa"/>
            <w:noWrap/>
            <w:vAlign w:val="center"/>
          </w:tcPr>
          <w:p w14:paraId="617409FA">
            <w:pPr>
              <w:widowControl/>
              <w:jc w:val="center"/>
              <w:rPr>
                <w:kern w:val="0"/>
                <w:sz w:val="18"/>
                <w:szCs w:val="18"/>
              </w:rPr>
            </w:pPr>
          </w:p>
        </w:tc>
        <w:tc>
          <w:tcPr>
            <w:tcW w:w="553" w:type="dxa"/>
            <w:noWrap/>
            <w:vAlign w:val="center"/>
          </w:tcPr>
          <w:p w14:paraId="3BAFB847">
            <w:pPr>
              <w:widowControl/>
              <w:jc w:val="center"/>
              <w:rPr>
                <w:kern w:val="0"/>
                <w:sz w:val="18"/>
                <w:szCs w:val="18"/>
              </w:rPr>
            </w:pPr>
          </w:p>
        </w:tc>
        <w:tc>
          <w:tcPr>
            <w:tcW w:w="551" w:type="dxa"/>
            <w:noWrap/>
            <w:vAlign w:val="center"/>
          </w:tcPr>
          <w:p w14:paraId="5F3D4A51">
            <w:pPr>
              <w:widowControl/>
              <w:jc w:val="center"/>
              <w:rPr>
                <w:kern w:val="0"/>
                <w:sz w:val="18"/>
                <w:szCs w:val="18"/>
              </w:rPr>
            </w:pPr>
          </w:p>
        </w:tc>
        <w:tc>
          <w:tcPr>
            <w:tcW w:w="551" w:type="dxa"/>
            <w:noWrap/>
            <w:vAlign w:val="center"/>
          </w:tcPr>
          <w:p w14:paraId="4D58ED0D">
            <w:pPr>
              <w:widowControl/>
              <w:jc w:val="center"/>
              <w:rPr>
                <w:kern w:val="0"/>
                <w:sz w:val="18"/>
                <w:szCs w:val="18"/>
              </w:rPr>
            </w:pPr>
          </w:p>
        </w:tc>
        <w:tc>
          <w:tcPr>
            <w:tcW w:w="551" w:type="dxa"/>
            <w:noWrap/>
            <w:vAlign w:val="center"/>
          </w:tcPr>
          <w:p w14:paraId="678AED94">
            <w:pPr>
              <w:widowControl/>
              <w:jc w:val="center"/>
              <w:rPr>
                <w:kern w:val="0"/>
                <w:sz w:val="18"/>
                <w:szCs w:val="18"/>
              </w:rPr>
            </w:pPr>
          </w:p>
        </w:tc>
        <w:tc>
          <w:tcPr>
            <w:tcW w:w="558" w:type="dxa"/>
            <w:noWrap/>
            <w:vAlign w:val="center"/>
          </w:tcPr>
          <w:p w14:paraId="57C92925">
            <w:pPr>
              <w:widowControl/>
              <w:jc w:val="center"/>
              <w:rPr>
                <w:kern w:val="0"/>
                <w:sz w:val="18"/>
                <w:szCs w:val="18"/>
              </w:rPr>
            </w:pPr>
          </w:p>
        </w:tc>
      </w:tr>
      <w:tr w14:paraId="31BAEC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noWrap/>
            <w:vAlign w:val="center"/>
          </w:tcPr>
          <w:p w14:paraId="35D1BD1C">
            <w:pPr>
              <w:widowControl/>
              <w:rPr>
                <w:kern w:val="0"/>
                <w:sz w:val="18"/>
                <w:szCs w:val="18"/>
              </w:rPr>
            </w:pPr>
          </w:p>
        </w:tc>
        <w:tc>
          <w:tcPr>
            <w:tcW w:w="649" w:type="dxa"/>
            <w:noWrap/>
            <w:vAlign w:val="center"/>
          </w:tcPr>
          <w:p w14:paraId="4A50ADBE">
            <w:pPr>
              <w:widowControl/>
              <w:jc w:val="center"/>
              <w:rPr>
                <w:kern w:val="0"/>
                <w:sz w:val="18"/>
                <w:szCs w:val="18"/>
              </w:rPr>
            </w:pPr>
            <w:r>
              <w:rPr>
                <w:rFonts w:hint="eastAsia"/>
                <w:kern w:val="0"/>
                <w:sz w:val="18"/>
                <w:szCs w:val="18"/>
              </w:rPr>
              <w:t>吨位</w:t>
            </w:r>
          </w:p>
        </w:tc>
        <w:tc>
          <w:tcPr>
            <w:tcW w:w="406" w:type="dxa"/>
            <w:noWrap/>
            <w:vAlign w:val="center"/>
          </w:tcPr>
          <w:p w14:paraId="1426324F">
            <w:pPr>
              <w:widowControl/>
              <w:jc w:val="center"/>
              <w:rPr>
                <w:kern w:val="0"/>
                <w:sz w:val="18"/>
                <w:szCs w:val="18"/>
              </w:rPr>
            </w:pPr>
            <w:r>
              <w:rPr>
                <w:kern w:val="0"/>
                <w:sz w:val="18"/>
                <w:szCs w:val="18"/>
              </w:rPr>
              <w:t>80</w:t>
            </w:r>
          </w:p>
        </w:tc>
        <w:tc>
          <w:tcPr>
            <w:tcW w:w="874" w:type="dxa"/>
            <w:noWrap/>
            <w:vAlign w:val="center"/>
          </w:tcPr>
          <w:p w14:paraId="1864C3D6">
            <w:pPr>
              <w:widowControl/>
              <w:jc w:val="center"/>
              <w:rPr>
                <w:kern w:val="0"/>
                <w:sz w:val="18"/>
                <w:szCs w:val="18"/>
              </w:rPr>
            </w:pPr>
          </w:p>
        </w:tc>
        <w:tc>
          <w:tcPr>
            <w:tcW w:w="551" w:type="dxa"/>
            <w:noWrap/>
            <w:vAlign w:val="center"/>
          </w:tcPr>
          <w:p w14:paraId="6CB9B8FD">
            <w:pPr>
              <w:widowControl/>
              <w:jc w:val="center"/>
              <w:rPr>
                <w:kern w:val="0"/>
                <w:sz w:val="18"/>
                <w:szCs w:val="18"/>
              </w:rPr>
            </w:pPr>
          </w:p>
        </w:tc>
        <w:tc>
          <w:tcPr>
            <w:tcW w:w="551" w:type="dxa"/>
            <w:noWrap/>
            <w:vAlign w:val="center"/>
          </w:tcPr>
          <w:p w14:paraId="2BFAB05B">
            <w:pPr>
              <w:widowControl/>
              <w:jc w:val="center"/>
              <w:rPr>
                <w:kern w:val="0"/>
                <w:sz w:val="18"/>
                <w:szCs w:val="18"/>
              </w:rPr>
            </w:pPr>
          </w:p>
        </w:tc>
        <w:tc>
          <w:tcPr>
            <w:tcW w:w="551" w:type="dxa"/>
            <w:noWrap/>
            <w:vAlign w:val="center"/>
          </w:tcPr>
          <w:p w14:paraId="4B4C6302">
            <w:pPr>
              <w:widowControl/>
              <w:jc w:val="center"/>
              <w:rPr>
                <w:kern w:val="0"/>
                <w:sz w:val="18"/>
                <w:szCs w:val="18"/>
              </w:rPr>
            </w:pPr>
          </w:p>
        </w:tc>
        <w:tc>
          <w:tcPr>
            <w:tcW w:w="551" w:type="dxa"/>
            <w:noWrap/>
            <w:vAlign w:val="center"/>
          </w:tcPr>
          <w:p w14:paraId="4C7F164C">
            <w:pPr>
              <w:widowControl/>
              <w:jc w:val="center"/>
              <w:rPr>
                <w:kern w:val="0"/>
                <w:sz w:val="18"/>
                <w:szCs w:val="18"/>
              </w:rPr>
            </w:pPr>
          </w:p>
        </w:tc>
        <w:tc>
          <w:tcPr>
            <w:tcW w:w="553" w:type="dxa"/>
            <w:noWrap/>
            <w:vAlign w:val="center"/>
          </w:tcPr>
          <w:p w14:paraId="428741E4">
            <w:pPr>
              <w:widowControl/>
              <w:jc w:val="center"/>
              <w:rPr>
                <w:kern w:val="0"/>
                <w:sz w:val="18"/>
                <w:szCs w:val="18"/>
              </w:rPr>
            </w:pPr>
          </w:p>
        </w:tc>
        <w:tc>
          <w:tcPr>
            <w:tcW w:w="551" w:type="dxa"/>
            <w:noWrap/>
            <w:vAlign w:val="center"/>
          </w:tcPr>
          <w:p w14:paraId="59F7B153">
            <w:pPr>
              <w:widowControl/>
              <w:jc w:val="center"/>
              <w:rPr>
                <w:kern w:val="0"/>
                <w:sz w:val="18"/>
                <w:szCs w:val="18"/>
              </w:rPr>
            </w:pPr>
          </w:p>
        </w:tc>
        <w:tc>
          <w:tcPr>
            <w:tcW w:w="551" w:type="dxa"/>
            <w:noWrap/>
            <w:vAlign w:val="center"/>
          </w:tcPr>
          <w:p w14:paraId="0E5AB3C4">
            <w:pPr>
              <w:widowControl/>
              <w:jc w:val="center"/>
              <w:rPr>
                <w:kern w:val="0"/>
                <w:sz w:val="18"/>
                <w:szCs w:val="18"/>
              </w:rPr>
            </w:pPr>
          </w:p>
        </w:tc>
        <w:tc>
          <w:tcPr>
            <w:tcW w:w="551" w:type="dxa"/>
            <w:noWrap/>
            <w:vAlign w:val="center"/>
          </w:tcPr>
          <w:p w14:paraId="48AF2E49">
            <w:pPr>
              <w:widowControl/>
              <w:jc w:val="center"/>
              <w:rPr>
                <w:kern w:val="0"/>
                <w:sz w:val="18"/>
                <w:szCs w:val="18"/>
              </w:rPr>
            </w:pPr>
          </w:p>
        </w:tc>
        <w:tc>
          <w:tcPr>
            <w:tcW w:w="558" w:type="dxa"/>
            <w:noWrap/>
            <w:vAlign w:val="center"/>
          </w:tcPr>
          <w:p w14:paraId="038F7652">
            <w:pPr>
              <w:widowControl/>
              <w:jc w:val="center"/>
              <w:rPr>
                <w:kern w:val="0"/>
                <w:sz w:val="18"/>
                <w:szCs w:val="18"/>
              </w:rPr>
            </w:pPr>
          </w:p>
        </w:tc>
      </w:tr>
      <w:tr w14:paraId="4337F9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noWrap/>
            <w:vAlign w:val="center"/>
          </w:tcPr>
          <w:p w14:paraId="6B0CD3C2">
            <w:pPr>
              <w:widowControl/>
              <w:ind w:firstLine="450" w:firstLineChars="250"/>
              <w:rPr>
                <w:kern w:val="0"/>
                <w:sz w:val="18"/>
                <w:szCs w:val="18"/>
              </w:rPr>
            </w:pPr>
            <w:r>
              <w:rPr>
                <w:rFonts w:hint="eastAsia"/>
                <w:kern w:val="0"/>
                <w:sz w:val="18"/>
                <w:szCs w:val="18"/>
              </w:rPr>
              <w:t>集装箱挂车</w:t>
            </w:r>
          </w:p>
        </w:tc>
        <w:tc>
          <w:tcPr>
            <w:tcW w:w="649" w:type="dxa"/>
            <w:noWrap/>
            <w:vAlign w:val="center"/>
          </w:tcPr>
          <w:p w14:paraId="6624A239">
            <w:pPr>
              <w:widowControl/>
              <w:jc w:val="center"/>
              <w:rPr>
                <w:kern w:val="0"/>
                <w:sz w:val="18"/>
                <w:szCs w:val="18"/>
              </w:rPr>
            </w:pPr>
            <w:r>
              <w:rPr>
                <w:rFonts w:hint="eastAsia"/>
                <w:kern w:val="0"/>
                <w:sz w:val="18"/>
                <w:szCs w:val="18"/>
              </w:rPr>
              <w:t>辆</w:t>
            </w:r>
          </w:p>
        </w:tc>
        <w:tc>
          <w:tcPr>
            <w:tcW w:w="406" w:type="dxa"/>
            <w:noWrap/>
            <w:vAlign w:val="center"/>
          </w:tcPr>
          <w:p w14:paraId="26706283">
            <w:pPr>
              <w:widowControl/>
              <w:jc w:val="center"/>
              <w:rPr>
                <w:kern w:val="0"/>
                <w:sz w:val="18"/>
                <w:szCs w:val="18"/>
              </w:rPr>
            </w:pPr>
            <w:r>
              <w:rPr>
                <w:kern w:val="0"/>
                <w:sz w:val="18"/>
                <w:szCs w:val="18"/>
              </w:rPr>
              <w:t>81</w:t>
            </w:r>
          </w:p>
        </w:tc>
        <w:tc>
          <w:tcPr>
            <w:tcW w:w="874" w:type="dxa"/>
            <w:noWrap/>
            <w:vAlign w:val="center"/>
          </w:tcPr>
          <w:p w14:paraId="40801475">
            <w:pPr>
              <w:widowControl/>
              <w:jc w:val="center"/>
              <w:rPr>
                <w:kern w:val="0"/>
                <w:sz w:val="18"/>
                <w:szCs w:val="18"/>
              </w:rPr>
            </w:pPr>
          </w:p>
        </w:tc>
        <w:tc>
          <w:tcPr>
            <w:tcW w:w="551" w:type="dxa"/>
            <w:noWrap/>
            <w:vAlign w:val="center"/>
          </w:tcPr>
          <w:p w14:paraId="0C9D9051">
            <w:pPr>
              <w:widowControl/>
              <w:jc w:val="center"/>
              <w:rPr>
                <w:kern w:val="0"/>
                <w:sz w:val="18"/>
                <w:szCs w:val="18"/>
              </w:rPr>
            </w:pPr>
          </w:p>
        </w:tc>
        <w:tc>
          <w:tcPr>
            <w:tcW w:w="551" w:type="dxa"/>
            <w:noWrap/>
            <w:vAlign w:val="center"/>
          </w:tcPr>
          <w:p w14:paraId="13B635AA">
            <w:pPr>
              <w:widowControl/>
              <w:jc w:val="center"/>
              <w:rPr>
                <w:kern w:val="0"/>
                <w:sz w:val="18"/>
                <w:szCs w:val="18"/>
              </w:rPr>
            </w:pPr>
          </w:p>
        </w:tc>
        <w:tc>
          <w:tcPr>
            <w:tcW w:w="551" w:type="dxa"/>
            <w:noWrap/>
            <w:vAlign w:val="center"/>
          </w:tcPr>
          <w:p w14:paraId="5035841D">
            <w:pPr>
              <w:widowControl/>
              <w:jc w:val="center"/>
              <w:rPr>
                <w:kern w:val="0"/>
                <w:sz w:val="18"/>
                <w:szCs w:val="18"/>
              </w:rPr>
            </w:pPr>
          </w:p>
        </w:tc>
        <w:tc>
          <w:tcPr>
            <w:tcW w:w="551" w:type="dxa"/>
            <w:noWrap/>
            <w:vAlign w:val="center"/>
          </w:tcPr>
          <w:p w14:paraId="301A1FB5">
            <w:pPr>
              <w:widowControl/>
              <w:jc w:val="center"/>
              <w:rPr>
                <w:kern w:val="0"/>
                <w:sz w:val="18"/>
                <w:szCs w:val="18"/>
              </w:rPr>
            </w:pPr>
          </w:p>
        </w:tc>
        <w:tc>
          <w:tcPr>
            <w:tcW w:w="553" w:type="dxa"/>
            <w:noWrap/>
            <w:vAlign w:val="center"/>
          </w:tcPr>
          <w:p w14:paraId="753F2E0E">
            <w:pPr>
              <w:widowControl/>
              <w:jc w:val="center"/>
              <w:rPr>
                <w:kern w:val="0"/>
                <w:sz w:val="18"/>
                <w:szCs w:val="18"/>
              </w:rPr>
            </w:pPr>
          </w:p>
        </w:tc>
        <w:tc>
          <w:tcPr>
            <w:tcW w:w="551" w:type="dxa"/>
            <w:noWrap/>
            <w:vAlign w:val="center"/>
          </w:tcPr>
          <w:p w14:paraId="13D6BDFC">
            <w:pPr>
              <w:widowControl/>
              <w:jc w:val="center"/>
              <w:rPr>
                <w:kern w:val="0"/>
                <w:sz w:val="18"/>
                <w:szCs w:val="18"/>
              </w:rPr>
            </w:pPr>
          </w:p>
        </w:tc>
        <w:tc>
          <w:tcPr>
            <w:tcW w:w="551" w:type="dxa"/>
            <w:noWrap/>
            <w:vAlign w:val="center"/>
          </w:tcPr>
          <w:p w14:paraId="3043196E">
            <w:pPr>
              <w:widowControl/>
              <w:jc w:val="center"/>
              <w:rPr>
                <w:kern w:val="0"/>
                <w:sz w:val="18"/>
                <w:szCs w:val="18"/>
              </w:rPr>
            </w:pPr>
          </w:p>
        </w:tc>
        <w:tc>
          <w:tcPr>
            <w:tcW w:w="551" w:type="dxa"/>
            <w:noWrap/>
            <w:vAlign w:val="center"/>
          </w:tcPr>
          <w:p w14:paraId="1933633C">
            <w:pPr>
              <w:widowControl/>
              <w:jc w:val="center"/>
              <w:rPr>
                <w:kern w:val="0"/>
                <w:sz w:val="18"/>
                <w:szCs w:val="18"/>
              </w:rPr>
            </w:pPr>
          </w:p>
        </w:tc>
        <w:tc>
          <w:tcPr>
            <w:tcW w:w="558" w:type="dxa"/>
            <w:noWrap/>
            <w:vAlign w:val="center"/>
          </w:tcPr>
          <w:p w14:paraId="6372B934">
            <w:pPr>
              <w:widowControl/>
              <w:jc w:val="center"/>
              <w:rPr>
                <w:kern w:val="0"/>
                <w:sz w:val="18"/>
                <w:szCs w:val="18"/>
              </w:rPr>
            </w:pPr>
          </w:p>
        </w:tc>
      </w:tr>
      <w:tr w14:paraId="3EFF11D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noWrap/>
            <w:vAlign w:val="center"/>
          </w:tcPr>
          <w:p w14:paraId="5579D520">
            <w:pPr>
              <w:widowControl/>
              <w:rPr>
                <w:kern w:val="0"/>
                <w:sz w:val="18"/>
                <w:szCs w:val="18"/>
              </w:rPr>
            </w:pPr>
          </w:p>
        </w:tc>
        <w:tc>
          <w:tcPr>
            <w:tcW w:w="649" w:type="dxa"/>
            <w:noWrap/>
            <w:vAlign w:val="center"/>
          </w:tcPr>
          <w:p w14:paraId="3DF202CB">
            <w:pPr>
              <w:widowControl/>
              <w:jc w:val="center"/>
              <w:rPr>
                <w:kern w:val="0"/>
                <w:sz w:val="18"/>
                <w:szCs w:val="18"/>
              </w:rPr>
            </w:pPr>
            <w:r>
              <w:rPr>
                <w:rFonts w:hint="eastAsia"/>
                <w:kern w:val="0"/>
                <w:sz w:val="18"/>
                <w:szCs w:val="18"/>
              </w:rPr>
              <w:t>吨位</w:t>
            </w:r>
          </w:p>
        </w:tc>
        <w:tc>
          <w:tcPr>
            <w:tcW w:w="406" w:type="dxa"/>
            <w:noWrap/>
            <w:vAlign w:val="center"/>
          </w:tcPr>
          <w:p w14:paraId="0861FB3E">
            <w:pPr>
              <w:widowControl/>
              <w:jc w:val="center"/>
              <w:rPr>
                <w:kern w:val="0"/>
                <w:sz w:val="18"/>
                <w:szCs w:val="18"/>
              </w:rPr>
            </w:pPr>
            <w:r>
              <w:rPr>
                <w:kern w:val="0"/>
                <w:sz w:val="18"/>
                <w:szCs w:val="18"/>
              </w:rPr>
              <w:t>8</w:t>
            </w:r>
            <w:r>
              <w:rPr>
                <w:rFonts w:hint="eastAsia"/>
                <w:kern w:val="0"/>
                <w:sz w:val="18"/>
                <w:szCs w:val="18"/>
              </w:rPr>
              <w:t>2</w:t>
            </w:r>
          </w:p>
        </w:tc>
        <w:tc>
          <w:tcPr>
            <w:tcW w:w="874" w:type="dxa"/>
            <w:noWrap/>
            <w:vAlign w:val="center"/>
          </w:tcPr>
          <w:p w14:paraId="31F036AB">
            <w:pPr>
              <w:widowControl/>
              <w:jc w:val="center"/>
              <w:rPr>
                <w:kern w:val="0"/>
                <w:sz w:val="18"/>
                <w:szCs w:val="18"/>
              </w:rPr>
            </w:pPr>
          </w:p>
        </w:tc>
        <w:tc>
          <w:tcPr>
            <w:tcW w:w="551" w:type="dxa"/>
            <w:noWrap/>
            <w:vAlign w:val="center"/>
          </w:tcPr>
          <w:p w14:paraId="676DF9FD">
            <w:pPr>
              <w:widowControl/>
              <w:jc w:val="center"/>
              <w:rPr>
                <w:kern w:val="0"/>
                <w:sz w:val="18"/>
                <w:szCs w:val="18"/>
              </w:rPr>
            </w:pPr>
          </w:p>
        </w:tc>
        <w:tc>
          <w:tcPr>
            <w:tcW w:w="551" w:type="dxa"/>
            <w:noWrap/>
            <w:vAlign w:val="center"/>
          </w:tcPr>
          <w:p w14:paraId="011C3DC6">
            <w:pPr>
              <w:widowControl/>
              <w:jc w:val="center"/>
              <w:rPr>
                <w:kern w:val="0"/>
                <w:sz w:val="18"/>
                <w:szCs w:val="18"/>
              </w:rPr>
            </w:pPr>
          </w:p>
        </w:tc>
        <w:tc>
          <w:tcPr>
            <w:tcW w:w="551" w:type="dxa"/>
            <w:noWrap/>
            <w:vAlign w:val="center"/>
          </w:tcPr>
          <w:p w14:paraId="337A86C2">
            <w:pPr>
              <w:widowControl/>
              <w:jc w:val="center"/>
              <w:rPr>
                <w:kern w:val="0"/>
                <w:sz w:val="18"/>
                <w:szCs w:val="18"/>
              </w:rPr>
            </w:pPr>
          </w:p>
        </w:tc>
        <w:tc>
          <w:tcPr>
            <w:tcW w:w="551" w:type="dxa"/>
            <w:noWrap/>
            <w:vAlign w:val="center"/>
          </w:tcPr>
          <w:p w14:paraId="7E90924C">
            <w:pPr>
              <w:widowControl/>
              <w:jc w:val="center"/>
              <w:rPr>
                <w:kern w:val="0"/>
                <w:sz w:val="18"/>
                <w:szCs w:val="18"/>
              </w:rPr>
            </w:pPr>
          </w:p>
        </w:tc>
        <w:tc>
          <w:tcPr>
            <w:tcW w:w="553" w:type="dxa"/>
            <w:noWrap/>
            <w:vAlign w:val="center"/>
          </w:tcPr>
          <w:p w14:paraId="0B496071">
            <w:pPr>
              <w:widowControl/>
              <w:jc w:val="center"/>
              <w:rPr>
                <w:kern w:val="0"/>
                <w:sz w:val="18"/>
                <w:szCs w:val="18"/>
              </w:rPr>
            </w:pPr>
          </w:p>
        </w:tc>
        <w:tc>
          <w:tcPr>
            <w:tcW w:w="551" w:type="dxa"/>
            <w:noWrap/>
            <w:vAlign w:val="center"/>
          </w:tcPr>
          <w:p w14:paraId="19057D6F">
            <w:pPr>
              <w:widowControl/>
              <w:jc w:val="center"/>
              <w:rPr>
                <w:kern w:val="0"/>
                <w:sz w:val="18"/>
                <w:szCs w:val="18"/>
              </w:rPr>
            </w:pPr>
          </w:p>
        </w:tc>
        <w:tc>
          <w:tcPr>
            <w:tcW w:w="551" w:type="dxa"/>
            <w:noWrap/>
            <w:vAlign w:val="center"/>
          </w:tcPr>
          <w:p w14:paraId="02A9CF83">
            <w:pPr>
              <w:widowControl/>
              <w:jc w:val="center"/>
              <w:rPr>
                <w:kern w:val="0"/>
                <w:sz w:val="18"/>
                <w:szCs w:val="18"/>
              </w:rPr>
            </w:pPr>
          </w:p>
        </w:tc>
        <w:tc>
          <w:tcPr>
            <w:tcW w:w="551" w:type="dxa"/>
            <w:noWrap/>
            <w:vAlign w:val="center"/>
          </w:tcPr>
          <w:p w14:paraId="478A934E">
            <w:pPr>
              <w:widowControl/>
              <w:jc w:val="center"/>
              <w:rPr>
                <w:kern w:val="0"/>
                <w:sz w:val="18"/>
                <w:szCs w:val="18"/>
              </w:rPr>
            </w:pPr>
          </w:p>
        </w:tc>
        <w:tc>
          <w:tcPr>
            <w:tcW w:w="558" w:type="dxa"/>
            <w:noWrap/>
            <w:vAlign w:val="center"/>
          </w:tcPr>
          <w:p w14:paraId="2A41F274">
            <w:pPr>
              <w:widowControl/>
              <w:jc w:val="center"/>
              <w:rPr>
                <w:kern w:val="0"/>
                <w:sz w:val="18"/>
                <w:szCs w:val="18"/>
              </w:rPr>
            </w:pPr>
          </w:p>
        </w:tc>
      </w:tr>
      <w:tr w14:paraId="116F29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noWrap/>
            <w:vAlign w:val="center"/>
          </w:tcPr>
          <w:p w14:paraId="5A5BA2A5">
            <w:pPr>
              <w:widowControl/>
              <w:rPr>
                <w:kern w:val="0"/>
                <w:sz w:val="18"/>
                <w:szCs w:val="18"/>
              </w:rPr>
            </w:pPr>
          </w:p>
        </w:tc>
        <w:tc>
          <w:tcPr>
            <w:tcW w:w="649" w:type="dxa"/>
            <w:noWrap/>
            <w:vAlign w:val="center"/>
          </w:tcPr>
          <w:p w14:paraId="087B695D">
            <w:pPr>
              <w:widowControl/>
              <w:jc w:val="center"/>
              <w:rPr>
                <w:kern w:val="0"/>
                <w:sz w:val="18"/>
                <w:szCs w:val="18"/>
              </w:rPr>
            </w:pPr>
            <w:r>
              <w:rPr>
                <w:kern w:val="0"/>
                <w:sz w:val="18"/>
                <w:szCs w:val="18"/>
              </w:rPr>
              <w:t>TEU</w:t>
            </w:r>
          </w:p>
        </w:tc>
        <w:tc>
          <w:tcPr>
            <w:tcW w:w="406" w:type="dxa"/>
            <w:noWrap/>
            <w:vAlign w:val="center"/>
          </w:tcPr>
          <w:p w14:paraId="0185CAF6">
            <w:pPr>
              <w:widowControl/>
              <w:jc w:val="center"/>
              <w:rPr>
                <w:kern w:val="0"/>
                <w:sz w:val="18"/>
                <w:szCs w:val="18"/>
              </w:rPr>
            </w:pPr>
            <w:r>
              <w:rPr>
                <w:kern w:val="0"/>
                <w:sz w:val="18"/>
                <w:szCs w:val="18"/>
              </w:rPr>
              <w:t>8</w:t>
            </w:r>
            <w:r>
              <w:rPr>
                <w:rFonts w:hint="eastAsia"/>
                <w:kern w:val="0"/>
                <w:sz w:val="18"/>
                <w:szCs w:val="18"/>
              </w:rPr>
              <w:t>3</w:t>
            </w:r>
          </w:p>
        </w:tc>
        <w:tc>
          <w:tcPr>
            <w:tcW w:w="874" w:type="dxa"/>
            <w:noWrap/>
            <w:vAlign w:val="center"/>
          </w:tcPr>
          <w:p w14:paraId="04C7FF5C">
            <w:pPr>
              <w:widowControl/>
              <w:jc w:val="center"/>
              <w:rPr>
                <w:kern w:val="0"/>
                <w:sz w:val="18"/>
                <w:szCs w:val="18"/>
              </w:rPr>
            </w:pPr>
          </w:p>
        </w:tc>
        <w:tc>
          <w:tcPr>
            <w:tcW w:w="551" w:type="dxa"/>
            <w:noWrap/>
            <w:vAlign w:val="center"/>
          </w:tcPr>
          <w:p w14:paraId="079C248C">
            <w:pPr>
              <w:widowControl/>
              <w:jc w:val="center"/>
              <w:rPr>
                <w:kern w:val="0"/>
                <w:sz w:val="18"/>
                <w:szCs w:val="18"/>
              </w:rPr>
            </w:pPr>
          </w:p>
        </w:tc>
        <w:tc>
          <w:tcPr>
            <w:tcW w:w="551" w:type="dxa"/>
            <w:noWrap/>
            <w:vAlign w:val="center"/>
          </w:tcPr>
          <w:p w14:paraId="0C32CFB5">
            <w:pPr>
              <w:widowControl/>
              <w:jc w:val="center"/>
              <w:rPr>
                <w:kern w:val="0"/>
                <w:sz w:val="18"/>
                <w:szCs w:val="18"/>
              </w:rPr>
            </w:pPr>
          </w:p>
        </w:tc>
        <w:tc>
          <w:tcPr>
            <w:tcW w:w="551" w:type="dxa"/>
            <w:noWrap/>
            <w:vAlign w:val="center"/>
          </w:tcPr>
          <w:p w14:paraId="145719D8">
            <w:pPr>
              <w:widowControl/>
              <w:jc w:val="center"/>
              <w:rPr>
                <w:kern w:val="0"/>
                <w:sz w:val="18"/>
                <w:szCs w:val="18"/>
              </w:rPr>
            </w:pPr>
          </w:p>
        </w:tc>
        <w:tc>
          <w:tcPr>
            <w:tcW w:w="551" w:type="dxa"/>
            <w:noWrap/>
            <w:vAlign w:val="center"/>
          </w:tcPr>
          <w:p w14:paraId="6C873D41">
            <w:pPr>
              <w:widowControl/>
              <w:jc w:val="center"/>
              <w:rPr>
                <w:kern w:val="0"/>
                <w:sz w:val="18"/>
                <w:szCs w:val="18"/>
              </w:rPr>
            </w:pPr>
          </w:p>
        </w:tc>
        <w:tc>
          <w:tcPr>
            <w:tcW w:w="553" w:type="dxa"/>
            <w:noWrap/>
            <w:vAlign w:val="center"/>
          </w:tcPr>
          <w:p w14:paraId="1B45C515">
            <w:pPr>
              <w:widowControl/>
              <w:jc w:val="center"/>
              <w:rPr>
                <w:kern w:val="0"/>
                <w:sz w:val="18"/>
                <w:szCs w:val="18"/>
              </w:rPr>
            </w:pPr>
          </w:p>
        </w:tc>
        <w:tc>
          <w:tcPr>
            <w:tcW w:w="551" w:type="dxa"/>
            <w:noWrap/>
            <w:vAlign w:val="center"/>
          </w:tcPr>
          <w:p w14:paraId="5EA673D8">
            <w:pPr>
              <w:widowControl/>
              <w:jc w:val="center"/>
              <w:rPr>
                <w:kern w:val="0"/>
                <w:sz w:val="18"/>
                <w:szCs w:val="18"/>
              </w:rPr>
            </w:pPr>
          </w:p>
        </w:tc>
        <w:tc>
          <w:tcPr>
            <w:tcW w:w="551" w:type="dxa"/>
            <w:noWrap/>
            <w:vAlign w:val="center"/>
          </w:tcPr>
          <w:p w14:paraId="32B70EAB">
            <w:pPr>
              <w:widowControl/>
              <w:jc w:val="center"/>
              <w:rPr>
                <w:kern w:val="0"/>
                <w:sz w:val="18"/>
                <w:szCs w:val="18"/>
              </w:rPr>
            </w:pPr>
          </w:p>
        </w:tc>
        <w:tc>
          <w:tcPr>
            <w:tcW w:w="551" w:type="dxa"/>
            <w:noWrap/>
            <w:vAlign w:val="center"/>
          </w:tcPr>
          <w:p w14:paraId="33BA90DC">
            <w:pPr>
              <w:widowControl/>
              <w:jc w:val="center"/>
              <w:rPr>
                <w:kern w:val="0"/>
                <w:sz w:val="18"/>
                <w:szCs w:val="18"/>
              </w:rPr>
            </w:pPr>
          </w:p>
        </w:tc>
        <w:tc>
          <w:tcPr>
            <w:tcW w:w="558" w:type="dxa"/>
            <w:noWrap/>
            <w:vAlign w:val="center"/>
          </w:tcPr>
          <w:p w14:paraId="1754207D">
            <w:pPr>
              <w:widowControl/>
              <w:jc w:val="center"/>
              <w:rPr>
                <w:kern w:val="0"/>
                <w:sz w:val="18"/>
                <w:szCs w:val="18"/>
              </w:rPr>
            </w:pPr>
          </w:p>
        </w:tc>
      </w:tr>
      <w:tr w14:paraId="44D9E8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9629" w:type="dxa"/>
            <w:gridSpan w:val="13"/>
            <w:noWrap/>
            <w:vAlign w:val="center"/>
          </w:tcPr>
          <w:p w14:paraId="709FFDD6">
            <w:pPr>
              <w:widowControl/>
              <w:jc w:val="left"/>
              <w:rPr>
                <w:kern w:val="0"/>
                <w:sz w:val="18"/>
                <w:szCs w:val="18"/>
              </w:rPr>
            </w:pPr>
            <w:r>
              <w:rPr>
                <w:rFonts w:hint="eastAsia"/>
                <w:kern w:val="0"/>
                <w:sz w:val="18"/>
                <w:szCs w:val="18"/>
              </w:rPr>
              <w:t>（</w:t>
            </w:r>
            <w:r>
              <w:rPr>
                <w:kern w:val="0"/>
                <w:sz w:val="18"/>
                <w:szCs w:val="18"/>
              </w:rPr>
              <w:t>2</w:t>
            </w:r>
            <w:r>
              <w:rPr>
                <w:rFonts w:hint="eastAsia"/>
                <w:kern w:val="0"/>
                <w:sz w:val="18"/>
                <w:szCs w:val="18"/>
              </w:rPr>
              <w:t>）按经营范围分</w:t>
            </w:r>
          </w:p>
        </w:tc>
      </w:tr>
      <w:tr w14:paraId="535A9A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noWrap/>
            <w:vAlign w:val="center"/>
          </w:tcPr>
          <w:p w14:paraId="76CB06B2">
            <w:pPr>
              <w:widowControl/>
              <w:ind w:firstLine="450" w:firstLineChars="250"/>
              <w:rPr>
                <w:kern w:val="0"/>
                <w:sz w:val="18"/>
                <w:szCs w:val="18"/>
              </w:rPr>
            </w:pPr>
            <w:r>
              <w:rPr>
                <w:rFonts w:hint="eastAsia"/>
                <w:kern w:val="0"/>
                <w:sz w:val="18"/>
                <w:szCs w:val="18"/>
              </w:rPr>
              <w:t>普通货物运输</w:t>
            </w:r>
          </w:p>
        </w:tc>
        <w:tc>
          <w:tcPr>
            <w:tcW w:w="649" w:type="dxa"/>
            <w:noWrap/>
            <w:vAlign w:val="center"/>
          </w:tcPr>
          <w:p w14:paraId="65CCD8FE">
            <w:pPr>
              <w:widowControl/>
              <w:jc w:val="center"/>
              <w:rPr>
                <w:kern w:val="0"/>
                <w:sz w:val="18"/>
                <w:szCs w:val="18"/>
              </w:rPr>
            </w:pPr>
            <w:r>
              <w:rPr>
                <w:rFonts w:hint="eastAsia"/>
                <w:kern w:val="0"/>
                <w:sz w:val="18"/>
                <w:szCs w:val="18"/>
              </w:rPr>
              <w:t>辆</w:t>
            </w:r>
          </w:p>
        </w:tc>
        <w:tc>
          <w:tcPr>
            <w:tcW w:w="406" w:type="dxa"/>
            <w:noWrap/>
            <w:vAlign w:val="center"/>
          </w:tcPr>
          <w:p w14:paraId="7EAD6BB3">
            <w:pPr>
              <w:widowControl/>
              <w:jc w:val="center"/>
              <w:rPr>
                <w:kern w:val="0"/>
                <w:sz w:val="18"/>
                <w:szCs w:val="18"/>
              </w:rPr>
            </w:pPr>
            <w:r>
              <w:rPr>
                <w:kern w:val="0"/>
                <w:sz w:val="18"/>
                <w:szCs w:val="18"/>
              </w:rPr>
              <w:t>84</w:t>
            </w:r>
          </w:p>
        </w:tc>
        <w:tc>
          <w:tcPr>
            <w:tcW w:w="874" w:type="dxa"/>
            <w:noWrap/>
            <w:vAlign w:val="center"/>
          </w:tcPr>
          <w:p w14:paraId="5E09B3A7">
            <w:pPr>
              <w:widowControl/>
              <w:jc w:val="center"/>
              <w:rPr>
                <w:kern w:val="0"/>
                <w:sz w:val="18"/>
                <w:szCs w:val="18"/>
              </w:rPr>
            </w:pPr>
          </w:p>
        </w:tc>
        <w:tc>
          <w:tcPr>
            <w:tcW w:w="551" w:type="dxa"/>
            <w:noWrap/>
            <w:vAlign w:val="center"/>
          </w:tcPr>
          <w:p w14:paraId="353DF0CD">
            <w:pPr>
              <w:widowControl/>
              <w:jc w:val="center"/>
              <w:rPr>
                <w:kern w:val="0"/>
                <w:sz w:val="18"/>
                <w:szCs w:val="18"/>
              </w:rPr>
            </w:pPr>
          </w:p>
        </w:tc>
        <w:tc>
          <w:tcPr>
            <w:tcW w:w="551" w:type="dxa"/>
            <w:noWrap/>
            <w:vAlign w:val="center"/>
          </w:tcPr>
          <w:p w14:paraId="244BA7DD">
            <w:pPr>
              <w:widowControl/>
              <w:jc w:val="center"/>
              <w:rPr>
                <w:kern w:val="0"/>
                <w:sz w:val="18"/>
                <w:szCs w:val="18"/>
              </w:rPr>
            </w:pPr>
          </w:p>
        </w:tc>
        <w:tc>
          <w:tcPr>
            <w:tcW w:w="551" w:type="dxa"/>
            <w:noWrap/>
            <w:vAlign w:val="center"/>
          </w:tcPr>
          <w:p w14:paraId="05739664">
            <w:pPr>
              <w:widowControl/>
              <w:jc w:val="center"/>
              <w:rPr>
                <w:kern w:val="0"/>
                <w:sz w:val="18"/>
                <w:szCs w:val="18"/>
              </w:rPr>
            </w:pPr>
          </w:p>
        </w:tc>
        <w:tc>
          <w:tcPr>
            <w:tcW w:w="551" w:type="dxa"/>
            <w:noWrap/>
            <w:vAlign w:val="center"/>
          </w:tcPr>
          <w:p w14:paraId="3E5D2A48">
            <w:pPr>
              <w:widowControl/>
              <w:jc w:val="center"/>
              <w:rPr>
                <w:kern w:val="0"/>
                <w:sz w:val="18"/>
                <w:szCs w:val="18"/>
              </w:rPr>
            </w:pPr>
          </w:p>
        </w:tc>
        <w:tc>
          <w:tcPr>
            <w:tcW w:w="553" w:type="dxa"/>
            <w:noWrap/>
            <w:vAlign w:val="center"/>
          </w:tcPr>
          <w:p w14:paraId="172BEF97">
            <w:pPr>
              <w:widowControl/>
              <w:jc w:val="center"/>
              <w:rPr>
                <w:kern w:val="0"/>
                <w:sz w:val="18"/>
                <w:szCs w:val="18"/>
              </w:rPr>
            </w:pPr>
          </w:p>
        </w:tc>
        <w:tc>
          <w:tcPr>
            <w:tcW w:w="551" w:type="dxa"/>
            <w:noWrap/>
            <w:vAlign w:val="center"/>
          </w:tcPr>
          <w:p w14:paraId="0B9328C2">
            <w:pPr>
              <w:widowControl/>
              <w:jc w:val="center"/>
              <w:rPr>
                <w:kern w:val="0"/>
                <w:sz w:val="18"/>
                <w:szCs w:val="18"/>
              </w:rPr>
            </w:pPr>
          </w:p>
        </w:tc>
        <w:tc>
          <w:tcPr>
            <w:tcW w:w="551" w:type="dxa"/>
            <w:noWrap/>
            <w:vAlign w:val="center"/>
          </w:tcPr>
          <w:p w14:paraId="278F5718">
            <w:pPr>
              <w:widowControl/>
              <w:jc w:val="center"/>
              <w:rPr>
                <w:kern w:val="0"/>
                <w:sz w:val="18"/>
                <w:szCs w:val="18"/>
              </w:rPr>
            </w:pPr>
          </w:p>
        </w:tc>
        <w:tc>
          <w:tcPr>
            <w:tcW w:w="551" w:type="dxa"/>
            <w:noWrap/>
            <w:vAlign w:val="center"/>
          </w:tcPr>
          <w:p w14:paraId="410D0B89">
            <w:pPr>
              <w:widowControl/>
              <w:jc w:val="center"/>
              <w:rPr>
                <w:kern w:val="0"/>
                <w:sz w:val="18"/>
                <w:szCs w:val="18"/>
              </w:rPr>
            </w:pPr>
          </w:p>
        </w:tc>
        <w:tc>
          <w:tcPr>
            <w:tcW w:w="558" w:type="dxa"/>
            <w:noWrap/>
            <w:vAlign w:val="center"/>
          </w:tcPr>
          <w:p w14:paraId="2C805C1D">
            <w:pPr>
              <w:widowControl/>
              <w:jc w:val="center"/>
              <w:rPr>
                <w:kern w:val="0"/>
                <w:sz w:val="18"/>
                <w:szCs w:val="18"/>
              </w:rPr>
            </w:pPr>
          </w:p>
        </w:tc>
      </w:tr>
      <w:tr w14:paraId="792593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noWrap/>
            <w:vAlign w:val="center"/>
          </w:tcPr>
          <w:p w14:paraId="55D6C1EB">
            <w:pPr>
              <w:widowControl/>
              <w:rPr>
                <w:kern w:val="0"/>
                <w:sz w:val="18"/>
                <w:szCs w:val="18"/>
              </w:rPr>
            </w:pPr>
          </w:p>
        </w:tc>
        <w:tc>
          <w:tcPr>
            <w:tcW w:w="649" w:type="dxa"/>
            <w:noWrap/>
            <w:vAlign w:val="center"/>
          </w:tcPr>
          <w:p w14:paraId="2ADA327C">
            <w:pPr>
              <w:widowControl/>
              <w:jc w:val="center"/>
              <w:rPr>
                <w:kern w:val="0"/>
                <w:sz w:val="18"/>
                <w:szCs w:val="18"/>
              </w:rPr>
            </w:pPr>
            <w:r>
              <w:rPr>
                <w:rFonts w:hint="eastAsia"/>
                <w:kern w:val="0"/>
                <w:sz w:val="18"/>
                <w:szCs w:val="18"/>
              </w:rPr>
              <w:t>吨位</w:t>
            </w:r>
          </w:p>
        </w:tc>
        <w:tc>
          <w:tcPr>
            <w:tcW w:w="406" w:type="dxa"/>
            <w:noWrap/>
            <w:vAlign w:val="center"/>
          </w:tcPr>
          <w:p w14:paraId="0FCF77EC">
            <w:pPr>
              <w:widowControl/>
              <w:jc w:val="center"/>
              <w:rPr>
                <w:kern w:val="0"/>
                <w:sz w:val="18"/>
                <w:szCs w:val="18"/>
              </w:rPr>
            </w:pPr>
            <w:r>
              <w:rPr>
                <w:kern w:val="0"/>
                <w:sz w:val="18"/>
                <w:szCs w:val="18"/>
              </w:rPr>
              <w:t>85</w:t>
            </w:r>
          </w:p>
        </w:tc>
        <w:tc>
          <w:tcPr>
            <w:tcW w:w="874" w:type="dxa"/>
            <w:noWrap/>
            <w:vAlign w:val="center"/>
          </w:tcPr>
          <w:p w14:paraId="2538470B">
            <w:pPr>
              <w:widowControl/>
              <w:jc w:val="center"/>
              <w:rPr>
                <w:kern w:val="0"/>
                <w:sz w:val="18"/>
                <w:szCs w:val="18"/>
              </w:rPr>
            </w:pPr>
          </w:p>
        </w:tc>
        <w:tc>
          <w:tcPr>
            <w:tcW w:w="551" w:type="dxa"/>
            <w:noWrap/>
            <w:vAlign w:val="center"/>
          </w:tcPr>
          <w:p w14:paraId="7B0A2E36">
            <w:pPr>
              <w:widowControl/>
              <w:jc w:val="center"/>
              <w:rPr>
                <w:kern w:val="0"/>
                <w:sz w:val="18"/>
                <w:szCs w:val="18"/>
              </w:rPr>
            </w:pPr>
          </w:p>
        </w:tc>
        <w:tc>
          <w:tcPr>
            <w:tcW w:w="551" w:type="dxa"/>
            <w:noWrap/>
            <w:vAlign w:val="center"/>
          </w:tcPr>
          <w:p w14:paraId="509BB6D1">
            <w:pPr>
              <w:widowControl/>
              <w:jc w:val="center"/>
              <w:rPr>
                <w:kern w:val="0"/>
                <w:sz w:val="18"/>
                <w:szCs w:val="18"/>
              </w:rPr>
            </w:pPr>
          </w:p>
        </w:tc>
        <w:tc>
          <w:tcPr>
            <w:tcW w:w="551" w:type="dxa"/>
            <w:noWrap/>
            <w:vAlign w:val="center"/>
          </w:tcPr>
          <w:p w14:paraId="00C14AAB">
            <w:pPr>
              <w:widowControl/>
              <w:jc w:val="center"/>
              <w:rPr>
                <w:kern w:val="0"/>
                <w:sz w:val="18"/>
                <w:szCs w:val="18"/>
              </w:rPr>
            </w:pPr>
          </w:p>
        </w:tc>
        <w:tc>
          <w:tcPr>
            <w:tcW w:w="551" w:type="dxa"/>
            <w:noWrap/>
            <w:vAlign w:val="center"/>
          </w:tcPr>
          <w:p w14:paraId="125A3453">
            <w:pPr>
              <w:widowControl/>
              <w:jc w:val="center"/>
              <w:rPr>
                <w:kern w:val="0"/>
                <w:sz w:val="18"/>
                <w:szCs w:val="18"/>
              </w:rPr>
            </w:pPr>
          </w:p>
        </w:tc>
        <w:tc>
          <w:tcPr>
            <w:tcW w:w="553" w:type="dxa"/>
            <w:noWrap/>
            <w:vAlign w:val="center"/>
          </w:tcPr>
          <w:p w14:paraId="29962275">
            <w:pPr>
              <w:widowControl/>
              <w:jc w:val="center"/>
              <w:rPr>
                <w:kern w:val="0"/>
                <w:sz w:val="18"/>
                <w:szCs w:val="18"/>
              </w:rPr>
            </w:pPr>
          </w:p>
        </w:tc>
        <w:tc>
          <w:tcPr>
            <w:tcW w:w="551" w:type="dxa"/>
            <w:noWrap/>
            <w:vAlign w:val="center"/>
          </w:tcPr>
          <w:p w14:paraId="7FB49A5C">
            <w:pPr>
              <w:widowControl/>
              <w:jc w:val="center"/>
              <w:rPr>
                <w:kern w:val="0"/>
                <w:sz w:val="18"/>
                <w:szCs w:val="18"/>
              </w:rPr>
            </w:pPr>
          </w:p>
        </w:tc>
        <w:tc>
          <w:tcPr>
            <w:tcW w:w="551" w:type="dxa"/>
            <w:noWrap/>
            <w:vAlign w:val="center"/>
          </w:tcPr>
          <w:p w14:paraId="4E92B84A">
            <w:pPr>
              <w:widowControl/>
              <w:jc w:val="center"/>
              <w:rPr>
                <w:kern w:val="0"/>
                <w:sz w:val="18"/>
                <w:szCs w:val="18"/>
              </w:rPr>
            </w:pPr>
          </w:p>
        </w:tc>
        <w:tc>
          <w:tcPr>
            <w:tcW w:w="551" w:type="dxa"/>
            <w:noWrap/>
            <w:vAlign w:val="center"/>
          </w:tcPr>
          <w:p w14:paraId="6DB4D0A9">
            <w:pPr>
              <w:widowControl/>
              <w:jc w:val="center"/>
              <w:rPr>
                <w:kern w:val="0"/>
                <w:sz w:val="18"/>
                <w:szCs w:val="18"/>
              </w:rPr>
            </w:pPr>
          </w:p>
        </w:tc>
        <w:tc>
          <w:tcPr>
            <w:tcW w:w="558" w:type="dxa"/>
            <w:noWrap/>
            <w:vAlign w:val="center"/>
          </w:tcPr>
          <w:p w14:paraId="4CB5E52B">
            <w:pPr>
              <w:widowControl/>
              <w:jc w:val="center"/>
              <w:rPr>
                <w:kern w:val="0"/>
                <w:sz w:val="18"/>
                <w:szCs w:val="18"/>
              </w:rPr>
            </w:pPr>
          </w:p>
        </w:tc>
      </w:tr>
      <w:tr w14:paraId="6514EC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noWrap/>
            <w:vAlign w:val="center"/>
          </w:tcPr>
          <w:p w14:paraId="3199E4B5">
            <w:pPr>
              <w:widowControl/>
              <w:ind w:firstLine="450" w:firstLineChars="250"/>
              <w:rPr>
                <w:kern w:val="0"/>
                <w:sz w:val="18"/>
                <w:szCs w:val="18"/>
              </w:rPr>
            </w:pPr>
            <w:r>
              <w:rPr>
                <w:rFonts w:hint="eastAsia"/>
                <w:kern w:val="0"/>
                <w:sz w:val="18"/>
                <w:szCs w:val="18"/>
              </w:rPr>
              <w:t>专用货物运输</w:t>
            </w:r>
          </w:p>
        </w:tc>
        <w:tc>
          <w:tcPr>
            <w:tcW w:w="649" w:type="dxa"/>
            <w:noWrap/>
            <w:vAlign w:val="center"/>
          </w:tcPr>
          <w:p w14:paraId="77E7C9FE">
            <w:pPr>
              <w:widowControl/>
              <w:jc w:val="center"/>
              <w:rPr>
                <w:kern w:val="0"/>
                <w:sz w:val="18"/>
                <w:szCs w:val="18"/>
              </w:rPr>
            </w:pPr>
            <w:r>
              <w:rPr>
                <w:rFonts w:hint="eastAsia"/>
                <w:kern w:val="0"/>
                <w:sz w:val="18"/>
                <w:szCs w:val="18"/>
              </w:rPr>
              <w:t>辆</w:t>
            </w:r>
          </w:p>
        </w:tc>
        <w:tc>
          <w:tcPr>
            <w:tcW w:w="406" w:type="dxa"/>
            <w:noWrap/>
            <w:vAlign w:val="center"/>
          </w:tcPr>
          <w:p w14:paraId="123D181A">
            <w:pPr>
              <w:widowControl/>
              <w:jc w:val="center"/>
              <w:rPr>
                <w:kern w:val="0"/>
                <w:sz w:val="18"/>
                <w:szCs w:val="18"/>
              </w:rPr>
            </w:pPr>
            <w:r>
              <w:rPr>
                <w:kern w:val="0"/>
                <w:sz w:val="18"/>
                <w:szCs w:val="18"/>
              </w:rPr>
              <w:t>86</w:t>
            </w:r>
          </w:p>
        </w:tc>
        <w:tc>
          <w:tcPr>
            <w:tcW w:w="874" w:type="dxa"/>
            <w:noWrap/>
            <w:vAlign w:val="center"/>
          </w:tcPr>
          <w:p w14:paraId="4CD2569D">
            <w:pPr>
              <w:widowControl/>
              <w:jc w:val="center"/>
              <w:rPr>
                <w:kern w:val="0"/>
                <w:sz w:val="18"/>
                <w:szCs w:val="18"/>
              </w:rPr>
            </w:pPr>
          </w:p>
        </w:tc>
        <w:tc>
          <w:tcPr>
            <w:tcW w:w="551" w:type="dxa"/>
            <w:noWrap/>
            <w:vAlign w:val="center"/>
          </w:tcPr>
          <w:p w14:paraId="3C51B594">
            <w:pPr>
              <w:widowControl/>
              <w:jc w:val="center"/>
              <w:rPr>
                <w:kern w:val="0"/>
                <w:sz w:val="18"/>
                <w:szCs w:val="18"/>
              </w:rPr>
            </w:pPr>
          </w:p>
        </w:tc>
        <w:tc>
          <w:tcPr>
            <w:tcW w:w="551" w:type="dxa"/>
            <w:noWrap/>
            <w:vAlign w:val="center"/>
          </w:tcPr>
          <w:p w14:paraId="25AFC1DD">
            <w:pPr>
              <w:widowControl/>
              <w:jc w:val="center"/>
              <w:rPr>
                <w:kern w:val="0"/>
                <w:sz w:val="18"/>
                <w:szCs w:val="18"/>
              </w:rPr>
            </w:pPr>
          </w:p>
        </w:tc>
        <w:tc>
          <w:tcPr>
            <w:tcW w:w="551" w:type="dxa"/>
            <w:noWrap/>
            <w:vAlign w:val="center"/>
          </w:tcPr>
          <w:p w14:paraId="62ACFF9E">
            <w:pPr>
              <w:widowControl/>
              <w:jc w:val="center"/>
              <w:rPr>
                <w:kern w:val="0"/>
                <w:sz w:val="18"/>
                <w:szCs w:val="18"/>
              </w:rPr>
            </w:pPr>
          </w:p>
        </w:tc>
        <w:tc>
          <w:tcPr>
            <w:tcW w:w="551" w:type="dxa"/>
            <w:noWrap/>
            <w:vAlign w:val="center"/>
          </w:tcPr>
          <w:p w14:paraId="21D7436A">
            <w:pPr>
              <w:widowControl/>
              <w:jc w:val="center"/>
              <w:rPr>
                <w:kern w:val="0"/>
                <w:sz w:val="18"/>
                <w:szCs w:val="18"/>
              </w:rPr>
            </w:pPr>
          </w:p>
        </w:tc>
        <w:tc>
          <w:tcPr>
            <w:tcW w:w="553" w:type="dxa"/>
            <w:noWrap/>
            <w:vAlign w:val="center"/>
          </w:tcPr>
          <w:p w14:paraId="5A420C61">
            <w:pPr>
              <w:widowControl/>
              <w:jc w:val="center"/>
              <w:rPr>
                <w:kern w:val="0"/>
                <w:sz w:val="18"/>
                <w:szCs w:val="18"/>
              </w:rPr>
            </w:pPr>
          </w:p>
        </w:tc>
        <w:tc>
          <w:tcPr>
            <w:tcW w:w="551" w:type="dxa"/>
            <w:noWrap/>
            <w:vAlign w:val="center"/>
          </w:tcPr>
          <w:p w14:paraId="32E1BB08">
            <w:pPr>
              <w:widowControl/>
              <w:jc w:val="center"/>
              <w:rPr>
                <w:kern w:val="0"/>
                <w:sz w:val="18"/>
                <w:szCs w:val="18"/>
              </w:rPr>
            </w:pPr>
          </w:p>
        </w:tc>
        <w:tc>
          <w:tcPr>
            <w:tcW w:w="551" w:type="dxa"/>
            <w:noWrap/>
            <w:vAlign w:val="center"/>
          </w:tcPr>
          <w:p w14:paraId="18D0FAEC">
            <w:pPr>
              <w:widowControl/>
              <w:jc w:val="center"/>
              <w:rPr>
                <w:kern w:val="0"/>
                <w:sz w:val="18"/>
                <w:szCs w:val="18"/>
              </w:rPr>
            </w:pPr>
          </w:p>
        </w:tc>
        <w:tc>
          <w:tcPr>
            <w:tcW w:w="551" w:type="dxa"/>
            <w:noWrap/>
            <w:vAlign w:val="center"/>
          </w:tcPr>
          <w:p w14:paraId="2437017C">
            <w:pPr>
              <w:widowControl/>
              <w:jc w:val="center"/>
              <w:rPr>
                <w:kern w:val="0"/>
                <w:sz w:val="18"/>
                <w:szCs w:val="18"/>
              </w:rPr>
            </w:pPr>
          </w:p>
        </w:tc>
        <w:tc>
          <w:tcPr>
            <w:tcW w:w="558" w:type="dxa"/>
            <w:noWrap/>
            <w:vAlign w:val="center"/>
          </w:tcPr>
          <w:p w14:paraId="6D40AC0A">
            <w:pPr>
              <w:widowControl/>
              <w:jc w:val="center"/>
              <w:rPr>
                <w:kern w:val="0"/>
                <w:sz w:val="18"/>
                <w:szCs w:val="18"/>
              </w:rPr>
            </w:pPr>
          </w:p>
        </w:tc>
      </w:tr>
      <w:tr w14:paraId="731225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tcBorders>
              <w:bottom w:val="single" w:color="auto" w:sz="2" w:space="0"/>
            </w:tcBorders>
            <w:noWrap/>
            <w:vAlign w:val="center"/>
          </w:tcPr>
          <w:p w14:paraId="6EB26DA5">
            <w:pPr>
              <w:widowControl/>
              <w:rPr>
                <w:kern w:val="0"/>
                <w:sz w:val="18"/>
                <w:szCs w:val="18"/>
              </w:rPr>
            </w:pPr>
          </w:p>
        </w:tc>
        <w:tc>
          <w:tcPr>
            <w:tcW w:w="649" w:type="dxa"/>
            <w:tcBorders>
              <w:bottom w:val="single" w:color="auto" w:sz="2" w:space="0"/>
            </w:tcBorders>
            <w:noWrap/>
            <w:vAlign w:val="center"/>
          </w:tcPr>
          <w:p w14:paraId="4E2548BA">
            <w:pPr>
              <w:widowControl/>
              <w:jc w:val="center"/>
              <w:rPr>
                <w:kern w:val="0"/>
                <w:sz w:val="18"/>
                <w:szCs w:val="18"/>
              </w:rPr>
            </w:pPr>
            <w:r>
              <w:rPr>
                <w:rFonts w:hint="eastAsia"/>
                <w:kern w:val="0"/>
                <w:sz w:val="18"/>
                <w:szCs w:val="18"/>
              </w:rPr>
              <w:t>吨位</w:t>
            </w:r>
          </w:p>
        </w:tc>
        <w:tc>
          <w:tcPr>
            <w:tcW w:w="406" w:type="dxa"/>
            <w:tcBorders>
              <w:bottom w:val="single" w:color="auto" w:sz="2" w:space="0"/>
            </w:tcBorders>
            <w:noWrap/>
            <w:vAlign w:val="center"/>
          </w:tcPr>
          <w:p w14:paraId="0763F618">
            <w:pPr>
              <w:widowControl/>
              <w:jc w:val="center"/>
              <w:rPr>
                <w:kern w:val="0"/>
                <w:sz w:val="18"/>
                <w:szCs w:val="18"/>
              </w:rPr>
            </w:pPr>
            <w:r>
              <w:rPr>
                <w:kern w:val="0"/>
                <w:sz w:val="18"/>
                <w:szCs w:val="18"/>
              </w:rPr>
              <w:t>87</w:t>
            </w:r>
          </w:p>
        </w:tc>
        <w:tc>
          <w:tcPr>
            <w:tcW w:w="874" w:type="dxa"/>
            <w:tcBorders>
              <w:bottom w:val="single" w:color="auto" w:sz="2" w:space="0"/>
            </w:tcBorders>
            <w:noWrap/>
            <w:vAlign w:val="center"/>
          </w:tcPr>
          <w:p w14:paraId="20E4A720">
            <w:pPr>
              <w:widowControl/>
              <w:jc w:val="center"/>
              <w:rPr>
                <w:kern w:val="0"/>
                <w:sz w:val="18"/>
                <w:szCs w:val="18"/>
              </w:rPr>
            </w:pPr>
          </w:p>
        </w:tc>
        <w:tc>
          <w:tcPr>
            <w:tcW w:w="551" w:type="dxa"/>
            <w:tcBorders>
              <w:bottom w:val="single" w:color="auto" w:sz="2" w:space="0"/>
            </w:tcBorders>
            <w:noWrap/>
            <w:vAlign w:val="center"/>
          </w:tcPr>
          <w:p w14:paraId="7EEC3722">
            <w:pPr>
              <w:widowControl/>
              <w:jc w:val="center"/>
              <w:rPr>
                <w:kern w:val="0"/>
                <w:sz w:val="18"/>
                <w:szCs w:val="18"/>
              </w:rPr>
            </w:pPr>
          </w:p>
        </w:tc>
        <w:tc>
          <w:tcPr>
            <w:tcW w:w="551" w:type="dxa"/>
            <w:tcBorders>
              <w:bottom w:val="single" w:color="auto" w:sz="2" w:space="0"/>
            </w:tcBorders>
            <w:noWrap/>
            <w:vAlign w:val="center"/>
          </w:tcPr>
          <w:p w14:paraId="470C229D">
            <w:pPr>
              <w:widowControl/>
              <w:jc w:val="center"/>
              <w:rPr>
                <w:kern w:val="0"/>
                <w:sz w:val="18"/>
                <w:szCs w:val="18"/>
              </w:rPr>
            </w:pPr>
          </w:p>
        </w:tc>
        <w:tc>
          <w:tcPr>
            <w:tcW w:w="551" w:type="dxa"/>
            <w:tcBorders>
              <w:bottom w:val="single" w:color="auto" w:sz="2" w:space="0"/>
            </w:tcBorders>
            <w:noWrap/>
            <w:vAlign w:val="center"/>
          </w:tcPr>
          <w:p w14:paraId="3798C644">
            <w:pPr>
              <w:widowControl/>
              <w:jc w:val="center"/>
              <w:rPr>
                <w:kern w:val="0"/>
                <w:sz w:val="18"/>
                <w:szCs w:val="18"/>
              </w:rPr>
            </w:pPr>
          </w:p>
        </w:tc>
        <w:tc>
          <w:tcPr>
            <w:tcW w:w="551" w:type="dxa"/>
            <w:tcBorders>
              <w:bottom w:val="single" w:color="auto" w:sz="2" w:space="0"/>
            </w:tcBorders>
            <w:noWrap/>
            <w:vAlign w:val="center"/>
          </w:tcPr>
          <w:p w14:paraId="7AFAE163">
            <w:pPr>
              <w:widowControl/>
              <w:jc w:val="center"/>
              <w:rPr>
                <w:kern w:val="0"/>
                <w:sz w:val="18"/>
                <w:szCs w:val="18"/>
              </w:rPr>
            </w:pPr>
          </w:p>
        </w:tc>
        <w:tc>
          <w:tcPr>
            <w:tcW w:w="553" w:type="dxa"/>
            <w:tcBorders>
              <w:bottom w:val="single" w:color="auto" w:sz="2" w:space="0"/>
            </w:tcBorders>
            <w:noWrap/>
            <w:vAlign w:val="center"/>
          </w:tcPr>
          <w:p w14:paraId="05A58622">
            <w:pPr>
              <w:widowControl/>
              <w:jc w:val="center"/>
              <w:rPr>
                <w:kern w:val="0"/>
                <w:sz w:val="18"/>
                <w:szCs w:val="18"/>
              </w:rPr>
            </w:pPr>
          </w:p>
        </w:tc>
        <w:tc>
          <w:tcPr>
            <w:tcW w:w="551" w:type="dxa"/>
            <w:tcBorders>
              <w:bottom w:val="single" w:color="auto" w:sz="2" w:space="0"/>
            </w:tcBorders>
            <w:noWrap/>
            <w:vAlign w:val="center"/>
          </w:tcPr>
          <w:p w14:paraId="3A1780DF">
            <w:pPr>
              <w:widowControl/>
              <w:jc w:val="center"/>
              <w:rPr>
                <w:kern w:val="0"/>
                <w:sz w:val="18"/>
                <w:szCs w:val="18"/>
              </w:rPr>
            </w:pPr>
          </w:p>
        </w:tc>
        <w:tc>
          <w:tcPr>
            <w:tcW w:w="551" w:type="dxa"/>
            <w:tcBorders>
              <w:bottom w:val="single" w:color="auto" w:sz="2" w:space="0"/>
            </w:tcBorders>
            <w:noWrap/>
            <w:vAlign w:val="center"/>
          </w:tcPr>
          <w:p w14:paraId="32B7BF88">
            <w:pPr>
              <w:widowControl/>
              <w:jc w:val="center"/>
              <w:rPr>
                <w:kern w:val="0"/>
                <w:sz w:val="18"/>
                <w:szCs w:val="18"/>
              </w:rPr>
            </w:pPr>
          </w:p>
        </w:tc>
        <w:tc>
          <w:tcPr>
            <w:tcW w:w="551" w:type="dxa"/>
            <w:tcBorders>
              <w:bottom w:val="single" w:color="auto" w:sz="2" w:space="0"/>
            </w:tcBorders>
            <w:noWrap/>
            <w:vAlign w:val="center"/>
          </w:tcPr>
          <w:p w14:paraId="4E3B9A0C">
            <w:pPr>
              <w:widowControl/>
              <w:jc w:val="center"/>
              <w:rPr>
                <w:kern w:val="0"/>
                <w:sz w:val="18"/>
                <w:szCs w:val="18"/>
              </w:rPr>
            </w:pPr>
          </w:p>
        </w:tc>
        <w:tc>
          <w:tcPr>
            <w:tcW w:w="558" w:type="dxa"/>
            <w:tcBorders>
              <w:bottom w:val="single" w:color="auto" w:sz="2" w:space="0"/>
            </w:tcBorders>
            <w:noWrap/>
            <w:vAlign w:val="center"/>
          </w:tcPr>
          <w:p w14:paraId="5F91AFCD">
            <w:pPr>
              <w:widowControl/>
              <w:jc w:val="center"/>
              <w:rPr>
                <w:kern w:val="0"/>
                <w:sz w:val="18"/>
                <w:szCs w:val="18"/>
              </w:rPr>
            </w:pPr>
          </w:p>
        </w:tc>
      </w:tr>
      <w:tr w14:paraId="7D8F84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tcBorders>
              <w:top w:val="single" w:color="auto" w:sz="2" w:space="0"/>
            </w:tcBorders>
            <w:noWrap/>
            <w:vAlign w:val="center"/>
          </w:tcPr>
          <w:p w14:paraId="1A33FF7A">
            <w:pPr>
              <w:widowControl/>
              <w:jc w:val="right"/>
              <w:rPr>
                <w:kern w:val="0"/>
                <w:sz w:val="18"/>
                <w:szCs w:val="18"/>
              </w:rPr>
            </w:pPr>
            <w:r>
              <w:rPr>
                <w:rFonts w:hint="eastAsia"/>
                <w:kern w:val="0"/>
                <w:sz w:val="18"/>
                <w:szCs w:val="18"/>
              </w:rPr>
              <w:t>其中：商品汽车运输　</w:t>
            </w:r>
          </w:p>
        </w:tc>
        <w:tc>
          <w:tcPr>
            <w:tcW w:w="649" w:type="dxa"/>
            <w:tcBorders>
              <w:top w:val="single" w:color="auto" w:sz="2" w:space="0"/>
              <w:bottom w:val="single" w:color="auto" w:sz="2" w:space="0"/>
            </w:tcBorders>
            <w:noWrap/>
            <w:vAlign w:val="center"/>
          </w:tcPr>
          <w:p w14:paraId="57DCBC77">
            <w:pPr>
              <w:widowControl/>
              <w:jc w:val="center"/>
              <w:rPr>
                <w:kern w:val="0"/>
                <w:sz w:val="18"/>
                <w:szCs w:val="18"/>
              </w:rPr>
            </w:pPr>
            <w:r>
              <w:rPr>
                <w:rFonts w:hint="eastAsia"/>
                <w:kern w:val="0"/>
                <w:sz w:val="18"/>
                <w:szCs w:val="18"/>
              </w:rPr>
              <w:t>辆</w:t>
            </w:r>
          </w:p>
        </w:tc>
        <w:tc>
          <w:tcPr>
            <w:tcW w:w="406" w:type="dxa"/>
            <w:tcBorders>
              <w:top w:val="single" w:color="auto" w:sz="2" w:space="0"/>
              <w:bottom w:val="single" w:color="auto" w:sz="2" w:space="0"/>
            </w:tcBorders>
            <w:noWrap/>
            <w:vAlign w:val="center"/>
          </w:tcPr>
          <w:p w14:paraId="4A371691">
            <w:pPr>
              <w:widowControl/>
              <w:jc w:val="center"/>
              <w:rPr>
                <w:kern w:val="0"/>
                <w:sz w:val="18"/>
                <w:szCs w:val="18"/>
              </w:rPr>
            </w:pPr>
            <w:r>
              <w:rPr>
                <w:kern w:val="0"/>
                <w:sz w:val="18"/>
                <w:szCs w:val="18"/>
              </w:rPr>
              <w:t>88</w:t>
            </w:r>
          </w:p>
        </w:tc>
        <w:tc>
          <w:tcPr>
            <w:tcW w:w="874" w:type="dxa"/>
            <w:tcBorders>
              <w:top w:val="single" w:color="auto" w:sz="2" w:space="0"/>
              <w:bottom w:val="single" w:color="auto" w:sz="2" w:space="0"/>
            </w:tcBorders>
            <w:noWrap/>
            <w:vAlign w:val="center"/>
          </w:tcPr>
          <w:p w14:paraId="3E69A3C0">
            <w:pPr>
              <w:widowControl/>
              <w:jc w:val="center"/>
              <w:rPr>
                <w:kern w:val="0"/>
                <w:sz w:val="18"/>
                <w:szCs w:val="18"/>
              </w:rPr>
            </w:pPr>
          </w:p>
        </w:tc>
        <w:tc>
          <w:tcPr>
            <w:tcW w:w="551" w:type="dxa"/>
            <w:tcBorders>
              <w:top w:val="single" w:color="auto" w:sz="2" w:space="0"/>
              <w:bottom w:val="single" w:color="auto" w:sz="2" w:space="0"/>
            </w:tcBorders>
            <w:noWrap/>
            <w:vAlign w:val="center"/>
          </w:tcPr>
          <w:p w14:paraId="75BBC5E1">
            <w:pPr>
              <w:widowControl/>
              <w:jc w:val="center"/>
              <w:rPr>
                <w:kern w:val="0"/>
                <w:sz w:val="18"/>
                <w:szCs w:val="18"/>
              </w:rPr>
            </w:pPr>
          </w:p>
        </w:tc>
        <w:tc>
          <w:tcPr>
            <w:tcW w:w="551" w:type="dxa"/>
            <w:tcBorders>
              <w:top w:val="single" w:color="auto" w:sz="2" w:space="0"/>
              <w:bottom w:val="single" w:color="auto" w:sz="2" w:space="0"/>
            </w:tcBorders>
            <w:noWrap/>
            <w:vAlign w:val="center"/>
          </w:tcPr>
          <w:p w14:paraId="3FA32D5E">
            <w:pPr>
              <w:widowControl/>
              <w:jc w:val="center"/>
              <w:rPr>
                <w:kern w:val="0"/>
                <w:sz w:val="18"/>
                <w:szCs w:val="18"/>
              </w:rPr>
            </w:pPr>
          </w:p>
        </w:tc>
        <w:tc>
          <w:tcPr>
            <w:tcW w:w="551" w:type="dxa"/>
            <w:tcBorders>
              <w:top w:val="single" w:color="auto" w:sz="2" w:space="0"/>
              <w:bottom w:val="single" w:color="auto" w:sz="2" w:space="0"/>
            </w:tcBorders>
            <w:noWrap/>
            <w:vAlign w:val="center"/>
          </w:tcPr>
          <w:p w14:paraId="721046E3">
            <w:pPr>
              <w:widowControl/>
              <w:jc w:val="center"/>
              <w:rPr>
                <w:kern w:val="0"/>
                <w:sz w:val="18"/>
                <w:szCs w:val="18"/>
              </w:rPr>
            </w:pPr>
          </w:p>
        </w:tc>
        <w:tc>
          <w:tcPr>
            <w:tcW w:w="551" w:type="dxa"/>
            <w:tcBorders>
              <w:top w:val="single" w:color="auto" w:sz="2" w:space="0"/>
              <w:bottom w:val="single" w:color="auto" w:sz="2" w:space="0"/>
            </w:tcBorders>
            <w:noWrap/>
            <w:vAlign w:val="center"/>
          </w:tcPr>
          <w:p w14:paraId="757C6733">
            <w:pPr>
              <w:widowControl/>
              <w:jc w:val="center"/>
              <w:rPr>
                <w:kern w:val="0"/>
                <w:sz w:val="18"/>
                <w:szCs w:val="18"/>
              </w:rPr>
            </w:pPr>
          </w:p>
        </w:tc>
        <w:tc>
          <w:tcPr>
            <w:tcW w:w="553" w:type="dxa"/>
            <w:tcBorders>
              <w:top w:val="single" w:color="auto" w:sz="2" w:space="0"/>
              <w:bottom w:val="single" w:color="auto" w:sz="2" w:space="0"/>
            </w:tcBorders>
            <w:noWrap/>
            <w:vAlign w:val="center"/>
          </w:tcPr>
          <w:p w14:paraId="40900FBB">
            <w:pPr>
              <w:widowControl/>
              <w:jc w:val="center"/>
              <w:rPr>
                <w:kern w:val="0"/>
                <w:sz w:val="18"/>
                <w:szCs w:val="18"/>
              </w:rPr>
            </w:pPr>
          </w:p>
        </w:tc>
        <w:tc>
          <w:tcPr>
            <w:tcW w:w="551" w:type="dxa"/>
            <w:tcBorders>
              <w:top w:val="single" w:color="auto" w:sz="2" w:space="0"/>
              <w:bottom w:val="single" w:color="auto" w:sz="2" w:space="0"/>
            </w:tcBorders>
            <w:noWrap/>
            <w:vAlign w:val="center"/>
          </w:tcPr>
          <w:p w14:paraId="71B84AAD">
            <w:pPr>
              <w:widowControl/>
              <w:jc w:val="center"/>
              <w:rPr>
                <w:kern w:val="0"/>
                <w:sz w:val="18"/>
                <w:szCs w:val="18"/>
              </w:rPr>
            </w:pPr>
          </w:p>
        </w:tc>
        <w:tc>
          <w:tcPr>
            <w:tcW w:w="551" w:type="dxa"/>
            <w:tcBorders>
              <w:top w:val="single" w:color="auto" w:sz="2" w:space="0"/>
              <w:bottom w:val="single" w:color="auto" w:sz="2" w:space="0"/>
            </w:tcBorders>
            <w:noWrap/>
            <w:vAlign w:val="center"/>
          </w:tcPr>
          <w:p w14:paraId="4615D592">
            <w:pPr>
              <w:widowControl/>
              <w:jc w:val="center"/>
              <w:rPr>
                <w:kern w:val="0"/>
                <w:sz w:val="18"/>
                <w:szCs w:val="18"/>
              </w:rPr>
            </w:pPr>
          </w:p>
        </w:tc>
        <w:tc>
          <w:tcPr>
            <w:tcW w:w="551" w:type="dxa"/>
            <w:tcBorders>
              <w:top w:val="single" w:color="auto" w:sz="2" w:space="0"/>
              <w:bottom w:val="single" w:color="auto" w:sz="2" w:space="0"/>
            </w:tcBorders>
            <w:noWrap/>
            <w:vAlign w:val="center"/>
          </w:tcPr>
          <w:p w14:paraId="4EAF0C4B">
            <w:pPr>
              <w:widowControl/>
              <w:jc w:val="center"/>
              <w:rPr>
                <w:kern w:val="0"/>
                <w:sz w:val="18"/>
                <w:szCs w:val="18"/>
              </w:rPr>
            </w:pPr>
          </w:p>
        </w:tc>
        <w:tc>
          <w:tcPr>
            <w:tcW w:w="558" w:type="dxa"/>
            <w:tcBorders>
              <w:top w:val="single" w:color="auto" w:sz="2" w:space="0"/>
              <w:bottom w:val="single" w:color="auto" w:sz="2" w:space="0"/>
            </w:tcBorders>
            <w:noWrap/>
            <w:vAlign w:val="center"/>
          </w:tcPr>
          <w:p w14:paraId="2C777350">
            <w:pPr>
              <w:widowControl/>
              <w:jc w:val="center"/>
              <w:rPr>
                <w:kern w:val="0"/>
                <w:sz w:val="18"/>
                <w:szCs w:val="18"/>
              </w:rPr>
            </w:pPr>
          </w:p>
        </w:tc>
      </w:tr>
      <w:tr w14:paraId="2726EF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tcBorders>
              <w:bottom w:val="single" w:color="auto" w:sz="2" w:space="0"/>
            </w:tcBorders>
            <w:noWrap/>
            <w:vAlign w:val="center"/>
          </w:tcPr>
          <w:p w14:paraId="05D264D3">
            <w:pPr>
              <w:widowControl/>
              <w:jc w:val="right"/>
              <w:rPr>
                <w:kern w:val="0"/>
                <w:sz w:val="18"/>
                <w:szCs w:val="18"/>
              </w:rPr>
            </w:pPr>
          </w:p>
        </w:tc>
        <w:tc>
          <w:tcPr>
            <w:tcW w:w="649" w:type="dxa"/>
            <w:tcBorders>
              <w:top w:val="single" w:color="auto" w:sz="2" w:space="0"/>
              <w:bottom w:val="single" w:color="auto" w:sz="2" w:space="0"/>
            </w:tcBorders>
            <w:noWrap/>
            <w:vAlign w:val="center"/>
          </w:tcPr>
          <w:p w14:paraId="73729BA3">
            <w:pPr>
              <w:widowControl/>
              <w:jc w:val="center"/>
              <w:rPr>
                <w:kern w:val="0"/>
                <w:sz w:val="18"/>
                <w:szCs w:val="18"/>
              </w:rPr>
            </w:pPr>
            <w:r>
              <w:rPr>
                <w:rFonts w:hint="eastAsia"/>
                <w:kern w:val="0"/>
                <w:sz w:val="18"/>
                <w:szCs w:val="18"/>
              </w:rPr>
              <w:t>吨位</w:t>
            </w:r>
          </w:p>
        </w:tc>
        <w:tc>
          <w:tcPr>
            <w:tcW w:w="406" w:type="dxa"/>
            <w:tcBorders>
              <w:top w:val="single" w:color="auto" w:sz="2" w:space="0"/>
              <w:bottom w:val="single" w:color="auto" w:sz="2" w:space="0"/>
            </w:tcBorders>
            <w:noWrap/>
            <w:vAlign w:val="center"/>
          </w:tcPr>
          <w:p w14:paraId="0EC9A3C5">
            <w:pPr>
              <w:widowControl/>
              <w:jc w:val="center"/>
              <w:rPr>
                <w:kern w:val="0"/>
                <w:sz w:val="18"/>
                <w:szCs w:val="18"/>
              </w:rPr>
            </w:pPr>
            <w:r>
              <w:rPr>
                <w:kern w:val="0"/>
                <w:sz w:val="18"/>
                <w:szCs w:val="18"/>
              </w:rPr>
              <w:t>89</w:t>
            </w:r>
          </w:p>
        </w:tc>
        <w:tc>
          <w:tcPr>
            <w:tcW w:w="874" w:type="dxa"/>
            <w:tcBorders>
              <w:top w:val="single" w:color="auto" w:sz="2" w:space="0"/>
              <w:bottom w:val="single" w:color="auto" w:sz="2" w:space="0"/>
            </w:tcBorders>
            <w:noWrap/>
            <w:vAlign w:val="center"/>
          </w:tcPr>
          <w:p w14:paraId="689C713D">
            <w:pPr>
              <w:widowControl/>
              <w:jc w:val="center"/>
              <w:rPr>
                <w:kern w:val="0"/>
                <w:sz w:val="18"/>
                <w:szCs w:val="18"/>
              </w:rPr>
            </w:pPr>
          </w:p>
        </w:tc>
        <w:tc>
          <w:tcPr>
            <w:tcW w:w="551" w:type="dxa"/>
            <w:tcBorders>
              <w:top w:val="single" w:color="auto" w:sz="2" w:space="0"/>
              <w:bottom w:val="single" w:color="auto" w:sz="2" w:space="0"/>
            </w:tcBorders>
            <w:noWrap/>
            <w:vAlign w:val="center"/>
          </w:tcPr>
          <w:p w14:paraId="54B12599">
            <w:pPr>
              <w:widowControl/>
              <w:jc w:val="center"/>
              <w:rPr>
                <w:kern w:val="0"/>
                <w:sz w:val="18"/>
                <w:szCs w:val="18"/>
              </w:rPr>
            </w:pPr>
          </w:p>
        </w:tc>
        <w:tc>
          <w:tcPr>
            <w:tcW w:w="551" w:type="dxa"/>
            <w:tcBorders>
              <w:top w:val="single" w:color="auto" w:sz="2" w:space="0"/>
              <w:bottom w:val="single" w:color="auto" w:sz="2" w:space="0"/>
            </w:tcBorders>
            <w:noWrap/>
            <w:vAlign w:val="center"/>
          </w:tcPr>
          <w:p w14:paraId="2AFC42C3">
            <w:pPr>
              <w:widowControl/>
              <w:jc w:val="center"/>
              <w:rPr>
                <w:kern w:val="0"/>
                <w:sz w:val="18"/>
                <w:szCs w:val="18"/>
              </w:rPr>
            </w:pPr>
          </w:p>
        </w:tc>
        <w:tc>
          <w:tcPr>
            <w:tcW w:w="551" w:type="dxa"/>
            <w:tcBorders>
              <w:top w:val="single" w:color="auto" w:sz="2" w:space="0"/>
              <w:bottom w:val="single" w:color="auto" w:sz="2" w:space="0"/>
            </w:tcBorders>
            <w:noWrap/>
            <w:vAlign w:val="center"/>
          </w:tcPr>
          <w:p w14:paraId="2A9A0710">
            <w:pPr>
              <w:widowControl/>
              <w:jc w:val="center"/>
              <w:rPr>
                <w:kern w:val="0"/>
                <w:sz w:val="18"/>
                <w:szCs w:val="18"/>
              </w:rPr>
            </w:pPr>
          </w:p>
        </w:tc>
        <w:tc>
          <w:tcPr>
            <w:tcW w:w="551" w:type="dxa"/>
            <w:tcBorders>
              <w:top w:val="single" w:color="auto" w:sz="2" w:space="0"/>
              <w:bottom w:val="single" w:color="auto" w:sz="2" w:space="0"/>
            </w:tcBorders>
            <w:noWrap/>
            <w:vAlign w:val="center"/>
          </w:tcPr>
          <w:p w14:paraId="720DAA94">
            <w:pPr>
              <w:widowControl/>
              <w:jc w:val="center"/>
              <w:rPr>
                <w:kern w:val="0"/>
                <w:sz w:val="18"/>
                <w:szCs w:val="18"/>
              </w:rPr>
            </w:pPr>
          </w:p>
        </w:tc>
        <w:tc>
          <w:tcPr>
            <w:tcW w:w="553" w:type="dxa"/>
            <w:tcBorders>
              <w:top w:val="single" w:color="auto" w:sz="2" w:space="0"/>
              <w:bottom w:val="single" w:color="auto" w:sz="2" w:space="0"/>
            </w:tcBorders>
            <w:noWrap/>
            <w:vAlign w:val="center"/>
          </w:tcPr>
          <w:p w14:paraId="1155F1B2">
            <w:pPr>
              <w:widowControl/>
              <w:jc w:val="center"/>
              <w:rPr>
                <w:kern w:val="0"/>
                <w:sz w:val="18"/>
                <w:szCs w:val="18"/>
              </w:rPr>
            </w:pPr>
          </w:p>
        </w:tc>
        <w:tc>
          <w:tcPr>
            <w:tcW w:w="551" w:type="dxa"/>
            <w:tcBorders>
              <w:top w:val="single" w:color="auto" w:sz="2" w:space="0"/>
              <w:bottom w:val="single" w:color="auto" w:sz="2" w:space="0"/>
            </w:tcBorders>
            <w:noWrap/>
            <w:vAlign w:val="center"/>
          </w:tcPr>
          <w:p w14:paraId="2925EBF1">
            <w:pPr>
              <w:widowControl/>
              <w:jc w:val="center"/>
              <w:rPr>
                <w:kern w:val="0"/>
                <w:sz w:val="18"/>
                <w:szCs w:val="18"/>
              </w:rPr>
            </w:pPr>
          </w:p>
        </w:tc>
        <w:tc>
          <w:tcPr>
            <w:tcW w:w="551" w:type="dxa"/>
            <w:tcBorders>
              <w:top w:val="single" w:color="auto" w:sz="2" w:space="0"/>
              <w:bottom w:val="single" w:color="auto" w:sz="2" w:space="0"/>
            </w:tcBorders>
            <w:noWrap/>
            <w:vAlign w:val="center"/>
          </w:tcPr>
          <w:p w14:paraId="2ED951D2">
            <w:pPr>
              <w:widowControl/>
              <w:jc w:val="center"/>
              <w:rPr>
                <w:kern w:val="0"/>
                <w:sz w:val="18"/>
                <w:szCs w:val="18"/>
              </w:rPr>
            </w:pPr>
          </w:p>
        </w:tc>
        <w:tc>
          <w:tcPr>
            <w:tcW w:w="551" w:type="dxa"/>
            <w:tcBorders>
              <w:top w:val="single" w:color="auto" w:sz="2" w:space="0"/>
              <w:bottom w:val="single" w:color="auto" w:sz="2" w:space="0"/>
            </w:tcBorders>
            <w:noWrap/>
            <w:vAlign w:val="center"/>
          </w:tcPr>
          <w:p w14:paraId="6224B3E3">
            <w:pPr>
              <w:widowControl/>
              <w:jc w:val="center"/>
              <w:rPr>
                <w:kern w:val="0"/>
                <w:sz w:val="18"/>
                <w:szCs w:val="18"/>
              </w:rPr>
            </w:pPr>
          </w:p>
        </w:tc>
        <w:tc>
          <w:tcPr>
            <w:tcW w:w="558" w:type="dxa"/>
            <w:tcBorders>
              <w:top w:val="single" w:color="auto" w:sz="2" w:space="0"/>
              <w:bottom w:val="single" w:color="auto" w:sz="2" w:space="0"/>
            </w:tcBorders>
            <w:noWrap/>
            <w:vAlign w:val="center"/>
          </w:tcPr>
          <w:p w14:paraId="3515FA0F">
            <w:pPr>
              <w:widowControl/>
              <w:jc w:val="center"/>
              <w:rPr>
                <w:kern w:val="0"/>
                <w:sz w:val="18"/>
                <w:szCs w:val="18"/>
              </w:rPr>
            </w:pPr>
          </w:p>
        </w:tc>
      </w:tr>
      <w:tr w14:paraId="40EDF1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tcBorders>
              <w:top w:val="single" w:color="auto" w:sz="2" w:space="0"/>
            </w:tcBorders>
            <w:noWrap/>
            <w:vAlign w:val="center"/>
          </w:tcPr>
          <w:p w14:paraId="1BB2C0D5">
            <w:pPr>
              <w:widowControl/>
              <w:ind w:firstLine="540" w:firstLineChars="300"/>
              <w:jc w:val="right"/>
              <w:rPr>
                <w:kern w:val="0"/>
                <w:sz w:val="18"/>
                <w:szCs w:val="18"/>
              </w:rPr>
            </w:pPr>
            <w:r>
              <w:rPr>
                <w:rFonts w:hint="eastAsia"/>
                <w:kern w:val="0"/>
                <w:sz w:val="18"/>
                <w:szCs w:val="18"/>
              </w:rPr>
              <w:t>大型物件运输　</w:t>
            </w:r>
          </w:p>
        </w:tc>
        <w:tc>
          <w:tcPr>
            <w:tcW w:w="649" w:type="dxa"/>
            <w:tcBorders>
              <w:top w:val="single" w:color="auto" w:sz="2" w:space="0"/>
              <w:bottom w:val="single" w:color="auto" w:sz="2" w:space="0"/>
            </w:tcBorders>
            <w:noWrap/>
            <w:vAlign w:val="center"/>
          </w:tcPr>
          <w:p w14:paraId="339C6E4A">
            <w:pPr>
              <w:widowControl/>
              <w:jc w:val="center"/>
              <w:rPr>
                <w:kern w:val="0"/>
                <w:sz w:val="18"/>
                <w:szCs w:val="18"/>
              </w:rPr>
            </w:pPr>
            <w:r>
              <w:rPr>
                <w:rFonts w:hint="eastAsia"/>
                <w:kern w:val="0"/>
                <w:sz w:val="18"/>
                <w:szCs w:val="18"/>
              </w:rPr>
              <w:t>辆</w:t>
            </w:r>
          </w:p>
        </w:tc>
        <w:tc>
          <w:tcPr>
            <w:tcW w:w="406" w:type="dxa"/>
            <w:tcBorders>
              <w:top w:val="single" w:color="auto" w:sz="2" w:space="0"/>
              <w:bottom w:val="single" w:color="auto" w:sz="2" w:space="0"/>
            </w:tcBorders>
            <w:noWrap/>
            <w:vAlign w:val="center"/>
          </w:tcPr>
          <w:p w14:paraId="133FEE98">
            <w:pPr>
              <w:widowControl/>
              <w:jc w:val="center"/>
              <w:rPr>
                <w:kern w:val="0"/>
                <w:sz w:val="18"/>
                <w:szCs w:val="18"/>
              </w:rPr>
            </w:pPr>
            <w:r>
              <w:rPr>
                <w:kern w:val="0"/>
                <w:sz w:val="18"/>
                <w:szCs w:val="18"/>
              </w:rPr>
              <w:t>90</w:t>
            </w:r>
          </w:p>
        </w:tc>
        <w:tc>
          <w:tcPr>
            <w:tcW w:w="874" w:type="dxa"/>
            <w:tcBorders>
              <w:top w:val="single" w:color="auto" w:sz="2" w:space="0"/>
              <w:bottom w:val="single" w:color="auto" w:sz="2" w:space="0"/>
            </w:tcBorders>
            <w:noWrap/>
            <w:vAlign w:val="center"/>
          </w:tcPr>
          <w:p w14:paraId="16B0EB4D">
            <w:pPr>
              <w:widowControl/>
              <w:jc w:val="center"/>
              <w:rPr>
                <w:kern w:val="0"/>
                <w:sz w:val="18"/>
                <w:szCs w:val="18"/>
              </w:rPr>
            </w:pPr>
          </w:p>
        </w:tc>
        <w:tc>
          <w:tcPr>
            <w:tcW w:w="551" w:type="dxa"/>
            <w:tcBorders>
              <w:top w:val="single" w:color="auto" w:sz="2" w:space="0"/>
              <w:bottom w:val="single" w:color="auto" w:sz="2" w:space="0"/>
            </w:tcBorders>
            <w:noWrap/>
            <w:vAlign w:val="center"/>
          </w:tcPr>
          <w:p w14:paraId="1C3FB7A6">
            <w:pPr>
              <w:widowControl/>
              <w:jc w:val="center"/>
              <w:rPr>
                <w:kern w:val="0"/>
                <w:sz w:val="18"/>
                <w:szCs w:val="18"/>
              </w:rPr>
            </w:pPr>
          </w:p>
        </w:tc>
        <w:tc>
          <w:tcPr>
            <w:tcW w:w="551" w:type="dxa"/>
            <w:tcBorders>
              <w:top w:val="single" w:color="auto" w:sz="2" w:space="0"/>
              <w:bottom w:val="single" w:color="auto" w:sz="2" w:space="0"/>
            </w:tcBorders>
            <w:noWrap/>
            <w:vAlign w:val="center"/>
          </w:tcPr>
          <w:p w14:paraId="53752A81">
            <w:pPr>
              <w:widowControl/>
              <w:jc w:val="center"/>
              <w:rPr>
                <w:kern w:val="0"/>
                <w:sz w:val="18"/>
                <w:szCs w:val="18"/>
              </w:rPr>
            </w:pPr>
          </w:p>
        </w:tc>
        <w:tc>
          <w:tcPr>
            <w:tcW w:w="551" w:type="dxa"/>
            <w:tcBorders>
              <w:top w:val="single" w:color="auto" w:sz="2" w:space="0"/>
              <w:bottom w:val="single" w:color="auto" w:sz="2" w:space="0"/>
            </w:tcBorders>
            <w:noWrap/>
            <w:vAlign w:val="center"/>
          </w:tcPr>
          <w:p w14:paraId="50EC707A">
            <w:pPr>
              <w:widowControl/>
              <w:jc w:val="center"/>
              <w:rPr>
                <w:kern w:val="0"/>
                <w:sz w:val="18"/>
                <w:szCs w:val="18"/>
              </w:rPr>
            </w:pPr>
          </w:p>
        </w:tc>
        <w:tc>
          <w:tcPr>
            <w:tcW w:w="551" w:type="dxa"/>
            <w:tcBorders>
              <w:top w:val="single" w:color="auto" w:sz="2" w:space="0"/>
              <w:bottom w:val="single" w:color="auto" w:sz="2" w:space="0"/>
            </w:tcBorders>
            <w:noWrap/>
            <w:vAlign w:val="center"/>
          </w:tcPr>
          <w:p w14:paraId="19A3DB74">
            <w:pPr>
              <w:widowControl/>
              <w:jc w:val="center"/>
              <w:rPr>
                <w:kern w:val="0"/>
                <w:sz w:val="18"/>
                <w:szCs w:val="18"/>
              </w:rPr>
            </w:pPr>
          </w:p>
        </w:tc>
        <w:tc>
          <w:tcPr>
            <w:tcW w:w="553" w:type="dxa"/>
            <w:tcBorders>
              <w:top w:val="single" w:color="auto" w:sz="2" w:space="0"/>
              <w:bottom w:val="single" w:color="auto" w:sz="2" w:space="0"/>
            </w:tcBorders>
            <w:noWrap/>
            <w:vAlign w:val="center"/>
          </w:tcPr>
          <w:p w14:paraId="3E26B088">
            <w:pPr>
              <w:widowControl/>
              <w:jc w:val="center"/>
              <w:rPr>
                <w:kern w:val="0"/>
                <w:sz w:val="18"/>
                <w:szCs w:val="18"/>
              </w:rPr>
            </w:pPr>
          </w:p>
        </w:tc>
        <w:tc>
          <w:tcPr>
            <w:tcW w:w="551" w:type="dxa"/>
            <w:tcBorders>
              <w:top w:val="single" w:color="auto" w:sz="2" w:space="0"/>
              <w:bottom w:val="single" w:color="auto" w:sz="2" w:space="0"/>
            </w:tcBorders>
            <w:noWrap/>
            <w:vAlign w:val="center"/>
          </w:tcPr>
          <w:p w14:paraId="6D4F1E81">
            <w:pPr>
              <w:widowControl/>
              <w:jc w:val="center"/>
              <w:rPr>
                <w:kern w:val="0"/>
                <w:sz w:val="18"/>
                <w:szCs w:val="18"/>
              </w:rPr>
            </w:pPr>
          </w:p>
        </w:tc>
        <w:tc>
          <w:tcPr>
            <w:tcW w:w="551" w:type="dxa"/>
            <w:tcBorders>
              <w:top w:val="single" w:color="auto" w:sz="2" w:space="0"/>
              <w:bottom w:val="single" w:color="auto" w:sz="2" w:space="0"/>
            </w:tcBorders>
            <w:noWrap/>
            <w:vAlign w:val="center"/>
          </w:tcPr>
          <w:p w14:paraId="0F52378C">
            <w:pPr>
              <w:widowControl/>
              <w:jc w:val="center"/>
              <w:rPr>
                <w:kern w:val="0"/>
                <w:sz w:val="18"/>
                <w:szCs w:val="18"/>
              </w:rPr>
            </w:pPr>
          </w:p>
        </w:tc>
        <w:tc>
          <w:tcPr>
            <w:tcW w:w="551" w:type="dxa"/>
            <w:tcBorders>
              <w:top w:val="single" w:color="auto" w:sz="2" w:space="0"/>
              <w:bottom w:val="single" w:color="auto" w:sz="2" w:space="0"/>
            </w:tcBorders>
            <w:noWrap/>
            <w:vAlign w:val="center"/>
          </w:tcPr>
          <w:p w14:paraId="6029B2ED">
            <w:pPr>
              <w:widowControl/>
              <w:jc w:val="center"/>
              <w:rPr>
                <w:kern w:val="0"/>
                <w:sz w:val="18"/>
                <w:szCs w:val="18"/>
              </w:rPr>
            </w:pPr>
          </w:p>
        </w:tc>
        <w:tc>
          <w:tcPr>
            <w:tcW w:w="558" w:type="dxa"/>
            <w:tcBorders>
              <w:top w:val="single" w:color="auto" w:sz="2" w:space="0"/>
              <w:bottom w:val="single" w:color="auto" w:sz="2" w:space="0"/>
            </w:tcBorders>
            <w:noWrap/>
            <w:vAlign w:val="center"/>
          </w:tcPr>
          <w:p w14:paraId="3AC2095C">
            <w:pPr>
              <w:widowControl/>
              <w:jc w:val="center"/>
              <w:rPr>
                <w:kern w:val="0"/>
                <w:sz w:val="18"/>
                <w:szCs w:val="18"/>
              </w:rPr>
            </w:pPr>
          </w:p>
        </w:tc>
      </w:tr>
      <w:tr w14:paraId="5D39AE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tcBorders>
              <w:bottom w:val="single" w:color="auto" w:sz="2" w:space="0"/>
            </w:tcBorders>
            <w:noWrap/>
            <w:vAlign w:val="center"/>
          </w:tcPr>
          <w:p w14:paraId="0352D43D">
            <w:pPr>
              <w:widowControl/>
              <w:jc w:val="right"/>
              <w:rPr>
                <w:kern w:val="0"/>
                <w:sz w:val="18"/>
                <w:szCs w:val="18"/>
              </w:rPr>
            </w:pPr>
          </w:p>
        </w:tc>
        <w:tc>
          <w:tcPr>
            <w:tcW w:w="649" w:type="dxa"/>
            <w:tcBorders>
              <w:top w:val="single" w:color="auto" w:sz="2" w:space="0"/>
              <w:bottom w:val="single" w:color="auto" w:sz="2" w:space="0"/>
            </w:tcBorders>
            <w:noWrap/>
            <w:vAlign w:val="center"/>
          </w:tcPr>
          <w:p w14:paraId="1BA4D725">
            <w:pPr>
              <w:widowControl/>
              <w:jc w:val="center"/>
              <w:rPr>
                <w:kern w:val="0"/>
                <w:sz w:val="18"/>
                <w:szCs w:val="18"/>
              </w:rPr>
            </w:pPr>
            <w:r>
              <w:rPr>
                <w:rFonts w:hint="eastAsia"/>
                <w:kern w:val="0"/>
                <w:sz w:val="18"/>
                <w:szCs w:val="18"/>
              </w:rPr>
              <w:t>吨位</w:t>
            </w:r>
          </w:p>
        </w:tc>
        <w:tc>
          <w:tcPr>
            <w:tcW w:w="406" w:type="dxa"/>
            <w:tcBorders>
              <w:top w:val="single" w:color="auto" w:sz="2" w:space="0"/>
              <w:bottom w:val="single" w:color="auto" w:sz="2" w:space="0"/>
            </w:tcBorders>
            <w:noWrap/>
            <w:vAlign w:val="center"/>
          </w:tcPr>
          <w:p w14:paraId="1DDE55A7">
            <w:pPr>
              <w:widowControl/>
              <w:jc w:val="center"/>
              <w:rPr>
                <w:kern w:val="0"/>
                <w:sz w:val="18"/>
                <w:szCs w:val="18"/>
              </w:rPr>
            </w:pPr>
            <w:r>
              <w:rPr>
                <w:kern w:val="0"/>
                <w:sz w:val="18"/>
                <w:szCs w:val="18"/>
              </w:rPr>
              <w:t>91</w:t>
            </w:r>
          </w:p>
        </w:tc>
        <w:tc>
          <w:tcPr>
            <w:tcW w:w="874" w:type="dxa"/>
            <w:tcBorders>
              <w:top w:val="single" w:color="auto" w:sz="2" w:space="0"/>
              <w:bottom w:val="single" w:color="auto" w:sz="2" w:space="0"/>
            </w:tcBorders>
            <w:noWrap/>
            <w:vAlign w:val="center"/>
          </w:tcPr>
          <w:p w14:paraId="75889C6A">
            <w:pPr>
              <w:widowControl/>
              <w:jc w:val="center"/>
              <w:rPr>
                <w:kern w:val="0"/>
                <w:sz w:val="18"/>
                <w:szCs w:val="18"/>
              </w:rPr>
            </w:pPr>
          </w:p>
        </w:tc>
        <w:tc>
          <w:tcPr>
            <w:tcW w:w="551" w:type="dxa"/>
            <w:tcBorders>
              <w:top w:val="single" w:color="auto" w:sz="2" w:space="0"/>
              <w:bottom w:val="single" w:color="auto" w:sz="2" w:space="0"/>
            </w:tcBorders>
            <w:noWrap/>
            <w:vAlign w:val="center"/>
          </w:tcPr>
          <w:p w14:paraId="14E589EB">
            <w:pPr>
              <w:widowControl/>
              <w:jc w:val="center"/>
              <w:rPr>
                <w:kern w:val="0"/>
                <w:sz w:val="18"/>
                <w:szCs w:val="18"/>
              </w:rPr>
            </w:pPr>
          </w:p>
        </w:tc>
        <w:tc>
          <w:tcPr>
            <w:tcW w:w="551" w:type="dxa"/>
            <w:tcBorders>
              <w:top w:val="single" w:color="auto" w:sz="2" w:space="0"/>
              <w:bottom w:val="single" w:color="auto" w:sz="2" w:space="0"/>
            </w:tcBorders>
            <w:noWrap/>
            <w:vAlign w:val="center"/>
          </w:tcPr>
          <w:p w14:paraId="44E8B624">
            <w:pPr>
              <w:widowControl/>
              <w:jc w:val="center"/>
              <w:rPr>
                <w:kern w:val="0"/>
                <w:sz w:val="18"/>
                <w:szCs w:val="18"/>
              </w:rPr>
            </w:pPr>
          </w:p>
        </w:tc>
        <w:tc>
          <w:tcPr>
            <w:tcW w:w="551" w:type="dxa"/>
            <w:tcBorders>
              <w:top w:val="single" w:color="auto" w:sz="2" w:space="0"/>
              <w:bottom w:val="single" w:color="auto" w:sz="2" w:space="0"/>
            </w:tcBorders>
            <w:noWrap/>
            <w:vAlign w:val="center"/>
          </w:tcPr>
          <w:p w14:paraId="2EA05EA4">
            <w:pPr>
              <w:widowControl/>
              <w:jc w:val="center"/>
              <w:rPr>
                <w:kern w:val="0"/>
                <w:sz w:val="18"/>
                <w:szCs w:val="18"/>
              </w:rPr>
            </w:pPr>
          </w:p>
        </w:tc>
        <w:tc>
          <w:tcPr>
            <w:tcW w:w="551" w:type="dxa"/>
            <w:tcBorders>
              <w:top w:val="single" w:color="auto" w:sz="2" w:space="0"/>
              <w:bottom w:val="single" w:color="auto" w:sz="2" w:space="0"/>
            </w:tcBorders>
            <w:noWrap/>
            <w:vAlign w:val="center"/>
          </w:tcPr>
          <w:p w14:paraId="595B9211">
            <w:pPr>
              <w:widowControl/>
              <w:jc w:val="center"/>
              <w:rPr>
                <w:kern w:val="0"/>
                <w:sz w:val="18"/>
                <w:szCs w:val="18"/>
              </w:rPr>
            </w:pPr>
          </w:p>
        </w:tc>
        <w:tc>
          <w:tcPr>
            <w:tcW w:w="553" w:type="dxa"/>
            <w:tcBorders>
              <w:top w:val="single" w:color="auto" w:sz="2" w:space="0"/>
              <w:bottom w:val="single" w:color="auto" w:sz="2" w:space="0"/>
            </w:tcBorders>
            <w:noWrap/>
            <w:vAlign w:val="center"/>
          </w:tcPr>
          <w:p w14:paraId="28FF83DF">
            <w:pPr>
              <w:widowControl/>
              <w:jc w:val="center"/>
              <w:rPr>
                <w:kern w:val="0"/>
                <w:sz w:val="18"/>
                <w:szCs w:val="18"/>
              </w:rPr>
            </w:pPr>
          </w:p>
        </w:tc>
        <w:tc>
          <w:tcPr>
            <w:tcW w:w="551" w:type="dxa"/>
            <w:tcBorders>
              <w:top w:val="single" w:color="auto" w:sz="2" w:space="0"/>
              <w:bottom w:val="single" w:color="auto" w:sz="2" w:space="0"/>
            </w:tcBorders>
            <w:noWrap/>
            <w:vAlign w:val="center"/>
          </w:tcPr>
          <w:p w14:paraId="6D72D8DA">
            <w:pPr>
              <w:widowControl/>
              <w:jc w:val="center"/>
              <w:rPr>
                <w:kern w:val="0"/>
                <w:sz w:val="18"/>
                <w:szCs w:val="18"/>
              </w:rPr>
            </w:pPr>
          </w:p>
        </w:tc>
        <w:tc>
          <w:tcPr>
            <w:tcW w:w="551" w:type="dxa"/>
            <w:tcBorders>
              <w:top w:val="single" w:color="auto" w:sz="2" w:space="0"/>
              <w:bottom w:val="single" w:color="auto" w:sz="2" w:space="0"/>
            </w:tcBorders>
            <w:noWrap/>
            <w:vAlign w:val="center"/>
          </w:tcPr>
          <w:p w14:paraId="69F6110A">
            <w:pPr>
              <w:widowControl/>
              <w:jc w:val="center"/>
              <w:rPr>
                <w:kern w:val="0"/>
                <w:sz w:val="18"/>
                <w:szCs w:val="18"/>
              </w:rPr>
            </w:pPr>
          </w:p>
        </w:tc>
        <w:tc>
          <w:tcPr>
            <w:tcW w:w="551" w:type="dxa"/>
            <w:tcBorders>
              <w:top w:val="single" w:color="auto" w:sz="2" w:space="0"/>
              <w:bottom w:val="single" w:color="auto" w:sz="2" w:space="0"/>
            </w:tcBorders>
            <w:noWrap/>
            <w:vAlign w:val="center"/>
          </w:tcPr>
          <w:p w14:paraId="1FF89190">
            <w:pPr>
              <w:widowControl/>
              <w:jc w:val="center"/>
              <w:rPr>
                <w:kern w:val="0"/>
                <w:sz w:val="18"/>
                <w:szCs w:val="18"/>
              </w:rPr>
            </w:pPr>
          </w:p>
        </w:tc>
        <w:tc>
          <w:tcPr>
            <w:tcW w:w="558" w:type="dxa"/>
            <w:tcBorders>
              <w:top w:val="single" w:color="auto" w:sz="2" w:space="0"/>
              <w:bottom w:val="single" w:color="auto" w:sz="2" w:space="0"/>
            </w:tcBorders>
            <w:noWrap/>
            <w:vAlign w:val="center"/>
          </w:tcPr>
          <w:p w14:paraId="1DF50E7E">
            <w:pPr>
              <w:widowControl/>
              <w:jc w:val="center"/>
              <w:rPr>
                <w:kern w:val="0"/>
                <w:sz w:val="18"/>
                <w:szCs w:val="18"/>
              </w:rPr>
            </w:pPr>
          </w:p>
        </w:tc>
      </w:tr>
      <w:tr w14:paraId="262410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tcBorders>
              <w:top w:val="single" w:color="auto" w:sz="2" w:space="0"/>
            </w:tcBorders>
            <w:noWrap/>
            <w:vAlign w:val="center"/>
          </w:tcPr>
          <w:p w14:paraId="08EFC1FA">
            <w:pPr>
              <w:widowControl/>
              <w:ind w:firstLine="540" w:firstLineChars="300"/>
              <w:jc w:val="right"/>
              <w:rPr>
                <w:kern w:val="0"/>
                <w:sz w:val="18"/>
                <w:szCs w:val="18"/>
              </w:rPr>
            </w:pPr>
            <w:r>
              <w:rPr>
                <w:rFonts w:hint="eastAsia"/>
                <w:kern w:val="0"/>
                <w:sz w:val="18"/>
                <w:szCs w:val="18"/>
              </w:rPr>
              <w:t>危险货物运输　</w:t>
            </w:r>
          </w:p>
        </w:tc>
        <w:tc>
          <w:tcPr>
            <w:tcW w:w="649" w:type="dxa"/>
            <w:tcBorders>
              <w:top w:val="single" w:color="auto" w:sz="2" w:space="0"/>
              <w:bottom w:val="single" w:color="auto" w:sz="2" w:space="0"/>
            </w:tcBorders>
            <w:noWrap/>
            <w:vAlign w:val="center"/>
          </w:tcPr>
          <w:p w14:paraId="70F14917">
            <w:pPr>
              <w:widowControl/>
              <w:jc w:val="center"/>
              <w:rPr>
                <w:kern w:val="0"/>
                <w:sz w:val="18"/>
                <w:szCs w:val="18"/>
              </w:rPr>
            </w:pPr>
            <w:r>
              <w:rPr>
                <w:rFonts w:hint="eastAsia"/>
                <w:kern w:val="0"/>
                <w:sz w:val="18"/>
                <w:szCs w:val="18"/>
              </w:rPr>
              <w:t>辆</w:t>
            </w:r>
          </w:p>
        </w:tc>
        <w:tc>
          <w:tcPr>
            <w:tcW w:w="406" w:type="dxa"/>
            <w:tcBorders>
              <w:top w:val="single" w:color="auto" w:sz="2" w:space="0"/>
              <w:bottom w:val="single" w:color="auto" w:sz="2" w:space="0"/>
            </w:tcBorders>
            <w:noWrap/>
            <w:vAlign w:val="center"/>
          </w:tcPr>
          <w:p w14:paraId="738DFD2D">
            <w:pPr>
              <w:widowControl/>
              <w:jc w:val="center"/>
              <w:rPr>
                <w:kern w:val="0"/>
                <w:sz w:val="18"/>
                <w:szCs w:val="18"/>
              </w:rPr>
            </w:pPr>
            <w:r>
              <w:rPr>
                <w:kern w:val="0"/>
                <w:sz w:val="18"/>
                <w:szCs w:val="18"/>
              </w:rPr>
              <w:t>92</w:t>
            </w:r>
          </w:p>
        </w:tc>
        <w:tc>
          <w:tcPr>
            <w:tcW w:w="874" w:type="dxa"/>
            <w:tcBorders>
              <w:top w:val="single" w:color="auto" w:sz="2" w:space="0"/>
              <w:bottom w:val="single" w:color="auto" w:sz="2" w:space="0"/>
            </w:tcBorders>
            <w:noWrap/>
            <w:vAlign w:val="center"/>
          </w:tcPr>
          <w:p w14:paraId="29369113">
            <w:pPr>
              <w:widowControl/>
              <w:jc w:val="center"/>
              <w:rPr>
                <w:kern w:val="0"/>
                <w:sz w:val="18"/>
                <w:szCs w:val="18"/>
              </w:rPr>
            </w:pPr>
          </w:p>
        </w:tc>
        <w:tc>
          <w:tcPr>
            <w:tcW w:w="551" w:type="dxa"/>
            <w:tcBorders>
              <w:top w:val="single" w:color="auto" w:sz="2" w:space="0"/>
              <w:bottom w:val="single" w:color="auto" w:sz="2" w:space="0"/>
            </w:tcBorders>
            <w:noWrap/>
            <w:vAlign w:val="center"/>
          </w:tcPr>
          <w:p w14:paraId="2D6844C5">
            <w:pPr>
              <w:widowControl/>
              <w:jc w:val="center"/>
              <w:rPr>
                <w:kern w:val="0"/>
                <w:sz w:val="18"/>
                <w:szCs w:val="18"/>
              </w:rPr>
            </w:pPr>
          </w:p>
        </w:tc>
        <w:tc>
          <w:tcPr>
            <w:tcW w:w="551" w:type="dxa"/>
            <w:tcBorders>
              <w:top w:val="single" w:color="auto" w:sz="2" w:space="0"/>
              <w:bottom w:val="single" w:color="auto" w:sz="2" w:space="0"/>
            </w:tcBorders>
            <w:noWrap/>
            <w:vAlign w:val="center"/>
          </w:tcPr>
          <w:p w14:paraId="1422FC41">
            <w:pPr>
              <w:widowControl/>
              <w:jc w:val="center"/>
              <w:rPr>
                <w:kern w:val="0"/>
                <w:sz w:val="18"/>
                <w:szCs w:val="18"/>
              </w:rPr>
            </w:pPr>
          </w:p>
        </w:tc>
        <w:tc>
          <w:tcPr>
            <w:tcW w:w="551" w:type="dxa"/>
            <w:tcBorders>
              <w:top w:val="single" w:color="auto" w:sz="2" w:space="0"/>
              <w:bottom w:val="single" w:color="auto" w:sz="2" w:space="0"/>
            </w:tcBorders>
            <w:noWrap/>
            <w:vAlign w:val="center"/>
          </w:tcPr>
          <w:p w14:paraId="1D34166B">
            <w:pPr>
              <w:widowControl/>
              <w:jc w:val="center"/>
              <w:rPr>
                <w:kern w:val="0"/>
                <w:sz w:val="18"/>
                <w:szCs w:val="18"/>
              </w:rPr>
            </w:pPr>
          </w:p>
        </w:tc>
        <w:tc>
          <w:tcPr>
            <w:tcW w:w="551" w:type="dxa"/>
            <w:tcBorders>
              <w:top w:val="single" w:color="auto" w:sz="2" w:space="0"/>
              <w:bottom w:val="single" w:color="auto" w:sz="2" w:space="0"/>
            </w:tcBorders>
            <w:noWrap/>
            <w:vAlign w:val="center"/>
          </w:tcPr>
          <w:p w14:paraId="724CC150">
            <w:pPr>
              <w:widowControl/>
              <w:jc w:val="center"/>
              <w:rPr>
                <w:kern w:val="0"/>
                <w:sz w:val="18"/>
                <w:szCs w:val="18"/>
              </w:rPr>
            </w:pPr>
          </w:p>
        </w:tc>
        <w:tc>
          <w:tcPr>
            <w:tcW w:w="553" w:type="dxa"/>
            <w:tcBorders>
              <w:top w:val="single" w:color="auto" w:sz="2" w:space="0"/>
              <w:bottom w:val="single" w:color="auto" w:sz="2" w:space="0"/>
            </w:tcBorders>
            <w:noWrap/>
            <w:vAlign w:val="center"/>
          </w:tcPr>
          <w:p w14:paraId="05A10DFB">
            <w:pPr>
              <w:widowControl/>
              <w:jc w:val="center"/>
              <w:rPr>
                <w:kern w:val="0"/>
                <w:sz w:val="18"/>
                <w:szCs w:val="18"/>
              </w:rPr>
            </w:pPr>
          </w:p>
        </w:tc>
        <w:tc>
          <w:tcPr>
            <w:tcW w:w="551" w:type="dxa"/>
            <w:tcBorders>
              <w:top w:val="single" w:color="auto" w:sz="2" w:space="0"/>
              <w:bottom w:val="single" w:color="auto" w:sz="2" w:space="0"/>
            </w:tcBorders>
            <w:noWrap/>
            <w:vAlign w:val="center"/>
          </w:tcPr>
          <w:p w14:paraId="0EA209AA">
            <w:pPr>
              <w:widowControl/>
              <w:jc w:val="center"/>
              <w:rPr>
                <w:kern w:val="0"/>
                <w:sz w:val="18"/>
                <w:szCs w:val="18"/>
              </w:rPr>
            </w:pPr>
          </w:p>
        </w:tc>
        <w:tc>
          <w:tcPr>
            <w:tcW w:w="551" w:type="dxa"/>
            <w:tcBorders>
              <w:top w:val="single" w:color="auto" w:sz="2" w:space="0"/>
              <w:bottom w:val="single" w:color="auto" w:sz="2" w:space="0"/>
            </w:tcBorders>
            <w:noWrap/>
            <w:vAlign w:val="center"/>
          </w:tcPr>
          <w:p w14:paraId="79596A10">
            <w:pPr>
              <w:widowControl/>
              <w:jc w:val="center"/>
              <w:rPr>
                <w:kern w:val="0"/>
                <w:sz w:val="18"/>
                <w:szCs w:val="18"/>
              </w:rPr>
            </w:pPr>
          </w:p>
        </w:tc>
        <w:tc>
          <w:tcPr>
            <w:tcW w:w="551" w:type="dxa"/>
            <w:tcBorders>
              <w:top w:val="single" w:color="auto" w:sz="2" w:space="0"/>
              <w:bottom w:val="single" w:color="auto" w:sz="2" w:space="0"/>
            </w:tcBorders>
            <w:noWrap/>
            <w:vAlign w:val="center"/>
          </w:tcPr>
          <w:p w14:paraId="7646E790">
            <w:pPr>
              <w:widowControl/>
              <w:jc w:val="center"/>
              <w:rPr>
                <w:kern w:val="0"/>
                <w:sz w:val="18"/>
                <w:szCs w:val="18"/>
              </w:rPr>
            </w:pPr>
          </w:p>
        </w:tc>
        <w:tc>
          <w:tcPr>
            <w:tcW w:w="558" w:type="dxa"/>
            <w:tcBorders>
              <w:top w:val="single" w:color="auto" w:sz="2" w:space="0"/>
              <w:bottom w:val="single" w:color="auto" w:sz="2" w:space="0"/>
            </w:tcBorders>
            <w:noWrap/>
            <w:vAlign w:val="center"/>
          </w:tcPr>
          <w:p w14:paraId="192E73FB">
            <w:pPr>
              <w:widowControl/>
              <w:jc w:val="center"/>
              <w:rPr>
                <w:kern w:val="0"/>
                <w:sz w:val="18"/>
                <w:szCs w:val="18"/>
              </w:rPr>
            </w:pPr>
          </w:p>
        </w:tc>
      </w:tr>
      <w:tr w14:paraId="72A914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tcBorders>
              <w:bottom w:val="single" w:color="auto" w:sz="2" w:space="0"/>
            </w:tcBorders>
            <w:noWrap/>
            <w:vAlign w:val="center"/>
          </w:tcPr>
          <w:p w14:paraId="509E4C39">
            <w:pPr>
              <w:widowControl/>
              <w:jc w:val="right"/>
              <w:rPr>
                <w:kern w:val="0"/>
                <w:sz w:val="18"/>
                <w:szCs w:val="18"/>
              </w:rPr>
            </w:pPr>
          </w:p>
        </w:tc>
        <w:tc>
          <w:tcPr>
            <w:tcW w:w="649" w:type="dxa"/>
            <w:tcBorders>
              <w:top w:val="single" w:color="auto" w:sz="2" w:space="0"/>
              <w:bottom w:val="single" w:color="auto" w:sz="2" w:space="0"/>
            </w:tcBorders>
            <w:noWrap/>
            <w:vAlign w:val="center"/>
          </w:tcPr>
          <w:p w14:paraId="63DF03D7">
            <w:pPr>
              <w:widowControl/>
              <w:jc w:val="center"/>
              <w:rPr>
                <w:kern w:val="0"/>
                <w:sz w:val="18"/>
                <w:szCs w:val="18"/>
              </w:rPr>
            </w:pPr>
            <w:r>
              <w:rPr>
                <w:rFonts w:hint="eastAsia"/>
                <w:kern w:val="0"/>
                <w:sz w:val="18"/>
                <w:szCs w:val="18"/>
              </w:rPr>
              <w:t>吨位</w:t>
            </w:r>
          </w:p>
        </w:tc>
        <w:tc>
          <w:tcPr>
            <w:tcW w:w="406" w:type="dxa"/>
            <w:tcBorders>
              <w:top w:val="single" w:color="auto" w:sz="2" w:space="0"/>
              <w:bottom w:val="single" w:color="auto" w:sz="2" w:space="0"/>
            </w:tcBorders>
            <w:noWrap/>
            <w:vAlign w:val="center"/>
          </w:tcPr>
          <w:p w14:paraId="7DA346D6">
            <w:pPr>
              <w:widowControl/>
              <w:jc w:val="center"/>
              <w:rPr>
                <w:kern w:val="0"/>
                <w:sz w:val="18"/>
                <w:szCs w:val="18"/>
              </w:rPr>
            </w:pPr>
            <w:r>
              <w:rPr>
                <w:kern w:val="0"/>
                <w:sz w:val="18"/>
                <w:szCs w:val="18"/>
              </w:rPr>
              <w:t>93</w:t>
            </w:r>
          </w:p>
        </w:tc>
        <w:tc>
          <w:tcPr>
            <w:tcW w:w="874" w:type="dxa"/>
            <w:tcBorders>
              <w:top w:val="single" w:color="auto" w:sz="2" w:space="0"/>
              <w:bottom w:val="single" w:color="auto" w:sz="2" w:space="0"/>
            </w:tcBorders>
            <w:noWrap/>
            <w:vAlign w:val="center"/>
          </w:tcPr>
          <w:p w14:paraId="7BE189FB">
            <w:pPr>
              <w:widowControl/>
              <w:jc w:val="center"/>
              <w:rPr>
                <w:kern w:val="0"/>
                <w:sz w:val="18"/>
                <w:szCs w:val="18"/>
              </w:rPr>
            </w:pPr>
          </w:p>
        </w:tc>
        <w:tc>
          <w:tcPr>
            <w:tcW w:w="551" w:type="dxa"/>
            <w:tcBorders>
              <w:top w:val="single" w:color="auto" w:sz="2" w:space="0"/>
              <w:bottom w:val="single" w:color="auto" w:sz="2" w:space="0"/>
            </w:tcBorders>
            <w:noWrap/>
            <w:vAlign w:val="center"/>
          </w:tcPr>
          <w:p w14:paraId="16776756">
            <w:pPr>
              <w:widowControl/>
              <w:jc w:val="center"/>
              <w:rPr>
                <w:kern w:val="0"/>
                <w:sz w:val="18"/>
                <w:szCs w:val="18"/>
              </w:rPr>
            </w:pPr>
          </w:p>
        </w:tc>
        <w:tc>
          <w:tcPr>
            <w:tcW w:w="551" w:type="dxa"/>
            <w:tcBorders>
              <w:top w:val="single" w:color="auto" w:sz="2" w:space="0"/>
              <w:bottom w:val="single" w:color="auto" w:sz="2" w:space="0"/>
            </w:tcBorders>
            <w:noWrap/>
            <w:vAlign w:val="center"/>
          </w:tcPr>
          <w:p w14:paraId="7DC3F92C">
            <w:pPr>
              <w:widowControl/>
              <w:jc w:val="center"/>
              <w:rPr>
                <w:kern w:val="0"/>
                <w:sz w:val="18"/>
                <w:szCs w:val="18"/>
              </w:rPr>
            </w:pPr>
          </w:p>
        </w:tc>
        <w:tc>
          <w:tcPr>
            <w:tcW w:w="551" w:type="dxa"/>
            <w:tcBorders>
              <w:top w:val="single" w:color="auto" w:sz="2" w:space="0"/>
              <w:bottom w:val="single" w:color="auto" w:sz="2" w:space="0"/>
            </w:tcBorders>
            <w:noWrap/>
            <w:vAlign w:val="center"/>
          </w:tcPr>
          <w:p w14:paraId="623B1042">
            <w:pPr>
              <w:widowControl/>
              <w:jc w:val="center"/>
              <w:rPr>
                <w:kern w:val="0"/>
                <w:sz w:val="18"/>
                <w:szCs w:val="18"/>
              </w:rPr>
            </w:pPr>
          </w:p>
        </w:tc>
        <w:tc>
          <w:tcPr>
            <w:tcW w:w="551" w:type="dxa"/>
            <w:tcBorders>
              <w:top w:val="single" w:color="auto" w:sz="2" w:space="0"/>
              <w:bottom w:val="single" w:color="auto" w:sz="2" w:space="0"/>
            </w:tcBorders>
            <w:noWrap/>
            <w:vAlign w:val="center"/>
          </w:tcPr>
          <w:p w14:paraId="0EEB96CF">
            <w:pPr>
              <w:widowControl/>
              <w:jc w:val="center"/>
              <w:rPr>
                <w:kern w:val="0"/>
                <w:sz w:val="18"/>
                <w:szCs w:val="18"/>
              </w:rPr>
            </w:pPr>
          </w:p>
        </w:tc>
        <w:tc>
          <w:tcPr>
            <w:tcW w:w="553" w:type="dxa"/>
            <w:tcBorders>
              <w:top w:val="single" w:color="auto" w:sz="2" w:space="0"/>
              <w:bottom w:val="single" w:color="auto" w:sz="2" w:space="0"/>
            </w:tcBorders>
            <w:noWrap/>
            <w:vAlign w:val="center"/>
          </w:tcPr>
          <w:p w14:paraId="7F054D13">
            <w:pPr>
              <w:widowControl/>
              <w:jc w:val="center"/>
              <w:rPr>
                <w:kern w:val="0"/>
                <w:sz w:val="18"/>
                <w:szCs w:val="18"/>
              </w:rPr>
            </w:pPr>
          </w:p>
        </w:tc>
        <w:tc>
          <w:tcPr>
            <w:tcW w:w="551" w:type="dxa"/>
            <w:tcBorders>
              <w:top w:val="single" w:color="auto" w:sz="2" w:space="0"/>
              <w:bottom w:val="single" w:color="auto" w:sz="2" w:space="0"/>
            </w:tcBorders>
            <w:noWrap/>
            <w:vAlign w:val="center"/>
          </w:tcPr>
          <w:p w14:paraId="096AD5DB">
            <w:pPr>
              <w:widowControl/>
              <w:jc w:val="center"/>
              <w:rPr>
                <w:kern w:val="0"/>
                <w:sz w:val="18"/>
                <w:szCs w:val="18"/>
              </w:rPr>
            </w:pPr>
          </w:p>
        </w:tc>
        <w:tc>
          <w:tcPr>
            <w:tcW w:w="551" w:type="dxa"/>
            <w:tcBorders>
              <w:top w:val="single" w:color="auto" w:sz="2" w:space="0"/>
              <w:bottom w:val="single" w:color="auto" w:sz="2" w:space="0"/>
            </w:tcBorders>
            <w:noWrap/>
            <w:vAlign w:val="center"/>
          </w:tcPr>
          <w:p w14:paraId="629AE116">
            <w:pPr>
              <w:widowControl/>
              <w:jc w:val="center"/>
              <w:rPr>
                <w:kern w:val="0"/>
                <w:sz w:val="18"/>
                <w:szCs w:val="18"/>
              </w:rPr>
            </w:pPr>
          </w:p>
        </w:tc>
        <w:tc>
          <w:tcPr>
            <w:tcW w:w="551" w:type="dxa"/>
            <w:tcBorders>
              <w:top w:val="single" w:color="auto" w:sz="2" w:space="0"/>
              <w:bottom w:val="single" w:color="auto" w:sz="2" w:space="0"/>
            </w:tcBorders>
            <w:noWrap/>
            <w:vAlign w:val="center"/>
          </w:tcPr>
          <w:p w14:paraId="6ABA0179">
            <w:pPr>
              <w:widowControl/>
              <w:jc w:val="center"/>
              <w:rPr>
                <w:kern w:val="0"/>
                <w:sz w:val="18"/>
                <w:szCs w:val="18"/>
              </w:rPr>
            </w:pPr>
          </w:p>
        </w:tc>
        <w:tc>
          <w:tcPr>
            <w:tcW w:w="558" w:type="dxa"/>
            <w:tcBorders>
              <w:top w:val="single" w:color="auto" w:sz="2" w:space="0"/>
              <w:bottom w:val="single" w:color="auto" w:sz="2" w:space="0"/>
            </w:tcBorders>
            <w:noWrap/>
            <w:vAlign w:val="center"/>
          </w:tcPr>
          <w:p w14:paraId="7CD78227">
            <w:pPr>
              <w:widowControl/>
              <w:jc w:val="center"/>
              <w:rPr>
                <w:kern w:val="0"/>
                <w:sz w:val="18"/>
                <w:szCs w:val="18"/>
              </w:rPr>
            </w:pPr>
          </w:p>
        </w:tc>
      </w:tr>
      <w:tr w14:paraId="4610F3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restart"/>
            <w:tcBorders>
              <w:top w:val="single" w:color="auto" w:sz="2" w:space="0"/>
            </w:tcBorders>
            <w:noWrap/>
            <w:vAlign w:val="center"/>
          </w:tcPr>
          <w:p w14:paraId="5B8034D7">
            <w:pPr>
              <w:widowControl/>
              <w:rPr>
                <w:kern w:val="0"/>
                <w:sz w:val="18"/>
                <w:szCs w:val="18"/>
              </w:rPr>
            </w:pPr>
            <w:r>
              <w:rPr>
                <w:rFonts w:hint="eastAsia"/>
                <w:kern w:val="0"/>
                <w:sz w:val="18"/>
                <w:szCs w:val="18"/>
              </w:rPr>
              <w:t>二、其它载货机动车</w:t>
            </w:r>
          </w:p>
        </w:tc>
        <w:tc>
          <w:tcPr>
            <w:tcW w:w="649" w:type="dxa"/>
            <w:tcBorders>
              <w:top w:val="single" w:color="auto" w:sz="2" w:space="0"/>
              <w:bottom w:val="single" w:color="auto" w:sz="2" w:space="0"/>
            </w:tcBorders>
            <w:noWrap/>
            <w:vAlign w:val="center"/>
          </w:tcPr>
          <w:p w14:paraId="60780754">
            <w:pPr>
              <w:widowControl/>
              <w:jc w:val="center"/>
              <w:rPr>
                <w:kern w:val="0"/>
                <w:sz w:val="18"/>
                <w:szCs w:val="18"/>
              </w:rPr>
            </w:pPr>
            <w:r>
              <w:rPr>
                <w:rFonts w:hint="eastAsia"/>
                <w:kern w:val="0"/>
                <w:sz w:val="18"/>
                <w:szCs w:val="18"/>
              </w:rPr>
              <w:t>辆</w:t>
            </w:r>
          </w:p>
        </w:tc>
        <w:tc>
          <w:tcPr>
            <w:tcW w:w="406" w:type="dxa"/>
            <w:tcBorders>
              <w:top w:val="single" w:color="auto" w:sz="2" w:space="0"/>
              <w:bottom w:val="single" w:color="auto" w:sz="2" w:space="0"/>
            </w:tcBorders>
            <w:noWrap/>
            <w:vAlign w:val="center"/>
          </w:tcPr>
          <w:p w14:paraId="77BDF894">
            <w:pPr>
              <w:widowControl/>
              <w:jc w:val="center"/>
              <w:rPr>
                <w:kern w:val="0"/>
                <w:sz w:val="18"/>
                <w:szCs w:val="18"/>
              </w:rPr>
            </w:pPr>
            <w:r>
              <w:rPr>
                <w:kern w:val="0"/>
                <w:sz w:val="18"/>
                <w:szCs w:val="18"/>
              </w:rPr>
              <w:t>9</w:t>
            </w:r>
            <w:r>
              <w:rPr>
                <w:rFonts w:hint="eastAsia"/>
                <w:kern w:val="0"/>
                <w:sz w:val="18"/>
                <w:szCs w:val="18"/>
              </w:rPr>
              <w:t>4</w:t>
            </w:r>
          </w:p>
        </w:tc>
        <w:tc>
          <w:tcPr>
            <w:tcW w:w="874" w:type="dxa"/>
            <w:tcBorders>
              <w:top w:val="single" w:color="auto" w:sz="2" w:space="0"/>
              <w:bottom w:val="single" w:color="auto" w:sz="2" w:space="0"/>
            </w:tcBorders>
            <w:noWrap/>
            <w:vAlign w:val="center"/>
          </w:tcPr>
          <w:p w14:paraId="4DF64884">
            <w:pPr>
              <w:widowControl/>
              <w:jc w:val="center"/>
              <w:rPr>
                <w:kern w:val="0"/>
                <w:sz w:val="18"/>
                <w:szCs w:val="18"/>
              </w:rPr>
            </w:pPr>
          </w:p>
        </w:tc>
        <w:tc>
          <w:tcPr>
            <w:tcW w:w="551" w:type="dxa"/>
            <w:tcBorders>
              <w:top w:val="single" w:color="auto" w:sz="2" w:space="0"/>
              <w:bottom w:val="single" w:color="auto" w:sz="2" w:space="0"/>
            </w:tcBorders>
            <w:vAlign w:val="center"/>
          </w:tcPr>
          <w:p w14:paraId="7C48C871">
            <w:pPr>
              <w:widowControl/>
              <w:jc w:val="center"/>
              <w:rPr>
                <w:kern w:val="0"/>
                <w:sz w:val="18"/>
                <w:szCs w:val="18"/>
              </w:rPr>
            </w:pPr>
          </w:p>
        </w:tc>
        <w:tc>
          <w:tcPr>
            <w:tcW w:w="551" w:type="dxa"/>
            <w:tcBorders>
              <w:top w:val="single" w:color="auto" w:sz="2" w:space="0"/>
              <w:bottom w:val="single" w:color="auto" w:sz="2" w:space="0"/>
            </w:tcBorders>
            <w:vAlign w:val="center"/>
          </w:tcPr>
          <w:p w14:paraId="0F3E84C0">
            <w:pPr>
              <w:widowControl/>
              <w:jc w:val="center"/>
              <w:rPr>
                <w:kern w:val="0"/>
                <w:sz w:val="18"/>
                <w:szCs w:val="18"/>
              </w:rPr>
            </w:pPr>
            <w:r>
              <w:rPr>
                <w:kern w:val="0"/>
                <w:sz w:val="18"/>
                <w:szCs w:val="18"/>
              </w:rPr>
              <w:t>—</w:t>
            </w:r>
          </w:p>
        </w:tc>
        <w:tc>
          <w:tcPr>
            <w:tcW w:w="551" w:type="dxa"/>
            <w:tcBorders>
              <w:top w:val="single" w:color="auto" w:sz="2" w:space="0"/>
              <w:bottom w:val="single" w:color="auto" w:sz="2" w:space="0"/>
            </w:tcBorders>
            <w:vAlign w:val="center"/>
          </w:tcPr>
          <w:p w14:paraId="6C776A3A">
            <w:pPr>
              <w:widowControl/>
              <w:jc w:val="center"/>
              <w:rPr>
                <w:kern w:val="0"/>
                <w:sz w:val="18"/>
                <w:szCs w:val="18"/>
              </w:rPr>
            </w:pPr>
            <w:r>
              <w:rPr>
                <w:kern w:val="0"/>
                <w:sz w:val="18"/>
                <w:szCs w:val="18"/>
              </w:rPr>
              <w:t>—</w:t>
            </w:r>
          </w:p>
        </w:tc>
        <w:tc>
          <w:tcPr>
            <w:tcW w:w="551" w:type="dxa"/>
            <w:tcBorders>
              <w:top w:val="single" w:color="auto" w:sz="2" w:space="0"/>
              <w:bottom w:val="single" w:color="auto" w:sz="2" w:space="0"/>
            </w:tcBorders>
            <w:vAlign w:val="center"/>
          </w:tcPr>
          <w:p w14:paraId="3C3320EA">
            <w:pPr>
              <w:widowControl/>
              <w:jc w:val="center"/>
              <w:rPr>
                <w:kern w:val="0"/>
                <w:sz w:val="18"/>
                <w:szCs w:val="18"/>
              </w:rPr>
            </w:pPr>
            <w:r>
              <w:rPr>
                <w:kern w:val="0"/>
                <w:sz w:val="18"/>
                <w:szCs w:val="18"/>
              </w:rPr>
              <w:t>—</w:t>
            </w:r>
          </w:p>
        </w:tc>
        <w:tc>
          <w:tcPr>
            <w:tcW w:w="553" w:type="dxa"/>
            <w:tcBorders>
              <w:top w:val="single" w:color="auto" w:sz="2" w:space="0"/>
              <w:bottom w:val="single" w:color="auto" w:sz="2" w:space="0"/>
            </w:tcBorders>
            <w:vAlign w:val="center"/>
          </w:tcPr>
          <w:p w14:paraId="108295F0">
            <w:pPr>
              <w:widowControl/>
              <w:jc w:val="center"/>
              <w:rPr>
                <w:kern w:val="0"/>
                <w:sz w:val="18"/>
                <w:szCs w:val="18"/>
              </w:rPr>
            </w:pPr>
            <w:r>
              <w:rPr>
                <w:kern w:val="0"/>
                <w:sz w:val="18"/>
                <w:szCs w:val="18"/>
              </w:rPr>
              <w:t>—</w:t>
            </w:r>
          </w:p>
        </w:tc>
        <w:tc>
          <w:tcPr>
            <w:tcW w:w="551" w:type="dxa"/>
            <w:tcBorders>
              <w:top w:val="single" w:color="auto" w:sz="2" w:space="0"/>
              <w:bottom w:val="single" w:color="auto" w:sz="2" w:space="0"/>
            </w:tcBorders>
            <w:vAlign w:val="center"/>
          </w:tcPr>
          <w:p w14:paraId="7CBEE55C">
            <w:pPr>
              <w:widowControl/>
              <w:jc w:val="center"/>
              <w:rPr>
                <w:kern w:val="0"/>
                <w:sz w:val="18"/>
                <w:szCs w:val="18"/>
              </w:rPr>
            </w:pPr>
            <w:r>
              <w:rPr>
                <w:kern w:val="0"/>
                <w:sz w:val="18"/>
                <w:szCs w:val="18"/>
              </w:rPr>
              <w:t>—</w:t>
            </w:r>
          </w:p>
        </w:tc>
        <w:tc>
          <w:tcPr>
            <w:tcW w:w="551" w:type="dxa"/>
            <w:tcBorders>
              <w:top w:val="single" w:color="auto" w:sz="2" w:space="0"/>
              <w:bottom w:val="single" w:color="auto" w:sz="2" w:space="0"/>
            </w:tcBorders>
            <w:vAlign w:val="center"/>
          </w:tcPr>
          <w:p w14:paraId="4271FE12">
            <w:pPr>
              <w:widowControl/>
              <w:jc w:val="center"/>
              <w:rPr>
                <w:kern w:val="0"/>
                <w:sz w:val="18"/>
                <w:szCs w:val="18"/>
              </w:rPr>
            </w:pPr>
            <w:r>
              <w:rPr>
                <w:kern w:val="0"/>
                <w:sz w:val="18"/>
                <w:szCs w:val="18"/>
              </w:rPr>
              <w:t>—</w:t>
            </w:r>
          </w:p>
        </w:tc>
        <w:tc>
          <w:tcPr>
            <w:tcW w:w="551" w:type="dxa"/>
            <w:tcBorders>
              <w:top w:val="single" w:color="auto" w:sz="2" w:space="0"/>
              <w:bottom w:val="single" w:color="auto" w:sz="2" w:space="0"/>
            </w:tcBorders>
            <w:vAlign w:val="center"/>
          </w:tcPr>
          <w:p w14:paraId="2A2CD7ED">
            <w:pPr>
              <w:widowControl/>
              <w:jc w:val="center"/>
              <w:rPr>
                <w:kern w:val="0"/>
                <w:sz w:val="18"/>
                <w:szCs w:val="18"/>
              </w:rPr>
            </w:pPr>
            <w:r>
              <w:rPr>
                <w:kern w:val="0"/>
                <w:sz w:val="18"/>
                <w:szCs w:val="18"/>
              </w:rPr>
              <w:t>—</w:t>
            </w:r>
          </w:p>
        </w:tc>
        <w:tc>
          <w:tcPr>
            <w:tcW w:w="558" w:type="dxa"/>
            <w:tcBorders>
              <w:top w:val="single" w:color="auto" w:sz="2" w:space="0"/>
              <w:bottom w:val="single" w:color="auto" w:sz="2" w:space="0"/>
            </w:tcBorders>
            <w:vAlign w:val="center"/>
          </w:tcPr>
          <w:p w14:paraId="15645B58">
            <w:pPr>
              <w:widowControl/>
              <w:jc w:val="center"/>
              <w:rPr>
                <w:kern w:val="0"/>
                <w:sz w:val="18"/>
                <w:szCs w:val="18"/>
              </w:rPr>
            </w:pPr>
            <w:r>
              <w:rPr>
                <w:kern w:val="0"/>
                <w:sz w:val="18"/>
                <w:szCs w:val="18"/>
              </w:rPr>
              <w:t>—</w:t>
            </w:r>
          </w:p>
        </w:tc>
      </w:tr>
      <w:tr w14:paraId="72A12E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atLeast"/>
        </w:trPr>
        <w:tc>
          <w:tcPr>
            <w:tcW w:w="2732" w:type="dxa"/>
            <w:vMerge w:val="continue"/>
            <w:tcBorders>
              <w:bottom w:val="single" w:color="auto" w:sz="12" w:space="0"/>
            </w:tcBorders>
            <w:noWrap/>
            <w:vAlign w:val="center"/>
          </w:tcPr>
          <w:p w14:paraId="136B4E81">
            <w:pPr>
              <w:widowControl/>
              <w:rPr>
                <w:kern w:val="0"/>
                <w:sz w:val="18"/>
                <w:szCs w:val="18"/>
              </w:rPr>
            </w:pPr>
          </w:p>
        </w:tc>
        <w:tc>
          <w:tcPr>
            <w:tcW w:w="649" w:type="dxa"/>
            <w:tcBorders>
              <w:top w:val="single" w:color="auto" w:sz="2" w:space="0"/>
              <w:bottom w:val="single" w:color="auto" w:sz="12" w:space="0"/>
            </w:tcBorders>
            <w:noWrap/>
            <w:vAlign w:val="center"/>
          </w:tcPr>
          <w:p w14:paraId="16AF5833">
            <w:pPr>
              <w:widowControl/>
              <w:jc w:val="center"/>
              <w:rPr>
                <w:kern w:val="0"/>
                <w:sz w:val="18"/>
                <w:szCs w:val="18"/>
              </w:rPr>
            </w:pPr>
            <w:r>
              <w:rPr>
                <w:rFonts w:hint="eastAsia"/>
                <w:kern w:val="0"/>
                <w:sz w:val="18"/>
                <w:szCs w:val="18"/>
              </w:rPr>
              <w:t>吨位</w:t>
            </w:r>
          </w:p>
        </w:tc>
        <w:tc>
          <w:tcPr>
            <w:tcW w:w="406" w:type="dxa"/>
            <w:tcBorders>
              <w:top w:val="single" w:color="auto" w:sz="2" w:space="0"/>
              <w:bottom w:val="single" w:color="auto" w:sz="12" w:space="0"/>
            </w:tcBorders>
            <w:noWrap/>
            <w:vAlign w:val="center"/>
          </w:tcPr>
          <w:p w14:paraId="5FD74BE1">
            <w:pPr>
              <w:widowControl/>
              <w:jc w:val="center"/>
              <w:rPr>
                <w:kern w:val="0"/>
                <w:sz w:val="18"/>
                <w:szCs w:val="18"/>
              </w:rPr>
            </w:pPr>
            <w:r>
              <w:rPr>
                <w:kern w:val="0"/>
                <w:sz w:val="18"/>
                <w:szCs w:val="18"/>
              </w:rPr>
              <w:t>9</w:t>
            </w:r>
            <w:r>
              <w:rPr>
                <w:rFonts w:hint="eastAsia"/>
                <w:kern w:val="0"/>
                <w:sz w:val="18"/>
                <w:szCs w:val="18"/>
              </w:rPr>
              <w:t>5</w:t>
            </w:r>
          </w:p>
        </w:tc>
        <w:tc>
          <w:tcPr>
            <w:tcW w:w="874" w:type="dxa"/>
            <w:tcBorders>
              <w:top w:val="single" w:color="auto" w:sz="2" w:space="0"/>
              <w:bottom w:val="single" w:color="auto" w:sz="12" w:space="0"/>
            </w:tcBorders>
            <w:noWrap/>
            <w:vAlign w:val="center"/>
          </w:tcPr>
          <w:p w14:paraId="6186EF25">
            <w:pPr>
              <w:widowControl/>
              <w:jc w:val="center"/>
              <w:rPr>
                <w:kern w:val="0"/>
                <w:sz w:val="18"/>
                <w:szCs w:val="18"/>
              </w:rPr>
            </w:pPr>
          </w:p>
        </w:tc>
        <w:tc>
          <w:tcPr>
            <w:tcW w:w="551" w:type="dxa"/>
            <w:tcBorders>
              <w:top w:val="single" w:color="auto" w:sz="2" w:space="0"/>
              <w:bottom w:val="single" w:color="auto" w:sz="12" w:space="0"/>
            </w:tcBorders>
            <w:vAlign w:val="center"/>
          </w:tcPr>
          <w:p w14:paraId="10915AAD">
            <w:pPr>
              <w:widowControl/>
              <w:jc w:val="center"/>
              <w:rPr>
                <w:kern w:val="0"/>
                <w:sz w:val="18"/>
                <w:szCs w:val="18"/>
              </w:rPr>
            </w:pPr>
          </w:p>
        </w:tc>
        <w:tc>
          <w:tcPr>
            <w:tcW w:w="551" w:type="dxa"/>
            <w:tcBorders>
              <w:top w:val="single" w:color="auto" w:sz="2" w:space="0"/>
              <w:bottom w:val="single" w:color="auto" w:sz="12" w:space="0"/>
            </w:tcBorders>
            <w:vAlign w:val="center"/>
          </w:tcPr>
          <w:p w14:paraId="33505878">
            <w:pPr>
              <w:widowControl/>
              <w:jc w:val="center"/>
              <w:rPr>
                <w:kern w:val="0"/>
                <w:sz w:val="18"/>
                <w:szCs w:val="18"/>
              </w:rPr>
            </w:pPr>
            <w:r>
              <w:rPr>
                <w:kern w:val="0"/>
                <w:sz w:val="18"/>
                <w:szCs w:val="18"/>
              </w:rPr>
              <w:t>—</w:t>
            </w:r>
          </w:p>
        </w:tc>
        <w:tc>
          <w:tcPr>
            <w:tcW w:w="551" w:type="dxa"/>
            <w:tcBorders>
              <w:top w:val="single" w:color="auto" w:sz="2" w:space="0"/>
              <w:bottom w:val="single" w:color="auto" w:sz="12" w:space="0"/>
            </w:tcBorders>
            <w:vAlign w:val="center"/>
          </w:tcPr>
          <w:p w14:paraId="2C5EC139">
            <w:pPr>
              <w:widowControl/>
              <w:jc w:val="center"/>
              <w:rPr>
                <w:kern w:val="0"/>
                <w:sz w:val="18"/>
                <w:szCs w:val="18"/>
              </w:rPr>
            </w:pPr>
            <w:r>
              <w:rPr>
                <w:kern w:val="0"/>
                <w:sz w:val="18"/>
                <w:szCs w:val="18"/>
              </w:rPr>
              <w:t>—</w:t>
            </w:r>
          </w:p>
        </w:tc>
        <w:tc>
          <w:tcPr>
            <w:tcW w:w="551" w:type="dxa"/>
            <w:tcBorders>
              <w:top w:val="single" w:color="auto" w:sz="2" w:space="0"/>
              <w:bottom w:val="single" w:color="auto" w:sz="12" w:space="0"/>
            </w:tcBorders>
            <w:vAlign w:val="center"/>
          </w:tcPr>
          <w:p w14:paraId="4A276213">
            <w:pPr>
              <w:widowControl/>
              <w:jc w:val="center"/>
              <w:rPr>
                <w:kern w:val="0"/>
                <w:sz w:val="18"/>
                <w:szCs w:val="18"/>
              </w:rPr>
            </w:pPr>
            <w:r>
              <w:rPr>
                <w:kern w:val="0"/>
                <w:sz w:val="18"/>
                <w:szCs w:val="18"/>
              </w:rPr>
              <w:t>—</w:t>
            </w:r>
          </w:p>
        </w:tc>
        <w:tc>
          <w:tcPr>
            <w:tcW w:w="553" w:type="dxa"/>
            <w:tcBorders>
              <w:top w:val="single" w:color="auto" w:sz="2" w:space="0"/>
              <w:bottom w:val="single" w:color="auto" w:sz="12" w:space="0"/>
            </w:tcBorders>
            <w:vAlign w:val="center"/>
          </w:tcPr>
          <w:p w14:paraId="63EA5FD9">
            <w:pPr>
              <w:widowControl/>
              <w:jc w:val="center"/>
              <w:rPr>
                <w:kern w:val="0"/>
                <w:sz w:val="18"/>
                <w:szCs w:val="18"/>
              </w:rPr>
            </w:pPr>
            <w:r>
              <w:rPr>
                <w:kern w:val="0"/>
                <w:sz w:val="18"/>
                <w:szCs w:val="18"/>
              </w:rPr>
              <w:t>—</w:t>
            </w:r>
          </w:p>
        </w:tc>
        <w:tc>
          <w:tcPr>
            <w:tcW w:w="551" w:type="dxa"/>
            <w:tcBorders>
              <w:top w:val="single" w:color="auto" w:sz="2" w:space="0"/>
              <w:bottom w:val="single" w:color="auto" w:sz="12" w:space="0"/>
            </w:tcBorders>
            <w:vAlign w:val="center"/>
          </w:tcPr>
          <w:p w14:paraId="316BE5B8">
            <w:pPr>
              <w:widowControl/>
              <w:jc w:val="center"/>
              <w:rPr>
                <w:kern w:val="0"/>
                <w:sz w:val="18"/>
                <w:szCs w:val="18"/>
              </w:rPr>
            </w:pPr>
            <w:r>
              <w:rPr>
                <w:kern w:val="0"/>
                <w:sz w:val="18"/>
                <w:szCs w:val="18"/>
              </w:rPr>
              <w:t>—</w:t>
            </w:r>
          </w:p>
        </w:tc>
        <w:tc>
          <w:tcPr>
            <w:tcW w:w="551" w:type="dxa"/>
            <w:tcBorders>
              <w:top w:val="single" w:color="auto" w:sz="2" w:space="0"/>
              <w:bottom w:val="single" w:color="auto" w:sz="12" w:space="0"/>
            </w:tcBorders>
            <w:vAlign w:val="center"/>
          </w:tcPr>
          <w:p w14:paraId="13588E2D">
            <w:pPr>
              <w:widowControl/>
              <w:jc w:val="center"/>
              <w:rPr>
                <w:kern w:val="0"/>
                <w:sz w:val="18"/>
                <w:szCs w:val="18"/>
              </w:rPr>
            </w:pPr>
            <w:r>
              <w:rPr>
                <w:kern w:val="0"/>
                <w:sz w:val="18"/>
                <w:szCs w:val="18"/>
              </w:rPr>
              <w:t>—</w:t>
            </w:r>
          </w:p>
        </w:tc>
        <w:tc>
          <w:tcPr>
            <w:tcW w:w="551" w:type="dxa"/>
            <w:tcBorders>
              <w:top w:val="single" w:color="auto" w:sz="2" w:space="0"/>
              <w:bottom w:val="single" w:color="auto" w:sz="12" w:space="0"/>
            </w:tcBorders>
            <w:vAlign w:val="center"/>
          </w:tcPr>
          <w:p w14:paraId="47530F04">
            <w:pPr>
              <w:widowControl/>
              <w:jc w:val="center"/>
              <w:rPr>
                <w:kern w:val="0"/>
                <w:sz w:val="18"/>
                <w:szCs w:val="18"/>
              </w:rPr>
            </w:pPr>
            <w:r>
              <w:rPr>
                <w:kern w:val="0"/>
                <w:sz w:val="18"/>
                <w:szCs w:val="18"/>
              </w:rPr>
              <w:t>—</w:t>
            </w:r>
          </w:p>
        </w:tc>
        <w:tc>
          <w:tcPr>
            <w:tcW w:w="558" w:type="dxa"/>
            <w:tcBorders>
              <w:top w:val="single" w:color="auto" w:sz="2" w:space="0"/>
              <w:bottom w:val="single" w:color="auto" w:sz="12" w:space="0"/>
            </w:tcBorders>
            <w:vAlign w:val="center"/>
          </w:tcPr>
          <w:p w14:paraId="5873EEE8">
            <w:pPr>
              <w:widowControl/>
              <w:jc w:val="center"/>
              <w:rPr>
                <w:kern w:val="0"/>
                <w:sz w:val="18"/>
                <w:szCs w:val="18"/>
              </w:rPr>
            </w:pPr>
            <w:r>
              <w:rPr>
                <w:kern w:val="0"/>
                <w:sz w:val="18"/>
                <w:szCs w:val="18"/>
              </w:rPr>
              <w:t>—</w:t>
            </w:r>
          </w:p>
        </w:tc>
      </w:tr>
    </w:tbl>
    <w:p w14:paraId="2C704E30">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补充资料：定期抄送核验资料，详见附录三。</w:t>
      </w:r>
    </w:p>
    <w:p w14:paraId="6B745A61">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69BC3E5C">
      <w:pPr>
        <w:rPr>
          <w:sz w:val="18"/>
          <w:szCs w:val="18"/>
        </w:rPr>
      </w:pPr>
    </w:p>
    <w:p w14:paraId="75B14AD3">
      <w:pPr>
        <w:spacing w:line="240" w:lineRule="exact"/>
        <w:ind w:left="1458" w:hanging="1458" w:hangingChars="810"/>
        <w:rPr>
          <w:sz w:val="18"/>
        </w:rPr>
      </w:pPr>
      <w:r>
        <w:rPr>
          <w:rFonts w:hint="eastAsia"/>
          <w:sz w:val="18"/>
        </w:rPr>
        <w:t>说明：</w:t>
      </w:r>
      <w:r>
        <w:rPr>
          <w:sz w:val="18"/>
        </w:rPr>
        <w:t>1.</w:t>
      </w:r>
      <w:r>
        <w:rPr>
          <w:rFonts w:hint="eastAsia"/>
          <w:sz w:val="18"/>
        </w:rPr>
        <w:t>本表由各省、自治区、直辖市、新疆生产建设兵团交通运输厅（局、委）组织填报。</w:t>
      </w:r>
    </w:p>
    <w:p w14:paraId="2D908713">
      <w:pPr>
        <w:spacing w:line="240" w:lineRule="exact"/>
        <w:ind w:firstLine="540" w:firstLineChars="300"/>
        <w:rPr>
          <w:sz w:val="18"/>
        </w:rPr>
      </w:pPr>
      <w:r>
        <w:rPr>
          <w:sz w:val="18"/>
        </w:rPr>
        <w:t>2.</w:t>
      </w:r>
      <w:r>
        <w:rPr>
          <w:rFonts w:hint="eastAsia"/>
          <w:sz w:val="18"/>
        </w:rPr>
        <w:t>统计范围：在公路运输管理部门注册登记的处于营运状态的公路货运车辆（最近年审日期在两年内，未办理报废、</w:t>
      </w:r>
    </w:p>
    <w:p w14:paraId="1C9AB8A6">
      <w:pPr>
        <w:spacing w:line="240" w:lineRule="exact"/>
        <w:ind w:left="672" w:leftChars="320"/>
        <w:rPr>
          <w:sz w:val="18"/>
        </w:rPr>
      </w:pPr>
      <w:r>
        <w:rPr>
          <w:rFonts w:hint="eastAsia"/>
          <w:sz w:val="18"/>
        </w:rPr>
        <w:t>注销、转出手续）。</w:t>
      </w:r>
      <w:r>
        <w:rPr>
          <w:rFonts w:hint="eastAsia"/>
          <w:sz w:val="18"/>
          <w:szCs w:val="18"/>
        </w:rPr>
        <w:t>不包括以下车辆：公路养护、车辆修理、城市环卫、公安消防、地质勘探、输配电线路建设和维护等专用车辆；在机场、港口作业区、车站内部为装卸而进行搬运的各种运输车辆；在驾校、试验场内供教学或实验使用的各种车辆。</w:t>
      </w:r>
    </w:p>
    <w:p w14:paraId="76AA7C7D">
      <w:pPr>
        <w:spacing w:line="0" w:lineRule="atLeast"/>
        <w:ind w:left="726" w:leftChars="260" w:hanging="180" w:hangingChars="100"/>
        <w:jc w:val="left"/>
        <w:rPr>
          <w:sz w:val="18"/>
        </w:rPr>
      </w:pPr>
      <w:r>
        <w:rPr>
          <w:sz w:val="18"/>
        </w:rPr>
        <w:t>3.</w:t>
      </w:r>
      <w:r>
        <w:rPr>
          <w:rFonts w:hint="eastAsia"/>
          <w:sz w:val="18"/>
        </w:rPr>
        <w:t>表内逻辑关系：</w:t>
      </w:r>
    </w:p>
    <w:p w14:paraId="0576AC7E">
      <w:pPr>
        <w:spacing w:line="0" w:lineRule="atLeast"/>
        <w:ind w:left="816" w:leftChars="260" w:hanging="270" w:hangingChars="150"/>
        <w:jc w:val="left"/>
        <w:rPr>
          <w:sz w:val="18"/>
        </w:rPr>
      </w:pPr>
      <w:r>
        <w:rPr>
          <w:rFonts w:hint="eastAsia"/>
          <w:sz w:val="18"/>
        </w:rPr>
        <w:t>（</w:t>
      </w:r>
      <w:r>
        <w:rPr>
          <w:sz w:val="18"/>
        </w:rPr>
        <w:t>1</w:t>
      </w:r>
      <w:r>
        <w:rPr>
          <w:rFonts w:hint="eastAsia"/>
          <w:sz w:val="18"/>
        </w:rPr>
        <w:t>）行逻辑关系：</w:t>
      </w:r>
      <w:r>
        <w:rPr>
          <w:sz w:val="18"/>
        </w:rPr>
        <w:t xml:space="preserve">    01</w:t>
      </w:r>
      <w:r>
        <w:rPr>
          <w:rFonts w:hint="eastAsia"/>
          <w:sz w:val="18"/>
        </w:rPr>
        <w:t>行＝</w:t>
      </w:r>
      <w:r>
        <w:rPr>
          <w:sz w:val="18"/>
        </w:rPr>
        <w:t>03</w:t>
      </w:r>
      <w:r>
        <w:rPr>
          <w:rFonts w:hint="eastAsia"/>
          <w:sz w:val="18"/>
        </w:rPr>
        <w:t>行＋</w:t>
      </w:r>
      <w:r>
        <w:rPr>
          <w:sz w:val="18"/>
        </w:rPr>
        <w:t>92</w:t>
      </w:r>
      <w:r>
        <w:rPr>
          <w:rFonts w:hint="eastAsia"/>
          <w:sz w:val="18"/>
        </w:rPr>
        <w:t>行；</w:t>
      </w:r>
    </w:p>
    <w:p w14:paraId="34C41299">
      <w:pPr>
        <w:spacing w:line="240" w:lineRule="exact"/>
        <w:ind w:firstLine="2430" w:firstLineChars="1350"/>
        <w:jc w:val="left"/>
        <w:rPr>
          <w:sz w:val="18"/>
        </w:rPr>
      </w:pPr>
      <w:r>
        <w:rPr>
          <w:sz w:val="18"/>
        </w:rPr>
        <w:t>02</w:t>
      </w:r>
      <w:r>
        <w:rPr>
          <w:rFonts w:hint="eastAsia"/>
          <w:sz w:val="18"/>
        </w:rPr>
        <w:t>行＝</w:t>
      </w:r>
      <w:r>
        <w:rPr>
          <w:sz w:val="18"/>
        </w:rPr>
        <w:t>04</w:t>
      </w:r>
      <w:r>
        <w:rPr>
          <w:rFonts w:hint="eastAsia"/>
          <w:sz w:val="18"/>
        </w:rPr>
        <w:t>行＋</w:t>
      </w:r>
      <w:r>
        <w:rPr>
          <w:sz w:val="18"/>
        </w:rPr>
        <w:t>93</w:t>
      </w:r>
      <w:r>
        <w:rPr>
          <w:rFonts w:hint="eastAsia"/>
          <w:sz w:val="18"/>
        </w:rPr>
        <w:t>行；</w:t>
      </w:r>
    </w:p>
    <w:p w14:paraId="610A5398">
      <w:pPr>
        <w:spacing w:line="240" w:lineRule="exact"/>
        <w:ind w:firstLine="2430" w:firstLineChars="1350"/>
        <w:jc w:val="left"/>
        <w:rPr>
          <w:sz w:val="18"/>
        </w:rPr>
      </w:pPr>
      <w:r>
        <w:rPr>
          <w:sz w:val="18"/>
        </w:rPr>
        <w:t>03</w:t>
      </w:r>
      <w:r>
        <w:rPr>
          <w:rFonts w:hint="eastAsia"/>
          <w:sz w:val="18"/>
        </w:rPr>
        <w:t>行＝</w:t>
      </w:r>
      <w:r>
        <w:rPr>
          <w:sz w:val="18"/>
        </w:rPr>
        <w:t>05</w:t>
      </w:r>
      <w:r>
        <w:rPr>
          <w:rFonts w:hint="eastAsia"/>
          <w:sz w:val="18"/>
        </w:rPr>
        <w:t>行＋50行＋60行；</w:t>
      </w:r>
    </w:p>
    <w:p w14:paraId="6435CA27">
      <w:pPr>
        <w:spacing w:line="240" w:lineRule="exact"/>
        <w:ind w:firstLine="2430" w:firstLineChars="1350"/>
        <w:jc w:val="left"/>
        <w:rPr>
          <w:sz w:val="18"/>
        </w:rPr>
      </w:pPr>
      <w:r>
        <w:rPr>
          <w:sz w:val="18"/>
        </w:rPr>
        <w:t>04</w:t>
      </w:r>
      <w:r>
        <w:rPr>
          <w:rFonts w:hint="eastAsia"/>
          <w:sz w:val="18"/>
        </w:rPr>
        <w:t>行＝</w:t>
      </w:r>
      <w:r>
        <w:rPr>
          <w:sz w:val="18"/>
        </w:rPr>
        <w:t>06</w:t>
      </w:r>
      <w:r>
        <w:rPr>
          <w:rFonts w:hint="eastAsia"/>
          <w:sz w:val="18"/>
        </w:rPr>
        <w:t>行＋</w:t>
      </w:r>
      <w:r>
        <w:rPr>
          <w:sz w:val="18"/>
        </w:rPr>
        <w:t>6</w:t>
      </w:r>
      <w:r>
        <w:rPr>
          <w:rFonts w:hint="eastAsia"/>
          <w:sz w:val="18"/>
        </w:rPr>
        <w:t>2行；</w:t>
      </w:r>
    </w:p>
    <w:p w14:paraId="7E99357F">
      <w:pPr>
        <w:spacing w:line="240" w:lineRule="exact"/>
        <w:ind w:left="2409" w:leftChars="1147"/>
        <w:rPr>
          <w:sz w:val="18"/>
        </w:rPr>
      </w:pPr>
      <w:r>
        <w:rPr>
          <w:sz w:val="18"/>
        </w:rPr>
        <w:t>05</w:t>
      </w:r>
      <w:r>
        <w:rPr>
          <w:rFonts w:hint="eastAsia"/>
          <w:sz w:val="18"/>
        </w:rPr>
        <w:t>行＝</w:t>
      </w:r>
      <w:r>
        <w:rPr>
          <w:sz w:val="18"/>
        </w:rPr>
        <w:t>07</w:t>
      </w:r>
      <w:r>
        <w:rPr>
          <w:rFonts w:hint="eastAsia"/>
          <w:sz w:val="18"/>
        </w:rPr>
        <w:t>行</w:t>
      </w:r>
      <w:r>
        <w:rPr>
          <w:sz w:val="18"/>
        </w:rPr>
        <w:t>+09</w:t>
      </w:r>
      <w:r>
        <w:rPr>
          <w:rFonts w:hint="eastAsia"/>
          <w:sz w:val="18"/>
        </w:rPr>
        <w:t>行</w:t>
      </w:r>
      <w:r>
        <w:rPr>
          <w:sz w:val="18"/>
        </w:rPr>
        <w:t>+11</w:t>
      </w:r>
      <w:r>
        <w:rPr>
          <w:rFonts w:hint="eastAsia"/>
          <w:sz w:val="18"/>
        </w:rPr>
        <w:t>行</w:t>
      </w:r>
      <w:r>
        <w:rPr>
          <w:sz w:val="18"/>
        </w:rPr>
        <w:t>+13</w:t>
      </w:r>
      <w:r>
        <w:rPr>
          <w:rFonts w:hint="eastAsia"/>
          <w:sz w:val="18"/>
        </w:rPr>
        <w:t>行</w:t>
      </w:r>
      <w:r>
        <w:rPr>
          <w:sz w:val="18"/>
        </w:rPr>
        <w:t>+17</w:t>
      </w:r>
      <w:r>
        <w:rPr>
          <w:rFonts w:hint="eastAsia"/>
          <w:sz w:val="18"/>
        </w:rPr>
        <w:t>行</w:t>
      </w:r>
      <w:r>
        <w:rPr>
          <w:sz w:val="18"/>
        </w:rPr>
        <w:t>+19</w:t>
      </w:r>
      <w:r>
        <w:rPr>
          <w:rFonts w:hint="eastAsia"/>
          <w:sz w:val="18"/>
        </w:rPr>
        <w:t>行</w:t>
      </w:r>
      <w:r>
        <w:rPr>
          <w:sz w:val="18"/>
        </w:rPr>
        <w:t>+21</w:t>
      </w:r>
      <w:r>
        <w:rPr>
          <w:rFonts w:hint="eastAsia"/>
          <w:sz w:val="18"/>
        </w:rPr>
        <w:t>行</w:t>
      </w:r>
      <w:r>
        <w:rPr>
          <w:sz w:val="18"/>
        </w:rPr>
        <w:t>+23</w:t>
      </w:r>
      <w:r>
        <w:rPr>
          <w:rFonts w:hint="eastAsia"/>
          <w:sz w:val="18"/>
        </w:rPr>
        <w:t>行</w:t>
      </w:r>
      <w:r>
        <w:rPr>
          <w:sz w:val="18"/>
        </w:rPr>
        <w:t>+25</w:t>
      </w:r>
      <w:r>
        <w:rPr>
          <w:rFonts w:hint="eastAsia"/>
          <w:sz w:val="18"/>
        </w:rPr>
        <w:t>行</w:t>
      </w:r>
      <w:r>
        <w:rPr>
          <w:sz w:val="18"/>
        </w:rPr>
        <w:t>+27</w:t>
      </w:r>
      <w:r>
        <w:rPr>
          <w:rFonts w:hint="eastAsia"/>
          <w:sz w:val="18"/>
        </w:rPr>
        <w:t>行＝</w:t>
      </w:r>
      <w:r>
        <w:rPr>
          <w:sz w:val="18"/>
        </w:rPr>
        <w:t>30</w:t>
      </w:r>
      <w:r>
        <w:rPr>
          <w:rFonts w:hint="eastAsia"/>
          <w:sz w:val="18"/>
        </w:rPr>
        <w:t>行</w:t>
      </w:r>
      <w:r>
        <w:rPr>
          <w:sz w:val="18"/>
        </w:rPr>
        <w:t>+32</w:t>
      </w:r>
      <w:r>
        <w:rPr>
          <w:rFonts w:hint="eastAsia"/>
          <w:sz w:val="18"/>
        </w:rPr>
        <w:t>行＝</w:t>
      </w:r>
      <w:r>
        <w:rPr>
          <w:sz w:val="18"/>
        </w:rPr>
        <w:t xml:space="preserve">              40</w:t>
      </w:r>
      <w:r>
        <w:rPr>
          <w:rFonts w:hint="eastAsia"/>
          <w:sz w:val="18"/>
        </w:rPr>
        <w:t>行</w:t>
      </w:r>
      <w:r>
        <w:rPr>
          <w:sz w:val="18"/>
        </w:rPr>
        <w:t>+41</w:t>
      </w:r>
      <w:r>
        <w:rPr>
          <w:rFonts w:hint="eastAsia"/>
          <w:sz w:val="18"/>
        </w:rPr>
        <w:t>行</w:t>
      </w:r>
      <w:r>
        <w:rPr>
          <w:sz w:val="18"/>
        </w:rPr>
        <w:t>+42</w:t>
      </w:r>
      <w:r>
        <w:rPr>
          <w:rFonts w:hint="eastAsia"/>
          <w:sz w:val="18"/>
        </w:rPr>
        <w:t>行</w:t>
      </w:r>
      <w:r>
        <w:rPr>
          <w:sz w:val="18"/>
        </w:rPr>
        <w:t>+43</w:t>
      </w:r>
      <w:r>
        <w:rPr>
          <w:rFonts w:hint="eastAsia"/>
          <w:sz w:val="18"/>
        </w:rPr>
        <w:t>行</w:t>
      </w:r>
      <w:r>
        <w:rPr>
          <w:sz w:val="18"/>
        </w:rPr>
        <w:t>+44</w:t>
      </w:r>
      <w:r>
        <w:rPr>
          <w:rFonts w:hint="eastAsia"/>
          <w:sz w:val="18"/>
        </w:rPr>
        <w:t>行</w:t>
      </w:r>
      <w:r>
        <w:rPr>
          <w:sz w:val="18"/>
        </w:rPr>
        <w:t>+45</w:t>
      </w:r>
      <w:r>
        <w:rPr>
          <w:rFonts w:hint="eastAsia"/>
          <w:sz w:val="18"/>
        </w:rPr>
        <w:t>行</w:t>
      </w:r>
      <w:r>
        <w:rPr>
          <w:sz w:val="18"/>
        </w:rPr>
        <w:t>+46</w:t>
      </w:r>
      <w:r>
        <w:rPr>
          <w:rFonts w:hint="eastAsia"/>
          <w:sz w:val="18"/>
        </w:rPr>
        <w:t>行</w:t>
      </w:r>
      <w:r>
        <w:rPr>
          <w:sz w:val="18"/>
        </w:rPr>
        <w:t>+4</w:t>
      </w:r>
      <w:r>
        <w:rPr>
          <w:rFonts w:hint="eastAsia"/>
          <w:sz w:val="18"/>
        </w:rPr>
        <w:t>8行</w:t>
      </w:r>
      <w:r>
        <w:rPr>
          <w:sz w:val="18"/>
        </w:rPr>
        <w:t>+4</w:t>
      </w:r>
      <w:r>
        <w:rPr>
          <w:rFonts w:hint="eastAsia"/>
          <w:sz w:val="18"/>
        </w:rPr>
        <w:t>9行；</w:t>
      </w:r>
    </w:p>
    <w:p w14:paraId="56A64897">
      <w:pPr>
        <w:spacing w:line="240" w:lineRule="exact"/>
        <w:ind w:left="105" w:leftChars="50" w:firstLine="2304" w:firstLineChars="1280"/>
        <w:rPr>
          <w:sz w:val="18"/>
        </w:rPr>
      </w:pPr>
      <w:r>
        <w:rPr>
          <w:sz w:val="18"/>
        </w:rPr>
        <w:t>06</w:t>
      </w:r>
      <w:r>
        <w:rPr>
          <w:rFonts w:hint="eastAsia"/>
          <w:sz w:val="18"/>
        </w:rPr>
        <w:t>行＝</w:t>
      </w:r>
      <w:r>
        <w:rPr>
          <w:sz w:val="18"/>
        </w:rPr>
        <w:t>08</w:t>
      </w:r>
      <w:r>
        <w:rPr>
          <w:rFonts w:hint="eastAsia"/>
          <w:sz w:val="18"/>
        </w:rPr>
        <w:t>行</w:t>
      </w:r>
      <w:r>
        <w:rPr>
          <w:sz w:val="18"/>
        </w:rPr>
        <w:t>+10</w:t>
      </w:r>
      <w:r>
        <w:rPr>
          <w:rFonts w:hint="eastAsia"/>
          <w:sz w:val="18"/>
        </w:rPr>
        <w:t>行</w:t>
      </w:r>
      <w:r>
        <w:rPr>
          <w:sz w:val="18"/>
        </w:rPr>
        <w:t>+12</w:t>
      </w:r>
      <w:r>
        <w:rPr>
          <w:rFonts w:hint="eastAsia"/>
          <w:sz w:val="18"/>
        </w:rPr>
        <w:t>行</w:t>
      </w:r>
      <w:r>
        <w:rPr>
          <w:sz w:val="18"/>
        </w:rPr>
        <w:t>+14</w:t>
      </w:r>
      <w:r>
        <w:rPr>
          <w:rFonts w:hint="eastAsia"/>
          <w:sz w:val="18"/>
        </w:rPr>
        <w:t>行</w:t>
      </w:r>
      <w:r>
        <w:rPr>
          <w:sz w:val="18"/>
        </w:rPr>
        <w:t>+18</w:t>
      </w:r>
      <w:r>
        <w:rPr>
          <w:rFonts w:hint="eastAsia"/>
          <w:sz w:val="18"/>
        </w:rPr>
        <w:t>行</w:t>
      </w:r>
      <w:r>
        <w:rPr>
          <w:sz w:val="18"/>
        </w:rPr>
        <w:t>+20</w:t>
      </w:r>
      <w:r>
        <w:rPr>
          <w:rFonts w:hint="eastAsia"/>
          <w:sz w:val="18"/>
        </w:rPr>
        <w:t>行</w:t>
      </w:r>
      <w:r>
        <w:rPr>
          <w:sz w:val="18"/>
        </w:rPr>
        <w:t>+22</w:t>
      </w:r>
      <w:r>
        <w:rPr>
          <w:rFonts w:hint="eastAsia"/>
          <w:sz w:val="18"/>
        </w:rPr>
        <w:t>行</w:t>
      </w:r>
      <w:r>
        <w:rPr>
          <w:sz w:val="18"/>
        </w:rPr>
        <w:t>+24</w:t>
      </w:r>
      <w:r>
        <w:rPr>
          <w:rFonts w:hint="eastAsia"/>
          <w:sz w:val="18"/>
        </w:rPr>
        <w:t>行</w:t>
      </w:r>
      <w:r>
        <w:rPr>
          <w:sz w:val="18"/>
        </w:rPr>
        <w:t>+26</w:t>
      </w:r>
      <w:r>
        <w:rPr>
          <w:rFonts w:hint="eastAsia"/>
          <w:sz w:val="18"/>
        </w:rPr>
        <w:t>行</w:t>
      </w:r>
      <w:r>
        <w:rPr>
          <w:sz w:val="18"/>
        </w:rPr>
        <w:t>+28</w:t>
      </w:r>
      <w:r>
        <w:rPr>
          <w:rFonts w:hint="eastAsia"/>
          <w:sz w:val="18"/>
        </w:rPr>
        <w:t>行＝</w:t>
      </w:r>
      <w:r>
        <w:rPr>
          <w:sz w:val="18"/>
        </w:rPr>
        <w:t>31</w:t>
      </w:r>
      <w:r>
        <w:rPr>
          <w:rFonts w:hint="eastAsia"/>
          <w:sz w:val="18"/>
        </w:rPr>
        <w:t>行</w:t>
      </w:r>
      <w:r>
        <w:rPr>
          <w:sz w:val="18"/>
        </w:rPr>
        <w:t>+33</w:t>
      </w:r>
      <w:r>
        <w:rPr>
          <w:rFonts w:hint="eastAsia"/>
          <w:sz w:val="18"/>
        </w:rPr>
        <w:t>行；</w:t>
      </w:r>
    </w:p>
    <w:p w14:paraId="443BA1A5">
      <w:pPr>
        <w:spacing w:line="240" w:lineRule="exact"/>
        <w:ind w:firstLine="2408" w:firstLineChars="1338"/>
        <w:jc w:val="left"/>
        <w:rPr>
          <w:spacing w:val="-4"/>
          <w:sz w:val="18"/>
        </w:rPr>
      </w:pPr>
      <w:r>
        <w:rPr>
          <w:rFonts w:hint="eastAsia"/>
          <w:sz w:val="18"/>
        </w:rPr>
        <w:t>50行＝</w:t>
      </w:r>
      <w:r>
        <w:rPr>
          <w:sz w:val="18"/>
        </w:rPr>
        <w:t>5</w:t>
      </w:r>
      <w:r>
        <w:rPr>
          <w:rFonts w:hint="eastAsia"/>
          <w:sz w:val="18"/>
        </w:rPr>
        <w:t>1行</w:t>
      </w:r>
      <w:r>
        <w:rPr>
          <w:sz w:val="18"/>
        </w:rPr>
        <w:t>+5</w:t>
      </w:r>
      <w:r>
        <w:rPr>
          <w:rFonts w:hint="eastAsia"/>
          <w:sz w:val="18"/>
        </w:rPr>
        <w:t>2行</w:t>
      </w:r>
      <w:r>
        <w:rPr>
          <w:sz w:val="18"/>
        </w:rPr>
        <w:t>+5</w:t>
      </w:r>
      <w:r>
        <w:rPr>
          <w:rFonts w:hint="eastAsia"/>
          <w:sz w:val="18"/>
        </w:rPr>
        <w:t>3行</w:t>
      </w:r>
      <w:r>
        <w:rPr>
          <w:sz w:val="18"/>
        </w:rPr>
        <w:t>+5</w:t>
      </w:r>
      <w:r>
        <w:rPr>
          <w:rFonts w:hint="eastAsia"/>
          <w:sz w:val="18"/>
        </w:rPr>
        <w:t>4行</w:t>
      </w:r>
      <w:r>
        <w:rPr>
          <w:sz w:val="18"/>
        </w:rPr>
        <w:t>+5</w:t>
      </w:r>
      <w:r>
        <w:rPr>
          <w:rFonts w:hint="eastAsia"/>
          <w:sz w:val="18"/>
        </w:rPr>
        <w:t>5行</w:t>
      </w:r>
      <w:r>
        <w:rPr>
          <w:sz w:val="18"/>
        </w:rPr>
        <w:t>+5</w:t>
      </w:r>
      <w:r>
        <w:rPr>
          <w:rFonts w:hint="eastAsia"/>
          <w:sz w:val="18"/>
        </w:rPr>
        <w:t>6行</w:t>
      </w:r>
      <w:r>
        <w:rPr>
          <w:sz w:val="18"/>
        </w:rPr>
        <w:t>+5</w:t>
      </w:r>
      <w:r>
        <w:rPr>
          <w:rFonts w:hint="eastAsia"/>
          <w:sz w:val="18"/>
        </w:rPr>
        <w:t>7行</w:t>
      </w:r>
      <w:r>
        <w:rPr>
          <w:sz w:val="18"/>
        </w:rPr>
        <w:t>+5</w:t>
      </w:r>
      <w:r>
        <w:rPr>
          <w:rFonts w:hint="eastAsia"/>
          <w:sz w:val="18"/>
        </w:rPr>
        <w:t>9行</w:t>
      </w:r>
      <w:r>
        <w:rPr>
          <w:sz w:val="18"/>
        </w:rPr>
        <w:t>+</w:t>
      </w:r>
      <w:r>
        <w:rPr>
          <w:rFonts w:hint="eastAsia"/>
          <w:sz w:val="18"/>
        </w:rPr>
        <w:t>60行；</w:t>
      </w:r>
    </w:p>
    <w:p w14:paraId="3EB51A26">
      <w:pPr>
        <w:spacing w:line="240" w:lineRule="exact"/>
        <w:ind w:firstLine="2409" w:firstLineChars="1401"/>
        <w:jc w:val="left"/>
        <w:rPr>
          <w:spacing w:val="-4"/>
          <w:sz w:val="18"/>
        </w:rPr>
      </w:pPr>
      <w:r>
        <w:rPr>
          <w:rFonts w:hint="eastAsia"/>
          <w:spacing w:val="-4"/>
          <w:sz w:val="18"/>
        </w:rPr>
        <w:t>61行</w:t>
      </w:r>
      <w:r>
        <w:rPr>
          <w:rFonts w:hint="eastAsia"/>
          <w:sz w:val="18"/>
        </w:rPr>
        <w:t>＝</w:t>
      </w:r>
      <w:r>
        <w:rPr>
          <w:spacing w:val="-4"/>
          <w:sz w:val="18"/>
        </w:rPr>
        <w:t>6</w:t>
      </w:r>
      <w:r>
        <w:rPr>
          <w:rFonts w:hint="eastAsia"/>
          <w:spacing w:val="-4"/>
          <w:sz w:val="18"/>
        </w:rPr>
        <w:t>3行</w:t>
      </w:r>
      <w:r>
        <w:rPr>
          <w:sz w:val="18"/>
        </w:rPr>
        <w:t>+</w:t>
      </w:r>
      <w:r>
        <w:rPr>
          <w:spacing w:val="-4"/>
          <w:sz w:val="18"/>
        </w:rPr>
        <w:t>6</w:t>
      </w:r>
      <w:r>
        <w:rPr>
          <w:rFonts w:hint="eastAsia"/>
          <w:spacing w:val="-4"/>
          <w:sz w:val="18"/>
        </w:rPr>
        <w:t>5行</w:t>
      </w:r>
      <w:r>
        <w:rPr>
          <w:sz w:val="18"/>
        </w:rPr>
        <w:t>+</w:t>
      </w:r>
      <w:r>
        <w:rPr>
          <w:spacing w:val="-4"/>
          <w:sz w:val="18"/>
        </w:rPr>
        <w:t>6</w:t>
      </w:r>
      <w:r>
        <w:rPr>
          <w:rFonts w:hint="eastAsia"/>
          <w:spacing w:val="-4"/>
          <w:sz w:val="18"/>
        </w:rPr>
        <w:t>7行</w:t>
      </w:r>
      <w:r>
        <w:rPr>
          <w:sz w:val="18"/>
        </w:rPr>
        <w:t>+</w:t>
      </w:r>
      <w:r>
        <w:rPr>
          <w:spacing w:val="-4"/>
          <w:sz w:val="18"/>
        </w:rPr>
        <w:t>6</w:t>
      </w:r>
      <w:r>
        <w:rPr>
          <w:rFonts w:hint="eastAsia"/>
          <w:spacing w:val="-4"/>
          <w:sz w:val="18"/>
        </w:rPr>
        <w:t>9行</w:t>
      </w:r>
      <w:r>
        <w:rPr>
          <w:sz w:val="18"/>
        </w:rPr>
        <w:t>+</w:t>
      </w:r>
      <w:r>
        <w:rPr>
          <w:spacing w:val="-4"/>
          <w:sz w:val="18"/>
        </w:rPr>
        <w:t>7</w:t>
      </w:r>
      <w:r>
        <w:rPr>
          <w:rFonts w:hint="eastAsia"/>
          <w:spacing w:val="-4"/>
          <w:sz w:val="18"/>
        </w:rPr>
        <w:t>3行</w:t>
      </w:r>
      <w:r>
        <w:rPr>
          <w:sz w:val="18"/>
        </w:rPr>
        <w:t>+</w:t>
      </w:r>
      <w:r>
        <w:rPr>
          <w:spacing w:val="-4"/>
          <w:sz w:val="18"/>
        </w:rPr>
        <w:t>7</w:t>
      </w:r>
      <w:r>
        <w:rPr>
          <w:rFonts w:hint="eastAsia"/>
          <w:spacing w:val="-4"/>
          <w:sz w:val="18"/>
        </w:rPr>
        <w:t>5行</w:t>
      </w:r>
      <w:r>
        <w:rPr>
          <w:sz w:val="18"/>
        </w:rPr>
        <w:t>+</w:t>
      </w:r>
      <w:r>
        <w:rPr>
          <w:spacing w:val="-4"/>
          <w:sz w:val="18"/>
        </w:rPr>
        <w:t>7</w:t>
      </w:r>
      <w:r>
        <w:rPr>
          <w:rFonts w:hint="eastAsia"/>
          <w:spacing w:val="-4"/>
          <w:sz w:val="18"/>
        </w:rPr>
        <w:t>7行</w:t>
      </w:r>
      <w:r>
        <w:rPr>
          <w:sz w:val="18"/>
        </w:rPr>
        <w:t>+</w:t>
      </w:r>
      <w:r>
        <w:rPr>
          <w:spacing w:val="-4"/>
          <w:sz w:val="18"/>
        </w:rPr>
        <w:t>7</w:t>
      </w:r>
      <w:r>
        <w:rPr>
          <w:rFonts w:hint="eastAsia"/>
          <w:spacing w:val="-4"/>
          <w:sz w:val="18"/>
        </w:rPr>
        <w:t>9行</w:t>
      </w:r>
      <w:r>
        <w:rPr>
          <w:sz w:val="18"/>
        </w:rPr>
        <w:t>+</w:t>
      </w:r>
      <w:r>
        <w:rPr>
          <w:rFonts w:hint="eastAsia"/>
          <w:spacing w:val="-4"/>
          <w:sz w:val="18"/>
        </w:rPr>
        <w:t>81行</w:t>
      </w:r>
      <w:r>
        <w:rPr>
          <w:rFonts w:hint="eastAsia"/>
          <w:sz w:val="18"/>
        </w:rPr>
        <w:t>＝</w:t>
      </w:r>
      <w:r>
        <w:rPr>
          <w:spacing w:val="-4"/>
          <w:sz w:val="18"/>
        </w:rPr>
        <w:t>8</w:t>
      </w:r>
      <w:r>
        <w:rPr>
          <w:rFonts w:hint="eastAsia"/>
          <w:spacing w:val="-4"/>
          <w:sz w:val="18"/>
        </w:rPr>
        <w:t>4行</w:t>
      </w:r>
      <w:r>
        <w:rPr>
          <w:sz w:val="18"/>
        </w:rPr>
        <w:t>+</w:t>
      </w:r>
      <w:r>
        <w:rPr>
          <w:spacing w:val="-4"/>
          <w:sz w:val="18"/>
        </w:rPr>
        <w:t>8</w:t>
      </w:r>
      <w:r>
        <w:rPr>
          <w:rFonts w:hint="eastAsia"/>
          <w:spacing w:val="-4"/>
          <w:sz w:val="18"/>
        </w:rPr>
        <w:t>6行；</w:t>
      </w:r>
    </w:p>
    <w:p w14:paraId="44B8EA2A">
      <w:pPr>
        <w:spacing w:line="240" w:lineRule="exact"/>
        <w:ind w:firstLine="2408" w:firstLineChars="1338"/>
        <w:jc w:val="left"/>
        <w:rPr>
          <w:sz w:val="18"/>
        </w:rPr>
      </w:pPr>
      <w:r>
        <w:rPr>
          <w:sz w:val="18"/>
        </w:rPr>
        <w:t>6</w:t>
      </w:r>
      <w:r>
        <w:rPr>
          <w:rFonts w:hint="eastAsia"/>
          <w:sz w:val="18"/>
        </w:rPr>
        <w:t>2行＝</w:t>
      </w:r>
      <w:r>
        <w:rPr>
          <w:sz w:val="18"/>
        </w:rPr>
        <w:t>6</w:t>
      </w:r>
      <w:r>
        <w:rPr>
          <w:rFonts w:hint="eastAsia"/>
          <w:sz w:val="18"/>
        </w:rPr>
        <w:t>4行</w:t>
      </w:r>
      <w:r>
        <w:rPr>
          <w:sz w:val="18"/>
        </w:rPr>
        <w:t>+6</w:t>
      </w:r>
      <w:r>
        <w:rPr>
          <w:rFonts w:hint="eastAsia"/>
          <w:sz w:val="18"/>
        </w:rPr>
        <w:t>6行</w:t>
      </w:r>
      <w:r>
        <w:rPr>
          <w:sz w:val="18"/>
        </w:rPr>
        <w:t>+6</w:t>
      </w:r>
      <w:r>
        <w:rPr>
          <w:rFonts w:hint="eastAsia"/>
          <w:sz w:val="18"/>
        </w:rPr>
        <w:t>8行</w:t>
      </w:r>
      <w:r>
        <w:rPr>
          <w:sz w:val="18"/>
        </w:rPr>
        <w:t>+</w:t>
      </w:r>
      <w:r>
        <w:rPr>
          <w:rFonts w:hint="eastAsia"/>
          <w:sz w:val="18"/>
        </w:rPr>
        <w:t>70行</w:t>
      </w:r>
      <w:r>
        <w:rPr>
          <w:sz w:val="18"/>
        </w:rPr>
        <w:t>+7</w:t>
      </w:r>
      <w:r>
        <w:rPr>
          <w:rFonts w:hint="eastAsia"/>
          <w:sz w:val="18"/>
        </w:rPr>
        <w:t>4行</w:t>
      </w:r>
      <w:r>
        <w:rPr>
          <w:sz w:val="18"/>
        </w:rPr>
        <w:t>+7</w:t>
      </w:r>
      <w:r>
        <w:rPr>
          <w:rFonts w:hint="eastAsia"/>
          <w:sz w:val="18"/>
        </w:rPr>
        <w:t>6行</w:t>
      </w:r>
      <w:r>
        <w:rPr>
          <w:sz w:val="18"/>
        </w:rPr>
        <w:t>+7</w:t>
      </w:r>
      <w:r>
        <w:rPr>
          <w:rFonts w:hint="eastAsia"/>
          <w:sz w:val="18"/>
        </w:rPr>
        <w:t>8行</w:t>
      </w:r>
      <w:r>
        <w:rPr>
          <w:sz w:val="18"/>
        </w:rPr>
        <w:t>+</w:t>
      </w:r>
      <w:r>
        <w:rPr>
          <w:rFonts w:hint="eastAsia"/>
          <w:sz w:val="18"/>
        </w:rPr>
        <w:t>80行</w:t>
      </w:r>
      <w:r>
        <w:rPr>
          <w:sz w:val="18"/>
        </w:rPr>
        <w:t>+8</w:t>
      </w:r>
      <w:r>
        <w:rPr>
          <w:rFonts w:hint="eastAsia"/>
          <w:sz w:val="18"/>
        </w:rPr>
        <w:t>2行＝</w:t>
      </w:r>
      <w:r>
        <w:rPr>
          <w:sz w:val="18"/>
        </w:rPr>
        <w:t>8</w:t>
      </w:r>
      <w:r>
        <w:rPr>
          <w:rFonts w:hint="eastAsia"/>
          <w:sz w:val="18"/>
        </w:rPr>
        <w:t>5行</w:t>
      </w:r>
      <w:r>
        <w:rPr>
          <w:sz w:val="18"/>
        </w:rPr>
        <w:t>+8</w:t>
      </w:r>
      <w:r>
        <w:rPr>
          <w:rFonts w:hint="eastAsia"/>
          <w:sz w:val="18"/>
        </w:rPr>
        <w:t>7行；</w:t>
      </w:r>
    </w:p>
    <w:p w14:paraId="04FC163E">
      <w:pPr>
        <w:spacing w:line="240" w:lineRule="exact"/>
        <w:ind w:firstLine="2409" w:firstLineChars="1401"/>
        <w:jc w:val="left"/>
        <w:rPr>
          <w:spacing w:val="-4"/>
          <w:sz w:val="18"/>
        </w:rPr>
      </w:pPr>
      <w:r>
        <w:rPr>
          <w:spacing w:val="-4"/>
          <w:sz w:val="18"/>
        </w:rPr>
        <w:t>13</w:t>
      </w:r>
      <w:r>
        <w:rPr>
          <w:rFonts w:hint="eastAsia"/>
          <w:spacing w:val="-4"/>
          <w:sz w:val="18"/>
        </w:rPr>
        <w:t>行≥15行；</w:t>
      </w:r>
      <w:r>
        <w:rPr>
          <w:spacing w:val="-4"/>
          <w:sz w:val="18"/>
        </w:rPr>
        <w:t>14</w:t>
      </w:r>
      <w:r>
        <w:rPr>
          <w:rFonts w:hint="eastAsia"/>
          <w:spacing w:val="-4"/>
          <w:sz w:val="18"/>
        </w:rPr>
        <w:t>行≥16行；</w:t>
      </w:r>
      <w:r>
        <w:rPr>
          <w:spacing w:val="-4"/>
          <w:sz w:val="18"/>
        </w:rPr>
        <w:t>32</w:t>
      </w:r>
      <w:r>
        <w:rPr>
          <w:rFonts w:hint="eastAsia"/>
          <w:spacing w:val="-4"/>
          <w:sz w:val="18"/>
        </w:rPr>
        <w:t>行≥34行，</w:t>
      </w:r>
      <w:r>
        <w:rPr>
          <w:spacing w:val="-4"/>
          <w:sz w:val="18"/>
        </w:rPr>
        <w:t>36</w:t>
      </w:r>
      <w:r>
        <w:rPr>
          <w:rFonts w:hint="eastAsia"/>
          <w:spacing w:val="-4"/>
          <w:sz w:val="18"/>
        </w:rPr>
        <w:t>行，</w:t>
      </w:r>
      <w:r>
        <w:rPr>
          <w:spacing w:val="-4"/>
          <w:sz w:val="18"/>
        </w:rPr>
        <w:t>38</w:t>
      </w:r>
      <w:r>
        <w:rPr>
          <w:rFonts w:hint="eastAsia"/>
          <w:spacing w:val="-4"/>
          <w:sz w:val="18"/>
        </w:rPr>
        <w:t>行；</w:t>
      </w:r>
      <w:r>
        <w:rPr>
          <w:spacing w:val="-4"/>
          <w:sz w:val="18"/>
        </w:rPr>
        <w:t>33</w:t>
      </w:r>
      <w:r>
        <w:rPr>
          <w:rFonts w:hint="eastAsia"/>
          <w:spacing w:val="-4"/>
          <w:sz w:val="18"/>
        </w:rPr>
        <w:t>行≥35行，</w:t>
      </w:r>
      <w:r>
        <w:rPr>
          <w:spacing w:val="-4"/>
          <w:sz w:val="18"/>
        </w:rPr>
        <w:t>37</w:t>
      </w:r>
      <w:r>
        <w:rPr>
          <w:rFonts w:hint="eastAsia"/>
          <w:spacing w:val="-4"/>
          <w:sz w:val="18"/>
        </w:rPr>
        <w:t>行，</w:t>
      </w:r>
      <w:r>
        <w:rPr>
          <w:spacing w:val="-4"/>
          <w:sz w:val="18"/>
        </w:rPr>
        <w:t>39</w:t>
      </w:r>
      <w:r>
        <w:rPr>
          <w:rFonts w:hint="eastAsia"/>
          <w:spacing w:val="-4"/>
          <w:sz w:val="18"/>
        </w:rPr>
        <w:t>行；</w:t>
      </w:r>
    </w:p>
    <w:p w14:paraId="55EDF8DA">
      <w:pPr>
        <w:spacing w:line="240" w:lineRule="exact"/>
        <w:ind w:left="42" w:leftChars="20" w:firstLine="2378" w:firstLineChars="1450"/>
        <w:jc w:val="left"/>
        <w:rPr>
          <w:spacing w:val="-8"/>
          <w:sz w:val="18"/>
        </w:rPr>
      </w:pPr>
      <w:r>
        <w:rPr>
          <w:spacing w:val="-8"/>
          <w:sz w:val="18"/>
        </w:rPr>
        <w:t>6</w:t>
      </w:r>
      <w:r>
        <w:rPr>
          <w:rFonts w:hint="eastAsia"/>
          <w:spacing w:val="-8"/>
          <w:sz w:val="18"/>
        </w:rPr>
        <w:t>9行≥71行；70行≥72行；</w:t>
      </w:r>
      <w:r>
        <w:rPr>
          <w:spacing w:val="-8"/>
          <w:sz w:val="18"/>
        </w:rPr>
        <w:t>8</w:t>
      </w:r>
      <w:r>
        <w:rPr>
          <w:rFonts w:hint="eastAsia"/>
          <w:spacing w:val="-8"/>
          <w:sz w:val="18"/>
        </w:rPr>
        <w:t>6行≥88行，90行，92行；87行≥89行，91行，93行；</w:t>
      </w:r>
    </w:p>
    <w:p w14:paraId="2570A31B">
      <w:pPr>
        <w:spacing w:line="0" w:lineRule="atLeast"/>
        <w:ind w:left="726" w:leftChars="260" w:hanging="180" w:hangingChars="100"/>
        <w:jc w:val="left"/>
        <w:rPr>
          <w:sz w:val="18"/>
        </w:rPr>
      </w:pPr>
      <w:r>
        <w:rPr>
          <w:rFonts w:hint="eastAsia"/>
          <w:sz w:val="18"/>
        </w:rPr>
        <w:t>（</w:t>
      </w:r>
      <w:r>
        <w:rPr>
          <w:sz w:val="18"/>
        </w:rPr>
        <w:t>2</w:t>
      </w:r>
      <w:r>
        <w:rPr>
          <w:rFonts w:hint="eastAsia"/>
          <w:sz w:val="18"/>
        </w:rPr>
        <w:t>）列逻辑关系：</w:t>
      </w:r>
      <w:r>
        <w:rPr>
          <w:sz w:val="18"/>
        </w:rPr>
        <w:t xml:space="preserve">    01</w:t>
      </w:r>
      <w:r>
        <w:rPr>
          <w:rFonts w:hint="eastAsia"/>
          <w:sz w:val="18"/>
        </w:rPr>
        <w:t>列＝</w:t>
      </w:r>
      <w:r>
        <w:rPr>
          <w:sz w:val="18"/>
        </w:rPr>
        <w:t>03</w:t>
      </w:r>
      <w:r>
        <w:rPr>
          <w:rFonts w:hint="eastAsia"/>
          <w:sz w:val="18"/>
        </w:rPr>
        <w:t>列</w:t>
      </w:r>
      <w:r>
        <w:rPr>
          <w:sz w:val="18"/>
        </w:rPr>
        <w:t>+07</w:t>
      </w:r>
      <w:r>
        <w:rPr>
          <w:rFonts w:hint="eastAsia"/>
          <w:sz w:val="18"/>
        </w:rPr>
        <w:t>列</w:t>
      </w:r>
      <w:r>
        <w:rPr>
          <w:sz w:val="18"/>
        </w:rPr>
        <w:t>+09</w:t>
      </w:r>
      <w:r>
        <w:rPr>
          <w:rFonts w:hint="eastAsia"/>
          <w:sz w:val="18"/>
        </w:rPr>
        <w:t>列；</w:t>
      </w:r>
    </w:p>
    <w:p w14:paraId="6D2E0977">
      <w:pPr>
        <w:spacing w:line="240" w:lineRule="exact"/>
        <w:ind w:firstLine="2430" w:firstLineChars="1350"/>
        <w:jc w:val="left"/>
        <w:rPr>
          <w:sz w:val="18"/>
        </w:rPr>
      </w:pPr>
      <w:r>
        <w:rPr>
          <w:sz w:val="18"/>
        </w:rPr>
        <w:t>02</w:t>
      </w:r>
      <w:r>
        <w:rPr>
          <w:rFonts w:hint="eastAsia"/>
          <w:sz w:val="18"/>
        </w:rPr>
        <w:t>列＝</w:t>
      </w:r>
      <w:r>
        <w:rPr>
          <w:sz w:val="18"/>
        </w:rPr>
        <w:t>06</w:t>
      </w:r>
      <w:r>
        <w:rPr>
          <w:rFonts w:hint="eastAsia"/>
          <w:sz w:val="18"/>
        </w:rPr>
        <w:t>列</w:t>
      </w:r>
      <w:r>
        <w:rPr>
          <w:sz w:val="18"/>
        </w:rPr>
        <w:t>+08</w:t>
      </w:r>
      <w:r>
        <w:rPr>
          <w:rFonts w:hint="eastAsia"/>
          <w:sz w:val="18"/>
        </w:rPr>
        <w:t>列</w:t>
      </w:r>
      <w:r>
        <w:rPr>
          <w:sz w:val="18"/>
        </w:rPr>
        <w:t>+10</w:t>
      </w:r>
      <w:r>
        <w:rPr>
          <w:rFonts w:hint="eastAsia"/>
          <w:sz w:val="18"/>
        </w:rPr>
        <w:t>列；</w:t>
      </w:r>
    </w:p>
    <w:p w14:paraId="1A2DFF16">
      <w:pPr>
        <w:spacing w:line="240" w:lineRule="exact"/>
        <w:ind w:firstLine="2430" w:firstLineChars="1350"/>
        <w:jc w:val="left"/>
        <w:rPr>
          <w:sz w:val="18"/>
        </w:rPr>
      </w:pPr>
      <w:r>
        <w:rPr>
          <w:sz w:val="18"/>
        </w:rPr>
        <w:t>01</w:t>
      </w:r>
      <w:r>
        <w:rPr>
          <w:rFonts w:hint="eastAsia"/>
          <w:sz w:val="18"/>
        </w:rPr>
        <w:t>列≥02列；</w:t>
      </w:r>
      <w:r>
        <w:rPr>
          <w:sz w:val="18"/>
        </w:rPr>
        <w:t>03</w:t>
      </w:r>
      <w:r>
        <w:rPr>
          <w:rFonts w:hint="eastAsia"/>
          <w:sz w:val="18"/>
        </w:rPr>
        <w:t>列≥04列；</w:t>
      </w:r>
      <w:r>
        <w:rPr>
          <w:sz w:val="18"/>
        </w:rPr>
        <w:t>03</w:t>
      </w:r>
      <w:r>
        <w:rPr>
          <w:rFonts w:hint="eastAsia"/>
          <w:sz w:val="18"/>
        </w:rPr>
        <w:t>列≥06列；</w:t>
      </w:r>
      <w:r>
        <w:rPr>
          <w:sz w:val="18"/>
        </w:rPr>
        <w:t>04</w:t>
      </w:r>
      <w:r>
        <w:rPr>
          <w:rFonts w:hint="eastAsia"/>
          <w:sz w:val="18"/>
        </w:rPr>
        <w:t>列≥05列；</w:t>
      </w:r>
      <w:r>
        <w:rPr>
          <w:sz w:val="18"/>
        </w:rPr>
        <w:t>06</w:t>
      </w:r>
      <w:r>
        <w:rPr>
          <w:rFonts w:hint="eastAsia"/>
          <w:sz w:val="18"/>
        </w:rPr>
        <w:t>列≥05列；</w:t>
      </w:r>
    </w:p>
    <w:p w14:paraId="719FB559">
      <w:pPr>
        <w:spacing w:line="240" w:lineRule="exact"/>
        <w:ind w:firstLine="2430" w:firstLineChars="1350"/>
        <w:jc w:val="left"/>
        <w:rPr>
          <w:sz w:val="18"/>
        </w:rPr>
      </w:pPr>
      <w:r>
        <w:rPr>
          <w:sz w:val="18"/>
        </w:rPr>
        <w:t>07</w:t>
      </w:r>
      <w:r>
        <w:rPr>
          <w:rFonts w:hint="eastAsia"/>
          <w:sz w:val="18"/>
        </w:rPr>
        <w:t>列≥08列；</w:t>
      </w:r>
      <w:r>
        <w:rPr>
          <w:sz w:val="18"/>
        </w:rPr>
        <w:t>09</w:t>
      </w:r>
      <w:r>
        <w:rPr>
          <w:rFonts w:hint="eastAsia"/>
          <w:sz w:val="18"/>
        </w:rPr>
        <w:t>列≥10列；</w:t>
      </w:r>
    </w:p>
    <w:p w14:paraId="16FD06AE">
      <w:pPr>
        <w:spacing w:line="240" w:lineRule="exact"/>
        <w:ind w:firstLine="2430" w:firstLineChars="1350"/>
        <w:jc w:val="left"/>
        <w:rPr>
          <w:sz w:val="18"/>
        </w:rPr>
      </w:pPr>
      <w:r>
        <w:rPr>
          <w:rFonts w:hint="eastAsia"/>
          <w:sz w:val="18"/>
        </w:rPr>
        <w:t>大型货车平均吨位＞</w:t>
      </w:r>
      <w:r>
        <w:rPr>
          <w:sz w:val="18"/>
        </w:rPr>
        <w:t>4</w:t>
      </w:r>
      <w:r>
        <w:rPr>
          <w:rFonts w:hint="eastAsia"/>
          <w:sz w:val="18"/>
        </w:rPr>
        <w:t>，其中重型货车平均吨位≥8；</w:t>
      </w:r>
    </w:p>
    <w:p w14:paraId="03F5F1B2">
      <w:pPr>
        <w:spacing w:line="240" w:lineRule="exact"/>
        <w:ind w:firstLine="2430" w:firstLineChars="1350"/>
        <w:jc w:val="left"/>
        <w:rPr>
          <w:sz w:val="18"/>
        </w:rPr>
      </w:pPr>
      <w:r>
        <w:rPr>
          <w:sz w:val="18"/>
        </w:rPr>
        <w:t>2</w:t>
      </w:r>
      <w:r>
        <w:rPr>
          <w:rFonts w:hint="eastAsia"/>
          <w:sz w:val="18"/>
        </w:rPr>
        <w:t>＜中型货车平均吨位≤4；小型货车平均吨位≤2；</w:t>
      </w:r>
      <w:r>
        <w:rPr>
          <w:sz w:val="18"/>
        </w:rPr>
        <w:t xml:space="preserve"> </w:t>
      </w:r>
    </w:p>
    <w:p w14:paraId="0D45DAC9">
      <w:pPr>
        <w:spacing w:line="240" w:lineRule="exact"/>
        <w:ind w:firstLine="2430" w:firstLineChars="1350"/>
        <w:jc w:val="left"/>
        <w:rPr>
          <w:sz w:val="18"/>
        </w:rPr>
      </w:pPr>
      <w:r>
        <w:rPr>
          <w:sz w:val="18"/>
        </w:rPr>
        <w:t>29</w:t>
      </w:r>
      <w:r>
        <w:rPr>
          <w:rFonts w:hint="eastAsia"/>
          <w:sz w:val="18"/>
        </w:rPr>
        <w:t>行</w:t>
      </w:r>
      <w:r>
        <w:rPr>
          <w:sz w:val="18"/>
        </w:rPr>
        <w:t>÷27</w:t>
      </w:r>
      <w:r>
        <w:rPr>
          <w:rFonts w:hint="eastAsia"/>
          <w:sz w:val="18"/>
        </w:rPr>
        <w:t>行≤2.25；</w:t>
      </w:r>
      <w:r>
        <w:rPr>
          <w:sz w:val="18"/>
        </w:rPr>
        <w:t>81</w:t>
      </w:r>
      <w:r>
        <w:rPr>
          <w:rFonts w:hint="eastAsia"/>
          <w:sz w:val="18"/>
        </w:rPr>
        <w:t>行</w:t>
      </w:r>
      <w:r>
        <w:rPr>
          <w:sz w:val="18"/>
        </w:rPr>
        <w:t>÷79</w:t>
      </w:r>
      <w:r>
        <w:rPr>
          <w:rFonts w:hint="eastAsia"/>
          <w:sz w:val="18"/>
        </w:rPr>
        <w:t>行≤2.25。</w:t>
      </w:r>
    </w:p>
    <w:p w14:paraId="4BE70F6F">
      <w:pPr>
        <w:widowControl/>
        <w:jc w:val="left"/>
        <w:rPr>
          <w:sz w:val="18"/>
        </w:rPr>
      </w:pPr>
      <w:r>
        <w:rPr>
          <w:sz w:val="18"/>
        </w:rPr>
        <w:br w:type="page"/>
      </w:r>
    </w:p>
    <w:p w14:paraId="7A47FAEC">
      <w:pPr>
        <w:pStyle w:val="3"/>
        <w:spacing w:before="0" w:after="0" w:line="240" w:lineRule="auto"/>
        <w:jc w:val="center"/>
        <w:rPr>
          <w:rFonts w:ascii="Times New Roman" w:hAnsi="Times New Roman" w:eastAsia="宋体"/>
          <w:b w:val="0"/>
        </w:rPr>
      </w:pPr>
      <w:bookmarkStart w:id="109" w:name="_Toc149220156"/>
      <w:bookmarkStart w:id="110" w:name="_Toc146542165"/>
      <w:bookmarkStart w:id="111" w:name="_Toc210052934"/>
      <w:bookmarkStart w:id="112" w:name="_Toc144475272"/>
      <w:r>
        <w:rPr>
          <w:rFonts w:hint="eastAsia" w:ascii="Times New Roman" w:hAnsi="Times New Roman" w:eastAsia="宋体"/>
          <w:b w:val="0"/>
        </w:rPr>
        <w:t>公</w:t>
      </w:r>
      <w:r>
        <w:rPr>
          <w:rFonts w:ascii="Times New Roman" w:hAnsi="Times New Roman" w:eastAsia="宋体"/>
          <w:b w:val="0"/>
        </w:rPr>
        <w:t>路</w:t>
      </w:r>
      <w:r>
        <w:rPr>
          <w:rFonts w:hint="eastAsia" w:ascii="Times New Roman" w:hAnsi="Times New Roman" w:eastAsia="宋体"/>
          <w:b w:val="0"/>
        </w:rPr>
        <w:t>营运</w:t>
      </w:r>
      <w:r>
        <w:rPr>
          <w:rFonts w:ascii="Times New Roman" w:hAnsi="Times New Roman" w:eastAsia="宋体"/>
          <w:b w:val="0"/>
        </w:rPr>
        <w:t>车辆</w:t>
      </w:r>
      <w:r>
        <w:rPr>
          <w:rFonts w:hint="eastAsia" w:ascii="Times New Roman" w:hAnsi="Times New Roman" w:eastAsia="宋体"/>
          <w:b w:val="0"/>
        </w:rPr>
        <w:t>明细</w:t>
      </w:r>
      <w:r>
        <w:rPr>
          <w:rFonts w:ascii="Times New Roman" w:hAnsi="Times New Roman" w:eastAsia="宋体"/>
          <w:b w:val="0"/>
        </w:rPr>
        <w:t>情况</w:t>
      </w:r>
      <w:bookmarkEnd w:id="109"/>
      <w:bookmarkEnd w:id="110"/>
      <w:bookmarkEnd w:id="111"/>
      <w:bookmarkEnd w:id="112"/>
    </w:p>
    <w:p w14:paraId="36723BA0">
      <w:pPr>
        <w:tabs>
          <w:tab w:val="left" w:pos="5760"/>
        </w:tabs>
        <w:spacing w:line="0" w:lineRule="atLeast"/>
        <w:jc w:val="center"/>
        <w:rPr>
          <w:rFonts w:eastAsia="黑体"/>
          <w:sz w:val="18"/>
          <w:szCs w:val="18"/>
        </w:rPr>
      </w:pPr>
      <w:r>
        <mc:AlternateContent>
          <mc:Choice Requires="wpg">
            <w:drawing>
              <wp:anchor distT="0" distB="0" distL="114300" distR="114300" simplePos="0" relativeHeight="251766784" behindDoc="0" locked="0" layoutInCell="1" allowOverlap="1">
                <wp:simplePos x="0" y="0"/>
                <wp:positionH relativeFrom="column">
                  <wp:posOffset>4192905</wp:posOffset>
                </wp:positionH>
                <wp:positionV relativeFrom="paragraph">
                  <wp:posOffset>125730</wp:posOffset>
                </wp:positionV>
                <wp:extent cx="1597025" cy="755650"/>
                <wp:effectExtent l="0" t="0" r="22225" b="26035"/>
                <wp:wrapNone/>
                <wp:docPr id="1773891397" name="组合 1773891397"/>
                <wp:cNvGraphicFramePr/>
                <a:graphic xmlns:a="http://schemas.openxmlformats.org/drawingml/2006/main">
                  <a:graphicData uri="http://schemas.microsoft.com/office/word/2010/wordprocessingGroup">
                    <wpg:wgp>
                      <wpg:cNvGrpSpPr/>
                      <wpg:grpSpPr>
                        <a:xfrm>
                          <a:off x="0" y="0"/>
                          <a:ext cx="1597118" cy="904173"/>
                          <a:chOff x="380955" y="0"/>
                          <a:chExt cx="1596955" cy="904167"/>
                        </a:xfrm>
                      </wpg:grpSpPr>
                      <wps:wsp>
                        <wps:cNvPr id="1773891399" name="Text Box 68"/>
                        <wps:cNvSpPr txBox="1">
                          <a:spLocks noChangeArrowheads="1"/>
                        </wps:cNvSpPr>
                        <wps:spPr bwMode="auto">
                          <a:xfrm>
                            <a:off x="380955" y="0"/>
                            <a:ext cx="610807" cy="750564"/>
                          </a:xfrm>
                          <a:prstGeom prst="rect">
                            <a:avLst/>
                          </a:prstGeom>
                          <a:solidFill>
                            <a:srgbClr val="FFFFFF"/>
                          </a:solidFill>
                          <a:ln w="9525">
                            <a:solidFill>
                              <a:srgbClr val="FFFFFF"/>
                            </a:solidFill>
                            <a:miter lim="800000"/>
                          </a:ln>
                        </wps:spPr>
                        <wps:txbx>
                          <w:txbxContent>
                            <w:p w14:paraId="3A811E2B">
                              <w:pPr>
                                <w:spacing w:line="0" w:lineRule="atLeast"/>
                                <w:jc w:val="left"/>
                                <w:rPr>
                                  <w:rFonts w:hint="eastAsia" w:ascii="宋体" w:hAnsi="宋体"/>
                                  <w:sz w:val="18"/>
                                </w:rPr>
                              </w:pPr>
                              <w:r>
                                <w:rPr>
                                  <w:rFonts w:hint="eastAsia" w:ascii="宋体" w:hAnsi="宋体"/>
                                  <w:sz w:val="18"/>
                                </w:rPr>
                                <w:t>表　　号：</w:t>
                              </w:r>
                            </w:p>
                            <w:p w14:paraId="066F39DB">
                              <w:pPr>
                                <w:spacing w:line="0" w:lineRule="atLeast"/>
                                <w:jc w:val="left"/>
                                <w:rPr>
                                  <w:rFonts w:hint="eastAsia" w:ascii="宋体" w:hAnsi="宋体"/>
                                  <w:sz w:val="18"/>
                                </w:rPr>
                              </w:pPr>
                              <w:r>
                                <w:rPr>
                                  <w:rFonts w:hint="eastAsia" w:ascii="宋体" w:hAnsi="宋体"/>
                                  <w:sz w:val="18"/>
                                </w:rPr>
                                <w:t>制定机关：</w:t>
                              </w:r>
                            </w:p>
                            <w:p w14:paraId="740B3F0D">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6E7ED446">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12A279B1">
                              <w:pPr>
                                <w:spacing w:line="0" w:lineRule="atLeast"/>
                                <w:jc w:val="left"/>
                                <w:rPr>
                                  <w:rFonts w:hint="eastAsia" w:ascii="宋体" w:hAnsi="宋体"/>
                                </w:rPr>
                              </w:pPr>
                              <w:r>
                                <w:rPr>
                                  <w:rFonts w:hint="eastAsia" w:ascii="宋体" w:hAnsi="宋体"/>
                                  <w:sz w:val="18"/>
                                </w:rPr>
                                <w:t>有效期至：</w:t>
                              </w:r>
                            </w:p>
                          </w:txbxContent>
                        </wps:txbx>
                        <wps:bodyPr rot="0" vert="horz" wrap="square" lIns="0" tIns="0" rIns="0" bIns="0" anchor="t" anchorCtr="0" upright="1">
                          <a:spAutoFit/>
                        </wps:bodyPr>
                      </wps:wsp>
                      <wps:wsp>
                        <wps:cNvPr id="1773891398" name="Text Box 68"/>
                        <wps:cNvSpPr txBox="1">
                          <a:spLocks noChangeArrowheads="1"/>
                        </wps:cNvSpPr>
                        <wps:spPr bwMode="auto">
                          <a:xfrm>
                            <a:off x="989916" y="5050"/>
                            <a:ext cx="987994" cy="899117"/>
                          </a:xfrm>
                          <a:prstGeom prst="rect">
                            <a:avLst/>
                          </a:prstGeom>
                          <a:solidFill>
                            <a:srgbClr val="FFFFFF"/>
                          </a:solidFill>
                          <a:ln w="9525">
                            <a:solidFill>
                              <a:srgbClr val="FFFFFF"/>
                            </a:solidFill>
                            <a:miter lim="800000"/>
                          </a:ln>
                        </wps:spPr>
                        <wps:txbx>
                          <w:txbxContent>
                            <w:p w14:paraId="29D9F688">
                              <w:pPr>
                                <w:spacing w:line="0" w:lineRule="atLeast"/>
                                <w:jc w:val="distribute"/>
                                <w:rPr>
                                  <w:sz w:val="18"/>
                                </w:rPr>
                              </w:pPr>
                              <w:r>
                                <w:rPr>
                                  <w:sz w:val="18"/>
                                </w:rPr>
                                <w:t>交</w:t>
                              </w:r>
                              <w:r>
                                <w:rPr>
                                  <w:rFonts w:hint="eastAsia"/>
                                  <w:sz w:val="18"/>
                                </w:rPr>
                                <w:t>行</w:t>
                              </w:r>
                              <w:r>
                                <w:rPr>
                                  <w:sz w:val="18"/>
                                </w:rPr>
                                <w:t>统H203表</w:t>
                              </w:r>
                            </w:p>
                            <w:p w14:paraId="29D3882A">
                              <w:pPr>
                                <w:spacing w:line="0" w:lineRule="atLeast"/>
                                <w:jc w:val="distribute"/>
                                <w:rPr>
                                  <w:sz w:val="18"/>
                                </w:rPr>
                              </w:pPr>
                              <w:r>
                                <w:rPr>
                                  <w:sz w:val="18"/>
                                </w:rPr>
                                <w:t>交通运输部</w:t>
                              </w:r>
                            </w:p>
                            <w:p w14:paraId="331B750C">
                              <w:pPr>
                                <w:spacing w:line="0" w:lineRule="atLeast"/>
                                <w:jc w:val="distribute"/>
                                <w:rPr>
                                  <w:sz w:val="18"/>
                                </w:rPr>
                              </w:pPr>
                              <w:r>
                                <w:rPr>
                                  <w:sz w:val="18"/>
                                </w:rPr>
                                <w:t>国家统计局</w:t>
                              </w:r>
                            </w:p>
                            <w:p w14:paraId="3F66134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9FE0399">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wpg:wgp>
                  </a:graphicData>
                </a:graphic>
              </wp:anchor>
            </w:drawing>
          </mc:Choice>
          <mc:Fallback>
            <w:pict>
              <v:group id="_x0000_s1026" o:spid="_x0000_s1026" o:spt="203" style="position:absolute;left:0pt;margin-left:330.15pt;margin-top:9.9pt;height:59.5pt;width:125.75pt;z-index:251766784;mso-width-relative:page;mso-height-relative:page;" coordorigin="380955,0" coordsize="1596955,904167" o:gfxdata="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L8ThS9kAAAAKAQAADwAAAAAAAAABACAAAAAiAAAAZHJzL2Rvd25yZXYueG1sUEsB&#10;AhQAFAAAAAgAh07iQJ9Y8wrYAgAAcwgAAA4AAAAAAAAAAQAgAAAAKAEAAGRycy9lMm9Eb2MueG1s&#10;UEsFBgAAAAAGAAYAWQEAAHIGAAAAAA==&#10;">
                <o:lock v:ext="edit" aspectratio="f"/>
                <v:shape id="Text Box 68" o:spid="_x0000_s1026" o:spt="202" type="#_x0000_t202" style="position:absolute;left:380955;top:0;height:750564;width:610807;" fillcolor="#FFFFFF" filled="t" stroked="t" coordsize="21600,21600" o:gfxdata="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e&#10;zZgzwwAAAOMAAAAPAAAAAAAAAAEAIAAAACIAAABkcnMvZG93bnJldi54bWxQSwECFAAUAAAACACH&#10;TuJAMy8FnjsAAAA5AAAAEAAAAAAAAAABACAAAAASAQAAZHJzL3NoYXBleG1sLnhtbFBLBQYAAAAA&#10;BgAGAFsBAAC8AwAAAAA=&#10;">
                  <v:fill on="t" focussize="0,0"/>
                  <v:stroke color="#FFFFFF" miterlimit="8" joinstyle="miter"/>
                  <v:imagedata o:title=""/>
                  <o:lock v:ext="edit" aspectratio="f"/>
                  <v:textbox inset="0mm,0mm,0mm,0mm" style="mso-fit-shape-to-text:t;">
                    <w:txbxContent>
                      <w:p w14:paraId="3A811E2B">
                        <w:pPr>
                          <w:spacing w:line="0" w:lineRule="atLeast"/>
                          <w:jc w:val="left"/>
                          <w:rPr>
                            <w:rFonts w:hint="eastAsia" w:ascii="宋体" w:hAnsi="宋体"/>
                            <w:sz w:val="18"/>
                          </w:rPr>
                        </w:pPr>
                        <w:r>
                          <w:rPr>
                            <w:rFonts w:hint="eastAsia" w:ascii="宋体" w:hAnsi="宋体"/>
                            <w:sz w:val="18"/>
                          </w:rPr>
                          <w:t>表　　号：</w:t>
                        </w:r>
                      </w:p>
                      <w:p w14:paraId="066F39DB">
                        <w:pPr>
                          <w:spacing w:line="0" w:lineRule="atLeast"/>
                          <w:jc w:val="left"/>
                          <w:rPr>
                            <w:rFonts w:hint="eastAsia" w:ascii="宋体" w:hAnsi="宋体"/>
                            <w:sz w:val="18"/>
                          </w:rPr>
                        </w:pPr>
                        <w:r>
                          <w:rPr>
                            <w:rFonts w:hint="eastAsia" w:ascii="宋体" w:hAnsi="宋体"/>
                            <w:sz w:val="18"/>
                          </w:rPr>
                          <w:t>制定机关：</w:t>
                        </w:r>
                      </w:p>
                      <w:p w14:paraId="740B3F0D">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6E7ED446">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12A279B1">
                        <w:pPr>
                          <w:spacing w:line="0" w:lineRule="atLeast"/>
                          <w:jc w:val="left"/>
                          <w:rPr>
                            <w:rFonts w:hint="eastAsia" w:ascii="宋体" w:hAnsi="宋体"/>
                          </w:rPr>
                        </w:pPr>
                        <w:r>
                          <w:rPr>
                            <w:rFonts w:hint="eastAsia" w:ascii="宋体" w:hAnsi="宋体"/>
                            <w:sz w:val="18"/>
                          </w:rPr>
                          <w:t>有效期至：</w:t>
                        </w:r>
                      </w:p>
                    </w:txbxContent>
                  </v:textbox>
                </v:shape>
                <v:shape id="Text Box 68" o:spid="_x0000_s1026" o:spt="202" type="#_x0000_t202" style="position:absolute;left:989916;top:5050;height:899117;width:987994;" fillcolor="#FFFFFF" filled="t" stroked="t" coordsize="21600,21600" o:gfxdata="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">
                  <v:fill on="t" focussize="0,0"/>
                  <v:stroke color="#FFFFFF" miterlimit="8" joinstyle="miter"/>
                  <v:imagedata o:title=""/>
                  <o:lock v:ext="edit" aspectratio="f"/>
                  <v:textbox inset="0mm,0mm,0mm,0mm" style="mso-fit-shape-to-text:t;">
                    <w:txbxContent>
                      <w:p w14:paraId="29D9F688">
                        <w:pPr>
                          <w:spacing w:line="0" w:lineRule="atLeast"/>
                          <w:jc w:val="distribute"/>
                          <w:rPr>
                            <w:sz w:val="18"/>
                          </w:rPr>
                        </w:pPr>
                        <w:r>
                          <w:rPr>
                            <w:sz w:val="18"/>
                          </w:rPr>
                          <w:t>交</w:t>
                        </w:r>
                        <w:r>
                          <w:rPr>
                            <w:rFonts w:hint="eastAsia"/>
                            <w:sz w:val="18"/>
                          </w:rPr>
                          <w:t>行</w:t>
                        </w:r>
                        <w:r>
                          <w:rPr>
                            <w:sz w:val="18"/>
                          </w:rPr>
                          <w:t>统H203表</w:t>
                        </w:r>
                      </w:p>
                      <w:p w14:paraId="29D3882A">
                        <w:pPr>
                          <w:spacing w:line="0" w:lineRule="atLeast"/>
                          <w:jc w:val="distribute"/>
                          <w:rPr>
                            <w:sz w:val="18"/>
                          </w:rPr>
                        </w:pPr>
                        <w:r>
                          <w:rPr>
                            <w:sz w:val="18"/>
                          </w:rPr>
                          <w:t>交通运输部</w:t>
                        </w:r>
                      </w:p>
                      <w:p w14:paraId="331B750C">
                        <w:pPr>
                          <w:spacing w:line="0" w:lineRule="atLeast"/>
                          <w:jc w:val="distribute"/>
                          <w:rPr>
                            <w:sz w:val="18"/>
                          </w:rPr>
                        </w:pPr>
                        <w:r>
                          <w:rPr>
                            <w:sz w:val="18"/>
                          </w:rPr>
                          <w:t>国家统计局</w:t>
                        </w:r>
                      </w:p>
                      <w:p w14:paraId="3F66134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9FE0399">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v:group>
            </w:pict>
          </mc:Fallback>
        </mc:AlternateContent>
      </w:r>
    </w:p>
    <w:p w14:paraId="576647C2">
      <w:pPr>
        <w:tabs>
          <w:tab w:val="left" w:pos="5760"/>
        </w:tabs>
        <w:spacing w:line="0" w:lineRule="atLeast"/>
        <w:rPr>
          <w:rFonts w:eastAsia="黑体"/>
          <w:sz w:val="18"/>
          <w:szCs w:val="18"/>
        </w:rPr>
      </w:pPr>
    </w:p>
    <w:p w14:paraId="09DBC721">
      <w:pPr>
        <w:tabs>
          <w:tab w:val="left" w:pos="5760"/>
        </w:tabs>
        <w:spacing w:line="0" w:lineRule="atLeast"/>
        <w:rPr>
          <w:rFonts w:eastAsia="黑体"/>
          <w:sz w:val="18"/>
          <w:szCs w:val="18"/>
        </w:rPr>
      </w:pPr>
    </w:p>
    <w:p w14:paraId="4F72F4CF">
      <w:pPr>
        <w:tabs>
          <w:tab w:val="left" w:pos="5760"/>
        </w:tabs>
        <w:spacing w:line="0" w:lineRule="atLeast"/>
        <w:rPr>
          <w:rFonts w:eastAsia="黑体"/>
          <w:sz w:val="18"/>
          <w:szCs w:val="18"/>
        </w:rPr>
      </w:pPr>
    </w:p>
    <w:p w14:paraId="08268F68">
      <w:pPr>
        <w:tabs>
          <w:tab w:val="left" w:pos="5760"/>
        </w:tabs>
        <w:spacing w:line="0" w:lineRule="atLeast"/>
        <w:rPr>
          <w:rFonts w:eastAsia="黑体"/>
          <w:sz w:val="18"/>
          <w:szCs w:val="18"/>
        </w:rPr>
      </w:pPr>
    </w:p>
    <w:p w14:paraId="4A5832F7">
      <w:pPr>
        <w:tabs>
          <w:tab w:val="left" w:pos="5760"/>
        </w:tabs>
        <w:spacing w:line="0" w:lineRule="atLeast"/>
        <w:rPr>
          <w:rFonts w:eastAsia="黑体"/>
          <w:sz w:val="18"/>
          <w:szCs w:val="18"/>
        </w:rPr>
      </w:pPr>
    </w:p>
    <w:p w14:paraId="34A811B0">
      <w:pPr>
        <w:tabs>
          <w:tab w:val="left" w:pos="5760"/>
        </w:tabs>
        <w:spacing w:line="0" w:lineRule="atLeast"/>
        <w:rPr>
          <w:rFonts w:eastAsia="黑体"/>
          <w:sz w:val="18"/>
          <w:szCs w:val="18"/>
        </w:rPr>
      </w:pPr>
    </w:p>
    <w:p w14:paraId="2EBB4C41">
      <w:pPr>
        <w:tabs>
          <w:tab w:val="left" w:pos="5760"/>
        </w:tabs>
        <w:spacing w:line="0" w:lineRule="atLeast"/>
        <w:jc w:val="left"/>
        <w:rPr>
          <w:sz w:val="18"/>
          <w:szCs w:val="18"/>
        </w:rPr>
      </w:pPr>
      <w:r>
        <w:rPr>
          <w:sz w:val="18"/>
          <w:szCs w:val="18"/>
        </w:rPr>
        <w:t>综合机关名称：                                  20   年   月</w:t>
      </w:r>
    </w:p>
    <w:tbl>
      <w:tblPr>
        <w:tblStyle w:val="39"/>
        <w:tblW w:w="941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825"/>
        <w:gridCol w:w="975"/>
        <w:gridCol w:w="1246"/>
        <w:gridCol w:w="1107"/>
        <w:gridCol w:w="970"/>
        <w:gridCol w:w="970"/>
        <w:gridCol w:w="1246"/>
        <w:gridCol w:w="1246"/>
        <w:gridCol w:w="828"/>
      </w:tblGrid>
      <w:tr w14:paraId="725FCF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50" w:hRule="atLeast"/>
          <w:jc w:val="center"/>
        </w:trPr>
        <w:tc>
          <w:tcPr>
            <w:tcW w:w="825" w:type="dxa"/>
            <w:vAlign w:val="center"/>
          </w:tcPr>
          <w:p w14:paraId="62691FBF">
            <w:pPr>
              <w:jc w:val="center"/>
              <w:rPr>
                <w:sz w:val="18"/>
              </w:rPr>
            </w:pPr>
            <w:r>
              <w:rPr>
                <w:kern w:val="0"/>
                <w:sz w:val="18"/>
              </w:rPr>
              <w:t>序号</w:t>
            </w:r>
          </w:p>
        </w:tc>
        <w:tc>
          <w:tcPr>
            <w:tcW w:w="975" w:type="dxa"/>
            <w:vAlign w:val="center"/>
          </w:tcPr>
          <w:p w14:paraId="75F3BCD2">
            <w:pPr>
              <w:jc w:val="center"/>
              <w:rPr>
                <w:sz w:val="18"/>
              </w:rPr>
            </w:pPr>
            <w:r>
              <w:rPr>
                <w:kern w:val="0"/>
                <w:sz w:val="18"/>
              </w:rPr>
              <w:t>车牌号码</w:t>
            </w:r>
          </w:p>
        </w:tc>
        <w:tc>
          <w:tcPr>
            <w:tcW w:w="1246" w:type="dxa"/>
            <w:vAlign w:val="center"/>
          </w:tcPr>
          <w:p w14:paraId="229FCDB6">
            <w:pPr>
              <w:jc w:val="center"/>
              <w:rPr>
                <w:kern w:val="0"/>
                <w:sz w:val="18"/>
              </w:rPr>
            </w:pPr>
            <w:r>
              <w:rPr>
                <w:kern w:val="0"/>
                <w:sz w:val="18"/>
              </w:rPr>
              <w:t>经营业户名称</w:t>
            </w:r>
          </w:p>
        </w:tc>
        <w:tc>
          <w:tcPr>
            <w:tcW w:w="1107" w:type="dxa"/>
            <w:vAlign w:val="center"/>
          </w:tcPr>
          <w:p w14:paraId="67A377B0">
            <w:pPr>
              <w:jc w:val="center"/>
              <w:rPr>
                <w:kern w:val="0"/>
                <w:sz w:val="18"/>
              </w:rPr>
            </w:pPr>
            <w:r>
              <w:rPr>
                <w:kern w:val="0"/>
                <w:sz w:val="18"/>
              </w:rPr>
              <w:t>统一社会信用代码</w:t>
            </w:r>
          </w:p>
        </w:tc>
        <w:tc>
          <w:tcPr>
            <w:tcW w:w="970" w:type="dxa"/>
            <w:vAlign w:val="center"/>
          </w:tcPr>
          <w:p w14:paraId="05337A1A">
            <w:pPr>
              <w:jc w:val="center"/>
              <w:rPr>
                <w:sz w:val="18"/>
              </w:rPr>
            </w:pPr>
            <w:r>
              <w:rPr>
                <w:kern w:val="0"/>
                <w:sz w:val="18"/>
              </w:rPr>
              <w:t>车牌颜色</w:t>
            </w:r>
          </w:p>
        </w:tc>
        <w:tc>
          <w:tcPr>
            <w:tcW w:w="970" w:type="dxa"/>
            <w:vAlign w:val="center"/>
          </w:tcPr>
          <w:p w14:paraId="22DFDEC9">
            <w:pPr>
              <w:jc w:val="center"/>
              <w:rPr>
                <w:sz w:val="18"/>
              </w:rPr>
            </w:pPr>
            <w:r>
              <w:rPr>
                <w:kern w:val="0"/>
                <w:sz w:val="18"/>
              </w:rPr>
              <w:t>所在地行政区划代码</w:t>
            </w:r>
          </w:p>
        </w:tc>
        <w:tc>
          <w:tcPr>
            <w:tcW w:w="1246" w:type="dxa"/>
            <w:vAlign w:val="center"/>
          </w:tcPr>
          <w:p w14:paraId="0172865C">
            <w:pPr>
              <w:jc w:val="center"/>
              <w:rPr>
                <w:kern w:val="0"/>
                <w:sz w:val="18"/>
              </w:rPr>
            </w:pPr>
            <w:r>
              <w:rPr>
                <w:sz w:val="18"/>
              </w:rPr>
              <w:t>道路运输证号</w:t>
            </w:r>
          </w:p>
        </w:tc>
        <w:tc>
          <w:tcPr>
            <w:tcW w:w="1246" w:type="dxa"/>
            <w:vAlign w:val="center"/>
          </w:tcPr>
          <w:p w14:paraId="219939E3">
            <w:pPr>
              <w:jc w:val="center"/>
              <w:rPr>
                <w:sz w:val="18"/>
              </w:rPr>
            </w:pPr>
            <w:r>
              <w:rPr>
                <w:sz w:val="18"/>
              </w:rPr>
              <w:t>车辆经营范围</w:t>
            </w:r>
          </w:p>
        </w:tc>
        <w:tc>
          <w:tcPr>
            <w:tcW w:w="828" w:type="dxa"/>
            <w:vAlign w:val="center"/>
          </w:tcPr>
          <w:p w14:paraId="0E4E715E">
            <w:pPr>
              <w:jc w:val="center"/>
              <w:rPr>
                <w:sz w:val="18"/>
              </w:rPr>
            </w:pPr>
            <w:r>
              <w:rPr>
                <w:sz w:val="18"/>
              </w:rPr>
              <w:t>燃料类型</w:t>
            </w:r>
          </w:p>
        </w:tc>
      </w:tr>
      <w:tr w14:paraId="397E84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825" w:type="dxa"/>
            <w:vAlign w:val="center"/>
          </w:tcPr>
          <w:p w14:paraId="6098A6CB">
            <w:pPr>
              <w:jc w:val="center"/>
              <w:rPr>
                <w:kern w:val="0"/>
                <w:sz w:val="18"/>
              </w:rPr>
            </w:pPr>
            <w:r>
              <w:rPr>
                <w:kern w:val="0"/>
                <w:sz w:val="18"/>
              </w:rPr>
              <w:t>甲</w:t>
            </w:r>
          </w:p>
        </w:tc>
        <w:tc>
          <w:tcPr>
            <w:tcW w:w="975" w:type="dxa"/>
            <w:vAlign w:val="center"/>
          </w:tcPr>
          <w:p w14:paraId="5B439E86">
            <w:pPr>
              <w:jc w:val="center"/>
              <w:rPr>
                <w:kern w:val="0"/>
                <w:sz w:val="18"/>
              </w:rPr>
            </w:pPr>
            <w:r>
              <w:rPr>
                <w:kern w:val="0"/>
                <w:sz w:val="18"/>
              </w:rPr>
              <w:t>乙</w:t>
            </w:r>
          </w:p>
        </w:tc>
        <w:tc>
          <w:tcPr>
            <w:tcW w:w="1246" w:type="dxa"/>
            <w:vAlign w:val="center"/>
          </w:tcPr>
          <w:p w14:paraId="4C256048">
            <w:pPr>
              <w:jc w:val="center"/>
              <w:rPr>
                <w:kern w:val="0"/>
                <w:sz w:val="18"/>
              </w:rPr>
            </w:pPr>
            <w:r>
              <w:rPr>
                <w:kern w:val="0"/>
                <w:sz w:val="18"/>
              </w:rPr>
              <w:t>丙</w:t>
            </w:r>
          </w:p>
        </w:tc>
        <w:tc>
          <w:tcPr>
            <w:tcW w:w="1107" w:type="dxa"/>
            <w:vAlign w:val="center"/>
          </w:tcPr>
          <w:p w14:paraId="50EB8FAF">
            <w:pPr>
              <w:jc w:val="center"/>
              <w:rPr>
                <w:kern w:val="0"/>
                <w:sz w:val="18"/>
              </w:rPr>
            </w:pPr>
            <w:r>
              <w:rPr>
                <w:kern w:val="0"/>
                <w:sz w:val="18"/>
              </w:rPr>
              <w:t>丁</w:t>
            </w:r>
          </w:p>
        </w:tc>
        <w:tc>
          <w:tcPr>
            <w:tcW w:w="970" w:type="dxa"/>
            <w:vAlign w:val="center"/>
          </w:tcPr>
          <w:p w14:paraId="77F40B21">
            <w:pPr>
              <w:jc w:val="center"/>
              <w:rPr>
                <w:kern w:val="0"/>
                <w:sz w:val="18"/>
              </w:rPr>
            </w:pPr>
            <w:r>
              <w:rPr>
                <w:kern w:val="0"/>
                <w:sz w:val="18"/>
              </w:rPr>
              <w:t>戊</w:t>
            </w:r>
          </w:p>
        </w:tc>
        <w:tc>
          <w:tcPr>
            <w:tcW w:w="970" w:type="dxa"/>
            <w:vAlign w:val="center"/>
          </w:tcPr>
          <w:p w14:paraId="685BFA08">
            <w:pPr>
              <w:jc w:val="center"/>
              <w:rPr>
                <w:kern w:val="0"/>
                <w:sz w:val="18"/>
              </w:rPr>
            </w:pPr>
            <w:r>
              <w:rPr>
                <w:kern w:val="0"/>
                <w:sz w:val="18"/>
              </w:rPr>
              <w:t>己</w:t>
            </w:r>
          </w:p>
        </w:tc>
        <w:tc>
          <w:tcPr>
            <w:tcW w:w="1246" w:type="dxa"/>
            <w:vAlign w:val="center"/>
          </w:tcPr>
          <w:p w14:paraId="2B93E74A">
            <w:pPr>
              <w:jc w:val="center"/>
              <w:rPr>
                <w:kern w:val="0"/>
                <w:sz w:val="18"/>
              </w:rPr>
            </w:pPr>
            <w:r>
              <w:rPr>
                <w:kern w:val="0"/>
                <w:sz w:val="18"/>
              </w:rPr>
              <w:t>庚</w:t>
            </w:r>
          </w:p>
        </w:tc>
        <w:tc>
          <w:tcPr>
            <w:tcW w:w="1246" w:type="dxa"/>
            <w:vAlign w:val="center"/>
          </w:tcPr>
          <w:p w14:paraId="641CC850">
            <w:pPr>
              <w:jc w:val="center"/>
              <w:rPr>
                <w:kern w:val="0"/>
                <w:sz w:val="18"/>
              </w:rPr>
            </w:pPr>
            <w:r>
              <w:rPr>
                <w:kern w:val="0"/>
                <w:sz w:val="18"/>
              </w:rPr>
              <w:t>辛</w:t>
            </w:r>
          </w:p>
        </w:tc>
        <w:tc>
          <w:tcPr>
            <w:tcW w:w="828" w:type="dxa"/>
            <w:vAlign w:val="center"/>
          </w:tcPr>
          <w:p w14:paraId="3F3D9B60">
            <w:pPr>
              <w:jc w:val="center"/>
              <w:rPr>
                <w:kern w:val="0"/>
                <w:sz w:val="18"/>
              </w:rPr>
            </w:pPr>
            <w:r>
              <w:rPr>
                <w:kern w:val="0"/>
                <w:sz w:val="18"/>
              </w:rPr>
              <w:t>壬</w:t>
            </w:r>
          </w:p>
        </w:tc>
      </w:tr>
      <w:tr w14:paraId="03B303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825" w:type="dxa"/>
            <w:vAlign w:val="center"/>
          </w:tcPr>
          <w:p w14:paraId="45ABE9B2">
            <w:pPr>
              <w:jc w:val="center"/>
              <w:rPr>
                <w:sz w:val="18"/>
              </w:rPr>
            </w:pPr>
          </w:p>
        </w:tc>
        <w:tc>
          <w:tcPr>
            <w:tcW w:w="975" w:type="dxa"/>
            <w:vAlign w:val="center"/>
          </w:tcPr>
          <w:p w14:paraId="6F313B29">
            <w:pPr>
              <w:jc w:val="center"/>
              <w:rPr>
                <w:sz w:val="18"/>
              </w:rPr>
            </w:pPr>
          </w:p>
        </w:tc>
        <w:tc>
          <w:tcPr>
            <w:tcW w:w="1246" w:type="dxa"/>
            <w:vAlign w:val="center"/>
          </w:tcPr>
          <w:p w14:paraId="4EB78A81">
            <w:pPr>
              <w:jc w:val="center"/>
              <w:rPr>
                <w:sz w:val="18"/>
              </w:rPr>
            </w:pPr>
          </w:p>
        </w:tc>
        <w:tc>
          <w:tcPr>
            <w:tcW w:w="1107" w:type="dxa"/>
            <w:vAlign w:val="center"/>
          </w:tcPr>
          <w:p w14:paraId="72496561">
            <w:pPr>
              <w:jc w:val="center"/>
              <w:rPr>
                <w:sz w:val="18"/>
              </w:rPr>
            </w:pPr>
          </w:p>
        </w:tc>
        <w:tc>
          <w:tcPr>
            <w:tcW w:w="970" w:type="dxa"/>
            <w:vAlign w:val="center"/>
          </w:tcPr>
          <w:p w14:paraId="04C3375F">
            <w:pPr>
              <w:jc w:val="center"/>
              <w:rPr>
                <w:sz w:val="18"/>
              </w:rPr>
            </w:pPr>
          </w:p>
        </w:tc>
        <w:tc>
          <w:tcPr>
            <w:tcW w:w="970" w:type="dxa"/>
            <w:vAlign w:val="center"/>
          </w:tcPr>
          <w:p w14:paraId="502FF82D">
            <w:pPr>
              <w:jc w:val="center"/>
              <w:rPr>
                <w:sz w:val="18"/>
              </w:rPr>
            </w:pPr>
          </w:p>
        </w:tc>
        <w:tc>
          <w:tcPr>
            <w:tcW w:w="1246" w:type="dxa"/>
            <w:vAlign w:val="center"/>
          </w:tcPr>
          <w:p w14:paraId="5B50A6D2">
            <w:pPr>
              <w:jc w:val="center"/>
              <w:rPr>
                <w:sz w:val="18"/>
              </w:rPr>
            </w:pPr>
          </w:p>
        </w:tc>
        <w:tc>
          <w:tcPr>
            <w:tcW w:w="1246" w:type="dxa"/>
            <w:vAlign w:val="center"/>
          </w:tcPr>
          <w:p w14:paraId="401CA347">
            <w:pPr>
              <w:jc w:val="center"/>
              <w:rPr>
                <w:kern w:val="0"/>
                <w:sz w:val="18"/>
              </w:rPr>
            </w:pPr>
          </w:p>
        </w:tc>
        <w:tc>
          <w:tcPr>
            <w:tcW w:w="828" w:type="dxa"/>
            <w:vAlign w:val="center"/>
          </w:tcPr>
          <w:p w14:paraId="25B09E3B">
            <w:pPr>
              <w:jc w:val="center"/>
              <w:rPr>
                <w:kern w:val="0"/>
                <w:sz w:val="18"/>
              </w:rPr>
            </w:pPr>
          </w:p>
        </w:tc>
      </w:tr>
      <w:tr w14:paraId="31FE1B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825" w:type="dxa"/>
            <w:vAlign w:val="center"/>
          </w:tcPr>
          <w:p w14:paraId="058E4CC4">
            <w:pPr>
              <w:jc w:val="center"/>
              <w:rPr>
                <w:sz w:val="18"/>
              </w:rPr>
            </w:pPr>
          </w:p>
        </w:tc>
        <w:tc>
          <w:tcPr>
            <w:tcW w:w="975" w:type="dxa"/>
            <w:vAlign w:val="center"/>
          </w:tcPr>
          <w:p w14:paraId="3F23A623">
            <w:pPr>
              <w:jc w:val="center"/>
              <w:rPr>
                <w:sz w:val="18"/>
              </w:rPr>
            </w:pPr>
          </w:p>
        </w:tc>
        <w:tc>
          <w:tcPr>
            <w:tcW w:w="1246" w:type="dxa"/>
            <w:vAlign w:val="center"/>
          </w:tcPr>
          <w:p w14:paraId="55A969A0">
            <w:pPr>
              <w:jc w:val="center"/>
              <w:rPr>
                <w:sz w:val="18"/>
              </w:rPr>
            </w:pPr>
          </w:p>
        </w:tc>
        <w:tc>
          <w:tcPr>
            <w:tcW w:w="1107" w:type="dxa"/>
            <w:vAlign w:val="center"/>
          </w:tcPr>
          <w:p w14:paraId="5F4601F4">
            <w:pPr>
              <w:jc w:val="center"/>
              <w:rPr>
                <w:sz w:val="18"/>
              </w:rPr>
            </w:pPr>
          </w:p>
        </w:tc>
        <w:tc>
          <w:tcPr>
            <w:tcW w:w="970" w:type="dxa"/>
            <w:vAlign w:val="center"/>
          </w:tcPr>
          <w:p w14:paraId="1BC5DDE3">
            <w:pPr>
              <w:jc w:val="center"/>
              <w:rPr>
                <w:sz w:val="18"/>
              </w:rPr>
            </w:pPr>
          </w:p>
        </w:tc>
        <w:tc>
          <w:tcPr>
            <w:tcW w:w="970" w:type="dxa"/>
            <w:vAlign w:val="center"/>
          </w:tcPr>
          <w:p w14:paraId="10DE04B1">
            <w:pPr>
              <w:jc w:val="center"/>
              <w:rPr>
                <w:sz w:val="18"/>
              </w:rPr>
            </w:pPr>
          </w:p>
        </w:tc>
        <w:tc>
          <w:tcPr>
            <w:tcW w:w="1246" w:type="dxa"/>
            <w:vAlign w:val="center"/>
          </w:tcPr>
          <w:p w14:paraId="3066A8C2">
            <w:pPr>
              <w:jc w:val="center"/>
              <w:rPr>
                <w:sz w:val="18"/>
              </w:rPr>
            </w:pPr>
          </w:p>
        </w:tc>
        <w:tc>
          <w:tcPr>
            <w:tcW w:w="1246" w:type="dxa"/>
            <w:vAlign w:val="center"/>
          </w:tcPr>
          <w:p w14:paraId="6D64E5A1">
            <w:pPr>
              <w:jc w:val="center"/>
              <w:rPr>
                <w:sz w:val="18"/>
              </w:rPr>
            </w:pPr>
          </w:p>
        </w:tc>
        <w:tc>
          <w:tcPr>
            <w:tcW w:w="828" w:type="dxa"/>
            <w:vAlign w:val="center"/>
          </w:tcPr>
          <w:p w14:paraId="52CA3272">
            <w:pPr>
              <w:jc w:val="center"/>
              <w:rPr>
                <w:sz w:val="18"/>
              </w:rPr>
            </w:pPr>
          </w:p>
        </w:tc>
      </w:tr>
    </w:tbl>
    <w:p w14:paraId="7C60A12E">
      <w:pPr>
        <w:tabs>
          <w:tab w:val="left" w:pos="5760"/>
        </w:tabs>
        <w:spacing w:before="156" w:beforeLines="50"/>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续表</w:t>
      </w:r>
    </w:p>
    <w:tbl>
      <w:tblPr>
        <w:tblStyle w:val="39"/>
        <w:tblW w:w="941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1228"/>
        <w:gridCol w:w="1230"/>
        <w:gridCol w:w="1228"/>
        <w:gridCol w:w="1228"/>
        <w:gridCol w:w="1363"/>
        <w:gridCol w:w="1636"/>
        <w:gridCol w:w="1500"/>
      </w:tblGrid>
      <w:tr w14:paraId="765CEF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88" w:hRule="atLeast"/>
          <w:jc w:val="center"/>
        </w:trPr>
        <w:tc>
          <w:tcPr>
            <w:tcW w:w="1228" w:type="dxa"/>
            <w:vMerge w:val="restart"/>
            <w:vAlign w:val="center"/>
          </w:tcPr>
          <w:p w14:paraId="22144B49">
            <w:pPr>
              <w:jc w:val="center"/>
              <w:rPr>
                <w:sz w:val="18"/>
              </w:rPr>
            </w:pPr>
            <w:r>
              <w:rPr>
                <w:kern w:val="0"/>
                <w:sz w:val="18"/>
              </w:rPr>
              <w:t>车辆类型</w:t>
            </w:r>
          </w:p>
        </w:tc>
        <w:tc>
          <w:tcPr>
            <w:tcW w:w="1230" w:type="dxa"/>
            <w:vMerge w:val="restart"/>
            <w:vAlign w:val="center"/>
          </w:tcPr>
          <w:p w14:paraId="7F9906CF">
            <w:pPr>
              <w:jc w:val="center"/>
              <w:rPr>
                <w:kern w:val="0"/>
                <w:sz w:val="18"/>
              </w:rPr>
            </w:pPr>
            <w:r>
              <w:rPr>
                <w:kern w:val="0"/>
                <w:sz w:val="18"/>
              </w:rPr>
              <w:t>核定载客位</w:t>
            </w:r>
          </w:p>
          <w:p w14:paraId="2CA7247E">
            <w:pPr>
              <w:jc w:val="center"/>
              <w:rPr>
                <w:kern w:val="0"/>
                <w:sz w:val="18"/>
              </w:rPr>
            </w:pPr>
            <w:r>
              <w:rPr>
                <w:kern w:val="0"/>
                <w:sz w:val="18"/>
              </w:rPr>
              <w:t>（客位）</w:t>
            </w:r>
          </w:p>
        </w:tc>
        <w:tc>
          <w:tcPr>
            <w:tcW w:w="1228" w:type="dxa"/>
            <w:vMerge w:val="restart"/>
            <w:vAlign w:val="center"/>
          </w:tcPr>
          <w:p w14:paraId="232FC1D4">
            <w:pPr>
              <w:jc w:val="center"/>
              <w:rPr>
                <w:kern w:val="0"/>
                <w:sz w:val="18"/>
              </w:rPr>
            </w:pPr>
            <w:r>
              <w:rPr>
                <w:kern w:val="0"/>
                <w:sz w:val="18"/>
              </w:rPr>
              <w:t>标记吨位</w:t>
            </w:r>
          </w:p>
          <w:p w14:paraId="7A2BA380">
            <w:pPr>
              <w:jc w:val="center"/>
              <w:rPr>
                <w:kern w:val="0"/>
                <w:sz w:val="18"/>
              </w:rPr>
            </w:pPr>
            <w:r>
              <w:rPr>
                <w:kern w:val="0"/>
                <w:sz w:val="18"/>
              </w:rPr>
              <w:t>（吨）</w:t>
            </w:r>
          </w:p>
        </w:tc>
        <w:tc>
          <w:tcPr>
            <w:tcW w:w="1228" w:type="dxa"/>
            <w:vMerge w:val="restart"/>
            <w:vAlign w:val="center"/>
          </w:tcPr>
          <w:p w14:paraId="772C5C42">
            <w:pPr>
              <w:jc w:val="center"/>
              <w:rPr>
                <w:kern w:val="0"/>
                <w:sz w:val="18"/>
              </w:rPr>
            </w:pPr>
            <w:r>
              <w:rPr>
                <w:kern w:val="0"/>
                <w:sz w:val="18"/>
              </w:rPr>
              <w:t>总质量</w:t>
            </w:r>
          </w:p>
          <w:p w14:paraId="7BDC4C6E">
            <w:pPr>
              <w:jc w:val="center"/>
              <w:rPr>
                <w:kern w:val="0"/>
                <w:sz w:val="18"/>
              </w:rPr>
            </w:pPr>
            <w:r>
              <w:rPr>
                <w:kern w:val="0"/>
                <w:sz w:val="18"/>
              </w:rPr>
              <w:t>（吨）</w:t>
            </w:r>
          </w:p>
        </w:tc>
        <w:tc>
          <w:tcPr>
            <w:tcW w:w="1363" w:type="dxa"/>
            <w:vMerge w:val="restart"/>
            <w:vAlign w:val="center"/>
          </w:tcPr>
          <w:p w14:paraId="4D6D0CEC">
            <w:pPr>
              <w:jc w:val="center"/>
              <w:rPr>
                <w:kern w:val="0"/>
                <w:sz w:val="18"/>
              </w:rPr>
            </w:pPr>
            <w:r>
              <w:rPr>
                <w:sz w:val="18"/>
              </w:rPr>
              <w:t>最近年审日期</w:t>
            </w:r>
          </w:p>
        </w:tc>
        <w:tc>
          <w:tcPr>
            <w:tcW w:w="1636" w:type="dxa"/>
            <w:vMerge w:val="restart"/>
            <w:vAlign w:val="center"/>
          </w:tcPr>
          <w:p w14:paraId="6B95A867">
            <w:pPr>
              <w:jc w:val="center"/>
              <w:rPr>
                <w:sz w:val="18"/>
              </w:rPr>
            </w:pPr>
            <w:r>
              <w:rPr>
                <w:kern w:val="0"/>
                <w:sz w:val="18"/>
              </w:rPr>
              <w:t>经营状态</w:t>
            </w:r>
          </w:p>
        </w:tc>
        <w:tc>
          <w:tcPr>
            <w:tcW w:w="1500" w:type="dxa"/>
            <w:vMerge w:val="restart"/>
            <w:tcBorders>
              <w:right w:val="nil"/>
            </w:tcBorders>
            <w:vAlign w:val="center"/>
          </w:tcPr>
          <w:p w14:paraId="676A5C1F">
            <w:pPr>
              <w:jc w:val="center"/>
              <w:rPr>
                <w:kern w:val="0"/>
                <w:sz w:val="18"/>
              </w:rPr>
            </w:pPr>
            <w:r>
              <w:rPr>
                <w:kern w:val="0"/>
                <w:sz w:val="18"/>
              </w:rPr>
              <w:t>经营状态编码</w:t>
            </w:r>
          </w:p>
        </w:tc>
      </w:tr>
      <w:tr w14:paraId="344583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2" w:hRule="atLeast"/>
          <w:jc w:val="center"/>
        </w:trPr>
        <w:tc>
          <w:tcPr>
            <w:tcW w:w="1228" w:type="dxa"/>
            <w:vMerge w:val="continue"/>
            <w:vAlign w:val="center"/>
          </w:tcPr>
          <w:p w14:paraId="666C0DD7">
            <w:pPr>
              <w:jc w:val="center"/>
              <w:rPr>
                <w:sz w:val="18"/>
              </w:rPr>
            </w:pPr>
          </w:p>
        </w:tc>
        <w:tc>
          <w:tcPr>
            <w:tcW w:w="1230" w:type="dxa"/>
            <w:vMerge w:val="continue"/>
            <w:vAlign w:val="center"/>
          </w:tcPr>
          <w:p w14:paraId="5A5BCF70">
            <w:pPr>
              <w:jc w:val="center"/>
              <w:rPr>
                <w:sz w:val="18"/>
              </w:rPr>
            </w:pPr>
          </w:p>
        </w:tc>
        <w:tc>
          <w:tcPr>
            <w:tcW w:w="1228" w:type="dxa"/>
            <w:vMerge w:val="continue"/>
            <w:vAlign w:val="center"/>
          </w:tcPr>
          <w:p w14:paraId="0F31EFD4">
            <w:pPr>
              <w:jc w:val="center"/>
              <w:rPr>
                <w:sz w:val="18"/>
              </w:rPr>
            </w:pPr>
          </w:p>
        </w:tc>
        <w:tc>
          <w:tcPr>
            <w:tcW w:w="1228" w:type="dxa"/>
            <w:vMerge w:val="continue"/>
            <w:vAlign w:val="center"/>
          </w:tcPr>
          <w:p w14:paraId="09CA6053">
            <w:pPr>
              <w:jc w:val="center"/>
              <w:rPr>
                <w:sz w:val="18"/>
              </w:rPr>
            </w:pPr>
          </w:p>
        </w:tc>
        <w:tc>
          <w:tcPr>
            <w:tcW w:w="1363" w:type="dxa"/>
            <w:vMerge w:val="continue"/>
            <w:vAlign w:val="center"/>
          </w:tcPr>
          <w:p w14:paraId="33DE0E7E">
            <w:pPr>
              <w:jc w:val="center"/>
              <w:rPr>
                <w:sz w:val="18"/>
              </w:rPr>
            </w:pPr>
          </w:p>
        </w:tc>
        <w:tc>
          <w:tcPr>
            <w:tcW w:w="1636" w:type="dxa"/>
            <w:vMerge w:val="continue"/>
          </w:tcPr>
          <w:p w14:paraId="68DED668">
            <w:pPr>
              <w:jc w:val="center"/>
              <w:rPr>
                <w:sz w:val="18"/>
              </w:rPr>
            </w:pPr>
          </w:p>
        </w:tc>
        <w:tc>
          <w:tcPr>
            <w:tcW w:w="1500" w:type="dxa"/>
            <w:vMerge w:val="continue"/>
            <w:vAlign w:val="center"/>
          </w:tcPr>
          <w:p w14:paraId="47D43D6E">
            <w:pPr>
              <w:rPr>
                <w:sz w:val="18"/>
              </w:rPr>
            </w:pPr>
          </w:p>
        </w:tc>
      </w:tr>
      <w:tr w14:paraId="5E106B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3" w:hRule="atLeast"/>
          <w:jc w:val="center"/>
        </w:trPr>
        <w:tc>
          <w:tcPr>
            <w:tcW w:w="1228" w:type="dxa"/>
            <w:vAlign w:val="center"/>
          </w:tcPr>
          <w:p w14:paraId="69C508A4">
            <w:pPr>
              <w:jc w:val="center"/>
              <w:rPr>
                <w:kern w:val="0"/>
                <w:sz w:val="18"/>
              </w:rPr>
            </w:pPr>
            <w:r>
              <w:rPr>
                <w:kern w:val="0"/>
                <w:sz w:val="18"/>
              </w:rPr>
              <w:t>癸</w:t>
            </w:r>
          </w:p>
        </w:tc>
        <w:tc>
          <w:tcPr>
            <w:tcW w:w="1230" w:type="dxa"/>
            <w:vAlign w:val="center"/>
          </w:tcPr>
          <w:p w14:paraId="46E9727D">
            <w:pPr>
              <w:jc w:val="center"/>
              <w:rPr>
                <w:kern w:val="0"/>
                <w:sz w:val="18"/>
              </w:rPr>
            </w:pPr>
            <w:r>
              <w:rPr>
                <w:kern w:val="0"/>
                <w:sz w:val="18"/>
              </w:rPr>
              <w:t>01</w:t>
            </w:r>
          </w:p>
        </w:tc>
        <w:tc>
          <w:tcPr>
            <w:tcW w:w="1228" w:type="dxa"/>
            <w:vAlign w:val="center"/>
          </w:tcPr>
          <w:p w14:paraId="04DA095E">
            <w:pPr>
              <w:jc w:val="center"/>
              <w:rPr>
                <w:kern w:val="0"/>
                <w:sz w:val="18"/>
              </w:rPr>
            </w:pPr>
            <w:r>
              <w:rPr>
                <w:kern w:val="0"/>
                <w:sz w:val="18"/>
              </w:rPr>
              <w:t>02</w:t>
            </w:r>
          </w:p>
        </w:tc>
        <w:tc>
          <w:tcPr>
            <w:tcW w:w="1228" w:type="dxa"/>
            <w:vAlign w:val="center"/>
          </w:tcPr>
          <w:p w14:paraId="3BA61A77">
            <w:pPr>
              <w:jc w:val="center"/>
              <w:rPr>
                <w:kern w:val="0"/>
                <w:sz w:val="18"/>
              </w:rPr>
            </w:pPr>
            <w:r>
              <w:rPr>
                <w:kern w:val="0"/>
                <w:sz w:val="18"/>
              </w:rPr>
              <w:t>03</w:t>
            </w:r>
          </w:p>
        </w:tc>
        <w:tc>
          <w:tcPr>
            <w:tcW w:w="1363" w:type="dxa"/>
            <w:vAlign w:val="center"/>
          </w:tcPr>
          <w:p w14:paraId="6E520D5C">
            <w:pPr>
              <w:jc w:val="center"/>
              <w:rPr>
                <w:kern w:val="0"/>
                <w:sz w:val="18"/>
              </w:rPr>
            </w:pPr>
            <w:r>
              <w:rPr>
                <w:sz w:val="18"/>
              </w:rPr>
              <w:t>子</w:t>
            </w:r>
          </w:p>
        </w:tc>
        <w:tc>
          <w:tcPr>
            <w:tcW w:w="1636" w:type="dxa"/>
            <w:vAlign w:val="center"/>
          </w:tcPr>
          <w:p w14:paraId="5CD78339">
            <w:pPr>
              <w:jc w:val="center"/>
              <w:rPr>
                <w:sz w:val="18"/>
              </w:rPr>
            </w:pPr>
            <w:r>
              <w:rPr>
                <w:sz w:val="18"/>
              </w:rPr>
              <w:t>丑</w:t>
            </w:r>
          </w:p>
        </w:tc>
        <w:tc>
          <w:tcPr>
            <w:tcW w:w="1500" w:type="dxa"/>
            <w:vAlign w:val="center"/>
          </w:tcPr>
          <w:p w14:paraId="52D204D6">
            <w:pPr>
              <w:jc w:val="center"/>
              <w:rPr>
                <w:sz w:val="18"/>
              </w:rPr>
            </w:pPr>
            <w:r>
              <w:rPr>
                <w:sz w:val="18"/>
              </w:rPr>
              <w:t>寅</w:t>
            </w:r>
          </w:p>
        </w:tc>
      </w:tr>
      <w:tr w14:paraId="551D2A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3" w:hRule="atLeast"/>
          <w:jc w:val="center"/>
        </w:trPr>
        <w:tc>
          <w:tcPr>
            <w:tcW w:w="1228" w:type="dxa"/>
          </w:tcPr>
          <w:p w14:paraId="36F8B43D">
            <w:pPr>
              <w:rPr>
                <w:sz w:val="18"/>
              </w:rPr>
            </w:pPr>
          </w:p>
        </w:tc>
        <w:tc>
          <w:tcPr>
            <w:tcW w:w="1230" w:type="dxa"/>
          </w:tcPr>
          <w:p w14:paraId="7E275E79">
            <w:pPr>
              <w:rPr>
                <w:sz w:val="18"/>
              </w:rPr>
            </w:pPr>
          </w:p>
        </w:tc>
        <w:tc>
          <w:tcPr>
            <w:tcW w:w="1228" w:type="dxa"/>
          </w:tcPr>
          <w:p w14:paraId="476051C0">
            <w:pPr>
              <w:rPr>
                <w:sz w:val="18"/>
              </w:rPr>
            </w:pPr>
          </w:p>
        </w:tc>
        <w:tc>
          <w:tcPr>
            <w:tcW w:w="1228" w:type="dxa"/>
          </w:tcPr>
          <w:p w14:paraId="552D0E16">
            <w:pPr>
              <w:rPr>
                <w:sz w:val="18"/>
              </w:rPr>
            </w:pPr>
          </w:p>
        </w:tc>
        <w:tc>
          <w:tcPr>
            <w:tcW w:w="1363" w:type="dxa"/>
          </w:tcPr>
          <w:p w14:paraId="3C824BF1">
            <w:pPr>
              <w:rPr>
                <w:sz w:val="18"/>
              </w:rPr>
            </w:pPr>
          </w:p>
        </w:tc>
        <w:tc>
          <w:tcPr>
            <w:tcW w:w="1636" w:type="dxa"/>
          </w:tcPr>
          <w:p w14:paraId="6DA8303E">
            <w:pPr>
              <w:rPr>
                <w:sz w:val="18"/>
              </w:rPr>
            </w:pPr>
          </w:p>
        </w:tc>
        <w:tc>
          <w:tcPr>
            <w:tcW w:w="1500" w:type="dxa"/>
          </w:tcPr>
          <w:p w14:paraId="684FB69A">
            <w:pPr>
              <w:rPr>
                <w:sz w:val="18"/>
              </w:rPr>
            </w:pPr>
          </w:p>
        </w:tc>
      </w:tr>
      <w:tr w14:paraId="3B32E3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3" w:hRule="atLeast"/>
          <w:jc w:val="center"/>
        </w:trPr>
        <w:tc>
          <w:tcPr>
            <w:tcW w:w="1228" w:type="dxa"/>
          </w:tcPr>
          <w:p w14:paraId="5AEEBAED">
            <w:pPr>
              <w:rPr>
                <w:sz w:val="18"/>
              </w:rPr>
            </w:pPr>
          </w:p>
        </w:tc>
        <w:tc>
          <w:tcPr>
            <w:tcW w:w="1230" w:type="dxa"/>
          </w:tcPr>
          <w:p w14:paraId="1385F615">
            <w:pPr>
              <w:rPr>
                <w:sz w:val="18"/>
              </w:rPr>
            </w:pPr>
          </w:p>
        </w:tc>
        <w:tc>
          <w:tcPr>
            <w:tcW w:w="1228" w:type="dxa"/>
          </w:tcPr>
          <w:p w14:paraId="153E5142">
            <w:pPr>
              <w:rPr>
                <w:sz w:val="18"/>
              </w:rPr>
            </w:pPr>
          </w:p>
        </w:tc>
        <w:tc>
          <w:tcPr>
            <w:tcW w:w="1228" w:type="dxa"/>
          </w:tcPr>
          <w:p w14:paraId="12C00B59">
            <w:pPr>
              <w:rPr>
                <w:sz w:val="18"/>
              </w:rPr>
            </w:pPr>
          </w:p>
        </w:tc>
        <w:tc>
          <w:tcPr>
            <w:tcW w:w="1363" w:type="dxa"/>
          </w:tcPr>
          <w:p w14:paraId="6C801BE9">
            <w:pPr>
              <w:rPr>
                <w:sz w:val="18"/>
              </w:rPr>
            </w:pPr>
          </w:p>
        </w:tc>
        <w:tc>
          <w:tcPr>
            <w:tcW w:w="1636" w:type="dxa"/>
          </w:tcPr>
          <w:p w14:paraId="09BBBDE6">
            <w:pPr>
              <w:rPr>
                <w:sz w:val="18"/>
              </w:rPr>
            </w:pPr>
          </w:p>
        </w:tc>
        <w:tc>
          <w:tcPr>
            <w:tcW w:w="1500" w:type="dxa"/>
          </w:tcPr>
          <w:p w14:paraId="0270C499">
            <w:pPr>
              <w:rPr>
                <w:sz w:val="18"/>
              </w:rPr>
            </w:pPr>
          </w:p>
        </w:tc>
      </w:tr>
    </w:tbl>
    <w:p w14:paraId="2A43B9AF">
      <w:pPr>
        <w:spacing w:line="0" w:lineRule="atLeast"/>
        <w:jc w:val="left"/>
        <w:rPr>
          <w:sz w:val="18"/>
        </w:rPr>
      </w:pPr>
      <w:r>
        <w:rPr>
          <w:sz w:val="18"/>
        </w:rPr>
        <w:t>单位负责人：                             填表人：                         报出日期：20  年    月    日</w:t>
      </w:r>
    </w:p>
    <w:p w14:paraId="03372CFE">
      <w:pPr>
        <w:spacing w:line="0" w:lineRule="atLeast"/>
        <w:jc w:val="left"/>
        <w:rPr>
          <w:sz w:val="18"/>
        </w:rPr>
      </w:pPr>
    </w:p>
    <w:p w14:paraId="76C5CB83">
      <w:pPr>
        <w:spacing w:line="0" w:lineRule="atLeast"/>
        <w:jc w:val="left"/>
        <w:rPr>
          <w:sz w:val="18"/>
        </w:rPr>
      </w:pPr>
      <w:r>
        <w:rPr>
          <w:rFonts w:hint="eastAsia"/>
          <w:sz w:val="18"/>
        </w:rPr>
        <w:t>说明：本表由部运输服务司提供。</w:t>
      </w:r>
    </w:p>
    <w:p w14:paraId="1D1D461F">
      <w:pPr>
        <w:spacing w:line="0" w:lineRule="atLeast"/>
        <w:jc w:val="left"/>
        <w:rPr>
          <w:sz w:val="18"/>
        </w:rPr>
      </w:pPr>
    </w:p>
    <w:p w14:paraId="0717E277">
      <w:pPr>
        <w:spacing w:line="240" w:lineRule="exact"/>
        <w:jc w:val="left"/>
        <w:rPr>
          <w:sz w:val="18"/>
        </w:rPr>
        <w:sectPr>
          <w:pgSz w:w="11907" w:h="16839"/>
          <w:pgMar w:top="1418" w:right="1247" w:bottom="1247" w:left="1247" w:header="851" w:footer="992" w:gutter="0"/>
          <w:cols w:space="425" w:num="1"/>
          <w:docGrid w:type="lines" w:linePitch="312" w:charSpace="0"/>
        </w:sectPr>
      </w:pPr>
    </w:p>
    <w:p w14:paraId="3A57A27B">
      <w:pPr>
        <w:pStyle w:val="3"/>
        <w:spacing w:before="0" w:after="0" w:line="240" w:lineRule="auto"/>
        <w:jc w:val="center"/>
        <w:rPr>
          <w:rFonts w:ascii="Times New Roman" w:hAnsi="Times New Roman" w:eastAsia="宋体"/>
          <w:b w:val="0"/>
        </w:rPr>
      </w:pPr>
      <w:bookmarkStart w:id="113" w:name="_Toc210052935"/>
      <w:bookmarkStart w:id="114" w:name="_Toc149220157"/>
      <w:bookmarkStart w:id="115" w:name="_Toc1095"/>
      <w:bookmarkStart w:id="116" w:name="_Toc146542171"/>
      <w:r>
        <w:rPr>
          <w:rFonts w:ascii="Times New Roman" w:hAnsi="Times New Roman" w:eastAsia="宋体"/>
          <w:b w:val="0"/>
        </w:rPr>
        <w:t>3.</w:t>
      </w:r>
      <w:r>
        <w:rPr>
          <w:rFonts w:hint="eastAsia" w:ascii="Times New Roman" w:hAnsi="Times New Roman" w:eastAsia="宋体"/>
          <w:b w:val="0"/>
        </w:rPr>
        <w:t>经营业户</w:t>
      </w:r>
      <w:bookmarkEnd w:id="113"/>
      <w:bookmarkEnd w:id="114"/>
    </w:p>
    <w:p w14:paraId="4F012BD0">
      <w:pPr>
        <w:pStyle w:val="3"/>
        <w:spacing w:before="0" w:after="0" w:line="240" w:lineRule="auto"/>
        <w:jc w:val="center"/>
        <w:rPr>
          <w:rFonts w:ascii="Times New Roman" w:hAnsi="Times New Roman" w:eastAsia="宋体"/>
          <w:b w:val="0"/>
        </w:rPr>
      </w:pPr>
      <w:bookmarkStart w:id="117" w:name="_Toc149220158"/>
      <w:bookmarkStart w:id="118" w:name="_Toc210052936"/>
      <w:r>
        <w:rPr>
          <w:rFonts w:hint="eastAsia" w:ascii="Times New Roman" w:hAnsi="Times New Roman" w:eastAsia="宋体"/>
          <w:b w:val="0"/>
        </w:rPr>
        <w:t>公</w:t>
      </w:r>
      <w:r>
        <w:rPr>
          <w:rFonts w:ascii="Times New Roman" w:hAnsi="Times New Roman" w:eastAsia="宋体"/>
          <w:b w:val="0"/>
        </w:rPr>
        <w:t>路运输经营业户情况</w:t>
      </w:r>
      <w:bookmarkEnd w:id="115"/>
      <w:bookmarkEnd w:id="116"/>
      <w:bookmarkEnd w:id="117"/>
      <w:bookmarkEnd w:id="118"/>
    </w:p>
    <w:p w14:paraId="7AFAB050">
      <w:pPr>
        <w:tabs>
          <w:tab w:val="left" w:pos="5760"/>
        </w:tabs>
        <w:spacing w:line="0" w:lineRule="atLeast"/>
        <w:jc w:val="center"/>
        <w:rPr>
          <w:rFonts w:eastAsia="黑体"/>
          <w:sz w:val="18"/>
          <w:szCs w:val="18"/>
        </w:rPr>
      </w:pPr>
      <w:r>
        <w:rPr>
          <w:rFonts w:eastAsia="黑体"/>
          <w:sz w:val="18"/>
          <w:szCs w:val="18"/>
        </w:rPr>
        <mc:AlternateContent>
          <mc:Choice Requires="wpg">
            <w:drawing>
              <wp:anchor distT="0" distB="0" distL="114300" distR="114300" simplePos="0" relativeHeight="251765760" behindDoc="0" locked="0" layoutInCell="1" allowOverlap="1">
                <wp:simplePos x="0" y="0"/>
                <wp:positionH relativeFrom="column">
                  <wp:posOffset>4116705</wp:posOffset>
                </wp:positionH>
                <wp:positionV relativeFrom="paragraph">
                  <wp:posOffset>34290</wp:posOffset>
                </wp:positionV>
                <wp:extent cx="1673860" cy="755650"/>
                <wp:effectExtent l="0" t="0" r="21590" b="26035"/>
                <wp:wrapNone/>
                <wp:docPr id="13" name="组合 13"/>
                <wp:cNvGraphicFramePr/>
                <a:graphic xmlns:a="http://schemas.openxmlformats.org/drawingml/2006/main">
                  <a:graphicData uri="http://schemas.microsoft.com/office/word/2010/wordprocessingGroup">
                    <wpg:wgp>
                      <wpg:cNvGrpSpPr/>
                      <wpg:grpSpPr>
                        <a:xfrm>
                          <a:off x="0" y="0"/>
                          <a:ext cx="1673974" cy="755626"/>
                          <a:chOff x="304800" y="0"/>
                          <a:chExt cx="1673974" cy="755626"/>
                        </a:xfrm>
                      </wpg:grpSpPr>
                      <wps:wsp>
                        <wps:cNvPr id="20" name="Text Box 68"/>
                        <wps:cNvSpPr txBox="1">
                          <a:spLocks noChangeArrowheads="1"/>
                        </wps:cNvSpPr>
                        <wps:spPr bwMode="auto">
                          <a:xfrm>
                            <a:off x="304800" y="0"/>
                            <a:ext cx="610869" cy="750569"/>
                          </a:xfrm>
                          <a:prstGeom prst="rect">
                            <a:avLst/>
                          </a:prstGeom>
                          <a:solidFill>
                            <a:srgbClr val="FFFFFF"/>
                          </a:solidFill>
                          <a:ln w="9525">
                            <a:solidFill>
                              <a:srgbClr val="FFFFFF"/>
                            </a:solidFill>
                            <a:miter lim="800000"/>
                          </a:ln>
                        </wps:spPr>
                        <wps:txbx>
                          <w:txbxContent>
                            <w:p w14:paraId="278981AA">
                              <w:pPr>
                                <w:spacing w:line="0" w:lineRule="atLeast"/>
                                <w:jc w:val="left"/>
                                <w:rPr>
                                  <w:rFonts w:hint="eastAsia" w:ascii="宋体" w:hAnsi="宋体"/>
                                  <w:sz w:val="18"/>
                                </w:rPr>
                              </w:pPr>
                              <w:r>
                                <w:rPr>
                                  <w:rFonts w:hint="eastAsia" w:ascii="宋体" w:hAnsi="宋体"/>
                                  <w:sz w:val="18"/>
                                </w:rPr>
                                <w:t>表　　号：</w:t>
                              </w:r>
                            </w:p>
                            <w:p w14:paraId="61400C2E">
                              <w:pPr>
                                <w:spacing w:line="0" w:lineRule="atLeast"/>
                                <w:jc w:val="left"/>
                                <w:rPr>
                                  <w:rFonts w:hint="eastAsia" w:ascii="宋体" w:hAnsi="宋体"/>
                                  <w:sz w:val="18"/>
                                </w:rPr>
                              </w:pPr>
                              <w:r>
                                <w:rPr>
                                  <w:rFonts w:hint="eastAsia" w:ascii="宋体" w:hAnsi="宋体"/>
                                  <w:sz w:val="18"/>
                                </w:rPr>
                                <w:t>制定机关：</w:t>
                              </w:r>
                            </w:p>
                            <w:p w14:paraId="71202E1B">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A95A32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9A0741E">
                              <w:pPr>
                                <w:spacing w:line="0" w:lineRule="atLeast"/>
                                <w:jc w:val="left"/>
                                <w:rPr>
                                  <w:rFonts w:hint="eastAsia" w:ascii="宋体" w:hAnsi="宋体"/>
                                </w:rPr>
                              </w:pPr>
                              <w:r>
                                <w:rPr>
                                  <w:rFonts w:hint="eastAsia" w:ascii="宋体" w:hAnsi="宋体"/>
                                  <w:sz w:val="18"/>
                                </w:rPr>
                                <w:t>有效期至：</w:t>
                              </w:r>
                            </w:p>
                          </w:txbxContent>
                        </wps:txbx>
                        <wps:bodyPr rot="0" vert="horz" wrap="square" lIns="0" tIns="0" rIns="0" bIns="0" anchor="t" anchorCtr="0" upright="1">
                          <a:spAutoFit/>
                        </wps:bodyPr>
                      </wps:wsp>
                      <wps:wsp>
                        <wps:cNvPr id="22" name="Text Box 68"/>
                        <wps:cNvSpPr txBox="1">
                          <a:spLocks noChangeArrowheads="1"/>
                        </wps:cNvSpPr>
                        <wps:spPr bwMode="auto">
                          <a:xfrm>
                            <a:off x="888480" y="5057"/>
                            <a:ext cx="1090294" cy="750569"/>
                          </a:xfrm>
                          <a:prstGeom prst="rect">
                            <a:avLst/>
                          </a:prstGeom>
                          <a:solidFill>
                            <a:srgbClr val="FFFFFF"/>
                          </a:solidFill>
                          <a:ln w="9525">
                            <a:solidFill>
                              <a:srgbClr val="FFFFFF"/>
                            </a:solidFill>
                            <a:miter lim="800000"/>
                          </a:ln>
                        </wps:spPr>
                        <wps:txbx>
                          <w:txbxContent>
                            <w:p w14:paraId="669D93E1">
                              <w:pPr>
                                <w:spacing w:line="0" w:lineRule="atLeast"/>
                                <w:jc w:val="distribute"/>
                                <w:rPr>
                                  <w:sz w:val="18"/>
                                </w:rPr>
                              </w:pPr>
                              <w:r>
                                <w:rPr>
                                  <w:sz w:val="18"/>
                                </w:rPr>
                                <w:t>交行统</w:t>
                              </w:r>
                              <w:r>
                                <w:rPr>
                                  <w:rFonts w:hint="eastAsia"/>
                                  <w:sz w:val="18"/>
                                </w:rPr>
                                <w:t>H</w:t>
                              </w:r>
                              <w:r>
                                <w:rPr>
                                  <w:sz w:val="18"/>
                                </w:rPr>
                                <w:t>301表</w:t>
                              </w:r>
                            </w:p>
                            <w:p w14:paraId="463F065D">
                              <w:pPr>
                                <w:spacing w:line="0" w:lineRule="atLeast"/>
                                <w:jc w:val="distribute"/>
                                <w:rPr>
                                  <w:sz w:val="18"/>
                                </w:rPr>
                              </w:pPr>
                              <w:r>
                                <w:rPr>
                                  <w:sz w:val="18"/>
                                </w:rPr>
                                <w:t>交通运输部</w:t>
                              </w:r>
                            </w:p>
                            <w:p w14:paraId="7AE3FFA3">
                              <w:pPr>
                                <w:spacing w:line="0" w:lineRule="atLeast"/>
                                <w:jc w:val="distribute"/>
                                <w:rPr>
                                  <w:sz w:val="18"/>
                                </w:rPr>
                              </w:pPr>
                              <w:r>
                                <w:rPr>
                                  <w:sz w:val="18"/>
                                </w:rPr>
                                <w:t>国家统计局</w:t>
                              </w:r>
                            </w:p>
                            <w:p w14:paraId="17D318F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8715BE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wpg:wgp>
                  </a:graphicData>
                </a:graphic>
              </wp:anchor>
            </w:drawing>
          </mc:Choice>
          <mc:Fallback>
            <w:pict>
              <v:group id="_x0000_s1026" o:spid="_x0000_s1026" o:spt="203" style="position:absolute;left:0pt;margin-left:324.15pt;margin-top:2.7pt;height:59.5pt;width:131.8pt;z-index:251765760;mso-width-relative:page;mso-height-relative:page;" coordorigin="304800,0" coordsize="1673974,755626" o:gfxdata="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AETN/S2QAAAAkB&#10;AAAPAAAAAAAAAAEAIAAAACIAAABkcnMvZG93bnJldi54bWxQSwECFAAUAAAACACHTuJA1jU/T8UC&#10;AABUCAAADgAAAAAAAAABACAAAAAoAQAAZHJzL2Uyb0RvYy54bWxQSwUGAAAAAAYABgBZAQAAXwYA&#10;AAAA&#10;">
                <o:lock v:ext="edit" aspectratio="f"/>
                <v:shape id="Text Box 68" o:spid="_x0000_s1026" o:spt="202" type="#_x0000_t202" style="position:absolute;left:304800;top:0;height:750569;width:610869;" fillcolor="#FFFFFF" filled="t" stroked="t" coordsize="21600,21600" o:gfxdata="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olZq8AAAA&#10;2w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inset="0mm,0mm,0mm,0mm" style="mso-fit-shape-to-text:t;">
                    <w:txbxContent>
                      <w:p w14:paraId="278981AA">
                        <w:pPr>
                          <w:spacing w:line="0" w:lineRule="atLeast"/>
                          <w:jc w:val="left"/>
                          <w:rPr>
                            <w:rFonts w:hint="eastAsia" w:ascii="宋体" w:hAnsi="宋体"/>
                            <w:sz w:val="18"/>
                          </w:rPr>
                        </w:pPr>
                        <w:r>
                          <w:rPr>
                            <w:rFonts w:hint="eastAsia" w:ascii="宋体" w:hAnsi="宋体"/>
                            <w:sz w:val="18"/>
                          </w:rPr>
                          <w:t>表　　号：</w:t>
                        </w:r>
                      </w:p>
                      <w:p w14:paraId="61400C2E">
                        <w:pPr>
                          <w:spacing w:line="0" w:lineRule="atLeast"/>
                          <w:jc w:val="left"/>
                          <w:rPr>
                            <w:rFonts w:hint="eastAsia" w:ascii="宋体" w:hAnsi="宋体"/>
                            <w:sz w:val="18"/>
                          </w:rPr>
                        </w:pPr>
                        <w:r>
                          <w:rPr>
                            <w:rFonts w:hint="eastAsia" w:ascii="宋体" w:hAnsi="宋体"/>
                            <w:sz w:val="18"/>
                          </w:rPr>
                          <w:t>制定机关：</w:t>
                        </w:r>
                      </w:p>
                      <w:p w14:paraId="71202E1B">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A95A32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9A0741E">
                        <w:pPr>
                          <w:spacing w:line="0" w:lineRule="atLeast"/>
                          <w:jc w:val="left"/>
                          <w:rPr>
                            <w:rFonts w:hint="eastAsia" w:ascii="宋体" w:hAnsi="宋体"/>
                          </w:rPr>
                        </w:pPr>
                        <w:r>
                          <w:rPr>
                            <w:rFonts w:hint="eastAsia" w:ascii="宋体" w:hAnsi="宋体"/>
                            <w:sz w:val="18"/>
                          </w:rPr>
                          <w:t>有效期至：</w:t>
                        </w:r>
                      </w:p>
                    </w:txbxContent>
                  </v:textbox>
                </v:shape>
                <v:shape id="Text Box 68" o:spid="_x0000_s1026" o:spt="202" type="#_x0000_t202" style="position:absolute;left:888480;top:5057;height:750569;width:1090294;" fillcolor="#FFFFFF" filled="t" stroked="t" coordsize="21600,21600" o:gfxdata="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Nq52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style="mso-fit-shape-to-text:t;">
                    <w:txbxContent>
                      <w:p w14:paraId="669D93E1">
                        <w:pPr>
                          <w:spacing w:line="0" w:lineRule="atLeast"/>
                          <w:jc w:val="distribute"/>
                          <w:rPr>
                            <w:sz w:val="18"/>
                          </w:rPr>
                        </w:pPr>
                        <w:r>
                          <w:rPr>
                            <w:sz w:val="18"/>
                          </w:rPr>
                          <w:t>交行统</w:t>
                        </w:r>
                        <w:r>
                          <w:rPr>
                            <w:rFonts w:hint="eastAsia"/>
                            <w:sz w:val="18"/>
                          </w:rPr>
                          <w:t>H</w:t>
                        </w:r>
                        <w:r>
                          <w:rPr>
                            <w:sz w:val="18"/>
                          </w:rPr>
                          <w:t>301表</w:t>
                        </w:r>
                      </w:p>
                      <w:p w14:paraId="463F065D">
                        <w:pPr>
                          <w:spacing w:line="0" w:lineRule="atLeast"/>
                          <w:jc w:val="distribute"/>
                          <w:rPr>
                            <w:sz w:val="18"/>
                          </w:rPr>
                        </w:pPr>
                        <w:r>
                          <w:rPr>
                            <w:sz w:val="18"/>
                          </w:rPr>
                          <w:t>交通运输部</w:t>
                        </w:r>
                      </w:p>
                      <w:p w14:paraId="7AE3FFA3">
                        <w:pPr>
                          <w:spacing w:line="0" w:lineRule="atLeast"/>
                          <w:jc w:val="distribute"/>
                          <w:rPr>
                            <w:sz w:val="18"/>
                          </w:rPr>
                        </w:pPr>
                        <w:r>
                          <w:rPr>
                            <w:sz w:val="18"/>
                          </w:rPr>
                          <w:t>国家统计局</w:t>
                        </w:r>
                      </w:p>
                      <w:p w14:paraId="17D318F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8715BE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v:group>
            </w:pict>
          </mc:Fallback>
        </mc:AlternateContent>
      </w:r>
    </w:p>
    <w:p w14:paraId="7E4AE086">
      <w:pPr>
        <w:tabs>
          <w:tab w:val="left" w:pos="5760"/>
        </w:tabs>
        <w:spacing w:line="0" w:lineRule="atLeast"/>
        <w:rPr>
          <w:rFonts w:eastAsia="黑体"/>
          <w:sz w:val="18"/>
          <w:szCs w:val="18"/>
        </w:rPr>
      </w:pPr>
    </w:p>
    <w:p w14:paraId="19947170">
      <w:pPr>
        <w:tabs>
          <w:tab w:val="left" w:pos="5760"/>
        </w:tabs>
        <w:spacing w:line="0" w:lineRule="atLeast"/>
        <w:rPr>
          <w:rFonts w:eastAsia="黑体"/>
          <w:sz w:val="18"/>
          <w:szCs w:val="18"/>
        </w:rPr>
      </w:pPr>
    </w:p>
    <w:p w14:paraId="6ED099CB">
      <w:pPr>
        <w:tabs>
          <w:tab w:val="left" w:pos="5760"/>
        </w:tabs>
        <w:spacing w:line="0" w:lineRule="atLeast"/>
        <w:rPr>
          <w:rFonts w:eastAsia="黑体"/>
          <w:sz w:val="18"/>
          <w:szCs w:val="18"/>
        </w:rPr>
      </w:pPr>
    </w:p>
    <w:p w14:paraId="53A90538">
      <w:pPr>
        <w:tabs>
          <w:tab w:val="left" w:pos="5760"/>
        </w:tabs>
        <w:spacing w:line="0" w:lineRule="atLeast"/>
        <w:rPr>
          <w:rFonts w:eastAsia="黑体"/>
          <w:sz w:val="18"/>
          <w:szCs w:val="18"/>
        </w:rPr>
      </w:pPr>
    </w:p>
    <w:p w14:paraId="163A1495">
      <w:pPr>
        <w:tabs>
          <w:tab w:val="left" w:pos="5760"/>
        </w:tabs>
        <w:spacing w:line="0" w:lineRule="atLeast"/>
        <w:rPr>
          <w:rFonts w:eastAsia="黑体"/>
          <w:sz w:val="18"/>
          <w:szCs w:val="18"/>
        </w:rPr>
      </w:pPr>
    </w:p>
    <w:p w14:paraId="4D34466F">
      <w:pPr>
        <w:tabs>
          <w:tab w:val="left" w:pos="5760"/>
        </w:tabs>
        <w:spacing w:line="0" w:lineRule="atLeast"/>
        <w:ind w:left="-630" w:leftChars="-300" w:firstLine="540" w:firstLineChars="300"/>
        <w:jc w:val="left"/>
        <w:rPr>
          <w:sz w:val="18"/>
          <w:szCs w:val="18"/>
        </w:rPr>
      </w:pPr>
      <w:r>
        <w:rPr>
          <w:sz w:val="18"/>
          <w:szCs w:val="18"/>
        </w:rPr>
        <w:t>综合机关名称：                            20   年   月</w:t>
      </w:r>
    </w:p>
    <w:tbl>
      <w:tblPr>
        <w:tblStyle w:val="39"/>
        <w:tblW w:w="985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023"/>
        <w:gridCol w:w="1021"/>
        <w:gridCol w:w="1169"/>
        <w:gridCol w:w="854"/>
        <w:gridCol w:w="869"/>
        <w:gridCol w:w="1158"/>
        <w:gridCol w:w="1160"/>
        <w:gridCol w:w="724"/>
        <w:gridCol w:w="867"/>
        <w:gridCol w:w="1014"/>
      </w:tblGrid>
      <w:tr w14:paraId="10FA66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50" w:hRule="atLeast"/>
          <w:jc w:val="center"/>
        </w:trPr>
        <w:tc>
          <w:tcPr>
            <w:tcW w:w="1023" w:type="dxa"/>
            <w:vAlign w:val="center"/>
          </w:tcPr>
          <w:p w14:paraId="697EF3E7">
            <w:pPr>
              <w:jc w:val="center"/>
              <w:rPr>
                <w:sz w:val="18"/>
              </w:rPr>
            </w:pPr>
            <w:r>
              <w:rPr>
                <w:kern w:val="0"/>
                <w:sz w:val="18"/>
              </w:rPr>
              <w:t>经营业户名称</w:t>
            </w:r>
          </w:p>
        </w:tc>
        <w:tc>
          <w:tcPr>
            <w:tcW w:w="1021" w:type="dxa"/>
            <w:vAlign w:val="center"/>
          </w:tcPr>
          <w:p w14:paraId="465FCE1E">
            <w:pPr>
              <w:jc w:val="center"/>
              <w:rPr>
                <w:sz w:val="18"/>
              </w:rPr>
            </w:pPr>
            <w:r>
              <w:rPr>
                <w:kern w:val="0"/>
                <w:sz w:val="18"/>
              </w:rPr>
              <w:t>统一社会信用代码</w:t>
            </w:r>
          </w:p>
        </w:tc>
        <w:tc>
          <w:tcPr>
            <w:tcW w:w="1169" w:type="dxa"/>
            <w:vAlign w:val="center"/>
          </w:tcPr>
          <w:p w14:paraId="64732FA2">
            <w:pPr>
              <w:jc w:val="center"/>
              <w:rPr>
                <w:sz w:val="18"/>
              </w:rPr>
            </w:pPr>
            <w:r>
              <w:rPr>
                <w:kern w:val="0"/>
                <w:sz w:val="18"/>
              </w:rPr>
              <w:t>所在地行政区划代码</w:t>
            </w:r>
          </w:p>
        </w:tc>
        <w:tc>
          <w:tcPr>
            <w:tcW w:w="854" w:type="dxa"/>
            <w:vAlign w:val="center"/>
          </w:tcPr>
          <w:p w14:paraId="31F758C8">
            <w:pPr>
              <w:jc w:val="center"/>
              <w:rPr>
                <w:sz w:val="18"/>
              </w:rPr>
            </w:pPr>
            <w:r>
              <w:rPr>
                <w:sz w:val="18"/>
              </w:rPr>
              <w:t>经营许可证字</w:t>
            </w:r>
          </w:p>
        </w:tc>
        <w:tc>
          <w:tcPr>
            <w:tcW w:w="869" w:type="dxa"/>
            <w:vAlign w:val="center"/>
          </w:tcPr>
          <w:p w14:paraId="7915BEF4">
            <w:pPr>
              <w:jc w:val="center"/>
              <w:rPr>
                <w:kern w:val="0"/>
                <w:sz w:val="18"/>
              </w:rPr>
            </w:pPr>
            <w:r>
              <w:rPr>
                <w:sz w:val="18"/>
              </w:rPr>
              <w:t>经营许可证</w:t>
            </w:r>
            <w:r>
              <w:rPr>
                <w:kern w:val="0"/>
                <w:sz w:val="18"/>
              </w:rPr>
              <w:t>号</w:t>
            </w:r>
          </w:p>
        </w:tc>
        <w:tc>
          <w:tcPr>
            <w:tcW w:w="1158" w:type="dxa"/>
            <w:vAlign w:val="center"/>
          </w:tcPr>
          <w:p w14:paraId="524B8FB9">
            <w:pPr>
              <w:jc w:val="center"/>
              <w:rPr>
                <w:sz w:val="18"/>
              </w:rPr>
            </w:pPr>
            <w:r>
              <w:rPr>
                <w:kern w:val="0"/>
                <w:sz w:val="18"/>
              </w:rPr>
              <w:t>经营许可证有效期起</w:t>
            </w:r>
          </w:p>
        </w:tc>
        <w:tc>
          <w:tcPr>
            <w:tcW w:w="1160" w:type="dxa"/>
            <w:vAlign w:val="center"/>
          </w:tcPr>
          <w:p w14:paraId="37D59A6D">
            <w:pPr>
              <w:jc w:val="center"/>
              <w:rPr>
                <w:sz w:val="18"/>
              </w:rPr>
            </w:pPr>
            <w:r>
              <w:rPr>
                <w:sz w:val="18"/>
              </w:rPr>
              <w:t>经营许可证有效期止</w:t>
            </w:r>
          </w:p>
        </w:tc>
        <w:tc>
          <w:tcPr>
            <w:tcW w:w="724" w:type="dxa"/>
            <w:vAlign w:val="center"/>
          </w:tcPr>
          <w:p w14:paraId="189228DB">
            <w:pPr>
              <w:jc w:val="center"/>
              <w:rPr>
                <w:kern w:val="0"/>
                <w:sz w:val="18"/>
              </w:rPr>
            </w:pPr>
            <w:r>
              <w:rPr>
                <w:kern w:val="0"/>
                <w:sz w:val="18"/>
              </w:rPr>
              <w:t>经济类型</w:t>
            </w:r>
          </w:p>
        </w:tc>
        <w:tc>
          <w:tcPr>
            <w:tcW w:w="867" w:type="dxa"/>
            <w:vAlign w:val="center"/>
          </w:tcPr>
          <w:p w14:paraId="3A362A8F">
            <w:pPr>
              <w:jc w:val="center"/>
              <w:rPr>
                <w:sz w:val="18"/>
              </w:rPr>
            </w:pPr>
            <w:r>
              <w:rPr>
                <w:kern w:val="0"/>
                <w:sz w:val="18"/>
              </w:rPr>
              <w:t>经营范围编码</w:t>
            </w:r>
          </w:p>
        </w:tc>
        <w:tc>
          <w:tcPr>
            <w:tcW w:w="1014" w:type="dxa"/>
            <w:vAlign w:val="center"/>
          </w:tcPr>
          <w:p w14:paraId="4B0B70FD">
            <w:pPr>
              <w:jc w:val="center"/>
              <w:rPr>
                <w:kern w:val="0"/>
                <w:sz w:val="18"/>
              </w:rPr>
            </w:pPr>
            <w:r>
              <w:rPr>
                <w:kern w:val="0"/>
                <w:sz w:val="18"/>
              </w:rPr>
              <w:t>经营范围名称</w:t>
            </w:r>
          </w:p>
        </w:tc>
      </w:tr>
      <w:tr w14:paraId="120811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023" w:type="dxa"/>
            <w:vAlign w:val="center"/>
          </w:tcPr>
          <w:p w14:paraId="7148F4AA">
            <w:pPr>
              <w:jc w:val="center"/>
              <w:rPr>
                <w:kern w:val="0"/>
                <w:sz w:val="18"/>
              </w:rPr>
            </w:pPr>
            <w:r>
              <w:rPr>
                <w:kern w:val="0"/>
                <w:sz w:val="18"/>
              </w:rPr>
              <w:t>甲</w:t>
            </w:r>
          </w:p>
        </w:tc>
        <w:tc>
          <w:tcPr>
            <w:tcW w:w="1021" w:type="dxa"/>
            <w:vAlign w:val="center"/>
          </w:tcPr>
          <w:p w14:paraId="16DF096F">
            <w:pPr>
              <w:jc w:val="center"/>
              <w:rPr>
                <w:kern w:val="0"/>
                <w:sz w:val="18"/>
              </w:rPr>
            </w:pPr>
            <w:r>
              <w:rPr>
                <w:kern w:val="0"/>
                <w:sz w:val="18"/>
              </w:rPr>
              <w:t>乙</w:t>
            </w:r>
          </w:p>
        </w:tc>
        <w:tc>
          <w:tcPr>
            <w:tcW w:w="1169" w:type="dxa"/>
            <w:vAlign w:val="center"/>
          </w:tcPr>
          <w:p w14:paraId="05799B8E">
            <w:pPr>
              <w:jc w:val="center"/>
              <w:rPr>
                <w:kern w:val="0"/>
                <w:sz w:val="18"/>
              </w:rPr>
            </w:pPr>
            <w:r>
              <w:rPr>
                <w:kern w:val="0"/>
                <w:sz w:val="18"/>
              </w:rPr>
              <w:t>丙</w:t>
            </w:r>
          </w:p>
        </w:tc>
        <w:tc>
          <w:tcPr>
            <w:tcW w:w="854" w:type="dxa"/>
            <w:vAlign w:val="center"/>
          </w:tcPr>
          <w:p w14:paraId="25513ADA">
            <w:pPr>
              <w:jc w:val="center"/>
              <w:rPr>
                <w:kern w:val="0"/>
                <w:sz w:val="18"/>
              </w:rPr>
            </w:pPr>
            <w:r>
              <w:rPr>
                <w:kern w:val="0"/>
                <w:sz w:val="18"/>
              </w:rPr>
              <w:t>丁</w:t>
            </w:r>
          </w:p>
        </w:tc>
        <w:tc>
          <w:tcPr>
            <w:tcW w:w="869" w:type="dxa"/>
            <w:vAlign w:val="center"/>
          </w:tcPr>
          <w:p w14:paraId="384B93BD">
            <w:pPr>
              <w:jc w:val="center"/>
              <w:rPr>
                <w:kern w:val="0"/>
                <w:sz w:val="18"/>
              </w:rPr>
            </w:pPr>
            <w:r>
              <w:rPr>
                <w:kern w:val="0"/>
                <w:sz w:val="18"/>
              </w:rPr>
              <w:t>戊</w:t>
            </w:r>
          </w:p>
        </w:tc>
        <w:tc>
          <w:tcPr>
            <w:tcW w:w="1158" w:type="dxa"/>
            <w:vAlign w:val="center"/>
          </w:tcPr>
          <w:p w14:paraId="466F8BA2">
            <w:pPr>
              <w:jc w:val="center"/>
              <w:rPr>
                <w:kern w:val="0"/>
                <w:sz w:val="18"/>
              </w:rPr>
            </w:pPr>
            <w:r>
              <w:rPr>
                <w:kern w:val="0"/>
                <w:sz w:val="18"/>
              </w:rPr>
              <w:t>己</w:t>
            </w:r>
          </w:p>
        </w:tc>
        <w:tc>
          <w:tcPr>
            <w:tcW w:w="1160" w:type="dxa"/>
            <w:vAlign w:val="center"/>
          </w:tcPr>
          <w:p w14:paraId="404C94C0">
            <w:pPr>
              <w:jc w:val="center"/>
              <w:rPr>
                <w:kern w:val="0"/>
                <w:sz w:val="18"/>
              </w:rPr>
            </w:pPr>
            <w:r>
              <w:rPr>
                <w:kern w:val="0"/>
                <w:sz w:val="18"/>
              </w:rPr>
              <w:t>庚</w:t>
            </w:r>
          </w:p>
        </w:tc>
        <w:tc>
          <w:tcPr>
            <w:tcW w:w="724" w:type="dxa"/>
            <w:vAlign w:val="center"/>
          </w:tcPr>
          <w:p w14:paraId="54F36DDA">
            <w:pPr>
              <w:jc w:val="center"/>
              <w:rPr>
                <w:kern w:val="0"/>
                <w:sz w:val="18"/>
              </w:rPr>
            </w:pPr>
            <w:r>
              <w:rPr>
                <w:kern w:val="0"/>
                <w:sz w:val="18"/>
              </w:rPr>
              <w:t>辛</w:t>
            </w:r>
          </w:p>
        </w:tc>
        <w:tc>
          <w:tcPr>
            <w:tcW w:w="867" w:type="dxa"/>
            <w:vAlign w:val="center"/>
          </w:tcPr>
          <w:p w14:paraId="19CA37D0">
            <w:pPr>
              <w:jc w:val="center"/>
              <w:rPr>
                <w:sz w:val="18"/>
              </w:rPr>
            </w:pPr>
            <w:r>
              <w:rPr>
                <w:sz w:val="18"/>
              </w:rPr>
              <w:t>壬</w:t>
            </w:r>
          </w:p>
        </w:tc>
        <w:tc>
          <w:tcPr>
            <w:tcW w:w="1014" w:type="dxa"/>
            <w:vAlign w:val="center"/>
          </w:tcPr>
          <w:p w14:paraId="7DCBE473">
            <w:pPr>
              <w:jc w:val="center"/>
              <w:rPr>
                <w:sz w:val="18"/>
              </w:rPr>
            </w:pPr>
            <w:r>
              <w:rPr>
                <w:sz w:val="18"/>
              </w:rPr>
              <w:t>癸</w:t>
            </w:r>
          </w:p>
        </w:tc>
      </w:tr>
      <w:tr w14:paraId="0022A4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023" w:type="dxa"/>
            <w:vAlign w:val="center"/>
          </w:tcPr>
          <w:p w14:paraId="5A8D9F9A">
            <w:pPr>
              <w:jc w:val="center"/>
              <w:rPr>
                <w:sz w:val="18"/>
              </w:rPr>
            </w:pPr>
          </w:p>
        </w:tc>
        <w:tc>
          <w:tcPr>
            <w:tcW w:w="1021" w:type="dxa"/>
            <w:vAlign w:val="center"/>
          </w:tcPr>
          <w:p w14:paraId="0630B9DB">
            <w:pPr>
              <w:jc w:val="center"/>
              <w:rPr>
                <w:sz w:val="18"/>
              </w:rPr>
            </w:pPr>
          </w:p>
        </w:tc>
        <w:tc>
          <w:tcPr>
            <w:tcW w:w="1169" w:type="dxa"/>
            <w:vAlign w:val="center"/>
          </w:tcPr>
          <w:p w14:paraId="1656B10C">
            <w:pPr>
              <w:jc w:val="center"/>
              <w:rPr>
                <w:sz w:val="18"/>
              </w:rPr>
            </w:pPr>
          </w:p>
        </w:tc>
        <w:tc>
          <w:tcPr>
            <w:tcW w:w="854" w:type="dxa"/>
            <w:vAlign w:val="center"/>
          </w:tcPr>
          <w:p w14:paraId="16D2CC77">
            <w:pPr>
              <w:jc w:val="center"/>
              <w:rPr>
                <w:sz w:val="18"/>
              </w:rPr>
            </w:pPr>
          </w:p>
        </w:tc>
        <w:tc>
          <w:tcPr>
            <w:tcW w:w="869" w:type="dxa"/>
            <w:vAlign w:val="center"/>
          </w:tcPr>
          <w:p w14:paraId="2FFAA010">
            <w:pPr>
              <w:jc w:val="center"/>
              <w:rPr>
                <w:sz w:val="18"/>
              </w:rPr>
            </w:pPr>
          </w:p>
        </w:tc>
        <w:tc>
          <w:tcPr>
            <w:tcW w:w="1158" w:type="dxa"/>
            <w:vAlign w:val="center"/>
          </w:tcPr>
          <w:p w14:paraId="3CDB4D72">
            <w:pPr>
              <w:jc w:val="center"/>
              <w:rPr>
                <w:kern w:val="0"/>
                <w:sz w:val="18"/>
              </w:rPr>
            </w:pPr>
          </w:p>
        </w:tc>
        <w:tc>
          <w:tcPr>
            <w:tcW w:w="1160" w:type="dxa"/>
            <w:vAlign w:val="center"/>
          </w:tcPr>
          <w:p w14:paraId="4436DAC4">
            <w:pPr>
              <w:jc w:val="center"/>
              <w:rPr>
                <w:kern w:val="0"/>
                <w:sz w:val="18"/>
              </w:rPr>
            </w:pPr>
          </w:p>
        </w:tc>
        <w:tc>
          <w:tcPr>
            <w:tcW w:w="724" w:type="dxa"/>
            <w:vAlign w:val="center"/>
          </w:tcPr>
          <w:p w14:paraId="07736E91">
            <w:pPr>
              <w:jc w:val="center"/>
              <w:rPr>
                <w:kern w:val="0"/>
                <w:sz w:val="18"/>
              </w:rPr>
            </w:pPr>
          </w:p>
        </w:tc>
        <w:tc>
          <w:tcPr>
            <w:tcW w:w="867" w:type="dxa"/>
            <w:vAlign w:val="center"/>
          </w:tcPr>
          <w:p w14:paraId="72657096">
            <w:pPr>
              <w:jc w:val="center"/>
              <w:rPr>
                <w:sz w:val="18"/>
              </w:rPr>
            </w:pPr>
          </w:p>
        </w:tc>
        <w:tc>
          <w:tcPr>
            <w:tcW w:w="1014" w:type="dxa"/>
            <w:vAlign w:val="center"/>
          </w:tcPr>
          <w:p w14:paraId="389D285F">
            <w:pPr>
              <w:jc w:val="center"/>
              <w:rPr>
                <w:sz w:val="18"/>
              </w:rPr>
            </w:pPr>
          </w:p>
        </w:tc>
      </w:tr>
      <w:tr w14:paraId="2DD487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023" w:type="dxa"/>
            <w:vAlign w:val="center"/>
          </w:tcPr>
          <w:p w14:paraId="4C07AA05">
            <w:pPr>
              <w:jc w:val="center"/>
              <w:rPr>
                <w:sz w:val="18"/>
              </w:rPr>
            </w:pPr>
          </w:p>
        </w:tc>
        <w:tc>
          <w:tcPr>
            <w:tcW w:w="1021" w:type="dxa"/>
            <w:vAlign w:val="center"/>
          </w:tcPr>
          <w:p w14:paraId="5D126ACA">
            <w:pPr>
              <w:jc w:val="center"/>
              <w:rPr>
                <w:sz w:val="18"/>
              </w:rPr>
            </w:pPr>
          </w:p>
        </w:tc>
        <w:tc>
          <w:tcPr>
            <w:tcW w:w="1169" w:type="dxa"/>
            <w:vAlign w:val="center"/>
          </w:tcPr>
          <w:p w14:paraId="2697C1F8">
            <w:pPr>
              <w:jc w:val="center"/>
              <w:rPr>
                <w:sz w:val="18"/>
              </w:rPr>
            </w:pPr>
          </w:p>
        </w:tc>
        <w:tc>
          <w:tcPr>
            <w:tcW w:w="854" w:type="dxa"/>
            <w:vAlign w:val="center"/>
          </w:tcPr>
          <w:p w14:paraId="26F900DE">
            <w:pPr>
              <w:jc w:val="center"/>
              <w:rPr>
                <w:sz w:val="18"/>
              </w:rPr>
            </w:pPr>
          </w:p>
        </w:tc>
        <w:tc>
          <w:tcPr>
            <w:tcW w:w="869" w:type="dxa"/>
            <w:vAlign w:val="center"/>
          </w:tcPr>
          <w:p w14:paraId="39A2F9D9">
            <w:pPr>
              <w:jc w:val="center"/>
              <w:rPr>
                <w:sz w:val="18"/>
              </w:rPr>
            </w:pPr>
          </w:p>
        </w:tc>
        <w:tc>
          <w:tcPr>
            <w:tcW w:w="1158" w:type="dxa"/>
            <w:vAlign w:val="center"/>
          </w:tcPr>
          <w:p w14:paraId="3C57D253">
            <w:pPr>
              <w:jc w:val="center"/>
              <w:rPr>
                <w:sz w:val="18"/>
              </w:rPr>
            </w:pPr>
          </w:p>
        </w:tc>
        <w:tc>
          <w:tcPr>
            <w:tcW w:w="1160" w:type="dxa"/>
            <w:vAlign w:val="center"/>
          </w:tcPr>
          <w:p w14:paraId="102C817D">
            <w:pPr>
              <w:jc w:val="center"/>
              <w:rPr>
                <w:sz w:val="18"/>
              </w:rPr>
            </w:pPr>
          </w:p>
        </w:tc>
        <w:tc>
          <w:tcPr>
            <w:tcW w:w="724" w:type="dxa"/>
            <w:vAlign w:val="center"/>
          </w:tcPr>
          <w:p w14:paraId="167048E4">
            <w:pPr>
              <w:jc w:val="center"/>
              <w:rPr>
                <w:sz w:val="18"/>
              </w:rPr>
            </w:pPr>
          </w:p>
        </w:tc>
        <w:tc>
          <w:tcPr>
            <w:tcW w:w="867" w:type="dxa"/>
            <w:vAlign w:val="center"/>
          </w:tcPr>
          <w:p w14:paraId="6CA91A4F">
            <w:pPr>
              <w:jc w:val="center"/>
              <w:rPr>
                <w:sz w:val="18"/>
              </w:rPr>
            </w:pPr>
          </w:p>
        </w:tc>
        <w:tc>
          <w:tcPr>
            <w:tcW w:w="1014" w:type="dxa"/>
            <w:vAlign w:val="center"/>
          </w:tcPr>
          <w:p w14:paraId="2E632D7B">
            <w:pPr>
              <w:jc w:val="center"/>
              <w:rPr>
                <w:sz w:val="18"/>
              </w:rPr>
            </w:pPr>
          </w:p>
        </w:tc>
      </w:tr>
    </w:tbl>
    <w:p w14:paraId="4D4BD122">
      <w:pPr>
        <w:tabs>
          <w:tab w:val="left" w:pos="5760"/>
        </w:tabs>
        <w:spacing w:line="0" w:lineRule="atLeast"/>
        <w:jc w:val="left"/>
        <w:rPr>
          <w:sz w:val="18"/>
          <w:szCs w:val="18"/>
        </w:rPr>
      </w:pPr>
    </w:p>
    <w:p w14:paraId="70A2DFCA">
      <w:pPr>
        <w:tabs>
          <w:tab w:val="left" w:pos="5760"/>
        </w:tabs>
        <w:spacing w:line="0" w:lineRule="atLeast"/>
        <w:ind w:left="-630" w:leftChars="-300" w:firstLine="540" w:firstLineChars="300"/>
        <w:jc w:val="left"/>
        <w:rPr>
          <w:bCs/>
          <w:sz w:val="18"/>
          <w:szCs w:val="18"/>
        </w:rPr>
      </w:pPr>
      <w:r>
        <w:rPr>
          <w:bCs/>
          <w:sz w:val="18"/>
          <w:szCs w:val="18"/>
        </w:rPr>
        <w:t>续表</w:t>
      </w:r>
    </w:p>
    <w:tbl>
      <w:tblPr>
        <w:tblStyle w:val="39"/>
        <w:tblW w:w="985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323"/>
        <w:gridCol w:w="996"/>
        <w:gridCol w:w="725"/>
        <w:gridCol w:w="869"/>
        <w:gridCol w:w="869"/>
        <w:gridCol w:w="1018"/>
        <w:gridCol w:w="867"/>
        <w:gridCol w:w="1160"/>
        <w:gridCol w:w="1016"/>
        <w:gridCol w:w="1016"/>
      </w:tblGrid>
      <w:tr w14:paraId="3ADA94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1323" w:type="dxa"/>
            <w:vMerge w:val="restart"/>
            <w:vAlign w:val="center"/>
          </w:tcPr>
          <w:p w14:paraId="33702B70">
            <w:pPr>
              <w:jc w:val="center"/>
              <w:rPr>
                <w:sz w:val="18"/>
              </w:rPr>
            </w:pPr>
            <w:r>
              <w:rPr>
                <w:kern w:val="0"/>
                <w:sz w:val="18"/>
              </w:rPr>
              <w:t>经营业户负责人姓名</w:t>
            </w:r>
          </w:p>
        </w:tc>
        <w:tc>
          <w:tcPr>
            <w:tcW w:w="996" w:type="dxa"/>
            <w:vMerge w:val="restart"/>
            <w:vAlign w:val="center"/>
          </w:tcPr>
          <w:p w14:paraId="713F469E">
            <w:pPr>
              <w:jc w:val="center"/>
              <w:rPr>
                <w:kern w:val="0"/>
                <w:sz w:val="18"/>
              </w:rPr>
            </w:pPr>
            <w:r>
              <w:rPr>
                <w:kern w:val="0"/>
                <w:sz w:val="18"/>
              </w:rPr>
              <w:t>经营业户电话号码</w:t>
            </w:r>
          </w:p>
        </w:tc>
        <w:tc>
          <w:tcPr>
            <w:tcW w:w="725" w:type="dxa"/>
            <w:vMerge w:val="restart"/>
            <w:vAlign w:val="center"/>
          </w:tcPr>
          <w:p w14:paraId="238520EC">
            <w:pPr>
              <w:jc w:val="center"/>
              <w:rPr>
                <w:kern w:val="0"/>
                <w:sz w:val="18"/>
              </w:rPr>
            </w:pPr>
            <w:r>
              <w:rPr>
                <w:kern w:val="0"/>
                <w:sz w:val="18"/>
                <w:szCs w:val="20"/>
              </w:rPr>
              <w:t>经营状态</w:t>
            </w:r>
          </w:p>
        </w:tc>
        <w:tc>
          <w:tcPr>
            <w:tcW w:w="869" w:type="dxa"/>
            <w:vMerge w:val="restart"/>
            <w:vAlign w:val="center"/>
          </w:tcPr>
          <w:p w14:paraId="454CCB96">
            <w:pPr>
              <w:jc w:val="center"/>
              <w:rPr>
                <w:kern w:val="0"/>
                <w:sz w:val="18"/>
                <w:szCs w:val="20"/>
              </w:rPr>
            </w:pPr>
            <w:r>
              <w:rPr>
                <w:kern w:val="0"/>
                <w:sz w:val="18"/>
                <w:szCs w:val="20"/>
              </w:rPr>
              <w:t>经营状态编码</w:t>
            </w:r>
          </w:p>
        </w:tc>
        <w:tc>
          <w:tcPr>
            <w:tcW w:w="869" w:type="dxa"/>
            <w:vMerge w:val="restart"/>
            <w:vAlign w:val="center"/>
          </w:tcPr>
          <w:p w14:paraId="2E2B08C5">
            <w:pPr>
              <w:jc w:val="center"/>
              <w:rPr>
                <w:kern w:val="0"/>
                <w:sz w:val="18"/>
                <w:szCs w:val="20"/>
              </w:rPr>
            </w:pPr>
            <w:r>
              <w:rPr>
                <w:sz w:val="18"/>
              </w:rPr>
              <w:t>客运车辆合计（辆）</w:t>
            </w:r>
          </w:p>
        </w:tc>
        <w:tc>
          <w:tcPr>
            <w:tcW w:w="1018" w:type="dxa"/>
            <w:vMerge w:val="restart"/>
            <w:vAlign w:val="center"/>
          </w:tcPr>
          <w:p w14:paraId="43FC27C9">
            <w:pPr>
              <w:jc w:val="center"/>
              <w:rPr>
                <w:sz w:val="18"/>
              </w:rPr>
            </w:pPr>
            <w:r>
              <w:rPr>
                <w:sz w:val="18"/>
              </w:rPr>
              <w:t>核定载客位合计</w:t>
            </w:r>
          </w:p>
          <w:p w14:paraId="3B8F2907">
            <w:pPr>
              <w:jc w:val="center"/>
              <w:rPr>
                <w:sz w:val="18"/>
              </w:rPr>
            </w:pPr>
            <w:r>
              <w:rPr>
                <w:sz w:val="18"/>
              </w:rPr>
              <w:t>（客位）</w:t>
            </w:r>
          </w:p>
        </w:tc>
        <w:tc>
          <w:tcPr>
            <w:tcW w:w="867" w:type="dxa"/>
            <w:vMerge w:val="restart"/>
            <w:tcBorders>
              <w:right w:val="nil"/>
            </w:tcBorders>
            <w:vAlign w:val="center"/>
          </w:tcPr>
          <w:p w14:paraId="7E25D7AB">
            <w:pPr>
              <w:jc w:val="center"/>
              <w:rPr>
                <w:kern w:val="0"/>
                <w:sz w:val="18"/>
              </w:rPr>
            </w:pPr>
            <w:r>
              <w:rPr>
                <w:sz w:val="18"/>
              </w:rPr>
              <w:t>货运车辆合计（辆）</w:t>
            </w:r>
          </w:p>
        </w:tc>
        <w:tc>
          <w:tcPr>
            <w:tcW w:w="2176" w:type="dxa"/>
            <w:gridSpan w:val="2"/>
            <w:tcBorders>
              <w:left w:val="nil"/>
              <w:bottom w:val="nil"/>
            </w:tcBorders>
            <w:vAlign w:val="center"/>
          </w:tcPr>
          <w:p w14:paraId="0CCFAB11">
            <w:pPr>
              <w:jc w:val="left"/>
              <w:rPr>
                <w:kern w:val="0"/>
                <w:sz w:val="18"/>
              </w:rPr>
            </w:pPr>
          </w:p>
        </w:tc>
        <w:tc>
          <w:tcPr>
            <w:tcW w:w="1016" w:type="dxa"/>
            <w:vMerge w:val="restart"/>
            <w:vAlign w:val="center"/>
          </w:tcPr>
          <w:p w14:paraId="15E26D0A">
            <w:pPr>
              <w:jc w:val="center"/>
              <w:rPr>
                <w:kern w:val="0"/>
                <w:sz w:val="18"/>
              </w:rPr>
            </w:pPr>
            <w:r>
              <w:rPr>
                <w:kern w:val="0"/>
                <w:sz w:val="18"/>
              </w:rPr>
              <w:t>标记吨位合计</w:t>
            </w:r>
          </w:p>
          <w:p w14:paraId="2A7DE583">
            <w:pPr>
              <w:jc w:val="center"/>
              <w:rPr>
                <w:kern w:val="0"/>
                <w:sz w:val="18"/>
              </w:rPr>
            </w:pPr>
            <w:r>
              <w:rPr>
                <w:kern w:val="0"/>
                <w:sz w:val="18"/>
              </w:rPr>
              <w:t>（吨）</w:t>
            </w:r>
          </w:p>
        </w:tc>
      </w:tr>
      <w:tr w14:paraId="7C5C95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1323" w:type="dxa"/>
            <w:vMerge w:val="continue"/>
            <w:vAlign w:val="center"/>
          </w:tcPr>
          <w:p w14:paraId="6E6CB3CA">
            <w:pPr>
              <w:jc w:val="center"/>
              <w:rPr>
                <w:sz w:val="18"/>
              </w:rPr>
            </w:pPr>
          </w:p>
        </w:tc>
        <w:tc>
          <w:tcPr>
            <w:tcW w:w="996" w:type="dxa"/>
            <w:vMerge w:val="continue"/>
            <w:vAlign w:val="center"/>
          </w:tcPr>
          <w:p w14:paraId="5B3A4CE2">
            <w:pPr>
              <w:jc w:val="center"/>
              <w:rPr>
                <w:sz w:val="18"/>
              </w:rPr>
            </w:pPr>
          </w:p>
        </w:tc>
        <w:tc>
          <w:tcPr>
            <w:tcW w:w="725" w:type="dxa"/>
            <w:vMerge w:val="continue"/>
            <w:vAlign w:val="center"/>
          </w:tcPr>
          <w:p w14:paraId="66A467B8">
            <w:pPr>
              <w:jc w:val="center"/>
              <w:rPr>
                <w:sz w:val="18"/>
              </w:rPr>
            </w:pPr>
          </w:p>
        </w:tc>
        <w:tc>
          <w:tcPr>
            <w:tcW w:w="869" w:type="dxa"/>
            <w:vMerge w:val="continue"/>
            <w:vAlign w:val="center"/>
          </w:tcPr>
          <w:p w14:paraId="4C2BF415">
            <w:pPr>
              <w:jc w:val="center"/>
              <w:rPr>
                <w:sz w:val="18"/>
              </w:rPr>
            </w:pPr>
          </w:p>
        </w:tc>
        <w:tc>
          <w:tcPr>
            <w:tcW w:w="869" w:type="dxa"/>
            <w:vMerge w:val="continue"/>
            <w:vAlign w:val="center"/>
          </w:tcPr>
          <w:p w14:paraId="4D3F953B">
            <w:pPr>
              <w:jc w:val="center"/>
              <w:rPr>
                <w:sz w:val="18"/>
              </w:rPr>
            </w:pPr>
          </w:p>
        </w:tc>
        <w:tc>
          <w:tcPr>
            <w:tcW w:w="1018" w:type="dxa"/>
            <w:vMerge w:val="continue"/>
          </w:tcPr>
          <w:p w14:paraId="1B4CDCD7">
            <w:pPr>
              <w:jc w:val="center"/>
              <w:rPr>
                <w:sz w:val="18"/>
              </w:rPr>
            </w:pPr>
          </w:p>
        </w:tc>
        <w:tc>
          <w:tcPr>
            <w:tcW w:w="867" w:type="dxa"/>
            <w:vMerge w:val="continue"/>
            <w:vAlign w:val="center"/>
          </w:tcPr>
          <w:p w14:paraId="6EC0E6DD">
            <w:pPr>
              <w:rPr>
                <w:sz w:val="18"/>
              </w:rPr>
            </w:pPr>
          </w:p>
        </w:tc>
        <w:tc>
          <w:tcPr>
            <w:tcW w:w="1160" w:type="dxa"/>
            <w:vAlign w:val="center"/>
          </w:tcPr>
          <w:p w14:paraId="7965A66A">
            <w:pPr>
              <w:jc w:val="center"/>
              <w:rPr>
                <w:kern w:val="0"/>
                <w:sz w:val="18"/>
              </w:rPr>
            </w:pPr>
            <w:r>
              <w:rPr>
                <w:kern w:val="0"/>
                <w:sz w:val="18"/>
              </w:rPr>
              <w:t>牵引车（辆）</w:t>
            </w:r>
          </w:p>
        </w:tc>
        <w:tc>
          <w:tcPr>
            <w:tcW w:w="1016" w:type="dxa"/>
            <w:vAlign w:val="center"/>
          </w:tcPr>
          <w:p w14:paraId="4BAE33B5">
            <w:pPr>
              <w:jc w:val="center"/>
              <w:rPr>
                <w:kern w:val="0"/>
                <w:sz w:val="18"/>
              </w:rPr>
            </w:pPr>
            <w:r>
              <w:rPr>
                <w:kern w:val="0"/>
                <w:sz w:val="18"/>
              </w:rPr>
              <w:t>挂车（辆）</w:t>
            </w:r>
          </w:p>
        </w:tc>
        <w:tc>
          <w:tcPr>
            <w:tcW w:w="1016" w:type="dxa"/>
            <w:vMerge w:val="continue"/>
            <w:vAlign w:val="center"/>
          </w:tcPr>
          <w:p w14:paraId="750282B0">
            <w:pPr>
              <w:jc w:val="center"/>
              <w:rPr>
                <w:sz w:val="18"/>
              </w:rPr>
            </w:pPr>
          </w:p>
        </w:tc>
      </w:tr>
      <w:tr w14:paraId="71B41F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1323" w:type="dxa"/>
            <w:vAlign w:val="center"/>
          </w:tcPr>
          <w:p w14:paraId="06D7514F">
            <w:pPr>
              <w:jc w:val="center"/>
              <w:rPr>
                <w:kern w:val="0"/>
                <w:sz w:val="18"/>
              </w:rPr>
            </w:pPr>
            <w:r>
              <w:rPr>
                <w:kern w:val="0"/>
                <w:sz w:val="18"/>
              </w:rPr>
              <w:t>子</w:t>
            </w:r>
          </w:p>
        </w:tc>
        <w:tc>
          <w:tcPr>
            <w:tcW w:w="996" w:type="dxa"/>
            <w:vAlign w:val="center"/>
          </w:tcPr>
          <w:p w14:paraId="0D570411">
            <w:pPr>
              <w:jc w:val="center"/>
              <w:rPr>
                <w:kern w:val="0"/>
                <w:sz w:val="18"/>
              </w:rPr>
            </w:pPr>
            <w:r>
              <w:rPr>
                <w:kern w:val="0"/>
                <w:sz w:val="18"/>
              </w:rPr>
              <w:t>丑</w:t>
            </w:r>
          </w:p>
        </w:tc>
        <w:tc>
          <w:tcPr>
            <w:tcW w:w="725" w:type="dxa"/>
            <w:vAlign w:val="center"/>
          </w:tcPr>
          <w:p w14:paraId="5E43B4C6">
            <w:pPr>
              <w:jc w:val="center"/>
              <w:rPr>
                <w:kern w:val="0"/>
                <w:sz w:val="18"/>
              </w:rPr>
            </w:pPr>
            <w:r>
              <w:rPr>
                <w:kern w:val="0"/>
                <w:sz w:val="18"/>
              </w:rPr>
              <w:t>寅</w:t>
            </w:r>
          </w:p>
        </w:tc>
        <w:tc>
          <w:tcPr>
            <w:tcW w:w="869" w:type="dxa"/>
            <w:vAlign w:val="center"/>
          </w:tcPr>
          <w:p w14:paraId="667AFD66">
            <w:pPr>
              <w:jc w:val="center"/>
              <w:rPr>
                <w:kern w:val="0"/>
                <w:sz w:val="18"/>
              </w:rPr>
            </w:pPr>
            <w:r>
              <w:rPr>
                <w:kern w:val="0"/>
                <w:sz w:val="18"/>
              </w:rPr>
              <w:t>卯</w:t>
            </w:r>
          </w:p>
        </w:tc>
        <w:tc>
          <w:tcPr>
            <w:tcW w:w="869" w:type="dxa"/>
            <w:vAlign w:val="center"/>
          </w:tcPr>
          <w:p w14:paraId="17581A5C">
            <w:pPr>
              <w:jc w:val="center"/>
              <w:rPr>
                <w:kern w:val="0"/>
                <w:sz w:val="18"/>
              </w:rPr>
            </w:pPr>
            <w:r>
              <w:rPr>
                <w:kern w:val="0"/>
                <w:sz w:val="18"/>
              </w:rPr>
              <w:t>01</w:t>
            </w:r>
          </w:p>
        </w:tc>
        <w:tc>
          <w:tcPr>
            <w:tcW w:w="1018" w:type="dxa"/>
          </w:tcPr>
          <w:p w14:paraId="29F7E8E8">
            <w:pPr>
              <w:jc w:val="center"/>
              <w:rPr>
                <w:sz w:val="18"/>
              </w:rPr>
            </w:pPr>
            <w:r>
              <w:rPr>
                <w:sz w:val="18"/>
              </w:rPr>
              <w:t>02</w:t>
            </w:r>
          </w:p>
        </w:tc>
        <w:tc>
          <w:tcPr>
            <w:tcW w:w="867" w:type="dxa"/>
            <w:vAlign w:val="center"/>
          </w:tcPr>
          <w:p w14:paraId="26AEC993">
            <w:pPr>
              <w:jc w:val="center"/>
              <w:rPr>
                <w:sz w:val="18"/>
              </w:rPr>
            </w:pPr>
            <w:r>
              <w:rPr>
                <w:sz w:val="18"/>
              </w:rPr>
              <w:t>03</w:t>
            </w:r>
          </w:p>
        </w:tc>
        <w:tc>
          <w:tcPr>
            <w:tcW w:w="1160" w:type="dxa"/>
            <w:vAlign w:val="center"/>
          </w:tcPr>
          <w:p w14:paraId="1A77D636">
            <w:pPr>
              <w:jc w:val="center"/>
              <w:rPr>
                <w:sz w:val="18"/>
              </w:rPr>
            </w:pPr>
            <w:r>
              <w:rPr>
                <w:sz w:val="18"/>
              </w:rPr>
              <w:t>04</w:t>
            </w:r>
          </w:p>
        </w:tc>
        <w:tc>
          <w:tcPr>
            <w:tcW w:w="1016" w:type="dxa"/>
            <w:vAlign w:val="center"/>
          </w:tcPr>
          <w:p w14:paraId="026185E0">
            <w:pPr>
              <w:jc w:val="center"/>
              <w:rPr>
                <w:sz w:val="18"/>
              </w:rPr>
            </w:pPr>
            <w:r>
              <w:rPr>
                <w:sz w:val="18"/>
              </w:rPr>
              <w:t>05</w:t>
            </w:r>
          </w:p>
        </w:tc>
        <w:tc>
          <w:tcPr>
            <w:tcW w:w="1016" w:type="dxa"/>
            <w:vAlign w:val="center"/>
          </w:tcPr>
          <w:p w14:paraId="725994F3">
            <w:pPr>
              <w:jc w:val="center"/>
              <w:rPr>
                <w:sz w:val="18"/>
              </w:rPr>
            </w:pPr>
            <w:r>
              <w:rPr>
                <w:sz w:val="18"/>
              </w:rPr>
              <w:t>06</w:t>
            </w:r>
          </w:p>
        </w:tc>
      </w:tr>
      <w:tr w14:paraId="3D5785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1323" w:type="dxa"/>
          </w:tcPr>
          <w:p w14:paraId="2626476E">
            <w:pPr>
              <w:rPr>
                <w:sz w:val="18"/>
              </w:rPr>
            </w:pPr>
          </w:p>
        </w:tc>
        <w:tc>
          <w:tcPr>
            <w:tcW w:w="996" w:type="dxa"/>
          </w:tcPr>
          <w:p w14:paraId="258F0EAB">
            <w:pPr>
              <w:rPr>
                <w:sz w:val="18"/>
              </w:rPr>
            </w:pPr>
          </w:p>
        </w:tc>
        <w:tc>
          <w:tcPr>
            <w:tcW w:w="725" w:type="dxa"/>
          </w:tcPr>
          <w:p w14:paraId="7C328970">
            <w:pPr>
              <w:rPr>
                <w:sz w:val="18"/>
              </w:rPr>
            </w:pPr>
          </w:p>
        </w:tc>
        <w:tc>
          <w:tcPr>
            <w:tcW w:w="869" w:type="dxa"/>
          </w:tcPr>
          <w:p w14:paraId="39CF8D4B">
            <w:pPr>
              <w:rPr>
                <w:sz w:val="18"/>
              </w:rPr>
            </w:pPr>
          </w:p>
        </w:tc>
        <w:tc>
          <w:tcPr>
            <w:tcW w:w="869" w:type="dxa"/>
          </w:tcPr>
          <w:p w14:paraId="6A6C369B">
            <w:pPr>
              <w:rPr>
                <w:sz w:val="18"/>
              </w:rPr>
            </w:pPr>
          </w:p>
        </w:tc>
        <w:tc>
          <w:tcPr>
            <w:tcW w:w="1018" w:type="dxa"/>
          </w:tcPr>
          <w:p w14:paraId="5477D9A2">
            <w:pPr>
              <w:rPr>
                <w:sz w:val="18"/>
              </w:rPr>
            </w:pPr>
          </w:p>
        </w:tc>
        <w:tc>
          <w:tcPr>
            <w:tcW w:w="867" w:type="dxa"/>
          </w:tcPr>
          <w:p w14:paraId="14E50953">
            <w:pPr>
              <w:rPr>
                <w:sz w:val="18"/>
              </w:rPr>
            </w:pPr>
          </w:p>
        </w:tc>
        <w:tc>
          <w:tcPr>
            <w:tcW w:w="1160" w:type="dxa"/>
          </w:tcPr>
          <w:p w14:paraId="31A37717">
            <w:pPr>
              <w:rPr>
                <w:sz w:val="18"/>
              </w:rPr>
            </w:pPr>
          </w:p>
        </w:tc>
        <w:tc>
          <w:tcPr>
            <w:tcW w:w="1016" w:type="dxa"/>
          </w:tcPr>
          <w:p w14:paraId="671C8133">
            <w:pPr>
              <w:rPr>
                <w:sz w:val="18"/>
              </w:rPr>
            </w:pPr>
          </w:p>
        </w:tc>
        <w:tc>
          <w:tcPr>
            <w:tcW w:w="1016" w:type="dxa"/>
          </w:tcPr>
          <w:p w14:paraId="4B95652E">
            <w:pPr>
              <w:rPr>
                <w:sz w:val="18"/>
              </w:rPr>
            </w:pPr>
          </w:p>
        </w:tc>
      </w:tr>
      <w:tr w14:paraId="3B61C2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1323" w:type="dxa"/>
          </w:tcPr>
          <w:p w14:paraId="61B7DF5B">
            <w:pPr>
              <w:rPr>
                <w:sz w:val="18"/>
              </w:rPr>
            </w:pPr>
          </w:p>
        </w:tc>
        <w:tc>
          <w:tcPr>
            <w:tcW w:w="996" w:type="dxa"/>
          </w:tcPr>
          <w:p w14:paraId="66007EFF">
            <w:pPr>
              <w:rPr>
                <w:sz w:val="18"/>
              </w:rPr>
            </w:pPr>
          </w:p>
        </w:tc>
        <w:tc>
          <w:tcPr>
            <w:tcW w:w="725" w:type="dxa"/>
          </w:tcPr>
          <w:p w14:paraId="3C14EDC7">
            <w:pPr>
              <w:rPr>
                <w:sz w:val="18"/>
              </w:rPr>
            </w:pPr>
          </w:p>
        </w:tc>
        <w:tc>
          <w:tcPr>
            <w:tcW w:w="869" w:type="dxa"/>
          </w:tcPr>
          <w:p w14:paraId="09F2CFC7">
            <w:pPr>
              <w:rPr>
                <w:sz w:val="18"/>
              </w:rPr>
            </w:pPr>
          </w:p>
        </w:tc>
        <w:tc>
          <w:tcPr>
            <w:tcW w:w="869" w:type="dxa"/>
          </w:tcPr>
          <w:p w14:paraId="4319A8A9">
            <w:pPr>
              <w:rPr>
                <w:sz w:val="18"/>
              </w:rPr>
            </w:pPr>
          </w:p>
        </w:tc>
        <w:tc>
          <w:tcPr>
            <w:tcW w:w="1018" w:type="dxa"/>
          </w:tcPr>
          <w:p w14:paraId="4A682B0B">
            <w:pPr>
              <w:rPr>
                <w:sz w:val="18"/>
              </w:rPr>
            </w:pPr>
          </w:p>
        </w:tc>
        <w:tc>
          <w:tcPr>
            <w:tcW w:w="867" w:type="dxa"/>
          </w:tcPr>
          <w:p w14:paraId="1948220F">
            <w:pPr>
              <w:rPr>
                <w:sz w:val="18"/>
              </w:rPr>
            </w:pPr>
          </w:p>
        </w:tc>
        <w:tc>
          <w:tcPr>
            <w:tcW w:w="1160" w:type="dxa"/>
          </w:tcPr>
          <w:p w14:paraId="7F4F63D9">
            <w:pPr>
              <w:rPr>
                <w:sz w:val="18"/>
              </w:rPr>
            </w:pPr>
          </w:p>
        </w:tc>
        <w:tc>
          <w:tcPr>
            <w:tcW w:w="1016" w:type="dxa"/>
          </w:tcPr>
          <w:p w14:paraId="23B68A33">
            <w:pPr>
              <w:rPr>
                <w:sz w:val="18"/>
              </w:rPr>
            </w:pPr>
          </w:p>
        </w:tc>
        <w:tc>
          <w:tcPr>
            <w:tcW w:w="1016" w:type="dxa"/>
          </w:tcPr>
          <w:p w14:paraId="2CE07E80">
            <w:pPr>
              <w:rPr>
                <w:sz w:val="18"/>
              </w:rPr>
            </w:pPr>
          </w:p>
        </w:tc>
      </w:tr>
    </w:tbl>
    <w:p w14:paraId="3066E61A">
      <w:pPr>
        <w:spacing w:line="0" w:lineRule="atLeast"/>
        <w:ind w:left="-630" w:leftChars="-300" w:right="-630" w:rightChars="-300" w:firstLine="540" w:firstLineChars="300"/>
        <w:jc w:val="left"/>
        <w:rPr>
          <w:sz w:val="18"/>
        </w:rPr>
      </w:pPr>
      <w:r>
        <w:rPr>
          <w:sz w:val="18"/>
        </w:rPr>
        <w:t>单位负责人：                                填表人：                          报出日期：20  年    月    日</w:t>
      </w:r>
    </w:p>
    <w:p w14:paraId="769631C8">
      <w:pPr>
        <w:widowControl/>
        <w:rPr>
          <w:b/>
        </w:rPr>
      </w:pPr>
    </w:p>
    <w:p w14:paraId="7B00CAA7">
      <w:pPr>
        <w:widowControl/>
        <w:rPr>
          <w:b/>
        </w:rPr>
      </w:pPr>
      <w:r>
        <w:rPr>
          <w:rFonts w:hint="eastAsia"/>
          <w:sz w:val="18"/>
        </w:rPr>
        <w:t>说明：本表由部运输服务司提供。</w:t>
      </w:r>
    </w:p>
    <w:p w14:paraId="686B5264">
      <w:pPr>
        <w:widowControl/>
        <w:ind w:left="-105" w:leftChars="-50"/>
        <w:rPr>
          <w:sz w:val="18"/>
        </w:rPr>
      </w:pPr>
    </w:p>
    <w:p w14:paraId="7844AB8E">
      <w:pPr>
        <w:widowControl/>
        <w:jc w:val="left"/>
        <w:rPr>
          <w:b/>
        </w:rPr>
      </w:pPr>
      <w:r>
        <w:rPr>
          <w:b/>
        </w:rPr>
        <w:br w:type="page"/>
      </w:r>
    </w:p>
    <w:p w14:paraId="7D764FA2">
      <w:pPr>
        <w:pStyle w:val="3"/>
        <w:spacing w:before="0" w:after="0" w:line="240" w:lineRule="auto"/>
        <w:jc w:val="center"/>
        <w:rPr>
          <w:rFonts w:ascii="Times New Roman" w:hAnsi="Times New Roman" w:eastAsia="宋体"/>
          <w:b w:val="0"/>
          <w:color w:val="000000" w:themeColor="text1"/>
          <w14:textFill>
            <w14:solidFill>
              <w14:schemeClr w14:val="tx1"/>
            </w14:solidFill>
          </w14:textFill>
        </w:rPr>
      </w:pPr>
      <w:bookmarkStart w:id="119" w:name="_Toc210052937"/>
      <w:r>
        <w:rPr>
          <w:rFonts w:ascii="Times New Roman" w:hAnsi="Times New Roman" w:eastAsia="宋体"/>
          <w:b w:val="0"/>
        </w:rPr>
        <w:t>4.</w:t>
      </w:r>
      <w:r>
        <w:rPr>
          <w:rFonts w:hint="eastAsia" w:ascii="Times New Roman" w:hAnsi="Times New Roman" w:eastAsia="宋体"/>
          <w:b w:val="0"/>
        </w:rPr>
        <w:t>运输生产</w:t>
      </w:r>
      <w:bookmarkEnd w:id="119"/>
    </w:p>
    <w:p w14:paraId="3ED9ED2B">
      <w:pPr>
        <w:pStyle w:val="3"/>
        <w:spacing w:before="0" w:after="0" w:line="240" w:lineRule="auto"/>
        <w:jc w:val="center"/>
        <w:rPr>
          <w:rFonts w:ascii="Times New Roman" w:hAnsi="Times New Roman" w:eastAsia="宋体"/>
          <w:b w:val="0"/>
          <w:color w:val="000000" w:themeColor="text1"/>
          <w14:textFill>
            <w14:solidFill>
              <w14:schemeClr w14:val="tx1"/>
            </w14:solidFill>
          </w14:textFill>
        </w:rPr>
      </w:pPr>
      <w:bookmarkStart w:id="120" w:name="_Toc210052938"/>
      <w:r>
        <w:rPr>
          <w:rFonts w:hint="eastAsia" w:ascii="Times New Roman" w:hAnsi="Times New Roman" w:eastAsia="宋体"/>
          <w:b w:val="0"/>
          <w:color w:val="000000" w:themeColor="text1"/>
          <w14:textFill>
            <w14:solidFill>
              <w14:schemeClr w14:val="tx1"/>
            </w14:solidFill>
          </w14:textFill>
        </w:rPr>
        <w:t>公路客运个体经营业户月度生产情况</w:t>
      </w:r>
      <w:bookmarkEnd w:id="120"/>
    </w:p>
    <w:p w14:paraId="496C5314">
      <w:pPr>
        <w:spacing w:line="0" w:lineRule="atLeast"/>
        <w:jc w:val="center"/>
        <w:rPr>
          <w:bCs/>
          <w:color w:val="000000" w:themeColor="text1"/>
          <w:sz w:val="18"/>
          <w:szCs w:val="18"/>
          <w14:textFill>
            <w14:solidFill>
              <w14:schemeClr w14:val="tx1"/>
            </w14:solidFill>
          </w14:textFill>
        </w:rPr>
      </w:pPr>
      <w:r>
        <w:rPr>
          <w:sz w:val="18"/>
          <w:szCs w:val="18"/>
        </w:rPr>
        <mc:AlternateContent>
          <mc:Choice Requires="wps">
            <w:drawing>
              <wp:anchor distT="0" distB="0" distL="114300" distR="114300" simplePos="0" relativeHeight="251720704" behindDoc="0" locked="0" layoutInCell="1" allowOverlap="1">
                <wp:simplePos x="0" y="0"/>
                <wp:positionH relativeFrom="column">
                  <wp:posOffset>4387850</wp:posOffset>
                </wp:positionH>
                <wp:positionV relativeFrom="paragraph">
                  <wp:posOffset>97790</wp:posOffset>
                </wp:positionV>
                <wp:extent cx="609600" cy="748665"/>
                <wp:effectExtent l="0" t="0" r="19050" b="12065"/>
                <wp:wrapNone/>
                <wp:docPr id="7"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249346B3">
                            <w:pPr>
                              <w:spacing w:line="0" w:lineRule="atLeast"/>
                              <w:jc w:val="left"/>
                              <w:rPr>
                                <w:rFonts w:hint="eastAsia" w:ascii="宋体" w:hAnsi="宋体"/>
                                <w:sz w:val="18"/>
                              </w:rPr>
                            </w:pPr>
                            <w:r>
                              <w:rPr>
                                <w:rFonts w:hint="eastAsia" w:ascii="宋体" w:hAnsi="宋体"/>
                                <w:sz w:val="18"/>
                              </w:rPr>
                              <w:t>表　　号：</w:t>
                            </w:r>
                          </w:p>
                          <w:p w14:paraId="410BFB52">
                            <w:pPr>
                              <w:spacing w:line="0" w:lineRule="atLeast"/>
                              <w:jc w:val="left"/>
                              <w:rPr>
                                <w:rFonts w:hint="eastAsia" w:ascii="宋体" w:hAnsi="宋体"/>
                                <w:sz w:val="18"/>
                              </w:rPr>
                            </w:pPr>
                            <w:r>
                              <w:rPr>
                                <w:rFonts w:hint="eastAsia" w:ascii="宋体" w:hAnsi="宋体"/>
                                <w:sz w:val="18"/>
                              </w:rPr>
                              <w:t>制定机关：</w:t>
                            </w:r>
                          </w:p>
                          <w:p w14:paraId="03B55EC5">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0016735">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30E14C93">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5.5pt;margin-top:7.7pt;height:58.95pt;width:48pt;z-index:251720704;mso-width-relative:page;mso-height-relative:page;" fillcolor="#FFFFFF" filled="t" stroked="t" coordsize="21600,21600" o:gfxdata="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Nvcn9oAAAAKAQAADwAAAAAAAAABACAAAAAiAAAAZHJzL2Rvd25yZXYueG1sUEsBAhQAFAAAAAgA&#10;h07iQOIGm1wjAgAAdgQAAA4AAAAAAAAAAQAgAAAAKQEAAGRycy9lMm9Eb2MueG1sUEsFBgAAAAAG&#10;AAYAWQEAAL4FAAAAAA==&#10;">
                <v:fill on="t" focussize="0,0"/>
                <v:stroke color="#FFFFFF" miterlimit="8" joinstyle="miter"/>
                <v:imagedata o:title=""/>
                <o:lock v:ext="edit" aspectratio="f"/>
                <v:textbox inset="0mm,0mm,0mm,0mm" style="mso-fit-shape-to-text:t;">
                  <w:txbxContent>
                    <w:p w14:paraId="249346B3">
                      <w:pPr>
                        <w:spacing w:line="0" w:lineRule="atLeast"/>
                        <w:jc w:val="left"/>
                        <w:rPr>
                          <w:rFonts w:hint="eastAsia" w:ascii="宋体" w:hAnsi="宋体"/>
                          <w:sz w:val="18"/>
                        </w:rPr>
                      </w:pPr>
                      <w:r>
                        <w:rPr>
                          <w:rFonts w:hint="eastAsia" w:ascii="宋体" w:hAnsi="宋体"/>
                          <w:sz w:val="18"/>
                        </w:rPr>
                        <w:t>表　　号：</w:t>
                      </w:r>
                    </w:p>
                    <w:p w14:paraId="410BFB52">
                      <w:pPr>
                        <w:spacing w:line="0" w:lineRule="atLeast"/>
                        <w:jc w:val="left"/>
                        <w:rPr>
                          <w:rFonts w:hint="eastAsia" w:ascii="宋体" w:hAnsi="宋体"/>
                          <w:sz w:val="18"/>
                        </w:rPr>
                      </w:pPr>
                      <w:r>
                        <w:rPr>
                          <w:rFonts w:hint="eastAsia" w:ascii="宋体" w:hAnsi="宋体"/>
                          <w:sz w:val="18"/>
                        </w:rPr>
                        <w:t>制定机关：</w:t>
                      </w:r>
                    </w:p>
                    <w:p w14:paraId="03B55EC5">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0016735">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30E14C93">
                      <w:pPr>
                        <w:spacing w:line="0" w:lineRule="atLeast"/>
                        <w:jc w:val="left"/>
                      </w:pPr>
                      <w:r>
                        <w:rPr>
                          <w:rFonts w:hint="eastAsia" w:ascii="宋体" w:hAnsi="宋体"/>
                          <w:sz w:val="18"/>
                        </w:rPr>
                        <w:t>有效期至：</w:t>
                      </w:r>
                    </w:p>
                  </w:txbxContent>
                </v:textbox>
              </v:shape>
            </w:pict>
          </mc:Fallback>
        </mc:AlternateContent>
      </w:r>
      <w:r>
        <w:rPr>
          <w:sz w:val="18"/>
          <w:szCs w:val="18"/>
        </w:rPr>
        <mc:AlternateContent>
          <mc:Choice Requires="wps">
            <w:drawing>
              <wp:anchor distT="0" distB="0" distL="114300" distR="114300" simplePos="0" relativeHeight="251739136" behindDoc="0" locked="0" layoutInCell="1" allowOverlap="1">
                <wp:simplePos x="0" y="0"/>
                <wp:positionH relativeFrom="column">
                  <wp:posOffset>4980305</wp:posOffset>
                </wp:positionH>
                <wp:positionV relativeFrom="paragraph">
                  <wp:posOffset>104140</wp:posOffset>
                </wp:positionV>
                <wp:extent cx="984250" cy="748665"/>
                <wp:effectExtent l="0" t="0" r="25400" b="12065"/>
                <wp:wrapNone/>
                <wp:docPr id="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84250" cy="748665"/>
                        </a:xfrm>
                        <a:prstGeom prst="rect">
                          <a:avLst/>
                        </a:prstGeom>
                        <a:solidFill>
                          <a:srgbClr val="FFFFFF"/>
                        </a:solidFill>
                        <a:ln w="9525">
                          <a:solidFill>
                            <a:srgbClr val="FFFFFF"/>
                          </a:solidFill>
                          <a:miter lim="800000"/>
                        </a:ln>
                      </wps:spPr>
                      <wps:txbx>
                        <w:txbxContent>
                          <w:p w14:paraId="0A03D4EC">
                            <w:pPr>
                              <w:spacing w:line="0" w:lineRule="atLeast"/>
                              <w:jc w:val="distribute"/>
                              <w:rPr>
                                <w:sz w:val="18"/>
                              </w:rPr>
                            </w:pPr>
                            <w:r>
                              <w:rPr>
                                <w:sz w:val="18"/>
                              </w:rPr>
                              <w:t>交行统H401表</w:t>
                            </w:r>
                          </w:p>
                          <w:p w14:paraId="500C06E6">
                            <w:pPr>
                              <w:spacing w:line="0" w:lineRule="atLeast"/>
                              <w:jc w:val="distribute"/>
                              <w:rPr>
                                <w:sz w:val="18"/>
                              </w:rPr>
                            </w:pPr>
                            <w:r>
                              <w:rPr>
                                <w:sz w:val="18"/>
                              </w:rPr>
                              <w:t>交通运输部</w:t>
                            </w:r>
                          </w:p>
                          <w:p w14:paraId="787182FD">
                            <w:pPr>
                              <w:spacing w:line="0" w:lineRule="atLeast"/>
                              <w:jc w:val="distribute"/>
                              <w:rPr>
                                <w:sz w:val="18"/>
                              </w:rPr>
                            </w:pPr>
                            <w:r>
                              <w:rPr>
                                <w:sz w:val="18"/>
                              </w:rPr>
                              <w:t>国家统计局</w:t>
                            </w:r>
                          </w:p>
                          <w:p w14:paraId="35BB1128">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48DFF1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2.15pt;margin-top:8.2pt;height:58.95pt;width:77.5pt;z-index:251739136;mso-width-relative:page;mso-height-relative:page;" fillcolor="#FFFFFF" filled="t" stroked="t" coordsize="21600,21600" o:gfxdata="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Qo2E9oAAAAKAQAADwAAAAAAAAABACAAAAAiAAAAZHJzL2Rvd25yZXYueG1sUEsBAhQAFAAAAAgA&#10;h07iQHOD60gjAgAAdgQAAA4AAAAAAAAAAQAgAAAAKQEAAGRycy9lMm9Eb2MueG1sUEsFBgAAAAAG&#10;AAYAWQEAAL4FAAAAAA==&#10;">
                <v:fill on="t" focussize="0,0"/>
                <v:stroke color="#FFFFFF" miterlimit="8" joinstyle="miter"/>
                <v:imagedata o:title=""/>
                <o:lock v:ext="edit" aspectratio="f"/>
                <v:textbox inset="0mm,0mm,0mm,0mm" style="mso-fit-shape-to-text:t;">
                  <w:txbxContent>
                    <w:p w14:paraId="0A03D4EC">
                      <w:pPr>
                        <w:spacing w:line="0" w:lineRule="atLeast"/>
                        <w:jc w:val="distribute"/>
                        <w:rPr>
                          <w:sz w:val="18"/>
                        </w:rPr>
                      </w:pPr>
                      <w:r>
                        <w:rPr>
                          <w:sz w:val="18"/>
                        </w:rPr>
                        <w:t>交行统H401表</w:t>
                      </w:r>
                    </w:p>
                    <w:p w14:paraId="500C06E6">
                      <w:pPr>
                        <w:spacing w:line="0" w:lineRule="atLeast"/>
                        <w:jc w:val="distribute"/>
                        <w:rPr>
                          <w:sz w:val="18"/>
                        </w:rPr>
                      </w:pPr>
                      <w:r>
                        <w:rPr>
                          <w:sz w:val="18"/>
                        </w:rPr>
                        <w:t>交通运输部</w:t>
                      </w:r>
                    </w:p>
                    <w:p w14:paraId="787182FD">
                      <w:pPr>
                        <w:spacing w:line="0" w:lineRule="atLeast"/>
                        <w:jc w:val="distribute"/>
                        <w:rPr>
                          <w:sz w:val="18"/>
                        </w:rPr>
                      </w:pPr>
                      <w:r>
                        <w:rPr>
                          <w:sz w:val="18"/>
                        </w:rPr>
                        <w:t>国家统计局</w:t>
                      </w:r>
                    </w:p>
                    <w:p w14:paraId="35BB1128">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48DFF1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5BBBF28B">
      <w:pPr>
        <w:spacing w:line="0" w:lineRule="atLeast"/>
        <w:jc w:val="center"/>
        <w:rPr>
          <w:bCs/>
          <w:color w:val="000000" w:themeColor="text1"/>
          <w:sz w:val="18"/>
          <w:szCs w:val="18"/>
          <w14:textFill>
            <w14:solidFill>
              <w14:schemeClr w14:val="tx1"/>
            </w14:solidFill>
          </w14:textFill>
        </w:rPr>
      </w:pPr>
    </w:p>
    <w:p w14:paraId="545494E3">
      <w:pPr>
        <w:spacing w:line="0" w:lineRule="atLeast"/>
        <w:jc w:val="center"/>
        <w:rPr>
          <w:bCs/>
          <w:color w:val="000000" w:themeColor="text1"/>
          <w:sz w:val="18"/>
          <w:szCs w:val="18"/>
          <w14:textFill>
            <w14:solidFill>
              <w14:schemeClr w14:val="tx1"/>
            </w14:solidFill>
          </w14:textFill>
        </w:rPr>
      </w:pPr>
    </w:p>
    <w:p w14:paraId="4BE0B2DD">
      <w:pPr>
        <w:spacing w:line="0" w:lineRule="atLeast"/>
        <w:jc w:val="center"/>
        <w:rPr>
          <w:bCs/>
          <w:color w:val="000000" w:themeColor="text1"/>
          <w:sz w:val="18"/>
          <w:szCs w:val="18"/>
          <w14:textFill>
            <w14:solidFill>
              <w14:schemeClr w14:val="tx1"/>
            </w14:solidFill>
          </w14:textFill>
        </w:rPr>
      </w:pPr>
    </w:p>
    <w:p w14:paraId="063A9F6E">
      <w:pPr>
        <w:spacing w:line="0" w:lineRule="atLeast"/>
        <w:jc w:val="center"/>
        <w:rPr>
          <w:bCs/>
          <w:color w:val="000000" w:themeColor="text1"/>
          <w:sz w:val="18"/>
          <w:szCs w:val="18"/>
          <w14:textFill>
            <w14:solidFill>
              <w14:schemeClr w14:val="tx1"/>
            </w14:solidFill>
          </w14:textFill>
        </w:rPr>
      </w:pPr>
    </w:p>
    <w:p w14:paraId="1202FBF5">
      <w:pPr>
        <w:spacing w:line="0" w:lineRule="atLeast"/>
        <w:jc w:val="center"/>
        <w:rPr>
          <w:bCs/>
          <w:sz w:val="18"/>
          <w:szCs w:val="18"/>
        </w:rPr>
      </w:pPr>
    </w:p>
    <w:p w14:paraId="178893F0">
      <w:pPr>
        <w:spacing w:line="0" w:lineRule="atLeast"/>
        <w:jc w:val="left"/>
        <w:rPr>
          <w:bCs/>
          <w:sz w:val="18"/>
          <w:szCs w:val="18"/>
        </w:rPr>
      </w:pPr>
      <w:r>
        <w:rPr>
          <w:rFonts w:hint="eastAsia"/>
          <w:sz w:val="18"/>
          <w:szCs w:val="18"/>
        </w:rPr>
        <w:t>填报单位：</w:t>
      </w:r>
      <w:r>
        <w:rPr>
          <w:sz w:val="18"/>
          <w:szCs w:val="18"/>
        </w:rPr>
        <w:t xml:space="preserve">                                     </w:t>
      </w:r>
      <w:r>
        <w:rPr>
          <w:sz w:val="18"/>
        </w:rPr>
        <w:t xml:space="preserve">20   </w:t>
      </w:r>
      <w:r>
        <w:rPr>
          <w:rFonts w:hint="eastAsia"/>
          <w:sz w:val="18"/>
        </w:rPr>
        <w:t>年</w:t>
      </w:r>
      <w:r>
        <w:rPr>
          <w:sz w:val="18"/>
        </w:rPr>
        <w:t xml:space="preserve">   </w:t>
      </w:r>
      <w:r>
        <w:rPr>
          <w:rFonts w:hint="eastAsia"/>
          <w:sz w:val="18"/>
        </w:rPr>
        <w:t>月</w:t>
      </w:r>
    </w:p>
    <w:tbl>
      <w:tblPr>
        <w:tblStyle w:val="39"/>
        <w:tblW w:w="962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417"/>
        <w:gridCol w:w="1287"/>
        <w:gridCol w:w="1341"/>
        <w:gridCol w:w="2584"/>
      </w:tblGrid>
      <w:tr w14:paraId="04D972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Merge w:val="restart"/>
            <w:vAlign w:val="center"/>
          </w:tcPr>
          <w:p w14:paraId="6DA01EEC">
            <w:pPr>
              <w:widowControl/>
              <w:jc w:val="center"/>
              <w:rPr>
                <w:kern w:val="0"/>
                <w:sz w:val="18"/>
                <w:szCs w:val="18"/>
              </w:rPr>
            </w:pPr>
            <w:r>
              <w:rPr>
                <w:rFonts w:hint="eastAsia"/>
                <w:kern w:val="0"/>
                <w:sz w:val="18"/>
                <w:szCs w:val="18"/>
              </w:rPr>
              <w:t>指标名称</w:t>
            </w:r>
          </w:p>
        </w:tc>
        <w:tc>
          <w:tcPr>
            <w:tcW w:w="1287" w:type="dxa"/>
            <w:vMerge w:val="restart"/>
            <w:vAlign w:val="center"/>
          </w:tcPr>
          <w:p w14:paraId="32CF418A">
            <w:pPr>
              <w:widowControl/>
              <w:jc w:val="center"/>
              <w:rPr>
                <w:kern w:val="0"/>
                <w:sz w:val="18"/>
                <w:szCs w:val="18"/>
              </w:rPr>
            </w:pPr>
            <w:r>
              <w:rPr>
                <w:rFonts w:hint="eastAsia"/>
                <w:kern w:val="0"/>
                <w:sz w:val="18"/>
                <w:szCs w:val="18"/>
              </w:rPr>
              <w:t>计量单位</w:t>
            </w:r>
          </w:p>
        </w:tc>
        <w:tc>
          <w:tcPr>
            <w:tcW w:w="1341" w:type="dxa"/>
            <w:vMerge w:val="restart"/>
            <w:vAlign w:val="center"/>
          </w:tcPr>
          <w:p w14:paraId="54122412">
            <w:pPr>
              <w:widowControl/>
              <w:jc w:val="center"/>
              <w:rPr>
                <w:kern w:val="0"/>
                <w:sz w:val="18"/>
                <w:szCs w:val="18"/>
              </w:rPr>
            </w:pPr>
            <w:r>
              <w:rPr>
                <w:rFonts w:hint="eastAsia"/>
                <w:kern w:val="0"/>
                <w:sz w:val="18"/>
                <w:szCs w:val="18"/>
              </w:rPr>
              <w:t>代码</w:t>
            </w:r>
          </w:p>
        </w:tc>
        <w:tc>
          <w:tcPr>
            <w:tcW w:w="2584" w:type="dxa"/>
            <w:vMerge w:val="restart"/>
            <w:vAlign w:val="center"/>
          </w:tcPr>
          <w:p w14:paraId="56FEB7AE">
            <w:pPr>
              <w:widowControl/>
              <w:jc w:val="center"/>
              <w:rPr>
                <w:kern w:val="0"/>
                <w:sz w:val="18"/>
                <w:szCs w:val="18"/>
              </w:rPr>
            </w:pPr>
            <w:r>
              <w:rPr>
                <w:rFonts w:hint="eastAsia"/>
                <w:kern w:val="0"/>
                <w:sz w:val="18"/>
                <w:szCs w:val="18"/>
              </w:rPr>
              <w:t>个体</w:t>
            </w:r>
          </w:p>
        </w:tc>
      </w:tr>
      <w:tr w14:paraId="3199F1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Merge w:val="continue"/>
            <w:vAlign w:val="center"/>
          </w:tcPr>
          <w:p w14:paraId="2511BA08">
            <w:pPr>
              <w:widowControl/>
              <w:jc w:val="left"/>
              <w:rPr>
                <w:color w:val="000000"/>
                <w:kern w:val="0"/>
                <w:sz w:val="18"/>
                <w:szCs w:val="18"/>
              </w:rPr>
            </w:pPr>
          </w:p>
        </w:tc>
        <w:tc>
          <w:tcPr>
            <w:tcW w:w="1287" w:type="dxa"/>
            <w:vMerge w:val="continue"/>
            <w:vAlign w:val="center"/>
          </w:tcPr>
          <w:p w14:paraId="341A948E">
            <w:pPr>
              <w:widowControl/>
              <w:jc w:val="left"/>
              <w:rPr>
                <w:color w:val="000000"/>
                <w:kern w:val="0"/>
                <w:sz w:val="18"/>
                <w:szCs w:val="18"/>
              </w:rPr>
            </w:pPr>
          </w:p>
        </w:tc>
        <w:tc>
          <w:tcPr>
            <w:tcW w:w="1341" w:type="dxa"/>
            <w:vMerge w:val="continue"/>
            <w:vAlign w:val="center"/>
          </w:tcPr>
          <w:p w14:paraId="7AC1E8A5">
            <w:pPr>
              <w:widowControl/>
              <w:jc w:val="left"/>
              <w:rPr>
                <w:color w:val="000000"/>
                <w:kern w:val="0"/>
                <w:sz w:val="18"/>
                <w:szCs w:val="18"/>
              </w:rPr>
            </w:pPr>
          </w:p>
        </w:tc>
        <w:tc>
          <w:tcPr>
            <w:tcW w:w="2584" w:type="dxa"/>
            <w:vMerge w:val="continue"/>
            <w:vAlign w:val="center"/>
          </w:tcPr>
          <w:p w14:paraId="7C06F2B5">
            <w:pPr>
              <w:widowControl/>
              <w:jc w:val="left"/>
              <w:rPr>
                <w:color w:val="000000"/>
                <w:kern w:val="0"/>
                <w:sz w:val="18"/>
                <w:szCs w:val="18"/>
              </w:rPr>
            </w:pPr>
          </w:p>
        </w:tc>
      </w:tr>
      <w:tr w14:paraId="57CDC8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79DF3764">
            <w:pPr>
              <w:widowControl/>
              <w:jc w:val="center"/>
              <w:rPr>
                <w:color w:val="000000"/>
                <w:kern w:val="0"/>
                <w:sz w:val="18"/>
                <w:szCs w:val="18"/>
              </w:rPr>
            </w:pPr>
            <w:r>
              <w:rPr>
                <w:rFonts w:hint="eastAsia"/>
                <w:color w:val="000000"/>
                <w:kern w:val="0"/>
                <w:sz w:val="18"/>
                <w:szCs w:val="18"/>
              </w:rPr>
              <w:t>甲</w:t>
            </w:r>
          </w:p>
        </w:tc>
        <w:tc>
          <w:tcPr>
            <w:tcW w:w="1287" w:type="dxa"/>
            <w:vAlign w:val="center"/>
          </w:tcPr>
          <w:p w14:paraId="035CEE51">
            <w:pPr>
              <w:widowControl/>
              <w:jc w:val="center"/>
              <w:rPr>
                <w:color w:val="000000"/>
                <w:kern w:val="0"/>
                <w:sz w:val="18"/>
                <w:szCs w:val="18"/>
              </w:rPr>
            </w:pPr>
            <w:r>
              <w:rPr>
                <w:rFonts w:hint="eastAsia"/>
                <w:color w:val="000000"/>
                <w:kern w:val="0"/>
                <w:sz w:val="18"/>
                <w:szCs w:val="18"/>
              </w:rPr>
              <w:t>乙</w:t>
            </w:r>
          </w:p>
        </w:tc>
        <w:tc>
          <w:tcPr>
            <w:tcW w:w="1341" w:type="dxa"/>
            <w:vAlign w:val="center"/>
          </w:tcPr>
          <w:p w14:paraId="1F2F5DFD">
            <w:pPr>
              <w:widowControl/>
              <w:jc w:val="center"/>
              <w:rPr>
                <w:color w:val="000000"/>
                <w:kern w:val="0"/>
                <w:sz w:val="18"/>
                <w:szCs w:val="18"/>
              </w:rPr>
            </w:pPr>
            <w:r>
              <w:rPr>
                <w:rFonts w:hint="eastAsia"/>
                <w:color w:val="000000"/>
                <w:kern w:val="0"/>
                <w:sz w:val="18"/>
                <w:szCs w:val="18"/>
              </w:rPr>
              <w:t>丙</w:t>
            </w:r>
          </w:p>
        </w:tc>
        <w:tc>
          <w:tcPr>
            <w:tcW w:w="2584" w:type="dxa"/>
            <w:vAlign w:val="center"/>
          </w:tcPr>
          <w:p w14:paraId="77356E1A">
            <w:pPr>
              <w:widowControl/>
              <w:jc w:val="center"/>
              <w:rPr>
                <w:color w:val="000000"/>
                <w:kern w:val="0"/>
                <w:sz w:val="18"/>
                <w:szCs w:val="18"/>
              </w:rPr>
            </w:pPr>
            <w:r>
              <w:rPr>
                <w:color w:val="000000"/>
                <w:kern w:val="0"/>
                <w:sz w:val="18"/>
                <w:szCs w:val="18"/>
              </w:rPr>
              <w:t>01</w:t>
            </w:r>
          </w:p>
        </w:tc>
      </w:tr>
      <w:tr w14:paraId="3D85B8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9629" w:type="dxa"/>
            <w:gridSpan w:val="4"/>
            <w:vAlign w:val="center"/>
          </w:tcPr>
          <w:p w14:paraId="0C8AA26C">
            <w:pPr>
              <w:widowControl/>
              <w:jc w:val="left"/>
              <w:rPr>
                <w:color w:val="000000"/>
                <w:kern w:val="0"/>
                <w:sz w:val="18"/>
                <w:szCs w:val="18"/>
              </w:rPr>
            </w:pPr>
            <w:r>
              <w:rPr>
                <w:rFonts w:hint="eastAsia"/>
                <w:color w:val="000000"/>
                <w:kern w:val="0"/>
                <w:sz w:val="18"/>
                <w:szCs w:val="18"/>
              </w:rPr>
              <w:t>一、运力情况</w:t>
            </w:r>
          </w:p>
        </w:tc>
      </w:tr>
      <w:tr w14:paraId="52E3E6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4DFBCB6B">
            <w:pPr>
              <w:widowControl/>
              <w:jc w:val="left"/>
              <w:rPr>
                <w:color w:val="000000"/>
                <w:kern w:val="0"/>
                <w:sz w:val="18"/>
                <w:szCs w:val="18"/>
              </w:rPr>
            </w:pPr>
            <w:r>
              <w:rPr>
                <w:color w:val="000000"/>
                <w:kern w:val="0"/>
                <w:sz w:val="18"/>
                <w:szCs w:val="18"/>
              </w:rPr>
              <w:t xml:space="preserve">        </w:t>
            </w:r>
            <w:r>
              <w:rPr>
                <w:rFonts w:hint="eastAsia"/>
                <w:color w:val="000000"/>
                <w:kern w:val="0"/>
                <w:sz w:val="18"/>
                <w:szCs w:val="18"/>
              </w:rPr>
              <w:t>车辆数</w:t>
            </w:r>
          </w:p>
        </w:tc>
        <w:tc>
          <w:tcPr>
            <w:tcW w:w="1287" w:type="dxa"/>
            <w:vAlign w:val="center"/>
          </w:tcPr>
          <w:p w14:paraId="4FB7AE39">
            <w:pPr>
              <w:widowControl/>
              <w:jc w:val="center"/>
              <w:rPr>
                <w:color w:val="000000"/>
                <w:kern w:val="0"/>
                <w:sz w:val="18"/>
                <w:szCs w:val="18"/>
              </w:rPr>
            </w:pPr>
            <w:r>
              <w:rPr>
                <w:rFonts w:hint="eastAsia"/>
                <w:color w:val="000000"/>
                <w:kern w:val="0"/>
                <w:sz w:val="18"/>
                <w:szCs w:val="18"/>
              </w:rPr>
              <w:t>辆</w:t>
            </w:r>
          </w:p>
        </w:tc>
        <w:tc>
          <w:tcPr>
            <w:tcW w:w="1341" w:type="dxa"/>
            <w:vAlign w:val="center"/>
          </w:tcPr>
          <w:p w14:paraId="54A39F31">
            <w:pPr>
              <w:widowControl/>
              <w:jc w:val="center"/>
              <w:rPr>
                <w:color w:val="000000"/>
                <w:kern w:val="0"/>
                <w:sz w:val="18"/>
                <w:szCs w:val="18"/>
              </w:rPr>
            </w:pPr>
            <w:r>
              <w:rPr>
                <w:color w:val="000000"/>
                <w:kern w:val="0"/>
                <w:sz w:val="18"/>
                <w:szCs w:val="18"/>
              </w:rPr>
              <w:t>01</w:t>
            </w:r>
          </w:p>
        </w:tc>
        <w:tc>
          <w:tcPr>
            <w:tcW w:w="2584" w:type="dxa"/>
            <w:vAlign w:val="center"/>
          </w:tcPr>
          <w:p w14:paraId="241EF684">
            <w:pPr>
              <w:widowControl/>
              <w:jc w:val="center"/>
              <w:rPr>
                <w:color w:val="000000"/>
                <w:kern w:val="0"/>
                <w:sz w:val="18"/>
                <w:szCs w:val="18"/>
              </w:rPr>
            </w:pPr>
          </w:p>
        </w:tc>
      </w:tr>
      <w:tr w14:paraId="27D8F0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0BFC0CE9">
            <w:pPr>
              <w:widowControl/>
              <w:jc w:val="left"/>
              <w:rPr>
                <w:color w:val="000000"/>
                <w:kern w:val="0"/>
                <w:sz w:val="18"/>
                <w:szCs w:val="18"/>
              </w:rPr>
            </w:pPr>
            <w:r>
              <w:rPr>
                <w:color w:val="000000"/>
                <w:kern w:val="0"/>
                <w:sz w:val="18"/>
                <w:szCs w:val="18"/>
              </w:rPr>
              <w:t xml:space="preserve">            </w:t>
            </w:r>
            <w:r>
              <w:rPr>
                <w:rFonts w:hint="eastAsia"/>
                <w:color w:val="000000"/>
                <w:kern w:val="0"/>
                <w:sz w:val="18"/>
                <w:szCs w:val="18"/>
              </w:rPr>
              <w:t>客运班车（含定线旅游客运客车）</w:t>
            </w:r>
          </w:p>
        </w:tc>
        <w:tc>
          <w:tcPr>
            <w:tcW w:w="1287" w:type="dxa"/>
            <w:vAlign w:val="center"/>
          </w:tcPr>
          <w:p w14:paraId="5F87F7DF">
            <w:pPr>
              <w:widowControl/>
              <w:jc w:val="center"/>
              <w:rPr>
                <w:color w:val="000000"/>
                <w:kern w:val="0"/>
                <w:sz w:val="18"/>
                <w:szCs w:val="18"/>
              </w:rPr>
            </w:pPr>
            <w:r>
              <w:rPr>
                <w:rFonts w:hint="eastAsia"/>
                <w:color w:val="000000"/>
                <w:kern w:val="0"/>
                <w:sz w:val="18"/>
                <w:szCs w:val="18"/>
              </w:rPr>
              <w:t>辆</w:t>
            </w:r>
          </w:p>
        </w:tc>
        <w:tc>
          <w:tcPr>
            <w:tcW w:w="1341" w:type="dxa"/>
            <w:vAlign w:val="center"/>
          </w:tcPr>
          <w:p w14:paraId="7E3D0CCF">
            <w:pPr>
              <w:widowControl/>
              <w:jc w:val="center"/>
              <w:rPr>
                <w:color w:val="000000"/>
                <w:kern w:val="0"/>
                <w:sz w:val="18"/>
                <w:szCs w:val="18"/>
              </w:rPr>
            </w:pPr>
            <w:r>
              <w:rPr>
                <w:color w:val="000000"/>
                <w:kern w:val="0"/>
                <w:sz w:val="18"/>
                <w:szCs w:val="18"/>
              </w:rPr>
              <w:t>02</w:t>
            </w:r>
          </w:p>
        </w:tc>
        <w:tc>
          <w:tcPr>
            <w:tcW w:w="2584" w:type="dxa"/>
            <w:vAlign w:val="center"/>
          </w:tcPr>
          <w:p w14:paraId="0721697F">
            <w:pPr>
              <w:widowControl/>
              <w:jc w:val="center"/>
              <w:rPr>
                <w:color w:val="000000"/>
                <w:kern w:val="0"/>
                <w:sz w:val="18"/>
                <w:szCs w:val="18"/>
              </w:rPr>
            </w:pPr>
          </w:p>
        </w:tc>
      </w:tr>
      <w:tr w14:paraId="60E38E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48839DCF">
            <w:pPr>
              <w:widowControl/>
              <w:jc w:val="left"/>
              <w:rPr>
                <w:color w:val="000000"/>
                <w:kern w:val="0"/>
                <w:sz w:val="18"/>
                <w:szCs w:val="18"/>
              </w:rPr>
            </w:pPr>
            <w:r>
              <w:rPr>
                <w:color w:val="000000"/>
                <w:kern w:val="0"/>
                <w:sz w:val="18"/>
                <w:szCs w:val="18"/>
              </w:rPr>
              <w:t xml:space="preserve">            </w:t>
            </w:r>
            <w:r>
              <w:rPr>
                <w:rFonts w:hint="eastAsia"/>
                <w:color w:val="000000"/>
                <w:kern w:val="0"/>
                <w:sz w:val="18"/>
                <w:szCs w:val="18"/>
              </w:rPr>
              <w:t>客运包车（含非定线旅游客运客车）</w:t>
            </w:r>
          </w:p>
        </w:tc>
        <w:tc>
          <w:tcPr>
            <w:tcW w:w="1287" w:type="dxa"/>
            <w:vAlign w:val="center"/>
          </w:tcPr>
          <w:p w14:paraId="7C49DA66">
            <w:pPr>
              <w:widowControl/>
              <w:jc w:val="center"/>
              <w:rPr>
                <w:color w:val="000000"/>
                <w:kern w:val="0"/>
                <w:sz w:val="18"/>
                <w:szCs w:val="18"/>
              </w:rPr>
            </w:pPr>
            <w:r>
              <w:rPr>
                <w:rFonts w:hint="eastAsia"/>
                <w:color w:val="000000"/>
                <w:kern w:val="0"/>
                <w:sz w:val="18"/>
                <w:szCs w:val="18"/>
              </w:rPr>
              <w:t>辆</w:t>
            </w:r>
          </w:p>
        </w:tc>
        <w:tc>
          <w:tcPr>
            <w:tcW w:w="1341" w:type="dxa"/>
            <w:vAlign w:val="center"/>
          </w:tcPr>
          <w:p w14:paraId="384C70D8">
            <w:pPr>
              <w:widowControl/>
              <w:jc w:val="center"/>
              <w:rPr>
                <w:color w:val="000000"/>
                <w:kern w:val="0"/>
                <w:sz w:val="18"/>
                <w:szCs w:val="18"/>
              </w:rPr>
            </w:pPr>
            <w:r>
              <w:rPr>
                <w:color w:val="000000"/>
                <w:kern w:val="0"/>
                <w:sz w:val="18"/>
                <w:szCs w:val="18"/>
              </w:rPr>
              <w:t>03</w:t>
            </w:r>
          </w:p>
        </w:tc>
        <w:tc>
          <w:tcPr>
            <w:tcW w:w="2584" w:type="dxa"/>
            <w:vAlign w:val="center"/>
          </w:tcPr>
          <w:p w14:paraId="6791D69F">
            <w:pPr>
              <w:widowControl/>
              <w:jc w:val="center"/>
              <w:rPr>
                <w:color w:val="000000"/>
                <w:kern w:val="0"/>
                <w:sz w:val="18"/>
                <w:szCs w:val="18"/>
              </w:rPr>
            </w:pPr>
          </w:p>
        </w:tc>
      </w:tr>
      <w:tr w14:paraId="03BFA3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14EDA7B5">
            <w:pPr>
              <w:widowControl/>
              <w:jc w:val="left"/>
              <w:rPr>
                <w:color w:val="000000"/>
                <w:kern w:val="0"/>
                <w:sz w:val="18"/>
                <w:szCs w:val="18"/>
              </w:rPr>
            </w:pPr>
            <w:r>
              <w:rPr>
                <w:color w:val="000000"/>
                <w:kern w:val="0"/>
                <w:sz w:val="18"/>
                <w:szCs w:val="18"/>
              </w:rPr>
              <w:t xml:space="preserve">        </w:t>
            </w:r>
            <w:r>
              <w:rPr>
                <w:rFonts w:hint="eastAsia"/>
                <w:color w:val="000000"/>
                <w:kern w:val="0"/>
                <w:sz w:val="18"/>
                <w:szCs w:val="18"/>
              </w:rPr>
              <w:t>核定载客位</w:t>
            </w:r>
          </w:p>
        </w:tc>
        <w:tc>
          <w:tcPr>
            <w:tcW w:w="1287" w:type="dxa"/>
            <w:vAlign w:val="center"/>
          </w:tcPr>
          <w:p w14:paraId="7C478D49">
            <w:pPr>
              <w:widowControl/>
              <w:jc w:val="center"/>
              <w:rPr>
                <w:color w:val="000000"/>
                <w:kern w:val="0"/>
                <w:sz w:val="18"/>
                <w:szCs w:val="18"/>
              </w:rPr>
            </w:pPr>
            <w:r>
              <w:rPr>
                <w:rFonts w:hint="eastAsia"/>
                <w:color w:val="000000"/>
                <w:kern w:val="0"/>
                <w:sz w:val="18"/>
                <w:szCs w:val="18"/>
              </w:rPr>
              <w:t>客位</w:t>
            </w:r>
          </w:p>
        </w:tc>
        <w:tc>
          <w:tcPr>
            <w:tcW w:w="1341" w:type="dxa"/>
            <w:vAlign w:val="center"/>
          </w:tcPr>
          <w:p w14:paraId="6004351C">
            <w:pPr>
              <w:widowControl/>
              <w:jc w:val="center"/>
              <w:rPr>
                <w:color w:val="000000"/>
                <w:kern w:val="0"/>
                <w:sz w:val="18"/>
                <w:szCs w:val="18"/>
              </w:rPr>
            </w:pPr>
            <w:r>
              <w:rPr>
                <w:color w:val="000000"/>
                <w:kern w:val="0"/>
                <w:sz w:val="18"/>
                <w:szCs w:val="18"/>
              </w:rPr>
              <w:t>04</w:t>
            </w:r>
          </w:p>
        </w:tc>
        <w:tc>
          <w:tcPr>
            <w:tcW w:w="2584" w:type="dxa"/>
            <w:vAlign w:val="center"/>
          </w:tcPr>
          <w:p w14:paraId="1C765C4C">
            <w:pPr>
              <w:widowControl/>
              <w:jc w:val="center"/>
              <w:rPr>
                <w:rFonts w:eastAsia="等线"/>
                <w:color w:val="000000"/>
                <w:kern w:val="0"/>
                <w:sz w:val="18"/>
                <w:szCs w:val="18"/>
              </w:rPr>
            </w:pPr>
          </w:p>
        </w:tc>
      </w:tr>
      <w:tr w14:paraId="0D0B1D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69EB9CEC">
            <w:pPr>
              <w:widowControl/>
              <w:jc w:val="left"/>
              <w:rPr>
                <w:color w:val="000000"/>
                <w:kern w:val="0"/>
                <w:sz w:val="18"/>
                <w:szCs w:val="18"/>
              </w:rPr>
            </w:pPr>
            <w:r>
              <w:rPr>
                <w:color w:val="000000"/>
                <w:kern w:val="0"/>
                <w:sz w:val="18"/>
                <w:szCs w:val="18"/>
              </w:rPr>
              <w:t xml:space="preserve">            </w:t>
            </w:r>
            <w:r>
              <w:rPr>
                <w:rFonts w:hint="eastAsia"/>
                <w:color w:val="000000"/>
                <w:kern w:val="0"/>
                <w:sz w:val="18"/>
                <w:szCs w:val="18"/>
              </w:rPr>
              <w:t>客运班车（含定线旅游客运客车）</w:t>
            </w:r>
          </w:p>
        </w:tc>
        <w:tc>
          <w:tcPr>
            <w:tcW w:w="1287" w:type="dxa"/>
            <w:vAlign w:val="center"/>
          </w:tcPr>
          <w:p w14:paraId="0EEFFE07">
            <w:pPr>
              <w:widowControl/>
              <w:jc w:val="center"/>
              <w:rPr>
                <w:color w:val="000000"/>
                <w:kern w:val="0"/>
                <w:sz w:val="18"/>
                <w:szCs w:val="18"/>
              </w:rPr>
            </w:pPr>
            <w:r>
              <w:rPr>
                <w:rFonts w:hint="eastAsia"/>
                <w:color w:val="000000"/>
                <w:kern w:val="0"/>
                <w:sz w:val="18"/>
                <w:szCs w:val="18"/>
              </w:rPr>
              <w:t>客位</w:t>
            </w:r>
          </w:p>
        </w:tc>
        <w:tc>
          <w:tcPr>
            <w:tcW w:w="1341" w:type="dxa"/>
            <w:vAlign w:val="center"/>
          </w:tcPr>
          <w:p w14:paraId="27F1026D">
            <w:pPr>
              <w:widowControl/>
              <w:jc w:val="center"/>
              <w:rPr>
                <w:color w:val="000000"/>
                <w:kern w:val="0"/>
                <w:sz w:val="18"/>
                <w:szCs w:val="18"/>
              </w:rPr>
            </w:pPr>
            <w:r>
              <w:rPr>
                <w:color w:val="000000"/>
                <w:kern w:val="0"/>
                <w:sz w:val="18"/>
                <w:szCs w:val="18"/>
              </w:rPr>
              <w:t>05</w:t>
            </w:r>
          </w:p>
        </w:tc>
        <w:tc>
          <w:tcPr>
            <w:tcW w:w="2584" w:type="dxa"/>
            <w:vAlign w:val="center"/>
          </w:tcPr>
          <w:p w14:paraId="63F6C5B2">
            <w:pPr>
              <w:widowControl/>
              <w:jc w:val="center"/>
              <w:rPr>
                <w:rFonts w:eastAsia="等线"/>
                <w:color w:val="000000"/>
                <w:kern w:val="0"/>
                <w:sz w:val="18"/>
                <w:szCs w:val="18"/>
              </w:rPr>
            </w:pPr>
          </w:p>
        </w:tc>
      </w:tr>
      <w:tr w14:paraId="2C6734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7E6637F6">
            <w:pPr>
              <w:widowControl/>
              <w:jc w:val="left"/>
              <w:rPr>
                <w:color w:val="000000"/>
                <w:kern w:val="0"/>
                <w:sz w:val="18"/>
                <w:szCs w:val="18"/>
              </w:rPr>
            </w:pPr>
            <w:r>
              <w:rPr>
                <w:color w:val="000000"/>
                <w:kern w:val="0"/>
                <w:sz w:val="18"/>
                <w:szCs w:val="18"/>
              </w:rPr>
              <w:t xml:space="preserve">            </w:t>
            </w:r>
            <w:r>
              <w:rPr>
                <w:rFonts w:hint="eastAsia"/>
                <w:color w:val="000000"/>
                <w:kern w:val="0"/>
                <w:sz w:val="18"/>
                <w:szCs w:val="18"/>
              </w:rPr>
              <w:t>客运包车（含非定线旅游客运客车）</w:t>
            </w:r>
          </w:p>
        </w:tc>
        <w:tc>
          <w:tcPr>
            <w:tcW w:w="1287" w:type="dxa"/>
            <w:vAlign w:val="center"/>
          </w:tcPr>
          <w:p w14:paraId="327DDA12">
            <w:pPr>
              <w:widowControl/>
              <w:jc w:val="center"/>
              <w:rPr>
                <w:color w:val="000000"/>
                <w:kern w:val="0"/>
                <w:sz w:val="18"/>
                <w:szCs w:val="18"/>
              </w:rPr>
            </w:pPr>
            <w:r>
              <w:rPr>
                <w:rFonts w:hint="eastAsia"/>
                <w:color w:val="000000"/>
                <w:kern w:val="0"/>
                <w:sz w:val="18"/>
                <w:szCs w:val="18"/>
              </w:rPr>
              <w:t>客位</w:t>
            </w:r>
          </w:p>
        </w:tc>
        <w:tc>
          <w:tcPr>
            <w:tcW w:w="1341" w:type="dxa"/>
            <w:vAlign w:val="center"/>
          </w:tcPr>
          <w:p w14:paraId="2123A834">
            <w:pPr>
              <w:widowControl/>
              <w:jc w:val="center"/>
              <w:rPr>
                <w:color w:val="000000"/>
                <w:kern w:val="0"/>
                <w:sz w:val="18"/>
                <w:szCs w:val="18"/>
              </w:rPr>
            </w:pPr>
            <w:r>
              <w:rPr>
                <w:color w:val="000000"/>
                <w:kern w:val="0"/>
                <w:sz w:val="18"/>
                <w:szCs w:val="18"/>
              </w:rPr>
              <w:t>06</w:t>
            </w:r>
          </w:p>
        </w:tc>
        <w:tc>
          <w:tcPr>
            <w:tcW w:w="2584" w:type="dxa"/>
            <w:vAlign w:val="center"/>
          </w:tcPr>
          <w:p w14:paraId="6FF88730">
            <w:pPr>
              <w:widowControl/>
              <w:jc w:val="center"/>
              <w:rPr>
                <w:rFonts w:eastAsia="等线"/>
                <w:color w:val="000000"/>
                <w:kern w:val="0"/>
                <w:sz w:val="18"/>
                <w:szCs w:val="18"/>
              </w:rPr>
            </w:pPr>
          </w:p>
        </w:tc>
      </w:tr>
      <w:tr w14:paraId="7AC59D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9629" w:type="dxa"/>
            <w:gridSpan w:val="4"/>
            <w:vAlign w:val="center"/>
          </w:tcPr>
          <w:p w14:paraId="0E51FF8E">
            <w:pPr>
              <w:widowControl/>
              <w:jc w:val="left"/>
              <w:rPr>
                <w:rFonts w:eastAsia="等线"/>
                <w:color w:val="000000"/>
                <w:kern w:val="0"/>
                <w:sz w:val="18"/>
                <w:szCs w:val="18"/>
              </w:rPr>
            </w:pPr>
            <w:r>
              <w:rPr>
                <w:rFonts w:hint="eastAsia"/>
                <w:color w:val="000000"/>
                <w:kern w:val="0"/>
                <w:sz w:val="18"/>
                <w:szCs w:val="18"/>
              </w:rPr>
              <w:t>二、运输生产情况</w:t>
            </w:r>
          </w:p>
        </w:tc>
      </w:tr>
      <w:tr w14:paraId="2DC385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0A397E65">
            <w:pPr>
              <w:widowControl/>
              <w:jc w:val="left"/>
              <w:rPr>
                <w:color w:val="000000"/>
                <w:kern w:val="0"/>
                <w:sz w:val="18"/>
                <w:szCs w:val="18"/>
              </w:rPr>
            </w:pPr>
            <w:r>
              <w:rPr>
                <w:color w:val="000000"/>
                <w:kern w:val="0"/>
                <w:sz w:val="18"/>
                <w:szCs w:val="18"/>
              </w:rPr>
              <w:t xml:space="preserve">        </w:t>
            </w:r>
            <w:r>
              <w:rPr>
                <w:rFonts w:hint="eastAsia"/>
                <w:color w:val="000000"/>
                <w:kern w:val="0"/>
                <w:sz w:val="18"/>
                <w:szCs w:val="18"/>
              </w:rPr>
              <w:t>客运量</w:t>
            </w:r>
          </w:p>
        </w:tc>
        <w:tc>
          <w:tcPr>
            <w:tcW w:w="1287" w:type="dxa"/>
            <w:vAlign w:val="center"/>
          </w:tcPr>
          <w:p w14:paraId="5AB29246">
            <w:pPr>
              <w:widowControl/>
              <w:jc w:val="center"/>
              <w:rPr>
                <w:color w:val="000000"/>
                <w:kern w:val="0"/>
                <w:sz w:val="18"/>
                <w:szCs w:val="18"/>
              </w:rPr>
            </w:pPr>
            <w:r>
              <w:rPr>
                <w:rFonts w:hint="eastAsia"/>
                <w:color w:val="000000"/>
                <w:kern w:val="0"/>
                <w:sz w:val="18"/>
                <w:szCs w:val="18"/>
              </w:rPr>
              <w:t>人次</w:t>
            </w:r>
          </w:p>
        </w:tc>
        <w:tc>
          <w:tcPr>
            <w:tcW w:w="1341" w:type="dxa"/>
            <w:vAlign w:val="center"/>
          </w:tcPr>
          <w:p w14:paraId="0FA2805E">
            <w:pPr>
              <w:widowControl/>
              <w:jc w:val="center"/>
              <w:rPr>
                <w:rFonts w:eastAsia="等线"/>
                <w:color w:val="000000"/>
                <w:kern w:val="0"/>
                <w:sz w:val="18"/>
                <w:szCs w:val="18"/>
              </w:rPr>
            </w:pPr>
            <w:r>
              <w:rPr>
                <w:rFonts w:eastAsia="等线"/>
                <w:color w:val="000000"/>
                <w:kern w:val="0"/>
                <w:sz w:val="18"/>
                <w:szCs w:val="18"/>
              </w:rPr>
              <w:t>07</w:t>
            </w:r>
          </w:p>
        </w:tc>
        <w:tc>
          <w:tcPr>
            <w:tcW w:w="2584" w:type="dxa"/>
            <w:vAlign w:val="center"/>
          </w:tcPr>
          <w:p w14:paraId="68235011">
            <w:pPr>
              <w:widowControl/>
              <w:jc w:val="center"/>
              <w:rPr>
                <w:rFonts w:eastAsia="等线"/>
                <w:color w:val="000000"/>
                <w:kern w:val="0"/>
                <w:sz w:val="18"/>
                <w:szCs w:val="18"/>
              </w:rPr>
            </w:pPr>
          </w:p>
        </w:tc>
      </w:tr>
      <w:tr w14:paraId="1C2FC6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40EC0E19">
            <w:pPr>
              <w:widowControl/>
              <w:ind w:firstLine="1080" w:firstLineChars="600"/>
              <w:jc w:val="left"/>
              <w:rPr>
                <w:color w:val="000000"/>
                <w:kern w:val="0"/>
                <w:sz w:val="18"/>
                <w:szCs w:val="18"/>
              </w:rPr>
            </w:pPr>
            <w:r>
              <w:rPr>
                <w:rFonts w:hint="eastAsia"/>
                <w:color w:val="000000"/>
                <w:kern w:val="0"/>
                <w:sz w:val="18"/>
                <w:szCs w:val="18"/>
              </w:rPr>
              <w:t>其中：一类客运班线（含定线旅游）</w:t>
            </w:r>
          </w:p>
        </w:tc>
        <w:tc>
          <w:tcPr>
            <w:tcW w:w="1287" w:type="dxa"/>
          </w:tcPr>
          <w:p w14:paraId="3AE59D2A">
            <w:pPr>
              <w:widowControl/>
              <w:jc w:val="center"/>
              <w:rPr>
                <w:color w:val="000000"/>
                <w:kern w:val="0"/>
                <w:sz w:val="18"/>
                <w:szCs w:val="18"/>
              </w:rPr>
            </w:pPr>
            <w:r>
              <w:rPr>
                <w:rFonts w:hint="eastAsia"/>
                <w:color w:val="000000"/>
                <w:kern w:val="0"/>
                <w:sz w:val="18"/>
                <w:szCs w:val="18"/>
              </w:rPr>
              <w:t>人次</w:t>
            </w:r>
          </w:p>
        </w:tc>
        <w:tc>
          <w:tcPr>
            <w:tcW w:w="1341" w:type="dxa"/>
            <w:vAlign w:val="center"/>
          </w:tcPr>
          <w:p w14:paraId="15CB240F">
            <w:pPr>
              <w:widowControl/>
              <w:jc w:val="center"/>
              <w:rPr>
                <w:rFonts w:eastAsia="等线"/>
                <w:color w:val="000000"/>
                <w:kern w:val="0"/>
                <w:sz w:val="18"/>
                <w:szCs w:val="18"/>
              </w:rPr>
            </w:pPr>
            <w:r>
              <w:rPr>
                <w:rFonts w:eastAsia="等线"/>
                <w:color w:val="000000"/>
                <w:kern w:val="0"/>
                <w:sz w:val="18"/>
                <w:szCs w:val="18"/>
              </w:rPr>
              <w:t>08</w:t>
            </w:r>
          </w:p>
        </w:tc>
        <w:tc>
          <w:tcPr>
            <w:tcW w:w="2584" w:type="dxa"/>
            <w:vAlign w:val="center"/>
          </w:tcPr>
          <w:p w14:paraId="2D331816">
            <w:pPr>
              <w:widowControl/>
              <w:jc w:val="center"/>
              <w:rPr>
                <w:rFonts w:eastAsia="等线"/>
                <w:color w:val="000000"/>
                <w:kern w:val="0"/>
                <w:sz w:val="18"/>
                <w:szCs w:val="18"/>
              </w:rPr>
            </w:pPr>
          </w:p>
        </w:tc>
      </w:tr>
      <w:tr w14:paraId="086692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6FD1AEEA">
            <w:pPr>
              <w:widowControl/>
              <w:ind w:firstLine="1620" w:firstLineChars="900"/>
              <w:jc w:val="left"/>
              <w:rPr>
                <w:color w:val="000000"/>
                <w:kern w:val="0"/>
                <w:sz w:val="18"/>
                <w:szCs w:val="18"/>
              </w:rPr>
            </w:pPr>
            <w:r>
              <w:rPr>
                <w:rFonts w:hint="eastAsia"/>
                <w:color w:val="000000"/>
                <w:kern w:val="0"/>
                <w:sz w:val="18"/>
                <w:szCs w:val="18"/>
              </w:rPr>
              <w:t>二类客运班线（含定线旅游）</w:t>
            </w:r>
          </w:p>
        </w:tc>
        <w:tc>
          <w:tcPr>
            <w:tcW w:w="1287" w:type="dxa"/>
          </w:tcPr>
          <w:p w14:paraId="5A3044A9">
            <w:pPr>
              <w:widowControl/>
              <w:jc w:val="center"/>
              <w:rPr>
                <w:color w:val="000000"/>
                <w:kern w:val="0"/>
                <w:sz w:val="18"/>
                <w:szCs w:val="18"/>
              </w:rPr>
            </w:pPr>
            <w:r>
              <w:rPr>
                <w:rFonts w:hint="eastAsia"/>
                <w:color w:val="000000"/>
                <w:kern w:val="0"/>
                <w:sz w:val="18"/>
                <w:szCs w:val="18"/>
              </w:rPr>
              <w:t>人次</w:t>
            </w:r>
          </w:p>
        </w:tc>
        <w:tc>
          <w:tcPr>
            <w:tcW w:w="1341" w:type="dxa"/>
            <w:vAlign w:val="center"/>
          </w:tcPr>
          <w:p w14:paraId="08C6F8C4">
            <w:pPr>
              <w:widowControl/>
              <w:jc w:val="center"/>
              <w:rPr>
                <w:rFonts w:eastAsia="等线"/>
                <w:color w:val="000000"/>
                <w:kern w:val="0"/>
                <w:sz w:val="18"/>
                <w:szCs w:val="18"/>
              </w:rPr>
            </w:pPr>
            <w:r>
              <w:rPr>
                <w:rFonts w:eastAsia="等线"/>
                <w:color w:val="000000"/>
                <w:kern w:val="0"/>
                <w:sz w:val="18"/>
                <w:szCs w:val="18"/>
              </w:rPr>
              <w:t>09</w:t>
            </w:r>
          </w:p>
        </w:tc>
        <w:tc>
          <w:tcPr>
            <w:tcW w:w="2584" w:type="dxa"/>
            <w:vAlign w:val="center"/>
          </w:tcPr>
          <w:p w14:paraId="544223DC">
            <w:pPr>
              <w:widowControl/>
              <w:jc w:val="center"/>
              <w:rPr>
                <w:rFonts w:eastAsia="等线"/>
                <w:color w:val="000000"/>
                <w:kern w:val="0"/>
                <w:sz w:val="18"/>
                <w:szCs w:val="18"/>
              </w:rPr>
            </w:pPr>
          </w:p>
        </w:tc>
      </w:tr>
      <w:tr w14:paraId="3CFC45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6214E170">
            <w:pPr>
              <w:widowControl/>
              <w:ind w:firstLine="1620" w:firstLineChars="900"/>
              <w:jc w:val="left"/>
              <w:rPr>
                <w:color w:val="000000"/>
                <w:kern w:val="0"/>
                <w:sz w:val="18"/>
                <w:szCs w:val="18"/>
              </w:rPr>
            </w:pPr>
            <w:r>
              <w:rPr>
                <w:rFonts w:hint="eastAsia"/>
                <w:color w:val="000000"/>
                <w:kern w:val="0"/>
                <w:sz w:val="18"/>
                <w:szCs w:val="18"/>
              </w:rPr>
              <w:t>三类客运班线（含定线旅游）</w:t>
            </w:r>
          </w:p>
        </w:tc>
        <w:tc>
          <w:tcPr>
            <w:tcW w:w="1287" w:type="dxa"/>
          </w:tcPr>
          <w:p w14:paraId="56197E8C">
            <w:pPr>
              <w:widowControl/>
              <w:jc w:val="center"/>
              <w:rPr>
                <w:color w:val="000000"/>
                <w:kern w:val="0"/>
                <w:sz w:val="18"/>
                <w:szCs w:val="18"/>
              </w:rPr>
            </w:pPr>
            <w:r>
              <w:rPr>
                <w:rFonts w:hint="eastAsia"/>
                <w:color w:val="000000"/>
                <w:kern w:val="0"/>
                <w:sz w:val="18"/>
                <w:szCs w:val="18"/>
              </w:rPr>
              <w:t>人次</w:t>
            </w:r>
          </w:p>
        </w:tc>
        <w:tc>
          <w:tcPr>
            <w:tcW w:w="1341" w:type="dxa"/>
            <w:vAlign w:val="center"/>
          </w:tcPr>
          <w:p w14:paraId="2B189A2D">
            <w:pPr>
              <w:widowControl/>
              <w:jc w:val="center"/>
              <w:rPr>
                <w:rFonts w:eastAsia="等线"/>
                <w:color w:val="000000"/>
                <w:kern w:val="0"/>
                <w:sz w:val="18"/>
                <w:szCs w:val="18"/>
              </w:rPr>
            </w:pPr>
            <w:r>
              <w:rPr>
                <w:rFonts w:eastAsia="等线"/>
                <w:color w:val="000000"/>
                <w:kern w:val="0"/>
                <w:sz w:val="18"/>
                <w:szCs w:val="18"/>
              </w:rPr>
              <w:t>10</w:t>
            </w:r>
          </w:p>
        </w:tc>
        <w:tc>
          <w:tcPr>
            <w:tcW w:w="2584" w:type="dxa"/>
            <w:vAlign w:val="center"/>
          </w:tcPr>
          <w:p w14:paraId="69DF779A">
            <w:pPr>
              <w:widowControl/>
              <w:jc w:val="center"/>
              <w:rPr>
                <w:rFonts w:eastAsia="等线"/>
                <w:color w:val="000000"/>
                <w:kern w:val="0"/>
                <w:sz w:val="18"/>
                <w:szCs w:val="18"/>
              </w:rPr>
            </w:pPr>
          </w:p>
        </w:tc>
      </w:tr>
      <w:tr w14:paraId="71C740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34F6E7AE">
            <w:pPr>
              <w:widowControl/>
              <w:ind w:firstLine="1620" w:firstLineChars="900"/>
              <w:jc w:val="left"/>
              <w:rPr>
                <w:color w:val="000000"/>
                <w:kern w:val="0"/>
                <w:sz w:val="18"/>
                <w:szCs w:val="18"/>
              </w:rPr>
            </w:pPr>
            <w:r>
              <w:rPr>
                <w:rFonts w:hint="eastAsia"/>
                <w:color w:val="000000"/>
                <w:kern w:val="0"/>
                <w:sz w:val="18"/>
                <w:szCs w:val="18"/>
              </w:rPr>
              <w:t>四类客运班线（含定线旅游）</w:t>
            </w:r>
          </w:p>
        </w:tc>
        <w:tc>
          <w:tcPr>
            <w:tcW w:w="1287" w:type="dxa"/>
          </w:tcPr>
          <w:p w14:paraId="7F22BC3F">
            <w:pPr>
              <w:widowControl/>
              <w:jc w:val="center"/>
              <w:rPr>
                <w:color w:val="000000"/>
                <w:kern w:val="0"/>
                <w:sz w:val="18"/>
                <w:szCs w:val="18"/>
              </w:rPr>
            </w:pPr>
            <w:r>
              <w:rPr>
                <w:rFonts w:hint="eastAsia"/>
                <w:color w:val="000000"/>
                <w:kern w:val="0"/>
                <w:sz w:val="18"/>
                <w:szCs w:val="18"/>
              </w:rPr>
              <w:t>人次</w:t>
            </w:r>
          </w:p>
        </w:tc>
        <w:tc>
          <w:tcPr>
            <w:tcW w:w="1341" w:type="dxa"/>
            <w:vAlign w:val="center"/>
          </w:tcPr>
          <w:p w14:paraId="729CCC5F">
            <w:pPr>
              <w:widowControl/>
              <w:jc w:val="center"/>
              <w:rPr>
                <w:rFonts w:eastAsia="等线"/>
                <w:color w:val="000000"/>
                <w:kern w:val="0"/>
                <w:sz w:val="18"/>
                <w:szCs w:val="18"/>
              </w:rPr>
            </w:pPr>
            <w:r>
              <w:rPr>
                <w:rFonts w:eastAsia="等线"/>
                <w:color w:val="000000"/>
                <w:kern w:val="0"/>
                <w:sz w:val="18"/>
                <w:szCs w:val="18"/>
              </w:rPr>
              <w:t>11</w:t>
            </w:r>
          </w:p>
        </w:tc>
        <w:tc>
          <w:tcPr>
            <w:tcW w:w="2584" w:type="dxa"/>
            <w:vAlign w:val="center"/>
          </w:tcPr>
          <w:p w14:paraId="045952B9">
            <w:pPr>
              <w:widowControl/>
              <w:jc w:val="center"/>
              <w:rPr>
                <w:rFonts w:eastAsia="等线"/>
                <w:color w:val="000000"/>
                <w:kern w:val="0"/>
                <w:sz w:val="18"/>
                <w:szCs w:val="18"/>
              </w:rPr>
            </w:pPr>
          </w:p>
        </w:tc>
      </w:tr>
      <w:tr w14:paraId="743739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0405182E">
            <w:pPr>
              <w:widowControl/>
              <w:ind w:firstLine="1620" w:firstLineChars="900"/>
              <w:jc w:val="left"/>
              <w:rPr>
                <w:color w:val="000000"/>
                <w:kern w:val="0"/>
                <w:sz w:val="18"/>
                <w:szCs w:val="18"/>
              </w:rPr>
            </w:pPr>
            <w:r>
              <w:rPr>
                <w:rFonts w:hint="eastAsia"/>
                <w:color w:val="000000"/>
                <w:kern w:val="0"/>
                <w:sz w:val="18"/>
                <w:szCs w:val="18"/>
              </w:rPr>
              <w:t>客运包车（含非定线旅游）</w:t>
            </w:r>
          </w:p>
        </w:tc>
        <w:tc>
          <w:tcPr>
            <w:tcW w:w="1287" w:type="dxa"/>
          </w:tcPr>
          <w:p w14:paraId="527D48FE">
            <w:pPr>
              <w:widowControl/>
              <w:jc w:val="center"/>
              <w:rPr>
                <w:color w:val="000000"/>
                <w:kern w:val="0"/>
                <w:sz w:val="18"/>
                <w:szCs w:val="18"/>
              </w:rPr>
            </w:pPr>
            <w:r>
              <w:rPr>
                <w:rFonts w:hint="eastAsia"/>
                <w:color w:val="000000"/>
                <w:kern w:val="0"/>
                <w:sz w:val="18"/>
                <w:szCs w:val="18"/>
              </w:rPr>
              <w:t>人次</w:t>
            </w:r>
          </w:p>
        </w:tc>
        <w:tc>
          <w:tcPr>
            <w:tcW w:w="1341" w:type="dxa"/>
            <w:vAlign w:val="center"/>
          </w:tcPr>
          <w:p w14:paraId="2B661F87">
            <w:pPr>
              <w:widowControl/>
              <w:jc w:val="center"/>
              <w:rPr>
                <w:rFonts w:eastAsia="等线"/>
                <w:color w:val="000000"/>
                <w:kern w:val="0"/>
                <w:sz w:val="18"/>
                <w:szCs w:val="18"/>
              </w:rPr>
            </w:pPr>
            <w:r>
              <w:rPr>
                <w:rFonts w:eastAsia="等线"/>
                <w:color w:val="000000"/>
                <w:kern w:val="0"/>
                <w:sz w:val="18"/>
                <w:szCs w:val="18"/>
              </w:rPr>
              <w:t>12</w:t>
            </w:r>
          </w:p>
        </w:tc>
        <w:tc>
          <w:tcPr>
            <w:tcW w:w="2584" w:type="dxa"/>
            <w:vAlign w:val="center"/>
          </w:tcPr>
          <w:p w14:paraId="07D43D10">
            <w:pPr>
              <w:widowControl/>
              <w:jc w:val="center"/>
              <w:rPr>
                <w:rFonts w:eastAsia="等线"/>
                <w:color w:val="000000"/>
                <w:kern w:val="0"/>
                <w:sz w:val="18"/>
                <w:szCs w:val="18"/>
              </w:rPr>
            </w:pPr>
          </w:p>
        </w:tc>
      </w:tr>
      <w:tr w14:paraId="1BA8D6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05955277">
            <w:pPr>
              <w:widowControl/>
              <w:jc w:val="left"/>
              <w:rPr>
                <w:color w:val="000000"/>
                <w:kern w:val="0"/>
                <w:sz w:val="18"/>
                <w:szCs w:val="18"/>
              </w:rPr>
            </w:pPr>
            <w:r>
              <w:rPr>
                <w:color w:val="000000"/>
                <w:kern w:val="0"/>
                <w:sz w:val="18"/>
                <w:szCs w:val="18"/>
              </w:rPr>
              <w:t xml:space="preserve">        </w:t>
            </w:r>
            <w:r>
              <w:rPr>
                <w:rFonts w:hint="eastAsia"/>
                <w:color w:val="000000"/>
                <w:kern w:val="0"/>
                <w:sz w:val="18"/>
                <w:szCs w:val="18"/>
              </w:rPr>
              <w:t>旅客周转量</w:t>
            </w:r>
          </w:p>
        </w:tc>
        <w:tc>
          <w:tcPr>
            <w:tcW w:w="1287" w:type="dxa"/>
            <w:vAlign w:val="center"/>
          </w:tcPr>
          <w:p w14:paraId="4C895A80">
            <w:pPr>
              <w:widowControl/>
              <w:jc w:val="center"/>
              <w:rPr>
                <w:color w:val="000000"/>
                <w:kern w:val="0"/>
                <w:sz w:val="18"/>
                <w:szCs w:val="18"/>
              </w:rPr>
            </w:pPr>
            <w:r>
              <w:rPr>
                <w:rFonts w:hint="eastAsia"/>
                <w:color w:val="000000"/>
                <w:kern w:val="0"/>
                <w:sz w:val="18"/>
                <w:szCs w:val="18"/>
              </w:rPr>
              <w:t>人公里</w:t>
            </w:r>
          </w:p>
        </w:tc>
        <w:tc>
          <w:tcPr>
            <w:tcW w:w="1341" w:type="dxa"/>
            <w:vAlign w:val="center"/>
          </w:tcPr>
          <w:p w14:paraId="4C61ADFA">
            <w:pPr>
              <w:widowControl/>
              <w:jc w:val="center"/>
              <w:rPr>
                <w:rFonts w:eastAsia="等线"/>
                <w:color w:val="000000"/>
                <w:kern w:val="0"/>
                <w:sz w:val="18"/>
                <w:szCs w:val="18"/>
              </w:rPr>
            </w:pPr>
            <w:r>
              <w:rPr>
                <w:rFonts w:eastAsia="等线"/>
                <w:color w:val="000000"/>
                <w:kern w:val="0"/>
                <w:sz w:val="18"/>
                <w:szCs w:val="18"/>
              </w:rPr>
              <w:t>13</w:t>
            </w:r>
          </w:p>
        </w:tc>
        <w:tc>
          <w:tcPr>
            <w:tcW w:w="2584" w:type="dxa"/>
            <w:vAlign w:val="center"/>
          </w:tcPr>
          <w:p w14:paraId="5A5C229D">
            <w:pPr>
              <w:widowControl/>
              <w:jc w:val="center"/>
              <w:rPr>
                <w:rFonts w:eastAsia="等线"/>
                <w:color w:val="000000"/>
                <w:kern w:val="0"/>
                <w:sz w:val="18"/>
                <w:szCs w:val="18"/>
              </w:rPr>
            </w:pPr>
          </w:p>
        </w:tc>
      </w:tr>
      <w:tr w14:paraId="7FDADB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372F25D8">
            <w:pPr>
              <w:widowControl/>
              <w:ind w:firstLine="1080" w:firstLineChars="600"/>
              <w:jc w:val="left"/>
              <w:rPr>
                <w:color w:val="000000"/>
                <w:kern w:val="0"/>
                <w:sz w:val="18"/>
                <w:szCs w:val="18"/>
              </w:rPr>
            </w:pPr>
            <w:r>
              <w:rPr>
                <w:rFonts w:hint="eastAsia"/>
                <w:color w:val="000000"/>
                <w:kern w:val="0"/>
                <w:sz w:val="18"/>
                <w:szCs w:val="18"/>
              </w:rPr>
              <w:t>其中：一类客运班线（含定线旅游）</w:t>
            </w:r>
          </w:p>
        </w:tc>
        <w:tc>
          <w:tcPr>
            <w:tcW w:w="1287" w:type="dxa"/>
            <w:vAlign w:val="center"/>
          </w:tcPr>
          <w:p w14:paraId="26CBA0D8">
            <w:pPr>
              <w:widowControl/>
              <w:jc w:val="center"/>
              <w:rPr>
                <w:color w:val="000000"/>
                <w:kern w:val="0"/>
                <w:sz w:val="18"/>
                <w:szCs w:val="18"/>
              </w:rPr>
            </w:pPr>
            <w:r>
              <w:rPr>
                <w:rFonts w:hint="eastAsia"/>
                <w:color w:val="000000"/>
                <w:kern w:val="0"/>
                <w:sz w:val="18"/>
                <w:szCs w:val="18"/>
              </w:rPr>
              <w:t>人公里</w:t>
            </w:r>
          </w:p>
        </w:tc>
        <w:tc>
          <w:tcPr>
            <w:tcW w:w="1341" w:type="dxa"/>
            <w:vAlign w:val="center"/>
          </w:tcPr>
          <w:p w14:paraId="6CE63BFC">
            <w:pPr>
              <w:widowControl/>
              <w:jc w:val="center"/>
              <w:rPr>
                <w:rFonts w:eastAsia="等线"/>
                <w:color w:val="000000"/>
                <w:kern w:val="0"/>
                <w:sz w:val="18"/>
                <w:szCs w:val="18"/>
              </w:rPr>
            </w:pPr>
            <w:r>
              <w:rPr>
                <w:rFonts w:eastAsia="等线"/>
                <w:color w:val="000000"/>
                <w:kern w:val="0"/>
                <w:sz w:val="18"/>
                <w:szCs w:val="18"/>
              </w:rPr>
              <w:t>14</w:t>
            </w:r>
          </w:p>
        </w:tc>
        <w:tc>
          <w:tcPr>
            <w:tcW w:w="2584" w:type="dxa"/>
            <w:vAlign w:val="center"/>
          </w:tcPr>
          <w:p w14:paraId="57981141">
            <w:pPr>
              <w:widowControl/>
              <w:jc w:val="center"/>
              <w:rPr>
                <w:rFonts w:eastAsia="等线"/>
                <w:color w:val="000000"/>
                <w:kern w:val="0"/>
                <w:sz w:val="18"/>
                <w:szCs w:val="18"/>
              </w:rPr>
            </w:pPr>
          </w:p>
        </w:tc>
      </w:tr>
      <w:tr w14:paraId="5E0918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0A194080">
            <w:pPr>
              <w:widowControl/>
              <w:ind w:firstLine="1620" w:firstLineChars="900"/>
              <w:jc w:val="left"/>
              <w:rPr>
                <w:color w:val="000000"/>
                <w:kern w:val="0"/>
                <w:sz w:val="18"/>
                <w:szCs w:val="18"/>
              </w:rPr>
            </w:pPr>
            <w:r>
              <w:rPr>
                <w:rFonts w:hint="eastAsia"/>
                <w:color w:val="000000"/>
                <w:kern w:val="0"/>
                <w:sz w:val="18"/>
                <w:szCs w:val="18"/>
              </w:rPr>
              <w:t>二类客运班线（含定线旅游）</w:t>
            </w:r>
          </w:p>
        </w:tc>
        <w:tc>
          <w:tcPr>
            <w:tcW w:w="1287" w:type="dxa"/>
            <w:vAlign w:val="center"/>
          </w:tcPr>
          <w:p w14:paraId="05CC2EDE">
            <w:pPr>
              <w:widowControl/>
              <w:jc w:val="center"/>
              <w:rPr>
                <w:color w:val="000000"/>
                <w:kern w:val="0"/>
                <w:sz w:val="18"/>
                <w:szCs w:val="18"/>
              </w:rPr>
            </w:pPr>
            <w:r>
              <w:rPr>
                <w:rFonts w:hint="eastAsia"/>
                <w:color w:val="000000"/>
                <w:kern w:val="0"/>
                <w:sz w:val="18"/>
                <w:szCs w:val="18"/>
              </w:rPr>
              <w:t>人公里</w:t>
            </w:r>
          </w:p>
        </w:tc>
        <w:tc>
          <w:tcPr>
            <w:tcW w:w="1341" w:type="dxa"/>
            <w:vAlign w:val="center"/>
          </w:tcPr>
          <w:p w14:paraId="052EAF41">
            <w:pPr>
              <w:widowControl/>
              <w:jc w:val="center"/>
              <w:rPr>
                <w:rFonts w:eastAsia="等线"/>
                <w:color w:val="000000"/>
                <w:kern w:val="0"/>
                <w:sz w:val="18"/>
                <w:szCs w:val="18"/>
              </w:rPr>
            </w:pPr>
            <w:r>
              <w:rPr>
                <w:rFonts w:eastAsia="等线"/>
                <w:color w:val="000000"/>
                <w:kern w:val="0"/>
                <w:sz w:val="18"/>
                <w:szCs w:val="18"/>
              </w:rPr>
              <w:t>15</w:t>
            </w:r>
          </w:p>
        </w:tc>
        <w:tc>
          <w:tcPr>
            <w:tcW w:w="2584" w:type="dxa"/>
            <w:vAlign w:val="center"/>
          </w:tcPr>
          <w:p w14:paraId="6B05F15B">
            <w:pPr>
              <w:widowControl/>
              <w:jc w:val="center"/>
              <w:rPr>
                <w:rFonts w:eastAsia="等线"/>
                <w:color w:val="000000"/>
                <w:kern w:val="0"/>
                <w:sz w:val="18"/>
                <w:szCs w:val="18"/>
              </w:rPr>
            </w:pPr>
          </w:p>
        </w:tc>
      </w:tr>
      <w:tr w14:paraId="446B77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vAlign w:val="center"/>
          </w:tcPr>
          <w:p w14:paraId="1DF85545">
            <w:pPr>
              <w:widowControl/>
              <w:ind w:firstLine="1620" w:firstLineChars="900"/>
              <w:jc w:val="left"/>
              <w:rPr>
                <w:color w:val="000000"/>
                <w:kern w:val="0"/>
                <w:sz w:val="18"/>
                <w:szCs w:val="18"/>
              </w:rPr>
            </w:pPr>
            <w:r>
              <w:rPr>
                <w:rFonts w:hint="eastAsia"/>
                <w:color w:val="000000"/>
                <w:kern w:val="0"/>
                <w:sz w:val="18"/>
                <w:szCs w:val="18"/>
              </w:rPr>
              <w:t>三类客运班线（含定线旅游）</w:t>
            </w:r>
          </w:p>
        </w:tc>
        <w:tc>
          <w:tcPr>
            <w:tcW w:w="1287" w:type="dxa"/>
            <w:vAlign w:val="center"/>
          </w:tcPr>
          <w:p w14:paraId="5AEBF55B">
            <w:pPr>
              <w:widowControl/>
              <w:jc w:val="center"/>
              <w:rPr>
                <w:color w:val="000000"/>
                <w:kern w:val="0"/>
                <w:sz w:val="18"/>
                <w:szCs w:val="18"/>
              </w:rPr>
            </w:pPr>
            <w:r>
              <w:rPr>
                <w:rFonts w:hint="eastAsia"/>
                <w:color w:val="000000"/>
                <w:kern w:val="0"/>
                <w:sz w:val="18"/>
                <w:szCs w:val="18"/>
              </w:rPr>
              <w:t>人公里</w:t>
            </w:r>
          </w:p>
        </w:tc>
        <w:tc>
          <w:tcPr>
            <w:tcW w:w="1341" w:type="dxa"/>
            <w:vAlign w:val="center"/>
          </w:tcPr>
          <w:p w14:paraId="2930943A">
            <w:pPr>
              <w:widowControl/>
              <w:jc w:val="center"/>
              <w:rPr>
                <w:rFonts w:eastAsia="等线"/>
                <w:color w:val="000000"/>
                <w:kern w:val="0"/>
                <w:sz w:val="18"/>
                <w:szCs w:val="18"/>
              </w:rPr>
            </w:pPr>
            <w:r>
              <w:rPr>
                <w:rFonts w:eastAsia="等线"/>
                <w:color w:val="000000"/>
                <w:kern w:val="0"/>
                <w:sz w:val="18"/>
                <w:szCs w:val="18"/>
              </w:rPr>
              <w:t>16</w:t>
            </w:r>
          </w:p>
        </w:tc>
        <w:tc>
          <w:tcPr>
            <w:tcW w:w="2584" w:type="dxa"/>
            <w:vAlign w:val="center"/>
          </w:tcPr>
          <w:p w14:paraId="47B34BB0">
            <w:pPr>
              <w:widowControl/>
              <w:jc w:val="center"/>
              <w:rPr>
                <w:rFonts w:eastAsia="等线"/>
                <w:color w:val="000000"/>
                <w:kern w:val="0"/>
                <w:sz w:val="18"/>
                <w:szCs w:val="18"/>
              </w:rPr>
            </w:pPr>
          </w:p>
        </w:tc>
      </w:tr>
      <w:tr w14:paraId="5B03C6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tcBorders>
              <w:bottom w:val="single" w:color="auto" w:sz="2" w:space="0"/>
            </w:tcBorders>
            <w:vAlign w:val="center"/>
          </w:tcPr>
          <w:p w14:paraId="69E2BD84">
            <w:pPr>
              <w:widowControl/>
              <w:ind w:firstLine="1620" w:firstLineChars="900"/>
              <w:jc w:val="left"/>
              <w:rPr>
                <w:color w:val="000000"/>
                <w:kern w:val="0"/>
                <w:sz w:val="18"/>
                <w:szCs w:val="18"/>
              </w:rPr>
            </w:pPr>
            <w:r>
              <w:rPr>
                <w:rFonts w:hint="eastAsia"/>
                <w:color w:val="000000"/>
                <w:kern w:val="0"/>
                <w:sz w:val="18"/>
                <w:szCs w:val="18"/>
              </w:rPr>
              <w:t>四类客运班线（含定线旅游）</w:t>
            </w:r>
          </w:p>
        </w:tc>
        <w:tc>
          <w:tcPr>
            <w:tcW w:w="1287" w:type="dxa"/>
            <w:tcBorders>
              <w:bottom w:val="single" w:color="auto" w:sz="2" w:space="0"/>
            </w:tcBorders>
            <w:vAlign w:val="center"/>
          </w:tcPr>
          <w:p w14:paraId="3A8D556F">
            <w:pPr>
              <w:widowControl/>
              <w:jc w:val="center"/>
              <w:rPr>
                <w:color w:val="000000"/>
                <w:kern w:val="0"/>
                <w:sz w:val="18"/>
                <w:szCs w:val="18"/>
              </w:rPr>
            </w:pPr>
            <w:r>
              <w:rPr>
                <w:rFonts w:hint="eastAsia"/>
                <w:color w:val="000000"/>
                <w:kern w:val="0"/>
                <w:sz w:val="18"/>
                <w:szCs w:val="18"/>
              </w:rPr>
              <w:t>人公里</w:t>
            </w:r>
          </w:p>
        </w:tc>
        <w:tc>
          <w:tcPr>
            <w:tcW w:w="1341" w:type="dxa"/>
            <w:tcBorders>
              <w:bottom w:val="single" w:color="auto" w:sz="2" w:space="0"/>
            </w:tcBorders>
            <w:vAlign w:val="center"/>
          </w:tcPr>
          <w:p w14:paraId="5B134D0D">
            <w:pPr>
              <w:widowControl/>
              <w:jc w:val="center"/>
              <w:rPr>
                <w:rFonts w:eastAsia="等线"/>
                <w:color w:val="000000"/>
                <w:kern w:val="0"/>
                <w:sz w:val="18"/>
                <w:szCs w:val="18"/>
              </w:rPr>
            </w:pPr>
            <w:r>
              <w:rPr>
                <w:rFonts w:eastAsia="等线"/>
                <w:color w:val="000000"/>
                <w:kern w:val="0"/>
                <w:sz w:val="18"/>
                <w:szCs w:val="18"/>
              </w:rPr>
              <w:t>17</w:t>
            </w:r>
          </w:p>
        </w:tc>
        <w:tc>
          <w:tcPr>
            <w:tcW w:w="2584" w:type="dxa"/>
            <w:tcBorders>
              <w:bottom w:val="single" w:color="auto" w:sz="2" w:space="0"/>
            </w:tcBorders>
            <w:vAlign w:val="center"/>
          </w:tcPr>
          <w:p w14:paraId="0E7FE1BD">
            <w:pPr>
              <w:widowControl/>
              <w:jc w:val="center"/>
              <w:rPr>
                <w:rFonts w:eastAsia="等线"/>
                <w:color w:val="000000"/>
                <w:kern w:val="0"/>
                <w:sz w:val="18"/>
                <w:szCs w:val="18"/>
              </w:rPr>
            </w:pPr>
          </w:p>
        </w:tc>
      </w:tr>
      <w:tr w14:paraId="111C8D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4417" w:type="dxa"/>
            <w:tcBorders>
              <w:top w:val="single" w:color="auto" w:sz="2" w:space="0"/>
              <w:bottom w:val="single" w:color="auto" w:sz="8" w:space="0"/>
            </w:tcBorders>
            <w:vAlign w:val="center"/>
          </w:tcPr>
          <w:p w14:paraId="3ADD81D4">
            <w:pPr>
              <w:widowControl/>
              <w:ind w:firstLine="1620" w:firstLineChars="900"/>
              <w:jc w:val="left"/>
              <w:rPr>
                <w:color w:val="000000"/>
                <w:kern w:val="0"/>
                <w:sz w:val="18"/>
                <w:szCs w:val="18"/>
              </w:rPr>
            </w:pPr>
            <w:r>
              <w:rPr>
                <w:rFonts w:hint="eastAsia"/>
                <w:color w:val="000000"/>
                <w:kern w:val="0"/>
                <w:sz w:val="18"/>
                <w:szCs w:val="18"/>
              </w:rPr>
              <w:t>客运包车（含非定线旅游）</w:t>
            </w:r>
          </w:p>
        </w:tc>
        <w:tc>
          <w:tcPr>
            <w:tcW w:w="1287" w:type="dxa"/>
            <w:tcBorders>
              <w:top w:val="single" w:color="auto" w:sz="2" w:space="0"/>
              <w:bottom w:val="single" w:color="auto" w:sz="8" w:space="0"/>
            </w:tcBorders>
            <w:vAlign w:val="center"/>
          </w:tcPr>
          <w:p w14:paraId="5ECA63A7">
            <w:pPr>
              <w:widowControl/>
              <w:jc w:val="center"/>
              <w:rPr>
                <w:color w:val="000000"/>
                <w:kern w:val="0"/>
                <w:sz w:val="18"/>
                <w:szCs w:val="18"/>
              </w:rPr>
            </w:pPr>
            <w:r>
              <w:rPr>
                <w:rFonts w:hint="eastAsia"/>
                <w:color w:val="000000"/>
                <w:kern w:val="0"/>
                <w:sz w:val="18"/>
                <w:szCs w:val="18"/>
              </w:rPr>
              <w:t>人公里</w:t>
            </w:r>
          </w:p>
        </w:tc>
        <w:tc>
          <w:tcPr>
            <w:tcW w:w="1341" w:type="dxa"/>
            <w:tcBorders>
              <w:top w:val="single" w:color="auto" w:sz="2" w:space="0"/>
              <w:bottom w:val="single" w:color="auto" w:sz="8" w:space="0"/>
            </w:tcBorders>
            <w:vAlign w:val="center"/>
          </w:tcPr>
          <w:p w14:paraId="155DDC01">
            <w:pPr>
              <w:widowControl/>
              <w:jc w:val="center"/>
              <w:rPr>
                <w:rFonts w:eastAsia="等线"/>
                <w:color w:val="000000"/>
                <w:kern w:val="0"/>
                <w:sz w:val="18"/>
                <w:szCs w:val="18"/>
              </w:rPr>
            </w:pPr>
            <w:r>
              <w:rPr>
                <w:rFonts w:eastAsia="等线"/>
                <w:color w:val="000000"/>
                <w:kern w:val="0"/>
                <w:sz w:val="18"/>
                <w:szCs w:val="18"/>
              </w:rPr>
              <w:t>18</w:t>
            </w:r>
          </w:p>
        </w:tc>
        <w:tc>
          <w:tcPr>
            <w:tcW w:w="2584" w:type="dxa"/>
            <w:tcBorders>
              <w:top w:val="single" w:color="auto" w:sz="2" w:space="0"/>
              <w:bottom w:val="single" w:color="auto" w:sz="8" w:space="0"/>
            </w:tcBorders>
            <w:vAlign w:val="center"/>
          </w:tcPr>
          <w:p w14:paraId="4CCDE023">
            <w:pPr>
              <w:widowControl/>
              <w:jc w:val="center"/>
              <w:rPr>
                <w:rFonts w:eastAsia="等线"/>
                <w:color w:val="000000"/>
                <w:kern w:val="0"/>
                <w:sz w:val="18"/>
                <w:szCs w:val="18"/>
              </w:rPr>
            </w:pPr>
          </w:p>
        </w:tc>
      </w:tr>
    </w:tbl>
    <w:p w14:paraId="0F68CD4F">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429907F8">
      <w:pPr>
        <w:spacing w:line="0" w:lineRule="atLeast"/>
        <w:jc w:val="left"/>
        <w:rPr>
          <w:color w:val="000000" w:themeColor="text1"/>
          <w:sz w:val="18"/>
          <w14:textFill>
            <w14:solidFill>
              <w14:schemeClr w14:val="tx1"/>
            </w14:solidFill>
          </w14:textFill>
        </w:rPr>
      </w:pPr>
    </w:p>
    <w:p w14:paraId="03D39EBF">
      <w:pPr>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说明：</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本表由各省、自治区、直辖市、新疆生产建设兵团交通运输厅（局、委）组织填报。</w:t>
      </w:r>
    </w:p>
    <w:p w14:paraId="687DBD35">
      <w:pPr>
        <w:spacing w:line="0" w:lineRule="atLeast"/>
        <w:ind w:firstLine="540" w:firstLineChars="300"/>
        <w:jc w:val="left"/>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统计范围：从事公路客运业务的个体经营业户。</w:t>
      </w:r>
    </w:p>
    <w:p w14:paraId="3AD08075">
      <w:pPr>
        <w:spacing w:line="0" w:lineRule="atLeast"/>
        <w:ind w:firstLine="540" w:firstLineChars="300"/>
        <w:jc w:val="left"/>
        <w:rPr>
          <w:color w:val="000000" w:themeColor="text1"/>
          <w:sz w:val="18"/>
          <w14:textFill>
            <w14:solidFill>
              <w14:schemeClr w14:val="tx1"/>
            </w14:solidFill>
          </w14:textFill>
        </w:rPr>
      </w:pP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表内逻辑关系：</w:t>
      </w:r>
      <w:r>
        <w:rPr>
          <w:color w:val="000000" w:themeColor="text1"/>
          <w:sz w:val="18"/>
          <w14:textFill>
            <w14:solidFill>
              <w14:schemeClr w14:val="tx1"/>
            </w14:solidFill>
          </w14:textFill>
        </w:rPr>
        <w:t>01</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=02</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+03</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04</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=05</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+06</w:t>
      </w:r>
      <w:r>
        <w:rPr>
          <w:rFonts w:hint="eastAsia"/>
          <w:color w:val="000000" w:themeColor="text1"/>
          <w:sz w:val="18"/>
          <w14:textFill>
            <w14:solidFill>
              <w14:schemeClr w14:val="tx1"/>
            </w14:solidFill>
          </w14:textFill>
        </w:rPr>
        <w:t>行；</w:t>
      </w:r>
    </w:p>
    <w:p w14:paraId="6BDCD90D">
      <w:pPr>
        <w:spacing w:line="0" w:lineRule="atLeast"/>
        <w:ind w:firstLine="1944" w:firstLineChars="1080"/>
        <w:jc w:val="left"/>
        <w:rPr>
          <w:color w:val="000000" w:themeColor="text1"/>
          <w:sz w:val="18"/>
          <w14:textFill>
            <w14:solidFill>
              <w14:schemeClr w14:val="tx1"/>
            </w14:solidFill>
          </w14:textFill>
        </w:rPr>
      </w:pPr>
      <w:r>
        <w:rPr>
          <w:color w:val="000000" w:themeColor="text1"/>
          <w:sz w:val="18"/>
          <w14:textFill>
            <w14:solidFill>
              <w14:schemeClr w14:val="tx1"/>
            </w14:solidFill>
          </w14:textFill>
        </w:rPr>
        <w:t>07</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=08</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+09</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+10</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+11</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+12</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13</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=14</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15</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+16</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+17</w:t>
      </w:r>
      <w:r>
        <w:rPr>
          <w:rFonts w:hint="eastAsia"/>
          <w:color w:val="000000" w:themeColor="text1"/>
          <w:sz w:val="18"/>
          <w14:textFill>
            <w14:solidFill>
              <w14:schemeClr w14:val="tx1"/>
            </w14:solidFill>
          </w14:textFill>
        </w:rPr>
        <w:t>行</w:t>
      </w:r>
      <w:r>
        <w:rPr>
          <w:color w:val="000000" w:themeColor="text1"/>
          <w:sz w:val="18"/>
          <w14:textFill>
            <w14:solidFill>
              <w14:schemeClr w14:val="tx1"/>
            </w14:solidFill>
          </w14:textFill>
        </w:rPr>
        <w:t>+18</w:t>
      </w:r>
      <w:r>
        <w:rPr>
          <w:rFonts w:hint="eastAsia"/>
          <w:color w:val="000000" w:themeColor="text1"/>
          <w:sz w:val="18"/>
          <w14:textFill>
            <w14:solidFill>
              <w14:schemeClr w14:val="tx1"/>
            </w14:solidFill>
          </w14:textFill>
        </w:rPr>
        <w:t>行。</w:t>
      </w:r>
    </w:p>
    <w:p w14:paraId="127FABAE">
      <w:pPr>
        <w:spacing w:line="0" w:lineRule="atLeast"/>
        <w:ind w:firstLine="540" w:firstLineChars="300"/>
        <w:jc w:val="left"/>
        <w:rPr>
          <w:color w:val="000000" w:themeColor="text1"/>
          <w:sz w:val="18"/>
          <w14:textFill>
            <w14:solidFill>
              <w14:schemeClr w14:val="tx1"/>
            </w14:solidFill>
          </w14:textFill>
        </w:rPr>
      </w:pPr>
    </w:p>
    <w:p w14:paraId="46E9F1AD">
      <w:pPr>
        <w:widowControl/>
        <w:jc w:val="left"/>
        <w:rPr>
          <w:bCs/>
          <w:sz w:val="32"/>
          <w:szCs w:val="32"/>
        </w:rPr>
      </w:pPr>
      <w:r>
        <w:rPr>
          <w:bCs/>
          <w:sz w:val="32"/>
          <w:szCs w:val="32"/>
        </w:rPr>
        <w:br w:type="page"/>
      </w:r>
    </w:p>
    <w:p w14:paraId="17E94DEC">
      <w:pPr>
        <w:pStyle w:val="3"/>
        <w:spacing w:before="0" w:after="0" w:line="240" w:lineRule="auto"/>
        <w:jc w:val="center"/>
        <w:rPr>
          <w:rFonts w:ascii="Times New Roman" w:hAnsi="Times New Roman" w:eastAsia="宋体"/>
          <w:b w:val="0"/>
        </w:rPr>
      </w:pPr>
      <w:bookmarkStart w:id="121" w:name="_Toc142657759"/>
      <w:bookmarkStart w:id="122" w:name="_Toc210052939"/>
      <w:bookmarkStart w:id="123" w:name="_Toc146542173"/>
      <w:r>
        <w:rPr>
          <w:rFonts w:hint="eastAsia" w:ascii="Times New Roman" w:hAnsi="Times New Roman" w:eastAsia="宋体"/>
          <w:b w:val="0"/>
        </w:rPr>
        <w:t>道路货运规下业户月度生产情况</w:t>
      </w:r>
      <w:bookmarkEnd w:id="121"/>
      <w:bookmarkEnd w:id="122"/>
      <w:bookmarkEnd w:id="123"/>
    </w:p>
    <w:p w14:paraId="6C5F0291">
      <w:pPr>
        <w:spacing w:line="0" w:lineRule="atLeast"/>
        <w:jc w:val="center"/>
        <w:rPr>
          <w:bCs/>
          <w:sz w:val="18"/>
          <w:szCs w:val="18"/>
        </w:rPr>
      </w:pPr>
      <w:r>
        <w:rPr>
          <w:bCs/>
          <w:sz w:val="18"/>
          <w:szCs w:val="18"/>
        </w:rPr>
        <mc:AlternateContent>
          <mc:Choice Requires="wps">
            <w:drawing>
              <wp:anchor distT="0" distB="0" distL="114300" distR="114300" simplePos="0" relativeHeight="251740160" behindDoc="0" locked="0" layoutInCell="1" allowOverlap="1">
                <wp:simplePos x="0" y="0"/>
                <wp:positionH relativeFrom="column">
                  <wp:posOffset>4973955</wp:posOffset>
                </wp:positionH>
                <wp:positionV relativeFrom="paragraph">
                  <wp:posOffset>11430</wp:posOffset>
                </wp:positionV>
                <wp:extent cx="946150" cy="748665"/>
                <wp:effectExtent l="0" t="0" r="25400" b="12065"/>
                <wp:wrapNone/>
                <wp:docPr id="8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511428A6">
                            <w:pPr>
                              <w:spacing w:line="0" w:lineRule="atLeast"/>
                              <w:jc w:val="distribute"/>
                              <w:rPr>
                                <w:sz w:val="18"/>
                              </w:rPr>
                            </w:pPr>
                            <w:r>
                              <w:rPr>
                                <w:sz w:val="18"/>
                              </w:rPr>
                              <w:t>交行统H402表</w:t>
                            </w:r>
                          </w:p>
                          <w:p w14:paraId="0D683D6D">
                            <w:pPr>
                              <w:spacing w:line="0" w:lineRule="atLeast"/>
                              <w:jc w:val="distribute"/>
                              <w:rPr>
                                <w:sz w:val="18"/>
                              </w:rPr>
                            </w:pPr>
                            <w:r>
                              <w:rPr>
                                <w:sz w:val="18"/>
                              </w:rPr>
                              <w:t>交通运输部</w:t>
                            </w:r>
                          </w:p>
                          <w:p w14:paraId="73093F42">
                            <w:pPr>
                              <w:spacing w:line="0" w:lineRule="atLeast"/>
                              <w:jc w:val="distribute"/>
                              <w:rPr>
                                <w:sz w:val="18"/>
                              </w:rPr>
                            </w:pPr>
                            <w:r>
                              <w:rPr>
                                <w:sz w:val="18"/>
                              </w:rPr>
                              <w:t>国家统计局</w:t>
                            </w:r>
                          </w:p>
                          <w:p w14:paraId="44CCBDD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D9AB1B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1.65pt;margin-top:0.9pt;height:58.95pt;width:74.5pt;z-index:251740160;mso-width-relative:page;mso-height-relative:page;" fillcolor="#FFFFFF" filled="t" stroked="t" coordsize="21600,21600" o:gfxdata="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5QC1&#10;AdcAAAAJAQAADwAAAAAAAAABACAAAAAiAAAAZHJzL2Rvd25yZXYueG1sUEsBAhQAFAAAAAgAh07i&#10;QKM9O6UjAgAAdwQAAA4AAAAAAAAAAQAgAAAAJgEAAGRycy9lMm9Eb2MueG1sUEsFBgAAAAAGAAYA&#10;WQEAALsFAAAAAA==&#10;">
                <v:fill on="t" focussize="0,0"/>
                <v:stroke color="#FFFFFF" miterlimit="8" joinstyle="miter"/>
                <v:imagedata o:title=""/>
                <o:lock v:ext="edit" aspectratio="f"/>
                <v:textbox inset="0mm,0mm,0mm,0mm" style="mso-fit-shape-to-text:t;">
                  <w:txbxContent>
                    <w:p w14:paraId="511428A6">
                      <w:pPr>
                        <w:spacing w:line="0" w:lineRule="atLeast"/>
                        <w:jc w:val="distribute"/>
                        <w:rPr>
                          <w:sz w:val="18"/>
                        </w:rPr>
                      </w:pPr>
                      <w:r>
                        <w:rPr>
                          <w:sz w:val="18"/>
                        </w:rPr>
                        <w:t>交行统H402表</w:t>
                      </w:r>
                    </w:p>
                    <w:p w14:paraId="0D683D6D">
                      <w:pPr>
                        <w:spacing w:line="0" w:lineRule="atLeast"/>
                        <w:jc w:val="distribute"/>
                        <w:rPr>
                          <w:sz w:val="18"/>
                        </w:rPr>
                      </w:pPr>
                      <w:r>
                        <w:rPr>
                          <w:sz w:val="18"/>
                        </w:rPr>
                        <w:t>交通运输部</w:t>
                      </w:r>
                    </w:p>
                    <w:p w14:paraId="73093F42">
                      <w:pPr>
                        <w:spacing w:line="0" w:lineRule="atLeast"/>
                        <w:jc w:val="distribute"/>
                        <w:rPr>
                          <w:sz w:val="18"/>
                        </w:rPr>
                      </w:pPr>
                      <w:r>
                        <w:rPr>
                          <w:sz w:val="18"/>
                        </w:rPr>
                        <w:t>国家统计局</w:t>
                      </w:r>
                    </w:p>
                    <w:p w14:paraId="44CCBDD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D9AB1B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bCs/>
          <w:sz w:val="18"/>
          <w:szCs w:val="18"/>
        </w:rPr>
        <mc:AlternateContent>
          <mc:Choice Requires="wps">
            <w:drawing>
              <wp:anchor distT="0" distB="0" distL="114300" distR="114300" simplePos="0" relativeHeight="251719680" behindDoc="0" locked="0" layoutInCell="1" allowOverlap="1">
                <wp:simplePos x="0" y="0"/>
                <wp:positionH relativeFrom="column">
                  <wp:posOffset>4391660</wp:posOffset>
                </wp:positionH>
                <wp:positionV relativeFrom="paragraph">
                  <wp:posOffset>3175</wp:posOffset>
                </wp:positionV>
                <wp:extent cx="609600" cy="748665"/>
                <wp:effectExtent l="0" t="0" r="19050" b="12065"/>
                <wp:wrapNone/>
                <wp:docPr id="82"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3CFCBA16">
                            <w:pPr>
                              <w:spacing w:line="0" w:lineRule="atLeast"/>
                              <w:jc w:val="left"/>
                              <w:rPr>
                                <w:rFonts w:hint="eastAsia" w:ascii="宋体" w:hAnsi="宋体"/>
                                <w:sz w:val="18"/>
                              </w:rPr>
                            </w:pPr>
                            <w:r>
                              <w:rPr>
                                <w:rFonts w:hint="eastAsia" w:ascii="宋体" w:hAnsi="宋体"/>
                                <w:sz w:val="18"/>
                              </w:rPr>
                              <w:t>表　　号：</w:t>
                            </w:r>
                          </w:p>
                          <w:p w14:paraId="467BA446">
                            <w:pPr>
                              <w:spacing w:line="0" w:lineRule="atLeast"/>
                              <w:jc w:val="left"/>
                              <w:rPr>
                                <w:rFonts w:hint="eastAsia" w:ascii="宋体" w:hAnsi="宋体"/>
                                <w:sz w:val="18"/>
                              </w:rPr>
                            </w:pPr>
                            <w:r>
                              <w:rPr>
                                <w:rFonts w:hint="eastAsia" w:ascii="宋体" w:hAnsi="宋体"/>
                                <w:sz w:val="18"/>
                              </w:rPr>
                              <w:t>制定机关：</w:t>
                            </w:r>
                          </w:p>
                          <w:p w14:paraId="1059F9C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6D12EA6">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1F775D8">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5.8pt;margin-top:0.25pt;height:58.95pt;width:48pt;z-index:251719680;mso-width-relative:page;mso-height-relative:page;" fillcolor="#FFFFFF" filled="t" stroked="t" coordsize="21600,21600" o:gfxdata="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R&#10;rw2O2QAAAAgBAAAPAAAAAAAAAAEAIAAAACIAAABkcnMvZG93bnJldi54bWxQSwECFAAUAAAACACH&#10;TuJAl6+b1iMCAAB3BAAADgAAAAAAAAABACAAAAAoAQAAZHJzL2Uyb0RvYy54bWxQSwUGAAAAAAYA&#10;BgBZAQAAvQUAAAAA&#10;">
                <v:fill on="t" focussize="0,0"/>
                <v:stroke color="#FFFFFF" miterlimit="8" joinstyle="miter"/>
                <v:imagedata o:title=""/>
                <o:lock v:ext="edit" aspectratio="f"/>
                <v:textbox inset="0mm,0mm,0mm,0mm" style="mso-fit-shape-to-text:t;">
                  <w:txbxContent>
                    <w:p w14:paraId="3CFCBA16">
                      <w:pPr>
                        <w:spacing w:line="0" w:lineRule="atLeast"/>
                        <w:jc w:val="left"/>
                        <w:rPr>
                          <w:rFonts w:hint="eastAsia" w:ascii="宋体" w:hAnsi="宋体"/>
                          <w:sz w:val="18"/>
                        </w:rPr>
                      </w:pPr>
                      <w:r>
                        <w:rPr>
                          <w:rFonts w:hint="eastAsia" w:ascii="宋体" w:hAnsi="宋体"/>
                          <w:sz w:val="18"/>
                        </w:rPr>
                        <w:t>表　　号：</w:t>
                      </w:r>
                    </w:p>
                    <w:p w14:paraId="467BA446">
                      <w:pPr>
                        <w:spacing w:line="0" w:lineRule="atLeast"/>
                        <w:jc w:val="left"/>
                        <w:rPr>
                          <w:rFonts w:hint="eastAsia" w:ascii="宋体" w:hAnsi="宋体"/>
                          <w:sz w:val="18"/>
                        </w:rPr>
                      </w:pPr>
                      <w:r>
                        <w:rPr>
                          <w:rFonts w:hint="eastAsia" w:ascii="宋体" w:hAnsi="宋体"/>
                          <w:sz w:val="18"/>
                        </w:rPr>
                        <w:t>制定机关：</w:t>
                      </w:r>
                    </w:p>
                    <w:p w14:paraId="1059F9C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6D12EA6">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1F775D8">
                      <w:pPr>
                        <w:spacing w:line="0" w:lineRule="atLeast"/>
                        <w:jc w:val="left"/>
                      </w:pPr>
                      <w:r>
                        <w:rPr>
                          <w:rFonts w:hint="eastAsia" w:ascii="宋体" w:hAnsi="宋体"/>
                          <w:sz w:val="18"/>
                        </w:rPr>
                        <w:t>有效期至：</w:t>
                      </w:r>
                    </w:p>
                  </w:txbxContent>
                </v:textbox>
              </v:shape>
            </w:pict>
          </mc:Fallback>
        </mc:AlternateContent>
      </w:r>
    </w:p>
    <w:p w14:paraId="13F2587C">
      <w:pPr>
        <w:spacing w:line="0" w:lineRule="atLeast"/>
        <w:jc w:val="center"/>
        <w:rPr>
          <w:bCs/>
          <w:sz w:val="18"/>
          <w:szCs w:val="18"/>
        </w:rPr>
      </w:pPr>
    </w:p>
    <w:p w14:paraId="53393E6C">
      <w:pPr>
        <w:spacing w:line="0" w:lineRule="atLeast"/>
        <w:jc w:val="center"/>
        <w:rPr>
          <w:bCs/>
          <w:sz w:val="18"/>
          <w:szCs w:val="18"/>
        </w:rPr>
      </w:pPr>
    </w:p>
    <w:p w14:paraId="561CA9F9">
      <w:pPr>
        <w:spacing w:line="0" w:lineRule="atLeast"/>
        <w:jc w:val="center"/>
        <w:rPr>
          <w:bCs/>
          <w:sz w:val="18"/>
          <w:szCs w:val="18"/>
        </w:rPr>
      </w:pPr>
    </w:p>
    <w:p w14:paraId="24B18F26">
      <w:pPr>
        <w:spacing w:line="0" w:lineRule="atLeast"/>
        <w:jc w:val="center"/>
        <w:rPr>
          <w:bCs/>
          <w:sz w:val="18"/>
          <w:szCs w:val="18"/>
        </w:rPr>
      </w:pPr>
    </w:p>
    <w:p w14:paraId="4ACD688A">
      <w:pPr>
        <w:spacing w:line="0" w:lineRule="atLeast"/>
        <w:jc w:val="left"/>
        <w:rPr>
          <w:bCs/>
          <w:sz w:val="18"/>
          <w:szCs w:val="18"/>
        </w:rPr>
      </w:pPr>
      <w:r>
        <w:rPr>
          <w:rFonts w:hint="eastAsia"/>
          <w:sz w:val="18"/>
          <w:szCs w:val="18"/>
        </w:rPr>
        <w:t>填报单位：</w:t>
      </w:r>
      <w:r>
        <w:rPr>
          <w:sz w:val="18"/>
          <w:szCs w:val="18"/>
        </w:rPr>
        <w:t xml:space="preserve">                                     </w:t>
      </w:r>
      <w:r>
        <w:rPr>
          <w:sz w:val="18"/>
        </w:rPr>
        <w:t xml:space="preserve">20   </w:t>
      </w:r>
      <w:r>
        <w:rPr>
          <w:rFonts w:hint="eastAsia"/>
          <w:sz w:val="18"/>
        </w:rPr>
        <w:t>年</w:t>
      </w:r>
      <w:r>
        <w:rPr>
          <w:sz w:val="18"/>
        </w:rPr>
        <w:t xml:space="preserve">   </w:t>
      </w:r>
      <w:r>
        <w:rPr>
          <w:rFonts w:hint="eastAsia"/>
          <w:sz w:val="18"/>
        </w:rPr>
        <w:t>月</w:t>
      </w:r>
    </w:p>
    <w:tbl>
      <w:tblPr>
        <w:tblStyle w:val="39"/>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251"/>
        <w:gridCol w:w="1112"/>
        <w:gridCol w:w="684"/>
        <w:gridCol w:w="1473"/>
        <w:gridCol w:w="1559"/>
        <w:gridCol w:w="1560"/>
      </w:tblGrid>
      <w:tr w14:paraId="275037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453057C4">
            <w:pPr>
              <w:widowControl/>
              <w:jc w:val="center"/>
              <w:rPr>
                <w:kern w:val="0"/>
                <w:sz w:val="18"/>
                <w:szCs w:val="18"/>
              </w:rPr>
            </w:pPr>
            <w:r>
              <w:rPr>
                <w:rFonts w:hint="eastAsia"/>
                <w:kern w:val="0"/>
                <w:sz w:val="18"/>
                <w:szCs w:val="18"/>
              </w:rPr>
              <w:t>指标名称</w:t>
            </w:r>
          </w:p>
        </w:tc>
        <w:tc>
          <w:tcPr>
            <w:tcW w:w="1112" w:type="dxa"/>
            <w:noWrap/>
            <w:vAlign w:val="center"/>
          </w:tcPr>
          <w:p w14:paraId="6AA3C7AD">
            <w:pPr>
              <w:widowControl/>
              <w:jc w:val="center"/>
              <w:rPr>
                <w:kern w:val="0"/>
                <w:sz w:val="18"/>
                <w:szCs w:val="18"/>
              </w:rPr>
            </w:pPr>
            <w:r>
              <w:rPr>
                <w:rFonts w:hint="eastAsia"/>
                <w:kern w:val="0"/>
                <w:sz w:val="18"/>
                <w:szCs w:val="18"/>
              </w:rPr>
              <w:t>计量单位</w:t>
            </w:r>
          </w:p>
        </w:tc>
        <w:tc>
          <w:tcPr>
            <w:tcW w:w="684" w:type="dxa"/>
            <w:noWrap/>
            <w:vAlign w:val="center"/>
          </w:tcPr>
          <w:p w14:paraId="28303102">
            <w:pPr>
              <w:widowControl/>
              <w:jc w:val="center"/>
              <w:rPr>
                <w:kern w:val="0"/>
                <w:sz w:val="18"/>
                <w:szCs w:val="18"/>
              </w:rPr>
            </w:pPr>
            <w:r>
              <w:rPr>
                <w:rFonts w:hint="eastAsia"/>
                <w:kern w:val="0"/>
                <w:sz w:val="18"/>
                <w:szCs w:val="18"/>
              </w:rPr>
              <w:t>代码</w:t>
            </w:r>
          </w:p>
        </w:tc>
        <w:tc>
          <w:tcPr>
            <w:tcW w:w="1473" w:type="dxa"/>
            <w:noWrap/>
            <w:vAlign w:val="center"/>
          </w:tcPr>
          <w:p w14:paraId="5BD4E88D">
            <w:pPr>
              <w:widowControl/>
              <w:jc w:val="center"/>
              <w:rPr>
                <w:kern w:val="0"/>
                <w:sz w:val="18"/>
                <w:szCs w:val="18"/>
              </w:rPr>
            </w:pPr>
            <w:r>
              <w:rPr>
                <w:rFonts w:hint="eastAsia"/>
                <w:kern w:val="0"/>
                <w:sz w:val="18"/>
                <w:szCs w:val="18"/>
              </w:rPr>
              <w:t>基期</w:t>
            </w:r>
          </w:p>
        </w:tc>
        <w:tc>
          <w:tcPr>
            <w:tcW w:w="1559" w:type="dxa"/>
            <w:noWrap/>
            <w:vAlign w:val="center"/>
          </w:tcPr>
          <w:p w14:paraId="11EA465D">
            <w:pPr>
              <w:widowControl/>
              <w:jc w:val="center"/>
              <w:rPr>
                <w:kern w:val="0"/>
                <w:sz w:val="18"/>
                <w:szCs w:val="18"/>
              </w:rPr>
            </w:pPr>
            <w:r>
              <w:rPr>
                <w:rFonts w:hint="eastAsia"/>
                <w:kern w:val="0"/>
                <w:sz w:val="18"/>
                <w:szCs w:val="18"/>
              </w:rPr>
              <w:t>本期</w:t>
            </w:r>
          </w:p>
        </w:tc>
        <w:tc>
          <w:tcPr>
            <w:tcW w:w="1560" w:type="dxa"/>
            <w:noWrap/>
            <w:vAlign w:val="center"/>
          </w:tcPr>
          <w:p w14:paraId="639A08CB">
            <w:pPr>
              <w:widowControl/>
              <w:jc w:val="center"/>
              <w:rPr>
                <w:kern w:val="0"/>
                <w:sz w:val="18"/>
                <w:szCs w:val="18"/>
              </w:rPr>
            </w:pPr>
            <w:r>
              <w:rPr>
                <w:rFonts w:hint="eastAsia"/>
                <w:kern w:val="0"/>
                <w:sz w:val="18"/>
                <w:szCs w:val="18"/>
              </w:rPr>
              <w:t>计算权重</w:t>
            </w:r>
          </w:p>
        </w:tc>
      </w:tr>
      <w:tr w14:paraId="6CC9C3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4B72D3D6">
            <w:pPr>
              <w:widowControl/>
              <w:jc w:val="center"/>
              <w:rPr>
                <w:kern w:val="0"/>
                <w:sz w:val="18"/>
                <w:szCs w:val="18"/>
              </w:rPr>
            </w:pPr>
            <w:r>
              <w:rPr>
                <w:rFonts w:hint="eastAsia"/>
                <w:kern w:val="0"/>
                <w:sz w:val="18"/>
                <w:szCs w:val="18"/>
              </w:rPr>
              <w:t>甲</w:t>
            </w:r>
          </w:p>
        </w:tc>
        <w:tc>
          <w:tcPr>
            <w:tcW w:w="1112" w:type="dxa"/>
            <w:noWrap/>
            <w:vAlign w:val="center"/>
          </w:tcPr>
          <w:p w14:paraId="0F358300">
            <w:pPr>
              <w:widowControl/>
              <w:jc w:val="center"/>
              <w:rPr>
                <w:kern w:val="0"/>
                <w:sz w:val="18"/>
                <w:szCs w:val="18"/>
              </w:rPr>
            </w:pPr>
            <w:r>
              <w:rPr>
                <w:rFonts w:hint="eastAsia"/>
                <w:kern w:val="0"/>
                <w:sz w:val="18"/>
                <w:szCs w:val="18"/>
              </w:rPr>
              <w:t>乙</w:t>
            </w:r>
          </w:p>
        </w:tc>
        <w:tc>
          <w:tcPr>
            <w:tcW w:w="684" w:type="dxa"/>
            <w:noWrap/>
            <w:vAlign w:val="center"/>
          </w:tcPr>
          <w:p w14:paraId="12EF4AB4">
            <w:pPr>
              <w:widowControl/>
              <w:jc w:val="center"/>
              <w:rPr>
                <w:kern w:val="0"/>
                <w:sz w:val="18"/>
                <w:szCs w:val="18"/>
              </w:rPr>
            </w:pPr>
            <w:r>
              <w:rPr>
                <w:rFonts w:hint="eastAsia"/>
                <w:kern w:val="0"/>
                <w:sz w:val="18"/>
                <w:szCs w:val="18"/>
              </w:rPr>
              <w:t>丙</w:t>
            </w:r>
          </w:p>
        </w:tc>
        <w:tc>
          <w:tcPr>
            <w:tcW w:w="1473" w:type="dxa"/>
            <w:noWrap/>
            <w:vAlign w:val="center"/>
          </w:tcPr>
          <w:p w14:paraId="01119B9C">
            <w:pPr>
              <w:widowControl/>
              <w:jc w:val="center"/>
              <w:rPr>
                <w:kern w:val="0"/>
                <w:sz w:val="18"/>
                <w:szCs w:val="18"/>
              </w:rPr>
            </w:pPr>
            <w:r>
              <w:rPr>
                <w:kern w:val="0"/>
                <w:sz w:val="18"/>
                <w:szCs w:val="18"/>
              </w:rPr>
              <w:t>01</w:t>
            </w:r>
          </w:p>
        </w:tc>
        <w:tc>
          <w:tcPr>
            <w:tcW w:w="1559" w:type="dxa"/>
            <w:noWrap/>
            <w:vAlign w:val="center"/>
          </w:tcPr>
          <w:p w14:paraId="1B8B5656">
            <w:pPr>
              <w:widowControl/>
              <w:jc w:val="center"/>
              <w:rPr>
                <w:kern w:val="0"/>
                <w:sz w:val="18"/>
                <w:szCs w:val="18"/>
              </w:rPr>
            </w:pPr>
            <w:r>
              <w:rPr>
                <w:kern w:val="0"/>
                <w:sz w:val="18"/>
                <w:szCs w:val="18"/>
              </w:rPr>
              <w:t>02</w:t>
            </w:r>
          </w:p>
        </w:tc>
        <w:tc>
          <w:tcPr>
            <w:tcW w:w="1560" w:type="dxa"/>
            <w:noWrap/>
            <w:vAlign w:val="center"/>
          </w:tcPr>
          <w:p w14:paraId="4B7BF098">
            <w:pPr>
              <w:widowControl/>
              <w:jc w:val="center"/>
              <w:rPr>
                <w:kern w:val="0"/>
                <w:sz w:val="18"/>
                <w:szCs w:val="18"/>
              </w:rPr>
            </w:pPr>
            <w:r>
              <w:rPr>
                <w:kern w:val="0"/>
                <w:sz w:val="18"/>
                <w:szCs w:val="18"/>
              </w:rPr>
              <w:t>03</w:t>
            </w:r>
          </w:p>
        </w:tc>
      </w:tr>
      <w:tr w14:paraId="7E9792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136D84C9">
            <w:pPr>
              <w:widowControl/>
              <w:jc w:val="left"/>
              <w:rPr>
                <w:kern w:val="0"/>
                <w:sz w:val="18"/>
                <w:szCs w:val="18"/>
              </w:rPr>
            </w:pPr>
            <w:r>
              <w:rPr>
                <w:rFonts w:hint="eastAsia"/>
                <w:kern w:val="0"/>
                <w:sz w:val="18"/>
                <w:szCs w:val="18"/>
              </w:rPr>
              <w:t>一、货运量</w:t>
            </w:r>
          </w:p>
        </w:tc>
        <w:tc>
          <w:tcPr>
            <w:tcW w:w="1112" w:type="dxa"/>
            <w:noWrap/>
            <w:vAlign w:val="center"/>
          </w:tcPr>
          <w:p w14:paraId="6B8BBCE7">
            <w:pPr>
              <w:widowControl/>
              <w:jc w:val="center"/>
              <w:rPr>
                <w:kern w:val="0"/>
                <w:sz w:val="18"/>
                <w:szCs w:val="18"/>
              </w:rPr>
            </w:pPr>
            <w:r>
              <w:rPr>
                <w:rFonts w:hint="eastAsia"/>
                <w:kern w:val="0"/>
                <w:sz w:val="18"/>
                <w:szCs w:val="18"/>
              </w:rPr>
              <w:t>万吨</w:t>
            </w:r>
          </w:p>
        </w:tc>
        <w:tc>
          <w:tcPr>
            <w:tcW w:w="684" w:type="dxa"/>
            <w:noWrap/>
            <w:vAlign w:val="center"/>
          </w:tcPr>
          <w:p w14:paraId="6ADAD85C">
            <w:pPr>
              <w:widowControl/>
              <w:jc w:val="center"/>
              <w:rPr>
                <w:kern w:val="0"/>
                <w:sz w:val="18"/>
                <w:szCs w:val="18"/>
              </w:rPr>
            </w:pPr>
            <w:r>
              <w:rPr>
                <w:kern w:val="0"/>
                <w:sz w:val="18"/>
                <w:szCs w:val="18"/>
              </w:rPr>
              <w:t>01</w:t>
            </w:r>
          </w:p>
        </w:tc>
        <w:tc>
          <w:tcPr>
            <w:tcW w:w="1473" w:type="dxa"/>
            <w:noWrap/>
            <w:vAlign w:val="bottom"/>
          </w:tcPr>
          <w:p w14:paraId="68AB37BB">
            <w:pPr>
              <w:widowControl/>
              <w:jc w:val="center"/>
              <w:rPr>
                <w:kern w:val="0"/>
                <w:sz w:val="18"/>
                <w:szCs w:val="18"/>
              </w:rPr>
            </w:pPr>
          </w:p>
        </w:tc>
        <w:tc>
          <w:tcPr>
            <w:tcW w:w="1559" w:type="dxa"/>
            <w:noWrap/>
            <w:vAlign w:val="bottom"/>
          </w:tcPr>
          <w:p w14:paraId="0B85F9F2">
            <w:pPr>
              <w:widowControl/>
              <w:jc w:val="center"/>
              <w:rPr>
                <w:kern w:val="0"/>
                <w:sz w:val="18"/>
                <w:szCs w:val="18"/>
              </w:rPr>
            </w:pPr>
          </w:p>
        </w:tc>
        <w:tc>
          <w:tcPr>
            <w:tcW w:w="1560" w:type="dxa"/>
            <w:noWrap/>
            <w:vAlign w:val="center"/>
          </w:tcPr>
          <w:p w14:paraId="2DD279CE">
            <w:pPr>
              <w:widowControl/>
              <w:jc w:val="center"/>
              <w:rPr>
                <w:b/>
                <w:bCs/>
                <w:kern w:val="0"/>
                <w:sz w:val="18"/>
                <w:szCs w:val="18"/>
              </w:rPr>
            </w:pPr>
            <w:r>
              <w:rPr>
                <w:b/>
                <w:bCs/>
                <w:kern w:val="0"/>
                <w:sz w:val="18"/>
                <w:szCs w:val="18"/>
              </w:rPr>
              <w:t>—</w:t>
            </w:r>
          </w:p>
        </w:tc>
      </w:tr>
      <w:tr w14:paraId="136D15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17E985D2">
            <w:pPr>
              <w:widowControl/>
              <w:jc w:val="left"/>
              <w:rPr>
                <w:kern w:val="0"/>
                <w:sz w:val="18"/>
                <w:szCs w:val="18"/>
              </w:rPr>
            </w:pPr>
            <w:r>
              <w:rPr>
                <w:rFonts w:hint="eastAsia"/>
                <w:kern w:val="0"/>
                <w:sz w:val="18"/>
                <w:szCs w:val="18"/>
              </w:rPr>
              <w:t>二、货物周转量</w:t>
            </w:r>
          </w:p>
        </w:tc>
        <w:tc>
          <w:tcPr>
            <w:tcW w:w="1112" w:type="dxa"/>
            <w:noWrap/>
            <w:vAlign w:val="center"/>
          </w:tcPr>
          <w:p w14:paraId="74BF8DD8">
            <w:pPr>
              <w:widowControl/>
              <w:jc w:val="center"/>
              <w:rPr>
                <w:kern w:val="0"/>
                <w:sz w:val="18"/>
                <w:szCs w:val="18"/>
              </w:rPr>
            </w:pPr>
            <w:r>
              <w:rPr>
                <w:rFonts w:hint="eastAsia"/>
                <w:kern w:val="0"/>
                <w:sz w:val="18"/>
                <w:szCs w:val="18"/>
              </w:rPr>
              <w:t>万吨公里</w:t>
            </w:r>
          </w:p>
        </w:tc>
        <w:tc>
          <w:tcPr>
            <w:tcW w:w="684" w:type="dxa"/>
            <w:noWrap/>
            <w:vAlign w:val="center"/>
          </w:tcPr>
          <w:p w14:paraId="73B19F63">
            <w:pPr>
              <w:widowControl/>
              <w:jc w:val="center"/>
              <w:rPr>
                <w:kern w:val="0"/>
                <w:sz w:val="18"/>
                <w:szCs w:val="18"/>
              </w:rPr>
            </w:pPr>
            <w:r>
              <w:rPr>
                <w:kern w:val="0"/>
                <w:sz w:val="18"/>
                <w:szCs w:val="18"/>
              </w:rPr>
              <w:t>02</w:t>
            </w:r>
          </w:p>
        </w:tc>
        <w:tc>
          <w:tcPr>
            <w:tcW w:w="1473" w:type="dxa"/>
            <w:noWrap/>
            <w:vAlign w:val="bottom"/>
          </w:tcPr>
          <w:p w14:paraId="003C85FD">
            <w:pPr>
              <w:widowControl/>
              <w:jc w:val="center"/>
              <w:rPr>
                <w:kern w:val="0"/>
                <w:sz w:val="18"/>
                <w:szCs w:val="18"/>
              </w:rPr>
            </w:pPr>
          </w:p>
        </w:tc>
        <w:tc>
          <w:tcPr>
            <w:tcW w:w="1559" w:type="dxa"/>
            <w:noWrap/>
            <w:vAlign w:val="bottom"/>
          </w:tcPr>
          <w:p w14:paraId="2CECF97A">
            <w:pPr>
              <w:widowControl/>
              <w:jc w:val="center"/>
              <w:rPr>
                <w:kern w:val="0"/>
                <w:sz w:val="18"/>
                <w:szCs w:val="18"/>
              </w:rPr>
            </w:pPr>
          </w:p>
        </w:tc>
        <w:tc>
          <w:tcPr>
            <w:tcW w:w="1560" w:type="dxa"/>
            <w:noWrap/>
            <w:vAlign w:val="center"/>
          </w:tcPr>
          <w:p w14:paraId="1A2B8A80">
            <w:pPr>
              <w:widowControl/>
              <w:jc w:val="center"/>
              <w:rPr>
                <w:b/>
                <w:bCs/>
                <w:kern w:val="0"/>
                <w:sz w:val="18"/>
                <w:szCs w:val="18"/>
              </w:rPr>
            </w:pPr>
            <w:r>
              <w:rPr>
                <w:b/>
                <w:bCs/>
                <w:kern w:val="0"/>
                <w:sz w:val="18"/>
                <w:szCs w:val="18"/>
              </w:rPr>
              <w:t>—</w:t>
            </w:r>
          </w:p>
        </w:tc>
      </w:tr>
      <w:tr w14:paraId="7158B0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9639" w:type="dxa"/>
            <w:gridSpan w:val="6"/>
            <w:noWrap/>
            <w:vAlign w:val="center"/>
          </w:tcPr>
          <w:p w14:paraId="5AEA80B6">
            <w:pPr>
              <w:widowControl/>
              <w:jc w:val="left"/>
              <w:rPr>
                <w:b/>
                <w:bCs/>
                <w:kern w:val="0"/>
                <w:sz w:val="18"/>
                <w:szCs w:val="18"/>
              </w:rPr>
            </w:pPr>
            <w:r>
              <w:rPr>
                <w:rFonts w:hint="eastAsia"/>
                <w:kern w:val="0"/>
                <w:sz w:val="18"/>
                <w:szCs w:val="18"/>
              </w:rPr>
              <w:t>三、辅助指标</w:t>
            </w:r>
          </w:p>
        </w:tc>
      </w:tr>
      <w:tr w14:paraId="6EB65D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9639" w:type="dxa"/>
            <w:gridSpan w:val="6"/>
            <w:noWrap/>
            <w:vAlign w:val="center"/>
          </w:tcPr>
          <w:p w14:paraId="726A2FBD">
            <w:pPr>
              <w:widowControl/>
              <w:jc w:val="left"/>
              <w:rPr>
                <w:b/>
                <w:bCs/>
                <w:kern w:val="0"/>
                <w:sz w:val="18"/>
                <w:szCs w:val="18"/>
              </w:rPr>
            </w:pPr>
            <w:r>
              <w:rPr>
                <w:kern w:val="0"/>
                <w:sz w:val="18"/>
                <w:szCs w:val="18"/>
              </w:rPr>
              <w:t>1.</w:t>
            </w:r>
            <w:r>
              <w:rPr>
                <w:rFonts w:hint="eastAsia"/>
                <w:kern w:val="0"/>
                <w:sz w:val="18"/>
                <w:szCs w:val="18"/>
              </w:rPr>
              <w:t>货运量</w:t>
            </w:r>
          </w:p>
        </w:tc>
      </w:tr>
      <w:tr w14:paraId="24B3CA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65382EFF">
            <w:pPr>
              <w:widowControl/>
              <w:jc w:val="left"/>
              <w:rPr>
                <w:kern w:val="0"/>
                <w:sz w:val="18"/>
                <w:szCs w:val="18"/>
              </w:rPr>
            </w:pPr>
            <w:r>
              <w:rPr>
                <w:kern w:val="0"/>
                <w:sz w:val="18"/>
                <w:szCs w:val="18"/>
              </w:rPr>
              <w:t xml:space="preserve">    </w:t>
            </w:r>
            <w:r>
              <w:rPr>
                <w:rFonts w:hint="eastAsia"/>
                <w:kern w:val="0"/>
                <w:sz w:val="18"/>
                <w:szCs w:val="18"/>
              </w:rPr>
              <w:t>高速公路车货总重</w:t>
            </w:r>
          </w:p>
        </w:tc>
        <w:tc>
          <w:tcPr>
            <w:tcW w:w="1112" w:type="dxa"/>
            <w:noWrap/>
            <w:vAlign w:val="center"/>
          </w:tcPr>
          <w:p w14:paraId="376FE426">
            <w:pPr>
              <w:widowControl/>
              <w:jc w:val="center"/>
              <w:rPr>
                <w:kern w:val="0"/>
                <w:sz w:val="18"/>
                <w:szCs w:val="18"/>
              </w:rPr>
            </w:pPr>
            <w:r>
              <w:rPr>
                <w:rFonts w:hint="eastAsia"/>
                <w:kern w:val="0"/>
                <w:sz w:val="18"/>
                <w:szCs w:val="18"/>
              </w:rPr>
              <w:t>万吨</w:t>
            </w:r>
          </w:p>
        </w:tc>
        <w:tc>
          <w:tcPr>
            <w:tcW w:w="684" w:type="dxa"/>
            <w:noWrap/>
            <w:vAlign w:val="center"/>
          </w:tcPr>
          <w:p w14:paraId="5A9054C7">
            <w:pPr>
              <w:widowControl/>
              <w:jc w:val="center"/>
              <w:rPr>
                <w:kern w:val="0"/>
                <w:sz w:val="18"/>
                <w:szCs w:val="18"/>
              </w:rPr>
            </w:pPr>
            <w:r>
              <w:rPr>
                <w:kern w:val="0"/>
                <w:sz w:val="18"/>
                <w:szCs w:val="18"/>
              </w:rPr>
              <w:t>03</w:t>
            </w:r>
          </w:p>
        </w:tc>
        <w:tc>
          <w:tcPr>
            <w:tcW w:w="1473" w:type="dxa"/>
            <w:noWrap/>
            <w:vAlign w:val="bottom"/>
          </w:tcPr>
          <w:p w14:paraId="6E11415D">
            <w:pPr>
              <w:widowControl/>
              <w:jc w:val="center"/>
              <w:rPr>
                <w:kern w:val="0"/>
                <w:sz w:val="18"/>
                <w:szCs w:val="18"/>
              </w:rPr>
            </w:pPr>
          </w:p>
        </w:tc>
        <w:tc>
          <w:tcPr>
            <w:tcW w:w="1559" w:type="dxa"/>
            <w:noWrap/>
            <w:vAlign w:val="bottom"/>
          </w:tcPr>
          <w:p w14:paraId="27057C48">
            <w:pPr>
              <w:widowControl/>
              <w:jc w:val="center"/>
              <w:rPr>
                <w:kern w:val="0"/>
                <w:sz w:val="18"/>
                <w:szCs w:val="18"/>
              </w:rPr>
            </w:pPr>
          </w:p>
        </w:tc>
        <w:tc>
          <w:tcPr>
            <w:tcW w:w="1560" w:type="dxa"/>
            <w:noWrap/>
            <w:vAlign w:val="bottom"/>
          </w:tcPr>
          <w:p w14:paraId="187D946D">
            <w:pPr>
              <w:widowControl/>
              <w:jc w:val="center"/>
              <w:rPr>
                <w:kern w:val="0"/>
                <w:sz w:val="18"/>
                <w:szCs w:val="18"/>
              </w:rPr>
            </w:pPr>
          </w:p>
        </w:tc>
      </w:tr>
      <w:tr w14:paraId="6CB246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207BC754">
            <w:pPr>
              <w:widowControl/>
              <w:jc w:val="left"/>
              <w:rPr>
                <w:kern w:val="0"/>
                <w:sz w:val="18"/>
                <w:szCs w:val="18"/>
              </w:rPr>
            </w:pPr>
            <w:r>
              <w:rPr>
                <w:kern w:val="0"/>
                <w:sz w:val="18"/>
                <w:szCs w:val="18"/>
              </w:rPr>
              <w:t xml:space="preserve">    </w:t>
            </w:r>
            <w:r>
              <w:rPr>
                <w:rFonts w:hint="eastAsia"/>
                <w:kern w:val="0"/>
                <w:sz w:val="18"/>
                <w:szCs w:val="18"/>
              </w:rPr>
              <w:t>普通国省道货车日均交通量</w:t>
            </w:r>
          </w:p>
        </w:tc>
        <w:tc>
          <w:tcPr>
            <w:tcW w:w="1112" w:type="dxa"/>
            <w:noWrap/>
            <w:vAlign w:val="center"/>
          </w:tcPr>
          <w:p w14:paraId="479A98F6">
            <w:pPr>
              <w:widowControl/>
              <w:jc w:val="center"/>
              <w:rPr>
                <w:kern w:val="0"/>
                <w:sz w:val="18"/>
                <w:szCs w:val="18"/>
              </w:rPr>
            </w:pPr>
            <w:r>
              <w:rPr>
                <w:rFonts w:hint="eastAsia"/>
                <w:kern w:val="0"/>
                <w:sz w:val="18"/>
                <w:szCs w:val="18"/>
              </w:rPr>
              <w:t>辆</w:t>
            </w:r>
            <w:r>
              <w:rPr>
                <w:kern w:val="0"/>
                <w:sz w:val="18"/>
                <w:szCs w:val="18"/>
              </w:rPr>
              <w:t>/</w:t>
            </w:r>
            <w:r>
              <w:rPr>
                <w:rFonts w:hint="eastAsia"/>
                <w:kern w:val="0"/>
                <w:sz w:val="18"/>
                <w:szCs w:val="18"/>
              </w:rPr>
              <w:t>日</w:t>
            </w:r>
          </w:p>
        </w:tc>
        <w:tc>
          <w:tcPr>
            <w:tcW w:w="684" w:type="dxa"/>
            <w:noWrap/>
            <w:vAlign w:val="center"/>
          </w:tcPr>
          <w:p w14:paraId="10EAFF18">
            <w:pPr>
              <w:widowControl/>
              <w:jc w:val="center"/>
              <w:rPr>
                <w:kern w:val="0"/>
                <w:sz w:val="18"/>
                <w:szCs w:val="18"/>
              </w:rPr>
            </w:pPr>
            <w:r>
              <w:rPr>
                <w:kern w:val="0"/>
                <w:sz w:val="18"/>
                <w:szCs w:val="18"/>
              </w:rPr>
              <w:t>04</w:t>
            </w:r>
          </w:p>
        </w:tc>
        <w:tc>
          <w:tcPr>
            <w:tcW w:w="1473" w:type="dxa"/>
            <w:noWrap/>
            <w:vAlign w:val="bottom"/>
          </w:tcPr>
          <w:p w14:paraId="2248FA83">
            <w:pPr>
              <w:widowControl/>
              <w:jc w:val="center"/>
              <w:rPr>
                <w:kern w:val="0"/>
                <w:sz w:val="18"/>
                <w:szCs w:val="18"/>
              </w:rPr>
            </w:pPr>
          </w:p>
        </w:tc>
        <w:tc>
          <w:tcPr>
            <w:tcW w:w="1559" w:type="dxa"/>
            <w:noWrap/>
            <w:vAlign w:val="bottom"/>
          </w:tcPr>
          <w:p w14:paraId="64BF2F4E">
            <w:pPr>
              <w:widowControl/>
              <w:jc w:val="center"/>
              <w:rPr>
                <w:kern w:val="0"/>
                <w:sz w:val="18"/>
                <w:szCs w:val="18"/>
              </w:rPr>
            </w:pPr>
          </w:p>
        </w:tc>
        <w:tc>
          <w:tcPr>
            <w:tcW w:w="1560" w:type="dxa"/>
            <w:noWrap/>
            <w:vAlign w:val="bottom"/>
          </w:tcPr>
          <w:p w14:paraId="1586BAA0">
            <w:pPr>
              <w:widowControl/>
              <w:jc w:val="center"/>
              <w:rPr>
                <w:kern w:val="0"/>
                <w:sz w:val="18"/>
                <w:szCs w:val="18"/>
              </w:rPr>
            </w:pPr>
          </w:p>
        </w:tc>
      </w:tr>
      <w:tr w14:paraId="09A64B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0E3BBD3D">
            <w:pPr>
              <w:widowControl/>
              <w:jc w:val="left"/>
              <w:rPr>
                <w:kern w:val="0"/>
                <w:sz w:val="18"/>
                <w:szCs w:val="18"/>
              </w:rPr>
            </w:pPr>
            <w:r>
              <w:rPr>
                <w:kern w:val="0"/>
                <w:sz w:val="18"/>
                <w:szCs w:val="18"/>
              </w:rPr>
              <w:t xml:space="preserve">    </w:t>
            </w:r>
            <w:r>
              <w:rPr>
                <w:rFonts w:hint="eastAsia"/>
                <w:kern w:val="0"/>
                <w:sz w:val="18"/>
                <w:szCs w:val="18"/>
              </w:rPr>
              <w:t>其他辅助指标：</w:t>
            </w:r>
          </w:p>
        </w:tc>
        <w:tc>
          <w:tcPr>
            <w:tcW w:w="1112" w:type="dxa"/>
            <w:noWrap/>
            <w:vAlign w:val="center"/>
          </w:tcPr>
          <w:p w14:paraId="24D79551">
            <w:pPr>
              <w:widowControl/>
              <w:jc w:val="center"/>
              <w:rPr>
                <w:b/>
                <w:bCs/>
                <w:kern w:val="0"/>
                <w:sz w:val="18"/>
                <w:szCs w:val="18"/>
              </w:rPr>
            </w:pPr>
          </w:p>
        </w:tc>
        <w:tc>
          <w:tcPr>
            <w:tcW w:w="684" w:type="dxa"/>
            <w:noWrap/>
            <w:vAlign w:val="center"/>
          </w:tcPr>
          <w:p w14:paraId="7D881B30">
            <w:pPr>
              <w:widowControl/>
              <w:jc w:val="center"/>
              <w:rPr>
                <w:kern w:val="0"/>
                <w:sz w:val="18"/>
                <w:szCs w:val="18"/>
              </w:rPr>
            </w:pPr>
            <w:r>
              <w:rPr>
                <w:kern w:val="0"/>
                <w:sz w:val="18"/>
                <w:szCs w:val="18"/>
              </w:rPr>
              <w:t>05</w:t>
            </w:r>
          </w:p>
        </w:tc>
        <w:tc>
          <w:tcPr>
            <w:tcW w:w="1473" w:type="dxa"/>
            <w:noWrap/>
            <w:vAlign w:val="center"/>
          </w:tcPr>
          <w:p w14:paraId="69880DAD">
            <w:pPr>
              <w:widowControl/>
              <w:jc w:val="center"/>
              <w:rPr>
                <w:b/>
                <w:bCs/>
                <w:kern w:val="0"/>
                <w:sz w:val="18"/>
                <w:szCs w:val="18"/>
              </w:rPr>
            </w:pPr>
          </w:p>
        </w:tc>
        <w:tc>
          <w:tcPr>
            <w:tcW w:w="1559" w:type="dxa"/>
            <w:noWrap/>
            <w:vAlign w:val="center"/>
          </w:tcPr>
          <w:p w14:paraId="23818ED3">
            <w:pPr>
              <w:widowControl/>
              <w:jc w:val="center"/>
              <w:rPr>
                <w:b/>
                <w:bCs/>
                <w:kern w:val="0"/>
                <w:sz w:val="18"/>
                <w:szCs w:val="18"/>
              </w:rPr>
            </w:pPr>
          </w:p>
        </w:tc>
        <w:tc>
          <w:tcPr>
            <w:tcW w:w="1560" w:type="dxa"/>
            <w:noWrap/>
            <w:vAlign w:val="center"/>
          </w:tcPr>
          <w:p w14:paraId="3C50FA7C">
            <w:pPr>
              <w:widowControl/>
              <w:jc w:val="center"/>
              <w:rPr>
                <w:b/>
                <w:bCs/>
                <w:kern w:val="0"/>
                <w:sz w:val="18"/>
                <w:szCs w:val="18"/>
              </w:rPr>
            </w:pPr>
          </w:p>
        </w:tc>
      </w:tr>
      <w:tr w14:paraId="40574D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9639" w:type="dxa"/>
            <w:gridSpan w:val="6"/>
            <w:noWrap/>
            <w:vAlign w:val="center"/>
          </w:tcPr>
          <w:p w14:paraId="4BBD82FF">
            <w:pPr>
              <w:widowControl/>
              <w:jc w:val="left"/>
              <w:rPr>
                <w:b/>
                <w:bCs/>
                <w:kern w:val="0"/>
                <w:sz w:val="18"/>
                <w:szCs w:val="18"/>
              </w:rPr>
            </w:pPr>
            <w:r>
              <w:rPr>
                <w:kern w:val="0"/>
                <w:sz w:val="18"/>
                <w:szCs w:val="18"/>
              </w:rPr>
              <w:t>2.</w:t>
            </w:r>
            <w:r>
              <w:rPr>
                <w:rFonts w:hint="eastAsia"/>
                <w:kern w:val="0"/>
                <w:sz w:val="18"/>
                <w:szCs w:val="18"/>
              </w:rPr>
              <w:t>货物周转量</w:t>
            </w:r>
          </w:p>
        </w:tc>
      </w:tr>
      <w:tr w14:paraId="38168C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7055360A">
            <w:pPr>
              <w:widowControl/>
              <w:jc w:val="left"/>
              <w:rPr>
                <w:kern w:val="0"/>
                <w:sz w:val="18"/>
                <w:szCs w:val="18"/>
              </w:rPr>
            </w:pPr>
            <w:r>
              <w:rPr>
                <w:kern w:val="0"/>
                <w:sz w:val="18"/>
                <w:szCs w:val="18"/>
              </w:rPr>
              <w:t xml:space="preserve">    </w:t>
            </w:r>
            <w:r>
              <w:rPr>
                <w:rFonts w:hint="eastAsia"/>
                <w:kern w:val="0"/>
                <w:sz w:val="18"/>
                <w:szCs w:val="18"/>
              </w:rPr>
              <w:t>高速公路车货总重</w:t>
            </w:r>
            <w:r>
              <w:rPr>
                <w:kern w:val="0"/>
                <w:sz w:val="18"/>
                <w:szCs w:val="18"/>
              </w:rPr>
              <w:t>*</w:t>
            </w:r>
            <w:r>
              <w:rPr>
                <w:rFonts w:hint="eastAsia"/>
                <w:kern w:val="0"/>
                <w:sz w:val="18"/>
                <w:szCs w:val="18"/>
              </w:rPr>
              <w:t>里程</w:t>
            </w:r>
          </w:p>
        </w:tc>
        <w:tc>
          <w:tcPr>
            <w:tcW w:w="1112" w:type="dxa"/>
            <w:noWrap/>
            <w:vAlign w:val="center"/>
          </w:tcPr>
          <w:p w14:paraId="10071FA3">
            <w:pPr>
              <w:widowControl/>
              <w:jc w:val="center"/>
              <w:rPr>
                <w:kern w:val="0"/>
                <w:sz w:val="18"/>
                <w:szCs w:val="18"/>
              </w:rPr>
            </w:pPr>
            <w:r>
              <w:rPr>
                <w:rFonts w:hint="eastAsia"/>
                <w:kern w:val="0"/>
                <w:sz w:val="18"/>
                <w:szCs w:val="18"/>
              </w:rPr>
              <w:t>万吨公里</w:t>
            </w:r>
          </w:p>
        </w:tc>
        <w:tc>
          <w:tcPr>
            <w:tcW w:w="684" w:type="dxa"/>
            <w:noWrap/>
            <w:vAlign w:val="center"/>
          </w:tcPr>
          <w:p w14:paraId="7C556962">
            <w:pPr>
              <w:widowControl/>
              <w:jc w:val="center"/>
              <w:rPr>
                <w:kern w:val="0"/>
                <w:sz w:val="18"/>
                <w:szCs w:val="18"/>
              </w:rPr>
            </w:pPr>
            <w:r>
              <w:rPr>
                <w:kern w:val="0"/>
                <w:sz w:val="18"/>
                <w:szCs w:val="18"/>
              </w:rPr>
              <w:t>06</w:t>
            </w:r>
          </w:p>
        </w:tc>
        <w:tc>
          <w:tcPr>
            <w:tcW w:w="1473" w:type="dxa"/>
            <w:noWrap/>
            <w:vAlign w:val="bottom"/>
          </w:tcPr>
          <w:p w14:paraId="73B8C524">
            <w:pPr>
              <w:widowControl/>
              <w:jc w:val="center"/>
              <w:rPr>
                <w:kern w:val="0"/>
                <w:sz w:val="18"/>
                <w:szCs w:val="18"/>
              </w:rPr>
            </w:pPr>
          </w:p>
        </w:tc>
        <w:tc>
          <w:tcPr>
            <w:tcW w:w="1559" w:type="dxa"/>
            <w:noWrap/>
            <w:vAlign w:val="bottom"/>
          </w:tcPr>
          <w:p w14:paraId="126FEFB1">
            <w:pPr>
              <w:widowControl/>
              <w:jc w:val="center"/>
              <w:rPr>
                <w:kern w:val="0"/>
                <w:sz w:val="18"/>
                <w:szCs w:val="18"/>
              </w:rPr>
            </w:pPr>
          </w:p>
        </w:tc>
        <w:tc>
          <w:tcPr>
            <w:tcW w:w="1560" w:type="dxa"/>
            <w:noWrap/>
            <w:vAlign w:val="bottom"/>
          </w:tcPr>
          <w:p w14:paraId="6B4B0548">
            <w:pPr>
              <w:widowControl/>
              <w:jc w:val="center"/>
              <w:rPr>
                <w:kern w:val="0"/>
                <w:sz w:val="18"/>
                <w:szCs w:val="18"/>
              </w:rPr>
            </w:pPr>
          </w:p>
        </w:tc>
      </w:tr>
      <w:tr w14:paraId="371472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54282334">
            <w:pPr>
              <w:widowControl/>
              <w:jc w:val="left"/>
              <w:rPr>
                <w:kern w:val="0"/>
                <w:sz w:val="18"/>
                <w:szCs w:val="18"/>
              </w:rPr>
            </w:pPr>
            <w:r>
              <w:rPr>
                <w:kern w:val="0"/>
                <w:sz w:val="18"/>
                <w:szCs w:val="18"/>
              </w:rPr>
              <w:t xml:space="preserve">    </w:t>
            </w:r>
            <w:r>
              <w:rPr>
                <w:rFonts w:hint="eastAsia"/>
                <w:kern w:val="0"/>
                <w:sz w:val="18"/>
                <w:szCs w:val="18"/>
              </w:rPr>
              <w:t>其他辅助指标：</w:t>
            </w:r>
          </w:p>
        </w:tc>
        <w:tc>
          <w:tcPr>
            <w:tcW w:w="1112" w:type="dxa"/>
            <w:noWrap/>
            <w:vAlign w:val="center"/>
          </w:tcPr>
          <w:p w14:paraId="22DB5EF4">
            <w:pPr>
              <w:widowControl/>
              <w:jc w:val="center"/>
              <w:rPr>
                <w:b/>
                <w:bCs/>
                <w:kern w:val="0"/>
                <w:sz w:val="18"/>
                <w:szCs w:val="18"/>
              </w:rPr>
            </w:pPr>
          </w:p>
        </w:tc>
        <w:tc>
          <w:tcPr>
            <w:tcW w:w="684" w:type="dxa"/>
            <w:noWrap/>
            <w:vAlign w:val="center"/>
          </w:tcPr>
          <w:p w14:paraId="54D6810B">
            <w:pPr>
              <w:widowControl/>
              <w:jc w:val="center"/>
              <w:rPr>
                <w:kern w:val="0"/>
                <w:sz w:val="18"/>
                <w:szCs w:val="18"/>
              </w:rPr>
            </w:pPr>
            <w:r>
              <w:rPr>
                <w:kern w:val="0"/>
                <w:sz w:val="18"/>
                <w:szCs w:val="18"/>
              </w:rPr>
              <w:t>07</w:t>
            </w:r>
          </w:p>
        </w:tc>
        <w:tc>
          <w:tcPr>
            <w:tcW w:w="1473" w:type="dxa"/>
            <w:noWrap/>
            <w:vAlign w:val="center"/>
          </w:tcPr>
          <w:p w14:paraId="44216AFF">
            <w:pPr>
              <w:widowControl/>
              <w:jc w:val="center"/>
              <w:rPr>
                <w:b/>
                <w:bCs/>
                <w:kern w:val="0"/>
                <w:sz w:val="18"/>
                <w:szCs w:val="18"/>
              </w:rPr>
            </w:pPr>
          </w:p>
        </w:tc>
        <w:tc>
          <w:tcPr>
            <w:tcW w:w="1559" w:type="dxa"/>
            <w:noWrap/>
            <w:vAlign w:val="center"/>
          </w:tcPr>
          <w:p w14:paraId="511296F9">
            <w:pPr>
              <w:widowControl/>
              <w:jc w:val="center"/>
              <w:rPr>
                <w:b/>
                <w:bCs/>
                <w:kern w:val="0"/>
                <w:sz w:val="18"/>
                <w:szCs w:val="18"/>
              </w:rPr>
            </w:pPr>
          </w:p>
        </w:tc>
        <w:tc>
          <w:tcPr>
            <w:tcW w:w="1560" w:type="dxa"/>
            <w:noWrap/>
            <w:vAlign w:val="center"/>
          </w:tcPr>
          <w:p w14:paraId="51369C3B">
            <w:pPr>
              <w:widowControl/>
              <w:jc w:val="center"/>
              <w:rPr>
                <w:b/>
                <w:bCs/>
                <w:kern w:val="0"/>
                <w:sz w:val="18"/>
                <w:szCs w:val="18"/>
              </w:rPr>
            </w:pPr>
          </w:p>
        </w:tc>
      </w:tr>
      <w:tr w14:paraId="535F74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9639" w:type="dxa"/>
            <w:gridSpan w:val="6"/>
            <w:noWrap/>
            <w:vAlign w:val="center"/>
          </w:tcPr>
          <w:p w14:paraId="266A3427">
            <w:pPr>
              <w:widowControl/>
              <w:jc w:val="left"/>
              <w:rPr>
                <w:b/>
                <w:bCs/>
                <w:kern w:val="0"/>
                <w:sz w:val="18"/>
                <w:szCs w:val="18"/>
              </w:rPr>
            </w:pPr>
            <w:r>
              <w:rPr>
                <w:kern w:val="0"/>
                <w:sz w:val="18"/>
                <w:szCs w:val="18"/>
              </w:rPr>
              <w:t>3.</w:t>
            </w:r>
            <w:r>
              <w:rPr>
                <w:rFonts w:hint="eastAsia"/>
                <w:kern w:val="0"/>
                <w:sz w:val="18"/>
                <w:szCs w:val="18"/>
              </w:rPr>
              <w:t>运力</w:t>
            </w:r>
          </w:p>
        </w:tc>
      </w:tr>
      <w:tr w14:paraId="27A93BC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1002D657">
            <w:pPr>
              <w:widowControl/>
              <w:jc w:val="left"/>
              <w:rPr>
                <w:kern w:val="0"/>
                <w:sz w:val="18"/>
                <w:szCs w:val="18"/>
              </w:rPr>
            </w:pPr>
            <w:r>
              <w:rPr>
                <w:kern w:val="0"/>
                <w:sz w:val="18"/>
                <w:szCs w:val="18"/>
              </w:rPr>
              <w:t xml:space="preserve">    </w:t>
            </w:r>
            <w:r>
              <w:rPr>
                <w:rFonts w:hint="eastAsia"/>
                <w:kern w:val="0"/>
                <w:sz w:val="18"/>
                <w:szCs w:val="18"/>
              </w:rPr>
              <w:t>全省货运车辆数</w:t>
            </w:r>
          </w:p>
        </w:tc>
        <w:tc>
          <w:tcPr>
            <w:tcW w:w="1112" w:type="dxa"/>
            <w:noWrap/>
            <w:vAlign w:val="center"/>
          </w:tcPr>
          <w:p w14:paraId="57E57F6D">
            <w:pPr>
              <w:widowControl/>
              <w:jc w:val="center"/>
              <w:rPr>
                <w:kern w:val="0"/>
                <w:sz w:val="18"/>
                <w:szCs w:val="18"/>
              </w:rPr>
            </w:pPr>
            <w:r>
              <w:rPr>
                <w:rFonts w:hint="eastAsia"/>
                <w:kern w:val="0"/>
                <w:sz w:val="18"/>
                <w:szCs w:val="18"/>
              </w:rPr>
              <w:t>辆</w:t>
            </w:r>
          </w:p>
        </w:tc>
        <w:tc>
          <w:tcPr>
            <w:tcW w:w="684" w:type="dxa"/>
            <w:noWrap/>
            <w:vAlign w:val="center"/>
          </w:tcPr>
          <w:p w14:paraId="1A565ECD">
            <w:pPr>
              <w:widowControl/>
              <w:jc w:val="center"/>
              <w:rPr>
                <w:kern w:val="0"/>
                <w:sz w:val="18"/>
                <w:szCs w:val="18"/>
              </w:rPr>
            </w:pPr>
            <w:r>
              <w:rPr>
                <w:kern w:val="0"/>
                <w:sz w:val="18"/>
                <w:szCs w:val="18"/>
              </w:rPr>
              <w:t>08</w:t>
            </w:r>
          </w:p>
        </w:tc>
        <w:tc>
          <w:tcPr>
            <w:tcW w:w="1473" w:type="dxa"/>
            <w:noWrap/>
            <w:vAlign w:val="bottom"/>
          </w:tcPr>
          <w:p w14:paraId="7E7FAF04">
            <w:pPr>
              <w:widowControl/>
              <w:jc w:val="center"/>
              <w:rPr>
                <w:kern w:val="0"/>
                <w:sz w:val="18"/>
                <w:szCs w:val="18"/>
              </w:rPr>
            </w:pPr>
          </w:p>
        </w:tc>
        <w:tc>
          <w:tcPr>
            <w:tcW w:w="1559" w:type="dxa"/>
            <w:noWrap/>
            <w:vAlign w:val="bottom"/>
          </w:tcPr>
          <w:p w14:paraId="036A36C6">
            <w:pPr>
              <w:widowControl/>
              <w:jc w:val="center"/>
              <w:rPr>
                <w:kern w:val="0"/>
                <w:sz w:val="18"/>
                <w:szCs w:val="18"/>
              </w:rPr>
            </w:pPr>
          </w:p>
        </w:tc>
        <w:tc>
          <w:tcPr>
            <w:tcW w:w="1560" w:type="dxa"/>
            <w:noWrap/>
            <w:vAlign w:val="center"/>
          </w:tcPr>
          <w:p w14:paraId="1CC40965">
            <w:pPr>
              <w:widowControl/>
              <w:jc w:val="center"/>
              <w:rPr>
                <w:b/>
                <w:bCs/>
                <w:kern w:val="0"/>
                <w:sz w:val="18"/>
                <w:szCs w:val="18"/>
              </w:rPr>
            </w:pPr>
            <w:r>
              <w:rPr>
                <w:b/>
                <w:bCs/>
                <w:kern w:val="0"/>
                <w:sz w:val="18"/>
                <w:szCs w:val="18"/>
              </w:rPr>
              <w:t>—</w:t>
            </w:r>
          </w:p>
        </w:tc>
      </w:tr>
      <w:tr w14:paraId="4E5482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251" w:type="dxa"/>
            <w:noWrap/>
            <w:vAlign w:val="center"/>
          </w:tcPr>
          <w:p w14:paraId="22667A0A">
            <w:pPr>
              <w:widowControl/>
              <w:jc w:val="left"/>
              <w:rPr>
                <w:kern w:val="0"/>
                <w:sz w:val="18"/>
                <w:szCs w:val="18"/>
              </w:rPr>
            </w:pPr>
            <w:r>
              <w:rPr>
                <w:kern w:val="0"/>
                <w:sz w:val="18"/>
                <w:szCs w:val="18"/>
              </w:rPr>
              <w:t xml:space="preserve">    </w:t>
            </w:r>
            <w:r>
              <w:rPr>
                <w:rFonts w:hint="eastAsia"/>
                <w:kern w:val="0"/>
                <w:sz w:val="18"/>
                <w:szCs w:val="18"/>
              </w:rPr>
              <w:t>全省货运车辆吨位数</w:t>
            </w:r>
          </w:p>
        </w:tc>
        <w:tc>
          <w:tcPr>
            <w:tcW w:w="1112" w:type="dxa"/>
            <w:noWrap/>
            <w:vAlign w:val="center"/>
          </w:tcPr>
          <w:p w14:paraId="50648F13">
            <w:pPr>
              <w:widowControl/>
              <w:jc w:val="center"/>
              <w:rPr>
                <w:kern w:val="0"/>
                <w:sz w:val="18"/>
                <w:szCs w:val="18"/>
              </w:rPr>
            </w:pPr>
            <w:r>
              <w:rPr>
                <w:rFonts w:hint="eastAsia"/>
                <w:kern w:val="0"/>
                <w:sz w:val="18"/>
                <w:szCs w:val="18"/>
              </w:rPr>
              <w:t>吨</w:t>
            </w:r>
          </w:p>
        </w:tc>
        <w:tc>
          <w:tcPr>
            <w:tcW w:w="684" w:type="dxa"/>
            <w:noWrap/>
            <w:vAlign w:val="center"/>
          </w:tcPr>
          <w:p w14:paraId="3CD1A3A5">
            <w:pPr>
              <w:widowControl/>
              <w:jc w:val="center"/>
              <w:rPr>
                <w:kern w:val="0"/>
                <w:sz w:val="18"/>
                <w:szCs w:val="18"/>
              </w:rPr>
            </w:pPr>
            <w:r>
              <w:rPr>
                <w:kern w:val="0"/>
                <w:sz w:val="18"/>
                <w:szCs w:val="18"/>
              </w:rPr>
              <w:t>09</w:t>
            </w:r>
          </w:p>
        </w:tc>
        <w:tc>
          <w:tcPr>
            <w:tcW w:w="1473" w:type="dxa"/>
            <w:noWrap/>
            <w:vAlign w:val="bottom"/>
          </w:tcPr>
          <w:p w14:paraId="517FBF51">
            <w:pPr>
              <w:widowControl/>
              <w:jc w:val="center"/>
              <w:rPr>
                <w:kern w:val="0"/>
                <w:sz w:val="18"/>
                <w:szCs w:val="18"/>
              </w:rPr>
            </w:pPr>
          </w:p>
        </w:tc>
        <w:tc>
          <w:tcPr>
            <w:tcW w:w="1559" w:type="dxa"/>
            <w:noWrap/>
            <w:vAlign w:val="bottom"/>
          </w:tcPr>
          <w:p w14:paraId="2CDB601E">
            <w:pPr>
              <w:widowControl/>
              <w:jc w:val="center"/>
              <w:rPr>
                <w:kern w:val="0"/>
                <w:sz w:val="18"/>
                <w:szCs w:val="18"/>
              </w:rPr>
            </w:pPr>
          </w:p>
        </w:tc>
        <w:tc>
          <w:tcPr>
            <w:tcW w:w="1560" w:type="dxa"/>
            <w:noWrap/>
            <w:vAlign w:val="center"/>
          </w:tcPr>
          <w:p w14:paraId="770322A1">
            <w:pPr>
              <w:widowControl/>
              <w:jc w:val="center"/>
              <w:rPr>
                <w:b/>
                <w:bCs/>
                <w:kern w:val="0"/>
                <w:sz w:val="18"/>
                <w:szCs w:val="18"/>
              </w:rPr>
            </w:pPr>
            <w:r>
              <w:rPr>
                <w:b/>
                <w:bCs/>
                <w:kern w:val="0"/>
                <w:sz w:val="18"/>
                <w:szCs w:val="18"/>
              </w:rPr>
              <w:t>—</w:t>
            </w:r>
          </w:p>
        </w:tc>
      </w:tr>
    </w:tbl>
    <w:p w14:paraId="1B1E9C9A">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006A735A">
      <w:pPr>
        <w:spacing w:line="0" w:lineRule="atLeast"/>
        <w:jc w:val="left"/>
        <w:rPr>
          <w:sz w:val="18"/>
        </w:rPr>
      </w:pPr>
    </w:p>
    <w:p w14:paraId="0ED7E80A">
      <w:pPr>
        <w:spacing w:line="0" w:lineRule="atLeast"/>
        <w:ind w:left="1566" w:hanging="1565" w:hangingChars="870"/>
        <w:jc w:val="left"/>
        <w:rPr>
          <w:sz w:val="18"/>
        </w:rPr>
      </w:pPr>
      <w:r>
        <w:rPr>
          <w:rFonts w:hint="eastAsia"/>
          <w:sz w:val="18"/>
        </w:rPr>
        <w:t>说明：</w:t>
      </w:r>
      <w:r>
        <w:rPr>
          <w:sz w:val="18"/>
        </w:rPr>
        <w:t>1.</w:t>
      </w:r>
      <w:r>
        <w:rPr>
          <w:rFonts w:hint="eastAsia"/>
          <w:sz w:val="18"/>
        </w:rPr>
        <w:t>本表由各省、自治区、直辖市、新疆生产建设兵团交通运输厅（局、委）组织填报。</w:t>
      </w:r>
    </w:p>
    <w:p w14:paraId="0BED7EC9">
      <w:pPr>
        <w:spacing w:line="0" w:lineRule="atLeast"/>
        <w:ind w:firstLine="540" w:firstLineChars="300"/>
        <w:jc w:val="left"/>
        <w:rPr>
          <w:sz w:val="18"/>
        </w:rPr>
      </w:pPr>
      <w:r>
        <w:rPr>
          <w:sz w:val="18"/>
        </w:rPr>
        <w:t>2.</w:t>
      </w:r>
      <w:r>
        <w:rPr>
          <w:rFonts w:hint="eastAsia"/>
          <w:sz w:val="18"/>
        </w:rPr>
        <w:t>统计范围：规模以下道路货运经营业户产生的运输量。规模以下道路货运经营业户指达不到交通运输部划定的</w:t>
      </w:r>
    </w:p>
    <w:p w14:paraId="31259802">
      <w:pPr>
        <w:spacing w:line="0" w:lineRule="atLeast"/>
        <w:ind w:firstLine="684" w:firstLineChars="380"/>
        <w:jc w:val="left"/>
        <w:rPr>
          <w:sz w:val="18"/>
        </w:rPr>
      </w:pPr>
      <w:r>
        <w:rPr>
          <w:rFonts w:hint="eastAsia"/>
          <w:sz w:val="18"/>
        </w:rPr>
        <w:t>规模以上标准、从事道路货运的经营业户。规模以上道路货运企业是指主营道路货物运输、年营业收入在</w:t>
      </w:r>
      <w:r>
        <w:rPr>
          <w:sz w:val="18"/>
        </w:rPr>
        <w:t>1000</w:t>
      </w:r>
    </w:p>
    <w:p w14:paraId="0A4562A7">
      <w:pPr>
        <w:spacing w:line="0" w:lineRule="atLeast"/>
        <w:ind w:firstLine="684" w:firstLineChars="380"/>
        <w:jc w:val="left"/>
        <w:rPr>
          <w:sz w:val="18"/>
        </w:rPr>
      </w:pPr>
      <w:r>
        <w:rPr>
          <w:rFonts w:hint="eastAsia"/>
          <w:sz w:val="18"/>
        </w:rPr>
        <w:t>万元及以上且拥有货运车辆数在</w:t>
      </w:r>
      <w:r>
        <w:rPr>
          <w:sz w:val="18"/>
        </w:rPr>
        <w:t>50</w:t>
      </w:r>
      <w:r>
        <w:rPr>
          <w:rFonts w:hint="eastAsia"/>
          <w:sz w:val="18"/>
        </w:rPr>
        <w:t>辆及以上的道路货运法人企业。</w:t>
      </w:r>
    </w:p>
    <w:p w14:paraId="22E65B4D">
      <w:pPr>
        <w:spacing w:line="0" w:lineRule="atLeast"/>
        <w:ind w:left="726" w:leftChars="260" w:hanging="180" w:hangingChars="100"/>
        <w:jc w:val="left"/>
        <w:rPr>
          <w:sz w:val="18"/>
        </w:rPr>
      </w:pPr>
      <w:r>
        <w:rPr>
          <w:sz w:val="18"/>
        </w:rPr>
        <w:t>3.</w:t>
      </w:r>
      <w:r>
        <w:rPr>
          <w:rFonts w:hint="eastAsia"/>
          <w:sz w:val="18"/>
        </w:rPr>
        <w:t>规下基期运输量将根据规上企业规模变化情况进行调整。</w:t>
      </w:r>
    </w:p>
    <w:p w14:paraId="7A4964C2">
      <w:pPr>
        <w:widowControl/>
        <w:jc w:val="left"/>
        <w:rPr>
          <w:sz w:val="18"/>
        </w:rPr>
      </w:pPr>
      <w:r>
        <w:rPr>
          <w:sz w:val="18"/>
        </w:rPr>
        <w:br w:type="page"/>
      </w:r>
    </w:p>
    <w:p w14:paraId="6CAB6F7B">
      <w:pPr>
        <w:keepNext/>
        <w:keepLines/>
        <w:spacing w:before="260" w:after="260" w:line="416" w:lineRule="auto"/>
        <w:jc w:val="center"/>
        <w:outlineLvl w:val="1"/>
        <w:rPr>
          <w:bCs/>
          <w:kern w:val="0"/>
          <w:sz w:val="32"/>
          <w:szCs w:val="32"/>
        </w:rPr>
      </w:pPr>
      <w:bookmarkStart w:id="124" w:name="_Toc210052940"/>
      <w:bookmarkStart w:id="125" w:name="_Toc146542175"/>
      <w:bookmarkStart w:id="126" w:name="_Toc21970"/>
      <w:r>
        <w:rPr>
          <w:bCs/>
          <w:kern w:val="0"/>
          <w:sz w:val="32"/>
          <w:szCs w:val="32"/>
        </w:rPr>
        <w:t>5.</w:t>
      </w:r>
      <w:r>
        <w:rPr>
          <w:rFonts w:hint="eastAsia"/>
          <w:bCs/>
          <w:kern w:val="0"/>
          <w:sz w:val="32"/>
          <w:szCs w:val="32"/>
        </w:rPr>
        <w:t>行政业务记录</w:t>
      </w:r>
      <w:bookmarkEnd w:id="124"/>
    </w:p>
    <w:bookmarkEnd w:id="125"/>
    <w:bookmarkEnd w:id="126"/>
    <w:p w14:paraId="07E0B3CE">
      <w:pPr>
        <w:keepNext/>
        <w:keepLines/>
        <w:spacing w:before="260" w:after="260" w:line="416" w:lineRule="auto"/>
        <w:jc w:val="center"/>
        <w:outlineLvl w:val="1"/>
        <w:rPr>
          <w:b/>
          <w:bCs/>
          <w:color w:val="000000"/>
          <w:sz w:val="32"/>
          <w:szCs w:val="32"/>
        </w:rPr>
      </w:pPr>
      <w:bookmarkStart w:id="127" w:name="_Toc148447069"/>
      <w:bookmarkStart w:id="128" w:name="_Toc144475274"/>
      <w:bookmarkStart w:id="129" w:name="_Toc210052941"/>
      <w:bookmarkStart w:id="130" w:name="_Toc146542160"/>
      <w:bookmarkStart w:id="131" w:name="_Toc142657750"/>
      <w:bookmarkStart w:id="132" w:name="_Toc13670552"/>
      <w:r>
        <w:rPr>
          <w:bCs/>
          <w:kern w:val="0"/>
          <w:sz w:val="32"/>
          <w:szCs w:val="32"/>
        </w:rPr>
        <w:t>公路交通</w:t>
      </w:r>
      <w:r>
        <w:rPr>
          <w:rFonts w:hint="eastAsia"/>
          <w:bCs/>
          <w:kern w:val="0"/>
          <w:sz w:val="32"/>
          <w:szCs w:val="32"/>
        </w:rPr>
        <w:t>调查站点及设备</w:t>
      </w:r>
      <w:bookmarkEnd w:id="127"/>
      <w:bookmarkEnd w:id="128"/>
      <w:bookmarkEnd w:id="129"/>
    </w:p>
    <w:p w14:paraId="525E8B86">
      <w:pPr>
        <w:tabs>
          <w:tab w:val="left" w:pos="5760"/>
        </w:tabs>
        <w:spacing w:line="0" w:lineRule="atLeast"/>
        <w:rPr>
          <w:color w:val="000000"/>
          <w:sz w:val="18"/>
          <w:szCs w:val="18"/>
        </w:rPr>
      </w:pPr>
      <w:r>
        <w:rPr>
          <w:bCs/>
          <w:kern w:val="0"/>
          <w:sz w:val="32"/>
          <w:szCs w:val="32"/>
        </w:rPr>
        <mc:AlternateContent>
          <mc:Choice Requires="wps">
            <w:drawing>
              <wp:anchor distT="0" distB="0" distL="114300" distR="114300" simplePos="0" relativeHeight="251781120" behindDoc="0" locked="0" layoutInCell="1" allowOverlap="1">
                <wp:simplePos x="0" y="0"/>
                <wp:positionH relativeFrom="column">
                  <wp:posOffset>4521200</wp:posOffset>
                </wp:positionH>
                <wp:positionV relativeFrom="paragraph">
                  <wp:posOffset>10795</wp:posOffset>
                </wp:positionV>
                <wp:extent cx="609600" cy="748665"/>
                <wp:effectExtent l="0" t="0" r="19050" b="12065"/>
                <wp:wrapNone/>
                <wp:docPr id="2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30695A9E">
                            <w:pPr>
                              <w:spacing w:line="0" w:lineRule="atLeast"/>
                              <w:jc w:val="left"/>
                              <w:rPr>
                                <w:rFonts w:hint="eastAsia" w:ascii="宋体" w:hAnsi="宋体"/>
                                <w:sz w:val="18"/>
                              </w:rPr>
                            </w:pPr>
                            <w:r>
                              <w:rPr>
                                <w:rFonts w:hint="eastAsia" w:ascii="宋体" w:hAnsi="宋体"/>
                                <w:sz w:val="18"/>
                              </w:rPr>
                              <w:t>表　　号：</w:t>
                            </w:r>
                          </w:p>
                          <w:p w14:paraId="54C63ABC">
                            <w:pPr>
                              <w:spacing w:line="0" w:lineRule="atLeast"/>
                              <w:jc w:val="left"/>
                              <w:rPr>
                                <w:rFonts w:hint="eastAsia" w:ascii="宋体" w:hAnsi="宋体"/>
                                <w:sz w:val="18"/>
                              </w:rPr>
                            </w:pPr>
                            <w:r>
                              <w:rPr>
                                <w:rFonts w:hint="eastAsia" w:ascii="宋体" w:hAnsi="宋体"/>
                                <w:sz w:val="18"/>
                              </w:rPr>
                              <w:t>制定机关：</w:t>
                            </w:r>
                          </w:p>
                          <w:p w14:paraId="53C8283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0BCCC95">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260145D9">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6pt;margin-top:0.85pt;height:58.95pt;width:48pt;z-index:251781120;mso-width-relative:page;mso-height-relative:page;" fillcolor="#FFFFFF" filled="t" stroked="t" coordsize="21600,21600" o:gfxdata="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7&#10;0gH02AAAAAkBAAAPAAAAAAAAAAEAIAAAACIAAABkcnMvZG93bnJldi54bWxQSwECFAAUAAAACACH&#10;TuJAfyzSFiQCAAB3BAAADgAAAAAAAAABACAAAAAnAQAAZHJzL2Uyb0RvYy54bWxQSwUGAAAAAAYA&#10;BgBZAQAAvQUAAAAA&#10;">
                <v:fill on="t" focussize="0,0"/>
                <v:stroke color="#FFFFFF" miterlimit="8" joinstyle="miter"/>
                <v:imagedata o:title=""/>
                <o:lock v:ext="edit" aspectratio="f"/>
                <v:textbox inset="0mm,0mm,0mm,0mm" style="mso-fit-shape-to-text:t;">
                  <w:txbxContent>
                    <w:p w14:paraId="30695A9E">
                      <w:pPr>
                        <w:spacing w:line="0" w:lineRule="atLeast"/>
                        <w:jc w:val="left"/>
                        <w:rPr>
                          <w:rFonts w:hint="eastAsia" w:ascii="宋体" w:hAnsi="宋体"/>
                          <w:sz w:val="18"/>
                        </w:rPr>
                      </w:pPr>
                      <w:r>
                        <w:rPr>
                          <w:rFonts w:hint="eastAsia" w:ascii="宋体" w:hAnsi="宋体"/>
                          <w:sz w:val="18"/>
                        </w:rPr>
                        <w:t>表　　号：</w:t>
                      </w:r>
                    </w:p>
                    <w:p w14:paraId="54C63ABC">
                      <w:pPr>
                        <w:spacing w:line="0" w:lineRule="atLeast"/>
                        <w:jc w:val="left"/>
                        <w:rPr>
                          <w:rFonts w:hint="eastAsia" w:ascii="宋体" w:hAnsi="宋体"/>
                          <w:sz w:val="18"/>
                        </w:rPr>
                      </w:pPr>
                      <w:r>
                        <w:rPr>
                          <w:rFonts w:hint="eastAsia" w:ascii="宋体" w:hAnsi="宋体"/>
                          <w:sz w:val="18"/>
                        </w:rPr>
                        <w:t>制定机关：</w:t>
                      </w:r>
                    </w:p>
                    <w:p w14:paraId="53C8283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0BCCC95">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260145D9">
                      <w:pPr>
                        <w:spacing w:line="0" w:lineRule="atLeast"/>
                        <w:jc w:val="left"/>
                      </w:pPr>
                      <w:r>
                        <w:rPr>
                          <w:rFonts w:hint="eastAsia" w:ascii="宋体" w:hAnsi="宋体"/>
                          <w:sz w:val="18"/>
                        </w:rPr>
                        <w:t>有效期至：</w:t>
                      </w:r>
                    </w:p>
                  </w:txbxContent>
                </v:textbox>
              </v:shape>
            </w:pict>
          </mc:Fallback>
        </mc:AlternateContent>
      </w:r>
      <w:r>
        <w:rPr>
          <w:bCs/>
          <w:kern w:val="0"/>
          <w:sz w:val="32"/>
          <w:szCs w:val="32"/>
        </w:rPr>
        <mc:AlternateContent>
          <mc:Choice Requires="wps">
            <w:drawing>
              <wp:anchor distT="0" distB="0" distL="114300" distR="114300" simplePos="0" relativeHeight="251782144" behindDoc="0" locked="0" layoutInCell="1" allowOverlap="1">
                <wp:simplePos x="0" y="0"/>
                <wp:positionH relativeFrom="column">
                  <wp:posOffset>5103495</wp:posOffset>
                </wp:positionH>
                <wp:positionV relativeFrom="paragraph">
                  <wp:posOffset>19050</wp:posOffset>
                </wp:positionV>
                <wp:extent cx="946150" cy="748665"/>
                <wp:effectExtent l="0" t="0" r="25400" b="12065"/>
                <wp:wrapNone/>
                <wp:docPr id="720832928"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775AF89A">
                            <w:pPr>
                              <w:spacing w:line="0" w:lineRule="atLeast"/>
                              <w:jc w:val="distribute"/>
                              <w:rPr>
                                <w:sz w:val="18"/>
                              </w:rPr>
                            </w:pPr>
                            <w:r>
                              <w:rPr>
                                <w:sz w:val="18"/>
                              </w:rPr>
                              <w:t>交行统G501表</w:t>
                            </w:r>
                          </w:p>
                          <w:p w14:paraId="7800324A">
                            <w:pPr>
                              <w:spacing w:line="0" w:lineRule="atLeast"/>
                              <w:jc w:val="distribute"/>
                              <w:rPr>
                                <w:sz w:val="18"/>
                              </w:rPr>
                            </w:pPr>
                            <w:r>
                              <w:rPr>
                                <w:sz w:val="18"/>
                              </w:rPr>
                              <w:t>交通运输部</w:t>
                            </w:r>
                          </w:p>
                          <w:p w14:paraId="3A9634F3">
                            <w:pPr>
                              <w:spacing w:line="0" w:lineRule="atLeast"/>
                              <w:jc w:val="distribute"/>
                              <w:rPr>
                                <w:sz w:val="18"/>
                              </w:rPr>
                            </w:pPr>
                            <w:r>
                              <w:rPr>
                                <w:sz w:val="18"/>
                              </w:rPr>
                              <w:t>国家统计局</w:t>
                            </w:r>
                          </w:p>
                          <w:p w14:paraId="2F7A0FB1">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8B8C2B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1.85pt;margin-top:1.5pt;height:58.95pt;width:74.5pt;z-index:251782144;mso-width-relative:page;mso-height-relative:page;" fillcolor="#FFFFFF" filled="t" stroked="t" coordsize="21600,21600" o:gfxdata="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mccDXdkAAAAJAQAADwAAAAAAAAABACAAAAAiAAAAZHJzL2Rvd25yZXYueG1sUEsBAhQA&#10;FAAAAAgAh07iQD1iPxoqAgAAfgQAAA4AAAAAAAAAAQAgAAAAKAEAAGRycy9lMm9Eb2MueG1sUEsF&#10;BgAAAAAGAAYAWQEAAMQFAAAAAA==&#10;">
                <v:fill on="t" focussize="0,0"/>
                <v:stroke color="#FFFFFF" miterlimit="8" joinstyle="miter"/>
                <v:imagedata o:title=""/>
                <o:lock v:ext="edit" aspectratio="f"/>
                <v:textbox inset="0mm,0mm,0mm,0mm" style="mso-fit-shape-to-text:t;">
                  <w:txbxContent>
                    <w:p w14:paraId="775AF89A">
                      <w:pPr>
                        <w:spacing w:line="0" w:lineRule="atLeast"/>
                        <w:jc w:val="distribute"/>
                        <w:rPr>
                          <w:sz w:val="18"/>
                        </w:rPr>
                      </w:pPr>
                      <w:r>
                        <w:rPr>
                          <w:sz w:val="18"/>
                        </w:rPr>
                        <w:t>交行统G501表</w:t>
                      </w:r>
                    </w:p>
                    <w:p w14:paraId="7800324A">
                      <w:pPr>
                        <w:spacing w:line="0" w:lineRule="atLeast"/>
                        <w:jc w:val="distribute"/>
                        <w:rPr>
                          <w:sz w:val="18"/>
                        </w:rPr>
                      </w:pPr>
                      <w:r>
                        <w:rPr>
                          <w:sz w:val="18"/>
                        </w:rPr>
                        <w:t>交通运输部</w:t>
                      </w:r>
                    </w:p>
                    <w:p w14:paraId="3A9634F3">
                      <w:pPr>
                        <w:spacing w:line="0" w:lineRule="atLeast"/>
                        <w:jc w:val="distribute"/>
                        <w:rPr>
                          <w:sz w:val="18"/>
                        </w:rPr>
                      </w:pPr>
                      <w:r>
                        <w:rPr>
                          <w:sz w:val="18"/>
                        </w:rPr>
                        <w:t>国家统计局</w:t>
                      </w:r>
                    </w:p>
                    <w:p w14:paraId="2F7A0FB1">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8B8C2B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101B7B89">
      <w:pPr>
        <w:tabs>
          <w:tab w:val="left" w:pos="5760"/>
        </w:tabs>
        <w:spacing w:line="0" w:lineRule="atLeast"/>
        <w:rPr>
          <w:color w:val="000000"/>
          <w:sz w:val="18"/>
          <w:szCs w:val="18"/>
        </w:rPr>
      </w:pPr>
    </w:p>
    <w:p w14:paraId="095EE0CF">
      <w:pPr>
        <w:tabs>
          <w:tab w:val="left" w:pos="5760"/>
        </w:tabs>
        <w:spacing w:line="0" w:lineRule="atLeast"/>
        <w:rPr>
          <w:color w:val="000000"/>
          <w:sz w:val="18"/>
          <w:szCs w:val="18"/>
        </w:rPr>
      </w:pPr>
    </w:p>
    <w:p w14:paraId="17E314DB">
      <w:pPr>
        <w:tabs>
          <w:tab w:val="left" w:pos="5760"/>
        </w:tabs>
        <w:spacing w:line="0" w:lineRule="atLeast"/>
        <w:rPr>
          <w:color w:val="000000"/>
          <w:sz w:val="18"/>
          <w:szCs w:val="18"/>
        </w:rPr>
      </w:pPr>
    </w:p>
    <w:p w14:paraId="7DA3DD1D">
      <w:pPr>
        <w:tabs>
          <w:tab w:val="left" w:pos="5760"/>
        </w:tabs>
        <w:spacing w:line="0" w:lineRule="atLeast"/>
        <w:rPr>
          <w:color w:val="000000"/>
          <w:sz w:val="18"/>
          <w:szCs w:val="18"/>
        </w:rPr>
      </w:pPr>
    </w:p>
    <w:p w14:paraId="12668D49">
      <w:pPr>
        <w:tabs>
          <w:tab w:val="left" w:pos="5760"/>
        </w:tabs>
        <w:spacing w:line="0" w:lineRule="atLeast"/>
        <w:rPr>
          <w:color w:val="000000"/>
          <w:sz w:val="18"/>
          <w:szCs w:val="18"/>
        </w:rPr>
      </w:pPr>
      <w:r>
        <w:rPr>
          <w:color w:val="000000"/>
          <w:sz w:val="18"/>
          <w:szCs w:val="18"/>
        </w:rPr>
        <w:t xml:space="preserve">填报单位：                                      20  年         </w:t>
      </w:r>
    </w:p>
    <w:tbl>
      <w:tblPr>
        <w:tblStyle w:val="39"/>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864"/>
        <w:gridCol w:w="706"/>
        <w:gridCol w:w="538"/>
        <w:gridCol w:w="536"/>
        <w:gridCol w:w="540"/>
        <w:gridCol w:w="534"/>
        <w:gridCol w:w="540"/>
        <w:gridCol w:w="534"/>
        <w:gridCol w:w="538"/>
        <w:gridCol w:w="538"/>
        <w:gridCol w:w="538"/>
        <w:gridCol w:w="538"/>
        <w:gridCol w:w="540"/>
        <w:gridCol w:w="538"/>
        <w:gridCol w:w="542"/>
        <w:gridCol w:w="538"/>
        <w:gridCol w:w="536"/>
      </w:tblGrid>
      <w:tr w14:paraId="637C58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5" w:hRule="atLeast"/>
        </w:trPr>
        <w:tc>
          <w:tcPr>
            <w:tcW w:w="449" w:type="pct"/>
            <w:vMerge w:val="restart"/>
            <w:vAlign w:val="center"/>
          </w:tcPr>
          <w:p w14:paraId="0346E4CB">
            <w:pPr>
              <w:widowControl/>
              <w:spacing w:line="0" w:lineRule="atLeast"/>
              <w:jc w:val="center"/>
              <w:rPr>
                <w:color w:val="000000"/>
                <w:kern w:val="0"/>
                <w:sz w:val="18"/>
                <w:szCs w:val="18"/>
              </w:rPr>
            </w:pPr>
            <w:r>
              <w:rPr>
                <w:rFonts w:hint="eastAsia"/>
                <w:color w:val="000000"/>
                <w:kern w:val="0"/>
                <w:sz w:val="18"/>
                <w:szCs w:val="18"/>
              </w:rPr>
              <w:t>地区</w:t>
            </w:r>
          </w:p>
        </w:tc>
        <w:tc>
          <w:tcPr>
            <w:tcW w:w="4551" w:type="pct"/>
            <w:gridSpan w:val="16"/>
            <w:vAlign w:val="center"/>
          </w:tcPr>
          <w:p w14:paraId="51C3E6DC">
            <w:pPr>
              <w:widowControl/>
              <w:spacing w:line="0" w:lineRule="atLeast"/>
              <w:jc w:val="center"/>
              <w:rPr>
                <w:color w:val="000000"/>
                <w:kern w:val="0"/>
                <w:sz w:val="18"/>
                <w:szCs w:val="18"/>
              </w:rPr>
            </w:pPr>
            <w:r>
              <w:rPr>
                <w:color w:val="000000"/>
                <w:kern w:val="0"/>
                <w:sz w:val="18"/>
                <w:szCs w:val="18"/>
              </w:rPr>
              <w:t>调查站数量（个）</w:t>
            </w:r>
          </w:p>
        </w:tc>
      </w:tr>
      <w:tr w14:paraId="02085E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70" w:hRule="atLeast"/>
        </w:trPr>
        <w:tc>
          <w:tcPr>
            <w:tcW w:w="449" w:type="pct"/>
            <w:vMerge w:val="continue"/>
            <w:vAlign w:val="center"/>
          </w:tcPr>
          <w:p w14:paraId="346470AC">
            <w:pPr>
              <w:widowControl/>
              <w:spacing w:line="0" w:lineRule="atLeast"/>
              <w:jc w:val="center"/>
              <w:rPr>
                <w:color w:val="000000"/>
                <w:kern w:val="0"/>
                <w:sz w:val="18"/>
                <w:szCs w:val="18"/>
              </w:rPr>
            </w:pPr>
          </w:p>
        </w:tc>
        <w:tc>
          <w:tcPr>
            <w:tcW w:w="367" w:type="pct"/>
            <w:vMerge w:val="restart"/>
            <w:vAlign w:val="center"/>
          </w:tcPr>
          <w:p w14:paraId="0C434A8F">
            <w:pPr>
              <w:widowControl/>
              <w:spacing w:line="0" w:lineRule="atLeast"/>
              <w:jc w:val="center"/>
              <w:rPr>
                <w:color w:val="000000"/>
                <w:kern w:val="0"/>
                <w:sz w:val="18"/>
                <w:szCs w:val="18"/>
              </w:rPr>
            </w:pPr>
            <w:r>
              <w:rPr>
                <w:rFonts w:hint="eastAsia"/>
                <w:color w:val="000000"/>
                <w:kern w:val="0"/>
                <w:sz w:val="18"/>
                <w:szCs w:val="18"/>
              </w:rPr>
              <w:t>总计</w:t>
            </w:r>
          </w:p>
        </w:tc>
        <w:tc>
          <w:tcPr>
            <w:tcW w:w="279" w:type="pct"/>
            <w:vMerge w:val="restart"/>
            <w:vAlign w:val="center"/>
          </w:tcPr>
          <w:p w14:paraId="0C8FFBC9">
            <w:pPr>
              <w:spacing w:line="0" w:lineRule="atLeast"/>
              <w:jc w:val="center"/>
              <w:rPr>
                <w:color w:val="000000"/>
                <w:kern w:val="0"/>
                <w:sz w:val="18"/>
                <w:szCs w:val="18"/>
              </w:rPr>
            </w:pPr>
            <w:r>
              <w:rPr>
                <w:rFonts w:hint="eastAsia"/>
                <w:color w:val="000000"/>
                <w:kern w:val="0"/>
                <w:sz w:val="18"/>
                <w:szCs w:val="18"/>
              </w:rPr>
              <w:t>国道</w:t>
            </w:r>
          </w:p>
        </w:tc>
        <w:tc>
          <w:tcPr>
            <w:tcW w:w="278" w:type="pct"/>
            <w:vMerge w:val="restart"/>
            <w:vAlign w:val="center"/>
          </w:tcPr>
          <w:p w14:paraId="0ABB0B77">
            <w:pPr>
              <w:spacing w:line="0" w:lineRule="atLeast"/>
              <w:jc w:val="center"/>
              <w:rPr>
                <w:color w:val="000000"/>
                <w:kern w:val="0"/>
                <w:sz w:val="18"/>
                <w:szCs w:val="18"/>
              </w:rPr>
            </w:pPr>
            <w:r>
              <w:rPr>
                <w:rFonts w:hint="eastAsia"/>
                <w:color w:val="000000"/>
                <w:kern w:val="0"/>
                <w:sz w:val="18"/>
                <w:szCs w:val="18"/>
              </w:rPr>
              <w:t>省道</w:t>
            </w:r>
          </w:p>
        </w:tc>
        <w:tc>
          <w:tcPr>
            <w:tcW w:w="280" w:type="pct"/>
            <w:vMerge w:val="restart"/>
            <w:vAlign w:val="center"/>
          </w:tcPr>
          <w:p w14:paraId="44B3859C">
            <w:pPr>
              <w:spacing w:line="0" w:lineRule="atLeast"/>
              <w:jc w:val="center"/>
              <w:rPr>
                <w:color w:val="000000"/>
                <w:kern w:val="0"/>
                <w:sz w:val="18"/>
                <w:szCs w:val="18"/>
              </w:rPr>
            </w:pPr>
            <w:r>
              <w:rPr>
                <w:rFonts w:hint="eastAsia"/>
                <w:color w:val="000000"/>
                <w:kern w:val="0"/>
                <w:sz w:val="18"/>
                <w:szCs w:val="18"/>
              </w:rPr>
              <w:t>其他</w:t>
            </w:r>
          </w:p>
        </w:tc>
        <w:tc>
          <w:tcPr>
            <w:tcW w:w="1113" w:type="pct"/>
            <w:gridSpan w:val="4"/>
            <w:vAlign w:val="center"/>
          </w:tcPr>
          <w:p w14:paraId="3619800C">
            <w:pPr>
              <w:widowControl/>
              <w:spacing w:line="0" w:lineRule="atLeast"/>
              <w:jc w:val="center"/>
              <w:rPr>
                <w:color w:val="000000"/>
                <w:kern w:val="0"/>
                <w:sz w:val="18"/>
                <w:szCs w:val="18"/>
              </w:rPr>
            </w:pPr>
            <w:r>
              <w:rPr>
                <w:color w:val="000000"/>
                <w:kern w:val="0"/>
                <w:sz w:val="18"/>
                <w:szCs w:val="18"/>
              </w:rPr>
              <w:t>连续式</w:t>
            </w:r>
            <w:r>
              <w:rPr>
                <w:rFonts w:hint="eastAsia"/>
                <w:color w:val="000000"/>
                <w:kern w:val="0"/>
                <w:sz w:val="18"/>
                <w:szCs w:val="18"/>
              </w:rPr>
              <w:t>调查站</w:t>
            </w:r>
          </w:p>
        </w:tc>
        <w:tc>
          <w:tcPr>
            <w:tcW w:w="1117" w:type="pct"/>
            <w:gridSpan w:val="4"/>
            <w:vAlign w:val="center"/>
          </w:tcPr>
          <w:p w14:paraId="0B52260D">
            <w:pPr>
              <w:widowControl/>
              <w:spacing w:line="0" w:lineRule="atLeast"/>
              <w:jc w:val="center"/>
              <w:rPr>
                <w:color w:val="000000"/>
                <w:kern w:val="0"/>
                <w:sz w:val="18"/>
                <w:szCs w:val="18"/>
              </w:rPr>
            </w:pPr>
            <w:r>
              <w:rPr>
                <w:color w:val="000000"/>
                <w:kern w:val="0"/>
                <w:sz w:val="18"/>
                <w:szCs w:val="18"/>
              </w:rPr>
              <w:t>间隙式</w:t>
            </w:r>
            <w:r>
              <w:rPr>
                <w:rFonts w:hint="eastAsia"/>
                <w:color w:val="000000"/>
                <w:kern w:val="0"/>
                <w:sz w:val="18"/>
                <w:szCs w:val="18"/>
              </w:rPr>
              <w:t>调查站</w:t>
            </w:r>
          </w:p>
        </w:tc>
        <w:tc>
          <w:tcPr>
            <w:tcW w:w="1117" w:type="pct"/>
            <w:gridSpan w:val="4"/>
            <w:vAlign w:val="center"/>
          </w:tcPr>
          <w:p w14:paraId="698A8475">
            <w:pPr>
              <w:widowControl/>
              <w:spacing w:line="0" w:lineRule="atLeast"/>
              <w:jc w:val="center"/>
              <w:rPr>
                <w:color w:val="000000"/>
                <w:kern w:val="0"/>
                <w:sz w:val="18"/>
                <w:szCs w:val="18"/>
              </w:rPr>
            </w:pPr>
            <w:r>
              <w:rPr>
                <w:color w:val="000000"/>
                <w:kern w:val="0"/>
                <w:sz w:val="18"/>
                <w:szCs w:val="18"/>
              </w:rPr>
              <w:t>轴载</w:t>
            </w:r>
            <w:r>
              <w:rPr>
                <w:rFonts w:hint="eastAsia"/>
                <w:color w:val="000000"/>
                <w:kern w:val="0"/>
                <w:sz w:val="18"/>
                <w:szCs w:val="18"/>
              </w:rPr>
              <w:t>调查</w:t>
            </w:r>
            <w:r>
              <w:rPr>
                <w:color w:val="000000"/>
                <w:kern w:val="0"/>
                <w:sz w:val="18"/>
                <w:szCs w:val="18"/>
              </w:rPr>
              <w:t>站</w:t>
            </w:r>
          </w:p>
        </w:tc>
      </w:tr>
      <w:tr w14:paraId="497F99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5" w:hRule="atLeast"/>
        </w:trPr>
        <w:tc>
          <w:tcPr>
            <w:tcW w:w="449" w:type="pct"/>
            <w:vMerge w:val="continue"/>
            <w:vAlign w:val="center"/>
          </w:tcPr>
          <w:p w14:paraId="16103232">
            <w:pPr>
              <w:widowControl/>
              <w:spacing w:line="0" w:lineRule="atLeast"/>
              <w:jc w:val="center"/>
              <w:rPr>
                <w:color w:val="000000"/>
                <w:kern w:val="0"/>
                <w:sz w:val="18"/>
                <w:szCs w:val="18"/>
              </w:rPr>
            </w:pPr>
          </w:p>
        </w:tc>
        <w:tc>
          <w:tcPr>
            <w:tcW w:w="367" w:type="pct"/>
            <w:vMerge w:val="continue"/>
            <w:vAlign w:val="center"/>
          </w:tcPr>
          <w:p w14:paraId="0662549A">
            <w:pPr>
              <w:widowControl/>
              <w:spacing w:line="0" w:lineRule="atLeast"/>
              <w:jc w:val="center"/>
              <w:rPr>
                <w:color w:val="000000"/>
                <w:kern w:val="0"/>
                <w:sz w:val="18"/>
                <w:szCs w:val="18"/>
              </w:rPr>
            </w:pPr>
          </w:p>
        </w:tc>
        <w:tc>
          <w:tcPr>
            <w:tcW w:w="279" w:type="pct"/>
            <w:vMerge w:val="continue"/>
            <w:vAlign w:val="center"/>
          </w:tcPr>
          <w:p w14:paraId="0554576A">
            <w:pPr>
              <w:widowControl/>
              <w:spacing w:line="0" w:lineRule="atLeast"/>
              <w:jc w:val="center"/>
              <w:rPr>
                <w:color w:val="000000"/>
                <w:kern w:val="0"/>
                <w:sz w:val="18"/>
                <w:szCs w:val="18"/>
              </w:rPr>
            </w:pPr>
          </w:p>
        </w:tc>
        <w:tc>
          <w:tcPr>
            <w:tcW w:w="278" w:type="pct"/>
            <w:vMerge w:val="continue"/>
            <w:vAlign w:val="center"/>
          </w:tcPr>
          <w:p w14:paraId="0FAA2B38">
            <w:pPr>
              <w:widowControl/>
              <w:spacing w:line="0" w:lineRule="atLeast"/>
              <w:jc w:val="center"/>
              <w:rPr>
                <w:color w:val="000000"/>
                <w:kern w:val="0"/>
                <w:sz w:val="18"/>
                <w:szCs w:val="18"/>
              </w:rPr>
            </w:pPr>
          </w:p>
        </w:tc>
        <w:tc>
          <w:tcPr>
            <w:tcW w:w="280" w:type="pct"/>
            <w:vMerge w:val="continue"/>
            <w:vAlign w:val="center"/>
          </w:tcPr>
          <w:p w14:paraId="0E48AF2E">
            <w:pPr>
              <w:widowControl/>
              <w:spacing w:line="0" w:lineRule="atLeast"/>
              <w:jc w:val="center"/>
              <w:rPr>
                <w:color w:val="000000"/>
                <w:kern w:val="0"/>
                <w:sz w:val="18"/>
                <w:szCs w:val="18"/>
              </w:rPr>
            </w:pPr>
          </w:p>
        </w:tc>
        <w:tc>
          <w:tcPr>
            <w:tcW w:w="277" w:type="pct"/>
            <w:vAlign w:val="center"/>
          </w:tcPr>
          <w:p w14:paraId="15753528">
            <w:pPr>
              <w:widowControl/>
              <w:spacing w:line="0" w:lineRule="atLeast"/>
              <w:jc w:val="center"/>
              <w:rPr>
                <w:color w:val="000000"/>
                <w:kern w:val="0"/>
                <w:sz w:val="18"/>
                <w:szCs w:val="18"/>
              </w:rPr>
            </w:pPr>
            <w:r>
              <w:rPr>
                <w:rFonts w:hint="eastAsia"/>
                <w:color w:val="000000"/>
                <w:kern w:val="0"/>
                <w:sz w:val="18"/>
                <w:szCs w:val="18"/>
              </w:rPr>
              <w:t>合</w:t>
            </w:r>
            <w:r>
              <w:rPr>
                <w:color w:val="000000"/>
                <w:kern w:val="0"/>
                <w:sz w:val="18"/>
                <w:szCs w:val="18"/>
              </w:rPr>
              <w:t>计</w:t>
            </w:r>
          </w:p>
        </w:tc>
        <w:tc>
          <w:tcPr>
            <w:tcW w:w="280" w:type="pct"/>
            <w:vAlign w:val="center"/>
          </w:tcPr>
          <w:p w14:paraId="4C84F0E9">
            <w:pPr>
              <w:widowControl/>
              <w:spacing w:line="0" w:lineRule="atLeast"/>
              <w:jc w:val="center"/>
              <w:rPr>
                <w:color w:val="000000"/>
                <w:kern w:val="0"/>
                <w:sz w:val="18"/>
                <w:szCs w:val="18"/>
              </w:rPr>
            </w:pPr>
            <w:r>
              <w:rPr>
                <w:color w:val="000000"/>
                <w:kern w:val="0"/>
                <w:sz w:val="18"/>
                <w:szCs w:val="18"/>
              </w:rPr>
              <w:t>国道</w:t>
            </w:r>
          </w:p>
        </w:tc>
        <w:tc>
          <w:tcPr>
            <w:tcW w:w="277" w:type="pct"/>
            <w:vAlign w:val="center"/>
          </w:tcPr>
          <w:p w14:paraId="231AE906">
            <w:pPr>
              <w:widowControl/>
              <w:spacing w:line="0" w:lineRule="atLeast"/>
              <w:jc w:val="center"/>
              <w:rPr>
                <w:color w:val="000000"/>
                <w:kern w:val="0"/>
                <w:sz w:val="18"/>
                <w:szCs w:val="18"/>
              </w:rPr>
            </w:pPr>
            <w:r>
              <w:rPr>
                <w:color w:val="000000"/>
                <w:kern w:val="0"/>
                <w:sz w:val="18"/>
                <w:szCs w:val="18"/>
              </w:rPr>
              <w:t>省道</w:t>
            </w:r>
          </w:p>
        </w:tc>
        <w:tc>
          <w:tcPr>
            <w:tcW w:w="279" w:type="pct"/>
            <w:vAlign w:val="center"/>
          </w:tcPr>
          <w:p w14:paraId="5A6A3E81">
            <w:pPr>
              <w:widowControl/>
              <w:spacing w:line="0" w:lineRule="atLeast"/>
              <w:jc w:val="center"/>
              <w:rPr>
                <w:color w:val="000000"/>
                <w:kern w:val="0"/>
                <w:sz w:val="18"/>
                <w:szCs w:val="18"/>
              </w:rPr>
            </w:pPr>
            <w:r>
              <w:rPr>
                <w:color w:val="000000"/>
                <w:kern w:val="0"/>
                <w:sz w:val="18"/>
                <w:szCs w:val="18"/>
              </w:rPr>
              <w:t>其他</w:t>
            </w:r>
          </w:p>
        </w:tc>
        <w:tc>
          <w:tcPr>
            <w:tcW w:w="279" w:type="pct"/>
            <w:vAlign w:val="center"/>
          </w:tcPr>
          <w:p w14:paraId="38ECC4F6">
            <w:pPr>
              <w:widowControl/>
              <w:spacing w:line="0" w:lineRule="atLeast"/>
              <w:jc w:val="center"/>
              <w:rPr>
                <w:color w:val="000000"/>
                <w:kern w:val="0"/>
                <w:sz w:val="18"/>
                <w:szCs w:val="18"/>
              </w:rPr>
            </w:pPr>
            <w:r>
              <w:rPr>
                <w:rFonts w:hint="eastAsia"/>
                <w:color w:val="000000"/>
                <w:kern w:val="0"/>
                <w:sz w:val="18"/>
                <w:szCs w:val="18"/>
              </w:rPr>
              <w:t>合</w:t>
            </w:r>
            <w:r>
              <w:rPr>
                <w:color w:val="000000"/>
                <w:kern w:val="0"/>
                <w:sz w:val="18"/>
                <w:szCs w:val="18"/>
              </w:rPr>
              <w:t>计</w:t>
            </w:r>
          </w:p>
        </w:tc>
        <w:tc>
          <w:tcPr>
            <w:tcW w:w="279" w:type="pct"/>
            <w:vAlign w:val="center"/>
          </w:tcPr>
          <w:p w14:paraId="6E4CF2FF">
            <w:pPr>
              <w:widowControl/>
              <w:spacing w:line="0" w:lineRule="atLeast"/>
              <w:jc w:val="center"/>
              <w:rPr>
                <w:color w:val="000000"/>
                <w:kern w:val="0"/>
                <w:sz w:val="18"/>
                <w:szCs w:val="18"/>
              </w:rPr>
            </w:pPr>
            <w:r>
              <w:rPr>
                <w:color w:val="000000"/>
                <w:kern w:val="0"/>
                <w:sz w:val="18"/>
                <w:szCs w:val="18"/>
              </w:rPr>
              <w:t>国道</w:t>
            </w:r>
          </w:p>
        </w:tc>
        <w:tc>
          <w:tcPr>
            <w:tcW w:w="279" w:type="pct"/>
            <w:vAlign w:val="center"/>
          </w:tcPr>
          <w:p w14:paraId="1913147B">
            <w:pPr>
              <w:widowControl/>
              <w:spacing w:line="0" w:lineRule="atLeast"/>
              <w:jc w:val="center"/>
              <w:rPr>
                <w:color w:val="000000"/>
                <w:kern w:val="0"/>
                <w:sz w:val="18"/>
                <w:szCs w:val="18"/>
              </w:rPr>
            </w:pPr>
            <w:r>
              <w:rPr>
                <w:color w:val="000000"/>
                <w:kern w:val="0"/>
                <w:sz w:val="18"/>
                <w:szCs w:val="18"/>
              </w:rPr>
              <w:t>省道</w:t>
            </w:r>
          </w:p>
        </w:tc>
        <w:tc>
          <w:tcPr>
            <w:tcW w:w="280" w:type="pct"/>
            <w:vAlign w:val="center"/>
          </w:tcPr>
          <w:p w14:paraId="0C055F45">
            <w:pPr>
              <w:widowControl/>
              <w:spacing w:line="0" w:lineRule="atLeast"/>
              <w:jc w:val="center"/>
              <w:rPr>
                <w:color w:val="000000"/>
                <w:kern w:val="0"/>
                <w:sz w:val="18"/>
                <w:szCs w:val="18"/>
              </w:rPr>
            </w:pPr>
            <w:r>
              <w:rPr>
                <w:color w:val="000000"/>
                <w:kern w:val="0"/>
                <w:sz w:val="18"/>
                <w:szCs w:val="18"/>
              </w:rPr>
              <w:t>其他</w:t>
            </w:r>
          </w:p>
        </w:tc>
        <w:tc>
          <w:tcPr>
            <w:tcW w:w="279" w:type="pct"/>
            <w:vAlign w:val="center"/>
          </w:tcPr>
          <w:p w14:paraId="45249077">
            <w:pPr>
              <w:widowControl/>
              <w:spacing w:line="0" w:lineRule="atLeast"/>
              <w:jc w:val="center"/>
              <w:rPr>
                <w:color w:val="000000"/>
                <w:kern w:val="0"/>
                <w:sz w:val="18"/>
                <w:szCs w:val="18"/>
              </w:rPr>
            </w:pPr>
            <w:r>
              <w:rPr>
                <w:rFonts w:hint="eastAsia"/>
                <w:color w:val="000000"/>
                <w:kern w:val="0"/>
                <w:sz w:val="18"/>
                <w:szCs w:val="18"/>
              </w:rPr>
              <w:t>合</w:t>
            </w:r>
            <w:r>
              <w:rPr>
                <w:color w:val="000000"/>
                <w:kern w:val="0"/>
                <w:sz w:val="18"/>
                <w:szCs w:val="18"/>
              </w:rPr>
              <w:t>计</w:t>
            </w:r>
          </w:p>
        </w:tc>
        <w:tc>
          <w:tcPr>
            <w:tcW w:w="281" w:type="pct"/>
            <w:vAlign w:val="center"/>
          </w:tcPr>
          <w:p w14:paraId="26C6FA20">
            <w:pPr>
              <w:widowControl/>
              <w:spacing w:line="0" w:lineRule="atLeast"/>
              <w:jc w:val="center"/>
              <w:rPr>
                <w:color w:val="000000"/>
                <w:kern w:val="0"/>
                <w:sz w:val="18"/>
                <w:szCs w:val="18"/>
              </w:rPr>
            </w:pPr>
            <w:r>
              <w:rPr>
                <w:color w:val="000000"/>
                <w:kern w:val="0"/>
                <w:sz w:val="18"/>
                <w:szCs w:val="18"/>
              </w:rPr>
              <w:t>国道</w:t>
            </w:r>
          </w:p>
        </w:tc>
        <w:tc>
          <w:tcPr>
            <w:tcW w:w="279" w:type="pct"/>
            <w:vAlign w:val="center"/>
          </w:tcPr>
          <w:p w14:paraId="3A766FBF">
            <w:pPr>
              <w:widowControl/>
              <w:spacing w:line="0" w:lineRule="atLeast"/>
              <w:jc w:val="center"/>
              <w:rPr>
                <w:color w:val="000000"/>
                <w:kern w:val="0"/>
                <w:sz w:val="18"/>
                <w:szCs w:val="18"/>
              </w:rPr>
            </w:pPr>
            <w:r>
              <w:rPr>
                <w:color w:val="000000"/>
                <w:kern w:val="0"/>
                <w:sz w:val="18"/>
                <w:szCs w:val="18"/>
              </w:rPr>
              <w:t>省道</w:t>
            </w:r>
          </w:p>
        </w:tc>
        <w:tc>
          <w:tcPr>
            <w:tcW w:w="278" w:type="pct"/>
            <w:vAlign w:val="center"/>
          </w:tcPr>
          <w:p w14:paraId="6CA9CF38">
            <w:pPr>
              <w:widowControl/>
              <w:spacing w:line="0" w:lineRule="atLeast"/>
              <w:jc w:val="center"/>
              <w:rPr>
                <w:color w:val="000000"/>
                <w:kern w:val="0"/>
                <w:sz w:val="18"/>
                <w:szCs w:val="18"/>
              </w:rPr>
            </w:pPr>
            <w:r>
              <w:rPr>
                <w:color w:val="000000"/>
                <w:kern w:val="0"/>
                <w:sz w:val="18"/>
                <w:szCs w:val="18"/>
              </w:rPr>
              <w:t>其他</w:t>
            </w:r>
          </w:p>
        </w:tc>
      </w:tr>
      <w:tr w14:paraId="142F82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5" w:hRule="atLeast"/>
        </w:trPr>
        <w:tc>
          <w:tcPr>
            <w:tcW w:w="449" w:type="pct"/>
            <w:vAlign w:val="center"/>
          </w:tcPr>
          <w:p w14:paraId="3F334431">
            <w:pPr>
              <w:widowControl/>
              <w:spacing w:line="0" w:lineRule="atLeast"/>
              <w:jc w:val="center"/>
              <w:rPr>
                <w:color w:val="000000"/>
                <w:kern w:val="0"/>
                <w:sz w:val="18"/>
                <w:szCs w:val="18"/>
              </w:rPr>
            </w:pPr>
            <w:r>
              <w:rPr>
                <w:rFonts w:hint="eastAsia"/>
                <w:color w:val="000000"/>
                <w:kern w:val="0"/>
                <w:sz w:val="18"/>
                <w:szCs w:val="18"/>
              </w:rPr>
              <w:t>甲</w:t>
            </w:r>
          </w:p>
        </w:tc>
        <w:tc>
          <w:tcPr>
            <w:tcW w:w="367" w:type="pct"/>
            <w:vAlign w:val="center"/>
          </w:tcPr>
          <w:p w14:paraId="2CCBD096">
            <w:pPr>
              <w:widowControl/>
              <w:spacing w:line="0" w:lineRule="atLeast"/>
              <w:jc w:val="center"/>
              <w:rPr>
                <w:color w:val="000000"/>
                <w:kern w:val="0"/>
                <w:sz w:val="18"/>
                <w:szCs w:val="18"/>
              </w:rPr>
            </w:pPr>
            <w:r>
              <w:rPr>
                <w:rFonts w:hint="eastAsia"/>
                <w:color w:val="000000"/>
                <w:kern w:val="0"/>
                <w:sz w:val="18"/>
                <w:szCs w:val="18"/>
              </w:rPr>
              <w:t>0</w:t>
            </w:r>
            <w:r>
              <w:rPr>
                <w:color w:val="000000"/>
                <w:kern w:val="0"/>
                <w:sz w:val="18"/>
                <w:szCs w:val="18"/>
              </w:rPr>
              <w:t>1</w:t>
            </w:r>
          </w:p>
        </w:tc>
        <w:tc>
          <w:tcPr>
            <w:tcW w:w="279" w:type="pct"/>
            <w:vAlign w:val="center"/>
          </w:tcPr>
          <w:p w14:paraId="220DDA98">
            <w:pPr>
              <w:widowControl/>
              <w:spacing w:line="0" w:lineRule="atLeast"/>
              <w:jc w:val="center"/>
              <w:rPr>
                <w:color w:val="000000"/>
                <w:kern w:val="0"/>
                <w:sz w:val="18"/>
                <w:szCs w:val="18"/>
              </w:rPr>
            </w:pPr>
            <w:r>
              <w:rPr>
                <w:rFonts w:hint="eastAsia"/>
                <w:color w:val="000000"/>
                <w:kern w:val="0"/>
                <w:sz w:val="18"/>
                <w:szCs w:val="18"/>
              </w:rPr>
              <w:t>0</w:t>
            </w:r>
            <w:r>
              <w:rPr>
                <w:color w:val="000000"/>
                <w:kern w:val="0"/>
                <w:sz w:val="18"/>
                <w:szCs w:val="18"/>
              </w:rPr>
              <w:t>2</w:t>
            </w:r>
          </w:p>
        </w:tc>
        <w:tc>
          <w:tcPr>
            <w:tcW w:w="278" w:type="pct"/>
            <w:vAlign w:val="center"/>
          </w:tcPr>
          <w:p w14:paraId="0887B35E">
            <w:pPr>
              <w:widowControl/>
              <w:spacing w:line="0" w:lineRule="atLeast"/>
              <w:jc w:val="center"/>
              <w:rPr>
                <w:color w:val="000000"/>
                <w:kern w:val="0"/>
                <w:sz w:val="18"/>
                <w:szCs w:val="18"/>
              </w:rPr>
            </w:pPr>
            <w:r>
              <w:rPr>
                <w:rFonts w:hint="eastAsia"/>
                <w:color w:val="000000"/>
                <w:kern w:val="0"/>
                <w:sz w:val="18"/>
                <w:szCs w:val="18"/>
              </w:rPr>
              <w:t>0</w:t>
            </w:r>
            <w:r>
              <w:rPr>
                <w:color w:val="000000"/>
                <w:kern w:val="0"/>
                <w:sz w:val="18"/>
                <w:szCs w:val="18"/>
              </w:rPr>
              <w:t>3</w:t>
            </w:r>
          </w:p>
        </w:tc>
        <w:tc>
          <w:tcPr>
            <w:tcW w:w="280" w:type="pct"/>
            <w:vAlign w:val="center"/>
          </w:tcPr>
          <w:p w14:paraId="58F8CED3">
            <w:pPr>
              <w:widowControl/>
              <w:spacing w:line="0" w:lineRule="atLeast"/>
              <w:jc w:val="center"/>
              <w:rPr>
                <w:color w:val="000000"/>
                <w:kern w:val="0"/>
                <w:sz w:val="18"/>
                <w:szCs w:val="18"/>
              </w:rPr>
            </w:pPr>
            <w:r>
              <w:rPr>
                <w:rFonts w:hint="eastAsia"/>
                <w:color w:val="000000"/>
                <w:kern w:val="0"/>
                <w:sz w:val="18"/>
                <w:szCs w:val="18"/>
              </w:rPr>
              <w:t>0</w:t>
            </w:r>
            <w:r>
              <w:rPr>
                <w:color w:val="000000"/>
                <w:kern w:val="0"/>
                <w:sz w:val="18"/>
                <w:szCs w:val="18"/>
              </w:rPr>
              <w:t>4</w:t>
            </w:r>
          </w:p>
        </w:tc>
        <w:tc>
          <w:tcPr>
            <w:tcW w:w="277" w:type="pct"/>
            <w:vAlign w:val="center"/>
          </w:tcPr>
          <w:p w14:paraId="5C235EE6">
            <w:pPr>
              <w:widowControl/>
              <w:spacing w:line="0" w:lineRule="atLeast"/>
              <w:jc w:val="center"/>
              <w:rPr>
                <w:color w:val="000000"/>
                <w:kern w:val="0"/>
                <w:sz w:val="18"/>
                <w:szCs w:val="18"/>
              </w:rPr>
            </w:pPr>
            <w:r>
              <w:rPr>
                <w:rFonts w:hint="eastAsia"/>
                <w:color w:val="000000"/>
                <w:kern w:val="0"/>
                <w:sz w:val="18"/>
                <w:szCs w:val="18"/>
              </w:rPr>
              <w:t>0</w:t>
            </w:r>
            <w:r>
              <w:rPr>
                <w:color w:val="000000"/>
                <w:kern w:val="0"/>
                <w:sz w:val="18"/>
                <w:szCs w:val="18"/>
              </w:rPr>
              <w:t>5</w:t>
            </w:r>
          </w:p>
        </w:tc>
        <w:tc>
          <w:tcPr>
            <w:tcW w:w="280" w:type="pct"/>
            <w:vAlign w:val="center"/>
          </w:tcPr>
          <w:p w14:paraId="53FC8D1F">
            <w:pPr>
              <w:widowControl/>
              <w:spacing w:line="0" w:lineRule="atLeast"/>
              <w:jc w:val="center"/>
              <w:rPr>
                <w:color w:val="000000"/>
                <w:kern w:val="0"/>
                <w:sz w:val="18"/>
                <w:szCs w:val="18"/>
              </w:rPr>
            </w:pPr>
            <w:r>
              <w:rPr>
                <w:rFonts w:hint="eastAsia"/>
                <w:color w:val="000000"/>
                <w:kern w:val="0"/>
                <w:sz w:val="18"/>
                <w:szCs w:val="18"/>
              </w:rPr>
              <w:t>0</w:t>
            </w:r>
            <w:r>
              <w:rPr>
                <w:color w:val="000000"/>
                <w:kern w:val="0"/>
                <w:sz w:val="18"/>
                <w:szCs w:val="18"/>
              </w:rPr>
              <w:t>6</w:t>
            </w:r>
          </w:p>
        </w:tc>
        <w:tc>
          <w:tcPr>
            <w:tcW w:w="277" w:type="pct"/>
            <w:vAlign w:val="center"/>
          </w:tcPr>
          <w:p w14:paraId="1ABEC9DD">
            <w:pPr>
              <w:widowControl/>
              <w:spacing w:line="0" w:lineRule="atLeast"/>
              <w:jc w:val="center"/>
              <w:rPr>
                <w:color w:val="000000"/>
                <w:kern w:val="0"/>
                <w:sz w:val="18"/>
                <w:szCs w:val="18"/>
              </w:rPr>
            </w:pPr>
            <w:r>
              <w:rPr>
                <w:rFonts w:hint="eastAsia"/>
                <w:color w:val="000000"/>
                <w:kern w:val="0"/>
                <w:sz w:val="18"/>
                <w:szCs w:val="18"/>
              </w:rPr>
              <w:t>0</w:t>
            </w:r>
            <w:r>
              <w:rPr>
                <w:color w:val="000000"/>
                <w:kern w:val="0"/>
                <w:sz w:val="18"/>
                <w:szCs w:val="18"/>
              </w:rPr>
              <w:t>7</w:t>
            </w:r>
          </w:p>
        </w:tc>
        <w:tc>
          <w:tcPr>
            <w:tcW w:w="279" w:type="pct"/>
            <w:vAlign w:val="center"/>
          </w:tcPr>
          <w:p w14:paraId="2452D078">
            <w:pPr>
              <w:widowControl/>
              <w:spacing w:line="0" w:lineRule="atLeast"/>
              <w:jc w:val="center"/>
              <w:rPr>
                <w:color w:val="000000"/>
                <w:kern w:val="0"/>
                <w:sz w:val="18"/>
                <w:szCs w:val="18"/>
              </w:rPr>
            </w:pPr>
            <w:r>
              <w:rPr>
                <w:rFonts w:hint="eastAsia"/>
                <w:color w:val="000000"/>
                <w:kern w:val="0"/>
                <w:sz w:val="18"/>
                <w:szCs w:val="18"/>
              </w:rPr>
              <w:t>0</w:t>
            </w:r>
            <w:r>
              <w:rPr>
                <w:color w:val="000000"/>
                <w:kern w:val="0"/>
                <w:sz w:val="18"/>
                <w:szCs w:val="18"/>
              </w:rPr>
              <w:t>8</w:t>
            </w:r>
          </w:p>
        </w:tc>
        <w:tc>
          <w:tcPr>
            <w:tcW w:w="279" w:type="pct"/>
            <w:vAlign w:val="center"/>
          </w:tcPr>
          <w:p w14:paraId="18145361">
            <w:pPr>
              <w:widowControl/>
              <w:spacing w:line="0" w:lineRule="atLeast"/>
              <w:jc w:val="center"/>
              <w:rPr>
                <w:color w:val="000000"/>
                <w:kern w:val="0"/>
                <w:sz w:val="18"/>
                <w:szCs w:val="18"/>
              </w:rPr>
            </w:pPr>
            <w:r>
              <w:rPr>
                <w:rFonts w:hint="eastAsia"/>
                <w:color w:val="000000"/>
                <w:kern w:val="0"/>
                <w:sz w:val="18"/>
                <w:szCs w:val="18"/>
              </w:rPr>
              <w:t>0</w:t>
            </w:r>
            <w:r>
              <w:rPr>
                <w:color w:val="000000"/>
                <w:kern w:val="0"/>
                <w:sz w:val="18"/>
                <w:szCs w:val="18"/>
              </w:rPr>
              <w:t>9</w:t>
            </w:r>
          </w:p>
        </w:tc>
        <w:tc>
          <w:tcPr>
            <w:tcW w:w="279" w:type="pct"/>
            <w:vAlign w:val="center"/>
          </w:tcPr>
          <w:p w14:paraId="5ECF6429">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0</w:t>
            </w:r>
          </w:p>
        </w:tc>
        <w:tc>
          <w:tcPr>
            <w:tcW w:w="279" w:type="pct"/>
            <w:vAlign w:val="center"/>
          </w:tcPr>
          <w:p w14:paraId="55427460">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1</w:t>
            </w:r>
          </w:p>
        </w:tc>
        <w:tc>
          <w:tcPr>
            <w:tcW w:w="280" w:type="pct"/>
            <w:vAlign w:val="center"/>
          </w:tcPr>
          <w:p w14:paraId="71776DE6">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2</w:t>
            </w:r>
          </w:p>
        </w:tc>
        <w:tc>
          <w:tcPr>
            <w:tcW w:w="279" w:type="pct"/>
            <w:vAlign w:val="center"/>
          </w:tcPr>
          <w:p w14:paraId="0DC00765">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3</w:t>
            </w:r>
          </w:p>
        </w:tc>
        <w:tc>
          <w:tcPr>
            <w:tcW w:w="281" w:type="pct"/>
            <w:vAlign w:val="center"/>
          </w:tcPr>
          <w:p w14:paraId="1AE86477">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4</w:t>
            </w:r>
          </w:p>
        </w:tc>
        <w:tc>
          <w:tcPr>
            <w:tcW w:w="279" w:type="pct"/>
            <w:vAlign w:val="center"/>
          </w:tcPr>
          <w:p w14:paraId="6062FA9A">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5</w:t>
            </w:r>
          </w:p>
        </w:tc>
        <w:tc>
          <w:tcPr>
            <w:tcW w:w="278" w:type="pct"/>
            <w:vAlign w:val="center"/>
          </w:tcPr>
          <w:p w14:paraId="5034C9D3">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6</w:t>
            </w:r>
          </w:p>
        </w:tc>
      </w:tr>
      <w:tr w14:paraId="345148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5" w:hRule="atLeast"/>
        </w:trPr>
        <w:tc>
          <w:tcPr>
            <w:tcW w:w="449" w:type="pct"/>
            <w:vAlign w:val="center"/>
          </w:tcPr>
          <w:p w14:paraId="7DA8F409">
            <w:pPr>
              <w:widowControl/>
              <w:spacing w:line="0" w:lineRule="atLeast"/>
              <w:jc w:val="center"/>
              <w:rPr>
                <w:color w:val="000000"/>
                <w:kern w:val="0"/>
                <w:sz w:val="18"/>
                <w:szCs w:val="18"/>
              </w:rPr>
            </w:pPr>
            <w:r>
              <w:rPr>
                <w:rFonts w:hint="eastAsia"/>
                <w:color w:val="000000"/>
                <w:kern w:val="0"/>
                <w:sz w:val="18"/>
                <w:szCs w:val="18"/>
              </w:rPr>
              <w:t>合计</w:t>
            </w:r>
          </w:p>
        </w:tc>
        <w:tc>
          <w:tcPr>
            <w:tcW w:w="367" w:type="pct"/>
            <w:vAlign w:val="center"/>
          </w:tcPr>
          <w:p w14:paraId="55A6FDB2">
            <w:pPr>
              <w:widowControl/>
              <w:spacing w:line="0" w:lineRule="atLeast"/>
              <w:jc w:val="center"/>
              <w:rPr>
                <w:color w:val="000000"/>
                <w:kern w:val="0"/>
                <w:sz w:val="18"/>
                <w:szCs w:val="18"/>
              </w:rPr>
            </w:pPr>
          </w:p>
        </w:tc>
        <w:tc>
          <w:tcPr>
            <w:tcW w:w="279" w:type="pct"/>
            <w:vAlign w:val="center"/>
          </w:tcPr>
          <w:p w14:paraId="025F7C65">
            <w:pPr>
              <w:widowControl/>
              <w:spacing w:line="0" w:lineRule="atLeast"/>
              <w:jc w:val="center"/>
              <w:rPr>
                <w:color w:val="000000"/>
                <w:kern w:val="0"/>
                <w:sz w:val="18"/>
                <w:szCs w:val="18"/>
              </w:rPr>
            </w:pPr>
          </w:p>
        </w:tc>
        <w:tc>
          <w:tcPr>
            <w:tcW w:w="278" w:type="pct"/>
            <w:vAlign w:val="center"/>
          </w:tcPr>
          <w:p w14:paraId="2433E34B">
            <w:pPr>
              <w:widowControl/>
              <w:spacing w:line="0" w:lineRule="atLeast"/>
              <w:jc w:val="center"/>
              <w:rPr>
                <w:color w:val="000000"/>
                <w:kern w:val="0"/>
                <w:sz w:val="18"/>
                <w:szCs w:val="18"/>
              </w:rPr>
            </w:pPr>
          </w:p>
        </w:tc>
        <w:tc>
          <w:tcPr>
            <w:tcW w:w="280" w:type="pct"/>
            <w:vAlign w:val="center"/>
          </w:tcPr>
          <w:p w14:paraId="75A37B5A">
            <w:pPr>
              <w:widowControl/>
              <w:spacing w:line="0" w:lineRule="atLeast"/>
              <w:jc w:val="center"/>
              <w:rPr>
                <w:color w:val="000000"/>
                <w:kern w:val="0"/>
                <w:sz w:val="18"/>
                <w:szCs w:val="18"/>
              </w:rPr>
            </w:pPr>
          </w:p>
        </w:tc>
        <w:tc>
          <w:tcPr>
            <w:tcW w:w="277" w:type="pct"/>
            <w:noWrap/>
            <w:vAlign w:val="center"/>
          </w:tcPr>
          <w:p w14:paraId="1BC02B00">
            <w:pPr>
              <w:widowControl/>
              <w:spacing w:line="0" w:lineRule="atLeast"/>
              <w:jc w:val="center"/>
              <w:rPr>
                <w:color w:val="000000"/>
                <w:kern w:val="0"/>
                <w:sz w:val="18"/>
                <w:szCs w:val="18"/>
              </w:rPr>
            </w:pPr>
          </w:p>
        </w:tc>
        <w:tc>
          <w:tcPr>
            <w:tcW w:w="280" w:type="pct"/>
            <w:noWrap/>
            <w:vAlign w:val="center"/>
          </w:tcPr>
          <w:p w14:paraId="363E69DB">
            <w:pPr>
              <w:widowControl/>
              <w:spacing w:line="0" w:lineRule="atLeast"/>
              <w:jc w:val="center"/>
              <w:rPr>
                <w:color w:val="000000"/>
                <w:kern w:val="0"/>
                <w:sz w:val="18"/>
                <w:szCs w:val="18"/>
              </w:rPr>
            </w:pPr>
          </w:p>
        </w:tc>
        <w:tc>
          <w:tcPr>
            <w:tcW w:w="277" w:type="pct"/>
            <w:noWrap/>
            <w:vAlign w:val="center"/>
          </w:tcPr>
          <w:p w14:paraId="136FBBA5">
            <w:pPr>
              <w:widowControl/>
              <w:spacing w:line="0" w:lineRule="atLeast"/>
              <w:jc w:val="center"/>
              <w:rPr>
                <w:color w:val="000000"/>
                <w:kern w:val="0"/>
                <w:sz w:val="18"/>
                <w:szCs w:val="18"/>
              </w:rPr>
            </w:pPr>
          </w:p>
        </w:tc>
        <w:tc>
          <w:tcPr>
            <w:tcW w:w="279" w:type="pct"/>
            <w:noWrap/>
            <w:vAlign w:val="center"/>
          </w:tcPr>
          <w:p w14:paraId="407E6E8D">
            <w:pPr>
              <w:widowControl/>
              <w:spacing w:line="0" w:lineRule="atLeast"/>
              <w:jc w:val="center"/>
              <w:rPr>
                <w:color w:val="000000"/>
                <w:kern w:val="0"/>
                <w:sz w:val="18"/>
                <w:szCs w:val="18"/>
              </w:rPr>
            </w:pPr>
          </w:p>
        </w:tc>
        <w:tc>
          <w:tcPr>
            <w:tcW w:w="279" w:type="pct"/>
            <w:noWrap/>
            <w:vAlign w:val="center"/>
          </w:tcPr>
          <w:p w14:paraId="4D63E73F">
            <w:pPr>
              <w:widowControl/>
              <w:spacing w:line="0" w:lineRule="atLeast"/>
              <w:jc w:val="center"/>
              <w:rPr>
                <w:color w:val="000000"/>
                <w:kern w:val="0"/>
                <w:sz w:val="18"/>
                <w:szCs w:val="18"/>
              </w:rPr>
            </w:pPr>
          </w:p>
        </w:tc>
        <w:tc>
          <w:tcPr>
            <w:tcW w:w="279" w:type="pct"/>
            <w:noWrap/>
            <w:vAlign w:val="center"/>
          </w:tcPr>
          <w:p w14:paraId="0CAB356E">
            <w:pPr>
              <w:widowControl/>
              <w:spacing w:line="0" w:lineRule="atLeast"/>
              <w:jc w:val="center"/>
              <w:rPr>
                <w:color w:val="000000"/>
                <w:kern w:val="0"/>
                <w:sz w:val="18"/>
                <w:szCs w:val="18"/>
              </w:rPr>
            </w:pPr>
          </w:p>
        </w:tc>
        <w:tc>
          <w:tcPr>
            <w:tcW w:w="279" w:type="pct"/>
            <w:noWrap/>
            <w:vAlign w:val="center"/>
          </w:tcPr>
          <w:p w14:paraId="1F2D72C3">
            <w:pPr>
              <w:widowControl/>
              <w:spacing w:line="0" w:lineRule="atLeast"/>
              <w:jc w:val="center"/>
              <w:rPr>
                <w:color w:val="000000"/>
                <w:kern w:val="0"/>
                <w:sz w:val="18"/>
                <w:szCs w:val="18"/>
              </w:rPr>
            </w:pPr>
          </w:p>
        </w:tc>
        <w:tc>
          <w:tcPr>
            <w:tcW w:w="280" w:type="pct"/>
            <w:noWrap/>
            <w:vAlign w:val="center"/>
          </w:tcPr>
          <w:p w14:paraId="2D98665A">
            <w:pPr>
              <w:widowControl/>
              <w:spacing w:line="0" w:lineRule="atLeast"/>
              <w:jc w:val="center"/>
              <w:rPr>
                <w:color w:val="000000"/>
                <w:kern w:val="0"/>
                <w:sz w:val="18"/>
                <w:szCs w:val="18"/>
              </w:rPr>
            </w:pPr>
          </w:p>
        </w:tc>
        <w:tc>
          <w:tcPr>
            <w:tcW w:w="279" w:type="pct"/>
            <w:noWrap/>
            <w:vAlign w:val="center"/>
          </w:tcPr>
          <w:p w14:paraId="4A9B576C">
            <w:pPr>
              <w:widowControl/>
              <w:spacing w:line="0" w:lineRule="atLeast"/>
              <w:jc w:val="center"/>
              <w:rPr>
                <w:color w:val="000000"/>
                <w:kern w:val="0"/>
                <w:sz w:val="18"/>
                <w:szCs w:val="18"/>
              </w:rPr>
            </w:pPr>
          </w:p>
        </w:tc>
        <w:tc>
          <w:tcPr>
            <w:tcW w:w="281" w:type="pct"/>
            <w:noWrap/>
            <w:vAlign w:val="center"/>
          </w:tcPr>
          <w:p w14:paraId="4475A413">
            <w:pPr>
              <w:widowControl/>
              <w:spacing w:line="0" w:lineRule="atLeast"/>
              <w:jc w:val="center"/>
              <w:rPr>
                <w:color w:val="000000"/>
                <w:kern w:val="0"/>
                <w:sz w:val="18"/>
                <w:szCs w:val="18"/>
              </w:rPr>
            </w:pPr>
          </w:p>
        </w:tc>
        <w:tc>
          <w:tcPr>
            <w:tcW w:w="279" w:type="pct"/>
            <w:noWrap/>
            <w:vAlign w:val="center"/>
          </w:tcPr>
          <w:p w14:paraId="70243E92">
            <w:pPr>
              <w:widowControl/>
              <w:spacing w:line="0" w:lineRule="atLeast"/>
              <w:jc w:val="center"/>
              <w:rPr>
                <w:color w:val="000000"/>
                <w:kern w:val="0"/>
                <w:sz w:val="18"/>
                <w:szCs w:val="18"/>
              </w:rPr>
            </w:pPr>
          </w:p>
        </w:tc>
        <w:tc>
          <w:tcPr>
            <w:tcW w:w="278" w:type="pct"/>
            <w:noWrap/>
            <w:vAlign w:val="center"/>
          </w:tcPr>
          <w:p w14:paraId="398166CB">
            <w:pPr>
              <w:widowControl/>
              <w:spacing w:line="0" w:lineRule="atLeast"/>
              <w:jc w:val="center"/>
              <w:rPr>
                <w:color w:val="000000"/>
                <w:kern w:val="0"/>
                <w:sz w:val="18"/>
                <w:szCs w:val="18"/>
              </w:rPr>
            </w:pPr>
          </w:p>
        </w:tc>
      </w:tr>
      <w:tr w14:paraId="349BE3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5" w:hRule="atLeast"/>
        </w:trPr>
        <w:tc>
          <w:tcPr>
            <w:tcW w:w="449" w:type="pct"/>
            <w:vAlign w:val="center"/>
          </w:tcPr>
          <w:p w14:paraId="2D45C715">
            <w:pPr>
              <w:widowControl/>
              <w:spacing w:line="0" w:lineRule="atLeast"/>
              <w:jc w:val="left"/>
              <w:rPr>
                <w:color w:val="000000"/>
                <w:kern w:val="0"/>
                <w:sz w:val="18"/>
                <w:szCs w:val="18"/>
              </w:rPr>
            </w:pPr>
            <w:r>
              <w:rPr>
                <w:color w:val="000000"/>
                <w:kern w:val="0"/>
                <w:sz w:val="18"/>
                <w:szCs w:val="18"/>
              </w:rPr>
              <w:t>XX市</w:t>
            </w:r>
          </w:p>
        </w:tc>
        <w:tc>
          <w:tcPr>
            <w:tcW w:w="367" w:type="pct"/>
            <w:vAlign w:val="center"/>
          </w:tcPr>
          <w:p w14:paraId="68F3387C">
            <w:pPr>
              <w:widowControl/>
              <w:spacing w:line="0" w:lineRule="atLeast"/>
              <w:jc w:val="left"/>
              <w:rPr>
                <w:color w:val="000000"/>
                <w:kern w:val="0"/>
                <w:sz w:val="18"/>
                <w:szCs w:val="18"/>
              </w:rPr>
            </w:pPr>
          </w:p>
        </w:tc>
        <w:tc>
          <w:tcPr>
            <w:tcW w:w="279" w:type="pct"/>
            <w:vAlign w:val="center"/>
          </w:tcPr>
          <w:p w14:paraId="55CACE4E">
            <w:pPr>
              <w:widowControl/>
              <w:spacing w:line="0" w:lineRule="atLeast"/>
              <w:jc w:val="left"/>
              <w:rPr>
                <w:color w:val="000000"/>
                <w:kern w:val="0"/>
                <w:sz w:val="18"/>
                <w:szCs w:val="18"/>
              </w:rPr>
            </w:pPr>
          </w:p>
        </w:tc>
        <w:tc>
          <w:tcPr>
            <w:tcW w:w="278" w:type="pct"/>
            <w:vAlign w:val="center"/>
          </w:tcPr>
          <w:p w14:paraId="60595755">
            <w:pPr>
              <w:widowControl/>
              <w:spacing w:line="0" w:lineRule="atLeast"/>
              <w:jc w:val="left"/>
              <w:rPr>
                <w:color w:val="000000"/>
                <w:kern w:val="0"/>
                <w:sz w:val="18"/>
                <w:szCs w:val="18"/>
              </w:rPr>
            </w:pPr>
          </w:p>
        </w:tc>
        <w:tc>
          <w:tcPr>
            <w:tcW w:w="280" w:type="pct"/>
            <w:vAlign w:val="center"/>
          </w:tcPr>
          <w:p w14:paraId="5E783F47">
            <w:pPr>
              <w:widowControl/>
              <w:spacing w:line="0" w:lineRule="atLeast"/>
              <w:jc w:val="left"/>
              <w:rPr>
                <w:color w:val="000000"/>
                <w:kern w:val="0"/>
                <w:sz w:val="18"/>
                <w:szCs w:val="18"/>
              </w:rPr>
            </w:pPr>
          </w:p>
        </w:tc>
        <w:tc>
          <w:tcPr>
            <w:tcW w:w="277" w:type="pct"/>
            <w:noWrap/>
            <w:vAlign w:val="center"/>
          </w:tcPr>
          <w:p w14:paraId="46207A1C">
            <w:pPr>
              <w:widowControl/>
              <w:spacing w:line="0" w:lineRule="atLeast"/>
              <w:jc w:val="center"/>
              <w:rPr>
                <w:color w:val="000000"/>
                <w:kern w:val="0"/>
                <w:sz w:val="18"/>
                <w:szCs w:val="18"/>
              </w:rPr>
            </w:pPr>
          </w:p>
        </w:tc>
        <w:tc>
          <w:tcPr>
            <w:tcW w:w="280" w:type="pct"/>
            <w:noWrap/>
            <w:vAlign w:val="center"/>
          </w:tcPr>
          <w:p w14:paraId="66F94C8D">
            <w:pPr>
              <w:widowControl/>
              <w:spacing w:line="0" w:lineRule="atLeast"/>
              <w:jc w:val="center"/>
              <w:rPr>
                <w:color w:val="000000"/>
                <w:kern w:val="0"/>
                <w:sz w:val="18"/>
                <w:szCs w:val="18"/>
              </w:rPr>
            </w:pPr>
          </w:p>
        </w:tc>
        <w:tc>
          <w:tcPr>
            <w:tcW w:w="277" w:type="pct"/>
            <w:noWrap/>
            <w:vAlign w:val="center"/>
          </w:tcPr>
          <w:p w14:paraId="04FAA8E6">
            <w:pPr>
              <w:widowControl/>
              <w:spacing w:line="0" w:lineRule="atLeast"/>
              <w:jc w:val="center"/>
              <w:rPr>
                <w:color w:val="000000"/>
                <w:kern w:val="0"/>
                <w:sz w:val="18"/>
                <w:szCs w:val="18"/>
              </w:rPr>
            </w:pPr>
          </w:p>
        </w:tc>
        <w:tc>
          <w:tcPr>
            <w:tcW w:w="279" w:type="pct"/>
            <w:noWrap/>
            <w:vAlign w:val="center"/>
          </w:tcPr>
          <w:p w14:paraId="1F2E33B5">
            <w:pPr>
              <w:widowControl/>
              <w:spacing w:line="0" w:lineRule="atLeast"/>
              <w:jc w:val="center"/>
              <w:rPr>
                <w:color w:val="000000"/>
                <w:kern w:val="0"/>
                <w:sz w:val="18"/>
                <w:szCs w:val="18"/>
              </w:rPr>
            </w:pPr>
          </w:p>
        </w:tc>
        <w:tc>
          <w:tcPr>
            <w:tcW w:w="279" w:type="pct"/>
            <w:noWrap/>
            <w:vAlign w:val="center"/>
          </w:tcPr>
          <w:p w14:paraId="4A826A6A">
            <w:pPr>
              <w:widowControl/>
              <w:spacing w:line="0" w:lineRule="atLeast"/>
              <w:jc w:val="center"/>
              <w:rPr>
                <w:color w:val="000000"/>
                <w:kern w:val="0"/>
                <w:sz w:val="18"/>
                <w:szCs w:val="18"/>
              </w:rPr>
            </w:pPr>
          </w:p>
        </w:tc>
        <w:tc>
          <w:tcPr>
            <w:tcW w:w="279" w:type="pct"/>
            <w:noWrap/>
            <w:vAlign w:val="center"/>
          </w:tcPr>
          <w:p w14:paraId="08393F2D">
            <w:pPr>
              <w:widowControl/>
              <w:spacing w:line="0" w:lineRule="atLeast"/>
              <w:jc w:val="center"/>
              <w:rPr>
                <w:color w:val="000000"/>
                <w:kern w:val="0"/>
                <w:sz w:val="18"/>
                <w:szCs w:val="18"/>
              </w:rPr>
            </w:pPr>
          </w:p>
        </w:tc>
        <w:tc>
          <w:tcPr>
            <w:tcW w:w="279" w:type="pct"/>
            <w:noWrap/>
            <w:vAlign w:val="center"/>
          </w:tcPr>
          <w:p w14:paraId="17394C96">
            <w:pPr>
              <w:widowControl/>
              <w:spacing w:line="0" w:lineRule="atLeast"/>
              <w:jc w:val="center"/>
              <w:rPr>
                <w:color w:val="000000"/>
                <w:kern w:val="0"/>
                <w:sz w:val="18"/>
                <w:szCs w:val="18"/>
              </w:rPr>
            </w:pPr>
          </w:p>
        </w:tc>
        <w:tc>
          <w:tcPr>
            <w:tcW w:w="280" w:type="pct"/>
            <w:noWrap/>
            <w:vAlign w:val="center"/>
          </w:tcPr>
          <w:p w14:paraId="0C3BC28E">
            <w:pPr>
              <w:widowControl/>
              <w:spacing w:line="0" w:lineRule="atLeast"/>
              <w:jc w:val="center"/>
              <w:rPr>
                <w:color w:val="000000"/>
                <w:kern w:val="0"/>
                <w:sz w:val="18"/>
                <w:szCs w:val="18"/>
              </w:rPr>
            </w:pPr>
          </w:p>
        </w:tc>
        <w:tc>
          <w:tcPr>
            <w:tcW w:w="279" w:type="pct"/>
            <w:noWrap/>
            <w:vAlign w:val="center"/>
          </w:tcPr>
          <w:p w14:paraId="6BA36D91">
            <w:pPr>
              <w:widowControl/>
              <w:spacing w:line="0" w:lineRule="atLeast"/>
              <w:jc w:val="center"/>
              <w:rPr>
                <w:color w:val="000000"/>
                <w:kern w:val="0"/>
                <w:sz w:val="18"/>
                <w:szCs w:val="18"/>
              </w:rPr>
            </w:pPr>
          </w:p>
        </w:tc>
        <w:tc>
          <w:tcPr>
            <w:tcW w:w="281" w:type="pct"/>
            <w:noWrap/>
            <w:vAlign w:val="center"/>
          </w:tcPr>
          <w:p w14:paraId="77AF456A">
            <w:pPr>
              <w:widowControl/>
              <w:spacing w:line="0" w:lineRule="atLeast"/>
              <w:jc w:val="center"/>
              <w:rPr>
                <w:color w:val="000000"/>
                <w:kern w:val="0"/>
                <w:sz w:val="18"/>
                <w:szCs w:val="18"/>
              </w:rPr>
            </w:pPr>
          </w:p>
        </w:tc>
        <w:tc>
          <w:tcPr>
            <w:tcW w:w="279" w:type="pct"/>
            <w:noWrap/>
            <w:vAlign w:val="center"/>
          </w:tcPr>
          <w:p w14:paraId="1A06E986">
            <w:pPr>
              <w:widowControl/>
              <w:spacing w:line="0" w:lineRule="atLeast"/>
              <w:jc w:val="center"/>
              <w:rPr>
                <w:color w:val="000000"/>
                <w:kern w:val="0"/>
                <w:sz w:val="18"/>
                <w:szCs w:val="18"/>
              </w:rPr>
            </w:pPr>
          </w:p>
        </w:tc>
        <w:tc>
          <w:tcPr>
            <w:tcW w:w="278" w:type="pct"/>
            <w:noWrap/>
            <w:vAlign w:val="center"/>
          </w:tcPr>
          <w:p w14:paraId="16397075">
            <w:pPr>
              <w:widowControl/>
              <w:spacing w:line="0" w:lineRule="atLeast"/>
              <w:jc w:val="center"/>
              <w:rPr>
                <w:color w:val="000000"/>
                <w:kern w:val="0"/>
                <w:sz w:val="18"/>
                <w:szCs w:val="18"/>
              </w:rPr>
            </w:pPr>
          </w:p>
        </w:tc>
      </w:tr>
      <w:tr w14:paraId="56C2C4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5" w:hRule="atLeast"/>
        </w:trPr>
        <w:tc>
          <w:tcPr>
            <w:tcW w:w="449" w:type="pct"/>
            <w:vAlign w:val="center"/>
          </w:tcPr>
          <w:p w14:paraId="5B73FC78">
            <w:pPr>
              <w:widowControl/>
              <w:spacing w:line="0" w:lineRule="atLeast"/>
              <w:jc w:val="left"/>
              <w:rPr>
                <w:color w:val="000000"/>
                <w:kern w:val="0"/>
                <w:sz w:val="18"/>
                <w:szCs w:val="18"/>
              </w:rPr>
            </w:pPr>
            <w:r>
              <w:rPr>
                <w:color w:val="000000"/>
                <w:kern w:val="0"/>
                <w:sz w:val="18"/>
                <w:szCs w:val="18"/>
              </w:rPr>
              <w:t>XX地区</w:t>
            </w:r>
          </w:p>
        </w:tc>
        <w:tc>
          <w:tcPr>
            <w:tcW w:w="367" w:type="pct"/>
            <w:vAlign w:val="center"/>
          </w:tcPr>
          <w:p w14:paraId="0BA9664E">
            <w:pPr>
              <w:widowControl/>
              <w:spacing w:line="0" w:lineRule="atLeast"/>
              <w:jc w:val="left"/>
              <w:rPr>
                <w:color w:val="000000"/>
                <w:kern w:val="0"/>
                <w:sz w:val="18"/>
                <w:szCs w:val="18"/>
              </w:rPr>
            </w:pPr>
          </w:p>
        </w:tc>
        <w:tc>
          <w:tcPr>
            <w:tcW w:w="279" w:type="pct"/>
            <w:vAlign w:val="center"/>
          </w:tcPr>
          <w:p w14:paraId="7CC68896">
            <w:pPr>
              <w:widowControl/>
              <w:spacing w:line="0" w:lineRule="atLeast"/>
              <w:jc w:val="left"/>
              <w:rPr>
                <w:color w:val="000000"/>
                <w:kern w:val="0"/>
                <w:sz w:val="18"/>
                <w:szCs w:val="18"/>
              </w:rPr>
            </w:pPr>
          </w:p>
        </w:tc>
        <w:tc>
          <w:tcPr>
            <w:tcW w:w="278" w:type="pct"/>
            <w:vAlign w:val="center"/>
          </w:tcPr>
          <w:p w14:paraId="6772E2EB">
            <w:pPr>
              <w:widowControl/>
              <w:spacing w:line="0" w:lineRule="atLeast"/>
              <w:jc w:val="left"/>
              <w:rPr>
                <w:color w:val="000000"/>
                <w:kern w:val="0"/>
                <w:sz w:val="18"/>
                <w:szCs w:val="18"/>
              </w:rPr>
            </w:pPr>
          </w:p>
        </w:tc>
        <w:tc>
          <w:tcPr>
            <w:tcW w:w="280" w:type="pct"/>
            <w:vAlign w:val="center"/>
          </w:tcPr>
          <w:p w14:paraId="3D783819">
            <w:pPr>
              <w:widowControl/>
              <w:spacing w:line="0" w:lineRule="atLeast"/>
              <w:jc w:val="left"/>
              <w:rPr>
                <w:color w:val="000000"/>
                <w:kern w:val="0"/>
                <w:sz w:val="18"/>
                <w:szCs w:val="18"/>
              </w:rPr>
            </w:pPr>
          </w:p>
        </w:tc>
        <w:tc>
          <w:tcPr>
            <w:tcW w:w="277" w:type="pct"/>
            <w:noWrap/>
            <w:vAlign w:val="center"/>
          </w:tcPr>
          <w:p w14:paraId="480CF20B">
            <w:pPr>
              <w:widowControl/>
              <w:spacing w:line="0" w:lineRule="atLeast"/>
              <w:jc w:val="center"/>
              <w:rPr>
                <w:color w:val="000000"/>
                <w:kern w:val="0"/>
                <w:sz w:val="18"/>
                <w:szCs w:val="18"/>
              </w:rPr>
            </w:pPr>
          </w:p>
        </w:tc>
        <w:tc>
          <w:tcPr>
            <w:tcW w:w="280" w:type="pct"/>
            <w:noWrap/>
            <w:vAlign w:val="center"/>
          </w:tcPr>
          <w:p w14:paraId="33AE7D78">
            <w:pPr>
              <w:widowControl/>
              <w:spacing w:line="0" w:lineRule="atLeast"/>
              <w:jc w:val="center"/>
              <w:rPr>
                <w:color w:val="000000"/>
                <w:kern w:val="0"/>
                <w:sz w:val="18"/>
                <w:szCs w:val="18"/>
              </w:rPr>
            </w:pPr>
          </w:p>
        </w:tc>
        <w:tc>
          <w:tcPr>
            <w:tcW w:w="277" w:type="pct"/>
            <w:noWrap/>
            <w:vAlign w:val="center"/>
          </w:tcPr>
          <w:p w14:paraId="48102688">
            <w:pPr>
              <w:widowControl/>
              <w:spacing w:line="0" w:lineRule="atLeast"/>
              <w:jc w:val="center"/>
              <w:rPr>
                <w:color w:val="000000"/>
                <w:kern w:val="0"/>
                <w:sz w:val="18"/>
                <w:szCs w:val="18"/>
              </w:rPr>
            </w:pPr>
          </w:p>
        </w:tc>
        <w:tc>
          <w:tcPr>
            <w:tcW w:w="279" w:type="pct"/>
            <w:noWrap/>
            <w:vAlign w:val="center"/>
          </w:tcPr>
          <w:p w14:paraId="2EA30341">
            <w:pPr>
              <w:widowControl/>
              <w:spacing w:line="0" w:lineRule="atLeast"/>
              <w:jc w:val="center"/>
              <w:rPr>
                <w:color w:val="000000"/>
                <w:kern w:val="0"/>
                <w:sz w:val="18"/>
                <w:szCs w:val="18"/>
              </w:rPr>
            </w:pPr>
          </w:p>
        </w:tc>
        <w:tc>
          <w:tcPr>
            <w:tcW w:w="279" w:type="pct"/>
            <w:noWrap/>
            <w:vAlign w:val="center"/>
          </w:tcPr>
          <w:p w14:paraId="3EC091E8">
            <w:pPr>
              <w:widowControl/>
              <w:spacing w:line="0" w:lineRule="atLeast"/>
              <w:jc w:val="center"/>
              <w:rPr>
                <w:color w:val="000000"/>
                <w:kern w:val="0"/>
                <w:sz w:val="18"/>
                <w:szCs w:val="18"/>
              </w:rPr>
            </w:pPr>
          </w:p>
        </w:tc>
        <w:tc>
          <w:tcPr>
            <w:tcW w:w="279" w:type="pct"/>
            <w:noWrap/>
            <w:vAlign w:val="center"/>
          </w:tcPr>
          <w:p w14:paraId="7CAA3B15">
            <w:pPr>
              <w:widowControl/>
              <w:spacing w:line="0" w:lineRule="atLeast"/>
              <w:jc w:val="center"/>
              <w:rPr>
                <w:color w:val="000000"/>
                <w:kern w:val="0"/>
                <w:sz w:val="18"/>
                <w:szCs w:val="18"/>
              </w:rPr>
            </w:pPr>
          </w:p>
        </w:tc>
        <w:tc>
          <w:tcPr>
            <w:tcW w:w="279" w:type="pct"/>
            <w:noWrap/>
            <w:vAlign w:val="center"/>
          </w:tcPr>
          <w:p w14:paraId="29A9919C">
            <w:pPr>
              <w:widowControl/>
              <w:spacing w:line="0" w:lineRule="atLeast"/>
              <w:jc w:val="center"/>
              <w:rPr>
                <w:color w:val="000000"/>
                <w:kern w:val="0"/>
                <w:sz w:val="18"/>
                <w:szCs w:val="18"/>
              </w:rPr>
            </w:pPr>
          </w:p>
        </w:tc>
        <w:tc>
          <w:tcPr>
            <w:tcW w:w="280" w:type="pct"/>
            <w:noWrap/>
            <w:vAlign w:val="center"/>
          </w:tcPr>
          <w:p w14:paraId="6943E69C">
            <w:pPr>
              <w:widowControl/>
              <w:spacing w:line="0" w:lineRule="atLeast"/>
              <w:jc w:val="center"/>
              <w:rPr>
                <w:color w:val="000000"/>
                <w:kern w:val="0"/>
                <w:sz w:val="18"/>
                <w:szCs w:val="18"/>
              </w:rPr>
            </w:pPr>
          </w:p>
        </w:tc>
        <w:tc>
          <w:tcPr>
            <w:tcW w:w="279" w:type="pct"/>
            <w:noWrap/>
            <w:vAlign w:val="center"/>
          </w:tcPr>
          <w:p w14:paraId="6CF2DFD0">
            <w:pPr>
              <w:widowControl/>
              <w:spacing w:line="0" w:lineRule="atLeast"/>
              <w:jc w:val="center"/>
              <w:rPr>
                <w:color w:val="000000"/>
                <w:kern w:val="0"/>
                <w:sz w:val="18"/>
                <w:szCs w:val="18"/>
              </w:rPr>
            </w:pPr>
          </w:p>
        </w:tc>
        <w:tc>
          <w:tcPr>
            <w:tcW w:w="281" w:type="pct"/>
            <w:noWrap/>
            <w:vAlign w:val="center"/>
          </w:tcPr>
          <w:p w14:paraId="3C81130B">
            <w:pPr>
              <w:widowControl/>
              <w:spacing w:line="0" w:lineRule="atLeast"/>
              <w:jc w:val="center"/>
              <w:rPr>
                <w:color w:val="000000"/>
                <w:kern w:val="0"/>
                <w:sz w:val="18"/>
                <w:szCs w:val="18"/>
              </w:rPr>
            </w:pPr>
          </w:p>
        </w:tc>
        <w:tc>
          <w:tcPr>
            <w:tcW w:w="279" w:type="pct"/>
            <w:noWrap/>
            <w:vAlign w:val="center"/>
          </w:tcPr>
          <w:p w14:paraId="3EC456CD">
            <w:pPr>
              <w:widowControl/>
              <w:spacing w:line="0" w:lineRule="atLeast"/>
              <w:jc w:val="center"/>
              <w:rPr>
                <w:color w:val="000000"/>
                <w:kern w:val="0"/>
                <w:sz w:val="18"/>
                <w:szCs w:val="18"/>
              </w:rPr>
            </w:pPr>
          </w:p>
        </w:tc>
        <w:tc>
          <w:tcPr>
            <w:tcW w:w="278" w:type="pct"/>
            <w:noWrap/>
            <w:vAlign w:val="center"/>
          </w:tcPr>
          <w:p w14:paraId="0D42CD18">
            <w:pPr>
              <w:widowControl/>
              <w:spacing w:line="0" w:lineRule="atLeast"/>
              <w:jc w:val="center"/>
              <w:rPr>
                <w:color w:val="000000"/>
                <w:kern w:val="0"/>
                <w:sz w:val="18"/>
                <w:szCs w:val="18"/>
              </w:rPr>
            </w:pPr>
          </w:p>
        </w:tc>
      </w:tr>
      <w:tr w14:paraId="723A53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5" w:hRule="atLeast"/>
        </w:trPr>
        <w:tc>
          <w:tcPr>
            <w:tcW w:w="449" w:type="pct"/>
            <w:vAlign w:val="center"/>
          </w:tcPr>
          <w:p w14:paraId="08F16264">
            <w:pPr>
              <w:widowControl/>
              <w:spacing w:line="0" w:lineRule="atLeast"/>
              <w:jc w:val="left"/>
              <w:rPr>
                <w:color w:val="000000"/>
                <w:kern w:val="0"/>
                <w:sz w:val="18"/>
                <w:szCs w:val="18"/>
              </w:rPr>
            </w:pPr>
            <w:r>
              <w:rPr>
                <w:color w:val="000000"/>
                <w:kern w:val="0"/>
                <w:sz w:val="18"/>
                <w:szCs w:val="18"/>
              </w:rPr>
              <w:t>…</w:t>
            </w:r>
          </w:p>
        </w:tc>
        <w:tc>
          <w:tcPr>
            <w:tcW w:w="367" w:type="pct"/>
            <w:vAlign w:val="center"/>
          </w:tcPr>
          <w:p w14:paraId="2F585472">
            <w:pPr>
              <w:widowControl/>
              <w:spacing w:line="0" w:lineRule="atLeast"/>
              <w:jc w:val="left"/>
              <w:rPr>
                <w:color w:val="000000"/>
                <w:kern w:val="0"/>
                <w:sz w:val="18"/>
                <w:szCs w:val="18"/>
              </w:rPr>
            </w:pPr>
          </w:p>
        </w:tc>
        <w:tc>
          <w:tcPr>
            <w:tcW w:w="279" w:type="pct"/>
            <w:vAlign w:val="center"/>
          </w:tcPr>
          <w:p w14:paraId="6AAC6324">
            <w:pPr>
              <w:widowControl/>
              <w:spacing w:line="0" w:lineRule="atLeast"/>
              <w:jc w:val="left"/>
              <w:rPr>
                <w:color w:val="000000"/>
                <w:kern w:val="0"/>
                <w:sz w:val="18"/>
                <w:szCs w:val="18"/>
              </w:rPr>
            </w:pPr>
          </w:p>
        </w:tc>
        <w:tc>
          <w:tcPr>
            <w:tcW w:w="278" w:type="pct"/>
            <w:vAlign w:val="center"/>
          </w:tcPr>
          <w:p w14:paraId="72645216">
            <w:pPr>
              <w:widowControl/>
              <w:spacing w:line="0" w:lineRule="atLeast"/>
              <w:jc w:val="left"/>
              <w:rPr>
                <w:color w:val="000000"/>
                <w:kern w:val="0"/>
                <w:sz w:val="18"/>
                <w:szCs w:val="18"/>
              </w:rPr>
            </w:pPr>
          </w:p>
        </w:tc>
        <w:tc>
          <w:tcPr>
            <w:tcW w:w="280" w:type="pct"/>
            <w:vAlign w:val="center"/>
          </w:tcPr>
          <w:p w14:paraId="0DAE196B">
            <w:pPr>
              <w:widowControl/>
              <w:spacing w:line="0" w:lineRule="atLeast"/>
              <w:jc w:val="left"/>
              <w:rPr>
                <w:color w:val="000000"/>
                <w:kern w:val="0"/>
                <w:sz w:val="18"/>
                <w:szCs w:val="18"/>
              </w:rPr>
            </w:pPr>
          </w:p>
        </w:tc>
        <w:tc>
          <w:tcPr>
            <w:tcW w:w="277" w:type="pct"/>
            <w:noWrap/>
            <w:vAlign w:val="center"/>
          </w:tcPr>
          <w:p w14:paraId="6B11E86C">
            <w:pPr>
              <w:widowControl/>
              <w:spacing w:line="0" w:lineRule="atLeast"/>
              <w:jc w:val="center"/>
              <w:rPr>
                <w:color w:val="000000"/>
                <w:kern w:val="0"/>
                <w:sz w:val="18"/>
                <w:szCs w:val="18"/>
              </w:rPr>
            </w:pPr>
          </w:p>
        </w:tc>
        <w:tc>
          <w:tcPr>
            <w:tcW w:w="280" w:type="pct"/>
            <w:noWrap/>
            <w:vAlign w:val="center"/>
          </w:tcPr>
          <w:p w14:paraId="290E6D2C">
            <w:pPr>
              <w:widowControl/>
              <w:spacing w:line="0" w:lineRule="atLeast"/>
              <w:jc w:val="center"/>
              <w:rPr>
                <w:color w:val="000000"/>
                <w:kern w:val="0"/>
                <w:sz w:val="18"/>
                <w:szCs w:val="18"/>
              </w:rPr>
            </w:pPr>
          </w:p>
        </w:tc>
        <w:tc>
          <w:tcPr>
            <w:tcW w:w="277" w:type="pct"/>
            <w:noWrap/>
            <w:vAlign w:val="center"/>
          </w:tcPr>
          <w:p w14:paraId="297F073B">
            <w:pPr>
              <w:widowControl/>
              <w:spacing w:line="0" w:lineRule="atLeast"/>
              <w:jc w:val="center"/>
              <w:rPr>
                <w:color w:val="000000"/>
                <w:kern w:val="0"/>
                <w:sz w:val="18"/>
                <w:szCs w:val="18"/>
              </w:rPr>
            </w:pPr>
          </w:p>
        </w:tc>
        <w:tc>
          <w:tcPr>
            <w:tcW w:w="279" w:type="pct"/>
            <w:noWrap/>
            <w:vAlign w:val="center"/>
          </w:tcPr>
          <w:p w14:paraId="09451889">
            <w:pPr>
              <w:widowControl/>
              <w:spacing w:line="0" w:lineRule="atLeast"/>
              <w:jc w:val="center"/>
              <w:rPr>
                <w:color w:val="000000"/>
                <w:kern w:val="0"/>
                <w:sz w:val="18"/>
                <w:szCs w:val="18"/>
              </w:rPr>
            </w:pPr>
          </w:p>
        </w:tc>
        <w:tc>
          <w:tcPr>
            <w:tcW w:w="279" w:type="pct"/>
            <w:noWrap/>
            <w:vAlign w:val="center"/>
          </w:tcPr>
          <w:p w14:paraId="3ACAF8CA">
            <w:pPr>
              <w:widowControl/>
              <w:spacing w:line="0" w:lineRule="atLeast"/>
              <w:jc w:val="center"/>
              <w:rPr>
                <w:color w:val="000000"/>
                <w:kern w:val="0"/>
                <w:sz w:val="18"/>
                <w:szCs w:val="18"/>
              </w:rPr>
            </w:pPr>
          </w:p>
        </w:tc>
        <w:tc>
          <w:tcPr>
            <w:tcW w:w="279" w:type="pct"/>
            <w:noWrap/>
            <w:vAlign w:val="center"/>
          </w:tcPr>
          <w:p w14:paraId="17B73FFE">
            <w:pPr>
              <w:widowControl/>
              <w:spacing w:line="0" w:lineRule="atLeast"/>
              <w:jc w:val="center"/>
              <w:rPr>
                <w:color w:val="000000"/>
                <w:kern w:val="0"/>
                <w:sz w:val="18"/>
                <w:szCs w:val="18"/>
              </w:rPr>
            </w:pPr>
          </w:p>
        </w:tc>
        <w:tc>
          <w:tcPr>
            <w:tcW w:w="279" w:type="pct"/>
            <w:noWrap/>
            <w:vAlign w:val="center"/>
          </w:tcPr>
          <w:p w14:paraId="6C1EA83F">
            <w:pPr>
              <w:widowControl/>
              <w:spacing w:line="0" w:lineRule="atLeast"/>
              <w:jc w:val="center"/>
              <w:rPr>
                <w:color w:val="000000"/>
                <w:kern w:val="0"/>
                <w:sz w:val="18"/>
                <w:szCs w:val="18"/>
              </w:rPr>
            </w:pPr>
          </w:p>
        </w:tc>
        <w:tc>
          <w:tcPr>
            <w:tcW w:w="280" w:type="pct"/>
            <w:noWrap/>
            <w:vAlign w:val="center"/>
          </w:tcPr>
          <w:p w14:paraId="6F2962D5">
            <w:pPr>
              <w:widowControl/>
              <w:spacing w:line="0" w:lineRule="atLeast"/>
              <w:jc w:val="center"/>
              <w:rPr>
                <w:color w:val="000000"/>
                <w:kern w:val="0"/>
                <w:sz w:val="18"/>
                <w:szCs w:val="18"/>
              </w:rPr>
            </w:pPr>
          </w:p>
        </w:tc>
        <w:tc>
          <w:tcPr>
            <w:tcW w:w="279" w:type="pct"/>
            <w:noWrap/>
            <w:vAlign w:val="center"/>
          </w:tcPr>
          <w:p w14:paraId="21C17F97">
            <w:pPr>
              <w:widowControl/>
              <w:spacing w:line="0" w:lineRule="atLeast"/>
              <w:jc w:val="center"/>
              <w:rPr>
                <w:color w:val="000000"/>
                <w:kern w:val="0"/>
                <w:sz w:val="18"/>
                <w:szCs w:val="18"/>
              </w:rPr>
            </w:pPr>
          </w:p>
        </w:tc>
        <w:tc>
          <w:tcPr>
            <w:tcW w:w="281" w:type="pct"/>
            <w:noWrap/>
            <w:vAlign w:val="center"/>
          </w:tcPr>
          <w:p w14:paraId="17488139">
            <w:pPr>
              <w:widowControl/>
              <w:spacing w:line="0" w:lineRule="atLeast"/>
              <w:jc w:val="center"/>
              <w:rPr>
                <w:color w:val="000000"/>
                <w:kern w:val="0"/>
                <w:sz w:val="18"/>
                <w:szCs w:val="18"/>
              </w:rPr>
            </w:pPr>
          </w:p>
        </w:tc>
        <w:tc>
          <w:tcPr>
            <w:tcW w:w="279" w:type="pct"/>
            <w:noWrap/>
            <w:vAlign w:val="center"/>
          </w:tcPr>
          <w:p w14:paraId="5392387B">
            <w:pPr>
              <w:widowControl/>
              <w:spacing w:line="0" w:lineRule="atLeast"/>
              <w:jc w:val="center"/>
              <w:rPr>
                <w:color w:val="000000"/>
                <w:kern w:val="0"/>
                <w:sz w:val="18"/>
                <w:szCs w:val="18"/>
              </w:rPr>
            </w:pPr>
          </w:p>
        </w:tc>
        <w:tc>
          <w:tcPr>
            <w:tcW w:w="278" w:type="pct"/>
            <w:noWrap/>
            <w:vAlign w:val="center"/>
          </w:tcPr>
          <w:p w14:paraId="2B8D992E">
            <w:pPr>
              <w:widowControl/>
              <w:spacing w:line="0" w:lineRule="atLeast"/>
              <w:jc w:val="center"/>
              <w:rPr>
                <w:color w:val="000000"/>
                <w:kern w:val="0"/>
                <w:sz w:val="18"/>
                <w:szCs w:val="18"/>
              </w:rPr>
            </w:pPr>
          </w:p>
        </w:tc>
      </w:tr>
      <w:tr w14:paraId="0C3CE4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5" w:hRule="atLeast"/>
        </w:trPr>
        <w:tc>
          <w:tcPr>
            <w:tcW w:w="449" w:type="pct"/>
            <w:vAlign w:val="center"/>
          </w:tcPr>
          <w:p w14:paraId="428FFACD">
            <w:pPr>
              <w:widowControl/>
              <w:spacing w:line="0" w:lineRule="atLeast"/>
              <w:jc w:val="left"/>
              <w:rPr>
                <w:color w:val="000000"/>
                <w:kern w:val="0"/>
                <w:sz w:val="18"/>
                <w:szCs w:val="18"/>
              </w:rPr>
            </w:pPr>
            <w:r>
              <w:rPr>
                <w:color w:val="000000"/>
                <w:kern w:val="0"/>
                <w:sz w:val="18"/>
                <w:szCs w:val="18"/>
              </w:rPr>
              <w:t>省直属</w:t>
            </w:r>
          </w:p>
        </w:tc>
        <w:tc>
          <w:tcPr>
            <w:tcW w:w="367" w:type="pct"/>
            <w:vAlign w:val="center"/>
          </w:tcPr>
          <w:p w14:paraId="28955A6C">
            <w:pPr>
              <w:widowControl/>
              <w:spacing w:line="0" w:lineRule="atLeast"/>
              <w:jc w:val="left"/>
              <w:rPr>
                <w:color w:val="000000"/>
                <w:kern w:val="0"/>
                <w:sz w:val="18"/>
                <w:szCs w:val="18"/>
              </w:rPr>
            </w:pPr>
          </w:p>
        </w:tc>
        <w:tc>
          <w:tcPr>
            <w:tcW w:w="279" w:type="pct"/>
            <w:vAlign w:val="center"/>
          </w:tcPr>
          <w:p w14:paraId="04BAB3CF">
            <w:pPr>
              <w:widowControl/>
              <w:spacing w:line="0" w:lineRule="atLeast"/>
              <w:jc w:val="left"/>
              <w:rPr>
                <w:color w:val="000000"/>
                <w:kern w:val="0"/>
                <w:sz w:val="18"/>
                <w:szCs w:val="18"/>
              </w:rPr>
            </w:pPr>
          </w:p>
        </w:tc>
        <w:tc>
          <w:tcPr>
            <w:tcW w:w="278" w:type="pct"/>
            <w:vAlign w:val="center"/>
          </w:tcPr>
          <w:p w14:paraId="0990C61F">
            <w:pPr>
              <w:widowControl/>
              <w:spacing w:line="0" w:lineRule="atLeast"/>
              <w:jc w:val="left"/>
              <w:rPr>
                <w:color w:val="000000"/>
                <w:kern w:val="0"/>
                <w:sz w:val="18"/>
                <w:szCs w:val="18"/>
              </w:rPr>
            </w:pPr>
          </w:p>
        </w:tc>
        <w:tc>
          <w:tcPr>
            <w:tcW w:w="280" w:type="pct"/>
            <w:vAlign w:val="center"/>
          </w:tcPr>
          <w:p w14:paraId="120D5667">
            <w:pPr>
              <w:widowControl/>
              <w:spacing w:line="0" w:lineRule="atLeast"/>
              <w:jc w:val="left"/>
              <w:rPr>
                <w:color w:val="000000"/>
                <w:kern w:val="0"/>
                <w:sz w:val="18"/>
                <w:szCs w:val="18"/>
              </w:rPr>
            </w:pPr>
          </w:p>
        </w:tc>
        <w:tc>
          <w:tcPr>
            <w:tcW w:w="277" w:type="pct"/>
            <w:noWrap/>
            <w:vAlign w:val="center"/>
          </w:tcPr>
          <w:p w14:paraId="24B8574E">
            <w:pPr>
              <w:widowControl/>
              <w:spacing w:line="0" w:lineRule="atLeast"/>
              <w:jc w:val="center"/>
              <w:rPr>
                <w:color w:val="000000"/>
                <w:kern w:val="0"/>
                <w:sz w:val="18"/>
                <w:szCs w:val="18"/>
              </w:rPr>
            </w:pPr>
          </w:p>
        </w:tc>
        <w:tc>
          <w:tcPr>
            <w:tcW w:w="280" w:type="pct"/>
            <w:noWrap/>
            <w:vAlign w:val="center"/>
          </w:tcPr>
          <w:p w14:paraId="4EFA136B">
            <w:pPr>
              <w:widowControl/>
              <w:spacing w:line="0" w:lineRule="atLeast"/>
              <w:jc w:val="center"/>
              <w:rPr>
                <w:color w:val="000000"/>
                <w:kern w:val="0"/>
                <w:sz w:val="18"/>
                <w:szCs w:val="18"/>
              </w:rPr>
            </w:pPr>
          </w:p>
        </w:tc>
        <w:tc>
          <w:tcPr>
            <w:tcW w:w="277" w:type="pct"/>
            <w:noWrap/>
            <w:vAlign w:val="center"/>
          </w:tcPr>
          <w:p w14:paraId="6AC7BFAB">
            <w:pPr>
              <w:widowControl/>
              <w:spacing w:line="0" w:lineRule="atLeast"/>
              <w:jc w:val="center"/>
              <w:rPr>
                <w:color w:val="000000"/>
                <w:kern w:val="0"/>
                <w:sz w:val="18"/>
                <w:szCs w:val="18"/>
              </w:rPr>
            </w:pPr>
          </w:p>
        </w:tc>
        <w:tc>
          <w:tcPr>
            <w:tcW w:w="279" w:type="pct"/>
            <w:noWrap/>
            <w:vAlign w:val="center"/>
          </w:tcPr>
          <w:p w14:paraId="0C10EE1F">
            <w:pPr>
              <w:widowControl/>
              <w:spacing w:line="0" w:lineRule="atLeast"/>
              <w:jc w:val="center"/>
              <w:rPr>
                <w:color w:val="000000"/>
                <w:kern w:val="0"/>
                <w:sz w:val="18"/>
                <w:szCs w:val="18"/>
              </w:rPr>
            </w:pPr>
          </w:p>
        </w:tc>
        <w:tc>
          <w:tcPr>
            <w:tcW w:w="279" w:type="pct"/>
            <w:noWrap/>
            <w:vAlign w:val="center"/>
          </w:tcPr>
          <w:p w14:paraId="008BDD6D">
            <w:pPr>
              <w:widowControl/>
              <w:spacing w:line="0" w:lineRule="atLeast"/>
              <w:jc w:val="center"/>
              <w:rPr>
                <w:color w:val="000000"/>
                <w:kern w:val="0"/>
                <w:sz w:val="18"/>
                <w:szCs w:val="18"/>
              </w:rPr>
            </w:pPr>
          </w:p>
        </w:tc>
        <w:tc>
          <w:tcPr>
            <w:tcW w:w="279" w:type="pct"/>
            <w:noWrap/>
            <w:vAlign w:val="center"/>
          </w:tcPr>
          <w:p w14:paraId="10BA60FD">
            <w:pPr>
              <w:widowControl/>
              <w:spacing w:line="0" w:lineRule="atLeast"/>
              <w:jc w:val="center"/>
              <w:rPr>
                <w:color w:val="000000"/>
                <w:kern w:val="0"/>
                <w:sz w:val="18"/>
                <w:szCs w:val="18"/>
              </w:rPr>
            </w:pPr>
          </w:p>
        </w:tc>
        <w:tc>
          <w:tcPr>
            <w:tcW w:w="279" w:type="pct"/>
            <w:noWrap/>
            <w:vAlign w:val="center"/>
          </w:tcPr>
          <w:p w14:paraId="59277AD7">
            <w:pPr>
              <w:widowControl/>
              <w:spacing w:line="0" w:lineRule="atLeast"/>
              <w:jc w:val="center"/>
              <w:rPr>
                <w:color w:val="000000"/>
                <w:kern w:val="0"/>
                <w:sz w:val="18"/>
                <w:szCs w:val="18"/>
              </w:rPr>
            </w:pPr>
          </w:p>
        </w:tc>
        <w:tc>
          <w:tcPr>
            <w:tcW w:w="280" w:type="pct"/>
            <w:noWrap/>
            <w:vAlign w:val="center"/>
          </w:tcPr>
          <w:p w14:paraId="5AA06089">
            <w:pPr>
              <w:widowControl/>
              <w:spacing w:line="0" w:lineRule="atLeast"/>
              <w:jc w:val="center"/>
              <w:rPr>
                <w:color w:val="000000"/>
                <w:kern w:val="0"/>
                <w:sz w:val="18"/>
                <w:szCs w:val="18"/>
              </w:rPr>
            </w:pPr>
          </w:p>
        </w:tc>
        <w:tc>
          <w:tcPr>
            <w:tcW w:w="279" w:type="pct"/>
            <w:noWrap/>
            <w:vAlign w:val="center"/>
          </w:tcPr>
          <w:p w14:paraId="55A4426F">
            <w:pPr>
              <w:widowControl/>
              <w:spacing w:line="0" w:lineRule="atLeast"/>
              <w:jc w:val="center"/>
              <w:rPr>
                <w:color w:val="000000"/>
                <w:kern w:val="0"/>
                <w:sz w:val="18"/>
                <w:szCs w:val="18"/>
              </w:rPr>
            </w:pPr>
          </w:p>
        </w:tc>
        <w:tc>
          <w:tcPr>
            <w:tcW w:w="281" w:type="pct"/>
            <w:noWrap/>
            <w:vAlign w:val="center"/>
          </w:tcPr>
          <w:p w14:paraId="19956DEC">
            <w:pPr>
              <w:widowControl/>
              <w:spacing w:line="0" w:lineRule="atLeast"/>
              <w:jc w:val="center"/>
              <w:rPr>
                <w:color w:val="000000"/>
                <w:kern w:val="0"/>
                <w:sz w:val="18"/>
                <w:szCs w:val="18"/>
              </w:rPr>
            </w:pPr>
          </w:p>
        </w:tc>
        <w:tc>
          <w:tcPr>
            <w:tcW w:w="279" w:type="pct"/>
            <w:noWrap/>
            <w:vAlign w:val="center"/>
          </w:tcPr>
          <w:p w14:paraId="14A6C929">
            <w:pPr>
              <w:widowControl/>
              <w:spacing w:line="0" w:lineRule="atLeast"/>
              <w:jc w:val="center"/>
              <w:rPr>
                <w:color w:val="000000"/>
                <w:kern w:val="0"/>
                <w:sz w:val="18"/>
                <w:szCs w:val="18"/>
              </w:rPr>
            </w:pPr>
          </w:p>
        </w:tc>
        <w:tc>
          <w:tcPr>
            <w:tcW w:w="278" w:type="pct"/>
            <w:noWrap/>
            <w:vAlign w:val="center"/>
          </w:tcPr>
          <w:p w14:paraId="5D7FD5E0">
            <w:pPr>
              <w:widowControl/>
              <w:spacing w:line="0" w:lineRule="atLeast"/>
              <w:jc w:val="center"/>
              <w:rPr>
                <w:color w:val="000000"/>
                <w:kern w:val="0"/>
                <w:sz w:val="18"/>
                <w:szCs w:val="18"/>
              </w:rPr>
            </w:pPr>
          </w:p>
        </w:tc>
      </w:tr>
    </w:tbl>
    <w:p w14:paraId="17082266">
      <w:pPr>
        <w:spacing w:before="156" w:beforeLines="50" w:after="156" w:afterLines="50" w:line="0" w:lineRule="atLeast"/>
        <w:rPr>
          <w:color w:val="000000"/>
          <w:kern w:val="0"/>
          <w:sz w:val="18"/>
          <w:szCs w:val="18"/>
        </w:rPr>
      </w:pPr>
      <w:r>
        <w:rPr>
          <w:color w:val="000000"/>
          <w:kern w:val="0"/>
          <w:sz w:val="18"/>
          <w:szCs w:val="18"/>
        </w:rPr>
        <w:t>续表</w:t>
      </w:r>
    </w:p>
    <w:tbl>
      <w:tblPr>
        <w:tblStyle w:val="39"/>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688"/>
        <w:gridCol w:w="688"/>
        <w:gridCol w:w="688"/>
        <w:gridCol w:w="688"/>
        <w:gridCol w:w="688"/>
        <w:gridCol w:w="686"/>
        <w:gridCol w:w="688"/>
        <w:gridCol w:w="733"/>
        <w:gridCol w:w="733"/>
        <w:gridCol w:w="733"/>
        <w:gridCol w:w="735"/>
        <w:gridCol w:w="1998"/>
      </w:tblGrid>
      <w:tr w14:paraId="536CC7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86" w:hRule="atLeast"/>
        </w:trPr>
        <w:tc>
          <w:tcPr>
            <w:tcW w:w="2469" w:type="pct"/>
            <w:gridSpan w:val="7"/>
          </w:tcPr>
          <w:p w14:paraId="2E1C722E">
            <w:pPr>
              <w:widowControl/>
              <w:spacing w:line="0" w:lineRule="atLeast"/>
              <w:jc w:val="center"/>
              <w:rPr>
                <w:color w:val="000000"/>
                <w:kern w:val="0"/>
                <w:sz w:val="18"/>
                <w:szCs w:val="18"/>
              </w:rPr>
            </w:pPr>
            <w:r>
              <w:rPr>
                <w:rFonts w:hint="eastAsia"/>
                <w:color w:val="000000"/>
                <w:kern w:val="0"/>
                <w:sz w:val="18"/>
                <w:szCs w:val="18"/>
              </w:rPr>
              <w:t>调查站数量（个）</w:t>
            </w:r>
          </w:p>
        </w:tc>
        <w:tc>
          <w:tcPr>
            <w:tcW w:w="1505" w:type="pct"/>
            <w:gridSpan w:val="4"/>
            <w:vMerge w:val="restart"/>
            <w:tcMar>
              <w:left w:w="0" w:type="dxa"/>
              <w:right w:w="0" w:type="dxa"/>
            </w:tcMar>
            <w:vAlign w:val="center"/>
          </w:tcPr>
          <w:p w14:paraId="1455215C">
            <w:pPr>
              <w:widowControl/>
              <w:spacing w:line="0" w:lineRule="atLeast"/>
              <w:jc w:val="center"/>
              <w:rPr>
                <w:color w:val="000000"/>
                <w:kern w:val="0"/>
                <w:sz w:val="18"/>
                <w:szCs w:val="18"/>
              </w:rPr>
            </w:pPr>
            <w:r>
              <w:rPr>
                <w:color w:val="000000"/>
                <w:kern w:val="0"/>
                <w:sz w:val="18"/>
                <w:szCs w:val="18"/>
              </w:rPr>
              <w:t>车速调查路段调查站点数量（个）</w:t>
            </w:r>
          </w:p>
        </w:tc>
        <w:tc>
          <w:tcPr>
            <w:tcW w:w="1025" w:type="pct"/>
            <w:vMerge w:val="restart"/>
            <w:tcMar>
              <w:left w:w="0" w:type="dxa"/>
              <w:right w:w="0" w:type="dxa"/>
            </w:tcMar>
            <w:vAlign w:val="center"/>
          </w:tcPr>
          <w:p w14:paraId="20ED8750">
            <w:pPr>
              <w:widowControl/>
              <w:spacing w:line="0" w:lineRule="atLeast"/>
              <w:jc w:val="center"/>
              <w:rPr>
                <w:color w:val="000000"/>
                <w:kern w:val="0"/>
                <w:sz w:val="18"/>
                <w:szCs w:val="18"/>
              </w:rPr>
            </w:pPr>
            <w:r>
              <w:rPr>
                <w:color w:val="000000"/>
                <w:kern w:val="0"/>
                <w:sz w:val="18"/>
                <w:szCs w:val="18"/>
              </w:rPr>
              <w:t>调查设备数量（台/套）</w:t>
            </w:r>
          </w:p>
        </w:tc>
      </w:tr>
      <w:tr w14:paraId="020F2B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70" w:hRule="atLeast"/>
        </w:trPr>
        <w:tc>
          <w:tcPr>
            <w:tcW w:w="1412" w:type="pct"/>
            <w:gridSpan w:val="4"/>
          </w:tcPr>
          <w:p w14:paraId="0F1E1AE4">
            <w:pPr>
              <w:widowControl/>
              <w:spacing w:line="0" w:lineRule="atLeast"/>
              <w:jc w:val="center"/>
              <w:rPr>
                <w:color w:val="000000"/>
                <w:kern w:val="0"/>
                <w:sz w:val="18"/>
                <w:szCs w:val="18"/>
              </w:rPr>
            </w:pPr>
            <w:r>
              <w:rPr>
                <w:color w:val="000000"/>
                <w:kern w:val="0"/>
                <w:sz w:val="18"/>
                <w:szCs w:val="18"/>
              </w:rPr>
              <w:t>比重</w:t>
            </w:r>
            <w:r>
              <w:rPr>
                <w:rFonts w:hint="eastAsia"/>
                <w:color w:val="000000"/>
                <w:kern w:val="0"/>
                <w:sz w:val="18"/>
                <w:szCs w:val="18"/>
              </w:rPr>
              <w:t>调查</w:t>
            </w:r>
            <w:r>
              <w:rPr>
                <w:color w:val="000000"/>
                <w:kern w:val="0"/>
                <w:sz w:val="18"/>
                <w:szCs w:val="18"/>
              </w:rPr>
              <w:t>站</w:t>
            </w:r>
          </w:p>
        </w:tc>
        <w:tc>
          <w:tcPr>
            <w:tcW w:w="1058" w:type="pct"/>
            <w:gridSpan w:val="3"/>
            <w:vAlign w:val="center"/>
          </w:tcPr>
          <w:p w14:paraId="10FA6164">
            <w:pPr>
              <w:widowControl/>
              <w:spacing w:line="0" w:lineRule="atLeast"/>
              <w:jc w:val="center"/>
              <w:rPr>
                <w:color w:val="000000"/>
                <w:kern w:val="0"/>
                <w:sz w:val="18"/>
                <w:szCs w:val="18"/>
              </w:rPr>
            </w:pPr>
            <w:r>
              <w:rPr>
                <w:color w:val="000000"/>
                <w:kern w:val="0"/>
                <w:sz w:val="18"/>
                <w:szCs w:val="18"/>
              </w:rPr>
              <w:t>高速公路ETC交调站</w:t>
            </w:r>
          </w:p>
        </w:tc>
        <w:tc>
          <w:tcPr>
            <w:tcW w:w="1505" w:type="pct"/>
            <w:gridSpan w:val="4"/>
            <w:vMerge w:val="continue"/>
            <w:tcMar>
              <w:left w:w="0" w:type="dxa"/>
              <w:right w:w="0" w:type="dxa"/>
            </w:tcMar>
            <w:vAlign w:val="center"/>
          </w:tcPr>
          <w:p w14:paraId="7076F485">
            <w:pPr>
              <w:widowControl/>
              <w:spacing w:line="0" w:lineRule="atLeast"/>
              <w:jc w:val="center"/>
              <w:rPr>
                <w:color w:val="000000"/>
                <w:kern w:val="0"/>
                <w:sz w:val="18"/>
                <w:szCs w:val="18"/>
              </w:rPr>
            </w:pPr>
          </w:p>
        </w:tc>
        <w:tc>
          <w:tcPr>
            <w:tcW w:w="1025" w:type="pct"/>
            <w:vMerge w:val="continue"/>
            <w:tcMar>
              <w:left w:w="0" w:type="dxa"/>
              <w:right w:w="0" w:type="dxa"/>
            </w:tcMar>
            <w:vAlign w:val="center"/>
          </w:tcPr>
          <w:p w14:paraId="1E8F7F31">
            <w:pPr>
              <w:widowControl/>
              <w:spacing w:line="0" w:lineRule="atLeast"/>
              <w:jc w:val="left"/>
              <w:rPr>
                <w:color w:val="000000"/>
                <w:kern w:val="0"/>
                <w:sz w:val="18"/>
                <w:szCs w:val="18"/>
              </w:rPr>
            </w:pPr>
          </w:p>
        </w:tc>
      </w:tr>
      <w:tr w14:paraId="45A915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70" w:hRule="atLeast"/>
        </w:trPr>
        <w:tc>
          <w:tcPr>
            <w:tcW w:w="353" w:type="pct"/>
            <w:vAlign w:val="center"/>
          </w:tcPr>
          <w:p w14:paraId="1B01F062">
            <w:pPr>
              <w:widowControl/>
              <w:spacing w:line="0" w:lineRule="atLeast"/>
              <w:jc w:val="center"/>
              <w:rPr>
                <w:color w:val="000000"/>
                <w:kern w:val="0"/>
                <w:sz w:val="18"/>
                <w:szCs w:val="18"/>
              </w:rPr>
            </w:pPr>
            <w:r>
              <w:rPr>
                <w:rFonts w:hint="eastAsia"/>
                <w:color w:val="000000"/>
                <w:kern w:val="0"/>
                <w:sz w:val="18"/>
                <w:szCs w:val="18"/>
              </w:rPr>
              <w:t>合</w:t>
            </w:r>
            <w:r>
              <w:rPr>
                <w:color w:val="000000"/>
                <w:kern w:val="0"/>
                <w:sz w:val="18"/>
                <w:szCs w:val="18"/>
              </w:rPr>
              <w:t>计</w:t>
            </w:r>
          </w:p>
        </w:tc>
        <w:tc>
          <w:tcPr>
            <w:tcW w:w="353" w:type="pct"/>
            <w:vAlign w:val="center"/>
          </w:tcPr>
          <w:p w14:paraId="346F95C7">
            <w:pPr>
              <w:widowControl/>
              <w:spacing w:line="0" w:lineRule="atLeast"/>
              <w:jc w:val="center"/>
              <w:rPr>
                <w:color w:val="000000"/>
                <w:kern w:val="0"/>
                <w:sz w:val="18"/>
                <w:szCs w:val="18"/>
              </w:rPr>
            </w:pPr>
            <w:r>
              <w:rPr>
                <w:color w:val="000000"/>
                <w:kern w:val="0"/>
                <w:sz w:val="18"/>
                <w:szCs w:val="18"/>
              </w:rPr>
              <w:t>国道</w:t>
            </w:r>
          </w:p>
        </w:tc>
        <w:tc>
          <w:tcPr>
            <w:tcW w:w="353" w:type="pct"/>
            <w:vAlign w:val="center"/>
          </w:tcPr>
          <w:p w14:paraId="37D1CA49">
            <w:pPr>
              <w:widowControl/>
              <w:spacing w:line="0" w:lineRule="atLeast"/>
              <w:jc w:val="center"/>
              <w:rPr>
                <w:color w:val="000000"/>
                <w:kern w:val="0"/>
                <w:sz w:val="18"/>
                <w:szCs w:val="18"/>
              </w:rPr>
            </w:pPr>
            <w:r>
              <w:rPr>
                <w:color w:val="000000"/>
                <w:kern w:val="0"/>
                <w:sz w:val="18"/>
                <w:szCs w:val="18"/>
              </w:rPr>
              <w:t>省道</w:t>
            </w:r>
          </w:p>
        </w:tc>
        <w:tc>
          <w:tcPr>
            <w:tcW w:w="353" w:type="pct"/>
            <w:vAlign w:val="center"/>
          </w:tcPr>
          <w:p w14:paraId="064A27F1">
            <w:pPr>
              <w:widowControl/>
              <w:spacing w:line="0" w:lineRule="atLeast"/>
              <w:jc w:val="center"/>
              <w:rPr>
                <w:color w:val="000000"/>
                <w:kern w:val="0"/>
                <w:sz w:val="18"/>
                <w:szCs w:val="18"/>
              </w:rPr>
            </w:pPr>
            <w:r>
              <w:rPr>
                <w:color w:val="000000"/>
                <w:kern w:val="0"/>
                <w:sz w:val="18"/>
                <w:szCs w:val="18"/>
              </w:rPr>
              <w:t>其他</w:t>
            </w:r>
          </w:p>
        </w:tc>
        <w:tc>
          <w:tcPr>
            <w:tcW w:w="353" w:type="pct"/>
            <w:vAlign w:val="center"/>
          </w:tcPr>
          <w:p w14:paraId="65EAFEB9">
            <w:pPr>
              <w:widowControl/>
              <w:spacing w:line="0" w:lineRule="atLeast"/>
              <w:jc w:val="center"/>
              <w:rPr>
                <w:color w:val="000000"/>
                <w:kern w:val="0"/>
                <w:sz w:val="18"/>
                <w:szCs w:val="18"/>
              </w:rPr>
            </w:pPr>
            <w:r>
              <w:rPr>
                <w:rFonts w:hint="eastAsia"/>
                <w:color w:val="000000"/>
                <w:kern w:val="0"/>
                <w:sz w:val="18"/>
                <w:szCs w:val="18"/>
              </w:rPr>
              <w:t>合</w:t>
            </w:r>
            <w:r>
              <w:rPr>
                <w:color w:val="000000"/>
                <w:kern w:val="0"/>
                <w:sz w:val="18"/>
                <w:szCs w:val="18"/>
              </w:rPr>
              <w:t>计</w:t>
            </w:r>
          </w:p>
        </w:tc>
        <w:tc>
          <w:tcPr>
            <w:tcW w:w="352" w:type="pct"/>
            <w:vAlign w:val="center"/>
          </w:tcPr>
          <w:p w14:paraId="033AE590">
            <w:pPr>
              <w:widowControl/>
              <w:spacing w:line="0" w:lineRule="atLeast"/>
              <w:jc w:val="center"/>
              <w:rPr>
                <w:color w:val="000000"/>
                <w:kern w:val="0"/>
                <w:sz w:val="18"/>
                <w:szCs w:val="18"/>
              </w:rPr>
            </w:pPr>
            <w:r>
              <w:rPr>
                <w:color w:val="000000"/>
                <w:kern w:val="0"/>
                <w:sz w:val="18"/>
                <w:szCs w:val="18"/>
              </w:rPr>
              <w:t>国道</w:t>
            </w:r>
          </w:p>
        </w:tc>
        <w:tc>
          <w:tcPr>
            <w:tcW w:w="353" w:type="pct"/>
            <w:vAlign w:val="center"/>
          </w:tcPr>
          <w:p w14:paraId="05857D70">
            <w:pPr>
              <w:widowControl/>
              <w:spacing w:line="0" w:lineRule="atLeast"/>
              <w:jc w:val="center"/>
              <w:rPr>
                <w:color w:val="000000"/>
                <w:kern w:val="0"/>
                <w:sz w:val="18"/>
                <w:szCs w:val="18"/>
              </w:rPr>
            </w:pPr>
            <w:r>
              <w:rPr>
                <w:color w:val="000000"/>
                <w:kern w:val="0"/>
                <w:sz w:val="18"/>
                <w:szCs w:val="18"/>
              </w:rPr>
              <w:t>省道</w:t>
            </w:r>
          </w:p>
        </w:tc>
        <w:tc>
          <w:tcPr>
            <w:tcW w:w="376" w:type="pct"/>
            <w:tcMar>
              <w:left w:w="0" w:type="dxa"/>
              <w:right w:w="0" w:type="dxa"/>
            </w:tcMar>
            <w:vAlign w:val="center"/>
          </w:tcPr>
          <w:p w14:paraId="6D29E709">
            <w:pPr>
              <w:widowControl/>
              <w:spacing w:line="0" w:lineRule="atLeast"/>
              <w:jc w:val="center"/>
              <w:rPr>
                <w:color w:val="000000"/>
                <w:kern w:val="0"/>
                <w:sz w:val="18"/>
                <w:szCs w:val="18"/>
              </w:rPr>
            </w:pPr>
            <w:r>
              <w:rPr>
                <w:color w:val="000000"/>
                <w:kern w:val="0"/>
                <w:sz w:val="18"/>
                <w:szCs w:val="18"/>
              </w:rPr>
              <w:t>合计</w:t>
            </w:r>
          </w:p>
        </w:tc>
        <w:tc>
          <w:tcPr>
            <w:tcW w:w="376" w:type="pct"/>
            <w:tcMar>
              <w:left w:w="0" w:type="dxa"/>
              <w:right w:w="0" w:type="dxa"/>
            </w:tcMar>
            <w:vAlign w:val="center"/>
          </w:tcPr>
          <w:p w14:paraId="7B9141B0">
            <w:pPr>
              <w:widowControl/>
              <w:spacing w:line="0" w:lineRule="atLeast"/>
              <w:jc w:val="center"/>
              <w:rPr>
                <w:color w:val="000000"/>
                <w:kern w:val="0"/>
                <w:sz w:val="18"/>
                <w:szCs w:val="18"/>
              </w:rPr>
            </w:pPr>
            <w:r>
              <w:rPr>
                <w:rFonts w:hint="eastAsia"/>
                <w:color w:val="000000"/>
                <w:kern w:val="0"/>
                <w:sz w:val="18"/>
                <w:szCs w:val="18"/>
              </w:rPr>
              <w:t>国道</w:t>
            </w:r>
          </w:p>
        </w:tc>
        <w:tc>
          <w:tcPr>
            <w:tcW w:w="376" w:type="pct"/>
            <w:tcMar>
              <w:left w:w="0" w:type="dxa"/>
              <w:right w:w="0" w:type="dxa"/>
            </w:tcMar>
            <w:vAlign w:val="center"/>
          </w:tcPr>
          <w:p w14:paraId="0E91F08E">
            <w:pPr>
              <w:widowControl/>
              <w:spacing w:line="0" w:lineRule="atLeast"/>
              <w:jc w:val="center"/>
              <w:rPr>
                <w:color w:val="000000"/>
                <w:kern w:val="0"/>
                <w:sz w:val="18"/>
                <w:szCs w:val="18"/>
              </w:rPr>
            </w:pPr>
            <w:r>
              <w:rPr>
                <w:rFonts w:hint="eastAsia"/>
                <w:color w:val="000000"/>
                <w:kern w:val="0"/>
                <w:sz w:val="18"/>
                <w:szCs w:val="18"/>
              </w:rPr>
              <w:t>省道</w:t>
            </w:r>
          </w:p>
        </w:tc>
        <w:tc>
          <w:tcPr>
            <w:tcW w:w="377" w:type="pct"/>
            <w:tcMar>
              <w:left w:w="0" w:type="dxa"/>
              <w:right w:w="0" w:type="dxa"/>
            </w:tcMar>
            <w:vAlign w:val="center"/>
          </w:tcPr>
          <w:p w14:paraId="0FC6358E">
            <w:pPr>
              <w:widowControl/>
              <w:spacing w:line="0" w:lineRule="atLeast"/>
              <w:jc w:val="center"/>
              <w:rPr>
                <w:color w:val="000000"/>
                <w:kern w:val="0"/>
                <w:sz w:val="18"/>
                <w:szCs w:val="18"/>
              </w:rPr>
            </w:pPr>
            <w:r>
              <w:rPr>
                <w:rFonts w:hint="eastAsia"/>
                <w:color w:val="000000"/>
                <w:kern w:val="0"/>
                <w:sz w:val="18"/>
                <w:szCs w:val="18"/>
              </w:rPr>
              <w:t>其他</w:t>
            </w:r>
          </w:p>
        </w:tc>
        <w:tc>
          <w:tcPr>
            <w:tcW w:w="1025" w:type="pct"/>
            <w:vMerge w:val="continue"/>
            <w:tcMar>
              <w:left w:w="0" w:type="dxa"/>
              <w:right w:w="0" w:type="dxa"/>
            </w:tcMar>
            <w:vAlign w:val="center"/>
          </w:tcPr>
          <w:p w14:paraId="42014461">
            <w:pPr>
              <w:widowControl/>
              <w:spacing w:line="0" w:lineRule="atLeast"/>
              <w:jc w:val="left"/>
              <w:rPr>
                <w:color w:val="000000"/>
                <w:kern w:val="0"/>
                <w:sz w:val="18"/>
                <w:szCs w:val="18"/>
              </w:rPr>
            </w:pPr>
          </w:p>
        </w:tc>
      </w:tr>
      <w:tr w14:paraId="32E7D2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353" w:type="pct"/>
            <w:vAlign w:val="center"/>
          </w:tcPr>
          <w:p w14:paraId="029C6F4E">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7</w:t>
            </w:r>
          </w:p>
        </w:tc>
        <w:tc>
          <w:tcPr>
            <w:tcW w:w="353" w:type="pct"/>
            <w:vAlign w:val="center"/>
          </w:tcPr>
          <w:p w14:paraId="4666AE6B">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8</w:t>
            </w:r>
          </w:p>
        </w:tc>
        <w:tc>
          <w:tcPr>
            <w:tcW w:w="353" w:type="pct"/>
            <w:vAlign w:val="center"/>
          </w:tcPr>
          <w:p w14:paraId="6C3E29B8">
            <w:pPr>
              <w:widowControl/>
              <w:spacing w:line="0" w:lineRule="atLeast"/>
              <w:jc w:val="center"/>
              <w:rPr>
                <w:color w:val="000000"/>
                <w:kern w:val="0"/>
                <w:sz w:val="18"/>
                <w:szCs w:val="18"/>
              </w:rPr>
            </w:pPr>
            <w:r>
              <w:rPr>
                <w:rFonts w:hint="eastAsia"/>
                <w:color w:val="000000"/>
                <w:kern w:val="0"/>
                <w:sz w:val="18"/>
                <w:szCs w:val="18"/>
              </w:rPr>
              <w:t>1</w:t>
            </w:r>
            <w:r>
              <w:rPr>
                <w:color w:val="000000"/>
                <w:kern w:val="0"/>
                <w:sz w:val="18"/>
                <w:szCs w:val="18"/>
              </w:rPr>
              <w:t>9</w:t>
            </w:r>
          </w:p>
        </w:tc>
        <w:tc>
          <w:tcPr>
            <w:tcW w:w="353" w:type="pct"/>
            <w:vAlign w:val="center"/>
          </w:tcPr>
          <w:p w14:paraId="27D36970">
            <w:pPr>
              <w:widowControl/>
              <w:spacing w:line="0" w:lineRule="atLeast"/>
              <w:jc w:val="center"/>
              <w:rPr>
                <w:color w:val="000000"/>
                <w:kern w:val="0"/>
                <w:sz w:val="18"/>
                <w:szCs w:val="18"/>
              </w:rPr>
            </w:pPr>
            <w:r>
              <w:rPr>
                <w:rFonts w:hint="eastAsia"/>
                <w:color w:val="000000"/>
                <w:kern w:val="0"/>
                <w:sz w:val="18"/>
                <w:szCs w:val="18"/>
              </w:rPr>
              <w:t>2</w:t>
            </w:r>
            <w:r>
              <w:rPr>
                <w:color w:val="000000"/>
                <w:kern w:val="0"/>
                <w:sz w:val="18"/>
                <w:szCs w:val="18"/>
              </w:rPr>
              <w:t>0</w:t>
            </w:r>
          </w:p>
        </w:tc>
        <w:tc>
          <w:tcPr>
            <w:tcW w:w="353" w:type="pct"/>
            <w:vAlign w:val="center"/>
          </w:tcPr>
          <w:p w14:paraId="7480AF3F">
            <w:pPr>
              <w:widowControl/>
              <w:spacing w:line="0" w:lineRule="atLeast"/>
              <w:jc w:val="center"/>
              <w:rPr>
                <w:color w:val="000000"/>
                <w:kern w:val="0"/>
                <w:sz w:val="18"/>
                <w:szCs w:val="18"/>
              </w:rPr>
            </w:pPr>
            <w:r>
              <w:rPr>
                <w:rFonts w:hint="eastAsia"/>
                <w:color w:val="000000"/>
                <w:kern w:val="0"/>
                <w:sz w:val="18"/>
                <w:szCs w:val="18"/>
              </w:rPr>
              <w:t>2</w:t>
            </w:r>
            <w:r>
              <w:rPr>
                <w:color w:val="000000"/>
                <w:kern w:val="0"/>
                <w:sz w:val="18"/>
                <w:szCs w:val="18"/>
              </w:rPr>
              <w:t>1</w:t>
            </w:r>
          </w:p>
        </w:tc>
        <w:tc>
          <w:tcPr>
            <w:tcW w:w="352" w:type="pct"/>
            <w:vAlign w:val="center"/>
          </w:tcPr>
          <w:p w14:paraId="07D0019F">
            <w:pPr>
              <w:widowControl/>
              <w:spacing w:line="0" w:lineRule="atLeast"/>
              <w:jc w:val="center"/>
              <w:rPr>
                <w:color w:val="000000"/>
                <w:kern w:val="0"/>
                <w:sz w:val="18"/>
                <w:szCs w:val="18"/>
              </w:rPr>
            </w:pPr>
            <w:r>
              <w:rPr>
                <w:rFonts w:hint="eastAsia"/>
                <w:color w:val="000000"/>
                <w:kern w:val="0"/>
                <w:sz w:val="18"/>
                <w:szCs w:val="18"/>
              </w:rPr>
              <w:t>2</w:t>
            </w:r>
            <w:r>
              <w:rPr>
                <w:color w:val="000000"/>
                <w:kern w:val="0"/>
                <w:sz w:val="18"/>
                <w:szCs w:val="18"/>
              </w:rPr>
              <w:t>2</w:t>
            </w:r>
          </w:p>
        </w:tc>
        <w:tc>
          <w:tcPr>
            <w:tcW w:w="353" w:type="pct"/>
            <w:vAlign w:val="center"/>
          </w:tcPr>
          <w:p w14:paraId="51DADC72">
            <w:pPr>
              <w:widowControl/>
              <w:spacing w:line="0" w:lineRule="atLeast"/>
              <w:jc w:val="center"/>
              <w:rPr>
                <w:color w:val="000000"/>
                <w:kern w:val="0"/>
                <w:sz w:val="18"/>
                <w:szCs w:val="18"/>
              </w:rPr>
            </w:pPr>
            <w:r>
              <w:rPr>
                <w:rFonts w:hint="eastAsia"/>
                <w:color w:val="000000"/>
                <w:kern w:val="0"/>
                <w:sz w:val="18"/>
                <w:szCs w:val="18"/>
              </w:rPr>
              <w:t>2</w:t>
            </w:r>
            <w:r>
              <w:rPr>
                <w:color w:val="000000"/>
                <w:kern w:val="0"/>
                <w:sz w:val="18"/>
                <w:szCs w:val="18"/>
              </w:rPr>
              <w:t>3</w:t>
            </w:r>
          </w:p>
        </w:tc>
        <w:tc>
          <w:tcPr>
            <w:tcW w:w="376" w:type="pct"/>
            <w:noWrap/>
            <w:tcMar>
              <w:left w:w="0" w:type="dxa"/>
              <w:right w:w="0" w:type="dxa"/>
            </w:tcMar>
            <w:vAlign w:val="center"/>
          </w:tcPr>
          <w:p w14:paraId="5447D748">
            <w:pPr>
              <w:widowControl/>
              <w:spacing w:line="0" w:lineRule="atLeast"/>
              <w:jc w:val="center"/>
              <w:rPr>
                <w:color w:val="000000"/>
                <w:kern w:val="0"/>
                <w:sz w:val="18"/>
                <w:szCs w:val="18"/>
              </w:rPr>
            </w:pPr>
            <w:r>
              <w:rPr>
                <w:color w:val="000000"/>
                <w:kern w:val="0"/>
                <w:sz w:val="18"/>
                <w:szCs w:val="18"/>
              </w:rPr>
              <w:t>24</w:t>
            </w:r>
          </w:p>
        </w:tc>
        <w:tc>
          <w:tcPr>
            <w:tcW w:w="376" w:type="pct"/>
            <w:noWrap/>
            <w:tcMar>
              <w:left w:w="0" w:type="dxa"/>
              <w:right w:w="0" w:type="dxa"/>
            </w:tcMar>
            <w:vAlign w:val="center"/>
          </w:tcPr>
          <w:p w14:paraId="631AC523">
            <w:pPr>
              <w:widowControl/>
              <w:spacing w:line="0" w:lineRule="atLeast"/>
              <w:jc w:val="center"/>
              <w:rPr>
                <w:color w:val="000000"/>
                <w:kern w:val="0"/>
                <w:sz w:val="18"/>
                <w:szCs w:val="18"/>
              </w:rPr>
            </w:pPr>
            <w:r>
              <w:rPr>
                <w:color w:val="000000"/>
                <w:kern w:val="0"/>
                <w:sz w:val="18"/>
                <w:szCs w:val="18"/>
              </w:rPr>
              <w:t>25</w:t>
            </w:r>
          </w:p>
        </w:tc>
        <w:tc>
          <w:tcPr>
            <w:tcW w:w="376" w:type="pct"/>
            <w:noWrap/>
            <w:tcMar>
              <w:left w:w="0" w:type="dxa"/>
              <w:right w:w="0" w:type="dxa"/>
            </w:tcMar>
            <w:vAlign w:val="center"/>
          </w:tcPr>
          <w:p w14:paraId="1509C3B5">
            <w:pPr>
              <w:widowControl/>
              <w:spacing w:line="0" w:lineRule="atLeast"/>
              <w:jc w:val="center"/>
              <w:rPr>
                <w:color w:val="000000"/>
                <w:kern w:val="0"/>
                <w:sz w:val="18"/>
                <w:szCs w:val="18"/>
              </w:rPr>
            </w:pPr>
            <w:r>
              <w:rPr>
                <w:color w:val="000000"/>
                <w:kern w:val="0"/>
                <w:sz w:val="18"/>
                <w:szCs w:val="18"/>
              </w:rPr>
              <w:t>26</w:t>
            </w:r>
          </w:p>
        </w:tc>
        <w:tc>
          <w:tcPr>
            <w:tcW w:w="377" w:type="pct"/>
            <w:noWrap/>
            <w:tcMar>
              <w:left w:w="0" w:type="dxa"/>
              <w:right w:w="0" w:type="dxa"/>
            </w:tcMar>
            <w:vAlign w:val="center"/>
          </w:tcPr>
          <w:p w14:paraId="32A5B120">
            <w:pPr>
              <w:widowControl/>
              <w:spacing w:line="0" w:lineRule="atLeast"/>
              <w:jc w:val="center"/>
              <w:rPr>
                <w:color w:val="000000"/>
                <w:kern w:val="0"/>
                <w:sz w:val="18"/>
                <w:szCs w:val="18"/>
              </w:rPr>
            </w:pPr>
            <w:r>
              <w:rPr>
                <w:color w:val="000000"/>
                <w:kern w:val="0"/>
                <w:sz w:val="18"/>
                <w:szCs w:val="18"/>
              </w:rPr>
              <w:t>27</w:t>
            </w:r>
          </w:p>
        </w:tc>
        <w:tc>
          <w:tcPr>
            <w:tcW w:w="1025" w:type="pct"/>
            <w:noWrap/>
            <w:tcMar>
              <w:left w:w="0" w:type="dxa"/>
              <w:right w:w="0" w:type="dxa"/>
            </w:tcMar>
            <w:vAlign w:val="center"/>
          </w:tcPr>
          <w:p w14:paraId="1988DF36">
            <w:pPr>
              <w:widowControl/>
              <w:spacing w:line="0" w:lineRule="atLeast"/>
              <w:jc w:val="center"/>
              <w:rPr>
                <w:color w:val="000000"/>
                <w:kern w:val="0"/>
                <w:sz w:val="18"/>
                <w:szCs w:val="18"/>
              </w:rPr>
            </w:pPr>
            <w:r>
              <w:rPr>
                <w:rFonts w:hint="eastAsia"/>
                <w:color w:val="000000"/>
                <w:kern w:val="0"/>
                <w:sz w:val="18"/>
                <w:szCs w:val="18"/>
              </w:rPr>
              <w:t>28</w:t>
            </w:r>
          </w:p>
        </w:tc>
      </w:tr>
      <w:tr w14:paraId="2C68BC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353" w:type="pct"/>
          </w:tcPr>
          <w:p w14:paraId="02757969">
            <w:pPr>
              <w:widowControl/>
              <w:spacing w:line="0" w:lineRule="atLeast"/>
              <w:jc w:val="center"/>
              <w:rPr>
                <w:color w:val="000000"/>
                <w:kern w:val="0"/>
                <w:sz w:val="18"/>
                <w:szCs w:val="18"/>
              </w:rPr>
            </w:pPr>
          </w:p>
        </w:tc>
        <w:tc>
          <w:tcPr>
            <w:tcW w:w="353" w:type="pct"/>
          </w:tcPr>
          <w:p w14:paraId="6FBF6BD0">
            <w:pPr>
              <w:widowControl/>
              <w:spacing w:line="0" w:lineRule="atLeast"/>
              <w:jc w:val="center"/>
              <w:rPr>
                <w:color w:val="000000"/>
                <w:kern w:val="0"/>
                <w:sz w:val="18"/>
                <w:szCs w:val="18"/>
              </w:rPr>
            </w:pPr>
          </w:p>
        </w:tc>
        <w:tc>
          <w:tcPr>
            <w:tcW w:w="353" w:type="pct"/>
          </w:tcPr>
          <w:p w14:paraId="1D97ED06">
            <w:pPr>
              <w:widowControl/>
              <w:spacing w:line="0" w:lineRule="atLeast"/>
              <w:jc w:val="center"/>
              <w:rPr>
                <w:color w:val="000000"/>
                <w:kern w:val="0"/>
                <w:sz w:val="18"/>
                <w:szCs w:val="18"/>
              </w:rPr>
            </w:pPr>
          </w:p>
        </w:tc>
        <w:tc>
          <w:tcPr>
            <w:tcW w:w="353" w:type="pct"/>
          </w:tcPr>
          <w:p w14:paraId="686CBD4B">
            <w:pPr>
              <w:widowControl/>
              <w:spacing w:line="0" w:lineRule="atLeast"/>
              <w:jc w:val="center"/>
              <w:rPr>
                <w:color w:val="000000"/>
                <w:kern w:val="0"/>
                <w:sz w:val="18"/>
                <w:szCs w:val="18"/>
              </w:rPr>
            </w:pPr>
          </w:p>
        </w:tc>
        <w:tc>
          <w:tcPr>
            <w:tcW w:w="353" w:type="pct"/>
            <w:vAlign w:val="center"/>
          </w:tcPr>
          <w:p w14:paraId="2EA6D657">
            <w:pPr>
              <w:widowControl/>
              <w:spacing w:line="0" w:lineRule="atLeast"/>
              <w:jc w:val="center"/>
              <w:rPr>
                <w:color w:val="000000"/>
                <w:kern w:val="0"/>
                <w:sz w:val="18"/>
                <w:szCs w:val="18"/>
              </w:rPr>
            </w:pPr>
          </w:p>
        </w:tc>
        <w:tc>
          <w:tcPr>
            <w:tcW w:w="352" w:type="pct"/>
            <w:vAlign w:val="center"/>
          </w:tcPr>
          <w:p w14:paraId="51799741">
            <w:pPr>
              <w:widowControl/>
              <w:spacing w:line="0" w:lineRule="atLeast"/>
              <w:jc w:val="center"/>
              <w:rPr>
                <w:color w:val="000000"/>
                <w:kern w:val="0"/>
                <w:sz w:val="18"/>
                <w:szCs w:val="18"/>
              </w:rPr>
            </w:pPr>
          </w:p>
        </w:tc>
        <w:tc>
          <w:tcPr>
            <w:tcW w:w="353" w:type="pct"/>
            <w:vAlign w:val="center"/>
          </w:tcPr>
          <w:p w14:paraId="40AC75AD">
            <w:pPr>
              <w:widowControl/>
              <w:spacing w:line="0" w:lineRule="atLeast"/>
              <w:jc w:val="center"/>
              <w:rPr>
                <w:color w:val="000000"/>
                <w:kern w:val="0"/>
                <w:sz w:val="18"/>
                <w:szCs w:val="18"/>
              </w:rPr>
            </w:pPr>
          </w:p>
        </w:tc>
        <w:tc>
          <w:tcPr>
            <w:tcW w:w="376" w:type="pct"/>
            <w:noWrap/>
            <w:tcMar>
              <w:left w:w="0" w:type="dxa"/>
              <w:right w:w="0" w:type="dxa"/>
            </w:tcMar>
            <w:vAlign w:val="center"/>
          </w:tcPr>
          <w:p w14:paraId="332B3841">
            <w:pPr>
              <w:widowControl/>
              <w:spacing w:line="0" w:lineRule="atLeast"/>
              <w:jc w:val="center"/>
              <w:rPr>
                <w:color w:val="000000"/>
                <w:kern w:val="0"/>
                <w:sz w:val="18"/>
                <w:szCs w:val="18"/>
              </w:rPr>
            </w:pPr>
          </w:p>
        </w:tc>
        <w:tc>
          <w:tcPr>
            <w:tcW w:w="376" w:type="pct"/>
            <w:noWrap/>
            <w:tcMar>
              <w:left w:w="0" w:type="dxa"/>
              <w:right w:w="0" w:type="dxa"/>
            </w:tcMar>
            <w:vAlign w:val="center"/>
          </w:tcPr>
          <w:p w14:paraId="1C19D741">
            <w:pPr>
              <w:widowControl/>
              <w:spacing w:line="0" w:lineRule="atLeast"/>
              <w:jc w:val="center"/>
              <w:rPr>
                <w:color w:val="000000"/>
                <w:kern w:val="0"/>
                <w:sz w:val="18"/>
                <w:szCs w:val="18"/>
              </w:rPr>
            </w:pPr>
          </w:p>
        </w:tc>
        <w:tc>
          <w:tcPr>
            <w:tcW w:w="376" w:type="pct"/>
            <w:noWrap/>
            <w:tcMar>
              <w:left w:w="0" w:type="dxa"/>
              <w:right w:w="0" w:type="dxa"/>
            </w:tcMar>
            <w:vAlign w:val="center"/>
          </w:tcPr>
          <w:p w14:paraId="26639096">
            <w:pPr>
              <w:widowControl/>
              <w:spacing w:line="0" w:lineRule="atLeast"/>
              <w:jc w:val="center"/>
              <w:rPr>
                <w:color w:val="000000"/>
                <w:kern w:val="0"/>
                <w:sz w:val="18"/>
                <w:szCs w:val="18"/>
              </w:rPr>
            </w:pPr>
          </w:p>
        </w:tc>
        <w:tc>
          <w:tcPr>
            <w:tcW w:w="377" w:type="pct"/>
            <w:noWrap/>
            <w:tcMar>
              <w:left w:w="0" w:type="dxa"/>
              <w:right w:w="0" w:type="dxa"/>
            </w:tcMar>
            <w:vAlign w:val="center"/>
          </w:tcPr>
          <w:p w14:paraId="54AE9844">
            <w:pPr>
              <w:widowControl/>
              <w:spacing w:line="0" w:lineRule="atLeast"/>
              <w:jc w:val="center"/>
              <w:rPr>
                <w:color w:val="000000"/>
                <w:kern w:val="0"/>
                <w:sz w:val="18"/>
                <w:szCs w:val="18"/>
              </w:rPr>
            </w:pPr>
          </w:p>
        </w:tc>
        <w:tc>
          <w:tcPr>
            <w:tcW w:w="1025" w:type="pct"/>
            <w:noWrap/>
            <w:tcMar>
              <w:left w:w="0" w:type="dxa"/>
              <w:right w:w="0" w:type="dxa"/>
            </w:tcMar>
            <w:vAlign w:val="center"/>
          </w:tcPr>
          <w:p w14:paraId="4914575F">
            <w:pPr>
              <w:widowControl/>
              <w:spacing w:line="0" w:lineRule="atLeast"/>
              <w:jc w:val="center"/>
              <w:rPr>
                <w:color w:val="000000"/>
                <w:kern w:val="0"/>
                <w:sz w:val="18"/>
                <w:szCs w:val="18"/>
              </w:rPr>
            </w:pPr>
          </w:p>
        </w:tc>
      </w:tr>
      <w:tr w14:paraId="03A799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353" w:type="pct"/>
          </w:tcPr>
          <w:p w14:paraId="4909689D">
            <w:pPr>
              <w:widowControl/>
              <w:spacing w:line="0" w:lineRule="atLeast"/>
              <w:jc w:val="center"/>
              <w:rPr>
                <w:color w:val="000000"/>
                <w:kern w:val="0"/>
                <w:sz w:val="18"/>
                <w:szCs w:val="18"/>
              </w:rPr>
            </w:pPr>
          </w:p>
        </w:tc>
        <w:tc>
          <w:tcPr>
            <w:tcW w:w="353" w:type="pct"/>
          </w:tcPr>
          <w:p w14:paraId="08FF38B0">
            <w:pPr>
              <w:widowControl/>
              <w:spacing w:line="0" w:lineRule="atLeast"/>
              <w:jc w:val="center"/>
              <w:rPr>
                <w:color w:val="000000"/>
                <w:kern w:val="0"/>
                <w:sz w:val="18"/>
                <w:szCs w:val="18"/>
              </w:rPr>
            </w:pPr>
          </w:p>
        </w:tc>
        <w:tc>
          <w:tcPr>
            <w:tcW w:w="353" w:type="pct"/>
          </w:tcPr>
          <w:p w14:paraId="422E6FC2">
            <w:pPr>
              <w:widowControl/>
              <w:spacing w:line="0" w:lineRule="atLeast"/>
              <w:jc w:val="center"/>
              <w:rPr>
                <w:color w:val="000000"/>
                <w:kern w:val="0"/>
                <w:sz w:val="18"/>
                <w:szCs w:val="18"/>
              </w:rPr>
            </w:pPr>
          </w:p>
        </w:tc>
        <w:tc>
          <w:tcPr>
            <w:tcW w:w="353" w:type="pct"/>
          </w:tcPr>
          <w:p w14:paraId="0A824BAF">
            <w:pPr>
              <w:widowControl/>
              <w:spacing w:line="0" w:lineRule="atLeast"/>
              <w:jc w:val="center"/>
              <w:rPr>
                <w:color w:val="000000"/>
                <w:kern w:val="0"/>
                <w:sz w:val="18"/>
                <w:szCs w:val="18"/>
              </w:rPr>
            </w:pPr>
          </w:p>
        </w:tc>
        <w:tc>
          <w:tcPr>
            <w:tcW w:w="353" w:type="pct"/>
            <w:vAlign w:val="center"/>
          </w:tcPr>
          <w:p w14:paraId="439E22C2">
            <w:pPr>
              <w:widowControl/>
              <w:spacing w:line="0" w:lineRule="atLeast"/>
              <w:jc w:val="center"/>
              <w:rPr>
                <w:color w:val="000000"/>
                <w:kern w:val="0"/>
                <w:sz w:val="18"/>
                <w:szCs w:val="18"/>
              </w:rPr>
            </w:pPr>
          </w:p>
        </w:tc>
        <w:tc>
          <w:tcPr>
            <w:tcW w:w="352" w:type="pct"/>
            <w:vAlign w:val="center"/>
          </w:tcPr>
          <w:p w14:paraId="24A8506F">
            <w:pPr>
              <w:widowControl/>
              <w:spacing w:line="0" w:lineRule="atLeast"/>
              <w:jc w:val="center"/>
              <w:rPr>
                <w:color w:val="000000"/>
                <w:kern w:val="0"/>
                <w:sz w:val="18"/>
                <w:szCs w:val="18"/>
              </w:rPr>
            </w:pPr>
          </w:p>
        </w:tc>
        <w:tc>
          <w:tcPr>
            <w:tcW w:w="353" w:type="pct"/>
            <w:vAlign w:val="center"/>
          </w:tcPr>
          <w:p w14:paraId="682271A3">
            <w:pPr>
              <w:widowControl/>
              <w:spacing w:line="0" w:lineRule="atLeast"/>
              <w:jc w:val="center"/>
              <w:rPr>
                <w:color w:val="000000"/>
                <w:kern w:val="0"/>
                <w:sz w:val="18"/>
                <w:szCs w:val="18"/>
              </w:rPr>
            </w:pPr>
          </w:p>
        </w:tc>
        <w:tc>
          <w:tcPr>
            <w:tcW w:w="376" w:type="pct"/>
            <w:noWrap/>
            <w:tcMar>
              <w:left w:w="0" w:type="dxa"/>
              <w:right w:w="0" w:type="dxa"/>
            </w:tcMar>
            <w:vAlign w:val="center"/>
          </w:tcPr>
          <w:p w14:paraId="0C6E66B7">
            <w:pPr>
              <w:widowControl/>
              <w:spacing w:line="0" w:lineRule="atLeast"/>
              <w:jc w:val="center"/>
              <w:rPr>
                <w:color w:val="000000"/>
                <w:kern w:val="0"/>
                <w:sz w:val="18"/>
                <w:szCs w:val="18"/>
              </w:rPr>
            </w:pPr>
          </w:p>
        </w:tc>
        <w:tc>
          <w:tcPr>
            <w:tcW w:w="376" w:type="pct"/>
            <w:noWrap/>
            <w:tcMar>
              <w:left w:w="0" w:type="dxa"/>
              <w:right w:w="0" w:type="dxa"/>
            </w:tcMar>
            <w:vAlign w:val="center"/>
          </w:tcPr>
          <w:p w14:paraId="02672E8F">
            <w:pPr>
              <w:widowControl/>
              <w:spacing w:line="0" w:lineRule="atLeast"/>
              <w:jc w:val="center"/>
              <w:rPr>
                <w:color w:val="000000"/>
                <w:kern w:val="0"/>
                <w:sz w:val="18"/>
                <w:szCs w:val="18"/>
              </w:rPr>
            </w:pPr>
          </w:p>
        </w:tc>
        <w:tc>
          <w:tcPr>
            <w:tcW w:w="376" w:type="pct"/>
            <w:noWrap/>
            <w:tcMar>
              <w:left w:w="0" w:type="dxa"/>
              <w:right w:w="0" w:type="dxa"/>
            </w:tcMar>
            <w:vAlign w:val="center"/>
          </w:tcPr>
          <w:p w14:paraId="4B71E0A4">
            <w:pPr>
              <w:widowControl/>
              <w:spacing w:line="0" w:lineRule="atLeast"/>
              <w:jc w:val="center"/>
              <w:rPr>
                <w:color w:val="000000"/>
                <w:kern w:val="0"/>
                <w:sz w:val="18"/>
                <w:szCs w:val="18"/>
              </w:rPr>
            </w:pPr>
          </w:p>
        </w:tc>
        <w:tc>
          <w:tcPr>
            <w:tcW w:w="377" w:type="pct"/>
            <w:noWrap/>
            <w:tcMar>
              <w:left w:w="0" w:type="dxa"/>
              <w:right w:w="0" w:type="dxa"/>
            </w:tcMar>
            <w:vAlign w:val="center"/>
          </w:tcPr>
          <w:p w14:paraId="6AC3D25D">
            <w:pPr>
              <w:widowControl/>
              <w:spacing w:line="0" w:lineRule="atLeast"/>
              <w:jc w:val="center"/>
              <w:rPr>
                <w:color w:val="000000"/>
                <w:kern w:val="0"/>
                <w:sz w:val="18"/>
                <w:szCs w:val="18"/>
              </w:rPr>
            </w:pPr>
          </w:p>
        </w:tc>
        <w:tc>
          <w:tcPr>
            <w:tcW w:w="1025" w:type="pct"/>
            <w:noWrap/>
            <w:tcMar>
              <w:left w:w="0" w:type="dxa"/>
              <w:right w:w="0" w:type="dxa"/>
            </w:tcMar>
            <w:vAlign w:val="center"/>
          </w:tcPr>
          <w:p w14:paraId="756A2202">
            <w:pPr>
              <w:widowControl/>
              <w:spacing w:line="0" w:lineRule="atLeast"/>
              <w:jc w:val="center"/>
              <w:rPr>
                <w:color w:val="000000"/>
                <w:kern w:val="0"/>
                <w:sz w:val="18"/>
                <w:szCs w:val="18"/>
              </w:rPr>
            </w:pPr>
          </w:p>
        </w:tc>
      </w:tr>
      <w:tr w14:paraId="63EF33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353" w:type="pct"/>
          </w:tcPr>
          <w:p w14:paraId="4FCA80A8">
            <w:pPr>
              <w:widowControl/>
              <w:spacing w:line="0" w:lineRule="atLeast"/>
              <w:jc w:val="center"/>
              <w:rPr>
                <w:color w:val="000000"/>
                <w:kern w:val="0"/>
                <w:sz w:val="18"/>
                <w:szCs w:val="18"/>
              </w:rPr>
            </w:pPr>
          </w:p>
        </w:tc>
        <w:tc>
          <w:tcPr>
            <w:tcW w:w="353" w:type="pct"/>
          </w:tcPr>
          <w:p w14:paraId="26B68466">
            <w:pPr>
              <w:widowControl/>
              <w:spacing w:line="0" w:lineRule="atLeast"/>
              <w:jc w:val="center"/>
              <w:rPr>
                <w:color w:val="000000"/>
                <w:kern w:val="0"/>
                <w:sz w:val="18"/>
                <w:szCs w:val="18"/>
              </w:rPr>
            </w:pPr>
          </w:p>
        </w:tc>
        <w:tc>
          <w:tcPr>
            <w:tcW w:w="353" w:type="pct"/>
          </w:tcPr>
          <w:p w14:paraId="43020EF4">
            <w:pPr>
              <w:widowControl/>
              <w:spacing w:line="0" w:lineRule="atLeast"/>
              <w:jc w:val="center"/>
              <w:rPr>
                <w:color w:val="000000"/>
                <w:kern w:val="0"/>
                <w:sz w:val="18"/>
                <w:szCs w:val="18"/>
              </w:rPr>
            </w:pPr>
          </w:p>
        </w:tc>
        <w:tc>
          <w:tcPr>
            <w:tcW w:w="353" w:type="pct"/>
          </w:tcPr>
          <w:p w14:paraId="41046E92">
            <w:pPr>
              <w:widowControl/>
              <w:spacing w:line="0" w:lineRule="atLeast"/>
              <w:jc w:val="center"/>
              <w:rPr>
                <w:color w:val="000000"/>
                <w:kern w:val="0"/>
                <w:sz w:val="18"/>
                <w:szCs w:val="18"/>
              </w:rPr>
            </w:pPr>
          </w:p>
        </w:tc>
        <w:tc>
          <w:tcPr>
            <w:tcW w:w="353" w:type="pct"/>
            <w:vAlign w:val="center"/>
          </w:tcPr>
          <w:p w14:paraId="6212BF43">
            <w:pPr>
              <w:widowControl/>
              <w:spacing w:line="0" w:lineRule="atLeast"/>
              <w:jc w:val="center"/>
              <w:rPr>
                <w:color w:val="000000"/>
                <w:kern w:val="0"/>
                <w:sz w:val="18"/>
                <w:szCs w:val="18"/>
              </w:rPr>
            </w:pPr>
          </w:p>
        </w:tc>
        <w:tc>
          <w:tcPr>
            <w:tcW w:w="352" w:type="pct"/>
            <w:vAlign w:val="center"/>
          </w:tcPr>
          <w:p w14:paraId="04406095">
            <w:pPr>
              <w:widowControl/>
              <w:spacing w:line="0" w:lineRule="atLeast"/>
              <w:jc w:val="center"/>
              <w:rPr>
                <w:color w:val="000000"/>
                <w:kern w:val="0"/>
                <w:sz w:val="18"/>
                <w:szCs w:val="18"/>
              </w:rPr>
            </w:pPr>
          </w:p>
        </w:tc>
        <w:tc>
          <w:tcPr>
            <w:tcW w:w="353" w:type="pct"/>
            <w:vAlign w:val="center"/>
          </w:tcPr>
          <w:p w14:paraId="34C5F58B">
            <w:pPr>
              <w:widowControl/>
              <w:spacing w:line="0" w:lineRule="atLeast"/>
              <w:jc w:val="center"/>
              <w:rPr>
                <w:color w:val="000000"/>
                <w:kern w:val="0"/>
                <w:sz w:val="18"/>
                <w:szCs w:val="18"/>
              </w:rPr>
            </w:pPr>
          </w:p>
        </w:tc>
        <w:tc>
          <w:tcPr>
            <w:tcW w:w="376" w:type="pct"/>
            <w:noWrap/>
            <w:tcMar>
              <w:left w:w="0" w:type="dxa"/>
              <w:right w:w="0" w:type="dxa"/>
            </w:tcMar>
            <w:vAlign w:val="center"/>
          </w:tcPr>
          <w:p w14:paraId="29699EED">
            <w:pPr>
              <w:widowControl/>
              <w:spacing w:line="0" w:lineRule="atLeast"/>
              <w:jc w:val="center"/>
              <w:rPr>
                <w:color w:val="000000"/>
                <w:kern w:val="0"/>
                <w:sz w:val="18"/>
                <w:szCs w:val="18"/>
              </w:rPr>
            </w:pPr>
          </w:p>
        </w:tc>
        <w:tc>
          <w:tcPr>
            <w:tcW w:w="376" w:type="pct"/>
            <w:noWrap/>
            <w:tcMar>
              <w:left w:w="0" w:type="dxa"/>
              <w:right w:w="0" w:type="dxa"/>
            </w:tcMar>
            <w:vAlign w:val="center"/>
          </w:tcPr>
          <w:p w14:paraId="5402C43C">
            <w:pPr>
              <w:widowControl/>
              <w:spacing w:line="0" w:lineRule="atLeast"/>
              <w:jc w:val="center"/>
              <w:rPr>
                <w:color w:val="000000"/>
                <w:kern w:val="0"/>
                <w:sz w:val="18"/>
                <w:szCs w:val="18"/>
              </w:rPr>
            </w:pPr>
          </w:p>
        </w:tc>
        <w:tc>
          <w:tcPr>
            <w:tcW w:w="376" w:type="pct"/>
            <w:noWrap/>
            <w:tcMar>
              <w:left w:w="0" w:type="dxa"/>
              <w:right w:w="0" w:type="dxa"/>
            </w:tcMar>
            <w:vAlign w:val="center"/>
          </w:tcPr>
          <w:p w14:paraId="092F1F59">
            <w:pPr>
              <w:widowControl/>
              <w:spacing w:line="0" w:lineRule="atLeast"/>
              <w:jc w:val="center"/>
              <w:rPr>
                <w:color w:val="000000"/>
                <w:kern w:val="0"/>
                <w:sz w:val="18"/>
                <w:szCs w:val="18"/>
              </w:rPr>
            </w:pPr>
          </w:p>
        </w:tc>
        <w:tc>
          <w:tcPr>
            <w:tcW w:w="377" w:type="pct"/>
            <w:noWrap/>
            <w:tcMar>
              <w:left w:w="0" w:type="dxa"/>
              <w:right w:w="0" w:type="dxa"/>
            </w:tcMar>
            <w:vAlign w:val="center"/>
          </w:tcPr>
          <w:p w14:paraId="6FD23BDF">
            <w:pPr>
              <w:widowControl/>
              <w:spacing w:line="0" w:lineRule="atLeast"/>
              <w:jc w:val="center"/>
              <w:rPr>
                <w:color w:val="000000"/>
                <w:kern w:val="0"/>
                <w:sz w:val="18"/>
                <w:szCs w:val="18"/>
              </w:rPr>
            </w:pPr>
          </w:p>
        </w:tc>
        <w:tc>
          <w:tcPr>
            <w:tcW w:w="1025" w:type="pct"/>
            <w:noWrap/>
            <w:tcMar>
              <w:left w:w="0" w:type="dxa"/>
              <w:right w:w="0" w:type="dxa"/>
            </w:tcMar>
            <w:vAlign w:val="center"/>
          </w:tcPr>
          <w:p w14:paraId="6F4FD019">
            <w:pPr>
              <w:widowControl/>
              <w:spacing w:line="0" w:lineRule="atLeast"/>
              <w:jc w:val="center"/>
              <w:rPr>
                <w:color w:val="000000"/>
                <w:kern w:val="0"/>
                <w:sz w:val="18"/>
                <w:szCs w:val="18"/>
              </w:rPr>
            </w:pPr>
          </w:p>
        </w:tc>
      </w:tr>
      <w:tr w14:paraId="605B40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353" w:type="pct"/>
            <w:tcBorders>
              <w:bottom w:val="single" w:color="auto" w:sz="2" w:space="0"/>
            </w:tcBorders>
          </w:tcPr>
          <w:p w14:paraId="6A88A5E4">
            <w:pPr>
              <w:widowControl/>
              <w:spacing w:line="0" w:lineRule="atLeast"/>
              <w:jc w:val="center"/>
              <w:rPr>
                <w:color w:val="000000"/>
                <w:kern w:val="0"/>
                <w:sz w:val="18"/>
                <w:szCs w:val="18"/>
              </w:rPr>
            </w:pPr>
          </w:p>
        </w:tc>
        <w:tc>
          <w:tcPr>
            <w:tcW w:w="353" w:type="pct"/>
            <w:tcBorders>
              <w:bottom w:val="single" w:color="auto" w:sz="2" w:space="0"/>
            </w:tcBorders>
          </w:tcPr>
          <w:p w14:paraId="17510B2D">
            <w:pPr>
              <w:widowControl/>
              <w:spacing w:line="0" w:lineRule="atLeast"/>
              <w:jc w:val="center"/>
              <w:rPr>
                <w:color w:val="000000"/>
                <w:kern w:val="0"/>
                <w:sz w:val="18"/>
                <w:szCs w:val="18"/>
              </w:rPr>
            </w:pPr>
          </w:p>
        </w:tc>
        <w:tc>
          <w:tcPr>
            <w:tcW w:w="353" w:type="pct"/>
            <w:tcBorders>
              <w:bottom w:val="single" w:color="auto" w:sz="2" w:space="0"/>
            </w:tcBorders>
          </w:tcPr>
          <w:p w14:paraId="1B266DAE">
            <w:pPr>
              <w:widowControl/>
              <w:spacing w:line="0" w:lineRule="atLeast"/>
              <w:jc w:val="center"/>
              <w:rPr>
                <w:color w:val="000000"/>
                <w:kern w:val="0"/>
                <w:sz w:val="18"/>
                <w:szCs w:val="18"/>
              </w:rPr>
            </w:pPr>
          </w:p>
        </w:tc>
        <w:tc>
          <w:tcPr>
            <w:tcW w:w="353" w:type="pct"/>
            <w:tcBorders>
              <w:bottom w:val="single" w:color="auto" w:sz="2" w:space="0"/>
            </w:tcBorders>
          </w:tcPr>
          <w:p w14:paraId="2C4A65C2">
            <w:pPr>
              <w:widowControl/>
              <w:spacing w:line="0" w:lineRule="atLeast"/>
              <w:jc w:val="center"/>
              <w:rPr>
                <w:color w:val="000000"/>
                <w:kern w:val="0"/>
                <w:sz w:val="18"/>
                <w:szCs w:val="18"/>
              </w:rPr>
            </w:pPr>
          </w:p>
        </w:tc>
        <w:tc>
          <w:tcPr>
            <w:tcW w:w="353" w:type="pct"/>
            <w:tcBorders>
              <w:bottom w:val="single" w:color="auto" w:sz="2" w:space="0"/>
            </w:tcBorders>
            <w:vAlign w:val="center"/>
          </w:tcPr>
          <w:p w14:paraId="3D2E8A22">
            <w:pPr>
              <w:widowControl/>
              <w:spacing w:line="0" w:lineRule="atLeast"/>
              <w:jc w:val="center"/>
              <w:rPr>
                <w:color w:val="000000"/>
                <w:kern w:val="0"/>
                <w:sz w:val="18"/>
                <w:szCs w:val="18"/>
              </w:rPr>
            </w:pPr>
          </w:p>
        </w:tc>
        <w:tc>
          <w:tcPr>
            <w:tcW w:w="352" w:type="pct"/>
            <w:tcBorders>
              <w:bottom w:val="single" w:color="auto" w:sz="2" w:space="0"/>
            </w:tcBorders>
            <w:vAlign w:val="center"/>
          </w:tcPr>
          <w:p w14:paraId="3D761F35">
            <w:pPr>
              <w:widowControl/>
              <w:spacing w:line="0" w:lineRule="atLeast"/>
              <w:jc w:val="center"/>
              <w:rPr>
                <w:color w:val="000000"/>
                <w:kern w:val="0"/>
                <w:sz w:val="18"/>
                <w:szCs w:val="18"/>
              </w:rPr>
            </w:pPr>
          </w:p>
        </w:tc>
        <w:tc>
          <w:tcPr>
            <w:tcW w:w="353" w:type="pct"/>
            <w:tcBorders>
              <w:bottom w:val="single" w:color="auto" w:sz="2" w:space="0"/>
            </w:tcBorders>
            <w:vAlign w:val="center"/>
          </w:tcPr>
          <w:p w14:paraId="7797FA75">
            <w:pPr>
              <w:widowControl/>
              <w:spacing w:line="0" w:lineRule="atLeast"/>
              <w:jc w:val="center"/>
              <w:rPr>
                <w:color w:val="000000"/>
                <w:kern w:val="0"/>
                <w:sz w:val="18"/>
                <w:szCs w:val="18"/>
              </w:rPr>
            </w:pPr>
          </w:p>
        </w:tc>
        <w:tc>
          <w:tcPr>
            <w:tcW w:w="376" w:type="pct"/>
            <w:tcBorders>
              <w:bottom w:val="single" w:color="auto" w:sz="2" w:space="0"/>
            </w:tcBorders>
            <w:noWrap/>
            <w:tcMar>
              <w:left w:w="0" w:type="dxa"/>
              <w:right w:w="0" w:type="dxa"/>
            </w:tcMar>
            <w:vAlign w:val="center"/>
          </w:tcPr>
          <w:p w14:paraId="1C706247">
            <w:pPr>
              <w:widowControl/>
              <w:spacing w:line="0" w:lineRule="atLeast"/>
              <w:jc w:val="center"/>
              <w:rPr>
                <w:color w:val="000000"/>
                <w:kern w:val="0"/>
                <w:sz w:val="18"/>
                <w:szCs w:val="18"/>
              </w:rPr>
            </w:pPr>
          </w:p>
        </w:tc>
        <w:tc>
          <w:tcPr>
            <w:tcW w:w="376" w:type="pct"/>
            <w:tcBorders>
              <w:bottom w:val="single" w:color="auto" w:sz="2" w:space="0"/>
            </w:tcBorders>
            <w:noWrap/>
            <w:tcMar>
              <w:left w:w="0" w:type="dxa"/>
              <w:right w:w="0" w:type="dxa"/>
            </w:tcMar>
            <w:vAlign w:val="center"/>
          </w:tcPr>
          <w:p w14:paraId="1E76F65E">
            <w:pPr>
              <w:widowControl/>
              <w:spacing w:line="0" w:lineRule="atLeast"/>
              <w:jc w:val="center"/>
              <w:rPr>
                <w:color w:val="000000"/>
                <w:kern w:val="0"/>
                <w:sz w:val="18"/>
                <w:szCs w:val="18"/>
              </w:rPr>
            </w:pPr>
          </w:p>
        </w:tc>
        <w:tc>
          <w:tcPr>
            <w:tcW w:w="376" w:type="pct"/>
            <w:tcBorders>
              <w:bottom w:val="single" w:color="auto" w:sz="2" w:space="0"/>
            </w:tcBorders>
            <w:noWrap/>
            <w:tcMar>
              <w:left w:w="0" w:type="dxa"/>
              <w:right w:w="0" w:type="dxa"/>
            </w:tcMar>
            <w:vAlign w:val="center"/>
          </w:tcPr>
          <w:p w14:paraId="54D62CF1">
            <w:pPr>
              <w:widowControl/>
              <w:spacing w:line="0" w:lineRule="atLeast"/>
              <w:jc w:val="center"/>
              <w:rPr>
                <w:color w:val="000000"/>
                <w:kern w:val="0"/>
                <w:sz w:val="18"/>
                <w:szCs w:val="18"/>
              </w:rPr>
            </w:pPr>
          </w:p>
        </w:tc>
        <w:tc>
          <w:tcPr>
            <w:tcW w:w="377" w:type="pct"/>
            <w:tcBorders>
              <w:bottom w:val="single" w:color="auto" w:sz="2" w:space="0"/>
            </w:tcBorders>
            <w:noWrap/>
            <w:tcMar>
              <w:left w:w="0" w:type="dxa"/>
              <w:right w:w="0" w:type="dxa"/>
            </w:tcMar>
            <w:vAlign w:val="center"/>
          </w:tcPr>
          <w:p w14:paraId="37870D9E">
            <w:pPr>
              <w:widowControl/>
              <w:spacing w:line="0" w:lineRule="atLeast"/>
              <w:jc w:val="center"/>
              <w:rPr>
                <w:color w:val="000000"/>
                <w:kern w:val="0"/>
                <w:sz w:val="18"/>
                <w:szCs w:val="18"/>
              </w:rPr>
            </w:pPr>
          </w:p>
        </w:tc>
        <w:tc>
          <w:tcPr>
            <w:tcW w:w="1025" w:type="pct"/>
            <w:tcBorders>
              <w:bottom w:val="single" w:color="auto" w:sz="2" w:space="0"/>
            </w:tcBorders>
            <w:noWrap/>
            <w:tcMar>
              <w:left w:w="0" w:type="dxa"/>
              <w:right w:w="0" w:type="dxa"/>
            </w:tcMar>
            <w:vAlign w:val="center"/>
          </w:tcPr>
          <w:p w14:paraId="532227BC">
            <w:pPr>
              <w:widowControl/>
              <w:spacing w:line="0" w:lineRule="atLeast"/>
              <w:jc w:val="center"/>
              <w:rPr>
                <w:color w:val="000000"/>
                <w:kern w:val="0"/>
                <w:sz w:val="18"/>
                <w:szCs w:val="18"/>
              </w:rPr>
            </w:pPr>
          </w:p>
        </w:tc>
      </w:tr>
      <w:tr w14:paraId="382FBF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353" w:type="pct"/>
            <w:tcBorders>
              <w:top w:val="single" w:color="auto" w:sz="2" w:space="0"/>
              <w:bottom w:val="single" w:color="auto" w:sz="8" w:space="0"/>
            </w:tcBorders>
          </w:tcPr>
          <w:p w14:paraId="27B7C386">
            <w:pPr>
              <w:widowControl/>
              <w:spacing w:line="0" w:lineRule="atLeast"/>
              <w:jc w:val="center"/>
              <w:rPr>
                <w:color w:val="000000"/>
                <w:kern w:val="0"/>
                <w:sz w:val="18"/>
                <w:szCs w:val="18"/>
              </w:rPr>
            </w:pPr>
          </w:p>
        </w:tc>
        <w:tc>
          <w:tcPr>
            <w:tcW w:w="353" w:type="pct"/>
            <w:tcBorders>
              <w:top w:val="single" w:color="auto" w:sz="2" w:space="0"/>
              <w:bottom w:val="single" w:color="auto" w:sz="8" w:space="0"/>
            </w:tcBorders>
          </w:tcPr>
          <w:p w14:paraId="4FD4B27C">
            <w:pPr>
              <w:widowControl/>
              <w:spacing w:line="0" w:lineRule="atLeast"/>
              <w:jc w:val="center"/>
              <w:rPr>
                <w:color w:val="000000"/>
                <w:kern w:val="0"/>
                <w:sz w:val="18"/>
                <w:szCs w:val="18"/>
              </w:rPr>
            </w:pPr>
          </w:p>
        </w:tc>
        <w:tc>
          <w:tcPr>
            <w:tcW w:w="353" w:type="pct"/>
            <w:tcBorders>
              <w:top w:val="single" w:color="auto" w:sz="2" w:space="0"/>
              <w:bottom w:val="single" w:color="auto" w:sz="8" w:space="0"/>
            </w:tcBorders>
          </w:tcPr>
          <w:p w14:paraId="2DD031D7">
            <w:pPr>
              <w:widowControl/>
              <w:spacing w:line="0" w:lineRule="atLeast"/>
              <w:jc w:val="center"/>
              <w:rPr>
                <w:color w:val="000000"/>
                <w:kern w:val="0"/>
                <w:sz w:val="18"/>
                <w:szCs w:val="18"/>
              </w:rPr>
            </w:pPr>
          </w:p>
        </w:tc>
        <w:tc>
          <w:tcPr>
            <w:tcW w:w="353" w:type="pct"/>
            <w:tcBorders>
              <w:top w:val="single" w:color="auto" w:sz="2" w:space="0"/>
              <w:bottom w:val="single" w:color="auto" w:sz="8" w:space="0"/>
            </w:tcBorders>
          </w:tcPr>
          <w:p w14:paraId="2714C313">
            <w:pPr>
              <w:widowControl/>
              <w:spacing w:line="0" w:lineRule="atLeast"/>
              <w:jc w:val="center"/>
              <w:rPr>
                <w:color w:val="000000"/>
                <w:kern w:val="0"/>
                <w:sz w:val="18"/>
                <w:szCs w:val="18"/>
              </w:rPr>
            </w:pPr>
          </w:p>
        </w:tc>
        <w:tc>
          <w:tcPr>
            <w:tcW w:w="353" w:type="pct"/>
            <w:tcBorders>
              <w:top w:val="single" w:color="auto" w:sz="2" w:space="0"/>
              <w:bottom w:val="single" w:color="auto" w:sz="8" w:space="0"/>
            </w:tcBorders>
            <w:vAlign w:val="center"/>
          </w:tcPr>
          <w:p w14:paraId="628C6BB1">
            <w:pPr>
              <w:widowControl/>
              <w:spacing w:line="0" w:lineRule="atLeast"/>
              <w:jc w:val="center"/>
              <w:rPr>
                <w:color w:val="000000"/>
                <w:kern w:val="0"/>
                <w:sz w:val="18"/>
                <w:szCs w:val="18"/>
              </w:rPr>
            </w:pPr>
          </w:p>
        </w:tc>
        <w:tc>
          <w:tcPr>
            <w:tcW w:w="352" w:type="pct"/>
            <w:tcBorders>
              <w:top w:val="single" w:color="auto" w:sz="2" w:space="0"/>
              <w:bottom w:val="single" w:color="auto" w:sz="8" w:space="0"/>
            </w:tcBorders>
            <w:vAlign w:val="center"/>
          </w:tcPr>
          <w:p w14:paraId="400C638E">
            <w:pPr>
              <w:widowControl/>
              <w:spacing w:line="0" w:lineRule="atLeast"/>
              <w:jc w:val="center"/>
              <w:rPr>
                <w:color w:val="000000"/>
                <w:kern w:val="0"/>
                <w:sz w:val="18"/>
                <w:szCs w:val="18"/>
              </w:rPr>
            </w:pPr>
          </w:p>
        </w:tc>
        <w:tc>
          <w:tcPr>
            <w:tcW w:w="353" w:type="pct"/>
            <w:tcBorders>
              <w:top w:val="single" w:color="auto" w:sz="2" w:space="0"/>
              <w:bottom w:val="single" w:color="auto" w:sz="8" w:space="0"/>
            </w:tcBorders>
            <w:vAlign w:val="center"/>
          </w:tcPr>
          <w:p w14:paraId="36541AE6">
            <w:pPr>
              <w:widowControl/>
              <w:spacing w:line="0" w:lineRule="atLeast"/>
              <w:jc w:val="center"/>
              <w:rPr>
                <w:color w:val="000000"/>
                <w:kern w:val="0"/>
                <w:sz w:val="18"/>
                <w:szCs w:val="18"/>
              </w:rPr>
            </w:pPr>
          </w:p>
        </w:tc>
        <w:tc>
          <w:tcPr>
            <w:tcW w:w="376" w:type="pct"/>
            <w:tcBorders>
              <w:top w:val="single" w:color="auto" w:sz="2" w:space="0"/>
              <w:bottom w:val="single" w:color="auto" w:sz="8" w:space="0"/>
            </w:tcBorders>
            <w:noWrap/>
            <w:tcMar>
              <w:left w:w="0" w:type="dxa"/>
              <w:right w:w="0" w:type="dxa"/>
            </w:tcMar>
            <w:vAlign w:val="center"/>
          </w:tcPr>
          <w:p w14:paraId="5398BB00">
            <w:pPr>
              <w:widowControl/>
              <w:spacing w:line="0" w:lineRule="atLeast"/>
              <w:jc w:val="center"/>
              <w:rPr>
                <w:color w:val="000000"/>
                <w:kern w:val="0"/>
                <w:sz w:val="18"/>
                <w:szCs w:val="18"/>
              </w:rPr>
            </w:pPr>
          </w:p>
        </w:tc>
        <w:tc>
          <w:tcPr>
            <w:tcW w:w="376" w:type="pct"/>
            <w:tcBorders>
              <w:top w:val="single" w:color="auto" w:sz="2" w:space="0"/>
              <w:bottom w:val="single" w:color="auto" w:sz="8" w:space="0"/>
            </w:tcBorders>
            <w:noWrap/>
            <w:tcMar>
              <w:left w:w="0" w:type="dxa"/>
              <w:right w:w="0" w:type="dxa"/>
            </w:tcMar>
            <w:vAlign w:val="center"/>
          </w:tcPr>
          <w:p w14:paraId="254AD9DA">
            <w:pPr>
              <w:widowControl/>
              <w:spacing w:line="0" w:lineRule="atLeast"/>
              <w:jc w:val="center"/>
              <w:rPr>
                <w:color w:val="000000"/>
                <w:kern w:val="0"/>
                <w:sz w:val="18"/>
                <w:szCs w:val="18"/>
              </w:rPr>
            </w:pPr>
          </w:p>
        </w:tc>
        <w:tc>
          <w:tcPr>
            <w:tcW w:w="376" w:type="pct"/>
            <w:tcBorders>
              <w:top w:val="single" w:color="auto" w:sz="2" w:space="0"/>
              <w:bottom w:val="single" w:color="auto" w:sz="8" w:space="0"/>
            </w:tcBorders>
            <w:noWrap/>
            <w:tcMar>
              <w:left w:w="0" w:type="dxa"/>
              <w:right w:w="0" w:type="dxa"/>
            </w:tcMar>
            <w:vAlign w:val="center"/>
          </w:tcPr>
          <w:p w14:paraId="4394346C">
            <w:pPr>
              <w:widowControl/>
              <w:spacing w:line="0" w:lineRule="atLeast"/>
              <w:jc w:val="center"/>
              <w:rPr>
                <w:color w:val="000000"/>
                <w:kern w:val="0"/>
                <w:sz w:val="18"/>
                <w:szCs w:val="18"/>
              </w:rPr>
            </w:pPr>
          </w:p>
        </w:tc>
        <w:tc>
          <w:tcPr>
            <w:tcW w:w="377" w:type="pct"/>
            <w:tcBorders>
              <w:top w:val="single" w:color="auto" w:sz="2" w:space="0"/>
              <w:bottom w:val="single" w:color="auto" w:sz="8" w:space="0"/>
            </w:tcBorders>
            <w:noWrap/>
            <w:tcMar>
              <w:left w:w="0" w:type="dxa"/>
              <w:right w:w="0" w:type="dxa"/>
            </w:tcMar>
            <w:vAlign w:val="center"/>
          </w:tcPr>
          <w:p w14:paraId="27ABDDDD">
            <w:pPr>
              <w:widowControl/>
              <w:spacing w:line="0" w:lineRule="atLeast"/>
              <w:jc w:val="center"/>
              <w:rPr>
                <w:color w:val="000000"/>
                <w:kern w:val="0"/>
                <w:sz w:val="18"/>
                <w:szCs w:val="18"/>
              </w:rPr>
            </w:pPr>
          </w:p>
        </w:tc>
        <w:tc>
          <w:tcPr>
            <w:tcW w:w="1025" w:type="pct"/>
            <w:tcBorders>
              <w:top w:val="single" w:color="auto" w:sz="2" w:space="0"/>
              <w:bottom w:val="single" w:color="auto" w:sz="8" w:space="0"/>
            </w:tcBorders>
            <w:noWrap/>
            <w:tcMar>
              <w:left w:w="0" w:type="dxa"/>
              <w:right w:w="0" w:type="dxa"/>
            </w:tcMar>
            <w:vAlign w:val="center"/>
          </w:tcPr>
          <w:p w14:paraId="076B3DD5">
            <w:pPr>
              <w:widowControl/>
              <w:spacing w:line="0" w:lineRule="atLeast"/>
              <w:jc w:val="center"/>
              <w:rPr>
                <w:color w:val="000000"/>
                <w:kern w:val="0"/>
                <w:sz w:val="18"/>
                <w:szCs w:val="18"/>
              </w:rPr>
            </w:pPr>
          </w:p>
        </w:tc>
      </w:tr>
    </w:tbl>
    <w:p w14:paraId="1AE51BD0">
      <w:pPr>
        <w:spacing w:line="0" w:lineRule="atLeast"/>
        <w:rPr>
          <w:sz w:val="18"/>
        </w:rPr>
      </w:pPr>
      <w:r>
        <w:rPr>
          <w:sz w:val="18"/>
        </w:rPr>
        <w:t>单位负责人：         统计负责人：        填表人：          联系电话：                报出日期：20  年 月  日</w:t>
      </w:r>
    </w:p>
    <w:p w14:paraId="6268B84D">
      <w:pPr>
        <w:spacing w:line="0" w:lineRule="atLeast"/>
        <w:jc w:val="left"/>
        <w:rPr>
          <w:b/>
        </w:rPr>
      </w:pPr>
    </w:p>
    <w:p w14:paraId="66735596">
      <w:pPr>
        <w:spacing w:line="0" w:lineRule="atLeast"/>
        <w:rPr>
          <w:sz w:val="18"/>
        </w:rPr>
      </w:pPr>
      <w:r>
        <w:rPr>
          <w:sz w:val="18"/>
        </w:rPr>
        <w:t>说明：1.</w:t>
      </w:r>
      <w:r>
        <w:rPr>
          <w:rFonts w:hint="eastAsia"/>
          <w:sz w:val="18"/>
        </w:rPr>
        <w:t>本表由各省、自治区、直辖市交通运输厅（委）组织填报。</w:t>
      </w:r>
    </w:p>
    <w:p w14:paraId="71A73FBE">
      <w:pPr>
        <w:spacing w:line="0" w:lineRule="atLeast"/>
        <w:ind w:left="565" w:leftChars="269" w:firstLine="1" w:firstLineChars="1"/>
        <w:rPr>
          <w:sz w:val="18"/>
        </w:rPr>
      </w:pPr>
      <w:r>
        <w:rPr>
          <w:sz w:val="18"/>
        </w:rPr>
        <w:t>2.统计范围</w:t>
      </w:r>
      <w:r>
        <w:rPr>
          <w:rFonts w:hint="eastAsia"/>
          <w:sz w:val="18"/>
        </w:rPr>
        <w:t>为</w:t>
      </w:r>
      <w:r>
        <w:rPr>
          <w:sz w:val="18"/>
        </w:rPr>
        <w:t>辖区内所有交通量调查站点、</w:t>
      </w:r>
      <w:r>
        <w:rPr>
          <w:rFonts w:hint="eastAsia"/>
          <w:sz w:val="18"/>
        </w:rPr>
        <w:t>调查</w:t>
      </w:r>
      <w:r>
        <w:rPr>
          <w:sz w:val="18"/>
        </w:rPr>
        <w:t>设备。</w:t>
      </w:r>
    </w:p>
    <w:p w14:paraId="38455D93">
      <w:pPr>
        <w:spacing w:line="0" w:lineRule="atLeast"/>
        <w:ind w:left="565" w:leftChars="269" w:firstLine="1" w:firstLineChars="1"/>
        <w:rPr>
          <w:sz w:val="18"/>
        </w:rPr>
      </w:pPr>
      <w:r>
        <w:rPr>
          <w:sz w:val="18"/>
        </w:rPr>
        <w:t>3.“连续式”、“间隙式”调查站是指为进行交通量观测而设置的调查站；轴载</w:t>
      </w:r>
      <w:r>
        <w:rPr>
          <w:rFonts w:hint="eastAsia"/>
          <w:sz w:val="18"/>
        </w:rPr>
        <w:t>调查</w:t>
      </w:r>
      <w:r>
        <w:rPr>
          <w:sz w:val="18"/>
        </w:rPr>
        <w:t>站是指为进行轴载调查而设置的调查</w:t>
      </w:r>
    </w:p>
    <w:p w14:paraId="5823AC7D">
      <w:pPr>
        <w:spacing w:line="0" w:lineRule="atLeast"/>
        <w:ind w:left="775" w:leftChars="369" w:firstLine="1" w:firstLineChars="1"/>
        <w:rPr>
          <w:sz w:val="18"/>
        </w:rPr>
      </w:pPr>
      <w:r>
        <w:rPr>
          <w:sz w:val="18"/>
        </w:rPr>
        <w:t>站，不与连续式或间隙式交通量调查站重复统计；比重</w:t>
      </w:r>
      <w:r>
        <w:rPr>
          <w:rFonts w:hint="eastAsia"/>
          <w:sz w:val="18"/>
        </w:rPr>
        <w:t>调查</w:t>
      </w:r>
      <w:r>
        <w:rPr>
          <w:sz w:val="18"/>
        </w:rPr>
        <w:t>站是指为进行国、省、县、乡四类公路比重调查而设置的调查站，不与连续式或间隙式交通量调查站重复统计；高速公路ETC交调站是指通过ETC门架处理转换的交调站。</w:t>
      </w:r>
    </w:p>
    <w:p w14:paraId="6B9D1A50">
      <w:pPr>
        <w:spacing w:line="0" w:lineRule="atLeast"/>
        <w:ind w:left="565" w:leftChars="269" w:firstLine="1" w:firstLineChars="1"/>
        <w:rPr>
          <w:sz w:val="18"/>
        </w:rPr>
      </w:pPr>
      <w:r>
        <w:rPr>
          <w:sz w:val="18"/>
        </w:rPr>
        <w:t>4.“车速调查路段”是指进行行程车速调查的路段；“其他”是指县道、乡道和专用公路上的调查站点。</w:t>
      </w:r>
    </w:p>
    <w:p w14:paraId="05076647">
      <w:pPr>
        <w:spacing w:line="0" w:lineRule="atLeast"/>
        <w:ind w:left="565" w:leftChars="269" w:firstLine="1" w:firstLineChars="1"/>
        <w:rPr>
          <w:sz w:val="18"/>
        </w:rPr>
      </w:pPr>
      <w:r>
        <w:rPr>
          <w:sz w:val="18"/>
        </w:rPr>
        <w:t>5.“调查设备数量”是指固定式交通流量调查设备的数量，不包括按键式记录仪、手动式记录仪等手工计数器。</w:t>
      </w:r>
    </w:p>
    <w:p w14:paraId="07EB64F9">
      <w:pPr>
        <w:spacing w:line="0" w:lineRule="atLeast"/>
        <w:ind w:left="565" w:leftChars="269" w:firstLine="1" w:firstLineChars="1"/>
        <w:rPr>
          <w:sz w:val="18"/>
        </w:rPr>
      </w:pPr>
      <w:r>
        <w:rPr>
          <w:sz w:val="18"/>
        </w:rPr>
        <w:t>6.表内逻辑关系：01列=05列+09列+13列</w:t>
      </w:r>
      <w:r>
        <w:rPr>
          <w:rFonts w:hint="eastAsia"/>
          <w:sz w:val="18"/>
        </w:rPr>
        <w:t>+</w:t>
      </w:r>
      <w:r>
        <w:rPr>
          <w:sz w:val="18"/>
        </w:rPr>
        <w:t>17</w:t>
      </w:r>
      <w:r>
        <w:rPr>
          <w:rFonts w:hint="eastAsia"/>
          <w:sz w:val="18"/>
        </w:rPr>
        <w:t>列+</w:t>
      </w:r>
      <w:r>
        <w:rPr>
          <w:sz w:val="18"/>
        </w:rPr>
        <w:t>21</w:t>
      </w:r>
      <w:r>
        <w:rPr>
          <w:rFonts w:hint="eastAsia"/>
          <w:sz w:val="18"/>
        </w:rPr>
        <w:t>列</w:t>
      </w:r>
      <w:r>
        <w:rPr>
          <w:sz w:val="18"/>
        </w:rPr>
        <w:t>；05列=06列+07列+08列；09列=10列+11列+12列</w:t>
      </w:r>
      <w:r>
        <w:rPr>
          <w:rFonts w:hint="eastAsia"/>
          <w:sz w:val="18"/>
        </w:rPr>
        <w:t>；</w:t>
      </w:r>
    </w:p>
    <w:p w14:paraId="6C8D5A41">
      <w:pPr>
        <w:spacing w:line="0" w:lineRule="atLeast"/>
        <w:ind w:left="565" w:leftChars="269" w:firstLine="1" w:firstLineChars="1"/>
        <w:rPr>
          <w:sz w:val="18"/>
        </w:rPr>
      </w:pPr>
      <w:r>
        <w:rPr>
          <w:sz w:val="18"/>
        </w:rPr>
        <w:t xml:space="preserve">               13列=14列+15列+16列；17列=18列+19列+20列；21列=22列+23列</w:t>
      </w:r>
      <w:r>
        <w:rPr>
          <w:rFonts w:hint="eastAsia"/>
          <w:sz w:val="18"/>
        </w:rPr>
        <w:t>；2</w:t>
      </w:r>
      <w:r>
        <w:rPr>
          <w:sz w:val="18"/>
        </w:rPr>
        <w:t>4</w:t>
      </w:r>
      <w:r>
        <w:rPr>
          <w:rFonts w:hint="eastAsia"/>
          <w:sz w:val="18"/>
        </w:rPr>
        <w:t>列=</w:t>
      </w:r>
      <w:r>
        <w:rPr>
          <w:sz w:val="18"/>
        </w:rPr>
        <w:t>25</w:t>
      </w:r>
      <w:r>
        <w:rPr>
          <w:rFonts w:hint="eastAsia"/>
          <w:sz w:val="18"/>
        </w:rPr>
        <w:t>列+</w:t>
      </w:r>
      <w:r>
        <w:rPr>
          <w:sz w:val="18"/>
        </w:rPr>
        <w:t>26</w:t>
      </w:r>
      <w:r>
        <w:rPr>
          <w:rFonts w:hint="eastAsia"/>
          <w:sz w:val="18"/>
        </w:rPr>
        <w:t>列+</w:t>
      </w:r>
      <w:r>
        <w:rPr>
          <w:sz w:val="18"/>
        </w:rPr>
        <w:t>27</w:t>
      </w:r>
      <w:r>
        <w:rPr>
          <w:rFonts w:hint="eastAsia"/>
          <w:sz w:val="18"/>
        </w:rPr>
        <w:t>列。</w:t>
      </w:r>
    </w:p>
    <w:p w14:paraId="05CC597E">
      <w:pPr>
        <w:spacing w:line="0" w:lineRule="atLeast"/>
        <w:rPr>
          <w:sz w:val="18"/>
        </w:rPr>
        <w:sectPr>
          <w:pgSz w:w="11907" w:h="16840"/>
          <w:pgMar w:top="1247" w:right="851" w:bottom="1247" w:left="1418" w:header="851" w:footer="567" w:gutter="0"/>
          <w:cols w:space="425" w:num="1"/>
          <w:docGrid w:type="lines" w:linePitch="312" w:charSpace="0"/>
        </w:sectPr>
      </w:pPr>
    </w:p>
    <w:p w14:paraId="0B91DD37">
      <w:pPr>
        <w:keepNext/>
        <w:keepLines/>
        <w:spacing w:before="260" w:after="260" w:line="416" w:lineRule="auto"/>
        <w:jc w:val="center"/>
        <w:outlineLvl w:val="1"/>
        <w:rPr>
          <w:bCs/>
          <w:kern w:val="0"/>
          <w:sz w:val="32"/>
          <w:szCs w:val="32"/>
        </w:rPr>
      </w:pPr>
      <w:bookmarkStart w:id="133" w:name="_Toc210052942"/>
      <w:bookmarkStart w:id="134" w:name="_Toc144475276"/>
      <w:bookmarkStart w:id="135" w:name="_Toc148447070"/>
      <w:r>
        <w:rPr>
          <w:bCs/>
          <w:kern w:val="0"/>
          <w:sz w:val="32"/>
          <w:szCs w:val="32"/>
        </w:rPr>
        <w:t>高速公路交通量</w:t>
      </w:r>
      <w:bookmarkEnd w:id="133"/>
      <w:bookmarkEnd w:id="134"/>
      <w:bookmarkEnd w:id="135"/>
    </w:p>
    <w:p w14:paraId="75E0416C">
      <w:pPr>
        <w:tabs>
          <w:tab w:val="left" w:pos="5760"/>
        </w:tabs>
        <w:spacing w:line="0" w:lineRule="atLeast"/>
        <w:rPr>
          <w:color w:val="000000"/>
          <w:sz w:val="18"/>
          <w:szCs w:val="18"/>
        </w:rPr>
      </w:pPr>
      <w:r>
        <w:rPr>
          <w:color w:val="000000"/>
          <w:sz w:val="18"/>
          <w:szCs w:val="18"/>
        </w:rPr>
        <mc:AlternateContent>
          <mc:Choice Requires="wps">
            <w:drawing>
              <wp:anchor distT="0" distB="0" distL="114300" distR="114300" simplePos="0" relativeHeight="251783168" behindDoc="0" locked="0" layoutInCell="1" allowOverlap="1">
                <wp:simplePos x="0" y="0"/>
                <wp:positionH relativeFrom="column">
                  <wp:posOffset>4549775</wp:posOffset>
                </wp:positionH>
                <wp:positionV relativeFrom="paragraph">
                  <wp:posOffset>100965</wp:posOffset>
                </wp:positionV>
                <wp:extent cx="609600" cy="748665"/>
                <wp:effectExtent l="0" t="0" r="19050" b="12065"/>
                <wp:wrapNone/>
                <wp:docPr id="72083293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78735228">
                            <w:pPr>
                              <w:spacing w:line="0" w:lineRule="atLeast"/>
                              <w:jc w:val="left"/>
                              <w:rPr>
                                <w:rFonts w:hint="eastAsia" w:ascii="宋体" w:hAnsi="宋体"/>
                                <w:sz w:val="18"/>
                              </w:rPr>
                            </w:pPr>
                            <w:r>
                              <w:rPr>
                                <w:rFonts w:hint="eastAsia" w:ascii="宋体" w:hAnsi="宋体"/>
                                <w:sz w:val="18"/>
                              </w:rPr>
                              <w:t>表　　号：</w:t>
                            </w:r>
                          </w:p>
                          <w:p w14:paraId="7B23BEC4">
                            <w:pPr>
                              <w:spacing w:line="0" w:lineRule="atLeast"/>
                              <w:jc w:val="left"/>
                              <w:rPr>
                                <w:rFonts w:hint="eastAsia" w:ascii="宋体" w:hAnsi="宋体"/>
                                <w:sz w:val="18"/>
                              </w:rPr>
                            </w:pPr>
                            <w:r>
                              <w:rPr>
                                <w:rFonts w:hint="eastAsia" w:ascii="宋体" w:hAnsi="宋体"/>
                                <w:sz w:val="18"/>
                              </w:rPr>
                              <w:t>制定机关：</w:t>
                            </w:r>
                          </w:p>
                          <w:p w14:paraId="255A5752">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15D4B0D8">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B910FF5">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8.25pt;margin-top:7.95pt;height:58.95pt;width:48pt;z-index:251783168;mso-width-relative:page;mso-height-relative:page;" fillcolor="#FFFFFF" filled="t" stroked="t" coordsize="21600,21600" o:gfxdata="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Rw3BL2gAAAAoBAAAPAAAAAAAAAAEAIAAAACIAAABkcnMvZG93bnJldi54bWxQSwEC&#10;FAAUAAAACACHTuJAmlDjBysCAAB+BAAADgAAAAAAAAABACAAAAApAQAAZHJzL2Uyb0RvYy54bWxQ&#10;SwUGAAAAAAYABgBZAQAAxgUAAAAA&#10;">
                <v:fill on="t" focussize="0,0"/>
                <v:stroke color="#FFFFFF" miterlimit="8" joinstyle="miter"/>
                <v:imagedata o:title=""/>
                <o:lock v:ext="edit" aspectratio="f"/>
                <v:textbox inset="0mm,0mm,0mm,0mm" style="mso-fit-shape-to-text:t;">
                  <w:txbxContent>
                    <w:p w14:paraId="78735228">
                      <w:pPr>
                        <w:spacing w:line="0" w:lineRule="atLeast"/>
                        <w:jc w:val="left"/>
                        <w:rPr>
                          <w:rFonts w:hint="eastAsia" w:ascii="宋体" w:hAnsi="宋体"/>
                          <w:sz w:val="18"/>
                        </w:rPr>
                      </w:pPr>
                      <w:r>
                        <w:rPr>
                          <w:rFonts w:hint="eastAsia" w:ascii="宋体" w:hAnsi="宋体"/>
                          <w:sz w:val="18"/>
                        </w:rPr>
                        <w:t>表　　号：</w:t>
                      </w:r>
                    </w:p>
                    <w:p w14:paraId="7B23BEC4">
                      <w:pPr>
                        <w:spacing w:line="0" w:lineRule="atLeast"/>
                        <w:jc w:val="left"/>
                        <w:rPr>
                          <w:rFonts w:hint="eastAsia" w:ascii="宋体" w:hAnsi="宋体"/>
                          <w:sz w:val="18"/>
                        </w:rPr>
                      </w:pPr>
                      <w:r>
                        <w:rPr>
                          <w:rFonts w:hint="eastAsia" w:ascii="宋体" w:hAnsi="宋体"/>
                          <w:sz w:val="18"/>
                        </w:rPr>
                        <w:t>制定机关：</w:t>
                      </w:r>
                    </w:p>
                    <w:p w14:paraId="255A5752">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15D4B0D8">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B910FF5">
                      <w:pPr>
                        <w:spacing w:line="0" w:lineRule="atLeast"/>
                        <w:jc w:val="left"/>
                      </w:pPr>
                      <w:r>
                        <w:rPr>
                          <w:rFonts w:hint="eastAsia" w:ascii="宋体" w:hAnsi="宋体"/>
                          <w:sz w:val="18"/>
                        </w:rPr>
                        <w:t>有效期至：</w:t>
                      </w:r>
                    </w:p>
                  </w:txbxContent>
                </v:textbox>
              </v:shape>
            </w:pict>
          </mc:Fallback>
        </mc:AlternateContent>
      </w:r>
      <w:r>
        <w:rPr>
          <w:color w:val="000000"/>
          <w:sz w:val="18"/>
          <w:szCs w:val="18"/>
        </w:rPr>
        <mc:AlternateContent>
          <mc:Choice Requires="wps">
            <w:drawing>
              <wp:anchor distT="0" distB="0" distL="114300" distR="114300" simplePos="0" relativeHeight="251784192" behindDoc="0" locked="0" layoutInCell="1" allowOverlap="1">
                <wp:simplePos x="0" y="0"/>
                <wp:positionH relativeFrom="column">
                  <wp:posOffset>5132070</wp:posOffset>
                </wp:positionH>
                <wp:positionV relativeFrom="paragraph">
                  <wp:posOffset>109220</wp:posOffset>
                </wp:positionV>
                <wp:extent cx="946150" cy="748665"/>
                <wp:effectExtent l="0" t="0" r="25400" b="12065"/>
                <wp:wrapNone/>
                <wp:docPr id="720832932"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441C1770">
                            <w:pPr>
                              <w:spacing w:line="0" w:lineRule="atLeast"/>
                              <w:jc w:val="distribute"/>
                              <w:rPr>
                                <w:sz w:val="18"/>
                              </w:rPr>
                            </w:pPr>
                            <w:r>
                              <w:rPr>
                                <w:sz w:val="18"/>
                              </w:rPr>
                              <w:t>交行统G502表</w:t>
                            </w:r>
                          </w:p>
                          <w:p w14:paraId="04BBEB3F">
                            <w:pPr>
                              <w:spacing w:line="0" w:lineRule="atLeast"/>
                              <w:jc w:val="distribute"/>
                              <w:rPr>
                                <w:sz w:val="18"/>
                              </w:rPr>
                            </w:pPr>
                            <w:r>
                              <w:rPr>
                                <w:sz w:val="18"/>
                              </w:rPr>
                              <w:t>交通运输部</w:t>
                            </w:r>
                          </w:p>
                          <w:p w14:paraId="383C9545">
                            <w:pPr>
                              <w:spacing w:line="0" w:lineRule="atLeast"/>
                              <w:jc w:val="distribute"/>
                              <w:rPr>
                                <w:sz w:val="18"/>
                              </w:rPr>
                            </w:pPr>
                            <w:r>
                              <w:rPr>
                                <w:sz w:val="18"/>
                              </w:rPr>
                              <w:t>国家统计局</w:t>
                            </w:r>
                          </w:p>
                          <w:p w14:paraId="0737598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17335C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4.1pt;margin-top:8.6pt;height:58.95pt;width:74.5pt;z-index:251784192;mso-width-relative:page;mso-height-relative:page;" fillcolor="#FFFFFF" filled="t" stroked="t" coordsize="21600,21600" o:gfxdata="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I3SzjZAAAACgEAAA8AAAAAAAAAAQAgAAAAIgAAAGRycy9kb3ducmV2LnhtbFBLAQIU&#10;ABQAAAAIAIdO4kCuwkN0KwIAAH4EAAAOAAAAAAAAAAEAIAAAACgBAABkcnMvZTJvRG9jLnhtbFBL&#10;BQYAAAAABgAGAFkBAADFBQAAAAA=&#10;">
                <v:fill on="t" focussize="0,0"/>
                <v:stroke color="#FFFFFF" miterlimit="8" joinstyle="miter"/>
                <v:imagedata o:title=""/>
                <o:lock v:ext="edit" aspectratio="f"/>
                <v:textbox inset="0mm,0mm,0mm,0mm" style="mso-fit-shape-to-text:t;">
                  <w:txbxContent>
                    <w:p w14:paraId="441C1770">
                      <w:pPr>
                        <w:spacing w:line="0" w:lineRule="atLeast"/>
                        <w:jc w:val="distribute"/>
                        <w:rPr>
                          <w:sz w:val="18"/>
                        </w:rPr>
                      </w:pPr>
                      <w:r>
                        <w:rPr>
                          <w:sz w:val="18"/>
                        </w:rPr>
                        <w:t>交行统G502表</w:t>
                      </w:r>
                    </w:p>
                    <w:p w14:paraId="04BBEB3F">
                      <w:pPr>
                        <w:spacing w:line="0" w:lineRule="atLeast"/>
                        <w:jc w:val="distribute"/>
                        <w:rPr>
                          <w:sz w:val="18"/>
                        </w:rPr>
                      </w:pPr>
                      <w:r>
                        <w:rPr>
                          <w:sz w:val="18"/>
                        </w:rPr>
                        <w:t>交通运输部</w:t>
                      </w:r>
                    </w:p>
                    <w:p w14:paraId="383C9545">
                      <w:pPr>
                        <w:spacing w:line="0" w:lineRule="atLeast"/>
                        <w:jc w:val="distribute"/>
                        <w:rPr>
                          <w:sz w:val="18"/>
                        </w:rPr>
                      </w:pPr>
                      <w:r>
                        <w:rPr>
                          <w:sz w:val="18"/>
                        </w:rPr>
                        <w:t>国家统计局</w:t>
                      </w:r>
                    </w:p>
                    <w:p w14:paraId="0737598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17335C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373AC026">
      <w:pPr>
        <w:tabs>
          <w:tab w:val="left" w:pos="5760"/>
        </w:tabs>
        <w:spacing w:line="0" w:lineRule="atLeast"/>
        <w:rPr>
          <w:color w:val="000000"/>
          <w:sz w:val="18"/>
          <w:szCs w:val="18"/>
        </w:rPr>
      </w:pPr>
    </w:p>
    <w:p w14:paraId="63EA4BA4">
      <w:pPr>
        <w:tabs>
          <w:tab w:val="left" w:pos="5760"/>
        </w:tabs>
        <w:spacing w:line="0" w:lineRule="atLeast"/>
        <w:rPr>
          <w:color w:val="000000"/>
          <w:sz w:val="18"/>
          <w:szCs w:val="18"/>
        </w:rPr>
      </w:pPr>
    </w:p>
    <w:p w14:paraId="2E64CA9D">
      <w:pPr>
        <w:tabs>
          <w:tab w:val="left" w:pos="5760"/>
        </w:tabs>
        <w:spacing w:line="0" w:lineRule="atLeast"/>
        <w:rPr>
          <w:color w:val="000000"/>
          <w:sz w:val="18"/>
          <w:szCs w:val="18"/>
        </w:rPr>
      </w:pPr>
    </w:p>
    <w:p w14:paraId="6BBDC26C">
      <w:pPr>
        <w:tabs>
          <w:tab w:val="left" w:pos="5760"/>
        </w:tabs>
        <w:spacing w:line="0" w:lineRule="atLeast"/>
        <w:rPr>
          <w:color w:val="000000"/>
          <w:sz w:val="18"/>
          <w:szCs w:val="18"/>
        </w:rPr>
      </w:pPr>
    </w:p>
    <w:p w14:paraId="69D89DD2">
      <w:pPr>
        <w:tabs>
          <w:tab w:val="left" w:pos="5760"/>
        </w:tabs>
        <w:spacing w:line="0" w:lineRule="atLeast"/>
        <w:rPr>
          <w:color w:val="000000"/>
          <w:sz w:val="18"/>
          <w:szCs w:val="18"/>
        </w:rPr>
      </w:pPr>
    </w:p>
    <w:p w14:paraId="362B7368">
      <w:pPr>
        <w:tabs>
          <w:tab w:val="left" w:pos="5760"/>
        </w:tabs>
        <w:spacing w:line="0" w:lineRule="atLeast"/>
        <w:rPr>
          <w:color w:val="000000"/>
          <w:sz w:val="18"/>
          <w:szCs w:val="18"/>
        </w:rPr>
      </w:pPr>
      <w:r>
        <w:rPr>
          <w:color w:val="000000"/>
          <w:sz w:val="18"/>
          <w:szCs w:val="18"/>
        </w:rPr>
        <w:t xml:space="preserve">填报单位：                                      20  年  </w:t>
      </w:r>
      <w:r>
        <w:rPr>
          <w:rFonts w:hint="eastAsia"/>
          <w:color w:val="000000"/>
          <w:sz w:val="18"/>
          <w:szCs w:val="18"/>
        </w:rPr>
        <w:t>月</w:t>
      </w:r>
      <w:r>
        <w:rPr>
          <w:color w:val="000000"/>
          <w:sz w:val="18"/>
          <w:szCs w:val="18"/>
        </w:rPr>
        <w:t xml:space="preserve">       </w:t>
      </w:r>
    </w:p>
    <w:tbl>
      <w:tblPr>
        <w:tblStyle w:val="39"/>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992"/>
        <w:gridCol w:w="615"/>
        <w:gridCol w:w="661"/>
        <w:gridCol w:w="567"/>
        <w:gridCol w:w="709"/>
        <w:gridCol w:w="424"/>
        <w:gridCol w:w="567"/>
        <w:gridCol w:w="428"/>
        <w:gridCol w:w="424"/>
        <w:gridCol w:w="424"/>
        <w:gridCol w:w="424"/>
        <w:gridCol w:w="569"/>
        <w:gridCol w:w="1276"/>
        <w:gridCol w:w="567"/>
        <w:gridCol w:w="991"/>
      </w:tblGrid>
      <w:tr w14:paraId="40A032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32" w:hRule="atLeast"/>
          <w:jc w:val="center"/>
        </w:trPr>
        <w:tc>
          <w:tcPr>
            <w:tcW w:w="515" w:type="pct"/>
            <w:vMerge w:val="restart"/>
            <w:vAlign w:val="center"/>
          </w:tcPr>
          <w:p w14:paraId="3BF728C2">
            <w:pPr>
              <w:widowControl/>
              <w:jc w:val="center"/>
              <w:rPr>
                <w:color w:val="000000"/>
                <w:kern w:val="0"/>
                <w:sz w:val="18"/>
                <w:szCs w:val="18"/>
              </w:rPr>
            </w:pPr>
            <w:r>
              <w:rPr>
                <w:color w:val="000000"/>
                <w:kern w:val="0"/>
                <w:sz w:val="18"/>
                <w:szCs w:val="18"/>
              </w:rPr>
              <w:t>路线</w:t>
            </w:r>
          </w:p>
          <w:p w14:paraId="13E37B5D">
            <w:pPr>
              <w:widowControl/>
              <w:jc w:val="center"/>
              <w:rPr>
                <w:color w:val="000000"/>
                <w:kern w:val="0"/>
                <w:sz w:val="18"/>
                <w:szCs w:val="18"/>
              </w:rPr>
            </w:pPr>
            <w:r>
              <w:rPr>
                <w:color w:val="000000"/>
                <w:kern w:val="0"/>
                <w:sz w:val="18"/>
                <w:szCs w:val="18"/>
              </w:rPr>
              <w:t>编号</w:t>
            </w:r>
          </w:p>
        </w:tc>
        <w:tc>
          <w:tcPr>
            <w:tcW w:w="319" w:type="pct"/>
            <w:vMerge w:val="restart"/>
            <w:vAlign w:val="center"/>
          </w:tcPr>
          <w:p w14:paraId="19004CF2">
            <w:pPr>
              <w:widowControl/>
              <w:jc w:val="center"/>
              <w:rPr>
                <w:color w:val="000000"/>
                <w:kern w:val="0"/>
                <w:sz w:val="18"/>
                <w:szCs w:val="18"/>
              </w:rPr>
            </w:pPr>
            <w:r>
              <w:rPr>
                <w:color w:val="000000"/>
                <w:kern w:val="0"/>
                <w:sz w:val="18"/>
                <w:szCs w:val="18"/>
              </w:rPr>
              <w:t>路线</w:t>
            </w:r>
          </w:p>
          <w:p w14:paraId="3B948F32">
            <w:pPr>
              <w:widowControl/>
              <w:jc w:val="center"/>
              <w:rPr>
                <w:color w:val="000000"/>
                <w:kern w:val="0"/>
                <w:sz w:val="18"/>
                <w:szCs w:val="18"/>
              </w:rPr>
            </w:pPr>
            <w:r>
              <w:rPr>
                <w:color w:val="000000"/>
                <w:kern w:val="0"/>
                <w:sz w:val="18"/>
                <w:szCs w:val="18"/>
              </w:rPr>
              <w:t>名称</w:t>
            </w:r>
          </w:p>
        </w:tc>
        <w:tc>
          <w:tcPr>
            <w:tcW w:w="343" w:type="pct"/>
            <w:vMerge w:val="restart"/>
            <w:vAlign w:val="center"/>
          </w:tcPr>
          <w:p w14:paraId="4D463C3E">
            <w:pPr>
              <w:widowControl/>
              <w:jc w:val="center"/>
              <w:rPr>
                <w:color w:val="000000"/>
                <w:spacing w:val="-6"/>
                <w:kern w:val="0"/>
                <w:sz w:val="18"/>
                <w:szCs w:val="18"/>
              </w:rPr>
            </w:pPr>
            <w:r>
              <w:rPr>
                <w:color w:val="000000"/>
                <w:spacing w:val="-6"/>
                <w:kern w:val="0"/>
                <w:sz w:val="18"/>
                <w:szCs w:val="18"/>
              </w:rPr>
              <w:t>观测</w:t>
            </w:r>
          </w:p>
          <w:p w14:paraId="1A81F084">
            <w:pPr>
              <w:widowControl/>
              <w:jc w:val="center"/>
              <w:rPr>
                <w:color w:val="000000"/>
                <w:spacing w:val="-6"/>
                <w:kern w:val="0"/>
                <w:sz w:val="18"/>
                <w:szCs w:val="18"/>
              </w:rPr>
            </w:pPr>
            <w:r>
              <w:rPr>
                <w:color w:val="000000"/>
                <w:spacing w:val="-6"/>
                <w:kern w:val="0"/>
                <w:sz w:val="18"/>
                <w:szCs w:val="18"/>
              </w:rPr>
              <w:t>里程</w:t>
            </w:r>
          </w:p>
          <w:p w14:paraId="05F4B134">
            <w:pPr>
              <w:widowControl/>
              <w:jc w:val="center"/>
              <w:rPr>
                <w:color w:val="000000"/>
                <w:kern w:val="0"/>
                <w:sz w:val="18"/>
                <w:szCs w:val="18"/>
              </w:rPr>
            </w:pPr>
            <w:r>
              <w:rPr>
                <w:color w:val="000000"/>
                <w:spacing w:val="-6"/>
                <w:kern w:val="0"/>
                <w:sz w:val="18"/>
                <w:szCs w:val="18"/>
              </w:rPr>
              <w:t>（公里）</w:t>
            </w:r>
          </w:p>
        </w:tc>
        <w:tc>
          <w:tcPr>
            <w:tcW w:w="2353" w:type="pct"/>
            <w:gridSpan w:val="9"/>
            <w:vAlign w:val="center"/>
          </w:tcPr>
          <w:p w14:paraId="173EC2AD">
            <w:pPr>
              <w:widowControl/>
              <w:jc w:val="center"/>
              <w:rPr>
                <w:color w:val="000000"/>
                <w:kern w:val="0"/>
                <w:sz w:val="18"/>
                <w:szCs w:val="18"/>
              </w:rPr>
            </w:pPr>
            <w:r>
              <w:rPr>
                <w:rFonts w:hint="eastAsia"/>
                <w:color w:val="000000"/>
                <w:kern w:val="0"/>
                <w:sz w:val="18"/>
                <w:szCs w:val="18"/>
              </w:rPr>
              <w:t>汽车平均日交通量（辆/日）</w:t>
            </w:r>
          </w:p>
        </w:tc>
        <w:tc>
          <w:tcPr>
            <w:tcW w:w="662" w:type="pct"/>
            <w:vMerge w:val="restart"/>
            <w:vAlign w:val="center"/>
          </w:tcPr>
          <w:p w14:paraId="5DBF35D2">
            <w:pPr>
              <w:widowControl/>
              <w:jc w:val="center"/>
              <w:rPr>
                <w:color w:val="000000"/>
                <w:spacing w:val="-6"/>
                <w:kern w:val="0"/>
                <w:sz w:val="18"/>
                <w:szCs w:val="18"/>
              </w:rPr>
            </w:pPr>
            <w:r>
              <w:rPr>
                <w:rFonts w:hint="eastAsia"/>
                <w:color w:val="000000"/>
                <w:spacing w:val="-6"/>
                <w:kern w:val="0"/>
                <w:sz w:val="18"/>
                <w:szCs w:val="18"/>
              </w:rPr>
              <w:t>汽车行驶量</w:t>
            </w:r>
          </w:p>
          <w:p w14:paraId="0B80A45D">
            <w:pPr>
              <w:widowControl/>
              <w:jc w:val="center"/>
              <w:rPr>
                <w:color w:val="000000"/>
                <w:kern w:val="0"/>
                <w:sz w:val="18"/>
                <w:szCs w:val="18"/>
              </w:rPr>
            </w:pPr>
            <w:r>
              <w:rPr>
                <w:rFonts w:hint="eastAsia"/>
                <w:color w:val="000000"/>
                <w:spacing w:val="-6"/>
                <w:kern w:val="0"/>
                <w:sz w:val="18"/>
                <w:szCs w:val="18"/>
              </w:rPr>
              <w:t>（万车公里/日）</w:t>
            </w:r>
          </w:p>
        </w:tc>
        <w:tc>
          <w:tcPr>
            <w:tcW w:w="294" w:type="pct"/>
            <w:vMerge w:val="restart"/>
            <w:vAlign w:val="center"/>
          </w:tcPr>
          <w:p w14:paraId="612E4CEA">
            <w:pPr>
              <w:widowControl/>
              <w:jc w:val="center"/>
              <w:rPr>
                <w:color w:val="000000"/>
                <w:kern w:val="0"/>
                <w:sz w:val="18"/>
                <w:szCs w:val="18"/>
              </w:rPr>
            </w:pPr>
            <w:r>
              <w:rPr>
                <w:rFonts w:hint="eastAsia"/>
                <w:color w:val="000000"/>
                <w:kern w:val="0"/>
                <w:sz w:val="18"/>
                <w:szCs w:val="18"/>
              </w:rPr>
              <w:t>v/C值</w:t>
            </w:r>
          </w:p>
        </w:tc>
        <w:tc>
          <w:tcPr>
            <w:tcW w:w="514" w:type="pct"/>
            <w:vMerge w:val="restart"/>
            <w:vAlign w:val="center"/>
          </w:tcPr>
          <w:p w14:paraId="484991A3">
            <w:pPr>
              <w:widowControl/>
              <w:jc w:val="center"/>
              <w:rPr>
                <w:color w:val="000000"/>
                <w:spacing w:val="6"/>
                <w:kern w:val="0"/>
                <w:sz w:val="18"/>
                <w:szCs w:val="18"/>
              </w:rPr>
            </w:pPr>
            <w:r>
              <w:rPr>
                <w:rFonts w:hint="eastAsia"/>
                <w:color w:val="000000"/>
                <w:spacing w:val="6"/>
                <w:kern w:val="0"/>
                <w:sz w:val="18"/>
                <w:szCs w:val="18"/>
              </w:rPr>
              <w:t>地点车速</w:t>
            </w:r>
          </w:p>
          <w:p w14:paraId="4964F1E1">
            <w:pPr>
              <w:widowControl/>
              <w:jc w:val="center"/>
              <w:rPr>
                <w:color w:val="000000"/>
                <w:spacing w:val="6"/>
                <w:kern w:val="0"/>
                <w:sz w:val="18"/>
                <w:szCs w:val="18"/>
              </w:rPr>
            </w:pPr>
            <w:r>
              <w:rPr>
                <w:rFonts w:hint="eastAsia"/>
                <w:color w:val="000000"/>
                <w:spacing w:val="-6"/>
                <w:kern w:val="0"/>
                <w:sz w:val="18"/>
                <w:szCs w:val="18"/>
              </w:rPr>
              <w:t>（公里/时）</w:t>
            </w:r>
          </w:p>
        </w:tc>
      </w:tr>
      <w:tr w14:paraId="1EE0F1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515" w:type="pct"/>
            <w:vMerge w:val="continue"/>
            <w:vAlign w:val="center"/>
          </w:tcPr>
          <w:p w14:paraId="5CBE8309">
            <w:pPr>
              <w:widowControl/>
              <w:jc w:val="center"/>
              <w:rPr>
                <w:color w:val="000000"/>
                <w:kern w:val="0"/>
                <w:sz w:val="18"/>
                <w:szCs w:val="18"/>
              </w:rPr>
            </w:pPr>
          </w:p>
        </w:tc>
        <w:tc>
          <w:tcPr>
            <w:tcW w:w="319" w:type="pct"/>
            <w:vMerge w:val="continue"/>
            <w:vAlign w:val="center"/>
          </w:tcPr>
          <w:p w14:paraId="13B5D9FF">
            <w:pPr>
              <w:widowControl/>
              <w:jc w:val="center"/>
              <w:rPr>
                <w:color w:val="000000"/>
                <w:kern w:val="0"/>
                <w:sz w:val="18"/>
                <w:szCs w:val="18"/>
              </w:rPr>
            </w:pPr>
          </w:p>
        </w:tc>
        <w:tc>
          <w:tcPr>
            <w:tcW w:w="343" w:type="pct"/>
            <w:vMerge w:val="continue"/>
            <w:vAlign w:val="center"/>
          </w:tcPr>
          <w:p w14:paraId="4278CA6D">
            <w:pPr>
              <w:widowControl/>
              <w:jc w:val="center"/>
              <w:rPr>
                <w:color w:val="000000"/>
                <w:kern w:val="0"/>
                <w:sz w:val="18"/>
                <w:szCs w:val="18"/>
              </w:rPr>
            </w:pPr>
          </w:p>
        </w:tc>
        <w:tc>
          <w:tcPr>
            <w:tcW w:w="294" w:type="pct"/>
            <w:vAlign w:val="center"/>
          </w:tcPr>
          <w:p w14:paraId="2EFA99AE">
            <w:pPr>
              <w:widowControl/>
              <w:jc w:val="center"/>
              <w:rPr>
                <w:color w:val="000000"/>
                <w:spacing w:val="-6"/>
                <w:kern w:val="0"/>
                <w:sz w:val="18"/>
                <w:szCs w:val="18"/>
              </w:rPr>
            </w:pPr>
            <w:r>
              <w:rPr>
                <w:rFonts w:hint="eastAsia"/>
                <w:color w:val="000000"/>
                <w:spacing w:val="-6"/>
                <w:kern w:val="0"/>
                <w:sz w:val="18"/>
                <w:szCs w:val="18"/>
              </w:rPr>
              <w:t>当量数</w:t>
            </w:r>
          </w:p>
          <w:p w14:paraId="5EE67922">
            <w:pPr>
              <w:widowControl/>
              <w:jc w:val="center"/>
              <w:rPr>
                <w:color w:val="000000"/>
                <w:spacing w:val="-6"/>
                <w:kern w:val="0"/>
                <w:sz w:val="18"/>
                <w:szCs w:val="18"/>
              </w:rPr>
            </w:pPr>
            <w:r>
              <w:rPr>
                <w:rFonts w:hint="eastAsia"/>
                <w:color w:val="000000"/>
                <w:spacing w:val="-6"/>
                <w:kern w:val="0"/>
                <w:sz w:val="18"/>
                <w:szCs w:val="18"/>
              </w:rPr>
              <w:t>合计</w:t>
            </w:r>
          </w:p>
        </w:tc>
        <w:tc>
          <w:tcPr>
            <w:tcW w:w="368" w:type="pct"/>
            <w:vAlign w:val="center"/>
          </w:tcPr>
          <w:p w14:paraId="4AC1EDC9">
            <w:pPr>
              <w:widowControl/>
              <w:jc w:val="center"/>
              <w:rPr>
                <w:color w:val="000000"/>
                <w:spacing w:val="-6"/>
                <w:kern w:val="0"/>
                <w:sz w:val="18"/>
                <w:szCs w:val="18"/>
              </w:rPr>
            </w:pPr>
            <w:r>
              <w:rPr>
                <w:rFonts w:hint="eastAsia"/>
                <w:color w:val="000000"/>
                <w:spacing w:val="-6"/>
                <w:kern w:val="0"/>
                <w:sz w:val="18"/>
                <w:szCs w:val="18"/>
              </w:rPr>
              <w:t>自然数</w:t>
            </w:r>
          </w:p>
          <w:p w14:paraId="0CCC0918">
            <w:pPr>
              <w:widowControl/>
              <w:jc w:val="center"/>
              <w:rPr>
                <w:color w:val="000000"/>
                <w:spacing w:val="-6"/>
                <w:kern w:val="0"/>
                <w:sz w:val="18"/>
                <w:szCs w:val="18"/>
              </w:rPr>
            </w:pPr>
            <w:r>
              <w:rPr>
                <w:rFonts w:hint="eastAsia"/>
                <w:color w:val="000000"/>
                <w:spacing w:val="-6"/>
                <w:kern w:val="0"/>
                <w:sz w:val="18"/>
                <w:szCs w:val="18"/>
              </w:rPr>
              <w:t>合计</w:t>
            </w:r>
          </w:p>
        </w:tc>
        <w:tc>
          <w:tcPr>
            <w:tcW w:w="220" w:type="pct"/>
            <w:vAlign w:val="center"/>
          </w:tcPr>
          <w:p w14:paraId="0A85A5BA">
            <w:pPr>
              <w:widowControl/>
              <w:jc w:val="center"/>
              <w:rPr>
                <w:color w:val="000000"/>
                <w:spacing w:val="-6"/>
                <w:kern w:val="0"/>
                <w:sz w:val="18"/>
                <w:szCs w:val="18"/>
              </w:rPr>
            </w:pPr>
            <w:r>
              <w:rPr>
                <w:color w:val="000000"/>
                <w:spacing w:val="-6"/>
                <w:kern w:val="0"/>
                <w:sz w:val="18"/>
                <w:szCs w:val="18"/>
              </w:rPr>
              <w:t>小型货车</w:t>
            </w:r>
          </w:p>
        </w:tc>
        <w:tc>
          <w:tcPr>
            <w:tcW w:w="294" w:type="pct"/>
            <w:vAlign w:val="center"/>
          </w:tcPr>
          <w:p w14:paraId="44339967">
            <w:pPr>
              <w:widowControl/>
              <w:jc w:val="center"/>
              <w:rPr>
                <w:color w:val="000000"/>
                <w:spacing w:val="-6"/>
                <w:kern w:val="0"/>
                <w:sz w:val="18"/>
                <w:szCs w:val="18"/>
              </w:rPr>
            </w:pPr>
            <w:r>
              <w:rPr>
                <w:color w:val="000000"/>
                <w:spacing w:val="-6"/>
                <w:kern w:val="0"/>
                <w:sz w:val="18"/>
                <w:szCs w:val="18"/>
              </w:rPr>
              <w:t>中型</w:t>
            </w:r>
          </w:p>
          <w:p w14:paraId="0A90CD2D">
            <w:pPr>
              <w:widowControl/>
              <w:jc w:val="center"/>
              <w:rPr>
                <w:color w:val="000000"/>
                <w:spacing w:val="-6"/>
                <w:kern w:val="0"/>
                <w:sz w:val="18"/>
                <w:szCs w:val="18"/>
              </w:rPr>
            </w:pPr>
            <w:r>
              <w:rPr>
                <w:color w:val="000000"/>
                <w:spacing w:val="-6"/>
                <w:kern w:val="0"/>
                <w:sz w:val="18"/>
                <w:szCs w:val="18"/>
              </w:rPr>
              <w:t>货车</w:t>
            </w:r>
          </w:p>
        </w:tc>
        <w:tc>
          <w:tcPr>
            <w:tcW w:w="222" w:type="pct"/>
            <w:vAlign w:val="center"/>
          </w:tcPr>
          <w:p w14:paraId="701BF922">
            <w:pPr>
              <w:widowControl/>
              <w:jc w:val="center"/>
              <w:rPr>
                <w:color w:val="000000"/>
                <w:spacing w:val="-6"/>
                <w:kern w:val="0"/>
                <w:sz w:val="18"/>
                <w:szCs w:val="18"/>
              </w:rPr>
            </w:pPr>
            <w:r>
              <w:rPr>
                <w:color w:val="000000"/>
                <w:spacing w:val="-6"/>
                <w:kern w:val="0"/>
                <w:sz w:val="18"/>
                <w:szCs w:val="18"/>
              </w:rPr>
              <w:t>大型货车</w:t>
            </w:r>
          </w:p>
        </w:tc>
        <w:tc>
          <w:tcPr>
            <w:tcW w:w="220" w:type="pct"/>
            <w:vAlign w:val="center"/>
          </w:tcPr>
          <w:p w14:paraId="7C31799F">
            <w:pPr>
              <w:widowControl/>
              <w:jc w:val="center"/>
              <w:rPr>
                <w:color w:val="000000"/>
                <w:spacing w:val="-6"/>
                <w:kern w:val="0"/>
                <w:sz w:val="18"/>
                <w:szCs w:val="18"/>
              </w:rPr>
            </w:pPr>
            <w:r>
              <w:rPr>
                <w:color w:val="000000"/>
                <w:spacing w:val="-6"/>
                <w:kern w:val="0"/>
                <w:sz w:val="18"/>
                <w:szCs w:val="18"/>
              </w:rPr>
              <w:t>特大货车</w:t>
            </w:r>
          </w:p>
        </w:tc>
        <w:tc>
          <w:tcPr>
            <w:tcW w:w="220" w:type="pct"/>
            <w:vAlign w:val="center"/>
          </w:tcPr>
          <w:p w14:paraId="1113B4BD">
            <w:pPr>
              <w:widowControl/>
              <w:jc w:val="center"/>
              <w:rPr>
                <w:color w:val="000000"/>
                <w:spacing w:val="-6"/>
                <w:kern w:val="0"/>
                <w:sz w:val="18"/>
                <w:szCs w:val="18"/>
              </w:rPr>
            </w:pPr>
            <w:r>
              <w:rPr>
                <w:color w:val="000000"/>
                <w:spacing w:val="-6"/>
                <w:kern w:val="0"/>
                <w:sz w:val="18"/>
                <w:szCs w:val="18"/>
              </w:rPr>
              <w:t>集装箱车</w:t>
            </w:r>
          </w:p>
        </w:tc>
        <w:tc>
          <w:tcPr>
            <w:tcW w:w="220" w:type="pct"/>
            <w:vAlign w:val="center"/>
          </w:tcPr>
          <w:p w14:paraId="3C096065">
            <w:pPr>
              <w:widowControl/>
              <w:jc w:val="center"/>
              <w:rPr>
                <w:color w:val="000000"/>
                <w:spacing w:val="-6"/>
                <w:kern w:val="0"/>
                <w:sz w:val="18"/>
                <w:szCs w:val="18"/>
              </w:rPr>
            </w:pPr>
            <w:r>
              <w:rPr>
                <w:color w:val="000000"/>
                <w:spacing w:val="-6"/>
                <w:kern w:val="0"/>
                <w:sz w:val="18"/>
                <w:szCs w:val="18"/>
              </w:rPr>
              <w:t>中小客车</w:t>
            </w:r>
          </w:p>
        </w:tc>
        <w:tc>
          <w:tcPr>
            <w:tcW w:w="295" w:type="pct"/>
            <w:vAlign w:val="center"/>
          </w:tcPr>
          <w:p w14:paraId="4EC3E333">
            <w:pPr>
              <w:widowControl/>
              <w:jc w:val="center"/>
              <w:rPr>
                <w:color w:val="000000"/>
                <w:spacing w:val="-6"/>
                <w:kern w:val="0"/>
                <w:sz w:val="18"/>
                <w:szCs w:val="18"/>
              </w:rPr>
            </w:pPr>
            <w:r>
              <w:rPr>
                <w:color w:val="000000"/>
                <w:spacing w:val="-6"/>
                <w:kern w:val="0"/>
                <w:sz w:val="18"/>
                <w:szCs w:val="18"/>
              </w:rPr>
              <w:t>大客车</w:t>
            </w:r>
          </w:p>
        </w:tc>
        <w:tc>
          <w:tcPr>
            <w:tcW w:w="662" w:type="pct"/>
            <w:vMerge w:val="continue"/>
            <w:vAlign w:val="center"/>
          </w:tcPr>
          <w:p w14:paraId="4BEFF391">
            <w:pPr>
              <w:widowControl/>
              <w:jc w:val="center"/>
              <w:rPr>
                <w:color w:val="000000"/>
                <w:kern w:val="0"/>
                <w:sz w:val="18"/>
                <w:szCs w:val="18"/>
              </w:rPr>
            </w:pPr>
          </w:p>
        </w:tc>
        <w:tc>
          <w:tcPr>
            <w:tcW w:w="294" w:type="pct"/>
            <w:vMerge w:val="continue"/>
            <w:vAlign w:val="center"/>
          </w:tcPr>
          <w:p w14:paraId="4F5FEBEC">
            <w:pPr>
              <w:widowControl/>
              <w:jc w:val="center"/>
              <w:rPr>
                <w:color w:val="000000"/>
                <w:kern w:val="0"/>
                <w:sz w:val="18"/>
                <w:szCs w:val="18"/>
              </w:rPr>
            </w:pPr>
          </w:p>
        </w:tc>
        <w:tc>
          <w:tcPr>
            <w:tcW w:w="514" w:type="pct"/>
            <w:vMerge w:val="continue"/>
            <w:vAlign w:val="center"/>
          </w:tcPr>
          <w:p w14:paraId="2DEAAC4E">
            <w:pPr>
              <w:widowControl/>
              <w:jc w:val="center"/>
              <w:rPr>
                <w:color w:val="000000"/>
                <w:kern w:val="0"/>
                <w:sz w:val="18"/>
                <w:szCs w:val="18"/>
              </w:rPr>
            </w:pPr>
          </w:p>
        </w:tc>
      </w:tr>
      <w:tr w14:paraId="409047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515" w:type="pct"/>
            <w:vAlign w:val="center"/>
          </w:tcPr>
          <w:p w14:paraId="36A04196">
            <w:pPr>
              <w:widowControl/>
              <w:jc w:val="center"/>
              <w:rPr>
                <w:color w:val="000000"/>
                <w:kern w:val="0"/>
                <w:sz w:val="18"/>
                <w:szCs w:val="18"/>
              </w:rPr>
            </w:pPr>
            <w:r>
              <w:rPr>
                <w:color w:val="000000"/>
                <w:kern w:val="0"/>
                <w:sz w:val="18"/>
                <w:szCs w:val="18"/>
              </w:rPr>
              <w:t>甲</w:t>
            </w:r>
          </w:p>
        </w:tc>
        <w:tc>
          <w:tcPr>
            <w:tcW w:w="319" w:type="pct"/>
            <w:vAlign w:val="center"/>
          </w:tcPr>
          <w:p w14:paraId="3D00DF46">
            <w:pPr>
              <w:widowControl/>
              <w:jc w:val="center"/>
              <w:rPr>
                <w:color w:val="000000"/>
                <w:kern w:val="0"/>
                <w:sz w:val="18"/>
                <w:szCs w:val="18"/>
              </w:rPr>
            </w:pPr>
            <w:r>
              <w:rPr>
                <w:color w:val="000000"/>
                <w:kern w:val="0"/>
                <w:sz w:val="18"/>
                <w:szCs w:val="18"/>
              </w:rPr>
              <w:t>乙</w:t>
            </w:r>
          </w:p>
        </w:tc>
        <w:tc>
          <w:tcPr>
            <w:tcW w:w="343" w:type="pct"/>
            <w:vAlign w:val="center"/>
          </w:tcPr>
          <w:p w14:paraId="65825AB7">
            <w:pPr>
              <w:widowControl/>
              <w:jc w:val="center"/>
              <w:rPr>
                <w:color w:val="000000"/>
                <w:kern w:val="0"/>
                <w:sz w:val="18"/>
                <w:szCs w:val="18"/>
              </w:rPr>
            </w:pPr>
            <w:r>
              <w:rPr>
                <w:color w:val="000000"/>
                <w:kern w:val="0"/>
                <w:sz w:val="18"/>
                <w:szCs w:val="18"/>
              </w:rPr>
              <w:t>01</w:t>
            </w:r>
          </w:p>
        </w:tc>
        <w:tc>
          <w:tcPr>
            <w:tcW w:w="294" w:type="pct"/>
            <w:vAlign w:val="center"/>
          </w:tcPr>
          <w:p w14:paraId="54DF19F6">
            <w:pPr>
              <w:widowControl/>
              <w:jc w:val="center"/>
              <w:rPr>
                <w:color w:val="000000"/>
                <w:kern w:val="0"/>
                <w:sz w:val="18"/>
                <w:szCs w:val="18"/>
              </w:rPr>
            </w:pPr>
            <w:r>
              <w:rPr>
                <w:color w:val="000000"/>
                <w:kern w:val="0"/>
                <w:sz w:val="18"/>
                <w:szCs w:val="18"/>
              </w:rPr>
              <w:t>02</w:t>
            </w:r>
          </w:p>
        </w:tc>
        <w:tc>
          <w:tcPr>
            <w:tcW w:w="368" w:type="pct"/>
            <w:vAlign w:val="center"/>
          </w:tcPr>
          <w:p w14:paraId="0DF3D966">
            <w:pPr>
              <w:widowControl/>
              <w:jc w:val="center"/>
              <w:rPr>
                <w:color w:val="000000"/>
                <w:kern w:val="0"/>
                <w:sz w:val="18"/>
                <w:szCs w:val="18"/>
              </w:rPr>
            </w:pPr>
            <w:r>
              <w:rPr>
                <w:rFonts w:hint="eastAsia"/>
                <w:color w:val="000000"/>
                <w:kern w:val="0"/>
                <w:sz w:val="18"/>
                <w:szCs w:val="18"/>
              </w:rPr>
              <w:t>0</w:t>
            </w:r>
            <w:r>
              <w:rPr>
                <w:color w:val="000000"/>
                <w:kern w:val="0"/>
                <w:sz w:val="18"/>
                <w:szCs w:val="18"/>
              </w:rPr>
              <w:t>3</w:t>
            </w:r>
          </w:p>
        </w:tc>
        <w:tc>
          <w:tcPr>
            <w:tcW w:w="220" w:type="pct"/>
            <w:vAlign w:val="center"/>
          </w:tcPr>
          <w:p w14:paraId="5EE7C82A">
            <w:pPr>
              <w:widowControl/>
              <w:jc w:val="center"/>
              <w:rPr>
                <w:color w:val="000000"/>
                <w:kern w:val="0"/>
                <w:sz w:val="18"/>
                <w:szCs w:val="18"/>
              </w:rPr>
            </w:pPr>
            <w:r>
              <w:rPr>
                <w:rFonts w:hint="eastAsia"/>
                <w:color w:val="000000"/>
                <w:kern w:val="0"/>
                <w:sz w:val="18"/>
                <w:szCs w:val="18"/>
              </w:rPr>
              <w:t>0</w:t>
            </w:r>
            <w:r>
              <w:rPr>
                <w:color w:val="000000"/>
                <w:kern w:val="0"/>
                <w:sz w:val="18"/>
                <w:szCs w:val="18"/>
              </w:rPr>
              <w:t>4</w:t>
            </w:r>
          </w:p>
        </w:tc>
        <w:tc>
          <w:tcPr>
            <w:tcW w:w="294" w:type="pct"/>
            <w:vAlign w:val="center"/>
          </w:tcPr>
          <w:p w14:paraId="7CF6D03E">
            <w:pPr>
              <w:widowControl/>
              <w:jc w:val="center"/>
              <w:rPr>
                <w:color w:val="000000"/>
                <w:kern w:val="0"/>
                <w:sz w:val="18"/>
                <w:szCs w:val="18"/>
              </w:rPr>
            </w:pPr>
            <w:r>
              <w:rPr>
                <w:rFonts w:hint="eastAsia"/>
                <w:color w:val="000000"/>
                <w:kern w:val="0"/>
                <w:sz w:val="18"/>
                <w:szCs w:val="18"/>
              </w:rPr>
              <w:t>0</w:t>
            </w:r>
            <w:r>
              <w:rPr>
                <w:color w:val="000000"/>
                <w:kern w:val="0"/>
                <w:sz w:val="18"/>
                <w:szCs w:val="18"/>
              </w:rPr>
              <w:t>5</w:t>
            </w:r>
          </w:p>
        </w:tc>
        <w:tc>
          <w:tcPr>
            <w:tcW w:w="222" w:type="pct"/>
            <w:vAlign w:val="center"/>
          </w:tcPr>
          <w:p w14:paraId="239FC453">
            <w:pPr>
              <w:widowControl/>
              <w:jc w:val="center"/>
              <w:rPr>
                <w:color w:val="000000"/>
                <w:kern w:val="0"/>
                <w:sz w:val="18"/>
                <w:szCs w:val="18"/>
              </w:rPr>
            </w:pPr>
            <w:r>
              <w:rPr>
                <w:rFonts w:hint="eastAsia"/>
                <w:color w:val="000000"/>
                <w:kern w:val="0"/>
                <w:sz w:val="18"/>
                <w:szCs w:val="18"/>
              </w:rPr>
              <w:t>0</w:t>
            </w:r>
            <w:r>
              <w:rPr>
                <w:color w:val="000000"/>
                <w:kern w:val="0"/>
                <w:sz w:val="18"/>
                <w:szCs w:val="18"/>
              </w:rPr>
              <w:t>6</w:t>
            </w:r>
          </w:p>
        </w:tc>
        <w:tc>
          <w:tcPr>
            <w:tcW w:w="220" w:type="pct"/>
            <w:vAlign w:val="center"/>
          </w:tcPr>
          <w:p w14:paraId="433B69E9">
            <w:pPr>
              <w:widowControl/>
              <w:jc w:val="center"/>
              <w:rPr>
                <w:color w:val="000000"/>
                <w:kern w:val="0"/>
                <w:sz w:val="18"/>
                <w:szCs w:val="18"/>
              </w:rPr>
            </w:pPr>
            <w:r>
              <w:rPr>
                <w:rFonts w:hint="eastAsia"/>
                <w:color w:val="000000"/>
                <w:kern w:val="0"/>
                <w:sz w:val="18"/>
                <w:szCs w:val="18"/>
              </w:rPr>
              <w:t>0</w:t>
            </w:r>
            <w:r>
              <w:rPr>
                <w:color w:val="000000"/>
                <w:kern w:val="0"/>
                <w:sz w:val="18"/>
                <w:szCs w:val="18"/>
              </w:rPr>
              <w:t>7</w:t>
            </w:r>
          </w:p>
        </w:tc>
        <w:tc>
          <w:tcPr>
            <w:tcW w:w="220" w:type="pct"/>
            <w:vAlign w:val="center"/>
          </w:tcPr>
          <w:p w14:paraId="595AED9A">
            <w:pPr>
              <w:widowControl/>
              <w:jc w:val="center"/>
              <w:rPr>
                <w:color w:val="000000"/>
                <w:kern w:val="0"/>
                <w:sz w:val="18"/>
                <w:szCs w:val="18"/>
              </w:rPr>
            </w:pPr>
            <w:r>
              <w:rPr>
                <w:color w:val="000000"/>
                <w:kern w:val="0"/>
                <w:sz w:val="18"/>
                <w:szCs w:val="18"/>
              </w:rPr>
              <w:t>08</w:t>
            </w:r>
          </w:p>
        </w:tc>
        <w:tc>
          <w:tcPr>
            <w:tcW w:w="220" w:type="pct"/>
            <w:vAlign w:val="center"/>
          </w:tcPr>
          <w:p w14:paraId="105A249C">
            <w:pPr>
              <w:widowControl/>
              <w:jc w:val="center"/>
              <w:rPr>
                <w:color w:val="000000"/>
                <w:kern w:val="0"/>
                <w:sz w:val="18"/>
                <w:szCs w:val="18"/>
              </w:rPr>
            </w:pPr>
            <w:r>
              <w:rPr>
                <w:color w:val="000000"/>
                <w:kern w:val="0"/>
                <w:sz w:val="18"/>
                <w:szCs w:val="18"/>
              </w:rPr>
              <w:t>09</w:t>
            </w:r>
          </w:p>
        </w:tc>
        <w:tc>
          <w:tcPr>
            <w:tcW w:w="295" w:type="pct"/>
            <w:vAlign w:val="center"/>
          </w:tcPr>
          <w:p w14:paraId="6D3B2B38">
            <w:pPr>
              <w:widowControl/>
              <w:jc w:val="center"/>
              <w:rPr>
                <w:color w:val="000000"/>
                <w:kern w:val="0"/>
                <w:sz w:val="18"/>
                <w:szCs w:val="18"/>
              </w:rPr>
            </w:pPr>
            <w:r>
              <w:rPr>
                <w:rFonts w:hint="eastAsia"/>
                <w:color w:val="000000"/>
                <w:kern w:val="0"/>
                <w:sz w:val="18"/>
                <w:szCs w:val="18"/>
              </w:rPr>
              <w:t>1</w:t>
            </w:r>
            <w:r>
              <w:rPr>
                <w:color w:val="000000"/>
                <w:kern w:val="0"/>
                <w:sz w:val="18"/>
                <w:szCs w:val="18"/>
              </w:rPr>
              <w:t>0</w:t>
            </w:r>
          </w:p>
        </w:tc>
        <w:tc>
          <w:tcPr>
            <w:tcW w:w="662" w:type="pct"/>
            <w:vAlign w:val="center"/>
          </w:tcPr>
          <w:p w14:paraId="11F5E62D">
            <w:pPr>
              <w:widowControl/>
              <w:jc w:val="center"/>
              <w:rPr>
                <w:color w:val="000000"/>
                <w:kern w:val="0"/>
                <w:sz w:val="18"/>
                <w:szCs w:val="18"/>
              </w:rPr>
            </w:pPr>
            <w:r>
              <w:rPr>
                <w:rFonts w:hint="eastAsia"/>
                <w:color w:val="000000"/>
                <w:kern w:val="0"/>
                <w:sz w:val="18"/>
                <w:szCs w:val="18"/>
              </w:rPr>
              <w:t>1</w:t>
            </w:r>
            <w:r>
              <w:rPr>
                <w:color w:val="000000"/>
                <w:kern w:val="0"/>
                <w:sz w:val="18"/>
                <w:szCs w:val="18"/>
              </w:rPr>
              <w:t>1</w:t>
            </w:r>
          </w:p>
        </w:tc>
        <w:tc>
          <w:tcPr>
            <w:tcW w:w="294" w:type="pct"/>
            <w:vAlign w:val="center"/>
          </w:tcPr>
          <w:p w14:paraId="218C164E">
            <w:pPr>
              <w:widowControl/>
              <w:jc w:val="center"/>
              <w:rPr>
                <w:color w:val="000000"/>
                <w:kern w:val="0"/>
                <w:sz w:val="18"/>
                <w:szCs w:val="18"/>
              </w:rPr>
            </w:pPr>
            <w:r>
              <w:rPr>
                <w:rFonts w:hint="eastAsia"/>
                <w:color w:val="000000"/>
                <w:kern w:val="0"/>
                <w:sz w:val="18"/>
                <w:szCs w:val="18"/>
              </w:rPr>
              <w:t>1</w:t>
            </w:r>
            <w:r>
              <w:rPr>
                <w:color w:val="000000"/>
                <w:kern w:val="0"/>
                <w:sz w:val="18"/>
                <w:szCs w:val="18"/>
              </w:rPr>
              <w:t>2</w:t>
            </w:r>
          </w:p>
        </w:tc>
        <w:tc>
          <w:tcPr>
            <w:tcW w:w="514" w:type="pct"/>
            <w:vAlign w:val="center"/>
          </w:tcPr>
          <w:p w14:paraId="16406C87">
            <w:pPr>
              <w:widowControl/>
              <w:jc w:val="center"/>
              <w:rPr>
                <w:color w:val="000000"/>
                <w:kern w:val="0"/>
                <w:sz w:val="18"/>
                <w:szCs w:val="18"/>
              </w:rPr>
            </w:pPr>
            <w:r>
              <w:rPr>
                <w:rFonts w:hint="eastAsia"/>
                <w:color w:val="000000"/>
                <w:kern w:val="0"/>
                <w:sz w:val="18"/>
                <w:szCs w:val="18"/>
              </w:rPr>
              <w:t>1</w:t>
            </w:r>
            <w:r>
              <w:rPr>
                <w:color w:val="000000"/>
                <w:kern w:val="0"/>
                <w:sz w:val="18"/>
                <w:szCs w:val="18"/>
              </w:rPr>
              <w:t>3</w:t>
            </w:r>
          </w:p>
        </w:tc>
      </w:tr>
      <w:tr w14:paraId="715A6B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515" w:type="pct"/>
            <w:vAlign w:val="center"/>
          </w:tcPr>
          <w:p w14:paraId="7A1D0F8C">
            <w:pPr>
              <w:widowControl/>
              <w:jc w:val="center"/>
              <w:rPr>
                <w:b/>
                <w:bCs/>
                <w:color w:val="000000"/>
                <w:kern w:val="0"/>
                <w:sz w:val="18"/>
                <w:szCs w:val="18"/>
              </w:rPr>
            </w:pPr>
            <w:r>
              <w:rPr>
                <w:rFonts w:hint="eastAsia"/>
                <w:b/>
                <w:bCs/>
                <w:color w:val="000000"/>
                <w:kern w:val="0"/>
                <w:sz w:val="18"/>
                <w:szCs w:val="18"/>
              </w:rPr>
              <w:t>全省合计</w:t>
            </w:r>
          </w:p>
        </w:tc>
        <w:tc>
          <w:tcPr>
            <w:tcW w:w="319" w:type="pct"/>
            <w:vAlign w:val="center"/>
          </w:tcPr>
          <w:p w14:paraId="47EA71A8">
            <w:pPr>
              <w:widowControl/>
              <w:jc w:val="center"/>
              <w:rPr>
                <w:b/>
                <w:bCs/>
                <w:color w:val="000000"/>
                <w:kern w:val="0"/>
                <w:sz w:val="18"/>
                <w:szCs w:val="18"/>
              </w:rPr>
            </w:pPr>
            <w:r>
              <w:rPr>
                <w:rFonts w:hint="eastAsia"/>
                <w:b/>
                <w:bCs/>
                <w:color w:val="000000"/>
                <w:kern w:val="0"/>
                <w:sz w:val="18"/>
                <w:szCs w:val="18"/>
              </w:rPr>
              <w:t>—</w:t>
            </w:r>
          </w:p>
        </w:tc>
        <w:tc>
          <w:tcPr>
            <w:tcW w:w="343" w:type="pct"/>
            <w:vAlign w:val="center"/>
          </w:tcPr>
          <w:p w14:paraId="0817275B">
            <w:pPr>
              <w:widowControl/>
              <w:jc w:val="center"/>
              <w:rPr>
                <w:b/>
                <w:bCs/>
                <w:color w:val="000000"/>
                <w:kern w:val="0"/>
                <w:sz w:val="18"/>
                <w:szCs w:val="18"/>
              </w:rPr>
            </w:pPr>
          </w:p>
        </w:tc>
        <w:tc>
          <w:tcPr>
            <w:tcW w:w="294" w:type="pct"/>
            <w:vAlign w:val="center"/>
          </w:tcPr>
          <w:p w14:paraId="7B4D820E">
            <w:pPr>
              <w:widowControl/>
              <w:jc w:val="center"/>
              <w:rPr>
                <w:b/>
                <w:bCs/>
                <w:color w:val="000000"/>
                <w:kern w:val="0"/>
                <w:sz w:val="18"/>
                <w:szCs w:val="18"/>
              </w:rPr>
            </w:pPr>
          </w:p>
        </w:tc>
        <w:tc>
          <w:tcPr>
            <w:tcW w:w="368" w:type="pct"/>
            <w:vAlign w:val="center"/>
          </w:tcPr>
          <w:p w14:paraId="67835589">
            <w:pPr>
              <w:widowControl/>
              <w:jc w:val="center"/>
              <w:rPr>
                <w:b/>
                <w:bCs/>
                <w:color w:val="000000"/>
                <w:kern w:val="0"/>
                <w:sz w:val="18"/>
                <w:szCs w:val="18"/>
              </w:rPr>
            </w:pPr>
          </w:p>
        </w:tc>
        <w:tc>
          <w:tcPr>
            <w:tcW w:w="220" w:type="pct"/>
            <w:vAlign w:val="center"/>
          </w:tcPr>
          <w:p w14:paraId="34754BC0">
            <w:pPr>
              <w:widowControl/>
              <w:jc w:val="center"/>
              <w:rPr>
                <w:b/>
                <w:bCs/>
                <w:color w:val="000000"/>
                <w:kern w:val="0"/>
                <w:sz w:val="18"/>
                <w:szCs w:val="18"/>
              </w:rPr>
            </w:pPr>
          </w:p>
        </w:tc>
        <w:tc>
          <w:tcPr>
            <w:tcW w:w="294" w:type="pct"/>
            <w:vAlign w:val="center"/>
          </w:tcPr>
          <w:p w14:paraId="12E7DC92">
            <w:pPr>
              <w:widowControl/>
              <w:jc w:val="center"/>
              <w:rPr>
                <w:b/>
                <w:bCs/>
                <w:color w:val="000000"/>
                <w:kern w:val="0"/>
                <w:sz w:val="18"/>
                <w:szCs w:val="18"/>
              </w:rPr>
            </w:pPr>
          </w:p>
        </w:tc>
        <w:tc>
          <w:tcPr>
            <w:tcW w:w="222" w:type="pct"/>
            <w:vAlign w:val="center"/>
          </w:tcPr>
          <w:p w14:paraId="64057C04">
            <w:pPr>
              <w:widowControl/>
              <w:jc w:val="center"/>
              <w:rPr>
                <w:b/>
                <w:bCs/>
                <w:color w:val="000000"/>
                <w:kern w:val="0"/>
                <w:sz w:val="18"/>
                <w:szCs w:val="18"/>
              </w:rPr>
            </w:pPr>
          </w:p>
        </w:tc>
        <w:tc>
          <w:tcPr>
            <w:tcW w:w="220" w:type="pct"/>
            <w:vAlign w:val="center"/>
          </w:tcPr>
          <w:p w14:paraId="4173A162">
            <w:pPr>
              <w:widowControl/>
              <w:jc w:val="center"/>
              <w:rPr>
                <w:b/>
                <w:bCs/>
                <w:color w:val="000000"/>
                <w:kern w:val="0"/>
                <w:sz w:val="18"/>
                <w:szCs w:val="18"/>
              </w:rPr>
            </w:pPr>
          </w:p>
        </w:tc>
        <w:tc>
          <w:tcPr>
            <w:tcW w:w="220" w:type="pct"/>
            <w:vAlign w:val="center"/>
          </w:tcPr>
          <w:p w14:paraId="0C031714">
            <w:pPr>
              <w:widowControl/>
              <w:jc w:val="center"/>
              <w:rPr>
                <w:b/>
                <w:bCs/>
                <w:color w:val="000000"/>
                <w:kern w:val="0"/>
                <w:sz w:val="18"/>
                <w:szCs w:val="18"/>
              </w:rPr>
            </w:pPr>
          </w:p>
        </w:tc>
        <w:tc>
          <w:tcPr>
            <w:tcW w:w="220" w:type="pct"/>
            <w:vAlign w:val="center"/>
          </w:tcPr>
          <w:p w14:paraId="6D991203">
            <w:pPr>
              <w:widowControl/>
              <w:jc w:val="center"/>
              <w:rPr>
                <w:b/>
                <w:bCs/>
                <w:color w:val="000000"/>
                <w:kern w:val="0"/>
                <w:sz w:val="18"/>
                <w:szCs w:val="18"/>
              </w:rPr>
            </w:pPr>
          </w:p>
        </w:tc>
        <w:tc>
          <w:tcPr>
            <w:tcW w:w="295" w:type="pct"/>
            <w:vAlign w:val="center"/>
          </w:tcPr>
          <w:p w14:paraId="2454DC53">
            <w:pPr>
              <w:widowControl/>
              <w:jc w:val="center"/>
              <w:rPr>
                <w:b/>
                <w:bCs/>
                <w:color w:val="000000"/>
                <w:kern w:val="0"/>
                <w:sz w:val="18"/>
                <w:szCs w:val="18"/>
              </w:rPr>
            </w:pPr>
          </w:p>
        </w:tc>
        <w:tc>
          <w:tcPr>
            <w:tcW w:w="662" w:type="pct"/>
            <w:vAlign w:val="center"/>
          </w:tcPr>
          <w:p w14:paraId="669530E5">
            <w:pPr>
              <w:widowControl/>
              <w:jc w:val="center"/>
              <w:rPr>
                <w:b/>
                <w:bCs/>
                <w:color w:val="000000"/>
                <w:kern w:val="0"/>
                <w:sz w:val="18"/>
                <w:szCs w:val="18"/>
              </w:rPr>
            </w:pPr>
          </w:p>
        </w:tc>
        <w:tc>
          <w:tcPr>
            <w:tcW w:w="294" w:type="pct"/>
            <w:vAlign w:val="center"/>
          </w:tcPr>
          <w:p w14:paraId="0481ABBE">
            <w:pPr>
              <w:widowControl/>
              <w:jc w:val="center"/>
              <w:rPr>
                <w:b/>
                <w:bCs/>
                <w:color w:val="000000"/>
                <w:kern w:val="0"/>
                <w:sz w:val="18"/>
                <w:szCs w:val="18"/>
              </w:rPr>
            </w:pPr>
          </w:p>
        </w:tc>
        <w:tc>
          <w:tcPr>
            <w:tcW w:w="514" w:type="pct"/>
            <w:vAlign w:val="center"/>
          </w:tcPr>
          <w:p w14:paraId="7DA656BC">
            <w:pPr>
              <w:widowControl/>
              <w:jc w:val="center"/>
              <w:rPr>
                <w:b/>
                <w:bCs/>
                <w:color w:val="000000"/>
                <w:kern w:val="0"/>
                <w:sz w:val="18"/>
                <w:szCs w:val="18"/>
              </w:rPr>
            </w:pPr>
          </w:p>
        </w:tc>
      </w:tr>
      <w:tr w14:paraId="59979A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515" w:type="pct"/>
            <w:vAlign w:val="center"/>
          </w:tcPr>
          <w:p w14:paraId="34E55FF9">
            <w:pPr>
              <w:widowControl/>
              <w:jc w:val="center"/>
              <w:rPr>
                <w:color w:val="000000"/>
                <w:kern w:val="0"/>
                <w:sz w:val="18"/>
                <w:szCs w:val="18"/>
              </w:rPr>
            </w:pPr>
            <w:r>
              <w:rPr>
                <w:rFonts w:hint="eastAsia"/>
                <w:color w:val="000000"/>
                <w:kern w:val="0"/>
                <w:sz w:val="18"/>
                <w:szCs w:val="18"/>
              </w:rPr>
              <w:t>国高合计</w:t>
            </w:r>
          </w:p>
        </w:tc>
        <w:tc>
          <w:tcPr>
            <w:tcW w:w="319" w:type="pct"/>
            <w:vAlign w:val="center"/>
          </w:tcPr>
          <w:p w14:paraId="5E9FB397">
            <w:pPr>
              <w:widowControl/>
              <w:jc w:val="center"/>
              <w:rPr>
                <w:color w:val="000000"/>
                <w:kern w:val="0"/>
                <w:sz w:val="18"/>
                <w:szCs w:val="18"/>
              </w:rPr>
            </w:pPr>
            <w:r>
              <w:rPr>
                <w:rFonts w:hint="eastAsia"/>
                <w:color w:val="000000"/>
                <w:kern w:val="0"/>
                <w:sz w:val="18"/>
                <w:szCs w:val="18"/>
              </w:rPr>
              <w:t>—</w:t>
            </w:r>
          </w:p>
        </w:tc>
        <w:tc>
          <w:tcPr>
            <w:tcW w:w="343" w:type="pct"/>
            <w:vAlign w:val="center"/>
          </w:tcPr>
          <w:p w14:paraId="2FB9836B">
            <w:pPr>
              <w:widowControl/>
              <w:jc w:val="center"/>
              <w:rPr>
                <w:color w:val="000000"/>
                <w:kern w:val="0"/>
                <w:sz w:val="18"/>
                <w:szCs w:val="18"/>
              </w:rPr>
            </w:pPr>
          </w:p>
        </w:tc>
        <w:tc>
          <w:tcPr>
            <w:tcW w:w="294" w:type="pct"/>
            <w:vAlign w:val="center"/>
          </w:tcPr>
          <w:p w14:paraId="7AF3785C">
            <w:pPr>
              <w:widowControl/>
              <w:jc w:val="center"/>
              <w:rPr>
                <w:color w:val="000000"/>
                <w:kern w:val="0"/>
                <w:sz w:val="18"/>
                <w:szCs w:val="18"/>
              </w:rPr>
            </w:pPr>
          </w:p>
        </w:tc>
        <w:tc>
          <w:tcPr>
            <w:tcW w:w="368" w:type="pct"/>
            <w:vAlign w:val="center"/>
          </w:tcPr>
          <w:p w14:paraId="695D4F1D">
            <w:pPr>
              <w:widowControl/>
              <w:jc w:val="center"/>
              <w:rPr>
                <w:color w:val="000000"/>
                <w:kern w:val="0"/>
                <w:sz w:val="18"/>
                <w:szCs w:val="18"/>
              </w:rPr>
            </w:pPr>
          </w:p>
        </w:tc>
        <w:tc>
          <w:tcPr>
            <w:tcW w:w="220" w:type="pct"/>
            <w:vAlign w:val="center"/>
          </w:tcPr>
          <w:p w14:paraId="3BB108BE">
            <w:pPr>
              <w:widowControl/>
              <w:jc w:val="center"/>
              <w:rPr>
                <w:color w:val="000000"/>
                <w:kern w:val="0"/>
                <w:sz w:val="18"/>
                <w:szCs w:val="18"/>
              </w:rPr>
            </w:pPr>
          </w:p>
        </w:tc>
        <w:tc>
          <w:tcPr>
            <w:tcW w:w="294" w:type="pct"/>
            <w:vAlign w:val="center"/>
          </w:tcPr>
          <w:p w14:paraId="11A92882">
            <w:pPr>
              <w:widowControl/>
              <w:jc w:val="center"/>
              <w:rPr>
                <w:color w:val="000000"/>
                <w:kern w:val="0"/>
                <w:sz w:val="18"/>
                <w:szCs w:val="18"/>
              </w:rPr>
            </w:pPr>
          </w:p>
        </w:tc>
        <w:tc>
          <w:tcPr>
            <w:tcW w:w="222" w:type="pct"/>
            <w:vAlign w:val="center"/>
          </w:tcPr>
          <w:p w14:paraId="2183C1A5">
            <w:pPr>
              <w:widowControl/>
              <w:jc w:val="center"/>
              <w:rPr>
                <w:color w:val="000000"/>
                <w:kern w:val="0"/>
                <w:sz w:val="18"/>
                <w:szCs w:val="18"/>
              </w:rPr>
            </w:pPr>
          </w:p>
        </w:tc>
        <w:tc>
          <w:tcPr>
            <w:tcW w:w="220" w:type="pct"/>
            <w:vAlign w:val="center"/>
          </w:tcPr>
          <w:p w14:paraId="56A8962E">
            <w:pPr>
              <w:widowControl/>
              <w:jc w:val="center"/>
              <w:rPr>
                <w:color w:val="000000"/>
                <w:kern w:val="0"/>
                <w:sz w:val="18"/>
                <w:szCs w:val="18"/>
              </w:rPr>
            </w:pPr>
          </w:p>
        </w:tc>
        <w:tc>
          <w:tcPr>
            <w:tcW w:w="220" w:type="pct"/>
            <w:vAlign w:val="center"/>
          </w:tcPr>
          <w:p w14:paraId="1C96483E">
            <w:pPr>
              <w:widowControl/>
              <w:jc w:val="center"/>
              <w:rPr>
                <w:color w:val="000000"/>
                <w:kern w:val="0"/>
                <w:sz w:val="18"/>
                <w:szCs w:val="18"/>
              </w:rPr>
            </w:pPr>
          </w:p>
        </w:tc>
        <w:tc>
          <w:tcPr>
            <w:tcW w:w="220" w:type="pct"/>
            <w:vAlign w:val="center"/>
          </w:tcPr>
          <w:p w14:paraId="4C5E2AB8">
            <w:pPr>
              <w:widowControl/>
              <w:jc w:val="center"/>
              <w:rPr>
                <w:color w:val="000000"/>
                <w:kern w:val="0"/>
                <w:sz w:val="18"/>
                <w:szCs w:val="18"/>
              </w:rPr>
            </w:pPr>
          </w:p>
        </w:tc>
        <w:tc>
          <w:tcPr>
            <w:tcW w:w="295" w:type="pct"/>
            <w:vAlign w:val="center"/>
          </w:tcPr>
          <w:p w14:paraId="5399B786">
            <w:pPr>
              <w:widowControl/>
              <w:jc w:val="center"/>
              <w:rPr>
                <w:color w:val="000000"/>
                <w:kern w:val="0"/>
                <w:sz w:val="18"/>
                <w:szCs w:val="18"/>
              </w:rPr>
            </w:pPr>
          </w:p>
        </w:tc>
        <w:tc>
          <w:tcPr>
            <w:tcW w:w="662" w:type="pct"/>
            <w:vAlign w:val="center"/>
          </w:tcPr>
          <w:p w14:paraId="4B2271FC">
            <w:pPr>
              <w:widowControl/>
              <w:jc w:val="center"/>
              <w:rPr>
                <w:color w:val="000000"/>
                <w:kern w:val="0"/>
                <w:sz w:val="18"/>
                <w:szCs w:val="18"/>
              </w:rPr>
            </w:pPr>
          </w:p>
        </w:tc>
        <w:tc>
          <w:tcPr>
            <w:tcW w:w="294" w:type="pct"/>
            <w:vAlign w:val="center"/>
          </w:tcPr>
          <w:p w14:paraId="037BB661">
            <w:pPr>
              <w:widowControl/>
              <w:jc w:val="center"/>
              <w:rPr>
                <w:color w:val="000000"/>
                <w:kern w:val="0"/>
                <w:sz w:val="18"/>
                <w:szCs w:val="18"/>
              </w:rPr>
            </w:pPr>
          </w:p>
        </w:tc>
        <w:tc>
          <w:tcPr>
            <w:tcW w:w="514" w:type="pct"/>
            <w:vAlign w:val="center"/>
          </w:tcPr>
          <w:p w14:paraId="3C1054F2">
            <w:pPr>
              <w:widowControl/>
              <w:jc w:val="center"/>
              <w:rPr>
                <w:color w:val="000000"/>
                <w:kern w:val="0"/>
                <w:sz w:val="18"/>
                <w:szCs w:val="18"/>
              </w:rPr>
            </w:pPr>
          </w:p>
        </w:tc>
      </w:tr>
      <w:tr w14:paraId="26F62BA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515" w:type="pct"/>
            <w:vAlign w:val="center"/>
          </w:tcPr>
          <w:p w14:paraId="280007FA">
            <w:pPr>
              <w:widowControl/>
              <w:jc w:val="center"/>
              <w:rPr>
                <w:color w:val="000000"/>
                <w:kern w:val="0"/>
                <w:sz w:val="18"/>
                <w:szCs w:val="18"/>
              </w:rPr>
            </w:pPr>
            <w:r>
              <w:rPr>
                <w:color w:val="000000"/>
                <w:kern w:val="0"/>
                <w:sz w:val="18"/>
                <w:szCs w:val="18"/>
              </w:rPr>
              <w:t>G1</w:t>
            </w:r>
          </w:p>
        </w:tc>
        <w:tc>
          <w:tcPr>
            <w:tcW w:w="319" w:type="pct"/>
            <w:vAlign w:val="center"/>
          </w:tcPr>
          <w:p w14:paraId="243ED990">
            <w:pPr>
              <w:widowControl/>
              <w:jc w:val="center"/>
              <w:rPr>
                <w:color w:val="000000"/>
                <w:kern w:val="0"/>
                <w:sz w:val="18"/>
                <w:szCs w:val="18"/>
              </w:rPr>
            </w:pPr>
          </w:p>
        </w:tc>
        <w:tc>
          <w:tcPr>
            <w:tcW w:w="343" w:type="pct"/>
            <w:vAlign w:val="center"/>
          </w:tcPr>
          <w:p w14:paraId="1A2D37B1">
            <w:pPr>
              <w:widowControl/>
              <w:jc w:val="center"/>
              <w:rPr>
                <w:color w:val="000000"/>
                <w:kern w:val="0"/>
                <w:sz w:val="18"/>
                <w:szCs w:val="18"/>
              </w:rPr>
            </w:pPr>
          </w:p>
        </w:tc>
        <w:tc>
          <w:tcPr>
            <w:tcW w:w="294" w:type="pct"/>
            <w:vAlign w:val="center"/>
          </w:tcPr>
          <w:p w14:paraId="53BE34A0">
            <w:pPr>
              <w:widowControl/>
              <w:jc w:val="center"/>
              <w:rPr>
                <w:color w:val="000000"/>
                <w:kern w:val="0"/>
                <w:sz w:val="18"/>
                <w:szCs w:val="18"/>
              </w:rPr>
            </w:pPr>
          </w:p>
        </w:tc>
        <w:tc>
          <w:tcPr>
            <w:tcW w:w="368" w:type="pct"/>
            <w:vAlign w:val="center"/>
          </w:tcPr>
          <w:p w14:paraId="42F5C839">
            <w:pPr>
              <w:widowControl/>
              <w:jc w:val="center"/>
              <w:rPr>
                <w:color w:val="000000"/>
                <w:kern w:val="0"/>
                <w:sz w:val="18"/>
                <w:szCs w:val="18"/>
              </w:rPr>
            </w:pPr>
          </w:p>
        </w:tc>
        <w:tc>
          <w:tcPr>
            <w:tcW w:w="220" w:type="pct"/>
            <w:vAlign w:val="center"/>
          </w:tcPr>
          <w:p w14:paraId="6A0F1456">
            <w:pPr>
              <w:widowControl/>
              <w:jc w:val="center"/>
              <w:rPr>
                <w:color w:val="000000"/>
                <w:kern w:val="0"/>
                <w:sz w:val="18"/>
                <w:szCs w:val="18"/>
              </w:rPr>
            </w:pPr>
          </w:p>
        </w:tc>
        <w:tc>
          <w:tcPr>
            <w:tcW w:w="294" w:type="pct"/>
            <w:vAlign w:val="center"/>
          </w:tcPr>
          <w:p w14:paraId="5F8C1B14">
            <w:pPr>
              <w:widowControl/>
              <w:jc w:val="center"/>
              <w:rPr>
                <w:color w:val="000000"/>
                <w:kern w:val="0"/>
                <w:sz w:val="18"/>
                <w:szCs w:val="18"/>
              </w:rPr>
            </w:pPr>
          </w:p>
        </w:tc>
        <w:tc>
          <w:tcPr>
            <w:tcW w:w="222" w:type="pct"/>
            <w:vAlign w:val="center"/>
          </w:tcPr>
          <w:p w14:paraId="1CF7C76D">
            <w:pPr>
              <w:widowControl/>
              <w:jc w:val="center"/>
              <w:rPr>
                <w:color w:val="000000"/>
                <w:kern w:val="0"/>
                <w:sz w:val="18"/>
                <w:szCs w:val="18"/>
              </w:rPr>
            </w:pPr>
          </w:p>
        </w:tc>
        <w:tc>
          <w:tcPr>
            <w:tcW w:w="220" w:type="pct"/>
            <w:vAlign w:val="center"/>
          </w:tcPr>
          <w:p w14:paraId="68AA6F6C">
            <w:pPr>
              <w:widowControl/>
              <w:jc w:val="center"/>
              <w:rPr>
                <w:color w:val="000000"/>
                <w:kern w:val="0"/>
                <w:sz w:val="18"/>
                <w:szCs w:val="18"/>
              </w:rPr>
            </w:pPr>
          </w:p>
        </w:tc>
        <w:tc>
          <w:tcPr>
            <w:tcW w:w="220" w:type="pct"/>
            <w:vAlign w:val="center"/>
          </w:tcPr>
          <w:p w14:paraId="6D815F5E">
            <w:pPr>
              <w:widowControl/>
              <w:jc w:val="center"/>
              <w:rPr>
                <w:color w:val="000000"/>
                <w:kern w:val="0"/>
                <w:sz w:val="18"/>
                <w:szCs w:val="18"/>
              </w:rPr>
            </w:pPr>
          </w:p>
        </w:tc>
        <w:tc>
          <w:tcPr>
            <w:tcW w:w="220" w:type="pct"/>
            <w:vAlign w:val="center"/>
          </w:tcPr>
          <w:p w14:paraId="173490E3">
            <w:pPr>
              <w:widowControl/>
              <w:jc w:val="center"/>
              <w:rPr>
                <w:color w:val="000000"/>
                <w:kern w:val="0"/>
                <w:sz w:val="18"/>
                <w:szCs w:val="18"/>
              </w:rPr>
            </w:pPr>
          </w:p>
        </w:tc>
        <w:tc>
          <w:tcPr>
            <w:tcW w:w="295" w:type="pct"/>
            <w:vAlign w:val="center"/>
          </w:tcPr>
          <w:p w14:paraId="56A71221">
            <w:pPr>
              <w:widowControl/>
              <w:jc w:val="center"/>
              <w:rPr>
                <w:color w:val="000000"/>
                <w:kern w:val="0"/>
                <w:sz w:val="18"/>
                <w:szCs w:val="18"/>
              </w:rPr>
            </w:pPr>
          </w:p>
        </w:tc>
        <w:tc>
          <w:tcPr>
            <w:tcW w:w="662" w:type="pct"/>
            <w:vAlign w:val="center"/>
          </w:tcPr>
          <w:p w14:paraId="626F68A2">
            <w:pPr>
              <w:widowControl/>
              <w:jc w:val="center"/>
              <w:rPr>
                <w:color w:val="000000"/>
                <w:kern w:val="0"/>
                <w:sz w:val="18"/>
                <w:szCs w:val="18"/>
              </w:rPr>
            </w:pPr>
          </w:p>
        </w:tc>
        <w:tc>
          <w:tcPr>
            <w:tcW w:w="294" w:type="pct"/>
            <w:vAlign w:val="center"/>
          </w:tcPr>
          <w:p w14:paraId="670DF73A">
            <w:pPr>
              <w:widowControl/>
              <w:jc w:val="center"/>
              <w:rPr>
                <w:color w:val="000000"/>
                <w:kern w:val="0"/>
                <w:sz w:val="18"/>
                <w:szCs w:val="18"/>
              </w:rPr>
            </w:pPr>
          </w:p>
        </w:tc>
        <w:tc>
          <w:tcPr>
            <w:tcW w:w="514" w:type="pct"/>
            <w:vAlign w:val="center"/>
          </w:tcPr>
          <w:p w14:paraId="1DD246E3">
            <w:pPr>
              <w:widowControl/>
              <w:jc w:val="center"/>
              <w:rPr>
                <w:color w:val="000000"/>
                <w:kern w:val="0"/>
                <w:sz w:val="18"/>
                <w:szCs w:val="18"/>
              </w:rPr>
            </w:pPr>
          </w:p>
        </w:tc>
      </w:tr>
      <w:tr w14:paraId="4517BC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515" w:type="pct"/>
            <w:vAlign w:val="center"/>
          </w:tcPr>
          <w:p w14:paraId="4CF4D665">
            <w:pPr>
              <w:widowControl/>
              <w:jc w:val="center"/>
              <w:rPr>
                <w:color w:val="000000"/>
                <w:kern w:val="0"/>
                <w:sz w:val="18"/>
                <w:szCs w:val="18"/>
              </w:rPr>
            </w:pPr>
            <w:r>
              <w:rPr>
                <w:color w:val="000000"/>
                <w:kern w:val="0"/>
                <w:sz w:val="18"/>
                <w:szCs w:val="18"/>
              </w:rPr>
              <w:t>…</w:t>
            </w:r>
          </w:p>
        </w:tc>
        <w:tc>
          <w:tcPr>
            <w:tcW w:w="319" w:type="pct"/>
            <w:vAlign w:val="center"/>
          </w:tcPr>
          <w:p w14:paraId="67D1B3C9">
            <w:pPr>
              <w:widowControl/>
              <w:jc w:val="center"/>
              <w:rPr>
                <w:color w:val="000000"/>
                <w:kern w:val="0"/>
                <w:sz w:val="18"/>
                <w:szCs w:val="18"/>
              </w:rPr>
            </w:pPr>
          </w:p>
        </w:tc>
        <w:tc>
          <w:tcPr>
            <w:tcW w:w="343" w:type="pct"/>
            <w:vAlign w:val="center"/>
          </w:tcPr>
          <w:p w14:paraId="72EB10B7">
            <w:pPr>
              <w:widowControl/>
              <w:jc w:val="center"/>
              <w:rPr>
                <w:color w:val="000000"/>
                <w:kern w:val="0"/>
                <w:sz w:val="18"/>
                <w:szCs w:val="18"/>
              </w:rPr>
            </w:pPr>
          </w:p>
        </w:tc>
        <w:tc>
          <w:tcPr>
            <w:tcW w:w="294" w:type="pct"/>
            <w:vAlign w:val="center"/>
          </w:tcPr>
          <w:p w14:paraId="3EED2F7F">
            <w:pPr>
              <w:widowControl/>
              <w:jc w:val="center"/>
              <w:rPr>
                <w:color w:val="000000"/>
                <w:kern w:val="0"/>
                <w:sz w:val="18"/>
                <w:szCs w:val="18"/>
              </w:rPr>
            </w:pPr>
          </w:p>
        </w:tc>
        <w:tc>
          <w:tcPr>
            <w:tcW w:w="368" w:type="pct"/>
            <w:vAlign w:val="center"/>
          </w:tcPr>
          <w:p w14:paraId="2C43EE15">
            <w:pPr>
              <w:widowControl/>
              <w:jc w:val="center"/>
              <w:rPr>
                <w:color w:val="000000"/>
                <w:kern w:val="0"/>
                <w:sz w:val="18"/>
                <w:szCs w:val="18"/>
              </w:rPr>
            </w:pPr>
          </w:p>
        </w:tc>
        <w:tc>
          <w:tcPr>
            <w:tcW w:w="220" w:type="pct"/>
            <w:vAlign w:val="center"/>
          </w:tcPr>
          <w:p w14:paraId="45117864">
            <w:pPr>
              <w:widowControl/>
              <w:jc w:val="center"/>
              <w:rPr>
                <w:color w:val="000000"/>
                <w:kern w:val="0"/>
                <w:sz w:val="18"/>
                <w:szCs w:val="18"/>
              </w:rPr>
            </w:pPr>
          </w:p>
        </w:tc>
        <w:tc>
          <w:tcPr>
            <w:tcW w:w="294" w:type="pct"/>
            <w:vAlign w:val="center"/>
          </w:tcPr>
          <w:p w14:paraId="4A446939">
            <w:pPr>
              <w:widowControl/>
              <w:jc w:val="center"/>
              <w:rPr>
                <w:color w:val="000000"/>
                <w:kern w:val="0"/>
                <w:sz w:val="18"/>
                <w:szCs w:val="18"/>
              </w:rPr>
            </w:pPr>
          </w:p>
        </w:tc>
        <w:tc>
          <w:tcPr>
            <w:tcW w:w="222" w:type="pct"/>
            <w:vAlign w:val="center"/>
          </w:tcPr>
          <w:p w14:paraId="3D8581D4">
            <w:pPr>
              <w:widowControl/>
              <w:jc w:val="center"/>
              <w:rPr>
                <w:color w:val="000000"/>
                <w:kern w:val="0"/>
                <w:sz w:val="18"/>
                <w:szCs w:val="18"/>
              </w:rPr>
            </w:pPr>
          </w:p>
        </w:tc>
        <w:tc>
          <w:tcPr>
            <w:tcW w:w="220" w:type="pct"/>
            <w:vAlign w:val="center"/>
          </w:tcPr>
          <w:p w14:paraId="45D27EDA">
            <w:pPr>
              <w:widowControl/>
              <w:jc w:val="center"/>
              <w:rPr>
                <w:color w:val="000000"/>
                <w:kern w:val="0"/>
                <w:sz w:val="18"/>
                <w:szCs w:val="18"/>
              </w:rPr>
            </w:pPr>
          </w:p>
        </w:tc>
        <w:tc>
          <w:tcPr>
            <w:tcW w:w="220" w:type="pct"/>
            <w:vAlign w:val="center"/>
          </w:tcPr>
          <w:p w14:paraId="37594D0F">
            <w:pPr>
              <w:widowControl/>
              <w:jc w:val="center"/>
              <w:rPr>
                <w:color w:val="000000"/>
                <w:kern w:val="0"/>
                <w:sz w:val="18"/>
                <w:szCs w:val="18"/>
              </w:rPr>
            </w:pPr>
          </w:p>
        </w:tc>
        <w:tc>
          <w:tcPr>
            <w:tcW w:w="220" w:type="pct"/>
            <w:vAlign w:val="center"/>
          </w:tcPr>
          <w:p w14:paraId="77EE0672">
            <w:pPr>
              <w:widowControl/>
              <w:jc w:val="center"/>
              <w:rPr>
                <w:color w:val="000000"/>
                <w:kern w:val="0"/>
                <w:sz w:val="18"/>
                <w:szCs w:val="18"/>
              </w:rPr>
            </w:pPr>
          </w:p>
        </w:tc>
        <w:tc>
          <w:tcPr>
            <w:tcW w:w="295" w:type="pct"/>
            <w:vAlign w:val="center"/>
          </w:tcPr>
          <w:p w14:paraId="017A46FE">
            <w:pPr>
              <w:widowControl/>
              <w:jc w:val="center"/>
              <w:rPr>
                <w:color w:val="000000"/>
                <w:kern w:val="0"/>
                <w:sz w:val="18"/>
                <w:szCs w:val="18"/>
              </w:rPr>
            </w:pPr>
          </w:p>
        </w:tc>
        <w:tc>
          <w:tcPr>
            <w:tcW w:w="662" w:type="pct"/>
            <w:vAlign w:val="center"/>
          </w:tcPr>
          <w:p w14:paraId="4B023040">
            <w:pPr>
              <w:widowControl/>
              <w:jc w:val="center"/>
              <w:rPr>
                <w:color w:val="000000"/>
                <w:kern w:val="0"/>
                <w:sz w:val="18"/>
                <w:szCs w:val="18"/>
              </w:rPr>
            </w:pPr>
          </w:p>
        </w:tc>
        <w:tc>
          <w:tcPr>
            <w:tcW w:w="294" w:type="pct"/>
            <w:vAlign w:val="center"/>
          </w:tcPr>
          <w:p w14:paraId="2E01E703">
            <w:pPr>
              <w:widowControl/>
              <w:jc w:val="center"/>
              <w:rPr>
                <w:color w:val="000000"/>
                <w:kern w:val="0"/>
                <w:sz w:val="18"/>
                <w:szCs w:val="18"/>
              </w:rPr>
            </w:pPr>
          </w:p>
        </w:tc>
        <w:tc>
          <w:tcPr>
            <w:tcW w:w="514" w:type="pct"/>
            <w:vAlign w:val="center"/>
          </w:tcPr>
          <w:p w14:paraId="1A082247">
            <w:pPr>
              <w:widowControl/>
              <w:jc w:val="center"/>
              <w:rPr>
                <w:color w:val="000000"/>
                <w:kern w:val="0"/>
                <w:sz w:val="18"/>
                <w:szCs w:val="18"/>
              </w:rPr>
            </w:pPr>
          </w:p>
        </w:tc>
      </w:tr>
      <w:tr w14:paraId="56D40E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515" w:type="pct"/>
            <w:vAlign w:val="center"/>
          </w:tcPr>
          <w:p w14:paraId="3AA7A257">
            <w:pPr>
              <w:widowControl/>
              <w:jc w:val="center"/>
              <w:rPr>
                <w:color w:val="000000"/>
                <w:kern w:val="0"/>
                <w:sz w:val="18"/>
                <w:szCs w:val="18"/>
              </w:rPr>
            </w:pPr>
            <w:r>
              <w:rPr>
                <w:rFonts w:hint="eastAsia"/>
                <w:color w:val="000000"/>
                <w:kern w:val="0"/>
                <w:sz w:val="18"/>
                <w:szCs w:val="18"/>
              </w:rPr>
              <w:t>地高合计</w:t>
            </w:r>
          </w:p>
        </w:tc>
        <w:tc>
          <w:tcPr>
            <w:tcW w:w="319" w:type="pct"/>
            <w:vAlign w:val="center"/>
          </w:tcPr>
          <w:p w14:paraId="4C0BB8A6">
            <w:pPr>
              <w:widowControl/>
              <w:jc w:val="center"/>
              <w:rPr>
                <w:color w:val="000000"/>
                <w:kern w:val="0"/>
                <w:sz w:val="18"/>
                <w:szCs w:val="18"/>
              </w:rPr>
            </w:pPr>
            <w:r>
              <w:rPr>
                <w:rFonts w:hint="eastAsia"/>
                <w:color w:val="000000"/>
                <w:kern w:val="0"/>
                <w:sz w:val="18"/>
                <w:szCs w:val="18"/>
              </w:rPr>
              <w:t>—</w:t>
            </w:r>
          </w:p>
        </w:tc>
        <w:tc>
          <w:tcPr>
            <w:tcW w:w="343" w:type="pct"/>
            <w:vAlign w:val="center"/>
          </w:tcPr>
          <w:p w14:paraId="78B7985C">
            <w:pPr>
              <w:widowControl/>
              <w:jc w:val="center"/>
              <w:rPr>
                <w:color w:val="000000"/>
                <w:kern w:val="0"/>
                <w:sz w:val="18"/>
                <w:szCs w:val="18"/>
              </w:rPr>
            </w:pPr>
          </w:p>
        </w:tc>
        <w:tc>
          <w:tcPr>
            <w:tcW w:w="294" w:type="pct"/>
            <w:vAlign w:val="center"/>
          </w:tcPr>
          <w:p w14:paraId="365CFC61">
            <w:pPr>
              <w:widowControl/>
              <w:jc w:val="center"/>
              <w:rPr>
                <w:color w:val="000000"/>
                <w:kern w:val="0"/>
                <w:sz w:val="18"/>
                <w:szCs w:val="18"/>
              </w:rPr>
            </w:pPr>
          </w:p>
        </w:tc>
        <w:tc>
          <w:tcPr>
            <w:tcW w:w="368" w:type="pct"/>
            <w:vAlign w:val="center"/>
          </w:tcPr>
          <w:p w14:paraId="284AF1ED">
            <w:pPr>
              <w:widowControl/>
              <w:jc w:val="center"/>
              <w:rPr>
                <w:color w:val="000000"/>
                <w:kern w:val="0"/>
                <w:sz w:val="18"/>
                <w:szCs w:val="18"/>
              </w:rPr>
            </w:pPr>
          </w:p>
        </w:tc>
        <w:tc>
          <w:tcPr>
            <w:tcW w:w="220" w:type="pct"/>
            <w:vAlign w:val="center"/>
          </w:tcPr>
          <w:p w14:paraId="5E2FDF06">
            <w:pPr>
              <w:widowControl/>
              <w:jc w:val="center"/>
              <w:rPr>
                <w:color w:val="000000"/>
                <w:kern w:val="0"/>
                <w:sz w:val="18"/>
                <w:szCs w:val="18"/>
              </w:rPr>
            </w:pPr>
          </w:p>
        </w:tc>
        <w:tc>
          <w:tcPr>
            <w:tcW w:w="294" w:type="pct"/>
            <w:vAlign w:val="center"/>
          </w:tcPr>
          <w:p w14:paraId="6D8BBF6B">
            <w:pPr>
              <w:widowControl/>
              <w:jc w:val="center"/>
              <w:rPr>
                <w:color w:val="000000"/>
                <w:kern w:val="0"/>
                <w:sz w:val="18"/>
                <w:szCs w:val="18"/>
              </w:rPr>
            </w:pPr>
          </w:p>
        </w:tc>
        <w:tc>
          <w:tcPr>
            <w:tcW w:w="222" w:type="pct"/>
            <w:vAlign w:val="center"/>
          </w:tcPr>
          <w:p w14:paraId="253B6EB3">
            <w:pPr>
              <w:widowControl/>
              <w:jc w:val="center"/>
              <w:rPr>
                <w:color w:val="000000"/>
                <w:kern w:val="0"/>
                <w:sz w:val="18"/>
                <w:szCs w:val="18"/>
              </w:rPr>
            </w:pPr>
          </w:p>
        </w:tc>
        <w:tc>
          <w:tcPr>
            <w:tcW w:w="220" w:type="pct"/>
            <w:vAlign w:val="center"/>
          </w:tcPr>
          <w:p w14:paraId="74128232">
            <w:pPr>
              <w:widowControl/>
              <w:jc w:val="center"/>
              <w:rPr>
                <w:color w:val="000000"/>
                <w:kern w:val="0"/>
                <w:sz w:val="18"/>
                <w:szCs w:val="18"/>
              </w:rPr>
            </w:pPr>
          </w:p>
        </w:tc>
        <w:tc>
          <w:tcPr>
            <w:tcW w:w="220" w:type="pct"/>
            <w:vAlign w:val="center"/>
          </w:tcPr>
          <w:p w14:paraId="0519A8B6">
            <w:pPr>
              <w:widowControl/>
              <w:jc w:val="center"/>
              <w:rPr>
                <w:color w:val="000000"/>
                <w:kern w:val="0"/>
                <w:sz w:val="18"/>
                <w:szCs w:val="18"/>
              </w:rPr>
            </w:pPr>
          </w:p>
        </w:tc>
        <w:tc>
          <w:tcPr>
            <w:tcW w:w="220" w:type="pct"/>
            <w:vAlign w:val="center"/>
          </w:tcPr>
          <w:p w14:paraId="4469FB00">
            <w:pPr>
              <w:widowControl/>
              <w:jc w:val="center"/>
              <w:rPr>
                <w:color w:val="000000"/>
                <w:kern w:val="0"/>
                <w:sz w:val="18"/>
                <w:szCs w:val="18"/>
              </w:rPr>
            </w:pPr>
          </w:p>
        </w:tc>
        <w:tc>
          <w:tcPr>
            <w:tcW w:w="295" w:type="pct"/>
            <w:vAlign w:val="center"/>
          </w:tcPr>
          <w:p w14:paraId="30CF0146">
            <w:pPr>
              <w:widowControl/>
              <w:jc w:val="center"/>
              <w:rPr>
                <w:color w:val="000000"/>
                <w:kern w:val="0"/>
                <w:sz w:val="18"/>
                <w:szCs w:val="18"/>
              </w:rPr>
            </w:pPr>
          </w:p>
        </w:tc>
        <w:tc>
          <w:tcPr>
            <w:tcW w:w="662" w:type="pct"/>
            <w:vAlign w:val="center"/>
          </w:tcPr>
          <w:p w14:paraId="10709ED8">
            <w:pPr>
              <w:widowControl/>
              <w:jc w:val="center"/>
              <w:rPr>
                <w:color w:val="000000"/>
                <w:kern w:val="0"/>
                <w:sz w:val="18"/>
                <w:szCs w:val="18"/>
              </w:rPr>
            </w:pPr>
          </w:p>
        </w:tc>
        <w:tc>
          <w:tcPr>
            <w:tcW w:w="294" w:type="pct"/>
            <w:vAlign w:val="center"/>
          </w:tcPr>
          <w:p w14:paraId="4B8A71BA">
            <w:pPr>
              <w:widowControl/>
              <w:jc w:val="center"/>
              <w:rPr>
                <w:color w:val="000000"/>
                <w:kern w:val="0"/>
                <w:sz w:val="18"/>
                <w:szCs w:val="18"/>
              </w:rPr>
            </w:pPr>
          </w:p>
        </w:tc>
        <w:tc>
          <w:tcPr>
            <w:tcW w:w="514" w:type="pct"/>
            <w:vAlign w:val="center"/>
          </w:tcPr>
          <w:p w14:paraId="1939BB53">
            <w:pPr>
              <w:widowControl/>
              <w:jc w:val="center"/>
              <w:rPr>
                <w:color w:val="000000"/>
                <w:kern w:val="0"/>
                <w:sz w:val="18"/>
                <w:szCs w:val="18"/>
              </w:rPr>
            </w:pPr>
          </w:p>
        </w:tc>
      </w:tr>
      <w:tr w14:paraId="4E723F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515" w:type="pct"/>
            <w:vAlign w:val="center"/>
          </w:tcPr>
          <w:p w14:paraId="204EA280">
            <w:pPr>
              <w:widowControl/>
              <w:jc w:val="center"/>
              <w:rPr>
                <w:color w:val="000000"/>
                <w:kern w:val="0"/>
                <w:sz w:val="18"/>
                <w:szCs w:val="18"/>
              </w:rPr>
            </w:pPr>
            <w:r>
              <w:rPr>
                <w:color w:val="000000"/>
                <w:kern w:val="0"/>
                <w:sz w:val="18"/>
                <w:szCs w:val="18"/>
              </w:rPr>
              <w:t>S1</w:t>
            </w:r>
          </w:p>
        </w:tc>
        <w:tc>
          <w:tcPr>
            <w:tcW w:w="319" w:type="pct"/>
            <w:vAlign w:val="center"/>
          </w:tcPr>
          <w:p w14:paraId="03BCC5A5">
            <w:pPr>
              <w:widowControl/>
              <w:jc w:val="center"/>
              <w:rPr>
                <w:color w:val="000000"/>
                <w:kern w:val="0"/>
                <w:sz w:val="18"/>
                <w:szCs w:val="18"/>
              </w:rPr>
            </w:pPr>
          </w:p>
        </w:tc>
        <w:tc>
          <w:tcPr>
            <w:tcW w:w="343" w:type="pct"/>
            <w:vAlign w:val="center"/>
          </w:tcPr>
          <w:p w14:paraId="7BF706CE">
            <w:pPr>
              <w:widowControl/>
              <w:jc w:val="center"/>
              <w:rPr>
                <w:color w:val="000000"/>
                <w:kern w:val="0"/>
                <w:sz w:val="18"/>
                <w:szCs w:val="18"/>
              </w:rPr>
            </w:pPr>
          </w:p>
        </w:tc>
        <w:tc>
          <w:tcPr>
            <w:tcW w:w="294" w:type="pct"/>
            <w:vAlign w:val="center"/>
          </w:tcPr>
          <w:p w14:paraId="4ECD120F">
            <w:pPr>
              <w:widowControl/>
              <w:jc w:val="center"/>
              <w:rPr>
                <w:color w:val="000000"/>
                <w:kern w:val="0"/>
                <w:sz w:val="18"/>
                <w:szCs w:val="18"/>
              </w:rPr>
            </w:pPr>
          </w:p>
        </w:tc>
        <w:tc>
          <w:tcPr>
            <w:tcW w:w="368" w:type="pct"/>
            <w:vAlign w:val="center"/>
          </w:tcPr>
          <w:p w14:paraId="2C3AA1CB">
            <w:pPr>
              <w:widowControl/>
              <w:jc w:val="center"/>
              <w:rPr>
                <w:color w:val="000000"/>
                <w:kern w:val="0"/>
                <w:sz w:val="18"/>
                <w:szCs w:val="18"/>
              </w:rPr>
            </w:pPr>
          </w:p>
        </w:tc>
        <w:tc>
          <w:tcPr>
            <w:tcW w:w="220" w:type="pct"/>
            <w:vAlign w:val="center"/>
          </w:tcPr>
          <w:p w14:paraId="605DA224">
            <w:pPr>
              <w:widowControl/>
              <w:jc w:val="center"/>
              <w:rPr>
                <w:color w:val="000000"/>
                <w:kern w:val="0"/>
                <w:sz w:val="18"/>
                <w:szCs w:val="18"/>
              </w:rPr>
            </w:pPr>
          </w:p>
        </w:tc>
        <w:tc>
          <w:tcPr>
            <w:tcW w:w="294" w:type="pct"/>
            <w:vAlign w:val="center"/>
          </w:tcPr>
          <w:p w14:paraId="03221E2B">
            <w:pPr>
              <w:widowControl/>
              <w:jc w:val="center"/>
              <w:rPr>
                <w:color w:val="000000"/>
                <w:kern w:val="0"/>
                <w:sz w:val="18"/>
                <w:szCs w:val="18"/>
              </w:rPr>
            </w:pPr>
          </w:p>
        </w:tc>
        <w:tc>
          <w:tcPr>
            <w:tcW w:w="222" w:type="pct"/>
            <w:vAlign w:val="center"/>
          </w:tcPr>
          <w:p w14:paraId="4EEBF7FD">
            <w:pPr>
              <w:widowControl/>
              <w:jc w:val="center"/>
              <w:rPr>
                <w:color w:val="000000"/>
                <w:kern w:val="0"/>
                <w:sz w:val="18"/>
                <w:szCs w:val="18"/>
              </w:rPr>
            </w:pPr>
          </w:p>
        </w:tc>
        <w:tc>
          <w:tcPr>
            <w:tcW w:w="220" w:type="pct"/>
            <w:vAlign w:val="center"/>
          </w:tcPr>
          <w:p w14:paraId="4D9590BC">
            <w:pPr>
              <w:widowControl/>
              <w:jc w:val="center"/>
              <w:rPr>
                <w:color w:val="000000"/>
                <w:kern w:val="0"/>
                <w:sz w:val="18"/>
                <w:szCs w:val="18"/>
              </w:rPr>
            </w:pPr>
          </w:p>
        </w:tc>
        <w:tc>
          <w:tcPr>
            <w:tcW w:w="220" w:type="pct"/>
            <w:vAlign w:val="center"/>
          </w:tcPr>
          <w:p w14:paraId="7DDE5562">
            <w:pPr>
              <w:widowControl/>
              <w:jc w:val="center"/>
              <w:rPr>
                <w:color w:val="000000"/>
                <w:kern w:val="0"/>
                <w:sz w:val="18"/>
                <w:szCs w:val="18"/>
              </w:rPr>
            </w:pPr>
          </w:p>
        </w:tc>
        <w:tc>
          <w:tcPr>
            <w:tcW w:w="220" w:type="pct"/>
            <w:vAlign w:val="center"/>
          </w:tcPr>
          <w:p w14:paraId="557E8FAE">
            <w:pPr>
              <w:widowControl/>
              <w:jc w:val="center"/>
              <w:rPr>
                <w:color w:val="000000"/>
                <w:kern w:val="0"/>
                <w:sz w:val="18"/>
                <w:szCs w:val="18"/>
              </w:rPr>
            </w:pPr>
          </w:p>
        </w:tc>
        <w:tc>
          <w:tcPr>
            <w:tcW w:w="295" w:type="pct"/>
            <w:vAlign w:val="center"/>
          </w:tcPr>
          <w:p w14:paraId="735AE272">
            <w:pPr>
              <w:widowControl/>
              <w:jc w:val="center"/>
              <w:rPr>
                <w:color w:val="000000"/>
                <w:kern w:val="0"/>
                <w:sz w:val="18"/>
                <w:szCs w:val="18"/>
              </w:rPr>
            </w:pPr>
          </w:p>
        </w:tc>
        <w:tc>
          <w:tcPr>
            <w:tcW w:w="662" w:type="pct"/>
            <w:vAlign w:val="center"/>
          </w:tcPr>
          <w:p w14:paraId="00AE2043">
            <w:pPr>
              <w:widowControl/>
              <w:jc w:val="center"/>
              <w:rPr>
                <w:color w:val="000000"/>
                <w:kern w:val="0"/>
                <w:sz w:val="18"/>
                <w:szCs w:val="18"/>
              </w:rPr>
            </w:pPr>
          </w:p>
        </w:tc>
        <w:tc>
          <w:tcPr>
            <w:tcW w:w="294" w:type="pct"/>
            <w:vAlign w:val="center"/>
          </w:tcPr>
          <w:p w14:paraId="33184CBC">
            <w:pPr>
              <w:widowControl/>
              <w:jc w:val="center"/>
              <w:rPr>
                <w:color w:val="000000"/>
                <w:kern w:val="0"/>
                <w:sz w:val="18"/>
                <w:szCs w:val="18"/>
              </w:rPr>
            </w:pPr>
          </w:p>
        </w:tc>
        <w:tc>
          <w:tcPr>
            <w:tcW w:w="514" w:type="pct"/>
            <w:vAlign w:val="center"/>
          </w:tcPr>
          <w:p w14:paraId="46448A16">
            <w:pPr>
              <w:widowControl/>
              <w:jc w:val="center"/>
              <w:rPr>
                <w:color w:val="000000"/>
                <w:kern w:val="0"/>
                <w:sz w:val="18"/>
                <w:szCs w:val="18"/>
              </w:rPr>
            </w:pPr>
          </w:p>
        </w:tc>
      </w:tr>
      <w:tr w14:paraId="3DB4B1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515" w:type="pct"/>
            <w:vAlign w:val="center"/>
          </w:tcPr>
          <w:p w14:paraId="0FF726A4">
            <w:pPr>
              <w:widowControl/>
              <w:jc w:val="center"/>
              <w:rPr>
                <w:color w:val="000000"/>
                <w:kern w:val="0"/>
                <w:sz w:val="18"/>
                <w:szCs w:val="18"/>
              </w:rPr>
            </w:pPr>
            <w:r>
              <w:rPr>
                <w:color w:val="000000"/>
                <w:kern w:val="0"/>
                <w:sz w:val="18"/>
                <w:szCs w:val="18"/>
              </w:rPr>
              <w:t>…</w:t>
            </w:r>
          </w:p>
        </w:tc>
        <w:tc>
          <w:tcPr>
            <w:tcW w:w="319" w:type="pct"/>
            <w:vAlign w:val="center"/>
          </w:tcPr>
          <w:p w14:paraId="17921B5A">
            <w:pPr>
              <w:widowControl/>
              <w:jc w:val="center"/>
              <w:rPr>
                <w:color w:val="000000"/>
                <w:kern w:val="0"/>
                <w:sz w:val="18"/>
                <w:szCs w:val="18"/>
              </w:rPr>
            </w:pPr>
          </w:p>
        </w:tc>
        <w:tc>
          <w:tcPr>
            <w:tcW w:w="343" w:type="pct"/>
            <w:vAlign w:val="center"/>
          </w:tcPr>
          <w:p w14:paraId="5B3000E5">
            <w:pPr>
              <w:widowControl/>
              <w:jc w:val="center"/>
              <w:rPr>
                <w:color w:val="000000"/>
                <w:kern w:val="0"/>
                <w:sz w:val="18"/>
                <w:szCs w:val="18"/>
              </w:rPr>
            </w:pPr>
          </w:p>
        </w:tc>
        <w:tc>
          <w:tcPr>
            <w:tcW w:w="294" w:type="pct"/>
            <w:vAlign w:val="center"/>
          </w:tcPr>
          <w:p w14:paraId="5B9F29AE">
            <w:pPr>
              <w:widowControl/>
              <w:jc w:val="center"/>
              <w:rPr>
                <w:color w:val="000000"/>
                <w:kern w:val="0"/>
                <w:sz w:val="18"/>
                <w:szCs w:val="18"/>
              </w:rPr>
            </w:pPr>
          </w:p>
        </w:tc>
        <w:tc>
          <w:tcPr>
            <w:tcW w:w="368" w:type="pct"/>
            <w:vAlign w:val="center"/>
          </w:tcPr>
          <w:p w14:paraId="040EE5E9">
            <w:pPr>
              <w:widowControl/>
              <w:jc w:val="center"/>
              <w:rPr>
                <w:color w:val="000000"/>
                <w:kern w:val="0"/>
                <w:sz w:val="18"/>
                <w:szCs w:val="18"/>
              </w:rPr>
            </w:pPr>
          </w:p>
        </w:tc>
        <w:tc>
          <w:tcPr>
            <w:tcW w:w="220" w:type="pct"/>
            <w:vAlign w:val="center"/>
          </w:tcPr>
          <w:p w14:paraId="4A96CC1F">
            <w:pPr>
              <w:widowControl/>
              <w:jc w:val="center"/>
              <w:rPr>
                <w:color w:val="000000"/>
                <w:kern w:val="0"/>
                <w:sz w:val="18"/>
                <w:szCs w:val="18"/>
              </w:rPr>
            </w:pPr>
          </w:p>
        </w:tc>
        <w:tc>
          <w:tcPr>
            <w:tcW w:w="294" w:type="pct"/>
            <w:vAlign w:val="center"/>
          </w:tcPr>
          <w:p w14:paraId="1621AF1C">
            <w:pPr>
              <w:widowControl/>
              <w:jc w:val="center"/>
              <w:rPr>
                <w:color w:val="000000"/>
                <w:kern w:val="0"/>
                <w:sz w:val="18"/>
                <w:szCs w:val="18"/>
              </w:rPr>
            </w:pPr>
          </w:p>
        </w:tc>
        <w:tc>
          <w:tcPr>
            <w:tcW w:w="222" w:type="pct"/>
            <w:vAlign w:val="center"/>
          </w:tcPr>
          <w:p w14:paraId="25478397">
            <w:pPr>
              <w:widowControl/>
              <w:jc w:val="center"/>
              <w:rPr>
                <w:color w:val="000000"/>
                <w:kern w:val="0"/>
                <w:sz w:val="18"/>
                <w:szCs w:val="18"/>
              </w:rPr>
            </w:pPr>
          </w:p>
        </w:tc>
        <w:tc>
          <w:tcPr>
            <w:tcW w:w="220" w:type="pct"/>
            <w:vAlign w:val="center"/>
          </w:tcPr>
          <w:p w14:paraId="438FF718">
            <w:pPr>
              <w:widowControl/>
              <w:jc w:val="center"/>
              <w:rPr>
                <w:color w:val="000000"/>
                <w:kern w:val="0"/>
                <w:sz w:val="18"/>
                <w:szCs w:val="18"/>
              </w:rPr>
            </w:pPr>
          </w:p>
        </w:tc>
        <w:tc>
          <w:tcPr>
            <w:tcW w:w="220" w:type="pct"/>
            <w:vAlign w:val="center"/>
          </w:tcPr>
          <w:p w14:paraId="05073940">
            <w:pPr>
              <w:widowControl/>
              <w:jc w:val="center"/>
              <w:rPr>
                <w:color w:val="000000"/>
                <w:kern w:val="0"/>
                <w:sz w:val="18"/>
                <w:szCs w:val="18"/>
              </w:rPr>
            </w:pPr>
          </w:p>
        </w:tc>
        <w:tc>
          <w:tcPr>
            <w:tcW w:w="220" w:type="pct"/>
            <w:vAlign w:val="center"/>
          </w:tcPr>
          <w:p w14:paraId="012C0473">
            <w:pPr>
              <w:widowControl/>
              <w:jc w:val="center"/>
              <w:rPr>
                <w:color w:val="000000"/>
                <w:kern w:val="0"/>
                <w:sz w:val="18"/>
                <w:szCs w:val="18"/>
              </w:rPr>
            </w:pPr>
          </w:p>
        </w:tc>
        <w:tc>
          <w:tcPr>
            <w:tcW w:w="295" w:type="pct"/>
            <w:vAlign w:val="center"/>
          </w:tcPr>
          <w:p w14:paraId="10B36C19">
            <w:pPr>
              <w:widowControl/>
              <w:jc w:val="center"/>
              <w:rPr>
                <w:color w:val="000000"/>
                <w:kern w:val="0"/>
                <w:sz w:val="18"/>
                <w:szCs w:val="18"/>
              </w:rPr>
            </w:pPr>
          </w:p>
        </w:tc>
        <w:tc>
          <w:tcPr>
            <w:tcW w:w="662" w:type="pct"/>
            <w:vAlign w:val="center"/>
          </w:tcPr>
          <w:p w14:paraId="4E46B706">
            <w:pPr>
              <w:widowControl/>
              <w:jc w:val="center"/>
              <w:rPr>
                <w:color w:val="000000"/>
                <w:kern w:val="0"/>
                <w:sz w:val="18"/>
                <w:szCs w:val="18"/>
              </w:rPr>
            </w:pPr>
          </w:p>
        </w:tc>
        <w:tc>
          <w:tcPr>
            <w:tcW w:w="294" w:type="pct"/>
            <w:vAlign w:val="center"/>
          </w:tcPr>
          <w:p w14:paraId="09E85283">
            <w:pPr>
              <w:widowControl/>
              <w:jc w:val="center"/>
              <w:rPr>
                <w:color w:val="000000"/>
                <w:kern w:val="0"/>
                <w:sz w:val="18"/>
                <w:szCs w:val="18"/>
              </w:rPr>
            </w:pPr>
          </w:p>
        </w:tc>
        <w:tc>
          <w:tcPr>
            <w:tcW w:w="514" w:type="pct"/>
            <w:vAlign w:val="center"/>
          </w:tcPr>
          <w:p w14:paraId="30B227FC">
            <w:pPr>
              <w:widowControl/>
              <w:jc w:val="center"/>
              <w:rPr>
                <w:color w:val="000000"/>
                <w:kern w:val="0"/>
                <w:sz w:val="18"/>
                <w:szCs w:val="18"/>
              </w:rPr>
            </w:pPr>
          </w:p>
        </w:tc>
      </w:tr>
    </w:tbl>
    <w:p w14:paraId="5808B736">
      <w:pPr>
        <w:spacing w:line="0" w:lineRule="atLeast"/>
        <w:jc w:val="left"/>
      </w:pPr>
      <w:r>
        <w:rPr>
          <w:sz w:val="18"/>
        </w:rPr>
        <w:t>单位负责人：        统计负责人：            填表人：            联系电话：          报出日期：20  年 月  日</w:t>
      </w:r>
    </w:p>
    <w:p w14:paraId="6169670F">
      <w:pPr>
        <w:spacing w:line="0" w:lineRule="atLeast"/>
        <w:jc w:val="left"/>
        <w:rPr>
          <w:b/>
        </w:rPr>
      </w:pPr>
    </w:p>
    <w:p w14:paraId="23A39F7D">
      <w:pPr>
        <w:spacing w:line="0" w:lineRule="atLeast"/>
        <w:ind w:left="540" w:hanging="540" w:hangingChars="300"/>
        <w:rPr>
          <w:sz w:val="18"/>
        </w:rPr>
      </w:pPr>
      <w:r>
        <w:rPr>
          <w:sz w:val="18"/>
        </w:rPr>
        <w:t>说明：1.</w:t>
      </w:r>
      <w:r>
        <w:rPr>
          <w:rFonts w:hint="eastAsia"/>
          <w:sz w:val="18"/>
        </w:rPr>
        <w:t>本表由各省、自治区、直辖市交通运输厅（委）组织填报。</w:t>
      </w:r>
    </w:p>
    <w:p w14:paraId="572A4D9C">
      <w:pPr>
        <w:spacing w:line="0" w:lineRule="atLeast"/>
        <w:ind w:left="565" w:leftChars="269" w:firstLine="1" w:firstLineChars="1"/>
        <w:rPr>
          <w:sz w:val="18"/>
        </w:rPr>
      </w:pPr>
      <w:r>
        <w:rPr>
          <w:sz w:val="18"/>
        </w:rPr>
        <w:t>2.统计范围</w:t>
      </w:r>
      <w:r>
        <w:rPr>
          <w:rFonts w:hint="eastAsia"/>
          <w:sz w:val="18"/>
        </w:rPr>
        <w:t>为</w:t>
      </w:r>
      <w:r>
        <w:rPr>
          <w:sz w:val="18"/>
        </w:rPr>
        <w:t>辖区内所有高速公路的交通情况，已建设高速公路ETC交调站的省份按照转换后交通量报送本表。</w:t>
      </w:r>
    </w:p>
    <w:p w14:paraId="0CF0334A">
      <w:pPr>
        <w:spacing w:line="0" w:lineRule="atLeast"/>
        <w:ind w:left="747" w:leftChars="270" w:hanging="180" w:hangingChars="100"/>
        <w:rPr>
          <w:sz w:val="18"/>
        </w:rPr>
      </w:pPr>
      <w:r>
        <w:rPr>
          <w:sz w:val="18"/>
        </w:rPr>
        <w:t>3.表中未注明的交通量均为自然车辆数。当量数合计是指将各类型自然车辆数按车辆</w:t>
      </w:r>
      <w:r>
        <w:rPr>
          <w:rFonts w:hint="eastAsia"/>
          <w:sz w:val="18"/>
        </w:rPr>
        <w:t>折</w:t>
      </w:r>
      <w:r>
        <w:rPr>
          <w:sz w:val="18"/>
        </w:rPr>
        <w:t>算系数</w:t>
      </w:r>
      <w:r>
        <w:rPr>
          <w:rFonts w:hint="eastAsia"/>
          <w:sz w:val="18"/>
        </w:rPr>
        <w:t>折</w:t>
      </w:r>
      <w:r>
        <w:rPr>
          <w:sz w:val="18"/>
        </w:rPr>
        <w:t>算成标准当量小客车的交通量。</w:t>
      </w:r>
    </w:p>
    <w:p w14:paraId="75EC5AA6">
      <w:pPr>
        <w:spacing w:line="0" w:lineRule="atLeast"/>
        <w:ind w:left="747" w:leftChars="270" w:hanging="180" w:hangingChars="100"/>
        <w:rPr>
          <w:sz w:val="18"/>
        </w:rPr>
      </w:pPr>
      <w:r>
        <w:rPr>
          <w:sz w:val="18"/>
        </w:rPr>
        <w:t>4.表中各路线交通量为该路线上各调查路段交通量与观测里程的加权平均值。全省合计交通量为各路线报告期平均日交通量与观测里程的加权平均值。</w:t>
      </w:r>
    </w:p>
    <w:p w14:paraId="075E7810">
      <w:pPr>
        <w:spacing w:line="0" w:lineRule="atLeast"/>
        <w:ind w:left="565" w:leftChars="269" w:firstLine="1" w:firstLineChars="1"/>
        <w:rPr>
          <w:sz w:val="18"/>
        </w:rPr>
      </w:pPr>
      <w:r>
        <w:rPr>
          <w:sz w:val="18"/>
        </w:rPr>
        <w:t>5.“</w:t>
      </w:r>
      <w:r>
        <w:rPr>
          <w:rFonts w:hint="eastAsia"/>
          <w:sz w:val="18"/>
        </w:rPr>
        <w:t>汽车</w:t>
      </w:r>
      <w:r>
        <w:rPr>
          <w:sz w:val="18"/>
        </w:rPr>
        <w:t>行驶量”=各</w:t>
      </w:r>
      <w:r>
        <w:rPr>
          <w:rFonts w:hint="eastAsia"/>
          <w:sz w:val="18"/>
        </w:rPr>
        <w:t>路线</w:t>
      </w:r>
      <w:r>
        <w:rPr>
          <w:sz w:val="18"/>
        </w:rPr>
        <w:t>“汽车当量数合计”×辖区内对应</w:t>
      </w:r>
      <w:r>
        <w:rPr>
          <w:rFonts w:hint="eastAsia"/>
          <w:sz w:val="18"/>
        </w:rPr>
        <w:t>路线</w:t>
      </w:r>
      <w:r>
        <w:rPr>
          <w:sz w:val="18"/>
        </w:rPr>
        <w:t>总观测里程。</w:t>
      </w:r>
    </w:p>
    <w:p w14:paraId="4E30A4B3">
      <w:pPr>
        <w:spacing w:line="0" w:lineRule="atLeast"/>
        <w:ind w:left="565" w:leftChars="269" w:firstLine="1" w:firstLineChars="1"/>
        <w:rPr>
          <w:sz w:val="18"/>
        </w:rPr>
      </w:pPr>
      <w:r>
        <w:rPr>
          <w:sz w:val="18"/>
        </w:rPr>
        <w:t>6.</w:t>
      </w:r>
      <w:r>
        <w:rPr>
          <w:rFonts w:hint="eastAsia"/>
          <w:sz w:val="18"/>
        </w:rPr>
        <w:t xml:space="preserve"> 地点车速是指车辆通过公路交调站所在道路断面时的速度</w:t>
      </w:r>
      <w:r>
        <w:rPr>
          <w:sz w:val="18"/>
        </w:rPr>
        <w:t>。</w:t>
      </w:r>
    </w:p>
    <w:p w14:paraId="3B2B4B48">
      <w:pPr>
        <w:spacing w:line="0" w:lineRule="atLeast"/>
        <w:ind w:firstLine="540" w:firstLineChars="300"/>
        <w:rPr>
          <w:sz w:val="18"/>
        </w:rPr>
      </w:pPr>
      <w:r>
        <w:rPr>
          <w:sz w:val="18"/>
        </w:rPr>
        <w:t>7.表内逻辑关系：02列=（各类型汽车自然数</w:t>
      </w:r>
      <w:r>
        <w:rPr>
          <w:color w:val="333333"/>
          <w:sz w:val="20"/>
          <w:shd w:val="clear" w:color="auto" w:fill="FFFFFF"/>
        </w:rPr>
        <w:t>×</w:t>
      </w:r>
      <w:r>
        <w:rPr>
          <w:sz w:val="18"/>
        </w:rPr>
        <w:t>折算系数）之和；03列=04列+05列+06列+07列+08列+09列+10列。</w:t>
      </w:r>
    </w:p>
    <w:p w14:paraId="06F3E459">
      <w:pPr>
        <w:spacing w:line="0" w:lineRule="atLeast"/>
        <w:rPr>
          <w:sz w:val="18"/>
        </w:rPr>
      </w:pPr>
    </w:p>
    <w:p w14:paraId="558BDFFB">
      <w:pPr>
        <w:spacing w:line="0" w:lineRule="atLeast"/>
        <w:rPr>
          <w:sz w:val="18"/>
        </w:rPr>
      </w:pPr>
    </w:p>
    <w:p w14:paraId="721C7C1E">
      <w:pPr>
        <w:spacing w:line="0" w:lineRule="atLeast"/>
        <w:ind w:left="1083" w:leftChars="430" w:hanging="180" w:hangingChars="100"/>
        <w:rPr>
          <w:sz w:val="18"/>
        </w:rPr>
        <w:sectPr>
          <w:pgSz w:w="11907" w:h="16840"/>
          <w:pgMar w:top="1247" w:right="851" w:bottom="1247" w:left="1418" w:header="851" w:footer="567" w:gutter="0"/>
          <w:cols w:space="425" w:num="1"/>
          <w:docGrid w:type="lines" w:linePitch="312" w:charSpace="0"/>
        </w:sectPr>
      </w:pPr>
    </w:p>
    <w:p w14:paraId="49D2863B">
      <w:pPr>
        <w:keepNext/>
        <w:keepLines/>
        <w:spacing w:before="260" w:after="260" w:line="416" w:lineRule="auto"/>
        <w:jc w:val="center"/>
        <w:outlineLvl w:val="1"/>
        <w:rPr>
          <w:bCs/>
          <w:kern w:val="0"/>
          <w:sz w:val="32"/>
          <w:szCs w:val="32"/>
        </w:rPr>
      </w:pPr>
      <w:bookmarkStart w:id="136" w:name="_Toc210052943"/>
      <w:bookmarkStart w:id="137" w:name="_Toc148447071"/>
      <w:bookmarkStart w:id="138" w:name="_Toc144475275"/>
      <w:r>
        <w:rPr>
          <w:bCs/>
          <w:kern w:val="0"/>
          <w:sz w:val="32"/>
          <w:szCs w:val="32"/>
        </w:rPr>
        <w:t>普通国</w:t>
      </w:r>
      <w:r>
        <w:rPr>
          <w:rFonts w:hint="eastAsia"/>
          <w:bCs/>
          <w:kern w:val="0"/>
          <w:sz w:val="32"/>
          <w:szCs w:val="32"/>
        </w:rPr>
        <w:t>省</w:t>
      </w:r>
      <w:r>
        <w:rPr>
          <w:bCs/>
          <w:kern w:val="0"/>
          <w:sz w:val="32"/>
          <w:szCs w:val="32"/>
        </w:rPr>
        <w:t>道交通量</w:t>
      </w:r>
      <w:bookmarkEnd w:id="136"/>
      <w:bookmarkEnd w:id="137"/>
      <w:bookmarkEnd w:id="138"/>
    </w:p>
    <w:p w14:paraId="2C745EAD">
      <w:pPr>
        <w:tabs>
          <w:tab w:val="left" w:pos="5760"/>
        </w:tabs>
        <w:spacing w:line="0" w:lineRule="atLeast"/>
        <w:rPr>
          <w:color w:val="000000"/>
          <w:sz w:val="18"/>
          <w:szCs w:val="18"/>
        </w:rPr>
      </w:pPr>
      <w:r>
        <w:rPr>
          <w:color w:val="000000"/>
          <w:sz w:val="18"/>
          <w:szCs w:val="18"/>
        </w:rPr>
        <mc:AlternateContent>
          <mc:Choice Requires="wps">
            <w:drawing>
              <wp:anchor distT="0" distB="0" distL="114300" distR="114300" simplePos="0" relativeHeight="251786240" behindDoc="0" locked="0" layoutInCell="1" allowOverlap="1">
                <wp:simplePos x="0" y="0"/>
                <wp:positionH relativeFrom="column">
                  <wp:posOffset>5125085</wp:posOffset>
                </wp:positionH>
                <wp:positionV relativeFrom="paragraph">
                  <wp:posOffset>123190</wp:posOffset>
                </wp:positionV>
                <wp:extent cx="946150" cy="748665"/>
                <wp:effectExtent l="0" t="0" r="25400" b="12065"/>
                <wp:wrapNone/>
                <wp:docPr id="72083293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64DF09E3">
                            <w:pPr>
                              <w:spacing w:line="0" w:lineRule="atLeast"/>
                              <w:jc w:val="distribute"/>
                              <w:rPr>
                                <w:sz w:val="18"/>
                              </w:rPr>
                            </w:pPr>
                            <w:r>
                              <w:rPr>
                                <w:sz w:val="18"/>
                              </w:rPr>
                              <w:t>交行统G503表</w:t>
                            </w:r>
                          </w:p>
                          <w:p w14:paraId="5B8B34B0">
                            <w:pPr>
                              <w:spacing w:line="0" w:lineRule="atLeast"/>
                              <w:jc w:val="distribute"/>
                              <w:rPr>
                                <w:sz w:val="18"/>
                              </w:rPr>
                            </w:pPr>
                            <w:r>
                              <w:rPr>
                                <w:sz w:val="18"/>
                              </w:rPr>
                              <w:t>交通运输部</w:t>
                            </w:r>
                          </w:p>
                          <w:p w14:paraId="06711B02">
                            <w:pPr>
                              <w:spacing w:line="0" w:lineRule="atLeast"/>
                              <w:jc w:val="distribute"/>
                              <w:rPr>
                                <w:sz w:val="18"/>
                              </w:rPr>
                            </w:pPr>
                            <w:r>
                              <w:rPr>
                                <w:sz w:val="18"/>
                              </w:rPr>
                              <w:t>国家统计局</w:t>
                            </w:r>
                          </w:p>
                          <w:p w14:paraId="3C25D1C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1EC8B2B">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3.55pt;margin-top:9.7pt;height:58.95pt;width:74.5pt;z-index:251786240;mso-width-relative:page;mso-height-relative:page;" fillcolor="#FFFFFF" filled="t" stroked="t" coordsize="21600,21600" o:gfxdata="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N386zZAAAACgEAAA8AAAAAAAAAAQAgAAAAIgAAAGRycy9kb3ducmV2LnhtbFBLAQIU&#10;ABQAAAAIAIdO4kAy3JwTKwIAAH4EAAAOAAAAAAAAAAEAIAAAACgBAABkcnMvZTJvRG9jLnhtbFBL&#10;BQYAAAAABgAGAFkBAADFBQAAAAA=&#10;">
                <v:fill on="t" focussize="0,0"/>
                <v:stroke color="#FFFFFF" miterlimit="8" joinstyle="miter"/>
                <v:imagedata o:title=""/>
                <o:lock v:ext="edit" aspectratio="f"/>
                <v:textbox inset="0mm,0mm,0mm,0mm" style="mso-fit-shape-to-text:t;">
                  <w:txbxContent>
                    <w:p w14:paraId="64DF09E3">
                      <w:pPr>
                        <w:spacing w:line="0" w:lineRule="atLeast"/>
                        <w:jc w:val="distribute"/>
                        <w:rPr>
                          <w:sz w:val="18"/>
                        </w:rPr>
                      </w:pPr>
                      <w:r>
                        <w:rPr>
                          <w:sz w:val="18"/>
                        </w:rPr>
                        <w:t>交行统G503表</w:t>
                      </w:r>
                    </w:p>
                    <w:p w14:paraId="5B8B34B0">
                      <w:pPr>
                        <w:spacing w:line="0" w:lineRule="atLeast"/>
                        <w:jc w:val="distribute"/>
                        <w:rPr>
                          <w:sz w:val="18"/>
                        </w:rPr>
                      </w:pPr>
                      <w:r>
                        <w:rPr>
                          <w:sz w:val="18"/>
                        </w:rPr>
                        <w:t>交通运输部</w:t>
                      </w:r>
                    </w:p>
                    <w:p w14:paraId="06711B02">
                      <w:pPr>
                        <w:spacing w:line="0" w:lineRule="atLeast"/>
                        <w:jc w:val="distribute"/>
                        <w:rPr>
                          <w:sz w:val="18"/>
                        </w:rPr>
                      </w:pPr>
                      <w:r>
                        <w:rPr>
                          <w:sz w:val="18"/>
                        </w:rPr>
                        <w:t>国家统计局</w:t>
                      </w:r>
                    </w:p>
                    <w:p w14:paraId="3C25D1C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1EC8B2B">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color w:val="000000"/>
          <w:sz w:val="18"/>
          <w:szCs w:val="18"/>
        </w:rPr>
        <mc:AlternateContent>
          <mc:Choice Requires="wps">
            <w:drawing>
              <wp:anchor distT="0" distB="0" distL="114300" distR="114300" simplePos="0" relativeHeight="251785216" behindDoc="0" locked="0" layoutInCell="1" allowOverlap="1">
                <wp:simplePos x="0" y="0"/>
                <wp:positionH relativeFrom="column">
                  <wp:posOffset>4542790</wp:posOffset>
                </wp:positionH>
                <wp:positionV relativeFrom="paragraph">
                  <wp:posOffset>114935</wp:posOffset>
                </wp:positionV>
                <wp:extent cx="609600" cy="748665"/>
                <wp:effectExtent l="0" t="0" r="19050" b="12065"/>
                <wp:wrapNone/>
                <wp:docPr id="72083293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34C98E83">
                            <w:pPr>
                              <w:spacing w:line="0" w:lineRule="atLeast"/>
                              <w:jc w:val="left"/>
                              <w:rPr>
                                <w:rFonts w:hint="eastAsia" w:ascii="宋体" w:hAnsi="宋体"/>
                                <w:sz w:val="18"/>
                              </w:rPr>
                            </w:pPr>
                            <w:r>
                              <w:rPr>
                                <w:rFonts w:hint="eastAsia" w:ascii="宋体" w:hAnsi="宋体"/>
                                <w:sz w:val="18"/>
                              </w:rPr>
                              <w:t>表　　号：</w:t>
                            </w:r>
                          </w:p>
                          <w:p w14:paraId="336CFEB3">
                            <w:pPr>
                              <w:spacing w:line="0" w:lineRule="atLeast"/>
                              <w:jc w:val="left"/>
                              <w:rPr>
                                <w:rFonts w:hint="eastAsia" w:ascii="宋体" w:hAnsi="宋体"/>
                                <w:sz w:val="18"/>
                              </w:rPr>
                            </w:pPr>
                            <w:r>
                              <w:rPr>
                                <w:rFonts w:hint="eastAsia" w:ascii="宋体" w:hAnsi="宋体"/>
                                <w:sz w:val="18"/>
                              </w:rPr>
                              <w:t>制定机关：</w:t>
                            </w:r>
                          </w:p>
                          <w:p w14:paraId="7773DAF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32A4099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A103021">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7.7pt;margin-top:9.05pt;height:58.95pt;width:48pt;z-index:251785216;mso-width-relative:page;mso-height-relative:page;" fillcolor="#FFFFFF" filled="t" stroked="t" coordsize="21600,21600" o:gfxdata="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JL1VPZAAAACgEAAA8AAAAAAAAAAQAgAAAAIgAAAGRycy9kb3ducmV2LnhtbFBLAQIU&#10;ABQAAAAIAIdO4kDuWlYlKwIAAH4EAAAOAAAAAAAAAAEAIAAAACgBAABkcnMvZTJvRG9jLnhtbFBL&#10;BQYAAAAABgAGAFkBAADFBQAAAAA=&#10;">
                <v:fill on="t" focussize="0,0"/>
                <v:stroke color="#FFFFFF" miterlimit="8" joinstyle="miter"/>
                <v:imagedata o:title=""/>
                <o:lock v:ext="edit" aspectratio="f"/>
                <v:textbox inset="0mm,0mm,0mm,0mm" style="mso-fit-shape-to-text:t;">
                  <w:txbxContent>
                    <w:p w14:paraId="34C98E83">
                      <w:pPr>
                        <w:spacing w:line="0" w:lineRule="atLeast"/>
                        <w:jc w:val="left"/>
                        <w:rPr>
                          <w:rFonts w:hint="eastAsia" w:ascii="宋体" w:hAnsi="宋体"/>
                          <w:sz w:val="18"/>
                        </w:rPr>
                      </w:pPr>
                      <w:r>
                        <w:rPr>
                          <w:rFonts w:hint="eastAsia" w:ascii="宋体" w:hAnsi="宋体"/>
                          <w:sz w:val="18"/>
                        </w:rPr>
                        <w:t>表　　号：</w:t>
                      </w:r>
                    </w:p>
                    <w:p w14:paraId="336CFEB3">
                      <w:pPr>
                        <w:spacing w:line="0" w:lineRule="atLeast"/>
                        <w:jc w:val="left"/>
                        <w:rPr>
                          <w:rFonts w:hint="eastAsia" w:ascii="宋体" w:hAnsi="宋体"/>
                          <w:sz w:val="18"/>
                        </w:rPr>
                      </w:pPr>
                      <w:r>
                        <w:rPr>
                          <w:rFonts w:hint="eastAsia" w:ascii="宋体" w:hAnsi="宋体"/>
                          <w:sz w:val="18"/>
                        </w:rPr>
                        <w:t>制定机关：</w:t>
                      </w:r>
                    </w:p>
                    <w:p w14:paraId="7773DAF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32A4099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A103021">
                      <w:pPr>
                        <w:spacing w:line="0" w:lineRule="atLeast"/>
                        <w:jc w:val="left"/>
                      </w:pPr>
                      <w:r>
                        <w:rPr>
                          <w:rFonts w:hint="eastAsia" w:ascii="宋体" w:hAnsi="宋体"/>
                          <w:sz w:val="18"/>
                        </w:rPr>
                        <w:t>有效期至：</w:t>
                      </w:r>
                    </w:p>
                  </w:txbxContent>
                </v:textbox>
              </v:shape>
            </w:pict>
          </mc:Fallback>
        </mc:AlternateContent>
      </w:r>
    </w:p>
    <w:p w14:paraId="0760D324">
      <w:pPr>
        <w:tabs>
          <w:tab w:val="left" w:pos="5760"/>
        </w:tabs>
        <w:spacing w:line="0" w:lineRule="atLeast"/>
        <w:rPr>
          <w:color w:val="000000"/>
          <w:sz w:val="18"/>
          <w:szCs w:val="18"/>
        </w:rPr>
      </w:pPr>
    </w:p>
    <w:p w14:paraId="2890B9B6">
      <w:pPr>
        <w:tabs>
          <w:tab w:val="left" w:pos="5760"/>
        </w:tabs>
        <w:spacing w:line="0" w:lineRule="atLeast"/>
        <w:rPr>
          <w:color w:val="000000"/>
          <w:sz w:val="18"/>
          <w:szCs w:val="18"/>
        </w:rPr>
      </w:pPr>
    </w:p>
    <w:p w14:paraId="53314658">
      <w:pPr>
        <w:tabs>
          <w:tab w:val="left" w:pos="5760"/>
        </w:tabs>
        <w:spacing w:line="0" w:lineRule="atLeast"/>
        <w:rPr>
          <w:color w:val="000000"/>
          <w:sz w:val="18"/>
          <w:szCs w:val="18"/>
        </w:rPr>
      </w:pPr>
    </w:p>
    <w:p w14:paraId="246485E5">
      <w:pPr>
        <w:tabs>
          <w:tab w:val="left" w:pos="5760"/>
        </w:tabs>
        <w:spacing w:line="0" w:lineRule="atLeast"/>
        <w:rPr>
          <w:color w:val="000000"/>
          <w:sz w:val="18"/>
          <w:szCs w:val="18"/>
        </w:rPr>
      </w:pPr>
    </w:p>
    <w:p w14:paraId="3F71798F">
      <w:pPr>
        <w:tabs>
          <w:tab w:val="left" w:pos="5760"/>
        </w:tabs>
        <w:spacing w:line="0" w:lineRule="atLeast"/>
        <w:rPr>
          <w:color w:val="000000"/>
          <w:sz w:val="18"/>
          <w:szCs w:val="18"/>
        </w:rPr>
      </w:pPr>
    </w:p>
    <w:p w14:paraId="7F5134D8">
      <w:pPr>
        <w:tabs>
          <w:tab w:val="left" w:pos="5760"/>
        </w:tabs>
        <w:spacing w:line="0" w:lineRule="atLeast"/>
        <w:rPr>
          <w:color w:val="000000"/>
          <w:sz w:val="18"/>
          <w:szCs w:val="18"/>
        </w:rPr>
      </w:pPr>
      <w:r>
        <w:rPr>
          <w:color w:val="000000"/>
          <w:sz w:val="18"/>
          <w:szCs w:val="18"/>
        </w:rPr>
        <w:t xml:space="preserve">填报单位：                                      20   年  </w:t>
      </w:r>
      <w:r>
        <w:rPr>
          <w:rFonts w:hint="eastAsia"/>
          <w:color w:val="000000"/>
          <w:sz w:val="18"/>
          <w:szCs w:val="18"/>
        </w:rPr>
        <w:t>月</w:t>
      </w:r>
      <w:r>
        <w:rPr>
          <w:color w:val="000000"/>
          <w:sz w:val="18"/>
          <w:szCs w:val="18"/>
        </w:rPr>
        <w:t xml:space="preserve">       </w:t>
      </w:r>
    </w:p>
    <w:tbl>
      <w:tblPr>
        <w:tblStyle w:val="39"/>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850"/>
        <w:gridCol w:w="424"/>
        <w:gridCol w:w="710"/>
        <w:gridCol w:w="567"/>
        <w:gridCol w:w="569"/>
        <w:gridCol w:w="567"/>
        <w:gridCol w:w="567"/>
        <w:gridCol w:w="424"/>
        <w:gridCol w:w="424"/>
        <w:gridCol w:w="424"/>
        <w:gridCol w:w="422"/>
        <w:gridCol w:w="424"/>
        <w:gridCol w:w="422"/>
        <w:gridCol w:w="442"/>
        <w:gridCol w:w="424"/>
        <w:gridCol w:w="428"/>
        <w:gridCol w:w="567"/>
        <w:gridCol w:w="418"/>
        <w:gridCol w:w="565"/>
      </w:tblGrid>
      <w:tr w14:paraId="2B9AE19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32" w:hRule="atLeast"/>
          <w:jc w:val="center"/>
        </w:trPr>
        <w:tc>
          <w:tcPr>
            <w:tcW w:w="441" w:type="pct"/>
            <w:vMerge w:val="restart"/>
            <w:vAlign w:val="center"/>
          </w:tcPr>
          <w:p w14:paraId="696530C3">
            <w:pPr>
              <w:widowControl/>
              <w:jc w:val="center"/>
              <w:rPr>
                <w:color w:val="000000"/>
                <w:kern w:val="0"/>
                <w:sz w:val="18"/>
                <w:szCs w:val="18"/>
              </w:rPr>
            </w:pPr>
            <w:r>
              <w:rPr>
                <w:color w:val="000000"/>
                <w:kern w:val="0"/>
                <w:sz w:val="18"/>
                <w:szCs w:val="18"/>
              </w:rPr>
              <w:t>路线</w:t>
            </w:r>
          </w:p>
          <w:p w14:paraId="6A0C9110">
            <w:pPr>
              <w:widowControl/>
              <w:jc w:val="center"/>
              <w:rPr>
                <w:color w:val="000000"/>
                <w:kern w:val="0"/>
                <w:sz w:val="18"/>
                <w:szCs w:val="18"/>
              </w:rPr>
            </w:pPr>
            <w:r>
              <w:rPr>
                <w:color w:val="000000"/>
                <w:kern w:val="0"/>
                <w:sz w:val="18"/>
                <w:szCs w:val="18"/>
              </w:rPr>
              <w:t>编号</w:t>
            </w:r>
          </w:p>
        </w:tc>
        <w:tc>
          <w:tcPr>
            <w:tcW w:w="220" w:type="pct"/>
            <w:vMerge w:val="restart"/>
            <w:vAlign w:val="center"/>
          </w:tcPr>
          <w:p w14:paraId="7F26060C">
            <w:pPr>
              <w:widowControl/>
              <w:jc w:val="center"/>
              <w:rPr>
                <w:color w:val="000000"/>
                <w:kern w:val="0"/>
                <w:sz w:val="18"/>
                <w:szCs w:val="18"/>
              </w:rPr>
            </w:pPr>
            <w:r>
              <w:rPr>
                <w:color w:val="000000"/>
                <w:kern w:val="0"/>
                <w:sz w:val="18"/>
                <w:szCs w:val="18"/>
              </w:rPr>
              <w:t>路线</w:t>
            </w:r>
          </w:p>
          <w:p w14:paraId="70C3087F">
            <w:pPr>
              <w:widowControl/>
              <w:jc w:val="center"/>
              <w:rPr>
                <w:color w:val="000000"/>
                <w:kern w:val="0"/>
                <w:sz w:val="18"/>
                <w:szCs w:val="18"/>
              </w:rPr>
            </w:pPr>
            <w:r>
              <w:rPr>
                <w:color w:val="000000"/>
                <w:kern w:val="0"/>
                <w:sz w:val="18"/>
                <w:szCs w:val="18"/>
              </w:rPr>
              <w:t>名称</w:t>
            </w:r>
          </w:p>
        </w:tc>
        <w:tc>
          <w:tcPr>
            <w:tcW w:w="368" w:type="pct"/>
            <w:vMerge w:val="restart"/>
            <w:vAlign w:val="center"/>
          </w:tcPr>
          <w:p w14:paraId="0529E002">
            <w:pPr>
              <w:widowControl/>
              <w:jc w:val="center"/>
              <w:rPr>
                <w:color w:val="000000"/>
                <w:spacing w:val="-6"/>
                <w:kern w:val="0"/>
                <w:sz w:val="18"/>
                <w:szCs w:val="18"/>
              </w:rPr>
            </w:pPr>
            <w:r>
              <w:rPr>
                <w:color w:val="000000"/>
                <w:spacing w:val="-6"/>
                <w:kern w:val="0"/>
                <w:sz w:val="18"/>
                <w:szCs w:val="18"/>
              </w:rPr>
              <w:t>观测</w:t>
            </w:r>
          </w:p>
          <w:p w14:paraId="3283678C">
            <w:pPr>
              <w:widowControl/>
              <w:jc w:val="center"/>
              <w:rPr>
                <w:color w:val="000000"/>
                <w:spacing w:val="-6"/>
                <w:kern w:val="0"/>
                <w:sz w:val="18"/>
                <w:szCs w:val="18"/>
              </w:rPr>
            </w:pPr>
            <w:r>
              <w:rPr>
                <w:color w:val="000000"/>
                <w:spacing w:val="-6"/>
                <w:kern w:val="0"/>
                <w:sz w:val="18"/>
                <w:szCs w:val="18"/>
              </w:rPr>
              <w:t>里程</w:t>
            </w:r>
          </w:p>
          <w:p w14:paraId="76282FE3">
            <w:pPr>
              <w:widowControl/>
              <w:jc w:val="center"/>
              <w:rPr>
                <w:color w:val="000000"/>
                <w:kern w:val="0"/>
                <w:sz w:val="18"/>
                <w:szCs w:val="18"/>
              </w:rPr>
            </w:pPr>
            <w:r>
              <w:rPr>
                <w:color w:val="000000"/>
                <w:spacing w:val="-6"/>
                <w:kern w:val="0"/>
                <w:sz w:val="18"/>
                <w:szCs w:val="18"/>
              </w:rPr>
              <w:t>（公里）</w:t>
            </w:r>
          </w:p>
        </w:tc>
        <w:tc>
          <w:tcPr>
            <w:tcW w:w="3166" w:type="pct"/>
            <w:gridSpan w:val="13"/>
            <w:vAlign w:val="center"/>
          </w:tcPr>
          <w:p w14:paraId="7EC202FC">
            <w:pPr>
              <w:widowControl/>
              <w:jc w:val="center"/>
              <w:rPr>
                <w:color w:val="000000"/>
                <w:kern w:val="0"/>
                <w:sz w:val="18"/>
                <w:szCs w:val="18"/>
              </w:rPr>
            </w:pPr>
            <w:r>
              <w:rPr>
                <w:rFonts w:hint="eastAsia"/>
                <w:color w:val="000000"/>
                <w:kern w:val="0"/>
                <w:sz w:val="18"/>
                <w:szCs w:val="18"/>
              </w:rPr>
              <w:t>机动车平均日交通量（辆/日）</w:t>
            </w:r>
          </w:p>
        </w:tc>
        <w:tc>
          <w:tcPr>
            <w:tcW w:w="294" w:type="pct"/>
            <w:vMerge w:val="restart"/>
            <w:vAlign w:val="center"/>
          </w:tcPr>
          <w:p w14:paraId="73F9708F">
            <w:pPr>
              <w:widowControl/>
              <w:jc w:val="center"/>
              <w:rPr>
                <w:color w:val="000000"/>
                <w:spacing w:val="-6"/>
                <w:kern w:val="0"/>
                <w:sz w:val="18"/>
                <w:szCs w:val="18"/>
              </w:rPr>
            </w:pPr>
            <w:r>
              <w:rPr>
                <w:rFonts w:hint="eastAsia"/>
                <w:color w:val="000000"/>
                <w:spacing w:val="-6"/>
                <w:kern w:val="0"/>
                <w:sz w:val="18"/>
                <w:szCs w:val="18"/>
              </w:rPr>
              <w:t>机动车行驶量</w:t>
            </w:r>
          </w:p>
          <w:p w14:paraId="43601742">
            <w:pPr>
              <w:widowControl/>
              <w:jc w:val="center"/>
              <w:rPr>
                <w:color w:val="000000"/>
                <w:kern w:val="0"/>
                <w:sz w:val="18"/>
                <w:szCs w:val="18"/>
              </w:rPr>
            </w:pPr>
            <w:r>
              <w:rPr>
                <w:rFonts w:hint="eastAsia"/>
                <w:color w:val="000000"/>
                <w:spacing w:val="-6"/>
                <w:kern w:val="0"/>
                <w:sz w:val="18"/>
                <w:szCs w:val="18"/>
              </w:rPr>
              <w:t>（万车公里/日）</w:t>
            </w:r>
          </w:p>
        </w:tc>
        <w:tc>
          <w:tcPr>
            <w:tcW w:w="217" w:type="pct"/>
            <w:vMerge w:val="restart"/>
            <w:vAlign w:val="center"/>
          </w:tcPr>
          <w:p w14:paraId="58691BD0">
            <w:pPr>
              <w:widowControl/>
              <w:jc w:val="center"/>
              <w:rPr>
                <w:color w:val="000000"/>
                <w:kern w:val="0"/>
                <w:sz w:val="18"/>
                <w:szCs w:val="18"/>
              </w:rPr>
            </w:pPr>
            <w:r>
              <w:rPr>
                <w:rFonts w:hint="eastAsia"/>
                <w:color w:val="000000"/>
                <w:kern w:val="0"/>
                <w:sz w:val="18"/>
                <w:szCs w:val="18"/>
              </w:rPr>
              <w:t>v/C值</w:t>
            </w:r>
          </w:p>
        </w:tc>
        <w:tc>
          <w:tcPr>
            <w:tcW w:w="293" w:type="pct"/>
            <w:vMerge w:val="restart"/>
            <w:vAlign w:val="center"/>
          </w:tcPr>
          <w:p w14:paraId="535CD66C">
            <w:pPr>
              <w:widowControl/>
              <w:jc w:val="center"/>
              <w:rPr>
                <w:color w:val="000000"/>
                <w:spacing w:val="6"/>
                <w:kern w:val="0"/>
                <w:sz w:val="18"/>
                <w:szCs w:val="18"/>
              </w:rPr>
            </w:pPr>
            <w:r>
              <w:rPr>
                <w:rFonts w:hint="eastAsia"/>
                <w:color w:val="000000"/>
                <w:spacing w:val="6"/>
                <w:kern w:val="0"/>
                <w:sz w:val="18"/>
                <w:szCs w:val="18"/>
              </w:rPr>
              <w:t>地点车速（公里/时）</w:t>
            </w:r>
          </w:p>
        </w:tc>
      </w:tr>
      <w:tr w14:paraId="05D03D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441" w:type="pct"/>
            <w:vMerge w:val="continue"/>
            <w:vAlign w:val="center"/>
          </w:tcPr>
          <w:p w14:paraId="6FCD87CA">
            <w:pPr>
              <w:widowControl/>
              <w:jc w:val="center"/>
              <w:rPr>
                <w:color w:val="000000"/>
                <w:kern w:val="0"/>
                <w:sz w:val="18"/>
                <w:szCs w:val="18"/>
              </w:rPr>
            </w:pPr>
          </w:p>
        </w:tc>
        <w:tc>
          <w:tcPr>
            <w:tcW w:w="220" w:type="pct"/>
            <w:vMerge w:val="continue"/>
            <w:vAlign w:val="center"/>
          </w:tcPr>
          <w:p w14:paraId="3ADF4F16">
            <w:pPr>
              <w:widowControl/>
              <w:jc w:val="center"/>
              <w:rPr>
                <w:color w:val="000000"/>
                <w:kern w:val="0"/>
                <w:sz w:val="18"/>
                <w:szCs w:val="18"/>
              </w:rPr>
            </w:pPr>
          </w:p>
        </w:tc>
        <w:tc>
          <w:tcPr>
            <w:tcW w:w="368" w:type="pct"/>
            <w:vMerge w:val="continue"/>
            <w:vAlign w:val="center"/>
          </w:tcPr>
          <w:p w14:paraId="23E9DED4">
            <w:pPr>
              <w:widowControl/>
              <w:jc w:val="center"/>
              <w:rPr>
                <w:color w:val="000000"/>
                <w:kern w:val="0"/>
                <w:sz w:val="18"/>
                <w:szCs w:val="18"/>
              </w:rPr>
            </w:pPr>
          </w:p>
        </w:tc>
        <w:tc>
          <w:tcPr>
            <w:tcW w:w="294" w:type="pct"/>
            <w:vMerge w:val="restart"/>
            <w:vAlign w:val="center"/>
          </w:tcPr>
          <w:p w14:paraId="5E162AB4">
            <w:pPr>
              <w:widowControl/>
              <w:jc w:val="center"/>
              <w:rPr>
                <w:color w:val="000000"/>
                <w:spacing w:val="-6"/>
                <w:kern w:val="0"/>
                <w:sz w:val="18"/>
                <w:szCs w:val="18"/>
              </w:rPr>
            </w:pPr>
            <w:r>
              <w:rPr>
                <w:color w:val="000000"/>
                <w:spacing w:val="-6"/>
                <w:kern w:val="0"/>
                <w:sz w:val="18"/>
                <w:szCs w:val="18"/>
              </w:rPr>
              <w:t>当量数</w:t>
            </w:r>
            <w:r>
              <w:rPr>
                <w:rFonts w:hint="eastAsia"/>
                <w:color w:val="000000"/>
                <w:spacing w:val="-6"/>
                <w:kern w:val="0"/>
                <w:sz w:val="18"/>
                <w:szCs w:val="18"/>
              </w:rPr>
              <w:t>总</w:t>
            </w:r>
            <w:r>
              <w:rPr>
                <w:color w:val="000000"/>
                <w:spacing w:val="-6"/>
                <w:kern w:val="0"/>
                <w:sz w:val="18"/>
                <w:szCs w:val="18"/>
              </w:rPr>
              <w:t>计</w:t>
            </w:r>
          </w:p>
        </w:tc>
        <w:tc>
          <w:tcPr>
            <w:tcW w:w="295" w:type="pct"/>
            <w:vMerge w:val="restart"/>
            <w:vAlign w:val="center"/>
          </w:tcPr>
          <w:p w14:paraId="1371245E">
            <w:pPr>
              <w:widowControl/>
              <w:jc w:val="center"/>
              <w:rPr>
                <w:color w:val="000000"/>
                <w:spacing w:val="-6"/>
                <w:kern w:val="0"/>
                <w:sz w:val="18"/>
                <w:szCs w:val="18"/>
              </w:rPr>
            </w:pPr>
            <w:r>
              <w:rPr>
                <w:color w:val="000000"/>
                <w:spacing w:val="-6"/>
                <w:kern w:val="0"/>
                <w:sz w:val="18"/>
                <w:szCs w:val="18"/>
              </w:rPr>
              <w:t>自然数</w:t>
            </w:r>
            <w:r>
              <w:rPr>
                <w:rFonts w:hint="eastAsia"/>
                <w:color w:val="000000"/>
                <w:spacing w:val="-6"/>
                <w:kern w:val="0"/>
                <w:sz w:val="18"/>
                <w:szCs w:val="18"/>
              </w:rPr>
              <w:t>总</w:t>
            </w:r>
            <w:r>
              <w:rPr>
                <w:color w:val="000000"/>
                <w:spacing w:val="-6"/>
                <w:kern w:val="0"/>
                <w:sz w:val="18"/>
                <w:szCs w:val="18"/>
              </w:rPr>
              <w:t>计</w:t>
            </w:r>
          </w:p>
        </w:tc>
        <w:tc>
          <w:tcPr>
            <w:tcW w:w="2135" w:type="pct"/>
            <w:gridSpan w:val="9"/>
            <w:vAlign w:val="center"/>
          </w:tcPr>
          <w:p w14:paraId="768CEFFB">
            <w:pPr>
              <w:widowControl/>
              <w:jc w:val="center"/>
              <w:rPr>
                <w:color w:val="000000"/>
                <w:kern w:val="0"/>
                <w:sz w:val="18"/>
                <w:szCs w:val="18"/>
              </w:rPr>
            </w:pPr>
            <w:r>
              <w:rPr>
                <w:rFonts w:hint="eastAsia"/>
                <w:color w:val="000000"/>
                <w:kern w:val="0"/>
                <w:sz w:val="18"/>
                <w:szCs w:val="18"/>
              </w:rPr>
              <w:t>汽车</w:t>
            </w:r>
          </w:p>
        </w:tc>
        <w:tc>
          <w:tcPr>
            <w:tcW w:w="220" w:type="pct"/>
            <w:vMerge w:val="restart"/>
            <w:vAlign w:val="center"/>
          </w:tcPr>
          <w:p w14:paraId="17DF551D">
            <w:pPr>
              <w:widowControl/>
              <w:jc w:val="center"/>
              <w:rPr>
                <w:color w:val="000000"/>
                <w:kern w:val="0"/>
                <w:sz w:val="18"/>
                <w:szCs w:val="18"/>
              </w:rPr>
            </w:pPr>
            <w:r>
              <w:rPr>
                <w:rFonts w:hint="eastAsia"/>
                <w:color w:val="000000"/>
                <w:kern w:val="0"/>
                <w:sz w:val="18"/>
                <w:szCs w:val="18"/>
              </w:rPr>
              <w:t>摩托车</w:t>
            </w:r>
          </w:p>
        </w:tc>
        <w:tc>
          <w:tcPr>
            <w:tcW w:w="222" w:type="pct"/>
            <w:vMerge w:val="restart"/>
            <w:vAlign w:val="center"/>
          </w:tcPr>
          <w:p w14:paraId="6DD106C9">
            <w:pPr>
              <w:widowControl/>
              <w:jc w:val="center"/>
              <w:rPr>
                <w:color w:val="000000"/>
                <w:kern w:val="0"/>
                <w:sz w:val="18"/>
                <w:szCs w:val="18"/>
              </w:rPr>
            </w:pPr>
            <w:r>
              <w:rPr>
                <w:rFonts w:hint="eastAsia"/>
                <w:color w:val="000000"/>
                <w:kern w:val="0"/>
                <w:sz w:val="18"/>
                <w:szCs w:val="18"/>
              </w:rPr>
              <w:t>拖拉机</w:t>
            </w:r>
          </w:p>
        </w:tc>
        <w:tc>
          <w:tcPr>
            <w:tcW w:w="294" w:type="pct"/>
            <w:vMerge w:val="continue"/>
            <w:vAlign w:val="center"/>
          </w:tcPr>
          <w:p w14:paraId="06FE3147">
            <w:pPr>
              <w:widowControl/>
              <w:jc w:val="center"/>
              <w:rPr>
                <w:color w:val="000000"/>
                <w:kern w:val="0"/>
                <w:sz w:val="18"/>
                <w:szCs w:val="18"/>
              </w:rPr>
            </w:pPr>
          </w:p>
        </w:tc>
        <w:tc>
          <w:tcPr>
            <w:tcW w:w="217" w:type="pct"/>
            <w:vMerge w:val="continue"/>
            <w:vAlign w:val="center"/>
          </w:tcPr>
          <w:p w14:paraId="60B525C4">
            <w:pPr>
              <w:widowControl/>
              <w:jc w:val="center"/>
              <w:rPr>
                <w:color w:val="000000"/>
                <w:kern w:val="0"/>
                <w:sz w:val="18"/>
                <w:szCs w:val="18"/>
              </w:rPr>
            </w:pPr>
          </w:p>
        </w:tc>
        <w:tc>
          <w:tcPr>
            <w:tcW w:w="293" w:type="pct"/>
            <w:vMerge w:val="continue"/>
            <w:vAlign w:val="center"/>
          </w:tcPr>
          <w:p w14:paraId="2076BA27">
            <w:pPr>
              <w:widowControl/>
              <w:jc w:val="center"/>
              <w:rPr>
                <w:color w:val="000000"/>
                <w:kern w:val="0"/>
                <w:sz w:val="18"/>
                <w:szCs w:val="18"/>
              </w:rPr>
            </w:pPr>
          </w:p>
        </w:tc>
      </w:tr>
      <w:tr w14:paraId="4AC1B3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441" w:type="pct"/>
            <w:vMerge w:val="continue"/>
            <w:vAlign w:val="center"/>
          </w:tcPr>
          <w:p w14:paraId="20E21D01">
            <w:pPr>
              <w:widowControl/>
              <w:jc w:val="center"/>
              <w:rPr>
                <w:color w:val="000000"/>
                <w:kern w:val="0"/>
                <w:sz w:val="18"/>
                <w:szCs w:val="18"/>
              </w:rPr>
            </w:pPr>
          </w:p>
        </w:tc>
        <w:tc>
          <w:tcPr>
            <w:tcW w:w="220" w:type="pct"/>
            <w:vMerge w:val="continue"/>
            <w:vAlign w:val="center"/>
          </w:tcPr>
          <w:p w14:paraId="1D7F816A">
            <w:pPr>
              <w:widowControl/>
              <w:jc w:val="center"/>
              <w:rPr>
                <w:color w:val="000000"/>
                <w:kern w:val="0"/>
                <w:sz w:val="18"/>
                <w:szCs w:val="18"/>
              </w:rPr>
            </w:pPr>
          </w:p>
        </w:tc>
        <w:tc>
          <w:tcPr>
            <w:tcW w:w="368" w:type="pct"/>
            <w:vMerge w:val="continue"/>
            <w:vAlign w:val="center"/>
          </w:tcPr>
          <w:p w14:paraId="3F946F03">
            <w:pPr>
              <w:widowControl/>
              <w:jc w:val="center"/>
              <w:rPr>
                <w:color w:val="000000"/>
                <w:kern w:val="0"/>
                <w:sz w:val="18"/>
                <w:szCs w:val="18"/>
              </w:rPr>
            </w:pPr>
          </w:p>
        </w:tc>
        <w:tc>
          <w:tcPr>
            <w:tcW w:w="294" w:type="pct"/>
            <w:vMerge w:val="continue"/>
            <w:vAlign w:val="center"/>
          </w:tcPr>
          <w:p w14:paraId="3C73A613">
            <w:pPr>
              <w:widowControl/>
              <w:jc w:val="center"/>
              <w:rPr>
                <w:color w:val="000000"/>
                <w:kern w:val="0"/>
                <w:sz w:val="18"/>
                <w:szCs w:val="18"/>
              </w:rPr>
            </w:pPr>
          </w:p>
        </w:tc>
        <w:tc>
          <w:tcPr>
            <w:tcW w:w="295" w:type="pct"/>
            <w:vMerge w:val="continue"/>
            <w:vAlign w:val="center"/>
          </w:tcPr>
          <w:p w14:paraId="3BB6F487">
            <w:pPr>
              <w:widowControl/>
              <w:jc w:val="center"/>
              <w:rPr>
                <w:color w:val="000000"/>
                <w:kern w:val="0"/>
                <w:sz w:val="18"/>
                <w:szCs w:val="18"/>
              </w:rPr>
            </w:pPr>
          </w:p>
        </w:tc>
        <w:tc>
          <w:tcPr>
            <w:tcW w:w="294" w:type="pct"/>
            <w:vAlign w:val="center"/>
          </w:tcPr>
          <w:p w14:paraId="74CFBFC6">
            <w:pPr>
              <w:widowControl/>
              <w:jc w:val="center"/>
              <w:rPr>
                <w:color w:val="000000"/>
                <w:spacing w:val="-6"/>
                <w:kern w:val="0"/>
                <w:sz w:val="18"/>
                <w:szCs w:val="18"/>
              </w:rPr>
            </w:pPr>
            <w:r>
              <w:rPr>
                <w:rFonts w:hint="eastAsia"/>
                <w:color w:val="000000"/>
                <w:spacing w:val="-6"/>
                <w:kern w:val="0"/>
                <w:sz w:val="18"/>
                <w:szCs w:val="18"/>
              </w:rPr>
              <w:t>当量数</w:t>
            </w:r>
          </w:p>
          <w:p w14:paraId="60FCFBE0">
            <w:pPr>
              <w:widowControl/>
              <w:jc w:val="center"/>
              <w:rPr>
                <w:color w:val="000000"/>
                <w:spacing w:val="-6"/>
                <w:kern w:val="0"/>
                <w:sz w:val="18"/>
                <w:szCs w:val="18"/>
              </w:rPr>
            </w:pPr>
            <w:r>
              <w:rPr>
                <w:rFonts w:hint="eastAsia"/>
                <w:color w:val="000000"/>
                <w:spacing w:val="-6"/>
                <w:kern w:val="0"/>
                <w:sz w:val="18"/>
                <w:szCs w:val="18"/>
              </w:rPr>
              <w:t>合计</w:t>
            </w:r>
          </w:p>
        </w:tc>
        <w:tc>
          <w:tcPr>
            <w:tcW w:w="294" w:type="pct"/>
            <w:vAlign w:val="center"/>
          </w:tcPr>
          <w:p w14:paraId="64579E68">
            <w:pPr>
              <w:widowControl/>
              <w:jc w:val="center"/>
              <w:rPr>
                <w:color w:val="000000"/>
                <w:spacing w:val="-6"/>
                <w:kern w:val="0"/>
                <w:sz w:val="18"/>
                <w:szCs w:val="18"/>
              </w:rPr>
            </w:pPr>
            <w:r>
              <w:rPr>
                <w:rFonts w:hint="eastAsia"/>
                <w:color w:val="000000"/>
                <w:spacing w:val="-6"/>
                <w:kern w:val="0"/>
                <w:sz w:val="18"/>
                <w:szCs w:val="18"/>
              </w:rPr>
              <w:t>自然数</w:t>
            </w:r>
          </w:p>
          <w:p w14:paraId="1064FA6A">
            <w:pPr>
              <w:widowControl/>
              <w:jc w:val="center"/>
              <w:rPr>
                <w:color w:val="000000"/>
                <w:spacing w:val="-6"/>
                <w:kern w:val="0"/>
                <w:sz w:val="18"/>
                <w:szCs w:val="18"/>
              </w:rPr>
            </w:pPr>
            <w:r>
              <w:rPr>
                <w:rFonts w:hint="eastAsia"/>
                <w:color w:val="000000"/>
                <w:spacing w:val="-6"/>
                <w:kern w:val="0"/>
                <w:sz w:val="18"/>
                <w:szCs w:val="18"/>
              </w:rPr>
              <w:t>合计</w:t>
            </w:r>
          </w:p>
        </w:tc>
        <w:tc>
          <w:tcPr>
            <w:tcW w:w="220" w:type="pct"/>
            <w:vAlign w:val="center"/>
          </w:tcPr>
          <w:p w14:paraId="0CE766F0">
            <w:pPr>
              <w:widowControl/>
              <w:jc w:val="center"/>
              <w:rPr>
                <w:color w:val="000000"/>
                <w:spacing w:val="-6"/>
                <w:kern w:val="0"/>
                <w:sz w:val="18"/>
                <w:szCs w:val="18"/>
              </w:rPr>
            </w:pPr>
            <w:r>
              <w:rPr>
                <w:color w:val="000000"/>
                <w:spacing w:val="-6"/>
                <w:kern w:val="0"/>
                <w:sz w:val="18"/>
                <w:szCs w:val="18"/>
              </w:rPr>
              <w:t>小型货车</w:t>
            </w:r>
          </w:p>
        </w:tc>
        <w:tc>
          <w:tcPr>
            <w:tcW w:w="220" w:type="pct"/>
            <w:vAlign w:val="center"/>
          </w:tcPr>
          <w:p w14:paraId="2464C208">
            <w:pPr>
              <w:widowControl/>
              <w:jc w:val="center"/>
              <w:rPr>
                <w:color w:val="000000"/>
                <w:spacing w:val="-6"/>
                <w:kern w:val="0"/>
                <w:sz w:val="18"/>
                <w:szCs w:val="18"/>
              </w:rPr>
            </w:pPr>
            <w:r>
              <w:rPr>
                <w:color w:val="000000"/>
                <w:spacing w:val="-6"/>
                <w:kern w:val="0"/>
                <w:sz w:val="18"/>
                <w:szCs w:val="18"/>
              </w:rPr>
              <w:t>中型</w:t>
            </w:r>
          </w:p>
          <w:p w14:paraId="48747344">
            <w:pPr>
              <w:widowControl/>
              <w:jc w:val="center"/>
              <w:rPr>
                <w:color w:val="000000"/>
                <w:spacing w:val="-6"/>
                <w:kern w:val="0"/>
                <w:sz w:val="18"/>
                <w:szCs w:val="18"/>
              </w:rPr>
            </w:pPr>
            <w:r>
              <w:rPr>
                <w:color w:val="000000"/>
                <w:spacing w:val="-6"/>
                <w:kern w:val="0"/>
                <w:sz w:val="18"/>
                <w:szCs w:val="18"/>
              </w:rPr>
              <w:t>货车</w:t>
            </w:r>
          </w:p>
        </w:tc>
        <w:tc>
          <w:tcPr>
            <w:tcW w:w="220" w:type="pct"/>
            <w:vAlign w:val="center"/>
          </w:tcPr>
          <w:p w14:paraId="3676C0AF">
            <w:pPr>
              <w:widowControl/>
              <w:jc w:val="center"/>
              <w:rPr>
                <w:color w:val="000000"/>
                <w:spacing w:val="-6"/>
                <w:kern w:val="0"/>
                <w:sz w:val="18"/>
                <w:szCs w:val="18"/>
              </w:rPr>
            </w:pPr>
            <w:r>
              <w:rPr>
                <w:color w:val="000000"/>
                <w:spacing w:val="-6"/>
                <w:kern w:val="0"/>
                <w:sz w:val="18"/>
                <w:szCs w:val="18"/>
              </w:rPr>
              <w:t>大型货车</w:t>
            </w:r>
          </w:p>
        </w:tc>
        <w:tc>
          <w:tcPr>
            <w:tcW w:w="219" w:type="pct"/>
            <w:vAlign w:val="center"/>
          </w:tcPr>
          <w:p w14:paraId="04CAD045">
            <w:pPr>
              <w:widowControl/>
              <w:jc w:val="center"/>
              <w:rPr>
                <w:color w:val="000000"/>
                <w:spacing w:val="-6"/>
                <w:kern w:val="0"/>
                <w:sz w:val="18"/>
                <w:szCs w:val="18"/>
              </w:rPr>
            </w:pPr>
            <w:r>
              <w:rPr>
                <w:color w:val="000000"/>
                <w:spacing w:val="-6"/>
                <w:kern w:val="0"/>
                <w:sz w:val="18"/>
                <w:szCs w:val="18"/>
              </w:rPr>
              <w:t>特大货车</w:t>
            </w:r>
          </w:p>
        </w:tc>
        <w:tc>
          <w:tcPr>
            <w:tcW w:w="220" w:type="pct"/>
            <w:vAlign w:val="center"/>
          </w:tcPr>
          <w:p w14:paraId="73A4A09C">
            <w:pPr>
              <w:widowControl/>
              <w:jc w:val="center"/>
              <w:rPr>
                <w:color w:val="000000"/>
                <w:spacing w:val="-6"/>
                <w:kern w:val="0"/>
                <w:sz w:val="18"/>
                <w:szCs w:val="18"/>
              </w:rPr>
            </w:pPr>
            <w:r>
              <w:rPr>
                <w:color w:val="000000"/>
                <w:spacing w:val="-6"/>
                <w:kern w:val="0"/>
                <w:sz w:val="18"/>
                <w:szCs w:val="18"/>
              </w:rPr>
              <w:t>集装箱车</w:t>
            </w:r>
          </w:p>
        </w:tc>
        <w:tc>
          <w:tcPr>
            <w:tcW w:w="219" w:type="pct"/>
            <w:vAlign w:val="center"/>
          </w:tcPr>
          <w:p w14:paraId="0DB26DB2">
            <w:pPr>
              <w:widowControl/>
              <w:jc w:val="center"/>
              <w:rPr>
                <w:color w:val="000000"/>
                <w:spacing w:val="-6"/>
                <w:kern w:val="0"/>
                <w:sz w:val="18"/>
                <w:szCs w:val="18"/>
              </w:rPr>
            </w:pPr>
            <w:r>
              <w:rPr>
                <w:color w:val="000000"/>
                <w:spacing w:val="-6"/>
                <w:kern w:val="0"/>
                <w:sz w:val="18"/>
                <w:szCs w:val="18"/>
              </w:rPr>
              <w:t>中小客车</w:t>
            </w:r>
          </w:p>
        </w:tc>
        <w:tc>
          <w:tcPr>
            <w:tcW w:w="229" w:type="pct"/>
            <w:vAlign w:val="center"/>
          </w:tcPr>
          <w:p w14:paraId="1127043B">
            <w:pPr>
              <w:widowControl/>
              <w:jc w:val="center"/>
              <w:rPr>
                <w:color w:val="000000"/>
                <w:spacing w:val="-6"/>
                <w:kern w:val="0"/>
                <w:sz w:val="18"/>
                <w:szCs w:val="18"/>
              </w:rPr>
            </w:pPr>
            <w:r>
              <w:rPr>
                <w:color w:val="000000"/>
                <w:spacing w:val="-6"/>
                <w:kern w:val="0"/>
                <w:sz w:val="18"/>
                <w:szCs w:val="18"/>
              </w:rPr>
              <w:t>大客车</w:t>
            </w:r>
          </w:p>
        </w:tc>
        <w:tc>
          <w:tcPr>
            <w:tcW w:w="220" w:type="pct"/>
            <w:vMerge w:val="continue"/>
            <w:vAlign w:val="center"/>
          </w:tcPr>
          <w:p w14:paraId="20DA189D">
            <w:pPr>
              <w:widowControl/>
              <w:jc w:val="center"/>
              <w:rPr>
                <w:color w:val="000000"/>
                <w:kern w:val="0"/>
                <w:sz w:val="18"/>
                <w:szCs w:val="18"/>
              </w:rPr>
            </w:pPr>
          </w:p>
        </w:tc>
        <w:tc>
          <w:tcPr>
            <w:tcW w:w="222" w:type="pct"/>
            <w:vMerge w:val="continue"/>
            <w:vAlign w:val="center"/>
          </w:tcPr>
          <w:p w14:paraId="69EEF5F5">
            <w:pPr>
              <w:widowControl/>
              <w:jc w:val="center"/>
              <w:rPr>
                <w:color w:val="000000"/>
                <w:kern w:val="0"/>
                <w:sz w:val="18"/>
                <w:szCs w:val="18"/>
              </w:rPr>
            </w:pPr>
          </w:p>
        </w:tc>
        <w:tc>
          <w:tcPr>
            <w:tcW w:w="294" w:type="pct"/>
            <w:vMerge w:val="continue"/>
            <w:vAlign w:val="center"/>
          </w:tcPr>
          <w:p w14:paraId="0F5E9751">
            <w:pPr>
              <w:widowControl/>
              <w:jc w:val="center"/>
              <w:rPr>
                <w:color w:val="000000"/>
                <w:kern w:val="0"/>
                <w:sz w:val="18"/>
                <w:szCs w:val="18"/>
              </w:rPr>
            </w:pPr>
          </w:p>
        </w:tc>
        <w:tc>
          <w:tcPr>
            <w:tcW w:w="217" w:type="pct"/>
            <w:vMerge w:val="continue"/>
            <w:vAlign w:val="center"/>
          </w:tcPr>
          <w:p w14:paraId="3ADFB3B3">
            <w:pPr>
              <w:widowControl/>
              <w:jc w:val="center"/>
              <w:rPr>
                <w:color w:val="000000"/>
                <w:kern w:val="0"/>
                <w:sz w:val="18"/>
                <w:szCs w:val="18"/>
              </w:rPr>
            </w:pPr>
          </w:p>
        </w:tc>
        <w:tc>
          <w:tcPr>
            <w:tcW w:w="293" w:type="pct"/>
            <w:vMerge w:val="continue"/>
            <w:vAlign w:val="center"/>
          </w:tcPr>
          <w:p w14:paraId="32FDB97D">
            <w:pPr>
              <w:widowControl/>
              <w:jc w:val="center"/>
              <w:rPr>
                <w:color w:val="000000"/>
                <w:kern w:val="0"/>
                <w:sz w:val="18"/>
                <w:szCs w:val="18"/>
              </w:rPr>
            </w:pPr>
          </w:p>
        </w:tc>
      </w:tr>
      <w:tr w14:paraId="052EAD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441" w:type="pct"/>
            <w:vAlign w:val="center"/>
          </w:tcPr>
          <w:p w14:paraId="0414B1FB">
            <w:pPr>
              <w:widowControl/>
              <w:jc w:val="center"/>
              <w:rPr>
                <w:color w:val="000000"/>
                <w:kern w:val="0"/>
                <w:sz w:val="18"/>
                <w:szCs w:val="18"/>
              </w:rPr>
            </w:pPr>
            <w:r>
              <w:rPr>
                <w:color w:val="000000"/>
                <w:kern w:val="0"/>
                <w:sz w:val="18"/>
                <w:szCs w:val="18"/>
              </w:rPr>
              <w:t>甲</w:t>
            </w:r>
          </w:p>
        </w:tc>
        <w:tc>
          <w:tcPr>
            <w:tcW w:w="220" w:type="pct"/>
            <w:vAlign w:val="center"/>
          </w:tcPr>
          <w:p w14:paraId="28FCAE25">
            <w:pPr>
              <w:widowControl/>
              <w:jc w:val="center"/>
              <w:rPr>
                <w:color w:val="000000"/>
                <w:kern w:val="0"/>
                <w:sz w:val="18"/>
                <w:szCs w:val="18"/>
              </w:rPr>
            </w:pPr>
            <w:r>
              <w:rPr>
                <w:color w:val="000000"/>
                <w:kern w:val="0"/>
                <w:sz w:val="18"/>
                <w:szCs w:val="18"/>
              </w:rPr>
              <w:t>乙</w:t>
            </w:r>
          </w:p>
        </w:tc>
        <w:tc>
          <w:tcPr>
            <w:tcW w:w="368" w:type="pct"/>
            <w:vAlign w:val="center"/>
          </w:tcPr>
          <w:p w14:paraId="00B1919E">
            <w:pPr>
              <w:widowControl/>
              <w:jc w:val="center"/>
              <w:rPr>
                <w:color w:val="000000"/>
                <w:kern w:val="0"/>
                <w:sz w:val="18"/>
                <w:szCs w:val="18"/>
              </w:rPr>
            </w:pPr>
            <w:r>
              <w:rPr>
                <w:color w:val="000000"/>
                <w:kern w:val="0"/>
                <w:sz w:val="18"/>
                <w:szCs w:val="18"/>
              </w:rPr>
              <w:t>01</w:t>
            </w:r>
          </w:p>
        </w:tc>
        <w:tc>
          <w:tcPr>
            <w:tcW w:w="294" w:type="pct"/>
            <w:vAlign w:val="center"/>
          </w:tcPr>
          <w:p w14:paraId="372C1B83">
            <w:pPr>
              <w:widowControl/>
              <w:jc w:val="center"/>
              <w:rPr>
                <w:color w:val="000000"/>
                <w:kern w:val="0"/>
                <w:sz w:val="18"/>
                <w:szCs w:val="18"/>
              </w:rPr>
            </w:pPr>
            <w:r>
              <w:rPr>
                <w:color w:val="000000"/>
                <w:kern w:val="0"/>
                <w:sz w:val="18"/>
                <w:szCs w:val="18"/>
              </w:rPr>
              <w:t>02</w:t>
            </w:r>
          </w:p>
        </w:tc>
        <w:tc>
          <w:tcPr>
            <w:tcW w:w="295" w:type="pct"/>
            <w:vAlign w:val="center"/>
          </w:tcPr>
          <w:p w14:paraId="32284483">
            <w:pPr>
              <w:widowControl/>
              <w:jc w:val="center"/>
              <w:rPr>
                <w:color w:val="000000"/>
                <w:kern w:val="0"/>
                <w:sz w:val="18"/>
                <w:szCs w:val="18"/>
              </w:rPr>
            </w:pPr>
            <w:r>
              <w:rPr>
                <w:color w:val="000000"/>
                <w:kern w:val="0"/>
                <w:sz w:val="18"/>
                <w:szCs w:val="18"/>
              </w:rPr>
              <w:t>03</w:t>
            </w:r>
          </w:p>
        </w:tc>
        <w:tc>
          <w:tcPr>
            <w:tcW w:w="294" w:type="pct"/>
            <w:vAlign w:val="center"/>
          </w:tcPr>
          <w:p w14:paraId="4DD92550">
            <w:pPr>
              <w:widowControl/>
              <w:jc w:val="center"/>
              <w:rPr>
                <w:color w:val="000000"/>
                <w:kern w:val="0"/>
                <w:sz w:val="18"/>
                <w:szCs w:val="18"/>
              </w:rPr>
            </w:pPr>
            <w:r>
              <w:rPr>
                <w:color w:val="000000"/>
                <w:kern w:val="0"/>
                <w:sz w:val="18"/>
                <w:szCs w:val="18"/>
              </w:rPr>
              <w:t>04</w:t>
            </w:r>
          </w:p>
        </w:tc>
        <w:tc>
          <w:tcPr>
            <w:tcW w:w="294" w:type="pct"/>
            <w:vAlign w:val="center"/>
          </w:tcPr>
          <w:p w14:paraId="1E795218">
            <w:pPr>
              <w:widowControl/>
              <w:jc w:val="center"/>
              <w:rPr>
                <w:color w:val="000000"/>
                <w:kern w:val="0"/>
                <w:sz w:val="18"/>
                <w:szCs w:val="18"/>
              </w:rPr>
            </w:pPr>
            <w:r>
              <w:rPr>
                <w:rFonts w:hint="eastAsia"/>
                <w:color w:val="000000"/>
                <w:kern w:val="0"/>
                <w:sz w:val="18"/>
                <w:szCs w:val="18"/>
              </w:rPr>
              <w:t>0</w:t>
            </w:r>
            <w:r>
              <w:rPr>
                <w:color w:val="000000"/>
                <w:kern w:val="0"/>
                <w:sz w:val="18"/>
                <w:szCs w:val="18"/>
              </w:rPr>
              <w:t>5</w:t>
            </w:r>
          </w:p>
        </w:tc>
        <w:tc>
          <w:tcPr>
            <w:tcW w:w="220" w:type="pct"/>
            <w:vAlign w:val="center"/>
          </w:tcPr>
          <w:p w14:paraId="2F4F2901">
            <w:pPr>
              <w:widowControl/>
              <w:jc w:val="center"/>
              <w:rPr>
                <w:color w:val="000000"/>
                <w:kern w:val="0"/>
                <w:sz w:val="18"/>
                <w:szCs w:val="18"/>
              </w:rPr>
            </w:pPr>
            <w:r>
              <w:rPr>
                <w:rFonts w:hint="eastAsia"/>
                <w:color w:val="000000"/>
                <w:kern w:val="0"/>
                <w:sz w:val="18"/>
                <w:szCs w:val="18"/>
              </w:rPr>
              <w:t>0</w:t>
            </w:r>
            <w:r>
              <w:rPr>
                <w:color w:val="000000"/>
                <w:kern w:val="0"/>
                <w:sz w:val="18"/>
                <w:szCs w:val="18"/>
              </w:rPr>
              <w:t>6</w:t>
            </w:r>
          </w:p>
        </w:tc>
        <w:tc>
          <w:tcPr>
            <w:tcW w:w="220" w:type="pct"/>
            <w:vAlign w:val="center"/>
          </w:tcPr>
          <w:p w14:paraId="0AE4CD61">
            <w:pPr>
              <w:widowControl/>
              <w:jc w:val="center"/>
              <w:rPr>
                <w:color w:val="000000"/>
                <w:kern w:val="0"/>
                <w:sz w:val="18"/>
                <w:szCs w:val="18"/>
              </w:rPr>
            </w:pPr>
            <w:r>
              <w:rPr>
                <w:rFonts w:hint="eastAsia"/>
                <w:color w:val="000000"/>
                <w:kern w:val="0"/>
                <w:sz w:val="18"/>
                <w:szCs w:val="18"/>
              </w:rPr>
              <w:t>0</w:t>
            </w:r>
            <w:r>
              <w:rPr>
                <w:color w:val="000000"/>
                <w:kern w:val="0"/>
                <w:sz w:val="18"/>
                <w:szCs w:val="18"/>
              </w:rPr>
              <w:t>7</w:t>
            </w:r>
          </w:p>
        </w:tc>
        <w:tc>
          <w:tcPr>
            <w:tcW w:w="220" w:type="pct"/>
            <w:vAlign w:val="center"/>
          </w:tcPr>
          <w:p w14:paraId="06A7B6B1">
            <w:pPr>
              <w:widowControl/>
              <w:jc w:val="center"/>
              <w:rPr>
                <w:color w:val="000000"/>
                <w:kern w:val="0"/>
                <w:sz w:val="18"/>
                <w:szCs w:val="18"/>
              </w:rPr>
            </w:pPr>
            <w:r>
              <w:rPr>
                <w:rFonts w:hint="eastAsia"/>
                <w:color w:val="000000"/>
                <w:kern w:val="0"/>
                <w:sz w:val="18"/>
                <w:szCs w:val="18"/>
              </w:rPr>
              <w:t>0</w:t>
            </w:r>
            <w:r>
              <w:rPr>
                <w:color w:val="000000"/>
                <w:kern w:val="0"/>
                <w:sz w:val="18"/>
                <w:szCs w:val="18"/>
              </w:rPr>
              <w:t>8</w:t>
            </w:r>
          </w:p>
        </w:tc>
        <w:tc>
          <w:tcPr>
            <w:tcW w:w="219" w:type="pct"/>
            <w:vAlign w:val="center"/>
          </w:tcPr>
          <w:p w14:paraId="6B185D78">
            <w:pPr>
              <w:widowControl/>
              <w:jc w:val="center"/>
              <w:rPr>
                <w:color w:val="000000"/>
                <w:kern w:val="0"/>
                <w:sz w:val="18"/>
                <w:szCs w:val="18"/>
              </w:rPr>
            </w:pPr>
            <w:r>
              <w:rPr>
                <w:rFonts w:hint="eastAsia"/>
                <w:color w:val="000000"/>
                <w:kern w:val="0"/>
                <w:sz w:val="18"/>
                <w:szCs w:val="18"/>
              </w:rPr>
              <w:t>0</w:t>
            </w:r>
            <w:r>
              <w:rPr>
                <w:color w:val="000000"/>
                <w:kern w:val="0"/>
                <w:sz w:val="18"/>
                <w:szCs w:val="18"/>
              </w:rPr>
              <w:t>9</w:t>
            </w:r>
          </w:p>
        </w:tc>
        <w:tc>
          <w:tcPr>
            <w:tcW w:w="220" w:type="pct"/>
            <w:vAlign w:val="center"/>
          </w:tcPr>
          <w:p w14:paraId="20C6B523">
            <w:pPr>
              <w:widowControl/>
              <w:jc w:val="center"/>
              <w:rPr>
                <w:color w:val="000000"/>
                <w:kern w:val="0"/>
                <w:sz w:val="18"/>
                <w:szCs w:val="18"/>
              </w:rPr>
            </w:pPr>
            <w:r>
              <w:rPr>
                <w:rFonts w:hint="eastAsia"/>
                <w:color w:val="000000"/>
                <w:kern w:val="0"/>
                <w:sz w:val="18"/>
                <w:szCs w:val="18"/>
              </w:rPr>
              <w:t>1</w:t>
            </w:r>
            <w:r>
              <w:rPr>
                <w:color w:val="000000"/>
                <w:kern w:val="0"/>
                <w:sz w:val="18"/>
                <w:szCs w:val="18"/>
              </w:rPr>
              <w:t>0</w:t>
            </w:r>
          </w:p>
        </w:tc>
        <w:tc>
          <w:tcPr>
            <w:tcW w:w="219" w:type="pct"/>
            <w:vAlign w:val="center"/>
          </w:tcPr>
          <w:p w14:paraId="021FD2F7">
            <w:pPr>
              <w:widowControl/>
              <w:jc w:val="center"/>
              <w:rPr>
                <w:color w:val="000000"/>
                <w:kern w:val="0"/>
                <w:sz w:val="18"/>
                <w:szCs w:val="18"/>
              </w:rPr>
            </w:pPr>
            <w:r>
              <w:rPr>
                <w:rFonts w:hint="eastAsia"/>
                <w:color w:val="000000"/>
                <w:kern w:val="0"/>
                <w:sz w:val="18"/>
                <w:szCs w:val="18"/>
              </w:rPr>
              <w:t>1</w:t>
            </w:r>
            <w:r>
              <w:rPr>
                <w:color w:val="000000"/>
                <w:kern w:val="0"/>
                <w:sz w:val="18"/>
                <w:szCs w:val="18"/>
              </w:rPr>
              <w:t>1</w:t>
            </w:r>
          </w:p>
        </w:tc>
        <w:tc>
          <w:tcPr>
            <w:tcW w:w="229" w:type="pct"/>
            <w:vAlign w:val="center"/>
          </w:tcPr>
          <w:p w14:paraId="19ECF9A4">
            <w:pPr>
              <w:widowControl/>
              <w:jc w:val="center"/>
              <w:rPr>
                <w:color w:val="000000"/>
                <w:kern w:val="0"/>
                <w:sz w:val="18"/>
                <w:szCs w:val="18"/>
              </w:rPr>
            </w:pPr>
            <w:r>
              <w:rPr>
                <w:rFonts w:hint="eastAsia"/>
                <w:color w:val="000000"/>
                <w:kern w:val="0"/>
                <w:sz w:val="18"/>
                <w:szCs w:val="18"/>
              </w:rPr>
              <w:t>1</w:t>
            </w:r>
            <w:r>
              <w:rPr>
                <w:color w:val="000000"/>
                <w:kern w:val="0"/>
                <w:sz w:val="18"/>
                <w:szCs w:val="18"/>
              </w:rPr>
              <w:t>2</w:t>
            </w:r>
          </w:p>
        </w:tc>
        <w:tc>
          <w:tcPr>
            <w:tcW w:w="220" w:type="pct"/>
            <w:vAlign w:val="center"/>
          </w:tcPr>
          <w:p w14:paraId="3331CCFE">
            <w:pPr>
              <w:widowControl/>
              <w:jc w:val="center"/>
              <w:rPr>
                <w:color w:val="000000"/>
                <w:kern w:val="0"/>
                <w:sz w:val="18"/>
                <w:szCs w:val="18"/>
              </w:rPr>
            </w:pPr>
            <w:r>
              <w:rPr>
                <w:rFonts w:hint="eastAsia"/>
                <w:color w:val="000000"/>
                <w:kern w:val="0"/>
                <w:sz w:val="18"/>
                <w:szCs w:val="18"/>
              </w:rPr>
              <w:t>1</w:t>
            </w:r>
            <w:r>
              <w:rPr>
                <w:color w:val="000000"/>
                <w:kern w:val="0"/>
                <w:sz w:val="18"/>
                <w:szCs w:val="18"/>
              </w:rPr>
              <w:t>3</w:t>
            </w:r>
          </w:p>
        </w:tc>
        <w:tc>
          <w:tcPr>
            <w:tcW w:w="222" w:type="pct"/>
            <w:vAlign w:val="center"/>
          </w:tcPr>
          <w:p w14:paraId="1891F089">
            <w:pPr>
              <w:widowControl/>
              <w:jc w:val="center"/>
              <w:rPr>
                <w:color w:val="000000"/>
                <w:kern w:val="0"/>
                <w:sz w:val="18"/>
                <w:szCs w:val="18"/>
              </w:rPr>
            </w:pPr>
            <w:r>
              <w:rPr>
                <w:rFonts w:hint="eastAsia"/>
                <w:color w:val="000000"/>
                <w:kern w:val="0"/>
                <w:sz w:val="18"/>
                <w:szCs w:val="18"/>
              </w:rPr>
              <w:t>1</w:t>
            </w:r>
            <w:r>
              <w:rPr>
                <w:color w:val="000000"/>
                <w:kern w:val="0"/>
                <w:sz w:val="18"/>
                <w:szCs w:val="18"/>
              </w:rPr>
              <w:t>4</w:t>
            </w:r>
          </w:p>
        </w:tc>
        <w:tc>
          <w:tcPr>
            <w:tcW w:w="294" w:type="pct"/>
            <w:vAlign w:val="center"/>
          </w:tcPr>
          <w:p w14:paraId="31C57D74">
            <w:pPr>
              <w:widowControl/>
              <w:jc w:val="center"/>
              <w:rPr>
                <w:color w:val="000000"/>
                <w:kern w:val="0"/>
                <w:sz w:val="18"/>
                <w:szCs w:val="18"/>
              </w:rPr>
            </w:pPr>
            <w:r>
              <w:rPr>
                <w:rFonts w:hint="eastAsia"/>
                <w:color w:val="000000"/>
                <w:kern w:val="0"/>
                <w:sz w:val="18"/>
                <w:szCs w:val="18"/>
              </w:rPr>
              <w:t>1</w:t>
            </w:r>
            <w:r>
              <w:rPr>
                <w:color w:val="000000"/>
                <w:kern w:val="0"/>
                <w:sz w:val="18"/>
                <w:szCs w:val="18"/>
              </w:rPr>
              <w:t>5</w:t>
            </w:r>
          </w:p>
        </w:tc>
        <w:tc>
          <w:tcPr>
            <w:tcW w:w="217" w:type="pct"/>
            <w:vAlign w:val="center"/>
          </w:tcPr>
          <w:p w14:paraId="006AA223">
            <w:pPr>
              <w:widowControl/>
              <w:jc w:val="center"/>
              <w:rPr>
                <w:color w:val="000000"/>
                <w:kern w:val="0"/>
                <w:sz w:val="18"/>
                <w:szCs w:val="18"/>
              </w:rPr>
            </w:pPr>
            <w:r>
              <w:rPr>
                <w:rFonts w:hint="eastAsia"/>
                <w:color w:val="000000"/>
                <w:kern w:val="0"/>
                <w:sz w:val="18"/>
                <w:szCs w:val="18"/>
              </w:rPr>
              <w:t>1</w:t>
            </w:r>
            <w:r>
              <w:rPr>
                <w:color w:val="000000"/>
                <w:kern w:val="0"/>
                <w:sz w:val="18"/>
                <w:szCs w:val="18"/>
              </w:rPr>
              <w:t>6</w:t>
            </w:r>
          </w:p>
        </w:tc>
        <w:tc>
          <w:tcPr>
            <w:tcW w:w="293" w:type="pct"/>
            <w:vAlign w:val="center"/>
          </w:tcPr>
          <w:p w14:paraId="15DAC7C6">
            <w:pPr>
              <w:widowControl/>
              <w:jc w:val="center"/>
              <w:rPr>
                <w:color w:val="000000"/>
                <w:kern w:val="0"/>
                <w:sz w:val="18"/>
                <w:szCs w:val="18"/>
              </w:rPr>
            </w:pPr>
            <w:r>
              <w:rPr>
                <w:rFonts w:hint="eastAsia"/>
                <w:color w:val="000000"/>
                <w:kern w:val="0"/>
                <w:sz w:val="18"/>
                <w:szCs w:val="18"/>
              </w:rPr>
              <w:t>1</w:t>
            </w:r>
            <w:r>
              <w:rPr>
                <w:color w:val="000000"/>
                <w:kern w:val="0"/>
                <w:sz w:val="18"/>
                <w:szCs w:val="18"/>
              </w:rPr>
              <w:t>7</w:t>
            </w:r>
          </w:p>
        </w:tc>
      </w:tr>
      <w:tr w14:paraId="3A4A62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441" w:type="pct"/>
            <w:vAlign w:val="center"/>
          </w:tcPr>
          <w:p w14:paraId="6AB3B04C">
            <w:pPr>
              <w:widowControl/>
              <w:jc w:val="center"/>
              <w:rPr>
                <w:b/>
                <w:bCs/>
                <w:color w:val="000000"/>
                <w:kern w:val="0"/>
                <w:sz w:val="18"/>
                <w:szCs w:val="18"/>
              </w:rPr>
            </w:pPr>
            <w:r>
              <w:rPr>
                <w:rFonts w:hint="eastAsia"/>
                <w:b/>
                <w:bCs/>
                <w:color w:val="000000"/>
                <w:kern w:val="0"/>
                <w:sz w:val="18"/>
                <w:szCs w:val="18"/>
              </w:rPr>
              <w:t>全省合计</w:t>
            </w:r>
          </w:p>
        </w:tc>
        <w:tc>
          <w:tcPr>
            <w:tcW w:w="220" w:type="pct"/>
            <w:vAlign w:val="center"/>
          </w:tcPr>
          <w:p w14:paraId="0A7F40BF">
            <w:pPr>
              <w:widowControl/>
              <w:jc w:val="center"/>
              <w:rPr>
                <w:b/>
                <w:bCs/>
                <w:color w:val="000000"/>
                <w:kern w:val="0"/>
                <w:sz w:val="18"/>
                <w:szCs w:val="18"/>
              </w:rPr>
            </w:pPr>
            <w:r>
              <w:rPr>
                <w:rFonts w:hint="eastAsia"/>
                <w:b/>
                <w:bCs/>
                <w:color w:val="000000"/>
                <w:kern w:val="0"/>
                <w:sz w:val="18"/>
                <w:szCs w:val="18"/>
              </w:rPr>
              <w:t>—</w:t>
            </w:r>
          </w:p>
        </w:tc>
        <w:tc>
          <w:tcPr>
            <w:tcW w:w="368" w:type="pct"/>
            <w:vAlign w:val="center"/>
          </w:tcPr>
          <w:p w14:paraId="4EE3952F">
            <w:pPr>
              <w:widowControl/>
              <w:jc w:val="center"/>
              <w:rPr>
                <w:b/>
                <w:bCs/>
                <w:color w:val="000000"/>
                <w:kern w:val="0"/>
                <w:sz w:val="18"/>
                <w:szCs w:val="18"/>
              </w:rPr>
            </w:pPr>
          </w:p>
        </w:tc>
        <w:tc>
          <w:tcPr>
            <w:tcW w:w="294" w:type="pct"/>
            <w:vAlign w:val="center"/>
          </w:tcPr>
          <w:p w14:paraId="0BDF15F4">
            <w:pPr>
              <w:widowControl/>
              <w:jc w:val="center"/>
              <w:rPr>
                <w:b/>
                <w:bCs/>
                <w:color w:val="000000"/>
                <w:kern w:val="0"/>
                <w:sz w:val="18"/>
                <w:szCs w:val="18"/>
              </w:rPr>
            </w:pPr>
          </w:p>
        </w:tc>
        <w:tc>
          <w:tcPr>
            <w:tcW w:w="295" w:type="pct"/>
            <w:vAlign w:val="center"/>
          </w:tcPr>
          <w:p w14:paraId="0859D802">
            <w:pPr>
              <w:widowControl/>
              <w:jc w:val="center"/>
              <w:rPr>
                <w:b/>
                <w:bCs/>
                <w:color w:val="000000"/>
                <w:kern w:val="0"/>
                <w:sz w:val="18"/>
                <w:szCs w:val="18"/>
              </w:rPr>
            </w:pPr>
          </w:p>
        </w:tc>
        <w:tc>
          <w:tcPr>
            <w:tcW w:w="294" w:type="pct"/>
            <w:vAlign w:val="center"/>
          </w:tcPr>
          <w:p w14:paraId="79C07833">
            <w:pPr>
              <w:widowControl/>
              <w:jc w:val="center"/>
              <w:rPr>
                <w:b/>
                <w:bCs/>
                <w:color w:val="000000"/>
                <w:kern w:val="0"/>
                <w:sz w:val="18"/>
                <w:szCs w:val="18"/>
              </w:rPr>
            </w:pPr>
          </w:p>
        </w:tc>
        <w:tc>
          <w:tcPr>
            <w:tcW w:w="294" w:type="pct"/>
            <w:vAlign w:val="center"/>
          </w:tcPr>
          <w:p w14:paraId="67D0348F">
            <w:pPr>
              <w:widowControl/>
              <w:jc w:val="center"/>
              <w:rPr>
                <w:b/>
                <w:bCs/>
                <w:color w:val="000000"/>
                <w:kern w:val="0"/>
                <w:sz w:val="18"/>
                <w:szCs w:val="18"/>
              </w:rPr>
            </w:pPr>
          </w:p>
        </w:tc>
        <w:tc>
          <w:tcPr>
            <w:tcW w:w="220" w:type="pct"/>
            <w:vAlign w:val="center"/>
          </w:tcPr>
          <w:p w14:paraId="397D51DA">
            <w:pPr>
              <w:widowControl/>
              <w:jc w:val="center"/>
              <w:rPr>
                <w:b/>
                <w:bCs/>
                <w:color w:val="000000"/>
                <w:kern w:val="0"/>
                <w:sz w:val="18"/>
                <w:szCs w:val="18"/>
              </w:rPr>
            </w:pPr>
          </w:p>
        </w:tc>
        <w:tc>
          <w:tcPr>
            <w:tcW w:w="220" w:type="pct"/>
            <w:vAlign w:val="center"/>
          </w:tcPr>
          <w:p w14:paraId="17B9F45C">
            <w:pPr>
              <w:widowControl/>
              <w:jc w:val="center"/>
              <w:rPr>
                <w:b/>
                <w:bCs/>
                <w:color w:val="000000"/>
                <w:kern w:val="0"/>
                <w:sz w:val="18"/>
                <w:szCs w:val="18"/>
              </w:rPr>
            </w:pPr>
          </w:p>
        </w:tc>
        <w:tc>
          <w:tcPr>
            <w:tcW w:w="220" w:type="pct"/>
            <w:vAlign w:val="center"/>
          </w:tcPr>
          <w:p w14:paraId="53E030EE">
            <w:pPr>
              <w:widowControl/>
              <w:jc w:val="center"/>
              <w:rPr>
                <w:b/>
                <w:bCs/>
                <w:color w:val="000000"/>
                <w:kern w:val="0"/>
                <w:sz w:val="18"/>
                <w:szCs w:val="18"/>
              </w:rPr>
            </w:pPr>
          </w:p>
        </w:tc>
        <w:tc>
          <w:tcPr>
            <w:tcW w:w="219" w:type="pct"/>
            <w:vAlign w:val="center"/>
          </w:tcPr>
          <w:p w14:paraId="5AC20D8D">
            <w:pPr>
              <w:widowControl/>
              <w:jc w:val="center"/>
              <w:rPr>
                <w:b/>
                <w:bCs/>
                <w:color w:val="000000"/>
                <w:kern w:val="0"/>
                <w:sz w:val="18"/>
                <w:szCs w:val="18"/>
              </w:rPr>
            </w:pPr>
          </w:p>
        </w:tc>
        <w:tc>
          <w:tcPr>
            <w:tcW w:w="220" w:type="pct"/>
            <w:vAlign w:val="center"/>
          </w:tcPr>
          <w:p w14:paraId="618EB40F">
            <w:pPr>
              <w:widowControl/>
              <w:jc w:val="center"/>
              <w:rPr>
                <w:b/>
                <w:bCs/>
                <w:color w:val="000000"/>
                <w:kern w:val="0"/>
                <w:sz w:val="18"/>
                <w:szCs w:val="18"/>
              </w:rPr>
            </w:pPr>
          </w:p>
        </w:tc>
        <w:tc>
          <w:tcPr>
            <w:tcW w:w="219" w:type="pct"/>
            <w:vAlign w:val="center"/>
          </w:tcPr>
          <w:p w14:paraId="3A9E9B7C">
            <w:pPr>
              <w:widowControl/>
              <w:jc w:val="center"/>
              <w:rPr>
                <w:b/>
                <w:bCs/>
                <w:color w:val="000000"/>
                <w:kern w:val="0"/>
                <w:sz w:val="18"/>
                <w:szCs w:val="18"/>
              </w:rPr>
            </w:pPr>
          </w:p>
        </w:tc>
        <w:tc>
          <w:tcPr>
            <w:tcW w:w="229" w:type="pct"/>
            <w:vAlign w:val="center"/>
          </w:tcPr>
          <w:p w14:paraId="71BFBD6F">
            <w:pPr>
              <w:widowControl/>
              <w:jc w:val="center"/>
              <w:rPr>
                <w:b/>
                <w:bCs/>
                <w:color w:val="000000"/>
                <w:kern w:val="0"/>
                <w:sz w:val="18"/>
                <w:szCs w:val="18"/>
              </w:rPr>
            </w:pPr>
          </w:p>
        </w:tc>
        <w:tc>
          <w:tcPr>
            <w:tcW w:w="220" w:type="pct"/>
            <w:vAlign w:val="center"/>
          </w:tcPr>
          <w:p w14:paraId="63D33FE9">
            <w:pPr>
              <w:widowControl/>
              <w:jc w:val="center"/>
              <w:rPr>
                <w:b/>
                <w:bCs/>
                <w:color w:val="000000"/>
                <w:kern w:val="0"/>
                <w:sz w:val="18"/>
                <w:szCs w:val="18"/>
              </w:rPr>
            </w:pPr>
          </w:p>
        </w:tc>
        <w:tc>
          <w:tcPr>
            <w:tcW w:w="222" w:type="pct"/>
            <w:vAlign w:val="center"/>
          </w:tcPr>
          <w:p w14:paraId="3A47BFC3">
            <w:pPr>
              <w:widowControl/>
              <w:jc w:val="center"/>
              <w:rPr>
                <w:b/>
                <w:bCs/>
                <w:color w:val="000000"/>
                <w:kern w:val="0"/>
                <w:sz w:val="18"/>
                <w:szCs w:val="18"/>
              </w:rPr>
            </w:pPr>
          </w:p>
        </w:tc>
        <w:tc>
          <w:tcPr>
            <w:tcW w:w="294" w:type="pct"/>
            <w:vAlign w:val="center"/>
          </w:tcPr>
          <w:p w14:paraId="6D9467D1">
            <w:pPr>
              <w:widowControl/>
              <w:jc w:val="center"/>
              <w:rPr>
                <w:b/>
                <w:bCs/>
                <w:color w:val="000000"/>
                <w:kern w:val="0"/>
                <w:sz w:val="18"/>
                <w:szCs w:val="18"/>
              </w:rPr>
            </w:pPr>
          </w:p>
        </w:tc>
        <w:tc>
          <w:tcPr>
            <w:tcW w:w="217" w:type="pct"/>
            <w:vAlign w:val="center"/>
          </w:tcPr>
          <w:p w14:paraId="715F9DCE">
            <w:pPr>
              <w:widowControl/>
              <w:jc w:val="center"/>
              <w:rPr>
                <w:b/>
                <w:bCs/>
                <w:color w:val="000000"/>
                <w:kern w:val="0"/>
                <w:sz w:val="18"/>
                <w:szCs w:val="18"/>
              </w:rPr>
            </w:pPr>
          </w:p>
        </w:tc>
        <w:tc>
          <w:tcPr>
            <w:tcW w:w="293" w:type="pct"/>
            <w:vAlign w:val="center"/>
          </w:tcPr>
          <w:p w14:paraId="7C35E2CA">
            <w:pPr>
              <w:widowControl/>
              <w:jc w:val="center"/>
              <w:rPr>
                <w:b/>
                <w:bCs/>
                <w:color w:val="000000"/>
                <w:kern w:val="0"/>
                <w:sz w:val="18"/>
                <w:szCs w:val="18"/>
              </w:rPr>
            </w:pPr>
          </w:p>
        </w:tc>
      </w:tr>
      <w:tr w14:paraId="39C66B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441" w:type="pct"/>
            <w:vAlign w:val="center"/>
          </w:tcPr>
          <w:p w14:paraId="52AF0A53">
            <w:pPr>
              <w:widowControl/>
              <w:jc w:val="center"/>
              <w:rPr>
                <w:color w:val="000000"/>
                <w:kern w:val="0"/>
                <w:sz w:val="18"/>
                <w:szCs w:val="18"/>
              </w:rPr>
            </w:pPr>
            <w:r>
              <w:rPr>
                <w:rFonts w:hint="eastAsia"/>
                <w:color w:val="000000"/>
                <w:kern w:val="0"/>
                <w:sz w:val="18"/>
                <w:szCs w:val="18"/>
              </w:rPr>
              <w:t>普通国道合计</w:t>
            </w:r>
          </w:p>
        </w:tc>
        <w:tc>
          <w:tcPr>
            <w:tcW w:w="220" w:type="pct"/>
            <w:vAlign w:val="center"/>
          </w:tcPr>
          <w:p w14:paraId="202BEF5E">
            <w:pPr>
              <w:widowControl/>
              <w:jc w:val="center"/>
              <w:rPr>
                <w:color w:val="000000"/>
                <w:kern w:val="0"/>
                <w:sz w:val="18"/>
                <w:szCs w:val="18"/>
              </w:rPr>
            </w:pPr>
            <w:r>
              <w:rPr>
                <w:rFonts w:hint="eastAsia"/>
                <w:color w:val="000000"/>
                <w:kern w:val="0"/>
                <w:sz w:val="18"/>
                <w:szCs w:val="18"/>
              </w:rPr>
              <w:t>—</w:t>
            </w:r>
          </w:p>
        </w:tc>
        <w:tc>
          <w:tcPr>
            <w:tcW w:w="368" w:type="pct"/>
            <w:vAlign w:val="center"/>
          </w:tcPr>
          <w:p w14:paraId="508A9B20">
            <w:pPr>
              <w:widowControl/>
              <w:jc w:val="center"/>
              <w:rPr>
                <w:color w:val="000000"/>
                <w:kern w:val="0"/>
                <w:sz w:val="18"/>
                <w:szCs w:val="18"/>
              </w:rPr>
            </w:pPr>
          </w:p>
        </w:tc>
        <w:tc>
          <w:tcPr>
            <w:tcW w:w="294" w:type="pct"/>
            <w:vAlign w:val="center"/>
          </w:tcPr>
          <w:p w14:paraId="706DFA61">
            <w:pPr>
              <w:widowControl/>
              <w:jc w:val="center"/>
              <w:rPr>
                <w:color w:val="000000"/>
                <w:kern w:val="0"/>
                <w:sz w:val="18"/>
                <w:szCs w:val="18"/>
              </w:rPr>
            </w:pPr>
          </w:p>
        </w:tc>
        <w:tc>
          <w:tcPr>
            <w:tcW w:w="295" w:type="pct"/>
            <w:vAlign w:val="center"/>
          </w:tcPr>
          <w:p w14:paraId="462B60AF">
            <w:pPr>
              <w:widowControl/>
              <w:jc w:val="center"/>
              <w:rPr>
                <w:color w:val="000000"/>
                <w:kern w:val="0"/>
                <w:sz w:val="18"/>
                <w:szCs w:val="18"/>
              </w:rPr>
            </w:pPr>
          </w:p>
        </w:tc>
        <w:tc>
          <w:tcPr>
            <w:tcW w:w="294" w:type="pct"/>
            <w:vAlign w:val="center"/>
          </w:tcPr>
          <w:p w14:paraId="092906C0">
            <w:pPr>
              <w:widowControl/>
              <w:jc w:val="center"/>
              <w:rPr>
                <w:color w:val="000000"/>
                <w:kern w:val="0"/>
                <w:sz w:val="18"/>
                <w:szCs w:val="18"/>
              </w:rPr>
            </w:pPr>
          </w:p>
        </w:tc>
        <w:tc>
          <w:tcPr>
            <w:tcW w:w="294" w:type="pct"/>
            <w:vAlign w:val="center"/>
          </w:tcPr>
          <w:p w14:paraId="05F499D1">
            <w:pPr>
              <w:widowControl/>
              <w:jc w:val="center"/>
              <w:rPr>
                <w:color w:val="000000"/>
                <w:kern w:val="0"/>
                <w:sz w:val="18"/>
                <w:szCs w:val="18"/>
              </w:rPr>
            </w:pPr>
          </w:p>
        </w:tc>
        <w:tc>
          <w:tcPr>
            <w:tcW w:w="220" w:type="pct"/>
            <w:vAlign w:val="center"/>
          </w:tcPr>
          <w:p w14:paraId="13BDA4E5">
            <w:pPr>
              <w:widowControl/>
              <w:jc w:val="center"/>
              <w:rPr>
                <w:color w:val="000000"/>
                <w:kern w:val="0"/>
                <w:sz w:val="18"/>
                <w:szCs w:val="18"/>
              </w:rPr>
            </w:pPr>
          </w:p>
        </w:tc>
        <w:tc>
          <w:tcPr>
            <w:tcW w:w="220" w:type="pct"/>
            <w:vAlign w:val="center"/>
          </w:tcPr>
          <w:p w14:paraId="6D6BA0FB">
            <w:pPr>
              <w:widowControl/>
              <w:jc w:val="center"/>
              <w:rPr>
                <w:color w:val="000000"/>
                <w:kern w:val="0"/>
                <w:sz w:val="18"/>
                <w:szCs w:val="18"/>
              </w:rPr>
            </w:pPr>
          </w:p>
        </w:tc>
        <w:tc>
          <w:tcPr>
            <w:tcW w:w="220" w:type="pct"/>
            <w:vAlign w:val="center"/>
          </w:tcPr>
          <w:p w14:paraId="550BBB70">
            <w:pPr>
              <w:widowControl/>
              <w:jc w:val="center"/>
              <w:rPr>
                <w:color w:val="000000"/>
                <w:kern w:val="0"/>
                <w:sz w:val="18"/>
                <w:szCs w:val="18"/>
              </w:rPr>
            </w:pPr>
          </w:p>
        </w:tc>
        <w:tc>
          <w:tcPr>
            <w:tcW w:w="219" w:type="pct"/>
            <w:vAlign w:val="center"/>
          </w:tcPr>
          <w:p w14:paraId="3E229413">
            <w:pPr>
              <w:widowControl/>
              <w:jc w:val="center"/>
              <w:rPr>
                <w:color w:val="000000"/>
                <w:kern w:val="0"/>
                <w:sz w:val="18"/>
                <w:szCs w:val="18"/>
              </w:rPr>
            </w:pPr>
          </w:p>
        </w:tc>
        <w:tc>
          <w:tcPr>
            <w:tcW w:w="220" w:type="pct"/>
            <w:vAlign w:val="center"/>
          </w:tcPr>
          <w:p w14:paraId="4F977551">
            <w:pPr>
              <w:widowControl/>
              <w:jc w:val="center"/>
              <w:rPr>
                <w:color w:val="000000"/>
                <w:kern w:val="0"/>
                <w:sz w:val="18"/>
                <w:szCs w:val="18"/>
              </w:rPr>
            </w:pPr>
          </w:p>
        </w:tc>
        <w:tc>
          <w:tcPr>
            <w:tcW w:w="219" w:type="pct"/>
            <w:vAlign w:val="center"/>
          </w:tcPr>
          <w:p w14:paraId="007C8B28">
            <w:pPr>
              <w:widowControl/>
              <w:jc w:val="center"/>
              <w:rPr>
                <w:color w:val="000000"/>
                <w:kern w:val="0"/>
                <w:sz w:val="18"/>
                <w:szCs w:val="18"/>
              </w:rPr>
            </w:pPr>
          </w:p>
        </w:tc>
        <w:tc>
          <w:tcPr>
            <w:tcW w:w="229" w:type="pct"/>
            <w:vAlign w:val="center"/>
          </w:tcPr>
          <w:p w14:paraId="44F33222">
            <w:pPr>
              <w:widowControl/>
              <w:jc w:val="center"/>
              <w:rPr>
                <w:color w:val="000000"/>
                <w:kern w:val="0"/>
                <w:sz w:val="18"/>
                <w:szCs w:val="18"/>
              </w:rPr>
            </w:pPr>
          </w:p>
        </w:tc>
        <w:tc>
          <w:tcPr>
            <w:tcW w:w="220" w:type="pct"/>
            <w:vAlign w:val="center"/>
          </w:tcPr>
          <w:p w14:paraId="40D70976">
            <w:pPr>
              <w:widowControl/>
              <w:jc w:val="center"/>
              <w:rPr>
                <w:color w:val="000000"/>
                <w:kern w:val="0"/>
                <w:sz w:val="18"/>
                <w:szCs w:val="18"/>
              </w:rPr>
            </w:pPr>
          </w:p>
        </w:tc>
        <w:tc>
          <w:tcPr>
            <w:tcW w:w="222" w:type="pct"/>
            <w:vAlign w:val="center"/>
          </w:tcPr>
          <w:p w14:paraId="1492C145">
            <w:pPr>
              <w:widowControl/>
              <w:jc w:val="center"/>
              <w:rPr>
                <w:color w:val="000000"/>
                <w:kern w:val="0"/>
                <w:sz w:val="18"/>
                <w:szCs w:val="18"/>
              </w:rPr>
            </w:pPr>
          </w:p>
        </w:tc>
        <w:tc>
          <w:tcPr>
            <w:tcW w:w="294" w:type="pct"/>
            <w:vAlign w:val="center"/>
          </w:tcPr>
          <w:p w14:paraId="5D0D3FE4">
            <w:pPr>
              <w:widowControl/>
              <w:jc w:val="center"/>
              <w:rPr>
                <w:color w:val="000000"/>
                <w:kern w:val="0"/>
                <w:sz w:val="18"/>
                <w:szCs w:val="18"/>
              </w:rPr>
            </w:pPr>
          </w:p>
        </w:tc>
        <w:tc>
          <w:tcPr>
            <w:tcW w:w="217" w:type="pct"/>
            <w:vAlign w:val="center"/>
          </w:tcPr>
          <w:p w14:paraId="60590723">
            <w:pPr>
              <w:widowControl/>
              <w:jc w:val="center"/>
              <w:rPr>
                <w:color w:val="000000"/>
                <w:kern w:val="0"/>
                <w:sz w:val="18"/>
                <w:szCs w:val="18"/>
              </w:rPr>
            </w:pPr>
          </w:p>
        </w:tc>
        <w:tc>
          <w:tcPr>
            <w:tcW w:w="293" w:type="pct"/>
            <w:vAlign w:val="center"/>
          </w:tcPr>
          <w:p w14:paraId="5273A67A">
            <w:pPr>
              <w:widowControl/>
              <w:jc w:val="center"/>
              <w:rPr>
                <w:color w:val="000000"/>
                <w:kern w:val="0"/>
                <w:sz w:val="18"/>
                <w:szCs w:val="18"/>
              </w:rPr>
            </w:pPr>
          </w:p>
        </w:tc>
      </w:tr>
      <w:tr w14:paraId="5FE898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300" w:hRule="atLeast"/>
          <w:jc w:val="center"/>
        </w:trPr>
        <w:tc>
          <w:tcPr>
            <w:tcW w:w="441" w:type="pct"/>
            <w:vAlign w:val="center"/>
          </w:tcPr>
          <w:p w14:paraId="0C0BEF1B">
            <w:pPr>
              <w:widowControl/>
              <w:jc w:val="center"/>
              <w:rPr>
                <w:color w:val="000000"/>
                <w:kern w:val="0"/>
                <w:sz w:val="18"/>
                <w:szCs w:val="18"/>
              </w:rPr>
            </w:pPr>
            <w:r>
              <w:rPr>
                <w:color w:val="000000"/>
                <w:kern w:val="0"/>
                <w:sz w:val="18"/>
                <w:szCs w:val="18"/>
              </w:rPr>
              <w:t>G101</w:t>
            </w:r>
          </w:p>
        </w:tc>
        <w:tc>
          <w:tcPr>
            <w:tcW w:w="220" w:type="pct"/>
            <w:vAlign w:val="center"/>
          </w:tcPr>
          <w:p w14:paraId="40E09548">
            <w:pPr>
              <w:widowControl/>
              <w:jc w:val="center"/>
              <w:rPr>
                <w:color w:val="000000"/>
                <w:kern w:val="0"/>
                <w:sz w:val="18"/>
                <w:szCs w:val="18"/>
              </w:rPr>
            </w:pPr>
          </w:p>
        </w:tc>
        <w:tc>
          <w:tcPr>
            <w:tcW w:w="368" w:type="pct"/>
            <w:vAlign w:val="center"/>
          </w:tcPr>
          <w:p w14:paraId="02CBC706">
            <w:pPr>
              <w:widowControl/>
              <w:jc w:val="center"/>
              <w:rPr>
                <w:color w:val="000000"/>
                <w:kern w:val="0"/>
                <w:sz w:val="18"/>
                <w:szCs w:val="18"/>
              </w:rPr>
            </w:pPr>
          </w:p>
        </w:tc>
        <w:tc>
          <w:tcPr>
            <w:tcW w:w="294" w:type="pct"/>
            <w:vAlign w:val="center"/>
          </w:tcPr>
          <w:p w14:paraId="5E9ED8D1">
            <w:pPr>
              <w:widowControl/>
              <w:jc w:val="center"/>
              <w:rPr>
                <w:color w:val="000000"/>
                <w:kern w:val="0"/>
                <w:sz w:val="18"/>
                <w:szCs w:val="18"/>
              </w:rPr>
            </w:pPr>
          </w:p>
        </w:tc>
        <w:tc>
          <w:tcPr>
            <w:tcW w:w="295" w:type="pct"/>
            <w:vAlign w:val="center"/>
          </w:tcPr>
          <w:p w14:paraId="0EF0A724">
            <w:pPr>
              <w:widowControl/>
              <w:jc w:val="center"/>
              <w:rPr>
                <w:color w:val="000000"/>
                <w:kern w:val="0"/>
                <w:sz w:val="18"/>
                <w:szCs w:val="18"/>
              </w:rPr>
            </w:pPr>
          </w:p>
        </w:tc>
        <w:tc>
          <w:tcPr>
            <w:tcW w:w="294" w:type="pct"/>
            <w:vAlign w:val="center"/>
          </w:tcPr>
          <w:p w14:paraId="4148D90F">
            <w:pPr>
              <w:widowControl/>
              <w:jc w:val="center"/>
              <w:rPr>
                <w:color w:val="000000"/>
                <w:kern w:val="0"/>
                <w:sz w:val="18"/>
                <w:szCs w:val="18"/>
              </w:rPr>
            </w:pPr>
          </w:p>
        </w:tc>
        <w:tc>
          <w:tcPr>
            <w:tcW w:w="294" w:type="pct"/>
            <w:vAlign w:val="center"/>
          </w:tcPr>
          <w:p w14:paraId="22BBEB25">
            <w:pPr>
              <w:widowControl/>
              <w:jc w:val="center"/>
              <w:rPr>
                <w:color w:val="000000"/>
                <w:kern w:val="0"/>
                <w:sz w:val="18"/>
                <w:szCs w:val="18"/>
              </w:rPr>
            </w:pPr>
          </w:p>
        </w:tc>
        <w:tc>
          <w:tcPr>
            <w:tcW w:w="220" w:type="pct"/>
            <w:vAlign w:val="center"/>
          </w:tcPr>
          <w:p w14:paraId="1E38A3FD">
            <w:pPr>
              <w:widowControl/>
              <w:jc w:val="center"/>
              <w:rPr>
                <w:color w:val="000000"/>
                <w:kern w:val="0"/>
                <w:sz w:val="18"/>
                <w:szCs w:val="18"/>
              </w:rPr>
            </w:pPr>
          </w:p>
        </w:tc>
        <w:tc>
          <w:tcPr>
            <w:tcW w:w="220" w:type="pct"/>
            <w:vAlign w:val="center"/>
          </w:tcPr>
          <w:p w14:paraId="7DF7E790">
            <w:pPr>
              <w:widowControl/>
              <w:jc w:val="center"/>
              <w:rPr>
                <w:color w:val="000000"/>
                <w:kern w:val="0"/>
                <w:sz w:val="18"/>
                <w:szCs w:val="18"/>
              </w:rPr>
            </w:pPr>
          </w:p>
        </w:tc>
        <w:tc>
          <w:tcPr>
            <w:tcW w:w="220" w:type="pct"/>
            <w:vAlign w:val="center"/>
          </w:tcPr>
          <w:p w14:paraId="2A7B8A88">
            <w:pPr>
              <w:widowControl/>
              <w:jc w:val="center"/>
              <w:rPr>
                <w:color w:val="000000"/>
                <w:kern w:val="0"/>
                <w:sz w:val="18"/>
                <w:szCs w:val="18"/>
              </w:rPr>
            </w:pPr>
          </w:p>
        </w:tc>
        <w:tc>
          <w:tcPr>
            <w:tcW w:w="219" w:type="pct"/>
            <w:vAlign w:val="center"/>
          </w:tcPr>
          <w:p w14:paraId="607E49C3">
            <w:pPr>
              <w:widowControl/>
              <w:jc w:val="center"/>
              <w:rPr>
                <w:color w:val="000000"/>
                <w:kern w:val="0"/>
                <w:sz w:val="18"/>
                <w:szCs w:val="18"/>
              </w:rPr>
            </w:pPr>
          </w:p>
        </w:tc>
        <w:tc>
          <w:tcPr>
            <w:tcW w:w="220" w:type="pct"/>
            <w:vAlign w:val="center"/>
          </w:tcPr>
          <w:p w14:paraId="67E0AD2E">
            <w:pPr>
              <w:widowControl/>
              <w:jc w:val="center"/>
              <w:rPr>
                <w:color w:val="000000"/>
                <w:kern w:val="0"/>
                <w:sz w:val="18"/>
                <w:szCs w:val="18"/>
              </w:rPr>
            </w:pPr>
          </w:p>
        </w:tc>
        <w:tc>
          <w:tcPr>
            <w:tcW w:w="219" w:type="pct"/>
            <w:vAlign w:val="center"/>
          </w:tcPr>
          <w:p w14:paraId="3160BAC4">
            <w:pPr>
              <w:widowControl/>
              <w:jc w:val="center"/>
              <w:rPr>
                <w:color w:val="000000"/>
                <w:kern w:val="0"/>
                <w:sz w:val="18"/>
                <w:szCs w:val="18"/>
              </w:rPr>
            </w:pPr>
          </w:p>
        </w:tc>
        <w:tc>
          <w:tcPr>
            <w:tcW w:w="229" w:type="pct"/>
            <w:vAlign w:val="center"/>
          </w:tcPr>
          <w:p w14:paraId="66E9D11C">
            <w:pPr>
              <w:widowControl/>
              <w:jc w:val="center"/>
              <w:rPr>
                <w:color w:val="000000"/>
                <w:kern w:val="0"/>
                <w:sz w:val="18"/>
                <w:szCs w:val="18"/>
              </w:rPr>
            </w:pPr>
          </w:p>
        </w:tc>
        <w:tc>
          <w:tcPr>
            <w:tcW w:w="220" w:type="pct"/>
            <w:vAlign w:val="center"/>
          </w:tcPr>
          <w:p w14:paraId="33080C32">
            <w:pPr>
              <w:widowControl/>
              <w:jc w:val="center"/>
              <w:rPr>
                <w:color w:val="000000"/>
                <w:kern w:val="0"/>
                <w:sz w:val="18"/>
                <w:szCs w:val="18"/>
              </w:rPr>
            </w:pPr>
          </w:p>
        </w:tc>
        <w:tc>
          <w:tcPr>
            <w:tcW w:w="222" w:type="pct"/>
            <w:vAlign w:val="center"/>
          </w:tcPr>
          <w:p w14:paraId="56C898A7">
            <w:pPr>
              <w:widowControl/>
              <w:jc w:val="center"/>
              <w:rPr>
                <w:color w:val="000000"/>
                <w:kern w:val="0"/>
                <w:sz w:val="18"/>
                <w:szCs w:val="18"/>
              </w:rPr>
            </w:pPr>
          </w:p>
        </w:tc>
        <w:tc>
          <w:tcPr>
            <w:tcW w:w="294" w:type="pct"/>
            <w:vAlign w:val="center"/>
          </w:tcPr>
          <w:p w14:paraId="68952B3D">
            <w:pPr>
              <w:widowControl/>
              <w:jc w:val="center"/>
              <w:rPr>
                <w:color w:val="000000"/>
                <w:kern w:val="0"/>
                <w:sz w:val="18"/>
                <w:szCs w:val="18"/>
              </w:rPr>
            </w:pPr>
          </w:p>
        </w:tc>
        <w:tc>
          <w:tcPr>
            <w:tcW w:w="217" w:type="pct"/>
            <w:vAlign w:val="center"/>
          </w:tcPr>
          <w:p w14:paraId="3DA8A491">
            <w:pPr>
              <w:widowControl/>
              <w:jc w:val="center"/>
              <w:rPr>
                <w:color w:val="000000"/>
                <w:kern w:val="0"/>
                <w:sz w:val="18"/>
                <w:szCs w:val="18"/>
              </w:rPr>
            </w:pPr>
          </w:p>
        </w:tc>
        <w:tc>
          <w:tcPr>
            <w:tcW w:w="293" w:type="pct"/>
            <w:vAlign w:val="center"/>
          </w:tcPr>
          <w:p w14:paraId="09BE2D9D">
            <w:pPr>
              <w:widowControl/>
              <w:jc w:val="center"/>
              <w:rPr>
                <w:color w:val="000000"/>
                <w:kern w:val="0"/>
                <w:sz w:val="18"/>
                <w:szCs w:val="18"/>
              </w:rPr>
            </w:pPr>
          </w:p>
        </w:tc>
      </w:tr>
      <w:tr w14:paraId="689DCC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441" w:type="pct"/>
            <w:vAlign w:val="center"/>
          </w:tcPr>
          <w:p w14:paraId="793BF114">
            <w:pPr>
              <w:widowControl/>
              <w:jc w:val="center"/>
              <w:rPr>
                <w:color w:val="000000"/>
                <w:kern w:val="0"/>
                <w:sz w:val="18"/>
                <w:szCs w:val="18"/>
              </w:rPr>
            </w:pPr>
            <w:r>
              <w:rPr>
                <w:color w:val="000000"/>
                <w:kern w:val="0"/>
                <w:sz w:val="18"/>
                <w:szCs w:val="18"/>
              </w:rPr>
              <w:t>…</w:t>
            </w:r>
          </w:p>
        </w:tc>
        <w:tc>
          <w:tcPr>
            <w:tcW w:w="220" w:type="pct"/>
            <w:vAlign w:val="center"/>
          </w:tcPr>
          <w:p w14:paraId="0B9C73F8">
            <w:pPr>
              <w:widowControl/>
              <w:jc w:val="center"/>
              <w:rPr>
                <w:color w:val="000000"/>
                <w:kern w:val="0"/>
                <w:sz w:val="18"/>
                <w:szCs w:val="18"/>
              </w:rPr>
            </w:pPr>
          </w:p>
        </w:tc>
        <w:tc>
          <w:tcPr>
            <w:tcW w:w="368" w:type="pct"/>
            <w:vAlign w:val="center"/>
          </w:tcPr>
          <w:p w14:paraId="0C19B38F">
            <w:pPr>
              <w:widowControl/>
              <w:jc w:val="center"/>
              <w:rPr>
                <w:color w:val="000000"/>
                <w:kern w:val="0"/>
                <w:sz w:val="18"/>
                <w:szCs w:val="18"/>
              </w:rPr>
            </w:pPr>
          </w:p>
        </w:tc>
        <w:tc>
          <w:tcPr>
            <w:tcW w:w="294" w:type="pct"/>
            <w:vAlign w:val="center"/>
          </w:tcPr>
          <w:p w14:paraId="510A2CD8">
            <w:pPr>
              <w:widowControl/>
              <w:jc w:val="center"/>
              <w:rPr>
                <w:color w:val="000000"/>
                <w:kern w:val="0"/>
                <w:sz w:val="18"/>
                <w:szCs w:val="18"/>
              </w:rPr>
            </w:pPr>
          </w:p>
        </w:tc>
        <w:tc>
          <w:tcPr>
            <w:tcW w:w="295" w:type="pct"/>
            <w:vAlign w:val="center"/>
          </w:tcPr>
          <w:p w14:paraId="0E6747A5">
            <w:pPr>
              <w:widowControl/>
              <w:jc w:val="center"/>
              <w:rPr>
                <w:color w:val="000000"/>
                <w:kern w:val="0"/>
                <w:sz w:val="18"/>
                <w:szCs w:val="18"/>
              </w:rPr>
            </w:pPr>
          </w:p>
        </w:tc>
        <w:tc>
          <w:tcPr>
            <w:tcW w:w="294" w:type="pct"/>
            <w:vAlign w:val="center"/>
          </w:tcPr>
          <w:p w14:paraId="2B342B02">
            <w:pPr>
              <w:widowControl/>
              <w:jc w:val="center"/>
              <w:rPr>
                <w:color w:val="000000"/>
                <w:kern w:val="0"/>
                <w:sz w:val="18"/>
                <w:szCs w:val="18"/>
              </w:rPr>
            </w:pPr>
          </w:p>
        </w:tc>
        <w:tc>
          <w:tcPr>
            <w:tcW w:w="294" w:type="pct"/>
            <w:vAlign w:val="center"/>
          </w:tcPr>
          <w:p w14:paraId="0B62A9B2">
            <w:pPr>
              <w:widowControl/>
              <w:jc w:val="center"/>
              <w:rPr>
                <w:color w:val="000000"/>
                <w:kern w:val="0"/>
                <w:sz w:val="18"/>
                <w:szCs w:val="18"/>
              </w:rPr>
            </w:pPr>
          </w:p>
        </w:tc>
        <w:tc>
          <w:tcPr>
            <w:tcW w:w="220" w:type="pct"/>
            <w:vAlign w:val="center"/>
          </w:tcPr>
          <w:p w14:paraId="6314CD74">
            <w:pPr>
              <w:widowControl/>
              <w:jc w:val="center"/>
              <w:rPr>
                <w:color w:val="000000"/>
                <w:kern w:val="0"/>
                <w:sz w:val="18"/>
                <w:szCs w:val="18"/>
              </w:rPr>
            </w:pPr>
          </w:p>
        </w:tc>
        <w:tc>
          <w:tcPr>
            <w:tcW w:w="220" w:type="pct"/>
            <w:vAlign w:val="center"/>
          </w:tcPr>
          <w:p w14:paraId="301AD965">
            <w:pPr>
              <w:widowControl/>
              <w:jc w:val="center"/>
              <w:rPr>
                <w:color w:val="000000"/>
                <w:kern w:val="0"/>
                <w:sz w:val="18"/>
                <w:szCs w:val="18"/>
              </w:rPr>
            </w:pPr>
          </w:p>
        </w:tc>
        <w:tc>
          <w:tcPr>
            <w:tcW w:w="220" w:type="pct"/>
            <w:vAlign w:val="center"/>
          </w:tcPr>
          <w:p w14:paraId="1112D402">
            <w:pPr>
              <w:widowControl/>
              <w:jc w:val="center"/>
              <w:rPr>
                <w:color w:val="000000"/>
                <w:kern w:val="0"/>
                <w:sz w:val="18"/>
                <w:szCs w:val="18"/>
              </w:rPr>
            </w:pPr>
          </w:p>
        </w:tc>
        <w:tc>
          <w:tcPr>
            <w:tcW w:w="219" w:type="pct"/>
            <w:vAlign w:val="center"/>
          </w:tcPr>
          <w:p w14:paraId="1A5BFBD0">
            <w:pPr>
              <w:widowControl/>
              <w:jc w:val="center"/>
              <w:rPr>
                <w:color w:val="000000"/>
                <w:kern w:val="0"/>
                <w:sz w:val="18"/>
                <w:szCs w:val="18"/>
              </w:rPr>
            </w:pPr>
          </w:p>
        </w:tc>
        <w:tc>
          <w:tcPr>
            <w:tcW w:w="220" w:type="pct"/>
            <w:vAlign w:val="center"/>
          </w:tcPr>
          <w:p w14:paraId="55D81F0C">
            <w:pPr>
              <w:widowControl/>
              <w:jc w:val="center"/>
              <w:rPr>
                <w:color w:val="000000"/>
                <w:kern w:val="0"/>
                <w:sz w:val="18"/>
                <w:szCs w:val="18"/>
              </w:rPr>
            </w:pPr>
          </w:p>
        </w:tc>
        <w:tc>
          <w:tcPr>
            <w:tcW w:w="219" w:type="pct"/>
            <w:vAlign w:val="center"/>
          </w:tcPr>
          <w:p w14:paraId="5F2BE9F2">
            <w:pPr>
              <w:widowControl/>
              <w:jc w:val="center"/>
              <w:rPr>
                <w:color w:val="000000"/>
                <w:kern w:val="0"/>
                <w:sz w:val="18"/>
                <w:szCs w:val="18"/>
              </w:rPr>
            </w:pPr>
          </w:p>
        </w:tc>
        <w:tc>
          <w:tcPr>
            <w:tcW w:w="229" w:type="pct"/>
            <w:vAlign w:val="center"/>
          </w:tcPr>
          <w:p w14:paraId="32BAD9E8">
            <w:pPr>
              <w:widowControl/>
              <w:jc w:val="center"/>
              <w:rPr>
                <w:color w:val="000000"/>
                <w:kern w:val="0"/>
                <w:sz w:val="18"/>
                <w:szCs w:val="18"/>
              </w:rPr>
            </w:pPr>
          </w:p>
        </w:tc>
        <w:tc>
          <w:tcPr>
            <w:tcW w:w="220" w:type="pct"/>
            <w:vAlign w:val="center"/>
          </w:tcPr>
          <w:p w14:paraId="45466FD3">
            <w:pPr>
              <w:widowControl/>
              <w:jc w:val="center"/>
              <w:rPr>
                <w:color w:val="000000"/>
                <w:kern w:val="0"/>
                <w:sz w:val="18"/>
                <w:szCs w:val="18"/>
              </w:rPr>
            </w:pPr>
          </w:p>
        </w:tc>
        <w:tc>
          <w:tcPr>
            <w:tcW w:w="222" w:type="pct"/>
            <w:vAlign w:val="center"/>
          </w:tcPr>
          <w:p w14:paraId="3A3CC3A0">
            <w:pPr>
              <w:widowControl/>
              <w:jc w:val="center"/>
              <w:rPr>
                <w:color w:val="000000"/>
                <w:kern w:val="0"/>
                <w:sz w:val="18"/>
                <w:szCs w:val="18"/>
              </w:rPr>
            </w:pPr>
          </w:p>
        </w:tc>
        <w:tc>
          <w:tcPr>
            <w:tcW w:w="294" w:type="pct"/>
            <w:vAlign w:val="center"/>
          </w:tcPr>
          <w:p w14:paraId="4829A006">
            <w:pPr>
              <w:widowControl/>
              <w:jc w:val="center"/>
              <w:rPr>
                <w:color w:val="000000"/>
                <w:kern w:val="0"/>
                <w:sz w:val="18"/>
                <w:szCs w:val="18"/>
              </w:rPr>
            </w:pPr>
          </w:p>
        </w:tc>
        <w:tc>
          <w:tcPr>
            <w:tcW w:w="217" w:type="pct"/>
            <w:vAlign w:val="center"/>
          </w:tcPr>
          <w:p w14:paraId="7FECEA48">
            <w:pPr>
              <w:widowControl/>
              <w:jc w:val="center"/>
              <w:rPr>
                <w:color w:val="000000"/>
                <w:kern w:val="0"/>
                <w:sz w:val="18"/>
                <w:szCs w:val="18"/>
              </w:rPr>
            </w:pPr>
          </w:p>
        </w:tc>
        <w:tc>
          <w:tcPr>
            <w:tcW w:w="293" w:type="pct"/>
            <w:vAlign w:val="center"/>
          </w:tcPr>
          <w:p w14:paraId="3EE4BFC5">
            <w:pPr>
              <w:widowControl/>
              <w:jc w:val="center"/>
              <w:rPr>
                <w:color w:val="000000"/>
                <w:kern w:val="0"/>
                <w:sz w:val="18"/>
                <w:szCs w:val="18"/>
              </w:rPr>
            </w:pPr>
          </w:p>
        </w:tc>
      </w:tr>
      <w:tr w14:paraId="3DB627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441" w:type="pct"/>
            <w:vAlign w:val="center"/>
          </w:tcPr>
          <w:p w14:paraId="08CA4F5A">
            <w:pPr>
              <w:widowControl/>
              <w:jc w:val="center"/>
              <w:rPr>
                <w:color w:val="000000"/>
                <w:kern w:val="0"/>
                <w:sz w:val="18"/>
                <w:szCs w:val="18"/>
              </w:rPr>
            </w:pPr>
            <w:r>
              <w:rPr>
                <w:rFonts w:hint="eastAsia"/>
                <w:color w:val="000000"/>
                <w:kern w:val="0"/>
                <w:sz w:val="18"/>
                <w:szCs w:val="18"/>
              </w:rPr>
              <w:t>普通省道合计</w:t>
            </w:r>
          </w:p>
        </w:tc>
        <w:tc>
          <w:tcPr>
            <w:tcW w:w="220" w:type="pct"/>
            <w:vAlign w:val="center"/>
          </w:tcPr>
          <w:p w14:paraId="5452E139">
            <w:pPr>
              <w:widowControl/>
              <w:jc w:val="center"/>
              <w:rPr>
                <w:color w:val="000000"/>
                <w:kern w:val="0"/>
                <w:sz w:val="18"/>
                <w:szCs w:val="18"/>
              </w:rPr>
            </w:pPr>
            <w:r>
              <w:rPr>
                <w:rFonts w:hint="eastAsia"/>
                <w:color w:val="000000"/>
                <w:kern w:val="0"/>
                <w:sz w:val="18"/>
                <w:szCs w:val="18"/>
              </w:rPr>
              <w:t>—</w:t>
            </w:r>
          </w:p>
        </w:tc>
        <w:tc>
          <w:tcPr>
            <w:tcW w:w="368" w:type="pct"/>
            <w:vAlign w:val="center"/>
          </w:tcPr>
          <w:p w14:paraId="0A972406">
            <w:pPr>
              <w:widowControl/>
              <w:jc w:val="center"/>
              <w:rPr>
                <w:color w:val="000000"/>
                <w:kern w:val="0"/>
                <w:sz w:val="18"/>
                <w:szCs w:val="18"/>
              </w:rPr>
            </w:pPr>
          </w:p>
        </w:tc>
        <w:tc>
          <w:tcPr>
            <w:tcW w:w="294" w:type="pct"/>
            <w:vAlign w:val="center"/>
          </w:tcPr>
          <w:p w14:paraId="634DA543">
            <w:pPr>
              <w:widowControl/>
              <w:jc w:val="center"/>
              <w:rPr>
                <w:color w:val="000000"/>
                <w:kern w:val="0"/>
                <w:sz w:val="18"/>
                <w:szCs w:val="18"/>
              </w:rPr>
            </w:pPr>
          </w:p>
        </w:tc>
        <w:tc>
          <w:tcPr>
            <w:tcW w:w="295" w:type="pct"/>
            <w:vAlign w:val="center"/>
          </w:tcPr>
          <w:p w14:paraId="34C9E630">
            <w:pPr>
              <w:widowControl/>
              <w:jc w:val="center"/>
              <w:rPr>
                <w:color w:val="000000"/>
                <w:kern w:val="0"/>
                <w:sz w:val="18"/>
                <w:szCs w:val="18"/>
              </w:rPr>
            </w:pPr>
          </w:p>
        </w:tc>
        <w:tc>
          <w:tcPr>
            <w:tcW w:w="294" w:type="pct"/>
            <w:vAlign w:val="center"/>
          </w:tcPr>
          <w:p w14:paraId="40909A07">
            <w:pPr>
              <w:widowControl/>
              <w:jc w:val="center"/>
              <w:rPr>
                <w:color w:val="000000"/>
                <w:kern w:val="0"/>
                <w:sz w:val="18"/>
                <w:szCs w:val="18"/>
              </w:rPr>
            </w:pPr>
          </w:p>
        </w:tc>
        <w:tc>
          <w:tcPr>
            <w:tcW w:w="294" w:type="pct"/>
            <w:vAlign w:val="center"/>
          </w:tcPr>
          <w:p w14:paraId="0671C92D">
            <w:pPr>
              <w:widowControl/>
              <w:jc w:val="center"/>
              <w:rPr>
                <w:color w:val="000000"/>
                <w:kern w:val="0"/>
                <w:sz w:val="18"/>
                <w:szCs w:val="18"/>
              </w:rPr>
            </w:pPr>
          </w:p>
        </w:tc>
        <w:tc>
          <w:tcPr>
            <w:tcW w:w="220" w:type="pct"/>
            <w:vAlign w:val="center"/>
          </w:tcPr>
          <w:p w14:paraId="563F7387">
            <w:pPr>
              <w:widowControl/>
              <w:jc w:val="center"/>
              <w:rPr>
                <w:color w:val="000000"/>
                <w:kern w:val="0"/>
                <w:sz w:val="18"/>
                <w:szCs w:val="18"/>
              </w:rPr>
            </w:pPr>
          </w:p>
        </w:tc>
        <w:tc>
          <w:tcPr>
            <w:tcW w:w="220" w:type="pct"/>
            <w:vAlign w:val="center"/>
          </w:tcPr>
          <w:p w14:paraId="5B3FD403">
            <w:pPr>
              <w:widowControl/>
              <w:jc w:val="center"/>
              <w:rPr>
                <w:color w:val="000000"/>
                <w:kern w:val="0"/>
                <w:sz w:val="18"/>
                <w:szCs w:val="18"/>
              </w:rPr>
            </w:pPr>
          </w:p>
        </w:tc>
        <w:tc>
          <w:tcPr>
            <w:tcW w:w="220" w:type="pct"/>
            <w:vAlign w:val="center"/>
          </w:tcPr>
          <w:p w14:paraId="3AB56C5A">
            <w:pPr>
              <w:widowControl/>
              <w:jc w:val="center"/>
              <w:rPr>
                <w:color w:val="000000"/>
                <w:kern w:val="0"/>
                <w:sz w:val="18"/>
                <w:szCs w:val="18"/>
              </w:rPr>
            </w:pPr>
          </w:p>
        </w:tc>
        <w:tc>
          <w:tcPr>
            <w:tcW w:w="219" w:type="pct"/>
            <w:vAlign w:val="center"/>
          </w:tcPr>
          <w:p w14:paraId="5D0A9CCC">
            <w:pPr>
              <w:widowControl/>
              <w:jc w:val="center"/>
              <w:rPr>
                <w:color w:val="000000"/>
                <w:kern w:val="0"/>
                <w:sz w:val="18"/>
                <w:szCs w:val="18"/>
              </w:rPr>
            </w:pPr>
          </w:p>
        </w:tc>
        <w:tc>
          <w:tcPr>
            <w:tcW w:w="220" w:type="pct"/>
            <w:vAlign w:val="center"/>
          </w:tcPr>
          <w:p w14:paraId="7B2E31B8">
            <w:pPr>
              <w:widowControl/>
              <w:jc w:val="center"/>
              <w:rPr>
                <w:color w:val="000000"/>
                <w:kern w:val="0"/>
                <w:sz w:val="18"/>
                <w:szCs w:val="18"/>
              </w:rPr>
            </w:pPr>
          </w:p>
        </w:tc>
        <w:tc>
          <w:tcPr>
            <w:tcW w:w="219" w:type="pct"/>
            <w:vAlign w:val="center"/>
          </w:tcPr>
          <w:p w14:paraId="36366A76">
            <w:pPr>
              <w:widowControl/>
              <w:jc w:val="center"/>
              <w:rPr>
                <w:color w:val="000000"/>
                <w:kern w:val="0"/>
                <w:sz w:val="18"/>
                <w:szCs w:val="18"/>
              </w:rPr>
            </w:pPr>
          </w:p>
        </w:tc>
        <w:tc>
          <w:tcPr>
            <w:tcW w:w="229" w:type="pct"/>
            <w:vAlign w:val="center"/>
          </w:tcPr>
          <w:p w14:paraId="609F0C34">
            <w:pPr>
              <w:widowControl/>
              <w:jc w:val="center"/>
              <w:rPr>
                <w:color w:val="000000"/>
                <w:kern w:val="0"/>
                <w:sz w:val="18"/>
                <w:szCs w:val="18"/>
              </w:rPr>
            </w:pPr>
          </w:p>
        </w:tc>
        <w:tc>
          <w:tcPr>
            <w:tcW w:w="220" w:type="pct"/>
            <w:vAlign w:val="center"/>
          </w:tcPr>
          <w:p w14:paraId="50A410D7">
            <w:pPr>
              <w:widowControl/>
              <w:jc w:val="center"/>
              <w:rPr>
                <w:color w:val="000000"/>
                <w:kern w:val="0"/>
                <w:sz w:val="18"/>
                <w:szCs w:val="18"/>
              </w:rPr>
            </w:pPr>
          </w:p>
        </w:tc>
        <w:tc>
          <w:tcPr>
            <w:tcW w:w="222" w:type="pct"/>
            <w:vAlign w:val="center"/>
          </w:tcPr>
          <w:p w14:paraId="4126DBCD">
            <w:pPr>
              <w:widowControl/>
              <w:jc w:val="center"/>
              <w:rPr>
                <w:color w:val="000000"/>
                <w:kern w:val="0"/>
                <w:sz w:val="18"/>
                <w:szCs w:val="18"/>
              </w:rPr>
            </w:pPr>
          </w:p>
        </w:tc>
        <w:tc>
          <w:tcPr>
            <w:tcW w:w="294" w:type="pct"/>
            <w:vAlign w:val="center"/>
          </w:tcPr>
          <w:p w14:paraId="0ACB1D32">
            <w:pPr>
              <w:widowControl/>
              <w:jc w:val="center"/>
              <w:rPr>
                <w:color w:val="000000"/>
                <w:kern w:val="0"/>
                <w:sz w:val="18"/>
                <w:szCs w:val="18"/>
              </w:rPr>
            </w:pPr>
          </w:p>
        </w:tc>
        <w:tc>
          <w:tcPr>
            <w:tcW w:w="217" w:type="pct"/>
            <w:vAlign w:val="center"/>
          </w:tcPr>
          <w:p w14:paraId="2D2BB2D9">
            <w:pPr>
              <w:widowControl/>
              <w:jc w:val="center"/>
              <w:rPr>
                <w:color w:val="000000"/>
                <w:kern w:val="0"/>
                <w:sz w:val="18"/>
                <w:szCs w:val="18"/>
              </w:rPr>
            </w:pPr>
          </w:p>
        </w:tc>
        <w:tc>
          <w:tcPr>
            <w:tcW w:w="293" w:type="pct"/>
            <w:vAlign w:val="center"/>
          </w:tcPr>
          <w:p w14:paraId="007904B4">
            <w:pPr>
              <w:widowControl/>
              <w:jc w:val="center"/>
              <w:rPr>
                <w:color w:val="000000"/>
                <w:kern w:val="0"/>
                <w:sz w:val="18"/>
                <w:szCs w:val="18"/>
              </w:rPr>
            </w:pPr>
          </w:p>
        </w:tc>
      </w:tr>
      <w:tr w14:paraId="265347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441" w:type="pct"/>
            <w:vAlign w:val="center"/>
          </w:tcPr>
          <w:p w14:paraId="10036BB8">
            <w:pPr>
              <w:widowControl/>
              <w:jc w:val="center"/>
              <w:rPr>
                <w:color w:val="000000"/>
                <w:kern w:val="0"/>
                <w:sz w:val="18"/>
                <w:szCs w:val="18"/>
              </w:rPr>
            </w:pPr>
            <w:r>
              <w:rPr>
                <w:color w:val="000000"/>
                <w:kern w:val="0"/>
                <w:sz w:val="18"/>
                <w:szCs w:val="18"/>
              </w:rPr>
              <w:t>S101</w:t>
            </w:r>
          </w:p>
        </w:tc>
        <w:tc>
          <w:tcPr>
            <w:tcW w:w="220" w:type="pct"/>
            <w:vAlign w:val="center"/>
          </w:tcPr>
          <w:p w14:paraId="6E4837AD">
            <w:pPr>
              <w:widowControl/>
              <w:jc w:val="center"/>
              <w:rPr>
                <w:color w:val="000000"/>
                <w:kern w:val="0"/>
                <w:sz w:val="18"/>
                <w:szCs w:val="18"/>
              </w:rPr>
            </w:pPr>
          </w:p>
        </w:tc>
        <w:tc>
          <w:tcPr>
            <w:tcW w:w="368" w:type="pct"/>
            <w:vAlign w:val="center"/>
          </w:tcPr>
          <w:p w14:paraId="638CCCC6">
            <w:pPr>
              <w:widowControl/>
              <w:jc w:val="center"/>
              <w:rPr>
                <w:color w:val="000000"/>
                <w:kern w:val="0"/>
                <w:sz w:val="18"/>
                <w:szCs w:val="18"/>
              </w:rPr>
            </w:pPr>
          </w:p>
        </w:tc>
        <w:tc>
          <w:tcPr>
            <w:tcW w:w="294" w:type="pct"/>
            <w:vAlign w:val="center"/>
          </w:tcPr>
          <w:p w14:paraId="2B98BB8C">
            <w:pPr>
              <w:widowControl/>
              <w:jc w:val="center"/>
              <w:rPr>
                <w:color w:val="000000"/>
                <w:kern w:val="0"/>
                <w:sz w:val="18"/>
                <w:szCs w:val="18"/>
              </w:rPr>
            </w:pPr>
          </w:p>
        </w:tc>
        <w:tc>
          <w:tcPr>
            <w:tcW w:w="295" w:type="pct"/>
            <w:vAlign w:val="center"/>
          </w:tcPr>
          <w:p w14:paraId="1D5FA7C1">
            <w:pPr>
              <w:widowControl/>
              <w:jc w:val="center"/>
              <w:rPr>
                <w:color w:val="000000"/>
                <w:kern w:val="0"/>
                <w:sz w:val="18"/>
                <w:szCs w:val="18"/>
              </w:rPr>
            </w:pPr>
          </w:p>
        </w:tc>
        <w:tc>
          <w:tcPr>
            <w:tcW w:w="294" w:type="pct"/>
            <w:vAlign w:val="center"/>
          </w:tcPr>
          <w:p w14:paraId="79B34BEF">
            <w:pPr>
              <w:widowControl/>
              <w:jc w:val="center"/>
              <w:rPr>
                <w:color w:val="000000"/>
                <w:kern w:val="0"/>
                <w:sz w:val="18"/>
                <w:szCs w:val="18"/>
              </w:rPr>
            </w:pPr>
          </w:p>
        </w:tc>
        <w:tc>
          <w:tcPr>
            <w:tcW w:w="294" w:type="pct"/>
            <w:vAlign w:val="center"/>
          </w:tcPr>
          <w:p w14:paraId="6E751232">
            <w:pPr>
              <w:widowControl/>
              <w:jc w:val="center"/>
              <w:rPr>
                <w:color w:val="000000"/>
                <w:kern w:val="0"/>
                <w:sz w:val="18"/>
                <w:szCs w:val="18"/>
              </w:rPr>
            </w:pPr>
          </w:p>
        </w:tc>
        <w:tc>
          <w:tcPr>
            <w:tcW w:w="220" w:type="pct"/>
            <w:vAlign w:val="center"/>
          </w:tcPr>
          <w:p w14:paraId="1C480A78">
            <w:pPr>
              <w:widowControl/>
              <w:jc w:val="center"/>
              <w:rPr>
                <w:color w:val="000000"/>
                <w:kern w:val="0"/>
                <w:sz w:val="18"/>
                <w:szCs w:val="18"/>
              </w:rPr>
            </w:pPr>
          </w:p>
        </w:tc>
        <w:tc>
          <w:tcPr>
            <w:tcW w:w="220" w:type="pct"/>
            <w:vAlign w:val="center"/>
          </w:tcPr>
          <w:p w14:paraId="12C64C47">
            <w:pPr>
              <w:widowControl/>
              <w:jc w:val="center"/>
              <w:rPr>
                <w:color w:val="000000"/>
                <w:kern w:val="0"/>
                <w:sz w:val="18"/>
                <w:szCs w:val="18"/>
              </w:rPr>
            </w:pPr>
          </w:p>
        </w:tc>
        <w:tc>
          <w:tcPr>
            <w:tcW w:w="220" w:type="pct"/>
            <w:vAlign w:val="center"/>
          </w:tcPr>
          <w:p w14:paraId="5C68F97D">
            <w:pPr>
              <w:widowControl/>
              <w:jc w:val="center"/>
              <w:rPr>
                <w:color w:val="000000"/>
                <w:kern w:val="0"/>
                <w:sz w:val="18"/>
                <w:szCs w:val="18"/>
              </w:rPr>
            </w:pPr>
          </w:p>
        </w:tc>
        <w:tc>
          <w:tcPr>
            <w:tcW w:w="219" w:type="pct"/>
            <w:vAlign w:val="center"/>
          </w:tcPr>
          <w:p w14:paraId="42380501">
            <w:pPr>
              <w:widowControl/>
              <w:jc w:val="center"/>
              <w:rPr>
                <w:color w:val="000000"/>
                <w:kern w:val="0"/>
                <w:sz w:val="18"/>
                <w:szCs w:val="18"/>
              </w:rPr>
            </w:pPr>
          </w:p>
        </w:tc>
        <w:tc>
          <w:tcPr>
            <w:tcW w:w="220" w:type="pct"/>
            <w:vAlign w:val="center"/>
          </w:tcPr>
          <w:p w14:paraId="7A24D3F9">
            <w:pPr>
              <w:widowControl/>
              <w:jc w:val="center"/>
              <w:rPr>
                <w:color w:val="000000"/>
                <w:kern w:val="0"/>
                <w:sz w:val="18"/>
                <w:szCs w:val="18"/>
              </w:rPr>
            </w:pPr>
          </w:p>
        </w:tc>
        <w:tc>
          <w:tcPr>
            <w:tcW w:w="219" w:type="pct"/>
            <w:vAlign w:val="center"/>
          </w:tcPr>
          <w:p w14:paraId="71E4E4C6">
            <w:pPr>
              <w:widowControl/>
              <w:jc w:val="center"/>
              <w:rPr>
                <w:color w:val="000000"/>
                <w:kern w:val="0"/>
                <w:sz w:val="18"/>
                <w:szCs w:val="18"/>
              </w:rPr>
            </w:pPr>
          </w:p>
        </w:tc>
        <w:tc>
          <w:tcPr>
            <w:tcW w:w="229" w:type="pct"/>
            <w:vAlign w:val="center"/>
          </w:tcPr>
          <w:p w14:paraId="752980BA">
            <w:pPr>
              <w:widowControl/>
              <w:jc w:val="center"/>
              <w:rPr>
                <w:color w:val="000000"/>
                <w:kern w:val="0"/>
                <w:sz w:val="18"/>
                <w:szCs w:val="18"/>
              </w:rPr>
            </w:pPr>
          </w:p>
        </w:tc>
        <w:tc>
          <w:tcPr>
            <w:tcW w:w="220" w:type="pct"/>
            <w:vAlign w:val="center"/>
          </w:tcPr>
          <w:p w14:paraId="543C6910">
            <w:pPr>
              <w:widowControl/>
              <w:jc w:val="center"/>
              <w:rPr>
                <w:color w:val="000000"/>
                <w:kern w:val="0"/>
                <w:sz w:val="18"/>
                <w:szCs w:val="18"/>
              </w:rPr>
            </w:pPr>
          </w:p>
        </w:tc>
        <w:tc>
          <w:tcPr>
            <w:tcW w:w="222" w:type="pct"/>
            <w:vAlign w:val="center"/>
          </w:tcPr>
          <w:p w14:paraId="2C9770A4">
            <w:pPr>
              <w:widowControl/>
              <w:jc w:val="center"/>
              <w:rPr>
                <w:color w:val="000000"/>
                <w:kern w:val="0"/>
                <w:sz w:val="18"/>
                <w:szCs w:val="18"/>
              </w:rPr>
            </w:pPr>
          </w:p>
        </w:tc>
        <w:tc>
          <w:tcPr>
            <w:tcW w:w="294" w:type="pct"/>
            <w:vAlign w:val="center"/>
          </w:tcPr>
          <w:p w14:paraId="48C917A6">
            <w:pPr>
              <w:widowControl/>
              <w:jc w:val="center"/>
              <w:rPr>
                <w:color w:val="000000"/>
                <w:kern w:val="0"/>
                <w:sz w:val="18"/>
                <w:szCs w:val="18"/>
              </w:rPr>
            </w:pPr>
          </w:p>
        </w:tc>
        <w:tc>
          <w:tcPr>
            <w:tcW w:w="217" w:type="pct"/>
            <w:vAlign w:val="center"/>
          </w:tcPr>
          <w:p w14:paraId="659D0D80">
            <w:pPr>
              <w:widowControl/>
              <w:jc w:val="center"/>
              <w:rPr>
                <w:color w:val="000000"/>
                <w:kern w:val="0"/>
                <w:sz w:val="18"/>
                <w:szCs w:val="18"/>
              </w:rPr>
            </w:pPr>
          </w:p>
        </w:tc>
        <w:tc>
          <w:tcPr>
            <w:tcW w:w="293" w:type="pct"/>
            <w:vAlign w:val="center"/>
          </w:tcPr>
          <w:p w14:paraId="551BCB4E">
            <w:pPr>
              <w:widowControl/>
              <w:jc w:val="center"/>
              <w:rPr>
                <w:color w:val="000000"/>
                <w:kern w:val="0"/>
                <w:sz w:val="18"/>
                <w:szCs w:val="18"/>
              </w:rPr>
            </w:pPr>
          </w:p>
        </w:tc>
      </w:tr>
      <w:tr w14:paraId="272D11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300" w:hRule="atLeast"/>
          <w:jc w:val="center"/>
        </w:trPr>
        <w:tc>
          <w:tcPr>
            <w:tcW w:w="441" w:type="pct"/>
            <w:vAlign w:val="center"/>
          </w:tcPr>
          <w:p w14:paraId="63DA98A4">
            <w:pPr>
              <w:widowControl/>
              <w:jc w:val="center"/>
              <w:rPr>
                <w:color w:val="000000"/>
                <w:kern w:val="0"/>
                <w:sz w:val="18"/>
                <w:szCs w:val="18"/>
              </w:rPr>
            </w:pPr>
            <w:r>
              <w:rPr>
                <w:color w:val="000000"/>
                <w:kern w:val="0"/>
                <w:sz w:val="18"/>
                <w:szCs w:val="18"/>
              </w:rPr>
              <w:t>…</w:t>
            </w:r>
          </w:p>
        </w:tc>
        <w:tc>
          <w:tcPr>
            <w:tcW w:w="220" w:type="pct"/>
            <w:vAlign w:val="center"/>
          </w:tcPr>
          <w:p w14:paraId="541EA544">
            <w:pPr>
              <w:widowControl/>
              <w:jc w:val="center"/>
              <w:rPr>
                <w:color w:val="000000"/>
                <w:kern w:val="0"/>
                <w:sz w:val="18"/>
                <w:szCs w:val="18"/>
              </w:rPr>
            </w:pPr>
          </w:p>
        </w:tc>
        <w:tc>
          <w:tcPr>
            <w:tcW w:w="368" w:type="pct"/>
            <w:vAlign w:val="center"/>
          </w:tcPr>
          <w:p w14:paraId="36B70BCD">
            <w:pPr>
              <w:widowControl/>
              <w:jc w:val="center"/>
              <w:rPr>
                <w:color w:val="000000"/>
                <w:kern w:val="0"/>
                <w:sz w:val="18"/>
                <w:szCs w:val="18"/>
              </w:rPr>
            </w:pPr>
          </w:p>
        </w:tc>
        <w:tc>
          <w:tcPr>
            <w:tcW w:w="294" w:type="pct"/>
            <w:vAlign w:val="center"/>
          </w:tcPr>
          <w:p w14:paraId="274C991B">
            <w:pPr>
              <w:widowControl/>
              <w:jc w:val="center"/>
              <w:rPr>
                <w:color w:val="000000"/>
                <w:kern w:val="0"/>
                <w:sz w:val="18"/>
                <w:szCs w:val="18"/>
              </w:rPr>
            </w:pPr>
          </w:p>
        </w:tc>
        <w:tc>
          <w:tcPr>
            <w:tcW w:w="295" w:type="pct"/>
            <w:vAlign w:val="center"/>
          </w:tcPr>
          <w:p w14:paraId="409A6E49">
            <w:pPr>
              <w:widowControl/>
              <w:jc w:val="center"/>
              <w:rPr>
                <w:color w:val="000000"/>
                <w:kern w:val="0"/>
                <w:sz w:val="18"/>
                <w:szCs w:val="18"/>
              </w:rPr>
            </w:pPr>
          </w:p>
        </w:tc>
        <w:tc>
          <w:tcPr>
            <w:tcW w:w="294" w:type="pct"/>
            <w:vAlign w:val="center"/>
          </w:tcPr>
          <w:p w14:paraId="7F85B950">
            <w:pPr>
              <w:widowControl/>
              <w:jc w:val="center"/>
              <w:rPr>
                <w:color w:val="000000"/>
                <w:kern w:val="0"/>
                <w:sz w:val="18"/>
                <w:szCs w:val="18"/>
              </w:rPr>
            </w:pPr>
          </w:p>
        </w:tc>
        <w:tc>
          <w:tcPr>
            <w:tcW w:w="294" w:type="pct"/>
            <w:vAlign w:val="center"/>
          </w:tcPr>
          <w:p w14:paraId="48232740">
            <w:pPr>
              <w:widowControl/>
              <w:jc w:val="center"/>
              <w:rPr>
                <w:color w:val="000000"/>
                <w:kern w:val="0"/>
                <w:sz w:val="18"/>
                <w:szCs w:val="18"/>
              </w:rPr>
            </w:pPr>
          </w:p>
        </w:tc>
        <w:tc>
          <w:tcPr>
            <w:tcW w:w="220" w:type="pct"/>
            <w:vAlign w:val="center"/>
          </w:tcPr>
          <w:p w14:paraId="07A59F64">
            <w:pPr>
              <w:widowControl/>
              <w:jc w:val="center"/>
              <w:rPr>
                <w:color w:val="000000"/>
                <w:kern w:val="0"/>
                <w:sz w:val="18"/>
                <w:szCs w:val="18"/>
              </w:rPr>
            </w:pPr>
          </w:p>
        </w:tc>
        <w:tc>
          <w:tcPr>
            <w:tcW w:w="220" w:type="pct"/>
            <w:vAlign w:val="center"/>
          </w:tcPr>
          <w:p w14:paraId="77E06A55">
            <w:pPr>
              <w:widowControl/>
              <w:jc w:val="center"/>
              <w:rPr>
                <w:color w:val="000000"/>
                <w:kern w:val="0"/>
                <w:sz w:val="18"/>
                <w:szCs w:val="18"/>
              </w:rPr>
            </w:pPr>
          </w:p>
        </w:tc>
        <w:tc>
          <w:tcPr>
            <w:tcW w:w="220" w:type="pct"/>
            <w:vAlign w:val="center"/>
          </w:tcPr>
          <w:p w14:paraId="775C491E">
            <w:pPr>
              <w:widowControl/>
              <w:jc w:val="center"/>
              <w:rPr>
                <w:color w:val="000000"/>
                <w:kern w:val="0"/>
                <w:sz w:val="18"/>
                <w:szCs w:val="18"/>
              </w:rPr>
            </w:pPr>
          </w:p>
        </w:tc>
        <w:tc>
          <w:tcPr>
            <w:tcW w:w="219" w:type="pct"/>
            <w:vAlign w:val="center"/>
          </w:tcPr>
          <w:p w14:paraId="2A6E090C">
            <w:pPr>
              <w:widowControl/>
              <w:jc w:val="center"/>
              <w:rPr>
                <w:color w:val="000000"/>
                <w:kern w:val="0"/>
                <w:sz w:val="18"/>
                <w:szCs w:val="18"/>
              </w:rPr>
            </w:pPr>
          </w:p>
        </w:tc>
        <w:tc>
          <w:tcPr>
            <w:tcW w:w="220" w:type="pct"/>
            <w:vAlign w:val="center"/>
          </w:tcPr>
          <w:p w14:paraId="5A5DE2A8">
            <w:pPr>
              <w:widowControl/>
              <w:jc w:val="center"/>
              <w:rPr>
                <w:color w:val="000000"/>
                <w:kern w:val="0"/>
                <w:sz w:val="18"/>
                <w:szCs w:val="18"/>
              </w:rPr>
            </w:pPr>
          </w:p>
        </w:tc>
        <w:tc>
          <w:tcPr>
            <w:tcW w:w="219" w:type="pct"/>
            <w:vAlign w:val="center"/>
          </w:tcPr>
          <w:p w14:paraId="5ECD23F1">
            <w:pPr>
              <w:widowControl/>
              <w:jc w:val="center"/>
              <w:rPr>
                <w:color w:val="000000"/>
                <w:kern w:val="0"/>
                <w:sz w:val="18"/>
                <w:szCs w:val="18"/>
              </w:rPr>
            </w:pPr>
          </w:p>
        </w:tc>
        <w:tc>
          <w:tcPr>
            <w:tcW w:w="229" w:type="pct"/>
            <w:vAlign w:val="center"/>
          </w:tcPr>
          <w:p w14:paraId="7EE8B761">
            <w:pPr>
              <w:widowControl/>
              <w:jc w:val="center"/>
              <w:rPr>
                <w:color w:val="000000"/>
                <w:kern w:val="0"/>
                <w:sz w:val="18"/>
                <w:szCs w:val="18"/>
              </w:rPr>
            </w:pPr>
          </w:p>
        </w:tc>
        <w:tc>
          <w:tcPr>
            <w:tcW w:w="220" w:type="pct"/>
            <w:vAlign w:val="center"/>
          </w:tcPr>
          <w:p w14:paraId="40CFF47B">
            <w:pPr>
              <w:widowControl/>
              <w:jc w:val="center"/>
              <w:rPr>
                <w:color w:val="000000"/>
                <w:kern w:val="0"/>
                <w:sz w:val="18"/>
                <w:szCs w:val="18"/>
              </w:rPr>
            </w:pPr>
          </w:p>
        </w:tc>
        <w:tc>
          <w:tcPr>
            <w:tcW w:w="222" w:type="pct"/>
            <w:vAlign w:val="center"/>
          </w:tcPr>
          <w:p w14:paraId="04E2F06C">
            <w:pPr>
              <w:widowControl/>
              <w:jc w:val="center"/>
              <w:rPr>
                <w:color w:val="000000"/>
                <w:kern w:val="0"/>
                <w:sz w:val="18"/>
                <w:szCs w:val="18"/>
              </w:rPr>
            </w:pPr>
          </w:p>
        </w:tc>
        <w:tc>
          <w:tcPr>
            <w:tcW w:w="294" w:type="pct"/>
            <w:vAlign w:val="center"/>
          </w:tcPr>
          <w:p w14:paraId="112E1BA1">
            <w:pPr>
              <w:widowControl/>
              <w:jc w:val="center"/>
              <w:rPr>
                <w:color w:val="000000"/>
                <w:kern w:val="0"/>
                <w:sz w:val="18"/>
                <w:szCs w:val="18"/>
              </w:rPr>
            </w:pPr>
          </w:p>
        </w:tc>
        <w:tc>
          <w:tcPr>
            <w:tcW w:w="217" w:type="pct"/>
            <w:vAlign w:val="center"/>
          </w:tcPr>
          <w:p w14:paraId="30E6B267">
            <w:pPr>
              <w:widowControl/>
              <w:jc w:val="center"/>
              <w:rPr>
                <w:color w:val="000000"/>
                <w:kern w:val="0"/>
                <w:sz w:val="18"/>
                <w:szCs w:val="18"/>
              </w:rPr>
            </w:pPr>
          </w:p>
        </w:tc>
        <w:tc>
          <w:tcPr>
            <w:tcW w:w="293" w:type="pct"/>
            <w:vAlign w:val="center"/>
          </w:tcPr>
          <w:p w14:paraId="1D56D4C3">
            <w:pPr>
              <w:widowControl/>
              <w:jc w:val="center"/>
              <w:rPr>
                <w:color w:val="000000"/>
                <w:kern w:val="0"/>
                <w:sz w:val="18"/>
                <w:szCs w:val="18"/>
              </w:rPr>
            </w:pPr>
          </w:p>
        </w:tc>
      </w:tr>
    </w:tbl>
    <w:p w14:paraId="06FCEC33">
      <w:pPr>
        <w:spacing w:line="0" w:lineRule="atLeast"/>
      </w:pPr>
      <w:r>
        <w:rPr>
          <w:sz w:val="18"/>
        </w:rPr>
        <w:t>单位负责人：          统计负责人：          填表人：             联系电话：          报出日期：20  年 月  日</w:t>
      </w:r>
    </w:p>
    <w:p w14:paraId="2FFE095D">
      <w:pPr>
        <w:spacing w:line="0" w:lineRule="atLeast"/>
        <w:rPr>
          <w:sz w:val="18"/>
        </w:rPr>
      </w:pPr>
    </w:p>
    <w:p w14:paraId="3FBA0E66">
      <w:pPr>
        <w:spacing w:line="0" w:lineRule="atLeast"/>
        <w:rPr>
          <w:sz w:val="18"/>
        </w:rPr>
      </w:pPr>
      <w:r>
        <w:rPr>
          <w:sz w:val="18"/>
        </w:rPr>
        <w:t>说明：1.</w:t>
      </w:r>
      <w:r>
        <w:rPr>
          <w:rFonts w:hint="eastAsia"/>
          <w:sz w:val="18"/>
        </w:rPr>
        <w:t>本表由各省、自治区、直辖市交通运输厅（委）组织填报。</w:t>
      </w:r>
    </w:p>
    <w:p w14:paraId="5FC7422F">
      <w:pPr>
        <w:spacing w:line="0" w:lineRule="atLeast"/>
        <w:ind w:left="565" w:leftChars="269" w:firstLine="1" w:firstLineChars="1"/>
        <w:rPr>
          <w:sz w:val="18"/>
        </w:rPr>
      </w:pPr>
      <w:r>
        <w:rPr>
          <w:sz w:val="18"/>
        </w:rPr>
        <w:t>2.统计范围</w:t>
      </w:r>
      <w:r>
        <w:rPr>
          <w:rFonts w:hint="eastAsia"/>
          <w:sz w:val="18"/>
        </w:rPr>
        <w:t>为</w:t>
      </w:r>
      <w:r>
        <w:rPr>
          <w:sz w:val="18"/>
        </w:rPr>
        <w:t>辖区内</w:t>
      </w:r>
      <w:r>
        <w:rPr>
          <w:rFonts w:hint="eastAsia"/>
          <w:sz w:val="18"/>
        </w:rPr>
        <w:t>普通</w:t>
      </w:r>
      <w:r>
        <w:rPr>
          <w:sz w:val="18"/>
        </w:rPr>
        <w:t>国</w:t>
      </w:r>
      <w:r>
        <w:rPr>
          <w:rFonts w:hint="eastAsia"/>
          <w:sz w:val="18"/>
        </w:rPr>
        <w:t>道、普通省</w:t>
      </w:r>
      <w:r>
        <w:rPr>
          <w:sz w:val="18"/>
        </w:rPr>
        <w:t>道的交通情况。</w:t>
      </w:r>
    </w:p>
    <w:p w14:paraId="7A42EAD3">
      <w:pPr>
        <w:spacing w:line="0" w:lineRule="atLeast"/>
        <w:ind w:left="745" w:leftChars="269" w:hanging="180" w:hangingChars="100"/>
        <w:rPr>
          <w:sz w:val="18"/>
        </w:rPr>
      </w:pPr>
      <w:r>
        <w:rPr>
          <w:sz w:val="18"/>
        </w:rPr>
        <w:t>3.表中未注明的交通量均为自然车辆数。当量数合计是指将各类型自然车辆数按车辆</w:t>
      </w:r>
      <w:r>
        <w:rPr>
          <w:rFonts w:hint="eastAsia"/>
          <w:sz w:val="18"/>
        </w:rPr>
        <w:t>折</w:t>
      </w:r>
      <w:r>
        <w:rPr>
          <w:sz w:val="18"/>
        </w:rPr>
        <w:t>算系数</w:t>
      </w:r>
      <w:r>
        <w:rPr>
          <w:rFonts w:hint="eastAsia"/>
          <w:sz w:val="18"/>
        </w:rPr>
        <w:t>折</w:t>
      </w:r>
      <w:r>
        <w:rPr>
          <w:sz w:val="18"/>
        </w:rPr>
        <w:t>算成标准当量小客车的交通量。</w:t>
      </w:r>
    </w:p>
    <w:p w14:paraId="7437941D">
      <w:pPr>
        <w:spacing w:line="0" w:lineRule="atLeast"/>
        <w:ind w:left="747" w:leftChars="270" w:hanging="180" w:hangingChars="100"/>
        <w:rPr>
          <w:sz w:val="18"/>
        </w:rPr>
      </w:pPr>
      <w:r>
        <w:rPr>
          <w:sz w:val="18"/>
        </w:rPr>
        <w:t>4.表中各路线交通量为该路线上各调查路段交通量与观测里程的加权平均值。全省合计交通量为各路线报告期平均日交通量与观测里程的加权平均值。</w:t>
      </w:r>
    </w:p>
    <w:p w14:paraId="133A194B">
      <w:pPr>
        <w:spacing w:line="0" w:lineRule="atLeast"/>
        <w:ind w:left="565" w:leftChars="269" w:firstLine="1" w:firstLineChars="1"/>
        <w:rPr>
          <w:sz w:val="18"/>
        </w:rPr>
      </w:pPr>
      <w:r>
        <w:rPr>
          <w:sz w:val="18"/>
        </w:rPr>
        <w:t>5.“</w:t>
      </w:r>
      <w:r>
        <w:rPr>
          <w:rFonts w:hint="eastAsia"/>
          <w:sz w:val="18"/>
        </w:rPr>
        <w:t>机动车</w:t>
      </w:r>
      <w:r>
        <w:rPr>
          <w:sz w:val="18"/>
        </w:rPr>
        <w:t>行驶量”=各</w:t>
      </w:r>
      <w:r>
        <w:rPr>
          <w:rFonts w:hint="eastAsia"/>
          <w:sz w:val="18"/>
        </w:rPr>
        <w:t>路线</w:t>
      </w:r>
      <w:r>
        <w:rPr>
          <w:sz w:val="18"/>
        </w:rPr>
        <w:t>“机动车当量数合计”×辖区内对应</w:t>
      </w:r>
      <w:r>
        <w:rPr>
          <w:rFonts w:hint="eastAsia"/>
          <w:sz w:val="18"/>
        </w:rPr>
        <w:t>路线</w:t>
      </w:r>
      <w:r>
        <w:rPr>
          <w:sz w:val="18"/>
        </w:rPr>
        <w:t>总观测里程。</w:t>
      </w:r>
    </w:p>
    <w:p w14:paraId="36E9165B">
      <w:pPr>
        <w:spacing w:line="0" w:lineRule="atLeast"/>
        <w:ind w:left="565" w:leftChars="269" w:firstLine="1" w:firstLineChars="1"/>
        <w:rPr>
          <w:sz w:val="18"/>
        </w:rPr>
      </w:pPr>
      <w:r>
        <w:rPr>
          <w:sz w:val="18"/>
        </w:rPr>
        <w:t>6.</w:t>
      </w:r>
      <w:r>
        <w:rPr>
          <w:rFonts w:hint="eastAsia"/>
          <w:sz w:val="18"/>
        </w:rPr>
        <w:t>地点车速是指车辆通过公路交调站所在道路断面时的速度</w:t>
      </w:r>
      <w:r>
        <w:rPr>
          <w:sz w:val="18"/>
        </w:rPr>
        <w:t>。</w:t>
      </w:r>
    </w:p>
    <w:p w14:paraId="270B7F2C">
      <w:pPr>
        <w:spacing w:line="0" w:lineRule="atLeast"/>
        <w:ind w:left="565" w:leftChars="269" w:firstLine="1" w:firstLineChars="1"/>
        <w:rPr>
          <w:sz w:val="18"/>
        </w:rPr>
      </w:pPr>
      <w:r>
        <w:rPr>
          <w:sz w:val="18"/>
        </w:rPr>
        <w:t>7.表内逻辑关系：02列=04列+13列+14列；03列=05列+13列+14列；</w:t>
      </w:r>
    </w:p>
    <w:p w14:paraId="7F1A73DA">
      <w:pPr>
        <w:spacing w:line="0" w:lineRule="atLeast"/>
        <w:ind w:left="565" w:leftChars="269" w:firstLine="1" w:firstLineChars="1"/>
        <w:rPr>
          <w:sz w:val="18"/>
        </w:rPr>
      </w:pPr>
      <w:r>
        <w:rPr>
          <w:sz w:val="18"/>
        </w:rPr>
        <w:t xml:space="preserve">               04列=（各类型汽车自然数</w:t>
      </w:r>
      <w:r>
        <w:rPr>
          <w:color w:val="333333"/>
          <w:sz w:val="20"/>
          <w:shd w:val="clear" w:color="auto" w:fill="FFFFFF"/>
        </w:rPr>
        <w:t>×</w:t>
      </w:r>
      <w:r>
        <w:rPr>
          <w:sz w:val="18"/>
        </w:rPr>
        <w:t>折算系数）之和；</w:t>
      </w:r>
    </w:p>
    <w:p w14:paraId="34DB6D3B">
      <w:pPr>
        <w:spacing w:line="0" w:lineRule="atLeast"/>
        <w:ind w:left="565" w:leftChars="269" w:firstLine="1" w:firstLineChars="1"/>
        <w:rPr>
          <w:sz w:val="18"/>
        </w:rPr>
      </w:pPr>
      <w:r>
        <w:rPr>
          <w:sz w:val="18"/>
        </w:rPr>
        <w:t xml:space="preserve">               05列=06列+07列+08列+09列+10列+11列+12列。</w:t>
      </w:r>
    </w:p>
    <w:p w14:paraId="60FA2DCC">
      <w:pPr>
        <w:ind w:left="1083" w:leftChars="430" w:hanging="180" w:hangingChars="100"/>
        <w:rPr>
          <w:sz w:val="18"/>
        </w:rPr>
        <w:sectPr>
          <w:pgSz w:w="11907" w:h="16840"/>
          <w:pgMar w:top="1247" w:right="851" w:bottom="1247" w:left="1418" w:header="851" w:footer="567" w:gutter="0"/>
          <w:cols w:space="425" w:num="1"/>
          <w:docGrid w:type="lines" w:linePitch="312" w:charSpace="0"/>
        </w:sectPr>
      </w:pPr>
    </w:p>
    <w:p w14:paraId="78BBE23E">
      <w:pPr>
        <w:keepNext/>
        <w:keepLines/>
        <w:spacing w:before="260" w:after="260" w:line="416" w:lineRule="auto"/>
        <w:jc w:val="center"/>
        <w:outlineLvl w:val="1"/>
        <w:rPr>
          <w:bCs/>
          <w:kern w:val="0"/>
          <w:sz w:val="32"/>
          <w:szCs w:val="32"/>
        </w:rPr>
      </w:pPr>
      <w:bookmarkStart w:id="139" w:name="_Toc210052944"/>
      <w:bookmarkStart w:id="140" w:name="_Toc148447072"/>
      <w:bookmarkStart w:id="141" w:name="_Toc144475277"/>
      <w:r>
        <w:rPr>
          <w:bCs/>
          <w:kern w:val="0"/>
          <w:sz w:val="32"/>
          <w:szCs w:val="32"/>
        </w:rPr>
        <w:t>路段平均日交通量</w:t>
      </w:r>
      <w:bookmarkEnd w:id="139"/>
      <w:bookmarkEnd w:id="140"/>
      <w:bookmarkEnd w:id="141"/>
    </w:p>
    <w:p w14:paraId="5AE35D62">
      <w:pPr>
        <w:tabs>
          <w:tab w:val="left" w:pos="5760"/>
        </w:tabs>
        <w:spacing w:line="0" w:lineRule="atLeast"/>
        <w:rPr>
          <w:color w:val="000000"/>
          <w:sz w:val="18"/>
          <w:szCs w:val="18"/>
        </w:rPr>
      </w:pPr>
    </w:p>
    <w:p w14:paraId="5F8251FD">
      <w:pPr>
        <w:tabs>
          <w:tab w:val="left" w:pos="5760"/>
        </w:tabs>
        <w:spacing w:line="0" w:lineRule="atLeast"/>
        <w:rPr>
          <w:color w:val="000000"/>
          <w:sz w:val="18"/>
          <w:szCs w:val="18"/>
        </w:rPr>
      </w:pPr>
      <w:r>
        <w:rPr>
          <w:color w:val="000000"/>
          <w:sz w:val="18"/>
          <w:szCs w:val="18"/>
        </w:rPr>
        <mc:AlternateContent>
          <mc:Choice Requires="wps">
            <w:drawing>
              <wp:anchor distT="0" distB="0" distL="114300" distR="114300" simplePos="0" relativeHeight="251787264" behindDoc="0" locked="0" layoutInCell="1" allowOverlap="1">
                <wp:simplePos x="0" y="0"/>
                <wp:positionH relativeFrom="column">
                  <wp:posOffset>4593590</wp:posOffset>
                </wp:positionH>
                <wp:positionV relativeFrom="paragraph">
                  <wp:posOffset>56515</wp:posOffset>
                </wp:positionV>
                <wp:extent cx="609600" cy="748665"/>
                <wp:effectExtent l="0" t="0" r="19050" b="12065"/>
                <wp:wrapNone/>
                <wp:docPr id="720832935"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134EF320">
                            <w:pPr>
                              <w:spacing w:line="0" w:lineRule="atLeast"/>
                              <w:jc w:val="left"/>
                              <w:rPr>
                                <w:rFonts w:hint="eastAsia" w:ascii="宋体" w:hAnsi="宋体"/>
                                <w:sz w:val="18"/>
                              </w:rPr>
                            </w:pPr>
                            <w:r>
                              <w:rPr>
                                <w:rFonts w:hint="eastAsia" w:ascii="宋体" w:hAnsi="宋体"/>
                                <w:sz w:val="18"/>
                              </w:rPr>
                              <w:t>表　　号：</w:t>
                            </w:r>
                          </w:p>
                          <w:p w14:paraId="56D1C593">
                            <w:pPr>
                              <w:spacing w:line="0" w:lineRule="atLeast"/>
                              <w:jc w:val="left"/>
                              <w:rPr>
                                <w:rFonts w:hint="eastAsia" w:ascii="宋体" w:hAnsi="宋体"/>
                                <w:sz w:val="18"/>
                              </w:rPr>
                            </w:pPr>
                            <w:r>
                              <w:rPr>
                                <w:rFonts w:hint="eastAsia" w:ascii="宋体" w:hAnsi="宋体"/>
                                <w:sz w:val="18"/>
                              </w:rPr>
                              <w:t>制定机关：</w:t>
                            </w:r>
                          </w:p>
                          <w:p w14:paraId="4895860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B43640E">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36238B0">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61.7pt;margin-top:4.45pt;height:58.95pt;width:48pt;z-index:251787264;mso-width-relative:page;mso-height-relative:page;" fillcolor="#FFFFFF" filled="t" stroked="t" coordsize="21600,21600" o:gfxdata="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xJrOfZAAAACQEAAA8AAAAAAAAAAQAgAAAAIgAAAGRycy9kb3ducmV2LnhtbFBLAQIU&#10;ABQAAAAIAIdO4kByRIlCKwIAAH4EAAAOAAAAAAAAAAEAIAAAACgBAABkcnMvZTJvRG9jLnhtbFBL&#10;BQYAAAAABgAGAFkBAADFBQAAAAA=&#10;">
                <v:fill on="t" focussize="0,0"/>
                <v:stroke color="#FFFFFF" miterlimit="8" joinstyle="miter"/>
                <v:imagedata o:title=""/>
                <o:lock v:ext="edit" aspectratio="f"/>
                <v:textbox inset="0mm,0mm,0mm,0mm" style="mso-fit-shape-to-text:t;">
                  <w:txbxContent>
                    <w:p w14:paraId="134EF320">
                      <w:pPr>
                        <w:spacing w:line="0" w:lineRule="atLeast"/>
                        <w:jc w:val="left"/>
                        <w:rPr>
                          <w:rFonts w:hint="eastAsia" w:ascii="宋体" w:hAnsi="宋体"/>
                          <w:sz w:val="18"/>
                        </w:rPr>
                      </w:pPr>
                      <w:r>
                        <w:rPr>
                          <w:rFonts w:hint="eastAsia" w:ascii="宋体" w:hAnsi="宋体"/>
                          <w:sz w:val="18"/>
                        </w:rPr>
                        <w:t>表　　号：</w:t>
                      </w:r>
                    </w:p>
                    <w:p w14:paraId="56D1C593">
                      <w:pPr>
                        <w:spacing w:line="0" w:lineRule="atLeast"/>
                        <w:jc w:val="left"/>
                        <w:rPr>
                          <w:rFonts w:hint="eastAsia" w:ascii="宋体" w:hAnsi="宋体"/>
                          <w:sz w:val="18"/>
                        </w:rPr>
                      </w:pPr>
                      <w:r>
                        <w:rPr>
                          <w:rFonts w:hint="eastAsia" w:ascii="宋体" w:hAnsi="宋体"/>
                          <w:sz w:val="18"/>
                        </w:rPr>
                        <w:t>制定机关：</w:t>
                      </w:r>
                    </w:p>
                    <w:p w14:paraId="4895860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B43640E">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36238B0">
                      <w:pPr>
                        <w:spacing w:line="0" w:lineRule="atLeast"/>
                        <w:jc w:val="left"/>
                      </w:pPr>
                      <w:r>
                        <w:rPr>
                          <w:rFonts w:hint="eastAsia" w:ascii="宋体" w:hAnsi="宋体"/>
                          <w:sz w:val="18"/>
                        </w:rPr>
                        <w:t>有效期至：</w:t>
                      </w:r>
                    </w:p>
                  </w:txbxContent>
                </v:textbox>
              </v:shape>
            </w:pict>
          </mc:Fallback>
        </mc:AlternateContent>
      </w:r>
      <w:r>
        <w:rPr>
          <w:color w:val="000000"/>
          <w:sz w:val="18"/>
          <w:szCs w:val="18"/>
        </w:rPr>
        <mc:AlternateContent>
          <mc:Choice Requires="wps">
            <w:drawing>
              <wp:anchor distT="0" distB="0" distL="114300" distR="114300" simplePos="0" relativeHeight="251788288" behindDoc="0" locked="0" layoutInCell="1" allowOverlap="1">
                <wp:simplePos x="0" y="0"/>
                <wp:positionH relativeFrom="column">
                  <wp:posOffset>5175885</wp:posOffset>
                </wp:positionH>
                <wp:positionV relativeFrom="paragraph">
                  <wp:posOffset>64770</wp:posOffset>
                </wp:positionV>
                <wp:extent cx="946150" cy="748665"/>
                <wp:effectExtent l="0" t="0" r="25400" b="12065"/>
                <wp:wrapNone/>
                <wp:docPr id="720832936"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0FEB9EBC">
                            <w:pPr>
                              <w:spacing w:line="0" w:lineRule="atLeast"/>
                              <w:jc w:val="distribute"/>
                              <w:rPr>
                                <w:sz w:val="18"/>
                              </w:rPr>
                            </w:pPr>
                            <w:r>
                              <w:rPr>
                                <w:sz w:val="18"/>
                              </w:rPr>
                              <w:t>交行统G504表</w:t>
                            </w:r>
                          </w:p>
                          <w:p w14:paraId="5D353FC7">
                            <w:pPr>
                              <w:spacing w:line="0" w:lineRule="atLeast"/>
                              <w:jc w:val="distribute"/>
                              <w:rPr>
                                <w:sz w:val="18"/>
                              </w:rPr>
                            </w:pPr>
                            <w:r>
                              <w:rPr>
                                <w:sz w:val="18"/>
                              </w:rPr>
                              <w:t>交通运输部</w:t>
                            </w:r>
                          </w:p>
                          <w:p w14:paraId="5EDC98F2">
                            <w:pPr>
                              <w:spacing w:line="0" w:lineRule="atLeast"/>
                              <w:jc w:val="distribute"/>
                              <w:rPr>
                                <w:sz w:val="18"/>
                              </w:rPr>
                            </w:pPr>
                            <w:r>
                              <w:rPr>
                                <w:sz w:val="18"/>
                              </w:rPr>
                              <w:t>国家统计局</w:t>
                            </w:r>
                          </w:p>
                          <w:p w14:paraId="4FE46C1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9133840">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7.55pt;margin-top:5.1pt;height:58.95pt;width:74.5pt;z-index:251788288;mso-width-relative:page;mso-height-relative:page;" fillcolor="#FFFFFF" filled="t" stroked="t" coordsize="21600,21600" o:gfxdata="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pQbaHZAAAACgEAAA8AAAAAAAAAAQAgAAAAIgAAAGRycy9kb3ducmV2LnhtbFBLAQIU&#10;ABQAAAAIAIdO4kBG1ikxKwIAAH4EAAAOAAAAAAAAAAEAIAAAACgBAABkcnMvZTJvRG9jLnhtbFBL&#10;BQYAAAAABgAGAFkBAADFBQAAAAA=&#10;">
                <v:fill on="t" focussize="0,0"/>
                <v:stroke color="#FFFFFF" miterlimit="8" joinstyle="miter"/>
                <v:imagedata o:title=""/>
                <o:lock v:ext="edit" aspectratio="f"/>
                <v:textbox inset="0mm,0mm,0mm,0mm" style="mso-fit-shape-to-text:t;">
                  <w:txbxContent>
                    <w:p w14:paraId="0FEB9EBC">
                      <w:pPr>
                        <w:spacing w:line="0" w:lineRule="atLeast"/>
                        <w:jc w:val="distribute"/>
                        <w:rPr>
                          <w:sz w:val="18"/>
                        </w:rPr>
                      </w:pPr>
                      <w:r>
                        <w:rPr>
                          <w:sz w:val="18"/>
                        </w:rPr>
                        <w:t>交行统G504表</w:t>
                      </w:r>
                    </w:p>
                    <w:p w14:paraId="5D353FC7">
                      <w:pPr>
                        <w:spacing w:line="0" w:lineRule="atLeast"/>
                        <w:jc w:val="distribute"/>
                        <w:rPr>
                          <w:sz w:val="18"/>
                        </w:rPr>
                      </w:pPr>
                      <w:r>
                        <w:rPr>
                          <w:sz w:val="18"/>
                        </w:rPr>
                        <w:t>交通运输部</w:t>
                      </w:r>
                    </w:p>
                    <w:p w14:paraId="5EDC98F2">
                      <w:pPr>
                        <w:spacing w:line="0" w:lineRule="atLeast"/>
                        <w:jc w:val="distribute"/>
                        <w:rPr>
                          <w:sz w:val="18"/>
                        </w:rPr>
                      </w:pPr>
                      <w:r>
                        <w:rPr>
                          <w:sz w:val="18"/>
                        </w:rPr>
                        <w:t>国家统计局</w:t>
                      </w:r>
                    </w:p>
                    <w:p w14:paraId="4FE46C1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9133840">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25904B80">
      <w:pPr>
        <w:tabs>
          <w:tab w:val="left" w:pos="5760"/>
        </w:tabs>
        <w:spacing w:line="0" w:lineRule="atLeast"/>
        <w:rPr>
          <w:color w:val="000000"/>
          <w:sz w:val="18"/>
          <w:szCs w:val="18"/>
        </w:rPr>
      </w:pPr>
    </w:p>
    <w:p w14:paraId="2BAD3941">
      <w:pPr>
        <w:tabs>
          <w:tab w:val="left" w:pos="5760"/>
        </w:tabs>
        <w:spacing w:line="0" w:lineRule="atLeast"/>
        <w:rPr>
          <w:color w:val="000000"/>
          <w:sz w:val="18"/>
          <w:szCs w:val="18"/>
        </w:rPr>
      </w:pPr>
    </w:p>
    <w:p w14:paraId="2F7A3E98">
      <w:pPr>
        <w:tabs>
          <w:tab w:val="left" w:pos="5760"/>
        </w:tabs>
        <w:spacing w:line="0" w:lineRule="atLeast"/>
        <w:rPr>
          <w:color w:val="000000"/>
          <w:sz w:val="18"/>
          <w:szCs w:val="18"/>
        </w:rPr>
      </w:pPr>
      <w:r>
        <w:rPr>
          <w:color w:val="000000"/>
          <w:sz w:val="18"/>
          <w:szCs w:val="18"/>
        </w:rPr>
        <w:t xml:space="preserve">填报单位： </w:t>
      </w:r>
    </w:p>
    <w:p w14:paraId="7FC007BC">
      <w:pPr>
        <w:tabs>
          <w:tab w:val="left" w:pos="5760"/>
        </w:tabs>
        <w:spacing w:line="0" w:lineRule="atLeast"/>
        <w:rPr>
          <w:color w:val="000000"/>
          <w:sz w:val="18"/>
          <w:szCs w:val="18"/>
        </w:rPr>
      </w:pPr>
      <w:r>
        <w:rPr>
          <w:color w:val="000000"/>
          <w:sz w:val="18"/>
          <w:szCs w:val="18"/>
        </w:rPr>
        <w:t xml:space="preserve">                                          </w:t>
      </w:r>
    </w:p>
    <w:p w14:paraId="04F5B22F">
      <w:pPr>
        <w:rPr>
          <w:sz w:val="18"/>
          <w:szCs w:val="18"/>
        </w:rPr>
      </w:pPr>
      <w:r>
        <w:rPr>
          <w:sz w:val="18"/>
          <w:szCs w:val="18"/>
        </w:rPr>
        <w:t xml:space="preserve">路线编号：        路线名称：                     20  年  </w:t>
      </w:r>
      <w:r>
        <w:rPr>
          <w:rFonts w:hint="eastAsia"/>
          <w:sz w:val="18"/>
          <w:szCs w:val="18"/>
        </w:rPr>
        <w:t>季</w:t>
      </w:r>
    </w:p>
    <w:tbl>
      <w:tblPr>
        <w:tblStyle w:val="39"/>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734"/>
        <w:gridCol w:w="586"/>
        <w:gridCol w:w="586"/>
        <w:gridCol w:w="586"/>
        <w:gridCol w:w="586"/>
        <w:gridCol w:w="586"/>
        <w:gridCol w:w="586"/>
        <w:gridCol w:w="438"/>
        <w:gridCol w:w="438"/>
        <w:gridCol w:w="534"/>
        <w:gridCol w:w="474"/>
        <w:gridCol w:w="470"/>
        <w:gridCol w:w="472"/>
        <w:gridCol w:w="470"/>
        <w:gridCol w:w="472"/>
        <w:gridCol w:w="472"/>
        <w:gridCol w:w="694"/>
        <w:gridCol w:w="454"/>
      </w:tblGrid>
      <w:tr w14:paraId="516635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32" w:hRule="atLeast"/>
          <w:jc w:val="center"/>
        </w:trPr>
        <w:tc>
          <w:tcPr>
            <w:tcW w:w="381" w:type="pct"/>
            <w:vMerge w:val="restart"/>
            <w:vAlign w:val="center"/>
          </w:tcPr>
          <w:p w14:paraId="60C1645A">
            <w:pPr>
              <w:widowControl/>
              <w:jc w:val="center"/>
              <w:rPr>
                <w:color w:val="000000"/>
                <w:spacing w:val="-8"/>
                <w:kern w:val="0"/>
                <w:sz w:val="18"/>
                <w:szCs w:val="18"/>
              </w:rPr>
            </w:pPr>
            <w:r>
              <w:rPr>
                <w:color w:val="000000"/>
                <w:spacing w:val="-8"/>
                <w:kern w:val="0"/>
                <w:sz w:val="18"/>
                <w:szCs w:val="18"/>
              </w:rPr>
              <w:t>观测站</w:t>
            </w:r>
          </w:p>
          <w:p w14:paraId="7633C222">
            <w:pPr>
              <w:widowControl/>
              <w:jc w:val="center"/>
              <w:rPr>
                <w:color w:val="000000"/>
                <w:spacing w:val="-8"/>
                <w:kern w:val="0"/>
                <w:sz w:val="18"/>
                <w:szCs w:val="18"/>
              </w:rPr>
            </w:pPr>
            <w:r>
              <w:rPr>
                <w:color w:val="000000"/>
                <w:spacing w:val="-8"/>
                <w:kern w:val="0"/>
                <w:sz w:val="18"/>
                <w:szCs w:val="18"/>
              </w:rPr>
              <w:t>名称</w:t>
            </w:r>
          </w:p>
        </w:tc>
        <w:tc>
          <w:tcPr>
            <w:tcW w:w="304" w:type="pct"/>
            <w:vMerge w:val="restart"/>
            <w:vAlign w:val="center"/>
          </w:tcPr>
          <w:p w14:paraId="3AAB92B4">
            <w:pPr>
              <w:widowControl/>
              <w:jc w:val="center"/>
              <w:rPr>
                <w:color w:val="000000"/>
                <w:spacing w:val="-8"/>
                <w:kern w:val="0"/>
                <w:sz w:val="18"/>
                <w:szCs w:val="18"/>
              </w:rPr>
            </w:pPr>
            <w:r>
              <w:rPr>
                <w:color w:val="000000"/>
                <w:spacing w:val="-8"/>
                <w:kern w:val="0"/>
                <w:sz w:val="18"/>
                <w:szCs w:val="18"/>
              </w:rPr>
              <w:t>观测站</w:t>
            </w:r>
          </w:p>
          <w:p w14:paraId="6327E312">
            <w:pPr>
              <w:widowControl/>
              <w:jc w:val="center"/>
              <w:rPr>
                <w:color w:val="000000"/>
                <w:spacing w:val="-8"/>
                <w:kern w:val="0"/>
                <w:sz w:val="18"/>
                <w:szCs w:val="18"/>
              </w:rPr>
            </w:pPr>
            <w:r>
              <w:rPr>
                <w:color w:val="000000"/>
                <w:spacing w:val="-8"/>
                <w:kern w:val="0"/>
                <w:sz w:val="18"/>
                <w:szCs w:val="18"/>
              </w:rPr>
              <w:t>编号</w:t>
            </w:r>
          </w:p>
        </w:tc>
        <w:tc>
          <w:tcPr>
            <w:tcW w:w="304" w:type="pct"/>
            <w:vMerge w:val="restart"/>
            <w:vAlign w:val="center"/>
          </w:tcPr>
          <w:p w14:paraId="0C3F2806">
            <w:pPr>
              <w:widowControl/>
              <w:jc w:val="center"/>
              <w:rPr>
                <w:color w:val="000000"/>
                <w:spacing w:val="-10"/>
                <w:kern w:val="0"/>
                <w:sz w:val="18"/>
                <w:szCs w:val="18"/>
              </w:rPr>
            </w:pPr>
            <w:r>
              <w:rPr>
                <w:color w:val="000000"/>
                <w:spacing w:val="-10"/>
                <w:kern w:val="0"/>
                <w:sz w:val="18"/>
                <w:szCs w:val="18"/>
              </w:rPr>
              <w:t>观测</w:t>
            </w:r>
          </w:p>
          <w:p w14:paraId="6DEF12AB">
            <w:pPr>
              <w:widowControl/>
              <w:jc w:val="center"/>
              <w:rPr>
                <w:color w:val="000000"/>
                <w:spacing w:val="-10"/>
                <w:kern w:val="0"/>
                <w:sz w:val="18"/>
                <w:szCs w:val="18"/>
              </w:rPr>
            </w:pPr>
            <w:r>
              <w:rPr>
                <w:color w:val="000000"/>
                <w:spacing w:val="-10"/>
                <w:kern w:val="0"/>
                <w:sz w:val="18"/>
                <w:szCs w:val="18"/>
              </w:rPr>
              <w:t>里程</w:t>
            </w:r>
          </w:p>
          <w:p w14:paraId="07AC1592">
            <w:pPr>
              <w:widowControl/>
              <w:jc w:val="center"/>
              <w:rPr>
                <w:color w:val="000000"/>
                <w:kern w:val="0"/>
                <w:sz w:val="18"/>
                <w:szCs w:val="18"/>
              </w:rPr>
            </w:pPr>
            <w:r>
              <w:rPr>
                <w:color w:val="000000"/>
                <w:spacing w:val="-10"/>
                <w:kern w:val="0"/>
                <w:sz w:val="18"/>
                <w:szCs w:val="18"/>
              </w:rPr>
              <w:t>（公里）</w:t>
            </w:r>
          </w:p>
        </w:tc>
        <w:tc>
          <w:tcPr>
            <w:tcW w:w="3416" w:type="pct"/>
            <w:gridSpan w:val="13"/>
            <w:vAlign w:val="center"/>
          </w:tcPr>
          <w:p w14:paraId="6FC447CB">
            <w:pPr>
              <w:widowControl/>
              <w:jc w:val="center"/>
              <w:rPr>
                <w:color w:val="000000"/>
                <w:kern w:val="0"/>
                <w:sz w:val="18"/>
                <w:szCs w:val="18"/>
              </w:rPr>
            </w:pPr>
            <w:r>
              <w:rPr>
                <w:rFonts w:hint="eastAsia"/>
                <w:color w:val="000000"/>
                <w:kern w:val="0"/>
                <w:sz w:val="18"/>
                <w:szCs w:val="18"/>
              </w:rPr>
              <w:t>机动车平均日交通量（辆/日）</w:t>
            </w:r>
          </w:p>
        </w:tc>
        <w:tc>
          <w:tcPr>
            <w:tcW w:w="360" w:type="pct"/>
            <w:vMerge w:val="restart"/>
            <w:vAlign w:val="center"/>
          </w:tcPr>
          <w:p w14:paraId="58033B11">
            <w:pPr>
              <w:widowControl/>
              <w:jc w:val="center"/>
              <w:rPr>
                <w:color w:val="000000"/>
                <w:spacing w:val="-6"/>
                <w:kern w:val="0"/>
                <w:sz w:val="18"/>
                <w:szCs w:val="18"/>
              </w:rPr>
            </w:pPr>
            <w:r>
              <w:rPr>
                <w:rFonts w:hint="eastAsia"/>
                <w:color w:val="000000"/>
                <w:spacing w:val="-6"/>
                <w:kern w:val="0"/>
                <w:sz w:val="18"/>
                <w:szCs w:val="18"/>
              </w:rPr>
              <w:t>机动车行驶量</w:t>
            </w:r>
          </w:p>
          <w:p w14:paraId="0EFDF2FD">
            <w:pPr>
              <w:widowControl/>
              <w:jc w:val="center"/>
              <w:rPr>
                <w:color w:val="000000"/>
                <w:spacing w:val="6"/>
                <w:kern w:val="0"/>
                <w:sz w:val="18"/>
                <w:szCs w:val="18"/>
              </w:rPr>
            </w:pPr>
            <w:r>
              <w:rPr>
                <w:rFonts w:hint="eastAsia"/>
                <w:color w:val="000000"/>
                <w:spacing w:val="-6"/>
                <w:kern w:val="0"/>
                <w:sz w:val="18"/>
                <w:szCs w:val="18"/>
              </w:rPr>
              <w:t>（万车公里/日）</w:t>
            </w:r>
          </w:p>
        </w:tc>
        <w:tc>
          <w:tcPr>
            <w:tcW w:w="235" w:type="pct"/>
            <w:vMerge w:val="restart"/>
            <w:vAlign w:val="center"/>
          </w:tcPr>
          <w:p w14:paraId="3F5F9865">
            <w:pPr>
              <w:widowControl/>
              <w:jc w:val="center"/>
              <w:rPr>
                <w:color w:val="000000"/>
                <w:kern w:val="0"/>
                <w:sz w:val="18"/>
                <w:szCs w:val="18"/>
              </w:rPr>
            </w:pPr>
            <w:r>
              <w:rPr>
                <w:rFonts w:hint="eastAsia"/>
                <w:color w:val="000000"/>
                <w:kern w:val="0"/>
                <w:sz w:val="18"/>
                <w:szCs w:val="18"/>
              </w:rPr>
              <w:t>v/C值</w:t>
            </w:r>
          </w:p>
        </w:tc>
      </w:tr>
      <w:tr w14:paraId="4D15B0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381" w:type="pct"/>
            <w:vMerge w:val="continue"/>
            <w:vAlign w:val="center"/>
          </w:tcPr>
          <w:p w14:paraId="5916D5C9">
            <w:pPr>
              <w:widowControl/>
              <w:jc w:val="center"/>
              <w:rPr>
                <w:color w:val="000000"/>
                <w:spacing w:val="-8"/>
                <w:kern w:val="0"/>
                <w:sz w:val="18"/>
                <w:szCs w:val="18"/>
              </w:rPr>
            </w:pPr>
          </w:p>
        </w:tc>
        <w:tc>
          <w:tcPr>
            <w:tcW w:w="304" w:type="pct"/>
            <w:vMerge w:val="continue"/>
            <w:vAlign w:val="center"/>
          </w:tcPr>
          <w:p w14:paraId="5C14568F">
            <w:pPr>
              <w:widowControl/>
              <w:jc w:val="center"/>
              <w:rPr>
                <w:color w:val="000000"/>
                <w:spacing w:val="-8"/>
                <w:kern w:val="0"/>
                <w:sz w:val="18"/>
                <w:szCs w:val="18"/>
              </w:rPr>
            </w:pPr>
          </w:p>
        </w:tc>
        <w:tc>
          <w:tcPr>
            <w:tcW w:w="304" w:type="pct"/>
            <w:vMerge w:val="continue"/>
            <w:vAlign w:val="center"/>
          </w:tcPr>
          <w:p w14:paraId="1349A449">
            <w:pPr>
              <w:widowControl/>
              <w:jc w:val="center"/>
              <w:rPr>
                <w:color w:val="000000"/>
                <w:kern w:val="0"/>
                <w:sz w:val="18"/>
                <w:szCs w:val="18"/>
              </w:rPr>
            </w:pPr>
          </w:p>
        </w:tc>
        <w:tc>
          <w:tcPr>
            <w:tcW w:w="304" w:type="pct"/>
            <w:vMerge w:val="restart"/>
            <w:vAlign w:val="center"/>
          </w:tcPr>
          <w:p w14:paraId="0B30536C">
            <w:pPr>
              <w:widowControl/>
              <w:jc w:val="center"/>
              <w:rPr>
                <w:color w:val="000000"/>
                <w:spacing w:val="-6"/>
                <w:kern w:val="0"/>
                <w:sz w:val="18"/>
                <w:szCs w:val="18"/>
              </w:rPr>
            </w:pPr>
            <w:r>
              <w:rPr>
                <w:color w:val="000000"/>
                <w:spacing w:val="-6"/>
                <w:kern w:val="0"/>
                <w:sz w:val="18"/>
                <w:szCs w:val="18"/>
              </w:rPr>
              <w:t>当量数</w:t>
            </w:r>
            <w:r>
              <w:rPr>
                <w:rFonts w:hint="eastAsia"/>
                <w:color w:val="000000"/>
                <w:spacing w:val="-6"/>
                <w:kern w:val="0"/>
                <w:sz w:val="18"/>
                <w:szCs w:val="18"/>
              </w:rPr>
              <w:t>总</w:t>
            </w:r>
            <w:r>
              <w:rPr>
                <w:color w:val="000000"/>
                <w:spacing w:val="-6"/>
                <w:kern w:val="0"/>
                <w:sz w:val="18"/>
                <w:szCs w:val="18"/>
              </w:rPr>
              <w:t>计</w:t>
            </w:r>
          </w:p>
        </w:tc>
        <w:tc>
          <w:tcPr>
            <w:tcW w:w="304" w:type="pct"/>
            <w:vMerge w:val="restart"/>
            <w:vAlign w:val="center"/>
          </w:tcPr>
          <w:p w14:paraId="57FD13F9">
            <w:pPr>
              <w:widowControl/>
              <w:jc w:val="center"/>
              <w:rPr>
                <w:color w:val="000000"/>
                <w:spacing w:val="-6"/>
                <w:kern w:val="0"/>
                <w:sz w:val="18"/>
                <w:szCs w:val="18"/>
              </w:rPr>
            </w:pPr>
            <w:r>
              <w:rPr>
                <w:color w:val="000000"/>
                <w:spacing w:val="-6"/>
                <w:kern w:val="0"/>
                <w:sz w:val="18"/>
                <w:szCs w:val="18"/>
              </w:rPr>
              <w:t>自然数</w:t>
            </w:r>
            <w:r>
              <w:rPr>
                <w:rFonts w:hint="eastAsia"/>
                <w:color w:val="000000"/>
                <w:spacing w:val="-6"/>
                <w:kern w:val="0"/>
                <w:sz w:val="18"/>
                <w:szCs w:val="18"/>
              </w:rPr>
              <w:t>总</w:t>
            </w:r>
            <w:r>
              <w:rPr>
                <w:color w:val="000000"/>
                <w:spacing w:val="-6"/>
                <w:kern w:val="0"/>
                <w:sz w:val="18"/>
                <w:szCs w:val="18"/>
              </w:rPr>
              <w:t>计</w:t>
            </w:r>
          </w:p>
        </w:tc>
        <w:tc>
          <w:tcPr>
            <w:tcW w:w="2318" w:type="pct"/>
            <w:gridSpan w:val="9"/>
            <w:vAlign w:val="center"/>
          </w:tcPr>
          <w:p w14:paraId="22F42B13">
            <w:pPr>
              <w:widowControl/>
              <w:jc w:val="center"/>
              <w:rPr>
                <w:color w:val="000000"/>
                <w:kern w:val="0"/>
                <w:sz w:val="18"/>
                <w:szCs w:val="18"/>
              </w:rPr>
            </w:pPr>
            <w:r>
              <w:rPr>
                <w:rFonts w:hint="eastAsia"/>
                <w:color w:val="000000"/>
                <w:kern w:val="0"/>
                <w:sz w:val="18"/>
                <w:szCs w:val="18"/>
              </w:rPr>
              <w:t>汽车</w:t>
            </w:r>
          </w:p>
        </w:tc>
        <w:tc>
          <w:tcPr>
            <w:tcW w:w="245" w:type="pct"/>
            <w:vMerge w:val="restart"/>
            <w:vAlign w:val="center"/>
          </w:tcPr>
          <w:p w14:paraId="0C2535CC">
            <w:pPr>
              <w:widowControl/>
              <w:jc w:val="center"/>
              <w:rPr>
                <w:color w:val="000000"/>
                <w:kern w:val="0"/>
                <w:sz w:val="18"/>
                <w:szCs w:val="18"/>
              </w:rPr>
            </w:pPr>
            <w:r>
              <w:rPr>
                <w:rFonts w:hint="eastAsia"/>
                <w:color w:val="000000"/>
                <w:kern w:val="0"/>
                <w:sz w:val="18"/>
                <w:szCs w:val="18"/>
              </w:rPr>
              <w:t>摩托车</w:t>
            </w:r>
          </w:p>
        </w:tc>
        <w:tc>
          <w:tcPr>
            <w:tcW w:w="245" w:type="pct"/>
            <w:vMerge w:val="restart"/>
            <w:vAlign w:val="center"/>
          </w:tcPr>
          <w:p w14:paraId="0A8D87F0">
            <w:pPr>
              <w:widowControl/>
              <w:jc w:val="center"/>
              <w:rPr>
                <w:color w:val="000000"/>
                <w:kern w:val="0"/>
                <w:sz w:val="18"/>
                <w:szCs w:val="18"/>
              </w:rPr>
            </w:pPr>
            <w:r>
              <w:rPr>
                <w:rFonts w:hint="eastAsia"/>
                <w:color w:val="000000"/>
                <w:kern w:val="0"/>
                <w:sz w:val="18"/>
                <w:szCs w:val="18"/>
              </w:rPr>
              <w:t>拖拉机</w:t>
            </w:r>
          </w:p>
        </w:tc>
        <w:tc>
          <w:tcPr>
            <w:tcW w:w="360" w:type="pct"/>
            <w:vMerge w:val="continue"/>
            <w:vAlign w:val="center"/>
          </w:tcPr>
          <w:p w14:paraId="72A4B7D5">
            <w:pPr>
              <w:widowControl/>
              <w:jc w:val="center"/>
              <w:rPr>
                <w:color w:val="000000"/>
                <w:kern w:val="0"/>
                <w:sz w:val="18"/>
                <w:szCs w:val="18"/>
              </w:rPr>
            </w:pPr>
          </w:p>
        </w:tc>
        <w:tc>
          <w:tcPr>
            <w:tcW w:w="235" w:type="pct"/>
            <w:vMerge w:val="continue"/>
            <w:vAlign w:val="center"/>
          </w:tcPr>
          <w:p w14:paraId="342D68AE">
            <w:pPr>
              <w:widowControl/>
              <w:jc w:val="center"/>
              <w:rPr>
                <w:color w:val="000000"/>
                <w:kern w:val="0"/>
                <w:sz w:val="18"/>
                <w:szCs w:val="18"/>
              </w:rPr>
            </w:pPr>
          </w:p>
        </w:tc>
      </w:tr>
      <w:tr w14:paraId="6B9032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381" w:type="pct"/>
            <w:vMerge w:val="continue"/>
            <w:vAlign w:val="center"/>
          </w:tcPr>
          <w:p w14:paraId="54178DAC">
            <w:pPr>
              <w:widowControl/>
              <w:jc w:val="center"/>
              <w:rPr>
                <w:color w:val="000000"/>
                <w:spacing w:val="-8"/>
                <w:kern w:val="0"/>
                <w:sz w:val="18"/>
                <w:szCs w:val="18"/>
              </w:rPr>
            </w:pPr>
          </w:p>
        </w:tc>
        <w:tc>
          <w:tcPr>
            <w:tcW w:w="304" w:type="pct"/>
            <w:vMerge w:val="continue"/>
            <w:vAlign w:val="center"/>
          </w:tcPr>
          <w:p w14:paraId="26A2D415">
            <w:pPr>
              <w:widowControl/>
              <w:jc w:val="center"/>
              <w:rPr>
                <w:color w:val="000000"/>
                <w:spacing w:val="-8"/>
                <w:kern w:val="0"/>
                <w:sz w:val="18"/>
                <w:szCs w:val="18"/>
              </w:rPr>
            </w:pPr>
          </w:p>
        </w:tc>
        <w:tc>
          <w:tcPr>
            <w:tcW w:w="304" w:type="pct"/>
            <w:vMerge w:val="continue"/>
            <w:vAlign w:val="center"/>
          </w:tcPr>
          <w:p w14:paraId="4FAEDFE0">
            <w:pPr>
              <w:widowControl/>
              <w:jc w:val="center"/>
              <w:rPr>
                <w:color w:val="000000"/>
                <w:kern w:val="0"/>
                <w:sz w:val="18"/>
                <w:szCs w:val="18"/>
              </w:rPr>
            </w:pPr>
          </w:p>
        </w:tc>
        <w:tc>
          <w:tcPr>
            <w:tcW w:w="304" w:type="pct"/>
            <w:vMerge w:val="continue"/>
            <w:vAlign w:val="center"/>
          </w:tcPr>
          <w:p w14:paraId="02CF81B3">
            <w:pPr>
              <w:widowControl/>
              <w:jc w:val="center"/>
              <w:rPr>
                <w:color w:val="000000"/>
                <w:kern w:val="0"/>
                <w:sz w:val="18"/>
                <w:szCs w:val="18"/>
              </w:rPr>
            </w:pPr>
          </w:p>
        </w:tc>
        <w:tc>
          <w:tcPr>
            <w:tcW w:w="304" w:type="pct"/>
            <w:vMerge w:val="continue"/>
            <w:vAlign w:val="center"/>
          </w:tcPr>
          <w:p w14:paraId="6DAF6406">
            <w:pPr>
              <w:widowControl/>
              <w:jc w:val="center"/>
              <w:rPr>
                <w:color w:val="000000"/>
                <w:kern w:val="0"/>
                <w:sz w:val="18"/>
                <w:szCs w:val="18"/>
              </w:rPr>
            </w:pPr>
          </w:p>
        </w:tc>
        <w:tc>
          <w:tcPr>
            <w:tcW w:w="304" w:type="pct"/>
            <w:vAlign w:val="center"/>
          </w:tcPr>
          <w:p w14:paraId="7C9D3CA1">
            <w:pPr>
              <w:widowControl/>
              <w:jc w:val="center"/>
              <w:rPr>
                <w:color w:val="000000"/>
                <w:spacing w:val="-6"/>
                <w:kern w:val="0"/>
                <w:sz w:val="18"/>
                <w:szCs w:val="18"/>
              </w:rPr>
            </w:pPr>
            <w:r>
              <w:rPr>
                <w:rFonts w:hint="eastAsia"/>
                <w:color w:val="000000"/>
                <w:spacing w:val="-6"/>
                <w:kern w:val="0"/>
                <w:sz w:val="18"/>
                <w:szCs w:val="18"/>
              </w:rPr>
              <w:t>当量数</w:t>
            </w:r>
          </w:p>
          <w:p w14:paraId="372BE666">
            <w:pPr>
              <w:widowControl/>
              <w:jc w:val="center"/>
              <w:rPr>
                <w:color w:val="000000"/>
                <w:spacing w:val="-6"/>
                <w:kern w:val="0"/>
                <w:sz w:val="18"/>
                <w:szCs w:val="18"/>
              </w:rPr>
            </w:pPr>
            <w:r>
              <w:rPr>
                <w:rFonts w:hint="eastAsia"/>
                <w:color w:val="000000"/>
                <w:spacing w:val="-6"/>
                <w:kern w:val="0"/>
                <w:sz w:val="18"/>
                <w:szCs w:val="18"/>
              </w:rPr>
              <w:t>合计</w:t>
            </w:r>
          </w:p>
        </w:tc>
        <w:tc>
          <w:tcPr>
            <w:tcW w:w="304" w:type="pct"/>
            <w:vAlign w:val="center"/>
          </w:tcPr>
          <w:p w14:paraId="2A329EEA">
            <w:pPr>
              <w:widowControl/>
              <w:jc w:val="center"/>
              <w:rPr>
                <w:color w:val="000000"/>
                <w:spacing w:val="-6"/>
                <w:kern w:val="0"/>
                <w:sz w:val="18"/>
                <w:szCs w:val="18"/>
              </w:rPr>
            </w:pPr>
            <w:r>
              <w:rPr>
                <w:rFonts w:hint="eastAsia"/>
                <w:color w:val="000000"/>
                <w:spacing w:val="-6"/>
                <w:kern w:val="0"/>
                <w:sz w:val="18"/>
                <w:szCs w:val="18"/>
              </w:rPr>
              <w:t>自然数</w:t>
            </w:r>
          </w:p>
          <w:p w14:paraId="730731E6">
            <w:pPr>
              <w:widowControl/>
              <w:jc w:val="center"/>
              <w:rPr>
                <w:color w:val="000000"/>
                <w:spacing w:val="-6"/>
                <w:kern w:val="0"/>
                <w:sz w:val="18"/>
                <w:szCs w:val="18"/>
              </w:rPr>
            </w:pPr>
            <w:r>
              <w:rPr>
                <w:rFonts w:hint="eastAsia"/>
                <w:color w:val="000000"/>
                <w:spacing w:val="-6"/>
                <w:kern w:val="0"/>
                <w:sz w:val="18"/>
                <w:szCs w:val="18"/>
              </w:rPr>
              <w:t>合计</w:t>
            </w:r>
          </w:p>
        </w:tc>
        <w:tc>
          <w:tcPr>
            <w:tcW w:w="227" w:type="pct"/>
            <w:vAlign w:val="center"/>
          </w:tcPr>
          <w:p w14:paraId="76123BEA">
            <w:pPr>
              <w:widowControl/>
              <w:jc w:val="center"/>
              <w:rPr>
                <w:color w:val="000000"/>
                <w:spacing w:val="-6"/>
                <w:kern w:val="0"/>
                <w:sz w:val="18"/>
                <w:szCs w:val="18"/>
              </w:rPr>
            </w:pPr>
            <w:r>
              <w:rPr>
                <w:color w:val="000000"/>
                <w:spacing w:val="-6"/>
                <w:kern w:val="0"/>
                <w:sz w:val="18"/>
                <w:szCs w:val="18"/>
              </w:rPr>
              <w:t>小型货车</w:t>
            </w:r>
          </w:p>
        </w:tc>
        <w:tc>
          <w:tcPr>
            <w:tcW w:w="227" w:type="pct"/>
            <w:vAlign w:val="center"/>
          </w:tcPr>
          <w:p w14:paraId="3491677C">
            <w:pPr>
              <w:widowControl/>
              <w:jc w:val="center"/>
              <w:rPr>
                <w:color w:val="000000"/>
                <w:spacing w:val="-6"/>
                <w:kern w:val="0"/>
                <w:sz w:val="18"/>
                <w:szCs w:val="18"/>
              </w:rPr>
            </w:pPr>
            <w:r>
              <w:rPr>
                <w:color w:val="000000"/>
                <w:spacing w:val="-6"/>
                <w:kern w:val="0"/>
                <w:sz w:val="18"/>
                <w:szCs w:val="18"/>
              </w:rPr>
              <w:t>中型</w:t>
            </w:r>
          </w:p>
          <w:p w14:paraId="493BD40B">
            <w:pPr>
              <w:widowControl/>
              <w:jc w:val="center"/>
              <w:rPr>
                <w:color w:val="000000"/>
                <w:spacing w:val="-6"/>
                <w:kern w:val="0"/>
                <w:sz w:val="18"/>
                <w:szCs w:val="18"/>
              </w:rPr>
            </w:pPr>
            <w:r>
              <w:rPr>
                <w:color w:val="000000"/>
                <w:spacing w:val="-6"/>
                <w:kern w:val="0"/>
                <w:sz w:val="18"/>
                <w:szCs w:val="18"/>
              </w:rPr>
              <w:t>货车</w:t>
            </w:r>
          </w:p>
        </w:tc>
        <w:tc>
          <w:tcPr>
            <w:tcW w:w="277" w:type="pct"/>
            <w:vAlign w:val="center"/>
          </w:tcPr>
          <w:p w14:paraId="1742753A">
            <w:pPr>
              <w:widowControl/>
              <w:jc w:val="center"/>
              <w:rPr>
                <w:color w:val="000000"/>
                <w:spacing w:val="-6"/>
                <w:kern w:val="0"/>
                <w:sz w:val="18"/>
                <w:szCs w:val="18"/>
              </w:rPr>
            </w:pPr>
            <w:r>
              <w:rPr>
                <w:color w:val="000000"/>
                <w:spacing w:val="-6"/>
                <w:kern w:val="0"/>
                <w:sz w:val="18"/>
                <w:szCs w:val="18"/>
              </w:rPr>
              <w:t>大型货车</w:t>
            </w:r>
          </w:p>
        </w:tc>
        <w:tc>
          <w:tcPr>
            <w:tcW w:w="246" w:type="pct"/>
            <w:vAlign w:val="center"/>
          </w:tcPr>
          <w:p w14:paraId="6B97F3A1">
            <w:pPr>
              <w:widowControl/>
              <w:jc w:val="center"/>
              <w:rPr>
                <w:color w:val="000000"/>
                <w:spacing w:val="-6"/>
                <w:kern w:val="0"/>
                <w:sz w:val="18"/>
                <w:szCs w:val="18"/>
              </w:rPr>
            </w:pPr>
            <w:r>
              <w:rPr>
                <w:color w:val="000000"/>
                <w:spacing w:val="-6"/>
                <w:kern w:val="0"/>
                <w:sz w:val="18"/>
                <w:szCs w:val="18"/>
              </w:rPr>
              <w:t>特大货车</w:t>
            </w:r>
          </w:p>
        </w:tc>
        <w:tc>
          <w:tcPr>
            <w:tcW w:w="244" w:type="pct"/>
            <w:vAlign w:val="center"/>
          </w:tcPr>
          <w:p w14:paraId="3F6A6538">
            <w:pPr>
              <w:widowControl/>
              <w:jc w:val="center"/>
              <w:rPr>
                <w:color w:val="000000"/>
                <w:spacing w:val="-6"/>
                <w:kern w:val="0"/>
                <w:sz w:val="18"/>
                <w:szCs w:val="18"/>
              </w:rPr>
            </w:pPr>
            <w:r>
              <w:rPr>
                <w:color w:val="000000"/>
                <w:spacing w:val="-6"/>
                <w:kern w:val="0"/>
                <w:sz w:val="18"/>
                <w:szCs w:val="18"/>
              </w:rPr>
              <w:t>集装箱车</w:t>
            </w:r>
          </w:p>
        </w:tc>
        <w:tc>
          <w:tcPr>
            <w:tcW w:w="245" w:type="pct"/>
            <w:vAlign w:val="center"/>
          </w:tcPr>
          <w:p w14:paraId="6FB9E763">
            <w:pPr>
              <w:widowControl/>
              <w:jc w:val="center"/>
              <w:rPr>
                <w:color w:val="000000"/>
                <w:spacing w:val="-6"/>
                <w:kern w:val="0"/>
                <w:sz w:val="18"/>
                <w:szCs w:val="18"/>
              </w:rPr>
            </w:pPr>
            <w:r>
              <w:rPr>
                <w:color w:val="000000"/>
                <w:spacing w:val="-6"/>
                <w:kern w:val="0"/>
                <w:sz w:val="18"/>
                <w:szCs w:val="18"/>
              </w:rPr>
              <w:t>中小客车</w:t>
            </w:r>
          </w:p>
        </w:tc>
        <w:tc>
          <w:tcPr>
            <w:tcW w:w="244" w:type="pct"/>
            <w:vAlign w:val="center"/>
          </w:tcPr>
          <w:p w14:paraId="49EEBD32">
            <w:pPr>
              <w:widowControl/>
              <w:jc w:val="center"/>
              <w:rPr>
                <w:color w:val="000000"/>
                <w:spacing w:val="-6"/>
                <w:kern w:val="0"/>
                <w:sz w:val="18"/>
                <w:szCs w:val="18"/>
              </w:rPr>
            </w:pPr>
            <w:r>
              <w:rPr>
                <w:color w:val="000000"/>
                <w:spacing w:val="-6"/>
                <w:kern w:val="0"/>
                <w:sz w:val="18"/>
                <w:szCs w:val="18"/>
              </w:rPr>
              <w:t>大客车</w:t>
            </w:r>
          </w:p>
        </w:tc>
        <w:tc>
          <w:tcPr>
            <w:tcW w:w="245" w:type="pct"/>
            <w:vMerge w:val="continue"/>
            <w:vAlign w:val="center"/>
          </w:tcPr>
          <w:p w14:paraId="66DD074C">
            <w:pPr>
              <w:widowControl/>
              <w:jc w:val="center"/>
              <w:rPr>
                <w:color w:val="000000"/>
                <w:kern w:val="0"/>
                <w:sz w:val="18"/>
                <w:szCs w:val="18"/>
              </w:rPr>
            </w:pPr>
          </w:p>
        </w:tc>
        <w:tc>
          <w:tcPr>
            <w:tcW w:w="245" w:type="pct"/>
            <w:vMerge w:val="continue"/>
            <w:vAlign w:val="center"/>
          </w:tcPr>
          <w:p w14:paraId="486DCA2C">
            <w:pPr>
              <w:widowControl/>
              <w:jc w:val="center"/>
              <w:rPr>
                <w:color w:val="000000"/>
                <w:kern w:val="0"/>
                <w:sz w:val="18"/>
                <w:szCs w:val="18"/>
              </w:rPr>
            </w:pPr>
          </w:p>
        </w:tc>
        <w:tc>
          <w:tcPr>
            <w:tcW w:w="360" w:type="pct"/>
            <w:vMerge w:val="continue"/>
            <w:vAlign w:val="center"/>
          </w:tcPr>
          <w:p w14:paraId="36F1D27A">
            <w:pPr>
              <w:widowControl/>
              <w:jc w:val="center"/>
              <w:rPr>
                <w:color w:val="000000"/>
                <w:kern w:val="0"/>
                <w:sz w:val="18"/>
                <w:szCs w:val="18"/>
              </w:rPr>
            </w:pPr>
          </w:p>
        </w:tc>
        <w:tc>
          <w:tcPr>
            <w:tcW w:w="235" w:type="pct"/>
            <w:vMerge w:val="continue"/>
            <w:vAlign w:val="center"/>
          </w:tcPr>
          <w:p w14:paraId="762459A6">
            <w:pPr>
              <w:widowControl/>
              <w:jc w:val="center"/>
              <w:rPr>
                <w:color w:val="000000"/>
                <w:kern w:val="0"/>
                <w:sz w:val="18"/>
                <w:szCs w:val="18"/>
              </w:rPr>
            </w:pPr>
          </w:p>
        </w:tc>
      </w:tr>
      <w:tr w14:paraId="643437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381" w:type="pct"/>
            <w:vAlign w:val="center"/>
          </w:tcPr>
          <w:p w14:paraId="15EE9326">
            <w:pPr>
              <w:widowControl/>
              <w:jc w:val="center"/>
              <w:rPr>
                <w:color w:val="000000"/>
                <w:spacing w:val="-8"/>
                <w:kern w:val="0"/>
                <w:sz w:val="18"/>
                <w:szCs w:val="18"/>
              </w:rPr>
            </w:pPr>
            <w:r>
              <w:rPr>
                <w:color w:val="000000"/>
                <w:spacing w:val="-8"/>
                <w:kern w:val="0"/>
                <w:sz w:val="18"/>
                <w:szCs w:val="18"/>
              </w:rPr>
              <w:t>甲</w:t>
            </w:r>
          </w:p>
        </w:tc>
        <w:tc>
          <w:tcPr>
            <w:tcW w:w="304" w:type="pct"/>
            <w:vAlign w:val="center"/>
          </w:tcPr>
          <w:p w14:paraId="7C8FDE43">
            <w:pPr>
              <w:widowControl/>
              <w:jc w:val="center"/>
              <w:rPr>
                <w:color w:val="000000"/>
                <w:spacing w:val="-8"/>
                <w:kern w:val="0"/>
                <w:sz w:val="18"/>
                <w:szCs w:val="18"/>
              </w:rPr>
            </w:pPr>
            <w:r>
              <w:rPr>
                <w:color w:val="000000"/>
                <w:spacing w:val="-8"/>
                <w:kern w:val="0"/>
                <w:sz w:val="18"/>
                <w:szCs w:val="18"/>
              </w:rPr>
              <w:t>乙</w:t>
            </w:r>
          </w:p>
        </w:tc>
        <w:tc>
          <w:tcPr>
            <w:tcW w:w="304" w:type="pct"/>
            <w:vAlign w:val="center"/>
          </w:tcPr>
          <w:p w14:paraId="364E98CA">
            <w:pPr>
              <w:widowControl/>
              <w:jc w:val="center"/>
              <w:rPr>
                <w:color w:val="000000"/>
                <w:kern w:val="0"/>
                <w:sz w:val="18"/>
                <w:szCs w:val="18"/>
              </w:rPr>
            </w:pPr>
            <w:r>
              <w:rPr>
                <w:color w:val="000000"/>
                <w:kern w:val="0"/>
                <w:sz w:val="18"/>
                <w:szCs w:val="18"/>
              </w:rPr>
              <w:t>01</w:t>
            </w:r>
          </w:p>
        </w:tc>
        <w:tc>
          <w:tcPr>
            <w:tcW w:w="304" w:type="pct"/>
            <w:vAlign w:val="center"/>
          </w:tcPr>
          <w:p w14:paraId="00485F51">
            <w:pPr>
              <w:widowControl/>
              <w:jc w:val="center"/>
              <w:rPr>
                <w:color w:val="000000"/>
                <w:kern w:val="0"/>
                <w:sz w:val="18"/>
                <w:szCs w:val="18"/>
              </w:rPr>
            </w:pPr>
            <w:r>
              <w:rPr>
                <w:color w:val="000000"/>
                <w:kern w:val="0"/>
                <w:sz w:val="18"/>
                <w:szCs w:val="18"/>
              </w:rPr>
              <w:t>02</w:t>
            </w:r>
          </w:p>
        </w:tc>
        <w:tc>
          <w:tcPr>
            <w:tcW w:w="304" w:type="pct"/>
            <w:vAlign w:val="center"/>
          </w:tcPr>
          <w:p w14:paraId="737D6969">
            <w:pPr>
              <w:widowControl/>
              <w:jc w:val="center"/>
              <w:rPr>
                <w:color w:val="000000"/>
                <w:kern w:val="0"/>
                <w:sz w:val="18"/>
                <w:szCs w:val="18"/>
              </w:rPr>
            </w:pPr>
            <w:r>
              <w:rPr>
                <w:color w:val="000000"/>
                <w:kern w:val="0"/>
                <w:sz w:val="18"/>
                <w:szCs w:val="18"/>
              </w:rPr>
              <w:t>03</w:t>
            </w:r>
          </w:p>
        </w:tc>
        <w:tc>
          <w:tcPr>
            <w:tcW w:w="304" w:type="pct"/>
            <w:vAlign w:val="center"/>
          </w:tcPr>
          <w:p w14:paraId="2D41C9D3">
            <w:pPr>
              <w:widowControl/>
              <w:jc w:val="center"/>
              <w:rPr>
                <w:color w:val="000000"/>
                <w:kern w:val="0"/>
                <w:sz w:val="18"/>
                <w:szCs w:val="18"/>
              </w:rPr>
            </w:pPr>
            <w:r>
              <w:rPr>
                <w:color w:val="000000"/>
                <w:kern w:val="0"/>
                <w:sz w:val="18"/>
                <w:szCs w:val="18"/>
              </w:rPr>
              <w:t>04</w:t>
            </w:r>
          </w:p>
        </w:tc>
        <w:tc>
          <w:tcPr>
            <w:tcW w:w="304" w:type="pct"/>
            <w:vAlign w:val="center"/>
          </w:tcPr>
          <w:p w14:paraId="4FE85C13">
            <w:pPr>
              <w:widowControl/>
              <w:jc w:val="center"/>
              <w:rPr>
                <w:color w:val="000000"/>
                <w:kern w:val="0"/>
                <w:sz w:val="18"/>
                <w:szCs w:val="18"/>
              </w:rPr>
            </w:pPr>
            <w:r>
              <w:rPr>
                <w:rFonts w:hint="eastAsia"/>
                <w:color w:val="000000"/>
                <w:kern w:val="0"/>
                <w:sz w:val="18"/>
                <w:szCs w:val="18"/>
              </w:rPr>
              <w:t>0</w:t>
            </w:r>
            <w:r>
              <w:rPr>
                <w:color w:val="000000"/>
                <w:kern w:val="0"/>
                <w:sz w:val="18"/>
                <w:szCs w:val="18"/>
              </w:rPr>
              <w:t>5</w:t>
            </w:r>
          </w:p>
        </w:tc>
        <w:tc>
          <w:tcPr>
            <w:tcW w:w="227" w:type="pct"/>
            <w:vAlign w:val="center"/>
          </w:tcPr>
          <w:p w14:paraId="20211620">
            <w:pPr>
              <w:widowControl/>
              <w:jc w:val="center"/>
              <w:rPr>
                <w:color w:val="000000"/>
                <w:kern w:val="0"/>
                <w:sz w:val="18"/>
                <w:szCs w:val="18"/>
              </w:rPr>
            </w:pPr>
            <w:r>
              <w:rPr>
                <w:rFonts w:hint="eastAsia"/>
                <w:color w:val="000000"/>
                <w:kern w:val="0"/>
                <w:sz w:val="18"/>
                <w:szCs w:val="18"/>
              </w:rPr>
              <w:t>0</w:t>
            </w:r>
            <w:r>
              <w:rPr>
                <w:color w:val="000000"/>
                <w:kern w:val="0"/>
                <w:sz w:val="18"/>
                <w:szCs w:val="18"/>
              </w:rPr>
              <w:t>6</w:t>
            </w:r>
          </w:p>
        </w:tc>
        <w:tc>
          <w:tcPr>
            <w:tcW w:w="227" w:type="pct"/>
            <w:vAlign w:val="center"/>
          </w:tcPr>
          <w:p w14:paraId="305A9F92">
            <w:pPr>
              <w:widowControl/>
              <w:jc w:val="center"/>
              <w:rPr>
                <w:color w:val="000000"/>
                <w:kern w:val="0"/>
                <w:sz w:val="18"/>
                <w:szCs w:val="18"/>
              </w:rPr>
            </w:pPr>
            <w:r>
              <w:rPr>
                <w:rFonts w:hint="eastAsia"/>
                <w:color w:val="000000"/>
                <w:kern w:val="0"/>
                <w:sz w:val="18"/>
                <w:szCs w:val="18"/>
              </w:rPr>
              <w:t>0</w:t>
            </w:r>
            <w:r>
              <w:rPr>
                <w:color w:val="000000"/>
                <w:kern w:val="0"/>
                <w:sz w:val="18"/>
                <w:szCs w:val="18"/>
              </w:rPr>
              <w:t>7</w:t>
            </w:r>
          </w:p>
        </w:tc>
        <w:tc>
          <w:tcPr>
            <w:tcW w:w="277" w:type="pct"/>
            <w:vAlign w:val="center"/>
          </w:tcPr>
          <w:p w14:paraId="1FA864A1">
            <w:pPr>
              <w:widowControl/>
              <w:jc w:val="center"/>
              <w:rPr>
                <w:color w:val="000000"/>
                <w:kern w:val="0"/>
                <w:sz w:val="18"/>
                <w:szCs w:val="18"/>
              </w:rPr>
            </w:pPr>
            <w:r>
              <w:rPr>
                <w:rFonts w:hint="eastAsia"/>
                <w:color w:val="000000"/>
                <w:kern w:val="0"/>
                <w:sz w:val="18"/>
                <w:szCs w:val="18"/>
              </w:rPr>
              <w:t>0</w:t>
            </w:r>
            <w:r>
              <w:rPr>
                <w:color w:val="000000"/>
                <w:kern w:val="0"/>
                <w:sz w:val="18"/>
                <w:szCs w:val="18"/>
              </w:rPr>
              <w:t>8</w:t>
            </w:r>
          </w:p>
        </w:tc>
        <w:tc>
          <w:tcPr>
            <w:tcW w:w="246" w:type="pct"/>
            <w:vAlign w:val="center"/>
          </w:tcPr>
          <w:p w14:paraId="1A293DFF">
            <w:pPr>
              <w:widowControl/>
              <w:jc w:val="center"/>
              <w:rPr>
                <w:color w:val="000000"/>
                <w:kern w:val="0"/>
                <w:sz w:val="18"/>
                <w:szCs w:val="18"/>
              </w:rPr>
            </w:pPr>
            <w:r>
              <w:rPr>
                <w:rFonts w:hint="eastAsia"/>
                <w:color w:val="000000"/>
                <w:kern w:val="0"/>
                <w:sz w:val="18"/>
                <w:szCs w:val="18"/>
              </w:rPr>
              <w:t>0</w:t>
            </w:r>
            <w:r>
              <w:rPr>
                <w:color w:val="000000"/>
                <w:kern w:val="0"/>
                <w:sz w:val="18"/>
                <w:szCs w:val="18"/>
              </w:rPr>
              <w:t>9</w:t>
            </w:r>
          </w:p>
        </w:tc>
        <w:tc>
          <w:tcPr>
            <w:tcW w:w="244" w:type="pct"/>
            <w:vAlign w:val="center"/>
          </w:tcPr>
          <w:p w14:paraId="3B3C1A62">
            <w:pPr>
              <w:widowControl/>
              <w:jc w:val="center"/>
              <w:rPr>
                <w:color w:val="000000"/>
                <w:kern w:val="0"/>
                <w:sz w:val="18"/>
                <w:szCs w:val="18"/>
              </w:rPr>
            </w:pPr>
            <w:r>
              <w:rPr>
                <w:rFonts w:hint="eastAsia"/>
                <w:color w:val="000000"/>
                <w:kern w:val="0"/>
                <w:sz w:val="18"/>
                <w:szCs w:val="18"/>
              </w:rPr>
              <w:t>1</w:t>
            </w:r>
            <w:r>
              <w:rPr>
                <w:color w:val="000000"/>
                <w:kern w:val="0"/>
                <w:sz w:val="18"/>
                <w:szCs w:val="18"/>
              </w:rPr>
              <w:t>0</w:t>
            </w:r>
          </w:p>
        </w:tc>
        <w:tc>
          <w:tcPr>
            <w:tcW w:w="245" w:type="pct"/>
            <w:vAlign w:val="center"/>
          </w:tcPr>
          <w:p w14:paraId="0BCCE4AA">
            <w:pPr>
              <w:widowControl/>
              <w:jc w:val="center"/>
              <w:rPr>
                <w:color w:val="000000"/>
                <w:kern w:val="0"/>
                <w:sz w:val="18"/>
                <w:szCs w:val="18"/>
              </w:rPr>
            </w:pPr>
            <w:r>
              <w:rPr>
                <w:rFonts w:hint="eastAsia"/>
                <w:color w:val="000000"/>
                <w:kern w:val="0"/>
                <w:sz w:val="18"/>
                <w:szCs w:val="18"/>
              </w:rPr>
              <w:t>1</w:t>
            </w:r>
            <w:r>
              <w:rPr>
                <w:color w:val="000000"/>
                <w:kern w:val="0"/>
                <w:sz w:val="18"/>
                <w:szCs w:val="18"/>
              </w:rPr>
              <w:t>1</w:t>
            </w:r>
          </w:p>
        </w:tc>
        <w:tc>
          <w:tcPr>
            <w:tcW w:w="244" w:type="pct"/>
            <w:vAlign w:val="center"/>
          </w:tcPr>
          <w:p w14:paraId="4E6D170A">
            <w:pPr>
              <w:widowControl/>
              <w:jc w:val="center"/>
              <w:rPr>
                <w:color w:val="000000"/>
                <w:kern w:val="0"/>
                <w:sz w:val="18"/>
                <w:szCs w:val="18"/>
              </w:rPr>
            </w:pPr>
            <w:r>
              <w:rPr>
                <w:rFonts w:hint="eastAsia"/>
                <w:color w:val="000000"/>
                <w:kern w:val="0"/>
                <w:sz w:val="18"/>
                <w:szCs w:val="18"/>
              </w:rPr>
              <w:t>1</w:t>
            </w:r>
            <w:r>
              <w:rPr>
                <w:color w:val="000000"/>
                <w:kern w:val="0"/>
                <w:sz w:val="18"/>
                <w:szCs w:val="18"/>
              </w:rPr>
              <w:t>2</w:t>
            </w:r>
          </w:p>
        </w:tc>
        <w:tc>
          <w:tcPr>
            <w:tcW w:w="245" w:type="pct"/>
            <w:vAlign w:val="center"/>
          </w:tcPr>
          <w:p w14:paraId="4A19A6D6">
            <w:pPr>
              <w:widowControl/>
              <w:jc w:val="center"/>
              <w:rPr>
                <w:color w:val="000000"/>
                <w:kern w:val="0"/>
                <w:sz w:val="18"/>
                <w:szCs w:val="18"/>
              </w:rPr>
            </w:pPr>
            <w:r>
              <w:rPr>
                <w:rFonts w:hint="eastAsia"/>
                <w:color w:val="000000"/>
                <w:kern w:val="0"/>
                <w:sz w:val="18"/>
                <w:szCs w:val="18"/>
              </w:rPr>
              <w:t>1</w:t>
            </w:r>
            <w:r>
              <w:rPr>
                <w:color w:val="000000"/>
                <w:kern w:val="0"/>
                <w:sz w:val="18"/>
                <w:szCs w:val="18"/>
              </w:rPr>
              <w:t>3</w:t>
            </w:r>
          </w:p>
        </w:tc>
        <w:tc>
          <w:tcPr>
            <w:tcW w:w="245" w:type="pct"/>
            <w:vAlign w:val="center"/>
          </w:tcPr>
          <w:p w14:paraId="55222F2A">
            <w:pPr>
              <w:widowControl/>
              <w:jc w:val="center"/>
              <w:rPr>
                <w:color w:val="000000"/>
                <w:kern w:val="0"/>
                <w:sz w:val="18"/>
                <w:szCs w:val="18"/>
              </w:rPr>
            </w:pPr>
            <w:r>
              <w:rPr>
                <w:rFonts w:hint="eastAsia"/>
                <w:color w:val="000000"/>
                <w:kern w:val="0"/>
                <w:sz w:val="18"/>
                <w:szCs w:val="18"/>
              </w:rPr>
              <w:t>1</w:t>
            </w:r>
            <w:r>
              <w:rPr>
                <w:color w:val="000000"/>
                <w:kern w:val="0"/>
                <w:sz w:val="18"/>
                <w:szCs w:val="18"/>
              </w:rPr>
              <w:t>4</w:t>
            </w:r>
          </w:p>
        </w:tc>
        <w:tc>
          <w:tcPr>
            <w:tcW w:w="360" w:type="pct"/>
            <w:vAlign w:val="center"/>
          </w:tcPr>
          <w:p w14:paraId="1B784CC8">
            <w:pPr>
              <w:widowControl/>
              <w:jc w:val="center"/>
              <w:rPr>
                <w:color w:val="000000"/>
                <w:kern w:val="0"/>
                <w:sz w:val="18"/>
                <w:szCs w:val="18"/>
              </w:rPr>
            </w:pPr>
            <w:r>
              <w:rPr>
                <w:rFonts w:hint="eastAsia"/>
                <w:color w:val="000000"/>
                <w:kern w:val="0"/>
                <w:sz w:val="18"/>
                <w:szCs w:val="18"/>
              </w:rPr>
              <w:t>15</w:t>
            </w:r>
          </w:p>
        </w:tc>
        <w:tc>
          <w:tcPr>
            <w:tcW w:w="235" w:type="pct"/>
            <w:vAlign w:val="center"/>
          </w:tcPr>
          <w:p w14:paraId="7126450F">
            <w:pPr>
              <w:widowControl/>
              <w:jc w:val="center"/>
              <w:rPr>
                <w:color w:val="000000"/>
                <w:kern w:val="0"/>
                <w:sz w:val="18"/>
                <w:szCs w:val="18"/>
              </w:rPr>
            </w:pPr>
            <w:r>
              <w:rPr>
                <w:rFonts w:hint="eastAsia"/>
                <w:color w:val="000000"/>
                <w:kern w:val="0"/>
                <w:sz w:val="18"/>
                <w:szCs w:val="18"/>
              </w:rPr>
              <w:t>16</w:t>
            </w:r>
          </w:p>
        </w:tc>
      </w:tr>
      <w:tr w14:paraId="32163E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381" w:type="pct"/>
            <w:vAlign w:val="center"/>
          </w:tcPr>
          <w:p w14:paraId="423B5421">
            <w:pPr>
              <w:widowControl/>
              <w:jc w:val="center"/>
              <w:rPr>
                <w:b/>
                <w:bCs/>
                <w:color w:val="000000"/>
                <w:spacing w:val="-8"/>
                <w:kern w:val="0"/>
                <w:sz w:val="18"/>
                <w:szCs w:val="18"/>
              </w:rPr>
            </w:pPr>
            <w:r>
              <w:rPr>
                <w:color w:val="000000"/>
                <w:spacing w:val="-8"/>
                <w:kern w:val="0"/>
                <w:sz w:val="18"/>
                <w:szCs w:val="18"/>
              </w:rPr>
              <w:t>（站名）</w:t>
            </w:r>
          </w:p>
        </w:tc>
        <w:tc>
          <w:tcPr>
            <w:tcW w:w="304" w:type="pct"/>
            <w:vAlign w:val="center"/>
          </w:tcPr>
          <w:p w14:paraId="79173BD1">
            <w:pPr>
              <w:widowControl/>
              <w:jc w:val="center"/>
              <w:rPr>
                <w:b/>
                <w:bCs/>
                <w:color w:val="000000"/>
                <w:spacing w:val="-8"/>
                <w:kern w:val="0"/>
                <w:sz w:val="18"/>
                <w:szCs w:val="18"/>
              </w:rPr>
            </w:pPr>
          </w:p>
        </w:tc>
        <w:tc>
          <w:tcPr>
            <w:tcW w:w="304" w:type="pct"/>
            <w:vAlign w:val="center"/>
          </w:tcPr>
          <w:p w14:paraId="0B5ECC39">
            <w:pPr>
              <w:widowControl/>
              <w:jc w:val="center"/>
              <w:rPr>
                <w:b/>
                <w:bCs/>
                <w:color w:val="000000"/>
                <w:kern w:val="0"/>
                <w:sz w:val="18"/>
                <w:szCs w:val="18"/>
              </w:rPr>
            </w:pPr>
          </w:p>
        </w:tc>
        <w:tc>
          <w:tcPr>
            <w:tcW w:w="304" w:type="pct"/>
            <w:vAlign w:val="center"/>
          </w:tcPr>
          <w:p w14:paraId="4ECD4D98">
            <w:pPr>
              <w:widowControl/>
              <w:jc w:val="center"/>
              <w:rPr>
                <w:b/>
                <w:bCs/>
                <w:color w:val="000000"/>
                <w:kern w:val="0"/>
                <w:sz w:val="18"/>
                <w:szCs w:val="18"/>
              </w:rPr>
            </w:pPr>
          </w:p>
        </w:tc>
        <w:tc>
          <w:tcPr>
            <w:tcW w:w="304" w:type="pct"/>
            <w:vAlign w:val="center"/>
          </w:tcPr>
          <w:p w14:paraId="3526A479">
            <w:pPr>
              <w:widowControl/>
              <w:jc w:val="center"/>
              <w:rPr>
                <w:b/>
                <w:bCs/>
                <w:color w:val="000000"/>
                <w:kern w:val="0"/>
                <w:sz w:val="18"/>
                <w:szCs w:val="18"/>
              </w:rPr>
            </w:pPr>
          </w:p>
        </w:tc>
        <w:tc>
          <w:tcPr>
            <w:tcW w:w="304" w:type="pct"/>
            <w:vAlign w:val="center"/>
          </w:tcPr>
          <w:p w14:paraId="26809126">
            <w:pPr>
              <w:widowControl/>
              <w:jc w:val="center"/>
              <w:rPr>
                <w:b/>
                <w:bCs/>
                <w:color w:val="000000"/>
                <w:kern w:val="0"/>
                <w:sz w:val="18"/>
                <w:szCs w:val="18"/>
              </w:rPr>
            </w:pPr>
          </w:p>
        </w:tc>
        <w:tc>
          <w:tcPr>
            <w:tcW w:w="304" w:type="pct"/>
            <w:vAlign w:val="center"/>
          </w:tcPr>
          <w:p w14:paraId="2D4D1474">
            <w:pPr>
              <w:widowControl/>
              <w:jc w:val="center"/>
              <w:rPr>
                <w:b/>
                <w:bCs/>
                <w:color w:val="000000"/>
                <w:kern w:val="0"/>
                <w:sz w:val="18"/>
                <w:szCs w:val="18"/>
              </w:rPr>
            </w:pPr>
          </w:p>
        </w:tc>
        <w:tc>
          <w:tcPr>
            <w:tcW w:w="227" w:type="pct"/>
            <w:vAlign w:val="center"/>
          </w:tcPr>
          <w:p w14:paraId="01168215">
            <w:pPr>
              <w:widowControl/>
              <w:jc w:val="center"/>
              <w:rPr>
                <w:b/>
                <w:bCs/>
                <w:color w:val="000000"/>
                <w:kern w:val="0"/>
                <w:sz w:val="18"/>
                <w:szCs w:val="18"/>
              </w:rPr>
            </w:pPr>
          </w:p>
        </w:tc>
        <w:tc>
          <w:tcPr>
            <w:tcW w:w="227" w:type="pct"/>
            <w:vAlign w:val="center"/>
          </w:tcPr>
          <w:p w14:paraId="57890E3C">
            <w:pPr>
              <w:widowControl/>
              <w:jc w:val="center"/>
              <w:rPr>
                <w:b/>
                <w:bCs/>
                <w:color w:val="000000"/>
                <w:kern w:val="0"/>
                <w:sz w:val="18"/>
                <w:szCs w:val="18"/>
              </w:rPr>
            </w:pPr>
          </w:p>
        </w:tc>
        <w:tc>
          <w:tcPr>
            <w:tcW w:w="277" w:type="pct"/>
            <w:vAlign w:val="center"/>
          </w:tcPr>
          <w:p w14:paraId="3FF3ECE3">
            <w:pPr>
              <w:widowControl/>
              <w:jc w:val="center"/>
              <w:rPr>
                <w:b/>
                <w:bCs/>
                <w:color w:val="000000"/>
                <w:kern w:val="0"/>
                <w:sz w:val="18"/>
                <w:szCs w:val="18"/>
              </w:rPr>
            </w:pPr>
          </w:p>
        </w:tc>
        <w:tc>
          <w:tcPr>
            <w:tcW w:w="246" w:type="pct"/>
            <w:vAlign w:val="center"/>
          </w:tcPr>
          <w:p w14:paraId="0BD3A4A6">
            <w:pPr>
              <w:widowControl/>
              <w:jc w:val="center"/>
              <w:rPr>
                <w:b/>
                <w:bCs/>
                <w:color w:val="000000"/>
                <w:kern w:val="0"/>
                <w:sz w:val="18"/>
                <w:szCs w:val="18"/>
              </w:rPr>
            </w:pPr>
          </w:p>
        </w:tc>
        <w:tc>
          <w:tcPr>
            <w:tcW w:w="244" w:type="pct"/>
            <w:vAlign w:val="center"/>
          </w:tcPr>
          <w:p w14:paraId="51602229">
            <w:pPr>
              <w:widowControl/>
              <w:jc w:val="center"/>
              <w:rPr>
                <w:b/>
                <w:bCs/>
                <w:color w:val="000000"/>
                <w:kern w:val="0"/>
                <w:sz w:val="18"/>
                <w:szCs w:val="18"/>
              </w:rPr>
            </w:pPr>
          </w:p>
        </w:tc>
        <w:tc>
          <w:tcPr>
            <w:tcW w:w="245" w:type="pct"/>
            <w:vAlign w:val="center"/>
          </w:tcPr>
          <w:p w14:paraId="700B5F06">
            <w:pPr>
              <w:widowControl/>
              <w:jc w:val="center"/>
              <w:rPr>
                <w:b/>
                <w:bCs/>
                <w:color w:val="000000"/>
                <w:kern w:val="0"/>
                <w:sz w:val="18"/>
                <w:szCs w:val="18"/>
              </w:rPr>
            </w:pPr>
          </w:p>
        </w:tc>
        <w:tc>
          <w:tcPr>
            <w:tcW w:w="244" w:type="pct"/>
            <w:vAlign w:val="center"/>
          </w:tcPr>
          <w:p w14:paraId="7F496B1A">
            <w:pPr>
              <w:widowControl/>
              <w:jc w:val="center"/>
              <w:rPr>
                <w:b/>
                <w:bCs/>
                <w:color w:val="000000"/>
                <w:kern w:val="0"/>
                <w:sz w:val="18"/>
                <w:szCs w:val="18"/>
              </w:rPr>
            </w:pPr>
          </w:p>
        </w:tc>
        <w:tc>
          <w:tcPr>
            <w:tcW w:w="245" w:type="pct"/>
            <w:vAlign w:val="center"/>
          </w:tcPr>
          <w:p w14:paraId="3E9EC373">
            <w:pPr>
              <w:widowControl/>
              <w:jc w:val="center"/>
              <w:rPr>
                <w:b/>
                <w:bCs/>
                <w:color w:val="000000"/>
                <w:kern w:val="0"/>
                <w:sz w:val="18"/>
                <w:szCs w:val="18"/>
              </w:rPr>
            </w:pPr>
          </w:p>
        </w:tc>
        <w:tc>
          <w:tcPr>
            <w:tcW w:w="245" w:type="pct"/>
            <w:vAlign w:val="center"/>
          </w:tcPr>
          <w:p w14:paraId="6BBCE81E">
            <w:pPr>
              <w:widowControl/>
              <w:jc w:val="center"/>
              <w:rPr>
                <w:b/>
                <w:bCs/>
                <w:color w:val="000000"/>
                <w:kern w:val="0"/>
                <w:sz w:val="18"/>
                <w:szCs w:val="18"/>
              </w:rPr>
            </w:pPr>
          </w:p>
        </w:tc>
        <w:tc>
          <w:tcPr>
            <w:tcW w:w="360" w:type="pct"/>
            <w:vAlign w:val="center"/>
          </w:tcPr>
          <w:p w14:paraId="4921C2D4">
            <w:pPr>
              <w:widowControl/>
              <w:jc w:val="center"/>
              <w:rPr>
                <w:b/>
                <w:bCs/>
                <w:color w:val="000000"/>
                <w:kern w:val="0"/>
                <w:sz w:val="18"/>
                <w:szCs w:val="18"/>
              </w:rPr>
            </w:pPr>
          </w:p>
        </w:tc>
        <w:tc>
          <w:tcPr>
            <w:tcW w:w="235" w:type="pct"/>
            <w:vAlign w:val="center"/>
          </w:tcPr>
          <w:p w14:paraId="2F3C29A4">
            <w:pPr>
              <w:widowControl/>
              <w:jc w:val="center"/>
              <w:rPr>
                <w:b/>
                <w:bCs/>
                <w:color w:val="000000"/>
                <w:kern w:val="0"/>
                <w:sz w:val="18"/>
                <w:szCs w:val="18"/>
              </w:rPr>
            </w:pPr>
          </w:p>
        </w:tc>
      </w:tr>
      <w:tr w14:paraId="5A167F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381" w:type="pct"/>
            <w:vAlign w:val="center"/>
          </w:tcPr>
          <w:p w14:paraId="1A5F6756">
            <w:pPr>
              <w:widowControl/>
              <w:jc w:val="center"/>
              <w:rPr>
                <w:color w:val="000000"/>
                <w:spacing w:val="-8"/>
                <w:kern w:val="0"/>
                <w:sz w:val="18"/>
                <w:szCs w:val="18"/>
              </w:rPr>
            </w:pPr>
            <w:r>
              <w:rPr>
                <w:color w:val="000000"/>
                <w:spacing w:val="-8"/>
                <w:kern w:val="0"/>
                <w:sz w:val="18"/>
                <w:szCs w:val="18"/>
              </w:rPr>
              <w:t>…</w:t>
            </w:r>
          </w:p>
        </w:tc>
        <w:tc>
          <w:tcPr>
            <w:tcW w:w="304" w:type="pct"/>
            <w:vAlign w:val="center"/>
          </w:tcPr>
          <w:p w14:paraId="590BFD4C">
            <w:pPr>
              <w:widowControl/>
              <w:jc w:val="center"/>
              <w:rPr>
                <w:color w:val="000000"/>
                <w:spacing w:val="-8"/>
                <w:kern w:val="0"/>
                <w:sz w:val="18"/>
                <w:szCs w:val="18"/>
              </w:rPr>
            </w:pPr>
          </w:p>
        </w:tc>
        <w:tc>
          <w:tcPr>
            <w:tcW w:w="304" w:type="pct"/>
            <w:vAlign w:val="center"/>
          </w:tcPr>
          <w:p w14:paraId="3C012925">
            <w:pPr>
              <w:widowControl/>
              <w:jc w:val="center"/>
              <w:rPr>
                <w:color w:val="000000"/>
                <w:kern w:val="0"/>
                <w:sz w:val="18"/>
                <w:szCs w:val="18"/>
              </w:rPr>
            </w:pPr>
          </w:p>
        </w:tc>
        <w:tc>
          <w:tcPr>
            <w:tcW w:w="304" w:type="pct"/>
            <w:vAlign w:val="center"/>
          </w:tcPr>
          <w:p w14:paraId="139456CC">
            <w:pPr>
              <w:widowControl/>
              <w:jc w:val="center"/>
              <w:rPr>
                <w:color w:val="000000"/>
                <w:kern w:val="0"/>
                <w:sz w:val="18"/>
                <w:szCs w:val="18"/>
              </w:rPr>
            </w:pPr>
          </w:p>
        </w:tc>
        <w:tc>
          <w:tcPr>
            <w:tcW w:w="304" w:type="pct"/>
            <w:vAlign w:val="center"/>
          </w:tcPr>
          <w:p w14:paraId="3CD2883B">
            <w:pPr>
              <w:widowControl/>
              <w:jc w:val="center"/>
              <w:rPr>
                <w:color w:val="000000"/>
                <w:kern w:val="0"/>
                <w:sz w:val="18"/>
                <w:szCs w:val="18"/>
              </w:rPr>
            </w:pPr>
          </w:p>
        </w:tc>
        <w:tc>
          <w:tcPr>
            <w:tcW w:w="304" w:type="pct"/>
            <w:vAlign w:val="center"/>
          </w:tcPr>
          <w:p w14:paraId="73C11B25">
            <w:pPr>
              <w:widowControl/>
              <w:jc w:val="center"/>
              <w:rPr>
                <w:color w:val="000000"/>
                <w:kern w:val="0"/>
                <w:sz w:val="18"/>
                <w:szCs w:val="18"/>
              </w:rPr>
            </w:pPr>
          </w:p>
        </w:tc>
        <w:tc>
          <w:tcPr>
            <w:tcW w:w="304" w:type="pct"/>
            <w:vAlign w:val="center"/>
          </w:tcPr>
          <w:p w14:paraId="523B40DE">
            <w:pPr>
              <w:widowControl/>
              <w:jc w:val="center"/>
              <w:rPr>
                <w:color w:val="000000"/>
                <w:kern w:val="0"/>
                <w:sz w:val="18"/>
                <w:szCs w:val="18"/>
              </w:rPr>
            </w:pPr>
          </w:p>
        </w:tc>
        <w:tc>
          <w:tcPr>
            <w:tcW w:w="227" w:type="pct"/>
            <w:vAlign w:val="center"/>
          </w:tcPr>
          <w:p w14:paraId="46346A2D">
            <w:pPr>
              <w:widowControl/>
              <w:jc w:val="center"/>
              <w:rPr>
                <w:color w:val="000000"/>
                <w:kern w:val="0"/>
                <w:sz w:val="18"/>
                <w:szCs w:val="18"/>
              </w:rPr>
            </w:pPr>
          </w:p>
        </w:tc>
        <w:tc>
          <w:tcPr>
            <w:tcW w:w="227" w:type="pct"/>
            <w:vAlign w:val="center"/>
          </w:tcPr>
          <w:p w14:paraId="63DA1EE8">
            <w:pPr>
              <w:widowControl/>
              <w:jc w:val="center"/>
              <w:rPr>
                <w:color w:val="000000"/>
                <w:kern w:val="0"/>
                <w:sz w:val="18"/>
                <w:szCs w:val="18"/>
              </w:rPr>
            </w:pPr>
          </w:p>
        </w:tc>
        <w:tc>
          <w:tcPr>
            <w:tcW w:w="277" w:type="pct"/>
            <w:vAlign w:val="center"/>
          </w:tcPr>
          <w:p w14:paraId="41E08CF6">
            <w:pPr>
              <w:widowControl/>
              <w:jc w:val="center"/>
              <w:rPr>
                <w:color w:val="000000"/>
                <w:kern w:val="0"/>
                <w:sz w:val="18"/>
                <w:szCs w:val="18"/>
              </w:rPr>
            </w:pPr>
          </w:p>
        </w:tc>
        <w:tc>
          <w:tcPr>
            <w:tcW w:w="246" w:type="pct"/>
            <w:vAlign w:val="center"/>
          </w:tcPr>
          <w:p w14:paraId="5E8C9BAC">
            <w:pPr>
              <w:widowControl/>
              <w:jc w:val="center"/>
              <w:rPr>
                <w:color w:val="000000"/>
                <w:kern w:val="0"/>
                <w:sz w:val="18"/>
                <w:szCs w:val="18"/>
              </w:rPr>
            </w:pPr>
          </w:p>
        </w:tc>
        <w:tc>
          <w:tcPr>
            <w:tcW w:w="244" w:type="pct"/>
            <w:vAlign w:val="center"/>
          </w:tcPr>
          <w:p w14:paraId="533CFB50">
            <w:pPr>
              <w:widowControl/>
              <w:jc w:val="center"/>
              <w:rPr>
                <w:color w:val="000000"/>
                <w:kern w:val="0"/>
                <w:sz w:val="18"/>
                <w:szCs w:val="18"/>
              </w:rPr>
            </w:pPr>
          </w:p>
        </w:tc>
        <w:tc>
          <w:tcPr>
            <w:tcW w:w="245" w:type="pct"/>
            <w:vAlign w:val="center"/>
          </w:tcPr>
          <w:p w14:paraId="65820021">
            <w:pPr>
              <w:widowControl/>
              <w:jc w:val="center"/>
              <w:rPr>
                <w:color w:val="000000"/>
                <w:kern w:val="0"/>
                <w:sz w:val="18"/>
                <w:szCs w:val="18"/>
              </w:rPr>
            </w:pPr>
          </w:p>
        </w:tc>
        <w:tc>
          <w:tcPr>
            <w:tcW w:w="244" w:type="pct"/>
            <w:vAlign w:val="center"/>
          </w:tcPr>
          <w:p w14:paraId="474BEA8C">
            <w:pPr>
              <w:widowControl/>
              <w:jc w:val="center"/>
              <w:rPr>
                <w:color w:val="000000"/>
                <w:kern w:val="0"/>
                <w:sz w:val="18"/>
                <w:szCs w:val="18"/>
              </w:rPr>
            </w:pPr>
          </w:p>
        </w:tc>
        <w:tc>
          <w:tcPr>
            <w:tcW w:w="245" w:type="pct"/>
            <w:vAlign w:val="center"/>
          </w:tcPr>
          <w:p w14:paraId="4671E0AA">
            <w:pPr>
              <w:widowControl/>
              <w:jc w:val="center"/>
              <w:rPr>
                <w:color w:val="000000"/>
                <w:kern w:val="0"/>
                <w:sz w:val="18"/>
                <w:szCs w:val="18"/>
              </w:rPr>
            </w:pPr>
          </w:p>
        </w:tc>
        <w:tc>
          <w:tcPr>
            <w:tcW w:w="245" w:type="pct"/>
            <w:vAlign w:val="center"/>
          </w:tcPr>
          <w:p w14:paraId="19C4B180">
            <w:pPr>
              <w:widowControl/>
              <w:jc w:val="center"/>
              <w:rPr>
                <w:color w:val="000000"/>
                <w:kern w:val="0"/>
                <w:sz w:val="18"/>
                <w:szCs w:val="18"/>
              </w:rPr>
            </w:pPr>
          </w:p>
        </w:tc>
        <w:tc>
          <w:tcPr>
            <w:tcW w:w="360" w:type="pct"/>
            <w:vAlign w:val="center"/>
          </w:tcPr>
          <w:p w14:paraId="29DA49E0">
            <w:pPr>
              <w:widowControl/>
              <w:jc w:val="center"/>
              <w:rPr>
                <w:color w:val="000000"/>
                <w:kern w:val="0"/>
                <w:sz w:val="18"/>
                <w:szCs w:val="18"/>
              </w:rPr>
            </w:pPr>
          </w:p>
        </w:tc>
        <w:tc>
          <w:tcPr>
            <w:tcW w:w="235" w:type="pct"/>
            <w:vAlign w:val="center"/>
          </w:tcPr>
          <w:p w14:paraId="3650F011">
            <w:pPr>
              <w:widowControl/>
              <w:jc w:val="center"/>
              <w:rPr>
                <w:color w:val="000000"/>
                <w:kern w:val="0"/>
                <w:sz w:val="18"/>
                <w:szCs w:val="18"/>
              </w:rPr>
            </w:pPr>
          </w:p>
        </w:tc>
      </w:tr>
      <w:tr w14:paraId="5E2DD1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381" w:type="pct"/>
            <w:vAlign w:val="center"/>
          </w:tcPr>
          <w:p w14:paraId="2C35EF47">
            <w:pPr>
              <w:widowControl/>
              <w:jc w:val="center"/>
              <w:rPr>
                <w:color w:val="000000"/>
                <w:spacing w:val="-8"/>
                <w:kern w:val="0"/>
                <w:sz w:val="18"/>
                <w:szCs w:val="18"/>
              </w:rPr>
            </w:pPr>
            <w:r>
              <w:rPr>
                <w:color w:val="000000"/>
                <w:spacing w:val="-8"/>
                <w:kern w:val="0"/>
                <w:sz w:val="18"/>
                <w:szCs w:val="18"/>
              </w:rPr>
              <w:t>…</w:t>
            </w:r>
          </w:p>
        </w:tc>
        <w:tc>
          <w:tcPr>
            <w:tcW w:w="304" w:type="pct"/>
            <w:vAlign w:val="center"/>
          </w:tcPr>
          <w:p w14:paraId="2C294445">
            <w:pPr>
              <w:widowControl/>
              <w:jc w:val="center"/>
              <w:rPr>
                <w:color w:val="000000"/>
                <w:spacing w:val="-8"/>
                <w:kern w:val="0"/>
                <w:sz w:val="18"/>
                <w:szCs w:val="18"/>
              </w:rPr>
            </w:pPr>
          </w:p>
        </w:tc>
        <w:tc>
          <w:tcPr>
            <w:tcW w:w="304" w:type="pct"/>
            <w:vAlign w:val="center"/>
          </w:tcPr>
          <w:p w14:paraId="462CDDDD">
            <w:pPr>
              <w:widowControl/>
              <w:jc w:val="center"/>
              <w:rPr>
                <w:color w:val="000000"/>
                <w:kern w:val="0"/>
                <w:sz w:val="18"/>
                <w:szCs w:val="18"/>
              </w:rPr>
            </w:pPr>
          </w:p>
        </w:tc>
        <w:tc>
          <w:tcPr>
            <w:tcW w:w="304" w:type="pct"/>
            <w:vAlign w:val="center"/>
          </w:tcPr>
          <w:p w14:paraId="4248361C">
            <w:pPr>
              <w:widowControl/>
              <w:jc w:val="center"/>
              <w:rPr>
                <w:color w:val="000000"/>
                <w:kern w:val="0"/>
                <w:sz w:val="18"/>
                <w:szCs w:val="18"/>
              </w:rPr>
            </w:pPr>
          </w:p>
        </w:tc>
        <w:tc>
          <w:tcPr>
            <w:tcW w:w="304" w:type="pct"/>
            <w:vAlign w:val="center"/>
          </w:tcPr>
          <w:p w14:paraId="6750AD4E">
            <w:pPr>
              <w:widowControl/>
              <w:jc w:val="center"/>
              <w:rPr>
                <w:color w:val="000000"/>
                <w:kern w:val="0"/>
                <w:sz w:val="18"/>
                <w:szCs w:val="18"/>
              </w:rPr>
            </w:pPr>
          </w:p>
        </w:tc>
        <w:tc>
          <w:tcPr>
            <w:tcW w:w="304" w:type="pct"/>
            <w:vAlign w:val="center"/>
          </w:tcPr>
          <w:p w14:paraId="1D158113">
            <w:pPr>
              <w:widowControl/>
              <w:jc w:val="center"/>
              <w:rPr>
                <w:color w:val="000000"/>
                <w:kern w:val="0"/>
                <w:sz w:val="18"/>
                <w:szCs w:val="18"/>
              </w:rPr>
            </w:pPr>
          </w:p>
        </w:tc>
        <w:tc>
          <w:tcPr>
            <w:tcW w:w="304" w:type="pct"/>
            <w:vAlign w:val="center"/>
          </w:tcPr>
          <w:p w14:paraId="5D05736B">
            <w:pPr>
              <w:widowControl/>
              <w:jc w:val="center"/>
              <w:rPr>
                <w:color w:val="000000"/>
                <w:kern w:val="0"/>
                <w:sz w:val="18"/>
                <w:szCs w:val="18"/>
              </w:rPr>
            </w:pPr>
          </w:p>
        </w:tc>
        <w:tc>
          <w:tcPr>
            <w:tcW w:w="227" w:type="pct"/>
            <w:vAlign w:val="center"/>
          </w:tcPr>
          <w:p w14:paraId="3529AE95">
            <w:pPr>
              <w:widowControl/>
              <w:jc w:val="center"/>
              <w:rPr>
                <w:color w:val="000000"/>
                <w:kern w:val="0"/>
                <w:sz w:val="18"/>
                <w:szCs w:val="18"/>
              </w:rPr>
            </w:pPr>
          </w:p>
        </w:tc>
        <w:tc>
          <w:tcPr>
            <w:tcW w:w="227" w:type="pct"/>
            <w:vAlign w:val="center"/>
          </w:tcPr>
          <w:p w14:paraId="1B1B5463">
            <w:pPr>
              <w:widowControl/>
              <w:jc w:val="center"/>
              <w:rPr>
                <w:color w:val="000000"/>
                <w:kern w:val="0"/>
                <w:sz w:val="18"/>
                <w:szCs w:val="18"/>
              </w:rPr>
            </w:pPr>
          </w:p>
        </w:tc>
        <w:tc>
          <w:tcPr>
            <w:tcW w:w="277" w:type="pct"/>
            <w:vAlign w:val="center"/>
          </w:tcPr>
          <w:p w14:paraId="02810DAB">
            <w:pPr>
              <w:widowControl/>
              <w:jc w:val="center"/>
              <w:rPr>
                <w:color w:val="000000"/>
                <w:kern w:val="0"/>
                <w:sz w:val="18"/>
                <w:szCs w:val="18"/>
              </w:rPr>
            </w:pPr>
          </w:p>
        </w:tc>
        <w:tc>
          <w:tcPr>
            <w:tcW w:w="246" w:type="pct"/>
            <w:vAlign w:val="center"/>
          </w:tcPr>
          <w:p w14:paraId="2BF61956">
            <w:pPr>
              <w:widowControl/>
              <w:jc w:val="center"/>
              <w:rPr>
                <w:color w:val="000000"/>
                <w:kern w:val="0"/>
                <w:sz w:val="18"/>
                <w:szCs w:val="18"/>
              </w:rPr>
            </w:pPr>
          </w:p>
        </w:tc>
        <w:tc>
          <w:tcPr>
            <w:tcW w:w="244" w:type="pct"/>
            <w:vAlign w:val="center"/>
          </w:tcPr>
          <w:p w14:paraId="1B36C546">
            <w:pPr>
              <w:widowControl/>
              <w:jc w:val="center"/>
              <w:rPr>
                <w:color w:val="000000"/>
                <w:kern w:val="0"/>
                <w:sz w:val="18"/>
                <w:szCs w:val="18"/>
              </w:rPr>
            </w:pPr>
          </w:p>
        </w:tc>
        <w:tc>
          <w:tcPr>
            <w:tcW w:w="245" w:type="pct"/>
            <w:vAlign w:val="center"/>
          </w:tcPr>
          <w:p w14:paraId="1F3ACE6C">
            <w:pPr>
              <w:widowControl/>
              <w:jc w:val="center"/>
              <w:rPr>
                <w:color w:val="000000"/>
                <w:kern w:val="0"/>
                <w:sz w:val="18"/>
                <w:szCs w:val="18"/>
              </w:rPr>
            </w:pPr>
          </w:p>
        </w:tc>
        <w:tc>
          <w:tcPr>
            <w:tcW w:w="244" w:type="pct"/>
            <w:vAlign w:val="center"/>
          </w:tcPr>
          <w:p w14:paraId="2E0DBD5B">
            <w:pPr>
              <w:widowControl/>
              <w:jc w:val="center"/>
              <w:rPr>
                <w:color w:val="000000"/>
                <w:kern w:val="0"/>
                <w:sz w:val="18"/>
                <w:szCs w:val="18"/>
              </w:rPr>
            </w:pPr>
          </w:p>
        </w:tc>
        <w:tc>
          <w:tcPr>
            <w:tcW w:w="245" w:type="pct"/>
            <w:vAlign w:val="center"/>
          </w:tcPr>
          <w:p w14:paraId="602627C5">
            <w:pPr>
              <w:widowControl/>
              <w:jc w:val="center"/>
              <w:rPr>
                <w:color w:val="000000"/>
                <w:kern w:val="0"/>
                <w:sz w:val="18"/>
                <w:szCs w:val="18"/>
              </w:rPr>
            </w:pPr>
          </w:p>
        </w:tc>
        <w:tc>
          <w:tcPr>
            <w:tcW w:w="245" w:type="pct"/>
            <w:vAlign w:val="center"/>
          </w:tcPr>
          <w:p w14:paraId="32D096FF">
            <w:pPr>
              <w:widowControl/>
              <w:jc w:val="center"/>
              <w:rPr>
                <w:color w:val="000000"/>
                <w:kern w:val="0"/>
                <w:sz w:val="18"/>
                <w:szCs w:val="18"/>
              </w:rPr>
            </w:pPr>
          </w:p>
        </w:tc>
        <w:tc>
          <w:tcPr>
            <w:tcW w:w="360" w:type="pct"/>
            <w:vAlign w:val="center"/>
          </w:tcPr>
          <w:p w14:paraId="073D73BB">
            <w:pPr>
              <w:widowControl/>
              <w:jc w:val="center"/>
              <w:rPr>
                <w:color w:val="000000"/>
                <w:kern w:val="0"/>
                <w:sz w:val="18"/>
                <w:szCs w:val="18"/>
              </w:rPr>
            </w:pPr>
          </w:p>
        </w:tc>
        <w:tc>
          <w:tcPr>
            <w:tcW w:w="235" w:type="pct"/>
            <w:vAlign w:val="center"/>
          </w:tcPr>
          <w:p w14:paraId="5B8D7E29">
            <w:pPr>
              <w:widowControl/>
              <w:jc w:val="center"/>
              <w:rPr>
                <w:color w:val="000000"/>
                <w:kern w:val="0"/>
                <w:sz w:val="18"/>
                <w:szCs w:val="18"/>
              </w:rPr>
            </w:pPr>
          </w:p>
        </w:tc>
      </w:tr>
      <w:tr w14:paraId="0E5FF6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381" w:type="pct"/>
            <w:vAlign w:val="center"/>
          </w:tcPr>
          <w:p w14:paraId="1ED27B99">
            <w:pPr>
              <w:widowControl/>
              <w:jc w:val="center"/>
              <w:rPr>
                <w:color w:val="000000"/>
                <w:spacing w:val="-8"/>
                <w:kern w:val="0"/>
                <w:sz w:val="18"/>
                <w:szCs w:val="18"/>
              </w:rPr>
            </w:pPr>
            <w:r>
              <w:rPr>
                <w:color w:val="000000"/>
                <w:spacing w:val="-8"/>
                <w:kern w:val="0"/>
                <w:sz w:val="18"/>
                <w:szCs w:val="18"/>
              </w:rPr>
              <w:t>（站名）</w:t>
            </w:r>
          </w:p>
        </w:tc>
        <w:tc>
          <w:tcPr>
            <w:tcW w:w="304" w:type="pct"/>
            <w:vAlign w:val="center"/>
          </w:tcPr>
          <w:p w14:paraId="0BDC5F92">
            <w:pPr>
              <w:widowControl/>
              <w:jc w:val="center"/>
              <w:rPr>
                <w:color w:val="000000"/>
                <w:spacing w:val="-8"/>
                <w:kern w:val="0"/>
                <w:sz w:val="18"/>
                <w:szCs w:val="18"/>
              </w:rPr>
            </w:pPr>
          </w:p>
        </w:tc>
        <w:tc>
          <w:tcPr>
            <w:tcW w:w="304" w:type="pct"/>
            <w:vAlign w:val="center"/>
          </w:tcPr>
          <w:p w14:paraId="204B265A">
            <w:pPr>
              <w:widowControl/>
              <w:jc w:val="center"/>
              <w:rPr>
                <w:color w:val="000000"/>
                <w:kern w:val="0"/>
                <w:sz w:val="18"/>
                <w:szCs w:val="18"/>
              </w:rPr>
            </w:pPr>
          </w:p>
        </w:tc>
        <w:tc>
          <w:tcPr>
            <w:tcW w:w="304" w:type="pct"/>
            <w:vAlign w:val="center"/>
          </w:tcPr>
          <w:p w14:paraId="7E0B1B04">
            <w:pPr>
              <w:widowControl/>
              <w:jc w:val="center"/>
              <w:rPr>
                <w:color w:val="000000"/>
                <w:kern w:val="0"/>
                <w:sz w:val="18"/>
                <w:szCs w:val="18"/>
              </w:rPr>
            </w:pPr>
          </w:p>
        </w:tc>
        <w:tc>
          <w:tcPr>
            <w:tcW w:w="304" w:type="pct"/>
            <w:vAlign w:val="center"/>
          </w:tcPr>
          <w:p w14:paraId="0B185DDF">
            <w:pPr>
              <w:widowControl/>
              <w:jc w:val="center"/>
              <w:rPr>
                <w:color w:val="000000"/>
                <w:kern w:val="0"/>
                <w:sz w:val="18"/>
                <w:szCs w:val="18"/>
              </w:rPr>
            </w:pPr>
          </w:p>
        </w:tc>
        <w:tc>
          <w:tcPr>
            <w:tcW w:w="304" w:type="pct"/>
            <w:vAlign w:val="center"/>
          </w:tcPr>
          <w:p w14:paraId="40D5D967">
            <w:pPr>
              <w:widowControl/>
              <w:jc w:val="center"/>
              <w:rPr>
                <w:color w:val="000000"/>
                <w:kern w:val="0"/>
                <w:sz w:val="18"/>
                <w:szCs w:val="18"/>
              </w:rPr>
            </w:pPr>
          </w:p>
        </w:tc>
        <w:tc>
          <w:tcPr>
            <w:tcW w:w="304" w:type="pct"/>
            <w:vAlign w:val="center"/>
          </w:tcPr>
          <w:p w14:paraId="67021065">
            <w:pPr>
              <w:widowControl/>
              <w:jc w:val="center"/>
              <w:rPr>
                <w:color w:val="000000"/>
                <w:kern w:val="0"/>
                <w:sz w:val="18"/>
                <w:szCs w:val="18"/>
              </w:rPr>
            </w:pPr>
          </w:p>
        </w:tc>
        <w:tc>
          <w:tcPr>
            <w:tcW w:w="227" w:type="pct"/>
            <w:vAlign w:val="center"/>
          </w:tcPr>
          <w:p w14:paraId="553BD393">
            <w:pPr>
              <w:widowControl/>
              <w:jc w:val="center"/>
              <w:rPr>
                <w:color w:val="000000"/>
                <w:kern w:val="0"/>
                <w:sz w:val="18"/>
                <w:szCs w:val="18"/>
              </w:rPr>
            </w:pPr>
          </w:p>
        </w:tc>
        <w:tc>
          <w:tcPr>
            <w:tcW w:w="227" w:type="pct"/>
            <w:vAlign w:val="center"/>
          </w:tcPr>
          <w:p w14:paraId="733082EB">
            <w:pPr>
              <w:widowControl/>
              <w:jc w:val="center"/>
              <w:rPr>
                <w:color w:val="000000"/>
                <w:kern w:val="0"/>
                <w:sz w:val="18"/>
                <w:szCs w:val="18"/>
              </w:rPr>
            </w:pPr>
          </w:p>
        </w:tc>
        <w:tc>
          <w:tcPr>
            <w:tcW w:w="277" w:type="pct"/>
            <w:vAlign w:val="center"/>
          </w:tcPr>
          <w:p w14:paraId="271B6D61">
            <w:pPr>
              <w:widowControl/>
              <w:jc w:val="center"/>
              <w:rPr>
                <w:color w:val="000000"/>
                <w:kern w:val="0"/>
                <w:sz w:val="18"/>
                <w:szCs w:val="18"/>
              </w:rPr>
            </w:pPr>
          </w:p>
        </w:tc>
        <w:tc>
          <w:tcPr>
            <w:tcW w:w="246" w:type="pct"/>
            <w:vAlign w:val="center"/>
          </w:tcPr>
          <w:p w14:paraId="623FED64">
            <w:pPr>
              <w:widowControl/>
              <w:jc w:val="center"/>
              <w:rPr>
                <w:color w:val="000000"/>
                <w:kern w:val="0"/>
                <w:sz w:val="18"/>
                <w:szCs w:val="18"/>
              </w:rPr>
            </w:pPr>
          </w:p>
        </w:tc>
        <w:tc>
          <w:tcPr>
            <w:tcW w:w="244" w:type="pct"/>
            <w:vAlign w:val="center"/>
          </w:tcPr>
          <w:p w14:paraId="4982F649">
            <w:pPr>
              <w:widowControl/>
              <w:jc w:val="center"/>
              <w:rPr>
                <w:color w:val="000000"/>
                <w:kern w:val="0"/>
                <w:sz w:val="18"/>
                <w:szCs w:val="18"/>
              </w:rPr>
            </w:pPr>
          </w:p>
        </w:tc>
        <w:tc>
          <w:tcPr>
            <w:tcW w:w="245" w:type="pct"/>
            <w:vAlign w:val="center"/>
          </w:tcPr>
          <w:p w14:paraId="402F2A02">
            <w:pPr>
              <w:widowControl/>
              <w:jc w:val="center"/>
              <w:rPr>
                <w:color w:val="000000"/>
                <w:kern w:val="0"/>
                <w:sz w:val="18"/>
                <w:szCs w:val="18"/>
              </w:rPr>
            </w:pPr>
          </w:p>
        </w:tc>
        <w:tc>
          <w:tcPr>
            <w:tcW w:w="244" w:type="pct"/>
            <w:vAlign w:val="center"/>
          </w:tcPr>
          <w:p w14:paraId="6C6B603F">
            <w:pPr>
              <w:widowControl/>
              <w:jc w:val="center"/>
              <w:rPr>
                <w:color w:val="000000"/>
                <w:kern w:val="0"/>
                <w:sz w:val="18"/>
                <w:szCs w:val="18"/>
              </w:rPr>
            </w:pPr>
          </w:p>
        </w:tc>
        <w:tc>
          <w:tcPr>
            <w:tcW w:w="245" w:type="pct"/>
            <w:vAlign w:val="center"/>
          </w:tcPr>
          <w:p w14:paraId="6E5842B3">
            <w:pPr>
              <w:widowControl/>
              <w:jc w:val="center"/>
              <w:rPr>
                <w:color w:val="000000"/>
                <w:kern w:val="0"/>
                <w:sz w:val="18"/>
                <w:szCs w:val="18"/>
              </w:rPr>
            </w:pPr>
          </w:p>
        </w:tc>
        <w:tc>
          <w:tcPr>
            <w:tcW w:w="245" w:type="pct"/>
            <w:vAlign w:val="center"/>
          </w:tcPr>
          <w:p w14:paraId="4B03C9EF">
            <w:pPr>
              <w:widowControl/>
              <w:jc w:val="center"/>
              <w:rPr>
                <w:color w:val="000000"/>
                <w:kern w:val="0"/>
                <w:sz w:val="18"/>
                <w:szCs w:val="18"/>
              </w:rPr>
            </w:pPr>
          </w:p>
        </w:tc>
        <w:tc>
          <w:tcPr>
            <w:tcW w:w="360" w:type="pct"/>
            <w:vAlign w:val="center"/>
          </w:tcPr>
          <w:p w14:paraId="6B66A7DE">
            <w:pPr>
              <w:widowControl/>
              <w:jc w:val="center"/>
              <w:rPr>
                <w:color w:val="000000"/>
                <w:kern w:val="0"/>
                <w:sz w:val="18"/>
                <w:szCs w:val="18"/>
              </w:rPr>
            </w:pPr>
          </w:p>
        </w:tc>
        <w:tc>
          <w:tcPr>
            <w:tcW w:w="235" w:type="pct"/>
            <w:vAlign w:val="center"/>
          </w:tcPr>
          <w:p w14:paraId="5C42EBE1">
            <w:pPr>
              <w:widowControl/>
              <w:jc w:val="center"/>
              <w:rPr>
                <w:color w:val="000000"/>
                <w:kern w:val="0"/>
                <w:sz w:val="18"/>
                <w:szCs w:val="18"/>
              </w:rPr>
            </w:pPr>
          </w:p>
        </w:tc>
      </w:tr>
      <w:tr w14:paraId="0850C6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381" w:type="pct"/>
            <w:vAlign w:val="center"/>
          </w:tcPr>
          <w:p w14:paraId="128EA494">
            <w:pPr>
              <w:widowControl/>
              <w:jc w:val="center"/>
              <w:rPr>
                <w:color w:val="000000"/>
                <w:spacing w:val="-8"/>
                <w:kern w:val="0"/>
                <w:sz w:val="18"/>
                <w:szCs w:val="18"/>
              </w:rPr>
            </w:pPr>
            <w:r>
              <w:rPr>
                <w:color w:val="000000"/>
                <w:spacing w:val="-8"/>
                <w:kern w:val="0"/>
                <w:sz w:val="18"/>
                <w:szCs w:val="18"/>
              </w:rPr>
              <w:t>本段（全线）平均</w:t>
            </w:r>
          </w:p>
        </w:tc>
        <w:tc>
          <w:tcPr>
            <w:tcW w:w="304" w:type="pct"/>
            <w:vAlign w:val="center"/>
          </w:tcPr>
          <w:p w14:paraId="054C73E6">
            <w:pPr>
              <w:widowControl/>
              <w:jc w:val="center"/>
              <w:rPr>
                <w:color w:val="000000"/>
                <w:spacing w:val="-8"/>
                <w:kern w:val="0"/>
                <w:sz w:val="18"/>
                <w:szCs w:val="18"/>
              </w:rPr>
            </w:pPr>
            <w:r>
              <w:rPr>
                <w:rFonts w:hint="eastAsia"/>
                <w:color w:val="000000"/>
                <w:spacing w:val="-8"/>
                <w:kern w:val="0"/>
                <w:sz w:val="18"/>
                <w:szCs w:val="18"/>
              </w:rPr>
              <w:t>—</w:t>
            </w:r>
          </w:p>
        </w:tc>
        <w:tc>
          <w:tcPr>
            <w:tcW w:w="304" w:type="pct"/>
            <w:vAlign w:val="center"/>
          </w:tcPr>
          <w:p w14:paraId="6106DF85">
            <w:pPr>
              <w:widowControl/>
              <w:jc w:val="center"/>
              <w:rPr>
                <w:color w:val="000000"/>
                <w:kern w:val="0"/>
                <w:sz w:val="18"/>
                <w:szCs w:val="18"/>
              </w:rPr>
            </w:pPr>
          </w:p>
        </w:tc>
        <w:tc>
          <w:tcPr>
            <w:tcW w:w="304" w:type="pct"/>
            <w:vAlign w:val="center"/>
          </w:tcPr>
          <w:p w14:paraId="5FB9EE85">
            <w:pPr>
              <w:widowControl/>
              <w:jc w:val="center"/>
              <w:rPr>
                <w:color w:val="000000"/>
                <w:kern w:val="0"/>
                <w:sz w:val="18"/>
                <w:szCs w:val="18"/>
              </w:rPr>
            </w:pPr>
          </w:p>
        </w:tc>
        <w:tc>
          <w:tcPr>
            <w:tcW w:w="304" w:type="pct"/>
            <w:vAlign w:val="center"/>
          </w:tcPr>
          <w:p w14:paraId="7B005228">
            <w:pPr>
              <w:widowControl/>
              <w:jc w:val="center"/>
              <w:rPr>
                <w:color w:val="000000"/>
                <w:kern w:val="0"/>
                <w:sz w:val="18"/>
                <w:szCs w:val="18"/>
              </w:rPr>
            </w:pPr>
          </w:p>
        </w:tc>
        <w:tc>
          <w:tcPr>
            <w:tcW w:w="304" w:type="pct"/>
            <w:vAlign w:val="center"/>
          </w:tcPr>
          <w:p w14:paraId="565CD3AC">
            <w:pPr>
              <w:widowControl/>
              <w:jc w:val="center"/>
              <w:rPr>
                <w:color w:val="000000"/>
                <w:kern w:val="0"/>
                <w:sz w:val="18"/>
                <w:szCs w:val="18"/>
              </w:rPr>
            </w:pPr>
          </w:p>
        </w:tc>
        <w:tc>
          <w:tcPr>
            <w:tcW w:w="304" w:type="pct"/>
            <w:vAlign w:val="center"/>
          </w:tcPr>
          <w:p w14:paraId="4231532A">
            <w:pPr>
              <w:widowControl/>
              <w:jc w:val="center"/>
              <w:rPr>
                <w:color w:val="000000"/>
                <w:kern w:val="0"/>
                <w:sz w:val="18"/>
                <w:szCs w:val="18"/>
              </w:rPr>
            </w:pPr>
          </w:p>
        </w:tc>
        <w:tc>
          <w:tcPr>
            <w:tcW w:w="227" w:type="pct"/>
            <w:vAlign w:val="center"/>
          </w:tcPr>
          <w:p w14:paraId="79503863">
            <w:pPr>
              <w:widowControl/>
              <w:jc w:val="center"/>
              <w:rPr>
                <w:color w:val="000000"/>
                <w:kern w:val="0"/>
                <w:sz w:val="18"/>
                <w:szCs w:val="18"/>
              </w:rPr>
            </w:pPr>
          </w:p>
        </w:tc>
        <w:tc>
          <w:tcPr>
            <w:tcW w:w="227" w:type="pct"/>
            <w:vAlign w:val="center"/>
          </w:tcPr>
          <w:p w14:paraId="15902EC5">
            <w:pPr>
              <w:widowControl/>
              <w:jc w:val="center"/>
              <w:rPr>
                <w:color w:val="000000"/>
                <w:kern w:val="0"/>
                <w:sz w:val="18"/>
                <w:szCs w:val="18"/>
              </w:rPr>
            </w:pPr>
          </w:p>
        </w:tc>
        <w:tc>
          <w:tcPr>
            <w:tcW w:w="277" w:type="pct"/>
            <w:vAlign w:val="center"/>
          </w:tcPr>
          <w:p w14:paraId="575EF855">
            <w:pPr>
              <w:widowControl/>
              <w:jc w:val="center"/>
              <w:rPr>
                <w:color w:val="000000"/>
                <w:kern w:val="0"/>
                <w:sz w:val="18"/>
                <w:szCs w:val="18"/>
              </w:rPr>
            </w:pPr>
          </w:p>
        </w:tc>
        <w:tc>
          <w:tcPr>
            <w:tcW w:w="246" w:type="pct"/>
            <w:vAlign w:val="center"/>
          </w:tcPr>
          <w:p w14:paraId="7169BAA1">
            <w:pPr>
              <w:widowControl/>
              <w:jc w:val="center"/>
              <w:rPr>
                <w:color w:val="000000"/>
                <w:kern w:val="0"/>
                <w:sz w:val="18"/>
                <w:szCs w:val="18"/>
              </w:rPr>
            </w:pPr>
          </w:p>
        </w:tc>
        <w:tc>
          <w:tcPr>
            <w:tcW w:w="244" w:type="pct"/>
            <w:vAlign w:val="center"/>
          </w:tcPr>
          <w:p w14:paraId="0029A5F5">
            <w:pPr>
              <w:widowControl/>
              <w:jc w:val="center"/>
              <w:rPr>
                <w:color w:val="000000"/>
                <w:kern w:val="0"/>
                <w:sz w:val="18"/>
                <w:szCs w:val="18"/>
              </w:rPr>
            </w:pPr>
          </w:p>
        </w:tc>
        <w:tc>
          <w:tcPr>
            <w:tcW w:w="245" w:type="pct"/>
            <w:vAlign w:val="center"/>
          </w:tcPr>
          <w:p w14:paraId="58D05808">
            <w:pPr>
              <w:widowControl/>
              <w:jc w:val="center"/>
              <w:rPr>
                <w:color w:val="000000"/>
                <w:kern w:val="0"/>
                <w:sz w:val="18"/>
                <w:szCs w:val="18"/>
              </w:rPr>
            </w:pPr>
          </w:p>
        </w:tc>
        <w:tc>
          <w:tcPr>
            <w:tcW w:w="244" w:type="pct"/>
            <w:vAlign w:val="center"/>
          </w:tcPr>
          <w:p w14:paraId="4BCE154E">
            <w:pPr>
              <w:widowControl/>
              <w:jc w:val="center"/>
              <w:rPr>
                <w:color w:val="000000"/>
                <w:kern w:val="0"/>
                <w:sz w:val="18"/>
                <w:szCs w:val="18"/>
              </w:rPr>
            </w:pPr>
          </w:p>
        </w:tc>
        <w:tc>
          <w:tcPr>
            <w:tcW w:w="245" w:type="pct"/>
            <w:vAlign w:val="center"/>
          </w:tcPr>
          <w:p w14:paraId="3C1436DD">
            <w:pPr>
              <w:widowControl/>
              <w:jc w:val="center"/>
              <w:rPr>
                <w:color w:val="000000"/>
                <w:kern w:val="0"/>
                <w:sz w:val="18"/>
                <w:szCs w:val="18"/>
              </w:rPr>
            </w:pPr>
          </w:p>
        </w:tc>
        <w:tc>
          <w:tcPr>
            <w:tcW w:w="245" w:type="pct"/>
            <w:vAlign w:val="center"/>
          </w:tcPr>
          <w:p w14:paraId="6E899AD8">
            <w:pPr>
              <w:widowControl/>
              <w:jc w:val="center"/>
              <w:rPr>
                <w:color w:val="000000"/>
                <w:kern w:val="0"/>
                <w:sz w:val="18"/>
                <w:szCs w:val="18"/>
              </w:rPr>
            </w:pPr>
          </w:p>
        </w:tc>
        <w:tc>
          <w:tcPr>
            <w:tcW w:w="360" w:type="pct"/>
            <w:vAlign w:val="center"/>
          </w:tcPr>
          <w:p w14:paraId="30063327">
            <w:pPr>
              <w:widowControl/>
              <w:jc w:val="center"/>
              <w:rPr>
                <w:color w:val="000000"/>
                <w:kern w:val="0"/>
                <w:sz w:val="18"/>
                <w:szCs w:val="18"/>
              </w:rPr>
            </w:pPr>
          </w:p>
        </w:tc>
        <w:tc>
          <w:tcPr>
            <w:tcW w:w="235" w:type="pct"/>
            <w:vAlign w:val="center"/>
          </w:tcPr>
          <w:p w14:paraId="78E51B2F">
            <w:pPr>
              <w:widowControl/>
              <w:jc w:val="center"/>
              <w:rPr>
                <w:color w:val="000000"/>
                <w:kern w:val="0"/>
                <w:sz w:val="18"/>
                <w:szCs w:val="18"/>
              </w:rPr>
            </w:pPr>
          </w:p>
        </w:tc>
      </w:tr>
    </w:tbl>
    <w:p w14:paraId="1DEA28F6">
      <w:pPr>
        <w:spacing w:line="0" w:lineRule="atLeast"/>
        <w:jc w:val="left"/>
      </w:pPr>
      <w:r>
        <w:rPr>
          <w:sz w:val="18"/>
        </w:rPr>
        <w:t>单位负责人：        统计负责人：           填表人：           联系电话：           报出日期：20  年 月  日</w:t>
      </w:r>
    </w:p>
    <w:p w14:paraId="3B3237F0">
      <w:pPr>
        <w:spacing w:line="0" w:lineRule="atLeast"/>
        <w:jc w:val="left"/>
        <w:rPr>
          <w:b/>
        </w:rPr>
      </w:pPr>
    </w:p>
    <w:p w14:paraId="1098D279">
      <w:pPr>
        <w:spacing w:line="0" w:lineRule="atLeast"/>
        <w:ind w:left="567" w:hanging="567" w:hangingChars="315"/>
        <w:rPr>
          <w:sz w:val="18"/>
        </w:rPr>
      </w:pPr>
      <w:r>
        <w:rPr>
          <w:sz w:val="18"/>
        </w:rPr>
        <w:t>说明：1.</w:t>
      </w:r>
      <w:r>
        <w:rPr>
          <w:rFonts w:hint="eastAsia"/>
          <w:sz w:val="18"/>
        </w:rPr>
        <w:t>本表由各省、自治区、直辖市交通运输厅（委）组织填报。</w:t>
      </w:r>
    </w:p>
    <w:p w14:paraId="51CF2F18">
      <w:pPr>
        <w:spacing w:line="0" w:lineRule="atLeast"/>
        <w:ind w:left="565" w:leftChars="269" w:firstLine="1" w:firstLineChars="1"/>
        <w:rPr>
          <w:sz w:val="18"/>
        </w:rPr>
      </w:pPr>
      <w:r>
        <w:rPr>
          <w:sz w:val="18"/>
        </w:rPr>
        <w:t>2.统计范围</w:t>
      </w:r>
      <w:r>
        <w:rPr>
          <w:rFonts w:hint="eastAsia"/>
          <w:sz w:val="18"/>
        </w:rPr>
        <w:t>为</w:t>
      </w:r>
      <w:r>
        <w:rPr>
          <w:sz w:val="18"/>
        </w:rPr>
        <w:t>辖区内所有公路交通量情况，已建设高速公路ETC交调站的省份按照转换后交通量报送本表。</w:t>
      </w:r>
    </w:p>
    <w:p w14:paraId="144E7BF8">
      <w:pPr>
        <w:spacing w:line="0" w:lineRule="atLeast"/>
        <w:ind w:left="747" w:leftChars="270" w:hanging="180" w:hangingChars="100"/>
        <w:rPr>
          <w:sz w:val="18"/>
        </w:rPr>
      </w:pPr>
      <w:r>
        <w:rPr>
          <w:sz w:val="18"/>
        </w:rPr>
        <w:t>3.表中未注明的交通量均为自然车辆数。当量数合计是指将各类型自然车辆数按车辆</w:t>
      </w:r>
      <w:r>
        <w:rPr>
          <w:rFonts w:hint="eastAsia"/>
          <w:sz w:val="18"/>
        </w:rPr>
        <w:t>折</w:t>
      </w:r>
      <w:r>
        <w:rPr>
          <w:sz w:val="18"/>
        </w:rPr>
        <w:t>算系数</w:t>
      </w:r>
      <w:r>
        <w:rPr>
          <w:rFonts w:hint="eastAsia"/>
          <w:sz w:val="18"/>
        </w:rPr>
        <w:t>折</w:t>
      </w:r>
      <w:r>
        <w:rPr>
          <w:sz w:val="18"/>
        </w:rPr>
        <w:t>算成标准当量小客车的交通量。</w:t>
      </w:r>
    </w:p>
    <w:p w14:paraId="21F6A12D">
      <w:pPr>
        <w:spacing w:line="0" w:lineRule="atLeast"/>
        <w:ind w:left="565" w:leftChars="269" w:firstLine="1" w:firstLineChars="1"/>
        <w:rPr>
          <w:sz w:val="18"/>
        </w:rPr>
      </w:pPr>
      <w:r>
        <w:rPr>
          <w:sz w:val="18"/>
        </w:rPr>
        <w:t>4.表内逻辑关系：02列=04列+13列+14列；03列=05列+13列+14列</w:t>
      </w:r>
      <w:r>
        <w:rPr>
          <w:rFonts w:hint="eastAsia"/>
          <w:sz w:val="18"/>
        </w:rPr>
        <w:t>；</w:t>
      </w:r>
    </w:p>
    <w:p w14:paraId="0D920B26">
      <w:pPr>
        <w:spacing w:line="0" w:lineRule="atLeast"/>
        <w:ind w:left="565" w:leftChars="269" w:firstLine="1" w:firstLineChars="1"/>
        <w:rPr>
          <w:sz w:val="18"/>
        </w:rPr>
      </w:pPr>
      <w:r>
        <w:rPr>
          <w:sz w:val="18"/>
        </w:rPr>
        <w:t xml:space="preserve">               05列=06列+07列+08列+09列+10列+11列+12列</w:t>
      </w:r>
      <w:r>
        <w:rPr>
          <w:rFonts w:hint="eastAsia"/>
          <w:sz w:val="18"/>
        </w:rPr>
        <w:t>。</w:t>
      </w:r>
    </w:p>
    <w:p w14:paraId="36C27571">
      <w:pPr>
        <w:spacing w:line="0" w:lineRule="atLeast"/>
        <w:ind w:left="565" w:leftChars="269" w:firstLine="1" w:firstLineChars="1"/>
        <w:rPr>
          <w:sz w:val="18"/>
        </w:rPr>
      </w:pPr>
    </w:p>
    <w:p w14:paraId="5D203236">
      <w:pPr>
        <w:spacing w:line="0" w:lineRule="atLeast"/>
        <w:ind w:left="565" w:leftChars="269" w:firstLine="1" w:firstLineChars="1"/>
        <w:rPr>
          <w:sz w:val="18"/>
        </w:rPr>
        <w:sectPr>
          <w:pgSz w:w="11907" w:h="16840"/>
          <w:pgMar w:top="1247" w:right="851" w:bottom="1247" w:left="1418" w:header="851" w:footer="567" w:gutter="0"/>
          <w:cols w:space="425" w:num="1"/>
          <w:docGrid w:type="lines" w:linePitch="312" w:charSpace="0"/>
        </w:sectPr>
      </w:pPr>
    </w:p>
    <w:p w14:paraId="37332A5E">
      <w:pPr>
        <w:keepNext/>
        <w:keepLines/>
        <w:spacing w:before="260" w:after="260" w:line="416" w:lineRule="auto"/>
        <w:jc w:val="center"/>
        <w:outlineLvl w:val="1"/>
        <w:rPr>
          <w:bCs/>
          <w:kern w:val="0"/>
          <w:sz w:val="32"/>
          <w:szCs w:val="32"/>
        </w:rPr>
      </w:pPr>
      <w:bookmarkStart w:id="142" w:name="_Toc144475278"/>
      <w:bookmarkStart w:id="143" w:name="_Toc148447073"/>
      <w:bookmarkStart w:id="144" w:name="_Toc210052945"/>
      <w:r>
        <w:rPr>
          <w:bCs/>
          <w:kern w:val="0"/>
          <w:sz w:val="32"/>
          <w:szCs w:val="32"/>
        </w:rPr>
        <w:t>高速公路ETC交调站交通量</w:t>
      </w:r>
      <w:bookmarkEnd w:id="142"/>
      <w:bookmarkEnd w:id="143"/>
      <w:bookmarkEnd w:id="144"/>
    </w:p>
    <w:p w14:paraId="40ED2F71">
      <w:pPr>
        <w:tabs>
          <w:tab w:val="left" w:pos="5760"/>
        </w:tabs>
        <w:spacing w:line="0" w:lineRule="atLeast"/>
        <w:rPr>
          <w:color w:val="000000"/>
          <w:sz w:val="18"/>
          <w:szCs w:val="18"/>
        </w:rPr>
      </w:pPr>
      <w:r>
        <w:rPr>
          <w:color w:val="000000"/>
          <w:sz w:val="18"/>
          <w:szCs w:val="18"/>
        </w:rPr>
        <mc:AlternateContent>
          <mc:Choice Requires="wps">
            <w:drawing>
              <wp:anchor distT="0" distB="0" distL="114300" distR="114300" simplePos="0" relativeHeight="251789312" behindDoc="0" locked="0" layoutInCell="1" allowOverlap="1">
                <wp:simplePos x="0" y="0"/>
                <wp:positionH relativeFrom="column">
                  <wp:posOffset>4578985</wp:posOffset>
                </wp:positionH>
                <wp:positionV relativeFrom="paragraph">
                  <wp:posOffset>129540</wp:posOffset>
                </wp:positionV>
                <wp:extent cx="609600" cy="748665"/>
                <wp:effectExtent l="0" t="0" r="19050" b="12065"/>
                <wp:wrapNone/>
                <wp:docPr id="720832937"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598A0CCB">
                            <w:pPr>
                              <w:spacing w:line="0" w:lineRule="atLeast"/>
                              <w:jc w:val="left"/>
                              <w:rPr>
                                <w:rFonts w:hint="eastAsia" w:ascii="宋体" w:hAnsi="宋体"/>
                                <w:sz w:val="18"/>
                              </w:rPr>
                            </w:pPr>
                            <w:r>
                              <w:rPr>
                                <w:rFonts w:hint="eastAsia" w:ascii="宋体" w:hAnsi="宋体"/>
                                <w:sz w:val="18"/>
                              </w:rPr>
                              <w:t>表　　号：</w:t>
                            </w:r>
                          </w:p>
                          <w:p w14:paraId="2019AC3A">
                            <w:pPr>
                              <w:spacing w:line="0" w:lineRule="atLeast"/>
                              <w:jc w:val="left"/>
                              <w:rPr>
                                <w:rFonts w:hint="eastAsia" w:ascii="宋体" w:hAnsi="宋体"/>
                                <w:sz w:val="18"/>
                              </w:rPr>
                            </w:pPr>
                            <w:r>
                              <w:rPr>
                                <w:rFonts w:hint="eastAsia" w:ascii="宋体" w:hAnsi="宋体"/>
                                <w:sz w:val="18"/>
                              </w:rPr>
                              <w:t>制定机关：</w:t>
                            </w:r>
                          </w:p>
                          <w:p w14:paraId="13F0F6CE">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1E38E620">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7E11054">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60.55pt;margin-top:10.2pt;height:58.95pt;width:48pt;z-index:251789312;mso-width-relative:page;mso-height-relative:page;" fillcolor="#FFFFFF" filled="t" stroked="t" coordsize="21600,21600" o:gfxdata="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sDqAq2gAAAAoBAAAPAAAAAAAAAAEAIAAAACIAAABkcnMvZG93bnJldi54bWxQSwEC&#10;FAAUAAAACACHTuJABk48YCsCAAB+BAAADgAAAAAAAAABACAAAAApAQAAZHJzL2Uyb0RvYy54bWxQ&#10;SwUGAAAAAAYABgBZAQAAxgUAAAAA&#10;">
                <v:fill on="t" focussize="0,0"/>
                <v:stroke color="#FFFFFF" miterlimit="8" joinstyle="miter"/>
                <v:imagedata o:title=""/>
                <o:lock v:ext="edit" aspectratio="f"/>
                <v:textbox inset="0mm,0mm,0mm,0mm" style="mso-fit-shape-to-text:t;">
                  <w:txbxContent>
                    <w:p w14:paraId="598A0CCB">
                      <w:pPr>
                        <w:spacing w:line="0" w:lineRule="atLeast"/>
                        <w:jc w:val="left"/>
                        <w:rPr>
                          <w:rFonts w:hint="eastAsia" w:ascii="宋体" w:hAnsi="宋体"/>
                          <w:sz w:val="18"/>
                        </w:rPr>
                      </w:pPr>
                      <w:r>
                        <w:rPr>
                          <w:rFonts w:hint="eastAsia" w:ascii="宋体" w:hAnsi="宋体"/>
                          <w:sz w:val="18"/>
                        </w:rPr>
                        <w:t>表　　号：</w:t>
                      </w:r>
                    </w:p>
                    <w:p w14:paraId="2019AC3A">
                      <w:pPr>
                        <w:spacing w:line="0" w:lineRule="atLeast"/>
                        <w:jc w:val="left"/>
                        <w:rPr>
                          <w:rFonts w:hint="eastAsia" w:ascii="宋体" w:hAnsi="宋体"/>
                          <w:sz w:val="18"/>
                        </w:rPr>
                      </w:pPr>
                      <w:r>
                        <w:rPr>
                          <w:rFonts w:hint="eastAsia" w:ascii="宋体" w:hAnsi="宋体"/>
                          <w:sz w:val="18"/>
                        </w:rPr>
                        <w:t>制定机关：</w:t>
                      </w:r>
                    </w:p>
                    <w:p w14:paraId="13F0F6CE">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1E38E620">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7E11054">
                      <w:pPr>
                        <w:spacing w:line="0" w:lineRule="atLeast"/>
                        <w:jc w:val="left"/>
                      </w:pPr>
                      <w:r>
                        <w:rPr>
                          <w:rFonts w:hint="eastAsia" w:ascii="宋体" w:hAnsi="宋体"/>
                          <w:sz w:val="18"/>
                        </w:rPr>
                        <w:t>有效期至：</w:t>
                      </w:r>
                    </w:p>
                  </w:txbxContent>
                </v:textbox>
              </v:shape>
            </w:pict>
          </mc:Fallback>
        </mc:AlternateContent>
      </w:r>
      <w:r>
        <w:rPr>
          <w:color w:val="000000"/>
          <w:sz w:val="18"/>
          <w:szCs w:val="18"/>
        </w:rPr>
        <mc:AlternateContent>
          <mc:Choice Requires="wps">
            <w:drawing>
              <wp:anchor distT="0" distB="0" distL="114300" distR="114300" simplePos="0" relativeHeight="251790336" behindDoc="0" locked="0" layoutInCell="1" allowOverlap="1">
                <wp:simplePos x="0" y="0"/>
                <wp:positionH relativeFrom="column">
                  <wp:posOffset>5161280</wp:posOffset>
                </wp:positionH>
                <wp:positionV relativeFrom="paragraph">
                  <wp:posOffset>137795</wp:posOffset>
                </wp:positionV>
                <wp:extent cx="946150" cy="748665"/>
                <wp:effectExtent l="0" t="0" r="25400" b="12065"/>
                <wp:wrapNone/>
                <wp:docPr id="720832938"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7A6DD195">
                            <w:pPr>
                              <w:spacing w:line="0" w:lineRule="atLeast"/>
                              <w:jc w:val="distribute"/>
                              <w:rPr>
                                <w:sz w:val="18"/>
                              </w:rPr>
                            </w:pPr>
                            <w:r>
                              <w:rPr>
                                <w:sz w:val="18"/>
                              </w:rPr>
                              <w:t>交行统G505表</w:t>
                            </w:r>
                          </w:p>
                          <w:p w14:paraId="620E45D3">
                            <w:pPr>
                              <w:spacing w:line="0" w:lineRule="atLeast"/>
                              <w:jc w:val="distribute"/>
                              <w:rPr>
                                <w:sz w:val="18"/>
                              </w:rPr>
                            </w:pPr>
                            <w:r>
                              <w:rPr>
                                <w:sz w:val="18"/>
                              </w:rPr>
                              <w:t>交通运输部</w:t>
                            </w:r>
                          </w:p>
                          <w:p w14:paraId="5899A3DD">
                            <w:pPr>
                              <w:spacing w:line="0" w:lineRule="atLeast"/>
                              <w:jc w:val="distribute"/>
                              <w:rPr>
                                <w:sz w:val="18"/>
                              </w:rPr>
                            </w:pPr>
                            <w:r>
                              <w:rPr>
                                <w:sz w:val="18"/>
                              </w:rPr>
                              <w:t>国家统计局</w:t>
                            </w:r>
                          </w:p>
                          <w:p w14:paraId="19304AE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CB7205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6.4pt;margin-top:10.85pt;height:58.95pt;width:74.5pt;z-index:251790336;mso-width-relative:page;mso-height-relative:page;" fillcolor="#FFFFFF" filled="t" stroked="t" coordsize="21600,21600" o:gfxdata="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T0FCC2gAAAAoBAAAPAAAAAAAAAAEAIAAAACIAAABkcnMvZG93bnJldi54bWxQSwEC&#10;FAAUAAAACACHTuJACuEi3CsCAAB+BAAADgAAAAAAAAABACAAAAApAQAAZHJzL2Uyb0RvYy54bWxQ&#10;SwUGAAAAAAYABgBZAQAAxgUAAAAA&#10;">
                <v:fill on="t" focussize="0,0"/>
                <v:stroke color="#FFFFFF" miterlimit="8" joinstyle="miter"/>
                <v:imagedata o:title=""/>
                <o:lock v:ext="edit" aspectratio="f"/>
                <v:textbox inset="0mm,0mm,0mm,0mm" style="mso-fit-shape-to-text:t;">
                  <w:txbxContent>
                    <w:p w14:paraId="7A6DD195">
                      <w:pPr>
                        <w:spacing w:line="0" w:lineRule="atLeast"/>
                        <w:jc w:val="distribute"/>
                        <w:rPr>
                          <w:sz w:val="18"/>
                        </w:rPr>
                      </w:pPr>
                      <w:r>
                        <w:rPr>
                          <w:sz w:val="18"/>
                        </w:rPr>
                        <w:t>交行统G505表</w:t>
                      </w:r>
                    </w:p>
                    <w:p w14:paraId="620E45D3">
                      <w:pPr>
                        <w:spacing w:line="0" w:lineRule="atLeast"/>
                        <w:jc w:val="distribute"/>
                        <w:rPr>
                          <w:sz w:val="18"/>
                        </w:rPr>
                      </w:pPr>
                      <w:r>
                        <w:rPr>
                          <w:sz w:val="18"/>
                        </w:rPr>
                        <w:t>交通运输部</w:t>
                      </w:r>
                    </w:p>
                    <w:p w14:paraId="5899A3DD">
                      <w:pPr>
                        <w:spacing w:line="0" w:lineRule="atLeast"/>
                        <w:jc w:val="distribute"/>
                        <w:rPr>
                          <w:sz w:val="18"/>
                        </w:rPr>
                      </w:pPr>
                      <w:r>
                        <w:rPr>
                          <w:sz w:val="18"/>
                        </w:rPr>
                        <w:t>国家统计局</w:t>
                      </w:r>
                    </w:p>
                    <w:p w14:paraId="19304AE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CB7205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6641CCFA">
      <w:pPr>
        <w:tabs>
          <w:tab w:val="left" w:pos="5760"/>
        </w:tabs>
        <w:spacing w:line="0" w:lineRule="atLeast"/>
        <w:rPr>
          <w:color w:val="000000"/>
          <w:sz w:val="18"/>
          <w:szCs w:val="18"/>
        </w:rPr>
      </w:pPr>
    </w:p>
    <w:p w14:paraId="0561853D">
      <w:pPr>
        <w:tabs>
          <w:tab w:val="left" w:pos="5760"/>
        </w:tabs>
        <w:spacing w:line="0" w:lineRule="atLeast"/>
        <w:rPr>
          <w:color w:val="000000"/>
          <w:sz w:val="18"/>
          <w:szCs w:val="18"/>
        </w:rPr>
      </w:pPr>
    </w:p>
    <w:p w14:paraId="094136A7">
      <w:pPr>
        <w:tabs>
          <w:tab w:val="left" w:pos="5760"/>
        </w:tabs>
        <w:spacing w:line="0" w:lineRule="atLeast"/>
        <w:rPr>
          <w:color w:val="000000"/>
          <w:sz w:val="18"/>
          <w:szCs w:val="18"/>
        </w:rPr>
      </w:pPr>
    </w:p>
    <w:p w14:paraId="25DA4EB4">
      <w:pPr>
        <w:tabs>
          <w:tab w:val="left" w:pos="5760"/>
        </w:tabs>
        <w:spacing w:line="0" w:lineRule="atLeast"/>
        <w:rPr>
          <w:color w:val="000000"/>
          <w:sz w:val="18"/>
          <w:szCs w:val="18"/>
        </w:rPr>
      </w:pPr>
      <w:r>
        <w:rPr>
          <w:color w:val="000000"/>
          <w:sz w:val="18"/>
          <w:szCs w:val="18"/>
        </w:rPr>
        <w:t xml:space="preserve">填报单位： </w:t>
      </w:r>
    </w:p>
    <w:p w14:paraId="430A2569">
      <w:pPr>
        <w:tabs>
          <w:tab w:val="left" w:pos="5760"/>
        </w:tabs>
        <w:spacing w:line="0" w:lineRule="atLeast"/>
        <w:rPr>
          <w:color w:val="000000"/>
          <w:sz w:val="18"/>
          <w:szCs w:val="18"/>
        </w:rPr>
      </w:pPr>
      <w:r>
        <w:rPr>
          <w:color w:val="000000"/>
          <w:sz w:val="18"/>
          <w:szCs w:val="18"/>
        </w:rPr>
        <w:t xml:space="preserve">                                          </w:t>
      </w:r>
    </w:p>
    <w:p w14:paraId="7749F4B3">
      <w:pPr>
        <w:tabs>
          <w:tab w:val="left" w:pos="5760"/>
        </w:tabs>
        <w:spacing w:line="0" w:lineRule="atLeast"/>
        <w:rPr>
          <w:color w:val="000000"/>
          <w:sz w:val="18"/>
          <w:szCs w:val="18"/>
        </w:rPr>
      </w:pPr>
      <w:r>
        <w:rPr>
          <w:sz w:val="18"/>
          <w:szCs w:val="18"/>
        </w:rPr>
        <w:t xml:space="preserve">路线编号：        路线名称：                     20  年 </w:t>
      </w:r>
      <w:r>
        <w:rPr>
          <w:color w:val="000000"/>
          <w:sz w:val="18"/>
          <w:szCs w:val="18"/>
        </w:rPr>
        <w:t xml:space="preserve"> </w:t>
      </w:r>
      <w:r>
        <w:rPr>
          <w:rFonts w:hint="eastAsia"/>
          <w:color w:val="000000"/>
          <w:sz w:val="18"/>
          <w:szCs w:val="18"/>
        </w:rPr>
        <w:t>月</w:t>
      </w:r>
      <w:r>
        <w:rPr>
          <w:color w:val="000000"/>
          <w:sz w:val="18"/>
          <w:szCs w:val="18"/>
        </w:rPr>
        <w:t xml:space="preserve">       </w:t>
      </w:r>
    </w:p>
    <w:tbl>
      <w:tblPr>
        <w:tblStyle w:val="39"/>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822"/>
        <w:gridCol w:w="144"/>
        <w:gridCol w:w="678"/>
        <w:gridCol w:w="97"/>
        <w:gridCol w:w="725"/>
        <w:gridCol w:w="388"/>
        <w:gridCol w:w="434"/>
        <w:gridCol w:w="822"/>
        <w:gridCol w:w="71"/>
        <w:gridCol w:w="751"/>
        <w:gridCol w:w="719"/>
        <w:gridCol w:w="102"/>
        <w:gridCol w:w="877"/>
        <w:gridCol w:w="822"/>
        <w:gridCol w:w="311"/>
        <w:gridCol w:w="510"/>
        <w:gridCol w:w="623"/>
        <w:gridCol w:w="199"/>
        <w:gridCol w:w="759"/>
      </w:tblGrid>
      <w:tr w14:paraId="58B4C1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25" w:hRule="atLeast"/>
          <w:jc w:val="center"/>
        </w:trPr>
        <w:tc>
          <w:tcPr>
            <w:tcW w:w="490" w:type="pct"/>
            <w:gridSpan w:val="2"/>
            <w:vMerge w:val="restart"/>
            <w:vAlign w:val="center"/>
          </w:tcPr>
          <w:p w14:paraId="6B3D62C6">
            <w:pPr>
              <w:widowControl/>
              <w:jc w:val="center"/>
              <w:rPr>
                <w:color w:val="000000"/>
                <w:kern w:val="0"/>
                <w:sz w:val="18"/>
                <w:szCs w:val="18"/>
              </w:rPr>
            </w:pPr>
            <w:r>
              <w:rPr>
                <w:color w:val="000000"/>
                <w:kern w:val="0"/>
                <w:sz w:val="18"/>
                <w:szCs w:val="18"/>
              </w:rPr>
              <w:t>ETC交调站编号</w:t>
            </w:r>
          </w:p>
        </w:tc>
        <w:tc>
          <w:tcPr>
            <w:tcW w:w="393" w:type="pct"/>
            <w:gridSpan w:val="2"/>
            <w:vMerge w:val="restart"/>
            <w:vAlign w:val="center"/>
          </w:tcPr>
          <w:p w14:paraId="2D032790">
            <w:pPr>
              <w:widowControl/>
              <w:jc w:val="center"/>
              <w:rPr>
                <w:color w:val="000000"/>
                <w:kern w:val="0"/>
                <w:sz w:val="18"/>
                <w:szCs w:val="18"/>
              </w:rPr>
            </w:pPr>
            <w:r>
              <w:rPr>
                <w:color w:val="000000"/>
                <w:kern w:val="0"/>
                <w:sz w:val="18"/>
                <w:szCs w:val="18"/>
              </w:rPr>
              <w:t>ETC交调站名称</w:t>
            </w:r>
          </w:p>
        </w:tc>
        <w:tc>
          <w:tcPr>
            <w:tcW w:w="565" w:type="pct"/>
            <w:gridSpan w:val="2"/>
            <w:vMerge w:val="restart"/>
            <w:vAlign w:val="center"/>
          </w:tcPr>
          <w:p w14:paraId="6D118CDC">
            <w:pPr>
              <w:widowControl/>
              <w:jc w:val="center"/>
              <w:rPr>
                <w:color w:val="000000"/>
                <w:kern w:val="0"/>
                <w:sz w:val="18"/>
                <w:szCs w:val="18"/>
              </w:rPr>
            </w:pPr>
            <w:r>
              <w:rPr>
                <w:color w:val="000000"/>
                <w:kern w:val="0"/>
                <w:sz w:val="18"/>
                <w:szCs w:val="18"/>
              </w:rPr>
              <w:t>观测里程（公里）</w:t>
            </w:r>
          </w:p>
        </w:tc>
        <w:tc>
          <w:tcPr>
            <w:tcW w:w="3552" w:type="pct"/>
            <w:gridSpan w:val="13"/>
            <w:vAlign w:val="center"/>
          </w:tcPr>
          <w:p w14:paraId="5555D40C">
            <w:pPr>
              <w:widowControl/>
              <w:jc w:val="center"/>
              <w:rPr>
                <w:color w:val="000000"/>
                <w:kern w:val="0"/>
                <w:sz w:val="18"/>
                <w:szCs w:val="18"/>
              </w:rPr>
            </w:pPr>
            <w:r>
              <w:rPr>
                <w:rFonts w:hint="eastAsia"/>
                <w:color w:val="000000"/>
                <w:kern w:val="0"/>
                <w:sz w:val="18"/>
                <w:szCs w:val="18"/>
              </w:rPr>
              <w:t>汽车</w:t>
            </w:r>
            <w:r>
              <w:rPr>
                <w:color w:val="000000"/>
                <w:kern w:val="0"/>
                <w:sz w:val="18"/>
                <w:szCs w:val="18"/>
              </w:rPr>
              <w:t>平均日交通量（辆/日）</w:t>
            </w:r>
          </w:p>
        </w:tc>
      </w:tr>
      <w:tr w14:paraId="1369AB6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25" w:hRule="atLeast"/>
          <w:jc w:val="center"/>
        </w:trPr>
        <w:tc>
          <w:tcPr>
            <w:tcW w:w="490" w:type="pct"/>
            <w:gridSpan w:val="2"/>
            <w:vMerge w:val="continue"/>
            <w:vAlign w:val="center"/>
          </w:tcPr>
          <w:p w14:paraId="29730FDA">
            <w:pPr>
              <w:widowControl/>
              <w:jc w:val="left"/>
              <w:rPr>
                <w:color w:val="000000"/>
                <w:kern w:val="0"/>
                <w:sz w:val="18"/>
                <w:szCs w:val="18"/>
              </w:rPr>
            </w:pPr>
          </w:p>
        </w:tc>
        <w:tc>
          <w:tcPr>
            <w:tcW w:w="393" w:type="pct"/>
            <w:gridSpan w:val="2"/>
            <w:vMerge w:val="continue"/>
            <w:vAlign w:val="center"/>
          </w:tcPr>
          <w:p w14:paraId="3E33E3CE">
            <w:pPr>
              <w:widowControl/>
              <w:jc w:val="left"/>
              <w:rPr>
                <w:color w:val="000000"/>
                <w:kern w:val="0"/>
                <w:sz w:val="18"/>
                <w:szCs w:val="18"/>
              </w:rPr>
            </w:pPr>
          </w:p>
        </w:tc>
        <w:tc>
          <w:tcPr>
            <w:tcW w:w="565" w:type="pct"/>
            <w:gridSpan w:val="2"/>
            <w:vMerge w:val="continue"/>
            <w:vAlign w:val="center"/>
          </w:tcPr>
          <w:p w14:paraId="67B725DB">
            <w:pPr>
              <w:widowControl/>
              <w:jc w:val="left"/>
              <w:rPr>
                <w:color w:val="000000"/>
                <w:kern w:val="0"/>
                <w:sz w:val="18"/>
                <w:szCs w:val="18"/>
              </w:rPr>
            </w:pPr>
          </w:p>
        </w:tc>
        <w:tc>
          <w:tcPr>
            <w:tcW w:w="673" w:type="pct"/>
            <w:gridSpan w:val="3"/>
            <w:vAlign w:val="center"/>
          </w:tcPr>
          <w:p w14:paraId="78344275">
            <w:pPr>
              <w:widowControl/>
              <w:jc w:val="center"/>
              <w:rPr>
                <w:color w:val="000000"/>
                <w:kern w:val="0"/>
                <w:sz w:val="18"/>
                <w:szCs w:val="18"/>
              </w:rPr>
            </w:pPr>
            <w:r>
              <w:rPr>
                <w:rFonts w:hint="eastAsia"/>
                <w:color w:val="000000"/>
                <w:kern w:val="0"/>
                <w:sz w:val="18"/>
                <w:szCs w:val="18"/>
              </w:rPr>
              <w:t>当量数合计</w:t>
            </w:r>
          </w:p>
        </w:tc>
        <w:tc>
          <w:tcPr>
            <w:tcW w:w="746" w:type="pct"/>
            <w:gridSpan w:val="2"/>
            <w:vAlign w:val="center"/>
          </w:tcPr>
          <w:p w14:paraId="07E68508">
            <w:pPr>
              <w:widowControl/>
              <w:jc w:val="center"/>
              <w:rPr>
                <w:color w:val="000000"/>
                <w:kern w:val="0"/>
                <w:sz w:val="18"/>
                <w:szCs w:val="18"/>
              </w:rPr>
            </w:pPr>
            <w:r>
              <w:rPr>
                <w:color w:val="000000"/>
                <w:kern w:val="0"/>
                <w:sz w:val="18"/>
                <w:szCs w:val="18"/>
              </w:rPr>
              <w:t>自然数合计</w:t>
            </w:r>
          </w:p>
        </w:tc>
        <w:tc>
          <w:tcPr>
            <w:tcW w:w="497" w:type="pct"/>
            <w:gridSpan w:val="2"/>
            <w:vAlign w:val="center"/>
          </w:tcPr>
          <w:p w14:paraId="318A4791">
            <w:pPr>
              <w:widowControl/>
              <w:jc w:val="center"/>
              <w:rPr>
                <w:color w:val="000000"/>
                <w:kern w:val="0"/>
                <w:sz w:val="18"/>
                <w:szCs w:val="18"/>
              </w:rPr>
            </w:pPr>
            <w:r>
              <w:rPr>
                <w:color w:val="000000"/>
                <w:kern w:val="0"/>
                <w:sz w:val="18"/>
                <w:szCs w:val="18"/>
              </w:rPr>
              <w:t>1类客车</w:t>
            </w:r>
          </w:p>
        </w:tc>
        <w:tc>
          <w:tcPr>
            <w:tcW w:w="575" w:type="pct"/>
            <w:gridSpan w:val="2"/>
            <w:vAlign w:val="center"/>
          </w:tcPr>
          <w:p w14:paraId="20E86057">
            <w:pPr>
              <w:widowControl/>
              <w:jc w:val="center"/>
              <w:rPr>
                <w:color w:val="000000"/>
                <w:kern w:val="0"/>
                <w:sz w:val="18"/>
                <w:szCs w:val="18"/>
              </w:rPr>
            </w:pPr>
            <w:r>
              <w:rPr>
                <w:color w:val="000000"/>
                <w:kern w:val="0"/>
                <w:sz w:val="18"/>
                <w:szCs w:val="18"/>
              </w:rPr>
              <w:t>2类客车</w:t>
            </w:r>
          </w:p>
        </w:tc>
        <w:tc>
          <w:tcPr>
            <w:tcW w:w="575" w:type="pct"/>
            <w:gridSpan w:val="2"/>
            <w:vAlign w:val="center"/>
          </w:tcPr>
          <w:p w14:paraId="0DC4BB35">
            <w:pPr>
              <w:widowControl/>
              <w:jc w:val="center"/>
              <w:rPr>
                <w:color w:val="000000"/>
                <w:kern w:val="0"/>
                <w:sz w:val="18"/>
                <w:szCs w:val="18"/>
              </w:rPr>
            </w:pPr>
            <w:r>
              <w:rPr>
                <w:color w:val="000000"/>
                <w:kern w:val="0"/>
                <w:sz w:val="18"/>
                <w:szCs w:val="18"/>
              </w:rPr>
              <w:t>3类客车</w:t>
            </w:r>
          </w:p>
        </w:tc>
        <w:tc>
          <w:tcPr>
            <w:tcW w:w="486" w:type="pct"/>
            <w:gridSpan w:val="2"/>
            <w:vAlign w:val="center"/>
          </w:tcPr>
          <w:p w14:paraId="4F4E8C50">
            <w:pPr>
              <w:widowControl/>
              <w:jc w:val="center"/>
              <w:rPr>
                <w:color w:val="000000"/>
                <w:kern w:val="0"/>
                <w:sz w:val="18"/>
                <w:szCs w:val="18"/>
              </w:rPr>
            </w:pPr>
            <w:r>
              <w:rPr>
                <w:color w:val="000000"/>
                <w:kern w:val="0"/>
                <w:sz w:val="18"/>
                <w:szCs w:val="18"/>
              </w:rPr>
              <w:t>4类客车</w:t>
            </w:r>
          </w:p>
        </w:tc>
      </w:tr>
      <w:tr w14:paraId="35347C3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90" w:type="pct"/>
            <w:gridSpan w:val="2"/>
            <w:vAlign w:val="center"/>
          </w:tcPr>
          <w:p w14:paraId="57E1A685">
            <w:pPr>
              <w:widowControl/>
              <w:jc w:val="center"/>
              <w:rPr>
                <w:color w:val="000000"/>
                <w:kern w:val="0"/>
                <w:sz w:val="18"/>
                <w:szCs w:val="18"/>
              </w:rPr>
            </w:pPr>
            <w:r>
              <w:rPr>
                <w:color w:val="000000"/>
                <w:kern w:val="0"/>
                <w:sz w:val="18"/>
                <w:szCs w:val="18"/>
              </w:rPr>
              <w:t>甲</w:t>
            </w:r>
          </w:p>
        </w:tc>
        <w:tc>
          <w:tcPr>
            <w:tcW w:w="393" w:type="pct"/>
            <w:gridSpan w:val="2"/>
            <w:vAlign w:val="center"/>
          </w:tcPr>
          <w:p w14:paraId="06BE322F">
            <w:pPr>
              <w:widowControl/>
              <w:jc w:val="center"/>
              <w:rPr>
                <w:color w:val="000000"/>
                <w:kern w:val="0"/>
                <w:sz w:val="18"/>
                <w:szCs w:val="18"/>
              </w:rPr>
            </w:pPr>
            <w:r>
              <w:rPr>
                <w:color w:val="000000"/>
                <w:kern w:val="0"/>
                <w:sz w:val="18"/>
                <w:szCs w:val="18"/>
              </w:rPr>
              <w:t>乙</w:t>
            </w:r>
          </w:p>
        </w:tc>
        <w:tc>
          <w:tcPr>
            <w:tcW w:w="565" w:type="pct"/>
            <w:gridSpan w:val="2"/>
            <w:vAlign w:val="center"/>
          </w:tcPr>
          <w:p w14:paraId="4997DDD6">
            <w:pPr>
              <w:widowControl/>
              <w:jc w:val="center"/>
              <w:rPr>
                <w:color w:val="000000"/>
                <w:kern w:val="0"/>
                <w:sz w:val="18"/>
                <w:szCs w:val="18"/>
              </w:rPr>
            </w:pPr>
            <w:r>
              <w:rPr>
                <w:color w:val="000000"/>
                <w:kern w:val="0"/>
                <w:sz w:val="18"/>
                <w:szCs w:val="18"/>
              </w:rPr>
              <w:t>01</w:t>
            </w:r>
          </w:p>
        </w:tc>
        <w:tc>
          <w:tcPr>
            <w:tcW w:w="673" w:type="pct"/>
            <w:gridSpan w:val="3"/>
            <w:vAlign w:val="center"/>
          </w:tcPr>
          <w:p w14:paraId="62262D63">
            <w:pPr>
              <w:widowControl/>
              <w:jc w:val="center"/>
              <w:rPr>
                <w:color w:val="000000"/>
                <w:kern w:val="0"/>
                <w:sz w:val="18"/>
                <w:szCs w:val="18"/>
              </w:rPr>
            </w:pPr>
            <w:r>
              <w:rPr>
                <w:rFonts w:hint="eastAsia"/>
                <w:color w:val="000000"/>
                <w:kern w:val="0"/>
                <w:sz w:val="18"/>
                <w:szCs w:val="18"/>
              </w:rPr>
              <w:t>0</w:t>
            </w:r>
            <w:r>
              <w:rPr>
                <w:color w:val="000000"/>
                <w:kern w:val="0"/>
                <w:sz w:val="18"/>
                <w:szCs w:val="18"/>
              </w:rPr>
              <w:t>2</w:t>
            </w:r>
          </w:p>
        </w:tc>
        <w:tc>
          <w:tcPr>
            <w:tcW w:w="746" w:type="pct"/>
            <w:gridSpan w:val="2"/>
            <w:vAlign w:val="center"/>
          </w:tcPr>
          <w:p w14:paraId="6DA81637">
            <w:pPr>
              <w:widowControl/>
              <w:jc w:val="center"/>
              <w:rPr>
                <w:color w:val="000000"/>
                <w:kern w:val="0"/>
                <w:sz w:val="18"/>
                <w:szCs w:val="18"/>
              </w:rPr>
            </w:pPr>
            <w:r>
              <w:rPr>
                <w:color w:val="000000"/>
                <w:kern w:val="0"/>
                <w:sz w:val="18"/>
                <w:szCs w:val="18"/>
              </w:rPr>
              <w:t>03</w:t>
            </w:r>
          </w:p>
        </w:tc>
        <w:tc>
          <w:tcPr>
            <w:tcW w:w="497" w:type="pct"/>
            <w:gridSpan w:val="2"/>
            <w:vAlign w:val="center"/>
          </w:tcPr>
          <w:p w14:paraId="6469215B">
            <w:pPr>
              <w:widowControl/>
              <w:jc w:val="center"/>
              <w:rPr>
                <w:color w:val="000000"/>
                <w:kern w:val="0"/>
                <w:sz w:val="18"/>
                <w:szCs w:val="18"/>
              </w:rPr>
            </w:pPr>
            <w:r>
              <w:rPr>
                <w:color w:val="000000"/>
                <w:kern w:val="0"/>
                <w:sz w:val="18"/>
                <w:szCs w:val="18"/>
              </w:rPr>
              <w:t>04</w:t>
            </w:r>
          </w:p>
        </w:tc>
        <w:tc>
          <w:tcPr>
            <w:tcW w:w="575" w:type="pct"/>
            <w:gridSpan w:val="2"/>
            <w:vAlign w:val="center"/>
          </w:tcPr>
          <w:p w14:paraId="3031971F">
            <w:pPr>
              <w:widowControl/>
              <w:jc w:val="center"/>
              <w:rPr>
                <w:color w:val="000000"/>
                <w:kern w:val="0"/>
                <w:sz w:val="18"/>
                <w:szCs w:val="18"/>
              </w:rPr>
            </w:pPr>
            <w:r>
              <w:rPr>
                <w:color w:val="000000"/>
                <w:kern w:val="0"/>
                <w:sz w:val="18"/>
                <w:szCs w:val="18"/>
              </w:rPr>
              <w:t>05</w:t>
            </w:r>
          </w:p>
        </w:tc>
        <w:tc>
          <w:tcPr>
            <w:tcW w:w="575" w:type="pct"/>
            <w:gridSpan w:val="2"/>
            <w:vAlign w:val="center"/>
          </w:tcPr>
          <w:p w14:paraId="797F4BC9">
            <w:pPr>
              <w:widowControl/>
              <w:jc w:val="center"/>
              <w:rPr>
                <w:color w:val="000000"/>
                <w:kern w:val="0"/>
                <w:sz w:val="18"/>
                <w:szCs w:val="18"/>
              </w:rPr>
            </w:pPr>
            <w:r>
              <w:rPr>
                <w:color w:val="000000"/>
                <w:kern w:val="0"/>
                <w:sz w:val="18"/>
                <w:szCs w:val="18"/>
              </w:rPr>
              <w:t>06</w:t>
            </w:r>
          </w:p>
        </w:tc>
        <w:tc>
          <w:tcPr>
            <w:tcW w:w="486" w:type="pct"/>
            <w:gridSpan w:val="2"/>
            <w:vAlign w:val="center"/>
          </w:tcPr>
          <w:p w14:paraId="238B61D2">
            <w:pPr>
              <w:widowControl/>
              <w:jc w:val="center"/>
              <w:rPr>
                <w:color w:val="000000"/>
                <w:kern w:val="0"/>
                <w:sz w:val="18"/>
                <w:szCs w:val="18"/>
              </w:rPr>
            </w:pPr>
            <w:r>
              <w:rPr>
                <w:color w:val="000000"/>
                <w:kern w:val="0"/>
                <w:sz w:val="18"/>
                <w:szCs w:val="18"/>
              </w:rPr>
              <w:t>07</w:t>
            </w:r>
          </w:p>
        </w:tc>
      </w:tr>
      <w:tr w14:paraId="0F1AB4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90" w:type="pct"/>
            <w:gridSpan w:val="2"/>
            <w:vAlign w:val="center"/>
          </w:tcPr>
          <w:p w14:paraId="398F5740">
            <w:pPr>
              <w:widowControl/>
              <w:jc w:val="center"/>
              <w:rPr>
                <w:color w:val="000000"/>
                <w:kern w:val="0"/>
                <w:sz w:val="18"/>
                <w:szCs w:val="18"/>
              </w:rPr>
            </w:pPr>
            <w:r>
              <w:rPr>
                <w:color w:val="000000"/>
                <w:kern w:val="0"/>
                <w:sz w:val="18"/>
                <w:szCs w:val="18"/>
              </w:rPr>
              <w:t>（站名）</w:t>
            </w:r>
          </w:p>
        </w:tc>
        <w:tc>
          <w:tcPr>
            <w:tcW w:w="393" w:type="pct"/>
            <w:gridSpan w:val="2"/>
            <w:vAlign w:val="center"/>
          </w:tcPr>
          <w:p w14:paraId="4B130E56">
            <w:pPr>
              <w:widowControl/>
              <w:jc w:val="center"/>
              <w:rPr>
                <w:color w:val="000000"/>
                <w:kern w:val="0"/>
                <w:sz w:val="18"/>
                <w:szCs w:val="18"/>
              </w:rPr>
            </w:pPr>
          </w:p>
        </w:tc>
        <w:tc>
          <w:tcPr>
            <w:tcW w:w="565" w:type="pct"/>
            <w:gridSpan w:val="2"/>
            <w:vAlign w:val="center"/>
          </w:tcPr>
          <w:p w14:paraId="3519DC26">
            <w:pPr>
              <w:widowControl/>
              <w:jc w:val="center"/>
              <w:rPr>
                <w:color w:val="000000"/>
                <w:kern w:val="0"/>
                <w:sz w:val="18"/>
                <w:szCs w:val="18"/>
              </w:rPr>
            </w:pPr>
          </w:p>
        </w:tc>
        <w:tc>
          <w:tcPr>
            <w:tcW w:w="673" w:type="pct"/>
            <w:gridSpan w:val="3"/>
            <w:vAlign w:val="center"/>
          </w:tcPr>
          <w:p w14:paraId="3C1F6EA7">
            <w:pPr>
              <w:widowControl/>
              <w:jc w:val="center"/>
              <w:rPr>
                <w:color w:val="000000"/>
                <w:kern w:val="0"/>
                <w:sz w:val="18"/>
                <w:szCs w:val="18"/>
              </w:rPr>
            </w:pPr>
          </w:p>
        </w:tc>
        <w:tc>
          <w:tcPr>
            <w:tcW w:w="746" w:type="pct"/>
            <w:gridSpan w:val="2"/>
            <w:vAlign w:val="center"/>
          </w:tcPr>
          <w:p w14:paraId="1CE4D623">
            <w:pPr>
              <w:widowControl/>
              <w:jc w:val="center"/>
              <w:rPr>
                <w:color w:val="000000"/>
                <w:kern w:val="0"/>
                <w:sz w:val="18"/>
                <w:szCs w:val="18"/>
              </w:rPr>
            </w:pPr>
          </w:p>
        </w:tc>
        <w:tc>
          <w:tcPr>
            <w:tcW w:w="497" w:type="pct"/>
            <w:gridSpan w:val="2"/>
            <w:vAlign w:val="center"/>
          </w:tcPr>
          <w:p w14:paraId="11F7AB8C">
            <w:pPr>
              <w:widowControl/>
              <w:jc w:val="center"/>
              <w:rPr>
                <w:color w:val="000000"/>
                <w:kern w:val="0"/>
                <w:sz w:val="18"/>
                <w:szCs w:val="18"/>
              </w:rPr>
            </w:pPr>
          </w:p>
        </w:tc>
        <w:tc>
          <w:tcPr>
            <w:tcW w:w="575" w:type="pct"/>
            <w:gridSpan w:val="2"/>
            <w:vAlign w:val="center"/>
          </w:tcPr>
          <w:p w14:paraId="657CE17D">
            <w:pPr>
              <w:widowControl/>
              <w:jc w:val="center"/>
              <w:rPr>
                <w:color w:val="000000"/>
                <w:kern w:val="0"/>
                <w:sz w:val="18"/>
                <w:szCs w:val="18"/>
              </w:rPr>
            </w:pPr>
          </w:p>
        </w:tc>
        <w:tc>
          <w:tcPr>
            <w:tcW w:w="575" w:type="pct"/>
            <w:gridSpan w:val="2"/>
            <w:vAlign w:val="center"/>
          </w:tcPr>
          <w:p w14:paraId="02E36B21">
            <w:pPr>
              <w:widowControl/>
              <w:jc w:val="center"/>
              <w:rPr>
                <w:color w:val="000000"/>
                <w:kern w:val="0"/>
                <w:sz w:val="18"/>
                <w:szCs w:val="18"/>
              </w:rPr>
            </w:pPr>
          </w:p>
        </w:tc>
        <w:tc>
          <w:tcPr>
            <w:tcW w:w="486" w:type="pct"/>
            <w:gridSpan w:val="2"/>
            <w:vAlign w:val="center"/>
          </w:tcPr>
          <w:p w14:paraId="699187FC">
            <w:pPr>
              <w:widowControl/>
              <w:jc w:val="center"/>
              <w:rPr>
                <w:color w:val="000000"/>
                <w:kern w:val="0"/>
                <w:sz w:val="18"/>
                <w:szCs w:val="18"/>
              </w:rPr>
            </w:pPr>
          </w:p>
        </w:tc>
      </w:tr>
      <w:tr w14:paraId="032701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90" w:type="pct"/>
            <w:gridSpan w:val="2"/>
            <w:vAlign w:val="center"/>
          </w:tcPr>
          <w:p w14:paraId="0E97F12D">
            <w:pPr>
              <w:widowControl/>
              <w:jc w:val="center"/>
              <w:rPr>
                <w:color w:val="000000"/>
                <w:kern w:val="0"/>
                <w:sz w:val="18"/>
                <w:szCs w:val="18"/>
              </w:rPr>
            </w:pPr>
            <w:r>
              <w:rPr>
                <w:color w:val="000000"/>
                <w:kern w:val="0"/>
                <w:sz w:val="18"/>
                <w:szCs w:val="18"/>
              </w:rPr>
              <w:t>…</w:t>
            </w:r>
          </w:p>
        </w:tc>
        <w:tc>
          <w:tcPr>
            <w:tcW w:w="393" w:type="pct"/>
            <w:gridSpan w:val="2"/>
            <w:vAlign w:val="center"/>
          </w:tcPr>
          <w:p w14:paraId="760BFBC0">
            <w:pPr>
              <w:widowControl/>
              <w:jc w:val="center"/>
              <w:rPr>
                <w:color w:val="000000"/>
                <w:kern w:val="0"/>
                <w:sz w:val="18"/>
                <w:szCs w:val="18"/>
              </w:rPr>
            </w:pPr>
          </w:p>
        </w:tc>
        <w:tc>
          <w:tcPr>
            <w:tcW w:w="565" w:type="pct"/>
            <w:gridSpan w:val="2"/>
            <w:vAlign w:val="center"/>
          </w:tcPr>
          <w:p w14:paraId="44C5DBA0">
            <w:pPr>
              <w:widowControl/>
              <w:jc w:val="center"/>
              <w:rPr>
                <w:color w:val="000000"/>
                <w:kern w:val="0"/>
                <w:sz w:val="18"/>
                <w:szCs w:val="18"/>
              </w:rPr>
            </w:pPr>
          </w:p>
        </w:tc>
        <w:tc>
          <w:tcPr>
            <w:tcW w:w="673" w:type="pct"/>
            <w:gridSpan w:val="3"/>
            <w:vAlign w:val="center"/>
          </w:tcPr>
          <w:p w14:paraId="75877219">
            <w:pPr>
              <w:widowControl/>
              <w:jc w:val="center"/>
              <w:rPr>
                <w:color w:val="000000"/>
                <w:kern w:val="0"/>
                <w:sz w:val="18"/>
                <w:szCs w:val="18"/>
              </w:rPr>
            </w:pPr>
          </w:p>
        </w:tc>
        <w:tc>
          <w:tcPr>
            <w:tcW w:w="746" w:type="pct"/>
            <w:gridSpan w:val="2"/>
            <w:vAlign w:val="center"/>
          </w:tcPr>
          <w:p w14:paraId="68311547">
            <w:pPr>
              <w:widowControl/>
              <w:jc w:val="center"/>
              <w:rPr>
                <w:color w:val="000000"/>
                <w:kern w:val="0"/>
                <w:sz w:val="18"/>
                <w:szCs w:val="18"/>
              </w:rPr>
            </w:pPr>
          </w:p>
        </w:tc>
        <w:tc>
          <w:tcPr>
            <w:tcW w:w="497" w:type="pct"/>
            <w:gridSpan w:val="2"/>
            <w:vAlign w:val="center"/>
          </w:tcPr>
          <w:p w14:paraId="3E0A29B9">
            <w:pPr>
              <w:widowControl/>
              <w:jc w:val="center"/>
              <w:rPr>
                <w:color w:val="000000"/>
                <w:kern w:val="0"/>
                <w:sz w:val="18"/>
                <w:szCs w:val="18"/>
              </w:rPr>
            </w:pPr>
          </w:p>
        </w:tc>
        <w:tc>
          <w:tcPr>
            <w:tcW w:w="575" w:type="pct"/>
            <w:gridSpan w:val="2"/>
            <w:vAlign w:val="center"/>
          </w:tcPr>
          <w:p w14:paraId="26EF6B63">
            <w:pPr>
              <w:widowControl/>
              <w:jc w:val="center"/>
              <w:rPr>
                <w:color w:val="000000"/>
                <w:kern w:val="0"/>
                <w:sz w:val="18"/>
                <w:szCs w:val="18"/>
              </w:rPr>
            </w:pPr>
          </w:p>
        </w:tc>
        <w:tc>
          <w:tcPr>
            <w:tcW w:w="575" w:type="pct"/>
            <w:gridSpan w:val="2"/>
            <w:vAlign w:val="center"/>
          </w:tcPr>
          <w:p w14:paraId="49F76BE3">
            <w:pPr>
              <w:widowControl/>
              <w:jc w:val="center"/>
              <w:rPr>
                <w:color w:val="000000"/>
                <w:kern w:val="0"/>
                <w:sz w:val="18"/>
                <w:szCs w:val="18"/>
              </w:rPr>
            </w:pPr>
          </w:p>
        </w:tc>
        <w:tc>
          <w:tcPr>
            <w:tcW w:w="486" w:type="pct"/>
            <w:gridSpan w:val="2"/>
            <w:vAlign w:val="center"/>
          </w:tcPr>
          <w:p w14:paraId="33F2C2C6">
            <w:pPr>
              <w:widowControl/>
              <w:jc w:val="center"/>
              <w:rPr>
                <w:color w:val="000000"/>
                <w:kern w:val="0"/>
                <w:sz w:val="18"/>
                <w:szCs w:val="18"/>
              </w:rPr>
            </w:pPr>
          </w:p>
        </w:tc>
      </w:tr>
      <w:tr w14:paraId="0732AD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90" w:type="pct"/>
            <w:gridSpan w:val="2"/>
            <w:vAlign w:val="center"/>
          </w:tcPr>
          <w:p w14:paraId="0A73F723">
            <w:pPr>
              <w:widowControl/>
              <w:jc w:val="center"/>
              <w:rPr>
                <w:color w:val="000000"/>
                <w:kern w:val="0"/>
                <w:sz w:val="18"/>
                <w:szCs w:val="18"/>
              </w:rPr>
            </w:pPr>
            <w:r>
              <w:rPr>
                <w:color w:val="000000"/>
                <w:kern w:val="0"/>
                <w:sz w:val="18"/>
                <w:szCs w:val="18"/>
              </w:rPr>
              <w:t>…</w:t>
            </w:r>
          </w:p>
        </w:tc>
        <w:tc>
          <w:tcPr>
            <w:tcW w:w="393" w:type="pct"/>
            <w:gridSpan w:val="2"/>
            <w:vAlign w:val="center"/>
          </w:tcPr>
          <w:p w14:paraId="1DDCBCEE">
            <w:pPr>
              <w:widowControl/>
              <w:jc w:val="center"/>
              <w:rPr>
                <w:color w:val="000000"/>
                <w:kern w:val="0"/>
                <w:sz w:val="18"/>
                <w:szCs w:val="18"/>
              </w:rPr>
            </w:pPr>
          </w:p>
        </w:tc>
        <w:tc>
          <w:tcPr>
            <w:tcW w:w="565" w:type="pct"/>
            <w:gridSpan w:val="2"/>
            <w:vAlign w:val="center"/>
          </w:tcPr>
          <w:p w14:paraId="3848BE4F">
            <w:pPr>
              <w:widowControl/>
              <w:jc w:val="center"/>
              <w:rPr>
                <w:color w:val="000000"/>
                <w:kern w:val="0"/>
                <w:sz w:val="18"/>
                <w:szCs w:val="18"/>
              </w:rPr>
            </w:pPr>
          </w:p>
        </w:tc>
        <w:tc>
          <w:tcPr>
            <w:tcW w:w="673" w:type="pct"/>
            <w:gridSpan w:val="3"/>
            <w:vAlign w:val="center"/>
          </w:tcPr>
          <w:p w14:paraId="59B9AEB5">
            <w:pPr>
              <w:widowControl/>
              <w:jc w:val="center"/>
              <w:rPr>
                <w:color w:val="000000"/>
                <w:kern w:val="0"/>
                <w:sz w:val="18"/>
                <w:szCs w:val="18"/>
              </w:rPr>
            </w:pPr>
          </w:p>
        </w:tc>
        <w:tc>
          <w:tcPr>
            <w:tcW w:w="746" w:type="pct"/>
            <w:gridSpan w:val="2"/>
            <w:vAlign w:val="center"/>
          </w:tcPr>
          <w:p w14:paraId="43703B5B">
            <w:pPr>
              <w:widowControl/>
              <w:jc w:val="center"/>
              <w:rPr>
                <w:color w:val="000000"/>
                <w:kern w:val="0"/>
                <w:sz w:val="18"/>
                <w:szCs w:val="18"/>
              </w:rPr>
            </w:pPr>
          </w:p>
        </w:tc>
        <w:tc>
          <w:tcPr>
            <w:tcW w:w="497" w:type="pct"/>
            <w:gridSpan w:val="2"/>
            <w:vAlign w:val="center"/>
          </w:tcPr>
          <w:p w14:paraId="43A1F796">
            <w:pPr>
              <w:widowControl/>
              <w:jc w:val="center"/>
              <w:rPr>
                <w:color w:val="000000"/>
                <w:kern w:val="0"/>
                <w:sz w:val="18"/>
                <w:szCs w:val="18"/>
              </w:rPr>
            </w:pPr>
          </w:p>
        </w:tc>
        <w:tc>
          <w:tcPr>
            <w:tcW w:w="575" w:type="pct"/>
            <w:gridSpan w:val="2"/>
            <w:vAlign w:val="center"/>
          </w:tcPr>
          <w:p w14:paraId="37A4140D">
            <w:pPr>
              <w:widowControl/>
              <w:jc w:val="center"/>
              <w:rPr>
                <w:color w:val="000000"/>
                <w:kern w:val="0"/>
                <w:sz w:val="18"/>
                <w:szCs w:val="18"/>
              </w:rPr>
            </w:pPr>
          </w:p>
        </w:tc>
        <w:tc>
          <w:tcPr>
            <w:tcW w:w="575" w:type="pct"/>
            <w:gridSpan w:val="2"/>
            <w:vAlign w:val="center"/>
          </w:tcPr>
          <w:p w14:paraId="2CA21968">
            <w:pPr>
              <w:widowControl/>
              <w:jc w:val="center"/>
              <w:rPr>
                <w:color w:val="000000"/>
                <w:kern w:val="0"/>
                <w:sz w:val="18"/>
                <w:szCs w:val="18"/>
              </w:rPr>
            </w:pPr>
          </w:p>
        </w:tc>
        <w:tc>
          <w:tcPr>
            <w:tcW w:w="486" w:type="pct"/>
            <w:gridSpan w:val="2"/>
            <w:vAlign w:val="center"/>
          </w:tcPr>
          <w:p w14:paraId="61B566B9">
            <w:pPr>
              <w:widowControl/>
              <w:jc w:val="center"/>
              <w:rPr>
                <w:color w:val="000000"/>
                <w:kern w:val="0"/>
                <w:sz w:val="18"/>
                <w:szCs w:val="18"/>
              </w:rPr>
            </w:pPr>
          </w:p>
        </w:tc>
      </w:tr>
      <w:tr w14:paraId="15C9AD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90" w:type="pct"/>
            <w:gridSpan w:val="2"/>
            <w:tcBorders>
              <w:bottom w:val="single" w:color="auto" w:sz="2" w:space="0"/>
            </w:tcBorders>
            <w:vAlign w:val="center"/>
          </w:tcPr>
          <w:p w14:paraId="3E250657">
            <w:pPr>
              <w:widowControl/>
              <w:jc w:val="center"/>
              <w:rPr>
                <w:color w:val="000000"/>
                <w:kern w:val="0"/>
                <w:sz w:val="18"/>
                <w:szCs w:val="18"/>
              </w:rPr>
            </w:pPr>
            <w:r>
              <w:rPr>
                <w:color w:val="000000"/>
                <w:kern w:val="0"/>
                <w:sz w:val="18"/>
                <w:szCs w:val="18"/>
              </w:rPr>
              <w:t>（站名）</w:t>
            </w:r>
          </w:p>
        </w:tc>
        <w:tc>
          <w:tcPr>
            <w:tcW w:w="393" w:type="pct"/>
            <w:gridSpan w:val="2"/>
            <w:tcBorders>
              <w:bottom w:val="single" w:color="auto" w:sz="2" w:space="0"/>
            </w:tcBorders>
            <w:vAlign w:val="center"/>
          </w:tcPr>
          <w:p w14:paraId="2D7109CE">
            <w:pPr>
              <w:widowControl/>
              <w:jc w:val="center"/>
              <w:rPr>
                <w:color w:val="000000"/>
                <w:kern w:val="0"/>
                <w:sz w:val="18"/>
                <w:szCs w:val="18"/>
              </w:rPr>
            </w:pPr>
          </w:p>
        </w:tc>
        <w:tc>
          <w:tcPr>
            <w:tcW w:w="565" w:type="pct"/>
            <w:gridSpan w:val="2"/>
            <w:tcBorders>
              <w:bottom w:val="single" w:color="auto" w:sz="2" w:space="0"/>
            </w:tcBorders>
            <w:vAlign w:val="center"/>
          </w:tcPr>
          <w:p w14:paraId="6491E146">
            <w:pPr>
              <w:widowControl/>
              <w:jc w:val="center"/>
              <w:rPr>
                <w:color w:val="000000"/>
                <w:kern w:val="0"/>
                <w:sz w:val="18"/>
                <w:szCs w:val="18"/>
              </w:rPr>
            </w:pPr>
          </w:p>
        </w:tc>
        <w:tc>
          <w:tcPr>
            <w:tcW w:w="673" w:type="pct"/>
            <w:gridSpan w:val="3"/>
            <w:tcBorders>
              <w:bottom w:val="single" w:color="auto" w:sz="2" w:space="0"/>
            </w:tcBorders>
            <w:vAlign w:val="center"/>
          </w:tcPr>
          <w:p w14:paraId="4B7C3889">
            <w:pPr>
              <w:widowControl/>
              <w:jc w:val="center"/>
              <w:rPr>
                <w:color w:val="000000"/>
                <w:kern w:val="0"/>
                <w:sz w:val="18"/>
                <w:szCs w:val="18"/>
              </w:rPr>
            </w:pPr>
          </w:p>
        </w:tc>
        <w:tc>
          <w:tcPr>
            <w:tcW w:w="746" w:type="pct"/>
            <w:gridSpan w:val="2"/>
            <w:tcBorders>
              <w:bottom w:val="single" w:color="auto" w:sz="2" w:space="0"/>
            </w:tcBorders>
            <w:vAlign w:val="center"/>
          </w:tcPr>
          <w:p w14:paraId="7791AE24">
            <w:pPr>
              <w:widowControl/>
              <w:jc w:val="center"/>
              <w:rPr>
                <w:color w:val="000000"/>
                <w:kern w:val="0"/>
                <w:sz w:val="18"/>
                <w:szCs w:val="18"/>
              </w:rPr>
            </w:pPr>
          </w:p>
        </w:tc>
        <w:tc>
          <w:tcPr>
            <w:tcW w:w="497" w:type="pct"/>
            <w:gridSpan w:val="2"/>
            <w:tcBorders>
              <w:bottom w:val="single" w:color="auto" w:sz="2" w:space="0"/>
            </w:tcBorders>
            <w:vAlign w:val="center"/>
          </w:tcPr>
          <w:p w14:paraId="2AD29B22">
            <w:pPr>
              <w:widowControl/>
              <w:jc w:val="center"/>
              <w:rPr>
                <w:color w:val="000000"/>
                <w:kern w:val="0"/>
                <w:sz w:val="18"/>
                <w:szCs w:val="18"/>
              </w:rPr>
            </w:pPr>
          </w:p>
        </w:tc>
        <w:tc>
          <w:tcPr>
            <w:tcW w:w="575" w:type="pct"/>
            <w:gridSpan w:val="2"/>
            <w:tcBorders>
              <w:bottom w:val="single" w:color="auto" w:sz="2" w:space="0"/>
            </w:tcBorders>
            <w:vAlign w:val="center"/>
          </w:tcPr>
          <w:p w14:paraId="6C962B29">
            <w:pPr>
              <w:widowControl/>
              <w:jc w:val="center"/>
              <w:rPr>
                <w:color w:val="000000"/>
                <w:kern w:val="0"/>
                <w:sz w:val="18"/>
                <w:szCs w:val="18"/>
              </w:rPr>
            </w:pPr>
          </w:p>
        </w:tc>
        <w:tc>
          <w:tcPr>
            <w:tcW w:w="575" w:type="pct"/>
            <w:gridSpan w:val="2"/>
            <w:tcBorders>
              <w:bottom w:val="single" w:color="auto" w:sz="2" w:space="0"/>
            </w:tcBorders>
            <w:vAlign w:val="center"/>
          </w:tcPr>
          <w:p w14:paraId="5802AC7E">
            <w:pPr>
              <w:widowControl/>
              <w:jc w:val="center"/>
              <w:rPr>
                <w:color w:val="000000"/>
                <w:kern w:val="0"/>
                <w:sz w:val="18"/>
                <w:szCs w:val="18"/>
              </w:rPr>
            </w:pPr>
          </w:p>
        </w:tc>
        <w:tc>
          <w:tcPr>
            <w:tcW w:w="486" w:type="pct"/>
            <w:gridSpan w:val="2"/>
            <w:tcBorders>
              <w:bottom w:val="single" w:color="auto" w:sz="2" w:space="0"/>
            </w:tcBorders>
            <w:vAlign w:val="center"/>
          </w:tcPr>
          <w:p w14:paraId="79A04D7D">
            <w:pPr>
              <w:widowControl/>
              <w:jc w:val="center"/>
              <w:rPr>
                <w:color w:val="000000"/>
                <w:kern w:val="0"/>
                <w:sz w:val="18"/>
                <w:szCs w:val="18"/>
              </w:rPr>
            </w:pPr>
          </w:p>
        </w:tc>
      </w:tr>
      <w:tr w14:paraId="664AD1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90" w:type="pct"/>
            <w:gridSpan w:val="2"/>
            <w:tcBorders>
              <w:top w:val="single" w:color="auto" w:sz="2" w:space="0"/>
              <w:bottom w:val="single" w:color="auto" w:sz="8" w:space="0"/>
            </w:tcBorders>
            <w:vAlign w:val="center"/>
          </w:tcPr>
          <w:p w14:paraId="7522E85D">
            <w:pPr>
              <w:widowControl/>
              <w:jc w:val="center"/>
              <w:rPr>
                <w:color w:val="000000"/>
                <w:kern w:val="0"/>
                <w:sz w:val="18"/>
                <w:szCs w:val="18"/>
              </w:rPr>
            </w:pPr>
            <w:r>
              <w:rPr>
                <w:color w:val="000000"/>
                <w:kern w:val="0"/>
                <w:sz w:val="18"/>
                <w:szCs w:val="18"/>
              </w:rPr>
              <w:t>本段（全线）平均</w:t>
            </w:r>
          </w:p>
        </w:tc>
        <w:tc>
          <w:tcPr>
            <w:tcW w:w="393" w:type="pct"/>
            <w:gridSpan w:val="2"/>
            <w:tcBorders>
              <w:top w:val="single" w:color="auto" w:sz="2" w:space="0"/>
              <w:bottom w:val="single" w:color="auto" w:sz="8" w:space="0"/>
            </w:tcBorders>
            <w:vAlign w:val="center"/>
          </w:tcPr>
          <w:p w14:paraId="5739349D">
            <w:pPr>
              <w:widowControl/>
              <w:jc w:val="center"/>
              <w:rPr>
                <w:color w:val="000000"/>
                <w:kern w:val="0"/>
                <w:sz w:val="18"/>
                <w:szCs w:val="18"/>
              </w:rPr>
            </w:pPr>
            <w:r>
              <w:rPr>
                <w:rFonts w:hint="eastAsia"/>
                <w:color w:val="000000"/>
                <w:kern w:val="0"/>
                <w:sz w:val="18"/>
                <w:szCs w:val="18"/>
              </w:rPr>
              <w:t>—</w:t>
            </w:r>
          </w:p>
        </w:tc>
        <w:tc>
          <w:tcPr>
            <w:tcW w:w="565" w:type="pct"/>
            <w:gridSpan w:val="2"/>
            <w:tcBorders>
              <w:top w:val="single" w:color="auto" w:sz="2" w:space="0"/>
              <w:bottom w:val="single" w:color="auto" w:sz="8" w:space="0"/>
            </w:tcBorders>
            <w:vAlign w:val="center"/>
          </w:tcPr>
          <w:p w14:paraId="48A45C8D">
            <w:pPr>
              <w:widowControl/>
              <w:jc w:val="center"/>
              <w:rPr>
                <w:color w:val="000000"/>
                <w:kern w:val="0"/>
                <w:sz w:val="18"/>
                <w:szCs w:val="18"/>
              </w:rPr>
            </w:pPr>
          </w:p>
        </w:tc>
        <w:tc>
          <w:tcPr>
            <w:tcW w:w="673" w:type="pct"/>
            <w:gridSpan w:val="3"/>
            <w:tcBorders>
              <w:top w:val="single" w:color="auto" w:sz="2" w:space="0"/>
              <w:bottom w:val="single" w:color="auto" w:sz="8" w:space="0"/>
            </w:tcBorders>
            <w:vAlign w:val="center"/>
          </w:tcPr>
          <w:p w14:paraId="647F6E2E">
            <w:pPr>
              <w:widowControl/>
              <w:jc w:val="center"/>
              <w:rPr>
                <w:color w:val="000000"/>
                <w:kern w:val="0"/>
                <w:sz w:val="18"/>
                <w:szCs w:val="18"/>
              </w:rPr>
            </w:pPr>
          </w:p>
        </w:tc>
        <w:tc>
          <w:tcPr>
            <w:tcW w:w="746" w:type="pct"/>
            <w:gridSpan w:val="2"/>
            <w:tcBorders>
              <w:top w:val="single" w:color="auto" w:sz="2" w:space="0"/>
              <w:bottom w:val="single" w:color="auto" w:sz="8" w:space="0"/>
            </w:tcBorders>
            <w:vAlign w:val="center"/>
          </w:tcPr>
          <w:p w14:paraId="07B2B634">
            <w:pPr>
              <w:widowControl/>
              <w:jc w:val="center"/>
              <w:rPr>
                <w:color w:val="000000"/>
                <w:kern w:val="0"/>
                <w:sz w:val="18"/>
                <w:szCs w:val="18"/>
              </w:rPr>
            </w:pPr>
          </w:p>
        </w:tc>
        <w:tc>
          <w:tcPr>
            <w:tcW w:w="497" w:type="pct"/>
            <w:gridSpan w:val="2"/>
            <w:tcBorders>
              <w:top w:val="single" w:color="auto" w:sz="2" w:space="0"/>
              <w:bottom w:val="single" w:color="auto" w:sz="8" w:space="0"/>
            </w:tcBorders>
            <w:vAlign w:val="center"/>
          </w:tcPr>
          <w:p w14:paraId="6E04940C">
            <w:pPr>
              <w:widowControl/>
              <w:jc w:val="center"/>
              <w:rPr>
                <w:color w:val="000000"/>
                <w:kern w:val="0"/>
                <w:sz w:val="18"/>
                <w:szCs w:val="18"/>
              </w:rPr>
            </w:pPr>
          </w:p>
        </w:tc>
        <w:tc>
          <w:tcPr>
            <w:tcW w:w="575" w:type="pct"/>
            <w:gridSpan w:val="2"/>
            <w:tcBorders>
              <w:top w:val="single" w:color="auto" w:sz="2" w:space="0"/>
              <w:bottom w:val="single" w:color="auto" w:sz="8" w:space="0"/>
            </w:tcBorders>
            <w:vAlign w:val="center"/>
          </w:tcPr>
          <w:p w14:paraId="40B0822D">
            <w:pPr>
              <w:widowControl/>
              <w:jc w:val="center"/>
              <w:rPr>
                <w:color w:val="000000"/>
                <w:kern w:val="0"/>
                <w:sz w:val="18"/>
                <w:szCs w:val="18"/>
              </w:rPr>
            </w:pPr>
          </w:p>
        </w:tc>
        <w:tc>
          <w:tcPr>
            <w:tcW w:w="575" w:type="pct"/>
            <w:gridSpan w:val="2"/>
            <w:tcBorders>
              <w:top w:val="single" w:color="auto" w:sz="2" w:space="0"/>
              <w:bottom w:val="single" w:color="auto" w:sz="8" w:space="0"/>
            </w:tcBorders>
            <w:vAlign w:val="center"/>
          </w:tcPr>
          <w:p w14:paraId="4E7ECEE4">
            <w:pPr>
              <w:widowControl/>
              <w:jc w:val="center"/>
              <w:rPr>
                <w:color w:val="000000"/>
                <w:kern w:val="0"/>
                <w:sz w:val="18"/>
                <w:szCs w:val="18"/>
              </w:rPr>
            </w:pPr>
          </w:p>
        </w:tc>
        <w:tc>
          <w:tcPr>
            <w:tcW w:w="486" w:type="pct"/>
            <w:gridSpan w:val="2"/>
            <w:tcBorders>
              <w:top w:val="single" w:color="auto" w:sz="2" w:space="0"/>
              <w:bottom w:val="single" w:color="auto" w:sz="8" w:space="0"/>
            </w:tcBorders>
            <w:vAlign w:val="center"/>
          </w:tcPr>
          <w:p w14:paraId="71D3D2CC">
            <w:pPr>
              <w:widowControl/>
              <w:jc w:val="center"/>
              <w:rPr>
                <w:color w:val="000000"/>
                <w:kern w:val="0"/>
                <w:sz w:val="18"/>
                <w:szCs w:val="18"/>
              </w:rPr>
            </w:pPr>
          </w:p>
        </w:tc>
      </w:tr>
      <w:tr w14:paraId="76CD13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5000" w:type="pct"/>
            <w:gridSpan w:val="19"/>
            <w:tcBorders>
              <w:top w:val="single" w:color="auto" w:sz="8" w:space="0"/>
              <w:bottom w:val="single" w:color="auto" w:sz="8" w:space="0"/>
            </w:tcBorders>
            <w:vAlign w:val="center"/>
          </w:tcPr>
          <w:p w14:paraId="5F4F0DB0">
            <w:pPr>
              <w:widowControl/>
              <w:jc w:val="left"/>
              <w:rPr>
                <w:color w:val="000000"/>
                <w:kern w:val="0"/>
                <w:sz w:val="18"/>
                <w:szCs w:val="18"/>
              </w:rPr>
            </w:pPr>
            <w:r>
              <w:rPr>
                <w:color w:val="000000"/>
                <w:kern w:val="0"/>
                <w:sz w:val="18"/>
                <w:szCs w:val="18"/>
              </w:rPr>
              <w:t>续表</w:t>
            </w:r>
          </w:p>
        </w:tc>
      </w:tr>
      <w:tr w14:paraId="2FA7D8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5000" w:type="pct"/>
            <w:gridSpan w:val="19"/>
            <w:tcBorders>
              <w:top w:val="single" w:color="auto" w:sz="8" w:space="0"/>
              <w:bottom w:val="single" w:color="auto" w:sz="2" w:space="0"/>
            </w:tcBorders>
            <w:vAlign w:val="center"/>
          </w:tcPr>
          <w:p w14:paraId="3472B573">
            <w:pPr>
              <w:widowControl/>
              <w:jc w:val="center"/>
              <w:rPr>
                <w:color w:val="000000"/>
                <w:kern w:val="0"/>
                <w:sz w:val="18"/>
                <w:szCs w:val="18"/>
              </w:rPr>
            </w:pPr>
            <w:r>
              <w:rPr>
                <w:color w:val="000000"/>
                <w:kern w:val="0"/>
                <w:sz w:val="18"/>
                <w:szCs w:val="18"/>
              </w:rPr>
              <w:t>汽车平均日交通量（辆/日）</w:t>
            </w:r>
          </w:p>
        </w:tc>
      </w:tr>
      <w:tr w14:paraId="6F049C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417" w:type="pct"/>
            <w:tcBorders>
              <w:top w:val="single" w:color="auto" w:sz="2" w:space="0"/>
            </w:tcBorders>
            <w:vAlign w:val="center"/>
          </w:tcPr>
          <w:p w14:paraId="552639F7">
            <w:pPr>
              <w:widowControl/>
              <w:jc w:val="center"/>
              <w:rPr>
                <w:color w:val="000000"/>
                <w:kern w:val="0"/>
                <w:sz w:val="18"/>
                <w:szCs w:val="18"/>
              </w:rPr>
            </w:pPr>
            <w:r>
              <w:rPr>
                <w:color w:val="000000"/>
                <w:kern w:val="0"/>
                <w:sz w:val="18"/>
                <w:szCs w:val="18"/>
              </w:rPr>
              <w:t>1类</w:t>
            </w:r>
          </w:p>
          <w:p w14:paraId="368AA24E">
            <w:pPr>
              <w:widowControl/>
              <w:jc w:val="center"/>
              <w:rPr>
                <w:color w:val="000000"/>
                <w:kern w:val="0"/>
                <w:sz w:val="18"/>
                <w:szCs w:val="18"/>
              </w:rPr>
            </w:pPr>
            <w:r>
              <w:rPr>
                <w:color w:val="000000"/>
                <w:kern w:val="0"/>
                <w:sz w:val="18"/>
                <w:szCs w:val="18"/>
              </w:rPr>
              <w:t>货车</w:t>
            </w:r>
          </w:p>
        </w:tc>
        <w:tc>
          <w:tcPr>
            <w:tcW w:w="417" w:type="pct"/>
            <w:gridSpan w:val="2"/>
            <w:tcBorders>
              <w:top w:val="single" w:color="auto" w:sz="2" w:space="0"/>
            </w:tcBorders>
            <w:vAlign w:val="center"/>
          </w:tcPr>
          <w:p w14:paraId="7F81618D">
            <w:pPr>
              <w:widowControl/>
              <w:jc w:val="center"/>
              <w:rPr>
                <w:color w:val="000000"/>
                <w:kern w:val="0"/>
                <w:sz w:val="18"/>
                <w:szCs w:val="18"/>
              </w:rPr>
            </w:pPr>
            <w:r>
              <w:rPr>
                <w:color w:val="000000"/>
                <w:kern w:val="0"/>
                <w:sz w:val="18"/>
                <w:szCs w:val="18"/>
              </w:rPr>
              <w:t>2类</w:t>
            </w:r>
          </w:p>
          <w:p w14:paraId="2188488C">
            <w:pPr>
              <w:widowControl/>
              <w:jc w:val="center"/>
              <w:rPr>
                <w:color w:val="000000"/>
                <w:kern w:val="0"/>
                <w:sz w:val="18"/>
                <w:szCs w:val="18"/>
              </w:rPr>
            </w:pPr>
            <w:r>
              <w:rPr>
                <w:color w:val="000000"/>
                <w:kern w:val="0"/>
                <w:sz w:val="18"/>
                <w:szCs w:val="18"/>
              </w:rPr>
              <w:t>货车</w:t>
            </w:r>
          </w:p>
        </w:tc>
        <w:tc>
          <w:tcPr>
            <w:tcW w:w="417" w:type="pct"/>
            <w:gridSpan w:val="2"/>
            <w:tcBorders>
              <w:top w:val="single" w:color="auto" w:sz="2" w:space="0"/>
            </w:tcBorders>
            <w:vAlign w:val="center"/>
          </w:tcPr>
          <w:p w14:paraId="0453F31D">
            <w:pPr>
              <w:widowControl/>
              <w:jc w:val="center"/>
              <w:rPr>
                <w:color w:val="000000"/>
                <w:kern w:val="0"/>
                <w:sz w:val="18"/>
                <w:szCs w:val="18"/>
              </w:rPr>
            </w:pPr>
            <w:r>
              <w:rPr>
                <w:color w:val="000000"/>
                <w:kern w:val="0"/>
                <w:sz w:val="18"/>
                <w:szCs w:val="18"/>
              </w:rPr>
              <w:t>3类</w:t>
            </w:r>
          </w:p>
          <w:p w14:paraId="23A24141">
            <w:pPr>
              <w:widowControl/>
              <w:jc w:val="center"/>
              <w:rPr>
                <w:color w:val="000000"/>
                <w:kern w:val="0"/>
                <w:sz w:val="18"/>
                <w:szCs w:val="18"/>
              </w:rPr>
            </w:pPr>
            <w:r>
              <w:rPr>
                <w:color w:val="000000"/>
                <w:kern w:val="0"/>
                <w:sz w:val="18"/>
                <w:szCs w:val="18"/>
              </w:rPr>
              <w:t>货车</w:t>
            </w:r>
          </w:p>
        </w:tc>
        <w:tc>
          <w:tcPr>
            <w:tcW w:w="417" w:type="pct"/>
            <w:gridSpan w:val="2"/>
            <w:tcBorders>
              <w:top w:val="single" w:color="auto" w:sz="2" w:space="0"/>
            </w:tcBorders>
            <w:vAlign w:val="center"/>
          </w:tcPr>
          <w:p w14:paraId="22AE2A6A">
            <w:pPr>
              <w:widowControl/>
              <w:jc w:val="center"/>
              <w:rPr>
                <w:color w:val="000000"/>
                <w:kern w:val="0"/>
                <w:sz w:val="18"/>
                <w:szCs w:val="18"/>
              </w:rPr>
            </w:pPr>
            <w:r>
              <w:rPr>
                <w:color w:val="000000"/>
                <w:kern w:val="0"/>
                <w:sz w:val="18"/>
                <w:szCs w:val="18"/>
              </w:rPr>
              <w:t>4类</w:t>
            </w:r>
          </w:p>
          <w:p w14:paraId="0E9DE925">
            <w:pPr>
              <w:widowControl/>
              <w:jc w:val="center"/>
              <w:rPr>
                <w:color w:val="000000"/>
                <w:kern w:val="0"/>
                <w:sz w:val="18"/>
                <w:szCs w:val="18"/>
              </w:rPr>
            </w:pPr>
            <w:r>
              <w:rPr>
                <w:color w:val="000000"/>
                <w:kern w:val="0"/>
                <w:sz w:val="18"/>
                <w:szCs w:val="18"/>
              </w:rPr>
              <w:t>货车</w:t>
            </w:r>
          </w:p>
        </w:tc>
        <w:tc>
          <w:tcPr>
            <w:tcW w:w="417" w:type="pct"/>
            <w:tcBorders>
              <w:top w:val="single" w:color="auto" w:sz="2" w:space="0"/>
            </w:tcBorders>
            <w:vAlign w:val="center"/>
          </w:tcPr>
          <w:p w14:paraId="5B05F29A">
            <w:pPr>
              <w:widowControl/>
              <w:jc w:val="center"/>
              <w:rPr>
                <w:color w:val="000000"/>
                <w:kern w:val="0"/>
                <w:sz w:val="18"/>
                <w:szCs w:val="18"/>
              </w:rPr>
            </w:pPr>
            <w:r>
              <w:rPr>
                <w:color w:val="000000"/>
                <w:kern w:val="0"/>
                <w:sz w:val="18"/>
                <w:szCs w:val="18"/>
              </w:rPr>
              <w:t>5类</w:t>
            </w:r>
          </w:p>
          <w:p w14:paraId="0E38E6B3">
            <w:pPr>
              <w:widowControl/>
              <w:jc w:val="center"/>
              <w:rPr>
                <w:color w:val="000000"/>
                <w:kern w:val="0"/>
                <w:sz w:val="18"/>
                <w:szCs w:val="18"/>
              </w:rPr>
            </w:pPr>
            <w:r>
              <w:rPr>
                <w:color w:val="000000"/>
                <w:kern w:val="0"/>
                <w:sz w:val="18"/>
                <w:szCs w:val="18"/>
              </w:rPr>
              <w:t>货车</w:t>
            </w:r>
          </w:p>
        </w:tc>
        <w:tc>
          <w:tcPr>
            <w:tcW w:w="417" w:type="pct"/>
            <w:gridSpan w:val="2"/>
            <w:tcBorders>
              <w:top w:val="single" w:color="auto" w:sz="2" w:space="0"/>
            </w:tcBorders>
            <w:vAlign w:val="center"/>
          </w:tcPr>
          <w:p w14:paraId="37F711F5">
            <w:pPr>
              <w:widowControl/>
              <w:jc w:val="center"/>
              <w:rPr>
                <w:color w:val="000000"/>
                <w:kern w:val="0"/>
                <w:sz w:val="18"/>
                <w:szCs w:val="18"/>
              </w:rPr>
            </w:pPr>
            <w:r>
              <w:rPr>
                <w:color w:val="000000"/>
                <w:kern w:val="0"/>
                <w:sz w:val="18"/>
                <w:szCs w:val="18"/>
              </w:rPr>
              <w:t>6类</w:t>
            </w:r>
          </w:p>
          <w:p w14:paraId="1C78AEEF">
            <w:pPr>
              <w:widowControl/>
              <w:jc w:val="center"/>
              <w:rPr>
                <w:color w:val="000000"/>
                <w:kern w:val="0"/>
                <w:sz w:val="18"/>
                <w:szCs w:val="18"/>
              </w:rPr>
            </w:pPr>
            <w:r>
              <w:rPr>
                <w:color w:val="000000"/>
                <w:kern w:val="0"/>
                <w:sz w:val="18"/>
                <w:szCs w:val="18"/>
              </w:rPr>
              <w:t>货车</w:t>
            </w:r>
          </w:p>
        </w:tc>
        <w:tc>
          <w:tcPr>
            <w:tcW w:w="417" w:type="pct"/>
            <w:gridSpan w:val="2"/>
            <w:tcBorders>
              <w:top w:val="single" w:color="auto" w:sz="2" w:space="0"/>
            </w:tcBorders>
            <w:vAlign w:val="center"/>
          </w:tcPr>
          <w:p w14:paraId="5CDBD2E0">
            <w:pPr>
              <w:widowControl/>
              <w:jc w:val="center"/>
              <w:rPr>
                <w:color w:val="000000"/>
                <w:kern w:val="0"/>
                <w:sz w:val="18"/>
                <w:szCs w:val="18"/>
              </w:rPr>
            </w:pPr>
            <w:r>
              <w:rPr>
                <w:color w:val="000000"/>
                <w:kern w:val="0"/>
                <w:sz w:val="18"/>
                <w:szCs w:val="18"/>
              </w:rPr>
              <w:t>1类</w:t>
            </w:r>
          </w:p>
          <w:p w14:paraId="7835C339">
            <w:pPr>
              <w:widowControl/>
              <w:jc w:val="center"/>
              <w:rPr>
                <w:color w:val="000000"/>
                <w:kern w:val="0"/>
                <w:sz w:val="18"/>
                <w:szCs w:val="18"/>
              </w:rPr>
            </w:pPr>
            <w:r>
              <w:rPr>
                <w:color w:val="000000"/>
                <w:kern w:val="0"/>
                <w:sz w:val="18"/>
                <w:szCs w:val="18"/>
              </w:rPr>
              <w:t>专项</w:t>
            </w:r>
          </w:p>
          <w:p w14:paraId="418F5878">
            <w:pPr>
              <w:widowControl/>
              <w:jc w:val="center"/>
              <w:rPr>
                <w:color w:val="000000"/>
                <w:kern w:val="0"/>
                <w:sz w:val="18"/>
                <w:szCs w:val="18"/>
              </w:rPr>
            </w:pPr>
            <w:r>
              <w:rPr>
                <w:color w:val="000000"/>
                <w:kern w:val="0"/>
                <w:sz w:val="18"/>
                <w:szCs w:val="18"/>
              </w:rPr>
              <w:t>作业车</w:t>
            </w:r>
          </w:p>
        </w:tc>
        <w:tc>
          <w:tcPr>
            <w:tcW w:w="417" w:type="pct"/>
            <w:tcBorders>
              <w:top w:val="single" w:color="auto" w:sz="2" w:space="0"/>
            </w:tcBorders>
            <w:vAlign w:val="center"/>
          </w:tcPr>
          <w:p w14:paraId="3341C9B0">
            <w:pPr>
              <w:widowControl/>
              <w:jc w:val="center"/>
              <w:rPr>
                <w:color w:val="000000"/>
                <w:kern w:val="0"/>
                <w:sz w:val="18"/>
                <w:szCs w:val="18"/>
              </w:rPr>
            </w:pPr>
            <w:r>
              <w:rPr>
                <w:color w:val="000000"/>
                <w:kern w:val="0"/>
                <w:sz w:val="18"/>
                <w:szCs w:val="18"/>
              </w:rPr>
              <w:t>2类</w:t>
            </w:r>
          </w:p>
          <w:p w14:paraId="7DE33375">
            <w:pPr>
              <w:widowControl/>
              <w:jc w:val="center"/>
              <w:rPr>
                <w:color w:val="000000"/>
                <w:kern w:val="0"/>
                <w:sz w:val="18"/>
                <w:szCs w:val="18"/>
              </w:rPr>
            </w:pPr>
            <w:r>
              <w:rPr>
                <w:color w:val="000000"/>
                <w:kern w:val="0"/>
                <w:sz w:val="18"/>
                <w:szCs w:val="18"/>
              </w:rPr>
              <w:t>专项</w:t>
            </w:r>
          </w:p>
          <w:p w14:paraId="103A1D7F">
            <w:pPr>
              <w:widowControl/>
              <w:jc w:val="center"/>
              <w:rPr>
                <w:color w:val="000000"/>
                <w:kern w:val="0"/>
                <w:sz w:val="18"/>
                <w:szCs w:val="18"/>
              </w:rPr>
            </w:pPr>
            <w:r>
              <w:rPr>
                <w:color w:val="000000"/>
                <w:kern w:val="0"/>
                <w:sz w:val="18"/>
                <w:szCs w:val="18"/>
              </w:rPr>
              <w:t>作业车</w:t>
            </w:r>
          </w:p>
        </w:tc>
        <w:tc>
          <w:tcPr>
            <w:tcW w:w="417" w:type="pct"/>
            <w:tcBorders>
              <w:top w:val="single" w:color="auto" w:sz="2" w:space="0"/>
            </w:tcBorders>
            <w:vAlign w:val="center"/>
          </w:tcPr>
          <w:p w14:paraId="208A4CB5">
            <w:pPr>
              <w:widowControl/>
              <w:jc w:val="center"/>
              <w:rPr>
                <w:color w:val="000000"/>
                <w:kern w:val="0"/>
                <w:sz w:val="18"/>
                <w:szCs w:val="18"/>
              </w:rPr>
            </w:pPr>
            <w:r>
              <w:rPr>
                <w:color w:val="000000"/>
                <w:kern w:val="0"/>
                <w:sz w:val="18"/>
                <w:szCs w:val="18"/>
              </w:rPr>
              <w:t>3类</w:t>
            </w:r>
          </w:p>
          <w:p w14:paraId="74AD7EBD">
            <w:pPr>
              <w:widowControl/>
              <w:jc w:val="center"/>
              <w:rPr>
                <w:color w:val="000000"/>
                <w:kern w:val="0"/>
                <w:sz w:val="18"/>
                <w:szCs w:val="18"/>
              </w:rPr>
            </w:pPr>
            <w:r>
              <w:rPr>
                <w:color w:val="000000"/>
                <w:kern w:val="0"/>
                <w:sz w:val="18"/>
                <w:szCs w:val="18"/>
              </w:rPr>
              <w:t>专项</w:t>
            </w:r>
          </w:p>
          <w:p w14:paraId="3EE40156">
            <w:pPr>
              <w:widowControl/>
              <w:jc w:val="center"/>
              <w:rPr>
                <w:color w:val="000000"/>
                <w:kern w:val="0"/>
                <w:sz w:val="18"/>
                <w:szCs w:val="18"/>
              </w:rPr>
            </w:pPr>
            <w:r>
              <w:rPr>
                <w:color w:val="000000"/>
                <w:kern w:val="0"/>
                <w:sz w:val="18"/>
                <w:szCs w:val="18"/>
              </w:rPr>
              <w:t>作业车</w:t>
            </w:r>
          </w:p>
        </w:tc>
        <w:tc>
          <w:tcPr>
            <w:tcW w:w="417" w:type="pct"/>
            <w:gridSpan w:val="2"/>
            <w:tcBorders>
              <w:top w:val="single" w:color="auto" w:sz="2" w:space="0"/>
            </w:tcBorders>
            <w:vAlign w:val="center"/>
          </w:tcPr>
          <w:p w14:paraId="4C1410A4">
            <w:pPr>
              <w:widowControl/>
              <w:jc w:val="center"/>
              <w:rPr>
                <w:color w:val="000000"/>
                <w:kern w:val="0"/>
                <w:sz w:val="18"/>
                <w:szCs w:val="18"/>
              </w:rPr>
            </w:pPr>
            <w:r>
              <w:rPr>
                <w:color w:val="000000"/>
                <w:kern w:val="0"/>
                <w:sz w:val="18"/>
                <w:szCs w:val="18"/>
              </w:rPr>
              <w:t>4类</w:t>
            </w:r>
          </w:p>
          <w:p w14:paraId="38CF3999">
            <w:pPr>
              <w:widowControl/>
              <w:jc w:val="center"/>
              <w:rPr>
                <w:color w:val="000000"/>
                <w:kern w:val="0"/>
                <w:sz w:val="18"/>
                <w:szCs w:val="18"/>
              </w:rPr>
            </w:pPr>
            <w:r>
              <w:rPr>
                <w:color w:val="000000"/>
                <w:kern w:val="0"/>
                <w:sz w:val="18"/>
                <w:szCs w:val="18"/>
              </w:rPr>
              <w:t>专项</w:t>
            </w:r>
          </w:p>
          <w:p w14:paraId="00E16A25">
            <w:pPr>
              <w:widowControl/>
              <w:jc w:val="center"/>
              <w:rPr>
                <w:color w:val="000000"/>
                <w:kern w:val="0"/>
                <w:sz w:val="18"/>
                <w:szCs w:val="18"/>
              </w:rPr>
            </w:pPr>
            <w:r>
              <w:rPr>
                <w:color w:val="000000"/>
                <w:kern w:val="0"/>
                <w:sz w:val="18"/>
                <w:szCs w:val="18"/>
              </w:rPr>
              <w:t>作业车</w:t>
            </w:r>
          </w:p>
        </w:tc>
        <w:tc>
          <w:tcPr>
            <w:tcW w:w="417" w:type="pct"/>
            <w:gridSpan w:val="2"/>
            <w:tcBorders>
              <w:top w:val="single" w:color="auto" w:sz="2" w:space="0"/>
            </w:tcBorders>
            <w:vAlign w:val="center"/>
          </w:tcPr>
          <w:p w14:paraId="62B1AC76">
            <w:pPr>
              <w:widowControl/>
              <w:jc w:val="center"/>
              <w:rPr>
                <w:color w:val="000000"/>
                <w:kern w:val="0"/>
                <w:sz w:val="18"/>
                <w:szCs w:val="18"/>
              </w:rPr>
            </w:pPr>
            <w:r>
              <w:rPr>
                <w:color w:val="000000"/>
                <w:kern w:val="0"/>
                <w:sz w:val="18"/>
                <w:szCs w:val="18"/>
              </w:rPr>
              <w:t>5类</w:t>
            </w:r>
          </w:p>
          <w:p w14:paraId="55320C59">
            <w:pPr>
              <w:widowControl/>
              <w:jc w:val="center"/>
              <w:rPr>
                <w:color w:val="000000"/>
                <w:kern w:val="0"/>
                <w:sz w:val="18"/>
                <w:szCs w:val="18"/>
              </w:rPr>
            </w:pPr>
            <w:r>
              <w:rPr>
                <w:color w:val="000000"/>
                <w:kern w:val="0"/>
                <w:sz w:val="18"/>
                <w:szCs w:val="18"/>
              </w:rPr>
              <w:t>专项</w:t>
            </w:r>
          </w:p>
          <w:p w14:paraId="7C10A3B2">
            <w:pPr>
              <w:widowControl/>
              <w:jc w:val="center"/>
              <w:rPr>
                <w:color w:val="000000"/>
                <w:kern w:val="0"/>
                <w:sz w:val="18"/>
                <w:szCs w:val="18"/>
              </w:rPr>
            </w:pPr>
            <w:r>
              <w:rPr>
                <w:color w:val="000000"/>
                <w:kern w:val="0"/>
                <w:sz w:val="18"/>
                <w:szCs w:val="18"/>
              </w:rPr>
              <w:t>作业车</w:t>
            </w:r>
          </w:p>
        </w:tc>
        <w:tc>
          <w:tcPr>
            <w:tcW w:w="413" w:type="pct"/>
            <w:tcBorders>
              <w:top w:val="single" w:color="auto" w:sz="2" w:space="0"/>
            </w:tcBorders>
            <w:vAlign w:val="center"/>
          </w:tcPr>
          <w:p w14:paraId="2564DD0D">
            <w:pPr>
              <w:widowControl/>
              <w:jc w:val="center"/>
              <w:rPr>
                <w:color w:val="000000"/>
                <w:kern w:val="0"/>
                <w:sz w:val="18"/>
                <w:szCs w:val="18"/>
              </w:rPr>
            </w:pPr>
            <w:r>
              <w:rPr>
                <w:color w:val="000000"/>
                <w:kern w:val="0"/>
                <w:sz w:val="18"/>
                <w:szCs w:val="18"/>
              </w:rPr>
              <w:t>6类</w:t>
            </w:r>
          </w:p>
          <w:p w14:paraId="2980F917">
            <w:pPr>
              <w:widowControl/>
              <w:jc w:val="center"/>
              <w:rPr>
                <w:color w:val="000000"/>
                <w:kern w:val="0"/>
                <w:sz w:val="18"/>
                <w:szCs w:val="18"/>
              </w:rPr>
            </w:pPr>
            <w:r>
              <w:rPr>
                <w:color w:val="000000"/>
                <w:kern w:val="0"/>
                <w:sz w:val="18"/>
                <w:szCs w:val="18"/>
              </w:rPr>
              <w:t>专项</w:t>
            </w:r>
          </w:p>
          <w:p w14:paraId="53E0B821">
            <w:pPr>
              <w:widowControl/>
              <w:jc w:val="center"/>
              <w:rPr>
                <w:color w:val="000000"/>
                <w:kern w:val="0"/>
                <w:sz w:val="18"/>
                <w:szCs w:val="18"/>
              </w:rPr>
            </w:pPr>
            <w:r>
              <w:rPr>
                <w:color w:val="000000"/>
                <w:kern w:val="0"/>
                <w:sz w:val="18"/>
                <w:szCs w:val="18"/>
              </w:rPr>
              <w:t>作业车</w:t>
            </w:r>
          </w:p>
        </w:tc>
      </w:tr>
      <w:tr w14:paraId="4B858A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17" w:type="pct"/>
            <w:vAlign w:val="center"/>
          </w:tcPr>
          <w:p w14:paraId="1EF41A5D">
            <w:pPr>
              <w:widowControl/>
              <w:jc w:val="center"/>
              <w:rPr>
                <w:color w:val="000000"/>
                <w:kern w:val="0"/>
                <w:sz w:val="18"/>
                <w:szCs w:val="18"/>
              </w:rPr>
            </w:pPr>
            <w:r>
              <w:rPr>
                <w:color w:val="000000"/>
                <w:kern w:val="0"/>
                <w:sz w:val="18"/>
                <w:szCs w:val="18"/>
              </w:rPr>
              <w:t>08</w:t>
            </w:r>
          </w:p>
        </w:tc>
        <w:tc>
          <w:tcPr>
            <w:tcW w:w="417" w:type="pct"/>
            <w:gridSpan w:val="2"/>
            <w:vAlign w:val="center"/>
          </w:tcPr>
          <w:p w14:paraId="15A4290B">
            <w:pPr>
              <w:widowControl/>
              <w:jc w:val="center"/>
              <w:rPr>
                <w:color w:val="000000"/>
                <w:kern w:val="0"/>
                <w:sz w:val="18"/>
                <w:szCs w:val="18"/>
              </w:rPr>
            </w:pPr>
            <w:r>
              <w:rPr>
                <w:color w:val="000000"/>
                <w:kern w:val="0"/>
                <w:sz w:val="18"/>
                <w:szCs w:val="18"/>
              </w:rPr>
              <w:t>09</w:t>
            </w:r>
          </w:p>
        </w:tc>
        <w:tc>
          <w:tcPr>
            <w:tcW w:w="417" w:type="pct"/>
            <w:gridSpan w:val="2"/>
            <w:vAlign w:val="center"/>
          </w:tcPr>
          <w:p w14:paraId="55C75ADE">
            <w:pPr>
              <w:widowControl/>
              <w:jc w:val="center"/>
              <w:rPr>
                <w:color w:val="000000"/>
                <w:kern w:val="0"/>
                <w:sz w:val="18"/>
                <w:szCs w:val="18"/>
              </w:rPr>
            </w:pPr>
            <w:r>
              <w:rPr>
                <w:color w:val="000000"/>
                <w:kern w:val="0"/>
                <w:sz w:val="18"/>
                <w:szCs w:val="18"/>
              </w:rPr>
              <w:t>10</w:t>
            </w:r>
          </w:p>
        </w:tc>
        <w:tc>
          <w:tcPr>
            <w:tcW w:w="417" w:type="pct"/>
            <w:gridSpan w:val="2"/>
            <w:vAlign w:val="center"/>
          </w:tcPr>
          <w:p w14:paraId="5BF5E89D">
            <w:pPr>
              <w:widowControl/>
              <w:jc w:val="center"/>
              <w:rPr>
                <w:color w:val="000000"/>
                <w:kern w:val="0"/>
                <w:sz w:val="18"/>
                <w:szCs w:val="18"/>
              </w:rPr>
            </w:pPr>
            <w:r>
              <w:rPr>
                <w:color w:val="000000"/>
                <w:kern w:val="0"/>
                <w:sz w:val="18"/>
                <w:szCs w:val="18"/>
              </w:rPr>
              <w:t>11</w:t>
            </w:r>
          </w:p>
        </w:tc>
        <w:tc>
          <w:tcPr>
            <w:tcW w:w="417" w:type="pct"/>
            <w:vAlign w:val="center"/>
          </w:tcPr>
          <w:p w14:paraId="03E9B371">
            <w:pPr>
              <w:widowControl/>
              <w:jc w:val="center"/>
              <w:rPr>
                <w:color w:val="000000"/>
                <w:kern w:val="0"/>
                <w:sz w:val="18"/>
                <w:szCs w:val="18"/>
              </w:rPr>
            </w:pPr>
            <w:r>
              <w:rPr>
                <w:color w:val="000000"/>
                <w:kern w:val="0"/>
                <w:sz w:val="18"/>
                <w:szCs w:val="18"/>
              </w:rPr>
              <w:t>12</w:t>
            </w:r>
          </w:p>
        </w:tc>
        <w:tc>
          <w:tcPr>
            <w:tcW w:w="417" w:type="pct"/>
            <w:gridSpan w:val="2"/>
            <w:vAlign w:val="center"/>
          </w:tcPr>
          <w:p w14:paraId="3795B8D0">
            <w:pPr>
              <w:widowControl/>
              <w:jc w:val="center"/>
              <w:rPr>
                <w:color w:val="000000"/>
                <w:kern w:val="0"/>
                <w:sz w:val="18"/>
                <w:szCs w:val="18"/>
              </w:rPr>
            </w:pPr>
            <w:r>
              <w:rPr>
                <w:color w:val="000000"/>
                <w:kern w:val="0"/>
                <w:sz w:val="18"/>
                <w:szCs w:val="18"/>
              </w:rPr>
              <w:t>13</w:t>
            </w:r>
          </w:p>
        </w:tc>
        <w:tc>
          <w:tcPr>
            <w:tcW w:w="417" w:type="pct"/>
            <w:gridSpan w:val="2"/>
            <w:vAlign w:val="center"/>
          </w:tcPr>
          <w:p w14:paraId="05DFD756">
            <w:pPr>
              <w:widowControl/>
              <w:jc w:val="center"/>
              <w:rPr>
                <w:color w:val="000000"/>
                <w:kern w:val="0"/>
                <w:sz w:val="18"/>
                <w:szCs w:val="18"/>
              </w:rPr>
            </w:pPr>
            <w:r>
              <w:rPr>
                <w:color w:val="000000"/>
                <w:kern w:val="0"/>
                <w:sz w:val="18"/>
                <w:szCs w:val="18"/>
              </w:rPr>
              <w:t>14</w:t>
            </w:r>
          </w:p>
        </w:tc>
        <w:tc>
          <w:tcPr>
            <w:tcW w:w="417" w:type="pct"/>
            <w:vAlign w:val="center"/>
          </w:tcPr>
          <w:p w14:paraId="7754B490">
            <w:pPr>
              <w:widowControl/>
              <w:jc w:val="center"/>
              <w:rPr>
                <w:color w:val="000000"/>
                <w:kern w:val="0"/>
                <w:sz w:val="18"/>
                <w:szCs w:val="18"/>
              </w:rPr>
            </w:pPr>
            <w:r>
              <w:rPr>
                <w:color w:val="000000"/>
                <w:kern w:val="0"/>
                <w:sz w:val="18"/>
                <w:szCs w:val="18"/>
              </w:rPr>
              <w:t>15</w:t>
            </w:r>
          </w:p>
        </w:tc>
        <w:tc>
          <w:tcPr>
            <w:tcW w:w="417" w:type="pct"/>
            <w:vAlign w:val="center"/>
          </w:tcPr>
          <w:p w14:paraId="079FEC9B">
            <w:pPr>
              <w:widowControl/>
              <w:jc w:val="center"/>
              <w:rPr>
                <w:color w:val="000000"/>
                <w:kern w:val="0"/>
                <w:sz w:val="18"/>
                <w:szCs w:val="18"/>
              </w:rPr>
            </w:pPr>
            <w:r>
              <w:rPr>
                <w:color w:val="000000"/>
                <w:kern w:val="0"/>
                <w:sz w:val="18"/>
                <w:szCs w:val="18"/>
              </w:rPr>
              <w:t>16</w:t>
            </w:r>
          </w:p>
        </w:tc>
        <w:tc>
          <w:tcPr>
            <w:tcW w:w="417" w:type="pct"/>
            <w:gridSpan w:val="2"/>
            <w:vAlign w:val="center"/>
          </w:tcPr>
          <w:p w14:paraId="1D44A631">
            <w:pPr>
              <w:widowControl/>
              <w:jc w:val="center"/>
              <w:rPr>
                <w:color w:val="000000"/>
                <w:kern w:val="0"/>
                <w:sz w:val="18"/>
                <w:szCs w:val="18"/>
              </w:rPr>
            </w:pPr>
            <w:r>
              <w:rPr>
                <w:color w:val="000000"/>
                <w:kern w:val="0"/>
                <w:sz w:val="18"/>
                <w:szCs w:val="18"/>
              </w:rPr>
              <w:t>17</w:t>
            </w:r>
          </w:p>
        </w:tc>
        <w:tc>
          <w:tcPr>
            <w:tcW w:w="417" w:type="pct"/>
            <w:gridSpan w:val="2"/>
            <w:vAlign w:val="center"/>
          </w:tcPr>
          <w:p w14:paraId="6DA85BE6">
            <w:pPr>
              <w:widowControl/>
              <w:jc w:val="center"/>
              <w:rPr>
                <w:color w:val="000000"/>
                <w:kern w:val="0"/>
                <w:sz w:val="18"/>
                <w:szCs w:val="18"/>
              </w:rPr>
            </w:pPr>
            <w:r>
              <w:rPr>
                <w:color w:val="000000"/>
                <w:kern w:val="0"/>
                <w:sz w:val="18"/>
                <w:szCs w:val="18"/>
              </w:rPr>
              <w:t>18</w:t>
            </w:r>
          </w:p>
        </w:tc>
        <w:tc>
          <w:tcPr>
            <w:tcW w:w="413" w:type="pct"/>
            <w:vAlign w:val="center"/>
          </w:tcPr>
          <w:p w14:paraId="6EDA65F0">
            <w:pPr>
              <w:widowControl/>
              <w:jc w:val="center"/>
              <w:rPr>
                <w:color w:val="000000"/>
                <w:kern w:val="0"/>
                <w:sz w:val="18"/>
                <w:szCs w:val="18"/>
              </w:rPr>
            </w:pPr>
            <w:r>
              <w:rPr>
                <w:color w:val="000000"/>
                <w:kern w:val="0"/>
                <w:sz w:val="18"/>
                <w:szCs w:val="18"/>
              </w:rPr>
              <w:t>19</w:t>
            </w:r>
          </w:p>
        </w:tc>
      </w:tr>
      <w:tr w14:paraId="622CB7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17" w:type="pct"/>
            <w:vAlign w:val="center"/>
          </w:tcPr>
          <w:p w14:paraId="5D2D4907">
            <w:pPr>
              <w:widowControl/>
              <w:jc w:val="center"/>
              <w:rPr>
                <w:color w:val="000000"/>
                <w:kern w:val="0"/>
                <w:sz w:val="18"/>
                <w:szCs w:val="18"/>
              </w:rPr>
            </w:pPr>
          </w:p>
        </w:tc>
        <w:tc>
          <w:tcPr>
            <w:tcW w:w="417" w:type="pct"/>
            <w:gridSpan w:val="2"/>
            <w:vAlign w:val="center"/>
          </w:tcPr>
          <w:p w14:paraId="2D577E57">
            <w:pPr>
              <w:widowControl/>
              <w:jc w:val="center"/>
              <w:rPr>
                <w:color w:val="000000"/>
                <w:kern w:val="0"/>
                <w:sz w:val="18"/>
                <w:szCs w:val="18"/>
              </w:rPr>
            </w:pPr>
          </w:p>
        </w:tc>
        <w:tc>
          <w:tcPr>
            <w:tcW w:w="417" w:type="pct"/>
            <w:gridSpan w:val="2"/>
            <w:vAlign w:val="center"/>
          </w:tcPr>
          <w:p w14:paraId="10969F8F">
            <w:pPr>
              <w:widowControl/>
              <w:jc w:val="center"/>
              <w:rPr>
                <w:color w:val="000000"/>
                <w:kern w:val="0"/>
                <w:sz w:val="18"/>
                <w:szCs w:val="18"/>
              </w:rPr>
            </w:pPr>
          </w:p>
        </w:tc>
        <w:tc>
          <w:tcPr>
            <w:tcW w:w="417" w:type="pct"/>
            <w:gridSpan w:val="2"/>
            <w:vAlign w:val="center"/>
          </w:tcPr>
          <w:p w14:paraId="7D73DD27">
            <w:pPr>
              <w:widowControl/>
              <w:jc w:val="center"/>
              <w:rPr>
                <w:color w:val="000000"/>
                <w:kern w:val="0"/>
                <w:sz w:val="18"/>
                <w:szCs w:val="18"/>
              </w:rPr>
            </w:pPr>
          </w:p>
        </w:tc>
        <w:tc>
          <w:tcPr>
            <w:tcW w:w="417" w:type="pct"/>
            <w:vAlign w:val="center"/>
          </w:tcPr>
          <w:p w14:paraId="60F827D0">
            <w:pPr>
              <w:widowControl/>
              <w:jc w:val="center"/>
              <w:rPr>
                <w:color w:val="000000"/>
                <w:kern w:val="0"/>
                <w:sz w:val="18"/>
                <w:szCs w:val="18"/>
              </w:rPr>
            </w:pPr>
          </w:p>
        </w:tc>
        <w:tc>
          <w:tcPr>
            <w:tcW w:w="417" w:type="pct"/>
            <w:gridSpan w:val="2"/>
            <w:vAlign w:val="center"/>
          </w:tcPr>
          <w:p w14:paraId="2B1C4023">
            <w:pPr>
              <w:widowControl/>
              <w:jc w:val="center"/>
              <w:rPr>
                <w:color w:val="000000"/>
                <w:kern w:val="0"/>
                <w:sz w:val="18"/>
                <w:szCs w:val="18"/>
              </w:rPr>
            </w:pPr>
          </w:p>
        </w:tc>
        <w:tc>
          <w:tcPr>
            <w:tcW w:w="417" w:type="pct"/>
            <w:gridSpan w:val="2"/>
            <w:vAlign w:val="center"/>
          </w:tcPr>
          <w:p w14:paraId="75D555EE">
            <w:pPr>
              <w:widowControl/>
              <w:jc w:val="center"/>
              <w:rPr>
                <w:color w:val="000000"/>
                <w:kern w:val="0"/>
                <w:sz w:val="18"/>
                <w:szCs w:val="18"/>
              </w:rPr>
            </w:pPr>
          </w:p>
        </w:tc>
        <w:tc>
          <w:tcPr>
            <w:tcW w:w="417" w:type="pct"/>
            <w:vAlign w:val="center"/>
          </w:tcPr>
          <w:p w14:paraId="144E75CA">
            <w:pPr>
              <w:widowControl/>
              <w:jc w:val="center"/>
              <w:rPr>
                <w:color w:val="000000"/>
                <w:kern w:val="0"/>
                <w:sz w:val="18"/>
                <w:szCs w:val="18"/>
              </w:rPr>
            </w:pPr>
          </w:p>
        </w:tc>
        <w:tc>
          <w:tcPr>
            <w:tcW w:w="417" w:type="pct"/>
            <w:vAlign w:val="center"/>
          </w:tcPr>
          <w:p w14:paraId="21097045">
            <w:pPr>
              <w:widowControl/>
              <w:jc w:val="center"/>
              <w:rPr>
                <w:color w:val="000000"/>
                <w:kern w:val="0"/>
                <w:sz w:val="18"/>
                <w:szCs w:val="18"/>
              </w:rPr>
            </w:pPr>
          </w:p>
        </w:tc>
        <w:tc>
          <w:tcPr>
            <w:tcW w:w="417" w:type="pct"/>
            <w:gridSpan w:val="2"/>
            <w:vAlign w:val="center"/>
          </w:tcPr>
          <w:p w14:paraId="0224CF27">
            <w:pPr>
              <w:widowControl/>
              <w:jc w:val="center"/>
              <w:rPr>
                <w:color w:val="000000"/>
                <w:kern w:val="0"/>
                <w:sz w:val="18"/>
                <w:szCs w:val="18"/>
              </w:rPr>
            </w:pPr>
          </w:p>
        </w:tc>
        <w:tc>
          <w:tcPr>
            <w:tcW w:w="417" w:type="pct"/>
            <w:gridSpan w:val="2"/>
            <w:vAlign w:val="center"/>
          </w:tcPr>
          <w:p w14:paraId="592BB49A">
            <w:pPr>
              <w:widowControl/>
              <w:jc w:val="center"/>
              <w:rPr>
                <w:color w:val="000000"/>
                <w:kern w:val="0"/>
                <w:sz w:val="18"/>
                <w:szCs w:val="18"/>
              </w:rPr>
            </w:pPr>
          </w:p>
        </w:tc>
        <w:tc>
          <w:tcPr>
            <w:tcW w:w="413" w:type="pct"/>
            <w:vAlign w:val="center"/>
          </w:tcPr>
          <w:p w14:paraId="7CBC62F1">
            <w:pPr>
              <w:widowControl/>
              <w:jc w:val="center"/>
              <w:rPr>
                <w:color w:val="000000"/>
                <w:kern w:val="0"/>
                <w:sz w:val="18"/>
                <w:szCs w:val="18"/>
              </w:rPr>
            </w:pPr>
          </w:p>
        </w:tc>
      </w:tr>
      <w:tr w14:paraId="610012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17" w:type="pct"/>
            <w:vAlign w:val="center"/>
          </w:tcPr>
          <w:p w14:paraId="68785A19">
            <w:pPr>
              <w:widowControl/>
              <w:jc w:val="center"/>
              <w:rPr>
                <w:color w:val="000000"/>
                <w:kern w:val="0"/>
                <w:sz w:val="18"/>
                <w:szCs w:val="18"/>
              </w:rPr>
            </w:pPr>
          </w:p>
        </w:tc>
        <w:tc>
          <w:tcPr>
            <w:tcW w:w="417" w:type="pct"/>
            <w:gridSpan w:val="2"/>
            <w:vAlign w:val="center"/>
          </w:tcPr>
          <w:p w14:paraId="6C255722">
            <w:pPr>
              <w:widowControl/>
              <w:jc w:val="center"/>
              <w:rPr>
                <w:color w:val="000000"/>
                <w:kern w:val="0"/>
                <w:sz w:val="18"/>
                <w:szCs w:val="18"/>
              </w:rPr>
            </w:pPr>
          </w:p>
        </w:tc>
        <w:tc>
          <w:tcPr>
            <w:tcW w:w="417" w:type="pct"/>
            <w:gridSpan w:val="2"/>
            <w:vAlign w:val="center"/>
          </w:tcPr>
          <w:p w14:paraId="6F8C9C53">
            <w:pPr>
              <w:widowControl/>
              <w:jc w:val="center"/>
              <w:rPr>
                <w:color w:val="000000"/>
                <w:kern w:val="0"/>
                <w:sz w:val="18"/>
                <w:szCs w:val="18"/>
              </w:rPr>
            </w:pPr>
          </w:p>
        </w:tc>
        <w:tc>
          <w:tcPr>
            <w:tcW w:w="417" w:type="pct"/>
            <w:gridSpan w:val="2"/>
            <w:vAlign w:val="center"/>
          </w:tcPr>
          <w:p w14:paraId="0056086E">
            <w:pPr>
              <w:widowControl/>
              <w:jc w:val="center"/>
              <w:rPr>
                <w:color w:val="000000"/>
                <w:kern w:val="0"/>
                <w:sz w:val="18"/>
                <w:szCs w:val="18"/>
              </w:rPr>
            </w:pPr>
          </w:p>
        </w:tc>
        <w:tc>
          <w:tcPr>
            <w:tcW w:w="417" w:type="pct"/>
            <w:vAlign w:val="center"/>
          </w:tcPr>
          <w:p w14:paraId="7F8E0334">
            <w:pPr>
              <w:widowControl/>
              <w:jc w:val="center"/>
              <w:rPr>
                <w:color w:val="000000"/>
                <w:kern w:val="0"/>
                <w:sz w:val="18"/>
                <w:szCs w:val="18"/>
              </w:rPr>
            </w:pPr>
          </w:p>
        </w:tc>
        <w:tc>
          <w:tcPr>
            <w:tcW w:w="417" w:type="pct"/>
            <w:gridSpan w:val="2"/>
            <w:vAlign w:val="center"/>
          </w:tcPr>
          <w:p w14:paraId="061DD848">
            <w:pPr>
              <w:widowControl/>
              <w:jc w:val="center"/>
              <w:rPr>
                <w:color w:val="000000"/>
                <w:kern w:val="0"/>
                <w:sz w:val="18"/>
                <w:szCs w:val="18"/>
              </w:rPr>
            </w:pPr>
          </w:p>
        </w:tc>
        <w:tc>
          <w:tcPr>
            <w:tcW w:w="417" w:type="pct"/>
            <w:gridSpan w:val="2"/>
            <w:vAlign w:val="center"/>
          </w:tcPr>
          <w:p w14:paraId="41FF03B8">
            <w:pPr>
              <w:widowControl/>
              <w:jc w:val="center"/>
              <w:rPr>
                <w:color w:val="000000"/>
                <w:kern w:val="0"/>
                <w:sz w:val="18"/>
                <w:szCs w:val="18"/>
              </w:rPr>
            </w:pPr>
          </w:p>
        </w:tc>
        <w:tc>
          <w:tcPr>
            <w:tcW w:w="417" w:type="pct"/>
            <w:vAlign w:val="center"/>
          </w:tcPr>
          <w:p w14:paraId="6F3E8135">
            <w:pPr>
              <w:widowControl/>
              <w:jc w:val="center"/>
              <w:rPr>
                <w:color w:val="000000"/>
                <w:kern w:val="0"/>
                <w:sz w:val="18"/>
                <w:szCs w:val="18"/>
              </w:rPr>
            </w:pPr>
          </w:p>
        </w:tc>
        <w:tc>
          <w:tcPr>
            <w:tcW w:w="417" w:type="pct"/>
            <w:vAlign w:val="center"/>
          </w:tcPr>
          <w:p w14:paraId="4BEFC683">
            <w:pPr>
              <w:widowControl/>
              <w:jc w:val="center"/>
              <w:rPr>
                <w:color w:val="000000"/>
                <w:kern w:val="0"/>
                <w:sz w:val="18"/>
                <w:szCs w:val="18"/>
              </w:rPr>
            </w:pPr>
          </w:p>
        </w:tc>
        <w:tc>
          <w:tcPr>
            <w:tcW w:w="417" w:type="pct"/>
            <w:gridSpan w:val="2"/>
            <w:vAlign w:val="center"/>
          </w:tcPr>
          <w:p w14:paraId="489F7DF6">
            <w:pPr>
              <w:widowControl/>
              <w:jc w:val="center"/>
              <w:rPr>
                <w:color w:val="000000"/>
                <w:kern w:val="0"/>
                <w:sz w:val="18"/>
                <w:szCs w:val="18"/>
              </w:rPr>
            </w:pPr>
          </w:p>
        </w:tc>
        <w:tc>
          <w:tcPr>
            <w:tcW w:w="417" w:type="pct"/>
            <w:gridSpan w:val="2"/>
            <w:vAlign w:val="center"/>
          </w:tcPr>
          <w:p w14:paraId="29B00F33">
            <w:pPr>
              <w:widowControl/>
              <w:jc w:val="center"/>
              <w:rPr>
                <w:color w:val="000000"/>
                <w:kern w:val="0"/>
                <w:sz w:val="18"/>
                <w:szCs w:val="18"/>
              </w:rPr>
            </w:pPr>
          </w:p>
        </w:tc>
        <w:tc>
          <w:tcPr>
            <w:tcW w:w="413" w:type="pct"/>
            <w:vAlign w:val="center"/>
          </w:tcPr>
          <w:p w14:paraId="6243E048">
            <w:pPr>
              <w:widowControl/>
              <w:jc w:val="center"/>
              <w:rPr>
                <w:color w:val="000000"/>
                <w:kern w:val="0"/>
                <w:sz w:val="18"/>
                <w:szCs w:val="18"/>
              </w:rPr>
            </w:pPr>
          </w:p>
        </w:tc>
      </w:tr>
      <w:tr w14:paraId="4CADDE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17" w:type="pct"/>
            <w:vAlign w:val="center"/>
          </w:tcPr>
          <w:p w14:paraId="5ACB269B">
            <w:pPr>
              <w:widowControl/>
              <w:jc w:val="center"/>
              <w:rPr>
                <w:color w:val="000000"/>
                <w:kern w:val="0"/>
                <w:sz w:val="18"/>
                <w:szCs w:val="18"/>
              </w:rPr>
            </w:pPr>
          </w:p>
        </w:tc>
        <w:tc>
          <w:tcPr>
            <w:tcW w:w="417" w:type="pct"/>
            <w:gridSpan w:val="2"/>
            <w:vAlign w:val="center"/>
          </w:tcPr>
          <w:p w14:paraId="3E94F435">
            <w:pPr>
              <w:widowControl/>
              <w:jc w:val="center"/>
              <w:rPr>
                <w:color w:val="000000"/>
                <w:kern w:val="0"/>
                <w:sz w:val="18"/>
                <w:szCs w:val="18"/>
              </w:rPr>
            </w:pPr>
          </w:p>
        </w:tc>
        <w:tc>
          <w:tcPr>
            <w:tcW w:w="417" w:type="pct"/>
            <w:gridSpan w:val="2"/>
            <w:vAlign w:val="center"/>
          </w:tcPr>
          <w:p w14:paraId="73695E4E">
            <w:pPr>
              <w:widowControl/>
              <w:jc w:val="center"/>
              <w:rPr>
                <w:color w:val="000000"/>
                <w:kern w:val="0"/>
                <w:sz w:val="18"/>
                <w:szCs w:val="18"/>
              </w:rPr>
            </w:pPr>
          </w:p>
        </w:tc>
        <w:tc>
          <w:tcPr>
            <w:tcW w:w="417" w:type="pct"/>
            <w:gridSpan w:val="2"/>
            <w:vAlign w:val="center"/>
          </w:tcPr>
          <w:p w14:paraId="2C53DA5C">
            <w:pPr>
              <w:widowControl/>
              <w:jc w:val="center"/>
              <w:rPr>
                <w:color w:val="000000"/>
                <w:kern w:val="0"/>
                <w:sz w:val="18"/>
                <w:szCs w:val="18"/>
              </w:rPr>
            </w:pPr>
          </w:p>
        </w:tc>
        <w:tc>
          <w:tcPr>
            <w:tcW w:w="417" w:type="pct"/>
            <w:vAlign w:val="center"/>
          </w:tcPr>
          <w:p w14:paraId="27ECD75C">
            <w:pPr>
              <w:widowControl/>
              <w:jc w:val="center"/>
              <w:rPr>
                <w:color w:val="000000"/>
                <w:kern w:val="0"/>
                <w:sz w:val="18"/>
                <w:szCs w:val="18"/>
              </w:rPr>
            </w:pPr>
          </w:p>
        </w:tc>
        <w:tc>
          <w:tcPr>
            <w:tcW w:w="417" w:type="pct"/>
            <w:gridSpan w:val="2"/>
            <w:vAlign w:val="center"/>
          </w:tcPr>
          <w:p w14:paraId="440EB964">
            <w:pPr>
              <w:widowControl/>
              <w:jc w:val="center"/>
              <w:rPr>
                <w:color w:val="000000"/>
                <w:kern w:val="0"/>
                <w:sz w:val="18"/>
                <w:szCs w:val="18"/>
              </w:rPr>
            </w:pPr>
          </w:p>
        </w:tc>
        <w:tc>
          <w:tcPr>
            <w:tcW w:w="417" w:type="pct"/>
            <w:gridSpan w:val="2"/>
            <w:vAlign w:val="center"/>
          </w:tcPr>
          <w:p w14:paraId="03EB0A6C">
            <w:pPr>
              <w:widowControl/>
              <w:jc w:val="center"/>
              <w:rPr>
                <w:color w:val="000000"/>
                <w:kern w:val="0"/>
                <w:sz w:val="18"/>
                <w:szCs w:val="18"/>
              </w:rPr>
            </w:pPr>
          </w:p>
        </w:tc>
        <w:tc>
          <w:tcPr>
            <w:tcW w:w="417" w:type="pct"/>
            <w:vAlign w:val="center"/>
          </w:tcPr>
          <w:p w14:paraId="6AFB8395">
            <w:pPr>
              <w:widowControl/>
              <w:jc w:val="center"/>
              <w:rPr>
                <w:color w:val="000000"/>
                <w:kern w:val="0"/>
                <w:sz w:val="18"/>
                <w:szCs w:val="18"/>
              </w:rPr>
            </w:pPr>
          </w:p>
        </w:tc>
        <w:tc>
          <w:tcPr>
            <w:tcW w:w="417" w:type="pct"/>
            <w:vAlign w:val="center"/>
          </w:tcPr>
          <w:p w14:paraId="4DF3EDBA">
            <w:pPr>
              <w:widowControl/>
              <w:jc w:val="center"/>
              <w:rPr>
                <w:color w:val="000000"/>
                <w:kern w:val="0"/>
                <w:sz w:val="18"/>
                <w:szCs w:val="18"/>
              </w:rPr>
            </w:pPr>
          </w:p>
        </w:tc>
        <w:tc>
          <w:tcPr>
            <w:tcW w:w="417" w:type="pct"/>
            <w:gridSpan w:val="2"/>
            <w:vAlign w:val="center"/>
          </w:tcPr>
          <w:p w14:paraId="21F3E97D">
            <w:pPr>
              <w:widowControl/>
              <w:jc w:val="center"/>
              <w:rPr>
                <w:color w:val="000000"/>
                <w:kern w:val="0"/>
                <w:sz w:val="18"/>
                <w:szCs w:val="18"/>
              </w:rPr>
            </w:pPr>
          </w:p>
        </w:tc>
        <w:tc>
          <w:tcPr>
            <w:tcW w:w="417" w:type="pct"/>
            <w:gridSpan w:val="2"/>
            <w:vAlign w:val="center"/>
          </w:tcPr>
          <w:p w14:paraId="25512FFC">
            <w:pPr>
              <w:widowControl/>
              <w:jc w:val="center"/>
              <w:rPr>
                <w:color w:val="000000"/>
                <w:kern w:val="0"/>
                <w:sz w:val="18"/>
                <w:szCs w:val="18"/>
              </w:rPr>
            </w:pPr>
          </w:p>
        </w:tc>
        <w:tc>
          <w:tcPr>
            <w:tcW w:w="413" w:type="pct"/>
            <w:vAlign w:val="center"/>
          </w:tcPr>
          <w:p w14:paraId="36AAACA4">
            <w:pPr>
              <w:widowControl/>
              <w:jc w:val="center"/>
              <w:rPr>
                <w:color w:val="000000"/>
                <w:kern w:val="0"/>
                <w:sz w:val="18"/>
                <w:szCs w:val="18"/>
              </w:rPr>
            </w:pPr>
          </w:p>
        </w:tc>
      </w:tr>
      <w:tr w14:paraId="5DB3C0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17" w:type="pct"/>
            <w:vAlign w:val="center"/>
          </w:tcPr>
          <w:p w14:paraId="452E7312">
            <w:pPr>
              <w:widowControl/>
              <w:jc w:val="center"/>
              <w:rPr>
                <w:color w:val="000000"/>
                <w:kern w:val="0"/>
                <w:sz w:val="18"/>
                <w:szCs w:val="18"/>
              </w:rPr>
            </w:pPr>
          </w:p>
        </w:tc>
        <w:tc>
          <w:tcPr>
            <w:tcW w:w="417" w:type="pct"/>
            <w:gridSpan w:val="2"/>
            <w:vAlign w:val="center"/>
          </w:tcPr>
          <w:p w14:paraId="22015B66">
            <w:pPr>
              <w:widowControl/>
              <w:jc w:val="center"/>
              <w:rPr>
                <w:color w:val="000000"/>
                <w:kern w:val="0"/>
                <w:sz w:val="18"/>
                <w:szCs w:val="18"/>
              </w:rPr>
            </w:pPr>
          </w:p>
        </w:tc>
        <w:tc>
          <w:tcPr>
            <w:tcW w:w="417" w:type="pct"/>
            <w:gridSpan w:val="2"/>
            <w:vAlign w:val="center"/>
          </w:tcPr>
          <w:p w14:paraId="291C1413">
            <w:pPr>
              <w:widowControl/>
              <w:jc w:val="center"/>
              <w:rPr>
                <w:color w:val="000000"/>
                <w:kern w:val="0"/>
                <w:sz w:val="18"/>
                <w:szCs w:val="18"/>
              </w:rPr>
            </w:pPr>
          </w:p>
        </w:tc>
        <w:tc>
          <w:tcPr>
            <w:tcW w:w="417" w:type="pct"/>
            <w:gridSpan w:val="2"/>
            <w:vAlign w:val="center"/>
          </w:tcPr>
          <w:p w14:paraId="353AE356">
            <w:pPr>
              <w:widowControl/>
              <w:jc w:val="center"/>
              <w:rPr>
                <w:color w:val="000000"/>
                <w:kern w:val="0"/>
                <w:sz w:val="18"/>
                <w:szCs w:val="18"/>
              </w:rPr>
            </w:pPr>
          </w:p>
        </w:tc>
        <w:tc>
          <w:tcPr>
            <w:tcW w:w="417" w:type="pct"/>
            <w:vAlign w:val="center"/>
          </w:tcPr>
          <w:p w14:paraId="2F302A31">
            <w:pPr>
              <w:widowControl/>
              <w:jc w:val="center"/>
              <w:rPr>
                <w:color w:val="000000"/>
                <w:kern w:val="0"/>
                <w:sz w:val="18"/>
                <w:szCs w:val="18"/>
              </w:rPr>
            </w:pPr>
          </w:p>
        </w:tc>
        <w:tc>
          <w:tcPr>
            <w:tcW w:w="417" w:type="pct"/>
            <w:gridSpan w:val="2"/>
            <w:vAlign w:val="center"/>
          </w:tcPr>
          <w:p w14:paraId="65CF6C5F">
            <w:pPr>
              <w:widowControl/>
              <w:jc w:val="center"/>
              <w:rPr>
                <w:color w:val="000000"/>
                <w:kern w:val="0"/>
                <w:sz w:val="18"/>
                <w:szCs w:val="18"/>
              </w:rPr>
            </w:pPr>
          </w:p>
        </w:tc>
        <w:tc>
          <w:tcPr>
            <w:tcW w:w="417" w:type="pct"/>
            <w:gridSpan w:val="2"/>
            <w:vAlign w:val="center"/>
          </w:tcPr>
          <w:p w14:paraId="617D58CB">
            <w:pPr>
              <w:widowControl/>
              <w:jc w:val="center"/>
              <w:rPr>
                <w:color w:val="000000"/>
                <w:kern w:val="0"/>
                <w:sz w:val="18"/>
                <w:szCs w:val="18"/>
              </w:rPr>
            </w:pPr>
          </w:p>
        </w:tc>
        <w:tc>
          <w:tcPr>
            <w:tcW w:w="417" w:type="pct"/>
            <w:vAlign w:val="center"/>
          </w:tcPr>
          <w:p w14:paraId="20C44D3F">
            <w:pPr>
              <w:widowControl/>
              <w:jc w:val="center"/>
              <w:rPr>
                <w:color w:val="000000"/>
                <w:kern w:val="0"/>
                <w:sz w:val="18"/>
                <w:szCs w:val="18"/>
              </w:rPr>
            </w:pPr>
          </w:p>
        </w:tc>
        <w:tc>
          <w:tcPr>
            <w:tcW w:w="417" w:type="pct"/>
            <w:vAlign w:val="center"/>
          </w:tcPr>
          <w:p w14:paraId="25D43A23">
            <w:pPr>
              <w:widowControl/>
              <w:jc w:val="center"/>
              <w:rPr>
                <w:color w:val="000000"/>
                <w:kern w:val="0"/>
                <w:sz w:val="18"/>
                <w:szCs w:val="18"/>
              </w:rPr>
            </w:pPr>
          </w:p>
        </w:tc>
        <w:tc>
          <w:tcPr>
            <w:tcW w:w="417" w:type="pct"/>
            <w:gridSpan w:val="2"/>
            <w:vAlign w:val="center"/>
          </w:tcPr>
          <w:p w14:paraId="59C718CB">
            <w:pPr>
              <w:widowControl/>
              <w:jc w:val="center"/>
              <w:rPr>
                <w:color w:val="000000"/>
                <w:kern w:val="0"/>
                <w:sz w:val="18"/>
                <w:szCs w:val="18"/>
              </w:rPr>
            </w:pPr>
          </w:p>
        </w:tc>
        <w:tc>
          <w:tcPr>
            <w:tcW w:w="417" w:type="pct"/>
            <w:gridSpan w:val="2"/>
            <w:vAlign w:val="center"/>
          </w:tcPr>
          <w:p w14:paraId="460F19E8">
            <w:pPr>
              <w:widowControl/>
              <w:jc w:val="center"/>
              <w:rPr>
                <w:color w:val="000000"/>
                <w:kern w:val="0"/>
                <w:sz w:val="18"/>
                <w:szCs w:val="18"/>
              </w:rPr>
            </w:pPr>
          </w:p>
        </w:tc>
        <w:tc>
          <w:tcPr>
            <w:tcW w:w="413" w:type="pct"/>
            <w:vAlign w:val="center"/>
          </w:tcPr>
          <w:p w14:paraId="4C61C447">
            <w:pPr>
              <w:widowControl/>
              <w:jc w:val="center"/>
              <w:rPr>
                <w:color w:val="000000"/>
                <w:kern w:val="0"/>
                <w:sz w:val="18"/>
                <w:szCs w:val="18"/>
              </w:rPr>
            </w:pPr>
          </w:p>
        </w:tc>
      </w:tr>
      <w:tr w14:paraId="6F26A2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417" w:type="pct"/>
            <w:vAlign w:val="center"/>
          </w:tcPr>
          <w:p w14:paraId="53E5CC2D">
            <w:pPr>
              <w:widowControl/>
              <w:jc w:val="center"/>
              <w:rPr>
                <w:color w:val="000000"/>
                <w:kern w:val="0"/>
                <w:sz w:val="18"/>
                <w:szCs w:val="18"/>
              </w:rPr>
            </w:pPr>
          </w:p>
        </w:tc>
        <w:tc>
          <w:tcPr>
            <w:tcW w:w="417" w:type="pct"/>
            <w:gridSpan w:val="2"/>
            <w:vAlign w:val="center"/>
          </w:tcPr>
          <w:p w14:paraId="31D6B1A4">
            <w:pPr>
              <w:widowControl/>
              <w:jc w:val="center"/>
              <w:rPr>
                <w:color w:val="000000"/>
                <w:kern w:val="0"/>
                <w:sz w:val="18"/>
                <w:szCs w:val="18"/>
              </w:rPr>
            </w:pPr>
          </w:p>
        </w:tc>
        <w:tc>
          <w:tcPr>
            <w:tcW w:w="417" w:type="pct"/>
            <w:gridSpan w:val="2"/>
            <w:vAlign w:val="center"/>
          </w:tcPr>
          <w:p w14:paraId="1469AB82">
            <w:pPr>
              <w:widowControl/>
              <w:jc w:val="center"/>
              <w:rPr>
                <w:color w:val="000000"/>
                <w:kern w:val="0"/>
                <w:sz w:val="18"/>
                <w:szCs w:val="18"/>
              </w:rPr>
            </w:pPr>
          </w:p>
        </w:tc>
        <w:tc>
          <w:tcPr>
            <w:tcW w:w="417" w:type="pct"/>
            <w:gridSpan w:val="2"/>
            <w:vAlign w:val="center"/>
          </w:tcPr>
          <w:p w14:paraId="34E56648">
            <w:pPr>
              <w:widowControl/>
              <w:jc w:val="center"/>
              <w:rPr>
                <w:color w:val="000000"/>
                <w:kern w:val="0"/>
                <w:sz w:val="18"/>
                <w:szCs w:val="18"/>
              </w:rPr>
            </w:pPr>
          </w:p>
        </w:tc>
        <w:tc>
          <w:tcPr>
            <w:tcW w:w="417" w:type="pct"/>
            <w:vAlign w:val="center"/>
          </w:tcPr>
          <w:p w14:paraId="5F9199A4">
            <w:pPr>
              <w:widowControl/>
              <w:jc w:val="center"/>
              <w:rPr>
                <w:color w:val="000000"/>
                <w:kern w:val="0"/>
                <w:sz w:val="18"/>
                <w:szCs w:val="18"/>
              </w:rPr>
            </w:pPr>
          </w:p>
        </w:tc>
        <w:tc>
          <w:tcPr>
            <w:tcW w:w="417" w:type="pct"/>
            <w:gridSpan w:val="2"/>
            <w:vAlign w:val="center"/>
          </w:tcPr>
          <w:p w14:paraId="6FC01F56">
            <w:pPr>
              <w:widowControl/>
              <w:jc w:val="center"/>
              <w:rPr>
                <w:color w:val="000000"/>
                <w:kern w:val="0"/>
                <w:sz w:val="18"/>
                <w:szCs w:val="18"/>
              </w:rPr>
            </w:pPr>
          </w:p>
        </w:tc>
        <w:tc>
          <w:tcPr>
            <w:tcW w:w="417" w:type="pct"/>
            <w:gridSpan w:val="2"/>
            <w:vAlign w:val="center"/>
          </w:tcPr>
          <w:p w14:paraId="387F22A0">
            <w:pPr>
              <w:widowControl/>
              <w:jc w:val="center"/>
              <w:rPr>
                <w:color w:val="000000"/>
                <w:kern w:val="0"/>
                <w:sz w:val="18"/>
                <w:szCs w:val="18"/>
              </w:rPr>
            </w:pPr>
          </w:p>
        </w:tc>
        <w:tc>
          <w:tcPr>
            <w:tcW w:w="417" w:type="pct"/>
            <w:vAlign w:val="center"/>
          </w:tcPr>
          <w:p w14:paraId="00601BB0">
            <w:pPr>
              <w:widowControl/>
              <w:jc w:val="center"/>
              <w:rPr>
                <w:color w:val="000000"/>
                <w:kern w:val="0"/>
                <w:sz w:val="18"/>
                <w:szCs w:val="18"/>
              </w:rPr>
            </w:pPr>
          </w:p>
        </w:tc>
        <w:tc>
          <w:tcPr>
            <w:tcW w:w="417" w:type="pct"/>
            <w:vAlign w:val="center"/>
          </w:tcPr>
          <w:p w14:paraId="0212CDF6">
            <w:pPr>
              <w:widowControl/>
              <w:jc w:val="center"/>
              <w:rPr>
                <w:color w:val="000000"/>
                <w:kern w:val="0"/>
                <w:sz w:val="18"/>
                <w:szCs w:val="18"/>
              </w:rPr>
            </w:pPr>
          </w:p>
        </w:tc>
        <w:tc>
          <w:tcPr>
            <w:tcW w:w="417" w:type="pct"/>
            <w:gridSpan w:val="2"/>
            <w:vAlign w:val="center"/>
          </w:tcPr>
          <w:p w14:paraId="2674117D">
            <w:pPr>
              <w:widowControl/>
              <w:jc w:val="center"/>
              <w:rPr>
                <w:color w:val="000000"/>
                <w:kern w:val="0"/>
                <w:sz w:val="18"/>
                <w:szCs w:val="18"/>
              </w:rPr>
            </w:pPr>
          </w:p>
        </w:tc>
        <w:tc>
          <w:tcPr>
            <w:tcW w:w="417" w:type="pct"/>
            <w:gridSpan w:val="2"/>
            <w:vAlign w:val="center"/>
          </w:tcPr>
          <w:p w14:paraId="4DCFB653">
            <w:pPr>
              <w:widowControl/>
              <w:jc w:val="center"/>
              <w:rPr>
                <w:color w:val="000000"/>
                <w:kern w:val="0"/>
                <w:sz w:val="18"/>
                <w:szCs w:val="18"/>
              </w:rPr>
            </w:pPr>
          </w:p>
        </w:tc>
        <w:tc>
          <w:tcPr>
            <w:tcW w:w="413" w:type="pct"/>
            <w:vAlign w:val="center"/>
          </w:tcPr>
          <w:p w14:paraId="34926482">
            <w:pPr>
              <w:widowControl/>
              <w:jc w:val="center"/>
              <w:rPr>
                <w:color w:val="000000"/>
                <w:kern w:val="0"/>
                <w:sz w:val="18"/>
                <w:szCs w:val="18"/>
              </w:rPr>
            </w:pPr>
          </w:p>
        </w:tc>
      </w:tr>
    </w:tbl>
    <w:p w14:paraId="3847ED53">
      <w:pPr>
        <w:spacing w:line="0" w:lineRule="atLeast"/>
        <w:jc w:val="left"/>
        <w:rPr>
          <w:sz w:val="18"/>
        </w:rPr>
      </w:pPr>
    </w:p>
    <w:p w14:paraId="3A685727">
      <w:pPr>
        <w:spacing w:line="0" w:lineRule="atLeast"/>
        <w:jc w:val="left"/>
      </w:pPr>
      <w:r>
        <w:rPr>
          <w:sz w:val="18"/>
        </w:rPr>
        <w:t>单位负责人：        统计负责人：           填表人：          联系电话：           报出日期：20  年 月  日</w:t>
      </w:r>
    </w:p>
    <w:p w14:paraId="4FE45061">
      <w:pPr>
        <w:spacing w:line="0" w:lineRule="atLeast"/>
        <w:jc w:val="left"/>
        <w:rPr>
          <w:b/>
        </w:rPr>
      </w:pPr>
    </w:p>
    <w:p w14:paraId="04EC7195">
      <w:pPr>
        <w:spacing w:line="0" w:lineRule="atLeast"/>
        <w:ind w:left="540" w:hanging="540" w:hangingChars="300"/>
        <w:rPr>
          <w:sz w:val="18"/>
        </w:rPr>
      </w:pPr>
      <w:r>
        <w:rPr>
          <w:sz w:val="18"/>
        </w:rPr>
        <w:t>说明：1.</w:t>
      </w:r>
      <w:r>
        <w:rPr>
          <w:rFonts w:hint="eastAsia"/>
          <w:sz w:val="18"/>
        </w:rPr>
        <w:t>本表由各省、自治区、直辖市交通运输厅（委）组织填报。</w:t>
      </w:r>
    </w:p>
    <w:p w14:paraId="7DCE1A85">
      <w:pPr>
        <w:spacing w:line="0" w:lineRule="atLeast"/>
        <w:ind w:left="565" w:leftChars="269" w:firstLine="1" w:firstLineChars="1"/>
        <w:rPr>
          <w:sz w:val="18"/>
        </w:rPr>
      </w:pPr>
      <w:r>
        <w:rPr>
          <w:sz w:val="18"/>
        </w:rPr>
        <w:t>2.统计范围</w:t>
      </w:r>
      <w:r>
        <w:rPr>
          <w:rFonts w:hint="eastAsia"/>
          <w:sz w:val="18"/>
        </w:rPr>
        <w:t>为</w:t>
      </w:r>
      <w:r>
        <w:rPr>
          <w:sz w:val="18"/>
        </w:rPr>
        <w:t>辖区内所有高速公路ETC交调站的交通情况。</w:t>
      </w:r>
    </w:p>
    <w:p w14:paraId="66DC65C3">
      <w:pPr>
        <w:spacing w:line="0" w:lineRule="atLeast"/>
        <w:ind w:left="565" w:leftChars="269" w:firstLine="1" w:firstLineChars="1"/>
        <w:rPr>
          <w:sz w:val="18"/>
        </w:rPr>
      </w:pPr>
      <w:r>
        <w:rPr>
          <w:sz w:val="18"/>
        </w:rPr>
        <w:t>3.表中未注明的交通量均为自然车辆数。</w:t>
      </w:r>
    </w:p>
    <w:p w14:paraId="3038D703">
      <w:pPr>
        <w:spacing w:line="0" w:lineRule="atLeast"/>
        <w:ind w:left="565" w:leftChars="269" w:firstLine="1" w:firstLineChars="1"/>
        <w:rPr>
          <w:sz w:val="18"/>
        </w:rPr>
      </w:pPr>
      <w:r>
        <w:rPr>
          <w:sz w:val="18"/>
        </w:rPr>
        <w:t>4.表内逻辑关系：03列=04列+05列+</w:t>
      </w:r>
      <w:r>
        <w:rPr>
          <w:rFonts w:hint="eastAsia" w:ascii="宋体" w:hAnsi="宋体"/>
          <w:sz w:val="18"/>
        </w:rPr>
        <w:t>…</w:t>
      </w:r>
      <w:r>
        <w:rPr>
          <w:sz w:val="18"/>
        </w:rPr>
        <w:t>+19列。</w:t>
      </w:r>
    </w:p>
    <w:p w14:paraId="0F9D5A85">
      <w:pPr>
        <w:spacing w:line="0" w:lineRule="atLeast"/>
        <w:ind w:left="565" w:leftChars="269" w:firstLine="1" w:firstLineChars="1"/>
        <w:rPr>
          <w:sz w:val="18"/>
        </w:rPr>
      </w:pPr>
    </w:p>
    <w:p w14:paraId="22A65E49">
      <w:pPr>
        <w:spacing w:line="0" w:lineRule="atLeast"/>
        <w:rPr>
          <w:sz w:val="18"/>
        </w:rPr>
        <w:sectPr>
          <w:pgSz w:w="11907" w:h="16840"/>
          <w:pgMar w:top="1247" w:right="851" w:bottom="1247" w:left="1418" w:header="851" w:footer="567" w:gutter="0"/>
          <w:cols w:space="425" w:num="1"/>
          <w:docGrid w:type="lines" w:linePitch="312" w:charSpace="0"/>
        </w:sectPr>
      </w:pPr>
    </w:p>
    <w:p w14:paraId="637BD24F">
      <w:pPr>
        <w:pStyle w:val="3"/>
        <w:spacing w:before="0" w:after="0"/>
        <w:jc w:val="center"/>
        <w:rPr>
          <w:rFonts w:ascii="Times New Roman" w:hAnsi="Times New Roman" w:eastAsia="宋体"/>
          <w:b w:val="0"/>
          <w:kern w:val="0"/>
        </w:rPr>
      </w:pPr>
      <w:bookmarkStart w:id="145" w:name="_Toc144475279"/>
      <w:bookmarkStart w:id="146" w:name="_Toc148447074"/>
      <w:bookmarkStart w:id="147" w:name="_Toc210052946"/>
      <w:r>
        <w:rPr>
          <w:rFonts w:ascii="Times New Roman" w:hAnsi="Times New Roman" w:eastAsia="宋体"/>
          <w:b w:val="0"/>
          <w:kern w:val="0"/>
        </w:rPr>
        <w:t>汽车平均行程速度</w:t>
      </w:r>
      <w:bookmarkEnd w:id="145"/>
      <w:bookmarkEnd w:id="146"/>
      <w:bookmarkEnd w:id="147"/>
    </w:p>
    <w:p w14:paraId="20401EF5">
      <w:pPr>
        <w:tabs>
          <w:tab w:val="left" w:pos="5760"/>
        </w:tabs>
        <w:spacing w:line="0" w:lineRule="atLeast"/>
        <w:rPr>
          <w:color w:val="000000"/>
          <w:sz w:val="18"/>
          <w:szCs w:val="18"/>
        </w:rPr>
      </w:pPr>
    </w:p>
    <w:p w14:paraId="56F052F4">
      <w:pPr>
        <w:tabs>
          <w:tab w:val="left" w:pos="5760"/>
        </w:tabs>
        <w:spacing w:line="0" w:lineRule="atLeast"/>
        <w:rPr>
          <w:color w:val="000000"/>
          <w:sz w:val="18"/>
          <w:szCs w:val="18"/>
        </w:rPr>
      </w:pPr>
      <w:r>
        <w:rPr>
          <w:color w:val="000000"/>
          <w:sz w:val="18"/>
          <w:szCs w:val="18"/>
        </w:rPr>
        <mc:AlternateContent>
          <mc:Choice Requires="wps">
            <w:drawing>
              <wp:anchor distT="0" distB="0" distL="114300" distR="114300" simplePos="0" relativeHeight="251792384" behindDoc="0" locked="0" layoutInCell="1" allowOverlap="1">
                <wp:simplePos x="0" y="0"/>
                <wp:positionH relativeFrom="column">
                  <wp:posOffset>5139690</wp:posOffset>
                </wp:positionH>
                <wp:positionV relativeFrom="paragraph">
                  <wp:posOffset>48895</wp:posOffset>
                </wp:positionV>
                <wp:extent cx="946150" cy="748665"/>
                <wp:effectExtent l="0" t="0" r="25400" b="12065"/>
                <wp:wrapNone/>
                <wp:docPr id="72083294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17E76274">
                            <w:pPr>
                              <w:spacing w:line="0" w:lineRule="atLeast"/>
                              <w:jc w:val="distribute"/>
                              <w:rPr>
                                <w:sz w:val="18"/>
                              </w:rPr>
                            </w:pPr>
                            <w:r>
                              <w:rPr>
                                <w:sz w:val="18"/>
                              </w:rPr>
                              <w:t>交行统G506表</w:t>
                            </w:r>
                          </w:p>
                          <w:p w14:paraId="22B8C5B9">
                            <w:pPr>
                              <w:spacing w:line="0" w:lineRule="atLeast"/>
                              <w:jc w:val="distribute"/>
                              <w:rPr>
                                <w:sz w:val="18"/>
                              </w:rPr>
                            </w:pPr>
                            <w:r>
                              <w:rPr>
                                <w:sz w:val="18"/>
                              </w:rPr>
                              <w:t>交通运输部</w:t>
                            </w:r>
                          </w:p>
                          <w:p w14:paraId="25860BEC">
                            <w:pPr>
                              <w:spacing w:line="0" w:lineRule="atLeast"/>
                              <w:jc w:val="distribute"/>
                              <w:rPr>
                                <w:sz w:val="18"/>
                              </w:rPr>
                            </w:pPr>
                            <w:r>
                              <w:rPr>
                                <w:sz w:val="18"/>
                              </w:rPr>
                              <w:t>国家统计局</w:t>
                            </w:r>
                          </w:p>
                          <w:p w14:paraId="22841BA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126858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4.7pt;margin-top:3.85pt;height:58.95pt;width:74.5pt;z-index:251792384;mso-width-relative:page;mso-height-relative:page;" fillcolor="#FFFFFF" filled="t" stroked="t" coordsize="21600,21600" o:gfxdata="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JKlrO2gAAAAkBAAAPAAAAAAAAAAEAIAAAACIAAABkcnMvZG93bnJldi54bWxQSwEC&#10;FAAUAAAACACHTuJAps5veCsCAAB+BAAADgAAAAAAAAABACAAAAApAQAAZHJzL2Uyb0RvYy54bWxQ&#10;SwUGAAAAAAYABgBZAQAAxgUAAAAA&#10;">
                <v:fill on="t" focussize="0,0"/>
                <v:stroke color="#FFFFFF" miterlimit="8" joinstyle="miter"/>
                <v:imagedata o:title=""/>
                <o:lock v:ext="edit" aspectratio="f"/>
                <v:textbox inset="0mm,0mm,0mm,0mm" style="mso-fit-shape-to-text:t;">
                  <w:txbxContent>
                    <w:p w14:paraId="17E76274">
                      <w:pPr>
                        <w:spacing w:line="0" w:lineRule="atLeast"/>
                        <w:jc w:val="distribute"/>
                        <w:rPr>
                          <w:sz w:val="18"/>
                        </w:rPr>
                      </w:pPr>
                      <w:r>
                        <w:rPr>
                          <w:sz w:val="18"/>
                        </w:rPr>
                        <w:t>交行统G506表</w:t>
                      </w:r>
                    </w:p>
                    <w:p w14:paraId="22B8C5B9">
                      <w:pPr>
                        <w:spacing w:line="0" w:lineRule="atLeast"/>
                        <w:jc w:val="distribute"/>
                        <w:rPr>
                          <w:sz w:val="18"/>
                        </w:rPr>
                      </w:pPr>
                      <w:r>
                        <w:rPr>
                          <w:sz w:val="18"/>
                        </w:rPr>
                        <w:t>交通运输部</w:t>
                      </w:r>
                    </w:p>
                    <w:p w14:paraId="25860BEC">
                      <w:pPr>
                        <w:spacing w:line="0" w:lineRule="atLeast"/>
                        <w:jc w:val="distribute"/>
                        <w:rPr>
                          <w:sz w:val="18"/>
                        </w:rPr>
                      </w:pPr>
                      <w:r>
                        <w:rPr>
                          <w:sz w:val="18"/>
                        </w:rPr>
                        <w:t>国家统计局</w:t>
                      </w:r>
                    </w:p>
                    <w:p w14:paraId="22841BA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126858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color w:val="000000"/>
          <w:sz w:val="18"/>
          <w:szCs w:val="18"/>
        </w:rPr>
        <mc:AlternateContent>
          <mc:Choice Requires="wps">
            <w:drawing>
              <wp:anchor distT="0" distB="0" distL="114300" distR="114300" simplePos="0" relativeHeight="251791360" behindDoc="0" locked="0" layoutInCell="1" allowOverlap="1">
                <wp:simplePos x="0" y="0"/>
                <wp:positionH relativeFrom="column">
                  <wp:posOffset>4557395</wp:posOffset>
                </wp:positionH>
                <wp:positionV relativeFrom="paragraph">
                  <wp:posOffset>56515</wp:posOffset>
                </wp:positionV>
                <wp:extent cx="609600" cy="748665"/>
                <wp:effectExtent l="0" t="0" r="19050" b="12065"/>
                <wp:wrapNone/>
                <wp:docPr id="720832939"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0C89ABAE">
                            <w:pPr>
                              <w:spacing w:line="0" w:lineRule="atLeast"/>
                              <w:jc w:val="left"/>
                              <w:rPr>
                                <w:rFonts w:hint="eastAsia" w:ascii="宋体" w:hAnsi="宋体"/>
                                <w:sz w:val="18"/>
                              </w:rPr>
                            </w:pPr>
                            <w:r>
                              <w:rPr>
                                <w:rFonts w:hint="eastAsia" w:ascii="宋体" w:hAnsi="宋体"/>
                                <w:sz w:val="18"/>
                              </w:rPr>
                              <w:t>表　　号：</w:t>
                            </w:r>
                          </w:p>
                          <w:p w14:paraId="188BFC51">
                            <w:pPr>
                              <w:spacing w:line="0" w:lineRule="atLeast"/>
                              <w:jc w:val="left"/>
                              <w:rPr>
                                <w:rFonts w:hint="eastAsia" w:ascii="宋体" w:hAnsi="宋体"/>
                                <w:sz w:val="18"/>
                              </w:rPr>
                            </w:pPr>
                            <w:r>
                              <w:rPr>
                                <w:rFonts w:hint="eastAsia" w:ascii="宋体" w:hAnsi="宋体"/>
                                <w:sz w:val="18"/>
                              </w:rPr>
                              <w:t>制定机关：</w:t>
                            </w:r>
                          </w:p>
                          <w:p w14:paraId="4D5B7B8D">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99FBF0B">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070D547">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8.85pt;margin-top:4.45pt;height:58.95pt;width:48pt;z-index:251791360;mso-width-relative:page;mso-height-relative:page;" fillcolor="#FFFFFF" filled="t" stroked="t" coordsize="21600,21600" o:gfxdata="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F2SJDZAAAACQEAAA8AAAAAAAAAAQAgAAAAIgAAAGRycy9kb3ducmV2LnhtbFBLAQIU&#10;ABQAAAAIAIdO4kBKeTeNKwIAAH4EAAAOAAAAAAAAAAEAIAAAACgBAABkcnMvZTJvRG9jLnhtbFBL&#10;BQYAAAAABgAGAFkBAADFBQAAAAA=&#10;">
                <v:fill on="t" focussize="0,0"/>
                <v:stroke color="#FFFFFF" miterlimit="8" joinstyle="miter"/>
                <v:imagedata o:title=""/>
                <o:lock v:ext="edit" aspectratio="f"/>
                <v:textbox inset="0mm,0mm,0mm,0mm" style="mso-fit-shape-to-text:t;">
                  <w:txbxContent>
                    <w:p w14:paraId="0C89ABAE">
                      <w:pPr>
                        <w:spacing w:line="0" w:lineRule="atLeast"/>
                        <w:jc w:val="left"/>
                        <w:rPr>
                          <w:rFonts w:hint="eastAsia" w:ascii="宋体" w:hAnsi="宋体"/>
                          <w:sz w:val="18"/>
                        </w:rPr>
                      </w:pPr>
                      <w:r>
                        <w:rPr>
                          <w:rFonts w:hint="eastAsia" w:ascii="宋体" w:hAnsi="宋体"/>
                          <w:sz w:val="18"/>
                        </w:rPr>
                        <w:t>表　　号：</w:t>
                      </w:r>
                    </w:p>
                    <w:p w14:paraId="188BFC51">
                      <w:pPr>
                        <w:spacing w:line="0" w:lineRule="atLeast"/>
                        <w:jc w:val="left"/>
                        <w:rPr>
                          <w:rFonts w:hint="eastAsia" w:ascii="宋体" w:hAnsi="宋体"/>
                          <w:sz w:val="18"/>
                        </w:rPr>
                      </w:pPr>
                      <w:r>
                        <w:rPr>
                          <w:rFonts w:hint="eastAsia" w:ascii="宋体" w:hAnsi="宋体"/>
                          <w:sz w:val="18"/>
                        </w:rPr>
                        <w:t>制定机关：</w:t>
                      </w:r>
                    </w:p>
                    <w:p w14:paraId="4D5B7B8D">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99FBF0B">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070D547">
                      <w:pPr>
                        <w:spacing w:line="0" w:lineRule="atLeast"/>
                        <w:jc w:val="left"/>
                      </w:pPr>
                      <w:r>
                        <w:rPr>
                          <w:rFonts w:hint="eastAsia" w:ascii="宋体" w:hAnsi="宋体"/>
                          <w:sz w:val="18"/>
                        </w:rPr>
                        <w:t>有效期至：</w:t>
                      </w:r>
                    </w:p>
                  </w:txbxContent>
                </v:textbox>
              </v:shape>
            </w:pict>
          </mc:Fallback>
        </mc:AlternateContent>
      </w:r>
    </w:p>
    <w:p w14:paraId="5CAB2C16">
      <w:pPr>
        <w:tabs>
          <w:tab w:val="left" w:pos="5760"/>
        </w:tabs>
        <w:spacing w:line="0" w:lineRule="atLeast"/>
        <w:rPr>
          <w:color w:val="000000"/>
          <w:sz w:val="18"/>
          <w:szCs w:val="18"/>
        </w:rPr>
      </w:pPr>
    </w:p>
    <w:p w14:paraId="2DC732D7">
      <w:pPr>
        <w:tabs>
          <w:tab w:val="left" w:pos="5760"/>
        </w:tabs>
        <w:spacing w:line="0" w:lineRule="atLeast"/>
        <w:rPr>
          <w:color w:val="000000"/>
          <w:sz w:val="18"/>
          <w:szCs w:val="18"/>
        </w:rPr>
      </w:pPr>
    </w:p>
    <w:p w14:paraId="4DF63CB1">
      <w:pPr>
        <w:tabs>
          <w:tab w:val="left" w:pos="5760"/>
        </w:tabs>
        <w:spacing w:line="0" w:lineRule="atLeast"/>
        <w:rPr>
          <w:color w:val="000000"/>
          <w:sz w:val="18"/>
          <w:szCs w:val="18"/>
        </w:rPr>
      </w:pPr>
      <w:r>
        <w:rPr>
          <w:color w:val="000000"/>
          <w:sz w:val="18"/>
          <w:szCs w:val="18"/>
        </w:rPr>
        <w:t xml:space="preserve">填报单位： </w:t>
      </w:r>
    </w:p>
    <w:p w14:paraId="7A83434A">
      <w:pPr>
        <w:tabs>
          <w:tab w:val="left" w:pos="5760"/>
        </w:tabs>
        <w:spacing w:line="0" w:lineRule="atLeast"/>
        <w:rPr>
          <w:color w:val="000000"/>
          <w:sz w:val="18"/>
          <w:szCs w:val="18"/>
        </w:rPr>
      </w:pPr>
      <w:r>
        <w:rPr>
          <w:color w:val="000000"/>
          <w:sz w:val="18"/>
          <w:szCs w:val="18"/>
        </w:rPr>
        <w:t xml:space="preserve">                                         </w:t>
      </w:r>
    </w:p>
    <w:p w14:paraId="18B96ACA">
      <w:pPr>
        <w:rPr>
          <w:sz w:val="18"/>
          <w:szCs w:val="18"/>
        </w:rPr>
      </w:pPr>
      <w:r>
        <w:rPr>
          <w:sz w:val="18"/>
        </w:rPr>
        <w:t xml:space="preserve">公路类别：                                </w:t>
      </w:r>
      <w:r>
        <w:rPr>
          <w:sz w:val="18"/>
          <w:szCs w:val="18"/>
        </w:rPr>
        <w:t xml:space="preserve">      20  年 </w:t>
      </w:r>
    </w:p>
    <w:tbl>
      <w:tblPr>
        <w:tblStyle w:val="39"/>
        <w:tblW w:w="5017"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819"/>
        <w:gridCol w:w="1820"/>
        <w:gridCol w:w="2609"/>
        <w:gridCol w:w="3640"/>
      </w:tblGrid>
      <w:tr w14:paraId="6BE05E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920" w:type="pct"/>
            <w:vAlign w:val="center"/>
          </w:tcPr>
          <w:p w14:paraId="1C42996F">
            <w:pPr>
              <w:jc w:val="center"/>
              <w:rPr>
                <w:sz w:val="18"/>
                <w:szCs w:val="18"/>
              </w:rPr>
            </w:pPr>
            <w:r>
              <w:rPr>
                <w:sz w:val="18"/>
              </w:rPr>
              <w:t>路线编号</w:t>
            </w:r>
          </w:p>
        </w:tc>
        <w:tc>
          <w:tcPr>
            <w:tcW w:w="920" w:type="pct"/>
            <w:vAlign w:val="center"/>
          </w:tcPr>
          <w:p w14:paraId="4204E6D4">
            <w:pPr>
              <w:jc w:val="center"/>
              <w:rPr>
                <w:sz w:val="18"/>
                <w:szCs w:val="18"/>
              </w:rPr>
            </w:pPr>
            <w:r>
              <w:rPr>
                <w:sz w:val="18"/>
                <w:szCs w:val="18"/>
              </w:rPr>
              <w:t>路线名称</w:t>
            </w:r>
          </w:p>
        </w:tc>
        <w:tc>
          <w:tcPr>
            <w:tcW w:w="1319" w:type="pct"/>
            <w:vAlign w:val="center"/>
          </w:tcPr>
          <w:p w14:paraId="51183300">
            <w:pPr>
              <w:jc w:val="center"/>
              <w:rPr>
                <w:sz w:val="18"/>
                <w:szCs w:val="18"/>
              </w:rPr>
            </w:pPr>
            <w:r>
              <w:rPr>
                <w:sz w:val="18"/>
                <w:szCs w:val="18"/>
              </w:rPr>
              <w:t>观测里程（公里）</w:t>
            </w:r>
          </w:p>
        </w:tc>
        <w:tc>
          <w:tcPr>
            <w:tcW w:w="1840" w:type="pct"/>
            <w:vAlign w:val="center"/>
          </w:tcPr>
          <w:p w14:paraId="286954A1">
            <w:pPr>
              <w:jc w:val="center"/>
              <w:rPr>
                <w:sz w:val="18"/>
                <w:szCs w:val="18"/>
              </w:rPr>
            </w:pPr>
            <w:r>
              <w:rPr>
                <w:sz w:val="18"/>
                <w:szCs w:val="18"/>
              </w:rPr>
              <w:t>平均行程速度（公里/小时）</w:t>
            </w:r>
          </w:p>
        </w:tc>
      </w:tr>
      <w:tr w14:paraId="08E174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2" w:hRule="atLeast"/>
          <w:jc w:val="center"/>
        </w:trPr>
        <w:tc>
          <w:tcPr>
            <w:tcW w:w="920" w:type="pct"/>
            <w:vAlign w:val="center"/>
          </w:tcPr>
          <w:p w14:paraId="19A3E482">
            <w:pPr>
              <w:jc w:val="center"/>
              <w:rPr>
                <w:sz w:val="18"/>
                <w:szCs w:val="18"/>
              </w:rPr>
            </w:pPr>
            <w:r>
              <w:rPr>
                <w:sz w:val="18"/>
                <w:szCs w:val="18"/>
              </w:rPr>
              <w:t>甲</w:t>
            </w:r>
          </w:p>
        </w:tc>
        <w:tc>
          <w:tcPr>
            <w:tcW w:w="920" w:type="pct"/>
            <w:vAlign w:val="center"/>
          </w:tcPr>
          <w:p w14:paraId="3F8206E6">
            <w:pPr>
              <w:jc w:val="center"/>
              <w:rPr>
                <w:sz w:val="18"/>
                <w:szCs w:val="18"/>
              </w:rPr>
            </w:pPr>
            <w:r>
              <w:rPr>
                <w:sz w:val="18"/>
                <w:szCs w:val="18"/>
              </w:rPr>
              <w:t>乙</w:t>
            </w:r>
          </w:p>
        </w:tc>
        <w:tc>
          <w:tcPr>
            <w:tcW w:w="1319" w:type="pct"/>
            <w:vAlign w:val="center"/>
          </w:tcPr>
          <w:p w14:paraId="7A4F7DD1">
            <w:pPr>
              <w:jc w:val="center"/>
              <w:rPr>
                <w:sz w:val="18"/>
                <w:szCs w:val="18"/>
              </w:rPr>
            </w:pPr>
            <w:r>
              <w:rPr>
                <w:sz w:val="18"/>
                <w:szCs w:val="18"/>
              </w:rPr>
              <w:t>01</w:t>
            </w:r>
          </w:p>
        </w:tc>
        <w:tc>
          <w:tcPr>
            <w:tcW w:w="1840" w:type="pct"/>
            <w:vAlign w:val="center"/>
          </w:tcPr>
          <w:p w14:paraId="569ABA14">
            <w:pPr>
              <w:jc w:val="center"/>
              <w:rPr>
                <w:sz w:val="18"/>
                <w:szCs w:val="18"/>
              </w:rPr>
            </w:pPr>
            <w:r>
              <w:rPr>
                <w:sz w:val="18"/>
                <w:szCs w:val="18"/>
              </w:rPr>
              <w:t>02</w:t>
            </w:r>
          </w:p>
        </w:tc>
      </w:tr>
      <w:tr w14:paraId="6A689EF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2" w:hRule="atLeast"/>
          <w:jc w:val="center"/>
        </w:trPr>
        <w:tc>
          <w:tcPr>
            <w:tcW w:w="920" w:type="pct"/>
            <w:vAlign w:val="center"/>
          </w:tcPr>
          <w:p w14:paraId="4C40EC2F">
            <w:pPr>
              <w:jc w:val="center"/>
              <w:rPr>
                <w:sz w:val="18"/>
                <w:szCs w:val="18"/>
              </w:rPr>
            </w:pPr>
          </w:p>
        </w:tc>
        <w:tc>
          <w:tcPr>
            <w:tcW w:w="920" w:type="pct"/>
            <w:vAlign w:val="center"/>
          </w:tcPr>
          <w:p w14:paraId="71B1B24B">
            <w:pPr>
              <w:rPr>
                <w:sz w:val="18"/>
                <w:szCs w:val="18"/>
              </w:rPr>
            </w:pPr>
          </w:p>
        </w:tc>
        <w:tc>
          <w:tcPr>
            <w:tcW w:w="1319" w:type="pct"/>
            <w:vAlign w:val="center"/>
          </w:tcPr>
          <w:p w14:paraId="4911E4AD">
            <w:pPr>
              <w:rPr>
                <w:sz w:val="18"/>
                <w:szCs w:val="18"/>
              </w:rPr>
            </w:pPr>
          </w:p>
        </w:tc>
        <w:tc>
          <w:tcPr>
            <w:tcW w:w="1840" w:type="pct"/>
            <w:vAlign w:val="center"/>
          </w:tcPr>
          <w:p w14:paraId="4E7E9D62">
            <w:pPr>
              <w:rPr>
                <w:sz w:val="18"/>
                <w:szCs w:val="18"/>
              </w:rPr>
            </w:pPr>
          </w:p>
        </w:tc>
      </w:tr>
      <w:tr w14:paraId="203D08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2" w:hRule="atLeast"/>
          <w:jc w:val="center"/>
        </w:trPr>
        <w:tc>
          <w:tcPr>
            <w:tcW w:w="920" w:type="pct"/>
            <w:vAlign w:val="center"/>
          </w:tcPr>
          <w:p w14:paraId="4AA6D520">
            <w:pPr>
              <w:jc w:val="center"/>
              <w:rPr>
                <w:sz w:val="18"/>
                <w:szCs w:val="18"/>
              </w:rPr>
            </w:pPr>
          </w:p>
        </w:tc>
        <w:tc>
          <w:tcPr>
            <w:tcW w:w="920" w:type="pct"/>
            <w:vAlign w:val="center"/>
          </w:tcPr>
          <w:p w14:paraId="7D4B0855">
            <w:pPr>
              <w:rPr>
                <w:sz w:val="18"/>
                <w:szCs w:val="18"/>
              </w:rPr>
            </w:pPr>
          </w:p>
        </w:tc>
        <w:tc>
          <w:tcPr>
            <w:tcW w:w="1319" w:type="pct"/>
            <w:vAlign w:val="center"/>
          </w:tcPr>
          <w:p w14:paraId="428BB1AB">
            <w:pPr>
              <w:rPr>
                <w:sz w:val="18"/>
                <w:szCs w:val="18"/>
              </w:rPr>
            </w:pPr>
          </w:p>
        </w:tc>
        <w:tc>
          <w:tcPr>
            <w:tcW w:w="1840" w:type="pct"/>
            <w:vAlign w:val="center"/>
          </w:tcPr>
          <w:p w14:paraId="042BD2A7">
            <w:pPr>
              <w:rPr>
                <w:sz w:val="18"/>
                <w:szCs w:val="18"/>
              </w:rPr>
            </w:pPr>
          </w:p>
        </w:tc>
      </w:tr>
      <w:tr w14:paraId="0C346E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2" w:hRule="atLeast"/>
          <w:jc w:val="center"/>
        </w:trPr>
        <w:tc>
          <w:tcPr>
            <w:tcW w:w="920" w:type="pct"/>
            <w:vAlign w:val="center"/>
          </w:tcPr>
          <w:p w14:paraId="6089E8F7">
            <w:pPr>
              <w:jc w:val="center"/>
              <w:rPr>
                <w:sz w:val="18"/>
                <w:szCs w:val="18"/>
              </w:rPr>
            </w:pPr>
          </w:p>
        </w:tc>
        <w:tc>
          <w:tcPr>
            <w:tcW w:w="920" w:type="pct"/>
            <w:vAlign w:val="center"/>
          </w:tcPr>
          <w:p w14:paraId="25BB2E0A">
            <w:pPr>
              <w:rPr>
                <w:sz w:val="18"/>
                <w:szCs w:val="18"/>
              </w:rPr>
            </w:pPr>
          </w:p>
        </w:tc>
        <w:tc>
          <w:tcPr>
            <w:tcW w:w="1319" w:type="pct"/>
            <w:vAlign w:val="center"/>
          </w:tcPr>
          <w:p w14:paraId="18E1F51A">
            <w:pPr>
              <w:rPr>
                <w:sz w:val="18"/>
                <w:szCs w:val="18"/>
              </w:rPr>
            </w:pPr>
          </w:p>
        </w:tc>
        <w:tc>
          <w:tcPr>
            <w:tcW w:w="1840" w:type="pct"/>
            <w:vAlign w:val="center"/>
          </w:tcPr>
          <w:p w14:paraId="2F849427">
            <w:pPr>
              <w:rPr>
                <w:sz w:val="18"/>
                <w:szCs w:val="18"/>
              </w:rPr>
            </w:pPr>
          </w:p>
        </w:tc>
      </w:tr>
      <w:tr w14:paraId="0F3404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2" w:hRule="atLeast"/>
          <w:jc w:val="center"/>
        </w:trPr>
        <w:tc>
          <w:tcPr>
            <w:tcW w:w="920" w:type="pct"/>
            <w:vAlign w:val="center"/>
          </w:tcPr>
          <w:p w14:paraId="527AC997">
            <w:pPr>
              <w:jc w:val="center"/>
              <w:rPr>
                <w:sz w:val="18"/>
                <w:szCs w:val="18"/>
              </w:rPr>
            </w:pPr>
          </w:p>
        </w:tc>
        <w:tc>
          <w:tcPr>
            <w:tcW w:w="920" w:type="pct"/>
            <w:vAlign w:val="center"/>
          </w:tcPr>
          <w:p w14:paraId="4B947D99">
            <w:pPr>
              <w:rPr>
                <w:sz w:val="18"/>
                <w:szCs w:val="18"/>
              </w:rPr>
            </w:pPr>
          </w:p>
        </w:tc>
        <w:tc>
          <w:tcPr>
            <w:tcW w:w="1319" w:type="pct"/>
            <w:vAlign w:val="center"/>
          </w:tcPr>
          <w:p w14:paraId="1AA324F6">
            <w:pPr>
              <w:rPr>
                <w:sz w:val="18"/>
                <w:szCs w:val="18"/>
              </w:rPr>
            </w:pPr>
          </w:p>
        </w:tc>
        <w:tc>
          <w:tcPr>
            <w:tcW w:w="1840" w:type="pct"/>
            <w:vAlign w:val="center"/>
          </w:tcPr>
          <w:p w14:paraId="7FCDA4B1">
            <w:pPr>
              <w:rPr>
                <w:sz w:val="18"/>
                <w:szCs w:val="18"/>
              </w:rPr>
            </w:pPr>
          </w:p>
        </w:tc>
      </w:tr>
      <w:tr w14:paraId="0AE900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920" w:type="pct"/>
            <w:vAlign w:val="center"/>
          </w:tcPr>
          <w:p w14:paraId="59999EAF">
            <w:pPr>
              <w:jc w:val="center"/>
              <w:rPr>
                <w:sz w:val="18"/>
                <w:szCs w:val="18"/>
              </w:rPr>
            </w:pPr>
            <w:r>
              <w:rPr>
                <w:sz w:val="18"/>
                <w:szCs w:val="18"/>
              </w:rPr>
              <w:t>平均</w:t>
            </w:r>
          </w:p>
        </w:tc>
        <w:tc>
          <w:tcPr>
            <w:tcW w:w="920" w:type="pct"/>
            <w:vAlign w:val="center"/>
          </w:tcPr>
          <w:p w14:paraId="75699369">
            <w:pPr>
              <w:jc w:val="center"/>
              <w:rPr>
                <w:sz w:val="18"/>
                <w:szCs w:val="18"/>
              </w:rPr>
            </w:pPr>
            <w:r>
              <w:rPr>
                <w:sz w:val="18"/>
                <w:szCs w:val="18"/>
              </w:rPr>
              <w:t>—</w:t>
            </w:r>
          </w:p>
        </w:tc>
        <w:tc>
          <w:tcPr>
            <w:tcW w:w="1319" w:type="pct"/>
            <w:vAlign w:val="center"/>
          </w:tcPr>
          <w:p w14:paraId="6E491C4D">
            <w:pPr>
              <w:jc w:val="center"/>
              <w:rPr>
                <w:sz w:val="18"/>
                <w:szCs w:val="18"/>
              </w:rPr>
            </w:pPr>
            <w:r>
              <w:rPr>
                <w:sz w:val="18"/>
                <w:szCs w:val="18"/>
              </w:rPr>
              <w:t>—</w:t>
            </w:r>
          </w:p>
        </w:tc>
        <w:tc>
          <w:tcPr>
            <w:tcW w:w="1840" w:type="pct"/>
            <w:vAlign w:val="center"/>
          </w:tcPr>
          <w:p w14:paraId="05CFAB3D">
            <w:pPr>
              <w:rPr>
                <w:sz w:val="18"/>
                <w:szCs w:val="18"/>
              </w:rPr>
            </w:pPr>
          </w:p>
        </w:tc>
      </w:tr>
    </w:tbl>
    <w:p w14:paraId="27D74B0B">
      <w:pPr>
        <w:spacing w:line="0" w:lineRule="atLeast"/>
        <w:jc w:val="left"/>
      </w:pPr>
      <w:r>
        <w:rPr>
          <w:sz w:val="18"/>
        </w:rPr>
        <w:t>单位负责人：        统计负责人：           填表人：           联系电话：          报出日期：20  年 月  日</w:t>
      </w:r>
    </w:p>
    <w:p w14:paraId="09669EC5">
      <w:pPr>
        <w:spacing w:line="0" w:lineRule="atLeast"/>
        <w:jc w:val="left"/>
        <w:rPr>
          <w:b/>
        </w:rPr>
      </w:pPr>
    </w:p>
    <w:p w14:paraId="40E5A0C4">
      <w:pPr>
        <w:spacing w:line="0" w:lineRule="atLeast"/>
        <w:ind w:left="720" w:hanging="720" w:hangingChars="400"/>
        <w:jc w:val="left"/>
        <w:rPr>
          <w:sz w:val="18"/>
        </w:rPr>
      </w:pPr>
      <w:r>
        <w:rPr>
          <w:sz w:val="18"/>
        </w:rPr>
        <w:t>说明：1.</w:t>
      </w:r>
      <w:r>
        <w:rPr>
          <w:rFonts w:hint="eastAsia"/>
          <w:sz w:val="18"/>
        </w:rPr>
        <w:t>本表由各省、自治区、直辖市交通运输厅（委）组织填报。</w:t>
      </w:r>
    </w:p>
    <w:p w14:paraId="445557B2">
      <w:pPr>
        <w:spacing w:line="0" w:lineRule="atLeast"/>
        <w:ind w:left="565" w:leftChars="269" w:firstLine="1" w:firstLineChars="1"/>
        <w:rPr>
          <w:sz w:val="18"/>
        </w:rPr>
      </w:pPr>
      <w:r>
        <w:rPr>
          <w:sz w:val="18"/>
        </w:rPr>
        <w:t>2.统计</w:t>
      </w:r>
      <w:r>
        <w:rPr>
          <w:rFonts w:hint="eastAsia"/>
          <w:sz w:val="18"/>
        </w:rPr>
        <w:t>范围为</w:t>
      </w:r>
      <w:r>
        <w:rPr>
          <w:sz w:val="18"/>
        </w:rPr>
        <w:t>辖区内所有高速公路</w:t>
      </w:r>
      <w:r>
        <w:rPr>
          <w:rFonts w:hint="eastAsia"/>
          <w:sz w:val="18"/>
        </w:rPr>
        <w:t>以及普通国道、普通省道</w:t>
      </w:r>
      <w:r>
        <w:rPr>
          <w:sz w:val="18"/>
        </w:rPr>
        <w:t>汽车平均行程速度，不包括固定式交通流量调查设备采集的地点车速，已建设高速公路ETC交调站的省份按照计算后平均行程车速报送本表。</w:t>
      </w:r>
    </w:p>
    <w:p w14:paraId="19120F00">
      <w:pPr>
        <w:spacing w:line="0" w:lineRule="atLeast"/>
        <w:ind w:left="747" w:leftChars="270" w:hanging="180" w:hangingChars="100"/>
        <w:rPr>
          <w:sz w:val="18"/>
        </w:rPr>
      </w:pPr>
      <w:r>
        <w:rPr>
          <w:sz w:val="18"/>
        </w:rPr>
        <w:t>3.公路类别上报时应按高速公路</w:t>
      </w:r>
      <w:r>
        <w:rPr>
          <w:rFonts w:hint="eastAsia"/>
          <w:sz w:val="18"/>
        </w:rPr>
        <w:t>、普通国道、普通省道</w:t>
      </w:r>
      <w:r>
        <w:rPr>
          <w:sz w:val="18"/>
        </w:rPr>
        <w:t>及其他分别填报。</w:t>
      </w:r>
    </w:p>
    <w:p w14:paraId="64D6237A">
      <w:pPr>
        <w:spacing w:line="0" w:lineRule="atLeast"/>
        <w:ind w:left="565" w:leftChars="269" w:firstLine="1" w:firstLineChars="1"/>
        <w:rPr>
          <w:sz w:val="18"/>
        </w:rPr>
      </w:pPr>
      <w:r>
        <w:rPr>
          <w:sz w:val="18"/>
        </w:rPr>
        <w:t>4.“平均</w:t>
      </w:r>
      <w:r>
        <w:rPr>
          <w:rFonts w:hint="eastAsia"/>
          <w:sz w:val="18"/>
        </w:rPr>
        <w:t>行程速度</w:t>
      </w:r>
      <w:r>
        <w:rPr>
          <w:sz w:val="18"/>
        </w:rPr>
        <w:t>”为</w:t>
      </w:r>
      <w:r>
        <w:rPr>
          <w:rFonts w:hint="eastAsia"/>
          <w:sz w:val="18"/>
        </w:rPr>
        <w:t>车速调查路段与</w:t>
      </w:r>
      <w:r>
        <w:rPr>
          <w:sz w:val="18"/>
        </w:rPr>
        <w:t>观测里程的加权平均值。</w:t>
      </w:r>
    </w:p>
    <w:p w14:paraId="061BED2B">
      <w:pPr>
        <w:spacing w:line="0" w:lineRule="atLeast"/>
        <w:ind w:firstLine="900" w:firstLineChars="500"/>
        <w:rPr>
          <w:sz w:val="18"/>
        </w:rPr>
      </w:pPr>
    </w:p>
    <w:p w14:paraId="78664909">
      <w:pPr>
        <w:spacing w:line="0" w:lineRule="atLeast"/>
        <w:ind w:firstLine="900" w:firstLineChars="500"/>
        <w:rPr>
          <w:sz w:val="18"/>
        </w:rPr>
        <w:sectPr>
          <w:pgSz w:w="11907" w:h="16840"/>
          <w:pgMar w:top="1247" w:right="851" w:bottom="1247" w:left="1418" w:header="851" w:footer="567" w:gutter="0"/>
          <w:cols w:space="425" w:num="1"/>
          <w:docGrid w:type="lines" w:linePitch="312" w:charSpace="0"/>
        </w:sectPr>
      </w:pPr>
    </w:p>
    <w:p w14:paraId="070CC3E0">
      <w:pPr>
        <w:pStyle w:val="3"/>
        <w:spacing w:before="0" w:after="0"/>
        <w:jc w:val="center"/>
        <w:rPr>
          <w:rFonts w:ascii="Times New Roman" w:hAnsi="Times New Roman" w:eastAsia="宋体"/>
          <w:b w:val="0"/>
          <w:kern w:val="0"/>
        </w:rPr>
      </w:pPr>
      <w:bookmarkStart w:id="148" w:name="_Toc148447075"/>
      <w:bookmarkStart w:id="149" w:name="_Toc210052947"/>
      <w:bookmarkStart w:id="150" w:name="_Toc144475280"/>
      <w:r>
        <w:rPr>
          <w:rFonts w:ascii="Times New Roman" w:hAnsi="Times New Roman" w:eastAsia="宋体"/>
          <w:b w:val="0"/>
          <w:kern w:val="0"/>
        </w:rPr>
        <w:t>路段平均日货车轴载</w:t>
      </w:r>
      <w:bookmarkEnd w:id="148"/>
      <w:bookmarkEnd w:id="149"/>
      <w:bookmarkEnd w:id="150"/>
    </w:p>
    <w:p w14:paraId="0FC3278B">
      <w:pPr>
        <w:tabs>
          <w:tab w:val="left" w:pos="5760"/>
        </w:tabs>
        <w:spacing w:line="0" w:lineRule="atLeast"/>
        <w:rPr>
          <w:color w:val="000000"/>
          <w:sz w:val="18"/>
          <w:szCs w:val="18"/>
        </w:rPr>
      </w:pPr>
    </w:p>
    <w:p w14:paraId="4CD0B7B1">
      <w:pPr>
        <w:tabs>
          <w:tab w:val="left" w:pos="5760"/>
        </w:tabs>
        <w:spacing w:line="0" w:lineRule="atLeast"/>
        <w:rPr>
          <w:color w:val="000000"/>
          <w:sz w:val="18"/>
          <w:szCs w:val="18"/>
        </w:rPr>
      </w:pPr>
      <w:r>
        <w:rPr>
          <w:color w:val="000000"/>
          <w:sz w:val="18"/>
          <w:szCs w:val="18"/>
        </w:rPr>
        <mc:AlternateContent>
          <mc:Choice Requires="wps">
            <w:drawing>
              <wp:anchor distT="0" distB="0" distL="114300" distR="114300" simplePos="0" relativeHeight="251793408" behindDoc="0" locked="0" layoutInCell="1" allowOverlap="1">
                <wp:simplePos x="0" y="0"/>
                <wp:positionH relativeFrom="column">
                  <wp:posOffset>4557395</wp:posOffset>
                </wp:positionH>
                <wp:positionV relativeFrom="paragraph">
                  <wp:posOffset>41910</wp:posOffset>
                </wp:positionV>
                <wp:extent cx="609600" cy="748665"/>
                <wp:effectExtent l="0" t="0" r="19050" b="12065"/>
                <wp:wrapNone/>
                <wp:docPr id="720832942"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09CFC6B1">
                            <w:pPr>
                              <w:spacing w:line="0" w:lineRule="atLeast"/>
                              <w:jc w:val="left"/>
                              <w:rPr>
                                <w:rFonts w:hint="eastAsia" w:ascii="宋体" w:hAnsi="宋体"/>
                                <w:sz w:val="18"/>
                              </w:rPr>
                            </w:pPr>
                            <w:r>
                              <w:rPr>
                                <w:rFonts w:hint="eastAsia" w:ascii="宋体" w:hAnsi="宋体"/>
                                <w:sz w:val="18"/>
                              </w:rPr>
                              <w:t>表　　号：</w:t>
                            </w:r>
                          </w:p>
                          <w:p w14:paraId="03062515">
                            <w:pPr>
                              <w:spacing w:line="0" w:lineRule="atLeast"/>
                              <w:jc w:val="left"/>
                              <w:rPr>
                                <w:rFonts w:hint="eastAsia" w:ascii="宋体" w:hAnsi="宋体"/>
                                <w:sz w:val="18"/>
                              </w:rPr>
                            </w:pPr>
                            <w:r>
                              <w:rPr>
                                <w:rFonts w:hint="eastAsia" w:ascii="宋体" w:hAnsi="宋体"/>
                                <w:sz w:val="18"/>
                              </w:rPr>
                              <w:t>制定机关：</w:t>
                            </w:r>
                          </w:p>
                          <w:p w14:paraId="1DC9539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F99CF0F">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AA94A30">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8.85pt;margin-top:3.3pt;height:58.95pt;width:48pt;z-index:251793408;mso-width-relative:page;mso-height-relative:page;" fillcolor="#FFFFFF" filled="t" stroked="t" coordsize="21600,21600" o:gfxdata="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uuiKnZAAAACQEAAA8AAAAAAAAAAQAgAAAAIgAAAGRycy9kb3ducmV2LnhtbFBLAQIU&#10;ABQAAAAIAIdO4kCSXM8LKwIAAH4EAAAOAAAAAAAAAAEAIAAAACgBAABkcnMvZTJvRG9jLnhtbFBL&#10;BQYAAAAABgAGAFkBAADFBQAAAAA=&#10;">
                <v:fill on="t" focussize="0,0"/>
                <v:stroke color="#FFFFFF" miterlimit="8" joinstyle="miter"/>
                <v:imagedata o:title=""/>
                <o:lock v:ext="edit" aspectratio="f"/>
                <v:textbox inset="0mm,0mm,0mm,0mm" style="mso-fit-shape-to-text:t;">
                  <w:txbxContent>
                    <w:p w14:paraId="09CFC6B1">
                      <w:pPr>
                        <w:spacing w:line="0" w:lineRule="atLeast"/>
                        <w:jc w:val="left"/>
                        <w:rPr>
                          <w:rFonts w:hint="eastAsia" w:ascii="宋体" w:hAnsi="宋体"/>
                          <w:sz w:val="18"/>
                        </w:rPr>
                      </w:pPr>
                      <w:r>
                        <w:rPr>
                          <w:rFonts w:hint="eastAsia" w:ascii="宋体" w:hAnsi="宋体"/>
                          <w:sz w:val="18"/>
                        </w:rPr>
                        <w:t>表　　号：</w:t>
                      </w:r>
                    </w:p>
                    <w:p w14:paraId="03062515">
                      <w:pPr>
                        <w:spacing w:line="0" w:lineRule="atLeast"/>
                        <w:jc w:val="left"/>
                        <w:rPr>
                          <w:rFonts w:hint="eastAsia" w:ascii="宋体" w:hAnsi="宋体"/>
                          <w:sz w:val="18"/>
                        </w:rPr>
                      </w:pPr>
                      <w:r>
                        <w:rPr>
                          <w:rFonts w:hint="eastAsia" w:ascii="宋体" w:hAnsi="宋体"/>
                          <w:sz w:val="18"/>
                        </w:rPr>
                        <w:t>制定机关：</w:t>
                      </w:r>
                    </w:p>
                    <w:p w14:paraId="1DC9539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F99CF0F">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AA94A30">
                      <w:pPr>
                        <w:spacing w:line="0" w:lineRule="atLeast"/>
                        <w:jc w:val="left"/>
                      </w:pPr>
                      <w:r>
                        <w:rPr>
                          <w:rFonts w:hint="eastAsia" w:ascii="宋体" w:hAnsi="宋体"/>
                          <w:sz w:val="18"/>
                        </w:rPr>
                        <w:t>有效期至：</w:t>
                      </w:r>
                    </w:p>
                  </w:txbxContent>
                </v:textbox>
              </v:shape>
            </w:pict>
          </mc:Fallback>
        </mc:AlternateContent>
      </w:r>
      <w:r>
        <w:rPr>
          <w:color w:val="000000"/>
          <w:sz w:val="18"/>
          <w:szCs w:val="18"/>
        </w:rPr>
        <mc:AlternateContent>
          <mc:Choice Requires="wps">
            <w:drawing>
              <wp:anchor distT="0" distB="0" distL="114300" distR="114300" simplePos="0" relativeHeight="251794432" behindDoc="0" locked="0" layoutInCell="1" allowOverlap="1">
                <wp:simplePos x="0" y="0"/>
                <wp:positionH relativeFrom="column">
                  <wp:posOffset>5139690</wp:posOffset>
                </wp:positionH>
                <wp:positionV relativeFrom="paragraph">
                  <wp:posOffset>50165</wp:posOffset>
                </wp:positionV>
                <wp:extent cx="946150" cy="748665"/>
                <wp:effectExtent l="0" t="0" r="25400" b="12065"/>
                <wp:wrapNone/>
                <wp:docPr id="72083294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4F968009">
                            <w:pPr>
                              <w:spacing w:line="0" w:lineRule="atLeast"/>
                              <w:jc w:val="distribute"/>
                              <w:rPr>
                                <w:sz w:val="18"/>
                              </w:rPr>
                            </w:pPr>
                            <w:r>
                              <w:rPr>
                                <w:sz w:val="18"/>
                              </w:rPr>
                              <w:t>交行统G507表</w:t>
                            </w:r>
                          </w:p>
                          <w:p w14:paraId="5BBAC35E">
                            <w:pPr>
                              <w:spacing w:line="0" w:lineRule="atLeast"/>
                              <w:jc w:val="distribute"/>
                              <w:rPr>
                                <w:sz w:val="18"/>
                              </w:rPr>
                            </w:pPr>
                            <w:r>
                              <w:rPr>
                                <w:sz w:val="18"/>
                              </w:rPr>
                              <w:t>交通运输部</w:t>
                            </w:r>
                          </w:p>
                          <w:p w14:paraId="26E5CEC8">
                            <w:pPr>
                              <w:spacing w:line="0" w:lineRule="atLeast"/>
                              <w:jc w:val="distribute"/>
                              <w:rPr>
                                <w:sz w:val="18"/>
                              </w:rPr>
                            </w:pPr>
                            <w:r>
                              <w:rPr>
                                <w:sz w:val="18"/>
                              </w:rPr>
                              <w:t>国家统计局</w:t>
                            </w:r>
                          </w:p>
                          <w:p w14:paraId="593A9C22">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8849726">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4.7pt;margin-top:3.95pt;height:58.95pt;width:74.5pt;z-index:251794432;mso-width-relative:page;mso-height-relative:page;" fillcolor="#FFFFFF" filled="t" stroked="t" coordsize="21600,21600" o:gfxdata="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HvQzLZAAAACQEAAA8AAAAAAAAAAQAgAAAAIgAAAGRycy9kb3ducmV2LnhtbFBLAQIU&#10;ABQAAAAIAIdO4kDSxNpaKwIAAH4EAAAOAAAAAAAAAAEAIAAAACgBAABkcnMvZTJvRG9jLnhtbFBL&#10;BQYAAAAABgAGAFkBAADFBQAAAAA=&#10;">
                <v:fill on="t" focussize="0,0"/>
                <v:stroke color="#FFFFFF" miterlimit="8" joinstyle="miter"/>
                <v:imagedata o:title=""/>
                <o:lock v:ext="edit" aspectratio="f"/>
                <v:textbox inset="0mm,0mm,0mm,0mm" style="mso-fit-shape-to-text:t;">
                  <w:txbxContent>
                    <w:p w14:paraId="4F968009">
                      <w:pPr>
                        <w:spacing w:line="0" w:lineRule="atLeast"/>
                        <w:jc w:val="distribute"/>
                        <w:rPr>
                          <w:sz w:val="18"/>
                        </w:rPr>
                      </w:pPr>
                      <w:r>
                        <w:rPr>
                          <w:sz w:val="18"/>
                        </w:rPr>
                        <w:t>交行统G507表</w:t>
                      </w:r>
                    </w:p>
                    <w:p w14:paraId="5BBAC35E">
                      <w:pPr>
                        <w:spacing w:line="0" w:lineRule="atLeast"/>
                        <w:jc w:val="distribute"/>
                        <w:rPr>
                          <w:sz w:val="18"/>
                        </w:rPr>
                      </w:pPr>
                      <w:r>
                        <w:rPr>
                          <w:sz w:val="18"/>
                        </w:rPr>
                        <w:t>交通运输部</w:t>
                      </w:r>
                    </w:p>
                    <w:p w14:paraId="26E5CEC8">
                      <w:pPr>
                        <w:spacing w:line="0" w:lineRule="atLeast"/>
                        <w:jc w:val="distribute"/>
                        <w:rPr>
                          <w:sz w:val="18"/>
                        </w:rPr>
                      </w:pPr>
                      <w:r>
                        <w:rPr>
                          <w:sz w:val="18"/>
                        </w:rPr>
                        <w:t>国家统计局</w:t>
                      </w:r>
                    </w:p>
                    <w:p w14:paraId="593A9C22">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8849726">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7E23E3FA">
      <w:pPr>
        <w:tabs>
          <w:tab w:val="left" w:pos="5760"/>
        </w:tabs>
        <w:spacing w:line="0" w:lineRule="atLeast"/>
        <w:rPr>
          <w:color w:val="000000"/>
          <w:sz w:val="18"/>
          <w:szCs w:val="18"/>
        </w:rPr>
      </w:pPr>
      <w:r>
        <w:rPr>
          <w:color w:val="000000"/>
          <w:sz w:val="18"/>
          <w:szCs w:val="18"/>
        </w:rPr>
        <w:t xml:space="preserve">                   </w:t>
      </w:r>
    </w:p>
    <w:p w14:paraId="41EDF67D">
      <w:pPr>
        <w:tabs>
          <w:tab w:val="left" w:pos="5760"/>
        </w:tabs>
        <w:spacing w:line="0" w:lineRule="atLeast"/>
        <w:rPr>
          <w:color w:val="000000"/>
          <w:sz w:val="18"/>
          <w:szCs w:val="18"/>
        </w:rPr>
      </w:pPr>
    </w:p>
    <w:p w14:paraId="6115FF3C">
      <w:pPr>
        <w:tabs>
          <w:tab w:val="left" w:pos="5760"/>
        </w:tabs>
        <w:spacing w:line="0" w:lineRule="atLeast"/>
        <w:rPr>
          <w:color w:val="000000"/>
          <w:sz w:val="18"/>
          <w:szCs w:val="18"/>
        </w:rPr>
      </w:pPr>
      <w:r>
        <w:rPr>
          <w:color w:val="000000"/>
          <w:sz w:val="18"/>
          <w:szCs w:val="18"/>
        </w:rPr>
        <w:t xml:space="preserve">填报单位： </w:t>
      </w:r>
    </w:p>
    <w:p w14:paraId="23ED9B3B">
      <w:pPr>
        <w:tabs>
          <w:tab w:val="left" w:pos="5760"/>
        </w:tabs>
        <w:spacing w:line="0" w:lineRule="atLeast"/>
        <w:rPr>
          <w:color w:val="000000"/>
          <w:sz w:val="18"/>
          <w:szCs w:val="18"/>
        </w:rPr>
      </w:pPr>
      <w:r>
        <w:rPr>
          <w:color w:val="000000"/>
          <w:sz w:val="18"/>
          <w:szCs w:val="18"/>
        </w:rPr>
        <w:t xml:space="preserve">                   </w:t>
      </w:r>
    </w:p>
    <w:p w14:paraId="6D68F8A1">
      <w:pPr>
        <w:rPr>
          <w:sz w:val="18"/>
          <w:szCs w:val="18"/>
        </w:rPr>
      </w:pPr>
      <w:r>
        <w:rPr>
          <w:sz w:val="18"/>
        </w:rPr>
        <w:t xml:space="preserve">公路类别：                                </w:t>
      </w:r>
      <w:r>
        <w:rPr>
          <w:sz w:val="18"/>
          <w:szCs w:val="18"/>
        </w:rPr>
        <w:t xml:space="preserve">      20  年  </w:t>
      </w:r>
      <w:r>
        <w:rPr>
          <w:rFonts w:hint="eastAsia"/>
          <w:sz w:val="18"/>
          <w:szCs w:val="18"/>
        </w:rPr>
        <w:t>月</w:t>
      </w:r>
    </w:p>
    <w:tbl>
      <w:tblPr>
        <w:tblStyle w:val="39"/>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933"/>
        <w:gridCol w:w="900"/>
        <w:gridCol w:w="1074"/>
        <w:gridCol w:w="911"/>
        <w:gridCol w:w="983"/>
        <w:gridCol w:w="983"/>
        <w:gridCol w:w="979"/>
        <w:gridCol w:w="979"/>
        <w:gridCol w:w="977"/>
        <w:gridCol w:w="975"/>
      </w:tblGrid>
      <w:tr w14:paraId="4EE05F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20" w:hRule="atLeast"/>
        </w:trPr>
        <w:tc>
          <w:tcPr>
            <w:tcW w:w="481" w:type="pct"/>
            <w:vMerge w:val="restart"/>
            <w:vAlign w:val="center"/>
          </w:tcPr>
          <w:p w14:paraId="6F171C4A">
            <w:pPr>
              <w:widowControl/>
              <w:jc w:val="center"/>
              <w:rPr>
                <w:color w:val="000000"/>
                <w:kern w:val="0"/>
                <w:sz w:val="18"/>
                <w:szCs w:val="18"/>
              </w:rPr>
            </w:pPr>
            <w:r>
              <w:rPr>
                <w:color w:val="000000"/>
                <w:kern w:val="0"/>
                <w:sz w:val="18"/>
                <w:szCs w:val="18"/>
              </w:rPr>
              <w:t>轴载站编号</w:t>
            </w:r>
          </w:p>
        </w:tc>
        <w:tc>
          <w:tcPr>
            <w:tcW w:w="464" w:type="pct"/>
            <w:vMerge w:val="restart"/>
            <w:vAlign w:val="center"/>
          </w:tcPr>
          <w:p w14:paraId="64A540FC">
            <w:pPr>
              <w:widowControl/>
              <w:jc w:val="center"/>
              <w:rPr>
                <w:color w:val="000000"/>
                <w:kern w:val="0"/>
                <w:sz w:val="18"/>
                <w:szCs w:val="18"/>
              </w:rPr>
            </w:pPr>
            <w:r>
              <w:rPr>
                <w:color w:val="000000"/>
                <w:kern w:val="0"/>
                <w:sz w:val="18"/>
                <w:szCs w:val="18"/>
              </w:rPr>
              <w:t>轴载站名称</w:t>
            </w:r>
          </w:p>
        </w:tc>
        <w:tc>
          <w:tcPr>
            <w:tcW w:w="554" w:type="pct"/>
            <w:vMerge w:val="restart"/>
            <w:vAlign w:val="center"/>
          </w:tcPr>
          <w:p w14:paraId="32BAF85C">
            <w:pPr>
              <w:widowControl/>
              <w:jc w:val="center"/>
              <w:rPr>
                <w:color w:val="000000"/>
                <w:kern w:val="0"/>
                <w:sz w:val="18"/>
                <w:szCs w:val="18"/>
              </w:rPr>
            </w:pPr>
            <w:r>
              <w:rPr>
                <w:color w:val="000000"/>
                <w:kern w:val="0"/>
                <w:sz w:val="18"/>
                <w:szCs w:val="18"/>
              </w:rPr>
              <w:t>观测里程（公里）</w:t>
            </w:r>
          </w:p>
        </w:tc>
        <w:tc>
          <w:tcPr>
            <w:tcW w:w="3501" w:type="pct"/>
            <w:gridSpan w:val="7"/>
            <w:vAlign w:val="center"/>
          </w:tcPr>
          <w:p w14:paraId="49D6C214">
            <w:pPr>
              <w:jc w:val="center"/>
              <w:rPr>
                <w:color w:val="000000"/>
                <w:kern w:val="0"/>
                <w:sz w:val="18"/>
                <w:szCs w:val="18"/>
              </w:rPr>
            </w:pPr>
            <w:r>
              <w:rPr>
                <w:color w:val="000000"/>
                <w:kern w:val="0"/>
                <w:sz w:val="18"/>
                <w:szCs w:val="18"/>
              </w:rPr>
              <w:t>总轴重（吨/日）</w:t>
            </w:r>
          </w:p>
        </w:tc>
      </w:tr>
      <w:tr w14:paraId="19571F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425" w:hRule="atLeast"/>
        </w:trPr>
        <w:tc>
          <w:tcPr>
            <w:tcW w:w="481" w:type="pct"/>
            <w:vMerge w:val="continue"/>
            <w:vAlign w:val="center"/>
          </w:tcPr>
          <w:p w14:paraId="10B2AF88">
            <w:pPr>
              <w:widowControl/>
              <w:jc w:val="center"/>
              <w:rPr>
                <w:color w:val="000000"/>
                <w:kern w:val="0"/>
                <w:sz w:val="18"/>
                <w:szCs w:val="18"/>
              </w:rPr>
            </w:pPr>
          </w:p>
        </w:tc>
        <w:tc>
          <w:tcPr>
            <w:tcW w:w="464" w:type="pct"/>
            <w:vMerge w:val="continue"/>
            <w:vAlign w:val="center"/>
          </w:tcPr>
          <w:p w14:paraId="3204BE5D">
            <w:pPr>
              <w:widowControl/>
              <w:jc w:val="center"/>
              <w:rPr>
                <w:color w:val="000000"/>
                <w:kern w:val="0"/>
                <w:sz w:val="18"/>
                <w:szCs w:val="18"/>
              </w:rPr>
            </w:pPr>
          </w:p>
        </w:tc>
        <w:tc>
          <w:tcPr>
            <w:tcW w:w="554" w:type="pct"/>
            <w:vMerge w:val="continue"/>
            <w:vAlign w:val="center"/>
          </w:tcPr>
          <w:p w14:paraId="7B07B3F9">
            <w:pPr>
              <w:widowControl/>
              <w:jc w:val="center"/>
              <w:rPr>
                <w:color w:val="000000"/>
                <w:kern w:val="0"/>
                <w:sz w:val="18"/>
                <w:szCs w:val="18"/>
              </w:rPr>
            </w:pPr>
          </w:p>
        </w:tc>
        <w:tc>
          <w:tcPr>
            <w:tcW w:w="470" w:type="pct"/>
            <w:vAlign w:val="center"/>
          </w:tcPr>
          <w:p w14:paraId="71904E84">
            <w:pPr>
              <w:jc w:val="center"/>
              <w:rPr>
                <w:color w:val="000000"/>
                <w:kern w:val="0"/>
                <w:sz w:val="18"/>
                <w:szCs w:val="18"/>
              </w:rPr>
            </w:pPr>
            <w:r>
              <w:rPr>
                <w:rFonts w:hint="eastAsia"/>
                <w:color w:val="000000"/>
                <w:kern w:val="0"/>
                <w:sz w:val="18"/>
                <w:szCs w:val="18"/>
              </w:rPr>
              <w:t>总</w:t>
            </w:r>
            <w:r>
              <w:rPr>
                <w:color w:val="000000"/>
                <w:kern w:val="0"/>
                <w:sz w:val="18"/>
                <w:szCs w:val="18"/>
              </w:rPr>
              <w:t>计</w:t>
            </w:r>
          </w:p>
        </w:tc>
        <w:tc>
          <w:tcPr>
            <w:tcW w:w="507" w:type="pct"/>
            <w:vAlign w:val="center"/>
          </w:tcPr>
          <w:p w14:paraId="48210FEB">
            <w:pPr>
              <w:jc w:val="center"/>
              <w:rPr>
                <w:color w:val="000000"/>
                <w:kern w:val="0"/>
                <w:sz w:val="18"/>
                <w:szCs w:val="18"/>
              </w:rPr>
            </w:pPr>
            <w:r>
              <w:rPr>
                <w:rFonts w:hint="eastAsia"/>
                <w:color w:val="000000"/>
                <w:kern w:val="0"/>
                <w:sz w:val="18"/>
                <w:szCs w:val="18"/>
              </w:rPr>
              <w:t>2轴</w:t>
            </w:r>
          </w:p>
        </w:tc>
        <w:tc>
          <w:tcPr>
            <w:tcW w:w="507" w:type="pct"/>
            <w:vAlign w:val="center"/>
          </w:tcPr>
          <w:p w14:paraId="376C8EDA">
            <w:pPr>
              <w:jc w:val="center"/>
              <w:rPr>
                <w:color w:val="000000"/>
                <w:kern w:val="0"/>
                <w:sz w:val="18"/>
                <w:szCs w:val="18"/>
              </w:rPr>
            </w:pPr>
            <w:r>
              <w:rPr>
                <w:rFonts w:hint="eastAsia"/>
                <w:color w:val="000000"/>
                <w:kern w:val="0"/>
                <w:sz w:val="18"/>
                <w:szCs w:val="18"/>
              </w:rPr>
              <w:t>3轴</w:t>
            </w:r>
          </w:p>
        </w:tc>
        <w:tc>
          <w:tcPr>
            <w:tcW w:w="505" w:type="pct"/>
            <w:vAlign w:val="center"/>
          </w:tcPr>
          <w:p w14:paraId="5AB10AEC">
            <w:pPr>
              <w:jc w:val="center"/>
              <w:rPr>
                <w:color w:val="000000"/>
                <w:kern w:val="0"/>
                <w:sz w:val="18"/>
                <w:szCs w:val="18"/>
              </w:rPr>
            </w:pPr>
            <w:r>
              <w:rPr>
                <w:rFonts w:hint="eastAsia"/>
                <w:color w:val="000000"/>
                <w:kern w:val="0"/>
                <w:sz w:val="18"/>
                <w:szCs w:val="18"/>
              </w:rPr>
              <w:t>4轴</w:t>
            </w:r>
          </w:p>
        </w:tc>
        <w:tc>
          <w:tcPr>
            <w:tcW w:w="505" w:type="pct"/>
            <w:vAlign w:val="center"/>
          </w:tcPr>
          <w:p w14:paraId="54FCF5BF">
            <w:pPr>
              <w:jc w:val="center"/>
              <w:rPr>
                <w:color w:val="000000"/>
                <w:kern w:val="0"/>
                <w:sz w:val="18"/>
                <w:szCs w:val="18"/>
              </w:rPr>
            </w:pPr>
            <w:r>
              <w:rPr>
                <w:rFonts w:hint="eastAsia"/>
                <w:color w:val="000000"/>
                <w:kern w:val="0"/>
                <w:sz w:val="18"/>
                <w:szCs w:val="18"/>
              </w:rPr>
              <w:t>5轴</w:t>
            </w:r>
          </w:p>
        </w:tc>
        <w:tc>
          <w:tcPr>
            <w:tcW w:w="504" w:type="pct"/>
            <w:vAlign w:val="center"/>
          </w:tcPr>
          <w:p w14:paraId="076C7D74">
            <w:pPr>
              <w:jc w:val="center"/>
              <w:rPr>
                <w:color w:val="000000"/>
                <w:kern w:val="0"/>
                <w:sz w:val="18"/>
                <w:szCs w:val="18"/>
              </w:rPr>
            </w:pPr>
            <w:r>
              <w:rPr>
                <w:rFonts w:hint="eastAsia"/>
                <w:color w:val="000000"/>
                <w:kern w:val="0"/>
                <w:sz w:val="18"/>
                <w:szCs w:val="18"/>
              </w:rPr>
              <w:t>6轴</w:t>
            </w:r>
          </w:p>
        </w:tc>
        <w:tc>
          <w:tcPr>
            <w:tcW w:w="503" w:type="pct"/>
            <w:vAlign w:val="center"/>
          </w:tcPr>
          <w:p w14:paraId="68156F2E">
            <w:pPr>
              <w:jc w:val="center"/>
              <w:rPr>
                <w:color w:val="000000"/>
                <w:kern w:val="0"/>
                <w:sz w:val="18"/>
                <w:szCs w:val="18"/>
              </w:rPr>
            </w:pPr>
            <w:r>
              <w:rPr>
                <w:rFonts w:hint="eastAsia"/>
                <w:color w:val="000000"/>
                <w:kern w:val="0"/>
                <w:sz w:val="18"/>
                <w:szCs w:val="18"/>
              </w:rPr>
              <w:t>6轴以上</w:t>
            </w:r>
          </w:p>
        </w:tc>
      </w:tr>
      <w:tr w14:paraId="6EED46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481" w:type="pct"/>
            <w:vAlign w:val="center"/>
          </w:tcPr>
          <w:p w14:paraId="3E686774">
            <w:pPr>
              <w:widowControl/>
              <w:jc w:val="center"/>
              <w:rPr>
                <w:color w:val="000000"/>
                <w:kern w:val="0"/>
                <w:sz w:val="18"/>
                <w:szCs w:val="18"/>
              </w:rPr>
            </w:pPr>
            <w:r>
              <w:rPr>
                <w:color w:val="000000"/>
                <w:kern w:val="0"/>
                <w:sz w:val="18"/>
                <w:szCs w:val="18"/>
              </w:rPr>
              <w:t>甲</w:t>
            </w:r>
          </w:p>
        </w:tc>
        <w:tc>
          <w:tcPr>
            <w:tcW w:w="464" w:type="pct"/>
            <w:vAlign w:val="center"/>
          </w:tcPr>
          <w:p w14:paraId="46559AEB">
            <w:pPr>
              <w:widowControl/>
              <w:jc w:val="center"/>
              <w:rPr>
                <w:color w:val="000000"/>
                <w:kern w:val="0"/>
                <w:sz w:val="18"/>
                <w:szCs w:val="18"/>
              </w:rPr>
            </w:pPr>
            <w:r>
              <w:rPr>
                <w:color w:val="000000"/>
                <w:kern w:val="0"/>
                <w:sz w:val="18"/>
                <w:szCs w:val="18"/>
              </w:rPr>
              <w:t>乙</w:t>
            </w:r>
          </w:p>
        </w:tc>
        <w:tc>
          <w:tcPr>
            <w:tcW w:w="554" w:type="pct"/>
            <w:vAlign w:val="center"/>
          </w:tcPr>
          <w:p w14:paraId="5D24F1AD">
            <w:pPr>
              <w:widowControl/>
              <w:jc w:val="center"/>
              <w:rPr>
                <w:color w:val="000000"/>
                <w:kern w:val="0"/>
                <w:sz w:val="18"/>
                <w:szCs w:val="18"/>
              </w:rPr>
            </w:pPr>
            <w:r>
              <w:rPr>
                <w:color w:val="000000"/>
                <w:kern w:val="0"/>
                <w:sz w:val="18"/>
                <w:szCs w:val="18"/>
              </w:rPr>
              <w:t>01</w:t>
            </w:r>
          </w:p>
        </w:tc>
        <w:tc>
          <w:tcPr>
            <w:tcW w:w="470" w:type="pct"/>
            <w:vAlign w:val="center"/>
          </w:tcPr>
          <w:p w14:paraId="6D585E8D">
            <w:pPr>
              <w:widowControl/>
              <w:jc w:val="center"/>
              <w:rPr>
                <w:color w:val="000000"/>
                <w:kern w:val="0"/>
                <w:sz w:val="18"/>
                <w:szCs w:val="18"/>
              </w:rPr>
            </w:pPr>
            <w:r>
              <w:rPr>
                <w:rFonts w:hint="eastAsia"/>
                <w:color w:val="000000"/>
                <w:kern w:val="0"/>
                <w:sz w:val="18"/>
                <w:szCs w:val="18"/>
              </w:rPr>
              <w:t>0</w:t>
            </w:r>
            <w:r>
              <w:rPr>
                <w:color w:val="000000"/>
                <w:kern w:val="0"/>
                <w:sz w:val="18"/>
                <w:szCs w:val="18"/>
              </w:rPr>
              <w:t>2</w:t>
            </w:r>
          </w:p>
        </w:tc>
        <w:tc>
          <w:tcPr>
            <w:tcW w:w="507" w:type="pct"/>
            <w:vAlign w:val="center"/>
          </w:tcPr>
          <w:p w14:paraId="723025DB">
            <w:pPr>
              <w:widowControl/>
              <w:jc w:val="center"/>
              <w:rPr>
                <w:color w:val="000000"/>
                <w:kern w:val="0"/>
                <w:sz w:val="18"/>
                <w:szCs w:val="18"/>
              </w:rPr>
            </w:pPr>
            <w:r>
              <w:rPr>
                <w:color w:val="000000"/>
                <w:kern w:val="0"/>
                <w:sz w:val="18"/>
                <w:szCs w:val="18"/>
              </w:rPr>
              <w:t>03</w:t>
            </w:r>
          </w:p>
        </w:tc>
        <w:tc>
          <w:tcPr>
            <w:tcW w:w="507" w:type="pct"/>
            <w:vAlign w:val="center"/>
          </w:tcPr>
          <w:p w14:paraId="3C292C48">
            <w:pPr>
              <w:widowControl/>
              <w:jc w:val="center"/>
              <w:rPr>
                <w:color w:val="000000"/>
                <w:kern w:val="0"/>
                <w:sz w:val="18"/>
                <w:szCs w:val="18"/>
              </w:rPr>
            </w:pPr>
            <w:r>
              <w:rPr>
                <w:color w:val="000000"/>
                <w:kern w:val="0"/>
                <w:sz w:val="18"/>
                <w:szCs w:val="18"/>
              </w:rPr>
              <w:t>04</w:t>
            </w:r>
          </w:p>
        </w:tc>
        <w:tc>
          <w:tcPr>
            <w:tcW w:w="505" w:type="pct"/>
            <w:vAlign w:val="center"/>
          </w:tcPr>
          <w:p w14:paraId="1294AB63">
            <w:pPr>
              <w:widowControl/>
              <w:jc w:val="center"/>
              <w:rPr>
                <w:color w:val="000000"/>
                <w:kern w:val="0"/>
                <w:sz w:val="18"/>
                <w:szCs w:val="18"/>
              </w:rPr>
            </w:pPr>
            <w:r>
              <w:rPr>
                <w:color w:val="000000"/>
                <w:kern w:val="0"/>
                <w:sz w:val="18"/>
                <w:szCs w:val="18"/>
              </w:rPr>
              <w:t>05</w:t>
            </w:r>
          </w:p>
        </w:tc>
        <w:tc>
          <w:tcPr>
            <w:tcW w:w="505" w:type="pct"/>
            <w:vAlign w:val="center"/>
          </w:tcPr>
          <w:p w14:paraId="6C7FB7A6">
            <w:pPr>
              <w:widowControl/>
              <w:jc w:val="center"/>
              <w:rPr>
                <w:color w:val="000000"/>
                <w:kern w:val="0"/>
                <w:sz w:val="18"/>
                <w:szCs w:val="18"/>
              </w:rPr>
            </w:pPr>
            <w:r>
              <w:rPr>
                <w:color w:val="000000"/>
                <w:kern w:val="0"/>
                <w:sz w:val="18"/>
                <w:szCs w:val="18"/>
              </w:rPr>
              <w:t>06</w:t>
            </w:r>
          </w:p>
        </w:tc>
        <w:tc>
          <w:tcPr>
            <w:tcW w:w="504" w:type="pct"/>
            <w:vAlign w:val="center"/>
          </w:tcPr>
          <w:p w14:paraId="7AB54E77">
            <w:pPr>
              <w:widowControl/>
              <w:jc w:val="center"/>
              <w:rPr>
                <w:color w:val="000000"/>
                <w:kern w:val="0"/>
                <w:sz w:val="18"/>
                <w:szCs w:val="18"/>
              </w:rPr>
            </w:pPr>
            <w:r>
              <w:rPr>
                <w:color w:val="000000"/>
                <w:kern w:val="0"/>
                <w:sz w:val="18"/>
                <w:szCs w:val="18"/>
              </w:rPr>
              <w:t>07</w:t>
            </w:r>
          </w:p>
        </w:tc>
        <w:tc>
          <w:tcPr>
            <w:tcW w:w="503" w:type="pct"/>
            <w:vAlign w:val="center"/>
          </w:tcPr>
          <w:p w14:paraId="1890327B">
            <w:pPr>
              <w:widowControl/>
              <w:jc w:val="center"/>
              <w:rPr>
                <w:color w:val="000000"/>
                <w:kern w:val="0"/>
                <w:sz w:val="18"/>
                <w:szCs w:val="18"/>
              </w:rPr>
            </w:pPr>
            <w:r>
              <w:rPr>
                <w:rFonts w:hint="eastAsia"/>
                <w:color w:val="000000"/>
                <w:kern w:val="0"/>
                <w:sz w:val="18"/>
                <w:szCs w:val="18"/>
              </w:rPr>
              <w:t>08</w:t>
            </w:r>
          </w:p>
        </w:tc>
      </w:tr>
      <w:tr w14:paraId="3597942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481" w:type="pct"/>
            <w:vAlign w:val="center"/>
          </w:tcPr>
          <w:p w14:paraId="1FC65B9F">
            <w:pPr>
              <w:widowControl/>
              <w:jc w:val="center"/>
              <w:rPr>
                <w:color w:val="000000"/>
                <w:kern w:val="0"/>
                <w:sz w:val="18"/>
                <w:szCs w:val="18"/>
              </w:rPr>
            </w:pPr>
            <w:r>
              <w:rPr>
                <w:color w:val="000000"/>
                <w:kern w:val="0"/>
                <w:sz w:val="18"/>
                <w:szCs w:val="18"/>
              </w:rPr>
              <w:t>合计</w:t>
            </w:r>
          </w:p>
        </w:tc>
        <w:tc>
          <w:tcPr>
            <w:tcW w:w="464" w:type="pct"/>
            <w:vAlign w:val="center"/>
          </w:tcPr>
          <w:p w14:paraId="17B5A9B9">
            <w:pPr>
              <w:widowControl/>
              <w:jc w:val="center"/>
              <w:rPr>
                <w:color w:val="000000"/>
                <w:kern w:val="0"/>
                <w:sz w:val="20"/>
              </w:rPr>
            </w:pPr>
            <w:r>
              <w:rPr>
                <w:rFonts w:hint="eastAsia"/>
                <w:color w:val="000000"/>
                <w:kern w:val="0"/>
                <w:sz w:val="20"/>
              </w:rPr>
              <w:t>—</w:t>
            </w:r>
          </w:p>
        </w:tc>
        <w:tc>
          <w:tcPr>
            <w:tcW w:w="554" w:type="pct"/>
            <w:vAlign w:val="center"/>
          </w:tcPr>
          <w:p w14:paraId="2F3CD235">
            <w:pPr>
              <w:widowControl/>
              <w:jc w:val="center"/>
              <w:rPr>
                <w:color w:val="000000"/>
                <w:kern w:val="0"/>
                <w:sz w:val="20"/>
              </w:rPr>
            </w:pPr>
          </w:p>
        </w:tc>
        <w:tc>
          <w:tcPr>
            <w:tcW w:w="470" w:type="pct"/>
            <w:vAlign w:val="center"/>
          </w:tcPr>
          <w:p w14:paraId="4B591757">
            <w:pPr>
              <w:widowControl/>
              <w:jc w:val="center"/>
              <w:rPr>
                <w:color w:val="000000"/>
                <w:kern w:val="0"/>
                <w:sz w:val="18"/>
                <w:szCs w:val="18"/>
              </w:rPr>
            </w:pPr>
          </w:p>
        </w:tc>
        <w:tc>
          <w:tcPr>
            <w:tcW w:w="507" w:type="pct"/>
            <w:vAlign w:val="center"/>
          </w:tcPr>
          <w:p w14:paraId="33E14783">
            <w:pPr>
              <w:widowControl/>
              <w:jc w:val="center"/>
              <w:rPr>
                <w:color w:val="000000"/>
                <w:kern w:val="0"/>
                <w:sz w:val="18"/>
                <w:szCs w:val="18"/>
              </w:rPr>
            </w:pPr>
          </w:p>
        </w:tc>
        <w:tc>
          <w:tcPr>
            <w:tcW w:w="507" w:type="pct"/>
            <w:vAlign w:val="center"/>
          </w:tcPr>
          <w:p w14:paraId="64813D70">
            <w:pPr>
              <w:widowControl/>
              <w:jc w:val="center"/>
              <w:rPr>
                <w:color w:val="000000"/>
                <w:kern w:val="0"/>
                <w:sz w:val="18"/>
                <w:szCs w:val="18"/>
              </w:rPr>
            </w:pPr>
          </w:p>
        </w:tc>
        <w:tc>
          <w:tcPr>
            <w:tcW w:w="505" w:type="pct"/>
            <w:vAlign w:val="center"/>
          </w:tcPr>
          <w:p w14:paraId="4D1ECB27">
            <w:pPr>
              <w:widowControl/>
              <w:jc w:val="center"/>
              <w:rPr>
                <w:color w:val="000000"/>
                <w:kern w:val="0"/>
                <w:sz w:val="18"/>
                <w:szCs w:val="18"/>
              </w:rPr>
            </w:pPr>
          </w:p>
        </w:tc>
        <w:tc>
          <w:tcPr>
            <w:tcW w:w="505" w:type="pct"/>
            <w:vAlign w:val="center"/>
          </w:tcPr>
          <w:p w14:paraId="31646C5D">
            <w:pPr>
              <w:widowControl/>
              <w:jc w:val="center"/>
              <w:rPr>
                <w:color w:val="000000"/>
                <w:kern w:val="0"/>
                <w:sz w:val="18"/>
                <w:szCs w:val="18"/>
              </w:rPr>
            </w:pPr>
          </w:p>
        </w:tc>
        <w:tc>
          <w:tcPr>
            <w:tcW w:w="504" w:type="pct"/>
            <w:vAlign w:val="center"/>
          </w:tcPr>
          <w:p w14:paraId="749DF36A">
            <w:pPr>
              <w:widowControl/>
              <w:jc w:val="center"/>
              <w:rPr>
                <w:color w:val="000000"/>
                <w:kern w:val="0"/>
                <w:sz w:val="18"/>
                <w:szCs w:val="18"/>
              </w:rPr>
            </w:pPr>
          </w:p>
        </w:tc>
        <w:tc>
          <w:tcPr>
            <w:tcW w:w="503" w:type="pct"/>
            <w:vAlign w:val="center"/>
          </w:tcPr>
          <w:p w14:paraId="6A901C39">
            <w:pPr>
              <w:widowControl/>
              <w:jc w:val="center"/>
              <w:rPr>
                <w:color w:val="000000"/>
                <w:kern w:val="0"/>
                <w:sz w:val="18"/>
                <w:szCs w:val="18"/>
              </w:rPr>
            </w:pPr>
          </w:p>
        </w:tc>
      </w:tr>
      <w:tr w14:paraId="37F79A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481" w:type="pct"/>
            <w:vAlign w:val="center"/>
          </w:tcPr>
          <w:p w14:paraId="131B1654">
            <w:pPr>
              <w:widowControl/>
              <w:jc w:val="center"/>
              <w:rPr>
                <w:color w:val="000000"/>
                <w:kern w:val="0"/>
                <w:sz w:val="18"/>
                <w:szCs w:val="18"/>
              </w:rPr>
            </w:pPr>
          </w:p>
        </w:tc>
        <w:tc>
          <w:tcPr>
            <w:tcW w:w="464" w:type="pct"/>
            <w:vAlign w:val="center"/>
          </w:tcPr>
          <w:p w14:paraId="1134418D">
            <w:pPr>
              <w:widowControl/>
              <w:jc w:val="left"/>
              <w:rPr>
                <w:color w:val="000000"/>
                <w:kern w:val="0"/>
                <w:sz w:val="20"/>
              </w:rPr>
            </w:pPr>
          </w:p>
        </w:tc>
        <w:tc>
          <w:tcPr>
            <w:tcW w:w="554" w:type="pct"/>
            <w:vAlign w:val="center"/>
          </w:tcPr>
          <w:p w14:paraId="1CC37812">
            <w:pPr>
              <w:widowControl/>
              <w:jc w:val="center"/>
              <w:rPr>
                <w:color w:val="000000"/>
                <w:kern w:val="0"/>
                <w:sz w:val="20"/>
              </w:rPr>
            </w:pPr>
          </w:p>
        </w:tc>
        <w:tc>
          <w:tcPr>
            <w:tcW w:w="470" w:type="pct"/>
            <w:vAlign w:val="center"/>
          </w:tcPr>
          <w:p w14:paraId="11E206B6">
            <w:pPr>
              <w:widowControl/>
              <w:jc w:val="center"/>
              <w:rPr>
                <w:color w:val="000000"/>
                <w:kern w:val="0"/>
                <w:sz w:val="18"/>
                <w:szCs w:val="18"/>
              </w:rPr>
            </w:pPr>
          </w:p>
        </w:tc>
        <w:tc>
          <w:tcPr>
            <w:tcW w:w="507" w:type="pct"/>
            <w:vAlign w:val="center"/>
          </w:tcPr>
          <w:p w14:paraId="27282220">
            <w:pPr>
              <w:widowControl/>
              <w:jc w:val="center"/>
              <w:rPr>
                <w:color w:val="000000"/>
                <w:kern w:val="0"/>
                <w:sz w:val="18"/>
                <w:szCs w:val="18"/>
              </w:rPr>
            </w:pPr>
          </w:p>
        </w:tc>
        <w:tc>
          <w:tcPr>
            <w:tcW w:w="507" w:type="pct"/>
            <w:vAlign w:val="center"/>
          </w:tcPr>
          <w:p w14:paraId="49B1ED55">
            <w:pPr>
              <w:widowControl/>
              <w:jc w:val="center"/>
              <w:rPr>
                <w:color w:val="000000"/>
                <w:kern w:val="0"/>
                <w:sz w:val="18"/>
                <w:szCs w:val="18"/>
              </w:rPr>
            </w:pPr>
          </w:p>
        </w:tc>
        <w:tc>
          <w:tcPr>
            <w:tcW w:w="505" w:type="pct"/>
            <w:vAlign w:val="center"/>
          </w:tcPr>
          <w:p w14:paraId="49EAA933">
            <w:pPr>
              <w:widowControl/>
              <w:jc w:val="center"/>
              <w:rPr>
                <w:color w:val="000000"/>
                <w:kern w:val="0"/>
                <w:sz w:val="18"/>
                <w:szCs w:val="18"/>
              </w:rPr>
            </w:pPr>
          </w:p>
        </w:tc>
        <w:tc>
          <w:tcPr>
            <w:tcW w:w="505" w:type="pct"/>
            <w:vAlign w:val="center"/>
          </w:tcPr>
          <w:p w14:paraId="4A69E2C4">
            <w:pPr>
              <w:widowControl/>
              <w:jc w:val="center"/>
              <w:rPr>
                <w:color w:val="000000"/>
                <w:kern w:val="0"/>
                <w:sz w:val="18"/>
                <w:szCs w:val="18"/>
              </w:rPr>
            </w:pPr>
          </w:p>
        </w:tc>
        <w:tc>
          <w:tcPr>
            <w:tcW w:w="504" w:type="pct"/>
            <w:vAlign w:val="center"/>
          </w:tcPr>
          <w:p w14:paraId="5B2D5FDB">
            <w:pPr>
              <w:widowControl/>
              <w:jc w:val="center"/>
              <w:rPr>
                <w:color w:val="000000"/>
                <w:kern w:val="0"/>
                <w:sz w:val="18"/>
                <w:szCs w:val="18"/>
              </w:rPr>
            </w:pPr>
          </w:p>
        </w:tc>
        <w:tc>
          <w:tcPr>
            <w:tcW w:w="503" w:type="pct"/>
            <w:vAlign w:val="center"/>
          </w:tcPr>
          <w:p w14:paraId="76C3288D">
            <w:pPr>
              <w:widowControl/>
              <w:jc w:val="center"/>
              <w:rPr>
                <w:color w:val="000000"/>
                <w:kern w:val="0"/>
                <w:sz w:val="18"/>
                <w:szCs w:val="18"/>
              </w:rPr>
            </w:pPr>
          </w:p>
        </w:tc>
      </w:tr>
      <w:tr w14:paraId="7F9336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481" w:type="pct"/>
            <w:vAlign w:val="center"/>
          </w:tcPr>
          <w:p w14:paraId="30FB057D">
            <w:pPr>
              <w:widowControl/>
              <w:jc w:val="center"/>
              <w:rPr>
                <w:color w:val="000000"/>
                <w:kern w:val="0"/>
                <w:sz w:val="18"/>
                <w:szCs w:val="18"/>
              </w:rPr>
            </w:pPr>
          </w:p>
        </w:tc>
        <w:tc>
          <w:tcPr>
            <w:tcW w:w="464" w:type="pct"/>
            <w:vAlign w:val="center"/>
          </w:tcPr>
          <w:p w14:paraId="290E63C7">
            <w:pPr>
              <w:widowControl/>
              <w:jc w:val="left"/>
              <w:rPr>
                <w:color w:val="000000"/>
                <w:kern w:val="0"/>
                <w:sz w:val="20"/>
              </w:rPr>
            </w:pPr>
          </w:p>
        </w:tc>
        <w:tc>
          <w:tcPr>
            <w:tcW w:w="554" w:type="pct"/>
            <w:vAlign w:val="center"/>
          </w:tcPr>
          <w:p w14:paraId="28169B31">
            <w:pPr>
              <w:widowControl/>
              <w:jc w:val="center"/>
              <w:rPr>
                <w:color w:val="000000"/>
                <w:kern w:val="0"/>
                <w:sz w:val="20"/>
              </w:rPr>
            </w:pPr>
          </w:p>
        </w:tc>
        <w:tc>
          <w:tcPr>
            <w:tcW w:w="470" w:type="pct"/>
            <w:vAlign w:val="center"/>
          </w:tcPr>
          <w:p w14:paraId="064C6EBC">
            <w:pPr>
              <w:widowControl/>
              <w:jc w:val="center"/>
              <w:rPr>
                <w:color w:val="000000"/>
                <w:kern w:val="0"/>
                <w:sz w:val="18"/>
                <w:szCs w:val="18"/>
              </w:rPr>
            </w:pPr>
          </w:p>
        </w:tc>
        <w:tc>
          <w:tcPr>
            <w:tcW w:w="507" w:type="pct"/>
            <w:vAlign w:val="center"/>
          </w:tcPr>
          <w:p w14:paraId="3D40E429">
            <w:pPr>
              <w:widowControl/>
              <w:jc w:val="center"/>
              <w:rPr>
                <w:color w:val="000000"/>
                <w:kern w:val="0"/>
                <w:sz w:val="18"/>
                <w:szCs w:val="18"/>
              </w:rPr>
            </w:pPr>
          </w:p>
        </w:tc>
        <w:tc>
          <w:tcPr>
            <w:tcW w:w="507" w:type="pct"/>
            <w:vAlign w:val="center"/>
          </w:tcPr>
          <w:p w14:paraId="7D7DC5C4">
            <w:pPr>
              <w:widowControl/>
              <w:jc w:val="center"/>
              <w:rPr>
                <w:color w:val="000000"/>
                <w:kern w:val="0"/>
                <w:sz w:val="18"/>
                <w:szCs w:val="18"/>
              </w:rPr>
            </w:pPr>
          </w:p>
        </w:tc>
        <w:tc>
          <w:tcPr>
            <w:tcW w:w="505" w:type="pct"/>
            <w:vAlign w:val="center"/>
          </w:tcPr>
          <w:p w14:paraId="5D18FE57">
            <w:pPr>
              <w:widowControl/>
              <w:jc w:val="center"/>
              <w:rPr>
                <w:color w:val="000000"/>
                <w:kern w:val="0"/>
                <w:sz w:val="18"/>
                <w:szCs w:val="18"/>
              </w:rPr>
            </w:pPr>
          </w:p>
        </w:tc>
        <w:tc>
          <w:tcPr>
            <w:tcW w:w="505" w:type="pct"/>
            <w:vAlign w:val="center"/>
          </w:tcPr>
          <w:p w14:paraId="22E23F7A">
            <w:pPr>
              <w:widowControl/>
              <w:jc w:val="center"/>
              <w:rPr>
                <w:color w:val="000000"/>
                <w:kern w:val="0"/>
                <w:sz w:val="18"/>
                <w:szCs w:val="18"/>
              </w:rPr>
            </w:pPr>
          </w:p>
        </w:tc>
        <w:tc>
          <w:tcPr>
            <w:tcW w:w="504" w:type="pct"/>
            <w:vAlign w:val="center"/>
          </w:tcPr>
          <w:p w14:paraId="5CA9E610">
            <w:pPr>
              <w:widowControl/>
              <w:jc w:val="center"/>
              <w:rPr>
                <w:color w:val="000000"/>
                <w:kern w:val="0"/>
                <w:sz w:val="18"/>
                <w:szCs w:val="18"/>
              </w:rPr>
            </w:pPr>
          </w:p>
        </w:tc>
        <w:tc>
          <w:tcPr>
            <w:tcW w:w="503" w:type="pct"/>
            <w:vAlign w:val="center"/>
          </w:tcPr>
          <w:p w14:paraId="7CEBDD3C">
            <w:pPr>
              <w:widowControl/>
              <w:jc w:val="center"/>
              <w:rPr>
                <w:color w:val="000000"/>
                <w:kern w:val="0"/>
                <w:sz w:val="18"/>
                <w:szCs w:val="18"/>
              </w:rPr>
            </w:pPr>
          </w:p>
        </w:tc>
      </w:tr>
      <w:tr w14:paraId="524613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481" w:type="pct"/>
            <w:vAlign w:val="center"/>
          </w:tcPr>
          <w:p w14:paraId="4D9C5967">
            <w:pPr>
              <w:widowControl/>
              <w:jc w:val="center"/>
              <w:rPr>
                <w:color w:val="000000"/>
                <w:kern w:val="0"/>
                <w:sz w:val="18"/>
                <w:szCs w:val="18"/>
              </w:rPr>
            </w:pPr>
          </w:p>
        </w:tc>
        <w:tc>
          <w:tcPr>
            <w:tcW w:w="464" w:type="pct"/>
            <w:vAlign w:val="center"/>
          </w:tcPr>
          <w:p w14:paraId="021EA1DC">
            <w:pPr>
              <w:widowControl/>
              <w:jc w:val="left"/>
              <w:rPr>
                <w:color w:val="000000"/>
                <w:kern w:val="0"/>
                <w:sz w:val="20"/>
              </w:rPr>
            </w:pPr>
          </w:p>
        </w:tc>
        <w:tc>
          <w:tcPr>
            <w:tcW w:w="554" w:type="pct"/>
            <w:vAlign w:val="center"/>
          </w:tcPr>
          <w:p w14:paraId="6C341570">
            <w:pPr>
              <w:widowControl/>
              <w:jc w:val="center"/>
              <w:rPr>
                <w:color w:val="000000"/>
                <w:kern w:val="0"/>
                <w:sz w:val="20"/>
              </w:rPr>
            </w:pPr>
          </w:p>
        </w:tc>
        <w:tc>
          <w:tcPr>
            <w:tcW w:w="470" w:type="pct"/>
            <w:vAlign w:val="center"/>
          </w:tcPr>
          <w:p w14:paraId="25276373">
            <w:pPr>
              <w:widowControl/>
              <w:jc w:val="center"/>
              <w:rPr>
                <w:color w:val="000000"/>
                <w:kern w:val="0"/>
                <w:sz w:val="18"/>
                <w:szCs w:val="18"/>
              </w:rPr>
            </w:pPr>
          </w:p>
        </w:tc>
        <w:tc>
          <w:tcPr>
            <w:tcW w:w="507" w:type="pct"/>
            <w:vAlign w:val="center"/>
          </w:tcPr>
          <w:p w14:paraId="731F039F">
            <w:pPr>
              <w:widowControl/>
              <w:jc w:val="center"/>
              <w:rPr>
                <w:color w:val="000000"/>
                <w:kern w:val="0"/>
                <w:sz w:val="18"/>
                <w:szCs w:val="18"/>
              </w:rPr>
            </w:pPr>
          </w:p>
        </w:tc>
        <w:tc>
          <w:tcPr>
            <w:tcW w:w="507" w:type="pct"/>
            <w:vAlign w:val="center"/>
          </w:tcPr>
          <w:p w14:paraId="07DAEA98">
            <w:pPr>
              <w:widowControl/>
              <w:jc w:val="center"/>
              <w:rPr>
                <w:color w:val="000000"/>
                <w:kern w:val="0"/>
                <w:sz w:val="18"/>
                <w:szCs w:val="18"/>
              </w:rPr>
            </w:pPr>
          </w:p>
        </w:tc>
        <w:tc>
          <w:tcPr>
            <w:tcW w:w="505" w:type="pct"/>
            <w:vAlign w:val="center"/>
          </w:tcPr>
          <w:p w14:paraId="74667832">
            <w:pPr>
              <w:widowControl/>
              <w:jc w:val="center"/>
              <w:rPr>
                <w:color w:val="000000"/>
                <w:kern w:val="0"/>
                <w:sz w:val="18"/>
                <w:szCs w:val="18"/>
              </w:rPr>
            </w:pPr>
          </w:p>
        </w:tc>
        <w:tc>
          <w:tcPr>
            <w:tcW w:w="505" w:type="pct"/>
            <w:vAlign w:val="center"/>
          </w:tcPr>
          <w:p w14:paraId="1A1E1219">
            <w:pPr>
              <w:widowControl/>
              <w:jc w:val="center"/>
              <w:rPr>
                <w:color w:val="000000"/>
                <w:kern w:val="0"/>
                <w:sz w:val="18"/>
                <w:szCs w:val="18"/>
              </w:rPr>
            </w:pPr>
          </w:p>
        </w:tc>
        <w:tc>
          <w:tcPr>
            <w:tcW w:w="504" w:type="pct"/>
            <w:vAlign w:val="center"/>
          </w:tcPr>
          <w:p w14:paraId="0EA90D58">
            <w:pPr>
              <w:widowControl/>
              <w:jc w:val="center"/>
              <w:rPr>
                <w:color w:val="000000"/>
                <w:kern w:val="0"/>
                <w:sz w:val="18"/>
                <w:szCs w:val="18"/>
              </w:rPr>
            </w:pPr>
          </w:p>
        </w:tc>
        <w:tc>
          <w:tcPr>
            <w:tcW w:w="503" w:type="pct"/>
            <w:vAlign w:val="center"/>
          </w:tcPr>
          <w:p w14:paraId="0671AEA8">
            <w:pPr>
              <w:widowControl/>
              <w:jc w:val="center"/>
              <w:rPr>
                <w:color w:val="000000"/>
                <w:kern w:val="0"/>
                <w:sz w:val="18"/>
                <w:szCs w:val="18"/>
              </w:rPr>
            </w:pPr>
          </w:p>
        </w:tc>
      </w:tr>
      <w:tr w14:paraId="5F6008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481" w:type="pct"/>
            <w:vAlign w:val="center"/>
          </w:tcPr>
          <w:p w14:paraId="656D0FD0">
            <w:pPr>
              <w:widowControl/>
              <w:jc w:val="center"/>
              <w:rPr>
                <w:color w:val="000000"/>
                <w:kern w:val="0"/>
                <w:sz w:val="18"/>
                <w:szCs w:val="18"/>
              </w:rPr>
            </w:pPr>
          </w:p>
        </w:tc>
        <w:tc>
          <w:tcPr>
            <w:tcW w:w="464" w:type="pct"/>
            <w:vAlign w:val="center"/>
          </w:tcPr>
          <w:p w14:paraId="24047B1A">
            <w:pPr>
              <w:widowControl/>
              <w:jc w:val="left"/>
              <w:rPr>
                <w:color w:val="000000"/>
                <w:kern w:val="0"/>
                <w:sz w:val="20"/>
              </w:rPr>
            </w:pPr>
          </w:p>
        </w:tc>
        <w:tc>
          <w:tcPr>
            <w:tcW w:w="554" w:type="pct"/>
            <w:vAlign w:val="center"/>
          </w:tcPr>
          <w:p w14:paraId="5AF3546F">
            <w:pPr>
              <w:widowControl/>
              <w:jc w:val="center"/>
              <w:rPr>
                <w:color w:val="000000"/>
                <w:kern w:val="0"/>
                <w:sz w:val="20"/>
              </w:rPr>
            </w:pPr>
          </w:p>
        </w:tc>
        <w:tc>
          <w:tcPr>
            <w:tcW w:w="470" w:type="pct"/>
            <w:vAlign w:val="center"/>
          </w:tcPr>
          <w:p w14:paraId="43FB04CF">
            <w:pPr>
              <w:widowControl/>
              <w:jc w:val="center"/>
              <w:rPr>
                <w:color w:val="000000"/>
                <w:kern w:val="0"/>
                <w:sz w:val="18"/>
                <w:szCs w:val="18"/>
              </w:rPr>
            </w:pPr>
          </w:p>
        </w:tc>
        <w:tc>
          <w:tcPr>
            <w:tcW w:w="507" w:type="pct"/>
            <w:vAlign w:val="center"/>
          </w:tcPr>
          <w:p w14:paraId="0FF454EA">
            <w:pPr>
              <w:widowControl/>
              <w:jc w:val="center"/>
              <w:rPr>
                <w:color w:val="000000"/>
                <w:kern w:val="0"/>
                <w:sz w:val="18"/>
                <w:szCs w:val="18"/>
              </w:rPr>
            </w:pPr>
          </w:p>
        </w:tc>
        <w:tc>
          <w:tcPr>
            <w:tcW w:w="507" w:type="pct"/>
            <w:vAlign w:val="center"/>
          </w:tcPr>
          <w:p w14:paraId="2B6A5513">
            <w:pPr>
              <w:widowControl/>
              <w:jc w:val="center"/>
              <w:rPr>
                <w:color w:val="000000"/>
                <w:kern w:val="0"/>
                <w:sz w:val="18"/>
                <w:szCs w:val="18"/>
              </w:rPr>
            </w:pPr>
          </w:p>
        </w:tc>
        <w:tc>
          <w:tcPr>
            <w:tcW w:w="505" w:type="pct"/>
            <w:vAlign w:val="center"/>
          </w:tcPr>
          <w:p w14:paraId="294E78FE">
            <w:pPr>
              <w:widowControl/>
              <w:jc w:val="center"/>
              <w:rPr>
                <w:color w:val="000000"/>
                <w:kern w:val="0"/>
                <w:sz w:val="18"/>
                <w:szCs w:val="18"/>
              </w:rPr>
            </w:pPr>
          </w:p>
        </w:tc>
        <w:tc>
          <w:tcPr>
            <w:tcW w:w="505" w:type="pct"/>
            <w:vAlign w:val="center"/>
          </w:tcPr>
          <w:p w14:paraId="42847FDD">
            <w:pPr>
              <w:widowControl/>
              <w:jc w:val="center"/>
              <w:rPr>
                <w:color w:val="000000"/>
                <w:kern w:val="0"/>
                <w:sz w:val="18"/>
                <w:szCs w:val="18"/>
              </w:rPr>
            </w:pPr>
          </w:p>
        </w:tc>
        <w:tc>
          <w:tcPr>
            <w:tcW w:w="504" w:type="pct"/>
            <w:vAlign w:val="center"/>
          </w:tcPr>
          <w:p w14:paraId="702A2816">
            <w:pPr>
              <w:widowControl/>
              <w:jc w:val="center"/>
              <w:rPr>
                <w:color w:val="000000"/>
                <w:kern w:val="0"/>
                <w:sz w:val="18"/>
                <w:szCs w:val="18"/>
              </w:rPr>
            </w:pPr>
          </w:p>
        </w:tc>
        <w:tc>
          <w:tcPr>
            <w:tcW w:w="503" w:type="pct"/>
            <w:vAlign w:val="center"/>
          </w:tcPr>
          <w:p w14:paraId="1C50B5ED">
            <w:pPr>
              <w:widowControl/>
              <w:jc w:val="center"/>
              <w:rPr>
                <w:color w:val="000000"/>
                <w:kern w:val="0"/>
                <w:sz w:val="18"/>
                <w:szCs w:val="18"/>
              </w:rPr>
            </w:pPr>
          </w:p>
        </w:tc>
      </w:tr>
      <w:tr w14:paraId="392CAA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481" w:type="pct"/>
            <w:vAlign w:val="center"/>
          </w:tcPr>
          <w:p w14:paraId="0225D62E">
            <w:pPr>
              <w:widowControl/>
              <w:jc w:val="center"/>
              <w:rPr>
                <w:color w:val="000000"/>
                <w:kern w:val="0"/>
                <w:sz w:val="18"/>
                <w:szCs w:val="18"/>
              </w:rPr>
            </w:pPr>
          </w:p>
        </w:tc>
        <w:tc>
          <w:tcPr>
            <w:tcW w:w="464" w:type="pct"/>
            <w:vAlign w:val="center"/>
          </w:tcPr>
          <w:p w14:paraId="0096488E">
            <w:pPr>
              <w:widowControl/>
              <w:jc w:val="left"/>
              <w:rPr>
                <w:color w:val="000000"/>
                <w:kern w:val="0"/>
                <w:sz w:val="20"/>
              </w:rPr>
            </w:pPr>
          </w:p>
        </w:tc>
        <w:tc>
          <w:tcPr>
            <w:tcW w:w="554" w:type="pct"/>
            <w:vAlign w:val="center"/>
          </w:tcPr>
          <w:p w14:paraId="206A18A7">
            <w:pPr>
              <w:widowControl/>
              <w:jc w:val="center"/>
              <w:rPr>
                <w:color w:val="000000"/>
                <w:kern w:val="0"/>
                <w:sz w:val="20"/>
              </w:rPr>
            </w:pPr>
          </w:p>
        </w:tc>
        <w:tc>
          <w:tcPr>
            <w:tcW w:w="470" w:type="pct"/>
            <w:vAlign w:val="center"/>
          </w:tcPr>
          <w:p w14:paraId="21407776">
            <w:pPr>
              <w:widowControl/>
              <w:jc w:val="center"/>
              <w:rPr>
                <w:color w:val="000000"/>
                <w:kern w:val="0"/>
                <w:sz w:val="18"/>
                <w:szCs w:val="18"/>
              </w:rPr>
            </w:pPr>
          </w:p>
        </w:tc>
        <w:tc>
          <w:tcPr>
            <w:tcW w:w="507" w:type="pct"/>
            <w:vAlign w:val="center"/>
          </w:tcPr>
          <w:p w14:paraId="4133A46D">
            <w:pPr>
              <w:widowControl/>
              <w:jc w:val="center"/>
              <w:rPr>
                <w:color w:val="000000"/>
                <w:kern w:val="0"/>
                <w:sz w:val="18"/>
                <w:szCs w:val="18"/>
              </w:rPr>
            </w:pPr>
          </w:p>
        </w:tc>
        <w:tc>
          <w:tcPr>
            <w:tcW w:w="507" w:type="pct"/>
            <w:vAlign w:val="center"/>
          </w:tcPr>
          <w:p w14:paraId="7537AE6B">
            <w:pPr>
              <w:widowControl/>
              <w:jc w:val="center"/>
              <w:rPr>
                <w:color w:val="000000"/>
                <w:kern w:val="0"/>
                <w:sz w:val="18"/>
                <w:szCs w:val="18"/>
              </w:rPr>
            </w:pPr>
          </w:p>
        </w:tc>
        <w:tc>
          <w:tcPr>
            <w:tcW w:w="505" w:type="pct"/>
            <w:vAlign w:val="center"/>
          </w:tcPr>
          <w:p w14:paraId="742B25AB">
            <w:pPr>
              <w:widowControl/>
              <w:jc w:val="center"/>
              <w:rPr>
                <w:color w:val="000000"/>
                <w:kern w:val="0"/>
                <w:sz w:val="18"/>
                <w:szCs w:val="18"/>
              </w:rPr>
            </w:pPr>
          </w:p>
        </w:tc>
        <w:tc>
          <w:tcPr>
            <w:tcW w:w="505" w:type="pct"/>
            <w:vAlign w:val="center"/>
          </w:tcPr>
          <w:p w14:paraId="3651196B">
            <w:pPr>
              <w:widowControl/>
              <w:jc w:val="center"/>
              <w:rPr>
                <w:color w:val="000000"/>
                <w:kern w:val="0"/>
                <w:sz w:val="18"/>
                <w:szCs w:val="18"/>
              </w:rPr>
            </w:pPr>
          </w:p>
        </w:tc>
        <w:tc>
          <w:tcPr>
            <w:tcW w:w="504" w:type="pct"/>
            <w:vAlign w:val="center"/>
          </w:tcPr>
          <w:p w14:paraId="6048E0EE">
            <w:pPr>
              <w:widowControl/>
              <w:jc w:val="center"/>
              <w:rPr>
                <w:color w:val="000000"/>
                <w:kern w:val="0"/>
                <w:sz w:val="18"/>
                <w:szCs w:val="18"/>
              </w:rPr>
            </w:pPr>
          </w:p>
        </w:tc>
        <w:tc>
          <w:tcPr>
            <w:tcW w:w="503" w:type="pct"/>
            <w:vAlign w:val="center"/>
          </w:tcPr>
          <w:p w14:paraId="66E9FA1A">
            <w:pPr>
              <w:widowControl/>
              <w:jc w:val="center"/>
              <w:rPr>
                <w:color w:val="000000"/>
                <w:kern w:val="0"/>
                <w:sz w:val="18"/>
                <w:szCs w:val="18"/>
              </w:rPr>
            </w:pPr>
          </w:p>
        </w:tc>
      </w:tr>
    </w:tbl>
    <w:p w14:paraId="01830485">
      <w:pPr>
        <w:snapToGrid w:val="0"/>
        <w:spacing w:before="156" w:beforeLines="50" w:after="156" w:afterLines="50" w:line="0" w:lineRule="atLeast"/>
        <w:rPr>
          <w:sz w:val="18"/>
          <w:szCs w:val="18"/>
        </w:rPr>
      </w:pPr>
      <w:r>
        <w:rPr>
          <w:sz w:val="18"/>
          <w:szCs w:val="18"/>
        </w:rPr>
        <w:t>续表</w:t>
      </w:r>
    </w:p>
    <w:tbl>
      <w:tblPr>
        <w:tblStyle w:val="39"/>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1390"/>
        <w:gridCol w:w="1390"/>
        <w:gridCol w:w="1386"/>
        <w:gridCol w:w="1386"/>
        <w:gridCol w:w="1386"/>
        <w:gridCol w:w="1386"/>
        <w:gridCol w:w="1370"/>
      </w:tblGrid>
      <w:tr w14:paraId="31177C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5000" w:type="pct"/>
            <w:gridSpan w:val="7"/>
            <w:vAlign w:val="center"/>
          </w:tcPr>
          <w:p w14:paraId="1A51041D">
            <w:pPr>
              <w:widowControl/>
              <w:jc w:val="center"/>
              <w:rPr>
                <w:color w:val="000000"/>
                <w:kern w:val="0"/>
                <w:sz w:val="18"/>
                <w:szCs w:val="18"/>
              </w:rPr>
            </w:pPr>
            <w:r>
              <w:rPr>
                <w:rFonts w:hint="eastAsia"/>
                <w:color w:val="000000"/>
                <w:kern w:val="0"/>
                <w:sz w:val="18"/>
                <w:szCs w:val="18"/>
              </w:rPr>
              <w:t>自然数（辆/日）</w:t>
            </w:r>
          </w:p>
        </w:tc>
      </w:tr>
      <w:tr w14:paraId="7F1E117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531" w:hRule="atLeast"/>
        </w:trPr>
        <w:tc>
          <w:tcPr>
            <w:tcW w:w="717" w:type="pct"/>
            <w:vAlign w:val="center"/>
          </w:tcPr>
          <w:p w14:paraId="6D20F590">
            <w:pPr>
              <w:widowControl/>
              <w:jc w:val="center"/>
              <w:rPr>
                <w:color w:val="000000"/>
                <w:kern w:val="0"/>
                <w:sz w:val="18"/>
                <w:szCs w:val="18"/>
              </w:rPr>
            </w:pPr>
            <w:r>
              <w:rPr>
                <w:rFonts w:hint="eastAsia"/>
                <w:color w:val="000000"/>
                <w:kern w:val="0"/>
                <w:sz w:val="18"/>
                <w:szCs w:val="18"/>
              </w:rPr>
              <w:t>总计</w:t>
            </w:r>
          </w:p>
        </w:tc>
        <w:tc>
          <w:tcPr>
            <w:tcW w:w="717" w:type="pct"/>
            <w:vAlign w:val="center"/>
          </w:tcPr>
          <w:p w14:paraId="24798CDD">
            <w:pPr>
              <w:widowControl/>
              <w:jc w:val="center"/>
              <w:rPr>
                <w:color w:val="000000"/>
                <w:kern w:val="0"/>
                <w:sz w:val="18"/>
                <w:szCs w:val="18"/>
              </w:rPr>
            </w:pPr>
            <w:r>
              <w:rPr>
                <w:rFonts w:hint="eastAsia"/>
                <w:color w:val="000000"/>
                <w:kern w:val="0"/>
                <w:sz w:val="18"/>
                <w:szCs w:val="18"/>
              </w:rPr>
              <w:t>2轴</w:t>
            </w:r>
          </w:p>
        </w:tc>
        <w:tc>
          <w:tcPr>
            <w:tcW w:w="715" w:type="pct"/>
            <w:vAlign w:val="center"/>
          </w:tcPr>
          <w:p w14:paraId="661DB999">
            <w:pPr>
              <w:widowControl/>
              <w:jc w:val="center"/>
              <w:rPr>
                <w:color w:val="000000"/>
                <w:kern w:val="0"/>
                <w:sz w:val="18"/>
                <w:szCs w:val="18"/>
              </w:rPr>
            </w:pPr>
            <w:r>
              <w:rPr>
                <w:rFonts w:hint="eastAsia"/>
                <w:color w:val="000000"/>
                <w:kern w:val="0"/>
                <w:sz w:val="18"/>
                <w:szCs w:val="18"/>
              </w:rPr>
              <w:t>3轴</w:t>
            </w:r>
          </w:p>
        </w:tc>
        <w:tc>
          <w:tcPr>
            <w:tcW w:w="715" w:type="pct"/>
            <w:vAlign w:val="center"/>
          </w:tcPr>
          <w:p w14:paraId="1D660F15">
            <w:pPr>
              <w:widowControl/>
              <w:jc w:val="center"/>
              <w:rPr>
                <w:color w:val="000000"/>
                <w:kern w:val="0"/>
                <w:sz w:val="18"/>
                <w:szCs w:val="18"/>
              </w:rPr>
            </w:pPr>
            <w:r>
              <w:rPr>
                <w:rFonts w:hint="eastAsia"/>
                <w:color w:val="000000"/>
                <w:kern w:val="0"/>
                <w:sz w:val="18"/>
                <w:szCs w:val="18"/>
              </w:rPr>
              <w:t>4轴</w:t>
            </w:r>
          </w:p>
        </w:tc>
        <w:tc>
          <w:tcPr>
            <w:tcW w:w="715" w:type="pct"/>
            <w:vAlign w:val="center"/>
          </w:tcPr>
          <w:p w14:paraId="6F5D4CB4">
            <w:pPr>
              <w:widowControl/>
              <w:jc w:val="center"/>
              <w:rPr>
                <w:color w:val="000000"/>
                <w:kern w:val="0"/>
                <w:sz w:val="18"/>
                <w:szCs w:val="18"/>
              </w:rPr>
            </w:pPr>
            <w:r>
              <w:rPr>
                <w:rFonts w:hint="eastAsia"/>
                <w:color w:val="000000"/>
                <w:kern w:val="0"/>
                <w:sz w:val="18"/>
                <w:szCs w:val="18"/>
              </w:rPr>
              <w:t>5轴</w:t>
            </w:r>
          </w:p>
        </w:tc>
        <w:tc>
          <w:tcPr>
            <w:tcW w:w="715" w:type="pct"/>
            <w:vAlign w:val="center"/>
          </w:tcPr>
          <w:p w14:paraId="69547872">
            <w:pPr>
              <w:widowControl/>
              <w:jc w:val="center"/>
              <w:rPr>
                <w:color w:val="000000"/>
                <w:kern w:val="0"/>
                <w:sz w:val="18"/>
                <w:szCs w:val="18"/>
              </w:rPr>
            </w:pPr>
            <w:r>
              <w:rPr>
                <w:rFonts w:hint="eastAsia"/>
                <w:color w:val="000000"/>
                <w:kern w:val="0"/>
                <w:sz w:val="18"/>
                <w:szCs w:val="18"/>
              </w:rPr>
              <w:t>6轴</w:t>
            </w:r>
          </w:p>
        </w:tc>
        <w:tc>
          <w:tcPr>
            <w:tcW w:w="706" w:type="pct"/>
            <w:vAlign w:val="center"/>
          </w:tcPr>
          <w:p w14:paraId="689D8C59">
            <w:pPr>
              <w:widowControl/>
              <w:jc w:val="center"/>
              <w:rPr>
                <w:color w:val="000000"/>
                <w:kern w:val="0"/>
                <w:sz w:val="18"/>
                <w:szCs w:val="18"/>
              </w:rPr>
            </w:pPr>
            <w:r>
              <w:rPr>
                <w:rFonts w:hint="eastAsia"/>
                <w:color w:val="000000"/>
                <w:kern w:val="0"/>
                <w:sz w:val="18"/>
                <w:szCs w:val="18"/>
              </w:rPr>
              <w:t>6轴以上</w:t>
            </w:r>
          </w:p>
        </w:tc>
      </w:tr>
      <w:tr w14:paraId="62E6DB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717" w:type="pct"/>
            <w:vAlign w:val="center"/>
          </w:tcPr>
          <w:p w14:paraId="3F91DC79">
            <w:pPr>
              <w:widowControl/>
              <w:jc w:val="center"/>
              <w:rPr>
                <w:color w:val="000000"/>
                <w:kern w:val="0"/>
                <w:sz w:val="18"/>
                <w:szCs w:val="18"/>
              </w:rPr>
            </w:pPr>
            <w:r>
              <w:rPr>
                <w:rFonts w:hint="eastAsia"/>
                <w:color w:val="000000"/>
                <w:kern w:val="0"/>
                <w:sz w:val="18"/>
                <w:szCs w:val="18"/>
              </w:rPr>
              <w:t>09</w:t>
            </w:r>
          </w:p>
        </w:tc>
        <w:tc>
          <w:tcPr>
            <w:tcW w:w="717" w:type="pct"/>
            <w:vAlign w:val="center"/>
          </w:tcPr>
          <w:p w14:paraId="59C3F5BB">
            <w:pPr>
              <w:widowControl/>
              <w:jc w:val="center"/>
              <w:rPr>
                <w:color w:val="000000"/>
                <w:kern w:val="0"/>
                <w:sz w:val="18"/>
                <w:szCs w:val="18"/>
              </w:rPr>
            </w:pPr>
            <w:r>
              <w:rPr>
                <w:rFonts w:hint="eastAsia"/>
                <w:color w:val="000000"/>
                <w:kern w:val="0"/>
                <w:sz w:val="18"/>
                <w:szCs w:val="18"/>
              </w:rPr>
              <w:t>10</w:t>
            </w:r>
          </w:p>
        </w:tc>
        <w:tc>
          <w:tcPr>
            <w:tcW w:w="715" w:type="pct"/>
            <w:vAlign w:val="center"/>
          </w:tcPr>
          <w:p w14:paraId="4DB6F6BA">
            <w:pPr>
              <w:widowControl/>
              <w:jc w:val="center"/>
              <w:rPr>
                <w:color w:val="000000"/>
                <w:kern w:val="0"/>
                <w:sz w:val="18"/>
                <w:szCs w:val="18"/>
              </w:rPr>
            </w:pPr>
            <w:r>
              <w:rPr>
                <w:rFonts w:hint="eastAsia"/>
                <w:color w:val="000000"/>
                <w:kern w:val="0"/>
                <w:sz w:val="18"/>
                <w:szCs w:val="18"/>
              </w:rPr>
              <w:t>11</w:t>
            </w:r>
          </w:p>
        </w:tc>
        <w:tc>
          <w:tcPr>
            <w:tcW w:w="715" w:type="pct"/>
            <w:vAlign w:val="center"/>
          </w:tcPr>
          <w:p w14:paraId="7F2417B5">
            <w:pPr>
              <w:widowControl/>
              <w:jc w:val="center"/>
              <w:rPr>
                <w:color w:val="000000"/>
                <w:kern w:val="0"/>
                <w:sz w:val="18"/>
                <w:szCs w:val="18"/>
              </w:rPr>
            </w:pPr>
            <w:r>
              <w:rPr>
                <w:rFonts w:hint="eastAsia"/>
                <w:color w:val="000000"/>
                <w:kern w:val="0"/>
                <w:sz w:val="18"/>
                <w:szCs w:val="18"/>
              </w:rPr>
              <w:t>12</w:t>
            </w:r>
          </w:p>
        </w:tc>
        <w:tc>
          <w:tcPr>
            <w:tcW w:w="715" w:type="pct"/>
            <w:vAlign w:val="center"/>
          </w:tcPr>
          <w:p w14:paraId="26AE684D">
            <w:pPr>
              <w:widowControl/>
              <w:jc w:val="center"/>
              <w:rPr>
                <w:color w:val="000000"/>
                <w:kern w:val="0"/>
                <w:sz w:val="18"/>
                <w:szCs w:val="18"/>
              </w:rPr>
            </w:pPr>
            <w:r>
              <w:rPr>
                <w:rFonts w:hint="eastAsia"/>
                <w:color w:val="000000"/>
                <w:kern w:val="0"/>
                <w:sz w:val="18"/>
                <w:szCs w:val="18"/>
              </w:rPr>
              <w:t>13</w:t>
            </w:r>
          </w:p>
        </w:tc>
        <w:tc>
          <w:tcPr>
            <w:tcW w:w="715" w:type="pct"/>
            <w:vAlign w:val="center"/>
          </w:tcPr>
          <w:p w14:paraId="0BE41B08">
            <w:pPr>
              <w:widowControl/>
              <w:jc w:val="center"/>
              <w:rPr>
                <w:color w:val="000000"/>
                <w:kern w:val="0"/>
                <w:sz w:val="18"/>
                <w:szCs w:val="18"/>
              </w:rPr>
            </w:pPr>
            <w:r>
              <w:rPr>
                <w:rFonts w:hint="eastAsia"/>
                <w:color w:val="000000"/>
                <w:kern w:val="0"/>
                <w:sz w:val="18"/>
                <w:szCs w:val="18"/>
              </w:rPr>
              <w:t>14</w:t>
            </w:r>
          </w:p>
        </w:tc>
        <w:tc>
          <w:tcPr>
            <w:tcW w:w="706" w:type="pct"/>
            <w:vAlign w:val="center"/>
          </w:tcPr>
          <w:p w14:paraId="48EDB934">
            <w:pPr>
              <w:widowControl/>
              <w:jc w:val="center"/>
              <w:rPr>
                <w:color w:val="000000"/>
                <w:kern w:val="0"/>
                <w:sz w:val="18"/>
                <w:szCs w:val="18"/>
              </w:rPr>
            </w:pPr>
            <w:r>
              <w:rPr>
                <w:rFonts w:hint="eastAsia"/>
                <w:color w:val="000000"/>
                <w:kern w:val="0"/>
                <w:sz w:val="18"/>
                <w:szCs w:val="18"/>
              </w:rPr>
              <w:t>15</w:t>
            </w:r>
          </w:p>
        </w:tc>
      </w:tr>
      <w:tr w14:paraId="3961D1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717" w:type="pct"/>
            <w:vAlign w:val="center"/>
          </w:tcPr>
          <w:p w14:paraId="4D86693E">
            <w:pPr>
              <w:widowControl/>
              <w:jc w:val="center"/>
              <w:rPr>
                <w:color w:val="000000"/>
                <w:kern w:val="0"/>
                <w:sz w:val="18"/>
                <w:szCs w:val="18"/>
              </w:rPr>
            </w:pPr>
          </w:p>
        </w:tc>
        <w:tc>
          <w:tcPr>
            <w:tcW w:w="717" w:type="pct"/>
            <w:vAlign w:val="center"/>
          </w:tcPr>
          <w:p w14:paraId="388050DB">
            <w:pPr>
              <w:widowControl/>
              <w:jc w:val="center"/>
              <w:rPr>
                <w:color w:val="000000"/>
                <w:kern w:val="0"/>
                <w:sz w:val="18"/>
                <w:szCs w:val="18"/>
              </w:rPr>
            </w:pPr>
          </w:p>
        </w:tc>
        <w:tc>
          <w:tcPr>
            <w:tcW w:w="715" w:type="pct"/>
            <w:vAlign w:val="center"/>
          </w:tcPr>
          <w:p w14:paraId="2DAAB987">
            <w:pPr>
              <w:widowControl/>
              <w:jc w:val="center"/>
              <w:rPr>
                <w:color w:val="000000"/>
                <w:kern w:val="0"/>
                <w:sz w:val="18"/>
                <w:szCs w:val="18"/>
              </w:rPr>
            </w:pPr>
          </w:p>
        </w:tc>
        <w:tc>
          <w:tcPr>
            <w:tcW w:w="715" w:type="pct"/>
            <w:vAlign w:val="center"/>
          </w:tcPr>
          <w:p w14:paraId="099C2CF7">
            <w:pPr>
              <w:widowControl/>
              <w:jc w:val="center"/>
              <w:rPr>
                <w:color w:val="000000"/>
                <w:kern w:val="0"/>
                <w:sz w:val="18"/>
                <w:szCs w:val="18"/>
              </w:rPr>
            </w:pPr>
          </w:p>
        </w:tc>
        <w:tc>
          <w:tcPr>
            <w:tcW w:w="715" w:type="pct"/>
            <w:vAlign w:val="center"/>
          </w:tcPr>
          <w:p w14:paraId="4775A6B1">
            <w:pPr>
              <w:widowControl/>
              <w:jc w:val="center"/>
              <w:rPr>
                <w:color w:val="000000"/>
                <w:kern w:val="0"/>
                <w:sz w:val="18"/>
                <w:szCs w:val="18"/>
              </w:rPr>
            </w:pPr>
          </w:p>
        </w:tc>
        <w:tc>
          <w:tcPr>
            <w:tcW w:w="715" w:type="pct"/>
            <w:vAlign w:val="center"/>
          </w:tcPr>
          <w:p w14:paraId="0788BF87">
            <w:pPr>
              <w:widowControl/>
              <w:jc w:val="center"/>
              <w:rPr>
                <w:color w:val="000000"/>
                <w:kern w:val="0"/>
                <w:sz w:val="18"/>
                <w:szCs w:val="18"/>
              </w:rPr>
            </w:pPr>
          </w:p>
        </w:tc>
        <w:tc>
          <w:tcPr>
            <w:tcW w:w="706" w:type="pct"/>
            <w:vAlign w:val="center"/>
          </w:tcPr>
          <w:p w14:paraId="24284EC0">
            <w:pPr>
              <w:widowControl/>
              <w:jc w:val="center"/>
              <w:rPr>
                <w:color w:val="000000"/>
                <w:kern w:val="0"/>
                <w:sz w:val="18"/>
                <w:szCs w:val="18"/>
              </w:rPr>
            </w:pPr>
          </w:p>
        </w:tc>
      </w:tr>
      <w:tr w14:paraId="27F187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717" w:type="pct"/>
            <w:vAlign w:val="center"/>
          </w:tcPr>
          <w:p w14:paraId="78B97158">
            <w:pPr>
              <w:widowControl/>
              <w:jc w:val="center"/>
              <w:rPr>
                <w:color w:val="000000"/>
                <w:kern w:val="0"/>
                <w:sz w:val="18"/>
                <w:szCs w:val="18"/>
              </w:rPr>
            </w:pPr>
          </w:p>
        </w:tc>
        <w:tc>
          <w:tcPr>
            <w:tcW w:w="717" w:type="pct"/>
            <w:vAlign w:val="center"/>
          </w:tcPr>
          <w:p w14:paraId="7D3E23B1">
            <w:pPr>
              <w:widowControl/>
              <w:jc w:val="center"/>
              <w:rPr>
                <w:color w:val="000000"/>
                <w:kern w:val="0"/>
                <w:sz w:val="18"/>
                <w:szCs w:val="18"/>
              </w:rPr>
            </w:pPr>
          </w:p>
        </w:tc>
        <w:tc>
          <w:tcPr>
            <w:tcW w:w="715" w:type="pct"/>
            <w:vAlign w:val="center"/>
          </w:tcPr>
          <w:p w14:paraId="53EC3EB3">
            <w:pPr>
              <w:widowControl/>
              <w:jc w:val="center"/>
              <w:rPr>
                <w:color w:val="000000"/>
                <w:kern w:val="0"/>
                <w:sz w:val="18"/>
                <w:szCs w:val="18"/>
              </w:rPr>
            </w:pPr>
          </w:p>
        </w:tc>
        <w:tc>
          <w:tcPr>
            <w:tcW w:w="715" w:type="pct"/>
            <w:vAlign w:val="center"/>
          </w:tcPr>
          <w:p w14:paraId="292E4D8B">
            <w:pPr>
              <w:widowControl/>
              <w:jc w:val="center"/>
              <w:rPr>
                <w:color w:val="000000"/>
                <w:kern w:val="0"/>
                <w:sz w:val="18"/>
                <w:szCs w:val="18"/>
              </w:rPr>
            </w:pPr>
          </w:p>
        </w:tc>
        <w:tc>
          <w:tcPr>
            <w:tcW w:w="715" w:type="pct"/>
            <w:vAlign w:val="center"/>
          </w:tcPr>
          <w:p w14:paraId="70619247">
            <w:pPr>
              <w:widowControl/>
              <w:jc w:val="center"/>
              <w:rPr>
                <w:color w:val="000000"/>
                <w:kern w:val="0"/>
                <w:sz w:val="18"/>
                <w:szCs w:val="18"/>
              </w:rPr>
            </w:pPr>
          </w:p>
        </w:tc>
        <w:tc>
          <w:tcPr>
            <w:tcW w:w="715" w:type="pct"/>
            <w:vAlign w:val="center"/>
          </w:tcPr>
          <w:p w14:paraId="6A35A441">
            <w:pPr>
              <w:widowControl/>
              <w:jc w:val="center"/>
              <w:rPr>
                <w:color w:val="000000"/>
                <w:kern w:val="0"/>
                <w:sz w:val="18"/>
                <w:szCs w:val="18"/>
              </w:rPr>
            </w:pPr>
          </w:p>
        </w:tc>
        <w:tc>
          <w:tcPr>
            <w:tcW w:w="706" w:type="pct"/>
            <w:vAlign w:val="center"/>
          </w:tcPr>
          <w:p w14:paraId="26EB3233">
            <w:pPr>
              <w:widowControl/>
              <w:jc w:val="center"/>
              <w:rPr>
                <w:color w:val="000000"/>
                <w:kern w:val="0"/>
                <w:sz w:val="18"/>
                <w:szCs w:val="18"/>
              </w:rPr>
            </w:pPr>
          </w:p>
        </w:tc>
      </w:tr>
      <w:tr w14:paraId="45CDD4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717" w:type="pct"/>
            <w:vAlign w:val="center"/>
          </w:tcPr>
          <w:p w14:paraId="77DB891C">
            <w:pPr>
              <w:widowControl/>
              <w:jc w:val="center"/>
              <w:rPr>
                <w:color w:val="000000"/>
                <w:kern w:val="0"/>
                <w:sz w:val="18"/>
                <w:szCs w:val="18"/>
              </w:rPr>
            </w:pPr>
          </w:p>
        </w:tc>
        <w:tc>
          <w:tcPr>
            <w:tcW w:w="717" w:type="pct"/>
            <w:vAlign w:val="center"/>
          </w:tcPr>
          <w:p w14:paraId="3C27E71E">
            <w:pPr>
              <w:widowControl/>
              <w:jc w:val="center"/>
              <w:rPr>
                <w:color w:val="000000"/>
                <w:kern w:val="0"/>
                <w:sz w:val="18"/>
                <w:szCs w:val="18"/>
              </w:rPr>
            </w:pPr>
          </w:p>
        </w:tc>
        <w:tc>
          <w:tcPr>
            <w:tcW w:w="715" w:type="pct"/>
            <w:vAlign w:val="center"/>
          </w:tcPr>
          <w:p w14:paraId="61DA2BC2">
            <w:pPr>
              <w:widowControl/>
              <w:jc w:val="center"/>
              <w:rPr>
                <w:color w:val="000000"/>
                <w:kern w:val="0"/>
                <w:sz w:val="18"/>
                <w:szCs w:val="18"/>
              </w:rPr>
            </w:pPr>
          </w:p>
        </w:tc>
        <w:tc>
          <w:tcPr>
            <w:tcW w:w="715" w:type="pct"/>
            <w:vAlign w:val="center"/>
          </w:tcPr>
          <w:p w14:paraId="09CDA4B8">
            <w:pPr>
              <w:widowControl/>
              <w:jc w:val="center"/>
              <w:rPr>
                <w:color w:val="000000"/>
                <w:kern w:val="0"/>
                <w:sz w:val="18"/>
                <w:szCs w:val="18"/>
              </w:rPr>
            </w:pPr>
          </w:p>
        </w:tc>
        <w:tc>
          <w:tcPr>
            <w:tcW w:w="715" w:type="pct"/>
            <w:vAlign w:val="center"/>
          </w:tcPr>
          <w:p w14:paraId="3134E842">
            <w:pPr>
              <w:widowControl/>
              <w:jc w:val="center"/>
              <w:rPr>
                <w:color w:val="000000"/>
                <w:kern w:val="0"/>
                <w:sz w:val="18"/>
                <w:szCs w:val="18"/>
              </w:rPr>
            </w:pPr>
          </w:p>
        </w:tc>
        <w:tc>
          <w:tcPr>
            <w:tcW w:w="715" w:type="pct"/>
            <w:vAlign w:val="center"/>
          </w:tcPr>
          <w:p w14:paraId="55BEF568">
            <w:pPr>
              <w:widowControl/>
              <w:jc w:val="center"/>
              <w:rPr>
                <w:color w:val="000000"/>
                <w:kern w:val="0"/>
                <w:sz w:val="18"/>
                <w:szCs w:val="18"/>
              </w:rPr>
            </w:pPr>
          </w:p>
        </w:tc>
        <w:tc>
          <w:tcPr>
            <w:tcW w:w="706" w:type="pct"/>
            <w:vAlign w:val="center"/>
          </w:tcPr>
          <w:p w14:paraId="19D970EC">
            <w:pPr>
              <w:widowControl/>
              <w:jc w:val="center"/>
              <w:rPr>
                <w:color w:val="000000"/>
                <w:kern w:val="0"/>
                <w:sz w:val="18"/>
                <w:szCs w:val="18"/>
              </w:rPr>
            </w:pPr>
          </w:p>
        </w:tc>
      </w:tr>
      <w:tr w14:paraId="2CACF7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717" w:type="pct"/>
            <w:vAlign w:val="center"/>
          </w:tcPr>
          <w:p w14:paraId="046E0448">
            <w:pPr>
              <w:widowControl/>
              <w:jc w:val="center"/>
              <w:rPr>
                <w:color w:val="000000"/>
                <w:kern w:val="0"/>
                <w:sz w:val="18"/>
                <w:szCs w:val="18"/>
              </w:rPr>
            </w:pPr>
          </w:p>
        </w:tc>
        <w:tc>
          <w:tcPr>
            <w:tcW w:w="717" w:type="pct"/>
            <w:vAlign w:val="center"/>
          </w:tcPr>
          <w:p w14:paraId="0BA6E785">
            <w:pPr>
              <w:widowControl/>
              <w:jc w:val="center"/>
              <w:rPr>
                <w:color w:val="000000"/>
                <w:kern w:val="0"/>
                <w:sz w:val="18"/>
                <w:szCs w:val="18"/>
              </w:rPr>
            </w:pPr>
          </w:p>
        </w:tc>
        <w:tc>
          <w:tcPr>
            <w:tcW w:w="715" w:type="pct"/>
            <w:vAlign w:val="center"/>
          </w:tcPr>
          <w:p w14:paraId="1D0C96FC">
            <w:pPr>
              <w:widowControl/>
              <w:jc w:val="center"/>
              <w:rPr>
                <w:color w:val="000000"/>
                <w:kern w:val="0"/>
                <w:sz w:val="18"/>
                <w:szCs w:val="18"/>
              </w:rPr>
            </w:pPr>
          </w:p>
        </w:tc>
        <w:tc>
          <w:tcPr>
            <w:tcW w:w="715" w:type="pct"/>
            <w:vAlign w:val="center"/>
          </w:tcPr>
          <w:p w14:paraId="070907D5">
            <w:pPr>
              <w:widowControl/>
              <w:jc w:val="center"/>
              <w:rPr>
                <w:color w:val="000000"/>
                <w:kern w:val="0"/>
                <w:sz w:val="18"/>
                <w:szCs w:val="18"/>
              </w:rPr>
            </w:pPr>
          </w:p>
        </w:tc>
        <w:tc>
          <w:tcPr>
            <w:tcW w:w="715" w:type="pct"/>
            <w:vAlign w:val="center"/>
          </w:tcPr>
          <w:p w14:paraId="007E3865">
            <w:pPr>
              <w:widowControl/>
              <w:jc w:val="center"/>
              <w:rPr>
                <w:color w:val="000000"/>
                <w:kern w:val="0"/>
                <w:sz w:val="18"/>
                <w:szCs w:val="18"/>
              </w:rPr>
            </w:pPr>
          </w:p>
        </w:tc>
        <w:tc>
          <w:tcPr>
            <w:tcW w:w="715" w:type="pct"/>
            <w:vAlign w:val="center"/>
          </w:tcPr>
          <w:p w14:paraId="05462F25">
            <w:pPr>
              <w:widowControl/>
              <w:jc w:val="center"/>
              <w:rPr>
                <w:color w:val="000000"/>
                <w:kern w:val="0"/>
                <w:sz w:val="18"/>
                <w:szCs w:val="18"/>
              </w:rPr>
            </w:pPr>
          </w:p>
        </w:tc>
        <w:tc>
          <w:tcPr>
            <w:tcW w:w="706" w:type="pct"/>
            <w:vAlign w:val="center"/>
          </w:tcPr>
          <w:p w14:paraId="708B579C">
            <w:pPr>
              <w:widowControl/>
              <w:jc w:val="center"/>
              <w:rPr>
                <w:color w:val="000000"/>
                <w:kern w:val="0"/>
                <w:sz w:val="18"/>
                <w:szCs w:val="18"/>
              </w:rPr>
            </w:pPr>
          </w:p>
        </w:tc>
      </w:tr>
      <w:tr w14:paraId="34E7B8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00" w:hRule="atLeast"/>
        </w:trPr>
        <w:tc>
          <w:tcPr>
            <w:tcW w:w="717" w:type="pct"/>
            <w:vAlign w:val="center"/>
          </w:tcPr>
          <w:p w14:paraId="02A7DB43">
            <w:pPr>
              <w:widowControl/>
              <w:jc w:val="center"/>
              <w:rPr>
                <w:color w:val="000000"/>
                <w:kern w:val="0"/>
                <w:sz w:val="18"/>
                <w:szCs w:val="18"/>
              </w:rPr>
            </w:pPr>
          </w:p>
        </w:tc>
        <w:tc>
          <w:tcPr>
            <w:tcW w:w="717" w:type="pct"/>
            <w:vAlign w:val="center"/>
          </w:tcPr>
          <w:p w14:paraId="7C933A28">
            <w:pPr>
              <w:widowControl/>
              <w:jc w:val="center"/>
              <w:rPr>
                <w:color w:val="000000"/>
                <w:kern w:val="0"/>
                <w:sz w:val="18"/>
                <w:szCs w:val="18"/>
              </w:rPr>
            </w:pPr>
          </w:p>
        </w:tc>
        <w:tc>
          <w:tcPr>
            <w:tcW w:w="715" w:type="pct"/>
            <w:vAlign w:val="center"/>
          </w:tcPr>
          <w:p w14:paraId="372AFFCE">
            <w:pPr>
              <w:widowControl/>
              <w:jc w:val="center"/>
              <w:rPr>
                <w:color w:val="000000"/>
                <w:kern w:val="0"/>
                <w:sz w:val="18"/>
                <w:szCs w:val="18"/>
              </w:rPr>
            </w:pPr>
          </w:p>
        </w:tc>
        <w:tc>
          <w:tcPr>
            <w:tcW w:w="715" w:type="pct"/>
            <w:vAlign w:val="center"/>
          </w:tcPr>
          <w:p w14:paraId="07A44234">
            <w:pPr>
              <w:widowControl/>
              <w:jc w:val="center"/>
              <w:rPr>
                <w:color w:val="000000"/>
                <w:kern w:val="0"/>
                <w:sz w:val="18"/>
                <w:szCs w:val="18"/>
              </w:rPr>
            </w:pPr>
          </w:p>
        </w:tc>
        <w:tc>
          <w:tcPr>
            <w:tcW w:w="715" w:type="pct"/>
            <w:vAlign w:val="center"/>
          </w:tcPr>
          <w:p w14:paraId="438C797E">
            <w:pPr>
              <w:widowControl/>
              <w:jc w:val="center"/>
              <w:rPr>
                <w:color w:val="000000"/>
                <w:kern w:val="0"/>
                <w:sz w:val="18"/>
                <w:szCs w:val="18"/>
              </w:rPr>
            </w:pPr>
          </w:p>
        </w:tc>
        <w:tc>
          <w:tcPr>
            <w:tcW w:w="715" w:type="pct"/>
            <w:vAlign w:val="center"/>
          </w:tcPr>
          <w:p w14:paraId="7F1D9DE0">
            <w:pPr>
              <w:widowControl/>
              <w:jc w:val="center"/>
              <w:rPr>
                <w:color w:val="000000"/>
                <w:kern w:val="0"/>
                <w:sz w:val="18"/>
                <w:szCs w:val="18"/>
              </w:rPr>
            </w:pPr>
          </w:p>
        </w:tc>
        <w:tc>
          <w:tcPr>
            <w:tcW w:w="706" w:type="pct"/>
            <w:vAlign w:val="center"/>
          </w:tcPr>
          <w:p w14:paraId="2E3EA90A">
            <w:pPr>
              <w:widowControl/>
              <w:jc w:val="center"/>
              <w:rPr>
                <w:color w:val="000000"/>
                <w:kern w:val="0"/>
                <w:sz w:val="18"/>
                <w:szCs w:val="18"/>
              </w:rPr>
            </w:pPr>
          </w:p>
        </w:tc>
      </w:tr>
    </w:tbl>
    <w:p w14:paraId="389D03FA">
      <w:pPr>
        <w:spacing w:line="0" w:lineRule="atLeast"/>
        <w:jc w:val="left"/>
      </w:pPr>
      <w:r>
        <w:rPr>
          <w:sz w:val="18"/>
        </w:rPr>
        <w:t>单位负责人：        统计负责人：           填表人：           联系电话：          报出日期：20  年 月  日</w:t>
      </w:r>
    </w:p>
    <w:p w14:paraId="7AAE579F">
      <w:pPr>
        <w:spacing w:line="0" w:lineRule="atLeast"/>
        <w:jc w:val="left"/>
        <w:rPr>
          <w:b/>
        </w:rPr>
      </w:pPr>
    </w:p>
    <w:p w14:paraId="0D646BBF">
      <w:pPr>
        <w:spacing w:line="0" w:lineRule="atLeast"/>
        <w:ind w:left="1170" w:hanging="1170" w:hangingChars="650"/>
        <w:rPr>
          <w:sz w:val="18"/>
        </w:rPr>
      </w:pPr>
      <w:r>
        <w:rPr>
          <w:sz w:val="18"/>
        </w:rPr>
        <w:t>说明：1.</w:t>
      </w:r>
      <w:r>
        <w:rPr>
          <w:rFonts w:hint="eastAsia"/>
          <w:sz w:val="18"/>
        </w:rPr>
        <w:t>本表由各省、自治区、直辖市交通运输厅（委）组织填报。</w:t>
      </w:r>
    </w:p>
    <w:p w14:paraId="608630F6">
      <w:pPr>
        <w:spacing w:line="0" w:lineRule="atLeast"/>
        <w:ind w:left="853" w:leftChars="271" w:hanging="284" w:hangingChars="158"/>
        <w:rPr>
          <w:sz w:val="18"/>
        </w:rPr>
      </w:pPr>
      <w:r>
        <w:rPr>
          <w:sz w:val="18"/>
        </w:rPr>
        <w:t>2.统计</w:t>
      </w:r>
      <w:r>
        <w:rPr>
          <w:rFonts w:hint="eastAsia"/>
          <w:sz w:val="18"/>
        </w:rPr>
        <w:t>范围为</w:t>
      </w:r>
      <w:r>
        <w:rPr>
          <w:sz w:val="18"/>
        </w:rPr>
        <w:t>辖区内所有公路轴载情况，已经建设了轴载调查站的省份均应报送本表。</w:t>
      </w:r>
    </w:p>
    <w:p w14:paraId="17113E83">
      <w:pPr>
        <w:spacing w:line="0" w:lineRule="atLeast"/>
        <w:ind w:left="853" w:leftChars="271" w:hanging="284" w:hangingChars="158"/>
        <w:rPr>
          <w:sz w:val="18"/>
        </w:rPr>
      </w:pPr>
      <w:r>
        <w:rPr>
          <w:sz w:val="18"/>
        </w:rPr>
        <w:t>3.公路类别上报时应按高速公路</w:t>
      </w:r>
      <w:r>
        <w:rPr>
          <w:rFonts w:hint="eastAsia"/>
          <w:sz w:val="18"/>
        </w:rPr>
        <w:t>、普通国道、普通省道</w:t>
      </w:r>
      <w:r>
        <w:rPr>
          <w:sz w:val="18"/>
        </w:rPr>
        <w:t>及其他分别填报。</w:t>
      </w:r>
    </w:p>
    <w:p w14:paraId="0B97E5B5">
      <w:pPr>
        <w:spacing w:line="0" w:lineRule="atLeast"/>
        <w:ind w:left="853" w:leftChars="271" w:hanging="284" w:hangingChars="158"/>
        <w:rPr>
          <w:sz w:val="18"/>
        </w:rPr>
      </w:pPr>
      <w:r>
        <w:rPr>
          <w:sz w:val="18"/>
        </w:rPr>
        <w:t>4.总轴重为各类型平均日总轴重。</w:t>
      </w:r>
    </w:p>
    <w:p w14:paraId="5D541A7B">
      <w:pPr>
        <w:spacing w:line="0" w:lineRule="atLeast"/>
        <w:ind w:left="565" w:leftChars="269" w:firstLine="1" w:firstLineChars="1"/>
        <w:rPr>
          <w:sz w:val="18"/>
        </w:rPr>
      </w:pPr>
      <w:r>
        <w:rPr>
          <w:sz w:val="18"/>
        </w:rPr>
        <w:t>5.表内逻辑关系：0</w:t>
      </w:r>
      <w:r>
        <w:rPr>
          <w:rFonts w:hint="eastAsia"/>
          <w:sz w:val="18"/>
        </w:rPr>
        <w:t>2</w:t>
      </w:r>
      <w:r>
        <w:rPr>
          <w:sz w:val="18"/>
        </w:rPr>
        <w:t>列=0</w:t>
      </w:r>
      <w:r>
        <w:rPr>
          <w:rFonts w:hint="eastAsia"/>
          <w:sz w:val="18"/>
        </w:rPr>
        <w:t>3</w:t>
      </w:r>
      <w:r>
        <w:rPr>
          <w:sz w:val="18"/>
        </w:rPr>
        <w:t>列+0</w:t>
      </w:r>
      <w:r>
        <w:rPr>
          <w:rFonts w:hint="eastAsia"/>
          <w:sz w:val="18"/>
        </w:rPr>
        <w:t>4</w:t>
      </w:r>
      <w:r>
        <w:rPr>
          <w:sz w:val="18"/>
        </w:rPr>
        <w:t>列+0</w:t>
      </w:r>
      <w:r>
        <w:rPr>
          <w:rFonts w:hint="eastAsia"/>
          <w:sz w:val="18"/>
        </w:rPr>
        <w:t>5</w:t>
      </w:r>
      <w:r>
        <w:rPr>
          <w:sz w:val="18"/>
        </w:rPr>
        <w:t>列+0</w:t>
      </w:r>
      <w:r>
        <w:rPr>
          <w:rFonts w:hint="eastAsia"/>
          <w:sz w:val="18"/>
        </w:rPr>
        <w:t>6</w:t>
      </w:r>
      <w:r>
        <w:rPr>
          <w:sz w:val="18"/>
        </w:rPr>
        <w:t>列+0</w:t>
      </w:r>
      <w:r>
        <w:rPr>
          <w:rFonts w:hint="eastAsia"/>
          <w:sz w:val="18"/>
        </w:rPr>
        <w:t>7</w:t>
      </w:r>
      <w:r>
        <w:rPr>
          <w:sz w:val="18"/>
        </w:rPr>
        <w:t>列+</w:t>
      </w:r>
      <w:r>
        <w:rPr>
          <w:rFonts w:hint="eastAsia"/>
          <w:sz w:val="18"/>
        </w:rPr>
        <w:t>08</w:t>
      </w:r>
      <w:r>
        <w:rPr>
          <w:sz w:val="18"/>
        </w:rPr>
        <w:t>列；</w:t>
      </w:r>
      <w:r>
        <w:rPr>
          <w:rFonts w:hint="eastAsia"/>
          <w:sz w:val="18"/>
        </w:rPr>
        <w:t>09</w:t>
      </w:r>
      <w:r>
        <w:rPr>
          <w:sz w:val="18"/>
        </w:rPr>
        <w:t>列=1</w:t>
      </w:r>
      <w:r>
        <w:rPr>
          <w:rFonts w:hint="eastAsia"/>
          <w:sz w:val="18"/>
        </w:rPr>
        <w:t>0</w:t>
      </w:r>
      <w:r>
        <w:rPr>
          <w:sz w:val="18"/>
        </w:rPr>
        <w:t>列+1</w:t>
      </w:r>
      <w:r>
        <w:rPr>
          <w:rFonts w:hint="eastAsia"/>
          <w:sz w:val="18"/>
        </w:rPr>
        <w:t>1</w:t>
      </w:r>
      <w:r>
        <w:rPr>
          <w:sz w:val="18"/>
        </w:rPr>
        <w:t>列+1</w:t>
      </w:r>
      <w:r>
        <w:rPr>
          <w:rFonts w:hint="eastAsia"/>
          <w:sz w:val="18"/>
        </w:rPr>
        <w:t>2</w:t>
      </w:r>
      <w:r>
        <w:rPr>
          <w:sz w:val="18"/>
        </w:rPr>
        <w:t>列+1</w:t>
      </w:r>
      <w:r>
        <w:rPr>
          <w:rFonts w:hint="eastAsia"/>
          <w:sz w:val="18"/>
        </w:rPr>
        <w:t>3</w:t>
      </w:r>
      <w:r>
        <w:rPr>
          <w:sz w:val="18"/>
        </w:rPr>
        <w:t>列+1</w:t>
      </w:r>
      <w:r>
        <w:rPr>
          <w:rFonts w:hint="eastAsia"/>
          <w:sz w:val="18"/>
        </w:rPr>
        <w:t>4</w:t>
      </w:r>
      <w:r>
        <w:rPr>
          <w:sz w:val="18"/>
        </w:rPr>
        <w:t>列+1</w:t>
      </w:r>
      <w:r>
        <w:rPr>
          <w:rFonts w:hint="eastAsia"/>
          <w:sz w:val="18"/>
        </w:rPr>
        <w:t>5</w:t>
      </w:r>
      <w:r>
        <w:rPr>
          <w:sz w:val="18"/>
        </w:rPr>
        <w:t>列。</w:t>
      </w:r>
    </w:p>
    <w:p w14:paraId="7E88D6B1">
      <w:pPr>
        <w:spacing w:line="0" w:lineRule="atLeast"/>
        <w:ind w:left="565" w:leftChars="269" w:firstLine="1" w:firstLineChars="1"/>
        <w:rPr>
          <w:sz w:val="18"/>
        </w:rPr>
      </w:pPr>
    </w:p>
    <w:p w14:paraId="62A147B9">
      <w:pPr>
        <w:pStyle w:val="3"/>
        <w:tabs>
          <w:tab w:val="left" w:pos="3480"/>
        </w:tabs>
        <w:rPr>
          <w:rFonts w:ascii="Times New Roman" w:hAnsi="Times New Roman"/>
          <w:b w:val="0"/>
        </w:rPr>
        <w:sectPr>
          <w:pgSz w:w="11907" w:h="16840"/>
          <w:pgMar w:top="1247" w:right="851" w:bottom="1247" w:left="1418" w:header="851" w:footer="567" w:gutter="0"/>
          <w:cols w:space="425" w:num="1"/>
          <w:docGrid w:type="lines" w:linePitch="312" w:charSpace="0"/>
        </w:sectPr>
      </w:pPr>
    </w:p>
    <w:p w14:paraId="6049751F">
      <w:pPr>
        <w:pStyle w:val="3"/>
        <w:spacing w:before="0" w:after="0"/>
        <w:jc w:val="center"/>
        <w:rPr>
          <w:rFonts w:ascii="Times New Roman" w:hAnsi="Times New Roman" w:eastAsia="宋体"/>
          <w:b w:val="0"/>
          <w:kern w:val="0"/>
        </w:rPr>
      </w:pPr>
      <w:bookmarkStart w:id="151" w:name="_Toc144475281"/>
      <w:bookmarkStart w:id="152" w:name="_Toc148447076"/>
      <w:bookmarkStart w:id="153" w:name="_Toc210052948"/>
      <w:r>
        <w:rPr>
          <w:rFonts w:ascii="Times New Roman" w:hAnsi="Times New Roman" w:eastAsia="宋体"/>
          <w:b w:val="0"/>
          <w:kern w:val="0"/>
        </w:rPr>
        <w:t>四类公路交通量比重</w:t>
      </w:r>
      <w:bookmarkEnd w:id="151"/>
      <w:bookmarkEnd w:id="152"/>
      <w:bookmarkEnd w:id="153"/>
    </w:p>
    <w:p w14:paraId="7D1F1C32">
      <w:pPr>
        <w:tabs>
          <w:tab w:val="left" w:pos="5760"/>
        </w:tabs>
        <w:spacing w:line="0" w:lineRule="atLeast"/>
        <w:rPr>
          <w:color w:val="000000"/>
          <w:sz w:val="18"/>
          <w:szCs w:val="18"/>
        </w:rPr>
      </w:pPr>
      <w:r>
        <w:rPr>
          <w:color w:val="000000"/>
          <w:sz w:val="18"/>
          <w:szCs w:val="18"/>
        </w:rPr>
        <mc:AlternateContent>
          <mc:Choice Requires="wps">
            <w:drawing>
              <wp:anchor distT="0" distB="0" distL="114300" distR="114300" simplePos="0" relativeHeight="251796480" behindDoc="0" locked="0" layoutInCell="1" allowOverlap="1">
                <wp:simplePos x="0" y="0"/>
                <wp:positionH relativeFrom="column">
                  <wp:posOffset>5088890</wp:posOffset>
                </wp:positionH>
                <wp:positionV relativeFrom="paragraph">
                  <wp:posOffset>137795</wp:posOffset>
                </wp:positionV>
                <wp:extent cx="946150" cy="748665"/>
                <wp:effectExtent l="0" t="0" r="25400" b="12065"/>
                <wp:wrapNone/>
                <wp:docPr id="720832945"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1C730CA0">
                            <w:pPr>
                              <w:spacing w:line="0" w:lineRule="atLeast"/>
                              <w:jc w:val="distribute"/>
                              <w:rPr>
                                <w:sz w:val="18"/>
                              </w:rPr>
                            </w:pPr>
                            <w:r>
                              <w:rPr>
                                <w:sz w:val="18"/>
                              </w:rPr>
                              <w:t>交行统G508表</w:t>
                            </w:r>
                          </w:p>
                          <w:p w14:paraId="04B82780">
                            <w:pPr>
                              <w:spacing w:line="0" w:lineRule="atLeast"/>
                              <w:jc w:val="distribute"/>
                              <w:rPr>
                                <w:sz w:val="18"/>
                              </w:rPr>
                            </w:pPr>
                            <w:r>
                              <w:rPr>
                                <w:sz w:val="18"/>
                              </w:rPr>
                              <w:t>交通运输部</w:t>
                            </w:r>
                          </w:p>
                          <w:p w14:paraId="27D01705">
                            <w:pPr>
                              <w:spacing w:line="0" w:lineRule="atLeast"/>
                              <w:jc w:val="distribute"/>
                              <w:rPr>
                                <w:sz w:val="18"/>
                              </w:rPr>
                            </w:pPr>
                            <w:r>
                              <w:rPr>
                                <w:sz w:val="18"/>
                              </w:rPr>
                              <w:t>国家统计局</w:t>
                            </w:r>
                          </w:p>
                          <w:p w14:paraId="750FD32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B24BC8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400.7pt;margin-top:10.85pt;height:58.95pt;width:74.5pt;z-index:251796480;mso-width-relative:page;mso-height-relative:page;" fillcolor="#FFFFFF" filled="t" stroked="t" coordsize="21600,21600" o:gfxdata="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3bYC42gAAAAoBAAAPAAAAAAAAAAEAIAAAACIAAABkcnMvZG93bnJldi54bWxQSwEC&#10;FAAUAAAACACHTuJATtoFPSsCAAB+BAAADgAAAAAAAAABACAAAAApAQAAZHJzL2Uyb0RvYy54bWxQ&#10;SwUGAAAAAAYABgBZAQAAxgUAAAAA&#10;">
                <v:fill on="t" focussize="0,0"/>
                <v:stroke color="#FFFFFF" miterlimit="8" joinstyle="miter"/>
                <v:imagedata o:title=""/>
                <o:lock v:ext="edit" aspectratio="f"/>
                <v:textbox inset="0mm,0mm,0mm,0mm" style="mso-fit-shape-to-text:t;">
                  <w:txbxContent>
                    <w:p w14:paraId="1C730CA0">
                      <w:pPr>
                        <w:spacing w:line="0" w:lineRule="atLeast"/>
                        <w:jc w:val="distribute"/>
                        <w:rPr>
                          <w:sz w:val="18"/>
                        </w:rPr>
                      </w:pPr>
                      <w:r>
                        <w:rPr>
                          <w:sz w:val="18"/>
                        </w:rPr>
                        <w:t>交行统G508表</w:t>
                      </w:r>
                    </w:p>
                    <w:p w14:paraId="04B82780">
                      <w:pPr>
                        <w:spacing w:line="0" w:lineRule="atLeast"/>
                        <w:jc w:val="distribute"/>
                        <w:rPr>
                          <w:sz w:val="18"/>
                        </w:rPr>
                      </w:pPr>
                      <w:r>
                        <w:rPr>
                          <w:sz w:val="18"/>
                        </w:rPr>
                        <w:t>交通运输部</w:t>
                      </w:r>
                    </w:p>
                    <w:p w14:paraId="27D01705">
                      <w:pPr>
                        <w:spacing w:line="0" w:lineRule="atLeast"/>
                        <w:jc w:val="distribute"/>
                        <w:rPr>
                          <w:sz w:val="18"/>
                        </w:rPr>
                      </w:pPr>
                      <w:r>
                        <w:rPr>
                          <w:sz w:val="18"/>
                        </w:rPr>
                        <w:t>国家统计局</w:t>
                      </w:r>
                    </w:p>
                    <w:p w14:paraId="750FD32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B24BC8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color w:val="000000"/>
          <w:sz w:val="18"/>
          <w:szCs w:val="18"/>
        </w:rPr>
        <mc:AlternateContent>
          <mc:Choice Requires="wps">
            <w:drawing>
              <wp:anchor distT="0" distB="0" distL="114300" distR="114300" simplePos="0" relativeHeight="251795456" behindDoc="0" locked="0" layoutInCell="1" allowOverlap="1">
                <wp:simplePos x="0" y="0"/>
                <wp:positionH relativeFrom="column">
                  <wp:posOffset>4506595</wp:posOffset>
                </wp:positionH>
                <wp:positionV relativeFrom="paragraph">
                  <wp:posOffset>129540</wp:posOffset>
                </wp:positionV>
                <wp:extent cx="609600" cy="748665"/>
                <wp:effectExtent l="0" t="0" r="19050" b="12065"/>
                <wp:wrapNone/>
                <wp:docPr id="72083294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5ADB1830">
                            <w:pPr>
                              <w:spacing w:line="0" w:lineRule="atLeast"/>
                              <w:jc w:val="left"/>
                              <w:rPr>
                                <w:rFonts w:hint="eastAsia" w:ascii="宋体" w:hAnsi="宋体"/>
                                <w:sz w:val="18"/>
                              </w:rPr>
                            </w:pPr>
                            <w:r>
                              <w:rPr>
                                <w:rFonts w:hint="eastAsia" w:ascii="宋体" w:hAnsi="宋体"/>
                                <w:sz w:val="18"/>
                              </w:rPr>
                              <w:t>表　　号：</w:t>
                            </w:r>
                          </w:p>
                          <w:p w14:paraId="223BDFAD">
                            <w:pPr>
                              <w:spacing w:line="0" w:lineRule="atLeast"/>
                              <w:jc w:val="left"/>
                              <w:rPr>
                                <w:rFonts w:hint="eastAsia" w:ascii="宋体" w:hAnsi="宋体"/>
                                <w:sz w:val="18"/>
                              </w:rPr>
                            </w:pPr>
                            <w:r>
                              <w:rPr>
                                <w:rFonts w:hint="eastAsia" w:ascii="宋体" w:hAnsi="宋体"/>
                                <w:sz w:val="18"/>
                              </w:rPr>
                              <w:t>制定机关：</w:t>
                            </w:r>
                          </w:p>
                          <w:p w14:paraId="6E00BB73">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D240F2F">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B6740D5">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4.85pt;margin-top:10.2pt;height:58.95pt;width:48pt;z-index:251795456;mso-width-relative:page;mso-height-relative:page;" fillcolor="#FFFFFF" filled="t" stroked="t" coordsize="21600,21600" o:gfxdata="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Yarkw2gAAAAoBAAAPAAAAAAAAAAEAIAAAACIAAABkcnMvZG93bnJldi54bWxQSwEC&#10;FAAUAAAACACHTuJADkIQbCsCAAB+BAAADgAAAAAAAAABACAAAAApAQAAZHJzL2Uyb0RvYy54bWxQ&#10;SwUGAAAAAAYABgBZAQAAxgUAAAAA&#10;">
                <v:fill on="t" focussize="0,0"/>
                <v:stroke color="#FFFFFF" miterlimit="8" joinstyle="miter"/>
                <v:imagedata o:title=""/>
                <o:lock v:ext="edit" aspectratio="f"/>
                <v:textbox inset="0mm,0mm,0mm,0mm" style="mso-fit-shape-to-text:t;">
                  <w:txbxContent>
                    <w:p w14:paraId="5ADB1830">
                      <w:pPr>
                        <w:spacing w:line="0" w:lineRule="atLeast"/>
                        <w:jc w:val="left"/>
                        <w:rPr>
                          <w:rFonts w:hint="eastAsia" w:ascii="宋体" w:hAnsi="宋体"/>
                          <w:sz w:val="18"/>
                        </w:rPr>
                      </w:pPr>
                      <w:r>
                        <w:rPr>
                          <w:rFonts w:hint="eastAsia" w:ascii="宋体" w:hAnsi="宋体"/>
                          <w:sz w:val="18"/>
                        </w:rPr>
                        <w:t>表　　号：</w:t>
                      </w:r>
                    </w:p>
                    <w:p w14:paraId="223BDFAD">
                      <w:pPr>
                        <w:spacing w:line="0" w:lineRule="atLeast"/>
                        <w:jc w:val="left"/>
                        <w:rPr>
                          <w:rFonts w:hint="eastAsia" w:ascii="宋体" w:hAnsi="宋体"/>
                          <w:sz w:val="18"/>
                        </w:rPr>
                      </w:pPr>
                      <w:r>
                        <w:rPr>
                          <w:rFonts w:hint="eastAsia" w:ascii="宋体" w:hAnsi="宋体"/>
                          <w:sz w:val="18"/>
                        </w:rPr>
                        <w:t>制定机关：</w:t>
                      </w:r>
                    </w:p>
                    <w:p w14:paraId="6E00BB73">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D240F2F">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B6740D5">
                      <w:pPr>
                        <w:spacing w:line="0" w:lineRule="atLeast"/>
                        <w:jc w:val="left"/>
                      </w:pPr>
                      <w:r>
                        <w:rPr>
                          <w:rFonts w:hint="eastAsia" w:ascii="宋体" w:hAnsi="宋体"/>
                          <w:sz w:val="18"/>
                        </w:rPr>
                        <w:t>有效期至：</w:t>
                      </w:r>
                    </w:p>
                  </w:txbxContent>
                </v:textbox>
              </v:shape>
            </w:pict>
          </mc:Fallback>
        </mc:AlternateContent>
      </w:r>
    </w:p>
    <w:p w14:paraId="2D89A69F">
      <w:pPr>
        <w:tabs>
          <w:tab w:val="left" w:pos="5760"/>
        </w:tabs>
        <w:spacing w:line="0" w:lineRule="atLeast"/>
        <w:rPr>
          <w:color w:val="000000"/>
          <w:sz w:val="18"/>
          <w:szCs w:val="18"/>
        </w:rPr>
      </w:pPr>
    </w:p>
    <w:p w14:paraId="14C9F05D">
      <w:pPr>
        <w:snapToGrid w:val="0"/>
        <w:jc w:val="left"/>
        <w:rPr>
          <w:sz w:val="18"/>
        </w:rPr>
      </w:pPr>
    </w:p>
    <w:p w14:paraId="2216E805">
      <w:pPr>
        <w:snapToGrid w:val="0"/>
        <w:jc w:val="left"/>
        <w:rPr>
          <w:sz w:val="18"/>
        </w:rPr>
      </w:pPr>
    </w:p>
    <w:p w14:paraId="63CFBF30">
      <w:pPr>
        <w:snapToGrid w:val="0"/>
        <w:jc w:val="left"/>
        <w:rPr>
          <w:sz w:val="18"/>
        </w:rPr>
      </w:pPr>
    </w:p>
    <w:p w14:paraId="33E67732">
      <w:pPr>
        <w:snapToGrid w:val="0"/>
        <w:jc w:val="left"/>
        <w:rPr>
          <w:sz w:val="18"/>
        </w:rPr>
      </w:pPr>
    </w:p>
    <w:p w14:paraId="2B777C14">
      <w:pPr>
        <w:snapToGrid w:val="0"/>
        <w:jc w:val="left"/>
        <w:rPr>
          <w:sz w:val="18"/>
        </w:rPr>
      </w:pPr>
      <w:r>
        <w:rPr>
          <w:sz w:val="18"/>
        </w:rPr>
        <w:t>填报单位：                                         20  年</w:t>
      </w:r>
    </w:p>
    <w:tbl>
      <w:tblPr>
        <w:tblStyle w:val="39"/>
        <w:tblW w:w="9746"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763"/>
        <w:gridCol w:w="567"/>
        <w:gridCol w:w="425"/>
        <w:gridCol w:w="567"/>
        <w:gridCol w:w="567"/>
        <w:gridCol w:w="426"/>
        <w:gridCol w:w="425"/>
        <w:gridCol w:w="567"/>
        <w:gridCol w:w="425"/>
        <w:gridCol w:w="567"/>
        <w:gridCol w:w="567"/>
        <w:gridCol w:w="425"/>
        <w:gridCol w:w="567"/>
        <w:gridCol w:w="426"/>
        <w:gridCol w:w="567"/>
        <w:gridCol w:w="425"/>
        <w:gridCol w:w="567"/>
        <w:gridCol w:w="425"/>
        <w:gridCol w:w="478"/>
      </w:tblGrid>
      <w:tr w14:paraId="5EF704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90" w:hRule="atLeast"/>
          <w:jc w:val="center"/>
        </w:trPr>
        <w:tc>
          <w:tcPr>
            <w:tcW w:w="763" w:type="dxa"/>
            <w:vMerge w:val="restart"/>
            <w:tcMar>
              <w:left w:w="0" w:type="dxa"/>
              <w:right w:w="0" w:type="dxa"/>
            </w:tcMar>
            <w:vAlign w:val="center"/>
          </w:tcPr>
          <w:p w14:paraId="21DFC69C">
            <w:pPr>
              <w:widowControl/>
              <w:jc w:val="center"/>
              <w:rPr>
                <w:color w:val="000000"/>
                <w:kern w:val="0"/>
                <w:sz w:val="18"/>
                <w:szCs w:val="18"/>
              </w:rPr>
            </w:pPr>
            <w:r>
              <w:rPr>
                <w:color w:val="000000"/>
                <w:kern w:val="0"/>
                <w:sz w:val="18"/>
                <w:szCs w:val="18"/>
              </w:rPr>
              <w:t>地区</w:t>
            </w:r>
          </w:p>
        </w:tc>
        <w:tc>
          <w:tcPr>
            <w:tcW w:w="8983" w:type="dxa"/>
            <w:gridSpan w:val="18"/>
            <w:vAlign w:val="center"/>
          </w:tcPr>
          <w:p w14:paraId="20D3231E">
            <w:pPr>
              <w:widowControl/>
              <w:jc w:val="center"/>
              <w:rPr>
                <w:color w:val="000000"/>
                <w:kern w:val="0"/>
                <w:sz w:val="18"/>
                <w:szCs w:val="18"/>
              </w:rPr>
            </w:pPr>
            <w:r>
              <w:rPr>
                <w:rFonts w:hint="eastAsia"/>
                <w:color w:val="000000"/>
                <w:kern w:val="0"/>
                <w:sz w:val="18"/>
                <w:szCs w:val="18"/>
              </w:rPr>
              <w:t>机动车行驶量（万车公里/日）</w:t>
            </w:r>
          </w:p>
        </w:tc>
      </w:tr>
      <w:tr w14:paraId="49B2BD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2" w:hRule="atLeast"/>
          <w:jc w:val="center"/>
        </w:trPr>
        <w:tc>
          <w:tcPr>
            <w:tcW w:w="763" w:type="dxa"/>
            <w:vMerge w:val="continue"/>
            <w:tcMar>
              <w:left w:w="0" w:type="dxa"/>
              <w:right w:w="0" w:type="dxa"/>
            </w:tcMar>
            <w:vAlign w:val="center"/>
          </w:tcPr>
          <w:p w14:paraId="45774A9A">
            <w:pPr>
              <w:jc w:val="center"/>
              <w:rPr>
                <w:color w:val="000000"/>
                <w:kern w:val="0"/>
                <w:sz w:val="18"/>
                <w:szCs w:val="18"/>
              </w:rPr>
            </w:pPr>
          </w:p>
        </w:tc>
        <w:tc>
          <w:tcPr>
            <w:tcW w:w="567" w:type="dxa"/>
            <w:vMerge w:val="restart"/>
            <w:vAlign w:val="center"/>
          </w:tcPr>
          <w:p w14:paraId="0C75CF90">
            <w:pPr>
              <w:jc w:val="center"/>
              <w:rPr>
                <w:sz w:val="18"/>
              </w:rPr>
            </w:pPr>
            <w:r>
              <w:rPr>
                <w:rFonts w:hint="eastAsia"/>
                <w:sz w:val="18"/>
              </w:rPr>
              <w:t>总计</w:t>
            </w:r>
          </w:p>
        </w:tc>
        <w:tc>
          <w:tcPr>
            <w:tcW w:w="425" w:type="dxa"/>
            <w:vMerge w:val="restart"/>
            <w:tcMar>
              <w:left w:w="0" w:type="dxa"/>
              <w:right w:w="0" w:type="dxa"/>
            </w:tcMar>
            <w:vAlign w:val="center"/>
          </w:tcPr>
          <w:p w14:paraId="1EA88415">
            <w:pPr>
              <w:jc w:val="center"/>
              <w:rPr>
                <w:sz w:val="18"/>
              </w:rPr>
            </w:pPr>
            <w:r>
              <w:rPr>
                <w:sz w:val="18"/>
              </w:rPr>
              <w:t>国道</w:t>
            </w:r>
          </w:p>
        </w:tc>
        <w:tc>
          <w:tcPr>
            <w:tcW w:w="567" w:type="dxa"/>
            <w:vMerge w:val="restart"/>
            <w:vAlign w:val="center"/>
          </w:tcPr>
          <w:p w14:paraId="41DFD905">
            <w:pPr>
              <w:jc w:val="center"/>
              <w:rPr>
                <w:sz w:val="18"/>
              </w:rPr>
            </w:pPr>
            <w:r>
              <w:rPr>
                <w:rFonts w:hint="eastAsia"/>
                <w:sz w:val="18"/>
              </w:rPr>
              <w:t>国道</w:t>
            </w:r>
          </w:p>
          <w:p w14:paraId="439561EB">
            <w:pPr>
              <w:jc w:val="center"/>
              <w:rPr>
                <w:sz w:val="18"/>
              </w:rPr>
            </w:pPr>
            <w:r>
              <w:rPr>
                <w:rFonts w:hint="eastAsia"/>
                <w:sz w:val="18"/>
              </w:rPr>
              <w:t>占比</w:t>
            </w:r>
          </w:p>
          <w:p w14:paraId="54DA4AB0">
            <w:pPr>
              <w:jc w:val="center"/>
              <w:rPr>
                <w:sz w:val="18"/>
              </w:rPr>
            </w:pPr>
            <w:r>
              <w:rPr>
                <w:sz w:val="18"/>
              </w:rPr>
              <w:t>（%）</w:t>
            </w:r>
          </w:p>
        </w:tc>
        <w:tc>
          <w:tcPr>
            <w:tcW w:w="567" w:type="dxa"/>
            <w:vMerge w:val="restart"/>
            <w:tcMar>
              <w:left w:w="0" w:type="dxa"/>
              <w:right w:w="0" w:type="dxa"/>
            </w:tcMar>
            <w:vAlign w:val="center"/>
          </w:tcPr>
          <w:p w14:paraId="5570255E">
            <w:pPr>
              <w:jc w:val="center"/>
              <w:rPr>
                <w:sz w:val="18"/>
              </w:rPr>
            </w:pPr>
            <w:r>
              <w:rPr>
                <w:sz w:val="18"/>
              </w:rPr>
              <w:t>省道</w:t>
            </w:r>
          </w:p>
        </w:tc>
        <w:tc>
          <w:tcPr>
            <w:tcW w:w="426" w:type="dxa"/>
            <w:vMerge w:val="restart"/>
            <w:vAlign w:val="center"/>
          </w:tcPr>
          <w:p w14:paraId="4A566269">
            <w:pPr>
              <w:jc w:val="center"/>
              <w:rPr>
                <w:sz w:val="18"/>
              </w:rPr>
            </w:pPr>
            <w:r>
              <w:rPr>
                <w:rFonts w:hint="eastAsia"/>
                <w:sz w:val="18"/>
              </w:rPr>
              <w:t>省道</w:t>
            </w:r>
          </w:p>
          <w:p w14:paraId="6F0A391F">
            <w:pPr>
              <w:jc w:val="center"/>
              <w:rPr>
                <w:sz w:val="18"/>
              </w:rPr>
            </w:pPr>
            <w:r>
              <w:rPr>
                <w:rFonts w:hint="eastAsia"/>
                <w:sz w:val="18"/>
              </w:rPr>
              <w:t>占比</w:t>
            </w:r>
          </w:p>
          <w:p w14:paraId="763E5870">
            <w:pPr>
              <w:jc w:val="center"/>
              <w:rPr>
                <w:sz w:val="18"/>
              </w:rPr>
            </w:pPr>
            <w:r>
              <w:rPr>
                <w:sz w:val="18"/>
              </w:rPr>
              <w:t>（%）</w:t>
            </w:r>
          </w:p>
        </w:tc>
        <w:tc>
          <w:tcPr>
            <w:tcW w:w="425" w:type="dxa"/>
            <w:vMerge w:val="restart"/>
            <w:tcMar>
              <w:left w:w="0" w:type="dxa"/>
              <w:right w:w="0" w:type="dxa"/>
            </w:tcMar>
            <w:vAlign w:val="center"/>
          </w:tcPr>
          <w:p w14:paraId="50D3BC65">
            <w:pPr>
              <w:jc w:val="center"/>
              <w:rPr>
                <w:sz w:val="18"/>
              </w:rPr>
            </w:pPr>
            <w:r>
              <w:rPr>
                <w:sz w:val="18"/>
              </w:rPr>
              <w:t>县道</w:t>
            </w:r>
          </w:p>
        </w:tc>
        <w:tc>
          <w:tcPr>
            <w:tcW w:w="567" w:type="dxa"/>
            <w:vMerge w:val="restart"/>
            <w:vAlign w:val="center"/>
          </w:tcPr>
          <w:p w14:paraId="65EF4455">
            <w:pPr>
              <w:jc w:val="center"/>
              <w:rPr>
                <w:sz w:val="18"/>
              </w:rPr>
            </w:pPr>
            <w:r>
              <w:rPr>
                <w:rFonts w:hint="eastAsia"/>
                <w:sz w:val="18"/>
              </w:rPr>
              <w:t>县道</w:t>
            </w:r>
          </w:p>
          <w:p w14:paraId="271D6252">
            <w:pPr>
              <w:jc w:val="center"/>
              <w:rPr>
                <w:sz w:val="18"/>
              </w:rPr>
            </w:pPr>
            <w:r>
              <w:rPr>
                <w:rFonts w:hint="eastAsia"/>
                <w:sz w:val="18"/>
              </w:rPr>
              <w:t>占比</w:t>
            </w:r>
          </w:p>
          <w:p w14:paraId="2D51BDC8">
            <w:pPr>
              <w:jc w:val="center"/>
              <w:rPr>
                <w:sz w:val="18"/>
              </w:rPr>
            </w:pPr>
            <w:r>
              <w:rPr>
                <w:sz w:val="18"/>
              </w:rPr>
              <w:t>（%）</w:t>
            </w:r>
          </w:p>
        </w:tc>
        <w:tc>
          <w:tcPr>
            <w:tcW w:w="425" w:type="dxa"/>
            <w:vMerge w:val="restart"/>
            <w:tcMar>
              <w:left w:w="0" w:type="dxa"/>
              <w:right w:w="0" w:type="dxa"/>
            </w:tcMar>
            <w:vAlign w:val="center"/>
          </w:tcPr>
          <w:p w14:paraId="33EA5AE7">
            <w:pPr>
              <w:jc w:val="center"/>
              <w:rPr>
                <w:sz w:val="18"/>
              </w:rPr>
            </w:pPr>
            <w:r>
              <w:rPr>
                <w:sz w:val="18"/>
              </w:rPr>
              <w:t>乡道</w:t>
            </w:r>
          </w:p>
        </w:tc>
        <w:tc>
          <w:tcPr>
            <w:tcW w:w="567" w:type="dxa"/>
            <w:vMerge w:val="restart"/>
            <w:vAlign w:val="center"/>
          </w:tcPr>
          <w:p w14:paraId="40AE2111">
            <w:pPr>
              <w:jc w:val="center"/>
              <w:rPr>
                <w:sz w:val="18"/>
              </w:rPr>
            </w:pPr>
            <w:r>
              <w:rPr>
                <w:rFonts w:hint="eastAsia"/>
                <w:sz w:val="18"/>
              </w:rPr>
              <w:t>乡道</w:t>
            </w:r>
          </w:p>
          <w:p w14:paraId="73375826">
            <w:pPr>
              <w:jc w:val="center"/>
              <w:rPr>
                <w:sz w:val="18"/>
              </w:rPr>
            </w:pPr>
            <w:r>
              <w:rPr>
                <w:rFonts w:hint="eastAsia"/>
                <w:sz w:val="18"/>
              </w:rPr>
              <w:t>占比</w:t>
            </w:r>
          </w:p>
          <w:p w14:paraId="2D3D94E1">
            <w:pPr>
              <w:jc w:val="center"/>
              <w:rPr>
                <w:sz w:val="18"/>
              </w:rPr>
            </w:pPr>
            <w:r>
              <w:rPr>
                <w:sz w:val="18"/>
              </w:rPr>
              <w:t>（%）</w:t>
            </w:r>
          </w:p>
        </w:tc>
        <w:tc>
          <w:tcPr>
            <w:tcW w:w="4447" w:type="dxa"/>
            <w:gridSpan w:val="9"/>
            <w:tcBorders>
              <w:top w:val="single" w:color="auto" w:sz="2" w:space="0"/>
            </w:tcBorders>
            <w:tcMar>
              <w:left w:w="0" w:type="dxa"/>
              <w:right w:w="0" w:type="dxa"/>
            </w:tcMar>
            <w:vAlign w:val="center"/>
          </w:tcPr>
          <w:p w14:paraId="2E8544F2">
            <w:pPr>
              <w:jc w:val="center"/>
              <w:rPr>
                <w:sz w:val="18"/>
              </w:rPr>
            </w:pPr>
            <w:r>
              <w:rPr>
                <w:rFonts w:hint="eastAsia"/>
                <w:sz w:val="18"/>
              </w:rPr>
              <w:t>其中：汽车行驶量</w:t>
            </w:r>
          </w:p>
        </w:tc>
      </w:tr>
      <w:tr w14:paraId="2C007B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65" w:hRule="atLeast"/>
          <w:jc w:val="center"/>
        </w:trPr>
        <w:tc>
          <w:tcPr>
            <w:tcW w:w="763" w:type="dxa"/>
            <w:vMerge w:val="continue"/>
            <w:tcMar>
              <w:left w:w="0" w:type="dxa"/>
              <w:right w:w="0" w:type="dxa"/>
            </w:tcMar>
            <w:vAlign w:val="center"/>
          </w:tcPr>
          <w:p w14:paraId="690F2E59">
            <w:pPr>
              <w:jc w:val="center"/>
              <w:rPr>
                <w:color w:val="000000"/>
                <w:kern w:val="0"/>
                <w:sz w:val="18"/>
                <w:szCs w:val="18"/>
              </w:rPr>
            </w:pPr>
          </w:p>
        </w:tc>
        <w:tc>
          <w:tcPr>
            <w:tcW w:w="567" w:type="dxa"/>
            <w:vMerge w:val="continue"/>
            <w:vAlign w:val="center"/>
          </w:tcPr>
          <w:p w14:paraId="0671FA7B">
            <w:pPr>
              <w:jc w:val="center"/>
              <w:rPr>
                <w:sz w:val="18"/>
              </w:rPr>
            </w:pPr>
          </w:p>
        </w:tc>
        <w:tc>
          <w:tcPr>
            <w:tcW w:w="425" w:type="dxa"/>
            <w:vMerge w:val="continue"/>
            <w:tcMar>
              <w:left w:w="0" w:type="dxa"/>
              <w:right w:w="0" w:type="dxa"/>
            </w:tcMar>
            <w:vAlign w:val="center"/>
          </w:tcPr>
          <w:p w14:paraId="5DA2F49B">
            <w:pPr>
              <w:jc w:val="center"/>
              <w:rPr>
                <w:sz w:val="18"/>
              </w:rPr>
            </w:pPr>
          </w:p>
        </w:tc>
        <w:tc>
          <w:tcPr>
            <w:tcW w:w="567" w:type="dxa"/>
            <w:vMerge w:val="continue"/>
            <w:tcMar>
              <w:left w:w="0" w:type="dxa"/>
              <w:right w:w="0" w:type="dxa"/>
            </w:tcMar>
            <w:vAlign w:val="center"/>
          </w:tcPr>
          <w:p w14:paraId="4F8ED9CA">
            <w:pPr>
              <w:jc w:val="center"/>
              <w:rPr>
                <w:sz w:val="18"/>
              </w:rPr>
            </w:pPr>
          </w:p>
        </w:tc>
        <w:tc>
          <w:tcPr>
            <w:tcW w:w="567" w:type="dxa"/>
            <w:vMerge w:val="continue"/>
            <w:tcMar>
              <w:left w:w="0" w:type="dxa"/>
              <w:right w:w="0" w:type="dxa"/>
            </w:tcMar>
            <w:vAlign w:val="center"/>
          </w:tcPr>
          <w:p w14:paraId="36460169">
            <w:pPr>
              <w:jc w:val="center"/>
              <w:rPr>
                <w:sz w:val="18"/>
              </w:rPr>
            </w:pPr>
          </w:p>
        </w:tc>
        <w:tc>
          <w:tcPr>
            <w:tcW w:w="426" w:type="dxa"/>
            <w:vMerge w:val="continue"/>
            <w:tcMar>
              <w:left w:w="0" w:type="dxa"/>
              <w:right w:w="0" w:type="dxa"/>
            </w:tcMar>
            <w:vAlign w:val="center"/>
          </w:tcPr>
          <w:p w14:paraId="36B0E99E">
            <w:pPr>
              <w:jc w:val="center"/>
              <w:rPr>
                <w:sz w:val="18"/>
              </w:rPr>
            </w:pPr>
          </w:p>
        </w:tc>
        <w:tc>
          <w:tcPr>
            <w:tcW w:w="425" w:type="dxa"/>
            <w:vMerge w:val="continue"/>
            <w:tcMar>
              <w:left w:w="0" w:type="dxa"/>
              <w:right w:w="0" w:type="dxa"/>
            </w:tcMar>
            <w:vAlign w:val="center"/>
          </w:tcPr>
          <w:p w14:paraId="3BFF2F63">
            <w:pPr>
              <w:jc w:val="center"/>
              <w:rPr>
                <w:sz w:val="18"/>
              </w:rPr>
            </w:pPr>
          </w:p>
        </w:tc>
        <w:tc>
          <w:tcPr>
            <w:tcW w:w="567" w:type="dxa"/>
            <w:vMerge w:val="continue"/>
            <w:tcMar>
              <w:left w:w="0" w:type="dxa"/>
              <w:right w:w="0" w:type="dxa"/>
            </w:tcMar>
            <w:vAlign w:val="center"/>
          </w:tcPr>
          <w:p w14:paraId="47C9AC66">
            <w:pPr>
              <w:jc w:val="center"/>
              <w:rPr>
                <w:sz w:val="18"/>
              </w:rPr>
            </w:pPr>
          </w:p>
        </w:tc>
        <w:tc>
          <w:tcPr>
            <w:tcW w:w="425" w:type="dxa"/>
            <w:vMerge w:val="continue"/>
            <w:tcMar>
              <w:left w:w="0" w:type="dxa"/>
              <w:right w:w="0" w:type="dxa"/>
            </w:tcMar>
            <w:vAlign w:val="center"/>
          </w:tcPr>
          <w:p w14:paraId="1EE7B12E">
            <w:pPr>
              <w:jc w:val="center"/>
              <w:rPr>
                <w:sz w:val="18"/>
              </w:rPr>
            </w:pPr>
          </w:p>
        </w:tc>
        <w:tc>
          <w:tcPr>
            <w:tcW w:w="567" w:type="dxa"/>
            <w:vMerge w:val="continue"/>
            <w:tcMar>
              <w:left w:w="0" w:type="dxa"/>
              <w:right w:w="0" w:type="dxa"/>
            </w:tcMar>
            <w:vAlign w:val="center"/>
          </w:tcPr>
          <w:p w14:paraId="3984E94F">
            <w:pPr>
              <w:jc w:val="center"/>
              <w:rPr>
                <w:sz w:val="18"/>
              </w:rPr>
            </w:pPr>
          </w:p>
        </w:tc>
        <w:tc>
          <w:tcPr>
            <w:tcW w:w="567" w:type="dxa"/>
            <w:tcMar>
              <w:left w:w="0" w:type="dxa"/>
              <w:right w:w="0" w:type="dxa"/>
            </w:tcMar>
            <w:vAlign w:val="center"/>
          </w:tcPr>
          <w:p w14:paraId="3AF74CFF">
            <w:pPr>
              <w:jc w:val="center"/>
              <w:rPr>
                <w:spacing w:val="-8"/>
                <w:sz w:val="18"/>
              </w:rPr>
            </w:pPr>
            <w:r>
              <w:rPr>
                <w:rFonts w:hint="eastAsia"/>
                <w:spacing w:val="-8"/>
                <w:sz w:val="18"/>
              </w:rPr>
              <w:t>合计</w:t>
            </w:r>
          </w:p>
        </w:tc>
        <w:tc>
          <w:tcPr>
            <w:tcW w:w="425" w:type="dxa"/>
            <w:vAlign w:val="center"/>
          </w:tcPr>
          <w:p w14:paraId="3C51AF8C">
            <w:pPr>
              <w:jc w:val="center"/>
              <w:rPr>
                <w:spacing w:val="-8"/>
                <w:sz w:val="18"/>
              </w:rPr>
            </w:pPr>
            <w:r>
              <w:rPr>
                <w:spacing w:val="-8"/>
                <w:sz w:val="18"/>
              </w:rPr>
              <w:t>国道</w:t>
            </w:r>
          </w:p>
        </w:tc>
        <w:tc>
          <w:tcPr>
            <w:tcW w:w="567" w:type="dxa"/>
            <w:vAlign w:val="center"/>
          </w:tcPr>
          <w:p w14:paraId="24C870B1">
            <w:pPr>
              <w:jc w:val="center"/>
              <w:rPr>
                <w:spacing w:val="-8"/>
                <w:sz w:val="18"/>
              </w:rPr>
            </w:pPr>
            <w:r>
              <w:rPr>
                <w:rFonts w:hint="eastAsia"/>
                <w:spacing w:val="-8"/>
                <w:sz w:val="18"/>
              </w:rPr>
              <w:t>国道</w:t>
            </w:r>
          </w:p>
          <w:p w14:paraId="3898002E">
            <w:pPr>
              <w:jc w:val="center"/>
              <w:rPr>
                <w:spacing w:val="-8"/>
                <w:sz w:val="18"/>
              </w:rPr>
            </w:pPr>
            <w:r>
              <w:rPr>
                <w:rFonts w:hint="eastAsia"/>
                <w:spacing w:val="-8"/>
                <w:sz w:val="18"/>
              </w:rPr>
              <w:t>占比</w:t>
            </w:r>
          </w:p>
          <w:p w14:paraId="3A4BC24C">
            <w:pPr>
              <w:jc w:val="center"/>
              <w:rPr>
                <w:spacing w:val="-8"/>
                <w:sz w:val="18"/>
              </w:rPr>
            </w:pPr>
            <w:r>
              <w:rPr>
                <w:spacing w:val="-8"/>
                <w:sz w:val="18"/>
              </w:rPr>
              <w:t>（%）</w:t>
            </w:r>
          </w:p>
        </w:tc>
        <w:tc>
          <w:tcPr>
            <w:tcW w:w="426" w:type="dxa"/>
            <w:vAlign w:val="center"/>
          </w:tcPr>
          <w:p w14:paraId="0769B26F">
            <w:pPr>
              <w:jc w:val="center"/>
              <w:rPr>
                <w:spacing w:val="-8"/>
                <w:sz w:val="18"/>
              </w:rPr>
            </w:pPr>
            <w:r>
              <w:rPr>
                <w:spacing w:val="-8"/>
                <w:sz w:val="18"/>
              </w:rPr>
              <w:t>省道</w:t>
            </w:r>
          </w:p>
        </w:tc>
        <w:tc>
          <w:tcPr>
            <w:tcW w:w="567" w:type="dxa"/>
            <w:vAlign w:val="center"/>
          </w:tcPr>
          <w:p w14:paraId="7CEEF11C">
            <w:pPr>
              <w:jc w:val="center"/>
              <w:rPr>
                <w:spacing w:val="-8"/>
                <w:sz w:val="18"/>
              </w:rPr>
            </w:pPr>
            <w:r>
              <w:rPr>
                <w:rFonts w:hint="eastAsia"/>
                <w:spacing w:val="-8"/>
                <w:sz w:val="18"/>
              </w:rPr>
              <w:t>省道</w:t>
            </w:r>
          </w:p>
          <w:p w14:paraId="75A4C67D">
            <w:pPr>
              <w:jc w:val="center"/>
              <w:rPr>
                <w:spacing w:val="-8"/>
                <w:sz w:val="18"/>
              </w:rPr>
            </w:pPr>
            <w:r>
              <w:rPr>
                <w:rFonts w:hint="eastAsia"/>
                <w:spacing w:val="-8"/>
                <w:sz w:val="18"/>
              </w:rPr>
              <w:t>占比</w:t>
            </w:r>
          </w:p>
          <w:p w14:paraId="4D5FAB69">
            <w:pPr>
              <w:jc w:val="center"/>
              <w:rPr>
                <w:spacing w:val="-8"/>
                <w:sz w:val="18"/>
              </w:rPr>
            </w:pPr>
            <w:r>
              <w:rPr>
                <w:spacing w:val="-8"/>
                <w:sz w:val="18"/>
              </w:rPr>
              <w:t>（%）</w:t>
            </w:r>
          </w:p>
        </w:tc>
        <w:tc>
          <w:tcPr>
            <w:tcW w:w="425" w:type="dxa"/>
            <w:vAlign w:val="center"/>
          </w:tcPr>
          <w:p w14:paraId="6A3FBAAD">
            <w:pPr>
              <w:jc w:val="center"/>
              <w:rPr>
                <w:spacing w:val="-8"/>
                <w:sz w:val="18"/>
              </w:rPr>
            </w:pPr>
            <w:r>
              <w:rPr>
                <w:spacing w:val="-8"/>
                <w:sz w:val="18"/>
              </w:rPr>
              <w:t>县道</w:t>
            </w:r>
          </w:p>
        </w:tc>
        <w:tc>
          <w:tcPr>
            <w:tcW w:w="567" w:type="dxa"/>
            <w:vAlign w:val="center"/>
          </w:tcPr>
          <w:p w14:paraId="29E96F64">
            <w:pPr>
              <w:jc w:val="center"/>
              <w:rPr>
                <w:spacing w:val="-8"/>
                <w:sz w:val="18"/>
              </w:rPr>
            </w:pPr>
            <w:r>
              <w:rPr>
                <w:rFonts w:hint="eastAsia"/>
                <w:spacing w:val="-8"/>
                <w:sz w:val="18"/>
              </w:rPr>
              <w:t>县道</w:t>
            </w:r>
          </w:p>
          <w:p w14:paraId="7B63226C">
            <w:pPr>
              <w:jc w:val="center"/>
              <w:rPr>
                <w:spacing w:val="-8"/>
                <w:sz w:val="18"/>
              </w:rPr>
            </w:pPr>
            <w:r>
              <w:rPr>
                <w:rFonts w:hint="eastAsia"/>
                <w:spacing w:val="-8"/>
                <w:sz w:val="18"/>
              </w:rPr>
              <w:t>占比</w:t>
            </w:r>
          </w:p>
          <w:p w14:paraId="252C73EF">
            <w:pPr>
              <w:jc w:val="center"/>
              <w:rPr>
                <w:spacing w:val="-8"/>
                <w:sz w:val="18"/>
              </w:rPr>
            </w:pPr>
            <w:r>
              <w:rPr>
                <w:spacing w:val="-8"/>
                <w:sz w:val="18"/>
              </w:rPr>
              <w:t>（%）</w:t>
            </w:r>
          </w:p>
        </w:tc>
        <w:tc>
          <w:tcPr>
            <w:tcW w:w="425" w:type="dxa"/>
            <w:vAlign w:val="center"/>
          </w:tcPr>
          <w:p w14:paraId="3568647A">
            <w:pPr>
              <w:jc w:val="center"/>
              <w:rPr>
                <w:spacing w:val="-8"/>
                <w:sz w:val="18"/>
              </w:rPr>
            </w:pPr>
            <w:r>
              <w:rPr>
                <w:spacing w:val="-8"/>
                <w:sz w:val="18"/>
              </w:rPr>
              <w:t>乡道</w:t>
            </w:r>
          </w:p>
        </w:tc>
        <w:tc>
          <w:tcPr>
            <w:tcW w:w="478" w:type="dxa"/>
            <w:vAlign w:val="center"/>
          </w:tcPr>
          <w:p w14:paraId="00E36F32">
            <w:pPr>
              <w:jc w:val="center"/>
              <w:rPr>
                <w:spacing w:val="-8"/>
                <w:sz w:val="18"/>
              </w:rPr>
            </w:pPr>
            <w:r>
              <w:rPr>
                <w:rFonts w:hint="eastAsia"/>
                <w:spacing w:val="-8"/>
                <w:sz w:val="18"/>
              </w:rPr>
              <w:t>乡道</w:t>
            </w:r>
          </w:p>
          <w:p w14:paraId="302D8098">
            <w:pPr>
              <w:jc w:val="center"/>
              <w:rPr>
                <w:spacing w:val="-8"/>
                <w:sz w:val="18"/>
              </w:rPr>
            </w:pPr>
            <w:r>
              <w:rPr>
                <w:rFonts w:hint="eastAsia"/>
                <w:spacing w:val="-8"/>
                <w:sz w:val="18"/>
              </w:rPr>
              <w:t>占比</w:t>
            </w:r>
          </w:p>
          <w:p w14:paraId="5CAB203C">
            <w:pPr>
              <w:jc w:val="center"/>
              <w:rPr>
                <w:spacing w:val="-8"/>
                <w:sz w:val="18"/>
              </w:rPr>
            </w:pPr>
            <w:r>
              <w:rPr>
                <w:spacing w:val="-8"/>
                <w:sz w:val="18"/>
              </w:rPr>
              <w:t>（%）</w:t>
            </w:r>
          </w:p>
        </w:tc>
      </w:tr>
      <w:tr w14:paraId="2B2819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763" w:type="dxa"/>
            <w:tcMar>
              <w:left w:w="0" w:type="dxa"/>
              <w:right w:w="0" w:type="dxa"/>
            </w:tcMar>
            <w:vAlign w:val="center"/>
          </w:tcPr>
          <w:p w14:paraId="297D440B">
            <w:pPr>
              <w:widowControl/>
              <w:jc w:val="center"/>
              <w:rPr>
                <w:color w:val="000000"/>
                <w:kern w:val="0"/>
                <w:sz w:val="18"/>
                <w:szCs w:val="18"/>
              </w:rPr>
            </w:pPr>
            <w:r>
              <w:rPr>
                <w:color w:val="000000"/>
                <w:kern w:val="0"/>
                <w:sz w:val="18"/>
                <w:szCs w:val="18"/>
              </w:rPr>
              <w:t>甲</w:t>
            </w:r>
          </w:p>
        </w:tc>
        <w:tc>
          <w:tcPr>
            <w:tcW w:w="567" w:type="dxa"/>
            <w:vAlign w:val="center"/>
          </w:tcPr>
          <w:p w14:paraId="45A814D1">
            <w:pPr>
              <w:widowControl/>
              <w:jc w:val="center"/>
              <w:rPr>
                <w:color w:val="000000"/>
                <w:kern w:val="0"/>
                <w:sz w:val="18"/>
                <w:szCs w:val="18"/>
              </w:rPr>
            </w:pPr>
            <w:r>
              <w:rPr>
                <w:color w:val="000000"/>
                <w:kern w:val="0"/>
                <w:sz w:val="18"/>
                <w:szCs w:val="18"/>
              </w:rPr>
              <w:t>01</w:t>
            </w:r>
          </w:p>
        </w:tc>
        <w:tc>
          <w:tcPr>
            <w:tcW w:w="425" w:type="dxa"/>
            <w:tcMar>
              <w:left w:w="0" w:type="dxa"/>
              <w:right w:w="0" w:type="dxa"/>
            </w:tcMar>
            <w:vAlign w:val="center"/>
          </w:tcPr>
          <w:p w14:paraId="5C335FF4">
            <w:pPr>
              <w:widowControl/>
              <w:jc w:val="center"/>
              <w:rPr>
                <w:color w:val="000000"/>
                <w:kern w:val="0"/>
                <w:sz w:val="18"/>
                <w:szCs w:val="18"/>
              </w:rPr>
            </w:pPr>
            <w:r>
              <w:rPr>
                <w:color w:val="000000"/>
                <w:kern w:val="0"/>
                <w:sz w:val="18"/>
                <w:szCs w:val="18"/>
              </w:rPr>
              <w:t>02</w:t>
            </w:r>
          </w:p>
        </w:tc>
        <w:tc>
          <w:tcPr>
            <w:tcW w:w="567" w:type="dxa"/>
            <w:tcMar>
              <w:left w:w="0" w:type="dxa"/>
              <w:right w:w="0" w:type="dxa"/>
            </w:tcMar>
            <w:vAlign w:val="center"/>
          </w:tcPr>
          <w:p w14:paraId="39F4FF2A">
            <w:pPr>
              <w:widowControl/>
              <w:jc w:val="center"/>
              <w:rPr>
                <w:color w:val="000000"/>
                <w:kern w:val="0"/>
                <w:sz w:val="18"/>
                <w:szCs w:val="18"/>
              </w:rPr>
            </w:pPr>
            <w:r>
              <w:rPr>
                <w:color w:val="000000"/>
                <w:kern w:val="0"/>
                <w:sz w:val="18"/>
                <w:szCs w:val="18"/>
              </w:rPr>
              <w:t>03</w:t>
            </w:r>
          </w:p>
        </w:tc>
        <w:tc>
          <w:tcPr>
            <w:tcW w:w="567" w:type="dxa"/>
            <w:tcMar>
              <w:left w:w="0" w:type="dxa"/>
              <w:right w:w="0" w:type="dxa"/>
            </w:tcMar>
            <w:vAlign w:val="center"/>
          </w:tcPr>
          <w:p w14:paraId="06EDBAD7">
            <w:pPr>
              <w:widowControl/>
              <w:jc w:val="center"/>
              <w:rPr>
                <w:color w:val="000000"/>
                <w:kern w:val="0"/>
                <w:sz w:val="18"/>
                <w:szCs w:val="18"/>
              </w:rPr>
            </w:pPr>
            <w:r>
              <w:rPr>
                <w:color w:val="000000"/>
                <w:kern w:val="0"/>
                <w:sz w:val="18"/>
                <w:szCs w:val="18"/>
              </w:rPr>
              <w:t>04</w:t>
            </w:r>
          </w:p>
        </w:tc>
        <w:tc>
          <w:tcPr>
            <w:tcW w:w="426" w:type="dxa"/>
            <w:tcMar>
              <w:left w:w="0" w:type="dxa"/>
              <w:right w:w="0" w:type="dxa"/>
            </w:tcMar>
            <w:vAlign w:val="center"/>
          </w:tcPr>
          <w:p w14:paraId="69256FA4">
            <w:pPr>
              <w:widowControl/>
              <w:jc w:val="center"/>
              <w:rPr>
                <w:color w:val="000000"/>
                <w:kern w:val="0"/>
                <w:sz w:val="18"/>
                <w:szCs w:val="18"/>
              </w:rPr>
            </w:pPr>
            <w:r>
              <w:rPr>
                <w:color w:val="000000"/>
                <w:kern w:val="0"/>
                <w:sz w:val="18"/>
                <w:szCs w:val="18"/>
              </w:rPr>
              <w:t>05</w:t>
            </w:r>
          </w:p>
        </w:tc>
        <w:tc>
          <w:tcPr>
            <w:tcW w:w="425" w:type="dxa"/>
            <w:tcMar>
              <w:left w:w="0" w:type="dxa"/>
              <w:right w:w="0" w:type="dxa"/>
            </w:tcMar>
            <w:vAlign w:val="center"/>
          </w:tcPr>
          <w:p w14:paraId="5C38E6DB">
            <w:pPr>
              <w:widowControl/>
              <w:jc w:val="center"/>
              <w:rPr>
                <w:color w:val="000000"/>
                <w:kern w:val="0"/>
                <w:sz w:val="18"/>
                <w:szCs w:val="18"/>
              </w:rPr>
            </w:pPr>
            <w:r>
              <w:rPr>
                <w:color w:val="000000"/>
                <w:kern w:val="0"/>
                <w:sz w:val="18"/>
                <w:szCs w:val="18"/>
              </w:rPr>
              <w:t>06</w:t>
            </w:r>
          </w:p>
        </w:tc>
        <w:tc>
          <w:tcPr>
            <w:tcW w:w="567" w:type="dxa"/>
            <w:tcMar>
              <w:left w:w="0" w:type="dxa"/>
              <w:right w:w="0" w:type="dxa"/>
            </w:tcMar>
            <w:vAlign w:val="center"/>
          </w:tcPr>
          <w:p w14:paraId="0DFD3834">
            <w:pPr>
              <w:widowControl/>
              <w:jc w:val="center"/>
              <w:rPr>
                <w:color w:val="000000"/>
                <w:kern w:val="0"/>
                <w:sz w:val="18"/>
                <w:szCs w:val="18"/>
              </w:rPr>
            </w:pPr>
            <w:r>
              <w:rPr>
                <w:color w:val="000000"/>
                <w:kern w:val="0"/>
                <w:sz w:val="18"/>
                <w:szCs w:val="18"/>
              </w:rPr>
              <w:t>07</w:t>
            </w:r>
          </w:p>
        </w:tc>
        <w:tc>
          <w:tcPr>
            <w:tcW w:w="425" w:type="dxa"/>
            <w:tcMar>
              <w:left w:w="0" w:type="dxa"/>
              <w:right w:w="0" w:type="dxa"/>
            </w:tcMar>
            <w:vAlign w:val="center"/>
          </w:tcPr>
          <w:p w14:paraId="4661D1CC">
            <w:pPr>
              <w:widowControl/>
              <w:jc w:val="center"/>
              <w:rPr>
                <w:color w:val="000000"/>
                <w:kern w:val="0"/>
                <w:sz w:val="18"/>
                <w:szCs w:val="18"/>
              </w:rPr>
            </w:pPr>
            <w:r>
              <w:rPr>
                <w:color w:val="000000"/>
                <w:kern w:val="0"/>
                <w:sz w:val="18"/>
                <w:szCs w:val="18"/>
              </w:rPr>
              <w:t>08</w:t>
            </w:r>
          </w:p>
        </w:tc>
        <w:tc>
          <w:tcPr>
            <w:tcW w:w="567" w:type="dxa"/>
            <w:tcMar>
              <w:left w:w="0" w:type="dxa"/>
              <w:right w:w="0" w:type="dxa"/>
            </w:tcMar>
            <w:vAlign w:val="center"/>
          </w:tcPr>
          <w:p w14:paraId="31BA4DB6">
            <w:pPr>
              <w:jc w:val="center"/>
              <w:rPr>
                <w:color w:val="000000"/>
                <w:kern w:val="0"/>
                <w:sz w:val="18"/>
                <w:szCs w:val="18"/>
              </w:rPr>
            </w:pPr>
            <w:r>
              <w:rPr>
                <w:color w:val="000000"/>
                <w:kern w:val="0"/>
                <w:sz w:val="18"/>
                <w:szCs w:val="18"/>
              </w:rPr>
              <w:t>09</w:t>
            </w:r>
          </w:p>
        </w:tc>
        <w:tc>
          <w:tcPr>
            <w:tcW w:w="567" w:type="dxa"/>
            <w:tcMar>
              <w:left w:w="0" w:type="dxa"/>
              <w:right w:w="0" w:type="dxa"/>
            </w:tcMar>
            <w:vAlign w:val="center"/>
          </w:tcPr>
          <w:p w14:paraId="53440759">
            <w:pPr>
              <w:jc w:val="center"/>
              <w:rPr>
                <w:color w:val="000000"/>
                <w:kern w:val="0"/>
                <w:sz w:val="18"/>
                <w:szCs w:val="18"/>
              </w:rPr>
            </w:pPr>
            <w:r>
              <w:rPr>
                <w:rFonts w:hint="eastAsia"/>
                <w:color w:val="000000"/>
                <w:kern w:val="0"/>
                <w:sz w:val="18"/>
                <w:szCs w:val="18"/>
              </w:rPr>
              <w:t>1</w:t>
            </w:r>
            <w:r>
              <w:rPr>
                <w:color w:val="000000"/>
                <w:kern w:val="0"/>
                <w:sz w:val="18"/>
                <w:szCs w:val="18"/>
              </w:rPr>
              <w:t>0</w:t>
            </w:r>
          </w:p>
        </w:tc>
        <w:tc>
          <w:tcPr>
            <w:tcW w:w="425" w:type="dxa"/>
            <w:vAlign w:val="center"/>
          </w:tcPr>
          <w:p w14:paraId="73DABF11">
            <w:pPr>
              <w:jc w:val="center"/>
              <w:rPr>
                <w:color w:val="000000"/>
                <w:kern w:val="0"/>
                <w:sz w:val="18"/>
                <w:szCs w:val="18"/>
              </w:rPr>
            </w:pPr>
            <w:r>
              <w:rPr>
                <w:rFonts w:hint="eastAsia"/>
                <w:color w:val="000000"/>
                <w:kern w:val="0"/>
                <w:sz w:val="18"/>
                <w:szCs w:val="18"/>
              </w:rPr>
              <w:t>1</w:t>
            </w:r>
            <w:r>
              <w:rPr>
                <w:color w:val="000000"/>
                <w:kern w:val="0"/>
                <w:sz w:val="18"/>
                <w:szCs w:val="18"/>
              </w:rPr>
              <w:t>1</w:t>
            </w:r>
          </w:p>
        </w:tc>
        <w:tc>
          <w:tcPr>
            <w:tcW w:w="567" w:type="dxa"/>
            <w:vAlign w:val="center"/>
          </w:tcPr>
          <w:p w14:paraId="29E0D1EF">
            <w:pPr>
              <w:jc w:val="center"/>
              <w:rPr>
                <w:color w:val="000000"/>
                <w:kern w:val="0"/>
                <w:sz w:val="18"/>
                <w:szCs w:val="18"/>
              </w:rPr>
            </w:pPr>
            <w:r>
              <w:rPr>
                <w:rFonts w:hint="eastAsia"/>
                <w:color w:val="000000"/>
                <w:kern w:val="0"/>
                <w:sz w:val="18"/>
                <w:szCs w:val="18"/>
              </w:rPr>
              <w:t>1</w:t>
            </w:r>
            <w:r>
              <w:rPr>
                <w:color w:val="000000"/>
                <w:kern w:val="0"/>
                <w:sz w:val="18"/>
                <w:szCs w:val="18"/>
              </w:rPr>
              <w:t>2</w:t>
            </w:r>
          </w:p>
        </w:tc>
        <w:tc>
          <w:tcPr>
            <w:tcW w:w="426" w:type="dxa"/>
            <w:vAlign w:val="center"/>
          </w:tcPr>
          <w:p w14:paraId="30E280E3">
            <w:pPr>
              <w:jc w:val="center"/>
              <w:rPr>
                <w:color w:val="000000"/>
                <w:kern w:val="0"/>
                <w:sz w:val="18"/>
                <w:szCs w:val="18"/>
              </w:rPr>
            </w:pPr>
            <w:r>
              <w:rPr>
                <w:rFonts w:hint="eastAsia"/>
                <w:color w:val="000000"/>
                <w:kern w:val="0"/>
                <w:sz w:val="18"/>
                <w:szCs w:val="18"/>
              </w:rPr>
              <w:t>1</w:t>
            </w:r>
            <w:r>
              <w:rPr>
                <w:color w:val="000000"/>
                <w:kern w:val="0"/>
                <w:sz w:val="18"/>
                <w:szCs w:val="18"/>
              </w:rPr>
              <w:t>3</w:t>
            </w:r>
          </w:p>
        </w:tc>
        <w:tc>
          <w:tcPr>
            <w:tcW w:w="567" w:type="dxa"/>
            <w:vAlign w:val="center"/>
          </w:tcPr>
          <w:p w14:paraId="7C774DBE">
            <w:pPr>
              <w:jc w:val="center"/>
              <w:rPr>
                <w:color w:val="000000"/>
                <w:kern w:val="0"/>
                <w:sz w:val="18"/>
                <w:szCs w:val="18"/>
              </w:rPr>
            </w:pPr>
            <w:r>
              <w:rPr>
                <w:rFonts w:hint="eastAsia"/>
                <w:color w:val="000000"/>
                <w:kern w:val="0"/>
                <w:sz w:val="18"/>
                <w:szCs w:val="18"/>
              </w:rPr>
              <w:t>1</w:t>
            </w:r>
            <w:r>
              <w:rPr>
                <w:color w:val="000000"/>
                <w:kern w:val="0"/>
                <w:sz w:val="18"/>
                <w:szCs w:val="18"/>
              </w:rPr>
              <w:t>4</w:t>
            </w:r>
          </w:p>
        </w:tc>
        <w:tc>
          <w:tcPr>
            <w:tcW w:w="425" w:type="dxa"/>
            <w:vAlign w:val="center"/>
          </w:tcPr>
          <w:p w14:paraId="07EE6498">
            <w:pPr>
              <w:jc w:val="center"/>
              <w:rPr>
                <w:color w:val="000000"/>
                <w:kern w:val="0"/>
                <w:sz w:val="18"/>
                <w:szCs w:val="18"/>
              </w:rPr>
            </w:pPr>
            <w:r>
              <w:rPr>
                <w:rFonts w:hint="eastAsia"/>
                <w:color w:val="000000"/>
                <w:kern w:val="0"/>
                <w:sz w:val="18"/>
                <w:szCs w:val="18"/>
              </w:rPr>
              <w:t>1</w:t>
            </w:r>
            <w:r>
              <w:rPr>
                <w:color w:val="000000"/>
                <w:kern w:val="0"/>
                <w:sz w:val="18"/>
                <w:szCs w:val="18"/>
              </w:rPr>
              <w:t>5</w:t>
            </w:r>
          </w:p>
        </w:tc>
        <w:tc>
          <w:tcPr>
            <w:tcW w:w="567" w:type="dxa"/>
            <w:vAlign w:val="center"/>
          </w:tcPr>
          <w:p w14:paraId="5F95C45A">
            <w:pPr>
              <w:jc w:val="center"/>
              <w:rPr>
                <w:color w:val="000000"/>
                <w:kern w:val="0"/>
                <w:sz w:val="18"/>
                <w:szCs w:val="18"/>
              </w:rPr>
            </w:pPr>
            <w:r>
              <w:rPr>
                <w:rFonts w:hint="eastAsia"/>
                <w:color w:val="000000"/>
                <w:kern w:val="0"/>
                <w:sz w:val="18"/>
                <w:szCs w:val="18"/>
              </w:rPr>
              <w:t>1</w:t>
            </w:r>
            <w:r>
              <w:rPr>
                <w:color w:val="000000"/>
                <w:kern w:val="0"/>
                <w:sz w:val="18"/>
                <w:szCs w:val="18"/>
              </w:rPr>
              <w:t>6</w:t>
            </w:r>
          </w:p>
        </w:tc>
        <w:tc>
          <w:tcPr>
            <w:tcW w:w="425" w:type="dxa"/>
            <w:vAlign w:val="center"/>
          </w:tcPr>
          <w:p w14:paraId="0F9AA630">
            <w:pPr>
              <w:jc w:val="center"/>
              <w:rPr>
                <w:color w:val="000000"/>
                <w:kern w:val="0"/>
                <w:sz w:val="18"/>
                <w:szCs w:val="18"/>
              </w:rPr>
            </w:pPr>
            <w:r>
              <w:rPr>
                <w:rFonts w:hint="eastAsia"/>
                <w:color w:val="000000"/>
                <w:kern w:val="0"/>
                <w:sz w:val="18"/>
                <w:szCs w:val="18"/>
              </w:rPr>
              <w:t>1</w:t>
            </w:r>
            <w:r>
              <w:rPr>
                <w:color w:val="000000"/>
                <w:kern w:val="0"/>
                <w:sz w:val="18"/>
                <w:szCs w:val="18"/>
              </w:rPr>
              <w:t>7</w:t>
            </w:r>
          </w:p>
        </w:tc>
        <w:tc>
          <w:tcPr>
            <w:tcW w:w="478" w:type="dxa"/>
            <w:vAlign w:val="center"/>
          </w:tcPr>
          <w:p w14:paraId="3AE62BB9">
            <w:pPr>
              <w:jc w:val="center"/>
              <w:rPr>
                <w:color w:val="000000"/>
                <w:kern w:val="0"/>
                <w:sz w:val="18"/>
                <w:szCs w:val="18"/>
              </w:rPr>
            </w:pPr>
            <w:r>
              <w:rPr>
                <w:rFonts w:hint="eastAsia"/>
                <w:color w:val="000000"/>
                <w:kern w:val="0"/>
                <w:sz w:val="18"/>
                <w:szCs w:val="18"/>
              </w:rPr>
              <w:t>1</w:t>
            </w:r>
            <w:r>
              <w:rPr>
                <w:color w:val="000000"/>
                <w:kern w:val="0"/>
                <w:sz w:val="18"/>
                <w:szCs w:val="18"/>
              </w:rPr>
              <w:t>8</w:t>
            </w:r>
          </w:p>
        </w:tc>
      </w:tr>
      <w:tr w14:paraId="02780E2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763" w:type="dxa"/>
            <w:tcMar>
              <w:left w:w="0" w:type="dxa"/>
              <w:right w:w="0" w:type="dxa"/>
            </w:tcMar>
            <w:vAlign w:val="center"/>
          </w:tcPr>
          <w:p w14:paraId="3C579319">
            <w:pPr>
              <w:widowControl/>
              <w:jc w:val="center"/>
              <w:rPr>
                <w:color w:val="000000"/>
                <w:kern w:val="0"/>
                <w:sz w:val="18"/>
                <w:szCs w:val="18"/>
              </w:rPr>
            </w:pPr>
            <w:r>
              <w:rPr>
                <w:color w:val="000000"/>
                <w:kern w:val="0"/>
                <w:sz w:val="18"/>
                <w:szCs w:val="18"/>
              </w:rPr>
              <w:t>XX市</w:t>
            </w:r>
          </w:p>
        </w:tc>
        <w:tc>
          <w:tcPr>
            <w:tcW w:w="567" w:type="dxa"/>
            <w:vAlign w:val="center"/>
          </w:tcPr>
          <w:p w14:paraId="06B2F6B5">
            <w:pPr>
              <w:widowControl/>
              <w:jc w:val="center"/>
              <w:rPr>
                <w:color w:val="000000"/>
                <w:kern w:val="0"/>
                <w:sz w:val="18"/>
                <w:szCs w:val="18"/>
              </w:rPr>
            </w:pPr>
          </w:p>
        </w:tc>
        <w:tc>
          <w:tcPr>
            <w:tcW w:w="425" w:type="dxa"/>
            <w:tcMar>
              <w:left w:w="0" w:type="dxa"/>
              <w:right w:w="0" w:type="dxa"/>
            </w:tcMar>
            <w:vAlign w:val="center"/>
          </w:tcPr>
          <w:p w14:paraId="1AAF4251">
            <w:pPr>
              <w:widowControl/>
              <w:jc w:val="center"/>
              <w:rPr>
                <w:color w:val="000000"/>
                <w:kern w:val="0"/>
                <w:sz w:val="18"/>
                <w:szCs w:val="18"/>
              </w:rPr>
            </w:pPr>
          </w:p>
        </w:tc>
        <w:tc>
          <w:tcPr>
            <w:tcW w:w="567" w:type="dxa"/>
            <w:tcMar>
              <w:left w:w="0" w:type="dxa"/>
              <w:right w:w="0" w:type="dxa"/>
            </w:tcMar>
            <w:vAlign w:val="center"/>
          </w:tcPr>
          <w:p w14:paraId="508FD89E">
            <w:pPr>
              <w:widowControl/>
              <w:jc w:val="center"/>
              <w:rPr>
                <w:color w:val="000000"/>
                <w:kern w:val="0"/>
                <w:sz w:val="18"/>
                <w:szCs w:val="18"/>
              </w:rPr>
            </w:pPr>
          </w:p>
        </w:tc>
        <w:tc>
          <w:tcPr>
            <w:tcW w:w="567" w:type="dxa"/>
            <w:tcMar>
              <w:left w:w="0" w:type="dxa"/>
              <w:right w:w="0" w:type="dxa"/>
            </w:tcMar>
            <w:vAlign w:val="center"/>
          </w:tcPr>
          <w:p w14:paraId="39761245">
            <w:pPr>
              <w:widowControl/>
              <w:jc w:val="center"/>
              <w:rPr>
                <w:color w:val="000000"/>
                <w:kern w:val="0"/>
                <w:sz w:val="18"/>
                <w:szCs w:val="18"/>
              </w:rPr>
            </w:pPr>
          </w:p>
        </w:tc>
        <w:tc>
          <w:tcPr>
            <w:tcW w:w="426" w:type="dxa"/>
            <w:tcMar>
              <w:left w:w="0" w:type="dxa"/>
              <w:right w:w="0" w:type="dxa"/>
            </w:tcMar>
            <w:vAlign w:val="center"/>
          </w:tcPr>
          <w:p w14:paraId="01A7B7FD">
            <w:pPr>
              <w:widowControl/>
              <w:jc w:val="center"/>
              <w:rPr>
                <w:color w:val="000000"/>
                <w:kern w:val="0"/>
                <w:sz w:val="18"/>
                <w:szCs w:val="18"/>
              </w:rPr>
            </w:pPr>
          </w:p>
        </w:tc>
        <w:tc>
          <w:tcPr>
            <w:tcW w:w="425" w:type="dxa"/>
            <w:tcMar>
              <w:left w:w="0" w:type="dxa"/>
              <w:right w:w="0" w:type="dxa"/>
            </w:tcMar>
            <w:vAlign w:val="center"/>
          </w:tcPr>
          <w:p w14:paraId="1A4A0D00">
            <w:pPr>
              <w:widowControl/>
              <w:jc w:val="center"/>
              <w:rPr>
                <w:color w:val="000000"/>
                <w:kern w:val="0"/>
                <w:sz w:val="18"/>
                <w:szCs w:val="18"/>
              </w:rPr>
            </w:pPr>
          </w:p>
        </w:tc>
        <w:tc>
          <w:tcPr>
            <w:tcW w:w="567" w:type="dxa"/>
            <w:tcMar>
              <w:left w:w="0" w:type="dxa"/>
              <w:right w:w="0" w:type="dxa"/>
            </w:tcMar>
            <w:vAlign w:val="center"/>
          </w:tcPr>
          <w:p w14:paraId="25E1734C">
            <w:pPr>
              <w:widowControl/>
              <w:jc w:val="center"/>
              <w:rPr>
                <w:color w:val="000000"/>
                <w:kern w:val="0"/>
                <w:sz w:val="18"/>
                <w:szCs w:val="18"/>
              </w:rPr>
            </w:pPr>
          </w:p>
        </w:tc>
        <w:tc>
          <w:tcPr>
            <w:tcW w:w="425" w:type="dxa"/>
            <w:tcMar>
              <w:left w:w="0" w:type="dxa"/>
              <w:right w:w="0" w:type="dxa"/>
            </w:tcMar>
            <w:vAlign w:val="center"/>
          </w:tcPr>
          <w:p w14:paraId="5510F5B9">
            <w:pPr>
              <w:widowControl/>
              <w:jc w:val="center"/>
            </w:pPr>
          </w:p>
        </w:tc>
        <w:tc>
          <w:tcPr>
            <w:tcW w:w="567" w:type="dxa"/>
            <w:tcMar>
              <w:left w:w="0" w:type="dxa"/>
              <w:right w:w="0" w:type="dxa"/>
            </w:tcMar>
            <w:vAlign w:val="center"/>
          </w:tcPr>
          <w:p w14:paraId="06AFAADE">
            <w:pPr>
              <w:widowControl/>
              <w:jc w:val="center"/>
            </w:pPr>
          </w:p>
        </w:tc>
        <w:tc>
          <w:tcPr>
            <w:tcW w:w="567" w:type="dxa"/>
            <w:tcMar>
              <w:left w:w="0" w:type="dxa"/>
              <w:right w:w="0" w:type="dxa"/>
            </w:tcMar>
            <w:vAlign w:val="center"/>
          </w:tcPr>
          <w:p w14:paraId="1C3AAA9E">
            <w:pPr>
              <w:widowControl/>
              <w:jc w:val="center"/>
            </w:pPr>
          </w:p>
        </w:tc>
        <w:tc>
          <w:tcPr>
            <w:tcW w:w="425" w:type="dxa"/>
            <w:vAlign w:val="center"/>
          </w:tcPr>
          <w:p w14:paraId="11B02A12">
            <w:pPr>
              <w:widowControl/>
              <w:jc w:val="center"/>
            </w:pPr>
          </w:p>
        </w:tc>
        <w:tc>
          <w:tcPr>
            <w:tcW w:w="567" w:type="dxa"/>
            <w:vAlign w:val="center"/>
          </w:tcPr>
          <w:p w14:paraId="2E4AB0A2">
            <w:pPr>
              <w:widowControl/>
              <w:jc w:val="center"/>
            </w:pPr>
          </w:p>
        </w:tc>
        <w:tc>
          <w:tcPr>
            <w:tcW w:w="426" w:type="dxa"/>
            <w:vAlign w:val="center"/>
          </w:tcPr>
          <w:p w14:paraId="02670442">
            <w:pPr>
              <w:widowControl/>
              <w:jc w:val="center"/>
            </w:pPr>
          </w:p>
        </w:tc>
        <w:tc>
          <w:tcPr>
            <w:tcW w:w="567" w:type="dxa"/>
            <w:vAlign w:val="center"/>
          </w:tcPr>
          <w:p w14:paraId="451AFD71">
            <w:pPr>
              <w:widowControl/>
              <w:jc w:val="center"/>
            </w:pPr>
          </w:p>
        </w:tc>
        <w:tc>
          <w:tcPr>
            <w:tcW w:w="425" w:type="dxa"/>
            <w:vAlign w:val="center"/>
          </w:tcPr>
          <w:p w14:paraId="3779AB00">
            <w:pPr>
              <w:widowControl/>
              <w:jc w:val="center"/>
            </w:pPr>
          </w:p>
        </w:tc>
        <w:tc>
          <w:tcPr>
            <w:tcW w:w="567" w:type="dxa"/>
            <w:vAlign w:val="center"/>
          </w:tcPr>
          <w:p w14:paraId="51A1EC66">
            <w:pPr>
              <w:widowControl/>
              <w:jc w:val="center"/>
            </w:pPr>
          </w:p>
        </w:tc>
        <w:tc>
          <w:tcPr>
            <w:tcW w:w="425" w:type="dxa"/>
            <w:vAlign w:val="center"/>
          </w:tcPr>
          <w:p w14:paraId="4BF6F73F">
            <w:pPr>
              <w:widowControl/>
              <w:jc w:val="center"/>
            </w:pPr>
          </w:p>
        </w:tc>
        <w:tc>
          <w:tcPr>
            <w:tcW w:w="478" w:type="dxa"/>
            <w:vAlign w:val="center"/>
          </w:tcPr>
          <w:p w14:paraId="5C77FED5">
            <w:pPr>
              <w:widowControl/>
              <w:jc w:val="center"/>
            </w:pPr>
          </w:p>
        </w:tc>
      </w:tr>
      <w:tr w14:paraId="37EFEE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763" w:type="dxa"/>
            <w:tcMar>
              <w:left w:w="0" w:type="dxa"/>
              <w:right w:w="0" w:type="dxa"/>
            </w:tcMar>
            <w:vAlign w:val="center"/>
          </w:tcPr>
          <w:p w14:paraId="52C34FF9">
            <w:pPr>
              <w:widowControl/>
              <w:jc w:val="center"/>
              <w:rPr>
                <w:color w:val="000000"/>
                <w:kern w:val="0"/>
                <w:sz w:val="18"/>
                <w:szCs w:val="18"/>
              </w:rPr>
            </w:pPr>
            <w:r>
              <w:rPr>
                <w:color w:val="000000"/>
                <w:kern w:val="0"/>
                <w:sz w:val="18"/>
                <w:szCs w:val="18"/>
              </w:rPr>
              <w:t>…</w:t>
            </w:r>
          </w:p>
        </w:tc>
        <w:tc>
          <w:tcPr>
            <w:tcW w:w="567" w:type="dxa"/>
            <w:vAlign w:val="center"/>
          </w:tcPr>
          <w:p w14:paraId="29DFD595">
            <w:pPr>
              <w:widowControl/>
              <w:jc w:val="center"/>
              <w:rPr>
                <w:color w:val="000000"/>
                <w:kern w:val="0"/>
                <w:sz w:val="18"/>
                <w:szCs w:val="18"/>
              </w:rPr>
            </w:pPr>
          </w:p>
        </w:tc>
        <w:tc>
          <w:tcPr>
            <w:tcW w:w="425" w:type="dxa"/>
            <w:tcMar>
              <w:left w:w="0" w:type="dxa"/>
              <w:right w:w="0" w:type="dxa"/>
            </w:tcMar>
            <w:vAlign w:val="center"/>
          </w:tcPr>
          <w:p w14:paraId="0B11829C">
            <w:pPr>
              <w:widowControl/>
              <w:jc w:val="center"/>
              <w:rPr>
                <w:color w:val="000000"/>
                <w:kern w:val="0"/>
                <w:sz w:val="18"/>
                <w:szCs w:val="18"/>
              </w:rPr>
            </w:pPr>
          </w:p>
        </w:tc>
        <w:tc>
          <w:tcPr>
            <w:tcW w:w="567" w:type="dxa"/>
            <w:tcMar>
              <w:left w:w="0" w:type="dxa"/>
              <w:right w:w="0" w:type="dxa"/>
            </w:tcMar>
            <w:vAlign w:val="center"/>
          </w:tcPr>
          <w:p w14:paraId="39CC471B">
            <w:pPr>
              <w:widowControl/>
              <w:jc w:val="center"/>
              <w:rPr>
                <w:color w:val="000000"/>
                <w:kern w:val="0"/>
                <w:sz w:val="18"/>
                <w:szCs w:val="18"/>
              </w:rPr>
            </w:pPr>
          </w:p>
        </w:tc>
        <w:tc>
          <w:tcPr>
            <w:tcW w:w="567" w:type="dxa"/>
            <w:tcMar>
              <w:left w:w="0" w:type="dxa"/>
              <w:right w:w="0" w:type="dxa"/>
            </w:tcMar>
            <w:vAlign w:val="center"/>
          </w:tcPr>
          <w:p w14:paraId="6CD0A5A1">
            <w:pPr>
              <w:widowControl/>
              <w:jc w:val="center"/>
              <w:rPr>
                <w:color w:val="000000"/>
                <w:kern w:val="0"/>
                <w:sz w:val="18"/>
                <w:szCs w:val="18"/>
              </w:rPr>
            </w:pPr>
          </w:p>
        </w:tc>
        <w:tc>
          <w:tcPr>
            <w:tcW w:w="426" w:type="dxa"/>
            <w:tcMar>
              <w:left w:w="0" w:type="dxa"/>
              <w:right w:w="0" w:type="dxa"/>
            </w:tcMar>
            <w:vAlign w:val="center"/>
          </w:tcPr>
          <w:p w14:paraId="1B6F14FD">
            <w:pPr>
              <w:widowControl/>
              <w:jc w:val="center"/>
              <w:rPr>
                <w:color w:val="000000"/>
                <w:kern w:val="0"/>
                <w:sz w:val="18"/>
                <w:szCs w:val="18"/>
              </w:rPr>
            </w:pPr>
          </w:p>
        </w:tc>
        <w:tc>
          <w:tcPr>
            <w:tcW w:w="425" w:type="dxa"/>
            <w:tcMar>
              <w:left w:w="0" w:type="dxa"/>
              <w:right w:w="0" w:type="dxa"/>
            </w:tcMar>
            <w:vAlign w:val="center"/>
          </w:tcPr>
          <w:p w14:paraId="0F84FF5C">
            <w:pPr>
              <w:widowControl/>
              <w:jc w:val="center"/>
              <w:rPr>
                <w:color w:val="000000"/>
                <w:kern w:val="0"/>
                <w:sz w:val="18"/>
                <w:szCs w:val="18"/>
              </w:rPr>
            </w:pPr>
          </w:p>
        </w:tc>
        <w:tc>
          <w:tcPr>
            <w:tcW w:w="567" w:type="dxa"/>
            <w:tcMar>
              <w:left w:w="0" w:type="dxa"/>
              <w:right w:w="0" w:type="dxa"/>
            </w:tcMar>
            <w:vAlign w:val="center"/>
          </w:tcPr>
          <w:p w14:paraId="7C4530E7">
            <w:pPr>
              <w:widowControl/>
              <w:jc w:val="center"/>
              <w:rPr>
                <w:color w:val="000000"/>
                <w:kern w:val="0"/>
                <w:sz w:val="18"/>
                <w:szCs w:val="18"/>
              </w:rPr>
            </w:pPr>
          </w:p>
        </w:tc>
        <w:tc>
          <w:tcPr>
            <w:tcW w:w="425" w:type="dxa"/>
            <w:tcMar>
              <w:left w:w="0" w:type="dxa"/>
              <w:right w:w="0" w:type="dxa"/>
            </w:tcMar>
            <w:vAlign w:val="center"/>
          </w:tcPr>
          <w:p w14:paraId="05720EE0">
            <w:pPr>
              <w:widowControl/>
              <w:jc w:val="center"/>
            </w:pPr>
          </w:p>
        </w:tc>
        <w:tc>
          <w:tcPr>
            <w:tcW w:w="567" w:type="dxa"/>
            <w:tcMar>
              <w:left w:w="0" w:type="dxa"/>
              <w:right w:w="0" w:type="dxa"/>
            </w:tcMar>
            <w:vAlign w:val="center"/>
          </w:tcPr>
          <w:p w14:paraId="03B14BB8">
            <w:pPr>
              <w:widowControl/>
              <w:jc w:val="center"/>
            </w:pPr>
          </w:p>
        </w:tc>
        <w:tc>
          <w:tcPr>
            <w:tcW w:w="567" w:type="dxa"/>
            <w:tcMar>
              <w:left w:w="0" w:type="dxa"/>
              <w:right w:w="0" w:type="dxa"/>
            </w:tcMar>
            <w:vAlign w:val="center"/>
          </w:tcPr>
          <w:p w14:paraId="43B288FE">
            <w:pPr>
              <w:widowControl/>
              <w:jc w:val="center"/>
            </w:pPr>
          </w:p>
        </w:tc>
        <w:tc>
          <w:tcPr>
            <w:tcW w:w="425" w:type="dxa"/>
            <w:vAlign w:val="center"/>
          </w:tcPr>
          <w:p w14:paraId="333E4620">
            <w:pPr>
              <w:widowControl/>
              <w:jc w:val="center"/>
            </w:pPr>
          </w:p>
        </w:tc>
        <w:tc>
          <w:tcPr>
            <w:tcW w:w="567" w:type="dxa"/>
            <w:vAlign w:val="center"/>
          </w:tcPr>
          <w:p w14:paraId="771508E5">
            <w:pPr>
              <w:widowControl/>
              <w:jc w:val="center"/>
            </w:pPr>
          </w:p>
        </w:tc>
        <w:tc>
          <w:tcPr>
            <w:tcW w:w="426" w:type="dxa"/>
            <w:vAlign w:val="center"/>
          </w:tcPr>
          <w:p w14:paraId="7D034022">
            <w:pPr>
              <w:widowControl/>
              <w:jc w:val="center"/>
            </w:pPr>
          </w:p>
        </w:tc>
        <w:tc>
          <w:tcPr>
            <w:tcW w:w="567" w:type="dxa"/>
            <w:vAlign w:val="center"/>
          </w:tcPr>
          <w:p w14:paraId="00C05DCE">
            <w:pPr>
              <w:widowControl/>
              <w:jc w:val="center"/>
            </w:pPr>
          </w:p>
        </w:tc>
        <w:tc>
          <w:tcPr>
            <w:tcW w:w="425" w:type="dxa"/>
            <w:vAlign w:val="center"/>
          </w:tcPr>
          <w:p w14:paraId="6EDB4847">
            <w:pPr>
              <w:widowControl/>
              <w:jc w:val="center"/>
            </w:pPr>
          </w:p>
        </w:tc>
        <w:tc>
          <w:tcPr>
            <w:tcW w:w="567" w:type="dxa"/>
            <w:vAlign w:val="center"/>
          </w:tcPr>
          <w:p w14:paraId="6D70BE95">
            <w:pPr>
              <w:widowControl/>
              <w:jc w:val="center"/>
            </w:pPr>
          </w:p>
        </w:tc>
        <w:tc>
          <w:tcPr>
            <w:tcW w:w="425" w:type="dxa"/>
            <w:vAlign w:val="center"/>
          </w:tcPr>
          <w:p w14:paraId="194C4A00">
            <w:pPr>
              <w:widowControl/>
              <w:jc w:val="center"/>
            </w:pPr>
          </w:p>
        </w:tc>
        <w:tc>
          <w:tcPr>
            <w:tcW w:w="478" w:type="dxa"/>
            <w:vAlign w:val="center"/>
          </w:tcPr>
          <w:p w14:paraId="1EBF9CD2">
            <w:pPr>
              <w:widowControl/>
              <w:jc w:val="center"/>
            </w:pPr>
          </w:p>
        </w:tc>
      </w:tr>
      <w:tr w14:paraId="035DCF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763" w:type="dxa"/>
            <w:tcMar>
              <w:left w:w="0" w:type="dxa"/>
              <w:right w:w="0" w:type="dxa"/>
            </w:tcMar>
            <w:vAlign w:val="center"/>
          </w:tcPr>
          <w:p w14:paraId="0A9684F4">
            <w:pPr>
              <w:widowControl/>
              <w:jc w:val="center"/>
              <w:rPr>
                <w:color w:val="000000"/>
                <w:kern w:val="0"/>
                <w:sz w:val="18"/>
                <w:szCs w:val="18"/>
              </w:rPr>
            </w:pPr>
            <w:r>
              <w:rPr>
                <w:color w:val="000000"/>
                <w:kern w:val="0"/>
                <w:sz w:val="18"/>
                <w:szCs w:val="18"/>
              </w:rPr>
              <w:t>…</w:t>
            </w:r>
          </w:p>
        </w:tc>
        <w:tc>
          <w:tcPr>
            <w:tcW w:w="567" w:type="dxa"/>
            <w:vAlign w:val="center"/>
          </w:tcPr>
          <w:p w14:paraId="4B772ADB">
            <w:pPr>
              <w:widowControl/>
              <w:jc w:val="center"/>
              <w:rPr>
                <w:color w:val="000000"/>
                <w:kern w:val="0"/>
                <w:sz w:val="18"/>
                <w:szCs w:val="18"/>
              </w:rPr>
            </w:pPr>
          </w:p>
        </w:tc>
        <w:tc>
          <w:tcPr>
            <w:tcW w:w="425" w:type="dxa"/>
            <w:tcMar>
              <w:left w:w="0" w:type="dxa"/>
              <w:right w:w="0" w:type="dxa"/>
            </w:tcMar>
            <w:vAlign w:val="center"/>
          </w:tcPr>
          <w:p w14:paraId="35B3DF76">
            <w:pPr>
              <w:widowControl/>
              <w:jc w:val="center"/>
              <w:rPr>
                <w:color w:val="000000"/>
                <w:kern w:val="0"/>
                <w:sz w:val="18"/>
                <w:szCs w:val="18"/>
              </w:rPr>
            </w:pPr>
          </w:p>
        </w:tc>
        <w:tc>
          <w:tcPr>
            <w:tcW w:w="567" w:type="dxa"/>
            <w:tcMar>
              <w:left w:w="0" w:type="dxa"/>
              <w:right w:w="0" w:type="dxa"/>
            </w:tcMar>
            <w:vAlign w:val="center"/>
          </w:tcPr>
          <w:p w14:paraId="50908BC8">
            <w:pPr>
              <w:widowControl/>
              <w:jc w:val="center"/>
              <w:rPr>
                <w:color w:val="000000"/>
                <w:kern w:val="0"/>
                <w:sz w:val="18"/>
                <w:szCs w:val="18"/>
              </w:rPr>
            </w:pPr>
          </w:p>
        </w:tc>
        <w:tc>
          <w:tcPr>
            <w:tcW w:w="567" w:type="dxa"/>
            <w:tcMar>
              <w:left w:w="0" w:type="dxa"/>
              <w:right w:w="0" w:type="dxa"/>
            </w:tcMar>
            <w:vAlign w:val="center"/>
          </w:tcPr>
          <w:p w14:paraId="544F504C">
            <w:pPr>
              <w:widowControl/>
              <w:jc w:val="center"/>
              <w:rPr>
                <w:color w:val="000000"/>
                <w:kern w:val="0"/>
                <w:sz w:val="18"/>
                <w:szCs w:val="18"/>
              </w:rPr>
            </w:pPr>
          </w:p>
        </w:tc>
        <w:tc>
          <w:tcPr>
            <w:tcW w:w="426" w:type="dxa"/>
            <w:tcMar>
              <w:left w:w="0" w:type="dxa"/>
              <w:right w:w="0" w:type="dxa"/>
            </w:tcMar>
            <w:vAlign w:val="center"/>
          </w:tcPr>
          <w:p w14:paraId="01C848E2">
            <w:pPr>
              <w:widowControl/>
              <w:jc w:val="center"/>
              <w:rPr>
                <w:color w:val="000000"/>
                <w:kern w:val="0"/>
                <w:sz w:val="18"/>
                <w:szCs w:val="18"/>
              </w:rPr>
            </w:pPr>
          </w:p>
        </w:tc>
        <w:tc>
          <w:tcPr>
            <w:tcW w:w="425" w:type="dxa"/>
            <w:tcMar>
              <w:left w:w="0" w:type="dxa"/>
              <w:right w:w="0" w:type="dxa"/>
            </w:tcMar>
            <w:vAlign w:val="center"/>
          </w:tcPr>
          <w:p w14:paraId="7BA0AE56">
            <w:pPr>
              <w:widowControl/>
              <w:jc w:val="center"/>
              <w:rPr>
                <w:color w:val="000000"/>
                <w:kern w:val="0"/>
                <w:sz w:val="18"/>
                <w:szCs w:val="18"/>
              </w:rPr>
            </w:pPr>
          </w:p>
        </w:tc>
        <w:tc>
          <w:tcPr>
            <w:tcW w:w="567" w:type="dxa"/>
            <w:tcMar>
              <w:left w:w="0" w:type="dxa"/>
              <w:right w:w="0" w:type="dxa"/>
            </w:tcMar>
            <w:vAlign w:val="center"/>
          </w:tcPr>
          <w:p w14:paraId="5E4D07D6">
            <w:pPr>
              <w:widowControl/>
              <w:jc w:val="center"/>
              <w:rPr>
                <w:color w:val="000000"/>
                <w:kern w:val="0"/>
                <w:sz w:val="18"/>
                <w:szCs w:val="18"/>
              </w:rPr>
            </w:pPr>
          </w:p>
        </w:tc>
        <w:tc>
          <w:tcPr>
            <w:tcW w:w="425" w:type="dxa"/>
            <w:tcMar>
              <w:left w:w="0" w:type="dxa"/>
              <w:right w:w="0" w:type="dxa"/>
            </w:tcMar>
            <w:vAlign w:val="center"/>
          </w:tcPr>
          <w:p w14:paraId="4C32918E">
            <w:pPr>
              <w:widowControl/>
              <w:jc w:val="center"/>
            </w:pPr>
          </w:p>
        </w:tc>
        <w:tc>
          <w:tcPr>
            <w:tcW w:w="567" w:type="dxa"/>
            <w:tcMar>
              <w:left w:w="0" w:type="dxa"/>
              <w:right w:w="0" w:type="dxa"/>
            </w:tcMar>
            <w:vAlign w:val="center"/>
          </w:tcPr>
          <w:p w14:paraId="4B06D53E">
            <w:pPr>
              <w:widowControl/>
              <w:jc w:val="center"/>
            </w:pPr>
          </w:p>
        </w:tc>
        <w:tc>
          <w:tcPr>
            <w:tcW w:w="567" w:type="dxa"/>
            <w:tcMar>
              <w:left w:w="0" w:type="dxa"/>
              <w:right w:w="0" w:type="dxa"/>
            </w:tcMar>
            <w:vAlign w:val="center"/>
          </w:tcPr>
          <w:p w14:paraId="602F9180">
            <w:pPr>
              <w:widowControl/>
              <w:jc w:val="center"/>
            </w:pPr>
          </w:p>
        </w:tc>
        <w:tc>
          <w:tcPr>
            <w:tcW w:w="425" w:type="dxa"/>
            <w:vAlign w:val="center"/>
          </w:tcPr>
          <w:p w14:paraId="1BEDBD82">
            <w:pPr>
              <w:widowControl/>
              <w:jc w:val="center"/>
            </w:pPr>
          </w:p>
        </w:tc>
        <w:tc>
          <w:tcPr>
            <w:tcW w:w="567" w:type="dxa"/>
            <w:vAlign w:val="center"/>
          </w:tcPr>
          <w:p w14:paraId="0A8BEE2F">
            <w:pPr>
              <w:widowControl/>
              <w:jc w:val="center"/>
            </w:pPr>
          </w:p>
        </w:tc>
        <w:tc>
          <w:tcPr>
            <w:tcW w:w="426" w:type="dxa"/>
            <w:vAlign w:val="center"/>
          </w:tcPr>
          <w:p w14:paraId="353D3F44">
            <w:pPr>
              <w:widowControl/>
              <w:jc w:val="center"/>
            </w:pPr>
          </w:p>
        </w:tc>
        <w:tc>
          <w:tcPr>
            <w:tcW w:w="567" w:type="dxa"/>
            <w:vAlign w:val="center"/>
          </w:tcPr>
          <w:p w14:paraId="09B0E468">
            <w:pPr>
              <w:widowControl/>
              <w:jc w:val="center"/>
            </w:pPr>
          </w:p>
        </w:tc>
        <w:tc>
          <w:tcPr>
            <w:tcW w:w="425" w:type="dxa"/>
            <w:vAlign w:val="center"/>
          </w:tcPr>
          <w:p w14:paraId="62370EF2">
            <w:pPr>
              <w:widowControl/>
              <w:jc w:val="center"/>
            </w:pPr>
          </w:p>
        </w:tc>
        <w:tc>
          <w:tcPr>
            <w:tcW w:w="567" w:type="dxa"/>
            <w:vAlign w:val="center"/>
          </w:tcPr>
          <w:p w14:paraId="75453759">
            <w:pPr>
              <w:widowControl/>
              <w:jc w:val="center"/>
            </w:pPr>
          </w:p>
        </w:tc>
        <w:tc>
          <w:tcPr>
            <w:tcW w:w="425" w:type="dxa"/>
            <w:vAlign w:val="center"/>
          </w:tcPr>
          <w:p w14:paraId="7B693E93">
            <w:pPr>
              <w:widowControl/>
              <w:jc w:val="center"/>
            </w:pPr>
          </w:p>
        </w:tc>
        <w:tc>
          <w:tcPr>
            <w:tcW w:w="478" w:type="dxa"/>
            <w:vAlign w:val="center"/>
          </w:tcPr>
          <w:p w14:paraId="0F928750">
            <w:pPr>
              <w:widowControl/>
              <w:jc w:val="center"/>
            </w:pPr>
          </w:p>
        </w:tc>
      </w:tr>
      <w:tr w14:paraId="2A8CCF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763" w:type="dxa"/>
            <w:tcBorders>
              <w:bottom w:val="single" w:color="auto" w:sz="8" w:space="0"/>
            </w:tcBorders>
            <w:tcMar>
              <w:left w:w="0" w:type="dxa"/>
              <w:right w:w="0" w:type="dxa"/>
            </w:tcMar>
            <w:vAlign w:val="center"/>
          </w:tcPr>
          <w:p w14:paraId="40FE4BA1">
            <w:pPr>
              <w:widowControl/>
              <w:jc w:val="center"/>
              <w:rPr>
                <w:color w:val="000000"/>
                <w:kern w:val="0"/>
                <w:sz w:val="18"/>
                <w:szCs w:val="18"/>
              </w:rPr>
            </w:pPr>
            <w:r>
              <w:rPr>
                <w:color w:val="000000"/>
                <w:kern w:val="0"/>
                <w:sz w:val="18"/>
                <w:szCs w:val="18"/>
              </w:rPr>
              <w:t>全省合计</w:t>
            </w:r>
          </w:p>
        </w:tc>
        <w:tc>
          <w:tcPr>
            <w:tcW w:w="567" w:type="dxa"/>
            <w:tcBorders>
              <w:bottom w:val="single" w:color="auto" w:sz="8" w:space="0"/>
            </w:tcBorders>
            <w:vAlign w:val="center"/>
          </w:tcPr>
          <w:p w14:paraId="76A8307C">
            <w:pPr>
              <w:widowControl/>
              <w:jc w:val="center"/>
              <w:rPr>
                <w:color w:val="000000"/>
                <w:kern w:val="0"/>
                <w:sz w:val="18"/>
                <w:szCs w:val="18"/>
              </w:rPr>
            </w:pPr>
          </w:p>
        </w:tc>
        <w:tc>
          <w:tcPr>
            <w:tcW w:w="425" w:type="dxa"/>
            <w:tcBorders>
              <w:bottom w:val="single" w:color="auto" w:sz="8" w:space="0"/>
            </w:tcBorders>
            <w:tcMar>
              <w:left w:w="0" w:type="dxa"/>
              <w:right w:w="0" w:type="dxa"/>
            </w:tcMar>
            <w:vAlign w:val="center"/>
          </w:tcPr>
          <w:p w14:paraId="2D58EC73">
            <w:pPr>
              <w:widowControl/>
              <w:jc w:val="center"/>
              <w:rPr>
                <w:color w:val="000000"/>
                <w:kern w:val="0"/>
                <w:sz w:val="18"/>
                <w:szCs w:val="18"/>
              </w:rPr>
            </w:pPr>
          </w:p>
        </w:tc>
        <w:tc>
          <w:tcPr>
            <w:tcW w:w="567" w:type="dxa"/>
            <w:tcBorders>
              <w:bottom w:val="single" w:color="auto" w:sz="8" w:space="0"/>
            </w:tcBorders>
            <w:tcMar>
              <w:left w:w="0" w:type="dxa"/>
              <w:right w:w="0" w:type="dxa"/>
            </w:tcMar>
            <w:vAlign w:val="center"/>
          </w:tcPr>
          <w:p w14:paraId="4773C4BB">
            <w:pPr>
              <w:widowControl/>
              <w:jc w:val="center"/>
              <w:rPr>
                <w:color w:val="000000"/>
                <w:kern w:val="0"/>
                <w:sz w:val="18"/>
                <w:szCs w:val="18"/>
              </w:rPr>
            </w:pPr>
          </w:p>
        </w:tc>
        <w:tc>
          <w:tcPr>
            <w:tcW w:w="567" w:type="dxa"/>
            <w:tcBorders>
              <w:bottom w:val="single" w:color="auto" w:sz="8" w:space="0"/>
            </w:tcBorders>
            <w:tcMar>
              <w:left w:w="0" w:type="dxa"/>
              <w:right w:w="0" w:type="dxa"/>
            </w:tcMar>
            <w:vAlign w:val="center"/>
          </w:tcPr>
          <w:p w14:paraId="3F4F0251">
            <w:pPr>
              <w:widowControl/>
              <w:jc w:val="center"/>
              <w:rPr>
                <w:color w:val="000000"/>
                <w:kern w:val="0"/>
                <w:sz w:val="18"/>
                <w:szCs w:val="18"/>
              </w:rPr>
            </w:pPr>
          </w:p>
        </w:tc>
        <w:tc>
          <w:tcPr>
            <w:tcW w:w="426" w:type="dxa"/>
            <w:tcBorders>
              <w:bottom w:val="single" w:color="auto" w:sz="8" w:space="0"/>
            </w:tcBorders>
            <w:tcMar>
              <w:left w:w="0" w:type="dxa"/>
              <w:right w:w="0" w:type="dxa"/>
            </w:tcMar>
            <w:vAlign w:val="center"/>
          </w:tcPr>
          <w:p w14:paraId="5518A2BC">
            <w:pPr>
              <w:widowControl/>
              <w:jc w:val="center"/>
              <w:rPr>
                <w:color w:val="000000"/>
                <w:kern w:val="0"/>
                <w:sz w:val="18"/>
                <w:szCs w:val="18"/>
              </w:rPr>
            </w:pPr>
          </w:p>
        </w:tc>
        <w:tc>
          <w:tcPr>
            <w:tcW w:w="425" w:type="dxa"/>
            <w:tcBorders>
              <w:bottom w:val="single" w:color="auto" w:sz="8" w:space="0"/>
            </w:tcBorders>
            <w:tcMar>
              <w:left w:w="0" w:type="dxa"/>
              <w:right w:w="0" w:type="dxa"/>
            </w:tcMar>
            <w:vAlign w:val="center"/>
          </w:tcPr>
          <w:p w14:paraId="2D27E0D0">
            <w:pPr>
              <w:widowControl/>
              <w:jc w:val="center"/>
              <w:rPr>
                <w:color w:val="000000"/>
                <w:kern w:val="0"/>
                <w:sz w:val="18"/>
                <w:szCs w:val="18"/>
              </w:rPr>
            </w:pPr>
          </w:p>
        </w:tc>
        <w:tc>
          <w:tcPr>
            <w:tcW w:w="567" w:type="dxa"/>
            <w:tcBorders>
              <w:bottom w:val="single" w:color="auto" w:sz="8" w:space="0"/>
            </w:tcBorders>
            <w:tcMar>
              <w:left w:w="0" w:type="dxa"/>
              <w:right w:w="0" w:type="dxa"/>
            </w:tcMar>
            <w:vAlign w:val="center"/>
          </w:tcPr>
          <w:p w14:paraId="6DE84F38">
            <w:pPr>
              <w:widowControl/>
              <w:jc w:val="center"/>
              <w:rPr>
                <w:color w:val="000000"/>
                <w:kern w:val="0"/>
                <w:sz w:val="18"/>
                <w:szCs w:val="18"/>
              </w:rPr>
            </w:pPr>
          </w:p>
        </w:tc>
        <w:tc>
          <w:tcPr>
            <w:tcW w:w="425" w:type="dxa"/>
            <w:tcBorders>
              <w:bottom w:val="single" w:color="auto" w:sz="8" w:space="0"/>
            </w:tcBorders>
            <w:tcMar>
              <w:left w:w="0" w:type="dxa"/>
              <w:right w:w="0" w:type="dxa"/>
            </w:tcMar>
            <w:vAlign w:val="center"/>
          </w:tcPr>
          <w:p w14:paraId="04341860">
            <w:pPr>
              <w:widowControl/>
              <w:jc w:val="center"/>
            </w:pPr>
          </w:p>
        </w:tc>
        <w:tc>
          <w:tcPr>
            <w:tcW w:w="567" w:type="dxa"/>
            <w:tcBorders>
              <w:bottom w:val="single" w:color="auto" w:sz="8" w:space="0"/>
            </w:tcBorders>
            <w:tcMar>
              <w:left w:w="0" w:type="dxa"/>
              <w:right w:w="0" w:type="dxa"/>
            </w:tcMar>
            <w:vAlign w:val="center"/>
          </w:tcPr>
          <w:p w14:paraId="5D97C642">
            <w:pPr>
              <w:widowControl/>
              <w:jc w:val="center"/>
            </w:pPr>
          </w:p>
        </w:tc>
        <w:tc>
          <w:tcPr>
            <w:tcW w:w="567" w:type="dxa"/>
            <w:tcBorders>
              <w:bottom w:val="single" w:color="auto" w:sz="8" w:space="0"/>
            </w:tcBorders>
            <w:tcMar>
              <w:left w:w="0" w:type="dxa"/>
              <w:right w:w="0" w:type="dxa"/>
            </w:tcMar>
            <w:vAlign w:val="center"/>
          </w:tcPr>
          <w:p w14:paraId="229DB256">
            <w:pPr>
              <w:widowControl/>
              <w:jc w:val="center"/>
            </w:pPr>
          </w:p>
        </w:tc>
        <w:tc>
          <w:tcPr>
            <w:tcW w:w="425" w:type="dxa"/>
            <w:tcBorders>
              <w:bottom w:val="single" w:color="auto" w:sz="8" w:space="0"/>
            </w:tcBorders>
            <w:vAlign w:val="center"/>
          </w:tcPr>
          <w:p w14:paraId="16CF5759">
            <w:pPr>
              <w:widowControl/>
              <w:jc w:val="center"/>
            </w:pPr>
          </w:p>
        </w:tc>
        <w:tc>
          <w:tcPr>
            <w:tcW w:w="567" w:type="dxa"/>
            <w:tcBorders>
              <w:bottom w:val="single" w:color="auto" w:sz="8" w:space="0"/>
            </w:tcBorders>
            <w:vAlign w:val="center"/>
          </w:tcPr>
          <w:p w14:paraId="2B56BD76">
            <w:pPr>
              <w:widowControl/>
              <w:jc w:val="center"/>
            </w:pPr>
          </w:p>
        </w:tc>
        <w:tc>
          <w:tcPr>
            <w:tcW w:w="426" w:type="dxa"/>
            <w:tcBorders>
              <w:bottom w:val="single" w:color="auto" w:sz="8" w:space="0"/>
            </w:tcBorders>
            <w:vAlign w:val="center"/>
          </w:tcPr>
          <w:p w14:paraId="39AF2053">
            <w:pPr>
              <w:widowControl/>
              <w:jc w:val="center"/>
            </w:pPr>
          </w:p>
        </w:tc>
        <w:tc>
          <w:tcPr>
            <w:tcW w:w="567" w:type="dxa"/>
            <w:tcBorders>
              <w:bottom w:val="single" w:color="auto" w:sz="8" w:space="0"/>
            </w:tcBorders>
            <w:vAlign w:val="center"/>
          </w:tcPr>
          <w:p w14:paraId="0E77DC6F">
            <w:pPr>
              <w:widowControl/>
              <w:jc w:val="center"/>
            </w:pPr>
          </w:p>
        </w:tc>
        <w:tc>
          <w:tcPr>
            <w:tcW w:w="425" w:type="dxa"/>
            <w:tcBorders>
              <w:bottom w:val="single" w:color="auto" w:sz="8" w:space="0"/>
            </w:tcBorders>
            <w:vAlign w:val="center"/>
          </w:tcPr>
          <w:p w14:paraId="27503E5B">
            <w:pPr>
              <w:widowControl/>
              <w:jc w:val="center"/>
            </w:pPr>
          </w:p>
        </w:tc>
        <w:tc>
          <w:tcPr>
            <w:tcW w:w="567" w:type="dxa"/>
            <w:tcBorders>
              <w:bottom w:val="single" w:color="auto" w:sz="8" w:space="0"/>
            </w:tcBorders>
            <w:vAlign w:val="center"/>
          </w:tcPr>
          <w:p w14:paraId="4C74ED18">
            <w:pPr>
              <w:widowControl/>
              <w:jc w:val="center"/>
            </w:pPr>
          </w:p>
        </w:tc>
        <w:tc>
          <w:tcPr>
            <w:tcW w:w="425" w:type="dxa"/>
            <w:tcBorders>
              <w:bottom w:val="single" w:color="auto" w:sz="8" w:space="0"/>
            </w:tcBorders>
            <w:vAlign w:val="center"/>
          </w:tcPr>
          <w:p w14:paraId="3CB888DC">
            <w:pPr>
              <w:widowControl/>
              <w:jc w:val="center"/>
            </w:pPr>
          </w:p>
        </w:tc>
        <w:tc>
          <w:tcPr>
            <w:tcW w:w="478" w:type="dxa"/>
            <w:tcBorders>
              <w:bottom w:val="single" w:color="auto" w:sz="8" w:space="0"/>
            </w:tcBorders>
            <w:vAlign w:val="center"/>
          </w:tcPr>
          <w:p w14:paraId="0E674348">
            <w:pPr>
              <w:widowControl/>
              <w:jc w:val="center"/>
            </w:pPr>
          </w:p>
        </w:tc>
      </w:tr>
    </w:tbl>
    <w:p w14:paraId="76F16617">
      <w:pPr>
        <w:spacing w:line="0" w:lineRule="atLeast"/>
        <w:jc w:val="left"/>
      </w:pPr>
      <w:r>
        <w:rPr>
          <w:sz w:val="18"/>
        </w:rPr>
        <w:t>单位负责人：        统计负责人：          填表人：          联系电话：            报出日期：20  年 月  日</w:t>
      </w:r>
    </w:p>
    <w:p w14:paraId="25E67E29">
      <w:pPr>
        <w:snapToGrid w:val="0"/>
        <w:spacing w:line="0" w:lineRule="atLeast"/>
        <w:jc w:val="left"/>
        <w:rPr>
          <w:b/>
        </w:rPr>
      </w:pPr>
    </w:p>
    <w:p w14:paraId="1682C3D6">
      <w:pPr>
        <w:spacing w:line="0" w:lineRule="atLeast"/>
        <w:rPr>
          <w:sz w:val="18"/>
        </w:rPr>
      </w:pPr>
      <w:r>
        <w:rPr>
          <w:sz w:val="18"/>
        </w:rPr>
        <w:t>说明：1.</w:t>
      </w:r>
      <w:r>
        <w:rPr>
          <w:rFonts w:hint="eastAsia"/>
          <w:sz w:val="18"/>
        </w:rPr>
        <w:t>本表由各省、自治区、直辖市交通运输厅（委）组织填报。</w:t>
      </w:r>
    </w:p>
    <w:p w14:paraId="319FB386">
      <w:pPr>
        <w:spacing w:line="0" w:lineRule="atLeast"/>
        <w:ind w:left="565" w:leftChars="269" w:firstLine="1" w:firstLineChars="1"/>
        <w:rPr>
          <w:sz w:val="18"/>
        </w:rPr>
      </w:pPr>
      <w:r>
        <w:rPr>
          <w:sz w:val="18"/>
        </w:rPr>
        <w:t>2.</w:t>
      </w:r>
      <w:r>
        <w:rPr>
          <w:rFonts w:hint="eastAsia"/>
          <w:sz w:val="18"/>
        </w:rPr>
        <w:t>统计范围为</w:t>
      </w:r>
      <w:r>
        <w:rPr>
          <w:sz w:val="18"/>
        </w:rPr>
        <w:t>国、省、县、乡四类公路交通量比重调查的汽车和机动车交通量及所占比重。</w:t>
      </w:r>
    </w:p>
    <w:p w14:paraId="56B6D9CB">
      <w:pPr>
        <w:spacing w:line="0" w:lineRule="atLeast"/>
        <w:ind w:left="747" w:leftChars="270" w:hanging="180" w:hangingChars="100"/>
        <w:rPr>
          <w:sz w:val="18"/>
        </w:rPr>
      </w:pPr>
      <w:r>
        <w:rPr>
          <w:sz w:val="18"/>
        </w:rPr>
        <w:t>3.汽车路线“行驶量”为对应行政等级观测里程与其“汽车交通量”之乘积；汽车路线行驶量“比重”为对应行政等级路网行驶量除以四类公路全路网汽车行驶量。</w:t>
      </w:r>
    </w:p>
    <w:p w14:paraId="3FCE30D7">
      <w:pPr>
        <w:spacing w:line="0" w:lineRule="atLeast"/>
        <w:ind w:left="565" w:leftChars="269" w:firstLine="1" w:firstLineChars="1"/>
        <w:rPr>
          <w:sz w:val="18"/>
        </w:rPr>
      </w:pPr>
      <w:r>
        <w:rPr>
          <w:sz w:val="18"/>
        </w:rPr>
        <w:t>4.</w:t>
      </w:r>
      <w:r>
        <w:rPr>
          <w:rFonts w:hint="eastAsia"/>
          <w:sz w:val="18"/>
        </w:rPr>
        <w:t>表内逻辑关系：0</w:t>
      </w:r>
      <w:r>
        <w:rPr>
          <w:sz w:val="18"/>
        </w:rPr>
        <w:t>1</w:t>
      </w:r>
      <w:r>
        <w:rPr>
          <w:rFonts w:hint="eastAsia"/>
          <w:sz w:val="18"/>
        </w:rPr>
        <w:t>列</w:t>
      </w:r>
      <w:r>
        <w:rPr>
          <w:sz w:val="18"/>
        </w:rPr>
        <w:t>=02</w:t>
      </w:r>
      <w:r>
        <w:rPr>
          <w:rFonts w:hint="eastAsia"/>
          <w:sz w:val="18"/>
        </w:rPr>
        <w:t>列</w:t>
      </w:r>
      <w:r>
        <w:rPr>
          <w:sz w:val="18"/>
        </w:rPr>
        <w:t>+04</w:t>
      </w:r>
      <w:r>
        <w:rPr>
          <w:rFonts w:hint="eastAsia"/>
          <w:sz w:val="18"/>
        </w:rPr>
        <w:t>列</w:t>
      </w:r>
      <w:r>
        <w:rPr>
          <w:sz w:val="18"/>
        </w:rPr>
        <w:t>+06</w:t>
      </w:r>
      <w:r>
        <w:rPr>
          <w:rFonts w:hint="eastAsia"/>
          <w:sz w:val="18"/>
        </w:rPr>
        <w:t>列</w:t>
      </w:r>
      <w:r>
        <w:rPr>
          <w:sz w:val="18"/>
        </w:rPr>
        <w:t>+08</w:t>
      </w:r>
      <w:r>
        <w:rPr>
          <w:rFonts w:hint="eastAsia"/>
          <w:sz w:val="18"/>
        </w:rPr>
        <w:t>列；1</w:t>
      </w:r>
      <w:r>
        <w:rPr>
          <w:sz w:val="18"/>
        </w:rPr>
        <w:t>0</w:t>
      </w:r>
      <w:r>
        <w:rPr>
          <w:rFonts w:hint="eastAsia"/>
          <w:sz w:val="18"/>
        </w:rPr>
        <w:t>列</w:t>
      </w:r>
      <w:r>
        <w:rPr>
          <w:sz w:val="18"/>
        </w:rPr>
        <w:t>=11</w:t>
      </w:r>
      <w:r>
        <w:rPr>
          <w:rFonts w:hint="eastAsia"/>
          <w:sz w:val="18"/>
        </w:rPr>
        <w:t>列</w:t>
      </w:r>
      <w:r>
        <w:rPr>
          <w:sz w:val="18"/>
        </w:rPr>
        <w:t>+13</w:t>
      </w:r>
      <w:r>
        <w:rPr>
          <w:rFonts w:hint="eastAsia"/>
          <w:sz w:val="18"/>
        </w:rPr>
        <w:t>列</w:t>
      </w:r>
      <w:r>
        <w:rPr>
          <w:sz w:val="18"/>
        </w:rPr>
        <w:t>+15</w:t>
      </w:r>
      <w:r>
        <w:rPr>
          <w:rFonts w:hint="eastAsia"/>
          <w:sz w:val="18"/>
        </w:rPr>
        <w:t>列</w:t>
      </w:r>
      <w:r>
        <w:rPr>
          <w:sz w:val="18"/>
        </w:rPr>
        <w:t>+17</w:t>
      </w:r>
      <w:r>
        <w:rPr>
          <w:rFonts w:hint="eastAsia"/>
          <w:sz w:val="18"/>
        </w:rPr>
        <w:t>列。</w:t>
      </w:r>
    </w:p>
    <w:p w14:paraId="643477C1">
      <w:pPr>
        <w:spacing w:line="0" w:lineRule="atLeast"/>
        <w:rPr>
          <w:rFonts w:hint="eastAsia" w:ascii="宋体" w:hAnsi="宋体"/>
          <w:sz w:val="18"/>
        </w:rPr>
      </w:pPr>
    </w:p>
    <w:p w14:paraId="4BE3042C">
      <w:pPr>
        <w:spacing w:line="0" w:lineRule="atLeast"/>
        <w:rPr>
          <w:rFonts w:hint="eastAsia" w:ascii="宋体" w:hAnsi="宋体"/>
          <w:sz w:val="18"/>
        </w:rPr>
      </w:pPr>
    </w:p>
    <w:p w14:paraId="5F23FCC0">
      <w:pPr>
        <w:spacing w:line="0" w:lineRule="atLeast"/>
        <w:rPr>
          <w:rFonts w:hint="eastAsia" w:ascii="宋体" w:hAnsi="宋体"/>
          <w:sz w:val="18"/>
        </w:rPr>
      </w:pPr>
    </w:p>
    <w:p w14:paraId="02A439C1">
      <w:pPr>
        <w:widowControl/>
        <w:jc w:val="left"/>
        <w:rPr>
          <w:bCs/>
          <w:sz w:val="32"/>
          <w:szCs w:val="32"/>
        </w:rPr>
      </w:pPr>
      <w:r>
        <w:rPr>
          <w:bCs/>
          <w:sz w:val="32"/>
          <w:szCs w:val="32"/>
        </w:rPr>
        <w:br w:type="page"/>
      </w:r>
    </w:p>
    <w:p w14:paraId="71485915">
      <w:pPr>
        <w:keepNext/>
        <w:keepLines/>
        <w:spacing w:before="260" w:after="260" w:line="416" w:lineRule="auto"/>
        <w:jc w:val="center"/>
        <w:outlineLvl w:val="1"/>
        <w:rPr>
          <w:bCs/>
          <w:kern w:val="0"/>
          <w:sz w:val="32"/>
          <w:szCs w:val="32"/>
        </w:rPr>
      </w:pPr>
      <w:bookmarkStart w:id="154" w:name="_Toc210052949"/>
      <w:r>
        <w:rPr>
          <w:rFonts w:hint="eastAsia"/>
          <w:bCs/>
          <w:kern w:val="0"/>
          <w:sz w:val="32"/>
          <w:szCs w:val="32"/>
        </w:rPr>
        <w:t>收费高速公路入口车辆通行信息</w:t>
      </w:r>
      <w:bookmarkEnd w:id="154"/>
    </w:p>
    <w:p w14:paraId="7F8E6EC4">
      <w:pPr>
        <w:widowControl/>
        <w:jc w:val="center"/>
        <w:rPr>
          <w:kern w:val="0"/>
          <w:sz w:val="18"/>
          <w:szCs w:val="18"/>
        </w:rPr>
      </w:pPr>
      <w:r>
        <w:rPr>
          <w:kern w:val="0"/>
          <w:sz w:val="18"/>
          <w:szCs w:val="18"/>
        </w:rPr>
        <mc:AlternateContent>
          <mc:Choice Requires="wps">
            <w:drawing>
              <wp:anchor distT="0" distB="0" distL="114300" distR="114300" simplePos="0" relativeHeight="251772928" behindDoc="0" locked="0" layoutInCell="1" allowOverlap="1">
                <wp:simplePos x="0" y="0"/>
                <wp:positionH relativeFrom="column">
                  <wp:posOffset>4418330</wp:posOffset>
                </wp:positionH>
                <wp:positionV relativeFrom="paragraph">
                  <wp:posOffset>26670</wp:posOffset>
                </wp:positionV>
                <wp:extent cx="609600" cy="748665"/>
                <wp:effectExtent l="4445" t="4445" r="14605" b="8890"/>
                <wp:wrapNone/>
                <wp:docPr id="90"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62BEEF46">
                            <w:pPr>
                              <w:spacing w:line="0" w:lineRule="atLeast"/>
                              <w:jc w:val="left"/>
                              <w:rPr>
                                <w:rFonts w:hint="eastAsia" w:ascii="宋体" w:hAnsi="宋体"/>
                                <w:sz w:val="18"/>
                              </w:rPr>
                            </w:pPr>
                            <w:r>
                              <w:rPr>
                                <w:rFonts w:hint="eastAsia" w:ascii="宋体" w:hAnsi="宋体"/>
                                <w:sz w:val="18"/>
                              </w:rPr>
                              <w:t>表　　号：</w:t>
                            </w:r>
                          </w:p>
                          <w:p w14:paraId="51EE44B8">
                            <w:pPr>
                              <w:spacing w:line="0" w:lineRule="atLeast"/>
                              <w:jc w:val="left"/>
                              <w:rPr>
                                <w:rFonts w:hint="eastAsia" w:ascii="宋体" w:hAnsi="宋体"/>
                                <w:sz w:val="18"/>
                              </w:rPr>
                            </w:pPr>
                            <w:r>
                              <w:rPr>
                                <w:rFonts w:hint="eastAsia" w:ascii="宋体" w:hAnsi="宋体"/>
                                <w:sz w:val="18"/>
                              </w:rPr>
                              <w:t>制定机关：</w:t>
                            </w:r>
                          </w:p>
                          <w:p w14:paraId="3CCF1D1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09BB17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FF38E87">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7.9pt;margin-top:2.1pt;height:58.95pt;width:48pt;z-index:251772928;mso-width-relative:page;mso-height-relative:page;" fillcolor="#FFFFFF" filled="t" stroked="t" coordsize="21600,21600" o:gfxdata="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y&#10;H8Uj2QAAAAkBAAAPAAAAAAAAAAEAIAAAACIAAABkcnMvZG93bnJldi54bWxQSwECFAAUAAAACACH&#10;TuJA1CYzMiMCAAB3BAAADgAAAAAAAAABACAAAAAoAQAAZHJzL2Uyb0RvYy54bWxQSwUGAAAAAAYA&#10;BgBZAQAAvQUAAAAA&#10;">
                <v:fill on="t" focussize="0,0"/>
                <v:stroke color="#FFFFFF" miterlimit="8" joinstyle="miter"/>
                <v:imagedata o:title=""/>
                <o:lock v:ext="edit" aspectratio="f"/>
                <v:textbox inset="0mm,0mm,0mm,0mm" style="mso-fit-shape-to-text:t;">
                  <w:txbxContent>
                    <w:p w14:paraId="62BEEF46">
                      <w:pPr>
                        <w:spacing w:line="0" w:lineRule="atLeast"/>
                        <w:jc w:val="left"/>
                        <w:rPr>
                          <w:rFonts w:hint="eastAsia" w:ascii="宋体" w:hAnsi="宋体"/>
                          <w:sz w:val="18"/>
                        </w:rPr>
                      </w:pPr>
                      <w:r>
                        <w:rPr>
                          <w:rFonts w:hint="eastAsia" w:ascii="宋体" w:hAnsi="宋体"/>
                          <w:sz w:val="18"/>
                        </w:rPr>
                        <w:t>表　　号：</w:t>
                      </w:r>
                    </w:p>
                    <w:p w14:paraId="51EE44B8">
                      <w:pPr>
                        <w:spacing w:line="0" w:lineRule="atLeast"/>
                        <w:jc w:val="left"/>
                        <w:rPr>
                          <w:rFonts w:hint="eastAsia" w:ascii="宋体" w:hAnsi="宋体"/>
                          <w:sz w:val="18"/>
                        </w:rPr>
                      </w:pPr>
                      <w:r>
                        <w:rPr>
                          <w:rFonts w:hint="eastAsia" w:ascii="宋体" w:hAnsi="宋体"/>
                          <w:sz w:val="18"/>
                        </w:rPr>
                        <w:t>制定机关：</w:t>
                      </w:r>
                    </w:p>
                    <w:p w14:paraId="3CCF1D1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09BB17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FF38E87">
                      <w:pPr>
                        <w:spacing w:line="0" w:lineRule="atLeast"/>
                        <w:jc w:val="left"/>
                      </w:pPr>
                      <w:r>
                        <w:rPr>
                          <w:rFonts w:hint="eastAsia" w:ascii="宋体" w:hAnsi="宋体"/>
                          <w:sz w:val="18"/>
                        </w:rPr>
                        <w:t>有效期至：</w:t>
                      </w:r>
                    </w:p>
                  </w:txbxContent>
                </v:textbox>
              </v:shape>
            </w:pict>
          </mc:Fallback>
        </mc:AlternateContent>
      </w:r>
      <w:r>
        <w:rPr>
          <w:kern w:val="0"/>
          <w:sz w:val="18"/>
          <w:szCs w:val="18"/>
        </w:rPr>
        <mc:AlternateContent>
          <mc:Choice Requires="wps">
            <w:drawing>
              <wp:anchor distT="0" distB="0" distL="114300" distR="114300" simplePos="0" relativeHeight="251776000" behindDoc="0" locked="0" layoutInCell="1" allowOverlap="1">
                <wp:simplePos x="0" y="0"/>
                <wp:positionH relativeFrom="margin">
                  <wp:posOffset>5012055</wp:posOffset>
                </wp:positionH>
                <wp:positionV relativeFrom="paragraph">
                  <wp:posOffset>29845</wp:posOffset>
                </wp:positionV>
                <wp:extent cx="952500" cy="748665"/>
                <wp:effectExtent l="4445" t="4445" r="14605" b="8890"/>
                <wp:wrapNone/>
                <wp:docPr id="89"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52500" cy="748665"/>
                        </a:xfrm>
                        <a:prstGeom prst="rect">
                          <a:avLst/>
                        </a:prstGeom>
                        <a:solidFill>
                          <a:srgbClr val="FFFFFF"/>
                        </a:solidFill>
                        <a:ln w="9525">
                          <a:solidFill>
                            <a:srgbClr val="FFFFFF"/>
                          </a:solidFill>
                          <a:miter lim="800000"/>
                        </a:ln>
                      </wps:spPr>
                      <wps:txbx>
                        <w:txbxContent>
                          <w:p w14:paraId="32CEE4BB">
                            <w:pPr>
                              <w:spacing w:line="0" w:lineRule="atLeast"/>
                              <w:jc w:val="distribute"/>
                              <w:rPr>
                                <w:sz w:val="18"/>
                              </w:rPr>
                            </w:pPr>
                            <w:r>
                              <w:rPr>
                                <w:sz w:val="18"/>
                              </w:rPr>
                              <w:t>交行统</w:t>
                            </w:r>
                            <w:r>
                              <w:rPr>
                                <w:rFonts w:hint="eastAsia"/>
                                <w:sz w:val="18"/>
                              </w:rPr>
                              <w:t>H</w:t>
                            </w:r>
                            <w:r>
                              <w:rPr>
                                <w:sz w:val="18"/>
                              </w:rPr>
                              <w:t>501表</w:t>
                            </w:r>
                          </w:p>
                          <w:p w14:paraId="46299966">
                            <w:pPr>
                              <w:spacing w:line="0" w:lineRule="atLeast"/>
                              <w:jc w:val="distribute"/>
                              <w:rPr>
                                <w:sz w:val="18"/>
                              </w:rPr>
                            </w:pPr>
                            <w:r>
                              <w:rPr>
                                <w:sz w:val="18"/>
                              </w:rPr>
                              <w:t>交通运输部</w:t>
                            </w:r>
                          </w:p>
                          <w:p w14:paraId="44EEB220">
                            <w:pPr>
                              <w:spacing w:line="0" w:lineRule="atLeast"/>
                              <w:jc w:val="distribute"/>
                              <w:rPr>
                                <w:sz w:val="18"/>
                              </w:rPr>
                            </w:pPr>
                            <w:r>
                              <w:rPr>
                                <w:sz w:val="18"/>
                              </w:rPr>
                              <w:t>国家统计局</w:t>
                            </w:r>
                          </w:p>
                          <w:p w14:paraId="143447D3">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4B42718">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4.65pt;margin-top:2.35pt;height:58.95pt;width:75pt;mso-position-horizontal-relative:margin;z-index:251776000;mso-width-relative:page;mso-height-relative:page;" fillcolor="#FFFFFF" filled="t" stroked="t" coordsize="21600,21600" o:gfxdata="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70&#10;+CraAAAACQEAAA8AAAAAAAAAAQAgAAAAIgAAAGRycy9kb3ducmV2LnhtbFBLAQIUABQAAAAIAIdO&#10;4kCvTrLQIQIAAHcEAAAOAAAAAAAAAAEAIAAAACkBAABkcnMvZTJvRG9jLnhtbFBLBQYAAAAABgAG&#10;AFkBAAC8BQAAAAA=&#10;">
                <v:fill on="t" focussize="0,0"/>
                <v:stroke color="#FFFFFF" miterlimit="8" joinstyle="miter"/>
                <v:imagedata o:title=""/>
                <o:lock v:ext="edit" aspectratio="f"/>
                <v:textbox inset="0mm,0mm,0mm,0mm" style="mso-fit-shape-to-text:t;">
                  <w:txbxContent>
                    <w:p w14:paraId="32CEE4BB">
                      <w:pPr>
                        <w:spacing w:line="0" w:lineRule="atLeast"/>
                        <w:jc w:val="distribute"/>
                        <w:rPr>
                          <w:sz w:val="18"/>
                        </w:rPr>
                      </w:pPr>
                      <w:r>
                        <w:rPr>
                          <w:sz w:val="18"/>
                        </w:rPr>
                        <w:t>交行统</w:t>
                      </w:r>
                      <w:r>
                        <w:rPr>
                          <w:rFonts w:hint="eastAsia"/>
                          <w:sz w:val="18"/>
                        </w:rPr>
                        <w:t>H</w:t>
                      </w:r>
                      <w:r>
                        <w:rPr>
                          <w:sz w:val="18"/>
                        </w:rPr>
                        <w:t>501表</w:t>
                      </w:r>
                    </w:p>
                    <w:p w14:paraId="46299966">
                      <w:pPr>
                        <w:spacing w:line="0" w:lineRule="atLeast"/>
                        <w:jc w:val="distribute"/>
                        <w:rPr>
                          <w:sz w:val="18"/>
                        </w:rPr>
                      </w:pPr>
                      <w:r>
                        <w:rPr>
                          <w:sz w:val="18"/>
                        </w:rPr>
                        <w:t>交通运输部</w:t>
                      </w:r>
                    </w:p>
                    <w:p w14:paraId="44EEB220">
                      <w:pPr>
                        <w:spacing w:line="0" w:lineRule="atLeast"/>
                        <w:jc w:val="distribute"/>
                        <w:rPr>
                          <w:sz w:val="18"/>
                        </w:rPr>
                      </w:pPr>
                      <w:r>
                        <w:rPr>
                          <w:sz w:val="18"/>
                        </w:rPr>
                        <w:t>国家统计局</w:t>
                      </w:r>
                    </w:p>
                    <w:p w14:paraId="143447D3">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4B42718">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163C5AF4">
      <w:pPr>
        <w:widowControl/>
        <w:jc w:val="center"/>
        <w:rPr>
          <w:kern w:val="0"/>
          <w:sz w:val="18"/>
          <w:szCs w:val="18"/>
        </w:rPr>
      </w:pPr>
    </w:p>
    <w:p w14:paraId="2479FEF6">
      <w:pPr>
        <w:widowControl/>
        <w:jc w:val="center"/>
        <w:rPr>
          <w:kern w:val="0"/>
          <w:sz w:val="18"/>
          <w:szCs w:val="18"/>
        </w:rPr>
      </w:pPr>
    </w:p>
    <w:p w14:paraId="7736DF4F">
      <w:pPr>
        <w:widowControl/>
        <w:rPr>
          <w:kern w:val="0"/>
          <w:sz w:val="18"/>
          <w:szCs w:val="18"/>
        </w:rPr>
      </w:pPr>
      <w:r>
        <w:rPr>
          <w:rFonts w:hint="eastAsia"/>
          <w:sz w:val="18"/>
          <w:szCs w:val="18"/>
        </w:rPr>
        <w:t>综合机关名称：</w:t>
      </w:r>
      <w:r>
        <w:rPr>
          <w:sz w:val="18"/>
          <w:szCs w:val="18"/>
        </w:rPr>
        <w:t xml:space="preserve">                                      </w:t>
      </w:r>
      <w:r>
        <w:rPr>
          <w:sz w:val="18"/>
        </w:rPr>
        <w:t xml:space="preserve">20   </w:t>
      </w:r>
      <w:r>
        <w:rPr>
          <w:rFonts w:hint="eastAsia"/>
          <w:sz w:val="18"/>
        </w:rPr>
        <w:t>年</w:t>
      </w:r>
      <w:r>
        <w:rPr>
          <w:sz w:val="18"/>
        </w:rPr>
        <w:t xml:space="preserve">  </w:t>
      </w:r>
      <w:r>
        <w:rPr>
          <w:rFonts w:hint="eastAsia"/>
          <w:sz w:val="18"/>
        </w:rPr>
        <w:t>月</w:t>
      </w:r>
    </w:p>
    <w:tbl>
      <w:tblPr>
        <w:tblStyle w:val="39"/>
        <w:tblW w:w="9413" w:type="dxa"/>
        <w:tblInd w:w="0" w:type="dxa"/>
        <w:tblLayout w:type="fixed"/>
        <w:tblCellMar>
          <w:top w:w="0" w:type="dxa"/>
          <w:left w:w="108" w:type="dxa"/>
          <w:bottom w:w="0" w:type="dxa"/>
          <w:right w:w="108" w:type="dxa"/>
        </w:tblCellMar>
      </w:tblPr>
      <w:tblGrid>
        <w:gridCol w:w="628"/>
        <w:gridCol w:w="628"/>
        <w:gridCol w:w="629"/>
        <w:gridCol w:w="629"/>
        <w:gridCol w:w="629"/>
        <w:gridCol w:w="629"/>
        <w:gridCol w:w="629"/>
        <w:gridCol w:w="629"/>
        <w:gridCol w:w="627"/>
        <w:gridCol w:w="723"/>
        <w:gridCol w:w="533"/>
        <w:gridCol w:w="627"/>
        <w:gridCol w:w="627"/>
        <w:gridCol w:w="627"/>
        <w:gridCol w:w="619"/>
      </w:tblGrid>
      <w:tr w14:paraId="2339A903">
        <w:tblPrEx>
          <w:tblCellMar>
            <w:top w:w="0" w:type="dxa"/>
            <w:left w:w="108" w:type="dxa"/>
            <w:bottom w:w="0" w:type="dxa"/>
            <w:right w:w="108" w:type="dxa"/>
          </w:tblCellMar>
        </w:tblPrEx>
        <w:trPr>
          <w:trHeight w:val="1065" w:hRule="atLeast"/>
        </w:trPr>
        <w:tc>
          <w:tcPr>
            <w:tcW w:w="628" w:type="dxa"/>
            <w:tcBorders>
              <w:top w:val="single" w:color="auto" w:sz="8" w:space="0"/>
              <w:left w:val="nil"/>
              <w:bottom w:val="single" w:color="auto" w:sz="2" w:space="0"/>
              <w:right w:val="single" w:color="auto" w:sz="2" w:space="0"/>
            </w:tcBorders>
            <w:tcMar>
              <w:left w:w="0" w:type="dxa"/>
              <w:right w:w="0" w:type="dxa"/>
            </w:tcMar>
            <w:vAlign w:val="center"/>
          </w:tcPr>
          <w:p w14:paraId="0F21BF88">
            <w:pPr>
              <w:widowControl/>
              <w:spacing w:line="0" w:lineRule="atLeast"/>
              <w:ind w:left="113" w:right="113"/>
              <w:jc w:val="center"/>
              <w:rPr>
                <w:sz w:val="18"/>
                <w:szCs w:val="18"/>
              </w:rPr>
            </w:pPr>
            <w:r>
              <w:rPr>
                <w:rFonts w:hint="eastAsia"/>
                <w:sz w:val="18"/>
                <w:szCs w:val="18"/>
              </w:rPr>
              <w:t>通行标识</w:t>
            </w:r>
            <w:r>
              <w:rPr>
                <w:sz w:val="18"/>
                <w:szCs w:val="18"/>
              </w:rPr>
              <w:t>ID</w:t>
            </w:r>
          </w:p>
        </w:tc>
        <w:tc>
          <w:tcPr>
            <w:tcW w:w="628"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1CBD7231">
            <w:pPr>
              <w:widowControl/>
              <w:spacing w:line="0" w:lineRule="atLeast"/>
              <w:ind w:left="113" w:right="113"/>
              <w:jc w:val="center"/>
              <w:rPr>
                <w:sz w:val="18"/>
                <w:szCs w:val="18"/>
              </w:rPr>
            </w:pPr>
            <w:r>
              <w:rPr>
                <w:rFonts w:hint="eastAsia"/>
                <w:sz w:val="18"/>
                <w:szCs w:val="18"/>
              </w:rPr>
              <w:t>通行介质类型</w:t>
            </w:r>
          </w:p>
        </w:tc>
        <w:tc>
          <w:tcPr>
            <w:tcW w:w="629"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2AD2749B">
            <w:pPr>
              <w:widowControl/>
              <w:spacing w:line="0" w:lineRule="atLeast"/>
              <w:ind w:left="113" w:right="113"/>
              <w:jc w:val="center"/>
              <w:rPr>
                <w:sz w:val="18"/>
                <w:szCs w:val="18"/>
              </w:rPr>
            </w:pPr>
            <w:r>
              <w:rPr>
                <w:sz w:val="18"/>
                <w:szCs w:val="18"/>
              </w:rPr>
              <w:t>OBU</w:t>
            </w:r>
            <w:r>
              <w:rPr>
                <w:rFonts w:hint="eastAsia"/>
                <w:sz w:val="18"/>
                <w:szCs w:val="18"/>
              </w:rPr>
              <w:t>序号编码</w:t>
            </w:r>
          </w:p>
        </w:tc>
        <w:tc>
          <w:tcPr>
            <w:tcW w:w="629"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66D017A0">
            <w:pPr>
              <w:widowControl/>
              <w:spacing w:line="0" w:lineRule="atLeast"/>
              <w:ind w:left="113" w:right="113"/>
              <w:jc w:val="center"/>
              <w:rPr>
                <w:sz w:val="18"/>
                <w:szCs w:val="18"/>
              </w:rPr>
            </w:pPr>
            <w:r>
              <w:rPr>
                <w:rFonts w:hint="eastAsia"/>
                <w:sz w:val="18"/>
                <w:szCs w:val="18"/>
              </w:rPr>
              <w:t>通行介质编码</w:t>
            </w:r>
          </w:p>
        </w:tc>
        <w:tc>
          <w:tcPr>
            <w:tcW w:w="629"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5827539A">
            <w:pPr>
              <w:widowControl/>
              <w:spacing w:line="0" w:lineRule="atLeast"/>
              <w:ind w:left="113" w:right="113"/>
              <w:jc w:val="center"/>
              <w:rPr>
                <w:sz w:val="18"/>
                <w:szCs w:val="18"/>
              </w:rPr>
            </w:pPr>
            <w:r>
              <w:rPr>
                <w:rFonts w:hint="eastAsia"/>
                <w:sz w:val="18"/>
                <w:szCs w:val="18"/>
              </w:rPr>
              <w:t>入口日期及时间</w:t>
            </w:r>
          </w:p>
        </w:tc>
        <w:tc>
          <w:tcPr>
            <w:tcW w:w="629"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77BF2C29">
            <w:pPr>
              <w:widowControl/>
              <w:spacing w:line="0" w:lineRule="atLeast"/>
              <w:ind w:left="113" w:right="113"/>
              <w:jc w:val="center"/>
              <w:rPr>
                <w:sz w:val="18"/>
                <w:szCs w:val="18"/>
              </w:rPr>
            </w:pPr>
            <w:r>
              <w:rPr>
                <w:rFonts w:hint="eastAsia"/>
                <w:sz w:val="18"/>
                <w:szCs w:val="18"/>
              </w:rPr>
              <w:t>入口实际车辆车牌号</w:t>
            </w:r>
          </w:p>
        </w:tc>
        <w:tc>
          <w:tcPr>
            <w:tcW w:w="629"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7C0E0C57">
            <w:pPr>
              <w:widowControl/>
              <w:spacing w:line="0" w:lineRule="atLeast"/>
              <w:ind w:left="113" w:right="113"/>
              <w:jc w:val="center"/>
              <w:rPr>
                <w:sz w:val="18"/>
                <w:szCs w:val="18"/>
              </w:rPr>
            </w:pPr>
            <w:r>
              <w:rPr>
                <w:rFonts w:hint="eastAsia"/>
                <w:sz w:val="18"/>
                <w:szCs w:val="18"/>
              </w:rPr>
              <w:t>入口识别车辆车牌号</w:t>
            </w:r>
          </w:p>
        </w:tc>
        <w:tc>
          <w:tcPr>
            <w:tcW w:w="629"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41FC51BA">
            <w:pPr>
              <w:widowControl/>
              <w:spacing w:line="0" w:lineRule="atLeast"/>
              <w:ind w:left="113" w:right="113"/>
              <w:jc w:val="center"/>
              <w:rPr>
                <w:sz w:val="18"/>
                <w:szCs w:val="18"/>
              </w:rPr>
            </w:pPr>
            <w:r>
              <w:rPr>
                <w:rFonts w:hint="eastAsia"/>
                <w:sz w:val="18"/>
                <w:szCs w:val="18"/>
              </w:rPr>
              <w:t>入口车型代码</w:t>
            </w:r>
          </w:p>
        </w:tc>
        <w:tc>
          <w:tcPr>
            <w:tcW w:w="627"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07D82A9C">
            <w:pPr>
              <w:widowControl/>
              <w:spacing w:line="0" w:lineRule="atLeast"/>
              <w:ind w:left="113" w:right="113"/>
              <w:jc w:val="center"/>
              <w:rPr>
                <w:sz w:val="18"/>
                <w:szCs w:val="18"/>
              </w:rPr>
            </w:pPr>
            <w:r>
              <w:rPr>
                <w:rFonts w:hint="eastAsia"/>
                <w:sz w:val="18"/>
                <w:szCs w:val="18"/>
              </w:rPr>
              <w:t>入口车种代码</w:t>
            </w:r>
          </w:p>
        </w:tc>
        <w:tc>
          <w:tcPr>
            <w:tcW w:w="723"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0AE75494">
            <w:pPr>
              <w:widowControl/>
              <w:spacing w:line="0" w:lineRule="atLeast"/>
              <w:ind w:left="113" w:right="113"/>
              <w:jc w:val="center"/>
              <w:rPr>
                <w:sz w:val="18"/>
                <w:szCs w:val="18"/>
              </w:rPr>
            </w:pPr>
            <w:r>
              <w:rPr>
                <w:rFonts w:hint="eastAsia"/>
                <w:sz w:val="18"/>
                <w:szCs w:val="18"/>
              </w:rPr>
              <w:t>入口车货总重</w:t>
            </w:r>
          </w:p>
          <w:p w14:paraId="67A46431">
            <w:pPr>
              <w:widowControl/>
              <w:spacing w:line="0" w:lineRule="atLeast"/>
              <w:ind w:left="113" w:right="113"/>
              <w:jc w:val="center"/>
              <w:rPr>
                <w:sz w:val="18"/>
                <w:szCs w:val="18"/>
              </w:rPr>
            </w:pPr>
            <w:r>
              <w:rPr>
                <w:rFonts w:hint="eastAsia"/>
                <w:sz w:val="18"/>
                <w:szCs w:val="18"/>
              </w:rPr>
              <w:t>（千克）</w:t>
            </w:r>
          </w:p>
        </w:tc>
        <w:tc>
          <w:tcPr>
            <w:tcW w:w="533"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28A48F02">
            <w:pPr>
              <w:widowControl/>
              <w:spacing w:line="0" w:lineRule="atLeast"/>
              <w:ind w:left="113" w:right="113"/>
              <w:jc w:val="center"/>
              <w:rPr>
                <w:sz w:val="18"/>
                <w:szCs w:val="18"/>
              </w:rPr>
            </w:pPr>
            <w:r>
              <w:rPr>
                <w:rFonts w:hint="eastAsia"/>
                <w:sz w:val="18"/>
                <w:szCs w:val="18"/>
              </w:rPr>
              <w:t>入口轴数</w:t>
            </w:r>
          </w:p>
        </w:tc>
        <w:tc>
          <w:tcPr>
            <w:tcW w:w="627"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4C0F0615">
            <w:pPr>
              <w:widowControl/>
              <w:spacing w:line="0" w:lineRule="atLeast"/>
              <w:ind w:left="113" w:right="113"/>
              <w:jc w:val="center"/>
              <w:rPr>
                <w:sz w:val="18"/>
                <w:szCs w:val="18"/>
              </w:rPr>
            </w:pPr>
            <w:r>
              <w:rPr>
                <w:rFonts w:hint="eastAsia"/>
                <w:sz w:val="18"/>
                <w:szCs w:val="18"/>
              </w:rPr>
              <w:t>入口站编号</w:t>
            </w:r>
          </w:p>
        </w:tc>
        <w:tc>
          <w:tcPr>
            <w:tcW w:w="627"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776942F8">
            <w:pPr>
              <w:widowControl/>
              <w:spacing w:line="0" w:lineRule="atLeast"/>
              <w:ind w:left="113" w:right="113"/>
              <w:jc w:val="center"/>
              <w:rPr>
                <w:sz w:val="18"/>
                <w:szCs w:val="18"/>
              </w:rPr>
            </w:pPr>
            <w:r>
              <w:rPr>
                <w:rFonts w:hint="eastAsia"/>
                <w:sz w:val="18"/>
                <w:szCs w:val="18"/>
              </w:rPr>
              <w:t>入口站名称</w:t>
            </w:r>
          </w:p>
        </w:tc>
        <w:tc>
          <w:tcPr>
            <w:tcW w:w="627"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1C3B2127">
            <w:pPr>
              <w:widowControl/>
              <w:spacing w:line="0" w:lineRule="atLeast"/>
              <w:ind w:left="113" w:right="113"/>
              <w:jc w:val="center"/>
              <w:rPr>
                <w:sz w:val="18"/>
                <w:szCs w:val="18"/>
              </w:rPr>
            </w:pPr>
            <w:r>
              <w:rPr>
                <w:rFonts w:hint="eastAsia"/>
                <w:sz w:val="18"/>
                <w:szCs w:val="18"/>
              </w:rPr>
              <w:t>入口车道编号</w:t>
            </w:r>
          </w:p>
        </w:tc>
        <w:tc>
          <w:tcPr>
            <w:tcW w:w="619" w:type="dxa"/>
            <w:tcBorders>
              <w:top w:val="single" w:color="auto" w:sz="8" w:space="0"/>
              <w:left w:val="single" w:color="auto" w:sz="2" w:space="0"/>
              <w:bottom w:val="single" w:color="auto" w:sz="2" w:space="0"/>
            </w:tcBorders>
            <w:tcMar>
              <w:left w:w="0" w:type="dxa"/>
              <w:right w:w="0" w:type="dxa"/>
            </w:tcMar>
            <w:vAlign w:val="center"/>
          </w:tcPr>
          <w:p w14:paraId="23738ECA">
            <w:pPr>
              <w:spacing w:line="0" w:lineRule="atLeast"/>
              <w:ind w:left="113" w:right="113"/>
              <w:jc w:val="center"/>
              <w:rPr>
                <w:sz w:val="18"/>
                <w:szCs w:val="18"/>
              </w:rPr>
            </w:pPr>
            <w:r>
              <w:rPr>
                <w:rFonts w:hint="eastAsia"/>
                <w:sz w:val="18"/>
                <w:szCs w:val="18"/>
              </w:rPr>
              <w:t>入口车道类型</w:t>
            </w:r>
          </w:p>
        </w:tc>
      </w:tr>
      <w:tr w14:paraId="3B28FF70">
        <w:tblPrEx>
          <w:tblCellMar>
            <w:top w:w="0" w:type="dxa"/>
            <w:left w:w="108" w:type="dxa"/>
            <w:bottom w:w="0" w:type="dxa"/>
            <w:right w:w="108" w:type="dxa"/>
          </w:tblCellMar>
        </w:tblPrEx>
        <w:trPr>
          <w:trHeight w:val="340" w:hRule="atLeast"/>
        </w:trPr>
        <w:tc>
          <w:tcPr>
            <w:tcW w:w="628" w:type="dxa"/>
            <w:tcBorders>
              <w:top w:val="single" w:color="auto" w:sz="2" w:space="0"/>
              <w:left w:val="nil"/>
              <w:bottom w:val="single" w:color="auto" w:sz="2" w:space="0"/>
              <w:right w:val="single" w:color="auto" w:sz="2" w:space="0"/>
            </w:tcBorders>
            <w:noWrap/>
            <w:tcMar>
              <w:left w:w="0" w:type="dxa"/>
              <w:right w:w="0" w:type="dxa"/>
            </w:tcMar>
            <w:vAlign w:val="center"/>
          </w:tcPr>
          <w:p w14:paraId="76159275">
            <w:pPr>
              <w:widowControl/>
              <w:jc w:val="center"/>
              <w:rPr>
                <w:bCs/>
                <w:kern w:val="0"/>
                <w:sz w:val="18"/>
                <w:szCs w:val="18"/>
              </w:rPr>
            </w:pPr>
            <w:r>
              <w:rPr>
                <w:rFonts w:hint="eastAsia"/>
                <w:bCs/>
                <w:kern w:val="0"/>
                <w:sz w:val="18"/>
                <w:szCs w:val="18"/>
              </w:rPr>
              <w:t>甲</w:t>
            </w:r>
          </w:p>
        </w:tc>
        <w:tc>
          <w:tcPr>
            <w:tcW w:w="628"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4A07F73">
            <w:pPr>
              <w:widowControl/>
              <w:jc w:val="center"/>
              <w:rPr>
                <w:bCs/>
                <w:kern w:val="0"/>
                <w:sz w:val="18"/>
                <w:szCs w:val="18"/>
              </w:rPr>
            </w:pPr>
            <w:r>
              <w:rPr>
                <w:rFonts w:hint="eastAsia"/>
                <w:bCs/>
                <w:kern w:val="0"/>
                <w:sz w:val="18"/>
                <w:szCs w:val="18"/>
              </w:rPr>
              <w:t>乙</w:t>
            </w: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C463CD1">
            <w:pPr>
              <w:widowControl/>
              <w:jc w:val="center"/>
              <w:rPr>
                <w:bCs/>
                <w:kern w:val="0"/>
                <w:sz w:val="18"/>
                <w:szCs w:val="18"/>
              </w:rPr>
            </w:pPr>
            <w:r>
              <w:rPr>
                <w:rFonts w:hint="eastAsia"/>
                <w:bCs/>
                <w:kern w:val="0"/>
                <w:sz w:val="18"/>
                <w:szCs w:val="18"/>
              </w:rPr>
              <w:t>丙</w:t>
            </w: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D97CFD3">
            <w:pPr>
              <w:widowControl/>
              <w:jc w:val="center"/>
              <w:rPr>
                <w:bCs/>
                <w:kern w:val="0"/>
                <w:sz w:val="18"/>
                <w:szCs w:val="18"/>
              </w:rPr>
            </w:pPr>
            <w:r>
              <w:rPr>
                <w:rFonts w:hint="eastAsia"/>
                <w:bCs/>
                <w:kern w:val="0"/>
                <w:sz w:val="18"/>
                <w:szCs w:val="18"/>
              </w:rPr>
              <w:t>丁</w:t>
            </w: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40CD0CE">
            <w:pPr>
              <w:widowControl/>
              <w:jc w:val="center"/>
              <w:rPr>
                <w:bCs/>
                <w:kern w:val="0"/>
                <w:sz w:val="18"/>
                <w:szCs w:val="18"/>
              </w:rPr>
            </w:pPr>
            <w:r>
              <w:rPr>
                <w:rFonts w:hint="eastAsia"/>
                <w:bCs/>
                <w:kern w:val="0"/>
                <w:sz w:val="18"/>
                <w:szCs w:val="18"/>
              </w:rPr>
              <w:t>戊</w:t>
            </w: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AB3521E">
            <w:pPr>
              <w:widowControl/>
              <w:jc w:val="center"/>
              <w:rPr>
                <w:bCs/>
                <w:kern w:val="0"/>
                <w:sz w:val="18"/>
                <w:szCs w:val="18"/>
              </w:rPr>
            </w:pPr>
            <w:r>
              <w:rPr>
                <w:rFonts w:hint="eastAsia"/>
                <w:bCs/>
                <w:kern w:val="0"/>
                <w:sz w:val="18"/>
                <w:szCs w:val="18"/>
              </w:rPr>
              <w:t>己</w:t>
            </w: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C62163A">
            <w:pPr>
              <w:widowControl/>
              <w:jc w:val="center"/>
              <w:rPr>
                <w:bCs/>
                <w:kern w:val="0"/>
                <w:sz w:val="18"/>
                <w:szCs w:val="18"/>
              </w:rPr>
            </w:pPr>
            <w:r>
              <w:rPr>
                <w:rFonts w:hint="eastAsia"/>
                <w:bCs/>
                <w:kern w:val="0"/>
                <w:sz w:val="18"/>
                <w:szCs w:val="18"/>
              </w:rPr>
              <w:t>庚</w:t>
            </w: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9FB73EE">
            <w:pPr>
              <w:widowControl/>
              <w:jc w:val="center"/>
              <w:rPr>
                <w:bCs/>
                <w:kern w:val="0"/>
                <w:sz w:val="18"/>
                <w:szCs w:val="18"/>
              </w:rPr>
            </w:pPr>
            <w:r>
              <w:rPr>
                <w:rFonts w:hint="eastAsia"/>
                <w:bCs/>
                <w:kern w:val="0"/>
                <w:sz w:val="18"/>
                <w:szCs w:val="18"/>
              </w:rPr>
              <w:t>辛</w:t>
            </w:r>
          </w:p>
        </w:tc>
        <w:tc>
          <w:tcPr>
            <w:tcW w:w="627"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E9B4887">
            <w:pPr>
              <w:widowControl/>
              <w:jc w:val="center"/>
              <w:rPr>
                <w:bCs/>
                <w:kern w:val="0"/>
                <w:sz w:val="18"/>
                <w:szCs w:val="18"/>
              </w:rPr>
            </w:pPr>
            <w:r>
              <w:rPr>
                <w:rFonts w:hint="eastAsia"/>
                <w:bCs/>
                <w:kern w:val="0"/>
                <w:sz w:val="18"/>
                <w:szCs w:val="18"/>
              </w:rPr>
              <w:t>壬</w:t>
            </w:r>
          </w:p>
        </w:tc>
        <w:tc>
          <w:tcPr>
            <w:tcW w:w="72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63A3F6F">
            <w:pPr>
              <w:widowControl/>
              <w:jc w:val="center"/>
              <w:rPr>
                <w:bCs/>
                <w:kern w:val="0"/>
                <w:sz w:val="18"/>
                <w:szCs w:val="18"/>
              </w:rPr>
            </w:pPr>
            <w:r>
              <w:rPr>
                <w:bCs/>
                <w:kern w:val="0"/>
                <w:sz w:val="18"/>
                <w:szCs w:val="18"/>
              </w:rPr>
              <w:t>01</w:t>
            </w:r>
          </w:p>
        </w:tc>
        <w:tc>
          <w:tcPr>
            <w:tcW w:w="53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3A03760">
            <w:pPr>
              <w:widowControl/>
              <w:jc w:val="center"/>
              <w:rPr>
                <w:bCs/>
                <w:kern w:val="0"/>
                <w:sz w:val="18"/>
                <w:szCs w:val="18"/>
              </w:rPr>
            </w:pPr>
            <w:r>
              <w:rPr>
                <w:bCs/>
                <w:kern w:val="0"/>
                <w:sz w:val="18"/>
                <w:szCs w:val="18"/>
              </w:rPr>
              <w:t>02</w:t>
            </w: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479449A">
            <w:pPr>
              <w:widowControl/>
              <w:jc w:val="center"/>
              <w:rPr>
                <w:bCs/>
                <w:kern w:val="0"/>
                <w:sz w:val="18"/>
                <w:szCs w:val="18"/>
              </w:rPr>
            </w:pPr>
            <w:r>
              <w:rPr>
                <w:rFonts w:hint="eastAsia"/>
                <w:bCs/>
                <w:kern w:val="0"/>
                <w:sz w:val="18"/>
                <w:szCs w:val="18"/>
              </w:rPr>
              <w:t>癸</w:t>
            </w: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B49A2E8">
            <w:pPr>
              <w:widowControl/>
              <w:jc w:val="center"/>
              <w:rPr>
                <w:bCs/>
                <w:kern w:val="0"/>
                <w:sz w:val="18"/>
                <w:szCs w:val="18"/>
              </w:rPr>
            </w:pPr>
            <w:r>
              <w:rPr>
                <w:rFonts w:hint="eastAsia"/>
                <w:bCs/>
                <w:kern w:val="0"/>
                <w:sz w:val="18"/>
                <w:szCs w:val="18"/>
              </w:rPr>
              <w:t>子</w:t>
            </w: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2FB8BC0">
            <w:pPr>
              <w:widowControl/>
              <w:jc w:val="center"/>
              <w:rPr>
                <w:bCs/>
                <w:kern w:val="0"/>
                <w:sz w:val="18"/>
                <w:szCs w:val="18"/>
              </w:rPr>
            </w:pPr>
            <w:r>
              <w:rPr>
                <w:rFonts w:hint="eastAsia"/>
                <w:bCs/>
                <w:kern w:val="0"/>
                <w:sz w:val="18"/>
                <w:szCs w:val="18"/>
              </w:rPr>
              <w:t>丑</w:t>
            </w:r>
          </w:p>
        </w:tc>
        <w:tc>
          <w:tcPr>
            <w:tcW w:w="619" w:type="dxa"/>
            <w:tcBorders>
              <w:top w:val="single" w:color="auto" w:sz="2" w:space="0"/>
              <w:left w:val="single" w:color="auto" w:sz="2" w:space="0"/>
              <w:bottom w:val="single" w:color="auto" w:sz="2" w:space="0"/>
            </w:tcBorders>
            <w:tcMar>
              <w:left w:w="0" w:type="dxa"/>
              <w:right w:w="0" w:type="dxa"/>
            </w:tcMar>
            <w:vAlign w:val="center"/>
          </w:tcPr>
          <w:p w14:paraId="172D2D21">
            <w:pPr>
              <w:jc w:val="center"/>
              <w:rPr>
                <w:bCs/>
                <w:kern w:val="0"/>
                <w:sz w:val="18"/>
                <w:szCs w:val="18"/>
              </w:rPr>
            </w:pPr>
            <w:r>
              <w:rPr>
                <w:rFonts w:hint="eastAsia"/>
                <w:bCs/>
                <w:kern w:val="0"/>
                <w:sz w:val="18"/>
                <w:szCs w:val="18"/>
              </w:rPr>
              <w:t>寅</w:t>
            </w:r>
          </w:p>
        </w:tc>
      </w:tr>
      <w:tr w14:paraId="2FDC45CA">
        <w:tblPrEx>
          <w:tblCellMar>
            <w:top w:w="0" w:type="dxa"/>
            <w:left w:w="108" w:type="dxa"/>
            <w:bottom w:w="0" w:type="dxa"/>
            <w:right w:w="108" w:type="dxa"/>
          </w:tblCellMar>
        </w:tblPrEx>
        <w:trPr>
          <w:trHeight w:val="340" w:hRule="atLeast"/>
        </w:trPr>
        <w:tc>
          <w:tcPr>
            <w:tcW w:w="628" w:type="dxa"/>
            <w:tcBorders>
              <w:top w:val="single" w:color="auto" w:sz="2" w:space="0"/>
              <w:left w:val="nil"/>
              <w:bottom w:val="single" w:color="auto" w:sz="2" w:space="0"/>
              <w:right w:val="single" w:color="auto" w:sz="2" w:space="0"/>
            </w:tcBorders>
            <w:noWrap/>
            <w:tcMar>
              <w:left w:w="0" w:type="dxa"/>
              <w:right w:w="0" w:type="dxa"/>
            </w:tcMar>
            <w:vAlign w:val="center"/>
          </w:tcPr>
          <w:p w14:paraId="2EDC4B39">
            <w:pPr>
              <w:widowControl/>
              <w:jc w:val="center"/>
              <w:rPr>
                <w:bCs/>
                <w:kern w:val="0"/>
                <w:sz w:val="18"/>
                <w:szCs w:val="18"/>
              </w:rPr>
            </w:pPr>
          </w:p>
        </w:tc>
        <w:tc>
          <w:tcPr>
            <w:tcW w:w="628"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43E93E3">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FBC3E8F">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3B8DEA5">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64252F6">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97553F4">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5226E09">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4E44A87">
            <w:pPr>
              <w:widowControl/>
              <w:jc w:val="center"/>
              <w:rPr>
                <w:bCs/>
                <w:kern w:val="0"/>
                <w:sz w:val="18"/>
                <w:szCs w:val="18"/>
              </w:rPr>
            </w:pPr>
          </w:p>
        </w:tc>
        <w:tc>
          <w:tcPr>
            <w:tcW w:w="627"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50BEF3E">
            <w:pPr>
              <w:widowControl/>
              <w:jc w:val="center"/>
              <w:rPr>
                <w:bCs/>
                <w:kern w:val="0"/>
                <w:sz w:val="18"/>
                <w:szCs w:val="18"/>
              </w:rPr>
            </w:pPr>
          </w:p>
        </w:tc>
        <w:tc>
          <w:tcPr>
            <w:tcW w:w="72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5E5DAF7">
            <w:pPr>
              <w:widowControl/>
              <w:jc w:val="center"/>
              <w:rPr>
                <w:bCs/>
                <w:kern w:val="0"/>
                <w:sz w:val="18"/>
                <w:szCs w:val="18"/>
              </w:rPr>
            </w:pPr>
          </w:p>
        </w:tc>
        <w:tc>
          <w:tcPr>
            <w:tcW w:w="53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E0E0D79">
            <w:pPr>
              <w:widowControl/>
              <w:jc w:val="center"/>
              <w:rPr>
                <w:bCs/>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C27A956">
            <w:pPr>
              <w:widowControl/>
              <w:jc w:val="center"/>
              <w:rPr>
                <w:bCs/>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897FB91">
            <w:pPr>
              <w:widowControl/>
              <w:jc w:val="center"/>
              <w:rPr>
                <w:bCs/>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99AD3C7">
            <w:pPr>
              <w:widowControl/>
              <w:jc w:val="center"/>
              <w:rPr>
                <w:bCs/>
                <w:kern w:val="0"/>
                <w:sz w:val="18"/>
                <w:szCs w:val="18"/>
              </w:rPr>
            </w:pPr>
          </w:p>
        </w:tc>
        <w:tc>
          <w:tcPr>
            <w:tcW w:w="619" w:type="dxa"/>
            <w:tcBorders>
              <w:top w:val="single" w:color="auto" w:sz="2" w:space="0"/>
              <w:left w:val="single" w:color="auto" w:sz="2" w:space="0"/>
              <w:bottom w:val="single" w:color="auto" w:sz="2" w:space="0"/>
            </w:tcBorders>
            <w:tcMar>
              <w:left w:w="0" w:type="dxa"/>
              <w:right w:w="0" w:type="dxa"/>
            </w:tcMar>
            <w:vAlign w:val="center"/>
          </w:tcPr>
          <w:p w14:paraId="33BB3490">
            <w:pPr>
              <w:widowControl/>
              <w:jc w:val="center"/>
              <w:rPr>
                <w:bCs/>
                <w:kern w:val="0"/>
                <w:sz w:val="18"/>
                <w:szCs w:val="18"/>
              </w:rPr>
            </w:pPr>
          </w:p>
        </w:tc>
      </w:tr>
      <w:tr w14:paraId="3A005779">
        <w:tblPrEx>
          <w:tblCellMar>
            <w:top w:w="0" w:type="dxa"/>
            <w:left w:w="108" w:type="dxa"/>
            <w:bottom w:w="0" w:type="dxa"/>
            <w:right w:w="108" w:type="dxa"/>
          </w:tblCellMar>
        </w:tblPrEx>
        <w:trPr>
          <w:trHeight w:val="340" w:hRule="atLeast"/>
        </w:trPr>
        <w:tc>
          <w:tcPr>
            <w:tcW w:w="628" w:type="dxa"/>
            <w:tcBorders>
              <w:top w:val="single" w:color="auto" w:sz="2" w:space="0"/>
              <w:left w:val="nil"/>
              <w:bottom w:val="single" w:color="auto" w:sz="2" w:space="0"/>
              <w:right w:val="single" w:color="auto" w:sz="2" w:space="0"/>
            </w:tcBorders>
            <w:noWrap/>
            <w:tcMar>
              <w:left w:w="0" w:type="dxa"/>
              <w:right w:w="0" w:type="dxa"/>
            </w:tcMar>
            <w:vAlign w:val="center"/>
          </w:tcPr>
          <w:p w14:paraId="306E292E">
            <w:pPr>
              <w:widowControl/>
              <w:jc w:val="center"/>
              <w:rPr>
                <w:bCs/>
                <w:kern w:val="0"/>
                <w:sz w:val="18"/>
                <w:szCs w:val="18"/>
              </w:rPr>
            </w:pPr>
          </w:p>
        </w:tc>
        <w:tc>
          <w:tcPr>
            <w:tcW w:w="628"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D2E988A">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F9E9CE8">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2F641A8">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C41878D">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8F9E492">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5C27F4B">
            <w:pPr>
              <w:widowControl/>
              <w:jc w:val="center"/>
              <w:rPr>
                <w:bCs/>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19A3A50">
            <w:pPr>
              <w:widowControl/>
              <w:jc w:val="center"/>
              <w:rPr>
                <w:bCs/>
                <w:kern w:val="0"/>
                <w:sz w:val="18"/>
                <w:szCs w:val="18"/>
              </w:rPr>
            </w:pPr>
          </w:p>
        </w:tc>
        <w:tc>
          <w:tcPr>
            <w:tcW w:w="627"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4BBCF47">
            <w:pPr>
              <w:widowControl/>
              <w:jc w:val="center"/>
              <w:rPr>
                <w:bCs/>
                <w:kern w:val="0"/>
                <w:sz w:val="18"/>
                <w:szCs w:val="18"/>
              </w:rPr>
            </w:pPr>
          </w:p>
        </w:tc>
        <w:tc>
          <w:tcPr>
            <w:tcW w:w="72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40BA3D3">
            <w:pPr>
              <w:widowControl/>
              <w:jc w:val="center"/>
              <w:rPr>
                <w:bCs/>
                <w:kern w:val="0"/>
                <w:sz w:val="18"/>
                <w:szCs w:val="18"/>
              </w:rPr>
            </w:pPr>
          </w:p>
        </w:tc>
        <w:tc>
          <w:tcPr>
            <w:tcW w:w="53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D988A24">
            <w:pPr>
              <w:widowControl/>
              <w:jc w:val="center"/>
              <w:rPr>
                <w:bCs/>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FF856E9">
            <w:pPr>
              <w:widowControl/>
              <w:jc w:val="center"/>
              <w:rPr>
                <w:bCs/>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52B2A46">
            <w:pPr>
              <w:widowControl/>
              <w:jc w:val="center"/>
              <w:rPr>
                <w:bCs/>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4017C33">
            <w:pPr>
              <w:widowControl/>
              <w:jc w:val="center"/>
              <w:rPr>
                <w:bCs/>
                <w:kern w:val="0"/>
                <w:sz w:val="18"/>
                <w:szCs w:val="18"/>
              </w:rPr>
            </w:pPr>
          </w:p>
        </w:tc>
        <w:tc>
          <w:tcPr>
            <w:tcW w:w="619" w:type="dxa"/>
            <w:tcBorders>
              <w:top w:val="single" w:color="auto" w:sz="2" w:space="0"/>
              <w:left w:val="single" w:color="auto" w:sz="2" w:space="0"/>
              <w:bottom w:val="single" w:color="auto" w:sz="2" w:space="0"/>
            </w:tcBorders>
            <w:tcMar>
              <w:left w:w="0" w:type="dxa"/>
              <w:right w:w="0" w:type="dxa"/>
            </w:tcMar>
            <w:vAlign w:val="center"/>
          </w:tcPr>
          <w:p w14:paraId="48066FEB">
            <w:pPr>
              <w:widowControl/>
              <w:jc w:val="center"/>
              <w:rPr>
                <w:bCs/>
                <w:kern w:val="0"/>
                <w:sz w:val="18"/>
                <w:szCs w:val="18"/>
              </w:rPr>
            </w:pPr>
          </w:p>
        </w:tc>
      </w:tr>
      <w:tr w14:paraId="22D5F70A">
        <w:tblPrEx>
          <w:tblCellMar>
            <w:top w:w="0" w:type="dxa"/>
            <w:left w:w="108" w:type="dxa"/>
            <w:bottom w:w="0" w:type="dxa"/>
            <w:right w:w="108" w:type="dxa"/>
          </w:tblCellMar>
        </w:tblPrEx>
        <w:trPr>
          <w:trHeight w:val="340" w:hRule="atLeast"/>
        </w:trPr>
        <w:tc>
          <w:tcPr>
            <w:tcW w:w="628" w:type="dxa"/>
            <w:tcBorders>
              <w:top w:val="single" w:color="auto" w:sz="2" w:space="0"/>
              <w:left w:val="nil"/>
              <w:bottom w:val="single" w:color="auto" w:sz="2" w:space="0"/>
              <w:right w:val="single" w:color="auto" w:sz="2" w:space="0"/>
            </w:tcBorders>
            <w:noWrap/>
            <w:tcMar>
              <w:left w:w="0" w:type="dxa"/>
              <w:right w:w="0" w:type="dxa"/>
            </w:tcMar>
            <w:vAlign w:val="center"/>
          </w:tcPr>
          <w:p w14:paraId="3A289346">
            <w:pPr>
              <w:widowControl/>
              <w:jc w:val="center"/>
              <w:rPr>
                <w:rFonts w:eastAsia="仿宋_GB2312"/>
                <w:kern w:val="0"/>
                <w:sz w:val="18"/>
                <w:szCs w:val="18"/>
              </w:rPr>
            </w:pPr>
          </w:p>
        </w:tc>
        <w:tc>
          <w:tcPr>
            <w:tcW w:w="628"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1A6C7DC">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64E1E2F">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DE8D40D">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81BF4E8">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38F1744">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37C3AE9">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FECC0C0">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8AB8A39">
            <w:pPr>
              <w:widowControl/>
              <w:jc w:val="center"/>
              <w:rPr>
                <w:rFonts w:eastAsia="仿宋_GB2312"/>
                <w:kern w:val="0"/>
                <w:sz w:val="18"/>
                <w:szCs w:val="18"/>
              </w:rPr>
            </w:pPr>
          </w:p>
        </w:tc>
        <w:tc>
          <w:tcPr>
            <w:tcW w:w="72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7E28BF2">
            <w:pPr>
              <w:widowControl/>
              <w:jc w:val="center"/>
              <w:rPr>
                <w:rFonts w:eastAsia="仿宋_GB2312"/>
                <w:kern w:val="0"/>
                <w:sz w:val="18"/>
                <w:szCs w:val="18"/>
              </w:rPr>
            </w:pPr>
          </w:p>
        </w:tc>
        <w:tc>
          <w:tcPr>
            <w:tcW w:w="53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91F7138">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64754EC">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991CAEF">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9230D90">
            <w:pPr>
              <w:widowControl/>
              <w:jc w:val="center"/>
              <w:rPr>
                <w:rFonts w:eastAsia="仿宋_GB2312"/>
                <w:kern w:val="0"/>
                <w:sz w:val="18"/>
                <w:szCs w:val="18"/>
              </w:rPr>
            </w:pPr>
          </w:p>
        </w:tc>
        <w:tc>
          <w:tcPr>
            <w:tcW w:w="619" w:type="dxa"/>
            <w:tcBorders>
              <w:top w:val="single" w:color="auto" w:sz="2" w:space="0"/>
              <w:left w:val="single" w:color="auto" w:sz="2" w:space="0"/>
              <w:bottom w:val="single" w:color="auto" w:sz="2" w:space="0"/>
            </w:tcBorders>
            <w:tcMar>
              <w:left w:w="0" w:type="dxa"/>
              <w:right w:w="0" w:type="dxa"/>
            </w:tcMar>
            <w:vAlign w:val="center"/>
          </w:tcPr>
          <w:p w14:paraId="30CC25E1">
            <w:pPr>
              <w:widowControl/>
              <w:jc w:val="center"/>
              <w:rPr>
                <w:rFonts w:eastAsia="仿宋_GB2312"/>
                <w:kern w:val="0"/>
                <w:sz w:val="18"/>
                <w:szCs w:val="18"/>
              </w:rPr>
            </w:pPr>
          </w:p>
        </w:tc>
      </w:tr>
      <w:tr w14:paraId="02DA7E12">
        <w:tblPrEx>
          <w:tblCellMar>
            <w:top w:w="0" w:type="dxa"/>
            <w:left w:w="108" w:type="dxa"/>
            <w:bottom w:w="0" w:type="dxa"/>
            <w:right w:w="108" w:type="dxa"/>
          </w:tblCellMar>
        </w:tblPrEx>
        <w:trPr>
          <w:trHeight w:val="340" w:hRule="atLeast"/>
        </w:trPr>
        <w:tc>
          <w:tcPr>
            <w:tcW w:w="628" w:type="dxa"/>
            <w:tcBorders>
              <w:top w:val="single" w:color="auto" w:sz="2" w:space="0"/>
              <w:left w:val="nil"/>
              <w:bottom w:val="single" w:color="auto" w:sz="2" w:space="0"/>
              <w:right w:val="single" w:color="auto" w:sz="2" w:space="0"/>
            </w:tcBorders>
            <w:noWrap/>
            <w:tcMar>
              <w:left w:w="0" w:type="dxa"/>
              <w:right w:w="0" w:type="dxa"/>
            </w:tcMar>
            <w:vAlign w:val="center"/>
          </w:tcPr>
          <w:p w14:paraId="05730D5C">
            <w:pPr>
              <w:widowControl/>
              <w:jc w:val="center"/>
              <w:rPr>
                <w:rFonts w:eastAsia="仿宋_GB2312"/>
                <w:kern w:val="0"/>
                <w:sz w:val="18"/>
                <w:szCs w:val="18"/>
              </w:rPr>
            </w:pPr>
          </w:p>
        </w:tc>
        <w:tc>
          <w:tcPr>
            <w:tcW w:w="628"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9D423EB">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A72A944">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BD466B4">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E74C86F">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139F0EA">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6DC0964">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26106A4">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F4875BB">
            <w:pPr>
              <w:widowControl/>
              <w:jc w:val="center"/>
              <w:rPr>
                <w:rFonts w:eastAsia="仿宋_GB2312"/>
                <w:kern w:val="0"/>
                <w:sz w:val="18"/>
                <w:szCs w:val="18"/>
              </w:rPr>
            </w:pPr>
          </w:p>
        </w:tc>
        <w:tc>
          <w:tcPr>
            <w:tcW w:w="72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9D94A99">
            <w:pPr>
              <w:widowControl/>
              <w:jc w:val="center"/>
              <w:rPr>
                <w:rFonts w:eastAsia="仿宋_GB2312"/>
                <w:kern w:val="0"/>
                <w:sz w:val="18"/>
                <w:szCs w:val="18"/>
              </w:rPr>
            </w:pPr>
          </w:p>
        </w:tc>
        <w:tc>
          <w:tcPr>
            <w:tcW w:w="53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00F83E1">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E4346B3">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5FC1387">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285D500">
            <w:pPr>
              <w:widowControl/>
              <w:jc w:val="center"/>
              <w:rPr>
                <w:rFonts w:eastAsia="仿宋_GB2312"/>
                <w:kern w:val="0"/>
                <w:sz w:val="18"/>
                <w:szCs w:val="18"/>
              </w:rPr>
            </w:pPr>
          </w:p>
        </w:tc>
        <w:tc>
          <w:tcPr>
            <w:tcW w:w="619" w:type="dxa"/>
            <w:tcBorders>
              <w:top w:val="single" w:color="auto" w:sz="2" w:space="0"/>
              <w:left w:val="single" w:color="auto" w:sz="2" w:space="0"/>
              <w:bottom w:val="single" w:color="auto" w:sz="2" w:space="0"/>
            </w:tcBorders>
            <w:tcMar>
              <w:left w:w="0" w:type="dxa"/>
              <w:right w:w="0" w:type="dxa"/>
            </w:tcMar>
            <w:vAlign w:val="center"/>
          </w:tcPr>
          <w:p w14:paraId="634901E4">
            <w:pPr>
              <w:widowControl/>
              <w:jc w:val="center"/>
              <w:rPr>
                <w:rFonts w:eastAsia="仿宋_GB2312"/>
                <w:kern w:val="0"/>
                <w:sz w:val="18"/>
                <w:szCs w:val="18"/>
              </w:rPr>
            </w:pPr>
          </w:p>
        </w:tc>
      </w:tr>
      <w:tr w14:paraId="4527D67A">
        <w:tblPrEx>
          <w:tblCellMar>
            <w:top w:w="0" w:type="dxa"/>
            <w:left w:w="108" w:type="dxa"/>
            <w:bottom w:w="0" w:type="dxa"/>
            <w:right w:w="108" w:type="dxa"/>
          </w:tblCellMar>
        </w:tblPrEx>
        <w:trPr>
          <w:trHeight w:val="340" w:hRule="atLeast"/>
        </w:trPr>
        <w:tc>
          <w:tcPr>
            <w:tcW w:w="628" w:type="dxa"/>
            <w:tcBorders>
              <w:top w:val="single" w:color="auto" w:sz="2" w:space="0"/>
              <w:left w:val="nil"/>
              <w:bottom w:val="single" w:color="auto" w:sz="2" w:space="0"/>
              <w:right w:val="single" w:color="auto" w:sz="2" w:space="0"/>
            </w:tcBorders>
            <w:noWrap/>
            <w:tcMar>
              <w:left w:w="0" w:type="dxa"/>
              <w:right w:w="0" w:type="dxa"/>
            </w:tcMar>
            <w:vAlign w:val="center"/>
          </w:tcPr>
          <w:p w14:paraId="132334C9">
            <w:pPr>
              <w:widowControl/>
              <w:jc w:val="center"/>
              <w:rPr>
                <w:rFonts w:eastAsia="仿宋_GB2312"/>
                <w:kern w:val="0"/>
                <w:sz w:val="18"/>
                <w:szCs w:val="18"/>
              </w:rPr>
            </w:pPr>
          </w:p>
        </w:tc>
        <w:tc>
          <w:tcPr>
            <w:tcW w:w="628"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8ACB7FF">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51B8C3A">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CDF57B3">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F344493">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3376702">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F77ACFD">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D344A05">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A0848B5">
            <w:pPr>
              <w:widowControl/>
              <w:jc w:val="center"/>
              <w:rPr>
                <w:rFonts w:eastAsia="仿宋_GB2312"/>
                <w:kern w:val="0"/>
                <w:sz w:val="18"/>
                <w:szCs w:val="18"/>
              </w:rPr>
            </w:pPr>
          </w:p>
        </w:tc>
        <w:tc>
          <w:tcPr>
            <w:tcW w:w="72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ADA05A6">
            <w:pPr>
              <w:widowControl/>
              <w:jc w:val="center"/>
              <w:rPr>
                <w:rFonts w:eastAsia="仿宋_GB2312"/>
                <w:kern w:val="0"/>
                <w:sz w:val="18"/>
                <w:szCs w:val="18"/>
              </w:rPr>
            </w:pPr>
          </w:p>
        </w:tc>
        <w:tc>
          <w:tcPr>
            <w:tcW w:w="53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9176621">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1B5DC00">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8C5C7F0">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6941727">
            <w:pPr>
              <w:widowControl/>
              <w:jc w:val="center"/>
              <w:rPr>
                <w:rFonts w:eastAsia="仿宋_GB2312"/>
                <w:kern w:val="0"/>
                <w:sz w:val="18"/>
                <w:szCs w:val="18"/>
              </w:rPr>
            </w:pPr>
          </w:p>
        </w:tc>
        <w:tc>
          <w:tcPr>
            <w:tcW w:w="619" w:type="dxa"/>
            <w:tcBorders>
              <w:top w:val="single" w:color="auto" w:sz="2" w:space="0"/>
              <w:left w:val="single" w:color="auto" w:sz="2" w:space="0"/>
              <w:bottom w:val="single" w:color="auto" w:sz="2" w:space="0"/>
            </w:tcBorders>
            <w:tcMar>
              <w:left w:w="0" w:type="dxa"/>
              <w:right w:w="0" w:type="dxa"/>
            </w:tcMar>
            <w:vAlign w:val="center"/>
          </w:tcPr>
          <w:p w14:paraId="5A49329F">
            <w:pPr>
              <w:widowControl/>
              <w:jc w:val="center"/>
              <w:rPr>
                <w:rFonts w:eastAsia="仿宋_GB2312"/>
                <w:kern w:val="0"/>
                <w:sz w:val="18"/>
                <w:szCs w:val="18"/>
              </w:rPr>
            </w:pPr>
          </w:p>
        </w:tc>
      </w:tr>
      <w:tr w14:paraId="5841D677">
        <w:tblPrEx>
          <w:tblCellMar>
            <w:top w:w="0" w:type="dxa"/>
            <w:left w:w="108" w:type="dxa"/>
            <w:bottom w:w="0" w:type="dxa"/>
            <w:right w:w="108" w:type="dxa"/>
          </w:tblCellMar>
        </w:tblPrEx>
        <w:trPr>
          <w:trHeight w:val="340" w:hRule="atLeast"/>
        </w:trPr>
        <w:tc>
          <w:tcPr>
            <w:tcW w:w="628" w:type="dxa"/>
            <w:tcBorders>
              <w:top w:val="single" w:color="auto" w:sz="2" w:space="0"/>
              <w:left w:val="nil"/>
              <w:bottom w:val="single" w:color="auto" w:sz="2" w:space="0"/>
              <w:right w:val="single" w:color="auto" w:sz="2" w:space="0"/>
            </w:tcBorders>
            <w:noWrap/>
            <w:tcMar>
              <w:left w:w="0" w:type="dxa"/>
              <w:right w:w="0" w:type="dxa"/>
            </w:tcMar>
            <w:vAlign w:val="center"/>
          </w:tcPr>
          <w:p w14:paraId="245BE28F">
            <w:pPr>
              <w:widowControl/>
              <w:jc w:val="center"/>
              <w:rPr>
                <w:rFonts w:eastAsia="仿宋_GB2312"/>
                <w:kern w:val="0"/>
                <w:sz w:val="18"/>
                <w:szCs w:val="18"/>
              </w:rPr>
            </w:pPr>
          </w:p>
        </w:tc>
        <w:tc>
          <w:tcPr>
            <w:tcW w:w="628"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40F526D">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ADA0E92">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A6DAAF6">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C449ADA">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EF55DDC">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61E9165">
            <w:pPr>
              <w:widowControl/>
              <w:jc w:val="center"/>
              <w:rPr>
                <w:rFonts w:eastAsia="仿宋_GB2312"/>
                <w:kern w:val="0"/>
                <w:sz w:val="18"/>
                <w:szCs w:val="18"/>
              </w:rPr>
            </w:pPr>
          </w:p>
        </w:tc>
        <w:tc>
          <w:tcPr>
            <w:tcW w:w="629"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DBCACAE">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A3952A6">
            <w:pPr>
              <w:widowControl/>
              <w:jc w:val="center"/>
              <w:rPr>
                <w:rFonts w:eastAsia="仿宋_GB2312"/>
                <w:kern w:val="0"/>
                <w:sz w:val="18"/>
                <w:szCs w:val="18"/>
              </w:rPr>
            </w:pPr>
          </w:p>
        </w:tc>
        <w:tc>
          <w:tcPr>
            <w:tcW w:w="72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4247010">
            <w:pPr>
              <w:widowControl/>
              <w:jc w:val="center"/>
              <w:rPr>
                <w:rFonts w:eastAsia="仿宋_GB2312"/>
                <w:kern w:val="0"/>
                <w:sz w:val="18"/>
                <w:szCs w:val="18"/>
              </w:rPr>
            </w:pPr>
          </w:p>
        </w:tc>
        <w:tc>
          <w:tcPr>
            <w:tcW w:w="53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4EBF3C7">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AF3C43A">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4BBC1FB">
            <w:pPr>
              <w:widowControl/>
              <w:jc w:val="center"/>
              <w:rPr>
                <w:rFonts w:eastAsia="仿宋_GB2312"/>
                <w:kern w:val="0"/>
                <w:sz w:val="18"/>
                <w:szCs w:val="18"/>
              </w:rPr>
            </w:pPr>
          </w:p>
        </w:tc>
        <w:tc>
          <w:tcPr>
            <w:tcW w:w="627"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20D9D04">
            <w:pPr>
              <w:widowControl/>
              <w:jc w:val="center"/>
              <w:rPr>
                <w:rFonts w:eastAsia="仿宋_GB2312"/>
                <w:kern w:val="0"/>
                <w:sz w:val="18"/>
                <w:szCs w:val="18"/>
              </w:rPr>
            </w:pPr>
          </w:p>
        </w:tc>
        <w:tc>
          <w:tcPr>
            <w:tcW w:w="619" w:type="dxa"/>
            <w:tcBorders>
              <w:top w:val="single" w:color="auto" w:sz="2" w:space="0"/>
              <w:left w:val="single" w:color="auto" w:sz="2" w:space="0"/>
              <w:bottom w:val="single" w:color="auto" w:sz="2" w:space="0"/>
            </w:tcBorders>
            <w:tcMar>
              <w:left w:w="0" w:type="dxa"/>
              <w:right w:w="0" w:type="dxa"/>
            </w:tcMar>
            <w:vAlign w:val="center"/>
          </w:tcPr>
          <w:p w14:paraId="7F4D6C54">
            <w:pPr>
              <w:widowControl/>
              <w:jc w:val="center"/>
              <w:rPr>
                <w:rFonts w:eastAsia="仿宋_GB2312"/>
                <w:kern w:val="0"/>
                <w:sz w:val="18"/>
                <w:szCs w:val="18"/>
              </w:rPr>
            </w:pPr>
          </w:p>
        </w:tc>
      </w:tr>
      <w:tr w14:paraId="7A951F4E">
        <w:tblPrEx>
          <w:tblCellMar>
            <w:top w:w="0" w:type="dxa"/>
            <w:left w:w="108" w:type="dxa"/>
            <w:bottom w:w="0" w:type="dxa"/>
            <w:right w:w="108" w:type="dxa"/>
          </w:tblCellMar>
        </w:tblPrEx>
        <w:trPr>
          <w:trHeight w:val="340" w:hRule="atLeast"/>
        </w:trPr>
        <w:tc>
          <w:tcPr>
            <w:tcW w:w="628" w:type="dxa"/>
            <w:tcBorders>
              <w:top w:val="single" w:color="auto" w:sz="2" w:space="0"/>
              <w:left w:val="nil"/>
              <w:bottom w:val="single" w:color="auto" w:sz="8" w:space="0"/>
              <w:right w:val="single" w:color="auto" w:sz="2" w:space="0"/>
            </w:tcBorders>
            <w:noWrap/>
            <w:tcMar>
              <w:left w:w="0" w:type="dxa"/>
              <w:right w:w="0" w:type="dxa"/>
            </w:tcMar>
            <w:vAlign w:val="center"/>
          </w:tcPr>
          <w:p w14:paraId="70CD681F">
            <w:pPr>
              <w:widowControl/>
              <w:jc w:val="center"/>
              <w:rPr>
                <w:rFonts w:eastAsia="仿宋_GB2312"/>
                <w:kern w:val="0"/>
                <w:sz w:val="18"/>
                <w:szCs w:val="18"/>
              </w:rPr>
            </w:pPr>
          </w:p>
        </w:tc>
        <w:tc>
          <w:tcPr>
            <w:tcW w:w="628"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132065C0">
            <w:pPr>
              <w:widowControl/>
              <w:jc w:val="center"/>
              <w:rPr>
                <w:rFonts w:eastAsia="仿宋_GB2312"/>
                <w:kern w:val="0"/>
                <w:sz w:val="18"/>
                <w:szCs w:val="18"/>
              </w:rPr>
            </w:pPr>
          </w:p>
        </w:tc>
        <w:tc>
          <w:tcPr>
            <w:tcW w:w="629"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5CEC2D39">
            <w:pPr>
              <w:widowControl/>
              <w:jc w:val="center"/>
              <w:rPr>
                <w:rFonts w:eastAsia="仿宋_GB2312"/>
                <w:kern w:val="0"/>
                <w:sz w:val="18"/>
                <w:szCs w:val="18"/>
              </w:rPr>
            </w:pPr>
          </w:p>
        </w:tc>
        <w:tc>
          <w:tcPr>
            <w:tcW w:w="629"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6B8FBF91">
            <w:pPr>
              <w:widowControl/>
              <w:jc w:val="center"/>
              <w:rPr>
                <w:rFonts w:eastAsia="仿宋_GB2312"/>
                <w:kern w:val="0"/>
                <w:sz w:val="18"/>
                <w:szCs w:val="18"/>
              </w:rPr>
            </w:pPr>
          </w:p>
        </w:tc>
        <w:tc>
          <w:tcPr>
            <w:tcW w:w="629"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04B5120B">
            <w:pPr>
              <w:widowControl/>
              <w:jc w:val="center"/>
              <w:rPr>
                <w:rFonts w:eastAsia="仿宋_GB2312"/>
                <w:kern w:val="0"/>
                <w:sz w:val="18"/>
                <w:szCs w:val="18"/>
              </w:rPr>
            </w:pPr>
          </w:p>
        </w:tc>
        <w:tc>
          <w:tcPr>
            <w:tcW w:w="629"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3181E6EB">
            <w:pPr>
              <w:widowControl/>
              <w:jc w:val="center"/>
              <w:rPr>
                <w:rFonts w:eastAsia="仿宋_GB2312"/>
                <w:kern w:val="0"/>
                <w:sz w:val="18"/>
                <w:szCs w:val="18"/>
              </w:rPr>
            </w:pPr>
          </w:p>
        </w:tc>
        <w:tc>
          <w:tcPr>
            <w:tcW w:w="629"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5F84A4AE">
            <w:pPr>
              <w:widowControl/>
              <w:jc w:val="center"/>
              <w:rPr>
                <w:rFonts w:eastAsia="仿宋_GB2312"/>
                <w:kern w:val="0"/>
                <w:sz w:val="18"/>
                <w:szCs w:val="18"/>
              </w:rPr>
            </w:pPr>
          </w:p>
        </w:tc>
        <w:tc>
          <w:tcPr>
            <w:tcW w:w="629"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7EAE82D8">
            <w:pPr>
              <w:widowControl/>
              <w:jc w:val="center"/>
              <w:rPr>
                <w:rFonts w:eastAsia="仿宋_GB2312"/>
                <w:kern w:val="0"/>
                <w:sz w:val="18"/>
                <w:szCs w:val="18"/>
              </w:rPr>
            </w:pPr>
          </w:p>
        </w:tc>
        <w:tc>
          <w:tcPr>
            <w:tcW w:w="627"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07DE9E4B">
            <w:pPr>
              <w:widowControl/>
              <w:jc w:val="center"/>
              <w:rPr>
                <w:rFonts w:eastAsia="仿宋_GB2312"/>
                <w:kern w:val="0"/>
                <w:sz w:val="18"/>
                <w:szCs w:val="18"/>
              </w:rPr>
            </w:pPr>
          </w:p>
        </w:tc>
        <w:tc>
          <w:tcPr>
            <w:tcW w:w="723"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026B669C">
            <w:pPr>
              <w:widowControl/>
              <w:jc w:val="center"/>
              <w:rPr>
                <w:rFonts w:eastAsia="仿宋_GB2312"/>
                <w:kern w:val="0"/>
                <w:sz w:val="18"/>
                <w:szCs w:val="18"/>
              </w:rPr>
            </w:pPr>
          </w:p>
        </w:tc>
        <w:tc>
          <w:tcPr>
            <w:tcW w:w="533"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6D4C2D76">
            <w:pPr>
              <w:widowControl/>
              <w:jc w:val="center"/>
              <w:rPr>
                <w:rFonts w:eastAsia="仿宋_GB2312"/>
                <w:kern w:val="0"/>
                <w:sz w:val="18"/>
                <w:szCs w:val="18"/>
              </w:rPr>
            </w:pPr>
          </w:p>
        </w:tc>
        <w:tc>
          <w:tcPr>
            <w:tcW w:w="627"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1E78E9F4">
            <w:pPr>
              <w:widowControl/>
              <w:jc w:val="center"/>
              <w:rPr>
                <w:rFonts w:eastAsia="仿宋_GB2312"/>
                <w:kern w:val="0"/>
                <w:sz w:val="18"/>
                <w:szCs w:val="18"/>
              </w:rPr>
            </w:pPr>
          </w:p>
        </w:tc>
        <w:tc>
          <w:tcPr>
            <w:tcW w:w="627"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1FB3F735">
            <w:pPr>
              <w:widowControl/>
              <w:jc w:val="center"/>
              <w:rPr>
                <w:rFonts w:eastAsia="仿宋_GB2312"/>
                <w:kern w:val="0"/>
                <w:sz w:val="18"/>
                <w:szCs w:val="18"/>
              </w:rPr>
            </w:pPr>
          </w:p>
        </w:tc>
        <w:tc>
          <w:tcPr>
            <w:tcW w:w="627"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561F5D42">
            <w:pPr>
              <w:widowControl/>
              <w:jc w:val="center"/>
              <w:rPr>
                <w:rFonts w:eastAsia="仿宋_GB2312"/>
                <w:kern w:val="0"/>
                <w:sz w:val="18"/>
                <w:szCs w:val="18"/>
              </w:rPr>
            </w:pPr>
          </w:p>
        </w:tc>
        <w:tc>
          <w:tcPr>
            <w:tcW w:w="619" w:type="dxa"/>
            <w:tcBorders>
              <w:top w:val="single" w:color="auto" w:sz="2" w:space="0"/>
              <w:left w:val="single" w:color="auto" w:sz="2" w:space="0"/>
              <w:bottom w:val="single" w:color="auto" w:sz="8" w:space="0"/>
            </w:tcBorders>
            <w:tcMar>
              <w:left w:w="0" w:type="dxa"/>
              <w:right w:w="0" w:type="dxa"/>
            </w:tcMar>
            <w:vAlign w:val="center"/>
          </w:tcPr>
          <w:p w14:paraId="0C497EE0">
            <w:pPr>
              <w:widowControl/>
              <w:jc w:val="center"/>
              <w:rPr>
                <w:rFonts w:eastAsia="仿宋_GB2312"/>
                <w:kern w:val="0"/>
                <w:sz w:val="18"/>
                <w:szCs w:val="18"/>
              </w:rPr>
            </w:pPr>
          </w:p>
        </w:tc>
      </w:tr>
    </w:tbl>
    <w:p w14:paraId="45DEDB90">
      <w:pPr>
        <w:spacing w:line="0" w:lineRule="atLeast"/>
        <w:jc w:val="left"/>
        <w:rPr>
          <w:sz w:val="18"/>
        </w:rPr>
      </w:pPr>
      <w:r>
        <w:rPr>
          <w:rFonts w:hint="eastAsia"/>
          <w:sz w:val="18"/>
        </w:rPr>
        <w:t>单位负责人：</w:t>
      </w:r>
      <w:r>
        <w:rPr>
          <w:sz w:val="18"/>
        </w:rPr>
        <w:t xml:space="preserve">                                 </w:t>
      </w:r>
      <w:r>
        <w:rPr>
          <w:rFonts w:hint="eastAsia"/>
          <w:sz w:val="18"/>
        </w:rPr>
        <w:t>填表人：</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1199F044">
      <w:pPr>
        <w:widowControl/>
        <w:spacing w:line="0" w:lineRule="atLeast"/>
        <w:rPr>
          <w:kern w:val="0"/>
          <w:sz w:val="18"/>
          <w:szCs w:val="18"/>
        </w:rPr>
      </w:pPr>
    </w:p>
    <w:p w14:paraId="59A32915">
      <w:pPr>
        <w:spacing w:line="0" w:lineRule="atLeast"/>
        <w:ind w:left="1080" w:hanging="1080" w:hangingChars="600"/>
        <w:rPr>
          <w:sz w:val="18"/>
        </w:rPr>
      </w:pPr>
      <w:r>
        <w:rPr>
          <w:rFonts w:hint="eastAsia"/>
          <w:sz w:val="18"/>
        </w:rPr>
        <w:t>说明：</w:t>
      </w:r>
      <w:r>
        <w:rPr>
          <w:sz w:val="18"/>
        </w:rPr>
        <w:t>1.</w:t>
      </w:r>
      <w:r>
        <w:rPr>
          <w:rFonts w:hint="eastAsia"/>
          <w:sz w:val="18"/>
        </w:rPr>
        <w:t>本表由各省、自治区、直辖市交通运输厅（委）组织填报。</w:t>
      </w:r>
    </w:p>
    <w:p w14:paraId="636BF64D">
      <w:pPr>
        <w:spacing w:line="0" w:lineRule="atLeast"/>
        <w:ind w:firstLine="540" w:firstLineChars="300"/>
        <w:rPr>
          <w:sz w:val="18"/>
        </w:rPr>
      </w:pPr>
      <w:r>
        <w:rPr>
          <w:sz w:val="18"/>
        </w:rPr>
        <w:t>2.</w:t>
      </w:r>
      <w:r>
        <w:rPr>
          <w:rFonts w:hint="eastAsia"/>
          <w:sz w:val="18"/>
        </w:rPr>
        <w:t>本表各省、自治区、直辖市交通运输厅（委）组织填报。</w:t>
      </w:r>
    </w:p>
    <w:p w14:paraId="3FD4C27D">
      <w:pPr>
        <w:spacing w:line="0" w:lineRule="atLeast"/>
        <w:ind w:firstLine="540" w:firstLineChars="300"/>
        <w:rPr>
          <w:sz w:val="18"/>
        </w:rPr>
      </w:pPr>
      <w:r>
        <w:rPr>
          <w:sz w:val="18"/>
        </w:rPr>
        <w:t>3.</w:t>
      </w:r>
      <w:r>
        <w:rPr>
          <w:rFonts w:hint="eastAsia"/>
          <w:sz w:val="18"/>
        </w:rPr>
        <w:t>统计范围：全国收费高速公路通行信息。</w:t>
      </w:r>
    </w:p>
    <w:p w14:paraId="6035F912">
      <w:pPr>
        <w:spacing w:line="0" w:lineRule="atLeast"/>
        <w:ind w:left="726" w:leftChars="260" w:hanging="180" w:hangingChars="100"/>
        <w:jc w:val="left"/>
        <w:rPr>
          <w:sz w:val="18"/>
        </w:rPr>
      </w:pPr>
      <w:r>
        <w:rPr>
          <w:sz w:val="18"/>
        </w:rPr>
        <w:t>4.</w:t>
      </w:r>
      <w:r>
        <w:rPr>
          <w:rFonts w:hint="eastAsia"/>
          <w:sz w:val="18"/>
        </w:rPr>
        <w:t>上报本表数据时需同时上报更新后的收费公路字典表、收费路段字典表、收费单元字典表、收费站字典表、收费广场字典表、收费门架字典表。</w:t>
      </w:r>
    </w:p>
    <w:p w14:paraId="11A10235">
      <w:pPr>
        <w:spacing w:line="580" w:lineRule="exact"/>
        <w:ind w:firstLine="640" w:firstLineChars="200"/>
        <w:rPr>
          <w:rFonts w:eastAsia="仿宋_GB2312"/>
          <w:sz w:val="32"/>
          <w:szCs w:val="32"/>
        </w:rPr>
      </w:pPr>
      <w:r>
        <w:rPr>
          <w:rFonts w:eastAsia="仿宋_GB2312"/>
          <w:sz w:val="32"/>
          <w:szCs w:val="32"/>
        </w:rPr>
        <w:br w:type="page"/>
      </w:r>
    </w:p>
    <w:p w14:paraId="68DE567C">
      <w:pPr>
        <w:keepNext/>
        <w:keepLines/>
        <w:spacing w:before="260" w:after="260" w:line="416" w:lineRule="auto"/>
        <w:jc w:val="center"/>
        <w:outlineLvl w:val="1"/>
        <w:rPr>
          <w:bCs/>
          <w:kern w:val="0"/>
          <w:sz w:val="32"/>
          <w:szCs w:val="32"/>
        </w:rPr>
      </w:pPr>
      <w:bookmarkStart w:id="155" w:name="_Toc13071"/>
      <w:bookmarkStart w:id="156" w:name="_Toc210052950"/>
      <w:bookmarkStart w:id="157" w:name="_Toc146542176"/>
      <w:r>
        <w:rPr>
          <w:rFonts w:hint="eastAsia"/>
          <w:bCs/>
          <w:kern w:val="0"/>
          <w:sz w:val="32"/>
          <w:szCs w:val="32"/>
        </w:rPr>
        <w:t>收费高速公路出口车辆通行信息</w:t>
      </w:r>
      <w:bookmarkEnd w:id="155"/>
      <w:bookmarkEnd w:id="156"/>
      <w:bookmarkEnd w:id="157"/>
    </w:p>
    <w:p w14:paraId="34A8CBD5">
      <w:pPr>
        <w:widowControl/>
        <w:jc w:val="center"/>
        <w:rPr>
          <w:kern w:val="0"/>
          <w:sz w:val="18"/>
          <w:szCs w:val="18"/>
        </w:rPr>
      </w:pPr>
      <w:r>
        <w:rPr>
          <w:kern w:val="0"/>
          <w:sz w:val="18"/>
          <w:szCs w:val="18"/>
        </w:rPr>
        <mc:AlternateContent>
          <mc:Choice Requires="wps">
            <w:drawing>
              <wp:anchor distT="0" distB="0" distL="114300" distR="114300" simplePos="0" relativeHeight="251777024" behindDoc="0" locked="0" layoutInCell="1" allowOverlap="1">
                <wp:simplePos x="0" y="0"/>
                <wp:positionH relativeFrom="column">
                  <wp:posOffset>5037455</wp:posOffset>
                </wp:positionH>
                <wp:positionV relativeFrom="paragraph">
                  <wp:posOffset>11430</wp:posOffset>
                </wp:positionV>
                <wp:extent cx="958850" cy="748665"/>
                <wp:effectExtent l="5080" t="4445" r="7620" b="8890"/>
                <wp:wrapNone/>
                <wp:docPr id="9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58850" cy="748665"/>
                        </a:xfrm>
                        <a:prstGeom prst="rect">
                          <a:avLst/>
                        </a:prstGeom>
                        <a:solidFill>
                          <a:srgbClr val="FFFFFF"/>
                        </a:solidFill>
                        <a:ln w="9525">
                          <a:solidFill>
                            <a:srgbClr val="FFFFFF"/>
                          </a:solidFill>
                          <a:miter lim="800000"/>
                        </a:ln>
                      </wps:spPr>
                      <wps:txbx>
                        <w:txbxContent>
                          <w:p w14:paraId="5BF4CC3E">
                            <w:pPr>
                              <w:spacing w:line="0" w:lineRule="atLeast"/>
                              <w:jc w:val="distribute"/>
                              <w:rPr>
                                <w:sz w:val="18"/>
                              </w:rPr>
                            </w:pPr>
                            <w:r>
                              <w:rPr>
                                <w:sz w:val="18"/>
                              </w:rPr>
                              <w:t>交行统H502表</w:t>
                            </w:r>
                          </w:p>
                          <w:p w14:paraId="594C405C">
                            <w:pPr>
                              <w:spacing w:line="0" w:lineRule="atLeast"/>
                              <w:jc w:val="distribute"/>
                              <w:rPr>
                                <w:sz w:val="18"/>
                              </w:rPr>
                            </w:pPr>
                            <w:r>
                              <w:rPr>
                                <w:sz w:val="18"/>
                              </w:rPr>
                              <w:t>交通运输部</w:t>
                            </w:r>
                          </w:p>
                          <w:p w14:paraId="5D4E0175">
                            <w:pPr>
                              <w:spacing w:line="0" w:lineRule="atLeast"/>
                              <w:jc w:val="distribute"/>
                              <w:rPr>
                                <w:sz w:val="18"/>
                              </w:rPr>
                            </w:pPr>
                            <w:r>
                              <w:rPr>
                                <w:sz w:val="18"/>
                              </w:rPr>
                              <w:t>国家统计局</w:t>
                            </w:r>
                          </w:p>
                          <w:p w14:paraId="149ABEE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F9A256B">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6.65pt;margin-top:0.9pt;height:58.95pt;width:75.5pt;z-index:251777024;mso-width-relative:page;mso-height-relative:page;" fillcolor="#FFFFFF" filled="t" stroked="t" coordsize="21600,21600" o:gfxdata="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fi&#10;P1rYAAAACQEAAA8AAAAAAAAAAQAgAAAAIgAAAGRycy9kb3ducmV2LnhtbFBLAQIUABQAAAAIAIdO&#10;4kAYLuHEIwIAAHcEAAAOAAAAAAAAAAEAIAAAACcBAABkcnMvZTJvRG9jLnhtbFBLBQYAAAAABgAG&#10;AFkBAAC8BQAAAAA=&#10;">
                <v:fill on="t" focussize="0,0"/>
                <v:stroke color="#FFFFFF" miterlimit="8" joinstyle="miter"/>
                <v:imagedata o:title=""/>
                <o:lock v:ext="edit" aspectratio="f"/>
                <v:textbox inset="0mm,0mm,0mm,0mm" style="mso-fit-shape-to-text:t;">
                  <w:txbxContent>
                    <w:p w14:paraId="5BF4CC3E">
                      <w:pPr>
                        <w:spacing w:line="0" w:lineRule="atLeast"/>
                        <w:jc w:val="distribute"/>
                        <w:rPr>
                          <w:sz w:val="18"/>
                        </w:rPr>
                      </w:pPr>
                      <w:r>
                        <w:rPr>
                          <w:sz w:val="18"/>
                        </w:rPr>
                        <w:t>交行统H502表</w:t>
                      </w:r>
                    </w:p>
                    <w:p w14:paraId="594C405C">
                      <w:pPr>
                        <w:spacing w:line="0" w:lineRule="atLeast"/>
                        <w:jc w:val="distribute"/>
                        <w:rPr>
                          <w:sz w:val="18"/>
                        </w:rPr>
                      </w:pPr>
                      <w:r>
                        <w:rPr>
                          <w:sz w:val="18"/>
                        </w:rPr>
                        <w:t>交通运输部</w:t>
                      </w:r>
                    </w:p>
                    <w:p w14:paraId="5D4E0175">
                      <w:pPr>
                        <w:spacing w:line="0" w:lineRule="atLeast"/>
                        <w:jc w:val="distribute"/>
                        <w:rPr>
                          <w:sz w:val="18"/>
                        </w:rPr>
                      </w:pPr>
                      <w:r>
                        <w:rPr>
                          <w:sz w:val="18"/>
                        </w:rPr>
                        <w:t>国家统计局</w:t>
                      </w:r>
                    </w:p>
                    <w:p w14:paraId="149ABEE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F9A256B">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kern w:val="0"/>
          <w:sz w:val="18"/>
          <w:szCs w:val="18"/>
        </w:rPr>
        <mc:AlternateContent>
          <mc:Choice Requires="wps">
            <w:drawing>
              <wp:anchor distT="0" distB="0" distL="114300" distR="114300" simplePos="0" relativeHeight="251773952" behindDoc="0" locked="0" layoutInCell="1" allowOverlap="1">
                <wp:simplePos x="0" y="0"/>
                <wp:positionH relativeFrom="column">
                  <wp:posOffset>4467860</wp:posOffset>
                </wp:positionH>
                <wp:positionV relativeFrom="paragraph">
                  <wp:posOffset>3175</wp:posOffset>
                </wp:positionV>
                <wp:extent cx="609600" cy="748665"/>
                <wp:effectExtent l="4445" t="4445" r="14605" b="8890"/>
                <wp:wrapNone/>
                <wp:docPr id="92"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646DD71A">
                            <w:pPr>
                              <w:spacing w:line="0" w:lineRule="atLeast"/>
                              <w:jc w:val="left"/>
                              <w:rPr>
                                <w:rFonts w:hint="eastAsia" w:ascii="宋体" w:hAnsi="宋体"/>
                                <w:sz w:val="18"/>
                              </w:rPr>
                            </w:pPr>
                            <w:r>
                              <w:rPr>
                                <w:rFonts w:hint="eastAsia" w:ascii="宋体" w:hAnsi="宋体"/>
                                <w:sz w:val="18"/>
                              </w:rPr>
                              <w:t>表　　号：</w:t>
                            </w:r>
                          </w:p>
                          <w:p w14:paraId="64E1E153">
                            <w:pPr>
                              <w:spacing w:line="0" w:lineRule="atLeast"/>
                              <w:jc w:val="left"/>
                              <w:rPr>
                                <w:rFonts w:hint="eastAsia" w:ascii="宋体" w:hAnsi="宋体"/>
                                <w:sz w:val="18"/>
                              </w:rPr>
                            </w:pPr>
                            <w:r>
                              <w:rPr>
                                <w:rFonts w:hint="eastAsia" w:ascii="宋体" w:hAnsi="宋体"/>
                                <w:sz w:val="18"/>
                              </w:rPr>
                              <w:t>制定机关：</w:t>
                            </w:r>
                          </w:p>
                          <w:p w14:paraId="488E2809">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10A2B6EA">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D4FFA16">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51.8pt;margin-top:0.25pt;height:58.95pt;width:48pt;z-index:251773952;mso-width-relative:page;mso-height-relative:page;" fillcolor="#FFFFFF" filled="t" stroked="t" coordsize="21600,21600" o:gfxdata="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7L&#10;ORnYAAAACAEAAA8AAAAAAAAAAQAgAAAAIgAAAGRycy9kb3ducmV2LnhtbFBLAQIUABQAAAAIAIdO&#10;4kCgLIYQIwIAAHcEAAAOAAAAAAAAAAEAIAAAACcBAABkcnMvZTJvRG9jLnhtbFBLBQYAAAAABgAG&#10;AFkBAAC8BQAAAAA=&#10;">
                <v:fill on="t" focussize="0,0"/>
                <v:stroke color="#FFFFFF" miterlimit="8" joinstyle="miter"/>
                <v:imagedata o:title=""/>
                <o:lock v:ext="edit" aspectratio="f"/>
                <v:textbox inset="0mm,0mm,0mm,0mm" style="mso-fit-shape-to-text:t;">
                  <w:txbxContent>
                    <w:p w14:paraId="646DD71A">
                      <w:pPr>
                        <w:spacing w:line="0" w:lineRule="atLeast"/>
                        <w:jc w:val="left"/>
                        <w:rPr>
                          <w:rFonts w:hint="eastAsia" w:ascii="宋体" w:hAnsi="宋体"/>
                          <w:sz w:val="18"/>
                        </w:rPr>
                      </w:pPr>
                      <w:r>
                        <w:rPr>
                          <w:rFonts w:hint="eastAsia" w:ascii="宋体" w:hAnsi="宋体"/>
                          <w:sz w:val="18"/>
                        </w:rPr>
                        <w:t>表　　号：</w:t>
                      </w:r>
                    </w:p>
                    <w:p w14:paraId="64E1E153">
                      <w:pPr>
                        <w:spacing w:line="0" w:lineRule="atLeast"/>
                        <w:jc w:val="left"/>
                        <w:rPr>
                          <w:rFonts w:hint="eastAsia" w:ascii="宋体" w:hAnsi="宋体"/>
                          <w:sz w:val="18"/>
                        </w:rPr>
                      </w:pPr>
                      <w:r>
                        <w:rPr>
                          <w:rFonts w:hint="eastAsia" w:ascii="宋体" w:hAnsi="宋体"/>
                          <w:sz w:val="18"/>
                        </w:rPr>
                        <w:t>制定机关：</w:t>
                      </w:r>
                    </w:p>
                    <w:p w14:paraId="488E2809">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10A2B6EA">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D4FFA16">
                      <w:pPr>
                        <w:spacing w:line="0" w:lineRule="atLeast"/>
                        <w:jc w:val="left"/>
                      </w:pPr>
                      <w:r>
                        <w:rPr>
                          <w:rFonts w:hint="eastAsia" w:ascii="宋体" w:hAnsi="宋体"/>
                          <w:sz w:val="18"/>
                        </w:rPr>
                        <w:t>有效期至：</w:t>
                      </w:r>
                    </w:p>
                  </w:txbxContent>
                </v:textbox>
              </v:shape>
            </w:pict>
          </mc:Fallback>
        </mc:AlternateContent>
      </w:r>
    </w:p>
    <w:p w14:paraId="4AA07CBA">
      <w:pPr>
        <w:widowControl/>
        <w:jc w:val="center"/>
        <w:rPr>
          <w:kern w:val="0"/>
          <w:sz w:val="18"/>
          <w:szCs w:val="18"/>
        </w:rPr>
      </w:pPr>
    </w:p>
    <w:p w14:paraId="09DDB6F4">
      <w:pPr>
        <w:widowControl/>
        <w:jc w:val="center"/>
        <w:rPr>
          <w:kern w:val="0"/>
          <w:sz w:val="18"/>
          <w:szCs w:val="18"/>
        </w:rPr>
      </w:pPr>
    </w:p>
    <w:p w14:paraId="19C057C7">
      <w:pPr>
        <w:widowControl/>
        <w:rPr>
          <w:kern w:val="0"/>
          <w:sz w:val="18"/>
          <w:szCs w:val="18"/>
        </w:rPr>
      </w:pPr>
      <w:r>
        <w:rPr>
          <w:rFonts w:hint="eastAsia"/>
          <w:sz w:val="18"/>
          <w:szCs w:val="18"/>
        </w:rPr>
        <w:t>综合机关名称：</w:t>
      </w:r>
      <w:r>
        <w:rPr>
          <w:sz w:val="18"/>
          <w:szCs w:val="18"/>
        </w:rPr>
        <w:t xml:space="preserve">                                      </w:t>
      </w:r>
      <w:r>
        <w:rPr>
          <w:sz w:val="18"/>
        </w:rPr>
        <w:t xml:space="preserve">20   </w:t>
      </w:r>
      <w:r>
        <w:rPr>
          <w:rFonts w:hint="eastAsia"/>
          <w:sz w:val="18"/>
        </w:rPr>
        <w:t>年</w:t>
      </w:r>
      <w:r>
        <w:rPr>
          <w:sz w:val="18"/>
        </w:rPr>
        <w:t xml:space="preserve">  </w:t>
      </w:r>
      <w:r>
        <w:rPr>
          <w:rFonts w:hint="eastAsia"/>
          <w:sz w:val="18"/>
        </w:rPr>
        <w:t>月</w:t>
      </w:r>
    </w:p>
    <w:tbl>
      <w:tblPr>
        <w:tblStyle w:val="39"/>
        <w:tblW w:w="9413" w:type="dxa"/>
        <w:jc w:val="center"/>
        <w:tblLayout w:type="fixed"/>
        <w:tblCellMar>
          <w:top w:w="0" w:type="dxa"/>
          <w:left w:w="108" w:type="dxa"/>
          <w:bottom w:w="0" w:type="dxa"/>
          <w:right w:w="108" w:type="dxa"/>
        </w:tblCellMar>
      </w:tblPr>
      <w:tblGrid>
        <w:gridCol w:w="363"/>
        <w:gridCol w:w="365"/>
        <w:gridCol w:w="365"/>
        <w:gridCol w:w="365"/>
        <w:gridCol w:w="365"/>
        <w:gridCol w:w="365"/>
        <w:gridCol w:w="363"/>
        <w:gridCol w:w="365"/>
        <w:gridCol w:w="365"/>
        <w:gridCol w:w="365"/>
        <w:gridCol w:w="365"/>
        <w:gridCol w:w="365"/>
        <w:gridCol w:w="363"/>
        <w:gridCol w:w="365"/>
        <w:gridCol w:w="463"/>
        <w:gridCol w:w="463"/>
        <w:gridCol w:w="463"/>
        <w:gridCol w:w="365"/>
        <w:gridCol w:w="363"/>
        <w:gridCol w:w="365"/>
        <w:gridCol w:w="365"/>
        <w:gridCol w:w="365"/>
        <w:gridCol w:w="365"/>
        <w:gridCol w:w="366"/>
        <w:gridCol w:w="366"/>
      </w:tblGrid>
      <w:tr w14:paraId="23FCADFD">
        <w:tblPrEx>
          <w:tblCellMar>
            <w:top w:w="0" w:type="dxa"/>
            <w:left w:w="108" w:type="dxa"/>
            <w:bottom w:w="0" w:type="dxa"/>
            <w:right w:w="108" w:type="dxa"/>
          </w:tblCellMar>
        </w:tblPrEx>
        <w:trPr>
          <w:cantSplit/>
          <w:trHeight w:val="2102" w:hRule="atLeast"/>
          <w:jc w:val="center"/>
        </w:trPr>
        <w:tc>
          <w:tcPr>
            <w:tcW w:w="363" w:type="dxa"/>
            <w:tcBorders>
              <w:top w:val="single" w:color="auto" w:sz="8" w:space="0"/>
              <w:left w:val="nil"/>
              <w:bottom w:val="single" w:color="auto" w:sz="2" w:space="0"/>
              <w:right w:val="single" w:color="auto" w:sz="2" w:space="0"/>
            </w:tcBorders>
            <w:tcMar>
              <w:left w:w="0" w:type="dxa"/>
              <w:right w:w="0" w:type="dxa"/>
            </w:tcMar>
            <w:textDirection w:val="tbRlV"/>
            <w:vAlign w:val="center"/>
          </w:tcPr>
          <w:p w14:paraId="02F43C6C">
            <w:pPr>
              <w:widowControl/>
              <w:spacing w:line="0" w:lineRule="atLeast"/>
              <w:ind w:left="113" w:right="113"/>
              <w:jc w:val="center"/>
              <w:rPr>
                <w:bCs/>
                <w:kern w:val="0"/>
                <w:sz w:val="18"/>
                <w:szCs w:val="18"/>
              </w:rPr>
            </w:pPr>
            <w:r>
              <w:rPr>
                <w:rFonts w:hint="eastAsia"/>
                <w:sz w:val="18"/>
                <w:szCs w:val="18"/>
              </w:rPr>
              <w:t>通行标识</w:t>
            </w:r>
            <w:r>
              <w:rPr>
                <w:sz w:val="18"/>
                <w:szCs w:val="18"/>
              </w:rPr>
              <w:t>ID</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6EBEA784">
            <w:pPr>
              <w:widowControl/>
              <w:spacing w:line="0" w:lineRule="atLeast"/>
              <w:ind w:left="113" w:right="113"/>
              <w:jc w:val="center"/>
              <w:rPr>
                <w:bCs/>
                <w:kern w:val="0"/>
                <w:sz w:val="18"/>
                <w:szCs w:val="18"/>
              </w:rPr>
            </w:pPr>
            <w:r>
              <w:rPr>
                <w:rFonts w:hint="eastAsia"/>
                <w:sz w:val="18"/>
                <w:szCs w:val="18"/>
              </w:rPr>
              <w:t>通行介质类型</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232D5A35">
            <w:pPr>
              <w:widowControl/>
              <w:spacing w:line="0" w:lineRule="atLeast"/>
              <w:ind w:left="113" w:right="113"/>
              <w:jc w:val="center"/>
              <w:rPr>
                <w:bCs/>
                <w:kern w:val="0"/>
                <w:sz w:val="18"/>
                <w:szCs w:val="18"/>
              </w:rPr>
            </w:pPr>
            <w:r>
              <w:rPr>
                <w:rFonts w:hint="eastAsia"/>
                <w:sz w:val="18"/>
                <w:szCs w:val="18"/>
              </w:rPr>
              <w:t>计费方式</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1DEA7959">
            <w:pPr>
              <w:widowControl/>
              <w:spacing w:line="0" w:lineRule="atLeast"/>
              <w:ind w:left="113" w:right="113"/>
              <w:jc w:val="center"/>
              <w:rPr>
                <w:bCs/>
                <w:kern w:val="0"/>
                <w:sz w:val="18"/>
                <w:szCs w:val="18"/>
              </w:rPr>
            </w:pPr>
            <w:r>
              <w:rPr>
                <w:sz w:val="18"/>
                <w:szCs w:val="18"/>
              </w:rPr>
              <w:t>OBU</w:t>
            </w:r>
            <w:r>
              <w:rPr>
                <w:rFonts w:hint="eastAsia"/>
                <w:sz w:val="18"/>
                <w:szCs w:val="18"/>
              </w:rPr>
              <w:t>序号编码</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473E19DB">
            <w:pPr>
              <w:widowControl/>
              <w:spacing w:line="0" w:lineRule="atLeast"/>
              <w:ind w:left="113" w:right="113"/>
              <w:jc w:val="center"/>
              <w:rPr>
                <w:bCs/>
                <w:kern w:val="0"/>
                <w:sz w:val="18"/>
                <w:szCs w:val="18"/>
              </w:rPr>
            </w:pPr>
            <w:r>
              <w:rPr>
                <w:rFonts w:hint="eastAsia"/>
                <w:sz w:val="18"/>
                <w:szCs w:val="18"/>
              </w:rPr>
              <w:t>通行介质编码</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3472CE2F">
            <w:pPr>
              <w:widowControl/>
              <w:spacing w:line="0" w:lineRule="atLeast"/>
              <w:ind w:left="113" w:right="113"/>
              <w:jc w:val="center"/>
              <w:rPr>
                <w:bCs/>
                <w:kern w:val="0"/>
                <w:sz w:val="18"/>
                <w:szCs w:val="18"/>
              </w:rPr>
            </w:pPr>
            <w:r>
              <w:rPr>
                <w:rFonts w:hint="eastAsia"/>
                <w:sz w:val="18"/>
                <w:szCs w:val="18"/>
              </w:rPr>
              <w:t>出口日期及时间</w:t>
            </w:r>
          </w:p>
        </w:tc>
        <w:tc>
          <w:tcPr>
            <w:tcW w:w="363"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335CC2EF">
            <w:pPr>
              <w:widowControl/>
              <w:spacing w:line="0" w:lineRule="atLeast"/>
              <w:ind w:left="113" w:right="113"/>
              <w:jc w:val="center"/>
              <w:rPr>
                <w:bCs/>
                <w:kern w:val="0"/>
                <w:sz w:val="18"/>
                <w:szCs w:val="18"/>
              </w:rPr>
            </w:pPr>
            <w:r>
              <w:rPr>
                <w:rFonts w:hint="eastAsia"/>
                <w:sz w:val="18"/>
                <w:szCs w:val="18"/>
              </w:rPr>
              <w:t>出口实际车辆车牌号</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08AF06D8">
            <w:pPr>
              <w:widowControl/>
              <w:spacing w:line="0" w:lineRule="atLeast"/>
              <w:ind w:left="113" w:right="113"/>
              <w:jc w:val="center"/>
              <w:rPr>
                <w:bCs/>
                <w:kern w:val="0"/>
                <w:sz w:val="18"/>
                <w:szCs w:val="18"/>
              </w:rPr>
            </w:pPr>
            <w:r>
              <w:rPr>
                <w:rFonts w:hint="eastAsia"/>
                <w:sz w:val="18"/>
                <w:szCs w:val="18"/>
              </w:rPr>
              <w:t>出口识别车辆车牌号</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3DA652E7">
            <w:pPr>
              <w:widowControl/>
              <w:spacing w:line="0" w:lineRule="atLeast"/>
              <w:ind w:left="113" w:right="113"/>
              <w:jc w:val="center"/>
              <w:rPr>
                <w:bCs/>
                <w:kern w:val="0"/>
                <w:sz w:val="18"/>
                <w:szCs w:val="18"/>
              </w:rPr>
            </w:pPr>
            <w:r>
              <w:rPr>
                <w:rFonts w:hint="eastAsia"/>
                <w:sz w:val="18"/>
                <w:szCs w:val="18"/>
              </w:rPr>
              <w:t>出口计费车型代码</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30C737DE">
            <w:pPr>
              <w:widowControl/>
              <w:spacing w:line="0" w:lineRule="atLeast"/>
              <w:ind w:left="113" w:right="113"/>
              <w:jc w:val="center"/>
              <w:rPr>
                <w:bCs/>
                <w:kern w:val="0"/>
                <w:sz w:val="18"/>
                <w:szCs w:val="18"/>
              </w:rPr>
            </w:pPr>
            <w:r>
              <w:rPr>
                <w:rFonts w:hint="eastAsia"/>
                <w:sz w:val="18"/>
                <w:szCs w:val="18"/>
              </w:rPr>
              <w:t>出口车种代码</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65B71238">
            <w:pPr>
              <w:widowControl/>
              <w:spacing w:line="0" w:lineRule="atLeast"/>
              <w:ind w:left="113" w:right="113"/>
              <w:jc w:val="center"/>
              <w:rPr>
                <w:bCs/>
                <w:kern w:val="0"/>
                <w:sz w:val="18"/>
                <w:szCs w:val="18"/>
              </w:rPr>
            </w:pPr>
            <w:r>
              <w:rPr>
                <w:rFonts w:hint="eastAsia"/>
                <w:sz w:val="18"/>
                <w:szCs w:val="18"/>
              </w:rPr>
              <w:t>出口车货总重（千克）</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3B42CEA1">
            <w:pPr>
              <w:widowControl/>
              <w:spacing w:line="0" w:lineRule="atLeast"/>
              <w:ind w:left="113" w:right="113"/>
              <w:jc w:val="center"/>
              <w:rPr>
                <w:bCs/>
                <w:kern w:val="0"/>
                <w:sz w:val="18"/>
                <w:szCs w:val="18"/>
              </w:rPr>
            </w:pPr>
            <w:r>
              <w:rPr>
                <w:rFonts w:hint="eastAsia"/>
                <w:sz w:val="18"/>
                <w:szCs w:val="18"/>
              </w:rPr>
              <w:t>出口轴数</w:t>
            </w:r>
          </w:p>
        </w:tc>
        <w:tc>
          <w:tcPr>
            <w:tcW w:w="363"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0CFDB9A1">
            <w:pPr>
              <w:widowControl/>
              <w:spacing w:line="0" w:lineRule="atLeast"/>
              <w:ind w:left="113" w:right="113"/>
              <w:jc w:val="center"/>
              <w:rPr>
                <w:bCs/>
                <w:kern w:val="0"/>
                <w:sz w:val="18"/>
                <w:szCs w:val="18"/>
              </w:rPr>
            </w:pPr>
            <w:r>
              <w:rPr>
                <w:rFonts w:hint="eastAsia"/>
                <w:sz w:val="18"/>
                <w:szCs w:val="18"/>
              </w:rPr>
              <w:t>出口站编号</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7CC6FF5F">
            <w:pPr>
              <w:widowControl/>
              <w:spacing w:line="0" w:lineRule="atLeast"/>
              <w:ind w:left="113" w:right="113"/>
              <w:jc w:val="center"/>
              <w:rPr>
                <w:bCs/>
                <w:kern w:val="0"/>
                <w:sz w:val="18"/>
                <w:szCs w:val="18"/>
              </w:rPr>
            </w:pPr>
            <w:r>
              <w:rPr>
                <w:rFonts w:hint="eastAsia"/>
                <w:sz w:val="18"/>
                <w:szCs w:val="18"/>
              </w:rPr>
              <w:t>出口站名称</w:t>
            </w:r>
          </w:p>
        </w:tc>
        <w:tc>
          <w:tcPr>
            <w:tcW w:w="463" w:type="dxa"/>
            <w:tcBorders>
              <w:top w:val="single" w:color="auto" w:sz="8" w:space="0"/>
              <w:left w:val="single" w:color="auto" w:sz="2" w:space="0"/>
              <w:bottom w:val="single" w:color="auto" w:sz="2" w:space="0"/>
              <w:right w:val="single" w:color="auto" w:sz="2" w:space="0"/>
            </w:tcBorders>
            <w:textDirection w:val="tbRlV"/>
            <w:vAlign w:val="center"/>
          </w:tcPr>
          <w:p w14:paraId="793FCDF4">
            <w:pPr>
              <w:spacing w:line="0" w:lineRule="atLeast"/>
              <w:ind w:left="113" w:right="113"/>
              <w:jc w:val="center"/>
              <w:rPr>
                <w:bCs/>
                <w:kern w:val="0"/>
                <w:sz w:val="18"/>
                <w:szCs w:val="18"/>
              </w:rPr>
            </w:pPr>
            <w:r>
              <w:rPr>
                <w:rFonts w:hint="eastAsia"/>
                <w:sz w:val="18"/>
                <w:szCs w:val="18"/>
              </w:rPr>
              <w:t>出口车道编号</w:t>
            </w:r>
          </w:p>
        </w:tc>
        <w:tc>
          <w:tcPr>
            <w:tcW w:w="463" w:type="dxa"/>
            <w:tcBorders>
              <w:top w:val="single" w:color="auto" w:sz="8" w:space="0"/>
              <w:left w:val="single" w:color="auto" w:sz="2" w:space="0"/>
              <w:bottom w:val="single" w:color="auto" w:sz="2" w:space="0"/>
              <w:right w:val="single" w:color="auto" w:sz="2" w:space="0"/>
            </w:tcBorders>
            <w:textDirection w:val="tbRlV"/>
            <w:vAlign w:val="center"/>
          </w:tcPr>
          <w:p w14:paraId="1FCCFFF4">
            <w:pPr>
              <w:spacing w:line="0" w:lineRule="atLeast"/>
              <w:ind w:left="113" w:right="113"/>
              <w:jc w:val="center"/>
              <w:rPr>
                <w:bCs/>
                <w:kern w:val="0"/>
                <w:sz w:val="18"/>
                <w:szCs w:val="18"/>
              </w:rPr>
            </w:pPr>
            <w:r>
              <w:rPr>
                <w:rFonts w:hint="eastAsia"/>
                <w:sz w:val="18"/>
                <w:szCs w:val="18"/>
              </w:rPr>
              <w:t>出口车道类型</w:t>
            </w:r>
          </w:p>
        </w:tc>
        <w:tc>
          <w:tcPr>
            <w:tcW w:w="463" w:type="dxa"/>
            <w:tcBorders>
              <w:top w:val="single" w:color="auto" w:sz="8" w:space="0"/>
              <w:left w:val="single" w:color="auto" w:sz="2" w:space="0"/>
              <w:bottom w:val="single" w:color="auto" w:sz="2" w:space="0"/>
              <w:right w:val="single" w:color="auto" w:sz="2" w:space="0"/>
            </w:tcBorders>
            <w:textDirection w:val="tbRlV"/>
            <w:vAlign w:val="center"/>
          </w:tcPr>
          <w:p w14:paraId="1684064A">
            <w:pPr>
              <w:spacing w:line="0" w:lineRule="atLeast"/>
              <w:ind w:left="113" w:right="113"/>
              <w:jc w:val="center"/>
              <w:rPr>
                <w:bCs/>
                <w:kern w:val="0"/>
                <w:sz w:val="18"/>
                <w:szCs w:val="18"/>
              </w:rPr>
            </w:pPr>
            <w:r>
              <w:rPr>
                <w:rFonts w:hint="eastAsia"/>
                <w:sz w:val="18"/>
                <w:szCs w:val="18"/>
              </w:rPr>
              <w:t>入口站编号</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61F205C5">
            <w:pPr>
              <w:spacing w:line="0" w:lineRule="atLeast"/>
              <w:ind w:left="113" w:right="113"/>
              <w:jc w:val="center"/>
              <w:rPr>
                <w:bCs/>
                <w:kern w:val="0"/>
                <w:sz w:val="18"/>
                <w:szCs w:val="18"/>
              </w:rPr>
            </w:pPr>
            <w:r>
              <w:rPr>
                <w:rFonts w:hint="eastAsia"/>
                <w:sz w:val="18"/>
                <w:szCs w:val="18"/>
              </w:rPr>
              <w:t>入口站名称</w:t>
            </w:r>
          </w:p>
        </w:tc>
        <w:tc>
          <w:tcPr>
            <w:tcW w:w="363"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1CD43BF2">
            <w:pPr>
              <w:spacing w:line="0" w:lineRule="atLeast"/>
              <w:ind w:left="113" w:right="113"/>
              <w:jc w:val="center"/>
              <w:rPr>
                <w:bCs/>
                <w:kern w:val="0"/>
                <w:sz w:val="18"/>
                <w:szCs w:val="18"/>
              </w:rPr>
            </w:pPr>
            <w:r>
              <w:rPr>
                <w:rFonts w:hint="eastAsia"/>
                <w:sz w:val="18"/>
                <w:szCs w:val="18"/>
              </w:rPr>
              <w:t>入口时间</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150C838A">
            <w:pPr>
              <w:spacing w:line="0" w:lineRule="atLeast"/>
              <w:ind w:left="113" w:right="113"/>
              <w:jc w:val="center"/>
              <w:rPr>
                <w:bCs/>
                <w:kern w:val="0"/>
                <w:sz w:val="18"/>
                <w:szCs w:val="18"/>
              </w:rPr>
            </w:pPr>
            <w:r>
              <w:rPr>
                <w:rFonts w:hint="eastAsia"/>
                <w:sz w:val="18"/>
                <w:szCs w:val="18"/>
              </w:rPr>
              <w:t>入口车货总重（千克）</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1C1F09B2">
            <w:pPr>
              <w:spacing w:line="0" w:lineRule="atLeast"/>
              <w:ind w:left="113" w:right="113"/>
              <w:jc w:val="center"/>
              <w:rPr>
                <w:bCs/>
                <w:kern w:val="0"/>
                <w:sz w:val="18"/>
                <w:szCs w:val="18"/>
              </w:rPr>
            </w:pPr>
            <w:r>
              <w:rPr>
                <w:rFonts w:hint="eastAsia"/>
                <w:sz w:val="18"/>
                <w:szCs w:val="18"/>
              </w:rPr>
              <w:t>计费总里程数（米）</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6DC3ACDB">
            <w:pPr>
              <w:spacing w:line="0" w:lineRule="atLeast"/>
              <w:ind w:left="113" w:right="113"/>
              <w:jc w:val="center"/>
              <w:rPr>
                <w:bCs/>
                <w:kern w:val="0"/>
                <w:sz w:val="18"/>
                <w:szCs w:val="18"/>
              </w:rPr>
            </w:pPr>
            <w:r>
              <w:rPr>
                <w:rFonts w:hint="eastAsia"/>
                <w:sz w:val="18"/>
                <w:szCs w:val="18"/>
              </w:rPr>
              <w:t>最小费额里程数（米）</w:t>
            </w:r>
          </w:p>
        </w:tc>
        <w:tc>
          <w:tcPr>
            <w:tcW w:w="365"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06CB3A6F">
            <w:pPr>
              <w:spacing w:line="0" w:lineRule="atLeast"/>
              <w:ind w:left="113" w:right="113"/>
              <w:jc w:val="center"/>
              <w:rPr>
                <w:bCs/>
                <w:kern w:val="0"/>
                <w:sz w:val="18"/>
                <w:szCs w:val="18"/>
              </w:rPr>
            </w:pPr>
            <w:r>
              <w:rPr>
                <w:rFonts w:hint="eastAsia"/>
                <w:sz w:val="18"/>
                <w:szCs w:val="18"/>
              </w:rPr>
              <w:t>是否开放式收费站</w:t>
            </w:r>
          </w:p>
        </w:tc>
        <w:tc>
          <w:tcPr>
            <w:tcW w:w="366" w:type="dxa"/>
            <w:tcBorders>
              <w:top w:val="single" w:color="auto" w:sz="8" w:space="0"/>
              <w:left w:val="single" w:color="auto" w:sz="2" w:space="0"/>
              <w:bottom w:val="single" w:color="auto" w:sz="2" w:space="0"/>
              <w:right w:val="single" w:color="auto" w:sz="2" w:space="0"/>
            </w:tcBorders>
            <w:tcMar>
              <w:left w:w="0" w:type="dxa"/>
              <w:right w:w="0" w:type="dxa"/>
            </w:tcMar>
            <w:textDirection w:val="tbRlV"/>
            <w:vAlign w:val="center"/>
          </w:tcPr>
          <w:p w14:paraId="3D8D64F4">
            <w:pPr>
              <w:spacing w:line="0" w:lineRule="atLeast"/>
              <w:ind w:left="113" w:right="113"/>
              <w:jc w:val="center"/>
              <w:rPr>
                <w:bCs/>
                <w:kern w:val="0"/>
                <w:sz w:val="18"/>
                <w:szCs w:val="18"/>
              </w:rPr>
            </w:pPr>
            <w:r>
              <w:rPr>
                <w:rFonts w:hint="eastAsia"/>
                <w:sz w:val="18"/>
                <w:szCs w:val="18"/>
              </w:rPr>
              <w:t>支付类型</w:t>
            </w:r>
          </w:p>
        </w:tc>
        <w:tc>
          <w:tcPr>
            <w:tcW w:w="366" w:type="dxa"/>
            <w:tcBorders>
              <w:top w:val="single" w:color="auto" w:sz="8" w:space="0"/>
              <w:left w:val="single" w:color="auto" w:sz="2" w:space="0"/>
              <w:bottom w:val="single" w:color="auto" w:sz="2" w:space="0"/>
            </w:tcBorders>
            <w:tcMar>
              <w:left w:w="0" w:type="dxa"/>
              <w:right w:w="0" w:type="dxa"/>
            </w:tcMar>
            <w:textDirection w:val="tbRlV"/>
            <w:vAlign w:val="center"/>
          </w:tcPr>
          <w:p w14:paraId="7466BA0E">
            <w:pPr>
              <w:spacing w:line="0" w:lineRule="atLeast"/>
              <w:ind w:left="113" w:right="113"/>
              <w:jc w:val="center"/>
              <w:rPr>
                <w:bCs/>
                <w:kern w:val="0"/>
                <w:sz w:val="18"/>
                <w:szCs w:val="18"/>
              </w:rPr>
            </w:pPr>
            <w:r>
              <w:rPr>
                <w:rFonts w:hint="eastAsia"/>
                <w:sz w:val="18"/>
                <w:szCs w:val="18"/>
              </w:rPr>
              <w:t>通行省份个数（个）</w:t>
            </w:r>
          </w:p>
        </w:tc>
      </w:tr>
      <w:tr w14:paraId="5C7C15AE">
        <w:tblPrEx>
          <w:tblCellMar>
            <w:top w:w="0" w:type="dxa"/>
            <w:left w:w="108" w:type="dxa"/>
            <w:bottom w:w="0" w:type="dxa"/>
            <w:right w:w="108" w:type="dxa"/>
          </w:tblCellMar>
        </w:tblPrEx>
        <w:trPr>
          <w:trHeight w:val="284" w:hRule="atLeast"/>
          <w:jc w:val="center"/>
        </w:trPr>
        <w:tc>
          <w:tcPr>
            <w:tcW w:w="363" w:type="dxa"/>
            <w:tcBorders>
              <w:top w:val="single" w:color="auto" w:sz="2" w:space="0"/>
              <w:left w:val="nil"/>
              <w:bottom w:val="single" w:color="auto" w:sz="2" w:space="0"/>
              <w:right w:val="single" w:color="auto" w:sz="2" w:space="0"/>
            </w:tcBorders>
            <w:noWrap/>
            <w:tcMar>
              <w:left w:w="0" w:type="dxa"/>
              <w:right w:w="0" w:type="dxa"/>
            </w:tcMar>
            <w:vAlign w:val="center"/>
          </w:tcPr>
          <w:p w14:paraId="2FAB82FA">
            <w:pPr>
              <w:widowControl/>
              <w:jc w:val="center"/>
              <w:rPr>
                <w:bCs/>
                <w:kern w:val="0"/>
                <w:sz w:val="18"/>
                <w:szCs w:val="18"/>
              </w:rPr>
            </w:pPr>
            <w:r>
              <w:rPr>
                <w:rFonts w:hint="eastAsia"/>
                <w:bCs/>
                <w:kern w:val="0"/>
                <w:sz w:val="18"/>
                <w:szCs w:val="18"/>
              </w:rPr>
              <w:t>甲</w:t>
            </w: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1CC6FE8">
            <w:pPr>
              <w:widowControl/>
              <w:jc w:val="center"/>
              <w:rPr>
                <w:bCs/>
                <w:kern w:val="0"/>
                <w:sz w:val="18"/>
                <w:szCs w:val="18"/>
              </w:rPr>
            </w:pPr>
            <w:r>
              <w:rPr>
                <w:rFonts w:hint="eastAsia"/>
                <w:bCs/>
                <w:kern w:val="0"/>
                <w:sz w:val="18"/>
                <w:szCs w:val="18"/>
              </w:rPr>
              <w:t>乙</w:t>
            </w: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AEE153C">
            <w:pPr>
              <w:widowControl/>
              <w:jc w:val="center"/>
              <w:rPr>
                <w:bCs/>
                <w:kern w:val="0"/>
                <w:sz w:val="18"/>
                <w:szCs w:val="18"/>
              </w:rPr>
            </w:pPr>
            <w:r>
              <w:rPr>
                <w:rFonts w:hint="eastAsia"/>
                <w:bCs/>
                <w:kern w:val="0"/>
                <w:sz w:val="18"/>
                <w:szCs w:val="18"/>
              </w:rPr>
              <w:t>丙</w:t>
            </w: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AB1859A">
            <w:pPr>
              <w:widowControl/>
              <w:jc w:val="center"/>
              <w:rPr>
                <w:bCs/>
                <w:kern w:val="0"/>
                <w:sz w:val="18"/>
                <w:szCs w:val="18"/>
              </w:rPr>
            </w:pPr>
            <w:r>
              <w:rPr>
                <w:rFonts w:hint="eastAsia"/>
                <w:bCs/>
                <w:kern w:val="0"/>
                <w:sz w:val="18"/>
                <w:szCs w:val="18"/>
              </w:rPr>
              <w:t>丁</w:t>
            </w: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75F2084">
            <w:pPr>
              <w:widowControl/>
              <w:jc w:val="center"/>
              <w:rPr>
                <w:bCs/>
                <w:kern w:val="0"/>
                <w:sz w:val="18"/>
                <w:szCs w:val="18"/>
              </w:rPr>
            </w:pPr>
            <w:r>
              <w:rPr>
                <w:rFonts w:hint="eastAsia"/>
                <w:bCs/>
                <w:kern w:val="0"/>
                <w:sz w:val="18"/>
                <w:szCs w:val="18"/>
              </w:rPr>
              <w:t>戊</w:t>
            </w: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76F2AF1">
            <w:pPr>
              <w:widowControl/>
              <w:jc w:val="center"/>
              <w:rPr>
                <w:bCs/>
                <w:kern w:val="0"/>
                <w:sz w:val="18"/>
                <w:szCs w:val="18"/>
              </w:rPr>
            </w:pPr>
            <w:r>
              <w:rPr>
                <w:rFonts w:hint="eastAsia"/>
                <w:bCs/>
                <w:kern w:val="0"/>
                <w:sz w:val="18"/>
                <w:szCs w:val="18"/>
              </w:rPr>
              <w:t>己</w:t>
            </w:r>
          </w:p>
        </w:tc>
        <w:tc>
          <w:tcPr>
            <w:tcW w:w="36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ECF21DD">
            <w:pPr>
              <w:widowControl/>
              <w:jc w:val="center"/>
              <w:rPr>
                <w:bCs/>
                <w:kern w:val="0"/>
                <w:sz w:val="18"/>
                <w:szCs w:val="18"/>
              </w:rPr>
            </w:pPr>
            <w:r>
              <w:rPr>
                <w:rFonts w:hint="eastAsia"/>
                <w:bCs/>
                <w:kern w:val="0"/>
                <w:sz w:val="18"/>
                <w:szCs w:val="18"/>
              </w:rPr>
              <w:t>庚</w:t>
            </w: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B52EB9B">
            <w:pPr>
              <w:widowControl/>
              <w:jc w:val="center"/>
              <w:rPr>
                <w:bCs/>
                <w:kern w:val="0"/>
                <w:sz w:val="18"/>
                <w:szCs w:val="18"/>
              </w:rPr>
            </w:pPr>
            <w:r>
              <w:rPr>
                <w:rFonts w:hint="eastAsia"/>
                <w:bCs/>
                <w:kern w:val="0"/>
                <w:sz w:val="18"/>
                <w:szCs w:val="18"/>
              </w:rPr>
              <w:t>辛</w:t>
            </w: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7258EB9">
            <w:pPr>
              <w:widowControl/>
              <w:jc w:val="center"/>
              <w:rPr>
                <w:bCs/>
                <w:kern w:val="0"/>
                <w:sz w:val="18"/>
                <w:szCs w:val="18"/>
              </w:rPr>
            </w:pPr>
            <w:r>
              <w:rPr>
                <w:rFonts w:hint="eastAsia"/>
                <w:bCs/>
                <w:kern w:val="0"/>
                <w:sz w:val="18"/>
                <w:szCs w:val="18"/>
              </w:rPr>
              <w:t>壬</w:t>
            </w: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6E11AF6">
            <w:pPr>
              <w:widowControl/>
              <w:jc w:val="center"/>
              <w:rPr>
                <w:bCs/>
                <w:kern w:val="0"/>
                <w:sz w:val="18"/>
                <w:szCs w:val="18"/>
              </w:rPr>
            </w:pPr>
            <w:r>
              <w:rPr>
                <w:rFonts w:hint="eastAsia"/>
                <w:bCs/>
                <w:kern w:val="0"/>
                <w:sz w:val="18"/>
                <w:szCs w:val="18"/>
              </w:rPr>
              <w:t>癸</w:t>
            </w: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4D41B57">
            <w:pPr>
              <w:widowControl/>
              <w:jc w:val="center"/>
              <w:rPr>
                <w:bCs/>
                <w:kern w:val="0"/>
                <w:sz w:val="18"/>
                <w:szCs w:val="18"/>
              </w:rPr>
            </w:pPr>
            <w:r>
              <w:rPr>
                <w:bCs/>
                <w:kern w:val="0"/>
                <w:sz w:val="18"/>
                <w:szCs w:val="18"/>
              </w:rPr>
              <w:t>01</w:t>
            </w: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829DFDB">
            <w:pPr>
              <w:widowControl/>
              <w:jc w:val="center"/>
              <w:rPr>
                <w:bCs/>
                <w:kern w:val="0"/>
                <w:sz w:val="18"/>
                <w:szCs w:val="18"/>
              </w:rPr>
            </w:pPr>
            <w:r>
              <w:rPr>
                <w:bCs/>
                <w:kern w:val="0"/>
                <w:sz w:val="18"/>
                <w:szCs w:val="18"/>
              </w:rPr>
              <w:t>02</w:t>
            </w: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97D82CA">
            <w:pPr>
              <w:widowControl/>
              <w:jc w:val="center"/>
              <w:rPr>
                <w:bCs/>
                <w:kern w:val="0"/>
                <w:sz w:val="18"/>
                <w:szCs w:val="18"/>
              </w:rPr>
            </w:pPr>
            <w:r>
              <w:rPr>
                <w:rFonts w:hint="eastAsia"/>
                <w:bCs/>
                <w:kern w:val="0"/>
                <w:sz w:val="18"/>
                <w:szCs w:val="18"/>
              </w:rPr>
              <w:t>子</w:t>
            </w: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F0F5BFE">
            <w:pPr>
              <w:widowControl/>
              <w:jc w:val="center"/>
              <w:rPr>
                <w:bCs/>
                <w:kern w:val="0"/>
                <w:sz w:val="18"/>
                <w:szCs w:val="18"/>
              </w:rPr>
            </w:pPr>
            <w:r>
              <w:rPr>
                <w:rFonts w:hint="eastAsia"/>
                <w:bCs/>
                <w:kern w:val="0"/>
                <w:sz w:val="18"/>
                <w:szCs w:val="18"/>
              </w:rPr>
              <w:t>丑</w:t>
            </w:r>
          </w:p>
        </w:tc>
        <w:tc>
          <w:tcPr>
            <w:tcW w:w="463" w:type="dxa"/>
            <w:tcBorders>
              <w:top w:val="single" w:color="auto" w:sz="2" w:space="0"/>
              <w:left w:val="single" w:color="auto" w:sz="2" w:space="0"/>
              <w:bottom w:val="single" w:color="auto" w:sz="2" w:space="0"/>
              <w:right w:val="single" w:color="auto" w:sz="2" w:space="0"/>
            </w:tcBorders>
            <w:vAlign w:val="center"/>
          </w:tcPr>
          <w:p w14:paraId="3B490C98">
            <w:pPr>
              <w:jc w:val="center"/>
              <w:rPr>
                <w:bCs/>
                <w:kern w:val="0"/>
                <w:sz w:val="18"/>
                <w:szCs w:val="18"/>
              </w:rPr>
            </w:pPr>
            <w:r>
              <w:rPr>
                <w:rFonts w:hint="eastAsia"/>
                <w:bCs/>
                <w:kern w:val="0"/>
                <w:sz w:val="18"/>
                <w:szCs w:val="18"/>
              </w:rPr>
              <w:t>寅</w:t>
            </w:r>
          </w:p>
        </w:tc>
        <w:tc>
          <w:tcPr>
            <w:tcW w:w="463" w:type="dxa"/>
            <w:tcBorders>
              <w:top w:val="single" w:color="auto" w:sz="2" w:space="0"/>
              <w:left w:val="single" w:color="auto" w:sz="2" w:space="0"/>
              <w:bottom w:val="single" w:color="auto" w:sz="2" w:space="0"/>
              <w:right w:val="single" w:color="auto" w:sz="2" w:space="0"/>
            </w:tcBorders>
            <w:vAlign w:val="center"/>
          </w:tcPr>
          <w:p w14:paraId="7C74FDA7">
            <w:pPr>
              <w:jc w:val="center"/>
              <w:rPr>
                <w:bCs/>
                <w:kern w:val="0"/>
                <w:sz w:val="18"/>
                <w:szCs w:val="18"/>
              </w:rPr>
            </w:pPr>
            <w:r>
              <w:rPr>
                <w:rFonts w:hint="eastAsia"/>
                <w:bCs/>
                <w:kern w:val="0"/>
                <w:sz w:val="18"/>
                <w:szCs w:val="18"/>
              </w:rPr>
              <w:t>卯</w:t>
            </w:r>
          </w:p>
        </w:tc>
        <w:tc>
          <w:tcPr>
            <w:tcW w:w="463" w:type="dxa"/>
            <w:tcBorders>
              <w:top w:val="single" w:color="auto" w:sz="2" w:space="0"/>
              <w:left w:val="single" w:color="auto" w:sz="2" w:space="0"/>
              <w:bottom w:val="single" w:color="auto" w:sz="2" w:space="0"/>
              <w:right w:val="single" w:color="auto" w:sz="2" w:space="0"/>
            </w:tcBorders>
            <w:vAlign w:val="center"/>
          </w:tcPr>
          <w:p w14:paraId="2F33F916">
            <w:pPr>
              <w:jc w:val="center"/>
              <w:rPr>
                <w:bCs/>
                <w:kern w:val="0"/>
                <w:sz w:val="18"/>
                <w:szCs w:val="18"/>
              </w:rPr>
            </w:pPr>
            <w:r>
              <w:rPr>
                <w:rFonts w:hint="eastAsia"/>
                <w:bCs/>
                <w:kern w:val="0"/>
                <w:sz w:val="18"/>
                <w:szCs w:val="18"/>
              </w:rPr>
              <w:t>辰</w:t>
            </w: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7E79FEC">
            <w:pPr>
              <w:jc w:val="center"/>
              <w:rPr>
                <w:bCs/>
                <w:kern w:val="0"/>
                <w:sz w:val="18"/>
                <w:szCs w:val="18"/>
              </w:rPr>
            </w:pPr>
            <w:r>
              <w:rPr>
                <w:rFonts w:hint="eastAsia"/>
                <w:bCs/>
                <w:kern w:val="0"/>
                <w:sz w:val="18"/>
                <w:szCs w:val="18"/>
              </w:rPr>
              <w:t>巳</w:t>
            </w: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BEF2643">
            <w:pPr>
              <w:jc w:val="center"/>
              <w:rPr>
                <w:bCs/>
                <w:kern w:val="0"/>
                <w:sz w:val="18"/>
                <w:szCs w:val="18"/>
              </w:rPr>
            </w:pPr>
            <w:r>
              <w:rPr>
                <w:rFonts w:hint="eastAsia"/>
                <w:bCs/>
                <w:kern w:val="0"/>
                <w:sz w:val="18"/>
                <w:szCs w:val="18"/>
              </w:rPr>
              <w:t>午</w:t>
            </w: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09B7FD3">
            <w:pPr>
              <w:jc w:val="center"/>
              <w:rPr>
                <w:bCs/>
                <w:kern w:val="0"/>
                <w:sz w:val="18"/>
                <w:szCs w:val="18"/>
              </w:rPr>
            </w:pPr>
            <w:r>
              <w:rPr>
                <w:bCs/>
                <w:kern w:val="0"/>
                <w:sz w:val="18"/>
                <w:szCs w:val="18"/>
              </w:rPr>
              <w:t>03</w:t>
            </w: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883B74B">
            <w:pPr>
              <w:jc w:val="center"/>
              <w:rPr>
                <w:bCs/>
                <w:kern w:val="0"/>
                <w:sz w:val="18"/>
                <w:szCs w:val="18"/>
              </w:rPr>
            </w:pPr>
            <w:r>
              <w:rPr>
                <w:bCs/>
                <w:kern w:val="0"/>
                <w:sz w:val="18"/>
                <w:szCs w:val="18"/>
              </w:rPr>
              <w:t>04</w:t>
            </w: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01B729E">
            <w:pPr>
              <w:jc w:val="center"/>
              <w:rPr>
                <w:bCs/>
                <w:kern w:val="0"/>
                <w:sz w:val="18"/>
                <w:szCs w:val="18"/>
              </w:rPr>
            </w:pPr>
            <w:r>
              <w:rPr>
                <w:bCs/>
                <w:kern w:val="0"/>
                <w:sz w:val="18"/>
                <w:szCs w:val="18"/>
              </w:rPr>
              <w:t>05</w:t>
            </w: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808DDFC">
            <w:pPr>
              <w:jc w:val="center"/>
              <w:rPr>
                <w:bCs/>
                <w:kern w:val="0"/>
                <w:sz w:val="18"/>
                <w:szCs w:val="18"/>
              </w:rPr>
            </w:pPr>
            <w:r>
              <w:rPr>
                <w:rFonts w:hint="eastAsia"/>
                <w:bCs/>
                <w:kern w:val="0"/>
                <w:sz w:val="18"/>
                <w:szCs w:val="18"/>
              </w:rPr>
              <w:t>未</w:t>
            </w:r>
          </w:p>
        </w:tc>
        <w:tc>
          <w:tcPr>
            <w:tcW w:w="36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738C411">
            <w:pPr>
              <w:jc w:val="center"/>
              <w:rPr>
                <w:bCs/>
                <w:kern w:val="0"/>
                <w:sz w:val="18"/>
                <w:szCs w:val="18"/>
              </w:rPr>
            </w:pPr>
            <w:r>
              <w:rPr>
                <w:rFonts w:hint="eastAsia"/>
                <w:bCs/>
                <w:kern w:val="0"/>
                <w:sz w:val="18"/>
                <w:szCs w:val="18"/>
              </w:rPr>
              <w:t>申</w:t>
            </w:r>
          </w:p>
        </w:tc>
        <w:tc>
          <w:tcPr>
            <w:tcW w:w="366" w:type="dxa"/>
            <w:tcBorders>
              <w:top w:val="single" w:color="auto" w:sz="2" w:space="0"/>
              <w:left w:val="single" w:color="auto" w:sz="2" w:space="0"/>
              <w:bottom w:val="single" w:color="auto" w:sz="2" w:space="0"/>
            </w:tcBorders>
            <w:tcMar>
              <w:left w:w="0" w:type="dxa"/>
              <w:right w:w="0" w:type="dxa"/>
            </w:tcMar>
            <w:vAlign w:val="center"/>
          </w:tcPr>
          <w:p w14:paraId="37C6B0DE">
            <w:pPr>
              <w:jc w:val="center"/>
              <w:rPr>
                <w:bCs/>
                <w:kern w:val="0"/>
                <w:sz w:val="18"/>
                <w:szCs w:val="18"/>
              </w:rPr>
            </w:pPr>
            <w:r>
              <w:rPr>
                <w:bCs/>
                <w:kern w:val="0"/>
                <w:sz w:val="18"/>
                <w:szCs w:val="18"/>
              </w:rPr>
              <w:t>06</w:t>
            </w:r>
          </w:p>
        </w:tc>
      </w:tr>
      <w:tr w14:paraId="23BB989C">
        <w:tblPrEx>
          <w:tblCellMar>
            <w:top w:w="0" w:type="dxa"/>
            <w:left w:w="108" w:type="dxa"/>
            <w:bottom w:w="0" w:type="dxa"/>
            <w:right w:w="108" w:type="dxa"/>
          </w:tblCellMar>
        </w:tblPrEx>
        <w:trPr>
          <w:trHeight w:val="340" w:hRule="exact"/>
          <w:jc w:val="center"/>
        </w:trPr>
        <w:tc>
          <w:tcPr>
            <w:tcW w:w="363" w:type="dxa"/>
            <w:tcBorders>
              <w:top w:val="single" w:color="auto" w:sz="2" w:space="0"/>
              <w:left w:val="nil"/>
              <w:bottom w:val="single" w:color="auto" w:sz="2" w:space="0"/>
              <w:right w:val="single" w:color="auto" w:sz="2" w:space="0"/>
            </w:tcBorders>
            <w:noWrap/>
            <w:tcMar>
              <w:left w:w="0" w:type="dxa"/>
              <w:right w:w="0" w:type="dxa"/>
            </w:tcMar>
            <w:vAlign w:val="center"/>
          </w:tcPr>
          <w:p w14:paraId="1F5896AB">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498EB86">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9903F83">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DE1312C">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32841BF">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A6F1148">
            <w:pPr>
              <w:widowControl/>
              <w:jc w:val="center"/>
              <w:rPr>
                <w:bCs/>
                <w:kern w:val="0"/>
                <w:sz w:val="18"/>
                <w:szCs w:val="18"/>
              </w:rPr>
            </w:pPr>
          </w:p>
        </w:tc>
        <w:tc>
          <w:tcPr>
            <w:tcW w:w="36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1F6C948">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39485A2">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3D74D5A">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5BF43B2">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594E0E1">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B83C9B7">
            <w:pPr>
              <w:widowControl/>
              <w:jc w:val="center"/>
              <w:rPr>
                <w:bCs/>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9DE513D">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0DF703E">
            <w:pPr>
              <w:widowControl/>
              <w:jc w:val="center"/>
              <w:rPr>
                <w:bCs/>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46E1E79E">
            <w:pPr>
              <w:widowControl/>
              <w:jc w:val="center"/>
              <w:rPr>
                <w:bCs/>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637F8438">
            <w:pPr>
              <w:widowControl/>
              <w:jc w:val="center"/>
              <w:rPr>
                <w:bCs/>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2E0040CC">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AC28D87">
            <w:pPr>
              <w:widowControl/>
              <w:jc w:val="center"/>
              <w:rPr>
                <w:bCs/>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4BC4F74">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741060E">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4923D1A">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93EC538">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820C6B8">
            <w:pPr>
              <w:widowControl/>
              <w:jc w:val="center"/>
              <w:rPr>
                <w:bCs/>
                <w:kern w:val="0"/>
                <w:sz w:val="18"/>
                <w:szCs w:val="18"/>
              </w:rPr>
            </w:pPr>
          </w:p>
        </w:tc>
        <w:tc>
          <w:tcPr>
            <w:tcW w:w="36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C743E5C">
            <w:pPr>
              <w:widowControl/>
              <w:jc w:val="center"/>
              <w:rPr>
                <w:bCs/>
                <w:kern w:val="0"/>
                <w:sz w:val="18"/>
                <w:szCs w:val="18"/>
              </w:rPr>
            </w:pPr>
          </w:p>
        </w:tc>
        <w:tc>
          <w:tcPr>
            <w:tcW w:w="366" w:type="dxa"/>
            <w:tcBorders>
              <w:top w:val="single" w:color="auto" w:sz="2" w:space="0"/>
              <w:left w:val="single" w:color="auto" w:sz="2" w:space="0"/>
              <w:bottom w:val="single" w:color="auto" w:sz="2" w:space="0"/>
            </w:tcBorders>
            <w:tcMar>
              <w:left w:w="0" w:type="dxa"/>
              <w:right w:w="0" w:type="dxa"/>
            </w:tcMar>
            <w:vAlign w:val="center"/>
          </w:tcPr>
          <w:p w14:paraId="42892E22">
            <w:pPr>
              <w:widowControl/>
              <w:jc w:val="center"/>
              <w:rPr>
                <w:bCs/>
                <w:kern w:val="0"/>
                <w:sz w:val="18"/>
                <w:szCs w:val="18"/>
              </w:rPr>
            </w:pPr>
          </w:p>
        </w:tc>
      </w:tr>
      <w:tr w14:paraId="578A4E45">
        <w:tblPrEx>
          <w:tblCellMar>
            <w:top w:w="0" w:type="dxa"/>
            <w:left w:w="108" w:type="dxa"/>
            <w:bottom w:w="0" w:type="dxa"/>
            <w:right w:w="108" w:type="dxa"/>
          </w:tblCellMar>
        </w:tblPrEx>
        <w:trPr>
          <w:trHeight w:val="340" w:hRule="exact"/>
          <w:jc w:val="center"/>
        </w:trPr>
        <w:tc>
          <w:tcPr>
            <w:tcW w:w="363" w:type="dxa"/>
            <w:tcBorders>
              <w:top w:val="single" w:color="auto" w:sz="2" w:space="0"/>
              <w:left w:val="nil"/>
              <w:bottom w:val="single" w:color="auto" w:sz="2" w:space="0"/>
              <w:right w:val="single" w:color="auto" w:sz="2" w:space="0"/>
            </w:tcBorders>
            <w:noWrap/>
            <w:tcMar>
              <w:left w:w="0" w:type="dxa"/>
              <w:right w:w="0" w:type="dxa"/>
            </w:tcMar>
            <w:vAlign w:val="center"/>
          </w:tcPr>
          <w:p w14:paraId="6EDA4C5F">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7B0BF17">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29FA274">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12838D3">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F18B3B9">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1B3751C">
            <w:pPr>
              <w:widowControl/>
              <w:jc w:val="center"/>
              <w:rPr>
                <w:bCs/>
                <w:kern w:val="0"/>
                <w:sz w:val="18"/>
                <w:szCs w:val="18"/>
              </w:rPr>
            </w:pPr>
          </w:p>
        </w:tc>
        <w:tc>
          <w:tcPr>
            <w:tcW w:w="36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CA06FCA">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1ED7033">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CF629DF">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AB12594">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8FB893C">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4CCC758">
            <w:pPr>
              <w:widowControl/>
              <w:jc w:val="center"/>
              <w:rPr>
                <w:bCs/>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F086140">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F878568">
            <w:pPr>
              <w:widowControl/>
              <w:jc w:val="center"/>
              <w:rPr>
                <w:bCs/>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2D15A041">
            <w:pPr>
              <w:widowControl/>
              <w:jc w:val="center"/>
              <w:rPr>
                <w:bCs/>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31B19D4E">
            <w:pPr>
              <w:widowControl/>
              <w:jc w:val="center"/>
              <w:rPr>
                <w:bCs/>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05EC7BF3">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C5BDF1C">
            <w:pPr>
              <w:widowControl/>
              <w:jc w:val="center"/>
              <w:rPr>
                <w:bCs/>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B8B1A1A">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275249F">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30AC50C">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F363CAB">
            <w:pPr>
              <w:widowControl/>
              <w:jc w:val="center"/>
              <w:rPr>
                <w:bCs/>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EC247C2">
            <w:pPr>
              <w:widowControl/>
              <w:jc w:val="center"/>
              <w:rPr>
                <w:bCs/>
                <w:kern w:val="0"/>
                <w:sz w:val="18"/>
                <w:szCs w:val="18"/>
              </w:rPr>
            </w:pPr>
          </w:p>
        </w:tc>
        <w:tc>
          <w:tcPr>
            <w:tcW w:w="36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E47BCF0">
            <w:pPr>
              <w:widowControl/>
              <w:jc w:val="center"/>
              <w:rPr>
                <w:bCs/>
                <w:kern w:val="0"/>
                <w:sz w:val="18"/>
                <w:szCs w:val="18"/>
              </w:rPr>
            </w:pPr>
          </w:p>
        </w:tc>
        <w:tc>
          <w:tcPr>
            <w:tcW w:w="366" w:type="dxa"/>
            <w:tcBorders>
              <w:top w:val="single" w:color="auto" w:sz="2" w:space="0"/>
              <w:left w:val="single" w:color="auto" w:sz="2" w:space="0"/>
              <w:bottom w:val="single" w:color="auto" w:sz="2" w:space="0"/>
            </w:tcBorders>
            <w:tcMar>
              <w:left w:w="0" w:type="dxa"/>
              <w:right w:w="0" w:type="dxa"/>
            </w:tcMar>
            <w:vAlign w:val="center"/>
          </w:tcPr>
          <w:p w14:paraId="61280665">
            <w:pPr>
              <w:widowControl/>
              <w:jc w:val="center"/>
              <w:rPr>
                <w:bCs/>
                <w:kern w:val="0"/>
                <w:sz w:val="18"/>
                <w:szCs w:val="18"/>
              </w:rPr>
            </w:pPr>
          </w:p>
        </w:tc>
      </w:tr>
      <w:tr w14:paraId="03662273">
        <w:tblPrEx>
          <w:tblCellMar>
            <w:top w:w="0" w:type="dxa"/>
            <w:left w:w="108" w:type="dxa"/>
            <w:bottom w:w="0" w:type="dxa"/>
            <w:right w:w="108" w:type="dxa"/>
          </w:tblCellMar>
        </w:tblPrEx>
        <w:trPr>
          <w:trHeight w:val="340" w:hRule="exact"/>
          <w:jc w:val="center"/>
        </w:trPr>
        <w:tc>
          <w:tcPr>
            <w:tcW w:w="363" w:type="dxa"/>
            <w:tcBorders>
              <w:top w:val="single" w:color="auto" w:sz="2" w:space="0"/>
              <w:left w:val="nil"/>
              <w:bottom w:val="single" w:color="auto" w:sz="2" w:space="0"/>
              <w:right w:val="single" w:color="auto" w:sz="2" w:space="0"/>
            </w:tcBorders>
            <w:noWrap/>
            <w:tcMar>
              <w:left w:w="0" w:type="dxa"/>
              <w:right w:w="0" w:type="dxa"/>
            </w:tcMar>
            <w:vAlign w:val="center"/>
          </w:tcPr>
          <w:p w14:paraId="6FE99763">
            <w:pPr>
              <w:widowControl/>
              <w:jc w:val="center"/>
              <w:rPr>
                <w:rFonts w:eastAsia="仿宋_GB2312"/>
                <w:kern w:val="0"/>
                <w:sz w:val="18"/>
                <w:szCs w:val="18"/>
              </w:rPr>
            </w:pPr>
          </w:p>
          <w:p w14:paraId="6F61A780">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063C121">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DF4CA8E">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30B92F0">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E10C380">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428D5D3">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D9FCEB4">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6C99B12">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F4EC68B">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C23CDDE">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49D6B6E">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62F3420">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BEF8F4F">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059A1D1">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49A199C7">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579552BD">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169408A2">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81BFEE0">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50DB0E9">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948DD2C">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B59A4A4">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90E289A">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F38940E">
            <w:pPr>
              <w:widowControl/>
              <w:jc w:val="center"/>
              <w:rPr>
                <w:rFonts w:eastAsia="仿宋_GB2312"/>
                <w:kern w:val="0"/>
                <w:sz w:val="18"/>
                <w:szCs w:val="18"/>
              </w:rPr>
            </w:pPr>
          </w:p>
        </w:tc>
        <w:tc>
          <w:tcPr>
            <w:tcW w:w="36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894BD72">
            <w:pPr>
              <w:widowControl/>
              <w:jc w:val="center"/>
              <w:rPr>
                <w:rFonts w:eastAsia="仿宋_GB2312"/>
                <w:kern w:val="0"/>
                <w:sz w:val="18"/>
                <w:szCs w:val="18"/>
              </w:rPr>
            </w:pPr>
          </w:p>
        </w:tc>
        <w:tc>
          <w:tcPr>
            <w:tcW w:w="366" w:type="dxa"/>
            <w:tcBorders>
              <w:top w:val="single" w:color="auto" w:sz="2" w:space="0"/>
              <w:left w:val="single" w:color="auto" w:sz="2" w:space="0"/>
              <w:bottom w:val="single" w:color="auto" w:sz="2" w:space="0"/>
            </w:tcBorders>
            <w:tcMar>
              <w:left w:w="0" w:type="dxa"/>
              <w:right w:w="0" w:type="dxa"/>
            </w:tcMar>
            <w:vAlign w:val="center"/>
          </w:tcPr>
          <w:p w14:paraId="1D348885">
            <w:pPr>
              <w:widowControl/>
              <w:jc w:val="center"/>
              <w:rPr>
                <w:rFonts w:eastAsia="仿宋_GB2312"/>
                <w:kern w:val="0"/>
                <w:sz w:val="18"/>
                <w:szCs w:val="18"/>
              </w:rPr>
            </w:pPr>
          </w:p>
        </w:tc>
      </w:tr>
      <w:tr w14:paraId="01584A9F">
        <w:tblPrEx>
          <w:tblCellMar>
            <w:top w:w="0" w:type="dxa"/>
            <w:left w:w="108" w:type="dxa"/>
            <w:bottom w:w="0" w:type="dxa"/>
            <w:right w:w="108" w:type="dxa"/>
          </w:tblCellMar>
        </w:tblPrEx>
        <w:trPr>
          <w:trHeight w:val="340" w:hRule="exact"/>
          <w:jc w:val="center"/>
        </w:trPr>
        <w:tc>
          <w:tcPr>
            <w:tcW w:w="363" w:type="dxa"/>
            <w:tcBorders>
              <w:top w:val="single" w:color="auto" w:sz="2" w:space="0"/>
              <w:left w:val="nil"/>
              <w:bottom w:val="single" w:color="auto" w:sz="2" w:space="0"/>
              <w:right w:val="single" w:color="auto" w:sz="2" w:space="0"/>
            </w:tcBorders>
            <w:noWrap/>
            <w:tcMar>
              <w:left w:w="0" w:type="dxa"/>
              <w:right w:w="0" w:type="dxa"/>
            </w:tcMar>
            <w:vAlign w:val="center"/>
          </w:tcPr>
          <w:p w14:paraId="004437E0">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420324A">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236174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027D137">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291FD54">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5B04AE5">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73602B0">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E120F6C">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5E69B3E">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ADE80DA">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501F12F">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68E3E37">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9F588EB">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B92570B">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28221943">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3F2FF821">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2E4EED32">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4EE5D86">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786A6A8">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3B4781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D6FC3E7">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3BB3B94">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0E95B42">
            <w:pPr>
              <w:widowControl/>
              <w:jc w:val="center"/>
              <w:rPr>
                <w:rFonts w:eastAsia="仿宋_GB2312"/>
                <w:kern w:val="0"/>
                <w:sz w:val="18"/>
                <w:szCs w:val="18"/>
              </w:rPr>
            </w:pPr>
          </w:p>
        </w:tc>
        <w:tc>
          <w:tcPr>
            <w:tcW w:w="36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35EB930">
            <w:pPr>
              <w:widowControl/>
              <w:jc w:val="center"/>
              <w:rPr>
                <w:rFonts w:eastAsia="仿宋_GB2312"/>
                <w:kern w:val="0"/>
                <w:sz w:val="18"/>
                <w:szCs w:val="18"/>
              </w:rPr>
            </w:pPr>
          </w:p>
        </w:tc>
        <w:tc>
          <w:tcPr>
            <w:tcW w:w="366" w:type="dxa"/>
            <w:tcBorders>
              <w:top w:val="single" w:color="auto" w:sz="2" w:space="0"/>
              <w:left w:val="single" w:color="auto" w:sz="2" w:space="0"/>
              <w:bottom w:val="single" w:color="auto" w:sz="2" w:space="0"/>
            </w:tcBorders>
            <w:tcMar>
              <w:left w:w="0" w:type="dxa"/>
              <w:right w:w="0" w:type="dxa"/>
            </w:tcMar>
            <w:vAlign w:val="center"/>
          </w:tcPr>
          <w:p w14:paraId="63F3217B">
            <w:pPr>
              <w:widowControl/>
              <w:jc w:val="center"/>
              <w:rPr>
                <w:rFonts w:eastAsia="仿宋_GB2312"/>
                <w:kern w:val="0"/>
                <w:sz w:val="18"/>
                <w:szCs w:val="18"/>
              </w:rPr>
            </w:pPr>
          </w:p>
        </w:tc>
      </w:tr>
      <w:tr w14:paraId="20329A85">
        <w:tblPrEx>
          <w:tblCellMar>
            <w:top w:w="0" w:type="dxa"/>
            <w:left w:w="108" w:type="dxa"/>
            <w:bottom w:w="0" w:type="dxa"/>
            <w:right w:w="108" w:type="dxa"/>
          </w:tblCellMar>
        </w:tblPrEx>
        <w:trPr>
          <w:trHeight w:val="340" w:hRule="exact"/>
          <w:jc w:val="center"/>
        </w:trPr>
        <w:tc>
          <w:tcPr>
            <w:tcW w:w="363" w:type="dxa"/>
            <w:tcBorders>
              <w:top w:val="single" w:color="auto" w:sz="2" w:space="0"/>
              <w:left w:val="nil"/>
              <w:bottom w:val="single" w:color="auto" w:sz="2" w:space="0"/>
              <w:right w:val="single" w:color="auto" w:sz="2" w:space="0"/>
            </w:tcBorders>
            <w:noWrap/>
            <w:tcMar>
              <w:left w:w="0" w:type="dxa"/>
              <w:right w:w="0" w:type="dxa"/>
            </w:tcMar>
            <w:vAlign w:val="center"/>
          </w:tcPr>
          <w:p w14:paraId="33336E8F">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72531A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8EEA082">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5906C4E">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0978DFB">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12E9F04">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497253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57B4A68">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5E23DB0">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36574D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63FFECC">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01EB5C4">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530225A">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2A2C42B">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394C678F">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432DACCC">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4A4AE267">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5DC7085">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4D575C1">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C136C57">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0302FC7">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3A5CDF9">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ADB736A">
            <w:pPr>
              <w:widowControl/>
              <w:jc w:val="center"/>
              <w:rPr>
                <w:rFonts w:eastAsia="仿宋_GB2312"/>
                <w:kern w:val="0"/>
                <w:sz w:val="18"/>
                <w:szCs w:val="18"/>
              </w:rPr>
            </w:pPr>
          </w:p>
        </w:tc>
        <w:tc>
          <w:tcPr>
            <w:tcW w:w="36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FE79EEC">
            <w:pPr>
              <w:widowControl/>
              <w:jc w:val="center"/>
              <w:rPr>
                <w:rFonts w:eastAsia="仿宋_GB2312"/>
                <w:kern w:val="0"/>
                <w:sz w:val="18"/>
                <w:szCs w:val="18"/>
              </w:rPr>
            </w:pPr>
          </w:p>
        </w:tc>
        <w:tc>
          <w:tcPr>
            <w:tcW w:w="366" w:type="dxa"/>
            <w:tcBorders>
              <w:top w:val="single" w:color="auto" w:sz="2" w:space="0"/>
              <w:left w:val="single" w:color="auto" w:sz="2" w:space="0"/>
              <w:bottom w:val="single" w:color="auto" w:sz="2" w:space="0"/>
            </w:tcBorders>
            <w:tcMar>
              <w:left w:w="0" w:type="dxa"/>
              <w:right w:w="0" w:type="dxa"/>
            </w:tcMar>
            <w:vAlign w:val="center"/>
          </w:tcPr>
          <w:p w14:paraId="63C88F69">
            <w:pPr>
              <w:widowControl/>
              <w:jc w:val="center"/>
              <w:rPr>
                <w:rFonts w:eastAsia="仿宋_GB2312"/>
                <w:kern w:val="0"/>
                <w:sz w:val="18"/>
                <w:szCs w:val="18"/>
              </w:rPr>
            </w:pPr>
          </w:p>
        </w:tc>
      </w:tr>
      <w:tr w14:paraId="78ADBFD7">
        <w:tblPrEx>
          <w:tblCellMar>
            <w:top w:w="0" w:type="dxa"/>
            <w:left w:w="108" w:type="dxa"/>
            <w:bottom w:w="0" w:type="dxa"/>
            <w:right w:w="108" w:type="dxa"/>
          </w:tblCellMar>
        </w:tblPrEx>
        <w:trPr>
          <w:trHeight w:val="340" w:hRule="exact"/>
          <w:jc w:val="center"/>
        </w:trPr>
        <w:tc>
          <w:tcPr>
            <w:tcW w:w="363" w:type="dxa"/>
            <w:tcBorders>
              <w:top w:val="single" w:color="auto" w:sz="2" w:space="0"/>
              <w:left w:val="nil"/>
              <w:bottom w:val="single" w:color="auto" w:sz="2" w:space="0"/>
              <w:right w:val="single" w:color="auto" w:sz="2" w:space="0"/>
            </w:tcBorders>
            <w:noWrap/>
            <w:tcMar>
              <w:left w:w="0" w:type="dxa"/>
              <w:right w:w="0" w:type="dxa"/>
            </w:tcMar>
            <w:vAlign w:val="center"/>
          </w:tcPr>
          <w:p w14:paraId="505E9EF5">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904F12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DA417F9">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B3864C8">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D7EFE69">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BF2CCFF">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CAF3E1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9ED979A">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ADDBEF7">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7F409A2">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8226817">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B0004D5">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AC64E58">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4B8869F">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561156F4">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7241BCA2">
            <w:pPr>
              <w:widowControl/>
              <w:jc w:val="center"/>
              <w:rPr>
                <w:rFonts w:eastAsia="仿宋_GB2312"/>
                <w:kern w:val="0"/>
                <w:sz w:val="18"/>
                <w:szCs w:val="18"/>
              </w:rPr>
            </w:pPr>
          </w:p>
        </w:tc>
        <w:tc>
          <w:tcPr>
            <w:tcW w:w="463" w:type="dxa"/>
            <w:tcBorders>
              <w:top w:val="single" w:color="auto" w:sz="2" w:space="0"/>
              <w:left w:val="single" w:color="auto" w:sz="2" w:space="0"/>
              <w:bottom w:val="single" w:color="auto" w:sz="2" w:space="0"/>
              <w:right w:val="single" w:color="auto" w:sz="2" w:space="0"/>
            </w:tcBorders>
          </w:tcPr>
          <w:p w14:paraId="5EEE8591">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F86E91C">
            <w:pPr>
              <w:widowControl/>
              <w:jc w:val="center"/>
              <w:rPr>
                <w:rFonts w:eastAsia="仿宋_GB2312"/>
                <w:kern w:val="0"/>
                <w:sz w:val="18"/>
                <w:szCs w:val="18"/>
              </w:rPr>
            </w:pPr>
          </w:p>
        </w:tc>
        <w:tc>
          <w:tcPr>
            <w:tcW w:w="363"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5A9C46A">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CE1106B">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13FA0BB">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105E0D3">
            <w:pPr>
              <w:widowControl/>
              <w:jc w:val="center"/>
              <w:rPr>
                <w:rFonts w:eastAsia="仿宋_GB2312"/>
                <w:kern w:val="0"/>
                <w:sz w:val="18"/>
                <w:szCs w:val="18"/>
              </w:rPr>
            </w:pPr>
          </w:p>
        </w:tc>
        <w:tc>
          <w:tcPr>
            <w:tcW w:w="365"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98EF604">
            <w:pPr>
              <w:widowControl/>
              <w:jc w:val="center"/>
              <w:rPr>
                <w:rFonts w:eastAsia="仿宋_GB2312"/>
                <w:kern w:val="0"/>
                <w:sz w:val="18"/>
                <w:szCs w:val="18"/>
              </w:rPr>
            </w:pPr>
          </w:p>
        </w:tc>
        <w:tc>
          <w:tcPr>
            <w:tcW w:w="36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C80B891">
            <w:pPr>
              <w:widowControl/>
              <w:jc w:val="center"/>
              <w:rPr>
                <w:rFonts w:eastAsia="仿宋_GB2312"/>
                <w:kern w:val="0"/>
                <w:sz w:val="18"/>
                <w:szCs w:val="18"/>
              </w:rPr>
            </w:pPr>
          </w:p>
        </w:tc>
        <w:tc>
          <w:tcPr>
            <w:tcW w:w="366" w:type="dxa"/>
            <w:tcBorders>
              <w:top w:val="single" w:color="auto" w:sz="2" w:space="0"/>
              <w:left w:val="single" w:color="auto" w:sz="2" w:space="0"/>
              <w:bottom w:val="single" w:color="auto" w:sz="2" w:space="0"/>
            </w:tcBorders>
            <w:tcMar>
              <w:left w:w="0" w:type="dxa"/>
              <w:right w:w="0" w:type="dxa"/>
            </w:tcMar>
            <w:vAlign w:val="center"/>
          </w:tcPr>
          <w:p w14:paraId="0135669A">
            <w:pPr>
              <w:widowControl/>
              <w:jc w:val="center"/>
              <w:rPr>
                <w:rFonts w:eastAsia="仿宋_GB2312"/>
                <w:kern w:val="0"/>
                <w:sz w:val="18"/>
                <w:szCs w:val="18"/>
              </w:rPr>
            </w:pPr>
          </w:p>
        </w:tc>
      </w:tr>
      <w:tr w14:paraId="176CEF45">
        <w:tblPrEx>
          <w:tblCellMar>
            <w:top w:w="0" w:type="dxa"/>
            <w:left w:w="108" w:type="dxa"/>
            <w:bottom w:w="0" w:type="dxa"/>
            <w:right w:w="108" w:type="dxa"/>
          </w:tblCellMar>
        </w:tblPrEx>
        <w:trPr>
          <w:trHeight w:val="340" w:hRule="exact"/>
          <w:jc w:val="center"/>
        </w:trPr>
        <w:tc>
          <w:tcPr>
            <w:tcW w:w="363" w:type="dxa"/>
            <w:tcBorders>
              <w:top w:val="single" w:color="auto" w:sz="2" w:space="0"/>
              <w:left w:val="nil"/>
              <w:bottom w:val="single" w:color="auto" w:sz="8" w:space="0"/>
              <w:right w:val="single" w:color="auto" w:sz="2" w:space="0"/>
            </w:tcBorders>
            <w:noWrap/>
            <w:tcMar>
              <w:left w:w="0" w:type="dxa"/>
              <w:right w:w="0" w:type="dxa"/>
            </w:tcMar>
            <w:vAlign w:val="center"/>
          </w:tcPr>
          <w:p w14:paraId="3CA58727">
            <w:pPr>
              <w:widowControl/>
              <w:jc w:val="center"/>
              <w:rPr>
                <w:rFonts w:eastAsia="仿宋_GB2312"/>
                <w:kern w:val="0"/>
                <w:sz w:val="18"/>
                <w:szCs w:val="18"/>
              </w:rPr>
            </w:pPr>
          </w:p>
          <w:p w14:paraId="353EC5B3">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4433386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7C0768C2">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434AD429">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28BA0223">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02F0B902">
            <w:pPr>
              <w:widowControl/>
              <w:jc w:val="center"/>
              <w:rPr>
                <w:rFonts w:eastAsia="仿宋_GB2312"/>
                <w:kern w:val="0"/>
                <w:sz w:val="18"/>
                <w:szCs w:val="18"/>
              </w:rPr>
            </w:pPr>
          </w:p>
        </w:tc>
        <w:tc>
          <w:tcPr>
            <w:tcW w:w="363"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67F62F5B">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6A83A7A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57C38A3B">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039AEE1A">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69AD07CD">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2E1131B2">
            <w:pPr>
              <w:widowControl/>
              <w:jc w:val="center"/>
              <w:rPr>
                <w:rFonts w:eastAsia="仿宋_GB2312"/>
                <w:kern w:val="0"/>
                <w:sz w:val="18"/>
                <w:szCs w:val="18"/>
              </w:rPr>
            </w:pPr>
          </w:p>
        </w:tc>
        <w:tc>
          <w:tcPr>
            <w:tcW w:w="363"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64AC348E">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3D6922F2">
            <w:pPr>
              <w:widowControl/>
              <w:jc w:val="center"/>
              <w:rPr>
                <w:rFonts w:eastAsia="仿宋_GB2312"/>
                <w:kern w:val="0"/>
                <w:sz w:val="18"/>
                <w:szCs w:val="18"/>
              </w:rPr>
            </w:pPr>
          </w:p>
        </w:tc>
        <w:tc>
          <w:tcPr>
            <w:tcW w:w="463" w:type="dxa"/>
            <w:tcBorders>
              <w:top w:val="single" w:color="auto" w:sz="2" w:space="0"/>
              <w:left w:val="single" w:color="auto" w:sz="2" w:space="0"/>
              <w:bottom w:val="single" w:color="auto" w:sz="8" w:space="0"/>
              <w:right w:val="single" w:color="auto" w:sz="2" w:space="0"/>
            </w:tcBorders>
          </w:tcPr>
          <w:p w14:paraId="056E8552">
            <w:pPr>
              <w:widowControl/>
              <w:jc w:val="center"/>
              <w:rPr>
                <w:rFonts w:eastAsia="仿宋_GB2312"/>
                <w:kern w:val="0"/>
                <w:sz w:val="18"/>
                <w:szCs w:val="18"/>
              </w:rPr>
            </w:pPr>
          </w:p>
        </w:tc>
        <w:tc>
          <w:tcPr>
            <w:tcW w:w="463" w:type="dxa"/>
            <w:tcBorders>
              <w:top w:val="single" w:color="auto" w:sz="2" w:space="0"/>
              <w:left w:val="single" w:color="auto" w:sz="2" w:space="0"/>
              <w:bottom w:val="single" w:color="auto" w:sz="8" w:space="0"/>
              <w:right w:val="single" w:color="auto" w:sz="2" w:space="0"/>
            </w:tcBorders>
          </w:tcPr>
          <w:p w14:paraId="7BFD4160">
            <w:pPr>
              <w:widowControl/>
              <w:jc w:val="center"/>
              <w:rPr>
                <w:rFonts w:eastAsia="仿宋_GB2312"/>
                <w:kern w:val="0"/>
                <w:sz w:val="18"/>
                <w:szCs w:val="18"/>
              </w:rPr>
            </w:pPr>
          </w:p>
        </w:tc>
        <w:tc>
          <w:tcPr>
            <w:tcW w:w="463" w:type="dxa"/>
            <w:tcBorders>
              <w:top w:val="single" w:color="auto" w:sz="2" w:space="0"/>
              <w:left w:val="single" w:color="auto" w:sz="2" w:space="0"/>
              <w:bottom w:val="single" w:color="auto" w:sz="8" w:space="0"/>
              <w:right w:val="single" w:color="auto" w:sz="2" w:space="0"/>
            </w:tcBorders>
          </w:tcPr>
          <w:p w14:paraId="3DC1EE9F">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53EC0F38">
            <w:pPr>
              <w:widowControl/>
              <w:jc w:val="center"/>
              <w:rPr>
                <w:rFonts w:eastAsia="仿宋_GB2312"/>
                <w:kern w:val="0"/>
                <w:sz w:val="18"/>
                <w:szCs w:val="18"/>
              </w:rPr>
            </w:pPr>
          </w:p>
        </w:tc>
        <w:tc>
          <w:tcPr>
            <w:tcW w:w="363"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2210BFCC">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779AB08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04730676">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4BCB810F">
            <w:pPr>
              <w:widowControl/>
              <w:jc w:val="center"/>
              <w:rPr>
                <w:rFonts w:eastAsia="仿宋_GB2312"/>
                <w:kern w:val="0"/>
                <w:sz w:val="18"/>
                <w:szCs w:val="18"/>
              </w:rPr>
            </w:pPr>
          </w:p>
        </w:tc>
        <w:tc>
          <w:tcPr>
            <w:tcW w:w="365"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5922EC06">
            <w:pPr>
              <w:widowControl/>
              <w:jc w:val="center"/>
              <w:rPr>
                <w:rFonts w:eastAsia="仿宋_GB2312"/>
                <w:kern w:val="0"/>
                <w:sz w:val="18"/>
                <w:szCs w:val="18"/>
              </w:rPr>
            </w:pPr>
          </w:p>
        </w:tc>
        <w:tc>
          <w:tcPr>
            <w:tcW w:w="366"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2BC57846">
            <w:pPr>
              <w:widowControl/>
              <w:jc w:val="center"/>
              <w:rPr>
                <w:rFonts w:eastAsia="仿宋_GB2312"/>
                <w:kern w:val="0"/>
                <w:sz w:val="18"/>
                <w:szCs w:val="18"/>
              </w:rPr>
            </w:pPr>
          </w:p>
        </w:tc>
        <w:tc>
          <w:tcPr>
            <w:tcW w:w="366" w:type="dxa"/>
            <w:tcBorders>
              <w:top w:val="single" w:color="auto" w:sz="2" w:space="0"/>
              <w:left w:val="single" w:color="auto" w:sz="2" w:space="0"/>
              <w:bottom w:val="single" w:color="auto" w:sz="8" w:space="0"/>
            </w:tcBorders>
            <w:tcMar>
              <w:left w:w="0" w:type="dxa"/>
              <w:right w:w="0" w:type="dxa"/>
            </w:tcMar>
            <w:vAlign w:val="center"/>
          </w:tcPr>
          <w:p w14:paraId="51A3E3F4">
            <w:pPr>
              <w:widowControl/>
              <w:jc w:val="center"/>
              <w:rPr>
                <w:rFonts w:eastAsia="仿宋_GB2312"/>
                <w:kern w:val="0"/>
                <w:sz w:val="18"/>
                <w:szCs w:val="18"/>
              </w:rPr>
            </w:pPr>
          </w:p>
        </w:tc>
      </w:tr>
    </w:tbl>
    <w:p w14:paraId="4923E58F">
      <w:pPr>
        <w:spacing w:line="0" w:lineRule="atLeast"/>
        <w:jc w:val="left"/>
        <w:rPr>
          <w:sz w:val="18"/>
        </w:rPr>
      </w:pPr>
      <w:r>
        <w:rPr>
          <w:rFonts w:hint="eastAsia"/>
          <w:sz w:val="18"/>
        </w:rPr>
        <w:t>单位负责人：</w:t>
      </w:r>
      <w:r>
        <w:rPr>
          <w:sz w:val="18"/>
        </w:rPr>
        <w:t xml:space="preserve">                                 </w:t>
      </w:r>
      <w:r>
        <w:rPr>
          <w:rFonts w:hint="eastAsia"/>
          <w:sz w:val="18"/>
        </w:rPr>
        <w:t>填表人：</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012A8156">
      <w:pPr>
        <w:widowControl/>
        <w:spacing w:line="0" w:lineRule="atLeast"/>
        <w:rPr>
          <w:kern w:val="0"/>
          <w:sz w:val="18"/>
          <w:szCs w:val="18"/>
        </w:rPr>
      </w:pPr>
    </w:p>
    <w:p w14:paraId="56B0604F">
      <w:pPr>
        <w:spacing w:line="0" w:lineRule="atLeast"/>
        <w:ind w:left="1080" w:hanging="1080" w:hangingChars="600"/>
        <w:rPr>
          <w:sz w:val="18"/>
        </w:rPr>
      </w:pPr>
      <w:r>
        <w:rPr>
          <w:rFonts w:hint="eastAsia"/>
          <w:sz w:val="18"/>
        </w:rPr>
        <w:t>说明：</w:t>
      </w:r>
      <w:r>
        <w:rPr>
          <w:sz w:val="18"/>
        </w:rPr>
        <w:t>1.</w:t>
      </w:r>
      <w:r>
        <w:rPr>
          <w:rFonts w:hint="eastAsia"/>
          <w:sz w:val="18"/>
        </w:rPr>
        <w:t>本表由各省、自治区、直辖市交通运输厅（委）组织填报。</w:t>
      </w:r>
    </w:p>
    <w:p w14:paraId="476BAD03">
      <w:pPr>
        <w:spacing w:line="0" w:lineRule="atLeast"/>
        <w:ind w:firstLine="540" w:firstLineChars="300"/>
        <w:rPr>
          <w:sz w:val="18"/>
        </w:rPr>
      </w:pPr>
      <w:r>
        <w:rPr>
          <w:sz w:val="18"/>
        </w:rPr>
        <w:t>2.</w:t>
      </w:r>
      <w:r>
        <w:rPr>
          <w:rFonts w:hint="eastAsia"/>
          <w:sz w:val="18"/>
        </w:rPr>
        <w:t>统计范围：全国收费高速公路通行信息。</w:t>
      </w:r>
    </w:p>
    <w:p w14:paraId="08D92A21">
      <w:pPr>
        <w:spacing w:line="0" w:lineRule="atLeast"/>
        <w:ind w:left="726" w:leftChars="260" w:hanging="180" w:hangingChars="100"/>
        <w:jc w:val="left"/>
        <w:rPr>
          <w:sz w:val="18"/>
        </w:rPr>
      </w:pPr>
      <w:r>
        <w:rPr>
          <w:sz w:val="18"/>
        </w:rPr>
        <w:t>3.</w:t>
      </w:r>
      <w:r>
        <w:rPr>
          <w:rFonts w:hint="eastAsia"/>
          <w:sz w:val="18"/>
        </w:rPr>
        <w:t>上报本表数据时需同时上报更新后的收费公路字典表、收费路段字典表、收费单元字典表、收费站字典表、收费广场字典表、收费门架字典表。</w:t>
      </w:r>
    </w:p>
    <w:p w14:paraId="0E31E5E5">
      <w:pPr>
        <w:spacing w:line="580" w:lineRule="exact"/>
        <w:ind w:firstLine="640" w:firstLineChars="200"/>
        <w:rPr>
          <w:rFonts w:eastAsia="仿宋_GB2312"/>
          <w:sz w:val="32"/>
          <w:szCs w:val="32"/>
        </w:rPr>
      </w:pPr>
      <w:r>
        <w:rPr>
          <w:rFonts w:eastAsia="仿宋_GB2312"/>
          <w:sz w:val="32"/>
          <w:szCs w:val="32"/>
        </w:rPr>
        <w:br w:type="page"/>
      </w:r>
    </w:p>
    <w:p w14:paraId="2B4D349F">
      <w:pPr>
        <w:keepNext/>
        <w:keepLines/>
        <w:spacing w:before="260" w:after="260" w:line="416" w:lineRule="auto"/>
        <w:jc w:val="center"/>
        <w:outlineLvl w:val="1"/>
        <w:rPr>
          <w:bCs/>
          <w:kern w:val="0"/>
          <w:sz w:val="32"/>
          <w:szCs w:val="32"/>
        </w:rPr>
      </w:pPr>
      <w:bookmarkStart w:id="158" w:name="_Toc146542177"/>
      <w:bookmarkStart w:id="159" w:name="_Toc8665"/>
      <w:bookmarkStart w:id="160" w:name="_Toc210052951"/>
      <w:r>
        <w:rPr>
          <w:kern w:val="0"/>
          <w:sz w:val="18"/>
          <w:szCs w:val="18"/>
        </w:rPr>
        <mc:AlternateContent>
          <mc:Choice Requires="wps">
            <w:drawing>
              <wp:anchor distT="0" distB="0" distL="114300" distR="114300" simplePos="0" relativeHeight="251774976" behindDoc="0" locked="0" layoutInCell="1" allowOverlap="1">
                <wp:simplePos x="0" y="0"/>
                <wp:positionH relativeFrom="column">
                  <wp:posOffset>4384675</wp:posOffset>
                </wp:positionH>
                <wp:positionV relativeFrom="paragraph">
                  <wp:posOffset>558800</wp:posOffset>
                </wp:positionV>
                <wp:extent cx="609600" cy="748665"/>
                <wp:effectExtent l="4445" t="4445" r="14605" b="8890"/>
                <wp:wrapNone/>
                <wp:docPr id="9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1AEB37CB">
                            <w:pPr>
                              <w:spacing w:line="0" w:lineRule="atLeast"/>
                              <w:jc w:val="left"/>
                              <w:rPr>
                                <w:rFonts w:hint="eastAsia" w:ascii="宋体" w:hAnsi="宋体"/>
                                <w:sz w:val="18"/>
                              </w:rPr>
                            </w:pPr>
                            <w:r>
                              <w:rPr>
                                <w:rFonts w:hint="eastAsia" w:ascii="宋体" w:hAnsi="宋体"/>
                                <w:sz w:val="18"/>
                              </w:rPr>
                              <w:t>表　　号：</w:t>
                            </w:r>
                          </w:p>
                          <w:p w14:paraId="4CC837E5">
                            <w:pPr>
                              <w:spacing w:line="0" w:lineRule="atLeast"/>
                              <w:jc w:val="left"/>
                              <w:rPr>
                                <w:rFonts w:hint="eastAsia" w:ascii="宋体" w:hAnsi="宋体"/>
                                <w:sz w:val="18"/>
                              </w:rPr>
                            </w:pPr>
                            <w:r>
                              <w:rPr>
                                <w:rFonts w:hint="eastAsia" w:ascii="宋体" w:hAnsi="宋体"/>
                                <w:sz w:val="18"/>
                              </w:rPr>
                              <w:t>制定机关：</w:t>
                            </w:r>
                          </w:p>
                          <w:p w14:paraId="38151B2B">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1CC00555">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D995703">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5.25pt;margin-top:44pt;height:58.95pt;width:48pt;z-index:251774976;mso-width-relative:page;mso-height-relative:page;" fillcolor="#FFFFFF" filled="t" stroked="t" coordsize="21600,21600" o:gfxdata="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lKJSfaAAAACgEAAA8AAAAAAAAAAQAgAAAAIgAAAGRycy9kb3ducmV2LnhtbFBLAQIUABQAAAAI&#10;AIdO4kA8Mll3JAIAAHcEAAAOAAAAAAAAAAEAIAAAACkBAABkcnMvZTJvRG9jLnhtbFBLBQYAAAAA&#10;BgAGAFkBAAC/BQAAAAA=&#10;">
                <v:fill on="t" focussize="0,0"/>
                <v:stroke color="#FFFFFF" miterlimit="8" joinstyle="miter"/>
                <v:imagedata o:title=""/>
                <o:lock v:ext="edit" aspectratio="f"/>
                <v:textbox inset="0mm,0mm,0mm,0mm" style="mso-fit-shape-to-text:t;">
                  <w:txbxContent>
                    <w:p w14:paraId="1AEB37CB">
                      <w:pPr>
                        <w:spacing w:line="0" w:lineRule="atLeast"/>
                        <w:jc w:val="left"/>
                        <w:rPr>
                          <w:rFonts w:hint="eastAsia" w:ascii="宋体" w:hAnsi="宋体"/>
                          <w:sz w:val="18"/>
                        </w:rPr>
                      </w:pPr>
                      <w:r>
                        <w:rPr>
                          <w:rFonts w:hint="eastAsia" w:ascii="宋体" w:hAnsi="宋体"/>
                          <w:sz w:val="18"/>
                        </w:rPr>
                        <w:t>表　　号：</w:t>
                      </w:r>
                    </w:p>
                    <w:p w14:paraId="4CC837E5">
                      <w:pPr>
                        <w:spacing w:line="0" w:lineRule="atLeast"/>
                        <w:jc w:val="left"/>
                        <w:rPr>
                          <w:rFonts w:hint="eastAsia" w:ascii="宋体" w:hAnsi="宋体"/>
                          <w:sz w:val="18"/>
                        </w:rPr>
                      </w:pPr>
                      <w:r>
                        <w:rPr>
                          <w:rFonts w:hint="eastAsia" w:ascii="宋体" w:hAnsi="宋体"/>
                          <w:sz w:val="18"/>
                        </w:rPr>
                        <w:t>制定机关：</w:t>
                      </w:r>
                    </w:p>
                    <w:p w14:paraId="38151B2B">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1CC00555">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D995703">
                      <w:pPr>
                        <w:spacing w:line="0" w:lineRule="atLeast"/>
                        <w:jc w:val="left"/>
                      </w:pPr>
                      <w:r>
                        <w:rPr>
                          <w:rFonts w:hint="eastAsia" w:ascii="宋体" w:hAnsi="宋体"/>
                          <w:sz w:val="18"/>
                        </w:rPr>
                        <w:t>有效期至：</w:t>
                      </w:r>
                    </w:p>
                  </w:txbxContent>
                </v:textbox>
              </v:shape>
            </w:pict>
          </mc:Fallback>
        </mc:AlternateContent>
      </w:r>
      <w:r>
        <w:rPr>
          <w:bCs/>
          <w:kern w:val="0"/>
          <w:sz w:val="32"/>
          <w:szCs w:val="32"/>
        </w:rPr>
        <w:t>收费高速公路门架车辆通行信息</w:t>
      </w:r>
      <w:bookmarkEnd w:id="158"/>
      <w:bookmarkEnd w:id="159"/>
      <w:bookmarkEnd w:id="160"/>
    </w:p>
    <w:p w14:paraId="4BE8749A">
      <w:pPr>
        <w:widowControl/>
        <w:jc w:val="center"/>
        <w:rPr>
          <w:kern w:val="0"/>
          <w:sz w:val="18"/>
          <w:szCs w:val="18"/>
        </w:rPr>
      </w:pPr>
      <w:r>
        <w:rPr>
          <w:kern w:val="0"/>
          <w:sz w:val="18"/>
          <w:szCs w:val="18"/>
        </w:rPr>
        <mc:AlternateContent>
          <mc:Choice Requires="wps">
            <w:drawing>
              <wp:anchor distT="0" distB="0" distL="114300" distR="114300" simplePos="0" relativeHeight="251778048" behindDoc="0" locked="0" layoutInCell="1" allowOverlap="1">
                <wp:simplePos x="0" y="0"/>
                <wp:positionH relativeFrom="column">
                  <wp:posOffset>4948555</wp:posOffset>
                </wp:positionH>
                <wp:positionV relativeFrom="paragraph">
                  <wp:posOffset>5080</wp:posOffset>
                </wp:positionV>
                <wp:extent cx="965200" cy="748665"/>
                <wp:effectExtent l="4445" t="4445" r="20955" b="8890"/>
                <wp:wrapNone/>
                <wp:docPr id="9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65200" cy="748665"/>
                        </a:xfrm>
                        <a:prstGeom prst="rect">
                          <a:avLst/>
                        </a:prstGeom>
                        <a:solidFill>
                          <a:srgbClr val="FFFFFF"/>
                        </a:solidFill>
                        <a:ln w="9525">
                          <a:solidFill>
                            <a:srgbClr val="FFFFFF"/>
                          </a:solidFill>
                          <a:miter lim="800000"/>
                        </a:ln>
                      </wps:spPr>
                      <wps:txbx>
                        <w:txbxContent>
                          <w:p w14:paraId="2FCB96BA">
                            <w:pPr>
                              <w:spacing w:line="0" w:lineRule="atLeast"/>
                              <w:jc w:val="distribute"/>
                              <w:rPr>
                                <w:sz w:val="18"/>
                              </w:rPr>
                            </w:pPr>
                            <w:r>
                              <w:rPr>
                                <w:sz w:val="18"/>
                              </w:rPr>
                              <w:t>交行统H503表</w:t>
                            </w:r>
                          </w:p>
                          <w:p w14:paraId="306224FA">
                            <w:pPr>
                              <w:spacing w:line="0" w:lineRule="atLeast"/>
                              <w:jc w:val="distribute"/>
                              <w:rPr>
                                <w:sz w:val="18"/>
                              </w:rPr>
                            </w:pPr>
                            <w:r>
                              <w:rPr>
                                <w:sz w:val="18"/>
                              </w:rPr>
                              <w:t>交通运输部</w:t>
                            </w:r>
                          </w:p>
                          <w:p w14:paraId="403168A1">
                            <w:pPr>
                              <w:spacing w:line="0" w:lineRule="atLeast"/>
                              <w:jc w:val="distribute"/>
                              <w:rPr>
                                <w:sz w:val="18"/>
                              </w:rPr>
                            </w:pPr>
                            <w:r>
                              <w:rPr>
                                <w:sz w:val="18"/>
                              </w:rPr>
                              <w:t>国家统计局</w:t>
                            </w:r>
                          </w:p>
                          <w:p w14:paraId="4287D23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F9846C5">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9.65pt;margin-top:0.4pt;height:58.95pt;width:76pt;z-index:251778048;mso-width-relative:page;mso-height-relative:page;" fillcolor="#FFFFFF" filled="t" stroked="t" coordsize="21600,21600" o:gfxdata="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MpBstkAAAAIAQAADwAAAAAAAAABACAAAAAiAAAAZHJzL2Rvd25yZXYueG1sUEsBAhQAFAAAAAgA&#10;h07iQML2HJMkAgAAdwQAAA4AAAAAAAAAAQAgAAAAKAEAAGRycy9lMm9Eb2MueG1sUEsFBgAAAAAG&#10;AAYAWQEAAL4FAAAAAA==&#10;">
                <v:fill on="t" focussize="0,0"/>
                <v:stroke color="#FFFFFF" miterlimit="8" joinstyle="miter"/>
                <v:imagedata o:title=""/>
                <o:lock v:ext="edit" aspectratio="f"/>
                <v:textbox inset="0mm,0mm,0mm,0mm" style="mso-fit-shape-to-text:t;">
                  <w:txbxContent>
                    <w:p w14:paraId="2FCB96BA">
                      <w:pPr>
                        <w:spacing w:line="0" w:lineRule="atLeast"/>
                        <w:jc w:val="distribute"/>
                        <w:rPr>
                          <w:sz w:val="18"/>
                        </w:rPr>
                      </w:pPr>
                      <w:r>
                        <w:rPr>
                          <w:sz w:val="18"/>
                        </w:rPr>
                        <w:t>交行统H503表</w:t>
                      </w:r>
                    </w:p>
                    <w:p w14:paraId="306224FA">
                      <w:pPr>
                        <w:spacing w:line="0" w:lineRule="atLeast"/>
                        <w:jc w:val="distribute"/>
                        <w:rPr>
                          <w:sz w:val="18"/>
                        </w:rPr>
                      </w:pPr>
                      <w:r>
                        <w:rPr>
                          <w:sz w:val="18"/>
                        </w:rPr>
                        <w:t>交通运输部</w:t>
                      </w:r>
                    </w:p>
                    <w:p w14:paraId="403168A1">
                      <w:pPr>
                        <w:spacing w:line="0" w:lineRule="atLeast"/>
                        <w:jc w:val="distribute"/>
                        <w:rPr>
                          <w:sz w:val="18"/>
                        </w:rPr>
                      </w:pPr>
                      <w:r>
                        <w:rPr>
                          <w:sz w:val="18"/>
                        </w:rPr>
                        <w:t>国家统计局</w:t>
                      </w:r>
                    </w:p>
                    <w:p w14:paraId="4287D236">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F9846C5">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2FCE24AB">
      <w:pPr>
        <w:widowControl/>
        <w:jc w:val="center"/>
        <w:rPr>
          <w:kern w:val="0"/>
          <w:sz w:val="18"/>
          <w:szCs w:val="18"/>
        </w:rPr>
      </w:pPr>
    </w:p>
    <w:p w14:paraId="12617D1B">
      <w:pPr>
        <w:widowControl/>
        <w:jc w:val="center"/>
        <w:rPr>
          <w:kern w:val="0"/>
          <w:sz w:val="18"/>
          <w:szCs w:val="18"/>
        </w:rPr>
      </w:pPr>
    </w:p>
    <w:p w14:paraId="41092523">
      <w:pPr>
        <w:widowControl/>
        <w:rPr>
          <w:kern w:val="0"/>
          <w:sz w:val="18"/>
          <w:szCs w:val="18"/>
        </w:rPr>
      </w:pPr>
      <w:r>
        <w:rPr>
          <w:rFonts w:hint="eastAsia"/>
          <w:sz w:val="18"/>
          <w:szCs w:val="18"/>
        </w:rPr>
        <w:t>综合机关名称：</w:t>
      </w:r>
      <w:r>
        <w:rPr>
          <w:sz w:val="18"/>
          <w:szCs w:val="18"/>
        </w:rPr>
        <w:t xml:space="preserve">                                      </w:t>
      </w:r>
      <w:r>
        <w:rPr>
          <w:sz w:val="18"/>
        </w:rPr>
        <w:t xml:space="preserve">20   </w:t>
      </w:r>
      <w:r>
        <w:rPr>
          <w:rFonts w:hint="eastAsia"/>
          <w:sz w:val="18"/>
        </w:rPr>
        <w:t>年</w:t>
      </w:r>
      <w:r>
        <w:rPr>
          <w:sz w:val="18"/>
        </w:rPr>
        <w:t xml:space="preserve">  </w:t>
      </w:r>
      <w:r>
        <w:rPr>
          <w:rFonts w:hint="eastAsia"/>
          <w:sz w:val="18"/>
        </w:rPr>
        <w:t>月</w:t>
      </w:r>
    </w:p>
    <w:tbl>
      <w:tblPr>
        <w:tblStyle w:val="39"/>
        <w:tblpPr w:leftFromText="180" w:rightFromText="180" w:vertAnchor="text" w:tblpY="1"/>
        <w:tblOverlap w:val="never"/>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313"/>
        <w:gridCol w:w="323"/>
        <w:gridCol w:w="323"/>
        <w:gridCol w:w="323"/>
        <w:gridCol w:w="323"/>
        <w:gridCol w:w="324"/>
        <w:gridCol w:w="324"/>
        <w:gridCol w:w="324"/>
        <w:gridCol w:w="324"/>
        <w:gridCol w:w="324"/>
        <w:gridCol w:w="324"/>
        <w:gridCol w:w="324"/>
        <w:gridCol w:w="324"/>
        <w:gridCol w:w="324"/>
        <w:gridCol w:w="326"/>
        <w:gridCol w:w="326"/>
        <w:gridCol w:w="326"/>
        <w:gridCol w:w="326"/>
        <w:gridCol w:w="326"/>
        <w:gridCol w:w="326"/>
        <w:gridCol w:w="326"/>
        <w:gridCol w:w="326"/>
        <w:gridCol w:w="326"/>
        <w:gridCol w:w="326"/>
        <w:gridCol w:w="326"/>
        <w:gridCol w:w="326"/>
        <w:gridCol w:w="326"/>
        <w:gridCol w:w="330"/>
        <w:gridCol w:w="324"/>
      </w:tblGrid>
      <w:tr w14:paraId="00A4F83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386" w:hRule="atLeast"/>
        </w:trPr>
        <w:tc>
          <w:tcPr>
            <w:tcW w:w="167" w:type="pct"/>
            <w:tcMar>
              <w:left w:w="0" w:type="dxa"/>
              <w:right w:w="0" w:type="dxa"/>
            </w:tcMar>
            <w:textDirection w:val="tbRlV"/>
            <w:vAlign w:val="center"/>
          </w:tcPr>
          <w:p w14:paraId="16E28FA0">
            <w:pPr>
              <w:widowControl/>
              <w:spacing w:line="0" w:lineRule="atLeast"/>
              <w:ind w:left="113" w:right="113"/>
              <w:jc w:val="center"/>
              <w:rPr>
                <w:bCs/>
                <w:kern w:val="0"/>
                <w:sz w:val="18"/>
                <w:szCs w:val="18"/>
              </w:rPr>
            </w:pPr>
            <w:r>
              <w:rPr>
                <w:rFonts w:hint="eastAsia"/>
                <w:sz w:val="18"/>
                <w:szCs w:val="18"/>
              </w:rPr>
              <w:t>通行标识</w:t>
            </w:r>
            <w:r>
              <w:rPr>
                <w:sz w:val="18"/>
                <w:szCs w:val="18"/>
              </w:rPr>
              <w:t>ID</w:t>
            </w:r>
          </w:p>
        </w:tc>
        <w:tc>
          <w:tcPr>
            <w:tcW w:w="172" w:type="pct"/>
            <w:tcMar>
              <w:left w:w="0" w:type="dxa"/>
              <w:right w:w="0" w:type="dxa"/>
            </w:tcMar>
            <w:textDirection w:val="tbRlV"/>
            <w:vAlign w:val="center"/>
          </w:tcPr>
          <w:p w14:paraId="0CACB3C9">
            <w:pPr>
              <w:widowControl/>
              <w:spacing w:line="0" w:lineRule="atLeast"/>
              <w:ind w:left="113" w:right="113"/>
              <w:jc w:val="center"/>
              <w:rPr>
                <w:bCs/>
                <w:kern w:val="0"/>
                <w:sz w:val="18"/>
                <w:szCs w:val="18"/>
              </w:rPr>
            </w:pPr>
            <w:r>
              <w:rPr>
                <w:rFonts w:hint="eastAsia"/>
                <w:sz w:val="18"/>
                <w:szCs w:val="18"/>
              </w:rPr>
              <w:t>门架编号</w:t>
            </w:r>
          </w:p>
        </w:tc>
        <w:tc>
          <w:tcPr>
            <w:tcW w:w="172" w:type="pct"/>
            <w:tcMar>
              <w:left w:w="0" w:type="dxa"/>
              <w:right w:w="0" w:type="dxa"/>
            </w:tcMar>
            <w:textDirection w:val="tbRlV"/>
            <w:vAlign w:val="center"/>
          </w:tcPr>
          <w:p w14:paraId="5879E482">
            <w:pPr>
              <w:widowControl/>
              <w:spacing w:line="0" w:lineRule="atLeast"/>
              <w:ind w:left="113" w:right="113"/>
              <w:jc w:val="center"/>
              <w:rPr>
                <w:bCs/>
                <w:kern w:val="0"/>
                <w:sz w:val="18"/>
                <w:szCs w:val="18"/>
              </w:rPr>
            </w:pPr>
            <w:r>
              <w:rPr>
                <w:rFonts w:hint="eastAsia"/>
                <w:sz w:val="18"/>
                <w:szCs w:val="18"/>
              </w:rPr>
              <w:t>门架</w:t>
            </w:r>
            <w:r>
              <w:rPr>
                <w:sz w:val="18"/>
                <w:szCs w:val="18"/>
              </w:rPr>
              <w:t>HEX</w:t>
            </w:r>
            <w:r>
              <w:rPr>
                <w:rFonts w:hint="eastAsia"/>
                <w:sz w:val="18"/>
                <w:szCs w:val="18"/>
              </w:rPr>
              <w:t>字符串</w:t>
            </w:r>
          </w:p>
        </w:tc>
        <w:tc>
          <w:tcPr>
            <w:tcW w:w="172" w:type="pct"/>
            <w:tcMar>
              <w:left w:w="0" w:type="dxa"/>
              <w:right w:w="0" w:type="dxa"/>
            </w:tcMar>
            <w:textDirection w:val="tbRlV"/>
            <w:vAlign w:val="center"/>
          </w:tcPr>
          <w:p w14:paraId="57403BCC">
            <w:pPr>
              <w:widowControl/>
              <w:spacing w:line="0" w:lineRule="atLeast"/>
              <w:ind w:left="113" w:right="113"/>
              <w:jc w:val="center"/>
              <w:rPr>
                <w:bCs/>
                <w:kern w:val="0"/>
                <w:sz w:val="18"/>
                <w:szCs w:val="18"/>
              </w:rPr>
            </w:pPr>
            <w:r>
              <w:rPr>
                <w:rFonts w:hint="eastAsia"/>
                <w:sz w:val="18"/>
                <w:szCs w:val="18"/>
              </w:rPr>
              <w:t>行驶方向</w:t>
            </w:r>
          </w:p>
        </w:tc>
        <w:tc>
          <w:tcPr>
            <w:tcW w:w="172" w:type="pct"/>
            <w:tcMar>
              <w:left w:w="0" w:type="dxa"/>
              <w:right w:w="0" w:type="dxa"/>
            </w:tcMar>
            <w:textDirection w:val="tbRlV"/>
            <w:vAlign w:val="center"/>
          </w:tcPr>
          <w:p w14:paraId="5642E284">
            <w:pPr>
              <w:widowControl/>
              <w:spacing w:line="0" w:lineRule="atLeast"/>
              <w:ind w:left="113" w:right="113"/>
              <w:jc w:val="center"/>
              <w:rPr>
                <w:bCs/>
                <w:kern w:val="0"/>
                <w:sz w:val="18"/>
                <w:szCs w:val="18"/>
              </w:rPr>
            </w:pPr>
            <w:r>
              <w:rPr>
                <w:rFonts w:hint="eastAsia"/>
                <w:sz w:val="18"/>
                <w:szCs w:val="18"/>
              </w:rPr>
              <w:t>门架顺序号</w:t>
            </w:r>
          </w:p>
        </w:tc>
        <w:tc>
          <w:tcPr>
            <w:tcW w:w="172" w:type="pct"/>
            <w:tcMar>
              <w:left w:w="0" w:type="dxa"/>
              <w:right w:w="0" w:type="dxa"/>
            </w:tcMar>
            <w:textDirection w:val="tbRlV"/>
            <w:vAlign w:val="center"/>
          </w:tcPr>
          <w:p w14:paraId="5EF8C0E3">
            <w:pPr>
              <w:widowControl/>
              <w:spacing w:line="0" w:lineRule="atLeast"/>
              <w:ind w:left="113" w:right="113"/>
              <w:jc w:val="center"/>
              <w:rPr>
                <w:bCs/>
                <w:kern w:val="0"/>
                <w:sz w:val="18"/>
                <w:szCs w:val="18"/>
              </w:rPr>
            </w:pPr>
            <w:r>
              <w:rPr>
                <w:rFonts w:hint="eastAsia"/>
                <w:sz w:val="18"/>
                <w:szCs w:val="18"/>
              </w:rPr>
              <w:t>门架类型</w:t>
            </w:r>
          </w:p>
        </w:tc>
        <w:tc>
          <w:tcPr>
            <w:tcW w:w="172" w:type="pct"/>
            <w:tcMar>
              <w:left w:w="0" w:type="dxa"/>
              <w:right w:w="0" w:type="dxa"/>
            </w:tcMar>
            <w:textDirection w:val="tbRlV"/>
            <w:vAlign w:val="center"/>
          </w:tcPr>
          <w:p w14:paraId="080CA3A1">
            <w:pPr>
              <w:widowControl/>
              <w:spacing w:line="0" w:lineRule="atLeast"/>
              <w:ind w:left="113" w:right="113"/>
              <w:jc w:val="center"/>
              <w:rPr>
                <w:bCs/>
                <w:kern w:val="0"/>
                <w:sz w:val="18"/>
                <w:szCs w:val="18"/>
              </w:rPr>
            </w:pPr>
            <w:r>
              <w:rPr>
                <w:rFonts w:hint="eastAsia"/>
                <w:sz w:val="18"/>
                <w:szCs w:val="18"/>
              </w:rPr>
              <w:t>对向门架</w:t>
            </w:r>
            <w:r>
              <w:rPr>
                <w:sz w:val="18"/>
                <w:szCs w:val="18"/>
              </w:rPr>
              <w:t>HEX</w:t>
            </w:r>
            <w:r>
              <w:rPr>
                <w:rFonts w:hint="eastAsia"/>
                <w:sz w:val="18"/>
                <w:szCs w:val="18"/>
              </w:rPr>
              <w:t>值</w:t>
            </w:r>
          </w:p>
        </w:tc>
        <w:tc>
          <w:tcPr>
            <w:tcW w:w="172" w:type="pct"/>
            <w:tcMar>
              <w:left w:w="0" w:type="dxa"/>
              <w:right w:w="0" w:type="dxa"/>
            </w:tcMar>
            <w:textDirection w:val="tbRlV"/>
            <w:vAlign w:val="center"/>
          </w:tcPr>
          <w:p w14:paraId="67EDFED3">
            <w:pPr>
              <w:widowControl/>
              <w:spacing w:line="0" w:lineRule="atLeast"/>
              <w:ind w:left="113" w:right="113"/>
              <w:jc w:val="center"/>
              <w:rPr>
                <w:bCs/>
                <w:kern w:val="0"/>
                <w:sz w:val="18"/>
                <w:szCs w:val="18"/>
              </w:rPr>
            </w:pPr>
            <w:r>
              <w:rPr>
                <w:rFonts w:hint="eastAsia"/>
                <w:sz w:val="18"/>
                <w:szCs w:val="18"/>
              </w:rPr>
              <w:t>通过时间</w:t>
            </w:r>
          </w:p>
        </w:tc>
        <w:tc>
          <w:tcPr>
            <w:tcW w:w="172" w:type="pct"/>
            <w:tcMar>
              <w:left w:w="0" w:type="dxa"/>
              <w:right w:w="0" w:type="dxa"/>
            </w:tcMar>
            <w:textDirection w:val="tbRlV"/>
            <w:vAlign w:val="center"/>
          </w:tcPr>
          <w:p w14:paraId="3055CC5B">
            <w:pPr>
              <w:widowControl/>
              <w:spacing w:line="0" w:lineRule="atLeast"/>
              <w:ind w:left="113" w:right="113"/>
              <w:jc w:val="center"/>
              <w:rPr>
                <w:bCs/>
                <w:kern w:val="0"/>
                <w:sz w:val="18"/>
                <w:szCs w:val="18"/>
              </w:rPr>
            </w:pPr>
            <w:r>
              <w:rPr>
                <w:rFonts w:hint="eastAsia"/>
                <w:sz w:val="18"/>
                <w:szCs w:val="18"/>
              </w:rPr>
              <w:t>通行介质类型</w:t>
            </w:r>
          </w:p>
        </w:tc>
        <w:tc>
          <w:tcPr>
            <w:tcW w:w="172" w:type="pct"/>
            <w:tcMar>
              <w:left w:w="0" w:type="dxa"/>
              <w:right w:w="0" w:type="dxa"/>
            </w:tcMar>
            <w:textDirection w:val="tbRlV"/>
            <w:vAlign w:val="center"/>
          </w:tcPr>
          <w:p w14:paraId="668D8185">
            <w:pPr>
              <w:widowControl/>
              <w:spacing w:line="0" w:lineRule="atLeast"/>
              <w:ind w:left="113" w:right="113"/>
              <w:jc w:val="center"/>
              <w:rPr>
                <w:bCs/>
                <w:kern w:val="0"/>
                <w:sz w:val="18"/>
                <w:szCs w:val="18"/>
              </w:rPr>
            </w:pPr>
            <w:r>
              <w:rPr>
                <w:sz w:val="18"/>
                <w:szCs w:val="18"/>
              </w:rPr>
              <w:t>OBU</w:t>
            </w:r>
            <w:r>
              <w:rPr>
                <w:rFonts w:hint="eastAsia"/>
                <w:sz w:val="18"/>
                <w:szCs w:val="18"/>
              </w:rPr>
              <w:t>序号编码</w:t>
            </w:r>
          </w:p>
        </w:tc>
        <w:tc>
          <w:tcPr>
            <w:tcW w:w="172" w:type="pct"/>
            <w:tcMar>
              <w:left w:w="0" w:type="dxa"/>
              <w:right w:w="0" w:type="dxa"/>
            </w:tcMar>
            <w:textDirection w:val="tbRlV"/>
            <w:vAlign w:val="center"/>
          </w:tcPr>
          <w:p w14:paraId="5DAEA993">
            <w:pPr>
              <w:widowControl/>
              <w:spacing w:line="0" w:lineRule="atLeast"/>
              <w:ind w:left="113" w:right="113"/>
              <w:jc w:val="center"/>
              <w:rPr>
                <w:bCs/>
                <w:kern w:val="0"/>
                <w:sz w:val="18"/>
                <w:szCs w:val="18"/>
              </w:rPr>
            </w:pPr>
            <w:r>
              <w:rPr>
                <w:rFonts w:hint="eastAsia"/>
                <w:sz w:val="18"/>
                <w:szCs w:val="18"/>
              </w:rPr>
              <w:t>通行介质编码</w:t>
            </w:r>
          </w:p>
        </w:tc>
        <w:tc>
          <w:tcPr>
            <w:tcW w:w="172" w:type="pct"/>
            <w:tcMar>
              <w:left w:w="0" w:type="dxa"/>
              <w:right w:w="0" w:type="dxa"/>
            </w:tcMar>
            <w:textDirection w:val="tbRlV"/>
            <w:vAlign w:val="center"/>
          </w:tcPr>
          <w:p w14:paraId="10AC5993">
            <w:pPr>
              <w:widowControl/>
              <w:spacing w:line="0" w:lineRule="atLeast"/>
              <w:ind w:left="113" w:right="113"/>
              <w:jc w:val="center"/>
              <w:rPr>
                <w:bCs/>
                <w:kern w:val="0"/>
                <w:sz w:val="18"/>
                <w:szCs w:val="18"/>
              </w:rPr>
            </w:pPr>
            <w:r>
              <w:rPr>
                <w:rFonts w:hint="eastAsia"/>
                <w:sz w:val="18"/>
                <w:szCs w:val="18"/>
              </w:rPr>
              <w:t>计费车辆车牌号</w:t>
            </w:r>
          </w:p>
        </w:tc>
        <w:tc>
          <w:tcPr>
            <w:tcW w:w="172" w:type="pct"/>
            <w:tcMar>
              <w:left w:w="0" w:type="dxa"/>
              <w:right w:w="0" w:type="dxa"/>
            </w:tcMar>
            <w:textDirection w:val="tbRlV"/>
            <w:vAlign w:val="center"/>
          </w:tcPr>
          <w:p w14:paraId="3EF528D4">
            <w:pPr>
              <w:widowControl/>
              <w:spacing w:line="0" w:lineRule="atLeast"/>
              <w:ind w:left="113" w:right="113"/>
              <w:jc w:val="center"/>
              <w:rPr>
                <w:bCs/>
                <w:kern w:val="0"/>
                <w:sz w:val="18"/>
                <w:szCs w:val="18"/>
              </w:rPr>
            </w:pPr>
            <w:r>
              <w:rPr>
                <w:rFonts w:hint="eastAsia"/>
                <w:sz w:val="18"/>
                <w:szCs w:val="18"/>
              </w:rPr>
              <w:t>识别车辆车牌号</w:t>
            </w:r>
          </w:p>
        </w:tc>
        <w:tc>
          <w:tcPr>
            <w:tcW w:w="172" w:type="pct"/>
            <w:tcMar>
              <w:left w:w="0" w:type="dxa"/>
              <w:right w:w="0" w:type="dxa"/>
            </w:tcMar>
            <w:textDirection w:val="tbRlV"/>
            <w:vAlign w:val="center"/>
          </w:tcPr>
          <w:p w14:paraId="5E2C3158">
            <w:pPr>
              <w:widowControl/>
              <w:spacing w:line="0" w:lineRule="atLeast"/>
              <w:ind w:left="113" w:right="113"/>
              <w:jc w:val="center"/>
              <w:rPr>
                <w:bCs/>
                <w:kern w:val="0"/>
                <w:sz w:val="18"/>
                <w:szCs w:val="18"/>
              </w:rPr>
            </w:pPr>
            <w:r>
              <w:rPr>
                <w:rFonts w:hint="eastAsia"/>
                <w:sz w:val="18"/>
                <w:szCs w:val="18"/>
              </w:rPr>
              <w:t>计费车型代码</w:t>
            </w:r>
          </w:p>
        </w:tc>
        <w:tc>
          <w:tcPr>
            <w:tcW w:w="173" w:type="pct"/>
            <w:tcMar>
              <w:left w:w="0" w:type="dxa"/>
              <w:right w:w="0" w:type="dxa"/>
            </w:tcMar>
            <w:textDirection w:val="tbRlV"/>
            <w:vAlign w:val="center"/>
          </w:tcPr>
          <w:p w14:paraId="606DDF20">
            <w:pPr>
              <w:spacing w:line="0" w:lineRule="atLeast"/>
              <w:ind w:left="113" w:right="113"/>
              <w:jc w:val="center"/>
              <w:rPr>
                <w:bCs/>
                <w:kern w:val="0"/>
                <w:sz w:val="18"/>
                <w:szCs w:val="18"/>
              </w:rPr>
            </w:pPr>
            <w:r>
              <w:rPr>
                <w:rFonts w:hint="eastAsia"/>
                <w:sz w:val="18"/>
                <w:szCs w:val="18"/>
              </w:rPr>
              <w:t>计费车种代码</w:t>
            </w:r>
          </w:p>
        </w:tc>
        <w:tc>
          <w:tcPr>
            <w:tcW w:w="173" w:type="pct"/>
            <w:tcMar>
              <w:left w:w="0" w:type="dxa"/>
              <w:right w:w="0" w:type="dxa"/>
            </w:tcMar>
            <w:textDirection w:val="tbRlV"/>
            <w:vAlign w:val="center"/>
          </w:tcPr>
          <w:p w14:paraId="7215A683">
            <w:pPr>
              <w:spacing w:line="0" w:lineRule="atLeast"/>
              <w:ind w:left="113" w:right="113"/>
              <w:jc w:val="center"/>
              <w:rPr>
                <w:bCs/>
                <w:kern w:val="0"/>
                <w:sz w:val="18"/>
                <w:szCs w:val="18"/>
              </w:rPr>
            </w:pPr>
            <w:r>
              <w:rPr>
                <w:rFonts w:hint="eastAsia"/>
                <w:sz w:val="18"/>
                <w:szCs w:val="18"/>
              </w:rPr>
              <w:t>车轴数</w:t>
            </w:r>
          </w:p>
        </w:tc>
        <w:tc>
          <w:tcPr>
            <w:tcW w:w="173" w:type="pct"/>
            <w:tcMar>
              <w:left w:w="0" w:type="dxa"/>
              <w:right w:w="0" w:type="dxa"/>
            </w:tcMar>
            <w:textDirection w:val="tbRlV"/>
            <w:vAlign w:val="center"/>
          </w:tcPr>
          <w:p w14:paraId="43A1F244">
            <w:pPr>
              <w:spacing w:line="0" w:lineRule="atLeast"/>
              <w:ind w:left="113" w:right="113"/>
              <w:jc w:val="center"/>
              <w:rPr>
                <w:bCs/>
                <w:kern w:val="0"/>
                <w:sz w:val="18"/>
                <w:szCs w:val="18"/>
              </w:rPr>
            </w:pPr>
            <w:r>
              <w:rPr>
                <w:rFonts w:hint="eastAsia"/>
                <w:sz w:val="18"/>
                <w:szCs w:val="18"/>
              </w:rPr>
              <w:t>车辆座位数</w:t>
            </w:r>
            <w:r>
              <w:rPr>
                <w:sz w:val="18"/>
                <w:szCs w:val="18"/>
              </w:rPr>
              <w:t>/</w:t>
            </w:r>
            <w:r>
              <w:rPr>
                <w:rFonts w:hint="eastAsia"/>
                <w:sz w:val="18"/>
                <w:szCs w:val="18"/>
              </w:rPr>
              <w:t>载重（客位</w:t>
            </w:r>
            <w:r>
              <w:rPr>
                <w:sz w:val="18"/>
                <w:szCs w:val="18"/>
              </w:rPr>
              <w:t>/</w:t>
            </w:r>
            <w:r>
              <w:rPr>
                <w:rFonts w:hint="eastAsia"/>
                <w:sz w:val="18"/>
                <w:szCs w:val="18"/>
              </w:rPr>
              <w:t>吨位）</w:t>
            </w:r>
          </w:p>
        </w:tc>
        <w:tc>
          <w:tcPr>
            <w:tcW w:w="173" w:type="pct"/>
            <w:tcMar>
              <w:left w:w="0" w:type="dxa"/>
              <w:right w:w="0" w:type="dxa"/>
            </w:tcMar>
            <w:textDirection w:val="tbRlV"/>
            <w:vAlign w:val="center"/>
          </w:tcPr>
          <w:p w14:paraId="36D7EC27">
            <w:pPr>
              <w:spacing w:line="0" w:lineRule="atLeast"/>
              <w:ind w:left="113" w:right="113"/>
              <w:jc w:val="center"/>
              <w:rPr>
                <w:kern w:val="0"/>
                <w:sz w:val="18"/>
                <w:szCs w:val="18"/>
              </w:rPr>
            </w:pPr>
            <w:r>
              <w:rPr>
                <w:rFonts w:hint="eastAsia"/>
                <w:sz w:val="18"/>
                <w:szCs w:val="18"/>
              </w:rPr>
              <w:t>车道编号</w:t>
            </w:r>
          </w:p>
        </w:tc>
        <w:tc>
          <w:tcPr>
            <w:tcW w:w="173" w:type="pct"/>
            <w:tcMar>
              <w:left w:w="0" w:type="dxa"/>
              <w:right w:w="0" w:type="dxa"/>
            </w:tcMar>
            <w:textDirection w:val="tbRlV"/>
            <w:vAlign w:val="center"/>
          </w:tcPr>
          <w:p w14:paraId="148B58A8">
            <w:pPr>
              <w:spacing w:line="0" w:lineRule="atLeast"/>
              <w:ind w:left="113" w:right="113"/>
              <w:jc w:val="center"/>
              <w:rPr>
                <w:kern w:val="0"/>
                <w:sz w:val="18"/>
                <w:szCs w:val="18"/>
              </w:rPr>
            </w:pPr>
            <w:r>
              <w:rPr>
                <w:rFonts w:hint="eastAsia"/>
                <w:sz w:val="18"/>
                <w:szCs w:val="18"/>
              </w:rPr>
              <w:t>车辆速度</w:t>
            </w:r>
          </w:p>
        </w:tc>
        <w:tc>
          <w:tcPr>
            <w:tcW w:w="173" w:type="pct"/>
            <w:tcMar>
              <w:left w:w="0" w:type="dxa"/>
              <w:right w:w="0" w:type="dxa"/>
            </w:tcMar>
            <w:textDirection w:val="tbRlV"/>
            <w:vAlign w:val="center"/>
          </w:tcPr>
          <w:p w14:paraId="40D4D942">
            <w:pPr>
              <w:spacing w:line="0" w:lineRule="atLeast"/>
              <w:ind w:left="113" w:right="113"/>
              <w:jc w:val="center"/>
              <w:rPr>
                <w:kern w:val="0"/>
                <w:sz w:val="18"/>
                <w:szCs w:val="18"/>
              </w:rPr>
            </w:pPr>
            <w:r>
              <w:rPr>
                <w:rFonts w:hint="eastAsia"/>
                <w:sz w:val="18"/>
                <w:szCs w:val="18"/>
              </w:rPr>
              <w:t>入口站</w:t>
            </w:r>
            <w:r>
              <w:rPr>
                <w:sz w:val="18"/>
                <w:szCs w:val="18"/>
              </w:rPr>
              <w:t>HEX</w:t>
            </w:r>
            <w:r>
              <w:rPr>
                <w:rFonts w:hint="eastAsia"/>
                <w:sz w:val="18"/>
                <w:szCs w:val="18"/>
              </w:rPr>
              <w:t>字符串</w:t>
            </w:r>
          </w:p>
        </w:tc>
        <w:tc>
          <w:tcPr>
            <w:tcW w:w="173" w:type="pct"/>
            <w:tcMar>
              <w:left w:w="0" w:type="dxa"/>
              <w:right w:w="0" w:type="dxa"/>
            </w:tcMar>
            <w:textDirection w:val="tbRlV"/>
            <w:vAlign w:val="center"/>
          </w:tcPr>
          <w:p w14:paraId="409F839B">
            <w:pPr>
              <w:spacing w:line="0" w:lineRule="atLeast"/>
              <w:ind w:left="113" w:right="113"/>
              <w:jc w:val="center"/>
              <w:rPr>
                <w:kern w:val="0"/>
                <w:sz w:val="18"/>
                <w:szCs w:val="18"/>
              </w:rPr>
            </w:pPr>
            <w:r>
              <w:rPr>
                <w:rFonts w:hint="eastAsia"/>
                <w:sz w:val="18"/>
                <w:szCs w:val="18"/>
              </w:rPr>
              <w:t>入口名称</w:t>
            </w:r>
          </w:p>
        </w:tc>
        <w:tc>
          <w:tcPr>
            <w:tcW w:w="173" w:type="pct"/>
            <w:tcMar>
              <w:left w:w="0" w:type="dxa"/>
              <w:right w:w="0" w:type="dxa"/>
            </w:tcMar>
            <w:textDirection w:val="tbRlV"/>
            <w:vAlign w:val="center"/>
          </w:tcPr>
          <w:p w14:paraId="4288A7DA">
            <w:pPr>
              <w:spacing w:line="0" w:lineRule="atLeast"/>
              <w:ind w:left="113" w:right="113"/>
              <w:jc w:val="center"/>
              <w:rPr>
                <w:kern w:val="0"/>
                <w:sz w:val="18"/>
                <w:szCs w:val="18"/>
              </w:rPr>
            </w:pPr>
            <w:r>
              <w:rPr>
                <w:rFonts w:hint="eastAsia"/>
                <w:sz w:val="18"/>
                <w:szCs w:val="18"/>
              </w:rPr>
              <w:t>入口日期及时间</w:t>
            </w:r>
          </w:p>
        </w:tc>
        <w:tc>
          <w:tcPr>
            <w:tcW w:w="173" w:type="pct"/>
            <w:tcMar>
              <w:left w:w="0" w:type="dxa"/>
              <w:right w:w="0" w:type="dxa"/>
            </w:tcMar>
            <w:textDirection w:val="tbRlV"/>
            <w:vAlign w:val="center"/>
          </w:tcPr>
          <w:p w14:paraId="0F9C282C">
            <w:pPr>
              <w:spacing w:line="0" w:lineRule="atLeast"/>
              <w:ind w:left="113" w:right="113"/>
              <w:jc w:val="center"/>
              <w:rPr>
                <w:kern w:val="0"/>
                <w:sz w:val="18"/>
                <w:szCs w:val="18"/>
              </w:rPr>
            </w:pPr>
            <w:r>
              <w:rPr>
                <w:rFonts w:hint="eastAsia"/>
                <w:sz w:val="18"/>
                <w:szCs w:val="18"/>
              </w:rPr>
              <w:t>入口状态</w:t>
            </w:r>
          </w:p>
        </w:tc>
        <w:tc>
          <w:tcPr>
            <w:tcW w:w="173" w:type="pct"/>
            <w:tcMar>
              <w:left w:w="0" w:type="dxa"/>
              <w:right w:w="0" w:type="dxa"/>
            </w:tcMar>
            <w:textDirection w:val="tbRlV"/>
            <w:vAlign w:val="center"/>
          </w:tcPr>
          <w:p w14:paraId="74BDC885">
            <w:pPr>
              <w:spacing w:line="0" w:lineRule="atLeast"/>
              <w:ind w:left="113" w:right="113"/>
              <w:jc w:val="center"/>
              <w:rPr>
                <w:kern w:val="0"/>
                <w:sz w:val="18"/>
                <w:szCs w:val="18"/>
              </w:rPr>
            </w:pPr>
            <w:r>
              <w:rPr>
                <w:rFonts w:hint="eastAsia"/>
                <w:sz w:val="18"/>
                <w:szCs w:val="18"/>
              </w:rPr>
              <w:t>入口车货总重（千克）</w:t>
            </w:r>
          </w:p>
        </w:tc>
        <w:tc>
          <w:tcPr>
            <w:tcW w:w="173" w:type="pct"/>
            <w:tcMar>
              <w:left w:w="0" w:type="dxa"/>
              <w:right w:w="0" w:type="dxa"/>
            </w:tcMar>
            <w:textDirection w:val="tbRlV"/>
            <w:vAlign w:val="center"/>
          </w:tcPr>
          <w:p w14:paraId="2FC27A6C">
            <w:pPr>
              <w:spacing w:line="0" w:lineRule="atLeast"/>
              <w:ind w:left="113" w:right="113"/>
              <w:jc w:val="center"/>
              <w:rPr>
                <w:bCs/>
                <w:kern w:val="0"/>
                <w:sz w:val="18"/>
                <w:szCs w:val="18"/>
              </w:rPr>
            </w:pPr>
            <w:r>
              <w:rPr>
                <w:rFonts w:hint="eastAsia"/>
                <w:sz w:val="18"/>
                <w:szCs w:val="18"/>
              </w:rPr>
              <w:t>上一个门架的</w:t>
            </w:r>
            <w:r>
              <w:rPr>
                <w:sz w:val="18"/>
                <w:szCs w:val="18"/>
              </w:rPr>
              <w:t>HEX</w:t>
            </w:r>
            <w:r>
              <w:rPr>
                <w:rFonts w:hint="eastAsia"/>
                <w:sz w:val="18"/>
                <w:szCs w:val="18"/>
              </w:rPr>
              <w:t>字符串</w:t>
            </w:r>
          </w:p>
        </w:tc>
        <w:tc>
          <w:tcPr>
            <w:tcW w:w="173" w:type="pct"/>
            <w:tcMar>
              <w:left w:w="0" w:type="dxa"/>
              <w:right w:w="0" w:type="dxa"/>
            </w:tcMar>
            <w:textDirection w:val="tbRlV"/>
            <w:vAlign w:val="center"/>
          </w:tcPr>
          <w:p w14:paraId="52DF4E7C">
            <w:pPr>
              <w:spacing w:line="0" w:lineRule="atLeast"/>
              <w:ind w:left="113" w:right="113"/>
              <w:jc w:val="center"/>
              <w:rPr>
                <w:bCs/>
                <w:kern w:val="0"/>
                <w:sz w:val="18"/>
                <w:szCs w:val="18"/>
              </w:rPr>
            </w:pPr>
            <w:r>
              <w:rPr>
                <w:rFonts w:hint="eastAsia"/>
                <w:sz w:val="18"/>
                <w:szCs w:val="18"/>
              </w:rPr>
              <w:t>通过上一个门架的时间</w:t>
            </w:r>
          </w:p>
        </w:tc>
        <w:tc>
          <w:tcPr>
            <w:tcW w:w="173" w:type="pct"/>
            <w:tcMar>
              <w:left w:w="0" w:type="dxa"/>
              <w:right w:w="0" w:type="dxa"/>
            </w:tcMar>
            <w:textDirection w:val="tbRlV"/>
            <w:vAlign w:val="center"/>
          </w:tcPr>
          <w:p w14:paraId="5BD2CF4D">
            <w:pPr>
              <w:spacing w:line="0" w:lineRule="atLeast"/>
              <w:ind w:left="113" w:right="113"/>
              <w:jc w:val="center"/>
              <w:rPr>
                <w:bCs/>
                <w:kern w:val="0"/>
                <w:sz w:val="18"/>
                <w:szCs w:val="18"/>
              </w:rPr>
            </w:pPr>
            <w:r>
              <w:rPr>
                <w:rFonts w:hint="eastAsia"/>
                <w:sz w:val="18"/>
                <w:szCs w:val="18"/>
              </w:rPr>
              <w:t>计费里程数（米）</w:t>
            </w:r>
          </w:p>
        </w:tc>
        <w:tc>
          <w:tcPr>
            <w:tcW w:w="175" w:type="pct"/>
            <w:tcMar>
              <w:left w:w="0" w:type="dxa"/>
              <w:right w:w="0" w:type="dxa"/>
            </w:tcMar>
            <w:textDirection w:val="tbRlV"/>
            <w:vAlign w:val="center"/>
          </w:tcPr>
          <w:p w14:paraId="41679829">
            <w:pPr>
              <w:spacing w:line="0" w:lineRule="atLeast"/>
              <w:ind w:left="113" w:right="113"/>
              <w:jc w:val="center"/>
              <w:rPr>
                <w:bCs/>
                <w:kern w:val="0"/>
                <w:sz w:val="18"/>
                <w:szCs w:val="18"/>
              </w:rPr>
            </w:pPr>
            <w:r>
              <w:rPr>
                <w:rFonts w:hint="eastAsia"/>
                <w:sz w:val="18"/>
                <w:szCs w:val="18"/>
              </w:rPr>
              <w:t>交易前累计里程（米）</w:t>
            </w:r>
          </w:p>
        </w:tc>
        <w:tc>
          <w:tcPr>
            <w:tcW w:w="172" w:type="pct"/>
            <w:tcMar>
              <w:left w:w="0" w:type="dxa"/>
              <w:right w:w="0" w:type="dxa"/>
            </w:tcMar>
            <w:textDirection w:val="tbRlV"/>
            <w:vAlign w:val="center"/>
          </w:tcPr>
          <w:p w14:paraId="3E4538E8">
            <w:pPr>
              <w:spacing w:line="0" w:lineRule="atLeast"/>
              <w:ind w:left="113" w:right="113"/>
              <w:jc w:val="center"/>
              <w:rPr>
                <w:bCs/>
                <w:kern w:val="0"/>
                <w:sz w:val="18"/>
                <w:szCs w:val="18"/>
              </w:rPr>
            </w:pPr>
            <w:r>
              <w:rPr>
                <w:rFonts w:hint="eastAsia"/>
                <w:sz w:val="18"/>
                <w:szCs w:val="18"/>
              </w:rPr>
              <w:t>交易后累计里程（米）</w:t>
            </w:r>
          </w:p>
        </w:tc>
      </w:tr>
      <w:tr w14:paraId="112748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8" w:hRule="atLeast"/>
        </w:trPr>
        <w:tc>
          <w:tcPr>
            <w:tcW w:w="167" w:type="pct"/>
            <w:noWrap/>
            <w:tcMar>
              <w:left w:w="0" w:type="dxa"/>
              <w:right w:w="0" w:type="dxa"/>
            </w:tcMar>
          </w:tcPr>
          <w:p w14:paraId="53D35150">
            <w:pPr>
              <w:widowControl/>
              <w:jc w:val="center"/>
              <w:rPr>
                <w:bCs/>
                <w:kern w:val="0"/>
                <w:sz w:val="18"/>
                <w:szCs w:val="18"/>
              </w:rPr>
            </w:pPr>
            <w:r>
              <w:rPr>
                <w:rFonts w:hint="eastAsia"/>
                <w:sz w:val="18"/>
                <w:szCs w:val="18"/>
              </w:rPr>
              <w:t>甲</w:t>
            </w:r>
          </w:p>
        </w:tc>
        <w:tc>
          <w:tcPr>
            <w:tcW w:w="172" w:type="pct"/>
            <w:noWrap/>
            <w:tcMar>
              <w:left w:w="0" w:type="dxa"/>
              <w:right w:w="0" w:type="dxa"/>
            </w:tcMar>
          </w:tcPr>
          <w:p w14:paraId="6CE34327">
            <w:pPr>
              <w:widowControl/>
              <w:jc w:val="center"/>
              <w:rPr>
                <w:bCs/>
                <w:kern w:val="0"/>
                <w:sz w:val="18"/>
                <w:szCs w:val="18"/>
              </w:rPr>
            </w:pPr>
            <w:r>
              <w:rPr>
                <w:rFonts w:hint="eastAsia"/>
                <w:sz w:val="18"/>
                <w:szCs w:val="18"/>
              </w:rPr>
              <w:t>乙</w:t>
            </w:r>
          </w:p>
        </w:tc>
        <w:tc>
          <w:tcPr>
            <w:tcW w:w="172" w:type="pct"/>
            <w:noWrap/>
            <w:tcMar>
              <w:left w:w="0" w:type="dxa"/>
              <w:right w:w="0" w:type="dxa"/>
            </w:tcMar>
          </w:tcPr>
          <w:p w14:paraId="65941358">
            <w:pPr>
              <w:widowControl/>
              <w:jc w:val="center"/>
              <w:rPr>
                <w:bCs/>
                <w:kern w:val="0"/>
                <w:sz w:val="18"/>
                <w:szCs w:val="18"/>
              </w:rPr>
            </w:pPr>
            <w:r>
              <w:rPr>
                <w:rFonts w:hint="eastAsia"/>
                <w:sz w:val="18"/>
                <w:szCs w:val="18"/>
              </w:rPr>
              <w:t>丙</w:t>
            </w:r>
          </w:p>
        </w:tc>
        <w:tc>
          <w:tcPr>
            <w:tcW w:w="172" w:type="pct"/>
            <w:noWrap/>
            <w:tcMar>
              <w:left w:w="0" w:type="dxa"/>
              <w:right w:w="0" w:type="dxa"/>
            </w:tcMar>
          </w:tcPr>
          <w:p w14:paraId="7CB7119F">
            <w:pPr>
              <w:widowControl/>
              <w:jc w:val="center"/>
              <w:rPr>
                <w:bCs/>
                <w:kern w:val="0"/>
                <w:sz w:val="18"/>
                <w:szCs w:val="18"/>
              </w:rPr>
            </w:pPr>
            <w:r>
              <w:rPr>
                <w:rFonts w:hint="eastAsia"/>
                <w:sz w:val="18"/>
                <w:szCs w:val="18"/>
              </w:rPr>
              <w:t>丁</w:t>
            </w:r>
          </w:p>
        </w:tc>
        <w:tc>
          <w:tcPr>
            <w:tcW w:w="172" w:type="pct"/>
            <w:noWrap/>
            <w:tcMar>
              <w:left w:w="0" w:type="dxa"/>
              <w:right w:w="0" w:type="dxa"/>
            </w:tcMar>
          </w:tcPr>
          <w:p w14:paraId="162C0E3B">
            <w:pPr>
              <w:widowControl/>
              <w:jc w:val="center"/>
              <w:rPr>
                <w:bCs/>
                <w:kern w:val="0"/>
                <w:sz w:val="18"/>
                <w:szCs w:val="18"/>
              </w:rPr>
            </w:pPr>
            <w:r>
              <w:rPr>
                <w:rFonts w:hint="eastAsia"/>
                <w:sz w:val="18"/>
                <w:szCs w:val="18"/>
              </w:rPr>
              <w:t>戊</w:t>
            </w:r>
          </w:p>
        </w:tc>
        <w:tc>
          <w:tcPr>
            <w:tcW w:w="172" w:type="pct"/>
            <w:noWrap/>
            <w:tcMar>
              <w:left w:w="0" w:type="dxa"/>
              <w:right w:w="0" w:type="dxa"/>
            </w:tcMar>
          </w:tcPr>
          <w:p w14:paraId="332A9E83">
            <w:pPr>
              <w:widowControl/>
              <w:jc w:val="center"/>
              <w:rPr>
                <w:bCs/>
                <w:kern w:val="0"/>
                <w:sz w:val="18"/>
                <w:szCs w:val="18"/>
              </w:rPr>
            </w:pPr>
            <w:r>
              <w:rPr>
                <w:rFonts w:hint="eastAsia"/>
                <w:sz w:val="18"/>
                <w:szCs w:val="18"/>
              </w:rPr>
              <w:t>己</w:t>
            </w:r>
          </w:p>
        </w:tc>
        <w:tc>
          <w:tcPr>
            <w:tcW w:w="172" w:type="pct"/>
            <w:noWrap/>
            <w:tcMar>
              <w:left w:w="0" w:type="dxa"/>
              <w:right w:w="0" w:type="dxa"/>
            </w:tcMar>
          </w:tcPr>
          <w:p w14:paraId="050FE075">
            <w:pPr>
              <w:widowControl/>
              <w:jc w:val="center"/>
              <w:rPr>
                <w:bCs/>
                <w:kern w:val="0"/>
                <w:sz w:val="18"/>
                <w:szCs w:val="18"/>
              </w:rPr>
            </w:pPr>
            <w:r>
              <w:rPr>
                <w:rFonts w:hint="eastAsia"/>
                <w:sz w:val="18"/>
                <w:szCs w:val="18"/>
              </w:rPr>
              <w:t>庚</w:t>
            </w:r>
          </w:p>
        </w:tc>
        <w:tc>
          <w:tcPr>
            <w:tcW w:w="172" w:type="pct"/>
            <w:noWrap/>
            <w:tcMar>
              <w:left w:w="0" w:type="dxa"/>
              <w:right w:w="0" w:type="dxa"/>
            </w:tcMar>
          </w:tcPr>
          <w:p w14:paraId="4D22AC50">
            <w:pPr>
              <w:widowControl/>
              <w:jc w:val="center"/>
              <w:rPr>
                <w:bCs/>
                <w:kern w:val="0"/>
                <w:sz w:val="18"/>
                <w:szCs w:val="18"/>
              </w:rPr>
            </w:pPr>
            <w:r>
              <w:rPr>
                <w:rFonts w:hint="eastAsia"/>
                <w:sz w:val="18"/>
                <w:szCs w:val="18"/>
              </w:rPr>
              <w:t>辛</w:t>
            </w:r>
          </w:p>
        </w:tc>
        <w:tc>
          <w:tcPr>
            <w:tcW w:w="172" w:type="pct"/>
            <w:noWrap/>
            <w:tcMar>
              <w:left w:w="0" w:type="dxa"/>
              <w:right w:w="0" w:type="dxa"/>
            </w:tcMar>
          </w:tcPr>
          <w:p w14:paraId="463961AA">
            <w:pPr>
              <w:widowControl/>
              <w:jc w:val="center"/>
              <w:rPr>
                <w:bCs/>
                <w:kern w:val="0"/>
                <w:sz w:val="18"/>
                <w:szCs w:val="18"/>
              </w:rPr>
            </w:pPr>
            <w:r>
              <w:rPr>
                <w:rFonts w:hint="eastAsia"/>
                <w:sz w:val="18"/>
                <w:szCs w:val="18"/>
              </w:rPr>
              <w:t>壬</w:t>
            </w:r>
          </w:p>
        </w:tc>
        <w:tc>
          <w:tcPr>
            <w:tcW w:w="172" w:type="pct"/>
            <w:tcMar>
              <w:left w:w="0" w:type="dxa"/>
              <w:right w:w="0" w:type="dxa"/>
            </w:tcMar>
          </w:tcPr>
          <w:p w14:paraId="2264801D">
            <w:pPr>
              <w:widowControl/>
              <w:jc w:val="center"/>
              <w:rPr>
                <w:bCs/>
                <w:kern w:val="0"/>
                <w:sz w:val="18"/>
                <w:szCs w:val="18"/>
              </w:rPr>
            </w:pPr>
            <w:r>
              <w:rPr>
                <w:rFonts w:hint="eastAsia"/>
                <w:sz w:val="18"/>
                <w:szCs w:val="18"/>
              </w:rPr>
              <w:t>癸</w:t>
            </w:r>
          </w:p>
        </w:tc>
        <w:tc>
          <w:tcPr>
            <w:tcW w:w="172" w:type="pct"/>
            <w:noWrap/>
            <w:tcMar>
              <w:left w:w="0" w:type="dxa"/>
              <w:right w:w="0" w:type="dxa"/>
            </w:tcMar>
          </w:tcPr>
          <w:p w14:paraId="0493ABB6">
            <w:pPr>
              <w:widowControl/>
              <w:jc w:val="center"/>
              <w:rPr>
                <w:bCs/>
                <w:kern w:val="0"/>
                <w:sz w:val="18"/>
                <w:szCs w:val="18"/>
              </w:rPr>
            </w:pPr>
            <w:r>
              <w:rPr>
                <w:rFonts w:hint="eastAsia"/>
                <w:sz w:val="18"/>
                <w:szCs w:val="18"/>
              </w:rPr>
              <w:t>子</w:t>
            </w:r>
          </w:p>
        </w:tc>
        <w:tc>
          <w:tcPr>
            <w:tcW w:w="172" w:type="pct"/>
            <w:tcMar>
              <w:left w:w="0" w:type="dxa"/>
              <w:right w:w="0" w:type="dxa"/>
            </w:tcMar>
          </w:tcPr>
          <w:p w14:paraId="302F0A0F">
            <w:pPr>
              <w:widowControl/>
              <w:jc w:val="center"/>
              <w:rPr>
                <w:bCs/>
                <w:kern w:val="0"/>
                <w:sz w:val="18"/>
                <w:szCs w:val="18"/>
              </w:rPr>
            </w:pPr>
            <w:r>
              <w:rPr>
                <w:rFonts w:hint="eastAsia"/>
                <w:sz w:val="18"/>
                <w:szCs w:val="18"/>
              </w:rPr>
              <w:t>丑</w:t>
            </w:r>
          </w:p>
        </w:tc>
        <w:tc>
          <w:tcPr>
            <w:tcW w:w="172" w:type="pct"/>
            <w:tcMar>
              <w:left w:w="0" w:type="dxa"/>
              <w:right w:w="0" w:type="dxa"/>
            </w:tcMar>
          </w:tcPr>
          <w:p w14:paraId="17A1A9FC">
            <w:pPr>
              <w:widowControl/>
              <w:jc w:val="center"/>
              <w:rPr>
                <w:bCs/>
                <w:kern w:val="0"/>
                <w:sz w:val="18"/>
                <w:szCs w:val="18"/>
              </w:rPr>
            </w:pPr>
            <w:r>
              <w:rPr>
                <w:rFonts w:hint="eastAsia"/>
                <w:sz w:val="18"/>
                <w:szCs w:val="18"/>
              </w:rPr>
              <w:t>寅</w:t>
            </w:r>
          </w:p>
        </w:tc>
        <w:tc>
          <w:tcPr>
            <w:tcW w:w="172" w:type="pct"/>
            <w:tcMar>
              <w:left w:w="0" w:type="dxa"/>
              <w:right w:w="0" w:type="dxa"/>
            </w:tcMar>
          </w:tcPr>
          <w:p w14:paraId="3002D56E">
            <w:pPr>
              <w:widowControl/>
              <w:jc w:val="center"/>
              <w:rPr>
                <w:bCs/>
                <w:kern w:val="0"/>
                <w:sz w:val="18"/>
                <w:szCs w:val="18"/>
              </w:rPr>
            </w:pPr>
            <w:r>
              <w:rPr>
                <w:rFonts w:hint="eastAsia"/>
                <w:sz w:val="18"/>
                <w:szCs w:val="18"/>
              </w:rPr>
              <w:t>卯</w:t>
            </w:r>
          </w:p>
        </w:tc>
        <w:tc>
          <w:tcPr>
            <w:tcW w:w="173" w:type="pct"/>
            <w:tcMar>
              <w:left w:w="0" w:type="dxa"/>
              <w:right w:w="0" w:type="dxa"/>
            </w:tcMar>
          </w:tcPr>
          <w:p w14:paraId="77C2AF3B">
            <w:pPr>
              <w:jc w:val="center"/>
              <w:rPr>
                <w:bCs/>
                <w:kern w:val="0"/>
                <w:sz w:val="18"/>
                <w:szCs w:val="18"/>
              </w:rPr>
            </w:pPr>
            <w:r>
              <w:rPr>
                <w:rFonts w:hint="eastAsia"/>
                <w:sz w:val="18"/>
                <w:szCs w:val="18"/>
              </w:rPr>
              <w:t>辰</w:t>
            </w:r>
          </w:p>
        </w:tc>
        <w:tc>
          <w:tcPr>
            <w:tcW w:w="173" w:type="pct"/>
            <w:tcMar>
              <w:left w:w="0" w:type="dxa"/>
              <w:right w:w="0" w:type="dxa"/>
            </w:tcMar>
          </w:tcPr>
          <w:p w14:paraId="02C95536">
            <w:pPr>
              <w:jc w:val="center"/>
              <w:rPr>
                <w:bCs/>
                <w:kern w:val="0"/>
                <w:sz w:val="18"/>
                <w:szCs w:val="18"/>
              </w:rPr>
            </w:pPr>
            <w:r>
              <w:rPr>
                <w:sz w:val="18"/>
                <w:szCs w:val="18"/>
              </w:rPr>
              <w:t>01</w:t>
            </w:r>
          </w:p>
        </w:tc>
        <w:tc>
          <w:tcPr>
            <w:tcW w:w="173" w:type="pct"/>
            <w:tcMar>
              <w:left w:w="0" w:type="dxa"/>
              <w:right w:w="0" w:type="dxa"/>
            </w:tcMar>
          </w:tcPr>
          <w:p w14:paraId="00D6A5F4">
            <w:pPr>
              <w:jc w:val="center"/>
              <w:rPr>
                <w:bCs/>
                <w:kern w:val="0"/>
                <w:sz w:val="18"/>
                <w:szCs w:val="18"/>
              </w:rPr>
            </w:pPr>
            <w:r>
              <w:rPr>
                <w:sz w:val="18"/>
                <w:szCs w:val="18"/>
              </w:rPr>
              <w:t>02</w:t>
            </w:r>
          </w:p>
        </w:tc>
        <w:tc>
          <w:tcPr>
            <w:tcW w:w="173" w:type="pct"/>
            <w:tcMar>
              <w:left w:w="0" w:type="dxa"/>
              <w:right w:w="0" w:type="dxa"/>
            </w:tcMar>
          </w:tcPr>
          <w:p w14:paraId="45A930FF">
            <w:pPr>
              <w:jc w:val="center"/>
              <w:rPr>
                <w:bCs/>
                <w:kern w:val="0"/>
                <w:sz w:val="18"/>
                <w:szCs w:val="18"/>
              </w:rPr>
            </w:pPr>
            <w:r>
              <w:rPr>
                <w:rFonts w:hint="eastAsia"/>
                <w:sz w:val="18"/>
                <w:szCs w:val="18"/>
              </w:rPr>
              <w:t>巳</w:t>
            </w:r>
          </w:p>
        </w:tc>
        <w:tc>
          <w:tcPr>
            <w:tcW w:w="173" w:type="pct"/>
            <w:tcMar>
              <w:left w:w="0" w:type="dxa"/>
              <w:right w:w="0" w:type="dxa"/>
            </w:tcMar>
          </w:tcPr>
          <w:p w14:paraId="06C98FAF">
            <w:pPr>
              <w:spacing w:before="100" w:beforeAutospacing="1" w:after="100" w:afterAutospacing="1"/>
              <w:jc w:val="center"/>
              <w:rPr>
                <w:spacing w:val="-18"/>
                <w:kern w:val="18"/>
                <w:sz w:val="18"/>
                <w:szCs w:val="18"/>
              </w:rPr>
            </w:pPr>
            <w:r>
              <w:rPr>
                <w:spacing w:val="-18"/>
                <w:kern w:val="18"/>
                <w:sz w:val="18"/>
                <w:szCs w:val="18"/>
              </w:rPr>
              <w:t>03</w:t>
            </w:r>
          </w:p>
        </w:tc>
        <w:tc>
          <w:tcPr>
            <w:tcW w:w="173" w:type="pct"/>
            <w:tcMar>
              <w:left w:w="0" w:type="dxa"/>
              <w:right w:w="0" w:type="dxa"/>
            </w:tcMar>
          </w:tcPr>
          <w:p w14:paraId="7D99E644">
            <w:pPr>
              <w:widowControl/>
              <w:jc w:val="center"/>
              <w:rPr>
                <w:sz w:val="18"/>
                <w:szCs w:val="18"/>
              </w:rPr>
            </w:pPr>
            <w:r>
              <w:rPr>
                <w:rFonts w:hint="eastAsia"/>
                <w:sz w:val="18"/>
                <w:szCs w:val="18"/>
              </w:rPr>
              <w:t>午</w:t>
            </w:r>
          </w:p>
        </w:tc>
        <w:tc>
          <w:tcPr>
            <w:tcW w:w="173" w:type="pct"/>
            <w:tcMar>
              <w:left w:w="0" w:type="dxa"/>
              <w:right w:w="0" w:type="dxa"/>
            </w:tcMar>
          </w:tcPr>
          <w:p w14:paraId="1423B9AA">
            <w:pPr>
              <w:widowControl/>
              <w:jc w:val="center"/>
              <w:rPr>
                <w:sz w:val="18"/>
                <w:szCs w:val="18"/>
              </w:rPr>
            </w:pPr>
            <w:r>
              <w:rPr>
                <w:rFonts w:hint="eastAsia"/>
                <w:sz w:val="18"/>
                <w:szCs w:val="18"/>
              </w:rPr>
              <w:t>未</w:t>
            </w:r>
          </w:p>
        </w:tc>
        <w:tc>
          <w:tcPr>
            <w:tcW w:w="173" w:type="pct"/>
            <w:tcMar>
              <w:left w:w="0" w:type="dxa"/>
              <w:right w:w="0" w:type="dxa"/>
            </w:tcMar>
          </w:tcPr>
          <w:p w14:paraId="39966515">
            <w:pPr>
              <w:widowControl/>
              <w:jc w:val="center"/>
              <w:rPr>
                <w:sz w:val="18"/>
                <w:szCs w:val="18"/>
              </w:rPr>
            </w:pPr>
            <w:r>
              <w:rPr>
                <w:rFonts w:hint="eastAsia"/>
                <w:sz w:val="18"/>
                <w:szCs w:val="18"/>
              </w:rPr>
              <w:t>申</w:t>
            </w:r>
          </w:p>
        </w:tc>
        <w:tc>
          <w:tcPr>
            <w:tcW w:w="173" w:type="pct"/>
            <w:tcMar>
              <w:left w:w="0" w:type="dxa"/>
              <w:right w:w="0" w:type="dxa"/>
            </w:tcMar>
          </w:tcPr>
          <w:p w14:paraId="59B0A48E">
            <w:pPr>
              <w:jc w:val="center"/>
              <w:rPr>
                <w:sz w:val="18"/>
                <w:szCs w:val="18"/>
              </w:rPr>
            </w:pPr>
            <w:r>
              <w:rPr>
                <w:rFonts w:hint="eastAsia"/>
                <w:sz w:val="18"/>
                <w:szCs w:val="18"/>
              </w:rPr>
              <w:t>酉</w:t>
            </w:r>
          </w:p>
        </w:tc>
        <w:tc>
          <w:tcPr>
            <w:tcW w:w="173" w:type="pct"/>
            <w:tcMar>
              <w:left w:w="0" w:type="dxa"/>
              <w:right w:w="0" w:type="dxa"/>
            </w:tcMar>
          </w:tcPr>
          <w:p w14:paraId="68A5B1D4">
            <w:pPr>
              <w:jc w:val="center"/>
              <w:rPr>
                <w:spacing w:val="-22"/>
                <w:sz w:val="18"/>
                <w:szCs w:val="18"/>
              </w:rPr>
            </w:pPr>
            <w:r>
              <w:rPr>
                <w:spacing w:val="-22"/>
                <w:sz w:val="18"/>
                <w:szCs w:val="18"/>
              </w:rPr>
              <w:t>04</w:t>
            </w:r>
          </w:p>
        </w:tc>
        <w:tc>
          <w:tcPr>
            <w:tcW w:w="173" w:type="pct"/>
            <w:tcMar>
              <w:left w:w="0" w:type="dxa"/>
              <w:right w:w="0" w:type="dxa"/>
            </w:tcMar>
          </w:tcPr>
          <w:p w14:paraId="37A3EE7A">
            <w:pPr>
              <w:jc w:val="center"/>
              <w:rPr>
                <w:sz w:val="18"/>
                <w:szCs w:val="18"/>
              </w:rPr>
            </w:pPr>
            <w:r>
              <w:rPr>
                <w:rFonts w:hint="eastAsia"/>
                <w:sz w:val="18"/>
                <w:szCs w:val="18"/>
              </w:rPr>
              <w:t>戌</w:t>
            </w:r>
          </w:p>
        </w:tc>
        <w:tc>
          <w:tcPr>
            <w:tcW w:w="173" w:type="pct"/>
            <w:tcMar>
              <w:left w:w="0" w:type="dxa"/>
              <w:right w:w="0" w:type="dxa"/>
            </w:tcMar>
          </w:tcPr>
          <w:p w14:paraId="27009DB5">
            <w:pPr>
              <w:jc w:val="center"/>
              <w:rPr>
                <w:sz w:val="18"/>
                <w:szCs w:val="18"/>
              </w:rPr>
            </w:pPr>
            <w:r>
              <w:rPr>
                <w:rFonts w:hint="eastAsia"/>
                <w:sz w:val="18"/>
                <w:szCs w:val="18"/>
              </w:rPr>
              <w:t>亥</w:t>
            </w:r>
          </w:p>
        </w:tc>
        <w:tc>
          <w:tcPr>
            <w:tcW w:w="173" w:type="pct"/>
            <w:tcMar>
              <w:left w:w="0" w:type="dxa"/>
              <w:right w:w="0" w:type="dxa"/>
            </w:tcMar>
          </w:tcPr>
          <w:p w14:paraId="5DAEE4FF">
            <w:pPr>
              <w:jc w:val="center"/>
              <w:rPr>
                <w:sz w:val="18"/>
                <w:szCs w:val="18"/>
              </w:rPr>
            </w:pPr>
            <w:r>
              <w:rPr>
                <w:sz w:val="18"/>
                <w:szCs w:val="18"/>
              </w:rPr>
              <w:t>05</w:t>
            </w:r>
          </w:p>
        </w:tc>
        <w:tc>
          <w:tcPr>
            <w:tcW w:w="175" w:type="pct"/>
            <w:tcMar>
              <w:left w:w="0" w:type="dxa"/>
              <w:right w:w="0" w:type="dxa"/>
            </w:tcMar>
          </w:tcPr>
          <w:p w14:paraId="1993E5FA">
            <w:pPr>
              <w:jc w:val="center"/>
              <w:rPr>
                <w:bCs/>
                <w:kern w:val="0"/>
                <w:sz w:val="18"/>
                <w:szCs w:val="18"/>
              </w:rPr>
            </w:pPr>
            <w:r>
              <w:rPr>
                <w:sz w:val="18"/>
                <w:szCs w:val="18"/>
              </w:rPr>
              <w:t>06</w:t>
            </w:r>
          </w:p>
        </w:tc>
        <w:tc>
          <w:tcPr>
            <w:tcW w:w="172" w:type="pct"/>
            <w:tcMar>
              <w:left w:w="0" w:type="dxa"/>
              <w:right w:w="0" w:type="dxa"/>
            </w:tcMar>
          </w:tcPr>
          <w:p w14:paraId="59EA6B68">
            <w:pPr>
              <w:jc w:val="center"/>
              <w:rPr>
                <w:bCs/>
                <w:kern w:val="0"/>
                <w:sz w:val="18"/>
                <w:szCs w:val="18"/>
              </w:rPr>
            </w:pPr>
            <w:r>
              <w:rPr>
                <w:sz w:val="18"/>
                <w:szCs w:val="18"/>
              </w:rPr>
              <w:t>07</w:t>
            </w:r>
          </w:p>
        </w:tc>
      </w:tr>
      <w:tr w14:paraId="130EF4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7" w:type="pct"/>
            <w:noWrap/>
            <w:tcMar>
              <w:left w:w="0" w:type="dxa"/>
              <w:right w:w="0" w:type="dxa"/>
            </w:tcMar>
            <w:vAlign w:val="center"/>
          </w:tcPr>
          <w:p w14:paraId="2B14460A">
            <w:pPr>
              <w:widowControl/>
              <w:jc w:val="center"/>
              <w:rPr>
                <w:bCs/>
                <w:kern w:val="0"/>
                <w:sz w:val="18"/>
                <w:szCs w:val="18"/>
              </w:rPr>
            </w:pPr>
          </w:p>
        </w:tc>
        <w:tc>
          <w:tcPr>
            <w:tcW w:w="172" w:type="pct"/>
            <w:noWrap/>
            <w:tcMar>
              <w:left w:w="0" w:type="dxa"/>
              <w:right w:w="0" w:type="dxa"/>
            </w:tcMar>
            <w:vAlign w:val="center"/>
          </w:tcPr>
          <w:p w14:paraId="43CFBFAE">
            <w:pPr>
              <w:widowControl/>
              <w:jc w:val="center"/>
              <w:rPr>
                <w:bCs/>
                <w:kern w:val="0"/>
                <w:sz w:val="18"/>
                <w:szCs w:val="18"/>
              </w:rPr>
            </w:pPr>
          </w:p>
        </w:tc>
        <w:tc>
          <w:tcPr>
            <w:tcW w:w="172" w:type="pct"/>
            <w:noWrap/>
            <w:tcMar>
              <w:left w:w="0" w:type="dxa"/>
              <w:right w:w="0" w:type="dxa"/>
            </w:tcMar>
            <w:vAlign w:val="center"/>
          </w:tcPr>
          <w:p w14:paraId="13F94C15">
            <w:pPr>
              <w:widowControl/>
              <w:jc w:val="center"/>
              <w:rPr>
                <w:bCs/>
                <w:kern w:val="0"/>
                <w:sz w:val="18"/>
                <w:szCs w:val="18"/>
              </w:rPr>
            </w:pPr>
          </w:p>
        </w:tc>
        <w:tc>
          <w:tcPr>
            <w:tcW w:w="172" w:type="pct"/>
            <w:noWrap/>
            <w:tcMar>
              <w:left w:w="0" w:type="dxa"/>
              <w:right w:w="0" w:type="dxa"/>
            </w:tcMar>
            <w:vAlign w:val="center"/>
          </w:tcPr>
          <w:p w14:paraId="5DE87B3F">
            <w:pPr>
              <w:widowControl/>
              <w:jc w:val="center"/>
              <w:rPr>
                <w:bCs/>
                <w:kern w:val="0"/>
                <w:sz w:val="18"/>
                <w:szCs w:val="18"/>
              </w:rPr>
            </w:pPr>
          </w:p>
        </w:tc>
        <w:tc>
          <w:tcPr>
            <w:tcW w:w="172" w:type="pct"/>
            <w:noWrap/>
            <w:tcMar>
              <w:left w:w="0" w:type="dxa"/>
              <w:right w:w="0" w:type="dxa"/>
            </w:tcMar>
            <w:vAlign w:val="center"/>
          </w:tcPr>
          <w:p w14:paraId="3ACD13E0">
            <w:pPr>
              <w:widowControl/>
              <w:jc w:val="center"/>
              <w:rPr>
                <w:bCs/>
                <w:kern w:val="0"/>
                <w:sz w:val="18"/>
                <w:szCs w:val="18"/>
              </w:rPr>
            </w:pPr>
          </w:p>
        </w:tc>
        <w:tc>
          <w:tcPr>
            <w:tcW w:w="172" w:type="pct"/>
            <w:noWrap/>
            <w:tcMar>
              <w:left w:w="0" w:type="dxa"/>
              <w:right w:w="0" w:type="dxa"/>
            </w:tcMar>
            <w:vAlign w:val="center"/>
          </w:tcPr>
          <w:p w14:paraId="6880591B">
            <w:pPr>
              <w:widowControl/>
              <w:jc w:val="center"/>
              <w:rPr>
                <w:bCs/>
                <w:kern w:val="0"/>
                <w:sz w:val="18"/>
                <w:szCs w:val="18"/>
              </w:rPr>
            </w:pPr>
          </w:p>
        </w:tc>
        <w:tc>
          <w:tcPr>
            <w:tcW w:w="172" w:type="pct"/>
            <w:noWrap/>
            <w:tcMar>
              <w:left w:w="0" w:type="dxa"/>
              <w:right w:w="0" w:type="dxa"/>
            </w:tcMar>
            <w:vAlign w:val="center"/>
          </w:tcPr>
          <w:p w14:paraId="1EE74DC2">
            <w:pPr>
              <w:widowControl/>
              <w:jc w:val="center"/>
              <w:rPr>
                <w:bCs/>
                <w:kern w:val="0"/>
                <w:sz w:val="18"/>
                <w:szCs w:val="18"/>
              </w:rPr>
            </w:pPr>
          </w:p>
        </w:tc>
        <w:tc>
          <w:tcPr>
            <w:tcW w:w="172" w:type="pct"/>
            <w:noWrap/>
            <w:tcMar>
              <w:left w:w="0" w:type="dxa"/>
              <w:right w:w="0" w:type="dxa"/>
            </w:tcMar>
            <w:vAlign w:val="center"/>
          </w:tcPr>
          <w:p w14:paraId="2A9EC300">
            <w:pPr>
              <w:widowControl/>
              <w:jc w:val="center"/>
              <w:rPr>
                <w:bCs/>
                <w:kern w:val="0"/>
                <w:sz w:val="18"/>
                <w:szCs w:val="18"/>
              </w:rPr>
            </w:pPr>
          </w:p>
        </w:tc>
        <w:tc>
          <w:tcPr>
            <w:tcW w:w="172" w:type="pct"/>
            <w:noWrap/>
            <w:tcMar>
              <w:left w:w="0" w:type="dxa"/>
              <w:right w:w="0" w:type="dxa"/>
            </w:tcMar>
            <w:vAlign w:val="center"/>
          </w:tcPr>
          <w:p w14:paraId="27ABA155">
            <w:pPr>
              <w:widowControl/>
              <w:jc w:val="center"/>
              <w:rPr>
                <w:bCs/>
                <w:kern w:val="0"/>
                <w:sz w:val="18"/>
                <w:szCs w:val="18"/>
              </w:rPr>
            </w:pPr>
          </w:p>
        </w:tc>
        <w:tc>
          <w:tcPr>
            <w:tcW w:w="172" w:type="pct"/>
            <w:tcMar>
              <w:left w:w="0" w:type="dxa"/>
              <w:right w:w="0" w:type="dxa"/>
            </w:tcMar>
            <w:vAlign w:val="center"/>
          </w:tcPr>
          <w:p w14:paraId="7E58F48B">
            <w:pPr>
              <w:widowControl/>
              <w:jc w:val="center"/>
              <w:rPr>
                <w:bCs/>
                <w:kern w:val="0"/>
                <w:sz w:val="18"/>
                <w:szCs w:val="18"/>
              </w:rPr>
            </w:pPr>
          </w:p>
        </w:tc>
        <w:tc>
          <w:tcPr>
            <w:tcW w:w="172" w:type="pct"/>
            <w:noWrap/>
            <w:tcMar>
              <w:left w:w="0" w:type="dxa"/>
              <w:right w:w="0" w:type="dxa"/>
            </w:tcMar>
            <w:vAlign w:val="center"/>
          </w:tcPr>
          <w:p w14:paraId="35AA8151">
            <w:pPr>
              <w:widowControl/>
              <w:jc w:val="center"/>
              <w:rPr>
                <w:bCs/>
                <w:kern w:val="0"/>
                <w:sz w:val="18"/>
                <w:szCs w:val="18"/>
              </w:rPr>
            </w:pPr>
          </w:p>
        </w:tc>
        <w:tc>
          <w:tcPr>
            <w:tcW w:w="172" w:type="pct"/>
            <w:tcMar>
              <w:left w:w="0" w:type="dxa"/>
              <w:right w:w="0" w:type="dxa"/>
            </w:tcMar>
            <w:vAlign w:val="center"/>
          </w:tcPr>
          <w:p w14:paraId="692FCDF9">
            <w:pPr>
              <w:widowControl/>
              <w:jc w:val="center"/>
              <w:rPr>
                <w:bCs/>
                <w:kern w:val="0"/>
                <w:sz w:val="18"/>
                <w:szCs w:val="18"/>
              </w:rPr>
            </w:pPr>
          </w:p>
        </w:tc>
        <w:tc>
          <w:tcPr>
            <w:tcW w:w="172" w:type="pct"/>
            <w:tcMar>
              <w:left w:w="0" w:type="dxa"/>
              <w:right w:w="0" w:type="dxa"/>
            </w:tcMar>
            <w:vAlign w:val="center"/>
          </w:tcPr>
          <w:p w14:paraId="69FDC995">
            <w:pPr>
              <w:widowControl/>
              <w:jc w:val="center"/>
              <w:rPr>
                <w:bCs/>
                <w:kern w:val="0"/>
                <w:sz w:val="18"/>
                <w:szCs w:val="18"/>
              </w:rPr>
            </w:pPr>
          </w:p>
        </w:tc>
        <w:tc>
          <w:tcPr>
            <w:tcW w:w="172" w:type="pct"/>
            <w:tcMar>
              <w:left w:w="0" w:type="dxa"/>
              <w:right w:w="0" w:type="dxa"/>
            </w:tcMar>
            <w:vAlign w:val="center"/>
          </w:tcPr>
          <w:p w14:paraId="482B4A32">
            <w:pPr>
              <w:widowControl/>
              <w:jc w:val="center"/>
              <w:rPr>
                <w:bCs/>
                <w:kern w:val="0"/>
                <w:sz w:val="18"/>
                <w:szCs w:val="18"/>
              </w:rPr>
            </w:pPr>
          </w:p>
        </w:tc>
        <w:tc>
          <w:tcPr>
            <w:tcW w:w="173" w:type="pct"/>
            <w:tcMar>
              <w:left w:w="0" w:type="dxa"/>
              <w:right w:w="0" w:type="dxa"/>
            </w:tcMar>
            <w:vAlign w:val="center"/>
          </w:tcPr>
          <w:p w14:paraId="3FCA3DAD">
            <w:pPr>
              <w:widowControl/>
              <w:jc w:val="center"/>
              <w:rPr>
                <w:bCs/>
                <w:kern w:val="0"/>
                <w:sz w:val="18"/>
                <w:szCs w:val="18"/>
              </w:rPr>
            </w:pPr>
          </w:p>
        </w:tc>
        <w:tc>
          <w:tcPr>
            <w:tcW w:w="173" w:type="pct"/>
            <w:tcMar>
              <w:left w:w="0" w:type="dxa"/>
              <w:right w:w="0" w:type="dxa"/>
            </w:tcMar>
            <w:vAlign w:val="center"/>
          </w:tcPr>
          <w:p w14:paraId="4CACE3B3">
            <w:pPr>
              <w:widowControl/>
              <w:jc w:val="center"/>
              <w:rPr>
                <w:bCs/>
                <w:kern w:val="0"/>
                <w:sz w:val="18"/>
                <w:szCs w:val="18"/>
              </w:rPr>
            </w:pPr>
          </w:p>
        </w:tc>
        <w:tc>
          <w:tcPr>
            <w:tcW w:w="173" w:type="pct"/>
            <w:tcMar>
              <w:left w:w="0" w:type="dxa"/>
              <w:right w:w="0" w:type="dxa"/>
            </w:tcMar>
            <w:vAlign w:val="center"/>
          </w:tcPr>
          <w:p w14:paraId="1FA8194E">
            <w:pPr>
              <w:widowControl/>
              <w:jc w:val="center"/>
              <w:rPr>
                <w:bCs/>
                <w:kern w:val="0"/>
                <w:sz w:val="18"/>
                <w:szCs w:val="18"/>
              </w:rPr>
            </w:pPr>
          </w:p>
        </w:tc>
        <w:tc>
          <w:tcPr>
            <w:tcW w:w="173" w:type="pct"/>
            <w:tcMar>
              <w:left w:w="0" w:type="dxa"/>
              <w:right w:w="0" w:type="dxa"/>
            </w:tcMar>
          </w:tcPr>
          <w:p w14:paraId="0EDF7F8F">
            <w:pPr>
              <w:widowControl/>
              <w:jc w:val="center"/>
              <w:rPr>
                <w:bCs/>
                <w:kern w:val="0"/>
                <w:sz w:val="18"/>
                <w:szCs w:val="18"/>
              </w:rPr>
            </w:pPr>
          </w:p>
        </w:tc>
        <w:tc>
          <w:tcPr>
            <w:tcW w:w="173" w:type="pct"/>
            <w:tcMar>
              <w:left w:w="0" w:type="dxa"/>
              <w:right w:w="0" w:type="dxa"/>
            </w:tcMar>
          </w:tcPr>
          <w:p w14:paraId="2F2D4999">
            <w:pPr>
              <w:widowControl/>
              <w:jc w:val="center"/>
              <w:rPr>
                <w:bCs/>
                <w:kern w:val="0"/>
                <w:sz w:val="18"/>
                <w:szCs w:val="18"/>
              </w:rPr>
            </w:pPr>
          </w:p>
        </w:tc>
        <w:tc>
          <w:tcPr>
            <w:tcW w:w="173" w:type="pct"/>
            <w:tcMar>
              <w:left w:w="0" w:type="dxa"/>
              <w:right w:w="0" w:type="dxa"/>
            </w:tcMar>
          </w:tcPr>
          <w:p w14:paraId="776D3258">
            <w:pPr>
              <w:widowControl/>
              <w:jc w:val="center"/>
              <w:rPr>
                <w:bCs/>
                <w:kern w:val="0"/>
                <w:sz w:val="18"/>
                <w:szCs w:val="18"/>
              </w:rPr>
            </w:pPr>
          </w:p>
        </w:tc>
        <w:tc>
          <w:tcPr>
            <w:tcW w:w="173" w:type="pct"/>
            <w:tcMar>
              <w:left w:w="0" w:type="dxa"/>
              <w:right w:w="0" w:type="dxa"/>
            </w:tcMar>
          </w:tcPr>
          <w:p w14:paraId="333149EA">
            <w:pPr>
              <w:widowControl/>
              <w:jc w:val="center"/>
              <w:rPr>
                <w:bCs/>
                <w:kern w:val="0"/>
                <w:sz w:val="18"/>
                <w:szCs w:val="18"/>
              </w:rPr>
            </w:pPr>
          </w:p>
        </w:tc>
        <w:tc>
          <w:tcPr>
            <w:tcW w:w="173" w:type="pct"/>
            <w:tcMar>
              <w:left w:w="0" w:type="dxa"/>
              <w:right w:w="0" w:type="dxa"/>
            </w:tcMar>
          </w:tcPr>
          <w:p w14:paraId="04ED57E0">
            <w:pPr>
              <w:widowControl/>
              <w:jc w:val="center"/>
              <w:rPr>
                <w:bCs/>
                <w:kern w:val="0"/>
                <w:sz w:val="18"/>
                <w:szCs w:val="18"/>
              </w:rPr>
            </w:pPr>
          </w:p>
        </w:tc>
        <w:tc>
          <w:tcPr>
            <w:tcW w:w="173" w:type="pct"/>
            <w:tcMar>
              <w:left w:w="0" w:type="dxa"/>
              <w:right w:w="0" w:type="dxa"/>
            </w:tcMar>
          </w:tcPr>
          <w:p w14:paraId="2050D2E4">
            <w:pPr>
              <w:widowControl/>
              <w:jc w:val="center"/>
              <w:rPr>
                <w:bCs/>
                <w:kern w:val="0"/>
                <w:sz w:val="18"/>
                <w:szCs w:val="18"/>
              </w:rPr>
            </w:pPr>
          </w:p>
        </w:tc>
        <w:tc>
          <w:tcPr>
            <w:tcW w:w="173" w:type="pct"/>
            <w:tcMar>
              <w:left w:w="0" w:type="dxa"/>
              <w:right w:w="0" w:type="dxa"/>
            </w:tcMar>
          </w:tcPr>
          <w:p w14:paraId="57B7363D">
            <w:pPr>
              <w:widowControl/>
              <w:jc w:val="center"/>
              <w:rPr>
                <w:bCs/>
                <w:kern w:val="0"/>
                <w:sz w:val="18"/>
                <w:szCs w:val="18"/>
              </w:rPr>
            </w:pPr>
          </w:p>
        </w:tc>
        <w:tc>
          <w:tcPr>
            <w:tcW w:w="173" w:type="pct"/>
            <w:tcMar>
              <w:left w:w="0" w:type="dxa"/>
              <w:right w:w="0" w:type="dxa"/>
            </w:tcMar>
            <w:vAlign w:val="center"/>
          </w:tcPr>
          <w:p w14:paraId="2AA8B1F4">
            <w:pPr>
              <w:widowControl/>
              <w:jc w:val="center"/>
              <w:rPr>
                <w:bCs/>
                <w:kern w:val="0"/>
                <w:sz w:val="18"/>
                <w:szCs w:val="18"/>
              </w:rPr>
            </w:pPr>
          </w:p>
        </w:tc>
        <w:tc>
          <w:tcPr>
            <w:tcW w:w="173" w:type="pct"/>
            <w:tcMar>
              <w:left w:w="0" w:type="dxa"/>
              <w:right w:w="0" w:type="dxa"/>
            </w:tcMar>
            <w:vAlign w:val="center"/>
          </w:tcPr>
          <w:p w14:paraId="24BFB7C8">
            <w:pPr>
              <w:widowControl/>
              <w:jc w:val="center"/>
              <w:rPr>
                <w:bCs/>
                <w:kern w:val="0"/>
                <w:sz w:val="18"/>
                <w:szCs w:val="18"/>
              </w:rPr>
            </w:pPr>
          </w:p>
        </w:tc>
        <w:tc>
          <w:tcPr>
            <w:tcW w:w="173" w:type="pct"/>
            <w:tcMar>
              <w:left w:w="0" w:type="dxa"/>
              <w:right w:w="0" w:type="dxa"/>
            </w:tcMar>
            <w:vAlign w:val="center"/>
          </w:tcPr>
          <w:p w14:paraId="69FA3AD6">
            <w:pPr>
              <w:widowControl/>
              <w:jc w:val="center"/>
              <w:rPr>
                <w:bCs/>
                <w:kern w:val="0"/>
                <w:sz w:val="18"/>
                <w:szCs w:val="18"/>
              </w:rPr>
            </w:pPr>
          </w:p>
        </w:tc>
        <w:tc>
          <w:tcPr>
            <w:tcW w:w="175" w:type="pct"/>
            <w:tcMar>
              <w:left w:w="0" w:type="dxa"/>
              <w:right w:w="0" w:type="dxa"/>
            </w:tcMar>
            <w:vAlign w:val="center"/>
          </w:tcPr>
          <w:p w14:paraId="3FB01303">
            <w:pPr>
              <w:widowControl/>
              <w:jc w:val="center"/>
              <w:rPr>
                <w:bCs/>
                <w:kern w:val="0"/>
                <w:sz w:val="18"/>
                <w:szCs w:val="18"/>
              </w:rPr>
            </w:pPr>
          </w:p>
        </w:tc>
        <w:tc>
          <w:tcPr>
            <w:tcW w:w="172" w:type="pct"/>
            <w:tcMar>
              <w:left w:w="0" w:type="dxa"/>
              <w:right w:w="0" w:type="dxa"/>
            </w:tcMar>
            <w:vAlign w:val="center"/>
          </w:tcPr>
          <w:p w14:paraId="60D629D0">
            <w:pPr>
              <w:widowControl/>
              <w:jc w:val="center"/>
              <w:rPr>
                <w:bCs/>
                <w:kern w:val="0"/>
                <w:sz w:val="18"/>
                <w:szCs w:val="18"/>
              </w:rPr>
            </w:pPr>
          </w:p>
        </w:tc>
      </w:tr>
      <w:tr w14:paraId="7AEB9E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7" w:type="pct"/>
            <w:noWrap/>
            <w:tcMar>
              <w:left w:w="0" w:type="dxa"/>
              <w:right w:w="0" w:type="dxa"/>
            </w:tcMar>
            <w:vAlign w:val="center"/>
          </w:tcPr>
          <w:p w14:paraId="3FCA3180">
            <w:pPr>
              <w:widowControl/>
              <w:jc w:val="center"/>
              <w:rPr>
                <w:bCs/>
                <w:kern w:val="0"/>
                <w:sz w:val="18"/>
                <w:szCs w:val="18"/>
              </w:rPr>
            </w:pPr>
          </w:p>
        </w:tc>
        <w:tc>
          <w:tcPr>
            <w:tcW w:w="172" w:type="pct"/>
            <w:noWrap/>
            <w:tcMar>
              <w:left w:w="0" w:type="dxa"/>
              <w:right w:w="0" w:type="dxa"/>
            </w:tcMar>
            <w:vAlign w:val="center"/>
          </w:tcPr>
          <w:p w14:paraId="4AD9E3E0">
            <w:pPr>
              <w:widowControl/>
              <w:jc w:val="center"/>
              <w:rPr>
                <w:bCs/>
                <w:kern w:val="0"/>
                <w:sz w:val="18"/>
                <w:szCs w:val="18"/>
              </w:rPr>
            </w:pPr>
          </w:p>
        </w:tc>
        <w:tc>
          <w:tcPr>
            <w:tcW w:w="172" w:type="pct"/>
            <w:noWrap/>
            <w:tcMar>
              <w:left w:w="0" w:type="dxa"/>
              <w:right w:w="0" w:type="dxa"/>
            </w:tcMar>
            <w:vAlign w:val="center"/>
          </w:tcPr>
          <w:p w14:paraId="2407E331">
            <w:pPr>
              <w:widowControl/>
              <w:jc w:val="center"/>
              <w:rPr>
                <w:bCs/>
                <w:kern w:val="0"/>
                <w:sz w:val="18"/>
                <w:szCs w:val="18"/>
              </w:rPr>
            </w:pPr>
          </w:p>
        </w:tc>
        <w:tc>
          <w:tcPr>
            <w:tcW w:w="172" w:type="pct"/>
            <w:noWrap/>
            <w:tcMar>
              <w:left w:w="0" w:type="dxa"/>
              <w:right w:w="0" w:type="dxa"/>
            </w:tcMar>
            <w:vAlign w:val="center"/>
          </w:tcPr>
          <w:p w14:paraId="5DA387F8">
            <w:pPr>
              <w:widowControl/>
              <w:jc w:val="center"/>
              <w:rPr>
                <w:bCs/>
                <w:kern w:val="0"/>
                <w:sz w:val="18"/>
                <w:szCs w:val="18"/>
              </w:rPr>
            </w:pPr>
          </w:p>
        </w:tc>
        <w:tc>
          <w:tcPr>
            <w:tcW w:w="172" w:type="pct"/>
            <w:noWrap/>
            <w:tcMar>
              <w:left w:w="0" w:type="dxa"/>
              <w:right w:w="0" w:type="dxa"/>
            </w:tcMar>
            <w:vAlign w:val="center"/>
          </w:tcPr>
          <w:p w14:paraId="65A425A2">
            <w:pPr>
              <w:widowControl/>
              <w:jc w:val="center"/>
              <w:rPr>
                <w:bCs/>
                <w:kern w:val="0"/>
                <w:sz w:val="18"/>
                <w:szCs w:val="18"/>
              </w:rPr>
            </w:pPr>
          </w:p>
        </w:tc>
        <w:tc>
          <w:tcPr>
            <w:tcW w:w="172" w:type="pct"/>
            <w:noWrap/>
            <w:tcMar>
              <w:left w:w="0" w:type="dxa"/>
              <w:right w:w="0" w:type="dxa"/>
            </w:tcMar>
            <w:vAlign w:val="center"/>
          </w:tcPr>
          <w:p w14:paraId="6544B14F">
            <w:pPr>
              <w:widowControl/>
              <w:jc w:val="center"/>
              <w:rPr>
                <w:bCs/>
                <w:kern w:val="0"/>
                <w:sz w:val="18"/>
                <w:szCs w:val="18"/>
              </w:rPr>
            </w:pPr>
          </w:p>
        </w:tc>
        <w:tc>
          <w:tcPr>
            <w:tcW w:w="172" w:type="pct"/>
            <w:noWrap/>
            <w:tcMar>
              <w:left w:w="0" w:type="dxa"/>
              <w:right w:w="0" w:type="dxa"/>
            </w:tcMar>
            <w:vAlign w:val="center"/>
          </w:tcPr>
          <w:p w14:paraId="17530E66">
            <w:pPr>
              <w:widowControl/>
              <w:jc w:val="center"/>
              <w:rPr>
                <w:bCs/>
                <w:kern w:val="0"/>
                <w:sz w:val="18"/>
                <w:szCs w:val="18"/>
              </w:rPr>
            </w:pPr>
          </w:p>
        </w:tc>
        <w:tc>
          <w:tcPr>
            <w:tcW w:w="172" w:type="pct"/>
            <w:noWrap/>
            <w:tcMar>
              <w:left w:w="0" w:type="dxa"/>
              <w:right w:w="0" w:type="dxa"/>
            </w:tcMar>
            <w:vAlign w:val="center"/>
          </w:tcPr>
          <w:p w14:paraId="685C2BB4">
            <w:pPr>
              <w:widowControl/>
              <w:jc w:val="center"/>
              <w:rPr>
                <w:bCs/>
                <w:kern w:val="0"/>
                <w:sz w:val="18"/>
                <w:szCs w:val="18"/>
              </w:rPr>
            </w:pPr>
          </w:p>
        </w:tc>
        <w:tc>
          <w:tcPr>
            <w:tcW w:w="172" w:type="pct"/>
            <w:noWrap/>
            <w:tcMar>
              <w:left w:w="0" w:type="dxa"/>
              <w:right w:w="0" w:type="dxa"/>
            </w:tcMar>
            <w:vAlign w:val="center"/>
          </w:tcPr>
          <w:p w14:paraId="330591A0">
            <w:pPr>
              <w:widowControl/>
              <w:jc w:val="center"/>
              <w:rPr>
                <w:bCs/>
                <w:kern w:val="0"/>
                <w:sz w:val="18"/>
                <w:szCs w:val="18"/>
              </w:rPr>
            </w:pPr>
          </w:p>
        </w:tc>
        <w:tc>
          <w:tcPr>
            <w:tcW w:w="172" w:type="pct"/>
            <w:tcMar>
              <w:left w:w="0" w:type="dxa"/>
              <w:right w:w="0" w:type="dxa"/>
            </w:tcMar>
            <w:vAlign w:val="center"/>
          </w:tcPr>
          <w:p w14:paraId="77B07CEA">
            <w:pPr>
              <w:widowControl/>
              <w:jc w:val="center"/>
              <w:rPr>
                <w:bCs/>
                <w:kern w:val="0"/>
                <w:sz w:val="18"/>
                <w:szCs w:val="18"/>
              </w:rPr>
            </w:pPr>
          </w:p>
        </w:tc>
        <w:tc>
          <w:tcPr>
            <w:tcW w:w="172" w:type="pct"/>
            <w:noWrap/>
            <w:tcMar>
              <w:left w:w="0" w:type="dxa"/>
              <w:right w:w="0" w:type="dxa"/>
            </w:tcMar>
            <w:vAlign w:val="center"/>
          </w:tcPr>
          <w:p w14:paraId="48B51C63">
            <w:pPr>
              <w:widowControl/>
              <w:jc w:val="center"/>
              <w:rPr>
                <w:bCs/>
                <w:kern w:val="0"/>
                <w:sz w:val="18"/>
                <w:szCs w:val="18"/>
              </w:rPr>
            </w:pPr>
          </w:p>
        </w:tc>
        <w:tc>
          <w:tcPr>
            <w:tcW w:w="172" w:type="pct"/>
            <w:tcMar>
              <w:left w:w="0" w:type="dxa"/>
              <w:right w:w="0" w:type="dxa"/>
            </w:tcMar>
            <w:vAlign w:val="center"/>
          </w:tcPr>
          <w:p w14:paraId="670ED3B6">
            <w:pPr>
              <w:widowControl/>
              <w:jc w:val="center"/>
              <w:rPr>
                <w:bCs/>
                <w:kern w:val="0"/>
                <w:sz w:val="18"/>
                <w:szCs w:val="18"/>
              </w:rPr>
            </w:pPr>
          </w:p>
        </w:tc>
        <w:tc>
          <w:tcPr>
            <w:tcW w:w="172" w:type="pct"/>
            <w:tcMar>
              <w:left w:w="0" w:type="dxa"/>
              <w:right w:w="0" w:type="dxa"/>
            </w:tcMar>
            <w:vAlign w:val="center"/>
          </w:tcPr>
          <w:p w14:paraId="3EDCCD7A">
            <w:pPr>
              <w:widowControl/>
              <w:jc w:val="center"/>
              <w:rPr>
                <w:bCs/>
                <w:kern w:val="0"/>
                <w:sz w:val="18"/>
                <w:szCs w:val="18"/>
              </w:rPr>
            </w:pPr>
          </w:p>
        </w:tc>
        <w:tc>
          <w:tcPr>
            <w:tcW w:w="172" w:type="pct"/>
            <w:tcMar>
              <w:left w:w="0" w:type="dxa"/>
              <w:right w:w="0" w:type="dxa"/>
            </w:tcMar>
            <w:vAlign w:val="center"/>
          </w:tcPr>
          <w:p w14:paraId="37C38B6D">
            <w:pPr>
              <w:widowControl/>
              <w:jc w:val="center"/>
              <w:rPr>
                <w:bCs/>
                <w:kern w:val="0"/>
                <w:sz w:val="18"/>
                <w:szCs w:val="18"/>
              </w:rPr>
            </w:pPr>
          </w:p>
        </w:tc>
        <w:tc>
          <w:tcPr>
            <w:tcW w:w="173" w:type="pct"/>
            <w:tcMar>
              <w:left w:w="0" w:type="dxa"/>
              <w:right w:w="0" w:type="dxa"/>
            </w:tcMar>
            <w:vAlign w:val="center"/>
          </w:tcPr>
          <w:p w14:paraId="63C8A0B9">
            <w:pPr>
              <w:widowControl/>
              <w:jc w:val="center"/>
              <w:rPr>
                <w:bCs/>
                <w:kern w:val="0"/>
                <w:sz w:val="18"/>
                <w:szCs w:val="18"/>
              </w:rPr>
            </w:pPr>
          </w:p>
        </w:tc>
        <w:tc>
          <w:tcPr>
            <w:tcW w:w="173" w:type="pct"/>
            <w:tcMar>
              <w:left w:w="0" w:type="dxa"/>
              <w:right w:w="0" w:type="dxa"/>
            </w:tcMar>
            <w:vAlign w:val="center"/>
          </w:tcPr>
          <w:p w14:paraId="22CAC807">
            <w:pPr>
              <w:widowControl/>
              <w:jc w:val="center"/>
              <w:rPr>
                <w:bCs/>
                <w:kern w:val="0"/>
                <w:sz w:val="18"/>
                <w:szCs w:val="18"/>
              </w:rPr>
            </w:pPr>
          </w:p>
        </w:tc>
        <w:tc>
          <w:tcPr>
            <w:tcW w:w="173" w:type="pct"/>
            <w:tcMar>
              <w:left w:w="0" w:type="dxa"/>
              <w:right w:w="0" w:type="dxa"/>
            </w:tcMar>
            <w:vAlign w:val="center"/>
          </w:tcPr>
          <w:p w14:paraId="586880D2">
            <w:pPr>
              <w:widowControl/>
              <w:jc w:val="center"/>
              <w:rPr>
                <w:bCs/>
                <w:kern w:val="0"/>
                <w:sz w:val="18"/>
                <w:szCs w:val="18"/>
              </w:rPr>
            </w:pPr>
          </w:p>
        </w:tc>
        <w:tc>
          <w:tcPr>
            <w:tcW w:w="173" w:type="pct"/>
            <w:tcMar>
              <w:left w:w="0" w:type="dxa"/>
              <w:right w:w="0" w:type="dxa"/>
            </w:tcMar>
          </w:tcPr>
          <w:p w14:paraId="3C22CEAF">
            <w:pPr>
              <w:widowControl/>
              <w:jc w:val="center"/>
              <w:rPr>
                <w:bCs/>
                <w:kern w:val="0"/>
                <w:sz w:val="18"/>
                <w:szCs w:val="18"/>
              </w:rPr>
            </w:pPr>
          </w:p>
        </w:tc>
        <w:tc>
          <w:tcPr>
            <w:tcW w:w="173" w:type="pct"/>
            <w:tcMar>
              <w:left w:w="0" w:type="dxa"/>
              <w:right w:w="0" w:type="dxa"/>
            </w:tcMar>
          </w:tcPr>
          <w:p w14:paraId="1E5FD39D">
            <w:pPr>
              <w:widowControl/>
              <w:jc w:val="center"/>
              <w:rPr>
                <w:bCs/>
                <w:kern w:val="0"/>
                <w:sz w:val="18"/>
                <w:szCs w:val="18"/>
              </w:rPr>
            </w:pPr>
          </w:p>
        </w:tc>
        <w:tc>
          <w:tcPr>
            <w:tcW w:w="173" w:type="pct"/>
            <w:tcMar>
              <w:left w:w="0" w:type="dxa"/>
              <w:right w:w="0" w:type="dxa"/>
            </w:tcMar>
          </w:tcPr>
          <w:p w14:paraId="5D45DED0">
            <w:pPr>
              <w:widowControl/>
              <w:jc w:val="center"/>
              <w:rPr>
                <w:bCs/>
                <w:kern w:val="0"/>
                <w:sz w:val="18"/>
                <w:szCs w:val="18"/>
              </w:rPr>
            </w:pPr>
          </w:p>
        </w:tc>
        <w:tc>
          <w:tcPr>
            <w:tcW w:w="173" w:type="pct"/>
            <w:tcMar>
              <w:left w:w="0" w:type="dxa"/>
              <w:right w:w="0" w:type="dxa"/>
            </w:tcMar>
          </w:tcPr>
          <w:p w14:paraId="5C81B4EA">
            <w:pPr>
              <w:widowControl/>
              <w:jc w:val="center"/>
              <w:rPr>
                <w:bCs/>
                <w:kern w:val="0"/>
                <w:sz w:val="18"/>
                <w:szCs w:val="18"/>
              </w:rPr>
            </w:pPr>
          </w:p>
        </w:tc>
        <w:tc>
          <w:tcPr>
            <w:tcW w:w="173" w:type="pct"/>
            <w:tcMar>
              <w:left w:w="0" w:type="dxa"/>
              <w:right w:w="0" w:type="dxa"/>
            </w:tcMar>
          </w:tcPr>
          <w:p w14:paraId="77066FAA">
            <w:pPr>
              <w:widowControl/>
              <w:jc w:val="center"/>
              <w:rPr>
                <w:bCs/>
                <w:kern w:val="0"/>
                <w:sz w:val="18"/>
                <w:szCs w:val="18"/>
              </w:rPr>
            </w:pPr>
          </w:p>
        </w:tc>
        <w:tc>
          <w:tcPr>
            <w:tcW w:w="173" w:type="pct"/>
            <w:tcMar>
              <w:left w:w="0" w:type="dxa"/>
              <w:right w:w="0" w:type="dxa"/>
            </w:tcMar>
          </w:tcPr>
          <w:p w14:paraId="4CF6B3DC">
            <w:pPr>
              <w:widowControl/>
              <w:jc w:val="center"/>
              <w:rPr>
                <w:bCs/>
                <w:kern w:val="0"/>
                <w:sz w:val="18"/>
                <w:szCs w:val="18"/>
              </w:rPr>
            </w:pPr>
          </w:p>
        </w:tc>
        <w:tc>
          <w:tcPr>
            <w:tcW w:w="173" w:type="pct"/>
            <w:tcMar>
              <w:left w:w="0" w:type="dxa"/>
              <w:right w:w="0" w:type="dxa"/>
            </w:tcMar>
          </w:tcPr>
          <w:p w14:paraId="2F5ED65D">
            <w:pPr>
              <w:widowControl/>
              <w:jc w:val="center"/>
              <w:rPr>
                <w:bCs/>
                <w:kern w:val="0"/>
                <w:sz w:val="18"/>
                <w:szCs w:val="18"/>
              </w:rPr>
            </w:pPr>
          </w:p>
        </w:tc>
        <w:tc>
          <w:tcPr>
            <w:tcW w:w="173" w:type="pct"/>
            <w:tcMar>
              <w:left w:w="0" w:type="dxa"/>
              <w:right w:w="0" w:type="dxa"/>
            </w:tcMar>
            <w:vAlign w:val="center"/>
          </w:tcPr>
          <w:p w14:paraId="645286A6">
            <w:pPr>
              <w:widowControl/>
              <w:jc w:val="center"/>
              <w:rPr>
                <w:bCs/>
                <w:kern w:val="0"/>
                <w:sz w:val="18"/>
                <w:szCs w:val="18"/>
              </w:rPr>
            </w:pPr>
          </w:p>
        </w:tc>
        <w:tc>
          <w:tcPr>
            <w:tcW w:w="173" w:type="pct"/>
            <w:tcMar>
              <w:left w:w="0" w:type="dxa"/>
              <w:right w:w="0" w:type="dxa"/>
            </w:tcMar>
            <w:vAlign w:val="center"/>
          </w:tcPr>
          <w:p w14:paraId="4D04787A">
            <w:pPr>
              <w:widowControl/>
              <w:jc w:val="center"/>
              <w:rPr>
                <w:bCs/>
                <w:kern w:val="0"/>
                <w:sz w:val="18"/>
                <w:szCs w:val="18"/>
              </w:rPr>
            </w:pPr>
          </w:p>
        </w:tc>
        <w:tc>
          <w:tcPr>
            <w:tcW w:w="173" w:type="pct"/>
            <w:tcMar>
              <w:left w:w="0" w:type="dxa"/>
              <w:right w:w="0" w:type="dxa"/>
            </w:tcMar>
            <w:vAlign w:val="center"/>
          </w:tcPr>
          <w:p w14:paraId="3F8EC8EC">
            <w:pPr>
              <w:widowControl/>
              <w:jc w:val="center"/>
              <w:rPr>
                <w:bCs/>
                <w:kern w:val="0"/>
                <w:sz w:val="18"/>
                <w:szCs w:val="18"/>
              </w:rPr>
            </w:pPr>
          </w:p>
        </w:tc>
        <w:tc>
          <w:tcPr>
            <w:tcW w:w="175" w:type="pct"/>
            <w:tcMar>
              <w:left w:w="0" w:type="dxa"/>
              <w:right w:w="0" w:type="dxa"/>
            </w:tcMar>
            <w:vAlign w:val="center"/>
          </w:tcPr>
          <w:p w14:paraId="63BECF16">
            <w:pPr>
              <w:widowControl/>
              <w:jc w:val="center"/>
              <w:rPr>
                <w:bCs/>
                <w:kern w:val="0"/>
                <w:sz w:val="18"/>
                <w:szCs w:val="18"/>
              </w:rPr>
            </w:pPr>
          </w:p>
        </w:tc>
        <w:tc>
          <w:tcPr>
            <w:tcW w:w="172" w:type="pct"/>
            <w:tcMar>
              <w:left w:w="0" w:type="dxa"/>
              <w:right w:w="0" w:type="dxa"/>
            </w:tcMar>
            <w:vAlign w:val="center"/>
          </w:tcPr>
          <w:p w14:paraId="2A1B7887">
            <w:pPr>
              <w:widowControl/>
              <w:jc w:val="center"/>
              <w:rPr>
                <w:bCs/>
                <w:kern w:val="0"/>
                <w:sz w:val="18"/>
                <w:szCs w:val="18"/>
              </w:rPr>
            </w:pPr>
          </w:p>
        </w:tc>
      </w:tr>
      <w:tr w14:paraId="76EF86B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7" w:type="pct"/>
            <w:noWrap/>
            <w:tcMar>
              <w:left w:w="0" w:type="dxa"/>
              <w:right w:w="0" w:type="dxa"/>
            </w:tcMar>
            <w:vAlign w:val="center"/>
          </w:tcPr>
          <w:p w14:paraId="3C2684DD">
            <w:pPr>
              <w:widowControl/>
              <w:jc w:val="center"/>
              <w:rPr>
                <w:rFonts w:eastAsia="仿宋_GB2312"/>
                <w:kern w:val="0"/>
                <w:sz w:val="18"/>
                <w:szCs w:val="18"/>
              </w:rPr>
            </w:pPr>
          </w:p>
          <w:p w14:paraId="2CC3E588">
            <w:pPr>
              <w:widowControl/>
              <w:jc w:val="center"/>
              <w:rPr>
                <w:rFonts w:eastAsia="仿宋_GB2312"/>
                <w:kern w:val="0"/>
                <w:sz w:val="18"/>
                <w:szCs w:val="18"/>
              </w:rPr>
            </w:pPr>
          </w:p>
        </w:tc>
        <w:tc>
          <w:tcPr>
            <w:tcW w:w="172" w:type="pct"/>
            <w:noWrap/>
            <w:tcMar>
              <w:left w:w="0" w:type="dxa"/>
              <w:right w:w="0" w:type="dxa"/>
            </w:tcMar>
            <w:vAlign w:val="center"/>
          </w:tcPr>
          <w:p w14:paraId="724964AD">
            <w:pPr>
              <w:widowControl/>
              <w:jc w:val="center"/>
              <w:rPr>
                <w:rFonts w:eastAsia="仿宋_GB2312"/>
                <w:kern w:val="0"/>
                <w:sz w:val="18"/>
                <w:szCs w:val="18"/>
              </w:rPr>
            </w:pPr>
          </w:p>
        </w:tc>
        <w:tc>
          <w:tcPr>
            <w:tcW w:w="172" w:type="pct"/>
            <w:noWrap/>
            <w:tcMar>
              <w:left w:w="0" w:type="dxa"/>
              <w:right w:w="0" w:type="dxa"/>
            </w:tcMar>
            <w:vAlign w:val="center"/>
          </w:tcPr>
          <w:p w14:paraId="04A82BA0">
            <w:pPr>
              <w:widowControl/>
              <w:jc w:val="center"/>
              <w:rPr>
                <w:rFonts w:eastAsia="仿宋_GB2312"/>
                <w:kern w:val="0"/>
                <w:sz w:val="18"/>
                <w:szCs w:val="18"/>
              </w:rPr>
            </w:pPr>
          </w:p>
        </w:tc>
        <w:tc>
          <w:tcPr>
            <w:tcW w:w="172" w:type="pct"/>
            <w:noWrap/>
            <w:tcMar>
              <w:left w:w="0" w:type="dxa"/>
              <w:right w:w="0" w:type="dxa"/>
            </w:tcMar>
            <w:vAlign w:val="center"/>
          </w:tcPr>
          <w:p w14:paraId="429E4675">
            <w:pPr>
              <w:widowControl/>
              <w:jc w:val="center"/>
              <w:rPr>
                <w:rFonts w:eastAsia="仿宋_GB2312"/>
                <w:kern w:val="0"/>
                <w:sz w:val="18"/>
                <w:szCs w:val="18"/>
              </w:rPr>
            </w:pPr>
          </w:p>
        </w:tc>
        <w:tc>
          <w:tcPr>
            <w:tcW w:w="172" w:type="pct"/>
            <w:noWrap/>
            <w:tcMar>
              <w:left w:w="0" w:type="dxa"/>
              <w:right w:w="0" w:type="dxa"/>
            </w:tcMar>
            <w:vAlign w:val="center"/>
          </w:tcPr>
          <w:p w14:paraId="4D01CC39">
            <w:pPr>
              <w:widowControl/>
              <w:jc w:val="center"/>
              <w:rPr>
                <w:rFonts w:eastAsia="仿宋_GB2312"/>
                <w:kern w:val="0"/>
                <w:sz w:val="18"/>
                <w:szCs w:val="18"/>
              </w:rPr>
            </w:pPr>
          </w:p>
        </w:tc>
        <w:tc>
          <w:tcPr>
            <w:tcW w:w="172" w:type="pct"/>
            <w:noWrap/>
            <w:tcMar>
              <w:left w:w="0" w:type="dxa"/>
              <w:right w:w="0" w:type="dxa"/>
            </w:tcMar>
            <w:vAlign w:val="center"/>
          </w:tcPr>
          <w:p w14:paraId="590478C1">
            <w:pPr>
              <w:widowControl/>
              <w:jc w:val="center"/>
              <w:rPr>
                <w:rFonts w:eastAsia="仿宋_GB2312"/>
                <w:kern w:val="0"/>
                <w:sz w:val="18"/>
                <w:szCs w:val="18"/>
              </w:rPr>
            </w:pPr>
          </w:p>
        </w:tc>
        <w:tc>
          <w:tcPr>
            <w:tcW w:w="172" w:type="pct"/>
            <w:noWrap/>
            <w:tcMar>
              <w:left w:w="0" w:type="dxa"/>
              <w:right w:w="0" w:type="dxa"/>
            </w:tcMar>
            <w:vAlign w:val="center"/>
          </w:tcPr>
          <w:p w14:paraId="1B9959FC">
            <w:pPr>
              <w:widowControl/>
              <w:jc w:val="center"/>
              <w:rPr>
                <w:rFonts w:eastAsia="仿宋_GB2312"/>
                <w:kern w:val="0"/>
                <w:sz w:val="18"/>
                <w:szCs w:val="18"/>
              </w:rPr>
            </w:pPr>
          </w:p>
        </w:tc>
        <w:tc>
          <w:tcPr>
            <w:tcW w:w="172" w:type="pct"/>
            <w:noWrap/>
            <w:tcMar>
              <w:left w:w="0" w:type="dxa"/>
              <w:right w:w="0" w:type="dxa"/>
            </w:tcMar>
            <w:vAlign w:val="center"/>
          </w:tcPr>
          <w:p w14:paraId="651DD22A">
            <w:pPr>
              <w:widowControl/>
              <w:jc w:val="center"/>
              <w:rPr>
                <w:rFonts w:eastAsia="仿宋_GB2312"/>
                <w:kern w:val="0"/>
                <w:sz w:val="18"/>
                <w:szCs w:val="18"/>
              </w:rPr>
            </w:pPr>
          </w:p>
        </w:tc>
        <w:tc>
          <w:tcPr>
            <w:tcW w:w="172" w:type="pct"/>
            <w:noWrap/>
            <w:tcMar>
              <w:left w:w="0" w:type="dxa"/>
              <w:right w:w="0" w:type="dxa"/>
            </w:tcMar>
            <w:vAlign w:val="center"/>
          </w:tcPr>
          <w:p w14:paraId="4414893F">
            <w:pPr>
              <w:widowControl/>
              <w:jc w:val="center"/>
              <w:rPr>
                <w:rFonts w:eastAsia="仿宋_GB2312"/>
                <w:kern w:val="0"/>
                <w:sz w:val="18"/>
                <w:szCs w:val="18"/>
              </w:rPr>
            </w:pPr>
          </w:p>
        </w:tc>
        <w:tc>
          <w:tcPr>
            <w:tcW w:w="172" w:type="pct"/>
            <w:tcMar>
              <w:left w:w="0" w:type="dxa"/>
              <w:right w:w="0" w:type="dxa"/>
            </w:tcMar>
            <w:vAlign w:val="center"/>
          </w:tcPr>
          <w:p w14:paraId="62E2169E">
            <w:pPr>
              <w:widowControl/>
              <w:jc w:val="center"/>
              <w:rPr>
                <w:rFonts w:eastAsia="仿宋_GB2312"/>
                <w:kern w:val="0"/>
                <w:sz w:val="18"/>
                <w:szCs w:val="18"/>
              </w:rPr>
            </w:pPr>
          </w:p>
        </w:tc>
        <w:tc>
          <w:tcPr>
            <w:tcW w:w="172" w:type="pct"/>
            <w:noWrap/>
            <w:tcMar>
              <w:left w:w="0" w:type="dxa"/>
              <w:right w:w="0" w:type="dxa"/>
            </w:tcMar>
            <w:vAlign w:val="center"/>
          </w:tcPr>
          <w:p w14:paraId="168A9859">
            <w:pPr>
              <w:widowControl/>
              <w:jc w:val="center"/>
              <w:rPr>
                <w:rFonts w:eastAsia="仿宋_GB2312"/>
                <w:kern w:val="0"/>
                <w:sz w:val="18"/>
                <w:szCs w:val="18"/>
              </w:rPr>
            </w:pPr>
          </w:p>
        </w:tc>
        <w:tc>
          <w:tcPr>
            <w:tcW w:w="172" w:type="pct"/>
            <w:tcMar>
              <w:left w:w="0" w:type="dxa"/>
              <w:right w:w="0" w:type="dxa"/>
            </w:tcMar>
            <w:vAlign w:val="center"/>
          </w:tcPr>
          <w:p w14:paraId="5E0345DA">
            <w:pPr>
              <w:widowControl/>
              <w:jc w:val="center"/>
              <w:rPr>
                <w:rFonts w:eastAsia="仿宋_GB2312"/>
                <w:kern w:val="0"/>
                <w:sz w:val="18"/>
                <w:szCs w:val="18"/>
              </w:rPr>
            </w:pPr>
          </w:p>
        </w:tc>
        <w:tc>
          <w:tcPr>
            <w:tcW w:w="172" w:type="pct"/>
            <w:tcMar>
              <w:left w:w="0" w:type="dxa"/>
              <w:right w:w="0" w:type="dxa"/>
            </w:tcMar>
            <w:vAlign w:val="center"/>
          </w:tcPr>
          <w:p w14:paraId="3E9BACE3">
            <w:pPr>
              <w:widowControl/>
              <w:jc w:val="center"/>
              <w:rPr>
                <w:rFonts w:eastAsia="仿宋_GB2312"/>
                <w:kern w:val="0"/>
                <w:sz w:val="18"/>
                <w:szCs w:val="18"/>
              </w:rPr>
            </w:pPr>
          </w:p>
        </w:tc>
        <w:tc>
          <w:tcPr>
            <w:tcW w:w="172" w:type="pct"/>
            <w:tcMar>
              <w:left w:w="0" w:type="dxa"/>
              <w:right w:w="0" w:type="dxa"/>
            </w:tcMar>
            <w:vAlign w:val="center"/>
          </w:tcPr>
          <w:p w14:paraId="7544617E">
            <w:pPr>
              <w:widowControl/>
              <w:jc w:val="center"/>
              <w:rPr>
                <w:rFonts w:eastAsia="仿宋_GB2312"/>
                <w:kern w:val="0"/>
                <w:sz w:val="18"/>
                <w:szCs w:val="18"/>
              </w:rPr>
            </w:pPr>
          </w:p>
        </w:tc>
        <w:tc>
          <w:tcPr>
            <w:tcW w:w="173" w:type="pct"/>
            <w:tcMar>
              <w:left w:w="0" w:type="dxa"/>
              <w:right w:w="0" w:type="dxa"/>
            </w:tcMar>
            <w:vAlign w:val="center"/>
          </w:tcPr>
          <w:p w14:paraId="5B5D2797">
            <w:pPr>
              <w:widowControl/>
              <w:jc w:val="center"/>
              <w:rPr>
                <w:rFonts w:eastAsia="仿宋_GB2312"/>
                <w:kern w:val="0"/>
                <w:sz w:val="18"/>
                <w:szCs w:val="18"/>
              </w:rPr>
            </w:pPr>
          </w:p>
        </w:tc>
        <w:tc>
          <w:tcPr>
            <w:tcW w:w="173" w:type="pct"/>
            <w:tcMar>
              <w:left w:w="0" w:type="dxa"/>
              <w:right w:w="0" w:type="dxa"/>
            </w:tcMar>
            <w:vAlign w:val="center"/>
          </w:tcPr>
          <w:p w14:paraId="1FC4BFC6">
            <w:pPr>
              <w:widowControl/>
              <w:jc w:val="center"/>
              <w:rPr>
                <w:rFonts w:eastAsia="仿宋_GB2312"/>
                <w:kern w:val="0"/>
                <w:sz w:val="18"/>
                <w:szCs w:val="18"/>
              </w:rPr>
            </w:pPr>
          </w:p>
        </w:tc>
        <w:tc>
          <w:tcPr>
            <w:tcW w:w="173" w:type="pct"/>
            <w:tcMar>
              <w:left w:w="0" w:type="dxa"/>
              <w:right w:w="0" w:type="dxa"/>
            </w:tcMar>
            <w:vAlign w:val="center"/>
          </w:tcPr>
          <w:p w14:paraId="59FDC254">
            <w:pPr>
              <w:widowControl/>
              <w:jc w:val="center"/>
              <w:rPr>
                <w:rFonts w:eastAsia="仿宋_GB2312"/>
                <w:kern w:val="0"/>
                <w:sz w:val="18"/>
                <w:szCs w:val="18"/>
              </w:rPr>
            </w:pPr>
          </w:p>
        </w:tc>
        <w:tc>
          <w:tcPr>
            <w:tcW w:w="173" w:type="pct"/>
            <w:tcMar>
              <w:left w:w="0" w:type="dxa"/>
              <w:right w:w="0" w:type="dxa"/>
            </w:tcMar>
          </w:tcPr>
          <w:p w14:paraId="77150194">
            <w:pPr>
              <w:widowControl/>
              <w:jc w:val="center"/>
              <w:rPr>
                <w:rFonts w:eastAsia="仿宋_GB2312"/>
                <w:kern w:val="0"/>
                <w:sz w:val="18"/>
                <w:szCs w:val="18"/>
              </w:rPr>
            </w:pPr>
          </w:p>
        </w:tc>
        <w:tc>
          <w:tcPr>
            <w:tcW w:w="173" w:type="pct"/>
            <w:tcMar>
              <w:left w:w="0" w:type="dxa"/>
              <w:right w:w="0" w:type="dxa"/>
            </w:tcMar>
          </w:tcPr>
          <w:p w14:paraId="7BEA8EA3">
            <w:pPr>
              <w:widowControl/>
              <w:jc w:val="center"/>
              <w:rPr>
                <w:rFonts w:eastAsia="仿宋_GB2312"/>
                <w:kern w:val="0"/>
                <w:sz w:val="18"/>
                <w:szCs w:val="18"/>
              </w:rPr>
            </w:pPr>
          </w:p>
        </w:tc>
        <w:tc>
          <w:tcPr>
            <w:tcW w:w="173" w:type="pct"/>
            <w:tcMar>
              <w:left w:w="0" w:type="dxa"/>
              <w:right w:w="0" w:type="dxa"/>
            </w:tcMar>
          </w:tcPr>
          <w:p w14:paraId="706EF76D">
            <w:pPr>
              <w:widowControl/>
              <w:jc w:val="center"/>
              <w:rPr>
                <w:rFonts w:eastAsia="仿宋_GB2312"/>
                <w:kern w:val="0"/>
                <w:sz w:val="18"/>
                <w:szCs w:val="18"/>
              </w:rPr>
            </w:pPr>
          </w:p>
        </w:tc>
        <w:tc>
          <w:tcPr>
            <w:tcW w:w="173" w:type="pct"/>
            <w:tcMar>
              <w:left w:w="0" w:type="dxa"/>
              <w:right w:w="0" w:type="dxa"/>
            </w:tcMar>
          </w:tcPr>
          <w:p w14:paraId="6C17064F">
            <w:pPr>
              <w:widowControl/>
              <w:jc w:val="center"/>
              <w:rPr>
                <w:rFonts w:eastAsia="仿宋_GB2312"/>
                <w:kern w:val="0"/>
                <w:sz w:val="18"/>
                <w:szCs w:val="18"/>
              </w:rPr>
            </w:pPr>
          </w:p>
        </w:tc>
        <w:tc>
          <w:tcPr>
            <w:tcW w:w="173" w:type="pct"/>
            <w:tcMar>
              <w:left w:w="0" w:type="dxa"/>
              <w:right w:w="0" w:type="dxa"/>
            </w:tcMar>
          </w:tcPr>
          <w:p w14:paraId="4A59EC53">
            <w:pPr>
              <w:widowControl/>
              <w:jc w:val="center"/>
              <w:rPr>
                <w:rFonts w:eastAsia="仿宋_GB2312"/>
                <w:kern w:val="0"/>
                <w:sz w:val="18"/>
                <w:szCs w:val="18"/>
              </w:rPr>
            </w:pPr>
          </w:p>
        </w:tc>
        <w:tc>
          <w:tcPr>
            <w:tcW w:w="173" w:type="pct"/>
            <w:tcMar>
              <w:left w:w="0" w:type="dxa"/>
              <w:right w:w="0" w:type="dxa"/>
            </w:tcMar>
          </w:tcPr>
          <w:p w14:paraId="76CC0E15">
            <w:pPr>
              <w:widowControl/>
              <w:jc w:val="center"/>
              <w:rPr>
                <w:rFonts w:eastAsia="仿宋_GB2312"/>
                <w:kern w:val="0"/>
                <w:sz w:val="18"/>
                <w:szCs w:val="18"/>
              </w:rPr>
            </w:pPr>
          </w:p>
        </w:tc>
        <w:tc>
          <w:tcPr>
            <w:tcW w:w="173" w:type="pct"/>
            <w:tcMar>
              <w:left w:w="0" w:type="dxa"/>
              <w:right w:w="0" w:type="dxa"/>
            </w:tcMar>
          </w:tcPr>
          <w:p w14:paraId="0D4524FB">
            <w:pPr>
              <w:widowControl/>
              <w:jc w:val="center"/>
              <w:rPr>
                <w:rFonts w:eastAsia="仿宋_GB2312"/>
                <w:kern w:val="0"/>
                <w:sz w:val="18"/>
                <w:szCs w:val="18"/>
              </w:rPr>
            </w:pPr>
          </w:p>
        </w:tc>
        <w:tc>
          <w:tcPr>
            <w:tcW w:w="173" w:type="pct"/>
            <w:tcMar>
              <w:left w:w="0" w:type="dxa"/>
              <w:right w:w="0" w:type="dxa"/>
            </w:tcMar>
            <w:vAlign w:val="center"/>
          </w:tcPr>
          <w:p w14:paraId="30A873A5">
            <w:pPr>
              <w:widowControl/>
              <w:jc w:val="center"/>
              <w:rPr>
                <w:rFonts w:eastAsia="仿宋_GB2312"/>
                <w:kern w:val="0"/>
                <w:sz w:val="18"/>
                <w:szCs w:val="18"/>
              </w:rPr>
            </w:pPr>
          </w:p>
        </w:tc>
        <w:tc>
          <w:tcPr>
            <w:tcW w:w="173" w:type="pct"/>
            <w:tcMar>
              <w:left w:w="0" w:type="dxa"/>
              <w:right w:w="0" w:type="dxa"/>
            </w:tcMar>
            <w:vAlign w:val="center"/>
          </w:tcPr>
          <w:p w14:paraId="49695F33">
            <w:pPr>
              <w:widowControl/>
              <w:jc w:val="center"/>
              <w:rPr>
                <w:rFonts w:eastAsia="仿宋_GB2312"/>
                <w:kern w:val="0"/>
                <w:sz w:val="18"/>
                <w:szCs w:val="18"/>
              </w:rPr>
            </w:pPr>
          </w:p>
        </w:tc>
        <w:tc>
          <w:tcPr>
            <w:tcW w:w="173" w:type="pct"/>
            <w:tcMar>
              <w:left w:w="0" w:type="dxa"/>
              <w:right w:w="0" w:type="dxa"/>
            </w:tcMar>
            <w:vAlign w:val="center"/>
          </w:tcPr>
          <w:p w14:paraId="6A7614B2">
            <w:pPr>
              <w:widowControl/>
              <w:jc w:val="center"/>
              <w:rPr>
                <w:rFonts w:eastAsia="仿宋_GB2312"/>
                <w:kern w:val="0"/>
                <w:sz w:val="18"/>
                <w:szCs w:val="18"/>
              </w:rPr>
            </w:pPr>
          </w:p>
        </w:tc>
        <w:tc>
          <w:tcPr>
            <w:tcW w:w="175" w:type="pct"/>
            <w:tcMar>
              <w:left w:w="0" w:type="dxa"/>
              <w:right w:w="0" w:type="dxa"/>
            </w:tcMar>
            <w:vAlign w:val="center"/>
          </w:tcPr>
          <w:p w14:paraId="4F04E374">
            <w:pPr>
              <w:widowControl/>
              <w:jc w:val="center"/>
              <w:rPr>
                <w:rFonts w:eastAsia="仿宋_GB2312"/>
                <w:kern w:val="0"/>
                <w:sz w:val="18"/>
                <w:szCs w:val="18"/>
              </w:rPr>
            </w:pPr>
          </w:p>
        </w:tc>
        <w:tc>
          <w:tcPr>
            <w:tcW w:w="172" w:type="pct"/>
            <w:tcMar>
              <w:left w:w="0" w:type="dxa"/>
              <w:right w:w="0" w:type="dxa"/>
            </w:tcMar>
            <w:vAlign w:val="center"/>
          </w:tcPr>
          <w:p w14:paraId="0996BD79">
            <w:pPr>
              <w:widowControl/>
              <w:jc w:val="center"/>
              <w:rPr>
                <w:rFonts w:eastAsia="仿宋_GB2312"/>
                <w:kern w:val="0"/>
                <w:sz w:val="18"/>
                <w:szCs w:val="18"/>
              </w:rPr>
            </w:pPr>
          </w:p>
        </w:tc>
      </w:tr>
      <w:tr w14:paraId="335A33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7" w:type="pct"/>
            <w:noWrap/>
            <w:tcMar>
              <w:left w:w="0" w:type="dxa"/>
              <w:right w:w="0" w:type="dxa"/>
            </w:tcMar>
            <w:vAlign w:val="center"/>
          </w:tcPr>
          <w:p w14:paraId="5E114BA4">
            <w:pPr>
              <w:widowControl/>
              <w:jc w:val="center"/>
              <w:rPr>
                <w:rFonts w:eastAsia="仿宋_GB2312"/>
                <w:kern w:val="0"/>
                <w:sz w:val="18"/>
                <w:szCs w:val="18"/>
              </w:rPr>
            </w:pPr>
          </w:p>
        </w:tc>
        <w:tc>
          <w:tcPr>
            <w:tcW w:w="172" w:type="pct"/>
            <w:noWrap/>
            <w:tcMar>
              <w:left w:w="0" w:type="dxa"/>
              <w:right w:w="0" w:type="dxa"/>
            </w:tcMar>
            <w:vAlign w:val="center"/>
          </w:tcPr>
          <w:p w14:paraId="588FAEF7">
            <w:pPr>
              <w:widowControl/>
              <w:jc w:val="center"/>
              <w:rPr>
                <w:rFonts w:eastAsia="仿宋_GB2312"/>
                <w:kern w:val="0"/>
                <w:sz w:val="18"/>
                <w:szCs w:val="18"/>
              </w:rPr>
            </w:pPr>
          </w:p>
        </w:tc>
        <w:tc>
          <w:tcPr>
            <w:tcW w:w="172" w:type="pct"/>
            <w:noWrap/>
            <w:tcMar>
              <w:left w:w="0" w:type="dxa"/>
              <w:right w:w="0" w:type="dxa"/>
            </w:tcMar>
            <w:vAlign w:val="center"/>
          </w:tcPr>
          <w:p w14:paraId="1B381226">
            <w:pPr>
              <w:widowControl/>
              <w:jc w:val="center"/>
              <w:rPr>
                <w:rFonts w:eastAsia="仿宋_GB2312"/>
                <w:kern w:val="0"/>
                <w:sz w:val="18"/>
                <w:szCs w:val="18"/>
              </w:rPr>
            </w:pPr>
          </w:p>
        </w:tc>
        <w:tc>
          <w:tcPr>
            <w:tcW w:w="172" w:type="pct"/>
            <w:noWrap/>
            <w:tcMar>
              <w:left w:w="0" w:type="dxa"/>
              <w:right w:w="0" w:type="dxa"/>
            </w:tcMar>
            <w:vAlign w:val="center"/>
          </w:tcPr>
          <w:p w14:paraId="511CFC2B">
            <w:pPr>
              <w:widowControl/>
              <w:jc w:val="center"/>
              <w:rPr>
                <w:rFonts w:eastAsia="仿宋_GB2312"/>
                <w:kern w:val="0"/>
                <w:sz w:val="18"/>
                <w:szCs w:val="18"/>
              </w:rPr>
            </w:pPr>
          </w:p>
        </w:tc>
        <w:tc>
          <w:tcPr>
            <w:tcW w:w="172" w:type="pct"/>
            <w:noWrap/>
            <w:tcMar>
              <w:left w:w="0" w:type="dxa"/>
              <w:right w:w="0" w:type="dxa"/>
            </w:tcMar>
            <w:vAlign w:val="center"/>
          </w:tcPr>
          <w:p w14:paraId="6002D895">
            <w:pPr>
              <w:widowControl/>
              <w:jc w:val="center"/>
              <w:rPr>
                <w:rFonts w:eastAsia="仿宋_GB2312"/>
                <w:kern w:val="0"/>
                <w:sz w:val="18"/>
                <w:szCs w:val="18"/>
              </w:rPr>
            </w:pPr>
          </w:p>
        </w:tc>
        <w:tc>
          <w:tcPr>
            <w:tcW w:w="172" w:type="pct"/>
            <w:noWrap/>
            <w:tcMar>
              <w:left w:w="0" w:type="dxa"/>
              <w:right w:w="0" w:type="dxa"/>
            </w:tcMar>
            <w:vAlign w:val="center"/>
          </w:tcPr>
          <w:p w14:paraId="683BB999">
            <w:pPr>
              <w:widowControl/>
              <w:jc w:val="center"/>
              <w:rPr>
                <w:rFonts w:eastAsia="仿宋_GB2312"/>
                <w:kern w:val="0"/>
                <w:sz w:val="18"/>
                <w:szCs w:val="18"/>
              </w:rPr>
            </w:pPr>
          </w:p>
        </w:tc>
        <w:tc>
          <w:tcPr>
            <w:tcW w:w="172" w:type="pct"/>
            <w:noWrap/>
            <w:tcMar>
              <w:left w:w="0" w:type="dxa"/>
              <w:right w:w="0" w:type="dxa"/>
            </w:tcMar>
            <w:vAlign w:val="center"/>
          </w:tcPr>
          <w:p w14:paraId="564C0AE2">
            <w:pPr>
              <w:widowControl/>
              <w:jc w:val="center"/>
              <w:rPr>
                <w:rFonts w:eastAsia="仿宋_GB2312"/>
                <w:kern w:val="0"/>
                <w:sz w:val="18"/>
                <w:szCs w:val="18"/>
              </w:rPr>
            </w:pPr>
          </w:p>
        </w:tc>
        <w:tc>
          <w:tcPr>
            <w:tcW w:w="172" w:type="pct"/>
            <w:noWrap/>
            <w:tcMar>
              <w:left w:w="0" w:type="dxa"/>
              <w:right w:w="0" w:type="dxa"/>
            </w:tcMar>
            <w:vAlign w:val="center"/>
          </w:tcPr>
          <w:p w14:paraId="3E4A53F2">
            <w:pPr>
              <w:widowControl/>
              <w:jc w:val="center"/>
              <w:rPr>
                <w:rFonts w:eastAsia="仿宋_GB2312"/>
                <w:kern w:val="0"/>
                <w:sz w:val="18"/>
                <w:szCs w:val="18"/>
              </w:rPr>
            </w:pPr>
          </w:p>
        </w:tc>
        <w:tc>
          <w:tcPr>
            <w:tcW w:w="172" w:type="pct"/>
            <w:noWrap/>
            <w:tcMar>
              <w:left w:w="0" w:type="dxa"/>
              <w:right w:w="0" w:type="dxa"/>
            </w:tcMar>
            <w:vAlign w:val="center"/>
          </w:tcPr>
          <w:p w14:paraId="44834E92">
            <w:pPr>
              <w:widowControl/>
              <w:jc w:val="center"/>
              <w:rPr>
                <w:rFonts w:eastAsia="仿宋_GB2312"/>
                <w:kern w:val="0"/>
                <w:sz w:val="18"/>
                <w:szCs w:val="18"/>
              </w:rPr>
            </w:pPr>
          </w:p>
        </w:tc>
        <w:tc>
          <w:tcPr>
            <w:tcW w:w="172" w:type="pct"/>
            <w:tcMar>
              <w:left w:w="0" w:type="dxa"/>
              <w:right w:w="0" w:type="dxa"/>
            </w:tcMar>
            <w:vAlign w:val="center"/>
          </w:tcPr>
          <w:p w14:paraId="7C6A00D7">
            <w:pPr>
              <w:widowControl/>
              <w:jc w:val="center"/>
              <w:rPr>
                <w:rFonts w:eastAsia="仿宋_GB2312"/>
                <w:kern w:val="0"/>
                <w:sz w:val="18"/>
                <w:szCs w:val="18"/>
              </w:rPr>
            </w:pPr>
          </w:p>
        </w:tc>
        <w:tc>
          <w:tcPr>
            <w:tcW w:w="172" w:type="pct"/>
            <w:noWrap/>
            <w:tcMar>
              <w:left w:w="0" w:type="dxa"/>
              <w:right w:w="0" w:type="dxa"/>
            </w:tcMar>
            <w:vAlign w:val="center"/>
          </w:tcPr>
          <w:p w14:paraId="09AF3517">
            <w:pPr>
              <w:widowControl/>
              <w:jc w:val="center"/>
              <w:rPr>
                <w:rFonts w:eastAsia="仿宋_GB2312"/>
                <w:kern w:val="0"/>
                <w:sz w:val="18"/>
                <w:szCs w:val="18"/>
              </w:rPr>
            </w:pPr>
          </w:p>
        </w:tc>
        <w:tc>
          <w:tcPr>
            <w:tcW w:w="172" w:type="pct"/>
            <w:tcMar>
              <w:left w:w="0" w:type="dxa"/>
              <w:right w:w="0" w:type="dxa"/>
            </w:tcMar>
            <w:vAlign w:val="center"/>
          </w:tcPr>
          <w:p w14:paraId="219465EF">
            <w:pPr>
              <w:widowControl/>
              <w:jc w:val="center"/>
              <w:rPr>
                <w:rFonts w:eastAsia="仿宋_GB2312"/>
                <w:kern w:val="0"/>
                <w:sz w:val="18"/>
                <w:szCs w:val="18"/>
              </w:rPr>
            </w:pPr>
          </w:p>
        </w:tc>
        <w:tc>
          <w:tcPr>
            <w:tcW w:w="172" w:type="pct"/>
            <w:tcMar>
              <w:left w:w="0" w:type="dxa"/>
              <w:right w:w="0" w:type="dxa"/>
            </w:tcMar>
            <w:vAlign w:val="center"/>
          </w:tcPr>
          <w:p w14:paraId="55174C9A">
            <w:pPr>
              <w:widowControl/>
              <w:jc w:val="center"/>
              <w:rPr>
                <w:rFonts w:eastAsia="仿宋_GB2312"/>
                <w:kern w:val="0"/>
                <w:sz w:val="18"/>
                <w:szCs w:val="18"/>
              </w:rPr>
            </w:pPr>
          </w:p>
        </w:tc>
        <w:tc>
          <w:tcPr>
            <w:tcW w:w="172" w:type="pct"/>
            <w:tcMar>
              <w:left w:w="0" w:type="dxa"/>
              <w:right w:w="0" w:type="dxa"/>
            </w:tcMar>
            <w:vAlign w:val="center"/>
          </w:tcPr>
          <w:p w14:paraId="79E2946C">
            <w:pPr>
              <w:widowControl/>
              <w:jc w:val="center"/>
              <w:rPr>
                <w:rFonts w:eastAsia="仿宋_GB2312"/>
                <w:kern w:val="0"/>
                <w:sz w:val="18"/>
                <w:szCs w:val="18"/>
              </w:rPr>
            </w:pPr>
          </w:p>
        </w:tc>
        <w:tc>
          <w:tcPr>
            <w:tcW w:w="173" w:type="pct"/>
            <w:tcMar>
              <w:left w:w="0" w:type="dxa"/>
              <w:right w:w="0" w:type="dxa"/>
            </w:tcMar>
            <w:vAlign w:val="center"/>
          </w:tcPr>
          <w:p w14:paraId="0464E355">
            <w:pPr>
              <w:widowControl/>
              <w:jc w:val="center"/>
              <w:rPr>
                <w:rFonts w:eastAsia="仿宋_GB2312"/>
                <w:kern w:val="0"/>
                <w:sz w:val="18"/>
                <w:szCs w:val="18"/>
              </w:rPr>
            </w:pPr>
          </w:p>
        </w:tc>
        <w:tc>
          <w:tcPr>
            <w:tcW w:w="173" w:type="pct"/>
            <w:tcMar>
              <w:left w:w="0" w:type="dxa"/>
              <w:right w:w="0" w:type="dxa"/>
            </w:tcMar>
            <w:vAlign w:val="center"/>
          </w:tcPr>
          <w:p w14:paraId="2D71DD2A">
            <w:pPr>
              <w:widowControl/>
              <w:jc w:val="center"/>
              <w:rPr>
                <w:rFonts w:eastAsia="仿宋_GB2312"/>
                <w:kern w:val="0"/>
                <w:sz w:val="18"/>
                <w:szCs w:val="18"/>
              </w:rPr>
            </w:pPr>
          </w:p>
        </w:tc>
        <w:tc>
          <w:tcPr>
            <w:tcW w:w="173" w:type="pct"/>
            <w:tcMar>
              <w:left w:w="0" w:type="dxa"/>
              <w:right w:w="0" w:type="dxa"/>
            </w:tcMar>
            <w:vAlign w:val="center"/>
          </w:tcPr>
          <w:p w14:paraId="043E7153">
            <w:pPr>
              <w:widowControl/>
              <w:jc w:val="center"/>
              <w:rPr>
                <w:rFonts w:eastAsia="仿宋_GB2312"/>
                <w:kern w:val="0"/>
                <w:sz w:val="18"/>
                <w:szCs w:val="18"/>
              </w:rPr>
            </w:pPr>
          </w:p>
        </w:tc>
        <w:tc>
          <w:tcPr>
            <w:tcW w:w="173" w:type="pct"/>
            <w:tcMar>
              <w:left w:w="0" w:type="dxa"/>
              <w:right w:w="0" w:type="dxa"/>
            </w:tcMar>
          </w:tcPr>
          <w:p w14:paraId="6A8E2131">
            <w:pPr>
              <w:widowControl/>
              <w:jc w:val="center"/>
              <w:rPr>
                <w:rFonts w:eastAsia="仿宋_GB2312"/>
                <w:kern w:val="0"/>
                <w:sz w:val="18"/>
                <w:szCs w:val="18"/>
              </w:rPr>
            </w:pPr>
          </w:p>
        </w:tc>
        <w:tc>
          <w:tcPr>
            <w:tcW w:w="173" w:type="pct"/>
            <w:tcMar>
              <w:left w:w="0" w:type="dxa"/>
              <w:right w:w="0" w:type="dxa"/>
            </w:tcMar>
          </w:tcPr>
          <w:p w14:paraId="699C3CCD">
            <w:pPr>
              <w:widowControl/>
              <w:jc w:val="center"/>
              <w:rPr>
                <w:rFonts w:eastAsia="仿宋_GB2312"/>
                <w:kern w:val="0"/>
                <w:sz w:val="18"/>
                <w:szCs w:val="18"/>
              </w:rPr>
            </w:pPr>
          </w:p>
        </w:tc>
        <w:tc>
          <w:tcPr>
            <w:tcW w:w="173" w:type="pct"/>
            <w:tcMar>
              <w:left w:w="0" w:type="dxa"/>
              <w:right w:w="0" w:type="dxa"/>
            </w:tcMar>
          </w:tcPr>
          <w:p w14:paraId="29D562CF">
            <w:pPr>
              <w:widowControl/>
              <w:jc w:val="center"/>
              <w:rPr>
                <w:rFonts w:eastAsia="仿宋_GB2312"/>
                <w:kern w:val="0"/>
                <w:sz w:val="18"/>
                <w:szCs w:val="18"/>
              </w:rPr>
            </w:pPr>
          </w:p>
        </w:tc>
        <w:tc>
          <w:tcPr>
            <w:tcW w:w="173" w:type="pct"/>
            <w:tcMar>
              <w:left w:w="0" w:type="dxa"/>
              <w:right w:w="0" w:type="dxa"/>
            </w:tcMar>
          </w:tcPr>
          <w:p w14:paraId="7A3C6CF9">
            <w:pPr>
              <w:widowControl/>
              <w:jc w:val="center"/>
              <w:rPr>
                <w:rFonts w:eastAsia="仿宋_GB2312"/>
                <w:kern w:val="0"/>
                <w:sz w:val="18"/>
                <w:szCs w:val="18"/>
              </w:rPr>
            </w:pPr>
          </w:p>
        </w:tc>
        <w:tc>
          <w:tcPr>
            <w:tcW w:w="173" w:type="pct"/>
            <w:tcMar>
              <w:left w:w="0" w:type="dxa"/>
              <w:right w:w="0" w:type="dxa"/>
            </w:tcMar>
          </w:tcPr>
          <w:p w14:paraId="7B2D7B1F">
            <w:pPr>
              <w:widowControl/>
              <w:jc w:val="center"/>
              <w:rPr>
                <w:rFonts w:eastAsia="仿宋_GB2312"/>
                <w:kern w:val="0"/>
                <w:sz w:val="18"/>
                <w:szCs w:val="18"/>
              </w:rPr>
            </w:pPr>
          </w:p>
        </w:tc>
        <w:tc>
          <w:tcPr>
            <w:tcW w:w="173" w:type="pct"/>
            <w:tcMar>
              <w:left w:w="0" w:type="dxa"/>
              <w:right w:w="0" w:type="dxa"/>
            </w:tcMar>
          </w:tcPr>
          <w:p w14:paraId="1AD95F68">
            <w:pPr>
              <w:widowControl/>
              <w:jc w:val="center"/>
              <w:rPr>
                <w:rFonts w:eastAsia="仿宋_GB2312"/>
                <w:kern w:val="0"/>
                <w:sz w:val="18"/>
                <w:szCs w:val="18"/>
              </w:rPr>
            </w:pPr>
          </w:p>
        </w:tc>
        <w:tc>
          <w:tcPr>
            <w:tcW w:w="173" w:type="pct"/>
            <w:tcMar>
              <w:left w:w="0" w:type="dxa"/>
              <w:right w:w="0" w:type="dxa"/>
            </w:tcMar>
          </w:tcPr>
          <w:p w14:paraId="202DD819">
            <w:pPr>
              <w:widowControl/>
              <w:jc w:val="center"/>
              <w:rPr>
                <w:rFonts w:eastAsia="仿宋_GB2312"/>
                <w:kern w:val="0"/>
                <w:sz w:val="18"/>
                <w:szCs w:val="18"/>
              </w:rPr>
            </w:pPr>
          </w:p>
        </w:tc>
        <w:tc>
          <w:tcPr>
            <w:tcW w:w="173" w:type="pct"/>
            <w:tcMar>
              <w:left w:w="0" w:type="dxa"/>
              <w:right w:w="0" w:type="dxa"/>
            </w:tcMar>
            <w:vAlign w:val="center"/>
          </w:tcPr>
          <w:p w14:paraId="19C7FD38">
            <w:pPr>
              <w:widowControl/>
              <w:jc w:val="center"/>
              <w:rPr>
                <w:rFonts w:eastAsia="仿宋_GB2312"/>
                <w:kern w:val="0"/>
                <w:sz w:val="18"/>
                <w:szCs w:val="18"/>
              </w:rPr>
            </w:pPr>
          </w:p>
        </w:tc>
        <w:tc>
          <w:tcPr>
            <w:tcW w:w="173" w:type="pct"/>
            <w:tcMar>
              <w:left w:w="0" w:type="dxa"/>
              <w:right w:w="0" w:type="dxa"/>
            </w:tcMar>
            <w:vAlign w:val="center"/>
          </w:tcPr>
          <w:p w14:paraId="284A016C">
            <w:pPr>
              <w:widowControl/>
              <w:jc w:val="center"/>
              <w:rPr>
                <w:rFonts w:eastAsia="仿宋_GB2312"/>
                <w:kern w:val="0"/>
                <w:sz w:val="18"/>
                <w:szCs w:val="18"/>
              </w:rPr>
            </w:pPr>
          </w:p>
        </w:tc>
        <w:tc>
          <w:tcPr>
            <w:tcW w:w="173" w:type="pct"/>
            <w:tcMar>
              <w:left w:w="0" w:type="dxa"/>
              <w:right w:w="0" w:type="dxa"/>
            </w:tcMar>
            <w:vAlign w:val="center"/>
          </w:tcPr>
          <w:p w14:paraId="3A2548ED">
            <w:pPr>
              <w:widowControl/>
              <w:jc w:val="center"/>
              <w:rPr>
                <w:rFonts w:eastAsia="仿宋_GB2312"/>
                <w:kern w:val="0"/>
                <w:sz w:val="18"/>
                <w:szCs w:val="18"/>
              </w:rPr>
            </w:pPr>
          </w:p>
        </w:tc>
        <w:tc>
          <w:tcPr>
            <w:tcW w:w="175" w:type="pct"/>
            <w:tcMar>
              <w:left w:w="0" w:type="dxa"/>
              <w:right w:w="0" w:type="dxa"/>
            </w:tcMar>
            <w:vAlign w:val="center"/>
          </w:tcPr>
          <w:p w14:paraId="436B8AE2">
            <w:pPr>
              <w:widowControl/>
              <w:jc w:val="center"/>
              <w:rPr>
                <w:rFonts w:eastAsia="仿宋_GB2312"/>
                <w:kern w:val="0"/>
                <w:sz w:val="18"/>
                <w:szCs w:val="18"/>
              </w:rPr>
            </w:pPr>
          </w:p>
        </w:tc>
        <w:tc>
          <w:tcPr>
            <w:tcW w:w="172" w:type="pct"/>
            <w:tcMar>
              <w:left w:w="0" w:type="dxa"/>
              <w:right w:w="0" w:type="dxa"/>
            </w:tcMar>
            <w:vAlign w:val="center"/>
          </w:tcPr>
          <w:p w14:paraId="0FBBD154">
            <w:pPr>
              <w:widowControl/>
              <w:jc w:val="center"/>
              <w:rPr>
                <w:rFonts w:eastAsia="仿宋_GB2312"/>
                <w:kern w:val="0"/>
                <w:sz w:val="18"/>
                <w:szCs w:val="18"/>
              </w:rPr>
            </w:pPr>
          </w:p>
        </w:tc>
      </w:tr>
      <w:tr w14:paraId="017E6A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7" w:type="pct"/>
            <w:noWrap/>
            <w:tcMar>
              <w:left w:w="0" w:type="dxa"/>
              <w:right w:w="0" w:type="dxa"/>
            </w:tcMar>
            <w:vAlign w:val="center"/>
          </w:tcPr>
          <w:p w14:paraId="266706AC">
            <w:pPr>
              <w:widowControl/>
              <w:jc w:val="center"/>
              <w:rPr>
                <w:rFonts w:eastAsia="仿宋_GB2312"/>
                <w:kern w:val="0"/>
                <w:sz w:val="18"/>
                <w:szCs w:val="18"/>
              </w:rPr>
            </w:pPr>
          </w:p>
        </w:tc>
        <w:tc>
          <w:tcPr>
            <w:tcW w:w="172" w:type="pct"/>
            <w:noWrap/>
            <w:tcMar>
              <w:left w:w="0" w:type="dxa"/>
              <w:right w:w="0" w:type="dxa"/>
            </w:tcMar>
            <w:vAlign w:val="center"/>
          </w:tcPr>
          <w:p w14:paraId="5977BDFD">
            <w:pPr>
              <w:widowControl/>
              <w:jc w:val="center"/>
              <w:rPr>
                <w:rFonts w:eastAsia="仿宋_GB2312"/>
                <w:kern w:val="0"/>
                <w:sz w:val="18"/>
                <w:szCs w:val="18"/>
              </w:rPr>
            </w:pPr>
          </w:p>
        </w:tc>
        <w:tc>
          <w:tcPr>
            <w:tcW w:w="172" w:type="pct"/>
            <w:noWrap/>
            <w:tcMar>
              <w:left w:w="0" w:type="dxa"/>
              <w:right w:w="0" w:type="dxa"/>
            </w:tcMar>
            <w:vAlign w:val="center"/>
          </w:tcPr>
          <w:p w14:paraId="61C07404">
            <w:pPr>
              <w:widowControl/>
              <w:jc w:val="center"/>
              <w:rPr>
                <w:rFonts w:eastAsia="仿宋_GB2312"/>
                <w:kern w:val="0"/>
                <w:sz w:val="18"/>
                <w:szCs w:val="18"/>
              </w:rPr>
            </w:pPr>
          </w:p>
        </w:tc>
        <w:tc>
          <w:tcPr>
            <w:tcW w:w="172" w:type="pct"/>
            <w:noWrap/>
            <w:tcMar>
              <w:left w:w="0" w:type="dxa"/>
              <w:right w:w="0" w:type="dxa"/>
            </w:tcMar>
            <w:vAlign w:val="center"/>
          </w:tcPr>
          <w:p w14:paraId="2F2FA6E1">
            <w:pPr>
              <w:widowControl/>
              <w:jc w:val="center"/>
              <w:rPr>
                <w:rFonts w:eastAsia="仿宋_GB2312"/>
                <w:kern w:val="0"/>
                <w:sz w:val="18"/>
                <w:szCs w:val="18"/>
              </w:rPr>
            </w:pPr>
          </w:p>
        </w:tc>
        <w:tc>
          <w:tcPr>
            <w:tcW w:w="172" w:type="pct"/>
            <w:noWrap/>
            <w:tcMar>
              <w:left w:w="0" w:type="dxa"/>
              <w:right w:w="0" w:type="dxa"/>
            </w:tcMar>
            <w:vAlign w:val="center"/>
          </w:tcPr>
          <w:p w14:paraId="5221CF04">
            <w:pPr>
              <w:widowControl/>
              <w:jc w:val="center"/>
              <w:rPr>
                <w:rFonts w:eastAsia="仿宋_GB2312"/>
                <w:kern w:val="0"/>
                <w:sz w:val="18"/>
                <w:szCs w:val="18"/>
              </w:rPr>
            </w:pPr>
          </w:p>
        </w:tc>
        <w:tc>
          <w:tcPr>
            <w:tcW w:w="172" w:type="pct"/>
            <w:noWrap/>
            <w:tcMar>
              <w:left w:w="0" w:type="dxa"/>
              <w:right w:w="0" w:type="dxa"/>
            </w:tcMar>
            <w:vAlign w:val="center"/>
          </w:tcPr>
          <w:p w14:paraId="760FBF04">
            <w:pPr>
              <w:widowControl/>
              <w:jc w:val="center"/>
              <w:rPr>
                <w:rFonts w:eastAsia="仿宋_GB2312"/>
                <w:kern w:val="0"/>
                <w:sz w:val="18"/>
                <w:szCs w:val="18"/>
              </w:rPr>
            </w:pPr>
          </w:p>
        </w:tc>
        <w:tc>
          <w:tcPr>
            <w:tcW w:w="172" w:type="pct"/>
            <w:noWrap/>
            <w:tcMar>
              <w:left w:w="0" w:type="dxa"/>
              <w:right w:w="0" w:type="dxa"/>
            </w:tcMar>
            <w:vAlign w:val="center"/>
          </w:tcPr>
          <w:p w14:paraId="551FF23D">
            <w:pPr>
              <w:widowControl/>
              <w:jc w:val="center"/>
              <w:rPr>
                <w:rFonts w:eastAsia="仿宋_GB2312"/>
                <w:kern w:val="0"/>
                <w:sz w:val="18"/>
                <w:szCs w:val="18"/>
              </w:rPr>
            </w:pPr>
          </w:p>
        </w:tc>
        <w:tc>
          <w:tcPr>
            <w:tcW w:w="172" w:type="pct"/>
            <w:noWrap/>
            <w:tcMar>
              <w:left w:w="0" w:type="dxa"/>
              <w:right w:w="0" w:type="dxa"/>
            </w:tcMar>
            <w:vAlign w:val="center"/>
          </w:tcPr>
          <w:p w14:paraId="459CFCAE">
            <w:pPr>
              <w:widowControl/>
              <w:jc w:val="center"/>
              <w:rPr>
                <w:rFonts w:eastAsia="仿宋_GB2312"/>
                <w:kern w:val="0"/>
                <w:sz w:val="18"/>
                <w:szCs w:val="18"/>
              </w:rPr>
            </w:pPr>
          </w:p>
        </w:tc>
        <w:tc>
          <w:tcPr>
            <w:tcW w:w="172" w:type="pct"/>
            <w:noWrap/>
            <w:tcMar>
              <w:left w:w="0" w:type="dxa"/>
              <w:right w:w="0" w:type="dxa"/>
            </w:tcMar>
            <w:vAlign w:val="center"/>
          </w:tcPr>
          <w:p w14:paraId="329675FB">
            <w:pPr>
              <w:widowControl/>
              <w:jc w:val="center"/>
              <w:rPr>
                <w:rFonts w:eastAsia="仿宋_GB2312"/>
                <w:kern w:val="0"/>
                <w:sz w:val="18"/>
                <w:szCs w:val="18"/>
              </w:rPr>
            </w:pPr>
          </w:p>
        </w:tc>
        <w:tc>
          <w:tcPr>
            <w:tcW w:w="172" w:type="pct"/>
            <w:tcMar>
              <w:left w:w="0" w:type="dxa"/>
              <w:right w:w="0" w:type="dxa"/>
            </w:tcMar>
            <w:vAlign w:val="center"/>
          </w:tcPr>
          <w:p w14:paraId="5138DEB2">
            <w:pPr>
              <w:widowControl/>
              <w:jc w:val="center"/>
              <w:rPr>
                <w:rFonts w:eastAsia="仿宋_GB2312"/>
                <w:kern w:val="0"/>
                <w:sz w:val="18"/>
                <w:szCs w:val="18"/>
              </w:rPr>
            </w:pPr>
          </w:p>
        </w:tc>
        <w:tc>
          <w:tcPr>
            <w:tcW w:w="172" w:type="pct"/>
            <w:noWrap/>
            <w:tcMar>
              <w:left w:w="0" w:type="dxa"/>
              <w:right w:w="0" w:type="dxa"/>
            </w:tcMar>
            <w:vAlign w:val="center"/>
          </w:tcPr>
          <w:p w14:paraId="0DC43B91">
            <w:pPr>
              <w:widowControl/>
              <w:jc w:val="center"/>
              <w:rPr>
                <w:rFonts w:eastAsia="仿宋_GB2312"/>
                <w:kern w:val="0"/>
                <w:sz w:val="18"/>
                <w:szCs w:val="18"/>
              </w:rPr>
            </w:pPr>
          </w:p>
        </w:tc>
        <w:tc>
          <w:tcPr>
            <w:tcW w:w="172" w:type="pct"/>
            <w:tcMar>
              <w:left w:w="0" w:type="dxa"/>
              <w:right w:w="0" w:type="dxa"/>
            </w:tcMar>
            <w:vAlign w:val="center"/>
          </w:tcPr>
          <w:p w14:paraId="3C2DE88B">
            <w:pPr>
              <w:widowControl/>
              <w:jc w:val="center"/>
              <w:rPr>
                <w:rFonts w:eastAsia="仿宋_GB2312"/>
                <w:kern w:val="0"/>
                <w:sz w:val="18"/>
                <w:szCs w:val="18"/>
              </w:rPr>
            </w:pPr>
          </w:p>
        </w:tc>
        <w:tc>
          <w:tcPr>
            <w:tcW w:w="172" w:type="pct"/>
            <w:tcMar>
              <w:left w:w="0" w:type="dxa"/>
              <w:right w:w="0" w:type="dxa"/>
            </w:tcMar>
            <w:vAlign w:val="center"/>
          </w:tcPr>
          <w:p w14:paraId="483EDF2F">
            <w:pPr>
              <w:widowControl/>
              <w:jc w:val="center"/>
              <w:rPr>
                <w:rFonts w:eastAsia="仿宋_GB2312"/>
                <w:kern w:val="0"/>
                <w:sz w:val="18"/>
                <w:szCs w:val="18"/>
              </w:rPr>
            </w:pPr>
          </w:p>
        </w:tc>
        <w:tc>
          <w:tcPr>
            <w:tcW w:w="172" w:type="pct"/>
            <w:tcMar>
              <w:left w:w="0" w:type="dxa"/>
              <w:right w:w="0" w:type="dxa"/>
            </w:tcMar>
            <w:vAlign w:val="center"/>
          </w:tcPr>
          <w:p w14:paraId="2F04DAE1">
            <w:pPr>
              <w:widowControl/>
              <w:jc w:val="center"/>
              <w:rPr>
                <w:rFonts w:eastAsia="仿宋_GB2312"/>
                <w:kern w:val="0"/>
                <w:sz w:val="18"/>
                <w:szCs w:val="18"/>
              </w:rPr>
            </w:pPr>
          </w:p>
        </w:tc>
        <w:tc>
          <w:tcPr>
            <w:tcW w:w="173" w:type="pct"/>
            <w:tcMar>
              <w:left w:w="0" w:type="dxa"/>
              <w:right w:w="0" w:type="dxa"/>
            </w:tcMar>
            <w:vAlign w:val="center"/>
          </w:tcPr>
          <w:p w14:paraId="684DA42E">
            <w:pPr>
              <w:widowControl/>
              <w:jc w:val="center"/>
              <w:rPr>
                <w:rFonts w:eastAsia="仿宋_GB2312"/>
                <w:kern w:val="0"/>
                <w:sz w:val="18"/>
                <w:szCs w:val="18"/>
              </w:rPr>
            </w:pPr>
          </w:p>
        </w:tc>
        <w:tc>
          <w:tcPr>
            <w:tcW w:w="173" w:type="pct"/>
            <w:tcMar>
              <w:left w:w="0" w:type="dxa"/>
              <w:right w:w="0" w:type="dxa"/>
            </w:tcMar>
            <w:vAlign w:val="center"/>
          </w:tcPr>
          <w:p w14:paraId="05A06CA1">
            <w:pPr>
              <w:widowControl/>
              <w:jc w:val="center"/>
              <w:rPr>
                <w:rFonts w:eastAsia="仿宋_GB2312"/>
                <w:kern w:val="0"/>
                <w:sz w:val="18"/>
                <w:szCs w:val="18"/>
              </w:rPr>
            </w:pPr>
          </w:p>
        </w:tc>
        <w:tc>
          <w:tcPr>
            <w:tcW w:w="173" w:type="pct"/>
            <w:tcMar>
              <w:left w:w="0" w:type="dxa"/>
              <w:right w:w="0" w:type="dxa"/>
            </w:tcMar>
            <w:vAlign w:val="center"/>
          </w:tcPr>
          <w:p w14:paraId="76740FE3">
            <w:pPr>
              <w:widowControl/>
              <w:jc w:val="center"/>
              <w:rPr>
                <w:rFonts w:eastAsia="仿宋_GB2312"/>
                <w:kern w:val="0"/>
                <w:sz w:val="18"/>
                <w:szCs w:val="18"/>
              </w:rPr>
            </w:pPr>
          </w:p>
        </w:tc>
        <w:tc>
          <w:tcPr>
            <w:tcW w:w="173" w:type="pct"/>
            <w:tcMar>
              <w:left w:w="0" w:type="dxa"/>
              <w:right w:w="0" w:type="dxa"/>
            </w:tcMar>
          </w:tcPr>
          <w:p w14:paraId="5D926888">
            <w:pPr>
              <w:widowControl/>
              <w:jc w:val="center"/>
              <w:rPr>
                <w:rFonts w:eastAsia="仿宋_GB2312"/>
                <w:kern w:val="0"/>
                <w:sz w:val="18"/>
                <w:szCs w:val="18"/>
              </w:rPr>
            </w:pPr>
          </w:p>
        </w:tc>
        <w:tc>
          <w:tcPr>
            <w:tcW w:w="173" w:type="pct"/>
            <w:tcMar>
              <w:left w:w="0" w:type="dxa"/>
              <w:right w:w="0" w:type="dxa"/>
            </w:tcMar>
          </w:tcPr>
          <w:p w14:paraId="54C106FE">
            <w:pPr>
              <w:widowControl/>
              <w:jc w:val="center"/>
              <w:rPr>
                <w:rFonts w:eastAsia="仿宋_GB2312"/>
                <w:kern w:val="0"/>
                <w:sz w:val="18"/>
                <w:szCs w:val="18"/>
              </w:rPr>
            </w:pPr>
          </w:p>
        </w:tc>
        <w:tc>
          <w:tcPr>
            <w:tcW w:w="173" w:type="pct"/>
            <w:tcMar>
              <w:left w:w="0" w:type="dxa"/>
              <w:right w:w="0" w:type="dxa"/>
            </w:tcMar>
          </w:tcPr>
          <w:p w14:paraId="0C361319">
            <w:pPr>
              <w:widowControl/>
              <w:jc w:val="center"/>
              <w:rPr>
                <w:rFonts w:eastAsia="仿宋_GB2312"/>
                <w:kern w:val="0"/>
                <w:sz w:val="18"/>
                <w:szCs w:val="18"/>
              </w:rPr>
            </w:pPr>
          </w:p>
        </w:tc>
        <w:tc>
          <w:tcPr>
            <w:tcW w:w="173" w:type="pct"/>
            <w:tcMar>
              <w:left w:w="0" w:type="dxa"/>
              <w:right w:w="0" w:type="dxa"/>
            </w:tcMar>
          </w:tcPr>
          <w:p w14:paraId="11874AE0">
            <w:pPr>
              <w:widowControl/>
              <w:jc w:val="center"/>
              <w:rPr>
                <w:rFonts w:eastAsia="仿宋_GB2312"/>
                <w:kern w:val="0"/>
                <w:sz w:val="18"/>
                <w:szCs w:val="18"/>
              </w:rPr>
            </w:pPr>
          </w:p>
        </w:tc>
        <w:tc>
          <w:tcPr>
            <w:tcW w:w="173" w:type="pct"/>
            <w:tcMar>
              <w:left w:w="0" w:type="dxa"/>
              <w:right w:w="0" w:type="dxa"/>
            </w:tcMar>
          </w:tcPr>
          <w:p w14:paraId="0E502DF9">
            <w:pPr>
              <w:widowControl/>
              <w:jc w:val="center"/>
              <w:rPr>
                <w:rFonts w:eastAsia="仿宋_GB2312"/>
                <w:kern w:val="0"/>
                <w:sz w:val="18"/>
                <w:szCs w:val="18"/>
              </w:rPr>
            </w:pPr>
          </w:p>
        </w:tc>
        <w:tc>
          <w:tcPr>
            <w:tcW w:w="173" w:type="pct"/>
            <w:tcMar>
              <w:left w:w="0" w:type="dxa"/>
              <w:right w:w="0" w:type="dxa"/>
            </w:tcMar>
          </w:tcPr>
          <w:p w14:paraId="35005E95">
            <w:pPr>
              <w:widowControl/>
              <w:jc w:val="center"/>
              <w:rPr>
                <w:rFonts w:eastAsia="仿宋_GB2312"/>
                <w:kern w:val="0"/>
                <w:sz w:val="18"/>
                <w:szCs w:val="18"/>
              </w:rPr>
            </w:pPr>
          </w:p>
        </w:tc>
        <w:tc>
          <w:tcPr>
            <w:tcW w:w="173" w:type="pct"/>
            <w:tcMar>
              <w:left w:w="0" w:type="dxa"/>
              <w:right w:w="0" w:type="dxa"/>
            </w:tcMar>
          </w:tcPr>
          <w:p w14:paraId="6A394BA6">
            <w:pPr>
              <w:widowControl/>
              <w:jc w:val="center"/>
              <w:rPr>
                <w:rFonts w:eastAsia="仿宋_GB2312"/>
                <w:kern w:val="0"/>
                <w:sz w:val="18"/>
                <w:szCs w:val="18"/>
              </w:rPr>
            </w:pPr>
          </w:p>
        </w:tc>
        <w:tc>
          <w:tcPr>
            <w:tcW w:w="173" w:type="pct"/>
            <w:tcMar>
              <w:left w:w="0" w:type="dxa"/>
              <w:right w:w="0" w:type="dxa"/>
            </w:tcMar>
            <w:vAlign w:val="center"/>
          </w:tcPr>
          <w:p w14:paraId="3318111F">
            <w:pPr>
              <w:widowControl/>
              <w:jc w:val="center"/>
              <w:rPr>
                <w:rFonts w:eastAsia="仿宋_GB2312"/>
                <w:kern w:val="0"/>
                <w:sz w:val="18"/>
                <w:szCs w:val="18"/>
              </w:rPr>
            </w:pPr>
          </w:p>
        </w:tc>
        <w:tc>
          <w:tcPr>
            <w:tcW w:w="173" w:type="pct"/>
            <w:tcMar>
              <w:left w:w="0" w:type="dxa"/>
              <w:right w:w="0" w:type="dxa"/>
            </w:tcMar>
            <w:vAlign w:val="center"/>
          </w:tcPr>
          <w:p w14:paraId="3D55A8BB">
            <w:pPr>
              <w:widowControl/>
              <w:jc w:val="center"/>
              <w:rPr>
                <w:rFonts w:eastAsia="仿宋_GB2312"/>
                <w:kern w:val="0"/>
                <w:sz w:val="18"/>
                <w:szCs w:val="18"/>
              </w:rPr>
            </w:pPr>
          </w:p>
        </w:tc>
        <w:tc>
          <w:tcPr>
            <w:tcW w:w="173" w:type="pct"/>
            <w:tcMar>
              <w:left w:w="0" w:type="dxa"/>
              <w:right w:w="0" w:type="dxa"/>
            </w:tcMar>
            <w:vAlign w:val="center"/>
          </w:tcPr>
          <w:p w14:paraId="1A36D8F0">
            <w:pPr>
              <w:widowControl/>
              <w:jc w:val="center"/>
              <w:rPr>
                <w:rFonts w:eastAsia="仿宋_GB2312"/>
                <w:kern w:val="0"/>
                <w:sz w:val="18"/>
                <w:szCs w:val="18"/>
              </w:rPr>
            </w:pPr>
          </w:p>
        </w:tc>
        <w:tc>
          <w:tcPr>
            <w:tcW w:w="175" w:type="pct"/>
            <w:tcMar>
              <w:left w:w="0" w:type="dxa"/>
              <w:right w:w="0" w:type="dxa"/>
            </w:tcMar>
            <w:vAlign w:val="center"/>
          </w:tcPr>
          <w:p w14:paraId="452D4235">
            <w:pPr>
              <w:widowControl/>
              <w:jc w:val="center"/>
              <w:rPr>
                <w:rFonts w:eastAsia="仿宋_GB2312"/>
                <w:kern w:val="0"/>
                <w:sz w:val="18"/>
                <w:szCs w:val="18"/>
              </w:rPr>
            </w:pPr>
          </w:p>
        </w:tc>
        <w:tc>
          <w:tcPr>
            <w:tcW w:w="172" w:type="pct"/>
            <w:tcMar>
              <w:left w:w="0" w:type="dxa"/>
              <w:right w:w="0" w:type="dxa"/>
            </w:tcMar>
            <w:vAlign w:val="center"/>
          </w:tcPr>
          <w:p w14:paraId="7451CEFB">
            <w:pPr>
              <w:widowControl/>
              <w:jc w:val="center"/>
              <w:rPr>
                <w:rFonts w:eastAsia="仿宋_GB2312"/>
                <w:kern w:val="0"/>
                <w:sz w:val="18"/>
                <w:szCs w:val="18"/>
              </w:rPr>
            </w:pPr>
          </w:p>
        </w:tc>
      </w:tr>
      <w:tr w14:paraId="402296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7" w:type="pct"/>
            <w:tcBorders>
              <w:bottom w:val="single" w:color="auto" w:sz="2" w:space="0"/>
            </w:tcBorders>
            <w:noWrap/>
            <w:tcMar>
              <w:left w:w="0" w:type="dxa"/>
              <w:right w:w="0" w:type="dxa"/>
            </w:tcMar>
            <w:vAlign w:val="center"/>
          </w:tcPr>
          <w:p w14:paraId="69C19E6F">
            <w:pPr>
              <w:widowControl/>
              <w:jc w:val="center"/>
              <w:rPr>
                <w:rFonts w:eastAsia="仿宋_GB2312"/>
                <w:kern w:val="0"/>
                <w:sz w:val="18"/>
                <w:szCs w:val="18"/>
              </w:rPr>
            </w:pPr>
          </w:p>
        </w:tc>
        <w:tc>
          <w:tcPr>
            <w:tcW w:w="172" w:type="pct"/>
            <w:tcBorders>
              <w:bottom w:val="single" w:color="auto" w:sz="2" w:space="0"/>
            </w:tcBorders>
            <w:noWrap/>
            <w:tcMar>
              <w:left w:w="0" w:type="dxa"/>
              <w:right w:w="0" w:type="dxa"/>
            </w:tcMar>
            <w:vAlign w:val="center"/>
          </w:tcPr>
          <w:p w14:paraId="43E7EF94">
            <w:pPr>
              <w:widowControl/>
              <w:jc w:val="center"/>
              <w:rPr>
                <w:rFonts w:eastAsia="仿宋_GB2312"/>
                <w:kern w:val="0"/>
                <w:sz w:val="18"/>
                <w:szCs w:val="18"/>
              </w:rPr>
            </w:pPr>
          </w:p>
        </w:tc>
        <w:tc>
          <w:tcPr>
            <w:tcW w:w="172" w:type="pct"/>
            <w:tcBorders>
              <w:bottom w:val="single" w:color="auto" w:sz="2" w:space="0"/>
            </w:tcBorders>
            <w:noWrap/>
            <w:tcMar>
              <w:left w:w="0" w:type="dxa"/>
              <w:right w:w="0" w:type="dxa"/>
            </w:tcMar>
            <w:vAlign w:val="center"/>
          </w:tcPr>
          <w:p w14:paraId="33DECB3F">
            <w:pPr>
              <w:widowControl/>
              <w:jc w:val="center"/>
              <w:rPr>
                <w:rFonts w:eastAsia="仿宋_GB2312"/>
                <w:kern w:val="0"/>
                <w:sz w:val="18"/>
                <w:szCs w:val="18"/>
              </w:rPr>
            </w:pPr>
          </w:p>
        </w:tc>
        <w:tc>
          <w:tcPr>
            <w:tcW w:w="172" w:type="pct"/>
            <w:tcBorders>
              <w:bottom w:val="single" w:color="auto" w:sz="2" w:space="0"/>
            </w:tcBorders>
            <w:noWrap/>
            <w:tcMar>
              <w:left w:w="0" w:type="dxa"/>
              <w:right w:w="0" w:type="dxa"/>
            </w:tcMar>
            <w:vAlign w:val="center"/>
          </w:tcPr>
          <w:p w14:paraId="0527F87F">
            <w:pPr>
              <w:widowControl/>
              <w:jc w:val="center"/>
              <w:rPr>
                <w:rFonts w:eastAsia="仿宋_GB2312"/>
                <w:kern w:val="0"/>
                <w:sz w:val="18"/>
                <w:szCs w:val="18"/>
              </w:rPr>
            </w:pPr>
          </w:p>
        </w:tc>
        <w:tc>
          <w:tcPr>
            <w:tcW w:w="172" w:type="pct"/>
            <w:tcBorders>
              <w:bottom w:val="single" w:color="auto" w:sz="2" w:space="0"/>
            </w:tcBorders>
            <w:noWrap/>
            <w:tcMar>
              <w:left w:w="0" w:type="dxa"/>
              <w:right w:w="0" w:type="dxa"/>
            </w:tcMar>
            <w:vAlign w:val="center"/>
          </w:tcPr>
          <w:p w14:paraId="6974D3FC">
            <w:pPr>
              <w:widowControl/>
              <w:jc w:val="center"/>
              <w:rPr>
                <w:rFonts w:eastAsia="仿宋_GB2312"/>
                <w:kern w:val="0"/>
                <w:sz w:val="18"/>
                <w:szCs w:val="18"/>
              </w:rPr>
            </w:pPr>
          </w:p>
        </w:tc>
        <w:tc>
          <w:tcPr>
            <w:tcW w:w="172" w:type="pct"/>
            <w:tcBorders>
              <w:bottom w:val="single" w:color="auto" w:sz="2" w:space="0"/>
            </w:tcBorders>
            <w:noWrap/>
            <w:tcMar>
              <w:left w:w="0" w:type="dxa"/>
              <w:right w:w="0" w:type="dxa"/>
            </w:tcMar>
            <w:vAlign w:val="center"/>
          </w:tcPr>
          <w:p w14:paraId="41F55F10">
            <w:pPr>
              <w:widowControl/>
              <w:jc w:val="center"/>
              <w:rPr>
                <w:rFonts w:eastAsia="仿宋_GB2312"/>
                <w:kern w:val="0"/>
                <w:sz w:val="18"/>
                <w:szCs w:val="18"/>
              </w:rPr>
            </w:pPr>
          </w:p>
        </w:tc>
        <w:tc>
          <w:tcPr>
            <w:tcW w:w="172" w:type="pct"/>
            <w:tcBorders>
              <w:bottom w:val="single" w:color="auto" w:sz="2" w:space="0"/>
            </w:tcBorders>
            <w:noWrap/>
            <w:tcMar>
              <w:left w:w="0" w:type="dxa"/>
              <w:right w:w="0" w:type="dxa"/>
            </w:tcMar>
            <w:vAlign w:val="center"/>
          </w:tcPr>
          <w:p w14:paraId="7D4CAD98">
            <w:pPr>
              <w:widowControl/>
              <w:jc w:val="center"/>
              <w:rPr>
                <w:rFonts w:eastAsia="仿宋_GB2312"/>
                <w:kern w:val="0"/>
                <w:sz w:val="18"/>
                <w:szCs w:val="18"/>
              </w:rPr>
            </w:pPr>
          </w:p>
        </w:tc>
        <w:tc>
          <w:tcPr>
            <w:tcW w:w="172" w:type="pct"/>
            <w:tcBorders>
              <w:bottom w:val="single" w:color="auto" w:sz="2" w:space="0"/>
            </w:tcBorders>
            <w:noWrap/>
            <w:tcMar>
              <w:left w:w="0" w:type="dxa"/>
              <w:right w:w="0" w:type="dxa"/>
            </w:tcMar>
            <w:vAlign w:val="center"/>
          </w:tcPr>
          <w:p w14:paraId="01AC96AF">
            <w:pPr>
              <w:widowControl/>
              <w:jc w:val="center"/>
              <w:rPr>
                <w:rFonts w:eastAsia="仿宋_GB2312"/>
                <w:kern w:val="0"/>
                <w:sz w:val="18"/>
                <w:szCs w:val="18"/>
              </w:rPr>
            </w:pPr>
          </w:p>
        </w:tc>
        <w:tc>
          <w:tcPr>
            <w:tcW w:w="172" w:type="pct"/>
            <w:tcBorders>
              <w:bottom w:val="single" w:color="auto" w:sz="2" w:space="0"/>
            </w:tcBorders>
            <w:noWrap/>
            <w:tcMar>
              <w:left w:w="0" w:type="dxa"/>
              <w:right w:w="0" w:type="dxa"/>
            </w:tcMar>
            <w:vAlign w:val="center"/>
          </w:tcPr>
          <w:p w14:paraId="551D71CB">
            <w:pPr>
              <w:widowControl/>
              <w:jc w:val="center"/>
              <w:rPr>
                <w:rFonts w:eastAsia="仿宋_GB2312"/>
                <w:kern w:val="0"/>
                <w:sz w:val="18"/>
                <w:szCs w:val="18"/>
              </w:rPr>
            </w:pPr>
          </w:p>
        </w:tc>
        <w:tc>
          <w:tcPr>
            <w:tcW w:w="172" w:type="pct"/>
            <w:tcBorders>
              <w:bottom w:val="single" w:color="auto" w:sz="2" w:space="0"/>
            </w:tcBorders>
            <w:tcMar>
              <w:left w:w="0" w:type="dxa"/>
              <w:right w:w="0" w:type="dxa"/>
            </w:tcMar>
            <w:vAlign w:val="center"/>
          </w:tcPr>
          <w:p w14:paraId="65A357C1">
            <w:pPr>
              <w:widowControl/>
              <w:jc w:val="center"/>
              <w:rPr>
                <w:rFonts w:eastAsia="仿宋_GB2312"/>
                <w:kern w:val="0"/>
                <w:sz w:val="18"/>
                <w:szCs w:val="18"/>
              </w:rPr>
            </w:pPr>
          </w:p>
        </w:tc>
        <w:tc>
          <w:tcPr>
            <w:tcW w:w="172" w:type="pct"/>
            <w:tcBorders>
              <w:bottom w:val="single" w:color="auto" w:sz="2" w:space="0"/>
            </w:tcBorders>
            <w:noWrap/>
            <w:tcMar>
              <w:left w:w="0" w:type="dxa"/>
              <w:right w:w="0" w:type="dxa"/>
            </w:tcMar>
            <w:vAlign w:val="center"/>
          </w:tcPr>
          <w:p w14:paraId="466A843E">
            <w:pPr>
              <w:widowControl/>
              <w:jc w:val="center"/>
              <w:rPr>
                <w:rFonts w:eastAsia="仿宋_GB2312"/>
                <w:kern w:val="0"/>
                <w:sz w:val="18"/>
                <w:szCs w:val="18"/>
              </w:rPr>
            </w:pPr>
          </w:p>
        </w:tc>
        <w:tc>
          <w:tcPr>
            <w:tcW w:w="172" w:type="pct"/>
            <w:tcBorders>
              <w:bottom w:val="single" w:color="auto" w:sz="2" w:space="0"/>
            </w:tcBorders>
            <w:tcMar>
              <w:left w:w="0" w:type="dxa"/>
              <w:right w:w="0" w:type="dxa"/>
            </w:tcMar>
            <w:vAlign w:val="center"/>
          </w:tcPr>
          <w:p w14:paraId="7F602565">
            <w:pPr>
              <w:widowControl/>
              <w:jc w:val="center"/>
              <w:rPr>
                <w:rFonts w:eastAsia="仿宋_GB2312"/>
                <w:kern w:val="0"/>
                <w:sz w:val="18"/>
                <w:szCs w:val="18"/>
              </w:rPr>
            </w:pPr>
          </w:p>
        </w:tc>
        <w:tc>
          <w:tcPr>
            <w:tcW w:w="172" w:type="pct"/>
            <w:tcBorders>
              <w:bottom w:val="single" w:color="auto" w:sz="2" w:space="0"/>
            </w:tcBorders>
            <w:tcMar>
              <w:left w:w="0" w:type="dxa"/>
              <w:right w:w="0" w:type="dxa"/>
            </w:tcMar>
            <w:vAlign w:val="center"/>
          </w:tcPr>
          <w:p w14:paraId="2687A2F5">
            <w:pPr>
              <w:widowControl/>
              <w:jc w:val="center"/>
              <w:rPr>
                <w:rFonts w:eastAsia="仿宋_GB2312"/>
                <w:kern w:val="0"/>
                <w:sz w:val="18"/>
                <w:szCs w:val="18"/>
              </w:rPr>
            </w:pPr>
          </w:p>
        </w:tc>
        <w:tc>
          <w:tcPr>
            <w:tcW w:w="172" w:type="pct"/>
            <w:tcBorders>
              <w:bottom w:val="single" w:color="auto" w:sz="2" w:space="0"/>
            </w:tcBorders>
            <w:tcMar>
              <w:left w:w="0" w:type="dxa"/>
              <w:right w:w="0" w:type="dxa"/>
            </w:tcMar>
            <w:vAlign w:val="center"/>
          </w:tcPr>
          <w:p w14:paraId="3C834FDF">
            <w:pPr>
              <w:widowControl/>
              <w:jc w:val="center"/>
              <w:rPr>
                <w:rFonts w:eastAsia="仿宋_GB2312"/>
                <w:kern w:val="0"/>
                <w:sz w:val="18"/>
                <w:szCs w:val="18"/>
              </w:rPr>
            </w:pPr>
          </w:p>
        </w:tc>
        <w:tc>
          <w:tcPr>
            <w:tcW w:w="173" w:type="pct"/>
            <w:tcBorders>
              <w:bottom w:val="single" w:color="auto" w:sz="2" w:space="0"/>
            </w:tcBorders>
            <w:tcMar>
              <w:left w:w="0" w:type="dxa"/>
              <w:right w:w="0" w:type="dxa"/>
            </w:tcMar>
            <w:vAlign w:val="center"/>
          </w:tcPr>
          <w:p w14:paraId="149BE0B3">
            <w:pPr>
              <w:widowControl/>
              <w:jc w:val="center"/>
              <w:rPr>
                <w:rFonts w:eastAsia="仿宋_GB2312"/>
                <w:kern w:val="0"/>
                <w:sz w:val="18"/>
                <w:szCs w:val="18"/>
              </w:rPr>
            </w:pPr>
          </w:p>
        </w:tc>
        <w:tc>
          <w:tcPr>
            <w:tcW w:w="173" w:type="pct"/>
            <w:tcBorders>
              <w:bottom w:val="single" w:color="auto" w:sz="2" w:space="0"/>
            </w:tcBorders>
            <w:tcMar>
              <w:left w:w="0" w:type="dxa"/>
              <w:right w:w="0" w:type="dxa"/>
            </w:tcMar>
            <w:vAlign w:val="center"/>
          </w:tcPr>
          <w:p w14:paraId="3B07FFD4">
            <w:pPr>
              <w:widowControl/>
              <w:jc w:val="center"/>
              <w:rPr>
                <w:rFonts w:eastAsia="仿宋_GB2312"/>
                <w:kern w:val="0"/>
                <w:sz w:val="18"/>
                <w:szCs w:val="18"/>
              </w:rPr>
            </w:pPr>
          </w:p>
        </w:tc>
        <w:tc>
          <w:tcPr>
            <w:tcW w:w="173" w:type="pct"/>
            <w:tcBorders>
              <w:bottom w:val="single" w:color="auto" w:sz="2" w:space="0"/>
            </w:tcBorders>
            <w:tcMar>
              <w:left w:w="0" w:type="dxa"/>
              <w:right w:w="0" w:type="dxa"/>
            </w:tcMar>
            <w:vAlign w:val="center"/>
          </w:tcPr>
          <w:p w14:paraId="3CEE48D3">
            <w:pPr>
              <w:widowControl/>
              <w:jc w:val="center"/>
              <w:rPr>
                <w:rFonts w:eastAsia="仿宋_GB2312"/>
                <w:kern w:val="0"/>
                <w:sz w:val="18"/>
                <w:szCs w:val="18"/>
              </w:rPr>
            </w:pPr>
          </w:p>
        </w:tc>
        <w:tc>
          <w:tcPr>
            <w:tcW w:w="173" w:type="pct"/>
            <w:tcBorders>
              <w:bottom w:val="single" w:color="auto" w:sz="2" w:space="0"/>
            </w:tcBorders>
            <w:tcMar>
              <w:left w:w="0" w:type="dxa"/>
              <w:right w:w="0" w:type="dxa"/>
            </w:tcMar>
          </w:tcPr>
          <w:p w14:paraId="1C6C9435">
            <w:pPr>
              <w:widowControl/>
              <w:jc w:val="center"/>
              <w:rPr>
                <w:rFonts w:eastAsia="仿宋_GB2312"/>
                <w:kern w:val="0"/>
                <w:sz w:val="18"/>
                <w:szCs w:val="18"/>
              </w:rPr>
            </w:pPr>
          </w:p>
        </w:tc>
        <w:tc>
          <w:tcPr>
            <w:tcW w:w="173" w:type="pct"/>
            <w:tcBorders>
              <w:bottom w:val="single" w:color="auto" w:sz="2" w:space="0"/>
            </w:tcBorders>
            <w:tcMar>
              <w:left w:w="0" w:type="dxa"/>
              <w:right w:w="0" w:type="dxa"/>
            </w:tcMar>
          </w:tcPr>
          <w:p w14:paraId="0C7E68A8">
            <w:pPr>
              <w:widowControl/>
              <w:jc w:val="center"/>
              <w:rPr>
                <w:rFonts w:eastAsia="仿宋_GB2312"/>
                <w:kern w:val="0"/>
                <w:sz w:val="18"/>
                <w:szCs w:val="18"/>
              </w:rPr>
            </w:pPr>
          </w:p>
        </w:tc>
        <w:tc>
          <w:tcPr>
            <w:tcW w:w="173" w:type="pct"/>
            <w:tcBorders>
              <w:bottom w:val="single" w:color="auto" w:sz="2" w:space="0"/>
            </w:tcBorders>
            <w:tcMar>
              <w:left w:w="0" w:type="dxa"/>
              <w:right w:w="0" w:type="dxa"/>
            </w:tcMar>
          </w:tcPr>
          <w:p w14:paraId="6881BFBC">
            <w:pPr>
              <w:widowControl/>
              <w:jc w:val="center"/>
              <w:rPr>
                <w:rFonts w:eastAsia="仿宋_GB2312"/>
                <w:kern w:val="0"/>
                <w:sz w:val="18"/>
                <w:szCs w:val="18"/>
              </w:rPr>
            </w:pPr>
          </w:p>
        </w:tc>
        <w:tc>
          <w:tcPr>
            <w:tcW w:w="173" w:type="pct"/>
            <w:tcBorders>
              <w:bottom w:val="single" w:color="auto" w:sz="2" w:space="0"/>
            </w:tcBorders>
            <w:tcMar>
              <w:left w:w="0" w:type="dxa"/>
              <w:right w:w="0" w:type="dxa"/>
            </w:tcMar>
          </w:tcPr>
          <w:p w14:paraId="54A56CCE">
            <w:pPr>
              <w:widowControl/>
              <w:jc w:val="center"/>
              <w:rPr>
                <w:rFonts w:eastAsia="仿宋_GB2312"/>
                <w:kern w:val="0"/>
                <w:sz w:val="18"/>
                <w:szCs w:val="18"/>
              </w:rPr>
            </w:pPr>
          </w:p>
        </w:tc>
        <w:tc>
          <w:tcPr>
            <w:tcW w:w="173" w:type="pct"/>
            <w:tcBorders>
              <w:bottom w:val="single" w:color="auto" w:sz="2" w:space="0"/>
            </w:tcBorders>
            <w:tcMar>
              <w:left w:w="0" w:type="dxa"/>
              <w:right w:w="0" w:type="dxa"/>
            </w:tcMar>
          </w:tcPr>
          <w:p w14:paraId="694C0F0C">
            <w:pPr>
              <w:widowControl/>
              <w:jc w:val="center"/>
              <w:rPr>
                <w:rFonts w:eastAsia="仿宋_GB2312"/>
                <w:kern w:val="0"/>
                <w:sz w:val="18"/>
                <w:szCs w:val="18"/>
              </w:rPr>
            </w:pPr>
          </w:p>
        </w:tc>
        <w:tc>
          <w:tcPr>
            <w:tcW w:w="173" w:type="pct"/>
            <w:tcBorders>
              <w:bottom w:val="single" w:color="auto" w:sz="2" w:space="0"/>
            </w:tcBorders>
            <w:tcMar>
              <w:left w:w="0" w:type="dxa"/>
              <w:right w:w="0" w:type="dxa"/>
            </w:tcMar>
          </w:tcPr>
          <w:p w14:paraId="25EA3500">
            <w:pPr>
              <w:widowControl/>
              <w:jc w:val="center"/>
              <w:rPr>
                <w:rFonts w:eastAsia="仿宋_GB2312"/>
                <w:kern w:val="0"/>
                <w:sz w:val="18"/>
                <w:szCs w:val="18"/>
              </w:rPr>
            </w:pPr>
          </w:p>
        </w:tc>
        <w:tc>
          <w:tcPr>
            <w:tcW w:w="173" w:type="pct"/>
            <w:tcBorders>
              <w:bottom w:val="single" w:color="auto" w:sz="2" w:space="0"/>
            </w:tcBorders>
            <w:tcMar>
              <w:left w:w="0" w:type="dxa"/>
              <w:right w:w="0" w:type="dxa"/>
            </w:tcMar>
          </w:tcPr>
          <w:p w14:paraId="24FFFB39">
            <w:pPr>
              <w:widowControl/>
              <w:jc w:val="center"/>
              <w:rPr>
                <w:rFonts w:eastAsia="仿宋_GB2312"/>
                <w:kern w:val="0"/>
                <w:sz w:val="18"/>
                <w:szCs w:val="18"/>
              </w:rPr>
            </w:pPr>
          </w:p>
        </w:tc>
        <w:tc>
          <w:tcPr>
            <w:tcW w:w="173" w:type="pct"/>
            <w:tcBorders>
              <w:bottom w:val="single" w:color="auto" w:sz="2" w:space="0"/>
            </w:tcBorders>
            <w:tcMar>
              <w:left w:w="0" w:type="dxa"/>
              <w:right w:w="0" w:type="dxa"/>
            </w:tcMar>
            <w:vAlign w:val="center"/>
          </w:tcPr>
          <w:p w14:paraId="0B55725B">
            <w:pPr>
              <w:widowControl/>
              <w:jc w:val="center"/>
              <w:rPr>
                <w:rFonts w:eastAsia="仿宋_GB2312"/>
                <w:kern w:val="0"/>
                <w:sz w:val="18"/>
                <w:szCs w:val="18"/>
              </w:rPr>
            </w:pPr>
          </w:p>
        </w:tc>
        <w:tc>
          <w:tcPr>
            <w:tcW w:w="173" w:type="pct"/>
            <w:tcBorders>
              <w:bottom w:val="single" w:color="auto" w:sz="2" w:space="0"/>
            </w:tcBorders>
            <w:tcMar>
              <w:left w:w="0" w:type="dxa"/>
              <w:right w:w="0" w:type="dxa"/>
            </w:tcMar>
            <w:vAlign w:val="center"/>
          </w:tcPr>
          <w:p w14:paraId="6810CCD2">
            <w:pPr>
              <w:widowControl/>
              <w:jc w:val="center"/>
              <w:rPr>
                <w:rFonts w:eastAsia="仿宋_GB2312"/>
                <w:kern w:val="0"/>
                <w:sz w:val="18"/>
                <w:szCs w:val="18"/>
              </w:rPr>
            </w:pPr>
          </w:p>
        </w:tc>
        <w:tc>
          <w:tcPr>
            <w:tcW w:w="173" w:type="pct"/>
            <w:tcBorders>
              <w:bottom w:val="single" w:color="auto" w:sz="2" w:space="0"/>
            </w:tcBorders>
            <w:tcMar>
              <w:left w:w="0" w:type="dxa"/>
              <w:right w:w="0" w:type="dxa"/>
            </w:tcMar>
            <w:vAlign w:val="center"/>
          </w:tcPr>
          <w:p w14:paraId="678E843B">
            <w:pPr>
              <w:widowControl/>
              <w:jc w:val="center"/>
              <w:rPr>
                <w:rFonts w:eastAsia="仿宋_GB2312"/>
                <w:kern w:val="0"/>
                <w:sz w:val="18"/>
                <w:szCs w:val="18"/>
              </w:rPr>
            </w:pPr>
          </w:p>
        </w:tc>
        <w:tc>
          <w:tcPr>
            <w:tcW w:w="175" w:type="pct"/>
            <w:tcBorders>
              <w:bottom w:val="single" w:color="auto" w:sz="2" w:space="0"/>
            </w:tcBorders>
            <w:tcMar>
              <w:left w:w="0" w:type="dxa"/>
              <w:right w:w="0" w:type="dxa"/>
            </w:tcMar>
            <w:vAlign w:val="center"/>
          </w:tcPr>
          <w:p w14:paraId="6173B382">
            <w:pPr>
              <w:widowControl/>
              <w:jc w:val="center"/>
              <w:rPr>
                <w:rFonts w:eastAsia="仿宋_GB2312"/>
                <w:kern w:val="0"/>
                <w:sz w:val="18"/>
                <w:szCs w:val="18"/>
              </w:rPr>
            </w:pPr>
          </w:p>
        </w:tc>
        <w:tc>
          <w:tcPr>
            <w:tcW w:w="172" w:type="pct"/>
            <w:tcBorders>
              <w:bottom w:val="single" w:color="auto" w:sz="2" w:space="0"/>
            </w:tcBorders>
            <w:tcMar>
              <w:left w:w="0" w:type="dxa"/>
              <w:right w:w="0" w:type="dxa"/>
            </w:tcMar>
            <w:vAlign w:val="center"/>
          </w:tcPr>
          <w:p w14:paraId="2EBA6788">
            <w:pPr>
              <w:widowControl/>
              <w:jc w:val="center"/>
              <w:rPr>
                <w:rFonts w:eastAsia="仿宋_GB2312"/>
                <w:kern w:val="0"/>
                <w:sz w:val="18"/>
                <w:szCs w:val="18"/>
              </w:rPr>
            </w:pPr>
          </w:p>
        </w:tc>
      </w:tr>
      <w:tr w14:paraId="1E633C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167" w:type="pct"/>
            <w:tcBorders>
              <w:top w:val="single" w:color="auto" w:sz="2" w:space="0"/>
              <w:bottom w:val="single" w:color="auto" w:sz="8" w:space="0"/>
            </w:tcBorders>
            <w:noWrap/>
            <w:tcMar>
              <w:left w:w="0" w:type="dxa"/>
              <w:right w:w="0" w:type="dxa"/>
            </w:tcMar>
            <w:vAlign w:val="center"/>
          </w:tcPr>
          <w:p w14:paraId="09E3AC7F">
            <w:pPr>
              <w:widowControl/>
              <w:jc w:val="center"/>
              <w:rPr>
                <w:rFonts w:eastAsia="仿宋_GB2312"/>
                <w:kern w:val="0"/>
                <w:sz w:val="18"/>
                <w:szCs w:val="18"/>
              </w:rPr>
            </w:pPr>
          </w:p>
          <w:p w14:paraId="7E5D3EF4">
            <w:pPr>
              <w:widowControl/>
              <w:jc w:val="center"/>
              <w:rPr>
                <w:rFonts w:eastAsia="仿宋_GB2312"/>
                <w:kern w:val="0"/>
                <w:sz w:val="18"/>
                <w:szCs w:val="18"/>
              </w:rPr>
            </w:pPr>
          </w:p>
        </w:tc>
        <w:tc>
          <w:tcPr>
            <w:tcW w:w="172" w:type="pct"/>
            <w:tcBorders>
              <w:top w:val="single" w:color="auto" w:sz="2" w:space="0"/>
              <w:bottom w:val="single" w:color="auto" w:sz="8" w:space="0"/>
            </w:tcBorders>
            <w:noWrap/>
            <w:tcMar>
              <w:left w:w="0" w:type="dxa"/>
              <w:right w:w="0" w:type="dxa"/>
            </w:tcMar>
            <w:vAlign w:val="center"/>
          </w:tcPr>
          <w:p w14:paraId="5A450708">
            <w:pPr>
              <w:widowControl/>
              <w:jc w:val="center"/>
              <w:rPr>
                <w:rFonts w:eastAsia="仿宋_GB2312"/>
                <w:kern w:val="0"/>
                <w:sz w:val="18"/>
                <w:szCs w:val="18"/>
              </w:rPr>
            </w:pPr>
          </w:p>
        </w:tc>
        <w:tc>
          <w:tcPr>
            <w:tcW w:w="172" w:type="pct"/>
            <w:tcBorders>
              <w:top w:val="single" w:color="auto" w:sz="2" w:space="0"/>
              <w:bottom w:val="single" w:color="auto" w:sz="8" w:space="0"/>
            </w:tcBorders>
            <w:noWrap/>
            <w:tcMar>
              <w:left w:w="0" w:type="dxa"/>
              <w:right w:w="0" w:type="dxa"/>
            </w:tcMar>
            <w:vAlign w:val="center"/>
          </w:tcPr>
          <w:p w14:paraId="252BA96E">
            <w:pPr>
              <w:widowControl/>
              <w:jc w:val="center"/>
              <w:rPr>
                <w:rFonts w:eastAsia="仿宋_GB2312"/>
                <w:kern w:val="0"/>
                <w:sz w:val="18"/>
                <w:szCs w:val="18"/>
              </w:rPr>
            </w:pPr>
          </w:p>
        </w:tc>
        <w:tc>
          <w:tcPr>
            <w:tcW w:w="172" w:type="pct"/>
            <w:tcBorders>
              <w:top w:val="single" w:color="auto" w:sz="2" w:space="0"/>
              <w:bottom w:val="single" w:color="auto" w:sz="8" w:space="0"/>
            </w:tcBorders>
            <w:noWrap/>
            <w:tcMar>
              <w:left w:w="0" w:type="dxa"/>
              <w:right w:w="0" w:type="dxa"/>
            </w:tcMar>
            <w:vAlign w:val="center"/>
          </w:tcPr>
          <w:p w14:paraId="170FAD8A">
            <w:pPr>
              <w:widowControl/>
              <w:jc w:val="center"/>
              <w:rPr>
                <w:rFonts w:eastAsia="仿宋_GB2312"/>
                <w:kern w:val="0"/>
                <w:sz w:val="18"/>
                <w:szCs w:val="18"/>
              </w:rPr>
            </w:pPr>
          </w:p>
        </w:tc>
        <w:tc>
          <w:tcPr>
            <w:tcW w:w="172" w:type="pct"/>
            <w:tcBorders>
              <w:top w:val="single" w:color="auto" w:sz="2" w:space="0"/>
              <w:bottom w:val="single" w:color="auto" w:sz="8" w:space="0"/>
            </w:tcBorders>
            <w:noWrap/>
            <w:tcMar>
              <w:left w:w="0" w:type="dxa"/>
              <w:right w:w="0" w:type="dxa"/>
            </w:tcMar>
            <w:vAlign w:val="center"/>
          </w:tcPr>
          <w:p w14:paraId="4F815309">
            <w:pPr>
              <w:widowControl/>
              <w:jc w:val="center"/>
              <w:rPr>
                <w:rFonts w:eastAsia="仿宋_GB2312"/>
                <w:kern w:val="0"/>
                <w:sz w:val="18"/>
                <w:szCs w:val="18"/>
              </w:rPr>
            </w:pPr>
          </w:p>
        </w:tc>
        <w:tc>
          <w:tcPr>
            <w:tcW w:w="172" w:type="pct"/>
            <w:tcBorders>
              <w:top w:val="single" w:color="auto" w:sz="2" w:space="0"/>
              <w:bottom w:val="single" w:color="auto" w:sz="8" w:space="0"/>
            </w:tcBorders>
            <w:noWrap/>
            <w:tcMar>
              <w:left w:w="0" w:type="dxa"/>
              <w:right w:w="0" w:type="dxa"/>
            </w:tcMar>
            <w:vAlign w:val="center"/>
          </w:tcPr>
          <w:p w14:paraId="2F5B5A2F">
            <w:pPr>
              <w:widowControl/>
              <w:jc w:val="center"/>
              <w:rPr>
                <w:rFonts w:eastAsia="仿宋_GB2312"/>
                <w:kern w:val="0"/>
                <w:sz w:val="18"/>
                <w:szCs w:val="18"/>
              </w:rPr>
            </w:pPr>
          </w:p>
        </w:tc>
        <w:tc>
          <w:tcPr>
            <w:tcW w:w="172" w:type="pct"/>
            <w:tcBorders>
              <w:top w:val="single" w:color="auto" w:sz="2" w:space="0"/>
              <w:bottom w:val="single" w:color="auto" w:sz="8" w:space="0"/>
            </w:tcBorders>
            <w:noWrap/>
            <w:tcMar>
              <w:left w:w="0" w:type="dxa"/>
              <w:right w:w="0" w:type="dxa"/>
            </w:tcMar>
            <w:vAlign w:val="center"/>
          </w:tcPr>
          <w:p w14:paraId="5E9F95B6">
            <w:pPr>
              <w:widowControl/>
              <w:jc w:val="center"/>
              <w:rPr>
                <w:rFonts w:eastAsia="仿宋_GB2312"/>
                <w:kern w:val="0"/>
                <w:sz w:val="18"/>
                <w:szCs w:val="18"/>
              </w:rPr>
            </w:pPr>
          </w:p>
        </w:tc>
        <w:tc>
          <w:tcPr>
            <w:tcW w:w="172" w:type="pct"/>
            <w:tcBorders>
              <w:top w:val="single" w:color="auto" w:sz="2" w:space="0"/>
              <w:bottom w:val="single" w:color="auto" w:sz="8" w:space="0"/>
            </w:tcBorders>
            <w:noWrap/>
            <w:tcMar>
              <w:left w:w="0" w:type="dxa"/>
              <w:right w:w="0" w:type="dxa"/>
            </w:tcMar>
            <w:vAlign w:val="center"/>
          </w:tcPr>
          <w:p w14:paraId="2B3F62C0">
            <w:pPr>
              <w:widowControl/>
              <w:jc w:val="center"/>
              <w:rPr>
                <w:rFonts w:eastAsia="仿宋_GB2312"/>
                <w:kern w:val="0"/>
                <w:sz w:val="18"/>
                <w:szCs w:val="18"/>
              </w:rPr>
            </w:pPr>
          </w:p>
        </w:tc>
        <w:tc>
          <w:tcPr>
            <w:tcW w:w="172" w:type="pct"/>
            <w:tcBorders>
              <w:top w:val="single" w:color="auto" w:sz="2" w:space="0"/>
              <w:bottom w:val="single" w:color="auto" w:sz="8" w:space="0"/>
            </w:tcBorders>
            <w:noWrap/>
            <w:tcMar>
              <w:left w:w="0" w:type="dxa"/>
              <w:right w:w="0" w:type="dxa"/>
            </w:tcMar>
            <w:vAlign w:val="center"/>
          </w:tcPr>
          <w:p w14:paraId="39BC2E5A">
            <w:pPr>
              <w:widowControl/>
              <w:jc w:val="center"/>
              <w:rPr>
                <w:rFonts w:eastAsia="仿宋_GB2312"/>
                <w:kern w:val="0"/>
                <w:sz w:val="18"/>
                <w:szCs w:val="18"/>
              </w:rPr>
            </w:pPr>
          </w:p>
        </w:tc>
        <w:tc>
          <w:tcPr>
            <w:tcW w:w="172" w:type="pct"/>
            <w:tcBorders>
              <w:top w:val="single" w:color="auto" w:sz="2" w:space="0"/>
              <w:bottom w:val="single" w:color="auto" w:sz="8" w:space="0"/>
            </w:tcBorders>
            <w:tcMar>
              <w:left w:w="0" w:type="dxa"/>
              <w:right w:w="0" w:type="dxa"/>
            </w:tcMar>
            <w:vAlign w:val="center"/>
          </w:tcPr>
          <w:p w14:paraId="034AFAEE">
            <w:pPr>
              <w:widowControl/>
              <w:jc w:val="center"/>
              <w:rPr>
                <w:rFonts w:eastAsia="仿宋_GB2312"/>
                <w:kern w:val="0"/>
                <w:sz w:val="18"/>
                <w:szCs w:val="18"/>
              </w:rPr>
            </w:pPr>
          </w:p>
        </w:tc>
        <w:tc>
          <w:tcPr>
            <w:tcW w:w="172" w:type="pct"/>
            <w:tcBorders>
              <w:top w:val="single" w:color="auto" w:sz="2" w:space="0"/>
              <w:bottom w:val="single" w:color="auto" w:sz="8" w:space="0"/>
            </w:tcBorders>
            <w:noWrap/>
            <w:tcMar>
              <w:left w:w="0" w:type="dxa"/>
              <w:right w:w="0" w:type="dxa"/>
            </w:tcMar>
            <w:vAlign w:val="center"/>
          </w:tcPr>
          <w:p w14:paraId="6E8933D5">
            <w:pPr>
              <w:widowControl/>
              <w:jc w:val="center"/>
              <w:rPr>
                <w:rFonts w:eastAsia="仿宋_GB2312"/>
                <w:kern w:val="0"/>
                <w:sz w:val="18"/>
                <w:szCs w:val="18"/>
              </w:rPr>
            </w:pPr>
          </w:p>
        </w:tc>
        <w:tc>
          <w:tcPr>
            <w:tcW w:w="172" w:type="pct"/>
            <w:tcBorders>
              <w:top w:val="single" w:color="auto" w:sz="2" w:space="0"/>
              <w:bottom w:val="single" w:color="auto" w:sz="8" w:space="0"/>
            </w:tcBorders>
            <w:tcMar>
              <w:left w:w="0" w:type="dxa"/>
              <w:right w:w="0" w:type="dxa"/>
            </w:tcMar>
            <w:vAlign w:val="center"/>
          </w:tcPr>
          <w:p w14:paraId="20965524">
            <w:pPr>
              <w:widowControl/>
              <w:jc w:val="center"/>
              <w:rPr>
                <w:rFonts w:eastAsia="仿宋_GB2312"/>
                <w:kern w:val="0"/>
                <w:sz w:val="18"/>
                <w:szCs w:val="18"/>
              </w:rPr>
            </w:pPr>
          </w:p>
        </w:tc>
        <w:tc>
          <w:tcPr>
            <w:tcW w:w="172" w:type="pct"/>
            <w:tcBorders>
              <w:top w:val="single" w:color="auto" w:sz="2" w:space="0"/>
              <w:bottom w:val="single" w:color="auto" w:sz="8" w:space="0"/>
            </w:tcBorders>
            <w:tcMar>
              <w:left w:w="0" w:type="dxa"/>
              <w:right w:w="0" w:type="dxa"/>
            </w:tcMar>
            <w:vAlign w:val="center"/>
          </w:tcPr>
          <w:p w14:paraId="424CF9B4">
            <w:pPr>
              <w:widowControl/>
              <w:jc w:val="center"/>
              <w:rPr>
                <w:rFonts w:eastAsia="仿宋_GB2312"/>
                <w:kern w:val="0"/>
                <w:sz w:val="18"/>
                <w:szCs w:val="18"/>
              </w:rPr>
            </w:pPr>
          </w:p>
        </w:tc>
        <w:tc>
          <w:tcPr>
            <w:tcW w:w="172" w:type="pct"/>
            <w:tcBorders>
              <w:top w:val="single" w:color="auto" w:sz="2" w:space="0"/>
              <w:bottom w:val="single" w:color="auto" w:sz="8" w:space="0"/>
            </w:tcBorders>
            <w:tcMar>
              <w:left w:w="0" w:type="dxa"/>
              <w:right w:w="0" w:type="dxa"/>
            </w:tcMar>
            <w:vAlign w:val="center"/>
          </w:tcPr>
          <w:p w14:paraId="1E144E00">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vAlign w:val="center"/>
          </w:tcPr>
          <w:p w14:paraId="0C012727">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vAlign w:val="center"/>
          </w:tcPr>
          <w:p w14:paraId="2347ABC8">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vAlign w:val="center"/>
          </w:tcPr>
          <w:p w14:paraId="0F95DC5E">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tcPr>
          <w:p w14:paraId="0333CB48">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tcPr>
          <w:p w14:paraId="750A476B">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tcPr>
          <w:p w14:paraId="2662D1E8">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tcPr>
          <w:p w14:paraId="381B6967">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tcPr>
          <w:p w14:paraId="0EA77022">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tcPr>
          <w:p w14:paraId="4885886A">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tcPr>
          <w:p w14:paraId="45CF2FF6">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vAlign w:val="center"/>
          </w:tcPr>
          <w:p w14:paraId="386FC7F6">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vAlign w:val="center"/>
          </w:tcPr>
          <w:p w14:paraId="3356E8CE">
            <w:pPr>
              <w:widowControl/>
              <w:jc w:val="center"/>
              <w:rPr>
                <w:rFonts w:eastAsia="仿宋_GB2312"/>
                <w:kern w:val="0"/>
                <w:sz w:val="18"/>
                <w:szCs w:val="18"/>
              </w:rPr>
            </w:pPr>
          </w:p>
        </w:tc>
        <w:tc>
          <w:tcPr>
            <w:tcW w:w="173" w:type="pct"/>
            <w:tcBorders>
              <w:top w:val="single" w:color="auto" w:sz="2" w:space="0"/>
              <w:bottom w:val="single" w:color="auto" w:sz="8" w:space="0"/>
            </w:tcBorders>
            <w:tcMar>
              <w:left w:w="0" w:type="dxa"/>
              <w:right w:w="0" w:type="dxa"/>
            </w:tcMar>
            <w:vAlign w:val="center"/>
          </w:tcPr>
          <w:p w14:paraId="282E08C5">
            <w:pPr>
              <w:widowControl/>
              <w:jc w:val="center"/>
              <w:rPr>
                <w:rFonts w:eastAsia="仿宋_GB2312"/>
                <w:kern w:val="0"/>
                <w:sz w:val="18"/>
                <w:szCs w:val="18"/>
              </w:rPr>
            </w:pPr>
          </w:p>
        </w:tc>
        <w:tc>
          <w:tcPr>
            <w:tcW w:w="175" w:type="pct"/>
            <w:tcBorders>
              <w:top w:val="single" w:color="auto" w:sz="2" w:space="0"/>
              <w:bottom w:val="single" w:color="auto" w:sz="8" w:space="0"/>
            </w:tcBorders>
            <w:tcMar>
              <w:left w:w="0" w:type="dxa"/>
              <w:right w:w="0" w:type="dxa"/>
            </w:tcMar>
            <w:vAlign w:val="center"/>
          </w:tcPr>
          <w:p w14:paraId="0913308E">
            <w:pPr>
              <w:widowControl/>
              <w:jc w:val="center"/>
              <w:rPr>
                <w:rFonts w:eastAsia="仿宋_GB2312"/>
                <w:kern w:val="0"/>
                <w:sz w:val="18"/>
                <w:szCs w:val="18"/>
              </w:rPr>
            </w:pPr>
          </w:p>
        </w:tc>
        <w:tc>
          <w:tcPr>
            <w:tcW w:w="172" w:type="pct"/>
            <w:tcBorders>
              <w:top w:val="single" w:color="auto" w:sz="2" w:space="0"/>
              <w:bottom w:val="single" w:color="auto" w:sz="8" w:space="0"/>
            </w:tcBorders>
            <w:tcMar>
              <w:left w:w="0" w:type="dxa"/>
              <w:right w:w="0" w:type="dxa"/>
            </w:tcMar>
            <w:vAlign w:val="center"/>
          </w:tcPr>
          <w:p w14:paraId="403A79E6">
            <w:pPr>
              <w:widowControl/>
              <w:jc w:val="center"/>
              <w:rPr>
                <w:rFonts w:eastAsia="仿宋_GB2312"/>
                <w:kern w:val="0"/>
                <w:sz w:val="18"/>
                <w:szCs w:val="18"/>
              </w:rPr>
            </w:pPr>
          </w:p>
        </w:tc>
      </w:tr>
    </w:tbl>
    <w:p w14:paraId="602352C9">
      <w:pPr>
        <w:spacing w:line="0" w:lineRule="atLeast"/>
        <w:jc w:val="left"/>
        <w:rPr>
          <w:sz w:val="18"/>
        </w:rPr>
      </w:pPr>
      <w:r>
        <w:rPr>
          <w:rFonts w:hint="eastAsia"/>
          <w:sz w:val="18"/>
        </w:rPr>
        <w:t>单位负责人：</w:t>
      </w:r>
      <w:r>
        <w:rPr>
          <w:sz w:val="18"/>
        </w:rPr>
        <w:t xml:space="preserve">                                 </w:t>
      </w:r>
      <w:r>
        <w:rPr>
          <w:rFonts w:hint="eastAsia"/>
          <w:sz w:val="18"/>
        </w:rPr>
        <w:t>填表人：</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462BDB0F">
      <w:pPr>
        <w:widowControl/>
        <w:spacing w:line="0" w:lineRule="atLeast"/>
        <w:rPr>
          <w:kern w:val="0"/>
          <w:sz w:val="18"/>
          <w:szCs w:val="18"/>
        </w:rPr>
      </w:pPr>
    </w:p>
    <w:p w14:paraId="1B7FB9D3">
      <w:pPr>
        <w:spacing w:line="0" w:lineRule="atLeast"/>
        <w:ind w:left="1080" w:hanging="1080" w:hangingChars="600"/>
        <w:rPr>
          <w:sz w:val="18"/>
        </w:rPr>
      </w:pPr>
      <w:r>
        <w:rPr>
          <w:rFonts w:hint="eastAsia"/>
          <w:sz w:val="18"/>
        </w:rPr>
        <w:t>说明：</w:t>
      </w:r>
      <w:r>
        <w:rPr>
          <w:sz w:val="18"/>
        </w:rPr>
        <w:t>1.</w:t>
      </w:r>
      <w:r>
        <w:rPr>
          <w:rFonts w:hint="eastAsia"/>
          <w:sz w:val="18"/>
        </w:rPr>
        <w:t>本表由各省、自治区、直辖市交通运输厅（委）组织填报。</w:t>
      </w:r>
    </w:p>
    <w:p w14:paraId="0E08924C">
      <w:pPr>
        <w:spacing w:line="0" w:lineRule="atLeast"/>
        <w:ind w:firstLine="540" w:firstLineChars="300"/>
        <w:rPr>
          <w:sz w:val="18"/>
        </w:rPr>
      </w:pPr>
      <w:r>
        <w:rPr>
          <w:sz w:val="18"/>
        </w:rPr>
        <w:t>2.</w:t>
      </w:r>
      <w:r>
        <w:rPr>
          <w:rFonts w:hint="eastAsia"/>
          <w:sz w:val="18"/>
        </w:rPr>
        <w:t>统计范围：全国收费高速公路通行信息。</w:t>
      </w:r>
    </w:p>
    <w:p w14:paraId="79E11B63">
      <w:pPr>
        <w:spacing w:line="0" w:lineRule="atLeast"/>
        <w:ind w:left="726" w:leftChars="260" w:hanging="180" w:hangingChars="100"/>
        <w:jc w:val="left"/>
        <w:rPr>
          <w:sz w:val="18"/>
        </w:rPr>
      </w:pPr>
      <w:r>
        <w:rPr>
          <w:sz w:val="18"/>
        </w:rPr>
        <w:t>3.</w:t>
      </w:r>
      <w:r>
        <w:rPr>
          <w:rFonts w:hint="eastAsia"/>
          <w:sz w:val="18"/>
        </w:rPr>
        <w:t>上报本表数据时需同时上报更新后的收费公路字典表、收费路段字典表、收费单元字典表、收费站字典表、收费广场字典表、收费门架字典表。</w:t>
      </w:r>
    </w:p>
    <w:p w14:paraId="4BE4A47E">
      <w:pPr>
        <w:spacing w:line="0" w:lineRule="atLeast"/>
        <w:ind w:left="-630" w:leftChars="-300" w:right="-630" w:rightChars="-300" w:firstLine="540" w:firstLineChars="300"/>
        <w:jc w:val="left"/>
        <w:rPr>
          <w:sz w:val="18"/>
        </w:rPr>
      </w:pPr>
    </w:p>
    <w:p w14:paraId="1D87559C">
      <w:pPr>
        <w:keepNext/>
        <w:keepLines/>
        <w:spacing w:before="260" w:after="260" w:line="416" w:lineRule="auto"/>
        <w:jc w:val="center"/>
        <w:outlineLvl w:val="1"/>
        <w:rPr>
          <w:rFonts w:eastAsiaTheme="minorEastAsia"/>
          <w:sz w:val="18"/>
          <w:szCs w:val="18"/>
        </w:rPr>
      </w:pPr>
      <w:r>
        <w:rPr>
          <w:rFonts w:eastAsiaTheme="minorEastAsia"/>
          <w:sz w:val="18"/>
          <w:szCs w:val="18"/>
        </w:rPr>
        <w:br w:type="page"/>
      </w:r>
      <w:bookmarkStart w:id="161" w:name="_Toc210052952"/>
      <w:r>
        <w:rPr>
          <w:rFonts w:hint="eastAsia"/>
          <w:bCs/>
          <w:kern w:val="0"/>
          <w:sz w:val="32"/>
          <w:szCs w:val="32"/>
        </w:rPr>
        <w:t>收费高速公路门架车牌识别信息</w:t>
      </w:r>
      <w:bookmarkEnd w:id="161"/>
    </w:p>
    <w:p w14:paraId="6BEC015C">
      <w:pPr>
        <w:widowControl/>
        <w:jc w:val="center"/>
        <w:rPr>
          <w:kern w:val="0"/>
          <w:sz w:val="18"/>
          <w:szCs w:val="18"/>
        </w:rPr>
      </w:pPr>
      <w:r>
        <w:rPr>
          <w:kern w:val="0"/>
          <w:sz w:val="18"/>
          <w:szCs w:val="18"/>
        </w:rPr>
        <mc:AlternateContent>
          <mc:Choice Requires="wps">
            <w:drawing>
              <wp:anchor distT="0" distB="0" distL="114300" distR="114300" simplePos="0" relativeHeight="251780096" behindDoc="0" locked="0" layoutInCell="1" allowOverlap="1">
                <wp:simplePos x="0" y="0"/>
                <wp:positionH relativeFrom="margin">
                  <wp:posOffset>5012055</wp:posOffset>
                </wp:positionH>
                <wp:positionV relativeFrom="paragraph">
                  <wp:posOffset>8890</wp:posOffset>
                </wp:positionV>
                <wp:extent cx="952500" cy="748665"/>
                <wp:effectExtent l="4445" t="4445" r="14605" b="8890"/>
                <wp:wrapNone/>
                <wp:docPr id="6"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52500" cy="748665"/>
                        </a:xfrm>
                        <a:prstGeom prst="rect">
                          <a:avLst/>
                        </a:prstGeom>
                        <a:solidFill>
                          <a:srgbClr val="FFFFFF"/>
                        </a:solidFill>
                        <a:ln w="9525">
                          <a:solidFill>
                            <a:srgbClr val="FFFFFF"/>
                          </a:solidFill>
                          <a:miter lim="800000"/>
                        </a:ln>
                      </wps:spPr>
                      <wps:txbx>
                        <w:txbxContent>
                          <w:p w14:paraId="0914124E">
                            <w:pPr>
                              <w:spacing w:line="0" w:lineRule="atLeast"/>
                              <w:jc w:val="distribute"/>
                              <w:rPr>
                                <w:sz w:val="18"/>
                              </w:rPr>
                            </w:pPr>
                            <w:r>
                              <w:rPr>
                                <w:sz w:val="18"/>
                              </w:rPr>
                              <w:t>交行统</w:t>
                            </w:r>
                            <w:r>
                              <w:rPr>
                                <w:rFonts w:hint="eastAsia"/>
                                <w:sz w:val="18"/>
                              </w:rPr>
                              <w:t>H</w:t>
                            </w:r>
                            <w:r>
                              <w:rPr>
                                <w:sz w:val="18"/>
                              </w:rPr>
                              <w:t>504表</w:t>
                            </w:r>
                          </w:p>
                          <w:p w14:paraId="620EFB5F">
                            <w:pPr>
                              <w:spacing w:line="0" w:lineRule="atLeast"/>
                              <w:jc w:val="distribute"/>
                              <w:rPr>
                                <w:sz w:val="18"/>
                              </w:rPr>
                            </w:pPr>
                            <w:r>
                              <w:rPr>
                                <w:sz w:val="18"/>
                              </w:rPr>
                              <w:t>交通运输部</w:t>
                            </w:r>
                          </w:p>
                          <w:p w14:paraId="73CE5ED3">
                            <w:pPr>
                              <w:spacing w:line="0" w:lineRule="atLeast"/>
                              <w:jc w:val="distribute"/>
                              <w:rPr>
                                <w:sz w:val="18"/>
                              </w:rPr>
                            </w:pPr>
                            <w:r>
                              <w:rPr>
                                <w:sz w:val="18"/>
                              </w:rPr>
                              <w:t>国家统计局</w:t>
                            </w:r>
                          </w:p>
                          <w:p w14:paraId="4F18B36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1A71584">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4.65pt;margin-top:0.7pt;height:58.95pt;width:75pt;mso-position-horizontal-relative:margin;z-index:251780096;mso-width-relative:page;mso-height-relative:page;" fillcolor="#FFFFFF" filled="t" stroked="t" coordsize="21600,21600" o:gfxdata="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2X0fR&#10;2QAAAAkBAAAPAAAAAAAAAAEAIAAAACIAAABkcnMvZG93bnJldi54bWxQSwECFAAUAAAACACHTuJA&#10;fsTT8iACAAB2BAAADgAAAAAAAAABACAAAAAoAQAAZHJzL2Uyb0RvYy54bWxQSwUGAAAAAAYABgBZ&#10;AQAAugUAAAAA&#10;">
                <v:fill on="t" focussize="0,0"/>
                <v:stroke color="#FFFFFF" miterlimit="8" joinstyle="miter"/>
                <v:imagedata o:title=""/>
                <o:lock v:ext="edit" aspectratio="f"/>
                <v:textbox inset="0mm,0mm,0mm,0mm" style="mso-fit-shape-to-text:t;">
                  <w:txbxContent>
                    <w:p w14:paraId="0914124E">
                      <w:pPr>
                        <w:spacing w:line="0" w:lineRule="atLeast"/>
                        <w:jc w:val="distribute"/>
                        <w:rPr>
                          <w:sz w:val="18"/>
                        </w:rPr>
                      </w:pPr>
                      <w:r>
                        <w:rPr>
                          <w:sz w:val="18"/>
                        </w:rPr>
                        <w:t>交行统</w:t>
                      </w:r>
                      <w:r>
                        <w:rPr>
                          <w:rFonts w:hint="eastAsia"/>
                          <w:sz w:val="18"/>
                        </w:rPr>
                        <w:t>H</w:t>
                      </w:r>
                      <w:r>
                        <w:rPr>
                          <w:sz w:val="18"/>
                        </w:rPr>
                        <w:t>504表</w:t>
                      </w:r>
                    </w:p>
                    <w:p w14:paraId="620EFB5F">
                      <w:pPr>
                        <w:spacing w:line="0" w:lineRule="atLeast"/>
                        <w:jc w:val="distribute"/>
                        <w:rPr>
                          <w:sz w:val="18"/>
                        </w:rPr>
                      </w:pPr>
                      <w:r>
                        <w:rPr>
                          <w:sz w:val="18"/>
                        </w:rPr>
                        <w:t>交通运输部</w:t>
                      </w:r>
                    </w:p>
                    <w:p w14:paraId="73CE5ED3">
                      <w:pPr>
                        <w:spacing w:line="0" w:lineRule="atLeast"/>
                        <w:jc w:val="distribute"/>
                        <w:rPr>
                          <w:sz w:val="18"/>
                        </w:rPr>
                      </w:pPr>
                      <w:r>
                        <w:rPr>
                          <w:sz w:val="18"/>
                        </w:rPr>
                        <w:t>国家统计局</w:t>
                      </w:r>
                    </w:p>
                    <w:p w14:paraId="4F18B36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1A71584">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kern w:val="0"/>
          <w:sz w:val="18"/>
          <w:szCs w:val="18"/>
        </w:rPr>
        <mc:AlternateContent>
          <mc:Choice Requires="wps">
            <w:drawing>
              <wp:anchor distT="0" distB="0" distL="114300" distR="114300" simplePos="0" relativeHeight="251779072" behindDoc="0" locked="0" layoutInCell="1" allowOverlap="1">
                <wp:simplePos x="0" y="0"/>
                <wp:positionH relativeFrom="column">
                  <wp:posOffset>4418330</wp:posOffset>
                </wp:positionH>
                <wp:positionV relativeFrom="paragraph">
                  <wp:posOffset>5715</wp:posOffset>
                </wp:positionV>
                <wp:extent cx="609600" cy="748665"/>
                <wp:effectExtent l="4445" t="4445" r="14605" b="8890"/>
                <wp:wrapNone/>
                <wp:docPr id="10"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1C0D006B">
                            <w:pPr>
                              <w:spacing w:line="0" w:lineRule="atLeast"/>
                              <w:jc w:val="left"/>
                              <w:rPr>
                                <w:rFonts w:hint="eastAsia" w:ascii="宋体" w:hAnsi="宋体"/>
                                <w:sz w:val="18"/>
                              </w:rPr>
                            </w:pPr>
                            <w:r>
                              <w:rPr>
                                <w:rFonts w:hint="eastAsia" w:ascii="宋体" w:hAnsi="宋体"/>
                                <w:sz w:val="18"/>
                              </w:rPr>
                              <w:t>表　　号：</w:t>
                            </w:r>
                          </w:p>
                          <w:p w14:paraId="39D5C96C">
                            <w:pPr>
                              <w:spacing w:line="0" w:lineRule="atLeast"/>
                              <w:jc w:val="left"/>
                              <w:rPr>
                                <w:rFonts w:hint="eastAsia" w:ascii="宋体" w:hAnsi="宋体"/>
                                <w:sz w:val="18"/>
                              </w:rPr>
                            </w:pPr>
                            <w:r>
                              <w:rPr>
                                <w:rFonts w:hint="eastAsia" w:ascii="宋体" w:hAnsi="宋体"/>
                                <w:sz w:val="18"/>
                              </w:rPr>
                              <w:t>制定机关：</w:t>
                            </w:r>
                          </w:p>
                          <w:p w14:paraId="599CF66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5A6D956">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CECB05B">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7.9pt;margin-top:0.45pt;height:58.95pt;width:48pt;z-index:251779072;mso-width-relative:page;mso-height-relative:page;" fillcolor="#FFFFFF" filled="t" stroked="t" coordsize="21600,21600" o:gfxdata="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I&#10;/ZbN2QAAAAgBAAAPAAAAAAAAAAEAIAAAACIAAABkcnMvZG93bnJldi54bWxQSwECFAAUAAAACACH&#10;TuJAKSBqtCMCAAB3BAAADgAAAAAAAAABACAAAAAoAQAAZHJzL2Uyb0RvYy54bWxQSwUGAAAAAAYA&#10;BgBZAQAAvQUAAAAA&#10;">
                <v:fill on="t" focussize="0,0"/>
                <v:stroke color="#FFFFFF" miterlimit="8" joinstyle="miter"/>
                <v:imagedata o:title=""/>
                <o:lock v:ext="edit" aspectratio="f"/>
                <v:textbox inset="0mm,0mm,0mm,0mm" style="mso-fit-shape-to-text:t;">
                  <w:txbxContent>
                    <w:p w14:paraId="1C0D006B">
                      <w:pPr>
                        <w:spacing w:line="0" w:lineRule="atLeast"/>
                        <w:jc w:val="left"/>
                        <w:rPr>
                          <w:rFonts w:hint="eastAsia" w:ascii="宋体" w:hAnsi="宋体"/>
                          <w:sz w:val="18"/>
                        </w:rPr>
                      </w:pPr>
                      <w:r>
                        <w:rPr>
                          <w:rFonts w:hint="eastAsia" w:ascii="宋体" w:hAnsi="宋体"/>
                          <w:sz w:val="18"/>
                        </w:rPr>
                        <w:t>表　　号：</w:t>
                      </w:r>
                    </w:p>
                    <w:p w14:paraId="39D5C96C">
                      <w:pPr>
                        <w:spacing w:line="0" w:lineRule="atLeast"/>
                        <w:jc w:val="left"/>
                        <w:rPr>
                          <w:rFonts w:hint="eastAsia" w:ascii="宋体" w:hAnsi="宋体"/>
                          <w:sz w:val="18"/>
                        </w:rPr>
                      </w:pPr>
                      <w:r>
                        <w:rPr>
                          <w:rFonts w:hint="eastAsia" w:ascii="宋体" w:hAnsi="宋体"/>
                          <w:sz w:val="18"/>
                        </w:rPr>
                        <w:t>制定机关：</w:t>
                      </w:r>
                    </w:p>
                    <w:p w14:paraId="599CF66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5A6D956">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CECB05B">
                      <w:pPr>
                        <w:spacing w:line="0" w:lineRule="atLeast"/>
                        <w:jc w:val="left"/>
                      </w:pPr>
                      <w:r>
                        <w:rPr>
                          <w:rFonts w:hint="eastAsia" w:ascii="宋体" w:hAnsi="宋体"/>
                          <w:sz w:val="18"/>
                        </w:rPr>
                        <w:t>有效期至：</w:t>
                      </w:r>
                    </w:p>
                  </w:txbxContent>
                </v:textbox>
              </v:shape>
            </w:pict>
          </mc:Fallback>
        </mc:AlternateContent>
      </w:r>
    </w:p>
    <w:p w14:paraId="57FD0F65">
      <w:pPr>
        <w:widowControl/>
        <w:jc w:val="center"/>
        <w:rPr>
          <w:kern w:val="0"/>
          <w:sz w:val="18"/>
          <w:szCs w:val="18"/>
        </w:rPr>
      </w:pPr>
    </w:p>
    <w:p w14:paraId="224481F7">
      <w:pPr>
        <w:widowControl/>
        <w:jc w:val="center"/>
        <w:rPr>
          <w:kern w:val="0"/>
          <w:sz w:val="18"/>
          <w:szCs w:val="18"/>
        </w:rPr>
      </w:pPr>
    </w:p>
    <w:p w14:paraId="393AA644">
      <w:pPr>
        <w:widowControl/>
        <w:rPr>
          <w:kern w:val="0"/>
          <w:sz w:val="18"/>
          <w:szCs w:val="18"/>
        </w:rPr>
      </w:pPr>
      <w:r>
        <w:rPr>
          <w:rFonts w:hint="eastAsia"/>
          <w:sz w:val="18"/>
          <w:szCs w:val="18"/>
        </w:rPr>
        <w:t>综合机关名称：</w:t>
      </w:r>
      <w:r>
        <w:rPr>
          <w:sz w:val="18"/>
          <w:szCs w:val="18"/>
        </w:rPr>
        <w:t xml:space="preserve">                                      </w:t>
      </w:r>
      <w:r>
        <w:rPr>
          <w:sz w:val="18"/>
        </w:rPr>
        <w:t xml:space="preserve">20   </w:t>
      </w:r>
      <w:r>
        <w:rPr>
          <w:rFonts w:hint="eastAsia"/>
          <w:sz w:val="18"/>
        </w:rPr>
        <w:t>年</w:t>
      </w:r>
      <w:r>
        <w:rPr>
          <w:sz w:val="18"/>
        </w:rPr>
        <w:t xml:space="preserve">  </w:t>
      </w:r>
      <w:r>
        <w:rPr>
          <w:rFonts w:hint="eastAsia"/>
          <w:sz w:val="18"/>
        </w:rPr>
        <w:t>月</w:t>
      </w:r>
    </w:p>
    <w:tbl>
      <w:tblPr>
        <w:tblStyle w:val="39"/>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380"/>
        <w:gridCol w:w="380"/>
        <w:gridCol w:w="380"/>
        <w:gridCol w:w="380"/>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tblGrid>
      <w:tr w14:paraId="01906D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960" w:hRule="atLeast"/>
          <w:jc w:val="center"/>
        </w:trPr>
        <w:tc>
          <w:tcPr>
            <w:tcW w:w="200" w:type="pct"/>
            <w:tcMar>
              <w:left w:w="0" w:type="dxa"/>
              <w:right w:w="0" w:type="dxa"/>
            </w:tcMar>
            <w:vAlign w:val="center"/>
          </w:tcPr>
          <w:p w14:paraId="1A0947C3">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车牌识别流水号</w:t>
            </w:r>
          </w:p>
        </w:tc>
        <w:tc>
          <w:tcPr>
            <w:tcW w:w="200" w:type="pct"/>
            <w:tcMar>
              <w:left w:w="0" w:type="dxa"/>
              <w:right w:w="0" w:type="dxa"/>
            </w:tcMar>
            <w:vAlign w:val="center"/>
          </w:tcPr>
          <w:p w14:paraId="7112BB22">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门架编号</w:t>
            </w:r>
          </w:p>
        </w:tc>
        <w:tc>
          <w:tcPr>
            <w:tcW w:w="200" w:type="pct"/>
            <w:tcMar>
              <w:left w:w="0" w:type="dxa"/>
              <w:right w:w="0" w:type="dxa"/>
            </w:tcMar>
            <w:vAlign w:val="center"/>
          </w:tcPr>
          <w:p w14:paraId="76A20980">
            <w:pPr>
              <w:widowControl/>
              <w:spacing w:before="100" w:beforeAutospacing="1" w:after="100" w:afterAutospacing="1" w:line="0" w:lineRule="atLeast"/>
              <w:jc w:val="center"/>
              <w:rPr>
                <w:rFonts w:eastAsiaTheme="minorEastAsia"/>
                <w:sz w:val="18"/>
                <w:szCs w:val="18"/>
              </w:rPr>
            </w:pPr>
            <w:r>
              <w:rPr>
                <w:rFonts w:eastAsiaTheme="minorEastAsia"/>
                <w:sz w:val="18"/>
                <w:szCs w:val="18"/>
              </w:rPr>
              <w:t>ETC</w:t>
            </w:r>
            <w:r>
              <w:rPr>
                <w:rFonts w:hint="eastAsia" w:eastAsiaTheme="minorEastAsia"/>
                <w:sz w:val="18"/>
                <w:szCs w:val="18"/>
              </w:rPr>
              <w:t>门架</w:t>
            </w:r>
            <w:r>
              <w:rPr>
                <w:rFonts w:eastAsiaTheme="minorEastAsia"/>
                <w:sz w:val="18"/>
                <w:szCs w:val="18"/>
              </w:rPr>
              <w:t>Hex</w:t>
            </w:r>
            <w:r>
              <w:rPr>
                <w:rFonts w:hint="eastAsia" w:eastAsiaTheme="minorEastAsia"/>
                <w:sz w:val="18"/>
                <w:szCs w:val="18"/>
              </w:rPr>
              <w:t>值</w:t>
            </w:r>
          </w:p>
        </w:tc>
        <w:tc>
          <w:tcPr>
            <w:tcW w:w="200" w:type="pct"/>
            <w:tcMar>
              <w:left w:w="0" w:type="dxa"/>
              <w:right w:w="0" w:type="dxa"/>
            </w:tcMar>
            <w:vAlign w:val="center"/>
          </w:tcPr>
          <w:p w14:paraId="415360F8">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抓拍时间</w:t>
            </w:r>
          </w:p>
        </w:tc>
        <w:tc>
          <w:tcPr>
            <w:tcW w:w="200" w:type="pct"/>
            <w:tcMar>
              <w:left w:w="0" w:type="dxa"/>
              <w:right w:w="0" w:type="dxa"/>
            </w:tcMar>
            <w:vAlign w:val="center"/>
          </w:tcPr>
          <w:p w14:paraId="36BBF278">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门架顺序号</w:t>
            </w:r>
          </w:p>
        </w:tc>
        <w:tc>
          <w:tcPr>
            <w:tcW w:w="200" w:type="pct"/>
            <w:tcMar>
              <w:left w:w="0" w:type="dxa"/>
              <w:right w:w="0" w:type="dxa"/>
            </w:tcMar>
            <w:vAlign w:val="center"/>
          </w:tcPr>
          <w:p w14:paraId="6351C068">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行驶方向</w:t>
            </w:r>
          </w:p>
        </w:tc>
        <w:tc>
          <w:tcPr>
            <w:tcW w:w="200" w:type="pct"/>
            <w:tcMar>
              <w:left w:w="0" w:type="dxa"/>
              <w:right w:w="0" w:type="dxa"/>
            </w:tcMar>
            <w:vAlign w:val="center"/>
          </w:tcPr>
          <w:p w14:paraId="524F3550">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牌识编号</w:t>
            </w:r>
          </w:p>
        </w:tc>
        <w:tc>
          <w:tcPr>
            <w:tcW w:w="200" w:type="pct"/>
            <w:tcMar>
              <w:left w:w="0" w:type="dxa"/>
              <w:right w:w="0" w:type="dxa"/>
            </w:tcMar>
            <w:vAlign w:val="center"/>
          </w:tcPr>
          <w:p w14:paraId="43BD2E9B">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小时批次号</w:t>
            </w:r>
          </w:p>
        </w:tc>
        <w:tc>
          <w:tcPr>
            <w:tcW w:w="200" w:type="pct"/>
            <w:tcMar>
              <w:left w:w="0" w:type="dxa"/>
              <w:right w:w="0" w:type="dxa"/>
            </w:tcMar>
            <w:vAlign w:val="center"/>
          </w:tcPr>
          <w:p w14:paraId="4BB1C367">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拍摄位置</w:t>
            </w:r>
          </w:p>
        </w:tc>
        <w:tc>
          <w:tcPr>
            <w:tcW w:w="200" w:type="pct"/>
            <w:tcMar>
              <w:left w:w="0" w:type="dxa"/>
              <w:right w:w="0" w:type="dxa"/>
            </w:tcMar>
            <w:vAlign w:val="center"/>
          </w:tcPr>
          <w:p w14:paraId="7DA2311D">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物理车道编码</w:t>
            </w:r>
          </w:p>
        </w:tc>
        <w:tc>
          <w:tcPr>
            <w:tcW w:w="200" w:type="pct"/>
            <w:tcMar>
              <w:left w:w="0" w:type="dxa"/>
              <w:right w:w="0" w:type="dxa"/>
            </w:tcMar>
            <w:vAlign w:val="center"/>
          </w:tcPr>
          <w:p w14:paraId="5243188D">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识别车牌</w:t>
            </w:r>
          </w:p>
        </w:tc>
        <w:tc>
          <w:tcPr>
            <w:tcW w:w="200" w:type="pct"/>
            <w:tcMar>
              <w:left w:w="0" w:type="dxa"/>
              <w:right w:w="0" w:type="dxa"/>
            </w:tcMar>
            <w:vAlign w:val="center"/>
          </w:tcPr>
          <w:p w14:paraId="7311AC2A">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识别车型</w:t>
            </w:r>
          </w:p>
        </w:tc>
        <w:tc>
          <w:tcPr>
            <w:tcW w:w="200" w:type="pct"/>
            <w:tcMar>
              <w:left w:w="0" w:type="dxa"/>
              <w:right w:w="0" w:type="dxa"/>
            </w:tcMar>
            <w:vAlign w:val="center"/>
          </w:tcPr>
          <w:p w14:paraId="0806CA63">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车辆品牌型号</w:t>
            </w:r>
          </w:p>
        </w:tc>
        <w:tc>
          <w:tcPr>
            <w:tcW w:w="200" w:type="pct"/>
            <w:tcMar>
              <w:left w:w="0" w:type="dxa"/>
              <w:right w:w="0" w:type="dxa"/>
            </w:tcMar>
            <w:vAlign w:val="center"/>
          </w:tcPr>
          <w:p w14:paraId="078EE6A6">
            <w:pPr>
              <w:widowControl/>
              <w:spacing w:before="100" w:beforeAutospacing="1" w:after="100" w:afterAutospacing="1" w:line="0" w:lineRule="atLeast"/>
              <w:jc w:val="center"/>
              <w:rPr>
                <w:rFonts w:eastAsiaTheme="minorEastAsia"/>
                <w:sz w:val="18"/>
                <w:szCs w:val="18"/>
              </w:rPr>
            </w:pPr>
            <w:r>
              <w:rPr>
                <w:rFonts w:hint="eastAsia" w:eastAsiaTheme="minorEastAsia"/>
                <w:sz w:val="18"/>
                <w:szCs w:val="18"/>
              </w:rPr>
              <w:t>车身颜色</w:t>
            </w:r>
          </w:p>
        </w:tc>
        <w:tc>
          <w:tcPr>
            <w:tcW w:w="200" w:type="pct"/>
            <w:vAlign w:val="center"/>
          </w:tcPr>
          <w:p w14:paraId="10332801">
            <w:pPr>
              <w:widowControl/>
              <w:spacing w:line="0" w:lineRule="atLeast"/>
              <w:ind w:left="-42" w:leftChars="-20"/>
              <w:jc w:val="center"/>
              <w:rPr>
                <w:rFonts w:eastAsiaTheme="minorEastAsia"/>
                <w:sz w:val="18"/>
                <w:szCs w:val="18"/>
              </w:rPr>
            </w:pPr>
            <w:r>
              <w:rPr>
                <w:rFonts w:hint="eastAsia" w:eastAsiaTheme="minorEastAsia"/>
                <w:sz w:val="18"/>
                <w:szCs w:val="18"/>
              </w:rPr>
              <w:t>图片大小</w:t>
            </w:r>
          </w:p>
        </w:tc>
        <w:tc>
          <w:tcPr>
            <w:tcW w:w="200" w:type="pct"/>
            <w:vAlign w:val="center"/>
          </w:tcPr>
          <w:p w14:paraId="15925C99">
            <w:pPr>
              <w:widowControl/>
              <w:spacing w:line="0" w:lineRule="atLeast"/>
              <w:ind w:left="-42" w:leftChars="-20"/>
              <w:jc w:val="center"/>
              <w:rPr>
                <w:rFonts w:eastAsiaTheme="minorEastAsia"/>
                <w:sz w:val="18"/>
                <w:szCs w:val="18"/>
              </w:rPr>
            </w:pPr>
            <w:r>
              <w:rPr>
                <w:rFonts w:hint="eastAsia" w:eastAsiaTheme="minorEastAsia"/>
                <w:sz w:val="18"/>
                <w:szCs w:val="18"/>
              </w:rPr>
              <w:t>车牌可信度</w:t>
            </w:r>
          </w:p>
        </w:tc>
        <w:tc>
          <w:tcPr>
            <w:tcW w:w="200" w:type="pct"/>
            <w:vAlign w:val="center"/>
          </w:tcPr>
          <w:p w14:paraId="2AF70FD5">
            <w:pPr>
              <w:widowControl/>
              <w:spacing w:line="0" w:lineRule="atLeast"/>
              <w:ind w:left="-42" w:leftChars="-20"/>
              <w:jc w:val="center"/>
              <w:rPr>
                <w:rFonts w:eastAsiaTheme="minorEastAsia"/>
                <w:sz w:val="18"/>
                <w:szCs w:val="18"/>
              </w:rPr>
            </w:pPr>
            <w:r>
              <w:rPr>
                <w:rFonts w:hint="eastAsia" w:eastAsiaTheme="minorEastAsia"/>
                <w:sz w:val="18"/>
                <w:szCs w:val="18"/>
              </w:rPr>
              <w:t>计费交易编号</w:t>
            </w:r>
          </w:p>
        </w:tc>
        <w:tc>
          <w:tcPr>
            <w:tcW w:w="200" w:type="pct"/>
            <w:vAlign w:val="center"/>
          </w:tcPr>
          <w:p w14:paraId="63272556">
            <w:pPr>
              <w:widowControl/>
              <w:spacing w:line="0" w:lineRule="atLeast"/>
              <w:ind w:left="-42" w:leftChars="-20"/>
              <w:jc w:val="center"/>
              <w:rPr>
                <w:rFonts w:eastAsiaTheme="minorEastAsia"/>
                <w:sz w:val="18"/>
                <w:szCs w:val="18"/>
              </w:rPr>
            </w:pPr>
            <w:r>
              <w:rPr>
                <w:rFonts w:hint="eastAsia" w:eastAsiaTheme="minorEastAsia"/>
                <w:sz w:val="18"/>
                <w:szCs w:val="18"/>
              </w:rPr>
              <w:t>匹配状态</w:t>
            </w:r>
          </w:p>
        </w:tc>
        <w:tc>
          <w:tcPr>
            <w:tcW w:w="200" w:type="pct"/>
            <w:vAlign w:val="center"/>
          </w:tcPr>
          <w:p w14:paraId="6FD02E9A">
            <w:pPr>
              <w:widowControl/>
              <w:spacing w:line="0" w:lineRule="atLeast"/>
              <w:ind w:left="-42" w:leftChars="-20"/>
              <w:jc w:val="center"/>
              <w:rPr>
                <w:rFonts w:eastAsiaTheme="minorEastAsia"/>
                <w:sz w:val="18"/>
                <w:szCs w:val="18"/>
              </w:rPr>
            </w:pPr>
            <w:r>
              <w:rPr>
                <w:rFonts w:hint="eastAsia" w:eastAsiaTheme="minorEastAsia"/>
                <w:sz w:val="18"/>
                <w:szCs w:val="18"/>
              </w:rPr>
              <w:t>去重状态</w:t>
            </w:r>
          </w:p>
        </w:tc>
        <w:tc>
          <w:tcPr>
            <w:tcW w:w="200" w:type="pct"/>
            <w:vAlign w:val="center"/>
          </w:tcPr>
          <w:p w14:paraId="2098CC66">
            <w:pPr>
              <w:widowControl/>
              <w:spacing w:line="0" w:lineRule="atLeast"/>
              <w:ind w:left="-42" w:leftChars="-20"/>
              <w:jc w:val="center"/>
              <w:rPr>
                <w:rFonts w:eastAsiaTheme="minorEastAsia"/>
                <w:sz w:val="18"/>
                <w:szCs w:val="18"/>
              </w:rPr>
            </w:pPr>
            <w:r>
              <w:rPr>
                <w:rFonts w:hint="eastAsia" w:eastAsiaTheme="minorEastAsia"/>
                <w:sz w:val="18"/>
                <w:szCs w:val="18"/>
              </w:rPr>
              <w:t>处理状态</w:t>
            </w:r>
          </w:p>
        </w:tc>
        <w:tc>
          <w:tcPr>
            <w:tcW w:w="200" w:type="pct"/>
            <w:vAlign w:val="center"/>
          </w:tcPr>
          <w:p w14:paraId="20E621AD">
            <w:pPr>
              <w:widowControl/>
              <w:spacing w:line="0" w:lineRule="atLeast"/>
              <w:ind w:left="-42" w:leftChars="-20"/>
              <w:jc w:val="center"/>
              <w:rPr>
                <w:rFonts w:eastAsiaTheme="minorEastAsia"/>
                <w:sz w:val="18"/>
                <w:szCs w:val="18"/>
              </w:rPr>
            </w:pPr>
            <w:r>
              <w:rPr>
                <w:rFonts w:hint="eastAsia" w:eastAsiaTheme="minorEastAsia"/>
                <w:sz w:val="18"/>
                <w:szCs w:val="18"/>
              </w:rPr>
              <w:t>关联图片流水号</w:t>
            </w:r>
          </w:p>
        </w:tc>
        <w:tc>
          <w:tcPr>
            <w:tcW w:w="200" w:type="pct"/>
            <w:vAlign w:val="center"/>
          </w:tcPr>
          <w:p w14:paraId="37A69B4D">
            <w:pPr>
              <w:widowControl/>
              <w:spacing w:line="0" w:lineRule="atLeast"/>
              <w:ind w:left="-42" w:leftChars="-20"/>
              <w:jc w:val="center"/>
              <w:rPr>
                <w:rFonts w:eastAsiaTheme="minorEastAsia"/>
                <w:sz w:val="18"/>
                <w:szCs w:val="18"/>
              </w:rPr>
            </w:pPr>
            <w:r>
              <w:rPr>
                <w:rFonts w:hint="eastAsia" w:eastAsiaTheme="minorEastAsia"/>
                <w:sz w:val="18"/>
                <w:szCs w:val="18"/>
              </w:rPr>
              <w:t>门架后台入库时间</w:t>
            </w:r>
          </w:p>
        </w:tc>
        <w:tc>
          <w:tcPr>
            <w:tcW w:w="200" w:type="pct"/>
            <w:vAlign w:val="center"/>
          </w:tcPr>
          <w:p w14:paraId="0DA0AE52">
            <w:pPr>
              <w:widowControl/>
              <w:spacing w:line="0" w:lineRule="atLeast"/>
              <w:ind w:left="-42" w:leftChars="-20"/>
              <w:jc w:val="center"/>
              <w:rPr>
                <w:rFonts w:eastAsiaTheme="minorEastAsia"/>
                <w:sz w:val="18"/>
                <w:szCs w:val="18"/>
              </w:rPr>
            </w:pPr>
            <w:r>
              <w:rPr>
                <w:rFonts w:hint="eastAsia" w:eastAsiaTheme="minorEastAsia"/>
                <w:sz w:val="18"/>
                <w:szCs w:val="18"/>
              </w:rPr>
              <w:t>门架后台处理时间</w:t>
            </w:r>
          </w:p>
        </w:tc>
        <w:tc>
          <w:tcPr>
            <w:tcW w:w="200" w:type="pct"/>
            <w:vAlign w:val="center"/>
          </w:tcPr>
          <w:p w14:paraId="684C2EFE">
            <w:pPr>
              <w:widowControl/>
              <w:spacing w:line="0" w:lineRule="atLeast"/>
              <w:ind w:left="-42" w:leftChars="-20"/>
              <w:jc w:val="center"/>
              <w:rPr>
                <w:rFonts w:eastAsiaTheme="minorEastAsia"/>
                <w:sz w:val="18"/>
                <w:szCs w:val="18"/>
              </w:rPr>
            </w:pPr>
            <w:r>
              <w:rPr>
                <w:rFonts w:hint="eastAsia" w:eastAsiaTheme="minorEastAsia"/>
                <w:sz w:val="18"/>
                <w:szCs w:val="18"/>
              </w:rPr>
              <w:t>门架后台去重时间</w:t>
            </w:r>
          </w:p>
        </w:tc>
        <w:tc>
          <w:tcPr>
            <w:tcW w:w="200" w:type="pct"/>
            <w:vAlign w:val="center"/>
          </w:tcPr>
          <w:p w14:paraId="4DB3B0BF">
            <w:pPr>
              <w:widowControl/>
              <w:spacing w:line="0" w:lineRule="atLeast"/>
              <w:ind w:left="-42" w:leftChars="-20"/>
              <w:jc w:val="center"/>
              <w:rPr>
                <w:rFonts w:eastAsiaTheme="minorEastAsia"/>
                <w:sz w:val="18"/>
                <w:szCs w:val="18"/>
              </w:rPr>
            </w:pPr>
            <w:r>
              <w:rPr>
                <w:rFonts w:hint="eastAsia" w:eastAsiaTheme="minorEastAsia"/>
                <w:sz w:val="18"/>
                <w:szCs w:val="18"/>
              </w:rPr>
              <w:t>门架后台匹配时间</w:t>
            </w:r>
          </w:p>
        </w:tc>
      </w:tr>
      <w:tr w14:paraId="2BBC5F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00" w:type="pct"/>
            <w:noWrap/>
            <w:tcMar>
              <w:left w:w="0" w:type="dxa"/>
              <w:right w:w="0" w:type="dxa"/>
            </w:tcMar>
            <w:vAlign w:val="center"/>
          </w:tcPr>
          <w:p w14:paraId="1CC58060">
            <w:pPr>
              <w:widowControl/>
              <w:jc w:val="center"/>
              <w:rPr>
                <w:rFonts w:eastAsiaTheme="minorEastAsia"/>
                <w:sz w:val="18"/>
                <w:szCs w:val="18"/>
              </w:rPr>
            </w:pPr>
            <w:r>
              <w:rPr>
                <w:rFonts w:hint="eastAsia" w:eastAsiaTheme="minorEastAsia"/>
                <w:sz w:val="18"/>
                <w:szCs w:val="18"/>
              </w:rPr>
              <w:t>甲</w:t>
            </w:r>
          </w:p>
        </w:tc>
        <w:tc>
          <w:tcPr>
            <w:tcW w:w="200" w:type="pct"/>
            <w:noWrap/>
            <w:tcMar>
              <w:left w:w="0" w:type="dxa"/>
              <w:right w:w="0" w:type="dxa"/>
            </w:tcMar>
            <w:vAlign w:val="center"/>
          </w:tcPr>
          <w:p w14:paraId="5FDA912E">
            <w:pPr>
              <w:widowControl/>
              <w:jc w:val="center"/>
              <w:rPr>
                <w:rFonts w:eastAsiaTheme="minorEastAsia"/>
                <w:sz w:val="18"/>
                <w:szCs w:val="18"/>
              </w:rPr>
            </w:pPr>
            <w:r>
              <w:rPr>
                <w:rFonts w:hint="eastAsia" w:eastAsiaTheme="minorEastAsia"/>
                <w:sz w:val="18"/>
                <w:szCs w:val="18"/>
              </w:rPr>
              <w:t>乙</w:t>
            </w:r>
          </w:p>
        </w:tc>
        <w:tc>
          <w:tcPr>
            <w:tcW w:w="200" w:type="pct"/>
            <w:noWrap/>
            <w:tcMar>
              <w:left w:w="0" w:type="dxa"/>
              <w:right w:w="0" w:type="dxa"/>
            </w:tcMar>
            <w:vAlign w:val="center"/>
          </w:tcPr>
          <w:p w14:paraId="5F0080CA">
            <w:pPr>
              <w:widowControl/>
              <w:jc w:val="center"/>
              <w:rPr>
                <w:rFonts w:eastAsiaTheme="minorEastAsia"/>
                <w:sz w:val="18"/>
                <w:szCs w:val="18"/>
              </w:rPr>
            </w:pPr>
            <w:r>
              <w:rPr>
                <w:rFonts w:hint="eastAsia" w:eastAsiaTheme="minorEastAsia"/>
                <w:sz w:val="18"/>
                <w:szCs w:val="18"/>
              </w:rPr>
              <w:t>丙</w:t>
            </w:r>
          </w:p>
        </w:tc>
        <w:tc>
          <w:tcPr>
            <w:tcW w:w="200" w:type="pct"/>
            <w:noWrap/>
            <w:tcMar>
              <w:left w:w="0" w:type="dxa"/>
              <w:right w:w="0" w:type="dxa"/>
            </w:tcMar>
            <w:vAlign w:val="center"/>
          </w:tcPr>
          <w:p w14:paraId="3159BD45">
            <w:pPr>
              <w:widowControl/>
              <w:jc w:val="center"/>
              <w:rPr>
                <w:rFonts w:eastAsiaTheme="minorEastAsia"/>
                <w:sz w:val="18"/>
                <w:szCs w:val="18"/>
              </w:rPr>
            </w:pPr>
            <w:r>
              <w:rPr>
                <w:rFonts w:hint="eastAsia" w:eastAsiaTheme="minorEastAsia"/>
                <w:sz w:val="18"/>
                <w:szCs w:val="18"/>
              </w:rPr>
              <w:t>丁</w:t>
            </w:r>
          </w:p>
        </w:tc>
        <w:tc>
          <w:tcPr>
            <w:tcW w:w="200" w:type="pct"/>
            <w:noWrap/>
            <w:tcMar>
              <w:left w:w="0" w:type="dxa"/>
              <w:right w:w="0" w:type="dxa"/>
            </w:tcMar>
            <w:vAlign w:val="center"/>
          </w:tcPr>
          <w:p w14:paraId="5ABECB85">
            <w:pPr>
              <w:widowControl/>
              <w:jc w:val="center"/>
              <w:rPr>
                <w:rFonts w:eastAsiaTheme="minorEastAsia"/>
                <w:sz w:val="18"/>
                <w:szCs w:val="18"/>
              </w:rPr>
            </w:pPr>
            <w:r>
              <w:rPr>
                <w:rFonts w:eastAsiaTheme="minorEastAsia"/>
                <w:sz w:val="18"/>
                <w:szCs w:val="18"/>
              </w:rPr>
              <w:t>01</w:t>
            </w:r>
          </w:p>
        </w:tc>
        <w:tc>
          <w:tcPr>
            <w:tcW w:w="200" w:type="pct"/>
            <w:noWrap/>
            <w:tcMar>
              <w:left w:w="0" w:type="dxa"/>
              <w:right w:w="0" w:type="dxa"/>
            </w:tcMar>
            <w:vAlign w:val="center"/>
          </w:tcPr>
          <w:p w14:paraId="649283C8">
            <w:pPr>
              <w:widowControl/>
              <w:jc w:val="center"/>
              <w:rPr>
                <w:rFonts w:eastAsiaTheme="minorEastAsia"/>
                <w:sz w:val="18"/>
                <w:szCs w:val="18"/>
              </w:rPr>
            </w:pPr>
            <w:r>
              <w:rPr>
                <w:rFonts w:eastAsiaTheme="minorEastAsia"/>
                <w:sz w:val="18"/>
                <w:szCs w:val="18"/>
              </w:rPr>
              <w:t>02</w:t>
            </w:r>
          </w:p>
        </w:tc>
        <w:tc>
          <w:tcPr>
            <w:tcW w:w="200" w:type="pct"/>
            <w:noWrap/>
            <w:tcMar>
              <w:left w:w="0" w:type="dxa"/>
              <w:right w:w="0" w:type="dxa"/>
            </w:tcMar>
            <w:vAlign w:val="center"/>
          </w:tcPr>
          <w:p w14:paraId="63D68105">
            <w:pPr>
              <w:widowControl/>
              <w:jc w:val="center"/>
              <w:rPr>
                <w:rFonts w:eastAsiaTheme="minorEastAsia"/>
                <w:sz w:val="18"/>
                <w:szCs w:val="18"/>
              </w:rPr>
            </w:pPr>
            <w:r>
              <w:rPr>
                <w:rFonts w:eastAsiaTheme="minorEastAsia"/>
                <w:sz w:val="18"/>
                <w:szCs w:val="18"/>
              </w:rPr>
              <w:t>03</w:t>
            </w:r>
          </w:p>
        </w:tc>
        <w:tc>
          <w:tcPr>
            <w:tcW w:w="200" w:type="pct"/>
            <w:noWrap/>
            <w:tcMar>
              <w:left w:w="0" w:type="dxa"/>
              <w:right w:w="0" w:type="dxa"/>
            </w:tcMar>
            <w:vAlign w:val="center"/>
          </w:tcPr>
          <w:p w14:paraId="37209633">
            <w:pPr>
              <w:widowControl/>
              <w:jc w:val="center"/>
              <w:rPr>
                <w:rFonts w:eastAsiaTheme="minorEastAsia"/>
                <w:sz w:val="18"/>
                <w:szCs w:val="18"/>
              </w:rPr>
            </w:pPr>
            <w:r>
              <w:rPr>
                <w:rFonts w:hint="eastAsia" w:eastAsiaTheme="minorEastAsia"/>
                <w:sz w:val="18"/>
                <w:szCs w:val="18"/>
              </w:rPr>
              <w:t>戊</w:t>
            </w:r>
          </w:p>
        </w:tc>
        <w:tc>
          <w:tcPr>
            <w:tcW w:w="200" w:type="pct"/>
            <w:tcMar>
              <w:left w:w="0" w:type="dxa"/>
              <w:right w:w="0" w:type="dxa"/>
            </w:tcMar>
            <w:vAlign w:val="center"/>
          </w:tcPr>
          <w:p w14:paraId="782F0641">
            <w:pPr>
              <w:widowControl/>
              <w:jc w:val="center"/>
              <w:rPr>
                <w:rFonts w:eastAsiaTheme="minorEastAsia"/>
                <w:sz w:val="18"/>
                <w:szCs w:val="18"/>
              </w:rPr>
            </w:pPr>
            <w:r>
              <w:rPr>
                <w:rFonts w:eastAsiaTheme="minorEastAsia"/>
                <w:sz w:val="18"/>
                <w:szCs w:val="18"/>
              </w:rPr>
              <w:t>04</w:t>
            </w:r>
          </w:p>
        </w:tc>
        <w:tc>
          <w:tcPr>
            <w:tcW w:w="200" w:type="pct"/>
            <w:noWrap/>
            <w:tcMar>
              <w:left w:w="0" w:type="dxa"/>
              <w:right w:w="0" w:type="dxa"/>
            </w:tcMar>
            <w:vAlign w:val="center"/>
          </w:tcPr>
          <w:p w14:paraId="3F0FE2C0">
            <w:pPr>
              <w:widowControl/>
              <w:jc w:val="center"/>
              <w:rPr>
                <w:rFonts w:eastAsiaTheme="minorEastAsia"/>
                <w:sz w:val="18"/>
                <w:szCs w:val="18"/>
              </w:rPr>
            </w:pPr>
            <w:r>
              <w:rPr>
                <w:rFonts w:hint="eastAsia" w:eastAsiaTheme="minorEastAsia"/>
                <w:sz w:val="18"/>
                <w:szCs w:val="18"/>
              </w:rPr>
              <w:t>己</w:t>
            </w:r>
          </w:p>
        </w:tc>
        <w:tc>
          <w:tcPr>
            <w:tcW w:w="200" w:type="pct"/>
            <w:tcMar>
              <w:left w:w="0" w:type="dxa"/>
              <w:right w:w="0" w:type="dxa"/>
            </w:tcMar>
            <w:vAlign w:val="center"/>
          </w:tcPr>
          <w:p w14:paraId="5F7AB265">
            <w:pPr>
              <w:widowControl/>
              <w:jc w:val="center"/>
              <w:rPr>
                <w:rFonts w:eastAsiaTheme="minorEastAsia"/>
                <w:sz w:val="18"/>
                <w:szCs w:val="18"/>
              </w:rPr>
            </w:pPr>
            <w:r>
              <w:rPr>
                <w:rFonts w:hint="eastAsia" w:eastAsiaTheme="minorEastAsia"/>
                <w:sz w:val="18"/>
                <w:szCs w:val="18"/>
              </w:rPr>
              <w:t>庚</w:t>
            </w:r>
          </w:p>
        </w:tc>
        <w:tc>
          <w:tcPr>
            <w:tcW w:w="200" w:type="pct"/>
            <w:tcMar>
              <w:left w:w="0" w:type="dxa"/>
              <w:right w:w="0" w:type="dxa"/>
            </w:tcMar>
            <w:vAlign w:val="center"/>
          </w:tcPr>
          <w:p w14:paraId="011AB3F2">
            <w:pPr>
              <w:widowControl/>
              <w:jc w:val="center"/>
              <w:rPr>
                <w:rFonts w:eastAsiaTheme="minorEastAsia"/>
                <w:sz w:val="18"/>
                <w:szCs w:val="18"/>
              </w:rPr>
            </w:pPr>
            <w:r>
              <w:rPr>
                <w:rFonts w:eastAsiaTheme="minorEastAsia"/>
                <w:sz w:val="18"/>
                <w:szCs w:val="18"/>
              </w:rPr>
              <w:t>05</w:t>
            </w:r>
          </w:p>
        </w:tc>
        <w:tc>
          <w:tcPr>
            <w:tcW w:w="200" w:type="pct"/>
            <w:tcMar>
              <w:left w:w="0" w:type="dxa"/>
              <w:right w:w="0" w:type="dxa"/>
            </w:tcMar>
            <w:vAlign w:val="center"/>
          </w:tcPr>
          <w:p w14:paraId="787609ED">
            <w:pPr>
              <w:widowControl/>
              <w:jc w:val="center"/>
              <w:rPr>
                <w:rFonts w:eastAsiaTheme="minorEastAsia"/>
                <w:sz w:val="18"/>
                <w:szCs w:val="18"/>
              </w:rPr>
            </w:pPr>
            <w:r>
              <w:rPr>
                <w:rFonts w:hint="eastAsia" w:eastAsiaTheme="minorEastAsia"/>
                <w:sz w:val="18"/>
                <w:szCs w:val="18"/>
              </w:rPr>
              <w:t>辛</w:t>
            </w:r>
          </w:p>
        </w:tc>
        <w:tc>
          <w:tcPr>
            <w:tcW w:w="200" w:type="pct"/>
            <w:tcMar>
              <w:left w:w="0" w:type="dxa"/>
              <w:right w:w="0" w:type="dxa"/>
            </w:tcMar>
            <w:vAlign w:val="center"/>
          </w:tcPr>
          <w:p w14:paraId="6367C015">
            <w:pPr>
              <w:jc w:val="center"/>
              <w:rPr>
                <w:rFonts w:eastAsiaTheme="minorEastAsia"/>
                <w:sz w:val="18"/>
                <w:szCs w:val="18"/>
              </w:rPr>
            </w:pPr>
            <w:r>
              <w:rPr>
                <w:rFonts w:hint="eastAsia" w:eastAsiaTheme="minorEastAsia"/>
                <w:sz w:val="18"/>
                <w:szCs w:val="18"/>
              </w:rPr>
              <w:t>壬</w:t>
            </w:r>
          </w:p>
        </w:tc>
        <w:tc>
          <w:tcPr>
            <w:tcW w:w="200" w:type="pct"/>
            <w:vAlign w:val="center"/>
          </w:tcPr>
          <w:p w14:paraId="1E40DC18">
            <w:pPr>
              <w:kinsoku w:val="0"/>
              <w:overflowPunct w:val="0"/>
              <w:autoSpaceDE w:val="0"/>
              <w:autoSpaceDN w:val="0"/>
              <w:adjustRightInd w:val="0"/>
              <w:snapToGrid w:val="0"/>
              <w:spacing w:line="0" w:lineRule="atLeast"/>
              <w:ind w:left="-84" w:leftChars="-40"/>
              <w:jc w:val="center"/>
              <w:textAlignment w:val="center"/>
              <w:rPr>
                <w:rFonts w:eastAsiaTheme="minorEastAsia"/>
                <w:snapToGrid w:val="0"/>
                <w:spacing w:val="-34"/>
                <w:kern w:val="0"/>
                <w:sz w:val="18"/>
                <w:szCs w:val="18"/>
              </w:rPr>
            </w:pPr>
            <w:r>
              <w:rPr>
                <w:rFonts w:eastAsiaTheme="minorEastAsia"/>
                <w:sz w:val="18"/>
                <w:szCs w:val="18"/>
              </w:rPr>
              <w:t>06</w:t>
            </w:r>
          </w:p>
        </w:tc>
        <w:tc>
          <w:tcPr>
            <w:tcW w:w="200" w:type="pct"/>
            <w:vAlign w:val="center"/>
          </w:tcPr>
          <w:p w14:paraId="39483EDD">
            <w:pPr>
              <w:adjustRightInd w:val="0"/>
              <w:ind w:left="-42" w:leftChars="-20"/>
              <w:jc w:val="center"/>
              <w:rPr>
                <w:rFonts w:eastAsiaTheme="minorEastAsia"/>
                <w:sz w:val="18"/>
                <w:szCs w:val="18"/>
              </w:rPr>
            </w:pPr>
            <w:r>
              <w:rPr>
                <w:rFonts w:hint="eastAsia" w:eastAsiaTheme="minorEastAsia"/>
                <w:sz w:val="18"/>
                <w:szCs w:val="18"/>
              </w:rPr>
              <w:t>癸</w:t>
            </w:r>
          </w:p>
        </w:tc>
        <w:tc>
          <w:tcPr>
            <w:tcW w:w="200" w:type="pct"/>
            <w:vAlign w:val="center"/>
          </w:tcPr>
          <w:p w14:paraId="23A07C54">
            <w:pPr>
              <w:widowControl/>
              <w:adjustRightInd w:val="0"/>
              <w:ind w:left="-42" w:leftChars="-20"/>
              <w:jc w:val="center"/>
              <w:rPr>
                <w:rFonts w:eastAsiaTheme="minorEastAsia"/>
                <w:sz w:val="18"/>
                <w:szCs w:val="18"/>
              </w:rPr>
            </w:pPr>
            <w:r>
              <w:rPr>
                <w:rFonts w:hint="eastAsia" w:eastAsiaTheme="minorEastAsia"/>
                <w:sz w:val="18"/>
                <w:szCs w:val="18"/>
              </w:rPr>
              <w:t>子</w:t>
            </w:r>
          </w:p>
        </w:tc>
        <w:tc>
          <w:tcPr>
            <w:tcW w:w="200" w:type="pct"/>
            <w:vAlign w:val="center"/>
          </w:tcPr>
          <w:p w14:paraId="5ECE6666">
            <w:pPr>
              <w:widowControl/>
              <w:adjustRightInd w:val="0"/>
              <w:ind w:left="-84" w:leftChars="-40"/>
              <w:jc w:val="center"/>
              <w:rPr>
                <w:rFonts w:eastAsiaTheme="minorEastAsia"/>
                <w:sz w:val="18"/>
                <w:szCs w:val="18"/>
              </w:rPr>
            </w:pPr>
            <w:r>
              <w:rPr>
                <w:rFonts w:eastAsiaTheme="minorEastAsia"/>
                <w:sz w:val="18"/>
                <w:szCs w:val="18"/>
              </w:rPr>
              <w:t>07</w:t>
            </w:r>
          </w:p>
        </w:tc>
        <w:tc>
          <w:tcPr>
            <w:tcW w:w="200" w:type="pct"/>
            <w:vAlign w:val="center"/>
          </w:tcPr>
          <w:p w14:paraId="2F3B46A0">
            <w:pPr>
              <w:widowControl/>
              <w:adjustRightInd w:val="0"/>
              <w:ind w:left="-84" w:leftChars="-40"/>
              <w:jc w:val="center"/>
              <w:rPr>
                <w:rFonts w:eastAsiaTheme="minorEastAsia"/>
                <w:sz w:val="18"/>
                <w:szCs w:val="18"/>
              </w:rPr>
            </w:pPr>
            <w:r>
              <w:rPr>
                <w:rFonts w:eastAsiaTheme="minorEastAsia"/>
                <w:sz w:val="18"/>
                <w:szCs w:val="18"/>
              </w:rPr>
              <w:t>08</w:t>
            </w:r>
          </w:p>
        </w:tc>
        <w:tc>
          <w:tcPr>
            <w:tcW w:w="200" w:type="pct"/>
            <w:vAlign w:val="center"/>
          </w:tcPr>
          <w:p w14:paraId="10112D5D">
            <w:pPr>
              <w:widowControl/>
              <w:adjustRightInd w:val="0"/>
              <w:ind w:left="-84" w:leftChars="-40"/>
              <w:jc w:val="center"/>
              <w:rPr>
                <w:rFonts w:eastAsiaTheme="minorEastAsia"/>
                <w:sz w:val="18"/>
                <w:szCs w:val="18"/>
              </w:rPr>
            </w:pPr>
            <w:r>
              <w:rPr>
                <w:rFonts w:eastAsiaTheme="minorEastAsia"/>
                <w:sz w:val="18"/>
                <w:szCs w:val="18"/>
              </w:rPr>
              <w:t>09</w:t>
            </w:r>
          </w:p>
        </w:tc>
        <w:tc>
          <w:tcPr>
            <w:tcW w:w="200" w:type="pct"/>
            <w:vAlign w:val="center"/>
          </w:tcPr>
          <w:p w14:paraId="7E05F5F7">
            <w:pPr>
              <w:widowControl/>
              <w:adjustRightInd w:val="0"/>
              <w:ind w:left="-105" w:leftChars="-50"/>
              <w:jc w:val="center"/>
              <w:rPr>
                <w:rFonts w:eastAsiaTheme="minorEastAsia"/>
                <w:sz w:val="18"/>
                <w:szCs w:val="18"/>
              </w:rPr>
            </w:pPr>
            <w:r>
              <w:rPr>
                <w:rFonts w:hint="eastAsia" w:eastAsiaTheme="minorEastAsia"/>
                <w:sz w:val="18"/>
                <w:szCs w:val="18"/>
              </w:rPr>
              <w:t>丑</w:t>
            </w:r>
          </w:p>
        </w:tc>
        <w:tc>
          <w:tcPr>
            <w:tcW w:w="200" w:type="pct"/>
            <w:vAlign w:val="center"/>
          </w:tcPr>
          <w:p w14:paraId="45B9F2E0">
            <w:pPr>
              <w:widowControl/>
              <w:adjustRightInd w:val="0"/>
              <w:ind w:left="-105" w:leftChars="-50"/>
              <w:jc w:val="center"/>
              <w:rPr>
                <w:rFonts w:eastAsiaTheme="minorEastAsia"/>
                <w:sz w:val="18"/>
                <w:szCs w:val="18"/>
              </w:rPr>
            </w:pPr>
            <w:r>
              <w:rPr>
                <w:rFonts w:hint="eastAsia" w:eastAsiaTheme="minorEastAsia"/>
                <w:sz w:val="18"/>
                <w:szCs w:val="18"/>
              </w:rPr>
              <w:t>寅</w:t>
            </w:r>
          </w:p>
        </w:tc>
        <w:tc>
          <w:tcPr>
            <w:tcW w:w="200" w:type="pct"/>
            <w:vAlign w:val="center"/>
          </w:tcPr>
          <w:p w14:paraId="09A755D1">
            <w:pPr>
              <w:widowControl/>
              <w:adjustRightInd w:val="0"/>
              <w:ind w:left="-105" w:leftChars="-50"/>
              <w:jc w:val="center"/>
              <w:rPr>
                <w:rFonts w:eastAsiaTheme="minorEastAsia"/>
                <w:sz w:val="18"/>
                <w:szCs w:val="18"/>
              </w:rPr>
            </w:pPr>
            <w:r>
              <w:rPr>
                <w:rFonts w:hint="eastAsia" w:eastAsiaTheme="minorEastAsia"/>
                <w:sz w:val="18"/>
                <w:szCs w:val="18"/>
              </w:rPr>
              <w:t>卯</w:t>
            </w:r>
          </w:p>
        </w:tc>
        <w:tc>
          <w:tcPr>
            <w:tcW w:w="200" w:type="pct"/>
            <w:vAlign w:val="center"/>
          </w:tcPr>
          <w:p w14:paraId="7393EF9D">
            <w:pPr>
              <w:widowControl/>
              <w:adjustRightInd w:val="0"/>
              <w:ind w:left="-105" w:leftChars="-50"/>
              <w:jc w:val="center"/>
              <w:rPr>
                <w:rFonts w:eastAsiaTheme="minorEastAsia"/>
                <w:sz w:val="18"/>
                <w:szCs w:val="18"/>
              </w:rPr>
            </w:pPr>
            <w:r>
              <w:rPr>
                <w:rFonts w:hint="eastAsia" w:eastAsiaTheme="minorEastAsia"/>
                <w:sz w:val="18"/>
                <w:szCs w:val="18"/>
              </w:rPr>
              <w:t>辰</w:t>
            </w:r>
          </w:p>
        </w:tc>
        <w:tc>
          <w:tcPr>
            <w:tcW w:w="200" w:type="pct"/>
            <w:vAlign w:val="center"/>
          </w:tcPr>
          <w:p w14:paraId="0D5C5F30">
            <w:pPr>
              <w:widowControl/>
              <w:adjustRightInd w:val="0"/>
              <w:ind w:left="-105" w:leftChars="-50"/>
              <w:jc w:val="center"/>
              <w:rPr>
                <w:rFonts w:eastAsiaTheme="minorEastAsia"/>
                <w:sz w:val="18"/>
                <w:szCs w:val="18"/>
              </w:rPr>
            </w:pPr>
            <w:r>
              <w:rPr>
                <w:rFonts w:hint="eastAsia" w:eastAsiaTheme="minorEastAsia"/>
                <w:sz w:val="18"/>
                <w:szCs w:val="18"/>
              </w:rPr>
              <w:t>巳</w:t>
            </w:r>
          </w:p>
        </w:tc>
      </w:tr>
      <w:tr w14:paraId="1DD458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00" w:type="pct"/>
            <w:noWrap/>
            <w:tcMar>
              <w:left w:w="0" w:type="dxa"/>
              <w:right w:w="0" w:type="dxa"/>
            </w:tcMar>
            <w:vAlign w:val="center"/>
          </w:tcPr>
          <w:p w14:paraId="74A39C6B">
            <w:pPr>
              <w:widowControl/>
              <w:jc w:val="center"/>
              <w:rPr>
                <w:bCs/>
                <w:kern w:val="0"/>
                <w:sz w:val="18"/>
                <w:szCs w:val="18"/>
              </w:rPr>
            </w:pPr>
          </w:p>
        </w:tc>
        <w:tc>
          <w:tcPr>
            <w:tcW w:w="200" w:type="pct"/>
            <w:noWrap/>
            <w:tcMar>
              <w:left w:w="0" w:type="dxa"/>
              <w:right w:w="0" w:type="dxa"/>
            </w:tcMar>
            <w:vAlign w:val="center"/>
          </w:tcPr>
          <w:p w14:paraId="43B4BE11">
            <w:pPr>
              <w:widowControl/>
              <w:jc w:val="center"/>
              <w:rPr>
                <w:bCs/>
                <w:kern w:val="0"/>
                <w:sz w:val="18"/>
                <w:szCs w:val="18"/>
              </w:rPr>
            </w:pPr>
          </w:p>
        </w:tc>
        <w:tc>
          <w:tcPr>
            <w:tcW w:w="200" w:type="pct"/>
            <w:noWrap/>
            <w:tcMar>
              <w:left w:w="0" w:type="dxa"/>
              <w:right w:w="0" w:type="dxa"/>
            </w:tcMar>
            <w:vAlign w:val="center"/>
          </w:tcPr>
          <w:p w14:paraId="07EC5C22">
            <w:pPr>
              <w:widowControl/>
              <w:jc w:val="center"/>
              <w:rPr>
                <w:bCs/>
                <w:kern w:val="0"/>
                <w:sz w:val="18"/>
                <w:szCs w:val="18"/>
              </w:rPr>
            </w:pPr>
          </w:p>
        </w:tc>
        <w:tc>
          <w:tcPr>
            <w:tcW w:w="200" w:type="pct"/>
            <w:noWrap/>
            <w:tcMar>
              <w:left w:w="0" w:type="dxa"/>
              <w:right w:w="0" w:type="dxa"/>
            </w:tcMar>
            <w:vAlign w:val="center"/>
          </w:tcPr>
          <w:p w14:paraId="1197428C">
            <w:pPr>
              <w:widowControl/>
              <w:jc w:val="center"/>
              <w:rPr>
                <w:bCs/>
                <w:kern w:val="0"/>
                <w:sz w:val="18"/>
                <w:szCs w:val="18"/>
              </w:rPr>
            </w:pPr>
          </w:p>
        </w:tc>
        <w:tc>
          <w:tcPr>
            <w:tcW w:w="200" w:type="pct"/>
            <w:noWrap/>
            <w:tcMar>
              <w:left w:w="0" w:type="dxa"/>
              <w:right w:w="0" w:type="dxa"/>
            </w:tcMar>
            <w:vAlign w:val="center"/>
          </w:tcPr>
          <w:p w14:paraId="72E09F31">
            <w:pPr>
              <w:widowControl/>
              <w:jc w:val="center"/>
              <w:rPr>
                <w:bCs/>
                <w:kern w:val="0"/>
                <w:sz w:val="18"/>
                <w:szCs w:val="18"/>
              </w:rPr>
            </w:pPr>
          </w:p>
        </w:tc>
        <w:tc>
          <w:tcPr>
            <w:tcW w:w="200" w:type="pct"/>
            <w:noWrap/>
            <w:tcMar>
              <w:left w:w="0" w:type="dxa"/>
              <w:right w:w="0" w:type="dxa"/>
            </w:tcMar>
            <w:vAlign w:val="center"/>
          </w:tcPr>
          <w:p w14:paraId="2E480CB1">
            <w:pPr>
              <w:widowControl/>
              <w:jc w:val="center"/>
              <w:rPr>
                <w:bCs/>
                <w:kern w:val="0"/>
                <w:sz w:val="18"/>
                <w:szCs w:val="18"/>
              </w:rPr>
            </w:pPr>
          </w:p>
        </w:tc>
        <w:tc>
          <w:tcPr>
            <w:tcW w:w="200" w:type="pct"/>
            <w:noWrap/>
            <w:tcMar>
              <w:left w:w="0" w:type="dxa"/>
              <w:right w:w="0" w:type="dxa"/>
            </w:tcMar>
            <w:vAlign w:val="center"/>
          </w:tcPr>
          <w:p w14:paraId="1D1BBFBD">
            <w:pPr>
              <w:widowControl/>
              <w:jc w:val="center"/>
              <w:rPr>
                <w:bCs/>
                <w:kern w:val="0"/>
                <w:sz w:val="18"/>
                <w:szCs w:val="18"/>
              </w:rPr>
            </w:pPr>
          </w:p>
        </w:tc>
        <w:tc>
          <w:tcPr>
            <w:tcW w:w="200" w:type="pct"/>
            <w:noWrap/>
            <w:tcMar>
              <w:left w:w="0" w:type="dxa"/>
              <w:right w:w="0" w:type="dxa"/>
            </w:tcMar>
            <w:vAlign w:val="center"/>
          </w:tcPr>
          <w:p w14:paraId="4C977C8B">
            <w:pPr>
              <w:widowControl/>
              <w:jc w:val="center"/>
              <w:rPr>
                <w:bCs/>
                <w:kern w:val="0"/>
                <w:sz w:val="18"/>
                <w:szCs w:val="18"/>
              </w:rPr>
            </w:pPr>
          </w:p>
        </w:tc>
        <w:tc>
          <w:tcPr>
            <w:tcW w:w="200" w:type="pct"/>
            <w:tcMar>
              <w:left w:w="0" w:type="dxa"/>
              <w:right w:w="0" w:type="dxa"/>
            </w:tcMar>
            <w:vAlign w:val="center"/>
          </w:tcPr>
          <w:p w14:paraId="6A91B3E4">
            <w:pPr>
              <w:widowControl/>
              <w:jc w:val="center"/>
              <w:rPr>
                <w:bCs/>
                <w:kern w:val="0"/>
                <w:sz w:val="18"/>
                <w:szCs w:val="18"/>
              </w:rPr>
            </w:pPr>
          </w:p>
        </w:tc>
        <w:tc>
          <w:tcPr>
            <w:tcW w:w="200" w:type="pct"/>
            <w:noWrap/>
            <w:tcMar>
              <w:left w:w="0" w:type="dxa"/>
              <w:right w:w="0" w:type="dxa"/>
            </w:tcMar>
            <w:vAlign w:val="center"/>
          </w:tcPr>
          <w:p w14:paraId="72AF1209">
            <w:pPr>
              <w:widowControl/>
              <w:jc w:val="center"/>
              <w:rPr>
                <w:bCs/>
                <w:kern w:val="0"/>
                <w:sz w:val="18"/>
                <w:szCs w:val="18"/>
              </w:rPr>
            </w:pPr>
          </w:p>
        </w:tc>
        <w:tc>
          <w:tcPr>
            <w:tcW w:w="200" w:type="pct"/>
            <w:tcMar>
              <w:left w:w="0" w:type="dxa"/>
              <w:right w:w="0" w:type="dxa"/>
            </w:tcMar>
            <w:vAlign w:val="center"/>
          </w:tcPr>
          <w:p w14:paraId="4153C5CD">
            <w:pPr>
              <w:widowControl/>
              <w:jc w:val="center"/>
              <w:rPr>
                <w:bCs/>
                <w:kern w:val="0"/>
                <w:sz w:val="18"/>
                <w:szCs w:val="18"/>
              </w:rPr>
            </w:pPr>
          </w:p>
        </w:tc>
        <w:tc>
          <w:tcPr>
            <w:tcW w:w="200" w:type="pct"/>
            <w:tcMar>
              <w:left w:w="0" w:type="dxa"/>
              <w:right w:w="0" w:type="dxa"/>
            </w:tcMar>
            <w:vAlign w:val="center"/>
          </w:tcPr>
          <w:p w14:paraId="45D81DEB">
            <w:pPr>
              <w:widowControl/>
              <w:jc w:val="center"/>
              <w:rPr>
                <w:bCs/>
                <w:kern w:val="0"/>
                <w:sz w:val="18"/>
                <w:szCs w:val="18"/>
              </w:rPr>
            </w:pPr>
          </w:p>
        </w:tc>
        <w:tc>
          <w:tcPr>
            <w:tcW w:w="200" w:type="pct"/>
            <w:tcMar>
              <w:left w:w="0" w:type="dxa"/>
              <w:right w:w="0" w:type="dxa"/>
            </w:tcMar>
            <w:vAlign w:val="center"/>
          </w:tcPr>
          <w:p w14:paraId="0F008F0D">
            <w:pPr>
              <w:widowControl/>
              <w:jc w:val="center"/>
              <w:rPr>
                <w:bCs/>
                <w:kern w:val="0"/>
                <w:sz w:val="18"/>
                <w:szCs w:val="18"/>
              </w:rPr>
            </w:pPr>
          </w:p>
        </w:tc>
        <w:tc>
          <w:tcPr>
            <w:tcW w:w="200" w:type="pct"/>
            <w:tcMar>
              <w:left w:w="0" w:type="dxa"/>
              <w:right w:w="0" w:type="dxa"/>
            </w:tcMar>
            <w:vAlign w:val="center"/>
          </w:tcPr>
          <w:p w14:paraId="237C8E90">
            <w:pPr>
              <w:widowControl/>
              <w:jc w:val="center"/>
              <w:rPr>
                <w:bCs/>
                <w:kern w:val="0"/>
                <w:sz w:val="18"/>
                <w:szCs w:val="18"/>
              </w:rPr>
            </w:pPr>
          </w:p>
        </w:tc>
        <w:tc>
          <w:tcPr>
            <w:tcW w:w="200" w:type="pct"/>
          </w:tcPr>
          <w:p w14:paraId="7C75DD8F">
            <w:pPr>
              <w:widowControl/>
              <w:jc w:val="center"/>
              <w:rPr>
                <w:bCs/>
                <w:kern w:val="0"/>
                <w:sz w:val="18"/>
                <w:szCs w:val="18"/>
              </w:rPr>
            </w:pPr>
          </w:p>
        </w:tc>
        <w:tc>
          <w:tcPr>
            <w:tcW w:w="200" w:type="pct"/>
          </w:tcPr>
          <w:p w14:paraId="50C1C071">
            <w:pPr>
              <w:widowControl/>
              <w:jc w:val="center"/>
              <w:rPr>
                <w:bCs/>
                <w:kern w:val="0"/>
                <w:sz w:val="18"/>
                <w:szCs w:val="18"/>
              </w:rPr>
            </w:pPr>
          </w:p>
        </w:tc>
        <w:tc>
          <w:tcPr>
            <w:tcW w:w="200" w:type="pct"/>
          </w:tcPr>
          <w:p w14:paraId="340094E1">
            <w:pPr>
              <w:widowControl/>
              <w:jc w:val="center"/>
              <w:rPr>
                <w:bCs/>
                <w:kern w:val="0"/>
                <w:sz w:val="18"/>
                <w:szCs w:val="18"/>
              </w:rPr>
            </w:pPr>
          </w:p>
        </w:tc>
        <w:tc>
          <w:tcPr>
            <w:tcW w:w="200" w:type="pct"/>
          </w:tcPr>
          <w:p w14:paraId="155C4FD0">
            <w:pPr>
              <w:widowControl/>
              <w:jc w:val="center"/>
              <w:rPr>
                <w:bCs/>
                <w:kern w:val="0"/>
                <w:sz w:val="18"/>
                <w:szCs w:val="18"/>
              </w:rPr>
            </w:pPr>
          </w:p>
        </w:tc>
        <w:tc>
          <w:tcPr>
            <w:tcW w:w="200" w:type="pct"/>
          </w:tcPr>
          <w:p w14:paraId="116E8A66">
            <w:pPr>
              <w:widowControl/>
              <w:jc w:val="center"/>
              <w:rPr>
                <w:bCs/>
                <w:kern w:val="0"/>
                <w:sz w:val="18"/>
                <w:szCs w:val="18"/>
              </w:rPr>
            </w:pPr>
          </w:p>
        </w:tc>
        <w:tc>
          <w:tcPr>
            <w:tcW w:w="200" w:type="pct"/>
          </w:tcPr>
          <w:p w14:paraId="58C0287F">
            <w:pPr>
              <w:widowControl/>
              <w:jc w:val="center"/>
              <w:rPr>
                <w:bCs/>
                <w:kern w:val="0"/>
                <w:sz w:val="18"/>
                <w:szCs w:val="18"/>
              </w:rPr>
            </w:pPr>
          </w:p>
        </w:tc>
        <w:tc>
          <w:tcPr>
            <w:tcW w:w="200" w:type="pct"/>
          </w:tcPr>
          <w:p w14:paraId="5EDE67E0">
            <w:pPr>
              <w:widowControl/>
              <w:jc w:val="center"/>
              <w:rPr>
                <w:bCs/>
                <w:kern w:val="0"/>
                <w:sz w:val="18"/>
                <w:szCs w:val="18"/>
              </w:rPr>
            </w:pPr>
          </w:p>
        </w:tc>
        <w:tc>
          <w:tcPr>
            <w:tcW w:w="200" w:type="pct"/>
          </w:tcPr>
          <w:p w14:paraId="1543F11E">
            <w:pPr>
              <w:widowControl/>
              <w:jc w:val="center"/>
              <w:rPr>
                <w:bCs/>
                <w:kern w:val="0"/>
                <w:sz w:val="18"/>
                <w:szCs w:val="18"/>
              </w:rPr>
            </w:pPr>
          </w:p>
        </w:tc>
        <w:tc>
          <w:tcPr>
            <w:tcW w:w="200" w:type="pct"/>
          </w:tcPr>
          <w:p w14:paraId="6A85BF39">
            <w:pPr>
              <w:widowControl/>
              <w:jc w:val="center"/>
              <w:rPr>
                <w:bCs/>
                <w:kern w:val="0"/>
                <w:sz w:val="18"/>
                <w:szCs w:val="18"/>
              </w:rPr>
            </w:pPr>
          </w:p>
        </w:tc>
        <w:tc>
          <w:tcPr>
            <w:tcW w:w="200" w:type="pct"/>
          </w:tcPr>
          <w:p w14:paraId="2805D7CF">
            <w:pPr>
              <w:widowControl/>
              <w:jc w:val="center"/>
              <w:rPr>
                <w:bCs/>
                <w:kern w:val="0"/>
                <w:sz w:val="18"/>
                <w:szCs w:val="18"/>
              </w:rPr>
            </w:pPr>
          </w:p>
        </w:tc>
        <w:tc>
          <w:tcPr>
            <w:tcW w:w="200" w:type="pct"/>
          </w:tcPr>
          <w:p w14:paraId="0334DB79">
            <w:pPr>
              <w:widowControl/>
              <w:jc w:val="center"/>
              <w:rPr>
                <w:bCs/>
                <w:kern w:val="0"/>
                <w:sz w:val="18"/>
                <w:szCs w:val="18"/>
              </w:rPr>
            </w:pPr>
          </w:p>
        </w:tc>
      </w:tr>
      <w:tr w14:paraId="7C9418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00" w:type="pct"/>
            <w:noWrap/>
            <w:tcMar>
              <w:left w:w="0" w:type="dxa"/>
              <w:right w:w="0" w:type="dxa"/>
            </w:tcMar>
            <w:vAlign w:val="center"/>
          </w:tcPr>
          <w:p w14:paraId="76437D56">
            <w:pPr>
              <w:widowControl/>
              <w:jc w:val="center"/>
              <w:rPr>
                <w:bCs/>
                <w:kern w:val="0"/>
                <w:sz w:val="18"/>
                <w:szCs w:val="18"/>
              </w:rPr>
            </w:pPr>
          </w:p>
        </w:tc>
        <w:tc>
          <w:tcPr>
            <w:tcW w:w="200" w:type="pct"/>
            <w:noWrap/>
            <w:tcMar>
              <w:left w:w="0" w:type="dxa"/>
              <w:right w:w="0" w:type="dxa"/>
            </w:tcMar>
            <w:vAlign w:val="center"/>
          </w:tcPr>
          <w:p w14:paraId="162C3213">
            <w:pPr>
              <w:widowControl/>
              <w:jc w:val="center"/>
              <w:rPr>
                <w:bCs/>
                <w:kern w:val="0"/>
                <w:sz w:val="18"/>
                <w:szCs w:val="18"/>
              </w:rPr>
            </w:pPr>
          </w:p>
        </w:tc>
        <w:tc>
          <w:tcPr>
            <w:tcW w:w="200" w:type="pct"/>
            <w:noWrap/>
            <w:tcMar>
              <w:left w:w="0" w:type="dxa"/>
              <w:right w:w="0" w:type="dxa"/>
            </w:tcMar>
            <w:vAlign w:val="center"/>
          </w:tcPr>
          <w:p w14:paraId="3889B0AF">
            <w:pPr>
              <w:widowControl/>
              <w:jc w:val="center"/>
              <w:rPr>
                <w:bCs/>
                <w:kern w:val="0"/>
                <w:sz w:val="18"/>
                <w:szCs w:val="18"/>
              </w:rPr>
            </w:pPr>
          </w:p>
        </w:tc>
        <w:tc>
          <w:tcPr>
            <w:tcW w:w="200" w:type="pct"/>
            <w:noWrap/>
            <w:tcMar>
              <w:left w:w="0" w:type="dxa"/>
              <w:right w:w="0" w:type="dxa"/>
            </w:tcMar>
            <w:vAlign w:val="center"/>
          </w:tcPr>
          <w:p w14:paraId="154C02BE">
            <w:pPr>
              <w:widowControl/>
              <w:jc w:val="center"/>
              <w:rPr>
                <w:bCs/>
                <w:kern w:val="0"/>
                <w:sz w:val="18"/>
                <w:szCs w:val="18"/>
              </w:rPr>
            </w:pPr>
          </w:p>
        </w:tc>
        <w:tc>
          <w:tcPr>
            <w:tcW w:w="200" w:type="pct"/>
            <w:noWrap/>
            <w:tcMar>
              <w:left w:w="0" w:type="dxa"/>
              <w:right w:w="0" w:type="dxa"/>
            </w:tcMar>
            <w:vAlign w:val="center"/>
          </w:tcPr>
          <w:p w14:paraId="2011EC59">
            <w:pPr>
              <w:widowControl/>
              <w:jc w:val="center"/>
              <w:rPr>
                <w:bCs/>
                <w:kern w:val="0"/>
                <w:sz w:val="18"/>
                <w:szCs w:val="18"/>
              </w:rPr>
            </w:pPr>
          </w:p>
        </w:tc>
        <w:tc>
          <w:tcPr>
            <w:tcW w:w="200" w:type="pct"/>
            <w:noWrap/>
            <w:tcMar>
              <w:left w:w="0" w:type="dxa"/>
              <w:right w:w="0" w:type="dxa"/>
            </w:tcMar>
            <w:vAlign w:val="center"/>
          </w:tcPr>
          <w:p w14:paraId="6AA4C415">
            <w:pPr>
              <w:widowControl/>
              <w:jc w:val="center"/>
              <w:rPr>
                <w:bCs/>
                <w:kern w:val="0"/>
                <w:sz w:val="18"/>
                <w:szCs w:val="18"/>
              </w:rPr>
            </w:pPr>
          </w:p>
        </w:tc>
        <w:tc>
          <w:tcPr>
            <w:tcW w:w="200" w:type="pct"/>
            <w:noWrap/>
            <w:tcMar>
              <w:left w:w="0" w:type="dxa"/>
              <w:right w:w="0" w:type="dxa"/>
            </w:tcMar>
            <w:vAlign w:val="center"/>
          </w:tcPr>
          <w:p w14:paraId="4E034AD8">
            <w:pPr>
              <w:widowControl/>
              <w:jc w:val="center"/>
              <w:rPr>
                <w:bCs/>
                <w:kern w:val="0"/>
                <w:sz w:val="18"/>
                <w:szCs w:val="18"/>
              </w:rPr>
            </w:pPr>
          </w:p>
        </w:tc>
        <w:tc>
          <w:tcPr>
            <w:tcW w:w="200" w:type="pct"/>
            <w:noWrap/>
            <w:tcMar>
              <w:left w:w="0" w:type="dxa"/>
              <w:right w:w="0" w:type="dxa"/>
            </w:tcMar>
            <w:vAlign w:val="center"/>
          </w:tcPr>
          <w:p w14:paraId="6F5B2BEA">
            <w:pPr>
              <w:widowControl/>
              <w:jc w:val="center"/>
              <w:rPr>
                <w:bCs/>
                <w:kern w:val="0"/>
                <w:sz w:val="18"/>
                <w:szCs w:val="18"/>
              </w:rPr>
            </w:pPr>
          </w:p>
        </w:tc>
        <w:tc>
          <w:tcPr>
            <w:tcW w:w="200" w:type="pct"/>
            <w:tcMar>
              <w:left w:w="0" w:type="dxa"/>
              <w:right w:w="0" w:type="dxa"/>
            </w:tcMar>
            <w:vAlign w:val="center"/>
          </w:tcPr>
          <w:p w14:paraId="17B09BFB">
            <w:pPr>
              <w:widowControl/>
              <w:jc w:val="center"/>
              <w:rPr>
                <w:bCs/>
                <w:kern w:val="0"/>
                <w:sz w:val="18"/>
                <w:szCs w:val="18"/>
              </w:rPr>
            </w:pPr>
          </w:p>
        </w:tc>
        <w:tc>
          <w:tcPr>
            <w:tcW w:w="200" w:type="pct"/>
            <w:noWrap/>
            <w:tcMar>
              <w:left w:w="0" w:type="dxa"/>
              <w:right w:w="0" w:type="dxa"/>
            </w:tcMar>
            <w:vAlign w:val="center"/>
          </w:tcPr>
          <w:p w14:paraId="6D5CBC48">
            <w:pPr>
              <w:widowControl/>
              <w:jc w:val="center"/>
              <w:rPr>
                <w:bCs/>
                <w:kern w:val="0"/>
                <w:sz w:val="18"/>
                <w:szCs w:val="18"/>
              </w:rPr>
            </w:pPr>
          </w:p>
        </w:tc>
        <w:tc>
          <w:tcPr>
            <w:tcW w:w="200" w:type="pct"/>
            <w:tcMar>
              <w:left w:w="0" w:type="dxa"/>
              <w:right w:w="0" w:type="dxa"/>
            </w:tcMar>
            <w:vAlign w:val="center"/>
          </w:tcPr>
          <w:p w14:paraId="19AFF6AB">
            <w:pPr>
              <w:widowControl/>
              <w:jc w:val="center"/>
              <w:rPr>
                <w:bCs/>
                <w:kern w:val="0"/>
                <w:sz w:val="18"/>
                <w:szCs w:val="18"/>
              </w:rPr>
            </w:pPr>
          </w:p>
        </w:tc>
        <w:tc>
          <w:tcPr>
            <w:tcW w:w="200" w:type="pct"/>
            <w:tcMar>
              <w:left w:w="0" w:type="dxa"/>
              <w:right w:w="0" w:type="dxa"/>
            </w:tcMar>
            <w:vAlign w:val="center"/>
          </w:tcPr>
          <w:p w14:paraId="0E96AFCD">
            <w:pPr>
              <w:widowControl/>
              <w:jc w:val="center"/>
              <w:rPr>
                <w:bCs/>
                <w:kern w:val="0"/>
                <w:sz w:val="18"/>
                <w:szCs w:val="18"/>
              </w:rPr>
            </w:pPr>
          </w:p>
        </w:tc>
        <w:tc>
          <w:tcPr>
            <w:tcW w:w="200" w:type="pct"/>
            <w:tcMar>
              <w:left w:w="0" w:type="dxa"/>
              <w:right w:w="0" w:type="dxa"/>
            </w:tcMar>
            <w:vAlign w:val="center"/>
          </w:tcPr>
          <w:p w14:paraId="45E30F5C">
            <w:pPr>
              <w:widowControl/>
              <w:jc w:val="center"/>
              <w:rPr>
                <w:bCs/>
                <w:kern w:val="0"/>
                <w:sz w:val="18"/>
                <w:szCs w:val="18"/>
              </w:rPr>
            </w:pPr>
          </w:p>
        </w:tc>
        <w:tc>
          <w:tcPr>
            <w:tcW w:w="200" w:type="pct"/>
            <w:tcMar>
              <w:left w:w="0" w:type="dxa"/>
              <w:right w:w="0" w:type="dxa"/>
            </w:tcMar>
            <w:vAlign w:val="center"/>
          </w:tcPr>
          <w:p w14:paraId="32D105A1">
            <w:pPr>
              <w:widowControl/>
              <w:jc w:val="center"/>
              <w:rPr>
                <w:bCs/>
                <w:kern w:val="0"/>
                <w:sz w:val="18"/>
                <w:szCs w:val="18"/>
              </w:rPr>
            </w:pPr>
          </w:p>
        </w:tc>
        <w:tc>
          <w:tcPr>
            <w:tcW w:w="200" w:type="pct"/>
          </w:tcPr>
          <w:p w14:paraId="17D1B6BA">
            <w:pPr>
              <w:widowControl/>
              <w:jc w:val="center"/>
              <w:rPr>
                <w:bCs/>
                <w:kern w:val="0"/>
                <w:sz w:val="18"/>
                <w:szCs w:val="18"/>
              </w:rPr>
            </w:pPr>
          </w:p>
        </w:tc>
        <w:tc>
          <w:tcPr>
            <w:tcW w:w="200" w:type="pct"/>
          </w:tcPr>
          <w:p w14:paraId="635BAAC0">
            <w:pPr>
              <w:widowControl/>
              <w:jc w:val="center"/>
              <w:rPr>
                <w:bCs/>
                <w:kern w:val="0"/>
                <w:sz w:val="18"/>
                <w:szCs w:val="18"/>
              </w:rPr>
            </w:pPr>
          </w:p>
        </w:tc>
        <w:tc>
          <w:tcPr>
            <w:tcW w:w="200" w:type="pct"/>
          </w:tcPr>
          <w:p w14:paraId="4EB275E5">
            <w:pPr>
              <w:widowControl/>
              <w:jc w:val="center"/>
              <w:rPr>
                <w:bCs/>
                <w:kern w:val="0"/>
                <w:sz w:val="18"/>
                <w:szCs w:val="18"/>
              </w:rPr>
            </w:pPr>
          </w:p>
        </w:tc>
        <w:tc>
          <w:tcPr>
            <w:tcW w:w="200" w:type="pct"/>
          </w:tcPr>
          <w:p w14:paraId="2F61AC7B">
            <w:pPr>
              <w:widowControl/>
              <w:jc w:val="center"/>
              <w:rPr>
                <w:bCs/>
                <w:kern w:val="0"/>
                <w:sz w:val="18"/>
                <w:szCs w:val="18"/>
              </w:rPr>
            </w:pPr>
          </w:p>
        </w:tc>
        <w:tc>
          <w:tcPr>
            <w:tcW w:w="200" w:type="pct"/>
          </w:tcPr>
          <w:p w14:paraId="5122BFCD">
            <w:pPr>
              <w:widowControl/>
              <w:jc w:val="center"/>
              <w:rPr>
                <w:bCs/>
                <w:kern w:val="0"/>
                <w:sz w:val="18"/>
                <w:szCs w:val="18"/>
              </w:rPr>
            </w:pPr>
          </w:p>
        </w:tc>
        <w:tc>
          <w:tcPr>
            <w:tcW w:w="200" w:type="pct"/>
          </w:tcPr>
          <w:p w14:paraId="3D250280">
            <w:pPr>
              <w:widowControl/>
              <w:jc w:val="center"/>
              <w:rPr>
                <w:bCs/>
                <w:kern w:val="0"/>
                <w:sz w:val="18"/>
                <w:szCs w:val="18"/>
              </w:rPr>
            </w:pPr>
          </w:p>
        </w:tc>
        <w:tc>
          <w:tcPr>
            <w:tcW w:w="200" w:type="pct"/>
          </w:tcPr>
          <w:p w14:paraId="4FDDB8F9">
            <w:pPr>
              <w:widowControl/>
              <w:jc w:val="center"/>
              <w:rPr>
                <w:bCs/>
                <w:kern w:val="0"/>
                <w:sz w:val="18"/>
                <w:szCs w:val="18"/>
              </w:rPr>
            </w:pPr>
          </w:p>
        </w:tc>
        <w:tc>
          <w:tcPr>
            <w:tcW w:w="200" w:type="pct"/>
          </w:tcPr>
          <w:p w14:paraId="080E0572">
            <w:pPr>
              <w:widowControl/>
              <w:jc w:val="center"/>
              <w:rPr>
                <w:bCs/>
                <w:kern w:val="0"/>
                <w:sz w:val="18"/>
                <w:szCs w:val="18"/>
              </w:rPr>
            </w:pPr>
          </w:p>
        </w:tc>
        <w:tc>
          <w:tcPr>
            <w:tcW w:w="200" w:type="pct"/>
          </w:tcPr>
          <w:p w14:paraId="1CF3A9DA">
            <w:pPr>
              <w:widowControl/>
              <w:jc w:val="center"/>
              <w:rPr>
                <w:bCs/>
                <w:kern w:val="0"/>
                <w:sz w:val="18"/>
                <w:szCs w:val="18"/>
              </w:rPr>
            </w:pPr>
          </w:p>
        </w:tc>
        <w:tc>
          <w:tcPr>
            <w:tcW w:w="200" w:type="pct"/>
          </w:tcPr>
          <w:p w14:paraId="4AC7D5F4">
            <w:pPr>
              <w:widowControl/>
              <w:jc w:val="center"/>
              <w:rPr>
                <w:bCs/>
                <w:kern w:val="0"/>
                <w:sz w:val="18"/>
                <w:szCs w:val="18"/>
              </w:rPr>
            </w:pPr>
          </w:p>
        </w:tc>
        <w:tc>
          <w:tcPr>
            <w:tcW w:w="200" w:type="pct"/>
          </w:tcPr>
          <w:p w14:paraId="6F67CF99">
            <w:pPr>
              <w:widowControl/>
              <w:jc w:val="center"/>
              <w:rPr>
                <w:bCs/>
                <w:kern w:val="0"/>
                <w:sz w:val="18"/>
                <w:szCs w:val="18"/>
              </w:rPr>
            </w:pPr>
          </w:p>
        </w:tc>
      </w:tr>
      <w:tr w14:paraId="773743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00" w:type="pct"/>
            <w:noWrap/>
            <w:tcMar>
              <w:left w:w="0" w:type="dxa"/>
              <w:right w:w="0" w:type="dxa"/>
            </w:tcMar>
            <w:vAlign w:val="center"/>
          </w:tcPr>
          <w:p w14:paraId="5872DF82">
            <w:pPr>
              <w:widowControl/>
              <w:jc w:val="center"/>
              <w:rPr>
                <w:rFonts w:eastAsia="仿宋_GB2312"/>
                <w:kern w:val="0"/>
                <w:sz w:val="18"/>
                <w:szCs w:val="18"/>
              </w:rPr>
            </w:pPr>
          </w:p>
        </w:tc>
        <w:tc>
          <w:tcPr>
            <w:tcW w:w="200" w:type="pct"/>
            <w:noWrap/>
            <w:tcMar>
              <w:left w:w="0" w:type="dxa"/>
              <w:right w:w="0" w:type="dxa"/>
            </w:tcMar>
            <w:vAlign w:val="center"/>
          </w:tcPr>
          <w:p w14:paraId="49F5681A">
            <w:pPr>
              <w:widowControl/>
              <w:jc w:val="center"/>
              <w:rPr>
                <w:rFonts w:eastAsia="仿宋_GB2312"/>
                <w:kern w:val="0"/>
                <w:sz w:val="18"/>
                <w:szCs w:val="18"/>
              </w:rPr>
            </w:pPr>
          </w:p>
        </w:tc>
        <w:tc>
          <w:tcPr>
            <w:tcW w:w="200" w:type="pct"/>
            <w:noWrap/>
            <w:tcMar>
              <w:left w:w="0" w:type="dxa"/>
              <w:right w:w="0" w:type="dxa"/>
            </w:tcMar>
            <w:vAlign w:val="center"/>
          </w:tcPr>
          <w:p w14:paraId="66A77A2B">
            <w:pPr>
              <w:widowControl/>
              <w:jc w:val="center"/>
              <w:rPr>
                <w:rFonts w:eastAsia="仿宋_GB2312"/>
                <w:kern w:val="0"/>
                <w:sz w:val="18"/>
                <w:szCs w:val="18"/>
              </w:rPr>
            </w:pPr>
          </w:p>
        </w:tc>
        <w:tc>
          <w:tcPr>
            <w:tcW w:w="200" w:type="pct"/>
            <w:noWrap/>
            <w:tcMar>
              <w:left w:w="0" w:type="dxa"/>
              <w:right w:w="0" w:type="dxa"/>
            </w:tcMar>
            <w:vAlign w:val="center"/>
          </w:tcPr>
          <w:p w14:paraId="4206C3D3">
            <w:pPr>
              <w:widowControl/>
              <w:jc w:val="center"/>
              <w:rPr>
                <w:rFonts w:eastAsia="仿宋_GB2312"/>
                <w:kern w:val="0"/>
                <w:sz w:val="18"/>
                <w:szCs w:val="18"/>
              </w:rPr>
            </w:pPr>
          </w:p>
        </w:tc>
        <w:tc>
          <w:tcPr>
            <w:tcW w:w="200" w:type="pct"/>
            <w:noWrap/>
            <w:tcMar>
              <w:left w:w="0" w:type="dxa"/>
              <w:right w:w="0" w:type="dxa"/>
            </w:tcMar>
            <w:vAlign w:val="center"/>
          </w:tcPr>
          <w:p w14:paraId="18934754">
            <w:pPr>
              <w:widowControl/>
              <w:jc w:val="center"/>
              <w:rPr>
                <w:rFonts w:eastAsia="仿宋_GB2312"/>
                <w:kern w:val="0"/>
                <w:sz w:val="18"/>
                <w:szCs w:val="18"/>
              </w:rPr>
            </w:pPr>
          </w:p>
        </w:tc>
        <w:tc>
          <w:tcPr>
            <w:tcW w:w="200" w:type="pct"/>
            <w:noWrap/>
            <w:tcMar>
              <w:left w:w="0" w:type="dxa"/>
              <w:right w:w="0" w:type="dxa"/>
            </w:tcMar>
            <w:vAlign w:val="center"/>
          </w:tcPr>
          <w:p w14:paraId="6524148A">
            <w:pPr>
              <w:widowControl/>
              <w:jc w:val="center"/>
              <w:rPr>
                <w:rFonts w:eastAsia="仿宋_GB2312"/>
                <w:kern w:val="0"/>
                <w:sz w:val="18"/>
                <w:szCs w:val="18"/>
              </w:rPr>
            </w:pPr>
          </w:p>
        </w:tc>
        <w:tc>
          <w:tcPr>
            <w:tcW w:w="200" w:type="pct"/>
            <w:noWrap/>
            <w:tcMar>
              <w:left w:w="0" w:type="dxa"/>
              <w:right w:w="0" w:type="dxa"/>
            </w:tcMar>
            <w:vAlign w:val="center"/>
          </w:tcPr>
          <w:p w14:paraId="3434E6B9">
            <w:pPr>
              <w:widowControl/>
              <w:jc w:val="center"/>
              <w:rPr>
                <w:rFonts w:eastAsia="仿宋_GB2312"/>
                <w:kern w:val="0"/>
                <w:sz w:val="18"/>
                <w:szCs w:val="18"/>
              </w:rPr>
            </w:pPr>
          </w:p>
        </w:tc>
        <w:tc>
          <w:tcPr>
            <w:tcW w:w="200" w:type="pct"/>
            <w:noWrap/>
            <w:tcMar>
              <w:left w:w="0" w:type="dxa"/>
              <w:right w:w="0" w:type="dxa"/>
            </w:tcMar>
            <w:vAlign w:val="center"/>
          </w:tcPr>
          <w:p w14:paraId="6C8412F5">
            <w:pPr>
              <w:widowControl/>
              <w:jc w:val="center"/>
              <w:rPr>
                <w:rFonts w:eastAsia="仿宋_GB2312"/>
                <w:kern w:val="0"/>
                <w:sz w:val="18"/>
                <w:szCs w:val="18"/>
              </w:rPr>
            </w:pPr>
          </w:p>
        </w:tc>
        <w:tc>
          <w:tcPr>
            <w:tcW w:w="200" w:type="pct"/>
            <w:tcMar>
              <w:left w:w="0" w:type="dxa"/>
              <w:right w:w="0" w:type="dxa"/>
            </w:tcMar>
            <w:vAlign w:val="center"/>
          </w:tcPr>
          <w:p w14:paraId="21D83359">
            <w:pPr>
              <w:widowControl/>
              <w:jc w:val="center"/>
              <w:rPr>
                <w:rFonts w:eastAsia="仿宋_GB2312"/>
                <w:kern w:val="0"/>
                <w:sz w:val="18"/>
                <w:szCs w:val="18"/>
              </w:rPr>
            </w:pPr>
          </w:p>
        </w:tc>
        <w:tc>
          <w:tcPr>
            <w:tcW w:w="200" w:type="pct"/>
            <w:noWrap/>
            <w:tcMar>
              <w:left w:w="0" w:type="dxa"/>
              <w:right w:w="0" w:type="dxa"/>
            </w:tcMar>
            <w:vAlign w:val="center"/>
          </w:tcPr>
          <w:p w14:paraId="7E3697FF">
            <w:pPr>
              <w:widowControl/>
              <w:jc w:val="center"/>
              <w:rPr>
                <w:rFonts w:eastAsia="仿宋_GB2312"/>
                <w:kern w:val="0"/>
                <w:sz w:val="18"/>
                <w:szCs w:val="18"/>
              </w:rPr>
            </w:pPr>
          </w:p>
        </w:tc>
        <w:tc>
          <w:tcPr>
            <w:tcW w:w="200" w:type="pct"/>
            <w:tcMar>
              <w:left w:w="0" w:type="dxa"/>
              <w:right w:w="0" w:type="dxa"/>
            </w:tcMar>
            <w:vAlign w:val="center"/>
          </w:tcPr>
          <w:p w14:paraId="0F721A76">
            <w:pPr>
              <w:widowControl/>
              <w:jc w:val="center"/>
              <w:rPr>
                <w:rFonts w:eastAsia="仿宋_GB2312"/>
                <w:kern w:val="0"/>
                <w:sz w:val="18"/>
                <w:szCs w:val="18"/>
              </w:rPr>
            </w:pPr>
          </w:p>
        </w:tc>
        <w:tc>
          <w:tcPr>
            <w:tcW w:w="200" w:type="pct"/>
            <w:tcMar>
              <w:left w:w="0" w:type="dxa"/>
              <w:right w:w="0" w:type="dxa"/>
            </w:tcMar>
            <w:vAlign w:val="center"/>
          </w:tcPr>
          <w:p w14:paraId="276DC80E">
            <w:pPr>
              <w:widowControl/>
              <w:jc w:val="center"/>
              <w:rPr>
                <w:rFonts w:eastAsia="仿宋_GB2312"/>
                <w:kern w:val="0"/>
                <w:sz w:val="18"/>
                <w:szCs w:val="18"/>
              </w:rPr>
            </w:pPr>
          </w:p>
        </w:tc>
        <w:tc>
          <w:tcPr>
            <w:tcW w:w="200" w:type="pct"/>
            <w:tcMar>
              <w:left w:w="0" w:type="dxa"/>
              <w:right w:w="0" w:type="dxa"/>
            </w:tcMar>
            <w:vAlign w:val="center"/>
          </w:tcPr>
          <w:p w14:paraId="39A09ADA">
            <w:pPr>
              <w:widowControl/>
              <w:jc w:val="center"/>
              <w:rPr>
                <w:rFonts w:eastAsia="仿宋_GB2312"/>
                <w:kern w:val="0"/>
                <w:sz w:val="18"/>
                <w:szCs w:val="18"/>
              </w:rPr>
            </w:pPr>
          </w:p>
        </w:tc>
        <w:tc>
          <w:tcPr>
            <w:tcW w:w="200" w:type="pct"/>
            <w:tcMar>
              <w:left w:w="0" w:type="dxa"/>
              <w:right w:w="0" w:type="dxa"/>
            </w:tcMar>
            <w:vAlign w:val="center"/>
          </w:tcPr>
          <w:p w14:paraId="616167E6">
            <w:pPr>
              <w:widowControl/>
              <w:jc w:val="center"/>
              <w:rPr>
                <w:rFonts w:eastAsia="仿宋_GB2312"/>
                <w:kern w:val="0"/>
                <w:sz w:val="18"/>
                <w:szCs w:val="18"/>
              </w:rPr>
            </w:pPr>
          </w:p>
        </w:tc>
        <w:tc>
          <w:tcPr>
            <w:tcW w:w="200" w:type="pct"/>
          </w:tcPr>
          <w:p w14:paraId="70DBC010">
            <w:pPr>
              <w:widowControl/>
              <w:jc w:val="center"/>
              <w:rPr>
                <w:rFonts w:eastAsia="仿宋_GB2312"/>
                <w:kern w:val="0"/>
                <w:sz w:val="18"/>
                <w:szCs w:val="18"/>
              </w:rPr>
            </w:pPr>
          </w:p>
        </w:tc>
        <w:tc>
          <w:tcPr>
            <w:tcW w:w="200" w:type="pct"/>
          </w:tcPr>
          <w:p w14:paraId="39641A07">
            <w:pPr>
              <w:widowControl/>
              <w:jc w:val="center"/>
              <w:rPr>
                <w:rFonts w:eastAsia="仿宋_GB2312"/>
                <w:kern w:val="0"/>
                <w:sz w:val="18"/>
                <w:szCs w:val="18"/>
              </w:rPr>
            </w:pPr>
          </w:p>
        </w:tc>
        <w:tc>
          <w:tcPr>
            <w:tcW w:w="200" w:type="pct"/>
          </w:tcPr>
          <w:p w14:paraId="50474DE4">
            <w:pPr>
              <w:widowControl/>
              <w:jc w:val="center"/>
              <w:rPr>
                <w:rFonts w:eastAsia="仿宋_GB2312"/>
                <w:kern w:val="0"/>
                <w:sz w:val="18"/>
                <w:szCs w:val="18"/>
              </w:rPr>
            </w:pPr>
          </w:p>
        </w:tc>
        <w:tc>
          <w:tcPr>
            <w:tcW w:w="200" w:type="pct"/>
          </w:tcPr>
          <w:p w14:paraId="5A840B61">
            <w:pPr>
              <w:widowControl/>
              <w:jc w:val="center"/>
              <w:rPr>
                <w:rFonts w:eastAsia="仿宋_GB2312"/>
                <w:kern w:val="0"/>
                <w:sz w:val="18"/>
                <w:szCs w:val="18"/>
              </w:rPr>
            </w:pPr>
          </w:p>
        </w:tc>
        <w:tc>
          <w:tcPr>
            <w:tcW w:w="200" w:type="pct"/>
          </w:tcPr>
          <w:p w14:paraId="16B56321">
            <w:pPr>
              <w:widowControl/>
              <w:jc w:val="center"/>
              <w:rPr>
                <w:rFonts w:eastAsia="仿宋_GB2312"/>
                <w:kern w:val="0"/>
                <w:sz w:val="18"/>
                <w:szCs w:val="18"/>
              </w:rPr>
            </w:pPr>
          </w:p>
        </w:tc>
        <w:tc>
          <w:tcPr>
            <w:tcW w:w="200" w:type="pct"/>
          </w:tcPr>
          <w:p w14:paraId="47A8A920">
            <w:pPr>
              <w:widowControl/>
              <w:jc w:val="center"/>
              <w:rPr>
                <w:rFonts w:eastAsia="仿宋_GB2312"/>
                <w:kern w:val="0"/>
                <w:sz w:val="18"/>
                <w:szCs w:val="18"/>
              </w:rPr>
            </w:pPr>
          </w:p>
        </w:tc>
        <w:tc>
          <w:tcPr>
            <w:tcW w:w="200" w:type="pct"/>
          </w:tcPr>
          <w:p w14:paraId="2C6D1D0C">
            <w:pPr>
              <w:widowControl/>
              <w:jc w:val="center"/>
              <w:rPr>
                <w:rFonts w:eastAsia="仿宋_GB2312"/>
                <w:kern w:val="0"/>
                <w:sz w:val="18"/>
                <w:szCs w:val="18"/>
              </w:rPr>
            </w:pPr>
          </w:p>
        </w:tc>
        <w:tc>
          <w:tcPr>
            <w:tcW w:w="200" w:type="pct"/>
          </w:tcPr>
          <w:p w14:paraId="710028D4">
            <w:pPr>
              <w:widowControl/>
              <w:jc w:val="center"/>
              <w:rPr>
                <w:rFonts w:eastAsia="仿宋_GB2312"/>
                <w:kern w:val="0"/>
                <w:sz w:val="18"/>
                <w:szCs w:val="18"/>
              </w:rPr>
            </w:pPr>
          </w:p>
        </w:tc>
        <w:tc>
          <w:tcPr>
            <w:tcW w:w="200" w:type="pct"/>
          </w:tcPr>
          <w:p w14:paraId="2E2B3431">
            <w:pPr>
              <w:widowControl/>
              <w:jc w:val="center"/>
              <w:rPr>
                <w:rFonts w:eastAsia="仿宋_GB2312"/>
                <w:kern w:val="0"/>
                <w:sz w:val="18"/>
                <w:szCs w:val="18"/>
              </w:rPr>
            </w:pPr>
          </w:p>
        </w:tc>
        <w:tc>
          <w:tcPr>
            <w:tcW w:w="200" w:type="pct"/>
          </w:tcPr>
          <w:p w14:paraId="4A7E1A49">
            <w:pPr>
              <w:widowControl/>
              <w:jc w:val="center"/>
              <w:rPr>
                <w:rFonts w:eastAsia="仿宋_GB2312"/>
                <w:kern w:val="0"/>
                <w:sz w:val="18"/>
                <w:szCs w:val="18"/>
              </w:rPr>
            </w:pPr>
          </w:p>
        </w:tc>
        <w:tc>
          <w:tcPr>
            <w:tcW w:w="200" w:type="pct"/>
          </w:tcPr>
          <w:p w14:paraId="62C33E3B">
            <w:pPr>
              <w:widowControl/>
              <w:jc w:val="center"/>
              <w:rPr>
                <w:rFonts w:eastAsia="仿宋_GB2312"/>
                <w:kern w:val="0"/>
                <w:sz w:val="18"/>
                <w:szCs w:val="18"/>
              </w:rPr>
            </w:pPr>
          </w:p>
        </w:tc>
      </w:tr>
      <w:tr w14:paraId="375B82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00" w:type="pct"/>
            <w:noWrap/>
            <w:tcMar>
              <w:left w:w="0" w:type="dxa"/>
              <w:right w:w="0" w:type="dxa"/>
            </w:tcMar>
            <w:vAlign w:val="center"/>
          </w:tcPr>
          <w:p w14:paraId="1E333461">
            <w:pPr>
              <w:widowControl/>
              <w:jc w:val="center"/>
              <w:rPr>
                <w:rFonts w:eastAsia="仿宋_GB2312"/>
                <w:kern w:val="0"/>
                <w:sz w:val="18"/>
                <w:szCs w:val="18"/>
              </w:rPr>
            </w:pPr>
          </w:p>
        </w:tc>
        <w:tc>
          <w:tcPr>
            <w:tcW w:w="200" w:type="pct"/>
            <w:noWrap/>
            <w:tcMar>
              <w:left w:w="0" w:type="dxa"/>
              <w:right w:w="0" w:type="dxa"/>
            </w:tcMar>
            <w:vAlign w:val="center"/>
          </w:tcPr>
          <w:p w14:paraId="2D6D1E9E">
            <w:pPr>
              <w:widowControl/>
              <w:jc w:val="center"/>
              <w:rPr>
                <w:rFonts w:eastAsia="仿宋_GB2312"/>
                <w:kern w:val="0"/>
                <w:sz w:val="18"/>
                <w:szCs w:val="18"/>
              </w:rPr>
            </w:pPr>
          </w:p>
        </w:tc>
        <w:tc>
          <w:tcPr>
            <w:tcW w:w="200" w:type="pct"/>
            <w:noWrap/>
            <w:tcMar>
              <w:left w:w="0" w:type="dxa"/>
              <w:right w:w="0" w:type="dxa"/>
            </w:tcMar>
            <w:vAlign w:val="center"/>
          </w:tcPr>
          <w:p w14:paraId="4E3C61C6">
            <w:pPr>
              <w:widowControl/>
              <w:jc w:val="center"/>
              <w:rPr>
                <w:rFonts w:eastAsia="仿宋_GB2312"/>
                <w:kern w:val="0"/>
                <w:sz w:val="18"/>
                <w:szCs w:val="18"/>
              </w:rPr>
            </w:pPr>
          </w:p>
        </w:tc>
        <w:tc>
          <w:tcPr>
            <w:tcW w:w="200" w:type="pct"/>
            <w:noWrap/>
            <w:tcMar>
              <w:left w:w="0" w:type="dxa"/>
              <w:right w:w="0" w:type="dxa"/>
            </w:tcMar>
            <w:vAlign w:val="center"/>
          </w:tcPr>
          <w:p w14:paraId="7D7FC29E">
            <w:pPr>
              <w:widowControl/>
              <w:jc w:val="center"/>
              <w:rPr>
                <w:rFonts w:eastAsia="仿宋_GB2312"/>
                <w:kern w:val="0"/>
                <w:sz w:val="18"/>
                <w:szCs w:val="18"/>
              </w:rPr>
            </w:pPr>
          </w:p>
        </w:tc>
        <w:tc>
          <w:tcPr>
            <w:tcW w:w="200" w:type="pct"/>
            <w:noWrap/>
            <w:tcMar>
              <w:left w:w="0" w:type="dxa"/>
              <w:right w:w="0" w:type="dxa"/>
            </w:tcMar>
            <w:vAlign w:val="center"/>
          </w:tcPr>
          <w:p w14:paraId="295A1180">
            <w:pPr>
              <w:widowControl/>
              <w:jc w:val="center"/>
              <w:rPr>
                <w:rFonts w:eastAsia="仿宋_GB2312"/>
                <w:kern w:val="0"/>
                <w:sz w:val="18"/>
                <w:szCs w:val="18"/>
              </w:rPr>
            </w:pPr>
          </w:p>
        </w:tc>
        <w:tc>
          <w:tcPr>
            <w:tcW w:w="200" w:type="pct"/>
            <w:noWrap/>
            <w:tcMar>
              <w:left w:w="0" w:type="dxa"/>
              <w:right w:w="0" w:type="dxa"/>
            </w:tcMar>
            <w:vAlign w:val="center"/>
          </w:tcPr>
          <w:p w14:paraId="7F5E16C4">
            <w:pPr>
              <w:widowControl/>
              <w:jc w:val="center"/>
              <w:rPr>
                <w:rFonts w:eastAsia="仿宋_GB2312"/>
                <w:kern w:val="0"/>
                <w:sz w:val="18"/>
                <w:szCs w:val="18"/>
              </w:rPr>
            </w:pPr>
          </w:p>
        </w:tc>
        <w:tc>
          <w:tcPr>
            <w:tcW w:w="200" w:type="pct"/>
            <w:noWrap/>
            <w:tcMar>
              <w:left w:w="0" w:type="dxa"/>
              <w:right w:w="0" w:type="dxa"/>
            </w:tcMar>
            <w:vAlign w:val="center"/>
          </w:tcPr>
          <w:p w14:paraId="579C510B">
            <w:pPr>
              <w:widowControl/>
              <w:jc w:val="center"/>
              <w:rPr>
                <w:rFonts w:eastAsia="仿宋_GB2312"/>
                <w:kern w:val="0"/>
                <w:sz w:val="18"/>
                <w:szCs w:val="18"/>
              </w:rPr>
            </w:pPr>
          </w:p>
        </w:tc>
        <w:tc>
          <w:tcPr>
            <w:tcW w:w="200" w:type="pct"/>
            <w:noWrap/>
            <w:tcMar>
              <w:left w:w="0" w:type="dxa"/>
              <w:right w:w="0" w:type="dxa"/>
            </w:tcMar>
            <w:vAlign w:val="center"/>
          </w:tcPr>
          <w:p w14:paraId="22DDE5F2">
            <w:pPr>
              <w:widowControl/>
              <w:jc w:val="center"/>
              <w:rPr>
                <w:rFonts w:eastAsia="仿宋_GB2312"/>
                <w:kern w:val="0"/>
                <w:sz w:val="18"/>
                <w:szCs w:val="18"/>
              </w:rPr>
            </w:pPr>
          </w:p>
        </w:tc>
        <w:tc>
          <w:tcPr>
            <w:tcW w:w="200" w:type="pct"/>
            <w:tcMar>
              <w:left w:w="0" w:type="dxa"/>
              <w:right w:w="0" w:type="dxa"/>
            </w:tcMar>
            <w:vAlign w:val="center"/>
          </w:tcPr>
          <w:p w14:paraId="35CB2B50">
            <w:pPr>
              <w:widowControl/>
              <w:jc w:val="center"/>
              <w:rPr>
                <w:rFonts w:eastAsia="仿宋_GB2312"/>
                <w:kern w:val="0"/>
                <w:sz w:val="18"/>
                <w:szCs w:val="18"/>
              </w:rPr>
            </w:pPr>
          </w:p>
        </w:tc>
        <w:tc>
          <w:tcPr>
            <w:tcW w:w="200" w:type="pct"/>
            <w:noWrap/>
            <w:tcMar>
              <w:left w:w="0" w:type="dxa"/>
              <w:right w:w="0" w:type="dxa"/>
            </w:tcMar>
            <w:vAlign w:val="center"/>
          </w:tcPr>
          <w:p w14:paraId="4E4970F5">
            <w:pPr>
              <w:widowControl/>
              <w:jc w:val="center"/>
              <w:rPr>
                <w:rFonts w:eastAsia="仿宋_GB2312"/>
                <w:kern w:val="0"/>
                <w:sz w:val="18"/>
                <w:szCs w:val="18"/>
              </w:rPr>
            </w:pPr>
          </w:p>
        </w:tc>
        <w:tc>
          <w:tcPr>
            <w:tcW w:w="200" w:type="pct"/>
            <w:tcMar>
              <w:left w:w="0" w:type="dxa"/>
              <w:right w:w="0" w:type="dxa"/>
            </w:tcMar>
            <w:vAlign w:val="center"/>
          </w:tcPr>
          <w:p w14:paraId="727F391F">
            <w:pPr>
              <w:widowControl/>
              <w:jc w:val="center"/>
              <w:rPr>
                <w:rFonts w:eastAsia="仿宋_GB2312"/>
                <w:kern w:val="0"/>
                <w:sz w:val="18"/>
                <w:szCs w:val="18"/>
              </w:rPr>
            </w:pPr>
          </w:p>
        </w:tc>
        <w:tc>
          <w:tcPr>
            <w:tcW w:w="200" w:type="pct"/>
            <w:tcMar>
              <w:left w:w="0" w:type="dxa"/>
              <w:right w:w="0" w:type="dxa"/>
            </w:tcMar>
            <w:vAlign w:val="center"/>
          </w:tcPr>
          <w:p w14:paraId="15BF5D77">
            <w:pPr>
              <w:widowControl/>
              <w:jc w:val="center"/>
              <w:rPr>
                <w:rFonts w:eastAsia="仿宋_GB2312"/>
                <w:kern w:val="0"/>
                <w:sz w:val="18"/>
                <w:szCs w:val="18"/>
              </w:rPr>
            </w:pPr>
          </w:p>
        </w:tc>
        <w:tc>
          <w:tcPr>
            <w:tcW w:w="200" w:type="pct"/>
            <w:tcMar>
              <w:left w:w="0" w:type="dxa"/>
              <w:right w:w="0" w:type="dxa"/>
            </w:tcMar>
            <w:vAlign w:val="center"/>
          </w:tcPr>
          <w:p w14:paraId="697153CD">
            <w:pPr>
              <w:widowControl/>
              <w:jc w:val="center"/>
              <w:rPr>
                <w:rFonts w:eastAsia="仿宋_GB2312"/>
                <w:kern w:val="0"/>
                <w:sz w:val="18"/>
                <w:szCs w:val="18"/>
              </w:rPr>
            </w:pPr>
          </w:p>
        </w:tc>
        <w:tc>
          <w:tcPr>
            <w:tcW w:w="200" w:type="pct"/>
            <w:tcMar>
              <w:left w:w="0" w:type="dxa"/>
              <w:right w:w="0" w:type="dxa"/>
            </w:tcMar>
            <w:vAlign w:val="center"/>
          </w:tcPr>
          <w:p w14:paraId="3BA8DACE">
            <w:pPr>
              <w:widowControl/>
              <w:jc w:val="center"/>
              <w:rPr>
                <w:rFonts w:eastAsia="仿宋_GB2312"/>
                <w:kern w:val="0"/>
                <w:sz w:val="18"/>
                <w:szCs w:val="18"/>
              </w:rPr>
            </w:pPr>
          </w:p>
        </w:tc>
        <w:tc>
          <w:tcPr>
            <w:tcW w:w="200" w:type="pct"/>
          </w:tcPr>
          <w:p w14:paraId="57DEE9ED">
            <w:pPr>
              <w:widowControl/>
              <w:jc w:val="center"/>
              <w:rPr>
                <w:rFonts w:eastAsia="仿宋_GB2312"/>
                <w:kern w:val="0"/>
                <w:sz w:val="18"/>
                <w:szCs w:val="18"/>
              </w:rPr>
            </w:pPr>
          </w:p>
        </w:tc>
        <w:tc>
          <w:tcPr>
            <w:tcW w:w="200" w:type="pct"/>
          </w:tcPr>
          <w:p w14:paraId="1DC101D1">
            <w:pPr>
              <w:widowControl/>
              <w:jc w:val="center"/>
              <w:rPr>
                <w:rFonts w:eastAsia="仿宋_GB2312"/>
                <w:kern w:val="0"/>
                <w:sz w:val="18"/>
                <w:szCs w:val="18"/>
              </w:rPr>
            </w:pPr>
          </w:p>
        </w:tc>
        <w:tc>
          <w:tcPr>
            <w:tcW w:w="200" w:type="pct"/>
          </w:tcPr>
          <w:p w14:paraId="106F64CD">
            <w:pPr>
              <w:widowControl/>
              <w:jc w:val="center"/>
              <w:rPr>
                <w:rFonts w:eastAsia="仿宋_GB2312"/>
                <w:kern w:val="0"/>
                <w:sz w:val="18"/>
                <w:szCs w:val="18"/>
              </w:rPr>
            </w:pPr>
          </w:p>
        </w:tc>
        <w:tc>
          <w:tcPr>
            <w:tcW w:w="200" w:type="pct"/>
          </w:tcPr>
          <w:p w14:paraId="1C7AD6F4">
            <w:pPr>
              <w:widowControl/>
              <w:jc w:val="center"/>
              <w:rPr>
                <w:rFonts w:eastAsia="仿宋_GB2312"/>
                <w:kern w:val="0"/>
                <w:sz w:val="18"/>
                <w:szCs w:val="18"/>
              </w:rPr>
            </w:pPr>
          </w:p>
        </w:tc>
        <w:tc>
          <w:tcPr>
            <w:tcW w:w="200" w:type="pct"/>
          </w:tcPr>
          <w:p w14:paraId="2F95173F">
            <w:pPr>
              <w:widowControl/>
              <w:jc w:val="center"/>
              <w:rPr>
                <w:rFonts w:eastAsia="仿宋_GB2312"/>
                <w:kern w:val="0"/>
                <w:sz w:val="18"/>
                <w:szCs w:val="18"/>
              </w:rPr>
            </w:pPr>
          </w:p>
        </w:tc>
        <w:tc>
          <w:tcPr>
            <w:tcW w:w="200" w:type="pct"/>
          </w:tcPr>
          <w:p w14:paraId="05A9A61B">
            <w:pPr>
              <w:widowControl/>
              <w:jc w:val="center"/>
              <w:rPr>
                <w:rFonts w:eastAsia="仿宋_GB2312"/>
                <w:kern w:val="0"/>
                <w:sz w:val="18"/>
                <w:szCs w:val="18"/>
              </w:rPr>
            </w:pPr>
          </w:p>
        </w:tc>
        <w:tc>
          <w:tcPr>
            <w:tcW w:w="200" w:type="pct"/>
          </w:tcPr>
          <w:p w14:paraId="58560198">
            <w:pPr>
              <w:widowControl/>
              <w:jc w:val="center"/>
              <w:rPr>
                <w:rFonts w:eastAsia="仿宋_GB2312"/>
                <w:kern w:val="0"/>
                <w:sz w:val="18"/>
                <w:szCs w:val="18"/>
              </w:rPr>
            </w:pPr>
          </w:p>
        </w:tc>
        <w:tc>
          <w:tcPr>
            <w:tcW w:w="200" w:type="pct"/>
          </w:tcPr>
          <w:p w14:paraId="76880F5D">
            <w:pPr>
              <w:widowControl/>
              <w:jc w:val="center"/>
              <w:rPr>
                <w:rFonts w:eastAsia="仿宋_GB2312"/>
                <w:kern w:val="0"/>
                <w:sz w:val="18"/>
                <w:szCs w:val="18"/>
              </w:rPr>
            </w:pPr>
          </w:p>
        </w:tc>
        <w:tc>
          <w:tcPr>
            <w:tcW w:w="200" w:type="pct"/>
          </w:tcPr>
          <w:p w14:paraId="5CC2593F">
            <w:pPr>
              <w:widowControl/>
              <w:jc w:val="center"/>
              <w:rPr>
                <w:rFonts w:eastAsia="仿宋_GB2312"/>
                <w:kern w:val="0"/>
                <w:sz w:val="18"/>
                <w:szCs w:val="18"/>
              </w:rPr>
            </w:pPr>
          </w:p>
        </w:tc>
        <w:tc>
          <w:tcPr>
            <w:tcW w:w="200" w:type="pct"/>
          </w:tcPr>
          <w:p w14:paraId="26E6A679">
            <w:pPr>
              <w:widowControl/>
              <w:jc w:val="center"/>
              <w:rPr>
                <w:rFonts w:eastAsia="仿宋_GB2312"/>
                <w:kern w:val="0"/>
                <w:sz w:val="18"/>
                <w:szCs w:val="18"/>
              </w:rPr>
            </w:pPr>
          </w:p>
        </w:tc>
        <w:tc>
          <w:tcPr>
            <w:tcW w:w="200" w:type="pct"/>
          </w:tcPr>
          <w:p w14:paraId="798D289A">
            <w:pPr>
              <w:widowControl/>
              <w:jc w:val="center"/>
              <w:rPr>
                <w:rFonts w:eastAsia="仿宋_GB2312"/>
                <w:kern w:val="0"/>
                <w:sz w:val="18"/>
                <w:szCs w:val="18"/>
              </w:rPr>
            </w:pPr>
          </w:p>
        </w:tc>
      </w:tr>
      <w:tr w14:paraId="448BFD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00" w:type="pct"/>
            <w:noWrap/>
            <w:tcMar>
              <w:left w:w="0" w:type="dxa"/>
              <w:right w:w="0" w:type="dxa"/>
            </w:tcMar>
            <w:vAlign w:val="center"/>
          </w:tcPr>
          <w:p w14:paraId="4C99DC8E">
            <w:pPr>
              <w:widowControl/>
              <w:jc w:val="center"/>
              <w:rPr>
                <w:rFonts w:eastAsia="仿宋_GB2312"/>
                <w:kern w:val="0"/>
                <w:sz w:val="18"/>
                <w:szCs w:val="18"/>
              </w:rPr>
            </w:pPr>
          </w:p>
        </w:tc>
        <w:tc>
          <w:tcPr>
            <w:tcW w:w="200" w:type="pct"/>
            <w:noWrap/>
            <w:tcMar>
              <w:left w:w="0" w:type="dxa"/>
              <w:right w:w="0" w:type="dxa"/>
            </w:tcMar>
            <w:vAlign w:val="center"/>
          </w:tcPr>
          <w:p w14:paraId="45AF22A1">
            <w:pPr>
              <w:widowControl/>
              <w:jc w:val="center"/>
              <w:rPr>
                <w:rFonts w:eastAsia="仿宋_GB2312"/>
                <w:kern w:val="0"/>
                <w:sz w:val="18"/>
                <w:szCs w:val="18"/>
              </w:rPr>
            </w:pPr>
          </w:p>
        </w:tc>
        <w:tc>
          <w:tcPr>
            <w:tcW w:w="200" w:type="pct"/>
            <w:noWrap/>
            <w:tcMar>
              <w:left w:w="0" w:type="dxa"/>
              <w:right w:w="0" w:type="dxa"/>
            </w:tcMar>
            <w:vAlign w:val="center"/>
          </w:tcPr>
          <w:p w14:paraId="6AD05BAB">
            <w:pPr>
              <w:widowControl/>
              <w:jc w:val="center"/>
              <w:rPr>
                <w:rFonts w:eastAsia="仿宋_GB2312"/>
                <w:kern w:val="0"/>
                <w:sz w:val="18"/>
                <w:szCs w:val="18"/>
              </w:rPr>
            </w:pPr>
          </w:p>
        </w:tc>
        <w:tc>
          <w:tcPr>
            <w:tcW w:w="200" w:type="pct"/>
            <w:noWrap/>
            <w:tcMar>
              <w:left w:w="0" w:type="dxa"/>
              <w:right w:w="0" w:type="dxa"/>
            </w:tcMar>
            <w:vAlign w:val="center"/>
          </w:tcPr>
          <w:p w14:paraId="56599F83">
            <w:pPr>
              <w:widowControl/>
              <w:jc w:val="center"/>
              <w:rPr>
                <w:rFonts w:eastAsia="仿宋_GB2312"/>
                <w:kern w:val="0"/>
                <w:sz w:val="18"/>
                <w:szCs w:val="18"/>
              </w:rPr>
            </w:pPr>
          </w:p>
        </w:tc>
        <w:tc>
          <w:tcPr>
            <w:tcW w:w="200" w:type="pct"/>
            <w:noWrap/>
            <w:tcMar>
              <w:left w:w="0" w:type="dxa"/>
              <w:right w:w="0" w:type="dxa"/>
            </w:tcMar>
            <w:vAlign w:val="center"/>
          </w:tcPr>
          <w:p w14:paraId="4749501D">
            <w:pPr>
              <w:widowControl/>
              <w:jc w:val="center"/>
              <w:rPr>
                <w:rFonts w:eastAsia="仿宋_GB2312"/>
                <w:kern w:val="0"/>
                <w:sz w:val="18"/>
                <w:szCs w:val="18"/>
              </w:rPr>
            </w:pPr>
          </w:p>
        </w:tc>
        <w:tc>
          <w:tcPr>
            <w:tcW w:w="200" w:type="pct"/>
            <w:noWrap/>
            <w:tcMar>
              <w:left w:w="0" w:type="dxa"/>
              <w:right w:w="0" w:type="dxa"/>
            </w:tcMar>
            <w:vAlign w:val="center"/>
          </w:tcPr>
          <w:p w14:paraId="6293351C">
            <w:pPr>
              <w:widowControl/>
              <w:jc w:val="center"/>
              <w:rPr>
                <w:rFonts w:eastAsia="仿宋_GB2312"/>
                <w:kern w:val="0"/>
                <w:sz w:val="18"/>
                <w:szCs w:val="18"/>
              </w:rPr>
            </w:pPr>
          </w:p>
        </w:tc>
        <w:tc>
          <w:tcPr>
            <w:tcW w:w="200" w:type="pct"/>
            <w:noWrap/>
            <w:tcMar>
              <w:left w:w="0" w:type="dxa"/>
              <w:right w:w="0" w:type="dxa"/>
            </w:tcMar>
            <w:vAlign w:val="center"/>
          </w:tcPr>
          <w:p w14:paraId="44696570">
            <w:pPr>
              <w:widowControl/>
              <w:jc w:val="center"/>
              <w:rPr>
                <w:rFonts w:eastAsia="仿宋_GB2312"/>
                <w:kern w:val="0"/>
                <w:sz w:val="18"/>
                <w:szCs w:val="18"/>
              </w:rPr>
            </w:pPr>
          </w:p>
        </w:tc>
        <w:tc>
          <w:tcPr>
            <w:tcW w:w="200" w:type="pct"/>
            <w:noWrap/>
            <w:tcMar>
              <w:left w:w="0" w:type="dxa"/>
              <w:right w:w="0" w:type="dxa"/>
            </w:tcMar>
            <w:vAlign w:val="center"/>
          </w:tcPr>
          <w:p w14:paraId="1A65539B">
            <w:pPr>
              <w:widowControl/>
              <w:jc w:val="center"/>
              <w:rPr>
                <w:rFonts w:eastAsia="仿宋_GB2312"/>
                <w:kern w:val="0"/>
                <w:sz w:val="18"/>
                <w:szCs w:val="18"/>
              </w:rPr>
            </w:pPr>
          </w:p>
        </w:tc>
        <w:tc>
          <w:tcPr>
            <w:tcW w:w="200" w:type="pct"/>
            <w:tcMar>
              <w:left w:w="0" w:type="dxa"/>
              <w:right w:w="0" w:type="dxa"/>
            </w:tcMar>
            <w:vAlign w:val="center"/>
          </w:tcPr>
          <w:p w14:paraId="3C451396">
            <w:pPr>
              <w:widowControl/>
              <w:jc w:val="center"/>
              <w:rPr>
                <w:rFonts w:eastAsia="仿宋_GB2312"/>
                <w:kern w:val="0"/>
                <w:sz w:val="18"/>
                <w:szCs w:val="18"/>
              </w:rPr>
            </w:pPr>
          </w:p>
        </w:tc>
        <w:tc>
          <w:tcPr>
            <w:tcW w:w="200" w:type="pct"/>
            <w:noWrap/>
            <w:tcMar>
              <w:left w:w="0" w:type="dxa"/>
              <w:right w:w="0" w:type="dxa"/>
            </w:tcMar>
            <w:vAlign w:val="center"/>
          </w:tcPr>
          <w:p w14:paraId="410D36C3">
            <w:pPr>
              <w:widowControl/>
              <w:jc w:val="center"/>
              <w:rPr>
                <w:rFonts w:eastAsia="仿宋_GB2312"/>
                <w:kern w:val="0"/>
                <w:sz w:val="18"/>
                <w:szCs w:val="18"/>
              </w:rPr>
            </w:pPr>
          </w:p>
        </w:tc>
        <w:tc>
          <w:tcPr>
            <w:tcW w:w="200" w:type="pct"/>
            <w:tcMar>
              <w:left w:w="0" w:type="dxa"/>
              <w:right w:w="0" w:type="dxa"/>
            </w:tcMar>
            <w:vAlign w:val="center"/>
          </w:tcPr>
          <w:p w14:paraId="32FAA571">
            <w:pPr>
              <w:widowControl/>
              <w:jc w:val="center"/>
              <w:rPr>
                <w:rFonts w:eastAsia="仿宋_GB2312"/>
                <w:kern w:val="0"/>
                <w:sz w:val="18"/>
                <w:szCs w:val="18"/>
              </w:rPr>
            </w:pPr>
          </w:p>
        </w:tc>
        <w:tc>
          <w:tcPr>
            <w:tcW w:w="200" w:type="pct"/>
            <w:tcMar>
              <w:left w:w="0" w:type="dxa"/>
              <w:right w:w="0" w:type="dxa"/>
            </w:tcMar>
            <w:vAlign w:val="center"/>
          </w:tcPr>
          <w:p w14:paraId="54A9A848">
            <w:pPr>
              <w:widowControl/>
              <w:jc w:val="center"/>
              <w:rPr>
                <w:rFonts w:eastAsia="仿宋_GB2312"/>
                <w:kern w:val="0"/>
                <w:sz w:val="18"/>
                <w:szCs w:val="18"/>
              </w:rPr>
            </w:pPr>
          </w:p>
        </w:tc>
        <w:tc>
          <w:tcPr>
            <w:tcW w:w="200" w:type="pct"/>
            <w:tcMar>
              <w:left w:w="0" w:type="dxa"/>
              <w:right w:w="0" w:type="dxa"/>
            </w:tcMar>
            <w:vAlign w:val="center"/>
          </w:tcPr>
          <w:p w14:paraId="0BA9AFE5">
            <w:pPr>
              <w:widowControl/>
              <w:jc w:val="center"/>
              <w:rPr>
                <w:rFonts w:eastAsia="仿宋_GB2312"/>
                <w:kern w:val="0"/>
                <w:sz w:val="18"/>
                <w:szCs w:val="18"/>
              </w:rPr>
            </w:pPr>
          </w:p>
        </w:tc>
        <w:tc>
          <w:tcPr>
            <w:tcW w:w="200" w:type="pct"/>
            <w:tcMar>
              <w:left w:w="0" w:type="dxa"/>
              <w:right w:w="0" w:type="dxa"/>
            </w:tcMar>
            <w:vAlign w:val="center"/>
          </w:tcPr>
          <w:p w14:paraId="07CDA096">
            <w:pPr>
              <w:widowControl/>
              <w:jc w:val="center"/>
              <w:rPr>
                <w:rFonts w:eastAsia="仿宋_GB2312"/>
                <w:kern w:val="0"/>
                <w:sz w:val="18"/>
                <w:szCs w:val="18"/>
              </w:rPr>
            </w:pPr>
          </w:p>
        </w:tc>
        <w:tc>
          <w:tcPr>
            <w:tcW w:w="200" w:type="pct"/>
          </w:tcPr>
          <w:p w14:paraId="76965D66">
            <w:pPr>
              <w:widowControl/>
              <w:jc w:val="center"/>
              <w:rPr>
                <w:rFonts w:eastAsia="仿宋_GB2312"/>
                <w:kern w:val="0"/>
                <w:sz w:val="18"/>
                <w:szCs w:val="18"/>
              </w:rPr>
            </w:pPr>
          </w:p>
        </w:tc>
        <w:tc>
          <w:tcPr>
            <w:tcW w:w="200" w:type="pct"/>
          </w:tcPr>
          <w:p w14:paraId="018A1A21">
            <w:pPr>
              <w:widowControl/>
              <w:jc w:val="center"/>
              <w:rPr>
                <w:rFonts w:eastAsia="仿宋_GB2312"/>
                <w:kern w:val="0"/>
                <w:sz w:val="18"/>
                <w:szCs w:val="18"/>
              </w:rPr>
            </w:pPr>
          </w:p>
        </w:tc>
        <w:tc>
          <w:tcPr>
            <w:tcW w:w="200" w:type="pct"/>
          </w:tcPr>
          <w:p w14:paraId="2A191212">
            <w:pPr>
              <w:widowControl/>
              <w:jc w:val="center"/>
              <w:rPr>
                <w:rFonts w:eastAsia="仿宋_GB2312"/>
                <w:kern w:val="0"/>
                <w:sz w:val="18"/>
                <w:szCs w:val="18"/>
              </w:rPr>
            </w:pPr>
          </w:p>
        </w:tc>
        <w:tc>
          <w:tcPr>
            <w:tcW w:w="200" w:type="pct"/>
          </w:tcPr>
          <w:p w14:paraId="1ED70B38">
            <w:pPr>
              <w:widowControl/>
              <w:jc w:val="center"/>
              <w:rPr>
                <w:rFonts w:eastAsia="仿宋_GB2312"/>
                <w:kern w:val="0"/>
                <w:sz w:val="18"/>
                <w:szCs w:val="18"/>
              </w:rPr>
            </w:pPr>
          </w:p>
        </w:tc>
        <w:tc>
          <w:tcPr>
            <w:tcW w:w="200" w:type="pct"/>
          </w:tcPr>
          <w:p w14:paraId="3AD617AF">
            <w:pPr>
              <w:widowControl/>
              <w:jc w:val="center"/>
              <w:rPr>
                <w:rFonts w:eastAsia="仿宋_GB2312"/>
                <w:kern w:val="0"/>
                <w:sz w:val="18"/>
                <w:szCs w:val="18"/>
              </w:rPr>
            </w:pPr>
          </w:p>
        </w:tc>
        <w:tc>
          <w:tcPr>
            <w:tcW w:w="200" w:type="pct"/>
          </w:tcPr>
          <w:p w14:paraId="42575679">
            <w:pPr>
              <w:widowControl/>
              <w:jc w:val="center"/>
              <w:rPr>
                <w:rFonts w:eastAsia="仿宋_GB2312"/>
                <w:kern w:val="0"/>
                <w:sz w:val="18"/>
                <w:szCs w:val="18"/>
              </w:rPr>
            </w:pPr>
          </w:p>
        </w:tc>
        <w:tc>
          <w:tcPr>
            <w:tcW w:w="200" w:type="pct"/>
          </w:tcPr>
          <w:p w14:paraId="2B9D4377">
            <w:pPr>
              <w:widowControl/>
              <w:jc w:val="center"/>
              <w:rPr>
                <w:rFonts w:eastAsia="仿宋_GB2312"/>
                <w:kern w:val="0"/>
                <w:sz w:val="18"/>
                <w:szCs w:val="18"/>
              </w:rPr>
            </w:pPr>
          </w:p>
        </w:tc>
        <w:tc>
          <w:tcPr>
            <w:tcW w:w="200" w:type="pct"/>
          </w:tcPr>
          <w:p w14:paraId="4B31E819">
            <w:pPr>
              <w:widowControl/>
              <w:jc w:val="center"/>
              <w:rPr>
                <w:rFonts w:eastAsia="仿宋_GB2312"/>
                <w:kern w:val="0"/>
                <w:sz w:val="18"/>
                <w:szCs w:val="18"/>
              </w:rPr>
            </w:pPr>
          </w:p>
        </w:tc>
        <w:tc>
          <w:tcPr>
            <w:tcW w:w="200" w:type="pct"/>
          </w:tcPr>
          <w:p w14:paraId="54A1E5F1">
            <w:pPr>
              <w:widowControl/>
              <w:jc w:val="center"/>
              <w:rPr>
                <w:rFonts w:eastAsia="仿宋_GB2312"/>
                <w:kern w:val="0"/>
                <w:sz w:val="18"/>
                <w:szCs w:val="18"/>
              </w:rPr>
            </w:pPr>
          </w:p>
        </w:tc>
        <w:tc>
          <w:tcPr>
            <w:tcW w:w="200" w:type="pct"/>
          </w:tcPr>
          <w:p w14:paraId="61FF26BD">
            <w:pPr>
              <w:widowControl/>
              <w:jc w:val="center"/>
              <w:rPr>
                <w:rFonts w:eastAsia="仿宋_GB2312"/>
                <w:kern w:val="0"/>
                <w:sz w:val="18"/>
                <w:szCs w:val="18"/>
              </w:rPr>
            </w:pPr>
          </w:p>
        </w:tc>
        <w:tc>
          <w:tcPr>
            <w:tcW w:w="200" w:type="pct"/>
          </w:tcPr>
          <w:p w14:paraId="147E18D9">
            <w:pPr>
              <w:widowControl/>
              <w:jc w:val="center"/>
              <w:rPr>
                <w:rFonts w:eastAsia="仿宋_GB2312"/>
                <w:kern w:val="0"/>
                <w:sz w:val="18"/>
                <w:szCs w:val="18"/>
              </w:rPr>
            </w:pPr>
          </w:p>
        </w:tc>
      </w:tr>
      <w:tr w14:paraId="5D1B54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00" w:type="pct"/>
            <w:noWrap/>
            <w:tcMar>
              <w:left w:w="0" w:type="dxa"/>
              <w:right w:w="0" w:type="dxa"/>
            </w:tcMar>
            <w:vAlign w:val="center"/>
          </w:tcPr>
          <w:p w14:paraId="49944118">
            <w:pPr>
              <w:widowControl/>
              <w:jc w:val="center"/>
              <w:rPr>
                <w:rFonts w:eastAsia="仿宋_GB2312"/>
                <w:kern w:val="0"/>
                <w:sz w:val="18"/>
                <w:szCs w:val="18"/>
              </w:rPr>
            </w:pPr>
          </w:p>
        </w:tc>
        <w:tc>
          <w:tcPr>
            <w:tcW w:w="200" w:type="pct"/>
            <w:noWrap/>
            <w:tcMar>
              <w:left w:w="0" w:type="dxa"/>
              <w:right w:w="0" w:type="dxa"/>
            </w:tcMar>
            <w:vAlign w:val="center"/>
          </w:tcPr>
          <w:p w14:paraId="57920238">
            <w:pPr>
              <w:widowControl/>
              <w:jc w:val="center"/>
              <w:rPr>
                <w:rFonts w:eastAsia="仿宋_GB2312"/>
                <w:kern w:val="0"/>
                <w:sz w:val="18"/>
                <w:szCs w:val="18"/>
              </w:rPr>
            </w:pPr>
          </w:p>
        </w:tc>
        <w:tc>
          <w:tcPr>
            <w:tcW w:w="200" w:type="pct"/>
            <w:noWrap/>
            <w:tcMar>
              <w:left w:w="0" w:type="dxa"/>
              <w:right w:w="0" w:type="dxa"/>
            </w:tcMar>
            <w:vAlign w:val="center"/>
          </w:tcPr>
          <w:p w14:paraId="176C09A5">
            <w:pPr>
              <w:widowControl/>
              <w:jc w:val="center"/>
              <w:rPr>
                <w:rFonts w:eastAsia="仿宋_GB2312"/>
                <w:kern w:val="0"/>
                <w:sz w:val="18"/>
                <w:szCs w:val="18"/>
              </w:rPr>
            </w:pPr>
          </w:p>
        </w:tc>
        <w:tc>
          <w:tcPr>
            <w:tcW w:w="200" w:type="pct"/>
            <w:noWrap/>
            <w:tcMar>
              <w:left w:w="0" w:type="dxa"/>
              <w:right w:w="0" w:type="dxa"/>
            </w:tcMar>
            <w:vAlign w:val="center"/>
          </w:tcPr>
          <w:p w14:paraId="26BAB69D">
            <w:pPr>
              <w:widowControl/>
              <w:jc w:val="center"/>
              <w:rPr>
                <w:rFonts w:eastAsia="仿宋_GB2312"/>
                <w:kern w:val="0"/>
                <w:sz w:val="18"/>
                <w:szCs w:val="18"/>
              </w:rPr>
            </w:pPr>
          </w:p>
        </w:tc>
        <w:tc>
          <w:tcPr>
            <w:tcW w:w="200" w:type="pct"/>
            <w:noWrap/>
            <w:tcMar>
              <w:left w:w="0" w:type="dxa"/>
              <w:right w:w="0" w:type="dxa"/>
            </w:tcMar>
            <w:vAlign w:val="center"/>
          </w:tcPr>
          <w:p w14:paraId="63FC7D4C">
            <w:pPr>
              <w:widowControl/>
              <w:jc w:val="center"/>
              <w:rPr>
                <w:rFonts w:eastAsia="仿宋_GB2312"/>
                <w:kern w:val="0"/>
                <w:sz w:val="18"/>
                <w:szCs w:val="18"/>
              </w:rPr>
            </w:pPr>
          </w:p>
        </w:tc>
        <w:tc>
          <w:tcPr>
            <w:tcW w:w="200" w:type="pct"/>
            <w:noWrap/>
            <w:tcMar>
              <w:left w:w="0" w:type="dxa"/>
              <w:right w:w="0" w:type="dxa"/>
            </w:tcMar>
            <w:vAlign w:val="center"/>
          </w:tcPr>
          <w:p w14:paraId="685FCBC3">
            <w:pPr>
              <w:widowControl/>
              <w:jc w:val="center"/>
              <w:rPr>
                <w:rFonts w:eastAsia="仿宋_GB2312"/>
                <w:kern w:val="0"/>
                <w:sz w:val="18"/>
                <w:szCs w:val="18"/>
              </w:rPr>
            </w:pPr>
          </w:p>
        </w:tc>
        <w:tc>
          <w:tcPr>
            <w:tcW w:w="200" w:type="pct"/>
            <w:noWrap/>
            <w:tcMar>
              <w:left w:w="0" w:type="dxa"/>
              <w:right w:w="0" w:type="dxa"/>
            </w:tcMar>
            <w:vAlign w:val="center"/>
          </w:tcPr>
          <w:p w14:paraId="3E18DB0C">
            <w:pPr>
              <w:widowControl/>
              <w:jc w:val="center"/>
              <w:rPr>
                <w:rFonts w:eastAsia="仿宋_GB2312"/>
                <w:kern w:val="0"/>
                <w:sz w:val="18"/>
                <w:szCs w:val="18"/>
              </w:rPr>
            </w:pPr>
          </w:p>
        </w:tc>
        <w:tc>
          <w:tcPr>
            <w:tcW w:w="200" w:type="pct"/>
            <w:noWrap/>
            <w:tcMar>
              <w:left w:w="0" w:type="dxa"/>
              <w:right w:w="0" w:type="dxa"/>
            </w:tcMar>
            <w:vAlign w:val="center"/>
          </w:tcPr>
          <w:p w14:paraId="5A9821B7">
            <w:pPr>
              <w:widowControl/>
              <w:jc w:val="center"/>
              <w:rPr>
                <w:rFonts w:eastAsia="仿宋_GB2312"/>
                <w:kern w:val="0"/>
                <w:sz w:val="18"/>
                <w:szCs w:val="18"/>
              </w:rPr>
            </w:pPr>
          </w:p>
        </w:tc>
        <w:tc>
          <w:tcPr>
            <w:tcW w:w="200" w:type="pct"/>
            <w:tcMar>
              <w:left w:w="0" w:type="dxa"/>
              <w:right w:w="0" w:type="dxa"/>
            </w:tcMar>
            <w:vAlign w:val="center"/>
          </w:tcPr>
          <w:p w14:paraId="195258D4">
            <w:pPr>
              <w:widowControl/>
              <w:jc w:val="center"/>
              <w:rPr>
                <w:rFonts w:eastAsia="仿宋_GB2312"/>
                <w:kern w:val="0"/>
                <w:sz w:val="18"/>
                <w:szCs w:val="18"/>
              </w:rPr>
            </w:pPr>
          </w:p>
        </w:tc>
        <w:tc>
          <w:tcPr>
            <w:tcW w:w="200" w:type="pct"/>
            <w:noWrap/>
            <w:tcMar>
              <w:left w:w="0" w:type="dxa"/>
              <w:right w:w="0" w:type="dxa"/>
            </w:tcMar>
            <w:vAlign w:val="center"/>
          </w:tcPr>
          <w:p w14:paraId="07266D59">
            <w:pPr>
              <w:widowControl/>
              <w:jc w:val="center"/>
              <w:rPr>
                <w:rFonts w:eastAsia="仿宋_GB2312"/>
                <w:kern w:val="0"/>
                <w:sz w:val="18"/>
                <w:szCs w:val="18"/>
              </w:rPr>
            </w:pPr>
          </w:p>
        </w:tc>
        <w:tc>
          <w:tcPr>
            <w:tcW w:w="200" w:type="pct"/>
            <w:tcMar>
              <w:left w:w="0" w:type="dxa"/>
              <w:right w:w="0" w:type="dxa"/>
            </w:tcMar>
            <w:vAlign w:val="center"/>
          </w:tcPr>
          <w:p w14:paraId="683DA8E0">
            <w:pPr>
              <w:widowControl/>
              <w:jc w:val="center"/>
              <w:rPr>
                <w:rFonts w:eastAsia="仿宋_GB2312"/>
                <w:kern w:val="0"/>
                <w:sz w:val="18"/>
                <w:szCs w:val="18"/>
              </w:rPr>
            </w:pPr>
          </w:p>
        </w:tc>
        <w:tc>
          <w:tcPr>
            <w:tcW w:w="200" w:type="pct"/>
            <w:tcMar>
              <w:left w:w="0" w:type="dxa"/>
              <w:right w:w="0" w:type="dxa"/>
            </w:tcMar>
            <w:vAlign w:val="center"/>
          </w:tcPr>
          <w:p w14:paraId="20848666">
            <w:pPr>
              <w:widowControl/>
              <w:jc w:val="center"/>
              <w:rPr>
                <w:rFonts w:eastAsia="仿宋_GB2312"/>
                <w:kern w:val="0"/>
                <w:sz w:val="18"/>
                <w:szCs w:val="18"/>
              </w:rPr>
            </w:pPr>
          </w:p>
        </w:tc>
        <w:tc>
          <w:tcPr>
            <w:tcW w:w="200" w:type="pct"/>
            <w:tcMar>
              <w:left w:w="0" w:type="dxa"/>
              <w:right w:w="0" w:type="dxa"/>
            </w:tcMar>
            <w:vAlign w:val="center"/>
          </w:tcPr>
          <w:p w14:paraId="1724B58C">
            <w:pPr>
              <w:widowControl/>
              <w:jc w:val="center"/>
              <w:rPr>
                <w:rFonts w:eastAsia="仿宋_GB2312"/>
                <w:kern w:val="0"/>
                <w:sz w:val="18"/>
                <w:szCs w:val="18"/>
              </w:rPr>
            </w:pPr>
          </w:p>
        </w:tc>
        <w:tc>
          <w:tcPr>
            <w:tcW w:w="200" w:type="pct"/>
            <w:tcMar>
              <w:left w:w="0" w:type="dxa"/>
              <w:right w:w="0" w:type="dxa"/>
            </w:tcMar>
            <w:vAlign w:val="center"/>
          </w:tcPr>
          <w:p w14:paraId="76558210">
            <w:pPr>
              <w:widowControl/>
              <w:jc w:val="center"/>
              <w:rPr>
                <w:rFonts w:eastAsia="仿宋_GB2312"/>
                <w:kern w:val="0"/>
                <w:sz w:val="18"/>
                <w:szCs w:val="18"/>
              </w:rPr>
            </w:pPr>
          </w:p>
        </w:tc>
        <w:tc>
          <w:tcPr>
            <w:tcW w:w="200" w:type="pct"/>
          </w:tcPr>
          <w:p w14:paraId="496BA795">
            <w:pPr>
              <w:widowControl/>
              <w:jc w:val="center"/>
              <w:rPr>
                <w:rFonts w:eastAsia="仿宋_GB2312"/>
                <w:kern w:val="0"/>
                <w:sz w:val="18"/>
                <w:szCs w:val="18"/>
              </w:rPr>
            </w:pPr>
          </w:p>
        </w:tc>
        <w:tc>
          <w:tcPr>
            <w:tcW w:w="200" w:type="pct"/>
          </w:tcPr>
          <w:p w14:paraId="4208DE10">
            <w:pPr>
              <w:widowControl/>
              <w:jc w:val="center"/>
              <w:rPr>
                <w:rFonts w:eastAsia="仿宋_GB2312"/>
                <w:kern w:val="0"/>
                <w:sz w:val="18"/>
                <w:szCs w:val="18"/>
              </w:rPr>
            </w:pPr>
          </w:p>
        </w:tc>
        <w:tc>
          <w:tcPr>
            <w:tcW w:w="200" w:type="pct"/>
          </w:tcPr>
          <w:p w14:paraId="693BEAF8">
            <w:pPr>
              <w:widowControl/>
              <w:jc w:val="center"/>
              <w:rPr>
                <w:rFonts w:eastAsia="仿宋_GB2312"/>
                <w:kern w:val="0"/>
                <w:sz w:val="18"/>
                <w:szCs w:val="18"/>
              </w:rPr>
            </w:pPr>
          </w:p>
        </w:tc>
        <w:tc>
          <w:tcPr>
            <w:tcW w:w="200" w:type="pct"/>
          </w:tcPr>
          <w:p w14:paraId="3AB22029">
            <w:pPr>
              <w:widowControl/>
              <w:jc w:val="center"/>
              <w:rPr>
                <w:rFonts w:eastAsia="仿宋_GB2312"/>
                <w:kern w:val="0"/>
                <w:sz w:val="18"/>
                <w:szCs w:val="18"/>
              </w:rPr>
            </w:pPr>
          </w:p>
        </w:tc>
        <w:tc>
          <w:tcPr>
            <w:tcW w:w="200" w:type="pct"/>
          </w:tcPr>
          <w:p w14:paraId="5E88863B">
            <w:pPr>
              <w:widowControl/>
              <w:jc w:val="center"/>
              <w:rPr>
                <w:rFonts w:eastAsia="仿宋_GB2312"/>
                <w:kern w:val="0"/>
                <w:sz w:val="18"/>
                <w:szCs w:val="18"/>
              </w:rPr>
            </w:pPr>
          </w:p>
        </w:tc>
        <w:tc>
          <w:tcPr>
            <w:tcW w:w="200" w:type="pct"/>
          </w:tcPr>
          <w:p w14:paraId="36926E42">
            <w:pPr>
              <w:widowControl/>
              <w:jc w:val="center"/>
              <w:rPr>
                <w:rFonts w:eastAsia="仿宋_GB2312"/>
                <w:kern w:val="0"/>
                <w:sz w:val="18"/>
                <w:szCs w:val="18"/>
              </w:rPr>
            </w:pPr>
          </w:p>
        </w:tc>
        <w:tc>
          <w:tcPr>
            <w:tcW w:w="200" w:type="pct"/>
          </w:tcPr>
          <w:p w14:paraId="2A9CB83D">
            <w:pPr>
              <w:widowControl/>
              <w:jc w:val="center"/>
              <w:rPr>
                <w:rFonts w:eastAsia="仿宋_GB2312"/>
                <w:kern w:val="0"/>
                <w:sz w:val="18"/>
                <w:szCs w:val="18"/>
              </w:rPr>
            </w:pPr>
          </w:p>
        </w:tc>
        <w:tc>
          <w:tcPr>
            <w:tcW w:w="200" w:type="pct"/>
          </w:tcPr>
          <w:p w14:paraId="5954C2F7">
            <w:pPr>
              <w:widowControl/>
              <w:jc w:val="center"/>
              <w:rPr>
                <w:rFonts w:eastAsia="仿宋_GB2312"/>
                <w:kern w:val="0"/>
                <w:sz w:val="18"/>
                <w:szCs w:val="18"/>
              </w:rPr>
            </w:pPr>
          </w:p>
        </w:tc>
        <w:tc>
          <w:tcPr>
            <w:tcW w:w="200" w:type="pct"/>
          </w:tcPr>
          <w:p w14:paraId="23C87086">
            <w:pPr>
              <w:widowControl/>
              <w:jc w:val="center"/>
              <w:rPr>
                <w:rFonts w:eastAsia="仿宋_GB2312"/>
                <w:kern w:val="0"/>
                <w:sz w:val="18"/>
                <w:szCs w:val="18"/>
              </w:rPr>
            </w:pPr>
          </w:p>
        </w:tc>
        <w:tc>
          <w:tcPr>
            <w:tcW w:w="200" w:type="pct"/>
          </w:tcPr>
          <w:p w14:paraId="5B9182A5">
            <w:pPr>
              <w:widowControl/>
              <w:jc w:val="center"/>
              <w:rPr>
                <w:rFonts w:eastAsia="仿宋_GB2312"/>
                <w:kern w:val="0"/>
                <w:sz w:val="18"/>
                <w:szCs w:val="18"/>
              </w:rPr>
            </w:pPr>
          </w:p>
        </w:tc>
        <w:tc>
          <w:tcPr>
            <w:tcW w:w="200" w:type="pct"/>
          </w:tcPr>
          <w:p w14:paraId="784DD618">
            <w:pPr>
              <w:widowControl/>
              <w:jc w:val="center"/>
              <w:rPr>
                <w:rFonts w:eastAsia="仿宋_GB2312"/>
                <w:kern w:val="0"/>
                <w:sz w:val="18"/>
                <w:szCs w:val="18"/>
              </w:rPr>
            </w:pPr>
          </w:p>
        </w:tc>
      </w:tr>
      <w:tr w14:paraId="1DDB3B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340" w:hRule="atLeast"/>
          <w:jc w:val="center"/>
        </w:trPr>
        <w:tc>
          <w:tcPr>
            <w:tcW w:w="200" w:type="pct"/>
            <w:noWrap/>
            <w:tcMar>
              <w:left w:w="0" w:type="dxa"/>
              <w:right w:w="0" w:type="dxa"/>
            </w:tcMar>
            <w:vAlign w:val="center"/>
          </w:tcPr>
          <w:p w14:paraId="7C97B0D7">
            <w:pPr>
              <w:widowControl/>
              <w:jc w:val="center"/>
              <w:rPr>
                <w:rFonts w:eastAsia="仿宋_GB2312"/>
                <w:kern w:val="0"/>
                <w:sz w:val="18"/>
                <w:szCs w:val="18"/>
              </w:rPr>
            </w:pPr>
          </w:p>
        </w:tc>
        <w:tc>
          <w:tcPr>
            <w:tcW w:w="200" w:type="pct"/>
            <w:noWrap/>
            <w:tcMar>
              <w:left w:w="0" w:type="dxa"/>
              <w:right w:w="0" w:type="dxa"/>
            </w:tcMar>
            <w:vAlign w:val="center"/>
          </w:tcPr>
          <w:p w14:paraId="626826E2">
            <w:pPr>
              <w:widowControl/>
              <w:jc w:val="center"/>
              <w:rPr>
                <w:rFonts w:eastAsia="仿宋_GB2312"/>
                <w:kern w:val="0"/>
                <w:sz w:val="18"/>
                <w:szCs w:val="18"/>
              </w:rPr>
            </w:pPr>
          </w:p>
        </w:tc>
        <w:tc>
          <w:tcPr>
            <w:tcW w:w="200" w:type="pct"/>
            <w:noWrap/>
            <w:tcMar>
              <w:left w:w="0" w:type="dxa"/>
              <w:right w:w="0" w:type="dxa"/>
            </w:tcMar>
            <w:vAlign w:val="center"/>
          </w:tcPr>
          <w:p w14:paraId="50A892D4">
            <w:pPr>
              <w:widowControl/>
              <w:jc w:val="center"/>
              <w:rPr>
                <w:rFonts w:eastAsia="仿宋_GB2312"/>
                <w:kern w:val="0"/>
                <w:sz w:val="18"/>
                <w:szCs w:val="18"/>
              </w:rPr>
            </w:pPr>
          </w:p>
        </w:tc>
        <w:tc>
          <w:tcPr>
            <w:tcW w:w="200" w:type="pct"/>
            <w:noWrap/>
            <w:tcMar>
              <w:left w:w="0" w:type="dxa"/>
              <w:right w:w="0" w:type="dxa"/>
            </w:tcMar>
            <w:vAlign w:val="center"/>
          </w:tcPr>
          <w:p w14:paraId="6E15A9FA">
            <w:pPr>
              <w:widowControl/>
              <w:jc w:val="center"/>
              <w:rPr>
                <w:rFonts w:eastAsia="仿宋_GB2312"/>
                <w:kern w:val="0"/>
                <w:sz w:val="18"/>
                <w:szCs w:val="18"/>
              </w:rPr>
            </w:pPr>
          </w:p>
        </w:tc>
        <w:tc>
          <w:tcPr>
            <w:tcW w:w="200" w:type="pct"/>
            <w:noWrap/>
            <w:tcMar>
              <w:left w:w="0" w:type="dxa"/>
              <w:right w:w="0" w:type="dxa"/>
            </w:tcMar>
            <w:vAlign w:val="center"/>
          </w:tcPr>
          <w:p w14:paraId="5026C94A">
            <w:pPr>
              <w:widowControl/>
              <w:jc w:val="center"/>
              <w:rPr>
                <w:rFonts w:eastAsia="仿宋_GB2312"/>
                <w:kern w:val="0"/>
                <w:sz w:val="18"/>
                <w:szCs w:val="18"/>
              </w:rPr>
            </w:pPr>
          </w:p>
        </w:tc>
        <w:tc>
          <w:tcPr>
            <w:tcW w:w="200" w:type="pct"/>
            <w:noWrap/>
            <w:tcMar>
              <w:left w:w="0" w:type="dxa"/>
              <w:right w:w="0" w:type="dxa"/>
            </w:tcMar>
            <w:vAlign w:val="center"/>
          </w:tcPr>
          <w:p w14:paraId="7B050441">
            <w:pPr>
              <w:widowControl/>
              <w:jc w:val="center"/>
              <w:rPr>
                <w:rFonts w:eastAsia="仿宋_GB2312"/>
                <w:kern w:val="0"/>
                <w:sz w:val="18"/>
                <w:szCs w:val="18"/>
              </w:rPr>
            </w:pPr>
          </w:p>
        </w:tc>
        <w:tc>
          <w:tcPr>
            <w:tcW w:w="200" w:type="pct"/>
            <w:noWrap/>
            <w:tcMar>
              <w:left w:w="0" w:type="dxa"/>
              <w:right w:w="0" w:type="dxa"/>
            </w:tcMar>
            <w:vAlign w:val="center"/>
          </w:tcPr>
          <w:p w14:paraId="0A8132CB">
            <w:pPr>
              <w:widowControl/>
              <w:jc w:val="center"/>
              <w:rPr>
                <w:rFonts w:eastAsia="仿宋_GB2312"/>
                <w:kern w:val="0"/>
                <w:sz w:val="18"/>
                <w:szCs w:val="18"/>
              </w:rPr>
            </w:pPr>
          </w:p>
        </w:tc>
        <w:tc>
          <w:tcPr>
            <w:tcW w:w="200" w:type="pct"/>
            <w:noWrap/>
            <w:tcMar>
              <w:left w:w="0" w:type="dxa"/>
              <w:right w:w="0" w:type="dxa"/>
            </w:tcMar>
            <w:vAlign w:val="center"/>
          </w:tcPr>
          <w:p w14:paraId="19864EEB">
            <w:pPr>
              <w:widowControl/>
              <w:jc w:val="center"/>
              <w:rPr>
                <w:rFonts w:eastAsia="仿宋_GB2312"/>
                <w:kern w:val="0"/>
                <w:sz w:val="18"/>
                <w:szCs w:val="18"/>
              </w:rPr>
            </w:pPr>
          </w:p>
        </w:tc>
        <w:tc>
          <w:tcPr>
            <w:tcW w:w="200" w:type="pct"/>
            <w:tcMar>
              <w:left w:w="0" w:type="dxa"/>
              <w:right w:w="0" w:type="dxa"/>
            </w:tcMar>
            <w:vAlign w:val="center"/>
          </w:tcPr>
          <w:p w14:paraId="508E578D">
            <w:pPr>
              <w:widowControl/>
              <w:jc w:val="center"/>
              <w:rPr>
                <w:rFonts w:eastAsia="仿宋_GB2312"/>
                <w:kern w:val="0"/>
                <w:sz w:val="18"/>
                <w:szCs w:val="18"/>
              </w:rPr>
            </w:pPr>
          </w:p>
        </w:tc>
        <w:tc>
          <w:tcPr>
            <w:tcW w:w="200" w:type="pct"/>
            <w:noWrap/>
            <w:tcMar>
              <w:left w:w="0" w:type="dxa"/>
              <w:right w:w="0" w:type="dxa"/>
            </w:tcMar>
            <w:vAlign w:val="center"/>
          </w:tcPr>
          <w:p w14:paraId="7FC18F51">
            <w:pPr>
              <w:widowControl/>
              <w:jc w:val="center"/>
              <w:rPr>
                <w:rFonts w:eastAsia="仿宋_GB2312"/>
                <w:kern w:val="0"/>
                <w:sz w:val="18"/>
                <w:szCs w:val="18"/>
              </w:rPr>
            </w:pPr>
          </w:p>
        </w:tc>
        <w:tc>
          <w:tcPr>
            <w:tcW w:w="200" w:type="pct"/>
            <w:tcMar>
              <w:left w:w="0" w:type="dxa"/>
              <w:right w:w="0" w:type="dxa"/>
            </w:tcMar>
            <w:vAlign w:val="center"/>
          </w:tcPr>
          <w:p w14:paraId="3FA40120">
            <w:pPr>
              <w:widowControl/>
              <w:jc w:val="center"/>
              <w:rPr>
                <w:rFonts w:eastAsia="仿宋_GB2312"/>
                <w:kern w:val="0"/>
                <w:sz w:val="18"/>
                <w:szCs w:val="18"/>
              </w:rPr>
            </w:pPr>
          </w:p>
        </w:tc>
        <w:tc>
          <w:tcPr>
            <w:tcW w:w="200" w:type="pct"/>
            <w:tcMar>
              <w:left w:w="0" w:type="dxa"/>
              <w:right w:w="0" w:type="dxa"/>
            </w:tcMar>
            <w:vAlign w:val="center"/>
          </w:tcPr>
          <w:p w14:paraId="11CBF548">
            <w:pPr>
              <w:widowControl/>
              <w:jc w:val="center"/>
              <w:rPr>
                <w:rFonts w:eastAsia="仿宋_GB2312"/>
                <w:kern w:val="0"/>
                <w:sz w:val="18"/>
                <w:szCs w:val="18"/>
              </w:rPr>
            </w:pPr>
          </w:p>
        </w:tc>
        <w:tc>
          <w:tcPr>
            <w:tcW w:w="200" w:type="pct"/>
            <w:tcMar>
              <w:left w:w="0" w:type="dxa"/>
              <w:right w:w="0" w:type="dxa"/>
            </w:tcMar>
            <w:vAlign w:val="center"/>
          </w:tcPr>
          <w:p w14:paraId="588D77AA">
            <w:pPr>
              <w:widowControl/>
              <w:jc w:val="center"/>
              <w:rPr>
                <w:rFonts w:eastAsia="仿宋_GB2312"/>
                <w:kern w:val="0"/>
                <w:sz w:val="18"/>
                <w:szCs w:val="18"/>
              </w:rPr>
            </w:pPr>
          </w:p>
        </w:tc>
        <w:tc>
          <w:tcPr>
            <w:tcW w:w="200" w:type="pct"/>
            <w:tcMar>
              <w:left w:w="0" w:type="dxa"/>
              <w:right w:w="0" w:type="dxa"/>
            </w:tcMar>
            <w:vAlign w:val="center"/>
          </w:tcPr>
          <w:p w14:paraId="46348A8D">
            <w:pPr>
              <w:widowControl/>
              <w:jc w:val="center"/>
              <w:rPr>
                <w:rFonts w:eastAsia="仿宋_GB2312"/>
                <w:kern w:val="0"/>
                <w:sz w:val="18"/>
                <w:szCs w:val="18"/>
              </w:rPr>
            </w:pPr>
          </w:p>
        </w:tc>
        <w:tc>
          <w:tcPr>
            <w:tcW w:w="200" w:type="pct"/>
          </w:tcPr>
          <w:p w14:paraId="68B41C3C">
            <w:pPr>
              <w:widowControl/>
              <w:jc w:val="center"/>
              <w:rPr>
                <w:rFonts w:eastAsia="仿宋_GB2312"/>
                <w:kern w:val="0"/>
                <w:sz w:val="18"/>
                <w:szCs w:val="18"/>
              </w:rPr>
            </w:pPr>
          </w:p>
        </w:tc>
        <w:tc>
          <w:tcPr>
            <w:tcW w:w="200" w:type="pct"/>
          </w:tcPr>
          <w:p w14:paraId="60AC21E8">
            <w:pPr>
              <w:widowControl/>
              <w:jc w:val="center"/>
              <w:rPr>
                <w:rFonts w:eastAsia="仿宋_GB2312"/>
                <w:kern w:val="0"/>
                <w:sz w:val="18"/>
                <w:szCs w:val="18"/>
              </w:rPr>
            </w:pPr>
          </w:p>
        </w:tc>
        <w:tc>
          <w:tcPr>
            <w:tcW w:w="200" w:type="pct"/>
          </w:tcPr>
          <w:p w14:paraId="469DA1A4">
            <w:pPr>
              <w:widowControl/>
              <w:jc w:val="center"/>
              <w:rPr>
                <w:rFonts w:eastAsia="仿宋_GB2312"/>
                <w:kern w:val="0"/>
                <w:sz w:val="18"/>
                <w:szCs w:val="18"/>
              </w:rPr>
            </w:pPr>
          </w:p>
        </w:tc>
        <w:tc>
          <w:tcPr>
            <w:tcW w:w="200" w:type="pct"/>
          </w:tcPr>
          <w:p w14:paraId="284EDAAF">
            <w:pPr>
              <w:widowControl/>
              <w:jc w:val="center"/>
              <w:rPr>
                <w:rFonts w:eastAsia="仿宋_GB2312"/>
                <w:kern w:val="0"/>
                <w:sz w:val="18"/>
                <w:szCs w:val="18"/>
              </w:rPr>
            </w:pPr>
          </w:p>
        </w:tc>
        <w:tc>
          <w:tcPr>
            <w:tcW w:w="200" w:type="pct"/>
          </w:tcPr>
          <w:p w14:paraId="742837B3">
            <w:pPr>
              <w:widowControl/>
              <w:jc w:val="center"/>
              <w:rPr>
                <w:rFonts w:eastAsia="仿宋_GB2312"/>
                <w:kern w:val="0"/>
                <w:sz w:val="18"/>
                <w:szCs w:val="18"/>
              </w:rPr>
            </w:pPr>
          </w:p>
        </w:tc>
        <w:tc>
          <w:tcPr>
            <w:tcW w:w="200" w:type="pct"/>
          </w:tcPr>
          <w:p w14:paraId="45EDBCD9">
            <w:pPr>
              <w:widowControl/>
              <w:jc w:val="center"/>
              <w:rPr>
                <w:rFonts w:eastAsia="仿宋_GB2312"/>
                <w:kern w:val="0"/>
                <w:sz w:val="18"/>
                <w:szCs w:val="18"/>
              </w:rPr>
            </w:pPr>
          </w:p>
        </w:tc>
        <w:tc>
          <w:tcPr>
            <w:tcW w:w="200" w:type="pct"/>
          </w:tcPr>
          <w:p w14:paraId="4C729D2F">
            <w:pPr>
              <w:widowControl/>
              <w:jc w:val="center"/>
              <w:rPr>
                <w:rFonts w:eastAsia="仿宋_GB2312"/>
                <w:kern w:val="0"/>
                <w:sz w:val="18"/>
                <w:szCs w:val="18"/>
              </w:rPr>
            </w:pPr>
          </w:p>
        </w:tc>
        <w:tc>
          <w:tcPr>
            <w:tcW w:w="200" w:type="pct"/>
          </w:tcPr>
          <w:p w14:paraId="6404F16F">
            <w:pPr>
              <w:widowControl/>
              <w:jc w:val="center"/>
              <w:rPr>
                <w:rFonts w:eastAsia="仿宋_GB2312"/>
                <w:kern w:val="0"/>
                <w:sz w:val="18"/>
                <w:szCs w:val="18"/>
              </w:rPr>
            </w:pPr>
          </w:p>
        </w:tc>
        <w:tc>
          <w:tcPr>
            <w:tcW w:w="200" w:type="pct"/>
          </w:tcPr>
          <w:p w14:paraId="2CAF159A">
            <w:pPr>
              <w:widowControl/>
              <w:jc w:val="center"/>
              <w:rPr>
                <w:rFonts w:eastAsia="仿宋_GB2312"/>
                <w:kern w:val="0"/>
                <w:sz w:val="18"/>
                <w:szCs w:val="18"/>
              </w:rPr>
            </w:pPr>
          </w:p>
        </w:tc>
        <w:tc>
          <w:tcPr>
            <w:tcW w:w="200" w:type="pct"/>
          </w:tcPr>
          <w:p w14:paraId="53DC8C76">
            <w:pPr>
              <w:widowControl/>
              <w:jc w:val="center"/>
              <w:rPr>
                <w:rFonts w:eastAsia="仿宋_GB2312"/>
                <w:kern w:val="0"/>
                <w:sz w:val="18"/>
                <w:szCs w:val="18"/>
              </w:rPr>
            </w:pPr>
          </w:p>
        </w:tc>
        <w:tc>
          <w:tcPr>
            <w:tcW w:w="200" w:type="pct"/>
          </w:tcPr>
          <w:p w14:paraId="4F056AB3">
            <w:pPr>
              <w:widowControl/>
              <w:jc w:val="center"/>
              <w:rPr>
                <w:rFonts w:eastAsia="仿宋_GB2312"/>
                <w:kern w:val="0"/>
                <w:sz w:val="18"/>
                <w:szCs w:val="18"/>
              </w:rPr>
            </w:pPr>
          </w:p>
        </w:tc>
      </w:tr>
    </w:tbl>
    <w:p w14:paraId="7E76573D">
      <w:pPr>
        <w:spacing w:line="0" w:lineRule="atLeast"/>
        <w:jc w:val="left"/>
        <w:rPr>
          <w:sz w:val="18"/>
        </w:rPr>
      </w:pPr>
      <w:r>
        <w:rPr>
          <w:rFonts w:hint="eastAsia"/>
          <w:sz w:val="18"/>
        </w:rPr>
        <w:t>单位负责人：</w:t>
      </w:r>
      <w:r>
        <w:rPr>
          <w:sz w:val="18"/>
        </w:rPr>
        <w:t xml:space="preserve">                                 </w:t>
      </w:r>
      <w:r>
        <w:rPr>
          <w:rFonts w:hint="eastAsia"/>
          <w:sz w:val="18"/>
        </w:rPr>
        <w:t>填表人：</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1CFDAB5C">
      <w:pPr>
        <w:widowControl/>
        <w:spacing w:line="0" w:lineRule="atLeast"/>
        <w:rPr>
          <w:kern w:val="0"/>
          <w:sz w:val="18"/>
          <w:szCs w:val="18"/>
        </w:rPr>
      </w:pPr>
    </w:p>
    <w:p w14:paraId="4AA3A6FD">
      <w:pPr>
        <w:spacing w:line="0" w:lineRule="atLeast"/>
        <w:ind w:left="1080" w:hanging="1080" w:hangingChars="600"/>
        <w:rPr>
          <w:sz w:val="18"/>
        </w:rPr>
      </w:pPr>
      <w:r>
        <w:rPr>
          <w:rFonts w:hint="eastAsia"/>
          <w:sz w:val="18"/>
        </w:rPr>
        <w:t>说明：</w:t>
      </w:r>
      <w:r>
        <w:rPr>
          <w:sz w:val="18"/>
        </w:rPr>
        <w:t>1.</w:t>
      </w:r>
      <w:r>
        <w:rPr>
          <w:rFonts w:hint="eastAsia"/>
          <w:sz w:val="18"/>
        </w:rPr>
        <w:t>本表各省、自治区、直辖市交通运输厅（委）组织填报。</w:t>
      </w:r>
    </w:p>
    <w:p w14:paraId="034A0517">
      <w:pPr>
        <w:spacing w:line="0" w:lineRule="atLeast"/>
        <w:ind w:firstLine="540" w:firstLineChars="300"/>
        <w:rPr>
          <w:sz w:val="18"/>
        </w:rPr>
      </w:pPr>
      <w:r>
        <w:rPr>
          <w:sz w:val="18"/>
        </w:rPr>
        <w:t>2.</w:t>
      </w:r>
      <w:r>
        <w:rPr>
          <w:rFonts w:hint="eastAsia"/>
          <w:sz w:val="18"/>
        </w:rPr>
        <w:t>统计范围：全国收费高速公路门架车牌识别信息。</w:t>
      </w:r>
    </w:p>
    <w:p w14:paraId="49B1FA47">
      <w:pPr>
        <w:widowControl/>
        <w:jc w:val="left"/>
        <w:rPr>
          <w:bCs/>
          <w:sz w:val="32"/>
          <w:szCs w:val="32"/>
        </w:rPr>
      </w:pPr>
      <w:r>
        <w:rPr>
          <w:b/>
        </w:rPr>
        <w:br w:type="page"/>
      </w:r>
    </w:p>
    <w:p w14:paraId="4BDB551B">
      <w:pPr>
        <w:pStyle w:val="3"/>
        <w:spacing w:before="0" w:after="0" w:line="240" w:lineRule="auto"/>
        <w:jc w:val="center"/>
        <w:rPr>
          <w:rFonts w:ascii="Times New Roman" w:hAnsi="Times New Roman" w:eastAsia="宋体"/>
          <w:b w:val="0"/>
        </w:rPr>
      </w:pPr>
      <w:bookmarkStart w:id="162" w:name="_Toc210052953"/>
      <w:r>
        <w:rPr>
          <w:rFonts w:hint="eastAsia" w:ascii="Times New Roman" w:hAnsi="Times New Roman" w:eastAsia="宋体"/>
          <w:b w:val="0"/>
        </w:rPr>
        <w:t>（三）水路</w:t>
      </w:r>
      <w:bookmarkEnd w:id="162"/>
    </w:p>
    <w:p w14:paraId="385CB916">
      <w:pPr>
        <w:pStyle w:val="3"/>
        <w:spacing w:before="0" w:after="0" w:line="240" w:lineRule="auto"/>
        <w:jc w:val="center"/>
        <w:rPr>
          <w:rFonts w:ascii="Times New Roman" w:hAnsi="Times New Roman" w:eastAsia="宋体"/>
          <w:b w:val="0"/>
        </w:rPr>
      </w:pPr>
      <w:bookmarkStart w:id="163" w:name="_Toc210052954"/>
      <w:r>
        <w:rPr>
          <w:rFonts w:ascii="Times New Roman" w:hAnsi="Times New Roman" w:eastAsia="宋体"/>
          <w:b w:val="0"/>
        </w:rPr>
        <w:t>1.</w:t>
      </w:r>
      <w:r>
        <w:rPr>
          <w:rFonts w:hint="eastAsia" w:ascii="Times New Roman" w:hAnsi="Times New Roman" w:eastAsia="宋体"/>
          <w:b w:val="0"/>
        </w:rPr>
        <w:t>基础设施</w:t>
      </w:r>
      <w:bookmarkEnd w:id="163"/>
    </w:p>
    <w:p w14:paraId="58355762">
      <w:pPr>
        <w:pStyle w:val="3"/>
        <w:spacing w:before="0" w:after="0" w:line="240" w:lineRule="auto"/>
        <w:jc w:val="center"/>
        <w:rPr>
          <w:rFonts w:ascii="Times New Roman" w:hAnsi="Times New Roman" w:eastAsia="宋体"/>
          <w:b w:val="0"/>
        </w:rPr>
      </w:pPr>
      <w:bookmarkStart w:id="164" w:name="_Toc210052955"/>
      <w:r>
        <w:rPr>
          <w:rFonts w:hint="eastAsia" w:ascii="Times New Roman" w:hAnsi="Times New Roman" w:eastAsia="宋体"/>
          <w:b w:val="0"/>
        </w:rPr>
        <w:t>水路基础设施情况（年快报</w:t>
      </w:r>
      <w:bookmarkEnd w:id="130"/>
      <w:bookmarkEnd w:id="131"/>
      <w:bookmarkEnd w:id="132"/>
      <w:r>
        <w:rPr>
          <w:rFonts w:hint="eastAsia" w:ascii="Times New Roman" w:hAnsi="Times New Roman" w:eastAsia="宋体"/>
          <w:b w:val="0"/>
        </w:rPr>
        <w:t>）</w:t>
      </w:r>
      <w:bookmarkEnd w:id="164"/>
    </w:p>
    <w:p w14:paraId="11663501">
      <w:pPr>
        <w:spacing w:line="0" w:lineRule="atLeast"/>
        <w:jc w:val="center"/>
        <w:rPr>
          <w:bCs/>
          <w:sz w:val="18"/>
          <w:szCs w:val="18"/>
        </w:rPr>
      </w:pPr>
      <w:r>
        <w:rPr>
          <w:bCs/>
          <w:sz w:val="18"/>
          <w:szCs w:val="18"/>
        </w:rPr>
        <mc:AlternateContent>
          <mc:Choice Requires="wps">
            <w:drawing>
              <wp:anchor distT="0" distB="0" distL="114300" distR="114300" simplePos="0" relativeHeight="251703296" behindDoc="0" locked="0" layoutInCell="1" allowOverlap="1">
                <wp:simplePos x="0" y="0"/>
                <wp:positionH relativeFrom="column">
                  <wp:posOffset>4394200</wp:posOffset>
                </wp:positionH>
                <wp:positionV relativeFrom="paragraph">
                  <wp:posOffset>10160</wp:posOffset>
                </wp:positionV>
                <wp:extent cx="609600" cy="748665"/>
                <wp:effectExtent l="0" t="0" r="19050" b="12065"/>
                <wp:wrapNone/>
                <wp:docPr id="80"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2139BC10">
                            <w:pPr>
                              <w:spacing w:line="0" w:lineRule="atLeast"/>
                              <w:jc w:val="left"/>
                              <w:rPr>
                                <w:rFonts w:hint="eastAsia" w:ascii="宋体" w:hAnsi="宋体"/>
                                <w:sz w:val="18"/>
                              </w:rPr>
                            </w:pPr>
                            <w:r>
                              <w:rPr>
                                <w:rFonts w:hint="eastAsia" w:ascii="宋体" w:hAnsi="宋体"/>
                                <w:sz w:val="18"/>
                              </w:rPr>
                              <w:t>表　　号：</w:t>
                            </w:r>
                          </w:p>
                          <w:p w14:paraId="3EF079D2">
                            <w:pPr>
                              <w:spacing w:line="0" w:lineRule="atLeast"/>
                              <w:jc w:val="left"/>
                              <w:rPr>
                                <w:rFonts w:hint="eastAsia" w:ascii="宋体" w:hAnsi="宋体"/>
                                <w:sz w:val="18"/>
                              </w:rPr>
                            </w:pPr>
                            <w:r>
                              <w:rPr>
                                <w:rFonts w:hint="eastAsia" w:ascii="宋体" w:hAnsi="宋体"/>
                                <w:sz w:val="18"/>
                              </w:rPr>
                              <w:t>制定机关：</w:t>
                            </w:r>
                          </w:p>
                          <w:p w14:paraId="2A7E361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6EF0C0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BACDD9A">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6pt;margin-top:0.8pt;height:58.95pt;width:48pt;z-index:251703296;mso-width-relative:page;mso-height-relative:page;" fillcolor="#FFFFFF" filled="t" stroked="t" coordsize="21600,21600" o:gfxdata="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xa&#10;jpHYAAAACQEAAA8AAAAAAAAAAQAgAAAAIgAAAGRycy9kb3ducmV2LnhtbFBLAQIUABQAAAAIAIdO&#10;4kDjpS70IwIAAHcEAAAOAAAAAAAAAAEAIAAAACcBAABkcnMvZTJvRG9jLnhtbFBLBQYAAAAABgAG&#10;AFkBAAC8BQAAAAA=&#10;">
                <v:fill on="t" focussize="0,0"/>
                <v:stroke color="#FFFFFF" miterlimit="8" joinstyle="miter"/>
                <v:imagedata o:title=""/>
                <o:lock v:ext="edit" aspectratio="f"/>
                <v:textbox inset="0mm,0mm,0mm,0mm" style="mso-fit-shape-to-text:t;">
                  <w:txbxContent>
                    <w:p w14:paraId="2139BC10">
                      <w:pPr>
                        <w:spacing w:line="0" w:lineRule="atLeast"/>
                        <w:jc w:val="left"/>
                        <w:rPr>
                          <w:rFonts w:hint="eastAsia" w:ascii="宋体" w:hAnsi="宋体"/>
                          <w:sz w:val="18"/>
                        </w:rPr>
                      </w:pPr>
                      <w:r>
                        <w:rPr>
                          <w:rFonts w:hint="eastAsia" w:ascii="宋体" w:hAnsi="宋体"/>
                          <w:sz w:val="18"/>
                        </w:rPr>
                        <w:t>表　　号：</w:t>
                      </w:r>
                    </w:p>
                    <w:p w14:paraId="3EF079D2">
                      <w:pPr>
                        <w:spacing w:line="0" w:lineRule="atLeast"/>
                        <w:jc w:val="left"/>
                        <w:rPr>
                          <w:rFonts w:hint="eastAsia" w:ascii="宋体" w:hAnsi="宋体"/>
                          <w:sz w:val="18"/>
                        </w:rPr>
                      </w:pPr>
                      <w:r>
                        <w:rPr>
                          <w:rFonts w:hint="eastAsia" w:ascii="宋体" w:hAnsi="宋体"/>
                          <w:sz w:val="18"/>
                        </w:rPr>
                        <w:t>制定机关：</w:t>
                      </w:r>
                    </w:p>
                    <w:p w14:paraId="2A7E361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6EF0C0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BACDD9A">
                      <w:pPr>
                        <w:spacing w:line="0" w:lineRule="atLeast"/>
                        <w:jc w:val="left"/>
                      </w:pPr>
                      <w:r>
                        <w:rPr>
                          <w:rFonts w:hint="eastAsia" w:ascii="宋体" w:hAnsi="宋体"/>
                          <w:sz w:val="18"/>
                        </w:rPr>
                        <w:t>有效期至：</w:t>
                      </w:r>
                    </w:p>
                  </w:txbxContent>
                </v:textbox>
              </v:shape>
            </w:pict>
          </mc:Fallback>
        </mc:AlternateContent>
      </w:r>
      <w:r>
        <w:rPr>
          <w:bCs/>
          <w:sz w:val="18"/>
          <w:szCs w:val="18"/>
        </w:rPr>
        <mc:AlternateContent>
          <mc:Choice Requires="wps">
            <w:drawing>
              <wp:anchor distT="0" distB="0" distL="114300" distR="114300" simplePos="0" relativeHeight="251741184" behindDoc="0" locked="0" layoutInCell="1" allowOverlap="1">
                <wp:simplePos x="0" y="0"/>
                <wp:positionH relativeFrom="column">
                  <wp:posOffset>4961255</wp:posOffset>
                </wp:positionH>
                <wp:positionV relativeFrom="paragraph">
                  <wp:posOffset>19050</wp:posOffset>
                </wp:positionV>
                <wp:extent cx="1003300" cy="748665"/>
                <wp:effectExtent l="0" t="0" r="25400" b="12065"/>
                <wp:wrapNone/>
                <wp:docPr id="79"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03300" cy="748665"/>
                        </a:xfrm>
                        <a:prstGeom prst="rect">
                          <a:avLst/>
                        </a:prstGeom>
                        <a:solidFill>
                          <a:srgbClr val="FFFFFF"/>
                        </a:solidFill>
                        <a:ln w="9525">
                          <a:solidFill>
                            <a:srgbClr val="FFFFFF"/>
                          </a:solidFill>
                          <a:miter lim="800000"/>
                        </a:ln>
                      </wps:spPr>
                      <wps:txbx>
                        <w:txbxContent>
                          <w:p w14:paraId="4C0BAEE0">
                            <w:pPr>
                              <w:spacing w:line="0" w:lineRule="atLeast"/>
                              <w:jc w:val="distribute"/>
                              <w:rPr>
                                <w:sz w:val="18"/>
                              </w:rPr>
                            </w:pPr>
                            <w:r>
                              <w:rPr>
                                <w:sz w:val="18"/>
                              </w:rPr>
                              <w:t>交行统W101表</w:t>
                            </w:r>
                          </w:p>
                          <w:p w14:paraId="7740B6CA">
                            <w:pPr>
                              <w:spacing w:line="0" w:lineRule="atLeast"/>
                              <w:jc w:val="distribute"/>
                              <w:rPr>
                                <w:sz w:val="18"/>
                              </w:rPr>
                            </w:pPr>
                            <w:r>
                              <w:rPr>
                                <w:sz w:val="18"/>
                              </w:rPr>
                              <w:t>交通运输部</w:t>
                            </w:r>
                          </w:p>
                          <w:p w14:paraId="08B16769">
                            <w:pPr>
                              <w:spacing w:line="0" w:lineRule="atLeast"/>
                              <w:jc w:val="distribute"/>
                              <w:rPr>
                                <w:sz w:val="18"/>
                              </w:rPr>
                            </w:pPr>
                            <w:r>
                              <w:rPr>
                                <w:sz w:val="18"/>
                              </w:rPr>
                              <w:t>国家统计局</w:t>
                            </w:r>
                          </w:p>
                          <w:p w14:paraId="18D8DCB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29853D0">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0.65pt;margin-top:1.5pt;height:58.95pt;width:79pt;z-index:251741184;mso-width-relative:page;mso-height-relative:page;" fillcolor="#FFFFFF" filled="t" stroked="t" coordsize="21600,21600" o:gfxdata="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jRJZ3ZAAAACQEAAA8AAAAAAAAAAQAgAAAAIgAAAGRycy9kb3ducmV2LnhtbFBLAQIUABQAAAAI&#10;AIdO4kCn1xHpJQIAAHgEAAAOAAAAAAAAAAEAIAAAACgBAABkcnMvZTJvRG9jLnhtbFBLBQYAAAAA&#10;BgAGAFkBAAC/BQAAAAA=&#10;">
                <v:fill on="t" focussize="0,0"/>
                <v:stroke color="#FFFFFF" miterlimit="8" joinstyle="miter"/>
                <v:imagedata o:title=""/>
                <o:lock v:ext="edit" aspectratio="f"/>
                <v:textbox inset="0mm,0mm,0mm,0mm" style="mso-fit-shape-to-text:t;">
                  <w:txbxContent>
                    <w:p w14:paraId="4C0BAEE0">
                      <w:pPr>
                        <w:spacing w:line="0" w:lineRule="atLeast"/>
                        <w:jc w:val="distribute"/>
                        <w:rPr>
                          <w:sz w:val="18"/>
                        </w:rPr>
                      </w:pPr>
                      <w:r>
                        <w:rPr>
                          <w:sz w:val="18"/>
                        </w:rPr>
                        <w:t>交行统W101表</w:t>
                      </w:r>
                    </w:p>
                    <w:p w14:paraId="7740B6CA">
                      <w:pPr>
                        <w:spacing w:line="0" w:lineRule="atLeast"/>
                        <w:jc w:val="distribute"/>
                        <w:rPr>
                          <w:sz w:val="18"/>
                        </w:rPr>
                      </w:pPr>
                      <w:r>
                        <w:rPr>
                          <w:sz w:val="18"/>
                        </w:rPr>
                        <w:t>交通运输部</w:t>
                      </w:r>
                    </w:p>
                    <w:p w14:paraId="08B16769">
                      <w:pPr>
                        <w:spacing w:line="0" w:lineRule="atLeast"/>
                        <w:jc w:val="distribute"/>
                        <w:rPr>
                          <w:sz w:val="18"/>
                        </w:rPr>
                      </w:pPr>
                      <w:r>
                        <w:rPr>
                          <w:sz w:val="18"/>
                        </w:rPr>
                        <w:t>国家统计局</w:t>
                      </w:r>
                    </w:p>
                    <w:p w14:paraId="18D8DCB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29853D0">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190C1825">
      <w:pPr>
        <w:spacing w:line="0" w:lineRule="atLeast"/>
        <w:jc w:val="center"/>
        <w:rPr>
          <w:bCs/>
          <w:sz w:val="18"/>
          <w:szCs w:val="18"/>
        </w:rPr>
      </w:pPr>
    </w:p>
    <w:p w14:paraId="00070070">
      <w:pPr>
        <w:spacing w:line="0" w:lineRule="atLeast"/>
        <w:jc w:val="center"/>
        <w:rPr>
          <w:bCs/>
          <w:sz w:val="18"/>
          <w:szCs w:val="18"/>
        </w:rPr>
      </w:pPr>
    </w:p>
    <w:p w14:paraId="27A8769F">
      <w:pPr>
        <w:spacing w:line="0" w:lineRule="atLeast"/>
        <w:jc w:val="center"/>
        <w:rPr>
          <w:bCs/>
          <w:sz w:val="18"/>
          <w:szCs w:val="18"/>
        </w:rPr>
      </w:pPr>
    </w:p>
    <w:p w14:paraId="04DB7281">
      <w:pPr>
        <w:spacing w:line="0" w:lineRule="atLeast"/>
        <w:jc w:val="center"/>
        <w:rPr>
          <w:bCs/>
          <w:sz w:val="18"/>
          <w:szCs w:val="18"/>
        </w:rPr>
      </w:pPr>
    </w:p>
    <w:p w14:paraId="71C47D93">
      <w:pPr>
        <w:spacing w:line="0" w:lineRule="atLeast"/>
        <w:jc w:val="left"/>
        <w:rPr>
          <w:bCs/>
          <w:sz w:val="18"/>
          <w:szCs w:val="18"/>
        </w:rPr>
      </w:pPr>
      <w:r>
        <w:rPr>
          <w:rFonts w:hint="eastAsia"/>
          <w:sz w:val="18"/>
          <w:szCs w:val="18"/>
        </w:rPr>
        <w:t>填报单位：</w:t>
      </w:r>
      <w:r>
        <w:rPr>
          <w:sz w:val="18"/>
          <w:szCs w:val="18"/>
        </w:rPr>
        <w:t xml:space="preserve">                                     </w:t>
      </w:r>
      <w:r>
        <w:rPr>
          <w:sz w:val="18"/>
        </w:rPr>
        <w:t xml:space="preserve">20   </w:t>
      </w:r>
      <w:r>
        <w:rPr>
          <w:rFonts w:hint="eastAsia"/>
          <w:sz w:val="18"/>
        </w:rPr>
        <w:t>年</w:t>
      </w:r>
    </w:p>
    <w:tbl>
      <w:tblPr>
        <w:tblStyle w:val="39"/>
        <w:tblW w:w="944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3849"/>
        <w:gridCol w:w="1707"/>
        <w:gridCol w:w="1851"/>
        <w:gridCol w:w="2036"/>
      </w:tblGrid>
      <w:tr w14:paraId="2E3EE7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1A1271E2">
            <w:pPr>
              <w:pStyle w:val="75"/>
              <w:keepNext/>
              <w:widowControl w:val="0"/>
              <w:pBdr>
                <w:bottom w:val="none" w:color="auto" w:sz="0" w:space="0"/>
                <w:right w:val="none" w:color="auto" w:sz="0" w:space="0"/>
              </w:pBdr>
              <w:spacing w:before="21" w:beforeLines="7" w:beforeAutospacing="0" w:after="21" w:afterLines="7" w:afterAutospacing="0" w:line="0" w:lineRule="atLeast"/>
              <w:rPr>
                <w:rFonts w:ascii="Times New Roman" w:hAnsi="Times New Roman" w:eastAsia="宋体" w:cs="Times New Roman"/>
                <w:kern w:val="2"/>
                <w:sz w:val="18"/>
                <w:szCs w:val="24"/>
              </w:rPr>
            </w:pPr>
            <w:r>
              <w:rPr>
                <w:rFonts w:hint="eastAsia" w:ascii="Times New Roman" w:hAnsi="Times New Roman" w:eastAsia="宋体" w:cs="Times New Roman"/>
                <w:kern w:val="2"/>
                <w:sz w:val="18"/>
                <w:szCs w:val="24"/>
              </w:rPr>
              <w:t>指标名称</w:t>
            </w:r>
          </w:p>
        </w:tc>
        <w:tc>
          <w:tcPr>
            <w:tcW w:w="1707" w:type="dxa"/>
            <w:noWrap/>
            <w:tcMar>
              <w:top w:w="15" w:type="dxa"/>
              <w:left w:w="15" w:type="dxa"/>
              <w:bottom w:w="0" w:type="dxa"/>
              <w:right w:w="15" w:type="dxa"/>
            </w:tcMar>
            <w:vAlign w:val="center"/>
          </w:tcPr>
          <w:p w14:paraId="50A799C8">
            <w:pPr>
              <w:keepNext/>
              <w:spacing w:before="21" w:beforeLines="7" w:after="21" w:afterLines="7" w:line="0" w:lineRule="atLeast"/>
              <w:jc w:val="center"/>
              <w:rPr>
                <w:sz w:val="18"/>
              </w:rPr>
            </w:pPr>
            <w:r>
              <w:rPr>
                <w:rFonts w:hint="eastAsia"/>
                <w:sz w:val="18"/>
              </w:rPr>
              <w:t>计量单位</w:t>
            </w:r>
          </w:p>
        </w:tc>
        <w:tc>
          <w:tcPr>
            <w:tcW w:w="1851" w:type="dxa"/>
            <w:noWrap/>
            <w:tcMar>
              <w:top w:w="15" w:type="dxa"/>
              <w:left w:w="15" w:type="dxa"/>
              <w:bottom w:w="0" w:type="dxa"/>
              <w:right w:w="15" w:type="dxa"/>
            </w:tcMar>
            <w:vAlign w:val="center"/>
          </w:tcPr>
          <w:p w14:paraId="48C36DB7">
            <w:pPr>
              <w:keepNext/>
              <w:spacing w:before="21" w:beforeLines="7" w:after="21" w:afterLines="7" w:line="0" w:lineRule="atLeast"/>
              <w:jc w:val="center"/>
              <w:rPr>
                <w:sz w:val="18"/>
              </w:rPr>
            </w:pPr>
            <w:r>
              <w:rPr>
                <w:rFonts w:hint="eastAsia"/>
                <w:sz w:val="18"/>
              </w:rPr>
              <w:t>代码</w:t>
            </w:r>
          </w:p>
        </w:tc>
        <w:tc>
          <w:tcPr>
            <w:tcW w:w="2036" w:type="dxa"/>
            <w:noWrap/>
            <w:tcMar>
              <w:top w:w="15" w:type="dxa"/>
              <w:left w:w="15" w:type="dxa"/>
              <w:bottom w:w="0" w:type="dxa"/>
              <w:right w:w="15" w:type="dxa"/>
            </w:tcMar>
            <w:vAlign w:val="center"/>
          </w:tcPr>
          <w:p w14:paraId="0C54DA14">
            <w:pPr>
              <w:keepNext/>
              <w:spacing w:before="21" w:beforeLines="7" w:after="21" w:afterLines="7" w:line="0" w:lineRule="atLeast"/>
              <w:jc w:val="center"/>
              <w:rPr>
                <w:sz w:val="18"/>
              </w:rPr>
            </w:pPr>
            <w:r>
              <w:rPr>
                <w:rFonts w:hint="eastAsia"/>
                <w:sz w:val="18"/>
              </w:rPr>
              <w:t>数量</w:t>
            </w:r>
          </w:p>
        </w:tc>
      </w:tr>
      <w:tr w14:paraId="0B7CEC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3E4479E9">
            <w:pPr>
              <w:pStyle w:val="75"/>
              <w:keepNext/>
              <w:widowControl w:val="0"/>
              <w:pBdr>
                <w:bottom w:val="none" w:color="auto" w:sz="0" w:space="0"/>
                <w:right w:val="none" w:color="auto" w:sz="0" w:space="0"/>
              </w:pBdr>
              <w:spacing w:before="21" w:beforeLines="7" w:beforeAutospacing="0" w:after="21" w:afterLines="7" w:afterAutospacing="0" w:line="0" w:lineRule="atLeast"/>
              <w:rPr>
                <w:rFonts w:ascii="Times New Roman" w:hAnsi="Times New Roman" w:eastAsia="宋体" w:cs="Times New Roman"/>
                <w:kern w:val="2"/>
                <w:sz w:val="18"/>
                <w:szCs w:val="24"/>
              </w:rPr>
            </w:pPr>
            <w:r>
              <w:rPr>
                <w:rFonts w:hint="eastAsia" w:ascii="Times New Roman" w:hAnsi="Times New Roman" w:eastAsia="宋体" w:cs="Times New Roman"/>
                <w:kern w:val="2"/>
                <w:sz w:val="18"/>
                <w:szCs w:val="24"/>
              </w:rPr>
              <w:t>甲</w:t>
            </w:r>
          </w:p>
        </w:tc>
        <w:tc>
          <w:tcPr>
            <w:tcW w:w="1707" w:type="dxa"/>
            <w:noWrap/>
            <w:tcMar>
              <w:top w:w="15" w:type="dxa"/>
              <w:left w:w="15" w:type="dxa"/>
              <w:bottom w:w="0" w:type="dxa"/>
              <w:right w:w="15" w:type="dxa"/>
            </w:tcMar>
            <w:vAlign w:val="center"/>
          </w:tcPr>
          <w:p w14:paraId="6405BA02">
            <w:pPr>
              <w:keepNext/>
              <w:spacing w:before="21" w:beforeLines="7" w:after="21" w:afterLines="7" w:line="0" w:lineRule="atLeast"/>
              <w:jc w:val="center"/>
              <w:rPr>
                <w:sz w:val="18"/>
              </w:rPr>
            </w:pPr>
            <w:r>
              <w:rPr>
                <w:rFonts w:hint="eastAsia"/>
                <w:sz w:val="18"/>
              </w:rPr>
              <w:t>乙</w:t>
            </w:r>
          </w:p>
        </w:tc>
        <w:tc>
          <w:tcPr>
            <w:tcW w:w="1851" w:type="dxa"/>
            <w:noWrap/>
            <w:tcMar>
              <w:top w:w="15" w:type="dxa"/>
              <w:left w:w="15" w:type="dxa"/>
              <w:bottom w:w="0" w:type="dxa"/>
              <w:right w:w="15" w:type="dxa"/>
            </w:tcMar>
            <w:vAlign w:val="center"/>
          </w:tcPr>
          <w:p w14:paraId="4ABDBAD0">
            <w:pPr>
              <w:keepNext/>
              <w:spacing w:before="21" w:beforeLines="7" w:after="21" w:afterLines="7" w:line="0" w:lineRule="atLeast"/>
              <w:jc w:val="center"/>
              <w:rPr>
                <w:sz w:val="18"/>
              </w:rPr>
            </w:pPr>
            <w:r>
              <w:rPr>
                <w:rFonts w:hint="eastAsia"/>
                <w:sz w:val="18"/>
              </w:rPr>
              <w:t>丙</w:t>
            </w:r>
          </w:p>
        </w:tc>
        <w:tc>
          <w:tcPr>
            <w:tcW w:w="2036" w:type="dxa"/>
            <w:noWrap/>
            <w:tcMar>
              <w:top w:w="15" w:type="dxa"/>
              <w:left w:w="15" w:type="dxa"/>
              <w:bottom w:w="0" w:type="dxa"/>
              <w:right w:w="15" w:type="dxa"/>
            </w:tcMar>
            <w:vAlign w:val="center"/>
          </w:tcPr>
          <w:p w14:paraId="6BB4A077">
            <w:pPr>
              <w:keepNext/>
              <w:spacing w:before="21" w:beforeLines="7" w:after="21" w:afterLines="7" w:line="0" w:lineRule="atLeast"/>
              <w:jc w:val="center"/>
              <w:rPr>
                <w:sz w:val="18"/>
              </w:rPr>
            </w:pPr>
            <w:r>
              <w:rPr>
                <w:sz w:val="18"/>
              </w:rPr>
              <w:t>01</w:t>
            </w:r>
          </w:p>
        </w:tc>
      </w:tr>
      <w:tr w14:paraId="5B6C2B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52878497">
            <w:pPr>
              <w:keepNext/>
              <w:spacing w:line="0" w:lineRule="atLeast"/>
              <w:rPr>
                <w:sz w:val="18"/>
              </w:rPr>
            </w:pPr>
            <w:r>
              <w:rPr>
                <w:rFonts w:hint="eastAsia"/>
                <w:sz w:val="18"/>
              </w:rPr>
              <w:t>内河航道通航里程总计</w:t>
            </w:r>
          </w:p>
        </w:tc>
        <w:tc>
          <w:tcPr>
            <w:tcW w:w="1707" w:type="dxa"/>
            <w:noWrap/>
            <w:tcMar>
              <w:top w:w="15" w:type="dxa"/>
              <w:left w:w="15" w:type="dxa"/>
              <w:bottom w:w="0" w:type="dxa"/>
              <w:right w:w="15" w:type="dxa"/>
            </w:tcMar>
            <w:vAlign w:val="center"/>
          </w:tcPr>
          <w:p w14:paraId="33F67105">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105A9054">
            <w:pPr>
              <w:keepNext/>
              <w:spacing w:line="0" w:lineRule="atLeast"/>
              <w:jc w:val="center"/>
              <w:rPr>
                <w:sz w:val="18"/>
              </w:rPr>
            </w:pPr>
            <w:r>
              <w:rPr>
                <w:sz w:val="18"/>
              </w:rPr>
              <w:t>01</w:t>
            </w:r>
          </w:p>
        </w:tc>
        <w:tc>
          <w:tcPr>
            <w:tcW w:w="2036" w:type="dxa"/>
            <w:noWrap/>
            <w:tcMar>
              <w:top w:w="15" w:type="dxa"/>
              <w:left w:w="15" w:type="dxa"/>
              <w:bottom w:w="0" w:type="dxa"/>
              <w:right w:w="15" w:type="dxa"/>
            </w:tcMar>
            <w:vAlign w:val="center"/>
          </w:tcPr>
          <w:p w14:paraId="7D5FB33D">
            <w:pPr>
              <w:keepNext/>
              <w:spacing w:line="0" w:lineRule="atLeast"/>
              <w:jc w:val="center"/>
              <w:rPr>
                <w:sz w:val="18"/>
              </w:rPr>
            </w:pPr>
          </w:p>
        </w:tc>
      </w:tr>
      <w:tr w14:paraId="0D2F3D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5FC86088">
            <w:pPr>
              <w:keepNext/>
              <w:spacing w:line="0" w:lineRule="atLeast"/>
              <w:ind w:firstLine="180" w:firstLineChars="100"/>
              <w:rPr>
                <w:sz w:val="18"/>
              </w:rPr>
            </w:pPr>
            <w:r>
              <w:rPr>
                <w:sz w:val="18"/>
              </w:rPr>
              <w:t>1.</w:t>
            </w:r>
            <w:r>
              <w:rPr>
                <w:rFonts w:hint="eastAsia"/>
                <w:sz w:val="18"/>
              </w:rPr>
              <w:t>等级航道合计</w:t>
            </w:r>
          </w:p>
        </w:tc>
        <w:tc>
          <w:tcPr>
            <w:tcW w:w="1707" w:type="dxa"/>
            <w:noWrap/>
            <w:tcMar>
              <w:top w:w="15" w:type="dxa"/>
              <w:left w:w="15" w:type="dxa"/>
              <w:bottom w:w="0" w:type="dxa"/>
              <w:right w:w="15" w:type="dxa"/>
            </w:tcMar>
            <w:vAlign w:val="center"/>
          </w:tcPr>
          <w:p w14:paraId="252C21C4">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2918264F">
            <w:pPr>
              <w:keepNext/>
              <w:spacing w:line="0" w:lineRule="atLeast"/>
              <w:jc w:val="center"/>
              <w:rPr>
                <w:sz w:val="18"/>
              </w:rPr>
            </w:pPr>
            <w:r>
              <w:rPr>
                <w:sz w:val="18"/>
              </w:rPr>
              <w:t>02</w:t>
            </w:r>
          </w:p>
        </w:tc>
        <w:tc>
          <w:tcPr>
            <w:tcW w:w="2036" w:type="dxa"/>
            <w:noWrap/>
            <w:tcMar>
              <w:top w:w="15" w:type="dxa"/>
              <w:left w:w="15" w:type="dxa"/>
              <w:bottom w:w="0" w:type="dxa"/>
              <w:right w:w="15" w:type="dxa"/>
            </w:tcMar>
            <w:vAlign w:val="center"/>
          </w:tcPr>
          <w:p w14:paraId="1E8270D4">
            <w:pPr>
              <w:keepNext/>
              <w:spacing w:line="0" w:lineRule="atLeast"/>
              <w:jc w:val="center"/>
              <w:rPr>
                <w:sz w:val="18"/>
              </w:rPr>
            </w:pPr>
          </w:p>
        </w:tc>
      </w:tr>
      <w:tr w14:paraId="673E277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6856173B">
            <w:pPr>
              <w:keepNext/>
              <w:spacing w:line="0" w:lineRule="atLeast"/>
              <w:ind w:firstLine="540" w:firstLineChars="300"/>
              <w:rPr>
                <w:sz w:val="18"/>
              </w:rPr>
            </w:pPr>
            <w:r>
              <w:rPr>
                <w:rFonts w:hint="eastAsia"/>
                <w:sz w:val="18"/>
              </w:rPr>
              <w:t>一级航道</w:t>
            </w:r>
          </w:p>
        </w:tc>
        <w:tc>
          <w:tcPr>
            <w:tcW w:w="1707" w:type="dxa"/>
            <w:noWrap/>
            <w:tcMar>
              <w:top w:w="15" w:type="dxa"/>
              <w:left w:w="15" w:type="dxa"/>
              <w:bottom w:w="0" w:type="dxa"/>
              <w:right w:w="15" w:type="dxa"/>
            </w:tcMar>
            <w:vAlign w:val="center"/>
          </w:tcPr>
          <w:p w14:paraId="49C62F30">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530D2ED6">
            <w:pPr>
              <w:keepNext/>
              <w:spacing w:line="0" w:lineRule="atLeast"/>
              <w:jc w:val="center"/>
              <w:rPr>
                <w:sz w:val="18"/>
              </w:rPr>
            </w:pPr>
            <w:r>
              <w:rPr>
                <w:sz w:val="18"/>
              </w:rPr>
              <w:t>03</w:t>
            </w:r>
          </w:p>
        </w:tc>
        <w:tc>
          <w:tcPr>
            <w:tcW w:w="2036" w:type="dxa"/>
            <w:noWrap/>
            <w:tcMar>
              <w:top w:w="15" w:type="dxa"/>
              <w:left w:w="15" w:type="dxa"/>
              <w:bottom w:w="0" w:type="dxa"/>
              <w:right w:w="15" w:type="dxa"/>
            </w:tcMar>
            <w:vAlign w:val="center"/>
          </w:tcPr>
          <w:p w14:paraId="3BCA9EE2">
            <w:pPr>
              <w:keepNext/>
              <w:spacing w:line="0" w:lineRule="atLeast"/>
              <w:jc w:val="center"/>
              <w:rPr>
                <w:sz w:val="18"/>
              </w:rPr>
            </w:pPr>
          </w:p>
        </w:tc>
      </w:tr>
      <w:tr w14:paraId="0563F1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567C87CC">
            <w:pPr>
              <w:keepNext/>
              <w:spacing w:line="0" w:lineRule="atLeast"/>
              <w:ind w:firstLine="540" w:firstLineChars="300"/>
              <w:rPr>
                <w:sz w:val="18"/>
              </w:rPr>
            </w:pPr>
            <w:r>
              <w:rPr>
                <w:rFonts w:hint="eastAsia"/>
                <w:sz w:val="18"/>
              </w:rPr>
              <w:t>二级航道</w:t>
            </w:r>
          </w:p>
        </w:tc>
        <w:tc>
          <w:tcPr>
            <w:tcW w:w="1707" w:type="dxa"/>
            <w:noWrap/>
            <w:tcMar>
              <w:top w:w="15" w:type="dxa"/>
              <w:left w:w="15" w:type="dxa"/>
              <w:bottom w:w="0" w:type="dxa"/>
              <w:right w:w="15" w:type="dxa"/>
            </w:tcMar>
            <w:vAlign w:val="center"/>
          </w:tcPr>
          <w:p w14:paraId="02728437">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7E46E30E">
            <w:pPr>
              <w:keepNext/>
              <w:spacing w:line="0" w:lineRule="atLeast"/>
              <w:jc w:val="center"/>
              <w:rPr>
                <w:sz w:val="18"/>
              </w:rPr>
            </w:pPr>
            <w:r>
              <w:rPr>
                <w:sz w:val="18"/>
              </w:rPr>
              <w:t>04</w:t>
            </w:r>
          </w:p>
        </w:tc>
        <w:tc>
          <w:tcPr>
            <w:tcW w:w="2036" w:type="dxa"/>
            <w:noWrap/>
            <w:tcMar>
              <w:top w:w="15" w:type="dxa"/>
              <w:left w:w="15" w:type="dxa"/>
              <w:bottom w:w="0" w:type="dxa"/>
              <w:right w:w="15" w:type="dxa"/>
            </w:tcMar>
            <w:vAlign w:val="center"/>
          </w:tcPr>
          <w:p w14:paraId="00818F52">
            <w:pPr>
              <w:keepNext/>
              <w:spacing w:line="0" w:lineRule="atLeast"/>
              <w:jc w:val="center"/>
              <w:rPr>
                <w:sz w:val="18"/>
              </w:rPr>
            </w:pPr>
          </w:p>
        </w:tc>
      </w:tr>
      <w:tr w14:paraId="3BA64F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662D7090">
            <w:pPr>
              <w:keepNext/>
              <w:spacing w:line="0" w:lineRule="atLeast"/>
              <w:ind w:firstLine="540" w:firstLineChars="300"/>
              <w:rPr>
                <w:sz w:val="18"/>
              </w:rPr>
            </w:pPr>
            <w:r>
              <w:rPr>
                <w:rFonts w:hint="eastAsia"/>
                <w:sz w:val="18"/>
              </w:rPr>
              <w:t>三级航道</w:t>
            </w:r>
          </w:p>
        </w:tc>
        <w:tc>
          <w:tcPr>
            <w:tcW w:w="1707" w:type="dxa"/>
            <w:noWrap/>
            <w:tcMar>
              <w:top w:w="15" w:type="dxa"/>
              <w:left w:w="15" w:type="dxa"/>
              <w:bottom w:w="0" w:type="dxa"/>
              <w:right w:w="15" w:type="dxa"/>
            </w:tcMar>
            <w:vAlign w:val="center"/>
          </w:tcPr>
          <w:p w14:paraId="78443C3A">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6CC77DF2">
            <w:pPr>
              <w:keepNext/>
              <w:spacing w:line="0" w:lineRule="atLeast"/>
              <w:jc w:val="center"/>
              <w:rPr>
                <w:sz w:val="18"/>
              </w:rPr>
            </w:pPr>
            <w:r>
              <w:rPr>
                <w:sz w:val="18"/>
              </w:rPr>
              <w:t>05</w:t>
            </w:r>
          </w:p>
        </w:tc>
        <w:tc>
          <w:tcPr>
            <w:tcW w:w="2036" w:type="dxa"/>
            <w:noWrap/>
            <w:tcMar>
              <w:top w:w="15" w:type="dxa"/>
              <w:left w:w="15" w:type="dxa"/>
              <w:bottom w:w="0" w:type="dxa"/>
              <w:right w:w="15" w:type="dxa"/>
            </w:tcMar>
            <w:vAlign w:val="center"/>
          </w:tcPr>
          <w:p w14:paraId="3C3796F0">
            <w:pPr>
              <w:keepNext/>
              <w:spacing w:line="0" w:lineRule="atLeast"/>
              <w:jc w:val="center"/>
              <w:rPr>
                <w:sz w:val="18"/>
              </w:rPr>
            </w:pPr>
          </w:p>
        </w:tc>
      </w:tr>
      <w:tr w14:paraId="092FCF4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76550FA9">
            <w:pPr>
              <w:keepNext/>
              <w:spacing w:line="0" w:lineRule="atLeast"/>
              <w:ind w:firstLine="540" w:firstLineChars="300"/>
              <w:rPr>
                <w:sz w:val="18"/>
              </w:rPr>
            </w:pPr>
            <w:r>
              <w:rPr>
                <w:rFonts w:hint="eastAsia"/>
                <w:sz w:val="18"/>
              </w:rPr>
              <w:t>四级航道</w:t>
            </w:r>
          </w:p>
        </w:tc>
        <w:tc>
          <w:tcPr>
            <w:tcW w:w="1707" w:type="dxa"/>
            <w:noWrap/>
            <w:tcMar>
              <w:top w:w="15" w:type="dxa"/>
              <w:left w:w="15" w:type="dxa"/>
              <w:bottom w:w="0" w:type="dxa"/>
              <w:right w:w="15" w:type="dxa"/>
            </w:tcMar>
            <w:vAlign w:val="center"/>
          </w:tcPr>
          <w:p w14:paraId="3846BB0F">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0C830140">
            <w:pPr>
              <w:keepNext/>
              <w:spacing w:line="0" w:lineRule="atLeast"/>
              <w:jc w:val="center"/>
              <w:rPr>
                <w:sz w:val="18"/>
              </w:rPr>
            </w:pPr>
            <w:r>
              <w:rPr>
                <w:sz w:val="18"/>
              </w:rPr>
              <w:t>06</w:t>
            </w:r>
          </w:p>
        </w:tc>
        <w:tc>
          <w:tcPr>
            <w:tcW w:w="2036" w:type="dxa"/>
            <w:noWrap/>
            <w:tcMar>
              <w:top w:w="15" w:type="dxa"/>
              <w:left w:w="15" w:type="dxa"/>
              <w:bottom w:w="0" w:type="dxa"/>
              <w:right w:w="15" w:type="dxa"/>
            </w:tcMar>
            <w:vAlign w:val="center"/>
          </w:tcPr>
          <w:p w14:paraId="18D39CB7">
            <w:pPr>
              <w:keepNext/>
              <w:spacing w:line="0" w:lineRule="atLeast"/>
              <w:jc w:val="center"/>
              <w:rPr>
                <w:sz w:val="18"/>
              </w:rPr>
            </w:pPr>
          </w:p>
        </w:tc>
      </w:tr>
      <w:tr w14:paraId="3F7D32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0A2EC1FD">
            <w:pPr>
              <w:keepNext/>
              <w:spacing w:line="0" w:lineRule="atLeast"/>
              <w:ind w:firstLine="540" w:firstLineChars="300"/>
              <w:rPr>
                <w:sz w:val="18"/>
              </w:rPr>
            </w:pPr>
            <w:r>
              <w:rPr>
                <w:rFonts w:hint="eastAsia"/>
                <w:sz w:val="18"/>
              </w:rPr>
              <w:t>五级航道</w:t>
            </w:r>
          </w:p>
        </w:tc>
        <w:tc>
          <w:tcPr>
            <w:tcW w:w="1707" w:type="dxa"/>
            <w:noWrap/>
            <w:tcMar>
              <w:top w:w="15" w:type="dxa"/>
              <w:left w:w="15" w:type="dxa"/>
              <w:bottom w:w="0" w:type="dxa"/>
              <w:right w:w="15" w:type="dxa"/>
            </w:tcMar>
            <w:vAlign w:val="center"/>
          </w:tcPr>
          <w:p w14:paraId="3ED4C46D">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03806850">
            <w:pPr>
              <w:keepNext/>
              <w:spacing w:line="0" w:lineRule="atLeast"/>
              <w:jc w:val="center"/>
              <w:rPr>
                <w:sz w:val="18"/>
              </w:rPr>
            </w:pPr>
            <w:r>
              <w:rPr>
                <w:sz w:val="18"/>
              </w:rPr>
              <w:t>07</w:t>
            </w:r>
          </w:p>
        </w:tc>
        <w:tc>
          <w:tcPr>
            <w:tcW w:w="2036" w:type="dxa"/>
            <w:noWrap/>
            <w:tcMar>
              <w:top w:w="15" w:type="dxa"/>
              <w:left w:w="15" w:type="dxa"/>
              <w:bottom w:w="0" w:type="dxa"/>
              <w:right w:w="15" w:type="dxa"/>
            </w:tcMar>
            <w:vAlign w:val="center"/>
          </w:tcPr>
          <w:p w14:paraId="702E68F3">
            <w:pPr>
              <w:keepNext/>
              <w:spacing w:line="0" w:lineRule="atLeast"/>
              <w:jc w:val="center"/>
              <w:rPr>
                <w:sz w:val="18"/>
              </w:rPr>
            </w:pPr>
          </w:p>
        </w:tc>
      </w:tr>
      <w:tr w14:paraId="06675C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410F0A1E">
            <w:pPr>
              <w:keepNext/>
              <w:spacing w:line="0" w:lineRule="atLeast"/>
              <w:ind w:firstLine="540" w:firstLineChars="300"/>
              <w:rPr>
                <w:sz w:val="18"/>
              </w:rPr>
            </w:pPr>
            <w:r>
              <w:rPr>
                <w:rFonts w:hint="eastAsia"/>
                <w:sz w:val="18"/>
              </w:rPr>
              <w:t>六级航道</w:t>
            </w:r>
          </w:p>
        </w:tc>
        <w:tc>
          <w:tcPr>
            <w:tcW w:w="1707" w:type="dxa"/>
            <w:noWrap/>
            <w:tcMar>
              <w:top w:w="15" w:type="dxa"/>
              <w:left w:w="15" w:type="dxa"/>
              <w:bottom w:w="0" w:type="dxa"/>
              <w:right w:w="15" w:type="dxa"/>
            </w:tcMar>
            <w:vAlign w:val="center"/>
          </w:tcPr>
          <w:p w14:paraId="7903FBDC">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28E21465">
            <w:pPr>
              <w:keepNext/>
              <w:spacing w:line="0" w:lineRule="atLeast"/>
              <w:jc w:val="center"/>
              <w:rPr>
                <w:sz w:val="18"/>
              </w:rPr>
            </w:pPr>
            <w:r>
              <w:rPr>
                <w:sz w:val="18"/>
              </w:rPr>
              <w:t>08</w:t>
            </w:r>
          </w:p>
        </w:tc>
        <w:tc>
          <w:tcPr>
            <w:tcW w:w="2036" w:type="dxa"/>
            <w:noWrap/>
            <w:tcMar>
              <w:top w:w="15" w:type="dxa"/>
              <w:left w:w="15" w:type="dxa"/>
              <w:bottom w:w="0" w:type="dxa"/>
              <w:right w:w="15" w:type="dxa"/>
            </w:tcMar>
            <w:vAlign w:val="center"/>
          </w:tcPr>
          <w:p w14:paraId="043528B5">
            <w:pPr>
              <w:keepNext/>
              <w:spacing w:line="0" w:lineRule="atLeast"/>
              <w:jc w:val="center"/>
              <w:rPr>
                <w:sz w:val="18"/>
              </w:rPr>
            </w:pPr>
          </w:p>
        </w:tc>
      </w:tr>
      <w:tr w14:paraId="5C5904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4649166D">
            <w:pPr>
              <w:keepNext/>
              <w:spacing w:line="0" w:lineRule="atLeast"/>
              <w:ind w:firstLine="540" w:firstLineChars="300"/>
              <w:rPr>
                <w:sz w:val="18"/>
              </w:rPr>
            </w:pPr>
            <w:r>
              <w:rPr>
                <w:rFonts w:hint="eastAsia"/>
                <w:sz w:val="18"/>
              </w:rPr>
              <w:t>七级航道</w:t>
            </w:r>
          </w:p>
        </w:tc>
        <w:tc>
          <w:tcPr>
            <w:tcW w:w="1707" w:type="dxa"/>
            <w:noWrap/>
            <w:tcMar>
              <w:top w:w="15" w:type="dxa"/>
              <w:left w:w="15" w:type="dxa"/>
              <w:bottom w:w="0" w:type="dxa"/>
              <w:right w:w="15" w:type="dxa"/>
            </w:tcMar>
            <w:vAlign w:val="center"/>
          </w:tcPr>
          <w:p w14:paraId="7CEE1DC6">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55F92E63">
            <w:pPr>
              <w:keepNext/>
              <w:spacing w:line="0" w:lineRule="atLeast"/>
              <w:jc w:val="center"/>
              <w:rPr>
                <w:sz w:val="18"/>
              </w:rPr>
            </w:pPr>
            <w:r>
              <w:rPr>
                <w:sz w:val="18"/>
              </w:rPr>
              <w:t>09</w:t>
            </w:r>
          </w:p>
        </w:tc>
        <w:tc>
          <w:tcPr>
            <w:tcW w:w="2036" w:type="dxa"/>
            <w:noWrap/>
            <w:tcMar>
              <w:top w:w="15" w:type="dxa"/>
              <w:left w:w="15" w:type="dxa"/>
              <w:bottom w:w="0" w:type="dxa"/>
              <w:right w:w="15" w:type="dxa"/>
            </w:tcMar>
            <w:vAlign w:val="center"/>
          </w:tcPr>
          <w:p w14:paraId="537576BD">
            <w:pPr>
              <w:keepNext/>
              <w:spacing w:line="0" w:lineRule="atLeast"/>
              <w:jc w:val="center"/>
              <w:rPr>
                <w:sz w:val="18"/>
              </w:rPr>
            </w:pPr>
          </w:p>
        </w:tc>
      </w:tr>
      <w:tr w14:paraId="6958FC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3849" w:type="dxa"/>
            <w:noWrap/>
            <w:tcMar>
              <w:top w:w="15" w:type="dxa"/>
              <w:left w:w="15" w:type="dxa"/>
              <w:bottom w:w="0" w:type="dxa"/>
              <w:right w:w="15" w:type="dxa"/>
            </w:tcMar>
            <w:vAlign w:val="center"/>
          </w:tcPr>
          <w:p w14:paraId="5E060CE8">
            <w:pPr>
              <w:keepNext/>
              <w:spacing w:line="0" w:lineRule="atLeast"/>
              <w:ind w:firstLine="234" w:firstLineChars="130"/>
              <w:rPr>
                <w:sz w:val="18"/>
              </w:rPr>
            </w:pPr>
            <w:r>
              <w:rPr>
                <w:sz w:val="18"/>
              </w:rPr>
              <w:t>2.</w:t>
            </w:r>
            <w:r>
              <w:rPr>
                <w:rFonts w:hint="eastAsia"/>
                <w:sz w:val="18"/>
              </w:rPr>
              <w:t>等外航道</w:t>
            </w:r>
          </w:p>
        </w:tc>
        <w:tc>
          <w:tcPr>
            <w:tcW w:w="1707" w:type="dxa"/>
            <w:noWrap/>
            <w:tcMar>
              <w:top w:w="15" w:type="dxa"/>
              <w:left w:w="15" w:type="dxa"/>
              <w:bottom w:w="0" w:type="dxa"/>
              <w:right w:w="15" w:type="dxa"/>
            </w:tcMar>
            <w:vAlign w:val="center"/>
          </w:tcPr>
          <w:p w14:paraId="2929F673">
            <w:pPr>
              <w:keepNext/>
              <w:spacing w:line="0" w:lineRule="atLeast"/>
              <w:jc w:val="center"/>
              <w:rPr>
                <w:sz w:val="18"/>
              </w:rPr>
            </w:pPr>
            <w:r>
              <w:rPr>
                <w:rFonts w:hint="eastAsia"/>
                <w:sz w:val="18"/>
              </w:rPr>
              <w:t>公里</w:t>
            </w:r>
          </w:p>
        </w:tc>
        <w:tc>
          <w:tcPr>
            <w:tcW w:w="1851" w:type="dxa"/>
            <w:noWrap/>
            <w:tcMar>
              <w:top w:w="15" w:type="dxa"/>
              <w:left w:w="15" w:type="dxa"/>
              <w:bottom w:w="0" w:type="dxa"/>
              <w:right w:w="15" w:type="dxa"/>
            </w:tcMar>
            <w:vAlign w:val="center"/>
          </w:tcPr>
          <w:p w14:paraId="49E06F45">
            <w:pPr>
              <w:keepNext/>
              <w:spacing w:line="0" w:lineRule="atLeast"/>
              <w:jc w:val="center"/>
              <w:rPr>
                <w:sz w:val="18"/>
              </w:rPr>
            </w:pPr>
            <w:r>
              <w:rPr>
                <w:sz w:val="18"/>
              </w:rPr>
              <w:t>10</w:t>
            </w:r>
          </w:p>
        </w:tc>
        <w:tc>
          <w:tcPr>
            <w:tcW w:w="2036" w:type="dxa"/>
            <w:noWrap/>
            <w:tcMar>
              <w:top w:w="15" w:type="dxa"/>
              <w:left w:w="15" w:type="dxa"/>
              <w:bottom w:w="0" w:type="dxa"/>
              <w:right w:w="15" w:type="dxa"/>
            </w:tcMar>
            <w:vAlign w:val="center"/>
          </w:tcPr>
          <w:p w14:paraId="42198D92">
            <w:pPr>
              <w:keepNext/>
              <w:spacing w:line="0" w:lineRule="atLeast"/>
              <w:jc w:val="center"/>
              <w:rPr>
                <w:sz w:val="18"/>
              </w:rPr>
            </w:pPr>
          </w:p>
        </w:tc>
      </w:tr>
    </w:tbl>
    <w:p w14:paraId="15D2C1EE">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5166794A">
      <w:pPr>
        <w:spacing w:line="0" w:lineRule="atLeast"/>
        <w:jc w:val="left"/>
        <w:rPr>
          <w:sz w:val="18"/>
        </w:rPr>
      </w:pPr>
    </w:p>
    <w:p w14:paraId="6347DDB4">
      <w:pPr>
        <w:spacing w:line="0" w:lineRule="atLeast"/>
        <w:rPr>
          <w:sz w:val="18"/>
        </w:rPr>
      </w:pPr>
      <w:r>
        <w:rPr>
          <w:rFonts w:hint="eastAsia"/>
          <w:sz w:val="18"/>
        </w:rPr>
        <w:t>说明：</w:t>
      </w:r>
      <w:r>
        <w:rPr>
          <w:sz w:val="18"/>
        </w:rPr>
        <w:t>1.</w:t>
      </w:r>
      <w:r>
        <w:rPr>
          <w:rFonts w:hint="eastAsia"/>
          <w:sz w:val="18"/>
        </w:rPr>
        <w:t>本表由各省、自治区、直辖市交通运输厅（委）组织填报。</w:t>
      </w:r>
    </w:p>
    <w:p w14:paraId="571129B7">
      <w:pPr>
        <w:spacing w:line="0" w:lineRule="atLeast"/>
        <w:ind w:firstLine="540" w:firstLineChars="300"/>
        <w:rPr>
          <w:rFonts w:eastAsiaTheme="minorEastAsia"/>
          <w:sz w:val="18"/>
          <w:szCs w:val="18"/>
        </w:rPr>
      </w:pPr>
      <w:r>
        <w:rPr>
          <w:sz w:val="18"/>
        </w:rPr>
        <w:t>2.</w:t>
      </w:r>
      <w:r>
        <w:rPr>
          <w:rFonts w:hint="eastAsia"/>
          <w:sz w:val="18"/>
        </w:rPr>
        <w:t>表内逻辑关系：</w:t>
      </w:r>
      <w:r>
        <w:rPr>
          <w:sz w:val="18"/>
        </w:rPr>
        <w:t>02</w:t>
      </w:r>
      <w:r>
        <w:rPr>
          <w:rFonts w:hint="eastAsia"/>
          <w:sz w:val="18"/>
        </w:rPr>
        <w:t>行</w:t>
      </w:r>
      <w:r>
        <w:rPr>
          <w:sz w:val="18"/>
        </w:rPr>
        <w:t>=03</w:t>
      </w:r>
      <w:r>
        <w:rPr>
          <w:rFonts w:hint="eastAsia"/>
          <w:sz w:val="18"/>
        </w:rPr>
        <w:t>行</w:t>
      </w:r>
      <w:r>
        <w:rPr>
          <w:sz w:val="18"/>
        </w:rPr>
        <w:t>+04</w:t>
      </w:r>
      <w:r>
        <w:rPr>
          <w:rFonts w:hint="eastAsia"/>
          <w:sz w:val="18"/>
        </w:rPr>
        <w:t>行</w:t>
      </w:r>
      <w:r>
        <w:rPr>
          <w:sz w:val="18"/>
        </w:rPr>
        <w:t>+05</w:t>
      </w:r>
      <w:r>
        <w:rPr>
          <w:rFonts w:hint="eastAsia"/>
          <w:sz w:val="18"/>
        </w:rPr>
        <w:t>行</w:t>
      </w:r>
      <w:r>
        <w:rPr>
          <w:sz w:val="18"/>
        </w:rPr>
        <w:t>+06</w:t>
      </w:r>
      <w:r>
        <w:rPr>
          <w:rFonts w:hint="eastAsia"/>
          <w:sz w:val="18"/>
        </w:rPr>
        <w:t>行</w:t>
      </w:r>
      <w:r>
        <w:rPr>
          <w:sz w:val="18"/>
        </w:rPr>
        <w:t>+07</w:t>
      </w:r>
      <w:r>
        <w:rPr>
          <w:rFonts w:hint="eastAsia"/>
          <w:sz w:val="18"/>
        </w:rPr>
        <w:t>行</w:t>
      </w:r>
      <w:r>
        <w:rPr>
          <w:sz w:val="18"/>
        </w:rPr>
        <w:t>+08</w:t>
      </w:r>
      <w:r>
        <w:rPr>
          <w:rFonts w:hint="eastAsia"/>
          <w:sz w:val="18"/>
        </w:rPr>
        <w:t>行</w:t>
      </w:r>
      <w:r>
        <w:rPr>
          <w:sz w:val="18"/>
        </w:rPr>
        <w:t>+09</w:t>
      </w:r>
      <w:r>
        <w:rPr>
          <w:rFonts w:hint="eastAsia"/>
          <w:sz w:val="18"/>
        </w:rPr>
        <w:t>行；</w:t>
      </w:r>
      <w:r>
        <w:rPr>
          <w:sz w:val="18"/>
        </w:rPr>
        <w:t>01</w:t>
      </w:r>
      <w:r>
        <w:rPr>
          <w:rFonts w:hint="eastAsia"/>
          <w:sz w:val="18"/>
        </w:rPr>
        <w:t>行</w:t>
      </w:r>
      <w:r>
        <w:rPr>
          <w:sz w:val="18"/>
        </w:rPr>
        <w:t>=02</w:t>
      </w:r>
      <w:r>
        <w:rPr>
          <w:rFonts w:hint="eastAsia"/>
          <w:sz w:val="18"/>
        </w:rPr>
        <w:t>行</w:t>
      </w:r>
      <w:r>
        <w:rPr>
          <w:sz w:val="18"/>
        </w:rPr>
        <w:t>+10</w:t>
      </w:r>
      <w:r>
        <w:rPr>
          <w:rFonts w:hint="eastAsia"/>
          <w:sz w:val="18"/>
        </w:rPr>
        <w:t>行。</w:t>
      </w:r>
    </w:p>
    <w:p w14:paraId="487A3DD4">
      <w:pPr>
        <w:spacing w:line="0" w:lineRule="atLeast"/>
        <w:rPr>
          <w:rFonts w:eastAsiaTheme="minorEastAsia"/>
          <w:sz w:val="18"/>
          <w:szCs w:val="18"/>
        </w:rPr>
      </w:pPr>
    </w:p>
    <w:p w14:paraId="14A2BA85">
      <w:pPr>
        <w:spacing w:line="0" w:lineRule="atLeast"/>
        <w:rPr>
          <w:rFonts w:eastAsiaTheme="minorEastAsia"/>
          <w:sz w:val="18"/>
          <w:szCs w:val="18"/>
        </w:rPr>
        <w:sectPr>
          <w:footerReference r:id="rId14" w:type="default"/>
          <w:footerReference r:id="rId15" w:type="even"/>
          <w:pgSz w:w="11907" w:h="16839"/>
          <w:pgMar w:top="1418" w:right="1247" w:bottom="936" w:left="1247" w:header="851" w:footer="992" w:gutter="0"/>
          <w:cols w:space="425" w:num="1"/>
          <w:docGrid w:type="lines" w:linePitch="312" w:charSpace="0"/>
        </w:sectPr>
      </w:pPr>
    </w:p>
    <w:p w14:paraId="41DA4540">
      <w:pPr>
        <w:pStyle w:val="3"/>
        <w:spacing w:before="0" w:after="0" w:line="240" w:lineRule="auto"/>
        <w:jc w:val="center"/>
        <w:rPr>
          <w:rFonts w:ascii="Times New Roman" w:hAnsi="Times New Roman" w:eastAsia="宋体"/>
          <w:b w:val="0"/>
        </w:rPr>
      </w:pPr>
      <w:bookmarkStart w:id="165" w:name="_Toc142657743"/>
      <w:bookmarkStart w:id="166" w:name="_Toc146542153"/>
      <w:bookmarkStart w:id="167" w:name="_Toc210052956"/>
      <w:bookmarkStart w:id="168" w:name="_Hlk179373876"/>
      <w:r>
        <w:rPr>
          <w:rFonts w:ascii="Times New Roman" w:hAnsi="Times New Roman"/>
          <w:sz w:val="18"/>
          <w:szCs w:val="18"/>
        </w:rPr>
        <mc:AlternateContent>
          <mc:Choice Requires="wps">
            <w:drawing>
              <wp:anchor distT="0" distB="0" distL="114300" distR="114300" simplePos="0" relativeHeight="251742208" behindDoc="0" locked="0" layoutInCell="1" allowOverlap="1">
                <wp:simplePos x="0" y="0"/>
                <wp:positionH relativeFrom="column">
                  <wp:posOffset>4954905</wp:posOffset>
                </wp:positionH>
                <wp:positionV relativeFrom="paragraph">
                  <wp:posOffset>337820</wp:posOffset>
                </wp:positionV>
                <wp:extent cx="965200" cy="748665"/>
                <wp:effectExtent l="0" t="0" r="25400" b="12065"/>
                <wp:wrapNone/>
                <wp:docPr id="2"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65200" cy="748665"/>
                        </a:xfrm>
                        <a:prstGeom prst="rect">
                          <a:avLst/>
                        </a:prstGeom>
                        <a:solidFill>
                          <a:srgbClr val="FFFFFF"/>
                        </a:solidFill>
                        <a:ln w="9525">
                          <a:solidFill>
                            <a:srgbClr val="FFFFFF"/>
                          </a:solidFill>
                          <a:miter lim="800000"/>
                        </a:ln>
                      </wps:spPr>
                      <wps:txbx>
                        <w:txbxContent>
                          <w:p w14:paraId="3E9B7E62">
                            <w:pPr>
                              <w:spacing w:line="0" w:lineRule="atLeast"/>
                              <w:jc w:val="distribute"/>
                              <w:rPr>
                                <w:sz w:val="18"/>
                              </w:rPr>
                            </w:pPr>
                            <w:r>
                              <w:rPr>
                                <w:sz w:val="18"/>
                              </w:rPr>
                              <w:t>交行统W102表</w:t>
                            </w:r>
                          </w:p>
                          <w:p w14:paraId="6E4C51D6">
                            <w:pPr>
                              <w:spacing w:line="0" w:lineRule="atLeast"/>
                              <w:jc w:val="distribute"/>
                              <w:rPr>
                                <w:sz w:val="18"/>
                              </w:rPr>
                            </w:pPr>
                            <w:r>
                              <w:rPr>
                                <w:sz w:val="18"/>
                              </w:rPr>
                              <w:t>交通运输部</w:t>
                            </w:r>
                          </w:p>
                          <w:p w14:paraId="00EC6F97">
                            <w:pPr>
                              <w:spacing w:line="0" w:lineRule="atLeast"/>
                              <w:jc w:val="distribute"/>
                              <w:rPr>
                                <w:sz w:val="18"/>
                              </w:rPr>
                            </w:pPr>
                            <w:r>
                              <w:rPr>
                                <w:sz w:val="18"/>
                              </w:rPr>
                              <w:t>国家统计局</w:t>
                            </w:r>
                          </w:p>
                          <w:p w14:paraId="0981964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B6DD70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0.15pt;margin-top:26.6pt;height:58.95pt;width:76pt;z-index:251742208;mso-width-relative:page;mso-height-relative:page;" fillcolor="#FFFFFF" filled="t" stroked="t" coordsize="21600,21600" o:gfxdata="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P&#10;SN3y2gAAAAoBAAAPAAAAAAAAAAEAIAAAACIAAABkcnMvZG93bnJldi54bWxQSwECFAAUAAAACACH&#10;TuJAaMhrmiICAAB2BAAADgAAAAAAAAABACAAAAApAQAAZHJzL2Uyb0RvYy54bWxQSwUGAAAAAAYA&#10;BgBZAQAAvQUAAAAA&#10;">
                <v:fill on="t" focussize="0,0"/>
                <v:stroke color="#FFFFFF" miterlimit="8" joinstyle="miter"/>
                <v:imagedata o:title=""/>
                <o:lock v:ext="edit" aspectratio="f"/>
                <v:textbox inset="0mm,0mm,0mm,0mm" style="mso-fit-shape-to-text:t;">
                  <w:txbxContent>
                    <w:p w14:paraId="3E9B7E62">
                      <w:pPr>
                        <w:spacing w:line="0" w:lineRule="atLeast"/>
                        <w:jc w:val="distribute"/>
                        <w:rPr>
                          <w:sz w:val="18"/>
                        </w:rPr>
                      </w:pPr>
                      <w:r>
                        <w:rPr>
                          <w:sz w:val="18"/>
                        </w:rPr>
                        <w:t>交行统W102表</w:t>
                      </w:r>
                    </w:p>
                    <w:p w14:paraId="6E4C51D6">
                      <w:pPr>
                        <w:spacing w:line="0" w:lineRule="atLeast"/>
                        <w:jc w:val="distribute"/>
                        <w:rPr>
                          <w:sz w:val="18"/>
                        </w:rPr>
                      </w:pPr>
                      <w:r>
                        <w:rPr>
                          <w:sz w:val="18"/>
                        </w:rPr>
                        <w:t>交通运输部</w:t>
                      </w:r>
                    </w:p>
                    <w:p w14:paraId="00EC6F97">
                      <w:pPr>
                        <w:spacing w:line="0" w:lineRule="atLeast"/>
                        <w:jc w:val="distribute"/>
                        <w:rPr>
                          <w:sz w:val="18"/>
                        </w:rPr>
                      </w:pPr>
                      <w:r>
                        <w:rPr>
                          <w:sz w:val="18"/>
                        </w:rPr>
                        <w:t>国家统计局</w:t>
                      </w:r>
                    </w:p>
                    <w:p w14:paraId="0981964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B6DD70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rFonts w:ascii="Times New Roman" w:hAnsi="Times New Roman"/>
          <w:sz w:val="18"/>
          <w:szCs w:val="18"/>
        </w:rPr>
        <mc:AlternateContent>
          <mc:Choice Requires="wps">
            <w:drawing>
              <wp:anchor distT="0" distB="0" distL="114300" distR="114300" simplePos="0" relativeHeight="251659264" behindDoc="0" locked="0" layoutInCell="1" allowOverlap="1">
                <wp:simplePos x="0" y="0"/>
                <wp:positionH relativeFrom="column">
                  <wp:posOffset>4387850</wp:posOffset>
                </wp:positionH>
                <wp:positionV relativeFrom="paragraph">
                  <wp:posOffset>329565</wp:posOffset>
                </wp:positionV>
                <wp:extent cx="609600" cy="748665"/>
                <wp:effectExtent l="0" t="0" r="19050" b="12065"/>
                <wp:wrapNone/>
                <wp:docPr id="5"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4940B637">
                            <w:pPr>
                              <w:spacing w:line="0" w:lineRule="atLeast"/>
                              <w:jc w:val="left"/>
                              <w:rPr>
                                <w:rFonts w:hint="eastAsia" w:ascii="宋体" w:hAnsi="宋体"/>
                                <w:sz w:val="18"/>
                              </w:rPr>
                            </w:pPr>
                            <w:r>
                              <w:rPr>
                                <w:rFonts w:hint="eastAsia" w:ascii="宋体" w:hAnsi="宋体"/>
                                <w:sz w:val="18"/>
                              </w:rPr>
                              <w:t>表　　号：</w:t>
                            </w:r>
                          </w:p>
                          <w:p w14:paraId="529B3C1D">
                            <w:pPr>
                              <w:spacing w:line="0" w:lineRule="atLeast"/>
                              <w:jc w:val="left"/>
                              <w:rPr>
                                <w:rFonts w:hint="eastAsia" w:ascii="宋体" w:hAnsi="宋体"/>
                                <w:sz w:val="18"/>
                              </w:rPr>
                            </w:pPr>
                            <w:r>
                              <w:rPr>
                                <w:rFonts w:hint="eastAsia" w:ascii="宋体" w:hAnsi="宋体"/>
                                <w:sz w:val="18"/>
                              </w:rPr>
                              <w:t>制定机关：</w:t>
                            </w:r>
                          </w:p>
                          <w:p w14:paraId="285E0019">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3936979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7E61A9BB">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5.5pt;margin-top:25.95pt;height:58.95pt;width:48pt;z-index:251659264;mso-width-relative:page;mso-height-relative:page;" fillcolor="#FFFFFF" filled="t" stroked="t" coordsize="21600,21600" o:gfxdata="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9e/WfbAAAACgEAAA8AAAAAAAAAAQAgAAAAIgAAAGRycy9kb3ducmV2LnhtbFBLAQIUABQAAAAI&#10;AIdO4kCWDC5+IwIAAHYEAAAOAAAAAAAAAAEAIAAAACoBAABkcnMvZTJvRG9jLnhtbFBLBQYAAAAA&#10;BgAGAFkBAAC/BQAAAAA=&#10;">
                <v:fill on="t" focussize="0,0"/>
                <v:stroke color="#FFFFFF" miterlimit="8" joinstyle="miter"/>
                <v:imagedata o:title=""/>
                <o:lock v:ext="edit" aspectratio="f"/>
                <v:textbox inset="0mm,0mm,0mm,0mm" style="mso-fit-shape-to-text:t;">
                  <w:txbxContent>
                    <w:p w14:paraId="4940B637">
                      <w:pPr>
                        <w:spacing w:line="0" w:lineRule="atLeast"/>
                        <w:jc w:val="left"/>
                        <w:rPr>
                          <w:rFonts w:hint="eastAsia" w:ascii="宋体" w:hAnsi="宋体"/>
                          <w:sz w:val="18"/>
                        </w:rPr>
                      </w:pPr>
                      <w:r>
                        <w:rPr>
                          <w:rFonts w:hint="eastAsia" w:ascii="宋体" w:hAnsi="宋体"/>
                          <w:sz w:val="18"/>
                        </w:rPr>
                        <w:t>表　　号：</w:t>
                      </w:r>
                    </w:p>
                    <w:p w14:paraId="529B3C1D">
                      <w:pPr>
                        <w:spacing w:line="0" w:lineRule="atLeast"/>
                        <w:jc w:val="left"/>
                        <w:rPr>
                          <w:rFonts w:hint="eastAsia" w:ascii="宋体" w:hAnsi="宋体"/>
                          <w:sz w:val="18"/>
                        </w:rPr>
                      </w:pPr>
                      <w:r>
                        <w:rPr>
                          <w:rFonts w:hint="eastAsia" w:ascii="宋体" w:hAnsi="宋体"/>
                          <w:sz w:val="18"/>
                        </w:rPr>
                        <w:t>制定机关：</w:t>
                      </w:r>
                    </w:p>
                    <w:p w14:paraId="285E0019">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3936979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7E61A9BB">
                      <w:pPr>
                        <w:spacing w:line="0" w:lineRule="atLeast"/>
                        <w:jc w:val="left"/>
                      </w:pPr>
                      <w:r>
                        <w:rPr>
                          <w:rFonts w:hint="eastAsia" w:ascii="宋体" w:hAnsi="宋体"/>
                          <w:sz w:val="18"/>
                        </w:rPr>
                        <w:t>有效期至：</w:t>
                      </w:r>
                    </w:p>
                  </w:txbxContent>
                </v:textbox>
              </v:shape>
            </w:pict>
          </mc:Fallback>
        </mc:AlternateContent>
      </w:r>
      <w:r>
        <w:rPr>
          <w:rFonts w:ascii="Times New Roman" w:hAnsi="Times New Roman" w:eastAsia="宋体"/>
          <w:b w:val="0"/>
        </w:rPr>
        <w:t>航段变更情况</w:t>
      </w:r>
      <w:bookmarkEnd w:id="46"/>
      <w:bookmarkEnd w:id="165"/>
      <w:bookmarkEnd w:id="166"/>
      <w:bookmarkEnd w:id="167"/>
    </w:p>
    <w:p w14:paraId="6D9F8648">
      <w:pPr>
        <w:rPr>
          <w:sz w:val="18"/>
          <w:szCs w:val="18"/>
        </w:rPr>
      </w:pPr>
    </w:p>
    <w:p w14:paraId="1BEF76CA">
      <w:pPr>
        <w:spacing w:line="0" w:lineRule="atLeast"/>
        <w:jc w:val="center"/>
        <w:rPr>
          <w:sz w:val="18"/>
          <w:szCs w:val="18"/>
        </w:rPr>
      </w:pPr>
    </w:p>
    <w:p w14:paraId="4CACD5F5">
      <w:pPr>
        <w:spacing w:line="0" w:lineRule="atLeast"/>
        <w:jc w:val="center"/>
        <w:rPr>
          <w:sz w:val="18"/>
          <w:szCs w:val="18"/>
        </w:rPr>
      </w:pPr>
    </w:p>
    <w:p w14:paraId="1D990926">
      <w:pPr>
        <w:spacing w:line="0" w:lineRule="atLeast"/>
        <w:jc w:val="center"/>
        <w:rPr>
          <w:sz w:val="18"/>
          <w:szCs w:val="18"/>
        </w:rPr>
      </w:pPr>
    </w:p>
    <w:p w14:paraId="1300B4EC">
      <w:pPr>
        <w:spacing w:line="0" w:lineRule="atLeast"/>
        <w:rPr>
          <w:bCs/>
          <w:sz w:val="18"/>
          <w:szCs w:val="18"/>
        </w:rPr>
      </w:pPr>
      <w:r>
        <w:rPr>
          <w:rFonts w:hint="eastAsia"/>
          <w:sz w:val="18"/>
          <w:szCs w:val="18"/>
        </w:rPr>
        <w:t>填报单位：</w:t>
      </w:r>
      <w:r>
        <w:rPr>
          <w:sz w:val="18"/>
          <w:szCs w:val="18"/>
        </w:rPr>
        <w:t xml:space="preserve">                                        20   </w:t>
      </w:r>
      <w:r>
        <w:rPr>
          <w:rFonts w:hint="eastAsia"/>
          <w:sz w:val="18"/>
          <w:szCs w:val="18"/>
        </w:rPr>
        <w:t>年</w:t>
      </w:r>
    </w:p>
    <w:tbl>
      <w:tblPr>
        <w:tblStyle w:val="39"/>
        <w:tblW w:w="954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690"/>
        <w:gridCol w:w="815"/>
        <w:gridCol w:w="5044"/>
      </w:tblGrid>
      <w:tr w14:paraId="4299C1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1D298B77">
            <w:pPr>
              <w:spacing w:line="240" w:lineRule="exact"/>
              <w:jc w:val="center"/>
              <w:rPr>
                <w:sz w:val="18"/>
                <w:szCs w:val="15"/>
              </w:rPr>
            </w:pPr>
            <w:r>
              <w:rPr>
                <w:rFonts w:hint="eastAsia"/>
                <w:sz w:val="18"/>
                <w:szCs w:val="15"/>
              </w:rPr>
              <w:t>项目名称</w:t>
            </w:r>
          </w:p>
        </w:tc>
        <w:tc>
          <w:tcPr>
            <w:tcW w:w="815" w:type="dxa"/>
            <w:tcMar>
              <w:left w:w="28" w:type="dxa"/>
              <w:right w:w="28" w:type="dxa"/>
            </w:tcMar>
            <w:vAlign w:val="center"/>
          </w:tcPr>
          <w:p w14:paraId="5DD823E1">
            <w:pPr>
              <w:spacing w:line="240" w:lineRule="exact"/>
              <w:jc w:val="center"/>
              <w:rPr>
                <w:sz w:val="18"/>
                <w:szCs w:val="15"/>
              </w:rPr>
            </w:pPr>
            <w:r>
              <w:rPr>
                <w:rFonts w:hint="eastAsia"/>
                <w:sz w:val="18"/>
                <w:szCs w:val="15"/>
              </w:rPr>
              <w:t>代码</w:t>
            </w:r>
          </w:p>
        </w:tc>
        <w:tc>
          <w:tcPr>
            <w:tcW w:w="5044" w:type="dxa"/>
            <w:vAlign w:val="center"/>
          </w:tcPr>
          <w:p w14:paraId="47E54BCD">
            <w:pPr>
              <w:spacing w:line="240" w:lineRule="exact"/>
              <w:jc w:val="center"/>
              <w:rPr>
                <w:sz w:val="18"/>
                <w:szCs w:val="15"/>
              </w:rPr>
            </w:pPr>
            <w:r>
              <w:rPr>
                <w:rFonts w:hint="eastAsia"/>
                <w:sz w:val="18"/>
                <w:szCs w:val="15"/>
              </w:rPr>
              <w:t>实绩</w:t>
            </w:r>
          </w:p>
        </w:tc>
      </w:tr>
      <w:tr w14:paraId="2E28BF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9549" w:type="dxa"/>
            <w:gridSpan w:val="3"/>
            <w:tcMar>
              <w:left w:w="28" w:type="dxa"/>
              <w:right w:w="28" w:type="dxa"/>
            </w:tcMar>
            <w:vAlign w:val="center"/>
          </w:tcPr>
          <w:p w14:paraId="1FAF9661">
            <w:pPr>
              <w:spacing w:line="240" w:lineRule="exact"/>
              <w:jc w:val="left"/>
              <w:rPr>
                <w:sz w:val="18"/>
                <w:szCs w:val="15"/>
              </w:rPr>
            </w:pPr>
            <w:r>
              <w:rPr>
                <w:rFonts w:hint="eastAsia"/>
                <w:sz w:val="18"/>
                <w:szCs w:val="15"/>
              </w:rPr>
              <w:t>一、航段地理位置</w:t>
            </w:r>
          </w:p>
        </w:tc>
      </w:tr>
      <w:tr w14:paraId="1AC9B9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6C3C4864">
            <w:pPr>
              <w:spacing w:line="240" w:lineRule="exact"/>
              <w:ind w:firstLine="340"/>
              <w:rPr>
                <w:sz w:val="18"/>
                <w:szCs w:val="15"/>
              </w:rPr>
            </w:pPr>
            <w:r>
              <w:rPr>
                <w:rFonts w:hint="eastAsia"/>
                <w:sz w:val="18"/>
                <w:szCs w:val="15"/>
              </w:rPr>
              <w:t>航段所在行政区划</w:t>
            </w:r>
          </w:p>
        </w:tc>
        <w:tc>
          <w:tcPr>
            <w:tcW w:w="815" w:type="dxa"/>
            <w:tcMar>
              <w:left w:w="28" w:type="dxa"/>
              <w:right w:w="28" w:type="dxa"/>
            </w:tcMar>
            <w:vAlign w:val="center"/>
          </w:tcPr>
          <w:p w14:paraId="5FB212FF">
            <w:pPr>
              <w:spacing w:line="240" w:lineRule="exact"/>
              <w:jc w:val="center"/>
              <w:rPr>
                <w:sz w:val="18"/>
                <w:szCs w:val="15"/>
              </w:rPr>
            </w:pPr>
            <w:r>
              <w:rPr>
                <w:rFonts w:hint="eastAsia"/>
                <w:sz w:val="18"/>
                <w:szCs w:val="15"/>
              </w:rPr>
              <w:t>甲</w:t>
            </w:r>
          </w:p>
        </w:tc>
        <w:tc>
          <w:tcPr>
            <w:tcW w:w="5044" w:type="dxa"/>
            <w:vAlign w:val="center"/>
          </w:tcPr>
          <w:p w14:paraId="4D8FA56A">
            <w:pPr>
              <w:spacing w:line="240" w:lineRule="exact"/>
              <w:rPr>
                <w:sz w:val="18"/>
                <w:szCs w:val="15"/>
              </w:rPr>
            </w:pPr>
          </w:p>
        </w:tc>
      </w:tr>
      <w:tr w14:paraId="63FDB8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47CF4CB3">
            <w:pPr>
              <w:spacing w:line="240" w:lineRule="exact"/>
              <w:ind w:firstLine="340"/>
              <w:rPr>
                <w:sz w:val="18"/>
                <w:szCs w:val="15"/>
              </w:rPr>
            </w:pPr>
            <w:r>
              <w:rPr>
                <w:rFonts w:hint="eastAsia"/>
                <w:sz w:val="18"/>
                <w:szCs w:val="15"/>
              </w:rPr>
              <w:t>起点名称</w:t>
            </w:r>
          </w:p>
        </w:tc>
        <w:tc>
          <w:tcPr>
            <w:tcW w:w="815" w:type="dxa"/>
            <w:tcMar>
              <w:left w:w="28" w:type="dxa"/>
              <w:right w:w="28" w:type="dxa"/>
            </w:tcMar>
            <w:vAlign w:val="center"/>
          </w:tcPr>
          <w:p w14:paraId="76BE4D95">
            <w:pPr>
              <w:spacing w:line="240" w:lineRule="exact"/>
              <w:jc w:val="center"/>
              <w:rPr>
                <w:sz w:val="18"/>
                <w:szCs w:val="15"/>
              </w:rPr>
            </w:pPr>
            <w:r>
              <w:rPr>
                <w:rFonts w:hint="eastAsia"/>
                <w:sz w:val="18"/>
                <w:szCs w:val="15"/>
              </w:rPr>
              <w:t>乙</w:t>
            </w:r>
          </w:p>
        </w:tc>
        <w:tc>
          <w:tcPr>
            <w:tcW w:w="5044" w:type="dxa"/>
            <w:vAlign w:val="center"/>
          </w:tcPr>
          <w:p w14:paraId="7DB3562B">
            <w:pPr>
              <w:spacing w:line="240" w:lineRule="exact"/>
              <w:rPr>
                <w:sz w:val="18"/>
                <w:szCs w:val="15"/>
              </w:rPr>
            </w:pPr>
          </w:p>
        </w:tc>
      </w:tr>
      <w:tr w14:paraId="76FAF7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1796B4A9">
            <w:pPr>
              <w:spacing w:line="240" w:lineRule="exact"/>
              <w:ind w:firstLine="340"/>
              <w:rPr>
                <w:sz w:val="18"/>
                <w:szCs w:val="15"/>
              </w:rPr>
            </w:pPr>
            <w:r>
              <w:rPr>
                <w:rFonts w:hint="eastAsia"/>
                <w:sz w:val="18"/>
                <w:szCs w:val="15"/>
              </w:rPr>
              <w:t>航段起点距航道起点里程（公里）</w:t>
            </w:r>
          </w:p>
        </w:tc>
        <w:tc>
          <w:tcPr>
            <w:tcW w:w="815" w:type="dxa"/>
            <w:tcMar>
              <w:left w:w="28" w:type="dxa"/>
              <w:right w:w="28" w:type="dxa"/>
            </w:tcMar>
            <w:vAlign w:val="center"/>
          </w:tcPr>
          <w:p w14:paraId="0B9D67F4">
            <w:pPr>
              <w:spacing w:line="240" w:lineRule="exact"/>
              <w:jc w:val="center"/>
              <w:rPr>
                <w:sz w:val="18"/>
                <w:szCs w:val="15"/>
              </w:rPr>
            </w:pPr>
            <w:r>
              <w:rPr>
                <w:sz w:val="18"/>
                <w:szCs w:val="15"/>
              </w:rPr>
              <w:t>01</w:t>
            </w:r>
          </w:p>
        </w:tc>
        <w:tc>
          <w:tcPr>
            <w:tcW w:w="5044" w:type="dxa"/>
            <w:vAlign w:val="center"/>
          </w:tcPr>
          <w:p w14:paraId="30A9A3BB">
            <w:pPr>
              <w:spacing w:line="240" w:lineRule="exact"/>
              <w:rPr>
                <w:sz w:val="18"/>
                <w:szCs w:val="15"/>
              </w:rPr>
            </w:pPr>
          </w:p>
        </w:tc>
      </w:tr>
      <w:tr w14:paraId="1CFFCB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14EB520D">
            <w:pPr>
              <w:spacing w:line="240" w:lineRule="exact"/>
              <w:ind w:firstLine="340"/>
              <w:rPr>
                <w:sz w:val="18"/>
                <w:szCs w:val="15"/>
              </w:rPr>
            </w:pPr>
            <w:r>
              <w:rPr>
                <w:rFonts w:hint="eastAsia"/>
                <w:sz w:val="18"/>
                <w:szCs w:val="15"/>
              </w:rPr>
              <w:t>终点名称</w:t>
            </w:r>
          </w:p>
        </w:tc>
        <w:tc>
          <w:tcPr>
            <w:tcW w:w="815" w:type="dxa"/>
            <w:tcMar>
              <w:left w:w="28" w:type="dxa"/>
              <w:right w:w="28" w:type="dxa"/>
            </w:tcMar>
            <w:vAlign w:val="center"/>
          </w:tcPr>
          <w:p w14:paraId="22B77871">
            <w:pPr>
              <w:spacing w:line="240" w:lineRule="exact"/>
              <w:jc w:val="center"/>
              <w:rPr>
                <w:sz w:val="18"/>
                <w:szCs w:val="15"/>
              </w:rPr>
            </w:pPr>
            <w:r>
              <w:rPr>
                <w:rFonts w:hint="eastAsia"/>
                <w:sz w:val="18"/>
                <w:szCs w:val="15"/>
              </w:rPr>
              <w:t>丙</w:t>
            </w:r>
          </w:p>
        </w:tc>
        <w:tc>
          <w:tcPr>
            <w:tcW w:w="5044" w:type="dxa"/>
            <w:vAlign w:val="center"/>
          </w:tcPr>
          <w:p w14:paraId="739457F8">
            <w:pPr>
              <w:spacing w:line="240" w:lineRule="exact"/>
              <w:rPr>
                <w:sz w:val="18"/>
                <w:szCs w:val="15"/>
              </w:rPr>
            </w:pPr>
          </w:p>
        </w:tc>
      </w:tr>
      <w:tr w14:paraId="6F9C4E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1C3DBAFA">
            <w:pPr>
              <w:spacing w:line="240" w:lineRule="exact"/>
              <w:ind w:firstLine="340"/>
              <w:rPr>
                <w:sz w:val="18"/>
                <w:szCs w:val="15"/>
              </w:rPr>
            </w:pPr>
            <w:r>
              <w:rPr>
                <w:rFonts w:hint="eastAsia"/>
                <w:sz w:val="18"/>
                <w:szCs w:val="15"/>
              </w:rPr>
              <w:t>航段终点距航道起点里程（公里）</w:t>
            </w:r>
          </w:p>
        </w:tc>
        <w:tc>
          <w:tcPr>
            <w:tcW w:w="815" w:type="dxa"/>
            <w:tcMar>
              <w:left w:w="28" w:type="dxa"/>
              <w:right w:w="28" w:type="dxa"/>
            </w:tcMar>
            <w:vAlign w:val="center"/>
          </w:tcPr>
          <w:p w14:paraId="073AD7CC">
            <w:pPr>
              <w:spacing w:line="240" w:lineRule="exact"/>
              <w:jc w:val="center"/>
              <w:rPr>
                <w:sz w:val="18"/>
                <w:szCs w:val="15"/>
              </w:rPr>
            </w:pPr>
            <w:r>
              <w:rPr>
                <w:sz w:val="18"/>
                <w:szCs w:val="15"/>
              </w:rPr>
              <w:t>02</w:t>
            </w:r>
          </w:p>
        </w:tc>
        <w:tc>
          <w:tcPr>
            <w:tcW w:w="5044" w:type="dxa"/>
            <w:vAlign w:val="center"/>
          </w:tcPr>
          <w:p w14:paraId="777571D1">
            <w:pPr>
              <w:spacing w:line="240" w:lineRule="exact"/>
              <w:rPr>
                <w:sz w:val="18"/>
                <w:szCs w:val="15"/>
              </w:rPr>
            </w:pPr>
          </w:p>
        </w:tc>
      </w:tr>
      <w:tr w14:paraId="791F5D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9549" w:type="dxa"/>
            <w:gridSpan w:val="3"/>
            <w:tcMar>
              <w:left w:w="28" w:type="dxa"/>
              <w:right w:w="28" w:type="dxa"/>
            </w:tcMar>
            <w:vAlign w:val="center"/>
          </w:tcPr>
          <w:p w14:paraId="5A794380">
            <w:pPr>
              <w:spacing w:line="240" w:lineRule="exact"/>
              <w:jc w:val="left"/>
              <w:rPr>
                <w:sz w:val="18"/>
                <w:szCs w:val="15"/>
              </w:rPr>
            </w:pPr>
            <w:r>
              <w:rPr>
                <w:rFonts w:hint="eastAsia"/>
                <w:sz w:val="18"/>
                <w:szCs w:val="15"/>
              </w:rPr>
              <w:t>二、航段基本情况</w:t>
            </w:r>
          </w:p>
        </w:tc>
      </w:tr>
      <w:tr w14:paraId="03A26B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4348E1E6">
            <w:pPr>
              <w:spacing w:line="240" w:lineRule="exact"/>
              <w:ind w:firstLine="332"/>
              <w:rPr>
                <w:sz w:val="18"/>
                <w:szCs w:val="15"/>
              </w:rPr>
            </w:pPr>
            <w:r>
              <w:rPr>
                <w:rFonts w:hint="eastAsia"/>
                <w:sz w:val="18"/>
                <w:szCs w:val="15"/>
              </w:rPr>
              <w:t>是否为界河航段</w:t>
            </w:r>
          </w:p>
        </w:tc>
        <w:tc>
          <w:tcPr>
            <w:tcW w:w="815" w:type="dxa"/>
            <w:tcMar>
              <w:left w:w="28" w:type="dxa"/>
              <w:right w:w="28" w:type="dxa"/>
            </w:tcMar>
            <w:vAlign w:val="center"/>
          </w:tcPr>
          <w:p w14:paraId="5E0F0E64">
            <w:pPr>
              <w:spacing w:line="240" w:lineRule="exact"/>
              <w:jc w:val="center"/>
              <w:rPr>
                <w:sz w:val="18"/>
                <w:szCs w:val="15"/>
              </w:rPr>
            </w:pPr>
            <w:r>
              <w:rPr>
                <w:rFonts w:hint="eastAsia"/>
                <w:sz w:val="18"/>
                <w:szCs w:val="15"/>
              </w:rPr>
              <w:t>丁</w:t>
            </w:r>
          </w:p>
        </w:tc>
        <w:tc>
          <w:tcPr>
            <w:tcW w:w="5044" w:type="dxa"/>
            <w:vAlign w:val="center"/>
          </w:tcPr>
          <w:p w14:paraId="02A80A5E">
            <w:pPr>
              <w:spacing w:line="240" w:lineRule="exact"/>
              <w:rPr>
                <w:sz w:val="18"/>
                <w:szCs w:val="15"/>
              </w:rPr>
            </w:pPr>
          </w:p>
        </w:tc>
      </w:tr>
      <w:tr w14:paraId="3E1EAF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08F66B94">
            <w:pPr>
              <w:spacing w:line="240" w:lineRule="exact"/>
              <w:ind w:firstLine="540" w:firstLineChars="300"/>
              <w:rPr>
                <w:sz w:val="18"/>
                <w:szCs w:val="15"/>
              </w:rPr>
            </w:pPr>
            <w:r>
              <w:rPr>
                <w:rFonts w:hint="eastAsia"/>
                <w:sz w:val="18"/>
                <w:szCs w:val="15"/>
              </w:rPr>
              <w:t>分界航段类别</w:t>
            </w:r>
            <w:r>
              <w:rPr>
                <w:sz w:val="18"/>
                <w:szCs w:val="15"/>
              </w:rPr>
              <w:t xml:space="preserve"> </w:t>
            </w:r>
          </w:p>
        </w:tc>
        <w:tc>
          <w:tcPr>
            <w:tcW w:w="815" w:type="dxa"/>
            <w:tcMar>
              <w:left w:w="28" w:type="dxa"/>
              <w:right w:w="28" w:type="dxa"/>
            </w:tcMar>
            <w:vAlign w:val="center"/>
          </w:tcPr>
          <w:p w14:paraId="7089C925">
            <w:pPr>
              <w:spacing w:line="240" w:lineRule="exact"/>
              <w:jc w:val="center"/>
              <w:rPr>
                <w:sz w:val="18"/>
                <w:szCs w:val="15"/>
              </w:rPr>
            </w:pPr>
            <w:r>
              <w:rPr>
                <w:rFonts w:hint="eastAsia"/>
                <w:sz w:val="18"/>
                <w:szCs w:val="15"/>
              </w:rPr>
              <w:t>戊</w:t>
            </w:r>
          </w:p>
        </w:tc>
        <w:tc>
          <w:tcPr>
            <w:tcW w:w="5044" w:type="dxa"/>
            <w:vAlign w:val="center"/>
          </w:tcPr>
          <w:p w14:paraId="70F690D2">
            <w:pPr>
              <w:spacing w:line="240" w:lineRule="exact"/>
              <w:rPr>
                <w:sz w:val="18"/>
                <w:szCs w:val="15"/>
              </w:rPr>
            </w:pPr>
          </w:p>
        </w:tc>
      </w:tr>
      <w:tr w14:paraId="291253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3A3886F9">
            <w:pPr>
              <w:spacing w:line="240" w:lineRule="exact"/>
              <w:ind w:firstLine="540" w:firstLineChars="300"/>
              <w:rPr>
                <w:sz w:val="18"/>
                <w:szCs w:val="15"/>
              </w:rPr>
            </w:pPr>
            <w:r>
              <w:rPr>
                <w:rFonts w:hint="eastAsia"/>
                <w:sz w:val="18"/>
                <w:szCs w:val="15"/>
              </w:rPr>
              <w:t>相邻国家名称</w:t>
            </w:r>
          </w:p>
        </w:tc>
        <w:tc>
          <w:tcPr>
            <w:tcW w:w="815" w:type="dxa"/>
            <w:tcMar>
              <w:left w:w="28" w:type="dxa"/>
              <w:right w:w="28" w:type="dxa"/>
            </w:tcMar>
            <w:vAlign w:val="center"/>
          </w:tcPr>
          <w:p w14:paraId="259EE26A">
            <w:pPr>
              <w:spacing w:line="240" w:lineRule="exact"/>
              <w:jc w:val="center"/>
              <w:rPr>
                <w:sz w:val="18"/>
                <w:szCs w:val="15"/>
              </w:rPr>
            </w:pPr>
            <w:r>
              <w:rPr>
                <w:rFonts w:hint="eastAsia"/>
                <w:sz w:val="18"/>
                <w:szCs w:val="15"/>
              </w:rPr>
              <w:t>己</w:t>
            </w:r>
          </w:p>
        </w:tc>
        <w:tc>
          <w:tcPr>
            <w:tcW w:w="5044" w:type="dxa"/>
            <w:vAlign w:val="center"/>
          </w:tcPr>
          <w:p w14:paraId="5B60BBD2">
            <w:pPr>
              <w:spacing w:line="240" w:lineRule="exact"/>
              <w:rPr>
                <w:sz w:val="18"/>
                <w:szCs w:val="15"/>
              </w:rPr>
            </w:pPr>
          </w:p>
        </w:tc>
      </w:tr>
      <w:tr w14:paraId="3F813C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tcMar>
              <w:left w:w="28" w:type="dxa"/>
              <w:right w:w="28" w:type="dxa"/>
            </w:tcMar>
            <w:vAlign w:val="center"/>
          </w:tcPr>
          <w:p w14:paraId="3F252075">
            <w:pPr>
              <w:spacing w:line="240" w:lineRule="exact"/>
              <w:ind w:firstLine="540" w:firstLineChars="300"/>
              <w:rPr>
                <w:sz w:val="18"/>
                <w:szCs w:val="15"/>
              </w:rPr>
            </w:pPr>
            <w:r>
              <w:rPr>
                <w:rFonts w:hint="eastAsia"/>
                <w:sz w:val="18"/>
                <w:szCs w:val="15"/>
              </w:rPr>
              <w:t>相邻行政区域</w:t>
            </w:r>
          </w:p>
        </w:tc>
        <w:tc>
          <w:tcPr>
            <w:tcW w:w="815" w:type="dxa"/>
            <w:tcMar>
              <w:left w:w="28" w:type="dxa"/>
              <w:right w:w="28" w:type="dxa"/>
            </w:tcMar>
            <w:vAlign w:val="center"/>
          </w:tcPr>
          <w:p w14:paraId="0E5B0B90">
            <w:pPr>
              <w:spacing w:line="240" w:lineRule="exact"/>
              <w:jc w:val="center"/>
              <w:rPr>
                <w:sz w:val="18"/>
                <w:szCs w:val="15"/>
              </w:rPr>
            </w:pPr>
            <w:r>
              <w:rPr>
                <w:rFonts w:hint="eastAsia"/>
                <w:sz w:val="18"/>
                <w:szCs w:val="15"/>
              </w:rPr>
              <w:t>庚</w:t>
            </w:r>
          </w:p>
        </w:tc>
        <w:tc>
          <w:tcPr>
            <w:tcW w:w="5044" w:type="dxa"/>
            <w:vAlign w:val="center"/>
          </w:tcPr>
          <w:p w14:paraId="55D74BBC">
            <w:pPr>
              <w:spacing w:line="240" w:lineRule="exact"/>
              <w:rPr>
                <w:sz w:val="18"/>
                <w:szCs w:val="15"/>
              </w:rPr>
            </w:pPr>
          </w:p>
        </w:tc>
      </w:tr>
      <w:tr w14:paraId="7F4E15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5BFB9042">
            <w:pPr>
              <w:spacing w:line="240" w:lineRule="exact"/>
              <w:ind w:firstLine="450" w:firstLineChars="250"/>
              <w:rPr>
                <w:sz w:val="18"/>
                <w:szCs w:val="15"/>
              </w:rPr>
            </w:pPr>
            <w:r>
              <w:rPr>
                <w:rFonts w:hint="eastAsia"/>
                <w:sz w:val="18"/>
                <w:szCs w:val="15"/>
              </w:rPr>
              <w:t>相邻航道管理机构所在行政区域</w:t>
            </w:r>
          </w:p>
        </w:tc>
        <w:tc>
          <w:tcPr>
            <w:tcW w:w="815" w:type="dxa"/>
            <w:vAlign w:val="center"/>
          </w:tcPr>
          <w:p w14:paraId="5CDA1AED">
            <w:pPr>
              <w:spacing w:line="240" w:lineRule="exact"/>
              <w:jc w:val="center"/>
              <w:rPr>
                <w:sz w:val="18"/>
                <w:szCs w:val="15"/>
              </w:rPr>
            </w:pPr>
            <w:r>
              <w:rPr>
                <w:rFonts w:hint="eastAsia"/>
                <w:sz w:val="18"/>
                <w:szCs w:val="15"/>
              </w:rPr>
              <w:t>辛</w:t>
            </w:r>
          </w:p>
        </w:tc>
        <w:tc>
          <w:tcPr>
            <w:tcW w:w="5044" w:type="dxa"/>
            <w:tcMar>
              <w:left w:w="28" w:type="dxa"/>
              <w:right w:w="28" w:type="dxa"/>
            </w:tcMar>
            <w:vAlign w:val="center"/>
          </w:tcPr>
          <w:p w14:paraId="3647E5F7">
            <w:pPr>
              <w:spacing w:line="240" w:lineRule="exact"/>
              <w:rPr>
                <w:sz w:val="18"/>
                <w:szCs w:val="15"/>
              </w:rPr>
            </w:pPr>
          </w:p>
        </w:tc>
      </w:tr>
      <w:tr w14:paraId="3365D6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71A89C2A">
            <w:pPr>
              <w:spacing w:line="240" w:lineRule="exact"/>
              <w:ind w:firstLine="270" w:firstLineChars="150"/>
              <w:rPr>
                <w:sz w:val="18"/>
                <w:szCs w:val="15"/>
              </w:rPr>
            </w:pPr>
            <w:r>
              <w:rPr>
                <w:rFonts w:hint="eastAsia"/>
                <w:sz w:val="18"/>
                <w:szCs w:val="15"/>
              </w:rPr>
              <w:t>是否为重复航段</w:t>
            </w:r>
          </w:p>
        </w:tc>
        <w:tc>
          <w:tcPr>
            <w:tcW w:w="815" w:type="dxa"/>
            <w:vAlign w:val="center"/>
          </w:tcPr>
          <w:p w14:paraId="6C7BE6F9">
            <w:pPr>
              <w:spacing w:line="240" w:lineRule="exact"/>
              <w:jc w:val="center"/>
              <w:rPr>
                <w:sz w:val="18"/>
                <w:szCs w:val="15"/>
              </w:rPr>
            </w:pPr>
            <w:r>
              <w:rPr>
                <w:rFonts w:hint="eastAsia"/>
                <w:sz w:val="18"/>
                <w:szCs w:val="15"/>
              </w:rPr>
              <w:t>壬</w:t>
            </w:r>
          </w:p>
        </w:tc>
        <w:tc>
          <w:tcPr>
            <w:tcW w:w="5044" w:type="dxa"/>
            <w:tcMar>
              <w:left w:w="28" w:type="dxa"/>
              <w:right w:w="28" w:type="dxa"/>
            </w:tcMar>
            <w:vAlign w:val="center"/>
          </w:tcPr>
          <w:p w14:paraId="6858D810">
            <w:pPr>
              <w:spacing w:line="240" w:lineRule="exact"/>
              <w:rPr>
                <w:sz w:val="18"/>
                <w:szCs w:val="15"/>
              </w:rPr>
            </w:pPr>
          </w:p>
        </w:tc>
      </w:tr>
      <w:tr w14:paraId="1E7E0B1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64E39E0E">
            <w:pPr>
              <w:spacing w:line="240" w:lineRule="exact"/>
              <w:ind w:firstLine="284"/>
              <w:rPr>
                <w:sz w:val="18"/>
                <w:szCs w:val="15"/>
              </w:rPr>
            </w:pPr>
            <w:r>
              <w:rPr>
                <w:rFonts w:hint="eastAsia"/>
                <w:sz w:val="18"/>
                <w:szCs w:val="15"/>
              </w:rPr>
              <w:t>航段里程（公里）</w:t>
            </w:r>
          </w:p>
        </w:tc>
        <w:tc>
          <w:tcPr>
            <w:tcW w:w="815" w:type="dxa"/>
            <w:vAlign w:val="center"/>
          </w:tcPr>
          <w:p w14:paraId="0B3374F4">
            <w:pPr>
              <w:spacing w:line="240" w:lineRule="exact"/>
              <w:jc w:val="center"/>
              <w:rPr>
                <w:sz w:val="18"/>
                <w:szCs w:val="15"/>
              </w:rPr>
            </w:pPr>
            <w:r>
              <w:rPr>
                <w:sz w:val="18"/>
                <w:szCs w:val="15"/>
              </w:rPr>
              <w:t>03</w:t>
            </w:r>
          </w:p>
        </w:tc>
        <w:tc>
          <w:tcPr>
            <w:tcW w:w="5044" w:type="dxa"/>
            <w:tcMar>
              <w:left w:w="28" w:type="dxa"/>
              <w:right w:w="28" w:type="dxa"/>
            </w:tcMar>
            <w:vAlign w:val="center"/>
          </w:tcPr>
          <w:p w14:paraId="501A5D67">
            <w:pPr>
              <w:spacing w:line="240" w:lineRule="exact"/>
              <w:rPr>
                <w:sz w:val="18"/>
                <w:szCs w:val="15"/>
              </w:rPr>
            </w:pPr>
          </w:p>
        </w:tc>
      </w:tr>
      <w:tr w14:paraId="5B8901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647B4C10">
            <w:pPr>
              <w:spacing w:line="240" w:lineRule="exact"/>
              <w:ind w:firstLine="284"/>
              <w:rPr>
                <w:sz w:val="18"/>
                <w:szCs w:val="15"/>
              </w:rPr>
            </w:pPr>
            <w:r>
              <w:rPr>
                <w:rFonts w:hint="eastAsia"/>
                <w:sz w:val="18"/>
                <w:szCs w:val="15"/>
              </w:rPr>
              <w:t>航道水深（米）</w:t>
            </w:r>
          </w:p>
        </w:tc>
        <w:tc>
          <w:tcPr>
            <w:tcW w:w="815" w:type="dxa"/>
            <w:vAlign w:val="center"/>
          </w:tcPr>
          <w:p w14:paraId="6921E730">
            <w:pPr>
              <w:spacing w:line="240" w:lineRule="exact"/>
              <w:jc w:val="center"/>
              <w:rPr>
                <w:sz w:val="18"/>
                <w:szCs w:val="15"/>
              </w:rPr>
            </w:pPr>
            <w:r>
              <w:rPr>
                <w:sz w:val="18"/>
                <w:szCs w:val="15"/>
              </w:rPr>
              <w:t>04</w:t>
            </w:r>
          </w:p>
        </w:tc>
        <w:tc>
          <w:tcPr>
            <w:tcW w:w="5044" w:type="dxa"/>
            <w:tcMar>
              <w:left w:w="28" w:type="dxa"/>
              <w:right w:w="28" w:type="dxa"/>
            </w:tcMar>
            <w:vAlign w:val="center"/>
          </w:tcPr>
          <w:p w14:paraId="54AF136C">
            <w:pPr>
              <w:spacing w:line="240" w:lineRule="exact"/>
              <w:rPr>
                <w:sz w:val="18"/>
                <w:szCs w:val="15"/>
              </w:rPr>
            </w:pPr>
          </w:p>
        </w:tc>
      </w:tr>
      <w:tr w14:paraId="2ED7C3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31FE3D17">
            <w:pPr>
              <w:spacing w:line="240" w:lineRule="exact"/>
              <w:ind w:firstLine="284"/>
              <w:rPr>
                <w:sz w:val="18"/>
                <w:szCs w:val="15"/>
              </w:rPr>
            </w:pPr>
            <w:r>
              <w:rPr>
                <w:rFonts w:hint="eastAsia"/>
                <w:sz w:val="18"/>
                <w:szCs w:val="15"/>
              </w:rPr>
              <w:t>航道宽度（米）</w:t>
            </w:r>
          </w:p>
        </w:tc>
        <w:tc>
          <w:tcPr>
            <w:tcW w:w="815" w:type="dxa"/>
            <w:vAlign w:val="center"/>
          </w:tcPr>
          <w:p w14:paraId="017A61DE">
            <w:pPr>
              <w:spacing w:line="240" w:lineRule="exact"/>
              <w:jc w:val="center"/>
              <w:rPr>
                <w:sz w:val="18"/>
                <w:szCs w:val="15"/>
              </w:rPr>
            </w:pPr>
            <w:r>
              <w:rPr>
                <w:sz w:val="18"/>
                <w:szCs w:val="15"/>
              </w:rPr>
              <w:t>05</w:t>
            </w:r>
          </w:p>
        </w:tc>
        <w:tc>
          <w:tcPr>
            <w:tcW w:w="5044" w:type="dxa"/>
            <w:tcMar>
              <w:left w:w="28" w:type="dxa"/>
              <w:right w:w="28" w:type="dxa"/>
            </w:tcMar>
            <w:vAlign w:val="center"/>
          </w:tcPr>
          <w:p w14:paraId="4F093234">
            <w:pPr>
              <w:spacing w:line="240" w:lineRule="exact"/>
              <w:rPr>
                <w:sz w:val="18"/>
                <w:szCs w:val="15"/>
              </w:rPr>
            </w:pPr>
          </w:p>
        </w:tc>
      </w:tr>
      <w:tr w14:paraId="78AD61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266DCCBB">
            <w:pPr>
              <w:spacing w:line="240" w:lineRule="exact"/>
              <w:ind w:firstLine="284"/>
              <w:rPr>
                <w:sz w:val="18"/>
                <w:szCs w:val="15"/>
              </w:rPr>
            </w:pPr>
            <w:r>
              <w:rPr>
                <w:rFonts w:hint="eastAsia"/>
                <w:sz w:val="18"/>
                <w:szCs w:val="15"/>
              </w:rPr>
              <w:t>航段现状技术等级</w:t>
            </w:r>
          </w:p>
        </w:tc>
        <w:tc>
          <w:tcPr>
            <w:tcW w:w="815" w:type="dxa"/>
            <w:vAlign w:val="center"/>
          </w:tcPr>
          <w:p w14:paraId="5D53D987">
            <w:pPr>
              <w:spacing w:line="240" w:lineRule="exact"/>
              <w:jc w:val="center"/>
              <w:rPr>
                <w:sz w:val="18"/>
                <w:szCs w:val="15"/>
              </w:rPr>
            </w:pPr>
            <w:r>
              <w:rPr>
                <w:sz w:val="18"/>
                <w:szCs w:val="15"/>
              </w:rPr>
              <w:t>06</w:t>
            </w:r>
          </w:p>
        </w:tc>
        <w:tc>
          <w:tcPr>
            <w:tcW w:w="5044" w:type="dxa"/>
            <w:tcMar>
              <w:left w:w="28" w:type="dxa"/>
              <w:right w:w="28" w:type="dxa"/>
            </w:tcMar>
            <w:vAlign w:val="center"/>
          </w:tcPr>
          <w:p w14:paraId="74CD07B3">
            <w:pPr>
              <w:spacing w:line="240" w:lineRule="exact"/>
              <w:rPr>
                <w:sz w:val="18"/>
                <w:szCs w:val="15"/>
              </w:rPr>
            </w:pPr>
          </w:p>
        </w:tc>
      </w:tr>
      <w:tr w14:paraId="51B0E1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2E7AA9CE">
            <w:pPr>
              <w:spacing w:line="240" w:lineRule="exact"/>
              <w:ind w:firstLine="284"/>
              <w:rPr>
                <w:sz w:val="18"/>
                <w:szCs w:val="15"/>
              </w:rPr>
            </w:pPr>
            <w:r>
              <w:rPr>
                <w:rFonts w:hint="eastAsia"/>
                <w:sz w:val="18"/>
                <w:szCs w:val="15"/>
              </w:rPr>
              <w:t>航段定级技术等级</w:t>
            </w:r>
          </w:p>
        </w:tc>
        <w:tc>
          <w:tcPr>
            <w:tcW w:w="815" w:type="dxa"/>
            <w:vAlign w:val="center"/>
          </w:tcPr>
          <w:p w14:paraId="32D10DCB">
            <w:pPr>
              <w:spacing w:line="240" w:lineRule="exact"/>
              <w:jc w:val="center"/>
              <w:rPr>
                <w:sz w:val="18"/>
                <w:szCs w:val="15"/>
              </w:rPr>
            </w:pPr>
            <w:r>
              <w:rPr>
                <w:sz w:val="18"/>
                <w:szCs w:val="15"/>
              </w:rPr>
              <w:t>07</w:t>
            </w:r>
          </w:p>
        </w:tc>
        <w:tc>
          <w:tcPr>
            <w:tcW w:w="5044" w:type="dxa"/>
            <w:tcMar>
              <w:left w:w="28" w:type="dxa"/>
              <w:right w:w="28" w:type="dxa"/>
            </w:tcMar>
            <w:vAlign w:val="center"/>
          </w:tcPr>
          <w:p w14:paraId="190AE2F0">
            <w:pPr>
              <w:spacing w:line="240" w:lineRule="exact"/>
              <w:rPr>
                <w:sz w:val="18"/>
                <w:szCs w:val="15"/>
              </w:rPr>
            </w:pPr>
          </w:p>
        </w:tc>
      </w:tr>
      <w:tr w14:paraId="640D5D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09D68CFF">
            <w:pPr>
              <w:spacing w:line="240" w:lineRule="exact"/>
              <w:ind w:firstLine="284"/>
              <w:rPr>
                <w:sz w:val="18"/>
                <w:szCs w:val="15"/>
              </w:rPr>
            </w:pPr>
            <w:r>
              <w:rPr>
                <w:rFonts w:hint="eastAsia"/>
                <w:sz w:val="18"/>
                <w:szCs w:val="15"/>
              </w:rPr>
              <w:t>航段是否通航</w:t>
            </w:r>
          </w:p>
        </w:tc>
        <w:tc>
          <w:tcPr>
            <w:tcW w:w="815" w:type="dxa"/>
            <w:vAlign w:val="center"/>
          </w:tcPr>
          <w:p w14:paraId="06EBC9B6">
            <w:pPr>
              <w:spacing w:line="240" w:lineRule="exact"/>
              <w:jc w:val="center"/>
              <w:rPr>
                <w:sz w:val="18"/>
                <w:szCs w:val="15"/>
              </w:rPr>
            </w:pPr>
            <w:r>
              <w:rPr>
                <w:rFonts w:hint="eastAsia"/>
                <w:sz w:val="18"/>
                <w:szCs w:val="15"/>
              </w:rPr>
              <w:t>癸</w:t>
            </w:r>
          </w:p>
        </w:tc>
        <w:tc>
          <w:tcPr>
            <w:tcW w:w="5044" w:type="dxa"/>
            <w:tcMar>
              <w:left w:w="28" w:type="dxa"/>
              <w:right w:w="28" w:type="dxa"/>
            </w:tcMar>
            <w:vAlign w:val="center"/>
          </w:tcPr>
          <w:p w14:paraId="1EA61200">
            <w:pPr>
              <w:spacing w:line="240" w:lineRule="exact"/>
              <w:rPr>
                <w:sz w:val="18"/>
                <w:szCs w:val="15"/>
              </w:rPr>
            </w:pPr>
          </w:p>
        </w:tc>
      </w:tr>
      <w:tr w14:paraId="06C8D8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6FC4CBE6">
            <w:pPr>
              <w:spacing w:line="240" w:lineRule="exact"/>
              <w:ind w:firstLine="284"/>
              <w:rPr>
                <w:sz w:val="18"/>
                <w:szCs w:val="15"/>
              </w:rPr>
            </w:pPr>
            <w:r>
              <w:rPr>
                <w:rFonts w:hint="eastAsia"/>
                <w:sz w:val="18"/>
                <w:szCs w:val="15"/>
              </w:rPr>
              <w:t>航段属性</w:t>
            </w:r>
          </w:p>
        </w:tc>
        <w:tc>
          <w:tcPr>
            <w:tcW w:w="815" w:type="dxa"/>
            <w:vAlign w:val="center"/>
          </w:tcPr>
          <w:p w14:paraId="6BCF1915">
            <w:pPr>
              <w:spacing w:line="240" w:lineRule="exact"/>
              <w:jc w:val="center"/>
              <w:rPr>
                <w:sz w:val="18"/>
                <w:szCs w:val="15"/>
              </w:rPr>
            </w:pPr>
            <w:r>
              <w:rPr>
                <w:rFonts w:hint="eastAsia"/>
                <w:sz w:val="18"/>
                <w:szCs w:val="15"/>
              </w:rPr>
              <w:t>子</w:t>
            </w:r>
          </w:p>
        </w:tc>
        <w:tc>
          <w:tcPr>
            <w:tcW w:w="5044" w:type="dxa"/>
            <w:tcMar>
              <w:left w:w="28" w:type="dxa"/>
              <w:right w:w="28" w:type="dxa"/>
            </w:tcMar>
            <w:vAlign w:val="center"/>
          </w:tcPr>
          <w:p w14:paraId="03023571">
            <w:pPr>
              <w:spacing w:line="240" w:lineRule="exact"/>
              <w:rPr>
                <w:sz w:val="18"/>
                <w:szCs w:val="15"/>
              </w:rPr>
            </w:pPr>
          </w:p>
        </w:tc>
      </w:tr>
      <w:tr w14:paraId="35EBF9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622416DB">
            <w:pPr>
              <w:spacing w:line="240" w:lineRule="exact"/>
              <w:ind w:firstLine="284"/>
              <w:rPr>
                <w:sz w:val="18"/>
                <w:szCs w:val="15"/>
              </w:rPr>
            </w:pPr>
            <w:r>
              <w:rPr>
                <w:rFonts w:hint="eastAsia"/>
                <w:sz w:val="18"/>
                <w:szCs w:val="15"/>
              </w:rPr>
              <w:t>是否为专用航道</w:t>
            </w:r>
          </w:p>
        </w:tc>
        <w:tc>
          <w:tcPr>
            <w:tcW w:w="815" w:type="dxa"/>
            <w:vAlign w:val="center"/>
          </w:tcPr>
          <w:p w14:paraId="1D8DBC0C">
            <w:pPr>
              <w:spacing w:line="240" w:lineRule="exact"/>
              <w:jc w:val="center"/>
              <w:rPr>
                <w:sz w:val="18"/>
                <w:szCs w:val="15"/>
              </w:rPr>
            </w:pPr>
            <w:r>
              <w:rPr>
                <w:rFonts w:hint="eastAsia"/>
                <w:sz w:val="18"/>
                <w:szCs w:val="15"/>
              </w:rPr>
              <w:t>丑</w:t>
            </w:r>
          </w:p>
        </w:tc>
        <w:tc>
          <w:tcPr>
            <w:tcW w:w="5044" w:type="dxa"/>
            <w:tcMar>
              <w:left w:w="28" w:type="dxa"/>
              <w:right w:w="28" w:type="dxa"/>
            </w:tcMar>
            <w:vAlign w:val="center"/>
          </w:tcPr>
          <w:p w14:paraId="6173E383">
            <w:pPr>
              <w:spacing w:line="240" w:lineRule="exact"/>
              <w:rPr>
                <w:sz w:val="18"/>
                <w:szCs w:val="15"/>
              </w:rPr>
            </w:pPr>
          </w:p>
        </w:tc>
      </w:tr>
      <w:tr w14:paraId="5EEF68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38D14B59">
            <w:pPr>
              <w:spacing w:line="240" w:lineRule="exact"/>
              <w:ind w:firstLine="284"/>
              <w:rPr>
                <w:sz w:val="18"/>
                <w:szCs w:val="15"/>
              </w:rPr>
            </w:pPr>
            <w:r>
              <w:rPr>
                <w:rFonts w:hint="eastAsia"/>
                <w:sz w:val="18"/>
                <w:szCs w:val="15"/>
              </w:rPr>
              <w:t>是否为季节性航道</w:t>
            </w:r>
          </w:p>
        </w:tc>
        <w:tc>
          <w:tcPr>
            <w:tcW w:w="815" w:type="dxa"/>
            <w:vAlign w:val="center"/>
          </w:tcPr>
          <w:p w14:paraId="504466DA">
            <w:pPr>
              <w:spacing w:line="240" w:lineRule="exact"/>
              <w:jc w:val="center"/>
              <w:rPr>
                <w:sz w:val="18"/>
                <w:szCs w:val="15"/>
              </w:rPr>
            </w:pPr>
            <w:r>
              <w:rPr>
                <w:rFonts w:hint="eastAsia"/>
                <w:sz w:val="18"/>
                <w:szCs w:val="15"/>
              </w:rPr>
              <w:t>寅</w:t>
            </w:r>
          </w:p>
        </w:tc>
        <w:tc>
          <w:tcPr>
            <w:tcW w:w="5044" w:type="dxa"/>
            <w:tcMar>
              <w:left w:w="28" w:type="dxa"/>
              <w:right w:w="28" w:type="dxa"/>
            </w:tcMar>
            <w:vAlign w:val="center"/>
          </w:tcPr>
          <w:p w14:paraId="6B2AAB02">
            <w:pPr>
              <w:spacing w:line="240" w:lineRule="exact"/>
              <w:rPr>
                <w:sz w:val="18"/>
                <w:szCs w:val="15"/>
              </w:rPr>
            </w:pPr>
          </w:p>
        </w:tc>
      </w:tr>
      <w:tr w14:paraId="174AF2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3690" w:type="dxa"/>
            <w:vAlign w:val="center"/>
          </w:tcPr>
          <w:p w14:paraId="218B011B">
            <w:pPr>
              <w:spacing w:line="240" w:lineRule="exact"/>
              <w:rPr>
                <w:sz w:val="18"/>
                <w:szCs w:val="15"/>
              </w:rPr>
            </w:pPr>
            <w:r>
              <w:rPr>
                <w:rFonts w:hint="eastAsia"/>
                <w:sz w:val="18"/>
                <w:szCs w:val="15"/>
              </w:rPr>
              <w:t>三、变更原因</w:t>
            </w:r>
          </w:p>
        </w:tc>
        <w:tc>
          <w:tcPr>
            <w:tcW w:w="815" w:type="dxa"/>
            <w:vAlign w:val="center"/>
          </w:tcPr>
          <w:p w14:paraId="6CB62366">
            <w:pPr>
              <w:spacing w:line="240" w:lineRule="exact"/>
              <w:jc w:val="center"/>
              <w:rPr>
                <w:sz w:val="18"/>
                <w:szCs w:val="15"/>
              </w:rPr>
            </w:pPr>
            <w:r>
              <w:rPr>
                <w:rFonts w:hint="eastAsia"/>
                <w:sz w:val="18"/>
                <w:szCs w:val="15"/>
              </w:rPr>
              <w:t>卯</w:t>
            </w:r>
          </w:p>
        </w:tc>
        <w:tc>
          <w:tcPr>
            <w:tcW w:w="5044" w:type="dxa"/>
            <w:tcMar>
              <w:left w:w="28" w:type="dxa"/>
              <w:right w:w="28" w:type="dxa"/>
            </w:tcMar>
            <w:vAlign w:val="center"/>
          </w:tcPr>
          <w:p w14:paraId="227901E8">
            <w:pPr>
              <w:spacing w:line="240" w:lineRule="exact"/>
              <w:jc w:val="center"/>
              <w:rPr>
                <w:sz w:val="18"/>
                <w:szCs w:val="15"/>
              </w:rPr>
            </w:pPr>
          </w:p>
        </w:tc>
      </w:tr>
    </w:tbl>
    <w:p w14:paraId="31547429">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0FF91B3E">
      <w:pPr>
        <w:spacing w:line="0" w:lineRule="atLeast"/>
        <w:jc w:val="left"/>
        <w:rPr>
          <w:color w:val="000000" w:themeColor="text1"/>
          <w:sz w:val="18"/>
          <w14:textFill>
            <w14:solidFill>
              <w14:schemeClr w14:val="tx1"/>
            </w14:solidFill>
          </w14:textFill>
        </w:rPr>
      </w:pPr>
    </w:p>
    <w:p w14:paraId="6296E4E6">
      <w:pPr>
        <w:spacing w:line="0" w:lineRule="atLeast"/>
        <w:ind w:left="720" w:hanging="720" w:hangingChars="400"/>
        <w:jc w:val="left"/>
        <w:rPr>
          <w:sz w:val="18"/>
        </w:rPr>
      </w:pPr>
      <w:r>
        <w:rPr>
          <w:rFonts w:hint="eastAsia"/>
          <w:sz w:val="18"/>
        </w:rPr>
        <w:t>说明：</w:t>
      </w:r>
      <w:r>
        <w:rPr>
          <w:sz w:val="18"/>
        </w:rPr>
        <w:t>1.</w:t>
      </w:r>
      <w:r>
        <w:rPr>
          <w:rFonts w:hint="eastAsia"/>
          <w:sz w:val="18"/>
        </w:rPr>
        <w:t>本表由各省、自治区、直辖市交通运输厅（委）组织填报。</w:t>
      </w:r>
    </w:p>
    <w:p w14:paraId="51D8416B">
      <w:pPr>
        <w:spacing w:line="0" w:lineRule="atLeast"/>
        <w:ind w:firstLine="540" w:firstLineChars="300"/>
        <w:jc w:val="left"/>
        <w:rPr>
          <w:sz w:val="18"/>
        </w:rPr>
      </w:pPr>
      <w:r>
        <w:rPr>
          <w:sz w:val="18"/>
        </w:rPr>
        <w:t>2.</w:t>
      </w:r>
      <w:r>
        <w:rPr>
          <w:rFonts w:hint="eastAsia"/>
          <w:sz w:val="18"/>
        </w:rPr>
        <w:t>统计范围：</w:t>
      </w:r>
    </w:p>
    <w:p w14:paraId="705274FE">
      <w:pPr>
        <w:spacing w:line="0" w:lineRule="atLeast"/>
        <w:ind w:left="720" w:leftChars="300" w:hanging="90" w:hangingChars="50"/>
        <w:jc w:val="left"/>
        <w:rPr>
          <w:sz w:val="18"/>
        </w:rPr>
      </w:pPr>
      <w:r>
        <w:rPr>
          <w:rFonts w:hint="eastAsia"/>
          <w:sz w:val="18"/>
        </w:rPr>
        <w:t>（</w:t>
      </w:r>
      <w:r>
        <w:rPr>
          <w:sz w:val="18"/>
        </w:rPr>
        <w:t>1</w:t>
      </w:r>
      <w:r>
        <w:rPr>
          <w:rFonts w:hint="eastAsia"/>
          <w:sz w:val="18"/>
        </w:rPr>
        <w:t>）全国范围内所有已进行了航道定级的内河航道（含专用航道），包括已定级但因碍航建筑物等因素暂时断航的内河航道和由于其它因素不通航的内河航道；</w:t>
      </w:r>
    </w:p>
    <w:p w14:paraId="265F2D49">
      <w:pPr>
        <w:spacing w:line="0" w:lineRule="atLeast"/>
        <w:ind w:left="810" w:leftChars="300" w:hanging="180" w:hangingChars="100"/>
        <w:jc w:val="left"/>
        <w:rPr>
          <w:sz w:val="18"/>
        </w:rPr>
      </w:pPr>
      <w:r>
        <w:rPr>
          <w:rFonts w:hint="eastAsia"/>
          <w:sz w:val="18"/>
        </w:rPr>
        <w:t>（</w:t>
      </w:r>
      <w:r>
        <w:rPr>
          <w:sz w:val="18"/>
        </w:rPr>
        <w:t>2</w:t>
      </w:r>
      <w:r>
        <w:rPr>
          <w:rFonts w:hint="eastAsia"/>
          <w:sz w:val="18"/>
        </w:rPr>
        <w:t>）尚未定级，但近年内进行了航道建设或有航运开发价值的内河航道。</w:t>
      </w:r>
    </w:p>
    <w:p w14:paraId="2C590A7C">
      <w:pPr>
        <w:spacing w:line="0" w:lineRule="atLeast"/>
        <w:ind w:firstLine="540" w:firstLineChars="300"/>
        <w:jc w:val="left"/>
        <w:rPr>
          <w:sz w:val="18"/>
        </w:rPr>
      </w:pPr>
      <w:r>
        <w:rPr>
          <w:sz w:val="18"/>
        </w:rPr>
        <w:t>3.</w:t>
      </w:r>
      <w:r>
        <w:rPr>
          <w:rFonts w:hint="eastAsia"/>
          <w:sz w:val="18"/>
        </w:rPr>
        <w:t>每条发生变更的航段均须填写一张</w:t>
      </w:r>
      <w:r>
        <w:rPr>
          <w:sz w:val="18"/>
        </w:rPr>
        <w:t>“</w:t>
      </w:r>
      <w:r>
        <w:rPr>
          <w:rFonts w:hint="eastAsia"/>
          <w:sz w:val="18"/>
        </w:rPr>
        <w:t>航段变更情况表</w:t>
      </w:r>
      <w:r>
        <w:rPr>
          <w:sz w:val="18"/>
        </w:rPr>
        <w:t>”</w:t>
      </w:r>
      <w:r>
        <w:rPr>
          <w:rFonts w:hint="eastAsia"/>
          <w:sz w:val="18"/>
        </w:rPr>
        <w:t>。</w:t>
      </w:r>
    </w:p>
    <w:p w14:paraId="6EF3FD07">
      <w:pPr>
        <w:spacing w:line="0" w:lineRule="atLeast"/>
        <w:ind w:left="671" w:leftChars="260" w:hanging="125" w:hangingChars="70"/>
        <w:jc w:val="left"/>
        <w:rPr>
          <w:sz w:val="18"/>
        </w:rPr>
      </w:pPr>
      <w:r>
        <w:rPr>
          <w:sz w:val="18"/>
        </w:rPr>
        <w:t>4.</w:t>
      </w:r>
      <w:r>
        <w:rPr>
          <w:rFonts w:hint="eastAsia"/>
          <w:sz w:val="18"/>
        </w:rPr>
        <w:t>在填写以</w:t>
      </w:r>
      <w:r>
        <w:rPr>
          <w:sz w:val="18"/>
        </w:rPr>
        <w:t>“</w:t>
      </w:r>
      <w:r>
        <w:rPr>
          <w:rFonts w:hint="eastAsia"/>
          <w:sz w:val="18"/>
        </w:rPr>
        <w:t>公里（</w:t>
      </w:r>
      <w:r>
        <w:rPr>
          <w:sz w:val="18"/>
        </w:rPr>
        <w:t>km</w:t>
      </w:r>
      <w:r>
        <w:rPr>
          <w:rFonts w:hint="eastAsia"/>
          <w:sz w:val="18"/>
        </w:rPr>
        <w:t>）</w:t>
      </w:r>
      <w:r>
        <w:rPr>
          <w:sz w:val="18"/>
        </w:rPr>
        <w:t>”</w:t>
      </w:r>
      <w:r>
        <w:rPr>
          <w:rFonts w:hint="eastAsia"/>
          <w:sz w:val="18"/>
        </w:rPr>
        <w:t>为单位的指标时，小数点后均要求保留</w:t>
      </w:r>
      <w:r>
        <w:rPr>
          <w:sz w:val="18"/>
        </w:rPr>
        <w:t>2</w:t>
      </w:r>
      <w:r>
        <w:rPr>
          <w:rFonts w:hint="eastAsia"/>
          <w:sz w:val="18"/>
        </w:rPr>
        <w:t>位有效数字；在填写以</w:t>
      </w:r>
      <w:r>
        <w:rPr>
          <w:sz w:val="18"/>
        </w:rPr>
        <w:t>“</w:t>
      </w:r>
      <w:r>
        <w:rPr>
          <w:rFonts w:hint="eastAsia"/>
          <w:sz w:val="18"/>
        </w:rPr>
        <w:t>米</w:t>
      </w:r>
      <w:r>
        <w:rPr>
          <w:sz w:val="18"/>
        </w:rPr>
        <w:t>”</w:t>
      </w:r>
      <w:r>
        <w:rPr>
          <w:rFonts w:hint="eastAsia"/>
          <w:sz w:val="18"/>
        </w:rPr>
        <w:t>为单位的指标时，小数点后均要求保留</w:t>
      </w:r>
      <w:r>
        <w:rPr>
          <w:sz w:val="18"/>
        </w:rPr>
        <w:t>1</w:t>
      </w:r>
      <w:r>
        <w:rPr>
          <w:rFonts w:hint="eastAsia"/>
          <w:sz w:val="18"/>
        </w:rPr>
        <w:t>位有效数字。</w:t>
      </w:r>
    </w:p>
    <w:p w14:paraId="213EE869">
      <w:pPr>
        <w:spacing w:line="0" w:lineRule="atLeast"/>
        <w:ind w:left="726" w:leftChars="260" w:hanging="180" w:hangingChars="100"/>
        <w:jc w:val="left"/>
        <w:rPr>
          <w:sz w:val="18"/>
        </w:rPr>
      </w:pPr>
      <w:r>
        <w:rPr>
          <w:sz w:val="18"/>
        </w:rPr>
        <w:t>5.</w:t>
      </w:r>
      <w:r>
        <w:rPr>
          <w:rFonts w:hint="eastAsia"/>
          <w:sz w:val="18"/>
        </w:rPr>
        <w:t>表内逻辑关系：</w:t>
      </w:r>
      <w:r>
        <w:rPr>
          <w:sz w:val="18"/>
        </w:rPr>
        <w:t>01</w:t>
      </w:r>
      <w:r>
        <w:rPr>
          <w:rFonts w:hint="eastAsia"/>
          <w:sz w:val="18"/>
        </w:rPr>
        <w:t>行（</w:t>
      </w:r>
      <w:r>
        <w:rPr>
          <w:rFonts w:hint="eastAsia"/>
          <w:sz w:val="18"/>
          <w:szCs w:val="15"/>
        </w:rPr>
        <w:t>航段起点距航道起点里程</w:t>
      </w:r>
      <w:r>
        <w:rPr>
          <w:rFonts w:hint="eastAsia"/>
          <w:sz w:val="18"/>
        </w:rPr>
        <w:t>）</w:t>
      </w:r>
      <w:r>
        <w:rPr>
          <w:sz w:val="18"/>
        </w:rPr>
        <w:t>&lt;02</w:t>
      </w:r>
      <w:r>
        <w:rPr>
          <w:rFonts w:hint="eastAsia"/>
          <w:sz w:val="18"/>
        </w:rPr>
        <w:t>行（</w:t>
      </w:r>
      <w:r>
        <w:rPr>
          <w:rFonts w:hint="eastAsia"/>
          <w:sz w:val="18"/>
          <w:szCs w:val="15"/>
        </w:rPr>
        <w:t>航段终点距航道起点里程</w:t>
      </w:r>
      <w:r>
        <w:rPr>
          <w:rFonts w:hint="eastAsia"/>
          <w:sz w:val="18"/>
        </w:rPr>
        <w:t>）；</w:t>
      </w:r>
    </w:p>
    <w:p w14:paraId="0566C928">
      <w:pPr>
        <w:spacing w:line="0" w:lineRule="atLeast"/>
        <w:ind w:firstLine="1944" w:firstLineChars="1080"/>
        <w:jc w:val="left"/>
      </w:pPr>
      <w:r>
        <w:rPr>
          <w:sz w:val="18"/>
        </w:rPr>
        <w:t>03</w:t>
      </w:r>
      <w:r>
        <w:rPr>
          <w:rFonts w:hint="eastAsia"/>
          <w:sz w:val="18"/>
        </w:rPr>
        <w:t>行（航段里程）</w:t>
      </w:r>
      <w:r>
        <w:rPr>
          <w:sz w:val="18"/>
        </w:rPr>
        <w:t>=</w:t>
      </w:r>
      <w:r>
        <w:rPr>
          <w:sz w:val="18"/>
          <w:szCs w:val="15"/>
        </w:rPr>
        <w:t>02</w:t>
      </w:r>
      <w:r>
        <w:rPr>
          <w:rFonts w:hint="eastAsia"/>
          <w:sz w:val="18"/>
          <w:szCs w:val="15"/>
        </w:rPr>
        <w:t>行</w:t>
      </w:r>
      <w:r>
        <w:rPr>
          <w:sz w:val="18"/>
          <w:szCs w:val="15"/>
        </w:rPr>
        <w:t>-01</w:t>
      </w:r>
      <w:r>
        <w:rPr>
          <w:rFonts w:hint="eastAsia"/>
          <w:sz w:val="18"/>
          <w:szCs w:val="15"/>
        </w:rPr>
        <w:t>行</w:t>
      </w:r>
      <w:r>
        <w:rPr>
          <w:rFonts w:hint="eastAsia"/>
          <w:sz w:val="18"/>
        </w:rPr>
        <w:t>。</w:t>
      </w:r>
    </w:p>
    <w:p w14:paraId="533FC22C"/>
    <w:p w14:paraId="5008E621">
      <w:pPr>
        <w:sectPr>
          <w:pgSz w:w="11907" w:h="16839"/>
          <w:pgMar w:top="1418" w:right="1247" w:bottom="936" w:left="1247" w:header="851" w:footer="992" w:gutter="0"/>
          <w:cols w:space="425" w:num="1"/>
          <w:docGrid w:type="lines" w:linePitch="312" w:charSpace="0"/>
        </w:sectPr>
      </w:pPr>
    </w:p>
    <w:bookmarkEnd w:id="168"/>
    <w:p w14:paraId="00715928">
      <w:pPr>
        <w:pStyle w:val="3"/>
        <w:spacing w:before="0" w:after="0" w:line="240" w:lineRule="auto"/>
        <w:jc w:val="center"/>
        <w:rPr>
          <w:rFonts w:ascii="Times New Roman" w:hAnsi="Times New Roman" w:eastAsia="宋体"/>
          <w:b w:val="0"/>
        </w:rPr>
      </w:pPr>
      <w:bookmarkStart w:id="169" w:name="_Toc210052957"/>
      <w:bookmarkStart w:id="170" w:name="_Toc142657749"/>
      <w:bookmarkStart w:id="171" w:name="_Toc146542159"/>
      <w:r>
        <w:rPr>
          <w:rFonts w:ascii="Times New Roman" w:hAnsi="Times New Roman" w:eastAsia="宋体"/>
          <w:b w:val="0"/>
        </w:rPr>
        <w:t>2.</w:t>
      </w:r>
      <w:r>
        <w:rPr>
          <w:rFonts w:hint="eastAsia" w:ascii="Times New Roman" w:hAnsi="Times New Roman" w:eastAsia="宋体"/>
          <w:b w:val="0"/>
        </w:rPr>
        <w:t>运输装备</w:t>
      </w:r>
      <w:bookmarkEnd w:id="169"/>
      <w:bookmarkEnd w:id="170"/>
      <w:bookmarkEnd w:id="171"/>
      <w:bookmarkStart w:id="172" w:name="_Toc146542167"/>
      <w:bookmarkStart w:id="173" w:name="_Toc366828971"/>
      <w:bookmarkStart w:id="174" w:name="_Toc366829208"/>
      <w:bookmarkStart w:id="175" w:name="_Toc366829529"/>
      <w:bookmarkStart w:id="176" w:name="_Toc146542166"/>
      <w:bookmarkStart w:id="177" w:name="_Toc366830053"/>
      <w:bookmarkStart w:id="178" w:name="_Toc366827508"/>
      <w:bookmarkStart w:id="179" w:name="_Toc142657755"/>
      <w:bookmarkStart w:id="180" w:name="_Toc366829093"/>
      <w:bookmarkStart w:id="181" w:name="_Toc13670544"/>
    </w:p>
    <w:bookmarkEnd w:id="172"/>
    <w:p w14:paraId="17760CDB">
      <w:pPr>
        <w:pStyle w:val="3"/>
        <w:spacing w:before="0" w:after="0" w:line="240" w:lineRule="auto"/>
        <w:jc w:val="center"/>
        <w:rPr>
          <w:rFonts w:ascii="Times New Roman" w:hAnsi="Times New Roman" w:eastAsia="宋体"/>
          <w:b w:val="0"/>
        </w:rPr>
      </w:pPr>
      <w:bookmarkStart w:id="182" w:name="_Toc210052958"/>
      <w:r>
        <w:rPr>
          <w:rFonts w:hint="eastAsia" w:ascii="Times New Roman" w:hAnsi="Times New Roman" w:eastAsia="宋体"/>
          <w:b w:val="0"/>
        </w:rPr>
        <w:t>水路运输船舶拥有情况</w:t>
      </w:r>
      <w:bookmarkEnd w:id="173"/>
      <w:bookmarkEnd w:id="174"/>
      <w:bookmarkEnd w:id="175"/>
      <w:bookmarkEnd w:id="176"/>
      <w:bookmarkEnd w:id="177"/>
      <w:bookmarkEnd w:id="178"/>
      <w:bookmarkEnd w:id="179"/>
      <w:bookmarkEnd w:id="180"/>
      <w:bookmarkEnd w:id="181"/>
      <w:bookmarkEnd w:id="182"/>
    </w:p>
    <w:p w14:paraId="26D7DF50">
      <w:pPr>
        <w:spacing w:line="0" w:lineRule="atLeast"/>
        <w:jc w:val="center"/>
        <w:rPr>
          <w:bCs/>
          <w:sz w:val="18"/>
          <w:szCs w:val="18"/>
        </w:rPr>
      </w:pPr>
      <w:r>
        <w:rPr>
          <w:bCs/>
          <w:sz w:val="32"/>
          <w:szCs w:val="32"/>
        </w:rPr>
        <mc:AlternateContent>
          <mc:Choice Requires="wps">
            <w:drawing>
              <wp:anchor distT="0" distB="0" distL="114300" distR="114300" simplePos="0" relativeHeight="251663360" behindDoc="0" locked="0" layoutInCell="1" allowOverlap="1">
                <wp:simplePos x="0" y="0"/>
                <wp:positionH relativeFrom="column">
                  <wp:posOffset>4425315</wp:posOffset>
                </wp:positionH>
                <wp:positionV relativeFrom="paragraph">
                  <wp:posOffset>32385</wp:posOffset>
                </wp:positionV>
                <wp:extent cx="609600" cy="748665"/>
                <wp:effectExtent l="0" t="0" r="19050" b="12065"/>
                <wp:wrapNone/>
                <wp:docPr id="78"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7ADCF4A2">
                            <w:pPr>
                              <w:spacing w:line="0" w:lineRule="atLeast"/>
                              <w:jc w:val="left"/>
                              <w:rPr>
                                <w:rFonts w:hint="eastAsia" w:ascii="宋体" w:hAnsi="宋体"/>
                                <w:sz w:val="18"/>
                              </w:rPr>
                            </w:pPr>
                            <w:r>
                              <w:rPr>
                                <w:rFonts w:hint="eastAsia" w:ascii="宋体" w:hAnsi="宋体"/>
                                <w:sz w:val="18"/>
                              </w:rPr>
                              <w:t>表　　号：</w:t>
                            </w:r>
                          </w:p>
                          <w:p w14:paraId="09A1D69A">
                            <w:pPr>
                              <w:spacing w:line="0" w:lineRule="atLeast"/>
                              <w:jc w:val="left"/>
                              <w:rPr>
                                <w:rFonts w:hint="eastAsia" w:ascii="宋体" w:hAnsi="宋体"/>
                                <w:sz w:val="18"/>
                              </w:rPr>
                            </w:pPr>
                            <w:r>
                              <w:rPr>
                                <w:rFonts w:hint="eastAsia" w:ascii="宋体" w:hAnsi="宋体"/>
                                <w:sz w:val="18"/>
                              </w:rPr>
                              <w:t>制定机关：</w:t>
                            </w:r>
                          </w:p>
                          <w:p w14:paraId="20B28D37">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CE0447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2AF0F4D">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8.45pt;margin-top:2.55pt;height:58.95pt;width:48pt;z-index:251663360;mso-width-relative:page;mso-height-relative:page;" fillcolor="#FFFFFF" filled="t" stroked="t" coordsize="21600,21600" o:gfxdata="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KLb399kAAAAJAQAADwAAAAAAAAABACAAAAAiAAAAZHJzL2Rvd25yZXYueG1sUEsBAhQAFAAAAAgA&#10;h07iQIgJYMckAgAAdwQAAA4AAAAAAAAAAQAgAAAAKAEAAGRycy9lMm9Eb2MueG1sUEsFBgAAAAAG&#10;AAYAWQEAAL4FAAAAAA==&#10;">
                <v:fill on="t" focussize="0,0"/>
                <v:stroke color="#FFFFFF" miterlimit="8" joinstyle="miter"/>
                <v:imagedata o:title=""/>
                <o:lock v:ext="edit" aspectratio="f"/>
                <v:textbox inset="0mm,0mm,0mm,0mm" style="mso-fit-shape-to-text:t;">
                  <w:txbxContent>
                    <w:p w14:paraId="7ADCF4A2">
                      <w:pPr>
                        <w:spacing w:line="0" w:lineRule="atLeast"/>
                        <w:jc w:val="left"/>
                        <w:rPr>
                          <w:rFonts w:hint="eastAsia" w:ascii="宋体" w:hAnsi="宋体"/>
                          <w:sz w:val="18"/>
                        </w:rPr>
                      </w:pPr>
                      <w:r>
                        <w:rPr>
                          <w:rFonts w:hint="eastAsia" w:ascii="宋体" w:hAnsi="宋体"/>
                          <w:sz w:val="18"/>
                        </w:rPr>
                        <w:t>表　　号：</w:t>
                      </w:r>
                    </w:p>
                    <w:p w14:paraId="09A1D69A">
                      <w:pPr>
                        <w:spacing w:line="0" w:lineRule="atLeast"/>
                        <w:jc w:val="left"/>
                        <w:rPr>
                          <w:rFonts w:hint="eastAsia" w:ascii="宋体" w:hAnsi="宋体"/>
                          <w:sz w:val="18"/>
                        </w:rPr>
                      </w:pPr>
                      <w:r>
                        <w:rPr>
                          <w:rFonts w:hint="eastAsia" w:ascii="宋体" w:hAnsi="宋体"/>
                          <w:sz w:val="18"/>
                        </w:rPr>
                        <w:t>制定机关：</w:t>
                      </w:r>
                    </w:p>
                    <w:p w14:paraId="20B28D37">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CE0447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2AF0F4D">
                      <w:pPr>
                        <w:spacing w:line="0" w:lineRule="atLeast"/>
                        <w:jc w:val="left"/>
                      </w:pPr>
                      <w:r>
                        <w:rPr>
                          <w:rFonts w:hint="eastAsia" w:ascii="宋体" w:hAnsi="宋体"/>
                          <w:sz w:val="18"/>
                        </w:rPr>
                        <w:t>有效期至：</w:t>
                      </w:r>
                    </w:p>
                  </w:txbxContent>
                </v:textbox>
              </v:shape>
            </w:pict>
          </mc:Fallback>
        </mc:AlternateContent>
      </w:r>
      <w:r>
        <w:rPr>
          <w:bCs/>
          <w:sz w:val="32"/>
          <w:szCs w:val="32"/>
        </w:rPr>
        <mc:AlternateContent>
          <mc:Choice Requires="wps">
            <w:drawing>
              <wp:anchor distT="0" distB="0" distL="114300" distR="114300" simplePos="0" relativeHeight="251743232" behindDoc="0" locked="0" layoutInCell="1" allowOverlap="1">
                <wp:simplePos x="0" y="0"/>
                <wp:positionH relativeFrom="column">
                  <wp:posOffset>4986655</wp:posOffset>
                </wp:positionH>
                <wp:positionV relativeFrom="paragraph">
                  <wp:posOffset>36830</wp:posOffset>
                </wp:positionV>
                <wp:extent cx="1022350" cy="748665"/>
                <wp:effectExtent l="0" t="0" r="25400" b="12065"/>
                <wp:wrapNone/>
                <wp:docPr id="77"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22350" cy="748665"/>
                        </a:xfrm>
                        <a:prstGeom prst="rect">
                          <a:avLst/>
                        </a:prstGeom>
                        <a:solidFill>
                          <a:srgbClr val="FFFFFF"/>
                        </a:solidFill>
                        <a:ln w="9525">
                          <a:solidFill>
                            <a:srgbClr val="FFFFFF"/>
                          </a:solidFill>
                          <a:miter lim="800000"/>
                        </a:ln>
                      </wps:spPr>
                      <wps:txbx>
                        <w:txbxContent>
                          <w:p w14:paraId="5A9C0E1D">
                            <w:pPr>
                              <w:spacing w:line="0" w:lineRule="atLeast"/>
                              <w:jc w:val="distribute"/>
                              <w:rPr>
                                <w:sz w:val="18"/>
                              </w:rPr>
                            </w:pPr>
                            <w:r>
                              <w:rPr>
                                <w:sz w:val="18"/>
                              </w:rPr>
                              <w:t>交行统W202表</w:t>
                            </w:r>
                          </w:p>
                          <w:p w14:paraId="2FD66227">
                            <w:pPr>
                              <w:spacing w:line="0" w:lineRule="atLeast"/>
                              <w:jc w:val="distribute"/>
                              <w:rPr>
                                <w:sz w:val="18"/>
                              </w:rPr>
                            </w:pPr>
                            <w:r>
                              <w:rPr>
                                <w:sz w:val="18"/>
                              </w:rPr>
                              <w:t>交通运输部</w:t>
                            </w:r>
                          </w:p>
                          <w:p w14:paraId="4E80300F">
                            <w:pPr>
                              <w:spacing w:line="0" w:lineRule="atLeast"/>
                              <w:jc w:val="distribute"/>
                              <w:rPr>
                                <w:sz w:val="18"/>
                              </w:rPr>
                            </w:pPr>
                            <w:r>
                              <w:rPr>
                                <w:sz w:val="18"/>
                              </w:rPr>
                              <w:t>国家统计局</w:t>
                            </w:r>
                          </w:p>
                          <w:p w14:paraId="26C08AA4">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3936B3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92.65pt;margin-top:2.9pt;height:58.95pt;width:80.5pt;z-index:251743232;mso-width-relative:page;mso-height-relative:page;" fillcolor="#FFFFFF" filled="t" stroked="t" coordsize="21600,21600" o:gfxdata="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w6dTr2gAAAAkBAAAPAAAAAAAAAAEAIAAAACIAAABkcnMvZG93bnJldi54bWxQSwECFAAUAAAA&#10;CACHTuJAYCQ/8iUCAAB4BAAADgAAAAAAAAABACAAAAApAQAAZHJzL2Uyb0RvYy54bWxQSwUGAAAA&#10;AAYABgBZAQAAwAUAAAAA&#10;">
                <v:fill on="t" focussize="0,0"/>
                <v:stroke color="#FFFFFF" miterlimit="8" joinstyle="miter"/>
                <v:imagedata o:title=""/>
                <o:lock v:ext="edit" aspectratio="f"/>
                <v:textbox inset="0mm,0mm,0mm,0mm" style="mso-fit-shape-to-text:t;">
                  <w:txbxContent>
                    <w:p w14:paraId="5A9C0E1D">
                      <w:pPr>
                        <w:spacing w:line="0" w:lineRule="atLeast"/>
                        <w:jc w:val="distribute"/>
                        <w:rPr>
                          <w:sz w:val="18"/>
                        </w:rPr>
                      </w:pPr>
                      <w:r>
                        <w:rPr>
                          <w:sz w:val="18"/>
                        </w:rPr>
                        <w:t>交行统W202表</w:t>
                      </w:r>
                    </w:p>
                    <w:p w14:paraId="2FD66227">
                      <w:pPr>
                        <w:spacing w:line="0" w:lineRule="atLeast"/>
                        <w:jc w:val="distribute"/>
                        <w:rPr>
                          <w:sz w:val="18"/>
                        </w:rPr>
                      </w:pPr>
                      <w:r>
                        <w:rPr>
                          <w:sz w:val="18"/>
                        </w:rPr>
                        <w:t>交通运输部</w:t>
                      </w:r>
                    </w:p>
                    <w:p w14:paraId="4E80300F">
                      <w:pPr>
                        <w:spacing w:line="0" w:lineRule="atLeast"/>
                        <w:jc w:val="distribute"/>
                        <w:rPr>
                          <w:sz w:val="18"/>
                        </w:rPr>
                      </w:pPr>
                      <w:r>
                        <w:rPr>
                          <w:sz w:val="18"/>
                        </w:rPr>
                        <w:t>国家统计局</w:t>
                      </w:r>
                    </w:p>
                    <w:p w14:paraId="26C08AA4">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3936B3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429ED66B">
      <w:pPr>
        <w:spacing w:line="0" w:lineRule="atLeast"/>
        <w:jc w:val="center"/>
        <w:rPr>
          <w:bCs/>
          <w:sz w:val="18"/>
          <w:szCs w:val="18"/>
        </w:rPr>
      </w:pPr>
    </w:p>
    <w:p w14:paraId="62949A9A">
      <w:pPr>
        <w:spacing w:line="0" w:lineRule="atLeast"/>
        <w:jc w:val="center"/>
        <w:rPr>
          <w:bCs/>
          <w:sz w:val="18"/>
          <w:szCs w:val="18"/>
        </w:rPr>
      </w:pPr>
    </w:p>
    <w:p w14:paraId="79FBF24A">
      <w:pPr>
        <w:spacing w:line="0" w:lineRule="atLeast"/>
        <w:jc w:val="center"/>
        <w:rPr>
          <w:bCs/>
          <w:sz w:val="18"/>
          <w:szCs w:val="18"/>
        </w:rPr>
      </w:pPr>
    </w:p>
    <w:p w14:paraId="518AF3BF">
      <w:pPr>
        <w:spacing w:line="0" w:lineRule="atLeast"/>
        <w:jc w:val="center"/>
        <w:rPr>
          <w:bCs/>
          <w:sz w:val="18"/>
          <w:szCs w:val="18"/>
        </w:rPr>
      </w:pPr>
    </w:p>
    <w:p w14:paraId="5AB5D1C2">
      <w:pPr>
        <w:spacing w:line="0" w:lineRule="atLeast"/>
        <w:jc w:val="left"/>
        <w:rPr>
          <w:bCs/>
          <w:sz w:val="18"/>
          <w:szCs w:val="18"/>
        </w:rPr>
      </w:pPr>
      <w:r>
        <w:rPr>
          <w:rFonts w:hint="eastAsia"/>
          <w:sz w:val="18"/>
          <w:szCs w:val="18"/>
        </w:rPr>
        <w:t>填报单位：</w:t>
      </w:r>
      <w:r>
        <w:rPr>
          <w:sz w:val="18"/>
          <w:szCs w:val="18"/>
        </w:rPr>
        <w:t xml:space="preserve">                                      20   </w:t>
      </w:r>
      <w:r>
        <w:rPr>
          <w:rFonts w:hint="eastAsia"/>
          <w:sz w:val="18"/>
          <w:szCs w:val="18"/>
        </w:rPr>
        <w:t>年</w:t>
      </w:r>
    </w:p>
    <w:tbl>
      <w:tblPr>
        <w:tblStyle w:val="39"/>
        <w:tblW w:w="9413" w:type="dxa"/>
        <w:jc w:val="center"/>
        <w:tblLayout w:type="fixed"/>
        <w:tblCellMar>
          <w:top w:w="0" w:type="dxa"/>
          <w:left w:w="0" w:type="dxa"/>
          <w:bottom w:w="0" w:type="dxa"/>
          <w:right w:w="0" w:type="dxa"/>
        </w:tblCellMar>
      </w:tblPr>
      <w:tblGrid>
        <w:gridCol w:w="997"/>
        <w:gridCol w:w="230"/>
        <w:gridCol w:w="966"/>
        <w:gridCol w:w="726"/>
        <w:gridCol w:w="625"/>
        <w:gridCol w:w="979"/>
        <w:gridCol w:w="820"/>
        <w:gridCol w:w="970"/>
        <w:gridCol w:w="690"/>
        <w:gridCol w:w="871"/>
        <w:gridCol w:w="746"/>
        <w:gridCol w:w="793"/>
      </w:tblGrid>
      <w:tr w14:paraId="63DB1DFA">
        <w:tblPrEx>
          <w:tblCellMar>
            <w:top w:w="0" w:type="dxa"/>
            <w:left w:w="0" w:type="dxa"/>
            <w:bottom w:w="0" w:type="dxa"/>
            <w:right w:w="0" w:type="dxa"/>
          </w:tblCellMar>
        </w:tblPrEx>
        <w:trPr>
          <w:cantSplit/>
          <w:trHeight w:val="20" w:hRule="atLeast"/>
          <w:jc w:val="center"/>
        </w:trPr>
        <w:tc>
          <w:tcPr>
            <w:tcW w:w="2193" w:type="dxa"/>
            <w:gridSpan w:val="3"/>
            <w:vMerge w:val="restart"/>
            <w:tcBorders>
              <w:top w:val="single" w:color="auto" w:sz="8" w:space="0"/>
              <w:left w:val="nil"/>
              <w:bottom w:val="single" w:color="auto" w:sz="2" w:space="0"/>
              <w:right w:val="single" w:color="auto" w:sz="2" w:space="0"/>
            </w:tcBorders>
            <w:noWrap/>
            <w:vAlign w:val="center"/>
          </w:tcPr>
          <w:p w14:paraId="0C3CE47C">
            <w:pPr>
              <w:keepNext/>
              <w:spacing w:line="0" w:lineRule="atLeast"/>
              <w:jc w:val="center"/>
              <w:rPr>
                <w:sz w:val="18"/>
              </w:rPr>
            </w:pPr>
            <w:r>
              <w:rPr>
                <w:rFonts w:hint="eastAsia"/>
                <w:sz w:val="18"/>
              </w:rPr>
              <w:t>指标名称</w:t>
            </w:r>
          </w:p>
        </w:tc>
        <w:tc>
          <w:tcPr>
            <w:tcW w:w="726" w:type="dxa"/>
            <w:vMerge w:val="restart"/>
            <w:tcBorders>
              <w:top w:val="single" w:color="auto" w:sz="8" w:space="0"/>
              <w:left w:val="single" w:color="auto" w:sz="2" w:space="0"/>
              <w:bottom w:val="single" w:color="auto" w:sz="2" w:space="0"/>
              <w:right w:val="single" w:color="auto" w:sz="2" w:space="0"/>
            </w:tcBorders>
            <w:noWrap/>
            <w:vAlign w:val="center"/>
          </w:tcPr>
          <w:p w14:paraId="171616D5">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kern w:val="2"/>
                <w:sz w:val="18"/>
                <w:szCs w:val="24"/>
              </w:rPr>
            </w:pPr>
            <w:r>
              <w:rPr>
                <w:rFonts w:hint="eastAsia" w:ascii="Times New Roman" w:hAnsi="Times New Roman" w:eastAsia="宋体" w:cs="Times New Roman"/>
                <w:kern w:val="2"/>
                <w:sz w:val="18"/>
              </w:rPr>
              <w:t>计量单位</w:t>
            </w:r>
          </w:p>
        </w:tc>
        <w:tc>
          <w:tcPr>
            <w:tcW w:w="625" w:type="dxa"/>
            <w:vMerge w:val="restart"/>
            <w:tcBorders>
              <w:top w:val="single" w:color="auto" w:sz="8" w:space="0"/>
              <w:left w:val="single" w:color="auto" w:sz="2" w:space="0"/>
              <w:bottom w:val="single" w:color="auto" w:sz="2" w:space="0"/>
              <w:right w:val="single" w:color="auto" w:sz="2" w:space="0"/>
            </w:tcBorders>
            <w:noWrap/>
            <w:vAlign w:val="center"/>
          </w:tcPr>
          <w:p w14:paraId="45769C2E">
            <w:pPr>
              <w:keepNext/>
              <w:spacing w:line="0" w:lineRule="atLeast"/>
              <w:jc w:val="center"/>
              <w:rPr>
                <w:sz w:val="18"/>
              </w:rPr>
            </w:pPr>
            <w:r>
              <w:rPr>
                <w:rFonts w:hint="eastAsia"/>
                <w:sz w:val="18"/>
              </w:rPr>
              <w:t>代码</w:t>
            </w:r>
          </w:p>
        </w:tc>
        <w:tc>
          <w:tcPr>
            <w:tcW w:w="979" w:type="dxa"/>
            <w:vMerge w:val="restart"/>
            <w:tcBorders>
              <w:top w:val="single" w:color="auto" w:sz="8" w:space="0"/>
              <w:left w:val="single" w:color="auto" w:sz="2" w:space="0"/>
              <w:bottom w:val="single" w:color="auto" w:sz="2" w:space="0"/>
            </w:tcBorders>
            <w:noWrap/>
            <w:vAlign w:val="center"/>
          </w:tcPr>
          <w:p w14:paraId="72527064">
            <w:pPr>
              <w:keepNext/>
              <w:spacing w:line="0" w:lineRule="atLeast"/>
              <w:jc w:val="center"/>
              <w:rPr>
                <w:sz w:val="18"/>
              </w:rPr>
            </w:pPr>
            <w:r>
              <w:rPr>
                <w:rFonts w:hint="eastAsia"/>
                <w:sz w:val="18"/>
              </w:rPr>
              <w:t>总计</w:t>
            </w:r>
          </w:p>
        </w:tc>
        <w:tc>
          <w:tcPr>
            <w:tcW w:w="820" w:type="dxa"/>
            <w:tcBorders>
              <w:top w:val="single" w:color="auto" w:sz="8" w:space="0"/>
              <w:left w:val="nil"/>
              <w:bottom w:val="single" w:color="auto" w:sz="2" w:space="0"/>
              <w:right w:val="single" w:color="auto" w:sz="2" w:space="0"/>
            </w:tcBorders>
            <w:noWrap/>
            <w:vAlign w:val="center"/>
          </w:tcPr>
          <w:p w14:paraId="5FAEAACE">
            <w:pPr>
              <w:keepNext/>
              <w:spacing w:line="0" w:lineRule="atLeast"/>
              <w:jc w:val="center"/>
              <w:rPr>
                <w:sz w:val="18"/>
              </w:rPr>
            </w:pPr>
          </w:p>
        </w:tc>
        <w:tc>
          <w:tcPr>
            <w:tcW w:w="970" w:type="dxa"/>
            <w:vMerge w:val="restart"/>
            <w:tcBorders>
              <w:top w:val="single" w:color="auto" w:sz="8" w:space="0"/>
              <w:left w:val="single" w:color="auto" w:sz="2" w:space="0"/>
            </w:tcBorders>
            <w:noWrap/>
            <w:vAlign w:val="center"/>
          </w:tcPr>
          <w:p w14:paraId="4ADB920D">
            <w:pPr>
              <w:keepNext/>
              <w:spacing w:line="0" w:lineRule="atLeast"/>
              <w:jc w:val="center"/>
              <w:rPr>
                <w:sz w:val="18"/>
              </w:rPr>
            </w:pPr>
            <w:r>
              <w:rPr>
                <w:rFonts w:hint="eastAsia"/>
                <w:sz w:val="18"/>
              </w:rPr>
              <w:t>内河</w:t>
            </w:r>
          </w:p>
        </w:tc>
        <w:tc>
          <w:tcPr>
            <w:tcW w:w="690" w:type="dxa"/>
            <w:tcBorders>
              <w:top w:val="single" w:color="auto" w:sz="8" w:space="0"/>
              <w:bottom w:val="single" w:color="auto" w:sz="2" w:space="0"/>
              <w:right w:val="single" w:color="auto" w:sz="2" w:space="0"/>
            </w:tcBorders>
          </w:tcPr>
          <w:p w14:paraId="647EE82B">
            <w:pPr>
              <w:keepNext/>
              <w:spacing w:line="0" w:lineRule="atLeast"/>
              <w:jc w:val="center"/>
              <w:rPr>
                <w:sz w:val="18"/>
              </w:rPr>
            </w:pPr>
          </w:p>
        </w:tc>
        <w:tc>
          <w:tcPr>
            <w:tcW w:w="871" w:type="dxa"/>
            <w:vMerge w:val="restart"/>
            <w:tcBorders>
              <w:top w:val="single" w:color="auto" w:sz="8" w:space="0"/>
              <w:left w:val="single" w:color="auto" w:sz="2" w:space="0"/>
              <w:bottom w:val="single" w:color="auto" w:sz="2" w:space="0"/>
            </w:tcBorders>
            <w:noWrap/>
            <w:vAlign w:val="center"/>
          </w:tcPr>
          <w:p w14:paraId="739DA597">
            <w:pPr>
              <w:keepNext/>
              <w:spacing w:line="0" w:lineRule="atLeast"/>
              <w:jc w:val="center"/>
              <w:rPr>
                <w:sz w:val="18"/>
              </w:rPr>
            </w:pPr>
            <w:r>
              <w:rPr>
                <w:rFonts w:hint="eastAsia"/>
                <w:sz w:val="18"/>
              </w:rPr>
              <w:t>沿海</w:t>
            </w:r>
          </w:p>
        </w:tc>
        <w:tc>
          <w:tcPr>
            <w:tcW w:w="746" w:type="dxa"/>
            <w:tcBorders>
              <w:top w:val="single" w:color="auto" w:sz="8" w:space="0"/>
              <w:bottom w:val="single" w:color="auto" w:sz="2" w:space="0"/>
              <w:right w:val="single" w:color="auto" w:sz="2" w:space="0"/>
            </w:tcBorders>
            <w:noWrap/>
            <w:vAlign w:val="center"/>
          </w:tcPr>
          <w:p w14:paraId="01E6883F">
            <w:pPr>
              <w:keepNext/>
              <w:spacing w:line="0" w:lineRule="atLeast"/>
              <w:jc w:val="center"/>
              <w:rPr>
                <w:sz w:val="18"/>
              </w:rPr>
            </w:pPr>
          </w:p>
        </w:tc>
        <w:tc>
          <w:tcPr>
            <w:tcW w:w="793" w:type="dxa"/>
            <w:vMerge w:val="restart"/>
            <w:tcBorders>
              <w:top w:val="single" w:color="auto" w:sz="8" w:space="0"/>
              <w:left w:val="single" w:color="auto" w:sz="2" w:space="0"/>
              <w:bottom w:val="single" w:color="auto" w:sz="2" w:space="0"/>
              <w:right w:val="nil"/>
            </w:tcBorders>
            <w:noWrap/>
            <w:vAlign w:val="center"/>
          </w:tcPr>
          <w:p w14:paraId="04058C11">
            <w:pPr>
              <w:keepNext/>
              <w:spacing w:line="0" w:lineRule="atLeast"/>
              <w:jc w:val="center"/>
              <w:rPr>
                <w:sz w:val="18"/>
              </w:rPr>
            </w:pPr>
            <w:r>
              <w:rPr>
                <w:rFonts w:hint="eastAsia"/>
                <w:sz w:val="18"/>
              </w:rPr>
              <w:t>远洋</w:t>
            </w:r>
          </w:p>
        </w:tc>
      </w:tr>
      <w:tr w14:paraId="02A64569">
        <w:tblPrEx>
          <w:tblCellMar>
            <w:top w:w="0" w:type="dxa"/>
            <w:left w:w="0" w:type="dxa"/>
            <w:bottom w:w="0" w:type="dxa"/>
            <w:right w:w="0" w:type="dxa"/>
          </w:tblCellMar>
        </w:tblPrEx>
        <w:trPr>
          <w:cantSplit/>
          <w:trHeight w:val="233" w:hRule="atLeast"/>
          <w:jc w:val="center"/>
        </w:trPr>
        <w:tc>
          <w:tcPr>
            <w:tcW w:w="2193" w:type="dxa"/>
            <w:gridSpan w:val="3"/>
            <w:vMerge w:val="continue"/>
            <w:tcBorders>
              <w:top w:val="single" w:color="auto" w:sz="2" w:space="0"/>
              <w:left w:val="nil"/>
              <w:bottom w:val="single" w:color="auto" w:sz="2" w:space="0"/>
              <w:right w:val="single" w:color="auto" w:sz="2" w:space="0"/>
            </w:tcBorders>
            <w:vAlign w:val="center"/>
          </w:tcPr>
          <w:p w14:paraId="6819DA52">
            <w:pPr>
              <w:keepNext/>
              <w:spacing w:line="0" w:lineRule="atLeast"/>
              <w:rPr>
                <w:sz w:val="18"/>
              </w:rPr>
            </w:pPr>
          </w:p>
        </w:tc>
        <w:tc>
          <w:tcPr>
            <w:tcW w:w="726" w:type="dxa"/>
            <w:vMerge w:val="continue"/>
            <w:tcBorders>
              <w:top w:val="single" w:color="auto" w:sz="2" w:space="0"/>
              <w:left w:val="single" w:color="auto" w:sz="2" w:space="0"/>
              <w:bottom w:val="single" w:color="auto" w:sz="2" w:space="0"/>
              <w:right w:val="single" w:color="auto" w:sz="2" w:space="0"/>
            </w:tcBorders>
            <w:vAlign w:val="center"/>
          </w:tcPr>
          <w:p w14:paraId="42D97CE4">
            <w:pPr>
              <w:keepNext/>
              <w:spacing w:line="0" w:lineRule="atLeast"/>
              <w:jc w:val="center"/>
              <w:rPr>
                <w:sz w:val="18"/>
              </w:rPr>
            </w:pPr>
          </w:p>
        </w:tc>
        <w:tc>
          <w:tcPr>
            <w:tcW w:w="625" w:type="dxa"/>
            <w:vMerge w:val="continue"/>
            <w:tcBorders>
              <w:top w:val="single" w:color="auto" w:sz="2" w:space="0"/>
              <w:left w:val="single" w:color="auto" w:sz="2" w:space="0"/>
              <w:bottom w:val="single" w:color="auto" w:sz="2" w:space="0"/>
              <w:right w:val="single" w:color="auto" w:sz="2" w:space="0"/>
            </w:tcBorders>
            <w:vAlign w:val="center"/>
          </w:tcPr>
          <w:p w14:paraId="2C990F65">
            <w:pPr>
              <w:keepNext/>
              <w:spacing w:line="0" w:lineRule="atLeast"/>
              <w:rPr>
                <w:sz w:val="18"/>
              </w:rPr>
            </w:pPr>
          </w:p>
        </w:tc>
        <w:tc>
          <w:tcPr>
            <w:tcW w:w="979" w:type="dxa"/>
            <w:vMerge w:val="continue"/>
            <w:tcBorders>
              <w:top w:val="single" w:color="auto" w:sz="2" w:space="0"/>
              <w:left w:val="single" w:color="auto" w:sz="2" w:space="0"/>
              <w:bottom w:val="single" w:color="auto" w:sz="2" w:space="0"/>
              <w:right w:val="single" w:color="auto" w:sz="2" w:space="0"/>
            </w:tcBorders>
            <w:vAlign w:val="center"/>
          </w:tcPr>
          <w:p w14:paraId="06F063FF">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4F38D9FE">
            <w:pPr>
              <w:keepNext/>
              <w:spacing w:line="0" w:lineRule="atLeast"/>
              <w:jc w:val="center"/>
              <w:rPr>
                <w:sz w:val="18"/>
              </w:rPr>
            </w:pPr>
            <w:r>
              <w:rPr>
                <w:rFonts w:hint="eastAsia"/>
                <w:sz w:val="18"/>
              </w:rPr>
              <w:t>个体</w:t>
            </w:r>
          </w:p>
        </w:tc>
        <w:tc>
          <w:tcPr>
            <w:tcW w:w="970" w:type="dxa"/>
            <w:vMerge w:val="continue"/>
            <w:tcBorders>
              <w:left w:val="single" w:color="auto" w:sz="2" w:space="0"/>
              <w:bottom w:val="single" w:color="auto" w:sz="2" w:space="0"/>
              <w:right w:val="single" w:color="auto" w:sz="2" w:space="0"/>
            </w:tcBorders>
            <w:vAlign w:val="center"/>
          </w:tcPr>
          <w:p w14:paraId="530FD37E">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21316A08">
            <w:pPr>
              <w:keepNext/>
              <w:spacing w:line="0" w:lineRule="atLeast"/>
              <w:jc w:val="center"/>
              <w:rPr>
                <w:sz w:val="18"/>
              </w:rPr>
            </w:pPr>
            <w:r>
              <w:rPr>
                <w:rFonts w:hint="eastAsia"/>
                <w:sz w:val="18"/>
              </w:rPr>
              <w:t>个体</w:t>
            </w:r>
          </w:p>
        </w:tc>
        <w:tc>
          <w:tcPr>
            <w:tcW w:w="871" w:type="dxa"/>
            <w:vMerge w:val="continue"/>
            <w:tcBorders>
              <w:top w:val="single" w:color="auto" w:sz="2" w:space="0"/>
              <w:left w:val="single" w:color="auto" w:sz="2" w:space="0"/>
              <w:bottom w:val="single" w:color="auto" w:sz="2" w:space="0"/>
              <w:right w:val="single" w:color="auto" w:sz="2" w:space="0"/>
            </w:tcBorders>
            <w:vAlign w:val="center"/>
          </w:tcPr>
          <w:p w14:paraId="7FBD85E6">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4C6D652">
            <w:pPr>
              <w:keepNext/>
              <w:spacing w:line="0" w:lineRule="atLeast"/>
              <w:jc w:val="center"/>
              <w:rPr>
                <w:sz w:val="18"/>
              </w:rPr>
            </w:pPr>
            <w:r>
              <w:rPr>
                <w:rFonts w:hint="eastAsia"/>
                <w:sz w:val="18"/>
              </w:rPr>
              <w:t>个体</w:t>
            </w:r>
          </w:p>
        </w:tc>
        <w:tc>
          <w:tcPr>
            <w:tcW w:w="793" w:type="dxa"/>
            <w:vMerge w:val="continue"/>
            <w:tcBorders>
              <w:top w:val="single" w:color="auto" w:sz="2" w:space="0"/>
              <w:left w:val="single" w:color="auto" w:sz="2" w:space="0"/>
              <w:bottom w:val="single" w:color="auto" w:sz="2" w:space="0"/>
              <w:right w:val="nil"/>
            </w:tcBorders>
            <w:vAlign w:val="center"/>
          </w:tcPr>
          <w:p w14:paraId="7B18D4BD">
            <w:pPr>
              <w:keepNext/>
              <w:spacing w:line="0" w:lineRule="atLeast"/>
              <w:rPr>
                <w:sz w:val="18"/>
              </w:rPr>
            </w:pPr>
          </w:p>
        </w:tc>
      </w:tr>
      <w:tr w14:paraId="4858FB64">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3FC16C3D">
            <w:pPr>
              <w:keepNext/>
              <w:spacing w:line="0" w:lineRule="atLeast"/>
              <w:jc w:val="center"/>
              <w:rPr>
                <w:sz w:val="18"/>
              </w:rPr>
            </w:pPr>
            <w:r>
              <w:rPr>
                <w:rFonts w:hint="eastAsia"/>
                <w:sz w:val="18"/>
              </w:rPr>
              <w:t>甲</w:t>
            </w:r>
          </w:p>
        </w:tc>
        <w:tc>
          <w:tcPr>
            <w:tcW w:w="726" w:type="dxa"/>
            <w:tcBorders>
              <w:top w:val="single" w:color="auto" w:sz="2" w:space="0"/>
              <w:left w:val="single" w:color="auto" w:sz="2" w:space="0"/>
              <w:bottom w:val="single" w:color="auto" w:sz="2" w:space="0"/>
              <w:right w:val="single" w:color="auto" w:sz="2" w:space="0"/>
            </w:tcBorders>
            <w:noWrap/>
            <w:vAlign w:val="center"/>
          </w:tcPr>
          <w:p w14:paraId="7A62489C">
            <w:pPr>
              <w:keepNext/>
              <w:spacing w:line="0" w:lineRule="atLeast"/>
              <w:jc w:val="center"/>
              <w:rPr>
                <w:sz w:val="18"/>
              </w:rPr>
            </w:pPr>
            <w:r>
              <w:rPr>
                <w:rFonts w:hint="eastAsia"/>
                <w:sz w:val="18"/>
              </w:rPr>
              <w:t>乙</w:t>
            </w:r>
          </w:p>
        </w:tc>
        <w:tc>
          <w:tcPr>
            <w:tcW w:w="625" w:type="dxa"/>
            <w:tcBorders>
              <w:top w:val="single" w:color="auto" w:sz="2" w:space="0"/>
              <w:left w:val="single" w:color="auto" w:sz="2" w:space="0"/>
              <w:bottom w:val="single" w:color="auto" w:sz="2" w:space="0"/>
              <w:right w:val="single" w:color="auto" w:sz="2" w:space="0"/>
            </w:tcBorders>
            <w:noWrap/>
            <w:vAlign w:val="center"/>
          </w:tcPr>
          <w:p w14:paraId="27888175">
            <w:pPr>
              <w:keepNext/>
              <w:spacing w:line="0" w:lineRule="atLeast"/>
              <w:jc w:val="center"/>
              <w:rPr>
                <w:sz w:val="18"/>
              </w:rPr>
            </w:pPr>
            <w:r>
              <w:rPr>
                <w:rFonts w:hint="eastAsia"/>
                <w:sz w:val="18"/>
              </w:rPr>
              <w:t>丙</w:t>
            </w:r>
          </w:p>
        </w:tc>
        <w:tc>
          <w:tcPr>
            <w:tcW w:w="979" w:type="dxa"/>
            <w:tcBorders>
              <w:top w:val="single" w:color="auto" w:sz="2" w:space="0"/>
              <w:left w:val="single" w:color="auto" w:sz="2" w:space="0"/>
              <w:bottom w:val="single" w:color="auto" w:sz="2" w:space="0"/>
              <w:right w:val="single" w:color="auto" w:sz="2" w:space="0"/>
            </w:tcBorders>
            <w:noWrap/>
            <w:vAlign w:val="center"/>
          </w:tcPr>
          <w:p w14:paraId="3ADB37DA">
            <w:pPr>
              <w:keepNext/>
              <w:spacing w:line="0" w:lineRule="atLeast"/>
              <w:jc w:val="center"/>
              <w:rPr>
                <w:sz w:val="18"/>
              </w:rPr>
            </w:pPr>
            <w:r>
              <w:rPr>
                <w:sz w:val="18"/>
              </w:rPr>
              <w:t>01</w:t>
            </w:r>
          </w:p>
        </w:tc>
        <w:tc>
          <w:tcPr>
            <w:tcW w:w="820" w:type="dxa"/>
            <w:tcBorders>
              <w:top w:val="single" w:color="auto" w:sz="2" w:space="0"/>
              <w:left w:val="single" w:color="auto" w:sz="2" w:space="0"/>
              <w:bottom w:val="single" w:color="auto" w:sz="2" w:space="0"/>
              <w:right w:val="single" w:color="auto" w:sz="2" w:space="0"/>
            </w:tcBorders>
            <w:noWrap/>
            <w:vAlign w:val="center"/>
          </w:tcPr>
          <w:p w14:paraId="06FA7194">
            <w:pPr>
              <w:keepNext/>
              <w:spacing w:line="0" w:lineRule="atLeast"/>
              <w:jc w:val="center"/>
              <w:rPr>
                <w:sz w:val="18"/>
              </w:rPr>
            </w:pPr>
            <w:r>
              <w:rPr>
                <w:sz w:val="18"/>
              </w:rPr>
              <w:t>02</w:t>
            </w:r>
          </w:p>
        </w:tc>
        <w:tc>
          <w:tcPr>
            <w:tcW w:w="970" w:type="dxa"/>
            <w:tcBorders>
              <w:top w:val="single" w:color="auto" w:sz="2" w:space="0"/>
              <w:left w:val="single" w:color="auto" w:sz="2" w:space="0"/>
              <w:bottom w:val="single" w:color="auto" w:sz="2" w:space="0"/>
              <w:right w:val="single" w:color="auto" w:sz="2" w:space="0"/>
            </w:tcBorders>
            <w:noWrap/>
            <w:vAlign w:val="center"/>
          </w:tcPr>
          <w:p w14:paraId="50E3E3E7">
            <w:pPr>
              <w:keepNext/>
              <w:spacing w:line="0" w:lineRule="atLeast"/>
              <w:jc w:val="center"/>
              <w:rPr>
                <w:sz w:val="18"/>
              </w:rPr>
            </w:pPr>
            <w:r>
              <w:rPr>
                <w:sz w:val="18"/>
              </w:rPr>
              <w:t>03</w:t>
            </w:r>
          </w:p>
        </w:tc>
        <w:tc>
          <w:tcPr>
            <w:tcW w:w="690" w:type="dxa"/>
            <w:tcBorders>
              <w:top w:val="single" w:color="auto" w:sz="2" w:space="0"/>
              <w:left w:val="single" w:color="auto" w:sz="2" w:space="0"/>
              <w:bottom w:val="single" w:color="auto" w:sz="2" w:space="0"/>
              <w:right w:val="single" w:color="auto" w:sz="2" w:space="0"/>
            </w:tcBorders>
          </w:tcPr>
          <w:p w14:paraId="51AAE40B">
            <w:pPr>
              <w:keepNext/>
              <w:spacing w:line="0" w:lineRule="atLeast"/>
              <w:jc w:val="center"/>
              <w:rPr>
                <w:sz w:val="18"/>
              </w:rPr>
            </w:pPr>
            <w:r>
              <w:rPr>
                <w:sz w:val="18"/>
              </w:rPr>
              <w:t>04</w:t>
            </w:r>
          </w:p>
        </w:tc>
        <w:tc>
          <w:tcPr>
            <w:tcW w:w="871" w:type="dxa"/>
            <w:tcBorders>
              <w:top w:val="single" w:color="auto" w:sz="2" w:space="0"/>
              <w:left w:val="single" w:color="auto" w:sz="2" w:space="0"/>
              <w:bottom w:val="single" w:color="auto" w:sz="2" w:space="0"/>
              <w:right w:val="single" w:color="auto" w:sz="2" w:space="0"/>
            </w:tcBorders>
            <w:noWrap/>
            <w:vAlign w:val="center"/>
          </w:tcPr>
          <w:p w14:paraId="23FB4CA5">
            <w:pPr>
              <w:keepNext/>
              <w:spacing w:line="0" w:lineRule="atLeast"/>
              <w:jc w:val="center"/>
              <w:rPr>
                <w:sz w:val="18"/>
              </w:rPr>
            </w:pPr>
            <w:r>
              <w:rPr>
                <w:sz w:val="18"/>
              </w:rPr>
              <w:t>05</w:t>
            </w:r>
          </w:p>
        </w:tc>
        <w:tc>
          <w:tcPr>
            <w:tcW w:w="746" w:type="dxa"/>
            <w:tcBorders>
              <w:top w:val="single" w:color="auto" w:sz="2" w:space="0"/>
              <w:left w:val="single" w:color="auto" w:sz="2" w:space="0"/>
              <w:bottom w:val="single" w:color="auto" w:sz="2" w:space="0"/>
              <w:right w:val="single" w:color="auto" w:sz="2" w:space="0"/>
            </w:tcBorders>
            <w:noWrap/>
            <w:vAlign w:val="center"/>
          </w:tcPr>
          <w:p w14:paraId="7AB816D3">
            <w:pPr>
              <w:keepNext/>
              <w:spacing w:line="0" w:lineRule="atLeast"/>
              <w:jc w:val="center"/>
              <w:rPr>
                <w:sz w:val="18"/>
              </w:rPr>
            </w:pPr>
            <w:r>
              <w:rPr>
                <w:sz w:val="18"/>
              </w:rPr>
              <w:t>06</w:t>
            </w:r>
          </w:p>
        </w:tc>
        <w:tc>
          <w:tcPr>
            <w:tcW w:w="793" w:type="dxa"/>
            <w:tcBorders>
              <w:top w:val="single" w:color="auto" w:sz="2" w:space="0"/>
              <w:left w:val="single" w:color="auto" w:sz="2" w:space="0"/>
              <w:bottom w:val="single" w:color="auto" w:sz="2" w:space="0"/>
              <w:right w:val="nil"/>
            </w:tcBorders>
            <w:noWrap/>
            <w:vAlign w:val="center"/>
          </w:tcPr>
          <w:p w14:paraId="0350A866">
            <w:pPr>
              <w:keepNext/>
              <w:spacing w:line="0" w:lineRule="atLeast"/>
              <w:jc w:val="center"/>
              <w:rPr>
                <w:sz w:val="18"/>
              </w:rPr>
            </w:pPr>
            <w:r>
              <w:rPr>
                <w:sz w:val="18"/>
              </w:rPr>
              <w:t>07</w:t>
            </w:r>
          </w:p>
        </w:tc>
      </w:tr>
      <w:tr w14:paraId="14F50841">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18B0F6DC">
            <w:pPr>
              <w:keepNext/>
              <w:spacing w:line="0" w:lineRule="atLeast"/>
              <w:rPr>
                <w:sz w:val="18"/>
              </w:rPr>
            </w:pPr>
            <w:r>
              <w:rPr>
                <w:rFonts w:hint="eastAsia"/>
                <w:sz w:val="18"/>
              </w:rPr>
              <w:t>一、机动船　　艘数</w:t>
            </w:r>
          </w:p>
        </w:tc>
        <w:tc>
          <w:tcPr>
            <w:tcW w:w="726" w:type="dxa"/>
            <w:tcBorders>
              <w:top w:val="single" w:color="auto" w:sz="2" w:space="0"/>
              <w:left w:val="single" w:color="auto" w:sz="2" w:space="0"/>
              <w:bottom w:val="single" w:color="auto" w:sz="2" w:space="0"/>
              <w:right w:val="single" w:color="auto" w:sz="2" w:space="0"/>
            </w:tcBorders>
            <w:noWrap/>
            <w:vAlign w:val="center"/>
          </w:tcPr>
          <w:p w14:paraId="57FB23FF">
            <w:pPr>
              <w:keepNext/>
              <w:spacing w:line="0" w:lineRule="atLeast"/>
              <w:jc w:val="center"/>
              <w:rPr>
                <w:sz w:val="18"/>
              </w:rPr>
            </w:pPr>
            <w:r>
              <w:rPr>
                <w:rFonts w:hint="eastAsia"/>
                <w:sz w:val="18"/>
              </w:rPr>
              <w:t>艘</w:t>
            </w:r>
          </w:p>
        </w:tc>
        <w:tc>
          <w:tcPr>
            <w:tcW w:w="625" w:type="dxa"/>
            <w:tcBorders>
              <w:top w:val="single" w:color="auto" w:sz="2" w:space="0"/>
              <w:left w:val="single" w:color="auto" w:sz="2" w:space="0"/>
              <w:bottom w:val="single" w:color="auto" w:sz="2" w:space="0"/>
              <w:right w:val="single" w:color="auto" w:sz="2" w:space="0"/>
            </w:tcBorders>
            <w:noWrap/>
            <w:vAlign w:val="center"/>
          </w:tcPr>
          <w:p w14:paraId="58A0D1D1">
            <w:pPr>
              <w:keepNext/>
              <w:spacing w:line="0" w:lineRule="atLeast"/>
              <w:jc w:val="center"/>
              <w:rPr>
                <w:sz w:val="18"/>
              </w:rPr>
            </w:pPr>
            <w:r>
              <w:rPr>
                <w:sz w:val="18"/>
              </w:rPr>
              <w:t>01</w:t>
            </w:r>
          </w:p>
        </w:tc>
        <w:tc>
          <w:tcPr>
            <w:tcW w:w="979" w:type="dxa"/>
            <w:tcBorders>
              <w:top w:val="single" w:color="auto" w:sz="2" w:space="0"/>
              <w:left w:val="single" w:color="auto" w:sz="2" w:space="0"/>
              <w:bottom w:val="single" w:color="auto" w:sz="2" w:space="0"/>
              <w:right w:val="single" w:color="auto" w:sz="2" w:space="0"/>
            </w:tcBorders>
            <w:noWrap/>
            <w:vAlign w:val="center"/>
          </w:tcPr>
          <w:p w14:paraId="2C9E1326">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47515293">
            <w:pPr>
              <w:pStyle w:val="23"/>
              <w:keepNext/>
              <w:spacing w:line="0" w:lineRule="atLeast"/>
              <w:rPr>
                <w:szCs w:val="24"/>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15D9ACF8">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5ACD5838">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12BE4A0B">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92B387A">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7A2267CC">
            <w:pPr>
              <w:keepNext/>
              <w:spacing w:line="0" w:lineRule="atLeast"/>
              <w:rPr>
                <w:sz w:val="18"/>
              </w:rPr>
            </w:pPr>
          </w:p>
        </w:tc>
      </w:tr>
      <w:tr w14:paraId="4A3C33D3">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174A64EE">
            <w:pPr>
              <w:keepNext/>
              <w:spacing w:line="0" w:lineRule="atLeast"/>
              <w:ind w:firstLine="1260" w:firstLineChars="700"/>
              <w:rPr>
                <w:sz w:val="18"/>
              </w:rPr>
            </w:pPr>
            <w:r>
              <w:rPr>
                <w:rFonts w:hint="eastAsia"/>
                <w:sz w:val="18"/>
              </w:rPr>
              <w:t>总吨</w:t>
            </w:r>
          </w:p>
        </w:tc>
        <w:tc>
          <w:tcPr>
            <w:tcW w:w="726" w:type="dxa"/>
            <w:tcBorders>
              <w:top w:val="single" w:color="auto" w:sz="2" w:space="0"/>
              <w:left w:val="single" w:color="auto" w:sz="2" w:space="0"/>
              <w:bottom w:val="single" w:color="auto" w:sz="2" w:space="0"/>
              <w:right w:val="single" w:color="auto" w:sz="2" w:space="0"/>
            </w:tcBorders>
            <w:noWrap/>
            <w:vAlign w:val="center"/>
          </w:tcPr>
          <w:p w14:paraId="1C0EC499">
            <w:pPr>
              <w:keepNext/>
              <w:spacing w:line="0" w:lineRule="atLeast"/>
              <w:jc w:val="center"/>
              <w:rPr>
                <w:sz w:val="18"/>
              </w:rPr>
            </w:pPr>
            <w:r>
              <w:rPr>
                <w:rFonts w:hint="eastAsia"/>
                <w:sz w:val="18"/>
              </w:rPr>
              <w:t>吨位</w:t>
            </w:r>
          </w:p>
        </w:tc>
        <w:tc>
          <w:tcPr>
            <w:tcW w:w="625" w:type="dxa"/>
            <w:tcBorders>
              <w:top w:val="single" w:color="auto" w:sz="2" w:space="0"/>
              <w:left w:val="single" w:color="auto" w:sz="2" w:space="0"/>
              <w:bottom w:val="single" w:color="auto" w:sz="2" w:space="0"/>
              <w:right w:val="single" w:color="auto" w:sz="2" w:space="0"/>
            </w:tcBorders>
            <w:noWrap/>
            <w:vAlign w:val="center"/>
          </w:tcPr>
          <w:p w14:paraId="7D98D5A7">
            <w:pPr>
              <w:keepNext/>
              <w:spacing w:line="0" w:lineRule="atLeast"/>
              <w:jc w:val="center"/>
              <w:rPr>
                <w:sz w:val="18"/>
              </w:rPr>
            </w:pPr>
            <w:r>
              <w:rPr>
                <w:sz w:val="18"/>
              </w:rPr>
              <w:t>02</w:t>
            </w:r>
          </w:p>
        </w:tc>
        <w:tc>
          <w:tcPr>
            <w:tcW w:w="979" w:type="dxa"/>
            <w:tcBorders>
              <w:top w:val="single" w:color="auto" w:sz="2" w:space="0"/>
              <w:left w:val="single" w:color="auto" w:sz="2" w:space="0"/>
              <w:bottom w:val="single" w:color="auto" w:sz="2" w:space="0"/>
              <w:right w:val="single" w:color="auto" w:sz="2" w:space="0"/>
            </w:tcBorders>
            <w:noWrap/>
            <w:vAlign w:val="center"/>
          </w:tcPr>
          <w:p w14:paraId="6B497116">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7B8437EC">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1A625E56">
            <w:pPr>
              <w:keepNext/>
              <w:spacing w:line="0" w:lineRule="atLeast"/>
              <w:jc w:val="center"/>
              <w:rPr>
                <w:sz w:val="18"/>
              </w:rPr>
            </w:pPr>
            <w:r>
              <w:rPr>
                <w:sz w:val="18"/>
              </w:rPr>
              <w:t>—</w:t>
            </w:r>
          </w:p>
        </w:tc>
        <w:tc>
          <w:tcPr>
            <w:tcW w:w="690" w:type="dxa"/>
            <w:tcBorders>
              <w:top w:val="single" w:color="auto" w:sz="2" w:space="0"/>
              <w:left w:val="single" w:color="auto" w:sz="2" w:space="0"/>
              <w:bottom w:val="single" w:color="auto" w:sz="2" w:space="0"/>
              <w:right w:val="single" w:color="auto" w:sz="2" w:space="0"/>
            </w:tcBorders>
          </w:tcPr>
          <w:p w14:paraId="4AC9B79F">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37963950">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192170C8">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32F05D68">
            <w:pPr>
              <w:keepNext/>
              <w:spacing w:line="0" w:lineRule="atLeast"/>
              <w:rPr>
                <w:sz w:val="18"/>
              </w:rPr>
            </w:pPr>
          </w:p>
        </w:tc>
      </w:tr>
      <w:tr w14:paraId="6561A483">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029D05B7">
            <w:pPr>
              <w:keepNext/>
              <w:spacing w:line="0" w:lineRule="atLeast"/>
              <w:ind w:firstLine="1260" w:firstLineChars="700"/>
              <w:rPr>
                <w:sz w:val="18"/>
              </w:rPr>
            </w:pPr>
            <w:r>
              <w:rPr>
                <w:rFonts w:hint="eastAsia"/>
                <w:sz w:val="18"/>
              </w:rPr>
              <w:t>净载重量</w:t>
            </w:r>
          </w:p>
        </w:tc>
        <w:tc>
          <w:tcPr>
            <w:tcW w:w="726" w:type="dxa"/>
            <w:tcBorders>
              <w:top w:val="single" w:color="auto" w:sz="2" w:space="0"/>
              <w:left w:val="single" w:color="auto" w:sz="2" w:space="0"/>
              <w:bottom w:val="single" w:color="auto" w:sz="2" w:space="0"/>
              <w:right w:val="single" w:color="auto" w:sz="2" w:space="0"/>
            </w:tcBorders>
            <w:noWrap/>
            <w:vAlign w:val="center"/>
          </w:tcPr>
          <w:p w14:paraId="5CF0EBB6">
            <w:pPr>
              <w:keepNext/>
              <w:spacing w:line="0" w:lineRule="atLeast"/>
              <w:jc w:val="center"/>
              <w:rPr>
                <w:sz w:val="18"/>
              </w:rPr>
            </w:pPr>
            <w:r>
              <w:rPr>
                <w:rFonts w:hint="eastAsia"/>
                <w:sz w:val="18"/>
              </w:rPr>
              <w:t>吨</w:t>
            </w:r>
          </w:p>
        </w:tc>
        <w:tc>
          <w:tcPr>
            <w:tcW w:w="625" w:type="dxa"/>
            <w:tcBorders>
              <w:top w:val="single" w:color="auto" w:sz="2" w:space="0"/>
              <w:left w:val="single" w:color="auto" w:sz="2" w:space="0"/>
              <w:bottom w:val="single" w:color="auto" w:sz="2" w:space="0"/>
              <w:right w:val="single" w:color="auto" w:sz="2" w:space="0"/>
            </w:tcBorders>
            <w:noWrap/>
            <w:vAlign w:val="center"/>
          </w:tcPr>
          <w:p w14:paraId="218F81BC">
            <w:pPr>
              <w:keepNext/>
              <w:spacing w:line="0" w:lineRule="atLeast"/>
              <w:jc w:val="center"/>
              <w:rPr>
                <w:sz w:val="18"/>
              </w:rPr>
            </w:pPr>
            <w:r>
              <w:rPr>
                <w:sz w:val="18"/>
              </w:rPr>
              <w:t>03</w:t>
            </w:r>
          </w:p>
        </w:tc>
        <w:tc>
          <w:tcPr>
            <w:tcW w:w="979" w:type="dxa"/>
            <w:tcBorders>
              <w:top w:val="single" w:color="auto" w:sz="2" w:space="0"/>
              <w:left w:val="single" w:color="auto" w:sz="2" w:space="0"/>
              <w:bottom w:val="single" w:color="auto" w:sz="2" w:space="0"/>
              <w:right w:val="single" w:color="auto" w:sz="2" w:space="0"/>
            </w:tcBorders>
            <w:noWrap/>
            <w:vAlign w:val="center"/>
          </w:tcPr>
          <w:p w14:paraId="1970C0E5">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15A4E27E">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7191B252">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7D72D69E">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39A05BB7">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57EB601C">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7BD2E9D6">
            <w:pPr>
              <w:keepNext/>
              <w:spacing w:line="0" w:lineRule="atLeast"/>
              <w:rPr>
                <w:sz w:val="18"/>
              </w:rPr>
            </w:pPr>
          </w:p>
        </w:tc>
      </w:tr>
      <w:tr w14:paraId="564FAF28">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6DF11379">
            <w:pPr>
              <w:keepNext/>
              <w:spacing w:line="0" w:lineRule="atLeast"/>
              <w:ind w:firstLine="1260" w:firstLineChars="700"/>
              <w:rPr>
                <w:sz w:val="18"/>
              </w:rPr>
            </w:pPr>
            <w:r>
              <w:rPr>
                <w:rFonts w:hint="eastAsia"/>
                <w:sz w:val="18"/>
              </w:rPr>
              <w:t>载客量</w:t>
            </w:r>
          </w:p>
        </w:tc>
        <w:tc>
          <w:tcPr>
            <w:tcW w:w="726" w:type="dxa"/>
            <w:tcBorders>
              <w:top w:val="single" w:color="auto" w:sz="2" w:space="0"/>
              <w:left w:val="single" w:color="auto" w:sz="2" w:space="0"/>
              <w:bottom w:val="single" w:color="auto" w:sz="2" w:space="0"/>
              <w:right w:val="single" w:color="auto" w:sz="2" w:space="0"/>
            </w:tcBorders>
            <w:noWrap/>
            <w:vAlign w:val="center"/>
          </w:tcPr>
          <w:p w14:paraId="5484F9A6">
            <w:pPr>
              <w:keepNext/>
              <w:spacing w:line="0" w:lineRule="atLeast"/>
              <w:jc w:val="center"/>
              <w:rPr>
                <w:sz w:val="18"/>
              </w:rPr>
            </w:pPr>
            <w:r>
              <w:rPr>
                <w:rFonts w:hint="eastAsia"/>
                <w:sz w:val="18"/>
              </w:rPr>
              <w:t>客位</w:t>
            </w:r>
          </w:p>
        </w:tc>
        <w:tc>
          <w:tcPr>
            <w:tcW w:w="625" w:type="dxa"/>
            <w:tcBorders>
              <w:top w:val="single" w:color="auto" w:sz="2" w:space="0"/>
              <w:left w:val="single" w:color="auto" w:sz="2" w:space="0"/>
              <w:bottom w:val="single" w:color="auto" w:sz="2" w:space="0"/>
              <w:right w:val="single" w:color="auto" w:sz="2" w:space="0"/>
            </w:tcBorders>
            <w:noWrap/>
            <w:vAlign w:val="center"/>
          </w:tcPr>
          <w:p w14:paraId="0C6A3657">
            <w:pPr>
              <w:keepNext/>
              <w:spacing w:line="0" w:lineRule="atLeast"/>
              <w:jc w:val="center"/>
              <w:rPr>
                <w:sz w:val="18"/>
              </w:rPr>
            </w:pPr>
            <w:r>
              <w:rPr>
                <w:sz w:val="18"/>
              </w:rPr>
              <w:t>04</w:t>
            </w:r>
          </w:p>
        </w:tc>
        <w:tc>
          <w:tcPr>
            <w:tcW w:w="979" w:type="dxa"/>
            <w:tcBorders>
              <w:top w:val="single" w:color="auto" w:sz="2" w:space="0"/>
              <w:left w:val="single" w:color="auto" w:sz="2" w:space="0"/>
              <w:bottom w:val="single" w:color="auto" w:sz="2" w:space="0"/>
              <w:right w:val="single" w:color="auto" w:sz="2" w:space="0"/>
            </w:tcBorders>
            <w:noWrap/>
            <w:vAlign w:val="center"/>
          </w:tcPr>
          <w:p w14:paraId="61B363B2">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3A04976E">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5D3222C9">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676D7254">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6CC7DD46">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4A80C1B0">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48934F22">
            <w:pPr>
              <w:keepNext/>
              <w:spacing w:line="0" w:lineRule="atLeast"/>
              <w:rPr>
                <w:sz w:val="18"/>
              </w:rPr>
            </w:pPr>
          </w:p>
        </w:tc>
      </w:tr>
      <w:tr w14:paraId="3FC8726D">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49FF6946">
            <w:pPr>
              <w:keepNext/>
              <w:spacing w:line="0" w:lineRule="atLeast"/>
              <w:ind w:firstLine="1260" w:firstLineChars="700"/>
              <w:rPr>
                <w:sz w:val="18"/>
              </w:rPr>
            </w:pPr>
            <w:r>
              <w:rPr>
                <w:rFonts w:hint="eastAsia"/>
                <w:sz w:val="18"/>
              </w:rPr>
              <w:t>标准箱位</w:t>
            </w:r>
          </w:p>
        </w:tc>
        <w:tc>
          <w:tcPr>
            <w:tcW w:w="726" w:type="dxa"/>
            <w:tcBorders>
              <w:top w:val="single" w:color="auto" w:sz="2" w:space="0"/>
              <w:left w:val="single" w:color="auto" w:sz="2" w:space="0"/>
              <w:bottom w:val="single" w:color="auto" w:sz="2" w:space="0"/>
              <w:right w:val="single" w:color="auto" w:sz="2" w:space="0"/>
            </w:tcBorders>
            <w:noWrap/>
            <w:vAlign w:val="center"/>
          </w:tcPr>
          <w:p w14:paraId="667670CD">
            <w:pPr>
              <w:keepNext/>
              <w:spacing w:line="0" w:lineRule="atLeast"/>
              <w:jc w:val="center"/>
              <w:rPr>
                <w:sz w:val="18"/>
              </w:rPr>
            </w:pPr>
            <w:r>
              <w:rPr>
                <w:sz w:val="18"/>
              </w:rPr>
              <w:t>TEU</w:t>
            </w:r>
          </w:p>
        </w:tc>
        <w:tc>
          <w:tcPr>
            <w:tcW w:w="625" w:type="dxa"/>
            <w:tcBorders>
              <w:top w:val="single" w:color="auto" w:sz="2" w:space="0"/>
              <w:left w:val="single" w:color="auto" w:sz="2" w:space="0"/>
              <w:bottom w:val="single" w:color="auto" w:sz="2" w:space="0"/>
              <w:right w:val="single" w:color="auto" w:sz="2" w:space="0"/>
            </w:tcBorders>
            <w:noWrap/>
            <w:vAlign w:val="center"/>
          </w:tcPr>
          <w:p w14:paraId="68D26886">
            <w:pPr>
              <w:keepNext/>
              <w:spacing w:line="0" w:lineRule="atLeast"/>
              <w:jc w:val="center"/>
              <w:rPr>
                <w:sz w:val="18"/>
              </w:rPr>
            </w:pPr>
            <w:r>
              <w:rPr>
                <w:sz w:val="18"/>
              </w:rPr>
              <w:t>05</w:t>
            </w:r>
          </w:p>
        </w:tc>
        <w:tc>
          <w:tcPr>
            <w:tcW w:w="979" w:type="dxa"/>
            <w:tcBorders>
              <w:top w:val="single" w:color="auto" w:sz="2" w:space="0"/>
              <w:left w:val="single" w:color="auto" w:sz="2" w:space="0"/>
              <w:bottom w:val="single" w:color="auto" w:sz="2" w:space="0"/>
              <w:right w:val="single" w:color="auto" w:sz="2" w:space="0"/>
            </w:tcBorders>
            <w:noWrap/>
            <w:vAlign w:val="center"/>
          </w:tcPr>
          <w:p w14:paraId="6B00C6C7">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17D6A1ED">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200ECEA7">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731A9011">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5D15CD3E">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86FA11C">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5D8483FD">
            <w:pPr>
              <w:keepNext/>
              <w:spacing w:line="0" w:lineRule="atLeast"/>
              <w:rPr>
                <w:sz w:val="18"/>
              </w:rPr>
            </w:pPr>
          </w:p>
        </w:tc>
      </w:tr>
      <w:tr w14:paraId="46973162">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07DAA08F">
            <w:pPr>
              <w:keepNext/>
              <w:spacing w:line="0" w:lineRule="atLeast"/>
              <w:ind w:firstLine="1260" w:firstLineChars="700"/>
              <w:rPr>
                <w:sz w:val="18"/>
              </w:rPr>
            </w:pPr>
            <w:r>
              <w:rPr>
                <w:rFonts w:hint="eastAsia"/>
                <w:sz w:val="18"/>
              </w:rPr>
              <w:t>功率</w:t>
            </w:r>
          </w:p>
        </w:tc>
        <w:tc>
          <w:tcPr>
            <w:tcW w:w="726" w:type="dxa"/>
            <w:tcBorders>
              <w:top w:val="single" w:color="auto" w:sz="2" w:space="0"/>
              <w:left w:val="single" w:color="auto" w:sz="2" w:space="0"/>
              <w:bottom w:val="single" w:color="auto" w:sz="2" w:space="0"/>
              <w:right w:val="single" w:color="auto" w:sz="2" w:space="0"/>
            </w:tcBorders>
            <w:noWrap/>
            <w:vAlign w:val="center"/>
          </w:tcPr>
          <w:p w14:paraId="694E4312">
            <w:pPr>
              <w:keepNext/>
              <w:spacing w:line="0" w:lineRule="atLeast"/>
              <w:jc w:val="center"/>
              <w:rPr>
                <w:sz w:val="18"/>
              </w:rPr>
            </w:pPr>
            <w:r>
              <w:rPr>
                <w:rFonts w:hint="eastAsia"/>
                <w:sz w:val="18"/>
              </w:rPr>
              <w:t>千瓦</w:t>
            </w:r>
          </w:p>
        </w:tc>
        <w:tc>
          <w:tcPr>
            <w:tcW w:w="625" w:type="dxa"/>
            <w:tcBorders>
              <w:top w:val="single" w:color="auto" w:sz="2" w:space="0"/>
              <w:left w:val="single" w:color="auto" w:sz="2" w:space="0"/>
              <w:bottom w:val="single" w:color="auto" w:sz="2" w:space="0"/>
              <w:right w:val="single" w:color="auto" w:sz="2" w:space="0"/>
            </w:tcBorders>
            <w:noWrap/>
            <w:vAlign w:val="center"/>
          </w:tcPr>
          <w:p w14:paraId="7A70016C">
            <w:pPr>
              <w:keepNext/>
              <w:spacing w:line="0" w:lineRule="atLeast"/>
              <w:jc w:val="center"/>
              <w:rPr>
                <w:sz w:val="18"/>
              </w:rPr>
            </w:pPr>
            <w:r>
              <w:rPr>
                <w:sz w:val="18"/>
              </w:rPr>
              <w:t>06</w:t>
            </w:r>
          </w:p>
        </w:tc>
        <w:tc>
          <w:tcPr>
            <w:tcW w:w="979" w:type="dxa"/>
            <w:tcBorders>
              <w:top w:val="single" w:color="auto" w:sz="2" w:space="0"/>
              <w:left w:val="single" w:color="auto" w:sz="2" w:space="0"/>
              <w:bottom w:val="single" w:color="auto" w:sz="2" w:space="0"/>
              <w:right w:val="single" w:color="auto" w:sz="2" w:space="0"/>
            </w:tcBorders>
            <w:noWrap/>
            <w:vAlign w:val="center"/>
          </w:tcPr>
          <w:p w14:paraId="35F37E0D">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59378F43">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437FF5AD">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1F00BCC0">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7A55CF7D">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4905E206">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01BCE483">
            <w:pPr>
              <w:keepNext/>
              <w:spacing w:line="0" w:lineRule="atLeast"/>
              <w:rPr>
                <w:sz w:val="18"/>
              </w:rPr>
            </w:pPr>
          </w:p>
        </w:tc>
      </w:tr>
      <w:tr w14:paraId="11492DFB">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tcMar>
              <w:top w:w="0" w:type="dxa"/>
              <w:left w:w="0" w:type="dxa"/>
              <w:bottom w:w="0" w:type="dxa"/>
              <w:right w:w="0" w:type="dxa"/>
            </w:tcMar>
            <w:vAlign w:val="center"/>
          </w:tcPr>
          <w:p w14:paraId="314E547F">
            <w:pPr>
              <w:keepNext/>
              <w:spacing w:line="0" w:lineRule="atLeast"/>
              <w:ind w:firstLine="360" w:firstLineChars="200"/>
              <w:rPr>
                <w:sz w:val="18"/>
              </w:rPr>
            </w:pPr>
            <w:r>
              <w:rPr>
                <w:sz w:val="18"/>
              </w:rPr>
              <w:t>1.</w:t>
            </w:r>
            <w:r>
              <w:rPr>
                <w:rFonts w:hint="eastAsia"/>
                <w:sz w:val="18"/>
              </w:rPr>
              <w:t>客　船　艘数</w:t>
            </w:r>
          </w:p>
        </w:tc>
        <w:tc>
          <w:tcPr>
            <w:tcW w:w="726" w:type="dxa"/>
            <w:tcBorders>
              <w:top w:val="single" w:color="auto" w:sz="2" w:space="0"/>
              <w:left w:val="single" w:color="auto" w:sz="2" w:space="0"/>
              <w:bottom w:val="single" w:color="auto" w:sz="2" w:space="0"/>
              <w:right w:val="single" w:color="auto" w:sz="2" w:space="0"/>
            </w:tcBorders>
            <w:noWrap/>
            <w:vAlign w:val="center"/>
          </w:tcPr>
          <w:p w14:paraId="250C5917">
            <w:pPr>
              <w:keepNext/>
              <w:spacing w:line="0" w:lineRule="atLeast"/>
              <w:jc w:val="center"/>
              <w:rPr>
                <w:sz w:val="18"/>
              </w:rPr>
            </w:pPr>
            <w:r>
              <w:rPr>
                <w:rFonts w:hint="eastAsia"/>
                <w:sz w:val="18"/>
              </w:rPr>
              <w:t>艘</w:t>
            </w:r>
          </w:p>
        </w:tc>
        <w:tc>
          <w:tcPr>
            <w:tcW w:w="625" w:type="dxa"/>
            <w:tcBorders>
              <w:top w:val="single" w:color="auto" w:sz="2" w:space="0"/>
              <w:left w:val="single" w:color="auto" w:sz="2" w:space="0"/>
              <w:bottom w:val="single" w:color="auto" w:sz="2" w:space="0"/>
              <w:right w:val="single" w:color="auto" w:sz="2" w:space="0"/>
            </w:tcBorders>
            <w:noWrap/>
            <w:vAlign w:val="center"/>
          </w:tcPr>
          <w:p w14:paraId="65C28FBC">
            <w:pPr>
              <w:keepNext/>
              <w:spacing w:line="0" w:lineRule="atLeast"/>
              <w:jc w:val="center"/>
              <w:rPr>
                <w:sz w:val="18"/>
              </w:rPr>
            </w:pPr>
            <w:r>
              <w:rPr>
                <w:sz w:val="18"/>
              </w:rPr>
              <w:t>07</w:t>
            </w:r>
          </w:p>
        </w:tc>
        <w:tc>
          <w:tcPr>
            <w:tcW w:w="979" w:type="dxa"/>
            <w:tcBorders>
              <w:top w:val="single" w:color="auto" w:sz="2" w:space="0"/>
              <w:left w:val="single" w:color="auto" w:sz="2" w:space="0"/>
              <w:bottom w:val="single" w:color="auto" w:sz="2" w:space="0"/>
              <w:right w:val="single" w:color="auto" w:sz="2" w:space="0"/>
            </w:tcBorders>
            <w:noWrap/>
            <w:vAlign w:val="center"/>
          </w:tcPr>
          <w:p w14:paraId="74110AF7">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4CDEA69B">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14AA7256">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69F1018A">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5DD50317">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4FE48224">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0C61716E">
            <w:pPr>
              <w:keepNext/>
              <w:spacing w:line="0" w:lineRule="atLeast"/>
              <w:rPr>
                <w:sz w:val="18"/>
              </w:rPr>
            </w:pPr>
          </w:p>
        </w:tc>
      </w:tr>
      <w:tr w14:paraId="3C2B1499">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3F759F52">
            <w:pPr>
              <w:keepNext/>
              <w:spacing w:line="0" w:lineRule="atLeast"/>
              <w:ind w:firstLine="1260" w:firstLineChars="700"/>
              <w:rPr>
                <w:sz w:val="18"/>
              </w:rPr>
            </w:pPr>
            <w:r>
              <w:rPr>
                <w:rFonts w:hint="eastAsia"/>
                <w:sz w:val="18"/>
              </w:rPr>
              <w:t>总吨</w:t>
            </w:r>
          </w:p>
        </w:tc>
        <w:tc>
          <w:tcPr>
            <w:tcW w:w="726" w:type="dxa"/>
            <w:tcBorders>
              <w:top w:val="single" w:color="auto" w:sz="2" w:space="0"/>
              <w:left w:val="single" w:color="auto" w:sz="2" w:space="0"/>
              <w:bottom w:val="single" w:color="auto" w:sz="2" w:space="0"/>
              <w:right w:val="single" w:color="auto" w:sz="2" w:space="0"/>
            </w:tcBorders>
            <w:noWrap/>
            <w:vAlign w:val="center"/>
          </w:tcPr>
          <w:p w14:paraId="1E6DDBEA">
            <w:pPr>
              <w:keepNext/>
              <w:spacing w:line="0" w:lineRule="atLeast"/>
              <w:jc w:val="center"/>
              <w:rPr>
                <w:sz w:val="18"/>
              </w:rPr>
            </w:pPr>
            <w:r>
              <w:rPr>
                <w:rFonts w:hint="eastAsia"/>
                <w:sz w:val="18"/>
              </w:rPr>
              <w:t>吨位</w:t>
            </w:r>
          </w:p>
        </w:tc>
        <w:tc>
          <w:tcPr>
            <w:tcW w:w="625" w:type="dxa"/>
            <w:tcBorders>
              <w:top w:val="single" w:color="auto" w:sz="2" w:space="0"/>
              <w:left w:val="single" w:color="auto" w:sz="2" w:space="0"/>
              <w:bottom w:val="single" w:color="auto" w:sz="2" w:space="0"/>
              <w:right w:val="single" w:color="auto" w:sz="2" w:space="0"/>
            </w:tcBorders>
            <w:noWrap/>
            <w:vAlign w:val="center"/>
          </w:tcPr>
          <w:p w14:paraId="779A72A7">
            <w:pPr>
              <w:keepNext/>
              <w:spacing w:line="0" w:lineRule="atLeast"/>
              <w:jc w:val="center"/>
              <w:rPr>
                <w:sz w:val="18"/>
              </w:rPr>
            </w:pPr>
            <w:r>
              <w:rPr>
                <w:sz w:val="18"/>
              </w:rPr>
              <w:t>08</w:t>
            </w:r>
          </w:p>
        </w:tc>
        <w:tc>
          <w:tcPr>
            <w:tcW w:w="979" w:type="dxa"/>
            <w:tcBorders>
              <w:top w:val="single" w:color="auto" w:sz="2" w:space="0"/>
              <w:left w:val="single" w:color="auto" w:sz="2" w:space="0"/>
              <w:bottom w:val="single" w:color="auto" w:sz="2" w:space="0"/>
              <w:right w:val="single" w:color="auto" w:sz="2" w:space="0"/>
            </w:tcBorders>
            <w:noWrap/>
            <w:vAlign w:val="center"/>
          </w:tcPr>
          <w:p w14:paraId="7B2D57EA">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1592B7E7">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38A5D131">
            <w:pPr>
              <w:keepNext/>
              <w:spacing w:line="0" w:lineRule="atLeast"/>
              <w:jc w:val="center"/>
              <w:rPr>
                <w:sz w:val="18"/>
              </w:rPr>
            </w:pPr>
            <w:r>
              <w:rPr>
                <w:sz w:val="18"/>
              </w:rPr>
              <w:t>—</w:t>
            </w:r>
          </w:p>
        </w:tc>
        <w:tc>
          <w:tcPr>
            <w:tcW w:w="690" w:type="dxa"/>
            <w:tcBorders>
              <w:top w:val="single" w:color="auto" w:sz="2" w:space="0"/>
              <w:left w:val="single" w:color="auto" w:sz="2" w:space="0"/>
              <w:bottom w:val="single" w:color="auto" w:sz="2" w:space="0"/>
              <w:right w:val="single" w:color="auto" w:sz="2" w:space="0"/>
            </w:tcBorders>
          </w:tcPr>
          <w:p w14:paraId="4C570816">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41DE122D">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7F6C2E8C">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7442A7C5">
            <w:pPr>
              <w:keepNext/>
              <w:spacing w:line="0" w:lineRule="atLeast"/>
              <w:rPr>
                <w:sz w:val="18"/>
              </w:rPr>
            </w:pPr>
          </w:p>
        </w:tc>
      </w:tr>
      <w:tr w14:paraId="5F5768BD">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5BC1F7F0">
            <w:pPr>
              <w:keepNext/>
              <w:spacing w:line="0" w:lineRule="atLeast"/>
              <w:ind w:firstLine="1260" w:firstLineChars="700"/>
              <w:rPr>
                <w:sz w:val="18"/>
              </w:rPr>
            </w:pPr>
            <w:r>
              <w:rPr>
                <w:rFonts w:hint="eastAsia"/>
                <w:sz w:val="18"/>
              </w:rPr>
              <w:t>净载重量</w:t>
            </w:r>
          </w:p>
        </w:tc>
        <w:tc>
          <w:tcPr>
            <w:tcW w:w="726" w:type="dxa"/>
            <w:tcBorders>
              <w:top w:val="single" w:color="auto" w:sz="2" w:space="0"/>
              <w:left w:val="single" w:color="auto" w:sz="2" w:space="0"/>
              <w:bottom w:val="single" w:color="auto" w:sz="2" w:space="0"/>
              <w:right w:val="single" w:color="auto" w:sz="2" w:space="0"/>
            </w:tcBorders>
            <w:noWrap/>
            <w:vAlign w:val="center"/>
          </w:tcPr>
          <w:p w14:paraId="3B51A188">
            <w:pPr>
              <w:keepNext/>
              <w:spacing w:line="0" w:lineRule="atLeast"/>
              <w:jc w:val="center"/>
              <w:rPr>
                <w:sz w:val="18"/>
              </w:rPr>
            </w:pPr>
            <w:r>
              <w:rPr>
                <w:rFonts w:hint="eastAsia"/>
                <w:sz w:val="18"/>
              </w:rPr>
              <w:t>吨</w:t>
            </w:r>
          </w:p>
        </w:tc>
        <w:tc>
          <w:tcPr>
            <w:tcW w:w="625" w:type="dxa"/>
            <w:tcBorders>
              <w:top w:val="single" w:color="auto" w:sz="2" w:space="0"/>
              <w:left w:val="single" w:color="auto" w:sz="2" w:space="0"/>
              <w:bottom w:val="single" w:color="auto" w:sz="2" w:space="0"/>
              <w:right w:val="single" w:color="auto" w:sz="2" w:space="0"/>
            </w:tcBorders>
            <w:noWrap/>
            <w:vAlign w:val="center"/>
          </w:tcPr>
          <w:p w14:paraId="45AEB519">
            <w:pPr>
              <w:keepNext/>
              <w:spacing w:line="0" w:lineRule="atLeast"/>
              <w:jc w:val="center"/>
              <w:rPr>
                <w:sz w:val="18"/>
              </w:rPr>
            </w:pPr>
            <w:r>
              <w:rPr>
                <w:sz w:val="18"/>
              </w:rPr>
              <w:t>09</w:t>
            </w:r>
          </w:p>
        </w:tc>
        <w:tc>
          <w:tcPr>
            <w:tcW w:w="979" w:type="dxa"/>
            <w:tcBorders>
              <w:top w:val="single" w:color="auto" w:sz="2" w:space="0"/>
              <w:left w:val="single" w:color="auto" w:sz="2" w:space="0"/>
              <w:bottom w:val="single" w:color="auto" w:sz="2" w:space="0"/>
              <w:right w:val="single" w:color="auto" w:sz="2" w:space="0"/>
            </w:tcBorders>
            <w:noWrap/>
            <w:vAlign w:val="center"/>
          </w:tcPr>
          <w:p w14:paraId="5A665FFD">
            <w:pPr>
              <w:keepNext/>
              <w:spacing w:line="0" w:lineRule="atLeast"/>
              <w:jc w:val="center"/>
              <w:rPr>
                <w:sz w:val="18"/>
              </w:rPr>
            </w:pPr>
            <w:r>
              <w:rPr>
                <w:sz w:val="18"/>
              </w:rPr>
              <w:t>—</w:t>
            </w:r>
          </w:p>
        </w:tc>
        <w:tc>
          <w:tcPr>
            <w:tcW w:w="820" w:type="dxa"/>
            <w:tcBorders>
              <w:top w:val="single" w:color="auto" w:sz="2" w:space="0"/>
              <w:left w:val="single" w:color="auto" w:sz="2" w:space="0"/>
              <w:bottom w:val="single" w:color="auto" w:sz="2" w:space="0"/>
              <w:right w:val="single" w:color="auto" w:sz="2" w:space="0"/>
            </w:tcBorders>
            <w:noWrap/>
          </w:tcPr>
          <w:p w14:paraId="247D59EF">
            <w:pPr>
              <w:keepNext/>
              <w:spacing w:line="0" w:lineRule="atLeast"/>
              <w:jc w:val="center"/>
              <w:rPr>
                <w:sz w:val="18"/>
              </w:rPr>
            </w:pPr>
            <w:r>
              <w:rPr>
                <w:sz w:val="18"/>
              </w:rPr>
              <w:t>—</w:t>
            </w:r>
          </w:p>
        </w:tc>
        <w:tc>
          <w:tcPr>
            <w:tcW w:w="970" w:type="dxa"/>
            <w:tcBorders>
              <w:top w:val="single" w:color="auto" w:sz="2" w:space="0"/>
              <w:left w:val="single" w:color="auto" w:sz="2" w:space="0"/>
              <w:bottom w:val="single" w:color="auto" w:sz="2" w:space="0"/>
              <w:right w:val="single" w:color="auto" w:sz="2" w:space="0"/>
            </w:tcBorders>
            <w:noWrap/>
            <w:vAlign w:val="center"/>
          </w:tcPr>
          <w:p w14:paraId="77EFE450">
            <w:pPr>
              <w:keepNext/>
              <w:spacing w:line="0" w:lineRule="atLeast"/>
              <w:jc w:val="center"/>
              <w:rPr>
                <w:sz w:val="18"/>
              </w:rPr>
            </w:pPr>
            <w:r>
              <w:rPr>
                <w:sz w:val="18"/>
              </w:rPr>
              <w:t>—</w:t>
            </w:r>
          </w:p>
        </w:tc>
        <w:tc>
          <w:tcPr>
            <w:tcW w:w="690" w:type="dxa"/>
            <w:tcBorders>
              <w:top w:val="single" w:color="auto" w:sz="2" w:space="0"/>
              <w:left w:val="single" w:color="auto" w:sz="2" w:space="0"/>
              <w:bottom w:val="single" w:color="auto" w:sz="2" w:space="0"/>
              <w:right w:val="single" w:color="auto" w:sz="2" w:space="0"/>
            </w:tcBorders>
          </w:tcPr>
          <w:p w14:paraId="4916BDA2">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tcPr>
          <w:p w14:paraId="0875D156">
            <w:pPr>
              <w:keepNext/>
              <w:spacing w:line="0" w:lineRule="atLeast"/>
              <w:jc w:val="center"/>
              <w:rPr>
                <w:sz w:val="18"/>
              </w:rPr>
            </w:pPr>
            <w:r>
              <w:rPr>
                <w:sz w:val="18"/>
              </w:rPr>
              <w:t>—</w:t>
            </w:r>
          </w:p>
        </w:tc>
        <w:tc>
          <w:tcPr>
            <w:tcW w:w="746" w:type="dxa"/>
            <w:tcBorders>
              <w:top w:val="single" w:color="auto" w:sz="2" w:space="0"/>
              <w:left w:val="single" w:color="auto" w:sz="2" w:space="0"/>
              <w:bottom w:val="single" w:color="auto" w:sz="2" w:space="0"/>
              <w:right w:val="single" w:color="auto" w:sz="2" w:space="0"/>
            </w:tcBorders>
            <w:noWrap/>
          </w:tcPr>
          <w:p w14:paraId="2AEC8FC8">
            <w:pPr>
              <w:keepNext/>
              <w:spacing w:line="0" w:lineRule="atLeast"/>
              <w:jc w:val="center"/>
              <w:rPr>
                <w:sz w:val="18"/>
              </w:rPr>
            </w:pPr>
            <w:r>
              <w:rPr>
                <w:sz w:val="18"/>
              </w:rPr>
              <w:t>—</w:t>
            </w:r>
          </w:p>
        </w:tc>
        <w:tc>
          <w:tcPr>
            <w:tcW w:w="793" w:type="dxa"/>
            <w:tcBorders>
              <w:top w:val="single" w:color="auto" w:sz="2" w:space="0"/>
              <w:left w:val="single" w:color="auto" w:sz="2" w:space="0"/>
              <w:bottom w:val="single" w:color="auto" w:sz="2" w:space="0"/>
              <w:right w:val="nil"/>
            </w:tcBorders>
            <w:noWrap/>
          </w:tcPr>
          <w:p w14:paraId="5054C6B2">
            <w:pPr>
              <w:keepNext/>
              <w:spacing w:line="0" w:lineRule="atLeast"/>
              <w:jc w:val="center"/>
              <w:rPr>
                <w:sz w:val="18"/>
              </w:rPr>
            </w:pPr>
            <w:r>
              <w:rPr>
                <w:sz w:val="18"/>
              </w:rPr>
              <w:t>—</w:t>
            </w:r>
          </w:p>
        </w:tc>
      </w:tr>
      <w:tr w14:paraId="09B25118">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3759FED7">
            <w:pPr>
              <w:keepNext/>
              <w:spacing w:line="0" w:lineRule="atLeast"/>
              <w:ind w:firstLine="1260" w:firstLineChars="700"/>
              <w:rPr>
                <w:sz w:val="18"/>
              </w:rPr>
            </w:pPr>
            <w:r>
              <w:rPr>
                <w:rFonts w:hint="eastAsia"/>
                <w:sz w:val="18"/>
              </w:rPr>
              <w:t>载客量</w:t>
            </w:r>
          </w:p>
        </w:tc>
        <w:tc>
          <w:tcPr>
            <w:tcW w:w="726" w:type="dxa"/>
            <w:tcBorders>
              <w:top w:val="single" w:color="auto" w:sz="2" w:space="0"/>
              <w:left w:val="single" w:color="auto" w:sz="2" w:space="0"/>
              <w:bottom w:val="single" w:color="auto" w:sz="2" w:space="0"/>
              <w:right w:val="single" w:color="auto" w:sz="2" w:space="0"/>
            </w:tcBorders>
            <w:noWrap/>
            <w:vAlign w:val="center"/>
          </w:tcPr>
          <w:p w14:paraId="12925254">
            <w:pPr>
              <w:keepNext/>
              <w:spacing w:line="0" w:lineRule="atLeast"/>
              <w:jc w:val="center"/>
              <w:rPr>
                <w:sz w:val="18"/>
              </w:rPr>
            </w:pPr>
            <w:r>
              <w:rPr>
                <w:rFonts w:hint="eastAsia"/>
                <w:sz w:val="18"/>
              </w:rPr>
              <w:t>客位</w:t>
            </w:r>
          </w:p>
        </w:tc>
        <w:tc>
          <w:tcPr>
            <w:tcW w:w="625" w:type="dxa"/>
            <w:tcBorders>
              <w:top w:val="single" w:color="auto" w:sz="2" w:space="0"/>
              <w:left w:val="single" w:color="auto" w:sz="2" w:space="0"/>
              <w:bottom w:val="single" w:color="auto" w:sz="2" w:space="0"/>
              <w:right w:val="single" w:color="auto" w:sz="2" w:space="0"/>
            </w:tcBorders>
            <w:noWrap/>
            <w:vAlign w:val="center"/>
          </w:tcPr>
          <w:p w14:paraId="126D1A4A">
            <w:pPr>
              <w:keepNext/>
              <w:spacing w:line="0" w:lineRule="atLeast"/>
              <w:jc w:val="center"/>
              <w:rPr>
                <w:sz w:val="18"/>
              </w:rPr>
            </w:pPr>
            <w:r>
              <w:rPr>
                <w:sz w:val="18"/>
              </w:rPr>
              <w:t>10</w:t>
            </w:r>
          </w:p>
        </w:tc>
        <w:tc>
          <w:tcPr>
            <w:tcW w:w="979" w:type="dxa"/>
            <w:tcBorders>
              <w:top w:val="single" w:color="auto" w:sz="2" w:space="0"/>
              <w:left w:val="single" w:color="auto" w:sz="2" w:space="0"/>
              <w:bottom w:val="single" w:color="auto" w:sz="2" w:space="0"/>
              <w:right w:val="single" w:color="auto" w:sz="2" w:space="0"/>
            </w:tcBorders>
            <w:noWrap/>
            <w:vAlign w:val="center"/>
          </w:tcPr>
          <w:p w14:paraId="7E963E14">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64D8841E">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615160AB">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09F65DEF">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4B7E5D2F">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49C9B93A">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5AD3C826">
            <w:pPr>
              <w:keepNext/>
              <w:spacing w:line="0" w:lineRule="atLeast"/>
              <w:rPr>
                <w:sz w:val="18"/>
              </w:rPr>
            </w:pPr>
          </w:p>
        </w:tc>
      </w:tr>
      <w:tr w14:paraId="33B54F09">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18DDBFCA">
            <w:pPr>
              <w:keepNext/>
              <w:spacing w:line="0" w:lineRule="atLeast"/>
              <w:ind w:firstLine="1260" w:firstLineChars="700"/>
              <w:rPr>
                <w:sz w:val="18"/>
              </w:rPr>
            </w:pPr>
            <w:r>
              <w:rPr>
                <w:rFonts w:hint="eastAsia"/>
                <w:sz w:val="18"/>
              </w:rPr>
              <w:t>功率</w:t>
            </w:r>
          </w:p>
        </w:tc>
        <w:tc>
          <w:tcPr>
            <w:tcW w:w="726" w:type="dxa"/>
            <w:tcBorders>
              <w:top w:val="single" w:color="auto" w:sz="2" w:space="0"/>
              <w:left w:val="single" w:color="auto" w:sz="2" w:space="0"/>
              <w:bottom w:val="single" w:color="auto" w:sz="2" w:space="0"/>
              <w:right w:val="single" w:color="auto" w:sz="2" w:space="0"/>
            </w:tcBorders>
            <w:noWrap/>
            <w:vAlign w:val="center"/>
          </w:tcPr>
          <w:p w14:paraId="0E137975">
            <w:pPr>
              <w:keepNext/>
              <w:spacing w:line="0" w:lineRule="atLeast"/>
              <w:jc w:val="center"/>
              <w:rPr>
                <w:sz w:val="18"/>
              </w:rPr>
            </w:pPr>
            <w:r>
              <w:rPr>
                <w:rFonts w:hint="eastAsia"/>
                <w:sz w:val="18"/>
              </w:rPr>
              <w:t>千瓦</w:t>
            </w:r>
          </w:p>
        </w:tc>
        <w:tc>
          <w:tcPr>
            <w:tcW w:w="625" w:type="dxa"/>
            <w:tcBorders>
              <w:top w:val="single" w:color="auto" w:sz="2" w:space="0"/>
              <w:left w:val="single" w:color="auto" w:sz="2" w:space="0"/>
              <w:bottom w:val="single" w:color="auto" w:sz="2" w:space="0"/>
              <w:right w:val="single" w:color="auto" w:sz="2" w:space="0"/>
            </w:tcBorders>
            <w:noWrap/>
            <w:vAlign w:val="center"/>
          </w:tcPr>
          <w:p w14:paraId="1C274583">
            <w:pPr>
              <w:keepNext/>
              <w:spacing w:line="0" w:lineRule="atLeast"/>
              <w:jc w:val="center"/>
              <w:rPr>
                <w:sz w:val="18"/>
              </w:rPr>
            </w:pPr>
            <w:r>
              <w:rPr>
                <w:sz w:val="18"/>
              </w:rPr>
              <w:t>11</w:t>
            </w:r>
          </w:p>
        </w:tc>
        <w:tc>
          <w:tcPr>
            <w:tcW w:w="979" w:type="dxa"/>
            <w:tcBorders>
              <w:top w:val="single" w:color="auto" w:sz="2" w:space="0"/>
              <w:left w:val="single" w:color="auto" w:sz="2" w:space="0"/>
              <w:bottom w:val="single" w:color="auto" w:sz="2" w:space="0"/>
              <w:right w:val="single" w:color="auto" w:sz="2" w:space="0"/>
            </w:tcBorders>
            <w:noWrap/>
            <w:vAlign w:val="center"/>
          </w:tcPr>
          <w:p w14:paraId="29A27B6C">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5965A6FD">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2BC42010">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1E0ECBB9">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38AA3DBE">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760F6B13">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488BBBED">
            <w:pPr>
              <w:keepNext/>
              <w:spacing w:line="0" w:lineRule="atLeast"/>
              <w:rPr>
                <w:sz w:val="18"/>
              </w:rPr>
            </w:pPr>
          </w:p>
        </w:tc>
      </w:tr>
      <w:tr w14:paraId="3253E333">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tcMar>
              <w:top w:w="0" w:type="dxa"/>
              <w:left w:w="0" w:type="dxa"/>
              <w:bottom w:w="0" w:type="dxa"/>
              <w:right w:w="0" w:type="dxa"/>
            </w:tcMar>
            <w:vAlign w:val="center"/>
          </w:tcPr>
          <w:p w14:paraId="4DA5E13D">
            <w:pPr>
              <w:keepNext/>
              <w:spacing w:line="0" w:lineRule="atLeast"/>
              <w:ind w:firstLine="360" w:firstLineChars="200"/>
              <w:rPr>
                <w:sz w:val="18"/>
              </w:rPr>
            </w:pPr>
            <w:r>
              <w:rPr>
                <w:sz w:val="18"/>
              </w:rPr>
              <w:t>2.</w:t>
            </w:r>
            <w:r>
              <w:rPr>
                <w:rFonts w:hint="eastAsia"/>
                <w:sz w:val="18"/>
              </w:rPr>
              <w:t>客货船　艘数</w:t>
            </w:r>
          </w:p>
        </w:tc>
        <w:tc>
          <w:tcPr>
            <w:tcW w:w="726" w:type="dxa"/>
            <w:tcBorders>
              <w:top w:val="single" w:color="auto" w:sz="2" w:space="0"/>
              <w:left w:val="single" w:color="auto" w:sz="2" w:space="0"/>
              <w:bottom w:val="single" w:color="auto" w:sz="2" w:space="0"/>
              <w:right w:val="single" w:color="auto" w:sz="2" w:space="0"/>
            </w:tcBorders>
            <w:noWrap/>
            <w:vAlign w:val="center"/>
          </w:tcPr>
          <w:p w14:paraId="6FBEBA3F">
            <w:pPr>
              <w:keepNext/>
              <w:spacing w:line="0" w:lineRule="atLeast"/>
              <w:jc w:val="center"/>
              <w:rPr>
                <w:sz w:val="18"/>
              </w:rPr>
            </w:pPr>
            <w:r>
              <w:rPr>
                <w:rFonts w:hint="eastAsia"/>
                <w:sz w:val="18"/>
              </w:rPr>
              <w:t>艘</w:t>
            </w:r>
          </w:p>
        </w:tc>
        <w:tc>
          <w:tcPr>
            <w:tcW w:w="625" w:type="dxa"/>
            <w:tcBorders>
              <w:top w:val="single" w:color="auto" w:sz="2" w:space="0"/>
              <w:left w:val="single" w:color="auto" w:sz="2" w:space="0"/>
              <w:bottom w:val="single" w:color="auto" w:sz="2" w:space="0"/>
              <w:right w:val="single" w:color="auto" w:sz="2" w:space="0"/>
            </w:tcBorders>
            <w:noWrap/>
            <w:vAlign w:val="center"/>
          </w:tcPr>
          <w:p w14:paraId="02FC01F8">
            <w:pPr>
              <w:keepNext/>
              <w:spacing w:line="0" w:lineRule="atLeast"/>
              <w:jc w:val="center"/>
              <w:rPr>
                <w:sz w:val="18"/>
              </w:rPr>
            </w:pPr>
            <w:r>
              <w:rPr>
                <w:sz w:val="18"/>
              </w:rPr>
              <w:t>12</w:t>
            </w:r>
          </w:p>
        </w:tc>
        <w:tc>
          <w:tcPr>
            <w:tcW w:w="979" w:type="dxa"/>
            <w:tcBorders>
              <w:top w:val="single" w:color="auto" w:sz="2" w:space="0"/>
              <w:left w:val="single" w:color="auto" w:sz="2" w:space="0"/>
              <w:bottom w:val="single" w:color="auto" w:sz="2" w:space="0"/>
              <w:right w:val="single" w:color="auto" w:sz="2" w:space="0"/>
            </w:tcBorders>
            <w:noWrap/>
            <w:vAlign w:val="center"/>
          </w:tcPr>
          <w:p w14:paraId="18E43CF8">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0703C094">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35FFA703">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2BB6EF3D">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2404C623">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6631F16C">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2507ABBB">
            <w:pPr>
              <w:keepNext/>
              <w:spacing w:line="0" w:lineRule="atLeast"/>
              <w:rPr>
                <w:sz w:val="18"/>
              </w:rPr>
            </w:pPr>
          </w:p>
        </w:tc>
      </w:tr>
      <w:tr w14:paraId="6BF8B372">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573FF331">
            <w:pPr>
              <w:keepNext/>
              <w:spacing w:line="0" w:lineRule="atLeast"/>
              <w:ind w:firstLine="1260" w:firstLineChars="700"/>
              <w:rPr>
                <w:sz w:val="18"/>
              </w:rPr>
            </w:pPr>
            <w:r>
              <w:rPr>
                <w:rFonts w:hint="eastAsia"/>
                <w:sz w:val="18"/>
              </w:rPr>
              <w:t>总吨</w:t>
            </w:r>
          </w:p>
        </w:tc>
        <w:tc>
          <w:tcPr>
            <w:tcW w:w="726" w:type="dxa"/>
            <w:tcBorders>
              <w:top w:val="single" w:color="auto" w:sz="2" w:space="0"/>
              <w:left w:val="single" w:color="auto" w:sz="2" w:space="0"/>
              <w:bottom w:val="single" w:color="auto" w:sz="2" w:space="0"/>
              <w:right w:val="single" w:color="auto" w:sz="2" w:space="0"/>
            </w:tcBorders>
            <w:noWrap/>
            <w:vAlign w:val="center"/>
          </w:tcPr>
          <w:p w14:paraId="4B618C92">
            <w:pPr>
              <w:keepNext/>
              <w:spacing w:line="0" w:lineRule="atLeast"/>
              <w:jc w:val="center"/>
              <w:rPr>
                <w:sz w:val="18"/>
              </w:rPr>
            </w:pPr>
            <w:r>
              <w:rPr>
                <w:rFonts w:hint="eastAsia"/>
                <w:sz w:val="18"/>
              </w:rPr>
              <w:t>吨位</w:t>
            </w:r>
          </w:p>
        </w:tc>
        <w:tc>
          <w:tcPr>
            <w:tcW w:w="625" w:type="dxa"/>
            <w:tcBorders>
              <w:top w:val="single" w:color="auto" w:sz="2" w:space="0"/>
              <w:left w:val="single" w:color="auto" w:sz="2" w:space="0"/>
              <w:bottom w:val="single" w:color="auto" w:sz="2" w:space="0"/>
              <w:right w:val="single" w:color="auto" w:sz="2" w:space="0"/>
            </w:tcBorders>
            <w:noWrap/>
            <w:vAlign w:val="center"/>
          </w:tcPr>
          <w:p w14:paraId="785A9AD9">
            <w:pPr>
              <w:keepNext/>
              <w:spacing w:line="0" w:lineRule="atLeast"/>
              <w:jc w:val="center"/>
              <w:rPr>
                <w:sz w:val="18"/>
              </w:rPr>
            </w:pPr>
            <w:r>
              <w:rPr>
                <w:sz w:val="18"/>
              </w:rPr>
              <w:t>13</w:t>
            </w:r>
          </w:p>
        </w:tc>
        <w:tc>
          <w:tcPr>
            <w:tcW w:w="979" w:type="dxa"/>
            <w:tcBorders>
              <w:top w:val="single" w:color="auto" w:sz="2" w:space="0"/>
              <w:left w:val="single" w:color="auto" w:sz="2" w:space="0"/>
              <w:bottom w:val="single" w:color="auto" w:sz="2" w:space="0"/>
              <w:right w:val="single" w:color="auto" w:sz="2" w:space="0"/>
            </w:tcBorders>
            <w:noWrap/>
            <w:vAlign w:val="center"/>
          </w:tcPr>
          <w:p w14:paraId="46F3608E">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01CC0CD1">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0C14709E">
            <w:pPr>
              <w:keepNext/>
              <w:spacing w:line="0" w:lineRule="atLeast"/>
              <w:jc w:val="center"/>
              <w:rPr>
                <w:sz w:val="18"/>
              </w:rPr>
            </w:pPr>
            <w:r>
              <w:rPr>
                <w:sz w:val="18"/>
              </w:rPr>
              <w:t>—</w:t>
            </w:r>
          </w:p>
        </w:tc>
        <w:tc>
          <w:tcPr>
            <w:tcW w:w="690" w:type="dxa"/>
            <w:tcBorders>
              <w:top w:val="single" w:color="auto" w:sz="2" w:space="0"/>
              <w:left w:val="single" w:color="auto" w:sz="2" w:space="0"/>
              <w:bottom w:val="single" w:color="auto" w:sz="2" w:space="0"/>
              <w:right w:val="single" w:color="auto" w:sz="2" w:space="0"/>
            </w:tcBorders>
          </w:tcPr>
          <w:p w14:paraId="073103D8">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7E6D208A">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3B865016">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2ABB3BFA">
            <w:pPr>
              <w:keepNext/>
              <w:spacing w:line="0" w:lineRule="atLeast"/>
              <w:rPr>
                <w:sz w:val="18"/>
              </w:rPr>
            </w:pPr>
          </w:p>
        </w:tc>
      </w:tr>
      <w:tr w14:paraId="20F7C78A">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3F08FD26">
            <w:pPr>
              <w:keepNext/>
              <w:spacing w:line="0" w:lineRule="atLeast"/>
              <w:ind w:firstLine="1260" w:firstLineChars="700"/>
              <w:rPr>
                <w:sz w:val="18"/>
              </w:rPr>
            </w:pPr>
            <w:r>
              <w:rPr>
                <w:rFonts w:hint="eastAsia"/>
                <w:sz w:val="18"/>
              </w:rPr>
              <w:t>净载重量</w:t>
            </w:r>
          </w:p>
        </w:tc>
        <w:tc>
          <w:tcPr>
            <w:tcW w:w="726" w:type="dxa"/>
            <w:tcBorders>
              <w:top w:val="single" w:color="auto" w:sz="2" w:space="0"/>
              <w:left w:val="single" w:color="auto" w:sz="2" w:space="0"/>
              <w:bottom w:val="single" w:color="auto" w:sz="2" w:space="0"/>
              <w:right w:val="single" w:color="auto" w:sz="2" w:space="0"/>
            </w:tcBorders>
            <w:noWrap/>
            <w:vAlign w:val="center"/>
          </w:tcPr>
          <w:p w14:paraId="56E46176">
            <w:pPr>
              <w:keepNext/>
              <w:spacing w:line="0" w:lineRule="atLeast"/>
              <w:jc w:val="center"/>
              <w:rPr>
                <w:sz w:val="18"/>
              </w:rPr>
            </w:pPr>
            <w:r>
              <w:rPr>
                <w:rFonts w:hint="eastAsia"/>
                <w:sz w:val="18"/>
              </w:rPr>
              <w:t>吨</w:t>
            </w:r>
          </w:p>
        </w:tc>
        <w:tc>
          <w:tcPr>
            <w:tcW w:w="625" w:type="dxa"/>
            <w:tcBorders>
              <w:top w:val="single" w:color="auto" w:sz="2" w:space="0"/>
              <w:left w:val="single" w:color="auto" w:sz="2" w:space="0"/>
              <w:bottom w:val="single" w:color="auto" w:sz="2" w:space="0"/>
              <w:right w:val="single" w:color="auto" w:sz="2" w:space="0"/>
            </w:tcBorders>
            <w:noWrap/>
            <w:vAlign w:val="center"/>
          </w:tcPr>
          <w:p w14:paraId="127BD0B9">
            <w:pPr>
              <w:keepNext/>
              <w:spacing w:line="0" w:lineRule="atLeast"/>
              <w:jc w:val="center"/>
              <w:rPr>
                <w:sz w:val="18"/>
              </w:rPr>
            </w:pPr>
            <w:r>
              <w:rPr>
                <w:sz w:val="18"/>
              </w:rPr>
              <w:t>14</w:t>
            </w:r>
          </w:p>
        </w:tc>
        <w:tc>
          <w:tcPr>
            <w:tcW w:w="979" w:type="dxa"/>
            <w:tcBorders>
              <w:top w:val="single" w:color="auto" w:sz="2" w:space="0"/>
              <w:left w:val="single" w:color="auto" w:sz="2" w:space="0"/>
              <w:bottom w:val="single" w:color="auto" w:sz="2" w:space="0"/>
              <w:right w:val="single" w:color="auto" w:sz="2" w:space="0"/>
            </w:tcBorders>
            <w:noWrap/>
            <w:vAlign w:val="center"/>
          </w:tcPr>
          <w:p w14:paraId="33030F6A">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177336EB">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3A0E8DF1">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5B6835B5">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47E154D1">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A7FBDA1">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019A8BF4">
            <w:pPr>
              <w:keepNext/>
              <w:spacing w:line="0" w:lineRule="atLeast"/>
              <w:rPr>
                <w:sz w:val="18"/>
              </w:rPr>
            </w:pPr>
          </w:p>
        </w:tc>
      </w:tr>
      <w:tr w14:paraId="649C867B">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5CAEBFF1">
            <w:pPr>
              <w:keepNext/>
              <w:spacing w:line="0" w:lineRule="atLeast"/>
              <w:ind w:firstLine="1260" w:firstLineChars="700"/>
              <w:rPr>
                <w:sz w:val="18"/>
              </w:rPr>
            </w:pPr>
            <w:r>
              <w:rPr>
                <w:rFonts w:hint="eastAsia"/>
                <w:sz w:val="18"/>
              </w:rPr>
              <w:t>载客量</w:t>
            </w:r>
          </w:p>
        </w:tc>
        <w:tc>
          <w:tcPr>
            <w:tcW w:w="726" w:type="dxa"/>
            <w:tcBorders>
              <w:top w:val="single" w:color="auto" w:sz="2" w:space="0"/>
              <w:left w:val="single" w:color="auto" w:sz="2" w:space="0"/>
              <w:bottom w:val="single" w:color="auto" w:sz="2" w:space="0"/>
              <w:right w:val="single" w:color="auto" w:sz="2" w:space="0"/>
            </w:tcBorders>
            <w:noWrap/>
            <w:vAlign w:val="center"/>
          </w:tcPr>
          <w:p w14:paraId="3706587B">
            <w:pPr>
              <w:keepNext/>
              <w:spacing w:line="0" w:lineRule="atLeast"/>
              <w:jc w:val="center"/>
              <w:rPr>
                <w:sz w:val="18"/>
              </w:rPr>
            </w:pPr>
            <w:r>
              <w:rPr>
                <w:rFonts w:hint="eastAsia"/>
                <w:sz w:val="18"/>
              </w:rPr>
              <w:t>客位</w:t>
            </w:r>
          </w:p>
        </w:tc>
        <w:tc>
          <w:tcPr>
            <w:tcW w:w="625" w:type="dxa"/>
            <w:tcBorders>
              <w:top w:val="single" w:color="auto" w:sz="2" w:space="0"/>
              <w:left w:val="single" w:color="auto" w:sz="2" w:space="0"/>
              <w:bottom w:val="single" w:color="auto" w:sz="2" w:space="0"/>
              <w:right w:val="single" w:color="auto" w:sz="2" w:space="0"/>
            </w:tcBorders>
            <w:noWrap/>
            <w:vAlign w:val="center"/>
          </w:tcPr>
          <w:p w14:paraId="097D3344">
            <w:pPr>
              <w:keepNext/>
              <w:spacing w:line="0" w:lineRule="atLeast"/>
              <w:jc w:val="center"/>
              <w:rPr>
                <w:sz w:val="18"/>
              </w:rPr>
            </w:pPr>
            <w:r>
              <w:rPr>
                <w:sz w:val="18"/>
              </w:rPr>
              <w:t>15</w:t>
            </w:r>
          </w:p>
        </w:tc>
        <w:tc>
          <w:tcPr>
            <w:tcW w:w="979" w:type="dxa"/>
            <w:tcBorders>
              <w:top w:val="single" w:color="auto" w:sz="2" w:space="0"/>
              <w:left w:val="single" w:color="auto" w:sz="2" w:space="0"/>
              <w:bottom w:val="single" w:color="auto" w:sz="2" w:space="0"/>
              <w:right w:val="single" w:color="auto" w:sz="2" w:space="0"/>
            </w:tcBorders>
            <w:noWrap/>
            <w:vAlign w:val="center"/>
          </w:tcPr>
          <w:p w14:paraId="23245D3F">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4519ED70">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0EB6BA55">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1316FDC9">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7412D69E">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11C059FF">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1B494303">
            <w:pPr>
              <w:keepNext/>
              <w:spacing w:line="0" w:lineRule="atLeast"/>
              <w:rPr>
                <w:sz w:val="18"/>
              </w:rPr>
            </w:pPr>
          </w:p>
        </w:tc>
      </w:tr>
      <w:tr w14:paraId="1F623911">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63E005F5">
            <w:pPr>
              <w:keepNext/>
              <w:spacing w:line="0" w:lineRule="atLeast"/>
              <w:ind w:firstLine="1260" w:firstLineChars="700"/>
              <w:rPr>
                <w:sz w:val="18"/>
              </w:rPr>
            </w:pPr>
            <w:r>
              <w:rPr>
                <w:rFonts w:hint="eastAsia"/>
                <w:sz w:val="18"/>
              </w:rPr>
              <w:t>标准箱位</w:t>
            </w:r>
          </w:p>
        </w:tc>
        <w:tc>
          <w:tcPr>
            <w:tcW w:w="726" w:type="dxa"/>
            <w:tcBorders>
              <w:top w:val="single" w:color="auto" w:sz="2" w:space="0"/>
              <w:left w:val="single" w:color="auto" w:sz="2" w:space="0"/>
              <w:bottom w:val="single" w:color="auto" w:sz="2" w:space="0"/>
              <w:right w:val="single" w:color="auto" w:sz="2" w:space="0"/>
            </w:tcBorders>
            <w:noWrap/>
            <w:vAlign w:val="center"/>
          </w:tcPr>
          <w:p w14:paraId="245169B6">
            <w:pPr>
              <w:keepNext/>
              <w:spacing w:line="0" w:lineRule="atLeast"/>
              <w:jc w:val="center"/>
              <w:rPr>
                <w:sz w:val="18"/>
              </w:rPr>
            </w:pPr>
            <w:r>
              <w:rPr>
                <w:sz w:val="18"/>
              </w:rPr>
              <w:t>TEU</w:t>
            </w:r>
          </w:p>
        </w:tc>
        <w:tc>
          <w:tcPr>
            <w:tcW w:w="625" w:type="dxa"/>
            <w:tcBorders>
              <w:top w:val="single" w:color="auto" w:sz="2" w:space="0"/>
              <w:left w:val="single" w:color="auto" w:sz="2" w:space="0"/>
              <w:bottom w:val="single" w:color="auto" w:sz="2" w:space="0"/>
              <w:right w:val="single" w:color="auto" w:sz="2" w:space="0"/>
            </w:tcBorders>
            <w:noWrap/>
            <w:vAlign w:val="center"/>
          </w:tcPr>
          <w:p w14:paraId="62513F8F">
            <w:pPr>
              <w:keepNext/>
              <w:spacing w:line="0" w:lineRule="atLeast"/>
              <w:jc w:val="center"/>
              <w:rPr>
                <w:sz w:val="18"/>
              </w:rPr>
            </w:pPr>
            <w:r>
              <w:rPr>
                <w:sz w:val="18"/>
              </w:rPr>
              <w:t>16</w:t>
            </w:r>
          </w:p>
        </w:tc>
        <w:tc>
          <w:tcPr>
            <w:tcW w:w="979" w:type="dxa"/>
            <w:tcBorders>
              <w:top w:val="single" w:color="auto" w:sz="2" w:space="0"/>
              <w:left w:val="single" w:color="auto" w:sz="2" w:space="0"/>
              <w:bottom w:val="single" w:color="auto" w:sz="2" w:space="0"/>
              <w:right w:val="single" w:color="auto" w:sz="2" w:space="0"/>
            </w:tcBorders>
            <w:noWrap/>
            <w:vAlign w:val="center"/>
          </w:tcPr>
          <w:p w14:paraId="620045FC">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3F89CA1C">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241B6DCA">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4B4F9B26">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47FFE68F">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3F3CC90D">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19F9CE0B">
            <w:pPr>
              <w:keepNext/>
              <w:spacing w:line="0" w:lineRule="atLeast"/>
              <w:rPr>
                <w:sz w:val="18"/>
              </w:rPr>
            </w:pPr>
          </w:p>
        </w:tc>
      </w:tr>
      <w:tr w14:paraId="5624C373">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1633F614">
            <w:pPr>
              <w:keepNext/>
              <w:spacing w:line="0" w:lineRule="atLeast"/>
              <w:ind w:firstLine="1260" w:firstLineChars="700"/>
              <w:rPr>
                <w:sz w:val="18"/>
              </w:rPr>
            </w:pPr>
            <w:r>
              <w:rPr>
                <w:rFonts w:hint="eastAsia"/>
                <w:sz w:val="18"/>
              </w:rPr>
              <w:t>功率</w:t>
            </w:r>
          </w:p>
        </w:tc>
        <w:tc>
          <w:tcPr>
            <w:tcW w:w="726" w:type="dxa"/>
            <w:tcBorders>
              <w:top w:val="single" w:color="auto" w:sz="2" w:space="0"/>
              <w:left w:val="single" w:color="auto" w:sz="2" w:space="0"/>
              <w:bottom w:val="single" w:color="auto" w:sz="2" w:space="0"/>
              <w:right w:val="single" w:color="auto" w:sz="2" w:space="0"/>
            </w:tcBorders>
            <w:noWrap/>
            <w:vAlign w:val="center"/>
          </w:tcPr>
          <w:p w14:paraId="627419E1">
            <w:pPr>
              <w:keepNext/>
              <w:spacing w:line="0" w:lineRule="atLeast"/>
              <w:jc w:val="center"/>
              <w:rPr>
                <w:sz w:val="18"/>
              </w:rPr>
            </w:pPr>
            <w:r>
              <w:rPr>
                <w:rFonts w:hint="eastAsia"/>
                <w:sz w:val="18"/>
              </w:rPr>
              <w:t>千瓦</w:t>
            </w:r>
          </w:p>
        </w:tc>
        <w:tc>
          <w:tcPr>
            <w:tcW w:w="625" w:type="dxa"/>
            <w:tcBorders>
              <w:top w:val="single" w:color="auto" w:sz="2" w:space="0"/>
              <w:left w:val="single" w:color="auto" w:sz="2" w:space="0"/>
              <w:bottom w:val="single" w:color="auto" w:sz="2" w:space="0"/>
              <w:right w:val="single" w:color="auto" w:sz="2" w:space="0"/>
            </w:tcBorders>
            <w:noWrap/>
            <w:vAlign w:val="center"/>
          </w:tcPr>
          <w:p w14:paraId="1B11CAEC">
            <w:pPr>
              <w:keepNext/>
              <w:spacing w:line="0" w:lineRule="atLeast"/>
              <w:jc w:val="center"/>
              <w:rPr>
                <w:sz w:val="18"/>
              </w:rPr>
            </w:pPr>
            <w:r>
              <w:rPr>
                <w:sz w:val="18"/>
              </w:rPr>
              <w:t>17</w:t>
            </w:r>
          </w:p>
        </w:tc>
        <w:tc>
          <w:tcPr>
            <w:tcW w:w="979" w:type="dxa"/>
            <w:tcBorders>
              <w:top w:val="single" w:color="auto" w:sz="2" w:space="0"/>
              <w:left w:val="single" w:color="auto" w:sz="2" w:space="0"/>
              <w:bottom w:val="single" w:color="auto" w:sz="2" w:space="0"/>
              <w:right w:val="single" w:color="auto" w:sz="2" w:space="0"/>
            </w:tcBorders>
            <w:noWrap/>
            <w:vAlign w:val="center"/>
          </w:tcPr>
          <w:p w14:paraId="14A26EB8">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367E380D">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23390ED6">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5EFADF7D">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595C9DA5">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5118979C">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377D1F41">
            <w:pPr>
              <w:keepNext/>
              <w:spacing w:line="0" w:lineRule="atLeast"/>
              <w:rPr>
                <w:sz w:val="18"/>
              </w:rPr>
            </w:pPr>
          </w:p>
        </w:tc>
      </w:tr>
      <w:tr w14:paraId="20535D96">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tcMar>
              <w:top w:w="0" w:type="dxa"/>
              <w:left w:w="0" w:type="dxa"/>
              <w:bottom w:w="0" w:type="dxa"/>
              <w:right w:w="0" w:type="dxa"/>
            </w:tcMar>
            <w:vAlign w:val="center"/>
          </w:tcPr>
          <w:p w14:paraId="5B6AED84">
            <w:pPr>
              <w:keepNext/>
              <w:spacing w:line="0" w:lineRule="atLeast"/>
              <w:ind w:firstLine="360" w:firstLineChars="200"/>
              <w:rPr>
                <w:sz w:val="18"/>
              </w:rPr>
            </w:pPr>
            <w:r>
              <w:rPr>
                <w:sz w:val="18"/>
              </w:rPr>
              <w:t>3.</w:t>
            </w:r>
            <w:r>
              <w:rPr>
                <w:rFonts w:hint="eastAsia"/>
                <w:sz w:val="18"/>
              </w:rPr>
              <w:t>货　船　艘数</w:t>
            </w:r>
          </w:p>
        </w:tc>
        <w:tc>
          <w:tcPr>
            <w:tcW w:w="726" w:type="dxa"/>
            <w:tcBorders>
              <w:top w:val="single" w:color="auto" w:sz="2" w:space="0"/>
              <w:left w:val="single" w:color="auto" w:sz="2" w:space="0"/>
              <w:bottom w:val="single" w:color="auto" w:sz="2" w:space="0"/>
              <w:right w:val="single" w:color="auto" w:sz="2" w:space="0"/>
            </w:tcBorders>
            <w:noWrap/>
            <w:vAlign w:val="center"/>
          </w:tcPr>
          <w:p w14:paraId="3026B985">
            <w:pPr>
              <w:keepNext/>
              <w:spacing w:line="0" w:lineRule="atLeast"/>
              <w:jc w:val="center"/>
              <w:rPr>
                <w:sz w:val="18"/>
              </w:rPr>
            </w:pPr>
            <w:r>
              <w:rPr>
                <w:rFonts w:hint="eastAsia"/>
                <w:sz w:val="18"/>
              </w:rPr>
              <w:t>艘</w:t>
            </w:r>
          </w:p>
        </w:tc>
        <w:tc>
          <w:tcPr>
            <w:tcW w:w="625" w:type="dxa"/>
            <w:tcBorders>
              <w:top w:val="single" w:color="auto" w:sz="2" w:space="0"/>
              <w:left w:val="single" w:color="auto" w:sz="2" w:space="0"/>
              <w:bottom w:val="single" w:color="auto" w:sz="2" w:space="0"/>
              <w:right w:val="single" w:color="auto" w:sz="2" w:space="0"/>
            </w:tcBorders>
            <w:noWrap/>
            <w:vAlign w:val="center"/>
          </w:tcPr>
          <w:p w14:paraId="58A7F19E">
            <w:pPr>
              <w:keepNext/>
              <w:spacing w:line="0" w:lineRule="atLeast"/>
              <w:jc w:val="center"/>
              <w:rPr>
                <w:sz w:val="18"/>
              </w:rPr>
            </w:pPr>
            <w:r>
              <w:rPr>
                <w:sz w:val="18"/>
              </w:rPr>
              <w:t>18</w:t>
            </w:r>
          </w:p>
        </w:tc>
        <w:tc>
          <w:tcPr>
            <w:tcW w:w="979" w:type="dxa"/>
            <w:tcBorders>
              <w:top w:val="single" w:color="auto" w:sz="2" w:space="0"/>
              <w:left w:val="single" w:color="auto" w:sz="2" w:space="0"/>
              <w:bottom w:val="single" w:color="auto" w:sz="2" w:space="0"/>
              <w:right w:val="single" w:color="auto" w:sz="2" w:space="0"/>
            </w:tcBorders>
            <w:noWrap/>
            <w:vAlign w:val="center"/>
          </w:tcPr>
          <w:p w14:paraId="3DED0D1F">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4A1D261E">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5B4C2E27">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14938588">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7A767371">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D37A95E">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4B69439B">
            <w:pPr>
              <w:keepNext/>
              <w:spacing w:line="0" w:lineRule="atLeast"/>
              <w:rPr>
                <w:sz w:val="18"/>
              </w:rPr>
            </w:pPr>
          </w:p>
        </w:tc>
      </w:tr>
      <w:tr w14:paraId="69F54652">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393A19E3">
            <w:pPr>
              <w:keepNext/>
              <w:spacing w:line="0" w:lineRule="atLeast"/>
              <w:ind w:firstLine="1260" w:firstLineChars="700"/>
              <w:rPr>
                <w:sz w:val="18"/>
              </w:rPr>
            </w:pPr>
            <w:r>
              <w:rPr>
                <w:rFonts w:hint="eastAsia"/>
                <w:sz w:val="18"/>
              </w:rPr>
              <w:t>总吨</w:t>
            </w:r>
          </w:p>
        </w:tc>
        <w:tc>
          <w:tcPr>
            <w:tcW w:w="726" w:type="dxa"/>
            <w:tcBorders>
              <w:top w:val="single" w:color="auto" w:sz="2" w:space="0"/>
              <w:left w:val="single" w:color="auto" w:sz="2" w:space="0"/>
              <w:bottom w:val="single" w:color="auto" w:sz="2" w:space="0"/>
              <w:right w:val="single" w:color="auto" w:sz="2" w:space="0"/>
            </w:tcBorders>
            <w:noWrap/>
            <w:vAlign w:val="center"/>
          </w:tcPr>
          <w:p w14:paraId="04FFDD81">
            <w:pPr>
              <w:keepNext/>
              <w:spacing w:line="0" w:lineRule="atLeast"/>
              <w:jc w:val="center"/>
              <w:rPr>
                <w:sz w:val="18"/>
              </w:rPr>
            </w:pPr>
            <w:r>
              <w:rPr>
                <w:rFonts w:hint="eastAsia"/>
                <w:sz w:val="18"/>
              </w:rPr>
              <w:t>吨位</w:t>
            </w:r>
          </w:p>
        </w:tc>
        <w:tc>
          <w:tcPr>
            <w:tcW w:w="625" w:type="dxa"/>
            <w:tcBorders>
              <w:top w:val="single" w:color="auto" w:sz="2" w:space="0"/>
              <w:left w:val="single" w:color="auto" w:sz="2" w:space="0"/>
              <w:bottom w:val="single" w:color="auto" w:sz="2" w:space="0"/>
              <w:right w:val="single" w:color="auto" w:sz="2" w:space="0"/>
            </w:tcBorders>
            <w:noWrap/>
            <w:vAlign w:val="center"/>
          </w:tcPr>
          <w:p w14:paraId="66E14EA4">
            <w:pPr>
              <w:keepNext/>
              <w:spacing w:line="0" w:lineRule="atLeast"/>
              <w:jc w:val="center"/>
              <w:rPr>
                <w:sz w:val="18"/>
              </w:rPr>
            </w:pPr>
            <w:r>
              <w:rPr>
                <w:sz w:val="18"/>
              </w:rPr>
              <w:t>19</w:t>
            </w:r>
          </w:p>
        </w:tc>
        <w:tc>
          <w:tcPr>
            <w:tcW w:w="979" w:type="dxa"/>
            <w:tcBorders>
              <w:top w:val="single" w:color="auto" w:sz="2" w:space="0"/>
              <w:left w:val="single" w:color="auto" w:sz="2" w:space="0"/>
              <w:bottom w:val="single" w:color="auto" w:sz="2" w:space="0"/>
              <w:right w:val="single" w:color="auto" w:sz="2" w:space="0"/>
            </w:tcBorders>
            <w:noWrap/>
            <w:vAlign w:val="center"/>
          </w:tcPr>
          <w:p w14:paraId="6C92CCEE">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56CCC11E">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08198314">
            <w:pPr>
              <w:keepNext/>
              <w:spacing w:line="0" w:lineRule="atLeast"/>
              <w:jc w:val="center"/>
              <w:rPr>
                <w:sz w:val="18"/>
              </w:rPr>
            </w:pPr>
            <w:r>
              <w:rPr>
                <w:sz w:val="18"/>
              </w:rPr>
              <w:t>—</w:t>
            </w:r>
          </w:p>
        </w:tc>
        <w:tc>
          <w:tcPr>
            <w:tcW w:w="690" w:type="dxa"/>
            <w:tcBorders>
              <w:top w:val="single" w:color="auto" w:sz="2" w:space="0"/>
              <w:left w:val="single" w:color="auto" w:sz="2" w:space="0"/>
              <w:bottom w:val="single" w:color="auto" w:sz="2" w:space="0"/>
              <w:right w:val="single" w:color="auto" w:sz="2" w:space="0"/>
            </w:tcBorders>
          </w:tcPr>
          <w:p w14:paraId="55C64E50">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33B727CF">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147EF463">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657238AE">
            <w:pPr>
              <w:keepNext/>
              <w:spacing w:line="0" w:lineRule="atLeast"/>
              <w:rPr>
                <w:sz w:val="18"/>
              </w:rPr>
            </w:pPr>
          </w:p>
        </w:tc>
      </w:tr>
      <w:tr w14:paraId="0FDF2B10">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0197B333">
            <w:pPr>
              <w:keepNext/>
              <w:spacing w:line="0" w:lineRule="atLeast"/>
              <w:ind w:firstLine="1260" w:firstLineChars="700"/>
              <w:rPr>
                <w:sz w:val="18"/>
              </w:rPr>
            </w:pPr>
            <w:r>
              <w:rPr>
                <w:rFonts w:hint="eastAsia"/>
                <w:sz w:val="18"/>
              </w:rPr>
              <w:t>净载重量</w:t>
            </w:r>
          </w:p>
        </w:tc>
        <w:tc>
          <w:tcPr>
            <w:tcW w:w="726" w:type="dxa"/>
            <w:tcBorders>
              <w:top w:val="single" w:color="auto" w:sz="2" w:space="0"/>
              <w:left w:val="single" w:color="auto" w:sz="2" w:space="0"/>
              <w:bottom w:val="single" w:color="auto" w:sz="2" w:space="0"/>
              <w:right w:val="single" w:color="auto" w:sz="2" w:space="0"/>
            </w:tcBorders>
            <w:noWrap/>
            <w:vAlign w:val="center"/>
          </w:tcPr>
          <w:p w14:paraId="33C26539">
            <w:pPr>
              <w:keepNext/>
              <w:spacing w:line="0" w:lineRule="atLeast"/>
              <w:jc w:val="center"/>
              <w:rPr>
                <w:sz w:val="18"/>
              </w:rPr>
            </w:pPr>
            <w:r>
              <w:rPr>
                <w:rFonts w:hint="eastAsia"/>
                <w:sz w:val="18"/>
              </w:rPr>
              <w:t>吨</w:t>
            </w:r>
          </w:p>
        </w:tc>
        <w:tc>
          <w:tcPr>
            <w:tcW w:w="625" w:type="dxa"/>
            <w:tcBorders>
              <w:top w:val="single" w:color="auto" w:sz="2" w:space="0"/>
              <w:left w:val="single" w:color="auto" w:sz="2" w:space="0"/>
              <w:bottom w:val="single" w:color="auto" w:sz="2" w:space="0"/>
              <w:right w:val="single" w:color="auto" w:sz="2" w:space="0"/>
            </w:tcBorders>
            <w:noWrap/>
            <w:vAlign w:val="center"/>
          </w:tcPr>
          <w:p w14:paraId="43B2104D">
            <w:pPr>
              <w:keepNext/>
              <w:spacing w:line="0" w:lineRule="atLeast"/>
              <w:jc w:val="center"/>
              <w:rPr>
                <w:sz w:val="18"/>
              </w:rPr>
            </w:pPr>
            <w:r>
              <w:rPr>
                <w:sz w:val="18"/>
              </w:rPr>
              <w:t>20</w:t>
            </w:r>
          </w:p>
        </w:tc>
        <w:tc>
          <w:tcPr>
            <w:tcW w:w="979" w:type="dxa"/>
            <w:tcBorders>
              <w:top w:val="single" w:color="auto" w:sz="2" w:space="0"/>
              <w:left w:val="single" w:color="auto" w:sz="2" w:space="0"/>
              <w:bottom w:val="single" w:color="auto" w:sz="2" w:space="0"/>
              <w:right w:val="single" w:color="auto" w:sz="2" w:space="0"/>
            </w:tcBorders>
            <w:noWrap/>
            <w:vAlign w:val="center"/>
          </w:tcPr>
          <w:p w14:paraId="21284216">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207C1B90">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543A276C">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56073858">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6E096733">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79C90A8E">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30A6F3AE">
            <w:pPr>
              <w:keepNext/>
              <w:spacing w:line="0" w:lineRule="atLeast"/>
              <w:rPr>
                <w:sz w:val="18"/>
              </w:rPr>
            </w:pPr>
          </w:p>
        </w:tc>
      </w:tr>
      <w:tr w14:paraId="7A9588D0">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7F83B7E9">
            <w:pPr>
              <w:keepNext/>
              <w:spacing w:line="0" w:lineRule="atLeast"/>
              <w:ind w:firstLine="1260" w:firstLineChars="700"/>
              <w:rPr>
                <w:sz w:val="18"/>
              </w:rPr>
            </w:pPr>
            <w:r>
              <w:rPr>
                <w:rFonts w:hint="eastAsia"/>
                <w:sz w:val="18"/>
              </w:rPr>
              <w:t>标准箱位</w:t>
            </w:r>
          </w:p>
        </w:tc>
        <w:tc>
          <w:tcPr>
            <w:tcW w:w="726" w:type="dxa"/>
            <w:tcBorders>
              <w:top w:val="single" w:color="auto" w:sz="2" w:space="0"/>
              <w:left w:val="single" w:color="auto" w:sz="2" w:space="0"/>
              <w:bottom w:val="single" w:color="auto" w:sz="2" w:space="0"/>
              <w:right w:val="single" w:color="auto" w:sz="2" w:space="0"/>
            </w:tcBorders>
            <w:noWrap/>
            <w:vAlign w:val="center"/>
          </w:tcPr>
          <w:p w14:paraId="7B336133">
            <w:pPr>
              <w:keepNext/>
              <w:spacing w:line="0" w:lineRule="atLeast"/>
              <w:jc w:val="center"/>
              <w:rPr>
                <w:sz w:val="18"/>
              </w:rPr>
            </w:pPr>
            <w:r>
              <w:rPr>
                <w:sz w:val="18"/>
              </w:rPr>
              <w:t>TEU</w:t>
            </w:r>
          </w:p>
        </w:tc>
        <w:tc>
          <w:tcPr>
            <w:tcW w:w="625" w:type="dxa"/>
            <w:tcBorders>
              <w:top w:val="single" w:color="auto" w:sz="2" w:space="0"/>
              <w:left w:val="single" w:color="auto" w:sz="2" w:space="0"/>
              <w:bottom w:val="single" w:color="auto" w:sz="2" w:space="0"/>
              <w:right w:val="single" w:color="auto" w:sz="2" w:space="0"/>
            </w:tcBorders>
            <w:noWrap/>
            <w:vAlign w:val="center"/>
          </w:tcPr>
          <w:p w14:paraId="7D24CF98">
            <w:pPr>
              <w:keepNext/>
              <w:spacing w:line="0" w:lineRule="atLeast"/>
              <w:jc w:val="center"/>
              <w:rPr>
                <w:sz w:val="18"/>
              </w:rPr>
            </w:pPr>
            <w:r>
              <w:rPr>
                <w:sz w:val="18"/>
              </w:rPr>
              <w:t>21</w:t>
            </w:r>
          </w:p>
        </w:tc>
        <w:tc>
          <w:tcPr>
            <w:tcW w:w="979" w:type="dxa"/>
            <w:tcBorders>
              <w:top w:val="single" w:color="auto" w:sz="2" w:space="0"/>
              <w:left w:val="single" w:color="auto" w:sz="2" w:space="0"/>
              <w:bottom w:val="single" w:color="auto" w:sz="2" w:space="0"/>
              <w:right w:val="single" w:color="auto" w:sz="2" w:space="0"/>
            </w:tcBorders>
            <w:noWrap/>
            <w:vAlign w:val="center"/>
          </w:tcPr>
          <w:p w14:paraId="083CF3FB">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25689E1B">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398634F2">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6CA9F829">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4FA22B57">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1B65788E">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1ECEB229">
            <w:pPr>
              <w:keepNext/>
              <w:spacing w:line="0" w:lineRule="atLeast"/>
              <w:rPr>
                <w:sz w:val="18"/>
              </w:rPr>
            </w:pPr>
          </w:p>
        </w:tc>
      </w:tr>
      <w:tr w14:paraId="2A1A995E">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55AE7D0F">
            <w:pPr>
              <w:keepNext/>
              <w:spacing w:line="0" w:lineRule="atLeast"/>
              <w:ind w:firstLine="1260" w:firstLineChars="700"/>
              <w:rPr>
                <w:sz w:val="18"/>
              </w:rPr>
            </w:pPr>
            <w:r>
              <w:rPr>
                <w:rFonts w:hint="eastAsia"/>
                <w:sz w:val="18"/>
              </w:rPr>
              <w:t>功率</w:t>
            </w:r>
          </w:p>
        </w:tc>
        <w:tc>
          <w:tcPr>
            <w:tcW w:w="726" w:type="dxa"/>
            <w:tcBorders>
              <w:top w:val="single" w:color="auto" w:sz="2" w:space="0"/>
              <w:left w:val="single" w:color="auto" w:sz="2" w:space="0"/>
              <w:bottom w:val="single" w:color="auto" w:sz="2" w:space="0"/>
              <w:right w:val="single" w:color="auto" w:sz="2" w:space="0"/>
            </w:tcBorders>
            <w:noWrap/>
            <w:vAlign w:val="center"/>
          </w:tcPr>
          <w:p w14:paraId="22009F10">
            <w:pPr>
              <w:keepNext/>
              <w:spacing w:line="0" w:lineRule="atLeast"/>
              <w:jc w:val="center"/>
              <w:rPr>
                <w:sz w:val="18"/>
              </w:rPr>
            </w:pPr>
            <w:r>
              <w:rPr>
                <w:rFonts w:hint="eastAsia"/>
                <w:sz w:val="18"/>
              </w:rPr>
              <w:t>千瓦</w:t>
            </w:r>
          </w:p>
        </w:tc>
        <w:tc>
          <w:tcPr>
            <w:tcW w:w="625" w:type="dxa"/>
            <w:tcBorders>
              <w:top w:val="single" w:color="auto" w:sz="2" w:space="0"/>
              <w:left w:val="single" w:color="auto" w:sz="2" w:space="0"/>
              <w:bottom w:val="single" w:color="auto" w:sz="2" w:space="0"/>
              <w:right w:val="single" w:color="auto" w:sz="2" w:space="0"/>
            </w:tcBorders>
            <w:noWrap/>
            <w:vAlign w:val="center"/>
          </w:tcPr>
          <w:p w14:paraId="0CE2F0E6">
            <w:pPr>
              <w:keepNext/>
              <w:spacing w:line="0" w:lineRule="atLeast"/>
              <w:jc w:val="center"/>
              <w:rPr>
                <w:sz w:val="18"/>
              </w:rPr>
            </w:pPr>
            <w:r>
              <w:rPr>
                <w:sz w:val="18"/>
              </w:rPr>
              <w:t>22</w:t>
            </w:r>
          </w:p>
        </w:tc>
        <w:tc>
          <w:tcPr>
            <w:tcW w:w="979" w:type="dxa"/>
            <w:tcBorders>
              <w:top w:val="single" w:color="auto" w:sz="2" w:space="0"/>
              <w:left w:val="single" w:color="auto" w:sz="2" w:space="0"/>
              <w:bottom w:val="single" w:color="auto" w:sz="2" w:space="0"/>
              <w:right w:val="single" w:color="auto" w:sz="2" w:space="0"/>
            </w:tcBorders>
            <w:noWrap/>
            <w:vAlign w:val="center"/>
          </w:tcPr>
          <w:p w14:paraId="794050FD">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336FE4E9">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66AD80CE">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29334796">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2F4E1CC9">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62B315F2">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0B5DD755">
            <w:pPr>
              <w:keepNext/>
              <w:spacing w:line="0" w:lineRule="atLeast"/>
              <w:rPr>
                <w:sz w:val="18"/>
              </w:rPr>
            </w:pPr>
          </w:p>
        </w:tc>
      </w:tr>
      <w:tr w14:paraId="583BAF24">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597A7B8C">
            <w:pPr>
              <w:keepNext/>
              <w:spacing w:line="0" w:lineRule="atLeast"/>
              <w:ind w:firstLine="540" w:firstLineChars="300"/>
              <w:rPr>
                <w:sz w:val="18"/>
              </w:rPr>
            </w:pPr>
            <w:r>
              <w:rPr>
                <w:rFonts w:hint="eastAsia"/>
                <w:sz w:val="18"/>
              </w:rPr>
              <w:t>其中：油船　艘数</w:t>
            </w:r>
          </w:p>
        </w:tc>
        <w:tc>
          <w:tcPr>
            <w:tcW w:w="726" w:type="dxa"/>
            <w:tcBorders>
              <w:top w:val="single" w:color="auto" w:sz="2" w:space="0"/>
              <w:left w:val="single" w:color="auto" w:sz="2" w:space="0"/>
              <w:bottom w:val="single" w:color="auto" w:sz="2" w:space="0"/>
              <w:right w:val="single" w:color="auto" w:sz="2" w:space="0"/>
            </w:tcBorders>
            <w:noWrap/>
            <w:vAlign w:val="center"/>
          </w:tcPr>
          <w:p w14:paraId="4AE27FE0">
            <w:pPr>
              <w:keepNext/>
              <w:spacing w:line="0" w:lineRule="atLeast"/>
              <w:jc w:val="center"/>
              <w:rPr>
                <w:sz w:val="18"/>
              </w:rPr>
            </w:pPr>
            <w:r>
              <w:rPr>
                <w:rFonts w:hint="eastAsia"/>
                <w:sz w:val="18"/>
              </w:rPr>
              <w:t>艘</w:t>
            </w:r>
          </w:p>
        </w:tc>
        <w:tc>
          <w:tcPr>
            <w:tcW w:w="625" w:type="dxa"/>
            <w:tcBorders>
              <w:top w:val="single" w:color="auto" w:sz="2" w:space="0"/>
              <w:left w:val="single" w:color="auto" w:sz="2" w:space="0"/>
              <w:bottom w:val="single" w:color="auto" w:sz="2" w:space="0"/>
              <w:right w:val="single" w:color="auto" w:sz="2" w:space="0"/>
            </w:tcBorders>
            <w:noWrap/>
            <w:vAlign w:val="center"/>
          </w:tcPr>
          <w:p w14:paraId="6E50A24B">
            <w:pPr>
              <w:keepNext/>
              <w:spacing w:line="0" w:lineRule="atLeast"/>
              <w:jc w:val="center"/>
              <w:rPr>
                <w:sz w:val="18"/>
              </w:rPr>
            </w:pPr>
            <w:r>
              <w:rPr>
                <w:sz w:val="18"/>
              </w:rPr>
              <w:t>23</w:t>
            </w:r>
          </w:p>
        </w:tc>
        <w:tc>
          <w:tcPr>
            <w:tcW w:w="979" w:type="dxa"/>
            <w:tcBorders>
              <w:top w:val="single" w:color="auto" w:sz="2" w:space="0"/>
              <w:left w:val="single" w:color="auto" w:sz="2" w:space="0"/>
              <w:bottom w:val="single" w:color="auto" w:sz="2" w:space="0"/>
              <w:right w:val="single" w:color="auto" w:sz="2" w:space="0"/>
            </w:tcBorders>
            <w:noWrap/>
            <w:vAlign w:val="center"/>
          </w:tcPr>
          <w:p w14:paraId="266F02FF">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0BD2ABE9">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2C19B0C2">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709ED545">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1868AD42">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02CB73C1">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52245E1F">
            <w:pPr>
              <w:keepNext/>
              <w:spacing w:line="0" w:lineRule="atLeast"/>
              <w:rPr>
                <w:sz w:val="18"/>
              </w:rPr>
            </w:pPr>
          </w:p>
        </w:tc>
      </w:tr>
      <w:tr w14:paraId="3CF71BB6">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04BAEDCB">
            <w:pPr>
              <w:keepNext/>
              <w:spacing w:line="0" w:lineRule="atLeast"/>
              <w:ind w:firstLine="1440" w:firstLineChars="800"/>
              <w:rPr>
                <w:sz w:val="18"/>
              </w:rPr>
            </w:pPr>
            <w:r>
              <w:rPr>
                <w:rFonts w:hint="eastAsia"/>
                <w:sz w:val="18"/>
              </w:rPr>
              <w:t>总吨</w:t>
            </w:r>
          </w:p>
        </w:tc>
        <w:tc>
          <w:tcPr>
            <w:tcW w:w="726" w:type="dxa"/>
            <w:tcBorders>
              <w:top w:val="single" w:color="auto" w:sz="2" w:space="0"/>
              <w:left w:val="single" w:color="auto" w:sz="2" w:space="0"/>
              <w:bottom w:val="single" w:color="auto" w:sz="2" w:space="0"/>
              <w:right w:val="single" w:color="auto" w:sz="2" w:space="0"/>
            </w:tcBorders>
            <w:noWrap/>
            <w:vAlign w:val="center"/>
          </w:tcPr>
          <w:p w14:paraId="124145F0">
            <w:pPr>
              <w:keepNext/>
              <w:spacing w:line="0" w:lineRule="atLeast"/>
              <w:jc w:val="center"/>
              <w:rPr>
                <w:sz w:val="18"/>
              </w:rPr>
            </w:pPr>
            <w:r>
              <w:rPr>
                <w:rFonts w:hint="eastAsia"/>
                <w:sz w:val="18"/>
              </w:rPr>
              <w:t>吨位</w:t>
            </w:r>
          </w:p>
        </w:tc>
        <w:tc>
          <w:tcPr>
            <w:tcW w:w="625" w:type="dxa"/>
            <w:tcBorders>
              <w:top w:val="single" w:color="auto" w:sz="2" w:space="0"/>
              <w:left w:val="single" w:color="auto" w:sz="2" w:space="0"/>
              <w:bottom w:val="single" w:color="auto" w:sz="2" w:space="0"/>
              <w:right w:val="single" w:color="auto" w:sz="2" w:space="0"/>
            </w:tcBorders>
            <w:noWrap/>
            <w:vAlign w:val="center"/>
          </w:tcPr>
          <w:p w14:paraId="6D24BCB6">
            <w:pPr>
              <w:keepNext/>
              <w:spacing w:line="0" w:lineRule="atLeast"/>
              <w:jc w:val="center"/>
              <w:rPr>
                <w:sz w:val="18"/>
              </w:rPr>
            </w:pPr>
            <w:r>
              <w:rPr>
                <w:sz w:val="18"/>
              </w:rPr>
              <w:t>24</w:t>
            </w:r>
          </w:p>
        </w:tc>
        <w:tc>
          <w:tcPr>
            <w:tcW w:w="979" w:type="dxa"/>
            <w:tcBorders>
              <w:top w:val="single" w:color="auto" w:sz="2" w:space="0"/>
              <w:left w:val="single" w:color="auto" w:sz="2" w:space="0"/>
              <w:bottom w:val="single" w:color="auto" w:sz="2" w:space="0"/>
              <w:right w:val="single" w:color="auto" w:sz="2" w:space="0"/>
            </w:tcBorders>
            <w:noWrap/>
            <w:vAlign w:val="center"/>
          </w:tcPr>
          <w:p w14:paraId="3568789F">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03E831D3">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7DCC18C1">
            <w:pPr>
              <w:keepNext/>
              <w:spacing w:line="0" w:lineRule="atLeast"/>
              <w:jc w:val="center"/>
              <w:rPr>
                <w:sz w:val="18"/>
              </w:rPr>
            </w:pPr>
            <w:r>
              <w:rPr>
                <w:sz w:val="18"/>
              </w:rPr>
              <w:t>—</w:t>
            </w:r>
          </w:p>
        </w:tc>
        <w:tc>
          <w:tcPr>
            <w:tcW w:w="690" w:type="dxa"/>
            <w:tcBorders>
              <w:top w:val="single" w:color="auto" w:sz="2" w:space="0"/>
              <w:left w:val="single" w:color="auto" w:sz="2" w:space="0"/>
              <w:bottom w:val="single" w:color="auto" w:sz="2" w:space="0"/>
              <w:right w:val="single" w:color="auto" w:sz="2" w:space="0"/>
            </w:tcBorders>
          </w:tcPr>
          <w:p w14:paraId="19DEB1A8">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0F523228">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5F5ADDE1">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3BFEE72A">
            <w:pPr>
              <w:keepNext/>
              <w:spacing w:line="0" w:lineRule="atLeast"/>
              <w:rPr>
                <w:sz w:val="18"/>
              </w:rPr>
            </w:pPr>
          </w:p>
        </w:tc>
      </w:tr>
      <w:tr w14:paraId="0C12EE74">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6EEEECB5">
            <w:pPr>
              <w:keepNext/>
              <w:spacing w:line="0" w:lineRule="atLeast"/>
              <w:ind w:firstLine="1440" w:firstLineChars="800"/>
              <w:rPr>
                <w:sz w:val="18"/>
              </w:rPr>
            </w:pPr>
            <w:r>
              <w:rPr>
                <w:rFonts w:hint="eastAsia"/>
                <w:sz w:val="18"/>
              </w:rPr>
              <w:t>净载重量</w:t>
            </w:r>
          </w:p>
        </w:tc>
        <w:tc>
          <w:tcPr>
            <w:tcW w:w="726" w:type="dxa"/>
            <w:tcBorders>
              <w:top w:val="single" w:color="auto" w:sz="2" w:space="0"/>
              <w:left w:val="single" w:color="auto" w:sz="2" w:space="0"/>
              <w:bottom w:val="single" w:color="auto" w:sz="2" w:space="0"/>
              <w:right w:val="single" w:color="auto" w:sz="2" w:space="0"/>
            </w:tcBorders>
            <w:noWrap/>
            <w:vAlign w:val="center"/>
          </w:tcPr>
          <w:p w14:paraId="5EFBC28E">
            <w:pPr>
              <w:keepNext/>
              <w:spacing w:line="0" w:lineRule="atLeast"/>
              <w:jc w:val="center"/>
              <w:rPr>
                <w:sz w:val="18"/>
              </w:rPr>
            </w:pPr>
            <w:r>
              <w:rPr>
                <w:rFonts w:hint="eastAsia"/>
                <w:sz w:val="18"/>
              </w:rPr>
              <w:t>吨</w:t>
            </w:r>
          </w:p>
        </w:tc>
        <w:tc>
          <w:tcPr>
            <w:tcW w:w="625" w:type="dxa"/>
            <w:tcBorders>
              <w:top w:val="single" w:color="auto" w:sz="2" w:space="0"/>
              <w:left w:val="single" w:color="auto" w:sz="2" w:space="0"/>
              <w:bottom w:val="single" w:color="auto" w:sz="2" w:space="0"/>
              <w:right w:val="single" w:color="auto" w:sz="2" w:space="0"/>
            </w:tcBorders>
            <w:noWrap/>
            <w:vAlign w:val="center"/>
          </w:tcPr>
          <w:p w14:paraId="7B63A384">
            <w:pPr>
              <w:keepNext/>
              <w:spacing w:line="0" w:lineRule="atLeast"/>
              <w:jc w:val="center"/>
              <w:rPr>
                <w:sz w:val="18"/>
              </w:rPr>
            </w:pPr>
            <w:r>
              <w:rPr>
                <w:sz w:val="18"/>
              </w:rPr>
              <w:t>25</w:t>
            </w:r>
          </w:p>
        </w:tc>
        <w:tc>
          <w:tcPr>
            <w:tcW w:w="979" w:type="dxa"/>
            <w:tcBorders>
              <w:top w:val="single" w:color="auto" w:sz="2" w:space="0"/>
              <w:left w:val="single" w:color="auto" w:sz="2" w:space="0"/>
              <w:bottom w:val="single" w:color="auto" w:sz="2" w:space="0"/>
              <w:right w:val="single" w:color="auto" w:sz="2" w:space="0"/>
            </w:tcBorders>
            <w:noWrap/>
            <w:vAlign w:val="center"/>
          </w:tcPr>
          <w:p w14:paraId="3884E84E">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5DD0BACC">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2B9B025F">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74B6BD51">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2189BF38">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3C79854F">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1CFC09DC">
            <w:pPr>
              <w:keepNext/>
              <w:spacing w:line="0" w:lineRule="atLeast"/>
              <w:rPr>
                <w:sz w:val="18"/>
              </w:rPr>
            </w:pPr>
          </w:p>
        </w:tc>
      </w:tr>
      <w:tr w14:paraId="64A81BD8">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4D528E17">
            <w:pPr>
              <w:keepNext/>
              <w:spacing w:line="0" w:lineRule="atLeast"/>
              <w:ind w:firstLine="1440" w:firstLineChars="800"/>
              <w:rPr>
                <w:sz w:val="18"/>
              </w:rPr>
            </w:pPr>
            <w:r>
              <w:rPr>
                <w:rFonts w:hint="eastAsia"/>
                <w:sz w:val="18"/>
              </w:rPr>
              <w:t>功率</w:t>
            </w:r>
          </w:p>
        </w:tc>
        <w:tc>
          <w:tcPr>
            <w:tcW w:w="726" w:type="dxa"/>
            <w:tcBorders>
              <w:top w:val="single" w:color="auto" w:sz="2" w:space="0"/>
              <w:left w:val="single" w:color="auto" w:sz="2" w:space="0"/>
              <w:bottom w:val="single" w:color="auto" w:sz="2" w:space="0"/>
              <w:right w:val="single" w:color="auto" w:sz="2" w:space="0"/>
            </w:tcBorders>
            <w:noWrap/>
            <w:vAlign w:val="center"/>
          </w:tcPr>
          <w:p w14:paraId="7321D9CD">
            <w:pPr>
              <w:keepNext/>
              <w:spacing w:line="0" w:lineRule="atLeast"/>
              <w:jc w:val="center"/>
              <w:rPr>
                <w:sz w:val="18"/>
              </w:rPr>
            </w:pPr>
            <w:r>
              <w:rPr>
                <w:rFonts w:hint="eastAsia"/>
                <w:sz w:val="18"/>
              </w:rPr>
              <w:t>千瓦</w:t>
            </w:r>
          </w:p>
        </w:tc>
        <w:tc>
          <w:tcPr>
            <w:tcW w:w="625" w:type="dxa"/>
            <w:tcBorders>
              <w:top w:val="single" w:color="auto" w:sz="2" w:space="0"/>
              <w:left w:val="single" w:color="auto" w:sz="2" w:space="0"/>
              <w:bottom w:val="single" w:color="auto" w:sz="2" w:space="0"/>
              <w:right w:val="single" w:color="auto" w:sz="2" w:space="0"/>
            </w:tcBorders>
            <w:noWrap/>
            <w:vAlign w:val="center"/>
          </w:tcPr>
          <w:p w14:paraId="74AD7851">
            <w:pPr>
              <w:keepNext/>
              <w:spacing w:line="0" w:lineRule="atLeast"/>
              <w:jc w:val="center"/>
              <w:rPr>
                <w:sz w:val="18"/>
              </w:rPr>
            </w:pPr>
            <w:r>
              <w:rPr>
                <w:sz w:val="18"/>
              </w:rPr>
              <w:t>26</w:t>
            </w:r>
          </w:p>
        </w:tc>
        <w:tc>
          <w:tcPr>
            <w:tcW w:w="979" w:type="dxa"/>
            <w:tcBorders>
              <w:top w:val="single" w:color="auto" w:sz="2" w:space="0"/>
              <w:left w:val="single" w:color="auto" w:sz="2" w:space="0"/>
              <w:bottom w:val="single" w:color="auto" w:sz="2" w:space="0"/>
              <w:right w:val="single" w:color="auto" w:sz="2" w:space="0"/>
            </w:tcBorders>
            <w:noWrap/>
            <w:vAlign w:val="center"/>
          </w:tcPr>
          <w:p w14:paraId="3DEDBC87">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64665FAE">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467191D8">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0DF4DA12">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055EACC6">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1C16DF4E">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34816FBB">
            <w:pPr>
              <w:keepNext/>
              <w:spacing w:line="0" w:lineRule="atLeast"/>
              <w:rPr>
                <w:sz w:val="18"/>
              </w:rPr>
            </w:pPr>
          </w:p>
        </w:tc>
      </w:tr>
      <w:tr w14:paraId="4B5622BB">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20410F2D">
            <w:pPr>
              <w:keepNext/>
              <w:spacing w:line="0" w:lineRule="atLeast"/>
              <w:ind w:firstLine="540" w:firstLineChars="300"/>
              <w:rPr>
                <w:sz w:val="18"/>
              </w:rPr>
            </w:pPr>
            <w:r>
              <w:rPr>
                <w:rFonts w:hint="eastAsia"/>
                <w:sz w:val="18"/>
              </w:rPr>
              <w:t>集装箱船　艘数</w:t>
            </w:r>
          </w:p>
        </w:tc>
        <w:tc>
          <w:tcPr>
            <w:tcW w:w="726" w:type="dxa"/>
            <w:tcBorders>
              <w:top w:val="single" w:color="auto" w:sz="2" w:space="0"/>
              <w:left w:val="single" w:color="auto" w:sz="2" w:space="0"/>
              <w:bottom w:val="single" w:color="auto" w:sz="2" w:space="0"/>
              <w:right w:val="single" w:color="auto" w:sz="2" w:space="0"/>
            </w:tcBorders>
            <w:noWrap/>
            <w:vAlign w:val="center"/>
          </w:tcPr>
          <w:p w14:paraId="7AF005CA">
            <w:pPr>
              <w:keepNext/>
              <w:spacing w:line="0" w:lineRule="atLeast"/>
              <w:jc w:val="center"/>
              <w:rPr>
                <w:sz w:val="18"/>
              </w:rPr>
            </w:pPr>
            <w:r>
              <w:rPr>
                <w:rFonts w:hint="eastAsia"/>
                <w:sz w:val="18"/>
              </w:rPr>
              <w:t>艘</w:t>
            </w:r>
          </w:p>
        </w:tc>
        <w:tc>
          <w:tcPr>
            <w:tcW w:w="625" w:type="dxa"/>
            <w:tcBorders>
              <w:top w:val="single" w:color="auto" w:sz="2" w:space="0"/>
              <w:left w:val="single" w:color="auto" w:sz="2" w:space="0"/>
              <w:bottom w:val="single" w:color="auto" w:sz="2" w:space="0"/>
              <w:right w:val="single" w:color="auto" w:sz="2" w:space="0"/>
            </w:tcBorders>
            <w:noWrap/>
            <w:vAlign w:val="center"/>
          </w:tcPr>
          <w:p w14:paraId="651B0B6B">
            <w:pPr>
              <w:keepNext/>
              <w:spacing w:line="0" w:lineRule="atLeast"/>
              <w:jc w:val="center"/>
              <w:rPr>
                <w:sz w:val="18"/>
              </w:rPr>
            </w:pPr>
            <w:r>
              <w:rPr>
                <w:sz w:val="18"/>
              </w:rPr>
              <w:t>27</w:t>
            </w:r>
          </w:p>
        </w:tc>
        <w:tc>
          <w:tcPr>
            <w:tcW w:w="979" w:type="dxa"/>
            <w:tcBorders>
              <w:top w:val="single" w:color="auto" w:sz="2" w:space="0"/>
              <w:left w:val="single" w:color="auto" w:sz="2" w:space="0"/>
              <w:bottom w:val="single" w:color="auto" w:sz="2" w:space="0"/>
              <w:right w:val="single" w:color="auto" w:sz="2" w:space="0"/>
            </w:tcBorders>
            <w:noWrap/>
            <w:vAlign w:val="center"/>
          </w:tcPr>
          <w:p w14:paraId="5991FD95">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50BA24AE">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101E021A">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6A435F95">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35B6C38D">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3F78CBB1">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182B2C7B">
            <w:pPr>
              <w:keepNext/>
              <w:spacing w:line="0" w:lineRule="atLeast"/>
              <w:rPr>
                <w:sz w:val="18"/>
              </w:rPr>
            </w:pPr>
          </w:p>
        </w:tc>
      </w:tr>
      <w:tr w14:paraId="54954AA1">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427F34AD">
            <w:pPr>
              <w:keepNext/>
              <w:spacing w:line="0" w:lineRule="atLeast"/>
              <w:ind w:firstLine="1440" w:firstLineChars="800"/>
              <w:rPr>
                <w:sz w:val="18"/>
              </w:rPr>
            </w:pPr>
            <w:r>
              <w:rPr>
                <w:rFonts w:hint="eastAsia"/>
                <w:sz w:val="18"/>
              </w:rPr>
              <w:t>总吨</w:t>
            </w:r>
          </w:p>
        </w:tc>
        <w:tc>
          <w:tcPr>
            <w:tcW w:w="726" w:type="dxa"/>
            <w:tcBorders>
              <w:top w:val="single" w:color="auto" w:sz="2" w:space="0"/>
              <w:left w:val="single" w:color="auto" w:sz="2" w:space="0"/>
              <w:bottom w:val="single" w:color="auto" w:sz="2" w:space="0"/>
              <w:right w:val="single" w:color="auto" w:sz="2" w:space="0"/>
            </w:tcBorders>
            <w:noWrap/>
            <w:vAlign w:val="center"/>
          </w:tcPr>
          <w:p w14:paraId="2514BB66">
            <w:pPr>
              <w:keepNext/>
              <w:spacing w:line="0" w:lineRule="atLeast"/>
              <w:jc w:val="center"/>
              <w:rPr>
                <w:sz w:val="18"/>
              </w:rPr>
            </w:pPr>
            <w:r>
              <w:rPr>
                <w:rFonts w:hint="eastAsia"/>
                <w:sz w:val="18"/>
              </w:rPr>
              <w:t>吨位</w:t>
            </w:r>
          </w:p>
        </w:tc>
        <w:tc>
          <w:tcPr>
            <w:tcW w:w="625" w:type="dxa"/>
            <w:tcBorders>
              <w:top w:val="single" w:color="auto" w:sz="2" w:space="0"/>
              <w:left w:val="single" w:color="auto" w:sz="2" w:space="0"/>
              <w:bottom w:val="single" w:color="auto" w:sz="2" w:space="0"/>
              <w:right w:val="single" w:color="auto" w:sz="2" w:space="0"/>
            </w:tcBorders>
            <w:noWrap/>
            <w:vAlign w:val="center"/>
          </w:tcPr>
          <w:p w14:paraId="2765F6C6">
            <w:pPr>
              <w:keepNext/>
              <w:spacing w:line="0" w:lineRule="atLeast"/>
              <w:jc w:val="center"/>
              <w:rPr>
                <w:sz w:val="18"/>
              </w:rPr>
            </w:pPr>
            <w:r>
              <w:rPr>
                <w:sz w:val="18"/>
              </w:rPr>
              <w:t>28</w:t>
            </w:r>
          </w:p>
        </w:tc>
        <w:tc>
          <w:tcPr>
            <w:tcW w:w="979" w:type="dxa"/>
            <w:tcBorders>
              <w:top w:val="single" w:color="auto" w:sz="2" w:space="0"/>
              <w:left w:val="single" w:color="auto" w:sz="2" w:space="0"/>
              <w:bottom w:val="single" w:color="auto" w:sz="2" w:space="0"/>
              <w:right w:val="single" w:color="auto" w:sz="2" w:space="0"/>
            </w:tcBorders>
            <w:noWrap/>
            <w:vAlign w:val="center"/>
          </w:tcPr>
          <w:p w14:paraId="0DB8BEAF">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0377EE42">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2AFC13AC">
            <w:pPr>
              <w:keepNext/>
              <w:spacing w:line="0" w:lineRule="atLeast"/>
              <w:jc w:val="center"/>
              <w:rPr>
                <w:sz w:val="18"/>
              </w:rPr>
            </w:pPr>
            <w:r>
              <w:rPr>
                <w:sz w:val="18"/>
              </w:rPr>
              <w:t>—</w:t>
            </w:r>
          </w:p>
        </w:tc>
        <w:tc>
          <w:tcPr>
            <w:tcW w:w="690" w:type="dxa"/>
            <w:tcBorders>
              <w:top w:val="single" w:color="auto" w:sz="2" w:space="0"/>
              <w:left w:val="single" w:color="auto" w:sz="2" w:space="0"/>
              <w:bottom w:val="single" w:color="auto" w:sz="2" w:space="0"/>
              <w:right w:val="single" w:color="auto" w:sz="2" w:space="0"/>
            </w:tcBorders>
          </w:tcPr>
          <w:p w14:paraId="238B8215">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3A0A15E1">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FF61FB2">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102ACA08">
            <w:pPr>
              <w:keepNext/>
              <w:spacing w:line="0" w:lineRule="atLeast"/>
              <w:rPr>
                <w:sz w:val="18"/>
              </w:rPr>
            </w:pPr>
          </w:p>
        </w:tc>
      </w:tr>
      <w:tr w14:paraId="1BC59FBD">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7E5CE564">
            <w:pPr>
              <w:keepNext/>
              <w:spacing w:line="0" w:lineRule="atLeast"/>
              <w:ind w:firstLine="1440" w:firstLineChars="800"/>
              <w:rPr>
                <w:sz w:val="18"/>
              </w:rPr>
            </w:pPr>
            <w:r>
              <w:rPr>
                <w:rFonts w:hint="eastAsia"/>
                <w:sz w:val="18"/>
              </w:rPr>
              <w:t>净载重量</w:t>
            </w:r>
          </w:p>
        </w:tc>
        <w:tc>
          <w:tcPr>
            <w:tcW w:w="726" w:type="dxa"/>
            <w:tcBorders>
              <w:top w:val="single" w:color="auto" w:sz="2" w:space="0"/>
              <w:left w:val="single" w:color="auto" w:sz="2" w:space="0"/>
              <w:bottom w:val="single" w:color="auto" w:sz="2" w:space="0"/>
              <w:right w:val="single" w:color="auto" w:sz="2" w:space="0"/>
            </w:tcBorders>
            <w:noWrap/>
            <w:vAlign w:val="center"/>
          </w:tcPr>
          <w:p w14:paraId="4CD9248A">
            <w:pPr>
              <w:keepNext/>
              <w:spacing w:line="0" w:lineRule="atLeast"/>
              <w:jc w:val="center"/>
              <w:rPr>
                <w:sz w:val="18"/>
              </w:rPr>
            </w:pPr>
            <w:r>
              <w:rPr>
                <w:rFonts w:hint="eastAsia"/>
                <w:sz w:val="18"/>
              </w:rPr>
              <w:t>吨</w:t>
            </w:r>
          </w:p>
        </w:tc>
        <w:tc>
          <w:tcPr>
            <w:tcW w:w="625" w:type="dxa"/>
            <w:tcBorders>
              <w:top w:val="single" w:color="auto" w:sz="2" w:space="0"/>
              <w:left w:val="single" w:color="auto" w:sz="2" w:space="0"/>
              <w:bottom w:val="single" w:color="auto" w:sz="2" w:space="0"/>
              <w:right w:val="single" w:color="auto" w:sz="2" w:space="0"/>
            </w:tcBorders>
            <w:noWrap/>
            <w:vAlign w:val="center"/>
          </w:tcPr>
          <w:p w14:paraId="415B9BAC">
            <w:pPr>
              <w:keepNext/>
              <w:spacing w:line="0" w:lineRule="atLeast"/>
              <w:jc w:val="center"/>
              <w:rPr>
                <w:sz w:val="18"/>
              </w:rPr>
            </w:pPr>
            <w:r>
              <w:rPr>
                <w:sz w:val="18"/>
              </w:rPr>
              <w:t>29</w:t>
            </w:r>
          </w:p>
        </w:tc>
        <w:tc>
          <w:tcPr>
            <w:tcW w:w="979" w:type="dxa"/>
            <w:tcBorders>
              <w:top w:val="single" w:color="auto" w:sz="2" w:space="0"/>
              <w:left w:val="single" w:color="auto" w:sz="2" w:space="0"/>
              <w:bottom w:val="single" w:color="auto" w:sz="2" w:space="0"/>
              <w:right w:val="single" w:color="auto" w:sz="2" w:space="0"/>
            </w:tcBorders>
            <w:noWrap/>
            <w:vAlign w:val="center"/>
          </w:tcPr>
          <w:p w14:paraId="726FF1A5">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4B9630D1">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5BDB8EBA">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10FF5662">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2EA194CA">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07D5E327">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3377F382">
            <w:pPr>
              <w:keepNext/>
              <w:spacing w:line="0" w:lineRule="atLeast"/>
              <w:rPr>
                <w:sz w:val="18"/>
              </w:rPr>
            </w:pPr>
          </w:p>
        </w:tc>
      </w:tr>
      <w:tr w14:paraId="715B1417">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078DE384">
            <w:pPr>
              <w:keepNext/>
              <w:spacing w:line="0" w:lineRule="atLeast"/>
              <w:ind w:firstLine="1440" w:firstLineChars="800"/>
              <w:rPr>
                <w:sz w:val="18"/>
              </w:rPr>
            </w:pPr>
            <w:r>
              <w:rPr>
                <w:rFonts w:hint="eastAsia"/>
                <w:sz w:val="18"/>
              </w:rPr>
              <w:t>标准箱位</w:t>
            </w:r>
          </w:p>
        </w:tc>
        <w:tc>
          <w:tcPr>
            <w:tcW w:w="726" w:type="dxa"/>
            <w:tcBorders>
              <w:top w:val="single" w:color="auto" w:sz="2" w:space="0"/>
              <w:left w:val="single" w:color="auto" w:sz="2" w:space="0"/>
              <w:bottom w:val="single" w:color="auto" w:sz="2" w:space="0"/>
              <w:right w:val="single" w:color="auto" w:sz="2" w:space="0"/>
            </w:tcBorders>
            <w:noWrap/>
            <w:vAlign w:val="center"/>
          </w:tcPr>
          <w:p w14:paraId="695DE7DD">
            <w:pPr>
              <w:keepNext/>
              <w:spacing w:line="0" w:lineRule="atLeast"/>
              <w:jc w:val="center"/>
              <w:rPr>
                <w:sz w:val="18"/>
              </w:rPr>
            </w:pPr>
            <w:r>
              <w:rPr>
                <w:sz w:val="18"/>
              </w:rPr>
              <w:t>TEU</w:t>
            </w:r>
          </w:p>
        </w:tc>
        <w:tc>
          <w:tcPr>
            <w:tcW w:w="625" w:type="dxa"/>
            <w:tcBorders>
              <w:top w:val="single" w:color="auto" w:sz="2" w:space="0"/>
              <w:left w:val="single" w:color="auto" w:sz="2" w:space="0"/>
              <w:bottom w:val="single" w:color="auto" w:sz="2" w:space="0"/>
              <w:right w:val="single" w:color="auto" w:sz="2" w:space="0"/>
            </w:tcBorders>
            <w:noWrap/>
            <w:vAlign w:val="center"/>
          </w:tcPr>
          <w:p w14:paraId="5294E9DE">
            <w:pPr>
              <w:keepNext/>
              <w:spacing w:line="0" w:lineRule="atLeast"/>
              <w:jc w:val="center"/>
              <w:rPr>
                <w:sz w:val="18"/>
              </w:rPr>
            </w:pPr>
            <w:r>
              <w:rPr>
                <w:sz w:val="18"/>
              </w:rPr>
              <w:t>30</w:t>
            </w:r>
          </w:p>
        </w:tc>
        <w:tc>
          <w:tcPr>
            <w:tcW w:w="979" w:type="dxa"/>
            <w:tcBorders>
              <w:top w:val="single" w:color="auto" w:sz="2" w:space="0"/>
              <w:left w:val="single" w:color="auto" w:sz="2" w:space="0"/>
              <w:bottom w:val="single" w:color="auto" w:sz="2" w:space="0"/>
              <w:right w:val="single" w:color="auto" w:sz="2" w:space="0"/>
            </w:tcBorders>
            <w:noWrap/>
            <w:vAlign w:val="center"/>
          </w:tcPr>
          <w:p w14:paraId="35DCC8A9">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720ABB28">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20BADD7A">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3BCF532F">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1BB6FEF4">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565F980D">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2C591A84">
            <w:pPr>
              <w:keepNext/>
              <w:spacing w:line="0" w:lineRule="atLeast"/>
              <w:rPr>
                <w:sz w:val="18"/>
              </w:rPr>
            </w:pPr>
          </w:p>
        </w:tc>
      </w:tr>
      <w:tr w14:paraId="5333EEE9">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4E1EA3E6">
            <w:pPr>
              <w:keepNext/>
              <w:spacing w:line="0" w:lineRule="atLeast"/>
              <w:ind w:firstLine="1440" w:firstLineChars="800"/>
              <w:rPr>
                <w:sz w:val="18"/>
              </w:rPr>
            </w:pPr>
            <w:r>
              <w:rPr>
                <w:rFonts w:hint="eastAsia"/>
                <w:sz w:val="18"/>
              </w:rPr>
              <w:t>功率</w:t>
            </w:r>
          </w:p>
        </w:tc>
        <w:tc>
          <w:tcPr>
            <w:tcW w:w="726" w:type="dxa"/>
            <w:tcBorders>
              <w:top w:val="single" w:color="auto" w:sz="2" w:space="0"/>
              <w:left w:val="single" w:color="auto" w:sz="2" w:space="0"/>
              <w:bottom w:val="single" w:color="auto" w:sz="2" w:space="0"/>
              <w:right w:val="single" w:color="auto" w:sz="2" w:space="0"/>
            </w:tcBorders>
            <w:noWrap/>
            <w:vAlign w:val="center"/>
          </w:tcPr>
          <w:p w14:paraId="08829DFA">
            <w:pPr>
              <w:keepNext/>
              <w:spacing w:line="0" w:lineRule="atLeast"/>
              <w:jc w:val="center"/>
              <w:rPr>
                <w:sz w:val="18"/>
              </w:rPr>
            </w:pPr>
            <w:r>
              <w:rPr>
                <w:rFonts w:hint="eastAsia"/>
                <w:sz w:val="18"/>
              </w:rPr>
              <w:t>千瓦</w:t>
            </w:r>
          </w:p>
        </w:tc>
        <w:tc>
          <w:tcPr>
            <w:tcW w:w="625" w:type="dxa"/>
            <w:tcBorders>
              <w:top w:val="single" w:color="auto" w:sz="2" w:space="0"/>
              <w:left w:val="single" w:color="auto" w:sz="2" w:space="0"/>
              <w:bottom w:val="single" w:color="auto" w:sz="2" w:space="0"/>
              <w:right w:val="single" w:color="auto" w:sz="2" w:space="0"/>
            </w:tcBorders>
            <w:noWrap/>
            <w:vAlign w:val="center"/>
          </w:tcPr>
          <w:p w14:paraId="15F3371F">
            <w:pPr>
              <w:keepNext/>
              <w:spacing w:line="0" w:lineRule="atLeast"/>
              <w:jc w:val="center"/>
              <w:rPr>
                <w:sz w:val="18"/>
              </w:rPr>
            </w:pPr>
            <w:r>
              <w:rPr>
                <w:sz w:val="18"/>
              </w:rPr>
              <w:t>31</w:t>
            </w:r>
          </w:p>
        </w:tc>
        <w:tc>
          <w:tcPr>
            <w:tcW w:w="979" w:type="dxa"/>
            <w:tcBorders>
              <w:top w:val="single" w:color="auto" w:sz="2" w:space="0"/>
              <w:left w:val="single" w:color="auto" w:sz="2" w:space="0"/>
              <w:bottom w:val="single" w:color="auto" w:sz="2" w:space="0"/>
              <w:right w:val="single" w:color="auto" w:sz="2" w:space="0"/>
            </w:tcBorders>
            <w:noWrap/>
            <w:vAlign w:val="center"/>
          </w:tcPr>
          <w:p w14:paraId="2E9655B0">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586207F8">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43D8966D">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670FAB90">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5F359697">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5DF128C">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79D749B7">
            <w:pPr>
              <w:keepNext/>
              <w:spacing w:line="0" w:lineRule="atLeast"/>
              <w:rPr>
                <w:sz w:val="18"/>
              </w:rPr>
            </w:pPr>
          </w:p>
        </w:tc>
      </w:tr>
      <w:tr w14:paraId="1246C2D4">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tcMar>
              <w:top w:w="0" w:type="dxa"/>
              <w:left w:w="0" w:type="dxa"/>
              <w:bottom w:w="0" w:type="dxa"/>
              <w:right w:w="0" w:type="dxa"/>
            </w:tcMar>
            <w:vAlign w:val="center"/>
          </w:tcPr>
          <w:p w14:paraId="0A613D2F">
            <w:pPr>
              <w:keepNext/>
              <w:spacing w:line="0" w:lineRule="atLeast"/>
              <w:ind w:firstLine="360" w:firstLineChars="200"/>
              <w:rPr>
                <w:sz w:val="18"/>
              </w:rPr>
            </w:pPr>
            <w:r>
              <w:rPr>
                <w:sz w:val="18"/>
              </w:rPr>
              <w:t>4.</w:t>
            </w:r>
            <w:r>
              <w:rPr>
                <w:rFonts w:hint="eastAsia"/>
                <w:sz w:val="18"/>
              </w:rPr>
              <w:t>拖　船　艘数</w:t>
            </w:r>
          </w:p>
        </w:tc>
        <w:tc>
          <w:tcPr>
            <w:tcW w:w="726" w:type="dxa"/>
            <w:tcBorders>
              <w:top w:val="single" w:color="auto" w:sz="2" w:space="0"/>
              <w:left w:val="single" w:color="auto" w:sz="2" w:space="0"/>
              <w:bottom w:val="single" w:color="auto" w:sz="2" w:space="0"/>
              <w:right w:val="single" w:color="auto" w:sz="2" w:space="0"/>
            </w:tcBorders>
            <w:noWrap/>
            <w:vAlign w:val="center"/>
          </w:tcPr>
          <w:p w14:paraId="4F74F410">
            <w:pPr>
              <w:keepNext/>
              <w:spacing w:line="0" w:lineRule="atLeast"/>
              <w:jc w:val="center"/>
              <w:rPr>
                <w:sz w:val="18"/>
              </w:rPr>
            </w:pPr>
            <w:r>
              <w:rPr>
                <w:rFonts w:hint="eastAsia"/>
                <w:sz w:val="18"/>
              </w:rPr>
              <w:t>艘</w:t>
            </w:r>
          </w:p>
        </w:tc>
        <w:tc>
          <w:tcPr>
            <w:tcW w:w="625" w:type="dxa"/>
            <w:tcBorders>
              <w:top w:val="single" w:color="auto" w:sz="2" w:space="0"/>
              <w:left w:val="single" w:color="auto" w:sz="2" w:space="0"/>
              <w:bottom w:val="single" w:color="auto" w:sz="2" w:space="0"/>
              <w:right w:val="single" w:color="auto" w:sz="2" w:space="0"/>
            </w:tcBorders>
            <w:noWrap/>
            <w:vAlign w:val="center"/>
          </w:tcPr>
          <w:p w14:paraId="54C3E84C">
            <w:pPr>
              <w:keepNext/>
              <w:spacing w:line="0" w:lineRule="atLeast"/>
              <w:jc w:val="center"/>
              <w:rPr>
                <w:sz w:val="18"/>
              </w:rPr>
            </w:pPr>
            <w:r>
              <w:rPr>
                <w:sz w:val="18"/>
              </w:rPr>
              <w:t>32</w:t>
            </w:r>
          </w:p>
        </w:tc>
        <w:tc>
          <w:tcPr>
            <w:tcW w:w="979" w:type="dxa"/>
            <w:tcBorders>
              <w:top w:val="single" w:color="auto" w:sz="2" w:space="0"/>
              <w:left w:val="single" w:color="auto" w:sz="2" w:space="0"/>
              <w:bottom w:val="single" w:color="auto" w:sz="2" w:space="0"/>
              <w:right w:val="single" w:color="auto" w:sz="2" w:space="0"/>
            </w:tcBorders>
            <w:noWrap/>
            <w:vAlign w:val="center"/>
          </w:tcPr>
          <w:p w14:paraId="7AB38751">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545B3B37">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4AFB9282">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303063CA">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4B70F8B3">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4801CD55">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082F1BB6">
            <w:pPr>
              <w:keepNext/>
              <w:spacing w:line="0" w:lineRule="atLeast"/>
              <w:rPr>
                <w:sz w:val="18"/>
              </w:rPr>
            </w:pPr>
          </w:p>
        </w:tc>
      </w:tr>
      <w:tr w14:paraId="1688F2CF">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3FACEAD9">
            <w:pPr>
              <w:keepNext/>
              <w:spacing w:line="0" w:lineRule="atLeast"/>
              <w:ind w:firstLine="1260" w:firstLineChars="700"/>
              <w:rPr>
                <w:sz w:val="18"/>
              </w:rPr>
            </w:pPr>
            <w:r>
              <w:rPr>
                <w:rFonts w:hint="eastAsia"/>
                <w:sz w:val="18"/>
              </w:rPr>
              <w:t>总吨</w:t>
            </w:r>
          </w:p>
        </w:tc>
        <w:tc>
          <w:tcPr>
            <w:tcW w:w="726" w:type="dxa"/>
            <w:tcBorders>
              <w:top w:val="single" w:color="auto" w:sz="2" w:space="0"/>
              <w:left w:val="single" w:color="auto" w:sz="2" w:space="0"/>
              <w:bottom w:val="single" w:color="auto" w:sz="2" w:space="0"/>
              <w:right w:val="single" w:color="auto" w:sz="2" w:space="0"/>
            </w:tcBorders>
            <w:noWrap/>
            <w:vAlign w:val="center"/>
          </w:tcPr>
          <w:p w14:paraId="67BA6AA2">
            <w:pPr>
              <w:keepNext/>
              <w:spacing w:line="0" w:lineRule="atLeast"/>
              <w:jc w:val="center"/>
              <w:rPr>
                <w:sz w:val="18"/>
              </w:rPr>
            </w:pPr>
            <w:r>
              <w:rPr>
                <w:rFonts w:hint="eastAsia"/>
                <w:sz w:val="18"/>
              </w:rPr>
              <w:t>吨位</w:t>
            </w:r>
          </w:p>
        </w:tc>
        <w:tc>
          <w:tcPr>
            <w:tcW w:w="625" w:type="dxa"/>
            <w:tcBorders>
              <w:top w:val="single" w:color="auto" w:sz="2" w:space="0"/>
              <w:left w:val="single" w:color="auto" w:sz="2" w:space="0"/>
              <w:bottom w:val="single" w:color="auto" w:sz="2" w:space="0"/>
              <w:right w:val="single" w:color="auto" w:sz="2" w:space="0"/>
            </w:tcBorders>
            <w:noWrap/>
            <w:vAlign w:val="center"/>
          </w:tcPr>
          <w:p w14:paraId="7599C6F4">
            <w:pPr>
              <w:keepNext/>
              <w:spacing w:line="0" w:lineRule="atLeast"/>
              <w:jc w:val="center"/>
              <w:rPr>
                <w:sz w:val="18"/>
              </w:rPr>
            </w:pPr>
            <w:r>
              <w:rPr>
                <w:sz w:val="18"/>
              </w:rPr>
              <w:t>33</w:t>
            </w:r>
          </w:p>
        </w:tc>
        <w:tc>
          <w:tcPr>
            <w:tcW w:w="979" w:type="dxa"/>
            <w:tcBorders>
              <w:top w:val="single" w:color="auto" w:sz="2" w:space="0"/>
              <w:left w:val="single" w:color="auto" w:sz="2" w:space="0"/>
              <w:bottom w:val="single" w:color="auto" w:sz="2" w:space="0"/>
              <w:right w:val="single" w:color="auto" w:sz="2" w:space="0"/>
            </w:tcBorders>
            <w:noWrap/>
            <w:vAlign w:val="center"/>
          </w:tcPr>
          <w:p w14:paraId="27727361">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6CC12A13">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497812F0">
            <w:pPr>
              <w:keepNext/>
              <w:spacing w:line="0" w:lineRule="atLeast"/>
              <w:jc w:val="center"/>
              <w:rPr>
                <w:sz w:val="18"/>
              </w:rPr>
            </w:pPr>
            <w:r>
              <w:rPr>
                <w:sz w:val="18"/>
              </w:rPr>
              <w:t>—</w:t>
            </w:r>
          </w:p>
        </w:tc>
        <w:tc>
          <w:tcPr>
            <w:tcW w:w="690" w:type="dxa"/>
            <w:tcBorders>
              <w:top w:val="single" w:color="auto" w:sz="2" w:space="0"/>
              <w:left w:val="single" w:color="auto" w:sz="2" w:space="0"/>
              <w:bottom w:val="single" w:color="auto" w:sz="2" w:space="0"/>
              <w:right w:val="single" w:color="auto" w:sz="2" w:space="0"/>
            </w:tcBorders>
          </w:tcPr>
          <w:p w14:paraId="1E7B5ABB">
            <w:pPr>
              <w:keepNext/>
              <w:spacing w:line="0" w:lineRule="atLeast"/>
              <w:jc w:val="center"/>
              <w:rPr>
                <w:sz w:val="18"/>
              </w:rPr>
            </w:pPr>
            <w:r>
              <w:rPr>
                <w:sz w:val="18"/>
              </w:rPr>
              <w:t>—</w:t>
            </w:r>
          </w:p>
        </w:tc>
        <w:tc>
          <w:tcPr>
            <w:tcW w:w="871" w:type="dxa"/>
            <w:tcBorders>
              <w:top w:val="single" w:color="auto" w:sz="2" w:space="0"/>
              <w:left w:val="single" w:color="auto" w:sz="2" w:space="0"/>
              <w:bottom w:val="single" w:color="auto" w:sz="2" w:space="0"/>
              <w:right w:val="single" w:color="auto" w:sz="2" w:space="0"/>
            </w:tcBorders>
            <w:noWrap/>
            <w:vAlign w:val="center"/>
          </w:tcPr>
          <w:p w14:paraId="7D546DBB">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B0288CF">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1B473A01">
            <w:pPr>
              <w:keepNext/>
              <w:spacing w:line="0" w:lineRule="atLeast"/>
              <w:rPr>
                <w:sz w:val="18"/>
              </w:rPr>
            </w:pPr>
          </w:p>
        </w:tc>
      </w:tr>
      <w:tr w14:paraId="4B45F322">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1ED7BCC1">
            <w:pPr>
              <w:keepNext/>
              <w:spacing w:line="0" w:lineRule="atLeast"/>
              <w:ind w:firstLine="1260" w:firstLineChars="700"/>
              <w:rPr>
                <w:sz w:val="18"/>
              </w:rPr>
            </w:pPr>
            <w:r>
              <w:rPr>
                <w:rFonts w:hint="eastAsia"/>
                <w:sz w:val="18"/>
              </w:rPr>
              <w:t>功率</w:t>
            </w:r>
          </w:p>
        </w:tc>
        <w:tc>
          <w:tcPr>
            <w:tcW w:w="726" w:type="dxa"/>
            <w:tcBorders>
              <w:top w:val="single" w:color="auto" w:sz="2" w:space="0"/>
              <w:left w:val="single" w:color="auto" w:sz="2" w:space="0"/>
              <w:bottom w:val="single" w:color="auto" w:sz="2" w:space="0"/>
              <w:right w:val="single" w:color="auto" w:sz="2" w:space="0"/>
            </w:tcBorders>
            <w:noWrap/>
            <w:vAlign w:val="center"/>
          </w:tcPr>
          <w:p w14:paraId="5570EB83">
            <w:pPr>
              <w:keepNext/>
              <w:spacing w:line="0" w:lineRule="atLeast"/>
              <w:jc w:val="center"/>
              <w:rPr>
                <w:sz w:val="18"/>
              </w:rPr>
            </w:pPr>
            <w:r>
              <w:rPr>
                <w:rFonts w:hint="eastAsia"/>
                <w:sz w:val="18"/>
              </w:rPr>
              <w:t>千瓦</w:t>
            </w:r>
          </w:p>
        </w:tc>
        <w:tc>
          <w:tcPr>
            <w:tcW w:w="625" w:type="dxa"/>
            <w:tcBorders>
              <w:top w:val="single" w:color="auto" w:sz="2" w:space="0"/>
              <w:left w:val="single" w:color="auto" w:sz="2" w:space="0"/>
              <w:bottom w:val="single" w:color="auto" w:sz="2" w:space="0"/>
              <w:right w:val="single" w:color="auto" w:sz="2" w:space="0"/>
            </w:tcBorders>
            <w:noWrap/>
            <w:vAlign w:val="center"/>
          </w:tcPr>
          <w:p w14:paraId="6807F1A8">
            <w:pPr>
              <w:keepNext/>
              <w:spacing w:line="0" w:lineRule="atLeast"/>
              <w:jc w:val="center"/>
              <w:rPr>
                <w:sz w:val="18"/>
              </w:rPr>
            </w:pPr>
            <w:r>
              <w:rPr>
                <w:sz w:val="18"/>
              </w:rPr>
              <w:t>34</w:t>
            </w:r>
          </w:p>
        </w:tc>
        <w:tc>
          <w:tcPr>
            <w:tcW w:w="979" w:type="dxa"/>
            <w:tcBorders>
              <w:top w:val="single" w:color="auto" w:sz="2" w:space="0"/>
              <w:left w:val="single" w:color="auto" w:sz="2" w:space="0"/>
              <w:bottom w:val="single" w:color="auto" w:sz="2" w:space="0"/>
              <w:right w:val="single" w:color="auto" w:sz="2" w:space="0"/>
            </w:tcBorders>
            <w:noWrap/>
            <w:vAlign w:val="center"/>
          </w:tcPr>
          <w:p w14:paraId="13CE978B">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77987D58">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300D8E9C">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1324B10B">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01A8B995">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40E440A7">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0F911100">
            <w:pPr>
              <w:keepNext/>
              <w:spacing w:line="0" w:lineRule="atLeast"/>
              <w:rPr>
                <w:sz w:val="18"/>
              </w:rPr>
            </w:pPr>
          </w:p>
        </w:tc>
      </w:tr>
      <w:tr w14:paraId="368C0B22">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558D39CA">
            <w:pPr>
              <w:keepNext/>
              <w:spacing w:line="0" w:lineRule="atLeast"/>
              <w:rPr>
                <w:sz w:val="18"/>
              </w:rPr>
            </w:pPr>
            <w:r>
              <w:rPr>
                <w:rFonts w:hint="eastAsia"/>
                <w:sz w:val="18"/>
              </w:rPr>
              <w:t>二、驳　船　　艘数</w:t>
            </w:r>
          </w:p>
        </w:tc>
        <w:tc>
          <w:tcPr>
            <w:tcW w:w="726" w:type="dxa"/>
            <w:tcBorders>
              <w:top w:val="single" w:color="auto" w:sz="2" w:space="0"/>
              <w:left w:val="single" w:color="auto" w:sz="2" w:space="0"/>
              <w:bottom w:val="single" w:color="auto" w:sz="2" w:space="0"/>
              <w:right w:val="single" w:color="auto" w:sz="2" w:space="0"/>
            </w:tcBorders>
            <w:noWrap/>
            <w:vAlign w:val="center"/>
          </w:tcPr>
          <w:p w14:paraId="25EEDD71">
            <w:pPr>
              <w:keepNext/>
              <w:spacing w:line="0" w:lineRule="atLeast"/>
              <w:jc w:val="center"/>
              <w:rPr>
                <w:sz w:val="18"/>
              </w:rPr>
            </w:pPr>
            <w:r>
              <w:rPr>
                <w:rFonts w:hint="eastAsia"/>
                <w:sz w:val="18"/>
              </w:rPr>
              <w:t>艘</w:t>
            </w:r>
          </w:p>
        </w:tc>
        <w:tc>
          <w:tcPr>
            <w:tcW w:w="625" w:type="dxa"/>
            <w:tcBorders>
              <w:top w:val="single" w:color="auto" w:sz="2" w:space="0"/>
              <w:left w:val="single" w:color="auto" w:sz="2" w:space="0"/>
              <w:bottom w:val="single" w:color="auto" w:sz="2" w:space="0"/>
              <w:right w:val="single" w:color="auto" w:sz="2" w:space="0"/>
            </w:tcBorders>
            <w:noWrap/>
            <w:vAlign w:val="center"/>
          </w:tcPr>
          <w:p w14:paraId="57B1F078">
            <w:pPr>
              <w:keepNext/>
              <w:spacing w:line="0" w:lineRule="atLeast"/>
              <w:jc w:val="center"/>
              <w:rPr>
                <w:sz w:val="18"/>
              </w:rPr>
            </w:pPr>
            <w:r>
              <w:rPr>
                <w:sz w:val="18"/>
              </w:rPr>
              <w:t>35</w:t>
            </w:r>
          </w:p>
        </w:tc>
        <w:tc>
          <w:tcPr>
            <w:tcW w:w="979" w:type="dxa"/>
            <w:tcBorders>
              <w:top w:val="single" w:color="auto" w:sz="2" w:space="0"/>
              <w:left w:val="single" w:color="auto" w:sz="2" w:space="0"/>
              <w:bottom w:val="single" w:color="auto" w:sz="2" w:space="0"/>
              <w:right w:val="single" w:color="auto" w:sz="2" w:space="0"/>
            </w:tcBorders>
            <w:noWrap/>
            <w:vAlign w:val="center"/>
          </w:tcPr>
          <w:p w14:paraId="6063232D">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564971A7">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5A99FA9E">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60306F44">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3D2964D0">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780D429F">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2FC1BD68">
            <w:pPr>
              <w:keepNext/>
              <w:spacing w:line="0" w:lineRule="atLeast"/>
              <w:rPr>
                <w:sz w:val="18"/>
              </w:rPr>
            </w:pPr>
          </w:p>
        </w:tc>
      </w:tr>
      <w:tr w14:paraId="3968E998">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3593F4B7">
            <w:pPr>
              <w:keepNext/>
              <w:spacing w:line="0" w:lineRule="atLeast"/>
              <w:ind w:firstLine="1260" w:firstLineChars="700"/>
              <w:rPr>
                <w:sz w:val="18"/>
              </w:rPr>
            </w:pPr>
            <w:r>
              <w:rPr>
                <w:rFonts w:hint="eastAsia"/>
                <w:sz w:val="18"/>
              </w:rPr>
              <w:t>净载重量</w:t>
            </w:r>
          </w:p>
        </w:tc>
        <w:tc>
          <w:tcPr>
            <w:tcW w:w="726" w:type="dxa"/>
            <w:tcBorders>
              <w:top w:val="single" w:color="auto" w:sz="2" w:space="0"/>
              <w:left w:val="single" w:color="auto" w:sz="2" w:space="0"/>
              <w:bottom w:val="single" w:color="auto" w:sz="2" w:space="0"/>
              <w:right w:val="single" w:color="auto" w:sz="2" w:space="0"/>
            </w:tcBorders>
            <w:noWrap/>
            <w:vAlign w:val="center"/>
          </w:tcPr>
          <w:p w14:paraId="081FD066">
            <w:pPr>
              <w:keepNext/>
              <w:spacing w:line="0" w:lineRule="atLeast"/>
              <w:jc w:val="center"/>
              <w:rPr>
                <w:sz w:val="18"/>
              </w:rPr>
            </w:pPr>
            <w:r>
              <w:rPr>
                <w:rFonts w:hint="eastAsia"/>
                <w:sz w:val="18"/>
              </w:rPr>
              <w:t>吨</w:t>
            </w:r>
          </w:p>
        </w:tc>
        <w:tc>
          <w:tcPr>
            <w:tcW w:w="625" w:type="dxa"/>
            <w:tcBorders>
              <w:top w:val="single" w:color="auto" w:sz="2" w:space="0"/>
              <w:left w:val="single" w:color="auto" w:sz="2" w:space="0"/>
              <w:bottom w:val="single" w:color="auto" w:sz="2" w:space="0"/>
              <w:right w:val="single" w:color="auto" w:sz="2" w:space="0"/>
            </w:tcBorders>
            <w:noWrap/>
            <w:vAlign w:val="center"/>
          </w:tcPr>
          <w:p w14:paraId="478A8A35">
            <w:pPr>
              <w:keepNext/>
              <w:spacing w:line="0" w:lineRule="atLeast"/>
              <w:jc w:val="center"/>
              <w:rPr>
                <w:sz w:val="18"/>
              </w:rPr>
            </w:pPr>
            <w:r>
              <w:rPr>
                <w:sz w:val="18"/>
              </w:rPr>
              <w:t>36</w:t>
            </w:r>
          </w:p>
        </w:tc>
        <w:tc>
          <w:tcPr>
            <w:tcW w:w="979" w:type="dxa"/>
            <w:tcBorders>
              <w:top w:val="single" w:color="auto" w:sz="2" w:space="0"/>
              <w:left w:val="single" w:color="auto" w:sz="2" w:space="0"/>
              <w:bottom w:val="single" w:color="auto" w:sz="2" w:space="0"/>
              <w:right w:val="single" w:color="auto" w:sz="2" w:space="0"/>
            </w:tcBorders>
            <w:noWrap/>
            <w:vAlign w:val="center"/>
          </w:tcPr>
          <w:p w14:paraId="28E4F317">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724E790B">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478683F8">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0E81AD5E">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1FE4B4AF">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3F466A2">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72120C25">
            <w:pPr>
              <w:keepNext/>
              <w:spacing w:line="0" w:lineRule="atLeast"/>
              <w:rPr>
                <w:sz w:val="18"/>
              </w:rPr>
            </w:pPr>
          </w:p>
        </w:tc>
      </w:tr>
      <w:tr w14:paraId="6AC95874">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2" w:space="0"/>
              <w:right w:val="single" w:color="auto" w:sz="2" w:space="0"/>
            </w:tcBorders>
            <w:noWrap/>
            <w:vAlign w:val="center"/>
          </w:tcPr>
          <w:p w14:paraId="08D63354">
            <w:pPr>
              <w:keepNext/>
              <w:spacing w:line="0" w:lineRule="atLeast"/>
              <w:ind w:firstLine="1260" w:firstLineChars="700"/>
              <w:rPr>
                <w:sz w:val="18"/>
              </w:rPr>
            </w:pPr>
            <w:r>
              <w:rPr>
                <w:rFonts w:hint="eastAsia"/>
                <w:sz w:val="18"/>
              </w:rPr>
              <w:t>载客量</w:t>
            </w:r>
          </w:p>
        </w:tc>
        <w:tc>
          <w:tcPr>
            <w:tcW w:w="726" w:type="dxa"/>
            <w:tcBorders>
              <w:top w:val="single" w:color="auto" w:sz="2" w:space="0"/>
              <w:left w:val="single" w:color="auto" w:sz="2" w:space="0"/>
              <w:bottom w:val="single" w:color="auto" w:sz="2" w:space="0"/>
              <w:right w:val="single" w:color="auto" w:sz="2" w:space="0"/>
            </w:tcBorders>
            <w:noWrap/>
            <w:vAlign w:val="center"/>
          </w:tcPr>
          <w:p w14:paraId="1C7BDF74">
            <w:pPr>
              <w:keepNext/>
              <w:spacing w:line="0" w:lineRule="atLeast"/>
              <w:jc w:val="center"/>
              <w:rPr>
                <w:sz w:val="18"/>
              </w:rPr>
            </w:pPr>
            <w:r>
              <w:rPr>
                <w:rFonts w:hint="eastAsia"/>
                <w:sz w:val="18"/>
              </w:rPr>
              <w:t>客位</w:t>
            </w:r>
          </w:p>
        </w:tc>
        <w:tc>
          <w:tcPr>
            <w:tcW w:w="625" w:type="dxa"/>
            <w:tcBorders>
              <w:top w:val="single" w:color="auto" w:sz="2" w:space="0"/>
              <w:left w:val="single" w:color="auto" w:sz="2" w:space="0"/>
              <w:bottom w:val="single" w:color="auto" w:sz="2" w:space="0"/>
              <w:right w:val="single" w:color="auto" w:sz="2" w:space="0"/>
            </w:tcBorders>
            <w:noWrap/>
            <w:vAlign w:val="center"/>
          </w:tcPr>
          <w:p w14:paraId="573838FC">
            <w:pPr>
              <w:keepNext/>
              <w:spacing w:line="0" w:lineRule="atLeast"/>
              <w:jc w:val="center"/>
              <w:rPr>
                <w:sz w:val="18"/>
              </w:rPr>
            </w:pPr>
            <w:r>
              <w:rPr>
                <w:sz w:val="18"/>
              </w:rPr>
              <w:t>37</w:t>
            </w:r>
          </w:p>
        </w:tc>
        <w:tc>
          <w:tcPr>
            <w:tcW w:w="979" w:type="dxa"/>
            <w:tcBorders>
              <w:top w:val="single" w:color="auto" w:sz="2" w:space="0"/>
              <w:left w:val="single" w:color="auto" w:sz="2" w:space="0"/>
              <w:bottom w:val="single" w:color="auto" w:sz="2" w:space="0"/>
              <w:right w:val="single" w:color="auto" w:sz="2" w:space="0"/>
            </w:tcBorders>
            <w:noWrap/>
            <w:vAlign w:val="center"/>
          </w:tcPr>
          <w:p w14:paraId="22EEFF34">
            <w:pPr>
              <w:keepNext/>
              <w:spacing w:line="0" w:lineRule="atLeast"/>
              <w:rPr>
                <w:sz w:val="18"/>
              </w:rPr>
            </w:pPr>
          </w:p>
        </w:tc>
        <w:tc>
          <w:tcPr>
            <w:tcW w:w="820" w:type="dxa"/>
            <w:tcBorders>
              <w:top w:val="single" w:color="auto" w:sz="2" w:space="0"/>
              <w:left w:val="single" w:color="auto" w:sz="2" w:space="0"/>
              <w:bottom w:val="single" w:color="auto" w:sz="2" w:space="0"/>
              <w:right w:val="single" w:color="auto" w:sz="2" w:space="0"/>
            </w:tcBorders>
            <w:noWrap/>
            <w:vAlign w:val="center"/>
          </w:tcPr>
          <w:p w14:paraId="45C137B2">
            <w:pPr>
              <w:keepNext/>
              <w:spacing w:line="0" w:lineRule="atLeast"/>
              <w:rPr>
                <w:sz w:val="18"/>
              </w:rPr>
            </w:pPr>
          </w:p>
        </w:tc>
        <w:tc>
          <w:tcPr>
            <w:tcW w:w="970" w:type="dxa"/>
            <w:tcBorders>
              <w:top w:val="single" w:color="auto" w:sz="2" w:space="0"/>
              <w:left w:val="single" w:color="auto" w:sz="2" w:space="0"/>
              <w:bottom w:val="single" w:color="auto" w:sz="2" w:space="0"/>
              <w:right w:val="single" w:color="auto" w:sz="2" w:space="0"/>
            </w:tcBorders>
            <w:noWrap/>
            <w:vAlign w:val="center"/>
          </w:tcPr>
          <w:p w14:paraId="20827E49">
            <w:pPr>
              <w:keepNext/>
              <w:spacing w:line="0" w:lineRule="atLeast"/>
              <w:jc w:val="center"/>
              <w:rPr>
                <w:sz w:val="18"/>
              </w:rPr>
            </w:pPr>
          </w:p>
        </w:tc>
        <w:tc>
          <w:tcPr>
            <w:tcW w:w="690" w:type="dxa"/>
            <w:tcBorders>
              <w:top w:val="single" w:color="auto" w:sz="2" w:space="0"/>
              <w:left w:val="single" w:color="auto" w:sz="2" w:space="0"/>
              <w:bottom w:val="single" w:color="auto" w:sz="2" w:space="0"/>
              <w:right w:val="single" w:color="auto" w:sz="2" w:space="0"/>
            </w:tcBorders>
          </w:tcPr>
          <w:p w14:paraId="49336919">
            <w:pPr>
              <w:keepNext/>
              <w:spacing w:line="0" w:lineRule="atLeast"/>
              <w:jc w:val="center"/>
              <w:rPr>
                <w:sz w:val="18"/>
              </w:rPr>
            </w:pPr>
          </w:p>
        </w:tc>
        <w:tc>
          <w:tcPr>
            <w:tcW w:w="871" w:type="dxa"/>
            <w:tcBorders>
              <w:top w:val="single" w:color="auto" w:sz="2" w:space="0"/>
              <w:left w:val="single" w:color="auto" w:sz="2" w:space="0"/>
              <w:bottom w:val="single" w:color="auto" w:sz="2" w:space="0"/>
              <w:right w:val="single" w:color="auto" w:sz="2" w:space="0"/>
            </w:tcBorders>
            <w:noWrap/>
            <w:vAlign w:val="center"/>
          </w:tcPr>
          <w:p w14:paraId="5453AEDC">
            <w:pPr>
              <w:keepNext/>
              <w:spacing w:line="0" w:lineRule="atLeast"/>
              <w:rPr>
                <w:sz w:val="18"/>
              </w:rPr>
            </w:pPr>
          </w:p>
        </w:tc>
        <w:tc>
          <w:tcPr>
            <w:tcW w:w="746" w:type="dxa"/>
            <w:tcBorders>
              <w:top w:val="single" w:color="auto" w:sz="2" w:space="0"/>
              <w:left w:val="single" w:color="auto" w:sz="2" w:space="0"/>
              <w:bottom w:val="single" w:color="auto" w:sz="2" w:space="0"/>
              <w:right w:val="single" w:color="auto" w:sz="2" w:space="0"/>
            </w:tcBorders>
            <w:noWrap/>
            <w:vAlign w:val="center"/>
          </w:tcPr>
          <w:p w14:paraId="29681267">
            <w:pPr>
              <w:keepNext/>
              <w:spacing w:line="0" w:lineRule="atLeast"/>
              <w:rPr>
                <w:sz w:val="18"/>
              </w:rPr>
            </w:pPr>
          </w:p>
        </w:tc>
        <w:tc>
          <w:tcPr>
            <w:tcW w:w="793" w:type="dxa"/>
            <w:tcBorders>
              <w:top w:val="single" w:color="auto" w:sz="2" w:space="0"/>
              <w:left w:val="single" w:color="auto" w:sz="2" w:space="0"/>
              <w:bottom w:val="single" w:color="auto" w:sz="2" w:space="0"/>
              <w:right w:val="nil"/>
            </w:tcBorders>
            <w:noWrap/>
            <w:vAlign w:val="center"/>
          </w:tcPr>
          <w:p w14:paraId="1896C326">
            <w:pPr>
              <w:keepNext/>
              <w:spacing w:line="0" w:lineRule="atLeast"/>
              <w:rPr>
                <w:sz w:val="18"/>
              </w:rPr>
            </w:pPr>
          </w:p>
        </w:tc>
      </w:tr>
      <w:tr w14:paraId="117A6A01">
        <w:tblPrEx>
          <w:tblCellMar>
            <w:top w:w="0" w:type="dxa"/>
            <w:left w:w="0" w:type="dxa"/>
            <w:bottom w:w="0" w:type="dxa"/>
            <w:right w:w="0" w:type="dxa"/>
          </w:tblCellMar>
        </w:tblPrEx>
        <w:trPr>
          <w:trHeight w:val="20" w:hRule="atLeast"/>
          <w:jc w:val="center"/>
        </w:trPr>
        <w:tc>
          <w:tcPr>
            <w:tcW w:w="2193" w:type="dxa"/>
            <w:gridSpan w:val="3"/>
            <w:tcBorders>
              <w:top w:val="single" w:color="auto" w:sz="2" w:space="0"/>
              <w:left w:val="nil"/>
              <w:bottom w:val="single" w:color="auto" w:sz="8" w:space="0"/>
              <w:right w:val="single" w:color="auto" w:sz="2" w:space="0"/>
            </w:tcBorders>
            <w:noWrap/>
            <w:vAlign w:val="center"/>
          </w:tcPr>
          <w:p w14:paraId="49533734">
            <w:pPr>
              <w:keepNext/>
              <w:spacing w:line="0" w:lineRule="atLeast"/>
              <w:ind w:firstLine="1260" w:firstLineChars="700"/>
              <w:rPr>
                <w:sz w:val="18"/>
              </w:rPr>
            </w:pPr>
            <w:r>
              <w:rPr>
                <w:rFonts w:hint="eastAsia"/>
                <w:sz w:val="18"/>
              </w:rPr>
              <w:t>标准箱位</w:t>
            </w:r>
          </w:p>
        </w:tc>
        <w:tc>
          <w:tcPr>
            <w:tcW w:w="726" w:type="dxa"/>
            <w:tcBorders>
              <w:top w:val="single" w:color="auto" w:sz="2" w:space="0"/>
              <w:left w:val="single" w:color="auto" w:sz="2" w:space="0"/>
              <w:bottom w:val="single" w:color="auto" w:sz="8" w:space="0"/>
              <w:right w:val="single" w:color="auto" w:sz="2" w:space="0"/>
            </w:tcBorders>
            <w:noWrap/>
            <w:vAlign w:val="center"/>
          </w:tcPr>
          <w:p w14:paraId="18799072">
            <w:pPr>
              <w:keepNext/>
              <w:spacing w:line="0" w:lineRule="atLeast"/>
              <w:jc w:val="center"/>
              <w:rPr>
                <w:sz w:val="18"/>
              </w:rPr>
            </w:pPr>
            <w:r>
              <w:rPr>
                <w:sz w:val="18"/>
              </w:rPr>
              <w:t>TEU</w:t>
            </w:r>
          </w:p>
        </w:tc>
        <w:tc>
          <w:tcPr>
            <w:tcW w:w="625" w:type="dxa"/>
            <w:tcBorders>
              <w:top w:val="single" w:color="auto" w:sz="2" w:space="0"/>
              <w:left w:val="single" w:color="auto" w:sz="2" w:space="0"/>
              <w:bottom w:val="single" w:color="auto" w:sz="8" w:space="0"/>
              <w:right w:val="single" w:color="auto" w:sz="2" w:space="0"/>
            </w:tcBorders>
            <w:noWrap/>
            <w:vAlign w:val="center"/>
          </w:tcPr>
          <w:p w14:paraId="0AA734FE">
            <w:pPr>
              <w:keepNext/>
              <w:spacing w:line="0" w:lineRule="atLeast"/>
              <w:jc w:val="center"/>
              <w:rPr>
                <w:sz w:val="18"/>
              </w:rPr>
            </w:pPr>
            <w:r>
              <w:rPr>
                <w:sz w:val="18"/>
              </w:rPr>
              <w:t>38</w:t>
            </w:r>
          </w:p>
        </w:tc>
        <w:tc>
          <w:tcPr>
            <w:tcW w:w="979" w:type="dxa"/>
            <w:tcBorders>
              <w:top w:val="single" w:color="auto" w:sz="2" w:space="0"/>
              <w:left w:val="single" w:color="auto" w:sz="2" w:space="0"/>
              <w:bottom w:val="single" w:color="auto" w:sz="8" w:space="0"/>
              <w:right w:val="single" w:color="auto" w:sz="2" w:space="0"/>
            </w:tcBorders>
            <w:noWrap/>
            <w:vAlign w:val="center"/>
          </w:tcPr>
          <w:p w14:paraId="4BA8A401">
            <w:pPr>
              <w:keepNext/>
              <w:spacing w:line="0" w:lineRule="atLeast"/>
              <w:rPr>
                <w:sz w:val="18"/>
              </w:rPr>
            </w:pPr>
          </w:p>
        </w:tc>
        <w:tc>
          <w:tcPr>
            <w:tcW w:w="820" w:type="dxa"/>
            <w:tcBorders>
              <w:top w:val="single" w:color="auto" w:sz="2" w:space="0"/>
              <w:left w:val="single" w:color="auto" w:sz="2" w:space="0"/>
              <w:bottom w:val="single" w:color="auto" w:sz="8" w:space="0"/>
              <w:right w:val="single" w:color="auto" w:sz="2" w:space="0"/>
            </w:tcBorders>
            <w:noWrap/>
            <w:vAlign w:val="center"/>
          </w:tcPr>
          <w:p w14:paraId="1FA888E4">
            <w:pPr>
              <w:keepNext/>
              <w:spacing w:line="0" w:lineRule="atLeast"/>
              <w:rPr>
                <w:sz w:val="18"/>
              </w:rPr>
            </w:pPr>
          </w:p>
        </w:tc>
        <w:tc>
          <w:tcPr>
            <w:tcW w:w="970" w:type="dxa"/>
            <w:tcBorders>
              <w:top w:val="single" w:color="auto" w:sz="2" w:space="0"/>
              <w:left w:val="single" w:color="auto" w:sz="2" w:space="0"/>
              <w:bottom w:val="single" w:color="auto" w:sz="8" w:space="0"/>
              <w:right w:val="single" w:color="auto" w:sz="2" w:space="0"/>
            </w:tcBorders>
            <w:noWrap/>
            <w:vAlign w:val="center"/>
          </w:tcPr>
          <w:p w14:paraId="1F985418">
            <w:pPr>
              <w:keepNext/>
              <w:spacing w:line="0" w:lineRule="atLeast"/>
              <w:jc w:val="center"/>
              <w:rPr>
                <w:sz w:val="18"/>
              </w:rPr>
            </w:pPr>
          </w:p>
        </w:tc>
        <w:tc>
          <w:tcPr>
            <w:tcW w:w="690" w:type="dxa"/>
            <w:tcBorders>
              <w:top w:val="single" w:color="auto" w:sz="2" w:space="0"/>
              <w:left w:val="single" w:color="auto" w:sz="2" w:space="0"/>
              <w:bottom w:val="single" w:color="auto" w:sz="8" w:space="0"/>
              <w:right w:val="single" w:color="auto" w:sz="2" w:space="0"/>
            </w:tcBorders>
          </w:tcPr>
          <w:p w14:paraId="31DED837">
            <w:pPr>
              <w:keepNext/>
              <w:spacing w:line="0" w:lineRule="atLeast"/>
              <w:jc w:val="center"/>
              <w:rPr>
                <w:sz w:val="18"/>
              </w:rPr>
            </w:pPr>
          </w:p>
        </w:tc>
        <w:tc>
          <w:tcPr>
            <w:tcW w:w="871" w:type="dxa"/>
            <w:tcBorders>
              <w:top w:val="single" w:color="auto" w:sz="2" w:space="0"/>
              <w:left w:val="single" w:color="auto" w:sz="2" w:space="0"/>
              <w:bottom w:val="single" w:color="auto" w:sz="8" w:space="0"/>
              <w:right w:val="single" w:color="auto" w:sz="2" w:space="0"/>
            </w:tcBorders>
            <w:noWrap/>
            <w:vAlign w:val="center"/>
          </w:tcPr>
          <w:p w14:paraId="4D1971FF">
            <w:pPr>
              <w:keepNext/>
              <w:spacing w:line="0" w:lineRule="atLeast"/>
              <w:rPr>
                <w:sz w:val="18"/>
              </w:rPr>
            </w:pPr>
          </w:p>
        </w:tc>
        <w:tc>
          <w:tcPr>
            <w:tcW w:w="746" w:type="dxa"/>
            <w:tcBorders>
              <w:top w:val="single" w:color="auto" w:sz="2" w:space="0"/>
              <w:left w:val="single" w:color="auto" w:sz="2" w:space="0"/>
              <w:bottom w:val="single" w:color="auto" w:sz="8" w:space="0"/>
              <w:right w:val="single" w:color="auto" w:sz="2" w:space="0"/>
            </w:tcBorders>
            <w:noWrap/>
            <w:vAlign w:val="center"/>
          </w:tcPr>
          <w:p w14:paraId="6437306E">
            <w:pPr>
              <w:keepNext/>
              <w:spacing w:line="0" w:lineRule="atLeast"/>
              <w:rPr>
                <w:sz w:val="18"/>
              </w:rPr>
            </w:pPr>
          </w:p>
        </w:tc>
        <w:tc>
          <w:tcPr>
            <w:tcW w:w="793" w:type="dxa"/>
            <w:tcBorders>
              <w:top w:val="single" w:color="auto" w:sz="2" w:space="0"/>
              <w:left w:val="single" w:color="auto" w:sz="2" w:space="0"/>
              <w:bottom w:val="single" w:color="auto" w:sz="8" w:space="0"/>
              <w:right w:val="nil"/>
            </w:tcBorders>
            <w:noWrap/>
            <w:vAlign w:val="center"/>
          </w:tcPr>
          <w:p w14:paraId="3449E246">
            <w:pPr>
              <w:keepNext/>
              <w:spacing w:line="0" w:lineRule="atLeast"/>
              <w:rPr>
                <w:sz w:val="18"/>
              </w:rPr>
            </w:pPr>
          </w:p>
        </w:tc>
      </w:tr>
      <w:tr w14:paraId="690BF03C">
        <w:tblPrEx>
          <w:tblCellMar>
            <w:top w:w="0" w:type="dxa"/>
            <w:left w:w="0" w:type="dxa"/>
            <w:bottom w:w="0" w:type="dxa"/>
            <w:right w:w="0" w:type="dxa"/>
          </w:tblCellMar>
        </w:tblPrEx>
        <w:trPr>
          <w:cantSplit/>
          <w:trHeight w:val="20" w:hRule="atLeast"/>
          <w:jc w:val="center"/>
        </w:trPr>
        <w:tc>
          <w:tcPr>
            <w:tcW w:w="997" w:type="dxa"/>
            <w:tcBorders>
              <w:top w:val="single" w:color="auto" w:sz="8" w:space="0"/>
            </w:tcBorders>
            <w:noWrap/>
            <w:vAlign w:val="center"/>
          </w:tcPr>
          <w:p w14:paraId="20416249">
            <w:pPr>
              <w:pStyle w:val="77"/>
              <w:keepNext/>
              <w:widowControl w:val="0"/>
              <w:spacing w:before="0" w:beforeAutospacing="0" w:after="0" w:afterAutospacing="0" w:line="0" w:lineRule="atLeast"/>
              <w:rPr>
                <w:rFonts w:hint="default" w:ascii="Times New Roman" w:hAnsi="Times New Roman" w:cs="Times New Roman"/>
                <w:kern w:val="2"/>
                <w:sz w:val="18"/>
              </w:rPr>
            </w:pPr>
            <w:r>
              <w:rPr>
                <w:rFonts w:ascii="Times New Roman" w:hAnsi="Times New Roman" w:cs="Times New Roman"/>
                <w:kern w:val="2"/>
                <w:sz w:val="18"/>
              </w:rPr>
              <w:t>补充资料：</w:t>
            </w:r>
          </w:p>
        </w:tc>
        <w:tc>
          <w:tcPr>
            <w:tcW w:w="230" w:type="dxa"/>
            <w:tcBorders>
              <w:top w:val="single" w:color="auto" w:sz="8" w:space="0"/>
            </w:tcBorders>
            <w:vAlign w:val="center"/>
          </w:tcPr>
          <w:p w14:paraId="07644DA9">
            <w:pPr>
              <w:keepNext/>
              <w:spacing w:line="0" w:lineRule="atLeast"/>
              <w:jc w:val="center"/>
              <w:rPr>
                <w:sz w:val="18"/>
              </w:rPr>
            </w:pPr>
          </w:p>
        </w:tc>
        <w:tc>
          <w:tcPr>
            <w:tcW w:w="8186" w:type="dxa"/>
            <w:gridSpan w:val="10"/>
            <w:tcBorders>
              <w:top w:val="single" w:color="auto" w:sz="8" w:space="0"/>
            </w:tcBorders>
            <w:noWrap/>
            <w:vAlign w:val="center"/>
          </w:tcPr>
          <w:p w14:paraId="2E03F648">
            <w:pPr>
              <w:keepNext/>
              <w:spacing w:line="0" w:lineRule="atLeast"/>
              <w:jc w:val="left"/>
              <w:rPr>
                <w:sz w:val="18"/>
              </w:rPr>
            </w:pPr>
            <w:r>
              <w:rPr>
                <w:rFonts w:hint="eastAsia"/>
                <w:sz w:val="18"/>
              </w:rPr>
              <w:t>客船中，液化天然气燃料动力船</w:t>
            </w:r>
            <w:r>
              <w:rPr>
                <w:rFonts w:hint="eastAsia"/>
                <w:sz w:val="18"/>
                <w:u w:val="single"/>
              </w:rPr>
              <w:t>　</w:t>
            </w:r>
            <w:r>
              <w:rPr>
                <w:rFonts w:hint="eastAsia"/>
                <w:sz w:val="18"/>
              </w:rPr>
              <w:t>艘，氢燃料电池动力船</w:t>
            </w:r>
            <w:r>
              <w:rPr>
                <w:rFonts w:hint="eastAsia"/>
                <w:sz w:val="18"/>
                <w:u w:val="single"/>
              </w:rPr>
              <w:t>　</w:t>
            </w:r>
            <w:r>
              <w:rPr>
                <w:rFonts w:hint="eastAsia"/>
                <w:sz w:val="18"/>
              </w:rPr>
              <w:t>艘，甲醇</w:t>
            </w:r>
            <w:r>
              <w:rPr>
                <w:sz w:val="18"/>
              </w:rPr>
              <w:t>/</w:t>
            </w:r>
            <w:r>
              <w:rPr>
                <w:rFonts w:hint="eastAsia"/>
                <w:sz w:val="18"/>
              </w:rPr>
              <w:t>乙醇燃料动力船</w:t>
            </w:r>
            <w:r>
              <w:rPr>
                <w:rFonts w:hint="eastAsia"/>
                <w:sz w:val="18"/>
                <w:u w:val="single"/>
              </w:rPr>
              <w:t>　</w:t>
            </w:r>
            <w:r>
              <w:rPr>
                <w:rFonts w:hint="eastAsia"/>
                <w:sz w:val="18"/>
              </w:rPr>
              <w:t>艘，</w:t>
            </w:r>
          </w:p>
        </w:tc>
      </w:tr>
      <w:tr w14:paraId="3C68266E">
        <w:tblPrEx>
          <w:tblCellMar>
            <w:top w:w="0" w:type="dxa"/>
            <w:left w:w="0" w:type="dxa"/>
            <w:bottom w:w="0" w:type="dxa"/>
            <w:right w:w="0" w:type="dxa"/>
          </w:tblCellMar>
        </w:tblPrEx>
        <w:trPr>
          <w:cantSplit/>
          <w:trHeight w:val="23" w:hRule="atLeast"/>
          <w:jc w:val="center"/>
        </w:trPr>
        <w:tc>
          <w:tcPr>
            <w:tcW w:w="997" w:type="dxa"/>
            <w:noWrap/>
            <w:vAlign w:val="center"/>
          </w:tcPr>
          <w:p w14:paraId="0A0C23F6">
            <w:pPr>
              <w:keepNext/>
              <w:spacing w:line="0" w:lineRule="atLeast"/>
              <w:ind w:firstLine="1260" w:firstLineChars="700"/>
              <w:jc w:val="left"/>
              <w:rPr>
                <w:sz w:val="18"/>
              </w:rPr>
            </w:pPr>
          </w:p>
        </w:tc>
        <w:tc>
          <w:tcPr>
            <w:tcW w:w="230" w:type="dxa"/>
            <w:vAlign w:val="center"/>
          </w:tcPr>
          <w:p w14:paraId="0ECC5901">
            <w:pPr>
              <w:keepNext/>
              <w:spacing w:line="0" w:lineRule="atLeast"/>
              <w:jc w:val="center"/>
              <w:rPr>
                <w:sz w:val="18"/>
              </w:rPr>
            </w:pPr>
          </w:p>
        </w:tc>
        <w:tc>
          <w:tcPr>
            <w:tcW w:w="8186" w:type="dxa"/>
            <w:gridSpan w:val="10"/>
            <w:noWrap/>
            <w:vAlign w:val="center"/>
          </w:tcPr>
          <w:p w14:paraId="507F3D86">
            <w:pPr>
              <w:keepNext/>
              <w:spacing w:line="0" w:lineRule="atLeast"/>
              <w:ind w:firstLine="720" w:firstLineChars="400"/>
              <w:jc w:val="left"/>
              <w:rPr>
                <w:sz w:val="18"/>
              </w:rPr>
            </w:pPr>
            <w:r>
              <w:rPr>
                <w:rFonts w:hint="eastAsia"/>
                <w:sz w:val="18"/>
              </w:rPr>
              <w:t>纯电动船</w:t>
            </w:r>
            <w:r>
              <w:rPr>
                <w:rFonts w:hint="eastAsia"/>
                <w:sz w:val="18"/>
                <w:u w:val="single"/>
              </w:rPr>
              <w:t>　</w:t>
            </w:r>
            <w:r>
              <w:rPr>
                <w:rFonts w:hint="eastAsia"/>
                <w:sz w:val="18"/>
              </w:rPr>
              <w:t>艘，其他新能源和清洁能源船</w:t>
            </w:r>
            <w:r>
              <w:rPr>
                <w:rFonts w:hint="eastAsia"/>
                <w:sz w:val="18"/>
                <w:u w:val="single"/>
              </w:rPr>
              <w:t>　</w:t>
            </w:r>
            <w:r>
              <w:rPr>
                <w:rFonts w:hint="eastAsia"/>
                <w:sz w:val="18"/>
              </w:rPr>
              <w:t>艘；</w:t>
            </w:r>
          </w:p>
        </w:tc>
      </w:tr>
      <w:tr w14:paraId="24ED86B7">
        <w:tblPrEx>
          <w:tblCellMar>
            <w:top w:w="0" w:type="dxa"/>
            <w:left w:w="0" w:type="dxa"/>
            <w:bottom w:w="0" w:type="dxa"/>
            <w:right w:w="0" w:type="dxa"/>
          </w:tblCellMar>
        </w:tblPrEx>
        <w:trPr>
          <w:cantSplit/>
          <w:trHeight w:val="23" w:hRule="atLeast"/>
          <w:jc w:val="center"/>
        </w:trPr>
        <w:tc>
          <w:tcPr>
            <w:tcW w:w="997" w:type="dxa"/>
            <w:noWrap/>
            <w:vAlign w:val="center"/>
          </w:tcPr>
          <w:p w14:paraId="02972142">
            <w:pPr>
              <w:keepNext/>
              <w:spacing w:line="0" w:lineRule="atLeast"/>
              <w:ind w:firstLine="1260" w:firstLineChars="700"/>
              <w:jc w:val="left"/>
              <w:rPr>
                <w:sz w:val="18"/>
              </w:rPr>
            </w:pPr>
          </w:p>
        </w:tc>
        <w:tc>
          <w:tcPr>
            <w:tcW w:w="230" w:type="dxa"/>
            <w:vAlign w:val="center"/>
          </w:tcPr>
          <w:p w14:paraId="7AE3858A">
            <w:pPr>
              <w:keepNext/>
              <w:spacing w:line="0" w:lineRule="atLeast"/>
              <w:jc w:val="center"/>
              <w:rPr>
                <w:sz w:val="18"/>
              </w:rPr>
            </w:pPr>
          </w:p>
        </w:tc>
        <w:tc>
          <w:tcPr>
            <w:tcW w:w="8186" w:type="dxa"/>
            <w:gridSpan w:val="10"/>
            <w:noWrap/>
            <w:vAlign w:val="center"/>
          </w:tcPr>
          <w:p w14:paraId="0586F18E">
            <w:pPr>
              <w:keepNext/>
              <w:spacing w:line="0" w:lineRule="atLeast"/>
              <w:jc w:val="left"/>
              <w:rPr>
                <w:sz w:val="18"/>
              </w:rPr>
            </w:pPr>
            <w:r>
              <w:rPr>
                <w:rFonts w:hint="eastAsia"/>
                <w:sz w:val="18"/>
              </w:rPr>
              <w:t>货船中，液化天然气燃料动力船</w:t>
            </w:r>
            <w:r>
              <w:rPr>
                <w:rFonts w:hint="eastAsia"/>
                <w:sz w:val="18"/>
                <w:u w:val="single"/>
              </w:rPr>
              <w:t>　</w:t>
            </w:r>
            <w:r>
              <w:rPr>
                <w:rFonts w:hint="eastAsia"/>
                <w:sz w:val="18"/>
              </w:rPr>
              <w:t>艘，氢燃料电池动力船</w:t>
            </w:r>
            <w:r>
              <w:rPr>
                <w:rFonts w:hint="eastAsia"/>
                <w:sz w:val="18"/>
                <w:u w:val="single"/>
              </w:rPr>
              <w:t>　</w:t>
            </w:r>
            <w:r>
              <w:rPr>
                <w:rFonts w:hint="eastAsia"/>
                <w:sz w:val="18"/>
              </w:rPr>
              <w:t>艘，甲醇</w:t>
            </w:r>
            <w:r>
              <w:rPr>
                <w:sz w:val="18"/>
              </w:rPr>
              <w:t>/</w:t>
            </w:r>
            <w:r>
              <w:rPr>
                <w:rFonts w:hint="eastAsia"/>
                <w:sz w:val="18"/>
              </w:rPr>
              <w:t>乙醇燃料动力船</w:t>
            </w:r>
            <w:r>
              <w:rPr>
                <w:rFonts w:hint="eastAsia"/>
                <w:sz w:val="18"/>
                <w:u w:val="single"/>
              </w:rPr>
              <w:t>　</w:t>
            </w:r>
            <w:r>
              <w:rPr>
                <w:rFonts w:hint="eastAsia"/>
                <w:sz w:val="18"/>
              </w:rPr>
              <w:t>艘，</w:t>
            </w:r>
          </w:p>
        </w:tc>
      </w:tr>
      <w:tr w14:paraId="6AAFAF1E">
        <w:tblPrEx>
          <w:tblCellMar>
            <w:top w:w="0" w:type="dxa"/>
            <w:left w:w="0" w:type="dxa"/>
            <w:bottom w:w="0" w:type="dxa"/>
            <w:right w:w="0" w:type="dxa"/>
          </w:tblCellMar>
        </w:tblPrEx>
        <w:trPr>
          <w:cantSplit/>
          <w:trHeight w:val="23" w:hRule="atLeast"/>
          <w:jc w:val="center"/>
        </w:trPr>
        <w:tc>
          <w:tcPr>
            <w:tcW w:w="997" w:type="dxa"/>
            <w:noWrap/>
            <w:vAlign w:val="center"/>
          </w:tcPr>
          <w:p w14:paraId="4755E1D0">
            <w:pPr>
              <w:keepNext/>
              <w:spacing w:line="0" w:lineRule="atLeast"/>
              <w:ind w:firstLine="1260" w:firstLineChars="700"/>
              <w:jc w:val="left"/>
              <w:rPr>
                <w:sz w:val="18"/>
              </w:rPr>
            </w:pPr>
          </w:p>
        </w:tc>
        <w:tc>
          <w:tcPr>
            <w:tcW w:w="230" w:type="dxa"/>
            <w:vAlign w:val="center"/>
          </w:tcPr>
          <w:p w14:paraId="44C4BF68">
            <w:pPr>
              <w:keepNext/>
              <w:spacing w:line="0" w:lineRule="atLeast"/>
              <w:jc w:val="center"/>
              <w:rPr>
                <w:sz w:val="18"/>
              </w:rPr>
            </w:pPr>
          </w:p>
        </w:tc>
        <w:tc>
          <w:tcPr>
            <w:tcW w:w="8186" w:type="dxa"/>
            <w:gridSpan w:val="10"/>
            <w:noWrap/>
            <w:vAlign w:val="center"/>
          </w:tcPr>
          <w:p w14:paraId="4AEFC043">
            <w:pPr>
              <w:keepNext/>
              <w:spacing w:line="0" w:lineRule="atLeast"/>
              <w:ind w:firstLine="720" w:firstLineChars="400"/>
              <w:jc w:val="left"/>
              <w:rPr>
                <w:sz w:val="18"/>
              </w:rPr>
            </w:pPr>
            <w:r>
              <w:rPr>
                <w:rFonts w:hint="eastAsia"/>
                <w:sz w:val="18"/>
              </w:rPr>
              <w:t>混合动力船</w:t>
            </w:r>
            <w:r>
              <w:rPr>
                <w:rFonts w:hint="eastAsia"/>
                <w:sz w:val="18"/>
                <w:u w:val="single"/>
              </w:rPr>
              <w:t>　</w:t>
            </w:r>
            <w:r>
              <w:rPr>
                <w:rFonts w:hint="eastAsia"/>
                <w:sz w:val="18"/>
              </w:rPr>
              <w:t>艘，其他新能源和清洁能源船</w:t>
            </w:r>
            <w:r>
              <w:rPr>
                <w:rFonts w:hint="eastAsia"/>
                <w:sz w:val="18"/>
                <w:u w:val="single"/>
              </w:rPr>
              <w:t>　</w:t>
            </w:r>
            <w:r>
              <w:rPr>
                <w:rFonts w:hint="eastAsia"/>
                <w:sz w:val="18"/>
              </w:rPr>
              <w:t>艘。</w:t>
            </w:r>
          </w:p>
        </w:tc>
      </w:tr>
    </w:tbl>
    <w:p w14:paraId="70DDF780">
      <w:pPr>
        <w:spacing w:line="0" w:lineRule="atLeast"/>
        <w:ind w:firstLine="360" w:firstLineChars="200"/>
        <w:jc w:val="left"/>
      </w:pPr>
      <w:r>
        <w:rPr>
          <w:bCs/>
          <w:sz w:val="18"/>
          <w:szCs w:val="18"/>
        </w:rPr>
        <mc:AlternateContent>
          <mc:Choice Requires="wps">
            <w:drawing>
              <wp:anchor distT="0" distB="0" distL="114300" distR="114300" simplePos="0" relativeHeight="251665408" behindDoc="0" locked="0" layoutInCell="1" allowOverlap="1">
                <wp:simplePos x="0" y="0"/>
                <wp:positionH relativeFrom="column">
                  <wp:posOffset>22225</wp:posOffset>
                </wp:positionH>
                <wp:positionV relativeFrom="paragraph">
                  <wp:posOffset>18415</wp:posOffset>
                </wp:positionV>
                <wp:extent cx="5934075" cy="157480"/>
                <wp:effectExtent l="0" t="0" r="28575" b="18415"/>
                <wp:wrapNone/>
                <wp:docPr id="28" name="Text Box 77"/>
                <wp:cNvGraphicFramePr/>
                <a:graphic xmlns:a="http://schemas.openxmlformats.org/drawingml/2006/main">
                  <a:graphicData uri="http://schemas.microsoft.com/office/word/2010/wordprocessingShape">
                    <wps:wsp>
                      <wps:cNvSpPr txBox="1">
                        <a:spLocks noChangeArrowheads="1"/>
                      </wps:cNvSpPr>
                      <wps:spPr bwMode="auto">
                        <a:xfrm>
                          <a:off x="0" y="0"/>
                          <a:ext cx="5934075" cy="157480"/>
                        </a:xfrm>
                        <a:prstGeom prst="rect">
                          <a:avLst/>
                        </a:prstGeom>
                        <a:solidFill>
                          <a:srgbClr val="FFFFFF"/>
                        </a:solidFill>
                        <a:ln w="9525">
                          <a:solidFill>
                            <a:srgbClr val="FFFFFF"/>
                          </a:solidFill>
                          <a:miter lim="800000"/>
                        </a:ln>
                      </wps:spPr>
                      <wps:txbx>
                        <w:txbxContent>
                          <w:p w14:paraId="5E8D5DB2">
                            <w:pPr>
                              <w:tabs>
                                <w:tab w:val="left" w:pos="5760"/>
                              </w:tabs>
                              <w:spacing w:line="0" w:lineRule="atLeast"/>
                              <w:jc w:val="left"/>
                              <w:rPr>
                                <w:rFonts w:hint="eastAsia"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单位负责人：       统计负责人：        填表人：        联系电话：          报出日期：20  年    月    日</w:t>
                            </w:r>
                          </w:p>
                          <w:p w14:paraId="70504EC0">
                            <w:pPr>
                              <w:spacing w:line="0" w:lineRule="atLeast"/>
                              <w:jc w:val="lef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77" o:spid="_x0000_s1026" o:spt="202" type="#_x0000_t202" style="position:absolute;left:0pt;margin-left:1.75pt;margin-top:1.45pt;height:12.4pt;width:467.25pt;z-index:251665408;mso-width-relative:page;mso-height-relative:margin;mso-height-percent:200;" fillcolor="#FFFFFF" filled="t" stroked="t" coordsize="21600,21600" o:gfxdata="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mApUF&#10;0wAAAAYBAAAPAAAAAAAAAAEAIAAAACIAAABkcnMvZG93bnJldi54bWxQSwECFAAUAAAACACHTuJA&#10;xvm+GiYCAAB4BAAADgAAAAAAAAABACAAAAAiAQAAZHJzL2Uyb0RvYy54bWxQSwUGAAAAAAYABgBZ&#10;AQAAugUAAAAA&#10;">
                <v:fill on="t" focussize="0,0"/>
                <v:stroke color="#FFFFFF" miterlimit="8" joinstyle="miter"/>
                <v:imagedata o:title=""/>
                <o:lock v:ext="edit" aspectratio="f"/>
                <v:textbox inset="0mm,0mm,0mm,0mm" style="mso-fit-shape-to-text:t;">
                  <w:txbxContent>
                    <w:p w14:paraId="5E8D5DB2">
                      <w:pPr>
                        <w:tabs>
                          <w:tab w:val="left" w:pos="5760"/>
                        </w:tabs>
                        <w:spacing w:line="0" w:lineRule="atLeast"/>
                        <w:jc w:val="left"/>
                        <w:rPr>
                          <w:rFonts w:hint="eastAsia"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单位负责人：       统计负责人：        填表人：        联系电话：          报出日期：20  年    月    日</w:t>
                      </w:r>
                    </w:p>
                    <w:p w14:paraId="70504EC0">
                      <w:pPr>
                        <w:spacing w:line="0" w:lineRule="atLeast"/>
                        <w:jc w:val="left"/>
                        <w:rPr>
                          <w:rFonts w:hint="eastAsia" w:ascii="宋体" w:hAnsi="宋体"/>
                          <w:sz w:val="18"/>
                        </w:rPr>
                      </w:pPr>
                    </w:p>
                  </w:txbxContent>
                </v:textbox>
              </v:shape>
            </w:pict>
          </mc:Fallback>
        </mc:AlternateContent>
      </w:r>
    </w:p>
    <w:p w14:paraId="0E6CCF08">
      <w:pPr>
        <w:spacing w:line="0" w:lineRule="atLeast"/>
        <w:jc w:val="left"/>
        <w:rPr>
          <w:sz w:val="18"/>
        </w:rPr>
        <w:sectPr>
          <w:footerReference r:id="rId16" w:type="default"/>
          <w:footerReference r:id="rId17" w:type="even"/>
          <w:pgSz w:w="11907" w:h="16839"/>
          <w:pgMar w:top="1418" w:right="1247" w:bottom="1247" w:left="1247" w:header="851" w:footer="992" w:gutter="0"/>
          <w:cols w:space="425" w:num="1"/>
          <w:docGrid w:type="lines" w:linePitch="312" w:charSpace="0"/>
        </w:sectPr>
      </w:pPr>
    </w:p>
    <w:p w14:paraId="7F4F1E2D">
      <w:pPr>
        <w:spacing w:line="0" w:lineRule="atLeast"/>
        <w:ind w:left="1566" w:hanging="1565" w:hangingChars="870"/>
        <w:jc w:val="left"/>
        <w:rPr>
          <w:sz w:val="18"/>
        </w:rPr>
      </w:pPr>
      <w:r>
        <w:rPr>
          <w:rFonts w:hint="eastAsia"/>
          <w:sz w:val="18"/>
        </w:rPr>
        <w:t>说明：</w:t>
      </w:r>
      <w:r>
        <w:rPr>
          <w:sz w:val="18"/>
        </w:rPr>
        <w:t>1.</w:t>
      </w:r>
      <w:r>
        <w:rPr>
          <w:rFonts w:hint="eastAsia"/>
          <w:sz w:val="18"/>
        </w:rPr>
        <w:t>本表由各省、自治区、直辖市交通运输厅（委）组织填报。</w:t>
      </w:r>
    </w:p>
    <w:p w14:paraId="19458E00">
      <w:pPr>
        <w:spacing w:line="0" w:lineRule="atLeast"/>
        <w:ind w:firstLine="540" w:firstLineChars="300"/>
        <w:jc w:val="left"/>
        <w:rPr>
          <w:sz w:val="18"/>
        </w:rPr>
      </w:pPr>
      <w:r>
        <w:rPr>
          <w:sz w:val="18"/>
        </w:rPr>
        <w:t>2.</w:t>
      </w:r>
      <w:r>
        <w:rPr>
          <w:rFonts w:hint="eastAsia"/>
          <w:sz w:val="18"/>
        </w:rPr>
        <w:t>统计范围：从事水上客、货运输活动的我国企业或私人拥有的营业性运输船舶（含我国企业或私人拥有的悬挂</w:t>
      </w:r>
    </w:p>
    <w:p w14:paraId="1C654DF9">
      <w:pPr>
        <w:spacing w:line="0" w:lineRule="atLeast"/>
        <w:ind w:firstLine="684" w:firstLineChars="380"/>
        <w:jc w:val="left"/>
        <w:rPr>
          <w:sz w:val="18"/>
        </w:rPr>
      </w:pPr>
      <w:r>
        <w:rPr>
          <w:rFonts w:hint="eastAsia"/>
          <w:sz w:val="18"/>
        </w:rPr>
        <w:t>外国旗的船舶）。不包括以下船舶：</w:t>
      </w:r>
    </w:p>
    <w:p w14:paraId="756D173B">
      <w:pPr>
        <w:spacing w:line="0" w:lineRule="atLeast"/>
        <w:ind w:firstLine="684" w:firstLineChars="380"/>
        <w:jc w:val="left"/>
        <w:rPr>
          <w:sz w:val="18"/>
        </w:rPr>
      </w:pPr>
      <w:r>
        <w:rPr>
          <w:rFonts w:hint="eastAsia"/>
          <w:sz w:val="18"/>
        </w:rPr>
        <w:t>（</w:t>
      </w:r>
      <w:r>
        <w:rPr>
          <w:sz w:val="18"/>
        </w:rPr>
        <w:t>1</w:t>
      </w:r>
      <w:r>
        <w:rPr>
          <w:rFonts w:hint="eastAsia"/>
          <w:sz w:val="18"/>
        </w:rPr>
        <w:t>）工程作业船舶；</w:t>
      </w:r>
    </w:p>
    <w:p w14:paraId="7521211A">
      <w:pPr>
        <w:spacing w:line="0" w:lineRule="atLeast"/>
        <w:ind w:firstLine="684" w:firstLineChars="380"/>
        <w:jc w:val="left"/>
        <w:rPr>
          <w:sz w:val="18"/>
        </w:rPr>
      </w:pPr>
      <w:r>
        <w:rPr>
          <w:rFonts w:hint="eastAsia"/>
          <w:sz w:val="18"/>
        </w:rPr>
        <w:t>（</w:t>
      </w:r>
      <w:r>
        <w:rPr>
          <w:sz w:val="18"/>
        </w:rPr>
        <w:t>2</w:t>
      </w:r>
      <w:r>
        <w:rPr>
          <w:rFonts w:hint="eastAsia"/>
          <w:sz w:val="18"/>
        </w:rPr>
        <w:t>）港口服务船舶；</w:t>
      </w:r>
    </w:p>
    <w:p w14:paraId="12FFC73A">
      <w:pPr>
        <w:spacing w:line="0" w:lineRule="atLeast"/>
        <w:ind w:firstLine="684" w:firstLineChars="380"/>
        <w:jc w:val="left"/>
        <w:rPr>
          <w:sz w:val="18"/>
        </w:rPr>
      </w:pPr>
      <w:r>
        <w:rPr>
          <w:rFonts w:hint="eastAsia"/>
          <w:sz w:val="18"/>
        </w:rPr>
        <w:t>（</w:t>
      </w:r>
      <w:r>
        <w:rPr>
          <w:sz w:val="18"/>
        </w:rPr>
        <w:t>3</w:t>
      </w:r>
      <w:r>
        <w:rPr>
          <w:rFonts w:hint="eastAsia"/>
          <w:sz w:val="18"/>
        </w:rPr>
        <w:t>）巡逻稽查船舶；</w:t>
      </w:r>
    </w:p>
    <w:p w14:paraId="798ABB62">
      <w:pPr>
        <w:spacing w:line="0" w:lineRule="atLeast"/>
        <w:ind w:firstLine="684" w:firstLineChars="380"/>
        <w:jc w:val="left"/>
        <w:rPr>
          <w:sz w:val="18"/>
        </w:rPr>
      </w:pPr>
      <w:r>
        <w:rPr>
          <w:rFonts w:hint="eastAsia"/>
          <w:sz w:val="18"/>
        </w:rPr>
        <w:t>（</w:t>
      </w:r>
      <w:r>
        <w:rPr>
          <w:sz w:val="18"/>
        </w:rPr>
        <w:t>4</w:t>
      </w:r>
      <w:r>
        <w:rPr>
          <w:rFonts w:hint="eastAsia"/>
          <w:sz w:val="18"/>
        </w:rPr>
        <w:t>）农业渔业生产船舶；</w:t>
      </w:r>
    </w:p>
    <w:p w14:paraId="5A438B19">
      <w:pPr>
        <w:spacing w:line="0" w:lineRule="atLeast"/>
        <w:ind w:firstLine="684" w:firstLineChars="380"/>
        <w:jc w:val="left"/>
        <w:rPr>
          <w:sz w:val="18"/>
        </w:rPr>
      </w:pPr>
      <w:r>
        <w:rPr>
          <w:rFonts w:hint="eastAsia"/>
          <w:sz w:val="18"/>
        </w:rPr>
        <w:t>（</w:t>
      </w:r>
      <w:r>
        <w:rPr>
          <w:sz w:val="18"/>
        </w:rPr>
        <w:t>5</w:t>
      </w:r>
      <w:r>
        <w:rPr>
          <w:rFonts w:hint="eastAsia"/>
          <w:sz w:val="18"/>
        </w:rPr>
        <w:t>）内河渡船；</w:t>
      </w:r>
    </w:p>
    <w:p w14:paraId="6C3C1885">
      <w:pPr>
        <w:spacing w:line="0" w:lineRule="atLeast"/>
        <w:ind w:firstLine="684" w:firstLineChars="380"/>
        <w:jc w:val="left"/>
        <w:rPr>
          <w:sz w:val="18"/>
        </w:rPr>
      </w:pPr>
      <w:r>
        <w:rPr>
          <w:rFonts w:hint="eastAsia"/>
          <w:sz w:val="18"/>
        </w:rPr>
        <w:t>（</w:t>
      </w:r>
      <w:r>
        <w:rPr>
          <w:sz w:val="18"/>
        </w:rPr>
        <w:t>6</w:t>
      </w:r>
      <w:r>
        <w:rPr>
          <w:rFonts w:hint="eastAsia"/>
          <w:sz w:val="18"/>
        </w:rPr>
        <w:t>）其它非营业性运输船舶。</w:t>
      </w:r>
    </w:p>
    <w:p w14:paraId="5885895F">
      <w:pPr>
        <w:spacing w:line="0" w:lineRule="atLeast"/>
        <w:ind w:left="726" w:leftChars="260" w:hanging="180" w:hangingChars="100"/>
        <w:jc w:val="left"/>
        <w:rPr>
          <w:sz w:val="18"/>
        </w:rPr>
      </w:pPr>
      <w:r>
        <w:rPr>
          <w:sz w:val="18"/>
        </w:rPr>
        <w:t>3.</w:t>
      </w:r>
      <w:r>
        <w:rPr>
          <w:rFonts w:hint="eastAsia"/>
          <w:sz w:val="18"/>
        </w:rPr>
        <w:t>表内逻辑关系：</w:t>
      </w:r>
    </w:p>
    <w:p w14:paraId="15F3E073">
      <w:pPr>
        <w:spacing w:line="0" w:lineRule="atLeast"/>
        <w:ind w:left="726" w:leftChars="260" w:hanging="180" w:hangingChars="100"/>
        <w:jc w:val="left"/>
        <w:rPr>
          <w:sz w:val="18"/>
        </w:rPr>
      </w:pPr>
      <w:r>
        <w:rPr>
          <w:rFonts w:hint="eastAsia"/>
          <w:sz w:val="18"/>
        </w:rPr>
        <w:t>（</w:t>
      </w:r>
      <w:r>
        <w:rPr>
          <w:sz w:val="18"/>
        </w:rPr>
        <w:t>1</w:t>
      </w:r>
      <w:r>
        <w:rPr>
          <w:rFonts w:hint="eastAsia"/>
          <w:sz w:val="18"/>
        </w:rPr>
        <w:t>）行逻辑关系：</w:t>
      </w:r>
      <w:r>
        <w:rPr>
          <w:sz w:val="18"/>
        </w:rPr>
        <w:t xml:space="preserve">    01</w:t>
      </w:r>
      <w:r>
        <w:rPr>
          <w:rFonts w:hint="eastAsia"/>
          <w:sz w:val="18"/>
        </w:rPr>
        <w:t>行</w:t>
      </w:r>
      <w:r>
        <w:rPr>
          <w:sz w:val="18"/>
        </w:rPr>
        <w:t>=07</w:t>
      </w:r>
      <w:r>
        <w:rPr>
          <w:rFonts w:hint="eastAsia"/>
          <w:sz w:val="18"/>
        </w:rPr>
        <w:t>行</w:t>
      </w:r>
      <w:r>
        <w:rPr>
          <w:sz w:val="18"/>
        </w:rPr>
        <w:t>+12</w:t>
      </w:r>
      <w:r>
        <w:rPr>
          <w:rFonts w:hint="eastAsia"/>
          <w:sz w:val="18"/>
        </w:rPr>
        <w:t>行</w:t>
      </w:r>
      <w:r>
        <w:rPr>
          <w:sz w:val="18"/>
        </w:rPr>
        <w:t>+18</w:t>
      </w:r>
      <w:r>
        <w:rPr>
          <w:rFonts w:hint="eastAsia"/>
          <w:sz w:val="18"/>
        </w:rPr>
        <w:t>行</w:t>
      </w:r>
      <w:r>
        <w:rPr>
          <w:sz w:val="18"/>
        </w:rPr>
        <w:t>+32</w:t>
      </w:r>
      <w:r>
        <w:rPr>
          <w:rFonts w:hint="eastAsia"/>
          <w:sz w:val="18"/>
        </w:rPr>
        <w:t>行；</w:t>
      </w:r>
    </w:p>
    <w:p w14:paraId="47F65493">
      <w:pPr>
        <w:spacing w:line="0" w:lineRule="atLeast"/>
        <w:ind w:firstLine="2430" w:firstLineChars="1350"/>
        <w:jc w:val="left"/>
        <w:rPr>
          <w:sz w:val="18"/>
        </w:rPr>
      </w:pPr>
      <w:r>
        <w:rPr>
          <w:sz w:val="18"/>
        </w:rPr>
        <w:t>02</w:t>
      </w:r>
      <w:r>
        <w:rPr>
          <w:rFonts w:hint="eastAsia"/>
          <w:sz w:val="18"/>
        </w:rPr>
        <w:t>行</w:t>
      </w:r>
      <w:r>
        <w:rPr>
          <w:sz w:val="18"/>
        </w:rPr>
        <w:t>=08</w:t>
      </w:r>
      <w:r>
        <w:rPr>
          <w:rFonts w:hint="eastAsia"/>
          <w:sz w:val="18"/>
        </w:rPr>
        <w:t>行</w:t>
      </w:r>
      <w:r>
        <w:rPr>
          <w:sz w:val="18"/>
        </w:rPr>
        <w:t>+13</w:t>
      </w:r>
      <w:r>
        <w:rPr>
          <w:rFonts w:hint="eastAsia"/>
          <w:sz w:val="18"/>
        </w:rPr>
        <w:t>行</w:t>
      </w:r>
      <w:r>
        <w:rPr>
          <w:sz w:val="18"/>
        </w:rPr>
        <w:t>+19</w:t>
      </w:r>
      <w:r>
        <w:rPr>
          <w:rFonts w:hint="eastAsia"/>
          <w:sz w:val="18"/>
        </w:rPr>
        <w:t>行</w:t>
      </w:r>
      <w:r>
        <w:rPr>
          <w:sz w:val="18"/>
        </w:rPr>
        <w:t>+33</w:t>
      </w:r>
      <w:r>
        <w:rPr>
          <w:rFonts w:hint="eastAsia"/>
          <w:sz w:val="18"/>
        </w:rPr>
        <w:t>行；</w:t>
      </w:r>
    </w:p>
    <w:p w14:paraId="5017591A">
      <w:pPr>
        <w:spacing w:line="0" w:lineRule="atLeast"/>
        <w:ind w:firstLine="2430" w:firstLineChars="1350"/>
        <w:jc w:val="left"/>
        <w:rPr>
          <w:sz w:val="18"/>
        </w:rPr>
      </w:pPr>
      <w:r>
        <w:rPr>
          <w:sz w:val="18"/>
        </w:rPr>
        <w:t>03</w:t>
      </w:r>
      <w:r>
        <w:rPr>
          <w:rFonts w:hint="eastAsia"/>
          <w:sz w:val="18"/>
        </w:rPr>
        <w:t>行</w:t>
      </w:r>
      <w:r>
        <w:rPr>
          <w:sz w:val="18"/>
        </w:rPr>
        <w:t>=14</w:t>
      </w:r>
      <w:r>
        <w:rPr>
          <w:rFonts w:hint="eastAsia"/>
          <w:sz w:val="18"/>
        </w:rPr>
        <w:t>行</w:t>
      </w:r>
      <w:r>
        <w:rPr>
          <w:sz w:val="18"/>
        </w:rPr>
        <w:t>+20</w:t>
      </w:r>
      <w:r>
        <w:rPr>
          <w:rFonts w:hint="eastAsia"/>
          <w:sz w:val="18"/>
        </w:rPr>
        <w:t>行；</w:t>
      </w:r>
    </w:p>
    <w:p w14:paraId="2AC22226">
      <w:pPr>
        <w:spacing w:line="0" w:lineRule="atLeast"/>
        <w:ind w:firstLine="2430" w:firstLineChars="1350"/>
        <w:jc w:val="left"/>
        <w:rPr>
          <w:sz w:val="18"/>
        </w:rPr>
      </w:pPr>
      <w:r>
        <w:rPr>
          <w:sz w:val="18"/>
        </w:rPr>
        <w:t>04</w:t>
      </w:r>
      <w:r>
        <w:rPr>
          <w:rFonts w:hint="eastAsia"/>
          <w:sz w:val="18"/>
        </w:rPr>
        <w:t>行</w:t>
      </w:r>
      <w:r>
        <w:rPr>
          <w:sz w:val="18"/>
        </w:rPr>
        <w:t>=10</w:t>
      </w:r>
      <w:r>
        <w:rPr>
          <w:rFonts w:hint="eastAsia"/>
          <w:sz w:val="18"/>
        </w:rPr>
        <w:t>行</w:t>
      </w:r>
      <w:r>
        <w:rPr>
          <w:sz w:val="18"/>
        </w:rPr>
        <w:t>+15</w:t>
      </w:r>
      <w:r>
        <w:rPr>
          <w:rFonts w:hint="eastAsia"/>
          <w:sz w:val="18"/>
        </w:rPr>
        <w:t>行；</w:t>
      </w:r>
    </w:p>
    <w:p w14:paraId="74A4CE43">
      <w:pPr>
        <w:spacing w:line="0" w:lineRule="atLeast"/>
        <w:ind w:firstLine="2430" w:firstLineChars="1350"/>
        <w:jc w:val="left"/>
        <w:rPr>
          <w:sz w:val="18"/>
        </w:rPr>
      </w:pPr>
      <w:r>
        <w:rPr>
          <w:sz w:val="18"/>
        </w:rPr>
        <w:t>05</w:t>
      </w:r>
      <w:r>
        <w:rPr>
          <w:rFonts w:hint="eastAsia"/>
          <w:sz w:val="18"/>
        </w:rPr>
        <w:t>行</w:t>
      </w:r>
      <w:r>
        <w:rPr>
          <w:sz w:val="18"/>
        </w:rPr>
        <w:t>=16</w:t>
      </w:r>
      <w:r>
        <w:rPr>
          <w:rFonts w:hint="eastAsia"/>
          <w:sz w:val="18"/>
        </w:rPr>
        <w:t>行</w:t>
      </w:r>
      <w:r>
        <w:rPr>
          <w:sz w:val="18"/>
        </w:rPr>
        <w:t>+21</w:t>
      </w:r>
      <w:r>
        <w:rPr>
          <w:rFonts w:hint="eastAsia"/>
          <w:sz w:val="18"/>
        </w:rPr>
        <w:t>行；</w:t>
      </w:r>
    </w:p>
    <w:p w14:paraId="7189E4F6">
      <w:pPr>
        <w:spacing w:line="0" w:lineRule="atLeast"/>
        <w:ind w:firstLine="2430" w:firstLineChars="1350"/>
        <w:jc w:val="left"/>
        <w:rPr>
          <w:sz w:val="18"/>
        </w:rPr>
      </w:pPr>
      <w:r>
        <w:rPr>
          <w:sz w:val="18"/>
        </w:rPr>
        <w:t>06</w:t>
      </w:r>
      <w:r>
        <w:rPr>
          <w:rFonts w:hint="eastAsia"/>
          <w:sz w:val="18"/>
        </w:rPr>
        <w:t>行</w:t>
      </w:r>
      <w:r>
        <w:rPr>
          <w:sz w:val="18"/>
        </w:rPr>
        <w:t>=11</w:t>
      </w:r>
      <w:r>
        <w:rPr>
          <w:rFonts w:hint="eastAsia"/>
          <w:sz w:val="18"/>
        </w:rPr>
        <w:t>行</w:t>
      </w:r>
      <w:r>
        <w:rPr>
          <w:sz w:val="18"/>
        </w:rPr>
        <w:t>+17</w:t>
      </w:r>
      <w:r>
        <w:rPr>
          <w:rFonts w:hint="eastAsia"/>
          <w:sz w:val="18"/>
        </w:rPr>
        <w:t>行</w:t>
      </w:r>
      <w:r>
        <w:rPr>
          <w:sz w:val="18"/>
        </w:rPr>
        <w:t>+22</w:t>
      </w:r>
      <w:r>
        <w:rPr>
          <w:rFonts w:hint="eastAsia"/>
          <w:sz w:val="18"/>
        </w:rPr>
        <w:t>行</w:t>
      </w:r>
      <w:r>
        <w:rPr>
          <w:sz w:val="18"/>
        </w:rPr>
        <w:t>+34</w:t>
      </w:r>
      <w:r>
        <w:rPr>
          <w:rFonts w:hint="eastAsia"/>
          <w:sz w:val="18"/>
        </w:rPr>
        <w:t>行；</w:t>
      </w:r>
    </w:p>
    <w:p w14:paraId="52219EB0">
      <w:pPr>
        <w:spacing w:line="0" w:lineRule="atLeast"/>
        <w:ind w:firstLine="2430" w:firstLineChars="1350"/>
        <w:jc w:val="left"/>
        <w:rPr>
          <w:sz w:val="18"/>
        </w:rPr>
      </w:pPr>
      <w:r>
        <w:rPr>
          <w:sz w:val="18"/>
        </w:rPr>
        <w:t>23</w:t>
      </w:r>
      <w:r>
        <w:rPr>
          <w:rFonts w:hint="eastAsia"/>
          <w:sz w:val="18"/>
        </w:rPr>
        <w:t>行</w:t>
      </w:r>
      <w:r>
        <w:rPr>
          <w:sz w:val="18"/>
        </w:rPr>
        <w:t>+27</w:t>
      </w:r>
      <w:r>
        <w:rPr>
          <w:rFonts w:hint="eastAsia"/>
          <w:sz w:val="18"/>
        </w:rPr>
        <w:t>行≤18行；</w:t>
      </w:r>
      <w:r>
        <w:rPr>
          <w:sz w:val="18"/>
        </w:rPr>
        <w:t>24</w:t>
      </w:r>
      <w:r>
        <w:rPr>
          <w:rFonts w:hint="eastAsia"/>
          <w:sz w:val="18"/>
        </w:rPr>
        <w:t>行</w:t>
      </w:r>
      <w:r>
        <w:rPr>
          <w:sz w:val="18"/>
        </w:rPr>
        <w:t>+28</w:t>
      </w:r>
      <w:r>
        <w:rPr>
          <w:rFonts w:hint="eastAsia"/>
          <w:sz w:val="18"/>
        </w:rPr>
        <w:t>行≤19行；</w:t>
      </w:r>
      <w:r>
        <w:rPr>
          <w:sz w:val="18"/>
        </w:rPr>
        <w:t>25</w:t>
      </w:r>
      <w:r>
        <w:rPr>
          <w:rFonts w:hint="eastAsia"/>
          <w:sz w:val="18"/>
        </w:rPr>
        <w:t>行</w:t>
      </w:r>
      <w:r>
        <w:rPr>
          <w:sz w:val="18"/>
        </w:rPr>
        <w:t>+29</w:t>
      </w:r>
      <w:r>
        <w:rPr>
          <w:rFonts w:hint="eastAsia"/>
          <w:sz w:val="18"/>
        </w:rPr>
        <w:t>行≤20行；</w:t>
      </w:r>
    </w:p>
    <w:p w14:paraId="6ED1A060">
      <w:pPr>
        <w:spacing w:line="0" w:lineRule="atLeast"/>
        <w:ind w:firstLine="2430" w:firstLineChars="1350"/>
        <w:jc w:val="left"/>
        <w:rPr>
          <w:sz w:val="18"/>
        </w:rPr>
      </w:pPr>
      <w:r>
        <w:rPr>
          <w:sz w:val="18"/>
        </w:rPr>
        <w:t>26</w:t>
      </w:r>
      <w:r>
        <w:rPr>
          <w:rFonts w:hint="eastAsia"/>
          <w:sz w:val="18"/>
        </w:rPr>
        <w:t>行</w:t>
      </w:r>
      <w:r>
        <w:rPr>
          <w:sz w:val="18"/>
        </w:rPr>
        <w:t>+31</w:t>
      </w:r>
      <w:r>
        <w:rPr>
          <w:rFonts w:hint="eastAsia"/>
          <w:sz w:val="18"/>
        </w:rPr>
        <w:t>行≤22行；</w:t>
      </w:r>
      <w:r>
        <w:rPr>
          <w:sz w:val="18"/>
        </w:rPr>
        <w:t>30</w:t>
      </w:r>
      <w:r>
        <w:rPr>
          <w:rFonts w:hint="eastAsia"/>
          <w:sz w:val="18"/>
        </w:rPr>
        <w:t>行≤21行。</w:t>
      </w:r>
    </w:p>
    <w:p w14:paraId="7B0265ED">
      <w:pPr>
        <w:spacing w:line="0" w:lineRule="atLeast"/>
        <w:ind w:left="726" w:leftChars="260" w:hanging="180" w:hangingChars="100"/>
        <w:jc w:val="left"/>
        <w:rPr>
          <w:sz w:val="18"/>
        </w:rPr>
      </w:pPr>
      <w:r>
        <w:rPr>
          <w:rFonts w:hint="eastAsia"/>
          <w:sz w:val="18"/>
        </w:rPr>
        <w:t>（</w:t>
      </w:r>
      <w:r>
        <w:rPr>
          <w:sz w:val="18"/>
        </w:rPr>
        <w:t>2</w:t>
      </w:r>
      <w:r>
        <w:rPr>
          <w:rFonts w:hint="eastAsia"/>
          <w:sz w:val="18"/>
        </w:rPr>
        <w:t>）列逻辑关系：</w:t>
      </w:r>
      <w:r>
        <w:rPr>
          <w:sz w:val="18"/>
        </w:rPr>
        <w:t xml:space="preserve">    01</w:t>
      </w:r>
      <w:r>
        <w:rPr>
          <w:rFonts w:hint="eastAsia"/>
          <w:sz w:val="18"/>
        </w:rPr>
        <w:t>列（总计）</w:t>
      </w:r>
      <w:r>
        <w:rPr>
          <w:sz w:val="18"/>
        </w:rPr>
        <w:t>=03</w:t>
      </w:r>
      <w:r>
        <w:rPr>
          <w:rFonts w:hint="eastAsia"/>
          <w:sz w:val="18"/>
        </w:rPr>
        <w:t>列</w:t>
      </w:r>
      <w:r>
        <w:rPr>
          <w:sz w:val="18"/>
        </w:rPr>
        <w:t>+05</w:t>
      </w:r>
      <w:r>
        <w:rPr>
          <w:rFonts w:hint="eastAsia"/>
          <w:sz w:val="18"/>
        </w:rPr>
        <w:t>列</w:t>
      </w:r>
      <w:r>
        <w:rPr>
          <w:sz w:val="18"/>
        </w:rPr>
        <w:t>+07</w:t>
      </w:r>
      <w:r>
        <w:rPr>
          <w:rFonts w:hint="eastAsia"/>
          <w:sz w:val="18"/>
        </w:rPr>
        <w:t>列；</w:t>
      </w:r>
    </w:p>
    <w:p w14:paraId="260D3A66">
      <w:pPr>
        <w:spacing w:line="0" w:lineRule="atLeast"/>
        <w:ind w:firstLine="2430" w:firstLineChars="1350"/>
        <w:jc w:val="left"/>
        <w:rPr>
          <w:sz w:val="18"/>
        </w:rPr>
      </w:pPr>
      <w:r>
        <w:rPr>
          <w:sz w:val="18"/>
        </w:rPr>
        <w:t>02</w:t>
      </w:r>
      <w:r>
        <w:rPr>
          <w:rFonts w:hint="eastAsia"/>
          <w:sz w:val="18"/>
        </w:rPr>
        <w:t>列（总计（个体））</w:t>
      </w:r>
      <w:r>
        <w:rPr>
          <w:sz w:val="18"/>
        </w:rPr>
        <w:t>=04</w:t>
      </w:r>
      <w:r>
        <w:rPr>
          <w:rFonts w:hint="eastAsia"/>
          <w:sz w:val="18"/>
        </w:rPr>
        <w:t>列</w:t>
      </w:r>
      <w:r>
        <w:rPr>
          <w:sz w:val="18"/>
        </w:rPr>
        <w:t>+06</w:t>
      </w:r>
      <w:r>
        <w:rPr>
          <w:rFonts w:hint="eastAsia"/>
          <w:sz w:val="18"/>
        </w:rPr>
        <w:t>列；</w:t>
      </w:r>
    </w:p>
    <w:p w14:paraId="648613EC">
      <w:pPr>
        <w:spacing w:line="0" w:lineRule="atLeast"/>
        <w:ind w:firstLine="2430" w:firstLineChars="1350"/>
        <w:jc w:val="left"/>
        <w:rPr>
          <w:sz w:val="18"/>
        </w:rPr>
      </w:pPr>
      <w:r>
        <w:rPr>
          <w:sz w:val="18"/>
        </w:rPr>
        <w:t>02</w:t>
      </w:r>
      <w:r>
        <w:rPr>
          <w:rFonts w:hint="eastAsia"/>
          <w:sz w:val="18"/>
        </w:rPr>
        <w:t>列≤01列。</w:t>
      </w:r>
    </w:p>
    <w:p w14:paraId="06B73FC5">
      <w:pPr>
        <w:spacing w:line="0" w:lineRule="atLeast"/>
        <w:ind w:firstLine="2430" w:firstLineChars="1350"/>
        <w:jc w:val="left"/>
        <w:rPr>
          <w:sz w:val="18"/>
        </w:rPr>
      </w:pPr>
    </w:p>
    <w:p w14:paraId="3F1625C9">
      <w:pPr>
        <w:spacing w:line="0" w:lineRule="atLeast"/>
        <w:jc w:val="left"/>
        <w:rPr>
          <w:sz w:val="18"/>
        </w:rPr>
        <w:sectPr>
          <w:pgSz w:w="11907" w:h="16839"/>
          <w:pgMar w:top="1418" w:right="1247" w:bottom="1247" w:left="1247" w:header="851" w:footer="992" w:gutter="0"/>
          <w:cols w:space="425" w:num="1"/>
          <w:docGrid w:type="lines" w:linePitch="312" w:charSpace="0"/>
        </w:sectPr>
      </w:pPr>
    </w:p>
    <w:p w14:paraId="4FB452DB">
      <w:pPr>
        <w:pStyle w:val="3"/>
        <w:spacing w:before="0" w:after="0" w:line="240" w:lineRule="auto"/>
        <w:jc w:val="center"/>
        <w:rPr>
          <w:rFonts w:ascii="Times New Roman" w:hAnsi="Times New Roman" w:eastAsia="宋体"/>
          <w:b w:val="0"/>
        </w:rPr>
      </w:pPr>
      <w:bookmarkStart w:id="183" w:name="_Toc146542168"/>
      <w:bookmarkStart w:id="184" w:name="_Toc144475289"/>
      <w:bookmarkStart w:id="185" w:name="_Toc210052959"/>
      <w:bookmarkStart w:id="186" w:name="_Toc366829094"/>
      <w:bookmarkStart w:id="187" w:name="_Toc366829530"/>
      <w:bookmarkStart w:id="188" w:name="_Toc366828972"/>
      <w:bookmarkStart w:id="189" w:name="_Toc366827509"/>
      <w:bookmarkStart w:id="190" w:name="_Toc366829209"/>
      <w:bookmarkStart w:id="191" w:name="_Toc13670546"/>
      <w:bookmarkStart w:id="192" w:name="_Toc366830054"/>
      <w:r>
        <w:rPr>
          <w:rFonts w:hint="eastAsia" w:ascii="Times New Roman" w:hAnsi="Times New Roman" w:eastAsia="宋体"/>
          <w:b w:val="0"/>
        </w:rPr>
        <w:t>水路运输样本船舶明细情况</w:t>
      </w:r>
      <w:bookmarkEnd w:id="183"/>
      <w:bookmarkEnd w:id="184"/>
      <w:bookmarkEnd w:id="185"/>
    </w:p>
    <w:p w14:paraId="53DB764C">
      <w:pPr>
        <w:widowControl/>
        <w:jc w:val="center"/>
        <w:rPr>
          <w:kern w:val="0"/>
          <w:sz w:val="18"/>
          <w:szCs w:val="18"/>
        </w:rPr>
      </w:pPr>
      <w:r>
        <w:rPr>
          <w:b/>
          <w:bCs/>
          <w:snapToGrid w:val="0"/>
          <w:color w:val="000000"/>
          <w:sz w:val="32"/>
          <w:szCs w:val="32"/>
        </w:rPr>
        <mc:AlternateContent>
          <mc:Choice Requires="wps">
            <w:drawing>
              <wp:anchor distT="0" distB="0" distL="114300" distR="114300" simplePos="0" relativeHeight="251744256" behindDoc="0" locked="0" layoutInCell="1" allowOverlap="1">
                <wp:simplePos x="0" y="0"/>
                <wp:positionH relativeFrom="margin">
                  <wp:posOffset>4980305</wp:posOffset>
                </wp:positionH>
                <wp:positionV relativeFrom="paragraph">
                  <wp:posOffset>100330</wp:posOffset>
                </wp:positionV>
                <wp:extent cx="996950" cy="750570"/>
                <wp:effectExtent l="0" t="0" r="12700" b="12065"/>
                <wp:wrapNone/>
                <wp:docPr id="753724545" name="文本框 753724545"/>
                <wp:cNvGraphicFramePr/>
                <a:graphic xmlns:a="http://schemas.openxmlformats.org/drawingml/2006/main">
                  <a:graphicData uri="http://schemas.microsoft.com/office/word/2010/wordprocessingShape">
                    <wps:wsp>
                      <wps:cNvSpPr txBox="1">
                        <a:spLocks noChangeArrowheads="1"/>
                      </wps:cNvSpPr>
                      <wps:spPr bwMode="auto">
                        <a:xfrm>
                          <a:off x="0" y="0"/>
                          <a:ext cx="996950" cy="750570"/>
                        </a:xfrm>
                        <a:prstGeom prst="rect">
                          <a:avLst/>
                        </a:prstGeom>
                        <a:solidFill>
                          <a:srgbClr val="FFFFFF"/>
                        </a:solidFill>
                        <a:ln w="9525">
                          <a:solidFill>
                            <a:srgbClr val="FFFFFF"/>
                          </a:solidFill>
                          <a:miter lim="800000"/>
                        </a:ln>
                      </wps:spPr>
                      <wps:txbx>
                        <w:txbxContent>
                          <w:p w14:paraId="57141340">
                            <w:pPr>
                              <w:spacing w:line="0" w:lineRule="atLeast"/>
                              <w:jc w:val="distribute"/>
                              <w:rPr>
                                <w:sz w:val="18"/>
                              </w:rPr>
                            </w:pPr>
                            <w:r>
                              <w:rPr>
                                <w:sz w:val="18"/>
                              </w:rPr>
                              <w:t>交行</w:t>
                            </w:r>
                            <w:r>
                              <w:rPr>
                                <w:rFonts w:hint="eastAsia"/>
                                <w:sz w:val="18"/>
                              </w:rPr>
                              <w:t>统</w:t>
                            </w:r>
                            <w:r>
                              <w:rPr>
                                <w:sz w:val="18"/>
                              </w:rPr>
                              <w:t>W203表</w:t>
                            </w:r>
                          </w:p>
                          <w:p w14:paraId="38336F18">
                            <w:pPr>
                              <w:spacing w:line="0" w:lineRule="atLeast"/>
                              <w:jc w:val="distribute"/>
                              <w:rPr>
                                <w:sz w:val="18"/>
                              </w:rPr>
                            </w:pPr>
                            <w:r>
                              <w:rPr>
                                <w:sz w:val="18"/>
                              </w:rPr>
                              <w:t>交通运输部</w:t>
                            </w:r>
                          </w:p>
                          <w:p w14:paraId="2839B453">
                            <w:pPr>
                              <w:spacing w:line="0" w:lineRule="atLeast"/>
                              <w:jc w:val="distribute"/>
                              <w:rPr>
                                <w:sz w:val="18"/>
                              </w:rPr>
                            </w:pPr>
                            <w:r>
                              <w:rPr>
                                <w:sz w:val="18"/>
                              </w:rPr>
                              <w:t>国家统计局</w:t>
                            </w:r>
                          </w:p>
                          <w:p w14:paraId="48C7AE5E">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F791A4D">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392.15pt;margin-top:7.9pt;height:59.1pt;width:78.5pt;mso-position-horizontal-relative:margin;z-index:251744256;mso-width-relative:page;mso-height-relative:page;" fillcolor="#FFFFFF" filled="t" stroked="t" coordsize="21600,21600" o:gfxdata="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AG4NU2QAAAAoBAAAPAAAAAAAAAAEAIAAAACIAAABkcnMv&#10;ZG93bnJldi54bWxQSwECFAAUAAAACACHTuJA6Iv6dTsCAACGBAAADgAAAAAAAAABACAAAAAoAQAA&#10;ZHJzL2Uyb0RvYy54bWxQSwUGAAAAAAYABgBZAQAA1QUAAAAA&#10;">
                <v:fill on="t" focussize="0,0"/>
                <v:stroke color="#FFFFFF" miterlimit="8" joinstyle="miter"/>
                <v:imagedata o:title=""/>
                <o:lock v:ext="edit" aspectratio="f"/>
                <v:textbox inset="0mm,0mm,0mm,0mm" style="mso-fit-shape-to-text:t;">
                  <w:txbxContent>
                    <w:p w14:paraId="57141340">
                      <w:pPr>
                        <w:spacing w:line="0" w:lineRule="atLeast"/>
                        <w:jc w:val="distribute"/>
                        <w:rPr>
                          <w:sz w:val="18"/>
                        </w:rPr>
                      </w:pPr>
                      <w:r>
                        <w:rPr>
                          <w:sz w:val="18"/>
                        </w:rPr>
                        <w:t>交行</w:t>
                      </w:r>
                      <w:r>
                        <w:rPr>
                          <w:rFonts w:hint="eastAsia"/>
                          <w:sz w:val="18"/>
                        </w:rPr>
                        <w:t>统</w:t>
                      </w:r>
                      <w:r>
                        <w:rPr>
                          <w:sz w:val="18"/>
                        </w:rPr>
                        <w:t>W203表</w:t>
                      </w:r>
                    </w:p>
                    <w:p w14:paraId="38336F18">
                      <w:pPr>
                        <w:spacing w:line="0" w:lineRule="atLeast"/>
                        <w:jc w:val="distribute"/>
                        <w:rPr>
                          <w:sz w:val="18"/>
                        </w:rPr>
                      </w:pPr>
                      <w:r>
                        <w:rPr>
                          <w:sz w:val="18"/>
                        </w:rPr>
                        <w:t>交通运输部</w:t>
                      </w:r>
                    </w:p>
                    <w:p w14:paraId="2839B453">
                      <w:pPr>
                        <w:spacing w:line="0" w:lineRule="atLeast"/>
                        <w:jc w:val="distribute"/>
                        <w:rPr>
                          <w:sz w:val="18"/>
                        </w:rPr>
                      </w:pPr>
                      <w:r>
                        <w:rPr>
                          <w:sz w:val="18"/>
                        </w:rPr>
                        <w:t>国家统计局</w:t>
                      </w:r>
                    </w:p>
                    <w:p w14:paraId="48C7AE5E">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F791A4D">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b/>
          <w:bCs/>
          <w:snapToGrid w:val="0"/>
          <w:color w:val="000000"/>
          <w:sz w:val="32"/>
          <w:szCs w:val="32"/>
        </w:rPr>
        <mc:AlternateContent>
          <mc:Choice Requires="wps">
            <w:drawing>
              <wp:anchor distT="0" distB="0" distL="114300" distR="114300" simplePos="0" relativeHeight="251694080" behindDoc="0" locked="0" layoutInCell="1" allowOverlap="1">
                <wp:simplePos x="0" y="0"/>
                <wp:positionH relativeFrom="column">
                  <wp:posOffset>4405630</wp:posOffset>
                </wp:positionH>
                <wp:positionV relativeFrom="paragraph">
                  <wp:posOffset>88265</wp:posOffset>
                </wp:positionV>
                <wp:extent cx="609600" cy="750570"/>
                <wp:effectExtent l="0" t="0" r="19050" b="12065"/>
                <wp:wrapNone/>
                <wp:docPr id="138330656" name="文本框 138330656"/>
                <wp:cNvGraphicFramePr/>
                <a:graphic xmlns:a="http://schemas.openxmlformats.org/drawingml/2006/main">
                  <a:graphicData uri="http://schemas.microsoft.com/office/word/2010/wordprocessingShape">
                    <wps:wsp>
                      <wps:cNvSpPr txBox="1">
                        <a:spLocks noChangeArrowheads="1"/>
                      </wps:cNvSpPr>
                      <wps:spPr bwMode="auto">
                        <a:xfrm>
                          <a:off x="0" y="0"/>
                          <a:ext cx="609600" cy="750570"/>
                        </a:xfrm>
                        <a:prstGeom prst="rect">
                          <a:avLst/>
                        </a:prstGeom>
                        <a:solidFill>
                          <a:srgbClr val="FFFFFF"/>
                        </a:solidFill>
                        <a:ln w="9525">
                          <a:solidFill>
                            <a:srgbClr val="FFFFFF"/>
                          </a:solidFill>
                          <a:miter lim="800000"/>
                        </a:ln>
                      </wps:spPr>
                      <wps:txbx>
                        <w:txbxContent>
                          <w:p w14:paraId="22D9A294">
                            <w:pPr>
                              <w:spacing w:line="0" w:lineRule="atLeast"/>
                              <w:jc w:val="left"/>
                              <w:rPr>
                                <w:rFonts w:hint="eastAsia" w:ascii="宋体" w:hAnsi="宋体"/>
                                <w:sz w:val="18"/>
                              </w:rPr>
                            </w:pPr>
                            <w:r>
                              <w:rPr>
                                <w:rFonts w:hint="eastAsia" w:ascii="宋体" w:hAnsi="宋体"/>
                                <w:sz w:val="18"/>
                              </w:rPr>
                              <w:t>表　　号：</w:t>
                            </w:r>
                          </w:p>
                          <w:p w14:paraId="123EC1EA">
                            <w:pPr>
                              <w:spacing w:line="0" w:lineRule="atLeast"/>
                              <w:jc w:val="left"/>
                              <w:rPr>
                                <w:rFonts w:hint="eastAsia" w:ascii="宋体" w:hAnsi="宋体"/>
                                <w:sz w:val="18"/>
                              </w:rPr>
                            </w:pPr>
                            <w:r>
                              <w:rPr>
                                <w:rFonts w:hint="eastAsia" w:ascii="宋体" w:hAnsi="宋体"/>
                                <w:sz w:val="18"/>
                              </w:rPr>
                              <w:t>制定机关：</w:t>
                            </w:r>
                          </w:p>
                          <w:p w14:paraId="0CA1DFB0">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390F26D3">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155135DC">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346.9pt;margin-top:6.95pt;height:59.1pt;width:48pt;z-index:251694080;mso-width-relative:page;mso-height-relative:page;" fillcolor="#FFFFFF" filled="t" stroked="t" coordsize="21600,21600" o:gfxdata="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TZG99toAAAAKAQAADwAAAAAAAAABACAAAAAiAAAAZHJz&#10;L2Rvd25yZXYueG1sUEsBAhQAFAAAAAgAh07iQPqMfz47AgAAhgQAAA4AAAAAAAAAAQAgAAAAKQEA&#10;AGRycy9lMm9Eb2MueG1sUEsFBgAAAAAGAAYAWQEAANYFAAAAAA==&#10;">
                <v:fill on="t" focussize="0,0"/>
                <v:stroke color="#FFFFFF" miterlimit="8" joinstyle="miter"/>
                <v:imagedata o:title=""/>
                <o:lock v:ext="edit" aspectratio="f"/>
                <v:textbox inset="0mm,0mm,0mm,0mm" style="mso-fit-shape-to-text:t;">
                  <w:txbxContent>
                    <w:p w14:paraId="22D9A294">
                      <w:pPr>
                        <w:spacing w:line="0" w:lineRule="atLeast"/>
                        <w:jc w:val="left"/>
                        <w:rPr>
                          <w:rFonts w:hint="eastAsia" w:ascii="宋体" w:hAnsi="宋体"/>
                          <w:sz w:val="18"/>
                        </w:rPr>
                      </w:pPr>
                      <w:r>
                        <w:rPr>
                          <w:rFonts w:hint="eastAsia" w:ascii="宋体" w:hAnsi="宋体"/>
                          <w:sz w:val="18"/>
                        </w:rPr>
                        <w:t>表　　号：</w:t>
                      </w:r>
                    </w:p>
                    <w:p w14:paraId="123EC1EA">
                      <w:pPr>
                        <w:spacing w:line="0" w:lineRule="atLeast"/>
                        <w:jc w:val="left"/>
                        <w:rPr>
                          <w:rFonts w:hint="eastAsia" w:ascii="宋体" w:hAnsi="宋体"/>
                          <w:sz w:val="18"/>
                        </w:rPr>
                      </w:pPr>
                      <w:r>
                        <w:rPr>
                          <w:rFonts w:hint="eastAsia" w:ascii="宋体" w:hAnsi="宋体"/>
                          <w:sz w:val="18"/>
                        </w:rPr>
                        <w:t>制定机关：</w:t>
                      </w:r>
                    </w:p>
                    <w:p w14:paraId="0CA1DFB0">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390F26D3">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155135DC">
                      <w:pPr>
                        <w:spacing w:line="0" w:lineRule="atLeast"/>
                        <w:jc w:val="left"/>
                      </w:pPr>
                      <w:r>
                        <w:rPr>
                          <w:rFonts w:hint="eastAsia" w:ascii="宋体" w:hAnsi="宋体"/>
                          <w:sz w:val="18"/>
                        </w:rPr>
                        <w:t>有效期至：</w:t>
                      </w:r>
                    </w:p>
                  </w:txbxContent>
                </v:textbox>
              </v:shape>
            </w:pict>
          </mc:Fallback>
        </mc:AlternateContent>
      </w:r>
    </w:p>
    <w:p w14:paraId="25561A2D">
      <w:pPr>
        <w:widowControl/>
        <w:jc w:val="center"/>
        <w:rPr>
          <w:kern w:val="0"/>
          <w:sz w:val="18"/>
          <w:szCs w:val="18"/>
        </w:rPr>
      </w:pPr>
    </w:p>
    <w:p w14:paraId="7336FEA5">
      <w:pPr>
        <w:widowControl/>
        <w:jc w:val="center"/>
        <w:rPr>
          <w:kern w:val="0"/>
          <w:sz w:val="18"/>
          <w:szCs w:val="18"/>
        </w:rPr>
      </w:pPr>
    </w:p>
    <w:p w14:paraId="1FD3F907">
      <w:pPr>
        <w:widowControl/>
        <w:jc w:val="center"/>
        <w:rPr>
          <w:kern w:val="0"/>
          <w:sz w:val="18"/>
          <w:szCs w:val="18"/>
        </w:rPr>
      </w:pPr>
    </w:p>
    <w:p w14:paraId="22054967">
      <w:pPr>
        <w:widowControl/>
        <w:rPr>
          <w:kern w:val="0"/>
          <w:sz w:val="18"/>
          <w:szCs w:val="18"/>
        </w:rPr>
      </w:pPr>
      <w:r>
        <w:rPr>
          <w:rFonts w:hint="eastAsia"/>
          <w:sz w:val="18"/>
          <w:szCs w:val="18"/>
        </w:rPr>
        <w:t>填报单位：</w:t>
      </w:r>
      <w:r>
        <w:rPr>
          <w:sz w:val="18"/>
          <w:szCs w:val="18"/>
        </w:rPr>
        <w:t xml:space="preserve">                                    </w:t>
      </w:r>
      <w:r>
        <w:rPr>
          <w:sz w:val="18"/>
        </w:rPr>
        <w:t xml:space="preserve">20  </w:t>
      </w:r>
      <w:r>
        <w:rPr>
          <w:rFonts w:hint="eastAsia"/>
          <w:sz w:val="18"/>
        </w:rPr>
        <w:t>年</w:t>
      </w:r>
      <w:r>
        <w:rPr>
          <w:sz w:val="18"/>
        </w:rPr>
        <w:t xml:space="preserve"> </w:t>
      </w:r>
    </w:p>
    <w:tbl>
      <w:tblPr>
        <w:tblStyle w:val="39"/>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942"/>
        <w:gridCol w:w="727"/>
        <w:gridCol w:w="744"/>
        <w:gridCol w:w="744"/>
        <w:gridCol w:w="746"/>
        <w:gridCol w:w="993"/>
        <w:gridCol w:w="1076"/>
        <w:gridCol w:w="1280"/>
        <w:gridCol w:w="993"/>
        <w:gridCol w:w="1196"/>
      </w:tblGrid>
      <w:tr w14:paraId="524768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499" w:type="pct"/>
            <w:tcMar>
              <w:left w:w="0" w:type="dxa"/>
              <w:right w:w="0" w:type="dxa"/>
            </w:tcMar>
            <w:vAlign w:val="center"/>
          </w:tcPr>
          <w:p w14:paraId="3FDDAF50">
            <w:pPr>
              <w:widowControl/>
              <w:spacing w:line="240" w:lineRule="exact"/>
              <w:jc w:val="center"/>
              <w:rPr>
                <w:bCs/>
                <w:kern w:val="0"/>
                <w:sz w:val="18"/>
                <w:szCs w:val="18"/>
              </w:rPr>
            </w:pPr>
            <w:r>
              <w:rPr>
                <w:sz w:val="18"/>
              </w:rPr>
              <w:t>ID</w:t>
            </w:r>
          </w:p>
        </w:tc>
        <w:tc>
          <w:tcPr>
            <w:tcW w:w="385" w:type="pct"/>
            <w:tcMar>
              <w:left w:w="0" w:type="dxa"/>
              <w:right w:w="0" w:type="dxa"/>
            </w:tcMar>
            <w:vAlign w:val="center"/>
          </w:tcPr>
          <w:p w14:paraId="369B6110">
            <w:pPr>
              <w:widowControl/>
              <w:spacing w:line="240" w:lineRule="exact"/>
              <w:jc w:val="center"/>
              <w:rPr>
                <w:bCs/>
                <w:kern w:val="0"/>
                <w:sz w:val="18"/>
                <w:szCs w:val="18"/>
              </w:rPr>
            </w:pPr>
            <w:r>
              <w:rPr>
                <w:rFonts w:hint="eastAsia"/>
                <w:bCs/>
                <w:kern w:val="0"/>
                <w:sz w:val="18"/>
                <w:szCs w:val="18"/>
              </w:rPr>
              <w:t>船舶名称</w:t>
            </w:r>
          </w:p>
        </w:tc>
        <w:tc>
          <w:tcPr>
            <w:tcW w:w="394" w:type="pct"/>
            <w:vAlign w:val="center"/>
          </w:tcPr>
          <w:p w14:paraId="01E763DB">
            <w:pPr>
              <w:spacing w:line="240" w:lineRule="exact"/>
              <w:jc w:val="center"/>
              <w:rPr>
                <w:sz w:val="18"/>
              </w:rPr>
            </w:pPr>
            <w:r>
              <w:rPr>
                <w:rFonts w:hint="eastAsia"/>
                <w:sz w:val="18"/>
              </w:rPr>
              <w:t>船舶类型</w:t>
            </w:r>
          </w:p>
        </w:tc>
        <w:tc>
          <w:tcPr>
            <w:tcW w:w="394" w:type="pct"/>
            <w:vAlign w:val="center"/>
          </w:tcPr>
          <w:p w14:paraId="24EE6F26">
            <w:pPr>
              <w:spacing w:line="240" w:lineRule="exact"/>
              <w:jc w:val="center"/>
              <w:rPr>
                <w:sz w:val="18"/>
              </w:rPr>
            </w:pPr>
            <w:r>
              <w:rPr>
                <w:rFonts w:hint="eastAsia"/>
                <w:sz w:val="18"/>
              </w:rPr>
              <w:t>航区</w:t>
            </w:r>
          </w:p>
        </w:tc>
        <w:tc>
          <w:tcPr>
            <w:tcW w:w="395" w:type="pct"/>
            <w:tcMar>
              <w:left w:w="0" w:type="dxa"/>
              <w:right w:w="0" w:type="dxa"/>
            </w:tcMar>
            <w:vAlign w:val="center"/>
          </w:tcPr>
          <w:p w14:paraId="6A2ACD2F">
            <w:pPr>
              <w:spacing w:line="240" w:lineRule="exact"/>
              <w:jc w:val="center"/>
              <w:rPr>
                <w:bCs/>
                <w:kern w:val="0"/>
                <w:sz w:val="18"/>
                <w:szCs w:val="18"/>
              </w:rPr>
            </w:pPr>
            <w:r>
              <w:rPr>
                <w:rFonts w:hint="eastAsia"/>
                <w:sz w:val="18"/>
              </w:rPr>
              <w:t>船籍港</w:t>
            </w:r>
          </w:p>
        </w:tc>
        <w:tc>
          <w:tcPr>
            <w:tcW w:w="526" w:type="pct"/>
            <w:vAlign w:val="center"/>
          </w:tcPr>
          <w:p w14:paraId="070E86C1">
            <w:pPr>
              <w:spacing w:line="240" w:lineRule="exact"/>
              <w:jc w:val="center"/>
              <w:rPr>
                <w:sz w:val="18"/>
                <w:szCs w:val="18"/>
              </w:rPr>
            </w:pPr>
            <w:r>
              <w:rPr>
                <w:rFonts w:hint="eastAsia"/>
                <w:sz w:val="18"/>
              </w:rPr>
              <w:t>船舶营业运输证号</w:t>
            </w:r>
          </w:p>
        </w:tc>
        <w:tc>
          <w:tcPr>
            <w:tcW w:w="570" w:type="pct"/>
            <w:vAlign w:val="center"/>
          </w:tcPr>
          <w:p w14:paraId="53544532">
            <w:pPr>
              <w:widowControl/>
              <w:spacing w:line="240" w:lineRule="exact"/>
              <w:jc w:val="center"/>
              <w:rPr>
                <w:sz w:val="18"/>
              </w:rPr>
            </w:pPr>
            <w:r>
              <w:rPr>
                <w:rFonts w:hint="eastAsia"/>
                <w:sz w:val="18"/>
              </w:rPr>
              <w:t>船舶管理</w:t>
            </w:r>
          </w:p>
          <w:p w14:paraId="62EF7A03">
            <w:pPr>
              <w:widowControl/>
              <w:spacing w:line="240" w:lineRule="exact"/>
              <w:jc w:val="center"/>
              <w:rPr>
                <w:sz w:val="18"/>
                <w:szCs w:val="18"/>
              </w:rPr>
            </w:pPr>
            <w:r>
              <w:rPr>
                <w:rFonts w:hint="eastAsia"/>
                <w:sz w:val="18"/>
              </w:rPr>
              <w:t>机构</w:t>
            </w:r>
          </w:p>
        </w:tc>
        <w:tc>
          <w:tcPr>
            <w:tcW w:w="678" w:type="pct"/>
          </w:tcPr>
          <w:p w14:paraId="18289FAE">
            <w:pPr>
              <w:spacing w:line="240" w:lineRule="exact"/>
              <w:jc w:val="center"/>
              <w:rPr>
                <w:bCs/>
                <w:kern w:val="0"/>
                <w:sz w:val="18"/>
                <w:szCs w:val="18"/>
              </w:rPr>
            </w:pPr>
            <w:r>
              <w:rPr>
                <w:rFonts w:hint="eastAsia"/>
                <w:bCs/>
                <w:kern w:val="0"/>
                <w:sz w:val="18"/>
                <w:szCs w:val="18"/>
              </w:rPr>
              <w:t>船舶管理机构行政区划代码</w:t>
            </w:r>
          </w:p>
        </w:tc>
        <w:tc>
          <w:tcPr>
            <w:tcW w:w="526" w:type="pct"/>
            <w:vAlign w:val="center"/>
          </w:tcPr>
          <w:p w14:paraId="6982A0D6">
            <w:pPr>
              <w:spacing w:line="240" w:lineRule="exact"/>
              <w:jc w:val="center"/>
              <w:rPr>
                <w:sz w:val="18"/>
                <w:szCs w:val="18"/>
              </w:rPr>
            </w:pPr>
            <w:r>
              <w:rPr>
                <w:rFonts w:hint="eastAsia"/>
                <w:bCs/>
                <w:kern w:val="0"/>
                <w:sz w:val="18"/>
                <w:szCs w:val="18"/>
              </w:rPr>
              <w:t>船舶经营人</w:t>
            </w:r>
          </w:p>
        </w:tc>
        <w:tc>
          <w:tcPr>
            <w:tcW w:w="633" w:type="pct"/>
            <w:vAlign w:val="center"/>
          </w:tcPr>
          <w:p w14:paraId="53612EA6">
            <w:pPr>
              <w:widowControl/>
              <w:spacing w:line="240" w:lineRule="exact"/>
              <w:jc w:val="center"/>
              <w:rPr>
                <w:sz w:val="18"/>
                <w:szCs w:val="18"/>
              </w:rPr>
            </w:pPr>
            <w:r>
              <w:rPr>
                <w:rFonts w:hint="eastAsia"/>
                <w:sz w:val="18"/>
                <w:szCs w:val="18"/>
              </w:rPr>
              <w:t>船舶经营人许可证编号</w:t>
            </w:r>
          </w:p>
        </w:tc>
      </w:tr>
      <w:tr w14:paraId="5AFABD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499" w:type="pct"/>
            <w:noWrap/>
            <w:tcMar>
              <w:left w:w="0" w:type="dxa"/>
              <w:right w:w="0" w:type="dxa"/>
            </w:tcMar>
            <w:vAlign w:val="center"/>
          </w:tcPr>
          <w:p w14:paraId="18783AB2">
            <w:pPr>
              <w:widowControl/>
              <w:jc w:val="center"/>
              <w:rPr>
                <w:bCs/>
                <w:kern w:val="0"/>
                <w:sz w:val="18"/>
                <w:szCs w:val="18"/>
              </w:rPr>
            </w:pPr>
            <w:r>
              <w:rPr>
                <w:rFonts w:hint="eastAsia"/>
                <w:bCs/>
                <w:kern w:val="0"/>
                <w:sz w:val="18"/>
                <w:szCs w:val="18"/>
              </w:rPr>
              <w:t>甲</w:t>
            </w:r>
          </w:p>
        </w:tc>
        <w:tc>
          <w:tcPr>
            <w:tcW w:w="385" w:type="pct"/>
            <w:noWrap/>
            <w:tcMar>
              <w:left w:w="0" w:type="dxa"/>
              <w:right w:w="0" w:type="dxa"/>
            </w:tcMar>
            <w:vAlign w:val="center"/>
          </w:tcPr>
          <w:p w14:paraId="57707C67">
            <w:pPr>
              <w:widowControl/>
              <w:jc w:val="center"/>
              <w:rPr>
                <w:bCs/>
                <w:kern w:val="0"/>
                <w:sz w:val="18"/>
                <w:szCs w:val="18"/>
              </w:rPr>
            </w:pPr>
            <w:r>
              <w:rPr>
                <w:rFonts w:hint="eastAsia"/>
                <w:bCs/>
                <w:kern w:val="0"/>
                <w:sz w:val="18"/>
                <w:szCs w:val="18"/>
              </w:rPr>
              <w:t>乙</w:t>
            </w:r>
          </w:p>
        </w:tc>
        <w:tc>
          <w:tcPr>
            <w:tcW w:w="394" w:type="pct"/>
          </w:tcPr>
          <w:p w14:paraId="11616F09">
            <w:pPr>
              <w:widowControl/>
              <w:jc w:val="center"/>
              <w:rPr>
                <w:bCs/>
                <w:kern w:val="0"/>
                <w:sz w:val="18"/>
                <w:szCs w:val="18"/>
              </w:rPr>
            </w:pPr>
            <w:r>
              <w:rPr>
                <w:rFonts w:hint="eastAsia"/>
                <w:bCs/>
                <w:kern w:val="0"/>
                <w:sz w:val="18"/>
                <w:szCs w:val="18"/>
              </w:rPr>
              <w:t>丙</w:t>
            </w:r>
          </w:p>
        </w:tc>
        <w:tc>
          <w:tcPr>
            <w:tcW w:w="394" w:type="pct"/>
            <w:vAlign w:val="center"/>
          </w:tcPr>
          <w:p w14:paraId="61ED6A29">
            <w:pPr>
              <w:widowControl/>
              <w:jc w:val="center"/>
              <w:rPr>
                <w:bCs/>
                <w:kern w:val="0"/>
                <w:sz w:val="18"/>
                <w:szCs w:val="18"/>
              </w:rPr>
            </w:pPr>
            <w:r>
              <w:rPr>
                <w:rFonts w:hint="eastAsia"/>
                <w:bCs/>
                <w:kern w:val="0"/>
                <w:sz w:val="18"/>
                <w:szCs w:val="18"/>
              </w:rPr>
              <w:t>丁</w:t>
            </w:r>
          </w:p>
        </w:tc>
        <w:tc>
          <w:tcPr>
            <w:tcW w:w="395" w:type="pct"/>
            <w:noWrap/>
            <w:tcMar>
              <w:left w:w="0" w:type="dxa"/>
              <w:right w:w="0" w:type="dxa"/>
            </w:tcMar>
            <w:vAlign w:val="center"/>
          </w:tcPr>
          <w:p w14:paraId="6C0E8214">
            <w:pPr>
              <w:widowControl/>
              <w:jc w:val="center"/>
              <w:rPr>
                <w:bCs/>
                <w:kern w:val="0"/>
                <w:sz w:val="18"/>
                <w:szCs w:val="18"/>
              </w:rPr>
            </w:pPr>
            <w:r>
              <w:rPr>
                <w:rFonts w:hint="eastAsia"/>
                <w:bCs/>
                <w:kern w:val="0"/>
                <w:sz w:val="18"/>
                <w:szCs w:val="18"/>
              </w:rPr>
              <w:t>戊</w:t>
            </w:r>
          </w:p>
        </w:tc>
        <w:tc>
          <w:tcPr>
            <w:tcW w:w="526" w:type="pct"/>
            <w:vAlign w:val="center"/>
          </w:tcPr>
          <w:p w14:paraId="03A13BA5">
            <w:pPr>
              <w:widowControl/>
              <w:jc w:val="center"/>
              <w:rPr>
                <w:bCs/>
                <w:kern w:val="0"/>
                <w:sz w:val="18"/>
                <w:szCs w:val="18"/>
              </w:rPr>
            </w:pPr>
            <w:r>
              <w:rPr>
                <w:rFonts w:hint="eastAsia"/>
                <w:bCs/>
                <w:kern w:val="0"/>
                <w:sz w:val="18"/>
                <w:szCs w:val="18"/>
              </w:rPr>
              <w:t>己</w:t>
            </w:r>
          </w:p>
        </w:tc>
        <w:tc>
          <w:tcPr>
            <w:tcW w:w="570" w:type="pct"/>
            <w:vAlign w:val="center"/>
          </w:tcPr>
          <w:p w14:paraId="5B79DE84">
            <w:pPr>
              <w:widowControl/>
              <w:jc w:val="center"/>
              <w:rPr>
                <w:bCs/>
                <w:kern w:val="0"/>
                <w:sz w:val="18"/>
                <w:szCs w:val="18"/>
              </w:rPr>
            </w:pPr>
            <w:r>
              <w:rPr>
                <w:rFonts w:hint="eastAsia"/>
                <w:bCs/>
                <w:kern w:val="0"/>
                <w:sz w:val="18"/>
                <w:szCs w:val="18"/>
              </w:rPr>
              <w:t>庚</w:t>
            </w:r>
          </w:p>
        </w:tc>
        <w:tc>
          <w:tcPr>
            <w:tcW w:w="678" w:type="pct"/>
            <w:vAlign w:val="center"/>
          </w:tcPr>
          <w:p w14:paraId="6D5A42EB">
            <w:pPr>
              <w:widowControl/>
              <w:jc w:val="center"/>
              <w:rPr>
                <w:bCs/>
                <w:kern w:val="0"/>
                <w:sz w:val="18"/>
                <w:szCs w:val="18"/>
              </w:rPr>
            </w:pPr>
            <w:r>
              <w:rPr>
                <w:rFonts w:hint="eastAsia"/>
                <w:bCs/>
                <w:kern w:val="0"/>
                <w:sz w:val="18"/>
                <w:szCs w:val="18"/>
              </w:rPr>
              <w:t>辛</w:t>
            </w:r>
          </w:p>
        </w:tc>
        <w:tc>
          <w:tcPr>
            <w:tcW w:w="526" w:type="pct"/>
            <w:vAlign w:val="center"/>
          </w:tcPr>
          <w:p w14:paraId="3AC630D3">
            <w:pPr>
              <w:widowControl/>
              <w:jc w:val="center"/>
              <w:rPr>
                <w:bCs/>
                <w:kern w:val="0"/>
                <w:sz w:val="18"/>
                <w:szCs w:val="18"/>
              </w:rPr>
            </w:pPr>
            <w:r>
              <w:rPr>
                <w:rFonts w:hint="eastAsia"/>
                <w:bCs/>
                <w:kern w:val="0"/>
                <w:sz w:val="18"/>
                <w:szCs w:val="18"/>
              </w:rPr>
              <w:t>壬</w:t>
            </w:r>
          </w:p>
        </w:tc>
        <w:tc>
          <w:tcPr>
            <w:tcW w:w="633" w:type="pct"/>
            <w:vAlign w:val="center"/>
          </w:tcPr>
          <w:p w14:paraId="604BE771">
            <w:pPr>
              <w:widowControl/>
              <w:jc w:val="center"/>
              <w:rPr>
                <w:bCs/>
                <w:kern w:val="0"/>
                <w:sz w:val="18"/>
                <w:szCs w:val="18"/>
              </w:rPr>
            </w:pPr>
            <w:r>
              <w:rPr>
                <w:rFonts w:hint="eastAsia"/>
                <w:sz w:val="18"/>
                <w:szCs w:val="18"/>
              </w:rPr>
              <w:t>癸</w:t>
            </w:r>
          </w:p>
        </w:tc>
      </w:tr>
      <w:tr w14:paraId="5DD6C4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499" w:type="pct"/>
            <w:noWrap/>
            <w:tcMar>
              <w:left w:w="0" w:type="dxa"/>
              <w:right w:w="0" w:type="dxa"/>
            </w:tcMar>
            <w:vAlign w:val="center"/>
          </w:tcPr>
          <w:p w14:paraId="603B5355">
            <w:pPr>
              <w:widowControl/>
              <w:jc w:val="center"/>
              <w:rPr>
                <w:rFonts w:eastAsia="仿宋_GB2312"/>
                <w:kern w:val="0"/>
                <w:sz w:val="18"/>
                <w:szCs w:val="18"/>
              </w:rPr>
            </w:pPr>
          </w:p>
        </w:tc>
        <w:tc>
          <w:tcPr>
            <w:tcW w:w="385" w:type="pct"/>
            <w:noWrap/>
            <w:tcMar>
              <w:left w:w="0" w:type="dxa"/>
              <w:right w:w="0" w:type="dxa"/>
            </w:tcMar>
            <w:vAlign w:val="center"/>
          </w:tcPr>
          <w:p w14:paraId="5EF8D339">
            <w:pPr>
              <w:widowControl/>
              <w:jc w:val="center"/>
              <w:rPr>
                <w:rFonts w:eastAsia="仿宋_GB2312"/>
                <w:kern w:val="0"/>
                <w:sz w:val="18"/>
                <w:szCs w:val="18"/>
              </w:rPr>
            </w:pPr>
          </w:p>
        </w:tc>
        <w:tc>
          <w:tcPr>
            <w:tcW w:w="394" w:type="pct"/>
          </w:tcPr>
          <w:p w14:paraId="0ACC0867">
            <w:pPr>
              <w:widowControl/>
              <w:jc w:val="center"/>
              <w:rPr>
                <w:rFonts w:eastAsia="仿宋_GB2312"/>
                <w:kern w:val="0"/>
                <w:sz w:val="18"/>
                <w:szCs w:val="18"/>
              </w:rPr>
            </w:pPr>
          </w:p>
        </w:tc>
        <w:tc>
          <w:tcPr>
            <w:tcW w:w="394" w:type="pct"/>
          </w:tcPr>
          <w:p w14:paraId="506B10F6">
            <w:pPr>
              <w:widowControl/>
              <w:jc w:val="center"/>
              <w:rPr>
                <w:rFonts w:eastAsia="仿宋_GB2312"/>
                <w:kern w:val="0"/>
                <w:sz w:val="18"/>
                <w:szCs w:val="18"/>
              </w:rPr>
            </w:pPr>
          </w:p>
        </w:tc>
        <w:tc>
          <w:tcPr>
            <w:tcW w:w="395" w:type="pct"/>
            <w:noWrap/>
            <w:tcMar>
              <w:left w:w="0" w:type="dxa"/>
              <w:right w:w="0" w:type="dxa"/>
            </w:tcMar>
            <w:vAlign w:val="center"/>
          </w:tcPr>
          <w:p w14:paraId="36769A64">
            <w:pPr>
              <w:widowControl/>
              <w:jc w:val="center"/>
              <w:rPr>
                <w:rFonts w:eastAsia="仿宋_GB2312"/>
                <w:kern w:val="0"/>
                <w:sz w:val="18"/>
                <w:szCs w:val="18"/>
              </w:rPr>
            </w:pPr>
          </w:p>
        </w:tc>
        <w:tc>
          <w:tcPr>
            <w:tcW w:w="526" w:type="pct"/>
            <w:vAlign w:val="center"/>
          </w:tcPr>
          <w:p w14:paraId="7F0DACD1">
            <w:pPr>
              <w:widowControl/>
              <w:jc w:val="center"/>
              <w:rPr>
                <w:rFonts w:eastAsia="仿宋_GB2312"/>
                <w:kern w:val="0"/>
                <w:sz w:val="18"/>
                <w:szCs w:val="18"/>
              </w:rPr>
            </w:pPr>
          </w:p>
        </w:tc>
        <w:tc>
          <w:tcPr>
            <w:tcW w:w="570" w:type="pct"/>
            <w:vAlign w:val="center"/>
          </w:tcPr>
          <w:p w14:paraId="4AABBA7F">
            <w:pPr>
              <w:widowControl/>
              <w:jc w:val="center"/>
              <w:rPr>
                <w:rFonts w:eastAsia="仿宋_GB2312"/>
                <w:kern w:val="0"/>
                <w:sz w:val="18"/>
                <w:szCs w:val="18"/>
              </w:rPr>
            </w:pPr>
          </w:p>
        </w:tc>
        <w:tc>
          <w:tcPr>
            <w:tcW w:w="678" w:type="pct"/>
          </w:tcPr>
          <w:p w14:paraId="391E7B9F">
            <w:pPr>
              <w:widowControl/>
              <w:jc w:val="center"/>
              <w:rPr>
                <w:rFonts w:eastAsia="仿宋_GB2312"/>
                <w:kern w:val="0"/>
                <w:sz w:val="18"/>
                <w:szCs w:val="18"/>
              </w:rPr>
            </w:pPr>
          </w:p>
        </w:tc>
        <w:tc>
          <w:tcPr>
            <w:tcW w:w="526" w:type="pct"/>
            <w:vAlign w:val="center"/>
          </w:tcPr>
          <w:p w14:paraId="6179424D">
            <w:pPr>
              <w:widowControl/>
              <w:jc w:val="center"/>
              <w:rPr>
                <w:rFonts w:eastAsia="仿宋_GB2312"/>
                <w:kern w:val="0"/>
                <w:sz w:val="18"/>
                <w:szCs w:val="18"/>
              </w:rPr>
            </w:pPr>
          </w:p>
        </w:tc>
        <w:tc>
          <w:tcPr>
            <w:tcW w:w="633" w:type="pct"/>
            <w:vAlign w:val="center"/>
          </w:tcPr>
          <w:p w14:paraId="03F15F04">
            <w:pPr>
              <w:widowControl/>
              <w:jc w:val="center"/>
              <w:rPr>
                <w:rFonts w:eastAsia="仿宋_GB2312"/>
                <w:kern w:val="0"/>
                <w:sz w:val="18"/>
                <w:szCs w:val="18"/>
              </w:rPr>
            </w:pPr>
          </w:p>
        </w:tc>
      </w:tr>
      <w:tr w14:paraId="4CAE88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499" w:type="pct"/>
            <w:noWrap/>
            <w:tcMar>
              <w:left w:w="0" w:type="dxa"/>
              <w:right w:w="0" w:type="dxa"/>
            </w:tcMar>
            <w:vAlign w:val="center"/>
          </w:tcPr>
          <w:p w14:paraId="13306371">
            <w:pPr>
              <w:widowControl/>
              <w:jc w:val="center"/>
              <w:rPr>
                <w:rFonts w:eastAsia="仿宋_GB2312"/>
                <w:kern w:val="0"/>
                <w:sz w:val="18"/>
                <w:szCs w:val="18"/>
              </w:rPr>
            </w:pPr>
          </w:p>
        </w:tc>
        <w:tc>
          <w:tcPr>
            <w:tcW w:w="385" w:type="pct"/>
            <w:noWrap/>
            <w:tcMar>
              <w:left w:w="0" w:type="dxa"/>
              <w:right w:w="0" w:type="dxa"/>
            </w:tcMar>
            <w:vAlign w:val="center"/>
          </w:tcPr>
          <w:p w14:paraId="426393E8">
            <w:pPr>
              <w:widowControl/>
              <w:jc w:val="center"/>
              <w:rPr>
                <w:rFonts w:eastAsia="仿宋_GB2312"/>
                <w:kern w:val="0"/>
                <w:sz w:val="18"/>
                <w:szCs w:val="18"/>
              </w:rPr>
            </w:pPr>
          </w:p>
        </w:tc>
        <w:tc>
          <w:tcPr>
            <w:tcW w:w="394" w:type="pct"/>
          </w:tcPr>
          <w:p w14:paraId="012E0B6B">
            <w:pPr>
              <w:widowControl/>
              <w:jc w:val="center"/>
              <w:rPr>
                <w:rFonts w:eastAsia="仿宋_GB2312"/>
                <w:kern w:val="0"/>
                <w:sz w:val="18"/>
                <w:szCs w:val="18"/>
              </w:rPr>
            </w:pPr>
          </w:p>
        </w:tc>
        <w:tc>
          <w:tcPr>
            <w:tcW w:w="394" w:type="pct"/>
          </w:tcPr>
          <w:p w14:paraId="5E78BD12">
            <w:pPr>
              <w:widowControl/>
              <w:jc w:val="center"/>
              <w:rPr>
                <w:rFonts w:eastAsia="仿宋_GB2312"/>
                <w:kern w:val="0"/>
                <w:sz w:val="18"/>
                <w:szCs w:val="18"/>
              </w:rPr>
            </w:pPr>
          </w:p>
        </w:tc>
        <w:tc>
          <w:tcPr>
            <w:tcW w:w="395" w:type="pct"/>
            <w:noWrap/>
            <w:tcMar>
              <w:left w:w="0" w:type="dxa"/>
              <w:right w:w="0" w:type="dxa"/>
            </w:tcMar>
            <w:vAlign w:val="center"/>
          </w:tcPr>
          <w:p w14:paraId="58FA3408">
            <w:pPr>
              <w:widowControl/>
              <w:jc w:val="center"/>
              <w:rPr>
                <w:rFonts w:eastAsia="仿宋_GB2312"/>
                <w:kern w:val="0"/>
                <w:sz w:val="18"/>
                <w:szCs w:val="18"/>
              </w:rPr>
            </w:pPr>
          </w:p>
        </w:tc>
        <w:tc>
          <w:tcPr>
            <w:tcW w:w="526" w:type="pct"/>
            <w:vAlign w:val="center"/>
          </w:tcPr>
          <w:p w14:paraId="11AAE9B5">
            <w:pPr>
              <w:widowControl/>
              <w:jc w:val="center"/>
              <w:rPr>
                <w:rFonts w:eastAsia="仿宋_GB2312"/>
                <w:kern w:val="0"/>
                <w:sz w:val="18"/>
                <w:szCs w:val="18"/>
              </w:rPr>
            </w:pPr>
          </w:p>
        </w:tc>
        <w:tc>
          <w:tcPr>
            <w:tcW w:w="570" w:type="pct"/>
            <w:vAlign w:val="center"/>
          </w:tcPr>
          <w:p w14:paraId="64D46D37">
            <w:pPr>
              <w:widowControl/>
              <w:jc w:val="center"/>
              <w:rPr>
                <w:rFonts w:eastAsia="仿宋_GB2312"/>
                <w:kern w:val="0"/>
                <w:sz w:val="18"/>
                <w:szCs w:val="18"/>
              </w:rPr>
            </w:pPr>
          </w:p>
        </w:tc>
        <w:tc>
          <w:tcPr>
            <w:tcW w:w="678" w:type="pct"/>
          </w:tcPr>
          <w:p w14:paraId="446EB41E">
            <w:pPr>
              <w:widowControl/>
              <w:jc w:val="center"/>
              <w:rPr>
                <w:rFonts w:eastAsia="仿宋_GB2312"/>
                <w:kern w:val="0"/>
                <w:sz w:val="18"/>
                <w:szCs w:val="18"/>
              </w:rPr>
            </w:pPr>
          </w:p>
        </w:tc>
        <w:tc>
          <w:tcPr>
            <w:tcW w:w="526" w:type="pct"/>
            <w:vAlign w:val="center"/>
          </w:tcPr>
          <w:p w14:paraId="6600B445">
            <w:pPr>
              <w:widowControl/>
              <w:jc w:val="center"/>
              <w:rPr>
                <w:rFonts w:eastAsia="仿宋_GB2312"/>
                <w:kern w:val="0"/>
                <w:sz w:val="18"/>
                <w:szCs w:val="18"/>
              </w:rPr>
            </w:pPr>
          </w:p>
        </w:tc>
        <w:tc>
          <w:tcPr>
            <w:tcW w:w="633" w:type="pct"/>
            <w:vAlign w:val="center"/>
          </w:tcPr>
          <w:p w14:paraId="44109EF2">
            <w:pPr>
              <w:widowControl/>
              <w:jc w:val="center"/>
              <w:rPr>
                <w:rFonts w:eastAsia="仿宋_GB2312"/>
                <w:kern w:val="0"/>
                <w:sz w:val="18"/>
                <w:szCs w:val="18"/>
              </w:rPr>
            </w:pPr>
          </w:p>
        </w:tc>
      </w:tr>
      <w:tr w14:paraId="08638B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499" w:type="pct"/>
            <w:noWrap/>
            <w:tcMar>
              <w:left w:w="0" w:type="dxa"/>
              <w:right w:w="0" w:type="dxa"/>
            </w:tcMar>
            <w:vAlign w:val="center"/>
          </w:tcPr>
          <w:p w14:paraId="5EBC2C61">
            <w:pPr>
              <w:widowControl/>
              <w:jc w:val="center"/>
              <w:rPr>
                <w:rFonts w:eastAsia="仿宋_GB2312"/>
                <w:kern w:val="0"/>
                <w:sz w:val="18"/>
                <w:szCs w:val="18"/>
              </w:rPr>
            </w:pPr>
          </w:p>
        </w:tc>
        <w:tc>
          <w:tcPr>
            <w:tcW w:w="385" w:type="pct"/>
            <w:noWrap/>
            <w:tcMar>
              <w:left w:w="0" w:type="dxa"/>
              <w:right w:w="0" w:type="dxa"/>
            </w:tcMar>
            <w:vAlign w:val="center"/>
          </w:tcPr>
          <w:p w14:paraId="73FF5F4D">
            <w:pPr>
              <w:widowControl/>
              <w:jc w:val="center"/>
              <w:rPr>
                <w:rFonts w:eastAsia="仿宋_GB2312"/>
                <w:kern w:val="0"/>
                <w:sz w:val="18"/>
                <w:szCs w:val="18"/>
              </w:rPr>
            </w:pPr>
          </w:p>
        </w:tc>
        <w:tc>
          <w:tcPr>
            <w:tcW w:w="394" w:type="pct"/>
          </w:tcPr>
          <w:p w14:paraId="26F7F38D">
            <w:pPr>
              <w:widowControl/>
              <w:jc w:val="center"/>
              <w:rPr>
                <w:rFonts w:eastAsia="仿宋_GB2312"/>
                <w:kern w:val="0"/>
                <w:sz w:val="18"/>
                <w:szCs w:val="18"/>
              </w:rPr>
            </w:pPr>
          </w:p>
        </w:tc>
        <w:tc>
          <w:tcPr>
            <w:tcW w:w="394" w:type="pct"/>
          </w:tcPr>
          <w:p w14:paraId="11473554">
            <w:pPr>
              <w:widowControl/>
              <w:jc w:val="center"/>
              <w:rPr>
                <w:rFonts w:eastAsia="仿宋_GB2312"/>
                <w:kern w:val="0"/>
                <w:sz w:val="18"/>
                <w:szCs w:val="18"/>
              </w:rPr>
            </w:pPr>
          </w:p>
        </w:tc>
        <w:tc>
          <w:tcPr>
            <w:tcW w:w="395" w:type="pct"/>
            <w:noWrap/>
            <w:tcMar>
              <w:left w:w="0" w:type="dxa"/>
              <w:right w:w="0" w:type="dxa"/>
            </w:tcMar>
            <w:vAlign w:val="center"/>
          </w:tcPr>
          <w:p w14:paraId="73D58778">
            <w:pPr>
              <w:widowControl/>
              <w:jc w:val="center"/>
              <w:rPr>
                <w:rFonts w:eastAsia="仿宋_GB2312"/>
                <w:kern w:val="0"/>
                <w:sz w:val="18"/>
                <w:szCs w:val="18"/>
              </w:rPr>
            </w:pPr>
          </w:p>
        </w:tc>
        <w:tc>
          <w:tcPr>
            <w:tcW w:w="526" w:type="pct"/>
            <w:vAlign w:val="center"/>
          </w:tcPr>
          <w:p w14:paraId="61BAEA06">
            <w:pPr>
              <w:widowControl/>
              <w:jc w:val="center"/>
              <w:rPr>
                <w:rFonts w:eastAsia="仿宋_GB2312"/>
                <w:kern w:val="0"/>
                <w:sz w:val="18"/>
                <w:szCs w:val="18"/>
              </w:rPr>
            </w:pPr>
          </w:p>
        </w:tc>
        <w:tc>
          <w:tcPr>
            <w:tcW w:w="570" w:type="pct"/>
            <w:vAlign w:val="center"/>
          </w:tcPr>
          <w:p w14:paraId="5AB0C384">
            <w:pPr>
              <w:widowControl/>
              <w:jc w:val="center"/>
              <w:rPr>
                <w:rFonts w:eastAsia="仿宋_GB2312"/>
                <w:kern w:val="0"/>
                <w:sz w:val="18"/>
                <w:szCs w:val="18"/>
              </w:rPr>
            </w:pPr>
          </w:p>
        </w:tc>
        <w:tc>
          <w:tcPr>
            <w:tcW w:w="678" w:type="pct"/>
          </w:tcPr>
          <w:p w14:paraId="4A4988E7">
            <w:pPr>
              <w:widowControl/>
              <w:jc w:val="center"/>
              <w:rPr>
                <w:rFonts w:eastAsia="仿宋_GB2312"/>
                <w:kern w:val="0"/>
                <w:sz w:val="18"/>
                <w:szCs w:val="18"/>
              </w:rPr>
            </w:pPr>
          </w:p>
        </w:tc>
        <w:tc>
          <w:tcPr>
            <w:tcW w:w="526" w:type="pct"/>
            <w:vAlign w:val="center"/>
          </w:tcPr>
          <w:p w14:paraId="0215D99E">
            <w:pPr>
              <w:widowControl/>
              <w:jc w:val="center"/>
              <w:rPr>
                <w:rFonts w:eastAsia="仿宋_GB2312"/>
                <w:kern w:val="0"/>
                <w:sz w:val="18"/>
                <w:szCs w:val="18"/>
              </w:rPr>
            </w:pPr>
          </w:p>
        </w:tc>
        <w:tc>
          <w:tcPr>
            <w:tcW w:w="633" w:type="pct"/>
            <w:vAlign w:val="center"/>
          </w:tcPr>
          <w:p w14:paraId="1B4A31C1">
            <w:pPr>
              <w:widowControl/>
              <w:jc w:val="center"/>
              <w:rPr>
                <w:rFonts w:eastAsia="仿宋_GB2312"/>
                <w:kern w:val="0"/>
                <w:sz w:val="18"/>
                <w:szCs w:val="18"/>
              </w:rPr>
            </w:pPr>
          </w:p>
        </w:tc>
      </w:tr>
    </w:tbl>
    <w:p w14:paraId="6DDE90C3">
      <w:pPr>
        <w:spacing w:before="62" w:beforeLines="20" w:after="62" w:afterLines="20" w:line="0" w:lineRule="atLeast"/>
        <w:rPr>
          <w:sz w:val="18"/>
        </w:rPr>
      </w:pPr>
      <w:r>
        <w:rPr>
          <w:rFonts w:hint="eastAsia"/>
          <w:sz w:val="18"/>
        </w:rPr>
        <w:t>续表</w:t>
      </w:r>
    </w:p>
    <w:tbl>
      <w:tblPr>
        <w:tblStyle w:val="39"/>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955"/>
        <w:gridCol w:w="1199"/>
        <w:gridCol w:w="1259"/>
        <w:gridCol w:w="1563"/>
        <w:gridCol w:w="1371"/>
        <w:gridCol w:w="1044"/>
        <w:gridCol w:w="1139"/>
        <w:gridCol w:w="911"/>
      </w:tblGrid>
      <w:tr w14:paraId="19D615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506" w:type="pct"/>
            <w:vAlign w:val="center"/>
          </w:tcPr>
          <w:p w14:paraId="0E648620">
            <w:pPr>
              <w:widowControl/>
              <w:spacing w:line="0" w:lineRule="atLeast"/>
              <w:jc w:val="center"/>
              <w:rPr>
                <w:bCs/>
                <w:kern w:val="0"/>
                <w:sz w:val="18"/>
                <w:szCs w:val="18"/>
              </w:rPr>
            </w:pPr>
            <w:r>
              <w:rPr>
                <w:rFonts w:hint="eastAsia"/>
                <w:bCs/>
                <w:kern w:val="0"/>
                <w:sz w:val="18"/>
                <w:szCs w:val="18"/>
              </w:rPr>
              <w:t>船舶经营业户类型</w:t>
            </w:r>
          </w:p>
        </w:tc>
        <w:tc>
          <w:tcPr>
            <w:tcW w:w="635" w:type="pct"/>
            <w:vAlign w:val="center"/>
          </w:tcPr>
          <w:p w14:paraId="417A21B6">
            <w:pPr>
              <w:widowControl/>
              <w:spacing w:line="0" w:lineRule="atLeast"/>
              <w:jc w:val="center"/>
              <w:rPr>
                <w:bCs/>
                <w:kern w:val="0"/>
                <w:sz w:val="18"/>
                <w:szCs w:val="18"/>
              </w:rPr>
            </w:pPr>
            <w:r>
              <w:rPr>
                <w:rFonts w:hint="eastAsia"/>
                <w:sz w:val="18"/>
                <w:szCs w:val="18"/>
              </w:rPr>
              <w:t>船舶经营范围</w:t>
            </w:r>
          </w:p>
        </w:tc>
        <w:tc>
          <w:tcPr>
            <w:tcW w:w="667" w:type="pct"/>
            <w:tcMar>
              <w:left w:w="0" w:type="dxa"/>
              <w:right w:w="0" w:type="dxa"/>
            </w:tcMar>
            <w:vAlign w:val="center"/>
          </w:tcPr>
          <w:p w14:paraId="056C23C7">
            <w:pPr>
              <w:widowControl/>
              <w:spacing w:line="0" w:lineRule="atLeast"/>
              <w:jc w:val="center"/>
              <w:rPr>
                <w:bCs/>
                <w:kern w:val="0"/>
                <w:sz w:val="18"/>
                <w:szCs w:val="18"/>
              </w:rPr>
            </w:pPr>
            <w:r>
              <w:rPr>
                <w:rFonts w:hint="eastAsia"/>
                <w:bCs/>
                <w:kern w:val="0"/>
                <w:sz w:val="18"/>
                <w:szCs w:val="18"/>
              </w:rPr>
              <w:t>船舶总吨</w:t>
            </w:r>
          </w:p>
          <w:p w14:paraId="20A548E9">
            <w:pPr>
              <w:widowControl/>
              <w:spacing w:line="0" w:lineRule="atLeast"/>
              <w:jc w:val="center"/>
              <w:rPr>
                <w:bCs/>
                <w:kern w:val="0"/>
                <w:sz w:val="18"/>
                <w:szCs w:val="18"/>
              </w:rPr>
            </w:pPr>
            <w:r>
              <w:rPr>
                <w:rFonts w:hint="eastAsia"/>
                <w:bCs/>
                <w:kern w:val="0"/>
                <w:sz w:val="18"/>
                <w:szCs w:val="18"/>
              </w:rPr>
              <w:t>（吨位）</w:t>
            </w:r>
          </w:p>
        </w:tc>
        <w:tc>
          <w:tcPr>
            <w:tcW w:w="828" w:type="pct"/>
            <w:tcMar>
              <w:left w:w="0" w:type="dxa"/>
              <w:right w:w="0" w:type="dxa"/>
            </w:tcMar>
            <w:vAlign w:val="center"/>
          </w:tcPr>
          <w:p w14:paraId="7FEACE49">
            <w:pPr>
              <w:widowControl/>
              <w:spacing w:line="0" w:lineRule="atLeast"/>
              <w:jc w:val="center"/>
              <w:rPr>
                <w:bCs/>
                <w:kern w:val="0"/>
                <w:sz w:val="18"/>
                <w:szCs w:val="18"/>
              </w:rPr>
            </w:pPr>
            <w:r>
              <w:rPr>
                <w:rFonts w:hint="eastAsia"/>
                <w:bCs/>
                <w:kern w:val="0"/>
                <w:sz w:val="18"/>
                <w:szCs w:val="18"/>
              </w:rPr>
              <w:t>船舶总载重量（吨）</w:t>
            </w:r>
          </w:p>
        </w:tc>
        <w:tc>
          <w:tcPr>
            <w:tcW w:w="726" w:type="pct"/>
            <w:tcMar>
              <w:left w:w="0" w:type="dxa"/>
              <w:right w:w="0" w:type="dxa"/>
            </w:tcMar>
            <w:vAlign w:val="center"/>
          </w:tcPr>
          <w:p w14:paraId="6DF8B6D6">
            <w:pPr>
              <w:widowControl/>
              <w:spacing w:line="0" w:lineRule="atLeast"/>
              <w:jc w:val="center"/>
              <w:rPr>
                <w:bCs/>
                <w:kern w:val="0"/>
                <w:sz w:val="18"/>
                <w:szCs w:val="18"/>
              </w:rPr>
            </w:pPr>
            <w:r>
              <w:rPr>
                <w:rFonts w:hint="eastAsia"/>
                <w:bCs/>
                <w:kern w:val="0"/>
                <w:sz w:val="18"/>
                <w:szCs w:val="18"/>
              </w:rPr>
              <w:t>船舶净载重量（吨）</w:t>
            </w:r>
          </w:p>
        </w:tc>
        <w:tc>
          <w:tcPr>
            <w:tcW w:w="553" w:type="pct"/>
            <w:tcMar>
              <w:left w:w="0" w:type="dxa"/>
              <w:right w:w="0" w:type="dxa"/>
            </w:tcMar>
            <w:vAlign w:val="center"/>
          </w:tcPr>
          <w:p w14:paraId="798B145E">
            <w:pPr>
              <w:widowControl/>
              <w:spacing w:line="0" w:lineRule="atLeast"/>
              <w:jc w:val="center"/>
              <w:rPr>
                <w:sz w:val="18"/>
                <w:szCs w:val="18"/>
              </w:rPr>
            </w:pPr>
            <w:r>
              <w:rPr>
                <w:rFonts w:hint="eastAsia"/>
                <w:sz w:val="18"/>
                <w:szCs w:val="18"/>
              </w:rPr>
              <w:t>载客量</w:t>
            </w:r>
          </w:p>
          <w:p w14:paraId="67995840">
            <w:pPr>
              <w:widowControl/>
              <w:spacing w:line="0" w:lineRule="atLeast"/>
              <w:jc w:val="center"/>
              <w:rPr>
                <w:bCs/>
                <w:kern w:val="0"/>
                <w:sz w:val="18"/>
                <w:szCs w:val="18"/>
              </w:rPr>
            </w:pPr>
            <w:r>
              <w:rPr>
                <w:rFonts w:hint="eastAsia"/>
                <w:sz w:val="18"/>
                <w:szCs w:val="18"/>
              </w:rPr>
              <w:t>（客位）</w:t>
            </w:r>
          </w:p>
        </w:tc>
        <w:tc>
          <w:tcPr>
            <w:tcW w:w="603" w:type="pct"/>
            <w:vAlign w:val="center"/>
          </w:tcPr>
          <w:p w14:paraId="00DB8411">
            <w:pPr>
              <w:widowControl/>
              <w:spacing w:line="0" w:lineRule="atLeast"/>
              <w:jc w:val="center"/>
              <w:rPr>
                <w:bCs/>
                <w:kern w:val="0"/>
                <w:sz w:val="18"/>
                <w:szCs w:val="18"/>
              </w:rPr>
            </w:pPr>
            <w:r>
              <w:rPr>
                <w:rFonts w:hint="eastAsia"/>
                <w:sz w:val="18"/>
                <w:szCs w:val="18"/>
              </w:rPr>
              <w:t>集装箱位（</w:t>
            </w:r>
            <w:r>
              <w:rPr>
                <w:sz w:val="18"/>
                <w:szCs w:val="18"/>
              </w:rPr>
              <w:t>TEU</w:t>
            </w:r>
            <w:r>
              <w:rPr>
                <w:rFonts w:hint="eastAsia"/>
                <w:sz w:val="18"/>
                <w:szCs w:val="18"/>
              </w:rPr>
              <w:t>）</w:t>
            </w:r>
          </w:p>
        </w:tc>
        <w:tc>
          <w:tcPr>
            <w:tcW w:w="482" w:type="pct"/>
            <w:tcMar>
              <w:left w:w="0" w:type="dxa"/>
              <w:right w:w="0" w:type="dxa"/>
            </w:tcMar>
            <w:vAlign w:val="center"/>
          </w:tcPr>
          <w:p w14:paraId="00663A79">
            <w:pPr>
              <w:widowControl/>
              <w:spacing w:line="0" w:lineRule="atLeast"/>
              <w:jc w:val="center"/>
              <w:rPr>
                <w:bCs/>
                <w:kern w:val="0"/>
                <w:sz w:val="18"/>
                <w:szCs w:val="18"/>
              </w:rPr>
            </w:pPr>
            <w:r>
              <w:rPr>
                <w:rFonts w:hint="eastAsia"/>
                <w:bCs/>
                <w:kern w:val="0"/>
                <w:sz w:val="18"/>
                <w:szCs w:val="18"/>
              </w:rPr>
              <w:t>功率</w:t>
            </w:r>
          </w:p>
          <w:p w14:paraId="6CDDF392">
            <w:pPr>
              <w:widowControl/>
              <w:spacing w:line="0" w:lineRule="atLeast"/>
              <w:jc w:val="center"/>
              <w:rPr>
                <w:bCs/>
                <w:kern w:val="0"/>
                <w:sz w:val="18"/>
                <w:szCs w:val="18"/>
              </w:rPr>
            </w:pPr>
            <w:r>
              <w:rPr>
                <w:rFonts w:hint="eastAsia"/>
                <w:bCs/>
                <w:kern w:val="0"/>
                <w:sz w:val="18"/>
                <w:szCs w:val="18"/>
              </w:rPr>
              <w:t>（千瓦）</w:t>
            </w:r>
          </w:p>
        </w:tc>
      </w:tr>
      <w:tr w14:paraId="4B5B26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506" w:type="pct"/>
            <w:vAlign w:val="center"/>
          </w:tcPr>
          <w:p w14:paraId="4505606B">
            <w:pPr>
              <w:widowControl/>
              <w:jc w:val="center"/>
              <w:rPr>
                <w:kern w:val="0"/>
                <w:sz w:val="18"/>
                <w:szCs w:val="18"/>
              </w:rPr>
            </w:pPr>
            <w:r>
              <w:rPr>
                <w:rFonts w:hint="eastAsia"/>
                <w:bCs/>
                <w:kern w:val="0"/>
                <w:sz w:val="18"/>
                <w:szCs w:val="18"/>
              </w:rPr>
              <w:t>子</w:t>
            </w:r>
          </w:p>
        </w:tc>
        <w:tc>
          <w:tcPr>
            <w:tcW w:w="635" w:type="pct"/>
            <w:vAlign w:val="center"/>
          </w:tcPr>
          <w:p w14:paraId="7A50CA6D">
            <w:pPr>
              <w:widowControl/>
              <w:jc w:val="center"/>
              <w:rPr>
                <w:kern w:val="0"/>
                <w:sz w:val="18"/>
                <w:szCs w:val="18"/>
              </w:rPr>
            </w:pPr>
            <w:r>
              <w:rPr>
                <w:rFonts w:hint="eastAsia"/>
                <w:bCs/>
                <w:kern w:val="0"/>
                <w:sz w:val="18"/>
                <w:szCs w:val="18"/>
              </w:rPr>
              <w:t>丑</w:t>
            </w:r>
          </w:p>
        </w:tc>
        <w:tc>
          <w:tcPr>
            <w:tcW w:w="667" w:type="pct"/>
            <w:noWrap/>
            <w:tcMar>
              <w:left w:w="0" w:type="dxa"/>
              <w:right w:w="0" w:type="dxa"/>
            </w:tcMar>
            <w:vAlign w:val="center"/>
          </w:tcPr>
          <w:p w14:paraId="0872A479">
            <w:pPr>
              <w:widowControl/>
              <w:jc w:val="center"/>
              <w:rPr>
                <w:kern w:val="0"/>
                <w:sz w:val="18"/>
                <w:szCs w:val="18"/>
              </w:rPr>
            </w:pPr>
            <w:r>
              <w:rPr>
                <w:kern w:val="0"/>
                <w:sz w:val="18"/>
                <w:szCs w:val="18"/>
              </w:rPr>
              <w:t>01</w:t>
            </w:r>
          </w:p>
        </w:tc>
        <w:tc>
          <w:tcPr>
            <w:tcW w:w="828" w:type="pct"/>
            <w:noWrap/>
            <w:tcMar>
              <w:left w:w="0" w:type="dxa"/>
              <w:right w:w="0" w:type="dxa"/>
            </w:tcMar>
            <w:vAlign w:val="center"/>
          </w:tcPr>
          <w:p w14:paraId="311C6696">
            <w:pPr>
              <w:widowControl/>
              <w:jc w:val="center"/>
              <w:rPr>
                <w:kern w:val="0"/>
                <w:sz w:val="18"/>
                <w:szCs w:val="18"/>
              </w:rPr>
            </w:pPr>
            <w:r>
              <w:rPr>
                <w:kern w:val="0"/>
                <w:sz w:val="18"/>
                <w:szCs w:val="18"/>
              </w:rPr>
              <w:t>02</w:t>
            </w:r>
          </w:p>
        </w:tc>
        <w:tc>
          <w:tcPr>
            <w:tcW w:w="726" w:type="pct"/>
            <w:noWrap/>
            <w:tcMar>
              <w:left w:w="0" w:type="dxa"/>
              <w:right w:w="0" w:type="dxa"/>
            </w:tcMar>
            <w:vAlign w:val="center"/>
          </w:tcPr>
          <w:p w14:paraId="29985DEA">
            <w:pPr>
              <w:widowControl/>
              <w:jc w:val="center"/>
              <w:rPr>
                <w:kern w:val="0"/>
                <w:sz w:val="18"/>
                <w:szCs w:val="18"/>
              </w:rPr>
            </w:pPr>
            <w:r>
              <w:rPr>
                <w:kern w:val="0"/>
                <w:sz w:val="18"/>
                <w:szCs w:val="18"/>
              </w:rPr>
              <w:t>03</w:t>
            </w:r>
          </w:p>
        </w:tc>
        <w:tc>
          <w:tcPr>
            <w:tcW w:w="553" w:type="pct"/>
            <w:tcMar>
              <w:left w:w="0" w:type="dxa"/>
              <w:right w:w="0" w:type="dxa"/>
            </w:tcMar>
            <w:vAlign w:val="center"/>
          </w:tcPr>
          <w:p w14:paraId="5557902E">
            <w:pPr>
              <w:widowControl/>
              <w:jc w:val="center"/>
              <w:rPr>
                <w:kern w:val="0"/>
                <w:sz w:val="18"/>
                <w:szCs w:val="18"/>
              </w:rPr>
            </w:pPr>
            <w:r>
              <w:rPr>
                <w:kern w:val="0"/>
                <w:sz w:val="18"/>
                <w:szCs w:val="18"/>
              </w:rPr>
              <w:t>04</w:t>
            </w:r>
          </w:p>
        </w:tc>
        <w:tc>
          <w:tcPr>
            <w:tcW w:w="603" w:type="pct"/>
            <w:vAlign w:val="center"/>
          </w:tcPr>
          <w:p w14:paraId="1B431B11">
            <w:pPr>
              <w:widowControl/>
              <w:jc w:val="center"/>
              <w:rPr>
                <w:kern w:val="0"/>
                <w:sz w:val="18"/>
                <w:szCs w:val="18"/>
              </w:rPr>
            </w:pPr>
            <w:r>
              <w:rPr>
                <w:kern w:val="0"/>
                <w:sz w:val="18"/>
                <w:szCs w:val="18"/>
              </w:rPr>
              <w:t>05</w:t>
            </w:r>
          </w:p>
        </w:tc>
        <w:tc>
          <w:tcPr>
            <w:tcW w:w="482" w:type="pct"/>
            <w:tcMar>
              <w:left w:w="0" w:type="dxa"/>
              <w:right w:w="0" w:type="dxa"/>
            </w:tcMar>
            <w:vAlign w:val="center"/>
          </w:tcPr>
          <w:p w14:paraId="7872134B">
            <w:pPr>
              <w:widowControl/>
              <w:jc w:val="center"/>
              <w:rPr>
                <w:kern w:val="0"/>
                <w:sz w:val="18"/>
                <w:szCs w:val="18"/>
              </w:rPr>
            </w:pPr>
            <w:r>
              <w:rPr>
                <w:rFonts w:hint="eastAsia"/>
                <w:kern w:val="0"/>
                <w:sz w:val="18"/>
                <w:szCs w:val="18"/>
              </w:rPr>
              <w:t>寅</w:t>
            </w:r>
          </w:p>
        </w:tc>
      </w:tr>
      <w:tr w14:paraId="6C8D9C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506" w:type="pct"/>
          </w:tcPr>
          <w:p w14:paraId="02D9FE38">
            <w:pPr>
              <w:widowControl/>
              <w:jc w:val="center"/>
              <w:rPr>
                <w:kern w:val="0"/>
                <w:sz w:val="18"/>
                <w:szCs w:val="18"/>
              </w:rPr>
            </w:pPr>
          </w:p>
        </w:tc>
        <w:tc>
          <w:tcPr>
            <w:tcW w:w="635" w:type="pct"/>
          </w:tcPr>
          <w:p w14:paraId="7FFA696E">
            <w:pPr>
              <w:widowControl/>
              <w:jc w:val="center"/>
              <w:rPr>
                <w:kern w:val="0"/>
                <w:sz w:val="18"/>
                <w:szCs w:val="18"/>
              </w:rPr>
            </w:pPr>
          </w:p>
        </w:tc>
        <w:tc>
          <w:tcPr>
            <w:tcW w:w="667" w:type="pct"/>
            <w:noWrap/>
            <w:tcMar>
              <w:left w:w="0" w:type="dxa"/>
              <w:right w:w="0" w:type="dxa"/>
            </w:tcMar>
            <w:vAlign w:val="center"/>
          </w:tcPr>
          <w:p w14:paraId="44AB9EEB">
            <w:pPr>
              <w:widowControl/>
              <w:jc w:val="center"/>
              <w:rPr>
                <w:kern w:val="0"/>
                <w:sz w:val="18"/>
                <w:szCs w:val="18"/>
              </w:rPr>
            </w:pPr>
          </w:p>
        </w:tc>
        <w:tc>
          <w:tcPr>
            <w:tcW w:w="828" w:type="pct"/>
            <w:noWrap/>
            <w:tcMar>
              <w:left w:w="0" w:type="dxa"/>
              <w:right w:w="0" w:type="dxa"/>
            </w:tcMar>
            <w:vAlign w:val="center"/>
          </w:tcPr>
          <w:p w14:paraId="06FC74D1">
            <w:pPr>
              <w:widowControl/>
              <w:jc w:val="center"/>
              <w:rPr>
                <w:kern w:val="0"/>
                <w:sz w:val="18"/>
                <w:szCs w:val="18"/>
              </w:rPr>
            </w:pPr>
          </w:p>
        </w:tc>
        <w:tc>
          <w:tcPr>
            <w:tcW w:w="726" w:type="pct"/>
            <w:noWrap/>
            <w:tcMar>
              <w:left w:w="0" w:type="dxa"/>
              <w:right w:w="0" w:type="dxa"/>
            </w:tcMar>
            <w:vAlign w:val="center"/>
          </w:tcPr>
          <w:p w14:paraId="1E1A286E">
            <w:pPr>
              <w:widowControl/>
              <w:jc w:val="center"/>
              <w:rPr>
                <w:kern w:val="0"/>
                <w:sz w:val="18"/>
                <w:szCs w:val="18"/>
              </w:rPr>
            </w:pPr>
          </w:p>
        </w:tc>
        <w:tc>
          <w:tcPr>
            <w:tcW w:w="553" w:type="pct"/>
            <w:tcMar>
              <w:left w:w="0" w:type="dxa"/>
              <w:right w:w="0" w:type="dxa"/>
            </w:tcMar>
            <w:vAlign w:val="center"/>
          </w:tcPr>
          <w:p w14:paraId="6C8DC7C5">
            <w:pPr>
              <w:widowControl/>
              <w:jc w:val="center"/>
              <w:rPr>
                <w:kern w:val="0"/>
                <w:sz w:val="18"/>
                <w:szCs w:val="18"/>
              </w:rPr>
            </w:pPr>
          </w:p>
        </w:tc>
        <w:tc>
          <w:tcPr>
            <w:tcW w:w="603" w:type="pct"/>
            <w:vAlign w:val="center"/>
          </w:tcPr>
          <w:p w14:paraId="1635B92B">
            <w:pPr>
              <w:widowControl/>
              <w:jc w:val="center"/>
              <w:rPr>
                <w:kern w:val="0"/>
                <w:sz w:val="18"/>
                <w:szCs w:val="18"/>
              </w:rPr>
            </w:pPr>
          </w:p>
        </w:tc>
        <w:tc>
          <w:tcPr>
            <w:tcW w:w="482" w:type="pct"/>
            <w:tcMar>
              <w:left w:w="0" w:type="dxa"/>
              <w:right w:w="0" w:type="dxa"/>
            </w:tcMar>
            <w:vAlign w:val="center"/>
          </w:tcPr>
          <w:p w14:paraId="260D6FFA">
            <w:pPr>
              <w:widowControl/>
              <w:jc w:val="center"/>
              <w:rPr>
                <w:kern w:val="0"/>
                <w:sz w:val="18"/>
                <w:szCs w:val="18"/>
              </w:rPr>
            </w:pPr>
          </w:p>
        </w:tc>
      </w:tr>
      <w:tr w14:paraId="0AB4CD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506" w:type="pct"/>
          </w:tcPr>
          <w:p w14:paraId="0FCC8794">
            <w:pPr>
              <w:widowControl/>
              <w:jc w:val="center"/>
              <w:rPr>
                <w:kern w:val="0"/>
                <w:sz w:val="18"/>
                <w:szCs w:val="18"/>
              </w:rPr>
            </w:pPr>
          </w:p>
        </w:tc>
        <w:tc>
          <w:tcPr>
            <w:tcW w:w="635" w:type="pct"/>
          </w:tcPr>
          <w:p w14:paraId="347A015F">
            <w:pPr>
              <w:widowControl/>
              <w:jc w:val="center"/>
              <w:rPr>
                <w:kern w:val="0"/>
                <w:sz w:val="18"/>
                <w:szCs w:val="18"/>
              </w:rPr>
            </w:pPr>
          </w:p>
        </w:tc>
        <w:tc>
          <w:tcPr>
            <w:tcW w:w="667" w:type="pct"/>
            <w:noWrap/>
            <w:tcMar>
              <w:left w:w="0" w:type="dxa"/>
              <w:right w:w="0" w:type="dxa"/>
            </w:tcMar>
            <w:vAlign w:val="center"/>
          </w:tcPr>
          <w:p w14:paraId="479373BA">
            <w:pPr>
              <w:widowControl/>
              <w:jc w:val="center"/>
              <w:rPr>
                <w:kern w:val="0"/>
                <w:sz w:val="18"/>
                <w:szCs w:val="18"/>
              </w:rPr>
            </w:pPr>
          </w:p>
        </w:tc>
        <w:tc>
          <w:tcPr>
            <w:tcW w:w="828" w:type="pct"/>
            <w:noWrap/>
            <w:tcMar>
              <w:left w:w="0" w:type="dxa"/>
              <w:right w:w="0" w:type="dxa"/>
            </w:tcMar>
            <w:vAlign w:val="center"/>
          </w:tcPr>
          <w:p w14:paraId="7ECB74B8">
            <w:pPr>
              <w:widowControl/>
              <w:jc w:val="center"/>
              <w:rPr>
                <w:kern w:val="0"/>
                <w:sz w:val="18"/>
                <w:szCs w:val="18"/>
              </w:rPr>
            </w:pPr>
          </w:p>
        </w:tc>
        <w:tc>
          <w:tcPr>
            <w:tcW w:w="726" w:type="pct"/>
            <w:noWrap/>
            <w:tcMar>
              <w:left w:w="0" w:type="dxa"/>
              <w:right w:w="0" w:type="dxa"/>
            </w:tcMar>
            <w:vAlign w:val="center"/>
          </w:tcPr>
          <w:p w14:paraId="5E49A1FD">
            <w:pPr>
              <w:widowControl/>
              <w:jc w:val="center"/>
              <w:rPr>
                <w:kern w:val="0"/>
                <w:sz w:val="18"/>
                <w:szCs w:val="18"/>
              </w:rPr>
            </w:pPr>
          </w:p>
        </w:tc>
        <w:tc>
          <w:tcPr>
            <w:tcW w:w="553" w:type="pct"/>
            <w:tcMar>
              <w:left w:w="0" w:type="dxa"/>
              <w:right w:w="0" w:type="dxa"/>
            </w:tcMar>
            <w:vAlign w:val="center"/>
          </w:tcPr>
          <w:p w14:paraId="49D85D85">
            <w:pPr>
              <w:widowControl/>
              <w:jc w:val="center"/>
              <w:rPr>
                <w:kern w:val="0"/>
                <w:sz w:val="18"/>
                <w:szCs w:val="18"/>
              </w:rPr>
            </w:pPr>
          </w:p>
        </w:tc>
        <w:tc>
          <w:tcPr>
            <w:tcW w:w="603" w:type="pct"/>
            <w:vAlign w:val="center"/>
          </w:tcPr>
          <w:p w14:paraId="0C88A5C4">
            <w:pPr>
              <w:widowControl/>
              <w:jc w:val="center"/>
              <w:rPr>
                <w:kern w:val="0"/>
                <w:sz w:val="18"/>
                <w:szCs w:val="18"/>
              </w:rPr>
            </w:pPr>
          </w:p>
        </w:tc>
        <w:tc>
          <w:tcPr>
            <w:tcW w:w="482" w:type="pct"/>
            <w:tcMar>
              <w:left w:w="0" w:type="dxa"/>
              <w:right w:w="0" w:type="dxa"/>
            </w:tcMar>
            <w:vAlign w:val="center"/>
          </w:tcPr>
          <w:p w14:paraId="714BF9A3">
            <w:pPr>
              <w:widowControl/>
              <w:jc w:val="center"/>
              <w:rPr>
                <w:kern w:val="0"/>
                <w:sz w:val="18"/>
                <w:szCs w:val="18"/>
              </w:rPr>
            </w:pPr>
          </w:p>
        </w:tc>
      </w:tr>
      <w:tr w14:paraId="08BE60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506" w:type="pct"/>
          </w:tcPr>
          <w:p w14:paraId="55317924">
            <w:pPr>
              <w:widowControl/>
              <w:jc w:val="center"/>
              <w:rPr>
                <w:kern w:val="0"/>
                <w:sz w:val="18"/>
                <w:szCs w:val="18"/>
              </w:rPr>
            </w:pPr>
          </w:p>
        </w:tc>
        <w:tc>
          <w:tcPr>
            <w:tcW w:w="635" w:type="pct"/>
          </w:tcPr>
          <w:p w14:paraId="660142D3">
            <w:pPr>
              <w:widowControl/>
              <w:jc w:val="center"/>
              <w:rPr>
                <w:kern w:val="0"/>
                <w:sz w:val="18"/>
                <w:szCs w:val="18"/>
              </w:rPr>
            </w:pPr>
          </w:p>
        </w:tc>
        <w:tc>
          <w:tcPr>
            <w:tcW w:w="667" w:type="pct"/>
            <w:noWrap/>
            <w:tcMar>
              <w:left w:w="0" w:type="dxa"/>
              <w:right w:w="0" w:type="dxa"/>
            </w:tcMar>
            <w:vAlign w:val="center"/>
          </w:tcPr>
          <w:p w14:paraId="596D964E">
            <w:pPr>
              <w:widowControl/>
              <w:jc w:val="center"/>
              <w:rPr>
                <w:kern w:val="0"/>
                <w:sz w:val="18"/>
                <w:szCs w:val="18"/>
              </w:rPr>
            </w:pPr>
          </w:p>
        </w:tc>
        <w:tc>
          <w:tcPr>
            <w:tcW w:w="828" w:type="pct"/>
            <w:noWrap/>
            <w:tcMar>
              <w:left w:w="0" w:type="dxa"/>
              <w:right w:w="0" w:type="dxa"/>
            </w:tcMar>
            <w:vAlign w:val="center"/>
          </w:tcPr>
          <w:p w14:paraId="5C2C1FA0">
            <w:pPr>
              <w:widowControl/>
              <w:jc w:val="center"/>
              <w:rPr>
                <w:kern w:val="0"/>
                <w:sz w:val="18"/>
                <w:szCs w:val="18"/>
              </w:rPr>
            </w:pPr>
          </w:p>
        </w:tc>
        <w:tc>
          <w:tcPr>
            <w:tcW w:w="726" w:type="pct"/>
            <w:noWrap/>
            <w:tcMar>
              <w:left w:w="0" w:type="dxa"/>
              <w:right w:w="0" w:type="dxa"/>
            </w:tcMar>
            <w:vAlign w:val="center"/>
          </w:tcPr>
          <w:p w14:paraId="23C62F8B">
            <w:pPr>
              <w:widowControl/>
              <w:jc w:val="center"/>
              <w:rPr>
                <w:kern w:val="0"/>
                <w:sz w:val="18"/>
                <w:szCs w:val="18"/>
              </w:rPr>
            </w:pPr>
          </w:p>
        </w:tc>
        <w:tc>
          <w:tcPr>
            <w:tcW w:w="553" w:type="pct"/>
            <w:tcMar>
              <w:left w:w="0" w:type="dxa"/>
              <w:right w:w="0" w:type="dxa"/>
            </w:tcMar>
            <w:vAlign w:val="center"/>
          </w:tcPr>
          <w:p w14:paraId="051AA8FD">
            <w:pPr>
              <w:widowControl/>
              <w:jc w:val="center"/>
              <w:rPr>
                <w:kern w:val="0"/>
                <w:sz w:val="18"/>
                <w:szCs w:val="18"/>
              </w:rPr>
            </w:pPr>
          </w:p>
        </w:tc>
        <w:tc>
          <w:tcPr>
            <w:tcW w:w="603" w:type="pct"/>
            <w:vAlign w:val="center"/>
          </w:tcPr>
          <w:p w14:paraId="6AD19BF1">
            <w:pPr>
              <w:widowControl/>
              <w:jc w:val="center"/>
              <w:rPr>
                <w:kern w:val="0"/>
                <w:sz w:val="18"/>
                <w:szCs w:val="18"/>
              </w:rPr>
            </w:pPr>
          </w:p>
        </w:tc>
        <w:tc>
          <w:tcPr>
            <w:tcW w:w="482" w:type="pct"/>
            <w:tcMar>
              <w:left w:w="0" w:type="dxa"/>
              <w:right w:w="0" w:type="dxa"/>
            </w:tcMar>
            <w:vAlign w:val="center"/>
          </w:tcPr>
          <w:p w14:paraId="065868F0">
            <w:pPr>
              <w:widowControl/>
              <w:jc w:val="center"/>
              <w:rPr>
                <w:kern w:val="0"/>
                <w:sz w:val="18"/>
                <w:szCs w:val="18"/>
              </w:rPr>
            </w:pPr>
          </w:p>
        </w:tc>
      </w:tr>
    </w:tbl>
    <w:p w14:paraId="0A8454FD">
      <w:pPr>
        <w:widowControl/>
        <w:spacing w:line="0" w:lineRule="atLeast"/>
        <w:rPr>
          <w:sz w:val="18"/>
        </w:rPr>
      </w:pPr>
      <w:r>
        <w:rPr>
          <w:rFonts w:hint="eastAsia"/>
          <w:sz w:val="18"/>
        </w:rPr>
        <w:t>单位负责人：</w:t>
      </w:r>
      <w:r>
        <w:rPr>
          <w:sz w:val="18"/>
        </w:rPr>
        <w:t xml:space="preserve">        </w:t>
      </w:r>
      <w:r>
        <w:rPr>
          <w:rFonts w:hint="eastAsia"/>
          <w:sz w:val="18"/>
        </w:rPr>
        <w:t>统计负责人：</w:t>
      </w:r>
      <w:r>
        <w:rPr>
          <w:sz w:val="18"/>
        </w:rPr>
        <w:t xml:space="preserve">           </w:t>
      </w:r>
      <w:r>
        <w:rPr>
          <w:rFonts w:hint="eastAsia"/>
          <w:sz w:val="18"/>
        </w:rPr>
        <w:t>填表人：</w:t>
      </w:r>
      <w:r>
        <w:rPr>
          <w:sz w:val="18"/>
        </w:rPr>
        <w:t xml:space="preserve">          </w:t>
      </w:r>
      <w:r>
        <w:rPr>
          <w:rFonts w:hint="eastAsia"/>
          <w:sz w:val="18"/>
        </w:rPr>
        <w:t>联系电话：</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11BD2908">
      <w:pPr>
        <w:spacing w:line="0" w:lineRule="atLeast"/>
        <w:rPr>
          <w:sz w:val="18"/>
        </w:rPr>
      </w:pPr>
    </w:p>
    <w:p w14:paraId="20DBD773">
      <w:pPr>
        <w:spacing w:line="0" w:lineRule="atLeast"/>
        <w:ind w:left="1566" w:hanging="1565" w:hangingChars="870"/>
        <w:jc w:val="left"/>
        <w:rPr>
          <w:sz w:val="18"/>
        </w:rPr>
      </w:pPr>
      <w:r>
        <w:rPr>
          <w:rFonts w:hint="eastAsia"/>
          <w:sz w:val="18"/>
        </w:rPr>
        <w:t>说明：</w:t>
      </w:r>
      <w:r>
        <w:rPr>
          <w:sz w:val="18"/>
        </w:rPr>
        <w:t>1.</w:t>
      </w:r>
      <w:r>
        <w:rPr>
          <w:rFonts w:hint="eastAsia"/>
          <w:sz w:val="18"/>
        </w:rPr>
        <w:t>本表由各省、自治区、直辖市交通运输厅（委）组织填报。</w:t>
      </w:r>
    </w:p>
    <w:p w14:paraId="2CE50B74">
      <w:pPr>
        <w:spacing w:line="0" w:lineRule="atLeast"/>
        <w:ind w:firstLine="540" w:firstLineChars="300"/>
        <w:jc w:val="left"/>
        <w:rPr>
          <w:sz w:val="18"/>
        </w:rPr>
      </w:pPr>
      <w:r>
        <w:rPr>
          <w:sz w:val="18"/>
        </w:rPr>
        <w:t>2.</w:t>
      </w:r>
      <w:r>
        <w:rPr>
          <w:rFonts w:hint="eastAsia"/>
          <w:sz w:val="18"/>
        </w:rPr>
        <w:t>统计范围：从事水上客、货运输活动的样本船舶。不包括以下船舶：</w:t>
      </w:r>
    </w:p>
    <w:p w14:paraId="69F52F37">
      <w:pPr>
        <w:spacing w:line="0" w:lineRule="atLeast"/>
        <w:ind w:firstLine="540" w:firstLineChars="300"/>
        <w:jc w:val="left"/>
        <w:rPr>
          <w:sz w:val="18"/>
        </w:rPr>
      </w:pPr>
      <w:r>
        <w:rPr>
          <w:rFonts w:hint="eastAsia"/>
          <w:sz w:val="18"/>
        </w:rPr>
        <w:t>（</w:t>
      </w:r>
      <w:r>
        <w:rPr>
          <w:sz w:val="18"/>
        </w:rPr>
        <w:t>1</w:t>
      </w:r>
      <w:r>
        <w:rPr>
          <w:rFonts w:hint="eastAsia"/>
          <w:sz w:val="18"/>
        </w:rPr>
        <w:t>）工程作业船舶；</w:t>
      </w:r>
    </w:p>
    <w:p w14:paraId="7E213528">
      <w:pPr>
        <w:spacing w:line="0" w:lineRule="atLeast"/>
        <w:ind w:firstLine="540" w:firstLineChars="300"/>
        <w:jc w:val="left"/>
        <w:rPr>
          <w:sz w:val="18"/>
        </w:rPr>
      </w:pPr>
      <w:r>
        <w:rPr>
          <w:rFonts w:hint="eastAsia"/>
          <w:sz w:val="18"/>
        </w:rPr>
        <w:t>（</w:t>
      </w:r>
      <w:r>
        <w:rPr>
          <w:sz w:val="18"/>
        </w:rPr>
        <w:t>2</w:t>
      </w:r>
      <w:r>
        <w:rPr>
          <w:rFonts w:hint="eastAsia"/>
          <w:sz w:val="18"/>
        </w:rPr>
        <w:t>）港口服务船舶；</w:t>
      </w:r>
    </w:p>
    <w:p w14:paraId="5B013A1D">
      <w:pPr>
        <w:spacing w:line="0" w:lineRule="atLeast"/>
        <w:ind w:firstLine="540" w:firstLineChars="300"/>
        <w:jc w:val="left"/>
        <w:rPr>
          <w:sz w:val="18"/>
        </w:rPr>
      </w:pPr>
      <w:r>
        <w:rPr>
          <w:rFonts w:hint="eastAsia"/>
          <w:sz w:val="18"/>
        </w:rPr>
        <w:t>（</w:t>
      </w:r>
      <w:r>
        <w:rPr>
          <w:sz w:val="18"/>
        </w:rPr>
        <w:t>3</w:t>
      </w:r>
      <w:r>
        <w:rPr>
          <w:rFonts w:hint="eastAsia"/>
          <w:sz w:val="18"/>
        </w:rPr>
        <w:t>）巡逻稽查船舶；</w:t>
      </w:r>
    </w:p>
    <w:p w14:paraId="591F4AAB">
      <w:pPr>
        <w:spacing w:line="0" w:lineRule="atLeast"/>
        <w:ind w:firstLine="540" w:firstLineChars="300"/>
        <w:jc w:val="left"/>
        <w:rPr>
          <w:sz w:val="18"/>
        </w:rPr>
      </w:pPr>
      <w:r>
        <w:rPr>
          <w:rFonts w:hint="eastAsia"/>
          <w:sz w:val="18"/>
        </w:rPr>
        <w:t>（</w:t>
      </w:r>
      <w:r>
        <w:rPr>
          <w:sz w:val="18"/>
        </w:rPr>
        <w:t>4</w:t>
      </w:r>
      <w:r>
        <w:rPr>
          <w:rFonts w:hint="eastAsia"/>
          <w:sz w:val="18"/>
        </w:rPr>
        <w:t>）农业渔业生产船舶；</w:t>
      </w:r>
    </w:p>
    <w:p w14:paraId="20805DB0">
      <w:pPr>
        <w:spacing w:line="0" w:lineRule="atLeast"/>
        <w:ind w:firstLine="540" w:firstLineChars="300"/>
        <w:jc w:val="left"/>
        <w:rPr>
          <w:sz w:val="18"/>
        </w:rPr>
      </w:pPr>
      <w:r>
        <w:rPr>
          <w:rFonts w:hint="eastAsia"/>
          <w:sz w:val="18"/>
        </w:rPr>
        <w:t>（</w:t>
      </w:r>
      <w:r>
        <w:rPr>
          <w:sz w:val="18"/>
        </w:rPr>
        <w:t>5</w:t>
      </w:r>
      <w:r>
        <w:rPr>
          <w:rFonts w:hint="eastAsia"/>
          <w:sz w:val="18"/>
        </w:rPr>
        <w:t>）内河渡船；</w:t>
      </w:r>
    </w:p>
    <w:p w14:paraId="7796DB10">
      <w:pPr>
        <w:spacing w:line="0" w:lineRule="atLeast"/>
        <w:ind w:firstLine="540" w:firstLineChars="300"/>
        <w:jc w:val="left"/>
        <w:rPr>
          <w:sz w:val="18"/>
        </w:rPr>
      </w:pPr>
      <w:r>
        <w:rPr>
          <w:rFonts w:hint="eastAsia"/>
          <w:sz w:val="18"/>
        </w:rPr>
        <w:t>（</w:t>
      </w:r>
      <w:r>
        <w:rPr>
          <w:sz w:val="18"/>
        </w:rPr>
        <w:t>6</w:t>
      </w:r>
      <w:r>
        <w:rPr>
          <w:rFonts w:hint="eastAsia"/>
          <w:sz w:val="18"/>
        </w:rPr>
        <w:t>）其它非营业性运输船舶。</w:t>
      </w:r>
    </w:p>
    <w:p w14:paraId="715EE281">
      <w:pPr>
        <w:spacing w:line="0" w:lineRule="atLeast"/>
        <w:ind w:firstLine="540" w:firstLineChars="300"/>
        <w:jc w:val="left"/>
        <w:rPr>
          <w:sz w:val="18"/>
        </w:rPr>
        <w:sectPr>
          <w:pgSz w:w="11907" w:h="16839"/>
          <w:pgMar w:top="1418" w:right="1247" w:bottom="1247" w:left="1247" w:header="851" w:footer="992" w:gutter="0"/>
          <w:cols w:space="425" w:num="1"/>
          <w:docGrid w:type="lines" w:linePitch="312" w:charSpace="0"/>
        </w:sectPr>
      </w:pPr>
    </w:p>
    <w:p w14:paraId="60246C11">
      <w:pPr>
        <w:pStyle w:val="3"/>
        <w:spacing w:before="0" w:after="0" w:line="240" w:lineRule="auto"/>
        <w:jc w:val="center"/>
        <w:rPr>
          <w:rFonts w:ascii="Times New Roman" w:hAnsi="Times New Roman" w:eastAsia="宋体"/>
          <w:b w:val="0"/>
        </w:rPr>
      </w:pPr>
      <w:bookmarkStart w:id="193" w:name="_Toc210052960"/>
      <w:r>
        <w:rPr>
          <w:rFonts w:ascii="Times New Roman" w:hAnsi="Times New Roman" w:eastAsia="宋体"/>
          <w:b w:val="0"/>
        </w:rPr>
        <w:t>3.</w:t>
      </w:r>
      <w:r>
        <w:rPr>
          <w:rFonts w:hint="eastAsia" w:ascii="Times New Roman" w:hAnsi="Times New Roman" w:eastAsia="宋体"/>
          <w:b w:val="0"/>
        </w:rPr>
        <w:t>经营业户</w:t>
      </w:r>
      <w:bookmarkEnd w:id="193"/>
    </w:p>
    <w:p w14:paraId="7052B618">
      <w:pPr>
        <w:pStyle w:val="3"/>
        <w:spacing w:before="0" w:after="0" w:line="240" w:lineRule="auto"/>
        <w:jc w:val="center"/>
        <w:rPr>
          <w:rFonts w:ascii="Times New Roman" w:hAnsi="Times New Roman" w:eastAsia="宋体"/>
          <w:b w:val="0"/>
        </w:rPr>
      </w:pPr>
      <w:bookmarkStart w:id="194" w:name="_Toc210052961"/>
      <w:r>
        <w:rPr>
          <w:rFonts w:hint="eastAsia" w:ascii="Times New Roman" w:hAnsi="Times New Roman" w:eastAsia="宋体"/>
          <w:b w:val="0"/>
        </w:rPr>
        <w:t>水路运输经营业户情况</w:t>
      </w:r>
      <w:bookmarkEnd w:id="194"/>
    </w:p>
    <w:p w14:paraId="3020A278">
      <w:pPr>
        <w:tabs>
          <w:tab w:val="left" w:pos="5760"/>
        </w:tabs>
        <w:spacing w:line="0" w:lineRule="atLeast"/>
        <w:jc w:val="center"/>
        <w:rPr>
          <w:rFonts w:eastAsia="黑体"/>
          <w:sz w:val="18"/>
          <w:szCs w:val="18"/>
        </w:rPr>
      </w:pPr>
      <w:r>
        <w:rPr>
          <w:rFonts w:eastAsia="黑体"/>
          <w:sz w:val="18"/>
          <w:szCs w:val="18"/>
        </w:rPr>
        <mc:AlternateContent>
          <mc:Choice Requires="wpg">
            <w:drawing>
              <wp:anchor distT="0" distB="0" distL="114300" distR="114300" simplePos="0" relativeHeight="251695104" behindDoc="0" locked="0" layoutInCell="1" allowOverlap="1">
                <wp:simplePos x="0" y="0"/>
                <wp:positionH relativeFrom="column">
                  <wp:posOffset>4192905</wp:posOffset>
                </wp:positionH>
                <wp:positionV relativeFrom="paragraph">
                  <wp:posOffset>34290</wp:posOffset>
                </wp:positionV>
                <wp:extent cx="1597660" cy="755650"/>
                <wp:effectExtent l="0" t="0" r="21590" b="26035"/>
                <wp:wrapNone/>
                <wp:docPr id="11" name="组合 11"/>
                <wp:cNvGraphicFramePr/>
                <a:graphic xmlns:a="http://schemas.openxmlformats.org/drawingml/2006/main">
                  <a:graphicData uri="http://schemas.microsoft.com/office/word/2010/wordprocessingGroup">
                    <wpg:wgp>
                      <wpg:cNvGrpSpPr/>
                      <wpg:grpSpPr>
                        <a:xfrm>
                          <a:off x="0" y="0"/>
                          <a:ext cx="1597824" cy="904182"/>
                          <a:chOff x="381000" y="0"/>
                          <a:chExt cx="1597824" cy="904182"/>
                        </a:xfrm>
                      </wpg:grpSpPr>
                      <wps:wsp>
                        <wps:cNvPr id="21" name="Text Box 68"/>
                        <wps:cNvSpPr txBox="1">
                          <a:spLocks noChangeArrowheads="1"/>
                        </wps:cNvSpPr>
                        <wps:spPr bwMode="auto">
                          <a:xfrm>
                            <a:off x="381000" y="0"/>
                            <a:ext cx="610869" cy="750569"/>
                          </a:xfrm>
                          <a:prstGeom prst="rect">
                            <a:avLst/>
                          </a:prstGeom>
                          <a:solidFill>
                            <a:srgbClr val="FFFFFF"/>
                          </a:solidFill>
                          <a:ln w="9525">
                            <a:solidFill>
                              <a:srgbClr val="FFFFFF"/>
                            </a:solidFill>
                            <a:miter lim="800000"/>
                          </a:ln>
                        </wps:spPr>
                        <wps:txbx>
                          <w:txbxContent>
                            <w:p w14:paraId="00A21815">
                              <w:pPr>
                                <w:spacing w:line="0" w:lineRule="atLeast"/>
                                <w:jc w:val="left"/>
                                <w:rPr>
                                  <w:rFonts w:hint="eastAsia" w:ascii="宋体" w:hAnsi="宋体"/>
                                  <w:sz w:val="18"/>
                                </w:rPr>
                              </w:pPr>
                              <w:r>
                                <w:rPr>
                                  <w:rFonts w:hint="eastAsia" w:ascii="宋体" w:hAnsi="宋体"/>
                                  <w:sz w:val="18"/>
                                </w:rPr>
                                <w:t>表　　号：</w:t>
                              </w:r>
                            </w:p>
                            <w:p w14:paraId="65827F0C">
                              <w:pPr>
                                <w:spacing w:line="0" w:lineRule="atLeast"/>
                                <w:jc w:val="left"/>
                                <w:rPr>
                                  <w:rFonts w:hint="eastAsia" w:ascii="宋体" w:hAnsi="宋体"/>
                                  <w:sz w:val="18"/>
                                </w:rPr>
                              </w:pPr>
                              <w:r>
                                <w:rPr>
                                  <w:rFonts w:hint="eastAsia" w:ascii="宋体" w:hAnsi="宋体"/>
                                  <w:sz w:val="18"/>
                                </w:rPr>
                                <w:t>制定机关：</w:t>
                              </w:r>
                            </w:p>
                            <w:p w14:paraId="5A50C9A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854C5E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738747A">
                              <w:pPr>
                                <w:spacing w:line="0" w:lineRule="atLeast"/>
                                <w:jc w:val="left"/>
                                <w:rPr>
                                  <w:rFonts w:hint="eastAsia" w:ascii="宋体" w:hAnsi="宋体"/>
                                </w:rPr>
                              </w:pPr>
                              <w:r>
                                <w:rPr>
                                  <w:rFonts w:hint="eastAsia" w:ascii="宋体" w:hAnsi="宋体"/>
                                  <w:sz w:val="18"/>
                                </w:rPr>
                                <w:t>有效期至：</w:t>
                              </w:r>
                            </w:p>
                          </w:txbxContent>
                        </wps:txbx>
                        <wps:bodyPr rot="0" vert="horz" wrap="square" lIns="0" tIns="0" rIns="0" bIns="0" anchor="t" anchorCtr="0" upright="1">
                          <a:spAutoFit/>
                        </wps:bodyPr>
                      </wps:wsp>
                      <wps:wsp>
                        <wps:cNvPr id="12" name="Text Box 68"/>
                        <wps:cNvSpPr txBox="1">
                          <a:spLocks noChangeArrowheads="1"/>
                        </wps:cNvSpPr>
                        <wps:spPr bwMode="auto">
                          <a:xfrm>
                            <a:off x="971016" y="5054"/>
                            <a:ext cx="1007808" cy="899128"/>
                          </a:xfrm>
                          <a:prstGeom prst="rect">
                            <a:avLst/>
                          </a:prstGeom>
                          <a:solidFill>
                            <a:srgbClr val="FFFFFF"/>
                          </a:solidFill>
                          <a:ln w="9525">
                            <a:solidFill>
                              <a:srgbClr val="FFFFFF"/>
                            </a:solidFill>
                            <a:miter lim="800000"/>
                          </a:ln>
                        </wps:spPr>
                        <wps:txbx>
                          <w:txbxContent>
                            <w:p w14:paraId="057D1193">
                              <w:pPr>
                                <w:spacing w:line="0" w:lineRule="atLeast"/>
                                <w:jc w:val="distribute"/>
                                <w:rPr>
                                  <w:sz w:val="18"/>
                                </w:rPr>
                              </w:pPr>
                              <w:r>
                                <w:rPr>
                                  <w:sz w:val="18"/>
                                </w:rPr>
                                <w:t>交行统</w:t>
                              </w:r>
                              <w:r>
                                <w:rPr>
                                  <w:rFonts w:hint="eastAsia"/>
                                  <w:sz w:val="18"/>
                                </w:rPr>
                                <w:t>W</w:t>
                              </w:r>
                              <w:r>
                                <w:rPr>
                                  <w:sz w:val="18"/>
                                </w:rPr>
                                <w:t>301表</w:t>
                              </w:r>
                            </w:p>
                            <w:p w14:paraId="2A17F644">
                              <w:pPr>
                                <w:spacing w:line="0" w:lineRule="atLeast"/>
                                <w:jc w:val="distribute"/>
                                <w:rPr>
                                  <w:sz w:val="18"/>
                                </w:rPr>
                              </w:pPr>
                              <w:r>
                                <w:rPr>
                                  <w:sz w:val="18"/>
                                </w:rPr>
                                <w:t>交通运输部</w:t>
                              </w:r>
                            </w:p>
                            <w:p w14:paraId="744F5B94">
                              <w:pPr>
                                <w:spacing w:line="0" w:lineRule="atLeast"/>
                                <w:jc w:val="distribute"/>
                                <w:rPr>
                                  <w:sz w:val="18"/>
                                </w:rPr>
                              </w:pPr>
                              <w:r>
                                <w:rPr>
                                  <w:sz w:val="18"/>
                                </w:rPr>
                                <w:t>国家统计局</w:t>
                              </w:r>
                            </w:p>
                            <w:p w14:paraId="2379248B">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97BB1FF">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wpg:wgp>
                  </a:graphicData>
                </a:graphic>
              </wp:anchor>
            </w:drawing>
          </mc:Choice>
          <mc:Fallback>
            <w:pict>
              <v:group id="_x0000_s1026" o:spid="_x0000_s1026" o:spt="203" style="position:absolute;left:0pt;margin-left:330.15pt;margin-top:2.7pt;height:59.5pt;width:125.8pt;z-index:251695104;mso-width-relative:page;mso-height-relative:page;" coordorigin="381000,0" coordsize="1597824,904182" o:gfxdata="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UqqjHZAAAACQEAAA8AAAAAAAAAAQAgAAAAIgAAAGRycy9kb3ducmV2LnhtbFBLAQIUABQAAAAI&#10;AIdO4kD0khHw0AIAAFQIAAAOAAAAAAAAAAEAIAAAACgBAABkcnMvZTJvRG9jLnhtbFBLBQYAAAAA&#10;BgAGAFkBAABqBgAAAAA=&#10;">
                <o:lock v:ext="edit" aspectratio="f"/>
                <v:shape id="Text Box 68" o:spid="_x0000_s1026" o:spt="202" type="#_x0000_t202" style="position:absolute;left:381000;top:0;height:750569;width:610869;" fillcolor="#FFFFFF" filled="t" stroked="t" coordsize="21600,21600" o:gfxdata="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QwA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style="mso-fit-shape-to-text:t;">
                    <w:txbxContent>
                      <w:p w14:paraId="00A21815">
                        <w:pPr>
                          <w:spacing w:line="0" w:lineRule="atLeast"/>
                          <w:jc w:val="left"/>
                          <w:rPr>
                            <w:rFonts w:hint="eastAsia" w:ascii="宋体" w:hAnsi="宋体"/>
                            <w:sz w:val="18"/>
                          </w:rPr>
                        </w:pPr>
                        <w:r>
                          <w:rPr>
                            <w:rFonts w:hint="eastAsia" w:ascii="宋体" w:hAnsi="宋体"/>
                            <w:sz w:val="18"/>
                          </w:rPr>
                          <w:t>表　　号：</w:t>
                        </w:r>
                      </w:p>
                      <w:p w14:paraId="65827F0C">
                        <w:pPr>
                          <w:spacing w:line="0" w:lineRule="atLeast"/>
                          <w:jc w:val="left"/>
                          <w:rPr>
                            <w:rFonts w:hint="eastAsia" w:ascii="宋体" w:hAnsi="宋体"/>
                            <w:sz w:val="18"/>
                          </w:rPr>
                        </w:pPr>
                        <w:r>
                          <w:rPr>
                            <w:rFonts w:hint="eastAsia" w:ascii="宋体" w:hAnsi="宋体"/>
                            <w:sz w:val="18"/>
                          </w:rPr>
                          <w:t>制定机关：</w:t>
                        </w:r>
                      </w:p>
                      <w:p w14:paraId="5A50C9A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854C5E3">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738747A">
                        <w:pPr>
                          <w:spacing w:line="0" w:lineRule="atLeast"/>
                          <w:jc w:val="left"/>
                          <w:rPr>
                            <w:rFonts w:hint="eastAsia" w:ascii="宋体" w:hAnsi="宋体"/>
                          </w:rPr>
                        </w:pPr>
                        <w:r>
                          <w:rPr>
                            <w:rFonts w:hint="eastAsia" w:ascii="宋体" w:hAnsi="宋体"/>
                            <w:sz w:val="18"/>
                          </w:rPr>
                          <w:t>有效期至：</w:t>
                        </w:r>
                      </w:p>
                    </w:txbxContent>
                  </v:textbox>
                </v:shape>
                <v:shape id="Text Box 68" o:spid="_x0000_s1026" o:spt="202" type="#_x0000_t202" style="position:absolute;left:971016;top:5054;height:899128;width:1007808;" fillcolor="#FFFFFF" filled="t" stroked="t" coordsize="21600,21600" o:gfxdata="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Fpky7sAAADb&#10;AAAADwAAAAAAAAABACAAAAAiAAAAZHJzL2Rvd25yZXYueG1sUEsBAhQAFAAAAAgAh07iQDMvBZ47&#10;AAAAOQAAABAAAAAAAAAAAQAgAAAACgEAAGRycy9zaGFwZXhtbC54bWxQSwUGAAAAAAYABgBbAQAA&#10;tAMAAAAA&#10;">
                  <v:fill on="t" focussize="0,0"/>
                  <v:stroke color="#FFFFFF" miterlimit="8" joinstyle="miter"/>
                  <v:imagedata o:title=""/>
                  <o:lock v:ext="edit" aspectratio="f"/>
                  <v:textbox inset="0mm,0mm,0mm,0mm" style="mso-fit-shape-to-text:t;">
                    <w:txbxContent>
                      <w:p w14:paraId="057D1193">
                        <w:pPr>
                          <w:spacing w:line="0" w:lineRule="atLeast"/>
                          <w:jc w:val="distribute"/>
                          <w:rPr>
                            <w:sz w:val="18"/>
                          </w:rPr>
                        </w:pPr>
                        <w:r>
                          <w:rPr>
                            <w:sz w:val="18"/>
                          </w:rPr>
                          <w:t>交行统</w:t>
                        </w:r>
                        <w:r>
                          <w:rPr>
                            <w:rFonts w:hint="eastAsia"/>
                            <w:sz w:val="18"/>
                          </w:rPr>
                          <w:t>W</w:t>
                        </w:r>
                        <w:r>
                          <w:rPr>
                            <w:sz w:val="18"/>
                          </w:rPr>
                          <w:t>301表</w:t>
                        </w:r>
                      </w:p>
                      <w:p w14:paraId="2A17F644">
                        <w:pPr>
                          <w:spacing w:line="0" w:lineRule="atLeast"/>
                          <w:jc w:val="distribute"/>
                          <w:rPr>
                            <w:sz w:val="18"/>
                          </w:rPr>
                        </w:pPr>
                        <w:r>
                          <w:rPr>
                            <w:sz w:val="18"/>
                          </w:rPr>
                          <w:t>交通运输部</w:t>
                        </w:r>
                      </w:p>
                      <w:p w14:paraId="744F5B94">
                        <w:pPr>
                          <w:spacing w:line="0" w:lineRule="atLeast"/>
                          <w:jc w:val="distribute"/>
                          <w:rPr>
                            <w:sz w:val="18"/>
                          </w:rPr>
                        </w:pPr>
                        <w:r>
                          <w:rPr>
                            <w:sz w:val="18"/>
                          </w:rPr>
                          <w:t>国家统计局</w:t>
                        </w:r>
                      </w:p>
                      <w:p w14:paraId="2379248B">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97BB1FF">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v:group>
            </w:pict>
          </mc:Fallback>
        </mc:AlternateContent>
      </w:r>
    </w:p>
    <w:p w14:paraId="6F0590DC">
      <w:pPr>
        <w:tabs>
          <w:tab w:val="left" w:pos="5760"/>
        </w:tabs>
        <w:spacing w:line="0" w:lineRule="atLeast"/>
        <w:rPr>
          <w:rFonts w:eastAsia="黑体"/>
          <w:sz w:val="18"/>
          <w:szCs w:val="18"/>
        </w:rPr>
      </w:pPr>
    </w:p>
    <w:p w14:paraId="43933BC3">
      <w:pPr>
        <w:tabs>
          <w:tab w:val="left" w:pos="5760"/>
        </w:tabs>
        <w:spacing w:line="0" w:lineRule="atLeast"/>
        <w:rPr>
          <w:rFonts w:eastAsia="黑体"/>
          <w:sz w:val="18"/>
          <w:szCs w:val="18"/>
        </w:rPr>
      </w:pPr>
    </w:p>
    <w:p w14:paraId="02687ACA">
      <w:pPr>
        <w:tabs>
          <w:tab w:val="left" w:pos="5760"/>
        </w:tabs>
        <w:spacing w:line="0" w:lineRule="atLeast"/>
        <w:rPr>
          <w:rFonts w:eastAsia="黑体"/>
          <w:sz w:val="18"/>
          <w:szCs w:val="18"/>
        </w:rPr>
      </w:pPr>
    </w:p>
    <w:p w14:paraId="7D3B4DC7">
      <w:pPr>
        <w:tabs>
          <w:tab w:val="left" w:pos="5760"/>
        </w:tabs>
        <w:spacing w:line="0" w:lineRule="atLeast"/>
        <w:rPr>
          <w:rFonts w:eastAsia="黑体"/>
          <w:sz w:val="18"/>
          <w:szCs w:val="18"/>
        </w:rPr>
      </w:pPr>
    </w:p>
    <w:p w14:paraId="6723C68D">
      <w:pPr>
        <w:tabs>
          <w:tab w:val="left" w:pos="5760"/>
        </w:tabs>
        <w:spacing w:line="0" w:lineRule="atLeast"/>
        <w:rPr>
          <w:rFonts w:eastAsia="黑体"/>
          <w:sz w:val="18"/>
          <w:szCs w:val="18"/>
        </w:rPr>
      </w:pPr>
    </w:p>
    <w:p w14:paraId="6284F858">
      <w:pPr>
        <w:tabs>
          <w:tab w:val="left" w:pos="5760"/>
        </w:tabs>
        <w:spacing w:line="0" w:lineRule="atLeast"/>
        <w:jc w:val="left"/>
        <w:rPr>
          <w:sz w:val="18"/>
          <w:szCs w:val="18"/>
        </w:rPr>
      </w:pPr>
      <w:r>
        <w:rPr>
          <w:rFonts w:hint="eastAsia"/>
          <w:sz w:val="18"/>
          <w:szCs w:val="18"/>
        </w:rPr>
        <w:t>综合机关名称：</w:t>
      </w:r>
      <w:r>
        <w:rPr>
          <w:sz w:val="18"/>
          <w:szCs w:val="18"/>
        </w:rPr>
        <w:t xml:space="preserve">                                 20   </w:t>
      </w:r>
      <w:r>
        <w:rPr>
          <w:rFonts w:hint="eastAsia"/>
          <w:sz w:val="18"/>
          <w:szCs w:val="18"/>
        </w:rPr>
        <w:t>年</w:t>
      </w:r>
    </w:p>
    <w:tbl>
      <w:tblPr>
        <w:tblStyle w:val="39"/>
        <w:tblW w:w="941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743"/>
        <w:gridCol w:w="2440"/>
        <w:gridCol w:w="2788"/>
        <w:gridCol w:w="2442"/>
      </w:tblGrid>
      <w:tr w14:paraId="57ECC9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743" w:type="dxa"/>
            <w:vAlign w:val="center"/>
          </w:tcPr>
          <w:p w14:paraId="2238421B">
            <w:pPr>
              <w:jc w:val="center"/>
              <w:rPr>
                <w:kern w:val="0"/>
                <w:sz w:val="18"/>
              </w:rPr>
            </w:pPr>
            <w:r>
              <w:rPr>
                <w:rFonts w:hint="eastAsia"/>
                <w:kern w:val="0"/>
                <w:sz w:val="18"/>
              </w:rPr>
              <w:t>省份</w:t>
            </w:r>
          </w:p>
        </w:tc>
        <w:tc>
          <w:tcPr>
            <w:tcW w:w="2440" w:type="dxa"/>
            <w:vAlign w:val="center"/>
          </w:tcPr>
          <w:p w14:paraId="634CBC21">
            <w:pPr>
              <w:jc w:val="center"/>
              <w:rPr>
                <w:sz w:val="18"/>
              </w:rPr>
            </w:pPr>
            <w:r>
              <w:rPr>
                <w:rFonts w:hint="eastAsia"/>
                <w:kern w:val="0"/>
                <w:sz w:val="18"/>
              </w:rPr>
              <w:t>经营业户名称</w:t>
            </w:r>
          </w:p>
        </w:tc>
        <w:tc>
          <w:tcPr>
            <w:tcW w:w="2788" w:type="dxa"/>
            <w:vAlign w:val="center"/>
          </w:tcPr>
          <w:p w14:paraId="11DA3248">
            <w:pPr>
              <w:jc w:val="center"/>
              <w:rPr>
                <w:sz w:val="18"/>
              </w:rPr>
            </w:pPr>
            <w:r>
              <w:rPr>
                <w:rFonts w:hint="eastAsia"/>
                <w:kern w:val="0"/>
                <w:sz w:val="18"/>
              </w:rPr>
              <w:t>国内水路运输经营许可证编号</w:t>
            </w:r>
          </w:p>
        </w:tc>
        <w:tc>
          <w:tcPr>
            <w:tcW w:w="2442" w:type="dxa"/>
          </w:tcPr>
          <w:p w14:paraId="7AC7A408">
            <w:pPr>
              <w:jc w:val="center"/>
              <w:rPr>
                <w:kern w:val="0"/>
                <w:sz w:val="18"/>
              </w:rPr>
            </w:pPr>
            <w:r>
              <w:rPr>
                <w:rFonts w:hint="eastAsia"/>
                <w:kern w:val="0"/>
                <w:sz w:val="18"/>
              </w:rPr>
              <w:t>经营船舶总艘数（艘）</w:t>
            </w:r>
          </w:p>
        </w:tc>
      </w:tr>
      <w:tr w14:paraId="0A0DAE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743" w:type="dxa"/>
            <w:vAlign w:val="center"/>
          </w:tcPr>
          <w:p w14:paraId="3203EA78">
            <w:pPr>
              <w:jc w:val="center"/>
              <w:rPr>
                <w:kern w:val="0"/>
                <w:sz w:val="18"/>
              </w:rPr>
            </w:pPr>
            <w:r>
              <w:rPr>
                <w:rFonts w:hint="eastAsia"/>
                <w:kern w:val="0"/>
                <w:sz w:val="18"/>
              </w:rPr>
              <w:t>甲</w:t>
            </w:r>
          </w:p>
        </w:tc>
        <w:tc>
          <w:tcPr>
            <w:tcW w:w="2440" w:type="dxa"/>
            <w:vAlign w:val="center"/>
          </w:tcPr>
          <w:p w14:paraId="5B46C7C5">
            <w:pPr>
              <w:jc w:val="center"/>
              <w:rPr>
                <w:kern w:val="0"/>
                <w:sz w:val="18"/>
              </w:rPr>
            </w:pPr>
            <w:r>
              <w:rPr>
                <w:rFonts w:hint="eastAsia"/>
                <w:kern w:val="0"/>
                <w:sz w:val="18"/>
              </w:rPr>
              <w:t>乙</w:t>
            </w:r>
          </w:p>
        </w:tc>
        <w:tc>
          <w:tcPr>
            <w:tcW w:w="2788" w:type="dxa"/>
            <w:vAlign w:val="center"/>
          </w:tcPr>
          <w:p w14:paraId="456ACA06">
            <w:pPr>
              <w:jc w:val="center"/>
              <w:rPr>
                <w:kern w:val="0"/>
                <w:sz w:val="18"/>
              </w:rPr>
            </w:pPr>
            <w:r>
              <w:rPr>
                <w:rFonts w:hint="eastAsia"/>
                <w:kern w:val="0"/>
                <w:sz w:val="18"/>
              </w:rPr>
              <w:t>丙</w:t>
            </w:r>
          </w:p>
        </w:tc>
        <w:tc>
          <w:tcPr>
            <w:tcW w:w="2442" w:type="dxa"/>
            <w:vAlign w:val="center"/>
          </w:tcPr>
          <w:p w14:paraId="2CD532E1">
            <w:pPr>
              <w:jc w:val="center"/>
              <w:rPr>
                <w:kern w:val="0"/>
                <w:sz w:val="18"/>
              </w:rPr>
            </w:pPr>
            <w:r>
              <w:rPr>
                <w:kern w:val="0"/>
                <w:sz w:val="18"/>
              </w:rPr>
              <w:t>01</w:t>
            </w:r>
          </w:p>
        </w:tc>
      </w:tr>
      <w:tr w14:paraId="0E1D4D7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743" w:type="dxa"/>
          </w:tcPr>
          <w:p w14:paraId="49E80533">
            <w:pPr>
              <w:jc w:val="center"/>
              <w:rPr>
                <w:sz w:val="18"/>
              </w:rPr>
            </w:pPr>
          </w:p>
        </w:tc>
        <w:tc>
          <w:tcPr>
            <w:tcW w:w="2440" w:type="dxa"/>
            <w:vAlign w:val="center"/>
          </w:tcPr>
          <w:p w14:paraId="651C4B51">
            <w:pPr>
              <w:jc w:val="center"/>
              <w:rPr>
                <w:sz w:val="18"/>
              </w:rPr>
            </w:pPr>
          </w:p>
        </w:tc>
        <w:tc>
          <w:tcPr>
            <w:tcW w:w="2788" w:type="dxa"/>
            <w:vAlign w:val="center"/>
          </w:tcPr>
          <w:p w14:paraId="098261CF">
            <w:pPr>
              <w:jc w:val="center"/>
              <w:rPr>
                <w:sz w:val="18"/>
              </w:rPr>
            </w:pPr>
          </w:p>
        </w:tc>
        <w:tc>
          <w:tcPr>
            <w:tcW w:w="2442" w:type="dxa"/>
          </w:tcPr>
          <w:p w14:paraId="69EEED95">
            <w:pPr>
              <w:jc w:val="center"/>
              <w:rPr>
                <w:sz w:val="18"/>
              </w:rPr>
            </w:pPr>
          </w:p>
        </w:tc>
      </w:tr>
      <w:tr w14:paraId="3DE585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743" w:type="dxa"/>
          </w:tcPr>
          <w:p w14:paraId="15327E84">
            <w:pPr>
              <w:jc w:val="center"/>
              <w:rPr>
                <w:sz w:val="18"/>
              </w:rPr>
            </w:pPr>
          </w:p>
        </w:tc>
        <w:tc>
          <w:tcPr>
            <w:tcW w:w="2440" w:type="dxa"/>
            <w:vAlign w:val="center"/>
          </w:tcPr>
          <w:p w14:paraId="4D2C5A14">
            <w:pPr>
              <w:jc w:val="center"/>
              <w:rPr>
                <w:sz w:val="18"/>
              </w:rPr>
            </w:pPr>
          </w:p>
        </w:tc>
        <w:tc>
          <w:tcPr>
            <w:tcW w:w="2788" w:type="dxa"/>
            <w:vAlign w:val="center"/>
          </w:tcPr>
          <w:p w14:paraId="3988A016">
            <w:pPr>
              <w:jc w:val="center"/>
              <w:rPr>
                <w:sz w:val="18"/>
              </w:rPr>
            </w:pPr>
          </w:p>
        </w:tc>
        <w:tc>
          <w:tcPr>
            <w:tcW w:w="2442" w:type="dxa"/>
          </w:tcPr>
          <w:p w14:paraId="49723845">
            <w:pPr>
              <w:jc w:val="center"/>
              <w:rPr>
                <w:sz w:val="18"/>
              </w:rPr>
            </w:pPr>
          </w:p>
        </w:tc>
      </w:tr>
      <w:tr w14:paraId="2EB60E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743" w:type="dxa"/>
          </w:tcPr>
          <w:p w14:paraId="293DC3E7">
            <w:pPr>
              <w:jc w:val="center"/>
              <w:rPr>
                <w:sz w:val="18"/>
              </w:rPr>
            </w:pPr>
          </w:p>
        </w:tc>
        <w:tc>
          <w:tcPr>
            <w:tcW w:w="2440" w:type="dxa"/>
            <w:vAlign w:val="center"/>
          </w:tcPr>
          <w:p w14:paraId="41914C0F">
            <w:pPr>
              <w:jc w:val="center"/>
              <w:rPr>
                <w:sz w:val="18"/>
              </w:rPr>
            </w:pPr>
          </w:p>
        </w:tc>
        <w:tc>
          <w:tcPr>
            <w:tcW w:w="2788" w:type="dxa"/>
            <w:vAlign w:val="center"/>
          </w:tcPr>
          <w:p w14:paraId="7E1FBECD">
            <w:pPr>
              <w:jc w:val="center"/>
              <w:rPr>
                <w:sz w:val="18"/>
              </w:rPr>
            </w:pPr>
          </w:p>
        </w:tc>
        <w:tc>
          <w:tcPr>
            <w:tcW w:w="2442" w:type="dxa"/>
          </w:tcPr>
          <w:p w14:paraId="22E7B922">
            <w:pPr>
              <w:jc w:val="center"/>
              <w:rPr>
                <w:sz w:val="18"/>
              </w:rPr>
            </w:pPr>
          </w:p>
        </w:tc>
      </w:tr>
    </w:tbl>
    <w:p w14:paraId="194A3FAC">
      <w:pPr>
        <w:tabs>
          <w:tab w:val="left" w:pos="5760"/>
        </w:tabs>
        <w:spacing w:line="0" w:lineRule="atLeast"/>
        <w:jc w:val="left"/>
        <w:rPr>
          <w:sz w:val="18"/>
        </w:rPr>
      </w:pPr>
      <w:r>
        <w:rPr>
          <w:rFonts w:hint="eastAsia"/>
          <w:sz w:val="18"/>
        </w:rPr>
        <w:t>单位负责人：</w:t>
      </w:r>
      <w:r>
        <w:rPr>
          <w:sz w:val="18"/>
        </w:rPr>
        <w:t xml:space="preserve">                           </w:t>
      </w:r>
      <w:r>
        <w:rPr>
          <w:rFonts w:hint="eastAsia"/>
          <w:sz w:val="18"/>
        </w:rPr>
        <w:t>填表人：</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507957DD">
      <w:pPr>
        <w:spacing w:line="0" w:lineRule="atLeast"/>
        <w:rPr>
          <w:bCs/>
          <w:sz w:val="18"/>
          <w:szCs w:val="18"/>
        </w:rPr>
      </w:pPr>
    </w:p>
    <w:p w14:paraId="5A2CA3D5">
      <w:pPr>
        <w:spacing w:line="0" w:lineRule="atLeast"/>
        <w:ind w:left="1566" w:hanging="1565" w:hangingChars="870"/>
        <w:jc w:val="left"/>
        <w:rPr>
          <w:sz w:val="18"/>
        </w:rPr>
      </w:pPr>
      <w:r>
        <w:rPr>
          <w:rFonts w:hint="eastAsia"/>
          <w:sz w:val="18"/>
        </w:rPr>
        <w:t>说明：本表由部水运局提供。</w:t>
      </w:r>
    </w:p>
    <w:p w14:paraId="7D960774">
      <w:pPr>
        <w:tabs>
          <w:tab w:val="left" w:pos="5760"/>
        </w:tabs>
        <w:spacing w:line="0" w:lineRule="atLeast"/>
        <w:jc w:val="left"/>
        <w:rPr>
          <w:bCs/>
          <w:sz w:val="18"/>
          <w:szCs w:val="18"/>
        </w:rPr>
        <w:sectPr>
          <w:pgSz w:w="11907" w:h="16839"/>
          <w:pgMar w:top="1418" w:right="1247" w:bottom="1247" w:left="1247" w:header="851" w:footer="992" w:gutter="0"/>
          <w:cols w:space="425" w:num="1"/>
          <w:docGrid w:type="lines" w:linePitch="312" w:charSpace="0"/>
        </w:sectPr>
      </w:pPr>
    </w:p>
    <w:p w14:paraId="7FA8EE9D">
      <w:pPr>
        <w:pStyle w:val="3"/>
        <w:spacing w:before="0" w:after="0" w:line="240" w:lineRule="auto"/>
        <w:jc w:val="center"/>
        <w:rPr>
          <w:rFonts w:ascii="Times New Roman" w:hAnsi="Times New Roman" w:eastAsia="宋体"/>
          <w:b w:val="0"/>
          <w:color w:val="000000" w:themeColor="text1"/>
          <w14:textFill>
            <w14:solidFill>
              <w14:schemeClr w14:val="tx1"/>
            </w14:solidFill>
          </w14:textFill>
        </w:rPr>
      </w:pPr>
      <w:bookmarkStart w:id="195" w:name="_Toc210052962"/>
      <w:r>
        <w:rPr>
          <w:rFonts w:ascii="Times New Roman" w:hAnsi="Times New Roman" w:eastAsia="宋体"/>
          <w:b w:val="0"/>
          <w:color w:val="000000" w:themeColor="text1"/>
          <w14:textFill>
            <w14:solidFill>
              <w14:schemeClr w14:val="tx1"/>
            </w14:solidFill>
          </w14:textFill>
        </w:rPr>
        <w:t>4.</w:t>
      </w:r>
      <w:r>
        <w:rPr>
          <w:rFonts w:hint="eastAsia" w:ascii="Times New Roman" w:hAnsi="Times New Roman" w:eastAsia="宋体"/>
          <w:b w:val="0"/>
          <w:color w:val="000000" w:themeColor="text1"/>
          <w14:textFill>
            <w14:solidFill>
              <w14:schemeClr w14:val="tx1"/>
            </w14:solidFill>
          </w14:textFill>
        </w:rPr>
        <w:t>运输生产</w:t>
      </w:r>
      <w:bookmarkEnd w:id="195"/>
    </w:p>
    <w:p w14:paraId="0ED6F872">
      <w:pPr>
        <w:pStyle w:val="3"/>
        <w:spacing w:before="0" w:after="0" w:line="240" w:lineRule="auto"/>
        <w:jc w:val="center"/>
        <w:rPr>
          <w:rFonts w:ascii="Times New Roman" w:hAnsi="Times New Roman" w:eastAsia="宋体"/>
          <w:b w:val="0"/>
          <w:color w:val="000000" w:themeColor="text1"/>
          <w14:textFill>
            <w14:solidFill>
              <w14:schemeClr w14:val="tx1"/>
            </w14:solidFill>
          </w14:textFill>
        </w:rPr>
      </w:pPr>
      <w:bookmarkStart w:id="196" w:name="_Toc149220182"/>
      <w:bookmarkStart w:id="197" w:name="_Toc210052963"/>
      <w:r>
        <w:rPr>
          <w:bCs w:val="0"/>
          <w:sz w:val="18"/>
          <w:szCs w:val="18"/>
        </w:rPr>
        <mc:AlternateContent>
          <mc:Choice Requires="wps">
            <w:drawing>
              <wp:anchor distT="0" distB="0" distL="114300" distR="114300" simplePos="0" relativeHeight="251763712" behindDoc="0" locked="0" layoutInCell="1" allowOverlap="1">
                <wp:simplePos x="0" y="0"/>
                <wp:positionH relativeFrom="column">
                  <wp:posOffset>4315460</wp:posOffset>
                </wp:positionH>
                <wp:positionV relativeFrom="paragraph">
                  <wp:posOffset>399415</wp:posOffset>
                </wp:positionV>
                <wp:extent cx="609600" cy="748665"/>
                <wp:effectExtent l="0" t="0" r="19050" b="12065"/>
                <wp:wrapNone/>
                <wp:docPr id="25"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5AAD743B">
                            <w:pPr>
                              <w:spacing w:line="0" w:lineRule="atLeast"/>
                              <w:jc w:val="left"/>
                              <w:rPr>
                                <w:rFonts w:hint="eastAsia" w:ascii="宋体" w:hAnsi="宋体"/>
                                <w:sz w:val="18"/>
                              </w:rPr>
                            </w:pPr>
                            <w:r>
                              <w:rPr>
                                <w:rFonts w:hint="eastAsia" w:ascii="宋体" w:hAnsi="宋体"/>
                                <w:sz w:val="18"/>
                              </w:rPr>
                              <w:t>表　　号：</w:t>
                            </w:r>
                          </w:p>
                          <w:p w14:paraId="4B50EB14">
                            <w:pPr>
                              <w:spacing w:line="0" w:lineRule="atLeast"/>
                              <w:jc w:val="left"/>
                              <w:rPr>
                                <w:rFonts w:hint="eastAsia" w:ascii="宋体" w:hAnsi="宋体"/>
                                <w:sz w:val="18"/>
                              </w:rPr>
                            </w:pPr>
                            <w:r>
                              <w:rPr>
                                <w:rFonts w:hint="eastAsia" w:ascii="宋体" w:hAnsi="宋体"/>
                                <w:sz w:val="18"/>
                              </w:rPr>
                              <w:t>制定机关：</w:t>
                            </w:r>
                          </w:p>
                          <w:p w14:paraId="7A572A77">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D050D0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5D140F9">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39.8pt;margin-top:31.45pt;height:58.95pt;width:48pt;z-index:251763712;mso-width-relative:page;mso-height-relative:page;" fillcolor="#FFFFFF" filled="t" stroked="t" coordsize="21600,21600" o:gfxdata="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d&#10;72/62gAAAAoBAAAPAAAAAAAAAAEAIAAAACIAAABkcnMvZG93bnJldi54bWxQSwECFAAUAAAACACH&#10;TuJA4zINcSICAAB3BAAADgAAAAAAAAABACAAAAApAQAAZHJzL2Uyb0RvYy54bWxQSwUGAAAAAAYA&#10;BgBZAQAAvQUAAAAA&#10;">
                <v:fill on="t" focussize="0,0"/>
                <v:stroke color="#FFFFFF" miterlimit="8" joinstyle="miter"/>
                <v:imagedata o:title=""/>
                <o:lock v:ext="edit" aspectratio="f"/>
                <v:textbox inset="0mm,0mm,0mm,0mm" style="mso-fit-shape-to-text:t;">
                  <w:txbxContent>
                    <w:p w14:paraId="5AAD743B">
                      <w:pPr>
                        <w:spacing w:line="0" w:lineRule="atLeast"/>
                        <w:jc w:val="left"/>
                        <w:rPr>
                          <w:rFonts w:hint="eastAsia" w:ascii="宋体" w:hAnsi="宋体"/>
                          <w:sz w:val="18"/>
                        </w:rPr>
                      </w:pPr>
                      <w:r>
                        <w:rPr>
                          <w:rFonts w:hint="eastAsia" w:ascii="宋体" w:hAnsi="宋体"/>
                          <w:sz w:val="18"/>
                        </w:rPr>
                        <w:t>表　　号：</w:t>
                      </w:r>
                    </w:p>
                    <w:p w14:paraId="4B50EB14">
                      <w:pPr>
                        <w:spacing w:line="0" w:lineRule="atLeast"/>
                        <w:jc w:val="left"/>
                        <w:rPr>
                          <w:rFonts w:hint="eastAsia" w:ascii="宋体" w:hAnsi="宋体"/>
                          <w:sz w:val="18"/>
                        </w:rPr>
                      </w:pPr>
                      <w:r>
                        <w:rPr>
                          <w:rFonts w:hint="eastAsia" w:ascii="宋体" w:hAnsi="宋体"/>
                          <w:sz w:val="18"/>
                        </w:rPr>
                        <w:t>制定机关：</w:t>
                      </w:r>
                    </w:p>
                    <w:p w14:paraId="7A572A77">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D050D04">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5D140F9">
                      <w:pPr>
                        <w:spacing w:line="0" w:lineRule="atLeast"/>
                        <w:jc w:val="left"/>
                      </w:pPr>
                      <w:r>
                        <w:rPr>
                          <w:rFonts w:hint="eastAsia" w:ascii="宋体" w:hAnsi="宋体"/>
                          <w:sz w:val="18"/>
                        </w:rPr>
                        <w:t>有效期至：</w:t>
                      </w:r>
                    </w:p>
                  </w:txbxContent>
                </v:textbox>
              </v:shape>
            </w:pict>
          </mc:Fallback>
        </mc:AlternateContent>
      </w:r>
      <w:r>
        <w:rPr>
          <w:rFonts w:ascii="Times New Roman" w:hAnsi="Times New Roman" w:eastAsia="宋体"/>
          <w:b w:val="0"/>
          <w:color w:val="000000" w:themeColor="text1"/>
          <w14:textFill>
            <w14:solidFill>
              <w14:schemeClr w14:val="tx1"/>
            </w14:solidFill>
          </w14:textFill>
        </w:rPr>
        <w:t>内河货运月度生产情况</w:t>
      </w:r>
      <w:bookmarkEnd w:id="196"/>
      <w:bookmarkEnd w:id="197"/>
    </w:p>
    <w:p w14:paraId="6805E72F">
      <w:pPr>
        <w:spacing w:line="0" w:lineRule="atLeast"/>
        <w:jc w:val="center"/>
        <w:rPr>
          <w:bCs/>
          <w:sz w:val="18"/>
          <w:szCs w:val="18"/>
        </w:rPr>
      </w:pPr>
      <w:r>
        <w:rPr>
          <w:bCs/>
          <w:sz w:val="18"/>
          <w:szCs w:val="18"/>
        </w:rPr>
        <mc:AlternateContent>
          <mc:Choice Requires="wps">
            <w:drawing>
              <wp:anchor distT="0" distB="0" distL="114300" distR="114300" simplePos="0" relativeHeight="251764736" behindDoc="0" locked="0" layoutInCell="1" allowOverlap="1">
                <wp:simplePos x="0" y="0"/>
                <wp:positionH relativeFrom="column">
                  <wp:posOffset>4897755</wp:posOffset>
                </wp:positionH>
                <wp:positionV relativeFrom="paragraph">
                  <wp:posOffset>8890</wp:posOffset>
                </wp:positionV>
                <wp:extent cx="946150" cy="748665"/>
                <wp:effectExtent l="0" t="0" r="25400" b="12065"/>
                <wp:wrapNone/>
                <wp:docPr id="3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7BA5BC73">
                            <w:pPr>
                              <w:spacing w:line="0" w:lineRule="atLeast"/>
                              <w:jc w:val="distribute"/>
                              <w:rPr>
                                <w:sz w:val="18"/>
                              </w:rPr>
                            </w:pPr>
                            <w:r>
                              <w:rPr>
                                <w:sz w:val="18"/>
                              </w:rPr>
                              <w:t>交行统W401表</w:t>
                            </w:r>
                          </w:p>
                          <w:p w14:paraId="203B92EC">
                            <w:pPr>
                              <w:spacing w:line="0" w:lineRule="atLeast"/>
                              <w:jc w:val="distribute"/>
                              <w:rPr>
                                <w:sz w:val="18"/>
                              </w:rPr>
                            </w:pPr>
                            <w:r>
                              <w:rPr>
                                <w:sz w:val="18"/>
                              </w:rPr>
                              <w:t>交通运输部</w:t>
                            </w:r>
                          </w:p>
                          <w:p w14:paraId="2880270D">
                            <w:pPr>
                              <w:spacing w:line="0" w:lineRule="atLeast"/>
                              <w:jc w:val="distribute"/>
                              <w:rPr>
                                <w:sz w:val="18"/>
                              </w:rPr>
                            </w:pPr>
                            <w:r>
                              <w:rPr>
                                <w:sz w:val="18"/>
                              </w:rPr>
                              <w:t>国家统计局</w:t>
                            </w:r>
                          </w:p>
                          <w:p w14:paraId="5766E3DB">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1402300">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5.65pt;margin-top:0.7pt;height:58.95pt;width:74.5pt;z-index:251764736;mso-width-relative:page;mso-height-relative:page;" fillcolor="#FFFFFF" filled="t" stroked="t" coordsize="21600,21600" o:gfxdata="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9&#10;5bnQ2AAAAAkBAAAPAAAAAAAAAAEAIAAAACIAAABkcnMvZG93bnJldi54bWxQSwECFAAUAAAACACH&#10;TuJARrg1siQCAAB3BAAADgAAAAAAAAABACAAAAAnAQAAZHJzL2Uyb0RvYy54bWxQSwUGAAAAAAYA&#10;BgBZAQAAvQUAAAAA&#10;">
                <v:fill on="t" focussize="0,0"/>
                <v:stroke color="#FFFFFF" miterlimit="8" joinstyle="miter"/>
                <v:imagedata o:title=""/>
                <o:lock v:ext="edit" aspectratio="f"/>
                <v:textbox inset="0mm,0mm,0mm,0mm" style="mso-fit-shape-to-text:t;">
                  <w:txbxContent>
                    <w:p w14:paraId="7BA5BC73">
                      <w:pPr>
                        <w:spacing w:line="0" w:lineRule="atLeast"/>
                        <w:jc w:val="distribute"/>
                        <w:rPr>
                          <w:sz w:val="18"/>
                        </w:rPr>
                      </w:pPr>
                      <w:r>
                        <w:rPr>
                          <w:sz w:val="18"/>
                        </w:rPr>
                        <w:t>交行统W401表</w:t>
                      </w:r>
                    </w:p>
                    <w:p w14:paraId="203B92EC">
                      <w:pPr>
                        <w:spacing w:line="0" w:lineRule="atLeast"/>
                        <w:jc w:val="distribute"/>
                        <w:rPr>
                          <w:sz w:val="18"/>
                        </w:rPr>
                      </w:pPr>
                      <w:r>
                        <w:rPr>
                          <w:sz w:val="18"/>
                        </w:rPr>
                        <w:t>交通运输部</w:t>
                      </w:r>
                    </w:p>
                    <w:p w14:paraId="2880270D">
                      <w:pPr>
                        <w:spacing w:line="0" w:lineRule="atLeast"/>
                        <w:jc w:val="distribute"/>
                        <w:rPr>
                          <w:sz w:val="18"/>
                        </w:rPr>
                      </w:pPr>
                      <w:r>
                        <w:rPr>
                          <w:sz w:val="18"/>
                        </w:rPr>
                        <w:t>国家统计局</w:t>
                      </w:r>
                    </w:p>
                    <w:p w14:paraId="5766E3DB">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1402300">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4582D1A3">
      <w:pPr>
        <w:spacing w:line="0" w:lineRule="atLeast"/>
        <w:jc w:val="center"/>
        <w:rPr>
          <w:bCs/>
          <w:sz w:val="18"/>
          <w:szCs w:val="18"/>
        </w:rPr>
      </w:pPr>
    </w:p>
    <w:p w14:paraId="46B132B4">
      <w:pPr>
        <w:spacing w:line="0" w:lineRule="atLeast"/>
        <w:jc w:val="center"/>
        <w:rPr>
          <w:bCs/>
          <w:sz w:val="18"/>
          <w:szCs w:val="18"/>
        </w:rPr>
      </w:pPr>
    </w:p>
    <w:p w14:paraId="16F31117">
      <w:pPr>
        <w:spacing w:line="0" w:lineRule="atLeast"/>
        <w:jc w:val="center"/>
        <w:rPr>
          <w:bCs/>
          <w:sz w:val="18"/>
          <w:szCs w:val="18"/>
        </w:rPr>
      </w:pPr>
    </w:p>
    <w:p w14:paraId="05E34FD7">
      <w:pPr>
        <w:spacing w:line="0" w:lineRule="atLeast"/>
        <w:jc w:val="center"/>
        <w:rPr>
          <w:bCs/>
          <w:sz w:val="18"/>
          <w:szCs w:val="18"/>
        </w:rPr>
      </w:pPr>
    </w:p>
    <w:p w14:paraId="7C7A8C38">
      <w:pPr>
        <w:spacing w:line="0" w:lineRule="atLeast"/>
        <w:jc w:val="center"/>
        <w:rPr>
          <w:bCs/>
          <w:color w:val="000000" w:themeColor="text1"/>
          <w:sz w:val="18"/>
          <w:szCs w:val="18"/>
          <w14:textFill>
            <w14:solidFill>
              <w14:schemeClr w14:val="tx1"/>
            </w14:solidFill>
          </w14:textFill>
        </w:rPr>
      </w:pPr>
    </w:p>
    <w:p w14:paraId="04624B7D">
      <w:pPr>
        <w:spacing w:line="0" w:lineRule="atLeast"/>
        <w:jc w:val="left"/>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p>
    <w:tbl>
      <w:tblPr>
        <w:tblStyle w:val="39"/>
        <w:tblW w:w="9407"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2611"/>
        <w:gridCol w:w="1103"/>
        <w:gridCol w:w="847"/>
        <w:gridCol w:w="2662"/>
        <w:gridCol w:w="2184"/>
      </w:tblGrid>
      <w:tr w14:paraId="00D4EF7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2611" w:type="dxa"/>
            <w:vMerge w:val="restart"/>
            <w:noWrap/>
            <w:vAlign w:val="center"/>
          </w:tcPr>
          <w:p w14:paraId="49F6B9B9">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指标名称</w:t>
            </w:r>
          </w:p>
        </w:tc>
        <w:tc>
          <w:tcPr>
            <w:tcW w:w="1103" w:type="dxa"/>
            <w:vMerge w:val="restart"/>
            <w:noWrap/>
            <w:vAlign w:val="center"/>
          </w:tcPr>
          <w:p w14:paraId="193FDAB5">
            <w:pPr>
              <w:pStyle w:val="75"/>
              <w:keepNext/>
              <w:widowControl w:val="0"/>
              <w:pBdr>
                <w:bottom w:val="none" w:color="auto" w:sz="0" w:space="0"/>
                <w:right w:val="none" w:color="auto" w:sz="0" w:space="0"/>
              </w:pBdr>
              <w:spacing w:before="0" w:beforeAutospacing="0" w:after="0" w:afterAutospacing="0" w:line="240" w:lineRule="exact"/>
              <w:rPr>
                <w:rFonts w:ascii="Times New Roman" w:hAnsi="Times New Roman" w:eastAsia="宋体" w:cs="Times New Roman"/>
                <w:color w:val="000000" w:themeColor="text1"/>
                <w:kern w:val="2"/>
                <w:sz w:val="18"/>
                <w:szCs w:val="24"/>
                <w14:textFill>
                  <w14:solidFill>
                    <w14:schemeClr w14:val="tx1"/>
                  </w14:solidFill>
                </w14:textFill>
              </w:rPr>
            </w:pPr>
            <w:r>
              <w:rPr>
                <w:rFonts w:hint="eastAsia" w:ascii="Times New Roman" w:hAnsi="Times New Roman" w:eastAsia="宋体" w:cs="Times New Roman"/>
                <w:color w:val="000000" w:themeColor="text1"/>
                <w:kern w:val="2"/>
                <w:sz w:val="18"/>
                <w14:textFill>
                  <w14:solidFill>
                    <w14:schemeClr w14:val="tx1"/>
                  </w14:solidFill>
                </w14:textFill>
              </w:rPr>
              <w:t>计量单位</w:t>
            </w:r>
          </w:p>
        </w:tc>
        <w:tc>
          <w:tcPr>
            <w:tcW w:w="847" w:type="dxa"/>
            <w:vMerge w:val="restart"/>
            <w:noWrap/>
            <w:vAlign w:val="center"/>
          </w:tcPr>
          <w:p w14:paraId="41B605D4">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2662" w:type="dxa"/>
            <w:vMerge w:val="restart"/>
            <w:tcBorders>
              <w:right w:val="nil"/>
            </w:tcBorders>
            <w:noWrap/>
            <w:vAlign w:val="center"/>
          </w:tcPr>
          <w:p w14:paraId="7F0A7911">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c>
          <w:tcPr>
            <w:tcW w:w="2184" w:type="dxa"/>
            <w:tcBorders>
              <w:top w:val="single" w:color="auto" w:sz="8" w:space="0"/>
              <w:left w:val="nil"/>
              <w:bottom w:val="single" w:color="auto" w:sz="2" w:space="0"/>
            </w:tcBorders>
            <w:noWrap/>
            <w:vAlign w:val="center"/>
          </w:tcPr>
          <w:p w14:paraId="4FD38653">
            <w:pPr>
              <w:keepNext/>
              <w:spacing w:line="240" w:lineRule="exact"/>
              <w:rPr>
                <w:color w:val="000000" w:themeColor="text1"/>
                <w:sz w:val="18"/>
                <w14:textFill>
                  <w14:solidFill>
                    <w14:schemeClr w14:val="tx1"/>
                  </w14:solidFill>
                </w14:textFill>
              </w:rPr>
            </w:pPr>
          </w:p>
        </w:tc>
      </w:tr>
      <w:tr w14:paraId="12C7C7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2611" w:type="dxa"/>
            <w:vMerge w:val="continue"/>
            <w:vAlign w:val="center"/>
          </w:tcPr>
          <w:p w14:paraId="03F2EBB1">
            <w:pPr>
              <w:keepNext/>
              <w:spacing w:line="240" w:lineRule="exact"/>
              <w:rPr>
                <w:color w:val="000000" w:themeColor="text1"/>
                <w:sz w:val="18"/>
                <w14:textFill>
                  <w14:solidFill>
                    <w14:schemeClr w14:val="tx1"/>
                  </w14:solidFill>
                </w14:textFill>
              </w:rPr>
            </w:pPr>
          </w:p>
        </w:tc>
        <w:tc>
          <w:tcPr>
            <w:tcW w:w="1103" w:type="dxa"/>
            <w:vMerge w:val="continue"/>
            <w:vAlign w:val="center"/>
          </w:tcPr>
          <w:p w14:paraId="1948A1C6">
            <w:pPr>
              <w:keepNext/>
              <w:spacing w:line="240" w:lineRule="exact"/>
              <w:rPr>
                <w:color w:val="000000" w:themeColor="text1"/>
                <w:sz w:val="18"/>
                <w14:textFill>
                  <w14:solidFill>
                    <w14:schemeClr w14:val="tx1"/>
                  </w14:solidFill>
                </w14:textFill>
              </w:rPr>
            </w:pPr>
          </w:p>
        </w:tc>
        <w:tc>
          <w:tcPr>
            <w:tcW w:w="847" w:type="dxa"/>
            <w:vMerge w:val="continue"/>
            <w:vAlign w:val="center"/>
          </w:tcPr>
          <w:p w14:paraId="1272D7F2">
            <w:pPr>
              <w:keepNext/>
              <w:spacing w:line="240" w:lineRule="exact"/>
              <w:rPr>
                <w:color w:val="000000" w:themeColor="text1"/>
                <w:sz w:val="18"/>
                <w14:textFill>
                  <w14:solidFill>
                    <w14:schemeClr w14:val="tx1"/>
                  </w14:solidFill>
                </w14:textFill>
              </w:rPr>
            </w:pPr>
          </w:p>
        </w:tc>
        <w:tc>
          <w:tcPr>
            <w:tcW w:w="2662" w:type="dxa"/>
            <w:vMerge w:val="continue"/>
            <w:vAlign w:val="center"/>
          </w:tcPr>
          <w:p w14:paraId="5AD31D29">
            <w:pPr>
              <w:keepNext/>
              <w:spacing w:line="240" w:lineRule="exact"/>
              <w:rPr>
                <w:color w:val="000000" w:themeColor="text1"/>
                <w:sz w:val="18"/>
                <w14:textFill>
                  <w14:solidFill>
                    <w14:schemeClr w14:val="tx1"/>
                  </w14:solidFill>
                </w14:textFill>
              </w:rPr>
            </w:pPr>
          </w:p>
        </w:tc>
        <w:tc>
          <w:tcPr>
            <w:tcW w:w="2184" w:type="dxa"/>
            <w:vMerge w:val="restart"/>
            <w:tcBorders>
              <w:top w:val="single" w:color="auto" w:sz="2" w:space="0"/>
            </w:tcBorders>
            <w:noWrap/>
            <w:vAlign w:val="center"/>
          </w:tcPr>
          <w:p w14:paraId="70128D68">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个体</w:t>
            </w:r>
          </w:p>
        </w:tc>
      </w:tr>
      <w:tr w14:paraId="7A6731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40" w:hRule="atLeast"/>
        </w:trPr>
        <w:tc>
          <w:tcPr>
            <w:tcW w:w="2611" w:type="dxa"/>
            <w:vMerge w:val="continue"/>
            <w:vAlign w:val="center"/>
          </w:tcPr>
          <w:p w14:paraId="153178BF">
            <w:pPr>
              <w:keepNext/>
              <w:spacing w:line="240" w:lineRule="exact"/>
              <w:rPr>
                <w:color w:val="000000" w:themeColor="text1"/>
                <w:sz w:val="18"/>
                <w14:textFill>
                  <w14:solidFill>
                    <w14:schemeClr w14:val="tx1"/>
                  </w14:solidFill>
                </w14:textFill>
              </w:rPr>
            </w:pPr>
          </w:p>
        </w:tc>
        <w:tc>
          <w:tcPr>
            <w:tcW w:w="1103" w:type="dxa"/>
            <w:vMerge w:val="continue"/>
            <w:vAlign w:val="center"/>
          </w:tcPr>
          <w:p w14:paraId="25F1F7FA">
            <w:pPr>
              <w:keepNext/>
              <w:spacing w:line="240" w:lineRule="exact"/>
              <w:rPr>
                <w:color w:val="000000" w:themeColor="text1"/>
                <w:sz w:val="18"/>
                <w14:textFill>
                  <w14:solidFill>
                    <w14:schemeClr w14:val="tx1"/>
                  </w14:solidFill>
                </w14:textFill>
              </w:rPr>
            </w:pPr>
          </w:p>
        </w:tc>
        <w:tc>
          <w:tcPr>
            <w:tcW w:w="847" w:type="dxa"/>
            <w:vMerge w:val="continue"/>
            <w:vAlign w:val="center"/>
          </w:tcPr>
          <w:p w14:paraId="4EC2FB53">
            <w:pPr>
              <w:keepNext/>
              <w:spacing w:line="240" w:lineRule="exact"/>
              <w:rPr>
                <w:color w:val="000000" w:themeColor="text1"/>
                <w:sz w:val="18"/>
                <w14:textFill>
                  <w14:solidFill>
                    <w14:schemeClr w14:val="tx1"/>
                  </w14:solidFill>
                </w14:textFill>
              </w:rPr>
            </w:pPr>
          </w:p>
        </w:tc>
        <w:tc>
          <w:tcPr>
            <w:tcW w:w="2662" w:type="dxa"/>
            <w:vMerge w:val="continue"/>
            <w:vAlign w:val="center"/>
          </w:tcPr>
          <w:p w14:paraId="29308043">
            <w:pPr>
              <w:keepNext/>
              <w:spacing w:line="240" w:lineRule="exact"/>
              <w:rPr>
                <w:color w:val="000000" w:themeColor="text1"/>
                <w:sz w:val="18"/>
                <w14:textFill>
                  <w14:solidFill>
                    <w14:schemeClr w14:val="tx1"/>
                  </w14:solidFill>
                </w14:textFill>
              </w:rPr>
            </w:pPr>
          </w:p>
        </w:tc>
        <w:tc>
          <w:tcPr>
            <w:tcW w:w="2184" w:type="dxa"/>
            <w:vMerge w:val="continue"/>
            <w:vAlign w:val="center"/>
          </w:tcPr>
          <w:p w14:paraId="44B54D67">
            <w:pPr>
              <w:keepNext/>
              <w:spacing w:line="240" w:lineRule="exact"/>
              <w:rPr>
                <w:color w:val="000000" w:themeColor="text1"/>
                <w:sz w:val="18"/>
                <w14:textFill>
                  <w14:solidFill>
                    <w14:schemeClr w14:val="tx1"/>
                  </w14:solidFill>
                </w14:textFill>
              </w:rPr>
            </w:pPr>
          </w:p>
        </w:tc>
      </w:tr>
      <w:tr w14:paraId="4FBF15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2611" w:type="dxa"/>
            <w:noWrap/>
            <w:vAlign w:val="center"/>
          </w:tcPr>
          <w:p w14:paraId="63EA6C3A">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1103" w:type="dxa"/>
            <w:noWrap/>
            <w:vAlign w:val="center"/>
          </w:tcPr>
          <w:p w14:paraId="3346E2EF">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847" w:type="dxa"/>
            <w:noWrap/>
            <w:vAlign w:val="center"/>
          </w:tcPr>
          <w:p w14:paraId="417CB9F3">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丙</w:t>
            </w:r>
          </w:p>
        </w:tc>
        <w:tc>
          <w:tcPr>
            <w:tcW w:w="2662" w:type="dxa"/>
            <w:noWrap/>
            <w:vAlign w:val="center"/>
          </w:tcPr>
          <w:p w14:paraId="68F671EC">
            <w:pPr>
              <w:keepNext/>
              <w:spacing w:line="240" w:lineRule="exac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2184" w:type="dxa"/>
            <w:noWrap/>
            <w:vAlign w:val="center"/>
          </w:tcPr>
          <w:p w14:paraId="517D51FC">
            <w:pPr>
              <w:keepNext/>
              <w:spacing w:line="240" w:lineRule="exac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r>
      <w:tr w14:paraId="0894DC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2611" w:type="dxa"/>
            <w:noWrap/>
            <w:vAlign w:val="center"/>
          </w:tcPr>
          <w:p w14:paraId="70B8F5B8">
            <w:pPr>
              <w:keepNext/>
              <w:spacing w:line="240" w:lineRule="exact"/>
              <w:ind w:firstLine="720" w:firstLineChars="400"/>
              <w:rPr>
                <w:color w:val="000000" w:themeColor="text1"/>
                <w:sz w:val="18"/>
                <w14:textFill>
                  <w14:solidFill>
                    <w14:schemeClr w14:val="tx1"/>
                  </w14:solidFill>
                </w14:textFill>
              </w:rPr>
            </w:pPr>
            <w:r>
              <w:rPr>
                <w:rFonts w:hint="eastAsia"/>
                <w:color w:val="000000"/>
                <w:kern w:val="0"/>
                <w:sz w:val="18"/>
                <w:szCs w:val="18"/>
              </w:rPr>
              <w:t>船舶数</w:t>
            </w:r>
          </w:p>
        </w:tc>
        <w:tc>
          <w:tcPr>
            <w:tcW w:w="1103" w:type="dxa"/>
            <w:noWrap/>
            <w:vAlign w:val="center"/>
          </w:tcPr>
          <w:p w14:paraId="02B77EC5">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艘</w:t>
            </w:r>
          </w:p>
        </w:tc>
        <w:tc>
          <w:tcPr>
            <w:tcW w:w="847" w:type="dxa"/>
            <w:noWrap/>
            <w:vAlign w:val="center"/>
          </w:tcPr>
          <w:p w14:paraId="548706D5">
            <w:pPr>
              <w:keepNext/>
              <w:spacing w:line="240" w:lineRule="exac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c>
          <w:tcPr>
            <w:tcW w:w="2662" w:type="dxa"/>
            <w:noWrap/>
            <w:vAlign w:val="center"/>
          </w:tcPr>
          <w:p w14:paraId="5B1E0D38">
            <w:pPr>
              <w:keepNext/>
              <w:spacing w:line="240" w:lineRule="exact"/>
              <w:rPr>
                <w:color w:val="000000" w:themeColor="text1"/>
                <w:sz w:val="18"/>
                <w14:textFill>
                  <w14:solidFill>
                    <w14:schemeClr w14:val="tx1"/>
                  </w14:solidFill>
                </w14:textFill>
              </w:rPr>
            </w:pPr>
          </w:p>
        </w:tc>
        <w:tc>
          <w:tcPr>
            <w:tcW w:w="2184" w:type="dxa"/>
            <w:vAlign w:val="center"/>
          </w:tcPr>
          <w:p w14:paraId="2AEE0725">
            <w:pPr>
              <w:keepNext/>
              <w:spacing w:line="240" w:lineRule="exact"/>
              <w:rPr>
                <w:color w:val="000000" w:themeColor="text1"/>
                <w:sz w:val="18"/>
                <w14:textFill>
                  <w14:solidFill>
                    <w14:schemeClr w14:val="tx1"/>
                  </w14:solidFill>
                </w14:textFill>
              </w:rPr>
            </w:pPr>
          </w:p>
        </w:tc>
      </w:tr>
      <w:tr w14:paraId="6147D5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2611" w:type="dxa"/>
            <w:noWrap/>
            <w:vAlign w:val="center"/>
          </w:tcPr>
          <w:p w14:paraId="51D06E7D">
            <w:pPr>
              <w:keepNext/>
              <w:spacing w:line="240" w:lineRule="exact"/>
              <w:ind w:firstLine="720" w:firstLineChars="400"/>
              <w:rPr>
                <w:color w:val="000000" w:themeColor="text1"/>
                <w:sz w:val="18"/>
                <w14:textFill>
                  <w14:solidFill>
                    <w14:schemeClr w14:val="tx1"/>
                  </w14:solidFill>
                </w14:textFill>
              </w:rPr>
            </w:pPr>
            <w:r>
              <w:rPr>
                <w:rFonts w:hint="eastAsia"/>
                <w:color w:val="000000"/>
                <w:kern w:val="0"/>
                <w:sz w:val="18"/>
                <w:szCs w:val="18"/>
              </w:rPr>
              <w:t>额定净载重量</w:t>
            </w:r>
          </w:p>
        </w:tc>
        <w:tc>
          <w:tcPr>
            <w:tcW w:w="1103" w:type="dxa"/>
            <w:noWrap/>
            <w:vAlign w:val="center"/>
          </w:tcPr>
          <w:p w14:paraId="442B82B5">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吨</w:t>
            </w:r>
          </w:p>
        </w:tc>
        <w:tc>
          <w:tcPr>
            <w:tcW w:w="847" w:type="dxa"/>
            <w:noWrap/>
            <w:vAlign w:val="center"/>
          </w:tcPr>
          <w:p w14:paraId="544236AA">
            <w:pPr>
              <w:keepNext/>
              <w:spacing w:line="240" w:lineRule="exac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02</w:t>
            </w:r>
          </w:p>
        </w:tc>
        <w:tc>
          <w:tcPr>
            <w:tcW w:w="2662" w:type="dxa"/>
            <w:noWrap/>
            <w:vAlign w:val="center"/>
          </w:tcPr>
          <w:p w14:paraId="0B37FA97">
            <w:pPr>
              <w:keepNext/>
              <w:spacing w:line="240" w:lineRule="exact"/>
              <w:rPr>
                <w:color w:val="000000" w:themeColor="text1"/>
                <w:sz w:val="18"/>
                <w14:textFill>
                  <w14:solidFill>
                    <w14:schemeClr w14:val="tx1"/>
                  </w14:solidFill>
                </w14:textFill>
              </w:rPr>
            </w:pPr>
          </w:p>
        </w:tc>
        <w:tc>
          <w:tcPr>
            <w:tcW w:w="2184" w:type="dxa"/>
            <w:vAlign w:val="center"/>
          </w:tcPr>
          <w:p w14:paraId="7D953CBB">
            <w:pPr>
              <w:keepNext/>
              <w:spacing w:line="240" w:lineRule="exact"/>
              <w:rPr>
                <w:color w:val="000000" w:themeColor="text1"/>
                <w:sz w:val="18"/>
                <w14:textFill>
                  <w14:solidFill>
                    <w14:schemeClr w14:val="tx1"/>
                  </w14:solidFill>
                </w14:textFill>
              </w:rPr>
            </w:pPr>
          </w:p>
        </w:tc>
      </w:tr>
      <w:tr w14:paraId="6935C8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2611" w:type="dxa"/>
            <w:tcBorders>
              <w:bottom w:val="single" w:color="auto" w:sz="2" w:space="0"/>
            </w:tcBorders>
            <w:noWrap/>
            <w:vAlign w:val="center"/>
          </w:tcPr>
          <w:p w14:paraId="1BE513FF">
            <w:pPr>
              <w:keepNext/>
              <w:spacing w:line="240" w:lineRule="exact"/>
              <w:ind w:firstLine="720" w:firstLineChars="4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货运量</w:t>
            </w:r>
          </w:p>
        </w:tc>
        <w:tc>
          <w:tcPr>
            <w:tcW w:w="1103" w:type="dxa"/>
            <w:tcBorders>
              <w:bottom w:val="single" w:color="auto" w:sz="2" w:space="0"/>
            </w:tcBorders>
            <w:noWrap/>
            <w:vAlign w:val="center"/>
          </w:tcPr>
          <w:p w14:paraId="3E3CEFC2">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万吨</w:t>
            </w:r>
          </w:p>
        </w:tc>
        <w:tc>
          <w:tcPr>
            <w:tcW w:w="847" w:type="dxa"/>
            <w:tcBorders>
              <w:bottom w:val="single" w:color="auto" w:sz="2" w:space="0"/>
            </w:tcBorders>
            <w:noWrap/>
            <w:vAlign w:val="center"/>
          </w:tcPr>
          <w:p w14:paraId="42C6C250">
            <w:pPr>
              <w:keepNext/>
              <w:spacing w:line="240" w:lineRule="exac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03</w:t>
            </w:r>
          </w:p>
        </w:tc>
        <w:tc>
          <w:tcPr>
            <w:tcW w:w="2662" w:type="dxa"/>
            <w:tcBorders>
              <w:bottom w:val="single" w:color="auto" w:sz="2" w:space="0"/>
            </w:tcBorders>
            <w:noWrap/>
            <w:vAlign w:val="center"/>
          </w:tcPr>
          <w:p w14:paraId="5E1952EC">
            <w:pPr>
              <w:keepNext/>
              <w:spacing w:line="240" w:lineRule="exact"/>
              <w:rPr>
                <w:color w:val="000000" w:themeColor="text1"/>
                <w:sz w:val="18"/>
                <w14:textFill>
                  <w14:solidFill>
                    <w14:schemeClr w14:val="tx1"/>
                  </w14:solidFill>
                </w14:textFill>
              </w:rPr>
            </w:pPr>
          </w:p>
        </w:tc>
        <w:tc>
          <w:tcPr>
            <w:tcW w:w="2184" w:type="dxa"/>
            <w:tcBorders>
              <w:bottom w:val="single" w:color="auto" w:sz="2" w:space="0"/>
            </w:tcBorders>
            <w:noWrap/>
            <w:vAlign w:val="center"/>
          </w:tcPr>
          <w:p w14:paraId="0C8F1C1A">
            <w:pPr>
              <w:keepNext/>
              <w:spacing w:line="240" w:lineRule="exact"/>
              <w:rPr>
                <w:color w:val="000000" w:themeColor="text1"/>
                <w:sz w:val="18"/>
                <w14:textFill>
                  <w14:solidFill>
                    <w14:schemeClr w14:val="tx1"/>
                  </w14:solidFill>
                </w14:textFill>
              </w:rPr>
            </w:pPr>
          </w:p>
        </w:tc>
      </w:tr>
      <w:tr w14:paraId="2354CA3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2611" w:type="dxa"/>
            <w:tcBorders>
              <w:top w:val="single" w:color="auto" w:sz="2" w:space="0"/>
              <w:bottom w:val="single" w:color="auto" w:sz="8" w:space="0"/>
            </w:tcBorders>
            <w:noWrap/>
            <w:vAlign w:val="center"/>
          </w:tcPr>
          <w:p w14:paraId="4F51BD96">
            <w:pPr>
              <w:keepNext/>
              <w:spacing w:line="240" w:lineRule="exact"/>
              <w:ind w:firstLine="720" w:firstLineChars="40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货物周转量</w:t>
            </w:r>
          </w:p>
        </w:tc>
        <w:tc>
          <w:tcPr>
            <w:tcW w:w="1103" w:type="dxa"/>
            <w:tcBorders>
              <w:top w:val="single" w:color="auto" w:sz="2" w:space="0"/>
              <w:bottom w:val="single" w:color="auto" w:sz="8" w:space="0"/>
            </w:tcBorders>
            <w:noWrap/>
            <w:vAlign w:val="center"/>
          </w:tcPr>
          <w:p w14:paraId="0DE30341">
            <w:pPr>
              <w:keepNext/>
              <w:spacing w:line="240" w:lineRule="exac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万吨公里</w:t>
            </w:r>
          </w:p>
        </w:tc>
        <w:tc>
          <w:tcPr>
            <w:tcW w:w="847" w:type="dxa"/>
            <w:tcBorders>
              <w:top w:val="single" w:color="auto" w:sz="2" w:space="0"/>
              <w:bottom w:val="single" w:color="auto" w:sz="8" w:space="0"/>
            </w:tcBorders>
            <w:noWrap/>
            <w:vAlign w:val="center"/>
          </w:tcPr>
          <w:p w14:paraId="59008D55">
            <w:pPr>
              <w:keepNext/>
              <w:spacing w:line="240" w:lineRule="exac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04</w:t>
            </w:r>
          </w:p>
        </w:tc>
        <w:tc>
          <w:tcPr>
            <w:tcW w:w="2662" w:type="dxa"/>
            <w:tcBorders>
              <w:top w:val="single" w:color="auto" w:sz="2" w:space="0"/>
              <w:bottom w:val="single" w:color="auto" w:sz="8" w:space="0"/>
            </w:tcBorders>
            <w:noWrap/>
            <w:vAlign w:val="center"/>
          </w:tcPr>
          <w:p w14:paraId="053AE2FA">
            <w:pPr>
              <w:keepNext/>
              <w:spacing w:line="240" w:lineRule="exact"/>
              <w:rPr>
                <w:color w:val="000000" w:themeColor="text1"/>
                <w:sz w:val="18"/>
                <w14:textFill>
                  <w14:solidFill>
                    <w14:schemeClr w14:val="tx1"/>
                  </w14:solidFill>
                </w14:textFill>
              </w:rPr>
            </w:pPr>
          </w:p>
        </w:tc>
        <w:tc>
          <w:tcPr>
            <w:tcW w:w="2184" w:type="dxa"/>
            <w:tcBorders>
              <w:top w:val="single" w:color="auto" w:sz="2" w:space="0"/>
              <w:bottom w:val="single" w:color="auto" w:sz="8" w:space="0"/>
            </w:tcBorders>
            <w:noWrap/>
            <w:vAlign w:val="center"/>
          </w:tcPr>
          <w:p w14:paraId="3F225647">
            <w:pPr>
              <w:keepNext/>
              <w:spacing w:line="240" w:lineRule="exact"/>
              <w:rPr>
                <w:color w:val="000000" w:themeColor="text1"/>
                <w:sz w:val="18"/>
                <w14:textFill>
                  <w14:solidFill>
                    <w14:schemeClr w14:val="tx1"/>
                  </w14:solidFill>
                </w14:textFill>
              </w:rPr>
            </w:pPr>
          </w:p>
        </w:tc>
      </w:tr>
    </w:tbl>
    <w:p w14:paraId="06DF8E4F">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496321C0">
      <w:pPr>
        <w:spacing w:line="0" w:lineRule="atLeast"/>
        <w:rPr>
          <w:color w:val="000000" w:themeColor="text1"/>
          <w:sz w:val="18"/>
          <w14:textFill>
            <w14:solidFill>
              <w14:schemeClr w14:val="tx1"/>
            </w14:solidFill>
          </w14:textFill>
        </w:rPr>
      </w:pPr>
    </w:p>
    <w:p w14:paraId="7B128D4D">
      <w:pPr>
        <w:spacing w:line="0" w:lineRule="atLeast"/>
        <w:ind w:left="1566" w:hanging="1565" w:hangingChars="870"/>
        <w:jc w:val="left"/>
        <w:rPr>
          <w:sz w:val="18"/>
        </w:rPr>
      </w:pPr>
      <w:r>
        <w:rPr>
          <w:rFonts w:hint="eastAsia"/>
          <w:color w:val="000000" w:themeColor="text1"/>
          <w:sz w:val="18"/>
          <w14:textFill>
            <w14:solidFill>
              <w14:schemeClr w14:val="tx1"/>
            </w14:solidFill>
          </w14:textFill>
        </w:rPr>
        <w:t>说明：</w:t>
      </w:r>
      <w:r>
        <w:rPr>
          <w:sz w:val="18"/>
        </w:rPr>
        <w:t>1.</w:t>
      </w:r>
      <w:r>
        <w:rPr>
          <w:rFonts w:hint="eastAsia"/>
          <w:sz w:val="18"/>
        </w:rPr>
        <w:t>本表由各省、自治区、直辖市交通运输厅（委）组织填报。</w:t>
      </w:r>
    </w:p>
    <w:p w14:paraId="11C3B8EA">
      <w:pPr>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统计范围：我国企业或私人拥有的营业性内河货运船舶及其运输量。包括机动船和驳船。不包括以下船舶：</w:t>
      </w:r>
    </w:p>
    <w:p w14:paraId="1C9998E4">
      <w:pPr>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1</w:t>
      </w:r>
      <w:r>
        <w:rPr>
          <w:rFonts w:hint="eastAsia"/>
          <w:color w:val="000000" w:themeColor="text1"/>
          <w:sz w:val="18"/>
          <w14:textFill>
            <w14:solidFill>
              <w14:schemeClr w14:val="tx1"/>
            </w14:solidFill>
          </w14:textFill>
        </w:rPr>
        <w:t>）工程作业船舶；</w:t>
      </w:r>
    </w:p>
    <w:p w14:paraId="4B8B18ED">
      <w:pPr>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）港口服务船舶；</w:t>
      </w:r>
    </w:p>
    <w:p w14:paraId="32481B7C">
      <w:pPr>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）巡逻稽查船舶；</w:t>
      </w:r>
    </w:p>
    <w:p w14:paraId="1353204B">
      <w:pPr>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4</w:t>
      </w:r>
      <w:r>
        <w:rPr>
          <w:rFonts w:hint="eastAsia"/>
          <w:color w:val="000000" w:themeColor="text1"/>
          <w:sz w:val="18"/>
          <w14:textFill>
            <w14:solidFill>
              <w14:schemeClr w14:val="tx1"/>
            </w14:solidFill>
          </w14:textFill>
        </w:rPr>
        <w:t>）农业渔业生产船舶；</w:t>
      </w:r>
    </w:p>
    <w:p w14:paraId="770A9238">
      <w:pPr>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5</w:t>
      </w:r>
      <w:r>
        <w:rPr>
          <w:rFonts w:hint="eastAsia"/>
          <w:color w:val="000000" w:themeColor="text1"/>
          <w:sz w:val="18"/>
          <w14:textFill>
            <w14:solidFill>
              <w14:schemeClr w14:val="tx1"/>
            </w14:solidFill>
          </w14:textFill>
        </w:rPr>
        <w:t>）内河渡船；</w:t>
      </w:r>
    </w:p>
    <w:p w14:paraId="6B98584A">
      <w:pPr>
        <w:ind w:firstLine="684" w:firstLineChars="380"/>
        <w:rPr>
          <w:color w:val="000000" w:themeColor="text1"/>
          <w14:textFill>
            <w14:solidFill>
              <w14:schemeClr w14:val="tx1"/>
            </w14:solidFill>
          </w14:textFill>
        </w:rPr>
      </w:pP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）其它非营业性运输船舶。</w:t>
      </w:r>
    </w:p>
    <w:p w14:paraId="4E800917">
      <w:pPr>
        <w:spacing w:line="0" w:lineRule="atLeast"/>
        <w:ind w:left="726" w:leftChars="260" w:hanging="180" w:hangingChars="100"/>
        <w:jc w:val="left"/>
        <w:rPr>
          <w:sz w:val="18"/>
        </w:rPr>
      </w:pPr>
      <w:r>
        <w:rPr>
          <w:sz w:val="18"/>
        </w:rPr>
        <w:t>3.</w:t>
      </w:r>
      <w:r>
        <w:rPr>
          <w:rFonts w:hint="eastAsia"/>
          <w:sz w:val="18"/>
        </w:rPr>
        <w:t>表内逻辑关系：</w:t>
      </w:r>
      <w:r>
        <w:rPr>
          <w:sz w:val="18"/>
        </w:rPr>
        <w:t>02</w:t>
      </w:r>
      <w:r>
        <w:rPr>
          <w:rFonts w:hint="eastAsia"/>
          <w:sz w:val="18"/>
        </w:rPr>
        <w:t>列≤01列。</w:t>
      </w:r>
    </w:p>
    <w:p w14:paraId="20E99B16">
      <w:pPr>
        <w:spacing w:line="0" w:lineRule="atLeast"/>
        <w:jc w:val="left"/>
        <w:rPr>
          <w:sz w:val="18"/>
        </w:rPr>
      </w:pPr>
    </w:p>
    <w:p w14:paraId="3CEF6BC4">
      <w:pPr>
        <w:widowControl/>
        <w:jc w:val="left"/>
        <w:rPr>
          <w:bCs/>
          <w:color w:val="000000" w:themeColor="text1"/>
          <w:sz w:val="32"/>
          <w:szCs w:val="32"/>
          <w14:textFill>
            <w14:solidFill>
              <w14:schemeClr w14:val="tx1"/>
            </w14:solidFill>
          </w14:textFill>
        </w:rPr>
      </w:pPr>
      <w:r>
        <w:rPr>
          <w:b/>
          <w:color w:val="000000" w:themeColor="text1"/>
          <w14:textFill>
            <w14:solidFill>
              <w14:schemeClr w14:val="tx1"/>
            </w14:solidFill>
          </w14:textFill>
        </w:rPr>
        <w:br w:type="page"/>
      </w:r>
    </w:p>
    <w:p w14:paraId="480610B3">
      <w:pPr>
        <w:pStyle w:val="3"/>
        <w:spacing w:before="0" w:after="0" w:line="240" w:lineRule="auto"/>
        <w:jc w:val="center"/>
        <w:rPr>
          <w:rFonts w:ascii="Times New Roman" w:hAnsi="Times New Roman" w:eastAsia="宋体"/>
          <w:b w:val="0"/>
          <w:color w:val="000000" w:themeColor="text1"/>
          <w14:textFill>
            <w14:solidFill>
              <w14:schemeClr w14:val="tx1"/>
            </w14:solidFill>
          </w14:textFill>
        </w:rPr>
      </w:pPr>
      <w:bookmarkStart w:id="198" w:name="_Toc210052964"/>
      <w:r>
        <w:rPr>
          <w:bCs w:val="0"/>
          <w:sz w:val="18"/>
          <w:szCs w:val="18"/>
        </w:rPr>
        <mc:AlternateContent>
          <mc:Choice Requires="wps">
            <w:drawing>
              <wp:anchor distT="0" distB="0" distL="114300" distR="114300" simplePos="0" relativeHeight="251723776" behindDoc="0" locked="0" layoutInCell="1" allowOverlap="1">
                <wp:simplePos x="0" y="0"/>
                <wp:positionH relativeFrom="column">
                  <wp:posOffset>4315460</wp:posOffset>
                </wp:positionH>
                <wp:positionV relativeFrom="paragraph">
                  <wp:posOffset>399415</wp:posOffset>
                </wp:positionV>
                <wp:extent cx="609600" cy="748665"/>
                <wp:effectExtent l="0" t="0" r="19050" b="12065"/>
                <wp:wrapNone/>
                <wp:docPr id="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64E22C15">
                            <w:pPr>
                              <w:spacing w:line="0" w:lineRule="atLeast"/>
                              <w:jc w:val="left"/>
                              <w:rPr>
                                <w:rFonts w:hint="eastAsia" w:ascii="宋体" w:hAnsi="宋体"/>
                                <w:sz w:val="18"/>
                              </w:rPr>
                            </w:pPr>
                            <w:r>
                              <w:rPr>
                                <w:rFonts w:hint="eastAsia" w:ascii="宋体" w:hAnsi="宋体"/>
                                <w:sz w:val="18"/>
                              </w:rPr>
                              <w:t>表　　号：</w:t>
                            </w:r>
                          </w:p>
                          <w:p w14:paraId="53C21937">
                            <w:pPr>
                              <w:spacing w:line="0" w:lineRule="atLeast"/>
                              <w:jc w:val="left"/>
                              <w:rPr>
                                <w:rFonts w:hint="eastAsia" w:ascii="宋体" w:hAnsi="宋体"/>
                                <w:sz w:val="18"/>
                              </w:rPr>
                            </w:pPr>
                            <w:r>
                              <w:rPr>
                                <w:rFonts w:hint="eastAsia" w:ascii="宋体" w:hAnsi="宋体"/>
                                <w:sz w:val="18"/>
                              </w:rPr>
                              <w:t>制定机关：</w:t>
                            </w:r>
                          </w:p>
                          <w:p w14:paraId="584E28EC">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984CCB0">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6AD4572">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39.8pt;margin-top:31.45pt;height:58.95pt;width:48pt;z-index:251723776;mso-width-relative:page;mso-height-relative:page;" fillcolor="#FFFFFF" filled="t" stroked="t" coordsize="21600,21600" o:gfxdata="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e9v+toAAAAKAQAADwAAAAAAAAABACAAAAAiAAAAZHJzL2Rvd25yZXYueG1sUEsBAhQAFAAAAAgA&#10;h07iQAoS8RkjAgAAdgQAAA4AAAAAAAAAAQAgAAAAKQEAAGRycy9lMm9Eb2MueG1sUEsFBgAAAAAG&#10;AAYAWQEAAL4FAAAAAA==&#10;">
                <v:fill on="t" focussize="0,0"/>
                <v:stroke color="#FFFFFF" miterlimit="8" joinstyle="miter"/>
                <v:imagedata o:title=""/>
                <o:lock v:ext="edit" aspectratio="f"/>
                <v:textbox inset="0mm,0mm,0mm,0mm" style="mso-fit-shape-to-text:t;">
                  <w:txbxContent>
                    <w:p w14:paraId="64E22C15">
                      <w:pPr>
                        <w:spacing w:line="0" w:lineRule="atLeast"/>
                        <w:jc w:val="left"/>
                        <w:rPr>
                          <w:rFonts w:hint="eastAsia" w:ascii="宋体" w:hAnsi="宋体"/>
                          <w:sz w:val="18"/>
                        </w:rPr>
                      </w:pPr>
                      <w:r>
                        <w:rPr>
                          <w:rFonts w:hint="eastAsia" w:ascii="宋体" w:hAnsi="宋体"/>
                          <w:sz w:val="18"/>
                        </w:rPr>
                        <w:t>表　　号：</w:t>
                      </w:r>
                    </w:p>
                    <w:p w14:paraId="53C21937">
                      <w:pPr>
                        <w:spacing w:line="0" w:lineRule="atLeast"/>
                        <w:jc w:val="left"/>
                        <w:rPr>
                          <w:rFonts w:hint="eastAsia" w:ascii="宋体" w:hAnsi="宋体"/>
                          <w:sz w:val="18"/>
                        </w:rPr>
                      </w:pPr>
                      <w:r>
                        <w:rPr>
                          <w:rFonts w:hint="eastAsia" w:ascii="宋体" w:hAnsi="宋体"/>
                          <w:sz w:val="18"/>
                        </w:rPr>
                        <w:t>制定机关：</w:t>
                      </w:r>
                    </w:p>
                    <w:p w14:paraId="584E28EC">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984CCB0">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6AD4572">
                      <w:pPr>
                        <w:spacing w:line="0" w:lineRule="atLeast"/>
                        <w:jc w:val="left"/>
                      </w:pPr>
                      <w:r>
                        <w:rPr>
                          <w:rFonts w:hint="eastAsia" w:ascii="宋体" w:hAnsi="宋体"/>
                          <w:sz w:val="18"/>
                        </w:rPr>
                        <w:t>有效期至：</w:t>
                      </w:r>
                    </w:p>
                  </w:txbxContent>
                </v:textbox>
              </v:shape>
            </w:pict>
          </mc:Fallback>
        </mc:AlternateContent>
      </w:r>
      <w:r>
        <w:rPr>
          <w:rFonts w:ascii="Times New Roman" w:hAnsi="Times New Roman" w:eastAsia="宋体"/>
          <w:b w:val="0"/>
          <w:color w:val="000000" w:themeColor="text1"/>
          <w14:textFill>
            <w14:solidFill>
              <w14:schemeClr w14:val="tx1"/>
            </w14:solidFill>
          </w14:textFill>
        </w:rPr>
        <w:t>内河货运</w:t>
      </w:r>
      <w:r>
        <w:rPr>
          <w:rFonts w:hint="eastAsia" w:ascii="Times New Roman" w:hAnsi="Times New Roman" w:eastAsia="宋体"/>
          <w:b w:val="0"/>
          <w:color w:val="000000" w:themeColor="text1"/>
          <w14:textFill>
            <w14:solidFill>
              <w14:schemeClr w14:val="tx1"/>
            </w14:solidFill>
          </w14:textFill>
        </w:rPr>
        <w:t>个体经营业户月度生产情况</w:t>
      </w:r>
      <w:bookmarkEnd w:id="198"/>
    </w:p>
    <w:p w14:paraId="2BBB7C58">
      <w:pPr>
        <w:spacing w:line="0" w:lineRule="atLeast"/>
        <w:jc w:val="center"/>
        <w:rPr>
          <w:bCs/>
          <w:sz w:val="18"/>
          <w:szCs w:val="18"/>
        </w:rPr>
      </w:pPr>
      <w:r>
        <w:rPr>
          <w:bCs/>
          <w:sz w:val="18"/>
          <w:szCs w:val="18"/>
        </w:rPr>
        <mc:AlternateContent>
          <mc:Choice Requires="wps">
            <w:drawing>
              <wp:anchor distT="0" distB="0" distL="114300" distR="114300" simplePos="0" relativeHeight="251745280" behindDoc="0" locked="0" layoutInCell="1" allowOverlap="1">
                <wp:simplePos x="0" y="0"/>
                <wp:positionH relativeFrom="column">
                  <wp:posOffset>4897755</wp:posOffset>
                </wp:positionH>
                <wp:positionV relativeFrom="paragraph">
                  <wp:posOffset>8890</wp:posOffset>
                </wp:positionV>
                <wp:extent cx="946150" cy="748665"/>
                <wp:effectExtent l="0" t="0" r="25400" b="12065"/>
                <wp:wrapNone/>
                <wp:docPr id="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06C3A4F6">
                            <w:pPr>
                              <w:spacing w:line="0" w:lineRule="atLeast"/>
                              <w:jc w:val="distribute"/>
                              <w:rPr>
                                <w:sz w:val="18"/>
                              </w:rPr>
                            </w:pPr>
                            <w:r>
                              <w:rPr>
                                <w:sz w:val="18"/>
                              </w:rPr>
                              <w:t>交行统W402表</w:t>
                            </w:r>
                          </w:p>
                          <w:p w14:paraId="1A9C1449">
                            <w:pPr>
                              <w:spacing w:line="0" w:lineRule="atLeast"/>
                              <w:jc w:val="distribute"/>
                              <w:rPr>
                                <w:sz w:val="18"/>
                              </w:rPr>
                            </w:pPr>
                            <w:r>
                              <w:rPr>
                                <w:sz w:val="18"/>
                              </w:rPr>
                              <w:t>交通运输部</w:t>
                            </w:r>
                          </w:p>
                          <w:p w14:paraId="70C300B8">
                            <w:pPr>
                              <w:spacing w:line="0" w:lineRule="atLeast"/>
                              <w:jc w:val="distribute"/>
                              <w:rPr>
                                <w:sz w:val="18"/>
                              </w:rPr>
                            </w:pPr>
                            <w:r>
                              <w:rPr>
                                <w:sz w:val="18"/>
                              </w:rPr>
                              <w:t>国家统计局</w:t>
                            </w:r>
                          </w:p>
                          <w:p w14:paraId="03FF88A3">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D29770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5.65pt;margin-top:0.7pt;height:58.95pt;width:74.5pt;z-index:251745280;mso-width-relative:page;mso-height-relative:page;" fillcolor="#FFFFFF" filled="t" stroked="t" coordsize="21600,21600" o:gfxdata="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9&#10;5bnQ2AAAAAkBAAAPAAAAAAAAAAEAIAAAACIAAABkcnMvZG93bnJldi54bWxQSwECFAAUAAAACACH&#10;TuJABAULeyQCAAB2BAAADgAAAAAAAAABACAAAAAnAQAAZHJzL2Uyb0RvYy54bWxQSwUGAAAAAAYA&#10;BgBZAQAAvQUAAAAA&#10;">
                <v:fill on="t" focussize="0,0"/>
                <v:stroke color="#FFFFFF" miterlimit="8" joinstyle="miter"/>
                <v:imagedata o:title=""/>
                <o:lock v:ext="edit" aspectratio="f"/>
                <v:textbox inset="0mm,0mm,0mm,0mm" style="mso-fit-shape-to-text:t;">
                  <w:txbxContent>
                    <w:p w14:paraId="06C3A4F6">
                      <w:pPr>
                        <w:spacing w:line="0" w:lineRule="atLeast"/>
                        <w:jc w:val="distribute"/>
                        <w:rPr>
                          <w:sz w:val="18"/>
                        </w:rPr>
                      </w:pPr>
                      <w:r>
                        <w:rPr>
                          <w:sz w:val="18"/>
                        </w:rPr>
                        <w:t>交行统W402表</w:t>
                      </w:r>
                    </w:p>
                    <w:p w14:paraId="1A9C1449">
                      <w:pPr>
                        <w:spacing w:line="0" w:lineRule="atLeast"/>
                        <w:jc w:val="distribute"/>
                        <w:rPr>
                          <w:sz w:val="18"/>
                        </w:rPr>
                      </w:pPr>
                      <w:r>
                        <w:rPr>
                          <w:sz w:val="18"/>
                        </w:rPr>
                        <w:t>交通运输部</w:t>
                      </w:r>
                    </w:p>
                    <w:p w14:paraId="70C300B8">
                      <w:pPr>
                        <w:spacing w:line="0" w:lineRule="atLeast"/>
                        <w:jc w:val="distribute"/>
                        <w:rPr>
                          <w:sz w:val="18"/>
                        </w:rPr>
                      </w:pPr>
                      <w:r>
                        <w:rPr>
                          <w:sz w:val="18"/>
                        </w:rPr>
                        <w:t>国家统计局</w:t>
                      </w:r>
                    </w:p>
                    <w:p w14:paraId="03FF88A3">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D297701">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529E033A">
      <w:pPr>
        <w:spacing w:line="0" w:lineRule="atLeast"/>
        <w:jc w:val="center"/>
        <w:rPr>
          <w:bCs/>
          <w:sz w:val="18"/>
          <w:szCs w:val="18"/>
        </w:rPr>
      </w:pPr>
    </w:p>
    <w:p w14:paraId="12EE97F2">
      <w:pPr>
        <w:spacing w:line="0" w:lineRule="atLeast"/>
        <w:jc w:val="center"/>
        <w:rPr>
          <w:bCs/>
          <w:sz w:val="18"/>
          <w:szCs w:val="18"/>
        </w:rPr>
      </w:pPr>
    </w:p>
    <w:p w14:paraId="6647EA84">
      <w:pPr>
        <w:spacing w:line="0" w:lineRule="atLeast"/>
        <w:jc w:val="center"/>
        <w:rPr>
          <w:bCs/>
          <w:sz w:val="18"/>
          <w:szCs w:val="18"/>
        </w:rPr>
      </w:pPr>
    </w:p>
    <w:p w14:paraId="6FFCAE5B">
      <w:pPr>
        <w:spacing w:line="0" w:lineRule="atLeast"/>
        <w:jc w:val="center"/>
        <w:rPr>
          <w:bCs/>
          <w:sz w:val="18"/>
          <w:szCs w:val="18"/>
        </w:rPr>
      </w:pPr>
    </w:p>
    <w:p w14:paraId="4BB9C22F">
      <w:pPr>
        <w:spacing w:line="0" w:lineRule="atLeast"/>
        <w:jc w:val="left"/>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填报单位：</w:t>
      </w:r>
      <w:r>
        <w:rPr>
          <w:color w:val="000000" w:themeColor="text1"/>
          <w:sz w:val="18"/>
          <w:szCs w:val="18"/>
          <w14:textFill>
            <w14:solidFill>
              <w14:schemeClr w14:val="tx1"/>
            </w14:solidFill>
          </w14:textFill>
        </w:rPr>
        <w:t xml:space="preserve">                                      </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p>
    <w:tbl>
      <w:tblPr>
        <w:tblStyle w:val="39"/>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824"/>
        <w:gridCol w:w="568"/>
        <w:gridCol w:w="160"/>
        <w:gridCol w:w="405"/>
        <w:gridCol w:w="589"/>
        <w:gridCol w:w="409"/>
        <w:gridCol w:w="585"/>
        <w:gridCol w:w="687"/>
        <w:gridCol w:w="8"/>
        <w:gridCol w:w="301"/>
        <w:gridCol w:w="267"/>
        <w:gridCol w:w="725"/>
        <w:gridCol w:w="422"/>
        <w:gridCol w:w="712"/>
        <w:gridCol w:w="424"/>
        <w:gridCol w:w="853"/>
        <w:gridCol w:w="282"/>
        <w:gridCol w:w="1192"/>
      </w:tblGrid>
      <w:tr w14:paraId="3B6F13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5000" w:type="pct"/>
            <w:gridSpan w:val="18"/>
            <w:tcBorders>
              <w:top w:val="single" w:color="auto" w:sz="8" w:space="0"/>
              <w:bottom w:val="single" w:color="auto" w:sz="8" w:space="0"/>
            </w:tcBorders>
            <w:noWrap/>
            <w:vAlign w:val="center"/>
          </w:tcPr>
          <w:p w14:paraId="305B58EC">
            <w:pPr>
              <w:keepNext/>
              <w:spacing w:line="0" w:lineRule="atLeast"/>
              <w:jc w:val="left"/>
              <w:rPr>
                <w:rFonts w:hint="eastAsia" w:ascii="宋体" w:hAnsi="宋体"/>
                <w:b/>
                <w:bCs/>
                <w:color w:val="000000" w:themeColor="text1"/>
                <w:sz w:val="18"/>
                <w14:textFill>
                  <w14:solidFill>
                    <w14:schemeClr w14:val="tx1"/>
                  </w14:solidFill>
                </w14:textFill>
              </w:rPr>
            </w:pPr>
            <w:r>
              <w:rPr>
                <w:rFonts w:hint="eastAsia" w:ascii="宋体" w:hAnsi="宋体"/>
                <w:b/>
                <w:bCs/>
                <w:color w:val="000000" w:themeColor="text1"/>
                <w:sz w:val="18"/>
                <w14:textFill>
                  <w14:solidFill>
                    <w14:schemeClr w14:val="tx1"/>
                  </w14:solidFill>
                </w14:textFill>
              </w:rPr>
              <w:t>（一）汇总数据</w:t>
            </w:r>
          </w:p>
        </w:tc>
      </w:tr>
      <w:tr w14:paraId="72F360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pct"/>
            <w:gridSpan w:val="4"/>
            <w:tcBorders>
              <w:top w:val="single" w:color="auto" w:sz="8" w:space="0"/>
              <w:bottom w:val="single" w:color="auto" w:sz="2" w:space="0"/>
            </w:tcBorders>
            <w:noWrap/>
            <w:vAlign w:val="center"/>
          </w:tcPr>
          <w:p w14:paraId="2F39BD59">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指标名称</w:t>
            </w:r>
          </w:p>
        </w:tc>
        <w:tc>
          <w:tcPr>
            <w:tcW w:w="530" w:type="pct"/>
            <w:gridSpan w:val="2"/>
            <w:tcBorders>
              <w:top w:val="single" w:color="auto" w:sz="8" w:space="0"/>
              <w:bottom w:val="single" w:color="auto" w:sz="2" w:space="0"/>
            </w:tcBorders>
            <w:noWrap/>
            <w:vAlign w:val="center"/>
          </w:tcPr>
          <w:p w14:paraId="5521D5F3">
            <w:pPr>
              <w:pStyle w:val="75"/>
              <w:keepNext/>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color w:val="000000" w:themeColor="text1"/>
                <w:kern w:val="2"/>
                <w:sz w:val="18"/>
                <w:szCs w:val="24"/>
                <w14:textFill>
                  <w14:solidFill>
                    <w14:schemeClr w14:val="tx1"/>
                  </w14:solidFill>
                </w14:textFill>
              </w:rPr>
            </w:pPr>
            <w:r>
              <w:rPr>
                <w:rFonts w:hint="eastAsia" w:ascii="Times New Roman" w:hAnsi="Times New Roman" w:eastAsia="宋体" w:cs="Times New Roman"/>
                <w:color w:val="000000" w:themeColor="text1"/>
                <w:kern w:val="2"/>
                <w:sz w:val="18"/>
                <w14:textFill>
                  <w14:solidFill>
                    <w14:schemeClr w14:val="tx1"/>
                  </w14:solidFill>
                </w14:textFill>
              </w:rPr>
              <w:t>计量单位</w:t>
            </w:r>
          </w:p>
        </w:tc>
        <w:tc>
          <w:tcPr>
            <w:tcW w:w="676" w:type="pct"/>
            <w:gridSpan w:val="2"/>
            <w:tcBorders>
              <w:top w:val="single" w:color="auto" w:sz="8" w:space="0"/>
              <w:bottom w:val="single" w:color="auto" w:sz="2" w:space="0"/>
            </w:tcBorders>
            <w:noWrap/>
            <w:vAlign w:val="center"/>
          </w:tcPr>
          <w:p w14:paraId="0E19A438">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代码</w:t>
            </w:r>
          </w:p>
        </w:tc>
        <w:tc>
          <w:tcPr>
            <w:tcW w:w="2755" w:type="pct"/>
            <w:gridSpan w:val="10"/>
            <w:tcBorders>
              <w:top w:val="single" w:color="auto" w:sz="8" w:space="0"/>
              <w:left w:val="nil"/>
              <w:bottom w:val="single" w:color="auto" w:sz="2" w:space="0"/>
            </w:tcBorders>
            <w:vAlign w:val="center"/>
          </w:tcPr>
          <w:p w14:paraId="08BDC32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总计</w:t>
            </w:r>
          </w:p>
        </w:tc>
      </w:tr>
      <w:tr w14:paraId="328949A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pct"/>
            <w:gridSpan w:val="4"/>
            <w:tcBorders>
              <w:top w:val="single" w:color="auto" w:sz="2" w:space="0"/>
              <w:bottom w:val="single" w:color="auto" w:sz="2" w:space="0"/>
            </w:tcBorders>
            <w:noWrap/>
            <w:vAlign w:val="center"/>
          </w:tcPr>
          <w:p w14:paraId="7DD322C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甲</w:t>
            </w:r>
          </w:p>
        </w:tc>
        <w:tc>
          <w:tcPr>
            <w:tcW w:w="530" w:type="pct"/>
            <w:gridSpan w:val="2"/>
            <w:tcBorders>
              <w:top w:val="single" w:color="auto" w:sz="2" w:space="0"/>
              <w:bottom w:val="single" w:color="auto" w:sz="2" w:space="0"/>
            </w:tcBorders>
            <w:noWrap/>
            <w:vAlign w:val="center"/>
          </w:tcPr>
          <w:p w14:paraId="27E915C4">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乙</w:t>
            </w:r>
          </w:p>
        </w:tc>
        <w:tc>
          <w:tcPr>
            <w:tcW w:w="676" w:type="pct"/>
            <w:gridSpan w:val="2"/>
            <w:tcBorders>
              <w:top w:val="single" w:color="auto" w:sz="2" w:space="0"/>
              <w:bottom w:val="single" w:color="auto" w:sz="2" w:space="0"/>
            </w:tcBorders>
            <w:noWrap/>
            <w:vAlign w:val="center"/>
          </w:tcPr>
          <w:p w14:paraId="33F4B6F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丙</w:t>
            </w:r>
          </w:p>
        </w:tc>
        <w:tc>
          <w:tcPr>
            <w:tcW w:w="2755" w:type="pct"/>
            <w:gridSpan w:val="10"/>
            <w:tcBorders>
              <w:top w:val="single" w:color="auto" w:sz="2" w:space="0"/>
              <w:bottom w:val="single" w:color="auto" w:sz="2" w:space="0"/>
            </w:tcBorders>
            <w:vAlign w:val="center"/>
          </w:tcPr>
          <w:p w14:paraId="4E1C6631">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01</w:t>
            </w:r>
          </w:p>
        </w:tc>
      </w:tr>
      <w:tr w14:paraId="3C2755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pct"/>
            <w:gridSpan w:val="4"/>
            <w:tcBorders>
              <w:top w:val="single" w:color="auto" w:sz="2" w:space="0"/>
              <w:bottom w:val="single" w:color="auto" w:sz="2" w:space="0"/>
            </w:tcBorders>
            <w:noWrap/>
            <w:vAlign w:val="center"/>
          </w:tcPr>
          <w:p w14:paraId="57DC76EB">
            <w:pPr>
              <w:widowControl/>
              <w:ind w:firstLine="450" w:firstLineChars="250"/>
              <w:rPr>
                <w:color w:val="000000"/>
                <w:kern w:val="0"/>
                <w:sz w:val="18"/>
                <w:szCs w:val="18"/>
              </w:rPr>
            </w:pPr>
            <w:r>
              <w:rPr>
                <w:rFonts w:hint="eastAsia"/>
                <w:color w:val="000000"/>
                <w:kern w:val="0"/>
                <w:sz w:val="18"/>
                <w:szCs w:val="18"/>
              </w:rPr>
              <w:t>船舶数</w:t>
            </w:r>
          </w:p>
        </w:tc>
        <w:tc>
          <w:tcPr>
            <w:tcW w:w="530" w:type="pct"/>
            <w:gridSpan w:val="2"/>
            <w:tcBorders>
              <w:top w:val="single" w:color="auto" w:sz="2" w:space="0"/>
              <w:bottom w:val="single" w:color="auto" w:sz="2" w:space="0"/>
            </w:tcBorders>
            <w:noWrap/>
            <w:vAlign w:val="center"/>
          </w:tcPr>
          <w:p w14:paraId="3FCB05FD">
            <w:pPr>
              <w:widowControl/>
              <w:jc w:val="center"/>
              <w:rPr>
                <w:color w:val="000000"/>
                <w:kern w:val="0"/>
                <w:sz w:val="18"/>
                <w:szCs w:val="18"/>
              </w:rPr>
            </w:pPr>
            <w:r>
              <w:rPr>
                <w:rFonts w:hint="eastAsia"/>
                <w:color w:val="000000"/>
                <w:kern w:val="0"/>
                <w:sz w:val="18"/>
                <w:szCs w:val="18"/>
              </w:rPr>
              <w:t>艘</w:t>
            </w:r>
          </w:p>
        </w:tc>
        <w:tc>
          <w:tcPr>
            <w:tcW w:w="676" w:type="pct"/>
            <w:gridSpan w:val="2"/>
            <w:tcBorders>
              <w:top w:val="single" w:color="auto" w:sz="2" w:space="0"/>
              <w:bottom w:val="single" w:color="auto" w:sz="2" w:space="0"/>
            </w:tcBorders>
            <w:noWrap/>
            <w:vAlign w:val="center"/>
          </w:tcPr>
          <w:p w14:paraId="6AB194F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101</w:t>
            </w:r>
          </w:p>
        </w:tc>
        <w:tc>
          <w:tcPr>
            <w:tcW w:w="2755" w:type="pct"/>
            <w:gridSpan w:val="10"/>
            <w:tcBorders>
              <w:top w:val="single" w:color="auto" w:sz="2" w:space="0"/>
              <w:bottom w:val="single" w:color="auto" w:sz="2" w:space="0"/>
            </w:tcBorders>
            <w:vAlign w:val="center"/>
          </w:tcPr>
          <w:p w14:paraId="39ACFB09">
            <w:pPr>
              <w:keepNext/>
              <w:spacing w:line="0" w:lineRule="atLeast"/>
              <w:rPr>
                <w:color w:val="000000" w:themeColor="text1"/>
                <w:sz w:val="18"/>
                <w14:textFill>
                  <w14:solidFill>
                    <w14:schemeClr w14:val="tx1"/>
                  </w14:solidFill>
                </w14:textFill>
              </w:rPr>
            </w:pPr>
          </w:p>
        </w:tc>
      </w:tr>
      <w:tr w14:paraId="6897A7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pct"/>
            <w:gridSpan w:val="4"/>
            <w:tcBorders>
              <w:top w:val="single" w:color="auto" w:sz="2" w:space="0"/>
              <w:bottom w:val="single" w:color="auto" w:sz="2" w:space="0"/>
            </w:tcBorders>
            <w:noWrap/>
            <w:vAlign w:val="center"/>
          </w:tcPr>
          <w:p w14:paraId="4C0013F5">
            <w:pPr>
              <w:widowControl/>
              <w:ind w:firstLine="450" w:firstLineChars="250"/>
              <w:rPr>
                <w:color w:val="000000"/>
                <w:kern w:val="0"/>
                <w:sz w:val="18"/>
                <w:szCs w:val="18"/>
              </w:rPr>
            </w:pPr>
            <w:r>
              <w:rPr>
                <w:rFonts w:hint="eastAsia"/>
                <w:color w:val="000000"/>
                <w:kern w:val="0"/>
                <w:sz w:val="18"/>
                <w:szCs w:val="18"/>
              </w:rPr>
              <w:t>额定净载重量</w:t>
            </w:r>
          </w:p>
        </w:tc>
        <w:tc>
          <w:tcPr>
            <w:tcW w:w="530" w:type="pct"/>
            <w:gridSpan w:val="2"/>
            <w:tcBorders>
              <w:top w:val="single" w:color="auto" w:sz="2" w:space="0"/>
              <w:bottom w:val="single" w:color="auto" w:sz="2" w:space="0"/>
            </w:tcBorders>
            <w:noWrap/>
            <w:vAlign w:val="center"/>
          </w:tcPr>
          <w:p w14:paraId="3A0A858E">
            <w:pPr>
              <w:widowControl/>
              <w:jc w:val="center"/>
              <w:rPr>
                <w:color w:val="000000"/>
                <w:kern w:val="0"/>
                <w:sz w:val="18"/>
                <w:szCs w:val="18"/>
              </w:rPr>
            </w:pPr>
            <w:r>
              <w:rPr>
                <w:rFonts w:hint="eastAsia"/>
                <w:color w:val="000000"/>
                <w:kern w:val="0"/>
                <w:sz w:val="18"/>
                <w:szCs w:val="18"/>
              </w:rPr>
              <w:t>吨</w:t>
            </w:r>
          </w:p>
        </w:tc>
        <w:tc>
          <w:tcPr>
            <w:tcW w:w="676" w:type="pct"/>
            <w:gridSpan w:val="2"/>
            <w:tcBorders>
              <w:top w:val="single" w:color="auto" w:sz="2" w:space="0"/>
              <w:bottom w:val="single" w:color="auto" w:sz="2" w:space="0"/>
            </w:tcBorders>
            <w:noWrap/>
            <w:vAlign w:val="center"/>
          </w:tcPr>
          <w:p w14:paraId="40B27379">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102</w:t>
            </w:r>
          </w:p>
        </w:tc>
        <w:tc>
          <w:tcPr>
            <w:tcW w:w="2755" w:type="pct"/>
            <w:gridSpan w:val="10"/>
            <w:tcBorders>
              <w:top w:val="single" w:color="auto" w:sz="2" w:space="0"/>
              <w:bottom w:val="single" w:color="auto" w:sz="2" w:space="0"/>
            </w:tcBorders>
            <w:vAlign w:val="center"/>
          </w:tcPr>
          <w:p w14:paraId="1904CF76">
            <w:pPr>
              <w:keepNext/>
              <w:spacing w:line="0" w:lineRule="atLeast"/>
              <w:rPr>
                <w:color w:val="000000" w:themeColor="text1"/>
                <w:sz w:val="18"/>
                <w14:textFill>
                  <w14:solidFill>
                    <w14:schemeClr w14:val="tx1"/>
                  </w14:solidFill>
                </w14:textFill>
              </w:rPr>
            </w:pPr>
          </w:p>
        </w:tc>
      </w:tr>
      <w:tr w14:paraId="003EA8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pct"/>
            <w:gridSpan w:val="4"/>
            <w:tcBorders>
              <w:top w:val="single" w:color="auto" w:sz="2" w:space="0"/>
              <w:bottom w:val="single" w:color="auto" w:sz="2" w:space="0"/>
            </w:tcBorders>
            <w:noWrap/>
            <w:vAlign w:val="center"/>
          </w:tcPr>
          <w:p w14:paraId="1D120292">
            <w:pPr>
              <w:keepNext/>
              <w:spacing w:line="0" w:lineRule="atLeast"/>
              <w:ind w:firstLine="450" w:firstLineChars="25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货运量</w:t>
            </w:r>
          </w:p>
        </w:tc>
        <w:tc>
          <w:tcPr>
            <w:tcW w:w="530" w:type="pct"/>
            <w:gridSpan w:val="2"/>
            <w:tcBorders>
              <w:top w:val="single" w:color="auto" w:sz="2" w:space="0"/>
              <w:bottom w:val="single" w:color="auto" w:sz="2" w:space="0"/>
            </w:tcBorders>
            <w:noWrap/>
            <w:vAlign w:val="center"/>
          </w:tcPr>
          <w:p w14:paraId="56F95BD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吨</w:t>
            </w:r>
          </w:p>
        </w:tc>
        <w:tc>
          <w:tcPr>
            <w:tcW w:w="676" w:type="pct"/>
            <w:gridSpan w:val="2"/>
            <w:tcBorders>
              <w:top w:val="single" w:color="auto" w:sz="2" w:space="0"/>
              <w:bottom w:val="single" w:color="auto" w:sz="2" w:space="0"/>
            </w:tcBorders>
            <w:noWrap/>
            <w:vAlign w:val="center"/>
          </w:tcPr>
          <w:p w14:paraId="3745989B">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103</w:t>
            </w:r>
          </w:p>
        </w:tc>
        <w:tc>
          <w:tcPr>
            <w:tcW w:w="2755" w:type="pct"/>
            <w:gridSpan w:val="10"/>
            <w:tcBorders>
              <w:top w:val="single" w:color="auto" w:sz="2" w:space="0"/>
              <w:bottom w:val="single" w:color="auto" w:sz="2" w:space="0"/>
            </w:tcBorders>
            <w:vAlign w:val="center"/>
          </w:tcPr>
          <w:p w14:paraId="03FC470E">
            <w:pPr>
              <w:keepNext/>
              <w:spacing w:line="0" w:lineRule="atLeast"/>
              <w:rPr>
                <w:color w:val="000000" w:themeColor="text1"/>
                <w:sz w:val="18"/>
                <w14:textFill>
                  <w14:solidFill>
                    <w14:schemeClr w14:val="tx1"/>
                  </w14:solidFill>
                </w14:textFill>
              </w:rPr>
            </w:pPr>
          </w:p>
        </w:tc>
      </w:tr>
      <w:tr w14:paraId="685FB8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pct"/>
            <w:gridSpan w:val="4"/>
            <w:tcBorders>
              <w:top w:val="single" w:color="auto" w:sz="2" w:space="0"/>
              <w:bottom w:val="single" w:color="auto" w:sz="8" w:space="0"/>
            </w:tcBorders>
            <w:noWrap/>
            <w:vAlign w:val="center"/>
          </w:tcPr>
          <w:p w14:paraId="7ECA4424">
            <w:pPr>
              <w:keepNext/>
              <w:spacing w:line="0" w:lineRule="atLeast"/>
              <w:ind w:firstLine="450" w:firstLineChars="25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货物周转量</w:t>
            </w:r>
          </w:p>
        </w:tc>
        <w:tc>
          <w:tcPr>
            <w:tcW w:w="530" w:type="pct"/>
            <w:gridSpan w:val="2"/>
            <w:tcBorders>
              <w:top w:val="single" w:color="auto" w:sz="2" w:space="0"/>
              <w:bottom w:val="single" w:color="auto" w:sz="8" w:space="0"/>
            </w:tcBorders>
            <w:noWrap/>
            <w:vAlign w:val="center"/>
          </w:tcPr>
          <w:p w14:paraId="30A51A8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吨公里</w:t>
            </w:r>
          </w:p>
        </w:tc>
        <w:tc>
          <w:tcPr>
            <w:tcW w:w="676" w:type="pct"/>
            <w:gridSpan w:val="2"/>
            <w:tcBorders>
              <w:top w:val="single" w:color="auto" w:sz="2" w:space="0"/>
              <w:bottom w:val="single" w:color="auto" w:sz="8" w:space="0"/>
            </w:tcBorders>
            <w:noWrap/>
            <w:vAlign w:val="center"/>
          </w:tcPr>
          <w:p w14:paraId="48F89D04">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104</w:t>
            </w:r>
          </w:p>
        </w:tc>
        <w:tc>
          <w:tcPr>
            <w:tcW w:w="2755" w:type="pct"/>
            <w:gridSpan w:val="10"/>
            <w:tcBorders>
              <w:top w:val="single" w:color="auto" w:sz="2" w:space="0"/>
              <w:bottom w:val="single" w:color="auto" w:sz="8" w:space="0"/>
            </w:tcBorders>
            <w:vAlign w:val="center"/>
          </w:tcPr>
          <w:p w14:paraId="04AC7DB8">
            <w:pPr>
              <w:keepNext/>
              <w:spacing w:line="0" w:lineRule="atLeast"/>
              <w:rPr>
                <w:color w:val="000000" w:themeColor="text1"/>
                <w:sz w:val="18"/>
                <w14:textFill>
                  <w14:solidFill>
                    <w14:schemeClr w14:val="tx1"/>
                  </w14:solidFill>
                </w14:textFill>
              </w:rPr>
            </w:pPr>
          </w:p>
        </w:tc>
      </w:tr>
      <w:tr w14:paraId="632134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5000" w:type="pct"/>
            <w:gridSpan w:val="18"/>
            <w:tcBorders>
              <w:top w:val="single" w:color="auto" w:sz="8" w:space="0"/>
              <w:bottom w:val="single" w:color="auto" w:sz="8" w:space="0"/>
            </w:tcBorders>
            <w:noWrap/>
            <w:vAlign w:val="center"/>
          </w:tcPr>
          <w:p w14:paraId="3B345EAF">
            <w:pPr>
              <w:keepNext/>
              <w:spacing w:line="0" w:lineRule="atLeast"/>
              <w:rPr>
                <w:rFonts w:hint="eastAsia" w:ascii="宋体" w:hAnsi="宋体"/>
                <w:b/>
                <w:bCs/>
                <w:color w:val="000000" w:themeColor="text1"/>
                <w:sz w:val="18"/>
                <w14:textFill>
                  <w14:solidFill>
                    <w14:schemeClr w14:val="tx1"/>
                  </w14:solidFill>
                </w14:textFill>
              </w:rPr>
            </w:pPr>
            <w:r>
              <w:rPr>
                <w:rFonts w:hint="eastAsia" w:ascii="宋体" w:hAnsi="宋体"/>
                <w:b/>
                <w:bCs/>
                <w:color w:val="000000" w:themeColor="text1"/>
                <w:sz w:val="18"/>
                <w14:textFill>
                  <w14:solidFill>
                    <w14:schemeClr w14:val="tx1"/>
                  </w14:solidFill>
                </w14:textFill>
              </w:rPr>
              <w:t>（二）辅助指标</w:t>
            </w:r>
          </w:p>
        </w:tc>
      </w:tr>
      <w:tr w14:paraId="015C45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570" w:type="pct"/>
            <w:gridSpan w:val="6"/>
            <w:vMerge w:val="restart"/>
            <w:tcBorders>
              <w:top w:val="single" w:color="auto" w:sz="8" w:space="0"/>
              <w:bottom w:val="single" w:color="auto" w:sz="2" w:space="0"/>
              <w:right w:val="single" w:color="auto" w:sz="2" w:space="0"/>
            </w:tcBorders>
            <w:noWrap/>
            <w:vAlign w:val="center"/>
          </w:tcPr>
          <w:p w14:paraId="0BF7F0F1">
            <w:pPr>
              <w:jc w:val="center"/>
              <w:rPr>
                <w:color w:val="000000"/>
                <w:kern w:val="0"/>
                <w:sz w:val="18"/>
                <w:szCs w:val="18"/>
              </w:rPr>
            </w:pPr>
            <w:r>
              <w:rPr>
                <w:rFonts w:hint="eastAsia"/>
                <w:color w:val="000000"/>
                <w:kern w:val="0"/>
                <w:sz w:val="18"/>
                <w:szCs w:val="18"/>
              </w:rPr>
              <w:t>指标名称</w:t>
            </w:r>
          </w:p>
        </w:tc>
        <w:tc>
          <w:tcPr>
            <w:tcW w:w="680" w:type="pct"/>
            <w:gridSpan w:val="3"/>
            <w:vMerge w:val="restart"/>
            <w:tcBorders>
              <w:top w:val="single" w:color="auto" w:sz="8" w:space="0"/>
              <w:left w:val="single" w:color="auto" w:sz="2" w:space="0"/>
              <w:bottom w:val="single" w:color="auto" w:sz="2" w:space="0"/>
              <w:right w:val="single" w:color="auto" w:sz="2" w:space="0"/>
            </w:tcBorders>
            <w:vAlign w:val="center"/>
          </w:tcPr>
          <w:p w14:paraId="41E311A9">
            <w:pPr>
              <w:jc w:val="center"/>
              <w:rPr>
                <w:color w:val="000000"/>
                <w:kern w:val="0"/>
                <w:sz w:val="18"/>
                <w:szCs w:val="18"/>
              </w:rPr>
            </w:pPr>
            <w:r>
              <w:rPr>
                <w:rFonts w:hint="eastAsia"/>
                <w:color w:val="000000"/>
                <w:kern w:val="0"/>
                <w:sz w:val="18"/>
                <w:szCs w:val="18"/>
              </w:rPr>
              <w:t>计量单位</w:t>
            </w:r>
          </w:p>
        </w:tc>
        <w:tc>
          <w:tcPr>
            <w:tcW w:w="302" w:type="pct"/>
            <w:gridSpan w:val="2"/>
            <w:vMerge w:val="restart"/>
            <w:tcBorders>
              <w:top w:val="single" w:color="auto" w:sz="8" w:space="0"/>
              <w:left w:val="single" w:color="auto" w:sz="2" w:space="0"/>
              <w:bottom w:val="single" w:color="auto" w:sz="2" w:space="0"/>
              <w:right w:val="single" w:color="auto" w:sz="2" w:space="0"/>
            </w:tcBorders>
            <w:vAlign w:val="center"/>
          </w:tcPr>
          <w:p w14:paraId="3F295E81">
            <w:pPr>
              <w:jc w:val="center"/>
              <w:rPr>
                <w:color w:val="000000"/>
                <w:kern w:val="0"/>
                <w:sz w:val="18"/>
                <w:szCs w:val="18"/>
              </w:rPr>
            </w:pPr>
            <w:r>
              <w:rPr>
                <w:rFonts w:hint="eastAsia"/>
                <w:color w:val="000000"/>
                <w:kern w:val="0"/>
                <w:sz w:val="18"/>
                <w:szCs w:val="18"/>
              </w:rPr>
              <w:t>代码</w:t>
            </w:r>
          </w:p>
        </w:tc>
        <w:tc>
          <w:tcPr>
            <w:tcW w:w="2449" w:type="pct"/>
            <w:gridSpan w:val="7"/>
            <w:tcBorders>
              <w:top w:val="single" w:color="auto" w:sz="8" w:space="0"/>
              <w:left w:val="single" w:color="auto" w:sz="2" w:space="0"/>
              <w:bottom w:val="single" w:color="auto" w:sz="2" w:space="0"/>
            </w:tcBorders>
            <w:vAlign w:val="center"/>
          </w:tcPr>
          <w:p w14:paraId="311B5A19">
            <w:pPr>
              <w:widowControl/>
              <w:jc w:val="center"/>
              <w:rPr>
                <w:color w:val="000000"/>
                <w:kern w:val="0"/>
                <w:sz w:val="18"/>
                <w:szCs w:val="18"/>
              </w:rPr>
            </w:pPr>
            <w:r>
              <w:rPr>
                <w:rFonts w:hint="eastAsia"/>
                <w:color w:val="000000"/>
                <w:kern w:val="0"/>
                <w:sz w:val="18"/>
                <w:szCs w:val="18"/>
              </w:rPr>
              <w:t>按船舶额定净载重量分</w:t>
            </w:r>
          </w:p>
        </w:tc>
      </w:tr>
      <w:tr w14:paraId="5CE0E1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570" w:type="pct"/>
            <w:gridSpan w:val="6"/>
            <w:vMerge w:val="continue"/>
            <w:tcBorders>
              <w:top w:val="single" w:color="auto" w:sz="2" w:space="0"/>
              <w:bottom w:val="single" w:color="auto" w:sz="2" w:space="0"/>
              <w:right w:val="single" w:color="auto" w:sz="2" w:space="0"/>
            </w:tcBorders>
            <w:noWrap/>
            <w:vAlign w:val="center"/>
          </w:tcPr>
          <w:p w14:paraId="4BECBA54">
            <w:pPr>
              <w:widowControl/>
              <w:jc w:val="center"/>
              <w:rPr>
                <w:color w:val="000000"/>
                <w:kern w:val="0"/>
                <w:sz w:val="18"/>
                <w:szCs w:val="18"/>
              </w:rPr>
            </w:pPr>
          </w:p>
        </w:tc>
        <w:tc>
          <w:tcPr>
            <w:tcW w:w="680" w:type="pct"/>
            <w:gridSpan w:val="3"/>
            <w:vMerge w:val="continue"/>
            <w:tcBorders>
              <w:top w:val="single" w:color="auto" w:sz="2" w:space="0"/>
              <w:left w:val="single" w:color="auto" w:sz="2" w:space="0"/>
              <w:bottom w:val="single" w:color="auto" w:sz="2" w:space="0"/>
              <w:right w:val="single" w:color="auto" w:sz="2" w:space="0"/>
            </w:tcBorders>
            <w:vAlign w:val="center"/>
          </w:tcPr>
          <w:p w14:paraId="53B511B7">
            <w:pPr>
              <w:widowControl/>
              <w:jc w:val="center"/>
              <w:rPr>
                <w:color w:val="000000"/>
                <w:kern w:val="0"/>
                <w:sz w:val="18"/>
                <w:szCs w:val="18"/>
              </w:rPr>
            </w:pPr>
          </w:p>
        </w:tc>
        <w:tc>
          <w:tcPr>
            <w:tcW w:w="302" w:type="pct"/>
            <w:gridSpan w:val="2"/>
            <w:vMerge w:val="continue"/>
            <w:tcBorders>
              <w:top w:val="single" w:color="auto" w:sz="2" w:space="0"/>
              <w:left w:val="single" w:color="auto" w:sz="2" w:space="0"/>
              <w:bottom w:val="single" w:color="auto" w:sz="2" w:space="0"/>
              <w:right w:val="single" w:color="auto" w:sz="2" w:space="0"/>
            </w:tcBorders>
            <w:vAlign w:val="center"/>
          </w:tcPr>
          <w:p w14:paraId="64757FAE">
            <w:pPr>
              <w:widowControl/>
              <w:jc w:val="center"/>
              <w:rPr>
                <w:color w:val="000000"/>
                <w:kern w:val="0"/>
                <w:sz w:val="18"/>
                <w:szCs w:val="18"/>
              </w:rPr>
            </w:pPr>
          </w:p>
        </w:tc>
        <w:tc>
          <w:tcPr>
            <w:tcW w:w="609" w:type="pct"/>
            <w:gridSpan w:val="2"/>
            <w:tcBorders>
              <w:top w:val="single" w:color="auto" w:sz="2" w:space="0"/>
              <w:left w:val="single" w:color="auto" w:sz="2" w:space="0"/>
              <w:bottom w:val="single" w:color="auto" w:sz="2" w:space="0"/>
              <w:right w:val="single" w:color="auto" w:sz="2" w:space="0"/>
            </w:tcBorders>
            <w:vAlign w:val="center"/>
          </w:tcPr>
          <w:p w14:paraId="0AB02D20">
            <w:pPr>
              <w:widowControl/>
              <w:spacing w:line="0" w:lineRule="atLeast"/>
              <w:jc w:val="center"/>
              <w:rPr>
                <w:color w:val="000000"/>
                <w:kern w:val="0"/>
                <w:sz w:val="18"/>
                <w:szCs w:val="18"/>
              </w:rPr>
            </w:pPr>
            <w:r>
              <w:rPr>
                <w:color w:val="000000"/>
                <w:kern w:val="0"/>
                <w:sz w:val="18"/>
                <w:szCs w:val="18"/>
              </w:rPr>
              <w:t>1500</w:t>
            </w:r>
            <w:r>
              <w:rPr>
                <w:rFonts w:hint="eastAsia"/>
                <w:color w:val="000000"/>
                <w:kern w:val="0"/>
                <w:sz w:val="18"/>
                <w:szCs w:val="18"/>
              </w:rPr>
              <w:t>吨</w:t>
            </w:r>
          </w:p>
          <w:p w14:paraId="23BFE238">
            <w:pPr>
              <w:widowControl/>
              <w:spacing w:line="0" w:lineRule="atLeast"/>
              <w:jc w:val="center"/>
              <w:rPr>
                <w:color w:val="000000"/>
                <w:kern w:val="0"/>
                <w:sz w:val="18"/>
                <w:szCs w:val="18"/>
              </w:rPr>
            </w:pPr>
            <w:r>
              <w:rPr>
                <w:rFonts w:hint="eastAsia"/>
                <w:color w:val="000000"/>
                <w:kern w:val="0"/>
                <w:sz w:val="18"/>
                <w:szCs w:val="18"/>
              </w:rPr>
              <w:t>及以上</w:t>
            </w: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13563DA9">
            <w:pPr>
              <w:widowControl/>
              <w:spacing w:line="0" w:lineRule="atLeast"/>
              <w:jc w:val="center"/>
              <w:rPr>
                <w:color w:val="000000"/>
                <w:kern w:val="0"/>
                <w:sz w:val="18"/>
                <w:szCs w:val="18"/>
              </w:rPr>
            </w:pPr>
            <w:r>
              <w:rPr>
                <w:color w:val="000000"/>
                <w:kern w:val="0"/>
                <w:sz w:val="18"/>
                <w:szCs w:val="18"/>
              </w:rPr>
              <w:t>1000</w:t>
            </w:r>
            <w:r>
              <w:rPr>
                <w:rFonts w:hint="eastAsia"/>
                <w:color w:val="000000"/>
                <w:kern w:val="0"/>
                <w:sz w:val="18"/>
                <w:szCs w:val="18"/>
              </w:rPr>
              <w:t>（含）</w:t>
            </w:r>
            <w:r>
              <w:rPr>
                <w:color w:val="000000"/>
                <w:kern w:val="0"/>
                <w:sz w:val="18"/>
                <w:szCs w:val="18"/>
              </w:rPr>
              <w:t>~1500</w:t>
            </w:r>
            <w:r>
              <w:rPr>
                <w:rFonts w:hint="eastAsia"/>
                <w:color w:val="000000"/>
                <w:kern w:val="0"/>
                <w:sz w:val="18"/>
                <w:szCs w:val="18"/>
              </w:rPr>
              <w:t>吨</w:t>
            </w: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6E884286">
            <w:pPr>
              <w:widowControl/>
              <w:spacing w:line="0" w:lineRule="atLeast"/>
              <w:jc w:val="center"/>
              <w:rPr>
                <w:color w:val="000000"/>
                <w:kern w:val="0"/>
                <w:sz w:val="18"/>
                <w:szCs w:val="18"/>
              </w:rPr>
            </w:pPr>
            <w:r>
              <w:rPr>
                <w:color w:val="000000"/>
                <w:kern w:val="0"/>
                <w:sz w:val="18"/>
                <w:szCs w:val="18"/>
              </w:rPr>
              <w:t>500</w:t>
            </w:r>
            <w:r>
              <w:rPr>
                <w:rFonts w:hint="eastAsia"/>
                <w:color w:val="000000"/>
                <w:kern w:val="0"/>
                <w:sz w:val="18"/>
                <w:szCs w:val="18"/>
              </w:rPr>
              <w:t>（含）</w:t>
            </w:r>
          </w:p>
          <w:p w14:paraId="7C6D0F7A">
            <w:pPr>
              <w:widowControl/>
              <w:spacing w:line="0" w:lineRule="atLeast"/>
              <w:jc w:val="center"/>
              <w:rPr>
                <w:color w:val="000000"/>
                <w:kern w:val="0"/>
                <w:sz w:val="18"/>
                <w:szCs w:val="18"/>
              </w:rPr>
            </w:pPr>
            <w:r>
              <w:rPr>
                <w:color w:val="000000"/>
                <w:kern w:val="0"/>
                <w:sz w:val="18"/>
                <w:szCs w:val="18"/>
              </w:rPr>
              <w:t>~1000</w:t>
            </w:r>
            <w:r>
              <w:rPr>
                <w:rFonts w:hint="eastAsia"/>
                <w:color w:val="000000"/>
                <w:kern w:val="0"/>
                <w:sz w:val="18"/>
                <w:szCs w:val="18"/>
              </w:rPr>
              <w:t>吨</w:t>
            </w:r>
          </w:p>
        </w:tc>
        <w:tc>
          <w:tcPr>
            <w:tcW w:w="633" w:type="pct"/>
            <w:tcBorders>
              <w:top w:val="single" w:color="auto" w:sz="2" w:space="0"/>
              <w:left w:val="single" w:color="auto" w:sz="2" w:space="0"/>
              <w:bottom w:val="single" w:color="auto" w:sz="2" w:space="0"/>
            </w:tcBorders>
            <w:vAlign w:val="center"/>
          </w:tcPr>
          <w:p w14:paraId="7EF7C4CF">
            <w:pPr>
              <w:widowControl/>
              <w:spacing w:line="0" w:lineRule="atLeast"/>
              <w:jc w:val="center"/>
              <w:rPr>
                <w:color w:val="000000"/>
                <w:kern w:val="0"/>
                <w:sz w:val="18"/>
                <w:szCs w:val="18"/>
              </w:rPr>
            </w:pPr>
            <w:r>
              <w:rPr>
                <w:color w:val="000000"/>
                <w:kern w:val="0"/>
                <w:sz w:val="18"/>
                <w:szCs w:val="18"/>
              </w:rPr>
              <w:t>500</w:t>
            </w:r>
            <w:r>
              <w:rPr>
                <w:rFonts w:hint="eastAsia"/>
                <w:color w:val="000000"/>
                <w:kern w:val="0"/>
                <w:sz w:val="18"/>
                <w:szCs w:val="18"/>
              </w:rPr>
              <w:t>吨</w:t>
            </w:r>
          </w:p>
          <w:p w14:paraId="02464565">
            <w:pPr>
              <w:widowControl/>
              <w:spacing w:line="0" w:lineRule="atLeast"/>
              <w:jc w:val="center"/>
              <w:rPr>
                <w:color w:val="000000"/>
                <w:kern w:val="0"/>
                <w:sz w:val="18"/>
                <w:szCs w:val="18"/>
              </w:rPr>
            </w:pPr>
            <w:r>
              <w:rPr>
                <w:rFonts w:hint="eastAsia"/>
                <w:color w:val="000000"/>
                <w:kern w:val="0"/>
                <w:sz w:val="18"/>
                <w:szCs w:val="18"/>
              </w:rPr>
              <w:t>以下</w:t>
            </w:r>
          </w:p>
        </w:tc>
      </w:tr>
      <w:tr w14:paraId="126245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570" w:type="pct"/>
            <w:gridSpan w:val="6"/>
            <w:tcBorders>
              <w:top w:val="single" w:color="auto" w:sz="2" w:space="0"/>
              <w:bottom w:val="single" w:color="auto" w:sz="2" w:space="0"/>
              <w:right w:val="single" w:color="auto" w:sz="2" w:space="0"/>
            </w:tcBorders>
            <w:noWrap/>
            <w:vAlign w:val="center"/>
          </w:tcPr>
          <w:p w14:paraId="3A36B820">
            <w:pPr>
              <w:widowControl/>
              <w:jc w:val="center"/>
              <w:rPr>
                <w:color w:val="000000"/>
                <w:kern w:val="0"/>
                <w:sz w:val="18"/>
                <w:szCs w:val="18"/>
              </w:rPr>
            </w:pPr>
            <w:r>
              <w:rPr>
                <w:rFonts w:hint="eastAsia"/>
                <w:color w:val="000000"/>
                <w:kern w:val="0"/>
                <w:sz w:val="18"/>
                <w:szCs w:val="18"/>
              </w:rPr>
              <w:t>丁</w:t>
            </w:r>
          </w:p>
        </w:tc>
        <w:tc>
          <w:tcPr>
            <w:tcW w:w="680" w:type="pct"/>
            <w:gridSpan w:val="3"/>
            <w:tcBorders>
              <w:top w:val="single" w:color="auto" w:sz="2" w:space="0"/>
              <w:left w:val="single" w:color="auto" w:sz="2" w:space="0"/>
              <w:bottom w:val="single" w:color="auto" w:sz="2" w:space="0"/>
              <w:right w:val="single" w:color="auto" w:sz="2" w:space="0"/>
            </w:tcBorders>
            <w:vAlign w:val="center"/>
          </w:tcPr>
          <w:p w14:paraId="604273F2">
            <w:pPr>
              <w:widowControl/>
              <w:jc w:val="center"/>
              <w:rPr>
                <w:color w:val="000000"/>
                <w:kern w:val="0"/>
                <w:sz w:val="18"/>
                <w:szCs w:val="18"/>
              </w:rPr>
            </w:pPr>
            <w:r>
              <w:rPr>
                <w:rFonts w:hint="eastAsia"/>
                <w:color w:val="000000"/>
                <w:kern w:val="0"/>
                <w:sz w:val="18"/>
                <w:szCs w:val="18"/>
              </w:rPr>
              <w:t>戊</w:t>
            </w:r>
          </w:p>
        </w:tc>
        <w:tc>
          <w:tcPr>
            <w:tcW w:w="302" w:type="pct"/>
            <w:gridSpan w:val="2"/>
            <w:tcBorders>
              <w:top w:val="single" w:color="auto" w:sz="2" w:space="0"/>
              <w:left w:val="single" w:color="auto" w:sz="2" w:space="0"/>
              <w:bottom w:val="single" w:color="auto" w:sz="2" w:space="0"/>
              <w:right w:val="single" w:color="auto" w:sz="2" w:space="0"/>
            </w:tcBorders>
            <w:vAlign w:val="center"/>
          </w:tcPr>
          <w:p w14:paraId="70670053">
            <w:pPr>
              <w:widowControl/>
              <w:jc w:val="center"/>
              <w:rPr>
                <w:color w:val="000000"/>
                <w:kern w:val="0"/>
                <w:sz w:val="18"/>
                <w:szCs w:val="18"/>
              </w:rPr>
            </w:pPr>
            <w:r>
              <w:rPr>
                <w:rFonts w:hint="eastAsia"/>
                <w:color w:val="000000"/>
                <w:kern w:val="0"/>
                <w:sz w:val="18"/>
                <w:szCs w:val="18"/>
              </w:rPr>
              <w:t>已</w:t>
            </w:r>
          </w:p>
        </w:tc>
        <w:tc>
          <w:tcPr>
            <w:tcW w:w="609" w:type="pct"/>
            <w:gridSpan w:val="2"/>
            <w:tcBorders>
              <w:top w:val="single" w:color="auto" w:sz="2" w:space="0"/>
              <w:left w:val="single" w:color="auto" w:sz="2" w:space="0"/>
              <w:bottom w:val="single" w:color="auto" w:sz="2" w:space="0"/>
              <w:right w:val="single" w:color="auto" w:sz="2" w:space="0"/>
            </w:tcBorders>
            <w:vAlign w:val="center"/>
          </w:tcPr>
          <w:p w14:paraId="3A846232">
            <w:pPr>
              <w:widowControl/>
              <w:jc w:val="center"/>
              <w:rPr>
                <w:color w:val="000000"/>
                <w:kern w:val="0"/>
                <w:sz w:val="18"/>
                <w:szCs w:val="18"/>
              </w:rPr>
            </w:pPr>
            <w:r>
              <w:rPr>
                <w:color w:val="000000"/>
                <w:kern w:val="0"/>
                <w:sz w:val="18"/>
                <w:szCs w:val="18"/>
              </w:rPr>
              <w:t>02</w:t>
            </w: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03B7DD54">
            <w:pPr>
              <w:widowControl/>
              <w:jc w:val="center"/>
              <w:rPr>
                <w:color w:val="000000"/>
                <w:kern w:val="0"/>
                <w:sz w:val="18"/>
                <w:szCs w:val="18"/>
              </w:rPr>
            </w:pPr>
            <w:r>
              <w:rPr>
                <w:color w:val="000000"/>
                <w:kern w:val="0"/>
                <w:sz w:val="18"/>
                <w:szCs w:val="18"/>
              </w:rPr>
              <w:t>03</w:t>
            </w: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3FB285BB">
            <w:pPr>
              <w:widowControl/>
              <w:jc w:val="center"/>
              <w:rPr>
                <w:color w:val="000000"/>
                <w:kern w:val="0"/>
                <w:sz w:val="18"/>
                <w:szCs w:val="18"/>
              </w:rPr>
            </w:pPr>
            <w:r>
              <w:rPr>
                <w:color w:val="000000"/>
                <w:kern w:val="0"/>
                <w:sz w:val="18"/>
                <w:szCs w:val="18"/>
              </w:rPr>
              <w:t>04</w:t>
            </w:r>
          </w:p>
        </w:tc>
        <w:tc>
          <w:tcPr>
            <w:tcW w:w="633" w:type="pct"/>
            <w:tcBorders>
              <w:top w:val="single" w:color="auto" w:sz="2" w:space="0"/>
              <w:left w:val="single" w:color="auto" w:sz="2" w:space="0"/>
              <w:bottom w:val="single" w:color="auto" w:sz="2" w:space="0"/>
            </w:tcBorders>
            <w:vAlign w:val="center"/>
          </w:tcPr>
          <w:p w14:paraId="3EC122D6">
            <w:pPr>
              <w:widowControl/>
              <w:jc w:val="center"/>
              <w:rPr>
                <w:color w:val="000000"/>
                <w:kern w:val="0"/>
                <w:sz w:val="18"/>
                <w:szCs w:val="18"/>
              </w:rPr>
            </w:pPr>
            <w:r>
              <w:rPr>
                <w:color w:val="000000"/>
                <w:kern w:val="0"/>
                <w:sz w:val="18"/>
                <w:szCs w:val="18"/>
              </w:rPr>
              <w:t>05</w:t>
            </w:r>
          </w:p>
        </w:tc>
      </w:tr>
      <w:tr w14:paraId="5BFA66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40" w:type="pct"/>
            <w:gridSpan w:val="2"/>
            <w:vMerge w:val="restart"/>
            <w:tcBorders>
              <w:top w:val="single" w:color="auto" w:sz="2" w:space="0"/>
              <w:bottom w:val="single" w:color="auto" w:sz="2" w:space="0"/>
              <w:right w:val="single" w:color="auto" w:sz="2" w:space="0"/>
            </w:tcBorders>
            <w:noWrap/>
            <w:vAlign w:val="center"/>
          </w:tcPr>
          <w:p w14:paraId="5F1716AB">
            <w:pPr>
              <w:widowControl/>
              <w:jc w:val="center"/>
              <w:rPr>
                <w:color w:val="000000"/>
                <w:kern w:val="0"/>
                <w:sz w:val="18"/>
                <w:szCs w:val="18"/>
              </w:rPr>
            </w:pPr>
            <w:r>
              <w:rPr>
                <w:rFonts w:hint="eastAsia"/>
                <w:color w:val="000000"/>
                <w:kern w:val="0"/>
                <w:sz w:val="18"/>
                <w:szCs w:val="18"/>
              </w:rPr>
              <w:t>典型个体情况</w:t>
            </w:r>
          </w:p>
        </w:tc>
        <w:tc>
          <w:tcPr>
            <w:tcW w:w="829" w:type="pct"/>
            <w:gridSpan w:val="4"/>
            <w:tcBorders>
              <w:top w:val="single" w:color="auto" w:sz="2" w:space="0"/>
              <w:left w:val="single" w:color="auto" w:sz="2" w:space="0"/>
              <w:bottom w:val="single" w:color="auto" w:sz="2" w:space="0"/>
              <w:right w:val="single" w:color="auto" w:sz="2" w:space="0"/>
            </w:tcBorders>
            <w:vAlign w:val="center"/>
          </w:tcPr>
          <w:p w14:paraId="13CD99C1">
            <w:pPr>
              <w:widowControl/>
              <w:jc w:val="center"/>
              <w:rPr>
                <w:color w:val="000000"/>
                <w:kern w:val="0"/>
                <w:sz w:val="18"/>
                <w:szCs w:val="18"/>
              </w:rPr>
            </w:pPr>
            <w:r>
              <w:rPr>
                <w:rFonts w:hint="eastAsia"/>
                <w:color w:val="000000"/>
                <w:kern w:val="0"/>
                <w:sz w:val="18"/>
                <w:szCs w:val="18"/>
              </w:rPr>
              <w:t>船舶数</w:t>
            </w:r>
          </w:p>
        </w:tc>
        <w:tc>
          <w:tcPr>
            <w:tcW w:w="680" w:type="pct"/>
            <w:gridSpan w:val="3"/>
            <w:tcBorders>
              <w:top w:val="single" w:color="auto" w:sz="2" w:space="0"/>
              <w:left w:val="single" w:color="auto" w:sz="2" w:space="0"/>
              <w:bottom w:val="single" w:color="auto" w:sz="2" w:space="0"/>
              <w:right w:val="single" w:color="auto" w:sz="2" w:space="0"/>
            </w:tcBorders>
            <w:vAlign w:val="center"/>
          </w:tcPr>
          <w:p w14:paraId="51904FB6">
            <w:pPr>
              <w:widowControl/>
              <w:jc w:val="center"/>
              <w:rPr>
                <w:color w:val="000000"/>
                <w:kern w:val="0"/>
                <w:sz w:val="18"/>
                <w:szCs w:val="18"/>
              </w:rPr>
            </w:pPr>
            <w:r>
              <w:rPr>
                <w:rFonts w:hint="eastAsia"/>
                <w:color w:val="000000"/>
                <w:kern w:val="0"/>
                <w:sz w:val="18"/>
                <w:szCs w:val="18"/>
              </w:rPr>
              <w:t>艘</w:t>
            </w:r>
          </w:p>
        </w:tc>
        <w:tc>
          <w:tcPr>
            <w:tcW w:w="302" w:type="pct"/>
            <w:gridSpan w:val="2"/>
            <w:tcBorders>
              <w:top w:val="single" w:color="auto" w:sz="2" w:space="0"/>
              <w:left w:val="single" w:color="auto" w:sz="2" w:space="0"/>
              <w:bottom w:val="single" w:color="auto" w:sz="2" w:space="0"/>
              <w:right w:val="single" w:color="auto" w:sz="2" w:space="0"/>
            </w:tcBorders>
            <w:vAlign w:val="center"/>
          </w:tcPr>
          <w:p w14:paraId="284EE7B7">
            <w:pPr>
              <w:widowControl/>
              <w:jc w:val="center"/>
              <w:rPr>
                <w:color w:val="000000"/>
                <w:kern w:val="0"/>
                <w:sz w:val="18"/>
                <w:szCs w:val="18"/>
              </w:rPr>
            </w:pPr>
            <w:r>
              <w:rPr>
                <w:color w:val="000000"/>
                <w:kern w:val="0"/>
                <w:sz w:val="18"/>
                <w:szCs w:val="18"/>
              </w:rPr>
              <w:t>201</w:t>
            </w:r>
          </w:p>
        </w:tc>
        <w:tc>
          <w:tcPr>
            <w:tcW w:w="609" w:type="pct"/>
            <w:gridSpan w:val="2"/>
            <w:tcBorders>
              <w:top w:val="single" w:color="auto" w:sz="2" w:space="0"/>
              <w:left w:val="single" w:color="auto" w:sz="2" w:space="0"/>
              <w:bottom w:val="single" w:color="auto" w:sz="2" w:space="0"/>
              <w:right w:val="single" w:color="auto" w:sz="2" w:space="0"/>
            </w:tcBorders>
            <w:vAlign w:val="center"/>
          </w:tcPr>
          <w:p w14:paraId="761C0ED9">
            <w:pPr>
              <w:widowControl/>
              <w:jc w:val="center"/>
              <w:rPr>
                <w:color w:val="000000"/>
                <w:kern w:val="0"/>
                <w:sz w:val="18"/>
                <w:szCs w:val="18"/>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2D72A3F4">
            <w:pPr>
              <w:widowControl/>
              <w:jc w:val="center"/>
              <w:rPr>
                <w:color w:val="000000"/>
                <w:kern w:val="0"/>
                <w:sz w:val="18"/>
                <w:szCs w:val="18"/>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22088AB4">
            <w:pPr>
              <w:widowControl/>
              <w:jc w:val="center"/>
              <w:rPr>
                <w:color w:val="000000"/>
                <w:kern w:val="0"/>
                <w:sz w:val="18"/>
                <w:szCs w:val="18"/>
              </w:rPr>
            </w:pPr>
          </w:p>
        </w:tc>
        <w:tc>
          <w:tcPr>
            <w:tcW w:w="633" w:type="pct"/>
            <w:tcBorders>
              <w:top w:val="single" w:color="auto" w:sz="2" w:space="0"/>
              <w:left w:val="single" w:color="auto" w:sz="2" w:space="0"/>
              <w:bottom w:val="single" w:color="auto" w:sz="2" w:space="0"/>
            </w:tcBorders>
            <w:vAlign w:val="center"/>
          </w:tcPr>
          <w:p w14:paraId="3CBDE4AC">
            <w:pPr>
              <w:widowControl/>
              <w:rPr>
                <w:color w:val="000000"/>
                <w:kern w:val="0"/>
                <w:sz w:val="18"/>
                <w:szCs w:val="18"/>
              </w:rPr>
            </w:pPr>
          </w:p>
        </w:tc>
      </w:tr>
      <w:tr w14:paraId="17D490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40" w:type="pct"/>
            <w:gridSpan w:val="2"/>
            <w:vMerge w:val="continue"/>
            <w:tcBorders>
              <w:top w:val="single" w:color="auto" w:sz="2" w:space="0"/>
              <w:bottom w:val="single" w:color="auto" w:sz="2" w:space="0"/>
              <w:right w:val="single" w:color="auto" w:sz="2" w:space="0"/>
            </w:tcBorders>
            <w:noWrap/>
            <w:vAlign w:val="center"/>
          </w:tcPr>
          <w:p w14:paraId="30423D5D">
            <w:pPr>
              <w:widowControl/>
              <w:jc w:val="center"/>
              <w:rPr>
                <w:color w:val="000000"/>
                <w:kern w:val="0"/>
                <w:sz w:val="18"/>
                <w:szCs w:val="18"/>
              </w:rPr>
            </w:pPr>
          </w:p>
        </w:tc>
        <w:tc>
          <w:tcPr>
            <w:tcW w:w="829" w:type="pct"/>
            <w:gridSpan w:val="4"/>
            <w:tcBorders>
              <w:top w:val="single" w:color="auto" w:sz="2" w:space="0"/>
              <w:left w:val="single" w:color="auto" w:sz="2" w:space="0"/>
              <w:bottom w:val="single" w:color="auto" w:sz="2" w:space="0"/>
              <w:right w:val="single" w:color="auto" w:sz="2" w:space="0"/>
            </w:tcBorders>
            <w:vAlign w:val="center"/>
          </w:tcPr>
          <w:p w14:paraId="7838E0F0">
            <w:pPr>
              <w:widowControl/>
              <w:jc w:val="center"/>
              <w:rPr>
                <w:color w:val="000000"/>
                <w:kern w:val="0"/>
                <w:sz w:val="18"/>
                <w:szCs w:val="18"/>
              </w:rPr>
            </w:pPr>
            <w:r>
              <w:rPr>
                <w:rFonts w:hint="eastAsia"/>
                <w:color w:val="000000"/>
                <w:kern w:val="0"/>
                <w:sz w:val="18"/>
                <w:szCs w:val="18"/>
              </w:rPr>
              <w:t>额定净载重量</w:t>
            </w:r>
          </w:p>
        </w:tc>
        <w:tc>
          <w:tcPr>
            <w:tcW w:w="680" w:type="pct"/>
            <w:gridSpan w:val="3"/>
            <w:tcBorders>
              <w:top w:val="single" w:color="auto" w:sz="2" w:space="0"/>
              <w:left w:val="single" w:color="auto" w:sz="2" w:space="0"/>
              <w:bottom w:val="single" w:color="auto" w:sz="2" w:space="0"/>
              <w:right w:val="single" w:color="auto" w:sz="2" w:space="0"/>
            </w:tcBorders>
            <w:vAlign w:val="center"/>
          </w:tcPr>
          <w:p w14:paraId="391A5452">
            <w:pPr>
              <w:widowControl/>
              <w:jc w:val="center"/>
              <w:rPr>
                <w:color w:val="000000"/>
                <w:kern w:val="0"/>
                <w:sz w:val="18"/>
                <w:szCs w:val="18"/>
              </w:rPr>
            </w:pPr>
            <w:r>
              <w:rPr>
                <w:rFonts w:hint="eastAsia"/>
                <w:color w:val="000000"/>
                <w:kern w:val="0"/>
                <w:sz w:val="18"/>
                <w:szCs w:val="18"/>
              </w:rPr>
              <w:t>吨</w:t>
            </w:r>
          </w:p>
        </w:tc>
        <w:tc>
          <w:tcPr>
            <w:tcW w:w="302" w:type="pct"/>
            <w:gridSpan w:val="2"/>
            <w:tcBorders>
              <w:top w:val="single" w:color="auto" w:sz="2" w:space="0"/>
              <w:left w:val="single" w:color="auto" w:sz="2" w:space="0"/>
              <w:bottom w:val="single" w:color="auto" w:sz="2" w:space="0"/>
              <w:right w:val="single" w:color="auto" w:sz="2" w:space="0"/>
            </w:tcBorders>
            <w:vAlign w:val="center"/>
          </w:tcPr>
          <w:p w14:paraId="42218E74">
            <w:pPr>
              <w:widowControl/>
              <w:jc w:val="center"/>
              <w:rPr>
                <w:color w:val="000000"/>
                <w:kern w:val="0"/>
                <w:sz w:val="18"/>
                <w:szCs w:val="18"/>
              </w:rPr>
            </w:pPr>
            <w:r>
              <w:rPr>
                <w:color w:val="000000"/>
                <w:kern w:val="0"/>
                <w:sz w:val="18"/>
                <w:szCs w:val="18"/>
              </w:rPr>
              <w:t>202</w:t>
            </w:r>
          </w:p>
        </w:tc>
        <w:tc>
          <w:tcPr>
            <w:tcW w:w="609" w:type="pct"/>
            <w:gridSpan w:val="2"/>
            <w:tcBorders>
              <w:top w:val="single" w:color="auto" w:sz="2" w:space="0"/>
              <w:left w:val="single" w:color="auto" w:sz="2" w:space="0"/>
              <w:bottom w:val="single" w:color="auto" w:sz="2" w:space="0"/>
              <w:right w:val="single" w:color="auto" w:sz="2" w:space="0"/>
            </w:tcBorders>
            <w:vAlign w:val="center"/>
          </w:tcPr>
          <w:p w14:paraId="1C62C89E">
            <w:pPr>
              <w:widowControl/>
              <w:jc w:val="center"/>
              <w:rPr>
                <w:color w:val="000000"/>
                <w:kern w:val="0"/>
                <w:sz w:val="18"/>
                <w:szCs w:val="18"/>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14B70C06">
            <w:pPr>
              <w:widowControl/>
              <w:jc w:val="center"/>
              <w:rPr>
                <w:color w:val="000000"/>
                <w:kern w:val="0"/>
                <w:sz w:val="18"/>
                <w:szCs w:val="18"/>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4D55059D">
            <w:pPr>
              <w:widowControl/>
              <w:jc w:val="center"/>
              <w:rPr>
                <w:color w:val="000000"/>
                <w:kern w:val="0"/>
                <w:sz w:val="18"/>
                <w:szCs w:val="18"/>
              </w:rPr>
            </w:pPr>
          </w:p>
        </w:tc>
        <w:tc>
          <w:tcPr>
            <w:tcW w:w="633" w:type="pct"/>
            <w:tcBorders>
              <w:top w:val="single" w:color="auto" w:sz="2" w:space="0"/>
              <w:left w:val="single" w:color="auto" w:sz="2" w:space="0"/>
              <w:bottom w:val="single" w:color="auto" w:sz="2" w:space="0"/>
            </w:tcBorders>
            <w:vAlign w:val="center"/>
          </w:tcPr>
          <w:p w14:paraId="51C54428">
            <w:pPr>
              <w:widowControl/>
              <w:rPr>
                <w:color w:val="000000"/>
                <w:kern w:val="0"/>
                <w:sz w:val="18"/>
                <w:szCs w:val="18"/>
              </w:rPr>
            </w:pPr>
          </w:p>
        </w:tc>
      </w:tr>
      <w:tr w14:paraId="2ECD35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40" w:type="pct"/>
            <w:gridSpan w:val="2"/>
            <w:vMerge w:val="continue"/>
            <w:tcBorders>
              <w:top w:val="single" w:color="auto" w:sz="2" w:space="0"/>
              <w:bottom w:val="single" w:color="auto" w:sz="2" w:space="0"/>
              <w:right w:val="single" w:color="auto" w:sz="2" w:space="0"/>
            </w:tcBorders>
            <w:noWrap/>
            <w:vAlign w:val="center"/>
          </w:tcPr>
          <w:p w14:paraId="50B80312">
            <w:pPr>
              <w:widowControl/>
              <w:jc w:val="center"/>
              <w:rPr>
                <w:color w:val="000000"/>
                <w:kern w:val="0"/>
                <w:sz w:val="18"/>
                <w:szCs w:val="18"/>
              </w:rPr>
            </w:pPr>
          </w:p>
        </w:tc>
        <w:tc>
          <w:tcPr>
            <w:tcW w:w="829" w:type="pct"/>
            <w:gridSpan w:val="4"/>
            <w:tcBorders>
              <w:top w:val="single" w:color="auto" w:sz="2" w:space="0"/>
              <w:left w:val="single" w:color="auto" w:sz="2" w:space="0"/>
              <w:bottom w:val="single" w:color="auto" w:sz="2" w:space="0"/>
              <w:right w:val="single" w:color="auto" w:sz="2" w:space="0"/>
            </w:tcBorders>
            <w:vAlign w:val="center"/>
          </w:tcPr>
          <w:p w14:paraId="3E5AA673">
            <w:pPr>
              <w:widowControl/>
              <w:jc w:val="center"/>
              <w:rPr>
                <w:color w:val="000000"/>
                <w:kern w:val="0"/>
                <w:sz w:val="18"/>
                <w:szCs w:val="18"/>
              </w:rPr>
            </w:pPr>
            <w:r>
              <w:rPr>
                <w:rFonts w:hint="eastAsia"/>
                <w:color w:val="000000"/>
                <w:kern w:val="0"/>
                <w:sz w:val="18"/>
                <w:szCs w:val="18"/>
              </w:rPr>
              <w:t>货运量</w:t>
            </w:r>
          </w:p>
        </w:tc>
        <w:tc>
          <w:tcPr>
            <w:tcW w:w="680" w:type="pct"/>
            <w:gridSpan w:val="3"/>
            <w:tcBorders>
              <w:top w:val="single" w:color="auto" w:sz="2" w:space="0"/>
              <w:left w:val="single" w:color="auto" w:sz="2" w:space="0"/>
              <w:bottom w:val="single" w:color="auto" w:sz="2" w:space="0"/>
              <w:right w:val="single" w:color="auto" w:sz="2" w:space="0"/>
            </w:tcBorders>
            <w:vAlign w:val="center"/>
          </w:tcPr>
          <w:p w14:paraId="36B06C9C">
            <w:pPr>
              <w:widowControl/>
              <w:jc w:val="center"/>
              <w:rPr>
                <w:color w:val="000000"/>
                <w:kern w:val="0"/>
                <w:sz w:val="18"/>
                <w:szCs w:val="18"/>
              </w:rPr>
            </w:pPr>
            <w:r>
              <w:rPr>
                <w:rFonts w:hint="eastAsia"/>
                <w:color w:val="000000"/>
                <w:kern w:val="0"/>
                <w:sz w:val="18"/>
                <w:szCs w:val="18"/>
              </w:rPr>
              <w:t>吨</w:t>
            </w:r>
          </w:p>
        </w:tc>
        <w:tc>
          <w:tcPr>
            <w:tcW w:w="302" w:type="pct"/>
            <w:gridSpan w:val="2"/>
            <w:tcBorders>
              <w:top w:val="single" w:color="auto" w:sz="2" w:space="0"/>
              <w:left w:val="single" w:color="auto" w:sz="2" w:space="0"/>
              <w:bottom w:val="single" w:color="auto" w:sz="2" w:space="0"/>
              <w:right w:val="single" w:color="auto" w:sz="2" w:space="0"/>
            </w:tcBorders>
            <w:vAlign w:val="center"/>
          </w:tcPr>
          <w:p w14:paraId="2943668E">
            <w:pPr>
              <w:widowControl/>
              <w:jc w:val="center"/>
              <w:rPr>
                <w:color w:val="000000"/>
                <w:kern w:val="0"/>
                <w:sz w:val="18"/>
                <w:szCs w:val="18"/>
              </w:rPr>
            </w:pPr>
            <w:r>
              <w:rPr>
                <w:color w:val="000000"/>
                <w:kern w:val="0"/>
                <w:sz w:val="18"/>
                <w:szCs w:val="18"/>
              </w:rPr>
              <w:t>203</w:t>
            </w:r>
          </w:p>
        </w:tc>
        <w:tc>
          <w:tcPr>
            <w:tcW w:w="609" w:type="pct"/>
            <w:gridSpan w:val="2"/>
            <w:tcBorders>
              <w:top w:val="single" w:color="auto" w:sz="2" w:space="0"/>
              <w:left w:val="single" w:color="auto" w:sz="2" w:space="0"/>
              <w:bottom w:val="single" w:color="auto" w:sz="2" w:space="0"/>
              <w:right w:val="single" w:color="auto" w:sz="2" w:space="0"/>
            </w:tcBorders>
            <w:vAlign w:val="center"/>
          </w:tcPr>
          <w:p w14:paraId="19C20CD0">
            <w:pPr>
              <w:widowControl/>
              <w:jc w:val="center"/>
              <w:rPr>
                <w:color w:val="000000"/>
                <w:kern w:val="0"/>
                <w:sz w:val="18"/>
                <w:szCs w:val="18"/>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44723605">
            <w:pPr>
              <w:widowControl/>
              <w:jc w:val="center"/>
              <w:rPr>
                <w:color w:val="000000"/>
                <w:kern w:val="0"/>
                <w:sz w:val="18"/>
                <w:szCs w:val="18"/>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6C8F28F8">
            <w:pPr>
              <w:widowControl/>
              <w:jc w:val="center"/>
              <w:rPr>
                <w:color w:val="000000"/>
                <w:kern w:val="0"/>
                <w:sz w:val="18"/>
                <w:szCs w:val="18"/>
              </w:rPr>
            </w:pPr>
          </w:p>
        </w:tc>
        <w:tc>
          <w:tcPr>
            <w:tcW w:w="633" w:type="pct"/>
            <w:tcBorders>
              <w:top w:val="single" w:color="auto" w:sz="2" w:space="0"/>
              <w:left w:val="single" w:color="auto" w:sz="2" w:space="0"/>
              <w:bottom w:val="single" w:color="auto" w:sz="2" w:space="0"/>
            </w:tcBorders>
            <w:vAlign w:val="center"/>
          </w:tcPr>
          <w:p w14:paraId="4B23930D">
            <w:pPr>
              <w:widowControl/>
              <w:rPr>
                <w:color w:val="000000"/>
                <w:kern w:val="0"/>
                <w:sz w:val="18"/>
                <w:szCs w:val="18"/>
              </w:rPr>
            </w:pPr>
          </w:p>
        </w:tc>
      </w:tr>
      <w:tr w14:paraId="2EB92D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40" w:type="pct"/>
            <w:gridSpan w:val="2"/>
            <w:vMerge w:val="continue"/>
            <w:tcBorders>
              <w:top w:val="single" w:color="auto" w:sz="2" w:space="0"/>
              <w:bottom w:val="single" w:color="auto" w:sz="2" w:space="0"/>
              <w:right w:val="single" w:color="auto" w:sz="2" w:space="0"/>
            </w:tcBorders>
            <w:noWrap/>
            <w:vAlign w:val="center"/>
          </w:tcPr>
          <w:p w14:paraId="1184E9E2">
            <w:pPr>
              <w:widowControl/>
              <w:jc w:val="center"/>
              <w:rPr>
                <w:color w:val="000000"/>
                <w:kern w:val="0"/>
                <w:sz w:val="18"/>
                <w:szCs w:val="18"/>
              </w:rPr>
            </w:pPr>
          </w:p>
        </w:tc>
        <w:tc>
          <w:tcPr>
            <w:tcW w:w="829" w:type="pct"/>
            <w:gridSpan w:val="4"/>
            <w:tcBorders>
              <w:top w:val="single" w:color="auto" w:sz="2" w:space="0"/>
              <w:left w:val="single" w:color="auto" w:sz="2" w:space="0"/>
              <w:bottom w:val="single" w:color="auto" w:sz="2" w:space="0"/>
              <w:right w:val="single" w:color="auto" w:sz="2" w:space="0"/>
            </w:tcBorders>
            <w:vAlign w:val="center"/>
          </w:tcPr>
          <w:p w14:paraId="330D4650">
            <w:pPr>
              <w:widowControl/>
              <w:jc w:val="center"/>
              <w:rPr>
                <w:color w:val="000000"/>
                <w:kern w:val="0"/>
                <w:sz w:val="18"/>
                <w:szCs w:val="18"/>
              </w:rPr>
            </w:pPr>
            <w:r>
              <w:rPr>
                <w:rFonts w:hint="eastAsia"/>
                <w:color w:val="000000"/>
                <w:kern w:val="0"/>
                <w:sz w:val="18"/>
                <w:szCs w:val="18"/>
              </w:rPr>
              <w:t>货物周转量</w:t>
            </w:r>
          </w:p>
        </w:tc>
        <w:tc>
          <w:tcPr>
            <w:tcW w:w="680" w:type="pct"/>
            <w:gridSpan w:val="3"/>
            <w:tcBorders>
              <w:top w:val="single" w:color="auto" w:sz="2" w:space="0"/>
              <w:left w:val="single" w:color="auto" w:sz="2" w:space="0"/>
              <w:bottom w:val="single" w:color="auto" w:sz="2" w:space="0"/>
              <w:right w:val="single" w:color="auto" w:sz="2" w:space="0"/>
            </w:tcBorders>
            <w:vAlign w:val="center"/>
          </w:tcPr>
          <w:p w14:paraId="1F4F4248">
            <w:pPr>
              <w:widowControl/>
              <w:jc w:val="center"/>
              <w:rPr>
                <w:color w:val="000000"/>
                <w:kern w:val="0"/>
                <w:sz w:val="18"/>
                <w:szCs w:val="18"/>
              </w:rPr>
            </w:pPr>
            <w:r>
              <w:rPr>
                <w:rFonts w:hint="eastAsia"/>
                <w:color w:val="000000"/>
                <w:kern w:val="0"/>
                <w:sz w:val="18"/>
                <w:szCs w:val="18"/>
              </w:rPr>
              <w:t>吨公里</w:t>
            </w:r>
          </w:p>
        </w:tc>
        <w:tc>
          <w:tcPr>
            <w:tcW w:w="302" w:type="pct"/>
            <w:gridSpan w:val="2"/>
            <w:tcBorders>
              <w:top w:val="single" w:color="auto" w:sz="2" w:space="0"/>
              <w:left w:val="single" w:color="auto" w:sz="2" w:space="0"/>
              <w:bottom w:val="single" w:color="auto" w:sz="2" w:space="0"/>
              <w:right w:val="single" w:color="auto" w:sz="2" w:space="0"/>
            </w:tcBorders>
            <w:vAlign w:val="center"/>
          </w:tcPr>
          <w:p w14:paraId="3EAE881E">
            <w:pPr>
              <w:widowControl/>
              <w:jc w:val="center"/>
              <w:rPr>
                <w:color w:val="000000"/>
                <w:kern w:val="0"/>
                <w:sz w:val="18"/>
                <w:szCs w:val="18"/>
              </w:rPr>
            </w:pPr>
            <w:r>
              <w:rPr>
                <w:color w:val="000000"/>
                <w:kern w:val="0"/>
                <w:sz w:val="18"/>
                <w:szCs w:val="18"/>
              </w:rPr>
              <w:t>204</w:t>
            </w:r>
          </w:p>
        </w:tc>
        <w:tc>
          <w:tcPr>
            <w:tcW w:w="609" w:type="pct"/>
            <w:gridSpan w:val="2"/>
            <w:tcBorders>
              <w:top w:val="single" w:color="auto" w:sz="2" w:space="0"/>
              <w:left w:val="single" w:color="auto" w:sz="2" w:space="0"/>
              <w:bottom w:val="single" w:color="auto" w:sz="2" w:space="0"/>
              <w:right w:val="single" w:color="auto" w:sz="2" w:space="0"/>
            </w:tcBorders>
            <w:vAlign w:val="center"/>
          </w:tcPr>
          <w:p w14:paraId="48A8B712">
            <w:pPr>
              <w:widowControl/>
              <w:jc w:val="center"/>
              <w:rPr>
                <w:color w:val="000000"/>
                <w:kern w:val="0"/>
                <w:sz w:val="18"/>
                <w:szCs w:val="18"/>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0B841505">
            <w:pPr>
              <w:widowControl/>
              <w:jc w:val="center"/>
              <w:rPr>
                <w:color w:val="000000"/>
                <w:kern w:val="0"/>
                <w:sz w:val="18"/>
                <w:szCs w:val="18"/>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65270E5F">
            <w:pPr>
              <w:widowControl/>
              <w:jc w:val="center"/>
              <w:rPr>
                <w:color w:val="000000"/>
                <w:kern w:val="0"/>
                <w:sz w:val="18"/>
                <w:szCs w:val="18"/>
              </w:rPr>
            </w:pPr>
          </w:p>
        </w:tc>
        <w:tc>
          <w:tcPr>
            <w:tcW w:w="633" w:type="pct"/>
            <w:tcBorders>
              <w:top w:val="single" w:color="auto" w:sz="2" w:space="0"/>
              <w:left w:val="single" w:color="auto" w:sz="2" w:space="0"/>
              <w:bottom w:val="single" w:color="auto" w:sz="2" w:space="0"/>
            </w:tcBorders>
            <w:vAlign w:val="center"/>
          </w:tcPr>
          <w:p w14:paraId="265F3D23">
            <w:pPr>
              <w:widowControl/>
              <w:rPr>
                <w:color w:val="000000"/>
                <w:kern w:val="0"/>
                <w:sz w:val="18"/>
                <w:szCs w:val="18"/>
              </w:rPr>
            </w:pPr>
          </w:p>
        </w:tc>
      </w:tr>
      <w:tr w14:paraId="6923CB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40" w:type="pct"/>
            <w:gridSpan w:val="2"/>
            <w:vMerge w:val="restart"/>
            <w:tcBorders>
              <w:top w:val="single" w:color="auto" w:sz="2" w:space="0"/>
              <w:bottom w:val="single" w:color="auto" w:sz="2" w:space="0"/>
              <w:right w:val="single" w:color="auto" w:sz="2" w:space="0"/>
            </w:tcBorders>
            <w:noWrap/>
            <w:vAlign w:val="center"/>
          </w:tcPr>
          <w:p w14:paraId="110F790D">
            <w:pPr>
              <w:widowControl/>
              <w:jc w:val="center"/>
              <w:rPr>
                <w:color w:val="000000"/>
                <w:kern w:val="0"/>
                <w:sz w:val="18"/>
                <w:szCs w:val="18"/>
              </w:rPr>
            </w:pPr>
            <w:r>
              <w:rPr>
                <w:rFonts w:hint="eastAsia"/>
                <w:color w:val="000000"/>
                <w:kern w:val="0"/>
                <w:sz w:val="18"/>
                <w:szCs w:val="18"/>
              </w:rPr>
              <w:t>全省个体情况</w:t>
            </w:r>
          </w:p>
        </w:tc>
        <w:tc>
          <w:tcPr>
            <w:tcW w:w="829" w:type="pct"/>
            <w:gridSpan w:val="4"/>
            <w:tcBorders>
              <w:top w:val="single" w:color="auto" w:sz="2" w:space="0"/>
              <w:left w:val="single" w:color="auto" w:sz="2" w:space="0"/>
              <w:bottom w:val="single" w:color="auto" w:sz="2" w:space="0"/>
              <w:right w:val="single" w:color="auto" w:sz="2" w:space="0"/>
            </w:tcBorders>
            <w:vAlign w:val="center"/>
          </w:tcPr>
          <w:p w14:paraId="19A396C8">
            <w:pPr>
              <w:widowControl/>
              <w:jc w:val="center"/>
              <w:rPr>
                <w:color w:val="000000"/>
                <w:kern w:val="0"/>
                <w:sz w:val="18"/>
                <w:szCs w:val="18"/>
              </w:rPr>
            </w:pPr>
            <w:r>
              <w:rPr>
                <w:rFonts w:hint="eastAsia"/>
                <w:color w:val="000000"/>
                <w:kern w:val="0"/>
                <w:sz w:val="18"/>
                <w:szCs w:val="18"/>
              </w:rPr>
              <w:t>船舶数</w:t>
            </w:r>
          </w:p>
        </w:tc>
        <w:tc>
          <w:tcPr>
            <w:tcW w:w="680" w:type="pct"/>
            <w:gridSpan w:val="3"/>
            <w:tcBorders>
              <w:top w:val="single" w:color="auto" w:sz="2" w:space="0"/>
              <w:left w:val="single" w:color="auto" w:sz="2" w:space="0"/>
              <w:bottom w:val="single" w:color="auto" w:sz="2" w:space="0"/>
              <w:right w:val="single" w:color="auto" w:sz="2" w:space="0"/>
            </w:tcBorders>
            <w:vAlign w:val="center"/>
          </w:tcPr>
          <w:p w14:paraId="33DC2CD5">
            <w:pPr>
              <w:widowControl/>
              <w:jc w:val="center"/>
              <w:rPr>
                <w:color w:val="000000"/>
                <w:kern w:val="0"/>
                <w:sz w:val="18"/>
                <w:szCs w:val="18"/>
              </w:rPr>
            </w:pPr>
            <w:r>
              <w:rPr>
                <w:rFonts w:hint="eastAsia"/>
                <w:color w:val="000000"/>
                <w:kern w:val="0"/>
                <w:sz w:val="18"/>
                <w:szCs w:val="18"/>
              </w:rPr>
              <w:t>艘</w:t>
            </w:r>
          </w:p>
        </w:tc>
        <w:tc>
          <w:tcPr>
            <w:tcW w:w="302" w:type="pct"/>
            <w:gridSpan w:val="2"/>
            <w:tcBorders>
              <w:top w:val="single" w:color="auto" w:sz="2" w:space="0"/>
              <w:left w:val="single" w:color="auto" w:sz="2" w:space="0"/>
              <w:bottom w:val="single" w:color="auto" w:sz="2" w:space="0"/>
              <w:right w:val="single" w:color="auto" w:sz="2" w:space="0"/>
            </w:tcBorders>
            <w:vAlign w:val="center"/>
          </w:tcPr>
          <w:p w14:paraId="20B0A75F">
            <w:pPr>
              <w:widowControl/>
              <w:jc w:val="center"/>
              <w:rPr>
                <w:color w:val="000000"/>
                <w:kern w:val="0"/>
                <w:sz w:val="18"/>
                <w:szCs w:val="18"/>
              </w:rPr>
            </w:pPr>
            <w:r>
              <w:rPr>
                <w:color w:val="000000"/>
                <w:kern w:val="0"/>
                <w:sz w:val="18"/>
                <w:szCs w:val="18"/>
              </w:rPr>
              <w:t>205</w:t>
            </w:r>
          </w:p>
        </w:tc>
        <w:tc>
          <w:tcPr>
            <w:tcW w:w="609" w:type="pct"/>
            <w:gridSpan w:val="2"/>
            <w:tcBorders>
              <w:top w:val="single" w:color="auto" w:sz="2" w:space="0"/>
              <w:left w:val="single" w:color="auto" w:sz="2" w:space="0"/>
              <w:bottom w:val="single" w:color="auto" w:sz="2" w:space="0"/>
              <w:right w:val="single" w:color="auto" w:sz="2" w:space="0"/>
            </w:tcBorders>
            <w:vAlign w:val="center"/>
          </w:tcPr>
          <w:p w14:paraId="34119FA2">
            <w:pPr>
              <w:widowControl/>
              <w:jc w:val="center"/>
              <w:rPr>
                <w:color w:val="000000"/>
                <w:kern w:val="0"/>
                <w:sz w:val="18"/>
                <w:szCs w:val="18"/>
                <w:shd w:val="pct10" w:color="auto" w:fill="FFFFFF"/>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2325E591">
            <w:pPr>
              <w:widowControl/>
              <w:jc w:val="center"/>
              <w:rPr>
                <w:color w:val="000000"/>
                <w:kern w:val="0"/>
                <w:sz w:val="18"/>
                <w:szCs w:val="18"/>
                <w:shd w:val="pct10" w:color="auto" w:fill="FFFFFF"/>
              </w:rPr>
            </w:pPr>
          </w:p>
        </w:tc>
        <w:tc>
          <w:tcPr>
            <w:tcW w:w="603" w:type="pct"/>
            <w:gridSpan w:val="2"/>
            <w:tcBorders>
              <w:top w:val="single" w:color="auto" w:sz="2" w:space="0"/>
              <w:left w:val="single" w:color="auto" w:sz="2" w:space="0"/>
              <w:bottom w:val="single" w:color="auto" w:sz="2" w:space="0"/>
              <w:right w:val="single" w:color="auto" w:sz="2" w:space="0"/>
            </w:tcBorders>
            <w:vAlign w:val="center"/>
          </w:tcPr>
          <w:p w14:paraId="7FE4ABBC">
            <w:pPr>
              <w:widowControl/>
              <w:jc w:val="center"/>
              <w:rPr>
                <w:color w:val="000000"/>
                <w:kern w:val="0"/>
                <w:sz w:val="18"/>
                <w:szCs w:val="18"/>
                <w:shd w:val="pct10" w:color="auto" w:fill="FFFFFF"/>
              </w:rPr>
            </w:pPr>
          </w:p>
        </w:tc>
        <w:tc>
          <w:tcPr>
            <w:tcW w:w="633" w:type="pct"/>
            <w:tcBorders>
              <w:top w:val="single" w:color="auto" w:sz="2" w:space="0"/>
              <w:left w:val="single" w:color="auto" w:sz="2" w:space="0"/>
              <w:bottom w:val="single" w:color="auto" w:sz="2" w:space="0"/>
            </w:tcBorders>
            <w:vAlign w:val="center"/>
          </w:tcPr>
          <w:p w14:paraId="029D571E">
            <w:pPr>
              <w:widowControl/>
              <w:rPr>
                <w:color w:val="000000"/>
                <w:kern w:val="0"/>
                <w:sz w:val="18"/>
                <w:szCs w:val="18"/>
              </w:rPr>
            </w:pPr>
          </w:p>
        </w:tc>
      </w:tr>
      <w:tr w14:paraId="196C9E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40" w:type="pct"/>
            <w:gridSpan w:val="2"/>
            <w:vMerge w:val="continue"/>
            <w:tcBorders>
              <w:top w:val="single" w:color="auto" w:sz="2" w:space="0"/>
              <w:bottom w:val="single" w:color="auto" w:sz="8" w:space="0"/>
              <w:right w:val="single" w:color="auto" w:sz="2" w:space="0"/>
            </w:tcBorders>
            <w:noWrap/>
            <w:vAlign w:val="center"/>
          </w:tcPr>
          <w:p w14:paraId="1D3A312C">
            <w:pPr>
              <w:widowControl/>
              <w:rPr>
                <w:color w:val="000000"/>
                <w:kern w:val="0"/>
                <w:sz w:val="18"/>
                <w:szCs w:val="18"/>
              </w:rPr>
            </w:pPr>
          </w:p>
        </w:tc>
        <w:tc>
          <w:tcPr>
            <w:tcW w:w="829" w:type="pct"/>
            <w:gridSpan w:val="4"/>
            <w:tcBorders>
              <w:top w:val="single" w:color="auto" w:sz="2" w:space="0"/>
              <w:left w:val="single" w:color="auto" w:sz="2" w:space="0"/>
              <w:bottom w:val="single" w:color="auto" w:sz="8" w:space="0"/>
              <w:right w:val="single" w:color="auto" w:sz="2" w:space="0"/>
            </w:tcBorders>
            <w:vAlign w:val="center"/>
          </w:tcPr>
          <w:p w14:paraId="5C7D2F50">
            <w:pPr>
              <w:widowControl/>
              <w:jc w:val="center"/>
              <w:rPr>
                <w:color w:val="000000"/>
                <w:kern w:val="0"/>
                <w:sz w:val="18"/>
                <w:szCs w:val="18"/>
              </w:rPr>
            </w:pPr>
            <w:r>
              <w:rPr>
                <w:rFonts w:hint="eastAsia"/>
                <w:color w:val="000000"/>
                <w:kern w:val="0"/>
                <w:sz w:val="18"/>
                <w:szCs w:val="18"/>
              </w:rPr>
              <w:t>额定净载重量</w:t>
            </w:r>
          </w:p>
        </w:tc>
        <w:tc>
          <w:tcPr>
            <w:tcW w:w="680" w:type="pct"/>
            <w:gridSpan w:val="3"/>
            <w:tcBorders>
              <w:top w:val="single" w:color="auto" w:sz="2" w:space="0"/>
              <w:left w:val="single" w:color="auto" w:sz="2" w:space="0"/>
              <w:bottom w:val="single" w:color="auto" w:sz="8" w:space="0"/>
              <w:right w:val="single" w:color="auto" w:sz="2" w:space="0"/>
            </w:tcBorders>
            <w:vAlign w:val="center"/>
          </w:tcPr>
          <w:p w14:paraId="498CF118">
            <w:pPr>
              <w:widowControl/>
              <w:jc w:val="center"/>
              <w:rPr>
                <w:color w:val="000000"/>
                <w:kern w:val="0"/>
                <w:sz w:val="18"/>
                <w:szCs w:val="18"/>
              </w:rPr>
            </w:pPr>
            <w:r>
              <w:rPr>
                <w:rFonts w:hint="eastAsia"/>
                <w:color w:val="000000"/>
                <w:kern w:val="0"/>
                <w:sz w:val="18"/>
                <w:szCs w:val="18"/>
              </w:rPr>
              <w:t>吨</w:t>
            </w:r>
          </w:p>
        </w:tc>
        <w:tc>
          <w:tcPr>
            <w:tcW w:w="302" w:type="pct"/>
            <w:gridSpan w:val="2"/>
            <w:tcBorders>
              <w:top w:val="single" w:color="auto" w:sz="2" w:space="0"/>
              <w:left w:val="single" w:color="auto" w:sz="2" w:space="0"/>
              <w:bottom w:val="single" w:color="auto" w:sz="8" w:space="0"/>
              <w:right w:val="single" w:color="auto" w:sz="2" w:space="0"/>
            </w:tcBorders>
            <w:vAlign w:val="center"/>
          </w:tcPr>
          <w:p w14:paraId="3F0A082D">
            <w:pPr>
              <w:widowControl/>
              <w:jc w:val="center"/>
              <w:rPr>
                <w:color w:val="000000"/>
                <w:kern w:val="0"/>
                <w:sz w:val="18"/>
                <w:szCs w:val="18"/>
              </w:rPr>
            </w:pPr>
            <w:r>
              <w:rPr>
                <w:color w:val="000000"/>
                <w:kern w:val="0"/>
                <w:sz w:val="18"/>
                <w:szCs w:val="18"/>
              </w:rPr>
              <w:t>206</w:t>
            </w:r>
          </w:p>
        </w:tc>
        <w:tc>
          <w:tcPr>
            <w:tcW w:w="609" w:type="pct"/>
            <w:gridSpan w:val="2"/>
            <w:tcBorders>
              <w:top w:val="single" w:color="auto" w:sz="2" w:space="0"/>
              <w:left w:val="single" w:color="auto" w:sz="2" w:space="0"/>
              <w:bottom w:val="single" w:color="auto" w:sz="8" w:space="0"/>
              <w:right w:val="single" w:color="auto" w:sz="2" w:space="0"/>
            </w:tcBorders>
            <w:vAlign w:val="center"/>
          </w:tcPr>
          <w:p w14:paraId="7EE873BF">
            <w:pPr>
              <w:widowControl/>
              <w:jc w:val="center"/>
              <w:rPr>
                <w:color w:val="000000"/>
                <w:kern w:val="0"/>
                <w:sz w:val="18"/>
                <w:szCs w:val="18"/>
                <w:shd w:val="pct10" w:color="auto" w:fill="FFFFFF"/>
              </w:rPr>
            </w:pPr>
          </w:p>
        </w:tc>
        <w:tc>
          <w:tcPr>
            <w:tcW w:w="603" w:type="pct"/>
            <w:gridSpan w:val="2"/>
            <w:tcBorders>
              <w:top w:val="single" w:color="auto" w:sz="2" w:space="0"/>
              <w:left w:val="single" w:color="auto" w:sz="2" w:space="0"/>
              <w:bottom w:val="single" w:color="auto" w:sz="8" w:space="0"/>
              <w:right w:val="single" w:color="auto" w:sz="2" w:space="0"/>
            </w:tcBorders>
            <w:vAlign w:val="center"/>
          </w:tcPr>
          <w:p w14:paraId="36AD5894">
            <w:pPr>
              <w:widowControl/>
              <w:jc w:val="center"/>
              <w:rPr>
                <w:color w:val="000000"/>
                <w:kern w:val="0"/>
                <w:sz w:val="18"/>
                <w:szCs w:val="18"/>
                <w:shd w:val="pct10" w:color="auto" w:fill="FFFFFF"/>
              </w:rPr>
            </w:pPr>
          </w:p>
        </w:tc>
        <w:tc>
          <w:tcPr>
            <w:tcW w:w="603" w:type="pct"/>
            <w:gridSpan w:val="2"/>
            <w:tcBorders>
              <w:top w:val="single" w:color="auto" w:sz="2" w:space="0"/>
              <w:left w:val="single" w:color="auto" w:sz="2" w:space="0"/>
              <w:bottom w:val="single" w:color="auto" w:sz="8" w:space="0"/>
              <w:right w:val="single" w:color="auto" w:sz="2" w:space="0"/>
            </w:tcBorders>
            <w:vAlign w:val="center"/>
          </w:tcPr>
          <w:p w14:paraId="332BF8B6">
            <w:pPr>
              <w:widowControl/>
              <w:jc w:val="center"/>
              <w:rPr>
                <w:color w:val="000000"/>
                <w:kern w:val="0"/>
                <w:sz w:val="18"/>
                <w:szCs w:val="18"/>
                <w:shd w:val="pct10" w:color="auto" w:fill="FFFFFF"/>
              </w:rPr>
            </w:pPr>
          </w:p>
        </w:tc>
        <w:tc>
          <w:tcPr>
            <w:tcW w:w="633" w:type="pct"/>
            <w:tcBorders>
              <w:top w:val="single" w:color="auto" w:sz="2" w:space="0"/>
              <w:left w:val="single" w:color="auto" w:sz="2" w:space="0"/>
              <w:bottom w:val="single" w:color="auto" w:sz="8" w:space="0"/>
            </w:tcBorders>
            <w:vAlign w:val="center"/>
          </w:tcPr>
          <w:p w14:paraId="38F13AE1">
            <w:pPr>
              <w:widowControl/>
              <w:rPr>
                <w:color w:val="000000"/>
                <w:kern w:val="0"/>
                <w:sz w:val="18"/>
                <w:szCs w:val="18"/>
              </w:rPr>
            </w:pPr>
          </w:p>
        </w:tc>
      </w:tr>
      <w:tr w14:paraId="0229F3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5000" w:type="pct"/>
            <w:gridSpan w:val="18"/>
            <w:tcBorders>
              <w:top w:val="single" w:color="auto" w:sz="8" w:space="0"/>
              <w:bottom w:val="single" w:color="auto" w:sz="8" w:space="0"/>
            </w:tcBorders>
            <w:noWrap/>
            <w:vAlign w:val="center"/>
          </w:tcPr>
          <w:p w14:paraId="770E7EF8">
            <w:pPr>
              <w:keepNext/>
              <w:spacing w:line="0" w:lineRule="atLeast"/>
              <w:jc w:val="left"/>
              <w:rPr>
                <w:rFonts w:hint="eastAsia" w:ascii="宋体" w:hAnsi="宋体"/>
                <w:color w:val="000000" w:themeColor="text1"/>
                <w:sz w:val="18"/>
                <w14:textFill>
                  <w14:solidFill>
                    <w14:schemeClr w14:val="tx1"/>
                  </w14:solidFill>
                </w14:textFill>
              </w:rPr>
            </w:pPr>
            <w:r>
              <w:rPr>
                <w:rFonts w:hint="eastAsia" w:ascii="宋体" w:hAnsi="宋体"/>
                <w:b/>
                <w:bCs/>
                <w:color w:val="000000" w:themeColor="text1"/>
                <w:sz w:val="18"/>
                <w14:textFill>
                  <w14:solidFill>
                    <w14:schemeClr w14:val="tx1"/>
                  </w14:solidFill>
                </w14:textFill>
              </w:rPr>
              <w:t>（三）明细数据</w:t>
            </w:r>
          </w:p>
        </w:tc>
      </w:tr>
      <w:tr w14:paraId="1711B5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438" w:type="pct"/>
            <w:tcBorders>
              <w:top w:val="single" w:color="auto" w:sz="8" w:space="0"/>
              <w:bottom w:val="single" w:color="auto" w:sz="2" w:space="0"/>
            </w:tcBorders>
            <w:noWrap/>
            <w:vAlign w:val="center"/>
          </w:tcPr>
          <w:p w14:paraId="1E67602F">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序号</w:t>
            </w:r>
          </w:p>
        </w:tc>
        <w:tc>
          <w:tcPr>
            <w:tcW w:w="387" w:type="pct"/>
            <w:gridSpan w:val="2"/>
            <w:tcBorders>
              <w:top w:val="single" w:color="auto" w:sz="8" w:space="0"/>
              <w:bottom w:val="single" w:color="auto" w:sz="2" w:space="0"/>
            </w:tcBorders>
            <w:vAlign w:val="center"/>
          </w:tcPr>
          <w:p w14:paraId="7EE1C00B">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经营业户名称</w:t>
            </w:r>
          </w:p>
        </w:tc>
        <w:tc>
          <w:tcPr>
            <w:tcW w:w="528" w:type="pct"/>
            <w:gridSpan w:val="2"/>
            <w:tcBorders>
              <w:top w:val="single" w:color="auto" w:sz="8" w:space="0"/>
              <w:bottom w:val="single" w:color="auto" w:sz="2" w:space="0"/>
            </w:tcBorders>
            <w:noWrap/>
            <w:vAlign w:val="center"/>
          </w:tcPr>
          <w:p w14:paraId="35915617">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船舶名称</w:t>
            </w:r>
          </w:p>
        </w:tc>
        <w:tc>
          <w:tcPr>
            <w:tcW w:w="528" w:type="pct"/>
            <w:gridSpan w:val="2"/>
            <w:tcBorders>
              <w:top w:val="single" w:color="auto" w:sz="8" w:space="0"/>
              <w:bottom w:val="single" w:color="auto" w:sz="2" w:space="0"/>
            </w:tcBorders>
            <w:noWrap/>
            <w:vAlign w:val="center"/>
          </w:tcPr>
          <w:p w14:paraId="23A08002">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船舶识别号</w:t>
            </w:r>
          </w:p>
        </w:tc>
        <w:tc>
          <w:tcPr>
            <w:tcW w:w="529" w:type="pct"/>
            <w:gridSpan w:val="3"/>
            <w:tcBorders>
              <w:top w:val="single" w:color="auto" w:sz="8" w:space="0"/>
              <w:bottom w:val="single" w:color="auto" w:sz="2" w:space="0"/>
            </w:tcBorders>
            <w:noWrap/>
            <w:vAlign w:val="center"/>
          </w:tcPr>
          <w:p w14:paraId="5F5B836C">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船舶类型</w:t>
            </w:r>
          </w:p>
        </w:tc>
        <w:tc>
          <w:tcPr>
            <w:tcW w:w="527" w:type="pct"/>
            <w:gridSpan w:val="2"/>
            <w:tcBorders>
              <w:top w:val="single" w:color="auto" w:sz="8" w:space="0"/>
              <w:bottom w:val="single" w:color="auto" w:sz="2" w:space="0"/>
            </w:tcBorders>
            <w:vAlign w:val="center"/>
          </w:tcPr>
          <w:p w14:paraId="54CDB700">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船舶吨级</w:t>
            </w:r>
          </w:p>
        </w:tc>
        <w:tc>
          <w:tcPr>
            <w:tcW w:w="602" w:type="pct"/>
            <w:gridSpan w:val="2"/>
            <w:tcBorders>
              <w:top w:val="single" w:color="auto" w:sz="8" w:space="0"/>
              <w:bottom w:val="single" w:color="auto" w:sz="2" w:space="0"/>
            </w:tcBorders>
            <w:vAlign w:val="center"/>
          </w:tcPr>
          <w:p w14:paraId="72F262FF">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额定净载重量</w:t>
            </w:r>
          </w:p>
          <w:p w14:paraId="57CCD555">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（吨）</w:t>
            </w:r>
          </w:p>
        </w:tc>
        <w:tc>
          <w:tcPr>
            <w:tcW w:w="678" w:type="pct"/>
            <w:gridSpan w:val="2"/>
            <w:tcBorders>
              <w:top w:val="single" w:color="auto" w:sz="8" w:space="0"/>
              <w:bottom w:val="single" w:color="auto" w:sz="2" w:space="0"/>
            </w:tcBorders>
            <w:vAlign w:val="center"/>
          </w:tcPr>
          <w:p w14:paraId="68211217">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货运量</w:t>
            </w:r>
          </w:p>
          <w:p w14:paraId="57BFF1FE">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（吨）</w:t>
            </w:r>
          </w:p>
        </w:tc>
        <w:tc>
          <w:tcPr>
            <w:tcW w:w="783" w:type="pct"/>
            <w:gridSpan w:val="2"/>
            <w:tcBorders>
              <w:top w:val="single" w:color="auto" w:sz="8" w:space="0"/>
              <w:bottom w:val="single" w:color="auto" w:sz="2" w:space="0"/>
            </w:tcBorders>
            <w:vAlign w:val="center"/>
          </w:tcPr>
          <w:p w14:paraId="79B37DDA">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货物周转量</w:t>
            </w:r>
          </w:p>
          <w:p w14:paraId="75F01991">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（吨公里）</w:t>
            </w:r>
          </w:p>
        </w:tc>
      </w:tr>
      <w:tr w14:paraId="59EAEF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438" w:type="pct"/>
            <w:tcBorders>
              <w:top w:val="single" w:color="auto" w:sz="2" w:space="0"/>
              <w:bottom w:val="single" w:color="auto" w:sz="2" w:space="0"/>
            </w:tcBorders>
            <w:noWrap/>
            <w:vAlign w:val="center"/>
          </w:tcPr>
          <w:p w14:paraId="1D78697E">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庚</w:t>
            </w:r>
          </w:p>
        </w:tc>
        <w:tc>
          <w:tcPr>
            <w:tcW w:w="387" w:type="pct"/>
            <w:gridSpan w:val="2"/>
            <w:tcBorders>
              <w:top w:val="single" w:color="auto" w:sz="2" w:space="0"/>
              <w:bottom w:val="single" w:color="auto" w:sz="2" w:space="0"/>
            </w:tcBorders>
            <w:vAlign w:val="center"/>
          </w:tcPr>
          <w:p w14:paraId="2F73CF75">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辛</w:t>
            </w:r>
          </w:p>
        </w:tc>
        <w:tc>
          <w:tcPr>
            <w:tcW w:w="528" w:type="pct"/>
            <w:gridSpan w:val="2"/>
            <w:tcBorders>
              <w:top w:val="single" w:color="auto" w:sz="2" w:space="0"/>
              <w:bottom w:val="single" w:color="auto" w:sz="2" w:space="0"/>
            </w:tcBorders>
            <w:noWrap/>
            <w:vAlign w:val="center"/>
          </w:tcPr>
          <w:p w14:paraId="08EA7654">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壬</w:t>
            </w:r>
          </w:p>
        </w:tc>
        <w:tc>
          <w:tcPr>
            <w:tcW w:w="528" w:type="pct"/>
            <w:gridSpan w:val="2"/>
            <w:tcBorders>
              <w:top w:val="single" w:color="auto" w:sz="2" w:space="0"/>
              <w:bottom w:val="single" w:color="auto" w:sz="2" w:space="0"/>
            </w:tcBorders>
            <w:noWrap/>
            <w:vAlign w:val="center"/>
          </w:tcPr>
          <w:p w14:paraId="25CA182F">
            <w:pPr>
              <w:keepNext/>
              <w:spacing w:line="0" w:lineRule="atLeast"/>
              <w:jc w:val="center"/>
              <w:rPr>
                <w:rFonts w:hint="eastAsia" w:ascii="宋体" w:hAnsi="宋体"/>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癸</w:t>
            </w:r>
          </w:p>
        </w:tc>
        <w:tc>
          <w:tcPr>
            <w:tcW w:w="529" w:type="pct"/>
            <w:gridSpan w:val="3"/>
            <w:tcBorders>
              <w:top w:val="single" w:color="auto" w:sz="2" w:space="0"/>
              <w:bottom w:val="single" w:color="auto" w:sz="2" w:space="0"/>
            </w:tcBorders>
            <w:noWrap/>
            <w:vAlign w:val="center"/>
          </w:tcPr>
          <w:p w14:paraId="550E883B">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子</w:t>
            </w:r>
          </w:p>
        </w:tc>
        <w:tc>
          <w:tcPr>
            <w:tcW w:w="527" w:type="pct"/>
            <w:gridSpan w:val="2"/>
            <w:tcBorders>
              <w:top w:val="single" w:color="auto" w:sz="2" w:space="0"/>
              <w:bottom w:val="single" w:color="auto" w:sz="2" w:space="0"/>
            </w:tcBorders>
            <w:vAlign w:val="center"/>
          </w:tcPr>
          <w:p w14:paraId="298D3260">
            <w:pPr>
              <w:keepNext/>
              <w:spacing w:line="0" w:lineRule="atLeast"/>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丑</w:t>
            </w:r>
          </w:p>
        </w:tc>
        <w:tc>
          <w:tcPr>
            <w:tcW w:w="602" w:type="pct"/>
            <w:gridSpan w:val="2"/>
            <w:tcBorders>
              <w:top w:val="single" w:color="auto" w:sz="2" w:space="0"/>
              <w:bottom w:val="single" w:color="auto" w:sz="2" w:space="0"/>
            </w:tcBorders>
            <w:vAlign w:val="center"/>
          </w:tcPr>
          <w:p w14:paraId="28D258C7">
            <w:pPr>
              <w:keepNext/>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06</w:t>
            </w:r>
          </w:p>
        </w:tc>
        <w:tc>
          <w:tcPr>
            <w:tcW w:w="678" w:type="pct"/>
            <w:gridSpan w:val="2"/>
            <w:tcBorders>
              <w:top w:val="single" w:color="auto" w:sz="2" w:space="0"/>
              <w:bottom w:val="single" w:color="auto" w:sz="2" w:space="0"/>
            </w:tcBorders>
            <w:vAlign w:val="center"/>
          </w:tcPr>
          <w:p w14:paraId="28A4A435">
            <w:pPr>
              <w:keepNext/>
              <w:spacing w:line="0" w:lineRule="atLeast"/>
              <w:jc w:val="center"/>
              <w:rPr>
                <w:rFonts w:hint="eastAsia" w:ascii="宋体" w:hAnsi="宋体"/>
                <w:color w:val="000000" w:themeColor="text1"/>
                <w:sz w:val="18"/>
                <w14:textFill>
                  <w14:solidFill>
                    <w14:schemeClr w14:val="tx1"/>
                  </w14:solidFill>
                </w14:textFill>
              </w:rPr>
            </w:pPr>
            <w:r>
              <w:rPr>
                <w:color w:val="000000" w:themeColor="text1"/>
                <w:sz w:val="18"/>
                <w14:textFill>
                  <w14:solidFill>
                    <w14:schemeClr w14:val="tx1"/>
                  </w14:solidFill>
                </w14:textFill>
              </w:rPr>
              <w:t>07</w:t>
            </w:r>
          </w:p>
        </w:tc>
        <w:tc>
          <w:tcPr>
            <w:tcW w:w="783" w:type="pct"/>
            <w:gridSpan w:val="2"/>
            <w:tcBorders>
              <w:top w:val="single" w:color="auto" w:sz="2" w:space="0"/>
              <w:bottom w:val="single" w:color="auto" w:sz="2" w:space="0"/>
            </w:tcBorders>
            <w:vAlign w:val="center"/>
          </w:tcPr>
          <w:p w14:paraId="4F3C5DE5">
            <w:pPr>
              <w:keepNext/>
              <w:spacing w:line="0" w:lineRule="atLeast"/>
              <w:jc w:val="center"/>
              <w:rPr>
                <w:rFonts w:hint="eastAsia" w:ascii="宋体" w:hAnsi="宋体"/>
                <w:color w:val="000000" w:themeColor="text1"/>
                <w:sz w:val="18"/>
                <w14:textFill>
                  <w14:solidFill>
                    <w14:schemeClr w14:val="tx1"/>
                  </w14:solidFill>
                </w14:textFill>
              </w:rPr>
            </w:pPr>
            <w:r>
              <w:rPr>
                <w:color w:val="000000" w:themeColor="text1"/>
                <w:sz w:val="18"/>
                <w14:textFill>
                  <w14:solidFill>
                    <w14:schemeClr w14:val="tx1"/>
                  </w14:solidFill>
                </w14:textFill>
              </w:rPr>
              <w:t>08</w:t>
            </w:r>
          </w:p>
        </w:tc>
      </w:tr>
      <w:tr w14:paraId="0928C4B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438" w:type="pct"/>
            <w:tcBorders>
              <w:top w:val="single" w:color="auto" w:sz="2" w:space="0"/>
              <w:bottom w:val="single" w:color="auto" w:sz="8" w:space="0"/>
            </w:tcBorders>
            <w:noWrap/>
            <w:vAlign w:val="center"/>
          </w:tcPr>
          <w:p w14:paraId="24F15078">
            <w:pPr>
              <w:keepNext/>
              <w:spacing w:line="0" w:lineRule="atLeast"/>
              <w:rPr>
                <w:rFonts w:hint="eastAsia" w:ascii="宋体" w:hAnsi="宋体"/>
                <w:color w:val="000000" w:themeColor="text1"/>
                <w:sz w:val="18"/>
                <w14:textFill>
                  <w14:solidFill>
                    <w14:schemeClr w14:val="tx1"/>
                  </w14:solidFill>
                </w14:textFill>
              </w:rPr>
            </w:pPr>
          </w:p>
        </w:tc>
        <w:tc>
          <w:tcPr>
            <w:tcW w:w="387" w:type="pct"/>
            <w:gridSpan w:val="2"/>
            <w:tcBorders>
              <w:top w:val="single" w:color="auto" w:sz="2" w:space="0"/>
              <w:bottom w:val="single" w:color="auto" w:sz="8" w:space="0"/>
            </w:tcBorders>
            <w:vAlign w:val="center"/>
          </w:tcPr>
          <w:p w14:paraId="58A8D3D3">
            <w:pPr>
              <w:keepNext/>
              <w:spacing w:line="0" w:lineRule="atLeast"/>
              <w:rPr>
                <w:rFonts w:hint="eastAsia" w:ascii="宋体" w:hAnsi="宋体"/>
                <w:color w:val="000000" w:themeColor="text1"/>
                <w:sz w:val="18"/>
                <w14:textFill>
                  <w14:solidFill>
                    <w14:schemeClr w14:val="tx1"/>
                  </w14:solidFill>
                </w14:textFill>
              </w:rPr>
            </w:pPr>
          </w:p>
        </w:tc>
        <w:tc>
          <w:tcPr>
            <w:tcW w:w="528" w:type="pct"/>
            <w:gridSpan w:val="2"/>
            <w:tcBorders>
              <w:top w:val="single" w:color="auto" w:sz="2" w:space="0"/>
              <w:bottom w:val="single" w:color="auto" w:sz="8" w:space="0"/>
            </w:tcBorders>
            <w:noWrap/>
            <w:vAlign w:val="center"/>
          </w:tcPr>
          <w:p w14:paraId="5FD32363">
            <w:pPr>
              <w:keepNext/>
              <w:spacing w:line="0" w:lineRule="atLeast"/>
              <w:jc w:val="center"/>
              <w:rPr>
                <w:rFonts w:hint="eastAsia" w:ascii="宋体" w:hAnsi="宋体"/>
                <w:color w:val="000000" w:themeColor="text1"/>
                <w:sz w:val="18"/>
                <w14:textFill>
                  <w14:solidFill>
                    <w14:schemeClr w14:val="tx1"/>
                  </w14:solidFill>
                </w14:textFill>
              </w:rPr>
            </w:pPr>
          </w:p>
        </w:tc>
        <w:tc>
          <w:tcPr>
            <w:tcW w:w="528" w:type="pct"/>
            <w:gridSpan w:val="2"/>
            <w:tcBorders>
              <w:top w:val="single" w:color="auto" w:sz="2" w:space="0"/>
              <w:bottom w:val="single" w:color="auto" w:sz="8" w:space="0"/>
            </w:tcBorders>
            <w:noWrap/>
            <w:vAlign w:val="center"/>
          </w:tcPr>
          <w:p w14:paraId="42016FB8">
            <w:pPr>
              <w:keepNext/>
              <w:spacing w:line="0" w:lineRule="atLeast"/>
              <w:jc w:val="center"/>
              <w:rPr>
                <w:rFonts w:hint="eastAsia" w:ascii="宋体" w:hAnsi="宋体"/>
                <w:color w:val="000000" w:themeColor="text1"/>
                <w:sz w:val="18"/>
                <w14:textFill>
                  <w14:solidFill>
                    <w14:schemeClr w14:val="tx1"/>
                  </w14:solidFill>
                </w14:textFill>
              </w:rPr>
            </w:pPr>
          </w:p>
        </w:tc>
        <w:tc>
          <w:tcPr>
            <w:tcW w:w="529" w:type="pct"/>
            <w:gridSpan w:val="3"/>
            <w:tcBorders>
              <w:top w:val="single" w:color="auto" w:sz="2" w:space="0"/>
              <w:bottom w:val="single" w:color="auto" w:sz="8" w:space="0"/>
            </w:tcBorders>
            <w:noWrap/>
            <w:vAlign w:val="center"/>
          </w:tcPr>
          <w:p w14:paraId="4C27CF1E">
            <w:pPr>
              <w:keepNext/>
              <w:spacing w:line="0" w:lineRule="atLeast"/>
              <w:rPr>
                <w:rFonts w:hint="eastAsia" w:ascii="宋体" w:hAnsi="宋体"/>
                <w:color w:val="000000" w:themeColor="text1"/>
                <w:sz w:val="18"/>
                <w14:textFill>
                  <w14:solidFill>
                    <w14:schemeClr w14:val="tx1"/>
                  </w14:solidFill>
                </w14:textFill>
              </w:rPr>
            </w:pPr>
          </w:p>
        </w:tc>
        <w:tc>
          <w:tcPr>
            <w:tcW w:w="527" w:type="pct"/>
            <w:gridSpan w:val="2"/>
            <w:tcBorders>
              <w:top w:val="single" w:color="auto" w:sz="2" w:space="0"/>
              <w:bottom w:val="single" w:color="auto" w:sz="8" w:space="0"/>
            </w:tcBorders>
            <w:vAlign w:val="center"/>
          </w:tcPr>
          <w:p w14:paraId="2E41939B">
            <w:pPr>
              <w:keepNext/>
              <w:spacing w:line="0" w:lineRule="atLeast"/>
              <w:rPr>
                <w:rFonts w:hint="eastAsia" w:ascii="宋体" w:hAnsi="宋体"/>
                <w:color w:val="000000" w:themeColor="text1"/>
                <w:sz w:val="18"/>
                <w14:textFill>
                  <w14:solidFill>
                    <w14:schemeClr w14:val="tx1"/>
                  </w14:solidFill>
                </w14:textFill>
              </w:rPr>
            </w:pPr>
          </w:p>
        </w:tc>
        <w:tc>
          <w:tcPr>
            <w:tcW w:w="602" w:type="pct"/>
            <w:gridSpan w:val="2"/>
            <w:tcBorders>
              <w:top w:val="single" w:color="auto" w:sz="2" w:space="0"/>
              <w:bottom w:val="single" w:color="auto" w:sz="8" w:space="0"/>
            </w:tcBorders>
          </w:tcPr>
          <w:p w14:paraId="24C875C1">
            <w:pPr>
              <w:keepNext/>
              <w:spacing w:line="0" w:lineRule="atLeast"/>
              <w:rPr>
                <w:rFonts w:hint="eastAsia" w:ascii="宋体" w:hAnsi="宋体"/>
                <w:color w:val="000000" w:themeColor="text1"/>
                <w:sz w:val="18"/>
                <w14:textFill>
                  <w14:solidFill>
                    <w14:schemeClr w14:val="tx1"/>
                  </w14:solidFill>
                </w14:textFill>
              </w:rPr>
            </w:pPr>
          </w:p>
        </w:tc>
        <w:tc>
          <w:tcPr>
            <w:tcW w:w="678" w:type="pct"/>
            <w:gridSpan w:val="2"/>
            <w:tcBorders>
              <w:top w:val="single" w:color="auto" w:sz="2" w:space="0"/>
              <w:bottom w:val="single" w:color="auto" w:sz="8" w:space="0"/>
            </w:tcBorders>
          </w:tcPr>
          <w:p w14:paraId="395A3BCA">
            <w:pPr>
              <w:keepNext/>
              <w:spacing w:line="0" w:lineRule="atLeast"/>
              <w:rPr>
                <w:rFonts w:hint="eastAsia" w:ascii="宋体" w:hAnsi="宋体"/>
                <w:color w:val="000000" w:themeColor="text1"/>
                <w:sz w:val="18"/>
                <w14:textFill>
                  <w14:solidFill>
                    <w14:schemeClr w14:val="tx1"/>
                  </w14:solidFill>
                </w14:textFill>
              </w:rPr>
            </w:pPr>
          </w:p>
        </w:tc>
        <w:tc>
          <w:tcPr>
            <w:tcW w:w="783" w:type="pct"/>
            <w:gridSpan w:val="2"/>
            <w:tcBorders>
              <w:top w:val="single" w:color="auto" w:sz="2" w:space="0"/>
              <w:bottom w:val="single" w:color="auto" w:sz="8" w:space="0"/>
            </w:tcBorders>
            <w:vAlign w:val="center"/>
          </w:tcPr>
          <w:p w14:paraId="55B48395">
            <w:pPr>
              <w:keepNext/>
              <w:spacing w:line="0" w:lineRule="atLeast"/>
              <w:rPr>
                <w:rFonts w:hint="eastAsia" w:ascii="宋体" w:hAnsi="宋体"/>
                <w:color w:val="000000" w:themeColor="text1"/>
                <w:sz w:val="18"/>
                <w14:textFill>
                  <w14:solidFill>
                    <w14:schemeClr w14:val="tx1"/>
                  </w14:solidFill>
                </w14:textFill>
              </w:rPr>
            </w:pPr>
          </w:p>
        </w:tc>
      </w:tr>
    </w:tbl>
    <w:p w14:paraId="7C109026">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22770DEC">
      <w:pPr>
        <w:spacing w:line="0" w:lineRule="atLeast"/>
        <w:ind w:left="1566" w:hanging="1565" w:hangingChars="870"/>
        <w:jc w:val="left"/>
        <w:rPr>
          <w:color w:val="000000" w:themeColor="text1"/>
          <w:sz w:val="18"/>
          <w14:textFill>
            <w14:solidFill>
              <w14:schemeClr w14:val="tx1"/>
            </w14:solidFill>
          </w14:textFill>
        </w:rPr>
      </w:pPr>
    </w:p>
    <w:p w14:paraId="4C5DE3FC">
      <w:pPr>
        <w:spacing w:line="0" w:lineRule="atLeast"/>
        <w:ind w:left="1566" w:hanging="1565" w:hangingChars="870"/>
        <w:jc w:val="left"/>
        <w:rPr>
          <w:sz w:val="18"/>
        </w:rPr>
      </w:pPr>
      <w:r>
        <w:rPr>
          <w:rFonts w:hint="eastAsia"/>
          <w:color w:val="000000" w:themeColor="text1"/>
          <w:sz w:val="18"/>
          <w14:textFill>
            <w14:solidFill>
              <w14:schemeClr w14:val="tx1"/>
            </w14:solidFill>
          </w14:textFill>
        </w:rPr>
        <w:t>说明：</w:t>
      </w:r>
      <w:r>
        <w:rPr>
          <w:sz w:val="18"/>
        </w:rPr>
        <w:t>1.</w:t>
      </w:r>
      <w:r>
        <w:rPr>
          <w:rFonts w:hint="eastAsia"/>
          <w:sz w:val="18"/>
        </w:rPr>
        <w:t>本表由各省、自治区、直辖市交通运输厅（委）组织填报。</w:t>
      </w:r>
    </w:p>
    <w:p w14:paraId="49001ECD">
      <w:pPr>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2.</w:t>
      </w:r>
      <w:r>
        <w:rPr>
          <w:rFonts w:hint="eastAsia"/>
          <w:color w:val="000000" w:themeColor="text1"/>
          <w:sz w:val="18"/>
          <w14:textFill>
            <w14:solidFill>
              <w14:schemeClr w14:val="tx1"/>
            </w14:solidFill>
          </w14:textFill>
        </w:rPr>
        <w:t>统计范围：全部内河货运个体经营业户。</w:t>
      </w:r>
    </w:p>
    <w:p w14:paraId="24AA79AA">
      <w:pPr>
        <w:ind w:firstLine="528" w:firstLineChars="300"/>
        <w:rPr>
          <w:color w:val="000000" w:themeColor="text1"/>
          <w:spacing w:val="-2"/>
          <w:sz w:val="18"/>
          <w14:textFill>
            <w14:solidFill>
              <w14:schemeClr w14:val="tx1"/>
            </w14:solidFill>
          </w14:textFill>
        </w:rPr>
      </w:pPr>
      <w:r>
        <w:rPr>
          <w:color w:val="000000" w:themeColor="text1"/>
          <w:spacing w:val="-2"/>
          <w:sz w:val="18"/>
          <w14:textFill>
            <w14:solidFill>
              <w14:schemeClr w14:val="tx1"/>
            </w14:solidFill>
          </w14:textFill>
        </w:rPr>
        <w:t>3.</w:t>
      </w:r>
      <w:r>
        <w:rPr>
          <w:rFonts w:hint="eastAsia"/>
          <w:color w:val="000000" w:themeColor="text1"/>
          <w:spacing w:val="-2"/>
          <w:sz w:val="18"/>
          <w14:textFill>
            <w14:solidFill>
              <w14:schemeClr w14:val="tx1"/>
            </w14:solidFill>
          </w14:textFill>
        </w:rPr>
        <w:t>采用全面调查且有个体经营的省份，需在明细数据中填报全部个体户明细；采用船舶进出港报告推算的省份，需填</w:t>
      </w:r>
    </w:p>
    <w:p w14:paraId="3B0A2468">
      <w:pPr>
        <w:ind w:firstLine="653" w:firstLineChars="380"/>
        <w:rPr>
          <w:color w:val="000000" w:themeColor="text1"/>
          <w:spacing w:val="-4"/>
          <w:sz w:val="18"/>
          <w14:textFill>
            <w14:solidFill>
              <w14:schemeClr w14:val="tx1"/>
            </w14:solidFill>
          </w14:textFill>
        </w:rPr>
      </w:pPr>
      <w:r>
        <w:rPr>
          <w:rFonts w:hint="eastAsia"/>
          <w:color w:val="000000" w:themeColor="text1"/>
          <w:spacing w:val="-4"/>
          <w:sz w:val="18"/>
          <w14:textFill>
            <w14:solidFill>
              <w14:schemeClr w14:val="tx1"/>
            </w14:solidFill>
          </w14:textFill>
        </w:rPr>
        <w:t>报辅助指标；采用抽选典型个体户推算的省份，需在明细数据中填报典型个体户明细，并填报全省个体货运船舶情况。</w:t>
      </w:r>
    </w:p>
    <w:p w14:paraId="0F2385B9">
      <w:pPr>
        <w:ind w:firstLine="540" w:firstLineChars="300"/>
        <w:rPr>
          <w:color w:val="000000" w:themeColor="text1"/>
          <w:sz w:val="18"/>
          <w14:textFill>
            <w14:solidFill>
              <w14:schemeClr w14:val="tx1"/>
            </w14:solidFill>
          </w14:textFill>
        </w:rPr>
      </w:pPr>
      <w:r>
        <w:rPr>
          <w:color w:val="000000" w:themeColor="text1"/>
          <w:sz w:val="18"/>
          <w14:textFill>
            <w14:solidFill>
              <w14:schemeClr w14:val="tx1"/>
            </w14:solidFill>
          </w14:textFill>
        </w:rPr>
        <w:t>4.</w:t>
      </w:r>
      <w:r>
        <w:rPr>
          <w:rFonts w:hint="eastAsia"/>
          <w:color w:val="000000" w:themeColor="text1"/>
          <w:sz w:val="18"/>
          <w14:textFill>
            <w14:solidFill>
              <w14:schemeClr w14:val="tx1"/>
            </w14:solidFill>
          </w14:textFill>
        </w:rPr>
        <w:t>典型个体户指按照内河货运统计方法确定的具有较好代表性、能够反映本地区个体户经营规模和经营业务情况</w:t>
      </w:r>
    </w:p>
    <w:p w14:paraId="60CDB8D0">
      <w:pPr>
        <w:ind w:firstLine="684" w:firstLineChars="380"/>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总体变化趋势的内河货运个体户。</w:t>
      </w:r>
    </w:p>
    <w:p w14:paraId="4F37DCA7">
      <w:pPr>
        <w:spacing w:line="0" w:lineRule="atLeast"/>
        <w:jc w:val="left"/>
        <w:rPr>
          <w:sz w:val="18"/>
        </w:rPr>
      </w:pPr>
    </w:p>
    <w:p w14:paraId="2D18CB62">
      <w:pPr>
        <w:spacing w:line="0" w:lineRule="atLeast"/>
        <w:jc w:val="left"/>
        <w:rPr>
          <w:sz w:val="18"/>
        </w:rPr>
        <w:sectPr>
          <w:pgSz w:w="11907" w:h="16839"/>
          <w:pgMar w:top="1418" w:right="1247" w:bottom="1247" w:left="1247" w:header="851" w:footer="992" w:gutter="0"/>
          <w:cols w:space="425" w:num="1"/>
          <w:docGrid w:type="linesAndChars" w:linePitch="312" w:charSpace="0"/>
        </w:sectPr>
      </w:pPr>
    </w:p>
    <w:p w14:paraId="2B3F4AD7">
      <w:pPr>
        <w:pStyle w:val="3"/>
        <w:spacing w:before="0" w:after="0" w:line="240" w:lineRule="auto"/>
        <w:jc w:val="center"/>
        <w:rPr>
          <w:rFonts w:ascii="Times New Roman" w:hAnsi="Times New Roman" w:eastAsia="宋体"/>
          <w:b w:val="0"/>
        </w:rPr>
      </w:pPr>
      <w:bookmarkStart w:id="199" w:name="_Toc210052965"/>
      <w:bookmarkStart w:id="200" w:name="_Toc526869507"/>
      <w:bookmarkStart w:id="201" w:name="_Toc146542182"/>
      <w:bookmarkStart w:id="202" w:name="_Toc11846"/>
      <w:r>
        <w:rPr>
          <w:rFonts w:ascii="Times New Roman" w:hAnsi="Times New Roman" w:eastAsia="宋体"/>
          <w:b w:val="0"/>
        </w:rPr>
        <w:t>5.</w:t>
      </w:r>
      <w:r>
        <w:rPr>
          <w:rFonts w:hint="eastAsia" w:ascii="Times New Roman" w:hAnsi="Times New Roman" w:eastAsia="宋体"/>
          <w:b w:val="0"/>
        </w:rPr>
        <w:t>行政业务记录</w:t>
      </w:r>
      <w:bookmarkEnd w:id="199"/>
    </w:p>
    <w:p w14:paraId="3626E496">
      <w:pPr>
        <w:pStyle w:val="3"/>
        <w:spacing w:before="0" w:after="0" w:line="240" w:lineRule="auto"/>
        <w:jc w:val="center"/>
        <w:rPr>
          <w:rFonts w:ascii="Times New Roman" w:hAnsi="Times New Roman" w:eastAsia="宋体"/>
          <w:b w:val="0"/>
        </w:rPr>
      </w:pPr>
      <w:bookmarkStart w:id="203" w:name="_Toc210052966"/>
      <w:r>
        <w:rPr>
          <w:rFonts w:ascii="Times New Roman" w:hAnsi="Times New Roman"/>
          <w:spacing w:val="8"/>
          <w:sz w:val="18"/>
          <w:szCs w:val="18"/>
        </w:rPr>
        <mc:AlternateContent>
          <mc:Choice Requires="wps">
            <w:drawing>
              <wp:anchor distT="0" distB="0" distL="114300" distR="114300" simplePos="0" relativeHeight="251746304" behindDoc="0" locked="0" layoutInCell="1" allowOverlap="1">
                <wp:simplePos x="0" y="0"/>
                <wp:positionH relativeFrom="column">
                  <wp:posOffset>4879975</wp:posOffset>
                </wp:positionH>
                <wp:positionV relativeFrom="paragraph">
                  <wp:posOffset>364490</wp:posOffset>
                </wp:positionV>
                <wp:extent cx="957580" cy="748665"/>
                <wp:effectExtent l="0" t="0" r="13970" b="12065"/>
                <wp:wrapNone/>
                <wp:docPr id="109"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57883" cy="748665"/>
                        </a:xfrm>
                        <a:prstGeom prst="rect">
                          <a:avLst/>
                        </a:prstGeom>
                        <a:solidFill>
                          <a:srgbClr val="FFFFFF"/>
                        </a:solidFill>
                        <a:ln w="9525">
                          <a:solidFill>
                            <a:srgbClr val="FFFFFF"/>
                          </a:solidFill>
                          <a:miter lim="800000"/>
                        </a:ln>
                      </wps:spPr>
                      <wps:txbx>
                        <w:txbxContent>
                          <w:p w14:paraId="0D80EECE">
                            <w:pPr>
                              <w:spacing w:line="0" w:lineRule="atLeast"/>
                              <w:jc w:val="distribute"/>
                              <w:rPr>
                                <w:sz w:val="18"/>
                              </w:rPr>
                            </w:pPr>
                            <w:r>
                              <w:rPr>
                                <w:sz w:val="18"/>
                              </w:rPr>
                              <w:t>交行统W501表</w:t>
                            </w:r>
                          </w:p>
                          <w:p w14:paraId="2655FEF3">
                            <w:pPr>
                              <w:spacing w:line="0" w:lineRule="atLeast"/>
                              <w:jc w:val="distribute"/>
                              <w:rPr>
                                <w:sz w:val="18"/>
                              </w:rPr>
                            </w:pPr>
                            <w:r>
                              <w:rPr>
                                <w:sz w:val="18"/>
                              </w:rPr>
                              <w:t>交通运输部</w:t>
                            </w:r>
                          </w:p>
                          <w:p w14:paraId="4C2266E6">
                            <w:pPr>
                              <w:spacing w:line="0" w:lineRule="atLeast"/>
                              <w:jc w:val="distribute"/>
                              <w:rPr>
                                <w:sz w:val="18"/>
                              </w:rPr>
                            </w:pPr>
                            <w:r>
                              <w:rPr>
                                <w:sz w:val="18"/>
                              </w:rPr>
                              <w:t>国家统计局</w:t>
                            </w:r>
                          </w:p>
                          <w:p w14:paraId="5ED26F5A">
                            <w:pPr>
                              <w:spacing w:line="0" w:lineRule="atLeast"/>
                              <w:jc w:val="distribute"/>
                              <w:rPr>
                                <w:sz w:val="18"/>
                              </w:rPr>
                            </w:pPr>
                            <w:bookmarkStart w:id="1047" w:name="OLE_LINK15"/>
                            <w:bookmarkStart w:id="1048" w:name="OLE_LINK14"/>
                            <w:bookmarkStart w:id="1049" w:name="_Hlk188535261"/>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A06BBD1">
                            <w:pPr>
                              <w:spacing w:line="0" w:lineRule="atLeast"/>
                              <w:jc w:val="distribute"/>
                            </w:pPr>
                            <w:r>
                              <w:rPr>
                                <w:sz w:val="18"/>
                              </w:rPr>
                              <w:t xml:space="preserve">2028 </w:t>
                            </w:r>
                            <w:r>
                              <w:rPr>
                                <w:rFonts w:hint="eastAsia"/>
                                <w:sz w:val="18"/>
                              </w:rPr>
                              <w:t>年</w:t>
                            </w:r>
                            <w:r>
                              <w:rPr>
                                <w:sz w:val="18"/>
                              </w:rPr>
                              <w:t>1</w:t>
                            </w:r>
                            <w:r>
                              <w:rPr>
                                <w:rFonts w:hint="eastAsia"/>
                                <w:sz w:val="18"/>
                              </w:rPr>
                              <w:t>月</w:t>
                            </w:r>
                            <w:bookmarkEnd w:id="1047"/>
                            <w:bookmarkEnd w:id="1048"/>
                            <w:bookmarkEnd w:id="1049"/>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4.25pt;margin-top:28.7pt;height:58.95pt;width:75.4pt;z-index:251746304;mso-width-relative:page;mso-height-relative:page;" fillcolor="#FFFFFF" filled="t" stroked="t" coordsize="21600,21600" o:gfxdata="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3CZYy2wAAAAoBAAAPAAAAAAAAAAEAIAAAACIAAABkcnMvZG93bnJldi54bWxQSwECFAAUAAAA&#10;CACHTuJAr8B18CQCAAB4BAAADgAAAAAAAAABACAAAAAqAQAAZHJzL2Uyb0RvYy54bWxQSwUGAAAA&#10;AAYABgBZAQAAwAUAAAAA&#10;">
                <v:fill on="t" focussize="0,0"/>
                <v:stroke color="#FFFFFF" miterlimit="8" joinstyle="miter"/>
                <v:imagedata o:title=""/>
                <o:lock v:ext="edit" aspectratio="f"/>
                <v:textbox inset="0mm,0mm,0mm,0mm" style="mso-fit-shape-to-text:t;">
                  <w:txbxContent>
                    <w:p w14:paraId="0D80EECE">
                      <w:pPr>
                        <w:spacing w:line="0" w:lineRule="atLeast"/>
                        <w:jc w:val="distribute"/>
                        <w:rPr>
                          <w:sz w:val="18"/>
                        </w:rPr>
                      </w:pPr>
                      <w:r>
                        <w:rPr>
                          <w:sz w:val="18"/>
                        </w:rPr>
                        <w:t>交行统W501表</w:t>
                      </w:r>
                    </w:p>
                    <w:p w14:paraId="2655FEF3">
                      <w:pPr>
                        <w:spacing w:line="0" w:lineRule="atLeast"/>
                        <w:jc w:val="distribute"/>
                        <w:rPr>
                          <w:sz w:val="18"/>
                        </w:rPr>
                      </w:pPr>
                      <w:r>
                        <w:rPr>
                          <w:sz w:val="18"/>
                        </w:rPr>
                        <w:t>交通运输部</w:t>
                      </w:r>
                    </w:p>
                    <w:p w14:paraId="4C2266E6">
                      <w:pPr>
                        <w:spacing w:line="0" w:lineRule="atLeast"/>
                        <w:jc w:val="distribute"/>
                        <w:rPr>
                          <w:sz w:val="18"/>
                        </w:rPr>
                      </w:pPr>
                      <w:r>
                        <w:rPr>
                          <w:sz w:val="18"/>
                        </w:rPr>
                        <w:t>国家统计局</w:t>
                      </w:r>
                    </w:p>
                    <w:p w14:paraId="5ED26F5A">
                      <w:pPr>
                        <w:spacing w:line="0" w:lineRule="atLeast"/>
                        <w:jc w:val="distribute"/>
                        <w:rPr>
                          <w:sz w:val="18"/>
                        </w:rPr>
                      </w:pPr>
                      <w:bookmarkStart w:id="1047" w:name="OLE_LINK15"/>
                      <w:bookmarkStart w:id="1048" w:name="OLE_LINK14"/>
                      <w:bookmarkStart w:id="1049" w:name="_Hlk188535261"/>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A06BBD1">
                      <w:pPr>
                        <w:spacing w:line="0" w:lineRule="atLeast"/>
                        <w:jc w:val="distribute"/>
                      </w:pPr>
                      <w:r>
                        <w:rPr>
                          <w:sz w:val="18"/>
                        </w:rPr>
                        <w:t xml:space="preserve">2028 </w:t>
                      </w:r>
                      <w:r>
                        <w:rPr>
                          <w:rFonts w:hint="eastAsia"/>
                          <w:sz w:val="18"/>
                        </w:rPr>
                        <w:t>年</w:t>
                      </w:r>
                      <w:r>
                        <w:rPr>
                          <w:sz w:val="18"/>
                        </w:rPr>
                        <w:t>1</w:t>
                      </w:r>
                      <w:r>
                        <w:rPr>
                          <w:rFonts w:hint="eastAsia"/>
                          <w:sz w:val="18"/>
                        </w:rPr>
                        <w:t>月</w:t>
                      </w:r>
                      <w:bookmarkEnd w:id="1047"/>
                      <w:bookmarkEnd w:id="1048"/>
                      <w:bookmarkEnd w:id="1049"/>
                    </w:p>
                  </w:txbxContent>
                </v:textbox>
              </v:shape>
            </w:pict>
          </mc:Fallback>
        </mc:AlternateContent>
      </w:r>
      <w:r>
        <w:rPr>
          <w:rFonts w:ascii="Times New Roman" w:hAnsi="Times New Roman"/>
          <w:spacing w:val="8"/>
          <w:sz w:val="18"/>
          <w:szCs w:val="18"/>
        </w:rPr>
        <mc:AlternateContent>
          <mc:Choice Requires="wps">
            <w:drawing>
              <wp:anchor distT="0" distB="0" distL="114300" distR="114300" simplePos="0" relativeHeight="251721728" behindDoc="0" locked="0" layoutInCell="1" allowOverlap="1">
                <wp:simplePos x="0" y="0"/>
                <wp:positionH relativeFrom="column">
                  <wp:posOffset>4351655</wp:posOffset>
                </wp:positionH>
                <wp:positionV relativeFrom="paragraph">
                  <wp:posOffset>360045</wp:posOffset>
                </wp:positionV>
                <wp:extent cx="609600" cy="748665"/>
                <wp:effectExtent l="0" t="0" r="19050" b="12065"/>
                <wp:wrapNone/>
                <wp:docPr id="110"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258DBBC4">
                            <w:pPr>
                              <w:spacing w:line="0" w:lineRule="atLeast"/>
                              <w:jc w:val="left"/>
                              <w:rPr>
                                <w:rFonts w:hint="eastAsia" w:ascii="宋体" w:hAnsi="宋体"/>
                                <w:sz w:val="18"/>
                              </w:rPr>
                            </w:pPr>
                            <w:r>
                              <w:rPr>
                                <w:rFonts w:hint="eastAsia" w:ascii="宋体" w:hAnsi="宋体"/>
                                <w:sz w:val="18"/>
                              </w:rPr>
                              <w:t>表　　号：</w:t>
                            </w:r>
                          </w:p>
                          <w:p w14:paraId="496904D3">
                            <w:pPr>
                              <w:spacing w:line="0" w:lineRule="atLeast"/>
                              <w:jc w:val="left"/>
                              <w:rPr>
                                <w:rFonts w:hint="eastAsia" w:ascii="宋体" w:hAnsi="宋体"/>
                                <w:sz w:val="18"/>
                              </w:rPr>
                            </w:pPr>
                            <w:r>
                              <w:rPr>
                                <w:rFonts w:hint="eastAsia" w:ascii="宋体" w:hAnsi="宋体"/>
                                <w:sz w:val="18"/>
                              </w:rPr>
                              <w:t>制定机关：</w:t>
                            </w:r>
                          </w:p>
                          <w:p w14:paraId="5CEAFC73">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3DE3B3E6">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63795C83">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2.65pt;margin-top:28.35pt;height:58.95pt;width:48pt;z-index:251721728;mso-width-relative:page;mso-height-relative:page;" fillcolor="#FFFFFF" filled="t" stroked="t" coordsize="21600,21600" o:gfxdata="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spbUXaAAAACgEAAA8AAAAAAAAAAQAgAAAAIgAAAGRycy9kb3ducmV2LnhtbFBLAQIUABQAAAAI&#10;AIdO4kBxSfeHJAIAAHgEAAAOAAAAAAAAAAEAIAAAACkBAABkcnMvZTJvRG9jLnhtbFBLBQYAAAAA&#10;BgAGAFkBAAC/BQAAAAA=&#10;">
                <v:fill on="t" focussize="0,0"/>
                <v:stroke color="#FFFFFF" miterlimit="8" joinstyle="miter"/>
                <v:imagedata o:title=""/>
                <o:lock v:ext="edit" aspectratio="f"/>
                <v:textbox inset="0mm,0mm,0mm,0mm" style="mso-fit-shape-to-text:t;">
                  <w:txbxContent>
                    <w:p w14:paraId="258DBBC4">
                      <w:pPr>
                        <w:spacing w:line="0" w:lineRule="atLeast"/>
                        <w:jc w:val="left"/>
                        <w:rPr>
                          <w:rFonts w:hint="eastAsia" w:ascii="宋体" w:hAnsi="宋体"/>
                          <w:sz w:val="18"/>
                        </w:rPr>
                      </w:pPr>
                      <w:r>
                        <w:rPr>
                          <w:rFonts w:hint="eastAsia" w:ascii="宋体" w:hAnsi="宋体"/>
                          <w:sz w:val="18"/>
                        </w:rPr>
                        <w:t>表　　号：</w:t>
                      </w:r>
                    </w:p>
                    <w:p w14:paraId="496904D3">
                      <w:pPr>
                        <w:spacing w:line="0" w:lineRule="atLeast"/>
                        <w:jc w:val="left"/>
                        <w:rPr>
                          <w:rFonts w:hint="eastAsia" w:ascii="宋体" w:hAnsi="宋体"/>
                          <w:sz w:val="18"/>
                        </w:rPr>
                      </w:pPr>
                      <w:r>
                        <w:rPr>
                          <w:rFonts w:hint="eastAsia" w:ascii="宋体" w:hAnsi="宋体"/>
                          <w:sz w:val="18"/>
                        </w:rPr>
                        <w:t>制定机关：</w:t>
                      </w:r>
                    </w:p>
                    <w:p w14:paraId="5CEAFC73">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3DE3B3E6">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63795C83">
                      <w:pPr>
                        <w:spacing w:line="0" w:lineRule="atLeast"/>
                        <w:jc w:val="left"/>
                      </w:pPr>
                      <w:r>
                        <w:rPr>
                          <w:rFonts w:hint="eastAsia" w:ascii="宋体" w:hAnsi="宋体"/>
                          <w:sz w:val="18"/>
                        </w:rPr>
                        <w:t>有效期至：</w:t>
                      </w:r>
                    </w:p>
                  </w:txbxContent>
                </v:textbox>
              </v:shape>
            </w:pict>
          </mc:Fallback>
        </mc:AlternateContent>
      </w:r>
      <w:r>
        <w:rPr>
          <w:rFonts w:ascii="Times New Roman" w:hAnsi="Times New Roman" w:eastAsia="宋体"/>
          <w:b w:val="0"/>
        </w:rPr>
        <w:t>进出港船舶及货物调查</w:t>
      </w:r>
      <w:bookmarkEnd w:id="200"/>
      <w:r>
        <w:rPr>
          <w:rFonts w:ascii="Times New Roman" w:hAnsi="Times New Roman" w:eastAsia="宋体"/>
          <w:b w:val="0"/>
        </w:rPr>
        <w:t>情况</w:t>
      </w:r>
      <w:bookmarkEnd w:id="201"/>
      <w:bookmarkEnd w:id="202"/>
      <w:bookmarkEnd w:id="203"/>
    </w:p>
    <w:p w14:paraId="0D1C171A">
      <w:pPr>
        <w:jc w:val="left"/>
        <w:rPr>
          <w:spacing w:val="8"/>
          <w:sz w:val="18"/>
          <w:szCs w:val="18"/>
        </w:rPr>
      </w:pPr>
    </w:p>
    <w:p w14:paraId="09AEF44D">
      <w:pPr>
        <w:jc w:val="left"/>
        <w:rPr>
          <w:spacing w:val="8"/>
          <w:sz w:val="18"/>
          <w:szCs w:val="18"/>
        </w:rPr>
      </w:pPr>
    </w:p>
    <w:p w14:paraId="17DED5C3">
      <w:pPr>
        <w:jc w:val="left"/>
        <w:rPr>
          <w:spacing w:val="8"/>
          <w:sz w:val="18"/>
          <w:szCs w:val="18"/>
        </w:rPr>
      </w:pPr>
    </w:p>
    <w:p w14:paraId="5ABB5E9F">
      <w:pPr>
        <w:jc w:val="left"/>
        <w:rPr>
          <w:sz w:val="18"/>
          <w:szCs w:val="18"/>
        </w:rPr>
      </w:pPr>
      <w:r>
        <w:rPr>
          <w:rFonts w:hint="eastAsia"/>
          <w:spacing w:val="8"/>
          <w:sz w:val="18"/>
          <w:szCs w:val="18"/>
        </w:rPr>
        <w:t>综合机关名称：</w:t>
      </w:r>
      <w:r>
        <w:rPr>
          <w:sz w:val="18"/>
          <w:szCs w:val="18"/>
        </w:rPr>
        <w:t xml:space="preserve">                              20   </w:t>
      </w:r>
      <w:r>
        <w:rPr>
          <w:rFonts w:hint="eastAsia"/>
          <w:sz w:val="18"/>
          <w:szCs w:val="18"/>
        </w:rPr>
        <w:t>年</w:t>
      </w:r>
      <w:r>
        <w:rPr>
          <w:sz w:val="18"/>
          <w:szCs w:val="18"/>
        </w:rPr>
        <w:t xml:space="preserve">  </w:t>
      </w:r>
      <w:r>
        <w:rPr>
          <w:rFonts w:hint="eastAsia"/>
          <w:sz w:val="18"/>
          <w:szCs w:val="18"/>
        </w:rPr>
        <w:t>月</w:t>
      </w:r>
      <w:r>
        <w:rPr>
          <w:sz w:val="18"/>
          <w:szCs w:val="18"/>
        </w:rPr>
        <w:t xml:space="preserve">  </w:t>
      </w:r>
      <w:r>
        <w:rPr>
          <w:rFonts w:hint="eastAsia"/>
          <w:sz w:val="18"/>
          <w:szCs w:val="18"/>
        </w:rPr>
        <w:t>日</w:t>
      </w:r>
    </w:p>
    <w:tbl>
      <w:tblPr>
        <w:tblStyle w:val="39"/>
        <w:tblW w:w="9468"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57" w:type="dxa"/>
          <w:left w:w="28" w:type="dxa"/>
          <w:bottom w:w="57" w:type="dxa"/>
          <w:right w:w="28" w:type="dxa"/>
        </w:tblCellMar>
      </w:tblPr>
      <w:tblGrid>
        <w:gridCol w:w="1992"/>
        <w:gridCol w:w="2664"/>
        <w:gridCol w:w="3032"/>
        <w:gridCol w:w="1780"/>
      </w:tblGrid>
      <w:tr w14:paraId="20F19B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85" w:hRule="atLeast"/>
        </w:trPr>
        <w:tc>
          <w:tcPr>
            <w:tcW w:w="9468" w:type="dxa"/>
            <w:gridSpan w:val="4"/>
            <w:tcBorders>
              <w:top w:val="single" w:color="auto" w:sz="8" w:space="0"/>
              <w:bottom w:val="single" w:color="auto" w:sz="2" w:space="0"/>
            </w:tcBorders>
            <w:vAlign w:val="center"/>
          </w:tcPr>
          <w:p w14:paraId="6129F039">
            <w:pPr>
              <w:spacing w:before="20" w:after="20" w:line="240" w:lineRule="exact"/>
              <w:rPr>
                <w:sz w:val="18"/>
                <w:szCs w:val="18"/>
              </w:rPr>
            </w:pPr>
            <w:r>
              <w:rPr>
                <w:sz w:val="18"/>
                <w:szCs w:val="18"/>
              </w:rPr>
              <w:t>1.</w:t>
            </w:r>
            <w:r>
              <w:rPr>
                <w:rFonts w:hint="eastAsia"/>
                <w:sz w:val="18"/>
                <w:szCs w:val="18"/>
              </w:rPr>
              <w:t>报告海事机构信息</w:t>
            </w:r>
          </w:p>
        </w:tc>
      </w:tr>
      <w:tr w14:paraId="515E40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85" w:hRule="atLeast"/>
        </w:trPr>
        <w:tc>
          <w:tcPr>
            <w:tcW w:w="1992" w:type="dxa"/>
            <w:tcBorders>
              <w:top w:val="single" w:color="auto" w:sz="2" w:space="0"/>
            </w:tcBorders>
            <w:vAlign w:val="center"/>
          </w:tcPr>
          <w:p w14:paraId="6FDC6505">
            <w:pPr>
              <w:spacing w:line="220" w:lineRule="exact"/>
              <w:ind w:firstLine="80"/>
              <w:rPr>
                <w:sz w:val="18"/>
                <w:szCs w:val="18"/>
              </w:rPr>
            </w:pPr>
            <w:r>
              <w:rPr>
                <w:sz w:val="18"/>
                <w:szCs w:val="18"/>
              </w:rPr>
              <w:t>1.1</w:t>
            </w:r>
            <w:r>
              <w:rPr>
                <w:rFonts w:hint="eastAsia"/>
                <w:sz w:val="18"/>
                <w:szCs w:val="18"/>
              </w:rPr>
              <w:t>报告海事机构代码</w:t>
            </w:r>
          </w:p>
        </w:tc>
        <w:tc>
          <w:tcPr>
            <w:tcW w:w="2664" w:type="dxa"/>
            <w:tcBorders>
              <w:top w:val="single" w:color="auto" w:sz="2" w:space="0"/>
              <w:bottom w:val="single" w:color="auto" w:sz="8" w:space="0"/>
              <w:right w:val="nil"/>
            </w:tcBorders>
            <w:vAlign w:val="center"/>
          </w:tcPr>
          <w:p w14:paraId="751C5B10">
            <w:pPr>
              <w:spacing w:line="220" w:lineRule="exact"/>
              <w:ind w:left="6" w:leftChars="3" w:firstLine="72"/>
              <w:rPr>
                <w:sz w:val="18"/>
                <w:szCs w:val="18"/>
              </w:rPr>
            </w:pPr>
          </w:p>
        </w:tc>
        <w:tc>
          <w:tcPr>
            <w:tcW w:w="3032" w:type="dxa"/>
            <w:tcBorders>
              <w:top w:val="single" w:color="auto" w:sz="2" w:space="0"/>
              <w:left w:val="nil"/>
              <w:bottom w:val="single" w:color="auto" w:sz="8" w:space="0"/>
              <w:right w:val="nil"/>
            </w:tcBorders>
            <w:vAlign w:val="center"/>
          </w:tcPr>
          <w:p w14:paraId="5BDE6487">
            <w:pPr>
              <w:spacing w:line="220" w:lineRule="exact"/>
              <w:ind w:firstLine="80"/>
              <w:rPr>
                <w:sz w:val="18"/>
                <w:szCs w:val="18"/>
              </w:rPr>
            </w:pPr>
          </w:p>
        </w:tc>
        <w:tc>
          <w:tcPr>
            <w:tcW w:w="1780" w:type="dxa"/>
            <w:tcBorders>
              <w:top w:val="single" w:color="auto" w:sz="2" w:space="0"/>
              <w:left w:val="nil"/>
              <w:bottom w:val="single" w:color="auto" w:sz="8" w:space="0"/>
            </w:tcBorders>
            <w:vAlign w:val="center"/>
          </w:tcPr>
          <w:p w14:paraId="7DC388A6">
            <w:pPr>
              <w:spacing w:line="220" w:lineRule="exact"/>
              <w:ind w:firstLine="114"/>
              <w:rPr>
                <w:sz w:val="18"/>
                <w:szCs w:val="18"/>
              </w:rPr>
            </w:pPr>
          </w:p>
        </w:tc>
      </w:tr>
    </w:tbl>
    <w:p w14:paraId="27EE221D">
      <w:pPr>
        <w:spacing w:before="62" w:beforeLines="20" w:after="62" w:afterLines="20" w:line="240" w:lineRule="exact"/>
        <w:rPr>
          <w:sz w:val="18"/>
          <w:szCs w:val="18"/>
        </w:rPr>
      </w:pPr>
      <w:r>
        <w:rPr>
          <w:sz w:val="18"/>
          <w:szCs w:val="18"/>
        </w:rPr>
        <w:t>2.</w:t>
      </w:r>
      <w:r>
        <w:rPr>
          <w:rFonts w:hint="eastAsia"/>
          <w:sz w:val="18"/>
          <w:szCs w:val="18"/>
        </w:rPr>
        <w:t>船舶进出港信息</w:t>
      </w:r>
    </w:p>
    <w:tbl>
      <w:tblPr>
        <w:tblStyle w:val="39"/>
        <w:tblW w:w="9468"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57" w:type="dxa"/>
          <w:left w:w="28" w:type="dxa"/>
          <w:bottom w:w="57" w:type="dxa"/>
          <w:right w:w="28" w:type="dxa"/>
        </w:tblCellMar>
      </w:tblPr>
      <w:tblGrid>
        <w:gridCol w:w="1992"/>
        <w:gridCol w:w="2492"/>
        <w:gridCol w:w="165"/>
        <w:gridCol w:w="2327"/>
        <w:gridCol w:w="714"/>
        <w:gridCol w:w="1778"/>
      </w:tblGrid>
      <w:tr w14:paraId="362CB6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1992" w:type="dxa"/>
            <w:vAlign w:val="center"/>
          </w:tcPr>
          <w:p w14:paraId="759F6DBA">
            <w:pPr>
              <w:spacing w:line="220" w:lineRule="exact"/>
              <w:ind w:firstLine="80"/>
              <w:rPr>
                <w:sz w:val="18"/>
                <w:szCs w:val="18"/>
              </w:rPr>
            </w:pPr>
            <w:r>
              <w:rPr>
                <w:sz w:val="18"/>
                <w:szCs w:val="18"/>
              </w:rPr>
              <w:t>2.1</w:t>
            </w:r>
            <w:r>
              <w:rPr>
                <w:rFonts w:hint="eastAsia"/>
                <w:sz w:val="18"/>
                <w:szCs w:val="18"/>
              </w:rPr>
              <w:t>进出港标志</w:t>
            </w:r>
          </w:p>
        </w:tc>
        <w:tc>
          <w:tcPr>
            <w:tcW w:w="2657" w:type="dxa"/>
            <w:gridSpan w:val="2"/>
            <w:vAlign w:val="center"/>
          </w:tcPr>
          <w:p w14:paraId="00416572">
            <w:pPr>
              <w:spacing w:line="220" w:lineRule="exact"/>
              <w:rPr>
                <w:sz w:val="18"/>
                <w:szCs w:val="18"/>
              </w:rPr>
            </w:pPr>
          </w:p>
        </w:tc>
        <w:tc>
          <w:tcPr>
            <w:tcW w:w="4819" w:type="dxa"/>
            <w:gridSpan w:val="3"/>
            <w:vAlign w:val="center"/>
          </w:tcPr>
          <w:p w14:paraId="67DD770A">
            <w:pPr>
              <w:spacing w:line="220" w:lineRule="exact"/>
              <w:ind w:firstLine="114"/>
              <w:rPr>
                <w:sz w:val="18"/>
                <w:szCs w:val="18"/>
              </w:rPr>
            </w:pPr>
            <w:r>
              <w:rPr>
                <w:sz w:val="18"/>
                <w:szCs w:val="18"/>
              </w:rPr>
              <w:t>1.</w:t>
            </w:r>
            <w:r>
              <w:rPr>
                <w:rFonts w:hint="eastAsia"/>
                <w:sz w:val="18"/>
                <w:szCs w:val="18"/>
              </w:rPr>
              <w:t>出港</w:t>
            </w:r>
            <w:r>
              <w:rPr>
                <w:sz w:val="18"/>
                <w:szCs w:val="18"/>
              </w:rPr>
              <w:t xml:space="preserve">  2.</w:t>
            </w:r>
            <w:r>
              <w:rPr>
                <w:rFonts w:hint="eastAsia"/>
                <w:sz w:val="18"/>
                <w:szCs w:val="18"/>
              </w:rPr>
              <w:t>进港</w:t>
            </w:r>
          </w:p>
        </w:tc>
      </w:tr>
      <w:tr w14:paraId="4F9F00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1992" w:type="dxa"/>
            <w:vAlign w:val="center"/>
          </w:tcPr>
          <w:p w14:paraId="6C5EEB6E">
            <w:pPr>
              <w:spacing w:line="220" w:lineRule="exact"/>
              <w:ind w:firstLine="80"/>
              <w:rPr>
                <w:sz w:val="18"/>
                <w:szCs w:val="18"/>
              </w:rPr>
            </w:pPr>
            <w:r>
              <w:rPr>
                <w:sz w:val="18"/>
                <w:szCs w:val="18"/>
              </w:rPr>
              <w:t>2.2</w:t>
            </w:r>
            <w:r>
              <w:rPr>
                <w:rFonts w:hint="eastAsia"/>
                <w:sz w:val="18"/>
                <w:szCs w:val="18"/>
              </w:rPr>
              <w:t>始发</w:t>
            </w:r>
            <w:r>
              <w:rPr>
                <w:sz w:val="18"/>
                <w:szCs w:val="18"/>
              </w:rPr>
              <w:t>/</w:t>
            </w:r>
            <w:r>
              <w:rPr>
                <w:rFonts w:hint="eastAsia"/>
                <w:sz w:val="18"/>
                <w:szCs w:val="18"/>
              </w:rPr>
              <w:t>目的港名称</w:t>
            </w:r>
          </w:p>
        </w:tc>
        <w:tc>
          <w:tcPr>
            <w:tcW w:w="7476" w:type="dxa"/>
            <w:gridSpan w:val="5"/>
            <w:vAlign w:val="center"/>
          </w:tcPr>
          <w:p w14:paraId="107ABC85">
            <w:pPr>
              <w:spacing w:line="220" w:lineRule="exact"/>
              <w:ind w:firstLine="114"/>
              <w:rPr>
                <w:sz w:val="18"/>
                <w:szCs w:val="18"/>
              </w:rPr>
            </w:pPr>
          </w:p>
        </w:tc>
      </w:tr>
      <w:tr w14:paraId="5B5C15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1992" w:type="dxa"/>
            <w:vAlign w:val="center"/>
          </w:tcPr>
          <w:p w14:paraId="21F53550">
            <w:pPr>
              <w:spacing w:line="220" w:lineRule="exact"/>
              <w:ind w:firstLine="80"/>
              <w:rPr>
                <w:sz w:val="18"/>
                <w:szCs w:val="18"/>
              </w:rPr>
            </w:pPr>
            <w:r>
              <w:rPr>
                <w:sz w:val="18"/>
                <w:szCs w:val="18"/>
              </w:rPr>
              <w:t>2.3</w:t>
            </w:r>
            <w:r>
              <w:rPr>
                <w:rFonts w:hint="eastAsia"/>
                <w:sz w:val="18"/>
                <w:szCs w:val="18"/>
              </w:rPr>
              <w:t>报告时间</w:t>
            </w:r>
          </w:p>
        </w:tc>
        <w:tc>
          <w:tcPr>
            <w:tcW w:w="2657" w:type="dxa"/>
            <w:gridSpan w:val="2"/>
            <w:vAlign w:val="center"/>
          </w:tcPr>
          <w:p w14:paraId="570B0445">
            <w:pPr>
              <w:spacing w:line="220" w:lineRule="exact"/>
              <w:ind w:firstLine="360" w:firstLineChars="200"/>
              <w:rPr>
                <w:sz w:val="18"/>
                <w:szCs w:val="18"/>
              </w:rPr>
            </w:pPr>
            <w:r>
              <w:rPr>
                <w:rFonts w:hint="eastAsia"/>
                <w:sz w:val="18"/>
                <w:szCs w:val="18"/>
              </w:rPr>
              <w:t>年</w:t>
            </w:r>
            <w:r>
              <w:rPr>
                <w:sz w:val="18"/>
                <w:szCs w:val="18"/>
              </w:rPr>
              <w:t xml:space="preserve">  </w:t>
            </w:r>
            <w:r>
              <w:rPr>
                <w:rFonts w:hint="eastAsia"/>
                <w:sz w:val="18"/>
                <w:szCs w:val="18"/>
              </w:rPr>
              <w:t>月</w:t>
            </w:r>
            <w:r>
              <w:rPr>
                <w:sz w:val="18"/>
                <w:szCs w:val="18"/>
              </w:rPr>
              <w:t xml:space="preserve">  </w:t>
            </w:r>
            <w:r>
              <w:rPr>
                <w:rFonts w:hint="eastAsia"/>
                <w:sz w:val="18"/>
                <w:szCs w:val="18"/>
              </w:rPr>
              <w:t>日</w:t>
            </w:r>
            <w:r>
              <w:rPr>
                <w:sz w:val="18"/>
                <w:szCs w:val="18"/>
              </w:rPr>
              <w:t xml:space="preserve">  </w:t>
            </w:r>
            <w:r>
              <w:rPr>
                <w:rFonts w:hint="eastAsia"/>
                <w:sz w:val="18"/>
                <w:szCs w:val="18"/>
              </w:rPr>
              <w:t>时</w:t>
            </w:r>
          </w:p>
        </w:tc>
        <w:tc>
          <w:tcPr>
            <w:tcW w:w="3041" w:type="dxa"/>
            <w:gridSpan w:val="2"/>
            <w:vAlign w:val="center"/>
          </w:tcPr>
          <w:p w14:paraId="5CAFAC79">
            <w:pPr>
              <w:spacing w:line="220" w:lineRule="exact"/>
              <w:ind w:firstLine="80"/>
              <w:rPr>
                <w:sz w:val="18"/>
                <w:szCs w:val="18"/>
              </w:rPr>
            </w:pPr>
            <w:r>
              <w:rPr>
                <w:sz w:val="18"/>
                <w:szCs w:val="18"/>
              </w:rPr>
              <w:t>2.4</w:t>
            </w:r>
            <w:r>
              <w:rPr>
                <w:rFonts w:hint="eastAsia"/>
                <w:sz w:val="18"/>
                <w:szCs w:val="18"/>
              </w:rPr>
              <w:t>进出港时间</w:t>
            </w:r>
          </w:p>
        </w:tc>
        <w:tc>
          <w:tcPr>
            <w:tcW w:w="1778" w:type="dxa"/>
            <w:vAlign w:val="center"/>
          </w:tcPr>
          <w:p w14:paraId="5A787CE4">
            <w:pPr>
              <w:spacing w:line="220" w:lineRule="exact"/>
              <w:ind w:firstLine="180" w:firstLineChars="100"/>
              <w:rPr>
                <w:sz w:val="18"/>
                <w:szCs w:val="18"/>
              </w:rPr>
            </w:pPr>
            <w:r>
              <w:rPr>
                <w:rFonts w:hint="eastAsia"/>
                <w:sz w:val="18"/>
                <w:szCs w:val="18"/>
              </w:rPr>
              <w:t>年</w:t>
            </w:r>
            <w:r>
              <w:rPr>
                <w:sz w:val="18"/>
                <w:szCs w:val="18"/>
              </w:rPr>
              <w:t xml:space="preserve">  </w:t>
            </w:r>
            <w:r>
              <w:rPr>
                <w:rFonts w:hint="eastAsia"/>
                <w:sz w:val="18"/>
                <w:szCs w:val="18"/>
              </w:rPr>
              <w:t>月</w:t>
            </w:r>
            <w:r>
              <w:rPr>
                <w:sz w:val="18"/>
                <w:szCs w:val="18"/>
              </w:rPr>
              <w:t xml:space="preserve">  </w:t>
            </w:r>
            <w:r>
              <w:rPr>
                <w:rFonts w:hint="eastAsia"/>
                <w:sz w:val="18"/>
                <w:szCs w:val="18"/>
              </w:rPr>
              <w:t>日</w:t>
            </w:r>
            <w:r>
              <w:rPr>
                <w:sz w:val="18"/>
                <w:szCs w:val="18"/>
              </w:rPr>
              <w:t xml:space="preserve">  </w:t>
            </w:r>
            <w:r>
              <w:rPr>
                <w:rFonts w:hint="eastAsia"/>
                <w:sz w:val="18"/>
                <w:szCs w:val="18"/>
              </w:rPr>
              <w:t>时</w:t>
            </w:r>
          </w:p>
        </w:tc>
      </w:tr>
      <w:tr w14:paraId="371A65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1992" w:type="dxa"/>
            <w:vAlign w:val="center"/>
          </w:tcPr>
          <w:p w14:paraId="76C4589C">
            <w:pPr>
              <w:spacing w:line="220" w:lineRule="exact"/>
              <w:ind w:firstLine="80"/>
              <w:rPr>
                <w:sz w:val="18"/>
                <w:szCs w:val="18"/>
              </w:rPr>
            </w:pPr>
            <w:r>
              <w:rPr>
                <w:sz w:val="18"/>
                <w:szCs w:val="18"/>
              </w:rPr>
              <w:t>2.5</w:t>
            </w:r>
            <w:r>
              <w:rPr>
                <w:rFonts w:hint="eastAsia"/>
                <w:sz w:val="18"/>
                <w:szCs w:val="18"/>
              </w:rPr>
              <w:t>船舶停泊地</w:t>
            </w:r>
          </w:p>
        </w:tc>
        <w:tc>
          <w:tcPr>
            <w:tcW w:w="7476" w:type="dxa"/>
            <w:gridSpan w:val="5"/>
            <w:vAlign w:val="center"/>
          </w:tcPr>
          <w:p w14:paraId="6588405F">
            <w:pPr>
              <w:spacing w:line="220" w:lineRule="exact"/>
              <w:ind w:firstLine="462" w:firstLineChars="257"/>
              <w:rPr>
                <w:sz w:val="18"/>
                <w:szCs w:val="18"/>
              </w:rPr>
            </w:pPr>
          </w:p>
        </w:tc>
      </w:tr>
      <w:tr w14:paraId="533843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1992" w:type="dxa"/>
            <w:vAlign w:val="center"/>
          </w:tcPr>
          <w:p w14:paraId="0AAE7281">
            <w:pPr>
              <w:spacing w:line="220" w:lineRule="exact"/>
              <w:ind w:firstLine="80"/>
              <w:rPr>
                <w:sz w:val="18"/>
                <w:szCs w:val="18"/>
              </w:rPr>
            </w:pPr>
            <w:r>
              <w:rPr>
                <w:sz w:val="18"/>
                <w:szCs w:val="18"/>
              </w:rPr>
              <w:t xml:space="preserve">2.6 </w:t>
            </w:r>
            <w:r>
              <w:rPr>
                <w:rFonts w:hint="eastAsia"/>
                <w:sz w:val="18"/>
                <w:szCs w:val="18"/>
              </w:rPr>
              <w:t>船舶航行里程</w:t>
            </w:r>
          </w:p>
        </w:tc>
        <w:tc>
          <w:tcPr>
            <w:tcW w:w="2492" w:type="dxa"/>
            <w:vAlign w:val="center"/>
          </w:tcPr>
          <w:p w14:paraId="616B85AB">
            <w:pPr>
              <w:spacing w:line="220" w:lineRule="exact"/>
              <w:ind w:firstLine="462" w:firstLineChars="257"/>
              <w:rPr>
                <w:sz w:val="18"/>
                <w:szCs w:val="18"/>
              </w:rPr>
            </w:pPr>
          </w:p>
        </w:tc>
        <w:tc>
          <w:tcPr>
            <w:tcW w:w="2492" w:type="dxa"/>
            <w:gridSpan w:val="2"/>
            <w:vAlign w:val="center"/>
          </w:tcPr>
          <w:p w14:paraId="74F3E3E9">
            <w:pPr>
              <w:spacing w:line="220" w:lineRule="exact"/>
              <w:ind w:firstLine="462" w:firstLineChars="257"/>
              <w:rPr>
                <w:sz w:val="18"/>
                <w:szCs w:val="18"/>
              </w:rPr>
            </w:pPr>
            <w:r>
              <w:rPr>
                <w:sz w:val="18"/>
                <w:szCs w:val="18"/>
              </w:rPr>
              <w:t xml:space="preserve">2.7 </w:t>
            </w:r>
            <w:r>
              <w:rPr>
                <w:rFonts w:hint="eastAsia"/>
                <w:sz w:val="18"/>
                <w:szCs w:val="18"/>
              </w:rPr>
              <w:t>船舶历史轨迹</w:t>
            </w:r>
          </w:p>
        </w:tc>
        <w:tc>
          <w:tcPr>
            <w:tcW w:w="2492" w:type="dxa"/>
            <w:gridSpan w:val="2"/>
            <w:vAlign w:val="center"/>
          </w:tcPr>
          <w:p w14:paraId="4B7B45F9">
            <w:pPr>
              <w:spacing w:line="220" w:lineRule="exact"/>
              <w:ind w:firstLine="462" w:firstLineChars="257"/>
              <w:rPr>
                <w:sz w:val="18"/>
                <w:szCs w:val="18"/>
              </w:rPr>
            </w:pPr>
          </w:p>
        </w:tc>
      </w:tr>
    </w:tbl>
    <w:p w14:paraId="308995CC">
      <w:pPr>
        <w:spacing w:before="62" w:beforeLines="20" w:after="62" w:afterLines="20" w:line="220" w:lineRule="exact"/>
        <w:rPr>
          <w:sz w:val="18"/>
          <w:szCs w:val="18"/>
        </w:rPr>
      </w:pPr>
      <w:r>
        <w:rPr>
          <w:sz w:val="18"/>
          <w:szCs w:val="18"/>
        </w:rPr>
        <w:t>3.</w:t>
      </w:r>
      <w:r>
        <w:rPr>
          <w:rFonts w:hint="eastAsia"/>
          <w:sz w:val="18"/>
          <w:szCs w:val="18"/>
        </w:rPr>
        <w:t>报告船舶信息</w:t>
      </w:r>
    </w:p>
    <w:tbl>
      <w:tblPr>
        <w:tblStyle w:val="39"/>
        <w:tblW w:w="9498"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57" w:type="dxa"/>
          <w:left w:w="28" w:type="dxa"/>
          <w:bottom w:w="57" w:type="dxa"/>
          <w:right w:w="28" w:type="dxa"/>
        </w:tblCellMar>
      </w:tblPr>
      <w:tblGrid>
        <w:gridCol w:w="1589"/>
        <w:gridCol w:w="1672"/>
        <w:gridCol w:w="1842"/>
        <w:gridCol w:w="1418"/>
        <w:gridCol w:w="1559"/>
        <w:gridCol w:w="1418"/>
      </w:tblGrid>
      <w:tr w14:paraId="308398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1589" w:type="dxa"/>
            <w:vAlign w:val="center"/>
          </w:tcPr>
          <w:p w14:paraId="29448B4D">
            <w:pPr>
              <w:spacing w:line="220" w:lineRule="exact"/>
              <w:ind w:firstLine="90" w:firstLineChars="50"/>
              <w:rPr>
                <w:sz w:val="18"/>
                <w:szCs w:val="18"/>
              </w:rPr>
            </w:pPr>
            <w:r>
              <w:rPr>
                <w:sz w:val="18"/>
                <w:szCs w:val="18"/>
              </w:rPr>
              <w:t xml:space="preserve">3.1 </w:t>
            </w:r>
            <w:r>
              <w:rPr>
                <w:rFonts w:hint="eastAsia"/>
                <w:sz w:val="18"/>
                <w:szCs w:val="18"/>
              </w:rPr>
              <w:t>船名</w:t>
            </w:r>
          </w:p>
        </w:tc>
        <w:tc>
          <w:tcPr>
            <w:tcW w:w="1672" w:type="dxa"/>
          </w:tcPr>
          <w:p w14:paraId="45A0DACB">
            <w:pPr>
              <w:spacing w:line="220" w:lineRule="exact"/>
              <w:ind w:firstLine="180" w:firstLineChars="100"/>
              <w:rPr>
                <w:sz w:val="18"/>
                <w:szCs w:val="18"/>
              </w:rPr>
            </w:pPr>
          </w:p>
        </w:tc>
        <w:tc>
          <w:tcPr>
            <w:tcW w:w="1842" w:type="dxa"/>
            <w:vAlign w:val="center"/>
          </w:tcPr>
          <w:p w14:paraId="46F68512">
            <w:pPr>
              <w:spacing w:line="220" w:lineRule="exact"/>
              <w:ind w:firstLine="80"/>
              <w:rPr>
                <w:sz w:val="18"/>
                <w:szCs w:val="18"/>
              </w:rPr>
            </w:pPr>
            <w:r>
              <w:rPr>
                <w:sz w:val="18"/>
                <w:szCs w:val="18"/>
              </w:rPr>
              <w:t xml:space="preserve">3.2 </w:t>
            </w:r>
            <w:r>
              <w:rPr>
                <w:rFonts w:hint="eastAsia"/>
                <w:sz w:val="18"/>
                <w:szCs w:val="18"/>
              </w:rPr>
              <w:t>船舶标识号</w:t>
            </w:r>
          </w:p>
        </w:tc>
        <w:tc>
          <w:tcPr>
            <w:tcW w:w="1418" w:type="dxa"/>
            <w:vAlign w:val="center"/>
          </w:tcPr>
          <w:p w14:paraId="7A5BEFE2">
            <w:pPr>
              <w:spacing w:line="220" w:lineRule="exact"/>
              <w:ind w:firstLine="114"/>
              <w:rPr>
                <w:sz w:val="18"/>
                <w:szCs w:val="18"/>
              </w:rPr>
            </w:pPr>
          </w:p>
        </w:tc>
        <w:tc>
          <w:tcPr>
            <w:tcW w:w="1559" w:type="dxa"/>
            <w:vAlign w:val="center"/>
          </w:tcPr>
          <w:p w14:paraId="340EA3F8">
            <w:pPr>
              <w:spacing w:line="220" w:lineRule="exact"/>
              <w:ind w:firstLine="114"/>
              <w:rPr>
                <w:sz w:val="18"/>
                <w:szCs w:val="18"/>
              </w:rPr>
            </w:pPr>
            <w:r>
              <w:rPr>
                <w:sz w:val="18"/>
                <w:szCs w:val="18"/>
              </w:rPr>
              <w:t xml:space="preserve">3.3 </w:t>
            </w:r>
            <w:r>
              <w:rPr>
                <w:rFonts w:hint="eastAsia"/>
                <w:sz w:val="18"/>
                <w:szCs w:val="18"/>
              </w:rPr>
              <w:t>船舶</w:t>
            </w:r>
            <w:r>
              <w:rPr>
                <w:sz w:val="18"/>
                <w:szCs w:val="18"/>
              </w:rPr>
              <w:t>MMSI</w:t>
            </w:r>
          </w:p>
        </w:tc>
        <w:tc>
          <w:tcPr>
            <w:tcW w:w="1418" w:type="dxa"/>
            <w:vAlign w:val="center"/>
          </w:tcPr>
          <w:p w14:paraId="30B5261B">
            <w:pPr>
              <w:spacing w:line="220" w:lineRule="exact"/>
              <w:ind w:firstLine="114"/>
              <w:rPr>
                <w:sz w:val="18"/>
                <w:szCs w:val="18"/>
              </w:rPr>
            </w:pPr>
          </w:p>
        </w:tc>
      </w:tr>
      <w:tr w14:paraId="0177FB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1589" w:type="dxa"/>
            <w:vAlign w:val="center"/>
          </w:tcPr>
          <w:p w14:paraId="437C47EC">
            <w:pPr>
              <w:spacing w:line="220" w:lineRule="exact"/>
              <w:ind w:firstLine="80"/>
              <w:rPr>
                <w:sz w:val="18"/>
                <w:szCs w:val="18"/>
              </w:rPr>
            </w:pPr>
            <w:r>
              <w:rPr>
                <w:sz w:val="18"/>
                <w:szCs w:val="18"/>
              </w:rPr>
              <w:t>3.4</w:t>
            </w:r>
            <w:r>
              <w:rPr>
                <w:rFonts w:hint="eastAsia"/>
                <w:sz w:val="18"/>
                <w:szCs w:val="18"/>
              </w:rPr>
              <w:t>河</w:t>
            </w:r>
            <w:r>
              <w:rPr>
                <w:sz w:val="18"/>
                <w:szCs w:val="18"/>
              </w:rPr>
              <w:t>/</w:t>
            </w:r>
            <w:r>
              <w:rPr>
                <w:rFonts w:hint="eastAsia"/>
                <w:sz w:val="18"/>
                <w:szCs w:val="18"/>
              </w:rPr>
              <w:t>海船标志</w:t>
            </w:r>
          </w:p>
        </w:tc>
        <w:tc>
          <w:tcPr>
            <w:tcW w:w="1672" w:type="dxa"/>
          </w:tcPr>
          <w:p w14:paraId="11E001E7">
            <w:pPr>
              <w:spacing w:line="220" w:lineRule="exact"/>
              <w:ind w:firstLine="80"/>
              <w:rPr>
                <w:sz w:val="18"/>
                <w:szCs w:val="18"/>
              </w:rPr>
            </w:pPr>
          </w:p>
        </w:tc>
        <w:tc>
          <w:tcPr>
            <w:tcW w:w="1842" w:type="dxa"/>
            <w:vAlign w:val="center"/>
          </w:tcPr>
          <w:p w14:paraId="59B5B43D">
            <w:pPr>
              <w:spacing w:line="220" w:lineRule="exact"/>
              <w:ind w:firstLine="180" w:firstLineChars="100"/>
              <w:rPr>
                <w:sz w:val="18"/>
                <w:szCs w:val="18"/>
              </w:rPr>
            </w:pPr>
            <w:r>
              <w:rPr>
                <w:sz w:val="18"/>
                <w:szCs w:val="18"/>
              </w:rPr>
              <w:t>1.</w:t>
            </w:r>
            <w:r>
              <w:rPr>
                <w:rFonts w:hint="eastAsia"/>
                <w:sz w:val="18"/>
                <w:szCs w:val="18"/>
              </w:rPr>
              <w:t>内河船</w:t>
            </w:r>
            <w:r>
              <w:rPr>
                <w:sz w:val="18"/>
                <w:szCs w:val="18"/>
              </w:rPr>
              <w:t xml:space="preserve">  2.</w:t>
            </w:r>
            <w:r>
              <w:rPr>
                <w:rFonts w:hint="eastAsia"/>
                <w:sz w:val="18"/>
                <w:szCs w:val="18"/>
              </w:rPr>
              <w:t>海船</w:t>
            </w:r>
          </w:p>
        </w:tc>
        <w:tc>
          <w:tcPr>
            <w:tcW w:w="2977" w:type="dxa"/>
            <w:gridSpan w:val="2"/>
            <w:vAlign w:val="center"/>
          </w:tcPr>
          <w:p w14:paraId="2AD06047">
            <w:pPr>
              <w:spacing w:line="220" w:lineRule="exact"/>
              <w:ind w:firstLine="80"/>
              <w:rPr>
                <w:sz w:val="18"/>
                <w:szCs w:val="18"/>
              </w:rPr>
            </w:pPr>
            <w:r>
              <w:rPr>
                <w:sz w:val="18"/>
                <w:szCs w:val="18"/>
              </w:rPr>
              <w:t>3.5</w:t>
            </w:r>
            <w:r>
              <w:rPr>
                <w:rFonts w:hint="eastAsia"/>
                <w:sz w:val="18"/>
                <w:szCs w:val="18"/>
              </w:rPr>
              <w:t>船舶种类</w:t>
            </w:r>
          </w:p>
        </w:tc>
        <w:tc>
          <w:tcPr>
            <w:tcW w:w="1418" w:type="dxa"/>
            <w:vAlign w:val="center"/>
          </w:tcPr>
          <w:p w14:paraId="170A4EA6">
            <w:pPr>
              <w:spacing w:line="220" w:lineRule="exact"/>
              <w:ind w:firstLine="114"/>
              <w:rPr>
                <w:sz w:val="18"/>
                <w:szCs w:val="18"/>
              </w:rPr>
            </w:pPr>
          </w:p>
        </w:tc>
      </w:tr>
      <w:tr w14:paraId="433961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3261" w:type="dxa"/>
            <w:gridSpan w:val="2"/>
            <w:vAlign w:val="center"/>
          </w:tcPr>
          <w:p w14:paraId="72F3F0EF">
            <w:pPr>
              <w:spacing w:line="220" w:lineRule="exact"/>
              <w:ind w:firstLine="80"/>
              <w:rPr>
                <w:sz w:val="18"/>
                <w:szCs w:val="18"/>
              </w:rPr>
            </w:pPr>
            <w:r>
              <w:rPr>
                <w:sz w:val="18"/>
                <w:szCs w:val="18"/>
              </w:rPr>
              <w:t>3.6</w:t>
            </w:r>
            <w:r>
              <w:rPr>
                <w:rFonts w:hint="eastAsia"/>
                <w:sz w:val="18"/>
                <w:szCs w:val="18"/>
              </w:rPr>
              <w:t>船舶总吨（吨位）</w:t>
            </w:r>
          </w:p>
        </w:tc>
        <w:tc>
          <w:tcPr>
            <w:tcW w:w="1842" w:type="dxa"/>
            <w:vAlign w:val="center"/>
          </w:tcPr>
          <w:p w14:paraId="136EF737">
            <w:pPr>
              <w:spacing w:line="220" w:lineRule="exact"/>
              <w:ind w:firstLine="360" w:firstLineChars="200"/>
              <w:rPr>
                <w:sz w:val="18"/>
                <w:szCs w:val="18"/>
              </w:rPr>
            </w:pPr>
          </w:p>
        </w:tc>
        <w:tc>
          <w:tcPr>
            <w:tcW w:w="2977" w:type="dxa"/>
            <w:gridSpan w:val="2"/>
            <w:vAlign w:val="center"/>
          </w:tcPr>
          <w:p w14:paraId="230EB7B3">
            <w:pPr>
              <w:spacing w:line="220" w:lineRule="exact"/>
              <w:ind w:firstLine="80"/>
              <w:rPr>
                <w:sz w:val="18"/>
                <w:szCs w:val="18"/>
              </w:rPr>
            </w:pPr>
            <w:r>
              <w:rPr>
                <w:sz w:val="18"/>
                <w:szCs w:val="18"/>
              </w:rPr>
              <w:t>3.7</w:t>
            </w:r>
            <w:r>
              <w:rPr>
                <w:rFonts w:hint="eastAsia"/>
                <w:sz w:val="18"/>
                <w:szCs w:val="18"/>
              </w:rPr>
              <w:t>船舶载重吨（吨）</w:t>
            </w:r>
          </w:p>
        </w:tc>
        <w:tc>
          <w:tcPr>
            <w:tcW w:w="1418" w:type="dxa"/>
            <w:vAlign w:val="center"/>
          </w:tcPr>
          <w:p w14:paraId="06AA02C8">
            <w:pPr>
              <w:spacing w:line="220" w:lineRule="exact"/>
              <w:ind w:firstLine="462" w:firstLineChars="257"/>
              <w:rPr>
                <w:sz w:val="18"/>
                <w:szCs w:val="18"/>
              </w:rPr>
            </w:pPr>
          </w:p>
        </w:tc>
      </w:tr>
      <w:tr w14:paraId="340BC0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3261" w:type="dxa"/>
            <w:gridSpan w:val="2"/>
            <w:vAlign w:val="center"/>
          </w:tcPr>
          <w:p w14:paraId="0B58004E">
            <w:pPr>
              <w:spacing w:line="220" w:lineRule="exact"/>
              <w:ind w:firstLine="80"/>
              <w:rPr>
                <w:sz w:val="18"/>
                <w:szCs w:val="18"/>
              </w:rPr>
            </w:pPr>
            <w:r>
              <w:rPr>
                <w:sz w:val="18"/>
                <w:szCs w:val="18"/>
              </w:rPr>
              <w:t>3.8</w:t>
            </w:r>
            <w:r>
              <w:rPr>
                <w:rFonts w:hint="eastAsia"/>
                <w:sz w:val="18"/>
                <w:szCs w:val="18"/>
              </w:rPr>
              <w:t>船舶主机功率（千瓦）</w:t>
            </w:r>
          </w:p>
        </w:tc>
        <w:tc>
          <w:tcPr>
            <w:tcW w:w="1842" w:type="dxa"/>
            <w:vAlign w:val="center"/>
          </w:tcPr>
          <w:p w14:paraId="4A105E91">
            <w:pPr>
              <w:spacing w:line="220" w:lineRule="exact"/>
              <w:ind w:firstLine="360" w:firstLineChars="200"/>
              <w:rPr>
                <w:sz w:val="18"/>
                <w:szCs w:val="18"/>
              </w:rPr>
            </w:pPr>
          </w:p>
        </w:tc>
        <w:tc>
          <w:tcPr>
            <w:tcW w:w="2977" w:type="dxa"/>
            <w:gridSpan w:val="2"/>
            <w:vAlign w:val="center"/>
          </w:tcPr>
          <w:p w14:paraId="7108BD49">
            <w:pPr>
              <w:spacing w:line="220" w:lineRule="exact"/>
              <w:ind w:firstLine="80"/>
              <w:rPr>
                <w:sz w:val="18"/>
                <w:szCs w:val="18"/>
              </w:rPr>
            </w:pPr>
            <w:r>
              <w:rPr>
                <w:sz w:val="18"/>
                <w:szCs w:val="18"/>
              </w:rPr>
              <w:t>3.9</w:t>
            </w:r>
            <w:r>
              <w:rPr>
                <w:rFonts w:hint="eastAsia"/>
                <w:sz w:val="18"/>
                <w:szCs w:val="18"/>
              </w:rPr>
              <w:t>船舶长度（米）</w:t>
            </w:r>
          </w:p>
        </w:tc>
        <w:tc>
          <w:tcPr>
            <w:tcW w:w="1418" w:type="dxa"/>
            <w:vAlign w:val="center"/>
          </w:tcPr>
          <w:p w14:paraId="775286D6">
            <w:pPr>
              <w:spacing w:line="220" w:lineRule="exact"/>
              <w:ind w:firstLine="462" w:firstLineChars="257"/>
              <w:rPr>
                <w:sz w:val="18"/>
                <w:szCs w:val="18"/>
              </w:rPr>
            </w:pPr>
          </w:p>
        </w:tc>
      </w:tr>
      <w:tr w14:paraId="5F814EA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3261" w:type="dxa"/>
            <w:gridSpan w:val="2"/>
            <w:vAlign w:val="center"/>
          </w:tcPr>
          <w:p w14:paraId="41E677A0">
            <w:pPr>
              <w:spacing w:line="220" w:lineRule="exact"/>
              <w:ind w:firstLine="80"/>
              <w:rPr>
                <w:sz w:val="18"/>
                <w:szCs w:val="18"/>
              </w:rPr>
            </w:pPr>
            <w:r>
              <w:rPr>
                <w:sz w:val="18"/>
                <w:szCs w:val="18"/>
              </w:rPr>
              <w:t>3.10</w:t>
            </w:r>
            <w:r>
              <w:rPr>
                <w:rFonts w:hint="eastAsia"/>
                <w:sz w:val="18"/>
                <w:szCs w:val="18"/>
              </w:rPr>
              <w:t>船舶型宽（米）</w:t>
            </w:r>
          </w:p>
        </w:tc>
        <w:tc>
          <w:tcPr>
            <w:tcW w:w="1842" w:type="dxa"/>
            <w:vAlign w:val="center"/>
          </w:tcPr>
          <w:p w14:paraId="41881AE1">
            <w:pPr>
              <w:spacing w:line="220" w:lineRule="exact"/>
              <w:ind w:firstLine="360" w:firstLineChars="200"/>
              <w:rPr>
                <w:sz w:val="18"/>
                <w:szCs w:val="18"/>
              </w:rPr>
            </w:pPr>
          </w:p>
        </w:tc>
        <w:tc>
          <w:tcPr>
            <w:tcW w:w="2977" w:type="dxa"/>
            <w:gridSpan w:val="2"/>
            <w:vAlign w:val="center"/>
          </w:tcPr>
          <w:p w14:paraId="1D7BF6D8">
            <w:pPr>
              <w:spacing w:line="220" w:lineRule="exact"/>
              <w:ind w:firstLine="80"/>
              <w:rPr>
                <w:sz w:val="18"/>
                <w:szCs w:val="18"/>
              </w:rPr>
            </w:pPr>
            <w:r>
              <w:rPr>
                <w:sz w:val="18"/>
                <w:szCs w:val="18"/>
              </w:rPr>
              <w:t>3.11</w:t>
            </w:r>
            <w:r>
              <w:rPr>
                <w:rFonts w:hint="eastAsia"/>
                <w:sz w:val="18"/>
                <w:szCs w:val="18"/>
              </w:rPr>
              <w:t>船籍港</w:t>
            </w:r>
            <w:r>
              <w:rPr>
                <w:sz w:val="18"/>
                <w:szCs w:val="18"/>
              </w:rPr>
              <w:t xml:space="preserve"> </w:t>
            </w:r>
          </w:p>
        </w:tc>
        <w:tc>
          <w:tcPr>
            <w:tcW w:w="1418" w:type="dxa"/>
            <w:vAlign w:val="center"/>
          </w:tcPr>
          <w:p w14:paraId="37B96C6C">
            <w:pPr>
              <w:spacing w:line="220" w:lineRule="exact"/>
              <w:ind w:firstLine="462" w:firstLineChars="257"/>
              <w:rPr>
                <w:sz w:val="18"/>
                <w:szCs w:val="18"/>
              </w:rPr>
            </w:pPr>
          </w:p>
        </w:tc>
      </w:tr>
      <w:tr w14:paraId="36D302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1589" w:type="dxa"/>
            <w:vAlign w:val="center"/>
          </w:tcPr>
          <w:p w14:paraId="7EB3AB04">
            <w:pPr>
              <w:spacing w:line="220" w:lineRule="exact"/>
              <w:ind w:firstLine="80"/>
              <w:rPr>
                <w:sz w:val="18"/>
                <w:szCs w:val="18"/>
              </w:rPr>
            </w:pPr>
            <w:r>
              <w:rPr>
                <w:sz w:val="18"/>
                <w:szCs w:val="18"/>
              </w:rPr>
              <w:t>3.12</w:t>
            </w:r>
            <w:r>
              <w:rPr>
                <w:rFonts w:hint="eastAsia"/>
                <w:sz w:val="18"/>
                <w:szCs w:val="18"/>
              </w:rPr>
              <w:t>船舶国籍</w:t>
            </w:r>
          </w:p>
        </w:tc>
        <w:tc>
          <w:tcPr>
            <w:tcW w:w="1672" w:type="dxa"/>
          </w:tcPr>
          <w:p w14:paraId="4DB4C1CC">
            <w:pPr>
              <w:spacing w:line="220" w:lineRule="exact"/>
              <w:ind w:firstLine="80"/>
              <w:rPr>
                <w:sz w:val="18"/>
                <w:szCs w:val="18"/>
              </w:rPr>
            </w:pPr>
          </w:p>
        </w:tc>
        <w:tc>
          <w:tcPr>
            <w:tcW w:w="1842" w:type="dxa"/>
            <w:vAlign w:val="center"/>
          </w:tcPr>
          <w:p w14:paraId="2A7B8700">
            <w:pPr>
              <w:spacing w:line="220" w:lineRule="exact"/>
              <w:ind w:firstLine="90" w:firstLineChars="50"/>
              <w:rPr>
                <w:sz w:val="18"/>
                <w:szCs w:val="18"/>
              </w:rPr>
            </w:pPr>
            <w:r>
              <w:rPr>
                <w:sz w:val="18"/>
                <w:szCs w:val="18"/>
              </w:rPr>
              <w:t>3.13</w:t>
            </w:r>
            <w:r>
              <w:rPr>
                <w:rFonts w:hint="eastAsia"/>
                <w:sz w:val="18"/>
                <w:szCs w:val="18"/>
              </w:rPr>
              <w:t>船舶所有人</w:t>
            </w:r>
          </w:p>
        </w:tc>
        <w:tc>
          <w:tcPr>
            <w:tcW w:w="1418" w:type="dxa"/>
            <w:vAlign w:val="center"/>
          </w:tcPr>
          <w:p w14:paraId="5FF6E74F">
            <w:pPr>
              <w:spacing w:line="220" w:lineRule="exact"/>
              <w:ind w:firstLine="80"/>
              <w:rPr>
                <w:sz w:val="18"/>
                <w:szCs w:val="18"/>
              </w:rPr>
            </w:pPr>
          </w:p>
        </w:tc>
        <w:tc>
          <w:tcPr>
            <w:tcW w:w="1559" w:type="dxa"/>
            <w:vAlign w:val="center"/>
          </w:tcPr>
          <w:p w14:paraId="1E14B983">
            <w:pPr>
              <w:spacing w:line="220" w:lineRule="exact"/>
              <w:ind w:firstLine="80"/>
              <w:rPr>
                <w:sz w:val="18"/>
                <w:szCs w:val="18"/>
              </w:rPr>
            </w:pPr>
            <w:r>
              <w:rPr>
                <w:sz w:val="18"/>
                <w:szCs w:val="18"/>
              </w:rPr>
              <w:t>3.14</w:t>
            </w:r>
            <w:r>
              <w:rPr>
                <w:rFonts w:hint="eastAsia"/>
                <w:sz w:val="18"/>
                <w:szCs w:val="18"/>
              </w:rPr>
              <w:t>船舶经营人</w:t>
            </w:r>
          </w:p>
        </w:tc>
        <w:tc>
          <w:tcPr>
            <w:tcW w:w="1418" w:type="dxa"/>
            <w:vAlign w:val="center"/>
          </w:tcPr>
          <w:p w14:paraId="1C1D9B14">
            <w:pPr>
              <w:spacing w:line="220" w:lineRule="exact"/>
              <w:ind w:firstLine="462" w:firstLineChars="257"/>
              <w:rPr>
                <w:sz w:val="18"/>
                <w:szCs w:val="18"/>
              </w:rPr>
            </w:pPr>
          </w:p>
        </w:tc>
      </w:tr>
    </w:tbl>
    <w:p w14:paraId="58136667">
      <w:pPr>
        <w:spacing w:before="62" w:beforeLines="20" w:after="62" w:afterLines="20" w:line="220" w:lineRule="exact"/>
        <w:rPr>
          <w:sz w:val="18"/>
          <w:szCs w:val="18"/>
        </w:rPr>
      </w:pPr>
      <w:r>
        <w:rPr>
          <w:sz w:val="18"/>
          <w:szCs w:val="18"/>
        </w:rPr>
        <w:t>4.</w:t>
      </w:r>
      <w:r>
        <w:rPr>
          <w:rFonts w:hint="eastAsia"/>
          <w:sz w:val="18"/>
          <w:szCs w:val="18"/>
        </w:rPr>
        <w:t>船舶载客货信息</w:t>
      </w:r>
    </w:p>
    <w:tbl>
      <w:tblPr>
        <w:tblStyle w:val="39"/>
        <w:tblW w:w="9501" w:type="dxa"/>
        <w:tblInd w:w="-3"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57" w:type="dxa"/>
          <w:left w:w="28" w:type="dxa"/>
          <w:bottom w:w="57" w:type="dxa"/>
          <w:right w:w="28" w:type="dxa"/>
        </w:tblCellMar>
      </w:tblPr>
      <w:tblGrid>
        <w:gridCol w:w="600"/>
        <w:gridCol w:w="2835"/>
        <w:gridCol w:w="1561"/>
        <w:gridCol w:w="2974"/>
        <w:gridCol w:w="1531"/>
      </w:tblGrid>
      <w:tr w14:paraId="69D9E1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restart"/>
            <w:vAlign w:val="center"/>
          </w:tcPr>
          <w:p w14:paraId="7B4C53F5">
            <w:pPr>
              <w:spacing w:line="220" w:lineRule="exact"/>
              <w:ind w:firstLine="80"/>
              <w:jc w:val="center"/>
              <w:rPr>
                <w:sz w:val="18"/>
                <w:szCs w:val="18"/>
              </w:rPr>
            </w:pPr>
            <w:r>
              <w:rPr>
                <w:rFonts w:hint="eastAsia"/>
                <w:sz w:val="18"/>
                <w:szCs w:val="18"/>
              </w:rPr>
              <w:t>装载</w:t>
            </w:r>
          </w:p>
          <w:p w14:paraId="3A3DD657">
            <w:pPr>
              <w:spacing w:line="220" w:lineRule="exact"/>
              <w:ind w:firstLine="80"/>
              <w:jc w:val="center"/>
              <w:rPr>
                <w:sz w:val="18"/>
                <w:szCs w:val="18"/>
              </w:rPr>
            </w:pPr>
            <w:r>
              <w:rPr>
                <w:rFonts w:hint="eastAsia"/>
                <w:sz w:val="18"/>
                <w:szCs w:val="18"/>
              </w:rPr>
              <w:t>客货</w:t>
            </w:r>
          </w:p>
          <w:p w14:paraId="715496A7">
            <w:pPr>
              <w:spacing w:line="220" w:lineRule="exact"/>
              <w:ind w:firstLine="80"/>
              <w:jc w:val="center"/>
              <w:rPr>
                <w:sz w:val="18"/>
                <w:szCs w:val="18"/>
              </w:rPr>
            </w:pPr>
            <w:r>
              <w:rPr>
                <w:rFonts w:hint="eastAsia"/>
                <w:sz w:val="18"/>
                <w:szCs w:val="18"/>
              </w:rPr>
              <w:t>信息</w:t>
            </w:r>
          </w:p>
        </w:tc>
        <w:tc>
          <w:tcPr>
            <w:tcW w:w="2835" w:type="dxa"/>
            <w:vAlign w:val="center"/>
          </w:tcPr>
          <w:p w14:paraId="552476B5">
            <w:pPr>
              <w:spacing w:line="220" w:lineRule="exact"/>
              <w:ind w:firstLine="80"/>
              <w:rPr>
                <w:sz w:val="18"/>
                <w:szCs w:val="18"/>
              </w:rPr>
            </w:pPr>
            <w:r>
              <w:rPr>
                <w:sz w:val="18"/>
                <w:szCs w:val="18"/>
              </w:rPr>
              <w:t>4.1</w:t>
            </w:r>
            <w:r>
              <w:rPr>
                <w:rFonts w:hint="eastAsia"/>
                <w:sz w:val="18"/>
                <w:szCs w:val="18"/>
              </w:rPr>
              <w:t>实载客量（人）</w:t>
            </w:r>
          </w:p>
        </w:tc>
        <w:tc>
          <w:tcPr>
            <w:tcW w:w="1561" w:type="dxa"/>
            <w:vAlign w:val="center"/>
          </w:tcPr>
          <w:p w14:paraId="72EAE946">
            <w:pPr>
              <w:spacing w:line="220" w:lineRule="exact"/>
              <w:ind w:firstLine="400"/>
              <w:rPr>
                <w:sz w:val="18"/>
                <w:szCs w:val="18"/>
              </w:rPr>
            </w:pPr>
          </w:p>
        </w:tc>
        <w:tc>
          <w:tcPr>
            <w:tcW w:w="2974" w:type="dxa"/>
            <w:vAlign w:val="center"/>
          </w:tcPr>
          <w:p w14:paraId="3904155F">
            <w:pPr>
              <w:spacing w:line="220" w:lineRule="exact"/>
              <w:ind w:firstLine="80"/>
              <w:rPr>
                <w:sz w:val="18"/>
                <w:szCs w:val="18"/>
              </w:rPr>
            </w:pPr>
            <w:r>
              <w:rPr>
                <w:sz w:val="18"/>
                <w:szCs w:val="18"/>
              </w:rPr>
              <w:t>4.4</w:t>
            </w:r>
            <w:r>
              <w:rPr>
                <w:rFonts w:hint="eastAsia"/>
                <w:sz w:val="18"/>
                <w:szCs w:val="18"/>
              </w:rPr>
              <w:t>装卸货量（吨）</w:t>
            </w:r>
          </w:p>
        </w:tc>
        <w:tc>
          <w:tcPr>
            <w:tcW w:w="1531" w:type="dxa"/>
            <w:vAlign w:val="center"/>
          </w:tcPr>
          <w:p w14:paraId="6CB4A990">
            <w:pPr>
              <w:spacing w:line="220" w:lineRule="exact"/>
              <w:ind w:firstLine="114"/>
              <w:rPr>
                <w:sz w:val="18"/>
                <w:szCs w:val="18"/>
              </w:rPr>
            </w:pPr>
          </w:p>
        </w:tc>
      </w:tr>
      <w:tr w14:paraId="3DE039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669FD8CE">
            <w:pPr>
              <w:spacing w:line="220" w:lineRule="exact"/>
              <w:ind w:firstLine="80"/>
              <w:jc w:val="center"/>
              <w:rPr>
                <w:sz w:val="18"/>
                <w:szCs w:val="18"/>
              </w:rPr>
            </w:pPr>
          </w:p>
        </w:tc>
        <w:tc>
          <w:tcPr>
            <w:tcW w:w="2835" w:type="dxa"/>
            <w:vAlign w:val="center"/>
          </w:tcPr>
          <w:p w14:paraId="1D4D3ACB">
            <w:pPr>
              <w:spacing w:line="220" w:lineRule="exact"/>
              <w:ind w:firstLine="80"/>
              <w:rPr>
                <w:sz w:val="18"/>
                <w:szCs w:val="18"/>
              </w:rPr>
            </w:pPr>
            <w:r>
              <w:rPr>
                <w:sz w:val="18"/>
                <w:szCs w:val="18"/>
              </w:rPr>
              <w:t>4.2</w:t>
            </w:r>
            <w:r>
              <w:rPr>
                <w:rFonts w:hint="eastAsia"/>
                <w:sz w:val="18"/>
                <w:szCs w:val="18"/>
              </w:rPr>
              <w:t>上下客量（人）</w:t>
            </w:r>
          </w:p>
        </w:tc>
        <w:tc>
          <w:tcPr>
            <w:tcW w:w="1561" w:type="dxa"/>
            <w:vAlign w:val="center"/>
          </w:tcPr>
          <w:p w14:paraId="36D53D10">
            <w:pPr>
              <w:spacing w:line="220" w:lineRule="exact"/>
              <w:ind w:firstLine="80"/>
              <w:rPr>
                <w:sz w:val="18"/>
                <w:szCs w:val="18"/>
              </w:rPr>
            </w:pPr>
          </w:p>
        </w:tc>
        <w:tc>
          <w:tcPr>
            <w:tcW w:w="2974" w:type="dxa"/>
            <w:vAlign w:val="center"/>
          </w:tcPr>
          <w:p w14:paraId="2D9454F2">
            <w:pPr>
              <w:spacing w:line="220" w:lineRule="exact"/>
              <w:ind w:firstLine="80"/>
              <w:rPr>
                <w:sz w:val="18"/>
                <w:szCs w:val="18"/>
              </w:rPr>
            </w:pPr>
            <w:r>
              <w:rPr>
                <w:sz w:val="18"/>
                <w:szCs w:val="18"/>
              </w:rPr>
              <w:t>4.5</w:t>
            </w:r>
            <w:r>
              <w:rPr>
                <w:rFonts w:hint="eastAsia"/>
                <w:sz w:val="18"/>
                <w:szCs w:val="18"/>
              </w:rPr>
              <w:t>集装箱运量（</w:t>
            </w:r>
            <w:r>
              <w:rPr>
                <w:sz w:val="18"/>
                <w:szCs w:val="18"/>
              </w:rPr>
              <w:t>TEU</w:t>
            </w:r>
            <w:r>
              <w:rPr>
                <w:rFonts w:hint="eastAsia"/>
                <w:sz w:val="18"/>
                <w:szCs w:val="18"/>
              </w:rPr>
              <w:t>）</w:t>
            </w:r>
          </w:p>
        </w:tc>
        <w:tc>
          <w:tcPr>
            <w:tcW w:w="1531" w:type="dxa"/>
            <w:vAlign w:val="center"/>
          </w:tcPr>
          <w:p w14:paraId="2E8BA25B">
            <w:pPr>
              <w:spacing w:line="220" w:lineRule="exact"/>
              <w:ind w:firstLine="114"/>
              <w:rPr>
                <w:sz w:val="18"/>
                <w:szCs w:val="18"/>
              </w:rPr>
            </w:pPr>
          </w:p>
        </w:tc>
      </w:tr>
      <w:tr w14:paraId="644C68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5E145988">
            <w:pPr>
              <w:spacing w:line="220" w:lineRule="exact"/>
              <w:ind w:firstLine="80"/>
              <w:jc w:val="center"/>
              <w:rPr>
                <w:sz w:val="18"/>
                <w:szCs w:val="18"/>
              </w:rPr>
            </w:pPr>
          </w:p>
        </w:tc>
        <w:tc>
          <w:tcPr>
            <w:tcW w:w="2835" w:type="dxa"/>
            <w:vAlign w:val="center"/>
          </w:tcPr>
          <w:p w14:paraId="4DBBADFE">
            <w:pPr>
              <w:spacing w:line="220" w:lineRule="exact"/>
              <w:ind w:firstLine="80"/>
              <w:rPr>
                <w:sz w:val="18"/>
                <w:szCs w:val="18"/>
              </w:rPr>
            </w:pPr>
            <w:r>
              <w:rPr>
                <w:sz w:val="18"/>
                <w:szCs w:val="18"/>
              </w:rPr>
              <w:t>4.3</w:t>
            </w:r>
            <w:r>
              <w:rPr>
                <w:rFonts w:hint="eastAsia"/>
                <w:sz w:val="18"/>
                <w:szCs w:val="18"/>
              </w:rPr>
              <w:t>实载货量（吨）</w:t>
            </w:r>
          </w:p>
        </w:tc>
        <w:tc>
          <w:tcPr>
            <w:tcW w:w="1561" w:type="dxa"/>
            <w:vAlign w:val="center"/>
          </w:tcPr>
          <w:p w14:paraId="340EBF38">
            <w:pPr>
              <w:spacing w:line="220" w:lineRule="exact"/>
              <w:ind w:firstLine="80"/>
              <w:rPr>
                <w:sz w:val="18"/>
                <w:szCs w:val="18"/>
              </w:rPr>
            </w:pPr>
          </w:p>
        </w:tc>
        <w:tc>
          <w:tcPr>
            <w:tcW w:w="2974" w:type="dxa"/>
            <w:vAlign w:val="center"/>
          </w:tcPr>
          <w:p w14:paraId="34CA87EF">
            <w:pPr>
              <w:spacing w:line="220" w:lineRule="exact"/>
              <w:ind w:firstLine="80"/>
              <w:rPr>
                <w:sz w:val="18"/>
                <w:szCs w:val="18"/>
              </w:rPr>
            </w:pPr>
            <w:r>
              <w:rPr>
                <w:sz w:val="18"/>
                <w:szCs w:val="18"/>
              </w:rPr>
              <w:t>4.6</w:t>
            </w:r>
            <w:r>
              <w:rPr>
                <w:rFonts w:hint="eastAsia"/>
                <w:sz w:val="18"/>
                <w:szCs w:val="18"/>
              </w:rPr>
              <w:t>滚装车辆数（辆）</w:t>
            </w:r>
          </w:p>
        </w:tc>
        <w:tc>
          <w:tcPr>
            <w:tcW w:w="1531" w:type="dxa"/>
            <w:vAlign w:val="center"/>
          </w:tcPr>
          <w:p w14:paraId="58CDA554">
            <w:pPr>
              <w:spacing w:line="220" w:lineRule="exact"/>
              <w:ind w:firstLine="80"/>
              <w:rPr>
                <w:sz w:val="18"/>
                <w:szCs w:val="18"/>
              </w:rPr>
            </w:pPr>
          </w:p>
        </w:tc>
      </w:tr>
      <w:tr w14:paraId="0D0ED9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restart"/>
            <w:vAlign w:val="center"/>
          </w:tcPr>
          <w:p w14:paraId="6256852F">
            <w:pPr>
              <w:spacing w:line="220" w:lineRule="exact"/>
              <w:ind w:firstLine="80"/>
              <w:jc w:val="center"/>
              <w:rPr>
                <w:sz w:val="18"/>
                <w:szCs w:val="18"/>
              </w:rPr>
            </w:pPr>
            <w:r>
              <w:rPr>
                <w:rFonts w:hint="eastAsia"/>
                <w:sz w:val="18"/>
                <w:szCs w:val="18"/>
              </w:rPr>
              <w:t>装卸</w:t>
            </w:r>
          </w:p>
          <w:p w14:paraId="2C404BB8">
            <w:pPr>
              <w:spacing w:line="220" w:lineRule="exact"/>
              <w:ind w:firstLine="80"/>
              <w:jc w:val="center"/>
              <w:rPr>
                <w:sz w:val="18"/>
                <w:szCs w:val="18"/>
              </w:rPr>
            </w:pPr>
            <w:r>
              <w:rPr>
                <w:rFonts w:hint="eastAsia"/>
                <w:sz w:val="18"/>
                <w:szCs w:val="18"/>
              </w:rPr>
              <w:t>货运</w:t>
            </w:r>
          </w:p>
          <w:p w14:paraId="39A59E0C">
            <w:pPr>
              <w:spacing w:line="220" w:lineRule="exact"/>
              <w:ind w:firstLine="80"/>
              <w:jc w:val="center"/>
              <w:rPr>
                <w:sz w:val="18"/>
                <w:szCs w:val="18"/>
              </w:rPr>
            </w:pPr>
            <w:r>
              <w:rPr>
                <w:rFonts w:hint="eastAsia"/>
                <w:sz w:val="18"/>
                <w:szCs w:val="18"/>
              </w:rPr>
              <w:t>信息</w:t>
            </w:r>
          </w:p>
        </w:tc>
        <w:tc>
          <w:tcPr>
            <w:tcW w:w="2835" w:type="dxa"/>
            <w:vAlign w:val="center"/>
          </w:tcPr>
          <w:p w14:paraId="21AD01C9">
            <w:pPr>
              <w:spacing w:line="220" w:lineRule="exact"/>
              <w:ind w:firstLine="80"/>
              <w:rPr>
                <w:sz w:val="18"/>
                <w:szCs w:val="18"/>
              </w:rPr>
            </w:pPr>
            <w:r>
              <w:rPr>
                <w:sz w:val="18"/>
                <w:szCs w:val="18"/>
              </w:rPr>
              <w:t>4.7</w:t>
            </w:r>
            <w:r>
              <w:rPr>
                <w:rFonts w:hint="eastAsia"/>
                <w:sz w:val="18"/>
                <w:szCs w:val="18"/>
              </w:rPr>
              <w:t>煤炭及制品（吨）</w:t>
            </w:r>
          </w:p>
        </w:tc>
        <w:tc>
          <w:tcPr>
            <w:tcW w:w="1561" w:type="dxa"/>
            <w:vAlign w:val="center"/>
          </w:tcPr>
          <w:p w14:paraId="052A442E">
            <w:pPr>
              <w:spacing w:line="220" w:lineRule="exact"/>
              <w:ind w:firstLine="80"/>
              <w:rPr>
                <w:sz w:val="18"/>
                <w:szCs w:val="18"/>
              </w:rPr>
            </w:pPr>
          </w:p>
        </w:tc>
        <w:tc>
          <w:tcPr>
            <w:tcW w:w="2974" w:type="dxa"/>
            <w:vAlign w:val="center"/>
          </w:tcPr>
          <w:p w14:paraId="4186491D">
            <w:pPr>
              <w:spacing w:line="220" w:lineRule="exact"/>
              <w:ind w:firstLine="80"/>
              <w:rPr>
                <w:sz w:val="18"/>
                <w:szCs w:val="18"/>
              </w:rPr>
            </w:pPr>
            <w:r>
              <w:rPr>
                <w:sz w:val="18"/>
                <w:szCs w:val="18"/>
              </w:rPr>
              <w:t>4.17</w:t>
            </w:r>
            <w:r>
              <w:rPr>
                <w:rFonts w:hint="eastAsia"/>
                <w:sz w:val="18"/>
                <w:szCs w:val="18"/>
              </w:rPr>
              <w:t>粮食（吨）</w:t>
            </w:r>
          </w:p>
        </w:tc>
        <w:tc>
          <w:tcPr>
            <w:tcW w:w="1531" w:type="dxa"/>
            <w:vAlign w:val="center"/>
          </w:tcPr>
          <w:p w14:paraId="57AFC469">
            <w:pPr>
              <w:spacing w:line="220" w:lineRule="exact"/>
              <w:ind w:firstLine="80"/>
              <w:rPr>
                <w:sz w:val="18"/>
                <w:szCs w:val="18"/>
              </w:rPr>
            </w:pPr>
          </w:p>
        </w:tc>
      </w:tr>
      <w:tr w14:paraId="599860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0DA9603A">
            <w:pPr>
              <w:spacing w:line="220" w:lineRule="exact"/>
              <w:ind w:firstLine="80"/>
              <w:rPr>
                <w:sz w:val="18"/>
                <w:szCs w:val="18"/>
              </w:rPr>
            </w:pPr>
          </w:p>
        </w:tc>
        <w:tc>
          <w:tcPr>
            <w:tcW w:w="2835" w:type="dxa"/>
            <w:vAlign w:val="center"/>
          </w:tcPr>
          <w:p w14:paraId="35DD53C2">
            <w:pPr>
              <w:spacing w:line="220" w:lineRule="exact"/>
              <w:ind w:firstLine="80"/>
              <w:rPr>
                <w:sz w:val="18"/>
                <w:szCs w:val="18"/>
              </w:rPr>
            </w:pPr>
            <w:r>
              <w:rPr>
                <w:sz w:val="18"/>
                <w:szCs w:val="18"/>
              </w:rPr>
              <w:t>4.8</w:t>
            </w:r>
            <w:r>
              <w:rPr>
                <w:rFonts w:hint="eastAsia"/>
                <w:sz w:val="18"/>
                <w:szCs w:val="18"/>
              </w:rPr>
              <w:t>石油、天然气及制品（吨）</w:t>
            </w:r>
          </w:p>
        </w:tc>
        <w:tc>
          <w:tcPr>
            <w:tcW w:w="1561" w:type="dxa"/>
            <w:vAlign w:val="center"/>
          </w:tcPr>
          <w:p w14:paraId="06E30648">
            <w:pPr>
              <w:spacing w:line="220" w:lineRule="exact"/>
              <w:ind w:firstLine="80"/>
              <w:rPr>
                <w:sz w:val="18"/>
                <w:szCs w:val="18"/>
              </w:rPr>
            </w:pPr>
          </w:p>
        </w:tc>
        <w:tc>
          <w:tcPr>
            <w:tcW w:w="2974" w:type="dxa"/>
            <w:vAlign w:val="center"/>
          </w:tcPr>
          <w:p w14:paraId="4E74B29A">
            <w:pPr>
              <w:spacing w:line="220" w:lineRule="exact"/>
              <w:ind w:firstLine="80"/>
              <w:rPr>
                <w:sz w:val="18"/>
                <w:szCs w:val="18"/>
              </w:rPr>
            </w:pPr>
            <w:r>
              <w:rPr>
                <w:sz w:val="18"/>
                <w:szCs w:val="18"/>
              </w:rPr>
              <w:t>4.18</w:t>
            </w:r>
            <w:r>
              <w:rPr>
                <w:rFonts w:hint="eastAsia"/>
                <w:sz w:val="18"/>
                <w:szCs w:val="18"/>
              </w:rPr>
              <w:t>机械、设备、电器（吨）</w:t>
            </w:r>
          </w:p>
        </w:tc>
        <w:tc>
          <w:tcPr>
            <w:tcW w:w="1531" w:type="dxa"/>
            <w:vAlign w:val="center"/>
          </w:tcPr>
          <w:p w14:paraId="6DF48B7E">
            <w:pPr>
              <w:spacing w:line="220" w:lineRule="exact"/>
              <w:ind w:firstLine="80"/>
              <w:rPr>
                <w:sz w:val="18"/>
                <w:szCs w:val="18"/>
              </w:rPr>
            </w:pPr>
          </w:p>
        </w:tc>
      </w:tr>
      <w:tr w14:paraId="585FD0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45CA48C5">
            <w:pPr>
              <w:spacing w:line="220" w:lineRule="exact"/>
              <w:ind w:firstLine="80"/>
              <w:rPr>
                <w:sz w:val="18"/>
                <w:szCs w:val="18"/>
              </w:rPr>
            </w:pPr>
          </w:p>
        </w:tc>
        <w:tc>
          <w:tcPr>
            <w:tcW w:w="2835" w:type="dxa"/>
            <w:vAlign w:val="center"/>
          </w:tcPr>
          <w:p w14:paraId="7C569903">
            <w:pPr>
              <w:spacing w:line="220" w:lineRule="exact"/>
              <w:ind w:firstLine="80"/>
              <w:rPr>
                <w:sz w:val="18"/>
                <w:szCs w:val="18"/>
              </w:rPr>
            </w:pPr>
            <w:r>
              <w:rPr>
                <w:sz w:val="18"/>
                <w:szCs w:val="18"/>
              </w:rPr>
              <w:t>4.8.1</w:t>
            </w:r>
            <w:r>
              <w:rPr>
                <w:rFonts w:hint="eastAsia"/>
                <w:sz w:val="18"/>
                <w:szCs w:val="18"/>
              </w:rPr>
              <w:t>其中：原油（吨）</w:t>
            </w:r>
          </w:p>
        </w:tc>
        <w:tc>
          <w:tcPr>
            <w:tcW w:w="1561" w:type="dxa"/>
            <w:vAlign w:val="center"/>
          </w:tcPr>
          <w:p w14:paraId="2138F410">
            <w:pPr>
              <w:spacing w:line="220" w:lineRule="exact"/>
              <w:ind w:firstLine="80"/>
              <w:rPr>
                <w:sz w:val="18"/>
                <w:szCs w:val="18"/>
              </w:rPr>
            </w:pPr>
          </w:p>
        </w:tc>
        <w:tc>
          <w:tcPr>
            <w:tcW w:w="2974" w:type="dxa"/>
            <w:vAlign w:val="center"/>
          </w:tcPr>
          <w:p w14:paraId="20F7D9EA">
            <w:pPr>
              <w:spacing w:line="220" w:lineRule="exact"/>
              <w:ind w:firstLine="80"/>
              <w:rPr>
                <w:sz w:val="18"/>
                <w:szCs w:val="18"/>
              </w:rPr>
            </w:pPr>
            <w:r>
              <w:rPr>
                <w:sz w:val="18"/>
                <w:szCs w:val="18"/>
              </w:rPr>
              <w:t>4.19</w:t>
            </w:r>
            <w:r>
              <w:rPr>
                <w:rFonts w:hint="eastAsia"/>
                <w:sz w:val="18"/>
                <w:szCs w:val="18"/>
              </w:rPr>
              <w:t>化工原料及制品（吨）</w:t>
            </w:r>
          </w:p>
        </w:tc>
        <w:tc>
          <w:tcPr>
            <w:tcW w:w="1531" w:type="dxa"/>
            <w:vAlign w:val="center"/>
          </w:tcPr>
          <w:p w14:paraId="5F6FA027">
            <w:pPr>
              <w:spacing w:line="220" w:lineRule="exact"/>
              <w:ind w:firstLine="80"/>
              <w:rPr>
                <w:sz w:val="18"/>
                <w:szCs w:val="18"/>
              </w:rPr>
            </w:pPr>
          </w:p>
        </w:tc>
      </w:tr>
      <w:tr w14:paraId="543476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6EC36B80">
            <w:pPr>
              <w:spacing w:line="220" w:lineRule="exact"/>
              <w:ind w:firstLine="80"/>
              <w:rPr>
                <w:sz w:val="18"/>
                <w:szCs w:val="18"/>
              </w:rPr>
            </w:pPr>
          </w:p>
        </w:tc>
        <w:tc>
          <w:tcPr>
            <w:tcW w:w="2835" w:type="dxa"/>
            <w:vAlign w:val="center"/>
          </w:tcPr>
          <w:p w14:paraId="59FFFD11">
            <w:pPr>
              <w:spacing w:line="220" w:lineRule="exact"/>
              <w:ind w:firstLine="80"/>
              <w:rPr>
                <w:sz w:val="18"/>
                <w:szCs w:val="18"/>
              </w:rPr>
            </w:pPr>
            <w:r>
              <w:rPr>
                <w:sz w:val="18"/>
                <w:szCs w:val="18"/>
              </w:rPr>
              <w:t>4.9</w:t>
            </w:r>
            <w:r>
              <w:rPr>
                <w:rFonts w:hint="eastAsia"/>
                <w:sz w:val="18"/>
                <w:szCs w:val="18"/>
              </w:rPr>
              <w:t>金属矿石（吨）</w:t>
            </w:r>
          </w:p>
        </w:tc>
        <w:tc>
          <w:tcPr>
            <w:tcW w:w="1561" w:type="dxa"/>
            <w:vAlign w:val="center"/>
          </w:tcPr>
          <w:p w14:paraId="4C9C60D9">
            <w:pPr>
              <w:spacing w:line="220" w:lineRule="exact"/>
              <w:ind w:firstLine="400"/>
              <w:rPr>
                <w:sz w:val="18"/>
                <w:szCs w:val="18"/>
              </w:rPr>
            </w:pPr>
          </w:p>
        </w:tc>
        <w:tc>
          <w:tcPr>
            <w:tcW w:w="2974" w:type="dxa"/>
            <w:vAlign w:val="center"/>
          </w:tcPr>
          <w:p w14:paraId="263C3F59">
            <w:pPr>
              <w:spacing w:line="220" w:lineRule="exact"/>
              <w:ind w:firstLine="80"/>
              <w:rPr>
                <w:sz w:val="18"/>
                <w:szCs w:val="18"/>
              </w:rPr>
            </w:pPr>
            <w:r>
              <w:rPr>
                <w:sz w:val="18"/>
                <w:szCs w:val="18"/>
              </w:rPr>
              <w:t>4.20</w:t>
            </w:r>
            <w:r>
              <w:rPr>
                <w:rFonts w:hint="eastAsia"/>
                <w:sz w:val="18"/>
                <w:szCs w:val="18"/>
              </w:rPr>
              <w:t>有色金属（吨）</w:t>
            </w:r>
          </w:p>
        </w:tc>
        <w:tc>
          <w:tcPr>
            <w:tcW w:w="1531" w:type="dxa"/>
            <w:vAlign w:val="center"/>
          </w:tcPr>
          <w:p w14:paraId="7056FCFD">
            <w:pPr>
              <w:spacing w:line="220" w:lineRule="exact"/>
              <w:ind w:firstLine="514"/>
              <w:rPr>
                <w:sz w:val="18"/>
                <w:szCs w:val="18"/>
              </w:rPr>
            </w:pPr>
          </w:p>
        </w:tc>
      </w:tr>
      <w:tr w14:paraId="5F4488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7BC3A6EE">
            <w:pPr>
              <w:spacing w:line="220" w:lineRule="exact"/>
              <w:ind w:firstLine="80"/>
              <w:rPr>
                <w:sz w:val="18"/>
                <w:szCs w:val="18"/>
              </w:rPr>
            </w:pPr>
          </w:p>
        </w:tc>
        <w:tc>
          <w:tcPr>
            <w:tcW w:w="2835" w:type="dxa"/>
            <w:vAlign w:val="center"/>
          </w:tcPr>
          <w:p w14:paraId="1BE7FF2F">
            <w:pPr>
              <w:spacing w:line="220" w:lineRule="exact"/>
              <w:ind w:firstLine="80"/>
              <w:rPr>
                <w:sz w:val="18"/>
                <w:szCs w:val="18"/>
              </w:rPr>
            </w:pPr>
            <w:r>
              <w:rPr>
                <w:sz w:val="18"/>
                <w:szCs w:val="18"/>
              </w:rPr>
              <w:t>4.10</w:t>
            </w:r>
            <w:r>
              <w:rPr>
                <w:rFonts w:hint="eastAsia"/>
                <w:sz w:val="18"/>
                <w:szCs w:val="18"/>
              </w:rPr>
              <w:t>钢铁（吨）</w:t>
            </w:r>
          </w:p>
        </w:tc>
        <w:tc>
          <w:tcPr>
            <w:tcW w:w="1561" w:type="dxa"/>
            <w:vAlign w:val="center"/>
          </w:tcPr>
          <w:p w14:paraId="2E357854">
            <w:pPr>
              <w:spacing w:line="220" w:lineRule="exact"/>
              <w:ind w:firstLine="400"/>
              <w:rPr>
                <w:sz w:val="18"/>
                <w:szCs w:val="18"/>
              </w:rPr>
            </w:pPr>
          </w:p>
        </w:tc>
        <w:tc>
          <w:tcPr>
            <w:tcW w:w="2974" w:type="dxa"/>
            <w:vAlign w:val="center"/>
          </w:tcPr>
          <w:p w14:paraId="54560894">
            <w:pPr>
              <w:spacing w:line="220" w:lineRule="exact"/>
              <w:ind w:firstLine="80"/>
              <w:rPr>
                <w:sz w:val="18"/>
                <w:szCs w:val="18"/>
              </w:rPr>
            </w:pPr>
            <w:r>
              <w:rPr>
                <w:sz w:val="18"/>
                <w:szCs w:val="18"/>
              </w:rPr>
              <w:t>4.21</w:t>
            </w:r>
            <w:r>
              <w:rPr>
                <w:rFonts w:hint="eastAsia"/>
                <w:sz w:val="18"/>
                <w:szCs w:val="18"/>
              </w:rPr>
              <w:t>轻工、医药产品（吨）</w:t>
            </w:r>
          </w:p>
        </w:tc>
        <w:tc>
          <w:tcPr>
            <w:tcW w:w="1531" w:type="dxa"/>
            <w:vAlign w:val="center"/>
          </w:tcPr>
          <w:p w14:paraId="0393FC59">
            <w:pPr>
              <w:spacing w:line="220" w:lineRule="exact"/>
              <w:ind w:firstLine="514"/>
              <w:rPr>
                <w:sz w:val="18"/>
                <w:szCs w:val="18"/>
              </w:rPr>
            </w:pPr>
          </w:p>
        </w:tc>
      </w:tr>
      <w:tr w14:paraId="3332E8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63486DFC">
            <w:pPr>
              <w:spacing w:line="220" w:lineRule="exact"/>
              <w:ind w:firstLine="80"/>
              <w:rPr>
                <w:sz w:val="18"/>
                <w:szCs w:val="18"/>
              </w:rPr>
            </w:pPr>
          </w:p>
        </w:tc>
        <w:tc>
          <w:tcPr>
            <w:tcW w:w="2835" w:type="dxa"/>
            <w:vAlign w:val="center"/>
          </w:tcPr>
          <w:p w14:paraId="6CB04418">
            <w:pPr>
              <w:spacing w:line="220" w:lineRule="exact"/>
              <w:ind w:firstLine="80"/>
              <w:rPr>
                <w:sz w:val="18"/>
                <w:szCs w:val="18"/>
              </w:rPr>
            </w:pPr>
            <w:r>
              <w:rPr>
                <w:sz w:val="18"/>
                <w:szCs w:val="18"/>
              </w:rPr>
              <w:t>4.11</w:t>
            </w:r>
            <w:r>
              <w:rPr>
                <w:rFonts w:hint="eastAsia"/>
                <w:sz w:val="18"/>
                <w:szCs w:val="18"/>
              </w:rPr>
              <w:t>矿建材料（吨）</w:t>
            </w:r>
          </w:p>
        </w:tc>
        <w:tc>
          <w:tcPr>
            <w:tcW w:w="1561" w:type="dxa"/>
            <w:vAlign w:val="center"/>
          </w:tcPr>
          <w:p w14:paraId="41314DF8">
            <w:pPr>
              <w:spacing w:line="220" w:lineRule="exact"/>
              <w:ind w:firstLine="400"/>
              <w:rPr>
                <w:sz w:val="18"/>
                <w:szCs w:val="18"/>
              </w:rPr>
            </w:pPr>
          </w:p>
        </w:tc>
        <w:tc>
          <w:tcPr>
            <w:tcW w:w="2974" w:type="dxa"/>
            <w:vAlign w:val="center"/>
          </w:tcPr>
          <w:p w14:paraId="1B8909AC">
            <w:pPr>
              <w:spacing w:line="220" w:lineRule="exact"/>
              <w:ind w:firstLine="80"/>
              <w:rPr>
                <w:sz w:val="18"/>
                <w:szCs w:val="18"/>
              </w:rPr>
            </w:pPr>
            <w:r>
              <w:rPr>
                <w:sz w:val="18"/>
                <w:szCs w:val="18"/>
              </w:rPr>
              <w:t>4.21.1</w:t>
            </w:r>
            <w:r>
              <w:rPr>
                <w:rFonts w:hint="eastAsia"/>
                <w:sz w:val="18"/>
                <w:szCs w:val="18"/>
              </w:rPr>
              <w:t>其中：日用工业品（吨）</w:t>
            </w:r>
          </w:p>
        </w:tc>
        <w:tc>
          <w:tcPr>
            <w:tcW w:w="1531" w:type="dxa"/>
            <w:vAlign w:val="center"/>
          </w:tcPr>
          <w:p w14:paraId="7344D882">
            <w:pPr>
              <w:spacing w:line="220" w:lineRule="exact"/>
              <w:ind w:firstLine="514"/>
              <w:rPr>
                <w:sz w:val="18"/>
                <w:szCs w:val="18"/>
              </w:rPr>
            </w:pPr>
          </w:p>
        </w:tc>
      </w:tr>
      <w:tr w14:paraId="2AC95B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431F26D0">
            <w:pPr>
              <w:spacing w:line="220" w:lineRule="exact"/>
              <w:ind w:firstLine="80"/>
              <w:rPr>
                <w:sz w:val="18"/>
                <w:szCs w:val="18"/>
              </w:rPr>
            </w:pPr>
          </w:p>
        </w:tc>
        <w:tc>
          <w:tcPr>
            <w:tcW w:w="2835" w:type="dxa"/>
            <w:vAlign w:val="center"/>
          </w:tcPr>
          <w:p w14:paraId="1D20DB6C">
            <w:pPr>
              <w:spacing w:line="220" w:lineRule="exact"/>
              <w:ind w:firstLine="80"/>
              <w:rPr>
                <w:sz w:val="18"/>
                <w:szCs w:val="18"/>
              </w:rPr>
            </w:pPr>
            <w:r>
              <w:rPr>
                <w:sz w:val="18"/>
                <w:szCs w:val="18"/>
              </w:rPr>
              <w:t>4.12</w:t>
            </w:r>
            <w:r>
              <w:rPr>
                <w:rFonts w:hint="eastAsia"/>
                <w:sz w:val="18"/>
                <w:szCs w:val="18"/>
              </w:rPr>
              <w:t>水泥（吨）</w:t>
            </w:r>
          </w:p>
        </w:tc>
        <w:tc>
          <w:tcPr>
            <w:tcW w:w="1561" w:type="dxa"/>
            <w:vAlign w:val="center"/>
          </w:tcPr>
          <w:p w14:paraId="108E7A41">
            <w:pPr>
              <w:spacing w:line="220" w:lineRule="exact"/>
              <w:ind w:firstLine="400"/>
              <w:rPr>
                <w:sz w:val="18"/>
                <w:szCs w:val="18"/>
              </w:rPr>
            </w:pPr>
          </w:p>
        </w:tc>
        <w:tc>
          <w:tcPr>
            <w:tcW w:w="2974" w:type="dxa"/>
            <w:vAlign w:val="center"/>
          </w:tcPr>
          <w:p w14:paraId="44F4D60C">
            <w:pPr>
              <w:spacing w:line="220" w:lineRule="exact"/>
              <w:ind w:firstLine="80"/>
              <w:rPr>
                <w:sz w:val="18"/>
                <w:szCs w:val="18"/>
              </w:rPr>
            </w:pPr>
            <w:r>
              <w:rPr>
                <w:sz w:val="18"/>
                <w:szCs w:val="18"/>
              </w:rPr>
              <w:t>4.22</w:t>
            </w:r>
            <w:r>
              <w:rPr>
                <w:rFonts w:hint="eastAsia"/>
                <w:sz w:val="18"/>
                <w:szCs w:val="18"/>
              </w:rPr>
              <w:t>农、林、牧、渔业产品（吨）</w:t>
            </w:r>
          </w:p>
        </w:tc>
        <w:tc>
          <w:tcPr>
            <w:tcW w:w="1531" w:type="dxa"/>
            <w:vAlign w:val="center"/>
          </w:tcPr>
          <w:p w14:paraId="7FC45A4E">
            <w:pPr>
              <w:spacing w:line="220" w:lineRule="exact"/>
              <w:ind w:firstLine="514"/>
              <w:rPr>
                <w:sz w:val="18"/>
                <w:szCs w:val="18"/>
              </w:rPr>
            </w:pPr>
          </w:p>
        </w:tc>
      </w:tr>
      <w:tr w14:paraId="112F7E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09BF4681">
            <w:pPr>
              <w:spacing w:line="220" w:lineRule="exact"/>
              <w:ind w:firstLine="80"/>
              <w:rPr>
                <w:sz w:val="18"/>
                <w:szCs w:val="18"/>
              </w:rPr>
            </w:pPr>
          </w:p>
        </w:tc>
        <w:tc>
          <w:tcPr>
            <w:tcW w:w="2835" w:type="dxa"/>
            <w:vAlign w:val="center"/>
          </w:tcPr>
          <w:p w14:paraId="0A006D93">
            <w:pPr>
              <w:spacing w:line="220" w:lineRule="exact"/>
              <w:ind w:firstLine="80"/>
              <w:rPr>
                <w:sz w:val="18"/>
                <w:szCs w:val="18"/>
              </w:rPr>
            </w:pPr>
            <w:r>
              <w:rPr>
                <w:sz w:val="18"/>
                <w:szCs w:val="18"/>
              </w:rPr>
              <w:t xml:space="preserve">4.13 </w:t>
            </w:r>
            <w:r>
              <w:rPr>
                <w:rFonts w:hint="eastAsia"/>
                <w:sz w:val="18"/>
                <w:szCs w:val="18"/>
              </w:rPr>
              <w:t>木材</w:t>
            </w:r>
          </w:p>
        </w:tc>
        <w:tc>
          <w:tcPr>
            <w:tcW w:w="1561" w:type="dxa"/>
            <w:vAlign w:val="center"/>
          </w:tcPr>
          <w:p w14:paraId="4D786868">
            <w:pPr>
              <w:spacing w:line="220" w:lineRule="exact"/>
              <w:ind w:firstLine="400"/>
              <w:rPr>
                <w:sz w:val="18"/>
                <w:szCs w:val="18"/>
              </w:rPr>
            </w:pPr>
          </w:p>
        </w:tc>
        <w:tc>
          <w:tcPr>
            <w:tcW w:w="2974" w:type="dxa"/>
            <w:vAlign w:val="center"/>
          </w:tcPr>
          <w:p w14:paraId="1F4A4CFA">
            <w:pPr>
              <w:spacing w:line="220" w:lineRule="exact"/>
              <w:ind w:firstLine="80"/>
              <w:rPr>
                <w:sz w:val="18"/>
                <w:szCs w:val="18"/>
              </w:rPr>
            </w:pPr>
            <w:r>
              <w:rPr>
                <w:sz w:val="18"/>
                <w:szCs w:val="18"/>
              </w:rPr>
              <w:t>4.22.1</w:t>
            </w:r>
            <w:r>
              <w:rPr>
                <w:rFonts w:hint="eastAsia"/>
                <w:sz w:val="18"/>
                <w:szCs w:val="18"/>
              </w:rPr>
              <w:t>其中：棉花</w:t>
            </w:r>
          </w:p>
        </w:tc>
        <w:tc>
          <w:tcPr>
            <w:tcW w:w="1531" w:type="dxa"/>
            <w:vAlign w:val="center"/>
          </w:tcPr>
          <w:p w14:paraId="0077DB94">
            <w:pPr>
              <w:spacing w:line="220" w:lineRule="exact"/>
              <w:ind w:firstLine="514"/>
              <w:rPr>
                <w:sz w:val="18"/>
                <w:szCs w:val="18"/>
              </w:rPr>
            </w:pPr>
          </w:p>
        </w:tc>
      </w:tr>
      <w:tr w14:paraId="2923B6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6616D37E">
            <w:pPr>
              <w:spacing w:line="220" w:lineRule="exact"/>
              <w:ind w:firstLine="80"/>
              <w:rPr>
                <w:spacing w:val="8"/>
                <w:sz w:val="18"/>
                <w:szCs w:val="18"/>
              </w:rPr>
            </w:pPr>
          </w:p>
        </w:tc>
        <w:tc>
          <w:tcPr>
            <w:tcW w:w="2835" w:type="dxa"/>
            <w:vAlign w:val="center"/>
          </w:tcPr>
          <w:p w14:paraId="14BC802D">
            <w:pPr>
              <w:spacing w:line="220" w:lineRule="exact"/>
              <w:ind w:firstLine="80"/>
              <w:rPr>
                <w:spacing w:val="8"/>
                <w:sz w:val="18"/>
                <w:szCs w:val="18"/>
              </w:rPr>
            </w:pPr>
            <w:r>
              <w:rPr>
                <w:sz w:val="18"/>
                <w:szCs w:val="18"/>
              </w:rPr>
              <w:t>4.14</w:t>
            </w:r>
            <w:r>
              <w:rPr>
                <w:rFonts w:hint="eastAsia"/>
                <w:sz w:val="18"/>
                <w:szCs w:val="18"/>
              </w:rPr>
              <w:t>非金属矿石（吨）</w:t>
            </w:r>
          </w:p>
        </w:tc>
        <w:tc>
          <w:tcPr>
            <w:tcW w:w="1561" w:type="dxa"/>
            <w:vAlign w:val="center"/>
          </w:tcPr>
          <w:p w14:paraId="1E8DEFA7">
            <w:pPr>
              <w:spacing w:line="220" w:lineRule="exact"/>
              <w:ind w:firstLine="400"/>
              <w:rPr>
                <w:sz w:val="18"/>
                <w:szCs w:val="18"/>
              </w:rPr>
            </w:pPr>
          </w:p>
        </w:tc>
        <w:tc>
          <w:tcPr>
            <w:tcW w:w="2974" w:type="dxa"/>
            <w:vAlign w:val="center"/>
          </w:tcPr>
          <w:p w14:paraId="462FA113">
            <w:pPr>
              <w:spacing w:line="220" w:lineRule="exact"/>
              <w:ind w:firstLine="80"/>
              <w:rPr>
                <w:sz w:val="18"/>
                <w:szCs w:val="18"/>
              </w:rPr>
            </w:pPr>
            <w:r>
              <w:rPr>
                <w:sz w:val="18"/>
                <w:szCs w:val="18"/>
              </w:rPr>
              <w:t>4.23</w:t>
            </w:r>
            <w:r>
              <w:rPr>
                <w:rFonts w:hint="eastAsia"/>
                <w:sz w:val="18"/>
                <w:szCs w:val="18"/>
              </w:rPr>
              <w:t>集装箱货运量（吨）</w:t>
            </w:r>
          </w:p>
        </w:tc>
        <w:tc>
          <w:tcPr>
            <w:tcW w:w="1531" w:type="dxa"/>
            <w:vAlign w:val="center"/>
          </w:tcPr>
          <w:p w14:paraId="2C4333B7">
            <w:pPr>
              <w:spacing w:line="220" w:lineRule="exact"/>
              <w:ind w:firstLine="514"/>
              <w:rPr>
                <w:sz w:val="18"/>
                <w:szCs w:val="18"/>
              </w:rPr>
            </w:pPr>
          </w:p>
        </w:tc>
      </w:tr>
      <w:tr w14:paraId="0E6D86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5A2A3B42">
            <w:pPr>
              <w:spacing w:line="220" w:lineRule="exact"/>
              <w:ind w:firstLine="80"/>
              <w:rPr>
                <w:sz w:val="18"/>
                <w:szCs w:val="18"/>
              </w:rPr>
            </w:pPr>
          </w:p>
        </w:tc>
        <w:tc>
          <w:tcPr>
            <w:tcW w:w="2835" w:type="dxa"/>
            <w:vAlign w:val="center"/>
          </w:tcPr>
          <w:p w14:paraId="2130350F">
            <w:pPr>
              <w:spacing w:line="220" w:lineRule="exact"/>
              <w:ind w:firstLine="80"/>
              <w:rPr>
                <w:sz w:val="18"/>
                <w:szCs w:val="18"/>
              </w:rPr>
            </w:pPr>
            <w:r>
              <w:rPr>
                <w:sz w:val="18"/>
                <w:szCs w:val="18"/>
              </w:rPr>
              <w:t>4.14.1</w:t>
            </w:r>
            <w:r>
              <w:rPr>
                <w:rFonts w:hint="eastAsia"/>
                <w:sz w:val="18"/>
                <w:szCs w:val="18"/>
              </w:rPr>
              <w:t>其中：磷矿（吨）</w:t>
            </w:r>
          </w:p>
        </w:tc>
        <w:tc>
          <w:tcPr>
            <w:tcW w:w="1561" w:type="dxa"/>
            <w:vAlign w:val="center"/>
          </w:tcPr>
          <w:p w14:paraId="5170515F">
            <w:pPr>
              <w:spacing w:line="220" w:lineRule="exact"/>
              <w:ind w:firstLine="400"/>
              <w:rPr>
                <w:sz w:val="18"/>
                <w:szCs w:val="18"/>
              </w:rPr>
            </w:pPr>
          </w:p>
        </w:tc>
        <w:tc>
          <w:tcPr>
            <w:tcW w:w="2974" w:type="dxa"/>
            <w:vAlign w:val="center"/>
          </w:tcPr>
          <w:p w14:paraId="5CEE89F1">
            <w:pPr>
              <w:spacing w:line="220" w:lineRule="exact"/>
              <w:ind w:firstLine="80"/>
              <w:rPr>
                <w:sz w:val="18"/>
                <w:szCs w:val="18"/>
              </w:rPr>
            </w:pPr>
            <w:r>
              <w:rPr>
                <w:sz w:val="18"/>
                <w:szCs w:val="18"/>
              </w:rPr>
              <w:t>4.24</w:t>
            </w:r>
            <w:r>
              <w:rPr>
                <w:rFonts w:hint="eastAsia"/>
                <w:sz w:val="18"/>
                <w:szCs w:val="18"/>
              </w:rPr>
              <w:t>滚装车辆货运量（吨）</w:t>
            </w:r>
          </w:p>
        </w:tc>
        <w:tc>
          <w:tcPr>
            <w:tcW w:w="1531" w:type="dxa"/>
            <w:vAlign w:val="center"/>
          </w:tcPr>
          <w:p w14:paraId="462ED9FD">
            <w:pPr>
              <w:spacing w:line="220" w:lineRule="exact"/>
              <w:ind w:firstLine="514"/>
              <w:rPr>
                <w:sz w:val="18"/>
                <w:szCs w:val="18"/>
              </w:rPr>
            </w:pPr>
          </w:p>
        </w:tc>
      </w:tr>
      <w:tr w14:paraId="0F184E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1ADDAE34">
            <w:pPr>
              <w:spacing w:line="220" w:lineRule="exact"/>
              <w:ind w:firstLine="80"/>
              <w:rPr>
                <w:sz w:val="18"/>
                <w:szCs w:val="18"/>
              </w:rPr>
            </w:pPr>
          </w:p>
        </w:tc>
        <w:tc>
          <w:tcPr>
            <w:tcW w:w="2835" w:type="dxa"/>
            <w:vAlign w:val="center"/>
          </w:tcPr>
          <w:p w14:paraId="4570C9A5">
            <w:pPr>
              <w:spacing w:line="220" w:lineRule="exact"/>
              <w:ind w:firstLine="80"/>
              <w:rPr>
                <w:sz w:val="18"/>
                <w:szCs w:val="18"/>
              </w:rPr>
            </w:pPr>
            <w:r>
              <w:rPr>
                <w:sz w:val="18"/>
                <w:szCs w:val="18"/>
              </w:rPr>
              <w:t>4.15</w:t>
            </w:r>
            <w:r>
              <w:rPr>
                <w:rFonts w:hint="eastAsia"/>
                <w:sz w:val="18"/>
                <w:szCs w:val="18"/>
              </w:rPr>
              <w:t>化学肥料及农药（吨）</w:t>
            </w:r>
          </w:p>
        </w:tc>
        <w:tc>
          <w:tcPr>
            <w:tcW w:w="1561" w:type="dxa"/>
            <w:vAlign w:val="center"/>
          </w:tcPr>
          <w:p w14:paraId="12F4A718">
            <w:pPr>
              <w:spacing w:line="220" w:lineRule="exact"/>
              <w:ind w:firstLine="400"/>
              <w:rPr>
                <w:sz w:val="18"/>
                <w:szCs w:val="18"/>
              </w:rPr>
            </w:pPr>
          </w:p>
        </w:tc>
        <w:tc>
          <w:tcPr>
            <w:tcW w:w="2974" w:type="dxa"/>
            <w:vAlign w:val="center"/>
          </w:tcPr>
          <w:p w14:paraId="4EBB09A0">
            <w:pPr>
              <w:spacing w:line="220" w:lineRule="exact"/>
              <w:ind w:firstLine="80"/>
              <w:rPr>
                <w:sz w:val="18"/>
                <w:szCs w:val="18"/>
              </w:rPr>
            </w:pPr>
            <w:r>
              <w:rPr>
                <w:sz w:val="18"/>
                <w:szCs w:val="18"/>
              </w:rPr>
              <w:t>4.25</w:t>
            </w:r>
            <w:r>
              <w:rPr>
                <w:rFonts w:hint="eastAsia"/>
                <w:sz w:val="18"/>
                <w:szCs w:val="18"/>
              </w:rPr>
              <w:t>其他</w:t>
            </w:r>
          </w:p>
        </w:tc>
        <w:tc>
          <w:tcPr>
            <w:tcW w:w="1531" w:type="dxa"/>
            <w:vAlign w:val="center"/>
          </w:tcPr>
          <w:p w14:paraId="786D2B05">
            <w:pPr>
              <w:spacing w:line="220" w:lineRule="exact"/>
              <w:ind w:firstLine="514"/>
              <w:rPr>
                <w:sz w:val="18"/>
                <w:szCs w:val="18"/>
              </w:rPr>
            </w:pPr>
          </w:p>
        </w:tc>
      </w:tr>
      <w:tr w14:paraId="623F80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28" w:type="dxa"/>
            <w:bottom w:w="57" w:type="dxa"/>
            <w:right w:w="28" w:type="dxa"/>
          </w:tblCellMar>
        </w:tblPrEx>
        <w:trPr>
          <w:trHeight w:val="20" w:hRule="atLeast"/>
        </w:trPr>
        <w:tc>
          <w:tcPr>
            <w:tcW w:w="600" w:type="dxa"/>
            <w:vMerge w:val="continue"/>
            <w:vAlign w:val="center"/>
          </w:tcPr>
          <w:p w14:paraId="327E3189">
            <w:pPr>
              <w:spacing w:line="220" w:lineRule="exact"/>
              <w:ind w:firstLine="80"/>
              <w:rPr>
                <w:sz w:val="18"/>
                <w:szCs w:val="18"/>
              </w:rPr>
            </w:pPr>
          </w:p>
        </w:tc>
        <w:tc>
          <w:tcPr>
            <w:tcW w:w="2835" w:type="dxa"/>
            <w:vAlign w:val="center"/>
          </w:tcPr>
          <w:p w14:paraId="2E3F112A">
            <w:pPr>
              <w:spacing w:line="220" w:lineRule="exact"/>
              <w:ind w:firstLine="80"/>
              <w:rPr>
                <w:sz w:val="18"/>
                <w:szCs w:val="18"/>
              </w:rPr>
            </w:pPr>
            <w:r>
              <w:rPr>
                <w:sz w:val="18"/>
                <w:szCs w:val="18"/>
              </w:rPr>
              <w:t>4.16</w:t>
            </w:r>
            <w:r>
              <w:rPr>
                <w:rFonts w:hint="eastAsia"/>
                <w:sz w:val="18"/>
                <w:szCs w:val="18"/>
              </w:rPr>
              <w:t>盐（吨）</w:t>
            </w:r>
          </w:p>
        </w:tc>
        <w:tc>
          <w:tcPr>
            <w:tcW w:w="1561" w:type="dxa"/>
            <w:vAlign w:val="center"/>
          </w:tcPr>
          <w:p w14:paraId="44823B2B">
            <w:pPr>
              <w:spacing w:line="220" w:lineRule="exact"/>
              <w:ind w:firstLine="400"/>
              <w:rPr>
                <w:sz w:val="18"/>
                <w:szCs w:val="18"/>
              </w:rPr>
            </w:pPr>
          </w:p>
        </w:tc>
        <w:tc>
          <w:tcPr>
            <w:tcW w:w="2974" w:type="dxa"/>
            <w:vAlign w:val="center"/>
          </w:tcPr>
          <w:p w14:paraId="5324C254">
            <w:pPr>
              <w:spacing w:line="220" w:lineRule="exact"/>
              <w:ind w:firstLine="80"/>
              <w:rPr>
                <w:sz w:val="18"/>
                <w:szCs w:val="18"/>
              </w:rPr>
            </w:pPr>
          </w:p>
        </w:tc>
        <w:tc>
          <w:tcPr>
            <w:tcW w:w="1531" w:type="dxa"/>
            <w:vAlign w:val="center"/>
          </w:tcPr>
          <w:p w14:paraId="443FE4F6">
            <w:pPr>
              <w:spacing w:line="220" w:lineRule="exact"/>
              <w:ind w:firstLine="514"/>
              <w:rPr>
                <w:sz w:val="18"/>
                <w:szCs w:val="18"/>
              </w:rPr>
            </w:pPr>
          </w:p>
        </w:tc>
      </w:tr>
    </w:tbl>
    <w:p w14:paraId="391FF532">
      <w:pPr>
        <w:spacing w:line="240" w:lineRule="exact"/>
        <w:jc w:val="left"/>
        <w:rPr>
          <w:sz w:val="18"/>
        </w:rPr>
      </w:pPr>
      <w:r>
        <w:rPr>
          <w:rFonts w:hint="eastAsia"/>
          <w:sz w:val="18"/>
        </w:rPr>
        <w:t>单位负责人：</w:t>
      </w:r>
      <w:r>
        <w:rPr>
          <w:sz w:val="18"/>
        </w:rPr>
        <w:t xml:space="preserve">                                 </w:t>
      </w:r>
      <w:r>
        <w:rPr>
          <w:rFonts w:hint="eastAsia"/>
          <w:sz w:val="18"/>
        </w:rPr>
        <w:t>填表人：</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1A0E58C8">
      <w:pPr>
        <w:spacing w:line="0" w:lineRule="atLeast"/>
        <w:rPr>
          <w:szCs w:val="21"/>
        </w:rPr>
      </w:pPr>
    </w:p>
    <w:p w14:paraId="3370AD6D">
      <w:pPr>
        <w:spacing w:line="0" w:lineRule="atLeast"/>
        <w:ind w:left="1566" w:hanging="1565" w:hangingChars="870"/>
        <w:jc w:val="left"/>
        <w:rPr>
          <w:sz w:val="18"/>
        </w:rPr>
      </w:pPr>
      <w:r>
        <w:rPr>
          <w:rFonts w:hint="eastAsia"/>
          <w:sz w:val="18"/>
        </w:rPr>
        <w:t>说明：本表由部海事局提供。</w:t>
      </w:r>
    </w:p>
    <w:p w14:paraId="04B9EDFE">
      <w:pPr>
        <w:spacing w:line="0" w:lineRule="atLeast"/>
        <w:ind w:left="1083" w:leftChars="430" w:hanging="180" w:hangingChars="100"/>
        <w:rPr>
          <w:kern w:val="0"/>
          <w:sz w:val="18"/>
          <w:szCs w:val="18"/>
        </w:rPr>
        <w:sectPr>
          <w:pgSz w:w="11906" w:h="16838"/>
          <w:pgMar w:top="1418" w:right="1247" w:bottom="1247" w:left="1247" w:header="851" w:footer="992" w:gutter="0"/>
          <w:cols w:space="425" w:num="1"/>
          <w:docGrid w:type="linesAndChars" w:linePitch="312" w:charSpace="0"/>
        </w:sectPr>
      </w:pPr>
    </w:p>
    <w:p w14:paraId="6BEBD002">
      <w:pPr>
        <w:pStyle w:val="3"/>
        <w:spacing w:before="0" w:after="0" w:line="240" w:lineRule="auto"/>
        <w:jc w:val="center"/>
        <w:rPr>
          <w:rFonts w:ascii="Times New Roman" w:hAnsi="Times New Roman" w:eastAsia="宋体"/>
          <w:b w:val="0"/>
        </w:rPr>
      </w:pPr>
      <w:bookmarkStart w:id="204" w:name="_Toc210052967"/>
      <w:bookmarkStart w:id="205" w:name="_Toc146542183"/>
      <w:bookmarkStart w:id="206" w:name="_Toc144475288"/>
      <w:bookmarkStart w:id="207" w:name="_Hlk142568657"/>
      <w:r>
        <w:rPr>
          <w:rFonts w:hint="eastAsia" w:ascii="Times New Roman" w:hAnsi="Times New Roman" w:eastAsia="宋体"/>
          <w:b w:val="0"/>
        </w:rPr>
        <w:t>船舶</w:t>
      </w:r>
      <w:r>
        <w:rPr>
          <w:rFonts w:ascii="Times New Roman" w:hAnsi="Times New Roman" w:eastAsia="宋体"/>
          <w:b w:val="0"/>
        </w:rPr>
        <w:t>AIS</w:t>
      </w:r>
      <w:r>
        <w:rPr>
          <w:rFonts w:hint="eastAsia" w:ascii="Times New Roman" w:hAnsi="Times New Roman" w:eastAsia="宋体"/>
          <w:b w:val="0"/>
        </w:rPr>
        <w:t>位置信息</w:t>
      </w:r>
      <w:bookmarkEnd w:id="204"/>
      <w:bookmarkEnd w:id="205"/>
      <w:bookmarkEnd w:id="206"/>
    </w:p>
    <w:p w14:paraId="5097D968">
      <w:pPr>
        <w:widowControl/>
        <w:jc w:val="center"/>
        <w:rPr>
          <w:kern w:val="0"/>
          <w:sz w:val="18"/>
          <w:szCs w:val="18"/>
        </w:rPr>
      </w:pPr>
      <w:r>
        <w:rPr>
          <w:b/>
          <w:bCs/>
          <w:snapToGrid w:val="0"/>
          <w:color w:val="000000"/>
          <w:sz w:val="32"/>
          <w:szCs w:val="32"/>
        </w:rPr>
        <mc:AlternateContent>
          <mc:Choice Requires="wps">
            <w:drawing>
              <wp:anchor distT="0" distB="0" distL="114300" distR="114300" simplePos="0" relativeHeight="251747328" behindDoc="0" locked="0" layoutInCell="1" allowOverlap="1">
                <wp:simplePos x="0" y="0"/>
                <wp:positionH relativeFrom="margin">
                  <wp:posOffset>4821555</wp:posOffset>
                </wp:positionH>
                <wp:positionV relativeFrom="paragraph">
                  <wp:posOffset>100330</wp:posOffset>
                </wp:positionV>
                <wp:extent cx="1028700" cy="750570"/>
                <wp:effectExtent l="0" t="0" r="19050" b="12065"/>
                <wp:wrapNone/>
                <wp:docPr id="1468935333" name="文本框 1468935333"/>
                <wp:cNvGraphicFramePr/>
                <a:graphic xmlns:a="http://schemas.openxmlformats.org/drawingml/2006/main">
                  <a:graphicData uri="http://schemas.microsoft.com/office/word/2010/wordprocessingShape">
                    <wps:wsp>
                      <wps:cNvSpPr txBox="1">
                        <a:spLocks noChangeArrowheads="1"/>
                      </wps:cNvSpPr>
                      <wps:spPr bwMode="auto">
                        <a:xfrm>
                          <a:off x="0" y="0"/>
                          <a:ext cx="1028700" cy="750570"/>
                        </a:xfrm>
                        <a:prstGeom prst="rect">
                          <a:avLst/>
                        </a:prstGeom>
                        <a:solidFill>
                          <a:srgbClr val="FFFFFF"/>
                        </a:solidFill>
                        <a:ln w="9525">
                          <a:solidFill>
                            <a:srgbClr val="FFFFFF"/>
                          </a:solidFill>
                          <a:miter lim="800000"/>
                        </a:ln>
                      </wps:spPr>
                      <wps:txbx>
                        <w:txbxContent>
                          <w:p w14:paraId="23D9452A">
                            <w:pPr>
                              <w:spacing w:line="0" w:lineRule="atLeast"/>
                              <w:jc w:val="distribute"/>
                              <w:rPr>
                                <w:sz w:val="18"/>
                              </w:rPr>
                            </w:pPr>
                            <w:r>
                              <w:rPr>
                                <w:sz w:val="18"/>
                              </w:rPr>
                              <w:t>交行</w:t>
                            </w:r>
                            <w:r>
                              <w:rPr>
                                <w:rFonts w:hint="eastAsia"/>
                                <w:sz w:val="18"/>
                              </w:rPr>
                              <w:t>统</w:t>
                            </w:r>
                            <w:r>
                              <w:rPr>
                                <w:sz w:val="18"/>
                              </w:rPr>
                              <w:t>W502表</w:t>
                            </w:r>
                          </w:p>
                          <w:p w14:paraId="613F18B9">
                            <w:pPr>
                              <w:spacing w:line="0" w:lineRule="atLeast"/>
                              <w:jc w:val="distribute"/>
                              <w:rPr>
                                <w:sz w:val="18"/>
                              </w:rPr>
                            </w:pPr>
                            <w:r>
                              <w:rPr>
                                <w:sz w:val="18"/>
                              </w:rPr>
                              <w:t>交通运输部</w:t>
                            </w:r>
                          </w:p>
                          <w:p w14:paraId="4CA46173">
                            <w:pPr>
                              <w:spacing w:line="0" w:lineRule="atLeast"/>
                              <w:jc w:val="distribute"/>
                              <w:rPr>
                                <w:sz w:val="18"/>
                              </w:rPr>
                            </w:pPr>
                            <w:r>
                              <w:rPr>
                                <w:sz w:val="18"/>
                              </w:rPr>
                              <w:t>国家统计局</w:t>
                            </w:r>
                          </w:p>
                          <w:p w14:paraId="593B565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46D029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379.65pt;margin-top:7.9pt;height:59.1pt;width:81pt;mso-position-horizontal-relative:margin;z-index:251747328;mso-width-relative:page;mso-height-relative:page;" fillcolor="#FFFFFF" filled="t" stroked="t" coordsize="21600,21600" o:gfxdata="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uBTck2gAAAAoBAAAPAAAAAAAAAAEAIAAAACIAAABk&#10;cnMvZG93bnJldi54bWxQSwECFAAUAAAACACHTuJAhxBjoj0CAACJBAAADgAAAAAAAAABACAAAAAp&#10;AQAAZHJzL2Uyb0RvYy54bWxQSwUGAAAAAAYABgBZAQAA2AUAAAAA&#10;">
                <v:fill on="t" focussize="0,0"/>
                <v:stroke color="#FFFFFF" miterlimit="8" joinstyle="miter"/>
                <v:imagedata o:title=""/>
                <o:lock v:ext="edit" aspectratio="f"/>
                <v:textbox inset="0mm,0mm,0mm,0mm" style="mso-fit-shape-to-text:t;">
                  <w:txbxContent>
                    <w:p w14:paraId="23D9452A">
                      <w:pPr>
                        <w:spacing w:line="0" w:lineRule="atLeast"/>
                        <w:jc w:val="distribute"/>
                        <w:rPr>
                          <w:sz w:val="18"/>
                        </w:rPr>
                      </w:pPr>
                      <w:r>
                        <w:rPr>
                          <w:sz w:val="18"/>
                        </w:rPr>
                        <w:t>交行</w:t>
                      </w:r>
                      <w:r>
                        <w:rPr>
                          <w:rFonts w:hint="eastAsia"/>
                          <w:sz w:val="18"/>
                        </w:rPr>
                        <w:t>统</w:t>
                      </w:r>
                      <w:r>
                        <w:rPr>
                          <w:sz w:val="18"/>
                        </w:rPr>
                        <w:t>W502表</w:t>
                      </w:r>
                    </w:p>
                    <w:p w14:paraId="613F18B9">
                      <w:pPr>
                        <w:spacing w:line="0" w:lineRule="atLeast"/>
                        <w:jc w:val="distribute"/>
                        <w:rPr>
                          <w:sz w:val="18"/>
                        </w:rPr>
                      </w:pPr>
                      <w:r>
                        <w:rPr>
                          <w:sz w:val="18"/>
                        </w:rPr>
                        <w:t>交通运输部</w:t>
                      </w:r>
                    </w:p>
                    <w:p w14:paraId="4CA46173">
                      <w:pPr>
                        <w:spacing w:line="0" w:lineRule="atLeast"/>
                        <w:jc w:val="distribute"/>
                        <w:rPr>
                          <w:sz w:val="18"/>
                        </w:rPr>
                      </w:pPr>
                      <w:r>
                        <w:rPr>
                          <w:sz w:val="18"/>
                        </w:rPr>
                        <w:t>国家统计局</w:t>
                      </w:r>
                    </w:p>
                    <w:p w14:paraId="593B565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46D029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b/>
          <w:bCs/>
          <w:snapToGrid w:val="0"/>
          <w:color w:val="000000"/>
          <w:sz w:val="32"/>
          <w:szCs w:val="32"/>
        </w:rPr>
        <mc:AlternateContent>
          <mc:Choice Requires="wps">
            <w:drawing>
              <wp:anchor distT="0" distB="0" distL="114300" distR="114300" simplePos="0" relativeHeight="251722752" behindDoc="0" locked="0" layoutInCell="1" allowOverlap="1">
                <wp:simplePos x="0" y="0"/>
                <wp:positionH relativeFrom="column">
                  <wp:posOffset>4234180</wp:posOffset>
                </wp:positionH>
                <wp:positionV relativeFrom="paragraph">
                  <wp:posOffset>88265</wp:posOffset>
                </wp:positionV>
                <wp:extent cx="609600" cy="750570"/>
                <wp:effectExtent l="0" t="0" r="19050" b="12065"/>
                <wp:wrapNone/>
                <wp:docPr id="1008204568" name="文本框 1008204568"/>
                <wp:cNvGraphicFramePr/>
                <a:graphic xmlns:a="http://schemas.openxmlformats.org/drawingml/2006/main">
                  <a:graphicData uri="http://schemas.microsoft.com/office/word/2010/wordprocessingShape">
                    <wps:wsp>
                      <wps:cNvSpPr txBox="1">
                        <a:spLocks noChangeArrowheads="1"/>
                      </wps:cNvSpPr>
                      <wps:spPr bwMode="auto">
                        <a:xfrm>
                          <a:off x="0" y="0"/>
                          <a:ext cx="609600" cy="750570"/>
                        </a:xfrm>
                        <a:prstGeom prst="rect">
                          <a:avLst/>
                        </a:prstGeom>
                        <a:solidFill>
                          <a:srgbClr val="FFFFFF"/>
                        </a:solidFill>
                        <a:ln w="9525">
                          <a:solidFill>
                            <a:srgbClr val="FFFFFF"/>
                          </a:solidFill>
                          <a:miter lim="800000"/>
                        </a:ln>
                      </wps:spPr>
                      <wps:txbx>
                        <w:txbxContent>
                          <w:p w14:paraId="1202F2D4">
                            <w:pPr>
                              <w:spacing w:line="0" w:lineRule="atLeast"/>
                              <w:jc w:val="left"/>
                              <w:rPr>
                                <w:rFonts w:hint="eastAsia" w:ascii="宋体" w:hAnsi="宋体"/>
                                <w:sz w:val="18"/>
                              </w:rPr>
                            </w:pPr>
                            <w:r>
                              <w:rPr>
                                <w:rFonts w:hint="eastAsia" w:ascii="宋体" w:hAnsi="宋体"/>
                                <w:sz w:val="18"/>
                              </w:rPr>
                              <w:t>表　　号：</w:t>
                            </w:r>
                          </w:p>
                          <w:p w14:paraId="162A644B">
                            <w:pPr>
                              <w:spacing w:line="0" w:lineRule="atLeast"/>
                              <w:jc w:val="left"/>
                              <w:rPr>
                                <w:rFonts w:hint="eastAsia" w:ascii="宋体" w:hAnsi="宋体"/>
                                <w:sz w:val="18"/>
                              </w:rPr>
                            </w:pPr>
                            <w:r>
                              <w:rPr>
                                <w:rFonts w:hint="eastAsia" w:ascii="宋体" w:hAnsi="宋体"/>
                                <w:sz w:val="18"/>
                              </w:rPr>
                              <w:t>制定机关：</w:t>
                            </w:r>
                          </w:p>
                          <w:p w14:paraId="73564A57">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506ED52E">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46F51D01">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333.4pt;margin-top:6.95pt;height:59.1pt;width:48pt;z-index:251722752;mso-width-relative:page;mso-height-relative:page;" fillcolor="#FFFFFF" filled="t" stroked="t" coordsize="21600,21600" o:gfxdata="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8+fcv2QAAAAoBAAAPAAAAAAAAAAEAIAAAACIAAABkcnMv&#10;ZG93bnJldi54bWxQSwECFAAUAAAACACHTuJAyuiJHzsCAACIBAAADgAAAAAAAAABACAAAAAoAQAA&#10;ZHJzL2Uyb0RvYy54bWxQSwUGAAAAAAYABgBZAQAA1QUAAAAA&#10;">
                <v:fill on="t" focussize="0,0"/>
                <v:stroke color="#FFFFFF" miterlimit="8" joinstyle="miter"/>
                <v:imagedata o:title=""/>
                <o:lock v:ext="edit" aspectratio="f"/>
                <v:textbox inset="0mm,0mm,0mm,0mm" style="mso-fit-shape-to-text:t;">
                  <w:txbxContent>
                    <w:p w14:paraId="1202F2D4">
                      <w:pPr>
                        <w:spacing w:line="0" w:lineRule="atLeast"/>
                        <w:jc w:val="left"/>
                        <w:rPr>
                          <w:rFonts w:hint="eastAsia" w:ascii="宋体" w:hAnsi="宋体"/>
                          <w:sz w:val="18"/>
                        </w:rPr>
                      </w:pPr>
                      <w:r>
                        <w:rPr>
                          <w:rFonts w:hint="eastAsia" w:ascii="宋体" w:hAnsi="宋体"/>
                          <w:sz w:val="18"/>
                        </w:rPr>
                        <w:t>表　　号：</w:t>
                      </w:r>
                    </w:p>
                    <w:p w14:paraId="162A644B">
                      <w:pPr>
                        <w:spacing w:line="0" w:lineRule="atLeast"/>
                        <w:jc w:val="left"/>
                        <w:rPr>
                          <w:rFonts w:hint="eastAsia" w:ascii="宋体" w:hAnsi="宋体"/>
                          <w:sz w:val="18"/>
                        </w:rPr>
                      </w:pPr>
                      <w:r>
                        <w:rPr>
                          <w:rFonts w:hint="eastAsia" w:ascii="宋体" w:hAnsi="宋体"/>
                          <w:sz w:val="18"/>
                        </w:rPr>
                        <w:t>制定机关：</w:t>
                      </w:r>
                    </w:p>
                    <w:p w14:paraId="73564A57">
                      <w:pPr>
                        <w:spacing w:line="0" w:lineRule="atLeast"/>
                        <w:rPr>
                          <w:rFonts w:hint="eastAsia" w:ascii="宋体" w:hAnsi="宋体"/>
                          <w:sz w:val="18"/>
                        </w:rPr>
                      </w:pPr>
                      <w:r>
                        <w:rPr>
                          <w:rFonts w:hint="eastAsia" w:ascii="宋体" w:hAnsi="宋体"/>
                          <w:sz w:val="18"/>
                          <w:szCs w:val="18"/>
                        </w:rPr>
                        <w:t>备案</w:t>
                      </w:r>
                      <w:r>
                        <w:rPr>
                          <w:rFonts w:hint="eastAsia" w:ascii="宋体" w:hAnsi="宋体"/>
                          <w:sz w:val="18"/>
                        </w:rPr>
                        <w:t>机关：</w:t>
                      </w:r>
                    </w:p>
                    <w:p w14:paraId="506ED52E">
                      <w:pPr>
                        <w:spacing w:line="0" w:lineRule="atLeast"/>
                        <w:jc w:val="left"/>
                        <w:rPr>
                          <w:rFonts w:hint="eastAsia" w:ascii="宋体" w:hAnsi="宋体"/>
                          <w:sz w:val="18"/>
                        </w:rPr>
                      </w:pPr>
                      <w:r>
                        <w:rPr>
                          <w:rFonts w:hint="eastAsia" w:ascii="宋体" w:hAnsi="宋体"/>
                          <w:sz w:val="18"/>
                          <w:szCs w:val="18"/>
                        </w:rPr>
                        <w:t>备案</w:t>
                      </w:r>
                      <w:r>
                        <w:rPr>
                          <w:rFonts w:hint="eastAsia" w:ascii="宋体" w:hAnsi="宋体"/>
                          <w:sz w:val="18"/>
                        </w:rPr>
                        <w:t>文号：</w:t>
                      </w:r>
                    </w:p>
                    <w:p w14:paraId="46F51D01">
                      <w:pPr>
                        <w:spacing w:line="0" w:lineRule="atLeast"/>
                        <w:jc w:val="left"/>
                      </w:pPr>
                      <w:r>
                        <w:rPr>
                          <w:rFonts w:hint="eastAsia" w:ascii="宋体" w:hAnsi="宋体"/>
                          <w:sz w:val="18"/>
                        </w:rPr>
                        <w:t>有效期至：</w:t>
                      </w:r>
                    </w:p>
                  </w:txbxContent>
                </v:textbox>
              </v:shape>
            </w:pict>
          </mc:Fallback>
        </mc:AlternateContent>
      </w:r>
    </w:p>
    <w:p w14:paraId="6C7C4E35">
      <w:pPr>
        <w:widowControl/>
        <w:jc w:val="center"/>
        <w:rPr>
          <w:kern w:val="0"/>
          <w:sz w:val="18"/>
          <w:szCs w:val="18"/>
        </w:rPr>
      </w:pPr>
    </w:p>
    <w:p w14:paraId="77D148E0">
      <w:pPr>
        <w:widowControl/>
        <w:jc w:val="center"/>
        <w:rPr>
          <w:kern w:val="0"/>
          <w:sz w:val="18"/>
          <w:szCs w:val="18"/>
        </w:rPr>
      </w:pPr>
    </w:p>
    <w:p w14:paraId="32E5C2DF">
      <w:pPr>
        <w:widowControl/>
        <w:jc w:val="center"/>
        <w:rPr>
          <w:kern w:val="0"/>
          <w:sz w:val="18"/>
          <w:szCs w:val="18"/>
        </w:rPr>
      </w:pPr>
    </w:p>
    <w:p w14:paraId="3371A47A">
      <w:pPr>
        <w:widowControl/>
        <w:rPr>
          <w:kern w:val="0"/>
          <w:sz w:val="18"/>
          <w:szCs w:val="18"/>
        </w:rPr>
      </w:pPr>
      <w:r>
        <w:rPr>
          <w:rFonts w:hint="eastAsia"/>
          <w:sz w:val="18"/>
          <w:szCs w:val="18"/>
        </w:rPr>
        <w:t>综合机关名称：</w:t>
      </w:r>
      <w:r>
        <w:rPr>
          <w:sz w:val="18"/>
          <w:szCs w:val="18"/>
        </w:rPr>
        <w:t xml:space="preserve">                                 </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tbl>
      <w:tblPr>
        <w:tblStyle w:val="39"/>
        <w:tblW w:w="9413" w:type="dxa"/>
        <w:tblInd w:w="0" w:type="dxa"/>
        <w:tblLayout w:type="fixed"/>
        <w:tblCellMar>
          <w:top w:w="0" w:type="dxa"/>
          <w:left w:w="0" w:type="dxa"/>
          <w:bottom w:w="0" w:type="dxa"/>
          <w:right w:w="0" w:type="dxa"/>
        </w:tblCellMar>
      </w:tblPr>
      <w:tblGrid>
        <w:gridCol w:w="323"/>
        <w:gridCol w:w="323"/>
        <w:gridCol w:w="325"/>
        <w:gridCol w:w="324"/>
        <w:gridCol w:w="324"/>
        <w:gridCol w:w="326"/>
        <w:gridCol w:w="324"/>
        <w:gridCol w:w="324"/>
        <w:gridCol w:w="326"/>
        <w:gridCol w:w="324"/>
        <w:gridCol w:w="324"/>
        <w:gridCol w:w="326"/>
        <w:gridCol w:w="324"/>
        <w:gridCol w:w="324"/>
        <w:gridCol w:w="326"/>
        <w:gridCol w:w="324"/>
        <w:gridCol w:w="324"/>
        <w:gridCol w:w="326"/>
        <w:gridCol w:w="324"/>
        <w:gridCol w:w="324"/>
        <w:gridCol w:w="326"/>
        <w:gridCol w:w="324"/>
        <w:gridCol w:w="324"/>
        <w:gridCol w:w="326"/>
        <w:gridCol w:w="324"/>
        <w:gridCol w:w="324"/>
        <w:gridCol w:w="326"/>
        <w:gridCol w:w="324"/>
        <w:gridCol w:w="326"/>
      </w:tblGrid>
      <w:tr w14:paraId="7346FEA2">
        <w:tblPrEx>
          <w:tblCellMar>
            <w:top w:w="0" w:type="dxa"/>
            <w:left w:w="0" w:type="dxa"/>
            <w:bottom w:w="0" w:type="dxa"/>
            <w:right w:w="0" w:type="dxa"/>
          </w:tblCellMar>
        </w:tblPrEx>
        <w:trPr>
          <w:trHeight w:val="2328" w:hRule="atLeast"/>
        </w:trPr>
        <w:tc>
          <w:tcPr>
            <w:tcW w:w="323" w:type="dxa"/>
            <w:tcBorders>
              <w:top w:val="single" w:color="auto" w:sz="8" w:space="0"/>
              <w:left w:val="nil"/>
              <w:bottom w:val="single" w:color="auto" w:sz="2" w:space="0"/>
              <w:right w:val="single" w:color="auto" w:sz="2" w:space="0"/>
            </w:tcBorders>
            <w:tcMar>
              <w:left w:w="0" w:type="dxa"/>
              <w:right w:w="0" w:type="dxa"/>
            </w:tcMar>
            <w:vAlign w:val="center"/>
          </w:tcPr>
          <w:p w14:paraId="29BFB064">
            <w:pPr>
              <w:widowControl/>
              <w:spacing w:line="0" w:lineRule="atLeast"/>
              <w:jc w:val="center"/>
              <w:rPr>
                <w:bCs/>
                <w:kern w:val="0"/>
                <w:sz w:val="18"/>
                <w:szCs w:val="18"/>
              </w:rPr>
            </w:pPr>
            <w:r>
              <w:rPr>
                <w:rFonts w:hint="eastAsia"/>
                <w:sz w:val="18"/>
              </w:rPr>
              <w:t>消息</w:t>
            </w:r>
            <w:r>
              <w:rPr>
                <w:sz w:val="18"/>
              </w:rPr>
              <w:t>ID</w:t>
            </w:r>
          </w:p>
        </w:tc>
        <w:tc>
          <w:tcPr>
            <w:tcW w:w="323"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39DEBE86">
            <w:pPr>
              <w:widowControl/>
              <w:spacing w:line="0" w:lineRule="atLeast"/>
              <w:jc w:val="center"/>
              <w:rPr>
                <w:bCs/>
                <w:kern w:val="0"/>
                <w:sz w:val="18"/>
                <w:szCs w:val="18"/>
              </w:rPr>
            </w:pPr>
            <w:r>
              <w:rPr>
                <w:rFonts w:hint="eastAsia"/>
                <w:sz w:val="18"/>
              </w:rPr>
              <w:t>转发指示符</w:t>
            </w:r>
          </w:p>
        </w:tc>
        <w:tc>
          <w:tcPr>
            <w:tcW w:w="325"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313FFE7C">
            <w:pPr>
              <w:jc w:val="center"/>
              <w:rPr>
                <w:sz w:val="18"/>
              </w:rPr>
            </w:pPr>
            <w:r>
              <w:rPr>
                <w:rFonts w:hint="eastAsia"/>
                <w:sz w:val="18"/>
              </w:rPr>
              <w:t>用户</w:t>
            </w:r>
            <w:r>
              <w:rPr>
                <w:sz w:val="18"/>
              </w:rPr>
              <w:t>ID</w:t>
            </w:r>
          </w:p>
          <w:p w14:paraId="7F12B2C9">
            <w:pPr>
              <w:widowControl/>
              <w:spacing w:line="0" w:lineRule="atLeast"/>
              <w:jc w:val="center"/>
              <w:rPr>
                <w:bCs/>
                <w:kern w:val="0"/>
                <w:sz w:val="18"/>
                <w:szCs w:val="18"/>
              </w:rPr>
            </w:pPr>
          </w:p>
        </w:tc>
        <w:tc>
          <w:tcPr>
            <w:tcW w:w="324"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0B61BDC3">
            <w:pPr>
              <w:jc w:val="center"/>
              <w:rPr>
                <w:sz w:val="18"/>
              </w:rPr>
            </w:pPr>
            <w:r>
              <w:rPr>
                <w:rFonts w:hint="eastAsia"/>
                <w:sz w:val="18"/>
              </w:rPr>
              <w:t>航行状态</w:t>
            </w:r>
          </w:p>
          <w:p w14:paraId="3FB99551">
            <w:pPr>
              <w:widowControl/>
              <w:spacing w:line="0" w:lineRule="atLeast"/>
              <w:jc w:val="center"/>
              <w:rPr>
                <w:bCs/>
                <w:kern w:val="0"/>
                <w:sz w:val="18"/>
                <w:szCs w:val="18"/>
              </w:rPr>
            </w:pPr>
          </w:p>
        </w:tc>
        <w:tc>
          <w:tcPr>
            <w:tcW w:w="324" w:type="dxa"/>
            <w:tcBorders>
              <w:top w:val="single" w:color="auto" w:sz="8" w:space="0"/>
              <w:left w:val="single" w:color="auto" w:sz="2" w:space="0"/>
              <w:bottom w:val="single" w:color="auto" w:sz="2" w:space="0"/>
              <w:right w:val="single" w:color="auto" w:sz="2" w:space="0"/>
            </w:tcBorders>
            <w:vAlign w:val="center"/>
          </w:tcPr>
          <w:p w14:paraId="4DA21619">
            <w:pPr>
              <w:jc w:val="center"/>
              <w:rPr>
                <w:sz w:val="18"/>
              </w:rPr>
            </w:pPr>
            <w:r>
              <w:rPr>
                <w:rFonts w:hint="eastAsia"/>
                <w:sz w:val="18"/>
              </w:rPr>
              <w:t>旋转速率</w:t>
            </w:r>
          </w:p>
          <w:p w14:paraId="5E369678">
            <w:pPr>
              <w:widowControl/>
              <w:spacing w:line="0" w:lineRule="atLeast"/>
              <w:jc w:val="center"/>
              <w:rPr>
                <w:sz w:val="18"/>
                <w:szCs w:val="18"/>
              </w:rPr>
            </w:pPr>
          </w:p>
        </w:tc>
        <w:tc>
          <w:tcPr>
            <w:tcW w:w="326" w:type="dxa"/>
            <w:tcBorders>
              <w:top w:val="single" w:color="auto" w:sz="8" w:space="0"/>
              <w:left w:val="single" w:color="auto" w:sz="2" w:space="0"/>
              <w:bottom w:val="single" w:color="auto" w:sz="2" w:space="0"/>
              <w:right w:val="single" w:color="auto" w:sz="2" w:space="0"/>
            </w:tcBorders>
            <w:vAlign w:val="center"/>
          </w:tcPr>
          <w:p w14:paraId="6F376E2E">
            <w:pPr>
              <w:widowControl/>
              <w:spacing w:line="0" w:lineRule="atLeast"/>
              <w:jc w:val="center"/>
              <w:rPr>
                <w:sz w:val="18"/>
                <w:szCs w:val="18"/>
              </w:rPr>
            </w:pPr>
            <w:r>
              <w:rPr>
                <w:rFonts w:hint="eastAsia"/>
                <w:sz w:val="18"/>
              </w:rPr>
              <w:t>对地航速</w:t>
            </w:r>
          </w:p>
        </w:tc>
        <w:tc>
          <w:tcPr>
            <w:tcW w:w="324" w:type="dxa"/>
            <w:tcBorders>
              <w:top w:val="single" w:color="auto" w:sz="8" w:space="0"/>
              <w:left w:val="single" w:color="auto" w:sz="2" w:space="0"/>
              <w:bottom w:val="single" w:color="auto" w:sz="2" w:space="0"/>
              <w:right w:val="single" w:color="auto" w:sz="2" w:space="0"/>
            </w:tcBorders>
            <w:vAlign w:val="center"/>
          </w:tcPr>
          <w:p w14:paraId="3C8ACCD4">
            <w:pPr>
              <w:jc w:val="center"/>
              <w:rPr>
                <w:sz w:val="18"/>
              </w:rPr>
            </w:pPr>
            <w:r>
              <w:rPr>
                <w:rFonts w:hint="eastAsia"/>
                <w:sz w:val="18"/>
              </w:rPr>
              <w:t>位置准确度</w:t>
            </w:r>
          </w:p>
          <w:p w14:paraId="33E0AD12">
            <w:pPr>
              <w:widowControl/>
              <w:spacing w:line="0" w:lineRule="atLeast"/>
              <w:jc w:val="center"/>
              <w:rPr>
                <w:sz w:val="18"/>
                <w:szCs w:val="18"/>
              </w:rPr>
            </w:pPr>
          </w:p>
        </w:tc>
        <w:tc>
          <w:tcPr>
            <w:tcW w:w="324" w:type="dxa"/>
            <w:tcBorders>
              <w:top w:val="single" w:color="auto" w:sz="8" w:space="0"/>
              <w:left w:val="single" w:color="auto" w:sz="2" w:space="0"/>
              <w:bottom w:val="single" w:color="auto" w:sz="2" w:space="0"/>
              <w:right w:val="single" w:color="auto" w:sz="2" w:space="0"/>
            </w:tcBorders>
            <w:vAlign w:val="center"/>
          </w:tcPr>
          <w:p w14:paraId="4D5C4D07">
            <w:pPr>
              <w:widowControl/>
              <w:spacing w:line="0" w:lineRule="atLeast"/>
              <w:jc w:val="center"/>
              <w:rPr>
                <w:sz w:val="18"/>
                <w:szCs w:val="18"/>
              </w:rPr>
            </w:pPr>
            <w:r>
              <w:rPr>
                <w:rFonts w:hint="eastAsia"/>
                <w:sz w:val="18"/>
              </w:rPr>
              <w:t>经度</w:t>
            </w:r>
          </w:p>
        </w:tc>
        <w:tc>
          <w:tcPr>
            <w:tcW w:w="326"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6903D5F0">
            <w:pPr>
              <w:widowControl/>
              <w:spacing w:line="0" w:lineRule="atLeast"/>
              <w:jc w:val="center"/>
              <w:rPr>
                <w:bCs/>
                <w:kern w:val="0"/>
                <w:sz w:val="18"/>
                <w:szCs w:val="18"/>
              </w:rPr>
            </w:pPr>
            <w:r>
              <w:rPr>
                <w:rFonts w:hint="eastAsia"/>
                <w:sz w:val="18"/>
              </w:rPr>
              <w:t>纬度</w:t>
            </w:r>
          </w:p>
        </w:tc>
        <w:tc>
          <w:tcPr>
            <w:tcW w:w="324"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53335491">
            <w:pPr>
              <w:widowControl/>
              <w:spacing w:line="0" w:lineRule="atLeast"/>
              <w:jc w:val="center"/>
              <w:rPr>
                <w:bCs/>
                <w:kern w:val="0"/>
                <w:sz w:val="18"/>
                <w:szCs w:val="18"/>
              </w:rPr>
            </w:pPr>
            <w:r>
              <w:rPr>
                <w:rFonts w:hint="eastAsia"/>
                <w:sz w:val="18"/>
              </w:rPr>
              <w:t>对地航向</w:t>
            </w:r>
          </w:p>
        </w:tc>
        <w:tc>
          <w:tcPr>
            <w:tcW w:w="324"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73402C98">
            <w:pPr>
              <w:widowControl/>
              <w:spacing w:line="0" w:lineRule="atLeast"/>
              <w:jc w:val="center"/>
              <w:rPr>
                <w:bCs/>
                <w:kern w:val="0"/>
                <w:sz w:val="18"/>
                <w:szCs w:val="18"/>
              </w:rPr>
            </w:pPr>
            <w:r>
              <w:rPr>
                <w:rFonts w:hint="eastAsia"/>
                <w:sz w:val="18"/>
              </w:rPr>
              <w:t>实际航向</w:t>
            </w:r>
          </w:p>
        </w:tc>
        <w:tc>
          <w:tcPr>
            <w:tcW w:w="326" w:type="dxa"/>
            <w:tcBorders>
              <w:top w:val="single" w:color="auto" w:sz="8" w:space="0"/>
              <w:left w:val="single" w:color="auto" w:sz="2" w:space="0"/>
              <w:bottom w:val="single" w:color="auto" w:sz="2" w:space="0"/>
              <w:right w:val="single" w:color="auto" w:sz="2" w:space="0"/>
            </w:tcBorders>
            <w:vAlign w:val="center"/>
          </w:tcPr>
          <w:p w14:paraId="7FFBAEF6">
            <w:pPr>
              <w:widowControl/>
              <w:spacing w:line="0" w:lineRule="atLeast"/>
              <w:jc w:val="center"/>
              <w:rPr>
                <w:sz w:val="18"/>
                <w:szCs w:val="18"/>
              </w:rPr>
            </w:pPr>
            <w:r>
              <w:rPr>
                <w:rFonts w:hint="eastAsia"/>
                <w:sz w:val="18"/>
              </w:rPr>
              <w:t>时间戳</w:t>
            </w:r>
          </w:p>
        </w:tc>
        <w:tc>
          <w:tcPr>
            <w:tcW w:w="324" w:type="dxa"/>
            <w:tcBorders>
              <w:top w:val="single" w:color="auto" w:sz="8" w:space="0"/>
              <w:left w:val="single" w:color="auto" w:sz="2" w:space="0"/>
              <w:bottom w:val="single" w:color="auto" w:sz="2" w:space="0"/>
              <w:right w:val="single" w:color="auto" w:sz="2" w:space="0"/>
            </w:tcBorders>
            <w:vAlign w:val="center"/>
          </w:tcPr>
          <w:p w14:paraId="75741B5C">
            <w:pPr>
              <w:widowControl/>
              <w:spacing w:line="0" w:lineRule="atLeast"/>
              <w:jc w:val="center"/>
              <w:rPr>
                <w:sz w:val="18"/>
                <w:szCs w:val="18"/>
              </w:rPr>
            </w:pPr>
            <w:r>
              <w:rPr>
                <w:rFonts w:hint="eastAsia"/>
                <w:sz w:val="18"/>
              </w:rPr>
              <w:t>特定操纵指示符</w:t>
            </w:r>
          </w:p>
        </w:tc>
        <w:tc>
          <w:tcPr>
            <w:tcW w:w="324" w:type="dxa"/>
            <w:tcBorders>
              <w:top w:val="single" w:color="auto" w:sz="8" w:space="0"/>
              <w:left w:val="single" w:color="auto" w:sz="2" w:space="0"/>
              <w:bottom w:val="single" w:color="auto" w:sz="2" w:space="0"/>
              <w:right w:val="single" w:color="auto" w:sz="2" w:space="0"/>
            </w:tcBorders>
            <w:vAlign w:val="center"/>
          </w:tcPr>
          <w:p w14:paraId="024A8C57">
            <w:pPr>
              <w:jc w:val="center"/>
              <w:rPr>
                <w:sz w:val="18"/>
              </w:rPr>
            </w:pPr>
            <w:r>
              <w:rPr>
                <w:sz w:val="18"/>
              </w:rPr>
              <w:t>R</w:t>
            </w:r>
          </w:p>
          <w:p w14:paraId="00F69916">
            <w:pPr>
              <w:jc w:val="center"/>
              <w:rPr>
                <w:sz w:val="18"/>
              </w:rPr>
            </w:pPr>
            <w:r>
              <w:rPr>
                <w:sz w:val="18"/>
              </w:rPr>
              <w:t>A</w:t>
            </w:r>
          </w:p>
          <w:p w14:paraId="0F5B8C4E">
            <w:pPr>
              <w:jc w:val="center"/>
              <w:rPr>
                <w:sz w:val="18"/>
              </w:rPr>
            </w:pPr>
            <w:r>
              <w:rPr>
                <w:sz w:val="18"/>
              </w:rPr>
              <w:t>I</w:t>
            </w:r>
          </w:p>
          <w:p w14:paraId="4622565C">
            <w:pPr>
              <w:widowControl/>
              <w:spacing w:line="0" w:lineRule="atLeast"/>
              <w:jc w:val="center"/>
              <w:rPr>
                <w:sz w:val="18"/>
                <w:szCs w:val="18"/>
              </w:rPr>
            </w:pPr>
            <w:r>
              <w:rPr>
                <w:sz w:val="18"/>
              </w:rPr>
              <w:t>M</w:t>
            </w:r>
            <w:r>
              <w:rPr>
                <w:rFonts w:hint="eastAsia"/>
                <w:sz w:val="18"/>
              </w:rPr>
              <w:t>状态</w:t>
            </w:r>
          </w:p>
        </w:tc>
        <w:tc>
          <w:tcPr>
            <w:tcW w:w="326" w:type="dxa"/>
            <w:tcBorders>
              <w:top w:val="single" w:color="auto" w:sz="8" w:space="0"/>
              <w:left w:val="single" w:color="auto" w:sz="2" w:space="0"/>
              <w:bottom w:val="single" w:color="auto" w:sz="2" w:space="0"/>
              <w:right w:val="single" w:color="auto" w:sz="2" w:space="0"/>
            </w:tcBorders>
            <w:vAlign w:val="center"/>
          </w:tcPr>
          <w:p w14:paraId="2E57DFD2">
            <w:pPr>
              <w:widowControl/>
              <w:spacing w:line="0" w:lineRule="atLeast"/>
              <w:jc w:val="center"/>
              <w:rPr>
                <w:sz w:val="18"/>
                <w:szCs w:val="18"/>
              </w:rPr>
            </w:pPr>
            <w:r>
              <w:rPr>
                <w:rFonts w:hint="eastAsia"/>
                <w:sz w:val="18"/>
              </w:rPr>
              <w:t>通信状态</w:t>
            </w:r>
          </w:p>
        </w:tc>
        <w:tc>
          <w:tcPr>
            <w:tcW w:w="324"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7C324384">
            <w:pPr>
              <w:widowControl/>
              <w:spacing w:line="0" w:lineRule="atLeast"/>
              <w:jc w:val="center"/>
              <w:rPr>
                <w:bCs/>
                <w:kern w:val="0"/>
                <w:sz w:val="18"/>
                <w:szCs w:val="18"/>
              </w:rPr>
            </w:pPr>
            <w:r>
              <w:rPr>
                <w:rFonts w:hint="eastAsia"/>
                <w:sz w:val="18"/>
              </w:rPr>
              <w:t>备用</w:t>
            </w:r>
          </w:p>
        </w:tc>
        <w:tc>
          <w:tcPr>
            <w:tcW w:w="324"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2F55230E">
            <w:pPr>
              <w:widowControl/>
              <w:spacing w:line="0" w:lineRule="atLeast"/>
              <w:jc w:val="center"/>
              <w:rPr>
                <w:sz w:val="18"/>
                <w:szCs w:val="18"/>
              </w:rPr>
            </w:pPr>
            <w:r>
              <w:rPr>
                <w:sz w:val="18"/>
                <w:szCs w:val="18"/>
              </w:rPr>
              <w:t>M</w:t>
            </w:r>
          </w:p>
          <w:p w14:paraId="702E8C8D">
            <w:pPr>
              <w:widowControl/>
              <w:spacing w:line="0" w:lineRule="atLeast"/>
              <w:jc w:val="center"/>
              <w:rPr>
                <w:sz w:val="18"/>
                <w:szCs w:val="18"/>
              </w:rPr>
            </w:pPr>
            <w:r>
              <w:rPr>
                <w:sz w:val="18"/>
                <w:szCs w:val="18"/>
              </w:rPr>
              <w:t>M</w:t>
            </w:r>
          </w:p>
          <w:p w14:paraId="44D2ED77">
            <w:pPr>
              <w:widowControl/>
              <w:spacing w:line="0" w:lineRule="atLeast"/>
              <w:jc w:val="center"/>
              <w:rPr>
                <w:sz w:val="18"/>
                <w:szCs w:val="18"/>
              </w:rPr>
            </w:pPr>
            <w:r>
              <w:rPr>
                <w:sz w:val="18"/>
                <w:szCs w:val="18"/>
              </w:rPr>
              <w:t>S</w:t>
            </w:r>
          </w:p>
          <w:p w14:paraId="6AECCBF7">
            <w:pPr>
              <w:widowControl/>
              <w:spacing w:line="0" w:lineRule="atLeast"/>
              <w:jc w:val="center"/>
              <w:rPr>
                <w:sz w:val="18"/>
                <w:szCs w:val="18"/>
              </w:rPr>
            </w:pPr>
            <w:r>
              <w:rPr>
                <w:sz w:val="18"/>
                <w:szCs w:val="18"/>
              </w:rPr>
              <w:t>I</w:t>
            </w:r>
          </w:p>
          <w:p w14:paraId="1959A57D">
            <w:pPr>
              <w:widowControl/>
              <w:spacing w:line="0" w:lineRule="atLeast"/>
              <w:jc w:val="center"/>
              <w:rPr>
                <w:sz w:val="18"/>
                <w:szCs w:val="18"/>
              </w:rPr>
            </w:pPr>
            <w:r>
              <w:rPr>
                <w:rFonts w:hint="eastAsia"/>
                <w:sz w:val="18"/>
                <w:szCs w:val="18"/>
              </w:rPr>
              <w:t>编</w:t>
            </w:r>
          </w:p>
          <w:p w14:paraId="1F2E6F79">
            <w:pPr>
              <w:widowControl/>
              <w:spacing w:line="0" w:lineRule="atLeast"/>
              <w:jc w:val="center"/>
              <w:rPr>
                <w:bCs/>
                <w:kern w:val="0"/>
                <w:sz w:val="18"/>
                <w:szCs w:val="18"/>
              </w:rPr>
            </w:pPr>
            <w:r>
              <w:rPr>
                <w:rFonts w:hint="eastAsia"/>
                <w:sz w:val="18"/>
                <w:szCs w:val="18"/>
              </w:rPr>
              <w:t>号</w:t>
            </w:r>
          </w:p>
        </w:tc>
        <w:tc>
          <w:tcPr>
            <w:tcW w:w="326"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53773E3C">
            <w:pPr>
              <w:widowControl/>
              <w:spacing w:line="0" w:lineRule="atLeast"/>
              <w:jc w:val="center"/>
              <w:rPr>
                <w:sz w:val="18"/>
                <w:szCs w:val="18"/>
              </w:rPr>
            </w:pPr>
            <w:r>
              <w:rPr>
                <w:sz w:val="18"/>
                <w:szCs w:val="18"/>
              </w:rPr>
              <w:t>A</w:t>
            </w:r>
          </w:p>
          <w:p w14:paraId="209B765D">
            <w:pPr>
              <w:widowControl/>
              <w:spacing w:line="0" w:lineRule="atLeast"/>
              <w:jc w:val="center"/>
              <w:rPr>
                <w:sz w:val="18"/>
                <w:szCs w:val="18"/>
              </w:rPr>
            </w:pPr>
            <w:r>
              <w:rPr>
                <w:sz w:val="18"/>
                <w:szCs w:val="18"/>
              </w:rPr>
              <w:t>I</w:t>
            </w:r>
          </w:p>
          <w:p w14:paraId="07189D37">
            <w:pPr>
              <w:widowControl/>
              <w:spacing w:line="0" w:lineRule="atLeast"/>
              <w:jc w:val="center"/>
              <w:rPr>
                <w:sz w:val="18"/>
                <w:szCs w:val="18"/>
              </w:rPr>
            </w:pPr>
            <w:r>
              <w:rPr>
                <w:sz w:val="18"/>
                <w:szCs w:val="18"/>
              </w:rPr>
              <w:t>S</w:t>
            </w:r>
          </w:p>
          <w:p w14:paraId="5653E8C6">
            <w:pPr>
              <w:widowControl/>
              <w:spacing w:line="0" w:lineRule="atLeast"/>
              <w:jc w:val="center"/>
              <w:rPr>
                <w:sz w:val="18"/>
                <w:szCs w:val="18"/>
              </w:rPr>
            </w:pPr>
            <w:r>
              <w:rPr>
                <w:rFonts w:hint="eastAsia"/>
                <w:sz w:val="18"/>
                <w:szCs w:val="18"/>
              </w:rPr>
              <w:t>版</w:t>
            </w:r>
          </w:p>
          <w:p w14:paraId="6C15CAB2">
            <w:pPr>
              <w:widowControl/>
              <w:spacing w:line="0" w:lineRule="atLeast"/>
              <w:jc w:val="center"/>
              <w:rPr>
                <w:bCs/>
                <w:spacing w:val="-8"/>
                <w:kern w:val="0"/>
                <w:sz w:val="18"/>
                <w:szCs w:val="18"/>
              </w:rPr>
            </w:pPr>
            <w:r>
              <w:rPr>
                <w:rFonts w:hint="eastAsia"/>
                <w:sz w:val="18"/>
                <w:szCs w:val="18"/>
              </w:rPr>
              <w:t>本</w:t>
            </w:r>
          </w:p>
        </w:tc>
        <w:tc>
          <w:tcPr>
            <w:tcW w:w="324"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1B0DF58B">
            <w:pPr>
              <w:widowControl/>
              <w:spacing w:line="0" w:lineRule="atLeast"/>
              <w:jc w:val="center"/>
              <w:rPr>
                <w:sz w:val="18"/>
                <w:szCs w:val="18"/>
              </w:rPr>
            </w:pPr>
            <w:r>
              <w:rPr>
                <w:sz w:val="18"/>
                <w:szCs w:val="18"/>
              </w:rPr>
              <w:t>I</w:t>
            </w:r>
          </w:p>
          <w:p w14:paraId="0191981D">
            <w:pPr>
              <w:widowControl/>
              <w:spacing w:line="0" w:lineRule="atLeast"/>
              <w:jc w:val="center"/>
              <w:rPr>
                <w:sz w:val="18"/>
                <w:szCs w:val="18"/>
              </w:rPr>
            </w:pPr>
            <w:r>
              <w:rPr>
                <w:sz w:val="18"/>
                <w:szCs w:val="18"/>
              </w:rPr>
              <w:t>M</w:t>
            </w:r>
          </w:p>
          <w:p w14:paraId="49853001">
            <w:pPr>
              <w:widowControl/>
              <w:spacing w:line="0" w:lineRule="atLeast"/>
              <w:jc w:val="center"/>
              <w:rPr>
                <w:sz w:val="18"/>
                <w:szCs w:val="18"/>
              </w:rPr>
            </w:pPr>
            <w:r>
              <w:rPr>
                <w:sz w:val="18"/>
                <w:szCs w:val="18"/>
              </w:rPr>
              <w:t>O</w:t>
            </w:r>
          </w:p>
          <w:p w14:paraId="158F7B4C">
            <w:pPr>
              <w:widowControl/>
              <w:spacing w:line="0" w:lineRule="atLeast"/>
              <w:jc w:val="center"/>
              <w:rPr>
                <w:sz w:val="18"/>
                <w:szCs w:val="18"/>
              </w:rPr>
            </w:pPr>
            <w:r>
              <w:rPr>
                <w:rFonts w:hint="eastAsia"/>
                <w:sz w:val="18"/>
                <w:szCs w:val="18"/>
              </w:rPr>
              <w:t>编</w:t>
            </w:r>
          </w:p>
          <w:p w14:paraId="3C79C4E3">
            <w:pPr>
              <w:widowControl/>
              <w:spacing w:line="0" w:lineRule="atLeast"/>
              <w:jc w:val="center"/>
              <w:rPr>
                <w:bCs/>
                <w:kern w:val="0"/>
                <w:sz w:val="18"/>
                <w:szCs w:val="18"/>
              </w:rPr>
            </w:pPr>
            <w:r>
              <w:rPr>
                <w:rFonts w:hint="eastAsia"/>
                <w:sz w:val="18"/>
                <w:szCs w:val="18"/>
              </w:rPr>
              <w:t>号</w:t>
            </w:r>
          </w:p>
        </w:tc>
        <w:tc>
          <w:tcPr>
            <w:tcW w:w="324"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26830DBC">
            <w:pPr>
              <w:widowControl/>
              <w:spacing w:line="0" w:lineRule="atLeast"/>
              <w:jc w:val="center"/>
              <w:rPr>
                <w:bCs/>
                <w:kern w:val="0"/>
                <w:sz w:val="18"/>
                <w:szCs w:val="18"/>
              </w:rPr>
            </w:pPr>
            <w:r>
              <w:rPr>
                <w:rFonts w:hint="eastAsia"/>
                <w:bCs/>
                <w:kern w:val="0"/>
                <w:sz w:val="18"/>
                <w:szCs w:val="18"/>
              </w:rPr>
              <w:t>呼号</w:t>
            </w:r>
          </w:p>
        </w:tc>
        <w:tc>
          <w:tcPr>
            <w:tcW w:w="326" w:type="dxa"/>
            <w:tcBorders>
              <w:top w:val="single" w:color="auto" w:sz="8" w:space="0"/>
              <w:left w:val="single" w:color="auto" w:sz="2" w:space="0"/>
              <w:bottom w:val="single" w:color="auto" w:sz="2" w:space="0"/>
              <w:right w:val="single" w:color="auto" w:sz="2" w:space="0"/>
            </w:tcBorders>
            <w:vAlign w:val="center"/>
          </w:tcPr>
          <w:p w14:paraId="0CB2B3E6">
            <w:pPr>
              <w:widowControl/>
              <w:spacing w:line="0" w:lineRule="atLeast"/>
              <w:jc w:val="center"/>
              <w:rPr>
                <w:bCs/>
                <w:kern w:val="0"/>
                <w:sz w:val="18"/>
                <w:szCs w:val="18"/>
              </w:rPr>
            </w:pPr>
            <w:r>
              <w:rPr>
                <w:rFonts w:hint="eastAsia"/>
                <w:bCs/>
                <w:kern w:val="0"/>
                <w:sz w:val="18"/>
                <w:szCs w:val="18"/>
              </w:rPr>
              <w:t>船舶名称</w:t>
            </w:r>
          </w:p>
        </w:tc>
        <w:tc>
          <w:tcPr>
            <w:tcW w:w="324"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3EAC46C9">
            <w:pPr>
              <w:widowControl/>
              <w:spacing w:line="0" w:lineRule="atLeast"/>
              <w:jc w:val="center"/>
              <w:rPr>
                <w:bCs/>
                <w:kern w:val="0"/>
                <w:sz w:val="18"/>
                <w:szCs w:val="18"/>
              </w:rPr>
            </w:pPr>
            <w:r>
              <w:rPr>
                <w:rFonts w:hint="eastAsia"/>
                <w:bCs/>
                <w:kern w:val="0"/>
                <w:sz w:val="18"/>
                <w:szCs w:val="18"/>
              </w:rPr>
              <w:t>船舶和货物类型</w:t>
            </w:r>
          </w:p>
        </w:tc>
        <w:tc>
          <w:tcPr>
            <w:tcW w:w="324" w:type="dxa"/>
            <w:tcBorders>
              <w:top w:val="single" w:color="auto" w:sz="8" w:space="0"/>
              <w:left w:val="single" w:color="auto" w:sz="2" w:space="0"/>
              <w:bottom w:val="single" w:color="auto" w:sz="2" w:space="0"/>
              <w:right w:val="single" w:color="auto" w:sz="2" w:space="0"/>
            </w:tcBorders>
            <w:tcMar>
              <w:left w:w="0" w:type="dxa"/>
              <w:right w:w="0" w:type="dxa"/>
            </w:tcMar>
            <w:vAlign w:val="center"/>
          </w:tcPr>
          <w:p w14:paraId="72246AC1">
            <w:pPr>
              <w:widowControl/>
              <w:spacing w:line="0" w:lineRule="atLeast"/>
              <w:jc w:val="center"/>
              <w:rPr>
                <w:bCs/>
                <w:kern w:val="0"/>
                <w:sz w:val="18"/>
                <w:szCs w:val="18"/>
              </w:rPr>
            </w:pPr>
            <w:r>
              <w:rPr>
                <w:rFonts w:hint="eastAsia"/>
                <w:bCs/>
                <w:kern w:val="0"/>
                <w:sz w:val="18"/>
                <w:szCs w:val="18"/>
              </w:rPr>
              <w:t>总体尺寸和位置参考</w:t>
            </w:r>
          </w:p>
        </w:tc>
        <w:tc>
          <w:tcPr>
            <w:tcW w:w="326" w:type="dxa"/>
            <w:tcBorders>
              <w:top w:val="single" w:color="auto" w:sz="8" w:space="0"/>
              <w:left w:val="single" w:color="auto" w:sz="2" w:space="0"/>
              <w:bottom w:val="single" w:color="auto" w:sz="2" w:space="0"/>
              <w:right w:val="single" w:color="auto" w:sz="2" w:space="0"/>
            </w:tcBorders>
            <w:vAlign w:val="center"/>
          </w:tcPr>
          <w:p w14:paraId="7A2050DE">
            <w:pPr>
              <w:spacing w:line="0" w:lineRule="atLeast"/>
              <w:jc w:val="center"/>
              <w:rPr>
                <w:sz w:val="18"/>
                <w:szCs w:val="18"/>
              </w:rPr>
            </w:pPr>
            <w:r>
              <w:rPr>
                <w:rFonts w:hint="eastAsia"/>
                <w:sz w:val="18"/>
                <w:szCs w:val="18"/>
              </w:rPr>
              <w:t>定位装置类型</w:t>
            </w:r>
          </w:p>
        </w:tc>
        <w:tc>
          <w:tcPr>
            <w:tcW w:w="324" w:type="dxa"/>
            <w:tcBorders>
              <w:top w:val="single" w:color="auto" w:sz="8" w:space="0"/>
              <w:left w:val="single" w:color="auto" w:sz="2" w:space="0"/>
              <w:bottom w:val="single" w:color="auto" w:sz="2" w:space="0"/>
              <w:right w:val="single" w:color="auto" w:sz="2" w:space="0"/>
            </w:tcBorders>
            <w:vAlign w:val="center"/>
          </w:tcPr>
          <w:p w14:paraId="44CB3E13">
            <w:pPr>
              <w:spacing w:line="0" w:lineRule="atLeast"/>
              <w:jc w:val="center"/>
              <w:rPr>
                <w:sz w:val="18"/>
                <w:szCs w:val="18"/>
              </w:rPr>
            </w:pPr>
            <w:r>
              <w:rPr>
                <w:rFonts w:hint="eastAsia"/>
                <w:sz w:val="18"/>
                <w:szCs w:val="18"/>
              </w:rPr>
              <w:t>估计到达时间</w:t>
            </w:r>
          </w:p>
        </w:tc>
        <w:tc>
          <w:tcPr>
            <w:tcW w:w="324" w:type="dxa"/>
            <w:tcBorders>
              <w:top w:val="single" w:color="auto" w:sz="8" w:space="0"/>
              <w:left w:val="single" w:color="auto" w:sz="2" w:space="0"/>
              <w:bottom w:val="single" w:color="auto" w:sz="2" w:space="0"/>
              <w:right w:val="single" w:color="auto" w:sz="2" w:space="0"/>
            </w:tcBorders>
            <w:vAlign w:val="center"/>
          </w:tcPr>
          <w:p w14:paraId="44192842">
            <w:pPr>
              <w:spacing w:line="0" w:lineRule="atLeast"/>
              <w:jc w:val="center"/>
              <w:rPr>
                <w:sz w:val="18"/>
                <w:szCs w:val="18"/>
              </w:rPr>
            </w:pPr>
            <w:r>
              <w:rPr>
                <w:rFonts w:hint="eastAsia"/>
                <w:sz w:val="18"/>
                <w:szCs w:val="18"/>
              </w:rPr>
              <w:t>最大静态吃水</w:t>
            </w:r>
          </w:p>
        </w:tc>
        <w:tc>
          <w:tcPr>
            <w:tcW w:w="326" w:type="dxa"/>
            <w:tcBorders>
              <w:top w:val="single" w:color="auto" w:sz="8" w:space="0"/>
              <w:left w:val="single" w:color="auto" w:sz="2" w:space="0"/>
              <w:bottom w:val="single" w:color="auto" w:sz="2" w:space="0"/>
              <w:right w:val="single" w:color="auto" w:sz="2" w:space="0"/>
            </w:tcBorders>
            <w:vAlign w:val="center"/>
          </w:tcPr>
          <w:p w14:paraId="142A3F26">
            <w:pPr>
              <w:spacing w:line="0" w:lineRule="atLeast"/>
              <w:jc w:val="center"/>
              <w:rPr>
                <w:sz w:val="18"/>
                <w:szCs w:val="18"/>
              </w:rPr>
            </w:pPr>
            <w:r>
              <w:rPr>
                <w:rFonts w:hint="eastAsia"/>
                <w:sz w:val="18"/>
                <w:szCs w:val="18"/>
              </w:rPr>
              <w:t>目的地</w:t>
            </w:r>
          </w:p>
        </w:tc>
        <w:tc>
          <w:tcPr>
            <w:tcW w:w="324" w:type="dxa"/>
            <w:tcBorders>
              <w:top w:val="single" w:color="auto" w:sz="8" w:space="0"/>
              <w:left w:val="single" w:color="auto" w:sz="2" w:space="0"/>
              <w:bottom w:val="single" w:color="auto" w:sz="2" w:space="0"/>
              <w:right w:val="single" w:color="auto" w:sz="2" w:space="0"/>
            </w:tcBorders>
            <w:vAlign w:val="center"/>
          </w:tcPr>
          <w:p w14:paraId="33C5601C">
            <w:pPr>
              <w:spacing w:line="0" w:lineRule="atLeast"/>
              <w:jc w:val="center"/>
              <w:rPr>
                <w:sz w:val="18"/>
                <w:szCs w:val="18"/>
              </w:rPr>
            </w:pPr>
            <w:r>
              <w:rPr>
                <w:rFonts w:hint="eastAsia"/>
                <w:sz w:val="18"/>
                <w:szCs w:val="18"/>
              </w:rPr>
              <w:t>数据终端准备</w:t>
            </w:r>
          </w:p>
        </w:tc>
        <w:tc>
          <w:tcPr>
            <w:tcW w:w="326" w:type="dxa"/>
            <w:tcBorders>
              <w:top w:val="single" w:color="auto" w:sz="8" w:space="0"/>
              <w:left w:val="single" w:color="auto" w:sz="2" w:space="0"/>
              <w:bottom w:val="single" w:color="auto" w:sz="2" w:space="0"/>
            </w:tcBorders>
            <w:tcMar>
              <w:left w:w="0" w:type="dxa"/>
              <w:right w:w="0" w:type="dxa"/>
            </w:tcMar>
            <w:vAlign w:val="center"/>
          </w:tcPr>
          <w:p w14:paraId="3604DAB4">
            <w:pPr>
              <w:spacing w:line="0" w:lineRule="atLeast"/>
              <w:jc w:val="center"/>
              <w:rPr>
                <w:bCs/>
                <w:kern w:val="0"/>
                <w:sz w:val="18"/>
                <w:szCs w:val="18"/>
              </w:rPr>
            </w:pPr>
            <w:r>
              <w:rPr>
                <w:rFonts w:hint="eastAsia"/>
                <w:bCs/>
                <w:kern w:val="0"/>
                <w:sz w:val="18"/>
                <w:szCs w:val="18"/>
              </w:rPr>
              <w:t>比特数目</w:t>
            </w:r>
          </w:p>
        </w:tc>
      </w:tr>
      <w:tr w14:paraId="023B1F02">
        <w:tblPrEx>
          <w:tblCellMar>
            <w:top w:w="0" w:type="dxa"/>
            <w:left w:w="0" w:type="dxa"/>
            <w:bottom w:w="0" w:type="dxa"/>
            <w:right w:w="0" w:type="dxa"/>
          </w:tblCellMar>
        </w:tblPrEx>
        <w:trPr>
          <w:trHeight w:val="340" w:hRule="atLeast"/>
        </w:trPr>
        <w:tc>
          <w:tcPr>
            <w:tcW w:w="323" w:type="dxa"/>
            <w:tcBorders>
              <w:top w:val="single" w:color="auto" w:sz="2" w:space="0"/>
              <w:left w:val="nil"/>
              <w:bottom w:val="single" w:color="auto" w:sz="2" w:space="0"/>
              <w:right w:val="single" w:color="auto" w:sz="2" w:space="0"/>
            </w:tcBorders>
            <w:noWrap/>
            <w:tcMar>
              <w:left w:w="0" w:type="dxa"/>
              <w:right w:w="0" w:type="dxa"/>
            </w:tcMar>
            <w:vAlign w:val="center"/>
          </w:tcPr>
          <w:p w14:paraId="05A3857D">
            <w:pPr>
              <w:widowControl/>
              <w:jc w:val="center"/>
              <w:rPr>
                <w:bCs/>
                <w:kern w:val="0"/>
                <w:sz w:val="18"/>
                <w:szCs w:val="18"/>
              </w:rPr>
            </w:pPr>
            <w:r>
              <w:rPr>
                <w:rFonts w:hint="eastAsia"/>
                <w:bCs/>
                <w:kern w:val="0"/>
                <w:sz w:val="18"/>
                <w:szCs w:val="18"/>
              </w:rPr>
              <w:t>甲</w:t>
            </w:r>
          </w:p>
        </w:tc>
        <w:tc>
          <w:tcPr>
            <w:tcW w:w="32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D44D0F8">
            <w:pPr>
              <w:widowControl/>
              <w:jc w:val="center"/>
              <w:rPr>
                <w:bCs/>
                <w:kern w:val="0"/>
                <w:sz w:val="18"/>
                <w:szCs w:val="18"/>
              </w:rPr>
            </w:pPr>
            <w:r>
              <w:rPr>
                <w:rFonts w:hint="eastAsia"/>
                <w:bCs/>
                <w:kern w:val="0"/>
                <w:sz w:val="18"/>
                <w:szCs w:val="18"/>
              </w:rPr>
              <w:t>乙</w:t>
            </w:r>
          </w:p>
        </w:tc>
        <w:tc>
          <w:tcPr>
            <w:tcW w:w="32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4119BA8">
            <w:pPr>
              <w:widowControl/>
              <w:jc w:val="center"/>
              <w:rPr>
                <w:bCs/>
                <w:kern w:val="0"/>
                <w:sz w:val="18"/>
                <w:szCs w:val="18"/>
              </w:rPr>
            </w:pPr>
            <w:r>
              <w:rPr>
                <w:rFonts w:hint="eastAsia"/>
                <w:bCs/>
                <w:kern w:val="0"/>
                <w:sz w:val="18"/>
                <w:szCs w:val="18"/>
              </w:rPr>
              <w:t>丙</w:t>
            </w: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28D1C54">
            <w:pPr>
              <w:widowControl/>
              <w:jc w:val="center"/>
              <w:rPr>
                <w:bCs/>
                <w:kern w:val="0"/>
                <w:sz w:val="18"/>
                <w:szCs w:val="18"/>
              </w:rPr>
            </w:pPr>
            <w:r>
              <w:rPr>
                <w:rFonts w:hint="eastAsia"/>
                <w:bCs/>
                <w:kern w:val="0"/>
                <w:sz w:val="18"/>
                <w:szCs w:val="18"/>
              </w:rPr>
              <w:t>丁</w:t>
            </w:r>
          </w:p>
        </w:tc>
        <w:tc>
          <w:tcPr>
            <w:tcW w:w="324" w:type="dxa"/>
            <w:tcBorders>
              <w:top w:val="single" w:color="auto" w:sz="2" w:space="0"/>
              <w:left w:val="single" w:color="auto" w:sz="2" w:space="0"/>
              <w:bottom w:val="single" w:color="auto" w:sz="2" w:space="0"/>
              <w:right w:val="single" w:color="auto" w:sz="2" w:space="0"/>
            </w:tcBorders>
            <w:vAlign w:val="center"/>
          </w:tcPr>
          <w:p w14:paraId="6A848101">
            <w:pPr>
              <w:widowControl/>
              <w:jc w:val="center"/>
              <w:rPr>
                <w:bCs/>
                <w:kern w:val="0"/>
                <w:sz w:val="18"/>
                <w:szCs w:val="18"/>
              </w:rPr>
            </w:pPr>
            <w:r>
              <w:rPr>
                <w:bCs/>
                <w:kern w:val="0"/>
                <w:sz w:val="18"/>
                <w:szCs w:val="18"/>
              </w:rPr>
              <w:t>01</w:t>
            </w:r>
          </w:p>
        </w:tc>
        <w:tc>
          <w:tcPr>
            <w:tcW w:w="326" w:type="dxa"/>
            <w:tcBorders>
              <w:top w:val="single" w:color="auto" w:sz="2" w:space="0"/>
              <w:left w:val="single" w:color="auto" w:sz="2" w:space="0"/>
              <w:bottom w:val="single" w:color="auto" w:sz="2" w:space="0"/>
              <w:right w:val="single" w:color="auto" w:sz="2" w:space="0"/>
            </w:tcBorders>
            <w:vAlign w:val="center"/>
          </w:tcPr>
          <w:p w14:paraId="7855EFEE">
            <w:pPr>
              <w:widowControl/>
              <w:jc w:val="center"/>
              <w:rPr>
                <w:bCs/>
                <w:kern w:val="0"/>
                <w:sz w:val="18"/>
                <w:szCs w:val="18"/>
              </w:rPr>
            </w:pPr>
            <w:r>
              <w:rPr>
                <w:bCs/>
                <w:kern w:val="0"/>
                <w:sz w:val="18"/>
                <w:szCs w:val="18"/>
              </w:rPr>
              <w:t>02</w:t>
            </w:r>
          </w:p>
        </w:tc>
        <w:tc>
          <w:tcPr>
            <w:tcW w:w="324" w:type="dxa"/>
            <w:tcBorders>
              <w:top w:val="single" w:color="auto" w:sz="2" w:space="0"/>
              <w:left w:val="single" w:color="auto" w:sz="2" w:space="0"/>
              <w:bottom w:val="single" w:color="auto" w:sz="2" w:space="0"/>
              <w:right w:val="single" w:color="auto" w:sz="2" w:space="0"/>
            </w:tcBorders>
            <w:vAlign w:val="center"/>
          </w:tcPr>
          <w:p w14:paraId="13E2853C">
            <w:pPr>
              <w:widowControl/>
              <w:jc w:val="center"/>
              <w:rPr>
                <w:bCs/>
                <w:kern w:val="0"/>
                <w:sz w:val="18"/>
                <w:szCs w:val="18"/>
              </w:rPr>
            </w:pPr>
            <w:r>
              <w:rPr>
                <w:rFonts w:hint="eastAsia"/>
                <w:bCs/>
                <w:kern w:val="0"/>
                <w:sz w:val="18"/>
                <w:szCs w:val="18"/>
              </w:rPr>
              <w:t>戊</w:t>
            </w:r>
          </w:p>
        </w:tc>
        <w:tc>
          <w:tcPr>
            <w:tcW w:w="324" w:type="dxa"/>
            <w:tcBorders>
              <w:top w:val="single" w:color="auto" w:sz="2" w:space="0"/>
              <w:left w:val="single" w:color="auto" w:sz="2" w:space="0"/>
              <w:bottom w:val="single" w:color="auto" w:sz="2" w:space="0"/>
              <w:right w:val="single" w:color="auto" w:sz="2" w:space="0"/>
            </w:tcBorders>
            <w:vAlign w:val="center"/>
          </w:tcPr>
          <w:p w14:paraId="741E075D">
            <w:pPr>
              <w:widowControl/>
              <w:jc w:val="center"/>
              <w:rPr>
                <w:bCs/>
                <w:kern w:val="0"/>
                <w:sz w:val="18"/>
                <w:szCs w:val="18"/>
              </w:rPr>
            </w:pPr>
            <w:r>
              <w:rPr>
                <w:bCs/>
                <w:kern w:val="0"/>
                <w:sz w:val="18"/>
                <w:szCs w:val="18"/>
              </w:rPr>
              <w:t>03</w:t>
            </w:r>
          </w:p>
        </w:tc>
        <w:tc>
          <w:tcPr>
            <w:tcW w:w="326"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F0D804F">
            <w:pPr>
              <w:widowControl/>
              <w:jc w:val="center"/>
              <w:rPr>
                <w:bCs/>
                <w:kern w:val="0"/>
                <w:sz w:val="18"/>
                <w:szCs w:val="18"/>
              </w:rPr>
            </w:pPr>
            <w:r>
              <w:rPr>
                <w:bCs/>
                <w:kern w:val="0"/>
                <w:sz w:val="18"/>
                <w:szCs w:val="18"/>
              </w:rPr>
              <w:t>04</w:t>
            </w: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400248E">
            <w:pPr>
              <w:widowControl/>
              <w:jc w:val="center"/>
              <w:rPr>
                <w:bCs/>
                <w:kern w:val="0"/>
                <w:sz w:val="18"/>
                <w:szCs w:val="18"/>
              </w:rPr>
            </w:pPr>
            <w:r>
              <w:rPr>
                <w:rFonts w:hint="eastAsia"/>
                <w:bCs/>
                <w:kern w:val="0"/>
                <w:sz w:val="18"/>
                <w:szCs w:val="18"/>
              </w:rPr>
              <w:t>己</w:t>
            </w: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4870480">
            <w:pPr>
              <w:widowControl/>
              <w:jc w:val="center"/>
              <w:rPr>
                <w:bCs/>
                <w:kern w:val="0"/>
                <w:sz w:val="18"/>
                <w:szCs w:val="18"/>
              </w:rPr>
            </w:pPr>
            <w:r>
              <w:rPr>
                <w:rFonts w:hint="eastAsia"/>
                <w:bCs/>
                <w:kern w:val="0"/>
                <w:sz w:val="18"/>
                <w:szCs w:val="18"/>
              </w:rPr>
              <w:t>庚</w:t>
            </w:r>
          </w:p>
        </w:tc>
        <w:tc>
          <w:tcPr>
            <w:tcW w:w="326" w:type="dxa"/>
            <w:tcBorders>
              <w:top w:val="single" w:color="auto" w:sz="2" w:space="0"/>
              <w:left w:val="single" w:color="auto" w:sz="2" w:space="0"/>
              <w:bottom w:val="single" w:color="auto" w:sz="2" w:space="0"/>
              <w:right w:val="single" w:color="auto" w:sz="2" w:space="0"/>
            </w:tcBorders>
            <w:vAlign w:val="center"/>
          </w:tcPr>
          <w:p w14:paraId="1AC45CB9">
            <w:pPr>
              <w:widowControl/>
              <w:jc w:val="center"/>
              <w:rPr>
                <w:bCs/>
                <w:kern w:val="0"/>
                <w:sz w:val="18"/>
                <w:szCs w:val="18"/>
              </w:rPr>
            </w:pPr>
            <w:r>
              <w:rPr>
                <w:rFonts w:hint="eastAsia"/>
                <w:bCs/>
                <w:kern w:val="0"/>
                <w:sz w:val="18"/>
                <w:szCs w:val="18"/>
              </w:rPr>
              <w:t>辛</w:t>
            </w:r>
          </w:p>
        </w:tc>
        <w:tc>
          <w:tcPr>
            <w:tcW w:w="324" w:type="dxa"/>
            <w:tcBorders>
              <w:top w:val="single" w:color="auto" w:sz="2" w:space="0"/>
              <w:left w:val="single" w:color="auto" w:sz="2" w:space="0"/>
              <w:bottom w:val="single" w:color="auto" w:sz="2" w:space="0"/>
              <w:right w:val="single" w:color="auto" w:sz="2" w:space="0"/>
            </w:tcBorders>
            <w:vAlign w:val="center"/>
          </w:tcPr>
          <w:p w14:paraId="7A25DDD9">
            <w:pPr>
              <w:widowControl/>
              <w:jc w:val="center"/>
              <w:rPr>
                <w:bCs/>
                <w:kern w:val="0"/>
                <w:sz w:val="18"/>
                <w:szCs w:val="18"/>
              </w:rPr>
            </w:pPr>
            <w:r>
              <w:rPr>
                <w:rFonts w:hint="eastAsia"/>
                <w:bCs/>
                <w:kern w:val="0"/>
                <w:sz w:val="18"/>
                <w:szCs w:val="18"/>
              </w:rPr>
              <w:t>壬</w:t>
            </w:r>
          </w:p>
        </w:tc>
        <w:tc>
          <w:tcPr>
            <w:tcW w:w="324" w:type="dxa"/>
            <w:tcBorders>
              <w:top w:val="single" w:color="auto" w:sz="2" w:space="0"/>
              <w:left w:val="single" w:color="auto" w:sz="2" w:space="0"/>
              <w:bottom w:val="single" w:color="auto" w:sz="2" w:space="0"/>
              <w:right w:val="single" w:color="auto" w:sz="2" w:space="0"/>
            </w:tcBorders>
            <w:vAlign w:val="center"/>
          </w:tcPr>
          <w:p w14:paraId="19BCDA53">
            <w:pPr>
              <w:widowControl/>
              <w:jc w:val="center"/>
              <w:rPr>
                <w:bCs/>
                <w:kern w:val="0"/>
                <w:sz w:val="18"/>
                <w:szCs w:val="18"/>
              </w:rPr>
            </w:pPr>
            <w:r>
              <w:rPr>
                <w:rFonts w:hint="eastAsia"/>
                <w:bCs/>
                <w:kern w:val="0"/>
                <w:sz w:val="18"/>
                <w:szCs w:val="18"/>
              </w:rPr>
              <w:t>癸</w:t>
            </w:r>
          </w:p>
        </w:tc>
        <w:tc>
          <w:tcPr>
            <w:tcW w:w="326" w:type="dxa"/>
            <w:tcBorders>
              <w:top w:val="single" w:color="auto" w:sz="2" w:space="0"/>
              <w:left w:val="single" w:color="auto" w:sz="2" w:space="0"/>
              <w:bottom w:val="single" w:color="auto" w:sz="2" w:space="0"/>
              <w:right w:val="single" w:color="auto" w:sz="2" w:space="0"/>
            </w:tcBorders>
            <w:vAlign w:val="center"/>
          </w:tcPr>
          <w:p w14:paraId="7D106BCE">
            <w:pPr>
              <w:widowControl/>
              <w:jc w:val="center"/>
              <w:rPr>
                <w:bCs/>
                <w:kern w:val="0"/>
                <w:sz w:val="18"/>
                <w:szCs w:val="18"/>
              </w:rPr>
            </w:pPr>
            <w:r>
              <w:rPr>
                <w:rFonts w:hint="eastAsia"/>
                <w:bCs/>
                <w:kern w:val="0"/>
                <w:sz w:val="18"/>
                <w:szCs w:val="18"/>
              </w:rPr>
              <w:t>子</w:t>
            </w: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A04ACE0">
            <w:pPr>
              <w:widowControl/>
              <w:jc w:val="center"/>
              <w:rPr>
                <w:bCs/>
                <w:kern w:val="0"/>
                <w:sz w:val="18"/>
                <w:szCs w:val="18"/>
              </w:rPr>
            </w:pPr>
            <w:r>
              <w:rPr>
                <w:rFonts w:hint="eastAsia"/>
                <w:bCs/>
                <w:kern w:val="0"/>
                <w:sz w:val="18"/>
                <w:szCs w:val="18"/>
              </w:rPr>
              <w:t>丑</w:t>
            </w: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0691513">
            <w:pPr>
              <w:widowControl/>
              <w:jc w:val="center"/>
              <w:rPr>
                <w:bCs/>
                <w:kern w:val="0"/>
                <w:sz w:val="18"/>
                <w:szCs w:val="18"/>
              </w:rPr>
            </w:pPr>
            <w:r>
              <w:rPr>
                <w:rFonts w:hint="eastAsia"/>
                <w:bCs/>
                <w:kern w:val="0"/>
                <w:sz w:val="18"/>
                <w:szCs w:val="18"/>
              </w:rPr>
              <w:t>寅</w:t>
            </w:r>
          </w:p>
        </w:tc>
        <w:tc>
          <w:tcPr>
            <w:tcW w:w="32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A5A2B94">
            <w:pPr>
              <w:widowControl/>
              <w:jc w:val="center"/>
              <w:rPr>
                <w:bCs/>
                <w:kern w:val="0"/>
                <w:sz w:val="18"/>
                <w:szCs w:val="18"/>
              </w:rPr>
            </w:pPr>
            <w:r>
              <w:rPr>
                <w:rFonts w:hint="eastAsia"/>
                <w:bCs/>
                <w:kern w:val="0"/>
                <w:sz w:val="18"/>
                <w:szCs w:val="18"/>
              </w:rPr>
              <w:t>卯</w:t>
            </w: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046B703">
            <w:pPr>
              <w:widowControl/>
              <w:jc w:val="center"/>
              <w:rPr>
                <w:bCs/>
                <w:kern w:val="0"/>
                <w:sz w:val="18"/>
                <w:szCs w:val="18"/>
              </w:rPr>
            </w:pPr>
            <w:r>
              <w:rPr>
                <w:rFonts w:hint="eastAsia"/>
                <w:bCs/>
                <w:kern w:val="0"/>
                <w:sz w:val="18"/>
                <w:szCs w:val="18"/>
              </w:rPr>
              <w:t>辰</w:t>
            </w: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3E7DDCE">
            <w:pPr>
              <w:widowControl/>
              <w:jc w:val="center"/>
              <w:rPr>
                <w:bCs/>
                <w:kern w:val="0"/>
                <w:sz w:val="18"/>
                <w:szCs w:val="18"/>
              </w:rPr>
            </w:pPr>
            <w:r>
              <w:rPr>
                <w:rFonts w:hint="eastAsia"/>
                <w:bCs/>
                <w:kern w:val="0"/>
                <w:sz w:val="18"/>
                <w:szCs w:val="18"/>
              </w:rPr>
              <w:t>巳</w:t>
            </w:r>
          </w:p>
        </w:tc>
        <w:tc>
          <w:tcPr>
            <w:tcW w:w="326" w:type="dxa"/>
            <w:tcBorders>
              <w:top w:val="single" w:color="auto" w:sz="2" w:space="0"/>
              <w:left w:val="single" w:color="auto" w:sz="2" w:space="0"/>
              <w:bottom w:val="single" w:color="auto" w:sz="2" w:space="0"/>
              <w:right w:val="single" w:color="auto" w:sz="2" w:space="0"/>
            </w:tcBorders>
          </w:tcPr>
          <w:p w14:paraId="51352172">
            <w:pPr>
              <w:widowControl/>
              <w:jc w:val="center"/>
              <w:rPr>
                <w:bCs/>
                <w:kern w:val="0"/>
                <w:sz w:val="18"/>
                <w:szCs w:val="18"/>
              </w:rPr>
            </w:pPr>
            <w:r>
              <w:rPr>
                <w:rFonts w:hint="eastAsia"/>
                <w:bCs/>
                <w:kern w:val="0"/>
                <w:sz w:val="18"/>
                <w:szCs w:val="18"/>
              </w:rPr>
              <w:t>午</w:t>
            </w: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E50E4AF">
            <w:pPr>
              <w:widowControl/>
              <w:jc w:val="center"/>
              <w:rPr>
                <w:bCs/>
                <w:kern w:val="0"/>
                <w:sz w:val="18"/>
                <w:szCs w:val="18"/>
              </w:rPr>
            </w:pPr>
            <w:r>
              <w:rPr>
                <w:rFonts w:hint="eastAsia"/>
                <w:bCs/>
                <w:kern w:val="0"/>
                <w:sz w:val="18"/>
                <w:szCs w:val="18"/>
              </w:rPr>
              <w:t>未</w:t>
            </w: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061F85A">
            <w:pPr>
              <w:widowControl/>
              <w:jc w:val="center"/>
              <w:rPr>
                <w:bCs/>
                <w:kern w:val="0"/>
                <w:sz w:val="18"/>
                <w:szCs w:val="18"/>
              </w:rPr>
            </w:pPr>
            <w:r>
              <w:rPr>
                <w:bCs/>
                <w:kern w:val="0"/>
                <w:sz w:val="18"/>
                <w:szCs w:val="18"/>
              </w:rPr>
              <w:t>05</w:t>
            </w:r>
          </w:p>
        </w:tc>
        <w:tc>
          <w:tcPr>
            <w:tcW w:w="326" w:type="dxa"/>
            <w:tcBorders>
              <w:top w:val="single" w:color="auto" w:sz="2" w:space="0"/>
              <w:left w:val="single" w:color="auto" w:sz="2" w:space="0"/>
              <w:bottom w:val="single" w:color="auto" w:sz="2" w:space="0"/>
              <w:right w:val="single" w:color="auto" w:sz="2" w:space="0"/>
            </w:tcBorders>
            <w:vAlign w:val="center"/>
          </w:tcPr>
          <w:p w14:paraId="49814207">
            <w:pPr>
              <w:jc w:val="center"/>
              <w:rPr>
                <w:bCs/>
                <w:kern w:val="0"/>
                <w:sz w:val="18"/>
                <w:szCs w:val="18"/>
              </w:rPr>
            </w:pPr>
            <w:r>
              <w:rPr>
                <w:rFonts w:hint="eastAsia"/>
                <w:bCs/>
                <w:kern w:val="0"/>
                <w:sz w:val="18"/>
                <w:szCs w:val="18"/>
              </w:rPr>
              <w:t>申</w:t>
            </w:r>
          </w:p>
        </w:tc>
        <w:tc>
          <w:tcPr>
            <w:tcW w:w="324" w:type="dxa"/>
            <w:tcBorders>
              <w:top w:val="single" w:color="auto" w:sz="2" w:space="0"/>
              <w:left w:val="single" w:color="auto" w:sz="2" w:space="0"/>
              <w:bottom w:val="single" w:color="auto" w:sz="2" w:space="0"/>
              <w:right w:val="single" w:color="auto" w:sz="2" w:space="0"/>
            </w:tcBorders>
            <w:vAlign w:val="center"/>
          </w:tcPr>
          <w:p w14:paraId="7ECEDC42">
            <w:pPr>
              <w:jc w:val="center"/>
              <w:rPr>
                <w:bCs/>
                <w:kern w:val="0"/>
                <w:sz w:val="18"/>
                <w:szCs w:val="18"/>
              </w:rPr>
            </w:pPr>
            <w:r>
              <w:rPr>
                <w:rFonts w:hint="eastAsia"/>
                <w:bCs/>
                <w:kern w:val="0"/>
                <w:sz w:val="18"/>
                <w:szCs w:val="18"/>
              </w:rPr>
              <w:t>酉</w:t>
            </w:r>
          </w:p>
        </w:tc>
        <w:tc>
          <w:tcPr>
            <w:tcW w:w="324" w:type="dxa"/>
            <w:tcBorders>
              <w:top w:val="single" w:color="auto" w:sz="2" w:space="0"/>
              <w:left w:val="single" w:color="auto" w:sz="2" w:space="0"/>
              <w:bottom w:val="single" w:color="auto" w:sz="2" w:space="0"/>
              <w:right w:val="single" w:color="auto" w:sz="2" w:space="0"/>
            </w:tcBorders>
            <w:vAlign w:val="center"/>
          </w:tcPr>
          <w:p w14:paraId="60E4D6C5">
            <w:pPr>
              <w:jc w:val="center"/>
              <w:rPr>
                <w:bCs/>
                <w:kern w:val="0"/>
                <w:sz w:val="18"/>
                <w:szCs w:val="18"/>
              </w:rPr>
            </w:pPr>
            <w:r>
              <w:rPr>
                <w:bCs/>
                <w:kern w:val="0"/>
                <w:sz w:val="18"/>
                <w:szCs w:val="18"/>
              </w:rPr>
              <w:t>06</w:t>
            </w:r>
          </w:p>
        </w:tc>
        <w:tc>
          <w:tcPr>
            <w:tcW w:w="326" w:type="dxa"/>
            <w:tcBorders>
              <w:top w:val="single" w:color="auto" w:sz="2" w:space="0"/>
              <w:left w:val="single" w:color="auto" w:sz="2" w:space="0"/>
              <w:bottom w:val="single" w:color="auto" w:sz="2" w:space="0"/>
              <w:right w:val="single" w:color="auto" w:sz="2" w:space="0"/>
            </w:tcBorders>
            <w:vAlign w:val="center"/>
          </w:tcPr>
          <w:p w14:paraId="46103B14">
            <w:pPr>
              <w:jc w:val="center"/>
              <w:rPr>
                <w:bCs/>
                <w:kern w:val="0"/>
                <w:sz w:val="18"/>
                <w:szCs w:val="18"/>
              </w:rPr>
            </w:pPr>
            <w:r>
              <w:rPr>
                <w:rFonts w:hint="eastAsia"/>
                <w:bCs/>
                <w:kern w:val="0"/>
                <w:sz w:val="18"/>
                <w:szCs w:val="18"/>
              </w:rPr>
              <w:t>戌</w:t>
            </w:r>
          </w:p>
        </w:tc>
        <w:tc>
          <w:tcPr>
            <w:tcW w:w="324" w:type="dxa"/>
            <w:tcBorders>
              <w:top w:val="single" w:color="auto" w:sz="2" w:space="0"/>
              <w:left w:val="single" w:color="auto" w:sz="2" w:space="0"/>
              <w:bottom w:val="single" w:color="auto" w:sz="2" w:space="0"/>
              <w:right w:val="single" w:color="auto" w:sz="2" w:space="0"/>
            </w:tcBorders>
            <w:vAlign w:val="center"/>
          </w:tcPr>
          <w:p w14:paraId="77B73D3D">
            <w:pPr>
              <w:jc w:val="center"/>
              <w:rPr>
                <w:bCs/>
                <w:kern w:val="0"/>
                <w:sz w:val="18"/>
                <w:szCs w:val="18"/>
              </w:rPr>
            </w:pPr>
            <w:r>
              <w:rPr>
                <w:rFonts w:hint="eastAsia"/>
                <w:bCs/>
                <w:kern w:val="0"/>
                <w:sz w:val="18"/>
                <w:szCs w:val="18"/>
              </w:rPr>
              <w:t>亥</w:t>
            </w:r>
          </w:p>
        </w:tc>
        <w:tc>
          <w:tcPr>
            <w:tcW w:w="326" w:type="dxa"/>
            <w:tcBorders>
              <w:top w:val="single" w:color="auto" w:sz="2" w:space="0"/>
              <w:left w:val="single" w:color="auto" w:sz="2" w:space="0"/>
              <w:bottom w:val="single" w:color="auto" w:sz="2" w:space="0"/>
            </w:tcBorders>
            <w:tcMar>
              <w:left w:w="0" w:type="dxa"/>
              <w:right w:w="0" w:type="dxa"/>
            </w:tcMar>
            <w:vAlign w:val="center"/>
          </w:tcPr>
          <w:p w14:paraId="4BB5383B">
            <w:pPr>
              <w:jc w:val="center"/>
              <w:rPr>
                <w:bCs/>
                <w:kern w:val="0"/>
                <w:sz w:val="18"/>
                <w:szCs w:val="18"/>
              </w:rPr>
            </w:pPr>
            <w:r>
              <w:rPr>
                <w:bCs/>
                <w:kern w:val="0"/>
                <w:sz w:val="18"/>
                <w:szCs w:val="18"/>
              </w:rPr>
              <w:t>07</w:t>
            </w:r>
          </w:p>
        </w:tc>
      </w:tr>
      <w:tr w14:paraId="31BFBF2B">
        <w:tblPrEx>
          <w:tblCellMar>
            <w:top w:w="0" w:type="dxa"/>
            <w:left w:w="0" w:type="dxa"/>
            <w:bottom w:w="0" w:type="dxa"/>
            <w:right w:w="0" w:type="dxa"/>
          </w:tblCellMar>
        </w:tblPrEx>
        <w:trPr>
          <w:trHeight w:val="340" w:hRule="atLeast"/>
        </w:trPr>
        <w:tc>
          <w:tcPr>
            <w:tcW w:w="323" w:type="dxa"/>
            <w:tcBorders>
              <w:top w:val="single" w:color="auto" w:sz="2" w:space="0"/>
              <w:left w:val="nil"/>
              <w:bottom w:val="single" w:color="auto" w:sz="2" w:space="0"/>
              <w:right w:val="single" w:color="auto" w:sz="2" w:space="0"/>
            </w:tcBorders>
            <w:noWrap/>
            <w:tcMar>
              <w:left w:w="0" w:type="dxa"/>
              <w:right w:w="0" w:type="dxa"/>
            </w:tcMar>
            <w:vAlign w:val="center"/>
          </w:tcPr>
          <w:p w14:paraId="31212E99">
            <w:pPr>
              <w:widowControl/>
              <w:jc w:val="center"/>
              <w:rPr>
                <w:bCs/>
                <w:kern w:val="0"/>
                <w:sz w:val="18"/>
                <w:szCs w:val="18"/>
              </w:rPr>
            </w:pPr>
          </w:p>
        </w:tc>
        <w:tc>
          <w:tcPr>
            <w:tcW w:w="32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1057721">
            <w:pPr>
              <w:widowControl/>
              <w:jc w:val="center"/>
              <w:rPr>
                <w:bCs/>
                <w:kern w:val="0"/>
                <w:sz w:val="18"/>
                <w:szCs w:val="18"/>
              </w:rPr>
            </w:pPr>
          </w:p>
        </w:tc>
        <w:tc>
          <w:tcPr>
            <w:tcW w:w="32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9B80BC6">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4A87C28">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1EAFBA1D">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5683AB1F">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1448B422">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44333718">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BD57D24">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82EBDB9">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4312E8F">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2DD40150">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394319FA">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5E486356">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1A17BA14">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B4A50F5">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D10899E">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E7C383B">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E86145E">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8C800F6">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tcPr>
          <w:p w14:paraId="3BD9BAA7">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ADA77FA">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A398D76">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2CF4A0F7">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3FCFE6F1">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25DB82C5">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71348386">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06A6A238">
            <w:pPr>
              <w:widowControl/>
              <w:jc w:val="center"/>
              <w:rPr>
                <w:bCs/>
                <w:kern w:val="0"/>
                <w:sz w:val="18"/>
                <w:szCs w:val="18"/>
              </w:rPr>
            </w:pPr>
          </w:p>
        </w:tc>
        <w:tc>
          <w:tcPr>
            <w:tcW w:w="326" w:type="dxa"/>
            <w:tcBorders>
              <w:top w:val="single" w:color="auto" w:sz="2" w:space="0"/>
              <w:left w:val="single" w:color="auto" w:sz="2" w:space="0"/>
              <w:bottom w:val="single" w:color="auto" w:sz="2" w:space="0"/>
            </w:tcBorders>
            <w:tcMar>
              <w:left w:w="0" w:type="dxa"/>
              <w:right w:w="0" w:type="dxa"/>
            </w:tcMar>
            <w:vAlign w:val="center"/>
          </w:tcPr>
          <w:p w14:paraId="41A9FF9B">
            <w:pPr>
              <w:widowControl/>
              <w:jc w:val="center"/>
              <w:rPr>
                <w:bCs/>
                <w:kern w:val="0"/>
                <w:sz w:val="18"/>
                <w:szCs w:val="18"/>
              </w:rPr>
            </w:pPr>
          </w:p>
        </w:tc>
      </w:tr>
      <w:tr w14:paraId="1C2F3C9B">
        <w:tblPrEx>
          <w:tblCellMar>
            <w:top w:w="0" w:type="dxa"/>
            <w:left w:w="0" w:type="dxa"/>
            <w:bottom w:w="0" w:type="dxa"/>
            <w:right w:w="0" w:type="dxa"/>
          </w:tblCellMar>
        </w:tblPrEx>
        <w:trPr>
          <w:trHeight w:val="340" w:hRule="atLeast"/>
        </w:trPr>
        <w:tc>
          <w:tcPr>
            <w:tcW w:w="323" w:type="dxa"/>
            <w:tcBorders>
              <w:top w:val="single" w:color="auto" w:sz="2" w:space="0"/>
              <w:left w:val="nil"/>
              <w:bottom w:val="single" w:color="auto" w:sz="2" w:space="0"/>
              <w:right w:val="single" w:color="auto" w:sz="2" w:space="0"/>
            </w:tcBorders>
            <w:noWrap/>
            <w:tcMar>
              <w:left w:w="0" w:type="dxa"/>
              <w:right w:w="0" w:type="dxa"/>
            </w:tcMar>
            <w:vAlign w:val="center"/>
          </w:tcPr>
          <w:p w14:paraId="241590A4">
            <w:pPr>
              <w:widowControl/>
              <w:jc w:val="center"/>
              <w:rPr>
                <w:bCs/>
                <w:kern w:val="0"/>
                <w:sz w:val="18"/>
                <w:szCs w:val="18"/>
              </w:rPr>
            </w:pPr>
          </w:p>
        </w:tc>
        <w:tc>
          <w:tcPr>
            <w:tcW w:w="32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A5AAA02">
            <w:pPr>
              <w:widowControl/>
              <w:jc w:val="center"/>
              <w:rPr>
                <w:bCs/>
                <w:kern w:val="0"/>
                <w:sz w:val="18"/>
                <w:szCs w:val="18"/>
              </w:rPr>
            </w:pPr>
          </w:p>
        </w:tc>
        <w:tc>
          <w:tcPr>
            <w:tcW w:w="32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339050A">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D832335">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1AEA622D">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2CC51B7C">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20BC344C">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F2F0FB0">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B79C919">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A24AF28">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C605ABD">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5785C9E5">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429F29BD">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F10FF70">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7A246C56">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25D1ACC">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8D9F22E">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C2CA208">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750E625">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59A0018">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tcPr>
          <w:p w14:paraId="20026CB7">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81173B6">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090CEAD">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7E55C093">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3AC9BFD0">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8D06481">
            <w:pPr>
              <w:widowControl/>
              <w:jc w:val="center"/>
              <w:rPr>
                <w:bCs/>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1DAC8FD1">
            <w:pPr>
              <w:widowControl/>
              <w:jc w:val="center"/>
              <w:rPr>
                <w:bCs/>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00160E6F">
            <w:pPr>
              <w:widowControl/>
              <w:jc w:val="center"/>
              <w:rPr>
                <w:bCs/>
                <w:kern w:val="0"/>
                <w:sz w:val="18"/>
                <w:szCs w:val="18"/>
              </w:rPr>
            </w:pPr>
          </w:p>
        </w:tc>
        <w:tc>
          <w:tcPr>
            <w:tcW w:w="326" w:type="dxa"/>
            <w:tcBorders>
              <w:top w:val="single" w:color="auto" w:sz="2" w:space="0"/>
              <w:left w:val="single" w:color="auto" w:sz="2" w:space="0"/>
              <w:bottom w:val="single" w:color="auto" w:sz="2" w:space="0"/>
            </w:tcBorders>
            <w:tcMar>
              <w:left w:w="0" w:type="dxa"/>
              <w:right w:w="0" w:type="dxa"/>
            </w:tcMar>
            <w:vAlign w:val="center"/>
          </w:tcPr>
          <w:p w14:paraId="69347311">
            <w:pPr>
              <w:widowControl/>
              <w:jc w:val="center"/>
              <w:rPr>
                <w:bCs/>
                <w:kern w:val="0"/>
                <w:sz w:val="18"/>
                <w:szCs w:val="18"/>
              </w:rPr>
            </w:pPr>
          </w:p>
        </w:tc>
      </w:tr>
      <w:tr w14:paraId="7E293D2D">
        <w:tblPrEx>
          <w:tblCellMar>
            <w:top w:w="0" w:type="dxa"/>
            <w:left w:w="0" w:type="dxa"/>
            <w:bottom w:w="0" w:type="dxa"/>
            <w:right w:w="0" w:type="dxa"/>
          </w:tblCellMar>
        </w:tblPrEx>
        <w:trPr>
          <w:trHeight w:val="340" w:hRule="atLeast"/>
        </w:trPr>
        <w:tc>
          <w:tcPr>
            <w:tcW w:w="323" w:type="dxa"/>
            <w:tcBorders>
              <w:top w:val="single" w:color="auto" w:sz="2" w:space="0"/>
              <w:left w:val="nil"/>
              <w:bottom w:val="single" w:color="auto" w:sz="2" w:space="0"/>
              <w:right w:val="single" w:color="auto" w:sz="2" w:space="0"/>
            </w:tcBorders>
            <w:noWrap/>
            <w:tcMar>
              <w:left w:w="0" w:type="dxa"/>
              <w:right w:w="0" w:type="dxa"/>
            </w:tcMar>
            <w:vAlign w:val="center"/>
          </w:tcPr>
          <w:p w14:paraId="5B34B6DC">
            <w:pPr>
              <w:widowControl/>
              <w:rPr>
                <w:rFonts w:eastAsia="仿宋_GB2312"/>
                <w:kern w:val="0"/>
                <w:sz w:val="18"/>
                <w:szCs w:val="18"/>
              </w:rPr>
            </w:pPr>
          </w:p>
        </w:tc>
        <w:tc>
          <w:tcPr>
            <w:tcW w:w="32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0580ABD">
            <w:pPr>
              <w:widowControl/>
              <w:jc w:val="center"/>
              <w:rPr>
                <w:rFonts w:eastAsia="仿宋_GB2312"/>
                <w:kern w:val="0"/>
                <w:sz w:val="18"/>
                <w:szCs w:val="18"/>
              </w:rPr>
            </w:pPr>
          </w:p>
        </w:tc>
        <w:tc>
          <w:tcPr>
            <w:tcW w:w="32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CA0AEF5">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B64AC9E">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403F0B68">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4DA55EBC">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5C3036D9">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40B519E5">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EAF31B7">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2133D48">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722BA1D">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6A4AC4E5">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517087A4">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510817B">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454442E5">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6C724A7">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0D6163B">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01F76B4">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219A3BE">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CAB98E2">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tcPr>
          <w:p w14:paraId="0E150AFE">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8537389">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48430A1">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2E4A4C82">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7365DDA8">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25F56C58">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534A3E9D">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250F449">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tcBorders>
            <w:tcMar>
              <w:left w:w="0" w:type="dxa"/>
              <w:right w:w="0" w:type="dxa"/>
            </w:tcMar>
            <w:vAlign w:val="center"/>
          </w:tcPr>
          <w:p w14:paraId="56B879E5">
            <w:pPr>
              <w:widowControl/>
              <w:jc w:val="center"/>
              <w:rPr>
                <w:rFonts w:eastAsia="仿宋_GB2312"/>
                <w:kern w:val="0"/>
                <w:sz w:val="18"/>
                <w:szCs w:val="18"/>
              </w:rPr>
            </w:pPr>
          </w:p>
        </w:tc>
      </w:tr>
      <w:tr w14:paraId="7DBBD4F4">
        <w:tblPrEx>
          <w:tblCellMar>
            <w:top w:w="0" w:type="dxa"/>
            <w:left w:w="0" w:type="dxa"/>
            <w:bottom w:w="0" w:type="dxa"/>
            <w:right w:w="0" w:type="dxa"/>
          </w:tblCellMar>
        </w:tblPrEx>
        <w:trPr>
          <w:trHeight w:val="340" w:hRule="atLeast"/>
        </w:trPr>
        <w:tc>
          <w:tcPr>
            <w:tcW w:w="323" w:type="dxa"/>
            <w:tcBorders>
              <w:top w:val="single" w:color="auto" w:sz="2" w:space="0"/>
              <w:left w:val="nil"/>
              <w:bottom w:val="single" w:color="auto" w:sz="2" w:space="0"/>
              <w:right w:val="single" w:color="auto" w:sz="2" w:space="0"/>
            </w:tcBorders>
            <w:noWrap/>
            <w:tcMar>
              <w:left w:w="0" w:type="dxa"/>
              <w:right w:w="0" w:type="dxa"/>
            </w:tcMar>
            <w:vAlign w:val="center"/>
          </w:tcPr>
          <w:p w14:paraId="0F1CD246">
            <w:pPr>
              <w:widowControl/>
              <w:jc w:val="center"/>
              <w:rPr>
                <w:rFonts w:eastAsia="仿宋_GB2312"/>
                <w:kern w:val="0"/>
                <w:sz w:val="18"/>
                <w:szCs w:val="18"/>
              </w:rPr>
            </w:pPr>
          </w:p>
        </w:tc>
        <w:tc>
          <w:tcPr>
            <w:tcW w:w="32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FBB82B2">
            <w:pPr>
              <w:widowControl/>
              <w:jc w:val="center"/>
              <w:rPr>
                <w:rFonts w:eastAsia="仿宋_GB2312"/>
                <w:kern w:val="0"/>
                <w:sz w:val="18"/>
                <w:szCs w:val="18"/>
              </w:rPr>
            </w:pPr>
          </w:p>
        </w:tc>
        <w:tc>
          <w:tcPr>
            <w:tcW w:w="32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791DA81">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17859A8">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31147738">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792E7C7A">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076A4C0F">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13F4991E">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9A2DA2F">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798FF15">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37EC9CD">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6210C35E">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3823DDC4">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52FF8244">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2F355148">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B7C042F">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FB94E6C">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3026CCA">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F1435E8">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564EBC9">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tcPr>
          <w:p w14:paraId="2BB64414">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A5E86BD">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763C179">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79021D5D">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12D73E4">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27C3DC74">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1FED13D4">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51E5CA4">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tcBorders>
            <w:tcMar>
              <w:left w:w="0" w:type="dxa"/>
              <w:right w:w="0" w:type="dxa"/>
            </w:tcMar>
            <w:vAlign w:val="center"/>
          </w:tcPr>
          <w:p w14:paraId="58D4FB5C">
            <w:pPr>
              <w:widowControl/>
              <w:jc w:val="center"/>
              <w:rPr>
                <w:rFonts w:eastAsia="仿宋_GB2312"/>
                <w:kern w:val="0"/>
                <w:sz w:val="18"/>
                <w:szCs w:val="18"/>
              </w:rPr>
            </w:pPr>
          </w:p>
        </w:tc>
      </w:tr>
      <w:tr w14:paraId="7750F67F">
        <w:tblPrEx>
          <w:tblCellMar>
            <w:top w:w="0" w:type="dxa"/>
            <w:left w:w="0" w:type="dxa"/>
            <w:bottom w:w="0" w:type="dxa"/>
            <w:right w:w="0" w:type="dxa"/>
          </w:tblCellMar>
        </w:tblPrEx>
        <w:trPr>
          <w:trHeight w:val="340" w:hRule="atLeast"/>
        </w:trPr>
        <w:tc>
          <w:tcPr>
            <w:tcW w:w="323" w:type="dxa"/>
            <w:tcBorders>
              <w:top w:val="single" w:color="auto" w:sz="2" w:space="0"/>
              <w:left w:val="nil"/>
              <w:bottom w:val="single" w:color="auto" w:sz="2" w:space="0"/>
              <w:right w:val="single" w:color="auto" w:sz="2" w:space="0"/>
            </w:tcBorders>
            <w:noWrap/>
            <w:tcMar>
              <w:left w:w="0" w:type="dxa"/>
              <w:right w:w="0" w:type="dxa"/>
            </w:tcMar>
            <w:vAlign w:val="center"/>
          </w:tcPr>
          <w:p w14:paraId="29E5A15C">
            <w:pPr>
              <w:widowControl/>
              <w:jc w:val="center"/>
              <w:rPr>
                <w:rFonts w:eastAsia="仿宋_GB2312"/>
                <w:kern w:val="0"/>
                <w:sz w:val="18"/>
                <w:szCs w:val="18"/>
              </w:rPr>
            </w:pPr>
          </w:p>
        </w:tc>
        <w:tc>
          <w:tcPr>
            <w:tcW w:w="32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96BFEB1">
            <w:pPr>
              <w:widowControl/>
              <w:jc w:val="center"/>
              <w:rPr>
                <w:rFonts w:eastAsia="仿宋_GB2312"/>
                <w:kern w:val="0"/>
                <w:sz w:val="18"/>
                <w:szCs w:val="18"/>
              </w:rPr>
            </w:pPr>
          </w:p>
        </w:tc>
        <w:tc>
          <w:tcPr>
            <w:tcW w:w="32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F16B5F2">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54F0976">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542ADA25">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0AFF94F6">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0A025AD7">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1763A9CC">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575B9B8">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062B40A">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5A1C890">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7A98098F">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35B3BD91">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4B7C3F03">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788A4009">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AC79353">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56BD350">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49656CB">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68C5C19">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1B60752">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tcPr>
          <w:p w14:paraId="2F439F45">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041E2AC">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AA1BAB4">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7984332D">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5FAC307E">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BCD4862">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3D5EC60C">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77E08A4E">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tcBorders>
            <w:tcMar>
              <w:left w:w="0" w:type="dxa"/>
              <w:right w:w="0" w:type="dxa"/>
            </w:tcMar>
            <w:vAlign w:val="center"/>
          </w:tcPr>
          <w:p w14:paraId="7C26CB44">
            <w:pPr>
              <w:widowControl/>
              <w:jc w:val="center"/>
              <w:rPr>
                <w:rFonts w:eastAsia="仿宋_GB2312"/>
                <w:kern w:val="0"/>
                <w:sz w:val="18"/>
                <w:szCs w:val="18"/>
              </w:rPr>
            </w:pPr>
          </w:p>
        </w:tc>
      </w:tr>
      <w:tr w14:paraId="138E0BF4">
        <w:tblPrEx>
          <w:tblCellMar>
            <w:top w:w="0" w:type="dxa"/>
            <w:left w:w="0" w:type="dxa"/>
            <w:bottom w:w="0" w:type="dxa"/>
            <w:right w:w="0" w:type="dxa"/>
          </w:tblCellMar>
        </w:tblPrEx>
        <w:trPr>
          <w:trHeight w:val="340" w:hRule="atLeast"/>
        </w:trPr>
        <w:tc>
          <w:tcPr>
            <w:tcW w:w="323" w:type="dxa"/>
            <w:tcBorders>
              <w:top w:val="single" w:color="auto" w:sz="2" w:space="0"/>
              <w:left w:val="nil"/>
              <w:bottom w:val="single" w:color="auto" w:sz="2" w:space="0"/>
              <w:right w:val="single" w:color="auto" w:sz="2" w:space="0"/>
            </w:tcBorders>
            <w:noWrap/>
            <w:tcMar>
              <w:left w:w="0" w:type="dxa"/>
              <w:right w:w="0" w:type="dxa"/>
            </w:tcMar>
            <w:vAlign w:val="center"/>
          </w:tcPr>
          <w:p w14:paraId="780D5DA5">
            <w:pPr>
              <w:widowControl/>
              <w:jc w:val="center"/>
              <w:rPr>
                <w:rFonts w:eastAsia="仿宋_GB2312"/>
                <w:kern w:val="0"/>
                <w:sz w:val="18"/>
                <w:szCs w:val="18"/>
              </w:rPr>
            </w:pPr>
          </w:p>
        </w:tc>
        <w:tc>
          <w:tcPr>
            <w:tcW w:w="323"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3CE785B">
            <w:pPr>
              <w:widowControl/>
              <w:jc w:val="center"/>
              <w:rPr>
                <w:rFonts w:eastAsia="仿宋_GB2312"/>
                <w:kern w:val="0"/>
                <w:sz w:val="18"/>
                <w:szCs w:val="18"/>
              </w:rPr>
            </w:pPr>
          </w:p>
        </w:tc>
        <w:tc>
          <w:tcPr>
            <w:tcW w:w="325"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2EC06D0">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3CE258B">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16830005">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3AA46DF9">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511BBF19">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307F1386">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61CD5AC">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6B3DE0BA">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FE33715">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0AC4EFAF">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402BB1E4">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7543CD6">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25AEC2BF">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3C71ED88">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9B25391">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93CE7B9">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40927C66">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EBB26E0">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tcPr>
          <w:p w14:paraId="7CCF46B3">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6D82D60">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E518887">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38EF75EA">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558B67CD">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6019FC7C">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right w:val="single" w:color="auto" w:sz="2" w:space="0"/>
            </w:tcBorders>
            <w:vAlign w:val="center"/>
          </w:tcPr>
          <w:p w14:paraId="5FF81928">
            <w:pPr>
              <w:widowControl/>
              <w:jc w:val="center"/>
              <w:rPr>
                <w:rFonts w:eastAsia="仿宋_GB2312"/>
                <w:kern w:val="0"/>
                <w:sz w:val="18"/>
                <w:szCs w:val="18"/>
              </w:rPr>
            </w:pPr>
          </w:p>
        </w:tc>
        <w:tc>
          <w:tcPr>
            <w:tcW w:w="324" w:type="dxa"/>
            <w:tcBorders>
              <w:top w:val="single" w:color="auto" w:sz="2" w:space="0"/>
              <w:left w:val="single" w:color="auto" w:sz="2" w:space="0"/>
              <w:bottom w:val="single" w:color="auto" w:sz="2" w:space="0"/>
              <w:right w:val="single" w:color="auto" w:sz="2" w:space="0"/>
            </w:tcBorders>
            <w:vAlign w:val="center"/>
          </w:tcPr>
          <w:p w14:paraId="4BE9F3E3">
            <w:pPr>
              <w:widowControl/>
              <w:jc w:val="center"/>
              <w:rPr>
                <w:rFonts w:eastAsia="仿宋_GB2312"/>
                <w:kern w:val="0"/>
                <w:sz w:val="18"/>
                <w:szCs w:val="18"/>
              </w:rPr>
            </w:pPr>
          </w:p>
        </w:tc>
        <w:tc>
          <w:tcPr>
            <w:tcW w:w="326" w:type="dxa"/>
            <w:tcBorders>
              <w:top w:val="single" w:color="auto" w:sz="2" w:space="0"/>
              <w:left w:val="single" w:color="auto" w:sz="2" w:space="0"/>
              <w:bottom w:val="single" w:color="auto" w:sz="2" w:space="0"/>
            </w:tcBorders>
            <w:tcMar>
              <w:left w:w="0" w:type="dxa"/>
              <w:right w:w="0" w:type="dxa"/>
            </w:tcMar>
            <w:vAlign w:val="center"/>
          </w:tcPr>
          <w:p w14:paraId="693E3BEE">
            <w:pPr>
              <w:widowControl/>
              <w:jc w:val="center"/>
              <w:rPr>
                <w:rFonts w:eastAsia="仿宋_GB2312"/>
                <w:kern w:val="0"/>
                <w:sz w:val="18"/>
                <w:szCs w:val="18"/>
              </w:rPr>
            </w:pPr>
          </w:p>
        </w:tc>
      </w:tr>
      <w:tr w14:paraId="1D2DD94E">
        <w:tblPrEx>
          <w:tblCellMar>
            <w:top w:w="0" w:type="dxa"/>
            <w:left w:w="0" w:type="dxa"/>
            <w:bottom w:w="0" w:type="dxa"/>
            <w:right w:w="0" w:type="dxa"/>
          </w:tblCellMar>
        </w:tblPrEx>
        <w:trPr>
          <w:trHeight w:val="340" w:hRule="atLeast"/>
        </w:trPr>
        <w:tc>
          <w:tcPr>
            <w:tcW w:w="323" w:type="dxa"/>
            <w:tcBorders>
              <w:top w:val="single" w:color="auto" w:sz="2" w:space="0"/>
              <w:left w:val="nil"/>
              <w:bottom w:val="single" w:color="auto" w:sz="8" w:space="0"/>
              <w:right w:val="single" w:color="auto" w:sz="2" w:space="0"/>
            </w:tcBorders>
            <w:noWrap/>
            <w:tcMar>
              <w:left w:w="0" w:type="dxa"/>
              <w:right w:w="0" w:type="dxa"/>
            </w:tcMar>
            <w:vAlign w:val="center"/>
          </w:tcPr>
          <w:p w14:paraId="4B6D5819">
            <w:pPr>
              <w:widowControl/>
              <w:rPr>
                <w:rFonts w:eastAsia="仿宋_GB2312"/>
                <w:kern w:val="0"/>
                <w:sz w:val="18"/>
                <w:szCs w:val="18"/>
              </w:rPr>
            </w:pPr>
          </w:p>
        </w:tc>
        <w:tc>
          <w:tcPr>
            <w:tcW w:w="323"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3CD9835C">
            <w:pPr>
              <w:widowControl/>
              <w:jc w:val="center"/>
              <w:rPr>
                <w:rFonts w:eastAsia="仿宋_GB2312"/>
                <w:kern w:val="0"/>
                <w:sz w:val="18"/>
                <w:szCs w:val="18"/>
              </w:rPr>
            </w:pPr>
          </w:p>
        </w:tc>
        <w:tc>
          <w:tcPr>
            <w:tcW w:w="325"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7F9136D0">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00F0B3F7">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vAlign w:val="center"/>
          </w:tcPr>
          <w:p w14:paraId="2D34BB83">
            <w:pPr>
              <w:widowControl/>
              <w:jc w:val="center"/>
              <w:rPr>
                <w:rFonts w:eastAsia="仿宋_GB2312"/>
                <w:kern w:val="0"/>
                <w:sz w:val="18"/>
                <w:szCs w:val="18"/>
              </w:rPr>
            </w:pPr>
          </w:p>
        </w:tc>
        <w:tc>
          <w:tcPr>
            <w:tcW w:w="326" w:type="dxa"/>
            <w:tcBorders>
              <w:top w:val="single" w:color="auto" w:sz="2" w:space="0"/>
              <w:left w:val="single" w:color="auto" w:sz="2" w:space="0"/>
              <w:bottom w:val="single" w:color="auto" w:sz="8" w:space="0"/>
              <w:right w:val="single" w:color="auto" w:sz="2" w:space="0"/>
            </w:tcBorders>
            <w:vAlign w:val="center"/>
          </w:tcPr>
          <w:p w14:paraId="5B0A4D95">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vAlign w:val="center"/>
          </w:tcPr>
          <w:p w14:paraId="354F2CED">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vAlign w:val="center"/>
          </w:tcPr>
          <w:p w14:paraId="397B4F86">
            <w:pPr>
              <w:widowControl/>
              <w:jc w:val="center"/>
              <w:rPr>
                <w:rFonts w:eastAsia="仿宋_GB2312"/>
                <w:kern w:val="0"/>
                <w:sz w:val="18"/>
                <w:szCs w:val="18"/>
              </w:rPr>
            </w:pPr>
          </w:p>
        </w:tc>
        <w:tc>
          <w:tcPr>
            <w:tcW w:w="326"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4AA68FD6">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72E8DB82">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6A39F11A">
            <w:pPr>
              <w:widowControl/>
              <w:jc w:val="center"/>
              <w:rPr>
                <w:rFonts w:eastAsia="仿宋_GB2312"/>
                <w:kern w:val="0"/>
                <w:sz w:val="18"/>
                <w:szCs w:val="18"/>
              </w:rPr>
            </w:pPr>
          </w:p>
        </w:tc>
        <w:tc>
          <w:tcPr>
            <w:tcW w:w="326" w:type="dxa"/>
            <w:tcBorders>
              <w:top w:val="single" w:color="auto" w:sz="2" w:space="0"/>
              <w:left w:val="single" w:color="auto" w:sz="2" w:space="0"/>
              <w:bottom w:val="single" w:color="auto" w:sz="8" w:space="0"/>
              <w:right w:val="single" w:color="auto" w:sz="2" w:space="0"/>
            </w:tcBorders>
            <w:vAlign w:val="center"/>
          </w:tcPr>
          <w:p w14:paraId="4BE35B6B">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vAlign w:val="center"/>
          </w:tcPr>
          <w:p w14:paraId="6C370411">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vAlign w:val="center"/>
          </w:tcPr>
          <w:p w14:paraId="15A3E51B">
            <w:pPr>
              <w:widowControl/>
              <w:jc w:val="center"/>
              <w:rPr>
                <w:rFonts w:eastAsia="仿宋_GB2312"/>
                <w:kern w:val="0"/>
                <w:sz w:val="18"/>
                <w:szCs w:val="18"/>
              </w:rPr>
            </w:pPr>
          </w:p>
        </w:tc>
        <w:tc>
          <w:tcPr>
            <w:tcW w:w="326" w:type="dxa"/>
            <w:tcBorders>
              <w:top w:val="single" w:color="auto" w:sz="2" w:space="0"/>
              <w:left w:val="single" w:color="auto" w:sz="2" w:space="0"/>
              <w:bottom w:val="single" w:color="auto" w:sz="8" w:space="0"/>
              <w:right w:val="single" w:color="auto" w:sz="2" w:space="0"/>
            </w:tcBorders>
            <w:vAlign w:val="center"/>
          </w:tcPr>
          <w:p w14:paraId="4B990A0F">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4923C5B4">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7C646593">
            <w:pPr>
              <w:widowControl/>
              <w:jc w:val="center"/>
              <w:rPr>
                <w:rFonts w:eastAsia="仿宋_GB2312"/>
                <w:kern w:val="0"/>
                <w:sz w:val="18"/>
                <w:szCs w:val="18"/>
              </w:rPr>
            </w:pPr>
          </w:p>
        </w:tc>
        <w:tc>
          <w:tcPr>
            <w:tcW w:w="326"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3299BAC7">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4E9F403B">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4E6FEC67">
            <w:pPr>
              <w:widowControl/>
              <w:jc w:val="center"/>
              <w:rPr>
                <w:rFonts w:eastAsia="仿宋_GB2312"/>
                <w:kern w:val="0"/>
                <w:sz w:val="18"/>
                <w:szCs w:val="18"/>
              </w:rPr>
            </w:pPr>
          </w:p>
        </w:tc>
        <w:tc>
          <w:tcPr>
            <w:tcW w:w="326" w:type="dxa"/>
            <w:tcBorders>
              <w:top w:val="single" w:color="auto" w:sz="2" w:space="0"/>
              <w:left w:val="single" w:color="auto" w:sz="2" w:space="0"/>
              <w:bottom w:val="single" w:color="auto" w:sz="8" w:space="0"/>
              <w:right w:val="single" w:color="auto" w:sz="2" w:space="0"/>
            </w:tcBorders>
          </w:tcPr>
          <w:p w14:paraId="36CD0482">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7232C7F0">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tcMar>
              <w:left w:w="0" w:type="dxa"/>
              <w:right w:w="0" w:type="dxa"/>
            </w:tcMar>
            <w:vAlign w:val="center"/>
          </w:tcPr>
          <w:p w14:paraId="212D44CA">
            <w:pPr>
              <w:widowControl/>
              <w:jc w:val="center"/>
              <w:rPr>
                <w:rFonts w:eastAsia="仿宋_GB2312"/>
                <w:kern w:val="0"/>
                <w:sz w:val="18"/>
                <w:szCs w:val="18"/>
              </w:rPr>
            </w:pPr>
          </w:p>
        </w:tc>
        <w:tc>
          <w:tcPr>
            <w:tcW w:w="326" w:type="dxa"/>
            <w:tcBorders>
              <w:top w:val="single" w:color="auto" w:sz="2" w:space="0"/>
              <w:left w:val="single" w:color="auto" w:sz="2" w:space="0"/>
              <w:bottom w:val="single" w:color="auto" w:sz="8" w:space="0"/>
              <w:right w:val="single" w:color="auto" w:sz="2" w:space="0"/>
            </w:tcBorders>
            <w:vAlign w:val="center"/>
          </w:tcPr>
          <w:p w14:paraId="60B4C3EF">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vAlign w:val="center"/>
          </w:tcPr>
          <w:p w14:paraId="11CD9DC4">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vAlign w:val="center"/>
          </w:tcPr>
          <w:p w14:paraId="182A17EF">
            <w:pPr>
              <w:widowControl/>
              <w:jc w:val="center"/>
              <w:rPr>
                <w:rFonts w:eastAsia="仿宋_GB2312"/>
                <w:kern w:val="0"/>
                <w:sz w:val="18"/>
                <w:szCs w:val="18"/>
              </w:rPr>
            </w:pPr>
          </w:p>
        </w:tc>
        <w:tc>
          <w:tcPr>
            <w:tcW w:w="326" w:type="dxa"/>
            <w:tcBorders>
              <w:top w:val="single" w:color="auto" w:sz="2" w:space="0"/>
              <w:left w:val="single" w:color="auto" w:sz="2" w:space="0"/>
              <w:bottom w:val="single" w:color="auto" w:sz="8" w:space="0"/>
              <w:right w:val="single" w:color="auto" w:sz="2" w:space="0"/>
            </w:tcBorders>
            <w:vAlign w:val="center"/>
          </w:tcPr>
          <w:p w14:paraId="21E4FA5A">
            <w:pPr>
              <w:widowControl/>
              <w:jc w:val="center"/>
              <w:rPr>
                <w:rFonts w:eastAsia="仿宋_GB2312"/>
                <w:kern w:val="0"/>
                <w:sz w:val="18"/>
                <w:szCs w:val="18"/>
              </w:rPr>
            </w:pPr>
          </w:p>
        </w:tc>
        <w:tc>
          <w:tcPr>
            <w:tcW w:w="324" w:type="dxa"/>
            <w:tcBorders>
              <w:top w:val="single" w:color="auto" w:sz="2" w:space="0"/>
              <w:left w:val="single" w:color="auto" w:sz="2" w:space="0"/>
              <w:bottom w:val="single" w:color="auto" w:sz="8" w:space="0"/>
              <w:right w:val="single" w:color="auto" w:sz="2" w:space="0"/>
            </w:tcBorders>
            <w:vAlign w:val="center"/>
          </w:tcPr>
          <w:p w14:paraId="68650FF5">
            <w:pPr>
              <w:widowControl/>
              <w:jc w:val="center"/>
              <w:rPr>
                <w:rFonts w:eastAsia="仿宋_GB2312"/>
                <w:kern w:val="0"/>
                <w:sz w:val="18"/>
                <w:szCs w:val="18"/>
              </w:rPr>
            </w:pPr>
          </w:p>
        </w:tc>
        <w:tc>
          <w:tcPr>
            <w:tcW w:w="326" w:type="dxa"/>
            <w:tcBorders>
              <w:top w:val="single" w:color="auto" w:sz="2" w:space="0"/>
              <w:left w:val="single" w:color="auto" w:sz="2" w:space="0"/>
              <w:bottom w:val="single" w:color="auto" w:sz="8" w:space="0"/>
            </w:tcBorders>
            <w:tcMar>
              <w:left w:w="0" w:type="dxa"/>
              <w:right w:w="0" w:type="dxa"/>
            </w:tcMar>
            <w:vAlign w:val="center"/>
          </w:tcPr>
          <w:p w14:paraId="08220BDD">
            <w:pPr>
              <w:widowControl/>
              <w:jc w:val="center"/>
              <w:rPr>
                <w:rFonts w:eastAsia="仿宋_GB2312"/>
                <w:kern w:val="0"/>
                <w:sz w:val="18"/>
                <w:szCs w:val="18"/>
              </w:rPr>
            </w:pPr>
          </w:p>
        </w:tc>
      </w:tr>
    </w:tbl>
    <w:p w14:paraId="02F64BC6">
      <w:pPr>
        <w:widowControl/>
        <w:spacing w:line="0" w:lineRule="atLeast"/>
        <w:rPr>
          <w:sz w:val="18"/>
        </w:rPr>
      </w:pPr>
      <w:r>
        <w:rPr>
          <w:rFonts w:hint="eastAsia"/>
          <w:sz w:val="18"/>
        </w:rPr>
        <w:t>单位负责人：</w:t>
      </w:r>
      <w:r>
        <w:rPr>
          <w:sz w:val="18"/>
        </w:rPr>
        <w:t xml:space="preserve">        </w:t>
      </w:r>
      <w:r>
        <w:rPr>
          <w:rFonts w:hint="eastAsia"/>
          <w:sz w:val="18"/>
        </w:rPr>
        <w:t>统计负责人：</w:t>
      </w:r>
      <w:r>
        <w:rPr>
          <w:sz w:val="18"/>
        </w:rPr>
        <w:t xml:space="preserve">           </w:t>
      </w:r>
      <w:r>
        <w:rPr>
          <w:rFonts w:hint="eastAsia"/>
          <w:sz w:val="18"/>
        </w:rPr>
        <w:t>填表人：</w:t>
      </w:r>
      <w:r>
        <w:rPr>
          <w:sz w:val="18"/>
        </w:rPr>
        <w:t xml:space="preserve">          </w:t>
      </w:r>
      <w:r>
        <w:rPr>
          <w:rFonts w:hint="eastAsia"/>
          <w:sz w:val="18"/>
        </w:rPr>
        <w:t>联系电话：</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3DC59484">
      <w:pPr>
        <w:widowControl/>
        <w:spacing w:line="0" w:lineRule="atLeast"/>
        <w:rPr>
          <w:kern w:val="0"/>
          <w:sz w:val="18"/>
          <w:szCs w:val="18"/>
        </w:rPr>
      </w:pPr>
    </w:p>
    <w:p w14:paraId="5FDF5E86">
      <w:pPr>
        <w:tabs>
          <w:tab w:val="left" w:pos="5760"/>
        </w:tabs>
        <w:spacing w:line="0" w:lineRule="atLeast"/>
        <w:jc w:val="left"/>
        <w:rPr>
          <w:sz w:val="18"/>
        </w:rPr>
      </w:pPr>
      <w:r>
        <w:rPr>
          <w:rFonts w:hint="eastAsia"/>
          <w:sz w:val="18"/>
        </w:rPr>
        <w:t>说明：</w:t>
      </w:r>
      <w:r>
        <w:rPr>
          <w:sz w:val="18"/>
        </w:rPr>
        <w:t>1.</w:t>
      </w:r>
      <w:r>
        <w:rPr>
          <w:rFonts w:hint="eastAsia"/>
          <w:sz w:val="18"/>
        </w:rPr>
        <w:t>本表由部海事局提供。</w:t>
      </w:r>
    </w:p>
    <w:p w14:paraId="173A31F8">
      <w:pPr>
        <w:tabs>
          <w:tab w:val="left" w:pos="5760"/>
        </w:tabs>
        <w:spacing w:line="0" w:lineRule="atLeast"/>
        <w:ind w:firstLine="540" w:firstLineChars="300"/>
        <w:jc w:val="left"/>
        <w:rPr>
          <w:bCs/>
          <w:sz w:val="18"/>
          <w:szCs w:val="18"/>
        </w:rPr>
      </w:pPr>
      <w:r>
        <w:rPr>
          <w:sz w:val="18"/>
        </w:rPr>
        <w:t>2.</w:t>
      </w:r>
      <w:r>
        <w:rPr>
          <w:rFonts w:hint="eastAsia"/>
          <w:sz w:val="18"/>
        </w:rPr>
        <w:t>可直接提供</w:t>
      </w:r>
      <w:r>
        <w:rPr>
          <w:sz w:val="18"/>
        </w:rPr>
        <w:t>AIS</w:t>
      </w:r>
      <w:r>
        <w:rPr>
          <w:rFonts w:hint="eastAsia"/>
          <w:sz w:val="18"/>
        </w:rPr>
        <w:t>报文数据。</w:t>
      </w:r>
      <w:bookmarkEnd w:id="207"/>
      <w:r>
        <w:rPr>
          <w:sz w:val="18"/>
        </w:rPr>
        <w:t xml:space="preserve"> </w:t>
      </w:r>
    </w:p>
    <w:p w14:paraId="2E9BB12A">
      <w:pPr>
        <w:spacing w:line="0" w:lineRule="atLeast"/>
        <w:jc w:val="left"/>
        <w:rPr>
          <w:sz w:val="18"/>
        </w:rPr>
        <w:sectPr>
          <w:pgSz w:w="11907" w:h="16839"/>
          <w:pgMar w:top="1418" w:right="1247" w:bottom="1247" w:left="1247" w:header="851" w:footer="992" w:gutter="0"/>
          <w:cols w:space="425" w:num="1"/>
          <w:docGrid w:type="lines" w:linePitch="312" w:charSpace="0"/>
        </w:sectPr>
      </w:pPr>
    </w:p>
    <w:p w14:paraId="25E86955">
      <w:pPr>
        <w:pStyle w:val="3"/>
        <w:spacing w:before="0" w:after="0" w:line="240" w:lineRule="auto"/>
        <w:jc w:val="center"/>
        <w:rPr>
          <w:rFonts w:ascii="Times New Roman" w:hAnsi="Times New Roman" w:eastAsia="宋体"/>
          <w:b w:val="0"/>
        </w:rPr>
      </w:pPr>
      <w:bookmarkStart w:id="208" w:name="_Toc210052968"/>
      <w:r>
        <w:rPr>
          <w:rFonts w:hint="eastAsia" w:ascii="Times New Roman" w:hAnsi="Times New Roman" w:eastAsia="宋体"/>
          <w:b w:val="0"/>
        </w:rPr>
        <w:t>（四）港口</w:t>
      </w:r>
      <w:bookmarkEnd w:id="208"/>
    </w:p>
    <w:p w14:paraId="601DA9E2">
      <w:pPr>
        <w:pStyle w:val="3"/>
        <w:spacing w:before="0" w:after="0" w:line="240" w:lineRule="auto"/>
        <w:jc w:val="center"/>
        <w:rPr>
          <w:rFonts w:ascii="Times New Roman" w:hAnsi="Times New Roman" w:eastAsia="宋体"/>
          <w:b w:val="0"/>
        </w:rPr>
      </w:pPr>
      <w:bookmarkStart w:id="209" w:name="_Toc210052969"/>
      <w:r>
        <w:rPr>
          <w:rFonts w:ascii="Times New Roman" w:hAnsi="Times New Roman" w:eastAsia="宋体"/>
          <w:b w:val="0"/>
        </w:rPr>
        <w:t>1.</w:t>
      </w:r>
      <w:r>
        <w:rPr>
          <w:rFonts w:hint="eastAsia" w:ascii="Times New Roman" w:hAnsi="Times New Roman" w:eastAsia="宋体"/>
          <w:b w:val="0"/>
        </w:rPr>
        <w:t>基础设施</w:t>
      </w:r>
      <w:bookmarkEnd w:id="209"/>
    </w:p>
    <w:p w14:paraId="6D0B324B">
      <w:pPr>
        <w:pStyle w:val="3"/>
        <w:spacing w:before="0" w:after="0" w:line="240" w:lineRule="auto"/>
        <w:jc w:val="center"/>
        <w:rPr>
          <w:rFonts w:ascii="Times New Roman" w:hAnsi="Times New Roman" w:eastAsia="宋体"/>
          <w:b w:val="0"/>
        </w:rPr>
      </w:pPr>
      <w:bookmarkStart w:id="210" w:name="_Toc210052970"/>
      <w:r>
        <w:rPr>
          <w:rFonts w:hint="eastAsia" w:ascii="Times New Roman" w:hAnsi="Times New Roman" w:eastAsia="宋体"/>
          <w:b w:val="0"/>
        </w:rPr>
        <w:t>港口基础设施情况（年快报）</w:t>
      </w:r>
      <w:bookmarkEnd w:id="210"/>
    </w:p>
    <w:p w14:paraId="6195565D">
      <w:pPr>
        <w:tabs>
          <w:tab w:val="left" w:pos="6303"/>
        </w:tabs>
        <w:spacing w:line="0" w:lineRule="atLeast"/>
        <w:jc w:val="center"/>
        <w:rPr>
          <w:bCs/>
          <w:sz w:val="18"/>
          <w:szCs w:val="18"/>
        </w:rPr>
      </w:pPr>
      <w:r>
        <w:rPr>
          <w:sz w:val="18"/>
          <w:szCs w:val="18"/>
        </w:rPr>
        <mc:AlternateContent>
          <mc:Choice Requires="wps">
            <w:drawing>
              <wp:anchor distT="0" distB="0" distL="114300" distR="114300" simplePos="0" relativeHeight="251748352" behindDoc="0" locked="0" layoutInCell="1" allowOverlap="1">
                <wp:simplePos x="0" y="0"/>
                <wp:positionH relativeFrom="column">
                  <wp:posOffset>4904105</wp:posOffset>
                </wp:positionH>
                <wp:positionV relativeFrom="paragraph">
                  <wp:posOffset>88900</wp:posOffset>
                </wp:positionV>
                <wp:extent cx="1003300" cy="748665"/>
                <wp:effectExtent l="0" t="0" r="25400" b="12065"/>
                <wp:wrapNone/>
                <wp:docPr id="199492627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03300" cy="748665"/>
                        </a:xfrm>
                        <a:prstGeom prst="rect">
                          <a:avLst/>
                        </a:prstGeom>
                        <a:solidFill>
                          <a:srgbClr val="FFFFFF"/>
                        </a:solidFill>
                        <a:ln w="9525">
                          <a:solidFill>
                            <a:srgbClr val="FFFFFF"/>
                          </a:solidFill>
                          <a:miter lim="800000"/>
                        </a:ln>
                      </wps:spPr>
                      <wps:txbx>
                        <w:txbxContent>
                          <w:p w14:paraId="2A6E5B4D">
                            <w:pPr>
                              <w:spacing w:line="0" w:lineRule="atLeast"/>
                              <w:jc w:val="distribute"/>
                              <w:rPr>
                                <w:sz w:val="18"/>
                              </w:rPr>
                            </w:pPr>
                            <w:r>
                              <w:rPr>
                                <w:sz w:val="18"/>
                              </w:rPr>
                              <w:t>交行统P101表</w:t>
                            </w:r>
                          </w:p>
                          <w:p w14:paraId="66B15A75">
                            <w:pPr>
                              <w:spacing w:line="0" w:lineRule="atLeast"/>
                              <w:jc w:val="distribute"/>
                              <w:rPr>
                                <w:sz w:val="18"/>
                              </w:rPr>
                            </w:pPr>
                            <w:r>
                              <w:rPr>
                                <w:sz w:val="18"/>
                              </w:rPr>
                              <w:t>交通运输部</w:t>
                            </w:r>
                          </w:p>
                          <w:p w14:paraId="3CE83144">
                            <w:pPr>
                              <w:spacing w:line="0" w:lineRule="atLeast"/>
                              <w:jc w:val="distribute"/>
                              <w:rPr>
                                <w:sz w:val="18"/>
                              </w:rPr>
                            </w:pPr>
                            <w:r>
                              <w:rPr>
                                <w:sz w:val="18"/>
                              </w:rPr>
                              <w:t>国家统计局</w:t>
                            </w:r>
                          </w:p>
                          <w:p w14:paraId="32B6D3B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AE527C4">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6.15pt;margin-top:7pt;height:58.95pt;width:79pt;z-index:251748352;mso-width-relative:page;mso-height-relative:page;" fillcolor="#FFFFFF" filled="t" stroked="t" coordsize="21600,21600" o:gfxdata="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UixxdoAAAAKAQAADwAAAAAAAAABACAAAAAiAAAAZHJzL2Rvd25yZXYueG1sUEsB&#10;AhQAFAAAAAgAh07iQDFMMjQsAgAAgAQAAA4AAAAAAAAAAQAgAAAAKQEAAGRycy9lMm9Eb2MueG1s&#10;UEsFBgAAAAAGAAYAWQEAAMcFAAAAAA==&#10;">
                <v:fill on="t" focussize="0,0"/>
                <v:stroke color="#FFFFFF" miterlimit="8" joinstyle="miter"/>
                <v:imagedata o:title=""/>
                <o:lock v:ext="edit" aspectratio="f"/>
                <v:textbox inset="0mm,0mm,0mm,0mm" style="mso-fit-shape-to-text:t;">
                  <w:txbxContent>
                    <w:p w14:paraId="2A6E5B4D">
                      <w:pPr>
                        <w:spacing w:line="0" w:lineRule="atLeast"/>
                        <w:jc w:val="distribute"/>
                        <w:rPr>
                          <w:sz w:val="18"/>
                        </w:rPr>
                      </w:pPr>
                      <w:r>
                        <w:rPr>
                          <w:sz w:val="18"/>
                        </w:rPr>
                        <w:t>交行统P101表</w:t>
                      </w:r>
                    </w:p>
                    <w:p w14:paraId="66B15A75">
                      <w:pPr>
                        <w:spacing w:line="0" w:lineRule="atLeast"/>
                        <w:jc w:val="distribute"/>
                        <w:rPr>
                          <w:sz w:val="18"/>
                        </w:rPr>
                      </w:pPr>
                      <w:r>
                        <w:rPr>
                          <w:sz w:val="18"/>
                        </w:rPr>
                        <w:t>交通运输部</w:t>
                      </w:r>
                    </w:p>
                    <w:p w14:paraId="3CE83144">
                      <w:pPr>
                        <w:spacing w:line="0" w:lineRule="atLeast"/>
                        <w:jc w:val="distribute"/>
                        <w:rPr>
                          <w:sz w:val="18"/>
                        </w:rPr>
                      </w:pPr>
                      <w:r>
                        <w:rPr>
                          <w:sz w:val="18"/>
                        </w:rPr>
                        <w:t>国家统计局</w:t>
                      </w:r>
                    </w:p>
                    <w:p w14:paraId="32B6D3B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AE527C4">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sz w:val="18"/>
          <w:szCs w:val="18"/>
        </w:rPr>
        <mc:AlternateContent>
          <mc:Choice Requires="wps">
            <w:drawing>
              <wp:anchor distT="0" distB="0" distL="114300" distR="114300" simplePos="0" relativeHeight="251718656" behindDoc="0" locked="0" layoutInCell="1" allowOverlap="1">
                <wp:simplePos x="0" y="0"/>
                <wp:positionH relativeFrom="column">
                  <wp:posOffset>4335780</wp:posOffset>
                </wp:positionH>
                <wp:positionV relativeFrom="paragraph">
                  <wp:posOffset>83185</wp:posOffset>
                </wp:positionV>
                <wp:extent cx="609600" cy="748665"/>
                <wp:effectExtent l="0" t="0" r="19050" b="12065"/>
                <wp:wrapNone/>
                <wp:docPr id="7567345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2F810EFA">
                            <w:pPr>
                              <w:spacing w:line="0" w:lineRule="atLeast"/>
                              <w:jc w:val="left"/>
                              <w:rPr>
                                <w:rFonts w:hint="eastAsia" w:ascii="宋体" w:hAnsi="宋体"/>
                                <w:sz w:val="18"/>
                              </w:rPr>
                            </w:pPr>
                            <w:r>
                              <w:rPr>
                                <w:rFonts w:hint="eastAsia" w:ascii="宋体" w:hAnsi="宋体"/>
                                <w:sz w:val="18"/>
                              </w:rPr>
                              <w:t>表　　号：</w:t>
                            </w:r>
                          </w:p>
                          <w:p w14:paraId="05284C5D">
                            <w:pPr>
                              <w:spacing w:line="0" w:lineRule="atLeast"/>
                              <w:jc w:val="left"/>
                              <w:rPr>
                                <w:rFonts w:hint="eastAsia" w:ascii="宋体" w:hAnsi="宋体"/>
                                <w:sz w:val="18"/>
                              </w:rPr>
                            </w:pPr>
                            <w:r>
                              <w:rPr>
                                <w:rFonts w:hint="eastAsia" w:ascii="宋体" w:hAnsi="宋体"/>
                                <w:sz w:val="18"/>
                              </w:rPr>
                              <w:t>制定机关：</w:t>
                            </w:r>
                          </w:p>
                          <w:p w14:paraId="76064075">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8E3BCF1">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3D44DE2">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1.4pt;margin-top:6.55pt;height:58.95pt;width:48pt;z-index:251718656;mso-width-relative:page;mso-height-relative:page;" fillcolor="#FFFFFF" filled="t" stroked="t" coordsize="21600,21600" o:gfxdata="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KD7Oq2AAAAAoBAAAPAAAAAAAAAAEAIAAAACIAAABkcnMvZG93bnJldi54bWxQSwECFAAU&#10;AAAACACHTuJA9aRX1ioCAAB9BAAADgAAAAAAAAABACAAAAAnAQAAZHJzL2Uyb0RvYy54bWxQSwUG&#10;AAAAAAYABgBZAQAAwwUAAAAA&#10;">
                <v:fill on="t" focussize="0,0"/>
                <v:stroke color="#FFFFFF" miterlimit="8" joinstyle="miter"/>
                <v:imagedata o:title=""/>
                <o:lock v:ext="edit" aspectratio="f"/>
                <v:textbox inset="0mm,0mm,0mm,0mm" style="mso-fit-shape-to-text:t;">
                  <w:txbxContent>
                    <w:p w14:paraId="2F810EFA">
                      <w:pPr>
                        <w:spacing w:line="0" w:lineRule="atLeast"/>
                        <w:jc w:val="left"/>
                        <w:rPr>
                          <w:rFonts w:hint="eastAsia" w:ascii="宋体" w:hAnsi="宋体"/>
                          <w:sz w:val="18"/>
                        </w:rPr>
                      </w:pPr>
                      <w:r>
                        <w:rPr>
                          <w:rFonts w:hint="eastAsia" w:ascii="宋体" w:hAnsi="宋体"/>
                          <w:sz w:val="18"/>
                        </w:rPr>
                        <w:t>表　　号：</w:t>
                      </w:r>
                    </w:p>
                    <w:p w14:paraId="05284C5D">
                      <w:pPr>
                        <w:spacing w:line="0" w:lineRule="atLeast"/>
                        <w:jc w:val="left"/>
                        <w:rPr>
                          <w:rFonts w:hint="eastAsia" w:ascii="宋体" w:hAnsi="宋体"/>
                          <w:sz w:val="18"/>
                        </w:rPr>
                      </w:pPr>
                      <w:r>
                        <w:rPr>
                          <w:rFonts w:hint="eastAsia" w:ascii="宋体" w:hAnsi="宋体"/>
                          <w:sz w:val="18"/>
                        </w:rPr>
                        <w:t>制定机关：</w:t>
                      </w:r>
                    </w:p>
                    <w:p w14:paraId="76064075">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8E3BCF1">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3D44DE2">
                      <w:pPr>
                        <w:spacing w:line="0" w:lineRule="atLeast"/>
                        <w:jc w:val="left"/>
                      </w:pPr>
                      <w:r>
                        <w:rPr>
                          <w:rFonts w:hint="eastAsia" w:ascii="宋体" w:hAnsi="宋体"/>
                          <w:sz w:val="18"/>
                        </w:rPr>
                        <w:t>有效期至：</w:t>
                      </w:r>
                    </w:p>
                  </w:txbxContent>
                </v:textbox>
              </v:shape>
            </w:pict>
          </mc:Fallback>
        </mc:AlternateContent>
      </w:r>
    </w:p>
    <w:p w14:paraId="391F1603">
      <w:pPr>
        <w:tabs>
          <w:tab w:val="left" w:pos="6303"/>
        </w:tabs>
        <w:spacing w:line="0" w:lineRule="atLeast"/>
        <w:jc w:val="center"/>
        <w:rPr>
          <w:bCs/>
          <w:sz w:val="18"/>
          <w:szCs w:val="18"/>
        </w:rPr>
      </w:pPr>
    </w:p>
    <w:p w14:paraId="789C3DF7">
      <w:pPr>
        <w:tabs>
          <w:tab w:val="left" w:pos="6303"/>
        </w:tabs>
        <w:spacing w:line="0" w:lineRule="atLeast"/>
        <w:jc w:val="center"/>
        <w:rPr>
          <w:bCs/>
          <w:sz w:val="18"/>
          <w:szCs w:val="18"/>
        </w:rPr>
      </w:pPr>
    </w:p>
    <w:p w14:paraId="1D021482">
      <w:pPr>
        <w:tabs>
          <w:tab w:val="left" w:pos="6303"/>
        </w:tabs>
        <w:spacing w:line="0" w:lineRule="atLeast"/>
        <w:jc w:val="center"/>
        <w:rPr>
          <w:sz w:val="18"/>
          <w:szCs w:val="18"/>
        </w:rPr>
      </w:pPr>
    </w:p>
    <w:p w14:paraId="73D988BA">
      <w:pPr>
        <w:tabs>
          <w:tab w:val="left" w:pos="6303"/>
        </w:tabs>
        <w:spacing w:line="0" w:lineRule="atLeast"/>
        <w:jc w:val="center"/>
        <w:rPr>
          <w:sz w:val="18"/>
          <w:szCs w:val="18"/>
        </w:rPr>
      </w:pPr>
    </w:p>
    <w:p w14:paraId="7B5F4F0A">
      <w:pPr>
        <w:tabs>
          <w:tab w:val="left" w:pos="6303"/>
        </w:tabs>
        <w:spacing w:line="0" w:lineRule="atLeast"/>
        <w:jc w:val="center"/>
        <w:rPr>
          <w:bCs/>
          <w:sz w:val="18"/>
          <w:szCs w:val="18"/>
        </w:rPr>
      </w:pPr>
    </w:p>
    <w:p w14:paraId="12681C0F">
      <w:pPr>
        <w:tabs>
          <w:tab w:val="left" w:pos="3153"/>
          <w:tab w:val="left" w:pos="6303"/>
        </w:tabs>
        <w:spacing w:line="0" w:lineRule="atLeast"/>
        <w:jc w:val="left"/>
        <w:rPr>
          <w:bCs/>
          <w:sz w:val="18"/>
          <w:szCs w:val="18"/>
        </w:rPr>
      </w:pPr>
      <w:r>
        <w:rPr>
          <w:rFonts w:hint="eastAsia"/>
          <w:bCs/>
          <w:sz w:val="18"/>
          <w:szCs w:val="18"/>
        </w:rPr>
        <w:t>填报单位：</w:t>
      </w:r>
      <w:r>
        <w:rPr>
          <w:bCs/>
          <w:sz w:val="18"/>
          <w:szCs w:val="18"/>
        </w:rPr>
        <w:t xml:space="preserve">                                       20   </w:t>
      </w:r>
      <w:r>
        <w:rPr>
          <w:rFonts w:hint="eastAsia"/>
          <w:bCs/>
          <w:sz w:val="18"/>
          <w:szCs w:val="18"/>
        </w:rPr>
        <w:t>年</w:t>
      </w:r>
    </w:p>
    <w:tbl>
      <w:tblPr>
        <w:tblStyle w:val="39"/>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hemeFill="background1"/>
        <w:tblLayout w:type="autofit"/>
        <w:tblCellMar>
          <w:top w:w="0" w:type="dxa"/>
          <w:left w:w="108" w:type="dxa"/>
          <w:bottom w:w="0" w:type="dxa"/>
          <w:right w:w="108" w:type="dxa"/>
        </w:tblCellMar>
      </w:tblPr>
      <w:tblGrid>
        <w:gridCol w:w="2028"/>
        <w:gridCol w:w="1308"/>
        <w:gridCol w:w="1071"/>
        <w:gridCol w:w="2613"/>
        <w:gridCol w:w="2609"/>
      </w:tblGrid>
      <w:tr w14:paraId="323DF3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hemeFill="background1"/>
          <w:tblCellMar>
            <w:top w:w="0" w:type="dxa"/>
            <w:left w:w="108" w:type="dxa"/>
            <w:bottom w:w="0" w:type="dxa"/>
            <w:right w:w="108" w:type="dxa"/>
          </w:tblCellMar>
        </w:tblPrEx>
        <w:trPr>
          <w:cantSplit/>
          <w:trHeight w:val="340" w:hRule="exact"/>
        </w:trPr>
        <w:tc>
          <w:tcPr>
            <w:tcW w:w="1053" w:type="pct"/>
            <w:vMerge w:val="restart"/>
            <w:tcBorders>
              <w:top w:val="single" w:color="auto" w:sz="8" w:space="0"/>
            </w:tcBorders>
            <w:shd w:val="clear" w:color="auto" w:fill="FFFFFF" w:themeFill="background1"/>
            <w:vAlign w:val="center"/>
          </w:tcPr>
          <w:p w14:paraId="3F0934CE">
            <w:pPr>
              <w:spacing w:line="0" w:lineRule="atLeast"/>
              <w:jc w:val="center"/>
              <w:rPr>
                <w:bCs/>
                <w:sz w:val="18"/>
                <w:szCs w:val="18"/>
              </w:rPr>
            </w:pPr>
            <w:r>
              <w:rPr>
                <w:rFonts w:hint="eastAsia"/>
                <w:bCs/>
                <w:sz w:val="18"/>
                <w:szCs w:val="18"/>
              </w:rPr>
              <w:t>指标名称</w:t>
            </w:r>
          </w:p>
        </w:tc>
        <w:tc>
          <w:tcPr>
            <w:tcW w:w="679" w:type="pct"/>
            <w:vMerge w:val="restart"/>
            <w:tcBorders>
              <w:top w:val="single" w:color="auto" w:sz="8" w:space="0"/>
            </w:tcBorders>
            <w:shd w:val="clear" w:color="auto" w:fill="FFFFFF" w:themeFill="background1"/>
            <w:vAlign w:val="center"/>
          </w:tcPr>
          <w:p w14:paraId="5F3B9601">
            <w:pPr>
              <w:spacing w:line="0" w:lineRule="atLeast"/>
              <w:jc w:val="center"/>
              <w:rPr>
                <w:bCs/>
                <w:sz w:val="18"/>
                <w:szCs w:val="18"/>
              </w:rPr>
            </w:pPr>
            <w:r>
              <w:rPr>
                <w:rFonts w:hint="eastAsia"/>
                <w:bCs/>
                <w:sz w:val="18"/>
                <w:szCs w:val="18"/>
              </w:rPr>
              <w:t>计量单位</w:t>
            </w:r>
          </w:p>
        </w:tc>
        <w:tc>
          <w:tcPr>
            <w:tcW w:w="556" w:type="pct"/>
            <w:vMerge w:val="restart"/>
            <w:tcBorders>
              <w:top w:val="single" w:color="auto" w:sz="8" w:space="0"/>
            </w:tcBorders>
            <w:shd w:val="clear" w:color="auto" w:fill="FFFFFF" w:themeFill="background1"/>
            <w:vAlign w:val="center"/>
          </w:tcPr>
          <w:p w14:paraId="0BF69608">
            <w:pPr>
              <w:spacing w:line="0" w:lineRule="atLeast"/>
              <w:jc w:val="center"/>
              <w:rPr>
                <w:bCs/>
                <w:sz w:val="18"/>
                <w:szCs w:val="18"/>
              </w:rPr>
            </w:pPr>
            <w:r>
              <w:rPr>
                <w:rFonts w:hint="eastAsia"/>
                <w:bCs/>
                <w:sz w:val="18"/>
                <w:szCs w:val="18"/>
              </w:rPr>
              <w:t>代码</w:t>
            </w:r>
          </w:p>
        </w:tc>
        <w:tc>
          <w:tcPr>
            <w:tcW w:w="1357" w:type="pct"/>
            <w:vMerge w:val="restart"/>
            <w:tcBorders>
              <w:top w:val="single" w:color="auto" w:sz="8" w:space="0"/>
              <w:right w:val="nil"/>
            </w:tcBorders>
            <w:shd w:val="clear" w:color="auto" w:fill="FFFFFF" w:themeFill="background1"/>
            <w:vAlign w:val="center"/>
          </w:tcPr>
          <w:p w14:paraId="0DE67971">
            <w:pPr>
              <w:spacing w:line="0" w:lineRule="atLeast"/>
              <w:jc w:val="center"/>
              <w:rPr>
                <w:bCs/>
                <w:sz w:val="18"/>
                <w:szCs w:val="18"/>
              </w:rPr>
            </w:pPr>
            <w:r>
              <w:rPr>
                <w:rFonts w:hint="eastAsia"/>
                <w:bCs/>
                <w:sz w:val="18"/>
                <w:szCs w:val="18"/>
              </w:rPr>
              <w:t>生产用泊位个数</w:t>
            </w:r>
          </w:p>
        </w:tc>
        <w:tc>
          <w:tcPr>
            <w:tcW w:w="1355" w:type="pct"/>
            <w:tcBorders>
              <w:top w:val="single" w:color="auto" w:sz="8" w:space="0"/>
              <w:left w:val="nil"/>
              <w:bottom w:val="single" w:color="auto" w:sz="2" w:space="0"/>
            </w:tcBorders>
            <w:shd w:val="clear" w:color="auto" w:fill="FFFFFF" w:themeFill="background1"/>
            <w:vAlign w:val="center"/>
          </w:tcPr>
          <w:p w14:paraId="5DCD90EE">
            <w:pPr>
              <w:spacing w:line="0" w:lineRule="atLeast"/>
              <w:jc w:val="center"/>
              <w:rPr>
                <w:bCs/>
                <w:sz w:val="18"/>
                <w:szCs w:val="18"/>
              </w:rPr>
            </w:pPr>
          </w:p>
        </w:tc>
      </w:tr>
      <w:tr w14:paraId="12ACEA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exact"/>
        </w:trPr>
        <w:tc>
          <w:tcPr>
            <w:tcW w:w="1053" w:type="pct"/>
            <w:vMerge w:val="continue"/>
            <w:tcBorders>
              <w:bottom w:val="single" w:color="auto" w:sz="2" w:space="0"/>
            </w:tcBorders>
            <w:shd w:val="clear" w:color="auto" w:fill="FFFFFF" w:themeFill="background1"/>
            <w:vAlign w:val="center"/>
          </w:tcPr>
          <w:p w14:paraId="0DA3CA7F">
            <w:pPr>
              <w:spacing w:line="0" w:lineRule="atLeast"/>
              <w:jc w:val="center"/>
              <w:rPr>
                <w:bCs/>
                <w:sz w:val="18"/>
                <w:szCs w:val="18"/>
              </w:rPr>
            </w:pPr>
          </w:p>
        </w:tc>
        <w:tc>
          <w:tcPr>
            <w:tcW w:w="679" w:type="pct"/>
            <w:vMerge w:val="continue"/>
            <w:tcBorders>
              <w:bottom w:val="single" w:color="auto" w:sz="2" w:space="0"/>
            </w:tcBorders>
            <w:shd w:val="clear" w:color="auto" w:fill="FFFFFF" w:themeFill="background1"/>
            <w:vAlign w:val="center"/>
          </w:tcPr>
          <w:p w14:paraId="5F9C1764">
            <w:pPr>
              <w:spacing w:line="0" w:lineRule="atLeast"/>
              <w:jc w:val="center"/>
              <w:rPr>
                <w:bCs/>
                <w:sz w:val="18"/>
                <w:szCs w:val="18"/>
              </w:rPr>
            </w:pPr>
          </w:p>
        </w:tc>
        <w:tc>
          <w:tcPr>
            <w:tcW w:w="556" w:type="pct"/>
            <w:vMerge w:val="continue"/>
            <w:tcBorders>
              <w:bottom w:val="single" w:color="auto" w:sz="2" w:space="0"/>
            </w:tcBorders>
            <w:shd w:val="clear" w:color="auto" w:fill="FFFFFF" w:themeFill="background1"/>
            <w:vAlign w:val="center"/>
          </w:tcPr>
          <w:p w14:paraId="023A4C72">
            <w:pPr>
              <w:spacing w:line="0" w:lineRule="atLeast"/>
              <w:jc w:val="center"/>
              <w:rPr>
                <w:bCs/>
                <w:sz w:val="18"/>
                <w:szCs w:val="18"/>
              </w:rPr>
            </w:pPr>
          </w:p>
        </w:tc>
        <w:tc>
          <w:tcPr>
            <w:tcW w:w="1357" w:type="pct"/>
            <w:vMerge w:val="continue"/>
            <w:tcBorders>
              <w:bottom w:val="single" w:color="auto" w:sz="2" w:space="0"/>
            </w:tcBorders>
            <w:shd w:val="clear" w:color="auto" w:fill="FFFFFF" w:themeFill="background1"/>
            <w:vAlign w:val="center"/>
          </w:tcPr>
          <w:p w14:paraId="11936139">
            <w:pPr>
              <w:spacing w:line="0" w:lineRule="atLeast"/>
              <w:jc w:val="center"/>
              <w:rPr>
                <w:bCs/>
                <w:sz w:val="18"/>
                <w:szCs w:val="18"/>
              </w:rPr>
            </w:pPr>
          </w:p>
        </w:tc>
        <w:tc>
          <w:tcPr>
            <w:tcW w:w="1355" w:type="pct"/>
            <w:tcBorders>
              <w:top w:val="single" w:color="auto" w:sz="2" w:space="0"/>
              <w:bottom w:val="single" w:color="auto" w:sz="2" w:space="0"/>
            </w:tcBorders>
            <w:shd w:val="clear" w:color="auto" w:fill="FFFFFF" w:themeFill="background1"/>
            <w:vAlign w:val="center"/>
          </w:tcPr>
          <w:p w14:paraId="5E0576D6">
            <w:pPr>
              <w:spacing w:line="0" w:lineRule="atLeast"/>
              <w:jc w:val="center"/>
              <w:rPr>
                <w:bCs/>
                <w:sz w:val="18"/>
                <w:szCs w:val="18"/>
              </w:rPr>
            </w:pPr>
            <w:r>
              <w:rPr>
                <w:rFonts w:hint="eastAsia"/>
                <w:bCs/>
                <w:sz w:val="18"/>
                <w:szCs w:val="18"/>
              </w:rPr>
              <w:t>万吨级及以上</w:t>
            </w:r>
          </w:p>
        </w:tc>
      </w:tr>
      <w:tr w14:paraId="783EEB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exact"/>
        </w:trPr>
        <w:tc>
          <w:tcPr>
            <w:tcW w:w="1053" w:type="pct"/>
            <w:tcBorders>
              <w:top w:val="single" w:color="auto" w:sz="2" w:space="0"/>
              <w:bottom w:val="single" w:color="auto" w:sz="2" w:space="0"/>
            </w:tcBorders>
            <w:shd w:val="clear" w:color="auto" w:fill="FFFFFF" w:themeFill="background1"/>
            <w:vAlign w:val="center"/>
          </w:tcPr>
          <w:p w14:paraId="0EA3726B">
            <w:pPr>
              <w:spacing w:line="0" w:lineRule="atLeast"/>
              <w:jc w:val="center"/>
              <w:rPr>
                <w:bCs/>
                <w:sz w:val="18"/>
                <w:szCs w:val="18"/>
              </w:rPr>
            </w:pPr>
            <w:r>
              <w:rPr>
                <w:rFonts w:hint="eastAsia"/>
                <w:bCs/>
                <w:sz w:val="18"/>
                <w:szCs w:val="18"/>
              </w:rPr>
              <w:t>甲</w:t>
            </w:r>
          </w:p>
        </w:tc>
        <w:tc>
          <w:tcPr>
            <w:tcW w:w="679" w:type="pct"/>
            <w:tcBorders>
              <w:top w:val="nil"/>
              <w:bottom w:val="single" w:color="auto" w:sz="2" w:space="0"/>
            </w:tcBorders>
            <w:shd w:val="clear" w:color="auto" w:fill="FFFFFF" w:themeFill="background1"/>
            <w:vAlign w:val="center"/>
          </w:tcPr>
          <w:p w14:paraId="2F692C31">
            <w:pPr>
              <w:spacing w:line="0" w:lineRule="atLeast"/>
              <w:jc w:val="center"/>
              <w:rPr>
                <w:bCs/>
                <w:sz w:val="18"/>
                <w:szCs w:val="18"/>
              </w:rPr>
            </w:pPr>
            <w:r>
              <w:rPr>
                <w:rFonts w:hint="eastAsia"/>
                <w:bCs/>
                <w:sz w:val="18"/>
                <w:szCs w:val="18"/>
              </w:rPr>
              <w:t>乙</w:t>
            </w:r>
          </w:p>
        </w:tc>
        <w:tc>
          <w:tcPr>
            <w:tcW w:w="556" w:type="pct"/>
            <w:tcBorders>
              <w:top w:val="nil"/>
              <w:bottom w:val="single" w:color="auto" w:sz="2" w:space="0"/>
            </w:tcBorders>
            <w:shd w:val="clear" w:color="auto" w:fill="FFFFFF" w:themeFill="background1"/>
            <w:vAlign w:val="center"/>
          </w:tcPr>
          <w:p w14:paraId="70D12BEA">
            <w:pPr>
              <w:spacing w:line="0" w:lineRule="atLeast"/>
              <w:jc w:val="center"/>
              <w:rPr>
                <w:bCs/>
                <w:sz w:val="18"/>
                <w:szCs w:val="18"/>
              </w:rPr>
            </w:pPr>
            <w:r>
              <w:rPr>
                <w:rFonts w:hint="eastAsia"/>
                <w:bCs/>
                <w:sz w:val="18"/>
                <w:szCs w:val="18"/>
              </w:rPr>
              <w:t>丙</w:t>
            </w:r>
          </w:p>
        </w:tc>
        <w:tc>
          <w:tcPr>
            <w:tcW w:w="1357" w:type="pct"/>
            <w:tcBorders>
              <w:top w:val="single" w:color="auto" w:sz="2" w:space="0"/>
              <w:bottom w:val="single" w:color="auto" w:sz="2" w:space="0"/>
            </w:tcBorders>
            <w:shd w:val="clear" w:color="auto" w:fill="FFFFFF" w:themeFill="background1"/>
            <w:vAlign w:val="center"/>
          </w:tcPr>
          <w:p w14:paraId="238EA13A">
            <w:pPr>
              <w:spacing w:line="0" w:lineRule="atLeast"/>
              <w:jc w:val="center"/>
              <w:rPr>
                <w:bCs/>
                <w:sz w:val="18"/>
                <w:szCs w:val="18"/>
              </w:rPr>
            </w:pPr>
            <w:r>
              <w:rPr>
                <w:bCs/>
                <w:sz w:val="18"/>
                <w:szCs w:val="18"/>
              </w:rPr>
              <w:t>01</w:t>
            </w:r>
          </w:p>
        </w:tc>
        <w:tc>
          <w:tcPr>
            <w:tcW w:w="1355" w:type="pct"/>
            <w:tcBorders>
              <w:top w:val="single" w:color="auto" w:sz="2" w:space="0"/>
              <w:bottom w:val="single" w:color="auto" w:sz="2" w:space="0"/>
            </w:tcBorders>
            <w:shd w:val="clear" w:color="auto" w:fill="FFFFFF" w:themeFill="background1"/>
            <w:vAlign w:val="center"/>
          </w:tcPr>
          <w:p w14:paraId="31CBF33B">
            <w:pPr>
              <w:spacing w:line="0" w:lineRule="atLeast"/>
              <w:jc w:val="center"/>
              <w:rPr>
                <w:bCs/>
                <w:sz w:val="18"/>
                <w:szCs w:val="18"/>
              </w:rPr>
            </w:pPr>
            <w:r>
              <w:rPr>
                <w:bCs/>
                <w:sz w:val="18"/>
                <w:szCs w:val="18"/>
              </w:rPr>
              <w:t>02</w:t>
            </w:r>
          </w:p>
        </w:tc>
      </w:tr>
      <w:tr w14:paraId="45583A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exact"/>
        </w:trPr>
        <w:tc>
          <w:tcPr>
            <w:tcW w:w="1053" w:type="pct"/>
            <w:tcBorders>
              <w:top w:val="single" w:color="auto" w:sz="2" w:space="0"/>
              <w:bottom w:val="single" w:color="auto" w:sz="2" w:space="0"/>
            </w:tcBorders>
            <w:shd w:val="clear" w:color="auto" w:fill="FFFFFF" w:themeFill="background1"/>
            <w:vAlign w:val="center"/>
          </w:tcPr>
          <w:p w14:paraId="20CA9DFF">
            <w:pPr>
              <w:spacing w:line="0" w:lineRule="atLeast"/>
              <w:jc w:val="center"/>
              <w:rPr>
                <w:rFonts w:hint="eastAsia" w:ascii="宋体" w:hAnsi="宋体" w:cs="宋体"/>
                <w:bCs/>
                <w:sz w:val="18"/>
                <w:szCs w:val="18"/>
              </w:rPr>
            </w:pPr>
            <w:r>
              <w:rPr>
                <w:rFonts w:hint="eastAsia" w:ascii="宋体" w:hAnsi="宋体" w:cs="宋体"/>
                <w:bCs/>
                <w:sz w:val="18"/>
                <w:szCs w:val="18"/>
              </w:rPr>
              <w:t>总计</w:t>
            </w:r>
          </w:p>
        </w:tc>
        <w:tc>
          <w:tcPr>
            <w:tcW w:w="679" w:type="pct"/>
            <w:tcBorders>
              <w:top w:val="single" w:color="auto" w:sz="2" w:space="0"/>
              <w:bottom w:val="single" w:color="auto" w:sz="2" w:space="0"/>
            </w:tcBorders>
            <w:shd w:val="clear" w:color="auto" w:fill="FFFFFF" w:themeFill="background1"/>
            <w:vAlign w:val="center"/>
          </w:tcPr>
          <w:p w14:paraId="181BF344">
            <w:pPr>
              <w:spacing w:line="0" w:lineRule="atLeast"/>
              <w:jc w:val="center"/>
              <w:rPr>
                <w:bCs/>
                <w:sz w:val="18"/>
                <w:szCs w:val="18"/>
              </w:rPr>
            </w:pPr>
            <w:r>
              <w:rPr>
                <w:rFonts w:hint="eastAsia"/>
                <w:bCs/>
                <w:sz w:val="18"/>
                <w:szCs w:val="18"/>
              </w:rPr>
              <w:t>个</w:t>
            </w:r>
          </w:p>
        </w:tc>
        <w:tc>
          <w:tcPr>
            <w:tcW w:w="556" w:type="pct"/>
            <w:tcBorders>
              <w:top w:val="single" w:color="auto" w:sz="2" w:space="0"/>
              <w:bottom w:val="single" w:color="auto" w:sz="2" w:space="0"/>
            </w:tcBorders>
            <w:shd w:val="clear" w:color="auto" w:fill="FFFFFF" w:themeFill="background1"/>
            <w:vAlign w:val="center"/>
          </w:tcPr>
          <w:p w14:paraId="035030F4">
            <w:pPr>
              <w:spacing w:line="0" w:lineRule="atLeast"/>
              <w:jc w:val="center"/>
              <w:rPr>
                <w:bCs/>
                <w:sz w:val="18"/>
                <w:szCs w:val="18"/>
              </w:rPr>
            </w:pPr>
            <w:r>
              <w:rPr>
                <w:bCs/>
                <w:sz w:val="18"/>
                <w:szCs w:val="18"/>
              </w:rPr>
              <w:t>01</w:t>
            </w:r>
          </w:p>
        </w:tc>
        <w:tc>
          <w:tcPr>
            <w:tcW w:w="1357" w:type="pct"/>
            <w:tcBorders>
              <w:top w:val="single" w:color="auto" w:sz="2" w:space="0"/>
              <w:bottom w:val="single" w:color="auto" w:sz="2" w:space="0"/>
            </w:tcBorders>
            <w:shd w:val="clear" w:color="auto" w:fill="FFFFFF" w:themeFill="background1"/>
            <w:vAlign w:val="center"/>
          </w:tcPr>
          <w:p w14:paraId="3672AB6D">
            <w:pPr>
              <w:spacing w:line="0" w:lineRule="atLeast"/>
              <w:jc w:val="center"/>
              <w:rPr>
                <w:bCs/>
                <w:sz w:val="18"/>
                <w:szCs w:val="18"/>
              </w:rPr>
            </w:pPr>
          </w:p>
        </w:tc>
        <w:tc>
          <w:tcPr>
            <w:tcW w:w="1355" w:type="pct"/>
            <w:tcBorders>
              <w:top w:val="single" w:color="auto" w:sz="2" w:space="0"/>
              <w:bottom w:val="single" w:color="auto" w:sz="2" w:space="0"/>
            </w:tcBorders>
            <w:shd w:val="clear" w:color="auto" w:fill="FFFFFF" w:themeFill="background1"/>
          </w:tcPr>
          <w:p w14:paraId="68274393">
            <w:pPr>
              <w:spacing w:line="0" w:lineRule="atLeast"/>
              <w:jc w:val="center"/>
              <w:rPr>
                <w:bCs/>
                <w:sz w:val="18"/>
                <w:szCs w:val="18"/>
              </w:rPr>
            </w:pPr>
          </w:p>
        </w:tc>
      </w:tr>
      <w:tr w14:paraId="445FAA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hemeFill="background1"/>
          <w:tblCellMar>
            <w:top w:w="0" w:type="dxa"/>
            <w:left w:w="108" w:type="dxa"/>
            <w:bottom w:w="0" w:type="dxa"/>
            <w:right w:w="108" w:type="dxa"/>
          </w:tblCellMar>
        </w:tblPrEx>
        <w:trPr>
          <w:cantSplit/>
          <w:trHeight w:val="340" w:hRule="exact"/>
        </w:trPr>
        <w:tc>
          <w:tcPr>
            <w:tcW w:w="1053" w:type="pct"/>
            <w:tcBorders>
              <w:top w:val="single" w:color="auto" w:sz="2" w:space="0"/>
              <w:bottom w:val="single" w:color="auto" w:sz="2" w:space="0"/>
            </w:tcBorders>
            <w:shd w:val="clear" w:color="auto" w:fill="FFFFFF" w:themeFill="background1"/>
            <w:vAlign w:val="center"/>
          </w:tcPr>
          <w:p w14:paraId="64BA50F6">
            <w:pPr>
              <w:spacing w:line="0" w:lineRule="atLeast"/>
              <w:jc w:val="center"/>
              <w:rPr>
                <w:bCs/>
                <w:sz w:val="18"/>
                <w:szCs w:val="18"/>
              </w:rPr>
            </w:pPr>
            <w:r>
              <w:rPr>
                <w:bCs/>
                <w:sz w:val="18"/>
                <w:szCs w:val="18"/>
              </w:rPr>
              <w:t>1</w:t>
            </w:r>
            <w:r>
              <w:rPr>
                <w:rFonts w:hint="eastAsia"/>
                <w:bCs/>
                <w:sz w:val="18"/>
                <w:szCs w:val="18"/>
              </w:rPr>
              <w:t>、沿海港口合计</w:t>
            </w:r>
          </w:p>
        </w:tc>
        <w:tc>
          <w:tcPr>
            <w:tcW w:w="679" w:type="pct"/>
            <w:tcBorders>
              <w:top w:val="single" w:color="auto" w:sz="2" w:space="0"/>
              <w:bottom w:val="single" w:color="auto" w:sz="2" w:space="0"/>
            </w:tcBorders>
            <w:shd w:val="clear" w:color="auto" w:fill="FFFFFF" w:themeFill="background1"/>
            <w:vAlign w:val="center"/>
          </w:tcPr>
          <w:p w14:paraId="5AC0D2D2">
            <w:pPr>
              <w:spacing w:line="0" w:lineRule="atLeast"/>
              <w:jc w:val="center"/>
              <w:rPr>
                <w:bCs/>
                <w:sz w:val="18"/>
                <w:szCs w:val="18"/>
              </w:rPr>
            </w:pPr>
            <w:r>
              <w:rPr>
                <w:rFonts w:hint="eastAsia"/>
                <w:bCs/>
                <w:sz w:val="18"/>
                <w:szCs w:val="18"/>
              </w:rPr>
              <w:t>个</w:t>
            </w:r>
          </w:p>
        </w:tc>
        <w:tc>
          <w:tcPr>
            <w:tcW w:w="556" w:type="pct"/>
            <w:tcBorders>
              <w:top w:val="single" w:color="auto" w:sz="2" w:space="0"/>
              <w:bottom w:val="single" w:color="auto" w:sz="2" w:space="0"/>
            </w:tcBorders>
            <w:shd w:val="clear" w:color="auto" w:fill="FFFFFF" w:themeFill="background1"/>
            <w:vAlign w:val="center"/>
          </w:tcPr>
          <w:p w14:paraId="326499E2">
            <w:pPr>
              <w:spacing w:line="0" w:lineRule="atLeast"/>
              <w:jc w:val="center"/>
              <w:rPr>
                <w:bCs/>
                <w:sz w:val="18"/>
                <w:szCs w:val="18"/>
              </w:rPr>
            </w:pPr>
            <w:r>
              <w:rPr>
                <w:bCs/>
                <w:sz w:val="18"/>
                <w:szCs w:val="18"/>
              </w:rPr>
              <w:t>02</w:t>
            </w:r>
          </w:p>
        </w:tc>
        <w:tc>
          <w:tcPr>
            <w:tcW w:w="1357" w:type="pct"/>
            <w:tcBorders>
              <w:top w:val="single" w:color="auto" w:sz="2" w:space="0"/>
              <w:bottom w:val="single" w:color="auto" w:sz="2" w:space="0"/>
            </w:tcBorders>
            <w:shd w:val="clear" w:color="auto" w:fill="FFFFFF" w:themeFill="background1"/>
            <w:vAlign w:val="center"/>
          </w:tcPr>
          <w:p w14:paraId="5870338A">
            <w:pPr>
              <w:spacing w:line="0" w:lineRule="atLeast"/>
              <w:jc w:val="center"/>
              <w:rPr>
                <w:bCs/>
                <w:sz w:val="18"/>
                <w:szCs w:val="18"/>
              </w:rPr>
            </w:pPr>
          </w:p>
        </w:tc>
        <w:tc>
          <w:tcPr>
            <w:tcW w:w="1355" w:type="pct"/>
            <w:tcBorders>
              <w:top w:val="single" w:color="auto" w:sz="2" w:space="0"/>
              <w:bottom w:val="single" w:color="auto" w:sz="2" w:space="0"/>
            </w:tcBorders>
            <w:shd w:val="clear" w:color="auto" w:fill="FFFFFF" w:themeFill="background1"/>
          </w:tcPr>
          <w:p w14:paraId="63761710">
            <w:pPr>
              <w:spacing w:line="0" w:lineRule="atLeast"/>
              <w:jc w:val="center"/>
              <w:rPr>
                <w:bCs/>
                <w:sz w:val="18"/>
                <w:szCs w:val="18"/>
              </w:rPr>
            </w:pPr>
          </w:p>
        </w:tc>
      </w:tr>
      <w:tr w14:paraId="795B32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exact"/>
        </w:trPr>
        <w:tc>
          <w:tcPr>
            <w:tcW w:w="1053" w:type="pct"/>
            <w:tcBorders>
              <w:top w:val="single" w:color="auto" w:sz="2" w:space="0"/>
              <w:bottom w:val="single" w:color="auto" w:sz="2" w:space="0"/>
            </w:tcBorders>
            <w:shd w:val="clear" w:color="auto" w:fill="FFFFFF" w:themeFill="background1"/>
            <w:vAlign w:val="center"/>
          </w:tcPr>
          <w:p w14:paraId="250FCF92">
            <w:pPr>
              <w:spacing w:line="0" w:lineRule="atLeast"/>
              <w:jc w:val="center"/>
              <w:rPr>
                <w:bCs/>
                <w:sz w:val="18"/>
                <w:szCs w:val="18"/>
              </w:rPr>
            </w:pPr>
            <w:r>
              <w:rPr>
                <w:bCs/>
                <w:sz w:val="18"/>
                <w:szCs w:val="18"/>
              </w:rPr>
              <w:t>…</w:t>
            </w:r>
            <w:r>
              <w:rPr>
                <w:rFonts w:hint="eastAsia"/>
                <w:bCs/>
                <w:sz w:val="18"/>
                <w:szCs w:val="18"/>
              </w:rPr>
              <w:t>港</w:t>
            </w:r>
          </w:p>
        </w:tc>
        <w:tc>
          <w:tcPr>
            <w:tcW w:w="679" w:type="pct"/>
            <w:tcBorders>
              <w:top w:val="single" w:color="auto" w:sz="2" w:space="0"/>
              <w:bottom w:val="single" w:color="auto" w:sz="2" w:space="0"/>
            </w:tcBorders>
            <w:shd w:val="clear" w:color="auto" w:fill="FFFFFF" w:themeFill="background1"/>
            <w:vAlign w:val="center"/>
          </w:tcPr>
          <w:p w14:paraId="6A9AE45C">
            <w:pPr>
              <w:spacing w:line="0" w:lineRule="atLeast"/>
              <w:jc w:val="center"/>
              <w:rPr>
                <w:bCs/>
                <w:sz w:val="18"/>
                <w:szCs w:val="18"/>
              </w:rPr>
            </w:pPr>
            <w:r>
              <w:rPr>
                <w:rFonts w:hint="eastAsia"/>
                <w:bCs/>
                <w:sz w:val="18"/>
                <w:szCs w:val="18"/>
              </w:rPr>
              <w:t>个</w:t>
            </w:r>
          </w:p>
        </w:tc>
        <w:tc>
          <w:tcPr>
            <w:tcW w:w="556" w:type="pct"/>
            <w:tcBorders>
              <w:top w:val="single" w:color="auto" w:sz="2" w:space="0"/>
              <w:bottom w:val="single" w:color="auto" w:sz="2" w:space="0"/>
            </w:tcBorders>
            <w:shd w:val="clear" w:color="auto" w:fill="FFFFFF" w:themeFill="background1"/>
            <w:vAlign w:val="center"/>
          </w:tcPr>
          <w:p w14:paraId="533792D5">
            <w:pPr>
              <w:spacing w:line="0" w:lineRule="atLeast"/>
              <w:jc w:val="center"/>
              <w:rPr>
                <w:bCs/>
                <w:sz w:val="18"/>
                <w:szCs w:val="18"/>
              </w:rPr>
            </w:pPr>
            <w:r>
              <w:rPr>
                <w:bCs/>
                <w:sz w:val="18"/>
                <w:szCs w:val="18"/>
              </w:rPr>
              <w:t>03</w:t>
            </w:r>
          </w:p>
        </w:tc>
        <w:tc>
          <w:tcPr>
            <w:tcW w:w="1357" w:type="pct"/>
            <w:tcBorders>
              <w:top w:val="single" w:color="auto" w:sz="2" w:space="0"/>
              <w:bottom w:val="single" w:color="auto" w:sz="2" w:space="0"/>
            </w:tcBorders>
            <w:shd w:val="clear" w:color="auto" w:fill="FFFFFF" w:themeFill="background1"/>
            <w:vAlign w:val="center"/>
          </w:tcPr>
          <w:p w14:paraId="1608E76C">
            <w:pPr>
              <w:spacing w:line="0" w:lineRule="atLeast"/>
              <w:jc w:val="center"/>
              <w:rPr>
                <w:bCs/>
                <w:sz w:val="18"/>
                <w:szCs w:val="18"/>
              </w:rPr>
            </w:pPr>
          </w:p>
        </w:tc>
        <w:tc>
          <w:tcPr>
            <w:tcW w:w="1355" w:type="pct"/>
            <w:tcBorders>
              <w:top w:val="single" w:color="auto" w:sz="2" w:space="0"/>
              <w:bottom w:val="single" w:color="auto" w:sz="2" w:space="0"/>
            </w:tcBorders>
            <w:shd w:val="clear" w:color="auto" w:fill="FFFFFF" w:themeFill="background1"/>
          </w:tcPr>
          <w:p w14:paraId="6EA2DF3E">
            <w:pPr>
              <w:spacing w:line="0" w:lineRule="atLeast"/>
              <w:jc w:val="center"/>
              <w:rPr>
                <w:bCs/>
                <w:sz w:val="18"/>
                <w:szCs w:val="18"/>
              </w:rPr>
            </w:pPr>
          </w:p>
        </w:tc>
      </w:tr>
      <w:tr w14:paraId="4EBB1E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hemeFill="background1"/>
          <w:tblCellMar>
            <w:top w:w="0" w:type="dxa"/>
            <w:left w:w="108" w:type="dxa"/>
            <w:bottom w:w="0" w:type="dxa"/>
            <w:right w:w="108" w:type="dxa"/>
          </w:tblCellMar>
        </w:tblPrEx>
        <w:trPr>
          <w:cantSplit/>
          <w:trHeight w:val="340" w:hRule="exact"/>
        </w:trPr>
        <w:tc>
          <w:tcPr>
            <w:tcW w:w="1053" w:type="pct"/>
            <w:tcBorders>
              <w:top w:val="single" w:color="auto" w:sz="2" w:space="0"/>
              <w:bottom w:val="single" w:color="auto" w:sz="2" w:space="0"/>
            </w:tcBorders>
            <w:shd w:val="clear" w:color="auto" w:fill="FFFFFF" w:themeFill="background1"/>
            <w:vAlign w:val="center"/>
          </w:tcPr>
          <w:p w14:paraId="3AAE3930">
            <w:pPr>
              <w:spacing w:line="0" w:lineRule="atLeast"/>
              <w:jc w:val="center"/>
              <w:rPr>
                <w:bCs/>
                <w:sz w:val="18"/>
                <w:szCs w:val="18"/>
              </w:rPr>
            </w:pPr>
            <w:r>
              <w:rPr>
                <w:bCs/>
                <w:sz w:val="18"/>
                <w:szCs w:val="18"/>
              </w:rPr>
              <w:t>…</w:t>
            </w:r>
            <w:r>
              <w:rPr>
                <w:rFonts w:hint="eastAsia"/>
                <w:bCs/>
                <w:sz w:val="18"/>
                <w:szCs w:val="18"/>
              </w:rPr>
              <w:t>港</w:t>
            </w:r>
          </w:p>
        </w:tc>
        <w:tc>
          <w:tcPr>
            <w:tcW w:w="679" w:type="pct"/>
            <w:tcBorders>
              <w:top w:val="single" w:color="auto" w:sz="2" w:space="0"/>
              <w:bottom w:val="single" w:color="auto" w:sz="2" w:space="0"/>
            </w:tcBorders>
            <w:shd w:val="clear" w:color="auto" w:fill="FFFFFF" w:themeFill="background1"/>
            <w:vAlign w:val="center"/>
          </w:tcPr>
          <w:p w14:paraId="48D4BFAD">
            <w:pPr>
              <w:spacing w:line="0" w:lineRule="atLeast"/>
              <w:jc w:val="center"/>
              <w:rPr>
                <w:bCs/>
                <w:sz w:val="18"/>
                <w:szCs w:val="18"/>
              </w:rPr>
            </w:pPr>
            <w:r>
              <w:rPr>
                <w:rFonts w:hint="eastAsia"/>
                <w:bCs/>
                <w:sz w:val="18"/>
                <w:szCs w:val="18"/>
              </w:rPr>
              <w:t>个</w:t>
            </w:r>
          </w:p>
        </w:tc>
        <w:tc>
          <w:tcPr>
            <w:tcW w:w="556" w:type="pct"/>
            <w:tcBorders>
              <w:top w:val="single" w:color="auto" w:sz="2" w:space="0"/>
              <w:bottom w:val="single" w:color="auto" w:sz="2" w:space="0"/>
            </w:tcBorders>
            <w:shd w:val="clear" w:color="auto" w:fill="FFFFFF" w:themeFill="background1"/>
            <w:vAlign w:val="center"/>
          </w:tcPr>
          <w:p w14:paraId="24CA3680">
            <w:pPr>
              <w:spacing w:line="0" w:lineRule="atLeast"/>
              <w:jc w:val="center"/>
              <w:rPr>
                <w:bCs/>
                <w:sz w:val="18"/>
                <w:szCs w:val="18"/>
              </w:rPr>
            </w:pPr>
            <w:r>
              <w:rPr>
                <w:bCs/>
                <w:sz w:val="18"/>
                <w:szCs w:val="18"/>
              </w:rPr>
              <w:t>04</w:t>
            </w:r>
          </w:p>
        </w:tc>
        <w:tc>
          <w:tcPr>
            <w:tcW w:w="1357" w:type="pct"/>
            <w:tcBorders>
              <w:top w:val="single" w:color="auto" w:sz="2" w:space="0"/>
              <w:bottom w:val="single" w:color="auto" w:sz="2" w:space="0"/>
            </w:tcBorders>
            <w:shd w:val="clear" w:color="auto" w:fill="FFFFFF" w:themeFill="background1"/>
            <w:vAlign w:val="center"/>
          </w:tcPr>
          <w:p w14:paraId="7C99A07E">
            <w:pPr>
              <w:spacing w:line="0" w:lineRule="atLeast"/>
              <w:jc w:val="center"/>
              <w:rPr>
                <w:bCs/>
                <w:sz w:val="18"/>
                <w:szCs w:val="18"/>
              </w:rPr>
            </w:pPr>
          </w:p>
        </w:tc>
        <w:tc>
          <w:tcPr>
            <w:tcW w:w="1355" w:type="pct"/>
            <w:tcBorders>
              <w:top w:val="single" w:color="auto" w:sz="2" w:space="0"/>
              <w:bottom w:val="single" w:color="auto" w:sz="2" w:space="0"/>
            </w:tcBorders>
            <w:shd w:val="clear" w:color="auto" w:fill="FFFFFF" w:themeFill="background1"/>
          </w:tcPr>
          <w:p w14:paraId="2CAEF35E">
            <w:pPr>
              <w:spacing w:line="0" w:lineRule="atLeast"/>
              <w:jc w:val="center"/>
              <w:rPr>
                <w:bCs/>
                <w:sz w:val="18"/>
                <w:szCs w:val="18"/>
              </w:rPr>
            </w:pPr>
          </w:p>
        </w:tc>
      </w:tr>
      <w:tr w14:paraId="634315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hemeFill="background1"/>
          <w:tblCellMar>
            <w:top w:w="0" w:type="dxa"/>
            <w:left w:w="108" w:type="dxa"/>
            <w:bottom w:w="0" w:type="dxa"/>
            <w:right w:w="108" w:type="dxa"/>
          </w:tblCellMar>
        </w:tblPrEx>
        <w:trPr>
          <w:cantSplit/>
          <w:trHeight w:val="340" w:hRule="exact"/>
        </w:trPr>
        <w:tc>
          <w:tcPr>
            <w:tcW w:w="1053" w:type="pct"/>
            <w:tcBorders>
              <w:top w:val="single" w:color="auto" w:sz="2" w:space="0"/>
              <w:bottom w:val="single" w:color="auto" w:sz="2" w:space="0"/>
            </w:tcBorders>
            <w:shd w:val="clear" w:color="auto" w:fill="FFFFFF" w:themeFill="background1"/>
            <w:vAlign w:val="center"/>
          </w:tcPr>
          <w:p w14:paraId="7B96037B">
            <w:pPr>
              <w:spacing w:line="0" w:lineRule="atLeast"/>
              <w:jc w:val="center"/>
              <w:rPr>
                <w:bCs/>
                <w:sz w:val="18"/>
                <w:szCs w:val="18"/>
              </w:rPr>
            </w:pPr>
            <w:r>
              <w:rPr>
                <w:bCs/>
                <w:sz w:val="18"/>
                <w:szCs w:val="18"/>
              </w:rPr>
              <w:t>2</w:t>
            </w:r>
            <w:r>
              <w:rPr>
                <w:rFonts w:hint="eastAsia"/>
                <w:bCs/>
                <w:sz w:val="18"/>
                <w:szCs w:val="18"/>
              </w:rPr>
              <w:t>、内河港口合计</w:t>
            </w:r>
          </w:p>
        </w:tc>
        <w:tc>
          <w:tcPr>
            <w:tcW w:w="679" w:type="pct"/>
            <w:tcBorders>
              <w:top w:val="single" w:color="auto" w:sz="2" w:space="0"/>
              <w:bottom w:val="single" w:color="auto" w:sz="2" w:space="0"/>
            </w:tcBorders>
            <w:shd w:val="clear" w:color="auto" w:fill="FFFFFF" w:themeFill="background1"/>
            <w:vAlign w:val="center"/>
          </w:tcPr>
          <w:p w14:paraId="45107DF2">
            <w:pPr>
              <w:spacing w:line="0" w:lineRule="atLeast"/>
              <w:jc w:val="center"/>
              <w:rPr>
                <w:bCs/>
                <w:sz w:val="18"/>
                <w:szCs w:val="18"/>
              </w:rPr>
            </w:pPr>
            <w:r>
              <w:rPr>
                <w:rFonts w:hint="eastAsia"/>
                <w:bCs/>
                <w:sz w:val="18"/>
                <w:szCs w:val="18"/>
              </w:rPr>
              <w:t>个</w:t>
            </w:r>
          </w:p>
        </w:tc>
        <w:tc>
          <w:tcPr>
            <w:tcW w:w="556" w:type="pct"/>
            <w:tcBorders>
              <w:top w:val="single" w:color="auto" w:sz="2" w:space="0"/>
              <w:bottom w:val="single" w:color="auto" w:sz="2" w:space="0"/>
            </w:tcBorders>
            <w:shd w:val="clear" w:color="auto" w:fill="FFFFFF" w:themeFill="background1"/>
            <w:vAlign w:val="center"/>
          </w:tcPr>
          <w:p w14:paraId="24BC74EC">
            <w:pPr>
              <w:spacing w:line="0" w:lineRule="atLeast"/>
              <w:jc w:val="center"/>
              <w:rPr>
                <w:bCs/>
                <w:sz w:val="18"/>
                <w:szCs w:val="18"/>
              </w:rPr>
            </w:pPr>
            <w:r>
              <w:rPr>
                <w:bCs/>
                <w:sz w:val="18"/>
                <w:szCs w:val="18"/>
              </w:rPr>
              <w:t>05</w:t>
            </w:r>
          </w:p>
        </w:tc>
        <w:tc>
          <w:tcPr>
            <w:tcW w:w="1357" w:type="pct"/>
            <w:tcBorders>
              <w:top w:val="single" w:color="auto" w:sz="2" w:space="0"/>
              <w:bottom w:val="single" w:color="auto" w:sz="2" w:space="0"/>
            </w:tcBorders>
            <w:shd w:val="clear" w:color="auto" w:fill="FFFFFF" w:themeFill="background1"/>
            <w:vAlign w:val="center"/>
          </w:tcPr>
          <w:p w14:paraId="6CDE4A90">
            <w:pPr>
              <w:spacing w:line="0" w:lineRule="atLeast"/>
              <w:jc w:val="center"/>
              <w:rPr>
                <w:bCs/>
                <w:sz w:val="18"/>
                <w:szCs w:val="18"/>
              </w:rPr>
            </w:pPr>
          </w:p>
        </w:tc>
        <w:tc>
          <w:tcPr>
            <w:tcW w:w="1355" w:type="pct"/>
            <w:tcBorders>
              <w:top w:val="single" w:color="auto" w:sz="2" w:space="0"/>
              <w:bottom w:val="single" w:color="auto" w:sz="2" w:space="0"/>
            </w:tcBorders>
            <w:shd w:val="clear" w:color="auto" w:fill="FFFFFF" w:themeFill="background1"/>
          </w:tcPr>
          <w:p w14:paraId="26DF656F">
            <w:pPr>
              <w:spacing w:line="0" w:lineRule="atLeast"/>
              <w:jc w:val="center"/>
              <w:rPr>
                <w:bCs/>
                <w:sz w:val="18"/>
                <w:szCs w:val="18"/>
              </w:rPr>
            </w:pPr>
          </w:p>
        </w:tc>
      </w:tr>
      <w:tr w14:paraId="06F65F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hemeFill="background1"/>
          <w:tblCellMar>
            <w:top w:w="0" w:type="dxa"/>
            <w:left w:w="108" w:type="dxa"/>
            <w:bottom w:w="0" w:type="dxa"/>
            <w:right w:w="108" w:type="dxa"/>
          </w:tblCellMar>
        </w:tblPrEx>
        <w:trPr>
          <w:cantSplit/>
          <w:trHeight w:val="340" w:hRule="exact"/>
        </w:trPr>
        <w:tc>
          <w:tcPr>
            <w:tcW w:w="1053" w:type="pct"/>
            <w:tcBorders>
              <w:top w:val="single" w:color="auto" w:sz="2" w:space="0"/>
              <w:bottom w:val="single" w:color="auto" w:sz="2" w:space="0"/>
            </w:tcBorders>
            <w:shd w:val="clear" w:color="auto" w:fill="FFFFFF" w:themeFill="background1"/>
            <w:vAlign w:val="center"/>
          </w:tcPr>
          <w:p w14:paraId="1F909F51">
            <w:pPr>
              <w:spacing w:line="0" w:lineRule="atLeast"/>
              <w:jc w:val="center"/>
              <w:rPr>
                <w:bCs/>
                <w:sz w:val="18"/>
                <w:szCs w:val="18"/>
              </w:rPr>
            </w:pPr>
            <w:r>
              <w:rPr>
                <w:bCs/>
                <w:sz w:val="18"/>
                <w:szCs w:val="18"/>
              </w:rPr>
              <w:t>…</w:t>
            </w:r>
            <w:r>
              <w:rPr>
                <w:rFonts w:hint="eastAsia"/>
                <w:bCs/>
                <w:sz w:val="18"/>
                <w:szCs w:val="18"/>
              </w:rPr>
              <w:t>港</w:t>
            </w:r>
          </w:p>
        </w:tc>
        <w:tc>
          <w:tcPr>
            <w:tcW w:w="679" w:type="pct"/>
            <w:tcBorders>
              <w:top w:val="single" w:color="auto" w:sz="2" w:space="0"/>
              <w:bottom w:val="single" w:color="auto" w:sz="2" w:space="0"/>
            </w:tcBorders>
            <w:shd w:val="clear" w:color="auto" w:fill="FFFFFF" w:themeFill="background1"/>
            <w:vAlign w:val="center"/>
          </w:tcPr>
          <w:p w14:paraId="0A3CA7D7">
            <w:pPr>
              <w:spacing w:line="0" w:lineRule="atLeast"/>
              <w:jc w:val="center"/>
              <w:rPr>
                <w:bCs/>
                <w:sz w:val="18"/>
                <w:szCs w:val="18"/>
              </w:rPr>
            </w:pPr>
            <w:r>
              <w:rPr>
                <w:rFonts w:hint="eastAsia"/>
                <w:bCs/>
                <w:sz w:val="18"/>
                <w:szCs w:val="18"/>
              </w:rPr>
              <w:t>个</w:t>
            </w:r>
          </w:p>
        </w:tc>
        <w:tc>
          <w:tcPr>
            <w:tcW w:w="556" w:type="pct"/>
            <w:tcBorders>
              <w:top w:val="single" w:color="auto" w:sz="2" w:space="0"/>
              <w:bottom w:val="single" w:color="auto" w:sz="2" w:space="0"/>
            </w:tcBorders>
            <w:shd w:val="clear" w:color="auto" w:fill="FFFFFF" w:themeFill="background1"/>
            <w:vAlign w:val="center"/>
          </w:tcPr>
          <w:p w14:paraId="53FFAC89">
            <w:pPr>
              <w:spacing w:line="0" w:lineRule="atLeast"/>
              <w:jc w:val="center"/>
              <w:rPr>
                <w:bCs/>
                <w:sz w:val="18"/>
                <w:szCs w:val="18"/>
              </w:rPr>
            </w:pPr>
            <w:r>
              <w:rPr>
                <w:bCs/>
                <w:sz w:val="18"/>
                <w:szCs w:val="18"/>
              </w:rPr>
              <w:t>06</w:t>
            </w:r>
          </w:p>
        </w:tc>
        <w:tc>
          <w:tcPr>
            <w:tcW w:w="1357" w:type="pct"/>
            <w:tcBorders>
              <w:top w:val="single" w:color="auto" w:sz="2" w:space="0"/>
              <w:bottom w:val="single" w:color="auto" w:sz="2" w:space="0"/>
            </w:tcBorders>
            <w:shd w:val="clear" w:color="auto" w:fill="FFFFFF" w:themeFill="background1"/>
            <w:vAlign w:val="center"/>
          </w:tcPr>
          <w:p w14:paraId="128ADDE9">
            <w:pPr>
              <w:spacing w:line="0" w:lineRule="atLeast"/>
              <w:jc w:val="center"/>
              <w:rPr>
                <w:bCs/>
                <w:sz w:val="18"/>
                <w:szCs w:val="18"/>
              </w:rPr>
            </w:pPr>
          </w:p>
        </w:tc>
        <w:tc>
          <w:tcPr>
            <w:tcW w:w="1355" w:type="pct"/>
            <w:tcBorders>
              <w:top w:val="single" w:color="auto" w:sz="2" w:space="0"/>
              <w:bottom w:val="single" w:color="auto" w:sz="2" w:space="0"/>
            </w:tcBorders>
            <w:shd w:val="clear" w:color="auto" w:fill="FFFFFF" w:themeFill="background1"/>
          </w:tcPr>
          <w:p w14:paraId="746FFAD3">
            <w:pPr>
              <w:spacing w:line="0" w:lineRule="atLeast"/>
              <w:jc w:val="center"/>
              <w:rPr>
                <w:bCs/>
                <w:sz w:val="18"/>
                <w:szCs w:val="18"/>
              </w:rPr>
            </w:pPr>
          </w:p>
        </w:tc>
      </w:tr>
      <w:tr w14:paraId="5B719D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hemeFill="background1"/>
          <w:tblCellMar>
            <w:top w:w="0" w:type="dxa"/>
            <w:left w:w="108" w:type="dxa"/>
            <w:bottom w:w="0" w:type="dxa"/>
            <w:right w:w="108" w:type="dxa"/>
          </w:tblCellMar>
        </w:tblPrEx>
        <w:trPr>
          <w:cantSplit/>
          <w:trHeight w:val="340" w:hRule="exact"/>
        </w:trPr>
        <w:tc>
          <w:tcPr>
            <w:tcW w:w="1053" w:type="pct"/>
            <w:tcBorders>
              <w:top w:val="single" w:color="auto" w:sz="2" w:space="0"/>
              <w:bottom w:val="single" w:color="auto" w:sz="8" w:space="0"/>
            </w:tcBorders>
            <w:shd w:val="clear" w:color="auto" w:fill="FFFFFF" w:themeFill="background1"/>
            <w:vAlign w:val="center"/>
          </w:tcPr>
          <w:p w14:paraId="34CAB089">
            <w:pPr>
              <w:spacing w:line="0" w:lineRule="atLeast"/>
              <w:jc w:val="center"/>
              <w:rPr>
                <w:bCs/>
                <w:sz w:val="18"/>
                <w:szCs w:val="18"/>
              </w:rPr>
            </w:pPr>
            <w:r>
              <w:rPr>
                <w:bCs/>
                <w:sz w:val="18"/>
                <w:szCs w:val="18"/>
              </w:rPr>
              <w:t>…</w:t>
            </w:r>
            <w:r>
              <w:rPr>
                <w:rFonts w:hint="eastAsia"/>
                <w:bCs/>
                <w:sz w:val="18"/>
                <w:szCs w:val="18"/>
              </w:rPr>
              <w:t>港</w:t>
            </w:r>
          </w:p>
        </w:tc>
        <w:tc>
          <w:tcPr>
            <w:tcW w:w="679" w:type="pct"/>
            <w:tcBorders>
              <w:top w:val="single" w:color="auto" w:sz="2" w:space="0"/>
              <w:bottom w:val="single" w:color="auto" w:sz="8" w:space="0"/>
            </w:tcBorders>
            <w:shd w:val="clear" w:color="auto" w:fill="FFFFFF" w:themeFill="background1"/>
            <w:vAlign w:val="center"/>
          </w:tcPr>
          <w:p w14:paraId="5EE33C67">
            <w:pPr>
              <w:spacing w:line="0" w:lineRule="atLeast"/>
              <w:jc w:val="center"/>
              <w:rPr>
                <w:bCs/>
                <w:sz w:val="18"/>
                <w:szCs w:val="18"/>
              </w:rPr>
            </w:pPr>
            <w:r>
              <w:rPr>
                <w:rFonts w:hint="eastAsia"/>
                <w:bCs/>
                <w:sz w:val="18"/>
                <w:szCs w:val="18"/>
              </w:rPr>
              <w:t>个</w:t>
            </w:r>
          </w:p>
        </w:tc>
        <w:tc>
          <w:tcPr>
            <w:tcW w:w="556" w:type="pct"/>
            <w:tcBorders>
              <w:top w:val="single" w:color="auto" w:sz="2" w:space="0"/>
              <w:bottom w:val="single" w:color="auto" w:sz="8" w:space="0"/>
            </w:tcBorders>
            <w:shd w:val="clear" w:color="auto" w:fill="FFFFFF" w:themeFill="background1"/>
            <w:vAlign w:val="center"/>
          </w:tcPr>
          <w:p w14:paraId="4E9123F1">
            <w:pPr>
              <w:spacing w:line="0" w:lineRule="atLeast"/>
              <w:jc w:val="center"/>
              <w:rPr>
                <w:bCs/>
                <w:sz w:val="18"/>
                <w:szCs w:val="18"/>
              </w:rPr>
            </w:pPr>
            <w:r>
              <w:rPr>
                <w:bCs/>
                <w:sz w:val="18"/>
                <w:szCs w:val="18"/>
              </w:rPr>
              <w:t>07</w:t>
            </w:r>
          </w:p>
        </w:tc>
        <w:tc>
          <w:tcPr>
            <w:tcW w:w="1357" w:type="pct"/>
            <w:tcBorders>
              <w:top w:val="single" w:color="auto" w:sz="2" w:space="0"/>
              <w:bottom w:val="single" w:color="auto" w:sz="8" w:space="0"/>
            </w:tcBorders>
            <w:shd w:val="clear" w:color="auto" w:fill="FFFFFF" w:themeFill="background1"/>
            <w:vAlign w:val="center"/>
          </w:tcPr>
          <w:p w14:paraId="311CBD4D">
            <w:pPr>
              <w:spacing w:line="0" w:lineRule="atLeast"/>
              <w:jc w:val="center"/>
              <w:rPr>
                <w:bCs/>
                <w:sz w:val="18"/>
                <w:szCs w:val="18"/>
              </w:rPr>
            </w:pPr>
          </w:p>
        </w:tc>
        <w:tc>
          <w:tcPr>
            <w:tcW w:w="1355" w:type="pct"/>
            <w:tcBorders>
              <w:top w:val="single" w:color="auto" w:sz="2" w:space="0"/>
              <w:bottom w:val="single" w:color="auto" w:sz="8" w:space="0"/>
            </w:tcBorders>
            <w:shd w:val="clear" w:color="auto" w:fill="FFFFFF" w:themeFill="background1"/>
          </w:tcPr>
          <w:p w14:paraId="36970A44">
            <w:pPr>
              <w:spacing w:line="0" w:lineRule="atLeast"/>
              <w:jc w:val="center"/>
              <w:rPr>
                <w:bCs/>
                <w:sz w:val="18"/>
                <w:szCs w:val="18"/>
              </w:rPr>
            </w:pPr>
          </w:p>
        </w:tc>
      </w:tr>
    </w:tbl>
    <w:p w14:paraId="30B91BE8">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487054C5">
      <w:pPr>
        <w:spacing w:line="0" w:lineRule="atLeast"/>
        <w:rPr>
          <w:b/>
          <w:bCs/>
          <w:sz w:val="28"/>
          <w:szCs w:val="28"/>
        </w:rPr>
      </w:pPr>
    </w:p>
    <w:p w14:paraId="1870D9F8">
      <w:pPr>
        <w:spacing w:line="240" w:lineRule="exact"/>
        <w:rPr>
          <w:sz w:val="18"/>
          <w:szCs w:val="18"/>
        </w:rPr>
      </w:pPr>
      <w:r>
        <w:rPr>
          <w:rFonts w:hint="eastAsia"/>
          <w:sz w:val="18"/>
          <w:szCs w:val="18"/>
        </w:rPr>
        <w:t>说明：</w:t>
      </w:r>
      <w:r>
        <w:rPr>
          <w:sz w:val="18"/>
          <w:szCs w:val="18"/>
        </w:rPr>
        <w:t>1.</w:t>
      </w:r>
      <w:r>
        <w:rPr>
          <w:rFonts w:hint="eastAsia"/>
          <w:sz w:val="18"/>
          <w:szCs w:val="18"/>
        </w:rPr>
        <w:t>本表由各省、自治区、直辖市交通运输厅（委）组织填报。</w:t>
      </w:r>
    </w:p>
    <w:p w14:paraId="3C66AEC0">
      <w:pPr>
        <w:spacing w:line="240" w:lineRule="exact"/>
        <w:ind w:firstLine="540" w:firstLineChars="300"/>
        <w:rPr>
          <w:sz w:val="18"/>
          <w:szCs w:val="18"/>
        </w:rPr>
      </w:pPr>
      <w:r>
        <w:rPr>
          <w:sz w:val="18"/>
          <w:szCs w:val="18"/>
        </w:rPr>
        <w:t>2.</w:t>
      </w:r>
      <w:r>
        <w:rPr>
          <w:rFonts w:hint="eastAsia"/>
          <w:sz w:val="18"/>
          <w:szCs w:val="18"/>
        </w:rPr>
        <w:t>统计范围：全国所有取得港口经营许可的生产用泊位。</w:t>
      </w:r>
    </w:p>
    <w:p w14:paraId="4A4AC34E">
      <w:pPr>
        <w:spacing w:line="0" w:lineRule="atLeast"/>
        <w:ind w:left="726" w:leftChars="260" w:hanging="180" w:hangingChars="100"/>
        <w:jc w:val="left"/>
        <w:rPr>
          <w:sz w:val="18"/>
        </w:rPr>
      </w:pPr>
      <w:r>
        <w:rPr>
          <w:rFonts w:hint="eastAsia"/>
          <w:sz w:val="18"/>
        </w:rPr>
        <w:t>3</w:t>
      </w:r>
      <w:r>
        <w:rPr>
          <w:sz w:val="18"/>
        </w:rPr>
        <w:t>.</w:t>
      </w:r>
      <w:r>
        <w:rPr>
          <w:rFonts w:hint="eastAsia"/>
          <w:sz w:val="18"/>
        </w:rPr>
        <w:t>表内逻辑关系：</w:t>
      </w:r>
      <w:r>
        <w:rPr>
          <w:sz w:val="18"/>
        </w:rPr>
        <w:t>01</w:t>
      </w:r>
      <w:r>
        <w:rPr>
          <w:rFonts w:hint="eastAsia"/>
          <w:sz w:val="18"/>
        </w:rPr>
        <w:t>列≥02列。</w:t>
      </w:r>
    </w:p>
    <w:p w14:paraId="31337316">
      <w:pPr>
        <w:spacing w:line="0" w:lineRule="atLeast"/>
        <w:ind w:left="726" w:leftChars="260" w:hanging="180" w:hangingChars="100"/>
        <w:jc w:val="left"/>
        <w:rPr>
          <w:sz w:val="18"/>
        </w:rPr>
      </w:pPr>
    </w:p>
    <w:p w14:paraId="1DD2CE1D">
      <w:pPr>
        <w:spacing w:line="0" w:lineRule="atLeast"/>
        <w:jc w:val="left"/>
        <w:rPr>
          <w:sz w:val="18"/>
        </w:rPr>
        <w:sectPr>
          <w:pgSz w:w="11907" w:h="16839"/>
          <w:pgMar w:top="1418" w:right="1247" w:bottom="936" w:left="1247" w:header="851" w:footer="992" w:gutter="0"/>
          <w:cols w:space="425" w:num="1"/>
          <w:docGrid w:type="lines" w:linePitch="312" w:charSpace="0"/>
        </w:sectPr>
      </w:pPr>
    </w:p>
    <w:p w14:paraId="3B39EE13">
      <w:pPr>
        <w:pStyle w:val="3"/>
        <w:spacing w:before="0" w:after="0" w:line="240" w:lineRule="auto"/>
        <w:jc w:val="center"/>
        <w:rPr>
          <w:rFonts w:ascii="Times New Roman" w:hAnsi="Times New Roman" w:eastAsia="宋体"/>
          <w:b w:val="0"/>
        </w:rPr>
      </w:pPr>
      <w:bookmarkStart w:id="211" w:name="_Toc210052971"/>
      <w:r>
        <w:rPr>
          <w:sz w:val="18"/>
          <w:szCs w:val="18"/>
        </w:rPr>
        <mc:AlternateContent>
          <mc:Choice Requires="wps">
            <w:drawing>
              <wp:anchor distT="0" distB="0" distL="114300" distR="114300" simplePos="0" relativeHeight="251749376" behindDoc="0" locked="0" layoutInCell="1" allowOverlap="1">
                <wp:simplePos x="0" y="0"/>
                <wp:positionH relativeFrom="column">
                  <wp:posOffset>4866005</wp:posOffset>
                </wp:positionH>
                <wp:positionV relativeFrom="paragraph">
                  <wp:posOffset>388620</wp:posOffset>
                </wp:positionV>
                <wp:extent cx="952500" cy="748665"/>
                <wp:effectExtent l="0" t="0" r="19050" b="12065"/>
                <wp:wrapNone/>
                <wp:docPr id="570196762"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52500" cy="748665"/>
                        </a:xfrm>
                        <a:prstGeom prst="rect">
                          <a:avLst/>
                        </a:prstGeom>
                        <a:solidFill>
                          <a:srgbClr val="FFFFFF"/>
                        </a:solidFill>
                        <a:ln w="9525">
                          <a:solidFill>
                            <a:srgbClr val="FFFFFF"/>
                          </a:solidFill>
                          <a:miter lim="800000"/>
                        </a:ln>
                      </wps:spPr>
                      <wps:txbx>
                        <w:txbxContent>
                          <w:p w14:paraId="175C3316">
                            <w:pPr>
                              <w:spacing w:line="0" w:lineRule="atLeast"/>
                              <w:jc w:val="distribute"/>
                              <w:rPr>
                                <w:sz w:val="18"/>
                              </w:rPr>
                            </w:pPr>
                            <w:r>
                              <w:rPr>
                                <w:sz w:val="18"/>
                              </w:rPr>
                              <w:t>交行统P102表</w:t>
                            </w:r>
                          </w:p>
                          <w:p w14:paraId="472088F1">
                            <w:pPr>
                              <w:spacing w:line="0" w:lineRule="atLeast"/>
                              <w:jc w:val="distribute"/>
                              <w:rPr>
                                <w:sz w:val="18"/>
                              </w:rPr>
                            </w:pPr>
                            <w:r>
                              <w:rPr>
                                <w:sz w:val="18"/>
                              </w:rPr>
                              <w:t>交通运输部</w:t>
                            </w:r>
                          </w:p>
                          <w:p w14:paraId="46326E00">
                            <w:pPr>
                              <w:spacing w:line="0" w:lineRule="atLeast"/>
                              <w:jc w:val="distribute"/>
                              <w:rPr>
                                <w:sz w:val="18"/>
                              </w:rPr>
                            </w:pPr>
                            <w:r>
                              <w:rPr>
                                <w:sz w:val="18"/>
                              </w:rPr>
                              <w:t>国家统计局</w:t>
                            </w:r>
                          </w:p>
                          <w:p w14:paraId="17B2D7C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30CEF1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3.15pt;margin-top:30.6pt;height:58.95pt;width:75pt;z-index:251749376;mso-width-relative:page;mso-height-relative:page;" fillcolor="#FFFFFF" filled="t" stroked="t" coordsize="21600,21600" o:gfxdata="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c7tvZ2gAAAAoBAAAPAAAAAAAAAAEAIAAAACIAAABkcnMvZG93bnJldi54bWxQSwECFAAU&#10;AAAACACHTuJAaF+0ESgCAAB+BAAADgAAAAAAAAABACAAAAApAQAAZHJzL2Uyb0RvYy54bWxQSwUG&#10;AAAAAAYABgBZAQAAwwUAAAAA&#10;">
                <v:fill on="t" focussize="0,0"/>
                <v:stroke color="#FFFFFF" miterlimit="8" joinstyle="miter"/>
                <v:imagedata o:title=""/>
                <o:lock v:ext="edit" aspectratio="f"/>
                <v:textbox inset="0mm,0mm,0mm,0mm" style="mso-fit-shape-to-text:t;">
                  <w:txbxContent>
                    <w:p w14:paraId="175C3316">
                      <w:pPr>
                        <w:spacing w:line="0" w:lineRule="atLeast"/>
                        <w:jc w:val="distribute"/>
                        <w:rPr>
                          <w:sz w:val="18"/>
                        </w:rPr>
                      </w:pPr>
                      <w:r>
                        <w:rPr>
                          <w:sz w:val="18"/>
                        </w:rPr>
                        <w:t>交行统P102表</w:t>
                      </w:r>
                    </w:p>
                    <w:p w14:paraId="472088F1">
                      <w:pPr>
                        <w:spacing w:line="0" w:lineRule="atLeast"/>
                        <w:jc w:val="distribute"/>
                        <w:rPr>
                          <w:sz w:val="18"/>
                        </w:rPr>
                      </w:pPr>
                      <w:r>
                        <w:rPr>
                          <w:sz w:val="18"/>
                        </w:rPr>
                        <w:t>交通运输部</w:t>
                      </w:r>
                    </w:p>
                    <w:p w14:paraId="46326E00">
                      <w:pPr>
                        <w:spacing w:line="0" w:lineRule="atLeast"/>
                        <w:jc w:val="distribute"/>
                        <w:rPr>
                          <w:sz w:val="18"/>
                        </w:rPr>
                      </w:pPr>
                      <w:r>
                        <w:rPr>
                          <w:sz w:val="18"/>
                        </w:rPr>
                        <w:t>国家统计局</w:t>
                      </w:r>
                    </w:p>
                    <w:p w14:paraId="17B2D7C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30CEF1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rFonts w:ascii="Times New Roman" w:hAnsi="Times New Roman"/>
          <w:sz w:val="18"/>
          <w:szCs w:val="18"/>
        </w:rPr>
        <mc:AlternateContent>
          <mc:Choice Requires="wps">
            <w:drawing>
              <wp:anchor distT="0" distB="0" distL="114300" distR="114300" simplePos="0" relativeHeight="251717632" behindDoc="0" locked="0" layoutInCell="1" allowOverlap="1">
                <wp:simplePos x="0" y="0"/>
                <wp:positionH relativeFrom="column">
                  <wp:posOffset>4323080</wp:posOffset>
                </wp:positionH>
                <wp:positionV relativeFrom="paragraph">
                  <wp:posOffset>391795</wp:posOffset>
                </wp:positionV>
                <wp:extent cx="609600" cy="748665"/>
                <wp:effectExtent l="0" t="0" r="19050" b="12065"/>
                <wp:wrapNone/>
                <wp:docPr id="790767699"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3ED9784B">
                            <w:pPr>
                              <w:spacing w:line="0" w:lineRule="atLeast"/>
                              <w:jc w:val="left"/>
                              <w:rPr>
                                <w:rFonts w:hint="eastAsia" w:ascii="宋体" w:hAnsi="宋体"/>
                                <w:sz w:val="18"/>
                              </w:rPr>
                            </w:pPr>
                            <w:r>
                              <w:rPr>
                                <w:rFonts w:hint="eastAsia" w:ascii="宋体" w:hAnsi="宋体"/>
                                <w:sz w:val="18"/>
                              </w:rPr>
                              <w:t>表　　号：</w:t>
                            </w:r>
                          </w:p>
                          <w:p w14:paraId="37E8AB57">
                            <w:pPr>
                              <w:spacing w:line="0" w:lineRule="atLeast"/>
                              <w:jc w:val="left"/>
                              <w:rPr>
                                <w:rFonts w:hint="eastAsia" w:ascii="宋体" w:hAnsi="宋体"/>
                                <w:sz w:val="18"/>
                              </w:rPr>
                            </w:pPr>
                            <w:r>
                              <w:rPr>
                                <w:rFonts w:hint="eastAsia" w:ascii="宋体" w:hAnsi="宋体"/>
                                <w:sz w:val="18"/>
                              </w:rPr>
                              <w:t>制定机关：</w:t>
                            </w:r>
                          </w:p>
                          <w:p w14:paraId="7401F721">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0A72949E">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68BC2CF7">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0.4pt;margin-top:30.85pt;height:58.95pt;width:48pt;z-index:251717632;mso-width-relative:page;mso-height-relative:page;" fillcolor="#FFFFFF" filled="t" stroked="t" coordsize="21600,21600" o:gfxdata="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kMPPtkAAAAKAQAADwAAAAAAAAABACAAAAAiAAAAZHJzL2Rvd25yZXYueG1sUEsBAhQA&#10;FAAAAAgAh07iQHLry9EqAgAAfgQAAA4AAAAAAAAAAQAgAAAAKAEAAGRycy9lMm9Eb2MueG1sUEsF&#10;BgAAAAAGAAYAWQEAAMQFAAAAAA==&#10;">
                <v:fill on="t" focussize="0,0"/>
                <v:stroke color="#FFFFFF" miterlimit="8" joinstyle="miter"/>
                <v:imagedata o:title=""/>
                <o:lock v:ext="edit" aspectratio="f"/>
                <v:textbox inset="0mm,0mm,0mm,0mm" style="mso-fit-shape-to-text:t;">
                  <w:txbxContent>
                    <w:p w14:paraId="3ED9784B">
                      <w:pPr>
                        <w:spacing w:line="0" w:lineRule="atLeast"/>
                        <w:jc w:val="left"/>
                        <w:rPr>
                          <w:rFonts w:hint="eastAsia" w:ascii="宋体" w:hAnsi="宋体"/>
                          <w:sz w:val="18"/>
                        </w:rPr>
                      </w:pPr>
                      <w:r>
                        <w:rPr>
                          <w:rFonts w:hint="eastAsia" w:ascii="宋体" w:hAnsi="宋体"/>
                          <w:sz w:val="18"/>
                        </w:rPr>
                        <w:t>表　　号：</w:t>
                      </w:r>
                    </w:p>
                    <w:p w14:paraId="37E8AB57">
                      <w:pPr>
                        <w:spacing w:line="0" w:lineRule="atLeast"/>
                        <w:jc w:val="left"/>
                        <w:rPr>
                          <w:rFonts w:hint="eastAsia" w:ascii="宋体" w:hAnsi="宋体"/>
                          <w:sz w:val="18"/>
                        </w:rPr>
                      </w:pPr>
                      <w:r>
                        <w:rPr>
                          <w:rFonts w:hint="eastAsia" w:ascii="宋体" w:hAnsi="宋体"/>
                          <w:sz w:val="18"/>
                        </w:rPr>
                        <w:t>制定机关：</w:t>
                      </w:r>
                    </w:p>
                    <w:p w14:paraId="7401F721">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0A72949E">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68BC2CF7">
                      <w:pPr>
                        <w:spacing w:line="0" w:lineRule="atLeast"/>
                        <w:jc w:val="left"/>
                      </w:pPr>
                      <w:r>
                        <w:rPr>
                          <w:rFonts w:hint="eastAsia" w:ascii="宋体" w:hAnsi="宋体"/>
                          <w:sz w:val="18"/>
                        </w:rPr>
                        <w:t>有效期至：</w:t>
                      </w:r>
                    </w:p>
                  </w:txbxContent>
                </v:textbox>
              </v:shape>
            </w:pict>
          </mc:Fallback>
        </mc:AlternateContent>
      </w:r>
      <w:r>
        <w:rPr>
          <w:rFonts w:hint="eastAsia" w:ascii="Times New Roman" w:hAnsi="Times New Roman" w:eastAsia="宋体"/>
          <w:b w:val="0"/>
        </w:rPr>
        <w:t>港口码头泊位情况</w:t>
      </w:r>
      <w:bookmarkEnd w:id="211"/>
    </w:p>
    <w:p w14:paraId="386F29F1">
      <w:pPr>
        <w:jc w:val="center"/>
        <w:rPr>
          <w:sz w:val="18"/>
          <w:szCs w:val="18"/>
        </w:rPr>
      </w:pPr>
    </w:p>
    <w:p w14:paraId="1BA8D0A1">
      <w:pPr>
        <w:jc w:val="center"/>
        <w:rPr>
          <w:sz w:val="18"/>
          <w:szCs w:val="18"/>
        </w:rPr>
      </w:pPr>
    </w:p>
    <w:p w14:paraId="36586E4E">
      <w:pPr>
        <w:jc w:val="center"/>
        <w:rPr>
          <w:sz w:val="18"/>
          <w:szCs w:val="18"/>
        </w:rPr>
      </w:pPr>
    </w:p>
    <w:p w14:paraId="798C7A8D">
      <w:pPr>
        <w:spacing w:line="0" w:lineRule="atLeast"/>
        <w:rPr>
          <w:sz w:val="18"/>
          <w:szCs w:val="18"/>
        </w:rPr>
      </w:pPr>
    </w:p>
    <w:p w14:paraId="1D4679B9">
      <w:pPr>
        <w:ind w:right="1080" w:firstLine="90" w:firstLineChars="50"/>
        <w:jc w:val="left"/>
        <w:rPr>
          <w:sz w:val="18"/>
          <w:szCs w:val="18"/>
        </w:rPr>
      </w:pPr>
      <w:r>
        <w:rPr>
          <w:rFonts w:hint="eastAsia"/>
          <w:sz w:val="18"/>
          <w:szCs w:val="18"/>
        </w:rPr>
        <w:t>填报单位：</w:t>
      </w:r>
      <w:r>
        <w:rPr>
          <w:sz w:val="18"/>
          <w:szCs w:val="18"/>
        </w:rPr>
        <w:t xml:space="preserve">                                    20   </w:t>
      </w:r>
      <w:r>
        <w:rPr>
          <w:rFonts w:hint="eastAsia"/>
          <w:sz w:val="18"/>
          <w:szCs w:val="18"/>
        </w:rPr>
        <w:t>年</w:t>
      </w:r>
    </w:p>
    <w:tbl>
      <w:tblPr>
        <w:tblStyle w:val="39"/>
        <w:tblW w:w="9764"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990"/>
        <w:gridCol w:w="569"/>
        <w:gridCol w:w="567"/>
        <w:gridCol w:w="992"/>
        <w:gridCol w:w="567"/>
        <w:gridCol w:w="565"/>
        <w:gridCol w:w="569"/>
        <w:gridCol w:w="708"/>
        <w:gridCol w:w="569"/>
        <w:gridCol w:w="567"/>
        <w:gridCol w:w="708"/>
        <w:gridCol w:w="851"/>
        <w:gridCol w:w="885"/>
        <w:gridCol w:w="657"/>
      </w:tblGrid>
      <w:tr w14:paraId="13AA1217">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935" w:hRule="atLeast"/>
          <w:jc w:val="center"/>
        </w:trPr>
        <w:tc>
          <w:tcPr>
            <w:tcW w:w="990" w:type="dxa"/>
            <w:tcMar>
              <w:top w:w="15" w:type="dxa"/>
              <w:left w:w="15" w:type="dxa"/>
              <w:bottom w:w="0" w:type="dxa"/>
              <w:right w:w="15" w:type="dxa"/>
            </w:tcMar>
            <w:vAlign w:val="center"/>
          </w:tcPr>
          <w:p w14:paraId="33B8637B">
            <w:pPr>
              <w:spacing w:line="0" w:lineRule="atLeast"/>
              <w:jc w:val="center"/>
              <w:rPr>
                <w:sz w:val="18"/>
                <w:szCs w:val="18"/>
              </w:rPr>
            </w:pPr>
            <w:r>
              <w:rPr>
                <w:rFonts w:hint="eastAsia"/>
                <w:sz w:val="18"/>
                <w:szCs w:val="18"/>
              </w:rPr>
              <w:t>港口管理</w:t>
            </w:r>
          </w:p>
          <w:p w14:paraId="43CD4524">
            <w:pPr>
              <w:spacing w:line="0" w:lineRule="atLeast"/>
              <w:jc w:val="center"/>
              <w:rPr>
                <w:sz w:val="18"/>
                <w:szCs w:val="18"/>
              </w:rPr>
            </w:pPr>
            <w:r>
              <w:rPr>
                <w:rFonts w:hint="eastAsia"/>
                <w:sz w:val="18"/>
                <w:szCs w:val="18"/>
              </w:rPr>
              <w:t>单位</w:t>
            </w:r>
          </w:p>
        </w:tc>
        <w:tc>
          <w:tcPr>
            <w:tcW w:w="569" w:type="dxa"/>
            <w:tcMar>
              <w:top w:w="15" w:type="dxa"/>
              <w:left w:w="15" w:type="dxa"/>
              <w:bottom w:w="0" w:type="dxa"/>
              <w:right w:w="15" w:type="dxa"/>
            </w:tcMar>
            <w:vAlign w:val="center"/>
          </w:tcPr>
          <w:p w14:paraId="34E25FA7">
            <w:pPr>
              <w:spacing w:line="0" w:lineRule="atLeast"/>
              <w:jc w:val="center"/>
              <w:rPr>
                <w:sz w:val="18"/>
                <w:szCs w:val="18"/>
              </w:rPr>
            </w:pPr>
            <w:r>
              <w:rPr>
                <w:rFonts w:hint="eastAsia"/>
                <w:sz w:val="18"/>
                <w:szCs w:val="18"/>
              </w:rPr>
              <w:t>港口</w:t>
            </w:r>
          </w:p>
        </w:tc>
        <w:tc>
          <w:tcPr>
            <w:tcW w:w="567" w:type="dxa"/>
            <w:tcMar>
              <w:top w:w="15" w:type="dxa"/>
              <w:left w:w="15" w:type="dxa"/>
              <w:bottom w:w="0" w:type="dxa"/>
              <w:right w:w="15" w:type="dxa"/>
            </w:tcMar>
            <w:vAlign w:val="center"/>
          </w:tcPr>
          <w:p w14:paraId="6B7C60E2">
            <w:pPr>
              <w:spacing w:line="0" w:lineRule="atLeast"/>
              <w:jc w:val="center"/>
              <w:rPr>
                <w:sz w:val="18"/>
                <w:szCs w:val="18"/>
              </w:rPr>
            </w:pPr>
          </w:p>
          <w:p w14:paraId="1D9DA86D">
            <w:pPr>
              <w:spacing w:line="0" w:lineRule="atLeast"/>
              <w:jc w:val="center"/>
              <w:rPr>
                <w:sz w:val="18"/>
                <w:szCs w:val="18"/>
              </w:rPr>
            </w:pPr>
            <w:r>
              <w:rPr>
                <w:rFonts w:hint="eastAsia"/>
                <w:sz w:val="18"/>
                <w:szCs w:val="18"/>
              </w:rPr>
              <w:t>港区</w:t>
            </w:r>
          </w:p>
          <w:p w14:paraId="44532DD9">
            <w:pPr>
              <w:spacing w:line="0" w:lineRule="atLeast"/>
              <w:jc w:val="center"/>
              <w:rPr>
                <w:sz w:val="18"/>
                <w:szCs w:val="18"/>
              </w:rPr>
            </w:pPr>
          </w:p>
        </w:tc>
        <w:tc>
          <w:tcPr>
            <w:tcW w:w="992" w:type="dxa"/>
            <w:tcMar>
              <w:top w:w="15" w:type="dxa"/>
              <w:left w:w="15" w:type="dxa"/>
              <w:bottom w:w="0" w:type="dxa"/>
              <w:right w:w="15" w:type="dxa"/>
            </w:tcMar>
            <w:vAlign w:val="center"/>
          </w:tcPr>
          <w:p w14:paraId="4612A5EA">
            <w:pPr>
              <w:spacing w:line="0" w:lineRule="atLeast"/>
              <w:jc w:val="center"/>
              <w:rPr>
                <w:sz w:val="18"/>
                <w:szCs w:val="18"/>
              </w:rPr>
            </w:pPr>
            <w:r>
              <w:rPr>
                <w:rFonts w:hint="eastAsia"/>
                <w:sz w:val="18"/>
                <w:szCs w:val="18"/>
              </w:rPr>
              <w:t>港口企业或码头单位</w:t>
            </w:r>
          </w:p>
        </w:tc>
        <w:tc>
          <w:tcPr>
            <w:tcW w:w="567" w:type="dxa"/>
            <w:noWrap/>
            <w:tcMar>
              <w:top w:w="15" w:type="dxa"/>
              <w:left w:w="15" w:type="dxa"/>
              <w:bottom w:w="0" w:type="dxa"/>
              <w:right w:w="15" w:type="dxa"/>
            </w:tcMar>
            <w:vAlign w:val="center"/>
          </w:tcPr>
          <w:p w14:paraId="5473D1CE">
            <w:pPr>
              <w:spacing w:line="0" w:lineRule="atLeast"/>
              <w:jc w:val="center"/>
              <w:rPr>
                <w:sz w:val="18"/>
                <w:szCs w:val="18"/>
              </w:rPr>
            </w:pPr>
            <w:r>
              <w:rPr>
                <w:rFonts w:hint="eastAsia"/>
                <w:sz w:val="18"/>
                <w:szCs w:val="18"/>
              </w:rPr>
              <w:t>泊位</w:t>
            </w:r>
          </w:p>
          <w:p w14:paraId="7A44B6D5">
            <w:pPr>
              <w:spacing w:line="0" w:lineRule="atLeast"/>
              <w:jc w:val="center"/>
              <w:rPr>
                <w:sz w:val="18"/>
                <w:szCs w:val="18"/>
              </w:rPr>
            </w:pPr>
            <w:r>
              <w:rPr>
                <w:rFonts w:hint="eastAsia"/>
                <w:sz w:val="18"/>
                <w:szCs w:val="18"/>
              </w:rPr>
              <w:t>名称</w:t>
            </w:r>
          </w:p>
        </w:tc>
        <w:tc>
          <w:tcPr>
            <w:tcW w:w="565" w:type="dxa"/>
            <w:vAlign w:val="center"/>
          </w:tcPr>
          <w:p w14:paraId="3926F1E8">
            <w:pPr>
              <w:spacing w:line="0" w:lineRule="atLeast"/>
              <w:jc w:val="center"/>
              <w:rPr>
                <w:sz w:val="18"/>
                <w:szCs w:val="18"/>
              </w:rPr>
            </w:pPr>
            <w:r>
              <w:rPr>
                <w:rFonts w:hint="eastAsia"/>
                <w:sz w:val="18"/>
                <w:szCs w:val="18"/>
              </w:rPr>
              <w:t>泊位</w:t>
            </w:r>
          </w:p>
          <w:p w14:paraId="261B13BF">
            <w:pPr>
              <w:spacing w:line="0" w:lineRule="atLeast"/>
              <w:jc w:val="center"/>
              <w:rPr>
                <w:sz w:val="18"/>
                <w:szCs w:val="18"/>
              </w:rPr>
            </w:pPr>
            <w:r>
              <w:rPr>
                <w:rFonts w:hint="eastAsia"/>
                <w:sz w:val="18"/>
                <w:szCs w:val="18"/>
              </w:rPr>
              <w:t>代码</w:t>
            </w:r>
          </w:p>
        </w:tc>
        <w:tc>
          <w:tcPr>
            <w:tcW w:w="569" w:type="dxa"/>
            <w:vAlign w:val="center"/>
          </w:tcPr>
          <w:p w14:paraId="77D13E48">
            <w:pPr>
              <w:spacing w:line="0" w:lineRule="atLeast"/>
              <w:jc w:val="center"/>
              <w:rPr>
                <w:sz w:val="18"/>
                <w:szCs w:val="18"/>
              </w:rPr>
            </w:pPr>
            <w:r>
              <w:rPr>
                <w:rFonts w:hint="eastAsia"/>
                <w:sz w:val="18"/>
                <w:szCs w:val="18"/>
              </w:rPr>
              <w:t>泊位</w:t>
            </w:r>
          </w:p>
          <w:p w14:paraId="314F3D54">
            <w:pPr>
              <w:spacing w:line="0" w:lineRule="atLeast"/>
              <w:jc w:val="center"/>
              <w:rPr>
                <w:sz w:val="18"/>
                <w:szCs w:val="18"/>
              </w:rPr>
            </w:pPr>
            <w:r>
              <w:rPr>
                <w:rFonts w:hint="eastAsia"/>
                <w:sz w:val="18"/>
                <w:szCs w:val="18"/>
              </w:rPr>
              <w:t>属性</w:t>
            </w:r>
          </w:p>
        </w:tc>
        <w:tc>
          <w:tcPr>
            <w:tcW w:w="708" w:type="dxa"/>
            <w:vAlign w:val="center"/>
          </w:tcPr>
          <w:p w14:paraId="47F08C04">
            <w:pPr>
              <w:spacing w:line="0" w:lineRule="atLeast"/>
              <w:jc w:val="center"/>
              <w:rPr>
                <w:sz w:val="18"/>
                <w:szCs w:val="18"/>
              </w:rPr>
            </w:pPr>
            <w:r>
              <w:rPr>
                <w:rFonts w:hint="eastAsia"/>
                <w:sz w:val="18"/>
                <w:szCs w:val="18"/>
              </w:rPr>
              <w:t>泊位</w:t>
            </w:r>
          </w:p>
          <w:p w14:paraId="723860BF">
            <w:pPr>
              <w:spacing w:line="0" w:lineRule="atLeast"/>
              <w:jc w:val="center"/>
              <w:rPr>
                <w:sz w:val="18"/>
                <w:szCs w:val="18"/>
              </w:rPr>
            </w:pPr>
            <w:r>
              <w:rPr>
                <w:rFonts w:hint="eastAsia"/>
                <w:sz w:val="18"/>
                <w:szCs w:val="18"/>
              </w:rPr>
              <w:t>所在</w:t>
            </w:r>
          </w:p>
          <w:p w14:paraId="77E483C8">
            <w:pPr>
              <w:spacing w:line="0" w:lineRule="atLeast"/>
              <w:jc w:val="center"/>
              <w:rPr>
                <w:sz w:val="18"/>
                <w:szCs w:val="18"/>
              </w:rPr>
            </w:pPr>
            <w:r>
              <w:rPr>
                <w:rFonts w:hint="eastAsia"/>
                <w:sz w:val="18"/>
                <w:szCs w:val="18"/>
              </w:rPr>
              <w:t>水系</w:t>
            </w:r>
          </w:p>
        </w:tc>
        <w:tc>
          <w:tcPr>
            <w:tcW w:w="569" w:type="dxa"/>
            <w:vAlign w:val="center"/>
          </w:tcPr>
          <w:p w14:paraId="14A08E5D">
            <w:pPr>
              <w:spacing w:line="0" w:lineRule="atLeast"/>
              <w:jc w:val="center"/>
              <w:rPr>
                <w:sz w:val="18"/>
                <w:szCs w:val="18"/>
              </w:rPr>
            </w:pPr>
            <w:r>
              <w:rPr>
                <w:rFonts w:hint="eastAsia"/>
                <w:sz w:val="18"/>
                <w:szCs w:val="18"/>
              </w:rPr>
              <w:t>生产</w:t>
            </w:r>
          </w:p>
          <w:p w14:paraId="6E823F41">
            <w:pPr>
              <w:spacing w:line="0" w:lineRule="atLeast"/>
              <w:jc w:val="center"/>
              <w:rPr>
                <w:sz w:val="18"/>
                <w:szCs w:val="18"/>
              </w:rPr>
            </w:pPr>
            <w:r>
              <w:rPr>
                <w:rFonts w:hint="eastAsia"/>
                <w:sz w:val="18"/>
                <w:szCs w:val="18"/>
              </w:rPr>
              <w:t>类型</w:t>
            </w:r>
          </w:p>
        </w:tc>
        <w:tc>
          <w:tcPr>
            <w:tcW w:w="567" w:type="dxa"/>
            <w:vAlign w:val="center"/>
          </w:tcPr>
          <w:p w14:paraId="15C186AB">
            <w:pPr>
              <w:spacing w:line="0" w:lineRule="atLeast"/>
              <w:jc w:val="center"/>
              <w:rPr>
                <w:sz w:val="18"/>
                <w:szCs w:val="18"/>
              </w:rPr>
            </w:pPr>
            <w:r>
              <w:rPr>
                <w:rFonts w:hint="eastAsia"/>
                <w:sz w:val="18"/>
                <w:szCs w:val="18"/>
              </w:rPr>
              <w:t>服务</w:t>
            </w:r>
          </w:p>
          <w:p w14:paraId="3C5810E2">
            <w:pPr>
              <w:spacing w:line="0" w:lineRule="atLeast"/>
              <w:jc w:val="center"/>
              <w:rPr>
                <w:sz w:val="18"/>
                <w:szCs w:val="18"/>
              </w:rPr>
            </w:pPr>
            <w:r>
              <w:rPr>
                <w:rFonts w:hint="eastAsia"/>
                <w:sz w:val="18"/>
                <w:szCs w:val="18"/>
              </w:rPr>
              <w:t>类型</w:t>
            </w:r>
          </w:p>
        </w:tc>
        <w:tc>
          <w:tcPr>
            <w:tcW w:w="708" w:type="dxa"/>
            <w:vAlign w:val="center"/>
          </w:tcPr>
          <w:p w14:paraId="198C81E0">
            <w:pPr>
              <w:spacing w:line="0" w:lineRule="atLeast"/>
              <w:jc w:val="center"/>
              <w:rPr>
                <w:sz w:val="18"/>
                <w:szCs w:val="18"/>
              </w:rPr>
            </w:pPr>
            <w:r>
              <w:rPr>
                <w:rFonts w:hint="eastAsia"/>
                <w:sz w:val="18"/>
                <w:szCs w:val="18"/>
              </w:rPr>
              <w:t>主要</w:t>
            </w:r>
          </w:p>
          <w:p w14:paraId="3E5F24B3">
            <w:pPr>
              <w:spacing w:line="0" w:lineRule="atLeast"/>
              <w:jc w:val="center"/>
              <w:rPr>
                <w:sz w:val="18"/>
                <w:szCs w:val="18"/>
              </w:rPr>
            </w:pPr>
            <w:r>
              <w:rPr>
                <w:rFonts w:hint="eastAsia"/>
                <w:sz w:val="18"/>
                <w:szCs w:val="18"/>
              </w:rPr>
              <w:t>用途</w:t>
            </w:r>
          </w:p>
        </w:tc>
        <w:tc>
          <w:tcPr>
            <w:tcW w:w="851" w:type="dxa"/>
            <w:vAlign w:val="center"/>
          </w:tcPr>
          <w:p w14:paraId="630FB4F3">
            <w:pPr>
              <w:spacing w:line="0" w:lineRule="atLeast"/>
              <w:jc w:val="center"/>
              <w:rPr>
                <w:sz w:val="18"/>
                <w:szCs w:val="18"/>
              </w:rPr>
            </w:pPr>
            <w:r>
              <w:rPr>
                <w:rFonts w:hint="eastAsia"/>
                <w:sz w:val="18"/>
                <w:szCs w:val="18"/>
              </w:rPr>
              <w:t>技术状态评估等级</w:t>
            </w:r>
          </w:p>
        </w:tc>
        <w:tc>
          <w:tcPr>
            <w:tcW w:w="885" w:type="dxa"/>
            <w:vAlign w:val="center"/>
          </w:tcPr>
          <w:p w14:paraId="6C9DCAE1">
            <w:pPr>
              <w:spacing w:line="0" w:lineRule="atLeast"/>
              <w:jc w:val="center"/>
              <w:rPr>
                <w:sz w:val="18"/>
                <w:szCs w:val="18"/>
              </w:rPr>
            </w:pPr>
            <w:r>
              <w:rPr>
                <w:rFonts w:hint="eastAsia"/>
                <w:sz w:val="18"/>
                <w:szCs w:val="18"/>
              </w:rPr>
              <w:t>是否为自动化码头</w:t>
            </w:r>
          </w:p>
        </w:tc>
        <w:tc>
          <w:tcPr>
            <w:tcW w:w="657" w:type="dxa"/>
            <w:vAlign w:val="center"/>
          </w:tcPr>
          <w:p w14:paraId="7C7D1C8F">
            <w:pPr>
              <w:spacing w:line="0" w:lineRule="atLeast"/>
              <w:jc w:val="center"/>
              <w:rPr>
                <w:sz w:val="18"/>
                <w:szCs w:val="18"/>
              </w:rPr>
            </w:pPr>
            <w:r>
              <w:rPr>
                <w:rFonts w:hint="eastAsia"/>
                <w:sz w:val="18"/>
                <w:szCs w:val="18"/>
              </w:rPr>
              <w:t>投产</w:t>
            </w:r>
          </w:p>
          <w:p w14:paraId="66BD9FD8">
            <w:pPr>
              <w:spacing w:line="0" w:lineRule="atLeast"/>
              <w:jc w:val="center"/>
              <w:rPr>
                <w:sz w:val="18"/>
                <w:szCs w:val="18"/>
              </w:rPr>
            </w:pPr>
            <w:r>
              <w:rPr>
                <w:rFonts w:hint="eastAsia"/>
                <w:sz w:val="18"/>
                <w:szCs w:val="18"/>
              </w:rPr>
              <w:t>年份</w:t>
            </w:r>
          </w:p>
        </w:tc>
      </w:tr>
      <w:tr w14:paraId="4E55C8C6">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990" w:type="dxa"/>
            <w:noWrap/>
            <w:tcMar>
              <w:top w:w="15" w:type="dxa"/>
              <w:left w:w="15" w:type="dxa"/>
              <w:bottom w:w="0" w:type="dxa"/>
              <w:right w:w="15" w:type="dxa"/>
            </w:tcMar>
            <w:vAlign w:val="center"/>
          </w:tcPr>
          <w:p w14:paraId="7E84B00D">
            <w:pPr>
              <w:spacing w:line="0" w:lineRule="atLeast"/>
              <w:jc w:val="center"/>
              <w:rPr>
                <w:sz w:val="18"/>
                <w:szCs w:val="18"/>
              </w:rPr>
            </w:pPr>
            <w:r>
              <w:rPr>
                <w:rFonts w:hint="eastAsia"/>
                <w:sz w:val="18"/>
                <w:szCs w:val="18"/>
              </w:rPr>
              <w:t>甲</w:t>
            </w:r>
          </w:p>
        </w:tc>
        <w:tc>
          <w:tcPr>
            <w:tcW w:w="569" w:type="dxa"/>
            <w:noWrap/>
            <w:tcMar>
              <w:top w:w="15" w:type="dxa"/>
              <w:left w:w="15" w:type="dxa"/>
              <w:bottom w:w="0" w:type="dxa"/>
              <w:right w:w="15" w:type="dxa"/>
            </w:tcMar>
            <w:vAlign w:val="center"/>
          </w:tcPr>
          <w:p w14:paraId="4362EFAA">
            <w:pPr>
              <w:spacing w:line="0" w:lineRule="atLeast"/>
              <w:jc w:val="center"/>
              <w:rPr>
                <w:sz w:val="18"/>
                <w:szCs w:val="18"/>
              </w:rPr>
            </w:pPr>
            <w:r>
              <w:rPr>
                <w:rFonts w:hint="eastAsia"/>
                <w:sz w:val="18"/>
                <w:szCs w:val="18"/>
              </w:rPr>
              <w:t>乙</w:t>
            </w:r>
          </w:p>
        </w:tc>
        <w:tc>
          <w:tcPr>
            <w:tcW w:w="567" w:type="dxa"/>
            <w:tcMar>
              <w:top w:w="15" w:type="dxa"/>
              <w:left w:w="15" w:type="dxa"/>
              <w:bottom w:w="0" w:type="dxa"/>
              <w:right w:w="15" w:type="dxa"/>
            </w:tcMar>
            <w:vAlign w:val="center"/>
          </w:tcPr>
          <w:p w14:paraId="459119DC">
            <w:pPr>
              <w:spacing w:line="0" w:lineRule="atLeast"/>
              <w:jc w:val="center"/>
              <w:rPr>
                <w:sz w:val="18"/>
                <w:szCs w:val="18"/>
              </w:rPr>
            </w:pPr>
            <w:r>
              <w:rPr>
                <w:rFonts w:hint="eastAsia"/>
                <w:sz w:val="18"/>
                <w:szCs w:val="18"/>
              </w:rPr>
              <w:t>丙</w:t>
            </w:r>
          </w:p>
        </w:tc>
        <w:tc>
          <w:tcPr>
            <w:tcW w:w="992" w:type="dxa"/>
            <w:tcMar>
              <w:top w:w="15" w:type="dxa"/>
              <w:left w:w="15" w:type="dxa"/>
              <w:bottom w:w="0" w:type="dxa"/>
              <w:right w:w="15" w:type="dxa"/>
            </w:tcMar>
            <w:vAlign w:val="center"/>
          </w:tcPr>
          <w:p w14:paraId="6A99E33D">
            <w:pPr>
              <w:spacing w:line="0" w:lineRule="atLeast"/>
              <w:jc w:val="center"/>
              <w:rPr>
                <w:sz w:val="18"/>
                <w:szCs w:val="18"/>
              </w:rPr>
            </w:pPr>
            <w:r>
              <w:rPr>
                <w:rFonts w:hint="eastAsia"/>
                <w:sz w:val="18"/>
                <w:szCs w:val="18"/>
              </w:rPr>
              <w:t>丁</w:t>
            </w:r>
          </w:p>
        </w:tc>
        <w:tc>
          <w:tcPr>
            <w:tcW w:w="567" w:type="dxa"/>
            <w:noWrap/>
            <w:tcMar>
              <w:top w:w="15" w:type="dxa"/>
              <w:left w:w="15" w:type="dxa"/>
              <w:bottom w:w="0" w:type="dxa"/>
              <w:right w:w="15" w:type="dxa"/>
            </w:tcMar>
            <w:vAlign w:val="center"/>
          </w:tcPr>
          <w:p w14:paraId="2CAF7E97">
            <w:pPr>
              <w:spacing w:line="0" w:lineRule="atLeast"/>
              <w:jc w:val="center"/>
              <w:rPr>
                <w:sz w:val="18"/>
                <w:szCs w:val="18"/>
              </w:rPr>
            </w:pPr>
            <w:r>
              <w:rPr>
                <w:rFonts w:hint="eastAsia"/>
                <w:sz w:val="18"/>
                <w:szCs w:val="18"/>
              </w:rPr>
              <w:t>戊</w:t>
            </w:r>
          </w:p>
        </w:tc>
        <w:tc>
          <w:tcPr>
            <w:tcW w:w="565" w:type="dxa"/>
            <w:tcMar>
              <w:top w:w="15" w:type="dxa"/>
              <w:left w:w="15" w:type="dxa"/>
              <w:bottom w:w="0" w:type="dxa"/>
              <w:right w:w="15" w:type="dxa"/>
            </w:tcMar>
            <w:vAlign w:val="center"/>
          </w:tcPr>
          <w:p w14:paraId="6398421E">
            <w:pPr>
              <w:spacing w:line="0" w:lineRule="atLeast"/>
              <w:jc w:val="center"/>
              <w:rPr>
                <w:sz w:val="18"/>
                <w:szCs w:val="18"/>
              </w:rPr>
            </w:pPr>
            <w:r>
              <w:rPr>
                <w:rFonts w:hint="eastAsia"/>
                <w:sz w:val="18"/>
                <w:szCs w:val="18"/>
              </w:rPr>
              <w:t>己</w:t>
            </w:r>
          </w:p>
        </w:tc>
        <w:tc>
          <w:tcPr>
            <w:tcW w:w="569" w:type="dxa"/>
            <w:tcMar>
              <w:top w:w="15" w:type="dxa"/>
              <w:left w:w="15" w:type="dxa"/>
              <w:bottom w:w="0" w:type="dxa"/>
              <w:right w:w="15" w:type="dxa"/>
            </w:tcMar>
            <w:vAlign w:val="center"/>
          </w:tcPr>
          <w:p w14:paraId="632D5BE0">
            <w:pPr>
              <w:spacing w:line="0" w:lineRule="atLeast"/>
              <w:jc w:val="center"/>
              <w:rPr>
                <w:sz w:val="18"/>
                <w:szCs w:val="18"/>
              </w:rPr>
            </w:pPr>
            <w:r>
              <w:rPr>
                <w:rFonts w:hint="eastAsia"/>
                <w:sz w:val="18"/>
                <w:szCs w:val="18"/>
              </w:rPr>
              <w:t>庚</w:t>
            </w:r>
          </w:p>
        </w:tc>
        <w:tc>
          <w:tcPr>
            <w:tcW w:w="708" w:type="dxa"/>
            <w:noWrap/>
            <w:tcMar>
              <w:top w:w="15" w:type="dxa"/>
              <w:left w:w="15" w:type="dxa"/>
              <w:bottom w:w="0" w:type="dxa"/>
              <w:right w:w="15" w:type="dxa"/>
            </w:tcMar>
            <w:vAlign w:val="center"/>
          </w:tcPr>
          <w:p w14:paraId="5E2A9E8D">
            <w:pPr>
              <w:spacing w:line="0" w:lineRule="atLeast"/>
              <w:jc w:val="center"/>
              <w:rPr>
                <w:sz w:val="18"/>
                <w:szCs w:val="18"/>
              </w:rPr>
            </w:pPr>
            <w:r>
              <w:rPr>
                <w:rFonts w:hint="eastAsia"/>
                <w:sz w:val="18"/>
                <w:szCs w:val="18"/>
              </w:rPr>
              <w:t>辛</w:t>
            </w:r>
          </w:p>
        </w:tc>
        <w:tc>
          <w:tcPr>
            <w:tcW w:w="569" w:type="dxa"/>
            <w:noWrap/>
            <w:tcMar>
              <w:top w:w="15" w:type="dxa"/>
              <w:left w:w="15" w:type="dxa"/>
              <w:bottom w:w="0" w:type="dxa"/>
              <w:right w:w="15" w:type="dxa"/>
            </w:tcMar>
            <w:vAlign w:val="center"/>
          </w:tcPr>
          <w:p w14:paraId="241182EE">
            <w:pPr>
              <w:spacing w:line="0" w:lineRule="atLeast"/>
              <w:jc w:val="center"/>
              <w:rPr>
                <w:sz w:val="18"/>
                <w:szCs w:val="18"/>
              </w:rPr>
            </w:pPr>
            <w:r>
              <w:rPr>
                <w:rFonts w:hint="eastAsia"/>
                <w:sz w:val="18"/>
                <w:szCs w:val="18"/>
              </w:rPr>
              <w:t>壬</w:t>
            </w:r>
          </w:p>
        </w:tc>
        <w:tc>
          <w:tcPr>
            <w:tcW w:w="567" w:type="dxa"/>
            <w:tcMar>
              <w:top w:w="15" w:type="dxa"/>
              <w:left w:w="15" w:type="dxa"/>
              <w:bottom w:w="0" w:type="dxa"/>
              <w:right w:w="15" w:type="dxa"/>
            </w:tcMar>
            <w:vAlign w:val="center"/>
          </w:tcPr>
          <w:p w14:paraId="4ED8BA07">
            <w:pPr>
              <w:spacing w:line="0" w:lineRule="atLeast"/>
              <w:jc w:val="center"/>
              <w:rPr>
                <w:sz w:val="18"/>
                <w:szCs w:val="18"/>
              </w:rPr>
            </w:pPr>
            <w:r>
              <w:rPr>
                <w:rFonts w:hint="eastAsia"/>
                <w:sz w:val="18"/>
                <w:szCs w:val="18"/>
              </w:rPr>
              <w:t>癸</w:t>
            </w:r>
          </w:p>
        </w:tc>
        <w:tc>
          <w:tcPr>
            <w:tcW w:w="708" w:type="dxa"/>
            <w:noWrap/>
            <w:tcMar>
              <w:top w:w="15" w:type="dxa"/>
              <w:left w:w="15" w:type="dxa"/>
              <w:bottom w:w="0" w:type="dxa"/>
              <w:right w:w="15" w:type="dxa"/>
            </w:tcMar>
            <w:vAlign w:val="center"/>
          </w:tcPr>
          <w:p w14:paraId="6B658904">
            <w:pPr>
              <w:spacing w:line="0" w:lineRule="atLeast"/>
              <w:jc w:val="center"/>
              <w:rPr>
                <w:sz w:val="18"/>
                <w:szCs w:val="18"/>
              </w:rPr>
            </w:pPr>
            <w:r>
              <w:rPr>
                <w:rFonts w:hint="eastAsia"/>
                <w:sz w:val="18"/>
                <w:szCs w:val="18"/>
              </w:rPr>
              <w:t>子</w:t>
            </w:r>
          </w:p>
        </w:tc>
        <w:tc>
          <w:tcPr>
            <w:tcW w:w="851" w:type="dxa"/>
            <w:vAlign w:val="center"/>
          </w:tcPr>
          <w:p w14:paraId="31463C90">
            <w:pPr>
              <w:spacing w:line="0" w:lineRule="atLeast"/>
              <w:jc w:val="center"/>
              <w:rPr>
                <w:sz w:val="18"/>
                <w:szCs w:val="18"/>
              </w:rPr>
            </w:pPr>
            <w:r>
              <w:rPr>
                <w:rFonts w:hint="eastAsia"/>
                <w:sz w:val="18"/>
                <w:szCs w:val="18"/>
              </w:rPr>
              <w:t>丑</w:t>
            </w:r>
          </w:p>
        </w:tc>
        <w:tc>
          <w:tcPr>
            <w:tcW w:w="885" w:type="dxa"/>
            <w:noWrap/>
            <w:tcMar>
              <w:top w:w="15" w:type="dxa"/>
              <w:left w:w="15" w:type="dxa"/>
              <w:bottom w:w="0" w:type="dxa"/>
              <w:right w:w="15" w:type="dxa"/>
            </w:tcMar>
            <w:vAlign w:val="center"/>
          </w:tcPr>
          <w:p w14:paraId="6E8E3F8B">
            <w:pPr>
              <w:pStyle w:val="25"/>
              <w:pBdr>
                <w:bottom w:val="none" w:color="auto" w:sz="0" w:space="0"/>
              </w:pBdr>
              <w:tabs>
                <w:tab w:val="clear" w:pos="4153"/>
                <w:tab w:val="clear" w:pos="8306"/>
              </w:tabs>
              <w:snapToGrid/>
              <w:spacing w:line="0" w:lineRule="atLeast"/>
            </w:pPr>
            <w:r>
              <w:rPr>
                <w:rFonts w:hint="eastAsia"/>
              </w:rPr>
              <w:t>寅</w:t>
            </w:r>
          </w:p>
        </w:tc>
        <w:tc>
          <w:tcPr>
            <w:tcW w:w="657" w:type="dxa"/>
            <w:tcMar>
              <w:top w:w="15" w:type="dxa"/>
              <w:left w:w="15" w:type="dxa"/>
              <w:bottom w:w="0" w:type="dxa"/>
              <w:right w:w="15" w:type="dxa"/>
            </w:tcMar>
            <w:vAlign w:val="center"/>
          </w:tcPr>
          <w:p w14:paraId="6228B287">
            <w:pPr>
              <w:pStyle w:val="25"/>
              <w:pBdr>
                <w:bottom w:val="none" w:color="auto" w:sz="0" w:space="0"/>
              </w:pBdr>
              <w:tabs>
                <w:tab w:val="clear" w:pos="4153"/>
                <w:tab w:val="clear" w:pos="8306"/>
              </w:tabs>
              <w:snapToGrid/>
              <w:spacing w:line="0" w:lineRule="atLeast"/>
            </w:pPr>
            <w:r>
              <w:rPr>
                <w:rFonts w:hint="eastAsia"/>
              </w:rPr>
              <w:t>卯</w:t>
            </w:r>
          </w:p>
        </w:tc>
      </w:tr>
      <w:tr w14:paraId="482C17A7">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990" w:type="dxa"/>
            <w:noWrap/>
            <w:tcMar>
              <w:top w:w="15" w:type="dxa"/>
              <w:left w:w="15" w:type="dxa"/>
              <w:bottom w:w="0" w:type="dxa"/>
              <w:right w:w="15" w:type="dxa"/>
            </w:tcMar>
            <w:vAlign w:val="center"/>
          </w:tcPr>
          <w:p w14:paraId="4C0424B4">
            <w:pPr>
              <w:jc w:val="center"/>
              <w:rPr>
                <w:sz w:val="18"/>
                <w:szCs w:val="18"/>
              </w:rPr>
            </w:pPr>
            <w:r>
              <w:rPr>
                <w:sz w:val="18"/>
                <w:szCs w:val="18"/>
              </w:rPr>
              <w:t>…</w:t>
            </w:r>
          </w:p>
        </w:tc>
        <w:tc>
          <w:tcPr>
            <w:tcW w:w="569" w:type="dxa"/>
            <w:noWrap/>
            <w:tcMar>
              <w:top w:w="15" w:type="dxa"/>
              <w:left w:w="15" w:type="dxa"/>
              <w:bottom w:w="0" w:type="dxa"/>
              <w:right w:w="15" w:type="dxa"/>
            </w:tcMar>
            <w:vAlign w:val="center"/>
          </w:tcPr>
          <w:p w14:paraId="5600DFE3">
            <w:pPr>
              <w:jc w:val="center"/>
              <w:rPr>
                <w:sz w:val="18"/>
                <w:szCs w:val="18"/>
              </w:rPr>
            </w:pPr>
          </w:p>
        </w:tc>
        <w:tc>
          <w:tcPr>
            <w:tcW w:w="567" w:type="dxa"/>
            <w:tcMar>
              <w:top w:w="15" w:type="dxa"/>
              <w:left w:w="15" w:type="dxa"/>
              <w:bottom w:w="0" w:type="dxa"/>
              <w:right w:w="15" w:type="dxa"/>
            </w:tcMar>
            <w:vAlign w:val="center"/>
          </w:tcPr>
          <w:p w14:paraId="7A99E0C7">
            <w:pPr>
              <w:jc w:val="center"/>
              <w:rPr>
                <w:sz w:val="18"/>
                <w:szCs w:val="18"/>
              </w:rPr>
            </w:pPr>
          </w:p>
        </w:tc>
        <w:tc>
          <w:tcPr>
            <w:tcW w:w="992" w:type="dxa"/>
            <w:tcMar>
              <w:top w:w="15" w:type="dxa"/>
              <w:left w:w="15" w:type="dxa"/>
              <w:bottom w:w="0" w:type="dxa"/>
              <w:right w:w="15" w:type="dxa"/>
            </w:tcMar>
            <w:vAlign w:val="center"/>
          </w:tcPr>
          <w:p w14:paraId="7C511FE9">
            <w:pPr>
              <w:jc w:val="center"/>
              <w:rPr>
                <w:sz w:val="18"/>
                <w:szCs w:val="18"/>
              </w:rPr>
            </w:pPr>
          </w:p>
        </w:tc>
        <w:tc>
          <w:tcPr>
            <w:tcW w:w="567" w:type="dxa"/>
            <w:noWrap/>
            <w:tcMar>
              <w:top w:w="15" w:type="dxa"/>
              <w:left w:w="15" w:type="dxa"/>
              <w:bottom w:w="0" w:type="dxa"/>
              <w:right w:w="15" w:type="dxa"/>
            </w:tcMar>
            <w:vAlign w:val="center"/>
          </w:tcPr>
          <w:p w14:paraId="4F4223F5">
            <w:pPr>
              <w:jc w:val="center"/>
              <w:rPr>
                <w:sz w:val="18"/>
                <w:szCs w:val="18"/>
              </w:rPr>
            </w:pPr>
          </w:p>
        </w:tc>
        <w:tc>
          <w:tcPr>
            <w:tcW w:w="565" w:type="dxa"/>
            <w:tcMar>
              <w:top w:w="15" w:type="dxa"/>
              <w:left w:w="15" w:type="dxa"/>
              <w:bottom w:w="0" w:type="dxa"/>
              <w:right w:w="15" w:type="dxa"/>
            </w:tcMar>
            <w:vAlign w:val="center"/>
          </w:tcPr>
          <w:p w14:paraId="376A40A7">
            <w:pPr>
              <w:jc w:val="center"/>
              <w:rPr>
                <w:sz w:val="18"/>
                <w:szCs w:val="18"/>
              </w:rPr>
            </w:pPr>
          </w:p>
        </w:tc>
        <w:tc>
          <w:tcPr>
            <w:tcW w:w="569" w:type="dxa"/>
            <w:tcMar>
              <w:top w:w="15" w:type="dxa"/>
              <w:left w:w="15" w:type="dxa"/>
              <w:bottom w:w="0" w:type="dxa"/>
              <w:right w:w="15" w:type="dxa"/>
            </w:tcMar>
            <w:vAlign w:val="center"/>
          </w:tcPr>
          <w:p w14:paraId="023F078F">
            <w:pPr>
              <w:jc w:val="center"/>
              <w:rPr>
                <w:sz w:val="18"/>
                <w:szCs w:val="18"/>
              </w:rPr>
            </w:pPr>
          </w:p>
        </w:tc>
        <w:tc>
          <w:tcPr>
            <w:tcW w:w="708" w:type="dxa"/>
            <w:noWrap/>
            <w:tcMar>
              <w:top w:w="15" w:type="dxa"/>
              <w:left w:w="15" w:type="dxa"/>
              <w:bottom w:w="0" w:type="dxa"/>
              <w:right w:w="15" w:type="dxa"/>
            </w:tcMar>
            <w:vAlign w:val="center"/>
          </w:tcPr>
          <w:p w14:paraId="4711B7F7">
            <w:pPr>
              <w:jc w:val="center"/>
              <w:rPr>
                <w:sz w:val="18"/>
                <w:szCs w:val="18"/>
              </w:rPr>
            </w:pPr>
          </w:p>
        </w:tc>
        <w:tc>
          <w:tcPr>
            <w:tcW w:w="569" w:type="dxa"/>
            <w:noWrap/>
            <w:tcMar>
              <w:top w:w="15" w:type="dxa"/>
              <w:left w:w="15" w:type="dxa"/>
              <w:bottom w:w="0" w:type="dxa"/>
              <w:right w:w="15" w:type="dxa"/>
            </w:tcMar>
            <w:vAlign w:val="center"/>
          </w:tcPr>
          <w:p w14:paraId="0DCB4F5C">
            <w:pPr>
              <w:jc w:val="center"/>
              <w:rPr>
                <w:sz w:val="18"/>
                <w:szCs w:val="18"/>
              </w:rPr>
            </w:pPr>
          </w:p>
        </w:tc>
        <w:tc>
          <w:tcPr>
            <w:tcW w:w="567" w:type="dxa"/>
            <w:tcMar>
              <w:top w:w="15" w:type="dxa"/>
              <w:left w:w="15" w:type="dxa"/>
              <w:bottom w:w="0" w:type="dxa"/>
              <w:right w:w="15" w:type="dxa"/>
            </w:tcMar>
            <w:vAlign w:val="center"/>
          </w:tcPr>
          <w:p w14:paraId="4BB0319F">
            <w:pPr>
              <w:jc w:val="center"/>
              <w:rPr>
                <w:sz w:val="18"/>
                <w:szCs w:val="18"/>
              </w:rPr>
            </w:pPr>
          </w:p>
        </w:tc>
        <w:tc>
          <w:tcPr>
            <w:tcW w:w="708" w:type="dxa"/>
            <w:noWrap/>
            <w:tcMar>
              <w:top w:w="15" w:type="dxa"/>
              <w:left w:w="15" w:type="dxa"/>
              <w:bottom w:w="0" w:type="dxa"/>
              <w:right w:w="15" w:type="dxa"/>
            </w:tcMar>
            <w:vAlign w:val="center"/>
          </w:tcPr>
          <w:p w14:paraId="416C7941">
            <w:pPr>
              <w:jc w:val="center"/>
              <w:rPr>
                <w:sz w:val="18"/>
                <w:szCs w:val="18"/>
              </w:rPr>
            </w:pPr>
          </w:p>
        </w:tc>
        <w:tc>
          <w:tcPr>
            <w:tcW w:w="851" w:type="dxa"/>
            <w:vAlign w:val="center"/>
          </w:tcPr>
          <w:p w14:paraId="797479F1">
            <w:pPr>
              <w:jc w:val="center"/>
              <w:rPr>
                <w:sz w:val="18"/>
                <w:szCs w:val="18"/>
              </w:rPr>
            </w:pPr>
          </w:p>
        </w:tc>
        <w:tc>
          <w:tcPr>
            <w:tcW w:w="885" w:type="dxa"/>
            <w:noWrap/>
            <w:tcMar>
              <w:top w:w="15" w:type="dxa"/>
              <w:left w:w="15" w:type="dxa"/>
              <w:bottom w:w="0" w:type="dxa"/>
              <w:right w:w="15" w:type="dxa"/>
            </w:tcMar>
            <w:vAlign w:val="center"/>
          </w:tcPr>
          <w:p w14:paraId="04770FC3">
            <w:pPr>
              <w:jc w:val="center"/>
              <w:rPr>
                <w:sz w:val="18"/>
                <w:szCs w:val="18"/>
              </w:rPr>
            </w:pPr>
          </w:p>
        </w:tc>
        <w:tc>
          <w:tcPr>
            <w:tcW w:w="657" w:type="dxa"/>
            <w:tcMar>
              <w:top w:w="15" w:type="dxa"/>
              <w:left w:w="15" w:type="dxa"/>
              <w:bottom w:w="0" w:type="dxa"/>
              <w:right w:w="15" w:type="dxa"/>
            </w:tcMar>
            <w:vAlign w:val="center"/>
          </w:tcPr>
          <w:p w14:paraId="66A44D08">
            <w:pPr>
              <w:jc w:val="center"/>
              <w:rPr>
                <w:sz w:val="18"/>
                <w:szCs w:val="18"/>
              </w:rPr>
            </w:pPr>
          </w:p>
        </w:tc>
      </w:tr>
      <w:tr w14:paraId="6447F7FE">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990" w:type="dxa"/>
            <w:tcBorders>
              <w:bottom w:val="single" w:color="auto" w:sz="2" w:space="0"/>
            </w:tcBorders>
            <w:noWrap/>
            <w:tcMar>
              <w:top w:w="15" w:type="dxa"/>
              <w:left w:w="15" w:type="dxa"/>
              <w:bottom w:w="0" w:type="dxa"/>
              <w:right w:w="15" w:type="dxa"/>
            </w:tcMar>
            <w:vAlign w:val="center"/>
          </w:tcPr>
          <w:p w14:paraId="5E944326">
            <w:pPr>
              <w:jc w:val="center"/>
              <w:rPr>
                <w:sz w:val="18"/>
                <w:szCs w:val="18"/>
              </w:rPr>
            </w:pPr>
            <w:r>
              <w:rPr>
                <w:sz w:val="18"/>
                <w:szCs w:val="18"/>
              </w:rPr>
              <w:t>…</w:t>
            </w:r>
          </w:p>
        </w:tc>
        <w:tc>
          <w:tcPr>
            <w:tcW w:w="569" w:type="dxa"/>
            <w:tcBorders>
              <w:bottom w:val="single" w:color="auto" w:sz="2" w:space="0"/>
            </w:tcBorders>
            <w:noWrap/>
            <w:tcMar>
              <w:top w:w="15" w:type="dxa"/>
              <w:left w:w="15" w:type="dxa"/>
              <w:bottom w:w="0" w:type="dxa"/>
              <w:right w:w="15" w:type="dxa"/>
            </w:tcMar>
            <w:vAlign w:val="center"/>
          </w:tcPr>
          <w:p w14:paraId="78E0EEB4">
            <w:pPr>
              <w:jc w:val="center"/>
              <w:rPr>
                <w:sz w:val="18"/>
                <w:szCs w:val="18"/>
              </w:rPr>
            </w:pPr>
          </w:p>
        </w:tc>
        <w:tc>
          <w:tcPr>
            <w:tcW w:w="567" w:type="dxa"/>
            <w:tcBorders>
              <w:bottom w:val="single" w:color="auto" w:sz="2" w:space="0"/>
            </w:tcBorders>
            <w:tcMar>
              <w:top w:w="15" w:type="dxa"/>
              <w:left w:w="15" w:type="dxa"/>
              <w:bottom w:w="0" w:type="dxa"/>
              <w:right w:w="15" w:type="dxa"/>
            </w:tcMar>
            <w:vAlign w:val="center"/>
          </w:tcPr>
          <w:p w14:paraId="683270CA">
            <w:pPr>
              <w:jc w:val="center"/>
              <w:rPr>
                <w:sz w:val="18"/>
                <w:szCs w:val="18"/>
              </w:rPr>
            </w:pPr>
          </w:p>
        </w:tc>
        <w:tc>
          <w:tcPr>
            <w:tcW w:w="992" w:type="dxa"/>
            <w:tcBorders>
              <w:bottom w:val="single" w:color="auto" w:sz="2" w:space="0"/>
            </w:tcBorders>
            <w:tcMar>
              <w:top w:w="15" w:type="dxa"/>
              <w:left w:w="15" w:type="dxa"/>
              <w:bottom w:w="0" w:type="dxa"/>
              <w:right w:w="15" w:type="dxa"/>
            </w:tcMar>
            <w:vAlign w:val="center"/>
          </w:tcPr>
          <w:p w14:paraId="721DE9E5">
            <w:pPr>
              <w:jc w:val="center"/>
              <w:rPr>
                <w:sz w:val="18"/>
                <w:szCs w:val="18"/>
              </w:rPr>
            </w:pPr>
          </w:p>
        </w:tc>
        <w:tc>
          <w:tcPr>
            <w:tcW w:w="567" w:type="dxa"/>
            <w:tcBorders>
              <w:bottom w:val="single" w:color="auto" w:sz="2" w:space="0"/>
            </w:tcBorders>
            <w:noWrap/>
            <w:tcMar>
              <w:top w:w="15" w:type="dxa"/>
              <w:left w:w="15" w:type="dxa"/>
              <w:bottom w:w="0" w:type="dxa"/>
              <w:right w:w="15" w:type="dxa"/>
            </w:tcMar>
            <w:vAlign w:val="center"/>
          </w:tcPr>
          <w:p w14:paraId="00A2E158">
            <w:pPr>
              <w:jc w:val="center"/>
              <w:rPr>
                <w:sz w:val="18"/>
                <w:szCs w:val="18"/>
              </w:rPr>
            </w:pPr>
          </w:p>
        </w:tc>
        <w:tc>
          <w:tcPr>
            <w:tcW w:w="565" w:type="dxa"/>
            <w:tcBorders>
              <w:bottom w:val="single" w:color="auto" w:sz="2" w:space="0"/>
            </w:tcBorders>
            <w:tcMar>
              <w:top w:w="15" w:type="dxa"/>
              <w:left w:w="15" w:type="dxa"/>
              <w:bottom w:w="0" w:type="dxa"/>
              <w:right w:w="15" w:type="dxa"/>
            </w:tcMar>
            <w:vAlign w:val="center"/>
          </w:tcPr>
          <w:p w14:paraId="03AB96DC">
            <w:pPr>
              <w:jc w:val="center"/>
              <w:rPr>
                <w:sz w:val="18"/>
                <w:szCs w:val="18"/>
              </w:rPr>
            </w:pPr>
          </w:p>
        </w:tc>
        <w:tc>
          <w:tcPr>
            <w:tcW w:w="569" w:type="dxa"/>
            <w:tcBorders>
              <w:bottom w:val="single" w:color="auto" w:sz="2" w:space="0"/>
            </w:tcBorders>
            <w:tcMar>
              <w:top w:w="15" w:type="dxa"/>
              <w:left w:w="15" w:type="dxa"/>
              <w:bottom w:w="0" w:type="dxa"/>
              <w:right w:w="15" w:type="dxa"/>
            </w:tcMar>
            <w:vAlign w:val="center"/>
          </w:tcPr>
          <w:p w14:paraId="68C717A3">
            <w:pPr>
              <w:jc w:val="center"/>
              <w:rPr>
                <w:sz w:val="18"/>
                <w:szCs w:val="18"/>
              </w:rPr>
            </w:pPr>
          </w:p>
        </w:tc>
        <w:tc>
          <w:tcPr>
            <w:tcW w:w="708" w:type="dxa"/>
            <w:tcBorders>
              <w:bottom w:val="single" w:color="auto" w:sz="2" w:space="0"/>
            </w:tcBorders>
            <w:noWrap/>
            <w:tcMar>
              <w:top w:w="15" w:type="dxa"/>
              <w:left w:w="15" w:type="dxa"/>
              <w:bottom w:w="0" w:type="dxa"/>
              <w:right w:w="15" w:type="dxa"/>
            </w:tcMar>
            <w:vAlign w:val="center"/>
          </w:tcPr>
          <w:p w14:paraId="38E2C9E0">
            <w:pPr>
              <w:jc w:val="center"/>
              <w:rPr>
                <w:sz w:val="18"/>
                <w:szCs w:val="18"/>
              </w:rPr>
            </w:pPr>
          </w:p>
        </w:tc>
        <w:tc>
          <w:tcPr>
            <w:tcW w:w="569" w:type="dxa"/>
            <w:tcBorders>
              <w:bottom w:val="single" w:color="auto" w:sz="2" w:space="0"/>
            </w:tcBorders>
            <w:noWrap/>
            <w:tcMar>
              <w:top w:w="15" w:type="dxa"/>
              <w:left w:w="15" w:type="dxa"/>
              <w:bottom w:w="0" w:type="dxa"/>
              <w:right w:w="15" w:type="dxa"/>
            </w:tcMar>
            <w:vAlign w:val="center"/>
          </w:tcPr>
          <w:p w14:paraId="6F67620D">
            <w:pPr>
              <w:jc w:val="center"/>
              <w:rPr>
                <w:sz w:val="18"/>
                <w:szCs w:val="18"/>
              </w:rPr>
            </w:pPr>
          </w:p>
        </w:tc>
        <w:tc>
          <w:tcPr>
            <w:tcW w:w="567" w:type="dxa"/>
            <w:tcBorders>
              <w:bottom w:val="single" w:color="auto" w:sz="2" w:space="0"/>
            </w:tcBorders>
            <w:tcMar>
              <w:top w:w="15" w:type="dxa"/>
              <w:left w:w="15" w:type="dxa"/>
              <w:bottom w:w="0" w:type="dxa"/>
              <w:right w:w="15" w:type="dxa"/>
            </w:tcMar>
            <w:vAlign w:val="center"/>
          </w:tcPr>
          <w:p w14:paraId="6C297818">
            <w:pPr>
              <w:jc w:val="center"/>
              <w:rPr>
                <w:sz w:val="18"/>
                <w:szCs w:val="18"/>
              </w:rPr>
            </w:pPr>
          </w:p>
        </w:tc>
        <w:tc>
          <w:tcPr>
            <w:tcW w:w="708" w:type="dxa"/>
            <w:tcBorders>
              <w:bottom w:val="single" w:color="auto" w:sz="2" w:space="0"/>
            </w:tcBorders>
            <w:noWrap/>
            <w:tcMar>
              <w:top w:w="15" w:type="dxa"/>
              <w:left w:w="15" w:type="dxa"/>
              <w:bottom w:w="0" w:type="dxa"/>
              <w:right w:w="15" w:type="dxa"/>
            </w:tcMar>
            <w:vAlign w:val="center"/>
          </w:tcPr>
          <w:p w14:paraId="0DF115CD">
            <w:pPr>
              <w:jc w:val="center"/>
              <w:rPr>
                <w:sz w:val="18"/>
                <w:szCs w:val="18"/>
              </w:rPr>
            </w:pPr>
          </w:p>
        </w:tc>
        <w:tc>
          <w:tcPr>
            <w:tcW w:w="851" w:type="dxa"/>
            <w:tcBorders>
              <w:bottom w:val="single" w:color="auto" w:sz="2" w:space="0"/>
            </w:tcBorders>
            <w:vAlign w:val="center"/>
          </w:tcPr>
          <w:p w14:paraId="74DE0E4B">
            <w:pPr>
              <w:jc w:val="center"/>
              <w:rPr>
                <w:sz w:val="18"/>
                <w:szCs w:val="18"/>
              </w:rPr>
            </w:pPr>
          </w:p>
        </w:tc>
        <w:tc>
          <w:tcPr>
            <w:tcW w:w="885" w:type="dxa"/>
            <w:tcBorders>
              <w:bottom w:val="single" w:color="auto" w:sz="2" w:space="0"/>
            </w:tcBorders>
            <w:noWrap/>
            <w:tcMar>
              <w:top w:w="15" w:type="dxa"/>
              <w:left w:w="15" w:type="dxa"/>
              <w:bottom w:w="0" w:type="dxa"/>
              <w:right w:w="15" w:type="dxa"/>
            </w:tcMar>
            <w:vAlign w:val="center"/>
          </w:tcPr>
          <w:p w14:paraId="05D755A0">
            <w:pPr>
              <w:jc w:val="center"/>
              <w:rPr>
                <w:sz w:val="18"/>
                <w:szCs w:val="18"/>
              </w:rPr>
            </w:pPr>
          </w:p>
        </w:tc>
        <w:tc>
          <w:tcPr>
            <w:tcW w:w="657" w:type="dxa"/>
            <w:tcBorders>
              <w:bottom w:val="single" w:color="auto" w:sz="2" w:space="0"/>
            </w:tcBorders>
            <w:tcMar>
              <w:top w:w="15" w:type="dxa"/>
              <w:left w:w="15" w:type="dxa"/>
              <w:bottom w:w="0" w:type="dxa"/>
              <w:right w:w="15" w:type="dxa"/>
            </w:tcMar>
            <w:vAlign w:val="center"/>
          </w:tcPr>
          <w:p w14:paraId="30FC90B3">
            <w:pPr>
              <w:jc w:val="center"/>
              <w:rPr>
                <w:sz w:val="18"/>
                <w:szCs w:val="18"/>
              </w:rPr>
            </w:pPr>
          </w:p>
        </w:tc>
      </w:tr>
      <w:tr w14:paraId="51969AF1">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40" w:hRule="exact"/>
          <w:jc w:val="center"/>
        </w:trPr>
        <w:tc>
          <w:tcPr>
            <w:tcW w:w="990" w:type="dxa"/>
            <w:tcBorders>
              <w:top w:val="single" w:color="auto" w:sz="2" w:space="0"/>
              <w:bottom w:val="single" w:color="auto" w:sz="8" w:space="0"/>
            </w:tcBorders>
            <w:noWrap/>
            <w:tcMar>
              <w:top w:w="15" w:type="dxa"/>
              <w:left w:w="15" w:type="dxa"/>
              <w:bottom w:w="0" w:type="dxa"/>
              <w:right w:w="15" w:type="dxa"/>
            </w:tcMar>
            <w:vAlign w:val="center"/>
          </w:tcPr>
          <w:p w14:paraId="3801CABA">
            <w:pPr>
              <w:jc w:val="center"/>
              <w:rPr>
                <w:sz w:val="18"/>
                <w:szCs w:val="18"/>
              </w:rPr>
            </w:pPr>
            <w:r>
              <w:rPr>
                <w:sz w:val="18"/>
                <w:szCs w:val="18"/>
              </w:rPr>
              <w:t>…</w:t>
            </w:r>
          </w:p>
        </w:tc>
        <w:tc>
          <w:tcPr>
            <w:tcW w:w="569" w:type="dxa"/>
            <w:tcBorders>
              <w:top w:val="single" w:color="auto" w:sz="2" w:space="0"/>
              <w:bottom w:val="single" w:color="auto" w:sz="8" w:space="0"/>
            </w:tcBorders>
            <w:noWrap/>
            <w:tcMar>
              <w:top w:w="15" w:type="dxa"/>
              <w:left w:w="15" w:type="dxa"/>
              <w:bottom w:w="0" w:type="dxa"/>
              <w:right w:w="15" w:type="dxa"/>
            </w:tcMar>
            <w:vAlign w:val="center"/>
          </w:tcPr>
          <w:p w14:paraId="37CB1A49">
            <w:pPr>
              <w:jc w:val="center"/>
              <w:rPr>
                <w:sz w:val="18"/>
                <w:szCs w:val="18"/>
              </w:rPr>
            </w:pPr>
          </w:p>
        </w:tc>
        <w:tc>
          <w:tcPr>
            <w:tcW w:w="567" w:type="dxa"/>
            <w:tcBorders>
              <w:top w:val="single" w:color="auto" w:sz="2" w:space="0"/>
              <w:bottom w:val="single" w:color="auto" w:sz="8" w:space="0"/>
            </w:tcBorders>
            <w:tcMar>
              <w:top w:w="15" w:type="dxa"/>
              <w:left w:w="15" w:type="dxa"/>
              <w:bottom w:w="0" w:type="dxa"/>
              <w:right w:w="15" w:type="dxa"/>
            </w:tcMar>
            <w:vAlign w:val="center"/>
          </w:tcPr>
          <w:p w14:paraId="05BC3EC3">
            <w:pPr>
              <w:jc w:val="center"/>
              <w:rPr>
                <w:sz w:val="18"/>
                <w:szCs w:val="18"/>
              </w:rPr>
            </w:pPr>
          </w:p>
        </w:tc>
        <w:tc>
          <w:tcPr>
            <w:tcW w:w="992" w:type="dxa"/>
            <w:tcBorders>
              <w:top w:val="single" w:color="auto" w:sz="2" w:space="0"/>
              <w:bottom w:val="single" w:color="auto" w:sz="8" w:space="0"/>
            </w:tcBorders>
            <w:tcMar>
              <w:top w:w="15" w:type="dxa"/>
              <w:left w:w="15" w:type="dxa"/>
              <w:bottom w:w="0" w:type="dxa"/>
              <w:right w:w="15" w:type="dxa"/>
            </w:tcMar>
            <w:vAlign w:val="center"/>
          </w:tcPr>
          <w:p w14:paraId="21C062F5">
            <w:pPr>
              <w:jc w:val="center"/>
              <w:rPr>
                <w:sz w:val="18"/>
                <w:szCs w:val="18"/>
              </w:rPr>
            </w:pPr>
          </w:p>
        </w:tc>
        <w:tc>
          <w:tcPr>
            <w:tcW w:w="567" w:type="dxa"/>
            <w:tcBorders>
              <w:top w:val="single" w:color="auto" w:sz="2" w:space="0"/>
              <w:bottom w:val="single" w:color="auto" w:sz="8" w:space="0"/>
            </w:tcBorders>
            <w:noWrap/>
            <w:tcMar>
              <w:top w:w="15" w:type="dxa"/>
              <w:left w:w="15" w:type="dxa"/>
              <w:bottom w:w="0" w:type="dxa"/>
              <w:right w:w="15" w:type="dxa"/>
            </w:tcMar>
            <w:vAlign w:val="center"/>
          </w:tcPr>
          <w:p w14:paraId="6CA1199B">
            <w:pPr>
              <w:jc w:val="center"/>
              <w:rPr>
                <w:sz w:val="18"/>
                <w:szCs w:val="18"/>
              </w:rPr>
            </w:pPr>
          </w:p>
        </w:tc>
        <w:tc>
          <w:tcPr>
            <w:tcW w:w="565" w:type="dxa"/>
            <w:tcBorders>
              <w:top w:val="single" w:color="auto" w:sz="2" w:space="0"/>
              <w:bottom w:val="single" w:color="auto" w:sz="8" w:space="0"/>
            </w:tcBorders>
            <w:tcMar>
              <w:top w:w="15" w:type="dxa"/>
              <w:left w:w="15" w:type="dxa"/>
              <w:bottom w:w="0" w:type="dxa"/>
              <w:right w:w="15" w:type="dxa"/>
            </w:tcMar>
            <w:vAlign w:val="center"/>
          </w:tcPr>
          <w:p w14:paraId="7B604FE2">
            <w:pPr>
              <w:jc w:val="center"/>
              <w:rPr>
                <w:sz w:val="18"/>
                <w:szCs w:val="18"/>
              </w:rPr>
            </w:pPr>
          </w:p>
        </w:tc>
        <w:tc>
          <w:tcPr>
            <w:tcW w:w="569" w:type="dxa"/>
            <w:tcBorders>
              <w:top w:val="single" w:color="auto" w:sz="2" w:space="0"/>
              <w:bottom w:val="single" w:color="auto" w:sz="8" w:space="0"/>
            </w:tcBorders>
            <w:tcMar>
              <w:top w:w="15" w:type="dxa"/>
              <w:left w:w="15" w:type="dxa"/>
              <w:bottom w:w="0" w:type="dxa"/>
              <w:right w:w="15" w:type="dxa"/>
            </w:tcMar>
            <w:vAlign w:val="center"/>
          </w:tcPr>
          <w:p w14:paraId="38E5859E">
            <w:pPr>
              <w:jc w:val="center"/>
              <w:rPr>
                <w:sz w:val="18"/>
                <w:szCs w:val="18"/>
              </w:rPr>
            </w:pPr>
          </w:p>
        </w:tc>
        <w:tc>
          <w:tcPr>
            <w:tcW w:w="708" w:type="dxa"/>
            <w:tcBorders>
              <w:top w:val="single" w:color="auto" w:sz="2" w:space="0"/>
              <w:bottom w:val="single" w:color="auto" w:sz="8" w:space="0"/>
            </w:tcBorders>
            <w:noWrap/>
            <w:tcMar>
              <w:top w:w="15" w:type="dxa"/>
              <w:left w:w="15" w:type="dxa"/>
              <w:bottom w:w="0" w:type="dxa"/>
              <w:right w:w="15" w:type="dxa"/>
            </w:tcMar>
            <w:vAlign w:val="center"/>
          </w:tcPr>
          <w:p w14:paraId="5843C342">
            <w:pPr>
              <w:jc w:val="center"/>
              <w:rPr>
                <w:sz w:val="18"/>
                <w:szCs w:val="18"/>
              </w:rPr>
            </w:pPr>
          </w:p>
        </w:tc>
        <w:tc>
          <w:tcPr>
            <w:tcW w:w="569" w:type="dxa"/>
            <w:tcBorders>
              <w:top w:val="single" w:color="auto" w:sz="2" w:space="0"/>
              <w:bottom w:val="single" w:color="auto" w:sz="8" w:space="0"/>
            </w:tcBorders>
            <w:noWrap/>
            <w:tcMar>
              <w:top w:w="15" w:type="dxa"/>
              <w:left w:w="15" w:type="dxa"/>
              <w:bottom w:w="0" w:type="dxa"/>
              <w:right w:w="15" w:type="dxa"/>
            </w:tcMar>
            <w:vAlign w:val="center"/>
          </w:tcPr>
          <w:p w14:paraId="3AA6920B">
            <w:pPr>
              <w:jc w:val="center"/>
              <w:rPr>
                <w:sz w:val="18"/>
                <w:szCs w:val="18"/>
              </w:rPr>
            </w:pPr>
          </w:p>
        </w:tc>
        <w:tc>
          <w:tcPr>
            <w:tcW w:w="567" w:type="dxa"/>
            <w:tcBorders>
              <w:top w:val="single" w:color="auto" w:sz="2" w:space="0"/>
              <w:bottom w:val="single" w:color="auto" w:sz="8" w:space="0"/>
            </w:tcBorders>
            <w:tcMar>
              <w:top w:w="15" w:type="dxa"/>
              <w:left w:w="15" w:type="dxa"/>
              <w:bottom w:w="0" w:type="dxa"/>
              <w:right w:w="15" w:type="dxa"/>
            </w:tcMar>
            <w:vAlign w:val="center"/>
          </w:tcPr>
          <w:p w14:paraId="233D8C62">
            <w:pPr>
              <w:jc w:val="center"/>
              <w:rPr>
                <w:sz w:val="18"/>
                <w:szCs w:val="18"/>
              </w:rPr>
            </w:pPr>
          </w:p>
        </w:tc>
        <w:tc>
          <w:tcPr>
            <w:tcW w:w="708" w:type="dxa"/>
            <w:tcBorders>
              <w:top w:val="single" w:color="auto" w:sz="2" w:space="0"/>
              <w:bottom w:val="single" w:color="auto" w:sz="8" w:space="0"/>
            </w:tcBorders>
            <w:noWrap/>
            <w:tcMar>
              <w:top w:w="15" w:type="dxa"/>
              <w:left w:w="15" w:type="dxa"/>
              <w:bottom w:w="0" w:type="dxa"/>
              <w:right w:w="15" w:type="dxa"/>
            </w:tcMar>
            <w:vAlign w:val="center"/>
          </w:tcPr>
          <w:p w14:paraId="0B3F6405">
            <w:pPr>
              <w:jc w:val="center"/>
              <w:rPr>
                <w:sz w:val="18"/>
                <w:szCs w:val="18"/>
              </w:rPr>
            </w:pPr>
          </w:p>
        </w:tc>
        <w:tc>
          <w:tcPr>
            <w:tcW w:w="851" w:type="dxa"/>
            <w:tcBorders>
              <w:top w:val="single" w:color="auto" w:sz="2" w:space="0"/>
              <w:bottom w:val="single" w:color="auto" w:sz="8" w:space="0"/>
            </w:tcBorders>
            <w:vAlign w:val="center"/>
          </w:tcPr>
          <w:p w14:paraId="19ECD42F">
            <w:pPr>
              <w:jc w:val="center"/>
              <w:rPr>
                <w:sz w:val="18"/>
                <w:szCs w:val="18"/>
              </w:rPr>
            </w:pPr>
          </w:p>
        </w:tc>
        <w:tc>
          <w:tcPr>
            <w:tcW w:w="885" w:type="dxa"/>
            <w:tcBorders>
              <w:top w:val="single" w:color="auto" w:sz="2" w:space="0"/>
              <w:bottom w:val="single" w:color="auto" w:sz="8" w:space="0"/>
            </w:tcBorders>
            <w:noWrap/>
            <w:tcMar>
              <w:top w:w="15" w:type="dxa"/>
              <w:left w:w="15" w:type="dxa"/>
              <w:bottom w:w="0" w:type="dxa"/>
              <w:right w:w="15" w:type="dxa"/>
            </w:tcMar>
            <w:vAlign w:val="center"/>
          </w:tcPr>
          <w:p w14:paraId="2D94C3AD">
            <w:pPr>
              <w:jc w:val="center"/>
              <w:rPr>
                <w:sz w:val="18"/>
                <w:szCs w:val="18"/>
              </w:rPr>
            </w:pPr>
          </w:p>
        </w:tc>
        <w:tc>
          <w:tcPr>
            <w:tcW w:w="657" w:type="dxa"/>
            <w:tcBorders>
              <w:top w:val="single" w:color="auto" w:sz="2" w:space="0"/>
              <w:bottom w:val="single" w:color="auto" w:sz="8" w:space="0"/>
            </w:tcBorders>
            <w:tcMar>
              <w:top w:w="15" w:type="dxa"/>
              <w:left w:w="15" w:type="dxa"/>
              <w:bottom w:w="0" w:type="dxa"/>
              <w:right w:w="15" w:type="dxa"/>
            </w:tcMar>
            <w:vAlign w:val="center"/>
          </w:tcPr>
          <w:p w14:paraId="3F238AF4">
            <w:pPr>
              <w:jc w:val="center"/>
              <w:rPr>
                <w:sz w:val="18"/>
                <w:szCs w:val="18"/>
              </w:rPr>
            </w:pPr>
          </w:p>
        </w:tc>
      </w:tr>
    </w:tbl>
    <w:p w14:paraId="19C2E366">
      <w:pPr>
        <w:tabs>
          <w:tab w:val="left" w:pos="5760"/>
        </w:tabs>
        <w:spacing w:before="62" w:beforeLines="20" w:after="62" w:afterLines="20"/>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续表</w:t>
      </w:r>
    </w:p>
    <w:tbl>
      <w:tblPr>
        <w:tblStyle w:val="39"/>
        <w:tblW w:w="9812" w:type="dxa"/>
        <w:jc w:val="center"/>
        <w:tblLayout w:type="fixed"/>
        <w:tblCellMar>
          <w:top w:w="0" w:type="dxa"/>
          <w:left w:w="0" w:type="dxa"/>
          <w:bottom w:w="0" w:type="dxa"/>
          <w:right w:w="0" w:type="dxa"/>
        </w:tblCellMar>
      </w:tblPr>
      <w:tblGrid>
        <w:gridCol w:w="675"/>
        <w:gridCol w:w="768"/>
        <w:gridCol w:w="813"/>
        <w:gridCol w:w="801"/>
        <w:gridCol w:w="840"/>
        <w:gridCol w:w="924"/>
        <w:gridCol w:w="876"/>
        <w:gridCol w:w="924"/>
        <w:gridCol w:w="864"/>
        <w:gridCol w:w="829"/>
        <w:gridCol w:w="791"/>
        <w:gridCol w:w="707"/>
      </w:tblGrid>
      <w:tr w14:paraId="6831D359">
        <w:tblPrEx>
          <w:tblCellMar>
            <w:top w:w="0" w:type="dxa"/>
            <w:left w:w="0" w:type="dxa"/>
            <w:bottom w:w="0" w:type="dxa"/>
            <w:right w:w="0" w:type="dxa"/>
          </w:tblCellMar>
        </w:tblPrEx>
        <w:trPr>
          <w:cantSplit/>
          <w:trHeight w:val="296" w:hRule="exact"/>
          <w:jc w:val="center"/>
        </w:trPr>
        <w:tc>
          <w:tcPr>
            <w:tcW w:w="675" w:type="dxa"/>
            <w:vMerge w:val="restart"/>
            <w:tcBorders>
              <w:top w:val="single" w:color="auto" w:sz="8" w:space="0"/>
              <w:right w:val="single" w:color="auto" w:sz="2" w:space="0"/>
            </w:tcBorders>
            <w:vAlign w:val="center"/>
          </w:tcPr>
          <w:p w14:paraId="649A7D58">
            <w:pPr>
              <w:jc w:val="center"/>
              <w:rPr>
                <w:sz w:val="18"/>
                <w:szCs w:val="18"/>
              </w:rPr>
            </w:pPr>
            <w:r>
              <w:rPr>
                <w:rFonts w:hint="eastAsia"/>
                <w:sz w:val="18"/>
                <w:szCs w:val="18"/>
              </w:rPr>
              <w:t>竣工</w:t>
            </w:r>
          </w:p>
          <w:p w14:paraId="15C78924">
            <w:pPr>
              <w:jc w:val="center"/>
              <w:rPr>
                <w:sz w:val="18"/>
                <w:szCs w:val="18"/>
              </w:rPr>
            </w:pPr>
            <w:r>
              <w:rPr>
                <w:rFonts w:hint="eastAsia"/>
                <w:sz w:val="18"/>
                <w:szCs w:val="18"/>
              </w:rPr>
              <w:t>验收</w:t>
            </w:r>
          </w:p>
          <w:p w14:paraId="22E4DA56">
            <w:pPr>
              <w:jc w:val="center"/>
              <w:rPr>
                <w:sz w:val="18"/>
                <w:szCs w:val="18"/>
              </w:rPr>
            </w:pPr>
            <w:r>
              <w:rPr>
                <w:rFonts w:hint="eastAsia"/>
                <w:sz w:val="18"/>
                <w:szCs w:val="18"/>
              </w:rPr>
              <w:t>年份</w:t>
            </w:r>
          </w:p>
        </w:tc>
        <w:tc>
          <w:tcPr>
            <w:tcW w:w="768" w:type="dxa"/>
            <w:vMerge w:val="restart"/>
            <w:tcBorders>
              <w:top w:val="single" w:color="auto" w:sz="8" w:space="0"/>
              <w:right w:val="single" w:color="auto" w:sz="2" w:space="0"/>
            </w:tcBorders>
            <w:vAlign w:val="center"/>
          </w:tcPr>
          <w:p w14:paraId="4098C7D2">
            <w:pPr>
              <w:jc w:val="center"/>
              <w:rPr>
                <w:sz w:val="18"/>
                <w:szCs w:val="18"/>
              </w:rPr>
            </w:pPr>
            <w:r>
              <w:rPr>
                <w:rFonts w:hint="eastAsia"/>
                <w:sz w:val="18"/>
                <w:szCs w:val="18"/>
              </w:rPr>
              <w:t>泊位</w:t>
            </w:r>
          </w:p>
          <w:p w14:paraId="40368E11">
            <w:pPr>
              <w:jc w:val="center"/>
              <w:rPr>
                <w:sz w:val="18"/>
                <w:szCs w:val="18"/>
              </w:rPr>
            </w:pPr>
            <w:r>
              <w:rPr>
                <w:rFonts w:hint="eastAsia"/>
                <w:sz w:val="18"/>
                <w:szCs w:val="18"/>
              </w:rPr>
              <w:t>长度</w:t>
            </w:r>
          </w:p>
          <w:p w14:paraId="07F506A9">
            <w:pPr>
              <w:jc w:val="center"/>
              <w:rPr>
                <w:sz w:val="18"/>
                <w:szCs w:val="18"/>
              </w:rPr>
            </w:pPr>
            <w:r>
              <w:rPr>
                <w:rFonts w:hint="eastAsia"/>
                <w:sz w:val="18"/>
                <w:szCs w:val="18"/>
              </w:rPr>
              <w:t>（米）</w:t>
            </w:r>
          </w:p>
        </w:tc>
        <w:tc>
          <w:tcPr>
            <w:tcW w:w="813" w:type="dxa"/>
            <w:vMerge w:val="restart"/>
            <w:tcBorders>
              <w:top w:val="single" w:color="auto" w:sz="8" w:space="0"/>
              <w:left w:val="single" w:color="auto" w:sz="2" w:space="0"/>
              <w:right w:val="single" w:color="auto" w:sz="2" w:space="0"/>
            </w:tcBorders>
            <w:vAlign w:val="center"/>
          </w:tcPr>
          <w:p w14:paraId="5E0D24C2">
            <w:pPr>
              <w:jc w:val="center"/>
              <w:rPr>
                <w:sz w:val="18"/>
                <w:szCs w:val="18"/>
              </w:rPr>
            </w:pPr>
            <w:r>
              <w:rPr>
                <w:rFonts w:hint="eastAsia"/>
                <w:sz w:val="18"/>
                <w:szCs w:val="18"/>
              </w:rPr>
              <w:t>泊位</w:t>
            </w:r>
          </w:p>
          <w:p w14:paraId="39481C7D">
            <w:pPr>
              <w:jc w:val="center"/>
              <w:rPr>
                <w:sz w:val="18"/>
                <w:szCs w:val="18"/>
              </w:rPr>
            </w:pPr>
            <w:r>
              <w:rPr>
                <w:rFonts w:hint="eastAsia"/>
                <w:sz w:val="18"/>
                <w:szCs w:val="18"/>
              </w:rPr>
              <w:t>个数</w:t>
            </w:r>
          </w:p>
          <w:p w14:paraId="1E79C479">
            <w:pPr>
              <w:jc w:val="center"/>
              <w:rPr>
                <w:sz w:val="18"/>
                <w:szCs w:val="18"/>
              </w:rPr>
            </w:pPr>
            <w:r>
              <w:rPr>
                <w:rFonts w:hint="eastAsia"/>
                <w:sz w:val="18"/>
                <w:szCs w:val="18"/>
              </w:rPr>
              <w:t>（个）</w:t>
            </w:r>
          </w:p>
        </w:tc>
        <w:tc>
          <w:tcPr>
            <w:tcW w:w="801" w:type="dxa"/>
            <w:vMerge w:val="restart"/>
            <w:tcBorders>
              <w:top w:val="single" w:color="auto" w:sz="8" w:space="0"/>
              <w:left w:val="single" w:color="auto" w:sz="2" w:space="0"/>
              <w:right w:val="single" w:color="auto" w:sz="2" w:space="0"/>
            </w:tcBorders>
            <w:vAlign w:val="center"/>
          </w:tcPr>
          <w:p w14:paraId="4073205C">
            <w:pPr>
              <w:jc w:val="center"/>
              <w:rPr>
                <w:sz w:val="18"/>
                <w:szCs w:val="18"/>
              </w:rPr>
            </w:pPr>
            <w:r>
              <w:rPr>
                <w:rFonts w:hint="eastAsia"/>
                <w:sz w:val="18"/>
                <w:szCs w:val="18"/>
              </w:rPr>
              <w:t>设计靠</w:t>
            </w:r>
          </w:p>
          <w:p w14:paraId="1BAD516D">
            <w:pPr>
              <w:jc w:val="center"/>
              <w:rPr>
                <w:sz w:val="18"/>
                <w:szCs w:val="18"/>
              </w:rPr>
            </w:pPr>
            <w:r>
              <w:rPr>
                <w:rFonts w:hint="eastAsia"/>
                <w:sz w:val="18"/>
                <w:szCs w:val="18"/>
              </w:rPr>
              <w:t>泊能力</w:t>
            </w:r>
          </w:p>
          <w:p w14:paraId="63197A91">
            <w:pPr>
              <w:jc w:val="center"/>
              <w:rPr>
                <w:sz w:val="18"/>
                <w:szCs w:val="18"/>
              </w:rPr>
            </w:pPr>
            <w:r>
              <w:rPr>
                <w:rFonts w:hint="eastAsia"/>
                <w:sz w:val="18"/>
                <w:szCs w:val="18"/>
              </w:rPr>
              <w:t>（吨级）</w:t>
            </w:r>
          </w:p>
        </w:tc>
        <w:tc>
          <w:tcPr>
            <w:tcW w:w="5257" w:type="dxa"/>
            <w:gridSpan w:val="6"/>
            <w:tcBorders>
              <w:top w:val="single" w:color="auto" w:sz="8" w:space="0"/>
              <w:left w:val="single" w:color="auto" w:sz="2" w:space="0"/>
              <w:bottom w:val="single" w:color="auto" w:sz="2" w:space="0"/>
              <w:right w:val="single" w:color="auto" w:sz="2" w:space="0"/>
            </w:tcBorders>
            <w:vAlign w:val="center"/>
          </w:tcPr>
          <w:p w14:paraId="638000D0">
            <w:pPr>
              <w:jc w:val="center"/>
              <w:rPr>
                <w:sz w:val="18"/>
                <w:szCs w:val="18"/>
              </w:rPr>
            </w:pPr>
            <w:r>
              <w:rPr>
                <w:rFonts w:hint="eastAsia"/>
                <w:sz w:val="18"/>
                <w:szCs w:val="18"/>
              </w:rPr>
              <w:t>泊位设计年通过能力</w:t>
            </w:r>
          </w:p>
        </w:tc>
        <w:tc>
          <w:tcPr>
            <w:tcW w:w="791" w:type="dxa"/>
            <w:vMerge w:val="restart"/>
            <w:tcBorders>
              <w:top w:val="single" w:color="auto" w:sz="8" w:space="0"/>
              <w:left w:val="single" w:color="auto" w:sz="2" w:space="0"/>
              <w:bottom w:val="single" w:color="auto" w:sz="2" w:space="0"/>
              <w:right w:val="single" w:color="auto" w:sz="2" w:space="0"/>
            </w:tcBorders>
            <w:vAlign w:val="center"/>
          </w:tcPr>
          <w:p w14:paraId="40AC1A3B">
            <w:pPr>
              <w:jc w:val="center"/>
              <w:rPr>
                <w:sz w:val="18"/>
                <w:szCs w:val="18"/>
              </w:rPr>
            </w:pPr>
            <w:r>
              <w:rPr>
                <w:rFonts w:hint="eastAsia"/>
                <w:sz w:val="18"/>
                <w:szCs w:val="18"/>
              </w:rPr>
              <w:t>增减说明</w:t>
            </w:r>
          </w:p>
        </w:tc>
        <w:tc>
          <w:tcPr>
            <w:tcW w:w="707" w:type="dxa"/>
            <w:vMerge w:val="restart"/>
            <w:tcBorders>
              <w:top w:val="single" w:color="auto" w:sz="8" w:space="0"/>
              <w:left w:val="single" w:color="auto" w:sz="2" w:space="0"/>
            </w:tcBorders>
            <w:vAlign w:val="center"/>
          </w:tcPr>
          <w:p w14:paraId="25772E24">
            <w:pPr>
              <w:jc w:val="center"/>
              <w:rPr>
                <w:sz w:val="18"/>
                <w:szCs w:val="18"/>
              </w:rPr>
            </w:pPr>
            <w:r>
              <w:rPr>
                <w:rFonts w:hint="eastAsia"/>
                <w:sz w:val="18"/>
                <w:szCs w:val="18"/>
              </w:rPr>
              <w:t>备注</w:t>
            </w:r>
          </w:p>
        </w:tc>
      </w:tr>
      <w:tr w14:paraId="6F71A612">
        <w:tblPrEx>
          <w:tblCellMar>
            <w:top w:w="0" w:type="dxa"/>
            <w:left w:w="0" w:type="dxa"/>
            <w:bottom w:w="0" w:type="dxa"/>
            <w:right w:w="0" w:type="dxa"/>
          </w:tblCellMar>
        </w:tblPrEx>
        <w:trPr>
          <w:cantSplit/>
          <w:trHeight w:val="640" w:hRule="exact"/>
          <w:jc w:val="center"/>
        </w:trPr>
        <w:tc>
          <w:tcPr>
            <w:tcW w:w="675" w:type="dxa"/>
            <w:vMerge w:val="continue"/>
            <w:tcBorders>
              <w:right w:val="single" w:color="auto" w:sz="2" w:space="0"/>
            </w:tcBorders>
            <w:vAlign w:val="center"/>
          </w:tcPr>
          <w:p w14:paraId="5A85E6FB">
            <w:pPr>
              <w:jc w:val="center"/>
              <w:rPr>
                <w:sz w:val="18"/>
                <w:szCs w:val="18"/>
              </w:rPr>
            </w:pPr>
          </w:p>
        </w:tc>
        <w:tc>
          <w:tcPr>
            <w:tcW w:w="768" w:type="dxa"/>
            <w:vMerge w:val="continue"/>
            <w:tcBorders>
              <w:right w:val="single" w:color="auto" w:sz="2" w:space="0"/>
            </w:tcBorders>
            <w:vAlign w:val="center"/>
          </w:tcPr>
          <w:p w14:paraId="5DFB095E">
            <w:pPr>
              <w:jc w:val="center"/>
              <w:rPr>
                <w:sz w:val="18"/>
                <w:szCs w:val="18"/>
              </w:rPr>
            </w:pPr>
          </w:p>
        </w:tc>
        <w:tc>
          <w:tcPr>
            <w:tcW w:w="813" w:type="dxa"/>
            <w:vMerge w:val="continue"/>
            <w:tcBorders>
              <w:left w:val="single" w:color="auto" w:sz="2" w:space="0"/>
              <w:right w:val="single" w:color="auto" w:sz="2" w:space="0"/>
            </w:tcBorders>
            <w:vAlign w:val="center"/>
          </w:tcPr>
          <w:p w14:paraId="02A3415B">
            <w:pPr>
              <w:jc w:val="center"/>
              <w:rPr>
                <w:sz w:val="18"/>
                <w:szCs w:val="18"/>
              </w:rPr>
            </w:pPr>
          </w:p>
        </w:tc>
        <w:tc>
          <w:tcPr>
            <w:tcW w:w="801" w:type="dxa"/>
            <w:vMerge w:val="continue"/>
            <w:tcBorders>
              <w:left w:val="single" w:color="auto" w:sz="2" w:space="0"/>
              <w:right w:val="single" w:color="auto" w:sz="2" w:space="0"/>
            </w:tcBorders>
            <w:vAlign w:val="center"/>
          </w:tcPr>
          <w:p w14:paraId="4C0EEA3E">
            <w:pPr>
              <w:jc w:val="center"/>
              <w:rPr>
                <w:sz w:val="18"/>
                <w:szCs w:val="18"/>
              </w:rPr>
            </w:pPr>
          </w:p>
        </w:tc>
        <w:tc>
          <w:tcPr>
            <w:tcW w:w="84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33D307A">
            <w:pPr>
              <w:jc w:val="center"/>
              <w:rPr>
                <w:sz w:val="18"/>
                <w:szCs w:val="18"/>
              </w:rPr>
            </w:pPr>
            <w:r>
              <w:rPr>
                <w:rFonts w:hint="eastAsia"/>
                <w:sz w:val="18"/>
                <w:szCs w:val="18"/>
              </w:rPr>
              <w:t>散装、</w:t>
            </w:r>
          </w:p>
          <w:p w14:paraId="0D79B501">
            <w:pPr>
              <w:jc w:val="center"/>
              <w:rPr>
                <w:sz w:val="18"/>
                <w:szCs w:val="18"/>
              </w:rPr>
            </w:pPr>
            <w:r>
              <w:rPr>
                <w:rFonts w:hint="eastAsia"/>
                <w:sz w:val="18"/>
                <w:szCs w:val="18"/>
              </w:rPr>
              <w:t>件杂货</w:t>
            </w:r>
          </w:p>
        </w:tc>
        <w:tc>
          <w:tcPr>
            <w:tcW w:w="1800" w:type="dxa"/>
            <w:gridSpan w:val="2"/>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121A46F">
            <w:pPr>
              <w:jc w:val="center"/>
              <w:rPr>
                <w:sz w:val="18"/>
                <w:szCs w:val="18"/>
              </w:rPr>
            </w:pPr>
            <w:r>
              <w:rPr>
                <w:rFonts w:hint="eastAsia"/>
                <w:sz w:val="18"/>
                <w:szCs w:val="18"/>
              </w:rPr>
              <w:t>集装箱</w:t>
            </w:r>
          </w:p>
        </w:tc>
        <w:tc>
          <w:tcPr>
            <w:tcW w:w="924" w:type="dxa"/>
            <w:tcBorders>
              <w:top w:val="single" w:color="auto" w:sz="2" w:space="0"/>
              <w:left w:val="single" w:color="auto" w:sz="2" w:space="0"/>
              <w:bottom w:val="single" w:color="auto" w:sz="2" w:space="0"/>
              <w:right w:val="single" w:color="auto" w:sz="2" w:space="0"/>
            </w:tcBorders>
            <w:vAlign w:val="center"/>
          </w:tcPr>
          <w:p w14:paraId="52ADEB39">
            <w:pPr>
              <w:jc w:val="center"/>
              <w:rPr>
                <w:sz w:val="18"/>
                <w:szCs w:val="18"/>
              </w:rPr>
            </w:pPr>
            <w:r>
              <w:rPr>
                <w:rFonts w:hint="eastAsia"/>
                <w:sz w:val="18"/>
                <w:szCs w:val="18"/>
              </w:rPr>
              <w:t>旅客</w:t>
            </w:r>
          </w:p>
        </w:tc>
        <w:tc>
          <w:tcPr>
            <w:tcW w:w="1693" w:type="dxa"/>
            <w:gridSpan w:val="2"/>
            <w:tcBorders>
              <w:top w:val="single" w:color="auto" w:sz="2" w:space="0"/>
              <w:left w:val="single" w:color="auto" w:sz="2" w:space="0"/>
              <w:bottom w:val="single" w:color="auto" w:sz="2" w:space="0"/>
              <w:right w:val="single" w:color="auto" w:sz="2" w:space="0"/>
            </w:tcBorders>
            <w:vAlign w:val="center"/>
          </w:tcPr>
          <w:p w14:paraId="7525CCAF">
            <w:pPr>
              <w:jc w:val="center"/>
              <w:rPr>
                <w:sz w:val="18"/>
                <w:szCs w:val="18"/>
              </w:rPr>
            </w:pPr>
            <w:r>
              <w:rPr>
                <w:rFonts w:hint="eastAsia"/>
                <w:sz w:val="18"/>
                <w:szCs w:val="18"/>
              </w:rPr>
              <w:t>滚装汽车</w:t>
            </w:r>
          </w:p>
        </w:tc>
        <w:tc>
          <w:tcPr>
            <w:tcW w:w="791" w:type="dxa"/>
            <w:vMerge w:val="continue"/>
            <w:tcBorders>
              <w:top w:val="single" w:color="auto" w:sz="2" w:space="0"/>
              <w:left w:val="single" w:color="auto" w:sz="2" w:space="0"/>
              <w:bottom w:val="single" w:color="auto" w:sz="2" w:space="0"/>
              <w:right w:val="single" w:color="auto" w:sz="2" w:space="0"/>
            </w:tcBorders>
            <w:vAlign w:val="center"/>
          </w:tcPr>
          <w:p w14:paraId="462A53C1">
            <w:pPr>
              <w:jc w:val="center"/>
              <w:rPr>
                <w:sz w:val="18"/>
                <w:szCs w:val="18"/>
              </w:rPr>
            </w:pPr>
          </w:p>
        </w:tc>
        <w:tc>
          <w:tcPr>
            <w:tcW w:w="707" w:type="dxa"/>
            <w:vMerge w:val="continue"/>
            <w:tcBorders>
              <w:left w:val="single" w:color="auto" w:sz="2" w:space="0"/>
            </w:tcBorders>
            <w:vAlign w:val="center"/>
          </w:tcPr>
          <w:p w14:paraId="60DBE874">
            <w:pPr>
              <w:jc w:val="center"/>
              <w:rPr>
                <w:sz w:val="18"/>
                <w:szCs w:val="18"/>
              </w:rPr>
            </w:pPr>
          </w:p>
        </w:tc>
      </w:tr>
      <w:tr w14:paraId="3BD69F61">
        <w:tblPrEx>
          <w:tblCellMar>
            <w:top w:w="0" w:type="dxa"/>
            <w:left w:w="0" w:type="dxa"/>
            <w:bottom w:w="0" w:type="dxa"/>
            <w:right w:w="0" w:type="dxa"/>
          </w:tblCellMar>
        </w:tblPrEx>
        <w:trPr>
          <w:cantSplit/>
          <w:trHeight w:val="340" w:hRule="exact"/>
          <w:jc w:val="center"/>
        </w:trPr>
        <w:tc>
          <w:tcPr>
            <w:tcW w:w="675" w:type="dxa"/>
            <w:vMerge w:val="continue"/>
            <w:tcBorders>
              <w:bottom w:val="single" w:color="auto" w:sz="2" w:space="0"/>
              <w:right w:val="single" w:color="auto" w:sz="2" w:space="0"/>
            </w:tcBorders>
            <w:tcMar>
              <w:top w:w="15" w:type="dxa"/>
              <w:left w:w="15" w:type="dxa"/>
              <w:bottom w:w="0" w:type="dxa"/>
              <w:right w:w="15" w:type="dxa"/>
            </w:tcMar>
            <w:vAlign w:val="center"/>
          </w:tcPr>
          <w:p w14:paraId="75FCEB02">
            <w:pPr>
              <w:pStyle w:val="25"/>
              <w:pBdr>
                <w:bottom w:val="none" w:color="auto" w:sz="0" w:space="0"/>
              </w:pBdr>
              <w:tabs>
                <w:tab w:val="clear" w:pos="4153"/>
                <w:tab w:val="clear" w:pos="8306"/>
              </w:tabs>
              <w:snapToGrid/>
              <w:spacing w:line="0" w:lineRule="atLeast"/>
            </w:pPr>
          </w:p>
        </w:tc>
        <w:tc>
          <w:tcPr>
            <w:tcW w:w="768" w:type="dxa"/>
            <w:vMerge w:val="continue"/>
            <w:tcBorders>
              <w:bottom w:val="single" w:color="auto" w:sz="2" w:space="0"/>
              <w:right w:val="single" w:color="auto" w:sz="2" w:space="0"/>
            </w:tcBorders>
            <w:tcMar>
              <w:top w:w="15" w:type="dxa"/>
              <w:left w:w="15" w:type="dxa"/>
              <w:bottom w:w="0" w:type="dxa"/>
              <w:right w:w="15" w:type="dxa"/>
            </w:tcMar>
          </w:tcPr>
          <w:p w14:paraId="02D0B047">
            <w:pPr>
              <w:jc w:val="center"/>
              <w:rPr>
                <w:sz w:val="18"/>
                <w:szCs w:val="18"/>
              </w:rPr>
            </w:pPr>
          </w:p>
        </w:tc>
        <w:tc>
          <w:tcPr>
            <w:tcW w:w="813" w:type="dxa"/>
            <w:vMerge w:val="continue"/>
            <w:tcBorders>
              <w:left w:val="single" w:color="auto" w:sz="2" w:space="0"/>
              <w:bottom w:val="single" w:color="auto" w:sz="2" w:space="0"/>
              <w:right w:val="single" w:color="auto" w:sz="2" w:space="0"/>
            </w:tcBorders>
            <w:tcMar>
              <w:top w:w="15" w:type="dxa"/>
              <w:left w:w="15" w:type="dxa"/>
              <w:bottom w:w="0" w:type="dxa"/>
              <w:right w:w="15" w:type="dxa"/>
            </w:tcMar>
            <w:vAlign w:val="center"/>
          </w:tcPr>
          <w:p w14:paraId="1B0753B6">
            <w:pPr>
              <w:jc w:val="center"/>
              <w:rPr>
                <w:sz w:val="18"/>
                <w:szCs w:val="18"/>
              </w:rPr>
            </w:pPr>
          </w:p>
        </w:tc>
        <w:tc>
          <w:tcPr>
            <w:tcW w:w="801" w:type="dxa"/>
            <w:vMerge w:val="continue"/>
            <w:tcBorders>
              <w:left w:val="single" w:color="auto" w:sz="2" w:space="0"/>
              <w:bottom w:val="single" w:color="auto" w:sz="2" w:space="0"/>
              <w:right w:val="single" w:color="auto" w:sz="2" w:space="0"/>
            </w:tcBorders>
            <w:tcMar>
              <w:top w:w="15" w:type="dxa"/>
              <w:left w:w="15" w:type="dxa"/>
              <w:bottom w:w="0" w:type="dxa"/>
              <w:right w:w="15" w:type="dxa"/>
            </w:tcMar>
            <w:vAlign w:val="center"/>
          </w:tcPr>
          <w:p w14:paraId="03231E47">
            <w:pPr>
              <w:jc w:val="center"/>
              <w:rPr>
                <w:sz w:val="18"/>
                <w:szCs w:val="18"/>
              </w:rPr>
            </w:pPr>
          </w:p>
        </w:tc>
        <w:tc>
          <w:tcPr>
            <w:tcW w:w="84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54D33E6">
            <w:pPr>
              <w:jc w:val="center"/>
              <w:rPr>
                <w:sz w:val="18"/>
                <w:szCs w:val="18"/>
              </w:rPr>
            </w:pPr>
            <w:r>
              <w:rPr>
                <w:rFonts w:hint="eastAsia"/>
                <w:sz w:val="18"/>
                <w:szCs w:val="18"/>
              </w:rPr>
              <w:t>（万吨）</w:t>
            </w:r>
          </w:p>
        </w:tc>
        <w:tc>
          <w:tcPr>
            <w:tcW w:w="92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2DCD01E8">
            <w:pPr>
              <w:jc w:val="center"/>
              <w:rPr>
                <w:sz w:val="18"/>
                <w:szCs w:val="18"/>
              </w:rPr>
            </w:pPr>
            <w:r>
              <w:rPr>
                <w:rFonts w:hint="eastAsia"/>
                <w:sz w:val="18"/>
                <w:szCs w:val="18"/>
              </w:rPr>
              <w:t>（万</w:t>
            </w:r>
            <w:r>
              <w:rPr>
                <w:sz w:val="18"/>
                <w:szCs w:val="18"/>
              </w:rPr>
              <w:t>TEU</w:t>
            </w:r>
            <w:r>
              <w:rPr>
                <w:rFonts w:hint="eastAsia"/>
                <w:sz w:val="18"/>
                <w:szCs w:val="18"/>
              </w:rPr>
              <w:t>）</w:t>
            </w:r>
          </w:p>
        </w:tc>
        <w:tc>
          <w:tcPr>
            <w:tcW w:w="87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CCEFBB9">
            <w:pPr>
              <w:jc w:val="center"/>
              <w:rPr>
                <w:sz w:val="18"/>
                <w:szCs w:val="18"/>
              </w:rPr>
            </w:pPr>
            <w:r>
              <w:rPr>
                <w:rFonts w:hint="eastAsia"/>
                <w:sz w:val="18"/>
                <w:szCs w:val="18"/>
              </w:rPr>
              <w:t>（万吨）</w:t>
            </w:r>
          </w:p>
        </w:tc>
        <w:tc>
          <w:tcPr>
            <w:tcW w:w="92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1B9BA4E7">
            <w:pPr>
              <w:jc w:val="center"/>
              <w:rPr>
                <w:sz w:val="18"/>
                <w:szCs w:val="18"/>
              </w:rPr>
            </w:pPr>
            <w:r>
              <w:rPr>
                <w:rFonts w:hint="eastAsia"/>
                <w:sz w:val="18"/>
                <w:szCs w:val="18"/>
              </w:rPr>
              <w:t>（万人次）</w:t>
            </w:r>
          </w:p>
        </w:tc>
        <w:tc>
          <w:tcPr>
            <w:tcW w:w="86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3D11EA57">
            <w:pPr>
              <w:jc w:val="center"/>
              <w:rPr>
                <w:sz w:val="18"/>
                <w:szCs w:val="18"/>
              </w:rPr>
            </w:pPr>
            <w:r>
              <w:rPr>
                <w:rFonts w:hint="eastAsia"/>
                <w:sz w:val="18"/>
                <w:szCs w:val="18"/>
              </w:rPr>
              <w:t>（万辆）</w:t>
            </w:r>
          </w:p>
        </w:tc>
        <w:tc>
          <w:tcPr>
            <w:tcW w:w="829" w:type="dxa"/>
            <w:tcBorders>
              <w:top w:val="single" w:color="auto" w:sz="2" w:space="0"/>
              <w:left w:val="single" w:color="auto" w:sz="2" w:space="0"/>
              <w:bottom w:val="single" w:color="auto" w:sz="2" w:space="0"/>
              <w:right w:val="single" w:color="auto" w:sz="2" w:space="0"/>
            </w:tcBorders>
            <w:vAlign w:val="center"/>
          </w:tcPr>
          <w:p w14:paraId="7357DCD3">
            <w:pPr>
              <w:jc w:val="center"/>
              <w:rPr>
                <w:sz w:val="18"/>
                <w:szCs w:val="18"/>
              </w:rPr>
            </w:pPr>
            <w:r>
              <w:rPr>
                <w:rFonts w:hint="eastAsia"/>
                <w:sz w:val="18"/>
                <w:szCs w:val="18"/>
              </w:rPr>
              <w:t>（万吨）</w:t>
            </w:r>
          </w:p>
        </w:tc>
        <w:tc>
          <w:tcPr>
            <w:tcW w:w="791" w:type="dxa"/>
            <w:vMerge w:val="continue"/>
            <w:tcBorders>
              <w:top w:val="single" w:color="auto" w:sz="2" w:space="0"/>
              <w:left w:val="single" w:color="auto" w:sz="2" w:space="0"/>
              <w:bottom w:val="single" w:color="auto" w:sz="2" w:space="0"/>
              <w:right w:val="single" w:color="auto" w:sz="2" w:space="0"/>
            </w:tcBorders>
            <w:vAlign w:val="center"/>
          </w:tcPr>
          <w:p w14:paraId="0CBF86F6">
            <w:pPr>
              <w:jc w:val="center"/>
              <w:rPr>
                <w:sz w:val="18"/>
                <w:szCs w:val="18"/>
              </w:rPr>
            </w:pPr>
          </w:p>
        </w:tc>
        <w:tc>
          <w:tcPr>
            <w:tcW w:w="707" w:type="dxa"/>
            <w:vMerge w:val="continue"/>
            <w:tcBorders>
              <w:left w:val="single" w:color="auto" w:sz="2" w:space="0"/>
              <w:bottom w:val="single" w:color="auto" w:sz="2" w:space="0"/>
            </w:tcBorders>
            <w:vAlign w:val="center"/>
          </w:tcPr>
          <w:p w14:paraId="2AA94C08">
            <w:pPr>
              <w:jc w:val="center"/>
              <w:rPr>
                <w:sz w:val="18"/>
                <w:szCs w:val="18"/>
              </w:rPr>
            </w:pPr>
          </w:p>
        </w:tc>
      </w:tr>
      <w:tr w14:paraId="7E53AA84">
        <w:tblPrEx>
          <w:tblCellMar>
            <w:top w:w="0" w:type="dxa"/>
            <w:left w:w="0" w:type="dxa"/>
            <w:bottom w:w="0" w:type="dxa"/>
            <w:right w:w="0" w:type="dxa"/>
          </w:tblCellMar>
        </w:tblPrEx>
        <w:trPr>
          <w:cantSplit/>
          <w:trHeight w:val="340" w:hRule="exact"/>
          <w:jc w:val="center"/>
        </w:trPr>
        <w:tc>
          <w:tcPr>
            <w:tcW w:w="675" w:type="dxa"/>
            <w:tcBorders>
              <w:top w:val="single" w:color="auto" w:sz="2" w:space="0"/>
              <w:bottom w:val="single" w:color="auto" w:sz="2" w:space="0"/>
              <w:right w:val="single" w:color="auto" w:sz="2" w:space="0"/>
            </w:tcBorders>
            <w:tcMar>
              <w:top w:w="15" w:type="dxa"/>
              <w:left w:w="15" w:type="dxa"/>
              <w:bottom w:w="0" w:type="dxa"/>
              <w:right w:w="15" w:type="dxa"/>
            </w:tcMar>
            <w:vAlign w:val="center"/>
          </w:tcPr>
          <w:p w14:paraId="33AD293A">
            <w:pPr>
              <w:jc w:val="center"/>
              <w:rPr>
                <w:sz w:val="18"/>
                <w:szCs w:val="18"/>
              </w:rPr>
            </w:pPr>
            <w:r>
              <w:rPr>
                <w:rFonts w:hint="eastAsia"/>
                <w:sz w:val="18"/>
                <w:szCs w:val="18"/>
              </w:rPr>
              <w:t>辰</w:t>
            </w:r>
          </w:p>
        </w:tc>
        <w:tc>
          <w:tcPr>
            <w:tcW w:w="768" w:type="dxa"/>
            <w:tcBorders>
              <w:top w:val="single" w:color="auto" w:sz="2" w:space="0"/>
              <w:bottom w:val="single" w:color="auto" w:sz="2" w:space="0"/>
              <w:right w:val="single" w:color="auto" w:sz="2" w:space="0"/>
            </w:tcBorders>
            <w:tcMar>
              <w:top w:w="15" w:type="dxa"/>
              <w:left w:w="15" w:type="dxa"/>
              <w:bottom w:w="0" w:type="dxa"/>
              <w:right w:w="15" w:type="dxa"/>
            </w:tcMar>
            <w:vAlign w:val="center"/>
          </w:tcPr>
          <w:p w14:paraId="15135982">
            <w:pPr>
              <w:spacing w:line="0" w:lineRule="atLeast"/>
              <w:jc w:val="center"/>
              <w:rPr>
                <w:sz w:val="18"/>
                <w:szCs w:val="18"/>
              </w:rPr>
            </w:pPr>
            <w:r>
              <w:rPr>
                <w:sz w:val="18"/>
                <w:szCs w:val="18"/>
              </w:rPr>
              <w:t>01</w:t>
            </w:r>
          </w:p>
        </w:tc>
        <w:tc>
          <w:tcPr>
            <w:tcW w:w="813"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225D95FD">
            <w:pPr>
              <w:spacing w:line="0" w:lineRule="atLeast"/>
              <w:jc w:val="center"/>
              <w:rPr>
                <w:sz w:val="18"/>
                <w:szCs w:val="18"/>
              </w:rPr>
            </w:pPr>
            <w:r>
              <w:rPr>
                <w:sz w:val="18"/>
                <w:szCs w:val="18"/>
              </w:rPr>
              <w:t>02</w:t>
            </w:r>
          </w:p>
        </w:tc>
        <w:tc>
          <w:tcPr>
            <w:tcW w:w="80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7B4FC281">
            <w:pPr>
              <w:spacing w:line="0" w:lineRule="atLeast"/>
              <w:jc w:val="center"/>
              <w:rPr>
                <w:sz w:val="18"/>
                <w:szCs w:val="18"/>
              </w:rPr>
            </w:pPr>
            <w:r>
              <w:rPr>
                <w:sz w:val="18"/>
                <w:szCs w:val="18"/>
              </w:rPr>
              <w:t>03</w:t>
            </w:r>
          </w:p>
        </w:tc>
        <w:tc>
          <w:tcPr>
            <w:tcW w:w="84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3DE5C686">
            <w:pPr>
              <w:spacing w:line="0" w:lineRule="atLeast"/>
              <w:jc w:val="center"/>
              <w:rPr>
                <w:sz w:val="18"/>
                <w:szCs w:val="18"/>
              </w:rPr>
            </w:pPr>
            <w:r>
              <w:rPr>
                <w:sz w:val="18"/>
                <w:szCs w:val="18"/>
              </w:rPr>
              <w:t>04</w:t>
            </w:r>
          </w:p>
        </w:tc>
        <w:tc>
          <w:tcPr>
            <w:tcW w:w="92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32FDDFAB">
            <w:pPr>
              <w:spacing w:line="0" w:lineRule="atLeast"/>
              <w:jc w:val="center"/>
              <w:rPr>
                <w:sz w:val="18"/>
                <w:szCs w:val="18"/>
              </w:rPr>
            </w:pPr>
            <w:r>
              <w:rPr>
                <w:sz w:val="18"/>
                <w:szCs w:val="18"/>
              </w:rPr>
              <w:t>05</w:t>
            </w:r>
          </w:p>
        </w:tc>
        <w:tc>
          <w:tcPr>
            <w:tcW w:w="87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07A668E">
            <w:pPr>
              <w:spacing w:line="0" w:lineRule="atLeast"/>
              <w:jc w:val="center"/>
              <w:rPr>
                <w:sz w:val="18"/>
                <w:szCs w:val="18"/>
              </w:rPr>
            </w:pPr>
            <w:r>
              <w:rPr>
                <w:sz w:val="18"/>
                <w:szCs w:val="18"/>
              </w:rPr>
              <w:t>06</w:t>
            </w:r>
          </w:p>
        </w:tc>
        <w:tc>
          <w:tcPr>
            <w:tcW w:w="92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02BD41B6">
            <w:pPr>
              <w:spacing w:line="0" w:lineRule="atLeast"/>
              <w:jc w:val="center"/>
              <w:rPr>
                <w:sz w:val="18"/>
                <w:szCs w:val="18"/>
              </w:rPr>
            </w:pPr>
            <w:r>
              <w:rPr>
                <w:sz w:val="18"/>
                <w:szCs w:val="18"/>
              </w:rPr>
              <w:t>07</w:t>
            </w:r>
          </w:p>
        </w:tc>
        <w:tc>
          <w:tcPr>
            <w:tcW w:w="86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318E9AB7">
            <w:pPr>
              <w:spacing w:line="0" w:lineRule="atLeast"/>
              <w:jc w:val="center"/>
              <w:rPr>
                <w:sz w:val="18"/>
                <w:szCs w:val="18"/>
              </w:rPr>
            </w:pPr>
            <w:r>
              <w:rPr>
                <w:sz w:val="18"/>
                <w:szCs w:val="18"/>
              </w:rPr>
              <w:t>08</w:t>
            </w:r>
          </w:p>
        </w:tc>
        <w:tc>
          <w:tcPr>
            <w:tcW w:w="829" w:type="dxa"/>
            <w:tcBorders>
              <w:top w:val="single" w:color="auto" w:sz="2" w:space="0"/>
              <w:left w:val="single" w:color="auto" w:sz="2" w:space="0"/>
              <w:bottom w:val="single" w:color="auto" w:sz="2" w:space="0"/>
              <w:right w:val="single" w:color="auto" w:sz="2" w:space="0"/>
            </w:tcBorders>
            <w:vAlign w:val="center"/>
          </w:tcPr>
          <w:p w14:paraId="46D22FC8">
            <w:pPr>
              <w:spacing w:line="0" w:lineRule="atLeast"/>
              <w:jc w:val="center"/>
              <w:rPr>
                <w:sz w:val="18"/>
                <w:szCs w:val="18"/>
              </w:rPr>
            </w:pPr>
            <w:r>
              <w:rPr>
                <w:sz w:val="18"/>
                <w:szCs w:val="18"/>
              </w:rPr>
              <w:t>09</w:t>
            </w:r>
          </w:p>
        </w:tc>
        <w:tc>
          <w:tcPr>
            <w:tcW w:w="791" w:type="dxa"/>
            <w:tcBorders>
              <w:top w:val="single" w:color="auto" w:sz="2" w:space="0"/>
              <w:left w:val="single" w:color="auto" w:sz="2" w:space="0"/>
              <w:bottom w:val="single" w:color="auto" w:sz="2" w:space="0"/>
              <w:right w:val="single" w:color="auto" w:sz="2" w:space="0"/>
            </w:tcBorders>
            <w:vAlign w:val="center"/>
          </w:tcPr>
          <w:p w14:paraId="087FD936">
            <w:pPr>
              <w:pStyle w:val="25"/>
              <w:pBdr>
                <w:bottom w:val="none" w:color="auto" w:sz="0" w:space="0"/>
              </w:pBdr>
              <w:tabs>
                <w:tab w:val="clear" w:pos="4153"/>
                <w:tab w:val="clear" w:pos="8306"/>
              </w:tabs>
              <w:snapToGrid/>
              <w:spacing w:line="0" w:lineRule="atLeast"/>
            </w:pPr>
            <w:r>
              <w:rPr>
                <w:rFonts w:hint="eastAsia"/>
              </w:rPr>
              <w:t>巳</w:t>
            </w:r>
          </w:p>
        </w:tc>
        <w:tc>
          <w:tcPr>
            <w:tcW w:w="707" w:type="dxa"/>
            <w:tcBorders>
              <w:top w:val="single" w:color="auto" w:sz="2" w:space="0"/>
              <w:left w:val="single" w:color="auto" w:sz="2" w:space="0"/>
              <w:bottom w:val="single" w:color="auto" w:sz="2" w:space="0"/>
            </w:tcBorders>
            <w:vAlign w:val="center"/>
          </w:tcPr>
          <w:p w14:paraId="2BBCA005">
            <w:pPr>
              <w:pStyle w:val="25"/>
              <w:pBdr>
                <w:bottom w:val="none" w:color="auto" w:sz="0" w:space="0"/>
              </w:pBdr>
              <w:tabs>
                <w:tab w:val="clear" w:pos="4153"/>
                <w:tab w:val="clear" w:pos="8306"/>
              </w:tabs>
              <w:snapToGrid/>
              <w:spacing w:line="0" w:lineRule="atLeast"/>
            </w:pPr>
            <w:r>
              <w:rPr>
                <w:rFonts w:hint="eastAsia"/>
              </w:rPr>
              <w:t>午</w:t>
            </w:r>
          </w:p>
        </w:tc>
      </w:tr>
      <w:tr w14:paraId="6733CDDA">
        <w:tblPrEx>
          <w:tblCellMar>
            <w:top w:w="0" w:type="dxa"/>
            <w:left w:w="0" w:type="dxa"/>
            <w:bottom w:w="0" w:type="dxa"/>
            <w:right w:w="0" w:type="dxa"/>
          </w:tblCellMar>
        </w:tblPrEx>
        <w:trPr>
          <w:cantSplit/>
          <w:trHeight w:val="340" w:hRule="exact"/>
          <w:jc w:val="center"/>
        </w:trPr>
        <w:tc>
          <w:tcPr>
            <w:tcW w:w="675" w:type="dxa"/>
            <w:tcBorders>
              <w:top w:val="single" w:color="auto" w:sz="2" w:space="0"/>
              <w:bottom w:val="single" w:color="auto" w:sz="2" w:space="0"/>
              <w:right w:val="single" w:color="auto" w:sz="2" w:space="0"/>
            </w:tcBorders>
            <w:tcMar>
              <w:top w:w="15" w:type="dxa"/>
              <w:left w:w="15" w:type="dxa"/>
              <w:bottom w:w="0" w:type="dxa"/>
              <w:right w:w="15" w:type="dxa"/>
            </w:tcMar>
            <w:vAlign w:val="center"/>
          </w:tcPr>
          <w:p w14:paraId="6AC18DD3">
            <w:pPr>
              <w:jc w:val="center"/>
              <w:rPr>
                <w:sz w:val="18"/>
                <w:szCs w:val="18"/>
              </w:rPr>
            </w:pPr>
          </w:p>
        </w:tc>
        <w:tc>
          <w:tcPr>
            <w:tcW w:w="768" w:type="dxa"/>
            <w:tcBorders>
              <w:top w:val="single" w:color="auto" w:sz="2" w:space="0"/>
              <w:bottom w:val="single" w:color="auto" w:sz="2" w:space="0"/>
              <w:right w:val="single" w:color="auto" w:sz="2" w:space="0"/>
            </w:tcBorders>
            <w:tcMar>
              <w:top w:w="15" w:type="dxa"/>
              <w:left w:w="15" w:type="dxa"/>
              <w:bottom w:w="0" w:type="dxa"/>
              <w:right w:w="15" w:type="dxa"/>
            </w:tcMar>
          </w:tcPr>
          <w:p w14:paraId="1E6ACBDE">
            <w:pPr>
              <w:jc w:val="center"/>
              <w:rPr>
                <w:sz w:val="18"/>
                <w:szCs w:val="18"/>
              </w:rPr>
            </w:pPr>
          </w:p>
        </w:tc>
        <w:tc>
          <w:tcPr>
            <w:tcW w:w="813"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021BD2ED">
            <w:pPr>
              <w:jc w:val="center"/>
              <w:rPr>
                <w:sz w:val="18"/>
                <w:szCs w:val="18"/>
              </w:rPr>
            </w:pPr>
          </w:p>
        </w:tc>
        <w:tc>
          <w:tcPr>
            <w:tcW w:w="80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00778852">
            <w:pPr>
              <w:jc w:val="center"/>
              <w:rPr>
                <w:sz w:val="18"/>
                <w:szCs w:val="18"/>
              </w:rPr>
            </w:pPr>
          </w:p>
        </w:tc>
        <w:tc>
          <w:tcPr>
            <w:tcW w:w="84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04B56A71">
            <w:pPr>
              <w:jc w:val="center"/>
              <w:rPr>
                <w:sz w:val="18"/>
                <w:szCs w:val="18"/>
              </w:rPr>
            </w:pPr>
          </w:p>
        </w:tc>
        <w:tc>
          <w:tcPr>
            <w:tcW w:w="92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3EC12173">
            <w:pPr>
              <w:jc w:val="center"/>
              <w:rPr>
                <w:sz w:val="18"/>
                <w:szCs w:val="18"/>
              </w:rPr>
            </w:pPr>
          </w:p>
        </w:tc>
        <w:tc>
          <w:tcPr>
            <w:tcW w:w="87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22D0C88">
            <w:pPr>
              <w:jc w:val="center"/>
              <w:rPr>
                <w:sz w:val="18"/>
                <w:szCs w:val="18"/>
              </w:rPr>
            </w:pPr>
          </w:p>
        </w:tc>
        <w:tc>
          <w:tcPr>
            <w:tcW w:w="92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65467B98">
            <w:pPr>
              <w:jc w:val="center"/>
              <w:rPr>
                <w:sz w:val="18"/>
                <w:szCs w:val="18"/>
              </w:rPr>
            </w:pPr>
          </w:p>
        </w:tc>
        <w:tc>
          <w:tcPr>
            <w:tcW w:w="86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5C006D47">
            <w:pPr>
              <w:jc w:val="center"/>
              <w:rPr>
                <w:sz w:val="18"/>
                <w:szCs w:val="18"/>
              </w:rPr>
            </w:pPr>
          </w:p>
        </w:tc>
        <w:tc>
          <w:tcPr>
            <w:tcW w:w="829" w:type="dxa"/>
            <w:tcBorders>
              <w:top w:val="single" w:color="auto" w:sz="2" w:space="0"/>
              <w:left w:val="single" w:color="auto" w:sz="2" w:space="0"/>
              <w:bottom w:val="single" w:color="auto" w:sz="2" w:space="0"/>
              <w:right w:val="single" w:color="auto" w:sz="2" w:space="0"/>
            </w:tcBorders>
            <w:vAlign w:val="center"/>
          </w:tcPr>
          <w:p w14:paraId="176D2EB0">
            <w:pPr>
              <w:jc w:val="center"/>
              <w:rPr>
                <w:sz w:val="18"/>
                <w:szCs w:val="18"/>
              </w:rPr>
            </w:pPr>
          </w:p>
        </w:tc>
        <w:tc>
          <w:tcPr>
            <w:tcW w:w="791" w:type="dxa"/>
            <w:tcBorders>
              <w:top w:val="single" w:color="auto" w:sz="2" w:space="0"/>
              <w:left w:val="single" w:color="auto" w:sz="2" w:space="0"/>
              <w:bottom w:val="single" w:color="auto" w:sz="2" w:space="0"/>
              <w:right w:val="single" w:color="auto" w:sz="2" w:space="0"/>
            </w:tcBorders>
            <w:vAlign w:val="center"/>
          </w:tcPr>
          <w:p w14:paraId="52A4CD02">
            <w:pPr>
              <w:jc w:val="center"/>
              <w:rPr>
                <w:sz w:val="18"/>
                <w:szCs w:val="18"/>
              </w:rPr>
            </w:pPr>
          </w:p>
        </w:tc>
        <w:tc>
          <w:tcPr>
            <w:tcW w:w="707" w:type="dxa"/>
            <w:tcBorders>
              <w:top w:val="single" w:color="auto" w:sz="2" w:space="0"/>
              <w:left w:val="single" w:color="auto" w:sz="2" w:space="0"/>
              <w:bottom w:val="single" w:color="auto" w:sz="2" w:space="0"/>
            </w:tcBorders>
            <w:vAlign w:val="center"/>
          </w:tcPr>
          <w:p w14:paraId="1759B2FA">
            <w:pPr>
              <w:jc w:val="center"/>
              <w:rPr>
                <w:sz w:val="18"/>
                <w:szCs w:val="18"/>
              </w:rPr>
            </w:pPr>
          </w:p>
        </w:tc>
      </w:tr>
      <w:tr w14:paraId="4F028D37">
        <w:tblPrEx>
          <w:tblCellMar>
            <w:top w:w="0" w:type="dxa"/>
            <w:left w:w="0" w:type="dxa"/>
            <w:bottom w:w="0" w:type="dxa"/>
            <w:right w:w="0" w:type="dxa"/>
          </w:tblCellMar>
        </w:tblPrEx>
        <w:trPr>
          <w:cantSplit/>
          <w:trHeight w:val="340" w:hRule="exact"/>
          <w:jc w:val="center"/>
        </w:trPr>
        <w:tc>
          <w:tcPr>
            <w:tcW w:w="675" w:type="dxa"/>
            <w:tcBorders>
              <w:top w:val="single" w:color="auto" w:sz="2" w:space="0"/>
              <w:bottom w:val="single" w:color="auto" w:sz="2" w:space="0"/>
              <w:right w:val="single" w:color="auto" w:sz="2" w:space="0"/>
            </w:tcBorders>
            <w:tcMar>
              <w:top w:w="15" w:type="dxa"/>
              <w:left w:w="15" w:type="dxa"/>
              <w:bottom w:w="0" w:type="dxa"/>
              <w:right w:w="15" w:type="dxa"/>
            </w:tcMar>
            <w:vAlign w:val="center"/>
          </w:tcPr>
          <w:p w14:paraId="496D0467">
            <w:pPr>
              <w:jc w:val="center"/>
              <w:rPr>
                <w:sz w:val="18"/>
                <w:szCs w:val="18"/>
              </w:rPr>
            </w:pPr>
          </w:p>
        </w:tc>
        <w:tc>
          <w:tcPr>
            <w:tcW w:w="768" w:type="dxa"/>
            <w:tcBorders>
              <w:top w:val="single" w:color="auto" w:sz="2" w:space="0"/>
              <w:bottom w:val="single" w:color="auto" w:sz="2" w:space="0"/>
              <w:right w:val="single" w:color="auto" w:sz="2" w:space="0"/>
            </w:tcBorders>
            <w:tcMar>
              <w:top w:w="15" w:type="dxa"/>
              <w:left w:w="15" w:type="dxa"/>
              <w:bottom w:w="0" w:type="dxa"/>
              <w:right w:w="15" w:type="dxa"/>
            </w:tcMar>
          </w:tcPr>
          <w:p w14:paraId="764EC5F2">
            <w:pPr>
              <w:jc w:val="center"/>
              <w:rPr>
                <w:sz w:val="18"/>
                <w:szCs w:val="18"/>
              </w:rPr>
            </w:pPr>
          </w:p>
        </w:tc>
        <w:tc>
          <w:tcPr>
            <w:tcW w:w="813"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470CCFA6">
            <w:pPr>
              <w:jc w:val="center"/>
              <w:rPr>
                <w:sz w:val="18"/>
                <w:szCs w:val="18"/>
              </w:rPr>
            </w:pPr>
          </w:p>
        </w:tc>
        <w:tc>
          <w:tcPr>
            <w:tcW w:w="80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5186DB29">
            <w:pPr>
              <w:jc w:val="center"/>
              <w:rPr>
                <w:sz w:val="18"/>
                <w:szCs w:val="18"/>
              </w:rPr>
            </w:pPr>
          </w:p>
        </w:tc>
        <w:tc>
          <w:tcPr>
            <w:tcW w:w="84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3D929527">
            <w:pPr>
              <w:jc w:val="center"/>
              <w:rPr>
                <w:sz w:val="18"/>
                <w:szCs w:val="18"/>
              </w:rPr>
            </w:pPr>
          </w:p>
        </w:tc>
        <w:tc>
          <w:tcPr>
            <w:tcW w:w="92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3B70CA2B">
            <w:pPr>
              <w:jc w:val="center"/>
              <w:rPr>
                <w:sz w:val="18"/>
                <w:szCs w:val="18"/>
              </w:rPr>
            </w:pPr>
          </w:p>
        </w:tc>
        <w:tc>
          <w:tcPr>
            <w:tcW w:w="87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10894A8">
            <w:pPr>
              <w:jc w:val="center"/>
              <w:rPr>
                <w:sz w:val="18"/>
                <w:szCs w:val="18"/>
              </w:rPr>
            </w:pPr>
          </w:p>
        </w:tc>
        <w:tc>
          <w:tcPr>
            <w:tcW w:w="92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713BE458">
            <w:pPr>
              <w:jc w:val="center"/>
              <w:rPr>
                <w:sz w:val="18"/>
                <w:szCs w:val="18"/>
              </w:rPr>
            </w:pPr>
          </w:p>
        </w:tc>
        <w:tc>
          <w:tcPr>
            <w:tcW w:w="86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14:paraId="21B3F2CA">
            <w:pPr>
              <w:jc w:val="center"/>
              <w:rPr>
                <w:sz w:val="18"/>
                <w:szCs w:val="18"/>
              </w:rPr>
            </w:pPr>
          </w:p>
        </w:tc>
        <w:tc>
          <w:tcPr>
            <w:tcW w:w="829" w:type="dxa"/>
            <w:tcBorders>
              <w:top w:val="single" w:color="auto" w:sz="2" w:space="0"/>
              <w:left w:val="single" w:color="auto" w:sz="2" w:space="0"/>
              <w:bottom w:val="single" w:color="auto" w:sz="2" w:space="0"/>
              <w:right w:val="single" w:color="auto" w:sz="2" w:space="0"/>
            </w:tcBorders>
            <w:vAlign w:val="center"/>
          </w:tcPr>
          <w:p w14:paraId="0F75FBBD">
            <w:pPr>
              <w:jc w:val="center"/>
              <w:rPr>
                <w:sz w:val="18"/>
                <w:szCs w:val="18"/>
              </w:rPr>
            </w:pPr>
          </w:p>
        </w:tc>
        <w:tc>
          <w:tcPr>
            <w:tcW w:w="791" w:type="dxa"/>
            <w:tcBorders>
              <w:top w:val="single" w:color="auto" w:sz="2" w:space="0"/>
              <w:left w:val="single" w:color="auto" w:sz="2" w:space="0"/>
              <w:bottom w:val="single" w:color="auto" w:sz="2" w:space="0"/>
              <w:right w:val="single" w:color="auto" w:sz="2" w:space="0"/>
            </w:tcBorders>
            <w:vAlign w:val="center"/>
          </w:tcPr>
          <w:p w14:paraId="3C4738A8">
            <w:pPr>
              <w:jc w:val="center"/>
              <w:rPr>
                <w:sz w:val="18"/>
                <w:szCs w:val="18"/>
              </w:rPr>
            </w:pPr>
          </w:p>
        </w:tc>
        <w:tc>
          <w:tcPr>
            <w:tcW w:w="707" w:type="dxa"/>
            <w:tcBorders>
              <w:top w:val="single" w:color="auto" w:sz="2" w:space="0"/>
              <w:left w:val="single" w:color="auto" w:sz="2" w:space="0"/>
              <w:bottom w:val="single" w:color="auto" w:sz="2" w:space="0"/>
            </w:tcBorders>
            <w:vAlign w:val="center"/>
          </w:tcPr>
          <w:p w14:paraId="13556B50">
            <w:pPr>
              <w:jc w:val="center"/>
              <w:rPr>
                <w:sz w:val="18"/>
                <w:szCs w:val="18"/>
              </w:rPr>
            </w:pPr>
          </w:p>
        </w:tc>
      </w:tr>
      <w:tr w14:paraId="29965CDA">
        <w:tblPrEx>
          <w:tblCellMar>
            <w:top w:w="0" w:type="dxa"/>
            <w:left w:w="0" w:type="dxa"/>
            <w:bottom w:w="0" w:type="dxa"/>
            <w:right w:w="0" w:type="dxa"/>
          </w:tblCellMar>
        </w:tblPrEx>
        <w:trPr>
          <w:cantSplit/>
          <w:trHeight w:val="340" w:hRule="exact"/>
          <w:jc w:val="center"/>
        </w:trPr>
        <w:tc>
          <w:tcPr>
            <w:tcW w:w="675" w:type="dxa"/>
            <w:tcBorders>
              <w:top w:val="single" w:color="auto" w:sz="2" w:space="0"/>
              <w:bottom w:val="single" w:color="auto" w:sz="8" w:space="0"/>
              <w:right w:val="single" w:color="auto" w:sz="2" w:space="0"/>
            </w:tcBorders>
            <w:tcMar>
              <w:top w:w="15" w:type="dxa"/>
              <w:left w:w="15" w:type="dxa"/>
              <w:bottom w:w="0" w:type="dxa"/>
              <w:right w:w="15" w:type="dxa"/>
            </w:tcMar>
          </w:tcPr>
          <w:p w14:paraId="2FF056D1">
            <w:pPr>
              <w:jc w:val="center"/>
              <w:rPr>
                <w:sz w:val="18"/>
                <w:szCs w:val="18"/>
              </w:rPr>
            </w:pPr>
          </w:p>
        </w:tc>
        <w:tc>
          <w:tcPr>
            <w:tcW w:w="768" w:type="dxa"/>
            <w:tcBorders>
              <w:top w:val="single" w:color="auto" w:sz="2" w:space="0"/>
              <w:bottom w:val="single" w:color="auto" w:sz="8" w:space="0"/>
              <w:right w:val="single" w:color="auto" w:sz="2" w:space="0"/>
            </w:tcBorders>
            <w:tcMar>
              <w:top w:w="15" w:type="dxa"/>
              <w:left w:w="15" w:type="dxa"/>
              <w:bottom w:w="0" w:type="dxa"/>
              <w:right w:w="15" w:type="dxa"/>
            </w:tcMar>
          </w:tcPr>
          <w:p w14:paraId="323F4F9E">
            <w:pPr>
              <w:jc w:val="center"/>
              <w:rPr>
                <w:sz w:val="18"/>
                <w:szCs w:val="18"/>
              </w:rPr>
            </w:pPr>
          </w:p>
        </w:tc>
        <w:tc>
          <w:tcPr>
            <w:tcW w:w="813"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14:paraId="41DE2303">
            <w:pPr>
              <w:jc w:val="center"/>
              <w:rPr>
                <w:sz w:val="18"/>
                <w:szCs w:val="18"/>
              </w:rPr>
            </w:pPr>
          </w:p>
        </w:tc>
        <w:tc>
          <w:tcPr>
            <w:tcW w:w="801"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14:paraId="01F1EFED">
            <w:pPr>
              <w:jc w:val="center"/>
              <w:rPr>
                <w:sz w:val="18"/>
                <w:szCs w:val="18"/>
              </w:rPr>
            </w:pPr>
          </w:p>
        </w:tc>
        <w:tc>
          <w:tcPr>
            <w:tcW w:w="840"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14:paraId="398E15AA">
            <w:pPr>
              <w:jc w:val="center"/>
              <w:rPr>
                <w:sz w:val="18"/>
                <w:szCs w:val="18"/>
              </w:rPr>
            </w:pPr>
          </w:p>
        </w:tc>
        <w:tc>
          <w:tcPr>
            <w:tcW w:w="924"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14:paraId="1AE1E7F0">
            <w:pPr>
              <w:jc w:val="center"/>
              <w:rPr>
                <w:sz w:val="18"/>
                <w:szCs w:val="18"/>
              </w:rPr>
            </w:pPr>
          </w:p>
        </w:tc>
        <w:tc>
          <w:tcPr>
            <w:tcW w:w="876"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678BB01C">
            <w:pPr>
              <w:jc w:val="center"/>
              <w:rPr>
                <w:sz w:val="18"/>
                <w:szCs w:val="18"/>
              </w:rPr>
            </w:pPr>
          </w:p>
        </w:tc>
        <w:tc>
          <w:tcPr>
            <w:tcW w:w="924"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14:paraId="74F01EC6">
            <w:pPr>
              <w:jc w:val="center"/>
              <w:rPr>
                <w:sz w:val="18"/>
                <w:szCs w:val="18"/>
              </w:rPr>
            </w:pPr>
          </w:p>
        </w:tc>
        <w:tc>
          <w:tcPr>
            <w:tcW w:w="864"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14:paraId="3AD994C1">
            <w:pPr>
              <w:jc w:val="center"/>
              <w:rPr>
                <w:sz w:val="18"/>
                <w:szCs w:val="18"/>
              </w:rPr>
            </w:pPr>
          </w:p>
        </w:tc>
        <w:tc>
          <w:tcPr>
            <w:tcW w:w="829" w:type="dxa"/>
            <w:tcBorders>
              <w:top w:val="single" w:color="auto" w:sz="2" w:space="0"/>
              <w:left w:val="single" w:color="auto" w:sz="2" w:space="0"/>
              <w:bottom w:val="single" w:color="auto" w:sz="8" w:space="0"/>
              <w:right w:val="single" w:color="auto" w:sz="2" w:space="0"/>
            </w:tcBorders>
            <w:vAlign w:val="center"/>
          </w:tcPr>
          <w:p w14:paraId="482C8FA6">
            <w:pPr>
              <w:jc w:val="center"/>
              <w:rPr>
                <w:sz w:val="18"/>
                <w:szCs w:val="18"/>
              </w:rPr>
            </w:pPr>
          </w:p>
        </w:tc>
        <w:tc>
          <w:tcPr>
            <w:tcW w:w="791" w:type="dxa"/>
            <w:tcBorders>
              <w:top w:val="single" w:color="auto" w:sz="2" w:space="0"/>
              <w:left w:val="single" w:color="auto" w:sz="2" w:space="0"/>
              <w:bottom w:val="single" w:color="auto" w:sz="8" w:space="0"/>
              <w:right w:val="single" w:color="auto" w:sz="2" w:space="0"/>
            </w:tcBorders>
            <w:vAlign w:val="center"/>
          </w:tcPr>
          <w:p w14:paraId="708F9D7B">
            <w:pPr>
              <w:jc w:val="center"/>
              <w:rPr>
                <w:sz w:val="18"/>
                <w:szCs w:val="18"/>
              </w:rPr>
            </w:pPr>
          </w:p>
        </w:tc>
        <w:tc>
          <w:tcPr>
            <w:tcW w:w="707" w:type="dxa"/>
            <w:tcBorders>
              <w:top w:val="single" w:color="auto" w:sz="2" w:space="0"/>
              <w:left w:val="single" w:color="auto" w:sz="2" w:space="0"/>
              <w:bottom w:val="single" w:color="auto" w:sz="8" w:space="0"/>
            </w:tcBorders>
            <w:vAlign w:val="center"/>
          </w:tcPr>
          <w:p w14:paraId="50997124">
            <w:pPr>
              <w:jc w:val="center"/>
              <w:rPr>
                <w:sz w:val="18"/>
                <w:szCs w:val="18"/>
              </w:rPr>
            </w:pPr>
          </w:p>
        </w:tc>
      </w:tr>
    </w:tbl>
    <w:p w14:paraId="0874EAD2">
      <w:pPr>
        <w:tabs>
          <w:tab w:val="left" w:pos="5760"/>
        </w:tabs>
        <w:spacing w:line="0" w:lineRule="atLeast"/>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单位负责人：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统计负责人：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填表人：</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联系电话：</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报出日期：</w:t>
      </w:r>
      <w:r>
        <w:rPr>
          <w:color w:val="000000" w:themeColor="text1"/>
          <w:sz w:val="18"/>
          <w14:textFill>
            <w14:solidFill>
              <w14:schemeClr w14:val="tx1"/>
            </w14:solidFill>
          </w14:textFill>
        </w:rPr>
        <w:t xml:space="preserve">20  </w:t>
      </w:r>
      <w:r>
        <w:rPr>
          <w:rFonts w:hint="eastAsia"/>
          <w:color w:val="000000" w:themeColor="text1"/>
          <w:sz w:val="18"/>
          <w14:textFill>
            <w14:solidFill>
              <w14:schemeClr w14:val="tx1"/>
            </w14:solidFill>
          </w14:textFill>
        </w:rPr>
        <w:t>年</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月</w:t>
      </w:r>
      <w:r>
        <w:rPr>
          <w:color w:val="000000" w:themeColor="text1"/>
          <w:sz w:val="18"/>
          <w14:textFill>
            <w14:solidFill>
              <w14:schemeClr w14:val="tx1"/>
            </w14:solidFill>
          </w14:textFill>
        </w:rPr>
        <w:t xml:space="preserve">    </w:t>
      </w:r>
      <w:r>
        <w:rPr>
          <w:rFonts w:hint="eastAsia"/>
          <w:color w:val="000000" w:themeColor="text1"/>
          <w:sz w:val="18"/>
          <w14:textFill>
            <w14:solidFill>
              <w14:schemeClr w14:val="tx1"/>
            </w14:solidFill>
          </w14:textFill>
        </w:rPr>
        <w:t>日</w:t>
      </w:r>
    </w:p>
    <w:p w14:paraId="086122AE">
      <w:pPr>
        <w:spacing w:line="0" w:lineRule="atLeast"/>
        <w:rPr>
          <w:sz w:val="18"/>
          <w:szCs w:val="18"/>
        </w:rPr>
      </w:pPr>
    </w:p>
    <w:p w14:paraId="117C1D05">
      <w:pPr>
        <w:spacing w:line="240" w:lineRule="exact"/>
        <w:ind w:left="1620" w:hanging="1620" w:hangingChars="900"/>
        <w:rPr>
          <w:sz w:val="18"/>
          <w:szCs w:val="18"/>
        </w:rPr>
      </w:pPr>
      <w:r>
        <w:rPr>
          <w:rFonts w:hint="eastAsia"/>
          <w:sz w:val="18"/>
          <w:szCs w:val="18"/>
        </w:rPr>
        <w:t>说明：</w:t>
      </w:r>
      <w:r>
        <w:rPr>
          <w:sz w:val="18"/>
          <w:szCs w:val="18"/>
        </w:rPr>
        <w:t>1.</w:t>
      </w:r>
      <w:r>
        <w:rPr>
          <w:rFonts w:hint="eastAsia"/>
          <w:sz w:val="18"/>
          <w:szCs w:val="18"/>
        </w:rPr>
        <w:t>本表由各省、自治区、直辖市交通运输厅（委）组织填报。</w:t>
      </w:r>
    </w:p>
    <w:p w14:paraId="6171F7F2">
      <w:pPr>
        <w:spacing w:line="240" w:lineRule="exact"/>
        <w:ind w:left="1716" w:leftChars="260" w:hanging="1170" w:hangingChars="650"/>
        <w:rPr>
          <w:sz w:val="18"/>
          <w:szCs w:val="18"/>
        </w:rPr>
      </w:pPr>
      <w:r>
        <w:rPr>
          <w:sz w:val="18"/>
          <w:szCs w:val="18"/>
        </w:rPr>
        <w:t>2.</w:t>
      </w:r>
      <w:r>
        <w:rPr>
          <w:rFonts w:hint="eastAsia"/>
          <w:sz w:val="18"/>
          <w:szCs w:val="18"/>
        </w:rPr>
        <w:t>统计范围：全国所有取得港口经营许可的泊位。不包括以下基础设施：</w:t>
      </w:r>
    </w:p>
    <w:p w14:paraId="6C41E26B">
      <w:pPr>
        <w:spacing w:line="240" w:lineRule="exact"/>
        <w:ind w:firstLine="684" w:firstLineChars="380"/>
        <w:rPr>
          <w:sz w:val="18"/>
          <w:szCs w:val="18"/>
        </w:rPr>
      </w:pPr>
      <w:r>
        <w:rPr>
          <w:rFonts w:hint="eastAsia"/>
          <w:sz w:val="18"/>
          <w:szCs w:val="18"/>
        </w:rPr>
        <w:t>（</w:t>
      </w:r>
      <w:r>
        <w:rPr>
          <w:sz w:val="18"/>
          <w:szCs w:val="18"/>
        </w:rPr>
        <w:t>1</w:t>
      </w:r>
      <w:r>
        <w:rPr>
          <w:rFonts w:hint="eastAsia"/>
          <w:sz w:val="18"/>
          <w:szCs w:val="18"/>
        </w:rPr>
        <w:t>）无固定设备设施的自然岸坡；</w:t>
      </w:r>
    </w:p>
    <w:p w14:paraId="3698051A">
      <w:pPr>
        <w:spacing w:line="240" w:lineRule="exact"/>
        <w:ind w:firstLine="684" w:firstLineChars="380"/>
        <w:rPr>
          <w:sz w:val="18"/>
          <w:szCs w:val="18"/>
        </w:rPr>
      </w:pPr>
      <w:r>
        <w:rPr>
          <w:rFonts w:hint="eastAsia"/>
          <w:sz w:val="18"/>
          <w:szCs w:val="18"/>
        </w:rPr>
        <w:t>（</w:t>
      </w:r>
      <w:r>
        <w:rPr>
          <w:sz w:val="18"/>
          <w:szCs w:val="18"/>
        </w:rPr>
        <w:t>2</w:t>
      </w:r>
      <w:r>
        <w:rPr>
          <w:rFonts w:hint="eastAsia"/>
          <w:sz w:val="18"/>
          <w:szCs w:val="18"/>
        </w:rPr>
        <w:t>）渔业、舾装、军用等泊位。</w:t>
      </w:r>
    </w:p>
    <w:p w14:paraId="01089562">
      <w:pPr>
        <w:spacing w:line="240" w:lineRule="exact"/>
        <w:ind w:left="1714" w:leftChars="259" w:hanging="1170" w:hangingChars="650"/>
        <w:rPr>
          <w:sz w:val="18"/>
          <w:szCs w:val="18"/>
        </w:rPr>
      </w:pPr>
      <w:r>
        <w:rPr>
          <w:rFonts w:hint="eastAsia"/>
          <w:sz w:val="18"/>
          <w:szCs w:val="18"/>
        </w:rPr>
        <w:t>3.“技术状态评估等级”指标：</w:t>
      </w:r>
    </w:p>
    <w:p w14:paraId="41578966">
      <w:pPr>
        <w:spacing w:line="240" w:lineRule="exact"/>
        <w:ind w:firstLine="682" w:firstLineChars="379"/>
        <w:rPr>
          <w:sz w:val="18"/>
          <w:szCs w:val="18"/>
        </w:rPr>
      </w:pPr>
      <w:r>
        <w:rPr>
          <w:rFonts w:hint="eastAsia"/>
          <w:sz w:val="18"/>
          <w:szCs w:val="18"/>
        </w:rPr>
        <w:t>（1）填报范围：内河千吨级以上泊位、长江干线（南京长江大桥以下）及沿海万吨级以上泊位；</w:t>
      </w:r>
    </w:p>
    <w:p w14:paraId="563EDBC1">
      <w:pPr>
        <w:spacing w:line="240" w:lineRule="exact"/>
        <w:ind w:firstLine="682" w:firstLineChars="379"/>
        <w:rPr>
          <w:sz w:val="18"/>
          <w:szCs w:val="18"/>
        </w:rPr>
      </w:pPr>
      <w:r>
        <w:rPr>
          <w:rFonts w:hint="eastAsia"/>
          <w:sz w:val="18"/>
          <w:szCs w:val="18"/>
        </w:rPr>
        <w:t>（2）按标准填写：一类、二类、三类、四类、五类、未评定、新建泊位依据标准无须评估；</w:t>
      </w:r>
    </w:p>
    <w:p w14:paraId="44816E47">
      <w:pPr>
        <w:spacing w:line="240" w:lineRule="exact"/>
        <w:ind w:firstLine="682" w:firstLineChars="379"/>
        <w:rPr>
          <w:sz w:val="18"/>
          <w:szCs w:val="18"/>
        </w:rPr>
      </w:pPr>
      <w:r>
        <w:rPr>
          <w:rFonts w:hint="eastAsia"/>
          <w:sz w:val="18"/>
          <w:szCs w:val="18"/>
        </w:rPr>
        <w:t>（3）检测评估标准：《港口基础设施维护技术规范》（JTS310-2025）、《港口设施维护技术规范》（JTS310-</w:t>
      </w:r>
    </w:p>
    <w:p w14:paraId="34707A9A">
      <w:pPr>
        <w:spacing w:line="240" w:lineRule="exact"/>
        <w:ind w:left="63" w:leftChars="30" w:firstLine="1080" w:firstLineChars="600"/>
        <w:rPr>
          <w:sz w:val="18"/>
          <w:szCs w:val="18"/>
        </w:rPr>
      </w:pPr>
      <w:r>
        <w:rPr>
          <w:rFonts w:hint="eastAsia"/>
          <w:sz w:val="18"/>
          <w:szCs w:val="18"/>
        </w:rPr>
        <w:t>2013）</w:t>
      </w:r>
    </w:p>
    <w:p w14:paraId="5A1C337F">
      <w:pPr>
        <w:spacing w:line="240" w:lineRule="exact"/>
        <w:ind w:firstLine="682" w:firstLineChars="379"/>
        <w:rPr>
          <w:sz w:val="18"/>
          <w:szCs w:val="18"/>
        </w:rPr>
      </w:pPr>
      <w:r>
        <w:rPr>
          <w:rFonts w:hint="eastAsia"/>
          <w:sz w:val="18"/>
          <w:szCs w:val="18"/>
        </w:rPr>
        <w:t>（4）评估结论：按泊位最近一次检测评估的结论填写；</w:t>
      </w:r>
    </w:p>
    <w:p w14:paraId="06F068E8">
      <w:pPr>
        <w:spacing w:line="240" w:lineRule="exact"/>
        <w:ind w:firstLine="682" w:firstLineChars="379"/>
        <w:rPr>
          <w:sz w:val="18"/>
          <w:szCs w:val="18"/>
        </w:rPr>
      </w:pPr>
      <w:r>
        <w:rPr>
          <w:rFonts w:hint="eastAsia"/>
          <w:sz w:val="18"/>
          <w:szCs w:val="18"/>
        </w:rPr>
        <w:t>（5）新建成泊位依据标准无须评估：依《港口基础设施维护技术规范》（JTS310-2025）新标准，无须评估，如</w:t>
      </w:r>
    </w:p>
    <w:p w14:paraId="4FF5309F">
      <w:pPr>
        <w:spacing w:line="240" w:lineRule="exact"/>
        <w:ind w:left="63" w:leftChars="30" w:firstLine="1042" w:firstLineChars="579"/>
        <w:rPr>
          <w:sz w:val="18"/>
          <w:szCs w:val="18"/>
        </w:rPr>
      </w:pPr>
      <w:r>
        <w:rPr>
          <w:rFonts w:hint="eastAsia"/>
          <w:sz w:val="18"/>
          <w:szCs w:val="18"/>
        </w:rPr>
        <w:t>使用时间小于30年的高桩码头、板桩码头未满十年（见标准P8，表6.0.1）。</w:t>
      </w:r>
    </w:p>
    <w:p w14:paraId="0C572147">
      <w:pPr>
        <w:spacing w:line="0" w:lineRule="atLeast"/>
        <w:ind w:left="726" w:leftChars="260" w:hanging="180" w:hangingChars="100"/>
        <w:jc w:val="left"/>
        <w:rPr>
          <w:sz w:val="18"/>
          <w:szCs w:val="18"/>
        </w:rPr>
      </w:pPr>
      <w:r>
        <w:rPr>
          <w:rFonts w:hint="eastAsia"/>
          <w:sz w:val="18"/>
        </w:rPr>
        <w:t>4</w:t>
      </w:r>
      <w:r>
        <w:rPr>
          <w:sz w:val="18"/>
        </w:rPr>
        <w:t>.</w:t>
      </w:r>
      <w:r>
        <w:rPr>
          <w:rFonts w:hint="eastAsia"/>
          <w:sz w:val="18"/>
        </w:rPr>
        <w:t>本表</w:t>
      </w:r>
      <w:r>
        <w:rPr>
          <w:sz w:val="18"/>
        </w:rPr>
        <w:t>01</w:t>
      </w:r>
      <w:r>
        <w:rPr>
          <w:rFonts w:hint="eastAsia"/>
          <w:sz w:val="18"/>
        </w:rPr>
        <w:t>栏保留一位小数，</w:t>
      </w:r>
      <w:r>
        <w:rPr>
          <w:sz w:val="18"/>
        </w:rPr>
        <w:t>04~09</w:t>
      </w:r>
      <w:r>
        <w:rPr>
          <w:rFonts w:hint="eastAsia"/>
          <w:sz w:val="18"/>
        </w:rPr>
        <w:t>栏保留两位小数，其余数据都取至整数位。</w:t>
      </w:r>
    </w:p>
    <w:p w14:paraId="05A44849">
      <w:pPr>
        <w:widowControl/>
        <w:jc w:val="left"/>
        <w:rPr>
          <w:sz w:val="18"/>
        </w:rPr>
      </w:pPr>
      <w:r>
        <w:rPr>
          <w:sz w:val="18"/>
        </w:rPr>
        <w:br w:type="page"/>
      </w:r>
    </w:p>
    <w:p w14:paraId="0A75C16F">
      <w:pPr>
        <w:pStyle w:val="3"/>
        <w:spacing w:before="0" w:after="0" w:line="240" w:lineRule="auto"/>
        <w:jc w:val="center"/>
        <w:rPr>
          <w:rFonts w:ascii="Times New Roman" w:hAnsi="Times New Roman" w:eastAsia="宋体"/>
          <w:b w:val="0"/>
        </w:rPr>
      </w:pPr>
      <w:bookmarkStart w:id="212" w:name="_Toc210052972"/>
      <w:bookmarkStart w:id="213" w:name="_Toc522006375"/>
      <w:bookmarkStart w:id="214" w:name="_Toc522010380"/>
      <w:bookmarkStart w:id="215" w:name="_Toc146542178"/>
      <w:bookmarkStart w:id="216" w:name="_Toc13670556"/>
      <w:bookmarkStart w:id="217" w:name="_Toc142657761"/>
      <w:r>
        <w:rPr>
          <w:rFonts w:hint="eastAsia" w:ascii="Times New Roman" w:hAnsi="Times New Roman" w:eastAsia="宋体"/>
          <w:b w:val="0"/>
        </w:rPr>
        <w:t>（五）城市客运</w:t>
      </w:r>
      <w:bookmarkEnd w:id="212"/>
    </w:p>
    <w:p w14:paraId="628A798B">
      <w:pPr>
        <w:pStyle w:val="3"/>
        <w:spacing w:before="0" w:after="0" w:line="240" w:lineRule="auto"/>
        <w:jc w:val="center"/>
        <w:rPr>
          <w:rFonts w:ascii="Times New Roman" w:hAnsi="Times New Roman" w:eastAsia="宋体"/>
          <w:b w:val="0"/>
        </w:rPr>
      </w:pPr>
      <w:bookmarkStart w:id="218" w:name="_Toc210052973"/>
      <w:r>
        <w:rPr>
          <w:rFonts w:ascii="Times New Roman" w:hAnsi="Times New Roman" w:eastAsia="宋体"/>
          <w:b w:val="0"/>
        </w:rPr>
        <w:t>1.</w:t>
      </w:r>
      <w:r>
        <w:rPr>
          <w:rFonts w:hint="eastAsia" w:ascii="Times New Roman" w:hAnsi="Times New Roman" w:eastAsia="宋体"/>
          <w:b w:val="0"/>
        </w:rPr>
        <w:t>基础设施</w:t>
      </w:r>
      <w:bookmarkEnd w:id="218"/>
    </w:p>
    <w:p w14:paraId="7565A881">
      <w:pPr>
        <w:pStyle w:val="3"/>
        <w:spacing w:before="0" w:after="0" w:line="240" w:lineRule="auto"/>
        <w:jc w:val="center"/>
        <w:rPr>
          <w:rFonts w:ascii="Times New Roman" w:hAnsi="Times New Roman" w:eastAsia="宋体"/>
          <w:b w:val="0"/>
        </w:rPr>
      </w:pPr>
      <w:bookmarkStart w:id="219" w:name="_Toc210052974"/>
      <w:r>
        <w:rPr>
          <w:rFonts w:ascii="Times New Roman" w:hAnsi="Times New Roman"/>
          <w:sz w:val="18"/>
          <w:szCs w:val="18"/>
        </w:rPr>
        <mc:AlternateContent>
          <mc:Choice Requires="wps">
            <w:drawing>
              <wp:anchor distT="0" distB="0" distL="114300" distR="114300" simplePos="0" relativeHeight="251699200" behindDoc="0" locked="0" layoutInCell="1" allowOverlap="1">
                <wp:simplePos x="0" y="0"/>
                <wp:positionH relativeFrom="column">
                  <wp:posOffset>4364355</wp:posOffset>
                </wp:positionH>
                <wp:positionV relativeFrom="paragraph">
                  <wp:posOffset>368300</wp:posOffset>
                </wp:positionV>
                <wp:extent cx="609600" cy="748665"/>
                <wp:effectExtent l="0" t="0" r="19050" b="12065"/>
                <wp:wrapNone/>
                <wp:docPr id="102"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619B8CF0">
                            <w:pPr>
                              <w:spacing w:line="0" w:lineRule="atLeast"/>
                              <w:jc w:val="left"/>
                              <w:rPr>
                                <w:rFonts w:hint="eastAsia" w:ascii="宋体" w:hAnsi="宋体"/>
                                <w:sz w:val="18"/>
                              </w:rPr>
                            </w:pPr>
                            <w:r>
                              <w:rPr>
                                <w:rFonts w:hint="eastAsia" w:ascii="宋体" w:hAnsi="宋体"/>
                                <w:sz w:val="18"/>
                              </w:rPr>
                              <w:t>表　　号：</w:t>
                            </w:r>
                          </w:p>
                          <w:p w14:paraId="277AC9E0">
                            <w:pPr>
                              <w:spacing w:line="0" w:lineRule="atLeast"/>
                              <w:jc w:val="left"/>
                              <w:rPr>
                                <w:rFonts w:hint="eastAsia" w:ascii="宋体" w:hAnsi="宋体"/>
                                <w:sz w:val="18"/>
                              </w:rPr>
                            </w:pPr>
                            <w:r>
                              <w:rPr>
                                <w:rFonts w:hint="eastAsia" w:ascii="宋体" w:hAnsi="宋体"/>
                                <w:sz w:val="18"/>
                              </w:rPr>
                              <w:t>制定机关：</w:t>
                            </w:r>
                          </w:p>
                          <w:p w14:paraId="2C9F656D">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A02D246">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949B2CD">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3.65pt;margin-top:29pt;height:58.95pt;width:48pt;z-index:251699200;mso-width-relative:page;mso-height-relative:page;" fillcolor="#FFFFFF" filled="t" stroked="t" coordsize="21600,21600" o:gfxdata="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qSikLaAAAACgEAAA8AAAAAAAAAAQAgAAAAIgAAAGRycy9kb3ducmV2LnhtbFBLAQIUABQAAAAI&#10;AIdO4kAywF9jJAIAAHgEAAAOAAAAAAAAAAEAIAAAACkBAABkcnMvZTJvRG9jLnhtbFBLBQYAAAAA&#10;BgAGAFkBAAC/BQAAAAA=&#10;">
                <v:fill on="t" focussize="0,0"/>
                <v:stroke color="#FFFFFF" miterlimit="8" joinstyle="miter"/>
                <v:imagedata o:title=""/>
                <o:lock v:ext="edit" aspectratio="f"/>
                <v:textbox inset="0mm,0mm,0mm,0mm" style="mso-fit-shape-to-text:t;">
                  <w:txbxContent>
                    <w:p w14:paraId="619B8CF0">
                      <w:pPr>
                        <w:spacing w:line="0" w:lineRule="atLeast"/>
                        <w:jc w:val="left"/>
                        <w:rPr>
                          <w:rFonts w:hint="eastAsia" w:ascii="宋体" w:hAnsi="宋体"/>
                          <w:sz w:val="18"/>
                        </w:rPr>
                      </w:pPr>
                      <w:r>
                        <w:rPr>
                          <w:rFonts w:hint="eastAsia" w:ascii="宋体" w:hAnsi="宋体"/>
                          <w:sz w:val="18"/>
                        </w:rPr>
                        <w:t>表　　号：</w:t>
                      </w:r>
                    </w:p>
                    <w:p w14:paraId="277AC9E0">
                      <w:pPr>
                        <w:spacing w:line="0" w:lineRule="atLeast"/>
                        <w:jc w:val="left"/>
                        <w:rPr>
                          <w:rFonts w:hint="eastAsia" w:ascii="宋体" w:hAnsi="宋体"/>
                          <w:sz w:val="18"/>
                        </w:rPr>
                      </w:pPr>
                      <w:r>
                        <w:rPr>
                          <w:rFonts w:hint="eastAsia" w:ascii="宋体" w:hAnsi="宋体"/>
                          <w:sz w:val="18"/>
                        </w:rPr>
                        <w:t>制定机关：</w:t>
                      </w:r>
                    </w:p>
                    <w:p w14:paraId="2C9F656D">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A02D246">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949B2CD">
                      <w:pPr>
                        <w:spacing w:line="0" w:lineRule="atLeast"/>
                        <w:jc w:val="left"/>
                      </w:pPr>
                      <w:r>
                        <w:rPr>
                          <w:rFonts w:hint="eastAsia" w:ascii="宋体" w:hAnsi="宋体"/>
                          <w:sz w:val="18"/>
                        </w:rPr>
                        <w:t>有效期至：</w:t>
                      </w:r>
                    </w:p>
                  </w:txbxContent>
                </v:textbox>
              </v:shape>
            </w:pict>
          </mc:Fallback>
        </mc:AlternateContent>
      </w:r>
      <w:r>
        <w:rPr>
          <w:rFonts w:ascii="Times New Roman" w:hAnsi="Times New Roman"/>
          <w:sz w:val="18"/>
          <w:szCs w:val="18"/>
        </w:rPr>
        <mc:AlternateContent>
          <mc:Choice Requires="wps">
            <w:drawing>
              <wp:anchor distT="0" distB="0" distL="114300" distR="114300" simplePos="0" relativeHeight="251750400" behindDoc="0" locked="0" layoutInCell="1" allowOverlap="1">
                <wp:simplePos x="0" y="0"/>
                <wp:positionH relativeFrom="column">
                  <wp:posOffset>4923155</wp:posOffset>
                </wp:positionH>
                <wp:positionV relativeFrom="paragraph">
                  <wp:posOffset>377190</wp:posOffset>
                </wp:positionV>
                <wp:extent cx="952500" cy="748665"/>
                <wp:effectExtent l="0" t="0" r="19050" b="12065"/>
                <wp:wrapNone/>
                <wp:docPr id="10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52500" cy="748665"/>
                        </a:xfrm>
                        <a:prstGeom prst="rect">
                          <a:avLst/>
                        </a:prstGeom>
                        <a:solidFill>
                          <a:srgbClr val="FFFFFF"/>
                        </a:solidFill>
                        <a:ln w="9525">
                          <a:solidFill>
                            <a:srgbClr val="FFFFFF"/>
                          </a:solidFill>
                          <a:miter lim="800000"/>
                        </a:ln>
                      </wps:spPr>
                      <wps:txbx>
                        <w:txbxContent>
                          <w:p w14:paraId="448EC756">
                            <w:pPr>
                              <w:spacing w:line="0" w:lineRule="atLeast"/>
                              <w:jc w:val="distribute"/>
                              <w:rPr>
                                <w:sz w:val="18"/>
                              </w:rPr>
                            </w:pPr>
                            <w:r>
                              <w:rPr>
                                <w:sz w:val="18"/>
                              </w:rPr>
                              <w:t>交行统U101表</w:t>
                            </w:r>
                          </w:p>
                          <w:p w14:paraId="34820349">
                            <w:pPr>
                              <w:spacing w:line="0" w:lineRule="atLeast"/>
                              <w:jc w:val="distribute"/>
                              <w:rPr>
                                <w:sz w:val="18"/>
                              </w:rPr>
                            </w:pPr>
                            <w:r>
                              <w:rPr>
                                <w:sz w:val="18"/>
                              </w:rPr>
                              <w:t>交通运输部</w:t>
                            </w:r>
                          </w:p>
                          <w:p w14:paraId="7AC4E793">
                            <w:pPr>
                              <w:spacing w:line="0" w:lineRule="atLeast"/>
                              <w:jc w:val="distribute"/>
                              <w:rPr>
                                <w:sz w:val="18"/>
                              </w:rPr>
                            </w:pPr>
                            <w:r>
                              <w:rPr>
                                <w:sz w:val="18"/>
                              </w:rPr>
                              <w:t>国家统计局</w:t>
                            </w:r>
                          </w:p>
                          <w:p w14:paraId="6EF4ED5B">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542BF1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7.65pt;margin-top:29.7pt;height:58.95pt;width:75pt;z-index:251750400;mso-width-relative:page;mso-height-relative:page;" fillcolor="#FFFFFF" filled="t" stroked="t" coordsize="21600,21600" o:gfxdata="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PS&#10;JWzaAAAACgEAAA8AAAAAAAAAAQAgAAAAIgAAAGRycy9kb3ducmV2LnhtbFBLAQIUABQAAAAIAIdO&#10;4kDaCKLvIQIAAHgEAAAOAAAAAAAAAAEAIAAAACkBAABkcnMvZTJvRG9jLnhtbFBLBQYAAAAABgAG&#10;AFkBAAC8BQAAAAA=&#10;">
                <v:fill on="t" focussize="0,0"/>
                <v:stroke color="#FFFFFF" miterlimit="8" joinstyle="miter"/>
                <v:imagedata o:title=""/>
                <o:lock v:ext="edit" aspectratio="f"/>
                <v:textbox inset="0mm,0mm,0mm,0mm" style="mso-fit-shape-to-text:t;">
                  <w:txbxContent>
                    <w:p w14:paraId="448EC756">
                      <w:pPr>
                        <w:spacing w:line="0" w:lineRule="atLeast"/>
                        <w:jc w:val="distribute"/>
                        <w:rPr>
                          <w:sz w:val="18"/>
                        </w:rPr>
                      </w:pPr>
                      <w:r>
                        <w:rPr>
                          <w:sz w:val="18"/>
                        </w:rPr>
                        <w:t>交行统U101表</w:t>
                      </w:r>
                    </w:p>
                    <w:p w14:paraId="34820349">
                      <w:pPr>
                        <w:spacing w:line="0" w:lineRule="atLeast"/>
                        <w:jc w:val="distribute"/>
                        <w:rPr>
                          <w:sz w:val="18"/>
                        </w:rPr>
                      </w:pPr>
                      <w:r>
                        <w:rPr>
                          <w:sz w:val="18"/>
                        </w:rPr>
                        <w:t>交通运输部</w:t>
                      </w:r>
                    </w:p>
                    <w:p w14:paraId="7AC4E793">
                      <w:pPr>
                        <w:spacing w:line="0" w:lineRule="atLeast"/>
                        <w:jc w:val="distribute"/>
                        <w:rPr>
                          <w:sz w:val="18"/>
                        </w:rPr>
                      </w:pPr>
                      <w:r>
                        <w:rPr>
                          <w:sz w:val="18"/>
                        </w:rPr>
                        <w:t>国家统计局</w:t>
                      </w:r>
                    </w:p>
                    <w:p w14:paraId="6EF4ED5B">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542BF1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rFonts w:ascii="Times New Roman" w:hAnsi="Times New Roman" w:eastAsia="宋体"/>
          <w:b w:val="0"/>
        </w:rPr>
        <mc:AlternateContent>
          <mc:Choice Requires="wpg">
            <w:drawing>
              <wp:anchor distT="0" distB="0" distL="114300" distR="114300" simplePos="0" relativeHeight="251696128" behindDoc="0" locked="0" layoutInCell="1" allowOverlap="1">
                <wp:simplePos x="0" y="0"/>
                <wp:positionH relativeFrom="column">
                  <wp:posOffset>1236345</wp:posOffset>
                </wp:positionH>
                <wp:positionV relativeFrom="paragraph">
                  <wp:posOffset>9825990</wp:posOffset>
                </wp:positionV>
                <wp:extent cx="5257800" cy="198120"/>
                <wp:effectExtent l="7620" t="5715" r="11430" b="5715"/>
                <wp:wrapNone/>
                <wp:docPr id="59" name="组合 59"/>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60" name="Text Box 12"/>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1FAB6C33"/>
                          </w:txbxContent>
                        </wps:txbx>
                        <wps:bodyPr rot="0" vert="horz" wrap="square" lIns="0" tIns="0" rIns="0" bIns="0" anchor="t" anchorCtr="0" upright="1">
                          <a:noAutofit/>
                        </wps:bodyPr>
                      </wps:wsp>
                      <wps:wsp>
                        <wps:cNvPr id="61" name="Text Box 13"/>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769B3E9E"/>
                          </w:txbxContent>
                        </wps:txbx>
                        <wps:bodyPr rot="0" vert="horz" wrap="square" lIns="0" tIns="0" rIns="0" bIns="0" anchor="t" anchorCtr="0" upright="1">
                          <a:noAutofit/>
                        </wps:bodyPr>
                      </wps:wsp>
                      <wps:wsp>
                        <wps:cNvPr id="62" name="Text Box 14"/>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6897A3A3"/>
                          </w:txbxContent>
                        </wps:txbx>
                        <wps:bodyPr rot="0" vert="horz" wrap="square" lIns="0" tIns="0" rIns="0" bIns="0" anchor="t" anchorCtr="0" upright="1">
                          <a:noAutofit/>
                        </wps:bodyPr>
                      </wps:wsp>
                      <wps:wsp>
                        <wps:cNvPr id="63" name="Text Box 15"/>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3346E5B2">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97.35pt;margin-top:773.7pt;height:15.6pt;width:414pt;z-index:251696128;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Ij8LXfcAAAADgEAAA8AAAAAAAAAAQAg&#10;AAAAIgAAAGRycy9kb3ducmV2LnhtbFBLAQIUABQAAAAIAIdO4kC1EKHq7gIAAHcNAAAOAAAAAAAA&#10;AAEAIAAAACsBAABkcnMvZTJvRG9jLnhtbFBLBQYAAAAABgAGAFkBAACLBgAAAAA=&#10;">
                <o:lock v:ext="edit" aspectratio="f"/>
                <v:shape id="Text Box 12" o:spid="_x0000_s1026" o:spt="202" type="#_x0000_t202" style="position:absolute;left:1620;top:7836;height:312;width:1080;" fillcolor="#FFFFFF" filled="t" stroked="t" coordsize="21600,21600" o:gfxdata="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ddA0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1FAB6C33"/>
                    </w:txbxContent>
                  </v:textbox>
                </v:shape>
                <v:shape id="Text Box 13" o:spid="_x0000_s1026" o:spt="202" type="#_x0000_t202" style="position:absolute;left:3600;top:7836;height:312;width:1080;" fillcolor="#FFFFFF" filled="t" stroked="t" coordsize="21600,21600" o:gfxdata="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OXWv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769B3E9E"/>
                    </w:txbxContent>
                  </v:textbox>
                </v:shape>
                <v:shape id="Text Box 14" o:spid="_x0000_s1026" o:spt="202" type="#_x0000_t202" style="position:absolute;left:5580;top:7836;height:312;width:1080;" fillcolor="#FFFFFF" filled="t" stroked="t" coordsize="21600,21600" o:gfxdata="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r69i8AAAA&#10;2w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inset="0mm,0mm,0mm,0mm">
                    <w:txbxContent>
                      <w:p w14:paraId="6897A3A3"/>
                    </w:txbxContent>
                  </v:textbox>
                </v:shape>
                <v:shape id="Text Box 15" o:spid="_x0000_s1026" o:spt="202" type="#_x0000_t202" style="position:absolute;left:7740;top:7836;height:312;width:2160;" fillcolor="#FFFFFF" filled="t" stroked="t" coordsize="21600,21600" o:gfxdata="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qdOQ7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3346E5B2">
                        <w:pPr>
                          <w:rPr>
                            <w:rFonts w:hint="eastAsia" w:ascii="宋体" w:hAnsi="宋体" w:cs="宋体"/>
                            <w:kern w:val="0"/>
                            <w:sz w:val="18"/>
                            <w:szCs w:val="18"/>
                          </w:rPr>
                        </w:pPr>
                      </w:p>
                    </w:txbxContent>
                  </v:textbox>
                </v:shape>
              </v:group>
            </w:pict>
          </mc:Fallback>
        </mc:AlternateContent>
      </w:r>
      <w:r>
        <w:rPr>
          <w:rFonts w:ascii="Times New Roman" w:hAnsi="Times New Roman" w:eastAsia="宋体"/>
          <w:b w:val="0"/>
        </w:rPr>
        <w:t>城市客运</w:t>
      </w:r>
      <w:r>
        <w:rPr>
          <w:rFonts w:hint="eastAsia" w:ascii="Times New Roman" w:hAnsi="Times New Roman" w:eastAsia="宋体"/>
          <w:b w:val="0"/>
        </w:rPr>
        <w:t>基础设施情况</w:t>
      </w:r>
      <w:bookmarkEnd w:id="213"/>
      <w:bookmarkEnd w:id="214"/>
      <w:bookmarkEnd w:id="215"/>
      <w:bookmarkEnd w:id="216"/>
      <w:bookmarkEnd w:id="217"/>
      <w:bookmarkEnd w:id="219"/>
    </w:p>
    <w:p w14:paraId="57FE42FD">
      <w:pPr>
        <w:jc w:val="center"/>
        <w:rPr>
          <w:bCs/>
          <w:sz w:val="18"/>
          <w:szCs w:val="18"/>
        </w:rPr>
      </w:pPr>
      <w:r>
        <w:rPr>
          <w:bCs/>
          <w:sz w:val="18"/>
          <w:szCs w:val="18"/>
        </w:rPr>
        <mc:AlternateContent>
          <mc:Choice Requires="wps">
            <w:drawing>
              <wp:anchor distT="0" distB="0" distL="114300" distR="114300" simplePos="0" relativeHeight="251698176" behindDoc="0" locked="0" layoutInCell="1" allowOverlap="1">
                <wp:simplePos x="0" y="0"/>
                <wp:positionH relativeFrom="column">
                  <wp:posOffset>4173855</wp:posOffset>
                </wp:positionH>
                <wp:positionV relativeFrom="paragraph">
                  <wp:posOffset>7620</wp:posOffset>
                </wp:positionV>
                <wp:extent cx="1819275" cy="161925"/>
                <wp:effectExtent l="11430" t="7620" r="7620" b="11430"/>
                <wp:wrapNone/>
                <wp:docPr id="57" name="文本框 57"/>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4699F565">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28.65pt;margin-top:0.6pt;height:12.75pt;width:143.25pt;z-index:251698176;mso-width-relative:page;mso-height-relative:margin;mso-height-percent:200;" fillcolor="#FFFFFF" filled="t" stroked="t" coordsize="21600,21600" o:gfxdata="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xCmwdUAAAAIAQAADwAAAAAAAAABACAAAAAiAAAAZHJzL2Rvd25yZXYueG1sUEsB&#10;AhQAFAAAAAgAh07iQJPGUQUxAgAAeQQAAA4AAAAAAAAAAQAgAAAAJAEAAGRycy9lMm9Eb2MueG1s&#10;UEsFBgAAAAAGAAYAWQEAAMcFAAAAAA==&#10;">
                <v:fill on="t" focussize="0,0"/>
                <v:stroke color="#FFFFFF" miterlimit="8" joinstyle="miter"/>
                <v:imagedata o:title=""/>
                <o:lock v:ext="edit" aspectratio="f"/>
                <v:textbox inset="0mm,0mm,0mm,0mm" style="mso-fit-shape-to-text:t;">
                  <w:txbxContent>
                    <w:p w14:paraId="4699F565">
                      <w:pPr>
                        <w:spacing w:line="0" w:lineRule="atLeast"/>
                        <w:rPr>
                          <w:rFonts w:hint="eastAsia" w:ascii="宋体" w:hAnsi="宋体"/>
                          <w:sz w:val="18"/>
                        </w:rPr>
                      </w:pPr>
                    </w:p>
                  </w:txbxContent>
                </v:textbox>
              </v:shape>
            </w:pict>
          </mc:Fallback>
        </mc:AlternateContent>
      </w:r>
      <w:r>
        <w:rPr>
          <w:bCs/>
          <w:spacing w:val="-12"/>
          <w:sz w:val="18"/>
          <w:szCs w:val="18"/>
        </w:rPr>
        <mc:AlternateContent>
          <mc:Choice Requires="wps">
            <w:drawing>
              <wp:anchor distT="0" distB="0" distL="114300" distR="114300" simplePos="0" relativeHeight="251697152" behindDoc="0" locked="0" layoutInCell="1" allowOverlap="1">
                <wp:simplePos x="0" y="0"/>
                <wp:positionH relativeFrom="column">
                  <wp:posOffset>4153535</wp:posOffset>
                </wp:positionH>
                <wp:positionV relativeFrom="paragraph">
                  <wp:posOffset>21590</wp:posOffset>
                </wp:positionV>
                <wp:extent cx="1819275" cy="161925"/>
                <wp:effectExtent l="10160" t="12065" r="8890" b="6985"/>
                <wp:wrapNone/>
                <wp:docPr id="56" name="文本框 56"/>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7FD4F7CF">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27.05pt;margin-top:1.7pt;height:12.75pt;width:143.25pt;z-index:251697152;mso-width-relative:page;mso-height-relative:margin;mso-height-percent:200;" fillcolor="#FFFFFF" filled="t" stroked="t" coordsize="21600,21600" o:gfxdata="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u7KNPWAAAACAEAAA8AAAAAAAAAAQAgAAAAIgAAAGRycy9kb3ducmV2LnhtbFBL&#10;AQIUABQAAAAIAIdO4kDhBLe5MQIAAHkEAAAOAAAAAAAAAAEAIAAAACUBAABkcnMvZTJvRG9jLnht&#10;bFBLBQYAAAAABgAGAFkBAADIBQAAAAA=&#10;">
                <v:fill on="t" focussize="0,0"/>
                <v:stroke color="#FFFFFF" miterlimit="8" joinstyle="miter"/>
                <v:imagedata o:title=""/>
                <o:lock v:ext="edit" aspectratio="f"/>
                <v:textbox inset="0mm,0mm,0mm,0mm" style="mso-fit-shape-to-text:t;">
                  <w:txbxContent>
                    <w:p w14:paraId="7FD4F7CF">
                      <w:pPr>
                        <w:spacing w:line="0" w:lineRule="atLeast"/>
                        <w:rPr>
                          <w:rFonts w:hint="eastAsia" w:ascii="宋体" w:hAnsi="宋体"/>
                          <w:sz w:val="18"/>
                        </w:rPr>
                      </w:pPr>
                    </w:p>
                  </w:txbxContent>
                </v:textbox>
              </v:shape>
            </w:pict>
          </mc:Fallback>
        </mc:AlternateContent>
      </w:r>
    </w:p>
    <w:p w14:paraId="505CD3ED">
      <w:pPr>
        <w:jc w:val="center"/>
        <w:rPr>
          <w:bCs/>
          <w:sz w:val="18"/>
          <w:szCs w:val="18"/>
        </w:rPr>
      </w:pPr>
    </w:p>
    <w:p w14:paraId="143B1A25">
      <w:pPr>
        <w:jc w:val="center"/>
        <w:rPr>
          <w:bCs/>
          <w:sz w:val="18"/>
          <w:szCs w:val="18"/>
        </w:rPr>
      </w:pPr>
    </w:p>
    <w:p w14:paraId="3A66B843">
      <w:r>
        <w:rPr>
          <w:rFonts w:hint="eastAsia"/>
          <w:bCs/>
          <w:sz w:val="18"/>
          <w:szCs w:val="18"/>
        </w:rPr>
        <w:t>填报单位：</w:t>
      </w:r>
      <w:r>
        <w:rPr>
          <w:bCs/>
          <w:sz w:val="18"/>
          <w:szCs w:val="18"/>
        </w:rPr>
        <w:t xml:space="preserve">                                      </w:t>
      </w:r>
      <w:r>
        <w:rPr>
          <w:sz w:val="18"/>
          <w:szCs w:val="18"/>
        </w:rPr>
        <w:t xml:space="preserve">20   </w:t>
      </w:r>
      <w:r>
        <w:rPr>
          <w:rFonts w:hint="eastAsia"/>
          <w:sz w:val="18"/>
          <w:szCs w:val="18"/>
        </w:rPr>
        <w:t>年</w:t>
      </w:r>
    </w:p>
    <w:tbl>
      <w:tblPr>
        <w:tblStyle w:val="39"/>
        <w:tblW w:w="9628" w:type="dxa"/>
        <w:jc w:val="center"/>
        <w:tblLayout w:type="fixed"/>
        <w:tblCellMar>
          <w:top w:w="0" w:type="dxa"/>
          <w:left w:w="108" w:type="dxa"/>
          <w:bottom w:w="0" w:type="dxa"/>
          <w:right w:w="108" w:type="dxa"/>
        </w:tblCellMar>
      </w:tblPr>
      <w:tblGrid>
        <w:gridCol w:w="3816"/>
        <w:gridCol w:w="1450"/>
        <w:gridCol w:w="1562"/>
        <w:gridCol w:w="2800"/>
      </w:tblGrid>
      <w:tr w14:paraId="7A39EF64">
        <w:tblPrEx>
          <w:tblCellMar>
            <w:top w:w="0" w:type="dxa"/>
            <w:left w:w="108" w:type="dxa"/>
            <w:bottom w:w="0" w:type="dxa"/>
            <w:right w:w="108" w:type="dxa"/>
          </w:tblCellMar>
        </w:tblPrEx>
        <w:trPr>
          <w:trHeight w:val="340" w:hRule="exact"/>
          <w:jc w:val="center"/>
        </w:trPr>
        <w:tc>
          <w:tcPr>
            <w:tcW w:w="3816" w:type="dxa"/>
            <w:tcBorders>
              <w:top w:val="single" w:color="auto" w:sz="8" w:space="0"/>
              <w:left w:val="nil"/>
              <w:bottom w:val="single" w:color="auto" w:sz="2" w:space="0"/>
              <w:right w:val="single" w:color="auto" w:sz="2" w:space="0"/>
            </w:tcBorders>
            <w:shd w:val="clear" w:color="auto" w:fill="FFFFFF"/>
            <w:vAlign w:val="center"/>
          </w:tcPr>
          <w:p w14:paraId="11B7AC5F">
            <w:pPr>
              <w:widowControl/>
              <w:spacing w:line="0" w:lineRule="atLeast"/>
              <w:jc w:val="center"/>
              <w:rPr>
                <w:kern w:val="0"/>
                <w:sz w:val="18"/>
                <w:szCs w:val="18"/>
              </w:rPr>
            </w:pPr>
            <w:r>
              <w:rPr>
                <w:rFonts w:hint="eastAsia"/>
                <w:kern w:val="0"/>
                <w:sz w:val="18"/>
                <w:szCs w:val="18"/>
              </w:rPr>
              <w:t>指标名称</w:t>
            </w:r>
          </w:p>
        </w:tc>
        <w:tc>
          <w:tcPr>
            <w:tcW w:w="1450" w:type="dxa"/>
            <w:tcBorders>
              <w:top w:val="single" w:color="auto" w:sz="8" w:space="0"/>
              <w:left w:val="single" w:color="auto" w:sz="2" w:space="0"/>
              <w:bottom w:val="single" w:color="auto" w:sz="2" w:space="0"/>
              <w:right w:val="single" w:color="auto" w:sz="2" w:space="0"/>
            </w:tcBorders>
            <w:shd w:val="clear" w:color="auto" w:fill="FFFFFF"/>
            <w:vAlign w:val="center"/>
          </w:tcPr>
          <w:p w14:paraId="4E5C7DAC">
            <w:pPr>
              <w:widowControl/>
              <w:spacing w:line="0" w:lineRule="atLeast"/>
              <w:jc w:val="center"/>
              <w:rPr>
                <w:kern w:val="0"/>
                <w:sz w:val="18"/>
                <w:szCs w:val="18"/>
              </w:rPr>
            </w:pPr>
            <w:r>
              <w:rPr>
                <w:rFonts w:hint="eastAsia"/>
                <w:kern w:val="0"/>
                <w:sz w:val="18"/>
                <w:szCs w:val="18"/>
              </w:rPr>
              <w:t>计量单位</w:t>
            </w:r>
          </w:p>
        </w:tc>
        <w:tc>
          <w:tcPr>
            <w:tcW w:w="1562" w:type="dxa"/>
            <w:tcBorders>
              <w:top w:val="single" w:color="auto" w:sz="8" w:space="0"/>
              <w:left w:val="single" w:color="auto" w:sz="2" w:space="0"/>
              <w:bottom w:val="single" w:color="auto" w:sz="2" w:space="0"/>
              <w:right w:val="single" w:color="auto" w:sz="2" w:space="0"/>
            </w:tcBorders>
            <w:shd w:val="clear" w:color="auto" w:fill="FFFFFF"/>
            <w:vAlign w:val="center"/>
          </w:tcPr>
          <w:p w14:paraId="4D4DFC10">
            <w:pPr>
              <w:widowControl/>
              <w:spacing w:line="0" w:lineRule="atLeast"/>
              <w:jc w:val="center"/>
              <w:rPr>
                <w:kern w:val="0"/>
                <w:sz w:val="18"/>
                <w:szCs w:val="18"/>
              </w:rPr>
            </w:pPr>
            <w:r>
              <w:rPr>
                <w:rFonts w:hint="eastAsia"/>
                <w:kern w:val="0"/>
                <w:sz w:val="18"/>
                <w:szCs w:val="18"/>
              </w:rPr>
              <w:t>代码</w:t>
            </w:r>
          </w:p>
        </w:tc>
        <w:tc>
          <w:tcPr>
            <w:tcW w:w="2800" w:type="dxa"/>
            <w:tcBorders>
              <w:top w:val="single" w:color="auto" w:sz="8" w:space="0"/>
              <w:left w:val="single" w:color="auto" w:sz="2" w:space="0"/>
              <w:bottom w:val="single" w:color="auto" w:sz="2" w:space="0"/>
            </w:tcBorders>
            <w:shd w:val="clear" w:color="auto" w:fill="FFFFFF"/>
            <w:vAlign w:val="center"/>
          </w:tcPr>
          <w:p w14:paraId="43CBBDB7">
            <w:pPr>
              <w:spacing w:line="0" w:lineRule="atLeast"/>
              <w:jc w:val="center"/>
              <w:rPr>
                <w:kern w:val="0"/>
                <w:sz w:val="18"/>
                <w:szCs w:val="18"/>
              </w:rPr>
            </w:pPr>
            <w:r>
              <w:rPr>
                <w:rFonts w:hint="eastAsia"/>
                <w:kern w:val="0"/>
                <w:sz w:val="18"/>
                <w:szCs w:val="18"/>
              </w:rPr>
              <w:t>数量</w:t>
            </w:r>
          </w:p>
        </w:tc>
      </w:tr>
      <w:tr w14:paraId="582D4F07">
        <w:tblPrEx>
          <w:tblCellMar>
            <w:top w:w="0" w:type="dxa"/>
            <w:left w:w="108" w:type="dxa"/>
            <w:bottom w:w="0" w:type="dxa"/>
            <w:right w:w="108" w:type="dxa"/>
          </w:tblCellMar>
        </w:tblPrEx>
        <w:trPr>
          <w:trHeight w:val="340"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1BA1CE56">
            <w:pPr>
              <w:widowControl/>
              <w:spacing w:line="0" w:lineRule="atLeast"/>
              <w:jc w:val="center"/>
              <w:rPr>
                <w:kern w:val="0"/>
                <w:sz w:val="18"/>
                <w:szCs w:val="18"/>
              </w:rPr>
            </w:pPr>
            <w:r>
              <w:rPr>
                <w:rFonts w:hint="eastAsia"/>
                <w:kern w:val="0"/>
                <w:sz w:val="18"/>
                <w:szCs w:val="18"/>
              </w:rPr>
              <w:t>甲</w:t>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9756839">
            <w:pPr>
              <w:widowControl/>
              <w:spacing w:line="0" w:lineRule="atLeast"/>
              <w:jc w:val="center"/>
              <w:rPr>
                <w:kern w:val="0"/>
                <w:sz w:val="18"/>
                <w:szCs w:val="18"/>
              </w:rPr>
            </w:pPr>
            <w:r>
              <w:rPr>
                <w:rFonts w:hint="eastAsia"/>
                <w:kern w:val="0"/>
                <w:sz w:val="18"/>
                <w:szCs w:val="18"/>
              </w:rPr>
              <w:t>乙</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182C2847">
            <w:pPr>
              <w:widowControl/>
              <w:spacing w:line="0" w:lineRule="atLeast"/>
              <w:jc w:val="center"/>
              <w:rPr>
                <w:kern w:val="0"/>
                <w:sz w:val="18"/>
                <w:szCs w:val="18"/>
              </w:rPr>
            </w:pPr>
            <w:r>
              <w:rPr>
                <w:rFonts w:hint="eastAsia"/>
                <w:kern w:val="0"/>
                <w:sz w:val="18"/>
                <w:szCs w:val="18"/>
              </w:rPr>
              <w:t>丙</w:t>
            </w:r>
          </w:p>
        </w:tc>
        <w:tc>
          <w:tcPr>
            <w:tcW w:w="2800" w:type="dxa"/>
            <w:tcBorders>
              <w:top w:val="single" w:color="auto" w:sz="2" w:space="0"/>
              <w:left w:val="single" w:color="auto" w:sz="2" w:space="0"/>
              <w:bottom w:val="single" w:color="auto" w:sz="2" w:space="0"/>
            </w:tcBorders>
            <w:shd w:val="clear" w:color="auto" w:fill="FFFFFF"/>
            <w:noWrap/>
            <w:vAlign w:val="center"/>
          </w:tcPr>
          <w:p w14:paraId="7111EFE6">
            <w:pPr>
              <w:spacing w:line="0" w:lineRule="atLeast"/>
              <w:jc w:val="center"/>
              <w:rPr>
                <w:kern w:val="0"/>
                <w:sz w:val="18"/>
                <w:szCs w:val="18"/>
              </w:rPr>
            </w:pPr>
            <w:r>
              <w:rPr>
                <w:kern w:val="0"/>
                <w:sz w:val="18"/>
                <w:szCs w:val="18"/>
              </w:rPr>
              <w:t>01</w:t>
            </w:r>
          </w:p>
        </w:tc>
      </w:tr>
      <w:tr w14:paraId="72D18845">
        <w:tblPrEx>
          <w:tblCellMar>
            <w:top w:w="0" w:type="dxa"/>
            <w:left w:w="108" w:type="dxa"/>
            <w:bottom w:w="0" w:type="dxa"/>
            <w:right w:w="108" w:type="dxa"/>
          </w:tblCellMar>
        </w:tblPrEx>
        <w:trPr>
          <w:trHeight w:val="340"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5D3D9EC6">
            <w:pPr>
              <w:widowControl/>
              <w:spacing w:line="0" w:lineRule="atLeast"/>
              <w:rPr>
                <w:kern w:val="0"/>
                <w:sz w:val="18"/>
                <w:szCs w:val="18"/>
              </w:rPr>
            </w:pPr>
            <w:commentRangeStart w:id="0"/>
            <w:r>
              <w:rPr>
                <w:rFonts w:hint="eastAsia"/>
                <w:kern w:val="0"/>
                <w:sz w:val="18"/>
                <w:szCs w:val="18"/>
              </w:rPr>
              <w:t>公交专用车道长度</w:t>
            </w:r>
            <w:commentRangeEnd w:id="0"/>
            <w:r>
              <w:commentReference w:id="0"/>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0010CF7">
            <w:pPr>
              <w:widowControl/>
              <w:spacing w:line="0" w:lineRule="atLeast"/>
              <w:jc w:val="center"/>
              <w:rPr>
                <w:kern w:val="0"/>
                <w:sz w:val="18"/>
                <w:szCs w:val="18"/>
              </w:rPr>
            </w:pPr>
            <w:r>
              <w:rPr>
                <w:rFonts w:hint="eastAsia"/>
                <w:kern w:val="0"/>
                <w:sz w:val="18"/>
                <w:szCs w:val="18"/>
              </w:rPr>
              <w:t>公里</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635B1CF2">
            <w:pPr>
              <w:widowControl/>
              <w:spacing w:line="0" w:lineRule="atLeast"/>
              <w:jc w:val="center"/>
              <w:rPr>
                <w:kern w:val="0"/>
                <w:sz w:val="18"/>
                <w:szCs w:val="18"/>
              </w:rPr>
            </w:pPr>
            <w:r>
              <w:rPr>
                <w:kern w:val="0"/>
                <w:sz w:val="18"/>
                <w:szCs w:val="18"/>
              </w:rPr>
              <w:t>01</w:t>
            </w:r>
          </w:p>
        </w:tc>
        <w:tc>
          <w:tcPr>
            <w:tcW w:w="2800" w:type="dxa"/>
            <w:tcBorders>
              <w:top w:val="single" w:color="auto" w:sz="2" w:space="0"/>
              <w:left w:val="single" w:color="auto" w:sz="2" w:space="0"/>
              <w:bottom w:val="single" w:color="auto" w:sz="2" w:space="0"/>
            </w:tcBorders>
            <w:shd w:val="clear" w:color="auto" w:fill="FFFFFF"/>
            <w:noWrap/>
            <w:vAlign w:val="center"/>
          </w:tcPr>
          <w:p w14:paraId="3972591D">
            <w:pPr>
              <w:spacing w:line="0" w:lineRule="atLeast"/>
              <w:jc w:val="center"/>
              <w:rPr>
                <w:kern w:val="0"/>
                <w:sz w:val="18"/>
                <w:szCs w:val="18"/>
              </w:rPr>
            </w:pPr>
          </w:p>
        </w:tc>
      </w:tr>
      <w:tr w14:paraId="45AAF60E">
        <w:tblPrEx>
          <w:tblCellMar>
            <w:top w:w="0" w:type="dxa"/>
            <w:left w:w="108" w:type="dxa"/>
            <w:bottom w:w="0" w:type="dxa"/>
            <w:right w:w="108" w:type="dxa"/>
          </w:tblCellMar>
        </w:tblPrEx>
        <w:trPr>
          <w:trHeight w:val="340"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6B65BDFE">
            <w:pPr>
              <w:widowControl/>
              <w:spacing w:line="0" w:lineRule="atLeast"/>
              <w:rPr>
                <w:kern w:val="0"/>
                <w:sz w:val="18"/>
                <w:szCs w:val="18"/>
              </w:rPr>
            </w:pPr>
            <w:commentRangeStart w:id="1"/>
            <w:r>
              <w:rPr>
                <w:rFonts w:hint="eastAsia"/>
                <w:bCs/>
                <w:kern w:val="0"/>
                <w:sz w:val="18"/>
                <w:szCs w:val="18"/>
              </w:rPr>
              <w:t>公共汽电车停保场面积</w:t>
            </w:r>
            <w:commentRangeEnd w:id="1"/>
            <w:r>
              <w:commentReference w:id="1"/>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3936AE16">
            <w:pPr>
              <w:widowControl/>
              <w:spacing w:line="0" w:lineRule="atLeast"/>
              <w:jc w:val="center"/>
              <w:rPr>
                <w:kern w:val="0"/>
                <w:sz w:val="18"/>
                <w:szCs w:val="18"/>
              </w:rPr>
            </w:pPr>
            <w:r>
              <w:rPr>
                <w:rFonts w:hint="eastAsia"/>
                <w:kern w:val="0"/>
                <w:sz w:val="18"/>
                <w:szCs w:val="18"/>
              </w:rPr>
              <w:t>平方米</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01C162BB">
            <w:pPr>
              <w:widowControl/>
              <w:spacing w:line="0" w:lineRule="atLeast"/>
              <w:jc w:val="center"/>
              <w:rPr>
                <w:kern w:val="0"/>
                <w:sz w:val="18"/>
                <w:szCs w:val="18"/>
              </w:rPr>
            </w:pPr>
            <w:r>
              <w:rPr>
                <w:kern w:val="0"/>
                <w:sz w:val="18"/>
                <w:szCs w:val="18"/>
              </w:rPr>
              <w:t>02</w:t>
            </w:r>
          </w:p>
        </w:tc>
        <w:tc>
          <w:tcPr>
            <w:tcW w:w="2800" w:type="dxa"/>
            <w:tcBorders>
              <w:top w:val="single" w:color="auto" w:sz="2" w:space="0"/>
              <w:left w:val="single" w:color="auto" w:sz="2" w:space="0"/>
              <w:bottom w:val="single" w:color="auto" w:sz="2" w:space="0"/>
            </w:tcBorders>
            <w:shd w:val="clear" w:color="auto" w:fill="FFFFFF"/>
            <w:noWrap/>
            <w:vAlign w:val="center"/>
          </w:tcPr>
          <w:p w14:paraId="72F54026">
            <w:pPr>
              <w:spacing w:line="0" w:lineRule="atLeast"/>
              <w:jc w:val="center"/>
              <w:rPr>
                <w:kern w:val="0"/>
                <w:sz w:val="18"/>
                <w:szCs w:val="18"/>
              </w:rPr>
            </w:pPr>
          </w:p>
        </w:tc>
      </w:tr>
      <w:tr w14:paraId="1E27DC17">
        <w:tblPrEx>
          <w:tblCellMar>
            <w:top w:w="0" w:type="dxa"/>
            <w:left w:w="108" w:type="dxa"/>
            <w:bottom w:w="0" w:type="dxa"/>
            <w:right w:w="108" w:type="dxa"/>
          </w:tblCellMar>
        </w:tblPrEx>
        <w:trPr>
          <w:trHeight w:val="340"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4AAE586B">
            <w:pPr>
              <w:widowControl/>
              <w:spacing w:line="0" w:lineRule="atLeast"/>
              <w:rPr>
                <w:kern w:val="0"/>
                <w:sz w:val="18"/>
                <w:szCs w:val="18"/>
              </w:rPr>
            </w:pPr>
            <w:r>
              <w:rPr>
                <w:rFonts w:hint="eastAsia"/>
                <w:kern w:val="0"/>
                <w:sz w:val="18"/>
                <w:szCs w:val="18"/>
              </w:rPr>
              <w:t>城市轨道交通运营车站数</w:t>
            </w:r>
            <w:r>
              <w:rPr>
                <w:kern w:val="0"/>
                <w:sz w:val="18"/>
                <w:szCs w:val="18"/>
              </w:rPr>
              <w:t xml:space="preserve">  </w:t>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1D82D8D7">
            <w:pPr>
              <w:widowControl/>
              <w:spacing w:line="0" w:lineRule="atLeast"/>
              <w:jc w:val="center"/>
              <w:rPr>
                <w:kern w:val="0"/>
                <w:sz w:val="18"/>
                <w:szCs w:val="18"/>
              </w:rPr>
            </w:pPr>
            <w:r>
              <w:rPr>
                <w:rFonts w:hint="eastAsia"/>
                <w:kern w:val="0"/>
                <w:sz w:val="18"/>
                <w:szCs w:val="18"/>
              </w:rPr>
              <w:t>座</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3FC56D06">
            <w:pPr>
              <w:widowControl/>
              <w:spacing w:line="0" w:lineRule="atLeast"/>
              <w:jc w:val="center"/>
              <w:rPr>
                <w:kern w:val="0"/>
                <w:sz w:val="18"/>
                <w:szCs w:val="18"/>
              </w:rPr>
            </w:pPr>
            <w:r>
              <w:rPr>
                <w:kern w:val="0"/>
                <w:sz w:val="18"/>
                <w:szCs w:val="18"/>
              </w:rPr>
              <w:t>03</w:t>
            </w:r>
          </w:p>
        </w:tc>
        <w:tc>
          <w:tcPr>
            <w:tcW w:w="2800" w:type="dxa"/>
            <w:tcBorders>
              <w:top w:val="single" w:color="auto" w:sz="2" w:space="0"/>
              <w:left w:val="single" w:color="auto" w:sz="2" w:space="0"/>
              <w:bottom w:val="single" w:color="auto" w:sz="2" w:space="0"/>
            </w:tcBorders>
            <w:shd w:val="clear" w:color="auto" w:fill="FFFFFF"/>
            <w:noWrap/>
            <w:vAlign w:val="center"/>
          </w:tcPr>
          <w:p w14:paraId="13F44C82">
            <w:pPr>
              <w:spacing w:line="0" w:lineRule="atLeast"/>
              <w:jc w:val="center"/>
              <w:rPr>
                <w:kern w:val="0"/>
                <w:sz w:val="18"/>
                <w:szCs w:val="18"/>
              </w:rPr>
            </w:pPr>
          </w:p>
        </w:tc>
      </w:tr>
      <w:tr w14:paraId="0659D9D6">
        <w:tblPrEx>
          <w:tblCellMar>
            <w:top w:w="0" w:type="dxa"/>
            <w:left w:w="108" w:type="dxa"/>
            <w:bottom w:w="0" w:type="dxa"/>
            <w:right w:w="108" w:type="dxa"/>
          </w:tblCellMar>
        </w:tblPrEx>
        <w:trPr>
          <w:trHeight w:val="340"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7A330F0E">
            <w:pPr>
              <w:widowControl/>
              <w:spacing w:line="0" w:lineRule="atLeast"/>
              <w:rPr>
                <w:kern w:val="0"/>
                <w:sz w:val="18"/>
                <w:szCs w:val="18"/>
              </w:rPr>
            </w:pPr>
            <w:r>
              <w:rPr>
                <w:kern w:val="0"/>
                <w:sz w:val="18"/>
                <w:szCs w:val="18"/>
              </w:rPr>
              <w:t xml:space="preserve">  </w:t>
            </w:r>
            <w:r>
              <w:rPr>
                <w:rFonts w:hint="eastAsia"/>
                <w:kern w:val="0"/>
                <w:sz w:val="18"/>
                <w:szCs w:val="18"/>
              </w:rPr>
              <w:t>其中：换乘站数</w:t>
            </w:r>
            <w:r>
              <w:rPr>
                <w:kern w:val="0"/>
                <w:sz w:val="18"/>
                <w:szCs w:val="18"/>
              </w:rPr>
              <w:t xml:space="preserve"> </w:t>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13D58ED7">
            <w:pPr>
              <w:widowControl/>
              <w:spacing w:line="0" w:lineRule="atLeast"/>
              <w:jc w:val="center"/>
              <w:rPr>
                <w:kern w:val="0"/>
                <w:sz w:val="18"/>
                <w:szCs w:val="18"/>
              </w:rPr>
            </w:pPr>
            <w:r>
              <w:rPr>
                <w:rFonts w:hint="eastAsia"/>
                <w:kern w:val="0"/>
                <w:sz w:val="18"/>
                <w:szCs w:val="18"/>
              </w:rPr>
              <w:t>座</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02D5803D">
            <w:pPr>
              <w:widowControl/>
              <w:spacing w:line="0" w:lineRule="atLeast"/>
              <w:jc w:val="center"/>
              <w:rPr>
                <w:kern w:val="0"/>
                <w:sz w:val="18"/>
                <w:szCs w:val="18"/>
              </w:rPr>
            </w:pPr>
            <w:r>
              <w:rPr>
                <w:kern w:val="0"/>
                <w:sz w:val="18"/>
                <w:szCs w:val="18"/>
              </w:rPr>
              <w:t>04</w:t>
            </w:r>
          </w:p>
        </w:tc>
        <w:tc>
          <w:tcPr>
            <w:tcW w:w="2800" w:type="dxa"/>
            <w:tcBorders>
              <w:top w:val="single" w:color="auto" w:sz="2" w:space="0"/>
              <w:left w:val="single" w:color="auto" w:sz="2" w:space="0"/>
              <w:bottom w:val="single" w:color="auto" w:sz="2" w:space="0"/>
            </w:tcBorders>
            <w:shd w:val="clear" w:color="auto" w:fill="FFFFFF"/>
            <w:noWrap/>
            <w:vAlign w:val="center"/>
          </w:tcPr>
          <w:p w14:paraId="53A54521">
            <w:pPr>
              <w:widowControl/>
              <w:spacing w:line="0" w:lineRule="atLeast"/>
              <w:jc w:val="center"/>
              <w:rPr>
                <w:kern w:val="0"/>
                <w:sz w:val="18"/>
                <w:szCs w:val="18"/>
              </w:rPr>
            </w:pPr>
          </w:p>
        </w:tc>
      </w:tr>
      <w:tr w14:paraId="4BB8E74B">
        <w:tblPrEx>
          <w:tblCellMar>
            <w:top w:w="0" w:type="dxa"/>
            <w:left w:w="108" w:type="dxa"/>
            <w:bottom w:w="0" w:type="dxa"/>
            <w:right w:w="108" w:type="dxa"/>
          </w:tblCellMar>
        </w:tblPrEx>
        <w:trPr>
          <w:trHeight w:val="340"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40069EDD">
            <w:pPr>
              <w:widowControl/>
              <w:spacing w:line="0" w:lineRule="atLeast"/>
              <w:rPr>
                <w:kern w:val="0"/>
                <w:sz w:val="18"/>
                <w:szCs w:val="18"/>
              </w:rPr>
            </w:pPr>
            <w:r>
              <w:rPr>
                <w:rFonts w:hint="eastAsia"/>
                <w:kern w:val="0"/>
                <w:sz w:val="18"/>
                <w:szCs w:val="18"/>
              </w:rPr>
              <w:t>城市轨道交通运营车站出入口数</w:t>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59095FFF">
            <w:pPr>
              <w:widowControl/>
              <w:spacing w:line="0" w:lineRule="atLeast"/>
              <w:jc w:val="center"/>
              <w:rPr>
                <w:kern w:val="0"/>
                <w:sz w:val="18"/>
                <w:szCs w:val="18"/>
              </w:rPr>
            </w:pPr>
            <w:r>
              <w:rPr>
                <w:rFonts w:hint="eastAsia"/>
                <w:kern w:val="0"/>
                <w:sz w:val="18"/>
                <w:szCs w:val="18"/>
              </w:rPr>
              <w:t>个</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57B4A010">
            <w:pPr>
              <w:widowControl/>
              <w:spacing w:line="0" w:lineRule="atLeast"/>
              <w:jc w:val="center"/>
              <w:rPr>
                <w:kern w:val="0"/>
                <w:sz w:val="18"/>
                <w:szCs w:val="18"/>
              </w:rPr>
            </w:pPr>
            <w:r>
              <w:rPr>
                <w:kern w:val="0"/>
                <w:sz w:val="18"/>
                <w:szCs w:val="18"/>
              </w:rPr>
              <w:t>05</w:t>
            </w:r>
          </w:p>
        </w:tc>
        <w:tc>
          <w:tcPr>
            <w:tcW w:w="2800" w:type="dxa"/>
            <w:tcBorders>
              <w:top w:val="single" w:color="auto" w:sz="2" w:space="0"/>
              <w:left w:val="single" w:color="auto" w:sz="2" w:space="0"/>
              <w:bottom w:val="single" w:color="auto" w:sz="2" w:space="0"/>
            </w:tcBorders>
            <w:shd w:val="clear" w:color="auto" w:fill="FFFFFF"/>
            <w:noWrap/>
            <w:vAlign w:val="center"/>
          </w:tcPr>
          <w:p w14:paraId="476D6B44">
            <w:pPr>
              <w:widowControl/>
              <w:spacing w:line="0" w:lineRule="atLeast"/>
              <w:jc w:val="center"/>
              <w:rPr>
                <w:kern w:val="0"/>
                <w:sz w:val="18"/>
                <w:szCs w:val="18"/>
              </w:rPr>
            </w:pPr>
          </w:p>
        </w:tc>
      </w:tr>
      <w:tr w14:paraId="4E8C677F">
        <w:tblPrEx>
          <w:tblCellMar>
            <w:top w:w="0" w:type="dxa"/>
            <w:left w:w="108" w:type="dxa"/>
            <w:bottom w:w="0" w:type="dxa"/>
            <w:right w:w="108" w:type="dxa"/>
          </w:tblCellMar>
        </w:tblPrEx>
        <w:trPr>
          <w:trHeight w:val="340" w:hRule="exact"/>
          <w:jc w:val="center"/>
        </w:trPr>
        <w:tc>
          <w:tcPr>
            <w:tcW w:w="3816" w:type="dxa"/>
            <w:tcBorders>
              <w:top w:val="single" w:color="auto" w:sz="2" w:space="0"/>
              <w:left w:val="nil"/>
              <w:bottom w:val="single" w:color="auto" w:sz="8" w:space="0"/>
              <w:right w:val="single" w:color="auto" w:sz="2" w:space="0"/>
            </w:tcBorders>
            <w:shd w:val="clear" w:color="auto" w:fill="FFFFFF"/>
            <w:noWrap/>
            <w:vAlign w:val="center"/>
          </w:tcPr>
          <w:p w14:paraId="0F8E0F0D">
            <w:pPr>
              <w:widowControl/>
              <w:spacing w:line="0" w:lineRule="atLeast"/>
              <w:rPr>
                <w:bCs/>
                <w:kern w:val="0"/>
                <w:sz w:val="18"/>
                <w:szCs w:val="18"/>
              </w:rPr>
            </w:pPr>
            <w:commentRangeStart w:id="2"/>
            <w:r>
              <w:rPr>
                <w:rFonts w:hint="eastAsia"/>
                <w:bCs/>
                <w:kern w:val="0"/>
                <w:sz w:val="18"/>
                <w:szCs w:val="18"/>
              </w:rPr>
              <w:t>城市客运轮渡在用码头数</w:t>
            </w:r>
            <w:commentRangeEnd w:id="2"/>
            <w:r>
              <w:commentReference w:id="2"/>
            </w:r>
          </w:p>
        </w:tc>
        <w:tc>
          <w:tcPr>
            <w:tcW w:w="1450" w:type="dxa"/>
            <w:tcBorders>
              <w:top w:val="single" w:color="auto" w:sz="2" w:space="0"/>
              <w:left w:val="single" w:color="auto" w:sz="2" w:space="0"/>
              <w:bottom w:val="single" w:color="auto" w:sz="8" w:space="0"/>
              <w:right w:val="single" w:color="auto" w:sz="2" w:space="0"/>
            </w:tcBorders>
            <w:shd w:val="clear" w:color="auto" w:fill="FFFFFF"/>
            <w:noWrap/>
            <w:vAlign w:val="center"/>
          </w:tcPr>
          <w:p w14:paraId="57E4214A">
            <w:pPr>
              <w:widowControl/>
              <w:spacing w:line="0" w:lineRule="atLeast"/>
              <w:jc w:val="center"/>
              <w:rPr>
                <w:kern w:val="0"/>
                <w:sz w:val="18"/>
                <w:szCs w:val="18"/>
              </w:rPr>
            </w:pPr>
            <w:r>
              <w:rPr>
                <w:rFonts w:hint="eastAsia"/>
                <w:kern w:val="0"/>
                <w:sz w:val="18"/>
                <w:szCs w:val="18"/>
              </w:rPr>
              <w:t>个</w:t>
            </w:r>
          </w:p>
        </w:tc>
        <w:tc>
          <w:tcPr>
            <w:tcW w:w="1562" w:type="dxa"/>
            <w:tcBorders>
              <w:top w:val="single" w:color="auto" w:sz="2" w:space="0"/>
              <w:left w:val="single" w:color="auto" w:sz="2" w:space="0"/>
              <w:bottom w:val="single" w:color="auto" w:sz="8" w:space="0"/>
              <w:right w:val="single" w:color="auto" w:sz="2" w:space="0"/>
            </w:tcBorders>
            <w:shd w:val="clear" w:color="auto" w:fill="FFFFFF"/>
            <w:noWrap/>
            <w:vAlign w:val="center"/>
          </w:tcPr>
          <w:p w14:paraId="65DDFD3B">
            <w:pPr>
              <w:widowControl/>
              <w:spacing w:line="0" w:lineRule="atLeast"/>
              <w:jc w:val="center"/>
              <w:rPr>
                <w:kern w:val="0"/>
                <w:sz w:val="18"/>
                <w:szCs w:val="18"/>
              </w:rPr>
            </w:pPr>
            <w:r>
              <w:rPr>
                <w:kern w:val="0"/>
                <w:sz w:val="18"/>
                <w:szCs w:val="18"/>
              </w:rPr>
              <w:t>06</w:t>
            </w:r>
          </w:p>
        </w:tc>
        <w:tc>
          <w:tcPr>
            <w:tcW w:w="2800" w:type="dxa"/>
            <w:tcBorders>
              <w:top w:val="single" w:color="auto" w:sz="2" w:space="0"/>
              <w:left w:val="single" w:color="auto" w:sz="2" w:space="0"/>
              <w:bottom w:val="single" w:color="auto" w:sz="8" w:space="0"/>
            </w:tcBorders>
            <w:shd w:val="clear" w:color="auto" w:fill="FFFFFF"/>
            <w:noWrap/>
            <w:vAlign w:val="center"/>
          </w:tcPr>
          <w:p w14:paraId="1048A91D">
            <w:pPr>
              <w:spacing w:line="0" w:lineRule="atLeast"/>
              <w:jc w:val="center"/>
              <w:rPr>
                <w:kern w:val="0"/>
                <w:sz w:val="18"/>
                <w:szCs w:val="18"/>
              </w:rPr>
            </w:pPr>
          </w:p>
        </w:tc>
      </w:tr>
    </w:tbl>
    <w:p w14:paraId="7B6B422F">
      <w:pPr>
        <w:tabs>
          <w:tab w:val="left" w:pos="5760"/>
        </w:tabs>
        <w:spacing w:line="0" w:lineRule="atLeast"/>
        <w:jc w:val="left"/>
        <w:rPr>
          <w:color w:val="000000"/>
          <w:sz w:val="18"/>
        </w:rPr>
      </w:pPr>
      <w:r>
        <w:rPr>
          <w:rFonts w:hint="eastAsia"/>
          <w:color w:val="000000"/>
          <w:sz w:val="18"/>
        </w:rPr>
        <w:t>单位负责人：</w:t>
      </w:r>
      <w:r>
        <w:rPr>
          <w:color w:val="000000"/>
          <w:sz w:val="18"/>
        </w:rPr>
        <w:t xml:space="preserve">       </w:t>
      </w:r>
      <w:r>
        <w:rPr>
          <w:rFonts w:hint="eastAsia"/>
          <w:color w:val="000000"/>
          <w:sz w:val="18"/>
        </w:rPr>
        <w:t>统计负责人：</w:t>
      </w:r>
      <w:r>
        <w:rPr>
          <w:color w:val="000000"/>
          <w:sz w:val="18"/>
        </w:rPr>
        <w:t xml:space="preserve">        </w:t>
      </w:r>
      <w:r>
        <w:rPr>
          <w:rFonts w:hint="eastAsia"/>
          <w:color w:val="000000"/>
          <w:sz w:val="18"/>
        </w:rPr>
        <w:t>填表人：</w:t>
      </w:r>
      <w:r>
        <w:rPr>
          <w:color w:val="000000"/>
          <w:sz w:val="18"/>
        </w:rPr>
        <w:t xml:space="preserve">        </w:t>
      </w:r>
      <w:r>
        <w:rPr>
          <w:rFonts w:hint="eastAsia"/>
          <w:color w:val="000000"/>
          <w:sz w:val="18"/>
        </w:rPr>
        <w:t>联系电话：</w:t>
      </w:r>
      <w:r>
        <w:rPr>
          <w:color w:val="000000"/>
          <w:sz w:val="18"/>
        </w:rPr>
        <w:t xml:space="preserve">           </w:t>
      </w:r>
      <w:r>
        <w:rPr>
          <w:rFonts w:hint="eastAsia"/>
          <w:color w:val="000000"/>
          <w:sz w:val="18"/>
        </w:rPr>
        <w:t>报出日期：</w:t>
      </w:r>
      <w:r>
        <w:rPr>
          <w:color w:val="000000"/>
          <w:sz w:val="18"/>
        </w:rPr>
        <w:t xml:space="preserve">20  </w:t>
      </w:r>
      <w:r>
        <w:rPr>
          <w:rFonts w:hint="eastAsia"/>
          <w:color w:val="000000"/>
          <w:sz w:val="18"/>
        </w:rPr>
        <w:t>年</w:t>
      </w:r>
      <w:r>
        <w:rPr>
          <w:color w:val="000000"/>
          <w:sz w:val="18"/>
        </w:rPr>
        <w:t xml:space="preserve">    </w:t>
      </w:r>
      <w:r>
        <w:rPr>
          <w:rFonts w:hint="eastAsia"/>
          <w:color w:val="000000"/>
          <w:sz w:val="18"/>
        </w:rPr>
        <w:t>月</w:t>
      </w:r>
      <w:r>
        <w:rPr>
          <w:color w:val="000000"/>
          <w:sz w:val="18"/>
        </w:rPr>
        <w:t xml:space="preserve">    </w:t>
      </w:r>
      <w:r>
        <w:rPr>
          <w:rFonts w:hint="eastAsia"/>
          <w:color w:val="000000"/>
          <w:sz w:val="18"/>
        </w:rPr>
        <w:t>日</w:t>
      </w:r>
    </w:p>
    <w:p w14:paraId="5CD6F71D">
      <w:pPr>
        <w:spacing w:line="0" w:lineRule="atLeast"/>
        <w:rPr>
          <w:kern w:val="0"/>
          <w:sz w:val="18"/>
          <w:szCs w:val="18"/>
        </w:rPr>
      </w:pPr>
    </w:p>
    <w:p w14:paraId="3DD2FF0F">
      <w:pPr>
        <w:spacing w:line="240" w:lineRule="exact"/>
        <w:jc w:val="left"/>
        <w:rPr>
          <w:sz w:val="18"/>
        </w:rPr>
      </w:pPr>
      <w:r>
        <w:rPr>
          <w:rFonts w:hint="eastAsia"/>
          <w:kern w:val="0"/>
          <w:sz w:val="18"/>
          <w:szCs w:val="18"/>
        </w:rPr>
        <w:t>说明：</w:t>
      </w:r>
      <w:r>
        <w:rPr>
          <w:kern w:val="0"/>
          <w:sz w:val="18"/>
          <w:szCs w:val="18"/>
        </w:rPr>
        <w:t>1</w:t>
      </w:r>
      <w:r>
        <w:rPr>
          <w:sz w:val="18"/>
        </w:rPr>
        <w:t>.</w:t>
      </w:r>
      <w:r>
        <w:rPr>
          <w:rFonts w:hint="eastAsia"/>
          <w:sz w:val="18"/>
        </w:rPr>
        <w:t>本表</w:t>
      </w:r>
      <w:r>
        <w:rPr>
          <w:rFonts w:hint="eastAsia"/>
          <w:sz w:val="18"/>
          <w:szCs w:val="18"/>
        </w:rPr>
        <w:t>由各省、自治区、直辖市、新疆生产建设兵团交通运输厅（局、委）组织填报。</w:t>
      </w:r>
    </w:p>
    <w:p w14:paraId="628FAF06">
      <w:pPr>
        <w:spacing w:line="240" w:lineRule="exact"/>
        <w:ind w:firstLine="540" w:firstLineChars="300"/>
        <w:jc w:val="left"/>
        <w:rPr>
          <w:sz w:val="18"/>
        </w:rPr>
      </w:pPr>
      <w:r>
        <w:rPr>
          <w:sz w:val="18"/>
        </w:rPr>
        <w:t>2.</w:t>
      </w:r>
      <w:r>
        <w:rPr>
          <w:rFonts w:hint="eastAsia"/>
          <w:sz w:val="18"/>
        </w:rPr>
        <w:t>本表第</w:t>
      </w:r>
      <w:r>
        <w:rPr>
          <w:sz w:val="18"/>
        </w:rPr>
        <w:t>01</w:t>
      </w:r>
      <w:r>
        <w:rPr>
          <w:rFonts w:hint="eastAsia"/>
          <w:sz w:val="18"/>
        </w:rPr>
        <w:t>、</w:t>
      </w:r>
      <w:r>
        <w:rPr>
          <w:sz w:val="18"/>
        </w:rPr>
        <w:t>02</w:t>
      </w:r>
      <w:r>
        <w:rPr>
          <w:rFonts w:hint="eastAsia"/>
          <w:sz w:val="18"/>
        </w:rPr>
        <w:t>行指标保留一位小数，其余各项指标均保留整数位。</w:t>
      </w:r>
    </w:p>
    <w:p w14:paraId="3D3A6B72">
      <w:pPr>
        <w:spacing w:line="0" w:lineRule="atLeast"/>
        <w:ind w:firstLine="540" w:firstLineChars="300"/>
        <w:jc w:val="left"/>
        <w:rPr>
          <w:sz w:val="18"/>
        </w:rPr>
      </w:pPr>
      <w:r>
        <w:rPr>
          <w:sz w:val="18"/>
        </w:rPr>
        <w:t>3.</w:t>
      </w:r>
      <w:r>
        <w:rPr>
          <w:rFonts w:hint="eastAsia"/>
          <w:sz w:val="18"/>
        </w:rPr>
        <w:t>表内逻辑关系：</w:t>
      </w:r>
      <w:r>
        <w:rPr>
          <w:sz w:val="18"/>
        </w:rPr>
        <w:t>03</w:t>
      </w:r>
      <w:r>
        <w:rPr>
          <w:rFonts w:hint="eastAsia"/>
          <w:sz w:val="18"/>
        </w:rPr>
        <w:t>行≥04行。</w:t>
      </w:r>
    </w:p>
    <w:p w14:paraId="0538CE55">
      <w:pPr>
        <w:tabs>
          <w:tab w:val="left" w:pos="2268"/>
          <w:tab w:val="left" w:pos="2552"/>
        </w:tabs>
        <w:spacing w:line="240" w:lineRule="exact"/>
        <w:ind w:firstLine="1944" w:firstLineChars="1080"/>
        <w:rPr>
          <w:kern w:val="0"/>
          <w:sz w:val="18"/>
          <w:szCs w:val="18"/>
        </w:rPr>
        <w:sectPr>
          <w:pgSz w:w="11907" w:h="16839"/>
          <w:pgMar w:top="1418" w:right="1247" w:bottom="1247" w:left="1247" w:header="851" w:footer="992" w:gutter="0"/>
          <w:cols w:space="425" w:num="1"/>
          <w:docGrid w:type="lines" w:linePitch="312" w:charSpace="0"/>
        </w:sectPr>
      </w:pPr>
    </w:p>
    <w:p w14:paraId="6F504527">
      <w:pPr>
        <w:pStyle w:val="3"/>
        <w:spacing w:before="0" w:after="0" w:line="240" w:lineRule="auto"/>
        <w:jc w:val="center"/>
        <w:rPr>
          <w:rFonts w:ascii="Times New Roman" w:hAnsi="Times New Roman" w:eastAsia="宋体"/>
          <w:b w:val="0"/>
        </w:rPr>
      </w:pPr>
      <w:bookmarkStart w:id="220" w:name="_Toc210052975"/>
      <w:r>
        <w:rPr>
          <w:rFonts w:ascii="Times New Roman" w:hAnsi="Times New Roman" w:eastAsia="宋体"/>
          <w:b w:val="0"/>
        </w:rPr>
        <w:t>2.</w:t>
      </w:r>
      <w:r>
        <w:rPr>
          <w:rFonts w:hint="eastAsia" w:ascii="Times New Roman" w:hAnsi="Times New Roman" w:eastAsia="宋体"/>
          <w:b w:val="0"/>
        </w:rPr>
        <w:t>运输装备</w:t>
      </w:r>
      <w:bookmarkEnd w:id="220"/>
    </w:p>
    <w:p w14:paraId="7579E4CC">
      <w:pPr>
        <w:pStyle w:val="3"/>
        <w:spacing w:before="0" w:after="0" w:line="240" w:lineRule="auto"/>
        <w:jc w:val="center"/>
        <w:rPr>
          <w:rFonts w:ascii="Times New Roman" w:hAnsi="Times New Roman" w:eastAsia="宋体"/>
          <w:b w:val="0"/>
        </w:rPr>
      </w:pPr>
      <w:bookmarkStart w:id="221" w:name="_Toc210052976"/>
      <w:r>
        <w:rPr>
          <w:rFonts w:ascii="Times New Roman" w:hAnsi="Times New Roman" w:eastAsia="宋体"/>
          <w:b w:val="0"/>
        </w:rPr>
        <mc:AlternateContent>
          <mc:Choice Requires="wps">
            <w:drawing>
              <wp:anchor distT="0" distB="0" distL="114300" distR="114300" simplePos="0" relativeHeight="251711488" behindDoc="0" locked="0" layoutInCell="1" allowOverlap="1">
                <wp:simplePos x="0" y="0"/>
                <wp:positionH relativeFrom="column">
                  <wp:posOffset>4233545</wp:posOffset>
                </wp:positionH>
                <wp:positionV relativeFrom="paragraph">
                  <wp:posOffset>382270</wp:posOffset>
                </wp:positionV>
                <wp:extent cx="1819275" cy="161925"/>
                <wp:effectExtent l="13970" t="10795" r="5080" b="8255"/>
                <wp:wrapNone/>
                <wp:docPr id="1503663213" name="文本框 1503663213"/>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6135C619">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33.35pt;margin-top:30.1pt;height:12.75pt;width:143.25pt;z-index:251711488;mso-width-relative:page;mso-height-relative:margin;mso-height-percent:200;" fillcolor="#FFFFFF" filled="t" stroked="t" coordsize="21600,21600" o:gfxdata="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2FG6dYAAAAJAQAADwAAAAAAAAABACAAAAAiAAAAZHJzL2Rvd25y&#10;ZXYueG1sUEsBAhQAFAAAAAgAh07iQE1bhns5AgAAiQQAAA4AAAAAAAAAAQAgAAAAJQEAAGRycy9l&#10;Mm9Eb2MueG1sUEsFBgAAAAAGAAYAWQEAANAFAAAAAA==&#10;">
                <v:fill on="t" focussize="0,0"/>
                <v:stroke color="#FFFFFF" miterlimit="8" joinstyle="miter"/>
                <v:imagedata o:title=""/>
                <o:lock v:ext="edit" aspectratio="f"/>
                <v:textbox inset="0mm,0mm,0mm,0mm" style="mso-fit-shape-to-text:t;">
                  <w:txbxContent>
                    <w:p w14:paraId="6135C619">
                      <w:pPr>
                        <w:spacing w:line="0" w:lineRule="atLeast"/>
                        <w:rPr>
                          <w:rFonts w:hint="eastAsia" w:ascii="宋体" w:hAnsi="宋体"/>
                          <w:sz w:val="18"/>
                        </w:rPr>
                      </w:pPr>
                    </w:p>
                  </w:txbxContent>
                </v:textbox>
              </v:shape>
            </w:pict>
          </mc:Fallback>
        </mc:AlternateContent>
      </w:r>
      <w:r>
        <w:rPr>
          <w:rFonts w:ascii="Times New Roman" w:hAnsi="Times New Roman" w:eastAsia="宋体"/>
          <w:b w:val="0"/>
        </w:rPr>
        <mc:AlternateContent>
          <mc:Choice Requires="wps">
            <w:drawing>
              <wp:anchor distT="0" distB="0" distL="114300" distR="114300" simplePos="0" relativeHeight="251710464" behindDoc="0" locked="0" layoutInCell="1" allowOverlap="1">
                <wp:simplePos x="0" y="0"/>
                <wp:positionH relativeFrom="column">
                  <wp:posOffset>4226560</wp:posOffset>
                </wp:positionH>
                <wp:positionV relativeFrom="paragraph">
                  <wp:posOffset>372110</wp:posOffset>
                </wp:positionV>
                <wp:extent cx="1819275" cy="161925"/>
                <wp:effectExtent l="6985" t="10160" r="12065" b="8890"/>
                <wp:wrapNone/>
                <wp:docPr id="1076260054" name="文本框 1076260054"/>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26FCFF9B">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32.8pt;margin-top:29.3pt;height:12.75pt;width:143.25pt;z-index:251710464;mso-width-relative:page;mso-height-relative:margin;mso-height-percent:200;" fillcolor="#FFFFFF" filled="t" stroked="t" coordsize="21600,21600" o:gfxdata="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EyIR/YAAAACQEAAA8AAAAAAAAAAQAgAAAAIgAAAGRycy9kb3du&#10;cmV2LnhtbFBLAQIUABQAAAAIAIdO4kBI50q7OAIAAIkEAAAOAAAAAAAAAAEAIAAAACcBAABkcnMv&#10;ZTJvRG9jLnhtbFBLBQYAAAAABgAGAFkBAADRBQAAAAA=&#10;">
                <v:fill on="t" focussize="0,0"/>
                <v:stroke color="#FFFFFF" miterlimit="8" joinstyle="miter"/>
                <v:imagedata o:title=""/>
                <o:lock v:ext="edit" aspectratio="f"/>
                <v:textbox inset="0mm,0mm,0mm,0mm" style="mso-fit-shape-to-text:t;">
                  <w:txbxContent>
                    <w:p w14:paraId="26FCFF9B">
                      <w:pPr>
                        <w:spacing w:line="0" w:lineRule="atLeast"/>
                        <w:rPr>
                          <w:rFonts w:hint="eastAsia" w:ascii="宋体" w:hAnsi="宋体"/>
                          <w:sz w:val="18"/>
                        </w:rPr>
                      </w:pPr>
                    </w:p>
                  </w:txbxContent>
                </v:textbox>
              </v:shape>
            </w:pict>
          </mc:Fallback>
        </mc:AlternateContent>
      </w:r>
      <w:r>
        <w:rPr>
          <w:rFonts w:ascii="Times New Roman" w:hAnsi="Times New Roman" w:eastAsia="宋体"/>
          <w:b w:val="0"/>
        </w:rPr>
        <mc:AlternateContent>
          <mc:Choice Requires="wpg">
            <w:drawing>
              <wp:anchor distT="0" distB="0" distL="114300" distR="114300" simplePos="0" relativeHeight="251709440" behindDoc="0" locked="0" layoutInCell="1" allowOverlap="1">
                <wp:simplePos x="0" y="0"/>
                <wp:positionH relativeFrom="column">
                  <wp:posOffset>1236345</wp:posOffset>
                </wp:positionH>
                <wp:positionV relativeFrom="paragraph">
                  <wp:posOffset>9825990</wp:posOffset>
                </wp:positionV>
                <wp:extent cx="5257800" cy="198120"/>
                <wp:effectExtent l="7620" t="5715" r="11430" b="5715"/>
                <wp:wrapNone/>
                <wp:docPr id="1710684659" name="组合 1710684659"/>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1441711934" name="Text Box 7"/>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76FBEAC2"/>
                          </w:txbxContent>
                        </wps:txbx>
                        <wps:bodyPr rot="0" vert="horz" wrap="square" lIns="0" tIns="0" rIns="0" bIns="0" anchor="t" anchorCtr="0" upright="1">
                          <a:noAutofit/>
                        </wps:bodyPr>
                      </wps:wsp>
                      <wps:wsp>
                        <wps:cNvPr id="720832940" name="Text Box 8"/>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36C4BC3B"/>
                          </w:txbxContent>
                        </wps:txbx>
                        <wps:bodyPr rot="0" vert="horz" wrap="square" lIns="0" tIns="0" rIns="0" bIns="0" anchor="t" anchorCtr="0" upright="1">
                          <a:noAutofit/>
                        </wps:bodyPr>
                      </wps:wsp>
                      <wps:wsp>
                        <wps:cNvPr id="950985533" name="Text Box 9"/>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2BE16ADB"/>
                          </w:txbxContent>
                        </wps:txbx>
                        <wps:bodyPr rot="0" vert="horz" wrap="square" lIns="0" tIns="0" rIns="0" bIns="0" anchor="t" anchorCtr="0" upright="1">
                          <a:noAutofit/>
                        </wps:bodyPr>
                      </wps:wsp>
                      <wps:wsp>
                        <wps:cNvPr id="1508027980" name="Text Box 10"/>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34D27091">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97.35pt;margin-top:773.7pt;height:15.6pt;width:414pt;z-index:251709440;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iPwtd9wAAAAOAQAADwAAAAAAAAABACAAAAAiAAAAZHJzL2Rvd25yZXYu&#10;eG1sUEsBAhQAFAAAAAgAh07iQHpDscYUAwAAog0AAA4AAAAAAAAAAQAgAAAAKwEAAGRycy9lMm9E&#10;b2MueG1sUEsFBgAAAAAGAAYAWQEAALEGAAAAAA==&#10;">
                <o:lock v:ext="edit" aspectratio="f"/>
                <v:shape id="Text Box 7" o:spid="_x0000_s1026" o:spt="202" type="#_x0000_t202" style="position:absolute;left:1620;top:7836;height:312;width:1080;" fillcolor="#FFFFFF" filled="t" stroked="t" coordsize="21600,21600" o:gfxdata="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Dr1DBLFAAAA4wAAAA8AAAAAAAAAAQAgAAAAIgAAAGRycy9kb3ducmV2LnhtbFBLAQIUABQAAAAI&#10;AIdO4kAzLwWeOwAAADkAAAAQAAAAAAAAAAEAIAAAABQBAABkcnMvc2hhcGV4bWwueG1sUEsFBgAA&#10;AAAGAAYAWwEAAL4DAAAAAA==&#10;">
                  <v:fill on="t" focussize="0,0"/>
                  <v:stroke color="#FFFFFF" miterlimit="8" joinstyle="miter"/>
                  <v:imagedata o:title=""/>
                  <o:lock v:ext="edit" aspectratio="f"/>
                  <v:textbox inset="0mm,0mm,0mm,0mm">
                    <w:txbxContent>
                      <w:p w14:paraId="76FBEAC2"/>
                    </w:txbxContent>
                  </v:textbox>
                </v:shape>
                <v:shape id="Text Box 8" o:spid="_x0000_s1026" o:spt="202" type="#_x0000_t202" style="position:absolute;left:3600;top:7836;height:312;width:1080;" fillcolor="#FFFFFF" filled="t" stroked="t" coordsize="21600,21600" o:gfxdata="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1iTvjcQAAADi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36C4BC3B"/>
                    </w:txbxContent>
                  </v:textbox>
                </v:shape>
                <v:shape id="Text Box 9" o:spid="_x0000_s1026" o:spt="202" type="#_x0000_t202" style="position:absolute;left:5580;top:7836;height:312;width:1080;" fillcolor="#FFFFFF" filled="t" stroked="t" coordsize="21600,21600" o:gfxdata="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m05NuMQAAADi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2BE16ADB"/>
                    </w:txbxContent>
                  </v:textbox>
                </v:shape>
                <v:shape id="Text Box 10" o:spid="_x0000_s1026" o:spt="202" type="#_x0000_t202" style="position:absolute;left:7740;top:7836;height:312;width:2160;" fillcolor="#FFFFFF" filled="t" stroked="t" coordsize="21600,21600" o:gfxdata="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ORDb6nFAAAA4wAAAA8AAAAAAAAAAQAgAAAAIgAAAGRycy9kb3ducmV2LnhtbFBLAQIUABQAAAAI&#10;AIdO4kAzLwWeOwAAADkAAAAQAAAAAAAAAAEAIAAAABQBAABkcnMvc2hhcGV4bWwueG1sUEsFBgAA&#10;AAAGAAYAWwEAAL4DAAAAAA==&#10;">
                  <v:fill on="t" focussize="0,0"/>
                  <v:stroke color="#FFFFFF" miterlimit="8" joinstyle="miter"/>
                  <v:imagedata o:title=""/>
                  <o:lock v:ext="edit" aspectratio="f"/>
                  <v:textbox inset="0mm,0mm,0mm,0mm">
                    <w:txbxContent>
                      <w:p w14:paraId="34D27091">
                        <w:pPr>
                          <w:rPr>
                            <w:rFonts w:hint="eastAsia" w:ascii="宋体" w:hAnsi="宋体" w:cs="宋体"/>
                            <w:kern w:val="0"/>
                            <w:sz w:val="18"/>
                            <w:szCs w:val="18"/>
                          </w:rPr>
                        </w:pPr>
                      </w:p>
                    </w:txbxContent>
                  </v:textbox>
                </v:shape>
              </v:group>
            </w:pict>
          </mc:Fallback>
        </mc:AlternateContent>
      </w:r>
      <w:r>
        <w:rPr>
          <w:rFonts w:ascii="Times New Roman" w:hAnsi="Times New Roman" w:eastAsia="宋体"/>
          <w:b w:val="0"/>
        </w:rPr>
        <w:t>巡游出租汽车</w:t>
      </w:r>
      <w:r>
        <w:rPr>
          <w:rFonts w:hint="eastAsia" w:ascii="Times New Roman" w:hAnsi="Times New Roman" w:eastAsia="宋体"/>
          <w:b w:val="0"/>
        </w:rPr>
        <w:t>运营车辆拥有情况</w:t>
      </w:r>
      <w:bookmarkEnd w:id="221"/>
    </w:p>
    <w:p w14:paraId="604B5B38"/>
    <w:p w14:paraId="45F76FF3">
      <w:r>
        <mc:AlternateContent>
          <mc:Choice Requires="wps">
            <w:drawing>
              <wp:anchor distT="0" distB="0" distL="114300" distR="114300" simplePos="0" relativeHeight="251712512" behindDoc="0" locked="0" layoutInCell="1" allowOverlap="1">
                <wp:simplePos x="0" y="0"/>
                <wp:positionH relativeFrom="column">
                  <wp:posOffset>4316095</wp:posOffset>
                </wp:positionH>
                <wp:positionV relativeFrom="paragraph">
                  <wp:posOffset>177165</wp:posOffset>
                </wp:positionV>
                <wp:extent cx="609600" cy="748665"/>
                <wp:effectExtent l="0" t="0" r="19050" b="12065"/>
                <wp:wrapNone/>
                <wp:docPr id="76401190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7E3F0860">
                            <w:pPr>
                              <w:spacing w:line="0" w:lineRule="atLeast"/>
                              <w:jc w:val="left"/>
                              <w:rPr>
                                <w:rFonts w:hint="eastAsia" w:ascii="宋体" w:hAnsi="宋体"/>
                                <w:sz w:val="18"/>
                              </w:rPr>
                            </w:pPr>
                            <w:r>
                              <w:rPr>
                                <w:rFonts w:hint="eastAsia" w:ascii="宋体" w:hAnsi="宋体"/>
                                <w:sz w:val="18"/>
                              </w:rPr>
                              <w:t>表　　号：</w:t>
                            </w:r>
                          </w:p>
                          <w:p w14:paraId="533145FB">
                            <w:pPr>
                              <w:spacing w:line="0" w:lineRule="atLeast"/>
                              <w:jc w:val="left"/>
                              <w:rPr>
                                <w:rFonts w:hint="eastAsia" w:ascii="宋体" w:hAnsi="宋体"/>
                                <w:sz w:val="18"/>
                              </w:rPr>
                            </w:pPr>
                            <w:r>
                              <w:rPr>
                                <w:rFonts w:hint="eastAsia" w:ascii="宋体" w:hAnsi="宋体"/>
                                <w:sz w:val="18"/>
                              </w:rPr>
                              <w:t>制定机关：</w:t>
                            </w:r>
                          </w:p>
                          <w:p w14:paraId="245698C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93102E2">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8486F18">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39.85pt;margin-top:13.95pt;height:58.95pt;width:48pt;z-index:251712512;mso-width-relative:page;mso-height-relative:page;" fillcolor="#FFFFFF" filled="t" stroked="t" coordsize="21600,21600" o:gfxdata="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Sz6Bz2wAAAAoBAAAPAAAAAAAAAAEAIAAAACIAAABkcnMvZG93bnJldi54bWxQSwEC&#10;FAAUAAAACACHTuJALUzYQCoCAAB+BAAADgAAAAAAAAABACAAAAAqAQAAZHJzL2Uyb0RvYy54bWxQ&#10;SwUGAAAAAAYABgBZAQAAxgUAAAAA&#10;">
                <v:fill on="t" focussize="0,0"/>
                <v:stroke color="#FFFFFF" miterlimit="8" joinstyle="miter"/>
                <v:imagedata o:title=""/>
                <o:lock v:ext="edit" aspectratio="f"/>
                <v:textbox inset="0mm,0mm,0mm,0mm" style="mso-fit-shape-to-text:t;">
                  <w:txbxContent>
                    <w:p w14:paraId="7E3F0860">
                      <w:pPr>
                        <w:spacing w:line="0" w:lineRule="atLeast"/>
                        <w:jc w:val="left"/>
                        <w:rPr>
                          <w:rFonts w:hint="eastAsia" w:ascii="宋体" w:hAnsi="宋体"/>
                          <w:sz w:val="18"/>
                        </w:rPr>
                      </w:pPr>
                      <w:r>
                        <w:rPr>
                          <w:rFonts w:hint="eastAsia" w:ascii="宋体" w:hAnsi="宋体"/>
                          <w:sz w:val="18"/>
                        </w:rPr>
                        <w:t>表　　号：</w:t>
                      </w:r>
                    </w:p>
                    <w:p w14:paraId="533145FB">
                      <w:pPr>
                        <w:spacing w:line="0" w:lineRule="atLeast"/>
                        <w:jc w:val="left"/>
                        <w:rPr>
                          <w:rFonts w:hint="eastAsia" w:ascii="宋体" w:hAnsi="宋体"/>
                          <w:sz w:val="18"/>
                        </w:rPr>
                      </w:pPr>
                      <w:r>
                        <w:rPr>
                          <w:rFonts w:hint="eastAsia" w:ascii="宋体" w:hAnsi="宋体"/>
                          <w:sz w:val="18"/>
                        </w:rPr>
                        <w:t>制定机关：</w:t>
                      </w:r>
                    </w:p>
                    <w:p w14:paraId="245698CF">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293102E2">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58486F18">
                      <w:pPr>
                        <w:spacing w:line="0" w:lineRule="atLeast"/>
                        <w:jc w:val="left"/>
                      </w:pPr>
                      <w:r>
                        <w:rPr>
                          <w:rFonts w:hint="eastAsia" w:ascii="宋体" w:hAnsi="宋体"/>
                          <w:sz w:val="18"/>
                        </w:rPr>
                        <w:t>有效期至：</w:t>
                      </w:r>
                    </w:p>
                  </w:txbxContent>
                </v:textbox>
              </v:shape>
            </w:pict>
          </mc:Fallback>
        </mc:AlternateContent>
      </w:r>
      <w:r>
        <mc:AlternateContent>
          <mc:Choice Requires="wps">
            <w:drawing>
              <wp:anchor distT="0" distB="0" distL="114300" distR="114300" simplePos="0" relativeHeight="251751424" behindDoc="0" locked="0" layoutInCell="1" allowOverlap="1">
                <wp:simplePos x="0" y="0"/>
                <wp:positionH relativeFrom="margin">
                  <wp:posOffset>4866005</wp:posOffset>
                </wp:positionH>
                <wp:positionV relativeFrom="paragraph">
                  <wp:posOffset>179070</wp:posOffset>
                </wp:positionV>
                <wp:extent cx="952500" cy="748665"/>
                <wp:effectExtent l="0" t="0" r="19050" b="12065"/>
                <wp:wrapNone/>
                <wp:docPr id="100041662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52500" cy="748665"/>
                        </a:xfrm>
                        <a:prstGeom prst="rect">
                          <a:avLst/>
                        </a:prstGeom>
                        <a:solidFill>
                          <a:srgbClr val="FFFFFF"/>
                        </a:solidFill>
                        <a:ln w="9525">
                          <a:solidFill>
                            <a:srgbClr val="FFFFFF"/>
                          </a:solidFill>
                          <a:miter lim="800000"/>
                        </a:ln>
                      </wps:spPr>
                      <wps:txbx>
                        <w:txbxContent>
                          <w:p w14:paraId="7C30383F">
                            <w:pPr>
                              <w:spacing w:line="0" w:lineRule="atLeast"/>
                              <w:jc w:val="distribute"/>
                              <w:rPr>
                                <w:sz w:val="18"/>
                              </w:rPr>
                            </w:pPr>
                            <w:r>
                              <w:rPr>
                                <w:sz w:val="18"/>
                              </w:rPr>
                              <w:t>交行统U201表</w:t>
                            </w:r>
                          </w:p>
                          <w:p w14:paraId="60EAD5AD">
                            <w:pPr>
                              <w:spacing w:line="0" w:lineRule="atLeast"/>
                              <w:jc w:val="distribute"/>
                              <w:rPr>
                                <w:sz w:val="18"/>
                              </w:rPr>
                            </w:pPr>
                            <w:r>
                              <w:rPr>
                                <w:sz w:val="18"/>
                              </w:rPr>
                              <w:t>交通运输部</w:t>
                            </w:r>
                          </w:p>
                          <w:p w14:paraId="2C143361">
                            <w:pPr>
                              <w:spacing w:line="0" w:lineRule="atLeast"/>
                              <w:jc w:val="distribute"/>
                              <w:rPr>
                                <w:sz w:val="18"/>
                              </w:rPr>
                            </w:pPr>
                            <w:r>
                              <w:rPr>
                                <w:sz w:val="18"/>
                              </w:rPr>
                              <w:t>国家统计局</w:t>
                            </w:r>
                          </w:p>
                          <w:p w14:paraId="1E03C87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22D2D0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3.15pt;margin-top:14.1pt;height:58.95pt;width:75pt;mso-position-horizontal-relative:margin;z-index:251751424;mso-width-relative:page;mso-height-relative:page;" fillcolor="#FFFFFF" filled="t" stroked="t" coordsize="21600,21600" o:gfxdata="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zPmBdoAAAAKAQAADwAAAAAAAAABACAAAAAiAAAAZHJzL2Rvd25yZXYueG1sUEsBAhQA&#10;FAAAAAgAh07iQFhvL8EpAgAAfwQAAA4AAAAAAAAAAQAgAAAAKQEAAGRycy9lMm9Eb2MueG1sUEsF&#10;BgAAAAAGAAYAWQEAAMQFAAAAAA==&#10;">
                <v:fill on="t" focussize="0,0"/>
                <v:stroke color="#FFFFFF" miterlimit="8" joinstyle="miter"/>
                <v:imagedata o:title=""/>
                <o:lock v:ext="edit" aspectratio="f"/>
                <v:textbox inset="0mm,0mm,0mm,0mm" style="mso-fit-shape-to-text:t;">
                  <w:txbxContent>
                    <w:p w14:paraId="7C30383F">
                      <w:pPr>
                        <w:spacing w:line="0" w:lineRule="atLeast"/>
                        <w:jc w:val="distribute"/>
                        <w:rPr>
                          <w:sz w:val="18"/>
                        </w:rPr>
                      </w:pPr>
                      <w:r>
                        <w:rPr>
                          <w:sz w:val="18"/>
                        </w:rPr>
                        <w:t>交行统U201表</w:t>
                      </w:r>
                    </w:p>
                    <w:p w14:paraId="60EAD5AD">
                      <w:pPr>
                        <w:spacing w:line="0" w:lineRule="atLeast"/>
                        <w:jc w:val="distribute"/>
                        <w:rPr>
                          <w:sz w:val="18"/>
                        </w:rPr>
                      </w:pPr>
                      <w:r>
                        <w:rPr>
                          <w:sz w:val="18"/>
                        </w:rPr>
                        <w:t>交通运输部</w:t>
                      </w:r>
                    </w:p>
                    <w:p w14:paraId="2C143361">
                      <w:pPr>
                        <w:spacing w:line="0" w:lineRule="atLeast"/>
                        <w:jc w:val="distribute"/>
                        <w:rPr>
                          <w:sz w:val="18"/>
                        </w:rPr>
                      </w:pPr>
                      <w:r>
                        <w:rPr>
                          <w:sz w:val="18"/>
                        </w:rPr>
                        <w:t>国家统计局</w:t>
                      </w:r>
                    </w:p>
                    <w:p w14:paraId="1E03C87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22D2D02">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408E99BD"/>
    <w:p w14:paraId="39ACC70B"/>
    <w:p w14:paraId="345CD39A"/>
    <w:p w14:paraId="682E9648">
      <w:r>
        <w:rPr>
          <w:rFonts w:hint="eastAsia"/>
          <w:bCs/>
          <w:sz w:val="18"/>
          <w:szCs w:val="18"/>
        </w:rPr>
        <w:t>填报单位：</w:t>
      </w:r>
      <w:r>
        <w:rPr>
          <w:bCs/>
          <w:sz w:val="18"/>
          <w:szCs w:val="18"/>
        </w:rPr>
        <w:t xml:space="preserve">                                         </w:t>
      </w:r>
      <w:r>
        <w:rPr>
          <w:sz w:val="18"/>
          <w:szCs w:val="18"/>
        </w:rPr>
        <w:t xml:space="preserve">20  </w:t>
      </w:r>
      <w:r>
        <w:rPr>
          <w:rFonts w:hint="eastAsia"/>
          <w:sz w:val="18"/>
          <w:szCs w:val="18"/>
        </w:rPr>
        <w:t>年</w:t>
      </w:r>
    </w:p>
    <w:tbl>
      <w:tblPr>
        <w:tblStyle w:val="39"/>
        <w:tblW w:w="9469" w:type="dxa"/>
        <w:jc w:val="center"/>
        <w:tblLayout w:type="fixed"/>
        <w:tblCellMar>
          <w:top w:w="0" w:type="dxa"/>
          <w:left w:w="108" w:type="dxa"/>
          <w:bottom w:w="0" w:type="dxa"/>
          <w:right w:w="108" w:type="dxa"/>
        </w:tblCellMar>
      </w:tblPr>
      <w:tblGrid>
        <w:gridCol w:w="4129"/>
        <w:gridCol w:w="1560"/>
        <w:gridCol w:w="1560"/>
        <w:gridCol w:w="2220"/>
      </w:tblGrid>
      <w:tr w14:paraId="575A8937">
        <w:tblPrEx>
          <w:tblCellMar>
            <w:top w:w="0" w:type="dxa"/>
            <w:left w:w="108" w:type="dxa"/>
            <w:bottom w:w="0" w:type="dxa"/>
            <w:right w:w="108" w:type="dxa"/>
          </w:tblCellMar>
        </w:tblPrEx>
        <w:trPr>
          <w:trHeight w:val="284" w:hRule="atLeast"/>
          <w:jc w:val="center"/>
        </w:trPr>
        <w:tc>
          <w:tcPr>
            <w:tcW w:w="4129" w:type="dxa"/>
            <w:tcBorders>
              <w:top w:val="single" w:color="auto" w:sz="8" w:space="0"/>
              <w:left w:val="nil"/>
              <w:bottom w:val="single" w:color="auto" w:sz="2" w:space="0"/>
              <w:right w:val="single" w:color="auto" w:sz="2" w:space="0"/>
            </w:tcBorders>
            <w:shd w:val="clear" w:color="auto" w:fill="FFFFFF"/>
            <w:vAlign w:val="center"/>
          </w:tcPr>
          <w:p w14:paraId="5E48321A">
            <w:pPr>
              <w:widowControl/>
              <w:jc w:val="center"/>
              <w:rPr>
                <w:kern w:val="0"/>
                <w:sz w:val="18"/>
                <w:szCs w:val="18"/>
              </w:rPr>
            </w:pPr>
            <w:r>
              <w:rPr>
                <w:rFonts w:hint="eastAsia"/>
                <w:kern w:val="0"/>
                <w:sz w:val="18"/>
                <w:szCs w:val="18"/>
              </w:rPr>
              <w:t>指标名称</w:t>
            </w:r>
          </w:p>
        </w:tc>
        <w:tc>
          <w:tcPr>
            <w:tcW w:w="1560" w:type="dxa"/>
            <w:tcBorders>
              <w:top w:val="single" w:color="auto" w:sz="8" w:space="0"/>
              <w:left w:val="single" w:color="auto" w:sz="2" w:space="0"/>
              <w:bottom w:val="single" w:color="auto" w:sz="2" w:space="0"/>
              <w:right w:val="single" w:color="auto" w:sz="2" w:space="0"/>
            </w:tcBorders>
            <w:shd w:val="clear" w:color="auto" w:fill="FFFFFF"/>
            <w:vAlign w:val="center"/>
          </w:tcPr>
          <w:p w14:paraId="12B70982">
            <w:pPr>
              <w:widowControl/>
              <w:jc w:val="center"/>
              <w:rPr>
                <w:kern w:val="0"/>
                <w:sz w:val="18"/>
                <w:szCs w:val="18"/>
              </w:rPr>
            </w:pPr>
            <w:r>
              <w:rPr>
                <w:rFonts w:hint="eastAsia"/>
                <w:kern w:val="0"/>
                <w:sz w:val="18"/>
                <w:szCs w:val="18"/>
              </w:rPr>
              <w:t>计量单位</w:t>
            </w:r>
          </w:p>
        </w:tc>
        <w:tc>
          <w:tcPr>
            <w:tcW w:w="1560" w:type="dxa"/>
            <w:tcBorders>
              <w:top w:val="single" w:color="auto" w:sz="8" w:space="0"/>
              <w:left w:val="single" w:color="auto" w:sz="2" w:space="0"/>
              <w:bottom w:val="single" w:color="auto" w:sz="2" w:space="0"/>
              <w:right w:val="single" w:color="auto" w:sz="2" w:space="0"/>
            </w:tcBorders>
            <w:shd w:val="clear" w:color="auto" w:fill="FFFFFF"/>
            <w:vAlign w:val="center"/>
          </w:tcPr>
          <w:p w14:paraId="12F46F96">
            <w:pPr>
              <w:widowControl/>
              <w:jc w:val="center"/>
              <w:rPr>
                <w:kern w:val="0"/>
                <w:sz w:val="18"/>
                <w:szCs w:val="18"/>
              </w:rPr>
            </w:pPr>
            <w:r>
              <w:rPr>
                <w:rFonts w:hint="eastAsia"/>
                <w:kern w:val="0"/>
                <w:sz w:val="18"/>
                <w:szCs w:val="18"/>
              </w:rPr>
              <w:t>代码</w:t>
            </w:r>
          </w:p>
        </w:tc>
        <w:tc>
          <w:tcPr>
            <w:tcW w:w="2220" w:type="dxa"/>
            <w:tcBorders>
              <w:top w:val="single" w:color="auto" w:sz="8" w:space="0"/>
              <w:left w:val="single" w:color="auto" w:sz="2" w:space="0"/>
              <w:bottom w:val="single" w:color="auto" w:sz="2" w:space="0"/>
            </w:tcBorders>
            <w:shd w:val="clear" w:color="auto" w:fill="FFFFFF"/>
            <w:vAlign w:val="center"/>
          </w:tcPr>
          <w:p w14:paraId="4669792D">
            <w:pPr>
              <w:widowControl/>
              <w:jc w:val="center"/>
              <w:rPr>
                <w:kern w:val="0"/>
                <w:sz w:val="18"/>
                <w:szCs w:val="18"/>
              </w:rPr>
            </w:pPr>
            <w:r>
              <w:rPr>
                <w:rFonts w:hint="eastAsia"/>
                <w:kern w:val="0"/>
                <w:sz w:val="18"/>
                <w:szCs w:val="18"/>
              </w:rPr>
              <w:t>数量</w:t>
            </w:r>
          </w:p>
        </w:tc>
      </w:tr>
      <w:tr w14:paraId="65541066">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474EE2F7">
            <w:pPr>
              <w:widowControl/>
              <w:jc w:val="center"/>
              <w:rPr>
                <w:kern w:val="0"/>
                <w:sz w:val="18"/>
                <w:szCs w:val="18"/>
              </w:rPr>
            </w:pPr>
            <w:r>
              <w:rPr>
                <w:rFonts w:hint="eastAsia"/>
                <w:kern w:val="0"/>
                <w:sz w:val="18"/>
                <w:szCs w:val="18"/>
              </w:rPr>
              <w:t>甲</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3865EB5B">
            <w:pPr>
              <w:widowControl/>
              <w:jc w:val="center"/>
              <w:rPr>
                <w:kern w:val="0"/>
                <w:sz w:val="18"/>
                <w:szCs w:val="18"/>
              </w:rPr>
            </w:pPr>
            <w:r>
              <w:rPr>
                <w:rFonts w:hint="eastAsia"/>
                <w:kern w:val="0"/>
                <w:sz w:val="18"/>
                <w:szCs w:val="18"/>
              </w:rPr>
              <w:t>乙</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3902E2CB">
            <w:pPr>
              <w:widowControl/>
              <w:jc w:val="center"/>
              <w:rPr>
                <w:kern w:val="0"/>
                <w:sz w:val="18"/>
                <w:szCs w:val="18"/>
              </w:rPr>
            </w:pPr>
            <w:r>
              <w:rPr>
                <w:rFonts w:hint="eastAsia"/>
                <w:kern w:val="0"/>
                <w:sz w:val="18"/>
                <w:szCs w:val="18"/>
              </w:rPr>
              <w:t>丙</w:t>
            </w:r>
          </w:p>
        </w:tc>
        <w:tc>
          <w:tcPr>
            <w:tcW w:w="2220" w:type="dxa"/>
            <w:tcBorders>
              <w:top w:val="single" w:color="auto" w:sz="2" w:space="0"/>
              <w:left w:val="single" w:color="auto" w:sz="2" w:space="0"/>
              <w:bottom w:val="single" w:color="auto" w:sz="2" w:space="0"/>
            </w:tcBorders>
            <w:shd w:val="clear" w:color="auto" w:fill="FFFFFF"/>
            <w:vAlign w:val="center"/>
          </w:tcPr>
          <w:p w14:paraId="3EC34C54">
            <w:pPr>
              <w:widowControl/>
              <w:jc w:val="center"/>
              <w:rPr>
                <w:kern w:val="0"/>
                <w:sz w:val="18"/>
                <w:szCs w:val="18"/>
              </w:rPr>
            </w:pPr>
            <w:r>
              <w:rPr>
                <w:kern w:val="0"/>
                <w:sz w:val="18"/>
                <w:szCs w:val="18"/>
              </w:rPr>
              <w:t>01</w:t>
            </w:r>
          </w:p>
        </w:tc>
      </w:tr>
      <w:tr w14:paraId="2BAA5633">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650609BF">
            <w:pPr>
              <w:widowControl/>
              <w:ind w:firstLine="360" w:firstLineChars="200"/>
              <w:rPr>
                <w:kern w:val="0"/>
                <w:sz w:val="18"/>
                <w:szCs w:val="18"/>
              </w:rPr>
            </w:pPr>
            <w:r>
              <w:rPr>
                <w:rFonts w:hint="eastAsia"/>
                <w:kern w:val="0"/>
                <w:sz w:val="18"/>
                <w:szCs w:val="18"/>
              </w:rPr>
              <w:t>运营车数</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33B0C56C">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1F927C54">
            <w:pPr>
              <w:widowControl/>
              <w:jc w:val="center"/>
              <w:rPr>
                <w:kern w:val="0"/>
                <w:sz w:val="18"/>
                <w:szCs w:val="18"/>
              </w:rPr>
            </w:pPr>
            <w:r>
              <w:rPr>
                <w:kern w:val="0"/>
                <w:sz w:val="18"/>
                <w:szCs w:val="18"/>
              </w:rPr>
              <w:t>01</w:t>
            </w:r>
          </w:p>
        </w:tc>
        <w:tc>
          <w:tcPr>
            <w:tcW w:w="2220" w:type="dxa"/>
            <w:tcBorders>
              <w:top w:val="single" w:color="auto" w:sz="2" w:space="0"/>
              <w:left w:val="single" w:color="auto" w:sz="2" w:space="0"/>
              <w:bottom w:val="single" w:color="auto" w:sz="2" w:space="0"/>
            </w:tcBorders>
            <w:shd w:val="clear" w:color="auto" w:fill="FFFFFF"/>
            <w:vAlign w:val="center"/>
          </w:tcPr>
          <w:p w14:paraId="51B86FEA">
            <w:pPr>
              <w:widowControl/>
              <w:jc w:val="center"/>
              <w:rPr>
                <w:kern w:val="0"/>
                <w:sz w:val="18"/>
                <w:szCs w:val="18"/>
              </w:rPr>
            </w:pPr>
          </w:p>
        </w:tc>
      </w:tr>
      <w:tr w14:paraId="5BB3837E">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40B9B579">
            <w:pPr>
              <w:widowControl/>
              <w:ind w:firstLine="720" w:firstLineChars="400"/>
              <w:rPr>
                <w:kern w:val="0"/>
                <w:sz w:val="18"/>
                <w:szCs w:val="18"/>
              </w:rPr>
            </w:pPr>
            <w:r>
              <w:rPr>
                <w:rFonts w:hint="eastAsia"/>
                <w:kern w:val="0"/>
                <w:sz w:val="18"/>
                <w:szCs w:val="18"/>
              </w:rPr>
              <w:t>其中：个体车辆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2F73BFB8">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068ECABE">
            <w:pPr>
              <w:widowControl/>
              <w:jc w:val="center"/>
              <w:rPr>
                <w:kern w:val="0"/>
                <w:sz w:val="18"/>
                <w:szCs w:val="18"/>
              </w:rPr>
            </w:pPr>
            <w:r>
              <w:rPr>
                <w:kern w:val="0"/>
                <w:sz w:val="18"/>
                <w:szCs w:val="18"/>
              </w:rPr>
              <w:t>02</w:t>
            </w:r>
          </w:p>
        </w:tc>
        <w:tc>
          <w:tcPr>
            <w:tcW w:w="2220" w:type="dxa"/>
            <w:tcBorders>
              <w:top w:val="single" w:color="auto" w:sz="2" w:space="0"/>
              <w:left w:val="single" w:color="auto" w:sz="2" w:space="0"/>
              <w:bottom w:val="single" w:color="auto" w:sz="2" w:space="0"/>
            </w:tcBorders>
            <w:shd w:val="clear" w:color="auto" w:fill="FFFFFF"/>
            <w:vAlign w:val="center"/>
          </w:tcPr>
          <w:p w14:paraId="2F0486C8">
            <w:pPr>
              <w:widowControl/>
              <w:jc w:val="center"/>
              <w:rPr>
                <w:kern w:val="0"/>
                <w:sz w:val="18"/>
                <w:szCs w:val="18"/>
              </w:rPr>
            </w:pPr>
          </w:p>
        </w:tc>
      </w:tr>
      <w:tr w14:paraId="7A33A2D5">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10C854A4">
            <w:pPr>
              <w:widowControl/>
              <w:ind w:firstLine="720" w:firstLineChars="400"/>
              <w:rPr>
                <w:kern w:val="0"/>
                <w:sz w:val="18"/>
                <w:szCs w:val="18"/>
              </w:rPr>
            </w:pPr>
            <w:r>
              <w:rPr>
                <w:rFonts w:hint="eastAsia"/>
                <w:kern w:val="0"/>
                <w:sz w:val="18"/>
                <w:szCs w:val="18"/>
              </w:rPr>
              <w:t>其中：安装卫星定位车载终端的车辆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7063BF36">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3DAB7E31">
            <w:pPr>
              <w:widowControl/>
              <w:jc w:val="center"/>
              <w:rPr>
                <w:kern w:val="0"/>
                <w:sz w:val="18"/>
                <w:szCs w:val="18"/>
              </w:rPr>
            </w:pPr>
            <w:r>
              <w:rPr>
                <w:kern w:val="0"/>
                <w:sz w:val="18"/>
                <w:szCs w:val="18"/>
              </w:rPr>
              <w:t>03</w:t>
            </w:r>
          </w:p>
        </w:tc>
        <w:tc>
          <w:tcPr>
            <w:tcW w:w="2220" w:type="dxa"/>
            <w:tcBorders>
              <w:top w:val="single" w:color="auto" w:sz="2" w:space="0"/>
              <w:left w:val="single" w:color="auto" w:sz="2" w:space="0"/>
              <w:bottom w:val="single" w:color="auto" w:sz="2" w:space="0"/>
            </w:tcBorders>
            <w:shd w:val="clear" w:color="auto" w:fill="FFFFFF"/>
            <w:vAlign w:val="center"/>
          </w:tcPr>
          <w:p w14:paraId="7714F623">
            <w:pPr>
              <w:widowControl/>
              <w:jc w:val="center"/>
              <w:rPr>
                <w:kern w:val="0"/>
                <w:sz w:val="18"/>
                <w:szCs w:val="18"/>
              </w:rPr>
            </w:pPr>
          </w:p>
        </w:tc>
      </w:tr>
      <w:tr w14:paraId="2137731D">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29FACAFA">
            <w:pPr>
              <w:widowControl/>
              <w:ind w:firstLine="1080" w:firstLineChars="600"/>
              <w:rPr>
                <w:kern w:val="0"/>
                <w:sz w:val="18"/>
                <w:szCs w:val="18"/>
              </w:rPr>
            </w:pPr>
            <w:commentRangeStart w:id="3"/>
            <w:r>
              <w:rPr>
                <w:rFonts w:hint="eastAsia"/>
                <w:kern w:val="0"/>
                <w:sz w:val="18"/>
                <w:szCs w:val="18"/>
              </w:rPr>
              <w:t>其中：安装北斗兼容终端的车辆</w:t>
            </w:r>
            <w:commentRangeEnd w:id="3"/>
            <w:r>
              <w:commentReference w:id="3"/>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bottom"/>
          </w:tcPr>
          <w:p w14:paraId="1549AD91">
            <w:pPr>
              <w:widowControl/>
              <w:jc w:val="center"/>
              <w:rPr>
                <w:sz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bottom"/>
          </w:tcPr>
          <w:p w14:paraId="469457DC">
            <w:pPr>
              <w:widowControl/>
              <w:jc w:val="center"/>
              <w:rPr>
                <w:sz w:val="18"/>
              </w:rPr>
            </w:pPr>
            <w:r>
              <w:rPr>
                <w:sz w:val="18"/>
              </w:rPr>
              <w:t>04</w:t>
            </w:r>
          </w:p>
        </w:tc>
        <w:tc>
          <w:tcPr>
            <w:tcW w:w="2220" w:type="dxa"/>
            <w:tcBorders>
              <w:top w:val="single" w:color="auto" w:sz="2" w:space="0"/>
              <w:left w:val="single" w:color="auto" w:sz="2" w:space="0"/>
              <w:bottom w:val="single" w:color="auto" w:sz="2" w:space="0"/>
            </w:tcBorders>
            <w:shd w:val="clear" w:color="auto" w:fill="FFFFFF"/>
            <w:vAlign w:val="bottom"/>
          </w:tcPr>
          <w:p w14:paraId="43FB7800">
            <w:pPr>
              <w:widowControl/>
              <w:jc w:val="center"/>
              <w:rPr>
                <w:sz w:val="18"/>
              </w:rPr>
            </w:pPr>
          </w:p>
        </w:tc>
      </w:tr>
      <w:tr w14:paraId="1B36AE76">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6747F494">
            <w:pPr>
              <w:widowControl/>
              <w:ind w:firstLine="360" w:firstLineChars="200"/>
              <w:rPr>
                <w:rFonts w:eastAsia="楷体"/>
                <w:kern w:val="0"/>
                <w:sz w:val="18"/>
                <w:szCs w:val="18"/>
              </w:rPr>
            </w:pPr>
            <w:r>
              <w:rPr>
                <w:rFonts w:hint="eastAsia"/>
                <w:kern w:val="0"/>
                <w:sz w:val="18"/>
                <w:szCs w:val="18"/>
              </w:rPr>
              <w:t>按燃料类型分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bottom"/>
          </w:tcPr>
          <w:p w14:paraId="4E7EB1D3">
            <w:pPr>
              <w:widowControl/>
              <w:jc w:val="center"/>
              <w:rPr>
                <w:kern w:val="0"/>
                <w:sz w:val="18"/>
                <w:szCs w:val="18"/>
              </w:rPr>
            </w:pPr>
            <w:r>
              <w:rPr>
                <w:sz w:val="18"/>
              </w:rPr>
              <w:t>—</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bottom"/>
          </w:tcPr>
          <w:p w14:paraId="6D78C03E">
            <w:pPr>
              <w:widowControl/>
              <w:jc w:val="center"/>
              <w:rPr>
                <w:kern w:val="0"/>
                <w:sz w:val="18"/>
                <w:szCs w:val="18"/>
              </w:rPr>
            </w:pPr>
            <w:r>
              <w:rPr>
                <w:sz w:val="18"/>
              </w:rPr>
              <w:t>—</w:t>
            </w:r>
          </w:p>
        </w:tc>
        <w:tc>
          <w:tcPr>
            <w:tcW w:w="2220" w:type="dxa"/>
            <w:tcBorders>
              <w:top w:val="single" w:color="auto" w:sz="2" w:space="0"/>
              <w:left w:val="single" w:color="auto" w:sz="2" w:space="0"/>
              <w:bottom w:val="single" w:color="auto" w:sz="2" w:space="0"/>
            </w:tcBorders>
            <w:shd w:val="clear" w:color="auto" w:fill="FFFFFF"/>
            <w:vAlign w:val="bottom"/>
          </w:tcPr>
          <w:p w14:paraId="4C740D7F">
            <w:pPr>
              <w:widowControl/>
              <w:jc w:val="center"/>
              <w:rPr>
                <w:kern w:val="0"/>
                <w:sz w:val="18"/>
                <w:szCs w:val="18"/>
              </w:rPr>
            </w:pPr>
            <w:r>
              <w:rPr>
                <w:sz w:val="18"/>
              </w:rPr>
              <w:t>—</w:t>
            </w:r>
          </w:p>
        </w:tc>
      </w:tr>
      <w:tr w14:paraId="0080FA21">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1BCF98DF">
            <w:pPr>
              <w:widowControl/>
              <w:ind w:firstLine="720" w:firstLineChars="400"/>
              <w:rPr>
                <w:kern w:val="0"/>
                <w:sz w:val="18"/>
                <w:szCs w:val="18"/>
              </w:rPr>
            </w:pPr>
            <w:r>
              <w:rPr>
                <w:rFonts w:hint="eastAsia"/>
                <w:kern w:val="0"/>
                <w:sz w:val="18"/>
                <w:szCs w:val="18"/>
              </w:rPr>
              <w:t>汽油车</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062858BD">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54E10734">
            <w:pPr>
              <w:widowControl/>
              <w:jc w:val="center"/>
              <w:rPr>
                <w:kern w:val="0"/>
                <w:sz w:val="18"/>
                <w:szCs w:val="18"/>
              </w:rPr>
            </w:pPr>
            <w:r>
              <w:rPr>
                <w:kern w:val="0"/>
                <w:sz w:val="18"/>
                <w:szCs w:val="18"/>
              </w:rPr>
              <w:t>05</w:t>
            </w:r>
          </w:p>
        </w:tc>
        <w:tc>
          <w:tcPr>
            <w:tcW w:w="2220" w:type="dxa"/>
            <w:tcBorders>
              <w:top w:val="single" w:color="auto" w:sz="2" w:space="0"/>
              <w:left w:val="single" w:color="auto" w:sz="2" w:space="0"/>
              <w:bottom w:val="single" w:color="auto" w:sz="2" w:space="0"/>
            </w:tcBorders>
            <w:shd w:val="clear" w:color="auto" w:fill="FFFFFF"/>
            <w:vAlign w:val="center"/>
          </w:tcPr>
          <w:p w14:paraId="57DE26BD">
            <w:pPr>
              <w:widowControl/>
              <w:jc w:val="center"/>
              <w:rPr>
                <w:kern w:val="0"/>
                <w:sz w:val="18"/>
                <w:szCs w:val="18"/>
              </w:rPr>
            </w:pPr>
          </w:p>
        </w:tc>
      </w:tr>
      <w:tr w14:paraId="3C164223">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6F0872D1">
            <w:pPr>
              <w:widowControl/>
              <w:ind w:firstLine="720" w:firstLineChars="400"/>
              <w:rPr>
                <w:kern w:val="0"/>
                <w:sz w:val="18"/>
                <w:szCs w:val="18"/>
              </w:rPr>
            </w:pPr>
            <w:r>
              <w:rPr>
                <w:rFonts w:hint="eastAsia"/>
                <w:kern w:val="0"/>
                <w:sz w:val="18"/>
                <w:szCs w:val="18"/>
              </w:rPr>
              <w:t>乙醇汽油车</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3229A9EC">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03689AA1">
            <w:pPr>
              <w:widowControl/>
              <w:jc w:val="center"/>
              <w:rPr>
                <w:kern w:val="0"/>
                <w:sz w:val="18"/>
                <w:szCs w:val="18"/>
              </w:rPr>
            </w:pPr>
            <w:r>
              <w:rPr>
                <w:kern w:val="0"/>
                <w:sz w:val="18"/>
                <w:szCs w:val="18"/>
              </w:rPr>
              <w:t>06</w:t>
            </w:r>
          </w:p>
        </w:tc>
        <w:tc>
          <w:tcPr>
            <w:tcW w:w="2220" w:type="dxa"/>
            <w:tcBorders>
              <w:top w:val="single" w:color="auto" w:sz="2" w:space="0"/>
              <w:left w:val="single" w:color="auto" w:sz="2" w:space="0"/>
              <w:bottom w:val="single" w:color="auto" w:sz="2" w:space="0"/>
            </w:tcBorders>
            <w:shd w:val="clear" w:color="auto" w:fill="FFFFFF"/>
            <w:vAlign w:val="center"/>
          </w:tcPr>
          <w:p w14:paraId="5F00C86F">
            <w:pPr>
              <w:widowControl/>
              <w:jc w:val="center"/>
              <w:rPr>
                <w:kern w:val="0"/>
                <w:sz w:val="18"/>
                <w:szCs w:val="18"/>
              </w:rPr>
            </w:pPr>
          </w:p>
        </w:tc>
      </w:tr>
      <w:tr w14:paraId="1EBED277">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vAlign w:val="center"/>
          </w:tcPr>
          <w:p w14:paraId="3CF3FD33">
            <w:pPr>
              <w:widowControl/>
              <w:ind w:firstLine="720" w:firstLineChars="400"/>
              <w:rPr>
                <w:kern w:val="0"/>
                <w:sz w:val="18"/>
                <w:szCs w:val="18"/>
              </w:rPr>
            </w:pPr>
            <w:r>
              <w:rPr>
                <w:rFonts w:hint="eastAsia"/>
                <w:kern w:val="0"/>
                <w:sz w:val="18"/>
                <w:szCs w:val="18"/>
              </w:rPr>
              <w:t>压缩天然气车</w:t>
            </w:r>
          </w:p>
        </w:tc>
        <w:tc>
          <w:tcPr>
            <w:tcW w:w="1560" w:type="dxa"/>
            <w:tcBorders>
              <w:top w:val="single" w:color="auto" w:sz="2" w:space="0"/>
              <w:left w:val="single" w:color="auto" w:sz="2" w:space="0"/>
              <w:bottom w:val="single" w:color="auto" w:sz="2" w:space="0"/>
              <w:right w:val="single" w:color="auto" w:sz="2" w:space="0"/>
            </w:tcBorders>
            <w:vAlign w:val="center"/>
          </w:tcPr>
          <w:p w14:paraId="7745681D">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vAlign w:val="center"/>
          </w:tcPr>
          <w:p w14:paraId="3CB81187">
            <w:pPr>
              <w:widowControl/>
              <w:jc w:val="center"/>
              <w:rPr>
                <w:kern w:val="0"/>
                <w:sz w:val="18"/>
                <w:szCs w:val="18"/>
              </w:rPr>
            </w:pPr>
            <w:r>
              <w:rPr>
                <w:kern w:val="0"/>
                <w:sz w:val="18"/>
                <w:szCs w:val="18"/>
              </w:rPr>
              <w:t>07</w:t>
            </w:r>
          </w:p>
        </w:tc>
        <w:tc>
          <w:tcPr>
            <w:tcW w:w="2220" w:type="dxa"/>
            <w:tcBorders>
              <w:top w:val="single" w:color="auto" w:sz="2" w:space="0"/>
              <w:left w:val="single" w:color="auto" w:sz="2" w:space="0"/>
              <w:bottom w:val="single" w:color="auto" w:sz="2" w:space="0"/>
            </w:tcBorders>
            <w:vAlign w:val="center"/>
          </w:tcPr>
          <w:p w14:paraId="7C853E95">
            <w:pPr>
              <w:widowControl/>
              <w:jc w:val="center"/>
              <w:rPr>
                <w:kern w:val="0"/>
                <w:sz w:val="18"/>
                <w:szCs w:val="18"/>
              </w:rPr>
            </w:pPr>
          </w:p>
        </w:tc>
      </w:tr>
      <w:tr w14:paraId="5278BF42">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199CEE48">
            <w:pPr>
              <w:widowControl/>
              <w:ind w:firstLine="720" w:firstLineChars="400"/>
              <w:rPr>
                <w:kern w:val="0"/>
                <w:sz w:val="18"/>
                <w:szCs w:val="18"/>
              </w:rPr>
            </w:pPr>
            <w:r>
              <w:rPr>
                <w:rFonts w:hint="eastAsia"/>
                <w:kern w:val="0"/>
                <w:sz w:val="18"/>
                <w:szCs w:val="18"/>
              </w:rPr>
              <w:t>液化天然气车</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346E0BD6">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7CC8D5BF">
            <w:pPr>
              <w:widowControl/>
              <w:jc w:val="center"/>
              <w:rPr>
                <w:kern w:val="0"/>
                <w:sz w:val="18"/>
                <w:szCs w:val="18"/>
              </w:rPr>
            </w:pPr>
            <w:r>
              <w:rPr>
                <w:kern w:val="0"/>
                <w:sz w:val="18"/>
                <w:szCs w:val="18"/>
              </w:rPr>
              <w:t>08</w:t>
            </w:r>
          </w:p>
        </w:tc>
        <w:tc>
          <w:tcPr>
            <w:tcW w:w="2220" w:type="dxa"/>
            <w:tcBorders>
              <w:top w:val="single" w:color="auto" w:sz="2" w:space="0"/>
              <w:left w:val="single" w:color="auto" w:sz="2" w:space="0"/>
              <w:bottom w:val="single" w:color="auto" w:sz="2" w:space="0"/>
            </w:tcBorders>
            <w:shd w:val="clear" w:color="auto" w:fill="FFFFFF"/>
            <w:vAlign w:val="center"/>
          </w:tcPr>
          <w:p w14:paraId="3FBD0BC1">
            <w:pPr>
              <w:widowControl/>
              <w:jc w:val="center"/>
              <w:rPr>
                <w:kern w:val="0"/>
                <w:sz w:val="18"/>
                <w:szCs w:val="18"/>
              </w:rPr>
            </w:pPr>
          </w:p>
        </w:tc>
      </w:tr>
      <w:tr w14:paraId="299007E6">
        <w:tblPrEx>
          <w:tblCellMar>
            <w:top w:w="0" w:type="dxa"/>
            <w:left w:w="108" w:type="dxa"/>
            <w:bottom w:w="0" w:type="dxa"/>
            <w:right w:w="108" w:type="dxa"/>
          </w:tblCellMar>
        </w:tblPrEx>
        <w:trPr>
          <w:trHeight w:val="292"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7D4E2023">
            <w:pPr>
              <w:widowControl/>
              <w:ind w:firstLine="720" w:firstLineChars="400"/>
              <w:rPr>
                <w:kern w:val="0"/>
                <w:sz w:val="18"/>
                <w:szCs w:val="18"/>
              </w:rPr>
            </w:pPr>
            <w:r>
              <w:rPr>
                <w:rFonts w:hint="eastAsia"/>
                <w:kern w:val="0"/>
                <w:sz w:val="18"/>
                <w:szCs w:val="18"/>
              </w:rPr>
              <w:t>双燃料车</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3933E4C3">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16DBE509">
            <w:pPr>
              <w:widowControl/>
              <w:jc w:val="center"/>
              <w:rPr>
                <w:kern w:val="0"/>
                <w:sz w:val="18"/>
                <w:szCs w:val="18"/>
              </w:rPr>
            </w:pPr>
            <w:r>
              <w:rPr>
                <w:kern w:val="0"/>
                <w:sz w:val="18"/>
                <w:szCs w:val="18"/>
              </w:rPr>
              <w:t>09</w:t>
            </w:r>
          </w:p>
        </w:tc>
        <w:tc>
          <w:tcPr>
            <w:tcW w:w="2220" w:type="dxa"/>
            <w:tcBorders>
              <w:top w:val="single" w:color="auto" w:sz="2" w:space="0"/>
              <w:left w:val="single" w:color="auto" w:sz="2" w:space="0"/>
              <w:bottom w:val="single" w:color="auto" w:sz="2" w:space="0"/>
            </w:tcBorders>
            <w:shd w:val="clear" w:color="auto" w:fill="FFFFFF"/>
            <w:vAlign w:val="center"/>
          </w:tcPr>
          <w:p w14:paraId="0CEE35BB">
            <w:pPr>
              <w:widowControl/>
              <w:jc w:val="center"/>
              <w:rPr>
                <w:kern w:val="0"/>
                <w:sz w:val="18"/>
                <w:szCs w:val="18"/>
              </w:rPr>
            </w:pPr>
          </w:p>
        </w:tc>
      </w:tr>
      <w:tr w14:paraId="57D0EF5F">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158BC88A">
            <w:pPr>
              <w:widowControl/>
              <w:ind w:firstLine="720" w:firstLineChars="400"/>
              <w:rPr>
                <w:kern w:val="0"/>
                <w:sz w:val="18"/>
                <w:szCs w:val="18"/>
              </w:rPr>
            </w:pPr>
            <w:r>
              <w:rPr>
                <w:rFonts w:hint="eastAsia"/>
                <w:kern w:val="0"/>
                <w:sz w:val="18"/>
                <w:szCs w:val="18"/>
              </w:rPr>
              <w:t>纯电动车</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2E9922A3">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43D28C26">
            <w:pPr>
              <w:widowControl/>
              <w:jc w:val="center"/>
              <w:rPr>
                <w:kern w:val="0"/>
                <w:sz w:val="18"/>
                <w:szCs w:val="18"/>
              </w:rPr>
            </w:pPr>
            <w:r>
              <w:rPr>
                <w:kern w:val="0"/>
                <w:sz w:val="18"/>
                <w:szCs w:val="18"/>
              </w:rPr>
              <w:t>10</w:t>
            </w:r>
          </w:p>
        </w:tc>
        <w:tc>
          <w:tcPr>
            <w:tcW w:w="2220" w:type="dxa"/>
            <w:tcBorders>
              <w:top w:val="single" w:color="auto" w:sz="2" w:space="0"/>
              <w:left w:val="single" w:color="auto" w:sz="2" w:space="0"/>
              <w:bottom w:val="single" w:color="auto" w:sz="2" w:space="0"/>
            </w:tcBorders>
            <w:shd w:val="clear" w:color="auto" w:fill="FFFFFF"/>
            <w:vAlign w:val="center"/>
          </w:tcPr>
          <w:p w14:paraId="7F576BD6">
            <w:pPr>
              <w:widowControl/>
              <w:jc w:val="center"/>
              <w:rPr>
                <w:kern w:val="0"/>
                <w:sz w:val="18"/>
                <w:szCs w:val="18"/>
              </w:rPr>
            </w:pPr>
          </w:p>
        </w:tc>
      </w:tr>
      <w:tr w14:paraId="6E19CE9D">
        <w:tblPrEx>
          <w:tblCellMar>
            <w:top w:w="0" w:type="dxa"/>
            <w:left w:w="108" w:type="dxa"/>
            <w:bottom w:w="0" w:type="dxa"/>
            <w:right w:w="108" w:type="dxa"/>
          </w:tblCellMar>
        </w:tblPrEx>
        <w:trPr>
          <w:trHeight w:val="90"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057BE875">
            <w:pPr>
              <w:widowControl/>
              <w:ind w:firstLine="720" w:firstLineChars="400"/>
              <w:rPr>
                <w:kern w:val="0"/>
                <w:sz w:val="18"/>
                <w:szCs w:val="18"/>
              </w:rPr>
            </w:pPr>
            <w:r>
              <w:rPr>
                <w:rFonts w:hint="eastAsia"/>
                <w:kern w:val="0"/>
                <w:sz w:val="18"/>
                <w:szCs w:val="18"/>
              </w:rPr>
              <w:t>混合动力车</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7D9174EA">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503F3FD9">
            <w:pPr>
              <w:widowControl/>
              <w:jc w:val="center"/>
              <w:rPr>
                <w:kern w:val="0"/>
                <w:sz w:val="18"/>
                <w:szCs w:val="18"/>
              </w:rPr>
            </w:pPr>
            <w:r>
              <w:rPr>
                <w:kern w:val="0"/>
                <w:sz w:val="18"/>
                <w:szCs w:val="18"/>
              </w:rPr>
              <w:t>11</w:t>
            </w:r>
          </w:p>
        </w:tc>
        <w:tc>
          <w:tcPr>
            <w:tcW w:w="2220" w:type="dxa"/>
            <w:tcBorders>
              <w:top w:val="single" w:color="auto" w:sz="2" w:space="0"/>
              <w:left w:val="single" w:color="auto" w:sz="2" w:space="0"/>
              <w:bottom w:val="single" w:color="auto" w:sz="2" w:space="0"/>
            </w:tcBorders>
            <w:shd w:val="clear" w:color="auto" w:fill="FFFFFF"/>
            <w:vAlign w:val="center"/>
          </w:tcPr>
          <w:p w14:paraId="25815800">
            <w:pPr>
              <w:widowControl/>
              <w:jc w:val="center"/>
              <w:rPr>
                <w:kern w:val="0"/>
                <w:sz w:val="18"/>
                <w:szCs w:val="18"/>
              </w:rPr>
            </w:pPr>
          </w:p>
        </w:tc>
      </w:tr>
      <w:tr w14:paraId="40E49A2A">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6F185C56">
            <w:pPr>
              <w:widowControl/>
              <w:ind w:firstLine="720" w:firstLineChars="400"/>
              <w:rPr>
                <w:kern w:val="0"/>
                <w:sz w:val="18"/>
                <w:szCs w:val="18"/>
              </w:rPr>
            </w:pPr>
            <w:r>
              <w:rPr>
                <w:kern w:val="0"/>
                <w:sz w:val="18"/>
                <w:szCs w:val="18"/>
              </w:rPr>
              <w:t xml:space="preserve">    </w:t>
            </w:r>
            <w:bookmarkStart w:id="222" w:name="OLE_LINK26"/>
            <w:r>
              <w:rPr>
                <w:rFonts w:hint="eastAsia"/>
                <w:kern w:val="0"/>
                <w:sz w:val="18"/>
                <w:szCs w:val="18"/>
              </w:rPr>
              <w:t>其中：插电式混合动力车</w:t>
            </w:r>
            <w:bookmarkEnd w:id="222"/>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149B4076">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2304B407">
            <w:pPr>
              <w:widowControl/>
              <w:jc w:val="center"/>
              <w:rPr>
                <w:kern w:val="0"/>
                <w:sz w:val="18"/>
                <w:szCs w:val="18"/>
              </w:rPr>
            </w:pPr>
            <w:r>
              <w:rPr>
                <w:kern w:val="0"/>
                <w:sz w:val="18"/>
                <w:szCs w:val="18"/>
              </w:rPr>
              <w:t>12</w:t>
            </w:r>
          </w:p>
        </w:tc>
        <w:tc>
          <w:tcPr>
            <w:tcW w:w="2220" w:type="dxa"/>
            <w:tcBorders>
              <w:top w:val="single" w:color="auto" w:sz="2" w:space="0"/>
              <w:left w:val="single" w:color="auto" w:sz="2" w:space="0"/>
              <w:bottom w:val="single" w:color="auto" w:sz="2" w:space="0"/>
            </w:tcBorders>
            <w:shd w:val="clear" w:color="auto" w:fill="FFFFFF"/>
            <w:vAlign w:val="center"/>
          </w:tcPr>
          <w:p w14:paraId="067B3D20">
            <w:pPr>
              <w:widowControl/>
              <w:jc w:val="center"/>
              <w:rPr>
                <w:kern w:val="0"/>
                <w:sz w:val="18"/>
                <w:szCs w:val="18"/>
              </w:rPr>
            </w:pPr>
          </w:p>
        </w:tc>
      </w:tr>
      <w:tr w14:paraId="1DDE107B">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2" w:space="0"/>
              <w:right w:val="single" w:color="auto" w:sz="2" w:space="0"/>
            </w:tcBorders>
            <w:shd w:val="clear" w:color="auto" w:fill="FFFFFF"/>
            <w:vAlign w:val="center"/>
          </w:tcPr>
          <w:p w14:paraId="1CFB172D">
            <w:pPr>
              <w:widowControl/>
              <w:ind w:firstLine="720" w:firstLineChars="400"/>
              <w:rPr>
                <w:kern w:val="0"/>
                <w:sz w:val="18"/>
                <w:szCs w:val="18"/>
              </w:rPr>
            </w:pPr>
            <w:r>
              <w:rPr>
                <w:rFonts w:hint="eastAsia"/>
                <w:kern w:val="0"/>
                <w:sz w:val="18"/>
                <w:szCs w:val="18"/>
              </w:rPr>
              <w:t>氢能源车</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67B4CB9F">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2" w:space="0"/>
              <w:right w:val="single" w:color="auto" w:sz="2" w:space="0"/>
            </w:tcBorders>
            <w:shd w:val="clear" w:color="auto" w:fill="FFFFFF"/>
            <w:vAlign w:val="center"/>
          </w:tcPr>
          <w:p w14:paraId="1DF48E65">
            <w:pPr>
              <w:widowControl/>
              <w:jc w:val="center"/>
              <w:rPr>
                <w:kern w:val="0"/>
                <w:sz w:val="18"/>
                <w:szCs w:val="18"/>
              </w:rPr>
            </w:pPr>
            <w:r>
              <w:rPr>
                <w:kern w:val="0"/>
                <w:sz w:val="18"/>
                <w:szCs w:val="18"/>
              </w:rPr>
              <w:t>13</w:t>
            </w:r>
          </w:p>
        </w:tc>
        <w:tc>
          <w:tcPr>
            <w:tcW w:w="2220" w:type="dxa"/>
            <w:tcBorders>
              <w:top w:val="single" w:color="auto" w:sz="2" w:space="0"/>
              <w:left w:val="single" w:color="auto" w:sz="2" w:space="0"/>
              <w:bottom w:val="single" w:color="auto" w:sz="2" w:space="0"/>
            </w:tcBorders>
            <w:shd w:val="clear" w:color="auto" w:fill="FFFFFF"/>
            <w:vAlign w:val="center"/>
          </w:tcPr>
          <w:p w14:paraId="4A07874A">
            <w:pPr>
              <w:widowControl/>
              <w:jc w:val="center"/>
              <w:rPr>
                <w:kern w:val="0"/>
                <w:sz w:val="18"/>
                <w:szCs w:val="18"/>
              </w:rPr>
            </w:pPr>
          </w:p>
        </w:tc>
      </w:tr>
      <w:tr w14:paraId="4CAB1424">
        <w:tblPrEx>
          <w:tblCellMar>
            <w:top w:w="0" w:type="dxa"/>
            <w:left w:w="108" w:type="dxa"/>
            <w:bottom w:w="0" w:type="dxa"/>
            <w:right w:w="108" w:type="dxa"/>
          </w:tblCellMar>
        </w:tblPrEx>
        <w:trPr>
          <w:trHeight w:val="284" w:hRule="atLeast"/>
          <w:jc w:val="center"/>
        </w:trPr>
        <w:tc>
          <w:tcPr>
            <w:tcW w:w="4129" w:type="dxa"/>
            <w:tcBorders>
              <w:top w:val="single" w:color="auto" w:sz="2" w:space="0"/>
              <w:left w:val="nil"/>
              <w:bottom w:val="single" w:color="auto" w:sz="8" w:space="0"/>
              <w:right w:val="single" w:color="auto" w:sz="2" w:space="0"/>
            </w:tcBorders>
            <w:shd w:val="clear" w:color="auto" w:fill="FFFFFF"/>
            <w:vAlign w:val="center"/>
          </w:tcPr>
          <w:p w14:paraId="6B2AF60E">
            <w:pPr>
              <w:widowControl/>
              <w:ind w:firstLine="720" w:firstLineChars="400"/>
              <w:rPr>
                <w:kern w:val="0"/>
                <w:sz w:val="18"/>
                <w:szCs w:val="18"/>
              </w:rPr>
            </w:pPr>
            <w:commentRangeStart w:id="4"/>
            <w:r>
              <w:rPr>
                <w:rFonts w:hint="eastAsia"/>
                <w:kern w:val="0"/>
                <w:sz w:val="18"/>
                <w:szCs w:val="18"/>
              </w:rPr>
              <w:t>其他</w:t>
            </w:r>
            <w:commentRangeEnd w:id="4"/>
            <w:r>
              <w:commentReference w:id="4"/>
            </w:r>
          </w:p>
        </w:tc>
        <w:tc>
          <w:tcPr>
            <w:tcW w:w="1560" w:type="dxa"/>
            <w:tcBorders>
              <w:top w:val="single" w:color="auto" w:sz="2" w:space="0"/>
              <w:left w:val="single" w:color="auto" w:sz="2" w:space="0"/>
              <w:bottom w:val="single" w:color="auto" w:sz="8" w:space="0"/>
              <w:right w:val="single" w:color="auto" w:sz="2" w:space="0"/>
            </w:tcBorders>
            <w:shd w:val="clear" w:color="auto" w:fill="FFFFFF"/>
            <w:vAlign w:val="center"/>
          </w:tcPr>
          <w:p w14:paraId="6A2E59D7">
            <w:pPr>
              <w:widowControl/>
              <w:jc w:val="center"/>
              <w:rPr>
                <w:kern w:val="0"/>
                <w:sz w:val="18"/>
                <w:szCs w:val="18"/>
              </w:rPr>
            </w:pPr>
            <w:r>
              <w:rPr>
                <w:rFonts w:hint="eastAsia"/>
                <w:kern w:val="0"/>
                <w:sz w:val="18"/>
                <w:szCs w:val="18"/>
              </w:rPr>
              <w:t>辆</w:t>
            </w:r>
          </w:p>
        </w:tc>
        <w:tc>
          <w:tcPr>
            <w:tcW w:w="1560" w:type="dxa"/>
            <w:tcBorders>
              <w:top w:val="single" w:color="auto" w:sz="2" w:space="0"/>
              <w:left w:val="single" w:color="auto" w:sz="2" w:space="0"/>
              <w:bottom w:val="single" w:color="auto" w:sz="8" w:space="0"/>
              <w:right w:val="single" w:color="auto" w:sz="2" w:space="0"/>
            </w:tcBorders>
            <w:shd w:val="clear" w:color="auto" w:fill="FFFFFF"/>
            <w:vAlign w:val="center"/>
          </w:tcPr>
          <w:p w14:paraId="0F397688">
            <w:pPr>
              <w:widowControl/>
              <w:jc w:val="center"/>
              <w:rPr>
                <w:kern w:val="0"/>
                <w:sz w:val="18"/>
                <w:szCs w:val="18"/>
              </w:rPr>
            </w:pPr>
            <w:r>
              <w:rPr>
                <w:kern w:val="0"/>
                <w:sz w:val="18"/>
                <w:szCs w:val="18"/>
              </w:rPr>
              <w:t>14</w:t>
            </w:r>
          </w:p>
        </w:tc>
        <w:tc>
          <w:tcPr>
            <w:tcW w:w="2220" w:type="dxa"/>
            <w:tcBorders>
              <w:top w:val="single" w:color="auto" w:sz="2" w:space="0"/>
              <w:left w:val="single" w:color="auto" w:sz="2" w:space="0"/>
              <w:bottom w:val="single" w:color="auto" w:sz="8" w:space="0"/>
            </w:tcBorders>
            <w:shd w:val="clear" w:color="auto" w:fill="FFFFFF"/>
            <w:vAlign w:val="center"/>
          </w:tcPr>
          <w:p w14:paraId="2A8508B0">
            <w:pPr>
              <w:widowControl/>
              <w:jc w:val="center"/>
              <w:rPr>
                <w:kern w:val="0"/>
                <w:sz w:val="18"/>
                <w:szCs w:val="18"/>
              </w:rPr>
            </w:pPr>
          </w:p>
        </w:tc>
      </w:tr>
    </w:tbl>
    <w:p w14:paraId="5A307880">
      <w:pPr>
        <w:spacing w:line="0" w:lineRule="atLeast"/>
        <w:rPr>
          <w:kern w:val="0"/>
          <w:sz w:val="15"/>
          <w:szCs w:val="15"/>
        </w:rPr>
      </w:pPr>
      <w:r>
        <w:rPr>
          <w:sz w:val="18"/>
          <w:szCs w:val="21"/>
        </w:rPr>
        <w:t>补充资料：运营车辆按燃料类型分填写“其他”项时，请注明具体燃料类型名称</w:t>
      </w:r>
      <w:r>
        <w:rPr>
          <w:sz w:val="18"/>
          <w:szCs w:val="21"/>
          <w:u w:val="single"/>
        </w:rPr>
        <w:t>          </w:t>
      </w:r>
      <w:r>
        <w:rPr>
          <w:sz w:val="18"/>
          <w:szCs w:val="21"/>
        </w:rPr>
        <w:t>（可填写多个）。</w:t>
      </w:r>
    </w:p>
    <w:p w14:paraId="108BB506">
      <w:pPr>
        <w:tabs>
          <w:tab w:val="left" w:pos="5760"/>
        </w:tabs>
        <w:spacing w:line="0" w:lineRule="atLeast"/>
        <w:jc w:val="left"/>
        <w:rPr>
          <w:color w:val="000000"/>
          <w:sz w:val="18"/>
        </w:rPr>
      </w:pPr>
      <w:r>
        <w:rPr>
          <w:rFonts w:hint="eastAsia"/>
          <w:color w:val="000000"/>
          <w:sz w:val="18"/>
        </w:rPr>
        <w:t>单位负责人：</w:t>
      </w:r>
      <w:r>
        <w:rPr>
          <w:color w:val="000000"/>
          <w:sz w:val="18"/>
        </w:rPr>
        <w:t xml:space="preserve">       </w:t>
      </w:r>
      <w:r>
        <w:rPr>
          <w:rFonts w:hint="eastAsia"/>
          <w:color w:val="000000"/>
          <w:sz w:val="18"/>
        </w:rPr>
        <w:t>统计负责人：</w:t>
      </w:r>
      <w:r>
        <w:rPr>
          <w:color w:val="000000"/>
          <w:sz w:val="18"/>
        </w:rPr>
        <w:t xml:space="preserve">        </w:t>
      </w:r>
      <w:r>
        <w:rPr>
          <w:rFonts w:hint="eastAsia"/>
          <w:color w:val="000000"/>
          <w:sz w:val="18"/>
        </w:rPr>
        <w:t>填表人：</w:t>
      </w:r>
      <w:r>
        <w:rPr>
          <w:color w:val="000000"/>
          <w:sz w:val="18"/>
        </w:rPr>
        <w:t xml:space="preserve">        </w:t>
      </w:r>
      <w:r>
        <w:rPr>
          <w:rFonts w:hint="eastAsia"/>
          <w:color w:val="000000"/>
          <w:sz w:val="18"/>
        </w:rPr>
        <w:t>联系电话：</w:t>
      </w:r>
      <w:r>
        <w:rPr>
          <w:color w:val="000000"/>
          <w:sz w:val="18"/>
        </w:rPr>
        <w:t xml:space="preserve">           </w:t>
      </w:r>
      <w:r>
        <w:rPr>
          <w:rFonts w:hint="eastAsia"/>
          <w:color w:val="000000"/>
          <w:sz w:val="18"/>
        </w:rPr>
        <w:t>报出日期：</w:t>
      </w:r>
      <w:r>
        <w:rPr>
          <w:color w:val="000000"/>
          <w:sz w:val="18"/>
        </w:rPr>
        <w:t xml:space="preserve">20  </w:t>
      </w:r>
      <w:r>
        <w:rPr>
          <w:rFonts w:hint="eastAsia"/>
          <w:color w:val="000000"/>
          <w:sz w:val="18"/>
        </w:rPr>
        <w:t>年</w:t>
      </w:r>
      <w:r>
        <w:rPr>
          <w:color w:val="000000"/>
          <w:sz w:val="18"/>
        </w:rPr>
        <w:t xml:space="preserve">    </w:t>
      </w:r>
      <w:r>
        <w:rPr>
          <w:rFonts w:hint="eastAsia"/>
          <w:color w:val="000000"/>
          <w:sz w:val="18"/>
        </w:rPr>
        <w:t>月</w:t>
      </w:r>
      <w:r>
        <w:rPr>
          <w:color w:val="000000"/>
          <w:sz w:val="18"/>
        </w:rPr>
        <w:t xml:space="preserve">    </w:t>
      </w:r>
      <w:r>
        <w:rPr>
          <w:rFonts w:hint="eastAsia"/>
          <w:color w:val="000000"/>
          <w:sz w:val="18"/>
        </w:rPr>
        <w:t>日</w:t>
      </w:r>
    </w:p>
    <w:p w14:paraId="5AAC5795">
      <w:pPr>
        <w:tabs>
          <w:tab w:val="left" w:pos="5760"/>
        </w:tabs>
        <w:spacing w:line="0" w:lineRule="atLeast"/>
        <w:jc w:val="left"/>
        <w:rPr>
          <w:color w:val="000000"/>
          <w:sz w:val="18"/>
        </w:rPr>
      </w:pPr>
    </w:p>
    <w:p w14:paraId="20A8D602">
      <w:pPr>
        <w:spacing w:line="0" w:lineRule="atLeast"/>
        <w:ind w:left="990" w:hanging="990" w:hangingChars="550"/>
        <w:rPr>
          <w:sz w:val="18"/>
        </w:rPr>
      </w:pPr>
      <w:r>
        <w:rPr>
          <w:rFonts w:hint="eastAsia"/>
          <w:kern w:val="0"/>
          <w:sz w:val="18"/>
          <w:szCs w:val="18"/>
        </w:rPr>
        <w:t>说明：</w:t>
      </w:r>
      <w:r>
        <w:rPr>
          <w:sz w:val="18"/>
        </w:rPr>
        <w:t>1.</w:t>
      </w:r>
      <w:r>
        <w:rPr>
          <w:rFonts w:hint="eastAsia"/>
          <w:sz w:val="18"/>
        </w:rPr>
        <w:t>本表</w:t>
      </w:r>
      <w:r>
        <w:rPr>
          <w:rFonts w:hint="eastAsia"/>
          <w:sz w:val="18"/>
          <w:szCs w:val="18"/>
        </w:rPr>
        <w:t>由各省、自治区、直辖市、新疆生产建设兵团交通运输厅（局、委）组织</w:t>
      </w:r>
      <w:r>
        <w:rPr>
          <w:rFonts w:hint="eastAsia"/>
          <w:sz w:val="18"/>
        </w:rPr>
        <w:t>填报。</w:t>
      </w:r>
    </w:p>
    <w:p w14:paraId="0826CD44">
      <w:pPr>
        <w:spacing w:line="0" w:lineRule="atLeast"/>
        <w:ind w:left="636" w:leftChars="260" w:hanging="90" w:hangingChars="50"/>
        <w:jc w:val="left"/>
        <w:rPr>
          <w:sz w:val="18"/>
        </w:rPr>
      </w:pPr>
      <w:r>
        <w:rPr>
          <w:sz w:val="18"/>
        </w:rPr>
        <w:t>2.</w:t>
      </w:r>
      <w:r>
        <w:rPr>
          <w:rFonts w:hint="eastAsia"/>
          <w:sz w:val="18"/>
        </w:rPr>
        <w:t>表内逻辑关系：</w:t>
      </w:r>
      <w:r>
        <w:rPr>
          <w:sz w:val="18"/>
        </w:rPr>
        <w:t>01</w:t>
      </w:r>
      <w:r>
        <w:rPr>
          <w:rFonts w:hint="eastAsia"/>
          <w:sz w:val="18"/>
        </w:rPr>
        <w:t>行≥02行；</w:t>
      </w:r>
      <w:r>
        <w:rPr>
          <w:sz w:val="18"/>
        </w:rPr>
        <w:t>01</w:t>
      </w:r>
      <w:r>
        <w:rPr>
          <w:rFonts w:hint="eastAsia"/>
          <w:sz w:val="18"/>
        </w:rPr>
        <w:t>行≥03行；</w:t>
      </w:r>
      <w:r>
        <w:rPr>
          <w:sz w:val="18"/>
        </w:rPr>
        <w:t>01</w:t>
      </w:r>
      <w:r>
        <w:rPr>
          <w:rFonts w:hint="eastAsia"/>
          <w:sz w:val="18"/>
        </w:rPr>
        <w:t>行≥04行；</w:t>
      </w:r>
    </w:p>
    <w:p w14:paraId="539D6891">
      <w:pPr>
        <w:tabs>
          <w:tab w:val="left" w:pos="1805"/>
        </w:tabs>
        <w:spacing w:line="0" w:lineRule="atLeast"/>
        <w:ind w:firstLine="1938" w:firstLineChars="1077"/>
        <w:rPr>
          <w:sz w:val="18"/>
        </w:rPr>
      </w:pPr>
      <w:r>
        <w:rPr>
          <w:kern w:val="0"/>
          <w:sz w:val="18"/>
          <w:szCs w:val="18"/>
        </w:rPr>
        <w:t>01</w:t>
      </w:r>
      <w:r>
        <w:rPr>
          <w:rFonts w:hint="eastAsia"/>
          <w:kern w:val="0"/>
          <w:sz w:val="18"/>
          <w:szCs w:val="18"/>
        </w:rPr>
        <w:t>行</w:t>
      </w:r>
      <w:r>
        <w:rPr>
          <w:kern w:val="0"/>
          <w:sz w:val="18"/>
          <w:szCs w:val="18"/>
        </w:rPr>
        <w:t>=05</w:t>
      </w:r>
      <w:r>
        <w:rPr>
          <w:rFonts w:hint="eastAsia"/>
          <w:kern w:val="0"/>
          <w:sz w:val="18"/>
          <w:szCs w:val="18"/>
        </w:rPr>
        <w:t>行</w:t>
      </w:r>
      <w:r>
        <w:rPr>
          <w:kern w:val="0"/>
          <w:sz w:val="18"/>
          <w:szCs w:val="18"/>
        </w:rPr>
        <w:t>+06</w:t>
      </w:r>
      <w:r>
        <w:rPr>
          <w:rFonts w:hint="eastAsia"/>
          <w:kern w:val="0"/>
          <w:sz w:val="18"/>
          <w:szCs w:val="18"/>
        </w:rPr>
        <w:t>行</w:t>
      </w:r>
      <w:r>
        <w:rPr>
          <w:kern w:val="0"/>
          <w:sz w:val="18"/>
          <w:szCs w:val="18"/>
        </w:rPr>
        <w:t>+07</w:t>
      </w:r>
      <w:r>
        <w:rPr>
          <w:rFonts w:hint="eastAsia"/>
          <w:kern w:val="0"/>
          <w:sz w:val="18"/>
          <w:szCs w:val="18"/>
        </w:rPr>
        <w:t>行</w:t>
      </w:r>
      <w:r>
        <w:rPr>
          <w:kern w:val="0"/>
          <w:sz w:val="18"/>
          <w:szCs w:val="18"/>
        </w:rPr>
        <w:t>+08</w:t>
      </w:r>
      <w:r>
        <w:rPr>
          <w:rFonts w:hint="eastAsia"/>
          <w:kern w:val="0"/>
          <w:sz w:val="18"/>
          <w:szCs w:val="18"/>
        </w:rPr>
        <w:t>行</w:t>
      </w:r>
      <w:r>
        <w:rPr>
          <w:kern w:val="0"/>
          <w:sz w:val="18"/>
          <w:szCs w:val="18"/>
        </w:rPr>
        <w:t>+09</w:t>
      </w:r>
      <w:r>
        <w:rPr>
          <w:rFonts w:hint="eastAsia"/>
          <w:kern w:val="0"/>
          <w:sz w:val="18"/>
          <w:szCs w:val="18"/>
        </w:rPr>
        <w:t>行</w:t>
      </w:r>
      <w:r>
        <w:rPr>
          <w:kern w:val="0"/>
          <w:sz w:val="18"/>
          <w:szCs w:val="18"/>
        </w:rPr>
        <w:t>+10</w:t>
      </w:r>
      <w:r>
        <w:rPr>
          <w:rFonts w:hint="eastAsia"/>
          <w:kern w:val="0"/>
          <w:sz w:val="18"/>
          <w:szCs w:val="18"/>
        </w:rPr>
        <w:t>行</w:t>
      </w:r>
      <w:r>
        <w:rPr>
          <w:kern w:val="0"/>
          <w:sz w:val="18"/>
          <w:szCs w:val="18"/>
        </w:rPr>
        <w:t>+11</w:t>
      </w:r>
      <w:r>
        <w:rPr>
          <w:rFonts w:hint="eastAsia"/>
          <w:kern w:val="0"/>
          <w:sz w:val="18"/>
          <w:szCs w:val="18"/>
        </w:rPr>
        <w:t>行</w:t>
      </w:r>
      <w:r>
        <w:rPr>
          <w:kern w:val="0"/>
          <w:sz w:val="18"/>
          <w:szCs w:val="18"/>
        </w:rPr>
        <w:t>+13</w:t>
      </w:r>
      <w:r>
        <w:rPr>
          <w:rFonts w:hint="eastAsia"/>
          <w:kern w:val="0"/>
          <w:sz w:val="18"/>
          <w:szCs w:val="18"/>
        </w:rPr>
        <w:t>行</w:t>
      </w:r>
      <w:r>
        <w:rPr>
          <w:kern w:val="0"/>
          <w:sz w:val="18"/>
          <w:szCs w:val="18"/>
        </w:rPr>
        <w:t>+14</w:t>
      </w:r>
      <w:r>
        <w:rPr>
          <w:rFonts w:hint="eastAsia"/>
          <w:kern w:val="0"/>
          <w:sz w:val="18"/>
          <w:szCs w:val="18"/>
        </w:rPr>
        <w:t>行；</w:t>
      </w:r>
      <w:r>
        <w:rPr>
          <w:sz w:val="18"/>
        </w:rPr>
        <w:t>11</w:t>
      </w:r>
      <w:r>
        <w:rPr>
          <w:rFonts w:hint="eastAsia"/>
          <w:sz w:val="18"/>
        </w:rPr>
        <w:t>行≥12行。</w:t>
      </w:r>
    </w:p>
    <w:p w14:paraId="58C16BB9">
      <w:pPr>
        <w:widowControl/>
        <w:jc w:val="left"/>
        <w:rPr>
          <w:sz w:val="18"/>
        </w:rPr>
      </w:pPr>
      <w:r>
        <w:rPr>
          <w:sz w:val="18"/>
        </w:rPr>
        <w:br w:type="page"/>
      </w:r>
    </w:p>
    <w:p w14:paraId="0F4E8B60">
      <w:pPr>
        <w:tabs>
          <w:tab w:val="left" w:pos="2268"/>
          <w:tab w:val="left" w:pos="2552"/>
        </w:tabs>
        <w:spacing w:line="240" w:lineRule="exact"/>
        <w:ind w:firstLine="1944" w:firstLineChars="1080"/>
        <w:rPr>
          <w:kern w:val="0"/>
          <w:sz w:val="18"/>
          <w:szCs w:val="18"/>
        </w:rPr>
        <w:sectPr>
          <w:footerReference r:id="rId18" w:type="default"/>
          <w:pgSz w:w="11907" w:h="16839"/>
          <w:pgMar w:top="1418" w:right="1247" w:bottom="1247" w:left="1247" w:header="851" w:footer="992" w:gutter="0"/>
          <w:cols w:space="425" w:num="1"/>
          <w:docGrid w:type="lines" w:linePitch="312" w:charSpace="0"/>
        </w:sectPr>
      </w:pPr>
    </w:p>
    <w:p w14:paraId="53459C51">
      <w:pPr>
        <w:pStyle w:val="3"/>
        <w:spacing w:before="0" w:after="0" w:line="240" w:lineRule="auto"/>
        <w:jc w:val="center"/>
        <w:rPr>
          <w:rFonts w:ascii="Times New Roman" w:hAnsi="Times New Roman" w:eastAsia="宋体"/>
          <w:b w:val="0"/>
        </w:rPr>
      </w:pPr>
      <w:bookmarkStart w:id="223" w:name="_Toc210052977"/>
      <w:r>
        <w:rPr>
          <w:rFonts w:ascii="Times New Roman" w:hAnsi="Times New Roman" w:eastAsia="宋体"/>
          <w:b w:val="0"/>
        </w:rPr>
        <w:t>3.</w:t>
      </w:r>
      <w:r>
        <w:rPr>
          <w:rFonts w:hint="eastAsia" w:ascii="Times New Roman" w:hAnsi="Times New Roman" w:eastAsia="宋体"/>
          <w:b w:val="0"/>
        </w:rPr>
        <w:t>经营业户</w:t>
      </w:r>
      <w:bookmarkEnd w:id="223"/>
    </w:p>
    <w:p w14:paraId="308AC357">
      <w:pPr>
        <w:pStyle w:val="3"/>
        <w:spacing w:before="0" w:after="0" w:line="240" w:lineRule="auto"/>
        <w:jc w:val="center"/>
        <w:rPr>
          <w:rFonts w:ascii="Times New Roman" w:hAnsi="Times New Roman" w:eastAsia="宋体"/>
          <w:b w:val="0"/>
        </w:rPr>
      </w:pPr>
      <w:bookmarkStart w:id="224" w:name="_Toc210052978"/>
      <w:r>
        <w:rPr>
          <w:rFonts w:ascii="Times New Roman" w:hAnsi="Times New Roman"/>
          <w:sz w:val="18"/>
          <w:szCs w:val="18"/>
        </w:rPr>
        <mc:AlternateContent>
          <mc:Choice Requires="wps">
            <w:drawing>
              <wp:anchor distT="0" distB="0" distL="114300" distR="114300" simplePos="0" relativeHeight="251752448" behindDoc="0" locked="0" layoutInCell="1" allowOverlap="1">
                <wp:simplePos x="0" y="0"/>
                <wp:positionH relativeFrom="column">
                  <wp:posOffset>4808855</wp:posOffset>
                </wp:positionH>
                <wp:positionV relativeFrom="paragraph">
                  <wp:posOffset>373380</wp:posOffset>
                </wp:positionV>
                <wp:extent cx="1022350" cy="748665"/>
                <wp:effectExtent l="0" t="0" r="25400" b="12065"/>
                <wp:wrapNone/>
                <wp:docPr id="748029387"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022350" cy="748665"/>
                        </a:xfrm>
                        <a:prstGeom prst="rect">
                          <a:avLst/>
                        </a:prstGeom>
                        <a:solidFill>
                          <a:srgbClr val="FFFFFF"/>
                        </a:solidFill>
                        <a:ln w="9525">
                          <a:solidFill>
                            <a:srgbClr val="FFFFFF"/>
                          </a:solidFill>
                          <a:miter lim="800000"/>
                        </a:ln>
                      </wps:spPr>
                      <wps:txbx>
                        <w:txbxContent>
                          <w:p w14:paraId="10C3C2F4">
                            <w:pPr>
                              <w:spacing w:line="0" w:lineRule="atLeast"/>
                              <w:jc w:val="distribute"/>
                              <w:rPr>
                                <w:sz w:val="18"/>
                              </w:rPr>
                            </w:pPr>
                            <w:r>
                              <w:rPr>
                                <w:sz w:val="18"/>
                              </w:rPr>
                              <w:t>交行统U301表</w:t>
                            </w:r>
                          </w:p>
                          <w:p w14:paraId="411AB859">
                            <w:pPr>
                              <w:spacing w:line="0" w:lineRule="atLeast"/>
                              <w:jc w:val="distribute"/>
                              <w:rPr>
                                <w:sz w:val="18"/>
                              </w:rPr>
                            </w:pPr>
                            <w:r>
                              <w:rPr>
                                <w:sz w:val="18"/>
                              </w:rPr>
                              <w:t>交通运输部</w:t>
                            </w:r>
                          </w:p>
                          <w:p w14:paraId="391F0087">
                            <w:pPr>
                              <w:spacing w:line="0" w:lineRule="atLeast"/>
                              <w:jc w:val="distribute"/>
                              <w:rPr>
                                <w:sz w:val="18"/>
                              </w:rPr>
                            </w:pPr>
                            <w:r>
                              <w:rPr>
                                <w:sz w:val="18"/>
                              </w:rPr>
                              <w:t>国家统计局</w:t>
                            </w:r>
                          </w:p>
                          <w:p w14:paraId="75641ED8">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D00429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78.65pt;margin-top:29.4pt;height:58.95pt;width:80.5pt;z-index:251752448;mso-width-relative:page;mso-height-relative:page;" fillcolor="#FFFFFF" filled="t" stroked="t" coordsize="21600,21600" o:gfxdata="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eYIizaAAAACgEAAA8AAAAAAAAAAQAgAAAAIgAAAGRycy9kb3ducmV2LnhtbFBLAQIU&#10;ABQAAAAIAIdO4kBK36evKgIAAH8EAAAOAAAAAAAAAAEAIAAAACkBAABkcnMvZTJvRG9jLnhtbFBL&#10;BQYAAAAABgAGAFkBAADFBQAAAAA=&#10;">
                <v:fill on="t" focussize="0,0"/>
                <v:stroke color="#FFFFFF" miterlimit="8" joinstyle="miter"/>
                <v:imagedata o:title=""/>
                <o:lock v:ext="edit" aspectratio="f"/>
                <v:textbox inset="0mm,0mm,0mm,0mm" style="mso-fit-shape-to-text:t;">
                  <w:txbxContent>
                    <w:p w14:paraId="10C3C2F4">
                      <w:pPr>
                        <w:spacing w:line="0" w:lineRule="atLeast"/>
                        <w:jc w:val="distribute"/>
                        <w:rPr>
                          <w:sz w:val="18"/>
                        </w:rPr>
                      </w:pPr>
                      <w:r>
                        <w:rPr>
                          <w:sz w:val="18"/>
                        </w:rPr>
                        <w:t>交行统U301表</w:t>
                      </w:r>
                    </w:p>
                    <w:p w14:paraId="411AB859">
                      <w:pPr>
                        <w:spacing w:line="0" w:lineRule="atLeast"/>
                        <w:jc w:val="distribute"/>
                        <w:rPr>
                          <w:sz w:val="18"/>
                        </w:rPr>
                      </w:pPr>
                      <w:r>
                        <w:rPr>
                          <w:sz w:val="18"/>
                        </w:rPr>
                        <w:t>交通运输部</w:t>
                      </w:r>
                    </w:p>
                    <w:p w14:paraId="391F0087">
                      <w:pPr>
                        <w:spacing w:line="0" w:lineRule="atLeast"/>
                        <w:jc w:val="distribute"/>
                        <w:rPr>
                          <w:sz w:val="18"/>
                        </w:rPr>
                      </w:pPr>
                      <w:r>
                        <w:rPr>
                          <w:sz w:val="18"/>
                        </w:rPr>
                        <w:t>国家统计局</w:t>
                      </w:r>
                    </w:p>
                    <w:p w14:paraId="75641ED8">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D00429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w:rPr>
          <w:rFonts w:ascii="Times New Roman" w:hAnsi="Times New Roman"/>
          <w:sz w:val="18"/>
          <w:szCs w:val="18"/>
        </w:rPr>
        <mc:AlternateContent>
          <mc:Choice Requires="wps">
            <w:drawing>
              <wp:anchor distT="0" distB="0" distL="114300" distR="114300" simplePos="0" relativeHeight="251708416" behindDoc="0" locked="0" layoutInCell="1" allowOverlap="1">
                <wp:simplePos x="0" y="0"/>
                <wp:positionH relativeFrom="column">
                  <wp:posOffset>4231005</wp:posOffset>
                </wp:positionH>
                <wp:positionV relativeFrom="paragraph">
                  <wp:posOffset>368300</wp:posOffset>
                </wp:positionV>
                <wp:extent cx="609600" cy="748665"/>
                <wp:effectExtent l="0" t="0" r="19050" b="12065"/>
                <wp:wrapNone/>
                <wp:docPr id="54374995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5660BEDA">
                            <w:pPr>
                              <w:spacing w:line="0" w:lineRule="atLeast"/>
                              <w:jc w:val="left"/>
                              <w:rPr>
                                <w:rFonts w:hint="eastAsia" w:ascii="宋体" w:hAnsi="宋体"/>
                                <w:sz w:val="18"/>
                              </w:rPr>
                            </w:pPr>
                            <w:r>
                              <w:rPr>
                                <w:rFonts w:hint="eastAsia" w:ascii="宋体" w:hAnsi="宋体"/>
                                <w:sz w:val="18"/>
                              </w:rPr>
                              <w:t>表　　号：</w:t>
                            </w:r>
                          </w:p>
                          <w:p w14:paraId="5886972C">
                            <w:pPr>
                              <w:spacing w:line="0" w:lineRule="atLeast"/>
                              <w:jc w:val="left"/>
                              <w:rPr>
                                <w:rFonts w:hint="eastAsia" w:ascii="宋体" w:hAnsi="宋体"/>
                                <w:sz w:val="18"/>
                              </w:rPr>
                            </w:pPr>
                            <w:r>
                              <w:rPr>
                                <w:rFonts w:hint="eastAsia" w:ascii="宋体" w:hAnsi="宋体"/>
                                <w:sz w:val="18"/>
                              </w:rPr>
                              <w:t>制定机关：</w:t>
                            </w:r>
                          </w:p>
                          <w:p w14:paraId="3E6254FE">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5D635E3A">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822BBA0">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33.15pt;margin-top:29pt;height:58.95pt;width:48pt;z-index:251708416;mso-width-relative:page;mso-height-relative:page;" fillcolor="#FFFFFF" filled="t" stroked="t" coordsize="21600,21600" o:gfxdata="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Z7j2+2gAAAAoBAAAPAAAAAAAAAAEAIAAAACIAAABkcnMvZG93bnJldi54bWxQSwEC&#10;FAAUAAAACACHTuJAi8f1XSsCAAB+BAAADgAAAAAAAAABACAAAAApAQAAZHJzL2Uyb0RvYy54bWxQ&#10;SwUGAAAAAAYABgBZAQAAxgUAAAAA&#10;">
                <v:fill on="t" focussize="0,0"/>
                <v:stroke color="#FFFFFF" miterlimit="8" joinstyle="miter"/>
                <v:imagedata o:title=""/>
                <o:lock v:ext="edit" aspectratio="f"/>
                <v:textbox inset="0mm,0mm,0mm,0mm" style="mso-fit-shape-to-text:t;">
                  <w:txbxContent>
                    <w:p w14:paraId="5660BEDA">
                      <w:pPr>
                        <w:spacing w:line="0" w:lineRule="atLeast"/>
                        <w:jc w:val="left"/>
                        <w:rPr>
                          <w:rFonts w:hint="eastAsia" w:ascii="宋体" w:hAnsi="宋体"/>
                          <w:sz w:val="18"/>
                        </w:rPr>
                      </w:pPr>
                      <w:r>
                        <w:rPr>
                          <w:rFonts w:hint="eastAsia" w:ascii="宋体" w:hAnsi="宋体"/>
                          <w:sz w:val="18"/>
                        </w:rPr>
                        <w:t>表　　号：</w:t>
                      </w:r>
                    </w:p>
                    <w:p w14:paraId="5886972C">
                      <w:pPr>
                        <w:spacing w:line="0" w:lineRule="atLeast"/>
                        <w:jc w:val="left"/>
                        <w:rPr>
                          <w:rFonts w:hint="eastAsia" w:ascii="宋体" w:hAnsi="宋体"/>
                          <w:sz w:val="18"/>
                        </w:rPr>
                      </w:pPr>
                      <w:r>
                        <w:rPr>
                          <w:rFonts w:hint="eastAsia" w:ascii="宋体" w:hAnsi="宋体"/>
                          <w:sz w:val="18"/>
                        </w:rPr>
                        <w:t>制定机关：</w:t>
                      </w:r>
                    </w:p>
                    <w:p w14:paraId="3E6254FE">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5D635E3A">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822BBA0">
                      <w:pPr>
                        <w:spacing w:line="0" w:lineRule="atLeast"/>
                        <w:jc w:val="left"/>
                      </w:pPr>
                      <w:r>
                        <w:rPr>
                          <w:rFonts w:hint="eastAsia" w:ascii="宋体" w:hAnsi="宋体"/>
                          <w:sz w:val="18"/>
                        </w:rPr>
                        <w:t>有效期至：</w:t>
                      </w:r>
                    </w:p>
                  </w:txbxContent>
                </v:textbox>
              </v:shape>
            </w:pict>
          </mc:Fallback>
        </mc:AlternateContent>
      </w:r>
      <w:r>
        <w:rPr>
          <w:rFonts w:ascii="Times New Roman" w:hAnsi="Times New Roman" w:eastAsia="宋体"/>
          <w:b w:val="0"/>
        </w:rPr>
        <mc:AlternateContent>
          <mc:Choice Requires="wpg">
            <w:drawing>
              <wp:anchor distT="0" distB="0" distL="114300" distR="114300" simplePos="0" relativeHeight="251705344" behindDoc="0" locked="0" layoutInCell="1" allowOverlap="1">
                <wp:simplePos x="0" y="0"/>
                <wp:positionH relativeFrom="column">
                  <wp:posOffset>1236345</wp:posOffset>
                </wp:positionH>
                <wp:positionV relativeFrom="paragraph">
                  <wp:posOffset>9825990</wp:posOffset>
                </wp:positionV>
                <wp:extent cx="5257800" cy="198120"/>
                <wp:effectExtent l="7620" t="5715" r="11430" b="5715"/>
                <wp:wrapNone/>
                <wp:docPr id="754712900" name="组合 754712900"/>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938022495" name="Text Box 12"/>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39D99F2E"/>
                          </w:txbxContent>
                        </wps:txbx>
                        <wps:bodyPr rot="0" vert="horz" wrap="square" lIns="0" tIns="0" rIns="0" bIns="0" anchor="t" anchorCtr="0" upright="1">
                          <a:noAutofit/>
                        </wps:bodyPr>
                      </wps:wsp>
                      <wps:wsp>
                        <wps:cNvPr id="90692589" name="Text Box 13"/>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174CC9B1"/>
                          </w:txbxContent>
                        </wps:txbx>
                        <wps:bodyPr rot="0" vert="horz" wrap="square" lIns="0" tIns="0" rIns="0" bIns="0" anchor="t" anchorCtr="0" upright="1">
                          <a:noAutofit/>
                        </wps:bodyPr>
                      </wps:wsp>
                      <wps:wsp>
                        <wps:cNvPr id="37881676" name="Text Box 14"/>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3C9DB4D4"/>
                          </w:txbxContent>
                        </wps:txbx>
                        <wps:bodyPr rot="0" vert="horz" wrap="square" lIns="0" tIns="0" rIns="0" bIns="0" anchor="t" anchorCtr="0" upright="1">
                          <a:noAutofit/>
                        </wps:bodyPr>
                      </wps:wsp>
                      <wps:wsp>
                        <wps:cNvPr id="362733935" name="Text Box 15"/>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6BA45C32">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97.35pt;margin-top:773.7pt;height:15.6pt;width:414pt;z-index:251705344;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I/C133AAAAA4BAAAPAAAAAAAAAAEAIAAAACIAAABkcnMvZG93bnJldi54bWxQSwECFAAU&#10;AAAACACHTuJAnYDqPgoDAACfDQAADgAAAAAAAAABACAAAAArAQAAZHJzL2Uyb0RvYy54bWxQSwUG&#10;AAAAAAYABgBZAQAApwYAAAAA&#10;">
                <o:lock v:ext="edit" aspectratio="f"/>
                <v:shape id="Text Box 12" o:spid="_x0000_s1026" o:spt="202" type="#_x0000_t202" style="position:absolute;left:1620;top:7836;height:312;width:1080;" fillcolor="#FFFFFF" filled="t" stroked="t" coordsize="21600,21600" o:gfxdata="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3/ipdMQAAADi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39D99F2E"/>
                    </w:txbxContent>
                  </v:textbox>
                </v:shape>
                <v:shape id="Text Box 13" o:spid="_x0000_s1026" o:spt="202" type="#_x0000_t202" style="position:absolute;left:3600;top:7836;height:312;width:1080;" fillcolor="#FFFFFF" filled="t" stroked="t" coordsize="21600,21600" o:gfxdata="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G&#10;o7/TwwAAAOEAAAAPAAAAAAAAAAEAIAAAACIAAABkcnMvZG93bnJldi54bWxQSwECFAAUAAAACACH&#10;TuJAMy8FnjsAAAA5AAAAEAAAAAAAAAABACAAAAASAQAAZHJzL3NoYXBleG1sLnhtbFBLBQYAAAAA&#10;BgAGAFsBAAC8AwAAAAA=&#10;">
                  <v:fill on="t" focussize="0,0"/>
                  <v:stroke color="#FFFFFF" miterlimit="8" joinstyle="miter"/>
                  <v:imagedata o:title=""/>
                  <o:lock v:ext="edit" aspectratio="f"/>
                  <v:textbox inset="0mm,0mm,0mm,0mm">
                    <w:txbxContent>
                      <w:p w14:paraId="174CC9B1"/>
                    </w:txbxContent>
                  </v:textbox>
                </v:shape>
                <v:shape id="Text Box 14" o:spid="_x0000_s1026" o:spt="202" type="#_x0000_t202" style="position:absolute;left:5580;top:7836;height:312;width:1080;" fillcolor="#FFFFFF" filled="t" stroked="t" coordsize="21600,21600" o:gfxdata="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3&#10;3jCYwwAAAOEAAAAPAAAAAAAAAAEAIAAAACIAAABkcnMvZG93bnJldi54bWxQSwECFAAUAAAACACH&#10;TuJAMy8FnjsAAAA5AAAAEAAAAAAAAAABACAAAAASAQAAZHJzL3NoYXBleG1sLnhtbFBLBQYAAAAA&#10;BgAGAFsBAAC8AwAAAAA=&#10;">
                  <v:fill on="t" focussize="0,0"/>
                  <v:stroke color="#FFFFFF" miterlimit="8" joinstyle="miter"/>
                  <v:imagedata o:title=""/>
                  <o:lock v:ext="edit" aspectratio="f"/>
                  <v:textbox inset="0mm,0mm,0mm,0mm">
                    <w:txbxContent>
                      <w:p w14:paraId="3C9DB4D4"/>
                    </w:txbxContent>
                  </v:textbox>
                </v:shape>
                <v:shape id="Text Box 15" o:spid="_x0000_s1026" o:spt="202" type="#_x0000_t202" style="position:absolute;left:7740;top:7836;height:312;width:2160;" fillcolor="#FFFFFF" filled="t" stroked="t" coordsize="21600,21600" o:gfxdata="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mzAXtcQAAADi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6BA45C32">
                        <w:pPr>
                          <w:rPr>
                            <w:rFonts w:hint="eastAsia" w:ascii="宋体" w:hAnsi="宋体" w:cs="宋体"/>
                            <w:kern w:val="0"/>
                            <w:sz w:val="18"/>
                            <w:szCs w:val="18"/>
                          </w:rPr>
                        </w:pPr>
                      </w:p>
                    </w:txbxContent>
                  </v:textbox>
                </v:shape>
              </v:group>
            </w:pict>
          </mc:Fallback>
        </mc:AlternateContent>
      </w:r>
      <w:r>
        <w:rPr>
          <w:rFonts w:ascii="Times New Roman" w:hAnsi="Times New Roman" w:eastAsia="宋体"/>
          <w:b w:val="0"/>
        </w:rPr>
        <w:t>城市客运</w:t>
      </w:r>
      <w:r>
        <w:rPr>
          <w:rFonts w:hint="eastAsia" w:ascii="Times New Roman" w:hAnsi="Times New Roman" w:eastAsia="宋体"/>
          <w:b w:val="0"/>
        </w:rPr>
        <w:t>经营业户情况</w:t>
      </w:r>
      <w:bookmarkEnd w:id="224"/>
    </w:p>
    <w:p w14:paraId="5674BA5E">
      <w:pPr>
        <w:jc w:val="center"/>
        <w:rPr>
          <w:bCs/>
          <w:sz w:val="18"/>
          <w:szCs w:val="18"/>
        </w:rPr>
      </w:pPr>
      <w:r>
        <w:rPr>
          <w:bCs/>
          <w:sz w:val="18"/>
          <w:szCs w:val="18"/>
        </w:rPr>
        <mc:AlternateContent>
          <mc:Choice Requires="wps">
            <w:drawing>
              <wp:anchor distT="0" distB="0" distL="114300" distR="114300" simplePos="0" relativeHeight="251707392" behindDoc="0" locked="0" layoutInCell="1" allowOverlap="1">
                <wp:simplePos x="0" y="0"/>
                <wp:positionH relativeFrom="column">
                  <wp:posOffset>4173855</wp:posOffset>
                </wp:positionH>
                <wp:positionV relativeFrom="paragraph">
                  <wp:posOffset>7620</wp:posOffset>
                </wp:positionV>
                <wp:extent cx="1819275" cy="161925"/>
                <wp:effectExtent l="11430" t="7620" r="7620" b="11430"/>
                <wp:wrapNone/>
                <wp:docPr id="685564005" name="文本框 685564005"/>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7736E392">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28.65pt;margin-top:0.6pt;height:12.75pt;width:143.25pt;z-index:251707392;mso-width-relative:page;mso-height-relative:margin;mso-height-percent:200;" fillcolor="#FFFFFF" filled="t" stroked="t" coordsize="21600,21600" o:gfxdata="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MQpsHVAAAACAEAAA8AAAAAAAAAAQAgAAAAIgAAAGRycy9kb3ducmV2&#10;LnhtbFBLAQIUABQAAAAIAIdO4kB56JRjOAIAAIcEAAAOAAAAAAAAAAEAIAAAACQBAABkcnMvZTJv&#10;RG9jLnhtbFBLBQYAAAAABgAGAFkBAADOBQAAAAA=&#10;">
                <v:fill on="t" focussize="0,0"/>
                <v:stroke color="#FFFFFF" miterlimit="8" joinstyle="miter"/>
                <v:imagedata o:title=""/>
                <o:lock v:ext="edit" aspectratio="f"/>
                <v:textbox inset="0mm,0mm,0mm,0mm" style="mso-fit-shape-to-text:t;">
                  <w:txbxContent>
                    <w:p w14:paraId="7736E392">
                      <w:pPr>
                        <w:spacing w:line="0" w:lineRule="atLeast"/>
                        <w:rPr>
                          <w:rFonts w:hint="eastAsia" w:ascii="宋体" w:hAnsi="宋体"/>
                          <w:sz w:val="18"/>
                        </w:rPr>
                      </w:pPr>
                    </w:p>
                  </w:txbxContent>
                </v:textbox>
              </v:shape>
            </w:pict>
          </mc:Fallback>
        </mc:AlternateContent>
      </w:r>
      <w:r>
        <w:rPr>
          <w:bCs/>
          <w:spacing w:val="-12"/>
          <w:sz w:val="18"/>
          <w:szCs w:val="18"/>
        </w:rPr>
        <mc:AlternateContent>
          <mc:Choice Requires="wps">
            <w:drawing>
              <wp:anchor distT="0" distB="0" distL="114300" distR="114300" simplePos="0" relativeHeight="251706368" behindDoc="0" locked="0" layoutInCell="1" allowOverlap="1">
                <wp:simplePos x="0" y="0"/>
                <wp:positionH relativeFrom="column">
                  <wp:posOffset>4153535</wp:posOffset>
                </wp:positionH>
                <wp:positionV relativeFrom="paragraph">
                  <wp:posOffset>21590</wp:posOffset>
                </wp:positionV>
                <wp:extent cx="1819275" cy="161925"/>
                <wp:effectExtent l="10160" t="12065" r="8890" b="6985"/>
                <wp:wrapNone/>
                <wp:docPr id="656520866" name="文本框 656520866"/>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214CEEE5">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27.05pt;margin-top:1.7pt;height:12.75pt;width:143.25pt;z-index:251706368;mso-width-relative:page;mso-height-relative:margin;mso-height-percent:200;" fillcolor="#FFFFFF" filled="t" stroked="t" coordsize="21600,21600" o:gfxdata="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7uyjT1gAAAAgBAAAPAAAAAAAAAAEAIAAAACIAAABkcnMvZG93bnJl&#10;di54bWxQSwECFAAUAAAACACHTuJABJMKNzgCAACHBAAADgAAAAAAAAABACAAAAAlAQAAZHJzL2Uy&#10;b0RvYy54bWxQSwUGAAAAAAYABgBZAQAAzwUAAAAA&#10;">
                <v:fill on="t" focussize="0,0"/>
                <v:stroke color="#FFFFFF" miterlimit="8" joinstyle="miter"/>
                <v:imagedata o:title=""/>
                <o:lock v:ext="edit" aspectratio="f"/>
                <v:textbox inset="0mm,0mm,0mm,0mm" style="mso-fit-shape-to-text:t;">
                  <w:txbxContent>
                    <w:p w14:paraId="214CEEE5">
                      <w:pPr>
                        <w:spacing w:line="0" w:lineRule="atLeast"/>
                        <w:rPr>
                          <w:rFonts w:hint="eastAsia" w:ascii="宋体" w:hAnsi="宋体"/>
                          <w:sz w:val="18"/>
                        </w:rPr>
                      </w:pPr>
                    </w:p>
                  </w:txbxContent>
                </v:textbox>
              </v:shape>
            </w:pict>
          </mc:Fallback>
        </mc:AlternateContent>
      </w:r>
    </w:p>
    <w:p w14:paraId="571E9937">
      <w:pPr>
        <w:jc w:val="center"/>
        <w:rPr>
          <w:bCs/>
          <w:sz w:val="18"/>
          <w:szCs w:val="18"/>
        </w:rPr>
      </w:pPr>
    </w:p>
    <w:p w14:paraId="4BE8B07E">
      <w:pPr>
        <w:jc w:val="center"/>
        <w:rPr>
          <w:bCs/>
          <w:sz w:val="18"/>
          <w:szCs w:val="18"/>
        </w:rPr>
      </w:pPr>
    </w:p>
    <w:p w14:paraId="38C79FA0">
      <w:r>
        <w:rPr>
          <w:rFonts w:hint="eastAsia"/>
          <w:bCs/>
          <w:sz w:val="18"/>
          <w:szCs w:val="18"/>
        </w:rPr>
        <w:t>填报单位：</w:t>
      </w:r>
      <w:r>
        <w:rPr>
          <w:bCs/>
          <w:sz w:val="18"/>
          <w:szCs w:val="18"/>
        </w:rPr>
        <w:t xml:space="preserve">                                      </w:t>
      </w:r>
      <w:r>
        <w:rPr>
          <w:sz w:val="18"/>
          <w:szCs w:val="18"/>
        </w:rPr>
        <w:t xml:space="preserve">20   </w:t>
      </w:r>
      <w:r>
        <w:rPr>
          <w:rFonts w:hint="eastAsia"/>
          <w:sz w:val="18"/>
          <w:szCs w:val="18"/>
        </w:rPr>
        <w:t>年</w:t>
      </w:r>
    </w:p>
    <w:tbl>
      <w:tblPr>
        <w:tblStyle w:val="39"/>
        <w:tblW w:w="9628" w:type="dxa"/>
        <w:jc w:val="center"/>
        <w:tblLayout w:type="fixed"/>
        <w:tblCellMar>
          <w:top w:w="0" w:type="dxa"/>
          <w:left w:w="108" w:type="dxa"/>
          <w:bottom w:w="0" w:type="dxa"/>
          <w:right w:w="108" w:type="dxa"/>
        </w:tblCellMar>
      </w:tblPr>
      <w:tblGrid>
        <w:gridCol w:w="3816"/>
        <w:gridCol w:w="1450"/>
        <w:gridCol w:w="1562"/>
        <w:gridCol w:w="2800"/>
      </w:tblGrid>
      <w:tr w14:paraId="52095052">
        <w:tblPrEx>
          <w:tblCellMar>
            <w:top w:w="0" w:type="dxa"/>
            <w:left w:w="108" w:type="dxa"/>
            <w:bottom w:w="0" w:type="dxa"/>
            <w:right w:w="108" w:type="dxa"/>
          </w:tblCellMar>
        </w:tblPrEx>
        <w:trPr>
          <w:trHeight w:val="284" w:hRule="exact"/>
          <w:jc w:val="center"/>
        </w:trPr>
        <w:tc>
          <w:tcPr>
            <w:tcW w:w="3816" w:type="dxa"/>
            <w:tcBorders>
              <w:top w:val="single" w:color="auto" w:sz="8" w:space="0"/>
              <w:left w:val="nil"/>
              <w:bottom w:val="single" w:color="auto" w:sz="2" w:space="0"/>
              <w:right w:val="single" w:color="auto" w:sz="2" w:space="0"/>
            </w:tcBorders>
            <w:shd w:val="clear" w:color="auto" w:fill="FFFFFF"/>
            <w:vAlign w:val="center"/>
          </w:tcPr>
          <w:p w14:paraId="5D438C66">
            <w:pPr>
              <w:widowControl/>
              <w:spacing w:line="0" w:lineRule="atLeast"/>
              <w:jc w:val="center"/>
              <w:rPr>
                <w:kern w:val="0"/>
                <w:sz w:val="18"/>
                <w:szCs w:val="18"/>
              </w:rPr>
            </w:pPr>
            <w:r>
              <w:rPr>
                <w:rFonts w:hint="eastAsia"/>
                <w:kern w:val="0"/>
                <w:sz w:val="18"/>
                <w:szCs w:val="18"/>
              </w:rPr>
              <w:t>指标名称</w:t>
            </w:r>
          </w:p>
        </w:tc>
        <w:tc>
          <w:tcPr>
            <w:tcW w:w="1450" w:type="dxa"/>
            <w:tcBorders>
              <w:top w:val="single" w:color="auto" w:sz="8" w:space="0"/>
              <w:left w:val="single" w:color="auto" w:sz="2" w:space="0"/>
              <w:bottom w:val="single" w:color="auto" w:sz="2" w:space="0"/>
              <w:right w:val="single" w:color="auto" w:sz="2" w:space="0"/>
            </w:tcBorders>
            <w:shd w:val="clear" w:color="auto" w:fill="FFFFFF"/>
            <w:vAlign w:val="center"/>
          </w:tcPr>
          <w:p w14:paraId="036E05A4">
            <w:pPr>
              <w:widowControl/>
              <w:spacing w:line="0" w:lineRule="atLeast"/>
              <w:jc w:val="center"/>
              <w:rPr>
                <w:kern w:val="0"/>
                <w:sz w:val="18"/>
                <w:szCs w:val="18"/>
              </w:rPr>
            </w:pPr>
            <w:r>
              <w:rPr>
                <w:rFonts w:hint="eastAsia"/>
                <w:kern w:val="0"/>
                <w:sz w:val="18"/>
                <w:szCs w:val="18"/>
              </w:rPr>
              <w:t>计量单位</w:t>
            </w:r>
          </w:p>
        </w:tc>
        <w:tc>
          <w:tcPr>
            <w:tcW w:w="1562" w:type="dxa"/>
            <w:tcBorders>
              <w:top w:val="single" w:color="auto" w:sz="8" w:space="0"/>
              <w:left w:val="single" w:color="auto" w:sz="2" w:space="0"/>
              <w:bottom w:val="single" w:color="auto" w:sz="2" w:space="0"/>
              <w:right w:val="single" w:color="auto" w:sz="2" w:space="0"/>
            </w:tcBorders>
            <w:shd w:val="clear" w:color="auto" w:fill="FFFFFF"/>
            <w:vAlign w:val="center"/>
          </w:tcPr>
          <w:p w14:paraId="2EDB1D3A">
            <w:pPr>
              <w:widowControl/>
              <w:spacing w:line="0" w:lineRule="atLeast"/>
              <w:jc w:val="center"/>
              <w:rPr>
                <w:kern w:val="0"/>
                <w:sz w:val="18"/>
                <w:szCs w:val="18"/>
              </w:rPr>
            </w:pPr>
            <w:r>
              <w:rPr>
                <w:rFonts w:hint="eastAsia"/>
                <w:kern w:val="0"/>
                <w:sz w:val="18"/>
                <w:szCs w:val="18"/>
              </w:rPr>
              <w:t>代码</w:t>
            </w:r>
          </w:p>
        </w:tc>
        <w:tc>
          <w:tcPr>
            <w:tcW w:w="2800" w:type="dxa"/>
            <w:tcBorders>
              <w:top w:val="single" w:color="auto" w:sz="8" w:space="0"/>
              <w:left w:val="single" w:color="auto" w:sz="2" w:space="0"/>
              <w:bottom w:val="single" w:color="auto" w:sz="2" w:space="0"/>
            </w:tcBorders>
            <w:shd w:val="clear" w:color="auto" w:fill="FFFFFF"/>
            <w:vAlign w:val="center"/>
          </w:tcPr>
          <w:p w14:paraId="26FCF9D6">
            <w:pPr>
              <w:spacing w:line="0" w:lineRule="atLeast"/>
              <w:jc w:val="center"/>
              <w:rPr>
                <w:kern w:val="0"/>
                <w:sz w:val="18"/>
                <w:szCs w:val="18"/>
              </w:rPr>
            </w:pPr>
            <w:r>
              <w:rPr>
                <w:rFonts w:hint="eastAsia"/>
                <w:kern w:val="0"/>
                <w:sz w:val="18"/>
                <w:szCs w:val="18"/>
              </w:rPr>
              <w:t>数量</w:t>
            </w:r>
          </w:p>
        </w:tc>
      </w:tr>
      <w:tr w14:paraId="4E8F143F">
        <w:tblPrEx>
          <w:tblCellMar>
            <w:top w:w="0" w:type="dxa"/>
            <w:left w:w="108" w:type="dxa"/>
            <w:bottom w:w="0" w:type="dxa"/>
            <w:right w:w="108" w:type="dxa"/>
          </w:tblCellMar>
        </w:tblPrEx>
        <w:trPr>
          <w:trHeight w:val="284"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4A5B41DD">
            <w:pPr>
              <w:widowControl/>
              <w:spacing w:line="0" w:lineRule="atLeast"/>
              <w:jc w:val="center"/>
              <w:rPr>
                <w:kern w:val="0"/>
                <w:sz w:val="18"/>
                <w:szCs w:val="18"/>
              </w:rPr>
            </w:pPr>
            <w:r>
              <w:rPr>
                <w:rFonts w:hint="eastAsia"/>
                <w:kern w:val="0"/>
                <w:sz w:val="18"/>
                <w:szCs w:val="18"/>
              </w:rPr>
              <w:t>甲</w:t>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9FAA097">
            <w:pPr>
              <w:widowControl/>
              <w:spacing w:line="0" w:lineRule="atLeast"/>
              <w:jc w:val="center"/>
              <w:rPr>
                <w:kern w:val="0"/>
                <w:sz w:val="18"/>
                <w:szCs w:val="18"/>
              </w:rPr>
            </w:pPr>
            <w:r>
              <w:rPr>
                <w:rFonts w:hint="eastAsia"/>
                <w:kern w:val="0"/>
                <w:sz w:val="18"/>
                <w:szCs w:val="18"/>
              </w:rPr>
              <w:t>乙</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0EEF8A83">
            <w:pPr>
              <w:widowControl/>
              <w:spacing w:line="0" w:lineRule="atLeast"/>
              <w:jc w:val="center"/>
              <w:rPr>
                <w:kern w:val="0"/>
                <w:sz w:val="18"/>
                <w:szCs w:val="18"/>
              </w:rPr>
            </w:pPr>
            <w:r>
              <w:rPr>
                <w:rFonts w:hint="eastAsia"/>
                <w:kern w:val="0"/>
                <w:sz w:val="18"/>
                <w:szCs w:val="18"/>
              </w:rPr>
              <w:t>丙</w:t>
            </w:r>
          </w:p>
        </w:tc>
        <w:tc>
          <w:tcPr>
            <w:tcW w:w="2800" w:type="dxa"/>
            <w:tcBorders>
              <w:top w:val="single" w:color="auto" w:sz="2" w:space="0"/>
              <w:left w:val="single" w:color="auto" w:sz="2" w:space="0"/>
              <w:bottom w:val="single" w:color="auto" w:sz="2" w:space="0"/>
            </w:tcBorders>
            <w:shd w:val="clear" w:color="auto" w:fill="FFFFFF"/>
            <w:noWrap/>
            <w:vAlign w:val="center"/>
          </w:tcPr>
          <w:p w14:paraId="16A18C46">
            <w:pPr>
              <w:spacing w:line="0" w:lineRule="atLeast"/>
              <w:jc w:val="center"/>
              <w:rPr>
                <w:kern w:val="0"/>
                <w:sz w:val="18"/>
                <w:szCs w:val="18"/>
              </w:rPr>
            </w:pPr>
            <w:r>
              <w:rPr>
                <w:kern w:val="0"/>
                <w:sz w:val="18"/>
                <w:szCs w:val="18"/>
              </w:rPr>
              <w:t>01</w:t>
            </w:r>
          </w:p>
        </w:tc>
      </w:tr>
      <w:tr w14:paraId="0A1AF016">
        <w:tblPrEx>
          <w:tblCellMar>
            <w:top w:w="0" w:type="dxa"/>
            <w:left w:w="108" w:type="dxa"/>
            <w:bottom w:w="0" w:type="dxa"/>
            <w:right w:w="108" w:type="dxa"/>
          </w:tblCellMar>
        </w:tblPrEx>
        <w:trPr>
          <w:trHeight w:val="284"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6208A547">
            <w:pPr>
              <w:widowControl/>
              <w:spacing w:line="0" w:lineRule="atLeast"/>
              <w:rPr>
                <w:bCs/>
                <w:kern w:val="0"/>
                <w:sz w:val="18"/>
                <w:szCs w:val="18"/>
              </w:rPr>
            </w:pPr>
            <w:r>
              <w:rPr>
                <w:rFonts w:hint="eastAsia"/>
                <w:bCs/>
                <w:kern w:val="0"/>
                <w:sz w:val="18"/>
                <w:szCs w:val="18"/>
              </w:rPr>
              <w:t>公共汽电车经营业户数</w:t>
            </w:r>
            <w:r>
              <w:commentReference w:id="5"/>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00B98052">
            <w:pPr>
              <w:widowControl/>
              <w:spacing w:line="0" w:lineRule="atLeast"/>
              <w:jc w:val="center"/>
              <w:rPr>
                <w:bCs/>
                <w:kern w:val="0"/>
                <w:sz w:val="18"/>
                <w:szCs w:val="18"/>
              </w:rPr>
            </w:pPr>
            <w:r>
              <w:rPr>
                <w:rFonts w:hint="eastAsia"/>
                <w:kern w:val="0"/>
                <w:sz w:val="18"/>
                <w:szCs w:val="18"/>
              </w:rPr>
              <w:t>户</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677C7000">
            <w:pPr>
              <w:widowControl/>
              <w:spacing w:line="0" w:lineRule="atLeast"/>
              <w:jc w:val="center"/>
              <w:rPr>
                <w:bCs/>
                <w:kern w:val="0"/>
                <w:sz w:val="18"/>
                <w:szCs w:val="18"/>
              </w:rPr>
            </w:pPr>
            <w:r>
              <w:rPr>
                <w:bCs/>
                <w:kern w:val="0"/>
                <w:sz w:val="18"/>
                <w:szCs w:val="18"/>
              </w:rPr>
              <w:t>01</w:t>
            </w:r>
          </w:p>
        </w:tc>
        <w:tc>
          <w:tcPr>
            <w:tcW w:w="2800" w:type="dxa"/>
            <w:tcBorders>
              <w:top w:val="single" w:color="auto" w:sz="2" w:space="0"/>
              <w:left w:val="single" w:color="auto" w:sz="2" w:space="0"/>
              <w:bottom w:val="single" w:color="auto" w:sz="2" w:space="0"/>
            </w:tcBorders>
            <w:shd w:val="clear" w:color="auto" w:fill="FFFFFF"/>
            <w:noWrap/>
            <w:vAlign w:val="center"/>
          </w:tcPr>
          <w:p w14:paraId="2BE1A245">
            <w:pPr>
              <w:widowControl/>
              <w:spacing w:line="0" w:lineRule="atLeast"/>
              <w:jc w:val="center"/>
              <w:rPr>
                <w:bCs/>
                <w:kern w:val="0"/>
                <w:sz w:val="18"/>
                <w:szCs w:val="18"/>
              </w:rPr>
            </w:pPr>
          </w:p>
        </w:tc>
      </w:tr>
      <w:tr w14:paraId="2715DD48">
        <w:tblPrEx>
          <w:tblCellMar>
            <w:top w:w="0" w:type="dxa"/>
            <w:left w:w="108" w:type="dxa"/>
            <w:bottom w:w="0" w:type="dxa"/>
            <w:right w:w="108" w:type="dxa"/>
          </w:tblCellMar>
        </w:tblPrEx>
        <w:trPr>
          <w:trHeight w:val="284" w:hRule="exact"/>
          <w:jc w:val="center"/>
        </w:trPr>
        <w:tc>
          <w:tcPr>
            <w:tcW w:w="3816" w:type="dxa"/>
            <w:tcBorders>
              <w:top w:val="single" w:color="auto" w:sz="2" w:space="0"/>
              <w:left w:val="nil"/>
              <w:bottom w:val="single" w:color="auto" w:sz="2" w:space="0"/>
              <w:right w:val="single" w:color="auto" w:sz="2" w:space="0"/>
            </w:tcBorders>
            <w:noWrap/>
            <w:vAlign w:val="center"/>
          </w:tcPr>
          <w:p w14:paraId="46792640">
            <w:pPr>
              <w:widowControl/>
              <w:spacing w:line="0" w:lineRule="atLeast"/>
              <w:ind w:firstLine="180" w:firstLineChars="100"/>
              <w:rPr>
                <w:bCs/>
                <w:kern w:val="0"/>
                <w:sz w:val="18"/>
                <w:szCs w:val="18"/>
              </w:rPr>
            </w:pPr>
            <w:r>
              <w:rPr>
                <w:rFonts w:hint="eastAsia"/>
                <w:bCs/>
                <w:kern w:val="0"/>
                <w:sz w:val="18"/>
                <w:szCs w:val="18"/>
              </w:rPr>
              <w:t>其中：</w:t>
            </w:r>
            <w:r>
              <w:rPr>
                <w:rFonts w:hint="eastAsia"/>
                <w:kern w:val="0"/>
                <w:sz w:val="18"/>
                <w:szCs w:val="18"/>
              </w:rPr>
              <w:t>个体经营业户</w:t>
            </w:r>
          </w:p>
        </w:tc>
        <w:tc>
          <w:tcPr>
            <w:tcW w:w="1450" w:type="dxa"/>
            <w:tcBorders>
              <w:top w:val="single" w:color="auto" w:sz="2" w:space="0"/>
              <w:left w:val="single" w:color="auto" w:sz="2" w:space="0"/>
              <w:bottom w:val="single" w:color="auto" w:sz="2" w:space="0"/>
              <w:right w:val="single" w:color="auto" w:sz="2" w:space="0"/>
            </w:tcBorders>
            <w:shd w:val="clear" w:color="auto" w:fill="FFFFFF"/>
            <w:noWrap/>
          </w:tcPr>
          <w:p w14:paraId="30BD502D">
            <w:pPr>
              <w:spacing w:line="0" w:lineRule="atLeast"/>
              <w:jc w:val="center"/>
            </w:pPr>
            <w:r>
              <w:rPr>
                <w:rFonts w:hint="eastAsia"/>
                <w:kern w:val="0"/>
                <w:sz w:val="18"/>
                <w:szCs w:val="18"/>
              </w:rPr>
              <w:t>户</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69B9898A">
            <w:pPr>
              <w:widowControl/>
              <w:spacing w:line="0" w:lineRule="atLeast"/>
              <w:jc w:val="center"/>
              <w:rPr>
                <w:bCs/>
                <w:kern w:val="0"/>
                <w:sz w:val="18"/>
                <w:szCs w:val="18"/>
              </w:rPr>
            </w:pPr>
            <w:r>
              <w:rPr>
                <w:bCs/>
                <w:kern w:val="0"/>
                <w:sz w:val="18"/>
                <w:szCs w:val="18"/>
              </w:rPr>
              <w:t>02</w:t>
            </w:r>
          </w:p>
        </w:tc>
        <w:tc>
          <w:tcPr>
            <w:tcW w:w="2800" w:type="dxa"/>
            <w:tcBorders>
              <w:top w:val="single" w:color="auto" w:sz="2" w:space="0"/>
              <w:left w:val="single" w:color="auto" w:sz="2" w:space="0"/>
              <w:bottom w:val="single" w:color="auto" w:sz="2" w:space="0"/>
            </w:tcBorders>
            <w:shd w:val="clear" w:color="auto" w:fill="FFFFFF"/>
            <w:noWrap/>
            <w:vAlign w:val="center"/>
          </w:tcPr>
          <w:p w14:paraId="0DDE6002">
            <w:pPr>
              <w:widowControl/>
              <w:spacing w:line="0" w:lineRule="atLeast"/>
              <w:jc w:val="center"/>
              <w:rPr>
                <w:bCs/>
                <w:kern w:val="0"/>
                <w:sz w:val="18"/>
                <w:szCs w:val="18"/>
              </w:rPr>
            </w:pPr>
          </w:p>
        </w:tc>
      </w:tr>
      <w:tr w14:paraId="2D0683CC">
        <w:tblPrEx>
          <w:tblCellMar>
            <w:top w:w="0" w:type="dxa"/>
            <w:left w:w="108" w:type="dxa"/>
            <w:bottom w:w="0" w:type="dxa"/>
            <w:right w:w="108" w:type="dxa"/>
          </w:tblCellMar>
        </w:tblPrEx>
        <w:trPr>
          <w:trHeight w:val="284"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0CD6E19C">
            <w:pPr>
              <w:widowControl/>
              <w:spacing w:line="0" w:lineRule="atLeast"/>
              <w:rPr>
                <w:bCs/>
                <w:kern w:val="0"/>
                <w:sz w:val="18"/>
                <w:szCs w:val="18"/>
              </w:rPr>
            </w:pPr>
            <w:commentRangeStart w:id="6"/>
            <w:r>
              <w:rPr>
                <w:rFonts w:hint="eastAsia"/>
                <w:bCs/>
                <w:kern w:val="0"/>
                <w:sz w:val="18"/>
                <w:szCs w:val="18"/>
              </w:rPr>
              <w:t>巡游出租汽车经营业户数</w:t>
            </w:r>
            <w:commentRangeEnd w:id="6"/>
            <w:r>
              <w:commentReference w:id="6"/>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A99D7F8">
            <w:pPr>
              <w:widowControl/>
              <w:spacing w:line="0" w:lineRule="atLeast"/>
              <w:jc w:val="center"/>
              <w:rPr>
                <w:bCs/>
                <w:kern w:val="0"/>
                <w:sz w:val="18"/>
                <w:szCs w:val="18"/>
              </w:rPr>
            </w:pPr>
            <w:r>
              <w:rPr>
                <w:rFonts w:hint="eastAsia"/>
                <w:kern w:val="0"/>
                <w:sz w:val="18"/>
                <w:szCs w:val="18"/>
              </w:rPr>
              <w:t>户</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6AFF04B5">
            <w:pPr>
              <w:widowControl/>
              <w:spacing w:line="0" w:lineRule="atLeast"/>
              <w:jc w:val="center"/>
              <w:rPr>
                <w:bCs/>
                <w:kern w:val="0"/>
                <w:sz w:val="18"/>
                <w:szCs w:val="18"/>
              </w:rPr>
            </w:pPr>
            <w:r>
              <w:rPr>
                <w:bCs/>
                <w:kern w:val="0"/>
                <w:sz w:val="18"/>
                <w:szCs w:val="18"/>
              </w:rPr>
              <w:t>03</w:t>
            </w:r>
          </w:p>
        </w:tc>
        <w:tc>
          <w:tcPr>
            <w:tcW w:w="2800" w:type="dxa"/>
            <w:tcBorders>
              <w:top w:val="single" w:color="auto" w:sz="2" w:space="0"/>
              <w:left w:val="single" w:color="auto" w:sz="2" w:space="0"/>
              <w:bottom w:val="single" w:color="auto" w:sz="2" w:space="0"/>
            </w:tcBorders>
            <w:shd w:val="clear" w:color="auto" w:fill="FFFFFF"/>
            <w:noWrap/>
            <w:vAlign w:val="center"/>
          </w:tcPr>
          <w:p w14:paraId="546475C2">
            <w:pPr>
              <w:widowControl/>
              <w:spacing w:line="0" w:lineRule="atLeast"/>
              <w:jc w:val="center"/>
              <w:rPr>
                <w:bCs/>
                <w:kern w:val="0"/>
                <w:sz w:val="18"/>
                <w:szCs w:val="18"/>
              </w:rPr>
            </w:pPr>
          </w:p>
        </w:tc>
      </w:tr>
      <w:tr w14:paraId="68C176D0">
        <w:tblPrEx>
          <w:tblCellMar>
            <w:top w:w="0" w:type="dxa"/>
            <w:left w:w="108" w:type="dxa"/>
            <w:bottom w:w="0" w:type="dxa"/>
            <w:right w:w="108" w:type="dxa"/>
          </w:tblCellMar>
        </w:tblPrEx>
        <w:trPr>
          <w:trHeight w:val="284"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6DFAE74C">
            <w:pPr>
              <w:widowControl/>
              <w:spacing w:line="0" w:lineRule="atLeast"/>
              <w:ind w:firstLine="180" w:firstLineChars="100"/>
              <w:rPr>
                <w:kern w:val="0"/>
                <w:sz w:val="18"/>
                <w:szCs w:val="18"/>
              </w:rPr>
            </w:pPr>
            <w:r>
              <w:rPr>
                <w:rFonts w:hint="eastAsia"/>
                <w:bCs/>
                <w:kern w:val="0"/>
                <w:sz w:val="18"/>
                <w:szCs w:val="18"/>
              </w:rPr>
              <w:t>其中：</w:t>
            </w:r>
            <w:r>
              <w:rPr>
                <w:rFonts w:hint="eastAsia"/>
                <w:kern w:val="0"/>
                <w:sz w:val="18"/>
                <w:szCs w:val="18"/>
              </w:rPr>
              <w:t>个体经营业户</w:t>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4D8845AC">
            <w:pPr>
              <w:widowControl/>
              <w:spacing w:line="0" w:lineRule="atLeast"/>
              <w:jc w:val="center"/>
              <w:rPr>
                <w:kern w:val="0"/>
                <w:sz w:val="18"/>
                <w:szCs w:val="18"/>
              </w:rPr>
            </w:pPr>
            <w:r>
              <w:rPr>
                <w:rFonts w:hint="eastAsia"/>
                <w:kern w:val="0"/>
                <w:sz w:val="18"/>
                <w:szCs w:val="18"/>
              </w:rPr>
              <w:t>户</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7FE5A315">
            <w:pPr>
              <w:widowControl/>
              <w:spacing w:line="0" w:lineRule="atLeast"/>
              <w:jc w:val="center"/>
              <w:rPr>
                <w:bCs/>
                <w:kern w:val="0"/>
                <w:sz w:val="18"/>
                <w:szCs w:val="18"/>
              </w:rPr>
            </w:pPr>
            <w:r>
              <w:rPr>
                <w:bCs/>
                <w:kern w:val="0"/>
                <w:sz w:val="18"/>
                <w:szCs w:val="18"/>
              </w:rPr>
              <w:t>04</w:t>
            </w:r>
          </w:p>
        </w:tc>
        <w:tc>
          <w:tcPr>
            <w:tcW w:w="2800" w:type="dxa"/>
            <w:tcBorders>
              <w:top w:val="single" w:color="auto" w:sz="2" w:space="0"/>
              <w:left w:val="single" w:color="auto" w:sz="2" w:space="0"/>
              <w:bottom w:val="single" w:color="auto" w:sz="2" w:space="0"/>
            </w:tcBorders>
            <w:shd w:val="clear" w:color="auto" w:fill="FFFFFF"/>
            <w:noWrap/>
            <w:vAlign w:val="center"/>
          </w:tcPr>
          <w:p w14:paraId="27AE6766">
            <w:pPr>
              <w:widowControl/>
              <w:spacing w:line="0" w:lineRule="atLeast"/>
              <w:jc w:val="center"/>
              <w:rPr>
                <w:bCs/>
                <w:kern w:val="0"/>
                <w:sz w:val="18"/>
                <w:szCs w:val="18"/>
              </w:rPr>
            </w:pPr>
          </w:p>
        </w:tc>
      </w:tr>
      <w:tr w14:paraId="785DFED2">
        <w:tblPrEx>
          <w:tblCellMar>
            <w:top w:w="0" w:type="dxa"/>
            <w:left w:w="108" w:type="dxa"/>
            <w:bottom w:w="0" w:type="dxa"/>
            <w:right w:w="108" w:type="dxa"/>
          </w:tblCellMar>
        </w:tblPrEx>
        <w:trPr>
          <w:trHeight w:val="284" w:hRule="exact"/>
          <w:jc w:val="center"/>
        </w:trPr>
        <w:tc>
          <w:tcPr>
            <w:tcW w:w="3816" w:type="dxa"/>
            <w:tcBorders>
              <w:top w:val="single" w:color="auto" w:sz="2" w:space="0"/>
              <w:left w:val="nil"/>
              <w:bottom w:val="single" w:color="auto" w:sz="2" w:space="0"/>
              <w:right w:val="single" w:color="auto" w:sz="2" w:space="0"/>
            </w:tcBorders>
            <w:shd w:val="clear" w:color="auto" w:fill="FFFFFF"/>
            <w:noWrap/>
            <w:vAlign w:val="center"/>
          </w:tcPr>
          <w:p w14:paraId="60F803B2">
            <w:pPr>
              <w:widowControl/>
              <w:spacing w:line="0" w:lineRule="atLeast"/>
              <w:rPr>
                <w:bCs/>
                <w:kern w:val="0"/>
                <w:sz w:val="18"/>
                <w:szCs w:val="18"/>
              </w:rPr>
            </w:pPr>
            <w:commentRangeStart w:id="7"/>
            <w:r>
              <w:rPr>
                <w:rFonts w:hint="eastAsia"/>
                <w:bCs/>
                <w:kern w:val="0"/>
                <w:sz w:val="18"/>
                <w:szCs w:val="18"/>
              </w:rPr>
              <w:t>城市轨道交通经营业户数</w:t>
            </w:r>
            <w:commentRangeEnd w:id="7"/>
            <w:r>
              <w:commentReference w:id="7"/>
            </w:r>
          </w:p>
        </w:tc>
        <w:tc>
          <w:tcPr>
            <w:tcW w:w="1450"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5B2A05A">
            <w:pPr>
              <w:widowControl/>
              <w:spacing w:line="0" w:lineRule="atLeast"/>
              <w:jc w:val="center"/>
              <w:rPr>
                <w:kern w:val="0"/>
                <w:sz w:val="18"/>
                <w:szCs w:val="18"/>
              </w:rPr>
            </w:pPr>
            <w:r>
              <w:rPr>
                <w:rFonts w:hint="eastAsia"/>
                <w:kern w:val="0"/>
                <w:sz w:val="18"/>
                <w:szCs w:val="18"/>
              </w:rPr>
              <w:t>户</w:t>
            </w:r>
          </w:p>
        </w:tc>
        <w:tc>
          <w:tcPr>
            <w:tcW w:w="1562"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50BE6A9F">
            <w:pPr>
              <w:widowControl/>
              <w:spacing w:line="0" w:lineRule="atLeast"/>
              <w:jc w:val="center"/>
              <w:rPr>
                <w:bCs/>
                <w:kern w:val="0"/>
                <w:sz w:val="18"/>
                <w:szCs w:val="18"/>
              </w:rPr>
            </w:pPr>
            <w:r>
              <w:rPr>
                <w:bCs/>
                <w:kern w:val="0"/>
                <w:sz w:val="18"/>
                <w:szCs w:val="18"/>
              </w:rPr>
              <w:t>05</w:t>
            </w:r>
          </w:p>
        </w:tc>
        <w:tc>
          <w:tcPr>
            <w:tcW w:w="2800" w:type="dxa"/>
            <w:tcBorders>
              <w:top w:val="single" w:color="auto" w:sz="2" w:space="0"/>
              <w:left w:val="single" w:color="auto" w:sz="2" w:space="0"/>
              <w:bottom w:val="single" w:color="auto" w:sz="2" w:space="0"/>
            </w:tcBorders>
            <w:shd w:val="clear" w:color="auto" w:fill="FFFFFF"/>
            <w:noWrap/>
            <w:vAlign w:val="center"/>
          </w:tcPr>
          <w:p w14:paraId="340D2C01">
            <w:pPr>
              <w:widowControl/>
              <w:spacing w:line="0" w:lineRule="atLeast"/>
              <w:jc w:val="center"/>
              <w:rPr>
                <w:bCs/>
                <w:kern w:val="0"/>
                <w:sz w:val="18"/>
                <w:szCs w:val="18"/>
              </w:rPr>
            </w:pPr>
          </w:p>
        </w:tc>
      </w:tr>
      <w:tr w14:paraId="5A341712">
        <w:tblPrEx>
          <w:tblCellMar>
            <w:top w:w="0" w:type="dxa"/>
            <w:left w:w="108" w:type="dxa"/>
            <w:bottom w:w="0" w:type="dxa"/>
            <w:right w:w="108" w:type="dxa"/>
          </w:tblCellMar>
        </w:tblPrEx>
        <w:trPr>
          <w:trHeight w:val="284" w:hRule="exact"/>
          <w:jc w:val="center"/>
        </w:trPr>
        <w:tc>
          <w:tcPr>
            <w:tcW w:w="3816" w:type="dxa"/>
            <w:tcBorders>
              <w:top w:val="single" w:color="auto" w:sz="2" w:space="0"/>
              <w:left w:val="nil"/>
              <w:bottom w:val="single" w:color="auto" w:sz="8" w:space="0"/>
              <w:right w:val="single" w:color="auto" w:sz="2" w:space="0"/>
            </w:tcBorders>
            <w:shd w:val="clear" w:color="auto" w:fill="FFFFFF"/>
            <w:noWrap/>
            <w:vAlign w:val="center"/>
          </w:tcPr>
          <w:p w14:paraId="4905C409">
            <w:pPr>
              <w:widowControl/>
              <w:spacing w:line="0" w:lineRule="atLeast"/>
              <w:rPr>
                <w:bCs/>
                <w:kern w:val="0"/>
                <w:sz w:val="18"/>
                <w:szCs w:val="18"/>
              </w:rPr>
            </w:pPr>
            <w:commentRangeStart w:id="8"/>
            <w:r>
              <w:rPr>
                <w:rFonts w:hint="eastAsia"/>
                <w:bCs/>
                <w:kern w:val="0"/>
                <w:sz w:val="18"/>
                <w:szCs w:val="18"/>
              </w:rPr>
              <w:t>城市客运轮渡经营业户数</w:t>
            </w:r>
            <w:commentRangeEnd w:id="8"/>
            <w:r>
              <w:commentReference w:id="8"/>
            </w:r>
          </w:p>
        </w:tc>
        <w:tc>
          <w:tcPr>
            <w:tcW w:w="1450" w:type="dxa"/>
            <w:tcBorders>
              <w:top w:val="single" w:color="auto" w:sz="2" w:space="0"/>
              <w:left w:val="single" w:color="auto" w:sz="2" w:space="0"/>
              <w:bottom w:val="single" w:color="auto" w:sz="8" w:space="0"/>
              <w:right w:val="single" w:color="auto" w:sz="2" w:space="0"/>
            </w:tcBorders>
            <w:shd w:val="clear" w:color="auto" w:fill="FFFFFF"/>
            <w:noWrap/>
            <w:vAlign w:val="center"/>
          </w:tcPr>
          <w:p w14:paraId="7D3E6FF2">
            <w:pPr>
              <w:widowControl/>
              <w:spacing w:line="0" w:lineRule="atLeast"/>
              <w:jc w:val="center"/>
              <w:rPr>
                <w:kern w:val="0"/>
                <w:sz w:val="18"/>
                <w:szCs w:val="18"/>
              </w:rPr>
            </w:pPr>
            <w:r>
              <w:rPr>
                <w:rFonts w:hint="eastAsia"/>
                <w:kern w:val="0"/>
                <w:sz w:val="18"/>
                <w:szCs w:val="18"/>
              </w:rPr>
              <w:t>户</w:t>
            </w:r>
          </w:p>
        </w:tc>
        <w:tc>
          <w:tcPr>
            <w:tcW w:w="1562" w:type="dxa"/>
            <w:tcBorders>
              <w:top w:val="single" w:color="auto" w:sz="2" w:space="0"/>
              <w:left w:val="single" w:color="auto" w:sz="2" w:space="0"/>
              <w:bottom w:val="single" w:color="auto" w:sz="8" w:space="0"/>
              <w:right w:val="single" w:color="auto" w:sz="2" w:space="0"/>
            </w:tcBorders>
            <w:shd w:val="clear" w:color="auto" w:fill="FFFFFF"/>
            <w:noWrap/>
            <w:vAlign w:val="center"/>
          </w:tcPr>
          <w:p w14:paraId="5F599F95">
            <w:pPr>
              <w:widowControl/>
              <w:spacing w:line="0" w:lineRule="atLeast"/>
              <w:jc w:val="center"/>
              <w:rPr>
                <w:bCs/>
                <w:kern w:val="0"/>
                <w:sz w:val="18"/>
                <w:szCs w:val="18"/>
              </w:rPr>
            </w:pPr>
            <w:r>
              <w:rPr>
                <w:bCs/>
                <w:kern w:val="0"/>
                <w:sz w:val="18"/>
                <w:szCs w:val="18"/>
              </w:rPr>
              <w:t>06</w:t>
            </w:r>
          </w:p>
        </w:tc>
        <w:tc>
          <w:tcPr>
            <w:tcW w:w="2800" w:type="dxa"/>
            <w:tcBorders>
              <w:top w:val="single" w:color="auto" w:sz="2" w:space="0"/>
              <w:left w:val="single" w:color="auto" w:sz="2" w:space="0"/>
              <w:bottom w:val="single" w:color="auto" w:sz="8" w:space="0"/>
            </w:tcBorders>
            <w:shd w:val="clear" w:color="auto" w:fill="FFFFFF"/>
            <w:noWrap/>
            <w:vAlign w:val="center"/>
          </w:tcPr>
          <w:p w14:paraId="0C4BFCF6">
            <w:pPr>
              <w:widowControl/>
              <w:spacing w:line="0" w:lineRule="atLeast"/>
              <w:jc w:val="center"/>
              <w:rPr>
                <w:kern w:val="0"/>
                <w:sz w:val="18"/>
                <w:szCs w:val="18"/>
              </w:rPr>
            </w:pPr>
          </w:p>
        </w:tc>
      </w:tr>
    </w:tbl>
    <w:p w14:paraId="1B66061A">
      <w:pPr>
        <w:tabs>
          <w:tab w:val="left" w:pos="5760"/>
        </w:tabs>
        <w:spacing w:line="0" w:lineRule="atLeast"/>
        <w:jc w:val="left"/>
        <w:rPr>
          <w:color w:val="000000"/>
          <w:sz w:val="18"/>
        </w:rPr>
      </w:pPr>
      <w:r>
        <w:rPr>
          <w:rFonts w:hint="eastAsia"/>
          <w:color w:val="000000"/>
          <w:sz w:val="18"/>
        </w:rPr>
        <w:t>单位负责人：</w:t>
      </w:r>
      <w:r>
        <w:rPr>
          <w:color w:val="000000"/>
          <w:sz w:val="18"/>
        </w:rPr>
        <w:t xml:space="preserve">       </w:t>
      </w:r>
      <w:r>
        <w:rPr>
          <w:rFonts w:hint="eastAsia"/>
          <w:color w:val="000000"/>
          <w:sz w:val="18"/>
        </w:rPr>
        <w:t>统计负责人：</w:t>
      </w:r>
      <w:r>
        <w:rPr>
          <w:color w:val="000000"/>
          <w:sz w:val="18"/>
        </w:rPr>
        <w:t xml:space="preserve">        </w:t>
      </w:r>
      <w:r>
        <w:rPr>
          <w:rFonts w:hint="eastAsia"/>
          <w:color w:val="000000"/>
          <w:sz w:val="18"/>
        </w:rPr>
        <w:t>填表人：</w:t>
      </w:r>
      <w:r>
        <w:rPr>
          <w:color w:val="000000"/>
          <w:sz w:val="18"/>
        </w:rPr>
        <w:t xml:space="preserve">        </w:t>
      </w:r>
      <w:r>
        <w:rPr>
          <w:rFonts w:hint="eastAsia"/>
          <w:color w:val="000000"/>
          <w:sz w:val="18"/>
        </w:rPr>
        <w:t>联系电话：</w:t>
      </w:r>
      <w:r>
        <w:rPr>
          <w:color w:val="000000"/>
          <w:sz w:val="18"/>
        </w:rPr>
        <w:t xml:space="preserve">           </w:t>
      </w:r>
      <w:r>
        <w:rPr>
          <w:rFonts w:hint="eastAsia"/>
          <w:color w:val="000000"/>
          <w:sz w:val="18"/>
        </w:rPr>
        <w:t>报出日期：</w:t>
      </w:r>
      <w:r>
        <w:rPr>
          <w:color w:val="000000"/>
          <w:sz w:val="18"/>
        </w:rPr>
        <w:t xml:space="preserve">20  </w:t>
      </w:r>
      <w:r>
        <w:rPr>
          <w:rFonts w:hint="eastAsia"/>
          <w:color w:val="000000"/>
          <w:sz w:val="18"/>
        </w:rPr>
        <w:t>年</w:t>
      </w:r>
      <w:r>
        <w:rPr>
          <w:color w:val="000000"/>
          <w:sz w:val="18"/>
        </w:rPr>
        <w:t xml:space="preserve">    </w:t>
      </w:r>
      <w:r>
        <w:rPr>
          <w:rFonts w:hint="eastAsia"/>
          <w:color w:val="000000"/>
          <w:sz w:val="18"/>
        </w:rPr>
        <w:t>月</w:t>
      </w:r>
      <w:r>
        <w:rPr>
          <w:color w:val="000000"/>
          <w:sz w:val="18"/>
        </w:rPr>
        <w:t xml:space="preserve">    </w:t>
      </w:r>
      <w:r>
        <w:rPr>
          <w:rFonts w:hint="eastAsia"/>
          <w:color w:val="000000"/>
          <w:sz w:val="18"/>
        </w:rPr>
        <w:t>日</w:t>
      </w:r>
    </w:p>
    <w:p w14:paraId="3404D0E3">
      <w:pPr>
        <w:spacing w:line="0" w:lineRule="atLeast"/>
        <w:rPr>
          <w:kern w:val="0"/>
          <w:sz w:val="18"/>
          <w:szCs w:val="18"/>
        </w:rPr>
      </w:pPr>
    </w:p>
    <w:p w14:paraId="37CE6C35">
      <w:pPr>
        <w:spacing w:line="240" w:lineRule="exact"/>
        <w:ind w:left="1080" w:hanging="1080" w:hangingChars="600"/>
        <w:rPr>
          <w:sz w:val="18"/>
        </w:rPr>
      </w:pPr>
      <w:r>
        <w:rPr>
          <w:rFonts w:hint="eastAsia"/>
          <w:kern w:val="0"/>
          <w:sz w:val="18"/>
          <w:szCs w:val="18"/>
        </w:rPr>
        <w:t>说明：</w:t>
      </w:r>
      <w:r>
        <w:rPr>
          <w:sz w:val="18"/>
        </w:rPr>
        <w:t>1.</w:t>
      </w:r>
      <w:r>
        <w:rPr>
          <w:rFonts w:hint="eastAsia"/>
          <w:sz w:val="18"/>
        </w:rPr>
        <w:t xml:space="preserve"> 本表</w:t>
      </w:r>
      <w:r>
        <w:rPr>
          <w:rFonts w:hint="eastAsia"/>
          <w:sz w:val="18"/>
          <w:szCs w:val="18"/>
        </w:rPr>
        <w:t>由各省、自治区、直辖市、新疆生产建设兵团交通运输厅（局、委）组织</w:t>
      </w:r>
      <w:r>
        <w:rPr>
          <w:rFonts w:hint="eastAsia"/>
          <w:sz w:val="18"/>
        </w:rPr>
        <w:t>填报。</w:t>
      </w:r>
    </w:p>
    <w:p w14:paraId="0519FBA2">
      <w:pPr>
        <w:spacing w:line="240" w:lineRule="exact"/>
        <w:ind w:firstLine="540" w:firstLineChars="300"/>
        <w:rPr>
          <w:kern w:val="0"/>
          <w:sz w:val="18"/>
          <w:szCs w:val="18"/>
        </w:rPr>
      </w:pPr>
      <w:r>
        <w:rPr>
          <w:sz w:val="18"/>
        </w:rPr>
        <w:t>2.</w:t>
      </w:r>
      <w:r>
        <w:rPr>
          <w:rFonts w:hint="eastAsia"/>
          <w:sz w:val="18"/>
        </w:rPr>
        <w:t>表内逻辑关系：</w:t>
      </w:r>
      <w:r>
        <w:rPr>
          <w:kern w:val="0"/>
          <w:sz w:val="18"/>
          <w:szCs w:val="18"/>
        </w:rPr>
        <w:t>01</w:t>
      </w:r>
      <w:r>
        <w:rPr>
          <w:rFonts w:hint="eastAsia"/>
          <w:kern w:val="0"/>
          <w:sz w:val="18"/>
          <w:szCs w:val="18"/>
        </w:rPr>
        <w:t>行</w:t>
      </w:r>
      <w:r>
        <w:rPr>
          <w:kern w:val="0"/>
          <w:sz w:val="18"/>
          <w:szCs w:val="18"/>
        </w:rPr>
        <w:t>&gt;02</w:t>
      </w:r>
      <w:r>
        <w:rPr>
          <w:rFonts w:hint="eastAsia"/>
          <w:kern w:val="0"/>
          <w:sz w:val="18"/>
          <w:szCs w:val="18"/>
        </w:rPr>
        <w:t>行；</w:t>
      </w:r>
      <w:r>
        <w:rPr>
          <w:kern w:val="0"/>
          <w:sz w:val="18"/>
          <w:szCs w:val="18"/>
        </w:rPr>
        <w:t>03</w:t>
      </w:r>
      <w:r>
        <w:rPr>
          <w:rFonts w:hint="eastAsia"/>
          <w:kern w:val="0"/>
          <w:sz w:val="18"/>
          <w:szCs w:val="18"/>
        </w:rPr>
        <w:t>行</w:t>
      </w:r>
      <w:r>
        <w:rPr>
          <w:kern w:val="0"/>
          <w:sz w:val="18"/>
          <w:szCs w:val="18"/>
        </w:rPr>
        <w:t>&gt;04</w:t>
      </w:r>
      <w:r>
        <w:rPr>
          <w:rFonts w:hint="eastAsia"/>
          <w:kern w:val="0"/>
          <w:sz w:val="18"/>
          <w:szCs w:val="18"/>
        </w:rPr>
        <w:t>行。</w:t>
      </w:r>
    </w:p>
    <w:p w14:paraId="50D7292D">
      <w:pPr>
        <w:spacing w:line="0" w:lineRule="atLeast"/>
        <w:jc w:val="left"/>
        <w:rPr>
          <w:sz w:val="18"/>
        </w:rPr>
        <w:sectPr>
          <w:pgSz w:w="11907" w:h="16839"/>
          <w:pgMar w:top="1418" w:right="1247" w:bottom="1247" w:left="1247" w:header="851" w:footer="992" w:gutter="0"/>
          <w:cols w:space="425" w:num="1"/>
          <w:docGrid w:type="lines" w:linePitch="312" w:charSpace="0"/>
        </w:sectPr>
      </w:pPr>
    </w:p>
    <w:bookmarkEnd w:id="186"/>
    <w:bookmarkEnd w:id="187"/>
    <w:bookmarkEnd w:id="188"/>
    <w:bookmarkEnd w:id="189"/>
    <w:bookmarkEnd w:id="190"/>
    <w:bookmarkEnd w:id="191"/>
    <w:bookmarkEnd w:id="192"/>
    <w:p w14:paraId="69538D72">
      <w:pPr>
        <w:pStyle w:val="3"/>
        <w:spacing w:before="0" w:after="0" w:line="240" w:lineRule="auto"/>
        <w:jc w:val="center"/>
        <w:rPr>
          <w:rFonts w:ascii="Times New Roman" w:hAnsi="Times New Roman" w:eastAsia="宋体"/>
          <w:b w:val="0"/>
        </w:rPr>
      </w:pPr>
      <w:bookmarkStart w:id="225" w:name="_Toc210052979"/>
      <w:bookmarkStart w:id="226" w:name="_Toc142657762"/>
      <w:bookmarkStart w:id="227" w:name="_Toc244654541"/>
      <w:bookmarkStart w:id="228" w:name="_Toc244603501"/>
      <w:bookmarkStart w:id="229" w:name="_Toc522010381"/>
      <w:bookmarkStart w:id="230" w:name="_Toc261962786"/>
      <w:bookmarkStart w:id="231" w:name="_Toc146542179"/>
      <w:bookmarkStart w:id="232" w:name="_Toc522006376"/>
      <w:bookmarkStart w:id="233" w:name="_Toc13670557"/>
      <w:bookmarkStart w:id="234" w:name="_Toc366829102"/>
      <w:bookmarkStart w:id="235" w:name="_Toc366829217"/>
      <w:bookmarkStart w:id="236" w:name="_Toc366827517"/>
      <w:bookmarkStart w:id="237" w:name="_Toc366828980"/>
      <w:bookmarkStart w:id="238" w:name="OLE_LINK5"/>
      <w:bookmarkStart w:id="239" w:name="_Toc366829538"/>
      <w:bookmarkStart w:id="240" w:name="_Toc366830062"/>
      <w:bookmarkStart w:id="241" w:name="OLE_LINK6"/>
      <w:r>
        <w:rPr>
          <w:rFonts w:ascii="Times New Roman" w:hAnsi="Times New Roman" w:eastAsia="宋体"/>
          <w:b w:val="0"/>
        </w:rPr>
        <w:t>4.</w:t>
      </w:r>
      <w:r>
        <w:rPr>
          <w:rFonts w:hint="eastAsia" w:ascii="Times New Roman" w:hAnsi="Times New Roman" w:eastAsia="宋体"/>
          <w:b w:val="0"/>
        </w:rPr>
        <w:t>运输生产</w:t>
      </w:r>
      <w:bookmarkEnd w:id="225"/>
    </w:p>
    <w:bookmarkEnd w:id="226"/>
    <w:bookmarkEnd w:id="227"/>
    <w:bookmarkEnd w:id="228"/>
    <w:bookmarkEnd w:id="229"/>
    <w:bookmarkEnd w:id="230"/>
    <w:bookmarkEnd w:id="231"/>
    <w:bookmarkEnd w:id="232"/>
    <w:bookmarkEnd w:id="233"/>
    <w:p w14:paraId="4566300C">
      <w:pPr>
        <w:pStyle w:val="3"/>
        <w:spacing w:before="0" w:after="0" w:line="240" w:lineRule="auto"/>
        <w:jc w:val="center"/>
        <w:rPr>
          <w:rFonts w:ascii="Times New Roman" w:hAnsi="Times New Roman" w:eastAsia="宋体"/>
          <w:b w:val="0"/>
        </w:rPr>
      </w:pPr>
      <w:bookmarkStart w:id="242" w:name="_Toc210052980"/>
      <w:bookmarkStart w:id="243" w:name="_Toc13670558"/>
      <w:bookmarkStart w:id="244" w:name="_Toc522010382"/>
      <w:bookmarkStart w:id="245" w:name="_Toc142657763"/>
      <w:bookmarkStart w:id="246" w:name="_Toc146542180"/>
      <w:r>
        <w:rPr>
          <w:rFonts w:ascii="Times New Roman" w:hAnsi="Times New Roman" w:eastAsia="宋体"/>
          <w:b w:val="0"/>
        </w:rPr>
        <mc:AlternateContent>
          <mc:Choice Requires="wps">
            <w:drawing>
              <wp:anchor distT="0" distB="0" distL="114300" distR="114300" simplePos="0" relativeHeight="251760640" behindDoc="0" locked="0" layoutInCell="1" allowOverlap="1">
                <wp:simplePos x="0" y="0"/>
                <wp:positionH relativeFrom="column">
                  <wp:posOffset>4233545</wp:posOffset>
                </wp:positionH>
                <wp:positionV relativeFrom="paragraph">
                  <wp:posOffset>382270</wp:posOffset>
                </wp:positionV>
                <wp:extent cx="1819275" cy="161925"/>
                <wp:effectExtent l="13970" t="10795" r="5080" b="8255"/>
                <wp:wrapNone/>
                <wp:docPr id="55" name="文本框 55"/>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7C4B3D1F">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33.35pt;margin-top:30.1pt;height:12.75pt;width:143.25pt;z-index:251760640;mso-width-relative:page;mso-height-relative:margin;mso-height-percent:200;" fillcolor="#FFFFFF" filled="t" stroked="t" coordsize="21600,21600" o:gfxdata="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hRunWAAAACQEAAA8AAAAAAAAAAQAgAAAAIgAAAGRycy9kb3ducmV2LnhtbFBL&#10;AQIUABQAAAAIAIdO4kA2RO2nMQIAAHkEAAAOAAAAAAAAAAEAIAAAACUBAABkcnMvZTJvRG9jLnht&#10;bFBLBQYAAAAABgAGAFkBAADIBQAAAAA=&#10;">
                <v:fill on="t" focussize="0,0"/>
                <v:stroke color="#FFFFFF" miterlimit="8" joinstyle="miter"/>
                <v:imagedata o:title=""/>
                <o:lock v:ext="edit" aspectratio="f"/>
                <v:textbox inset="0mm,0mm,0mm,0mm" style="mso-fit-shape-to-text:t;">
                  <w:txbxContent>
                    <w:p w14:paraId="7C4B3D1F">
                      <w:pPr>
                        <w:spacing w:line="0" w:lineRule="atLeast"/>
                        <w:rPr>
                          <w:rFonts w:hint="eastAsia" w:ascii="宋体" w:hAnsi="宋体"/>
                          <w:sz w:val="18"/>
                        </w:rPr>
                      </w:pPr>
                    </w:p>
                  </w:txbxContent>
                </v:textbox>
              </v:shape>
            </w:pict>
          </mc:Fallback>
        </mc:AlternateContent>
      </w:r>
      <w:r>
        <w:rPr>
          <w:rFonts w:ascii="Times New Roman" w:hAnsi="Times New Roman" w:eastAsia="宋体"/>
          <w:b w:val="0"/>
        </w:rPr>
        <mc:AlternateContent>
          <mc:Choice Requires="wps">
            <w:drawing>
              <wp:anchor distT="0" distB="0" distL="114300" distR="114300" simplePos="0" relativeHeight="251759616" behindDoc="0" locked="0" layoutInCell="1" allowOverlap="1">
                <wp:simplePos x="0" y="0"/>
                <wp:positionH relativeFrom="column">
                  <wp:posOffset>4226560</wp:posOffset>
                </wp:positionH>
                <wp:positionV relativeFrom="paragraph">
                  <wp:posOffset>372110</wp:posOffset>
                </wp:positionV>
                <wp:extent cx="1819275" cy="161925"/>
                <wp:effectExtent l="6985" t="10160" r="12065" b="8890"/>
                <wp:wrapNone/>
                <wp:docPr id="54" name="文本框 54"/>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3460E591">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32.8pt;margin-top:29.3pt;height:12.75pt;width:143.25pt;z-index:251759616;mso-width-relative:page;mso-height-relative:margin;mso-height-percent:200;" fillcolor="#FFFFFF" filled="t" stroked="t" coordsize="21600,21600" o:gfxdata="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EyIR/YAAAACQEAAA8AAAAAAAAAAQAgAAAAIgAAAGRycy9kb3ducmV2Lnht&#10;bFBLAQIUABQAAAAIAIdO4kBEhgsbMgIAAHkEAAAOAAAAAAAAAAEAIAAAACcBAABkcnMvZTJvRG9j&#10;LnhtbFBLBQYAAAAABgAGAFkBAADLBQAAAAA=&#10;">
                <v:fill on="t" focussize="0,0"/>
                <v:stroke color="#FFFFFF" miterlimit="8" joinstyle="miter"/>
                <v:imagedata o:title=""/>
                <o:lock v:ext="edit" aspectratio="f"/>
                <v:textbox inset="0mm,0mm,0mm,0mm" style="mso-fit-shape-to-text:t;">
                  <w:txbxContent>
                    <w:p w14:paraId="3460E591">
                      <w:pPr>
                        <w:spacing w:line="0" w:lineRule="atLeast"/>
                        <w:rPr>
                          <w:rFonts w:hint="eastAsia" w:ascii="宋体" w:hAnsi="宋体"/>
                          <w:sz w:val="18"/>
                        </w:rPr>
                      </w:pPr>
                    </w:p>
                  </w:txbxContent>
                </v:textbox>
              </v:shape>
            </w:pict>
          </mc:Fallback>
        </mc:AlternateContent>
      </w:r>
      <w:r>
        <w:rPr>
          <w:rFonts w:ascii="Times New Roman" w:hAnsi="Times New Roman" w:eastAsia="宋体"/>
          <w:b w:val="0"/>
        </w:rPr>
        <mc:AlternateContent>
          <mc:Choice Requires="wpg">
            <w:drawing>
              <wp:anchor distT="0" distB="0" distL="114300" distR="114300" simplePos="0" relativeHeight="251758592" behindDoc="0" locked="0" layoutInCell="1" allowOverlap="1">
                <wp:simplePos x="0" y="0"/>
                <wp:positionH relativeFrom="column">
                  <wp:posOffset>1236345</wp:posOffset>
                </wp:positionH>
                <wp:positionV relativeFrom="paragraph">
                  <wp:posOffset>9825990</wp:posOffset>
                </wp:positionV>
                <wp:extent cx="5257800" cy="198120"/>
                <wp:effectExtent l="7620" t="5715" r="11430" b="5715"/>
                <wp:wrapNone/>
                <wp:docPr id="49" name="组合 49"/>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50" name="Text Box 7"/>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1DE11E36"/>
                          </w:txbxContent>
                        </wps:txbx>
                        <wps:bodyPr rot="0" vert="horz" wrap="square" lIns="0" tIns="0" rIns="0" bIns="0" anchor="t" anchorCtr="0" upright="1">
                          <a:noAutofit/>
                        </wps:bodyPr>
                      </wps:wsp>
                      <wps:wsp>
                        <wps:cNvPr id="51" name="Text Box 8"/>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16894AA6"/>
                          </w:txbxContent>
                        </wps:txbx>
                        <wps:bodyPr rot="0" vert="horz" wrap="square" lIns="0" tIns="0" rIns="0" bIns="0" anchor="t" anchorCtr="0" upright="1">
                          <a:noAutofit/>
                        </wps:bodyPr>
                      </wps:wsp>
                      <wps:wsp>
                        <wps:cNvPr id="52" name="Text Box 9"/>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4E07D73A"/>
                          </w:txbxContent>
                        </wps:txbx>
                        <wps:bodyPr rot="0" vert="horz" wrap="square" lIns="0" tIns="0" rIns="0" bIns="0" anchor="t" anchorCtr="0" upright="1">
                          <a:noAutofit/>
                        </wps:bodyPr>
                      </wps:wsp>
                      <wps:wsp>
                        <wps:cNvPr id="53" name="Text Box 10"/>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1AA3F5DB">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97.35pt;margin-top:773.7pt;height:15.6pt;width:414pt;z-index:251758592;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Ij8LXfcAAAADgEAAA8A&#10;AAAAAAAAAQAgAAAAIgAAAGRycy9kb3ducmV2LnhtbFBLAQIUABQAAAAIAIdO4kDXt4+P9wIAAHQN&#10;AAAOAAAAAAAAAAEAIAAAACsBAABkcnMvZTJvRG9jLnhtbFBLBQYAAAAABgAGAFkBAACUBgAAAAA=&#10;">
                <o:lock v:ext="edit" aspectratio="f"/>
                <v:shape id="Text Box 7" o:spid="_x0000_s1026" o:spt="202" type="#_x0000_t202" style="position:absolute;left:1620;top:7836;height:312;width:1080;" fillcolor="#FFFFFF" filled="t" stroked="t" coordsize="21600,21600" o:gfxdata="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Bkai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1DE11E36"/>
                    </w:txbxContent>
                  </v:textbox>
                </v:shape>
                <v:shape id="Text Box 8" o:spid="_x0000_s1026" o:spt="202" type="#_x0000_t202" style="position:absolute;left:3600;top:7836;height:312;width:1080;" fillcolor="#FFFFFF" filled="t" stroked="t" coordsize="21600,21600" o:gfxdata="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1W/E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16894AA6"/>
                    </w:txbxContent>
                  </v:textbox>
                </v:shape>
                <v:shape id="Text Box 9" o:spid="_x0000_s1026" o:spt="202" type="#_x0000_t202" style="position:absolute;left:5580;top:7836;height:312;width:1080;" fillcolor="#FFFFFF" filled="t" stroked="t" coordsize="21600,21600" o:gfxdata="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4chZ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4E07D73A"/>
                    </w:txbxContent>
                  </v:textbox>
                </v:shape>
                <v:shape id="Text Box 10" o:spid="_x0000_s1026" o:spt="202" type="#_x0000_t202" style="position:absolute;left:7740;top:7836;height:312;width:2160;" fillcolor="#FFFFFF" filled="t" stroked="t" coordsize="21600,21600" o:gfxdata="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LhP6/&#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1AA3F5DB">
                        <w:pPr>
                          <w:rPr>
                            <w:rFonts w:hint="eastAsia" w:ascii="宋体" w:hAnsi="宋体" w:cs="宋体"/>
                            <w:kern w:val="0"/>
                            <w:sz w:val="18"/>
                            <w:szCs w:val="18"/>
                          </w:rPr>
                        </w:pPr>
                      </w:p>
                    </w:txbxContent>
                  </v:textbox>
                </v:shape>
              </v:group>
            </w:pict>
          </mc:Fallback>
        </mc:AlternateContent>
      </w:r>
      <w:r>
        <w:rPr>
          <w:rFonts w:ascii="Times New Roman" w:hAnsi="Times New Roman" w:eastAsia="宋体"/>
          <w:b w:val="0"/>
        </w:rPr>
        <w:t>巡游出租汽车</w:t>
      </w:r>
      <w:r>
        <w:rPr>
          <w:rFonts w:hint="eastAsia" w:ascii="Times New Roman" w:hAnsi="Times New Roman" w:eastAsia="宋体"/>
          <w:b w:val="0"/>
        </w:rPr>
        <w:t>运输生产情况</w:t>
      </w:r>
      <w:bookmarkEnd w:id="242"/>
    </w:p>
    <w:p w14:paraId="7C4E09D5"/>
    <w:p w14:paraId="58DC2989">
      <w:r>
        <mc:AlternateContent>
          <mc:Choice Requires="wps">
            <w:drawing>
              <wp:anchor distT="0" distB="0" distL="114300" distR="114300" simplePos="0" relativeHeight="251762688" behindDoc="0" locked="0" layoutInCell="1" allowOverlap="1">
                <wp:simplePos x="0" y="0"/>
                <wp:positionH relativeFrom="column">
                  <wp:posOffset>4879975</wp:posOffset>
                </wp:positionH>
                <wp:positionV relativeFrom="paragraph">
                  <wp:posOffset>179070</wp:posOffset>
                </wp:positionV>
                <wp:extent cx="953135" cy="748665"/>
                <wp:effectExtent l="0" t="0" r="18415" b="12065"/>
                <wp:wrapNone/>
                <wp:docPr id="10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53241" cy="748665"/>
                        </a:xfrm>
                        <a:prstGeom prst="rect">
                          <a:avLst/>
                        </a:prstGeom>
                        <a:solidFill>
                          <a:srgbClr val="FFFFFF"/>
                        </a:solidFill>
                        <a:ln w="9525">
                          <a:solidFill>
                            <a:srgbClr val="FFFFFF"/>
                          </a:solidFill>
                          <a:miter lim="800000"/>
                        </a:ln>
                      </wps:spPr>
                      <wps:txbx>
                        <w:txbxContent>
                          <w:p w14:paraId="7E64D3C4">
                            <w:pPr>
                              <w:spacing w:line="0" w:lineRule="atLeast"/>
                              <w:jc w:val="distribute"/>
                              <w:rPr>
                                <w:sz w:val="18"/>
                              </w:rPr>
                            </w:pPr>
                            <w:r>
                              <w:rPr>
                                <w:sz w:val="18"/>
                              </w:rPr>
                              <w:t>交行统U401表</w:t>
                            </w:r>
                          </w:p>
                          <w:p w14:paraId="7D1CFA90">
                            <w:pPr>
                              <w:spacing w:line="0" w:lineRule="atLeast"/>
                              <w:jc w:val="distribute"/>
                              <w:rPr>
                                <w:sz w:val="18"/>
                              </w:rPr>
                            </w:pPr>
                            <w:r>
                              <w:rPr>
                                <w:sz w:val="18"/>
                              </w:rPr>
                              <w:t>交通运输部</w:t>
                            </w:r>
                          </w:p>
                          <w:p w14:paraId="5BC569F6">
                            <w:pPr>
                              <w:spacing w:line="0" w:lineRule="atLeast"/>
                              <w:jc w:val="distribute"/>
                              <w:rPr>
                                <w:sz w:val="18"/>
                              </w:rPr>
                            </w:pPr>
                            <w:r>
                              <w:rPr>
                                <w:sz w:val="18"/>
                              </w:rPr>
                              <w:t>国家统计局</w:t>
                            </w:r>
                          </w:p>
                          <w:p w14:paraId="3F7EE1C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1A7655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4.25pt;margin-top:14.1pt;height:58.95pt;width:75.05pt;z-index:251762688;mso-width-relative:page;mso-height-relative:page;" fillcolor="#FFFFFF" filled="t" stroked="t" coordsize="21600,21600" o:gfxdata="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GXcXR2wAAAAoBAAAPAAAAAAAAAAEAIAAAACIAAABkcnMvZG93bnJldi54bWxQSwECFAAUAAAA&#10;CACHTuJACX0dtiQCAAB4BAAADgAAAAAAAAABACAAAAAqAQAAZHJzL2Uyb0RvYy54bWxQSwUGAAAA&#10;AAYABgBZAQAAwAUAAAAA&#10;">
                <v:fill on="t" focussize="0,0"/>
                <v:stroke color="#FFFFFF" miterlimit="8" joinstyle="miter"/>
                <v:imagedata o:title=""/>
                <o:lock v:ext="edit" aspectratio="f"/>
                <v:textbox inset="0mm,0mm,0mm,0mm" style="mso-fit-shape-to-text:t;">
                  <w:txbxContent>
                    <w:p w14:paraId="7E64D3C4">
                      <w:pPr>
                        <w:spacing w:line="0" w:lineRule="atLeast"/>
                        <w:jc w:val="distribute"/>
                        <w:rPr>
                          <w:sz w:val="18"/>
                        </w:rPr>
                      </w:pPr>
                      <w:r>
                        <w:rPr>
                          <w:sz w:val="18"/>
                        </w:rPr>
                        <w:t>交行统U401表</w:t>
                      </w:r>
                    </w:p>
                    <w:p w14:paraId="7D1CFA90">
                      <w:pPr>
                        <w:spacing w:line="0" w:lineRule="atLeast"/>
                        <w:jc w:val="distribute"/>
                        <w:rPr>
                          <w:sz w:val="18"/>
                        </w:rPr>
                      </w:pPr>
                      <w:r>
                        <w:rPr>
                          <w:sz w:val="18"/>
                        </w:rPr>
                        <w:t>交通运输部</w:t>
                      </w:r>
                    </w:p>
                    <w:p w14:paraId="5BC569F6">
                      <w:pPr>
                        <w:spacing w:line="0" w:lineRule="atLeast"/>
                        <w:jc w:val="distribute"/>
                        <w:rPr>
                          <w:sz w:val="18"/>
                        </w:rPr>
                      </w:pPr>
                      <w:r>
                        <w:rPr>
                          <w:sz w:val="18"/>
                        </w:rPr>
                        <w:t>国家统计局</w:t>
                      </w:r>
                    </w:p>
                    <w:p w14:paraId="3F7EE1C0">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1A7655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mc:AlternateContent>
          <mc:Choice Requires="wps">
            <w:drawing>
              <wp:anchor distT="0" distB="0" distL="114300" distR="114300" simplePos="0" relativeHeight="251761664" behindDoc="0" locked="0" layoutInCell="1" allowOverlap="1">
                <wp:simplePos x="0" y="0"/>
                <wp:positionH relativeFrom="column">
                  <wp:posOffset>4354195</wp:posOffset>
                </wp:positionH>
                <wp:positionV relativeFrom="paragraph">
                  <wp:posOffset>177165</wp:posOffset>
                </wp:positionV>
                <wp:extent cx="609600" cy="748665"/>
                <wp:effectExtent l="0" t="0" r="19050" b="12065"/>
                <wp:wrapNone/>
                <wp:docPr id="104"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1F6F1FA5">
                            <w:pPr>
                              <w:spacing w:line="0" w:lineRule="atLeast"/>
                              <w:jc w:val="left"/>
                              <w:rPr>
                                <w:rFonts w:hint="eastAsia" w:ascii="宋体" w:hAnsi="宋体"/>
                                <w:sz w:val="18"/>
                              </w:rPr>
                            </w:pPr>
                            <w:r>
                              <w:rPr>
                                <w:rFonts w:hint="eastAsia" w:ascii="宋体" w:hAnsi="宋体"/>
                                <w:sz w:val="18"/>
                              </w:rPr>
                              <w:t>表　　号：</w:t>
                            </w:r>
                          </w:p>
                          <w:p w14:paraId="051DB5C7">
                            <w:pPr>
                              <w:spacing w:line="0" w:lineRule="atLeast"/>
                              <w:jc w:val="left"/>
                              <w:rPr>
                                <w:rFonts w:hint="eastAsia" w:ascii="宋体" w:hAnsi="宋体"/>
                                <w:sz w:val="18"/>
                              </w:rPr>
                            </w:pPr>
                            <w:r>
                              <w:rPr>
                                <w:rFonts w:hint="eastAsia" w:ascii="宋体" w:hAnsi="宋体"/>
                                <w:sz w:val="18"/>
                              </w:rPr>
                              <w:t>制定机关：</w:t>
                            </w:r>
                          </w:p>
                          <w:p w14:paraId="5FD3514B">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8E2A311">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3996AC3A">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2.85pt;margin-top:13.95pt;height:58.95pt;width:48pt;z-index:251761664;mso-width-relative:page;mso-height-relative:page;" fillcolor="#FFFFFF" filled="t" stroked="t" coordsize="21600,21600" o:gfxdata="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3DV/3aAAAACgEAAA8AAAAAAAAAAQAgAAAAIgAAAGRycy9kb3ducmV2LnhtbFBLAQIUABQAAAAI&#10;AIdO4kCu3oAEJAIAAHgEAAAOAAAAAAAAAAEAIAAAACkBAABkcnMvZTJvRG9jLnhtbFBLBQYAAAAA&#10;BgAGAFkBAAC/BQAAAAA=&#10;">
                <v:fill on="t" focussize="0,0"/>
                <v:stroke color="#FFFFFF" miterlimit="8" joinstyle="miter"/>
                <v:imagedata o:title=""/>
                <o:lock v:ext="edit" aspectratio="f"/>
                <v:textbox inset="0mm,0mm,0mm,0mm" style="mso-fit-shape-to-text:t;">
                  <w:txbxContent>
                    <w:p w14:paraId="1F6F1FA5">
                      <w:pPr>
                        <w:spacing w:line="0" w:lineRule="atLeast"/>
                        <w:jc w:val="left"/>
                        <w:rPr>
                          <w:rFonts w:hint="eastAsia" w:ascii="宋体" w:hAnsi="宋体"/>
                          <w:sz w:val="18"/>
                        </w:rPr>
                      </w:pPr>
                      <w:r>
                        <w:rPr>
                          <w:rFonts w:hint="eastAsia" w:ascii="宋体" w:hAnsi="宋体"/>
                          <w:sz w:val="18"/>
                        </w:rPr>
                        <w:t>表　　号：</w:t>
                      </w:r>
                    </w:p>
                    <w:p w14:paraId="051DB5C7">
                      <w:pPr>
                        <w:spacing w:line="0" w:lineRule="atLeast"/>
                        <w:jc w:val="left"/>
                        <w:rPr>
                          <w:rFonts w:hint="eastAsia" w:ascii="宋体" w:hAnsi="宋体"/>
                          <w:sz w:val="18"/>
                        </w:rPr>
                      </w:pPr>
                      <w:r>
                        <w:rPr>
                          <w:rFonts w:hint="eastAsia" w:ascii="宋体" w:hAnsi="宋体"/>
                          <w:sz w:val="18"/>
                        </w:rPr>
                        <w:t>制定机关：</w:t>
                      </w:r>
                    </w:p>
                    <w:p w14:paraId="5FD3514B">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48E2A311">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3996AC3A">
                      <w:pPr>
                        <w:spacing w:line="0" w:lineRule="atLeast"/>
                        <w:jc w:val="left"/>
                      </w:pPr>
                      <w:r>
                        <w:rPr>
                          <w:rFonts w:hint="eastAsia" w:ascii="宋体" w:hAnsi="宋体"/>
                          <w:sz w:val="18"/>
                        </w:rPr>
                        <w:t>有效期至：</w:t>
                      </w:r>
                    </w:p>
                  </w:txbxContent>
                </v:textbox>
              </v:shape>
            </w:pict>
          </mc:Fallback>
        </mc:AlternateContent>
      </w:r>
    </w:p>
    <w:p w14:paraId="11326209"/>
    <w:p w14:paraId="54E7B102"/>
    <w:p w14:paraId="577E8D57"/>
    <w:p w14:paraId="2D0126DC">
      <w:r>
        <w:rPr>
          <w:rFonts w:hint="eastAsia"/>
          <w:bCs/>
          <w:sz w:val="18"/>
          <w:szCs w:val="18"/>
        </w:rPr>
        <w:t>填报单位：</w:t>
      </w:r>
      <w:r>
        <w:rPr>
          <w:bCs/>
          <w:sz w:val="18"/>
          <w:szCs w:val="18"/>
        </w:rPr>
        <w:t xml:space="preserve">                                         </w:t>
      </w:r>
      <w:r>
        <w:rPr>
          <w:sz w:val="18"/>
          <w:szCs w:val="18"/>
        </w:rPr>
        <w:t xml:space="preserve">20  </w:t>
      </w:r>
      <w:r>
        <w:rPr>
          <w:rFonts w:hint="eastAsia"/>
          <w:sz w:val="18"/>
          <w:szCs w:val="18"/>
        </w:rPr>
        <w:t>年</w:t>
      </w:r>
    </w:p>
    <w:tbl>
      <w:tblPr>
        <w:tblStyle w:val="39"/>
        <w:tblW w:w="9469" w:type="dxa"/>
        <w:jc w:val="center"/>
        <w:tblLayout w:type="fixed"/>
        <w:tblCellMar>
          <w:top w:w="0" w:type="dxa"/>
          <w:left w:w="108" w:type="dxa"/>
          <w:bottom w:w="0" w:type="dxa"/>
          <w:right w:w="108" w:type="dxa"/>
        </w:tblCellMar>
      </w:tblPr>
      <w:tblGrid>
        <w:gridCol w:w="4129"/>
        <w:gridCol w:w="1560"/>
        <w:gridCol w:w="1560"/>
        <w:gridCol w:w="2220"/>
      </w:tblGrid>
      <w:tr w14:paraId="6F495689">
        <w:tblPrEx>
          <w:tblCellMar>
            <w:top w:w="0" w:type="dxa"/>
            <w:left w:w="108" w:type="dxa"/>
            <w:bottom w:w="0" w:type="dxa"/>
            <w:right w:w="108" w:type="dxa"/>
          </w:tblCellMar>
        </w:tblPrEx>
        <w:trPr>
          <w:trHeight w:val="20" w:hRule="atLeast"/>
          <w:jc w:val="center"/>
        </w:trPr>
        <w:tc>
          <w:tcPr>
            <w:tcW w:w="4129" w:type="dxa"/>
            <w:tcBorders>
              <w:top w:val="single" w:color="auto" w:sz="8" w:space="0"/>
              <w:left w:val="nil"/>
              <w:bottom w:val="single" w:color="auto" w:sz="2" w:space="0"/>
              <w:right w:val="single" w:color="auto" w:sz="2" w:space="0"/>
            </w:tcBorders>
            <w:vAlign w:val="center"/>
          </w:tcPr>
          <w:p w14:paraId="203CA11D">
            <w:pPr>
              <w:widowControl/>
              <w:spacing w:line="0" w:lineRule="atLeast"/>
              <w:jc w:val="center"/>
              <w:rPr>
                <w:kern w:val="0"/>
                <w:sz w:val="18"/>
                <w:szCs w:val="18"/>
              </w:rPr>
            </w:pPr>
            <w:r>
              <w:rPr>
                <w:rFonts w:hint="eastAsia"/>
                <w:kern w:val="0"/>
                <w:sz w:val="18"/>
                <w:szCs w:val="18"/>
              </w:rPr>
              <w:t>指标名称</w:t>
            </w:r>
          </w:p>
        </w:tc>
        <w:tc>
          <w:tcPr>
            <w:tcW w:w="1560" w:type="dxa"/>
            <w:tcBorders>
              <w:top w:val="single" w:color="auto" w:sz="8" w:space="0"/>
              <w:left w:val="single" w:color="auto" w:sz="2" w:space="0"/>
              <w:bottom w:val="single" w:color="auto" w:sz="2" w:space="0"/>
              <w:right w:val="single" w:color="auto" w:sz="2" w:space="0"/>
            </w:tcBorders>
            <w:vAlign w:val="bottom"/>
          </w:tcPr>
          <w:p w14:paraId="50FD8B2F">
            <w:pPr>
              <w:widowControl/>
              <w:spacing w:line="0" w:lineRule="atLeast"/>
              <w:jc w:val="center"/>
              <w:rPr>
                <w:sz w:val="18"/>
              </w:rPr>
            </w:pPr>
            <w:r>
              <w:rPr>
                <w:rFonts w:hint="eastAsia"/>
                <w:sz w:val="18"/>
              </w:rPr>
              <w:t>计量单位</w:t>
            </w:r>
          </w:p>
        </w:tc>
        <w:tc>
          <w:tcPr>
            <w:tcW w:w="1560" w:type="dxa"/>
            <w:tcBorders>
              <w:top w:val="single" w:color="auto" w:sz="8" w:space="0"/>
              <w:left w:val="single" w:color="auto" w:sz="2" w:space="0"/>
              <w:bottom w:val="single" w:color="auto" w:sz="2" w:space="0"/>
              <w:right w:val="single" w:color="auto" w:sz="2" w:space="0"/>
            </w:tcBorders>
            <w:vAlign w:val="bottom"/>
          </w:tcPr>
          <w:p w14:paraId="29D16603">
            <w:pPr>
              <w:widowControl/>
              <w:spacing w:line="0" w:lineRule="atLeast"/>
              <w:jc w:val="center"/>
              <w:rPr>
                <w:sz w:val="18"/>
              </w:rPr>
            </w:pPr>
            <w:r>
              <w:rPr>
                <w:rFonts w:hint="eastAsia"/>
                <w:sz w:val="18"/>
              </w:rPr>
              <w:t>代码</w:t>
            </w:r>
          </w:p>
        </w:tc>
        <w:tc>
          <w:tcPr>
            <w:tcW w:w="2220" w:type="dxa"/>
            <w:tcBorders>
              <w:top w:val="single" w:color="auto" w:sz="8" w:space="0"/>
              <w:left w:val="single" w:color="auto" w:sz="2" w:space="0"/>
              <w:bottom w:val="single" w:color="auto" w:sz="2" w:space="0"/>
            </w:tcBorders>
            <w:vAlign w:val="bottom"/>
          </w:tcPr>
          <w:p w14:paraId="6143560F">
            <w:pPr>
              <w:widowControl/>
              <w:spacing w:line="0" w:lineRule="atLeast"/>
              <w:jc w:val="center"/>
              <w:rPr>
                <w:sz w:val="18"/>
              </w:rPr>
            </w:pPr>
            <w:r>
              <w:rPr>
                <w:rFonts w:hint="eastAsia"/>
                <w:sz w:val="18"/>
              </w:rPr>
              <w:t>数量</w:t>
            </w:r>
          </w:p>
        </w:tc>
      </w:tr>
      <w:tr w14:paraId="78EFE956">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6B89C4D8">
            <w:pPr>
              <w:widowControl/>
              <w:spacing w:line="0" w:lineRule="atLeast"/>
              <w:jc w:val="center"/>
              <w:rPr>
                <w:kern w:val="0"/>
                <w:sz w:val="18"/>
                <w:szCs w:val="18"/>
              </w:rPr>
            </w:pPr>
            <w:r>
              <w:rPr>
                <w:rFonts w:hint="eastAsia"/>
                <w:kern w:val="0"/>
                <w:sz w:val="18"/>
                <w:szCs w:val="18"/>
              </w:rPr>
              <w:t>甲</w:t>
            </w:r>
          </w:p>
        </w:tc>
        <w:tc>
          <w:tcPr>
            <w:tcW w:w="1560" w:type="dxa"/>
            <w:tcBorders>
              <w:top w:val="single" w:color="auto" w:sz="2" w:space="0"/>
              <w:left w:val="single" w:color="auto" w:sz="2" w:space="0"/>
              <w:bottom w:val="single" w:color="auto" w:sz="2" w:space="0"/>
              <w:right w:val="single" w:color="auto" w:sz="2" w:space="0"/>
            </w:tcBorders>
            <w:vAlign w:val="bottom"/>
          </w:tcPr>
          <w:p w14:paraId="1F519512">
            <w:pPr>
              <w:widowControl/>
              <w:spacing w:line="0" w:lineRule="atLeast"/>
              <w:jc w:val="center"/>
              <w:rPr>
                <w:sz w:val="18"/>
              </w:rPr>
            </w:pPr>
            <w:r>
              <w:rPr>
                <w:rFonts w:hint="eastAsia"/>
                <w:sz w:val="18"/>
              </w:rPr>
              <w:t>乙</w:t>
            </w:r>
          </w:p>
        </w:tc>
        <w:tc>
          <w:tcPr>
            <w:tcW w:w="1560" w:type="dxa"/>
            <w:tcBorders>
              <w:top w:val="single" w:color="auto" w:sz="2" w:space="0"/>
              <w:left w:val="single" w:color="auto" w:sz="2" w:space="0"/>
              <w:bottom w:val="single" w:color="auto" w:sz="2" w:space="0"/>
              <w:right w:val="single" w:color="auto" w:sz="2" w:space="0"/>
            </w:tcBorders>
            <w:vAlign w:val="bottom"/>
          </w:tcPr>
          <w:p w14:paraId="17D09E18">
            <w:pPr>
              <w:widowControl/>
              <w:spacing w:line="0" w:lineRule="atLeast"/>
              <w:jc w:val="center"/>
              <w:rPr>
                <w:sz w:val="18"/>
              </w:rPr>
            </w:pPr>
            <w:r>
              <w:rPr>
                <w:rFonts w:hint="eastAsia"/>
                <w:sz w:val="18"/>
              </w:rPr>
              <w:t>丙</w:t>
            </w:r>
          </w:p>
        </w:tc>
        <w:tc>
          <w:tcPr>
            <w:tcW w:w="2220" w:type="dxa"/>
            <w:tcBorders>
              <w:top w:val="single" w:color="auto" w:sz="2" w:space="0"/>
              <w:left w:val="single" w:color="auto" w:sz="2" w:space="0"/>
              <w:bottom w:val="single" w:color="auto" w:sz="2" w:space="0"/>
            </w:tcBorders>
            <w:vAlign w:val="bottom"/>
          </w:tcPr>
          <w:p w14:paraId="394DCE4B">
            <w:pPr>
              <w:widowControl/>
              <w:spacing w:line="0" w:lineRule="atLeast"/>
              <w:jc w:val="center"/>
              <w:rPr>
                <w:sz w:val="18"/>
              </w:rPr>
            </w:pPr>
            <w:r>
              <w:rPr>
                <w:sz w:val="18"/>
              </w:rPr>
              <w:t>01</w:t>
            </w:r>
          </w:p>
        </w:tc>
      </w:tr>
      <w:tr w14:paraId="33E8429D">
        <w:tblPrEx>
          <w:tblCellMar>
            <w:top w:w="0" w:type="dxa"/>
            <w:left w:w="108" w:type="dxa"/>
            <w:bottom w:w="0" w:type="dxa"/>
            <w:right w:w="108" w:type="dxa"/>
          </w:tblCellMar>
        </w:tblPrEx>
        <w:trPr>
          <w:trHeight w:val="20" w:hRule="atLeast"/>
          <w:jc w:val="center"/>
        </w:trPr>
        <w:tc>
          <w:tcPr>
            <w:tcW w:w="9469" w:type="dxa"/>
            <w:gridSpan w:val="4"/>
            <w:tcBorders>
              <w:top w:val="single" w:color="auto" w:sz="2" w:space="0"/>
              <w:left w:val="nil"/>
              <w:bottom w:val="single" w:color="auto" w:sz="2" w:space="0"/>
            </w:tcBorders>
            <w:vAlign w:val="center"/>
          </w:tcPr>
          <w:p w14:paraId="26D77D22">
            <w:pPr>
              <w:widowControl/>
              <w:spacing w:line="0" w:lineRule="atLeast"/>
              <w:jc w:val="left"/>
              <w:rPr>
                <w:sz w:val="18"/>
              </w:rPr>
            </w:pPr>
            <w:r>
              <w:rPr>
                <w:rFonts w:hint="eastAsia"/>
                <w:bCs/>
                <w:kern w:val="0"/>
                <w:sz w:val="18"/>
                <w:szCs w:val="18"/>
              </w:rPr>
              <w:t>一、运营服务</w:t>
            </w:r>
          </w:p>
        </w:tc>
      </w:tr>
      <w:tr w14:paraId="25FF0DF3">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705062E4">
            <w:pPr>
              <w:widowControl/>
              <w:spacing w:line="0" w:lineRule="atLeast"/>
              <w:ind w:firstLine="360" w:firstLineChars="200"/>
              <w:rPr>
                <w:kern w:val="0"/>
                <w:sz w:val="18"/>
                <w:szCs w:val="18"/>
              </w:rPr>
            </w:pPr>
            <w:r>
              <w:rPr>
                <w:rFonts w:hint="eastAsia"/>
                <w:kern w:val="0"/>
                <w:sz w:val="18"/>
                <w:szCs w:val="18"/>
              </w:rPr>
              <w:t>运营里程</w:t>
            </w:r>
          </w:p>
        </w:tc>
        <w:tc>
          <w:tcPr>
            <w:tcW w:w="1560" w:type="dxa"/>
            <w:tcBorders>
              <w:top w:val="single" w:color="auto" w:sz="2" w:space="0"/>
              <w:left w:val="single" w:color="auto" w:sz="2" w:space="0"/>
              <w:bottom w:val="single" w:color="auto" w:sz="2" w:space="0"/>
              <w:right w:val="single" w:color="auto" w:sz="2" w:space="0"/>
            </w:tcBorders>
            <w:vAlign w:val="center"/>
          </w:tcPr>
          <w:p w14:paraId="56EEA735">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1C918921">
            <w:pPr>
              <w:widowControl/>
              <w:spacing w:line="0" w:lineRule="atLeast"/>
              <w:jc w:val="center"/>
              <w:rPr>
                <w:sz w:val="18"/>
              </w:rPr>
            </w:pPr>
            <w:r>
              <w:rPr>
                <w:kern w:val="0"/>
                <w:sz w:val="18"/>
                <w:szCs w:val="18"/>
              </w:rPr>
              <w:t>01</w:t>
            </w:r>
          </w:p>
        </w:tc>
        <w:tc>
          <w:tcPr>
            <w:tcW w:w="2220" w:type="dxa"/>
            <w:tcBorders>
              <w:top w:val="single" w:color="auto" w:sz="2" w:space="0"/>
              <w:left w:val="single" w:color="auto" w:sz="2" w:space="0"/>
              <w:bottom w:val="single" w:color="auto" w:sz="2" w:space="0"/>
            </w:tcBorders>
            <w:vAlign w:val="center"/>
          </w:tcPr>
          <w:p w14:paraId="1646678B">
            <w:pPr>
              <w:widowControl/>
              <w:spacing w:line="0" w:lineRule="atLeast"/>
              <w:jc w:val="center"/>
              <w:rPr>
                <w:sz w:val="18"/>
              </w:rPr>
            </w:pPr>
          </w:p>
        </w:tc>
      </w:tr>
      <w:tr w14:paraId="72DDD7D7">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44C6DD92">
            <w:pPr>
              <w:widowControl/>
              <w:spacing w:line="0" w:lineRule="atLeast"/>
              <w:ind w:firstLine="540" w:firstLineChars="300"/>
              <w:rPr>
                <w:kern w:val="0"/>
                <w:sz w:val="18"/>
                <w:szCs w:val="18"/>
              </w:rPr>
            </w:pPr>
            <w:r>
              <w:rPr>
                <w:rFonts w:hint="eastAsia"/>
                <w:kern w:val="0"/>
                <w:sz w:val="18"/>
                <w:szCs w:val="18"/>
              </w:rPr>
              <w:t>（一）其中：载客里程</w:t>
            </w:r>
          </w:p>
        </w:tc>
        <w:tc>
          <w:tcPr>
            <w:tcW w:w="1560" w:type="dxa"/>
            <w:tcBorders>
              <w:top w:val="single" w:color="auto" w:sz="2" w:space="0"/>
              <w:left w:val="single" w:color="auto" w:sz="2" w:space="0"/>
              <w:bottom w:val="single" w:color="auto" w:sz="2" w:space="0"/>
              <w:right w:val="single" w:color="auto" w:sz="2" w:space="0"/>
            </w:tcBorders>
            <w:vAlign w:val="bottom"/>
          </w:tcPr>
          <w:p w14:paraId="1C2F1005">
            <w:pPr>
              <w:widowControl/>
              <w:spacing w:line="0" w:lineRule="atLeast"/>
              <w:jc w:val="center"/>
              <w:rPr>
                <w:sz w:val="18"/>
              </w:rPr>
            </w:pPr>
            <w:r>
              <w:rPr>
                <w:rFonts w:hint="eastAsia"/>
                <w:sz w:val="18"/>
              </w:rPr>
              <w:t>万公里</w:t>
            </w:r>
          </w:p>
        </w:tc>
        <w:tc>
          <w:tcPr>
            <w:tcW w:w="1560" w:type="dxa"/>
            <w:tcBorders>
              <w:top w:val="single" w:color="auto" w:sz="2" w:space="0"/>
              <w:left w:val="single" w:color="auto" w:sz="2" w:space="0"/>
              <w:bottom w:val="single" w:color="auto" w:sz="2" w:space="0"/>
              <w:right w:val="single" w:color="auto" w:sz="2" w:space="0"/>
            </w:tcBorders>
            <w:vAlign w:val="bottom"/>
          </w:tcPr>
          <w:p w14:paraId="54864B75">
            <w:pPr>
              <w:widowControl/>
              <w:spacing w:line="0" w:lineRule="atLeast"/>
              <w:jc w:val="center"/>
              <w:rPr>
                <w:sz w:val="18"/>
              </w:rPr>
            </w:pPr>
            <w:r>
              <w:rPr>
                <w:sz w:val="18"/>
              </w:rPr>
              <w:t>02</w:t>
            </w:r>
          </w:p>
        </w:tc>
        <w:tc>
          <w:tcPr>
            <w:tcW w:w="2220" w:type="dxa"/>
            <w:tcBorders>
              <w:top w:val="single" w:color="auto" w:sz="2" w:space="0"/>
              <w:left w:val="single" w:color="auto" w:sz="2" w:space="0"/>
              <w:bottom w:val="single" w:color="auto" w:sz="2" w:space="0"/>
            </w:tcBorders>
            <w:vAlign w:val="center"/>
          </w:tcPr>
          <w:p w14:paraId="3F09B7D2">
            <w:pPr>
              <w:widowControl/>
              <w:spacing w:line="0" w:lineRule="atLeast"/>
              <w:jc w:val="center"/>
              <w:rPr>
                <w:sz w:val="18"/>
              </w:rPr>
            </w:pPr>
          </w:p>
        </w:tc>
      </w:tr>
      <w:tr w14:paraId="5930C861">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43AE4A2B">
            <w:pPr>
              <w:widowControl/>
              <w:spacing w:line="0" w:lineRule="atLeast"/>
              <w:ind w:firstLine="540" w:firstLineChars="300"/>
              <w:rPr>
                <w:kern w:val="0"/>
                <w:sz w:val="18"/>
                <w:szCs w:val="18"/>
              </w:rPr>
            </w:pPr>
            <w:r>
              <w:rPr>
                <w:rFonts w:hint="eastAsia"/>
                <w:kern w:val="0"/>
                <w:sz w:val="18"/>
                <w:szCs w:val="18"/>
              </w:rPr>
              <w:t>（二）运营里程按燃料类型分</w:t>
            </w:r>
          </w:p>
        </w:tc>
        <w:tc>
          <w:tcPr>
            <w:tcW w:w="1560" w:type="dxa"/>
            <w:tcBorders>
              <w:top w:val="single" w:color="auto" w:sz="2" w:space="0"/>
              <w:left w:val="single" w:color="auto" w:sz="2" w:space="0"/>
              <w:bottom w:val="single" w:color="auto" w:sz="2" w:space="0"/>
              <w:right w:val="single" w:color="auto" w:sz="2" w:space="0"/>
            </w:tcBorders>
            <w:vAlign w:val="bottom"/>
          </w:tcPr>
          <w:p w14:paraId="10601F3A">
            <w:pPr>
              <w:widowControl/>
              <w:spacing w:line="0" w:lineRule="atLeast"/>
              <w:jc w:val="center"/>
              <w:rPr>
                <w:sz w:val="18"/>
              </w:rPr>
            </w:pPr>
            <w:r>
              <w:rPr>
                <w:sz w:val="18"/>
              </w:rPr>
              <w:t>—</w:t>
            </w:r>
          </w:p>
        </w:tc>
        <w:tc>
          <w:tcPr>
            <w:tcW w:w="1560" w:type="dxa"/>
            <w:tcBorders>
              <w:top w:val="single" w:color="auto" w:sz="2" w:space="0"/>
              <w:left w:val="single" w:color="auto" w:sz="2" w:space="0"/>
              <w:bottom w:val="single" w:color="auto" w:sz="2" w:space="0"/>
              <w:right w:val="single" w:color="auto" w:sz="2" w:space="0"/>
            </w:tcBorders>
            <w:vAlign w:val="bottom"/>
          </w:tcPr>
          <w:p w14:paraId="529AB21C">
            <w:pPr>
              <w:widowControl/>
              <w:spacing w:line="0" w:lineRule="atLeast"/>
              <w:jc w:val="center"/>
              <w:rPr>
                <w:sz w:val="18"/>
              </w:rPr>
            </w:pPr>
            <w:r>
              <w:rPr>
                <w:sz w:val="18"/>
              </w:rPr>
              <w:t>—</w:t>
            </w:r>
          </w:p>
        </w:tc>
        <w:tc>
          <w:tcPr>
            <w:tcW w:w="2220" w:type="dxa"/>
            <w:tcBorders>
              <w:top w:val="single" w:color="auto" w:sz="2" w:space="0"/>
              <w:left w:val="single" w:color="auto" w:sz="2" w:space="0"/>
              <w:bottom w:val="single" w:color="auto" w:sz="2" w:space="0"/>
            </w:tcBorders>
            <w:vAlign w:val="center"/>
          </w:tcPr>
          <w:p w14:paraId="13AFC54D">
            <w:pPr>
              <w:widowControl/>
              <w:spacing w:line="0" w:lineRule="atLeast"/>
              <w:jc w:val="center"/>
              <w:rPr>
                <w:sz w:val="18"/>
              </w:rPr>
            </w:pPr>
            <w:r>
              <w:rPr>
                <w:sz w:val="18"/>
              </w:rPr>
              <w:t>—</w:t>
            </w:r>
          </w:p>
        </w:tc>
      </w:tr>
      <w:tr w14:paraId="63F65E0C">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3F840DED">
            <w:pPr>
              <w:widowControl/>
              <w:spacing w:line="0" w:lineRule="atLeast"/>
              <w:ind w:firstLine="1260" w:firstLineChars="700"/>
              <w:rPr>
                <w:kern w:val="0"/>
                <w:sz w:val="18"/>
                <w:szCs w:val="18"/>
              </w:rPr>
            </w:pPr>
            <w:r>
              <w:rPr>
                <w:rFonts w:hint="eastAsia"/>
                <w:kern w:val="0"/>
                <w:sz w:val="18"/>
                <w:szCs w:val="18"/>
              </w:rPr>
              <w:t>汽油车</w:t>
            </w:r>
          </w:p>
        </w:tc>
        <w:tc>
          <w:tcPr>
            <w:tcW w:w="1560" w:type="dxa"/>
            <w:tcBorders>
              <w:top w:val="single" w:color="auto" w:sz="2" w:space="0"/>
              <w:left w:val="single" w:color="auto" w:sz="2" w:space="0"/>
              <w:bottom w:val="single" w:color="auto" w:sz="2" w:space="0"/>
              <w:right w:val="single" w:color="auto" w:sz="2" w:space="0"/>
            </w:tcBorders>
            <w:vAlign w:val="center"/>
          </w:tcPr>
          <w:p w14:paraId="48170B06">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370EBB6C">
            <w:pPr>
              <w:widowControl/>
              <w:spacing w:line="0" w:lineRule="atLeast"/>
              <w:jc w:val="center"/>
              <w:rPr>
                <w:sz w:val="18"/>
              </w:rPr>
            </w:pPr>
            <w:r>
              <w:rPr>
                <w:kern w:val="0"/>
                <w:sz w:val="18"/>
                <w:szCs w:val="18"/>
              </w:rPr>
              <w:t>03</w:t>
            </w:r>
          </w:p>
        </w:tc>
        <w:tc>
          <w:tcPr>
            <w:tcW w:w="2220" w:type="dxa"/>
            <w:tcBorders>
              <w:top w:val="single" w:color="auto" w:sz="2" w:space="0"/>
              <w:left w:val="single" w:color="auto" w:sz="2" w:space="0"/>
              <w:bottom w:val="single" w:color="auto" w:sz="2" w:space="0"/>
            </w:tcBorders>
            <w:vAlign w:val="center"/>
          </w:tcPr>
          <w:p w14:paraId="4B38FAB2">
            <w:pPr>
              <w:widowControl/>
              <w:spacing w:line="0" w:lineRule="atLeast"/>
              <w:jc w:val="center"/>
              <w:rPr>
                <w:sz w:val="18"/>
              </w:rPr>
            </w:pPr>
          </w:p>
        </w:tc>
      </w:tr>
      <w:tr w14:paraId="15EE6167">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7D82D4F6">
            <w:pPr>
              <w:widowControl/>
              <w:spacing w:line="0" w:lineRule="atLeast"/>
              <w:ind w:firstLine="1260" w:firstLineChars="700"/>
              <w:rPr>
                <w:kern w:val="0"/>
                <w:sz w:val="18"/>
                <w:szCs w:val="18"/>
              </w:rPr>
            </w:pPr>
            <w:r>
              <w:rPr>
                <w:rFonts w:hint="eastAsia"/>
                <w:kern w:val="0"/>
                <w:sz w:val="18"/>
                <w:szCs w:val="18"/>
              </w:rPr>
              <w:t>乙醇汽油车</w:t>
            </w:r>
          </w:p>
        </w:tc>
        <w:tc>
          <w:tcPr>
            <w:tcW w:w="1560" w:type="dxa"/>
            <w:tcBorders>
              <w:top w:val="single" w:color="auto" w:sz="2" w:space="0"/>
              <w:left w:val="single" w:color="auto" w:sz="2" w:space="0"/>
              <w:bottom w:val="single" w:color="auto" w:sz="2" w:space="0"/>
              <w:right w:val="single" w:color="auto" w:sz="2" w:space="0"/>
            </w:tcBorders>
            <w:vAlign w:val="center"/>
          </w:tcPr>
          <w:p w14:paraId="1F30E312">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3183ED33">
            <w:pPr>
              <w:widowControl/>
              <w:spacing w:line="0" w:lineRule="atLeast"/>
              <w:jc w:val="center"/>
              <w:rPr>
                <w:sz w:val="18"/>
              </w:rPr>
            </w:pPr>
            <w:r>
              <w:rPr>
                <w:kern w:val="0"/>
                <w:sz w:val="18"/>
                <w:szCs w:val="18"/>
              </w:rPr>
              <w:t>04</w:t>
            </w:r>
          </w:p>
        </w:tc>
        <w:tc>
          <w:tcPr>
            <w:tcW w:w="2220" w:type="dxa"/>
            <w:tcBorders>
              <w:top w:val="single" w:color="auto" w:sz="2" w:space="0"/>
              <w:left w:val="single" w:color="auto" w:sz="2" w:space="0"/>
              <w:bottom w:val="single" w:color="auto" w:sz="2" w:space="0"/>
            </w:tcBorders>
            <w:vAlign w:val="center"/>
          </w:tcPr>
          <w:p w14:paraId="2D2F9831">
            <w:pPr>
              <w:widowControl/>
              <w:spacing w:line="0" w:lineRule="atLeast"/>
              <w:jc w:val="center"/>
              <w:rPr>
                <w:sz w:val="18"/>
              </w:rPr>
            </w:pPr>
          </w:p>
        </w:tc>
      </w:tr>
      <w:tr w14:paraId="0475DC05">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751B5879">
            <w:pPr>
              <w:widowControl/>
              <w:spacing w:line="0" w:lineRule="atLeast"/>
              <w:ind w:firstLine="1260" w:firstLineChars="700"/>
              <w:rPr>
                <w:kern w:val="0"/>
                <w:sz w:val="18"/>
                <w:szCs w:val="18"/>
              </w:rPr>
            </w:pPr>
            <w:r>
              <w:rPr>
                <w:rFonts w:hint="eastAsia"/>
                <w:kern w:val="0"/>
                <w:sz w:val="18"/>
                <w:szCs w:val="18"/>
              </w:rPr>
              <w:t>压缩天然气车</w:t>
            </w:r>
          </w:p>
        </w:tc>
        <w:tc>
          <w:tcPr>
            <w:tcW w:w="1560" w:type="dxa"/>
            <w:tcBorders>
              <w:top w:val="single" w:color="auto" w:sz="2" w:space="0"/>
              <w:left w:val="single" w:color="auto" w:sz="2" w:space="0"/>
              <w:bottom w:val="single" w:color="auto" w:sz="2" w:space="0"/>
              <w:right w:val="single" w:color="auto" w:sz="2" w:space="0"/>
            </w:tcBorders>
            <w:vAlign w:val="center"/>
          </w:tcPr>
          <w:p w14:paraId="351E12AB">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5DBEF593">
            <w:pPr>
              <w:widowControl/>
              <w:spacing w:line="0" w:lineRule="atLeast"/>
              <w:jc w:val="center"/>
              <w:rPr>
                <w:sz w:val="18"/>
              </w:rPr>
            </w:pPr>
            <w:r>
              <w:rPr>
                <w:kern w:val="0"/>
                <w:sz w:val="18"/>
                <w:szCs w:val="18"/>
              </w:rPr>
              <w:t>05</w:t>
            </w:r>
          </w:p>
        </w:tc>
        <w:tc>
          <w:tcPr>
            <w:tcW w:w="2220" w:type="dxa"/>
            <w:tcBorders>
              <w:top w:val="single" w:color="auto" w:sz="2" w:space="0"/>
              <w:left w:val="single" w:color="auto" w:sz="2" w:space="0"/>
              <w:bottom w:val="single" w:color="auto" w:sz="2" w:space="0"/>
            </w:tcBorders>
            <w:vAlign w:val="center"/>
          </w:tcPr>
          <w:p w14:paraId="01DFDEE0">
            <w:pPr>
              <w:widowControl/>
              <w:spacing w:line="0" w:lineRule="atLeast"/>
              <w:jc w:val="center"/>
              <w:rPr>
                <w:sz w:val="18"/>
              </w:rPr>
            </w:pPr>
          </w:p>
        </w:tc>
      </w:tr>
      <w:tr w14:paraId="0CD2F5DE">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3886587A">
            <w:pPr>
              <w:widowControl/>
              <w:spacing w:line="0" w:lineRule="atLeast"/>
              <w:ind w:firstLine="1260" w:firstLineChars="700"/>
              <w:rPr>
                <w:kern w:val="0"/>
                <w:sz w:val="18"/>
                <w:szCs w:val="18"/>
              </w:rPr>
            </w:pPr>
            <w:r>
              <w:rPr>
                <w:rFonts w:hint="eastAsia"/>
                <w:kern w:val="0"/>
                <w:sz w:val="18"/>
                <w:szCs w:val="18"/>
              </w:rPr>
              <w:t>液化天然气车</w:t>
            </w:r>
          </w:p>
        </w:tc>
        <w:tc>
          <w:tcPr>
            <w:tcW w:w="1560" w:type="dxa"/>
            <w:tcBorders>
              <w:top w:val="single" w:color="auto" w:sz="2" w:space="0"/>
              <w:left w:val="single" w:color="auto" w:sz="2" w:space="0"/>
              <w:bottom w:val="single" w:color="auto" w:sz="2" w:space="0"/>
              <w:right w:val="single" w:color="auto" w:sz="2" w:space="0"/>
            </w:tcBorders>
            <w:vAlign w:val="center"/>
          </w:tcPr>
          <w:p w14:paraId="14FD14AF">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4C0F35FF">
            <w:pPr>
              <w:widowControl/>
              <w:spacing w:line="0" w:lineRule="atLeast"/>
              <w:jc w:val="center"/>
              <w:rPr>
                <w:sz w:val="18"/>
              </w:rPr>
            </w:pPr>
            <w:r>
              <w:rPr>
                <w:kern w:val="0"/>
                <w:sz w:val="18"/>
                <w:szCs w:val="18"/>
              </w:rPr>
              <w:t>06</w:t>
            </w:r>
          </w:p>
        </w:tc>
        <w:tc>
          <w:tcPr>
            <w:tcW w:w="2220" w:type="dxa"/>
            <w:tcBorders>
              <w:top w:val="single" w:color="auto" w:sz="2" w:space="0"/>
              <w:left w:val="single" w:color="auto" w:sz="2" w:space="0"/>
              <w:bottom w:val="single" w:color="auto" w:sz="2" w:space="0"/>
            </w:tcBorders>
            <w:vAlign w:val="center"/>
          </w:tcPr>
          <w:p w14:paraId="7E9748DB">
            <w:pPr>
              <w:widowControl/>
              <w:spacing w:line="0" w:lineRule="atLeast"/>
              <w:jc w:val="center"/>
              <w:rPr>
                <w:sz w:val="18"/>
              </w:rPr>
            </w:pPr>
          </w:p>
        </w:tc>
      </w:tr>
      <w:tr w14:paraId="438082A3">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142F0651">
            <w:pPr>
              <w:widowControl/>
              <w:spacing w:line="0" w:lineRule="atLeast"/>
              <w:ind w:firstLine="1260" w:firstLineChars="700"/>
              <w:rPr>
                <w:kern w:val="0"/>
                <w:sz w:val="18"/>
                <w:szCs w:val="18"/>
              </w:rPr>
            </w:pPr>
            <w:r>
              <w:rPr>
                <w:rFonts w:hint="eastAsia"/>
                <w:kern w:val="0"/>
                <w:sz w:val="18"/>
                <w:szCs w:val="18"/>
              </w:rPr>
              <w:t>双燃料车</w:t>
            </w:r>
          </w:p>
        </w:tc>
        <w:tc>
          <w:tcPr>
            <w:tcW w:w="1560" w:type="dxa"/>
            <w:tcBorders>
              <w:top w:val="single" w:color="auto" w:sz="2" w:space="0"/>
              <w:left w:val="single" w:color="auto" w:sz="2" w:space="0"/>
              <w:bottom w:val="single" w:color="auto" w:sz="2" w:space="0"/>
              <w:right w:val="single" w:color="auto" w:sz="2" w:space="0"/>
            </w:tcBorders>
            <w:vAlign w:val="center"/>
          </w:tcPr>
          <w:p w14:paraId="6B11FB88">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2BEB93C2">
            <w:pPr>
              <w:widowControl/>
              <w:spacing w:line="0" w:lineRule="atLeast"/>
              <w:jc w:val="center"/>
              <w:rPr>
                <w:sz w:val="18"/>
              </w:rPr>
            </w:pPr>
            <w:r>
              <w:rPr>
                <w:kern w:val="0"/>
                <w:sz w:val="18"/>
                <w:szCs w:val="18"/>
              </w:rPr>
              <w:t>07</w:t>
            </w:r>
          </w:p>
        </w:tc>
        <w:tc>
          <w:tcPr>
            <w:tcW w:w="2220" w:type="dxa"/>
            <w:tcBorders>
              <w:top w:val="single" w:color="auto" w:sz="2" w:space="0"/>
              <w:left w:val="single" w:color="auto" w:sz="2" w:space="0"/>
              <w:bottom w:val="single" w:color="auto" w:sz="2" w:space="0"/>
            </w:tcBorders>
            <w:vAlign w:val="center"/>
          </w:tcPr>
          <w:p w14:paraId="07903CFE">
            <w:pPr>
              <w:widowControl/>
              <w:spacing w:line="0" w:lineRule="atLeast"/>
              <w:jc w:val="center"/>
              <w:rPr>
                <w:sz w:val="18"/>
              </w:rPr>
            </w:pPr>
          </w:p>
        </w:tc>
      </w:tr>
      <w:tr w14:paraId="3B8A4D21">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3420810E">
            <w:pPr>
              <w:widowControl/>
              <w:spacing w:line="0" w:lineRule="atLeast"/>
              <w:ind w:firstLine="1260" w:firstLineChars="700"/>
              <w:rPr>
                <w:kern w:val="0"/>
                <w:sz w:val="18"/>
                <w:szCs w:val="18"/>
              </w:rPr>
            </w:pPr>
            <w:r>
              <w:rPr>
                <w:rFonts w:hint="eastAsia"/>
                <w:kern w:val="0"/>
                <w:sz w:val="18"/>
                <w:szCs w:val="18"/>
              </w:rPr>
              <w:t>纯电动车</w:t>
            </w:r>
          </w:p>
        </w:tc>
        <w:tc>
          <w:tcPr>
            <w:tcW w:w="1560" w:type="dxa"/>
            <w:tcBorders>
              <w:top w:val="single" w:color="auto" w:sz="2" w:space="0"/>
              <w:left w:val="single" w:color="auto" w:sz="2" w:space="0"/>
              <w:bottom w:val="single" w:color="auto" w:sz="2" w:space="0"/>
              <w:right w:val="single" w:color="auto" w:sz="2" w:space="0"/>
            </w:tcBorders>
            <w:vAlign w:val="center"/>
          </w:tcPr>
          <w:p w14:paraId="5E03C7C2">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521336DE">
            <w:pPr>
              <w:widowControl/>
              <w:spacing w:line="0" w:lineRule="atLeast"/>
              <w:jc w:val="center"/>
              <w:rPr>
                <w:sz w:val="18"/>
              </w:rPr>
            </w:pPr>
            <w:r>
              <w:rPr>
                <w:kern w:val="0"/>
                <w:sz w:val="18"/>
                <w:szCs w:val="18"/>
              </w:rPr>
              <w:t>08</w:t>
            </w:r>
          </w:p>
        </w:tc>
        <w:tc>
          <w:tcPr>
            <w:tcW w:w="2220" w:type="dxa"/>
            <w:tcBorders>
              <w:top w:val="single" w:color="auto" w:sz="2" w:space="0"/>
              <w:left w:val="single" w:color="auto" w:sz="2" w:space="0"/>
              <w:bottom w:val="single" w:color="auto" w:sz="2" w:space="0"/>
            </w:tcBorders>
            <w:vAlign w:val="center"/>
          </w:tcPr>
          <w:p w14:paraId="462CB0E0">
            <w:pPr>
              <w:widowControl/>
              <w:spacing w:line="0" w:lineRule="atLeast"/>
              <w:jc w:val="center"/>
              <w:rPr>
                <w:sz w:val="18"/>
              </w:rPr>
            </w:pPr>
          </w:p>
        </w:tc>
      </w:tr>
      <w:tr w14:paraId="62B7A896">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43BDB6F7">
            <w:pPr>
              <w:widowControl/>
              <w:spacing w:line="0" w:lineRule="atLeast"/>
              <w:ind w:firstLine="1260" w:firstLineChars="700"/>
              <w:rPr>
                <w:kern w:val="0"/>
                <w:sz w:val="18"/>
                <w:szCs w:val="18"/>
              </w:rPr>
            </w:pPr>
            <w:r>
              <w:rPr>
                <w:rFonts w:hint="eastAsia"/>
                <w:kern w:val="0"/>
                <w:sz w:val="18"/>
                <w:szCs w:val="18"/>
              </w:rPr>
              <w:t>混合动力车</w:t>
            </w:r>
          </w:p>
        </w:tc>
        <w:tc>
          <w:tcPr>
            <w:tcW w:w="1560" w:type="dxa"/>
            <w:tcBorders>
              <w:top w:val="single" w:color="auto" w:sz="2" w:space="0"/>
              <w:left w:val="single" w:color="auto" w:sz="2" w:space="0"/>
              <w:bottom w:val="single" w:color="auto" w:sz="2" w:space="0"/>
              <w:right w:val="single" w:color="auto" w:sz="2" w:space="0"/>
            </w:tcBorders>
            <w:vAlign w:val="center"/>
          </w:tcPr>
          <w:p w14:paraId="6021029C">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6D6E158D">
            <w:pPr>
              <w:widowControl/>
              <w:spacing w:line="0" w:lineRule="atLeast"/>
              <w:jc w:val="center"/>
              <w:rPr>
                <w:sz w:val="18"/>
              </w:rPr>
            </w:pPr>
            <w:r>
              <w:rPr>
                <w:kern w:val="0"/>
                <w:sz w:val="18"/>
                <w:szCs w:val="18"/>
              </w:rPr>
              <w:t>09</w:t>
            </w:r>
          </w:p>
        </w:tc>
        <w:tc>
          <w:tcPr>
            <w:tcW w:w="2220" w:type="dxa"/>
            <w:tcBorders>
              <w:top w:val="single" w:color="auto" w:sz="2" w:space="0"/>
              <w:left w:val="single" w:color="auto" w:sz="2" w:space="0"/>
              <w:bottom w:val="single" w:color="auto" w:sz="2" w:space="0"/>
            </w:tcBorders>
            <w:vAlign w:val="center"/>
          </w:tcPr>
          <w:p w14:paraId="333DBE3B">
            <w:pPr>
              <w:widowControl/>
              <w:spacing w:line="0" w:lineRule="atLeast"/>
              <w:jc w:val="center"/>
              <w:rPr>
                <w:sz w:val="18"/>
              </w:rPr>
            </w:pPr>
          </w:p>
        </w:tc>
      </w:tr>
      <w:tr w14:paraId="1550CF26">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3ACB6373">
            <w:pPr>
              <w:widowControl/>
              <w:spacing w:line="0" w:lineRule="atLeast"/>
              <w:ind w:firstLine="1260" w:firstLineChars="700"/>
              <w:rPr>
                <w:kern w:val="0"/>
                <w:sz w:val="18"/>
                <w:szCs w:val="18"/>
              </w:rPr>
            </w:pPr>
            <w:r>
              <w:rPr>
                <w:rFonts w:hint="eastAsia"/>
                <w:kern w:val="0"/>
                <w:sz w:val="18"/>
                <w:szCs w:val="18"/>
              </w:rPr>
              <w:t>氢能源车</w:t>
            </w:r>
          </w:p>
        </w:tc>
        <w:tc>
          <w:tcPr>
            <w:tcW w:w="1560" w:type="dxa"/>
            <w:tcBorders>
              <w:top w:val="single" w:color="auto" w:sz="2" w:space="0"/>
              <w:left w:val="single" w:color="auto" w:sz="2" w:space="0"/>
              <w:bottom w:val="single" w:color="auto" w:sz="2" w:space="0"/>
              <w:right w:val="single" w:color="auto" w:sz="2" w:space="0"/>
            </w:tcBorders>
            <w:vAlign w:val="center"/>
          </w:tcPr>
          <w:p w14:paraId="27B30E44">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1B37183A">
            <w:pPr>
              <w:widowControl/>
              <w:spacing w:line="0" w:lineRule="atLeast"/>
              <w:jc w:val="center"/>
              <w:rPr>
                <w:sz w:val="18"/>
              </w:rPr>
            </w:pPr>
            <w:r>
              <w:rPr>
                <w:kern w:val="0"/>
                <w:sz w:val="18"/>
                <w:szCs w:val="18"/>
              </w:rPr>
              <w:t>10</w:t>
            </w:r>
          </w:p>
        </w:tc>
        <w:tc>
          <w:tcPr>
            <w:tcW w:w="2220" w:type="dxa"/>
            <w:tcBorders>
              <w:top w:val="single" w:color="auto" w:sz="2" w:space="0"/>
              <w:left w:val="single" w:color="auto" w:sz="2" w:space="0"/>
              <w:bottom w:val="single" w:color="auto" w:sz="2" w:space="0"/>
            </w:tcBorders>
            <w:vAlign w:val="center"/>
          </w:tcPr>
          <w:p w14:paraId="2BA93486">
            <w:pPr>
              <w:widowControl/>
              <w:spacing w:line="0" w:lineRule="atLeast"/>
              <w:jc w:val="center"/>
              <w:rPr>
                <w:sz w:val="18"/>
              </w:rPr>
            </w:pPr>
          </w:p>
        </w:tc>
      </w:tr>
      <w:tr w14:paraId="1534C359">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5827AFCF">
            <w:pPr>
              <w:widowControl/>
              <w:spacing w:line="0" w:lineRule="atLeast"/>
              <w:ind w:firstLine="1260" w:firstLineChars="700"/>
              <w:rPr>
                <w:kern w:val="0"/>
                <w:sz w:val="18"/>
                <w:szCs w:val="18"/>
              </w:rPr>
            </w:pPr>
            <w:r>
              <w:rPr>
                <w:rFonts w:hint="eastAsia"/>
                <w:kern w:val="0"/>
                <w:sz w:val="18"/>
                <w:szCs w:val="18"/>
              </w:rPr>
              <w:t>其他</w:t>
            </w:r>
          </w:p>
        </w:tc>
        <w:tc>
          <w:tcPr>
            <w:tcW w:w="1560" w:type="dxa"/>
            <w:tcBorders>
              <w:top w:val="single" w:color="auto" w:sz="2" w:space="0"/>
              <w:left w:val="single" w:color="auto" w:sz="2" w:space="0"/>
              <w:bottom w:val="single" w:color="auto" w:sz="2" w:space="0"/>
              <w:right w:val="single" w:color="auto" w:sz="2" w:space="0"/>
            </w:tcBorders>
            <w:vAlign w:val="center"/>
          </w:tcPr>
          <w:p w14:paraId="05906B39">
            <w:pPr>
              <w:widowControl/>
              <w:spacing w:line="0" w:lineRule="atLeast"/>
              <w:jc w:val="center"/>
              <w:rPr>
                <w:sz w:val="18"/>
              </w:rPr>
            </w:pPr>
            <w:r>
              <w:rPr>
                <w:rFonts w:hint="eastAsia"/>
                <w:kern w:val="0"/>
                <w:sz w:val="18"/>
                <w:szCs w:val="18"/>
              </w:rPr>
              <w:t>万公里</w:t>
            </w:r>
          </w:p>
        </w:tc>
        <w:tc>
          <w:tcPr>
            <w:tcW w:w="1560" w:type="dxa"/>
            <w:tcBorders>
              <w:top w:val="single" w:color="auto" w:sz="2" w:space="0"/>
              <w:left w:val="single" w:color="auto" w:sz="2" w:space="0"/>
              <w:bottom w:val="single" w:color="auto" w:sz="2" w:space="0"/>
              <w:right w:val="single" w:color="auto" w:sz="2" w:space="0"/>
            </w:tcBorders>
            <w:vAlign w:val="center"/>
          </w:tcPr>
          <w:p w14:paraId="106E2714">
            <w:pPr>
              <w:widowControl/>
              <w:spacing w:line="0" w:lineRule="atLeast"/>
              <w:jc w:val="center"/>
              <w:rPr>
                <w:sz w:val="18"/>
              </w:rPr>
            </w:pPr>
            <w:r>
              <w:rPr>
                <w:kern w:val="0"/>
                <w:sz w:val="18"/>
                <w:szCs w:val="18"/>
              </w:rPr>
              <w:t>11</w:t>
            </w:r>
          </w:p>
        </w:tc>
        <w:tc>
          <w:tcPr>
            <w:tcW w:w="2220" w:type="dxa"/>
            <w:tcBorders>
              <w:top w:val="single" w:color="auto" w:sz="2" w:space="0"/>
              <w:left w:val="single" w:color="auto" w:sz="2" w:space="0"/>
              <w:bottom w:val="single" w:color="auto" w:sz="2" w:space="0"/>
            </w:tcBorders>
            <w:vAlign w:val="center"/>
          </w:tcPr>
          <w:p w14:paraId="6CDDD4AC">
            <w:pPr>
              <w:widowControl/>
              <w:spacing w:line="0" w:lineRule="atLeast"/>
              <w:jc w:val="center"/>
              <w:rPr>
                <w:sz w:val="18"/>
              </w:rPr>
            </w:pPr>
          </w:p>
        </w:tc>
      </w:tr>
      <w:tr w14:paraId="6849F7A5">
        <w:tblPrEx>
          <w:tblCellMar>
            <w:top w:w="0" w:type="dxa"/>
            <w:left w:w="108" w:type="dxa"/>
            <w:bottom w:w="0" w:type="dxa"/>
            <w:right w:w="108" w:type="dxa"/>
          </w:tblCellMar>
        </w:tblPrEx>
        <w:trPr>
          <w:trHeight w:val="20" w:hRule="atLeast"/>
          <w:jc w:val="center"/>
        </w:trPr>
        <w:tc>
          <w:tcPr>
            <w:tcW w:w="9469" w:type="dxa"/>
            <w:gridSpan w:val="4"/>
            <w:tcBorders>
              <w:top w:val="single" w:color="auto" w:sz="2" w:space="0"/>
              <w:left w:val="nil"/>
              <w:bottom w:val="single" w:color="auto" w:sz="2" w:space="0"/>
            </w:tcBorders>
            <w:vAlign w:val="center"/>
          </w:tcPr>
          <w:p w14:paraId="2436E05C">
            <w:pPr>
              <w:widowControl/>
              <w:spacing w:line="0" w:lineRule="atLeast"/>
              <w:jc w:val="left"/>
              <w:rPr>
                <w:kern w:val="0"/>
                <w:sz w:val="18"/>
                <w:szCs w:val="18"/>
              </w:rPr>
            </w:pPr>
            <w:r>
              <w:rPr>
                <w:rFonts w:hint="eastAsia"/>
                <w:kern w:val="0"/>
                <w:sz w:val="18"/>
                <w:szCs w:val="18"/>
              </w:rPr>
              <w:t>二、能源消费情况</w:t>
            </w:r>
          </w:p>
        </w:tc>
      </w:tr>
      <w:tr w14:paraId="05727F52">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78AE670E">
            <w:pPr>
              <w:widowControl/>
              <w:spacing w:line="0" w:lineRule="atLeast"/>
              <w:ind w:firstLine="360" w:firstLineChars="200"/>
              <w:rPr>
                <w:kern w:val="0"/>
                <w:sz w:val="18"/>
                <w:szCs w:val="18"/>
              </w:rPr>
            </w:pPr>
            <w:r>
              <w:rPr>
                <w:rFonts w:hint="eastAsia"/>
                <w:kern w:val="0"/>
                <w:sz w:val="18"/>
                <w:szCs w:val="18"/>
              </w:rPr>
              <w:t>能源消耗总量</w:t>
            </w:r>
          </w:p>
        </w:tc>
        <w:tc>
          <w:tcPr>
            <w:tcW w:w="1560" w:type="dxa"/>
            <w:tcBorders>
              <w:top w:val="single" w:color="auto" w:sz="2" w:space="0"/>
              <w:left w:val="single" w:color="auto" w:sz="2" w:space="0"/>
              <w:bottom w:val="single" w:color="auto" w:sz="2" w:space="0"/>
              <w:right w:val="single" w:color="auto" w:sz="2" w:space="0"/>
            </w:tcBorders>
            <w:vAlign w:val="center"/>
          </w:tcPr>
          <w:p w14:paraId="55B4766D">
            <w:pPr>
              <w:widowControl/>
              <w:spacing w:line="0" w:lineRule="atLeast"/>
              <w:jc w:val="center"/>
              <w:rPr>
                <w:kern w:val="0"/>
                <w:sz w:val="18"/>
              </w:rPr>
            </w:pPr>
            <w:r>
              <w:rPr>
                <w:rFonts w:hint="eastAsia"/>
                <w:kern w:val="0"/>
                <w:sz w:val="18"/>
              </w:rPr>
              <w:t>千克标准煤</w:t>
            </w:r>
          </w:p>
        </w:tc>
        <w:tc>
          <w:tcPr>
            <w:tcW w:w="1560" w:type="dxa"/>
            <w:tcBorders>
              <w:top w:val="single" w:color="auto" w:sz="2" w:space="0"/>
              <w:left w:val="single" w:color="auto" w:sz="2" w:space="0"/>
              <w:bottom w:val="single" w:color="auto" w:sz="2" w:space="0"/>
              <w:right w:val="single" w:color="auto" w:sz="2" w:space="0"/>
            </w:tcBorders>
            <w:vAlign w:val="center"/>
          </w:tcPr>
          <w:p w14:paraId="073014A2">
            <w:pPr>
              <w:widowControl/>
              <w:spacing w:line="0" w:lineRule="atLeast"/>
              <w:jc w:val="center"/>
              <w:rPr>
                <w:kern w:val="0"/>
                <w:sz w:val="18"/>
                <w:szCs w:val="18"/>
              </w:rPr>
            </w:pPr>
            <w:r>
              <w:rPr>
                <w:kern w:val="0"/>
                <w:sz w:val="18"/>
                <w:szCs w:val="18"/>
              </w:rPr>
              <w:t>12</w:t>
            </w:r>
          </w:p>
        </w:tc>
        <w:tc>
          <w:tcPr>
            <w:tcW w:w="2220" w:type="dxa"/>
            <w:tcBorders>
              <w:top w:val="single" w:color="auto" w:sz="2" w:space="0"/>
              <w:left w:val="single" w:color="auto" w:sz="2" w:space="0"/>
              <w:bottom w:val="single" w:color="auto" w:sz="2" w:space="0"/>
            </w:tcBorders>
            <w:vAlign w:val="center"/>
          </w:tcPr>
          <w:p w14:paraId="5A9446F1">
            <w:pPr>
              <w:widowControl/>
              <w:spacing w:line="0" w:lineRule="atLeast"/>
              <w:jc w:val="center"/>
              <w:rPr>
                <w:kern w:val="0"/>
                <w:sz w:val="18"/>
                <w:szCs w:val="18"/>
              </w:rPr>
            </w:pPr>
          </w:p>
        </w:tc>
      </w:tr>
      <w:tr w14:paraId="12E7B037">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148B1242">
            <w:pPr>
              <w:widowControl/>
              <w:spacing w:line="0" w:lineRule="atLeast"/>
              <w:ind w:firstLine="720" w:firstLineChars="400"/>
              <w:rPr>
                <w:kern w:val="0"/>
                <w:sz w:val="18"/>
                <w:szCs w:val="18"/>
              </w:rPr>
            </w:pPr>
            <w:r>
              <w:rPr>
                <w:rFonts w:hint="eastAsia"/>
                <w:kern w:val="0"/>
                <w:sz w:val="18"/>
                <w:szCs w:val="18"/>
              </w:rPr>
              <w:t>汽油车</w:t>
            </w:r>
          </w:p>
        </w:tc>
        <w:tc>
          <w:tcPr>
            <w:tcW w:w="1560" w:type="dxa"/>
            <w:tcBorders>
              <w:top w:val="single" w:color="auto" w:sz="2" w:space="0"/>
              <w:left w:val="single" w:color="auto" w:sz="2" w:space="0"/>
              <w:bottom w:val="single" w:color="auto" w:sz="2" w:space="0"/>
              <w:right w:val="single" w:color="auto" w:sz="2" w:space="0"/>
            </w:tcBorders>
            <w:vAlign w:val="center"/>
          </w:tcPr>
          <w:p w14:paraId="36481A8F">
            <w:pPr>
              <w:widowControl/>
              <w:spacing w:line="0" w:lineRule="atLeast"/>
              <w:jc w:val="center"/>
              <w:rPr>
                <w:kern w:val="0"/>
                <w:sz w:val="18"/>
                <w:szCs w:val="18"/>
              </w:rPr>
            </w:pPr>
            <w:r>
              <w:rPr>
                <w:rFonts w:hint="eastAsia"/>
                <w:kern w:val="0"/>
                <w:sz w:val="18"/>
                <w:szCs w:val="18"/>
              </w:rPr>
              <w:t>升</w:t>
            </w:r>
          </w:p>
        </w:tc>
        <w:tc>
          <w:tcPr>
            <w:tcW w:w="1560" w:type="dxa"/>
            <w:tcBorders>
              <w:top w:val="single" w:color="auto" w:sz="2" w:space="0"/>
              <w:left w:val="single" w:color="auto" w:sz="2" w:space="0"/>
              <w:bottom w:val="single" w:color="auto" w:sz="2" w:space="0"/>
              <w:right w:val="single" w:color="auto" w:sz="2" w:space="0"/>
            </w:tcBorders>
            <w:vAlign w:val="center"/>
          </w:tcPr>
          <w:p w14:paraId="072FBCB7">
            <w:pPr>
              <w:widowControl/>
              <w:spacing w:line="0" w:lineRule="atLeast"/>
              <w:jc w:val="center"/>
              <w:rPr>
                <w:kern w:val="0"/>
                <w:sz w:val="18"/>
                <w:szCs w:val="18"/>
              </w:rPr>
            </w:pPr>
            <w:r>
              <w:rPr>
                <w:kern w:val="0"/>
                <w:sz w:val="18"/>
                <w:szCs w:val="18"/>
              </w:rPr>
              <w:t>13</w:t>
            </w:r>
          </w:p>
        </w:tc>
        <w:tc>
          <w:tcPr>
            <w:tcW w:w="2220" w:type="dxa"/>
            <w:tcBorders>
              <w:top w:val="single" w:color="auto" w:sz="2" w:space="0"/>
              <w:left w:val="single" w:color="auto" w:sz="2" w:space="0"/>
              <w:bottom w:val="single" w:color="auto" w:sz="2" w:space="0"/>
            </w:tcBorders>
            <w:vAlign w:val="center"/>
          </w:tcPr>
          <w:p w14:paraId="4D676703">
            <w:pPr>
              <w:widowControl/>
              <w:spacing w:line="0" w:lineRule="atLeast"/>
              <w:jc w:val="center"/>
              <w:rPr>
                <w:kern w:val="0"/>
                <w:sz w:val="18"/>
                <w:szCs w:val="18"/>
              </w:rPr>
            </w:pPr>
          </w:p>
        </w:tc>
      </w:tr>
      <w:tr w14:paraId="599318FA">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5D5FE474">
            <w:pPr>
              <w:widowControl/>
              <w:spacing w:line="0" w:lineRule="atLeast"/>
              <w:ind w:firstLine="720" w:firstLineChars="400"/>
              <w:rPr>
                <w:kern w:val="0"/>
                <w:sz w:val="18"/>
                <w:szCs w:val="18"/>
              </w:rPr>
            </w:pPr>
            <w:r>
              <w:rPr>
                <w:rFonts w:hint="eastAsia"/>
                <w:kern w:val="0"/>
                <w:sz w:val="18"/>
                <w:szCs w:val="18"/>
              </w:rPr>
              <w:t>乙醇汽油车</w:t>
            </w:r>
          </w:p>
        </w:tc>
        <w:tc>
          <w:tcPr>
            <w:tcW w:w="1560" w:type="dxa"/>
            <w:tcBorders>
              <w:top w:val="single" w:color="auto" w:sz="2" w:space="0"/>
              <w:left w:val="single" w:color="auto" w:sz="2" w:space="0"/>
              <w:bottom w:val="single" w:color="auto" w:sz="2" w:space="0"/>
              <w:right w:val="single" w:color="auto" w:sz="2" w:space="0"/>
            </w:tcBorders>
            <w:vAlign w:val="center"/>
          </w:tcPr>
          <w:p w14:paraId="42CC1201">
            <w:pPr>
              <w:widowControl/>
              <w:spacing w:line="0" w:lineRule="atLeast"/>
              <w:jc w:val="center"/>
              <w:rPr>
                <w:kern w:val="0"/>
                <w:sz w:val="18"/>
                <w:szCs w:val="18"/>
              </w:rPr>
            </w:pPr>
            <w:r>
              <w:rPr>
                <w:rFonts w:hint="eastAsia"/>
                <w:kern w:val="0"/>
                <w:sz w:val="18"/>
                <w:szCs w:val="18"/>
              </w:rPr>
              <w:t>升</w:t>
            </w:r>
          </w:p>
        </w:tc>
        <w:tc>
          <w:tcPr>
            <w:tcW w:w="1560" w:type="dxa"/>
            <w:tcBorders>
              <w:top w:val="single" w:color="auto" w:sz="2" w:space="0"/>
              <w:left w:val="single" w:color="auto" w:sz="2" w:space="0"/>
              <w:bottom w:val="single" w:color="auto" w:sz="2" w:space="0"/>
              <w:right w:val="single" w:color="auto" w:sz="2" w:space="0"/>
            </w:tcBorders>
            <w:vAlign w:val="center"/>
          </w:tcPr>
          <w:p w14:paraId="29DB7E5E">
            <w:pPr>
              <w:widowControl/>
              <w:spacing w:line="0" w:lineRule="atLeast"/>
              <w:jc w:val="center"/>
              <w:rPr>
                <w:kern w:val="0"/>
                <w:sz w:val="18"/>
                <w:szCs w:val="18"/>
              </w:rPr>
            </w:pPr>
            <w:r>
              <w:rPr>
                <w:kern w:val="0"/>
                <w:sz w:val="18"/>
                <w:szCs w:val="18"/>
              </w:rPr>
              <w:t>14</w:t>
            </w:r>
          </w:p>
        </w:tc>
        <w:tc>
          <w:tcPr>
            <w:tcW w:w="2220" w:type="dxa"/>
            <w:tcBorders>
              <w:top w:val="single" w:color="auto" w:sz="2" w:space="0"/>
              <w:left w:val="single" w:color="auto" w:sz="2" w:space="0"/>
              <w:bottom w:val="single" w:color="auto" w:sz="2" w:space="0"/>
            </w:tcBorders>
            <w:vAlign w:val="center"/>
          </w:tcPr>
          <w:p w14:paraId="648B92FE">
            <w:pPr>
              <w:widowControl/>
              <w:spacing w:line="0" w:lineRule="atLeast"/>
              <w:jc w:val="center"/>
              <w:rPr>
                <w:kern w:val="0"/>
                <w:sz w:val="18"/>
              </w:rPr>
            </w:pPr>
          </w:p>
        </w:tc>
      </w:tr>
      <w:tr w14:paraId="11323FB7">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7B320E93">
            <w:pPr>
              <w:widowControl/>
              <w:spacing w:line="0" w:lineRule="atLeast"/>
              <w:ind w:firstLine="720" w:firstLineChars="400"/>
              <w:jc w:val="left"/>
              <w:rPr>
                <w:kern w:val="0"/>
                <w:sz w:val="18"/>
                <w:szCs w:val="18"/>
              </w:rPr>
            </w:pPr>
            <w:r>
              <w:rPr>
                <w:rFonts w:hint="eastAsia"/>
                <w:kern w:val="0"/>
                <w:sz w:val="18"/>
                <w:szCs w:val="18"/>
              </w:rPr>
              <w:t>压缩天然气车</w:t>
            </w:r>
          </w:p>
        </w:tc>
        <w:tc>
          <w:tcPr>
            <w:tcW w:w="1560" w:type="dxa"/>
            <w:tcBorders>
              <w:top w:val="single" w:color="auto" w:sz="2" w:space="0"/>
              <w:left w:val="single" w:color="auto" w:sz="2" w:space="0"/>
              <w:bottom w:val="single" w:color="auto" w:sz="2" w:space="0"/>
              <w:right w:val="single" w:color="auto" w:sz="2" w:space="0"/>
            </w:tcBorders>
            <w:vAlign w:val="center"/>
          </w:tcPr>
          <w:p w14:paraId="4A6622D9">
            <w:pPr>
              <w:widowControl/>
              <w:spacing w:line="0" w:lineRule="atLeast"/>
              <w:jc w:val="center"/>
              <w:rPr>
                <w:kern w:val="0"/>
                <w:sz w:val="18"/>
                <w:szCs w:val="18"/>
              </w:rPr>
            </w:pPr>
            <w:r>
              <w:rPr>
                <w:rFonts w:hint="eastAsia"/>
                <w:kern w:val="0"/>
                <w:sz w:val="18"/>
                <w:szCs w:val="18"/>
              </w:rPr>
              <w:t>立方米</w:t>
            </w:r>
          </w:p>
        </w:tc>
        <w:tc>
          <w:tcPr>
            <w:tcW w:w="1560" w:type="dxa"/>
            <w:tcBorders>
              <w:top w:val="single" w:color="auto" w:sz="2" w:space="0"/>
              <w:left w:val="single" w:color="auto" w:sz="2" w:space="0"/>
              <w:bottom w:val="single" w:color="auto" w:sz="2" w:space="0"/>
              <w:right w:val="single" w:color="auto" w:sz="2" w:space="0"/>
            </w:tcBorders>
            <w:vAlign w:val="center"/>
          </w:tcPr>
          <w:p w14:paraId="4B53CC01">
            <w:pPr>
              <w:widowControl/>
              <w:spacing w:line="0" w:lineRule="atLeast"/>
              <w:jc w:val="center"/>
              <w:rPr>
                <w:kern w:val="0"/>
                <w:sz w:val="18"/>
                <w:szCs w:val="18"/>
              </w:rPr>
            </w:pPr>
            <w:r>
              <w:rPr>
                <w:kern w:val="0"/>
                <w:sz w:val="18"/>
                <w:szCs w:val="18"/>
              </w:rPr>
              <w:t>15</w:t>
            </w:r>
          </w:p>
        </w:tc>
        <w:tc>
          <w:tcPr>
            <w:tcW w:w="2220" w:type="dxa"/>
            <w:tcBorders>
              <w:top w:val="single" w:color="auto" w:sz="2" w:space="0"/>
              <w:left w:val="single" w:color="auto" w:sz="2" w:space="0"/>
              <w:bottom w:val="single" w:color="auto" w:sz="2" w:space="0"/>
            </w:tcBorders>
            <w:vAlign w:val="center"/>
          </w:tcPr>
          <w:p w14:paraId="68C60ECA">
            <w:pPr>
              <w:widowControl/>
              <w:spacing w:line="0" w:lineRule="atLeast"/>
              <w:jc w:val="center"/>
              <w:rPr>
                <w:kern w:val="0"/>
                <w:sz w:val="18"/>
                <w:szCs w:val="18"/>
              </w:rPr>
            </w:pPr>
          </w:p>
        </w:tc>
      </w:tr>
      <w:tr w14:paraId="6597ADAD">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4FC30B46">
            <w:pPr>
              <w:widowControl/>
              <w:spacing w:line="0" w:lineRule="atLeast"/>
              <w:ind w:firstLine="720" w:firstLineChars="400"/>
              <w:jc w:val="left"/>
              <w:rPr>
                <w:kern w:val="0"/>
                <w:sz w:val="18"/>
                <w:szCs w:val="18"/>
              </w:rPr>
            </w:pPr>
            <w:r>
              <w:rPr>
                <w:rFonts w:hint="eastAsia"/>
                <w:kern w:val="0"/>
                <w:sz w:val="18"/>
                <w:szCs w:val="18"/>
              </w:rPr>
              <w:t>液化天然气车</w:t>
            </w:r>
          </w:p>
        </w:tc>
        <w:tc>
          <w:tcPr>
            <w:tcW w:w="1560" w:type="dxa"/>
            <w:tcBorders>
              <w:top w:val="single" w:color="auto" w:sz="2" w:space="0"/>
              <w:left w:val="single" w:color="auto" w:sz="2" w:space="0"/>
              <w:bottom w:val="single" w:color="auto" w:sz="2" w:space="0"/>
              <w:right w:val="single" w:color="auto" w:sz="2" w:space="0"/>
            </w:tcBorders>
            <w:vAlign w:val="center"/>
          </w:tcPr>
          <w:p w14:paraId="08945453">
            <w:pPr>
              <w:widowControl/>
              <w:spacing w:line="0" w:lineRule="atLeast"/>
              <w:jc w:val="center"/>
              <w:rPr>
                <w:kern w:val="0"/>
                <w:sz w:val="18"/>
                <w:szCs w:val="18"/>
              </w:rPr>
            </w:pPr>
            <w:r>
              <w:rPr>
                <w:rFonts w:hint="eastAsia"/>
                <w:kern w:val="0"/>
                <w:sz w:val="18"/>
                <w:szCs w:val="18"/>
              </w:rPr>
              <w:t>千克</w:t>
            </w:r>
          </w:p>
        </w:tc>
        <w:tc>
          <w:tcPr>
            <w:tcW w:w="1560" w:type="dxa"/>
            <w:tcBorders>
              <w:top w:val="single" w:color="auto" w:sz="2" w:space="0"/>
              <w:left w:val="single" w:color="auto" w:sz="2" w:space="0"/>
              <w:bottom w:val="single" w:color="auto" w:sz="2" w:space="0"/>
              <w:right w:val="single" w:color="auto" w:sz="2" w:space="0"/>
            </w:tcBorders>
            <w:vAlign w:val="center"/>
          </w:tcPr>
          <w:p w14:paraId="3D73AA1A">
            <w:pPr>
              <w:widowControl/>
              <w:spacing w:line="0" w:lineRule="atLeast"/>
              <w:jc w:val="center"/>
              <w:rPr>
                <w:kern w:val="0"/>
                <w:sz w:val="18"/>
                <w:szCs w:val="18"/>
              </w:rPr>
            </w:pPr>
            <w:r>
              <w:rPr>
                <w:kern w:val="0"/>
                <w:sz w:val="18"/>
                <w:szCs w:val="18"/>
              </w:rPr>
              <w:t>16</w:t>
            </w:r>
          </w:p>
        </w:tc>
        <w:tc>
          <w:tcPr>
            <w:tcW w:w="2220" w:type="dxa"/>
            <w:tcBorders>
              <w:top w:val="single" w:color="auto" w:sz="2" w:space="0"/>
              <w:left w:val="single" w:color="auto" w:sz="2" w:space="0"/>
              <w:bottom w:val="single" w:color="auto" w:sz="2" w:space="0"/>
            </w:tcBorders>
            <w:vAlign w:val="center"/>
          </w:tcPr>
          <w:p w14:paraId="195178E5">
            <w:pPr>
              <w:widowControl/>
              <w:spacing w:line="0" w:lineRule="atLeast"/>
              <w:jc w:val="center"/>
              <w:rPr>
                <w:kern w:val="0"/>
                <w:sz w:val="18"/>
                <w:szCs w:val="18"/>
              </w:rPr>
            </w:pPr>
          </w:p>
        </w:tc>
      </w:tr>
      <w:tr w14:paraId="5BACE713">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06EEA071">
            <w:pPr>
              <w:widowControl/>
              <w:spacing w:line="0" w:lineRule="atLeast"/>
              <w:ind w:firstLine="720" w:firstLineChars="400"/>
              <w:jc w:val="left"/>
              <w:rPr>
                <w:kern w:val="0"/>
                <w:sz w:val="18"/>
                <w:szCs w:val="18"/>
              </w:rPr>
            </w:pPr>
            <w:r>
              <w:rPr>
                <w:rFonts w:hint="eastAsia"/>
                <w:kern w:val="0"/>
                <w:sz w:val="18"/>
                <w:szCs w:val="18"/>
              </w:rPr>
              <w:t>双燃料车</w:t>
            </w:r>
          </w:p>
        </w:tc>
        <w:tc>
          <w:tcPr>
            <w:tcW w:w="1560" w:type="dxa"/>
            <w:tcBorders>
              <w:top w:val="single" w:color="auto" w:sz="2" w:space="0"/>
              <w:left w:val="single" w:color="auto" w:sz="2" w:space="0"/>
              <w:bottom w:val="single" w:color="auto" w:sz="2" w:space="0"/>
              <w:right w:val="single" w:color="auto" w:sz="2" w:space="0"/>
            </w:tcBorders>
            <w:vAlign w:val="center"/>
          </w:tcPr>
          <w:p w14:paraId="0B8DB352">
            <w:pPr>
              <w:widowControl/>
              <w:spacing w:line="0" w:lineRule="atLeast"/>
              <w:jc w:val="center"/>
              <w:rPr>
                <w:kern w:val="0"/>
                <w:sz w:val="18"/>
                <w:szCs w:val="18"/>
              </w:rPr>
            </w:pPr>
            <w:r>
              <w:rPr>
                <w:rFonts w:hint="eastAsia"/>
                <w:kern w:val="0"/>
                <w:sz w:val="18"/>
                <w:szCs w:val="18"/>
              </w:rPr>
              <w:t>千克标准煤</w:t>
            </w:r>
          </w:p>
        </w:tc>
        <w:tc>
          <w:tcPr>
            <w:tcW w:w="1560" w:type="dxa"/>
            <w:tcBorders>
              <w:top w:val="single" w:color="auto" w:sz="2" w:space="0"/>
              <w:left w:val="single" w:color="auto" w:sz="2" w:space="0"/>
              <w:bottom w:val="single" w:color="auto" w:sz="2" w:space="0"/>
              <w:right w:val="single" w:color="auto" w:sz="2" w:space="0"/>
            </w:tcBorders>
            <w:vAlign w:val="center"/>
          </w:tcPr>
          <w:p w14:paraId="562500F8">
            <w:pPr>
              <w:widowControl/>
              <w:spacing w:line="0" w:lineRule="atLeast"/>
              <w:jc w:val="center"/>
              <w:rPr>
                <w:kern w:val="0"/>
                <w:sz w:val="18"/>
                <w:szCs w:val="18"/>
              </w:rPr>
            </w:pPr>
            <w:r>
              <w:rPr>
                <w:kern w:val="0"/>
                <w:sz w:val="18"/>
                <w:szCs w:val="18"/>
              </w:rPr>
              <w:t>17</w:t>
            </w:r>
          </w:p>
        </w:tc>
        <w:tc>
          <w:tcPr>
            <w:tcW w:w="2220" w:type="dxa"/>
            <w:tcBorders>
              <w:top w:val="single" w:color="auto" w:sz="2" w:space="0"/>
              <w:left w:val="single" w:color="auto" w:sz="2" w:space="0"/>
              <w:bottom w:val="single" w:color="auto" w:sz="2" w:space="0"/>
            </w:tcBorders>
            <w:vAlign w:val="center"/>
          </w:tcPr>
          <w:p w14:paraId="64A2FC10">
            <w:pPr>
              <w:widowControl/>
              <w:spacing w:line="0" w:lineRule="atLeast"/>
              <w:jc w:val="center"/>
              <w:rPr>
                <w:kern w:val="0"/>
                <w:sz w:val="18"/>
                <w:szCs w:val="18"/>
              </w:rPr>
            </w:pPr>
          </w:p>
        </w:tc>
      </w:tr>
      <w:tr w14:paraId="7698CA5D">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1329A802">
            <w:pPr>
              <w:widowControl/>
              <w:spacing w:line="0" w:lineRule="atLeast"/>
              <w:ind w:firstLine="720" w:firstLineChars="400"/>
              <w:jc w:val="left"/>
              <w:rPr>
                <w:kern w:val="0"/>
                <w:sz w:val="18"/>
                <w:szCs w:val="18"/>
              </w:rPr>
            </w:pPr>
            <w:r>
              <w:rPr>
                <w:kern w:val="0"/>
                <w:sz w:val="18"/>
                <w:szCs w:val="18"/>
              </w:rPr>
              <w:t xml:space="preserve">  </w:t>
            </w:r>
            <w:r>
              <w:rPr>
                <w:rFonts w:hint="eastAsia"/>
                <w:kern w:val="0"/>
                <w:sz w:val="18"/>
                <w:szCs w:val="18"/>
              </w:rPr>
              <w:t>汽油</w:t>
            </w:r>
          </w:p>
        </w:tc>
        <w:tc>
          <w:tcPr>
            <w:tcW w:w="1560" w:type="dxa"/>
            <w:tcBorders>
              <w:top w:val="single" w:color="auto" w:sz="2" w:space="0"/>
              <w:left w:val="single" w:color="auto" w:sz="2" w:space="0"/>
              <w:bottom w:val="single" w:color="auto" w:sz="2" w:space="0"/>
              <w:right w:val="single" w:color="auto" w:sz="2" w:space="0"/>
            </w:tcBorders>
            <w:vAlign w:val="center"/>
          </w:tcPr>
          <w:p w14:paraId="401F21FA">
            <w:pPr>
              <w:widowControl/>
              <w:spacing w:line="0" w:lineRule="atLeast"/>
              <w:jc w:val="center"/>
              <w:rPr>
                <w:kern w:val="0"/>
                <w:sz w:val="18"/>
                <w:szCs w:val="18"/>
              </w:rPr>
            </w:pPr>
            <w:r>
              <w:rPr>
                <w:rFonts w:hint="eastAsia"/>
                <w:kern w:val="0"/>
                <w:sz w:val="18"/>
                <w:szCs w:val="18"/>
              </w:rPr>
              <w:t>升</w:t>
            </w:r>
          </w:p>
        </w:tc>
        <w:tc>
          <w:tcPr>
            <w:tcW w:w="1560" w:type="dxa"/>
            <w:tcBorders>
              <w:top w:val="single" w:color="auto" w:sz="2" w:space="0"/>
              <w:left w:val="single" w:color="auto" w:sz="2" w:space="0"/>
              <w:bottom w:val="single" w:color="auto" w:sz="2" w:space="0"/>
              <w:right w:val="single" w:color="auto" w:sz="2" w:space="0"/>
            </w:tcBorders>
            <w:vAlign w:val="center"/>
          </w:tcPr>
          <w:p w14:paraId="05675814">
            <w:pPr>
              <w:widowControl/>
              <w:spacing w:line="0" w:lineRule="atLeast"/>
              <w:jc w:val="center"/>
              <w:rPr>
                <w:kern w:val="0"/>
                <w:sz w:val="18"/>
                <w:szCs w:val="18"/>
              </w:rPr>
            </w:pPr>
            <w:r>
              <w:rPr>
                <w:kern w:val="0"/>
                <w:sz w:val="18"/>
                <w:szCs w:val="18"/>
              </w:rPr>
              <w:t>18</w:t>
            </w:r>
          </w:p>
        </w:tc>
        <w:tc>
          <w:tcPr>
            <w:tcW w:w="2220" w:type="dxa"/>
            <w:tcBorders>
              <w:top w:val="single" w:color="auto" w:sz="2" w:space="0"/>
              <w:left w:val="single" w:color="auto" w:sz="2" w:space="0"/>
              <w:bottom w:val="single" w:color="auto" w:sz="2" w:space="0"/>
            </w:tcBorders>
            <w:vAlign w:val="center"/>
          </w:tcPr>
          <w:p w14:paraId="68AAAC17">
            <w:pPr>
              <w:widowControl/>
              <w:spacing w:line="0" w:lineRule="atLeast"/>
              <w:jc w:val="center"/>
              <w:rPr>
                <w:kern w:val="0"/>
                <w:sz w:val="18"/>
                <w:szCs w:val="18"/>
              </w:rPr>
            </w:pPr>
          </w:p>
        </w:tc>
      </w:tr>
      <w:tr w14:paraId="56AFE7C8">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5E985415">
            <w:pPr>
              <w:widowControl/>
              <w:spacing w:line="0" w:lineRule="atLeast"/>
              <w:ind w:firstLine="720" w:firstLineChars="400"/>
              <w:jc w:val="left"/>
              <w:rPr>
                <w:kern w:val="0"/>
                <w:sz w:val="18"/>
                <w:szCs w:val="18"/>
              </w:rPr>
            </w:pPr>
            <w:r>
              <w:rPr>
                <w:kern w:val="0"/>
                <w:sz w:val="18"/>
                <w:szCs w:val="18"/>
              </w:rPr>
              <w:t xml:space="preserve">  </w:t>
            </w:r>
            <w:r>
              <w:rPr>
                <w:rFonts w:hint="eastAsia"/>
                <w:kern w:val="0"/>
                <w:sz w:val="18"/>
                <w:szCs w:val="18"/>
              </w:rPr>
              <w:t>压缩天然气</w:t>
            </w:r>
          </w:p>
        </w:tc>
        <w:tc>
          <w:tcPr>
            <w:tcW w:w="1560" w:type="dxa"/>
            <w:tcBorders>
              <w:top w:val="single" w:color="auto" w:sz="2" w:space="0"/>
              <w:left w:val="single" w:color="auto" w:sz="2" w:space="0"/>
              <w:bottom w:val="single" w:color="auto" w:sz="2" w:space="0"/>
              <w:right w:val="single" w:color="auto" w:sz="2" w:space="0"/>
            </w:tcBorders>
            <w:vAlign w:val="center"/>
          </w:tcPr>
          <w:p w14:paraId="14DEA50A">
            <w:pPr>
              <w:widowControl/>
              <w:spacing w:line="0" w:lineRule="atLeast"/>
              <w:jc w:val="center"/>
              <w:rPr>
                <w:kern w:val="0"/>
                <w:sz w:val="18"/>
                <w:szCs w:val="18"/>
              </w:rPr>
            </w:pPr>
            <w:r>
              <w:rPr>
                <w:rFonts w:hint="eastAsia"/>
                <w:kern w:val="0"/>
                <w:sz w:val="18"/>
                <w:szCs w:val="18"/>
              </w:rPr>
              <w:t>立方米</w:t>
            </w:r>
          </w:p>
        </w:tc>
        <w:tc>
          <w:tcPr>
            <w:tcW w:w="1560" w:type="dxa"/>
            <w:tcBorders>
              <w:top w:val="single" w:color="auto" w:sz="2" w:space="0"/>
              <w:left w:val="single" w:color="auto" w:sz="2" w:space="0"/>
              <w:bottom w:val="single" w:color="auto" w:sz="2" w:space="0"/>
              <w:right w:val="single" w:color="auto" w:sz="2" w:space="0"/>
            </w:tcBorders>
            <w:vAlign w:val="center"/>
          </w:tcPr>
          <w:p w14:paraId="3C6E2A54">
            <w:pPr>
              <w:widowControl/>
              <w:spacing w:line="0" w:lineRule="atLeast"/>
              <w:jc w:val="center"/>
              <w:rPr>
                <w:kern w:val="0"/>
                <w:sz w:val="18"/>
                <w:szCs w:val="18"/>
              </w:rPr>
            </w:pPr>
            <w:r>
              <w:rPr>
                <w:kern w:val="0"/>
                <w:sz w:val="18"/>
                <w:szCs w:val="18"/>
              </w:rPr>
              <w:t>19</w:t>
            </w:r>
          </w:p>
        </w:tc>
        <w:tc>
          <w:tcPr>
            <w:tcW w:w="2220" w:type="dxa"/>
            <w:tcBorders>
              <w:top w:val="single" w:color="auto" w:sz="2" w:space="0"/>
              <w:left w:val="single" w:color="auto" w:sz="2" w:space="0"/>
              <w:bottom w:val="single" w:color="auto" w:sz="2" w:space="0"/>
            </w:tcBorders>
            <w:vAlign w:val="center"/>
          </w:tcPr>
          <w:p w14:paraId="695AAD1C">
            <w:pPr>
              <w:widowControl/>
              <w:spacing w:line="0" w:lineRule="atLeast"/>
              <w:jc w:val="center"/>
              <w:rPr>
                <w:kern w:val="0"/>
                <w:sz w:val="18"/>
                <w:szCs w:val="18"/>
              </w:rPr>
            </w:pPr>
          </w:p>
        </w:tc>
      </w:tr>
      <w:tr w14:paraId="2C32D852">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355BD0FA">
            <w:pPr>
              <w:widowControl/>
              <w:spacing w:line="0" w:lineRule="atLeast"/>
              <w:ind w:firstLine="720" w:firstLineChars="400"/>
              <w:jc w:val="left"/>
              <w:rPr>
                <w:kern w:val="0"/>
                <w:sz w:val="18"/>
                <w:szCs w:val="18"/>
              </w:rPr>
            </w:pPr>
            <w:r>
              <w:rPr>
                <w:kern w:val="0"/>
                <w:sz w:val="18"/>
                <w:szCs w:val="18"/>
              </w:rPr>
              <w:t xml:space="preserve">  </w:t>
            </w:r>
            <w:r>
              <w:rPr>
                <w:rFonts w:hint="eastAsia"/>
                <w:kern w:val="0"/>
                <w:sz w:val="18"/>
                <w:szCs w:val="18"/>
              </w:rPr>
              <w:t>液化天然气</w:t>
            </w:r>
          </w:p>
        </w:tc>
        <w:tc>
          <w:tcPr>
            <w:tcW w:w="1560" w:type="dxa"/>
            <w:tcBorders>
              <w:top w:val="single" w:color="auto" w:sz="2" w:space="0"/>
              <w:left w:val="single" w:color="auto" w:sz="2" w:space="0"/>
              <w:bottom w:val="single" w:color="auto" w:sz="2" w:space="0"/>
              <w:right w:val="single" w:color="auto" w:sz="2" w:space="0"/>
            </w:tcBorders>
            <w:vAlign w:val="center"/>
          </w:tcPr>
          <w:p w14:paraId="1E6CE130">
            <w:pPr>
              <w:widowControl/>
              <w:spacing w:line="0" w:lineRule="atLeast"/>
              <w:jc w:val="center"/>
              <w:rPr>
                <w:kern w:val="0"/>
                <w:sz w:val="18"/>
                <w:szCs w:val="18"/>
              </w:rPr>
            </w:pPr>
            <w:r>
              <w:rPr>
                <w:rFonts w:hint="eastAsia"/>
                <w:kern w:val="0"/>
                <w:sz w:val="18"/>
                <w:szCs w:val="18"/>
              </w:rPr>
              <w:t>千克</w:t>
            </w:r>
          </w:p>
        </w:tc>
        <w:tc>
          <w:tcPr>
            <w:tcW w:w="1560" w:type="dxa"/>
            <w:tcBorders>
              <w:top w:val="single" w:color="auto" w:sz="2" w:space="0"/>
              <w:left w:val="single" w:color="auto" w:sz="2" w:space="0"/>
              <w:bottom w:val="single" w:color="auto" w:sz="2" w:space="0"/>
              <w:right w:val="single" w:color="auto" w:sz="2" w:space="0"/>
            </w:tcBorders>
            <w:vAlign w:val="center"/>
          </w:tcPr>
          <w:p w14:paraId="5207A429">
            <w:pPr>
              <w:widowControl/>
              <w:spacing w:line="0" w:lineRule="atLeast"/>
              <w:jc w:val="center"/>
              <w:rPr>
                <w:kern w:val="0"/>
                <w:sz w:val="18"/>
                <w:szCs w:val="18"/>
              </w:rPr>
            </w:pPr>
            <w:r>
              <w:rPr>
                <w:kern w:val="0"/>
                <w:sz w:val="18"/>
                <w:szCs w:val="18"/>
              </w:rPr>
              <w:t>20</w:t>
            </w:r>
          </w:p>
        </w:tc>
        <w:tc>
          <w:tcPr>
            <w:tcW w:w="2220" w:type="dxa"/>
            <w:tcBorders>
              <w:top w:val="single" w:color="auto" w:sz="2" w:space="0"/>
              <w:left w:val="single" w:color="auto" w:sz="2" w:space="0"/>
              <w:bottom w:val="single" w:color="auto" w:sz="2" w:space="0"/>
            </w:tcBorders>
            <w:vAlign w:val="center"/>
          </w:tcPr>
          <w:p w14:paraId="0A319BCE">
            <w:pPr>
              <w:widowControl/>
              <w:spacing w:line="0" w:lineRule="atLeast"/>
              <w:jc w:val="center"/>
              <w:rPr>
                <w:kern w:val="0"/>
                <w:sz w:val="18"/>
                <w:szCs w:val="18"/>
              </w:rPr>
            </w:pPr>
          </w:p>
        </w:tc>
      </w:tr>
      <w:tr w14:paraId="2A5DEF4C">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35A19B41">
            <w:pPr>
              <w:widowControl/>
              <w:spacing w:line="0" w:lineRule="atLeast"/>
              <w:ind w:firstLine="720" w:firstLineChars="400"/>
              <w:jc w:val="left"/>
              <w:rPr>
                <w:kern w:val="0"/>
                <w:sz w:val="18"/>
                <w:szCs w:val="18"/>
              </w:rPr>
            </w:pPr>
            <w:r>
              <w:rPr>
                <w:kern w:val="0"/>
                <w:sz w:val="18"/>
                <w:szCs w:val="18"/>
              </w:rPr>
              <w:t xml:space="preserve">  </w:t>
            </w:r>
            <w:r>
              <w:rPr>
                <w:rFonts w:hint="eastAsia"/>
                <w:kern w:val="0"/>
                <w:sz w:val="18"/>
                <w:szCs w:val="18"/>
              </w:rPr>
              <w:t>其他</w:t>
            </w:r>
          </w:p>
        </w:tc>
        <w:tc>
          <w:tcPr>
            <w:tcW w:w="1560" w:type="dxa"/>
            <w:tcBorders>
              <w:top w:val="single" w:color="auto" w:sz="2" w:space="0"/>
              <w:left w:val="single" w:color="auto" w:sz="2" w:space="0"/>
              <w:bottom w:val="single" w:color="auto" w:sz="2" w:space="0"/>
              <w:right w:val="single" w:color="auto" w:sz="2" w:space="0"/>
            </w:tcBorders>
            <w:vAlign w:val="center"/>
          </w:tcPr>
          <w:p w14:paraId="13CDE1CF">
            <w:pPr>
              <w:widowControl/>
              <w:spacing w:line="0" w:lineRule="atLeast"/>
              <w:jc w:val="center"/>
              <w:rPr>
                <w:kern w:val="0"/>
                <w:sz w:val="18"/>
                <w:szCs w:val="18"/>
              </w:rPr>
            </w:pPr>
            <w:r>
              <w:rPr>
                <w:rFonts w:hint="eastAsia"/>
                <w:kern w:val="0"/>
                <w:sz w:val="18"/>
                <w:szCs w:val="18"/>
              </w:rPr>
              <w:t>千克标准煤</w:t>
            </w:r>
          </w:p>
        </w:tc>
        <w:tc>
          <w:tcPr>
            <w:tcW w:w="1560" w:type="dxa"/>
            <w:tcBorders>
              <w:top w:val="single" w:color="auto" w:sz="2" w:space="0"/>
              <w:left w:val="single" w:color="auto" w:sz="2" w:space="0"/>
              <w:bottom w:val="single" w:color="auto" w:sz="2" w:space="0"/>
              <w:right w:val="single" w:color="auto" w:sz="2" w:space="0"/>
            </w:tcBorders>
            <w:vAlign w:val="center"/>
          </w:tcPr>
          <w:p w14:paraId="5C5C89D4">
            <w:pPr>
              <w:widowControl/>
              <w:spacing w:line="0" w:lineRule="atLeast"/>
              <w:jc w:val="center"/>
              <w:rPr>
                <w:kern w:val="0"/>
                <w:sz w:val="18"/>
                <w:szCs w:val="18"/>
              </w:rPr>
            </w:pPr>
            <w:r>
              <w:rPr>
                <w:kern w:val="0"/>
                <w:sz w:val="18"/>
                <w:szCs w:val="18"/>
              </w:rPr>
              <w:t>21</w:t>
            </w:r>
          </w:p>
        </w:tc>
        <w:tc>
          <w:tcPr>
            <w:tcW w:w="2220" w:type="dxa"/>
            <w:tcBorders>
              <w:top w:val="single" w:color="auto" w:sz="2" w:space="0"/>
              <w:left w:val="single" w:color="auto" w:sz="2" w:space="0"/>
              <w:bottom w:val="single" w:color="auto" w:sz="2" w:space="0"/>
            </w:tcBorders>
            <w:vAlign w:val="center"/>
          </w:tcPr>
          <w:p w14:paraId="65207CBB">
            <w:pPr>
              <w:widowControl/>
              <w:spacing w:line="0" w:lineRule="atLeast"/>
              <w:jc w:val="center"/>
              <w:rPr>
                <w:kern w:val="0"/>
                <w:sz w:val="18"/>
                <w:szCs w:val="18"/>
              </w:rPr>
            </w:pPr>
          </w:p>
        </w:tc>
      </w:tr>
      <w:tr w14:paraId="60D1CBC8">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70B1F685">
            <w:pPr>
              <w:widowControl/>
              <w:spacing w:line="0" w:lineRule="atLeast"/>
              <w:ind w:firstLine="720" w:firstLineChars="400"/>
              <w:jc w:val="left"/>
              <w:rPr>
                <w:kern w:val="0"/>
                <w:sz w:val="18"/>
                <w:szCs w:val="18"/>
              </w:rPr>
            </w:pPr>
            <w:r>
              <w:rPr>
                <w:rFonts w:hint="eastAsia"/>
                <w:kern w:val="0"/>
                <w:sz w:val="18"/>
                <w:szCs w:val="18"/>
              </w:rPr>
              <w:t>纯电动车</w:t>
            </w:r>
          </w:p>
        </w:tc>
        <w:tc>
          <w:tcPr>
            <w:tcW w:w="1560" w:type="dxa"/>
            <w:tcBorders>
              <w:top w:val="single" w:color="auto" w:sz="2" w:space="0"/>
              <w:left w:val="single" w:color="auto" w:sz="2" w:space="0"/>
              <w:bottom w:val="single" w:color="auto" w:sz="2" w:space="0"/>
              <w:right w:val="single" w:color="auto" w:sz="2" w:space="0"/>
            </w:tcBorders>
            <w:vAlign w:val="center"/>
          </w:tcPr>
          <w:p w14:paraId="764B4A31">
            <w:pPr>
              <w:widowControl/>
              <w:spacing w:line="0" w:lineRule="atLeast"/>
              <w:jc w:val="center"/>
              <w:rPr>
                <w:kern w:val="0"/>
                <w:sz w:val="18"/>
                <w:szCs w:val="18"/>
              </w:rPr>
            </w:pPr>
            <w:r>
              <w:rPr>
                <w:rFonts w:hint="eastAsia"/>
                <w:kern w:val="0"/>
                <w:sz w:val="18"/>
                <w:szCs w:val="18"/>
              </w:rPr>
              <w:t>千瓦时</w:t>
            </w:r>
          </w:p>
        </w:tc>
        <w:tc>
          <w:tcPr>
            <w:tcW w:w="1560" w:type="dxa"/>
            <w:tcBorders>
              <w:top w:val="single" w:color="auto" w:sz="2" w:space="0"/>
              <w:left w:val="single" w:color="auto" w:sz="2" w:space="0"/>
              <w:bottom w:val="single" w:color="auto" w:sz="2" w:space="0"/>
              <w:right w:val="single" w:color="auto" w:sz="2" w:space="0"/>
            </w:tcBorders>
            <w:vAlign w:val="center"/>
          </w:tcPr>
          <w:p w14:paraId="416A3FFF">
            <w:pPr>
              <w:widowControl/>
              <w:spacing w:line="0" w:lineRule="atLeast"/>
              <w:jc w:val="center"/>
              <w:rPr>
                <w:kern w:val="0"/>
                <w:sz w:val="18"/>
                <w:szCs w:val="18"/>
              </w:rPr>
            </w:pPr>
            <w:r>
              <w:rPr>
                <w:kern w:val="0"/>
                <w:sz w:val="18"/>
                <w:szCs w:val="18"/>
              </w:rPr>
              <w:t>22</w:t>
            </w:r>
          </w:p>
        </w:tc>
        <w:tc>
          <w:tcPr>
            <w:tcW w:w="2220" w:type="dxa"/>
            <w:tcBorders>
              <w:top w:val="single" w:color="auto" w:sz="2" w:space="0"/>
              <w:left w:val="single" w:color="auto" w:sz="2" w:space="0"/>
              <w:bottom w:val="single" w:color="auto" w:sz="2" w:space="0"/>
            </w:tcBorders>
            <w:vAlign w:val="center"/>
          </w:tcPr>
          <w:p w14:paraId="2425FFC4">
            <w:pPr>
              <w:widowControl/>
              <w:spacing w:line="0" w:lineRule="atLeast"/>
              <w:jc w:val="center"/>
              <w:rPr>
                <w:kern w:val="0"/>
                <w:sz w:val="18"/>
                <w:szCs w:val="18"/>
              </w:rPr>
            </w:pPr>
          </w:p>
        </w:tc>
      </w:tr>
      <w:tr w14:paraId="1908087E">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6B839FBB">
            <w:pPr>
              <w:widowControl/>
              <w:spacing w:line="0" w:lineRule="atLeast"/>
              <w:ind w:firstLine="720" w:firstLineChars="400"/>
              <w:jc w:val="left"/>
              <w:rPr>
                <w:kern w:val="0"/>
                <w:sz w:val="18"/>
                <w:szCs w:val="18"/>
              </w:rPr>
            </w:pPr>
            <w:r>
              <w:rPr>
                <w:rFonts w:hint="eastAsia"/>
                <w:kern w:val="0"/>
                <w:sz w:val="18"/>
                <w:szCs w:val="18"/>
              </w:rPr>
              <w:t>混合动力车</w:t>
            </w:r>
          </w:p>
        </w:tc>
        <w:tc>
          <w:tcPr>
            <w:tcW w:w="1560" w:type="dxa"/>
            <w:tcBorders>
              <w:top w:val="single" w:color="auto" w:sz="2" w:space="0"/>
              <w:left w:val="single" w:color="auto" w:sz="2" w:space="0"/>
              <w:bottom w:val="single" w:color="auto" w:sz="2" w:space="0"/>
              <w:right w:val="single" w:color="auto" w:sz="2" w:space="0"/>
            </w:tcBorders>
            <w:vAlign w:val="center"/>
          </w:tcPr>
          <w:p w14:paraId="3393AE3D">
            <w:pPr>
              <w:widowControl/>
              <w:spacing w:line="0" w:lineRule="atLeast"/>
              <w:jc w:val="center"/>
              <w:rPr>
                <w:kern w:val="0"/>
                <w:sz w:val="18"/>
                <w:szCs w:val="18"/>
              </w:rPr>
            </w:pPr>
            <w:r>
              <w:rPr>
                <w:rFonts w:hint="eastAsia"/>
                <w:kern w:val="0"/>
                <w:sz w:val="18"/>
                <w:szCs w:val="18"/>
              </w:rPr>
              <w:t>千克标准煤</w:t>
            </w:r>
          </w:p>
        </w:tc>
        <w:tc>
          <w:tcPr>
            <w:tcW w:w="1560" w:type="dxa"/>
            <w:tcBorders>
              <w:top w:val="single" w:color="auto" w:sz="2" w:space="0"/>
              <w:left w:val="single" w:color="auto" w:sz="2" w:space="0"/>
              <w:bottom w:val="single" w:color="auto" w:sz="2" w:space="0"/>
              <w:right w:val="single" w:color="auto" w:sz="2" w:space="0"/>
            </w:tcBorders>
            <w:vAlign w:val="center"/>
          </w:tcPr>
          <w:p w14:paraId="439023D1">
            <w:pPr>
              <w:widowControl/>
              <w:spacing w:line="0" w:lineRule="atLeast"/>
              <w:jc w:val="center"/>
              <w:rPr>
                <w:kern w:val="0"/>
                <w:sz w:val="18"/>
                <w:szCs w:val="18"/>
              </w:rPr>
            </w:pPr>
            <w:r>
              <w:rPr>
                <w:kern w:val="0"/>
                <w:sz w:val="18"/>
                <w:szCs w:val="18"/>
              </w:rPr>
              <w:t>23</w:t>
            </w:r>
          </w:p>
        </w:tc>
        <w:tc>
          <w:tcPr>
            <w:tcW w:w="2220" w:type="dxa"/>
            <w:tcBorders>
              <w:top w:val="single" w:color="auto" w:sz="2" w:space="0"/>
              <w:left w:val="single" w:color="auto" w:sz="2" w:space="0"/>
              <w:bottom w:val="single" w:color="auto" w:sz="2" w:space="0"/>
            </w:tcBorders>
            <w:vAlign w:val="center"/>
          </w:tcPr>
          <w:p w14:paraId="0BBAD19C">
            <w:pPr>
              <w:widowControl/>
              <w:spacing w:line="0" w:lineRule="atLeast"/>
              <w:jc w:val="center"/>
              <w:rPr>
                <w:kern w:val="0"/>
                <w:sz w:val="18"/>
                <w:szCs w:val="18"/>
              </w:rPr>
            </w:pPr>
          </w:p>
        </w:tc>
      </w:tr>
      <w:tr w14:paraId="0F968A05">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643A93CD">
            <w:pPr>
              <w:widowControl/>
              <w:spacing w:line="0" w:lineRule="atLeast"/>
              <w:ind w:firstLine="720" w:firstLineChars="400"/>
              <w:jc w:val="left"/>
              <w:rPr>
                <w:kern w:val="0"/>
                <w:sz w:val="18"/>
                <w:szCs w:val="18"/>
              </w:rPr>
            </w:pPr>
            <w:r>
              <w:rPr>
                <w:kern w:val="0"/>
                <w:sz w:val="18"/>
                <w:szCs w:val="18"/>
              </w:rPr>
              <w:t xml:space="preserve">  </w:t>
            </w:r>
            <w:r>
              <w:rPr>
                <w:rFonts w:hint="eastAsia"/>
                <w:kern w:val="0"/>
                <w:sz w:val="18"/>
                <w:szCs w:val="18"/>
              </w:rPr>
              <w:t>汽油</w:t>
            </w:r>
          </w:p>
        </w:tc>
        <w:tc>
          <w:tcPr>
            <w:tcW w:w="1560" w:type="dxa"/>
            <w:tcBorders>
              <w:top w:val="single" w:color="auto" w:sz="2" w:space="0"/>
              <w:left w:val="single" w:color="auto" w:sz="2" w:space="0"/>
              <w:bottom w:val="single" w:color="auto" w:sz="2" w:space="0"/>
              <w:right w:val="single" w:color="auto" w:sz="2" w:space="0"/>
            </w:tcBorders>
            <w:vAlign w:val="center"/>
          </w:tcPr>
          <w:p w14:paraId="36450AFF">
            <w:pPr>
              <w:widowControl/>
              <w:spacing w:line="0" w:lineRule="atLeast"/>
              <w:jc w:val="center"/>
              <w:rPr>
                <w:kern w:val="0"/>
                <w:sz w:val="18"/>
                <w:szCs w:val="18"/>
              </w:rPr>
            </w:pPr>
            <w:r>
              <w:rPr>
                <w:rFonts w:hint="eastAsia"/>
                <w:kern w:val="0"/>
                <w:sz w:val="18"/>
                <w:szCs w:val="18"/>
              </w:rPr>
              <w:t>升</w:t>
            </w:r>
          </w:p>
        </w:tc>
        <w:tc>
          <w:tcPr>
            <w:tcW w:w="1560" w:type="dxa"/>
            <w:tcBorders>
              <w:top w:val="single" w:color="auto" w:sz="2" w:space="0"/>
              <w:left w:val="single" w:color="auto" w:sz="2" w:space="0"/>
              <w:bottom w:val="single" w:color="auto" w:sz="2" w:space="0"/>
              <w:right w:val="single" w:color="auto" w:sz="2" w:space="0"/>
            </w:tcBorders>
            <w:vAlign w:val="center"/>
          </w:tcPr>
          <w:p w14:paraId="11C3A537">
            <w:pPr>
              <w:widowControl/>
              <w:spacing w:line="0" w:lineRule="atLeast"/>
              <w:jc w:val="center"/>
              <w:rPr>
                <w:kern w:val="0"/>
                <w:sz w:val="18"/>
                <w:szCs w:val="18"/>
              </w:rPr>
            </w:pPr>
            <w:r>
              <w:rPr>
                <w:kern w:val="0"/>
                <w:sz w:val="18"/>
                <w:szCs w:val="18"/>
              </w:rPr>
              <w:t>24</w:t>
            </w:r>
          </w:p>
        </w:tc>
        <w:tc>
          <w:tcPr>
            <w:tcW w:w="2220" w:type="dxa"/>
            <w:tcBorders>
              <w:top w:val="single" w:color="auto" w:sz="2" w:space="0"/>
              <w:left w:val="single" w:color="auto" w:sz="2" w:space="0"/>
              <w:bottom w:val="single" w:color="auto" w:sz="2" w:space="0"/>
            </w:tcBorders>
            <w:vAlign w:val="center"/>
          </w:tcPr>
          <w:p w14:paraId="19A5FAE3">
            <w:pPr>
              <w:widowControl/>
              <w:spacing w:line="0" w:lineRule="atLeast"/>
              <w:jc w:val="center"/>
              <w:rPr>
                <w:kern w:val="0"/>
                <w:sz w:val="18"/>
                <w:szCs w:val="18"/>
              </w:rPr>
            </w:pPr>
          </w:p>
        </w:tc>
      </w:tr>
      <w:tr w14:paraId="143AE807">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1D399419">
            <w:pPr>
              <w:widowControl/>
              <w:spacing w:line="0" w:lineRule="atLeast"/>
              <w:ind w:firstLine="720" w:firstLineChars="400"/>
              <w:jc w:val="left"/>
              <w:rPr>
                <w:kern w:val="0"/>
                <w:sz w:val="18"/>
                <w:szCs w:val="18"/>
              </w:rPr>
            </w:pPr>
            <w:r>
              <w:rPr>
                <w:kern w:val="0"/>
                <w:sz w:val="18"/>
                <w:szCs w:val="18"/>
              </w:rPr>
              <w:t xml:space="preserve">  </w:t>
            </w:r>
            <w:r>
              <w:rPr>
                <w:rFonts w:hint="eastAsia"/>
                <w:kern w:val="0"/>
                <w:sz w:val="18"/>
                <w:szCs w:val="18"/>
              </w:rPr>
              <w:t>压缩天然气</w:t>
            </w:r>
          </w:p>
        </w:tc>
        <w:tc>
          <w:tcPr>
            <w:tcW w:w="1560" w:type="dxa"/>
            <w:tcBorders>
              <w:top w:val="single" w:color="auto" w:sz="2" w:space="0"/>
              <w:left w:val="single" w:color="auto" w:sz="2" w:space="0"/>
              <w:bottom w:val="single" w:color="auto" w:sz="2" w:space="0"/>
              <w:right w:val="single" w:color="auto" w:sz="2" w:space="0"/>
            </w:tcBorders>
            <w:vAlign w:val="center"/>
          </w:tcPr>
          <w:p w14:paraId="44F331FD">
            <w:pPr>
              <w:widowControl/>
              <w:spacing w:line="0" w:lineRule="atLeast"/>
              <w:jc w:val="center"/>
              <w:rPr>
                <w:kern w:val="0"/>
                <w:sz w:val="18"/>
                <w:szCs w:val="18"/>
              </w:rPr>
            </w:pPr>
            <w:r>
              <w:rPr>
                <w:rFonts w:hint="eastAsia"/>
                <w:kern w:val="0"/>
                <w:sz w:val="18"/>
                <w:szCs w:val="18"/>
              </w:rPr>
              <w:t>立方米</w:t>
            </w:r>
          </w:p>
        </w:tc>
        <w:tc>
          <w:tcPr>
            <w:tcW w:w="1560" w:type="dxa"/>
            <w:tcBorders>
              <w:top w:val="single" w:color="auto" w:sz="2" w:space="0"/>
              <w:left w:val="single" w:color="auto" w:sz="2" w:space="0"/>
              <w:bottom w:val="single" w:color="auto" w:sz="2" w:space="0"/>
              <w:right w:val="single" w:color="auto" w:sz="2" w:space="0"/>
            </w:tcBorders>
            <w:vAlign w:val="center"/>
          </w:tcPr>
          <w:p w14:paraId="40D18583">
            <w:pPr>
              <w:widowControl/>
              <w:spacing w:line="0" w:lineRule="atLeast"/>
              <w:jc w:val="center"/>
              <w:rPr>
                <w:kern w:val="0"/>
                <w:sz w:val="18"/>
                <w:szCs w:val="18"/>
              </w:rPr>
            </w:pPr>
            <w:r>
              <w:rPr>
                <w:kern w:val="0"/>
                <w:sz w:val="18"/>
                <w:szCs w:val="18"/>
              </w:rPr>
              <w:t>25</w:t>
            </w:r>
          </w:p>
        </w:tc>
        <w:tc>
          <w:tcPr>
            <w:tcW w:w="2220" w:type="dxa"/>
            <w:tcBorders>
              <w:top w:val="single" w:color="auto" w:sz="2" w:space="0"/>
              <w:left w:val="single" w:color="auto" w:sz="2" w:space="0"/>
              <w:bottom w:val="single" w:color="auto" w:sz="2" w:space="0"/>
            </w:tcBorders>
            <w:vAlign w:val="center"/>
          </w:tcPr>
          <w:p w14:paraId="40FBBAD2">
            <w:pPr>
              <w:widowControl/>
              <w:spacing w:line="0" w:lineRule="atLeast"/>
              <w:jc w:val="center"/>
              <w:rPr>
                <w:kern w:val="0"/>
                <w:sz w:val="18"/>
                <w:szCs w:val="18"/>
              </w:rPr>
            </w:pPr>
          </w:p>
        </w:tc>
      </w:tr>
      <w:tr w14:paraId="7B9CFAC3">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32E410F0">
            <w:pPr>
              <w:widowControl/>
              <w:spacing w:line="0" w:lineRule="atLeast"/>
              <w:ind w:firstLine="720" w:firstLineChars="400"/>
              <w:jc w:val="left"/>
              <w:rPr>
                <w:kern w:val="0"/>
                <w:sz w:val="18"/>
                <w:szCs w:val="18"/>
              </w:rPr>
            </w:pPr>
            <w:r>
              <w:rPr>
                <w:kern w:val="0"/>
                <w:sz w:val="18"/>
                <w:szCs w:val="18"/>
              </w:rPr>
              <w:t xml:space="preserve">  </w:t>
            </w:r>
            <w:r>
              <w:rPr>
                <w:rFonts w:hint="eastAsia"/>
                <w:kern w:val="0"/>
                <w:sz w:val="18"/>
                <w:szCs w:val="18"/>
              </w:rPr>
              <w:t>液化天然气</w:t>
            </w:r>
          </w:p>
        </w:tc>
        <w:tc>
          <w:tcPr>
            <w:tcW w:w="1560" w:type="dxa"/>
            <w:tcBorders>
              <w:top w:val="single" w:color="auto" w:sz="2" w:space="0"/>
              <w:left w:val="single" w:color="auto" w:sz="2" w:space="0"/>
              <w:bottom w:val="single" w:color="auto" w:sz="2" w:space="0"/>
              <w:right w:val="single" w:color="auto" w:sz="2" w:space="0"/>
            </w:tcBorders>
            <w:vAlign w:val="center"/>
          </w:tcPr>
          <w:p w14:paraId="726A8A19">
            <w:pPr>
              <w:widowControl/>
              <w:spacing w:line="0" w:lineRule="atLeast"/>
              <w:jc w:val="center"/>
              <w:rPr>
                <w:kern w:val="0"/>
                <w:sz w:val="18"/>
                <w:szCs w:val="18"/>
              </w:rPr>
            </w:pPr>
            <w:r>
              <w:rPr>
                <w:rFonts w:hint="eastAsia"/>
                <w:kern w:val="0"/>
                <w:sz w:val="18"/>
                <w:szCs w:val="18"/>
              </w:rPr>
              <w:t>千克</w:t>
            </w:r>
          </w:p>
        </w:tc>
        <w:tc>
          <w:tcPr>
            <w:tcW w:w="1560" w:type="dxa"/>
            <w:tcBorders>
              <w:top w:val="single" w:color="auto" w:sz="2" w:space="0"/>
              <w:left w:val="single" w:color="auto" w:sz="2" w:space="0"/>
              <w:bottom w:val="single" w:color="auto" w:sz="2" w:space="0"/>
              <w:right w:val="single" w:color="auto" w:sz="2" w:space="0"/>
            </w:tcBorders>
            <w:vAlign w:val="center"/>
          </w:tcPr>
          <w:p w14:paraId="7C40C2C9">
            <w:pPr>
              <w:widowControl/>
              <w:spacing w:line="0" w:lineRule="atLeast"/>
              <w:jc w:val="center"/>
              <w:rPr>
                <w:kern w:val="0"/>
                <w:sz w:val="18"/>
                <w:szCs w:val="18"/>
              </w:rPr>
            </w:pPr>
            <w:r>
              <w:rPr>
                <w:kern w:val="0"/>
                <w:sz w:val="18"/>
                <w:szCs w:val="18"/>
              </w:rPr>
              <w:t>26</w:t>
            </w:r>
          </w:p>
        </w:tc>
        <w:tc>
          <w:tcPr>
            <w:tcW w:w="2220" w:type="dxa"/>
            <w:tcBorders>
              <w:top w:val="single" w:color="auto" w:sz="2" w:space="0"/>
              <w:left w:val="single" w:color="auto" w:sz="2" w:space="0"/>
              <w:bottom w:val="single" w:color="auto" w:sz="2" w:space="0"/>
            </w:tcBorders>
            <w:vAlign w:val="center"/>
          </w:tcPr>
          <w:p w14:paraId="5B7D93D3">
            <w:pPr>
              <w:widowControl/>
              <w:spacing w:line="0" w:lineRule="atLeast"/>
              <w:jc w:val="center"/>
              <w:rPr>
                <w:kern w:val="0"/>
                <w:sz w:val="18"/>
                <w:szCs w:val="18"/>
              </w:rPr>
            </w:pPr>
          </w:p>
        </w:tc>
      </w:tr>
      <w:tr w14:paraId="5F5B2700">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504D075F">
            <w:pPr>
              <w:widowControl/>
              <w:spacing w:line="0" w:lineRule="atLeast"/>
              <w:ind w:firstLine="720" w:firstLineChars="400"/>
              <w:jc w:val="left"/>
              <w:rPr>
                <w:kern w:val="0"/>
                <w:sz w:val="18"/>
                <w:szCs w:val="18"/>
              </w:rPr>
            </w:pPr>
            <w:r>
              <w:rPr>
                <w:kern w:val="0"/>
                <w:sz w:val="18"/>
                <w:szCs w:val="18"/>
              </w:rPr>
              <w:t xml:space="preserve">  </w:t>
            </w:r>
            <w:r>
              <w:rPr>
                <w:rFonts w:hint="eastAsia"/>
                <w:kern w:val="0"/>
                <w:sz w:val="18"/>
                <w:szCs w:val="18"/>
              </w:rPr>
              <w:t>电</w:t>
            </w:r>
          </w:p>
        </w:tc>
        <w:tc>
          <w:tcPr>
            <w:tcW w:w="1560" w:type="dxa"/>
            <w:tcBorders>
              <w:top w:val="single" w:color="auto" w:sz="2" w:space="0"/>
              <w:left w:val="single" w:color="auto" w:sz="2" w:space="0"/>
              <w:bottom w:val="single" w:color="auto" w:sz="2" w:space="0"/>
              <w:right w:val="single" w:color="auto" w:sz="2" w:space="0"/>
            </w:tcBorders>
            <w:vAlign w:val="center"/>
          </w:tcPr>
          <w:p w14:paraId="36209D28">
            <w:pPr>
              <w:widowControl/>
              <w:spacing w:line="0" w:lineRule="atLeast"/>
              <w:jc w:val="center"/>
              <w:rPr>
                <w:kern w:val="0"/>
                <w:sz w:val="18"/>
                <w:szCs w:val="18"/>
              </w:rPr>
            </w:pPr>
            <w:r>
              <w:rPr>
                <w:rFonts w:hint="eastAsia"/>
                <w:kern w:val="0"/>
                <w:sz w:val="18"/>
                <w:szCs w:val="18"/>
              </w:rPr>
              <w:t>千瓦时</w:t>
            </w:r>
          </w:p>
        </w:tc>
        <w:tc>
          <w:tcPr>
            <w:tcW w:w="1560" w:type="dxa"/>
            <w:tcBorders>
              <w:top w:val="single" w:color="auto" w:sz="2" w:space="0"/>
              <w:left w:val="single" w:color="auto" w:sz="2" w:space="0"/>
              <w:bottom w:val="single" w:color="auto" w:sz="2" w:space="0"/>
              <w:right w:val="single" w:color="auto" w:sz="2" w:space="0"/>
            </w:tcBorders>
            <w:vAlign w:val="center"/>
          </w:tcPr>
          <w:p w14:paraId="1C39D29D">
            <w:pPr>
              <w:widowControl/>
              <w:spacing w:line="0" w:lineRule="atLeast"/>
              <w:jc w:val="center"/>
              <w:rPr>
                <w:kern w:val="0"/>
                <w:sz w:val="18"/>
                <w:szCs w:val="18"/>
              </w:rPr>
            </w:pPr>
            <w:r>
              <w:rPr>
                <w:kern w:val="0"/>
                <w:sz w:val="18"/>
                <w:szCs w:val="18"/>
              </w:rPr>
              <w:t>27</w:t>
            </w:r>
          </w:p>
        </w:tc>
        <w:tc>
          <w:tcPr>
            <w:tcW w:w="2220" w:type="dxa"/>
            <w:tcBorders>
              <w:top w:val="single" w:color="auto" w:sz="2" w:space="0"/>
              <w:left w:val="single" w:color="auto" w:sz="2" w:space="0"/>
              <w:bottom w:val="single" w:color="auto" w:sz="2" w:space="0"/>
            </w:tcBorders>
            <w:vAlign w:val="center"/>
          </w:tcPr>
          <w:p w14:paraId="715184A8">
            <w:pPr>
              <w:widowControl/>
              <w:spacing w:line="0" w:lineRule="atLeast"/>
              <w:jc w:val="center"/>
              <w:rPr>
                <w:kern w:val="0"/>
                <w:sz w:val="18"/>
                <w:szCs w:val="18"/>
              </w:rPr>
            </w:pPr>
          </w:p>
        </w:tc>
      </w:tr>
      <w:tr w14:paraId="2AABE959">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46F42283">
            <w:pPr>
              <w:widowControl/>
              <w:spacing w:line="0" w:lineRule="atLeast"/>
              <w:ind w:firstLine="720" w:firstLineChars="400"/>
              <w:jc w:val="left"/>
              <w:rPr>
                <w:kern w:val="0"/>
                <w:sz w:val="18"/>
                <w:szCs w:val="18"/>
              </w:rPr>
            </w:pPr>
            <w:r>
              <w:rPr>
                <w:kern w:val="0"/>
                <w:sz w:val="18"/>
                <w:szCs w:val="18"/>
              </w:rPr>
              <w:t xml:space="preserve">  </w:t>
            </w:r>
            <w:r>
              <w:rPr>
                <w:rFonts w:hint="eastAsia"/>
                <w:kern w:val="0"/>
                <w:sz w:val="18"/>
                <w:szCs w:val="18"/>
              </w:rPr>
              <w:t>其他</w:t>
            </w:r>
          </w:p>
        </w:tc>
        <w:tc>
          <w:tcPr>
            <w:tcW w:w="1560" w:type="dxa"/>
            <w:tcBorders>
              <w:top w:val="single" w:color="auto" w:sz="2" w:space="0"/>
              <w:left w:val="single" w:color="auto" w:sz="2" w:space="0"/>
              <w:bottom w:val="single" w:color="auto" w:sz="2" w:space="0"/>
              <w:right w:val="single" w:color="auto" w:sz="2" w:space="0"/>
            </w:tcBorders>
            <w:vAlign w:val="center"/>
          </w:tcPr>
          <w:p w14:paraId="1EDCCA91">
            <w:pPr>
              <w:widowControl/>
              <w:spacing w:line="0" w:lineRule="atLeast"/>
              <w:jc w:val="center"/>
              <w:rPr>
                <w:kern w:val="0"/>
                <w:sz w:val="18"/>
                <w:szCs w:val="18"/>
              </w:rPr>
            </w:pPr>
            <w:r>
              <w:rPr>
                <w:rFonts w:hint="eastAsia"/>
                <w:kern w:val="0"/>
                <w:sz w:val="18"/>
                <w:szCs w:val="18"/>
              </w:rPr>
              <w:t>千克标准煤</w:t>
            </w:r>
          </w:p>
        </w:tc>
        <w:tc>
          <w:tcPr>
            <w:tcW w:w="1560" w:type="dxa"/>
            <w:tcBorders>
              <w:top w:val="single" w:color="auto" w:sz="2" w:space="0"/>
              <w:left w:val="single" w:color="auto" w:sz="2" w:space="0"/>
              <w:bottom w:val="single" w:color="auto" w:sz="2" w:space="0"/>
              <w:right w:val="single" w:color="auto" w:sz="2" w:space="0"/>
            </w:tcBorders>
            <w:vAlign w:val="center"/>
          </w:tcPr>
          <w:p w14:paraId="1753E163">
            <w:pPr>
              <w:widowControl/>
              <w:spacing w:line="0" w:lineRule="atLeast"/>
              <w:jc w:val="center"/>
              <w:rPr>
                <w:kern w:val="0"/>
                <w:sz w:val="18"/>
                <w:szCs w:val="18"/>
              </w:rPr>
            </w:pPr>
            <w:r>
              <w:rPr>
                <w:kern w:val="0"/>
                <w:sz w:val="18"/>
                <w:szCs w:val="18"/>
              </w:rPr>
              <w:t>28</w:t>
            </w:r>
          </w:p>
        </w:tc>
        <w:tc>
          <w:tcPr>
            <w:tcW w:w="2220" w:type="dxa"/>
            <w:tcBorders>
              <w:top w:val="single" w:color="auto" w:sz="2" w:space="0"/>
              <w:left w:val="single" w:color="auto" w:sz="2" w:space="0"/>
              <w:bottom w:val="single" w:color="auto" w:sz="2" w:space="0"/>
            </w:tcBorders>
            <w:vAlign w:val="center"/>
          </w:tcPr>
          <w:p w14:paraId="07FA5C19">
            <w:pPr>
              <w:widowControl/>
              <w:spacing w:line="0" w:lineRule="atLeast"/>
              <w:jc w:val="center"/>
              <w:rPr>
                <w:kern w:val="0"/>
                <w:sz w:val="18"/>
                <w:szCs w:val="18"/>
              </w:rPr>
            </w:pPr>
          </w:p>
        </w:tc>
      </w:tr>
      <w:tr w14:paraId="63A1A5FE">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2" w:space="0"/>
              <w:right w:val="single" w:color="auto" w:sz="2" w:space="0"/>
            </w:tcBorders>
            <w:vAlign w:val="center"/>
          </w:tcPr>
          <w:p w14:paraId="2023D300">
            <w:pPr>
              <w:widowControl/>
              <w:spacing w:line="0" w:lineRule="atLeast"/>
              <w:ind w:firstLine="720" w:firstLineChars="400"/>
              <w:jc w:val="left"/>
              <w:rPr>
                <w:kern w:val="0"/>
                <w:sz w:val="18"/>
                <w:szCs w:val="18"/>
              </w:rPr>
            </w:pPr>
            <w:r>
              <w:rPr>
                <w:rFonts w:hint="eastAsia"/>
                <w:kern w:val="0"/>
                <w:sz w:val="18"/>
                <w:szCs w:val="18"/>
              </w:rPr>
              <w:t>氢能源车</w:t>
            </w:r>
          </w:p>
        </w:tc>
        <w:tc>
          <w:tcPr>
            <w:tcW w:w="1560" w:type="dxa"/>
            <w:tcBorders>
              <w:top w:val="single" w:color="auto" w:sz="2" w:space="0"/>
              <w:left w:val="single" w:color="auto" w:sz="2" w:space="0"/>
              <w:bottom w:val="single" w:color="auto" w:sz="2" w:space="0"/>
              <w:right w:val="single" w:color="auto" w:sz="2" w:space="0"/>
            </w:tcBorders>
            <w:vAlign w:val="center"/>
          </w:tcPr>
          <w:p w14:paraId="19626E69">
            <w:pPr>
              <w:widowControl/>
              <w:spacing w:line="0" w:lineRule="atLeast"/>
              <w:jc w:val="center"/>
              <w:rPr>
                <w:kern w:val="0"/>
                <w:sz w:val="18"/>
                <w:szCs w:val="18"/>
              </w:rPr>
            </w:pPr>
            <w:r>
              <w:rPr>
                <w:rFonts w:hint="eastAsia"/>
                <w:kern w:val="0"/>
                <w:sz w:val="18"/>
                <w:szCs w:val="18"/>
              </w:rPr>
              <w:t>千克</w:t>
            </w:r>
          </w:p>
        </w:tc>
        <w:tc>
          <w:tcPr>
            <w:tcW w:w="1560" w:type="dxa"/>
            <w:tcBorders>
              <w:top w:val="single" w:color="auto" w:sz="2" w:space="0"/>
              <w:left w:val="single" w:color="auto" w:sz="2" w:space="0"/>
              <w:bottom w:val="single" w:color="auto" w:sz="2" w:space="0"/>
              <w:right w:val="single" w:color="auto" w:sz="2" w:space="0"/>
            </w:tcBorders>
            <w:vAlign w:val="center"/>
          </w:tcPr>
          <w:p w14:paraId="70326997">
            <w:pPr>
              <w:widowControl/>
              <w:spacing w:line="0" w:lineRule="atLeast"/>
              <w:jc w:val="center"/>
              <w:rPr>
                <w:kern w:val="0"/>
                <w:sz w:val="18"/>
                <w:szCs w:val="18"/>
              </w:rPr>
            </w:pPr>
            <w:r>
              <w:rPr>
                <w:kern w:val="0"/>
                <w:sz w:val="18"/>
                <w:szCs w:val="18"/>
              </w:rPr>
              <w:t>29</w:t>
            </w:r>
          </w:p>
        </w:tc>
        <w:tc>
          <w:tcPr>
            <w:tcW w:w="2220" w:type="dxa"/>
            <w:tcBorders>
              <w:top w:val="single" w:color="auto" w:sz="2" w:space="0"/>
              <w:left w:val="single" w:color="auto" w:sz="2" w:space="0"/>
              <w:bottom w:val="single" w:color="auto" w:sz="2" w:space="0"/>
            </w:tcBorders>
            <w:vAlign w:val="center"/>
          </w:tcPr>
          <w:p w14:paraId="5909AF94">
            <w:pPr>
              <w:widowControl/>
              <w:spacing w:line="0" w:lineRule="atLeast"/>
              <w:jc w:val="center"/>
              <w:rPr>
                <w:kern w:val="0"/>
                <w:sz w:val="18"/>
                <w:szCs w:val="18"/>
              </w:rPr>
            </w:pPr>
          </w:p>
        </w:tc>
      </w:tr>
      <w:tr w14:paraId="3493A448">
        <w:tblPrEx>
          <w:tblCellMar>
            <w:top w:w="0" w:type="dxa"/>
            <w:left w:w="108" w:type="dxa"/>
            <w:bottom w:w="0" w:type="dxa"/>
            <w:right w:w="108" w:type="dxa"/>
          </w:tblCellMar>
        </w:tblPrEx>
        <w:trPr>
          <w:trHeight w:val="20" w:hRule="atLeast"/>
          <w:jc w:val="center"/>
        </w:trPr>
        <w:tc>
          <w:tcPr>
            <w:tcW w:w="4129" w:type="dxa"/>
            <w:tcBorders>
              <w:top w:val="single" w:color="auto" w:sz="2" w:space="0"/>
              <w:left w:val="nil"/>
              <w:bottom w:val="single" w:color="auto" w:sz="8" w:space="0"/>
              <w:right w:val="single" w:color="auto" w:sz="2" w:space="0"/>
            </w:tcBorders>
            <w:vAlign w:val="center"/>
          </w:tcPr>
          <w:p w14:paraId="4B69EA53">
            <w:pPr>
              <w:widowControl/>
              <w:spacing w:line="0" w:lineRule="atLeast"/>
              <w:ind w:firstLine="720" w:firstLineChars="400"/>
              <w:jc w:val="left"/>
              <w:rPr>
                <w:kern w:val="0"/>
                <w:sz w:val="18"/>
                <w:szCs w:val="18"/>
              </w:rPr>
            </w:pPr>
            <w:r>
              <w:rPr>
                <w:rFonts w:hint="eastAsia"/>
                <w:kern w:val="0"/>
                <w:sz w:val="18"/>
                <w:szCs w:val="18"/>
              </w:rPr>
              <w:t>其他</w:t>
            </w:r>
            <w:r>
              <w:rPr>
                <w:kern w:val="0"/>
                <w:sz w:val="18"/>
                <w:szCs w:val="18"/>
              </w:rPr>
              <w:t xml:space="preserve">                           </w:t>
            </w:r>
          </w:p>
        </w:tc>
        <w:tc>
          <w:tcPr>
            <w:tcW w:w="1560" w:type="dxa"/>
            <w:tcBorders>
              <w:top w:val="single" w:color="auto" w:sz="2" w:space="0"/>
              <w:left w:val="single" w:color="auto" w:sz="2" w:space="0"/>
              <w:bottom w:val="single" w:color="auto" w:sz="8" w:space="0"/>
              <w:right w:val="single" w:color="auto" w:sz="2" w:space="0"/>
            </w:tcBorders>
            <w:vAlign w:val="center"/>
          </w:tcPr>
          <w:p w14:paraId="394F3EF4">
            <w:pPr>
              <w:widowControl/>
              <w:spacing w:line="0" w:lineRule="atLeast"/>
              <w:jc w:val="center"/>
              <w:rPr>
                <w:kern w:val="0"/>
                <w:sz w:val="18"/>
                <w:szCs w:val="18"/>
              </w:rPr>
            </w:pPr>
            <w:r>
              <w:rPr>
                <w:rFonts w:hint="eastAsia"/>
                <w:kern w:val="0"/>
                <w:sz w:val="18"/>
                <w:szCs w:val="18"/>
              </w:rPr>
              <w:t>千克标准煤</w:t>
            </w:r>
          </w:p>
        </w:tc>
        <w:tc>
          <w:tcPr>
            <w:tcW w:w="1560" w:type="dxa"/>
            <w:tcBorders>
              <w:top w:val="single" w:color="auto" w:sz="2" w:space="0"/>
              <w:left w:val="single" w:color="auto" w:sz="2" w:space="0"/>
              <w:bottom w:val="single" w:color="auto" w:sz="8" w:space="0"/>
              <w:right w:val="single" w:color="auto" w:sz="2" w:space="0"/>
            </w:tcBorders>
            <w:vAlign w:val="center"/>
          </w:tcPr>
          <w:p w14:paraId="302EF773">
            <w:pPr>
              <w:widowControl/>
              <w:spacing w:line="0" w:lineRule="atLeast"/>
              <w:jc w:val="center"/>
              <w:rPr>
                <w:kern w:val="0"/>
                <w:sz w:val="18"/>
                <w:szCs w:val="18"/>
              </w:rPr>
            </w:pPr>
            <w:r>
              <w:rPr>
                <w:kern w:val="0"/>
                <w:sz w:val="18"/>
                <w:szCs w:val="18"/>
              </w:rPr>
              <w:t>30</w:t>
            </w:r>
          </w:p>
        </w:tc>
        <w:tc>
          <w:tcPr>
            <w:tcW w:w="2220" w:type="dxa"/>
            <w:tcBorders>
              <w:top w:val="single" w:color="auto" w:sz="2" w:space="0"/>
              <w:left w:val="single" w:color="auto" w:sz="2" w:space="0"/>
              <w:bottom w:val="single" w:color="auto" w:sz="8" w:space="0"/>
            </w:tcBorders>
            <w:vAlign w:val="center"/>
          </w:tcPr>
          <w:p w14:paraId="14D7C455">
            <w:pPr>
              <w:widowControl/>
              <w:spacing w:line="0" w:lineRule="atLeast"/>
              <w:jc w:val="center"/>
              <w:rPr>
                <w:kern w:val="0"/>
                <w:sz w:val="18"/>
                <w:szCs w:val="18"/>
              </w:rPr>
            </w:pPr>
          </w:p>
        </w:tc>
      </w:tr>
      <w:tr w14:paraId="16B65D6F">
        <w:tblPrEx>
          <w:tblCellMar>
            <w:top w:w="0" w:type="dxa"/>
            <w:left w:w="108" w:type="dxa"/>
            <w:bottom w:w="0" w:type="dxa"/>
            <w:right w:w="108" w:type="dxa"/>
          </w:tblCellMar>
        </w:tblPrEx>
        <w:trPr>
          <w:trHeight w:val="354" w:hRule="atLeast"/>
          <w:jc w:val="center"/>
        </w:trPr>
        <w:tc>
          <w:tcPr>
            <w:tcW w:w="9469" w:type="dxa"/>
            <w:gridSpan w:val="4"/>
            <w:tcBorders>
              <w:top w:val="single" w:color="auto" w:sz="8" w:space="0"/>
              <w:left w:val="nil"/>
            </w:tcBorders>
            <w:vAlign w:val="center"/>
          </w:tcPr>
          <w:p w14:paraId="1F1228DD">
            <w:pPr>
              <w:widowControl/>
              <w:spacing w:line="0" w:lineRule="atLeast"/>
              <w:ind w:left="-63" w:leftChars="-30"/>
              <w:jc w:val="left"/>
              <w:rPr>
                <w:kern w:val="0"/>
                <w:sz w:val="18"/>
                <w:szCs w:val="18"/>
              </w:rPr>
            </w:pPr>
            <w:r>
              <w:rPr>
                <w:rFonts w:hint="eastAsia"/>
                <w:kern w:val="0"/>
                <w:sz w:val="18"/>
                <w:szCs w:val="18"/>
              </w:rPr>
              <w:t>补充资料：能源消耗量填写</w:t>
            </w:r>
            <w:r>
              <w:rPr>
                <w:kern w:val="0"/>
                <w:sz w:val="18"/>
                <w:szCs w:val="18"/>
              </w:rPr>
              <w:t>“</w:t>
            </w:r>
            <w:r>
              <w:rPr>
                <w:rFonts w:hint="eastAsia"/>
                <w:kern w:val="0"/>
                <w:sz w:val="18"/>
                <w:szCs w:val="18"/>
              </w:rPr>
              <w:t>其他</w:t>
            </w:r>
            <w:r>
              <w:rPr>
                <w:kern w:val="0"/>
                <w:sz w:val="18"/>
                <w:szCs w:val="18"/>
              </w:rPr>
              <w:t>”</w:t>
            </w:r>
            <w:r>
              <w:rPr>
                <w:rFonts w:hint="eastAsia"/>
                <w:kern w:val="0"/>
                <w:sz w:val="18"/>
                <w:szCs w:val="18"/>
              </w:rPr>
              <w:t>项时，请注明具体燃料类型名称</w:t>
            </w:r>
            <w:r>
              <w:rPr>
                <w:kern w:val="0"/>
                <w:sz w:val="18"/>
                <w:szCs w:val="18"/>
                <w:u w:val="single"/>
              </w:rPr>
              <w:t xml:space="preserve">            </w:t>
            </w:r>
            <w:r>
              <w:rPr>
                <w:rFonts w:hint="eastAsia"/>
                <w:kern w:val="0"/>
                <w:sz w:val="18"/>
                <w:szCs w:val="18"/>
              </w:rPr>
              <w:t>（可填写多个）。</w:t>
            </w:r>
          </w:p>
        </w:tc>
      </w:tr>
    </w:tbl>
    <w:p w14:paraId="6D2B392C">
      <w:pPr>
        <w:tabs>
          <w:tab w:val="left" w:pos="5760"/>
        </w:tabs>
        <w:spacing w:line="0" w:lineRule="atLeast"/>
        <w:jc w:val="left"/>
        <w:rPr>
          <w:color w:val="000000"/>
          <w:sz w:val="18"/>
        </w:rPr>
      </w:pPr>
      <w:r>
        <w:rPr>
          <w:rFonts w:hint="eastAsia"/>
          <w:color w:val="000000"/>
          <w:sz w:val="18"/>
        </w:rPr>
        <w:t>单位负责人：</w:t>
      </w:r>
      <w:r>
        <w:rPr>
          <w:color w:val="000000"/>
          <w:sz w:val="18"/>
        </w:rPr>
        <w:t xml:space="preserve">       </w:t>
      </w:r>
      <w:r>
        <w:rPr>
          <w:rFonts w:hint="eastAsia"/>
          <w:color w:val="000000"/>
          <w:sz w:val="18"/>
        </w:rPr>
        <w:t>统计负责人：</w:t>
      </w:r>
      <w:r>
        <w:rPr>
          <w:color w:val="000000"/>
          <w:sz w:val="18"/>
        </w:rPr>
        <w:t xml:space="preserve">        </w:t>
      </w:r>
      <w:r>
        <w:rPr>
          <w:rFonts w:hint="eastAsia"/>
          <w:color w:val="000000"/>
          <w:sz w:val="18"/>
        </w:rPr>
        <w:t>填表人：</w:t>
      </w:r>
      <w:r>
        <w:rPr>
          <w:color w:val="000000"/>
          <w:sz w:val="18"/>
        </w:rPr>
        <w:t xml:space="preserve">        </w:t>
      </w:r>
      <w:r>
        <w:rPr>
          <w:rFonts w:hint="eastAsia"/>
          <w:color w:val="000000"/>
          <w:sz w:val="18"/>
        </w:rPr>
        <w:t>联系电话：</w:t>
      </w:r>
      <w:r>
        <w:rPr>
          <w:color w:val="000000"/>
          <w:sz w:val="18"/>
        </w:rPr>
        <w:t xml:space="preserve">           </w:t>
      </w:r>
      <w:r>
        <w:rPr>
          <w:rFonts w:hint="eastAsia"/>
          <w:color w:val="000000"/>
          <w:sz w:val="18"/>
        </w:rPr>
        <w:t>报出日期：</w:t>
      </w:r>
      <w:r>
        <w:rPr>
          <w:color w:val="000000"/>
          <w:sz w:val="18"/>
        </w:rPr>
        <w:t xml:space="preserve">20  </w:t>
      </w:r>
      <w:r>
        <w:rPr>
          <w:rFonts w:hint="eastAsia"/>
          <w:color w:val="000000"/>
          <w:sz w:val="18"/>
        </w:rPr>
        <w:t>年</w:t>
      </w:r>
      <w:r>
        <w:rPr>
          <w:color w:val="000000"/>
          <w:sz w:val="18"/>
        </w:rPr>
        <w:t xml:space="preserve">    </w:t>
      </w:r>
      <w:r>
        <w:rPr>
          <w:rFonts w:hint="eastAsia"/>
          <w:color w:val="000000"/>
          <w:sz w:val="18"/>
        </w:rPr>
        <w:t>月</w:t>
      </w:r>
      <w:r>
        <w:rPr>
          <w:color w:val="000000"/>
          <w:sz w:val="18"/>
        </w:rPr>
        <w:t xml:space="preserve">    </w:t>
      </w:r>
      <w:r>
        <w:rPr>
          <w:rFonts w:hint="eastAsia"/>
          <w:color w:val="000000"/>
          <w:sz w:val="18"/>
        </w:rPr>
        <w:t>日</w:t>
      </w:r>
    </w:p>
    <w:p w14:paraId="2E3D42A0">
      <w:pPr>
        <w:spacing w:line="0" w:lineRule="atLeast"/>
        <w:ind w:left="990" w:hanging="990" w:hangingChars="550"/>
        <w:rPr>
          <w:kern w:val="0"/>
          <w:sz w:val="18"/>
          <w:szCs w:val="18"/>
        </w:rPr>
      </w:pPr>
    </w:p>
    <w:p w14:paraId="7F31AE7E">
      <w:pPr>
        <w:spacing w:line="0" w:lineRule="atLeast"/>
        <w:ind w:left="990" w:hanging="990" w:hangingChars="550"/>
        <w:rPr>
          <w:sz w:val="18"/>
        </w:rPr>
      </w:pPr>
      <w:r>
        <w:rPr>
          <w:rFonts w:hint="eastAsia"/>
          <w:kern w:val="0"/>
          <w:sz w:val="18"/>
          <w:szCs w:val="18"/>
        </w:rPr>
        <w:t>说明：</w:t>
      </w:r>
      <w:r>
        <w:rPr>
          <w:sz w:val="18"/>
        </w:rPr>
        <w:t>1.</w:t>
      </w:r>
      <w:r>
        <w:rPr>
          <w:rFonts w:hint="eastAsia"/>
          <w:sz w:val="18"/>
        </w:rPr>
        <w:t>本表</w:t>
      </w:r>
      <w:r>
        <w:rPr>
          <w:rFonts w:hint="eastAsia"/>
          <w:sz w:val="18"/>
          <w:szCs w:val="18"/>
        </w:rPr>
        <w:t>由各省、自治区、直辖市、新疆生产建设兵团交通运输厅（局、委）组织</w:t>
      </w:r>
      <w:r>
        <w:rPr>
          <w:rFonts w:hint="eastAsia"/>
          <w:sz w:val="18"/>
        </w:rPr>
        <w:t>填报。</w:t>
      </w:r>
    </w:p>
    <w:p w14:paraId="300004B8">
      <w:pPr>
        <w:spacing w:line="0" w:lineRule="atLeast"/>
        <w:ind w:left="636" w:leftChars="260" w:hanging="90" w:hangingChars="50"/>
        <w:jc w:val="left"/>
        <w:rPr>
          <w:sz w:val="18"/>
        </w:rPr>
      </w:pPr>
      <w:r>
        <w:rPr>
          <w:sz w:val="18"/>
        </w:rPr>
        <w:t>2.</w:t>
      </w:r>
      <w:r>
        <w:rPr>
          <w:rFonts w:hint="eastAsia"/>
          <w:sz w:val="18"/>
        </w:rPr>
        <w:t>本表第</w:t>
      </w:r>
      <w:r>
        <w:rPr>
          <w:sz w:val="18"/>
        </w:rPr>
        <w:t>01</w:t>
      </w:r>
      <w:r>
        <w:rPr>
          <w:rFonts w:hint="eastAsia"/>
          <w:sz w:val="18"/>
        </w:rPr>
        <w:t>至</w:t>
      </w:r>
      <w:r>
        <w:rPr>
          <w:sz w:val="18"/>
        </w:rPr>
        <w:t>11</w:t>
      </w:r>
      <w:r>
        <w:rPr>
          <w:rFonts w:hint="eastAsia"/>
          <w:sz w:val="18"/>
        </w:rPr>
        <w:t>行指标保留一位小数，其余各项指标均保留整数位。</w:t>
      </w:r>
    </w:p>
    <w:p w14:paraId="0BC1E4E2">
      <w:pPr>
        <w:spacing w:line="0" w:lineRule="atLeast"/>
        <w:ind w:left="636" w:leftChars="260" w:hanging="90" w:hangingChars="50"/>
        <w:jc w:val="left"/>
        <w:rPr>
          <w:kern w:val="0"/>
          <w:sz w:val="18"/>
          <w:szCs w:val="18"/>
        </w:rPr>
      </w:pPr>
      <w:r>
        <w:rPr>
          <w:sz w:val="18"/>
        </w:rPr>
        <w:t>3.</w:t>
      </w:r>
      <w:r>
        <w:rPr>
          <w:rFonts w:hint="eastAsia"/>
          <w:sz w:val="18"/>
        </w:rPr>
        <w:t>表内逻辑关系：</w:t>
      </w:r>
      <w:r>
        <w:rPr>
          <w:kern w:val="0"/>
          <w:sz w:val="18"/>
          <w:szCs w:val="18"/>
        </w:rPr>
        <w:t>12</w:t>
      </w:r>
      <w:r>
        <w:rPr>
          <w:rFonts w:hint="eastAsia"/>
          <w:kern w:val="0"/>
          <w:sz w:val="18"/>
          <w:szCs w:val="18"/>
        </w:rPr>
        <w:t>行</w:t>
      </w:r>
      <w:r>
        <w:rPr>
          <w:kern w:val="0"/>
          <w:sz w:val="18"/>
          <w:szCs w:val="18"/>
        </w:rPr>
        <w:t>=0.73×1.4714×13</w:t>
      </w:r>
      <w:r>
        <w:rPr>
          <w:rFonts w:hint="eastAsia"/>
          <w:kern w:val="0"/>
          <w:sz w:val="18"/>
          <w:szCs w:val="18"/>
        </w:rPr>
        <w:t>行</w:t>
      </w:r>
      <w:r>
        <w:rPr>
          <w:kern w:val="0"/>
          <w:sz w:val="18"/>
          <w:szCs w:val="18"/>
        </w:rPr>
        <w:t>+</w:t>
      </w:r>
      <w:r>
        <w:rPr>
          <w:sz w:val="18"/>
          <w:szCs w:val="18"/>
        </w:rPr>
        <w:t>0.745×1.4404×14</w:t>
      </w:r>
      <w:r>
        <w:rPr>
          <w:rFonts w:hint="eastAsia"/>
          <w:sz w:val="18"/>
          <w:szCs w:val="18"/>
        </w:rPr>
        <w:t>行</w:t>
      </w:r>
      <w:r>
        <w:rPr>
          <w:kern w:val="0"/>
          <w:sz w:val="18"/>
          <w:szCs w:val="18"/>
        </w:rPr>
        <w:t>+</w:t>
      </w:r>
      <w:r>
        <w:rPr>
          <w:sz w:val="18"/>
          <w:szCs w:val="18"/>
        </w:rPr>
        <w:t>1.33×15</w:t>
      </w:r>
      <w:r>
        <w:rPr>
          <w:rFonts w:hint="eastAsia"/>
          <w:sz w:val="18"/>
          <w:szCs w:val="18"/>
        </w:rPr>
        <w:t>行</w:t>
      </w:r>
      <w:r>
        <w:rPr>
          <w:kern w:val="0"/>
          <w:sz w:val="18"/>
          <w:szCs w:val="18"/>
        </w:rPr>
        <w:t>+1.7572×16</w:t>
      </w:r>
      <w:r>
        <w:rPr>
          <w:rFonts w:hint="eastAsia"/>
          <w:kern w:val="0"/>
          <w:sz w:val="18"/>
          <w:szCs w:val="18"/>
        </w:rPr>
        <w:t>行</w:t>
      </w:r>
      <w:r>
        <w:rPr>
          <w:kern w:val="0"/>
          <w:sz w:val="18"/>
          <w:szCs w:val="18"/>
        </w:rPr>
        <w:t>+17</w:t>
      </w:r>
      <w:r>
        <w:rPr>
          <w:rFonts w:hint="eastAsia"/>
          <w:kern w:val="0"/>
          <w:sz w:val="18"/>
          <w:szCs w:val="18"/>
        </w:rPr>
        <w:t>行</w:t>
      </w:r>
      <w:r>
        <w:rPr>
          <w:kern w:val="0"/>
          <w:sz w:val="18"/>
          <w:szCs w:val="18"/>
        </w:rPr>
        <w:t>+0.1229×22</w:t>
      </w:r>
      <w:r>
        <w:rPr>
          <w:rFonts w:hint="eastAsia"/>
          <w:kern w:val="0"/>
          <w:sz w:val="18"/>
          <w:szCs w:val="18"/>
        </w:rPr>
        <w:t>行</w:t>
      </w:r>
    </w:p>
    <w:p w14:paraId="28766401">
      <w:pPr>
        <w:spacing w:line="0" w:lineRule="atLeast"/>
        <w:ind w:firstLine="2399" w:firstLineChars="1333"/>
        <w:rPr>
          <w:kern w:val="0"/>
          <w:sz w:val="18"/>
          <w:szCs w:val="18"/>
        </w:rPr>
      </w:pPr>
      <w:r>
        <w:rPr>
          <w:kern w:val="0"/>
          <w:sz w:val="18"/>
          <w:szCs w:val="18"/>
        </w:rPr>
        <w:t>+23</w:t>
      </w:r>
      <w:r>
        <w:rPr>
          <w:rFonts w:hint="eastAsia"/>
          <w:kern w:val="0"/>
          <w:sz w:val="18"/>
          <w:szCs w:val="18"/>
        </w:rPr>
        <w:t>行</w:t>
      </w:r>
      <w:r>
        <w:rPr>
          <w:kern w:val="0"/>
          <w:sz w:val="18"/>
          <w:szCs w:val="18"/>
        </w:rPr>
        <w:t>+0.3329×12.1951×29</w:t>
      </w:r>
      <w:r>
        <w:rPr>
          <w:rFonts w:hint="eastAsia"/>
          <w:kern w:val="0"/>
          <w:sz w:val="18"/>
          <w:szCs w:val="18"/>
        </w:rPr>
        <w:t>行</w:t>
      </w:r>
      <w:r>
        <w:rPr>
          <w:kern w:val="0"/>
          <w:sz w:val="18"/>
          <w:szCs w:val="18"/>
        </w:rPr>
        <w:t>+30</w:t>
      </w:r>
      <w:r>
        <w:rPr>
          <w:rFonts w:hint="eastAsia"/>
          <w:kern w:val="0"/>
          <w:sz w:val="18"/>
          <w:szCs w:val="18"/>
        </w:rPr>
        <w:t>行；</w:t>
      </w:r>
    </w:p>
    <w:p w14:paraId="60E75327">
      <w:pPr>
        <w:spacing w:line="0" w:lineRule="atLeast"/>
        <w:ind w:firstLine="1918" w:firstLineChars="1066"/>
        <w:rPr>
          <w:kern w:val="0"/>
          <w:sz w:val="18"/>
          <w:szCs w:val="18"/>
        </w:rPr>
      </w:pPr>
      <w:r>
        <w:rPr>
          <w:kern w:val="0"/>
          <w:sz w:val="18"/>
          <w:szCs w:val="18"/>
        </w:rPr>
        <w:t>17</w:t>
      </w:r>
      <w:r>
        <w:rPr>
          <w:rFonts w:hint="eastAsia"/>
          <w:kern w:val="0"/>
          <w:sz w:val="18"/>
          <w:szCs w:val="18"/>
        </w:rPr>
        <w:t>行</w:t>
      </w:r>
      <w:r>
        <w:rPr>
          <w:kern w:val="0"/>
          <w:sz w:val="18"/>
          <w:szCs w:val="18"/>
        </w:rPr>
        <w:t>=</w:t>
      </w:r>
      <w:r>
        <w:rPr>
          <w:sz w:val="18"/>
          <w:szCs w:val="18"/>
        </w:rPr>
        <w:t>0.73×1.4714×18</w:t>
      </w:r>
      <w:r>
        <w:rPr>
          <w:rFonts w:hint="eastAsia"/>
          <w:sz w:val="18"/>
          <w:szCs w:val="18"/>
        </w:rPr>
        <w:t>行</w:t>
      </w:r>
      <w:r>
        <w:rPr>
          <w:sz w:val="18"/>
          <w:szCs w:val="18"/>
        </w:rPr>
        <w:t>+1.33×19</w:t>
      </w:r>
      <w:r>
        <w:rPr>
          <w:rFonts w:hint="eastAsia"/>
          <w:sz w:val="18"/>
          <w:szCs w:val="18"/>
        </w:rPr>
        <w:t>行</w:t>
      </w:r>
      <w:r>
        <w:rPr>
          <w:sz w:val="18"/>
          <w:szCs w:val="18"/>
        </w:rPr>
        <w:t>+1.7572×20</w:t>
      </w:r>
      <w:r>
        <w:rPr>
          <w:rFonts w:hint="eastAsia"/>
          <w:sz w:val="18"/>
          <w:szCs w:val="18"/>
        </w:rPr>
        <w:t>行</w:t>
      </w:r>
      <w:r>
        <w:rPr>
          <w:sz w:val="18"/>
          <w:szCs w:val="18"/>
        </w:rPr>
        <w:t>+21</w:t>
      </w:r>
      <w:r>
        <w:rPr>
          <w:rFonts w:hint="eastAsia"/>
          <w:sz w:val="18"/>
          <w:szCs w:val="18"/>
        </w:rPr>
        <w:t>行。</w:t>
      </w:r>
    </w:p>
    <w:p w14:paraId="256DE260">
      <w:pPr>
        <w:spacing w:line="0" w:lineRule="atLeast"/>
        <w:ind w:firstLine="1918" w:firstLineChars="1066"/>
        <w:rPr>
          <w:kern w:val="0"/>
          <w:sz w:val="18"/>
          <w:szCs w:val="18"/>
        </w:rPr>
      </w:pPr>
      <w:r>
        <w:rPr>
          <w:kern w:val="0"/>
          <w:sz w:val="18"/>
          <w:szCs w:val="18"/>
        </w:rPr>
        <w:t>23</w:t>
      </w:r>
      <w:r>
        <w:rPr>
          <w:rFonts w:hint="eastAsia"/>
          <w:kern w:val="0"/>
          <w:sz w:val="18"/>
          <w:szCs w:val="18"/>
        </w:rPr>
        <w:t>行</w:t>
      </w:r>
      <w:r>
        <w:rPr>
          <w:kern w:val="0"/>
          <w:sz w:val="18"/>
          <w:szCs w:val="18"/>
        </w:rPr>
        <w:t>=</w:t>
      </w:r>
      <w:r>
        <w:rPr>
          <w:sz w:val="18"/>
          <w:szCs w:val="18"/>
        </w:rPr>
        <w:t>0.73×1.4714×24</w:t>
      </w:r>
      <w:r>
        <w:rPr>
          <w:rFonts w:hint="eastAsia"/>
          <w:sz w:val="18"/>
          <w:szCs w:val="18"/>
        </w:rPr>
        <w:t>行</w:t>
      </w:r>
      <w:r>
        <w:rPr>
          <w:sz w:val="18"/>
          <w:szCs w:val="18"/>
        </w:rPr>
        <w:t>+1.33×25</w:t>
      </w:r>
      <w:r>
        <w:rPr>
          <w:rFonts w:hint="eastAsia"/>
          <w:sz w:val="18"/>
          <w:szCs w:val="18"/>
        </w:rPr>
        <w:t>行</w:t>
      </w:r>
      <w:r>
        <w:rPr>
          <w:sz w:val="18"/>
          <w:szCs w:val="18"/>
        </w:rPr>
        <w:t>+1.7572×26</w:t>
      </w:r>
      <w:r>
        <w:rPr>
          <w:rFonts w:hint="eastAsia"/>
          <w:sz w:val="18"/>
          <w:szCs w:val="18"/>
        </w:rPr>
        <w:t>行</w:t>
      </w:r>
      <w:r>
        <w:rPr>
          <w:sz w:val="18"/>
          <w:szCs w:val="18"/>
        </w:rPr>
        <w:t>+0.1229×27</w:t>
      </w:r>
      <w:r>
        <w:rPr>
          <w:rFonts w:hint="eastAsia"/>
          <w:sz w:val="18"/>
          <w:szCs w:val="18"/>
        </w:rPr>
        <w:t>行</w:t>
      </w:r>
      <w:r>
        <w:rPr>
          <w:sz w:val="18"/>
          <w:szCs w:val="18"/>
        </w:rPr>
        <w:t>+28</w:t>
      </w:r>
      <w:r>
        <w:rPr>
          <w:rFonts w:hint="eastAsia"/>
          <w:sz w:val="18"/>
          <w:szCs w:val="18"/>
        </w:rPr>
        <w:t>行。</w:t>
      </w:r>
    </w:p>
    <w:p w14:paraId="0392433D">
      <w:pPr>
        <w:spacing w:line="0" w:lineRule="atLeast"/>
        <w:rPr>
          <w:kern w:val="0"/>
          <w:sz w:val="18"/>
          <w:szCs w:val="18"/>
        </w:rPr>
      </w:pPr>
    </w:p>
    <w:p w14:paraId="1D2A1DC8">
      <w:pPr>
        <w:spacing w:line="0" w:lineRule="atLeast"/>
        <w:rPr>
          <w:kern w:val="0"/>
          <w:sz w:val="18"/>
          <w:szCs w:val="18"/>
        </w:rPr>
        <w:sectPr>
          <w:footerReference r:id="rId19" w:type="default"/>
          <w:pgSz w:w="11906" w:h="16838"/>
          <w:pgMar w:top="1418" w:right="1247" w:bottom="1247" w:left="1247" w:header="851" w:footer="992" w:gutter="0"/>
          <w:cols w:space="425" w:num="1"/>
          <w:docGrid w:type="linesAndChars" w:linePitch="312" w:charSpace="0"/>
        </w:sectPr>
      </w:pPr>
    </w:p>
    <w:p w14:paraId="73C531FB">
      <w:pPr>
        <w:pStyle w:val="3"/>
        <w:spacing w:before="0" w:after="0" w:line="240" w:lineRule="auto"/>
        <w:jc w:val="center"/>
        <w:rPr>
          <w:rFonts w:ascii="Times New Roman" w:hAnsi="Times New Roman" w:eastAsia="宋体"/>
          <w:b w:val="0"/>
        </w:rPr>
      </w:pPr>
      <w:bookmarkStart w:id="247" w:name="_Toc210052981"/>
      <w:r>
        <w:rPr>
          <w:rFonts w:ascii="Times New Roman" w:hAnsi="Times New Roman" w:eastAsia="宋体"/>
          <w:b w:val="0"/>
        </w:rPr>
        <mc:AlternateContent>
          <mc:Choice Requires="wps">
            <w:drawing>
              <wp:anchor distT="0" distB="0" distL="114300" distR="114300" simplePos="0" relativeHeight="251662336" behindDoc="0" locked="0" layoutInCell="1" allowOverlap="1">
                <wp:simplePos x="0" y="0"/>
                <wp:positionH relativeFrom="column">
                  <wp:posOffset>4233545</wp:posOffset>
                </wp:positionH>
                <wp:positionV relativeFrom="paragraph">
                  <wp:posOffset>382270</wp:posOffset>
                </wp:positionV>
                <wp:extent cx="1819275" cy="161925"/>
                <wp:effectExtent l="13970" t="10795" r="5080" b="8255"/>
                <wp:wrapNone/>
                <wp:docPr id="41" name="文本框 41"/>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6AD3C0D1">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33.35pt;margin-top:30.1pt;height:12.75pt;width:143.25pt;z-index:251662336;mso-width-relative:page;mso-height-relative:margin;mso-height-percent:200;" fillcolor="#FFFFFF" filled="t" stroked="t" coordsize="21600,21600" o:gfxdata="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DYUbp1gAAAAkBAAAPAAAAAAAAAAEAIAAAACIAAABkcnMvZG93bnJldi54bWxQ&#10;SwECFAAUAAAACACHTuJA77FShzICAAB5BAAADgAAAAAAAAABACAAAAAlAQAAZHJzL2Uyb0RvYy54&#10;bWxQSwUGAAAAAAYABgBZAQAAyQUAAAAA&#10;">
                <v:fill on="t" focussize="0,0"/>
                <v:stroke color="#FFFFFF" miterlimit="8" joinstyle="miter"/>
                <v:imagedata o:title=""/>
                <o:lock v:ext="edit" aspectratio="f"/>
                <v:textbox inset="0mm,0mm,0mm,0mm" style="mso-fit-shape-to-text:t;">
                  <w:txbxContent>
                    <w:p w14:paraId="6AD3C0D1">
                      <w:pPr>
                        <w:spacing w:line="0" w:lineRule="atLeast"/>
                        <w:rPr>
                          <w:rFonts w:hint="eastAsia" w:ascii="宋体" w:hAnsi="宋体"/>
                          <w:sz w:val="18"/>
                        </w:rPr>
                      </w:pPr>
                    </w:p>
                  </w:txbxContent>
                </v:textbox>
              </v:shape>
            </w:pict>
          </mc:Fallback>
        </mc:AlternateContent>
      </w:r>
      <w:r>
        <w:rPr>
          <w:rFonts w:ascii="Times New Roman" w:hAnsi="Times New Roman" w:eastAsia="宋体"/>
          <w:b w:val="0"/>
        </w:rPr>
        <mc:AlternateContent>
          <mc:Choice Requires="wps">
            <w:drawing>
              <wp:anchor distT="0" distB="0" distL="114300" distR="114300" simplePos="0" relativeHeight="251661312" behindDoc="0" locked="0" layoutInCell="1" allowOverlap="1">
                <wp:simplePos x="0" y="0"/>
                <wp:positionH relativeFrom="column">
                  <wp:posOffset>4226560</wp:posOffset>
                </wp:positionH>
                <wp:positionV relativeFrom="paragraph">
                  <wp:posOffset>372110</wp:posOffset>
                </wp:positionV>
                <wp:extent cx="1819275" cy="161925"/>
                <wp:effectExtent l="6985" t="10160" r="12065" b="889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0181E2F3">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32.8pt;margin-top:29.3pt;height:12.75pt;width:143.25pt;z-index:251661312;mso-width-relative:page;mso-height-relative:margin;mso-height-percent:200;" fillcolor="#FFFFFF" filled="t" stroked="t" coordsize="21600,21600" o:gfxdata="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8TIhH9gAAAAJAQAADwAAAAAAAAABACAAAAAiAAAAZHJzL2Rvd25yZXYueG1s&#10;UEsBAhQAFAAAAAgAh07iQOGWyEkxAgAAeQQAAA4AAAAAAAAAAQAgAAAAJwEAAGRycy9lMm9Eb2Mu&#10;eG1sUEsFBgAAAAAGAAYAWQEAAMoFAAAAAA==&#10;">
                <v:fill on="t" focussize="0,0"/>
                <v:stroke color="#FFFFFF" miterlimit="8" joinstyle="miter"/>
                <v:imagedata o:title=""/>
                <o:lock v:ext="edit" aspectratio="f"/>
                <v:textbox inset="0mm,0mm,0mm,0mm" style="mso-fit-shape-to-text:t;">
                  <w:txbxContent>
                    <w:p w14:paraId="0181E2F3">
                      <w:pPr>
                        <w:spacing w:line="0" w:lineRule="atLeast"/>
                        <w:rPr>
                          <w:rFonts w:hint="eastAsia" w:ascii="宋体" w:hAnsi="宋体"/>
                          <w:sz w:val="18"/>
                        </w:rPr>
                      </w:pPr>
                    </w:p>
                  </w:txbxContent>
                </v:textbox>
              </v:shape>
            </w:pict>
          </mc:Fallback>
        </mc:AlternateContent>
      </w:r>
      <w:r>
        <w:rPr>
          <w:rFonts w:ascii="Times New Roman" w:hAnsi="Times New Roman" w:eastAsia="宋体"/>
          <w:b w:val="0"/>
        </w:rPr>
        <mc:AlternateContent>
          <mc:Choice Requires="wpg">
            <w:drawing>
              <wp:anchor distT="0" distB="0" distL="114300" distR="114300" simplePos="0" relativeHeight="251660288" behindDoc="0" locked="0" layoutInCell="1" allowOverlap="1">
                <wp:simplePos x="0" y="0"/>
                <wp:positionH relativeFrom="column">
                  <wp:posOffset>1236345</wp:posOffset>
                </wp:positionH>
                <wp:positionV relativeFrom="paragraph">
                  <wp:posOffset>9825990</wp:posOffset>
                </wp:positionV>
                <wp:extent cx="5257800" cy="198120"/>
                <wp:effectExtent l="7620" t="5715" r="11430" b="5715"/>
                <wp:wrapNone/>
                <wp:docPr id="14" name="组合 14"/>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15" name="Text Box 25"/>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75EA66E1"/>
                          </w:txbxContent>
                        </wps:txbx>
                        <wps:bodyPr rot="0" vert="horz" wrap="square" lIns="0" tIns="0" rIns="0" bIns="0" anchor="t" anchorCtr="0" upright="1">
                          <a:noAutofit/>
                        </wps:bodyPr>
                      </wps:wsp>
                      <wps:wsp>
                        <wps:cNvPr id="16" name="Text Box 26"/>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26AB804D"/>
                          </w:txbxContent>
                        </wps:txbx>
                        <wps:bodyPr rot="0" vert="horz" wrap="square" lIns="0" tIns="0" rIns="0" bIns="0" anchor="t" anchorCtr="0" upright="1">
                          <a:noAutofit/>
                        </wps:bodyPr>
                      </wps:wsp>
                      <wps:wsp>
                        <wps:cNvPr id="17" name="Text Box 27"/>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071BCB34"/>
                          </w:txbxContent>
                        </wps:txbx>
                        <wps:bodyPr rot="0" vert="horz" wrap="square" lIns="0" tIns="0" rIns="0" bIns="0" anchor="t" anchorCtr="0" upright="1">
                          <a:noAutofit/>
                        </wps:bodyPr>
                      </wps:wsp>
                      <wps:wsp>
                        <wps:cNvPr id="18" name="Text Box 28"/>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08E4087E">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97.35pt;margin-top:773.7pt;height:15.6pt;width:414pt;z-index:251660288;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CI/C133AAAAA4BAAAPAAAAAAAA&#10;AAEAIAAAACIAAABkcnMvZG93bnJldi54bWxQSwECFAAUAAAACACHTuJAiYRL7fICAAB3DQAADgAA&#10;AAAAAAABACAAAAArAQAAZHJzL2Uyb0RvYy54bWxQSwUGAAAAAAYABgBZAQAAjwYAAAAA&#10;">
                <o:lock v:ext="edit" aspectratio="f"/>
                <v:shape id="Text Box 25" o:spid="_x0000_s1026" o:spt="202" type="#_x0000_t202" style="position:absolute;left:1620;top:7836;height:312;width:1080;" fillcolor="#FFFFFF" filled="t" stroked="t" coordsize="21600,21600" o:gfxdata="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gQA0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75EA66E1"/>
                    </w:txbxContent>
                  </v:textbox>
                </v:shape>
                <v:shape id="Text Box 26" o:spid="_x0000_s1026" o:spt="202" type="#_x0000_t202" style="position:absolute;left:3600;top:7836;height:312;width:1080;" fillcolor="#FFFFFF" filled="t" stroked="t" coordsize="21600,21600" o:gfxdata="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taep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26AB804D"/>
                    </w:txbxContent>
                  </v:textbox>
                </v:shape>
                <v:shape id="Text Box 27" o:spid="_x0000_s1026" o:spt="202" type="#_x0000_t202" style="position:absolute;left:5580;top:7836;height:312;width:1080;" fillcolor="#FFFFFF" filled="t" stroked="t" coordsize="21600,21600" o:gfxdata="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Zo7P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071BCB34"/>
                    </w:txbxContent>
                  </v:textbox>
                </v:shape>
                <v:shape id="Text Box 28" o:spid="_x0000_s1026" o:spt="202" type="#_x0000_t202" style="position:absolute;left:7740;top:7836;height:312;width:2160;" fillcolor="#FFFFFF" filled="t" stroked="t" coordsize="21600,21600" o:gfxdata="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Ba9P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08E4087E">
                        <w:pPr>
                          <w:rPr>
                            <w:rFonts w:hint="eastAsia" w:ascii="宋体" w:hAnsi="宋体" w:cs="宋体"/>
                            <w:kern w:val="0"/>
                            <w:sz w:val="18"/>
                            <w:szCs w:val="18"/>
                          </w:rPr>
                        </w:pPr>
                      </w:p>
                    </w:txbxContent>
                  </v:textbox>
                </v:shape>
              </v:group>
            </w:pict>
          </mc:Fallback>
        </mc:AlternateContent>
      </w:r>
      <w:bookmarkEnd w:id="243"/>
      <w:bookmarkEnd w:id="244"/>
      <w:r>
        <w:rPr>
          <w:rFonts w:ascii="Times New Roman" w:hAnsi="Times New Roman" w:eastAsia="宋体"/>
          <w:b w:val="0"/>
        </w:rPr>
        <w:t>巡游出租汽车月度</w:t>
      </w:r>
      <w:r>
        <w:rPr>
          <w:rFonts w:hint="eastAsia" w:ascii="Times New Roman" w:hAnsi="Times New Roman" w:eastAsia="宋体"/>
          <w:b w:val="0"/>
        </w:rPr>
        <w:t>运输生产情况</w:t>
      </w:r>
      <w:bookmarkEnd w:id="245"/>
      <w:bookmarkEnd w:id="246"/>
      <w:bookmarkEnd w:id="247"/>
    </w:p>
    <w:p w14:paraId="6F1B7074">
      <w:r>
        <mc:AlternateContent>
          <mc:Choice Requires="wps">
            <w:drawing>
              <wp:anchor distT="0" distB="0" distL="114300" distR="114300" simplePos="0" relativeHeight="251664384" behindDoc="0" locked="0" layoutInCell="1" allowOverlap="1">
                <wp:simplePos x="0" y="0"/>
                <wp:positionH relativeFrom="column">
                  <wp:posOffset>4906645</wp:posOffset>
                </wp:positionH>
                <wp:positionV relativeFrom="paragraph">
                  <wp:posOffset>9525</wp:posOffset>
                </wp:positionV>
                <wp:extent cx="989965" cy="748665"/>
                <wp:effectExtent l="0" t="0" r="20320" b="12065"/>
                <wp:wrapNone/>
                <wp:docPr id="105"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89693" cy="748665"/>
                        </a:xfrm>
                        <a:prstGeom prst="rect">
                          <a:avLst/>
                        </a:prstGeom>
                        <a:solidFill>
                          <a:srgbClr val="FFFFFF"/>
                        </a:solidFill>
                        <a:ln w="9525">
                          <a:solidFill>
                            <a:srgbClr val="FFFFFF"/>
                          </a:solidFill>
                          <a:miter lim="800000"/>
                        </a:ln>
                      </wps:spPr>
                      <wps:txbx>
                        <w:txbxContent>
                          <w:p w14:paraId="70978954">
                            <w:pPr>
                              <w:spacing w:line="0" w:lineRule="atLeast"/>
                              <w:jc w:val="distribute"/>
                              <w:rPr>
                                <w:sz w:val="18"/>
                              </w:rPr>
                            </w:pPr>
                            <w:r>
                              <w:rPr>
                                <w:sz w:val="18"/>
                              </w:rPr>
                              <w:t>交行统U402表</w:t>
                            </w:r>
                          </w:p>
                          <w:p w14:paraId="007C45EB">
                            <w:pPr>
                              <w:spacing w:line="0" w:lineRule="atLeast"/>
                              <w:jc w:val="distribute"/>
                              <w:rPr>
                                <w:sz w:val="18"/>
                              </w:rPr>
                            </w:pPr>
                            <w:r>
                              <w:rPr>
                                <w:sz w:val="18"/>
                              </w:rPr>
                              <w:t>交通运输部</w:t>
                            </w:r>
                          </w:p>
                          <w:p w14:paraId="3A92F926">
                            <w:pPr>
                              <w:spacing w:line="0" w:lineRule="atLeast"/>
                              <w:jc w:val="distribute"/>
                              <w:rPr>
                                <w:sz w:val="18"/>
                              </w:rPr>
                            </w:pPr>
                            <w:r>
                              <w:rPr>
                                <w:sz w:val="18"/>
                              </w:rPr>
                              <w:t>国家统计局</w:t>
                            </w:r>
                          </w:p>
                          <w:p w14:paraId="336D0A2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92BA6A6">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6.35pt;margin-top:0.75pt;height:58.95pt;width:77.95pt;z-index:251664384;mso-width-relative:page;mso-height-relative:page;" fillcolor="#FFFFFF" filled="t" stroked="t" coordsize="21600,21600" o:gfxdata="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8qoiTZAAAACQEAAA8AAAAAAAAAAQAgAAAAIgAAAGRycy9kb3ducmV2LnhtbFBLAQIUABQAAAAI&#10;AIdO4kAgj1ORJQIAAHgEAAAOAAAAAAAAAAEAIAAAACgBAABkcnMvZTJvRG9jLnhtbFBLBQYAAAAA&#10;BgAGAFkBAAC/BQAAAAA=&#10;">
                <v:fill on="t" focussize="0,0"/>
                <v:stroke color="#FFFFFF" miterlimit="8" joinstyle="miter"/>
                <v:imagedata o:title=""/>
                <o:lock v:ext="edit" aspectratio="f"/>
                <v:textbox inset="0mm,0mm,0mm,0mm" style="mso-fit-shape-to-text:t;">
                  <w:txbxContent>
                    <w:p w14:paraId="70978954">
                      <w:pPr>
                        <w:spacing w:line="0" w:lineRule="atLeast"/>
                        <w:jc w:val="distribute"/>
                        <w:rPr>
                          <w:sz w:val="18"/>
                        </w:rPr>
                      </w:pPr>
                      <w:r>
                        <w:rPr>
                          <w:sz w:val="18"/>
                        </w:rPr>
                        <w:t>交行统U402表</w:t>
                      </w:r>
                    </w:p>
                    <w:p w14:paraId="007C45EB">
                      <w:pPr>
                        <w:spacing w:line="0" w:lineRule="atLeast"/>
                        <w:jc w:val="distribute"/>
                        <w:rPr>
                          <w:sz w:val="18"/>
                        </w:rPr>
                      </w:pPr>
                      <w:r>
                        <w:rPr>
                          <w:sz w:val="18"/>
                        </w:rPr>
                        <w:t>交通运输部</w:t>
                      </w:r>
                    </w:p>
                    <w:p w14:paraId="3A92F926">
                      <w:pPr>
                        <w:spacing w:line="0" w:lineRule="atLeast"/>
                        <w:jc w:val="distribute"/>
                        <w:rPr>
                          <w:sz w:val="18"/>
                        </w:rPr>
                      </w:pPr>
                      <w:r>
                        <w:rPr>
                          <w:sz w:val="18"/>
                        </w:rPr>
                        <w:t>国家统计局</w:t>
                      </w:r>
                    </w:p>
                    <w:p w14:paraId="336D0A29">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92BA6A6">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4294505</wp:posOffset>
                </wp:positionH>
                <wp:positionV relativeFrom="paragraph">
                  <wp:posOffset>1905</wp:posOffset>
                </wp:positionV>
                <wp:extent cx="609600" cy="748665"/>
                <wp:effectExtent l="0" t="0" r="19050" b="12065"/>
                <wp:wrapNone/>
                <wp:docPr id="106"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4EBF39EC">
                            <w:pPr>
                              <w:spacing w:line="0" w:lineRule="atLeast"/>
                              <w:jc w:val="left"/>
                              <w:rPr>
                                <w:rFonts w:hint="eastAsia" w:ascii="宋体" w:hAnsi="宋体"/>
                                <w:sz w:val="18"/>
                              </w:rPr>
                            </w:pPr>
                            <w:r>
                              <w:rPr>
                                <w:rFonts w:hint="eastAsia" w:ascii="宋体" w:hAnsi="宋体"/>
                                <w:sz w:val="18"/>
                              </w:rPr>
                              <w:t>表　　号：</w:t>
                            </w:r>
                          </w:p>
                          <w:p w14:paraId="191DDF2A">
                            <w:pPr>
                              <w:spacing w:line="0" w:lineRule="atLeast"/>
                              <w:jc w:val="left"/>
                              <w:rPr>
                                <w:rFonts w:hint="eastAsia" w:ascii="宋体" w:hAnsi="宋体"/>
                                <w:sz w:val="18"/>
                              </w:rPr>
                            </w:pPr>
                            <w:r>
                              <w:rPr>
                                <w:rFonts w:hint="eastAsia" w:ascii="宋体" w:hAnsi="宋体"/>
                                <w:sz w:val="18"/>
                              </w:rPr>
                              <w:t>制定机关：</w:t>
                            </w:r>
                          </w:p>
                          <w:p w14:paraId="2A070C3A">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B6CC8DC">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7629E2D">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38.15pt;margin-top:0.15pt;height:58.95pt;width:48pt;z-index:251666432;mso-width-relative:page;mso-height-relative:page;" fillcolor="#FFFFFF" filled="t" stroked="t" coordsize="21600,21600" o:gfxdata="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vHJLNkAAAAIAQAADwAAAAAAAAABACAAAAAiAAAAZHJzL2Rvd25yZXYueG1sUEsBAhQAFAAAAAgA&#10;h07iQNrUNSYkAgAAeAQAAA4AAAAAAAAAAQAgAAAAKAEAAGRycy9lMm9Eb2MueG1sUEsFBgAAAAAG&#10;AAYAWQEAAL4FAAAAAA==&#10;">
                <v:fill on="t" focussize="0,0"/>
                <v:stroke color="#FFFFFF" miterlimit="8" joinstyle="miter"/>
                <v:imagedata o:title=""/>
                <o:lock v:ext="edit" aspectratio="f"/>
                <v:textbox inset="0mm,0mm,0mm,0mm" style="mso-fit-shape-to-text:t;">
                  <w:txbxContent>
                    <w:p w14:paraId="4EBF39EC">
                      <w:pPr>
                        <w:spacing w:line="0" w:lineRule="atLeast"/>
                        <w:jc w:val="left"/>
                        <w:rPr>
                          <w:rFonts w:hint="eastAsia" w:ascii="宋体" w:hAnsi="宋体"/>
                          <w:sz w:val="18"/>
                        </w:rPr>
                      </w:pPr>
                      <w:r>
                        <w:rPr>
                          <w:rFonts w:hint="eastAsia" w:ascii="宋体" w:hAnsi="宋体"/>
                          <w:sz w:val="18"/>
                        </w:rPr>
                        <w:t>表　　号：</w:t>
                      </w:r>
                    </w:p>
                    <w:p w14:paraId="191DDF2A">
                      <w:pPr>
                        <w:spacing w:line="0" w:lineRule="atLeast"/>
                        <w:jc w:val="left"/>
                        <w:rPr>
                          <w:rFonts w:hint="eastAsia" w:ascii="宋体" w:hAnsi="宋体"/>
                          <w:sz w:val="18"/>
                        </w:rPr>
                      </w:pPr>
                      <w:r>
                        <w:rPr>
                          <w:rFonts w:hint="eastAsia" w:ascii="宋体" w:hAnsi="宋体"/>
                          <w:sz w:val="18"/>
                        </w:rPr>
                        <w:t>制定机关：</w:t>
                      </w:r>
                    </w:p>
                    <w:p w14:paraId="2A070C3A">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B6CC8DC">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47629E2D">
                      <w:pPr>
                        <w:spacing w:line="0" w:lineRule="atLeast"/>
                        <w:jc w:val="left"/>
                      </w:pPr>
                      <w:r>
                        <w:rPr>
                          <w:rFonts w:hint="eastAsia" w:ascii="宋体" w:hAnsi="宋体"/>
                          <w:sz w:val="18"/>
                        </w:rPr>
                        <w:t>有效期至：</w:t>
                      </w:r>
                    </w:p>
                  </w:txbxContent>
                </v:textbox>
              </v:shape>
            </w:pict>
          </mc:Fallback>
        </mc:AlternateContent>
      </w:r>
    </w:p>
    <w:p w14:paraId="0AB5FF2A"/>
    <w:p w14:paraId="030AACD4"/>
    <w:p w14:paraId="4B94E7D4">
      <w:pPr>
        <w:ind w:firstLine="180" w:firstLineChars="100"/>
        <w:rPr>
          <w:color w:val="000000"/>
        </w:rPr>
      </w:pPr>
      <w:r>
        <w:rPr>
          <w:rFonts w:hint="eastAsia"/>
          <w:bCs/>
          <w:color w:val="000000"/>
          <w:sz w:val="18"/>
          <w:szCs w:val="18"/>
        </w:rPr>
        <w:t>填报单位：</w:t>
      </w:r>
      <w:r>
        <w:rPr>
          <w:bCs/>
          <w:color w:val="000000"/>
          <w:sz w:val="18"/>
          <w:szCs w:val="18"/>
        </w:rPr>
        <w:t xml:space="preserve">                                </w:t>
      </w:r>
      <w:r>
        <w:rPr>
          <w:color w:val="000000"/>
          <w:sz w:val="18"/>
          <w:szCs w:val="18"/>
        </w:rPr>
        <w:t xml:space="preserve">20  </w:t>
      </w:r>
      <w:r>
        <w:rPr>
          <w:rFonts w:hint="eastAsia"/>
          <w:color w:val="000000"/>
          <w:sz w:val="18"/>
          <w:szCs w:val="18"/>
        </w:rPr>
        <w:t>年</w:t>
      </w:r>
      <w:r>
        <w:rPr>
          <w:color w:val="000000"/>
          <w:sz w:val="18"/>
          <w:szCs w:val="18"/>
        </w:rPr>
        <w:t xml:space="preserve">  </w:t>
      </w:r>
      <w:r>
        <w:rPr>
          <w:rFonts w:hint="eastAsia"/>
          <w:color w:val="000000"/>
          <w:sz w:val="18"/>
          <w:szCs w:val="18"/>
        </w:rPr>
        <w:t>月</w:t>
      </w:r>
    </w:p>
    <w:tbl>
      <w:tblPr>
        <w:tblStyle w:val="39"/>
        <w:tblW w:w="9498" w:type="dxa"/>
        <w:jc w:val="center"/>
        <w:tblLayout w:type="fixed"/>
        <w:tblCellMar>
          <w:top w:w="0" w:type="dxa"/>
          <w:left w:w="108" w:type="dxa"/>
          <w:bottom w:w="0" w:type="dxa"/>
          <w:right w:w="108" w:type="dxa"/>
        </w:tblCellMar>
      </w:tblPr>
      <w:tblGrid>
        <w:gridCol w:w="2694"/>
        <w:gridCol w:w="1417"/>
        <w:gridCol w:w="2268"/>
        <w:gridCol w:w="3119"/>
      </w:tblGrid>
      <w:tr w14:paraId="0E74D8CB">
        <w:tblPrEx>
          <w:tblCellMar>
            <w:top w:w="0" w:type="dxa"/>
            <w:left w:w="108" w:type="dxa"/>
            <w:bottom w:w="0" w:type="dxa"/>
            <w:right w:w="108" w:type="dxa"/>
          </w:tblCellMar>
        </w:tblPrEx>
        <w:trPr>
          <w:trHeight w:val="331" w:hRule="exact"/>
          <w:jc w:val="center"/>
        </w:trPr>
        <w:tc>
          <w:tcPr>
            <w:tcW w:w="2694" w:type="dxa"/>
            <w:vMerge w:val="restart"/>
            <w:tcBorders>
              <w:top w:val="single" w:color="auto" w:sz="8" w:space="0"/>
              <w:left w:val="nil"/>
              <w:right w:val="single" w:color="auto" w:sz="2" w:space="0"/>
            </w:tcBorders>
            <w:shd w:val="clear" w:color="auto" w:fill="FFFFFF"/>
            <w:vAlign w:val="center"/>
          </w:tcPr>
          <w:p w14:paraId="2A8E8D4E">
            <w:pPr>
              <w:widowControl/>
              <w:spacing w:line="0" w:lineRule="atLeast"/>
              <w:jc w:val="center"/>
              <w:rPr>
                <w:kern w:val="0"/>
                <w:sz w:val="18"/>
                <w:szCs w:val="18"/>
              </w:rPr>
            </w:pPr>
            <w:r>
              <w:rPr>
                <w:rFonts w:hint="eastAsia"/>
                <w:kern w:val="0"/>
                <w:sz w:val="18"/>
                <w:szCs w:val="18"/>
              </w:rPr>
              <w:t>指标名称</w:t>
            </w:r>
          </w:p>
        </w:tc>
        <w:tc>
          <w:tcPr>
            <w:tcW w:w="1417" w:type="dxa"/>
            <w:vMerge w:val="restart"/>
            <w:tcBorders>
              <w:top w:val="single" w:color="auto" w:sz="8" w:space="0"/>
              <w:left w:val="single" w:color="auto" w:sz="2" w:space="0"/>
              <w:right w:val="single" w:color="auto" w:sz="2" w:space="0"/>
            </w:tcBorders>
            <w:shd w:val="clear" w:color="auto" w:fill="FFFFFF"/>
            <w:vAlign w:val="center"/>
          </w:tcPr>
          <w:p w14:paraId="39CFB949">
            <w:pPr>
              <w:widowControl/>
              <w:spacing w:line="0" w:lineRule="atLeast"/>
              <w:jc w:val="center"/>
              <w:rPr>
                <w:kern w:val="0"/>
                <w:sz w:val="18"/>
                <w:szCs w:val="18"/>
              </w:rPr>
            </w:pPr>
            <w:r>
              <w:rPr>
                <w:rFonts w:hint="eastAsia"/>
                <w:kern w:val="0"/>
                <w:sz w:val="18"/>
                <w:szCs w:val="18"/>
              </w:rPr>
              <w:t>计量单位</w:t>
            </w:r>
          </w:p>
        </w:tc>
        <w:tc>
          <w:tcPr>
            <w:tcW w:w="2268" w:type="dxa"/>
            <w:vMerge w:val="restart"/>
            <w:tcBorders>
              <w:top w:val="single" w:color="auto" w:sz="8" w:space="0"/>
              <w:left w:val="single" w:color="auto" w:sz="2" w:space="0"/>
              <w:right w:val="single" w:color="auto" w:sz="2" w:space="0"/>
            </w:tcBorders>
            <w:shd w:val="clear" w:color="auto" w:fill="FFFFFF"/>
            <w:vAlign w:val="center"/>
          </w:tcPr>
          <w:p w14:paraId="7103F816">
            <w:pPr>
              <w:widowControl/>
              <w:spacing w:line="0" w:lineRule="atLeast"/>
              <w:jc w:val="center"/>
              <w:rPr>
                <w:kern w:val="0"/>
                <w:sz w:val="18"/>
                <w:szCs w:val="18"/>
              </w:rPr>
            </w:pPr>
            <w:r>
              <w:rPr>
                <w:rFonts w:hint="eastAsia"/>
                <w:kern w:val="0"/>
                <w:sz w:val="18"/>
                <w:szCs w:val="18"/>
              </w:rPr>
              <w:t>代码</w:t>
            </w:r>
          </w:p>
        </w:tc>
        <w:tc>
          <w:tcPr>
            <w:tcW w:w="3119" w:type="dxa"/>
            <w:vMerge w:val="restart"/>
            <w:tcBorders>
              <w:top w:val="single" w:color="auto" w:sz="8" w:space="0"/>
              <w:left w:val="single" w:color="auto" w:sz="2" w:space="0"/>
            </w:tcBorders>
            <w:shd w:val="clear" w:color="auto" w:fill="FFFFFF"/>
            <w:vAlign w:val="center"/>
          </w:tcPr>
          <w:p w14:paraId="40516AA3">
            <w:pPr>
              <w:widowControl/>
              <w:spacing w:line="0" w:lineRule="atLeast"/>
              <w:jc w:val="center"/>
              <w:rPr>
                <w:kern w:val="0"/>
                <w:sz w:val="18"/>
                <w:szCs w:val="18"/>
              </w:rPr>
            </w:pPr>
            <w:r>
              <w:rPr>
                <w:rFonts w:hint="eastAsia"/>
                <w:kern w:val="0"/>
                <w:sz w:val="18"/>
                <w:szCs w:val="18"/>
              </w:rPr>
              <w:t>数量</w:t>
            </w:r>
          </w:p>
        </w:tc>
      </w:tr>
      <w:tr w14:paraId="1C874165">
        <w:tblPrEx>
          <w:tblCellMar>
            <w:top w:w="0" w:type="dxa"/>
            <w:left w:w="108" w:type="dxa"/>
            <w:bottom w:w="0" w:type="dxa"/>
            <w:right w:w="108" w:type="dxa"/>
          </w:tblCellMar>
        </w:tblPrEx>
        <w:trPr>
          <w:trHeight w:val="284" w:hRule="exact"/>
          <w:jc w:val="center"/>
        </w:trPr>
        <w:tc>
          <w:tcPr>
            <w:tcW w:w="2694" w:type="dxa"/>
            <w:vMerge w:val="continue"/>
            <w:tcBorders>
              <w:left w:val="nil"/>
              <w:bottom w:val="single" w:color="auto" w:sz="2" w:space="0"/>
              <w:right w:val="single" w:color="auto" w:sz="2" w:space="0"/>
            </w:tcBorders>
            <w:shd w:val="clear" w:color="auto" w:fill="FFFFFF"/>
            <w:noWrap/>
            <w:vAlign w:val="center"/>
          </w:tcPr>
          <w:p w14:paraId="33AD949A">
            <w:pPr>
              <w:widowControl/>
              <w:spacing w:line="0" w:lineRule="atLeast"/>
              <w:jc w:val="center"/>
              <w:rPr>
                <w:kern w:val="0"/>
                <w:sz w:val="18"/>
                <w:szCs w:val="18"/>
              </w:rPr>
            </w:pPr>
          </w:p>
        </w:tc>
        <w:tc>
          <w:tcPr>
            <w:tcW w:w="1417" w:type="dxa"/>
            <w:vMerge w:val="continue"/>
            <w:tcBorders>
              <w:left w:val="single" w:color="auto" w:sz="2" w:space="0"/>
              <w:bottom w:val="single" w:color="auto" w:sz="2" w:space="0"/>
              <w:right w:val="single" w:color="auto" w:sz="2" w:space="0"/>
            </w:tcBorders>
            <w:shd w:val="clear" w:color="auto" w:fill="FFFFFF"/>
            <w:noWrap/>
            <w:vAlign w:val="center"/>
          </w:tcPr>
          <w:p w14:paraId="252A9BE8">
            <w:pPr>
              <w:widowControl/>
              <w:spacing w:line="0" w:lineRule="atLeast"/>
              <w:jc w:val="center"/>
              <w:rPr>
                <w:kern w:val="0"/>
                <w:sz w:val="18"/>
                <w:szCs w:val="18"/>
              </w:rPr>
            </w:pPr>
          </w:p>
        </w:tc>
        <w:tc>
          <w:tcPr>
            <w:tcW w:w="2268" w:type="dxa"/>
            <w:vMerge w:val="continue"/>
            <w:tcBorders>
              <w:left w:val="single" w:color="auto" w:sz="2" w:space="0"/>
              <w:bottom w:val="single" w:color="auto" w:sz="2" w:space="0"/>
              <w:right w:val="single" w:color="auto" w:sz="2" w:space="0"/>
            </w:tcBorders>
            <w:shd w:val="clear" w:color="auto" w:fill="FFFFFF"/>
            <w:noWrap/>
            <w:vAlign w:val="center"/>
          </w:tcPr>
          <w:p w14:paraId="6EABE374">
            <w:pPr>
              <w:widowControl/>
              <w:spacing w:line="0" w:lineRule="atLeast"/>
              <w:jc w:val="center"/>
              <w:rPr>
                <w:kern w:val="0"/>
                <w:sz w:val="18"/>
                <w:szCs w:val="18"/>
              </w:rPr>
            </w:pPr>
          </w:p>
        </w:tc>
        <w:tc>
          <w:tcPr>
            <w:tcW w:w="3119" w:type="dxa"/>
            <w:vMerge w:val="continue"/>
            <w:tcBorders>
              <w:left w:val="single" w:color="auto" w:sz="2" w:space="0"/>
              <w:bottom w:val="single" w:color="auto" w:sz="2" w:space="0"/>
            </w:tcBorders>
            <w:shd w:val="clear" w:color="auto" w:fill="FFFFFF"/>
            <w:noWrap/>
            <w:vAlign w:val="center"/>
          </w:tcPr>
          <w:p w14:paraId="5341C09E">
            <w:pPr>
              <w:widowControl/>
              <w:spacing w:line="0" w:lineRule="atLeast"/>
              <w:jc w:val="center"/>
              <w:rPr>
                <w:kern w:val="0"/>
                <w:sz w:val="18"/>
                <w:szCs w:val="18"/>
              </w:rPr>
            </w:pPr>
          </w:p>
        </w:tc>
      </w:tr>
      <w:tr w14:paraId="783751C6">
        <w:tblPrEx>
          <w:tblCellMar>
            <w:top w:w="0" w:type="dxa"/>
            <w:left w:w="108" w:type="dxa"/>
            <w:bottom w:w="0" w:type="dxa"/>
            <w:right w:w="108" w:type="dxa"/>
          </w:tblCellMar>
        </w:tblPrEx>
        <w:trPr>
          <w:trHeight w:val="284" w:hRule="exact"/>
          <w:jc w:val="center"/>
        </w:trPr>
        <w:tc>
          <w:tcPr>
            <w:tcW w:w="2694" w:type="dxa"/>
            <w:tcBorders>
              <w:top w:val="single" w:color="auto" w:sz="2" w:space="0"/>
              <w:left w:val="nil"/>
              <w:bottom w:val="single" w:color="auto" w:sz="2" w:space="0"/>
              <w:right w:val="single" w:color="auto" w:sz="2" w:space="0"/>
            </w:tcBorders>
            <w:shd w:val="clear" w:color="auto" w:fill="FFFFFF"/>
            <w:noWrap/>
            <w:vAlign w:val="center"/>
          </w:tcPr>
          <w:p w14:paraId="0BE48AEC">
            <w:pPr>
              <w:widowControl/>
              <w:spacing w:line="0" w:lineRule="atLeast"/>
              <w:jc w:val="center"/>
              <w:rPr>
                <w:kern w:val="0"/>
                <w:sz w:val="18"/>
                <w:szCs w:val="18"/>
              </w:rPr>
            </w:pPr>
            <w:r>
              <w:rPr>
                <w:rFonts w:hint="eastAsia"/>
                <w:kern w:val="0"/>
                <w:sz w:val="18"/>
                <w:szCs w:val="18"/>
              </w:rPr>
              <w:t>甲</w:t>
            </w:r>
          </w:p>
        </w:tc>
        <w:tc>
          <w:tcPr>
            <w:tcW w:w="1417"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59B2414C">
            <w:pPr>
              <w:widowControl/>
              <w:spacing w:line="0" w:lineRule="atLeast"/>
              <w:jc w:val="center"/>
              <w:rPr>
                <w:kern w:val="0"/>
                <w:sz w:val="18"/>
                <w:szCs w:val="18"/>
              </w:rPr>
            </w:pPr>
            <w:r>
              <w:rPr>
                <w:rFonts w:hint="eastAsia"/>
                <w:kern w:val="0"/>
                <w:sz w:val="18"/>
                <w:szCs w:val="18"/>
              </w:rPr>
              <w:t>乙</w:t>
            </w:r>
          </w:p>
        </w:tc>
        <w:tc>
          <w:tcPr>
            <w:tcW w:w="2268"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67FD7FA">
            <w:pPr>
              <w:widowControl/>
              <w:spacing w:line="0" w:lineRule="atLeast"/>
              <w:jc w:val="center"/>
              <w:rPr>
                <w:kern w:val="0"/>
                <w:sz w:val="18"/>
                <w:szCs w:val="18"/>
              </w:rPr>
            </w:pPr>
            <w:r>
              <w:rPr>
                <w:rFonts w:hint="eastAsia"/>
                <w:kern w:val="0"/>
                <w:sz w:val="18"/>
                <w:szCs w:val="18"/>
              </w:rPr>
              <w:t>丙</w:t>
            </w:r>
          </w:p>
        </w:tc>
        <w:tc>
          <w:tcPr>
            <w:tcW w:w="3119" w:type="dxa"/>
            <w:tcBorders>
              <w:top w:val="single" w:color="auto" w:sz="2" w:space="0"/>
              <w:left w:val="single" w:color="auto" w:sz="2" w:space="0"/>
              <w:bottom w:val="single" w:color="auto" w:sz="2" w:space="0"/>
            </w:tcBorders>
            <w:shd w:val="clear" w:color="auto" w:fill="FFFFFF"/>
            <w:noWrap/>
            <w:vAlign w:val="center"/>
          </w:tcPr>
          <w:p w14:paraId="118D63B8">
            <w:pPr>
              <w:widowControl/>
              <w:spacing w:line="0" w:lineRule="atLeast"/>
              <w:jc w:val="center"/>
              <w:rPr>
                <w:kern w:val="0"/>
                <w:sz w:val="18"/>
                <w:szCs w:val="18"/>
              </w:rPr>
            </w:pPr>
            <w:r>
              <w:rPr>
                <w:kern w:val="0"/>
                <w:sz w:val="18"/>
                <w:szCs w:val="18"/>
              </w:rPr>
              <w:t>01</w:t>
            </w:r>
          </w:p>
        </w:tc>
      </w:tr>
      <w:tr w14:paraId="5FE6E557">
        <w:tblPrEx>
          <w:tblCellMar>
            <w:top w:w="0" w:type="dxa"/>
            <w:left w:w="108" w:type="dxa"/>
            <w:bottom w:w="0" w:type="dxa"/>
            <w:right w:w="108" w:type="dxa"/>
          </w:tblCellMar>
        </w:tblPrEx>
        <w:trPr>
          <w:trHeight w:val="284" w:hRule="exact"/>
          <w:jc w:val="center"/>
        </w:trPr>
        <w:tc>
          <w:tcPr>
            <w:tcW w:w="2694" w:type="dxa"/>
            <w:tcBorders>
              <w:top w:val="single" w:color="auto" w:sz="2" w:space="0"/>
              <w:left w:val="nil"/>
              <w:bottom w:val="single" w:color="auto" w:sz="2" w:space="0"/>
              <w:right w:val="single" w:color="auto" w:sz="2" w:space="0"/>
            </w:tcBorders>
            <w:shd w:val="clear" w:color="auto" w:fill="FFFFFF"/>
            <w:noWrap/>
            <w:vAlign w:val="center"/>
          </w:tcPr>
          <w:p w14:paraId="7D490127">
            <w:pPr>
              <w:widowControl/>
              <w:spacing w:line="0" w:lineRule="atLeast"/>
              <w:rPr>
                <w:kern w:val="0"/>
                <w:sz w:val="18"/>
                <w:szCs w:val="18"/>
              </w:rPr>
            </w:pPr>
            <w:r>
              <w:rPr>
                <w:rFonts w:hint="eastAsia"/>
                <w:kern w:val="0"/>
                <w:sz w:val="18"/>
                <w:szCs w:val="18"/>
              </w:rPr>
              <w:t>载客车次总数</w:t>
            </w:r>
          </w:p>
        </w:tc>
        <w:tc>
          <w:tcPr>
            <w:tcW w:w="1417"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74BE287B">
            <w:pPr>
              <w:widowControl/>
              <w:spacing w:line="0" w:lineRule="atLeast"/>
              <w:jc w:val="center"/>
              <w:rPr>
                <w:kern w:val="0"/>
                <w:sz w:val="18"/>
                <w:szCs w:val="18"/>
              </w:rPr>
            </w:pPr>
            <w:r>
              <w:rPr>
                <w:rFonts w:hint="eastAsia"/>
                <w:kern w:val="0"/>
                <w:sz w:val="18"/>
                <w:szCs w:val="18"/>
              </w:rPr>
              <w:t>万车次</w:t>
            </w:r>
          </w:p>
        </w:tc>
        <w:tc>
          <w:tcPr>
            <w:tcW w:w="2268"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3E23E581">
            <w:pPr>
              <w:widowControl/>
              <w:spacing w:line="0" w:lineRule="atLeast"/>
              <w:jc w:val="center"/>
              <w:rPr>
                <w:kern w:val="0"/>
                <w:sz w:val="18"/>
                <w:szCs w:val="18"/>
              </w:rPr>
            </w:pPr>
            <w:r>
              <w:rPr>
                <w:kern w:val="0"/>
                <w:sz w:val="18"/>
                <w:szCs w:val="18"/>
              </w:rPr>
              <w:t>01</w:t>
            </w:r>
          </w:p>
        </w:tc>
        <w:tc>
          <w:tcPr>
            <w:tcW w:w="3119" w:type="dxa"/>
            <w:tcBorders>
              <w:top w:val="single" w:color="auto" w:sz="2" w:space="0"/>
              <w:left w:val="single" w:color="auto" w:sz="2" w:space="0"/>
              <w:bottom w:val="single" w:color="auto" w:sz="4" w:space="0"/>
            </w:tcBorders>
            <w:shd w:val="clear" w:color="auto" w:fill="FFFFFF"/>
            <w:noWrap/>
            <w:vAlign w:val="center"/>
          </w:tcPr>
          <w:p w14:paraId="02285238">
            <w:pPr>
              <w:widowControl/>
              <w:spacing w:line="0" w:lineRule="atLeast"/>
              <w:jc w:val="center"/>
              <w:rPr>
                <w:kern w:val="0"/>
                <w:sz w:val="18"/>
                <w:szCs w:val="18"/>
              </w:rPr>
            </w:pPr>
          </w:p>
        </w:tc>
      </w:tr>
      <w:tr w14:paraId="41FD7303">
        <w:tblPrEx>
          <w:tblCellMar>
            <w:top w:w="0" w:type="dxa"/>
            <w:left w:w="108" w:type="dxa"/>
            <w:bottom w:w="0" w:type="dxa"/>
            <w:right w:w="108" w:type="dxa"/>
          </w:tblCellMar>
        </w:tblPrEx>
        <w:trPr>
          <w:trHeight w:val="284" w:hRule="exact"/>
          <w:jc w:val="center"/>
        </w:trPr>
        <w:tc>
          <w:tcPr>
            <w:tcW w:w="2694" w:type="dxa"/>
            <w:tcBorders>
              <w:top w:val="single" w:color="auto" w:sz="2" w:space="0"/>
              <w:left w:val="nil"/>
              <w:bottom w:val="single" w:color="auto" w:sz="2" w:space="0"/>
              <w:right w:val="single" w:color="auto" w:sz="2" w:space="0"/>
            </w:tcBorders>
            <w:shd w:val="clear" w:color="auto" w:fill="FFFFFF"/>
            <w:noWrap/>
            <w:vAlign w:val="center"/>
          </w:tcPr>
          <w:p w14:paraId="37F920E3">
            <w:pPr>
              <w:widowControl/>
              <w:spacing w:line="0" w:lineRule="atLeast"/>
              <w:ind w:firstLine="360" w:firstLineChars="200"/>
              <w:rPr>
                <w:kern w:val="0"/>
                <w:sz w:val="18"/>
                <w:szCs w:val="18"/>
              </w:rPr>
            </w:pPr>
            <w:r>
              <w:rPr>
                <w:rFonts w:hint="eastAsia"/>
                <w:kern w:val="0"/>
                <w:sz w:val="18"/>
                <w:szCs w:val="18"/>
              </w:rPr>
              <w:t>其中：城市载客车次总数</w:t>
            </w:r>
          </w:p>
        </w:tc>
        <w:tc>
          <w:tcPr>
            <w:tcW w:w="1417"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6B6F6C9E">
            <w:pPr>
              <w:widowControl/>
              <w:spacing w:line="0" w:lineRule="atLeast"/>
              <w:jc w:val="center"/>
              <w:rPr>
                <w:kern w:val="0"/>
                <w:sz w:val="18"/>
                <w:szCs w:val="18"/>
              </w:rPr>
            </w:pPr>
            <w:r>
              <w:rPr>
                <w:rFonts w:hint="eastAsia"/>
                <w:kern w:val="0"/>
                <w:sz w:val="18"/>
                <w:szCs w:val="18"/>
              </w:rPr>
              <w:t>万车次</w:t>
            </w:r>
          </w:p>
        </w:tc>
        <w:tc>
          <w:tcPr>
            <w:tcW w:w="2268"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CA6E688">
            <w:pPr>
              <w:widowControl/>
              <w:spacing w:line="0" w:lineRule="atLeast"/>
              <w:jc w:val="center"/>
              <w:rPr>
                <w:kern w:val="0"/>
                <w:sz w:val="18"/>
                <w:szCs w:val="18"/>
              </w:rPr>
            </w:pPr>
            <w:r>
              <w:rPr>
                <w:kern w:val="0"/>
                <w:sz w:val="18"/>
                <w:szCs w:val="18"/>
              </w:rPr>
              <w:t>02</w:t>
            </w:r>
          </w:p>
        </w:tc>
        <w:tc>
          <w:tcPr>
            <w:tcW w:w="3119" w:type="dxa"/>
            <w:tcBorders>
              <w:top w:val="single" w:color="auto" w:sz="4" w:space="0"/>
              <w:left w:val="single" w:color="auto" w:sz="2" w:space="0"/>
              <w:bottom w:val="single" w:color="auto" w:sz="4" w:space="0"/>
            </w:tcBorders>
            <w:shd w:val="clear" w:color="auto" w:fill="FFFFFF"/>
            <w:noWrap/>
            <w:vAlign w:val="center"/>
          </w:tcPr>
          <w:p w14:paraId="19E6B012">
            <w:pPr>
              <w:widowControl/>
              <w:spacing w:line="0" w:lineRule="atLeast"/>
              <w:jc w:val="center"/>
              <w:rPr>
                <w:kern w:val="0"/>
                <w:sz w:val="18"/>
                <w:szCs w:val="18"/>
              </w:rPr>
            </w:pPr>
          </w:p>
        </w:tc>
      </w:tr>
      <w:tr w14:paraId="6D5EAB7F">
        <w:tblPrEx>
          <w:tblCellMar>
            <w:top w:w="0" w:type="dxa"/>
            <w:left w:w="108" w:type="dxa"/>
            <w:bottom w:w="0" w:type="dxa"/>
            <w:right w:w="108" w:type="dxa"/>
          </w:tblCellMar>
        </w:tblPrEx>
        <w:trPr>
          <w:trHeight w:val="284" w:hRule="exact"/>
          <w:jc w:val="center"/>
        </w:trPr>
        <w:tc>
          <w:tcPr>
            <w:tcW w:w="2694" w:type="dxa"/>
            <w:tcBorders>
              <w:top w:val="single" w:color="auto" w:sz="2" w:space="0"/>
              <w:left w:val="nil"/>
              <w:bottom w:val="single" w:color="auto" w:sz="2" w:space="0"/>
              <w:right w:val="single" w:color="auto" w:sz="2" w:space="0"/>
            </w:tcBorders>
            <w:shd w:val="clear" w:color="auto" w:fill="FFFFFF"/>
            <w:noWrap/>
            <w:vAlign w:val="center"/>
          </w:tcPr>
          <w:p w14:paraId="33321714">
            <w:pPr>
              <w:widowControl/>
              <w:spacing w:line="0" w:lineRule="atLeast"/>
              <w:rPr>
                <w:kern w:val="0"/>
                <w:sz w:val="18"/>
                <w:szCs w:val="18"/>
              </w:rPr>
            </w:pPr>
            <w:r>
              <w:rPr>
                <w:rFonts w:hint="eastAsia"/>
                <w:kern w:val="0"/>
                <w:sz w:val="18"/>
                <w:szCs w:val="18"/>
              </w:rPr>
              <w:t>客运量</w:t>
            </w:r>
          </w:p>
        </w:tc>
        <w:tc>
          <w:tcPr>
            <w:tcW w:w="1417"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3AC1DB4">
            <w:pPr>
              <w:widowControl/>
              <w:spacing w:line="0" w:lineRule="atLeast"/>
              <w:jc w:val="center"/>
              <w:rPr>
                <w:kern w:val="0"/>
                <w:sz w:val="18"/>
                <w:szCs w:val="18"/>
              </w:rPr>
            </w:pPr>
            <w:r>
              <w:rPr>
                <w:rFonts w:hint="eastAsia"/>
                <w:kern w:val="0"/>
                <w:sz w:val="18"/>
                <w:szCs w:val="18"/>
              </w:rPr>
              <w:t>万人次</w:t>
            </w:r>
          </w:p>
        </w:tc>
        <w:tc>
          <w:tcPr>
            <w:tcW w:w="2268" w:type="dxa"/>
            <w:tcBorders>
              <w:top w:val="single" w:color="auto" w:sz="2" w:space="0"/>
              <w:left w:val="single" w:color="auto" w:sz="2" w:space="0"/>
              <w:bottom w:val="single" w:color="auto" w:sz="2" w:space="0"/>
              <w:right w:val="single" w:color="auto" w:sz="4" w:space="0"/>
            </w:tcBorders>
            <w:shd w:val="clear" w:color="auto" w:fill="FFFFFF"/>
            <w:noWrap/>
            <w:vAlign w:val="center"/>
          </w:tcPr>
          <w:p w14:paraId="1CFC4827">
            <w:pPr>
              <w:widowControl/>
              <w:spacing w:line="0" w:lineRule="atLeast"/>
              <w:jc w:val="center"/>
              <w:rPr>
                <w:kern w:val="0"/>
                <w:sz w:val="18"/>
                <w:szCs w:val="18"/>
              </w:rPr>
            </w:pPr>
            <w:r>
              <w:rPr>
                <w:kern w:val="0"/>
                <w:sz w:val="18"/>
                <w:szCs w:val="18"/>
              </w:rPr>
              <w:t>03</w:t>
            </w:r>
          </w:p>
        </w:tc>
        <w:tc>
          <w:tcPr>
            <w:tcW w:w="3119" w:type="dxa"/>
            <w:tcBorders>
              <w:top w:val="single" w:color="auto" w:sz="4" w:space="0"/>
              <w:left w:val="single" w:color="auto" w:sz="4" w:space="0"/>
              <w:bottom w:val="single" w:color="auto" w:sz="4" w:space="0"/>
            </w:tcBorders>
            <w:shd w:val="clear" w:color="auto" w:fill="FFFFFF"/>
            <w:noWrap/>
            <w:vAlign w:val="center"/>
          </w:tcPr>
          <w:p w14:paraId="1568B7C5">
            <w:pPr>
              <w:widowControl/>
              <w:spacing w:line="0" w:lineRule="atLeast"/>
              <w:jc w:val="center"/>
              <w:rPr>
                <w:kern w:val="0"/>
                <w:sz w:val="18"/>
                <w:szCs w:val="18"/>
              </w:rPr>
            </w:pPr>
          </w:p>
        </w:tc>
      </w:tr>
      <w:tr w14:paraId="1730EBDB">
        <w:tblPrEx>
          <w:tblCellMar>
            <w:top w:w="0" w:type="dxa"/>
            <w:left w:w="108" w:type="dxa"/>
            <w:bottom w:w="0" w:type="dxa"/>
            <w:right w:w="108" w:type="dxa"/>
          </w:tblCellMar>
        </w:tblPrEx>
        <w:trPr>
          <w:trHeight w:val="284" w:hRule="exact"/>
          <w:jc w:val="center"/>
        </w:trPr>
        <w:tc>
          <w:tcPr>
            <w:tcW w:w="2694" w:type="dxa"/>
            <w:tcBorders>
              <w:top w:val="single" w:color="auto" w:sz="2" w:space="0"/>
              <w:left w:val="nil"/>
              <w:bottom w:val="single" w:color="auto" w:sz="2" w:space="0"/>
              <w:right w:val="single" w:color="auto" w:sz="2" w:space="0"/>
            </w:tcBorders>
            <w:shd w:val="clear" w:color="auto" w:fill="FFFFFF"/>
            <w:noWrap/>
            <w:vAlign w:val="center"/>
          </w:tcPr>
          <w:p w14:paraId="63E62A69">
            <w:pPr>
              <w:widowControl/>
              <w:spacing w:line="0" w:lineRule="atLeast"/>
              <w:ind w:firstLine="360" w:firstLineChars="200"/>
              <w:rPr>
                <w:kern w:val="0"/>
                <w:sz w:val="18"/>
                <w:szCs w:val="18"/>
              </w:rPr>
            </w:pPr>
            <w:r>
              <w:rPr>
                <w:rFonts w:hint="eastAsia"/>
                <w:kern w:val="0"/>
                <w:sz w:val="18"/>
                <w:szCs w:val="18"/>
              </w:rPr>
              <w:t>其中：城市客运量</w:t>
            </w:r>
          </w:p>
        </w:tc>
        <w:tc>
          <w:tcPr>
            <w:tcW w:w="1417"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0FF5E0FA">
            <w:pPr>
              <w:widowControl/>
              <w:spacing w:line="0" w:lineRule="atLeast"/>
              <w:jc w:val="center"/>
              <w:rPr>
                <w:kern w:val="0"/>
                <w:sz w:val="18"/>
                <w:szCs w:val="18"/>
              </w:rPr>
            </w:pPr>
            <w:r>
              <w:rPr>
                <w:rFonts w:hint="eastAsia"/>
                <w:kern w:val="0"/>
                <w:sz w:val="18"/>
                <w:szCs w:val="18"/>
              </w:rPr>
              <w:t>万人次</w:t>
            </w:r>
          </w:p>
        </w:tc>
        <w:tc>
          <w:tcPr>
            <w:tcW w:w="2268" w:type="dxa"/>
            <w:tcBorders>
              <w:top w:val="single" w:color="auto" w:sz="2" w:space="0"/>
              <w:left w:val="single" w:color="auto" w:sz="2" w:space="0"/>
              <w:bottom w:val="single" w:color="auto" w:sz="2" w:space="0"/>
              <w:right w:val="single" w:color="auto" w:sz="4" w:space="0"/>
            </w:tcBorders>
            <w:shd w:val="clear" w:color="auto" w:fill="FFFFFF"/>
            <w:noWrap/>
            <w:vAlign w:val="center"/>
          </w:tcPr>
          <w:p w14:paraId="66C4A0B3">
            <w:pPr>
              <w:widowControl/>
              <w:spacing w:line="0" w:lineRule="atLeast"/>
              <w:jc w:val="center"/>
              <w:rPr>
                <w:kern w:val="0"/>
                <w:sz w:val="18"/>
                <w:szCs w:val="18"/>
              </w:rPr>
            </w:pPr>
            <w:r>
              <w:rPr>
                <w:kern w:val="0"/>
                <w:sz w:val="18"/>
                <w:szCs w:val="18"/>
              </w:rPr>
              <w:t>04</w:t>
            </w:r>
          </w:p>
        </w:tc>
        <w:tc>
          <w:tcPr>
            <w:tcW w:w="3119" w:type="dxa"/>
            <w:tcBorders>
              <w:top w:val="single" w:color="auto" w:sz="4" w:space="0"/>
              <w:left w:val="single" w:color="auto" w:sz="4" w:space="0"/>
              <w:bottom w:val="single" w:color="auto" w:sz="4" w:space="0"/>
            </w:tcBorders>
            <w:shd w:val="clear" w:color="auto" w:fill="FFFFFF"/>
            <w:noWrap/>
            <w:vAlign w:val="center"/>
          </w:tcPr>
          <w:p w14:paraId="2055D09D">
            <w:pPr>
              <w:widowControl/>
              <w:spacing w:line="0" w:lineRule="atLeast"/>
              <w:jc w:val="center"/>
              <w:rPr>
                <w:kern w:val="0"/>
                <w:sz w:val="18"/>
                <w:szCs w:val="18"/>
              </w:rPr>
            </w:pPr>
          </w:p>
        </w:tc>
      </w:tr>
      <w:tr w14:paraId="6C0BF1A5">
        <w:tblPrEx>
          <w:tblCellMar>
            <w:top w:w="0" w:type="dxa"/>
            <w:left w:w="108" w:type="dxa"/>
            <w:bottom w:w="0" w:type="dxa"/>
            <w:right w:w="108" w:type="dxa"/>
          </w:tblCellMar>
        </w:tblPrEx>
        <w:trPr>
          <w:trHeight w:val="284" w:hRule="exact"/>
          <w:jc w:val="center"/>
        </w:trPr>
        <w:tc>
          <w:tcPr>
            <w:tcW w:w="2694" w:type="dxa"/>
            <w:tcBorders>
              <w:top w:val="single" w:color="auto" w:sz="2" w:space="0"/>
              <w:left w:val="nil"/>
              <w:bottom w:val="single" w:color="auto" w:sz="2" w:space="0"/>
              <w:right w:val="single" w:color="auto" w:sz="2" w:space="0"/>
            </w:tcBorders>
            <w:shd w:val="clear" w:color="auto" w:fill="FFFFFF"/>
            <w:noWrap/>
            <w:vAlign w:val="center"/>
          </w:tcPr>
          <w:p w14:paraId="4AD4FBB6">
            <w:pPr>
              <w:widowControl/>
              <w:spacing w:line="0" w:lineRule="atLeast"/>
              <w:rPr>
                <w:kern w:val="0"/>
                <w:sz w:val="18"/>
                <w:szCs w:val="18"/>
              </w:rPr>
            </w:pPr>
            <w:r>
              <w:rPr>
                <w:rFonts w:hint="eastAsia"/>
                <w:kern w:val="0"/>
                <w:sz w:val="18"/>
                <w:szCs w:val="18"/>
              </w:rPr>
              <w:t>旅客周转量</w:t>
            </w:r>
          </w:p>
        </w:tc>
        <w:tc>
          <w:tcPr>
            <w:tcW w:w="1417"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67C95613">
            <w:pPr>
              <w:widowControl/>
              <w:spacing w:line="0" w:lineRule="atLeast"/>
              <w:jc w:val="center"/>
              <w:rPr>
                <w:kern w:val="0"/>
                <w:sz w:val="18"/>
                <w:szCs w:val="18"/>
              </w:rPr>
            </w:pPr>
            <w:r>
              <w:rPr>
                <w:rFonts w:hint="eastAsia"/>
                <w:kern w:val="0"/>
                <w:sz w:val="18"/>
                <w:szCs w:val="18"/>
              </w:rPr>
              <w:t>万人公里</w:t>
            </w:r>
          </w:p>
        </w:tc>
        <w:tc>
          <w:tcPr>
            <w:tcW w:w="2268" w:type="dxa"/>
            <w:tcBorders>
              <w:top w:val="single" w:color="auto" w:sz="2" w:space="0"/>
              <w:left w:val="single" w:color="auto" w:sz="2" w:space="0"/>
              <w:bottom w:val="single" w:color="auto" w:sz="2" w:space="0"/>
              <w:right w:val="single" w:color="auto" w:sz="4" w:space="0"/>
            </w:tcBorders>
            <w:shd w:val="clear" w:color="auto" w:fill="FFFFFF"/>
            <w:noWrap/>
            <w:vAlign w:val="center"/>
          </w:tcPr>
          <w:p w14:paraId="31F7F264">
            <w:pPr>
              <w:widowControl/>
              <w:spacing w:line="0" w:lineRule="atLeast"/>
              <w:jc w:val="center"/>
              <w:rPr>
                <w:kern w:val="0"/>
                <w:sz w:val="18"/>
                <w:szCs w:val="18"/>
              </w:rPr>
            </w:pPr>
            <w:r>
              <w:rPr>
                <w:kern w:val="0"/>
                <w:sz w:val="18"/>
                <w:szCs w:val="18"/>
              </w:rPr>
              <w:t>05</w:t>
            </w:r>
          </w:p>
        </w:tc>
        <w:tc>
          <w:tcPr>
            <w:tcW w:w="3119" w:type="dxa"/>
            <w:tcBorders>
              <w:top w:val="single" w:color="auto" w:sz="4" w:space="0"/>
              <w:left w:val="single" w:color="auto" w:sz="4" w:space="0"/>
              <w:bottom w:val="single" w:color="auto" w:sz="4" w:space="0"/>
            </w:tcBorders>
            <w:shd w:val="clear" w:color="auto" w:fill="FFFFFF"/>
            <w:noWrap/>
            <w:vAlign w:val="center"/>
          </w:tcPr>
          <w:p w14:paraId="101AB7DA">
            <w:pPr>
              <w:widowControl/>
              <w:spacing w:line="0" w:lineRule="atLeast"/>
              <w:jc w:val="center"/>
              <w:rPr>
                <w:kern w:val="0"/>
                <w:sz w:val="18"/>
                <w:szCs w:val="18"/>
              </w:rPr>
            </w:pPr>
          </w:p>
        </w:tc>
      </w:tr>
      <w:tr w14:paraId="3D830BB5">
        <w:tblPrEx>
          <w:tblCellMar>
            <w:top w:w="0" w:type="dxa"/>
            <w:left w:w="108" w:type="dxa"/>
            <w:bottom w:w="0" w:type="dxa"/>
            <w:right w:w="108" w:type="dxa"/>
          </w:tblCellMar>
        </w:tblPrEx>
        <w:trPr>
          <w:trHeight w:val="284" w:hRule="exact"/>
          <w:jc w:val="center"/>
        </w:trPr>
        <w:tc>
          <w:tcPr>
            <w:tcW w:w="2694" w:type="dxa"/>
            <w:tcBorders>
              <w:top w:val="single" w:color="auto" w:sz="2" w:space="0"/>
              <w:left w:val="nil"/>
              <w:bottom w:val="single" w:color="auto" w:sz="8" w:space="0"/>
              <w:right w:val="single" w:color="auto" w:sz="2" w:space="0"/>
            </w:tcBorders>
            <w:shd w:val="clear" w:color="auto" w:fill="FFFFFF"/>
            <w:noWrap/>
            <w:vAlign w:val="center"/>
          </w:tcPr>
          <w:p w14:paraId="214243C6">
            <w:pPr>
              <w:widowControl/>
              <w:spacing w:line="0" w:lineRule="atLeast"/>
              <w:ind w:firstLine="360" w:firstLineChars="200"/>
              <w:rPr>
                <w:kern w:val="0"/>
                <w:sz w:val="18"/>
                <w:szCs w:val="18"/>
              </w:rPr>
            </w:pPr>
            <w:r>
              <w:rPr>
                <w:rFonts w:hint="eastAsia"/>
                <w:kern w:val="0"/>
                <w:sz w:val="18"/>
                <w:szCs w:val="18"/>
              </w:rPr>
              <w:t>其中：城市旅客周转量</w:t>
            </w:r>
          </w:p>
        </w:tc>
        <w:tc>
          <w:tcPr>
            <w:tcW w:w="1417" w:type="dxa"/>
            <w:tcBorders>
              <w:top w:val="single" w:color="auto" w:sz="2" w:space="0"/>
              <w:left w:val="single" w:color="auto" w:sz="2" w:space="0"/>
              <w:bottom w:val="single" w:color="auto" w:sz="8" w:space="0"/>
              <w:right w:val="single" w:color="auto" w:sz="2" w:space="0"/>
            </w:tcBorders>
            <w:shd w:val="clear" w:color="auto" w:fill="FFFFFF"/>
            <w:noWrap/>
            <w:vAlign w:val="center"/>
          </w:tcPr>
          <w:p w14:paraId="062ECE16">
            <w:pPr>
              <w:widowControl/>
              <w:spacing w:line="0" w:lineRule="atLeast"/>
              <w:jc w:val="center"/>
              <w:rPr>
                <w:kern w:val="0"/>
                <w:sz w:val="18"/>
                <w:szCs w:val="18"/>
              </w:rPr>
            </w:pPr>
            <w:r>
              <w:rPr>
                <w:rFonts w:hint="eastAsia"/>
                <w:kern w:val="0"/>
                <w:sz w:val="18"/>
                <w:szCs w:val="18"/>
              </w:rPr>
              <w:t>万人公里</w:t>
            </w:r>
          </w:p>
        </w:tc>
        <w:tc>
          <w:tcPr>
            <w:tcW w:w="2268" w:type="dxa"/>
            <w:tcBorders>
              <w:top w:val="single" w:color="auto" w:sz="2" w:space="0"/>
              <w:left w:val="single" w:color="auto" w:sz="2" w:space="0"/>
              <w:bottom w:val="single" w:color="auto" w:sz="8" w:space="0"/>
              <w:right w:val="single" w:color="auto" w:sz="4" w:space="0"/>
            </w:tcBorders>
            <w:shd w:val="clear" w:color="auto" w:fill="FFFFFF"/>
            <w:noWrap/>
            <w:vAlign w:val="center"/>
          </w:tcPr>
          <w:p w14:paraId="4CA4DC96">
            <w:pPr>
              <w:widowControl/>
              <w:spacing w:line="0" w:lineRule="atLeast"/>
              <w:jc w:val="center"/>
              <w:rPr>
                <w:kern w:val="0"/>
                <w:sz w:val="18"/>
                <w:szCs w:val="18"/>
              </w:rPr>
            </w:pPr>
            <w:r>
              <w:rPr>
                <w:kern w:val="0"/>
                <w:sz w:val="18"/>
                <w:szCs w:val="18"/>
              </w:rPr>
              <w:t>06</w:t>
            </w:r>
          </w:p>
        </w:tc>
        <w:tc>
          <w:tcPr>
            <w:tcW w:w="3119" w:type="dxa"/>
            <w:tcBorders>
              <w:top w:val="single" w:color="auto" w:sz="4" w:space="0"/>
              <w:left w:val="single" w:color="auto" w:sz="4" w:space="0"/>
              <w:bottom w:val="single" w:color="auto" w:sz="8" w:space="0"/>
            </w:tcBorders>
            <w:shd w:val="clear" w:color="auto" w:fill="FFFFFF"/>
            <w:noWrap/>
            <w:vAlign w:val="center"/>
          </w:tcPr>
          <w:p w14:paraId="6BAF41FA">
            <w:pPr>
              <w:widowControl/>
              <w:spacing w:line="0" w:lineRule="atLeast"/>
              <w:jc w:val="center"/>
              <w:rPr>
                <w:kern w:val="0"/>
                <w:sz w:val="18"/>
                <w:szCs w:val="18"/>
              </w:rPr>
            </w:pPr>
          </w:p>
        </w:tc>
      </w:tr>
      <w:tr w14:paraId="4C3C8936">
        <w:tblPrEx>
          <w:tblCellMar>
            <w:top w:w="0" w:type="dxa"/>
            <w:left w:w="108" w:type="dxa"/>
            <w:bottom w:w="0" w:type="dxa"/>
            <w:right w:w="108" w:type="dxa"/>
          </w:tblCellMar>
        </w:tblPrEx>
        <w:trPr>
          <w:trHeight w:val="558" w:hRule="atLeast"/>
          <w:jc w:val="center"/>
        </w:trPr>
        <w:tc>
          <w:tcPr>
            <w:tcW w:w="9498" w:type="dxa"/>
            <w:gridSpan w:val="4"/>
            <w:tcBorders>
              <w:top w:val="single" w:color="auto" w:sz="8" w:space="0"/>
              <w:left w:val="nil"/>
            </w:tcBorders>
            <w:shd w:val="clear" w:color="auto" w:fill="FFFFFF"/>
            <w:noWrap/>
            <w:vAlign w:val="center"/>
          </w:tcPr>
          <w:p w14:paraId="6764EA34">
            <w:pPr>
              <w:widowControl/>
              <w:spacing w:line="0" w:lineRule="atLeast"/>
              <w:ind w:left="-63" w:leftChars="-30"/>
              <w:jc w:val="left"/>
              <w:rPr>
                <w:kern w:val="0"/>
                <w:sz w:val="18"/>
                <w:szCs w:val="18"/>
              </w:rPr>
            </w:pPr>
            <w:r>
              <w:rPr>
                <w:rFonts w:hint="eastAsia"/>
                <w:kern w:val="0"/>
                <w:sz w:val="18"/>
                <w:szCs w:val="18"/>
              </w:rPr>
              <w:t>补充资料：</w:t>
            </w:r>
            <w:r>
              <w:rPr>
                <w:kern w:val="0"/>
                <w:sz w:val="18"/>
                <w:szCs w:val="18"/>
              </w:rPr>
              <w:t>1.</w:t>
            </w:r>
            <w:r>
              <w:rPr>
                <w:rFonts w:hint="eastAsia"/>
                <w:kern w:val="0"/>
                <w:sz w:val="18"/>
                <w:szCs w:val="18"/>
              </w:rPr>
              <w:t>巡游出租汽车运营车数</w:t>
            </w:r>
            <w:r>
              <w:rPr>
                <w:kern w:val="0"/>
                <w:sz w:val="18"/>
                <w:szCs w:val="18"/>
                <w:u w:val="single"/>
              </w:rPr>
              <w:t xml:space="preserve">         </w:t>
            </w:r>
            <w:r>
              <w:rPr>
                <w:rFonts w:hint="eastAsia"/>
                <w:kern w:val="0"/>
                <w:sz w:val="18"/>
                <w:szCs w:val="18"/>
              </w:rPr>
              <w:t>（辆）。</w:t>
            </w:r>
          </w:p>
          <w:p w14:paraId="2579C9B9">
            <w:pPr>
              <w:widowControl/>
              <w:spacing w:line="0" w:lineRule="atLeast"/>
              <w:ind w:left="-63" w:leftChars="-30" w:firstLine="900" w:firstLineChars="500"/>
              <w:jc w:val="left"/>
              <w:rPr>
                <w:kern w:val="0"/>
                <w:sz w:val="18"/>
                <w:szCs w:val="18"/>
              </w:rPr>
            </w:pPr>
            <w:r>
              <w:rPr>
                <w:kern w:val="0"/>
                <w:sz w:val="18"/>
                <w:szCs w:val="18"/>
              </w:rPr>
              <w:t>2.</w:t>
            </w:r>
            <w:r>
              <w:rPr>
                <w:rFonts w:hint="eastAsia"/>
                <w:kern w:val="0"/>
                <w:sz w:val="18"/>
                <w:szCs w:val="18"/>
              </w:rPr>
              <w:t>巡游出租汽车平均运距</w:t>
            </w:r>
            <w:r>
              <w:rPr>
                <w:kern w:val="0"/>
                <w:sz w:val="18"/>
                <w:szCs w:val="18"/>
                <w:u w:val="single"/>
              </w:rPr>
              <w:t xml:space="preserve">         </w:t>
            </w:r>
            <w:r>
              <w:rPr>
                <w:rFonts w:hint="eastAsia"/>
                <w:kern w:val="0"/>
                <w:sz w:val="18"/>
                <w:szCs w:val="18"/>
              </w:rPr>
              <w:t>（公里），巡游出租汽车城市平均运距</w:t>
            </w:r>
            <w:r>
              <w:rPr>
                <w:kern w:val="0"/>
                <w:sz w:val="18"/>
                <w:szCs w:val="18"/>
                <w:u w:val="single"/>
              </w:rPr>
              <w:t xml:space="preserve">        </w:t>
            </w:r>
            <w:r>
              <w:rPr>
                <w:rFonts w:hint="eastAsia"/>
                <w:kern w:val="0"/>
                <w:sz w:val="18"/>
                <w:szCs w:val="18"/>
              </w:rPr>
              <w:t>（公里）。</w:t>
            </w:r>
          </w:p>
        </w:tc>
      </w:tr>
    </w:tbl>
    <w:p w14:paraId="4968AFA3">
      <w:pPr>
        <w:spacing w:line="0" w:lineRule="atLeast"/>
        <w:rPr>
          <w:color w:val="000000"/>
          <w:kern w:val="0"/>
          <w:sz w:val="18"/>
          <w:szCs w:val="18"/>
        </w:rPr>
      </w:pPr>
      <w:r>
        <w:rPr>
          <w:rFonts w:hint="eastAsia"/>
          <w:color w:val="000000"/>
          <w:kern w:val="0"/>
          <w:sz w:val="18"/>
          <w:szCs w:val="18"/>
        </w:rPr>
        <w:t>单位负责人：</w:t>
      </w:r>
      <w:r>
        <w:rPr>
          <w:color w:val="000000"/>
          <w:kern w:val="0"/>
          <w:sz w:val="18"/>
          <w:szCs w:val="18"/>
        </w:rPr>
        <w:t xml:space="preserve">          </w:t>
      </w:r>
      <w:r>
        <w:rPr>
          <w:rFonts w:hint="eastAsia"/>
          <w:color w:val="000000"/>
          <w:kern w:val="0"/>
          <w:sz w:val="18"/>
          <w:szCs w:val="18"/>
        </w:rPr>
        <w:t>统计负责人：</w:t>
      </w:r>
      <w:r>
        <w:rPr>
          <w:color w:val="000000"/>
          <w:kern w:val="0"/>
          <w:sz w:val="18"/>
          <w:szCs w:val="18"/>
        </w:rPr>
        <w:t xml:space="preserve">        </w:t>
      </w:r>
      <w:r>
        <w:rPr>
          <w:rFonts w:hint="eastAsia"/>
          <w:color w:val="000000"/>
          <w:kern w:val="0"/>
          <w:sz w:val="18"/>
          <w:szCs w:val="18"/>
        </w:rPr>
        <w:t>填表人：</w:t>
      </w:r>
      <w:r>
        <w:rPr>
          <w:color w:val="000000"/>
          <w:kern w:val="0"/>
          <w:sz w:val="18"/>
          <w:szCs w:val="18"/>
        </w:rPr>
        <w:t xml:space="preserve">          </w:t>
      </w:r>
      <w:r>
        <w:rPr>
          <w:rFonts w:hint="eastAsia"/>
          <w:color w:val="000000"/>
          <w:kern w:val="0"/>
          <w:sz w:val="18"/>
          <w:szCs w:val="18"/>
        </w:rPr>
        <w:t>联系电话：</w:t>
      </w:r>
      <w:r>
        <w:rPr>
          <w:color w:val="000000"/>
          <w:kern w:val="0"/>
          <w:sz w:val="18"/>
          <w:szCs w:val="18"/>
        </w:rPr>
        <w:t xml:space="preserve">        </w:t>
      </w:r>
      <w:r>
        <w:rPr>
          <w:rFonts w:hint="eastAsia"/>
          <w:color w:val="000000"/>
          <w:kern w:val="0"/>
          <w:sz w:val="18"/>
          <w:szCs w:val="18"/>
        </w:rPr>
        <w:t>报出日期：</w:t>
      </w:r>
      <w:r>
        <w:rPr>
          <w:color w:val="000000"/>
          <w:kern w:val="0"/>
          <w:sz w:val="18"/>
          <w:szCs w:val="18"/>
        </w:rPr>
        <w:t xml:space="preserve">20   </w:t>
      </w:r>
      <w:r>
        <w:rPr>
          <w:rFonts w:hint="eastAsia"/>
          <w:color w:val="000000"/>
          <w:kern w:val="0"/>
          <w:sz w:val="18"/>
          <w:szCs w:val="18"/>
        </w:rPr>
        <w:t>年</w:t>
      </w:r>
      <w:r>
        <w:rPr>
          <w:color w:val="000000"/>
          <w:kern w:val="0"/>
          <w:sz w:val="18"/>
          <w:szCs w:val="18"/>
        </w:rPr>
        <w:t xml:space="preserve">  </w:t>
      </w:r>
      <w:r>
        <w:rPr>
          <w:rFonts w:hint="eastAsia"/>
          <w:color w:val="000000"/>
          <w:kern w:val="0"/>
          <w:sz w:val="18"/>
          <w:szCs w:val="18"/>
        </w:rPr>
        <w:t>月</w:t>
      </w:r>
      <w:r>
        <w:rPr>
          <w:color w:val="000000"/>
          <w:kern w:val="0"/>
          <w:sz w:val="18"/>
          <w:szCs w:val="18"/>
        </w:rPr>
        <w:t xml:space="preserve">  </w:t>
      </w:r>
      <w:r>
        <w:rPr>
          <w:rFonts w:hint="eastAsia"/>
          <w:color w:val="000000"/>
          <w:kern w:val="0"/>
          <w:sz w:val="18"/>
          <w:szCs w:val="18"/>
        </w:rPr>
        <w:t>日</w:t>
      </w:r>
    </w:p>
    <w:p w14:paraId="5026E3F2">
      <w:pPr>
        <w:spacing w:line="0" w:lineRule="atLeast"/>
        <w:rPr>
          <w:kern w:val="0"/>
          <w:sz w:val="18"/>
          <w:szCs w:val="18"/>
        </w:rPr>
      </w:pPr>
    </w:p>
    <w:p w14:paraId="7F038BAF">
      <w:pPr>
        <w:spacing w:line="0" w:lineRule="atLeast"/>
        <w:rPr>
          <w:color w:val="000000"/>
          <w:kern w:val="0"/>
          <w:sz w:val="18"/>
          <w:szCs w:val="18"/>
        </w:rPr>
      </w:pPr>
      <w:r>
        <w:rPr>
          <w:rFonts w:hint="eastAsia"/>
          <w:color w:val="000000"/>
          <w:kern w:val="0"/>
          <w:sz w:val="18"/>
          <w:szCs w:val="18"/>
        </w:rPr>
        <w:t>说明：</w:t>
      </w:r>
      <w:r>
        <w:rPr>
          <w:color w:val="000000"/>
          <w:kern w:val="0"/>
          <w:sz w:val="18"/>
          <w:szCs w:val="18"/>
        </w:rPr>
        <w:t>1.</w:t>
      </w:r>
      <w:r>
        <w:rPr>
          <w:rFonts w:hint="eastAsia"/>
          <w:sz w:val="18"/>
        </w:rPr>
        <w:t>本表</w:t>
      </w:r>
      <w:r>
        <w:rPr>
          <w:rFonts w:hint="eastAsia"/>
          <w:sz w:val="18"/>
          <w:szCs w:val="18"/>
        </w:rPr>
        <w:t>由各省、自治区、直辖市、新疆生产建设兵团交通运输厅（局、委）组织</w:t>
      </w:r>
      <w:r>
        <w:rPr>
          <w:rFonts w:hint="eastAsia"/>
          <w:sz w:val="18"/>
        </w:rPr>
        <w:t>填报</w:t>
      </w:r>
      <w:r>
        <w:rPr>
          <w:rFonts w:hint="eastAsia"/>
          <w:color w:val="000000"/>
          <w:kern w:val="0"/>
          <w:sz w:val="18"/>
          <w:szCs w:val="18"/>
        </w:rPr>
        <w:t>。</w:t>
      </w:r>
    </w:p>
    <w:p w14:paraId="4612B16F">
      <w:pPr>
        <w:spacing w:line="0" w:lineRule="atLeast"/>
        <w:ind w:left="720" w:hanging="720" w:hangingChars="400"/>
        <w:rPr>
          <w:color w:val="000000"/>
          <w:kern w:val="0"/>
          <w:sz w:val="18"/>
          <w:szCs w:val="18"/>
        </w:rPr>
      </w:pPr>
      <w:r>
        <w:rPr>
          <w:color w:val="000000"/>
          <w:kern w:val="0"/>
          <w:sz w:val="18"/>
          <w:szCs w:val="18"/>
        </w:rPr>
        <w:t xml:space="preserve">      2.</w:t>
      </w:r>
      <w:r>
        <w:rPr>
          <w:rFonts w:hint="eastAsia"/>
          <w:color w:val="000000"/>
          <w:kern w:val="0"/>
          <w:sz w:val="18"/>
          <w:szCs w:val="18"/>
        </w:rPr>
        <w:t>本表指标保留两位小数。</w:t>
      </w:r>
    </w:p>
    <w:p w14:paraId="562DC8B6">
      <w:pPr>
        <w:pStyle w:val="3"/>
        <w:spacing w:before="0" w:after="0" w:line="240" w:lineRule="auto"/>
        <w:jc w:val="center"/>
        <w:rPr>
          <w:rFonts w:ascii="Times New Roman" w:hAnsi="Times New Roman" w:eastAsia="宋体"/>
          <w:b w:val="0"/>
        </w:rPr>
      </w:pPr>
      <w:r>
        <w:rPr>
          <w:color w:val="000000"/>
          <w:kern w:val="0"/>
          <w:sz w:val="18"/>
          <w:szCs w:val="18"/>
        </w:rPr>
        <w:br w:type="page"/>
      </w:r>
      <w:bookmarkStart w:id="248" w:name="_Toc206769637"/>
    </w:p>
    <w:bookmarkEnd w:id="248"/>
    <w:p w14:paraId="3579E2B5">
      <w:pPr>
        <w:spacing w:line="0" w:lineRule="atLeast"/>
        <w:ind w:left="720" w:hanging="720" w:hangingChars="400"/>
        <w:rPr>
          <w:color w:val="000000"/>
          <w:kern w:val="0"/>
          <w:sz w:val="18"/>
          <w:szCs w:val="18"/>
        </w:rPr>
        <w:sectPr>
          <w:footerReference r:id="rId20" w:type="default"/>
          <w:pgSz w:w="11906" w:h="16838"/>
          <w:pgMar w:top="1418" w:right="1247" w:bottom="1247" w:left="1247" w:header="851" w:footer="992" w:gutter="0"/>
          <w:cols w:space="425" w:num="1"/>
          <w:docGrid w:type="linesAndChars" w:linePitch="312" w:charSpace="0"/>
        </w:sectPr>
      </w:pPr>
    </w:p>
    <w:p w14:paraId="1FFB0582">
      <w:pPr>
        <w:pStyle w:val="3"/>
        <w:spacing w:before="0" w:after="0" w:line="240" w:lineRule="auto"/>
        <w:jc w:val="center"/>
        <w:rPr>
          <w:rFonts w:ascii="Times New Roman" w:hAnsi="Times New Roman" w:eastAsia="宋体"/>
          <w:b w:val="0"/>
        </w:rPr>
      </w:pPr>
      <w:bookmarkStart w:id="249" w:name="_网络预约出租车月度运营情况"/>
      <w:bookmarkEnd w:id="249"/>
      <w:bookmarkStart w:id="250" w:name="_Toc146542181"/>
      <w:bookmarkStart w:id="251" w:name="_Toc210052982"/>
      <w:r>
        <w:rPr>
          <w:rFonts w:ascii="Times New Roman" w:hAnsi="Times New Roman" w:eastAsia="宋体"/>
          <w:b w:val="0"/>
        </w:rPr>
        <mc:AlternateContent>
          <mc:Choice Requires="wps">
            <w:drawing>
              <wp:anchor distT="0" distB="0" distL="114300" distR="114300" simplePos="0" relativeHeight="251692032" behindDoc="0" locked="0" layoutInCell="1" allowOverlap="1">
                <wp:simplePos x="0" y="0"/>
                <wp:positionH relativeFrom="column">
                  <wp:posOffset>4233545</wp:posOffset>
                </wp:positionH>
                <wp:positionV relativeFrom="paragraph">
                  <wp:posOffset>382270</wp:posOffset>
                </wp:positionV>
                <wp:extent cx="1819275" cy="161925"/>
                <wp:effectExtent l="13970" t="10795" r="5080" b="8255"/>
                <wp:wrapNone/>
                <wp:docPr id="780302636" name="文本框 780302636"/>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173804B7">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33.35pt;margin-top:30.1pt;height:12.75pt;width:143.25pt;z-index:251692032;mso-width-relative:page;mso-height-relative:margin;mso-height-percent:200;" fillcolor="#FFFFFF" filled="t" stroked="t" coordsize="21600,21600" o:gfxdata="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DYUbp1gAAAAkBAAAPAAAAAAAAAAEAIAAAACIAAABkcnMvZG93bnJl&#10;di54bWxQSwECFAAUAAAACACHTuJAGlAj8zgCAACHBAAADgAAAAAAAAABACAAAAAlAQAAZHJzL2Uy&#10;b0RvYy54bWxQSwUGAAAAAAYABgBZAQAAzwUAAAAA&#10;">
                <v:fill on="t" focussize="0,0"/>
                <v:stroke color="#FFFFFF" miterlimit="8" joinstyle="miter"/>
                <v:imagedata o:title=""/>
                <o:lock v:ext="edit" aspectratio="f"/>
                <v:textbox inset="0mm,0mm,0mm,0mm" style="mso-fit-shape-to-text:t;">
                  <w:txbxContent>
                    <w:p w14:paraId="173804B7">
                      <w:pPr>
                        <w:spacing w:line="0" w:lineRule="atLeast"/>
                        <w:rPr>
                          <w:rFonts w:hint="eastAsia" w:ascii="宋体" w:hAnsi="宋体"/>
                          <w:sz w:val="18"/>
                        </w:rPr>
                      </w:pPr>
                    </w:p>
                  </w:txbxContent>
                </v:textbox>
              </v:shape>
            </w:pict>
          </mc:Fallback>
        </mc:AlternateContent>
      </w:r>
      <w:r>
        <w:rPr>
          <w:rFonts w:ascii="Times New Roman" w:hAnsi="Times New Roman" w:eastAsia="宋体"/>
          <w:b w:val="0"/>
        </w:rPr>
        <mc:AlternateContent>
          <mc:Choice Requires="wps">
            <w:drawing>
              <wp:anchor distT="0" distB="0" distL="114300" distR="114300" simplePos="0" relativeHeight="251691008" behindDoc="0" locked="0" layoutInCell="1" allowOverlap="1">
                <wp:simplePos x="0" y="0"/>
                <wp:positionH relativeFrom="column">
                  <wp:posOffset>4226560</wp:posOffset>
                </wp:positionH>
                <wp:positionV relativeFrom="paragraph">
                  <wp:posOffset>372110</wp:posOffset>
                </wp:positionV>
                <wp:extent cx="1819275" cy="161925"/>
                <wp:effectExtent l="6985" t="10160" r="12065" b="8890"/>
                <wp:wrapNone/>
                <wp:docPr id="558199275" name="文本框 558199275"/>
                <wp:cNvGraphicFramePr/>
                <a:graphic xmlns:a="http://schemas.openxmlformats.org/drawingml/2006/main">
                  <a:graphicData uri="http://schemas.microsoft.com/office/word/2010/wordprocessingShape">
                    <wps:wsp>
                      <wps:cNvSpPr txBox="1">
                        <a:spLocks noChangeArrowheads="1"/>
                      </wps:cNvSpPr>
                      <wps:spPr bwMode="auto">
                        <a:xfrm>
                          <a:off x="0" y="0"/>
                          <a:ext cx="1819275" cy="161925"/>
                        </a:xfrm>
                        <a:prstGeom prst="rect">
                          <a:avLst/>
                        </a:prstGeom>
                        <a:solidFill>
                          <a:srgbClr val="FFFFFF"/>
                        </a:solidFill>
                        <a:ln w="9525">
                          <a:solidFill>
                            <a:srgbClr val="FFFFFF"/>
                          </a:solidFill>
                          <a:miter lim="800000"/>
                        </a:ln>
                      </wps:spPr>
                      <wps:txbx>
                        <w:txbxContent>
                          <w:p w14:paraId="013C5970">
                            <w:pPr>
                              <w:spacing w:line="0" w:lineRule="atLeast"/>
                              <w:rPr>
                                <w:rFonts w:hint="eastAsia" w:ascii="宋体" w:hAnsi="宋体"/>
                                <w:sz w:val="1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32.8pt;margin-top:29.3pt;height:12.75pt;width:143.25pt;z-index:251691008;mso-width-relative:page;mso-height-relative:margin;mso-height-percent:200;" fillcolor="#FFFFFF" filled="t" stroked="t" coordsize="21600,21600" o:gfxdata="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EyIR/YAAAACQEAAA8AAAAAAAAAAQAgAAAAIgAAAGRycy9kb3ducmV2&#10;LnhtbFBLAQIUABQAAAAIAIdO4kCQ8MBqNQIAAIcEAAAOAAAAAAAAAAEAIAAAACcBAABkcnMvZTJv&#10;RG9jLnhtbFBLBQYAAAAABgAGAFkBAADOBQAAAAA=&#10;">
                <v:fill on="t" focussize="0,0"/>
                <v:stroke color="#FFFFFF" miterlimit="8" joinstyle="miter"/>
                <v:imagedata o:title=""/>
                <o:lock v:ext="edit" aspectratio="f"/>
                <v:textbox inset="0mm,0mm,0mm,0mm" style="mso-fit-shape-to-text:t;">
                  <w:txbxContent>
                    <w:p w14:paraId="013C5970">
                      <w:pPr>
                        <w:spacing w:line="0" w:lineRule="atLeast"/>
                        <w:rPr>
                          <w:rFonts w:hint="eastAsia" w:ascii="宋体" w:hAnsi="宋体"/>
                          <w:sz w:val="18"/>
                        </w:rPr>
                      </w:pPr>
                    </w:p>
                  </w:txbxContent>
                </v:textbox>
              </v:shape>
            </w:pict>
          </mc:Fallback>
        </mc:AlternateContent>
      </w:r>
      <w:r>
        <w:rPr>
          <w:rFonts w:ascii="Times New Roman" w:hAnsi="Times New Roman" w:eastAsia="宋体"/>
          <w:b w:val="0"/>
        </w:rPr>
        <mc:AlternateContent>
          <mc:Choice Requires="wpg">
            <w:drawing>
              <wp:anchor distT="0" distB="0" distL="114300" distR="114300" simplePos="0" relativeHeight="251689984" behindDoc="0" locked="0" layoutInCell="1" allowOverlap="1">
                <wp:simplePos x="0" y="0"/>
                <wp:positionH relativeFrom="column">
                  <wp:posOffset>1236345</wp:posOffset>
                </wp:positionH>
                <wp:positionV relativeFrom="paragraph">
                  <wp:posOffset>9825990</wp:posOffset>
                </wp:positionV>
                <wp:extent cx="5257800" cy="198120"/>
                <wp:effectExtent l="7620" t="5715" r="11430" b="5715"/>
                <wp:wrapNone/>
                <wp:docPr id="28367489" name="组合 28367489"/>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472854845" name="Text Box 25"/>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3F796A43"/>
                          </w:txbxContent>
                        </wps:txbx>
                        <wps:bodyPr rot="0" vert="horz" wrap="square" lIns="0" tIns="0" rIns="0" bIns="0" anchor="t" anchorCtr="0" upright="1">
                          <a:noAutofit/>
                        </wps:bodyPr>
                      </wps:wsp>
                      <wps:wsp>
                        <wps:cNvPr id="1698667589" name="Text Box 26"/>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68A5F3E9"/>
                          </w:txbxContent>
                        </wps:txbx>
                        <wps:bodyPr rot="0" vert="horz" wrap="square" lIns="0" tIns="0" rIns="0" bIns="0" anchor="t" anchorCtr="0" upright="1">
                          <a:noAutofit/>
                        </wps:bodyPr>
                      </wps:wsp>
                      <wps:wsp>
                        <wps:cNvPr id="1773891410" name="Text Box 27"/>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10AE69EB"/>
                          </w:txbxContent>
                        </wps:txbx>
                        <wps:bodyPr rot="0" vert="horz" wrap="square" lIns="0" tIns="0" rIns="0" bIns="0" anchor="t" anchorCtr="0" upright="1">
                          <a:noAutofit/>
                        </wps:bodyPr>
                      </wps:wsp>
                      <wps:wsp>
                        <wps:cNvPr id="1205045606" name="Text Box 28"/>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4B28B09E">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97.35pt;margin-top:773.7pt;height:15.6pt;width:414pt;z-index:251689984;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iPwtd9wAAAAOAQAADwAAAAAAAAABACAAAAAiAAAAZHJzL2Rvd25yZXYueG1s&#10;UEsBAhQAFAAAAAgAh07iQHAKLaIRAwAAog0AAA4AAAAAAAAAAQAgAAAAKwEAAGRycy9lMm9Eb2Mu&#10;eG1sUEsFBgAAAAAGAAYAWQEAAK4GAAAAAA==&#10;">
                <o:lock v:ext="edit" aspectratio="f"/>
                <v:shape id="Text Box 25" o:spid="_x0000_s1026" o:spt="202" type="#_x0000_t202" style="position:absolute;left:1620;top:7836;height:312;width:1080;" fillcolor="#FFFFFF" filled="t" stroked="t" coordsize="21600,21600" o:gfxdata="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V&#10;pN9twwAAAOIAAAAPAAAAAAAAAAEAIAAAACIAAABkcnMvZG93bnJldi54bWxQSwECFAAUAAAACACH&#10;TuJAMy8FnjsAAAA5AAAAEAAAAAAAAAABACAAAAASAQAAZHJzL3NoYXBleG1sLnhtbFBLBQYAAAAA&#10;BgAGAFsBAAC8AwAAAAA=&#10;">
                  <v:fill on="t" focussize="0,0"/>
                  <v:stroke color="#FFFFFF" miterlimit="8" joinstyle="miter"/>
                  <v:imagedata o:title=""/>
                  <o:lock v:ext="edit" aspectratio="f"/>
                  <v:textbox inset="0mm,0mm,0mm,0mm">
                    <w:txbxContent>
                      <w:p w14:paraId="3F796A43"/>
                    </w:txbxContent>
                  </v:textbox>
                </v:shape>
                <v:shape id="Text Box 26" o:spid="_x0000_s1026" o:spt="202" type="#_x0000_t202" style="position:absolute;left:3600;top:7836;height:312;width:1080;" fillcolor="#FFFFFF" filled="t" stroked="t" coordsize="21600,21600" o:gfxdata="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DD3BzFAAAA4wAAAA8AAAAAAAAAAQAgAAAAIgAAAGRycy9kb3ducmV2LnhtbFBLAQIUABQAAAAI&#10;AIdO4kAzLwWeOwAAADkAAAAQAAAAAAAAAAEAIAAAABQBAABkcnMvc2hhcGV4bWwueG1sUEsFBgAA&#10;AAAGAAYAWwEAAL4DAAAAAA==&#10;">
                  <v:fill on="t" focussize="0,0"/>
                  <v:stroke color="#FFFFFF" miterlimit="8" joinstyle="miter"/>
                  <v:imagedata o:title=""/>
                  <o:lock v:ext="edit" aspectratio="f"/>
                  <v:textbox inset="0mm,0mm,0mm,0mm">
                    <w:txbxContent>
                      <w:p w14:paraId="68A5F3E9"/>
                    </w:txbxContent>
                  </v:textbox>
                </v:shape>
                <v:shape id="Text Box 27" o:spid="_x0000_s1026" o:spt="202" type="#_x0000_t202" style="position:absolute;left:5580;top:7836;height:312;width:1080;" fillcolor="#FFFFFF" filled="t" stroked="t" coordsize="21600,21600" o:gfxdata="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C8HFnrFAAAA4wAAAA8AAAAAAAAAAQAgAAAAIgAAAGRycy9kb3ducmV2LnhtbFBLAQIUABQAAAAI&#10;AIdO4kAzLwWeOwAAADkAAAAQAAAAAAAAAAEAIAAAABQBAABkcnMvc2hhcGV4bWwueG1sUEsFBgAA&#10;AAAGAAYAWwEAAL4DAAAAAA==&#10;">
                  <v:fill on="t" focussize="0,0"/>
                  <v:stroke color="#FFFFFF" miterlimit="8" joinstyle="miter"/>
                  <v:imagedata o:title=""/>
                  <o:lock v:ext="edit" aspectratio="f"/>
                  <v:textbox inset="0mm,0mm,0mm,0mm">
                    <w:txbxContent>
                      <w:p w14:paraId="10AE69EB"/>
                    </w:txbxContent>
                  </v:textbox>
                </v:shape>
                <v:shape id="Text Box 28" o:spid="_x0000_s1026" o:spt="202" type="#_x0000_t202" style="position:absolute;left:7740;top:7836;height:312;width:2160;" fillcolor="#FFFFFF" filled="t" stroked="t" coordsize="21600,21600" o:gfxdata="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kjA9o8QAAADj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4B28B09E">
                        <w:pPr>
                          <w:rPr>
                            <w:rFonts w:hint="eastAsia" w:ascii="宋体" w:hAnsi="宋体" w:cs="宋体"/>
                            <w:kern w:val="0"/>
                            <w:sz w:val="18"/>
                            <w:szCs w:val="18"/>
                          </w:rPr>
                        </w:pPr>
                      </w:p>
                    </w:txbxContent>
                  </v:textbox>
                </v:shape>
              </v:group>
            </w:pict>
          </mc:Fallback>
        </mc:AlternateContent>
      </w:r>
      <w:r>
        <w:rPr>
          <w:rFonts w:hint="eastAsia" w:ascii="Times New Roman" w:hAnsi="Times New Roman" w:eastAsia="宋体"/>
          <w:b w:val="0"/>
        </w:rPr>
        <w:t>网络预约出租汽车月度运输生产情况</w:t>
      </w:r>
      <w:bookmarkEnd w:id="250"/>
      <w:bookmarkEnd w:id="251"/>
    </w:p>
    <w:p w14:paraId="7C0F1833">
      <w:r>
        <mc:AlternateContent>
          <mc:Choice Requires="wps">
            <w:drawing>
              <wp:anchor distT="0" distB="0" distL="114300" distR="114300" simplePos="0" relativeHeight="251693056" behindDoc="0" locked="0" layoutInCell="1" allowOverlap="1">
                <wp:simplePos x="0" y="0"/>
                <wp:positionH relativeFrom="column">
                  <wp:posOffset>4378960</wp:posOffset>
                </wp:positionH>
                <wp:positionV relativeFrom="paragraph">
                  <wp:posOffset>1905</wp:posOffset>
                </wp:positionV>
                <wp:extent cx="609600" cy="748665"/>
                <wp:effectExtent l="0" t="0" r="19050" b="12065"/>
                <wp:wrapNone/>
                <wp:docPr id="174123182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48665"/>
                        </a:xfrm>
                        <a:prstGeom prst="rect">
                          <a:avLst/>
                        </a:prstGeom>
                        <a:solidFill>
                          <a:srgbClr val="FFFFFF"/>
                        </a:solidFill>
                        <a:ln w="9525">
                          <a:solidFill>
                            <a:srgbClr val="FFFFFF"/>
                          </a:solidFill>
                          <a:miter lim="800000"/>
                        </a:ln>
                      </wps:spPr>
                      <wps:txbx>
                        <w:txbxContent>
                          <w:p w14:paraId="3FAED7B0">
                            <w:pPr>
                              <w:spacing w:line="0" w:lineRule="atLeast"/>
                              <w:jc w:val="left"/>
                              <w:rPr>
                                <w:rFonts w:hint="eastAsia" w:ascii="宋体" w:hAnsi="宋体"/>
                                <w:sz w:val="18"/>
                              </w:rPr>
                            </w:pPr>
                            <w:r>
                              <w:rPr>
                                <w:rFonts w:hint="eastAsia" w:ascii="宋体" w:hAnsi="宋体"/>
                                <w:sz w:val="18"/>
                              </w:rPr>
                              <w:t>表　　号：</w:t>
                            </w:r>
                          </w:p>
                          <w:p w14:paraId="319548A4">
                            <w:pPr>
                              <w:spacing w:line="0" w:lineRule="atLeast"/>
                              <w:jc w:val="left"/>
                              <w:rPr>
                                <w:rFonts w:hint="eastAsia" w:ascii="宋体" w:hAnsi="宋体"/>
                                <w:sz w:val="18"/>
                              </w:rPr>
                            </w:pPr>
                            <w:r>
                              <w:rPr>
                                <w:rFonts w:hint="eastAsia" w:ascii="宋体" w:hAnsi="宋体"/>
                                <w:sz w:val="18"/>
                              </w:rPr>
                              <w:t>制定机关：</w:t>
                            </w:r>
                          </w:p>
                          <w:p w14:paraId="47107CEA">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5E9505D5">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60D9AA4">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44.8pt;margin-top:0.15pt;height:58.95pt;width:48pt;z-index:251693056;mso-width-relative:page;mso-height-relative:page;" fillcolor="#FFFFFF" filled="t" stroked="t" coordsize="21600,21600" o:gfxdata="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14W6SNgAAAAIAQAADwAAAAAAAAABACAAAAAiAAAAZHJzL2Rvd25yZXYueG1sUEsBAhQA&#10;FAAAAAgAh07iQCQ865grAgAAfwQAAA4AAAAAAAAAAQAgAAAAJwEAAGRycy9lMm9Eb2MueG1sUEsF&#10;BgAAAAAGAAYAWQEAAMQFAAAAAA==&#10;">
                <v:fill on="t" focussize="0,0"/>
                <v:stroke color="#FFFFFF" miterlimit="8" joinstyle="miter"/>
                <v:imagedata o:title=""/>
                <o:lock v:ext="edit" aspectratio="f"/>
                <v:textbox inset="0mm,0mm,0mm,0mm" style="mso-fit-shape-to-text:t;">
                  <w:txbxContent>
                    <w:p w14:paraId="3FAED7B0">
                      <w:pPr>
                        <w:spacing w:line="0" w:lineRule="atLeast"/>
                        <w:jc w:val="left"/>
                        <w:rPr>
                          <w:rFonts w:hint="eastAsia" w:ascii="宋体" w:hAnsi="宋体"/>
                          <w:sz w:val="18"/>
                        </w:rPr>
                      </w:pPr>
                      <w:r>
                        <w:rPr>
                          <w:rFonts w:hint="eastAsia" w:ascii="宋体" w:hAnsi="宋体"/>
                          <w:sz w:val="18"/>
                        </w:rPr>
                        <w:t>表　　号：</w:t>
                      </w:r>
                    </w:p>
                    <w:p w14:paraId="319548A4">
                      <w:pPr>
                        <w:spacing w:line="0" w:lineRule="atLeast"/>
                        <w:jc w:val="left"/>
                        <w:rPr>
                          <w:rFonts w:hint="eastAsia" w:ascii="宋体" w:hAnsi="宋体"/>
                          <w:sz w:val="18"/>
                        </w:rPr>
                      </w:pPr>
                      <w:r>
                        <w:rPr>
                          <w:rFonts w:hint="eastAsia" w:ascii="宋体" w:hAnsi="宋体"/>
                          <w:sz w:val="18"/>
                        </w:rPr>
                        <w:t>制定机关：</w:t>
                      </w:r>
                    </w:p>
                    <w:p w14:paraId="47107CEA">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5E9505D5">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160D9AA4">
                      <w:pPr>
                        <w:spacing w:line="0" w:lineRule="atLeast"/>
                        <w:jc w:val="left"/>
                      </w:pPr>
                      <w:r>
                        <w:rPr>
                          <w:rFonts w:hint="eastAsia" w:ascii="宋体" w:hAnsi="宋体"/>
                          <w:sz w:val="18"/>
                        </w:rPr>
                        <w:t>有效期至：</w:t>
                      </w:r>
                    </w:p>
                  </w:txbxContent>
                </v:textbox>
              </v:shape>
            </w:pict>
          </mc:Fallback>
        </mc:AlternateContent>
      </w:r>
      <w:r>
        <mc:AlternateContent>
          <mc:Choice Requires="wps">
            <w:drawing>
              <wp:anchor distT="0" distB="0" distL="114300" distR="114300" simplePos="0" relativeHeight="251753472" behindDoc="0" locked="0" layoutInCell="1" allowOverlap="1">
                <wp:simplePos x="0" y="0"/>
                <wp:positionH relativeFrom="margin">
                  <wp:posOffset>4948555</wp:posOffset>
                </wp:positionH>
                <wp:positionV relativeFrom="paragraph">
                  <wp:posOffset>11430</wp:posOffset>
                </wp:positionV>
                <wp:extent cx="946150" cy="748665"/>
                <wp:effectExtent l="0" t="0" r="25400" b="12065"/>
                <wp:wrapNone/>
                <wp:docPr id="792218211" name="Text Box 68"/>
                <wp:cNvGraphicFramePr/>
                <a:graphic xmlns:a="http://schemas.openxmlformats.org/drawingml/2006/main">
                  <a:graphicData uri="http://schemas.microsoft.com/office/word/2010/wordprocessingShape">
                    <wps:wsp>
                      <wps:cNvSpPr txBox="1">
                        <a:spLocks noChangeArrowheads="1"/>
                      </wps:cNvSpPr>
                      <wps:spPr bwMode="auto">
                        <a:xfrm>
                          <a:off x="0" y="0"/>
                          <a:ext cx="946150" cy="748665"/>
                        </a:xfrm>
                        <a:prstGeom prst="rect">
                          <a:avLst/>
                        </a:prstGeom>
                        <a:solidFill>
                          <a:srgbClr val="FFFFFF"/>
                        </a:solidFill>
                        <a:ln w="9525">
                          <a:solidFill>
                            <a:srgbClr val="FFFFFF"/>
                          </a:solidFill>
                          <a:miter lim="800000"/>
                        </a:ln>
                      </wps:spPr>
                      <wps:txbx>
                        <w:txbxContent>
                          <w:p w14:paraId="44693E64">
                            <w:pPr>
                              <w:spacing w:line="0" w:lineRule="atLeast"/>
                              <w:jc w:val="distribute"/>
                              <w:rPr>
                                <w:sz w:val="18"/>
                              </w:rPr>
                            </w:pPr>
                            <w:r>
                              <w:rPr>
                                <w:sz w:val="18"/>
                              </w:rPr>
                              <w:t>交行统U40</w:t>
                            </w:r>
                            <w:r>
                              <w:rPr>
                                <w:rFonts w:hint="eastAsia"/>
                                <w:sz w:val="18"/>
                              </w:rPr>
                              <w:t>4</w:t>
                            </w:r>
                            <w:r>
                              <w:rPr>
                                <w:sz w:val="18"/>
                              </w:rPr>
                              <w:t>表</w:t>
                            </w:r>
                          </w:p>
                          <w:p w14:paraId="148B66A9">
                            <w:pPr>
                              <w:spacing w:line="0" w:lineRule="atLeast"/>
                              <w:jc w:val="distribute"/>
                              <w:rPr>
                                <w:sz w:val="18"/>
                              </w:rPr>
                            </w:pPr>
                            <w:r>
                              <w:rPr>
                                <w:sz w:val="18"/>
                              </w:rPr>
                              <w:t>交通运输部</w:t>
                            </w:r>
                          </w:p>
                          <w:p w14:paraId="42EE1D30">
                            <w:pPr>
                              <w:spacing w:line="0" w:lineRule="atLeast"/>
                              <w:jc w:val="distribute"/>
                              <w:rPr>
                                <w:sz w:val="18"/>
                              </w:rPr>
                            </w:pPr>
                            <w:r>
                              <w:rPr>
                                <w:sz w:val="18"/>
                              </w:rPr>
                              <w:t>国家统计局</w:t>
                            </w:r>
                          </w:p>
                          <w:p w14:paraId="43E29254">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6147CD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89.65pt;margin-top:0.9pt;height:58.95pt;width:74.5pt;mso-position-horizontal-relative:margin;z-index:251753472;mso-width-relative:page;mso-height-relative:page;" fillcolor="#FFFFFF" filled="t" stroked="t" coordsize="21600,21600" o:gfxdata="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uHHjnXAAAACQEAAA8AAAAAAAAAAQAgAAAAIgAAAGRycy9kb3ducmV2LnhtbFBLAQIUABQA&#10;AAAIAIdO4kA3jVAqKgIAAH4EAAAOAAAAAAAAAAEAIAAAACYBAABkcnMvZTJvRG9jLnhtbFBLBQYA&#10;AAAABgAGAFkBAADCBQAAAAA=&#10;">
                <v:fill on="t" focussize="0,0"/>
                <v:stroke color="#FFFFFF" miterlimit="8" joinstyle="miter"/>
                <v:imagedata o:title=""/>
                <o:lock v:ext="edit" aspectratio="f"/>
                <v:textbox inset="0mm,0mm,0mm,0mm" style="mso-fit-shape-to-text:t;">
                  <w:txbxContent>
                    <w:p w14:paraId="44693E64">
                      <w:pPr>
                        <w:spacing w:line="0" w:lineRule="atLeast"/>
                        <w:jc w:val="distribute"/>
                        <w:rPr>
                          <w:sz w:val="18"/>
                        </w:rPr>
                      </w:pPr>
                      <w:r>
                        <w:rPr>
                          <w:sz w:val="18"/>
                        </w:rPr>
                        <w:t>交行统U40</w:t>
                      </w:r>
                      <w:r>
                        <w:rPr>
                          <w:rFonts w:hint="eastAsia"/>
                          <w:sz w:val="18"/>
                        </w:rPr>
                        <w:t>4</w:t>
                      </w:r>
                      <w:r>
                        <w:rPr>
                          <w:sz w:val="18"/>
                        </w:rPr>
                        <w:t>表</w:t>
                      </w:r>
                    </w:p>
                    <w:p w14:paraId="148B66A9">
                      <w:pPr>
                        <w:spacing w:line="0" w:lineRule="atLeast"/>
                        <w:jc w:val="distribute"/>
                        <w:rPr>
                          <w:sz w:val="18"/>
                        </w:rPr>
                      </w:pPr>
                      <w:r>
                        <w:rPr>
                          <w:sz w:val="18"/>
                        </w:rPr>
                        <w:t>交通运输部</w:t>
                      </w:r>
                    </w:p>
                    <w:p w14:paraId="42EE1D30">
                      <w:pPr>
                        <w:spacing w:line="0" w:lineRule="atLeast"/>
                        <w:jc w:val="distribute"/>
                        <w:rPr>
                          <w:sz w:val="18"/>
                        </w:rPr>
                      </w:pPr>
                      <w:r>
                        <w:rPr>
                          <w:sz w:val="18"/>
                        </w:rPr>
                        <w:t>国家统计局</w:t>
                      </w:r>
                    </w:p>
                    <w:p w14:paraId="43E29254">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6147CD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6A2063C5"/>
    <w:p w14:paraId="77A07785"/>
    <w:p w14:paraId="62162C4A">
      <w:pPr>
        <w:rPr>
          <w:color w:val="000000"/>
        </w:rPr>
      </w:pPr>
      <w:r>
        <w:rPr>
          <w:rFonts w:hint="eastAsia"/>
          <w:bCs/>
          <w:color w:val="000000"/>
          <w:sz w:val="18"/>
          <w:szCs w:val="18"/>
        </w:rPr>
        <w:t>填报单位：</w:t>
      </w:r>
      <w:r>
        <w:rPr>
          <w:bCs/>
          <w:color w:val="000000"/>
          <w:sz w:val="18"/>
          <w:szCs w:val="18"/>
        </w:rPr>
        <w:t xml:space="preserve">                                       </w:t>
      </w:r>
      <w:r>
        <w:rPr>
          <w:color w:val="000000"/>
          <w:sz w:val="18"/>
          <w:szCs w:val="18"/>
        </w:rPr>
        <w:t xml:space="preserve">20  </w:t>
      </w:r>
      <w:r>
        <w:rPr>
          <w:rFonts w:hint="eastAsia"/>
          <w:color w:val="000000"/>
          <w:sz w:val="18"/>
          <w:szCs w:val="18"/>
        </w:rPr>
        <w:t>年</w:t>
      </w:r>
      <w:r>
        <w:rPr>
          <w:color w:val="000000"/>
          <w:sz w:val="18"/>
          <w:szCs w:val="18"/>
        </w:rPr>
        <w:t xml:space="preserve">  </w:t>
      </w:r>
      <w:r>
        <w:rPr>
          <w:rFonts w:hint="eastAsia"/>
          <w:color w:val="000000"/>
          <w:sz w:val="18"/>
          <w:szCs w:val="18"/>
        </w:rPr>
        <w:t>月</w:t>
      </w:r>
    </w:p>
    <w:tbl>
      <w:tblPr>
        <w:tblStyle w:val="39"/>
        <w:tblW w:w="9356" w:type="dxa"/>
        <w:jc w:val="center"/>
        <w:tblLayout w:type="fixed"/>
        <w:tblCellMar>
          <w:top w:w="0" w:type="dxa"/>
          <w:left w:w="108" w:type="dxa"/>
          <w:bottom w:w="0" w:type="dxa"/>
          <w:right w:w="108" w:type="dxa"/>
        </w:tblCellMar>
      </w:tblPr>
      <w:tblGrid>
        <w:gridCol w:w="2552"/>
        <w:gridCol w:w="1843"/>
        <w:gridCol w:w="2343"/>
        <w:gridCol w:w="2618"/>
      </w:tblGrid>
      <w:tr w14:paraId="668BBCAB">
        <w:tblPrEx>
          <w:tblCellMar>
            <w:top w:w="0" w:type="dxa"/>
            <w:left w:w="108" w:type="dxa"/>
            <w:bottom w:w="0" w:type="dxa"/>
            <w:right w:w="108" w:type="dxa"/>
          </w:tblCellMar>
        </w:tblPrEx>
        <w:trPr>
          <w:trHeight w:val="331" w:hRule="exact"/>
          <w:jc w:val="center"/>
        </w:trPr>
        <w:tc>
          <w:tcPr>
            <w:tcW w:w="2552" w:type="dxa"/>
            <w:vMerge w:val="restart"/>
            <w:tcBorders>
              <w:top w:val="single" w:color="auto" w:sz="8" w:space="0"/>
              <w:left w:val="nil"/>
              <w:right w:val="single" w:color="auto" w:sz="2" w:space="0"/>
            </w:tcBorders>
            <w:shd w:val="clear" w:color="auto" w:fill="FFFFFF"/>
            <w:vAlign w:val="center"/>
          </w:tcPr>
          <w:p w14:paraId="07AE0035">
            <w:pPr>
              <w:widowControl/>
              <w:spacing w:line="0" w:lineRule="atLeast"/>
              <w:jc w:val="center"/>
              <w:rPr>
                <w:kern w:val="0"/>
                <w:sz w:val="18"/>
                <w:szCs w:val="18"/>
              </w:rPr>
            </w:pPr>
            <w:r>
              <w:rPr>
                <w:rFonts w:hint="eastAsia"/>
                <w:kern w:val="0"/>
                <w:sz w:val="18"/>
                <w:szCs w:val="18"/>
              </w:rPr>
              <w:t>指标名称</w:t>
            </w:r>
          </w:p>
        </w:tc>
        <w:tc>
          <w:tcPr>
            <w:tcW w:w="1843" w:type="dxa"/>
            <w:vMerge w:val="restart"/>
            <w:tcBorders>
              <w:top w:val="single" w:color="auto" w:sz="8" w:space="0"/>
              <w:left w:val="single" w:color="auto" w:sz="2" w:space="0"/>
              <w:right w:val="single" w:color="auto" w:sz="2" w:space="0"/>
            </w:tcBorders>
            <w:shd w:val="clear" w:color="auto" w:fill="FFFFFF"/>
            <w:vAlign w:val="center"/>
          </w:tcPr>
          <w:p w14:paraId="394AA541">
            <w:pPr>
              <w:widowControl/>
              <w:spacing w:line="0" w:lineRule="atLeast"/>
              <w:jc w:val="center"/>
              <w:rPr>
                <w:kern w:val="0"/>
                <w:sz w:val="18"/>
                <w:szCs w:val="18"/>
              </w:rPr>
            </w:pPr>
            <w:r>
              <w:rPr>
                <w:rFonts w:hint="eastAsia"/>
                <w:kern w:val="0"/>
                <w:sz w:val="18"/>
                <w:szCs w:val="18"/>
              </w:rPr>
              <w:t>计量单位</w:t>
            </w:r>
          </w:p>
        </w:tc>
        <w:tc>
          <w:tcPr>
            <w:tcW w:w="2343" w:type="dxa"/>
            <w:vMerge w:val="restart"/>
            <w:tcBorders>
              <w:top w:val="single" w:color="auto" w:sz="8" w:space="0"/>
              <w:left w:val="single" w:color="auto" w:sz="2" w:space="0"/>
              <w:right w:val="single" w:color="auto" w:sz="2" w:space="0"/>
            </w:tcBorders>
            <w:shd w:val="clear" w:color="auto" w:fill="FFFFFF"/>
            <w:vAlign w:val="center"/>
          </w:tcPr>
          <w:p w14:paraId="7FB28AB2">
            <w:pPr>
              <w:widowControl/>
              <w:spacing w:line="0" w:lineRule="atLeast"/>
              <w:jc w:val="center"/>
              <w:rPr>
                <w:kern w:val="0"/>
                <w:sz w:val="18"/>
                <w:szCs w:val="18"/>
              </w:rPr>
            </w:pPr>
            <w:r>
              <w:rPr>
                <w:rFonts w:hint="eastAsia"/>
                <w:kern w:val="0"/>
                <w:sz w:val="18"/>
                <w:szCs w:val="18"/>
              </w:rPr>
              <w:t>代码</w:t>
            </w:r>
          </w:p>
        </w:tc>
        <w:tc>
          <w:tcPr>
            <w:tcW w:w="2618" w:type="dxa"/>
            <w:vMerge w:val="restart"/>
            <w:tcBorders>
              <w:top w:val="single" w:color="auto" w:sz="8" w:space="0"/>
              <w:left w:val="single" w:color="auto" w:sz="2" w:space="0"/>
            </w:tcBorders>
            <w:shd w:val="clear" w:color="auto" w:fill="FFFFFF"/>
            <w:vAlign w:val="center"/>
          </w:tcPr>
          <w:p w14:paraId="7F7FD7EE">
            <w:pPr>
              <w:widowControl/>
              <w:spacing w:line="0" w:lineRule="atLeast"/>
              <w:jc w:val="center"/>
              <w:rPr>
                <w:kern w:val="0"/>
                <w:sz w:val="18"/>
                <w:szCs w:val="18"/>
              </w:rPr>
            </w:pPr>
            <w:r>
              <w:rPr>
                <w:rFonts w:hint="eastAsia"/>
                <w:kern w:val="0"/>
                <w:sz w:val="18"/>
                <w:szCs w:val="18"/>
              </w:rPr>
              <w:t>数量</w:t>
            </w:r>
          </w:p>
        </w:tc>
      </w:tr>
      <w:tr w14:paraId="0C2845FD">
        <w:tblPrEx>
          <w:tblCellMar>
            <w:top w:w="0" w:type="dxa"/>
            <w:left w:w="108" w:type="dxa"/>
            <w:bottom w:w="0" w:type="dxa"/>
            <w:right w:w="108" w:type="dxa"/>
          </w:tblCellMar>
        </w:tblPrEx>
        <w:trPr>
          <w:trHeight w:val="284" w:hRule="exact"/>
          <w:jc w:val="center"/>
        </w:trPr>
        <w:tc>
          <w:tcPr>
            <w:tcW w:w="2552" w:type="dxa"/>
            <w:vMerge w:val="continue"/>
            <w:tcBorders>
              <w:left w:val="nil"/>
              <w:bottom w:val="single" w:color="auto" w:sz="2" w:space="0"/>
              <w:right w:val="single" w:color="auto" w:sz="2" w:space="0"/>
            </w:tcBorders>
            <w:shd w:val="clear" w:color="auto" w:fill="FFFFFF"/>
            <w:noWrap/>
            <w:vAlign w:val="center"/>
          </w:tcPr>
          <w:p w14:paraId="19D1EC07">
            <w:pPr>
              <w:widowControl/>
              <w:spacing w:line="0" w:lineRule="atLeast"/>
              <w:jc w:val="center"/>
              <w:rPr>
                <w:kern w:val="0"/>
                <w:sz w:val="18"/>
                <w:szCs w:val="18"/>
              </w:rPr>
            </w:pPr>
          </w:p>
        </w:tc>
        <w:tc>
          <w:tcPr>
            <w:tcW w:w="1843" w:type="dxa"/>
            <w:vMerge w:val="continue"/>
            <w:tcBorders>
              <w:left w:val="single" w:color="auto" w:sz="2" w:space="0"/>
              <w:bottom w:val="single" w:color="auto" w:sz="2" w:space="0"/>
              <w:right w:val="single" w:color="auto" w:sz="2" w:space="0"/>
            </w:tcBorders>
            <w:shd w:val="clear" w:color="auto" w:fill="FFFFFF"/>
            <w:noWrap/>
            <w:vAlign w:val="center"/>
          </w:tcPr>
          <w:p w14:paraId="25587E58">
            <w:pPr>
              <w:widowControl/>
              <w:spacing w:line="0" w:lineRule="atLeast"/>
              <w:jc w:val="center"/>
              <w:rPr>
                <w:kern w:val="0"/>
                <w:sz w:val="18"/>
                <w:szCs w:val="18"/>
              </w:rPr>
            </w:pPr>
          </w:p>
        </w:tc>
        <w:tc>
          <w:tcPr>
            <w:tcW w:w="2343" w:type="dxa"/>
            <w:vMerge w:val="continue"/>
            <w:tcBorders>
              <w:left w:val="single" w:color="auto" w:sz="2" w:space="0"/>
              <w:bottom w:val="single" w:color="auto" w:sz="2" w:space="0"/>
              <w:right w:val="single" w:color="auto" w:sz="2" w:space="0"/>
            </w:tcBorders>
            <w:shd w:val="clear" w:color="auto" w:fill="FFFFFF"/>
            <w:noWrap/>
            <w:vAlign w:val="center"/>
          </w:tcPr>
          <w:p w14:paraId="4EF3B97B">
            <w:pPr>
              <w:widowControl/>
              <w:spacing w:line="0" w:lineRule="atLeast"/>
              <w:jc w:val="center"/>
              <w:rPr>
                <w:kern w:val="0"/>
                <w:sz w:val="18"/>
                <w:szCs w:val="18"/>
              </w:rPr>
            </w:pPr>
          </w:p>
        </w:tc>
        <w:tc>
          <w:tcPr>
            <w:tcW w:w="2618" w:type="dxa"/>
            <w:vMerge w:val="continue"/>
            <w:tcBorders>
              <w:left w:val="single" w:color="auto" w:sz="2" w:space="0"/>
              <w:bottom w:val="single" w:color="auto" w:sz="2" w:space="0"/>
            </w:tcBorders>
            <w:shd w:val="clear" w:color="auto" w:fill="FFFFFF"/>
            <w:noWrap/>
            <w:vAlign w:val="center"/>
          </w:tcPr>
          <w:p w14:paraId="771F7068">
            <w:pPr>
              <w:widowControl/>
              <w:spacing w:line="0" w:lineRule="atLeast"/>
              <w:jc w:val="center"/>
              <w:rPr>
                <w:kern w:val="0"/>
                <w:sz w:val="18"/>
                <w:szCs w:val="18"/>
              </w:rPr>
            </w:pPr>
          </w:p>
        </w:tc>
      </w:tr>
      <w:tr w14:paraId="47FDCF48">
        <w:tblPrEx>
          <w:tblCellMar>
            <w:top w:w="0" w:type="dxa"/>
            <w:left w:w="108" w:type="dxa"/>
            <w:bottom w:w="0" w:type="dxa"/>
            <w:right w:w="108"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shd w:val="clear" w:color="auto" w:fill="FFFFFF"/>
            <w:noWrap/>
            <w:vAlign w:val="center"/>
          </w:tcPr>
          <w:p w14:paraId="0011A64C">
            <w:pPr>
              <w:widowControl/>
              <w:spacing w:line="0" w:lineRule="atLeast"/>
              <w:jc w:val="center"/>
              <w:rPr>
                <w:kern w:val="0"/>
                <w:sz w:val="18"/>
                <w:szCs w:val="18"/>
              </w:rPr>
            </w:pPr>
            <w:r>
              <w:rPr>
                <w:rFonts w:hint="eastAsia"/>
                <w:kern w:val="0"/>
                <w:sz w:val="18"/>
                <w:szCs w:val="18"/>
              </w:rPr>
              <w:t>甲</w:t>
            </w:r>
          </w:p>
        </w:tc>
        <w:tc>
          <w:tcPr>
            <w:tcW w:w="18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40256B9B">
            <w:pPr>
              <w:widowControl/>
              <w:spacing w:line="0" w:lineRule="atLeast"/>
              <w:jc w:val="center"/>
              <w:rPr>
                <w:kern w:val="0"/>
                <w:sz w:val="18"/>
                <w:szCs w:val="18"/>
              </w:rPr>
            </w:pPr>
            <w:r>
              <w:rPr>
                <w:rFonts w:hint="eastAsia"/>
                <w:kern w:val="0"/>
                <w:sz w:val="18"/>
                <w:szCs w:val="18"/>
              </w:rPr>
              <w:t>乙</w:t>
            </w:r>
          </w:p>
        </w:tc>
        <w:tc>
          <w:tcPr>
            <w:tcW w:w="23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769DE369">
            <w:pPr>
              <w:widowControl/>
              <w:spacing w:line="0" w:lineRule="atLeast"/>
              <w:jc w:val="center"/>
              <w:rPr>
                <w:kern w:val="0"/>
                <w:sz w:val="18"/>
                <w:szCs w:val="18"/>
              </w:rPr>
            </w:pPr>
            <w:r>
              <w:rPr>
                <w:rFonts w:hint="eastAsia"/>
                <w:kern w:val="0"/>
                <w:sz w:val="18"/>
                <w:szCs w:val="18"/>
              </w:rPr>
              <w:t>丙</w:t>
            </w:r>
          </w:p>
        </w:tc>
        <w:tc>
          <w:tcPr>
            <w:tcW w:w="2618" w:type="dxa"/>
            <w:tcBorders>
              <w:top w:val="single" w:color="auto" w:sz="2" w:space="0"/>
              <w:left w:val="single" w:color="auto" w:sz="2" w:space="0"/>
              <w:bottom w:val="single" w:color="auto" w:sz="2" w:space="0"/>
            </w:tcBorders>
            <w:shd w:val="clear" w:color="auto" w:fill="FFFFFF"/>
            <w:noWrap/>
            <w:vAlign w:val="center"/>
          </w:tcPr>
          <w:p w14:paraId="222A3346">
            <w:pPr>
              <w:widowControl/>
              <w:spacing w:line="0" w:lineRule="atLeast"/>
              <w:jc w:val="center"/>
              <w:rPr>
                <w:kern w:val="0"/>
                <w:sz w:val="18"/>
                <w:szCs w:val="18"/>
              </w:rPr>
            </w:pPr>
            <w:r>
              <w:rPr>
                <w:kern w:val="0"/>
                <w:sz w:val="18"/>
                <w:szCs w:val="18"/>
              </w:rPr>
              <w:t>01</w:t>
            </w:r>
          </w:p>
        </w:tc>
      </w:tr>
      <w:tr w14:paraId="68E58B7C">
        <w:tblPrEx>
          <w:tblCellMar>
            <w:top w:w="0" w:type="dxa"/>
            <w:left w:w="108" w:type="dxa"/>
            <w:bottom w:w="0" w:type="dxa"/>
            <w:right w:w="108"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shd w:val="clear" w:color="auto" w:fill="FFFFFF"/>
            <w:noWrap/>
            <w:vAlign w:val="center"/>
          </w:tcPr>
          <w:p w14:paraId="6F05E89A">
            <w:pPr>
              <w:widowControl/>
              <w:spacing w:line="0" w:lineRule="atLeast"/>
              <w:rPr>
                <w:kern w:val="0"/>
                <w:sz w:val="18"/>
                <w:szCs w:val="18"/>
              </w:rPr>
            </w:pPr>
            <w:r>
              <w:rPr>
                <w:rFonts w:hint="eastAsia"/>
                <w:kern w:val="0"/>
                <w:sz w:val="18"/>
                <w:szCs w:val="18"/>
              </w:rPr>
              <w:t>订单数</w:t>
            </w:r>
          </w:p>
        </w:tc>
        <w:tc>
          <w:tcPr>
            <w:tcW w:w="18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50B947EB">
            <w:pPr>
              <w:widowControl/>
              <w:spacing w:line="0" w:lineRule="atLeast"/>
              <w:jc w:val="center"/>
              <w:rPr>
                <w:kern w:val="0"/>
                <w:sz w:val="18"/>
                <w:szCs w:val="18"/>
              </w:rPr>
            </w:pPr>
            <w:r>
              <w:rPr>
                <w:rFonts w:hint="eastAsia"/>
                <w:kern w:val="0"/>
                <w:sz w:val="18"/>
                <w:szCs w:val="18"/>
              </w:rPr>
              <w:t>单</w:t>
            </w:r>
          </w:p>
        </w:tc>
        <w:tc>
          <w:tcPr>
            <w:tcW w:w="23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6F08D278">
            <w:pPr>
              <w:widowControl/>
              <w:spacing w:line="0" w:lineRule="atLeast"/>
              <w:jc w:val="center"/>
              <w:rPr>
                <w:kern w:val="0"/>
                <w:sz w:val="18"/>
                <w:szCs w:val="18"/>
              </w:rPr>
            </w:pPr>
            <w:r>
              <w:rPr>
                <w:kern w:val="0"/>
                <w:sz w:val="18"/>
                <w:szCs w:val="18"/>
              </w:rPr>
              <w:t>01</w:t>
            </w:r>
          </w:p>
        </w:tc>
        <w:tc>
          <w:tcPr>
            <w:tcW w:w="2618" w:type="dxa"/>
            <w:tcBorders>
              <w:top w:val="single" w:color="auto" w:sz="2" w:space="0"/>
              <w:left w:val="single" w:color="auto" w:sz="2" w:space="0"/>
              <w:bottom w:val="single" w:color="auto" w:sz="2" w:space="0"/>
            </w:tcBorders>
            <w:shd w:val="clear" w:color="auto" w:fill="FFFFFF"/>
            <w:noWrap/>
            <w:vAlign w:val="center"/>
          </w:tcPr>
          <w:p w14:paraId="407F261A">
            <w:pPr>
              <w:widowControl/>
              <w:spacing w:line="0" w:lineRule="atLeast"/>
              <w:jc w:val="center"/>
              <w:rPr>
                <w:kern w:val="0"/>
                <w:sz w:val="18"/>
                <w:szCs w:val="18"/>
              </w:rPr>
            </w:pPr>
          </w:p>
        </w:tc>
      </w:tr>
      <w:tr w14:paraId="54A917D5">
        <w:tblPrEx>
          <w:tblCellMar>
            <w:top w:w="0" w:type="dxa"/>
            <w:left w:w="108" w:type="dxa"/>
            <w:bottom w:w="0" w:type="dxa"/>
            <w:right w:w="108"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shd w:val="clear" w:color="auto" w:fill="FFFFFF"/>
            <w:noWrap/>
            <w:vAlign w:val="center"/>
          </w:tcPr>
          <w:p w14:paraId="4924FE4C">
            <w:pPr>
              <w:widowControl/>
              <w:spacing w:line="0" w:lineRule="atLeast"/>
              <w:ind w:firstLine="360" w:firstLineChars="200"/>
              <w:rPr>
                <w:kern w:val="0"/>
                <w:sz w:val="18"/>
                <w:szCs w:val="18"/>
              </w:rPr>
            </w:pPr>
            <w:r>
              <w:rPr>
                <w:rFonts w:hint="eastAsia"/>
                <w:kern w:val="0"/>
                <w:sz w:val="18"/>
                <w:szCs w:val="18"/>
              </w:rPr>
              <w:t>其中：城市订单数</w:t>
            </w:r>
          </w:p>
        </w:tc>
        <w:tc>
          <w:tcPr>
            <w:tcW w:w="18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B3C72D1">
            <w:pPr>
              <w:widowControl/>
              <w:spacing w:line="0" w:lineRule="atLeast"/>
              <w:jc w:val="center"/>
              <w:rPr>
                <w:kern w:val="0"/>
                <w:sz w:val="18"/>
                <w:szCs w:val="18"/>
              </w:rPr>
            </w:pPr>
            <w:r>
              <w:rPr>
                <w:rFonts w:hint="eastAsia"/>
                <w:kern w:val="0"/>
                <w:sz w:val="18"/>
                <w:szCs w:val="18"/>
              </w:rPr>
              <w:t>单</w:t>
            </w:r>
          </w:p>
        </w:tc>
        <w:tc>
          <w:tcPr>
            <w:tcW w:w="23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490D8129">
            <w:pPr>
              <w:widowControl/>
              <w:spacing w:line="0" w:lineRule="atLeast"/>
              <w:jc w:val="center"/>
              <w:rPr>
                <w:kern w:val="0"/>
                <w:sz w:val="18"/>
                <w:szCs w:val="18"/>
              </w:rPr>
            </w:pPr>
            <w:r>
              <w:rPr>
                <w:kern w:val="0"/>
                <w:sz w:val="18"/>
                <w:szCs w:val="18"/>
              </w:rPr>
              <w:t>02</w:t>
            </w:r>
          </w:p>
        </w:tc>
        <w:tc>
          <w:tcPr>
            <w:tcW w:w="2618" w:type="dxa"/>
            <w:tcBorders>
              <w:top w:val="single" w:color="auto" w:sz="2" w:space="0"/>
              <w:left w:val="single" w:color="auto" w:sz="2" w:space="0"/>
              <w:bottom w:val="single" w:color="auto" w:sz="2" w:space="0"/>
            </w:tcBorders>
            <w:shd w:val="clear" w:color="auto" w:fill="FFFFFF"/>
            <w:noWrap/>
            <w:vAlign w:val="center"/>
          </w:tcPr>
          <w:p w14:paraId="2620D571">
            <w:pPr>
              <w:widowControl/>
              <w:spacing w:line="0" w:lineRule="atLeast"/>
              <w:jc w:val="center"/>
              <w:rPr>
                <w:kern w:val="0"/>
                <w:sz w:val="18"/>
                <w:szCs w:val="18"/>
              </w:rPr>
            </w:pPr>
          </w:p>
        </w:tc>
      </w:tr>
      <w:tr w14:paraId="2D6E30A2">
        <w:tblPrEx>
          <w:tblCellMar>
            <w:top w:w="0" w:type="dxa"/>
            <w:left w:w="108" w:type="dxa"/>
            <w:bottom w:w="0" w:type="dxa"/>
            <w:right w:w="108"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shd w:val="clear" w:color="auto" w:fill="FFFFFF"/>
            <w:noWrap/>
            <w:vAlign w:val="center"/>
          </w:tcPr>
          <w:p w14:paraId="760420AA">
            <w:pPr>
              <w:widowControl/>
              <w:spacing w:line="0" w:lineRule="atLeast"/>
              <w:rPr>
                <w:kern w:val="0"/>
                <w:sz w:val="18"/>
                <w:szCs w:val="18"/>
              </w:rPr>
            </w:pPr>
            <w:r>
              <w:rPr>
                <w:rFonts w:hint="eastAsia"/>
                <w:kern w:val="0"/>
                <w:sz w:val="18"/>
                <w:szCs w:val="18"/>
              </w:rPr>
              <w:t>载客人数系数</w:t>
            </w:r>
          </w:p>
        </w:tc>
        <w:tc>
          <w:tcPr>
            <w:tcW w:w="18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1766153E">
            <w:pPr>
              <w:widowControl/>
              <w:spacing w:line="0" w:lineRule="atLeast"/>
              <w:jc w:val="center"/>
              <w:rPr>
                <w:kern w:val="0"/>
                <w:sz w:val="18"/>
                <w:szCs w:val="18"/>
              </w:rPr>
            </w:pPr>
            <w:r>
              <w:rPr>
                <w:rFonts w:hint="eastAsia"/>
                <w:kern w:val="0"/>
                <w:sz w:val="18"/>
                <w:szCs w:val="18"/>
              </w:rPr>
              <w:t>人</w:t>
            </w:r>
            <w:r>
              <w:rPr>
                <w:kern w:val="0"/>
                <w:sz w:val="18"/>
                <w:szCs w:val="18"/>
              </w:rPr>
              <w:t>/</w:t>
            </w:r>
            <w:r>
              <w:rPr>
                <w:rFonts w:hint="eastAsia"/>
                <w:kern w:val="0"/>
                <w:sz w:val="18"/>
                <w:szCs w:val="18"/>
              </w:rPr>
              <w:t>次</w:t>
            </w:r>
          </w:p>
        </w:tc>
        <w:tc>
          <w:tcPr>
            <w:tcW w:w="23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4249AC30">
            <w:pPr>
              <w:widowControl/>
              <w:spacing w:line="0" w:lineRule="atLeast"/>
              <w:jc w:val="center"/>
              <w:rPr>
                <w:kern w:val="0"/>
                <w:sz w:val="18"/>
                <w:szCs w:val="18"/>
              </w:rPr>
            </w:pPr>
            <w:r>
              <w:rPr>
                <w:kern w:val="0"/>
                <w:sz w:val="18"/>
                <w:szCs w:val="18"/>
              </w:rPr>
              <w:t>03</w:t>
            </w:r>
          </w:p>
        </w:tc>
        <w:tc>
          <w:tcPr>
            <w:tcW w:w="2618" w:type="dxa"/>
            <w:tcBorders>
              <w:top w:val="single" w:color="auto" w:sz="2" w:space="0"/>
              <w:left w:val="single" w:color="auto" w:sz="2" w:space="0"/>
              <w:bottom w:val="single" w:color="auto" w:sz="2" w:space="0"/>
            </w:tcBorders>
            <w:shd w:val="clear" w:color="auto" w:fill="FFFFFF"/>
            <w:noWrap/>
            <w:vAlign w:val="center"/>
          </w:tcPr>
          <w:p w14:paraId="1F5F7DEA">
            <w:pPr>
              <w:widowControl/>
              <w:spacing w:line="0" w:lineRule="atLeast"/>
              <w:jc w:val="center"/>
              <w:rPr>
                <w:kern w:val="0"/>
                <w:sz w:val="18"/>
                <w:szCs w:val="18"/>
              </w:rPr>
            </w:pPr>
          </w:p>
        </w:tc>
      </w:tr>
      <w:tr w14:paraId="0B1884C4">
        <w:tblPrEx>
          <w:tblCellMar>
            <w:top w:w="0" w:type="dxa"/>
            <w:left w:w="108" w:type="dxa"/>
            <w:bottom w:w="0" w:type="dxa"/>
            <w:right w:w="108"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shd w:val="clear" w:color="auto" w:fill="FFFFFF"/>
            <w:noWrap/>
            <w:vAlign w:val="center"/>
          </w:tcPr>
          <w:p w14:paraId="774C7A49">
            <w:pPr>
              <w:widowControl/>
              <w:spacing w:line="0" w:lineRule="atLeast"/>
              <w:rPr>
                <w:kern w:val="0"/>
                <w:sz w:val="18"/>
                <w:szCs w:val="18"/>
              </w:rPr>
            </w:pPr>
            <w:r>
              <w:rPr>
                <w:rFonts w:hint="eastAsia"/>
                <w:kern w:val="0"/>
                <w:sz w:val="18"/>
                <w:szCs w:val="18"/>
              </w:rPr>
              <w:t>载客里程</w:t>
            </w:r>
          </w:p>
        </w:tc>
        <w:tc>
          <w:tcPr>
            <w:tcW w:w="18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4BFC2EA4">
            <w:pPr>
              <w:widowControl/>
              <w:spacing w:line="0" w:lineRule="atLeast"/>
              <w:jc w:val="center"/>
              <w:rPr>
                <w:kern w:val="0"/>
                <w:sz w:val="18"/>
                <w:szCs w:val="18"/>
              </w:rPr>
            </w:pPr>
            <w:r>
              <w:rPr>
                <w:rFonts w:hint="eastAsia"/>
                <w:kern w:val="0"/>
                <w:sz w:val="18"/>
                <w:szCs w:val="18"/>
              </w:rPr>
              <w:t>万公里</w:t>
            </w:r>
          </w:p>
        </w:tc>
        <w:tc>
          <w:tcPr>
            <w:tcW w:w="23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2496279D">
            <w:pPr>
              <w:widowControl/>
              <w:spacing w:line="0" w:lineRule="atLeast"/>
              <w:jc w:val="center"/>
              <w:rPr>
                <w:kern w:val="0"/>
                <w:sz w:val="18"/>
                <w:szCs w:val="18"/>
              </w:rPr>
            </w:pPr>
            <w:r>
              <w:rPr>
                <w:kern w:val="0"/>
                <w:sz w:val="18"/>
                <w:szCs w:val="18"/>
              </w:rPr>
              <w:t>04</w:t>
            </w:r>
          </w:p>
        </w:tc>
        <w:tc>
          <w:tcPr>
            <w:tcW w:w="2618" w:type="dxa"/>
            <w:tcBorders>
              <w:top w:val="single" w:color="auto" w:sz="2" w:space="0"/>
              <w:left w:val="single" w:color="auto" w:sz="2" w:space="0"/>
              <w:bottom w:val="single" w:color="auto" w:sz="2" w:space="0"/>
            </w:tcBorders>
            <w:shd w:val="clear" w:color="auto" w:fill="FFFFFF"/>
            <w:noWrap/>
            <w:vAlign w:val="center"/>
          </w:tcPr>
          <w:p w14:paraId="2F7A8A4D">
            <w:pPr>
              <w:widowControl/>
              <w:spacing w:line="0" w:lineRule="atLeast"/>
              <w:jc w:val="center"/>
              <w:rPr>
                <w:kern w:val="0"/>
                <w:sz w:val="18"/>
                <w:szCs w:val="18"/>
              </w:rPr>
            </w:pPr>
          </w:p>
        </w:tc>
      </w:tr>
      <w:tr w14:paraId="731CEDE0">
        <w:tblPrEx>
          <w:tblCellMar>
            <w:top w:w="0" w:type="dxa"/>
            <w:left w:w="108" w:type="dxa"/>
            <w:bottom w:w="0" w:type="dxa"/>
            <w:right w:w="108"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shd w:val="clear" w:color="auto" w:fill="FFFFFF"/>
            <w:noWrap/>
            <w:vAlign w:val="center"/>
          </w:tcPr>
          <w:p w14:paraId="46AA100B">
            <w:pPr>
              <w:widowControl/>
              <w:spacing w:line="0" w:lineRule="atLeast"/>
              <w:rPr>
                <w:kern w:val="0"/>
                <w:sz w:val="18"/>
                <w:szCs w:val="18"/>
              </w:rPr>
            </w:pPr>
            <w:r>
              <w:rPr>
                <w:rFonts w:hint="eastAsia"/>
                <w:kern w:val="0"/>
                <w:sz w:val="18"/>
                <w:szCs w:val="18"/>
              </w:rPr>
              <w:t>客运量</w:t>
            </w:r>
          </w:p>
        </w:tc>
        <w:tc>
          <w:tcPr>
            <w:tcW w:w="18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053662B9">
            <w:pPr>
              <w:widowControl/>
              <w:spacing w:line="0" w:lineRule="atLeast"/>
              <w:jc w:val="center"/>
              <w:rPr>
                <w:kern w:val="0"/>
                <w:sz w:val="18"/>
                <w:szCs w:val="18"/>
              </w:rPr>
            </w:pPr>
            <w:r>
              <w:rPr>
                <w:rFonts w:hint="eastAsia"/>
                <w:kern w:val="0"/>
                <w:sz w:val="18"/>
                <w:szCs w:val="18"/>
              </w:rPr>
              <w:t>万人次</w:t>
            </w:r>
          </w:p>
        </w:tc>
        <w:tc>
          <w:tcPr>
            <w:tcW w:w="23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1275F5D4">
            <w:pPr>
              <w:widowControl/>
              <w:spacing w:line="0" w:lineRule="atLeast"/>
              <w:jc w:val="center"/>
              <w:rPr>
                <w:kern w:val="0"/>
                <w:sz w:val="18"/>
                <w:szCs w:val="18"/>
              </w:rPr>
            </w:pPr>
            <w:r>
              <w:rPr>
                <w:kern w:val="0"/>
                <w:sz w:val="18"/>
                <w:szCs w:val="18"/>
              </w:rPr>
              <w:t>05</w:t>
            </w:r>
          </w:p>
        </w:tc>
        <w:tc>
          <w:tcPr>
            <w:tcW w:w="2618" w:type="dxa"/>
            <w:tcBorders>
              <w:top w:val="single" w:color="auto" w:sz="2" w:space="0"/>
              <w:left w:val="single" w:color="auto" w:sz="2" w:space="0"/>
              <w:bottom w:val="single" w:color="auto" w:sz="2" w:space="0"/>
            </w:tcBorders>
            <w:shd w:val="clear" w:color="auto" w:fill="FFFFFF"/>
            <w:noWrap/>
            <w:vAlign w:val="center"/>
          </w:tcPr>
          <w:p w14:paraId="52647658">
            <w:pPr>
              <w:widowControl/>
              <w:spacing w:line="0" w:lineRule="atLeast"/>
              <w:jc w:val="center"/>
              <w:rPr>
                <w:kern w:val="0"/>
                <w:sz w:val="18"/>
                <w:szCs w:val="18"/>
              </w:rPr>
            </w:pPr>
          </w:p>
        </w:tc>
      </w:tr>
      <w:tr w14:paraId="32B9CF15">
        <w:tblPrEx>
          <w:tblCellMar>
            <w:top w:w="0" w:type="dxa"/>
            <w:left w:w="108" w:type="dxa"/>
            <w:bottom w:w="0" w:type="dxa"/>
            <w:right w:w="108"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shd w:val="clear" w:color="auto" w:fill="FFFFFF"/>
            <w:noWrap/>
            <w:vAlign w:val="center"/>
          </w:tcPr>
          <w:p w14:paraId="37DE9766">
            <w:pPr>
              <w:widowControl/>
              <w:spacing w:line="0" w:lineRule="atLeast"/>
              <w:rPr>
                <w:kern w:val="0"/>
                <w:sz w:val="18"/>
                <w:szCs w:val="18"/>
              </w:rPr>
            </w:pPr>
            <w:r>
              <w:rPr>
                <w:kern w:val="0"/>
                <w:sz w:val="18"/>
                <w:szCs w:val="18"/>
              </w:rPr>
              <w:t xml:space="preserve">    </w:t>
            </w:r>
            <w:r>
              <w:rPr>
                <w:rFonts w:hint="eastAsia"/>
                <w:kern w:val="0"/>
                <w:sz w:val="18"/>
                <w:szCs w:val="18"/>
              </w:rPr>
              <w:t>其中：城市客运量</w:t>
            </w:r>
          </w:p>
        </w:tc>
        <w:tc>
          <w:tcPr>
            <w:tcW w:w="18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7162E29E">
            <w:pPr>
              <w:widowControl/>
              <w:spacing w:line="0" w:lineRule="atLeast"/>
              <w:jc w:val="center"/>
              <w:rPr>
                <w:kern w:val="0"/>
                <w:sz w:val="18"/>
                <w:szCs w:val="18"/>
              </w:rPr>
            </w:pPr>
            <w:r>
              <w:rPr>
                <w:rFonts w:hint="eastAsia"/>
                <w:kern w:val="0"/>
                <w:sz w:val="18"/>
                <w:szCs w:val="18"/>
              </w:rPr>
              <w:t>万人次</w:t>
            </w:r>
          </w:p>
        </w:tc>
        <w:tc>
          <w:tcPr>
            <w:tcW w:w="23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799CBAEF">
            <w:pPr>
              <w:widowControl/>
              <w:spacing w:line="0" w:lineRule="atLeast"/>
              <w:jc w:val="center"/>
              <w:rPr>
                <w:kern w:val="0"/>
                <w:sz w:val="18"/>
                <w:szCs w:val="18"/>
              </w:rPr>
            </w:pPr>
            <w:r>
              <w:rPr>
                <w:kern w:val="0"/>
                <w:sz w:val="18"/>
                <w:szCs w:val="18"/>
              </w:rPr>
              <w:t>06</w:t>
            </w:r>
          </w:p>
        </w:tc>
        <w:tc>
          <w:tcPr>
            <w:tcW w:w="2618" w:type="dxa"/>
            <w:tcBorders>
              <w:top w:val="single" w:color="auto" w:sz="2" w:space="0"/>
              <w:left w:val="single" w:color="auto" w:sz="2" w:space="0"/>
              <w:bottom w:val="single" w:color="auto" w:sz="2" w:space="0"/>
            </w:tcBorders>
            <w:shd w:val="clear" w:color="auto" w:fill="FFFFFF"/>
            <w:noWrap/>
            <w:vAlign w:val="center"/>
          </w:tcPr>
          <w:p w14:paraId="0CBC66A0">
            <w:pPr>
              <w:widowControl/>
              <w:spacing w:line="0" w:lineRule="atLeast"/>
              <w:jc w:val="center"/>
              <w:rPr>
                <w:kern w:val="0"/>
                <w:sz w:val="18"/>
                <w:szCs w:val="18"/>
              </w:rPr>
            </w:pPr>
          </w:p>
        </w:tc>
      </w:tr>
      <w:tr w14:paraId="5D9BAE40">
        <w:tblPrEx>
          <w:tblCellMar>
            <w:top w:w="0" w:type="dxa"/>
            <w:left w:w="108" w:type="dxa"/>
            <w:bottom w:w="0" w:type="dxa"/>
            <w:right w:w="108"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shd w:val="clear" w:color="auto" w:fill="FFFFFF"/>
            <w:noWrap/>
            <w:vAlign w:val="center"/>
          </w:tcPr>
          <w:p w14:paraId="1D4A32FF">
            <w:pPr>
              <w:widowControl/>
              <w:spacing w:line="0" w:lineRule="atLeast"/>
              <w:rPr>
                <w:kern w:val="0"/>
                <w:sz w:val="18"/>
                <w:szCs w:val="18"/>
              </w:rPr>
            </w:pPr>
            <w:r>
              <w:rPr>
                <w:rFonts w:hint="eastAsia"/>
                <w:kern w:val="0"/>
                <w:sz w:val="18"/>
                <w:szCs w:val="18"/>
              </w:rPr>
              <w:t>旅客周转量</w:t>
            </w:r>
          </w:p>
        </w:tc>
        <w:tc>
          <w:tcPr>
            <w:tcW w:w="18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4293165C">
            <w:pPr>
              <w:widowControl/>
              <w:spacing w:line="0" w:lineRule="atLeast"/>
              <w:jc w:val="center"/>
              <w:rPr>
                <w:kern w:val="0"/>
                <w:sz w:val="18"/>
                <w:szCs w:val="18"/>
              </w:rPr>
            </w:pPr>
            <w:r>
              <w:rPr>
                <w:rFonts w:hint="eastAsia"/>
                <w:kern w:val="0"/>
                <w:sz w:val="18"/>
                <w:szCs w:val="18"/>
              </w:rPr>
              <w:t>万人公里</w:t>
            </w:r>
          </w:p>
        </w:tc>
        <w:tc>
          <w:tcPr>
            <w:tcW w:w="2343" w:type="dxa"/>
            <w:tcBorders>
              <w:top w:val="single" w:color="auto" w:sz="2" w:space="0"/>
              <w:left w:val="single" w:color="auto" w:sz="2" w:space="0"/>
              <w:bottom w:val="single" w:color="auto" w:sz="2" w:space="0"/>
              <w:right w:val="single" w:color="auto" w:sz="2" w:space="0"/>
            </w:tcBorders>
            <w:shd w:val="clear" w:color="auto" w:fill="FFFFFF"/>
            <w:noWrap/>
            <w:vAlign w:val="center"/>
          </w:tcPr>
          <w:p w14:paraId="1FCDAA54">
            <w:pPr>
              <w:widowControl/>
              <w:spacing w:line="0" w:lineRule="atLeast"/>
              <w:jc w:val="center"/>
              <w:rPr>
                <w:kern w:val="0"/>
                <w:sz w:val="18"/>
                <w:szCs w:val="18"/>
              </w:rPr>
            </w:pPr>
            <w:r>
              <w:rPr>
                <w:kern w:val="0"/>
                <w:sz w:val="18"/>
                <w:szCs w:val="18"/>
              </w:rPr>
              <w:t>07</w:t>
            </w:r>
          </w:p>
        </w:tc>
        <w:tc>
          <w:tcPr>
            <w:tcW w:w="2618" w:type="dxa"/>
            <w:tcBorders>
              <w:top w:val="single" w:color="auto" w:sz="2" w:space="0"/>
              <w:left w:val="single" w:color="auto" w:sz="2" w:space="0"/>
              <w:bottom w:val="single" w:color="auto" w:sz="2" w:space="0"/>
            </w:tcBorders>
            <w:shd w:val="clear" w:color="auto" w:fill="FFFFFF"/>
            <w:noWrap/>
            <w:vAlign w:val="center"/>
          </w:tcPr>
          <w:p w14:paraId="300C295D">
            <w:pPr>
              <w:widowControl/>
              <w:spacing w:line="0" w:lineRule="atLeast"/>
              <w:jc w:val="center"/>
              <w:rPr>
                <w:kern w:val="0"/>
                <w:sz w:val="18"/>
                <w:szCs w:val="18"/>
              </w:rPr>
            </w:pPr>
          </w:p>
        </w:tc>
      </w:tr>
      <w:tr w14:paraId="417AD099">
        <w:tblPrEx>
          <w:tblCellMar>
            <w:top w:w="0" w:type="dxa"/>
            <w:left w:w="108" w:type="dxa"/>
            <w:bottom w:w="0" w:type="dxa"/>
            <w:right w:w="108" w:type="dxa"/>
          </w:tblCellMar>
        </w:tblPrEx>
        <w:trPr>
          <w:trHeight w:val="284" w:hRule="exact"/>
          <w:jc w:val="center"/>
        </w:trPr>
        <w:tc>
          <w:tcPr>
            <w:tcW w:w="2552" w:type="dxa"/>
            <w:tcBorders>
              <w:top w:val="single" w:color="auto" w:sz="2" w:space="0"/>
              <w:left w:val="nil"/>
              <w:bottom w:val="single" w:color="auto" w:sz="8" w:space="0"/>
              <w:right w:val="single" w:color="auto" w:sz="2" w:space="0"/>
            </w:tcBorders>
            <w:shd w:val="clear" w:color="auto" w:fill="FFFFFF"/>
            <w:noWrap/>
            <w:vAlign w:val="center"/>
          </w:tcPr>
          <w:p w14:paraId="3878A272">
            <w:pPr>
              <w:widowControl/>
              <w:spacing w:line="0" w:lineRule="atLeast"/>
              <w:rPr>
                <w:kern w:val="0"/>
                <w:sz w:val="18"/>
                <w:szCs w:val="18"/>
              </w:rPr>
            </w:pPr>
            <w:r>
              <w:rPr>
                <w:kern w:val="0"/>
                <w:sz w:val="18"/>
                <w:szCs w:val="18"/>
              </w:rPr>
              <w:t xml:space="preserve">    </w:t>
            </w:r>
            <w:r>
              <w:rPr>
                <w:rFonts w:hint="eastAsia"/>
                <w:kern w:val="0"/>
                <w:sz w:val="18"/>
                <w:szCs w:val="18"/>
              </w:rPr>
              <w:t>其中：城市旅客周转量</w:t>
            </w:r>
          </w:p>
        </w:tc>
        <w:tc>
          <w:tcPr>
            <w:tcW w:w="1843" w:type="dxa"/>
            <w:tcBorders>
              <w:top w:val="single" w:color="auto" w:sz="2" w:space="0"/>
              <w:left w:val="single" w:color="auto" w:sz="2" w:space="0"/>
              <w:bottom w:val="single" w:color="auto" w:sz="8" w:space="0"/>
              <w:right w:val="single" w:color="auto" w:sz="2" w:space="0"/>
            </w:tcBorders>
            <w:shd w:val="clear" w:color="auto" w:fill="FFFFFF"/>
            <w:noWrap/>
            <w:vAlign w:val="center"/>
          </w:tcPr>
          <w:p w14:paraId="06FCB70D">
            <w:pPr>
              <w:widowControl/>
              <w:spacing w:line="0" w:lineRule="atLeast"/>
              <w:jc w:val="center"/>
              <w:rPr>
                <w:kern w:val="0"/>
                <w:sz w:val="18"/>
                <w:szCs w:val="18"/>
              </w:rPr>
            </w:pPr>
            <w:r>
              <w:rPr>
                <w:rFonts w:hint="eastAsia"/>
                <w:kern w:val="0"/>
                <w:sz w:val="18"/>
                <w:szCs w:val="18"/>
              </w:rPr>
              <w:t>万人公里</w:t>
            </w:r>
          </w:p>
        </w:tc>
        <w:tc>
          <w:tcPr>
            <w:tcW w:w="2343" w:type="dxa"/>
            <w:tcBorders>
              <w:top w:val="single" w:color="auto" w:sz="2" w:space="0"/>
              <w:left w:val="single" w:color="auto" w:sz="2" w:space="0"/>
              <w:bottom w:val="single" w:color="auto" w:sz="8" w:space="0"/>
              <w:right w:val="single" w:color="auto" w:sz="2" w:space="0"/>
            </w:tcBorders>
            <w:shd w:val="clear" w:color="auto" w:fill="FFFFFF"/>
            <w:noWrap/>
            <w:vAlign w:val="center"/>
          </w:tcPr>
          <w:p w14:paraId="280713B7">
            <w:pPr>
              <w:widowControl/>
              <w:spacing w:line="0" w:lineRule="atLeast"/>
              <w:jc w:val="center"/>
              <w:rPr>
                <w:kern w:val="0"/>
                <w:sz w:val="18"/>
                <w:szCs w:val="18"/>
              </w:rPr>
            </w:pPr>
            <w:r>
              <w:rPr>
                <w:kern w:val="0"/>
                <w:sz w:val="18"/>
                <w:szCs w:val="18"/>
              </w:rPr>
              <w:t>08</w:t>
            </w:r>
          </w:p>
        </w:tc>
        <w:tc>
          <w:tcPr>
            <w:tcW w:w="2618" w:type="dxa"/>
            <w:tcBorders>
              <w:top w:val="single" w:color="auto" w:sz="2" w:space="0"/>
              <w:left w:val="single" w:color="auto" w:sz="2" w:space="0"/>
              <w:bottom w:val="single" w:color="auto" w:sz="8" w:space="0"/>
            </w:tcBorders>
            <w:shd w:val="clear" w:color="auto" w:fill="FFFFFF"/>
            <w:noWrap/>
            <w:vAlign w:val="center"/>
          </w:tcPr>
          <w:p w14:paraId="328C0A7B">
            <w:pPr>
              <w:widowControl/>
              <w:spacing w:line="0" w:lineRule="atLeast"/>
              <w:jc w:val="center"/>
              <w:rPr>
                <w:kern w:val="0"/>
                <w:sz w:val="18"/>
                <w:szCs w:val="18"/>
              </w:rPr>
            </w:pPr>
          </w:p>
        </w:tc>
      </w:tr>
      <w:tr w14:paraId="441A1A0F">
        <w:tblPrEx>
          <w:tblCellMar>
            <w:top w:w="0" w:type="dxa"/>
            <w:left w:w="108" w:type="dxa"/>
            <w:bottom w:w="0" w:type="dxa"/>
            <w:right w:w="108" w:type="dxa"/>
          </w:tblCellMar>
        </w:tblPrEx>
        <w:trPr>
          <w:trHeight w:val="563" w:hRule="atLeast"/>
          <w:jc w:val="center"/>
        </w:trPr>
        <w:tc>
          <w:tcPr>
            <w:tcW w:w="9356" w:type="dxa"/>
            <w:gridSpan w:val="4"/>
            <w:tcBorders>
              <w:top w:val="single" w:color="auto" w:sz="8" w:space="0"/>
              <w:left w:val="nil"/>
            </w:tcBorders>
            <w:shd w:val="clear" w:color="auto" w:fill="FFFFFF"/>
            <w:noWrap/>
            <w:vAlign w:val="center"/>
          </w:tcPr>
          <w:p w14:paraId="1FA1551A">
            <w:pPr>
              <w:widowControl/>
              <w:spacing w:line="0" w:lineRule="atLeast"/>
              <w:ind w:left="-126" w:leftChars="-60"/>
              <w:jc w:val="left"/>
              <w:rPr>
                <w:kern w:val="0"/>
                <w:sz w:val="18"/>
                <w:szCs w:val="18"/>
              </w:rPr>
            </w:pPr>
            <w:r>
              <w:rPr>
                <w:rFonts w:hint="eastAsia"/>
                <w:kern w:val="0"/>
                <w:sz w:val="18"/>
                <w:szCs w:val="18"/>
              </w:rPr>
              <w:t>补充资料：</w:t>
            </w:r>
            <w:r>
              <w:rPr>
                <w:kern w:val="0"/>
                <w:sz w:val="18"/>
                <w:szCs w:val="18"/>
              </w:rPr>
              <w:t>1.</w:t>
            </w:r>
            <w:r>
              <w:rPr>
                <w:rFonts w:hint="eastAsia"/>
                <w:kern w:val="0"/>
                <w:sz w:val="18"/>
                <w:szCs w:val="18"/>
              </w:rPr>
              <w:t>网络预约出租汽车运营车数</w:t>
            </w:r>
            <w:r>
              <w:rPr>
                <w:kern w:val="0"/>
                <w:sz w:val="18"/>
                <w:szCs w:val="18"/>
                <w:u w:val="single"/>
              </w:rPr>
              <w:t xml:space="preserve">         </w:t>
            </w:r>
            <w:r>
              <w:rPr>
                <w:rFonts w:hint="eastAsia"/>
                <w:kern w:val="0"/>
                <w:sz w:val="18"/>
                <w:szCs w:val="18"/>
              </w:rPr>
              <w:t>（辆）。</w:t>
            </w:r>
          </w:p>
          <w:p w14:paraId="0B4A7FEB">
            <w:pPr>
              <w:widowControl/>
              <w:spacing w:line="0" w:lineRule="atLeast"/>
              <w:ind w:left="-126" w:leftChars="-60" w:firstLine="900" w:firstLineChars="500"/>
              <w:jc w:val="left"/>
              <w:rPr>
                <w:kern w:val="0"/>
                <w:sz w:val="18"/>
                <w:szCs w:val="18"/>
              </w:rPr>
            </w:pPr>
            <w:r>
              <w:rPr>
                <w:kern w:val="0"/>
                <w:sz w:val="18"/>
                <w:szCs w:val="18"/>
              </w:rPr>
              <w:t>2.</w:t>
            </w:r>
            <w:r>
              <w:rPr>
                <w:rFonts w:hint="eastAsia"/>
                <w:kern w:val="0"/>
                <w:sz w:val="18"/>
                <w:szCs w:val="18"/>
              </w:rPr>
              <w:t>网络预约出租汽车平均运距</w:t>
            </w:r>
            <w:r>
              <w:rPr>
                <w:kern w:val="0"/>
                <w:sz w:val="18"/>
                <w:szCs w:val="18"/>
                <w:u w:val="single"/>
              </w:rPr>
              <w:t xml:space="preserve">         </w:t>
            </w:r>
            <w:r>
              <w:rPr>
                <w:rFonts w:hint="eastAsia"/>
                <w:kern w:val="0"/>
                <w:sz w:val="18"/>
                <w:szCs w:val="18"/>
              </w:rPr>
              <w:t>（公里），网络预约出租汽车城市平均运距</w:t>
            </w:r>
            <w:r>
              <w:rPr>
                <w:kern w:val="0"/>
                <w:sz w:val="18"/>
                <w:szCs w:val="18"/>
                <w:u w:val="single"/>
              </w:rPr>
              <w:t xml:space="preserve">        </w:t>
            </w:r>
            <w:r>
              <w:rPr>
                <w:rFonts w:hint="eastAsia"/>
                <w:kern w:val="0"/>
                <w:sz w:val="18"/>
                <w:szCs w:val="18"/>
              </w:rPr>
              <w:t>（公里）。</w:t>
            </w:r>
          </w:p>
        </w:tc>
      </w:tr>
    </w:tbl>
    <w:p w14:paraId="38669A6D">
      <w:pPr>
        <w:spacing w:line="0" w:lineRule="atLeast"/>
        <w:rPr>
          <w:color w:val="000000"/>
          <w:kern w:val="0"/>
          <w:sz w:val="18"/>
          <w:szCs w:val="18"/>
        </w:rPr>
      </w:pPr>
      <w:r>
        <w:rPr>
          <w:rFonts w:hint="eastAsia"/>
          <w:color w:val="000000"/>
          <w:kern w:val="0"/>
          <w:sz w:val="18"/>
          <w:szCs w:val="18"/>
        </w:rPr>
        <w:t>单位负责人：</w:t>
      </w:r>
      <w:r>
        <w:rPr>
          <w:color w:val="000000"/>
          <w:kern w:val="0"/>
          <w:sz w:val="18"/>
          <w:szCs w:val="18"/>
        </w:rPr>
        <w:t xml:space="preserve">          </w:t>
      </w:r>
      <w:r>
        <w:rPr>
          <w:rFonts w:hint="eastAsia"/>
          <w:color w:val="000000"/>
          <w:kern w:val="0"/>
          <w:sz w:val="18"/>
          <w:szCs w:val="18"/>
        </w:rPr>
        <w:t>统计负责人：</w:t>
      </w:r>
      <w:r>
        <w:rPr>
          <w:color w:val="000000"/>
          <w:kern w:val="0"/>
          <w:sz w:val="18"/>
          <w:szCs w:val="18"/>
        </w:rPr>
        <w:t xml:space="preserve">        </w:t>
      </w:r>
      <w:r>
        <w:rPr>
          <w:rFonts w:hint="eastAsia"/>
          <w:color w:val="000000"/>
          <w:kern w:val="0"/>
          <w:sz w:val="18"/>
          <w:szCs w:val="18"/>
        </w:rPr>
        <w:t>填表人：</w:t>
      </w:r>
      <w:r>
        <w:rPr>
          <w:color w:val="000000"/>
          <w:kern w:val="0"/>
          <w:sz w:val="18"/>
          <w:szCs w:val="18"/>
        </w:rPr>
        <w:t xml:space="preserve">          </w:t>
      </w:r>
      <w:r>
        <w:rPr>
          <w:rFonts w:hint="eastAsia"/>
          <w:color w:val="000000"/>
          <w:kern w:val="0"/>
          <w:sz w:val="18"/>
          <w:szCs w:val="18"/>
        </w:rPr>
        <w:t>联系电话：</w:t>
      </w:r>
      <w:r>
        <w:rPr>
          <w:color w:val="000000"/>
          <w:kern w:val="0"/>
          <w:sz w:val="18"/>
          <w:szCs w:val="18"/>
        </w:rPr>
        <w:t xml:space="preserve">        </w:t>
      </w:r>
      <w:r>
        <w:rPr>
          <w:rFonts w:hint="eastAsia"/>
          <w:color w:val="000000"/>
          <w:kern w:val="0"/>
          <w:sz w:val="18"/>
          <w:szCs w:val="18"/>
        </w:rPr>
        <w:t>报出日期：</w:t>
      </w:r>
      <w:r>
        <w:rPr>
          <w:color w:val="000000"/>
          <w:kern w:val="0"/>
          <w:sz w:val="18"/>
          <w:szCs w:val="18"/>
        </w:rPr>
        <w:t xml:space="preserve">20   </w:t>
      </w:r>
      <w:r>
        <w:rPr>
          <w:rFonts w:hint="eastAsia"/>
          <w:color w:val="000000"/>
          <w:kern w:val="0"/>
          <w:sz w:val="18"/>
          <w:szCs w:val="18"/>
        </w:rPr>
        <w:t>年</w:t>
      </w:r>
      <w:r>
        <w:rPr>
          <w:color w:val="000000"/>
          <w:kern w:val="0"/>
          <w:sz w:val="18"/>
          <w:szCs w:val="18"/>
        </w:rPr>
        <w:t xml:space="preserve">  </w:t>
      </w:r>
      <w:r>
        <w:rPr>
          <w:rFonts w:hint="eastAsia"/>
          <w:color w:val="000000"/>
          <w:kern w:val="0"/>
          <w:sz w:val="18"/>
          <w:szCs w:val="18"/>
        </w:rPr>
        <w:t>月</w:t>
      </w:r>
      <w:r>
        <w:rPr>
          <w:color w:val="000000"/>
          <w:kern w:val="0"/>
          <w:sz w:val="18"/>
          <w:szCs w:val="18"/>
        </w:rPr>
        <w:t xml:space="preserve">  </w:t>
      </w:r>
      <w:r>
        <w:rPr>
          <w:rFonts w:hint="eastAsia"/>
          <w:color w:val="000000"/>
          <w:kern w:val="0"/>
          <w:sz w:val="18"/>
          <w:szCs w:val="18"/>
        </w:rPr>
        <w:t>日</w:t>
      </w:r>
    </w:p>
    <w:p w14:paraId="533F0D6E">
      <w:pPr>
        <w:spacing w:line="0" w:lineRule="atLeast"/>
        <w:rPr>
          <w:kern w:val="0"/>
          <w:sz w:val="18"/>
          <w:szCs w:val="18"/>
        </w:rPr>
      </w:pPr>
    </w:p>
    <w:p w14:paraId="34F319E4">
      <w:pPr>
        <w:spacing w:line="0" w:lineRule="atLeast"/>
        <w:rPr>
          <w:color w:val="000000"/>
          <w:kern w:val="0"/>
          <w:sz w:val="18"/>
          <w:szCs w:val="18"/>
        </w:rPr>
      </w:pPr>
      <w:r>
        <w:rPr>
          <w:rFonts w:hint="eastAsia"/>
          <w:color w:val="000000"/>
          <w:kern w:val="0"/>
          <w:sz w:val="18"/>
          <w:szCs w:val="18"/>
        </w:rPr>
        <w:t>说明：本表由部运输服务司提供分省汇总数据。</w:t>
      </w:r>
    </w:p>
    <w:p w14:paraId="6D350D00">
      <w:pPr>
        <w:spacing w:line="0" w:lineRule="atLeast"/>
        <w:ind w:firstLine="540" w:firstLineChars="300"/>
        <w:jc w:val="left"/>
        <w:rPr>
          <w:sz w:val="18"/>
        </w:rPr>
      </w:pPr>
    </w:p>
    <w:p w14:paraId="2740BCA7">
      <w:pPr>
        <w:spacing w:line="0" w:lineRule="atLeast"/>
        <w:ind w:firstLine="540" w:firstLineChars="300"/>
        <w:jc w:val="left"/>
        <w:rPr>
          <w:sz w:val="18"/>
        </w:rPr>
        <w:sectPr>
          <w:footerReference r:id="rId21" w:type="default"/>
          <w:pgSz w:w="11906" w:h="16838"/>
          <w:pgMar w:top="1418" w:right="1247" w:bottom="1247" w:left="1247" w:header="851" w:footer="992" w:gutter="0"/>
          <w:cols w:space="425" w:num="1"/>
          <w:docGrid w:type="linesAndChars" w:linePitch="312" w:charSpace="0"/>
        </w:sectPr>
      </w:pPr>
    </w:p>
    <w:p w14:paraId="79920BAF">
      <w:pPr>
        <w:pStyle w:val="3"/>
        <w:spacing w:before="0" w:after="0" w:line="240" w:lineRule="auto"/>
        <w:jc w:val="center"/>
        <w:rPr>
          <w:rFonts w:ascii="Times New Roman" w:hAnsi="Times New Roman" w:eastAsia="宋体"/>
          <w:b w:val="0"/>
        </w:rPr>
      </w:pPr>
      <w:bookmarkStart w:id="252" w:name="_Toc142657764"/>
      <w:bookmarkStart w:id="253" w:name="_Toc146542184"/>
      <w:bookmarkStart w:id="254" w:name="_Toc210052983"/>
      <w:r>
        <w:rPr>
          <w:rFonts w:hint="eastAsia" w:ascii="Times New Roman" w:hAnsi="Times New Roman" w:eastAsia="宋体"/>
          <w:b w:val="0"/>
        </w:rPr>
        <w:t>（六）固定资产投资</w:t>
      </w:r>
      <w:bookmarkEnd w:id="252"/>
      <w:bookmarkEnd w:id="253"/>
      <w:bookmarkEnd w:id="254"/>
    </w:p>
    <w:p w14:paraId="72D7418A">
      <w:pPr>
        <w:pStyle w:val="3"/>
        <w:spacing w:before="0" w:after="0" w:line="240" w:lineRule="auto"/>
        <w:jc w:val="center"/>
        <w:rPr>
          <w:rFonts w:ascii="Times New Roman" w:hAnsi="Times New Roman" w:eastAsia="宋体"/>
          <w:b w:val="0"/>
        </w:rPr>
      </w:pPr>
      <w:bookmarkStart w:id="255" w:name="_Toc146542185"/>
      <w:bookmarkStart w:id="256" w:name="_Toc83305574"/>
      <w:bookmarkStart w:id="257" w:name="_Toc142657765"/>
      <w:bookmarkStart w:id="258" w:name="_Toc210052984"/>
      <w:r>
        <w:rPr>
          <w:rFonts w:hint="eastAsia" w:ascii="Times New Roman" w:hAnsi="Times New Roman" w:eastAsia="宋体"/>
          <w:b w:val="0"/>
        </w:rPr>
        <w:t>交通固定资产投资完成情况（年快报</w:t>
      </w:r>
      <w:bookmarkEnd w:id="255"/>
      <w:bookmarkEnd w:id="256"/>
      <w:bookmarkEnd w:id="257"/>
      <w:r>
        <w:rPr>
          <w:rFonts w:hint="eastAsia" w:ascii="Times New Roman" w:hAnsi="Times New Roman" w:eastAsia="宋体"/>
          <w:b w:val="0"/>
        </w:rPr>
        <w:t>）</w:t>
      </w:r>
      <w:bookmarkEnd w:id="258"/>
    </w:p>
    <w:p w14:paraId="46FA4CD5">
      <w:pPr>
        <w:widowControl/>
        <w:tabs>
          <w:tab w:val="left" w:pos="5514"/>
          <w:tab w:val="left" w:pos="10628"/>
        </w:tabs>
        <w:jc w:val="center"/>
        <w:rPr>
          <w:kern w:val="0"/>
          <w:sz w:val="18"/>
          <w:szCs w:val="18"/>
        </w:rPr>
      </w:pPr>
      <w:r>
        <mc:AlternateContent>
          <mc:Choice Requires="wps">
            <w:drawing>
              <wp:anchor distT="0" distB="0" distL="114300" distR="114300" simplePos="0" relativeHeight="251680768" behindDoc="1" locked="0" layoutInCell="1" allowOverlap="1">
                <wp:simplePos x="0" y="0"/>
                <wp:positionH relativeFrom="column">
                  <wp:posOffset>4283710</wp:posOffset>
                </wp:positionH>
                <wp:positionV relativeFrom="paragraph">
                  <wp:posOffset>125095</wp:posOffset>
                </wp:positionV>
                <wp:extent cx="612775" cy="831215"/>
                <wp:effectExtent l="0" t="0" r="15875" b="6985"/>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612775" cy="831215"/>
                        </a:xfrm>
                        <a:prstGeom prst="rect">
                          <a:avLst/>
                        </a:prstGeom>
                        <a:noFill/>
                        <a:ln>
                          <a:noFill/>
                        </a:ln>
                        <a:effectLst/>
                      </wps:spPr>
                      <wps:txbx>
                        <w:txbxContent>
                          <w:p w14:paraId="623673B7">
                            <w:pPr>
                              <w:widowControl/>
                              <w:spacing w:line="240" w:lineRule="atLeast"/>
                              <w:jc w:val="left"/>
                              <w:rPr>
                                <w:rFonts w:ascii="宋体"/>
                                <w:sz w:val="18"/>
                                <w:szCs w:val="18"/>
                              </w:rPr>
                            </w:pPr>
                            <w:r>
                              <w:rPr>
                                <w:rFonts w:hint="eastAsia" w:ascii="宋体" w:hAnsi="宋体" w:cs="宋体"/>
                                <w:sz w:val="18"/>
                                <w:szCs w:val="18"/>
                              </w:rPr>
                              <w:t>表　　号：</w:t>
                            </w:r>
                          </w:p>
                          <w:p w14:paraId="5E020E11">
                            <w:pPr>
                              <w:widowControl/>
                              <w:spacing w:line="240" w:lineRule="atLeast"/>
                              <w:jc w:val="left"/>
                              <w:rPr>
                                <w:rFonts w:ascii="宋体"/>
                                <w:sz w:val="18"/>
                                <w:szCs w:val="18"/>
                              </w:rPr>
                            </w:pPr>
                            <w:r>
                              <w:rPr>
                                <w:rFonts w:hint="eastAsia" w:ascii="宋体" w:hAnsi="宋体" w:cs="宋体"/>
                                <w:sz w:val="18"/>
                                <w:szCs w:val="18"/>
                              </w:rPr>
                              <w:t>制定机关：</w:t>
                            </w:r>
                          </w:p>
                          <w:p w14:paraId="0FE2932C">
                            <w:pPr>
                              <w:widowControl/>
                              <w:spacing w:line="240" w:lineRule="atLeast"/>
                              <w:jc w:val="left"/>
                              <w:rPr>
                                <w:rFonts w:ascii="宋体"/>
                                <w:sz w:val="18"/>
                                <w:szCs w:val="18"/>
                              </w:rPr>
                            </w:pPr>
                            <w:r>
                              <w:rPr>
                                <w:rFonts w:hint="eastAsia" w:ascii="宋体" w:hAnsi="宋体" w:cs="宋体"/>
                                <w:sz w:val="18"/>
                                <w:szCs w:val="18"/>
                              </w:rPr>
                              <w:t>批准机关：</w:t>
                            </w:r>
                          </w:p>
                          <w:p w14:paraId="0234AF2B">
                            <w:pPr>
                              <w:spacing w:line="0" w:lineRule="atLeast"/>
                              <w:rPr>
                                <w:rFonts w:hint="eastAsia" w:ascii="宋体" w:hAnsi="宋体"/>
                                <w:sz w:val="18"/>
                                <w:szCs w:val="18"/>
                              </w:rPr>
                            </w:pPr>
                            <w:bookmarkStart w:id="1050" w:name="_Hlk12544559"/>
                            <w:r>
                              <w:rPr>
                                <w:rFonts w:hint="eastAsia" w:ascii="宋体" w:hAnsi="宋体"/>
                                <w:sz w:val="18"/>
                                <w:szCs w:val="18"/>
                              </w:rPr>
                              <w:t>批准文号：</w:t>
                            </w:r>
                          </w:p>
                          <w:p w14:paraId="3A30B03B">
                            <w:pPr>
                              <w:widowControl/>
                              <w:spacing w:line="240" w:lineRule="atLeast"/>
                              <w:jc w:val="left"/>
                              <w:rPr>
                                <w:rFonts w:hint="eastAsia" w:ascii="宋体" w:hAnsi="宋体"/>
                                <w:sz w:val="18"/>
                                <w:szCs w:val="18"/>
                              </w:rPr>
                            </w:pPr>
                            <w:r>
                              <w:rPr>
                                <w:rFonts w:hint="eastAsia" w:ascii="宋体" w:hAnsi="宋体"/>
                                <w:sz w:val="18"/>
                                <w:szCs w:val="18"/>
                              </w:rPr>
                              <w:t>有效期至：</w:t>
                            </w:r>
                            <w:bookmarkEnd w:id="105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37.3pt;margin-top:9.85pt;height:65.45pt;width:48.25pt;z-index:-251635712;mso-width-relative:page;mso-height-relative:page;" filled="f" stroked="f" coordsize="21600,21600" o:gfxdata="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0AF+2AAAAAoBAAAPAAAAAAAA&#10;AAEAIAAAACIAAABkcnMvZG93bnJldi54bWxQSwECFAAUAAAACACHTuJALLpmCBICAAASBAAADgAA&#10;AAAAAAABACAAAAAnAQAAZHJzL2Uyb0RvYy54bWxQSwUGAAAAAAYABgBZAQAAqwUAAAAA&#10;">
                <v:fill on="f" focussize="0,0"/>
                <v:stroke on="f"/>
                <v:imagedata o:title=""/>
                <o:lock v:ext="edit" aspectratio="f"/>
                <v:textbox inset="0mm,0mm,0mm,0mm">
                  <w:txbxContent>
                    <w:p w14:paraId="623673B7">
                      <w:pPr>
                        <w:widowControl/>
                        <w:spacing w:line="240" w:lineRule="atLeast"/>
                        <w:jc w:val="left"/>
                        <w:rPr>
                          <w:rFonts w:ascii="宋体"/>
                          <w:sz w:val="18"/>
                          <w:szCs w:val="18"/>
                        </w:rPr>
                      </w:pPr>
                      <w:r>
                        <w:rPr>
                          <w:rFonts w:hint="eastAsia" w:ascii="宋体" w:hAnsi="宋体" w:cs="宋体"/>
                          <w:sz w:val="18"/>
                          <w:szCs w:val="18"/>
                        </w:rPr>
                        <w:t>表　　号：</w:t>
                      </w:r>
                    </w:p>
                    <w:p w14:paraId="5E020E11">
                      <w:pPr>
                        <w:widowControl/>
                        <w:spacing w:line="240" w:lineRule="atLeast"/>
                        <w:jc w:val="left"/>
                        <w:rPr>
                          <w:rFonts w:ascii="宋体"/>
                          <w:sz w:val="18"/>
                          <w:szCs w:val="18"/>
                        </w:rPr>
                      </w:pPr>
                      <w:r>
                        <w:rPr>
                          <w:rFonts w:hint="eastAsia" w:ascii="宋体" w:hAnsi="宋体" w:cs="宋体"/>
                          <w:sz w:val="18"/>
                          <w:szCs w:val="18"/>
                        </w:rPr>
                        <w:t>制定机关：</w:t>
                      </w:r>
                    </w:p>
                    <w:p w14:paraId="0FE2932C">
                      <w:pPr>
                        <w:widowControl/>
                        <w:spacing w:line="240" w:lineRule="atLeast"/>
                        <w:jc w:val="left"/>
                        <w:rPr>
                          <w:rFonts w:ascii="宋体"/>
                          <w:sz w:val="18"/>
                          <w:szCs w:val="18"/>
                        </w:rPr>
                      </w:pPr>
                      <w:r>
                        <w:rPr>
                          <w:rFonts w:hint="eastAsia" w:ascii="宋体" w:hAnsi="宋体" w:cs="宋体"/>
                          <w:sz w:val="18"/>
                          <w:szCs w:val="18"/>
                        </w:rPr>
                        <w:t>批准机关：</w:t>
                      </w:r>
                    </w:p>
                    <w:p w14:paraId="0234AF2B">
                      <w:pPr>
                        <w:spacing w:line="0" w:lineRule="atLeast"/>
                        <w:rPr>
                          <w:rFonts w:hint="eastAsia" w:ascii="宋体" w:hAnsi="宋体"/>
                          <w:sz w:val="18"/>
                          <w:szCs w:val="18"/>
                        </w:rPr>
                      </w:pPr>
                      <w:bookmarkStart w:id="1050" w:name="_Hlk12544559"/>
                      <w:r>
                        <w:rPr>
                          <w:rFonts w:hint="eastAsia" w:ascii="宋体" w:hAnsi="宋体"/>
                          <w:sz w:val="18"/>
                          <w:szCs w:val="18"/>
                        </w:rPr>
                        <w:t>批准文号：</w:t>
                      </w:r>
                    </w:p>
                    <w:p w14:paraId="3A30B03B">
                      <w:pPr>
                        <w:widowControl/>
                        <w:spacing w:line="240" w:lineRule="atLeast"/>
                        <w:jc w:val="left"/>
                        <w:rPr>
                          <w:rFonts w:hint="eastAsia" w:ascii="宋体" w:hAnsi="宋体"/>
                          <w:sz w:val="18"/>
                          <w:szCs w:val="18"/>
                        </w:rPr>
                      </w:pPr>
                      <w:r>
                        <w:rPr>
                          <w:rFonts w:hint="eastAsia" w:ascii="宋体" w:hAnsi="宋体"/>
                          <w:sz w:val="18"/>
                          <w:szCs w:val="18"/>
                        </w:rPr>
                        <w:t>有效期至：</w:t>
                      </w:r>
                      <w:bookmarkEnd w:id="1050"/>
                    </w:p>
                  </w:txbxContent>
                </v:textbox>
              </v:shape>
            </w:pict>
          </mc:Fallback>
        </mc:AlternateContent>
      </w:r>
    </w:p>
    <w:p w14:paraId="0B627168">
      <w:pPr>
        <w:widowControl/>
        <w:tabs>
          <w:tab w:val="left" w:pos="5514"/>
          <w:tab w:val="left" w:pos="10628"/>
        </w:tabs>
        <w:jc w:val="center"/>
        <w:rPr>
          <w:kern w:val="0"/>
          <w:sz w:val="18"/>
          <w:szCs w:val="18"/>
        </w:rPr>
      </w:pPr>
      <w:r>
        <w:rPr>
          <w:bCs/>
          <w:color w:val="000000"/>
          <w:sz w:val="18"/>
          <w:szCs w:val="18"/>
        </w:rPr>
        <mc:AlternateContent>
          <mc:Choice Requires="wps">
            <w:drawing>
              <wp:anchor distT="0" distB="0" distL="114300" distR="114300" simplePos="0" relativeHeight="251754496" behindDoc="1" locked="0" layoutInCell="1" allowOverlap="1">
                <wp:simplePos x="0" y="0"/>
                <wp:positionH relativeFrom="margin">
                  <wp:posOffset>4885055</wp:posOffset>
                </wp:positionH>
                <wp:positionV relativeFrom="paragraph">
                  <wp:posOffset>3175</wp:posOffset>
                </wp:positionV>
                <wp:extent cx="1054100" cy="748665"/>
                <wp:effectExtent l="0" t="0" r="12700" b="12065"/>
                <wp:wrapTight wrapText="bothSides">
                  <wp:wrapPolygon>
                    <wp:start x="0" y="0"/>
                    <wp:lineTo x="0" y="21399"/>
                    <wp:lineTo x="21470" y="21399"/>
                    <wp:lineTo x="21470" y="0"/>
                    <wp:lineTo x="0" y="0"/>
                  </wp:wrapPolygon>
                </wp:wrapTight>
                <wp:docPr id="459164868" name="文本框 459164868"/>
                <wp:cNvGraphicFramePr/>
                <a:graphic xmlns:a="http://schemas.openxmlformats.org/drawingml/2006/main">
                  <a:graphicData uri="http://schemas.microsoft.com/office/word/2010/wordprocessingShape">
                    <wps:wsp>
                      <wps:cNvSpPr txBox="1">
                        <a:spLocks noChangeArrowheads="1"/>
                      </wps:cNvSpPr>
                      <wps:spPr bwMode="auto">
                        <a:xfrm>
                          <a:off x="0" y="0"/>
                          <a:ext cx="1054100" cy="748665"/>
                        </a:xfrm>
                        <a:prstGeom prst="rect">
                          <a:avLst/>
                        </a:prstGeom>
                        <a:solidFill>
                          <a:srgbClr val="FFFFFF"/>
                        </a:solidFill>
                        <a:ln w="9525">
                          <a:solidFill>
                            <a:srgbClr val="FFFFFF"/>
                          </a:solidFill>
                          <a:miter lim="800000"/>
                        </a:ln>
                        <a:effectLst/>
                      </wps:spPr>
                      <wps:txbx>
                        <w:txbxContent>
                          <w:p w14:paraId="1AC535FD">
                            <w:pPr>
                              <w:spacing w:line="0" w:lineRule="atLeast"/>
                              <w:jc w:val="distribute"/>
                              <w:rPr>
                                <w:sz w:val="18"/>
                              </w:rPr>
                            </w:pPr>
                            <w:r>
                              <w:rPr>
                                <w:sz w:val="18"/>
                              </w:rPr>
                              <w:t>交</w:t>
                            </w:r>
                            <w:r>
                              <w:rPr>
                                <w:rFonts w:hint="eastAsia"/>
                                <w:sz w:val="18"/>
                              </w:rPr>
                              <w:t>行</w:t>
                            </w:r>
                            <w:r>
                              <w:rPr>
                                <w:sz w:val="18"/>
                              </w:rPr>
                              <w:t>统I101表</w:t>
                            </w:r>
                          </w:p>
                          <w:p w14:paraId="1AB4EF2C">
                            <w:pPr>
                              <w:spacing w:line="0" w:lineRule="atLeast"/>
                              <w:jc w:val="distribute"/>
                              <w:rPr>
                                <w:sz w:val="18"/>
                              </w:rPr>
                            </w:pPr>
                            <w:r>
                              <w:rPr>
                                <w:sz w:val="18"/>
                              </w:rPr>
                              <w:t>交通运输部</w:t>
                            </w:r>
                          </w:p>
                          <w:p w14:paraId="2A4830AB">
                            <w:pPr>
                              <w:spacing w:line="0" w:lineRule="atLeast"/>
                              <w:jc w:val="distribute"/>
                              <w:rPr>
                                <w:sz w:val="18"/>
                              </w:rPr>
                            </w:pPr>
                            <w:r>
                              <w:rPr>
                                <w:sz w:val="18"/>
                              </w:rPr>
                              <w:t>国  家  统  计</w:t>
                            </w:r>
                            <w:r>
                              <w:rPr>
                                <w:rFonts w:hint="eastAsia"/>
                                <w:sz w:val="18"/>
                              </w:rPr>
                              <w:t xml:space="preserve"> </w:t>
                            </w:r>
                            <w:r>
                              <w:rPr>
                                <w:sz w:val="18"/>
                              </w:rPr>
                              <w:t xml:space="preserve"> 局</w:t>
                            </w:r>
                          </w:p>
                          <w:p w14:paraId="2E7FE71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BD218F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384.65pt;margin-top:0.25pt;height:58.95pt;width:83pt;mso-position-horizontal-relative:margin;mso-wrap-distance-left:9pt;mso-wrap-distance-right:9pt;z-index:-251561984;mso-width-relative:page;mso-height-relative:page;" fillcolor="#FFFFFF" filled="t" stroked="t" coordsize="21600,21600" wrapcoords="0 0 0 21399 21470 21399 21470 0 0 0" o:gfxdata="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S6urX2QAAAAgBAAAPAAAAAAAAAAEAIAAAACIA&#10;AABkcnMvZG93bnJldi54bWxQSwECFAAUAAAACACHTuJA1XKXIEECAACVBAAADgAAAAAAAAABACAA&#10;AAAoAQAAZHJzL2Uyb0RvYy54bWxQSwUGAAAAAAYABgBZAQAA2wUAAAAA&#10;">
                <v:fill on="t" focussize="0,0"/>
                <v:stroke color="#FFFFFF" miterlimit="8" joinstyle="miter"/>
                <v:imagedata o:title=""/>
                <o:lock v:ext="edit" aspectratio="f"/>
                <v:textbox inset="0mm,0mm,0mm,0mm" style="mso-fit-shape-to-text:t;">
                  <w:txbxContent>
                    <w:p w14:paraId="1AC535FD">
                      <w:pPr>
                        <w:spacing w:line="0" w:lineRule="atLeast"/>
                        <w:jc w:val="distribute"/>
                        <w:rPr>
                          <w:sz w:val="18"/>
                        </w:rPr>
                      </w:pPr>
                      <w:r>
                        <w:rPr>
                          <w:sz w:val="18"/>
                        </w:rPr>
                        <w:t>交</w:t>
                      </w:r>
                      <w:r>
                        <w:rPr>
                          <w:rFonts w:hint="eastAsia"/>
                          <w:sz w:val="18"/>
                        </w:rPr>
                        <w:t>行</w:t>
                      </w:r>
                      <w:r>
                        <w:rPr>
                          <w:sz w:val="18"/>
                        </w:rPr>
                        <w:t>统I101表</w:t>
                      </w:r>
                    </w:p>
                    <w:p w14:paraId="1AB4EF2C">
                      <w:pPr>
                        <w:spacing w:line="0" w:lineRule="atLeast"/>
                        <w:jc w:val="distribute"/>
                        <w:rPr>
                          <w:sz w:val="18"/>
                        </w:rPr>
                      </w:pPr>
                      <w:r>
                        <w:rPr>
                          <w:sz w:val="18"/>
                        </w:rPr>
                        <w:t>交通运输部</w:t>
                      </w:r>
                    </w:p>
                    <w:p w14:paraId="2A4830AB">
                      <w:pPr>
                        <w:spacing w:line="0" w:lineRule="atLeast"/>
                        <w:jc w:val="distribute"/>
                        <w:rPr>
                          <w:sz w:val="18"/>
                        </w:rPr>
                      </w:pPr>
                      <w:r>
                        <w:rPr>
                          <w:sz w:val="18"/>
                        </w:rPr>
                        <w:t>国  家  统  计</w:t>
                      </w:r>
                      <w:r>
                        <w:rPr>
                          <w:rFonts w:hint="eastAsia"/>
                          <w:sz w:val="18"/>
                        </w:rPr>
                        <w:t xml:space="preserve"> </w:t>
                      </w:r>
                      <w:r>
                        <w:rPr>
                          <w:sz w:val="18"/>
                        </w:rPr>
                        <w:t xml:space="preserve"> 局</w:t>
                      </w:r>
                    </w:p>
                    <w:p w14:paraId="2E7FE71D">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7BD218F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p>
    <w:p w14:paraId="5AA55714">
      <w:pPr>
        <w:widowControl/>
        <w:tabs>
          <w:tab w:val="left" w:pos="5514"/>
          <w:tab w:val="left" w:pos="10628"/>
        </w:tabs>
        <w:jc w:val="center"/>
        <w:rPr>
          <w:kern w:val="0"/>
          <w:sz w:val="18"/>
          <w:szCs w:val="18"/>
        </w:rPr>
      </w:pPr>
    </w:p>
    <w:p w14:paraId="140A923B">
      <w:pPr>
        <w:widowControl/>
        <w:tabs>
          <w:tab w:val="left" w:pos="5514"/>
          <w:tab w:val="left" w:pos="10628"/>
        </w:tabs>
        <w:jc w:val="center"/>
        <w:rPr>
          <w:kern w:val="0"/>
          <w:sz w:val="18"/>
          <w:szCs w:val="18"/>
        </w:rPr>
      </w:pPr>
    </w:p>
    <w:p w14:paraId="74988D7D">
      <w:pPr>
        <w:widowControl/>
        <w:tabs>
          <w:tab w:val="left" w:pos="5514"/>
          <w:tab w:val="left" w:pos="10628"/>
        </w:tabs>
        <w:jc w:val="center"/>
        <w:rPr>
          <w:kern w:val="0"/>
          <w:sz w:val="18"/>
          <w:szCs w:val="18"/>
        </w:rPr>
      </w:pPr>
    </w:p>
    <w:p w14:paraId="1B78ED1F">
      <w:pPr>
        <w:widowControl/>
        <w:tabs>
          <w:tab w:val="left" w:pos="5514"/>
          <w:tab w:val="left" w:pos="10628"/>
        </w:tabs>
        <w:jc w:val="center"/>
        <w:rPr>
          <w:kern w:val="0"/>
          <w:sz w:val="18"/>
          <w:szCs w:val="18"/>
        </w:rPr>
      </w:pPr>
    </w:p>
    <w:p w14:paraId="092D89B8">
      <w:pPr>
        <w:widowControl/>
        <w:tabs>
          <w:tab w:val="left" w:pos="5514"/>
          <w:tab w:val="left" w:pos="10628"/>
        </w:tabs>
        <w:jc w:val="center"/>
        <w:rPr>
          <w:kern w:val="0"/>
          <w:sz w:val="18"/>
          <w:szCs w:val="18"/>
        </w:rPr>
      </w:pPr>
    </w:p>
    <w:p w14:paraId="330907F3">
      <w:pPr>
        <w:widowControl/>
        <w:spacing w:after="120" w:afterLines="50" w:line="240" w:lineRule="atLeast"/>
        <w:ind w:left="-420" w:leftChars="-200"/>
        <w:jc w:val="left"/>
        <w:rPr>
          <w:kern w:val="0"/>
          <w:sz w:val="18"/>
          <w:szCs w:val="18"/>
        </w:rPr>
      </w:pPr>
      <w:r>
        <w:rPr>
          <w:rFonts w:hint="eastAsia"/>
          <w:kern w:val="0"/>
          <w:sz w:val="18"/>
          <w:szCs w:val="18"/>
        </w:rPr>
        <w:t>单位名称：</w:t>
      </w:r>
      <w:r>
        <w:rPr>
          <w:kern w:val="0"/>
          <w:sz w:val="18"/>
          <w:szCs w:val="18"/>
        </w:rPr>
        <w:t xml:space="preserve">                                          </w:t>
      </w:r>
      <w:r>
        <w:rPr>
          <w:sz w:val="18"/>
          <w:szCs w:val="18"/>
        </w:rPr>
        <w:t xml:space="preserve">202   </w:t>
      </w:r>
      <w:r>
        <w:rPr>
          <w:rFonts w:hint="eastAsia"/>
          <w:sz w:val="18"/>
          <w:szCs w:val="18"/>
        </w:rPr>
        <w:t>年</w:t>
      </w:r>
      <w:r>
        <w:rPr>
          <w:sz w:val="18"/>
          <w:szCs w:val="18"/>
        </w:rPr>
        <w:t xml:space="preserve">                                   </w:t>
      </w:r>
      <w:r>
        <w:rPr>
          <w:rFonts w:hint="eastAsia"/>
          <w:sz w:val="18"/>
          <w:szCs w:val="18"/>
        </w:rPr>
        <w:t>计量单位：万元</w:t>
      </w:r>
    </w:p>
    <w:tbl>
      <w:tblPr>
        <w:tblStyle w:val="39"/>
        <w:tblW w:w="10348"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544"/>
        <w:gridCol w:w="709"/>
        <w:gridCol w:w="425"/>
        <w:gridCol w:w="567"/>
        <w:gridCol w:w="2977"/>
        <w:gridCol w:w="1134"/>
        <w:gridCol w:w="425"/>
        <w:gridCol w:w="567"/>
      </w:tblGrid>
      <w:tr w14:paraId="73E649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tblHeader/>
          <w:jc w:val="center"/>
        </w:trPr>
        <w:tc>
          <w:tcPr>
            <w:tcW w:w="3544" w:type="dxa"/>
            <w:tcBorders>
              <w:top w:val="single" w:color="auto" w:sz="8" w:space="0"/>
              <w:bottom w:val="single" w:color="auto" w:sz="2" w:space="0"/>
              <w:right w:val="single" w:color="auto" w:sz="2" w:space="0"/>
            </w:tcBorders>
            <w:tcMar>
              <w:left w:w="28" w:type="dxa"/>
              <w:right w:w="28" w:type="dxa"/>
            </w:tcMar>
            <w:vAlign w:val="center"/>
          </w:tcPr>
          <w:p w14:paraId="7C82C047">
            <w:pPr>
              <w:widowControl/>
              <w:adjustRightInd w:val="0"/>
              <w:snapToGrid w:val="0"/>
              <w:jc w:val="center"/>
              <w:rPr>
                <w:kern w:val="0"/>
                <w:sz w:val="18"/>
                <w:szCs w:val="18"/>
              </w:rPr>
            </w:pPr>
            <w:r>
              <w:rPr>
                <w:rFonts w:hint="eastAsia"/>
                <w:kern w:val="0"/>
                <w:sz w:val="18"/>
                <w:szCs w:val="18"/>
              </w:rPr>
              <w:t>指标名称</w:t>
            </w:r>
          </w:p>
        </w:tc>
        <w:tc>
          <w:tcPr>
            <w:tcW w:w="709" w:type="dxa"/>
            <w:tcBorders>
              <w:top w:val="single" w:color="auto" w:sz="8" w:space="0"/>
              <w:right w:val="single" w:color="auto" w:sz="2" w:space="0"/>
            </w:tcBorders>
            <w:vAlign w:val="center"/>
          </w:tcPr>
          <w:p w14:paraId="3F175D2D">
            <w:pPr>
              <w:widowControl/>
              <w:adjustRightInd w:val="0"/>
              <w:snapToGrid w:val="0"/>
              <w:jc w:val="center"/>
              <w:rPr>
                <w:kern w:val="0"/>
                <w:sz w:val="18"/>
                <w:szCs w:val="18"/>
              </w:rPr>
            </w:pPr>
            <w:r>
              <w:rPr>
                <w:rFonts w:hint="eastAsia"/>
                <w:kern w:val="0"/>
                <w:sz w:val="18"/>
                <w:szCs w:val="18"/>
              </w:rPr>
              <w:t>计量</w:t>
            </w:r>
            <w:r>
              <w:rPr>
                <w:kern w:val="0"/>
                <w:sz w:val="18"/>
                <w:szCs w:val="18"/>
              </w:rPr>
              <w:br w:type="textWrapping"/>
            </w:r>
            <w:r>
              <w:rPr>
                <w:rFonts w:hint="eastAsia"/>
                <w:kern w:val="0"/>
                <w:sz w:val="18"/>
                <w:szCs w:val="18"/>
              </w:rPr>
              <w:t>单位</w:t>
            </w:r>
          </w:p>
        </w:tc>
        <w:tc>
          <w:tcPr>
            <w:tcW w:w="425" w:type="dxa"/>
            <w:tcBorders>
              <w:top w:val="single" w:color="auto" w:sz="8" w:space="0"/>
              <w:left w:val="single" w:color="auto" w:sz="2" w:space="0"/>
              <w:bottom w:val="single" w:color="auto" w:sz="2" w:space="0"/>
              <w:right w:val="single" w:color="auto" w:sz="2" w:space="0"/>
            </w:tcBorders>
            <w:tcMar>
              <w:left w:w="28" w:type="dxa"/>
              <w:right w:w="28" w:type="dxa"/>
            </w:tcMar>
            <w:vAlign w:val="center"/>
          </w:tcPr>
          <w:p w14:paraId="7E5E6B13">
            <w:pPr>
              <w:widowControl/>
              <w:adjustRightInd w:val="0"/>
              <w:snapToGrid w:val="0"/>
              <w:jc w:val="center"/>
              <w:rPr>
                <w:kern w:val="0"/>
                <w:sz w:val="18"/>
                <w:szCs w:val="18"/>
              </w:rPr>
            </w:pPr>
            <w:r>
              <w:rPr>
                <w:rFonts w:hint="eastAsia"/>
                <w:kern w:val="0"/>
                <w:sz w:val="18"/>
                <w:szCs w:val="18"/>
              </w:rPr>
              <w:t>代</w:t>
            </w:r>
            <w:r>
              <w:rPr>
                <w:kern w:val="0"/>
                <w:sz w:val="18"/>
                <w:szCs w:val="18"/>
              </w:rPr>
              <w:br w:type="textWrapping"/>
            </w:r>
            <w:r>
              <w:rPr>
                <w:rFonts w:hint="eastAsia"/>
                <w:kern w:val="0"/>
                <w:sz w:val="18"/>
                <w:szCs w:val="18"/>
              </w:rPr>
              <w:t>码</w:t>
            </w:r>
          </w:p>
        </w:tc>
        <w:tc>
          <w:tcPr>
            <w:tcW w:w="567" w:type="dxa"/>
            <w:tcBorders>
              <w:top w:val="single" w:color="auto" w:sz="8" w:space="0"/>
              <w:left w:val="single" w:color="auto" w:sz="2" w:space="0"/>
              <w:right w:val="double" w:color="auto" w:sz="4" w:space="0"/>
            </w:tcBorders>
            <w:vAlign w:val="center"/>
          </w:tcPr>
          <w:p w14:paraId="073EAF0B">
            <w:pPr>
              <w:widowControl/>
              <w:adjustRightInd w:val="0"/>
              <w:snapToGrid w:val="0"/>
              <w:jc w:val="center"/>
              <w:rPr>
                <w:kern w:val="0"/>
                <w:sz w:val="18"/>
                <w:szCs w:val="18"/>
              </w:rPr>
            </w:pPr>
            <w:r>
              <w:rPr>
                <w:rFonts w:hint="eastAsia"/>
                <w:kern w:val="0"/>
                <w:sz w:val="18"/>
                <w:szCs w:val="18"/>
              </w:rPr>
              <w:t>数</w:t>
            </w:r>
            <w:r>
              <w:rPr>
                <w:kern w:val="0"/>
                <w:sz w:val="18"/>
                <w:szCs w:val="18"/>
              </w:rPr>
              <w:br w:type="textWrapping"/>
            </w:r>
            <w:r>
              <w:rPr>
                <w:rFonts w:hint="eastAsia"/>
                <w:kern w:val="0"/>
                <w:sz w:val="18"/>
                <w:szCs w:val="18"/>
              </w:rPr>
              <w:t>量</w:t>
            </w:r>
          </w:p>
        </w:tc>
        <w:tc>
          <w:tcPr>
            <w:tcW w:w="2977" w:type="dxa"/>
            <w:tcBorders>
              <w:top w:val="single" w:color="auto" w:sz="8" w:space="0"/>
              <w:left w:val="double" w:color="auto" w:sz="4" w:space="0"/>
              <w:bottom w:val="single" w:color="auto" w:sz="2" w:space="0"/>
              <w:right w:val="single" w:color="auto" w:sz="2" w:space="0"/>
            </w:tcBorders>
            <w:tcMar>
              <w:left w:w="28" w:type="dxa"/>
              <w:right w:w="28" w:type="dxa"/>
            </w:tcMar>
            <w:vAlign w:val="center"/>
          </w:tcPr>
          <w:p w14:paraId="0ACDE548">
            <w:pPr>
              <w:widowControl/>
              <w:adjustRightInd w:val="0"/>
              <w:snapToGrid w:val="0"/>
              <w:jc w:val="center"/>
              <w:rPr>
                <w:kern w:val="0"/>
                <w:sz w:val="18"/>
                <w:szCs w:val="18"/>
              </w:rPr>
            </w:pPr>
            <w:r>
              <w:rPr>
                <w:rFonts w:hint="eastAsia"/>
                <w:kern w:val="0"/>
                <w:sz w:val="18"/>
                <w:szCs w:val="18"/>
              </w:rPr>
              <w:t>指标名称</w:t>
            </w:r>
          </w:p>
        </w:tc>
        <w:tc>
          <w:tcPr>
            <w:tcW w:w="1134" w:type="dxa"/>
            <w:tcBorders>
              <w:top w:val="single" w:color="auto" w:sz="8" w:space="0"/>
              <w:left w:val="single" w:color="auto" w:sz="2" w:space="0"/>
              <w:right w:val="single" w:color="auto" w:sz="4" w:space="0"/>
            </w:tcBorders>
            <w:tcMar>
              <w:left w:w="28" w:type="dxa"/>
              <w:right w:w="28" w:type="dxa"/>
            </w:tcMar>
            <w:vAlign w:val="center"/>
          </w:tcPr>
          <w:p w14:paraId="17E1BC0C">
            <w:pPr>
              <w:widowControl/>
              <w:adjustRightInd w:val="0"/>
              <w:snapToGrid w:val="0"/>
              <w:jc w:val="center"/>
              <w:rPr>
                <w:kern w:val="0"/>
                <w:sz w:val="18"/>
                <w:szCs w:val="18"/>
              </w:rPr>
            </w:pPr>
            <w:r>
              <w:rPr>
                <w:rFonts w:hint="eastAsia"/>
                <w:kern w:val="0"/>
                <w:sz w:val="18"/>
                <w:szCs w:val="18"/>
              </w:rPr>
              <w:t>计量</w:t>
            </w:r>
            <w:r>
              <w:rPr>
                <w:kern w:val="0"/>
                <w:sz w:val="18"/>
                <w:szCs w:val="18"/>
              </w:rPr>
              <w:br w:type="textWrapping"/>
            </w:r>
            <w:r>
              <w:rPr>
                <w:rFonts w:hint="eastAsia"/>
                <w:kern w:val="0"/>
                <w:sz w:val="18"/>
                <w:szCs w:val="18"/>
              </w:rPr>
              <w:t>单位</w:t>
            </w:r>
          </w:p>
        </w:tc>
        <w:tc>
          <w:tcPr>
            <w:tcW w:w="425" w:type="dxa"/>
            <w:tcBorders>
              <w:top w:val="single" w:color="auto" w:sz="8" w:space="0"/>
              <w:left w:val="single" w:color="auto" w:sz="4" w:space="0"/>
              <w:right w:val="single" w:color="auto" w:sz="4" w:space="0"/>
            </w:tcBorders>
            <w:vAlign w:val="center"/>
          </w:tcPr>
          <w:p w14:paraId="49F7D760">
            <w:pPr>
              <w:widowControl/>
              <w:adjustRightInd w:val="0"/>
              <w:snapToGrid w:val="0"/>
              <w:jc w:val="center"/>
              <w:rPr>
                <w:kern w:val="0"/>
                <w:sz w:val="18"/>
                <w:szCs w:val="18"/>
              </w:rPr>
            </w:pPr>
            <w:r>
              <w:rPr>
                <w:rFonts w:hint="eastAsia"/>
                <w:kern w:val="0"/>
                <w:sz w:val="18"/>
                <w:szCs w:val="18"/>
              </w:rPr>
              <w:t>代码</w:t>
            </w:r>
          </w:p>
        </w:tc>
        <w:tc>
          <w:tcPr>
            <w:tcW w:w="567" w:type="dxa"/>
            <w:tcBorders>
              <w:top w:val="single" w:color="auto" w:sz="8" w:space="0"/>
              <w:left w:val="single" w:color="auto" w:sz="4" w:space="0"/>
              <w:right w:val="nil"/>
            </w:tcBorders>
            <w:vAlign w:val="center"/>
          </w:tcPr>
          <w:p w14:paraId="440E4E7F">
            <w:pPr>
              <w:widowControl/>
              <w:adjustRightInd w:val="0"/>
              <w:snapToGrid w:val="0"/>
              <w:jc w:val="center"/>
              <w:rPr>
                <w:kern w:val="0"/>
                <w:sz w:val="18"/>
                <w:szCs w:val="18"/>
              </w:rPr>
            </w:pPr>
            <w:r>
              <w:rPr>
                <w:rFonts w:hint="eastAsia"/>
                <w:kern w:val="0"/>
                <w:sz w:val="18"/>
                <w:szCs w:val="18"/>
              </w:rPr>
              <w:t>数</w:t>
            </w:r>
            <w:r>
              <w:rPr>
                <w:kern w:val="0"/>
                <w:sz w:val="18"/>
                <w:szCs w:val="18"/>
              </w:rPr>
              <w:br w:type="textWrapping"/>
            </w:r>
            <w:r>
              <w:rPr>
                <w:rFonts w:hint="eastAsia"/>
                <w:kern w:val="0"/>
                <w:sz w:val="18"/>
                <w:szCs w:val="18"/>
              </w:rPr>
              <w:t>量</w:t>
            </w:r>
          </w:p>
        </w:tc>
      </w:tr>
      <w:tr w14:paraId="09E38F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648DA601">
            <w:pPr>
              <w:widowControl/>
              <w:jc w:val="center"/>
              <w:rPr>
                <w:kern w:val="0"/>
                <w:sz w:val="18"/>
                <w:szCs w:val="18"/>
              </w:rPr>
            </w:pPr>
            <w:r>
              <w:rPr>
                <w:rFonts w:hint="eastAsia"/>
                <w:kern w:val="0"/>
                <w:sz w:val="18"/>
                <w:szCs w:val="18"/>
              </w:rPr>
              <w:t>甲</w:t>
            </w:r>
          </w:p>
        </w:tc>
        <w:tc>
          <w:tcPr>
            <w:tcW w:w="709" w:type="dxa"/>
            <w:tcBorders>
              <w:top w:val="single" w:color="auto" w:sz="2" w:space="0"/>
              <w:bottom w:val="single" w:color="auto" w:sz="2" w:space="0"/>
              <w:right w:val="single" w:color="auto" w:sz="2" w:space="0"/>
            </w:tcBorders>
            <w:vAlign w:val="center"/>
          </w:tcPr>
          <w:p w14:paraId="29266163">
            <w:pPr>
              <w:widowControl/>
              <w:jc w:val="center"/>
              <w:rPr>
                <w:kern w:val="0"/>
                <w:sz w:val="18"/>
                <w:szCs w:val="18"/>
              </w:rPr>
            </w:pPr>
            <w:r>
              <w:rPr>
                <w:rFonts w:hint="eastAsia"/>
                <w:kern w:val="0"/>
                <w:sz w:val="18"/>
                <w:szCs w:val="18"/>
              </w:rPr>
              <w:t>乙</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072D175">
            <w:pPr>
              <w:widowControl/>
              <w:jc w:val="center"/>
              <w:rPr>
                <w:kern w:val="0"/>
                <w:sz w:val="18"/>
                <w:szCs w:val="18"/>
              </w:rPr>
            </w:pPr>
            <w:r>
              <w:rPr>
                <w:rFonts w:hint="eastAsia"/>
                <w:kern w:val="0"/>
                <w:sz w:val="18"/>
                <w:szCs w:val="18"/>
              </w:rPr>
              <w:t>丙</w:t>
            </w:r>
          </w:p>
        </w:tc>
        <w:tc>
          <w:tcPr>
            <w:tcW w:w="567" w:type="dxa"/>
            <w:tcBorders>
              <w:top w:val="single" w:color="auto" w:sz="2" w:space="0"/>
              <w:left w:val="single" w:color="auto" w:sz="2" w:space="0"/>
              <w:bottom w:val="single" w:color="auto" w:sz="2" w:space="0"/>
              <w:right w:val="double" w:color="auto" w:sz="4" w:space="0"/>
            </w:tcBorders>
            <w:vAlign w:val="center"/>
          </w:tcPr>
          <w:p w14:paraId="0FDA3BB7">
            <w:pPr>
              <w:widowControl/>
              <w:jc w:val="center"/>
              <w:rPr>
                <w:kern w:val="0"/>
                <w:sz w:val="18"/>
                <w:szCs w:val="18"/>
              </w:rPr>
            </w:pPr>
            <w:r>
              <w:rPr>
                <w:kern w:val="0"/>
                <w:sz w:val="18"/>
                <w:szCs w:val="18"/>
              </w:rPr>
              <w:t>01</w:t>
            </w: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42319686">
            <w:pPr>
              <w:widowControl/>
              <w:jc w:val="center"/>
              <w:rPr>
                <w:kern w:val="0"/>
                <w:sz w:val="18"/>
                <w:szCs w:val="18"/>
              </w:rPr>
            </w:pPr>
            <w:r>
              <w:rPr>
                <w:rFonts w:hint="eastAsia"/>
                <w:kern w:val="0"/>
                <w:sz w:val="18"/>
                <w:szCs w:val="18"/>
              </w:rPr>
              <w:t>甲</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368719E">
            <w:pPr>
              <w:widowControl/>
              <w:jc w:val="center"/>
              <w:rPr>
                <w:kern w:val="0"/>
                <w:sz w:val="18"/>
                <w:szCs w:val="18"/>
              </w:rPr>
            </w:pPr>
            <w:r>
              <w:rPr>
                <w:rFonts w:hint="eastAsia"/>
                <w:kern w:val="0"/>
                <w:sz w:val="18"/>
                <w:szCs w:val="18"/>
              </w:rPr>
              <w:t>乙</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8DB7331">
            <w:pPr>
              <w:widowControl/>
              <w:jc w:val="center"/>
              <w:rPr>
                <w:kern w:val="0"/>
                <w:sz w:val="18"/>
                <w:szCs w:val="18"/>
              </w:rPr>
            </w:pPr>
            <w:r>
              <w:rPr>
                <w:rFonts w:hint="eastAsia"/>
                <w:kern w:val="0"/>
                <w:sz w:val="18"/>
                <w:szCs w:val="18"/>
              </w:rPr>
              <w:t>丙</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75DF12DD">
            <w:pPr>
              <w:widowControl/>
              <w:jc w:val="center"/>
              <w:rPr>
                <w:kern w:val="0"/>
                <w:sz w:val="18"/>
                <w:szCs w:val="18"/>
              </w:rPr>
            </w:pPr>
            <w:r>
              <w:rPr>
                <w:kern w:val="0"/>
                <w:sz w:val="18"/>
                <w:szCs w:val="18"/>
              </w:rPr>
              <w:t>01</w:t>
            </w:r>
          </w:p>
        </w:tc>
      </w:tr>
      <w:tr w14:paraId="0F3E65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7A179F5E">
            <w:pPr>
              <w:widowControl/>
              <w:rPr>
                <w:b/>
                <w:kern w:val="0"/>
                <w:sz w:val="18"/>
                <w:szCs w:val="18"/>
              </w:rPr>
            </w:pPr>
            <w:r>
              <w:rPr>
                <w:rFonts w:hint="eastAsia"/>
                <w:b/>
                <w:kern w:val="0"/>
                <w:sz w:val="18"/>
                <w:szCs w:val="18"/>
              </w:rPr>
              <w:t>本年完成投资</w:t>
            </w:r>
          </w:p>
        </w:tc>
        <w:tc>
          <w:tcPr>
            <w:tcW w:w="709" w:type="dxa"/>
            <w:tcBorders>
              <w:top w:val="single" w:color="auto" w:sz="2" w:space="0"/>
              <w:bottom w:val="single" w:color="auto" w:sz="2" w:space="0"/>
              <w:right w:val="single" w:color="auto" w:sz="2" w:space="0"/>
            </w:tcBorders>
            <w:vAlign w:val="center"/>
          </w:tcPr>
          <w:p w14:paraId="7749DDC5">
            <w:pPr>
              <w:widowControl/>
              <w:jc w:val="center"/>
              <w:rPr>
                <w:b/>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7CDBBE2">
            <w:pPr>
              <w:widowControl/>
              <w:jc w:val="center"/>
              <w:rPr>
                <w:b/>
                <w:kern w:val="0"/>
                <w:sz w:val="18"/>
                <w:szCs w:val="18"/>
              </w:rPr>
            </w:pPr>
            <w:r>
              <w:rPr>
                <w:bCs/>
                <w:kern w:val="0"/>
                <w:sz w:val="18"/>
                <w:szCs w:val="18"/>
              </w:rPr>
              <w:t>01</w:t>
            </w:r>
          </w:p>
        </w:tc>
        <w:tc>
          <w:tcPr>
            <w:tcW w:w="567" w:type="dxa"/>
            <w:tcBorders>
              <w:top w:val="single" w:color="auto" w:sz="2" w:space="0"/>
              <w:left w:val="single" w:color="auto" w:sz="2" w:space="0"/>
              <w:bottom w:val="single" w:color="auto" w:sz="2" w:space="0"/>
              <w:right w:val="double" w:color="auto" w:sz="4" w:space="0"/>
            </w:tcBorders>
            <w:vAlign w:val="center"/>
          </w:tcPr>
          <w:p w14:paraId="5AADCDE7">
            <w:pPr>
              <w:widowControl/>
              <w:jc w:val="center"/>
              <w:rPr>
                <w:b/>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58C0F9F9">
            <w:pPr>
              <w:widowControl/>
              <w:rPr>
                <w:sz w:val="18"/>
                <w:szCs w:val="18"/>
              </w:rPr>
            </w:pPr>
            <w:r>
              <w:rPr>
                <w:rFonts w:hint="eastAsia"/>
                <w:kern w:val="0"/>
                <w:sz w:val="18"/>
                <w:szCs w:val="18"/>
              </w:rPr>
              <w:t>二、航道</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E42A43D">
            <w:pPr>
              <w:jc w:val="center"/>
              <w:rPr>
                <w:sz w:val="18"/>
                <w:szCs w:val="18"/>
              </w:rPr>
            </w:pPr>
            <w:r>
              <w:rPr>
                <w:b/>
                <w:kern w:val="0"/>
                <w:sz w:val="18"/>
                <w:szCs w:val="18"/>
              </w:rPr>
              <w:t>—</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DA3AFBF">
            <w:pPr>
              <w:widowControl/>
              <w:jc w:val="center"/>
              <w:rPr>
                <w:kern w:val="0"/>
                <w:sz w:val="18"/>
                <w:szCs w:val="18"/>
              </w:rPr>
            </w:pPr>
            <w:r>
              <w:rPr>
                <w:b/>
                <w:kern w:val="0"/>
                <w:sz w:val="18"/>
                <w:szCs w:val="18"/>
              </w:rPr>
              <w:t>—</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6B9A0854">
            <w:pPr>
              <w:widowControl/>
              <w:jc w:val="center"/>
              <w:rPr>
                <w:kern w:val="0"/>
                <w:sz w:val="18"/>
                <w:szCs w:val="18"/>
              </w:rPr>
            </w:pPr>
            <w:r>
              <w:rPr>
                <w:b/>
                <w:kern w:val="0"/>
                <w:sz w:val="18"/>
                <w:szCs w:val="18"/>
              </w:rPr>
              <w:t>—</w:t>
            </w:r>
          </w:p>
        </w:tc>
      </w:tr>
      <w:tr w14:paraId="1CBEAD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67C7763F">
            <w:pPr>
              <w:widowControl/>
              <w:rPr>
                <w:kern w:val="0"/>
                <w:sz w:val="18"/>
                <w:szCs w:val="18"/>
              </w:rPr>
            </w:pPr>
            <w:r>
              <w:rPr>
                <w:rFonts w:hint="eastAsia"/>
                <w:kern w:val="0"/>
                <w:sz w:val="18"/>
                <w:szCs w:val="18"/>
              </w:rPr>
              <w:t>一、公路行业投资</w:t>
            </w:r>
          </w:p>
        </w:tc>
        <w:tc>
          <w:tcPr>
            <w:tcW w:w="709" w:type="dxa"/>
            <w:tcBorders>
              <w:top w:val="single" w:color="auto" w:sz="2" w:space="0"/>
              <w:bottom w:val="single" w:color="auto" w:sz="2" w:space="0"/>
              <w:right w:val="single" w:color="auto" w:sz="2" w:space="0"/>
            </w:tcBorders>
            <w:vAlign w:val="center"/>
          </w:tcPr>
          <w:p w14:paraId="6A103DEE">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C24B4A5">
            <w:pPr>
              <w:widowControl/>
              <w:jc w:val="center"/>
              <w:rPr>
                <w:kern w:val="0"/>
                <w:sz w:val="18"/>
                <w:szCs w:val="18"/>
              </w:rPr>
            </w:pPr>
            <w:r>
              <w:rPr>
                <w:kern w:val="0"/>
                <w:sz w:val="18"/>
                <w:szCs w:val="18"/>
              </w:rPr>
              <w:t>02</w:t>
            </w:r>
          </w:p>
        </w:tc>
        <w:tc>
          <w:tcPr>
            <w:tcW w:w="567" w:type="dxa"/>
            <w:tcBorders>
              <w:top w:val="single" w:color="auto" w:sz="2" w:space="0"/>
              <w:left w:val="single" w:color="auto" w:sz="2" w:space="0"/>
              <w:bottom w:val="single" w:color="auto" w:sz="2" w:space="0"/>
              <w:right w:val="double" w:color="auto" w:sz="4" w:space="0"/>
            </w:tcBorders>
            <w:vAlign w:val="center"/>
          </w:tcPr>
          <w:p w14:paraId="7732E7F8">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76FA009D">
            <w:pPr>
              <w:rPr>
                <w:sz w:val="18"/>
                <w:szCs w:val="18"/>
              </w:rPr>
            </w:pPr>
            <w:r>
              <w:rPr>
                <w:kern w:val="0"/>
                <w:sz w:val="18"/>
                <w:szCs w:val="18"/>
              </w:rPr>
              <w:t xml:space="preserve">    </w:t>
            </w:r>
            <w:r>
              <w:rPr>
                <w:rFonts w:hint="eastAsia"/>
                <w:kern w:val="0"/>
                <w:sz w:val="18"/>
                <w:szCs w:val="18"/>
              </w:rPr>
              <w:t>新增及改善内河航道</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FF67A0C">
            <w:pPr>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DB517AB">
            <w:pPr>
              <w:widowControl/>
              <w:jc w:val="center"/>
              <w:rPr>
                <w:kern w:val="0"/>
                <w:sz w:val="18"/>
                <w:szCs w:val="18"/>
              </w:rPr>
            </w:pPr>
            <w:r>
              <w:rPr>
                <w:kern w:val="0"/>
                <w:sz w:val="18"/>
                <w:szCs w:val="18"/>
              </w:rPr>
              <w:t>33</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0759D7F6">
            <w:pPr>
              <w:widowControl/>
              <w:rPr>
                <w:kern w:val="0"/>
                <w:sz w:val="18"/>
                <w:szCs w:val="18"/>
              </w:rPr>
            </w:pPr>
          </w:p>
        </w:tc>
      </w:tr>
      <w:tr w14:paraId="1EF8BC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5A20EBA6">
            <w:pPr>
              <w:widowControl/>
              <w:jc w:val="left"/>
              <w:rPr>
                <w:kern w:val="0"/>
                <w:sz w:val="18"/>
                <w:szCs w:val="18"/>
              </w:rPr>
            </w:pPr>
            <w:r>
              <w:rPr>
                <w:kern w:val="0"/>
                <w:sz w:val="18"/>
                <w:szCs w:val="18"/>
              </w:rPr>
              <w:t xml:space="preserve">  </w:t>
            </w:r>
            <w:r>
              <w:rPr>
                <w:rFonts w:hint="eastAsia"/>
                <w:kern w:val="0"/>
                <w:sz w:val="18"/>
                <w:szCs w:val="18"/>
              </w:rPr>
              <w:t>其中：高速公路</w:t>
            </w:r>
          </w:p>
        </w:tc>
        <w:tc>
          <w:tcPr>
            <w:tcW w:w="709" w:type="dxa"/>
            <w:tcBorders>
              <w:top w:val="single" w:color="auto" w:sz="2" w:space="0"/>
              <w:bottom w:val="single" w:color="auto" w:sz="2" w:space="0"/>
              <w:right w:val="single" w:color="auto" w:sz="2" w:space="0"/>
            </w:tcBorders>
            <w:vAlign w:val="center"/>
          </w:tcPr>
          <w:p w14:paraId="3BFD1C84">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83BCC4A">
            <w:pPr>
              <w:widowControl/>
              <w:jc w:val="center"/>
              <w:rPr>
                <w:kern w:val="0"/>
                <w:sz w:val="18"/>
                <w:szCs w:val="18"/>
              </w:rPr>
            </w:pPr>
            <w:r>
              <w:rPr>
                <w:kern w:val="0"/>
                <w:sz w:val="18"/>
                <w:szCs w:val="18"/>
              </w:rPr>
              <w:t>03</w:t>
            </w:r>
          </w:p>
        </w:tc>
        <w:tc>
          <w:tcPr>
            <w:tcW w:w="567" w:type="dxa"/>
            <w:tcBorders>
              <w:top w:val="single" w:color="auto" w:sz="2" w:space="0"/>
              <w:left w:val="single" w:color="auto" w:sz="2" w:space="0"/>
              <w:bottom w:val="single" w:color="auto" w:sz="2" w:space="0"/>
              <w:right w:val="double" w:color="auto" w:sz="4" w:space="0"/>
            </w:tcBorders>
            <w:vAlign w:val="center"/>
          </w:tcPr>
          <w:p w14:paraId="29193902">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47ACBA99">
            <w:pPr>
              <w:rPr>
                <w:kern w:val="0"/>
                <w:sz w:val="18"/>
                <w:szCs w:val="18"/>
              </w:rPr>
            </w:pPr>
            <w:r>
              <w:rPr>
                <w:kern w:val="0"/>
                <w:sz w:val="18"/>
                <w:szCs w:val="18"/>
              </w:rPr>
              <w:t xml:space="preserve">    </w:t>
            </w:r>
            <w:r>
              <w:rPr>
                <w:rFonts w:hint="eastAsia"/>
                <w:kern w:val="0"/>
                <w:sz w:val="18"/>
                <w:szCs w:val="18"/>
              </w:rPr>
              <w:t>新增及改善海港航道</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87F5440">
            <w:pPr>
              <w:widowControl/>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7CFFED4">
            <w:pPr>
              <w:widowControl/>
              <w:jc w:val="center"/>
              <w:rPr>
                <w:kern w:val="0"/>
                <w:sz w:val="18"/>
                <w:szCs w:val="18"/>
              </w:rPr>
            </w:pPr>
            <w:r>
              <w:rPr>
                <w:kern w:val="0"/>
                <w:sz w:val="18"/>
                <w:szCs w:val="18"/>
              </w:rPr>
              <w:t>34</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616FF437">
            <w:pPr>
              <w:widowControl/>
              <w:jc w:val="center"/>
              <w:rPr>
                <w:kern w:val="0"/>
                <w:sz w:val="18"/>
                <w:szCs w:val="18"/>
              </w:rPr>
            </w:pPr>
          </w:p>
        </w:tc>
      </w:tr>
      <w:tr w14:paraId="5CEA4F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476CB769">
            <w:pPr>
              <w:widowControl/>
              <w:jc w:val="left"/>
              <w:rPr>
                <w:kern w:val="0"/>
                <w:sz w:val="18"/>
                <w:szCs w:val="18"/>
              </w:rPr>
            </w:pPr>
            <w:r>
              <w:rPr>
                <w:kern w:val="0"/>
                <w:sz w:val="18"/>
                <w:szCs w:val="18"/>
              </w:rPr>
              <w:t xml:space="preserve">          </w:t>
            </w:r>
            <w:r>
              <w:rPr>
                <w:rFonts w:hint="eastAsia"/>
                <w:kern w:val="0"/>
                <w:sz w:val="18"/>
                <w:szCs w:val="18"/>
              </w:rPr>
              <w:t>其中：国家高速公路</w:t>
            </w:r>
          </w:p>
        </w:tc>
        <w:tc>
          <w:tcPr>
            <w:tcW w:w="709" w:type="dxa"/>
            <w:tcBorders>
              <w:top w:val="single" w:color="auto" w:sz="2" w:space="0"/>
              <w:bottom w:val="single" w:color="auto" w:sz="2" w:space="0"/>
              <w:right w:val="single" w:color="auto" w:sz="2" w:space="0"/>
            </w:tcBorders>
            <w:vAlign w:val="center"/>
          </w:tcPr>
          <w:p w14:paraId="30C50572">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16EB923">
            <w:pPr>
              <w:widowControl/>
              <w:jc w:val="center"/>
              <w:rPr>
                <w:kern w:val="0"/>
                <w:sz w:val="18"/>
                <w:szCs w:val="18"/>
              </w:rPr>
            </w:pPr>
            <w:r>
              <w:rPr>
                <w:kern w:val="0"/>
                <w:sz w:val="18"/>
                <w:szCs w:val="18"/>
              </w:rPr>
              <w:t>04</w:t>
            </w:r>
          </w:p>
        </w:tc>
        <w:tc>
          <w:tcPr>
            <w:tcW w:w="567" w:type="dxa"/>
            <w:tcBorders>
              <w:top w:val="single" w:color="auto" w:sz="2" w:space="0"/>
              <w:left w:val="single" w:color="auto" w:sz="2" w:space="0"/>
              <w:bottom w:val="single" w:color="auto" w:sz="2" w:space="0"/>
              <w:right w:val="double" w:color="auto" w:sz="4" w:space="0"/>
            </w:tcBorders>
            <w:vAlign w:val="center"/>
          </w:tcPr>
          <w:p w14:paraId="5FC13B92">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1317314D">
            <w:pPr>
              <w:rPr>
                <w:strike/>
                <w:kern w:val="0"/>
                <w:sz w:val="18"/>
                <w:szCs w:val="18"/>
              </w:rPr>
            </w:pPr>
            <w:r>
              <w:rPr>
                <w:rFonts w:hint="eastAsia"/>
                <w:kern w:val="0"/>
                <w:sz w:val="18"/>
                <w:szCs w:val="18"/>
              </w:rPr>
              <w:t>三、港口</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BCB019B">
            <w:pPr>
              <w:jc w:val="center"/>
              <w:rPr>
                <w:sz w:val="18"/>
                <w:szCs w:val="18"/>
              </w:rPr>
            </w:pPr>
            <w:r>
              <w:rPr>
                <w:b/>
                <w:kern w:val="0"/>
                <w:sz w:val="18"/>
                <w:szCs w:val="18"/>
              </w:rPr>
              <w:t>—</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6097EB6">
            <w:pPr>
              <w:widowControl/>
              <w:jc w:val="center"/>
              <w:rPr>
                <w:kern w:val="0"/>
                <w:sz w:val="18"/>
                <w:szCs w:val="18"/>
              </w:rPr>
            </w:pPr>
            <w:r>
              <w:rPr>
                <w:b/>
                <w:kern w:val="0"/>
                <w:sz w:val="18"/>
                <w:szCs w:val="18"/>
              </w:rPr>
              <w:t>—</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254ED912">
            <w:pPr>
              <w:widowControl/>
              <w:jc w:val="center"/>
              <w:rPr>
                <w:kern w:val="0"/>
                <w:sz w:val="18"/>
                <w:szCs w:val="18"/>
              </w:rPr>
            </w:pPr>
            <w:r>
              <w:rPr>
                <w:b/>
                <w:kern w:val="0"/>
                <w:sz w:val="18"/>
                <w:szCs w:val="18"/>
              </w:rPr>
              <w:t>—</w:t>
            </w:r>
          </w:p>
        </w:tc>
      </w:tr>
      <w:tr w14:paraId="45680E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2408D60C">
            <w:pPr>
              <w:widowControl/>
              <w:jc w:val="left"/>
              <w:rPr>
                <w:kern w:val="0"/>
                <w:sz w:val="18"/>
                <w:szCs w:val="18"/>
              </w:rPr>
            </w:pPr>
            <w:r>
              <w:rPr>
                <w:kern w:val="0"/>
                <w:sz w:val="18"/>
                <w:szCs w:val="18"/>
              </w:rPr>
              <w:t xml:space="preserve">        </w:t>
            </w:r>
            <w:r>
              <w:rPr>
                <w:rFonts w:hint="eastAsia"/>
                <w:kern w:val="0"/>
                <w:sz w:val="18"/>
                <w:szCs w:val="18"/>
              </w:rPr>
              <w:t>普通国省道</w:t>
            </w:r>
          </w:p>
        </w:tc>
        <w:tc>
          <w:tcPr>
            <w:tcW w:w="709" w:type="dxa"/>
            <w:tcBorders>
              <w:top w:val="single" w:color="auto" w:sz="2" w:space="0"/>
              <w:bottom w:val="single" w:color="auto" w:sz="2" w:space="0"/>
              <w:right w:val="single" w:color="auto" w:sz="2" w:space="0"/>
            </w:tcBorders>
            <w:vAlign w:val="center"/>
          </w:tcPr>
          <w:p w14:paraId="02083E83">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152EB41">
            <w:pPr>
              <w:widowControl/>
              <w:jc w:val="center"/>
              <w:rPr>
                <w:kern w:val="0"/>
                <w:sz w:val="18"/>
                <w:szCs w:val="18"/>
              </w:rPr>
            </w:pPr>
            <w:r>
              <w:rPr>
                <w:kern w:val="0"/>
                <w:sz w:val="18"/>
                <w:szCs w:val="18"/>
              </w:rPr>
              <w:t>05</w:t>
            </w:r>
          </w:p>
        </w:tc>
        <w:tc>
          <w:tcPr>
            <w:tcW w:w="567" w:type="dxa"/>
            <w:tcBorders>
              <w:top w:val="single" w:color="auto" w:sz="2" w:space="0"/>
              <w:left w:val="single" w:color="auto" w:sz="2" w:space="0"/>
              <w:bottom w:val="single" w:color="auto" w:sz="2" w:space="0"/>
              <w:right w:val="double" w:color="auto" w:sz="4" w:space="0"/>
            </w:tcBorders>
            <w:vAlign w:val="center"/>
          </w:tcPr>
          <w:p w14:paraId="3517D0EB">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6DB6899B">
            <w:pPr>
              <w:rPr>
                <w:kern w:val="0"/>
                <w:sz w:val="18"/>
                <w:szCs w:val="18"/>
              </w:rPr>
            </w:pPr>
            <w:r>
              <w:rPr>
                <w:kern w:val="0"/>
                <w:sz w:val="18"/>
                <w:szCs w:val="18"/>
              </w:rPr>
              <w:t xml:space="preserve">    </w:t>
            </w:r>
            <w:r>
              <w:rPr>
                <w:rFonts w:hint="eastAsia"/>
                <w:sz w:val="18"/>
                <w:szCs w:val="18"/>
              </w:rPr>
              <w:t>新改（扩）建码头泊位个数</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EC9EF08">
            <w:pPr>
              <w:jc w:val="center"/>
              <w:rPr>
                <w:sz w:val="18"/>
                <w:szCs w:val="18"/>
              </w:rPr>
            </w:pPr>
            <w:r>
              <w:rPr>
                <w:rFonts w:hint="eastAsia"/>
                <w:sz w:val="18"/>
                <w:szCs w:val="18"/>
              </w:rPr>
              <w:t>个</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3E3B2C9">
            <w:pPr>
              <w:widowControl/>
              <w:jc w:val="center"/>
              <w:rPr>
                <w:kern w:val="0"/>
                <w:sz w:val="18"/>
                <w:szCs w:val="18"/>
              </w:rPr>
            </w:pPr>
            <w:r>
              <w:rPr>
                <w:kern w:val="0"/>
                <w:sz w:val="18"/>
                <w:szCs w:val="18"/>
              </w:rPr>
              <w:t>35</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014EC1A9">
            <w:pPr>
              <w:widowControl/>
              <w:jc w:val="center"/>
              <w:rPr>
                <w:kern w:val="0"/>
                <w:sz w:val="18"/>
                <w:szCs w:val="18"/>
              </w:rPr>
            </w:pPr>
          </w:p>
        </w:tc>
      </w:tr>
      <w:tr w14:paraId="63A7DD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4404986A">
            <w:pPr>
              <w:widowControl/>
              <w:ind w:firstLine="720" w:firstLineChars="400"/>
              <w:jc w:val="left"/>
              <w:rPr>
                <w:kern w:val="0"/>
                <w:sz w:val="18"/>
                <w:szCs w:val="18"/>
              </w:rPr>
            </w:pPr>
            <w:r>
              <w:rPr>
                <w:rFonts w:hint="eastAsia"/>
                <w:kern w:val="0"/>
                <w:sz w:val="18"/>
                <w:szCs w:val="18"/>
              </w:rPr>
              <w:t>农村公路</w:t>
            </w:r>
          </w:p>
        </w:tc>
        <w:tc>
          <w:tcPr>
            <w:tcW w:w="709" w:type="dxa"/>
            <w:tcBorders>
              <w:top w:val="single" w:color="auto" w:sz="2" w:space="0"/>
              <w:bottom w:val="single" w:color="auto" w:sz="2" w:space="0"/>
              <w:right w:val="single" w:color="auto" w:sz="2" w:space="0"/>
            </w:tcBorders>
            <w:vAlign w:val="center"/>
          </w:tcPr>
          <w:p w14:paraId="7F57EC7A">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B17F995">
            <w:pPr>
              <w:widowControl/>
              <w:jc w:val="center"/>
              <w:rPr>
                <w:kern w:val="0"/>
                <w:sz w:val="18"/>
                <w:szCs w:val="18"/>
              </w:rPr>
            </w:pPr>
            <w:r>
              <w:rPr>
                <w:kern w:val="0"/>
                <w:sz w:val="18"/>
                <w:szCs w:val="18"/>
              </w:rPr>
              <w:t>06</w:t>
            </w:r>
          </w:p>
        </w:tc>
        <w:tc>
          <w:tcPr>
            <w:tcW w:w="567" w:type="dxa"/>
            <w:tcBorders>
              <w:top w:val="single" w:color="auto" w:sz="2" w:space="0"/>
              <w:left w:val="single" w:color="auto" w:sz="2" w:space="0"/>
              <w:bottom w:val="single" w:color="auto" w:sz="2" w:space="0"/>
              <w:right w:val="double" w:color="auto" w:sz="4" w:space="0"/>
            </w:tcBorders>
            <w:vAlign w:val="center"/>
          </w:tcPr>
          <w:p w14:paraId="11CEAD50">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40DB83FE">
            <w:pPr>
              <w:rPr>
                <w:kern w:val="0"/>
                <w:sz w:val="18"/>
                <w:szCs w:val="18"/>
              </w:rPr>
            </w:pPr>
            <w:r>
              <w:rPr>
                <w:kern w:val="0"/>
                <w:sz w:val="18"/>
                <w:szCs w:val="18"/>
              </w:rPr>
              <w:t xml:space="preserve">        </w:t>
            </w:r>
            <w:r>
              <w:rPr>
                <w:rFonts w:hint="eastAsia"/>
                <w:sz w:val="18"/>
                <w:szCs w:val="18"/>
              </w:rPr>
              <w:t>内河</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0638E60">
            <w:pPr>
              <w:jc w:val="center"/>
              <w:rPr>
                <w:kern w:val="0"/>
                <w:sz w:val="18"/>
                <w:szCs w:val="18"/>
              </w:rPr>
            </w:pPr>
            <w:r>
              <w:rPr>
                <w:rFonts w:hint="eastAsia"/>
                <w:sz w:val="18"/>
                <w:szCs w:val="18"/>
              </w:rPr>
              <w:t>个</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659D051">
            <w:pPr>
              <w:widowControl/>
              <w:jc w:val="center"/>
              <w:rPr>
                <w:kern w:val="0"/>
                <w:sz w:val="18"/>
                <w:szCs w:val="18"/>
              </w:rPr>
            </w:pPr>
            <w:r>
              <w:rPr>
                <w:kern w:val="0"/>
                <w:sz w:val="18"/>
                <w:szCs w:val="18"/>
              </w:rPr>
              <w:t>36</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7E998C4A">
            <w:pPr>
              <w:widowControl/>
              <w:jc w:val="center"/>
              <w:rPr>
                <w:kern w:val="0"/>
                <w:sz w:val="18"/>
                <w:szCs w:val="18"/>
              </w:rPr>
            </w:pPr>
          </w:p>
        </w:tc>
      </w:tr>
      <w:tr w14:paraId="252378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39D84AC3">
            <w:pPr>
              <w:widowControl/>
              <w:jc w:val="left"/>
              <w:rPr>
                <w:kern w:val="0"/>
                <w:sz w:val="18"/>
                <w:szCs w:val="18"/>
              </w:rPr>
            </w:pPr>
            <w:r>
              <w:rPr>
                <w:kern w:val="0"/>
                <w:sz w:val="18"/>
                <w:szCs w:val="18"/>
              </w:rPr>
              <w:t xml:space="preserve">        </w:t>
            </w:r>
            <w:r>
              <w:rPr>
                <w:rFonts w:hint="eastAsia"/>
                <w:kern w:val="0"/>
                <w:sz w:val="18"/>
                <w:szCs w:val="18"/>
              </w:rPr>
              <w:t>农村客运站点</w:t>
            </w:r>
          </w:p>
        </w:tc>
        <w:tc>
          <w:tcPr>
            <w:tcW w:w="709" w:type="dxa"/>
            <w:tcBorders>
              <w:top w:val="single" w:color="auto" w:sz="2" w:space="0"/>
              <w:bottom w:val="single" w:color="auto" w:sz="2" w:space="0"/>
              <w:right w:val="single" w:color="auto" w:sz="2" w:space="0"/>
            </w:tcBorders>
            <w:vAlign w:val="center"/>
          </w:tcPr>
          <w:p w14:paraId="39B8EB2A">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6227950">
            <w:pPr>
              <w:widowControl/>
              <w:jc w:val="center"/>
              <w:rPr>
                <w:kern w:val="0"/>
                <w:sz w:val="18"/>
                <w:szCs w:val="18"/>
              </w:rPr>
            </w:pPr>
            <w:r>
              <w:rPr>
                <w:kern w:val="0"/>
                <w:sz w:val="18"/>
                <w:szCs w:val="18"/>
              </w:rPr>
              <w:t>07</w:t>
            </w:r>
          </w:p>
        </w:tc>
        <w:tc>
          <w:tcPr>
            <w:tcW w:w="567" w:type="dxa"/>
            <w:tcBorders>
              <w:top w:val="single" w:color="auto" w:sz="2" w:space="0"/>
              <w:left w:val="single" w:color="auto" w:sz="2" w:space="0"/>
              <w:bottom w:val="single" w:color="auto" w:sz="2" w:space="0"/>
              <w:right w:val="double" w:color="auto" w:sz="4" w:space="0"/>
            </w:tcBorders>
            <w:vAlign w:val="center"/>
          </w:tcPr>
          <w:p w14:paraId="73949760">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26802940">
            <w:pPr>
              <w:rPr>
                <w:kern w:val="0"/>
                <w:sz w:val="18"/>
                <w:szCs w:val="18"/>
              </w:rPr>
            </w:pPr>
            <w:r>
              <w:rPr>
                <w:sz w:val="18"/>
                <w:szCs w:val="18"/>
              </w:rPr>
              <w:t xml:space="preserve">        </w:t>
            </w:r>
            <w:r>
              <w:rPr>
                <w:rFonts w:hint="eastAsia"/>
                <w:sz w:val="18"/>
                <w:szCs w:val="18"/>
              </w:rPr>
              <w:t>沿海</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DBB3AF8">
            <w:pPr>
              <w:jc w:val="center"/>
              <w:rPr>
                <w:sz w:val="18"/>
                <w:szCs w:val="18"/>
              </w:rPr>
            </w:pPr>
            <w:r>
              <w:rPr>
                <w:rFonts w:hint="eastAsia"/>
                <w:sz w:val="18"/>
                <w:szCs w:val="18"/>
              </w:rPr>
              <w:t>个</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2D1F0D8">
            <w:pPr>
              <w:widowControl/>
              <w:jc w:val="center"/>
              <w:rPr>
                <w:kern w:val="0"/>
                <w:sz w:val="18"/>
                <w:szCs w:val="18"/>
              </w:rPr>
            </w:pPr>
            <w:r>
              <w:rPr>
                <w:kern w:val="0"/>
                <w:sz w:val="18"/>
                <w:szCs w:val="18"/>
              </w:rPr>
              <w:t>37</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3B116383">
            <w:pPr>
              <w:widowControl/>
              <w:jc w:val="center"/>
              <w:rPr>
                <w:kern w:val="0"/>
                <w:sz w:val="18"/>
                <w:szCs w:val="18"/>
              </w:rPr>
            </w:pPr>
          </w:p>
        </w:tc>
      </w:tr>
      <w:tr w14:paraId="6E887C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5CD84CE6">
            <w:pPr>
              <w:widowControl/>
              <w:ind w:firstLine="720" w:firstLineChars="400"/>
              <w:jc w:val="left"/>
              <w:rPr>
                <w:kern w:val="0"/>
                <w:sz w:val="18"/>
                <w:szCs w:val="18"/>
              </w:rPr>
            </w:pPr>
            <w:r>
              <w:rPr>
                <w:rFonts w:hint="eastAsia"/>
                <w:kern w:val="0"/>
                <w:sz w:val="18"/>
                <w:szCs w:val="18"/>
              </w:rPr>
              <w:t>大规模设备更新</w:t>
            </w:r>
          </w:p>
        </w:tc>
        <w:tc>
          <w:tcPr>
            <w:tcW w:w="709" w:type="dxa"/>
            <w:tcBorders>
              <w:top w:val="single" w:color="auto" w:sz="2" w:space="0"/>
              <w:bottom w:val="single" w:color="auto" w:sz="2" w:space="0"/>
              <w:right w:val="single" w:color="auto" w:sz="2" w:space="0"/>
            </w:tcBorders>
            <w:vAlign w:val="center"/>
          </w:tcPr>
          <w:p w14:paraId="710AF02A">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BAC6894">
            <w:pPr>
              <w:widowControl/>
              <w:jc w:val="center"/>
              <w:rPr>
                <w:kern w:val="0"/>
                <w:sz w:val="18"/>
                <w:szCs w:val="18"/>
              </w:rPr>
            </w:pPr>
            <w:r>
              <w:rPr>
                <w:kern w:val="0"/>
                <w:sz w:val="18"/>
                <w:szCs w:val="18"/>
              </w:rPr>
              <w:t>08</w:t>
            </w:r>
          </w:p>
        </w:tc>
        <w:tc>
          <w:tcPr>
            <w:tcW w:w="567" w:type="dxa"/>
            <w:tcBorders>
              <w:top w:val="single" w:color="auto" w:sz="2" w:space="0"/>
              <w:left w:val="single" w:color="auto" w:sz="2" w:space="0"/>
              <w:bottom w:val="single" w:color="auto" w:sz="2" w:space="0"/>
              <w:right w:val="double" w:color="auto" w:sz="4" w:space="0"/>
            </w:tcBorders>
            <w:vAlign w:val="center"/>
          </w:tcPr>
          <w:p w14:paraId="3034D035">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75243DF1">
            <w:pPr>
              <w:widowControl/>
              <w:jc w:val="left"/>
              <w:rPr>
                <w:kern w:val="0"/>
                <w:sz w:val="18"/>
                <w:szCs w:val="18"/>
              </w:rPr>
            </w:pPr>
            <w:r>
              <w:rPr>
                <w:kern w:val="0"/>
                <w:sz w:val="18"/>
                <w:szCs w:val="18"/>
              </w:rPr>
              <w:t xml:space="preserve">      </w:t>
            </w:r>
            <w:r>
              <w:rPr>
                <w:rFonts w:hint="eastAsia"/>
                <w:sz w:val="18"/>
                <w:szCs w:val="18"/>
              </w:rPr>
              <w:t>其中：万吨级泊位个数</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A694BB4">
            <w:pPr>
              <w:jc w:val="center"/>
              <w:rPr>
                <w:sz w:val="18"/>
                <w:szCs w:val="18"/>
              </w:rPr>
            </w:pPr>
            <w:r>
              <w:rPr>
                <w:rFonts w:hint="eastAsia"/>
                <w:sz w:val="18"/>
                <w:szCs w:val="18"/>
              </w:rPr>
              <w:t>个</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489E354">
            <w:pPr>
              <w:widowControl/>
              <w:jc w:val="center"/>
              <w:rPr>
                <w:kern w:val="0"/>
                <w:sz w:val="18"/>
                <w:szCs w:val="18"/>
              </w:rPr>
            </w:pPr>
            <w:r>
              <w:rPr>
                <w:kern w:val="0"/>
                <w:sz w:val="18"/>
                <w:szCs w:val="18"/>
              </w:rPr>
              <w:t>38</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38E2C410">
            <w:pPr>
              <w:widowControl/>
              <w:jc w:val="center"/>
              <w:rPr>
                <w:kern w:val="0"/>
                <w:sz w:val="18"/>
                <w:szCs w:val="18"/>
              </w:rPr>
            </w:pPr>
          </w:p>
        </w:tc>
      </w:tr>
      <w:tr w14:paraId="74FE28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05228FD3">
            <w:pPr>
              <w:widowControl/>
              <w:ind w:firstLine="180" w:firstLineChars="100"/>
              <w:jc w:val="left"/>
              <w:rPr>
                <w:strike/>
                <w:kern w:val="0"/>
                <w:sz w:val="18"/>
                <w:szCs w:val="18"/>
              </w:rPr>
            </w:pPr>
            <w:r>
              <w:rPr>
                <w:rFonts w:hint="eastAsia"/>
                <w:kern w:val="0"/>
                <w:sz w:val="18"/>
                <w:szCs w:val="18"/>
              </w:rPr>
              <w:t>其中：基础设施数字化转型升级</w:t>
            </w:r>
          </w:p>
        </w:tc>
        <w:tc>
          <w:tcPr>
            <w:tcW w:w="709" w:type="dxa"/>
            <w:tcBorders>
              <w:top w:val="single" w:color="auto" w:sz="2" w:space="0"/>
              <w:bottom w:val="single" w:color="auto" w:sz="2" w:space="0"/>
              <w:right w:val="single" w:color="auto" w:sz="2" w:space="0"/>
            </w:tcBorders>
            <w:vAlign w:val="center"/>
          </w:tcPr>
          <w:p w14:paraId="19F44907">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BA24DEF">
            <w:pPr>
              <w:widowControl/>
              <w:jc w:val="center"/>
              <w:rPr>
                <w:kern w:val="0"/>
                <w:sz w:val="18"/>
                <w:szCs w:val="18"/>
              </w:rPr>
            </w:pPr>
            <w:r>
              <w:rPr>
                <w:kern w:val="0"/>
                <w:sz w:val="18"/>
                <w:szCs w:val="18"/>
              </w:rPr>
              <w:t>09</w:t>
            </w:r>
          </w:p>
        </w:tc>
        <w:tc>
          <w:tcPr>
            <w:tcW w:w="567" w:type="dxa"/>
            <w:tcBorders>
              <w:top w:val="single" w:color="auto" w:sz="2" w:space="0"/>
              <w:left w:val="single" w:color="auto" w:sz="2" w:space="0"/>
              <w:bottom w:val="single" w:color="auto" w:sz="2" w:space="0"/>
              <w:right w:val="double" w:color="auto" w:sz="4" w:space="0"/>
            </w:tcBorders>
            <w:vAlign w:val="center"/>
          </w:tcPr>
          <w:p w14:paraId="2C94B31A">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5FA7A7C9">
            <w:pPr>
              <w:widowControl/>
              <w:ind w:firstLine="540" w:firstLineChars="300"/>
              <w:jc w:val="left"/>
              <w:rPr>
                <w:kern w:val="0"/>
                <w:sz w:val="18"/>
                <w:szCs w:val="18"/>
              </w:rPr>
            </w:pPr>
            <w:r>
              <w:rPr>
                <w:kern w:val="0"/>
                <w:sz w:val="18"/>
                <w:szCs w:val="18"/>
              </w:rPr>
              <w:t xml:space="preserve">        </w:t>
            </w:r>
            <w:r>
              <w:rPr>
                <w:rFonts w:hint="eastAsia"/>
                <w:sz w:val="18"/>
                <w:szCs w:val="18"/>
              </w:rPr>
              <w:t>内河</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DDCC4D4">
            <w:pPr>
              <w:jc w:val="center"/>
              <w:rPr>
                <w:sz w:val="18"/>
                <w:szCs w:val="18"/>
              </w:rPr>
            </w:pPr>
            <w:r>
              <w:rPr>
                <w:rFonts w:hint="eastAsia"/>
                <w:sz w:val="18"/>
                <w:szCs w:val="18"/>
              </w:rPr>
              <w:t>个</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977C7B0">
            <w:pPr>
              <w:widowControl/>
              <w:jc w:val="center"/>
              <w:rPr>
                <w:kern w:val="0"/>
                <w:sz w:val="18"/>
                <w:szCs w:val="18"/>
              </w:rPr>
            </w:pPr>
            <w:r>
              <w:rPr>
                <w:kern w:val="0"/>
                <w:sz w:val="18"/>
                <w:szCs w:val="18"/>
              </w:rPr>
              <w:t>39</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6334A080">
            <w:pPr>
              <w:widowControl/>
              <w:jc w:val="center"/>
              <w:rPr>
                <w:kern w:val="0"/>
                <w:sz w:val="18"/>
                <w:szCs w:val="18"/>
              </w:rPr>
            </w:pPr>
          </w:p>
        </w:tc>
      </w:tr>
      <w:tr w14:paraId="7848AD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5555C3AA">
            <w:pPr>
              <w:widowControl/>
              <w:jc w:val="left"/>
              <w:rPr>
                <w:strike/>
                <w:kern w:val="0"/>
                <w:sz w:val="18"/>
                <w:szCs w:val="18"/>
              </w:rPr>
            </w:pPr>
            <w:r>
              <w:rPr>
                <w:rFonts w:hint="eastAsia"/>
                <w:kern w:val="0"/>
                <w:sz w:val="18"/>
                <w:szCs w:val="18"/>
              </w:rPr>
              <w:t>二、水路行业投资</w:t>
            </w:r>
          </w:p>
        </w:tc>
        <w:tc>
          <w:tcPr>
            <w:tcW w:w="709" w:type="dxa"/>
            <w:tcBorders>
              <w:top w:val="single" w:color="auto" w:sz="2" w:space="0"/>
              <w:bottom w:val="single" w:color="auto" w:sz="2" w:space="0"/>
              <w:right w:val="single" w:color="auto" w:sz="2" w:space="0"/>
            </w:tcBorders>
            <w:vAlign w:val="center"/>
          </w:tcPr>
          <w:p w14:paraId="56403696">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87AEC8F">
            <w:pPr>
              <w:widowControl/>
              <w:jc w:val="center"/>
              <w:rPr>
                <w:kern w:val="0"/>
                <w:sz w:val="18"/>
                <w:szCs w:val="18"/>
              </w:rPr>
            </w:pPr>
            <w:r>
              <w:rPr>
                <w:kern w:val="0"/>
                <w:sz w:val="18"/>
                <w:szCs w:val="18"/>
              </w:rPr>
              <w:t>10</w:t>
            </w:r>
          </w:p>
        </w:tc>
        <w:tc>
          <w:tcPr>
            <w:tcW w:w="567" w:type="dxa"/>
            <w:tcBorders>
              <w:top w:val="single" w:color="auto" w:sz="2" w:space="0"/>
              <w:left w:val="single" w:color="auto" w:sz="2" w:space="0"/>
              <w:bottom w:val="single" w:color="auto" w:sz="2" w:space="0"/>
              <w:right w:val="double" w:color="auto" w:sz="4" w:space="0"/>
            </w:tcBorders>
            <w:vAlign w:val="center"/>
          </w:tcPr>
          <w:p w14:paraId="1ED22283">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7E82B91A">
            <w:pPr>
              <w:widowControl/>
              <w:jc w:val="left"/>
              <w:rPr>
                <w:kern w:val="0"/>
                <w:sz w:val="18"/>
                <w:szCs w:val="18"/>
              </w:rPr>
            </w:pPr>
            <w:r>
              <w:rPr>
                <w:sz w:val="18"/>
                <w:szCs w:val="18"/>
              </w:rPr>
              <w:t xml:space="preserve">              </w:t>
            </w:r>
            <w:r>
              <w:rPr>
                <w:rFonts w:hint="eastAsia"/>
                <w:sz w:val="18"/>
                <w:szCs w:val="18"/>
              </w:rPr>
              <w:t>沿海</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8041F84">
            <w:pPr>
              <w:jc w:val="center"/>
              <w:rPr>
                <w:sz w:val="18"/>
                <w:szCs w:val="18"/>
              </w:rPr>
            </w:pPr>
            <w:r>
              <w:rPr>
                <w:rFonts w:hint="eastAsia"/>
                <w:sz w:val="18"/>
                <w:szCs w:val="18"/>
              </w:rPr>
              <w:t>个</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139FB92">
            <w:pPr>
              <w:widowControl/>
              <w:jc w:val="center"/>
              <w:rPr>
                <w:kern w:val="0"/>
                <w:sz w:val="18"/>
                <w:szCs w:val="18"/>
              </w:rPr>
            </w:pPr>
            <w:r>
              <w:rPr>
                <w:kern w:val="0"/>
                <w:sz w:val="18"/>
                <w:szCs w:val="18"/>
              </w:rPr>
              <w:t>40</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3874EA2E">
            <w:pPr>
              <w:widowControl/>
              <w:jc w:val="center"/>
              <w:rPr>
                <w:b/>
                <w:kern w:val="0"/>
                <w:sz w:val="18"/>
                <w:szCs w:val="18"/>
              </w:rPr>
            </w:pPr>
          </w:p>
        </w:tc>
      </w:tr>
      <w:tr w14:paraId="095345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1743F319">
            <w:pPr>
              <w:widowControl/>
              <w:jc w:val="left"/>
              <w:rPr>
                <w:kern w:val="0"/>
                <w:sz w:val="18"/>
                <w:szCs w:val="18"/>
              </w:rPr>
            </w:pPr>
            <w:r>
              <w:rPr>
                <w:kern w:val="0"/>
                <w:sz w:val="18"/>
                <w:szCs w:val="18"/>
              </w:rPr>
              <w:t xml:space="preserve">  </w:t>
            </w:r>
            <w:r>
              <w:rPr>
                <w:rFonts w:hint="eastAsia"/>
                <w:kern w:val="0"/>
                <w:sz w:val="18"/>
                <w:szCs w:val="18"/>
              </w:rPr>
              <w:t>其中：内河建设</w:t>
            </w:r>
          </w:p>
        </w:tc>
        <w:tc>
          <w:tcPr>
            <w:tcW w:w="709" w:type="dxa"/>
            <w:tcBorders>
              <w:top w:val="single" w:color="auto" w:sz="2" w:space="0"/>
              <w:bottom w:val="single" w:color="auto" w:sz="2" w:space="0"/>
              <w:right w:val="single" w:color="auto" w:sz="2" w:space="0"/>
            </w:tcBorders>
            <w:vAlign w:val="center"/>
          </w:tcPr>
          <w:p w14:paraId="24D1D5E2">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210703BD">
            <w:pPr>
              <w:widowControl/>
              <w:jc w:val="center"/>
              <w:rPr>
                <w:kern w:val="0"/>
                <w:sz w:val="18"/>
                <w:szCs w:val="18"/>
              </w:rPr>
            </w:pPr>
            <w:r>
              <w:rPr>
                <w:kern w:val="0"/>
                <w:sz w:val="18"/>
                <w:szCs w:val="18"/>
              </w:rPr>
              <w:t>11</w:t>
            </w:r>
          </w:p>
        </w:tc>
        <w:tc>
          <w:tcPr>
            <w:tcW w:w="567" w:type="dxa"/>
            <w:tcBorders>
              <w:top w:val="single" w:color="auto" w:sz="2" w:space="0"/>
              <w:left w:val="single" w:color="auto" w:sz="2" w:space="0"/>
              <w:bottom w:val="single" w:color="auto" w:sz="2" w:space="0"/>
              <w:right w:val="double" w:color="auto" w:sz="4" w:space="0"/>
            </w:tcBorders>
            <w:vAlign w:val="center"/>
          </w:tcPr>
          <w:p w14:paraId="25272BD3">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6AC90009">
            <w:pPr>
              <w:widowControl/>
              <w:jc w:val="left"/>
              <w:rPr>
                <w:kern w:val="0"/>
                <w:sz w:val="18"/>
                <w:szCs w:val="18"/>
              </w:rPr>
            </w:pPr>
            <w:r>
              <w:rPr>
                <w:kern w:val="0"/>
                <w:sz w:val="18"/>
                <w:szCs w:val="18"/>
              </w:rPr>
              <w:t xml:space="preserve">    </w:t>
            </w:r>
            <w:r>
              <w:rPr>
                <w:rFonts w:hint="eastAsia"/>
                <w:sz w:val="18"/>
                <w:szCs w:val="18"/>
              </w:rPr>
              <w:t>新改（扩）建码头泊位通过能力</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C1356ED">
            <w:pPr>
              <w:jc w:val="center"/>
              <w:rPr>
                <w:sz w:val="18"/>
                <w:szCs w:val="18"/>
              </w:rPr>
            </w:pPr>
            <w:r>
              <w:rPr>
                <w:rFonts w:hint="eastAsia"/>
                <w:sz w:val="18"/>
                <w:szCs w:val="18"/>
              </w:rPr>
              <w:t>万吨</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CFA8D1A">
            <w:pPr>
              <w:widowControl/>
              <w:jc w:val="center"/>
              <w:rPr>
                <w:bCs/>
                <w:kern w:val="0"/>
                <w:sz w:val="18"/>
                <w:szCs w:val="18"/>
              </w:rPr>
            </w:pPr>
            <w:r>
              <w:rPr>
                <w:kern w:val="0"/>
                <w:sz w:val="18"/>
                <w:szCs w:val="18"/>
              </w:rPr>
              <w:t>41</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4303F177">
            <w:pPr>
              <w:widowControl/>
              <w:jc w:val="center"/>
              <w:rPr>
                <w:b/>
                <w:kern w:val="0"/>
                <w:sz w:val="18"/>
                <w:szCs w:val="18"/>
              </w:rPr>
            </w:pPr>
          </w:p>
        </w:tc>
      </w:tr>
      <w:tr w14:paraId="4908C8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5AAFBF23">
            <w:pPr>
              <w:widowControl/>
              <w:ind w:firstLine="900" w:firstLineChars="500"/>
              <w:jc w:val="left"/>
              <w:rPr>
                <w:kern w:val="0"/>
                <w:sz w:val="18"/>
                <w:szCs w:val="18"/>
              </w:rPr>
            </w:pPr>
            <w:r>
              <w:rPr>
                <w:rFonts w:hint="eastAsia"/>
                <w:kern w:val="0"/>
                <w:sz w:val="18"/>
                <w:szCs w:val="18"/>
              </w:rPr>
              <w:t>内河航道</w:t>
            </w:r>
          </w:p>
        </w:tc>
        <w:tc>
          <w:tcPr>
            <w:tcW w:w="709" w:type="dxa"/>
            <w:tcBorders>
              <w:top w:val="single" w:color="auto" w:sz="2" w:space="0"/>
              <w:bottom w:val="single" w:color="auto" w:sz="2" w:space="0"/>
              <w:right w:val="single" w:color="auto" w:sz="2" w:space="0"/>
            </w:tcBorders>
            <w:vAlign w:val="center"/>
          </w:tcPr>
          <w:p w14:paraId="23449A94">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9EAD2B8">
            <w:pPr>
              <w:widowControl/>
              <w:jc w:val="center"/>
              <w:rPr>
                <w:kern w:val="0"/>
                <w:sz w:val="18"/>
                <w:szCs w:val="18"/>
              </w:rPr>
            </w:pPr>
            <w:r>
              <w:rPr>
                <w:kern w:val="0"/>
                <w:sz w:val="18"/>
                <w:szCs w:val="18"/>
              </w:rPr>
              <w:t>12</w:t>
            </w:r>
          </w:p>
        </w:tc>
        <w:tc>
          <w:tcPr>
            <w:tcW w:w="567" w:type="dxa"/>
            <w:tcBorders>
              <w:top w:val="single" w:color="auto" w:sz="2" w:space="0"/>
              <w:left w:val="single" w:color="auto" w:sz="2" w:space="0"/>
              <w:bottom w:val="single" w:color="auto" w:sz="2" w:space="0"/>
              <w:right w:val="double" w:color="auto" w:sz="4" w:space="0"/>
            </w:tcBorders>
            <w:vAlign w:val="center"/>
          </w:tcPr>
          <w:p w14:paraId="60A2A419">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5A7E4951">
            <w:pPr>
              <w:widowControl/>
              <w:jc w:val="left"/>
              <w:rPr>
                <w:kern w:val="0"/>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9CF9A64">
            <w:pPr>
              <w:jc w:val="center"/>
              <w:rPr>
                <w:sz w:val="18"/>
                <w:szCs w:val="18"/>
              </w:rPr>
            </w:pPr>
            <w:r>
              <w:rPr>
                <w:rFonts w:hint="eastAsia"/>
                <w:sz w:val="18"/>
                <w:szCs w:val="18"/>
              </w:rPr>
              <w:t>万标准箱</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C62D2BB">
            <w:pPr>
              <w:widowControl/>
              <w:jc w:val="center"/>
              <w:rPr>
                <w:kern w:val="0"/>
                <w:sz w:val="18"/>
                <w:szCs w:val="18"/>
              </w:rPr>
            </w:pPr>
            <w:r>
              <w:rPr>
                <w:kern w:val="0"/>
                <w:sz w:val="18"/>
                <w:szCs w:val="18"/>
              </w:rPr>
              <w:t>42</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263B390F">
            <w:pPr>
              <w:widowControl/>
              <w:jc w:val="center"/>
              <w:rPr>
                <w:b/>
                <w:kern w:val="0"/>
                <w:sz w:val="18"/>
                <w:szCs w:val="18"/>
              </w:rPr>
            </w:pPr>
          </w:p>
        </w:tc>
      </w:tr>
      <w:tr w14:paraId="66F9D8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70F8C8E6">
            <w:pPr>
              <w:widowControl/>
              <w:ind w:firstLine="180" w:firstLineChars="100"/>
              <w:jc w:val="left"/>
              <w:rPr>
                <w:kern w:val="0"/>
                <w:sz w:val="18"/>
                <w:szCs w:val="18"/>
              </w:rPr>
            </w:pPr>
            <w:r>
              <w:rPr>
                <w:kern w:val="0"/>
                <w:sz w:val="18"/>
                <w:szCs w:val="18"/>
              </w:rPr>
              <w:t xml:space="preserve">        </w:t>
            </w:r>
            <w:r>
              <w:rPr>
                <w:rFonts w:hint="eastAsia"/>
                <w:kern w:val="0"/>
                <w:sz w:val="18"/>
                <w:szCs w:val="18"/>
              </w:rPr>
              <w:t>内河港口</w:t>
            </w:r>
          </w:p>
        </w:tc>
        <w:tc>
          <w:tcPr>
            <w:tcW w:w="709" w:type="dxa"/>
            <w:tcBorders>
              <w:top w:val="single" w:color="auto" w:sz="2" w:space="0"/>
              <w:bottom w:val="single" w:color="auto" w:sz="2" w:space="0"/>
              <w:right w:val="single" w:color="auto" w:sz="2" w:space="0"/>
            </w:tcBorders>
            <w:vAlign w:val="center"/>
          </w:tcPr>
          <w:p w14:paraId="13400FBA">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BA802E7">
            <w:pPr>
              <w:widowControl/>
              <w:jc w:val="center"/>
              <w:rPr>
                <w:kern w:val="0"/>
                <w:sz w:val="18"/>
                <w:szCs w:val="18"/>
              </w:rPr>
            </w:pPr>
            <w:r>
              <w:rPr>
                <w:kern w:val="0"/>
                <w:sz w:val="18"/>
                <w:szCs w:val="18"/>
              </w:rPr>
              <w:t>13</w:t>
            </w:r>
          </w:p>
        </w:tc>
        <w:tc>
          <w:tcPr>
            <w:tcW w:w="567" w:type="dxa"/>
            <w:tcBorders>
              <w:top w:val="single" w:color="auto" w:sz="2" w:space="0"/>
              <w:left w:val="single" w:color="auto" w:sz="2" w:space="0"/>
              <w:bottom w:val="single" w:color="auto" w:sz="2" w:space="0"/>
              <w:right w:val="double" w:color="auto" w:sz="4" w:space="0"/>
            </w:tcBorders>
            <w:vAlign w:val="center"/>
          </w:tcPr>
          <w:p w14:paraId="17841177">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409EC8E3">
            <w:pPr>
              <w:widowControl/>
              <w:jc w:val="left"/>
              <w:rPr>
                <w:kern w:val="0"/>
                <w:sz w:val="18"/>
                <w:szCs w:val="18"/>
              </w:rPr>
            </w:pPr>
            <w:r>
              <w:rPr>
                <w:kern w:val="0"/>
                <w:sz w:val="18"/>
                <w:szCs w:val="18"/>
              </w:rPr>
              <w:t xml:space="preserve">        </w:t>
            </w:r>
            <w:r>
              <w:rPr>
                <w:rFonts w:hint="eastAsia"/>
                <w:sz w:val="18"/>
                <w:szCs w:val="18"/>
              </w:rPr>
              <w:t>内河</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268D9152">
            <w:pPr>
              <w:jc w:val="center"/>
              <w:rPr>
                <w:sz w:val="18"/>
                <w:szCs w:val="18"/>
              </w:rPr>
            </w:pPr>
            <w:r>
              <w:rPr>
                <w:rFonts w:hint="eastAsia"/>
                <w:sz w:val="18"/>
                <w:szCs w:val="18"/>
              </w:rPr>
              <w:t>万吨</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200CBD00">
            <w:pPr>
              <w:widowControl/>
              <w:jc w:val="center"/>
              <w:rPr>
                <w:bCs/>
                <w:kern w:val="0"/>
                <w:sz w:val="18"/>
                <w:szCs w:val="18"/>
              </w:rPr>
            </w:pPr>
            <w:r>
              <w:rPr>
                <w:kern w:val="0"/>
                <w:sz w:val="18"/>
                <w:szCs w:val="18"/>
              </w:rPr>
              <w:t>43</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23BB640C">
            <w:pPr>
              <w:widowControl/>
              <w:jc w:val="center"/>
              <w:rPr>
                <w:b/>
                <w:kern w:val="0"/>
                <w:sz w:val="18"/>
                <w:szCs w:val="18"/>
              </w:rPr>
            </w:pPr>
          </w:p>
        </w:tc>
      </w:tr>
      <w:tr w14:paraId="799484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1A04019F">
            <w:pPr>
              <w:widowControl/>
              <w:jc w:val="left"/>
              <w:rPr>
                <w:kern w:val="0"/>
                <w:sz w:val="18"/>
                <w:szCs w:val="18"/>
              </w:rPr>
            </w:pPr>
            <w:r>
              <w:rPr>
                <w:kern w:val="0"/>
                <w:sz w:val="18"/>
                <w:szCs w:val="18"/>
              </w:rPr>
              <w:t xml:space="preserve">        </w:t>
            </w:r>
            <w:r>
              <w:rPr>
                <w:rFonts w:hint="eastAsia"/>
                <w:kern w:val="0"/>
                <w:sz w:val="18"/>
                <w:szCs w:val="18"/>
              </w:rPr>
              <w:t>沿海建设</w:t>
            </w:r>
          </w:p>
        </w:tc>
        <w:tc>
          <w:tcPr>
            <w:tcW w:w="709" w:type="dxa"/>
            <w:tcBorders>
              <w:top w:val="single" w:color="auto" w:sz="2" w:space="0"/>
              <w:bottom w:val="single" w:color="auto" w:sz="2" w:space="0"/>
              <w:right w:val="single" w:color="auto" w:sz="2" w:space="0"/>
            </w:tcBorders>
            <w:vAlign w:val="center"/>
          </w:tcPr>
          <w:p w14:paraId="26BEFE77">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834DC92">
            <w:pPr>
              <w:widowControl/>
              <w:jc w:val="center"/>
              <w:rPr>
                <w:kern w:val="0"/>
                <w:sz w:val="18"/>
                <w:szCs w:val="18"/>
              </w:rPr>
            </w:pPr>
            <w:r>
              <w:rPr>
                <w:kern w:val="0"/>
                <w:sz w:val="18"/>
                <w:szCs w:val="18"/>
              </w:rPr>
              <w:t>14</w:t>
            </w:r>
          </w:p>
        </w:tc>
        <w:tc>
          <w:tcPr>
            <w:tcW w:w="567" w:type="dxa"/>
            <w:tcBorders>
              <w:top w:val="single" w:color="auto" w:sz="2" w:space="0"/>
              <w:left w:val="single" w:color="auto" w:sz="2" w:space="0"/>
              <w:bottom w:val="single" w:color="auto" w:sz="2" w:space="0"/>
              <w:right w:val="double" w:color="auto" w:sz="4" w:space="0"/>
            </w:tcBorders>
            <w:vAlign w:val="center"/>
          </w:tcPr>
          <w:p w14:paraId="6EFE8F7F">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36D3FFC3">
            <w:pPr>
              <w:widowControl/>
              <w:rPr>
                <w:kern w:val="0"/>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E07A2CB">
            <w:pPr>
              <w:widowControl/>
              <w:jc w:val="center"/>
              <w:rPr>
                <w:b/>
                <w:kern w:val="0"/>
                <w:sz w:val="18"/>
                <w:szCs w:val="18"/>
              </w:rPr>
            </w:pPr>
            <w:r>
              <w:rPr>
                <w:rFonts w:hint="eastAsia"/>
                <w:sz w:val="18"/>
                <w:szCs w:val="18"/>
              </w:rPr>
              <w:t>万标准箱</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5FD467A">
            <w:pPr>
              <w:widowControl/>
              <w:jc w:val="center"/>
              <w:rPr>
                <w:kern w:val="0"/>
                <w:sz w:val="18"/>
                <w:szCs w:val="18"/>
              </w:rPr>
            </w:pPr>
            <w:r>
              <w:rPr>
                <w:kern w:val="0"/>
                <w:sz w:val="18"/>
                <w:szCs w:val="18"/>
              </w:rPr>
              <w:t>44</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60856C31">
            <w:pPr>
              <w:widowControl/>
              <w:jc w:val="center"/>
              <w:rPr>
                <w:b/>
                <w:kern w:val="0"/>
                <w:sz w:val="18"/>
                <w:szCs w:val="18"/>
              </w:rPr>
            </w:pPr>
          </w:p>
        </w:tc>
      </w:tr>
      <w:tr w14:paraId="5BAC6A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51B1768C">
            <w:pPr>
              <w:widowControl/>
              <w:jc w:val="left"/>
              <w:rPr>
                <w:kern w:val="0"/>
                <w:sz w:val="18"/>
                <w:szCs w:val="18"/>
              </w:rPr>
            </w:pPr>
            <w:r>
              <w:rPr>
                <w:kern w:val="0"/>
                <w:sz w:val="18"/>
                <w:szCs w:val="18"/>
              </w:rPr>
              <w:t xml:space="preserve">          </w:t>
            </w:r>
            <w:r>
              <w:rPr>
                <w:rFonts w:hint="eastAsia"/>
                <w:kern w:val="0"/>
                <w:sz w:val="18"/>
                <w:szCs w:val="18"/>
              </w:rPr>
              <w:t>海港航道</w:t>
            </w:r>
          </w:p>
        </w:tc>
        <w:tc>
          <w:tcPr>
            <w:tcW w:w="709" w:type="dxa"/>
            <w:tcBorders>
              <w:top w:val="single" w:color="auto" w:sz="2" w:space="0"/>
              <w:bottom w:val="single" w:color="auto" w:sz="2" w:space="0"/>
              <w:right w:val="single" w:color="auto" w:sz="2" w:space="0"/>
            </w:tcBorders>
            <w:vAlign w:val="center"/>
          </w:tcPr>
          <w:p w14:paraId="201DB326">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2E6E8DED">
            <w:pPr>
              <w:widowControl/>
              <w:jc w:val="center"/>
              <w:rPr>
                <w:kern w:val="0"/>
                <w:sz w:val="18"/>
                <w:szCs w:val="18"/>
              </w:rPr>
            </w:pPr>
            <w:r>
              <w:rPr>
                <w:kern w:val="0"/>
                <w:sz w:val="18"/>
                <w:szCs w:val="18"/>
              </w:rPr>
              <w:t>15</w:t>
            </w:r>
          </w:p>
        </w:tc>
        <w:tc>
          <w:tcPr>
            <w:tcW w:w="567" w:type="dxa"/>
            <w:tcBorders>
              <w:top w:val="single" w:color="auto" w:sz="2" w:space="0"/>
              <w:left w:val="single" w:color="auto" w:sz="2" w:space="0"/>
              <w:bottom w:val="single" w:color="auto" w:sz="2" w:space="0"/>
              <w:right w:val="double" w:color="auto" w:sz="4" w:space="0"/>
            </w:tcBorders>
            <w:vAlign w:val="center"/>
          </w:tcPr>
          <w:p w14:paraId="62477DC2">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6BB0724F">
            <w:pPr>
              <w:widowControl/>
              <w:rPr>
                <w:sz w:val="18"/>
                <w:szCs w:val="18"/>
              </w:rPr>
            </w:pPr>
            <w:r>
              <w:rPr>
                <w:kern w:val="0"/>
                <w:sz w:val="18"/>
                <w:szCs w:val="18"/>
              </w:rPr>
              <w:t xml:space="preserve">        </w:t>
            </w:r>
            <w:r>
              <w:rPr>
                <w:rFonts w:hint="eastAsia"/>
                <w:sz w:val="18"/>
                <w:szCs w:val="18"/>
              </w:rPr>
              <w:t>沿海</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B1E440C">
            <w:pPr>
              <w:widowControl/>
              <w:jc w:val="center"/>
              <w:rPr>
                <w:sz w:val="18"/>
                <w:szCs w:val="18"/>
              </w:rPr>
            </w:pPr>
            <w:r>
              <w:rPr>
                <w:rFonts w:hint="eastAsia"/>
                <w:sz w:val="18"/>
                <w:szCs w:val="18"/>
              </w:rPr>
              <w:t>万吨</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3256A3D">
            <w:pPr>
              <w:widowControl/>
              <w:jc w:val="center"/>
              <w:rPr>
                <w:kern w:val="0"/>
                <w:sz w:val="18"/>
                <w:szCs w:val="18"/>
              </w:rPr>
            </w:pPr>
            <w:r>
              <w:rPr>
                <w:bCs/>
                <w:kern w:val="0"/>
                <w:sz w:val="18"/>
                <w:szCs w:val="18"/>
              </w:rPr>
              <w:t>45</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4D694C99">
            <w:pPr>
              <w:widowControl/>
              <w:jc w:val="center"/>
              <w:rPr>
                <w:kern w:val="0"/>
                <w:sz w:val="18"/>
                <w:szCs w:val="18"/>
              </w:rPr>
            </w:pPr>
          </w:p>
        </w:tc>
      </w:tr>
      <w:tr w14:paraId="7ABC1C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007A62E3">
            <w:pPr>
              <w:widowControl/>
              <w:jc w:val="left"/>
              <w:rPr>
                <w:kern w:val="0"/>
                <w:sz w:val="18"/>
                <w:szCs w:val="18"/>
              </w:rPr>
            </w:pPr>
            <w:r>
              <w:rPr>
                <w:kern w:val="0"/>
                <w:sz w:val="18"/>
                <w:szCs w:val="18"/>
              </w:rPr>
              <w:t xml:space="preserve">          </w:t>
            </w:r>
            <w:r>
              <w:rPr>
                <w:rFonts w:hint="eastAsia"/>
                <w:kern w:val="0"/>
                <w:sz w:val="18"/>
                <w:szCs w:val="18"/>
              </w:rPr>
              <w:t>沿海港口</w:t>
            </w:r>
          </w:p>
        </w:tc>
        <w:tc>
          <w:tcPr>
            <w:tcW w:w="709" w:type="dxa"/>
            <w:tcBorders>
              <w:top w:val="single" w:color="auto" w:sz="2" w:space="0"/>
              <w:bottom w:val="single" w:color="auto" w:sz="2" w:space="0"/>
              <w:right w:val="single" w:color="auto" w:sz="2" w:space="0"/>
            </w:tcBorders>
            <w:vAlign w:val="center"/>
          </w:tcPr>
          <w:p w14:paraId="723048CC">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165AC00">
            <w:pPr>
              <w:widowControl/>
              <w:jc w:val="center"/>
              <w:rPr>
                <w:kern w:val="0"/>
                <w:sz w:val="18"/>
                <w:szCs w:val="18"/>
              </w:rPr>
            </w:pPr>
            <w:r>
              <w:rPr>
                <w:kern w:val="0"/>
                <w:sz w:val="18"/>
                <w:szCs w:val="18"/>
              </w:rPr>
              <w:t>16</w:t>
            </w:r>
          </w:p>
        </w:tc>
        <w:tc>
          <w:tcPr>
            <w:tcW w:w="567" w:type="dxa"/>
            <w:tcBorders>
              <w:top w:val="single" w:color="auto" w:sz="2" w:space="0"/>
              <w:left w:val="single" w:color="auto" w:sz="2" w:space="0"/>
              <w:bottom w:val="single" w:color="auto" w:sz="2" w:space="0"/>
              <w:right w:val="double" w:color="auto" w:sz="4" w:space="0"/>
            </w:tcBorders>
            <w:vAlign w:val="center"/>
          </w:tcPr>
          <w:p w14:paraId="748464F9">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162290A8">
            <w:pPr>
              <w:widowControl/>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7143B99">
            <w:pPr>
              <w:widowControl/>
              <w:jc w:val="center"/>
            </w:pPr>
            <w:r>
              <w:rPr>
                <w:rFonts w:hint="eastAsia"/>
                <w:sz w:val="18"/>
                <w:szCs w:val="18"/>
              </w:rPr>
              <w:t>万标准箱</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E3F29C1">
            <w:pPr>
              <w:widowControl/>
              <w:jc w:val="center"/>
              <w:rPr>
                <w:kern w:val="0"/>
                <w:sz w:val="18"/>
                <w:szCs w:val="18"/>
              </w:rPr>
            </w:pPr>
            <w:r>
              <w:rPr>
                <w:kern w:val="0"/>
                <w:sz w:val="18"/>
                <w:szCs w:val="18"/>
              </w:rPr>
              <w:t>46</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0831D4C4">
            <w:pPr>
              <w:widowControl/>
              <w:jc w:val="center"/>
              <w:rPr>
                <w:kern w:val="0"/>
                <w:sz w:val="18"/>
                <w:szCs w:val="18"/>
              </w:rPr>
            </w:pPr>
          </w:p>
        </w:tc>
      </w:tr>
      <w:tr w14:paraId="67938A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1D939951">
            <w:pPr>
              <w:widowControl/>
              <w:ind w:firstLine="720" w:firstLineChars="400"/>
              <w:jc w:val="left"/>
              <w:rPr>
                <w:kern w:val="0"/>
                <w:sz w:val="18"/>
                <w:szCs w:val="18"/>
              </w:rPr>
            </w:pPr>
            <w:r>
              <w:rPr>
                <w:rFonts w:hint="eastAsia"/>
                <w:kern w:val="0"/>
                <w:sz w:val="18"/>
                <w:szCs w:val="18"/>
              </w:rPr>
              <w:t>大规模设备更新</w:t>
            </w:r>
          </w:p>
        </w:tc>
        <w:tc>
          <w:tcPr>
            <w:tcW w:w="709" w:type="dxa"/>
            <w:tcBorders>
              <w:top w:val="single" w:color="auto" w:sz="2" w:space="0"/>
              <w:bottom w:val="single" w:color="auto" w:sz="2" w:space="0"/>
              <w:right w:val="single" w:color="auto" w:sz="2" w:space="0"/>
            </w:tcBorders>
            <w:vAlign w:val="center"/>
          </w:tcPr>
          <w:p w14:paraId="426D6D66">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B0ACC00">
            <w:pPr>
              <w:widowControl/>
              <w:jc w:val="center"/>
              <w:rPr>
                <w:kern w:val="0"/>
                <w:sz w:val="18"/>
                <w:szCs w:val="18"/>
              </w:rPr>
            </w:pPr>
            <w:r>
              <w:rPr>
                <w:kern w:val="0"/>
                <w:sz w:val="18"/>
                <w:szCs w:val="18"/>
              </w:rPr>
              <w:t>17</w:t>
            </w:r>
          </w:p>
        </w:tc>
        <w:tc>
          <w:tcPr>
            <w:tcW w:w="567" w:type="dxa"/>
            <w:tcBorders>
              <w:top w:val="single" w:color="auto" w:sz="2" w:space="0"/>
              <w:left w:val="single" w:color="auto" w:sz="2" w:space="0"/>
              <w:bottom w:val="single" w:color="auto" w:sz="2" w:space="0"/>
              <w:right w:val="double" w:color="auto" w:sz="4" w:space="0"/>
            </w:tcBorders>
            <w:vAlign w:val="center"/>
          </w:tcPr>
          <w:p w14:paraId="6841160E">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23F8133F">
            <w:pPr>
              <w:widowControl/>
              <w:rPr>
                <w:sz w:val="18"/>
                <w:szCs w:val="18"/>
              </w:rPr>
            </w:pPr>
            <w:r>
              <w:rPr>
                <w:kern w:val="0"/>
                <w:sz w:val="18"/>
                <w:szCs w:val="18"/>
              </w:rPr>
              <w:t xml:space="preserve">      </w:t>
            </w:r>
            <w:r>
              <w:rPr>
                <w:rFonts w:hint="eastAsia"/>
                <w:sz w:val="18"/>
                <w:szCs w:val="18"/>
              </w:rPr>
              <w:t>其中：万吨级泊位通过能力</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F070A89">
            <w:pPr>
              <w:widowControl/>
              <w:jc w:val="center"/>
            </w:pPr>
            <w:r>
              <w:rPr>
                <w:rFonts w:hint="eastAsia"/>
                <w:sz w:val="18"/>
                <w:szCs w:val="18"/>
              </w:rPr>
              <w:t>万吨</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C2C21E1">
            <w:pPr>
              <w:widowControl/>
              <w:jc w:val="center"/>
              <w:rPr>
                <w:kern w:val="0"/>
                <w:sz w:val="18"/>
                <w:szCs w:val="18"/>
              </w:rPr>
            </w:pPr>
            <w:r>
              <w:rPr>
                <w:bCs/>
                <w:kern w:val="0"/>
                <w:sz w:val="18"/>
                <w:szCs w:val="18"/>
              </w:rPr>
              <w:t>47</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541C952C">
            <w:pPr>
              <w:widowControl/>
              <w:jc w:val="center"/>
              <w:rPr>
                <w:kern w:val="0"/>
                <w:sz w:val="18"/>
                <w:szCs w:val="18"/>
              </w:rPr>
            </w:pPr>
          </w:p>
        </w:tc>
      </w:tr>
      <w:tr w14:paraId="6536DA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22242975">
            <w:pPr>
              <w:widowControl/>
              <w:ind w:firstLine="180" w:firstLineChars="100"/>
              <w:jc w:val="left"/>
              <w:rPr>
                <w:kern w:val="0"/>
                <w:sz w:val="18"/>
                <w:szCs w:val="18"/>
              </w:rPr>
            </w:pPr>
            <w:r>
              <w:rPr>
                <w:rFonts w:hint="eastAsia"/>
                <w:kern w:val="0"/>
                <w:sz w:val="18"/>
                <w:szCs w:val="18"/>
              </w:rPr>
              <w:t>其中：基础设施数字化转型升级</w:t>
            </w:r>
          </w:p>
        </w:tc>
        <w:tc>
          <w:tcPr>
            <w:tcW w:w="709" w:type="dxa"/>
            <w:tcBorders>
              <w:top w:val="single" w:color="auto" w:sz="2" w:space="0"/>
              <w:bottom w:val="single" w:color="auto" w:sz="2" w:space="0"/>
              <w:right w:val="single" w:color="auto" w:sz="2" w:space="0"/>
            </w:tcBorders>
            <w:vAlign w:val="center"/>
          </w:tcPr>
          <w:p w14:paraId="60573655">
            <w:pPr>
              <w:widowControl/>
              <w:jc w:val="center"/>
              <w:rPr>
                <w:kern w:val="0"/>
                <w:sz w:val="18"/>
                <w:szCs w:val="18"/>
              </w:rPr>
            </w:pPr>
            <w:r>
              <w:rPr>
                <w:rFonts w:hint="eastAsia"/>
                <w:kern w:val="0"/>
                <w:sz w:val="18"/>
                <w:szCs w:val="18"/>
              </w:rPr>
              <w:t>万元</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CCC4A00">
            <w:pPr>
              <w:widowControl/>
              <w:jc w:val="center"/>
              <w:rPr>
                <w:kern w:val="0"/>
                <w:sz w:val="18"/>
                <w:szCs w:val="18"/>
              </w:rPr>
            </w:pPr>
            <w:r>
              <w:rPr>
                <w:kern w:val="0"/>
                <w:sz w:val="18"/>
                <w:szCs w:val="18"/>
              </w:rPr>
              <w:t>18</w:t>
            </w:r>
          </w:p>
        </w:tc>
        <w:tc>
          <w:tcPr>
            <w:tcW w:w="567" w:type="dxa"/>
            <w:tcBorders>
              <w:top w:val="single" w:color="auto" w:sz="2" w:space="0"/>
              <w:left w:val="single" w:color="auto" w:sz="2" w:space="0"/>
              <w:bottom w:val="single" w:color="auto" w:sz="2" w:space="0"/>
              <w:right w:val="double" w:color="auto" w:sz="4" w:space="0"/>
            </w:tcBorders>
            <w:vAlign w:val="center"/>
          </w:tcPr>
          <w:p w14:paraId="143FA3CA">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687B424A">
            <w:pPr>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BAAFCC7">
            <w:pPr>
              <w:ind w:left="2" w:hanging="1" w:hangingChars="1"/>
              <w:jc w:val="center"/>
              <w:rPr>
                <w:sz w:val="18"/>
                <w:szCs w:val="18"/>
              </w:rPr>
            </w:pPr>
            <w:r>
              <w:rPr>
                <w:rFonts w:hint="eastAsia"/>
                <w:sz w:val="18"/>
                <w:szCs w:val="18"/>
              </w:rPr>
              <w:t>万标准箱</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9B04DB6">
            <w:pPr>
              <w:widowControl/>
              <w:jc w:val="center"/>
              <w:rPr>
                <w:kern w:val="0"/>
                <w:sz w:val="18"/>
                <w:szCs w:val="18"/>
              </w:rPr>
            </w:pPr>
            <w:r>
              <w:rPr>
                <w:sz w:val="18"/>
                <w:szCs w:val="18"/>
              </w:rPr>
              <w:t>48</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0BA21CC8">
            <w:pPr>
              <w:widowControl/>
              <w:rPr>
                <w:kern w:val="0"/>
                <w:sz w:val="18"/>
                <w:szCs w:val="18"/>
              </w:rPr>
            </w:pPr>
          </w:p>
        </w:tc>
      </w:tr>
      <w:tr w14:paraId="438891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04591EAA">
            <w:pPr>
              <w:widowControl/>
              <w:jc w:val="left"/>
              <w:rPr>
                <w:kern w:val="0"/>
                <w:sz w:val="18"/>
                <w:szCs w:val="18"/>
              </w:rPr>
            </w:pPr>
            <w:r>
              <w:rPr>
                <w:rFonts w:hint="eastAsia"/>
                <w:b/>
                <w:kern w:val="0"/>
                <w:sz w:val="18"/>
                <w:szCs w:val="18"/>
              </w:rPr>
              <w:t>新增生产能力</w:t>
            </w:r>
          </w:p>
        </w:tc>
        <w:tc>
          <w:tcPr>
            <w:tcW w:w="709" w:type="dxa"/>
            <w:tcBorders>
              <w:top w:val="single" w:color="auto" w:sz="2" w:space="0"/>
              <w:bottom w:val="single" w:color="auto" w:sz="2" w:space="0"/>
              <w:right w:val="single" w:color="auto" w:sz="2" w:space="0"/>
            </w:tcBorders>
            <w:vAlign w:val="center"/>
          </w:tcPr>
          <w:p w14:paraId="69FA1AB9">
            <w:pPr>
              <w:widowControl/>
              <w:jc w:val="center"/>
              <w:rPr>
                <w:kern w:val="0"/>
                <w:sz w:val="18"/>
                <w:szCs w:val="18"/>
              </w:rPr>
            </w:pPr>
            <w:r>
              <w:rPr>
                <w:b/>
                <w:kern w:val="0"/>
                <w:sz w:val="18"/>
                <w:szCs w:val="18"/>
              </w:rPr>
              <w:t>—</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AE02989">
            <w:pPr>
              <w:widowControl/>
              <w:jc w:val="center"/>
              <w:rPr>
                <w:kern w:val="0"/>
                <w:sz w:val="18"/>
                <w:szCs w:val="18"/>
              </w:rPr>
            </w:pPr>
            <w:r>
              <w:rPr>
                <w:b/>
                <w:kern w:val="0"/>
                <w:sz w:val="18"/>
                <w:szCs w:val="18"/>
              </w:rPr>
              <w:t>—</w:t>
            </w:r>
          </w:p>
        </w:tc>
        <w:tc>
          <w:tcPr>
            <w:tcW w:w="567" w:type="dxa"/>
            <w:tcBorders>
              <w:top w:val="single" w:color="auto" w:sz="2" w:space="0"/>
              <w:left w:val="single" w:color="auto" w:sz="2" w:space="0"/>
              <w:bottom w:val="single" w:color="auto" w:sz="2" w:space="0"/>
              <w:right w:val="double" w:color="auto" w:sz="4" w:space="0"/>
            </w:tcBorders>
            <w:vAlign w:val="center"/>
          </w:tcPr>
          <w:p w14:paraId="44A6500D">
            <w:pPr>
              <w:widowControl/>
              <w:jc w:val="left"/>
              <w:rPr>
                <w:kern w:val="0"/>
                <w:sz w:val="18"/>
                <w:szCs w:val="18"/>
              </w:rPr>
            </w:pPr>
            <w:r>
              <w:rPr>
                <w:b/>
                <w:kern w:val="0"/>
                <w:sz w:val="18"/>
                <w:szCs w:val="18"/>
              </w:rPr>
              <w:t>—</w:t>
            </w: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3B59D00D">
            <w:pPr>
              <w:rPr>
                <w:sz w:val="18"/>
                <w:szCs w:val="18"/>
              </w:rPr>
            </w:pPr>
            <w:r>
              <w:rPr>
                <w:kern w:val="0"/>
                <w:sz w:val="18"/>
                <w:szCs w:val="18"/>
              </w:rPr>
              <w:t xml:space="preserve">            </w:t>
            </w:r>
            <w:r>
              <w:rPr>
                <w:rFonts w:hint="eastAsia"/>
                <w:sz w:val="18"/>
                <w:szCs w:val="18"/>
              </w:rPr>
              <w:t>内河</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F8F4794">
            <w:pPr>
              <w:ind w:left="2" w:hanging="1" w:hangingChars="1"/>
              <w:jc w:val="center"/>
            </w:pPr>
            <w:r>
              <w:rPr>
                <w:rFonts w:hint="eastAsia"/>
                <w:sz w:val="18"/>
                <w:szCs w:val="18"/>
              </w:rPr>
              <w:t>万吨</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6B9F632">
            <w:pPr>
              <w:widowControl/>
              <w:jc w:val="center"/>
              <w:rPr>
                <w:kern w:val="0"/>
                <w:sz w:val="18"/>
                <w:szCs w:val="18"/>
              </w:rPr>
            </w:pPr>
            <w:r>
              <w:rPr>
                <w:sz w:val="18"/>
                <w:szCs w:val="18"/>
              </w:rPr>
              <w:t>49</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1726B8B4">
            <w:pPr>
              <w:widowControl/>
              <w:jc w:val="center"/>
              <w:rPr>
                <w:kern w:val="0"/>
                <w:sz w:val="18"/>
                <w:szCs w:val="18"/>
              </w:rPr>
            </w:pPr>
          </w:p>
        </w:tc>
      </w:tr>
      <w:tr w14:paraId="651768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693E14B8">
            <w:pPr>
              <w:widowControl/>
              <w:jc w:val="left"/>
              <w:rPr>
                <w:kern w:val="0"/>
                <w:sz w:val="18"/>
                <w:szCs w:val="18"/>
              </w:rPr>
            </w:pPr>
            <w:r>
              <w:rPr>
                <w:rFonts w:hint="eastAsia"/>
                <w:sz w:val="18"/>
                <w:szCs w:val="18"/>
              </w:rPr>
              <w:t>一、公路</w:t>
            </w:r>
          </w:p>
        </w:tc>
        <w:tc>
          <w:tcPr>
            <w:tcW w:w="709" w:type="dxa"/>
            <w:tcBorders>
              <w:top w:val="single" w:color="auto" w:sz="2" w:space="0"/>
              <w:bottom w:val="single" w:color="auto" w:sz="2" w:space="0"/>
              <w:right w:val="single" w:color="auto" w:sz="2" w:space="0"/>
            </w:tcBorders>
            <w:vAlign w:val="center"/>
          </w:tcPr>
          <w:p w14:paraId="0DADD8EC">
            <w:pPr>
              <w:widowControl/>
              <w:jc w:val="center"/>
              <w:rPr>
                <w:kern w:val="0"/>
                <w:sz w:val="18"/>
                <w:szCs w:val="18"/>
              </w:rPr>
            </w:pPr>
            <w:r>
              <w:rPr>
                <w:rFonts w:hint="eastAsia"/>
                <w:kern w:val="0"/>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16795CC">
            <w:pPr>
              <w:widowControl/>
              <w:jc w:val="center"/>
              <w:rPr>
                <w:kern w:val="0"/>
                <w:sz w:val="18"/>
                <w:szCs w:val="18"/>
              </w:rPr>
            </w:pPr>
            <w:r>
              <w:rPr>
                <w:kern w:val="0"/>
                <w:sz w:val="18"/>
                <w:szCs w:val="18"/>
              </w:rPr>
              <w:t>19</w:t>
            </w:r>
          </w:p>
        </w:tc>
        <w:tc>
          <w:tcPr>
            <w:tcW w:w="567" w:type="dxa"/>
            <w:tcBorders>
              <w:top w:val="single" w:color="auto" w:sz="2" w:space="0"/>
              <w:left w:val="single" w:color="auto" w:sz="2" w:space="0"/>
              <w:bottom w:val="single" w:color="auto" w:sz="2" w:space="0"/>
              <w:right w:val="double" w:color="auto" w:sz="4" w:space="0"/>
            </w:tcBorders>
            <w:vAlign w:val="center"/>
          </w:tcPr>
          <w:p w14:paraId="5DEA9890">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0BEBA3E8">
            <w:pPr>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9FBBBB8">
            <w:pPr>
              <w:jc w:val="center"/>
            </w:pPr>
            <w:r>
              <w:rPr>
                <w:rFonts w:hint="eastAsia"/>
                <w:sz w:val="18"/>
                <w:szCs w:val="18"/>
              </w:rPr>
              <w:t>万标准箱</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95D63C6">
            <w:pPr>
              <w:widowControl/>
              <w:jc w:val="center"/>
              <w:rPr>
                <w:kern w:val="0"/>
                <w:sz w:val="18"/>
                <w:szCs w:val="18"/>
              </w:rPr>
            </w:pPr>
            <w:r>
              <w:rPr>
                <w:sz w:val="18"/>
                <w:szCs w:val="18"/>
              </w:rPr>
              <w:t>50</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0EC98C48">
            <w:pPr>
              <w:widowControl/>
              <w:rPr>
                <w:kern w:val="0"/>
                <w:sz w:val="18"/>
                <w:szCs w:val="18"/>
              </w:rPr>
            </w:pPr>
          </w:p>
        </w:tc>
      </w:tr>
      <w:tr w14:paraId="1783A8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4E1553A8">
            <w:pPr>
              <w:widowControl/>
              <w:ind w:firstLine="360" w:firstLineChars="200"/>
              <w:jc w:val="left"/>
              <w:rPr>
                <w:kern w:val="0"/>
                <w:sz w:val="18"/>
                <w:szCs w:val="18"/>
              </w:rPr>
            </w:pPr>
            <w:r>
              <w:rPr>
                <w:rFonts w:hint="eastAsia"/>
                <w:sz w:val="18"/>
                <w:szCs w:val="18"/>
              </w:rPr>
              <w:t>新建公路</w:t>
            </w:r>
          </w:p>
        </w:tc>
        <w:tc>
          <w:tcPr>
            <w:tcW w:w="709" w:type="dxa"/>
            <w:tcBorders>
              <w:top w:val="single" w:color="auto" w:sz="2" w:space="0"/>
              <w:bottom w:val="single" w:color="auto" w:sz="2" w:space="0"/>
              <w:right w:val="single" w:color="auto" w:sz="2" w:space="0"/>
            </w:tcBorders>
            <w:vAlign w:val="center"/>
          </w:tcPr>
          <w:p w14:paraId="23374134">
            <w:pPr>
              <w:widowControl/>
              <w:jc w:val="center"/>
              <w:rPr>
                <w:kern w:val="0"/>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9CD3452">
            <w:pPr>
              <w:widowControl/>
              <w:jc w:val="center"/>
              <w:rPr>
                <w:kern w:val="0"/>
                <w:sz w:val="18"/>
                <w:szCs w:val="18"/>
              </w:rPr>
            </w:pPr>
            <w:r>
              <w:rPr>
                <w:kern w:val="0"/>
                <w:sz w:val="18"/>
                <w:szCs w:val="18"/>
              </w:rPr>
              <w:t>20</w:t>
            </w:r>
          </w:p>
        </w:tc>
        <w:tc>
          <w:tcPr>
            <w:tcW w:w="567" w:type="dxa"/>
            <w:tcBorders>
              <w:top w:val="single" w:color="auto" w:sz="2" w:space="0"/>
              <w:left w:val="single" w:color="auto" w:sz="2" w:space="0"/>
              <w:bottom w:val="single" w:color="auto" w:sz="2" w:space="0"/>
              <w:right w:val="double" w:color="auto" w:sz="4" w:space="0"/>
            </w:tcBorders>
            <w:vAlign w:val="center"/>
          </w:tcPr>
          <w:p w14:paraId="705CEBC1">
            <w:pPr>
              <w:widowControl/>
              <w:jc w:val="left"/>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37CD2D45">
            <w:pPr>
              <w:ind w:left="2" w:hanging="1" w:hangingChars="1"/>
              <w:rPr>
                <w:sz w:val="18"/>
                <w:szCs w:val="18"/>
              </w:rPr>
            </w:pPr>
            <w:r>
              <w:rPr>
                <w:kern w:val="0"/>
                <w:sz w:val="18"/>
                <w:szCs w:val="18"/>
              </w:rPr>
              <w:t xml:space="preserve">            </w:t>
            </w:r>
            <w:r>
              <w:rPr>
                <w:rFonts w:hint="eastAsia"/>
                <w:sz w:val="18"/>
                <w:szCs w:val="18"/>
              </w:rPr>
              <w:t>沿海</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54E881B">
            <w:pPr>
              <w:jc w:val="center"/>
              <w:rPr>
                <w:sz w:val="18"/>
                <w:szCs w:val="18"/>
              </w:rPr>
            </w:pPr>
            <w:r>
              <w:rPr>
                <w:rFonts w:hint="eastAsia"/>
                <w:sz w:val="18"/>
                <w:szCs w:val="18"/>
              </w:rPr>
              <w:t>万吨</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0C85E0F">
            <w:pPr>
              <w:widowControl/>
              <w:jc w:val="center"/>
              <w:rPr>
                <w:sz w:val="18"/>
                <w:szCs w:val="18"/>
              </w:rPr>
            </w:pPr>
            <w:r>
              <w:rPr>
                <w:kern w:val="0"/>
                <w:sz w:val="18"/>
                <w:szCs w:val="18"/>
              </w:rPr>
              <w:t>51</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61CD2EA7">
            <w:pPr>
              <w:widowControl/>
              <w:rPr>
                <w:kern w:val="0"/>
                <w:sz w:val="18"/>
                <w:szCs w:val="18"/>
              </w:rPr>
            </w:pPr>
          </w:p>
        </w:tc>
      </w:tr>
      <w:tr w14:paraId="484E4ED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30DB0C40">
            <w:pPr>
              <w:widowControl/>
              <w:ind w:firstLine="180" w:firstLineChars="100"/>
              <w:jc w:val="left"/>
              <w:rPr>
                <w:b/>
                <w:kern w:val="0"/>
                <w:sz w:val="18"/>
                <w:szCs w:val="18"/>
              </w:rPr>
            </w:pPr>
            <w:r>
              <w:rPr>
                <w:kern w:val="0"/>
                <w:sz w:val="18"/>
                <w:szCs w:val="18"/>
              </w:rPr>
              <w:t xml:space="preserve">    </w:t>
            </w:r>
            <w:r>
              <w:rPr>
                <w:rFonts w:hint="eastAsia"/>
                <w:kern w:val="0"/>
                <w:sz w:val="18"/>
                <w:szCs w:val="18"/>
              </w:rPr>
              <w:t>其中：</w:t>
            </w:r>
            <w:r>
              <w:rPr>
                <w:rFonts w:hint="eastAsia"/>
                <w:sz w:val="18"/>
                <w:szCs w:val="18"/>
              </w:rPr>
              <w:t>高速公路</w:t>
            </w:r>
          </w:p>
        </w:tc>
        <w:tc>
          <w:tcPr>
            <w:tcW w:w="709" w:type="dxa"/>
            <w:tcBorders>
              <w:top w:val="single" w:color="auto" w:sz="2" w:space="0"/>
              <w:bottom w:val="single" w:color="auto" w:sz="2" w:space="0"/>
              <w:right w:val="single" w:color="auto" w:sz="2" w:space="0"/>
            </w:tcBorders>
            <w:vAlign w:val="center"/>
          </w:tcPr>
          <w:p w14:paraId="5E71BB08">
            <w:pPr>
              <w:jc w:val="center"/>
              <w:rPr>
                <w:b/>
                <w:kern w:val="0"/>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C20FC32">
            <w:pPr>
              <w:widowControl/>
              <w:jc w:val="center"/>
              <w:rPr>
                <w:bCs/>
                <w:kern w:val="0"/>
                <w:sz w:val="18"/>
                <w:szCs w:val="18"/>
              </w:rPr>
            </w:pPr>
            <w:r>
              <w:rPr>
                <w:kern w:val="0"/>
                <w:sz w:val="18"/>
                <w:szCs w:val="18"/>
              </w:rPr>
              <w:t>21</w:t>
            </w:r>
          </w:p>
        </w:tc>
        <w:tc>
          <w:tcPr>
            <w:tcW w:w="567" w:type="dxa"/>
            <w:tcBorders>
              <w:top w:val="single" w:color="auto" w:sz="2" w:space="0"/>
              <w:left w:val="single" w:color="auto" w:sz="2" w:space="0"/>
              <w:bottom w:val="single" w:color="auto" w:sz="2" w:space="0"/>
              <w:right w:val="double" w:color="auto" w:sz="4" w:space="0"/>
            </w:tcBorders>
            <w:vAlign w:val="center"/>
          </w:tcPr>
          <w:p w14:paraId="2877DF49">
            <w:pPr>
              <w:jc w:val="center"/>
              <w:rPr>
                <w:b/>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19BDB42F">
            <w:pPr>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DB63F8D">
            <w:pPr>
              <w:ind w:left="2" w:hanging="1" w:hangingChars="1"/>
              <w:jc w:val="center"/>
            </w:pPr>
            <w:r>
              <w:rPr>
                <w:rFonts w:hint="eastAsia"/>
                <w:sz w:val="18"/>
                <w:szCs w:val="18"/>
              </w:rPr>
              <w:t>万标准箱</w:t>
            </w:r>
            <w:r>
              <w:rPr>
                <w:sz w:val="18"/>
                <w:szCs w:val="18"/>
              </w:rPr>
              <w:t>/</w:t>
            </w:r>
            <w:r>
              <w:rPr>
                <w:rFonts w:hint="eastAsia"/>
                <w:sz w:val="18"/>
                <w:szCs w:val="18"/>
              </w:rPr>
              <w:t>年</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3B0BAD8">
            <w:pPr>
              <w:widowControl/>
              <w:jc w:val="center"/>
              <w:rPr>
                <w:kern w:val="0"/>
                <w:sz w:val="18"/>
                <w:szCs w:val="18"/>
              </w:rPr>
            </w:pPr>
            <w:r>
              <w:rPr>
                <w:kern w:val="0"/>
                <w:sz w:val="18"/>
                <w:szCs w:val="18"/>
              </w:rPr>
              <w:t>52</w:t>
            </w: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5DFCDA44">
            <w:pPr>
              <w:widowControl/>
              <w:rPr>
                <w:kern w:val="0"/>
                <w:sz w:val="18"/>
                <w:szCs w:val="18"/>
              </w:rPr>
            </w:pPr>
          </w:p>
        </w:tc>
      </w:tr>
      <w:tr w14:paraId="0E1110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7F32D29C">
            <w:pPr>
              <w:widowControl/>
              <w:jc w:val="left"/>
              <w:rPr>
                <w:kern w:val="0"/>
                <w:sz w:val="18"/>
                <w:szCs w:val="18"/>
              </w:rPr>
            </w:pPr>
            <w:r>
              <w:rPr>
                <w:sz w:val="18"/>
                <w:szCs w:val="18"/>
              </w:rPr>
              <w:t xml:space="preserve">              </w:t>
            </w:r>
            <w:r>
              <w:rPr>
                <w:rFonts w:hint="eastAsia"/>
                <w:sz w:val="18"/>
                <w:szCs w:val="18"/>
              </w:rPr>
              <w:t>其中：国家高速公路</w:t>
            </w:r>
          </w:p>
        </w:tc>
        <w:tc>
          <w:tcPr>
            <w:tcW w:w="709" w:type="dxa"/>
            <w:tcBorders>
              <w:top w:val="single" w:color="auto" w:sz="2" w:space="0"/>
              <w:bottom w:val="single" w:color="auto" w:sz="2" w:space="0"/>
              <w:right w:val="single" w:color="auto" w:sz="2" w:space="0"/>
            </w:tcBorders>
            <w:vAlign w:val="center"/>
          </w:tcPr>
          <w:p w14:paraId="5BC6A255">
            <w:pPr>
              <w:widowControl/>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E4E73DD">
            <w:pPr>
              <w:widowControl/>
              <w:jc w:val="center"/>
              <w:rPr>
                <w:b/>
                <w:kern w:val="0"/>
                <w:sz w:val="18"/>
                <w:szCs w:val="18"/>
              </w:rPr>
            </w:pPr>
            <w:r>
              <w:rPr>
                <w:bCs/>
                <w:kern w:val="0"/>
                <w:sz w:val="18"/>
                <w:szCs w:val="18"/>
              </w:rPr>
              <w:t>22</w:t>
            </w:r>
          </w:p>
        </w:tc>
        <w:tc>
          <w:tcPr>
            <w:tcW w:w="567" w:type="dxa"/>
            <w:tcBorders>
              <w:top w:val="single" w:color="auto" w:sz="2" w:space="0"/>
              <w:left w:val="single" w:color="auto" w:sz="2" w:space="0"/>
              <w:bottom w:val="single" w:color="auto" w:sz="2" w:space="0"/>
              <w:right w:val="double" w:color="auto" w:sz="4" w:space="0"/>
            </w:tcBorders>
            <w:vAlign w:val="center"/>
          </w:tcPr>
          <w:p w14:paraId="52BFCF15">
            <w:pPr>
              <w:widowControl/>
              <w:jc w:val="center"/>
              <w:rPr>
                <w:b/>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237844C1">
            <w:pPr>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7F257B5">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71BB26B">
            <w:pPr>
              <w:jc w:val="center"/>
              <w:rPr>
                <w:kern w:val="0"/>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4C98696B">
            <w:pPr>
              <w:widowControl/>
              <w:rPr>
                <w:kern w:val="0"/>
                <w:sz w:val="18"/>
                <w:szCs w:val="18"/>
              </w:rPr>
            </w:pPr>
          </w:p>
        </w:tc>
      </w:tr>
      <w:tr w14:paraId="21F5A2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3FBA9345">
            <w:pPr>
              <w:widowControl/>
              <w:jc w:val="left"/>
              <w:rPr>
                <w:sz w:val="18"/>
                <w:szCs w:val="18"/>
              </w:rPr>
            </w:pPr>
            <w:r>
              <w:rPr>
                <w:sz w:val="18"/>
                <w:szCs w:val="18"/>
              </w:rPr>
              <w:t xml:space="preserve">            </w:t>
            </w:r>
            <w:r>
              <w:rPr>
                <w:rFonts w:hint="eastAsia"/>
                <w:kern w:val="0"/>
                <w:sz w:val="18"/>
                <w:szCs w:val="18"/>
              </w:rPr>
              <w:t>普通国省道</w:t>
            </w:r>
          </w:p>
        </w:tc>
        <w:tc>
          <w:tcPr>
            <w:tcW w:w="709" w:type="dxa"/>
            <w:tcBorders>
              <w:top w:val="single" w:color="auto" w:sz="2" w:space="0"/>
              <w:bottom w:val="single" w:color="auto" w:sz="2" w:space="0"/>
              <w:right w:val="single" w:color="auto" w:sz="2" w:space="0"/>
            </w:tcBorders>
            <w:vAlign w:val="center"/>
          </w:tcPr>
          <w:p w14:paraId="73B09BA6">
            <w:pPr>
              <w:widowControl/>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9502A7C">
            <w:pPr>
              <w:widowControl/>
              <w:jc w:val="center"/>
              <w:rPr>
                <w:kern w:val="0"/>
                <w:sz w:val="18"/>
                <w:szCs w:val="18"/>
              </w:rPr>
            </w:pPr>
            <w:r>
              <w:rPr>
                <w:kern w:val="0"/>
                <w:sz w:val="18"/>
                <w:szCs w:val="18"/>
              </w:rPr>
              <w:t>23</w:t>
            </w:r>
          </w:p>
        </w:tc>
        <w:tc>
          <w:tcPr>
            <w:tcW w:w="567" w:type="dxa"/>
            <w:tcBorders>
              <w:top w:val="single" w:color="auto" w:sz="2" w:space="0"/>
              <w:left w:val="single" w:color="auto" w:sz="2" w:space="0"/>
              <w:bottom w:val="single" w:color="auto" w:sz="2" w:space="0"/>
              <w:right w:val="double" w:color="auto" w:sz="4" w:space="0"/>
            </w:tcBorders>
            <w:vAlign w:val="center"/>
          </w:tcPr>
          <w:p w14:paraId="737AC88F">
            <w:pPr>
              <w:widowControl/>
              <w:jc w:val="center"/>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486D1D45">
            <w:pPr>
              <w:ind w:left="2" w:hanging="1" w:hangingChars="1"/>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D08BBB5">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315C7D9">
            <w:pPr>
              <w:widowControl/>
              <w:jc w:val="center"/>
              <w:rPr>
                <w:kern w:val="0"/>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25A0B968">
            <w:pPr>
              <w:widowControl/>
              <w:rPr>
                <w:kern w:val="0"/>
                <w:sz w:val="18"/>
                <w:szCs w:val="18"/>
              </w:rPr>
            </w:pPr>
          </w:p>
        </w:tc>
      </w:tr>
      <w:tr w14:paraId="4AB7B5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67577DD4">
            <w:pPr>
              <w:widowControl/>
              <w:ind w:firstLine="1080" w:firstLineChars="600"/>
              <w:rPr>
                <w:sz w:val="18"/>
                <w:szCs w:val="18"/>
              </w:rPr>
            </w:pPr>
            <w:r>
              <w:rPr>
                <w:rFonts w:hint="eastAsia"/>
                <w:kern w:val="0"/>
                <w:sz w:val="18"/>
                <w:szCs w:val="18"/>
              </w:rPr>
              <w:t>农村公路</w:t>
            </w:r>
          </w:p>
        </w:tc>
        <w:tc>
          <w:tcPr>
            <w:tcW w:w="709" w:type="dxa"/>
            <w:tcBorders>
              <w:top w:val="single" w:color="auto" w:sz="2" w:space="0"/>
              <w:bottom w:val="single" w:color="auto" w:sz="2" w:space="0"/>
              <w:right w:val="single" w:color="auto" w:sz="2" w:space="0"/>
            </w:tcBorders>
            <w:vAlign w:val="center"/>
          </w:tcPr>
          <w:p w14:paraId="2283206F">
            <w:pPr>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B8003D0">
            <w:pPr>
              <w:widowControl/>
              <w:jc w:val="center"/>
              <w:rPr>
                <w:kern w:val="0"/>
                <w:sz w:val="18"/>
                <w:szCs w:val="18"/>
              </w:rPr>
            </w:pPr>
            <w:r>
              <w:rPr>
                <w:kern w:val="0"/>
                <w:sz w:val="18"/>
                <w:szCs w:val="18"/>
              </w:rPr>
              <w:t>24</w:t>
            </w:r>
          </w:p>
        </w:tc>
        <w:tc>
          <w:tcPr>
            <w:tcW w:w="567" w:type="dxa"/>
            <w:tcBorders>
              <w:top w:val="single" w:color="auto" w:sz="2" w:space="0"/>
              <w:left w:val="single" w:color="auto" w:sz="2" w:space="0"/>
              <w:bottom w:val="single" w:color="auto" w:sz="2" w:space="0"/>
              <w:right w:val="double" w:color="auto" w:sz="4" w:space="0"/>
            </w:tcBorders>
            <w:vAlign w:val="center"/>
          </w:tcPr>
          <w:p w14:paraId="191F12F7">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58273D62">
            <w:pPr>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46AC685">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F4EC810">
            <w:pPr>
              <w:jc w:val="center"/>
              <w:rPr>
                <w:kern w:val="0"/>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4C5DEF72">
            <w:pPr>
              <w:widowControl/>
              <w:rPr>
                <w:kern w:val="0"/>
                <w:sz w:val="18"/>
                <w:szCs w:val="18"/>
              </w:rPr>
            </w:pPr>
          </w:p>
        </w:tc>
      </w:tr>
      <w:tr w14:paraId="2B0EFB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04C9BEA1">
            <w:pPr>
              <w:rPr>
                <w:sz w:val="18"/>
                <w:szCs w:val="18"/>
              </w:rPr>
            </w:pPr>
            <w:r>
              <w:rPr>
                <w:kern w:val="0"/>
                <w:sz w:val="18"/>
                <w:szCs w:val="18"/>
              </w:rPr>
              <w:t xml:space="preserve">    </w:t>
            </w:r>
            <w:r>
              <w:rPr>
                <w:rFonts w:hint="eastAsia"/>
                <w:sz w:val="18"/>
                <w:szCs w:val="18"/>
              </w:rPr>
              <w:t>改（扩）建公路</w:t>
            </w:r>
          </w:p>
        </w:tc>
        <w:tc>
          <w:tcPr>
            <w:tcW w:w="709" w:type="dxa"/>
            <w:tcBorders>
              <w:top w:val="single" w:color="auto" w:sz="2" w:space="0"/>
              <w:bottom w:val="single" w:color="auto" w:sz="2" w:space="0"/>
              <w:right w:val="single" w:color="auto" w:sz="2" w:space="0"/>
            </w:tcBorders>
            <w:vAlign w:val="center"/>
          </w:tcPr>
          <w:p w14:paraId="4AA2CEF3">
            <w:pPr>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2EA1D69">
            <w:pPr>
              <w:widowControl/>
              <w:jc w:val="center"/>
              <w:rPr>
                <w:kern w:val="0"/>
                <w:sz w:val="18"/>
                <w:szCs w:val="18"/>
              </w:rPr>
            </w:pPr>
            <w:r>
              <w:rPr>
                <w:kern w:val="0"/>
                <w:sz w:val="18"/>
                <w:szCs w:val="18"/>
              </w:rPr>
              <w:t>25</w:t>
            </w:r>
          </w:p>
        </w:tc>
        <w:tc>
          <w:tcPr>
            <w:tcW w:w="567" w:type="dxa"/>
            <w:tcBorders>
              <w:top w:val="single" w:color="auto" w:sz="2" w:space="0"/>
              <w:left w:val="single" w:color="auto" w:sz="2" w:space="0"/>
              <w:bottom w:val="single" w:color="auto" w:sz="2" w:space="0"/>
              <w:right w:val="double" w:color="auto" w:sz="4" w:space="0"/>
            </w:tcBorders>
            <w:vAlign w:val="center"/>
          </w:tcPr>
          <w:p w14:paraId="4A773CE1">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5B67679E">
            <w:pPr>
              <w:ind w:left="2" w:hanging="1" w:hangingChars="1"/>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28FEF71C">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85AB76D">
            <w:pPr>
              <w:widowControl/>
              <w:jc w:val="center"/>
              <w:rPr>
                <w:kern w:val="0"/>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2B3BAAAA">
            <w:pPr>
              <w:widowControl/>
              <w:rPr>
                <w:kern w:val="0"/>
                <w:sz w:val="18"/>
                <w:szCs w:val="18"/>
              </w:rPr>
            </w:pPr>
          </w:p>
        </w:tc>
      </w:tr>
      <w:tr w14:paraId="6E134D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78E54C7B">
            <w:pPr>
              <w:rPr>
                <w:kern w:val="0"/>
                <w:sz w:val="18"/>
                <w:szCs w:val="18"/>
              </w:rPr>
            </w:pPr>
            <w:r>
              <w:rPr>
                <w:kern w:val="0"/>
                <w:sz w:val="18"/>
                <w:szCs w:val="18"/>
              </w:rPr>
              <w:t xml:space="preserve">      </w:t>
            </w:r>
            <w:r>
              <w:rPr>
                <w:rFonts w:hint="eastAsia"/>
                <w:kern w:val="0"/>
                <w:sz w:val="18"/>
                <w:szCs w:val="18"/>
              </w:rPr>
              <w:t>其中：</w:t>
            </w:r>
            <w:r>
              <w:rPr>
                <w:rFonts w:hint="eastAsia"/>
                <w:sz w:val="18"/>
                <w:szCs w:val="18"/>
              </w:rPr>
              <w:t>高速公路</w:t>
            </w:r>
          </w:p>
        </w:tc>
        <w:tc>
          <w:tcPr>
            <w:tcW w:w="709" w:type="dxa"/>
            <w:tcBorders>
              <w:top w:val="single" w:color="auto" w:sz="2" w:space="0"/>
              <w:bottom w:val="single" w:color="auto" w:sz="2" w:space="0"/>
              <w:right w:val="single" w:color="auto" w:sz="2" w:space="0"/>
            </w:tcBorders>
            <w:vAlign w:val="center"/>
          </w:tcPr>
          <w:p w14:paraId="0FB40066">
            <w:pPr>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7800A52">
            <w:pPr>
              <w:widowControl/>
              <w:jc w:val="center"/>
              <w:rPr>
                <w:kern w:val="0"/>
                <w:sz w:val="18"/>
                <w:szCs w:val="18"/>
              </w:rPr>
            </w:pPr>
            <w:r>
              <w:rPr>
                <w:kern w:val="0"/>
                <w:sz w:val="18"/>
                <w:szCs w:val="18"/>
              </w:rPr>
              <w:t>26</w:t>
            </w:r>
          </w:p>
        </w:tc>
        <w:tc>
          <w:tcPr>
            <w:tcW w:w="567" w:type="dxa"/>
            <w:tcBorders>
              <w:top w:val="single" w:color="auto" w:sz="2" w:space="0"/>
              <w:left w:val="single" w:color="auto" w:sz="2" w:space="0"/>
              <w:bottom w:val="single" w:color="auto" w:sz="2" w:space="0"/>
              <w:right w:val="double" w:color="auto" w:sz="4" w:space="0"/>
            </w:tcBorders>
            <w:vAlign w:val="center"/>
          </w:tcPr>
          <w:p w14:paraId="5618A748">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0AD6578A">
            <w:pPr>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BE90F90">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706FDA1">
            <w:pPr>
              <w:widowControl/>
              <w:jc w:val="center"/>
              <w:rPr>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023CB5B3">
            <w:pPr>
              <w:widowControl/>
              <w:rPr>
                <w:kern w:val="0"/>
                <w:sz w:val="18"/>
                <w:szCs w:val="18"/>
              </w:rPr>
            </w:pPr>
          </w:p>
        </w:tc>
      </w:tr>
      <w:tr w14:paraId="271370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75A2266A">
            <w:pPr>
              <w:rPr>
                <w:kern w:val="0"/>
                <w:sz w:val="18"/>
                <w:szCs w:val="18"/>
              </w:rPr>
            </w:pPr>
            <w:r>
              <w:rPr>
                <w:kern w:val="0"/>
                <w:sz w:val="18"/>
                <w:szCs w:val="18"/>
              </w:rPr>
              <w:t xml:space="preserve">              </w:t>
            </w:r>
            <w:r>
              <w:rPr>
                <w:rFonts w:hint="eastAsia"/>
                <w:sz w:val="18"/>
                <w:szCs w:val="18"/>
              </w:rPr>
              <w:t>其中：国家高速公路</w:t>
            </w:r>
          </w:p>
        </w:tc>
        <w:tc>
          <w:tcPr>
            <w:tcW w:w="709" w:type="dxa"/>
            <w:tcBorders>
              <w:top w:val="single" w:color="auto" w:sz="2" w:space="0"/>
              <w:bottom w:val="single" w:color="auto" w:sz="2" w:space="0"/>
              <w:right w:val="single" w:color="auto" w:sz="2" w:space="0"/>
            </w:tcBorders>
            <w:vAlign w:val="center"/>
          </w:tcPr>
          <w:p w14:paraId="68A897D5">
            <w:pPr>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26D5B2CD">
            <w:pPr>
              <w:widowControl/>
              <w:jc w:val="center"/>
              <w:rPr>
                <w:kern w:val="0"/>
                <w:sz w:val="18"/>
                <w:szCs w:val="18"/>
              </w:rPr>
            </w:pPr>
            <w:r>
              <w:rPr>
                <w:kern w:val="0"/>
                <w:sz w:val="18"/>
                <w:szCs w:val="18"/>
              </w:rPr>
              <w:t>27</w:t>
            </w:r>
          </w:p>
        </w:tc>
        <w:tc>
          <w:tcPr>
            <w:tcW w:w="567" w:type="dxa"/>
            <w:tcBorders>
              <w:top w:val="single" w:color="auto" w:sz="2" w:space="0"/>
              <w:left w:val="single" w:color="auto" w:sz="2" w:space="0"/>
              <w:bottom w:val="single" w:color="auto" w:sz="2" w:space="0"/>
              <w:right w:val="double" w:color="auto" w:sz="4" w:space="0"/>
            </w:tcBorders>
            <w:vAlign w:val="center"/>
          </w:tcPr>
          <w:p w14:paraId="6F3935F1">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00D745BB">
            <w:pPr>
              <w:jc w:val="left"/>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D9ACF0E">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70627CD">
            <w:pPr>
              <w:widowControl/>
              <w:jc w:val="center"/>
              <w:rPr>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6231AF00">
            <w:pPr>
              <w:widowControl/>
              <w:rPr>
                <w:kern w:val="0"/>
                <w:sz w:val="18"/>
                <w:szCs w:val="18"/>
              </w:rPr>
            </w:pPr>
          </w:p>
        </w:tc>
      </w:tr>
      <w:tr w14:paraId="2033E2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2FCD3F92">
            <w:pPr>
              <w:widowControl/>
              <w:rPr>
                <w:sz w:val="18"/>
                <w:szCs w:val="18"/>
              </w:rPr>
            </w:pPr>
            <w:r>
              <w:rPr>
                <w:kern w:val="0"/>
                <w:sz w:val="18"/>
                <w:szCs w:val="18"/>
              </w:rPr>
              <w:t xml:space="preserve">            </w:t>
            </w:r>
            <w:r>
              <w:rPr>
                <w:rFonts w:hint="eastAsia"/>
                <w:kern w:val="0"/>
                <w:sz w:val="18"/>
                <w:szCs w:val="18"/>
              </w:rPr>
              <w:t>普通国省道</w:t>
            </w:r>
          </w:p>
        </w:tc>
        <w:tc>
          <w:tcPr>
            <w:tcW w:w="709" w:type="dxa"/>
            <w:tcBorders>
              <w:top w:val="single" w:color="auto" w:sz="2" w:space="0"/>
              <w:bottom w:val="single" w:color="auto" w:sz="2" w:space="0"/>
              <w:right w:val="single" w:color="auto" w:sz="2" w:space="0"/>
            </w:tcBorders>
            <w:vAlign w:val="center"/>
          </w:tcPr>
          <w:p w14:paraId="700C976F">
            <w:pPr>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2E1A5D89">
            <w:pPr>
              <w:widowControl/>
              <w:jc w:val="center"/>
              <w:rPr>
                <w:kern w:val="0"/>
                <w:sz w:val="18"/>
                <w:szCs w:val="18"/>
              </w:rPr>
            </w:pPr>
            <w:r>
              <w:rPr>
                <w:kern w:val="0"/>
                <w:sz w:val="18"/>
                <w:szCs w:val="18"/>
              </w:rPr>
              <w:t>28</w:t>
            </w:r>
          </w:p>
        </w:tc>
        <w:tc>
          <w:tcPr>
            <w:tcW w:w="567" w:type="dxa"/>
            <w:tcBorders>
              <w:top w:val="single" w:color="auto" w:sz="2" w:space="0"/>
              <w:left w:val="single" w:color="auto" w:sz="2" w:space="0"/>
              <w:bottom w:val="single" w:color="auto" w:sz="2" w:space="0"/>
              <w:right w:val="double" w:color="auto" w:sz="4" w:space="0"/>
            </w:tcBorders>
            <w:vAlign w:val="center"/>
          </w:tcPr>
          <w:p w14:paraId="44830CF0">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7294278E">
            <w:pPr>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8BE60A8">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A8EE06C">
            <w:pPr>
              <w:widowControl/>
              <w:jc w:val="center"/>
              <w:rPr>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564495CE">
            <w:pPr>
              <w:widowControl/>
              <w:rPr>
                <w:kern w:val="0"/>
                <w:sz w:val="18"/>
                <w:szCs w:val="18"/>
              </w:rPr>
            </w:pPr>
          </w:p>
        </w:tc>
      </w:tr>
      <w:tr w14:paraId="614532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01800486">
            <w:pPr>
              <w:rPr>
                <w:spacing w:val="-4"/>
                <w:sz w:val="18"/>
                <w:szCs w:val="18"/>
              </w:rPr>
            </w:pPr>
            <w:r>
              <w:rPr>
                <w:kern w:val="0"/>
                <w:sz w:val="18"/>
                <w:szCs w:val="18"/>
              </w:rPr>
              <w:t xml:space="preserve">            </w:t>
            </w:r>
            <w:r>
              <w:rPr>
                <w:rFonts w:hint="eastAsia"/>
                <w:sz w:val="18"/>
                <w:szCs w:val="18"/>
              </w:rPr>
              <w:t>农村公路</w:t>
            </w:r>
          </w:p>
        </w:tc>
        <w:tc>
          <w:tcPr>
            <w:tcW w:w="709" w:type="dxa"/>
            <w:tcBorders>
              <w:top w:val="single" w:color="auto" w:sz="2" w:space="0"/>
              <w:bottom w:val="single" w:color="auto" w:sz="2" w:space="0"/>
              <w:right w:val="single" w:color="auto" w:sz="2" w:space="0"/>
            </w:tcBorders>
            <w:vAlign w:val="center"/>
          </w:tcPr>
          <w:p w14:paraId="273A2A06">
            <w:pPr>
              <w:jc w:val="center"/>
              <w:rPr>
                <w:sz w:val="18"/>
                <w:szCs w:val="18"/>
              </w:rPr>
            </w:pPr>
            <w:r>
              <w:rPr>
                <w:rFonts w:hint="eastAsia"/>
                <w:sz w:val="18"/>
                <w:szCs w:val="18"/>
              </w:rPr>
              <w:t>公里</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D6AFB7F">
            <w:pPr>
              <w:widowControl/>
              <w:jc w:val="center"/>
              <w:rPr>
                <w:kern w:val="0"/>
                <w:sz w:val="18"/>
                <w:szCs w:val="18"/>
              </w:rPr>
            </w:pPr>
            <w:r>
              <w:rPr>
                <w:kern w:val="0"/>
                <w:sz w:val="18"/>
                <w:szCs w:val="18"/>
              </w:rPr>
              <w:t>29</w:t>
            </w:r>
          </w:p>
        </w:tc>
        <w:tc>
          <w:tcPr>
            <w:tcW w:w="567" w:type="dxa"/>
            <w:tcBorders>
              <w:top w:val="single" w:color="auto" w:sz="2" w:space="0"/>
              <w:left w:val="single" w:color="auto" w:sz="2" w:space="0"/>
              <w:bottom w:val="single" w:color="auto" w:sz="2" w:space="0"/>
              <w:right w:val="double" w:color="auto" w:sz="4" w:space="0"/>
            </w:tcBorders>
            <w:vAlign w:val="center"/>
          </w:tcPr>
          <w:p w14:paraId="0C3F423F">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71DD1392">
            <w:pPr>
              <w:ind w:left="2" w:hanging="1" w:hangingChars="1"/>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944BA14">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CA37CC9">
            <w:pPr>
              <w:widowControl/>
              <w:jc w:val="center"/>
              <w:rPr>
                <w:kern w:val="0"/>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56F71DF5">
            <w:pPr>
              <w:widowControl/>
              <w:rPr>
                <w:kern w:val="0"/>
                <w:sz w:val="18"/>
                <w:szCs w:val="18"/>
              </w:rPr>
            </w:pPr>
          </w:p>
        </w:tc>
      </w:tr>
      <w:tr w14:paraId="3C1A2F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36AC1AB9">
            <w:pPr>
              <w:widowControl/>
              <w:jc w:val="left"/>
              <w:rPr>
                <w:sz w:val="18"/>
                <w:szCs w:val="18"/>
              </w:rPr>
            </w:pPr>
            <w:r>
              <w:rPr>
                <w:rFonts w:hint="eastAsia"/>
                <w:kern w:val="0"/>
                <w:sz w:val="18"/>
                <w:szCs w:val="18"/>
              </w:rPr>
              <w:t>新增通三级及以上公路的乡镇个数</w:t>
            </w:r>
          </w:p>
        </w:tc>
        <w:tc>
          <w:tcPr>
            <w:tcW w:w="709" w:type="dxa"/>
            <w:tcBorders>
              <w:top w:val="single" w:color="auto" w:sz="2" w:space="0"/>
              <w:bottom w:val="single" w:color="auto" w:sz="2" w:space="0"/>
              <w:right w:val="single" w:color="auto" w:sz="2" w:space="0"/>
            </w:tcBorders>
            <w:vAlign w:val="center"/>
          </w:tcPr>
          <w:p w14:paraId="0389FB9C">
            <w:pPr>
              <w:jc w:val="center"/>
              <w:rPr>
                <w:sz w:val="18"/>
                <w:szCs w:val="18"/>
              </w:rPr>
            </w:pPr>
            <w:r>
              <w:rPr>
                <w:rFonts w:hint="eastAsia"/>
                <w:sz w:val="18"/>
                <w:szCs w:val="18"/>
              </w:rPr>
              <w:t>个</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F863F53">
            <w:pPr>
              <w:widowControl/>
              <w:jc w:val="center"/>
              <w:rPr>
                <w:kern w:val="0"/>
                <w:sz w:val="18"/>
                <w:szCs w:val="18"/>
              </w:rPr>
            </w:pPr>
            <w:r>
              <w:rPr>
                <w:kern w:val="0"/>
                <w:sz w:val="18"/>
                <w:szCs w:val="18"/>
              </w:rPr>
              <w:t>30</w:t>
            </w:r>
          </w:p>
        </w:tc>
        <w:tc>
          <w:tcPr>
            <w:tcW w:w="567" w:type="dxa"/>
            <w:tcBorders>
              <w:top w:val="single" w:color="auto" w:sz="2" w:space="0"/>
              <w:left w:val="single" w:color="auto" w:sz="2" w:space="0"/>
              <w:bottom w:val="single" w:color="auto" w:sz="2" w:space="0"/>
              <w:right w:val="double" w:color="auto" w:sz="4" w:space="0"/>
            </w:tcBorders>
            <w:vAlign w:val="center"/>
          </w:tcPr>
          <w:p w14:paraId="3C384113">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55253B49">
            <w:pPr>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0604101">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7AA82E7">
            <w:pPr>
              <w:widowControl/>
              <w:jc w:val="center"/>
              <w:rPr>
                <w:kern w:val="0"/>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436CB2F5">
            <w:pPr>
              <w:widowControl/>
              <w:rPr>
                <w:kern w:val="0"/>
                <w:sz w:val="18"/>
                <w:szCs w:val="18"/>
              </w:rPr>
            </w:pPr>
          </w:p>
        </w:tc>
      </w:tr>
      <w:tr w14:paraId="5D58E9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2" w:space="0"/>
              <w:right w:val="single" w:color="auto" w:sz="2" w:space="0"/>
            </w:tcBorders>
            <w:tcMar>
              <w:left w:w="28" w:type="dxa"/>
              <w:right w:w="28" w:type="dxa"/>
            </w:tcMar>
            <w:vAlign w:val="center"/>
          </w:tcPr>
          <w:p w14:paraId="538CF672">
            <w:pPr>
              <w:widowControl/>
              <w:jc w:val="left"/>
              <w:rPr>
                <w:kern w:val="0"/>
                <w:sz w:val="18"/>
                <w:szCs w:val="18"/>
              </w:rPr>
            </w:pPr>
            <w:r>
              <w:rPr>
                <w:rFonts w:hint="eastAsia"/>
                <w:kern w:val="0"/>
                <w:sz w:val="18"/>
                <w:szCs w:val="18"/>
              </w:rPr>
              <w:t>较大人口规模自然村（组）新增通畅个数</w:t>
            </w:r>
          </w:p>
        </w:tc>
        <w:tc>
          <w:tcPr>
            <w:tcW w:w="709" w:type="dxa"/>
            <w:tcBorders>
              <w:top w:val="single" w:color="auto" w:sz="2" w:space="0"/>
              <w:bottom w:val="single" w:color="auto" w:sz="2" w:space="0"/>
              <w:right w:val="single" w:color="auto" w:sz="2" w:space="0"/>
            </w:tcBorders>
            <w:vAlign w:val="center"/>
          </w:tcPr>
          <w:p w14:paraId="61D747A2">
            <w:pPr>
              <w:jc w:val="center"/>
              <w:rPr>
                <w:sz w:val="18"/>
                <w:szCs w:val="18"/>
              </w:rPr>
            </w:pPr>
            <w:r>
              <w:rPr>
                <w:rFonts w:hint="eastAsia"/>
                <w:sz w:val="18"/>
                <w:szCs w:val="18"/>
              </w:rPr>
              <w:t>个</w:t>
            </w: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AE3F1FD">
            <w:pPr>
              <w:widowControl/>
              <w:jc w:val="center"/>
              <w:rPr>
                <w:kern w:val="0"/>
                <w:sz w:val="18"/>
                <w:szCs w:val="18"/>
              </w:rPr>
            </w:pPr>
            <w:r>
              <w:rPr>
                <w:kern w:val="0"/>
                <w:sz w:val="18"/>
                <w:szCs w:val="18"/>
              </w:rPr>
              <w:t>31</w:t>
            </w:r>
          </w:p>
        </w:tc>
        <w:tc>
          <w:tcPr>
            <w:tcW w:w="567" w:type="dxa"/>
            <w:tcBorders>
              <w:top w:val="single" w:color="auto" w:sz="2" w:space="0"/>
              <w:left w:val="single" w:color="auto" w:sz="2" w:space="0"/>
              <w:bottom w:val="single" w:color="auto" w:sz="2" w:space="0"/>
              <w:right w:val="double" w:color="auto" w:sz="4" w:space="0"/>
            </w:tcBorders>
            <w:vAlign w:val="center"/>
          </w:tcPr>
          <w:p w14:paraId="35C72C1C">
            <w:pPr>
              <w:widowControl/>
              <w:rPr>
                <w:kern w:val="0"/>
                <w:sz w:val="18"/>
                <w:szCs w:val="18"/>
              </w:rPr>
            </w:pPr>
          </w:p>
        </w:tc>
        <w:tc>
          <w:tcPr>
            <w:tcW w:w="2977"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34F406AA">
            <w:pPr>
              <w:ind w:left="2" w:hanging="1" w:hangingChars="1"/>
              <w:rPr>
                <w:sz w:val="18"/>
                <w:szCs w:val="18"/>
              </w:rPr>
            </w:pP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0B06F18">
            <w:pPr>
              <w:jc w:val="center"/>
            </w:pPr>
          </w:p>
        </w:tc>
        <w:tc>
          <w:tcPr>
            <w:tcW w:w="42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BA29C32">
            <w:pPr>
              <w:widowControl/>
              <w:jc w:val="center"/>
              <w:rPr>
                <w:kern w:val="0"/>
                <w:sz w:val="18"/>
                <w:szCs w:val="18"/>
              </w:rPr>
            </w:pPr>
          </w:p>
        </w:tc>
        <w:tc>
          <w:tcPr>
            <w:tcW w:w="567" w:type="dxa"/>
            <w:tcBorders>
              <w:top w:val="single" w:color="auto" w:sz="2" w:space="0"/>
              <w:left w:val="single" w:color="auto" w:sz="2" w:space="0"/>
              <w:bottom w:val="single" w:color="auto" w:sz="2" w:space="0"/>
              <w:right w:val="nil"/>
            </w:tcBorders>
            <w:tcMar>
              <w:left w:w="28" w:type="dxa"/>
              <w:right w:w="28" w:type="dxa"/>
            </w:tcMar>
            <w:vAlign w:val="center"/>
          </w:tcPr>
          <w:p w14:paraId="084F1803">
            <w:pPr>
              <w:widowControl/>
              <w:rPr>
                <w:kern w:val="0"/>
                <w:sz w:val="18"/>
                <w:szCs w:val="18"/>
              </w:rPr>
            </w:pPr>
          </w:p>
        </w:tc>
      </w:tr>
      <w:tr w14:paraId="2E4520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jc w:val="center"/>
        </w:trPr>
        <w:tc>
          <w:tcPr>
            <w:tcW w:w="3544" w:type="dxa"/>
            <w:tcBorders>
              <w:top w:val="single" w:color="auto" w:sz="2" w:space="0"/>
              <w:bottom w:val="single" w:color="auto" w:sz="8" w:space="0"/>
              <w:right w:val="single" w:color="auto" w:sz="2" w:space="0"/>
            </w:tcBorders>
            <w:tcMar>
              <w:left w:w="28" w:type="dxa"/>
              <w:right w:w="28" w:type="dxa"/>
            </w:tcMar>
            <w:vAlign w:val="center"/>
          </w:tcPr>
          <w:p w14:paraId="3702DF78">
            <w:pPr>
              <w:rPr>
                <w:kern w:val="0"/>
                <w:sz w:val="18"/>
                <w:szCs w:val="18"/>
              </w:rPr>
            </w:pPr>
            <w:r>
              <w:rPr>
                <w:rFonts w:hint="eastAsia"/>
                <w:kern w:val="0"/>
                <w:sz w:val="18"/>
                <w:szCs w:val="18"/>
              </w:rPr>
              <w:t>新增通双车道公路建制村个数</w:t>
            </w:r>
          </w:p>
        </w:tc>
        <w:tc>
          <w:tcPr>
            <w:tcW w:w="709" w:type="dxa"/>
            <w:tcBorders>
              <w:top w:val="single" w:color="auto" w:sz="2" w:space="0"/>
              <w:left w:val="single" w:color="auto" w:sz="2" w:space="0"/>
              <w:bottom w:val="single" w:color="auto" w:sz="8" w:space="0"/>
              <w:right w:val="single" w:color="auto" w:sz="2" w:space="0"/>
            </w:tcBorders>
            <w:vAlign w:val="center"/>
          </w:tcPr>
          <w:p w14:paraId="0443BDC3">
            <w:pPr>
              <w:jc w:val="center"/>
              <w:rPr>
                <w:sz w:val="18"/>
                <w:szCs w:val="18"/>
              </w:rPr>
            </w:pPr>
            <w:r>
              <w:rPr>
                <w:rFonts w:hint="eastAsia"/>
                <w:sz w:val="18"/>
                <w:szCs w:val="18"/>
              </w:rPr>
              <w:t>个</w:t>
            </w:r>
          </w:p>
        </w:tc>
        <w:tc>
          <w:tcPr>
            <w:tcW w:w="425" w:type="dxa"/>
            <w:tcBorders>
              <w:top w:val="single" w:color="auto" w:sz="2" w:space="0"/>
              <w:left w:val="single" w:color="auto" w:sz="2" w:space="0"/>
              <w:bottom w:val="single" w:color="auto" w:sz="8" w:space="0"/>
              <w:right w:val="single" w:color="auto" w:sz="2" w:space="0"/>
            </w:tcBorders>
            <w:tcMar>
              <w:left w:w="28" w:type="dxa"/>
              <w:right w:w="28" w:type="dxa"/>
            </w:tcMar>
            <w:vAlign w:val="center"/>
          </w:tcPr>
          <w:p w14:paraId="35D39A09">
            <w:pPr>
              <w:widowControl/>
              <w:jc w:val="center"/>
              <w:rPr>
                <w:kern w:val="0"/>
                <w:sz w:val="18"/>
                <w:szCs w:val="18"/>
              </w:rPr>
            </w:pPr>
            <w:r>
              <w:rPr>
                <w:kern w:val="0"/>
                <w:sz w:val="18"/>
                <w:szCs w:val="18"/>
              </w:rPr>
              <w:t>32</w:t>
            </w:r>
          </w:p>
        </w:tc>
        <w:tc>
          <w:tcPr>
            <w:tcW w:w="567" w:type="dxa"/>
            <w:tcBorders>
              <w:top w:val="single" w:color="auto" w:sz="2" w:space="0"/>
              <w:left w:val="single" w:color="auto" w:sz="2" w:space="0"/>
              <w:bottom w:val="single" w:color="auto" w:sz="8" w:space="0"/>
              <w:right w:val="double" w:color="auto" w:sz="2" w:space="0"/>
            </w:tcBorders>
            <w:vAlign w:val="center"/>
          </w:tcPr>
          <w:p w14:paraId="11C92DF4">
            <w:pPr>
              <w:widowControl/>
              <w:rPr>
                <w:kern w:val="0"/>
                <w:sz w:val="18"/>
                <w:szCs w:val="18"/>
              </w:rPr>
            </w:pPr>
          </w:p>
        </w:tc>
        <w:tc>
          <w:tcPr>
            <w:tcW w:w="2977" w:type="dxa"/>
            <w:tcBorders>
              <w:top w:val="single" w:color="auto" w:sz="2" w:space="0"/>
              <w:left w:val="double" w:color="auto" w:sz="2" w:space="0"/>
              <w:bottom w:val="single" w:color="auto" w:sz="8" w:space="0"/>
              <w:right w:val="single" w:color="auto" w:sz="2" w:space="0"/>
            </w:tcBorders>
            <w:tcMar>
              <w:left w:w="28" w:type="dxa"/>
              <w:right w:w="28" w:type="dxa"/>
            </w:tcMar>
            <w:vAlign w:val="center"/>
          </w:tcPr>
          <w:p w14:paraId="6DF4A595">
            <w:pPr>
              <w:rPr>
                <w:sz w:val="18"/>
                <w:szCs w:val="18"/>
              </w:rPr>
            </w:pPr>
          </w:p>
        </w:tc>
        <w:tc>
          <w:tcPr>
            <w:tcW w:w="1134" w:type="dxa"/>
            <w:tcBorders>
              <w:top w:val="single" w:color="auto" w:sz="2" w:space="0"/>
              <w:left w:val="single" w:color="auto" w:sz="2" w:space="0"/>
              <w:bottom w:val="single" w:color="auto" w:sz="8" w:space="0"/>
              <w:right w:val="single" w:color="auto" w:sz="2" w:space="0"/>
            </w:tcBorders>
            <w:tcMar>
              <w:left w:w="28" w:type="dxa"/>
              <w:right w:w="28" w:type="dxa"/>
            </w:tcMar>
            <w:vAlign w:val="center"/>
          </w:tcPr>
          <w:p w14:paraId="5D812AF4">
            <w:pPr>
              <w:jc w:val="center"/>
            </w:pPr>
          </w:p>
        </w:tc>
        <w:tc>
          <w:tcPr>
            <w:tcW w:w="425" w:type="dxa"/>
            <w:tcBorders>
              <w:top w:val="single" w:color="auto" w:sz="2" w:space="0"/>
              <w:left w:val="single" w:color="auto" w:sz="2" w:space="0"/>
              <w:bottom w:val="single" w:color="auto" w:sz="8" w:space="0"/>
              <w:right w:val="single" w:color="auto" w:sz="2" w:space="0"/>
            </w:tcBorders>
            <w:tcMar>
              <w:left w:w="28" w:type="dxa"/>
              <w:right w:w="28" w:type="dxa"/>
            </w:tcMar>
            <w:vAlign w:val="center"/>
          </w:tcPr>
          <w:p w14:paraId="3F59CD26">
            <w:pPr>
              <w:widowControl/>
              <w:jc w:val="center"/>
              <w:rPr>
                <w:kern w:val="0"/>
                <w:sz w:val="18"/>
                <w:szCs w:val="18"/>
              </w:rPr>
            </w:pPr>
          </w:p>
        </w:tc>
        <w:tc>
          <w:tcPr>
            <w:tcW w:w="567" w:type="dxa"/>
            <w:tcBorders>
              <w:top w:val="single" w:color="auto" w:sz="2" w:space="0"/>
              <w:left w:val="single" w:color="auto" w:sz="2" w:space="0"/>
              <w:bottom w:val="single" w:color="auto" w:sz="8" w:space="0"/>
              <w:right w:val="nil"/>
            </w:tcBorders>
            <w:tcMar>
              <w:left w:w="28" w:type="dxa"/>
              <w:right w:w="28" w:type="dxa"/>
            </w:tcMar>
            <w:vAlign w:val="center"/>
          </w:tcPr>
          <w:p w14:paraId="732003F7">
            <w:pPr>
              <w:widowControl/>
              <w:rPr>
                <w:kern w:val="0"/>
                <w:sz w:val="18"/>
                <w:szCs w:val="18"/>
              </w:rPr>
            </w:pPr>
          </w:p>
        </w:tc>
      </w:tr>
    </w:tbl>
    <w:p w14:paraId="2D074A7C">
      <w:pPr>
        <w:widowControl/>
        <w:tabs>
          <w:tab w:val="left" w:pos="1362"/>
          <w:tab w:val="left" w:pos="3094"/>
          <w:tab w:val="left" w:pos="5389"/>
          <w:tab w:val="left" w:pos="7685"/>
        </w:tabs>
        <w:spacing w:line="0" w:lineRule="atLeast"/>
        <w:jc w:val="left"/>
        <w:rPr>
          <w:kern w:val="0"/>
          <w:sz w:val="18"/>
          <w:szCs w:val="18"/>
        </w:rPr>
      </w:pPr>
      <w:r>
        <w:rPr>
          <w:rFonts w:hint="eastAsia"/>
          <w:kern w:val="0"/>
          <w:sz w:val="18"/>
          <w:szCs w:val="18"/>
        </w:rPr>
        <w:t>单位负责人：</w:t>
      </w:r>
      <w:r>
        <w:rPr>
          <w:kern w:val="0"/>
          <w:sz w:val="18"/>
          <w:szCs w:val="18"/>
        </w:rPr>
        <w:t xml:space="preserve">         </w:t>
      </w:r>
      <w:r>
        <w:rPr>
          <w:rFonts w:hint="eastAsia"/>
          <w:kern w:val="0"/>
          <w:sz w:val="18"/>
          <w:szCs w:val="18"/>
        </w:rPr>
        <w:t>统计负责人：</w:t>
      </w:r>
      <w:r>
        <w:rPr>
          <w:kern w:val="0"/>
          <w:sz w:val="18"/>
          <w:szCs w:val="18"/>
        </w:rPr>
        <w:t xml:space="preserve">         </w:t>
      </w:r>
      <w:r>
        <w:rPr>
          <w:rFonts w:hint="eastAsia"/>
          <w:kern w:val="0"/>
          <w:sz w:val="18"/>
          <w:szCs w:val="18"/>
        </w:rPr>
        <w:t>填表人：</w:t>
      </w:r>
      <w:r>
        <w:rPr>
          <w:kern w:val="0"/>
          <w:sz w:val="18"/>
          <w:szCs w:val="18"/>
        </w:rPr>
        <w:t xml:space="preserve">         </w:t>
      </w:r>
      <w:r>
        <w:rPr>
          <w:rFonts w:hint="eastAsia"/>
          <w:kern w:val="0"/>
          <w:sz w:val="18"/>
          <w:szCs w:val="18"/>
        </w:rPr>
        <w:t>联系电话：</w:t>
      </w:r>
      <w:r>
        <w:rPr>
          <w:kern w:val="0"/>
          <w:sz w:val="18"/>
          <w:szCs w:val="18"/>
        </w:rPr>
        <w:t xml:space="preserve">         </w:t>
      </w:r>
      <w:r>
        <w:rPr>
          <w:rFonts w:hint="eastAsia"/>
          <w:kern w:val="0"/>
          <w:sz w:val="18"/>
          <w:szCs w:val="18"/>
        </w:rPr>
        <w:t>报出日期：</w:t>
      </w:r>
      <w:r>
        <w:rPr>
          <w:kern w:val="0"/>
          <w:sz w:val="18"/>
          <w:szCs w:val="18"/>
        </w:rPr>
        <w:t xml:space="preserve">202  </w:t>
      </w:r>
      <w:r>
        <w:rPr>
          <w:rFonts w:hint="eastAsia"/>
          <w:kern w:val="0"/>
          <w:sz w:val="18"/>
          <w:szCs w:val="18"/>
        </w:rPr>
        <w:t>年</w:t>
      </w:r>
      <w:r>
        <w:rPr>
          <w:kern w:val="0"/>
          <w:sz w:val="18"/>
          <w:szCs w:val="18"/>
        </w:rPr>
        <w:t xml:space="preserve">   </w:t>
      </w:r>
      <w:r>
        <w:rPr>
          <w:rFonts w:hint="eastAsia"/>
          <w:kern w:val="0"/>
          <w:sz w:val="18"/>
          <w:szCs w:val="18"/>
        </w:rPr>
        <w:t>月</w:t>
      </w:r>
      <w:r>
        <w:rPr>
          <w:kern w:val="0"/>
          <w:sz w:val="18"/>
          <w:szCs w:val="18"/>
        </w:rPr>
        <w:t xml:space="preserve">  </w:t>
      </w:r>
      <w:r>
        <w:rPr>
          <w:rFonts w:hint="eastAsia"/>
          <w:kern w:val="0"/>
          <w:sz w:val="18"/>
          <w:szCs w:val="18"/>
        </w:rPr>
        <w:t>日</w:t>
      </w:r>
    </w:p>
    <w:p w14:paraId="0BC148DF">
      <w:pPr>
        <w:widowControl/>
        <w:tabs>
          <w:tab w:val="left" w:pos="1362"/>
          <w:tab w:val="left" w:pos="3094"/>
          <w:tab w:val="left" w:pos="5389"/>
          <w:tab w:val="left" w:pos="7685"/>
        </w:tabs>
        <w:spacing w:line="0" w:lineRule="atLeast"/>
        <w:jc w:val="left"/>
        <w:rPr>
          <w:spacing w:val="10"/>
          <w:sz w:val="18"/>
          <w:szCs w:val="18"/>
        </w:rPr>
      </w:pPr>
    </w:p>
    <w:p w14:paraId="111553FA">
      <w:pPr>
        <w:spacing w:line="240" w:lineRule="atLeast"/>
        <w:rPr>
          <w:sz w:val="18"/>
          <w:szCs w:val="18"/>
        </w:rPr>
      </w:pPr>
      <w:r>
        <w:rPr>
          <w:rFonts w:hint="eastAsia"/>
          <w:spacing w:val="10"/>
          <w:sz w:val="18"/>
          <w:szCs w:val="18"/>
        </w:rPr>
        <w:t>说明：</w:t>
      </w:r>
      <w:r>
        <w:rPr>
          <w:sz w:val="18"/>
          <w:szCs w:val="18"/>
        </w:rPr>
        <w:t>1.</w:t>
      </w:r>
      <w:r>
        <w:rPr>
          <w:rFonts w:hint="eastAsia"/>
          <w:sz w:val="18"/>
          <w:szCs w:val="18"/>
        </w:rPr>
        <w:t>本表由各省、自治区、直辖市、新疆生产建设兵团交通运输厅（局、委）及有关单位填报。</w:t>
      </w:r>
    </w:p>
    <w:p w14:paraId="7A4363CD">
      <w:pPr>
        <w:spacing w:line="240" w:lineRule="atLeast"/>
        <w:ind w:firstLine="612" w:firstLineChars="340"/>
        <w:rPr>
          <w:sz w:val="18"/>
          <w:szCs w:val="18"/>
        </w:rPr>
      </w:pPr>
      <w:r>
        <w:rPr>
          <w:sz w:val="18"/>
          <w:szCs w:val="18"/>
        </w:rPr>
        <w:t>2.</w:t>
      </w:r>
      <w:r>
        <w:rPr>
          <w:rFonts w:hint="eastAsia"/>
          <w:sz w:val="18"/>
          <w:szCs w:val="18"/>
        </w:rPr>
        <w:t>统计范围：全社会公路、水路固定资产投资项目。大规模设备更新指已经获得拨付补贴资金的新购置车辆和新</w:t>
      </w:r>
    </w:p>
    <w:p w14:paraId="0658A257">
      <w:pPr>
        <w:spacing w:line="240" w:lineRule="atLeast"/>
        <w:ind w:firstLine="792" w:firstLineChars="440"/>
        <w:rPr>
          <w:sz w:val="18"/>
          <w:szCs w:val="18"/>
        </w:rPr>
      </w:pPr>
      <w:r>
        <w:rPr>
          <w:rFonts w:hint="eastAsia"/>
          <w:sz w:val="18"/>
          <w:szCs w:val="18"/>
        </w:rPr>
        <w:t>建船舶。</w:t>
      </w:r>
    </w:p>
    <w:p w14:paraId="1158A89E">
      <w:pPr>
        <w:spacing w:line="240" w:lineRule="atLeast"/>
        <w:ind w:firstLine="594" w:firstLineChars="330"/>
        <w:rPr>
          <w:spacing w:val="10"/>
          <w:sz w:val="18"/>
          <w:szCs w:val="18"/>
        </w:rPr>
      </w:pPr>
      <w:r>
        <w:rPr>
          <w:sz w:val="18"/>
          <w:szCs w:val="18"/>
        </w:rPr>
        <w:t>3.</w:t>
      </w:r>
      <w:r>
        <w:rPr>
          <w:rFonts w:hint="eastAsia"/>
          <w:spacing w:val="10"/>
          <w:sz w:val="18"/>
          <w:szCs w:val="18"/>
        </w:rPr>
        <w:t>表内逻辑关系：</w:t>
      </w:r>
    </w:p>
    <w:p w14:paraId="1149740B">
      <w:pPr>
        <w:widowControl/>
        <w:tabs>
          <w:tab w:val="left" w:pos="1362"/>
          <w:tab w:val="left" w:pos="3094"/>
          <w:tab w:val="left" w:pos="5389"/>
          <w:tab w:val="left" w:pos="7685"/>
        </w:tabs>
        <w:spacing w:line="240" w:lineRule="atLeast"/>
        <w:ind w:firstLine="1300" w:firstLineChars="650"/>
        <w:jc w:val="left"/>
        <w:rPr>
          <w:spacing w:val="10"/>
          <w:sz w:val="18"/>
          <w:szCs w:val="18"/>
        </w:rPr>
      </w:pPr>
      <w:r>
        <w:rPr>
          <w:spacing w:val="10"/>
          <w:sz w:val="18"/>
          <w:szCs w:val="18"/>
        </w:rPr>
        <w:t>01</w:t>
      </w:r>
      <w:r>
        <w:rPr>
          <w:rFonts w:hint="eastAsia"/>
          <w:spacing w:val="10"/>
          <w:sz w:val="18"/>
          <w:szCs w:val="18"/>
        </w:rPr>
        <w:t>行（合计）</w:t>
      </w:r>
      <w:r>
        <w:rPr>
          <w:spacing w:val="10"/>
          <w:sz w:val="18"/>
          <w:szCs w:val="18"/>
        </w:rPr>
        <w:t>=02</w:t>
      </w:r>
      <w:r>
        <w:rPr>
          <w:rFonts w:hint="eastAsia"/>
          <w:spacing w:val="10"/>
          <w:sz w:val="18"/>
          <w:szCs w:val="18"/>
        </w:rPr>
        <w:t>行</w:t>
      </w:r>
      <w:r>
        <w:rPr>
          <w:spacing w:val="10"/>
          <w:sz w:val="18"/>
          <w:szCs w:val="18"/>
        </w:rPr>
        <w:t>+10</w:t>
      </w:r>
      <w:r>
        <w:rPr>
          <w:rFonts w:hint="eastAsia"/>
          <w:spacing w:val="10"/>
          <w:sz w:val="18"/>
          <w:szCs w:val="18"/>
        </w:rPr>
        <w:t>行；</w:t>
      </w:r>
    </w:p>
    <w:p w14:paraId="49F577C7">
      <w:pPr>
        <w:widowControl/>
        <w:tabs>
          <w:tab w:val="left" w:pos="1362"/>
          <w:tab w:val="left" w:pos="3094"/>
          <w:tab w:val="left" w:pos="5389"/>
          <w:tab w:val="left" w:pos="7685"/>
        </w:tabs>
        <w:spacing w:line="240" w:lineRule="atLeast"/>
        <w:ind w:firstLine="1300" w:firstLineChars="650"/>
        <w:jc w:val="left"/>
        <w:rPr>
          <w:spacing w:val="10"/>
          <w:sz w:val="18"/>
          <w:szCs w:val="18"/>
        </w:rPr>
      </w:pPr>
      <w:r>
        <w:rPr>
          <w:spacing w:val="10"/>
          <w:sz w:val="18"/>
          <w:szCs w:val="18"/>
        </w:rPr>
        <w:t>02</w:t>
      </w:r>
      <w:r>
        <w:rPr>
          <w:rFonts w:hint="eastAsia"/>
          <w:spacing w:val="10"/>
          <w:sz w:val="18"/>
          <w:szCs w:val="18"/>
        </w:rPr>
        <w:t>行</w:t>
      </w:r>
      <w:r>
        <w:rPr>
          <w:rFonts w:hint="eastAsia"/>
          <w:sz w:val="18"/>
          <w:szCs w:val="18"/>
        </w:rPr>
        <w:t>≥</w:t>
      </w:r>
      <w:r>
        <w:rPr>
          <w:spacing w:val="10"/>
          <w:sz w:val="18"/>
          <w:szCs w:val="18"/>
        </w:rPr>
        <w:t>03</w:t>
      </w:r>
      <w:r>
        <w:rPr>
          <w:rFonts w:hint="eastAsia"/>
          <w:spacing w:val="10"/>
          <w:sz w:val="18"/>
          <w:szCs w:val="18"/>
        </w:rPr>
        <w:t>行</w:t>
      </w:r>
      <w:r>
        <w:rPr>
          <w:spacing w:val="10"/>
          <w:sz w:val="18"/>
          <w:szCs w:val="18"/>
        </w:rPr>
        <w:t>+05</w:t>
      </w:r>
      <w:r>
        <w:rPr>
          <w:rFonts w:hint="eastAsia"/>
          <w:spacing w:val="10"/>
          <w:sz w:val="18"/>
          <w:szCs w:val="18"/>
        </w:rPr>
        <w:t>行</w:t>
      </w:r>
      <w:r>
        <w:rPr>
          <w:spacing w:val="10"/>
          <w:sz w:val="18"/>
          <w:szCs w:val="18"/>
        </w:rPr>
        <w:t>+06</w:t>
      </w:r>
      <w:r>
        <w:rPr>
          <w:rFonts w:hint="eastAsia"/>
          <w:spacing w:val="10"/>
          <w:sz w:val="18"/>
          <w:szCs w:val="18"/>
        </w:rPr>
        <w:t>行</w:t>
      </w:r>
      <w:r>
        <w:rPr>
          <w:spacing w:val="10"/>
          <w:sz w:val="18"/>
          <w:szCs w:val="18"/>
        </w:rPr>
        <w:t>+07</w:t>
      </w:r>
      <w:r>
        <w:rPr>
          <w:rFonts w:hint="eastAsia"/>
          <w:spacing w:val="10"/>
          <w:sz w:val="18"/>
          <w:szCs w:val="18"/>
        </w:rPr>
        <w:t>行</w:t>
      </w:r>
      <w:r>
        <w:rPr>
          <w:spacing w:val="10"/>
          <w:sz w:val="18"/>
          <w:szCs w:val="18"/>
        </w:rPr>
        <w:t>+08</w:t>
      </w:r>
      <w:r>
        <w:rPr>
          <w:rFonts w:hint="eastAsia"/>
          <w:spacing w:val="10"/>
          <w:sz w:val="18"/>
          <w:szCs w:val="18"/>
        </w:rPr>
        <w:t>行；</w:t>
      </w:r>
      <w:r>
        <w:rPr>
          <w:spacing w:val="10"/>
          <w:sz w:val="18"/>
          <w:szCs w:val="18"/>
        </w:rPr>
        <w:t>02</w:t>
      </w:r>
      <w:r>
        <w:rPr>
          <w:rFonts w:hint="eastAsia"/>
          <w:spacing w:val="10"/>
          <w:sz w:val="18"/>
          <w:szCs w:val="18"/>
        </w:rPr>
        <w:t>行≥</w:t>
      </w:r>
      <w:r>
        <w:rPr>
          <w:spacing w:val="10"/>
          <w:sz w:val="18"/>
          <w:szCs w:val="18"/>
        </w:rPr>
        <w:t>09</w:t>
      </w:r>
      <w:r>
        <w:rPr>
          <w:rFonts w:hint="eastAsia"/>
          <w:spacing w:val="10"/>
          <w:sz w:val="18"/>
          <w:szCs w:val="18"/>
        </w:rPr>
        <w:t>行；</w:t>
      </w:r>
      <w:r>
        <w:rPr>
          <w:spacing w:val="10"/>
          <w:sz w:val="18"/>
          <w:szCs w:val="18"/>
        </w:rPr>
        <w:t>03</w:t>
      </w:r>
      <w:r>
        <w:rPr>
          <w:rFonts w:hint="eastAsia"/>
          <w:spacing w:val="10"/>
          <w:sz w:val="18"/>
          <w:szCs w:val="18"/>
        </w:rPr>
        <w:t>行</w:t>
      </w:r>
      <w:r>
        <w:rPr>
          <w:rFonts w:hint="eastAsia"/>
          <w:sz w:val="18"/>
          <w:szCs w:val="18"/>
        </w:rPr>
        <w:t>≥04行；</w:t>
      </w:r>
    </w:p>
    <w:p w14:paraId="6900E675">
      <w:pPr>
        <w:widowControl/>
        <w:tabs>
          <w:tab w:val="left" w:pos="1362"/>
          <w:tab w:val="left" w:pos="3094"/>
          <w:tab w:val="left" w:pos="5389"/>
          <w:tab w:val="left" w:pos="7685"/>
        </w:tabs>
        <w:spacing w:line="240" w:lineRule="atLeast"/>
        <w:ind w:firstLine="1300" w:firstLineChars="650"/>
        <w:jc w:val="left"/>
        <w:rPr>
          <w:spacing w:val="10"/>
          <w:sz w:val="18"/>
          <w:szCs w:val="18"/>
        </w:rPr>
      </w:pPr>
      <w:r>
        <w:rPr>
          <w:spacing w:val="10"/>
          <w:sz w:val="18"/>
          <w:szCs w:val="18"/>
        </w:rPr>
        <w:t>10</w:t>
      </w:r>
      <w:r>
        <w:rPr>
          <w:rFonts w:hint="eastAsia"/>
          <w:spacing w:val="10"/>
          <w:sz w:val="18"/>
          <w:szCs w:val="18"/>
        </w:rPr>
        <w:t>行</w:t>
      </w:r>
      <w:r>
        <w:rPr>
          <w:rFonts w:hint="eastAsia"/>
          <w:sz w:val="18"/>
          <w:szCs w:val="18"/>
        </w:rPr>
        <w:t>≥</w:t>
      </w:r>
      <w:r>
        <w:rPr>
          <w:spacing w:val="10"/>
          <w:sz w:val="18"/>
          <w:szCs w:val="18"/>
        </w:rPr>
        <w:t>11</w:t>
      </w:r>
      <w:r>
        <w:rPr>
          <w:rFonts w:hint="eastAsia"/>
          <w:spacing w:val="10"/>
          <w:sz w:val="18"/>
          <w:szCs w:val="18"/>
        </w:rPr>
        <w:t>行</w:t>
      </w:r>
      <w:r>
        <w:rPr>
          <w:spacing w:val="10"/>
          <w:sz w:val="18"/>
          <w:szCs w:val="18"/>
        </w:rPr>
        <w:t>+14</w:t>
      </w:r>
      <w:r>
        <w:rPr>
          <w:rFonts w:hint="eastAsia"/>
          <w:spacing w:val="10"/>
          <w:sz w:val="18"/>
          <w:szCs w:val="18"/>
        </w:rPr>
        <w:t>行</w:t>
      </w:r>
      <w:r>
        <w:rPr>
          <w:spacing w:val="10"/>
          <w:sz w:val="18"/>
          <w:szCs w:val="18"/>
        </w:rPr>
        <w:t>+17</w:t>
      </w:r>
      <w:r>
        <w:rPr>
          <w:rFonts w:hint="eastAsia"/>
          <w:spacing w:val="10"/>
          <w:sz w:val="18"/>
          <w:szCs w:val="18"/>
        </w:rPr>
        <w:t>行；</w:t>
      </w:r>
      <w:r>
        <w:rPr>
          <w:spacing w:val="10"/>
          <w:sz w:val="18"/>
          <w:szCs w:val="18"/>
        </w:rPr>
        <w:t>10</w:t>
      </w:r>
      <w:r>
        <w:rPr>
          <w:rFonts w:hint="eastAsia"/>
          <w:spacing w:val="10"/>
          <w:sz w:val="18"/>
          <w:szCs w:val="18"/>
        </w:rPr>
        <w:t>行≥</w:t>
      </w:r>
      <w:r>
        <w:rPr>
          <w:spacing w:val="10"/>
          <w:sz w:val="18"/>
          <w:szCs w:val="18"/>
        </w:rPr>
        <w:t>18</w:t>
      </w:r>
      <w:r>
        <w:rPr>
          <w:rFonts w:hint="eastAsia"/>
          <w:spacing w:val="10"/>
          <w:sz w:val="18"/>
          <w:szCs w:val="18"/>
        </w:rPr>
        <w:t>行</w:t>
      </w:r>
    </w:p>
    <w:p w14:paraId="6295F630">
      <w:pPr>
        <w:widowControl/>
        <w:tabs>
          <w:tab w:val="left" w:pos="1362"/>
          <w:tab w:val="left" w:pos="3094"/>
          <w:tab w:val="left" w:pos="5389"/>
          <w:tab w:val="left" w:pos="7685"/>
        </w:tabs>
        <w:spacing w:line="240" w:lineRule="atLeast"/>
        <w:ind w:firstLine="1300" w:firstLineChars="650"/>
        <w:jc w:val="left"/>
        <w:rPr>
          <w:spacing w:val="10"/>
          <w:sz w:val="18"/>
          <w:szCs w:val="18"/>
        </w:rPr>
      </w:pPr>
      <w:r>
        <w:rPr>
          <w:spacing w:val="10"/>
          <w:sz w:val="18"/>
          <w:szCs w:val="18"/>
        </w:rPr>
        <w:t>11</w:t>
      </w:r>
      <w:r>
        <w:rPr>
          <w:rFonts w:hint="eastAsia"/>
          <w:spacing w:val="10"/>
          <w:sz w:val="18"/>
          <w:szCs w:val="18"/>
        </w:rPr>
        <w:t>行</w:t>
      </w:r>
      <w:r>
        <w:rPr>
          <w:spacing w:val="10"/>
          <w:sz w:val="18"/>
          <w:szCs w:val="18"/>
        </w:rPr>
        <w:t>=12</w:t>
      </w:r>
      <w:r>
        <w:rPr>
          <w:rFonts w:hint="eastAsia"/>
          <w:spacing w:val="10"/>
          <w:sz w:val="18"/>
          <w:szCs w:val="18"/>
        </w:rPr>
        <w:t>行</w:t>
      </w:r>
      <w:r>
        <w:rPr>
          <w:spacing w:val="10"/>
          <w:sz w:val="18"/>
          <w:szCs w:val="18"/>
        </w:rPr>
        <w:t>+13</w:t>
      </w:r>
      <w:r>
        <w:rPr>
          <w:rFonts w:hint="eastAsia"/>
          <w:spacing w:val="10"/>
          <w:sz w:val="18"/>
          <w:szCs w:val="18"/>
        </w:rPr>
        <w:t>行；</w:t>
      </w:r>
      <w:r>
        <w:rPr>
          <w:spacing w:val="10"/>
          <w:sz w:val="18"/>
          <w:szCs w:val="18"/>
        </w:rPr>
        <w:t>14</w:t>
      </w:r>
      <w:r>
        <w:rPr>
          <w:rFonts w:hint="eastAsia"/>
          <w:spacing w:val="10"/>
          <w:sz w:val="18"/>
          <w:szCs w:val="18"/>
        </w:rPr>
        <w:t>行</w:t>
      </w:r>
      <w:r>
        <w:rPr>
          <w:spacing w:val="10"/>
          <w:sz w:val="18"/>
          <w:szCs w:val="18"/>
        </w:rPr>
        <w:t>=15</w:t>
      </w:r>
      <w:r>
        <w:rPr>
          <w:rFonts w:hint="eastAsia"/>
          <w:spacing w:val="10"/>
          <w:sz w:val="18"/>
          <w:szCs w:val="18"/>
        </w:rPr>
        <w:t>行</w:t>
      </w:r>
      <w:r>
        <w:rPr>
          <w:spacing w:val="10"/>
          <w:sz w:val="18"/>
          <w:szCs w:val="18"/>
        </w:rPr>
        <w:t>+16</w:t>
      </w:r>
      <w:r>
        <w:rPr>
          <w:rFonts w:hint="eastAsia"/>
          <w:spacing w:val="10"/>
          <w:sz w:val="18"/>
          <w:szCs w:val="18"/>
        </w:rPr>
        <w:t>行；</w:t>
      </w:r>
    </w:p>
    <w:p w14:paraId="2E12678E">
      <w:pPr>
        <w:widowControl/>
        <w:tabs>
          <w:tab w:val="left" w:pos="1362"/>
          <w:tab w:val="left" w:pos="3094"/>
          <w:tab w:val="left" w:pos="5389"/>
          <w:tab w:val="left" w:pos="7685"/>
        </w:tabs>
        <w:spacing w:line="240" w:lineRule="atLeast"/>
        <w:ind w:firstLine="1300" w:firstLineChars="650"/>
        <w:jc w:val="left"/>
        <w:rPr>
          <w:spacing w:val="10"/>
          <w:sz w:val="18"/>
          <w:szCs w:val="18"/>
        </w:rPr>
      </w:pPr>
      <w:r>
        <w:rPr>
          <w:spacing w:val="10"/>
          <w:sz w:val="18"/>
          <w:szCs w:val="18"/>
        </w:rPr>
        <w:t>19</w:t>
      </w:r>
      <w:r>
        <w:rPr>
          <w:rFonts w:hint="eastAsia"/>
          <w:spacing w:val="10"/>
          <w:sz w:val="18"/>
          <w:szCs w:val="18"/>
        </w:rPr>
        <w:t>行</w:t>
      </w:r>
      <w:r>
        <w:rPr>
          <w:spacing w:val="10"/>
          <w:sz w:val="18"/>
          <w:szCs w:val="18"/>
        </w:rPr>
        <w:t>=20</w:t>
      </w:r>
      <w:r>
        <w:rPr>
          <w:rFonts w:hint="eastAsia"/>
          <w:spacing w:val="10"/>
          <w:sz w:val="18"/>
          <w:szCs w:val="18"/>
        </w:rPr>
        <w:t>行</w:t>
      </w:r>
      <w:r>
        <w:rPr>
          <w:spacing w:val="10"/>
          <w:sz w:val="18"/>
          <w:szCs w:val="18"/>
        </w:rPr>
        <w:t>+25</w:t>
      </w:r>
      <w:r>
        <w:rPr>
          <w:rFonts w:hint="eastAsia"/>
          <w:spacing w:val="10"/>
          <w:sz w:val="18"/>
          <w:szCs w:val="18"/>
        </w:rPr>
        <w:t>行；</w:t>
      </w:r>
    </w:p>
    <w:p w14:paraId="131B7D71">
      <w:pPr>
        <w:widowControl/>
        <w:tabs>
          <w:tab w:val="left" w:pos="1362"/>
          <w:tab w:val="left" w:pos="3094"/>
          <w:tab w:val="left" w:pos="5389"/>
          <w:tab w:val="left" w:pos="7685"/>
        </w:tabs>
        <w:spacing w:line="240" w:lineRule="atLeast"/>
        <w:ind w:firstLine="1300" w:firstLineChars="650"/>
        <w:jc w:val="left"/>
        <w:rPr>
          <w:spacing w:val="10"/>
          <w:sz w:val="18"/>
          <w:szCs w:val="18"/>
        </w:rPr>
      </w:pPr>
      <w:r>
        <w:rPr>
          <w:spacing w:val="10"/>
          <w:sz w:val="18"/>
          <w:szCs w:val="18"/>
        </w:rPr>
        <w:t>20</w:t>
      </w:r>
      <w:r>
        <w:rPr>
          <w:rFonts w:hint="eastAsia"/>
          <w:spacing w:val="10"/>
          <w:sz w:val="18"/>
          <w:szCs w:val="18"/>
        </w:rPr>
        <w:t>行≥2</w:t>
      </w:r>
      <w:r>
        <w:rPr>
          <w:spacing w:val="10"/>
          <w:sz w:val="18"/>
          <w:szCs w:val="18"/>
        </w:rPr>
        <w:t>1</w:t>
      </w:r>
      <w:r>
        <w:rPr>
          <w:rFonts w:hint="eastAsia"/>
          <w:spacing w:val="10"/>
          <w:sz w:val="18"/>
          <w:szCs w:val="18"/>
        </w:rPr>
        <w:t>行</w:t>
      </w:r>
      <w:r>
        <w:rPr>
          <w:spacing w:val="10"/>
          <w:sz w:val="18"/>
          <w:szCs w:val="18"/>
        </w:rPr>
        <w:t>+23</w:t>
      </w:r>
      <w:r>
        <w:rPr>
          <w:rFonts w:hint="eastAsia"/>
          <w:spacing w:val="10"/>
          <w:sz w:val="18"/>
          <w:szCs w:val="18"/>
        </w:rPr>
        <w:t>行</w:t>
      </w:r>
      <w:r>
        <w:rPr>
          <w:spacing w:val="10"/>
          <w:sz w:val="18"/>
          <w:szCs w:val="18"/>
        </w:rPr>
        <w:t>+24</w:t>
      </w:r>
      <w:r>
        <w:rPr>
          <w:rFonts w:hint="eastAsia"/>
          <w:spacing w:val="10"/>
          <w:sz w:val="18"/>
          <w:szCs w:val="18"/>
        </w:rPr>
        <w:t>行；</w:t>
      </w:r>
      <w:r>
        <w:rPr>
          <w:spacing w:val="10"/>
          <w:sz w:val="18"/>
          <w:szCs w:val="18"/>
        </w:rPr>
        <w:t>21</w:t>
      </w:r>
      <w:r>
        <w:rPr>
          <w:rFonts w:hint="eastAsia"/>
          <w:spacing w:val="10"/>
          <w:sz w:val="18"/>
          <w:szCs w:val="18"/>
        </w:rPr>
        <w:t>行≥2</w:t>
      </w:r>
      <w:r>
        <w:rPr>
          <w:spacing w:val="10"/>
          <w:sz w:val="18"/>
          <w:szCs w:val="18"/>
        </w:rPr>
        <w:t>2</w:t>
      </w:r>
      <w:r>
        <w:rPr>
          <w:rFonts w:hint="eastAsia"/>
          <w:spacing w:val="10"/>
          <w:sz w:val="18"/>
          <w:szCs w:val="18"/>
        </w:rPr>
        <w:t>行；</w:t>
      </w:r>
    </w:p>
    <w:p w14:paraId="20A81D23">
      <w:pPr>
        <w:widowControl/>
        <w:tabs>
          <w:tab w:val="left" w:pos="1362"/>
          <w:tab w:val="left" w:pos="3094"/>
          <w:tab w:val="left" w:pos="5389"/>
          <w:tab w:val="left" w:pos="7685"/>
        </w:tabs>
        <w:spacing w:line="240" w:lineRule="atLeast"/>
        <w:ind w:firstLine="1300" w:firstLineChars="650"/>
        <w:jc w:val="left"/>
        <w:rPr>
          <w:strike/>
          <w:spacing w:val="10"/>
          <w:sz w:val="18"/>
          <w:szCs w:val="18"/>
        </w:rPr>
      </w:pPr>
      <w:r>
        <w:rPr>
          <w:spacing w:val="10"/>
          <w:sz w:val="18"/>
          <w:szCs w:val="18"/>
        </w:rPr>
        <w:t>25</w:t>
      </w:r>
      <w:r>
        <w:rPr>
          <w:rFonts w:hint="eastAsia"/>
          <w:spacing w:val="10"/>
          <w:sz w:val="18"/>
          <w:szCs w:val="18"/>
        </w:rPr>
        <w:t>行≥2</w:t>
      </w:r>
      <w:r>
        <w:rPr>
          <w:spacing w:val="10"/>
          <w:sz w:val="18"/>
          <w:szCs w:val="18"/>
        </w:rPr>
        <w:t>6</w:t>
      </w:r>
      <w:r>
        <w:rPr>
          <w:rFonts w:hint="eastAsia"/>
          <w:spacing w:val="10"/>
          <w:sz w:val="18"/>
          <w:szCs w:val="18"/>
        </w:rPr>
        <w:t>行</w:t>
      </w:r>
      <w:r>
        <w:rPr>
          <w:spacing w:val="10"/>
          <w:sz w:val="18"/>
          <w:szCs w:val="18"/>
        </w:rPr>
        <w:t>+28</w:t>
      </w:r>
      <w:r>
        <w:rPr>
          <w:rFonts w:hint="eastAsia"/>
          <w:spacing w:val="10"/>
          <w:sz w:val="18"/>
          <w:szCs w:val="18"/>
        </w:rPr>
        <w:t>行</w:t>
      </w:r>
      <w:r>
        <w:rPr>
          <w:spacing w:val="10"/>
          <w:sz w:val="18"/>
          <w:szCs w:val="18"/>
        </w:rPr>
        <w:t>+29</w:t>
      </w:r>
      <w:r>
        <w:rPr>
          <w:rFonts w:hint="eastAsia"/>
          <w:spacing w:val="10"/>
          <w:sz w:val="18"/>
          <w:szCs w:val="18"/>
        </w:rPr>
        <w:t>行；</w:t>
      </w:r>
      <w:r>
        <w:rPr>
          <w:spacing w:val="10"/>
          <w:sz w:val="18"/>
          <w:szCs w:val="18"/>
        </w:rPr>
        <w:t>26</w:t>
      </w:r>
      <w:r>
        <w:rPr>
          <w:rFonts w:hint="eastAsia"/>
          <w:spacing w:val="10"/>
          <w:sz w:val="18"/>
          <w:szCs w:val="18"/>
        </w:rPr>
        <w:t>行≥</w:t>
      </w:r>
      <w:r>
        <w:rPr>
          <w:spacing w:val="10"/>
          <w:sz w:val="18"/>
          <w:szCs w:val="18"/>
        </w:rPr>
        <w:t>27</w:t>
      </w:r>
      <w:r>
        <w:rPr>
          <w:rFonts w:hint="eastAsia"/>
          <w:spacing w:val="10"/>
          <w:sz w:val="18"/>
          <w:szCs w:val="18"/>
        </w:rPr>
        <w:t>行；</w:t>
      </w:r>
    </w:p>
    <w:p w14:paraId="6C728D52">
      <w:pPr>
        <w:widowControl/>
        <w:tabs>
          <w:tab w:val="left" w:pos="1362"/>
          <w:tab w:val="left" w:pos="3094"/>
          <w:tab w:val="left" w:pos="5389"/>
          <w:tab w:val="left" w:pos="7685"/>
        </w:tabs>
        <w:spacing w:line="240" w:lineRule="atLeast"/>
        <w:ind w:firstLine="1300" w:firstLineChars="650"/>
        <w:jc w:val="left"/>
        <w:rPr>
          <w:spacing w:val="10"/>
          <w:sz w:val="18"/>
          <w:szCs w:val="18"/>
        </w:rPr>
      </w:pPr>
      <w:r>
        <w:rPr>
          <w:spacing w:val="10"/>
          <w:sz w:val="18"/>
          <w:szCs w:val="18"/>
        </w:rPr>
        <w:t>35</w:t>
      </w:r>
      <w:r>
        <w:rPr>
          <w:rFonts w:hint="eastAsia"/>
          <w:spacing w:val="10"/>
          <w:sz w:val="18"/>
          <w:szCs w:val="18"/>
        </w:rPr>
        <w:t>行</w:t>
      </w:r>
      <w:r>
        <w:rPr>
          <w:spacing w:val="10"/>
          <w:sz w:val="18"/>
          <w:szCs w:val="18"/>
        </w:rPr>
        <w:t>=36</w:t>
      </w:r>
      <w:r>
        <w:rPr>
          <w:rFonts w:hint="eastAsia"/>
          <w:spacing w:val="10"/>
          <w:sz w:val="18"/>
          <w:szCs w:val="18"/>
        </w:rPr>
        <w:t>行</w:t>
      </w:r>
      <w:r>
        <w:rPr>
          <w:spacing w:val="10"/>
          <w:sz w:val="18"/>
          <w:szCs w:val="18"/>
        </w:rPr>
        <w:t>+37</w:t>
      </w:r>
      <w:r>
        <w:rPr>
          <w:rFonts w:hint="eastAsia"/>
          <w:spacing w:val="10"/>
          <w:sz w:val="18"/>
          <w:szCs w:val="18"/>
        </w:rPr>
        <w:t>行；</w:t>
      </w:r>
      <w:r>
        <w:rPr>
          <w:spacing w:val="10"/>
          <w:sz w:val="18"/>
          <w:szCs w:val="18"/>
        </w:rPr>
        <w:t>38</w:t>
      </w:r>
      <w:r>
        <w:rPr>
          <w:rFonts w:hint="eastAsia"/>
          <w:spacing w:val="10"/>
          <w:sz w:val="18"/>
          <w:szCs w:val="18"/>
        </w:rPr>
        <w:t>行</w:t>
      </w:r>
      <w:r>
        <w:rPr>
          <w:spacing w:val="10"/>
          <w:sz w:val="18"/>
          <w:szCs w:val="18"/>
        </w:rPr>
        <w:t>=39</w:t>
      </w:r>
      <w:r>
        <w:rPr>
          <w:rFonts w:hint="eastAsia"/>
          <w:spacing w:val="10"/>
          <w:sz w:val="18"/>
          <w:szCs w:val="18"/>
        </w:rPr>
        <w:t>行</w:t>
      </w:r>
      <w:r>
        <w:rPr>
          <w:spacing w:val="10"/>
          <w:sz w:val="18"/>
          <w:szCs w:val="18"/>
        </w:rPr>
        <w:t>+40</w:t>
      </w:r>
      <w:r>
        <w:rPr>
          <w:rFonts w:hint="eastAsia"/>
          <w:spacing w:val="10"/>
          <w:sz w:val="18"/>
          <w:szCs w:val="18"/>
        </w:rPr>
        <w:t>行；</w:t>
      </w:r>
    </w:p>
    <w:p w14:paraId="01A4792E">
      <w:pPr>
        <w:widowControl/>
        <w:tabs>
          <w:tab w:val="left" w:pos="1362"/>
          <w:tab w:val="left" w:pos="3094"/>
          <w:tab w:val="left" w:pos="5389"/>
          <w:tab w:val="left" w:pos="7685"/>
        </w:tabs>
        <w:spacing w:line="240" w:lineRule="atLeast"/>
        <w:ind w:firstLine="1300" w:firstLineChars="650"/>
        <w:jc w:val="left"/>
        <w:rPr>
          <w:spacing w:val="10"/>
          <w:sz w:val="18"/>
          <w:szCs w:val="18"/>
        </w:rPr>
      </w:pPr>
      <w:r>
        <w:rPr>
          <w:spacing w:val="10"/>
          <w:sz w:val="18"/>
          <w:szCs w:val="18"/>
        </w:rPr>
        <w:t>41</w:t>
      </w:r>
      <w:r>
        <w:rPr>
          <w:rFonts w:hint="eastAsia"/>
          <w:spacing w:val="10"/>
          <w:sz w:val="18"/>
          <w:szCs w:val="18"/>
        </w:rPr>
        <w:t>行</w:t>
      </w:r>
      <w:r>
        <w:rPr>
          <w:spacing w:val="10"/>
          <w:sz w:val="18"/>
          <w:szCs w:val="18"/>
        </w:rPr>
        <w:t>=43</w:t>
      </w:r>
      <w:r>
        <w:rPr>
          <w:rFonts w:hint="eastAsia"/>
          <w:spacing w:val="10"/>
          <w:sz w:val="18"/>
          <w:szCs w:val="18"/>
        </w:rPr>
        <w:t>行</w:t>
      </w:r>
      <w:r>
        <w:rPr>
          <w:spacing w:val="10"/>
          <w:sz w:val="18"/>
          <w:szCs w:val="18"/>
        </w:rPr>
        <w:t>+45</w:t>
      </w:r>
      <w:r>
        <w:rPr>
          <w:rFonts w:hint="eastAsia"/>
          <w:spacing w:val="10"/>
          <w:sz w:val="18"/>
          <w:szCs w:val="18"/>
        </w:rPr>
        <w:t>行；</w:t>
      </w:r>
      <w:r>
        <w:rPr>
          <w:spacing w:val="10"/>
          <w:sz w:val="18"/>
          <w:szCs w:val="18"/>
        </w:rPr>
        <w:t>42</w:t>
      </w:r>
      <w:r>
        <w:rPr>
          <w:rFonts w:hint="eastAsia"/>
          <w:spacing w:val="10"/>
          <w:sz w:val="18"/>
          <w:szCs w:val="18"/>
        </w:rPr>
        <w:t>行</w:t>
      </w:r>
      <w:r>
        <w:rPr>
          <w:spacing w:val="10"/>
          <w:sz w:val="18"/>
          <w:szCs w:val="18"/>
        </w:rPr>
        <w:t>=44</w:t>
      </w:r>
      <w:r>
        <w:rPr>
          <w:rFonts w:hint="eastAsia"/>
          <w:spacing w:val="10"/>
          <w:sz w:val="18"/>
          <w:szCs w:val="18"/>
        </w:rPr>
        <w:t>行</w:t>
      </w:r>
      <w:r>
        <w:rPr>
          <w:spacing w:val="10"/>
          <w:sz w:val="18"/>
          <w:szCs w:val="18"/>
        </w:rPr>
        <w:t>+46</w:t>
      </w:r>
      <w:r>
        <w:rPr>
          <w:rFonts w:hint="eastAsia"/>
          <w:spacing w:val="10"/>
          <w:sz w:val="18"/>
          <w:szCs w:val="18"/>
        </w:rPr>
        <w:t>行；</w:t>
      </w:r>
    </w:p>
    <w:p w14:paraId="1DC98CE4">
      <w:pPr>
        <w:widowControl/>
        <w:tabs>
          <w:tab w:val="left" w:pos="1362"/>
          <w:tab w:val="left" w:pos="3094"/>
          <w:tab w:val="left" w:pos="5389"/>
          <w:tab w:val="left" w:pos="7685"/>
        </w:tabs>
        <w:spacing w:line="240" w:lineRule="atLeast"/>
        <w:ind w:firstLine="1300" w:firstLineChars="650"/>
        <w:jc w:val="left"/>
        <w:rPr>
          <w:spacing w:val="10"/>
          <w:sz w:val="18"/>
          <w:szCs w:val="18"/>
        </w:rPr>
      </w:pPr>
      <w:r>
        <w:rPr>
          <w:spacing w:val="10"/>
          <w:sz w:val="18"/>
          <w:szCs w:val="18"/>
        </w:rPr>
        <w:t>47</w:t>
      </w:r>
      <w:r>
        <w:rPr>
          <w:rFonts w:hint="eastAsia"/>
          <w:spacing w:val="10"/>
          <w:sz w:val="18"/>
          <w:szCs w:val="18"/>
        </w:rPr>
        <w:t>行</w:t>
      </w:r>
      <w:r>
        <w:rPr>
          <w:spacing w:val="10"/>
          <w:sz w:val="18"/>
          <w:szCs w:val="18"/>
        </w:rPr>
        <w:t>=49</w:t>
      </w:r>
      <w:r>
        <w:rPr>
          <w:rFonts w:hint="eastAsia"/>
          <w:spacing w:val="10"/>
          <w:sz w:val="18"/>
          <w:szCs w:val="18"/>
        </w:rPr>
        <w:t>行</w:t>
      </w:r>
      <w:r>
        <w:rPr>
          <w:spacing w:val="10"/>
          <w:sz w:val="18"/>
          <w:szCs w:val="18"/>
        </w:rPr>
        <w:t>+51</w:t>
      </w:r>
      <w:r>
        <w:rPr>
          <w:rFonts w:hint="eastAsia"/>
          <w:spacing w:val="10"/>
          <w:sz w:val="18"/>
          <w:szCs w:val="18"/>
        </w:rPr>
        <w:t>行；</w:t>
      </w:r>
      <w:r>
        <w:rPr>
          <w:spacing w:val="10"/>
          <w:sz w:val="18"/>
          <w:szCs w:val="18"/>
        </w:rPr>
        <w:t>48</w:t>
      </w:r>
      <w:r>
        <w:rPr>
          <w:rFonts w:hint="eastAsia"/>
          <w:spacing w:val="10"/>
          <w:sz w:val="18"/>
          <w:szCs w:val="18"/>
        </w:rPr>
        <w:t>行</w:t>
      </w:r>
      <w:r>
        <w:rPr>
          <w:spacing w:val="10"/>
          <w:sz w:val="18"/>
          <w:szCs w:val="18"/>
        </w:rPr>
        <w:t>=50</w:t>
      </w:r>
      <w:r>
        <w:rPr>
          <w:rFonts w:hint="eastAsia"/>
          <w:spacing w:val="10"/>
          <w:sz w:val="18"/>
          <w:szCs w:val="18"/>
        </w:rPr>
        <w:t>行</w:t>
      </w:r>
      <w:r>
        <w:rPr>
          <w:spacing w:val="10"/>
          <w:sz w:val="18"/>
          <w:szCs w:val="18"/>
        </w:rPr>
        <w:t>+52</w:t>
      </w:r>
      <w:r>
        <w:rPr>
          <w:rFonts w:hint="eastAsia"/>
          <w:spacing w:val="10"/>
          <w:sz w:val="18"/>
          <w:szCs w:val="18"/>
        </w:rPr>
        <w:t>行。</w:t>
      </w:r>
    </w:p>
    <w:p w14:paraId="582EBCA0">
      <w:pPr>
        <w:widowControl/>
        <w:tabs>
          <w:tab w:val="left" w:pos="1362"/>
          <w:tab w:val="left" w:pos="3094"/>
          <w:tab w:val="left" w:pos="5389"/>
          <w:tab w:val="left" w:pos="7685"/>
        </w:tabs>
        <w:spacing w:line="240" w:lineRule="atLeast"/>
        <w:ind w:firstLine="630" w:firstLineChars="350"/>
        <w:jc w:val="left"/>
        <w:rPr>
          <w:sz w:val="18"/>
          <w:szCs w:val="18"/>
        </w:rPr>
      </w:pPr>
      <w:r>
        <w:rPr>
          <w:sz w:val="18"/>
          <w:szCs w:val="18"/>
        </w:rPr>
        <w:t>4.</w:t>
      </w:r>
      <w:r>
        <w:rPr>
          <w:rFonts w:hint="eastAsia"/>
          <w:sz w:val="18"/>
          <w:szCs w:val="18"/>
        </w:rPr>
        <w:t>表间逻辑关系：</w:t>
      </w:r>
    </w:p>
    <w:p w14:paraId="14073B81">
      <w:pPr>
        <w:spacing w:line="240" w:lineRule="atLeast"/>
        <w:ind w:firstLine="1260" w:firstLineChars="700"/>
        <w:rPr>
          <w:sz w:val="18"/>
          <w:szCs w:val="18"/>
        </w:rPr>
      </w:pPr>
      <w:r>
        <w:rPr>
          <w:rFonts w:hint="eastAsia"/>
          <w:sz w:val="18"/>
          <w:szCs w:val="18"/>
        </w:rPr>
        <w:t>交行统</w:t>
      </w:r>
      <w:r>
        <w:rPr>
          <w:sz w:val="18"/>
          <w:szCs w:val="18"/>
        </w:rPr>
        <w:t>I101</w:t>
      </w:r>
      <w:r>
        <w:rPr>
          <w:rFonts w:hint="eastAsia"/>
          <w:sz w:val="18"/>
          <w:szCs w:val="18"/>
        </w:rPr>
        <w:t>表</w:t>
      </w:r>
      <w:r>
        <w:rPr>
          <w:sz w:val="18"/>
          <w:szCs w:val="18"/>
        </w:rPr>
        <w:t>21</w:t>
      </w:r>
      <w:r>
        <w:rPr>
          <w:rFonts w:hint="eastAsia"/>
          <w:sz w:val="18"/>
          <w:szCs w:val="18"/>
        </w:rPr>
        <w:t>行</w:t>
      </w:r>
      <w:r>
        <w:rPr>
          <w:sz w:val="18"/>
          <w:szCs w:val="18"/>
        </w:rPr>
        <w:t>+26</w:t>
      </w:r>
      <w:r>
        <w:rPr>
          <w:rFonts w:hint="eastAsia"/>
          <w:sz w:val="18"/>
          <w:szCs w:val="18"/>
        </w:rPr>
        <w:t>行</w:t>
      </w:r>
      <w:r>
        <w:rPr>
          <w:sz w:val="18"/>
          <w:szCs w:val="18"/>
        </w:rPr>
        <w:t>=</w:t>
      </w:r>
      <w:r>
        <w:rPr>
          <w:rFonts w:hint="eastAsia"/>
          <w:sz w:val="18"/>
          <w:szCs w:val="18"/>
        </w:rPr>
        <w:t>交行统</w:t>
      </w:r>
      <w:r>
        <w:rPr>
          <w:sz w:val="18"/>
          <w:szCs w:val="18"/>
        </w:rPr>
        <w:t>I102</w:t>
      </w:r>
      <w:r>
        <w:rPr>
          <w:rFonts w:hint="eastAsia"/>
          <w:sz w:val="18"/>
          <w:szCs w:val="18"/>
        </w:rPr>
        <w:t>表（一）高速公路里程（</w:t>
      </w:r>
      <w:r>
        <w:rPr>
          <w:sz w:val="18"/>
          <w:szCs w:val="18"/>
        </w:rPr>
        <w:t>01</w:t>
      </w:r>
      <w:r>
        <w:rPr>
          <w:rFonts w:hint="eastAsia"/>
          <w:sz w:val="18"/>
          <w:szCs w:val="18"/>
        </w:rPr>
        <w:t>）列合计；</w:t>
      </w:r>
    </w:p>
    <w:p w14:paraId="748278E9">
      <w:pPr>
        <w:spacing w:line="240" w:lineRule="atLeast"/>
        <w:ind w:firstLine="1260" w:firstLineChars="700"/>
        <w:rPr>
          <w:sz w:val="18"/>
          <w:szCs w:val="18"/>
        </w:rPr>
      </w:pPr>
      <w:r>
        <w:rPr>
          <w:rFonts w:hint="eastAsia"/>
          <w:sz w:val="18"/>
          <w:szCs w:val="18"/>
        </w:rPr>
        <w:t>交行统</w:t>
      </w:r>
      <w:r>
        <w:rPr>
          <w:sz w:val="18"/>
          <w:szCs w:val="18"/>
        </w:rPr>
        <w:t>I101</w:t>
      </w:r>
      <w:r>
        <w:rPr>
          <w:rFonts w:hint="eastAsia"/>
          <w:sz w:val="18"/>
          <w:szCs w:val="18"/>
        </w:rPr>
        <w:t>表</w:t>
      </w:r>
      <w:r>
        <w:rPr>
          <w:sz w:val="18"/>
          <w:szCs w:val="18"/>
        </w:rPr>
        <w:t>33</w:t>
      </w:r>
      <w:r>
        <w:rPr>
          <w:rFonts w:hint="eastAsia"/>
          <w:sz w:val="18"/>
          <w:szCs w:val="18"/>
        </w:rPr>
        <w:t>行</w:t>
      </w:r>
      <w:r>
        <w:rPr>
          <w:sz w:val="18"/>
          <w:szCs w:val="18"/>
        </w:rPr>
        <w:t>=</w:t>
      </w:r>
      <w:r>
        <w:rPr>
          <w:rFonts w:hint="eastAsia"/>
          <w:sz w:val="18"/>
          <w:szCs w:val="18"/>
        </w:rPr>
        <w:t>交行统</w:t>
      </w:r>
      <w:r>
        <w:rPr>
          <w:sz w:val="18"/>
          <w:szCs w:val="18"/>
        </w:rPr>
        <w:t>I102</w:t>
      </w:r>
      <w:r>
        <w:rPr>
          <w:rFonts w:hint="eastAsia"/>
          <w:sz w:val="18"/>
          <w:szCs w:val="18"/>
        </w:rPr>
        <w:t>表（三）新增、改善内河航道里程（</w:t>
      </w:r>
      <w:r>
        <w:rPr>
          <w:sz w:val="18"/>
          <w:szCs w:val="18"/>
        </w:rPr>
        <w:t>01</w:t>
      </w:r>
      <w:r>
        <w:rPr>
          <w:rFonts w:hint="eastAsia"/>
          <w:sz w:val="18"/>
          <w:szCs w:val="18"/>
        </w:rPr>
        <w:t>）列合计；</w:t>
      </w:r>
    </w:p>
    <w:p w14:paraId="4C657390">
      <w:pPr>
        <w:spacing w:line="240" w:lineRule="atLeast"/>
        <w:ind w:firstLine="1260" w:firstLineChars="700"/>
        <w:rPr>
          <w:sz w:val="18"/>
          <w:szCs w:val="18"/>
        </w:rPr>
      </w:pPr>
      <w:r>
        <w:rPr>
          <w:rFonts w:hint="eastAsia"/>
          <w:sz w:val="18"/>
          <w:szCs w:val="18"/>
        </w:rPr>
        <w:t>交行统</w:t>
      </w:r>
      <w:r>
        <w:rPr>
          <w:sz w:val="18"/>
          <w:szCs w:val="18"/>
        </w:rPr>
        <w:t>I101</w:t>
      </w:r>
      <w:r>
        <w:rPr>
          <w:rFonts w:hint="eastAsia"/>
          <w:sz w:val="18"/>
          <w:szCs w:val="18"/>
        </w:rPr>
        <w:t>表</w:t>
      </w:r>
      <w:r>
        <w:rPr>
          <w:sz w:val="18"/>
          <w:szCs w:val="18"/>
        </w:rPr>
        <w:t>34</w:t>
      </w:r>
      <w:r>
        <w:rPr>
          <w:rFonts w:hint="eastAsia"/>
          <w:sz w:val="18"/>
          <w:szCs w:val="18"/>
        </w:rPr>
        <w:t>行</w:t>
      </w:r>
      <w:r>
        <w:rPr>
          <w:sz w:val="18"/>
          <w:szCs w:val="18"/>
        </w:rPr>
        <w:t>=</w:t>
      </w:r>
      <w:r>
        <w:rPr>
          <w:rFonts w:hint="eastAsia"/>
          <w:sz w:val="18"/>
          <w:szCs w:val="18"/>
        </w:rPr>
        <w:t>交行统</w:t>
      </w:r>
      <w:r>
        <w:rPr>
          <w:sz w:val="18"/>
          <w:szCs w:val="18"/>
        </w:rPr>
        <w:t>I102</w:t>
      </w:r>
      <w:r>
        <w:rPr>
          <w:rFonts w:hint="eastAsia"/>
          <w:sz w:val="18"/>
          <w:szCs w:val="18"/>
        </w:rPr>
        <w:t>表（四）新增、改善海港航道里程（</w:t>
      </w:r>
      <w:r>
        <w:rPr>
          <w:sz w:val="18"/>
          <w:szCs w:val="18"/>
        </w:rPr>
        <w:t>02</w:t>
      </w:r>
      <w:r>
        <w:rPr>
          <w:rFonts w:hint="eastAsia"/>
          <w:sz w:val="18"/>
          <w:szCs w:val="18"/>
        </w:rPr>
        <w:t>）列合计；</w:t>
      </w:r>
    </w:p>
    <w:p w14:paraId="6B0F2AF5">
      <w:pPr>
        <w:spacing w:line="240" w:lineRule="atLeast"/>
        <w:ind w:firstLine="1260" w:firstLineChars="700"/>
        <w:rPr>
          <w:sz w:val="18"/>
          <w:szCs w:val="18"/>
        </w:rPr>
      </w:pPr>
      <w:r>
        <w:rPr>
          <w:rFonts w:hint="eastAsia"/>
          <w:sz w:val="18"/>
          <w:szCs w:val="18"/>
        </w:rPr>
        <w:t>交行统</w:t>
      </w:r>
      <w:r>
        <w:rPr>
          <w:sz w:val="18"/>
          <w:szCs w:val="18"/>
        </w:rPr>
        <w:t>I101</w:t>
      </w:r>
      <w:r>
        <w:rPr>
          <w:rFonts w:hint="eastAsia"/>
          <w:sz w:val="18"/>
          <w:szCs w:val="18"/>
        </w:rPr>
        <w:t>表</w:t>
      </w:r>
      <w:r>
        <w:rPr>
          <w:sz w:val="18"/>
          <w:szCs w:val="18"/>
        </w:rPr>
        <w:t>38</w:t>
      </w:r>
      <w:r>
        <w:rPr>
          <w:rFonts w:hint="eastAsia"/>
          <w:sz w:val="18"/>
          <w:szCs w:val="18"/>
        </w:rPr>
        <w:t>行</w:t>
      </w:r>
      <w:r>
        <w:rPr>
          <w:sz w:val="18"/>
          <w:szCs w:val="18"/>
        </w:rPr>
        <w:t>=</w:t>
      </w:r>
      <w:r>
        <w:rPr>
          <w:rFonts w:hint="eastAsia"/>
          <w:sz w:val="18"/>
          <w:szCs w:val="18"/>
        </w:rPr>
        <w:t>交行统</w:t>
      </w:r>
      <w:r>
        <w:rPr>
          <w:sz w:val="18"/>
          <w:szCs w:val="18"/>
        </w:rPr>
        <w:t>I102</w:t>
      </w:r>
      <w:r>
        <w:rPr>
          <w:rFonts w:hint="eastAsia"/>
          <w:sz w:val="18"/>
          <w:szCs w:val="18"/>
        </w:rPr>
        <w:t>表（二）万吨级泊位个数。</w:t>
      </w:r>
    </w:p>
    <w:p w14:paraId="3FEFFC6E">
      <w:pPr>
        <w:spacing w:line="240" w:lineRule="atLeast"/>
        <w:ind w:firstLine="1260" w:firstLineChars="700"/>
        <w:rPr>
          <w:sz w:val="18"/>
          <w:szCs w:val="18"/>
        </w:rPr>
      </w:pPr>
      <w:r>
        <w:rPr>
          <w:rFonts w:hint="eastAsia"/>
          <w:sz w:val="18"/>
          <w:szCs w:val="18"/>
        </w:rPr>
        <w:t>交行统</w:t>
      </w:r>
      <w:r>
        <w:rPr>
          <w:sz w:val="18"/>
          <w:szCs w:val="18"/>
        </w:rPr>
        <w:t>I101</w:t>
      </w:r>
      <w:r>
        <w:rPr>
          <w:rFonts w:hint="eastAsia"/>
          <w:sz w:val="18"/>
          <w:szCs w:val="18"/>
        </w:rPr>
        <w:t>表</w:t>
      </w:r>
      <w:r>
        <w:rPr>
          <w:sz w:val="18"/>
          <w:szCs w:val="18"/>
        </w:rPr>
        <w:t>47</w:t>
      </w:r>
      <w:r>
        <w:rPr>
          <w:rFonts w:hint="eastAsia"/>
          <w:sz w:val="18"/>
          <w:szCs w:val="18"/>
        </w:rPr>
        <w:t>行</w:t>
      </w:r>
      <w:r>
        <w:rPr>
          <w:sz w:val="18"/>
          <w:szCs w:val="18"/>
        </w:rPr>
        <w:t>=</w:t>
      </w:r>
      <w:r>
        <w:rPr>
          <w:rFonts w:hint="eastAsia"/>
          <w:sz w:val="18"/>
          <w:szCs w:val="18"/>
        </w:rPr>
        <w:t>交行统</w:t>
      </w:r>
      <w:r>
        <w:rPr>
          <w:sz w:val="18"/>
          <w:szCs w:val="18"/>
        </w:rPr>
        <w:t>I102</w:t>
      </w:r>
      <w:r>
        <w:rPr>
          <w:rFonts w:hint="eastAsia"/>
          <w:sz w:val="18"/>
          <w:szCs w:val="18"/>
        </w:rPr>
        <w:t>表（二）万吨级泊位通过能力（</w:t>
      </w:r>
      <w:r>
        <w:rPr>
          <w:sz w:val="18"/>
          <w:szCs w:val="18"/>
        </w:rPr>
        <w:t>03</w:t>
      </w:r>
      <w:r>
        <w:rPr>
          <w:rFonts w:hint="eastAsia"/>
          <w:sz w:val="18"/>
          <w:szCs w:val="18"/>
        </w:rPr>
        <w:t>）列合计；</w:t>
      </w:r>
    </w:p>
    <w:p w14:paraId="74B3D283">
      <w:pPr>
        <w:spacing w:line="240" w:lineRule="atLeast"/>
        <w:ind w:firstLine="1260" w:firstLineChars="700"/>
        <w:rPr>
          <w:sz w:val="18"/>
          <w:szCs w:val="18"/>
        </w:rPr>
      </w:pPr>
      <w:r>
        <w:rPr>
          <w:rFonts w:hint="eastAsia"/>
          <w:sz w:val="18"/>
          <w:szCs w:val="18"/>
        </w:rPr>
        <w:t>交行统</w:t>
      </w:r>
      <w:r>
        <w:rPr>
          <w:sz w:val="18"/>
          <w:szCs w:val="18"/>
        </w:rPr>
        <w:t>I101</w:t>
      </w:r>
      <w:r>
        <w:rPr>
          <w:rFonts w:hint="eastAsia"/>
          <w:sz w:val="18"/>
          <w:szCs w:val="18"/>
        </w:rPr>
        <w:t>表</w:t>
      </w:r>
      <w:r>
        <w:rPr>
          <w:sz w:val="18"/>
          <w:szCs w:val="18"/>
        </w:rPr>
        <w:t>48</w:t>
      </w:r>
      <w:r>
        <w:rPr>
          <w:rFonts w:hint="eastAsia"/>
          <w:sz w:val="18"/>
          <w:szCs w:val="18"/>
        </w:rPr>
        <w:t>行</w:t>
      </w:r>
      <w:r>
        <w:rPr>
          <w:sz w:val="18"/>
          <w:szCs w:val="18"/>
        </w:rPr>
        <w:t>=</w:t>
      </w:r>
      <w:r>
        <w:rPr>
          <w:rFonts w:hint="eastAsia"/>
          <w:sz w:val="18"/>
          <w:szCs w:val="18"/>
        </w:rPr>
        <w:t>交行统</w:t>
      </w:r>
      <w:r>
        <w:rPr>
          <w:sz w:val="18"/>
          <w:szCs w:val="18"/>
        </w:rPr>
        <w:t>I102</w:t>
      </w:r>
      <w:r>
        <w:rPr>
          <w:rFonts w:hint="eastAsia"/>
          <w:sz w:val="18"/>
          <w:szCs w:val="18"/>
        </w:rPr>
        <w:t>表（二）万吨级泊位通过能力（</w:t>
      </w:r>
      <w:r>
        <w:rPr>
          <w:sz w:val="18"/>
          <w:szCs w:val="18"/>
        </w:rPr>
        <w:t>04</w:t>
      </w:r>
      <w:r>
        <w:rPr>
          <w:rFonts w:hint="eastAsia"/>
          <w:sz w:val="18"/>
          <w:szCs w:val="18"/>
        </w:rPr>
        <w:t>）列合计。</w:t>
      </w:r>
    </w:p>
    <w:p w14:paraId="319FE187">
      <w:pPr>
        <w:widowControl/>
        <w:tabs>
          <w:tab w:val="left" w:pos="1362"/>
          <w:tab w:val="left" w:pos="3094"/>
          <w:tab w:val="left" w:pos="5389"/>
          <w:tab w:val="left" w:pos="7685"/>
        </w:tabs>
        <w:spacing w:line="240" w:lineRule="atLeast"/>
        <w:ind w:firstLine="1400" w:firstLineChars="700"/>
        <w:jc w:val="left"/>
        <w:rPr>
          <w:spacing w:val="10"/>
          <w:sz w:val="18"/>
          <w:szCs w:val="18"/>
        </w:rPr>
      </w:pPr>
    </w:p>
    <w:p w14:paraId="5D9BCE49">
      <w:pPr>
        <w:widowControl/>
        <w:tabs>
          <w:tab w:val="left" w:pos="1362"/>
          <w:tab w:val="left" w:pos="3094"/>
          <w:tab w:val="left" w:pos="5389"/>
          <w:tab w:val="left" w:pos="7685"/>
        </w:tabs>
        <w:spacing w:line="240" w:lineRule="atLeast"/>
        <w:ind w:firstLine="1300" w:firstLineChars="650"/>
        <w:jc w:val="left"/>
        <w:rPr>
          <w:spacing w:val="10"/>
          <w:sz w:val="18"/>
          <w:szCs w:val="18"/>
        </w:rPr>
        <w:sectPr>
          <w:pgSz w:w="11907" w:h="16839"/>
          <w:pgMar w:top="1418" w:right="1247" w:bottom="1247" w:left="1247" w:header="851" w:footer="992" w:gutter="0"/>
          <w:cols w:space="720" w:num="1"/>
          <w:docGrid w:linePitch="312" w:charSpace="0"/>
        </w:sectPr>
      </w:pPr>
    </w:p>
    <w:p w14:paraId="3D45A2FB">
      <w:pPr>
        <w:pStyle w:val="3"/>
        <w:spacing w:before="0" w:after="0" w:line="240" w:lineRule="auto"/>
        <w:jc w:val="center"/>
        <w:rPr>
          <w:rFonts w:ascii="Times New Roman" w:hAnsi="Times New Roman" w:eastAsia="宋体"/>
          <w:b w:val="0"/>
        </w:rPr>
      </w:pPr>
      <w:bookmarkStart w:id="259" w:name="_Toc83305575"/>
      <w:bookmarkStart w:id="260" w:name="_Toc146542186"/>
      <w:bookmarkStart w:id="261" w:name="_Toc142657766"/>
      <w:bookmarkStart w:id="262" w:name="_Toc210052985"/>
      <w:r>
        <w:rPr>
          <w:rFonts w:hint="eastAsia" w:ascii="Times New Roman" w:hAnsi="Times New Roman" w:eastAsia="宋体"/>
          <w:b w:val="0"/>
        </w:rPr>
        <w:t>交通固定资产投资新增生产能力（年快报</w:t>
      </w:r>
      <w:bookmarkEnd w:id="259"/>
      <w:bookmarkEnd w:id="260"/>
      <w:bookmarkEnd w:id="261"/>
      <w:r>
        <w:rPr>
          <w:rFonts w:hint="eastAsia" w:ascii="Times New Roman" w:hAnsi="Times New Roman" w:eastAsia="宋体"/>
          <w:b w:val="0"/>
        </w:rPr>
        <w:t>）</w:t>
      </w:r>
      <w:bookmarkEnd w:id="262"/>
    </w:p>
    <w:p w14:paraId="338A5692">
      <w:pPr>
        <w:tabs>
          <w:tab w:val="left" w:pos="2709"/>
          <w:tab w:val="left" w:pos="3242"/>
          <w:tab w:val="left" w:pos="4819"/>
          <w:tab w:val="left" w:pos="6822"/>
        </w:tabs>
        <w:jc w:val="center"/>
        <w:rPr>
          <w:sz w:val="18"/>
          <w:szCs w:val="18"/>
        </w:rPr>
      </w:pPr>
      <w:r>
        <mc:AlternateContent>
          <mc:Choice Requires="wps">
            <w:drawing>
              <wp:anchor distT="0" distB="0" distL="114300" distR="114300" simplePos="0" relativeHeight="251679744" behindDoc="1" locked="0" layoutInCell="1" allowOverlap="1">
                <wp:simplePos x="0" y="0"/>
                <wp:positionH relativeFrom="column">
                  <wp:posOffset>4296410</wp:posOffset>
                </wp:positionH>
                <wp:positionV relativeFrom="paragraph">
                  <wp:posOffset>131445</wp:posOffset>
                </wp:positionV>
                <wp:extent cx="623570" cy="783590"/>
                <wp:effectExtent l="0" t="0" r="5080" b="16510"/>
                <wp:wrapNone/>
                <wp:docPr id="128045251" name="文本框 128045251"/>
                <wp:cNvGraphicFramePr/>
                <a:graphic xmlns:a="http://schemas.openxmlformats.org/drawingml/2006/main">
                  <a:graphicData uri="http://schemas.microsoft.com/office/word/2010/wordprocessingShape">
                    <wps:wsp>
                      <wps:cNvSpPr txBox="1">
                        <a:spLocks noChangeArrowheads="1"/>
                      </wps:cNvSpPr>
                      <wps:spPr bwMode="auto">
                        <a:xfrm>
                          <a:off x="0" y="0"/>
                          <a:ext cx="623570" cy="783590"/>
                        </a:xfrm>
                        <a:prstGeom prst="rect">
                          <a:avLst/>
                        </a:prstGeom>
                        <a:noFill/>
                        <a:ln>
                          <a:noFill/>
                        </a:ln>
                        <a:effectLst/>
                      </wps:spPr>
                      <wps:txbx>
                        <w:txbxContent>
                          <w:p w14:paraId="0DE315C7">
                            <w:pPr>
                              <w:widowControl/>
                              <w:spacing w:line="240" w:lineRule="atLeast"/>
                              <w:jc w:val="left"/>
                              <w:rPr>
                                <w:rFonts w:ascii="宋体"/>
                                <w:sz w:val="18"/>
                                <w:szCs w:val="18"/>
                              </w:rPr>
                            </w:pPr>
                            <w:r>
                              <w:rPr>
                                <w:rFonts w:hint="eastAsia" w:ascii="宋体" w:hAnsi="宋体" w:cs="宋体"/>
                                <w:sz w:val="18"/>
                                <w:szCs w:val="18"/>
                              </w:rPr>
                              <w:t>表　　号：</w:t>
                            </w:r>
                          </w:p>
                          <w:p w14:paraId="5BC73262">
                            <w:pPr>
                              <w:widowControl/>
                              <w:spacing w:line="240" w:lineRule="atLeast"/>
                              <w:jc w:val="left"/>
                              <w:rPr>
                                <w:rFonts w:ascii="宋体"/>
                                <w:sz w:val="18"/>
                                <w:szCs w:val="18"/>
                              </w:rPr>
                            </w:pPr>
                            <w:r>
                              <w:rPr>
                                <w:rFonts w:hint="eastAsia" w:ascii="宋体" w:hAnsi="宋体" w:cs="宋体"/>
                                <w:sz w:val="18"/>
                                <w:szCs w:val="18"/>
                              </w:rPr>
                              <w:t>制定机关：</w:t>
                            </w:r>
                          </w:p>
                          <w:p w14:paraId="03E4B132">
                            <w:pPr>
                              <w:widowControl/>
                              <w:spacing w:line="240" w:lineRule="atLeast"/>
                              <w:jc w:val="left"/>
                              <w:rPr>
                                <w:rFonts w:ascii="宋体"/>
                                <w:sz w:val="18"/>
                                <w:szCs w:val="18"/>
                              </w:rPr>
                            </w:pPr>
                            <w:r>
                              <w:rPr>
                                <w:rFonts w:hint="eastAsia" w:ascii="宋体" w:hAnsi="宋体" w:cs="宋体"/>
                                <w:sz w:val="18"/>
                                <w:szCs w:val="18"/>
                              </w:rPr>
                              <w:t>批准机关：</w:t>
                            </w:r>
                          </w:p>
                          <w:p w14:paraId="776E8B99">
                            <w:pPr>
                              <w:widowControl/>
                              <w:spacing w:line="240" w:lineRule="atLeast"/>
                              <w:jc w:val="left"/>
                              <w:rPr>
                                <w:rFonts w:hint="eastAsia" w:ascii="宋体" w:hAnsi="宋体"/>
                                <w:sz w:val="18"/>
                                <w:szCs w:val="18"/>
                              </w:rPr>
                            </w:pPr>
                            <w:r>
                              <w:rPr>
                                <w:rFonts w:hint="eastAsia" w:ascii="宋体" w:hAnsi="宋体"/>
                                <w:sz w:val="18"/>
                                <w:szCs w:val="18"/>
                              </w:rPr>
                              <w:t>批准文号：</w:t>
                            </w:r>
                          </w:p>
                          <w:p w14:paraId="66EE74E0">
                            <w:pPr>
                              <w:widowControl/>
                              <w:spacing w:line="240" w:lineRule="atLeast"/>
                              <w:jc w:val="left"/>
                              <w:rPr>
                                <w:rFonts w:hint="eastAsia" w:ascii="宋体" w:hAnsi="宋体"/>
                                <w:sz w:val="18"/>
                                <w:szCs w:val="18"/>
                              </w:rPr>
                            </w:pPr>
                            <w:r>
                              <w:rPr>
                                <w:rFonts w:hint="eastAsia" w:ascii="宋体" w:hAnsi="宋体"/>
                                <w:sz w:val="18"/>
                                <w:szCs w:val="18"/>
                              </w:rPr>
                              <w:t>有效期至：</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38.3pt;margin-top:10.35pt;height:61.7pt;width:49.1pt;z-index:-251636736;mso-width-relative:page;mso-height-relative:page;" filled="f" stroked="f" coordsize="21600,21600" o:gfxdata="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WxmsvYAAAACgEA&#10;AA8AAAAAAAAAAQAgAAAAIgAAAGRycy9kb3ducmV2LnhtbFBLAQIUABQAAAAIAIdO4kDR2PoEGgIA&#10;ACIEAAAOAAAAAAAAAAEAIAAAACcBAABkcnMvZTJvRG9jLnhtbFBLBQYAAAAABgAGAFkBAACzBQAA&#10;AAA=&#10;">
                <v:fill on="f" focussize="0,0"/>
                <v:stroke on="f"/>
                <v:imagedata o:title=""/>
                <o:lock v:ext="edit" aspectratio="f"/>
                <v:textbox inset="0mm,0mm,0mm,0mm">
                  <w:txbxContent>
                    <w:p w14:paraId="0DE315C7">
                      <w:pPr>
                        <w:widowControl/>
                        <w:spacing w:line="240" w:lineRule="atLeast"/>
                        <w:jc w:val="left"/>
                        <w:rPr>
                          <w:rFonts w:ascii="宋体"/>
                          <w:sz w:val="18"/>
                          <w:szCs w:val="18"/>
                        </w:rPr>
                      </w:pPr>
                      <w:r>
                        <w:rPr>
                          <w:rFonts w:hint="eastAsia" w:ascii="宋体" w:hAnsi="宋体" w:cs="宋体"/>
                          <w:sz w:val="18"/>
                          <w:szCs w:val="18"/>
                        </w:rPr>
                        <w:t>表　　号：</w:t>
                      </w:r>
                    </w:p>
                    <w:p w14:paraId="5BC73262">
                      <w:pPr>
                        <w:widowControl/>
                        <w:spacing w:line="240" w:lineRule="atLeast"/>
                        <w:jc w:val="left"/>
                        <w:rPr>
                          <w:rFonts w:ascii="宋体"/>
                          <w:sz w:val="18"/>
                          <w:szCs w:val="18"/>
                        </w:rPr>
                      </w:pPr>
                      <w:r>
                        <w:rPr>
                          <w:rFonts w:hint="eastAsia" w:ascii="宋体" w:hAnsi="宋体" w:cs="宋体"/>
                          <w:sz w:val="18"/>
                          <w:szCs w:val="18"/>
                        </w:rPr>
                        <w:t>制定机关：</w:t>
                      </w:r>
                    </w:p>
                    <w:p w14:paraId="03E4B132">
                      <w:pPr>
                        <w:widowControl/>
                        <w:spacing w:line="240" w:lineRule="atLeast"/>
                        <w:jc w:val="left"/>
                        <w:rPr>
                          <w:rFonts w:ascii="宋体"/>
                          <w:sz w:val="18"/>
                          <w:szCs w:val="18"/>
                        </w:rPr>
                      </w:pPr>
                      <w:r>
                        <w:rPr>
                          <w:rFonts w:hint="eastAsia" w:ascii="宋体" w:hAnsi="宋体" w:cs="宋体"/>
                          <w:sz w:val="18"/>
                          <w:szCs w:val="18"/>
                        </w:rPr>
                        <w:t>批准机关：</w:t>
                      </w:r>
                    </w:p>
                    <w:p w14:paraId="776E8B99">
                      <w:pPr>
                        <w:widowControl/>
                        <w:spacing w:line="240" w:lineRule="atLeast"/>
                        <w:jc w:val="left"/>
                        <w:rPr>
                          <w:rFonts w:hint="eastAsia" w:ascii="宋体" w:hAnsi="宋体"/>
                          <w:sz w:val="18"/>
                          <w:szCs w:val="18"/>
                        </w:rPr>
                      </w:pPr>
                      <w:r>
                        <w:rPr>
                          <w:rFonts w:hint="eastAsia" w:ascii="宋体" w:hAnsi="宋体"/>
                          <w:sz w:val="18"/>
                          <w:szCs w:val="18"/>
                        </w:rPr>
                        <w:t>批准文号：</w:t>
                      </w:r>
                    </w:p>
                    <w:p w14:paraId="66EE74E0">
                      <w:pPr>
                        <w:widowControl/>
                        <w:spacing w:line="240" w:lineRule="atLeast"/>
                        <w:jc w:val="left"/>
                        <w:rPr>
                          <w:rFonts w:hint="eastAsia" w:ascii="宋体" w:hAnsi="宋体"/>
                          <w:sz w:val="18"/>
                          <w:szCs w:val="18"/>
                        </w:rPr>
                      </w:pPr>
                      <w:r>
                        <w:rPr>
                          <w:rFonts w:hint="eastAsia" w:ascii="宋体" w:hAnsi="宋体"/>
                          <w:sz w:val="18"/>
                          <w:szCs w:val="18"/>
                        </w:rPr>
                        <w:t>有效期至：</w:t>
                      </w:r>
                    </w:p>
                  </w:txbxContent>
                </v:textbox>
              </v:shape>
            </w:pict>
          </mc:Fallback>
        </mc:AlternateContent>
      </w:r>
    </w:p>
    <w:p w14:paraId="5D27DB48">
      <w:pPr>
        <w:tabs>
          <w:tab w:val="left" w:pos="2709"/>
          <w:tab w:val="left" w:pos="3242"/>
          <w:tab w:val="left" w:pos="4819"/>
          <w:tab w:val="left" w:pos="6822"/>
        </w:tabs>
        <w:jc w:val="center"/>
        <w:rPr>
          <w:sz w:val="18"/>
          <w:szCs w:val="18"/>
        </w:rPr>
      </w:pPr>
      <w:r>
        <w:rPr>
          <w:bCs/>
          <w:color w:val="000000"/>
          <w:sz w:val="18"/>
          <w:szCs w:val="18"/>
        </w:rPr>
        <mc:AlternateContent>
          <mc:Choice Requires="wps">
            <w:drawing>
              <wp:anchor distT="0" distB="0" distL="114300" distR="114300" simplePos="0" relativeHeight="251681792" behindDoc="1" locked="0" layoutInCell="1" allowOverlap="1">
                <wp:simplePos x="0" y="0"/>
                <wp:positionH relativeFrom="column">
                  <wp:posOffset>4846955</wp:posOffset>
                </wp:positionH>
                <wp:positionV relativeFrom="paragraph">
                  <wp:posOffset>12700</wp:posOffset>
                </wp:positionV>
                <wp:extent cx="1054100" cy="748665"/>
                <wp:effectExtent l="0" t="0" r="12700" b="12065"/>
                <wp:wrapTight wrapText="bothSides">
                  <wp:wrapPolygon>
                    <wp:start x="0" y="0"/>
                    <wp:lineTo x="0" y="21399"/>
                    <wp:lineTo x="21470" y="21399"/>
                    <wp:lineTo x="21470" y="0"/>
                    <wp:lineTo x="0" y="0"/>
                  </wp:wrapPolygon>
                </wp:wrapTight>
                <wp:docPr id="971072793" name="文本框 971072793"/>
                <wp:cNvGraphicFramePr/>
                <a:graphic xmlns:a="http://schemas.openxmlformats.org/drawingml/2006/main">
                  <a:graphicData uri="http://schemas.microsoft.com/office/word/2010/wordprocessingShape">
                    <wps:wsp>
                      <wps:cNvSpPr txBox="1">
                        <a:spLocks noChangeArrowheads="1"/>
                      </wps:cNvSpPr>
                      <wps:spPr bwMode="auto">
                        <a:xfrm>
                          <a:off x="0" y="0"/>
                          <a:ext cx="1054100" cy="748665"/>
                        </a:xfrm>
                        <a:prstGeom prst="rect">
                          <a:avLst/>
                        </a:prstGeom>
                        <a:solidFill>
                          <a:srgbClr val="FFFFFF"/>
                        </a:solidFill>
                        <a:ln w="9525">
                          <a:solidFill>
                            <a:srgbClr val="FFFFFF"/>
                          </a:solidFill>
                          <a:miter lim="800000"/>
                        </a:ln>
                        <a:effectLst/>
                      </wps:spPr>
                      <wps:txbx>
                        <w:txbxContent>
                          <w:p w14:paraId="4A06E7C1">
                            <w:pPr>
                              <w:spacing w:line="0" w:lineRule="atLeast"/>
                              <w:jc w:val="distribute"/>
                              <w:rPr>
                                <w:sz w:val="18"/>
                              </w:rPr>
                            </w:pPr>
                            <w:r>
                              <w:rPr>
                                <w:sz w:val="18"/>
                              </w:rPr>
                              <w:t>交</w:t>
                            </w:r>
                            <w:r>
                              <w:rPr>
                                <w:rFonts w:hint="eastAsia"/>
                                <w:sz w:val="18"/>
                              </w:rPr>
                              <w:t>行</w:t>
                            </w:r>
                            <w:r>
                              <w:rPr>
                                <w:sz w:val="18"/>
                              </w:rPr>
                              <w:t>统I102表</w:t>
                            </w:r>
                          </w:p>
                          <w:p w14:paraId="05F5A352">
                            <w:pPr>
                              <w:spacing w:line="0" w:lineRule="atLeast"/>
                              <w:jc w:val="distribute"/>
                              <w:rPr>
                                <w:sz w:val="18"/>
                              </w:rPr>
                            </w:pPr>
                            <w:r>
                              <w:rPr>
                                <w:sz w:val="18"/>
                              </w:rPr>
                              <w:t>交通运输部</w:t>
                            </w:r>
                          </w:p>
                          <w:p w14:paraId="3B8729DA">
                            <w:pPr>
                              <w:spacing w:line="0" w:lineRule="atLeast"/>
                              <w:jc w:val="distribute"/>
                              <w:rPr>
                                <w:sz w:val="18"/>
                              </w:rPr>
                            </w:pPr>
                            <w:r>
                              <w:rPr>
                                <w:sz w:val="18"/>
                              </w:rPr>
                              <w:t>国  家  统  计</w:t>
                            </w:r>
                            <w:r>
                              <w:rPr>
                                <w:rFonts w:hint="eastAsia"/>
                                <w:sz w:val="18"/>
                              </w:rPr>
                              <w:t xml:space="preserve"> </w:t>
                            </w:r>
                            <w:r>
                              <w:rPr>
                                <w:sz w:val="18"/>
                              </w:rPr>
                              <w:t xml:space="preserve"> 局</w:t>
                            </w:r>
                          </w:p>
                          <w:p w14:paraId="4B5D585A">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7134B76">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381.65pt;margin-top:1pt;height:58.95pt;width:83pt;mso-wrap-distance-left:9pt;mso-wrap-distance-right:9pt;z-index:-251634688;mso-width-relative:page;mso-height-relative:page;" fillcolor="#FFFFFF" filled="t" stroked="t" coordsize="21600,21600" wrapcoords="0 0 0 21399 21470 21399 21470 0 0 0" o:gfxdata="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XlYoNkAAAAJAQAADwAAAAAAAAABACAAAAAi&#10;AAAAZHJzL2Rvd25yZXYueG1sUEsBAhQAFAAAAAgAh07iQNo8JIhCAgAAlQQAAA4AAAAAAAAAAQAg&#10;AAAAKAEAAGRycy9lMm9Eb2MueG1sUEsFBgAAAAAGAAYAWQEAANwFAAAAAA==&#10;">
                <v:fill on="t" focussize="0,0"/>
                <v:stroke color="#FFFFFF" miterlimit="8" joinstyle="miter"/>
                <v:imagedata o:title=""/>
                <o:lock v:ext="edit" aspectratio="f"/>
                <v:textbox inset="0mm,0mm,0mm,0mm" style="mso-fit-shape-to-text:t;">
                  <w:txbxContent>
                    <w:p w14:paraId="4A06E7C1">
                      <w:pPr>
                        <w:spacing w:line="0" w:lineRule="atLeast"/>
                        <w:jc w:val="distribute"/>
                        <w:rPr>
                          <w:sz w:val="18"/>
                        </w:rPr>
                      </w:pPr>
                      <w:r>
                        <w:rPr>
                          <w:sz w:val="18"/>
                        </w:rPr>
                        <w:t>交</w:t>
                      </w:r>
                      <w:r>
                        <w:rPr>
                          <w:rFonts w:hint="eastAsia"/>
                          <w:sz w:val="18"/>
                        </w:rPr>
                        <w:t>行</w:t>
                      </w:r>
                      <w:r>
                        <w:rPr>
                          <w:sz w:val="18"/>
                        </w:rPr>
                        <w:t>统I102表</w:t>
                      </w:r>
                    </w:p>
                    <w:p w14:paraId="05F5A352">
                      <w:pPr>
                        <w:spacing w:line="0" w:lineRule="atLeast"/>
                        <w:jc w:val="distribute"/>
                        <w:rPr>
                          <w:sz w:val="18"/>
                        </w:rPr>
                      </w:pPr>
                      <w:r>
                        <w:rPr>
                          <w:sz w:val="18"/>
                        </w:rPr>
                        <w:t>交通运输部</w:t>
                      </w:r>
                    </w:p>
                    <w:p w14:paraId="3B8729DA">
                      <w:pPr>
                        <w:spacing w:line="0" w:lineRule="atLeast"/>
                        <w:jc w:val="distribute"/>
                        <w:rPr>
                          <w:sz w:val="18"/>
                        </w:rPr>
                      </w:pPr>
                      <w:r>
                        <w:rPr>
                          <w:sz w:val="18"/>
                        </w:rPr>
                        <w:t>国  家  统  计</w:t>
                      </w:r>
                      <w:r>
                        <w:rPr>
                          <w:rFonts w:hint="eastAsia"/>
                          <w:sz w:val="18"/>
                        </w:rPr>
                        <w:t xml:space="preserve"> </w:t>
                      </w:r>
                      <w:r>
                        <w:rPr>
                          <w:sz w:val="18"/>
                        </w:rPr>
                        <w:t xml:space="preserve"> 局</w:t>
                      </w:r>
                    </w:p>
                    <w:p w14:paraId="4B5D585A">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7134B76">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p>
    <w:p w14:paraId="5D14347E">
      <w:pPr>
        <w:tabs>
          <w:tab w:val="left" w:pos="2709"/>
          <w:tab w:val="left" w:pos="3242"/>
          <w:tab w:val="left" w:pos="4819"/>
          <w:tab w:val="left" w:pos="6822"/>
        </w:tabs>
        <w:jc w:val="center"/>
        <w:rPr>
          <w:sz w:val="18"/>
          <w:szCs w:val="18"/>
        </w:rPr>
      </w:pPr>
    </w:p>
    <w:p w14:paraId="6B2EAFB8">
      <w:pPr>
        <w:tabs>
          <w:tab w:val="left" w:pos="2709"/>
          <w:tab w:val="left" w:pos="3242"/>
          <w:tab w:val="left" w:pos="4819"/>
          <w:tab w:val="left" w:pos="6822"/>
        </w:tabs>
        <w:jc w:val="center"/>
        <w:rPr>
          <w:sz w:val="18"/>
          <w:szCs w:val="18"/>
        </w:rPr>
      </w:pPr>
    </w:p>
    <w:p w14:paraId="79181FE6">
      <w:pPr>
        <w:tabs>
          <w:tab w:val="left" w:pos="2709"/>
          <w:tab w:val="left" w:pos="3242"/>
          <w:tab w:val="left" w:pos="4819"/>
          <w:tab w:val="left" w:pos="6822"/>
        </w:tabs>
        <w:jc w:val="center"/>
        <w:rPr>
          <w:sz w:val="18"/>
          <w:szCs w:val="18"/>
        </w:rPr>
      </w:pPr>
    </w:p>
    <w:p w14:paraId="2D8CB6B6">
      <w:pPr>
        <w:tabs>
          <w:tab w:val="left" w:pos="2709"/>
          <w:tab w:val="left" w:pos="3242"/>
          <w:tab w:val="left" w:pos="4819"/>
          <w:tab w:val="left" w:pos="6822"/>
        </w:tabs>
        <w:jc w:val="center"/>
        <w:rPr>
          <w:sz w:val="18"/>
          <w:szCs w:val="18"/>
        </w:rPr>
      </w:pPr>
    </w:p>
    <w:p w14:paraId="0A4A3D36">
      <w:pPr>
        <w:tabs>
          <w:tab w:val="left" w:pos="2709"/>
          <w:tab w:val="left" w:pos="3242"/>
          <w:tab w:val="left" w:pos="4819"/>
          <w:tab w:val="left" w:pos="6822"/>
        </w:tabs>
        <w:jc w:val="center"/>
        <w:rPr>
          <w:sz w:val="18"/>
          <w:szCs w:val="18"/>
        </w:rPr>
      </w:pPr>
    </w:p>
    <w:p w14:paraId="5D1AF2F8">
      <w:pPr>
        <w:tabs>
          <w:tab w:val="left" w:pos="4425"/>
          <w:tab w:val="left" w:pos="6822"/>
        </w:tabs>
        <w:ind w:left="91"/>
        <w:jc w:val="left"/>
        <w:rPr>
          <w:sz w:val="18"/>
          <w:szCs w:val="18"/>
        </w:rPr>
      </w:pPr>
      <w:r>
        <w:rPr>
          <w:rFonts w:hint="eastAsia"/>
          <w:sz w:val="18"/>
          <w:szCs w:val="18"/>
        </w:rPr>
        <w:t>单位名称：</w:t>
      </w:r>
      <w:r>
        <w:rPr>
          <w:sz w:val="18"/>
          <w:szCs w:val="18"/>
        </w:rPr>
        <w:tab/>
      </w:r>
      <w:r>
        <w:rPr>
          <w:sz w:val="18"/>
          <w:szCs w:val="18"/>
        </w:rPr>
        <w:t xml:space="preserve">202   </w:t>
      </w:r>
      <w:r>
        <w:rPr>
          <w:rFonts w:hint="eastAsia"/>
          <w:sz w:val="18"/>
          <w:szCs w:val="18"/>
        </w:rPr>
        <w:t>年</w:t>
      </w:r>
    </w:p>
    <w:tbl>
      <w:tblPr>
        <w:tblStyle w:val="39"/>
        <w:tblW w:w="9739" w:type="dxa"/>
        <w:jc w:val="center"/>
        <w:tblLayout w:type="fixed"/>
        <w:tblCellMar>
          <w:top w:w="0" w:type="dxa"/>
          <w:left w:w="108" w:type="dxa"/>
          <w:bottom w:w="0" w:type="dxa"/>
          <w:right w:w="108" w:type="dxa"/>
        </w:tblCellMar>
      </w:tblPr>
      <w:tblGrid>
        <w:gridCol w:w="1560"/>
        <w:gridCol w:w="708"/>
        <w:gridCol w:w="426"/>
        <w:gridCol w:w="986"/>
        <w:gridCol w:w="568"/>
        <w:gridCol w:w="288"/>
        <w:gridCol w:w="709"/>
        <w:gridCol w:w="425"/>
        <w:gridCol w:w="582"/>
        <w:gridCol w:w="552"/>
        <w:gridCol w:w="284"/>
        <w:gridCol w:w="156"/>
        <w:gridCol w:w="859"/>
        <w:gridCol w:w="119"/>
        <w:gridCol w:w="283"/>
        <w:gridCol w:w="447"/>
        <w:gridCol w:w="743"/>
        <w:gridCol w:w="29"/>
        <w:gridCol w:w="15"/>
      </w:tblGrid>
      <w:tr w14:paraId="75FBB75B">
        <w:tblPrEx>
          <w:tblCellMar>
            <w:top w:w="0" w:type="dxa"/>
            <w:left w:w="108" w:type="dxa"/>
            <w:bottom w:w="0" w:type="dxa"/>
            <w:right w:w="108" w:type="dxa"/>
          </w:tblCellMar>
        </w:tblPrEx>
        <w:trPr>
          <w:trHeight w:val="466" w:hRule="exact"/>
          <w:jc w:val="center"/>
        </w:trPr>
        <w:tc>
          <w:tcPr>
            <w:tcW w:w="9739" w:type="dxa"/>
            <w:gridSpan w:val="19"/>
            <w:tcBorders>
              <w:bottom w:val="single" w:color="auto" w:sz="8" w:space="0"/>
            </w:tcBorders>
            <w:vAlign w:val="center"/>
          </w:tcPr>
          <w:p w14:paraId="6DE7F054">
            <w:pPr>
              <w:pStyle w:val="78"/>
              <w:widowControl w:val="0"/>
              <w:spacing w:before="0" w:beforeAutospacing="0" w:after="0" w:afterAutospacing="0"/>
              <w:jc w:val="both"/>
              <w:textAlignment w:val="auto"/>
              <w:rPr>
                <w:rFonts w:ascii="Times New Roman" w:hAnsi="Times New Roman" w:eastAsia="宋体" w:cs="Times New Roman"/>
                <w:b w:val="0"/>
                <w:bCs w:val="0"/>
                <w:kern w:val="2"/>
                <w:sz w:val="18"/>
                <w:szCs w:val="18"/>
              </w:rPr>
            </w:pPr>
            <w:r>
              <w:rPr>
                <w:rFonts w:hint="eastAsia" w:ascii="Times New Roman" w:hAnsi="Times New Roman" w:eastAsia="宋体" w:cs="Times New Roman"/>
                <w:b w:val="0"/>
                <w:bCs w:val="0"/>
                <w:kern w:val="2"/>
                <w:sz w:val="18"/>
                <w:szCs w:val="18"/>
              </w:rPr>
              <w:t>（一）新建、改（扩）建高速公路明细表</w:t>
            </w:r>
          </w:p>
        </w:tc>
      </w:tr>
      <w:tr w14:paraId="28494D9B">
        <w:tblPrEx>
          <w:tblCellMar>
            <w:top w:w="0" w:type="dxa"/>
            <w:left w:w="108" w:type="dxa"/>
            <w:bottom w:w="0" w:type="dxa"/>
            <w:right w:w="108" w:type="dxa"/>
          </w:tblCellMar>
        </w:tblPrEx>
        <w:trPr>
          <w:gridAfter w:val="1"/>
          <w:wAfter w:w="15" w:type="dxa"/>
          <w:trHeight w:val="691" w:hRule="exact"/>
          <w:jc w:val="center"/>
        </w:trPr>
        <w:tc>
          <w:tcPr>
            <w:tcW w:w="2268" w:type="dxa"/>
            <w:gridSpan w:val="2"/>
            <w:tcBorders>
              <w:top w:val="single" w:color="auto" w:sz="8" w:space="0"/>
              <w:bottom w:val="single" w:color="auto" w:sz="2" w:space="0"/>
              <w:right w:val="single" w:color="auto" w:sz="2" w:space="0"/>
            </w:tcBorders>
            <w:vAlign w:val="center"/>
          </w:tcPr>
          <w:p w14:paraId="54B60D2D">
            <w:pPr>
              <w:jc w:val="center"/>
              <w:rPr>
                <w:sz w:val="18"/>
                <w:szCs w:val="18"/>
              </w:rPr>
            </w:pPr>
            <w:r>
              <w:rPr>
                <w:rFonts w:hint="eastAsia"/>
                <w:sz w:val="18"/>
                <w:szCs w:val="18"/>
              </w:rPr>
              <w:t>线路名称</w:t>
            </w:r>
          </w:p>
        </w:tc>
        <w:tc>
          <w:tcPr>
            <w:tcW w:w="2268" w:type="dxa"/>
            <w:gridSpan w:val="4"/>
            <w:tcBorders>
              <w:top w:val="single" w:color="auto" w:sz="8" w:space="0"/>
              <w:left w:val="single" w:color="auto" w:sz="2" w:space="0"/>
              <w:bottom w:val="single" w:color="auto" w:sz="2" w:space="0"/>
              <w:right w:val="single" w:color="auto" w:sz="2" w:space="0"/>
            </w:tcBorders>
            <w:vAlign w:val="center"/>
          </w:tcPr>
          <w:p w14:paraId="67245F92">
            <w:pPr>
              <w:jc w:val="center"/>
              <w:rPr>
                <w:sz w:val="18"/>
                <w:szCs w:val="18"/>
              </w:rPr>
            </w:pPr>
            <w:r>
              <w:rPr>
                <w:rFonts w:hint="eastAsia"/>
                <w:sz w:val="18"/>
                <w:szCs w:val="18"/>
              </w:rPr>
              <w:t>线路编号</w:t>
            </w:r>
          </w:p>
        </w:tc>
        <w:tc>
          <w:tcPr>
            <w:tcW w:w="2268" w:type="dxa"/>
            <w:gridSpan w:val="4"/>
            <w:tcBorders>
              <w:top w:val="single" w:color="auto" w:sz="8" w:space="0"/>
              <w:left w:val="single" w:color="auto" w:sz="2" w:space="0"/>
              <w:bottom w:val="single" w:color="auto" w:sz="2" w:space="0"/>
              <w:right w:val="single" w:color="auto" w:sz="2" w:space="0"/>
            </w:tcBorders>
            <w:vAlign w:val="center"/>
          </w:tcPr>
          <w:p w14:paraId="79735747">
            <w:pPr>
              <w:jc w:val="center"/>
              <w:rPr>
                <w:sz w:val="18"/>
                <w:szCs w:val="18"/>
              </w:rPr>
            </w:pPr>
            <w:r>
              <w:rPr>
                <w:rFonts w:hint="eastAsia"/>
                <w:sz w:val="18"/>
                <w:szCs w:val="18"/>
              </w:rPr>
              <w:t>里程（公里）</w:t>
            </w:r>
          </w:p>
        </w:tc>
        <w:tc>
          <w:tcPr>
            <w:tcW w:w="1418" w:type="dxa"/>
            <w:gridSpan w:val="4"/>
            <w:tcBorders>
              <w:top w:val="single" w:color="auto" w:sz="8" w:space="0"/>
              <w:left w:val="single" w:color="auto" w:sz="2" w:space="0"/>
              <w:bottom w:val="single" w:color="auto" w:sz="2" w:space="0"/>
              <w:right w:val="single" w:color="auto" w:sz="2" w:space="0"/>
            </w:tcBorders>
            <w:vAlign w:val="center"/>
          </w:tcPr>
          <w:p w14:paraId="58E82691">
            <w:pPr>
              <w:jc w:val="center"/>
              <w:rPr>
                <w:sz w:val="18"/>
                <w:szCs w:val="18"/>
              </w:rPr>
            </w:pPr>
            <w:r>
              <w:rPr>
                <w:rFonts w:hint="eastAsia"/>
                <w:sz w:val="18"/>
                <w:szCs w:val="18"/>
              </w:rPr>
              <w:t>通车时间</w:t>
            </w:r>
          </w:p>
        </w:tc>
        <w:tc>
          <w:tcPr>
            <w:tcW w:w="1502" w:type="dxa"/>
            <w:gridSpan w:val="4"/>
            <w:tcBorders>
              <w:top w:val="single" w:color="auto" w:sz="8" w:space="0"/>
              <w:left w:val="single" w:color="auto" w:sz="2" w:space="0"/>
              <w:bottom w:val="single" w:color="auto" w:sz="2" w:space="0"/>
            </w:tcBorders>
            <w:vAlign w:val="center"/>
          </w:tcPr>
          <w:p w14:paraId="5D1C788B">
            <w:pPr>
              <w:jc w:val="center"/>
              <w:rPr>
                <w:sz w:val="18"/>
                <w:szCs w:val="18"/>
              </w:rPr>
            </w:pPr>
            <w:r>
              <w:rPr>
                <w:rFonts w:hint="eastAsia"/>
                <w:sz w:val="18"/>
                <w:szCs w:val="18"/>
              </w:rPr>
              <w:t>建设性质</w:t>
            </w:r>
          </w:p>
        </w:tc>
      </w:tr>
      <w:tr w14:paraId="5B64D1C6">
        <w:tblPrEx>
          <w:tblCellMar>
            <w:top w:w="0" w:type="dxa"/>
            <w:left w:w="108" w:type="dxa"/>
            <w:bottom w:w="0" w:type="dxa"/>
            <w:right w:w="108" w:type="dxa"/>
          </w:tblCellMar>
        </w:tblPrEx>
        <w:trPr>
          <w:gridAfter w:val="1"/>
          <w:wAfter w:w="15" w:type="dxa"/>
          <w:trHeight w:val="340" w:hRule="exact"/>
          <w:jc w:val="center"/>
        </w:trPr>
        <w:tc>
          <w:tcPr>
            <w:tcW w:w="2268" w:type="dxa"/>
            <w:gridSpan w:val="2"/>
            <w:tcBorders>
              <w:top w:val="single" w:color="auto" w:sz="2" w:space="0"/>
              <w:bottom w:val="single" w:color="auto" w:sz="2" w:space="0"/>
              <w:right w:val="single" w:color="auto" w:sz="2" w:space="0"/>
            </w:tcBorders>
            <w:vAlign w:val="center"/>
          </w:tcPr>
          <w:p w14:paraId="1F32F65F">
            <w:pPr>
              <w:jc w:val="center"/>
              <w:rPr>
                <w:sz w:val="18"/>
                <w:szCs w:val="18"/>
              </w:rPr>
            </w:pPr>
            <w:r>
              <w:rPr>
                <w:rFonts w:hint="eastAsia"/>
                <w:sz w:val="18"/>
                <w:szCs w:val="18"/>
              </w:rPr>
              <w:t>甲</w:t>
            </w: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012263CC">
            <w:pPr>
              <w:jc w:val="center"/>
              <w:rPr>
                <w:sz w:val="18"/>
                <w:szCs w:val="18"/>
              </w:rPr>
            </w:pPr>
            <w:r>
              <w:rPr>
                <w:rFonts w:hint="eastAsia"/>
                <w:sz w:val="18"/>
                <w:szCs w:val="18"/>
              </w:rPr>
              <w:t>乙</w:t>
            </w: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1F5B2EF3">
            <w:pPr>
              <w:jc w:val="center"/>
              <w:rPr>
                <w:sz w:val="18"/>
                <w:szCs w:val="18"/>
              </w:rPr>
            </w:pPr>
            <w:r>
              <w:rPr>
                <w:rFonts w:hint="eastAsia"/>
                <w:sz w:val="18"/>
                <w:szCs w:val="18"/>
              </w:rPr>
              <w:t>01</w:t>
            </w:r>
          </w:p>
        </w:tc>
        <w:tc>
          <w:tcPr>
            <w:tcW w:w="1418" w:type="dxa"/>
            <w:gridSpan w:val="4"/>
            <w:tcBorders>
              <w:top w:val="single" w:color="auto" w:sz="2" w:space="0"/>
              <w:left w:val="single" w:color="auto" w:sz="2" w:space="0"/>
              <w:bottom w:val="single" w:color="auto" w:sz="2" w:space="0"/>
              <w:right w:val="single" w:color="auto" w:sz="2" w:space="0"/>
            </w:tcBorders>
            <w:vAlign w:val="center"/>
          </w:tcPr>
          <w:p w14:paraId="0824EFB5">
            <w:pPr>
              <w:jc w:val="center"/>
              <w:rPr>
                <w:sz w:val="18"/>
                <w:szCs w:val="18"/>
              </w:rPr>
            </w:pPr>
            <w:r>
              <w:rPr>
                <w:rFonts w:hint="eastAsia"/>
                <w:sz w:val="18"/>
                <w:szCs w:val="18"/>
              </w:rPr>
              <w:t>丙</w:t>
            </w:r>
          </w:p>
        </w:tc>
        <w:tc>
          <w:tcPr>
            <w:tcW w:w="1502" w:type="dxa"/>
            <w:gridSpan w:val="4"/>
            <w:tcBorders>
              <w:top w:val="single" w:color="auto" w:sz="2" w:space="0"/>
              <w:left w:val="single" w:color="auto" w:sz="2" w:space="0"/>
              <w:bottom w:val="single" w:color="auto" w:sz="2" w:space="0"/>
            </w:tcBorders>
            <w:vAlign w:val="center"/>
          </w:tcPr>
          <w:p w14:paraId="0C0CA00D">
            <w:pPr>
              <w:jc w:val="center"/>
              <w:rPr>
                <w:sz w:val="18"/>
                <w:szCs w:val="18"/>
              </w:rPr>
            </w:pPr>
            <w:r>
              <w:rPr>
                <w:rFonts w:hint="eastAsia"/>
                <w:sz w:val="18"/>
                <w:szCs w:val="18"/>
              </w:rPr>
              <w:t>丁</w:t>
            </w:r>
          </w:p>
        </w:tc>
      </w:tr>
      <w:tr w14:paraId="4FCFA0AA">
        <w:tblPrEx>
          <w:tblCellMar>
            <w:top w:w="0" w:type="dxa"/>
            <w:left w:w="108" w:type="dxa"/>
            <w:bottom w:w="0" w:type="dxa"/>
            <w:right w:w="108" w:type="dxa"/>
          </w:tblCellMar>
        </w:tblPrEx>
        <w:trPr>
          <w:gridAfter w:val="1"/>
          <w:wAfter w:w="15" w:type="dxa"/>
          <w:trHeight w:val="340" w:hRule="exact"/>
          <w:jc w:val="center"/>
        </w:trPr>
        <w:tc>
          <w:tcPr>
            <w:tcW w:w="2268" w:type="dxa"/>
            <w:gridSpan w:val="2"/>
            <w:tcBorders>
              <w:top w:val="single" w:color="auto" w:sz="2" w:space="0"/>
              <w:bottom w:val="single" w:color="auto" w:sz="2" w:space="0"/>
              <w:right w:val="single" w:color="auto" w:sz="2" w:space="0"/>
            </w:tcBorders>
            <w:vAlign w:val="center"/>
          </w:tcPr>
          <w:p w14:paraId="45D08038">
            <w:pPr>
              <w:rPr>
                <w:sz w:val="18"/>
                <w:szCs w:val="18"/>
              </w:rPr>
            </w:pP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6AD3BA0F">
            <w:pPr>
              <w:rPr>
                <w:sz w:val="18"/>
                <w:szCs w:val="18"/>
              </w:rPr>
            </w:pP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5795C9DC">
            <w:pPr>
              <w:rPr>
                <w:sz w:val="18"/>
                <w:szCs w:val="18"/>
              </w:rPr>
            </w:pPr>
          </w:p>
        </w:tc>
        <w:tc>
          <w:tcPr>
            <w:tcW w:w="1418" w:type="dxa"/>
            <w:gridSpan w:val="4"/>
            <w:tcBorders>
              <w:top w:val="single" w:color="auto" w:sz="2" w:space="0"/>
              <w:left w:val="single" w:color="auto" w:sz="2" w:space="0"/>
              <w:bottom w:val="single" w:color="auto" w:sz="2" w:space="0"/>
              <w:right w:val="single" w:color="auto" w:sz="2" w:space="0"/>
            </w:tcBorders>
            <w:vAlign w:val="center"/>
          </w:tcPr>
          <w:p w14:paraId="286DD2DE">
            <w:pPr>
              <w:rPr>
                <w:sz w:val="18"/>
                <w:szCs w:val="18"/>
              </w:rPr>
            </w:pPr>
          </w:p>
        </w:tc>
        <w:tc>
          <w:tcPr>
            <w:tcW w:w="1502" w:type="dxa"/>
            <w:gridSpan w:val="4"/>
            <w:tcBorders>
              <w:top w:val="single" w:color="auto" w:sz="2" w:space="0"/>
              <w:left w:val="single" w:color="auto" w:sz="2" w:space="0"/>
              <w:bottom w:val="single" w:color="auto" w:sz="2" w:space="0"/>
            </w:tcBorders>
            <w:vAlign w:val="center"/>
          </w:tcPr>
          <w:p w14:paraId="183F4F3D">
            <w:pPr>
              <w:rPr>
                <w:sz w:val="18"/>
                <w:szCs w:val="18"/>
              </w:rPr>
            </w:pPr>
          </w:p>
        </w:tc>
      </w:tr>
      <w:tr w14:paraId="4DD269AB">
        <w:tblPrEx>
          <w:tblCellMar>
            <w:top w:w="0" w:type="dxa"/>
            <w:left w:w="108" w:type="dxa"/>
            <w:bottom w:w="0" w:type="dxa"/>
            <w:right w:w="108" w:type="dxa"/>
          </w:tblCellMar>
        </w:tblPrEx>
        <w:trPr>
          <w:gridAfter w:val="1"/>
          <w:wAfter w:w="15" w:type="dxa"/>
          <w:trHeight w:val="340" w:hRule="exact"/>
          <w:jc w:val="center"/>
        </w:trPr>
        <w:tc>
          <w:tcPr>
            <w:tcW w:w="2268" w:type="dxa"/>
            <w:gridSpan w:val="2"/>
            <w:tcBorders>
              <w:top w:val="single" w:color="auto" w:sz="2" w:space="0"/>
              <w:bottom w:val="single" w:color="auto" w:sz="2" w:space="0"/>
              <w:right w:val="single" w:color="auto" w:sz="2" w:space="0"/>
            </w:tcBorders>
            <w:vAlign w:val="center"/>
          </w:tcPr>
          <w:p w14:paraId="6B537ADD">
            <w:pPr>
              <w:rPr>
                <w:sz w:val="18"/>
                <w:szCs w:val="18"/>
              </w:rPr>
            </w:pP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7C9D59B5">
            <w:pPr>
              <w:rPr>
                <w:sz w:val="18"/>
                <w:szCs w:val="18"/>
              </w:rPr>
            </w:pP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3B876479">
            <w:pPr>
              <w:rPr>
                <w:sz w:val="18"/>
                <w:szCs w:val="18"/>
              </w:rPr>
            </w:pPr>
          </w:p>
        </w:tc>
        <w:tc>
          <w:tcPr>
            <w:tcW w:w="1418" w:type="dxa"/>
            <w:gridSpan w:val="4"/>
            <w:tcBorders>
              <w:top w:val="single" w:color="auto" w:sz="2" w:space="0"/>
              <w:left w:val="single" w:color="auto" w:sz="2" w:space="0"/>
              <w:bottom w:val="single" w:color="auto" w:sz="2" w:space="0"/>
              <w:right w:val="single" w:color="auto" w:sz="2" w:space="0"/>
            </w:tcBorders>
            <w:vAlign w:val="center"/>
          </w:tcPr>
          <w:p w14:paraId="54264934">
            <w:pPr>
              <w:rPr>
                <w:sz w:val="18"/>
                <w:szCs w:val="18"/>
              </w:rPr>
            </w:pPr>
          </w:p>
        </w:tc>
        <w:tc>
          <w:tcPr>
            <w:tcW w:w="1502" w:type="dxa"/>
            <w:gridSpan w:val="4"/>
            <w:tcBorders>
              <w:top w:val="single" w:color="auto" w:sz="2" w:space="0"/>
              <w:left w:val="single" w:color="auto" w:sz="2" w:space="0"/>
              <w:bottom w:val="single" w:color="auto" w:sz="2" w:space="0"/>
            </w:tcBorders>
            <w:vAlign w:val="center"/>
          </w:tcPr>
          <w:p w14:paraId="5BD32229">
            <w:pPr>
              <w:rPr>
                <w:sz w:val="18"/>
                <w:szCs w:val="18"/>
              </w:rPr>
            </w:pPr>
          </w:p>
        </w:tc>
      </w:tr>
      <w:tr w14:paraId="1C00E94C">
        <w:tblPrEx>
          <w:tblCellMar>
            <w:top w:w="0" w:type="dxa"/>
            <w:left w:w="108" w:type="dxa"/>
            <w:bottom w:w="0" w:type="dxa"/>
            <w:right w:w="108" w:type="dxa"/>
          </w:tblCellMar>
        </w:tblPrEx>
        <w:trPr>
          <w:gridAfter w:val="1"/>
          <w:wAfter w:w="15" w:type="dxa"/>
          <w:trHeight w:val="340" w:hRule="exact"/>
          <w:jc w:val="center"/>
        </w:trPr>
        <w:tc>
          <w:tcPr>
            <w:tcW w:w="2268" w:type="dxa"/>
            <w:gridSpan w:val="2"/>
            <w:tcBorders>
              <w:top w:val="single" w:color="auto" w:sz="2" w:space="0"/>
              <w:bottom w:val="single" w:color="auto" w:sz="2" w:space="0"/>
              <w:right w:val="single" w:color="auto" w:sz="2" w:space="0"/>
            </w:tcBorders>
            <w:vAlign w:val="center"/>
          </w:tcPr>
          <w:p w14:paraId="1C2C98BE">
            <w:pPr>
              <w:rPr>
                <w:sz w:val="18"/>
                <w:szCs w:val="18"/>
              </w:rPr>
            </w:pP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75EC7FC5">
            <w:pPr>
              <w:rPr>
                <w:sz w:val="18"/>
                <w:szCs w:val="18"/>
              </w:rPr>
            </w:pP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0CEEA51A">
            <w:pPr>
              <w:rPr>
                <w:sz w:val="18"/>
                <w:szCs w:val="18"/>
              </w:rPr>
            </w:pPr>
          </w:p>
        </w:tc>
        <w:tc>
          <w:tcPr>
            <w:tcW w:w="1418" w:type="dxa"/>
            <w:gridSpan w:val="4"/>
            <w:tcBorders>
              <w:top w:val="single" w:color="auto" w:sz="2" w:space="0"/>
              <w:left w:val="single" w:color="auto" w:sz="2" w:space="0"/>
              <w:bottom w:val="single" w:color="auto" w:sz="2" w:space="0"/>
              <w:right w:val="single" w:color="auto" w:sz="2" w:space="0"/>
            </w:tcBorders>
            <w:vAlign w:val="center"/>
          </w:tcPr>
          <w:p w14:paraId="3A4085BA">
            <w:pPr>
              <w:rPr>
                <w:sz w:val="18"/>
                <w:szCs w:val="18"/>
              </w:rPr>
            </w:pPr>
          </w:p>
        </w:tc>
        <w:tc>
          <w:tcPr>
            <w:tcW w:w="1502" w:type="dxa"/>
            <w:gridSpan w:val="4"/>
            <w:tcBorders>
              <w:top w:val="single" w:color="auto" w:sz="2" w:space="0"/>
              <w:left w:val="single" w:color="auto" w:sz="2" w:space="0"/>
              <w:bottom w:val="single" w:color="auto" w:sz="2" w:space="0"/>
            </w:tcBorders>
            <w:vAlign w:val="center"/>
          </w:tcPr>
          <w:p w14:paraId="5856FBA6">
            <w:pPr>
              <w:rPr>
                <w:sz w:val="18"/>
                <w:szCs w:val="18"/>
              </w:rPr>
            </w:pPr>
          </w:p>
        </w:tc>
      </w:tr>
      <w:tr w14:paraId="37BA5D2B">
        <w:tblPrEx>
          <w:tblCellMar>
            <w:top w:w="0" w:type="dxa"/>
            <w:left w:w="108" w:type="dxa"/>
            <w:bottom w:w="0" w:type="dxa"/>
            <w:right w:w="108" w:type="dxa"/>
          </w:tblCellMar>
        </w:tblPrEx>
        <w:trPr>
          <w:gridAfter w:val="1"/>
          <w:wAfter w:w="15" w:type="dxa"/>
          <w:trHeight w:val="340" w:hRule="exact"/>
          <w:jc w:val="center"/>
        </w:trPr>
        <w:tc>
          <w:tcPr>
            <w:tcW w:w="2268" w:type="dxa"/>
            <w:gridSpan w:val="2"/>
            <w:tcBorders>
              <w:top w:val="single" w:color="auto" w:sz="2" w:space="0"/>
              <w:bottom w:val="single" w:color="auto" w:sz="2" w:space="0"/>
              <w:right w:val="single" w:color="auto" w:sz="2" w:space="0"/>
            </w:tcBorders>
            <w:vAlign w:val="center"/>
          </w:tcPr>
          <w:p w14:paraId="6A02C1DA">
            <w:pPr>
              <w:rPr>
                <w:sz w:val="18"/>
                <w:szCs w:val="18"/>
              </w:rPr>
            </w:pP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06D3BFB6">
            <w:pPr>
              <w:rPr>
                <w:sz w:val="18"/>
                <w:szCs w:val="18"/>
              </w:rPr>
            </w:pPr>
          </w:p>
        </w:tc>
        <w:tc>
          <w:tcPr>
            <w:tcW w:w="2268" w:type="dxa"/>
            <w:gridSpan w:val="4"/>
            <w:tcBorders>
              <w:top w:val="single" w:color="auto" w:sz="2" w:space="0"/>
              <w:left w:val="single" w:color="auto" w:sz="2" w:space="0"/>
              <w:bottom w:val="single" w:color="auto" w:sz="2" w:space="0"/>
              <w:right w:val="single" w:color="auto" w:sz="2" w:space="0"/>
            </w:tcBorders>
            <w:vAlign w:val="center"/>
          </w:tcPr>
          <w:p w14:paraId="046E51BB">
            <w:pPr>
              <w:rPr>
                <w:sz w:val="18"/>
                <w:szCs w:val="18"/>
              </w:rPr>
            </w:pPr>
          </w:p>
        </w:tc>
        <w:tc>
          <w:tcPr>
            <w:tcW w:w="1418" w:type="dxa"/>
            <w:gridSpan w:val="4"/>
            <w:tcBorders>
              <w:top w:val="single" w:color="auto" w:sz="2" w:space="0"/>
              <w:left w:val="single" w:color="auto" w:sz="2" w:space="0"/>
              <w:bottom w:val="single" w:color="auto" w:sz="2" w:space="0"/>
              <w:right w:val="single" w:color="auto" w:sz="2" w:space="0"/>
            </w:tcBorders>
            <w:vAlign w:val="center"/>
          </w:tcPr>
          <w:p w14:paraId="174237A5">
            <w:pPr>
              <w:rPr>
                <w:sz w:val="18"/>
                <w:szCs w:val="18"/>
              </w:rPr>
            </w:pPr>
          </w:p>
        </w:tc>
        <w:tc>
          <w:tcPr>
            <w:tcW w:w="1502" w:type="dxa"/>
            <w:gridSpan w:val="4"/>
            <w:tcBorders>
              <w:top w:val="single" w:color="auto" w:sz="2" w:space="0"/>
              <w:left w:val="single" w:color="auto" w:sz="2" w:space="0"/>
              <w:bottom w:val="single" w:color="auto" w:sz="2" w:space="0"/>
            </w:tcBorders>
            <w:vAlign w:val="center"/>
          </w:tcPr>
          <w:p w14:paraId="625D7E12">
            <w:pPr>
              <w:rPr>
                <w:sz w:val="18"/>
                <w:szCs w:val="18"/>
              </w:rPr>
            </w:pPr>
          </w:p>
        </w:tc>
      </w:tr>
      <w:tr w14:paraId="5404F9F6">
        <w:tblPrEx>
          <w:tblCellMar>
            <w:top w:w="0" w:type="dxa"/>
            <w:left w:w="108" w:type="dxa"/>
            <w:bottom w:w="0" w:type="dxa"/>
            <w:right w:w="108" w:type="dxa"/>
          </w:tblCellMar>
        </w:tblPrEx>
        <w:trPr>
          <w:gridAfter w:val="1"/>
          <w:wAfter w:w="15" w:type="dxa"/>
          <w:trHeight w:val="340" w:hRule="exact"/>
          <w:jc w:val="center"/>
        </w:trPr>
        <w:tc>
          <w:tcPr>
            <w:tcW w:w="2268" w:type="dxa"/>
            <w:gridSpan w:val="2"/>
            <w:tcBorders>
              <w:top w:val="single" w:color="auto" w:sz="2" w:space="0"/>
              <w:bottom w:val="single" w:color="auto" w:sz="8" w:space="0"/>
              <w:right w:val="single" w:color="auto" w:sz="2" w:space="0"/>
            </w:tcBorders>
            <w:vAlign w:val="center"/>
          </w:tcPr>
          <w:p w14:paraId="0395124B">
            <w:pPr>
              <w:rPr>
                <w:sz w:val="18"/>
                <w:szCs w:val="18"/>
              </w:rPr>
            </w:pPr>
          </w:p>
        </w:tc>
        <w:tc>
          <w:tcPr>
            <w:tcW w:w="2268" w:type="dxa"/>
            <w:gridSpan w:val="4"/>
            <w:tcBorders>
              <w:top w:val="single" w:color="auto" w:sz="2" w:space="0"/>
              <w:left w:val="single" w:color="auto" w:sz="2" w:space="0"/>
              <w:bottom w:val="single" w:color="auto" w:sz="8" w:space="0"/>
              <w:right w:val="single" w:color="auto" w:sz="2" w:space="0"/>
            </w:tcBorders>
            <w:vAlign w:val="center"/>
          </w:tcPr>
          <w:p w14:paraId="08EB684B">
            <w:pPr>
              <w:rPr>
                <w:sz w:val="18"/>
                <w:szCs w:val="18"/>
              </w:rPr>
            </w:pPr>
          </w:p>
        </w:tc>
        <w:tc>
          <w:tcPr>
            <w:tcW w:w="2268" w:type="dxa"/>
            <w:gridSpan w:val="4"/>
            <w:tcBorders>
              <w:top w:val="single" w:color="auto" w:sz="2" w:space="0"/>
              <w:left w:val="single" w:color="auto" w:sz="2" w:space="0"/>
              <w:bottom w:val="single" w:color="auto" w:sz="8" w:space="0"/>
              <w:right w:val="single" w:color="auto" w:sz="2" w:space="0"/>
            </w:tcBorders>
            <w:vAlign w:val="center"/>
          </w:tcPr>
          <w:p w14:paraId="4A0CBCB1">
            <w:pPr>
              <w:rPr>
                <w:sz w:val="18"/>
                <w:szCs w:val="18"/>
              </w:rPr>
            </w:pPr>
          </w:p>
        </w:tc>
        <w:tc>
          <w:tcPr>
            <w:tcW w:w="1418" w:type="dxa"/>
            <w:gridSpan w:val="4"/>
            <w:tcBorders>
              <w:top w:val="single" w:color="auto" w:sz="2" w:space="0"/>
              <w:left w:val="single" w:color="auto" w:sz="2" w:space="0"/>
              <w:bottom w:val="single" w:color="auto" w:sz="8" w:space="0"/>
              <w:right w:val="single" w:color="auto" w:sz="2" w:space="0"/>
            </w:tcBorders>
            <w:vAlign w:val="center"/>
          </w:tcPr>
          <w:p w14:paraId="65AFBC06">
            <w:pPr>
              <w:rPr>
                <w:sz w:val="18"/>
                <w:szCs w:val="18"/>
              </w:rPr>
            </w:pPr>
          </w:p>
        </w:tc>
        <w:tc>
          <w:tcPr>
            <w:tcW w:w="1502" w:type="dxa"/>
            <w:gridSpan w:val="4"/>
            <w:tcBorders>
              <w:top w:val="single" w:color="auto" w:sz="2" w:space="0"/>
              <w:left w:val="single" w:color="auto" w:sz="2" w:space="0"/>
              <w:bottom w:val="single" w:color="auto" w:sz="8" w:space="0"/>
            </w:tcBorders>
            <w:vAlign w:val="center"/>
          </w:tcPr>
          <w:p w14:paraId="21CD1756">
            <w:pPr>
              <w:rPr>
                <w:sz w:val="18"/>
                <w:szCs w:val="18"/>
              </w:rPr>
            </w:pPr>
          </w:p>
        </w:tc>
      </w:tr>
      <w:tr w14:paraId="46B4AE51">
        <w:tblPrEx>
          <w:tblCellMar>
            <w:top w:w="0" w:type="dxa"/>
            <w:left w:w="108" w:type="dxa"/>
            <w:bottom w:w="0" w:type="dxa"/>
            <w:right w:w="108" w:type="dxa"/>
          </w:tblCellMar>
        </w:tblPrEx>
        <w:trPr>
          <w:trHeight w:val="284" w:hRule="exact"/>
          <w:jc w:val="center"/>
        </w:trPr>
        <w:tc>
          <w:tcPr>
            <w:tcW w:w="9739" w:type="dxa"/>
            <w:gridSpan w:val="19"/>
            <w:tcBorders>
              <w:top w:val="single" w:color="auto" w:sz="8" w:space="0"/>
            </w:tcBorders>
          </w:tcPr>
          <w:p w14:paraId="5DF6234A">
            <w:pPr>
              <w:rPr>
                <w:sz w:val="18"/>
                <w:szCs w:val="18"/>
              </w:rPr>
            </w:pPr>
            <w:r>
              <w:rPr>
                <w:rFonts w:hint="eastAsia"/>
                <w:sz w:val="18"/>
                <w:szCs w:val="18"/>
              </w:rPr>
              <w:t>注：建设性质栏填写新建、改建、扩建。</w:t>
            </w:r>
          </w:p>
        </w:tc>
      </w:tr>
      <w:tr w14:paraId="61BB3881">
        <w:tblPrEx>
          <w:tblCellMar>
            <w:top w:w="0" w:type="dxa"/>
            <w:left w:w="108" w:type="dxa"/>
            <w:bottom w:w="0" w:type="dxa"/>
            <w:right w:w="108" w:type="dxa"/>
          </w:tblCellMar>
        </w:tblPrEx>
        <w:trPr>
          <w:trHeight w:val="422" w:hRule="exact"/>
          <w:jc w:val="center"/>
        </w:trPr>
        <w:tc>
          <w:tcPr>
            <w:tcW w:w="9739" w:type="dxa"/>
            <w:gridSpan w:val="19"/>
            <w:vAlign w:val="center"/>
          </w:tcPr>
          <w:p w14:paraId="1C902A80">
            <w:pPr>
              <w:pStyle w:val="78"/>
              <w:widowControl w:val="0"/>
              <w:spacing w:before="0" w:beforeAutospacing="0" w:after="0" w:afterAutospacing="0"/>
              <w:jc w:val="both"/>
              <w:textAlignment w:val="auto"/>
              <w:rPr>
                <w:rFonts w:ascii="Times New Roman" w:hAnsi="Times New Roman" w:eastAsia="宋体" w:cs="Times New Roman"/>
                <w:b w:val="0"/>
                <w:bCs w:val="0"/>
                <w:kern w:val="2"/>
                <w:sz w:val="18"/>
                <w:szCs w:val="18"/>
              </w:rPr>
            </w:pPr>
          </w:p>
        </w:tc>
      </w:tr>
      <w:tr w14:paraId="7C36B434">
        <w:tblPrEx>
          <w:tblCellMar>
            <w:top w:w="0" w:type="dxa"/>
            <w:left w:w="108" w:type="dxa"/>
            <w:bottom w:w="0" w:type="dxa"/>
            <w:right w:w="108" w:type="dxa"/>
          </w:tblCellMar>
        </w:tblPrEx>
        <w:trPr>
          <w:trHeight w:val="422" w:hRule="exact"/>
          <w:jc w:val="center"/>
        </w:trPr>
        <w:tc>
          <w:tcPr>
            <w:tcW w:w="9739" w:type="dxa"/>
            <w:gridSpan w:val="19"/>
            <w:tcBorders>
              <w:bottom w:val="single" w:color="auto" w:sz="8" w:space="0"/>
            </w:tcBorders>
            <w:vAlign w:val="center"/>
          </w:tcPr>
          <w:p w14:paraId="66739C0E">
            <w:pPr>
              <w:pStyle w:val="78"/>
              <w:widowControl w:val="0"/>
              <w:spacing w:before="0" w:beforeAutospacing="0" w:after="0" w:afterAutospacing="0"/>
              <w:jc w:val="both"/>
              <w:textAlignment w:val="auto"/>
              <w:rPr>
                <w:rFonts w:ascii="Times New Roman" w:hAnsi="Times New Roman" w:eastAsia="宋体" w:cs="Times New Roman"/>
                <w:b w:val="0"/>
                <w:bCs w:val="0"/>
                <w:kern w:val="2"/>
                <w:sz w:val="18"/>
                <w:szCs w:val="18"/>
              </w:rPr>
            </w:pPr>
            <w:r>
              <w:rPr>
                <w:rFonts w:hint="eastAsia" w:ascii="Times New Roman" w:hAnsi="Times New Roman" w:eastAsia="宋体" w:cs="Times New Roman"/>
                <w:b w:val="0"/>
                <w:bCs w:val="0"/>
                <w:kern w:val="2"/>
                <w:sz w:val="18"/>
                <w:szCs w:val="18"/>
              </w:rPr>
              <w:t>（二）新建、改（扩）建万吨级以上泊位明细表</w:t>
            </w:r>
          </w:p>
        </w:tc>
      </w:tr>
      <w:tr w14:paraId="5BBEF6D1">
        <w:tblPrEx>
          <w:tblCellMar>
            <w:top w:w="0" w:type="dxa"/>
            <w:left w:w="108" w:type="dxa"/>
            <w:bottom w:w="0" w:type="dxa"/>
            <w:right w:w="108" w:type="dxa"/>
          </w:tblCellMar>
        </w:tblPrEx>
        <w:trPr>
          <w:gridAfter w:val="1"/>
          <w:wAfter w:w="15" w:type="dxa"/>
          <w:cantSplit/>
          <w:trHeight w:val="542" w:hRule="exact"/>
          <w:jc w:val="center"/>
        </w:trPr>
        <w:tc>
          <w:tcPr>
            <w:tcW w:w="1560" w:type="dxa"/>
            <w:vMerge w:val="restart"/>
            <w:tcBorders>
              <w:top w:val="single" w:color="auto" w:sz="8" w:space="0"/>
              <w:bottom w:val="single" w:color="auto" w:sz="2" w:space="0"/>
              <w:right w:val="single" w:color="auto" w:sz="2" w:space="0"/>
            </w:tcBorders>
            <w:vAlign w:val="center"/>
          </w:tcPr>
          <w:p w14:paraId="59AC170A">
            <w:pPr>
              <w:jc w:val="center"/>
              <w:rPr>
                <w:sz w:val="18"/>
                <w:szCs w:val="18"/>
              </w:rPr>
            </w:pPr>
            <w:r>
              <w:rPr>
                <w:rFonts w:hint="eastAsia"/>
                <w:sz w:val="18"/>
                <w:szCs w:val="18"/>
              </w:rPr>
              <w:t>泊位</w:t>
            </w:r>
          </w:p>
          <w:p w14:paraId="39FCC70E">
            <w:pPr>
              <w:jc w:val="center"/>
              <w:rPr>
                <w:sz w:val="18"/>
                <w:szCs w:val="18"/>
              </w:rPr>
            </w:pPr>
            <w:r>
              <w:rPr>
                <w:rFonts w:hint="eastAsia"/>
                <w:sz w:val="18"/>
                <w:szCs w:val="18"/>
              </w:rPr>
              <w:t>名称</w:t>
            </w:r>
          </w:p>
        </w:tc>
        <w:tc>
          <w:tcPr>
            <w:tcW w:w="1134" w:type="dxa"/>
            <w:gridSpan w:val="2"/>
            <w:tcBorders>
              <w:top w:val="single" w:color="auto" w:sz="8" w:space="0"/>
              <w:left w:val="single" w:color="auto" w:sz="2" w:space="0"/>
              <w:right w:val="single" w:color="auto" w:sz="2" w:space="0"/>
            </w:tcBorders>
            <w:vAlign w:val="center"/>
          </w:tcPr>
          <w:p w14:paraId="316D378F">
            <w:pPr>
              <w:jc w:val="center"/>
              <w:rPr>
                <w:sz w:val="18"/>
                <w:szCs w:val="18"/>
              </w:rPr>
            </w:pPr>
            <w:r>
              <w:rPr>
                <w:rFonts w:hint="eastAsia"/>
                <w:sz w:val="18"/>
                <w:szCs w:val="18"/>
              </w:rPr>
              <w:t>靠泊能力</w:t>
            </w:r>
          </w:p>
        </w:tc>
        <w:tc>
          <w:tcPr>
            <w:tcW w:w="1554" w:type="dxa"/>
            <w:gridSpan w:val="2"/>
            <w:tcBorders>
              <w:top w:val="single" w:color="auto" w:sz="8" w:space="0"/>
              <w:left w:val="single" w:color="auto" w:sz="2" w:space="0"/>
              <w:right w:val="single" w:color="auto" w:sz="2" w:space="0"/>
            </w:tcBorders>
            <w:vAlign w:val="center"/>
          </w:tcPr>
          <w:p w14:paraId="45F929C3">
            <w:pPr>
              <w:jc w:val="center"/>
              <w:rPr>
                <w:sz w:val="18"/>
                <w:szCs w:val="18"/>
              </w:rPr>
            </w:pPr>
            <w:r>
              <w:rPr>
                <w:rFonts w:hint="eastAsia"/>
                <w:sz w:val="18"/>
                <w:szCs w:val="18"/>
              </w:rPr>
              <w:t>泊位长度</w:t>
            </w:r>
          </w:p>
        </w:tc>
        <w:tc>
          <w:tcPr>
            <w:tcW w:w="3855" w:type="dxa"/>
            <w:gridSpan w:val="8"/>
            <w:tcBorders>
              <w:top w:val="single" w:color="auto" w:sz="8" w:space="0"/>
              <w:left w:val="single" w:color="auto" w:sz="2" w:space="0"/>
              <w:bottom w:val="single" w:color="auto" w:sz="2" w:space="0"/>
              <w:right w:val="single" w:color="auto" w:sz="4" w:space="0"/>
            </w:tcBorders>
            <w:vAlign w:val="center"/>
          </w:tcPr>
          <w:p w14:paraId="02C3FC41">
            <w:pPr>
              <w:jc w:val="center"/>
              <w:rPr>
                <w:sz w:val="18"/>
                <w:szCs w:val="18"/>
              </w:rPr>
            </w:pPr>
            <w:r>
              <w:rPr>
                <w:rFonts w:hint="eastAsia"/>
                <w:sz w:val="18"/>
                <w:szCs w:val="18"/>
              </w:rPr>
              <w:t>通过能力</w:t>
            </w:r>
          </w:p>
        </w:tc>
        <w:tc>
          <w:tcPr>
            <w:tcW w:w="849" w:type="dxa"/>
            <w:gridSpan w:val="3"/>
            <w:vMerge w:val="restart"/>
            <w:tcBorders>
              <w:top w:val="single" w:color="auto" w:sz="4" w:space="0"/>
              <w:left w:val="single" w:color="auto" w:sz="4" w:space="0"/>
            </w:tcBorders>
            <w:vAlign w:val="center"/>
          </w:tcPr>
          <w:p w14:paraId="33B0F7FF">
            <w:pPr>
              <w:jc w:val="center"/>
              <w:rPr>
                <w:sz w:val="18"/>
                <w:szCs w:val="18"/>
              </w:rPr>
            </w:pPr>
            <w:r>
              <w:rPr>
                <w:rFonts w:hint="eastAsia"/>
                <w:sz w:val="18"/>
                <w:szCs w:val="18"/>
              </w:rPr>
              <w:t>建设</w:t>
            </w:r>
          </w:p>
          <w:p w14:paraId="2726B5D3">
            <w:pPr>
              <w:jc w:val="center"/>
              <w:rPr>
                <w:sz w:val="18"/>
                <w:szCs w:val="18"/>
              </w:rPr>
            </w:pPr>
            <w:r>
              <w:rPr>
                <w:rFonts w:hint="eastAsia"/>
                <w:sz w:val="18"/>
                <w:szCs w:val="18"/>
              </w:rPr>
              <w:t>性质</w:t>
            </w:r>
          </w:p>
        </w:tc>
        <w:tc>
          <w:tcPr>
            <w:tcW w:w="772" w:type="dxa"/>
            <w:gridSpan w:val="2"/>
            <w:vMerge w:val="restart"/>
            <w:tcBorders>
              <w:top w:val="single" w:color="auto" w:sz="4" w:space="0"/>
              <w:left w:val="single" w:color="auto" w:sz="4" w:space="0"/>
            </w:tcBorders>
            <w:vAlign w:val="center"/>
          </w:tcPr>
          <w:p w14:paraId="131A3560">
            <w:pPr>
              <w:jc w:val="center"/>
              <w:rPr>
                <w:sz w:val="18"/>
                <w:szCs w:val="18"/>
              </w:rPr>
            </w:pPr>
            <w:r>
              <w:rPr>
                <w:rFonts w:hint="eastAsia"/>
                <w:sz w:val="18"/>
                <w:szCs w:val="18"/>
              </w:rPr>
              <w:t>是否</w:t>
            </w:r>
          </w:p>
          <w:p w14:paraId="6F7E4F8E">
            <w:pPr>
              <w:jc w:val="center"/>
              <w:rPr>
                <w:sz w:val="18"/>
                <w:szCs w:val="18"/>
              </w:rPr>
            </w:pPr>
            <w:r>
              <w:rPr>
                <w:rFonts w:hint="eastAsia"/>
                <w:sz w:val="18"/>
                <w:szCs w:val="18"/>
              </w:rPr>
              <w:t>投产</w:t>
            </w:r>
          </w:p>
        </w:tc>
      </w:tr>
      <w:tr w14:paraId="3E0C1164">
        <w:tblPrEx>
          <w:tblCellMar>
            <w:top w:w="0" w:type="dxa"/>
            <w:left w:w="108" w:type="dxa"/>
            <w:bottom w:w="0" w:type="dxa"/>
            <w:right w:w="108" w:type="dxa"/>
          </w:tblCellMar>
        </w:tblPrEx>
        <w:trPr>
          <w:gridAfter w:val="1"/>
          <w:wAfter w:w="15" w:type="dxa"/>
          <w:cantSplit/>
          <w:trHeight w:val="340" w:hRule="exact"/>
          <w:jc w:val="center"/>
        </w:trPr>
        <w:tc>
          <w:tcPr>
            <w:tcW w:w="1560" w:type="dxa"/>
            <w:vMerge w:val="continue"/>
            <w:tcBorders>
              <w:top w:val="single" w:color="auto" w:sz="2" w:space="0"/>
              <w:bottom w:val="single" w:color="auto" w:sz="2" w:space="0"/>
              <w:right w:val="single" w:color="auto" w:sz="2" w:space="0"/>
            </w:tcBorders>
            <w:vAlign w:val="center"/>
          </w:tcPr>
          <w:p w14:paraId="480F900F">
            <w:pPr>
              <w:jc w:val="center"/>
              <w:rPr>
                <w:sz w:val="18"/>
                <w:szCs w:val="18"/>
              </w:rPr>
            </w:pPr>
          </w:p>
        </w:tc>
        <w:tc>
          <w:tcPr>
            <w:tcW w:w="1134" w:type="dxa"/>
            <w:gridSpan w:val="2"/>
            <w:tcBorders>
              <w:left w:val="single" w:color="auto" w:sz="2" w:space="0"/>
              <w:bottom w:val="single" w:color="auto" w:sz="2" w:space="0"/>
              <w:right w:val="single" w:color="auto" w:sz="2" w:space="0"/>
            </w:tcBorders>
            <w:vAlign w:val="center"/>
          </w:tcPr>
          <w:p w14:paraId="18166B04">
            <w:pPr>
              <w:jc w:val="center"/>
              <w:rPr>
                <w:sz w:val="18"/>
                <w:szCs w:val="18"/>
              </w:rPr>
            </w:pPr>
            <w:r>
              <w:rPr>
                <w:rFonts w:hint="eastAsia"/>
                <w:sz w:val="18"/>
                <w:szCs w:val="18"/>
              </w:rPr>
              <w:t>（吨级）</w:t>
            </w:r>
          </w:p>
        </w:tc>
        <w:tc>
          <w:tcPr>
            <w:tcW w:w="1554" w:type="dxa"/>
            <w:gridSpan w:val="2"/>
            <w:tcBorders>
              <w:left w:val="single" w:color="auto" w:sz="2" w:space="0"/>
              <w:bottom w:val="single" w:color="auto" w:sz="2" w:space="0"/>
              <w:right w:val="single" w:color="auto" w:sz="2" w:space="0"/>
            </w:tcBorders>
            <w:vAlign w:val="center"/>
          </w:tcPr>
          <w:p w14:paraId="2F142A95">
            <w:pPr>
              <w:jc w:val="center"/>
              <w:rPr>
                <w:sz w:val="18"/>
                <w:szCs w:val="18"/>
              </w:rPr>
            </w:pPr>
            <w:r>
              <w:rPr>
                <w:rFonts w:hint="eastAsia"/>
                <w:sz w:val="18"/>
                <w:szCs w:val="18"/>
              </w:rPr>
              <w:t>（米）</w:t>
            </w:r>
          </w:p>
        </w:tc>
        <w:tc>
          <w:tcPr>
            <w:tcW w:w="997" w:type="dxa"/>
            <w:gridSpan w:val="2"/>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3B25D76">
            <w:pPr>
              <w:jc w:val="center"/>
              <w:rPr>
                <w:sz w:val="18"/>
                <w:szCs w:val="18"/>
              </w:rPr>
            </w:pPr>
            <w:r>
              <w:rPr>
                <w:rFonts w:hint="eastAsia"/>
                <w:sz w:val="18"/>
                <w:szCs w:val="18"/>
              </w:rPr>
              <w:t>万吨</w:t>
            </w:r>
            <w:r>
              <w:rPr>
                <w:sz w:val="18"/>
                <w:szCs w:val="18"/>
              </w:rPr>
              <w:t>/</w:t>
            </w:r>
            <w:r>
              <w:rPr>
                <w:rFonts w:hint="eastAsia"/>
                <w:sz w:val="18"/>
                <w:szCs w:val="18"/>
              </w:rPr>
              <w:t>年</w:t>
            </w:r>
          </w:p>
        </w:tc>
        <w:tc>
          <w:tcPr>
            <w:tcW w:w="1007" w:type="dxa"/>
            <w:gridSpan w:val="2"/>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CB84EB5">
            <w:pPr>
              <w:jc w:val="center"/>
              <w:rPr>
                <w:sz w:val="18"/>
                <w:szCs w:val="18"/>
              </w:rPr>
            </w:pPr>
            <w:r>
              <w:rPr>
                <w:rFonts w:hint="eastAsia"/>
                <w:sz w:val="18"/>
                <w:szCs w:val="18"/>
              </w:rPr>
              <w:t>万标准箱</w:t>
            </w:r>
            <w:r>
              <w:rPr>
                <w:sz w:val="18"/>
                <w:szCs w:val="18"/>
              </w:rPr>
              <w:t>/</w:t>
            </w:r>
            <w:r>
              <w:rPr>
                <w:rFonts w:hint="eastAsia"/>
                <w:sz w:val="18"/>
                <w:szCs w:val="18"/>
              </w:rPr>
              <w:t>年</w:t>
            </w:r>
          </w:p>
        </w:tc>
        <w:tc>
          <w:tcPr>
            <w:tcW w:w="992" w:type="dxa"/>
            <w:gridSpan w:val="3"/>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5B0639A">
            <w:pPr>
              <w:jc w:val="center"/>
              <w:rPr>
                <w:sz w:val="18"/>
                <w:szCs w:val="18"/>
              </w:rPr>
            </w:pPr>
            <w:r>
              <w:rPr>
                <w:rFonts w:hint="eastAsia"/>
                <w:sz w:val="18"/>
                <w:szCs w:val="18"/>
              </w:rPr>
              <w:t>万辆</w:t>
            </w:r>
            <w:r>
              <w:rPr>
                <w:sz w:val="18"/>
                <w:szCs w:val="18"/>
              </w:rPr>
              <w:t>/</w:t>
            </w:r>
            <w:r>
              <w:rPr>
                <w:rFonts w:hint="eastAsia"/>
                <w:sz w:val="18"/>
                <w:szCs w:val="18"/>
              </w:rPr>
              <w:t>年</w:t>
            </w:r>
          </w:p>
        </w:tc>
        <w:tc>
          <w:tcPr>
            <w:tcW w:w="859" w:type="dxa"/>
            <w:tcBorders>
              <w:top w:val="single" w:color="auto" w:sz="2" w:space="0"/>
              <w:left w:val="single" w:color="auto" w:sz="2" w:space="0"/>
              <w:bottom w:val="single" w:color="auto" w:sz="2" w:space="0"/>
              <w:right w:val="single" w:color="auto" w:sz="4" w:space="0"/>
            </w:tcBorders>
            <w:tcMar>
              <w:left w:w="0" w:type="dxa"/>
              <w:right w:w="0" w:type="dxa"/>
            </w:tcMar>
            <w:vAlign w:val="center"/>
          </w:tcPr>
          <w:p w14:paraId="7AE9C95B">
            <w:pPr>
              <w:jc w:val="center"/>
              <w:rPr>
                <w:sz w:val="18"/>
                <w:szCs w:val="18"/>
              </w:rPr>
            </w:pPr>
            <w:r>
              <w:rPr>
                <w:rFonts w:hint="eastAsia"/>
                <w:sz w:val="18"/>
                <w:szCs w:val="18"/>
              </w:rPr>
              <w:t>万人</w:t>
            </w:r>
            <w:r>
              <w:rPr>
                <w:sz w:val="18"/>
                <w:szCs w:val="18"/>
              </w:rPr>
              <w:t>/</w:t>
            </w:r>
            <w:r>
              <w:rPr>
                <w:rFonts w:hint="eastAsia"/>
                <w:sz w:val="18"/>
                <w:szCs w:val="18"/>
              </w:rPr>
              <w:t>年</w:t>
            </w:r>
          </w:p>
        </w:tc>
        <w:tc>
          <w:tcPr>
            <w:tcW w:w="849" w:type="dxa"/>
            <w:gridSpan w:val="3"/>
            <w:vMerge w:val="continue"/>
            <w:tcBorders>
              <w:left w:val="single" w:color="auto" w:sz="4" w:space="0"/>
              <w:bottom w:val="single" w:color="auto" w:sz="2" w:space="0"/>
            </w:tcBorders>
            <w:vAlign w:val="center"/>
          </w:tcPr>
          <w:p w14:paraId="75DEB406">
            <w:pPr>
              <w:rPr>
                <w:sz w:val="18"/>
                <w:szCs w:val="18"/>
              </w:rPr>
            </w:pPr>
          </w:p>
        </w:tc>
        <w:tc>
          <w:tcPr>
            <w:tcW w:w="772" w:type="dxa"/>
            <w:gridSpan w:val="2"/>
            <w:vMerge w:val="continue"/>
            <w:tcBorders>
              <w:left w:val="single" w:color="auto" w:sz="4" w:space="0"/>
              <w:bottom w:val="single" w:color="auto" w:sz="2" w:space="0"/>
            </w:tcBorders>
            <w:vAlign w:val="center"/>
          </w:tcPr>
          <w:p w14:paraId="7BAD2FB4">
            <w:pPr>
              <w:rPr>
                <w:sz w:val="18"/>
                <w:szCs w:val="18"/>
              </w:rPr>
            </w:pPr>
          </w:p>
        </w:tc>
      </w:tr>
      <w:tr w14:paraId="6F3AFB43">
        <w:tblPrEx>
          <w:tblCellMar>
            <w:top w:w="0" w:type="dxa"/>
            <w:left w:w="108" w:type="dxa"/>
            <w:bottom w:w="0" w:type="dxa"/>
            <w:right w:w="108" w:type="dxa"/>
          </w:tblCellMar>
        </w:tblPrEx>
        <w:trPr>
          <w:gridAfter w:val="1"/>
          <w:wAfter w:w="15" w:type="dxa"/>
          <w:cantSplit/>
          <w:trHeight w:val="340" w:hRule="exact"/>
          <w:jc w:val="center"/>
        </w:trPr>
        <w:tc>
          <w:tcPr>
            <w:tcW w:w="1560" w:type="dxa"/>
            <w:tcBorders>
              <w:top w:val="single" w:color="auto" w:sz="2" w:space="0"/>
              <w:bottom w:val="single" w:color="auto" w:sz="2" w:space="0"/>
              <w:right w:val="single" w:color="auto" w:sz="2" w:space="0"/>
            </w:tcBorders>
            <w:vAlign w:val="center"/>
          </w:tcPr>
          <w:p w14:paraId="7003ECB0">
            <w:pPr>
              <w:jc w:val="center"/>
              <w:rPr>
                <w:sz w:val="18"/>
                <w:szCs w:val="18"/>
              </w:rPr>
            </w:pPr>
            <w:r>
              <w:rPr>
                <w:rFonts w:hint="eastAsia"/>
                <w:sz w:val="18"/>
                <w:szCs w:val="18"/>
              </w:rPr>
              <w:t>甲</w:t>
            </w:r>
          </w:p>
        </w:tc>
        <w:tc>
          <w:tcPr>
            <w:tcW w:w="1134" w:type="dxa"/>
            <w:gridSpan w:val="2"/>
            <w:tcBorders>
              <w:top w:val="single" w:color="auto" w:sz="2" w:space="0"/>
              <w:left w:val="single" w:color="auto" w:sz="2" w:space="0"/>
              <w:bottom w:val="single" w:color="auto" w:sz="2" w:space="0"/>
              <w:right w:val="single" w:color="auto" w:sz="2" w:space="0"/>
            </w:tcBorders>
            <w:vAlign w:val="center"/>
          </w:tcPr>
          <w:p w14:paraId="619C0117">
            <w:pPr>
              <w:jc w:val="center"/>
              <w:rPr>
                <w:sz w:val="18"/>
                <w:szCs w:val="18"/>
              </w:rPr>
            </w:pPr>
            <w:r>
              <w:rPr>
                <w:sz w:val="18"/>
                <w:szCs w:val="18"/>
              </w:rPr>
              <w:t>01</w:t>
            </w:r>
          </w:p>
        </w:tc>
        <w:tc>
          <w:tcPr>
            <w:tcW w:w="1554" w:type="dxa"/>
            <w:gridSpan w:val="2"/>
            <w:tcBorders>
              <w:top w:val="single" w:color="auto" w:sz="2" w:space="0"/>
              <w:left w:val="single" w:color="auto" w:sz="2" w:space="0"/>
              <w:bottom w:val="single" w:color="auto" w:sz="2" w:space="0"/>
              <w:right w:val="single" w:color="auto" w:sz="2" w:space="0"/>
            </w:tcBorders>
            <w:vAlign w:val="center"/>
          </w:tcPr>
          <w:p w14:paraId="38E2B196">
            <w:pPr>
              <w:jc w:val="center"/>
              <w:rPr>
                <w:sz w:val="18"/>
                <w:szCs w:val="18"/>
              </w:rPr>
            </w:pPr>
            <w:r>
              <w:rPr>
                <w:sz w:val="18"/>
                <w:szCs w:val="18"/>
              </w:rPr>
              <w:t>02</w:t>
            </w:r>
          </w:p>
        </w:tc>
        <w:tc>
          <w:tcPr>
            <w:tcW w:w="997" w:type="dxa"/>
            <w:gridSpan w:val="2"/>
            <w:tcBorders>
              <w:top w:val="single" w:color="auto" w:sz="2" w:space="0"/>
              <w:left w:val="single" w:color="auto" w:sz="2" w:space="0"/>
              <w:bottom w:val="single" w:color="auto" w:sz="2" w:space="0"/>
              <w:right w:val="single" w:color="auto" w:sz="2" w:space="0"/>
            </w:tcBorders>
            <w:vAlign w:val="center"/>
          </w:tcPr>
          <w:p w14:paraId="6BC3A659">
            <w:pPr>
              <w:jc w:val="center"/>
              <w:rPr>
                <w:sz w:val="18"/>
                <w:szCs w:val="18"/>
              </w:rPr>
            </w:pPr>
            <w:r>
              <w:rPr>
                <w:sz w:val="18"/>
                <w:szCs w:val="18"/>
              </w:rPr>
              <w:t>03</w:t>
            </w:r>
          </w:p>
        </w:tc>
        <w:tc>
          <w:tcPr>
            <w:tcW w:w="1007" w:type="dxa"/>
            <w:gridSpan w:val="2"/>
            <w:tcBorders>
              <w:top w:val="single" w:color="auto" w:sz="2" w:space="0"/>
              <w:left w:val="single" w:color="auto" w:sz="2" w:space="0"/>
              <w:bottom w:val="single" w:color="auto" w:sz="2" w:space="0"/>
              <w:right w:val="single" w:color="auto" w:sz="2" w:space="0"/>
            </w:tcBorders>
            <w:vAlign w:val="center"/>
          </w:tcPr>
          <w:p w14:paraId="4BD1A2E3">
            <w:pPr>
              <w:jc w:val="center"/>
              <w:rPr>
                <w:sz w:val="18"/>
                <w:szCs w:val="18"/>
              </w:rPr>
            </w:pPr>
            <w:r>
              <w:rPr>
                <w:sz w:val="18"/>
                <w:szCs w:val="18"/>
              </w:rPr>
              <w:t>04</w:t>
            </w:r>
          </w:p>
        </w:tc>
        <w:tc>
          <w:tcPr>
            <w:tcW w:w="992" w:type="dxa"/>
            <w:gridSpan w:val="3"/>
            <w:tcBorders>
              <w:top w:val="single" w:color="auto" w:sz="2" w:space="0"/>
              <w:left w:val="single" w:color="auto" w:sz="2" w:space="0"/>
              <w:bottom w:val="single" w:color="auto" w:sz="2" w:space="0"/>
              <w:right w:val="single" w:color="auto" w:sz="2" w:space="0"/>
            </w:tcBorders>
            <w:vAlign w:val="center"/>
          </w:tcPr>
          <w:p w14:paraId="4462B05D">
            <w:pPr>
              <w:jc w:val="center"/>
              <w:rPr>
                <w:sz w:val="18"/>
                <w:szCs w:val="18"/>
              </w:rPr>
            </w:pPr>
            <w:r>
              <w:rPr>
                <w:sz w:val="18"/>
                <w:szCs w:val="18"/>
              </w:rPr>
              <w:t>05</w:t>
            </w:r>
          </w:p>
        </w:tc>
        <w:tc>
          <w:tcPr>
            <w:tcW w:w="859" w:type="dxa"/>
            <w:tcBorders>
              <w:top w:val="single" w:color="auto" w:sz="2" w:space="0"/>
              <w:left w:val="single" w:color="auto" w:sz="2" w:space="0"/>
              <w:bottom w:val="single" w:color="auto" w:sz="2" w:space="0"/>
              <w:right w:val="single" w:color="auto" w:sz="4" w:space="0"/>
            </w:tcBorders>
            <w:vAlign w:val="center"/>
          </w:tcPr>
          <w:p w14:paraId="1914A7B8">
            <w:pPr>
              <w:jc w:val="center"/>
              <w:rPr>
                <w:sz w:val="18"/>
                <w:szCs w:val="18"/>
              </w:rPr>
            </w:pPr>
            <w:r>
              <w:rPr>
                <w:sz w:val="18"/>
                <w:szCs w:val="18"/>
              </w:rPr>
              <w:t>06</w:t>
            </w:r>
          </w:p>
        </w:tc>
        <w:tc>
          <w:tcPr>
            <w:tcW w:w="849" w:type="dxa"/>
            <w:gridSpan w:val="3"/>
            <w:tcBorders>
              <w:top w:val="single" w:color="auto" w:sz="2" w:space="0"/>
              <w:left w:val="single" w:color="auto" w:sz="4" w:space="0"/>
              <w:bottom w:val="single" w:color="auto" w:sz="2" w:space="0"/>
            </w:tcBorders>
            <w:vAlign w:val="center"/>
          </w:tcPr>
          <w:p w14:paraId="4872FFB5">
            <w:pPr>
              <w:jc w:val="center"/>
              <w:rPr>
                <w:sz w:val="18"/>
                <w:szCs w:val="18"/>
              </w:rPr>
            </w:pPr>
            <w:r>
              <w:rPr>
                <w:rFonts w:hint="eastAsia"/>
                <w:sz w:val="18"/>
                <w:szCs w:val="18"/>
              </w:rPr>
              <w:t>乙</w:t>
            </w:r>
          </w:p>
        </w:tc>
        <w:tc>
          <w:tcPr>
            <w:tcW w:w="772" w:type="dxa"/>
            <w:gridSpan w:val="2"/>
            <w:tcBorders>
              <w:top w:val="single" w:color="auto" w:sz="2" w:space="0"/>
              <w:left w:val="single" w:color="auto" w:sz="4" w:space="0"/>
              <w:bottom w:val="single" w:color="auto" w:sz="2" w:space="0"/>
            </w:tcBorders>
            <w:vAlign w:val="center"/>
          </w:tcPr>
          <w:p w14:paraId="7EC88FA0">
            <w:pPr>
              <w:jc w:val="center"/>
              <w:rPr>
                <w:sz w:val="18"/>
                <w:szCs w:val="18"/>
              </w:rPr>
            </w:pPr>
            <w:r>
              <w:rPr>
                <w:rFonts w:hint="eastAsia"/>
                <w:sz w:val="18"/>
                <w:szCs w:val="18"/>
              </w:rPr>
              <w:t>丙</w:t>
            </w:r>
          </w:p>
        </w:tc>
      </w:tr>
      <w:tr w14:paraId="6E673E33">
        <w:tblPrEx>
          <w:tblCellMar>
            <w:top w:w="0" w:type="dxa"/>
            <w:left w:w="108" w:type="dxa"/>
            <w:bottom w:w="0" w:type="dxa"/>
            <w:right w:w="108" w:type="dxa"/>
          </w:tblCellMar>
        </w:tblPrEx>
        <w:trPr>
          <w:gridAfter w:val="1"/>
          <w:wAfter w:w="15" w:type="dxa"/>
          <w:cantSplit/>
          <w:trHeight w:val="340" w:hRule="exact"/>
          <w:jc w:val="center"/>
        </w:trPr>
        <w:tc>
          <w:tcPr>
            <w:tcW w:w="1560" w:type="dxa"/>
            <w:tcBorders>
              <w:top w:val="single" w:color="auto" w:sz="2" w:space="0"/>
              <w:bottom w:val="single" w:color="auto" w:sz="2" w:space="0"/>
              <w:right w:val="single" w:color="auto" w:sz="2" w:space="0"/>
            </w:tcBorders>
          </w:tcPr>
          <w:p w14:paraId="44C62935">
            <w:pPr>
              <w:rPr>
                <w:sz w:val="18"/>
                <w:szCs w:val="18"/>
              </w:rPr>
            </w:pPr>
          </w:p>
        </w:tc>
        <w:tc>
          <w:tcPr>
            <w:tcW w:w="1134" w:type="dxa"/>
            <w:gridSpan w:val="2"/>
            <w:tcBorders>
              <w:top w:val="single" w:color="auto" w:sz="2" w:space="0"/>
              <w:left w:val="single" w:color="auto" w:sz="2" w:space="0"/>
              <w:bottom w:val="single" w:color="auto" w:sz="2" w:space="0"/>
              <w:right w:val="single" w:color="auto" w:sz="2" w:space="0"/>
            </w:tcBorders>
          </w:tcPr>
          <w:p w14:paraId="0127B771">
            <w:pPr>
              <w:rPr>
                <w:sz w:val="18"/>
                <w:szCs w:val="18"/>
              </w:rPr>
            </w:pPr>
          </w:p>
        </w:tc>
        <w:tc>
          <w:tcPr>
            <w:tcW w:w="1554" w:type="dxa"/>
            <w:gridSpan w:val="2"/>
            <w:tcBorders>
              <w:top w:val="single" w:color="auto" w:sz="2" w:space="0"/>
              <w:left w:val="single" w:color="auto" w:sz="2" w:space="0"/>
              <w:bottom w:val="single" w:color="auto" w:sz="2" w:space="0"/>
              <w:right w:val="single" w:color="auto" w:sz="2" w:space="0"/>
            </w:tcBorders>
            <w:vAlign w:val="center"/>
          </w:tcPr>
          <w:p w14:paraId="6BB50DB7">
            <w:pPr>
              <w:rPr>
                <w:sz w:val="18"/>
                <w:szCs w:val="18"/>
              </w:rPr>
            </w:pPr>
          </w:p>
        </w:tc>
        <w:tc>
          <w:tcPr>
            <w:tcW w:w="997" w:type="dxa"/>
            <w:gridSpan w:val="2"/>
            <w:tcBorders>
              <w:top w:val="single" w:color="auto" w:sz="2" w:space="0"/>
              <w:left w:val="single" w:color="auto" w:sz="2" w:space="0"/>
              <w:bottom w:val="single" w:color="auto" w:sz="2" w:space="0"/>
              <w:right w:val="single" w:color="auto" w:sz="2" w:space="0"/>
            </w:tcBorders>
          </w:tcPr>
          <w:p w14:paraId="1BDC1102">
            <w:pPr>
              <w:rPr>
                <w:sz w:val="18"/>
                <w:szCs w:val="18"/>
              </w:rPr>
            </w:pPr>
          </w:p>
        </w:tc>
        <w:tc>
          <w:tcPr>
            <w:tcW w:w="1007" w:type="dxa"/>
            <w:gridSpan w:val="2"/>
            <w:tcBorders>
              <w:top w:val="single" w:color="auto" w:sz="2" w:space="0"/>
              <w:left w:val="single" w:color="auto" w:sz="2" w:space="0"/>
              <w:bottom w:val="single" w:color="auto" w:sz="2" w:space="0"/>
              <w:right w:val="single" w:color="auto" w:sz="2" w:space="0"/>
            </w:tcBorders>
          </w:tcPr>
          <w:p w14:paraId="64852B8D">
            <w:pPr>
              <w:rPr>
                <w:sz w:val="18"/>
                <w:szCs w:val="18"/>
              </w:rPr>
            </w:pPr>
          </w:p>
        </w:tc>
        <w:tc>
          <w:tcPr>
            <w:tcW w:w="992" w:type="dxa"/>
            <w:gridSpan w:val="3"/>
            <w:tcBorders>
              <w:top w:val="single" w:color="auto" w:sz="2" w:space="0"/>
              <w:left w:val="single" w:color="auto" w:sz="2" w:space="0"/>
              <w:bottom w:val="single" w:color="auto" w:sz="2" w:space="0"/>
              <w:right w:val="single" w:color="auto" w:sz="2" w:space="0"/>
            </w:tcBorders>
          </w:tcPr>
          <w:p w14:paraId="63E4B868">
            <w:pPr>
              <w:rPr>
                <w:sz w:val="18"/>
                <w:szCs w:val="18"/>
              </w:rPr>
            </w:pPr>
          </w:p>
        </w:tc>
        <w:tc>
          <w:tcPr>
            <w:tcW w:w="859" w:type="dxa"/>
            <w:tcBorders>
              <w:top w:val="single" w:color="auto" w:sz="2" w:space="0"/>
              <w:left w:val="single" w:color="auto" w:sz="2" w:space="0"/>
              <w:bottom w:val="single" w:color="auto" w:sz="2" w:space="0"/>
              <w:right w:val="single" w:color="auto" w:sz="4" w:space="0"/>
            </w:tcBorders>
          </w:tcPr>
          <w:p w14:paraId="5883551B">
            <w:pPr>
              <w:rPr>
                <w:sz w:val="18"/>
                <w:szCs w:val="18"/>
              </w:rPr>
            </w:pPr>
          </w:p>
        </w:tc>
        <w:tc>
          <w:tcPr>
            <w:tcW w:w="849" w:type="dxa"/>
            <w:gridSpan w:val="3"/>
            <w:tcBorders>
              <w:top w:val="single" w:color="auto" w:sz="2" w:space="0"/>
              <w:left w:val="single" w:color="auto" w:sz="4" w:space="0"/>
              <w:bottom w:val="single" w:color="auto" w:sz="2" w:space="0"/>
            </w:tcBorders>
          </w:tcPr>
          <w:p w14:paraId="4164D928">
            <w:pPr>
              <w:rPr>
                <w:sz w:val="18"/>
                <w:szCs w:val="18"/>
              </w:rPr>
            </w:pPr>
          </w:p>
        </w:tc>
        <w:tc>
          <w:tcPr>
            <w:tcW w:w="772" w:type="dxa"/>
            <w:gridSpan w:val="2"/>
            <w:tcBorders>
              <w:top w:val="single" w:color="auto" w:sz="2" w:space="0"/>
              <w:left w:val="single" w:color="auto" w:sz="4" w:space="0"/>
              <w:bottom w:val="single" w:color="auto" w:sz="2" w:space="0"/>
            </w:tcBorders>
          </w:tcPr>
          <w:p w14:paraId="54EBA008">
            <w:pPr>
              <w:rPr>
                <w:sz w:val="18"/>
                <w:szCs w:val="18"/>
              </w:rPr>
            </w:pPr>
          </w:p>
        </w:tc>
      </w:tr>
      <w:tr w14:paraId="3D551D50">
        <w:tblPrEx>
          <w:tblCellMar>
            <w:top w:w="0" w:type="dxa"/>
            <w:left w:w="108" w:type="dxa"/>
            <w:bottom w:w="0" w:type="dxa"/>
            <w:right w:w="108" w:type="dxa"/>
          </w:tblCellMar>
        </w:tblPrEx>
        <w:trPr>
          <w:gridAfter w:val="1"/>
          <w:wAfter w:w="15" w:type="dxa"/>
          <w:cantSplit/>
          <w:trHeight w:val="340" w:hRule="exact"/>
          <w:jc w:val="center"/>
        </w:trPr>
        <w:tc>
          <w:tcPr>
            <w:tcW w:w="1560" w:type="dxa"/>
            <w:tcBorders>
              <w:top w:val="single" w:color="auto" w:sz="2" w:space="0"/>
              <w:bottom w:val="single" w:color="auto" w:sz="2" w:space="0"/>
              <w:right w:val="single" w:color="auto" w:sz="2" w:space="0"/>
            </w:tcBorders>
          </w:tcPr>
          <w:p w14:paraId="09CA2EEE">
            <w:pPr>
              <w:rPr>
                <w:sz w:val="18"/>
                <w:szCs w:val="18"/>
              </w:rPr>
            </w:pPr>
          </w:p>
        </w:tc>
        <w:tc>
          <w:tcPr>
            <w:tcW w:w="1134" w:type="dxa"/>
            <w:gridSpan w:val="2"/>
            <w:tcBorders>
              <w:top w:val="single" w:color="auto" w:sz="2" w:space="0"/>
              <w:left w:val="single" w:color="auto" w:sz="2" w:space="0"/>
              <w:bottom w:val="single" w:color="auto" w:sz="2" w:space="0"/>
              <w:right w:val="single" w:color="auto" w:sz="2" w:space="0"/>
            </w:tcBorders>
          </w:tcPr>
          <w:p w14:paraId="2C771271">
            <w:pPr>
              <w:rPr>
                <w:sz w:val="18"/>
                <w:szCs w:val="18"/>
              </w:rPr>
            </w:pPr>
          </w:p>
        </w:tc>
        <w:tc>
          <w:tcPr>
            <w:tcW w:w="1554" w:type="dxa"/>
            <w:gridSpan w:val="2"/>
            <w:tcBorders>
              <w:top w:val="single" w:color="auto" w:sz="2" w:space="0"/>
              <w:left w:val="single" w:color="auto" w:sz="2" w:space="0"/>
              <w:bottom w:val="single" w:color="auto" w:sz="2" w:space="0"/>
              <w:right w:val="single" w:color="auto" w:sz="2" w:space="0"/>
            </w:tcBorders>
            <w:vAlign w:val="center"/>
          </w:tcPr>
          <w:p w14:paraId="6F0B3271">
            <w:pPr>
              <w:rPr>
                <w:sz w:val="18"/>
                <w:szCs w:val="18"/>
              </w:rPr>
            </w:pPr>
          </w:p>
        </w:tc>
        <w:tc>
          <w:tcPr>
            <w:tcW w:w="997" w:type="dxa"/>
            <w:gridSpan w:val="2"/>
            <w:tcBorders>
              <w:top w:val="single" w:color="auto" w:sz="2" w:space="0"/>
              <w:left w:val="single" w:color="auto" w:sz="2" w:space="0"/>
              <w:bottom w:val="single" w:color="auto" w:sz="2" w:space="0"/>
              <w:right w:val="single" w:color="auto" w:sz="2" w:space="0"/>
            </w:tcBorders>
          </w:tcPr>
          <w:p w14:paraId="1B9B1E80">
            <w:pPr>
              <w:rPr>
                <w:sz w:val="18"/>
                <w:szCs w:val="18"/>
              </w:rPr>
            </w:pPr>
          </w:p>
        </w:tc>
        <w:tc>
          <w:tcPr>
            <w:tcW w:w="1007" w:type="dxa"/>
            <w:gridSpan w:val="2"/>
            <w:tcBorders>
              <w:top w:val="single" w:color="auto" w:sz="2" w:space="0"/>
              <w:left w:val="single" w:color="auto" w:sz="2" w:space="0"/>
              <w:bottom w:val="single" w:color="auto" w:sz="2" w:space="0"/>
              <w:right w:val="single" w:color="auto" w:sz="2" w:space="0"/>
            </w:tcBorders>
          </w:tcPr>
          <w:p w14:paraId="28EDDB4F">
            <w:pPr>
              <w:rPr>
                <w:sz w:val="18"/>
                <w:szCs w:val="18"/>
              </w:rPr>
            </w:pPr>
          </w:p>
        </w:tc>
        <w:tc>
          <w:tcPr>
            <w:tcW w:w="992" w:type="dxa"/>
            <w:gridSpan w:val="3"/>
            <w:tcBorders>
              <w:top w:val="single" w:color="auto" w:sz="2" w:space="0"/>
              <w:left w:val="single" w:color="auto" w:sz="2" w:space="0"/>
              <w:bottom w:val="single" w:color="auto" w:sz="2" w:space="0"/>
              <w:right w:val="single" w:color="auto" w:sz="2" w:space="0"/>
            </w:tcBorders>
          </w:tcPr>
          <w:p w14:paraId="48033220">
            <w:pPr>
              <w:rPr>
                <w:sz w:val="18"/>
                <w:szCs w:val="18"/>
              </w:rPr>
            </w:pPr>
          </w:p>
        </w:tc>
        <w:tc>
          <w:tcPr>
            <w:tcW w:w="859" w:type="dxa"/>
            <w:tcBorders>
              <w:top w:val="single" w:color="auto" w:sz="2" w:space="0"/>
              <w:left w:val="single" w:color="auto" w:sz="2" w:space="0"/>
              <w:bottom w:val="single" w:color="auto" w:sz="2" w:space="0"/>
              <w:right w:val="single" w:color="auto" w:sz="4" w:space="0"/>
            </w:tcBorders>
          </w:tcPr>
          <w:p w14:paraId="3DA6D9F4">
            <w:pPr>
              <w:rPr>
                <w:sz w:val="18"/>
                <w:szCs w:val="18"/>
              </w:rPr>
            </w:pPr>
          </w:p>
        </w:tc>
        <w:tc>
          <w:tcPr>
            <w:tcW w:w="849" w:type="dxa"/>
            <w:gridSpan w:val="3"/>
            <w:tcBorders>
              <w:top w:val="single" w:color="auto" w:sz="2" w:space="0"/>
              <w:left w:val="single" w:color="auto" w:sz="4" w:space="0"/>
              <w:bottom w:val="single" w:color="auto" w:sz="2" w:space="0"/>
            </w:tcBorders>
          </w:tcPr>
          <w:p w14:paraId="450447CC">
            <w:pPr>
              <w:rPr>
                <w:sz w:val="18"/>
                <w:szCs w:val="18"/>
              </w:rPr>
            </w:pPr>
          </w:p>
        </w:tc>
        <w:tc>
          <w:tcPr>
            <w:tcW w:w="772" w:type="dxa"/>
            <w:gridSpan w:val="2"/>
            <w:tcBorders>
              <w:top w:val="single" w:color="auto" w:sz="2" w:space="0"/>
              <w:left w:val="single" w:color="auto" w:sz="4" w:space="0"/>
              <w:bottom w:val="single" w:color="auto" w:sz="2" w:space="0"/>
            </w:tcBorders>
          </w:tcPr>
          <w:p w14:paraId="50433500">
            <w:pPr>
              <w:rPr>
                <w:sz w:val="18"/>
                <w:szCs w:val="18"/>
              </w:rPr>
            </w:pPr>
          </w:p>
        </w:tc>
      </w:tr>
      <w:tr w14:paraId="6992451C">
        <w:tblPrEx>
          <w:tblCellMar>
            <w:top w:w="0" w:type="dxa"/>
            <w:left w:w="108" w:type="dxa"/>
            <w:bottom w:w="0" w:type="dxa"/>
            <w:right w:w="108" w:type="dxa"/>
          </w:tblCellMar>
        </w:tblPrEx>
        <w:trPr>
          <w:gridAfter w:val="1"/>
          <w:wAfter w:w="15" w:type="dxa"/>
          <w:cantSplit/>
          <w:trHeight w:val="340" w:hRule="exact"/>
          <w:jc w:val="center"/>
        </w:trPr>
        <w:tc>
          <w:tcPr>
            <w:tcW w:w="1560" w:type="dxa"/>
            <w:tcBorders>
              <w:top w:val="single" w:color="auto" w:sz="2" w:space="0"/>
              <w:bottom w:val="single" w:color="auto" w:sz="2" w:space="0"/>
              <w:right w:val="single" w:color="auto" w:sz="2" w:space="0"/>
            </w:tcBorders>
          </w:tcPr>
          <w:p w14:paraId="05525783">
            <w:pPr>
              <w:rPr>
                <w:sz w:val="18"/>
                <w:szCs w:val="18"/>
              </w:rPr>
            </w:pPr>
          </w:p>
        </w:tc>
        <w:tc>
          <w:tcPr>
            <w:tcW w:w="1134" w:type="dxa"/>
            <w:gridSpan w:val="2"/>
            <w:tcBorders>
              <w:top w:val="single" w:color="auto" w:sz="2" w:space="0"/>
              <w:left w:val="single" w:color="auto" w:sz="2" w:space="0"/>
              <w:bottom w:val="single" w:color="auto" w:sz="2" w:space="0"/>
              <w:right w:val="single" w:color="auto" w:sz="2" w:space="0"/>
            </w:tcBorders>
          </w:tcPr>
          <w:p w14:paraId="42F40113">
            <w:pPr>
              <w:rPr>
                <w:sz w:val="18"/>
                <w:szCs w:val="18"/>
              </w:rPr>
            </w:pPr>
          </w:p>
        </w:tc>
        <w:tc>
          <w:tcPr>
            <w:tcW w:w="1554" w:type="dxa"/>
            <w:gridSpan w:val="2"/>
            <w:tcBorders>
              <w:top w:val="single" w:color="auto" w:sz="2" w:space="0"/>
              <w:left w:val="single" w:color="auto" w:sz="2" w:space="0"/>
              <w:bottom w:val="single" w:color="auto" w:sz="2" w:space="0"/>
              <w:right w:val="single" w:color="auto" w:sz="2" w:space="0"/>
            </w:tcBorders>
            <w:vAlign w:val="center"/>
          </w:tcPr>
          <w:p w14:paraId="25DA107E">
            <w:pPr>
              <w:rPr>
                <w:sz w:val="18"/>
                <w:szCs w:val="18"/>
              </w:rPr>
            </w:pPr>
          </w:p>
        </w:tc>
        <w:tc>
          <w:tcPr>
            <w:tcW w:w="997" w:type="dxa"/>
            <w:gridSpan w:val="2"/>
            <w:tcBorders>
              <w:top w:val="single" w:color="auto" w:sz="2" w:space="0"/>
              <w:left w:val="single" w:color="auto" w:sz="2" w:space="0"/>
              <w:bottom w:val="single" w:color="auto" w:sz="2" w:space="0"/>
              <w:right w:val="single" w:color="auto" w:sz="2" w:space="0"/>
            </w:tcBorders>
          </w:tcPr>
          <w:p w14:paraId="39B77C67">
            <w:pPr>
              <w:rPr>
                <w:sz w:val="18"/>
                <w:szCs w:val="18"/>
              </w:rPr>
            </w:pPr>
          </w:p>
        </w:tc>
        <w:tc>
          <w:tcPr>
            <w:tcW w:w="1007" w:type="dxa"/>
            <w:gridSpan w:val="2"/>
            <w:tcBorders>
              <w:top w:val="single" w:color="auto" w:sz="2" w:space="0"/>
              <w:left w:val="single" w:color="auto" w:sz="2" w:space="0"/>
              <w:bottom w:val="single" w:color="auto" w:sz="2" w:space="0"/>
              <w:right w:val="single" w:color="auto" w:sz="2" w:space="0"/>
            </w:tcBorders>
          </w:tcPr>
          <w:p w14:paraId="4F2C51F6">
            <w:pPr>
              <w:rPr>
                <w:sz w:val="18"/>
                <w:szCs w:val="18"/>
              </w:rPr>
            </w:pPr>
          </w:p>
        </w:tc>
        <w:tc>
          <w:tcPr>
            <w:tcW w:w="992" w:type="dxa"/>
            <w:gridSpan w:val="3"/>
            <w:tcBorders>
              <w:top w:val="single" w:color="auto" w:sz="2" w:space="0"/>
              <w:left w:val="single" w:color="auto" w:sz="2" w:space="0"/>
              <w:bottom w:val="single" w:color="auto" w:sz="2" w:space="0"/>
              <w:right w:val="single" w:color="auto" w:sz="2" w:space="0"/>
            </w:tcBorders>
          </w:tcPr>
          <w:p w14:paraId="72511C56">
            <w:pPr>
              <w:rPr>
                <w:sz w:val="18"/>
                <w:szCs w:val="18"/>
              </w:rPr>
            </w:pPr>
          </w:p>
        </w:tc>
        <w:tc>
          <w:tcPr>
            <w:tcW w:w="859" w:type="dxa"/>
            <w:tcBorders>
              <w:top w:val="single" w:color="auto" w:sz="2" w:space="0"/>
              <w:left w:val="single" w:color="auto" w:sz="2" w:space="0"/>
              <w:bottom w:val="single" w:color="auto" w:sz="2" w:space="0"/>
              <w:right w:val="single" w:color="auto" w:sz="4" w:space="0"/>
            </w:tcBorders>
          </w:tcPr>
          <w:p w14:paraId="2CB90482">
            <w:pPr>
              <w:rPr>
                <w:sz w:val="18"/>
                <w:szCs w:val="18"/>
              </w:rPr>
            </w:pPr>
          </w:p>
        </w:tc>
        <w:tc>
          <w:tcPr>
            <w:tcW w:w="849" w:type="dxa"/>
            <w:gridSpan w:val="3"/>
            <w:tcBorders>
              <w:top w:val="single" w:color="auto" w:sz="2" w:space="0"/>
              <w:left w:val="single" w:color="auto" w:sz="4" w:space="0"/>
              <w:bottom w:val="single" w:color="auto" w:sz="2" w:space="0"/>
            </w:tcBorders>
          </w:tcPr>
          <w:p w14:paraId="50EEAD0B">
            <w:pPr>
              <w:rPr>
                <w:sz w:val="18"/>
                <w:szCs w:val="18"/>
              </w:rPr>
            </w:pPr>
          </w:p>
        </w:tc>
        <w:tc>
          <w:tcPr>
            <w:tcW w:w="772" w:type="dxa"/>
            <w:gridSpan w:val="2"/>
            <w:tcBorders>
              <w:top w:val="single" w:color="auto" w:sz="2" w:space="0"/>
              <w:left w:val="single" w:color="auto" w:sz="4" w:space="0"/>
              <w:bottom w:val="single" w:color="auto" w:sz="2" w:space="0"/>
            </w:tcBorders>
          </w:tcPr>
          <w:p w14:paraId="6F715337">
            <w:pPr>
              <w:rPr>
                <w:sz w:val="18"/>
                <w:szCs w:val="18"/>
              </w:rPr>
            </w:pPr>
          </w:p>
        </w:tc>
      </w:tr>
      <w:tr w14:paraId="54EBCFDA">
        <w:tblPrEx>
          <w:tblCellMar>
            <w:top w:w="0" w:type="dxa"/>
            <w:left w:w="108" w:type="dxa"/>
            <w:bottom w:w="0" w:type="dxa"/>
            <w:right w:w="108" w:type="dxa"/>
          </w:tblCellMar>
        </w:tblPrEx>
        <w:trPr>
          <w:gridAfter w:val="1"/>
          <w:wAfter w:w="15" w:type="dxa"/>
          <w:cantSplit/>
          <w:trHeight w:val="340" w:hRule="exact"/>
          <w:jc w:val="center"/>
        </w:trPr>
        <w:tc>
          <w:tcPr>
            <w:tcW w:w="1560" w:type="dxa"/>
            <w:tcBorders>
              <w:top w:val="single" w:color="auto" w:sz="2" w:space="0"/>
              <w:bottom w:val="single" w:color="auto" w:sz="2" w:space="0"/>
              <w:right w:val="single" w:color="auto" w:sz="2" w:space="0"/>
            </w:tcBorders>
          </w:tcPr>
          <w:p w14:paraId="2B72452D">
            <w:pPr>
              <w:rPr>
                <w:sz w:val="18"/>
                <w:szCs w:val="18"/>
              </w:rPr>
            </w:pPr>
          </w:p>
        </w:tc>
        <w:tc>
          <w:tcPr>
            <w:tcW w:w="1134" w:type="dxa"/>
            <w:gridSpan w:val="2"/>
            <w:tcBorders>
              <w:top w:val="single" w:color="auto" w:sz="2" w:space="0"/>
              <w:left w:val="single" w:color="auto" w:sz="2" w:space="0"/>
              <w:bottom w:val="single" w:color="auto" w:sz="2" w:space="0"/>
              <w:right w:val="single" w:color="auto" w:sz="2" w:space="0"/>
            </w:tcBorders>
          </w:tcPr>
          <w:p w14:paraId="59D48871">
            <w:pPr>
              <w:rPr>
                <w:sz w:val="18"/>
                <w:szCs w:val="18"/>
              </w:rPr>
            </w:pPr>
          </w:p>
        </w:tc>
        <w:tc>
          <w:tcPr>
            <w:tcW w:w="1554" w:type="dxa"/>
            <w:gridSpan w:val="2"/>
            <w:tcBorders>
              <w:top w:val="single" w:color="auto" w:sz="2" w:space="0"/>
              <w:left w:val="single" w:color="auto" w:sz="2" w:space="0"/>
              <w:bottom w:val="single" w:color="auto" w:sz="2" w:space="0"/>
              <w:right w:val="single" w:color="auto" w:sz="2" w:space="0"/>
            </w:tcBorders>
            <w:vAlign w:val="center"/>
          </w:tcPr>
          <w:p w14:paraId="498340A0">
            <w:pPr>
              <w:rPr>
                <w:sz w:val="18"/>
                <w:szCs w:val="18"/>
              </w:rPr>
            </w:pPr>
          </w:p>
        </w:tc>
        <w:tc>
          <w:tcPr>
            <w:tcW w:w="997" w:type="dxa"/>
            <w:gridSpan w:val="2"/>
            <w:tcBorders>
              <w:top w:val="single" w:color="auto" w:sz="2" w:space="0"/>
              <w:left w:val="single" w:color="auto" w:sz="2" w:space="0"/>
              <w:bottom w:val="single" w:color="auto" w:sz="2" w:space="0"/>
              <w:right w:val="single" w:color="auto" w:sz="2" w:space="0"/>
            </w:tcBorders>
          </w:tcPr>
          <w:p w14:paraId="4B531157">
            <w:pPr>
              <w:rPr>
                <w:sz w:val="18"/>
                <w:szCs w:val="18"/>
              </w:rPr>
            </w:pPr>
          </w:p>
        </w:tc>
        <w:tc>
          <w:tcPr>
            <w:tcW w:w="1007" w:type="dxa"/>
            <w:gridSpan w:val="2"/>
            <w:tcBorders>
              <w:top w:val="single" w:color="auto" w:sz="2" w:space="0"/>
              <w:left w:val="single" w:color="auto" w:sz="2" w:space="0"/>
              <w:bottom w:val="single" w:color="auto" w:sz="2" w:space="0"/>
              <w:right w:val="single" w:color="auto" w:sz="2" w:space="0"/>
            </w:tcBorders>
          </w:tcPr>
          <w:p w14:paraId="4CCD20EE">
            <w:pPr>
              <w:rPr>
                <w:sz w:val="18"/>
                <w:szCs w:val="18"/>
              </w:rPr>
            </w:pPr>
          </w:p>
        </w:tc>
        <w:tc>
          <w:tcPr>
            <w:tcW w:w="992" w:type="dxa"/>
            <w:gridSpan w:val="3"/>
            <w:tcBorders>
              <w:top w:val="single" w:color="auto" w:sz="2" w:space="0"/>
              <w:left w:val="single" w:color="auto" w:sz="2" w:space="0"/>
              <w:bottom w:val="single" w:color="auto" w:sz="2" w:space="0"/>
              <w:right w:val="single" w:color="auto" w:sz="2" w:space="0"/>
            </w:tcBorders>
          </w:tcPr>
          <w:p w14:paraId="74751AA2">
            <w:pPr>
              <w:rPr>
                <w:sz w:val="18"/>
                <w:szCs w:val="18"/>
              </w:rPr>
            </w:pPr>
          </w:p>
        </w:tc>
        <w:tc>
          <w:tcPr>
            <w:tcW w:w="859" w:type="dxa"/>
            <w:tcBorders>
              <w:top w:val="single" w:color="auto" w:sz="2" w:space="0"/>
              <w:left w:val="single" w:color="auto" w:sz="2" w:space="0"/>
              <w:bottom w:val="single" w:color="auto" w:sz="2" w:space="0"/>
              <w:right w:val="single" w:color="auto" w:sz="4" w:space="0"/>
            </w:tcBorders>
          </w:tcPr>
          <w:p w14:paraId="4B8BA054">
            <w:pPr>
              <w:rPr>
                <w:sz w:val="18"/>
                <w:szCs w:val="18"/>
              </w:rPr>
            </w:pPr>
          </w:p>
        </w:tc>
        <w:tc>
          <w:tcPr>
            <w:tcW w:w="849" w:type="dxa"/>
            <w:gridSpan w:val="3"/>
            <w:tcBorders>
              <w:top w:val="single" w:color="auto" w:sz="2" w:space="0"/>
              <w:left w:val="single" w:color="auto" w:sz="4" w:space="0"/>
              <w:bottom w:val="single" w:color="auto" w:sz="2" w:space="0"/>
            </w:tcBorders>
          </w:tcPr>
          <w:p w14:paraId="46928A83">
            <w:pPr>
              <w:rPr>
                <w:sz w:val="18"/>
                <w:szCs w:val="18"/>
              </w:rPr>
            </w:pPr>
          </w:p>
        </w:tc>
        <w:tc>
          <w:tcPr>
            <w:tcW w:w="772" w:type="dxa"/>
            <w:gridSpan w:val="2"/>
            <w:tcBorders>
              <w:top w:val="single" w:color="auto" w:sz="2" w:space="0"/>
              <w:left w:val="single" w:color="auto" w:sz="4" w:space="0"/>
              <w:bottom w:val="single" w:color="auto" w:sz="2" w:space="0"/>
            </w:tcBorders>
          </w:tcPr>
          <w:p w14:paraId="7ED88ED0">
            <w:pPr>
              <w:rPr>
                <w:sz w:val="18"/>
                <w:szCs w:val="18"/>
              </w:rPr>
            </w:pPr>
          </w:p>
        </w:tc>
      </w:tr>
      <w:tr w14:paraId="5817A086">
        <w:tblPrEx>
          <w:tblCellMar>
            <w:top w:w="0" w:type="dxa"/>
            <w:left w:w="108" w:type="dxa"/>
            <w:bottom w:w="0" w:type="dxa"/>
            <w:right w:w="108" w:type="dxa"/>
          </w:tblCellMar>
        </w:tblPrEx>
        <w:trPr>
          <w:gridAfter w:val="1"/>
          <w:wAfter w:w="15" w:type="dxa"/>
          <w:cantSplit/>
          <w:trHeight w:val="340" w:hRule="exact"/>
          <w:jc w:val="center"/>
        </w:trPr>
        <w:tc>
          <w:tcPr>
            <w:tcW w:w="1560" w:type="dxa"/>
            <w:tcBorders>
              <w:top w:val="single" w:color="auto" w:sz="2" w:space="0"/>
              <w:bottom w:val="single" w:color="auto" w:sz="8" w:space="0"/>
              <w:right w:val="single" w:color="auto" w:sz="2" w:space="0"/>
            </w:tcBorders>
          </w:tcPr>
          <w:p w14:paraId="7591B5A2">
            <w:pPr>
              <w:rPr>
                <w:sz w:val="18"/>
                <w:szCs w:val="18"/>
              </w:rPr>
            </w:pPr>
          </w:p>
        </w:tc>
        <w:tc>
          <w:tcPr>
            <w:tcW w:w="1134" w:type="dxa"/>
            <w:gridSpan w:val="2"/>
            <w:tcBorders>
              <w:top w:val="single" w:color="auto" w:sz="2" w:space="0"/>
              <w:left w:val="single" w:color="auto" w:sz="2" w:space="0"/>
              <w:bottom w:val="single" w:color="auto" w:sz="8" w:space="0"/>
              <w:right w:val="single" w:color="auto" w:sz="2" w:space="0"/>
            </w:tcBorders>
          </w:tcPr>
          <w:p w14:paraId="71F20714">
            <w:pPr>
              <w:rPr>
                <w:sz w:val="18"/>
                <w:szCs w:val="18"/>
              </w:rPr>
            </w:pPr>
          </w:p>
        </w:tc>
        <w:tc>
          <w:tcPr>
            <w:tcW w:w="1554" w:type="dxa"/>
            <w:gridSpan w:val="2"/>
            <w:tcBorders>
              <w:top w:val="single" w:color="auto" w:sz="2" w:space="0"/>
              <w:left w:val="single" w:color="auto" w:sz="2" w:space="0"/>
              <w:bottom w:val="single" w:color="auto" w:sz="8" w:space="0"/>
              <w:right w:val="single" w:color="auto" w:sz="2" w:space="0"/>
            </w:tcBorders>
            <w:vAlign w:val="center"/>
          </w:tcPr>
          <w:p w14:paraId="6D067496">
            <w:pPr>
              <w:rPr>
                <w:sz w:val="18"/>
                <w:szCs w:val="18"/>
              </w:rPr>
            </w:pPr>
          </w:p>
        </w:tc>
        <w:tc>
          <w:tcPr>
            <w:tcW w:w="997" w:type="dxa"/>
            <w:gridSpan w:val="2"/>
            <w:tcBorders>
              <w:top w:val="single" w:color="auto" w:sz="2" w:space="0"/>
              <w:left w:val="single" w:color="auto" w:sz="2" w:space="0"/>
              <w:bottom w:val="single" w:color="auto" w:sz="8" w:space="0"/>
              <w:right w:val="single" w:color="auto" w:sz="2" w:space="0"/>
            </w:tcBorders>
          </w:tcPr>
          <w:p w14:paraId="2BB3951B">
            <w:pPr>
              <w:rPr>
                <w:sz w:val="18"/>
                <w:szCs w:val="18"/>
              </w:rPr>
            </w:pPr>
          </w:p>
        </w:tc>
        <w:tc>
          <w:tcPr>
            <w:tcW w:w="1007" w:type="dxa"/>
            <w:gridSpan w:val="2"/>
            <w:tcBorders>
              <w:top w:val="single" w:color="auto" w:sz="2" w:space="0"/>
              <w:left w:val="single" w:color="auto" w:sz="2" w:space="0"/>
              <w:bottom w:val="single" w:color="auto" w:sz="8" w:space="0"/>
              <w:right w:val="single" w:color="auto" w:sz="2" w:space="0"/>
            </w:tcBorders>
          </w:tcPr>
          <w:p w14:paraId="236BF4F7">
            <w:pPr>
              <w:rPr>
                <w:sz w:val="18"/>
                <w:szCs w:val="18"/>
              </w:rPr>
            </w:pPr>
          </w:p>
        </w:tc>
        <w:tc>
          <w:tcPr>
            <w:tcW w:w="992" w:type="dxa"/>
            <w:gridSpan w:val="3"/>
            <w:tcBorders>
              <w:top w:val="single" w:color="auto" w:sz="2" w:space="0"/>
              <w:left w:val="single" w:color="auto" w:sz="2" w:space="0"/>
              <w:bottom w:val="single" w:color="auto" w:sz="8" w:space="0"/>
              <w:right w:val="single" w:color="auto" w:sz="2" w:space="0"/>
            </w:tcBorders>
          </w:tcPr>
          <w:p w14:paraId="7FA17E7E">
            <w:pPr>
              <w:rPr>
                <w:sz w:val="18"/>
                <w:szCs w:val="18"/>
              </w:rPr>
            </w:pPr>
          </w:p>
        </w:tc>
        <w:tc>
          <w:tcPr>
            <w:tcW w:w="859" w:type="dxa"/>
            <w:tcBorders>
              <w:top w:val="single" w:color="auto" w:sz="2" w:space="0"/>
              <w:left w:val="single" w:color="auto" w:sz="2" w:space="0"/>
              <w:bottom w:val="single" w:color="auto" w:sz="8" w:space="0"/>
              <w:right w:val="single" w:color="auto" w:sz="4" w:space="0"/>
            </w:tcBorders>
          </w:tcPr>
          <w:p w14:paraId="717EB503">
            <w:pPr>
              <w:rPr>
                <w:sz w:val="18"/>
                <w:szCs w:val="18"/>
              </w:rPr>
            </w:pPr>
          </w:p>
        </w:tc>
        <w:tc>
          <w:tcPr>
            <w:tcW w:w="849" w:type="dxa"/>
            <w:gridSpan w:val="3"/>
            <w:tcBorders>
              <w:top w:val="single" w:color="auto" w:sz="2" w:space="0"/>
              <w:left w:val="single" w:color="auto" w:sz="4" w:space="0"/>
              <w:bottom w:val="single" w:color="auto" w:sz="8" w:space="0"/>
            </w:tcBorders>
          </w:tcPr>
          <w:p w14:paraId="24F31D11">
            <w:pPr>
              <w:rPr>
                <w:sz w:val="18"/>
                <w:szCs w:val="18"/>
              </w:rPr>
            </w:pPr>
          </w:p>
        </w:tc>
        <w:tc>
          <w:tcPr>
            <w:tcW w:w="772" w:type="dxa"/>
            <w:gridSpan w:val="2"/>
            <w:tcBorders>
              <w:top w:val="single" w:color="auto" w:sz="2" w:space="0"/>
              <w:left w:val="single" w:color="auto" w:sz="4" w:space="0"/>
              <w:bottom w:val="single" w:color="auto" w:sz="8" w:space="0"/>
            </w:tcBorders>
          </w:tcPr>
          <w:p w14:paraId="1DAEDB16">
            <w:pPr>
              <w:rPr>
                <w:sz w:val="18"/>
                <w:szCs w:val="18"/>
              </w:rPr>
            </w:pPr>
          </w:p>
        </w:tc>
      </w:tr>
      <w:tr w14:paraId="5853B0BE">
        <w:tblPrEx>
          <w:tblCellMar>
            <w:top w:w="0" w:type="dxa"/>
            <w:left w:w="108" w:type="dxa"/>
            <w:bottom w:w="0" w:type="dxa"/>
            <w:right w:w="108" w:type="dxa"/>
          </w:tblCellMar>
        </w:tblPrEx>
        <w:trPr>
          <w:gridAfter w:val="2"/>
          <w:wAfter w:w="44" w:type="dxa"/>
          <w:trHeight w:val="315" w:hRule="exact"/>
          <w:jc w:val="center"/>
        </w:trPr>
        <w:tc>
          <w:tcPr>
            <w:tcW w:w="9695" w:type="dxa"/>
            <w:gridSpan w:val="17"/>
            <w:tcBorders>
              <w:top w:val="single" w:color="auto" w:sz="8" w:space="0"/>
            </w:tcBorders>
            <w:vAlign w:val="center"/>
          </w:tcPr>
          <w:p w14:paraId="1D76241A">
            <w:pPr>
              <w:rPr>
                <w:sz w:val="18"/>
                <w:szCs w:val="18"/>
              </w:rPr>
            </w:pPr>
            <w:r>
              <w:rPr>
                <w:rFonts w:hint="eastAsia"/>
                <w:sz w:val="18"/>
                <w:szCs w:val="18"/>
              </w:rPr>
              <w:t>注：建设性质栏填写沿海新建、沿海改建、内河新建、内河改建，是否竣工投产栏填写是、否。</w:t>
            </w:r>
          </w:p>
        </w:tc>
      </w:tr>
      <w:tr w14:paraId="0E4CA699">
        <w:tblPrEx>
          <w:tblCellMar>
            <w:top w:w="0" w:type="dxa"/>
            <w:left w:w="108" w:type="dxa"/>
            <w:bottom w:w="0" w:type="dxa"/>
            <w:right w:w="108" w:type="dxa"/>
          </w:tblCellMar>
        </w:tblPrEx>
        <w:trPr>
          <w:gridAfter w:val="2"/>
          <w:wAfter w:w="44" w:type="dxa"/>
          <w:trHeight w:val="487" w:hRule="exact"/>
          <w:jc w:val="center"/>
        </w:trPr>
        <w:tc>
          <w:tcPr>
            <w:tcW w:w="9695" w:type="dxa"/>
            <w:gridSpan w:val="17"/>
            <w:vAlign w:val="center"/>
          </w:tcPr>
          <w:p w14:paraId="1DB044D0">
            <w:pPr>
              <w:rPr>
                <w:sz w:val="18"/>
                <w:szCs w:val="18"/>
              </w:rPr>
            </w:pPr>
          </w:p>
        </w:tc>
      </w:tr>
      <w:tr w14:paraId="6CC25730">
        <w:tblPrEx>
          <w:tblCellMar>
            <w:top w:w="0" w:type="dxa"/>
            <w:left w:w="108" w:type="dxa"/>
            <w:bottom w:w="0" w:type="dxa"/>
            <w:right w:w="108" w:type="dxa"/>
          </w:tblCellMar>
        </w:tblPrEx>
        <w:trPr>
          <w:gridAfter w:val="2"/>
          <w:wAfter w:w="44" w:type="dxa"/>
          <w:trHeight w:val="487" w:hRule="exact"/>
          <w:jc w:val="center"/>
        </w:trPr>
        <w:tc>
          <w:tcPr>
            <w:tcW w:w="9695" w:type="dxa"/>
            <w:gridSpan w:val="17"/>
            <w:tcBorders>
              <w:bottom w:val="single" w:color="auto" w:sz="8" w:space="0"/>
            </w:tcBorders>
            <w:vAlign w:val="center"/>
          </w:tcPr>
          <w:p w14:paraId="2D9FF68D">
            <w:pPr>
              <w:rPr>
                <w:sz w:val="18"/>
                <w:szCs w:val="18"/>
              </w:rPr>
            </w:pPr>
            <w:r>
              <w:rPr>
                <w:rFonts w:hint="eastAsia"/>
                <w:sz w:val="18"/>
                <w:szCs w:val="18"/>
              </w:rPr>
              <w:t>（三）新增、改善内河航道明细表</w:t>
            </w:r>
          </w:p>
        </w:tc>
      </w:tr>
      <w:tr w14:paraId="1862D99B">
        <w:tblPrEx>
          <w:tblCellMar>
            <w:top w:w="0" w:type="dxa"/>
            <w:left w:w="108" w:type="dxa"/>
            <w:bottom w:w="0" w:type="dxa"/>
            <w:right w:w="108" w:type="dxa"/>
          </w:tblCellMar>
        </w:tblPrEx>
        <w:trPr>
          <w:gridAfter w:val="2"/>
          <w:wAfter w:w="44" w:type="dxa"/>
          <w:trHeight w:val="591" w:hRule="exact"/>
          <w:jc w:val="center"/>
        </w:trPr>
        <w:tc>
          <w:tcPr>
            <w:tcW w:w="1560" w:type="dxa"/>
            <w:tcBorders>
              <w:top w:val="single" w:color="auto" w:sz="8" w:space="0"/>
              <w:bottom w:val="single" w:color="auto" w:sz="2" w:space="0"/>
              <w:right w:val="single" w:color="auto" w:sz="2" w:space="0"/>
            </w:tcBorders>
            <w:vAlign w:val="center"/>
          </w:tcPr>
          <w:p w14:paraId="7697AFB7">
            <w:pPr>
              <w:jc w:val="center"/>
              <w:rPr>
                <w:sz w:val="18"/>
                <w:szCs w:val="18"/>
              </w:rPr>
            </w:pPr>
            <w:r>
              <w:rPr>
                <w:rFonts w:hint="eastAsia"/>
                <w:sz w:val="18"/>
                <w:szCs w:val="18"/>
              </w:rPr>
              <w:t>航道名称</w:t>
            </w:r>
          </w:p>
        </w:tc>
        <w:tc>
          <w:tcPr>
            <w:tcW w:w="2120" w:type="dxa"/>
            <w:gridSpan w:val="3"/>
            <w:tcBorders>
              <w:top w:val="single" w:color="auto" w:sz="8" w:space="0"/>
              <w:left w:val="single" w:color="auto" w:sz="2" w:space="0"/>
              <w:bottom w:val="single" w:color="auto" w:sz="2" w:space="0"/>
              <w:right w:val="single" w:color="auto" w:sz="2" w:space="0"/>
            </w:tcBorders>
            <w:vAlign w:val="center"/>
          </w:tcPr>
          <w:p w14:paraId="343CF33F">
            <w:pPr>
              <w:jc w:val="center"/>
              <w:rPr>
                <w:sz w:val="18"/>
                <w:szCs w:val="18"/>
              </w:rPr>
            </w:pPr>
            <w:r>
              <w:rPr>
                <w:rFonts w:hint="eastAsia"/>
                <w:sz w:val="18"/>
                <w:szCs w:val="18"/>
              </w:rPr>
              <w:t>等级</w:t>
            </w:r>
          </w:p>
        </w:tc>
        <w:tc>
          <w:tcPr>
            <w:tcW w:w="1990" w:type="dxa"/>
            <w:gridSpan w:val="4"/>
            <w:tcBorders>
              <w:top w:val="single" w:color="auto" w:sz="8" w:space="0"/>
              <w:left w:val="single" w:color="auto" w:sz="2" w:space="0"/>
              <w:bottom w:val="single" w:color="auto" w:sz="2" w:space="0"/>
              <w:right w:val="single" w:color="auto" w:sz="2" w:space="0"/>
            </w:tcBorders>
            <w:vAlign w:val="center"/>
          </w:tcPr>
          <w:p w14:paraId="214C83CB">
            <w:pPr>
              <w:jc w:val="center"/>
              <w:rPr>
                <w:sz w:val="18"/>
                <w:szCs w:val="18"/>
              </w:rPr>
            </w:pPr>
            <w:r>
              <w:rPr>
                <w:rFonts w:hint="eastAsia"/>
                <w:sz w:val="18"/>
                <w:szCs w:val="18"/>
              </w:rPr>
              <w:t>里程</w:t>
            </w:r>
          </w:p>
          <w:p w14:paraId="0F68B64D">
            <w:pPr>
              <w:jc w:val="center"/>
              <w:rPr>
                <w:sz w:val="18"/>
                <w:szCs w:val="18"/>
              </w:rPr>
            </w:pPr>
            <w:r>
              <w:rPr>
                <w:rFonts w:hint="eastAsia"/>
                <w:sz w:val="18"/>
                <w:szCs w:val="18"/>
              </w:rPr>
              <w:t>（公里）</w:t>
            </w:r>
          </w:p>
        </w:tc>
        <w:tc>
          <w:tcPr>
            <w:tcW w:w="1418" w:type="dxa"/>
            <w:gridSpan w:val="3"/>
            <w:tcBorders>
              <w:top w:val="single" w:color="auto" w:sz="8" w:space="0"/>
              <w:left w:val="single" w:color="auto" w:sz="2" w:space="0"/>
              <w:bottom w:val="single" w:color="auto" w:sz="2" w:space="0"/>
              <w:right w:val="single" w:color="auto" w:sz="2" w:space="0"/>
            </w:tcBorders>
            <w:vAlign w:val="center"/>
          </w:tcPr>
          <w:p w14:paraId="3F265A40">
            <w:pPr>
              <w:jc w:val="center"/>
              <w:rPr>
                <w:sz w:val="18"/>
                <w:szCs w:val="18"/>
              </w:rPr>
            </w:pPr>
            <w:r>
              <w:rPr>
                <w:rFonts w:hint="eastAsia"/>
                <w:sz w:val="18"/>
                <w:szCs w:val="18"/>
              </w:rPr>
              <w:t>通航时间</w:t>
            </w:r>
          </w:p>
        </w:tc>
        <w:tc>
          <w:tcPr>
            <w:tcW w:w="1417" w:type="dxa"/>
            <w:gridSpan w:val="4"/>
            <w:tcBorders>
              <w:top w:val="single" w:color="auto" w:sz="8" w:space="0"/>
              <w:left w:val="single" w:color="auto" w:sz="2" w:space="0"/>
              <w:bottom w:val="single" w:color="auto" w:sz="2" w:space="0"/>
              <w:right w:val="single" w:color="auto" w:sz="4" w:space="0"/>
            </w:tcBorders>
            <w:vAlign w:val="center"/>
          </w:tcPr>
          <w:p w14:paraId="3D611E85">
            <w:pPr>
              <w:jc w:val="center"/>
              <w:rPr>
                <w:sz w:val="18"/>
                <w:szCs w:val="18"/>
              </w:rPr>
            </w:pPr>
            <w:r>
              <w:rPr>
                <w:rFonts w:hint="eastAsia"/>
                <w:sz w:val="18"/>
                <w:szCs w:val="18"/>
              </w:rPr>
              <w:t>所处水系</w:t>
            </w:r>
          </w:p>
        </w:tc>
        <w:tc>
          <w:tcPr>
            <w:tcW w:w="1190" w:type="dxa"/>
            <w:gridSpan w:val="2"/>
            <w:tcBorders>
              <w:top w:val="single" w:color="auto" w:sz="8" w:space="0"/>
              <w:left w:val="single" w:color="auto" w:sz="4" w:space="0"/>
              <w:bottom w:val="single" w:color="auto" w:sz="2" w:space="0"/>
            </w:tcBorders>
            <w:vAlign w:val="center"/>
          </w:tcPr>
          <w:p w14:paraId="51DCA2EA">
            <w:pPr>
              <w:jc w:val="center"/>
              <w:rPr>
                <w:sz w:val="18"/>
                <w:szCs w:val="18"/>
              </w:rPr>
            </w:pPr>
            <w:r>
              <w:rPr>
                <w:rFonts w:hint="eastAsia"/>
                <w:sz w:val="18"/>
                <w:szCs w:val="18"/>
              </w:rPr>
              <w:t>建设性质</w:t>
            </w:r>
          </w:p>
        </w:tc>
      </w:tr>
      <w:tr w14:paraId="3A3F65E8">
        <w:tblPrEx>
          <w:tblCellMar>
            <w:top w:w="0" w:type="dxa"/>
            <w:left w:w="108" w:type="dxa"/>
            <w:bottom w:w="0" w:type="dxa"/>
            <w:right w:w="108" w:type="dxa"/>
          </w:tblCellMar>
        </w:tblPrEx>
        <w:trPr>
          <w:gridAfter w:val="2"/>
          <w:wAfter w:w="44" w:type="dxa"/>
          <w:trHeight w:val="340" w:hRule="exact"/>
          <w:jc w:val="center"/>
        </w:trPr>
        <w:tc>
          <w:tcPr>
            <w:tcW w:w="1560" w:type="dxa"/>
            <w:tcBorders>
              <w:top w:val="single" w:color="auto" w:sz="2" w:space="0"/>
              <w:bottom w:val="single" w:color="auto" w:sz="2" w:space="0"/>
              <w:right w:val="single" w:color="auto" w:sz="2" w:space="0"/>
            </w:tcBorders>
            <w:vAlign w:val="center"/>
          </w:tcPr>
          <w:p w14:paraId="2342C6AF">
            <w:pPr>
              <w:jc w:val="center"/>
              <w:rPr>
                <w:sz w:val="18"/>
                <w:szCs w:val="18"/>
              </w:rPr>
            </w:pPr>
            <w:r>
              <w:rPr>
                <w:rFonts w:hint="eastAsia"/>
                <w:sz w:val="18"/>
                <w:szCs w:val="18"/>
              </w:rPr>
              <w:t>甲</w:t>
            </w:r>
          </w:p>
        </w:tc>
        <w:tc>
          <w:tcPr>
            <w:tcW w:w="2120" w:type="dxa"/>
            <w:gridSpan w:val="3"/>
            <w:tcBorders>
              <w:top w:val="single" w:color="auto" w:sz="2" w:space="0"/>
              <w:left w:val="single" w:color="auto" w:sz="2" w:space="0"/>
              <w:bottom w:val="single" w:color="auto" w:sz="2" w:space="0"/>
              <w:right w:val="single" w:color="auto" w:sz="2" w:space="0"/>
            </w:tcBorders>
            <w:vAlign w:val="center"/>
          </w:tcPr>
          <w:p w14:paraId="53CCE3F7">
            <w:pPr>
              <w:jc w:val="center"/>
              <w:rPr>
                <w:sz w:val="18"/>
                <w:szCs w:val="18"/>
              </w:rPr>
            </w:pPr>
            <w:r>
              <w:rPr>
                <w:rFonts w:hint="eastAsia"/>
                <w:sz w:val="18"/>
                <w:szCs w:val="18"/>
              </w:rPr>
              <w:t>乙</w:t>
            </w:r>
          </w:p>
        </w:tc>
        <w:tc>
          <w:tcPr>
            <w:tcW w:w="1990" w:type="dxa"/>
            <w:gridSpan w:val="4"/>
            <w:tcBorders>
              <w:top w:val="single" w:color="auto" w:sz="2" w:space="0"/>
              <w:left w:val="single" w:color="auto" w:sz="2" w:space="0"/>
              <w:bottom w:val="single" w:color="auto" w:sz="2" w:space="0"/>
              <w:right w:val="single" w:color="auto" w:sz="2" w:space="0"/>
            </w:tcBorders>
            <w:vAlign w:val="center"/>
          </w:tcPr>
          <w:p w14:paraId="76526400">
            <w:pPr>
              <w:jc w:val="center"/>
              <w:rPr>
                <w:sz w:val="18"/>
                <w:szCs w:val="18"/>
              </w:rPr>
            </w:pPr>
            <w:r>
              <w:rPr>
                <w:sz w:val="18"/>
                <w:szCs w:val="18"/>
              </w:rPr>
              <w:t>01</w:t>
            </w:r>
          </w:p>
        </w:tc>
        <w:tc>
          <w:tcPr>
            <w:tcW w:w="1418" w:type="dxa"/>
            <w:gridSpan w:val="3"/>
            <w:tcBorders>
              <w:top w:val="single" w:color="auto" w:sz="2" w:space="0"/>
              <w:left w:val="single" w:color="auto" w:sz="2" w:space="0"/>
              <w:bottom w:val="single" w:color="auto" w:sz="2" w:space="0"/>
              <w:right w:val="single" w:color="auto" w:sz="2" w:space="0"/>
            </w:tcBorders>
            <w:vAlign w:val="center"/>
          </w:tcPr>
          <w:p w14:paraId="51D35C12">
            <w:pPr>
              <w:jc w:val="center"/>
              <w:rPr>
                <w:sz w:val="18"/>
                <w:szCs w:val="18"/>
              </w:rPr>
            </w:pPr>
            <w:r>
              <w:rPr>
                <w:rFonts w:hint="eastAsia"/>
                <w:sz w:val="18"/>
                <w:szCs w:val="18"/>
              </w:rPr>
              <w:t>丙</w:t>
            </w:r>
          </w:p>
        </w:tc>
        <w:tc>
          <w:tcPr>
            <w:tcW w:w="1417" w:type="dxa"/>
            <w:gridSpan w:val="4"/>
            <w:tcBorders>
              <w:top w:val="single" w:color="auto" w:sz="2" w:space="0"/>
              <w:left w:val="single" w:color="auto" w:sz="2" w:space="0"/>
              <w:bottom w:val="single" w:color="auto" w:sz="2" w:space="0"/>
              <w:right w:val="single" w:color="auto" w:sz="4" w:space="0"/>
            </w:tcBorders>
            <w:vAlign w:val="center"/>
          </w:tcPr>
          <w:p w14:paraId="347FF2FC">
            <w:pPr>
              <w:jc w:val="center"/>
              <w:rPr>
                <w:sz w:val="18"/>
                <w:szCs w:val="18"/>
              </w:rPr>
            </w:pPr>
            <w:r>
              <w:rPr>
                <w:rFonts w:hint="eastAsia"/>
                <w:sz w:val="18"/>
                <w:szCs w:val="18"/>
              </w:rPr>
              <w:t>丁</w:t>
            </w:r>
          </w:p>
        </w:tc>
        <w:tc>
          <w:tcPr>
            <w:tcW w:w="1190" w:type="dxa"/>
            <w:gridSpan w:val="2"/>
            <w:tcBorders>
              <w:top w:val="single" w:color="auto" w:sz="2" w:space="0"/>
              <w:left w:val="single" w:color="auto" w:sz="4" w:space="0"/>
              <w:bottom w:val="single" w:color="auto" w:sz="2" w:space="0"/>
            </w:tcBorders>
            <w:vAlign w:val="center"/>
          </w:tcPr>
          <w:p w14:paraId="2B997C39">
            <w:pPr>
              <w:jc w:val="center"/>
              <w:rPr>
                <w:sz w:val="18"/>
                <w:szCs w:val="18"/>
              </w:rPr>
            </w:pPr>
            <w:r>
              <w:rPr>
                <w:rFonts w:hint="eastAsia"/>
                <w:sz w:val="18"/>
                <w:szCs w:val="18"/>
              </w:rPr>
              <w:t>戊</w:t>
            </w:r>
          </w:p>
        </w:tc>
      </w:tr>
      <w:tr w14:paraId="4ACC11F5">
        <w:tblPrEx>
          <w:tblCellMar>
            <w:top w:w="0" w:type="dxa"/>
            <w:left w:w="108" w:type="dxa"/>
            <w:bottom w:w="0" w:type="dxa"/>
            <w:right w:w="108" w:type="dxa"/>
          </w:tblCellMar>
        </w:tblPrEx>
        <w:trPr>
          <w:gridAfter w:val="2"/>
          <w:wAfter w:w="44" w:type="dxa"/>
          <w:trHeight w:val="340" w:hRule="exact"/>
          <w:jc w:val="center"/>
        </w:trPr>
        <w:tc>
          <w:tcPr>
            <w:tcW w:w="1560" w:type="dxa"/>
            <w:tcBorders>
              <w:top w:val="single" w:color="auto" w:sz="2" w:space="0"/>
              <w:bottom w:val="single" w:color="auto" w:sz="2" w:space="0"/>
              <w:right w:val="single" w:color="auto" w:sz="2" w:space="0"/>
            </w:tcBorders>
          </w:tcPr>
          <w:p w14:paraId="2D354EE6">
            <w:pPr>
              <w:rPr>
                <w:sz w:val="18"/>
                <w:szCs w:val="18"/>
              </w:rPr>
            </w:pPr>
          </w:p>
        </w:tc>
        <w:tc>
          <w:tcPr>
            <w:tcW w:w="2120" w:type="dxa"/>
            <w:gridSpan w:val="3"/>
            <w:tcBorders>
              <w:top w:val="single" w:color="auto" w:sz="2" w:space="0"/>
              <w:left w:val="single" w:color="auto" w:sz="2" w:space="0"/>
              <w:bottom w:val="single" w:color="auto" w:sz="2" w:space="0"/>
              <w:right w:val="single" w:color="auto" w:sz="2" w:space="0"/>
            </w:tcBorders>
          </w:tcPr>
          <w:p w14:paraId="71208A52">
            <w:pPr>
              <w:jc w:val="center"/>
              <w:rPr>
                <w:sz w:val="18"/>
                <w:szCs w:val="18"/>
              </w:rPr>
            </w:pPr>
          </w:p>
        </w:tc>
        <w:tc>
          <w:tcPr>
            <w:tcW w:w="1990" w:type="dxa"/>
            <w:gridSpan w:val="4"/>
            <w:tcBorders>
              <w:top w:val="single" w:color="auto" w:sz="2" w:space="0"/>
              <w:left w:val="single" w:color="auto" w:sz="2" w:space="0"/>
              <w:bottom w:val="single" w:color="auto" w:sz="2" w:space="0"/>
              <w:right w:val="single" w:color="auto" w:sz="2" w:space="0"/>
            </w:tcBorders>
          </w:tcPr>
          <w:p w14:paraId="0867518C">
            <w:pPr>
              <w:rPr>
                <w:sz w:val="18"/>
                <w:szCs w:val="18"/>
              </w:rPr>
            </w:pPr>
          </w:p>
        </w:tc>
        <w:tc>
          <w:tcPr>
            <w:tcW w:w="1418" w:type="dxa"/>
            <w:gridSpan w:val="3"/>
            <w:tcBorders>
              <w:top w:val="single" w:color="auto" w:sz="2" w:space="0"/>
              <w:left w:val="single" w:color="auto" w:sz="2" w:space="0"/>
              <w:bottom w:val="single" w:color="auto" w:sz="2" w:space="0"/>
              <w:right w:val="single" w:color="auto" w:sz="2" w:space="0"/>
            </w:tcBorders>
          </w:tcPr>
          <w:p w14:paraId="7EB00EBE">
            <w:pPr>
              <w:rPr>
                <w:sz w:val="18"/>
                <w:szCs w:val="18"/>
              </w:rPr>
            </w:pPr>
          </w:p>
        </w:tc>
        <w:tc>
          <w:tcPr>
            <w:tcW w:w="1417" w:type="dxa"/>
            <w:gridSpan w:val="4"/>
            <w:tcBorders>
              <w:top w:val="single" w:color="auto" w:sz="2" w:space="0"/>
              <w:left w:val="single" w:color="auto" w:sz="2" w:space="0"/>
              <w:bottom w:val="single" w:color="auto" w:sz="2" w:space="0"/>
              <w:right w:val="single" w:color="auto" w:sz="4" w:space="0"/>
            </w:tcBorders>
          </w:tcPr>
          <w:p w14:paraId="433299A4">
            <w:pPr>
              <w:rPr>
                <w:sz w:val="18"/>
                <w:szCs w:val="18"/>
              </w:rPr>
            </w:pPr>
          </w:p>
        </w:tc>
        <w:tc>
          <w:tcPr>
            <w:tcW w:w="1190" w:type="dxa"/>
            <w:gridSpan w:val="2"/>
            <w:tcBorders>
              <w:top w:val="single" w:color="auto" w:sz="2" w:space="0"/>
              <w:left w:val="single" w:color="auto" w:sz="4" w:space="0"/>
              <w:bottom w:val="single" w:color="auto" w:sz="2" w:space="0"/>
            </w:tcBorders>
          </w:tcPr>
          <w:p w14:paraId="073D03EB">
            <w:pPr>
              <w:rPr>
                <w:sz w:val="18"/>
                <w:szCs w:val="18"/>
              </w:rPr>
            </w:pPr>
          </w:p>
        </w:tc>
      </w:tr>
      <w:tr w14:paraId="28E885AD">
        <w:tblPrEx>
          <w:tblCellMar>
            <w:top w:w="0" w:type="dxa"/>
            <w:left w:w="108" w:type="dxa"/>
            <w:bottom w:w="0" w:type="dxa"/>
            <w:right w:w="108" w:type="dxa"/>
          </w:tblCellMar>
        </w:tblPrEx>
        <w:trPr>
          <w:gridAfter w:val="2"/>
          <w:wAfter w:w="44" w:type="dxa"/>
          <w:trHeight w:val="340" w:hRule="exact"/>
          <w:jc w:val="center"/>
        </w:trPr>
        <w:tc>
          <w:tcPr>
            <w:tcW w:w="1560" w:type="dxa"/>
            <w:tcBorders>
              <w:top w:val="single" w:color="auto" w:sz="2" w:space="0"/>
              <w:bottom w:val="single" w:color="auto" w:sz="2" w:space="0"/>
              <w:right w:val="single" w:color="auto" w:sz="2" w:space="0"/>
            </w:tcBorders>
          </w:tcPr>
          <w:p w14:paraId="11D9B7B4">
            <w:pPr>
              <w:rPr>
                <w:sz w:val="18"/>
                <w:szCs w:val="18"/>
              </w:rPr>
            </w:pPr>
          </w:p>
        </w:tc>
        <w:tc>
          <w:tcPr>
            <w:tcW w:w="2120" w:type="dxa"/>
            <w:gridSpan w:val="3"/>
            <w:tcBorders>
              <w:top w:val="single" w:color="auto" w:sz="2" w:space="0"/>
              <w:left w:val="single" w:color="auto" w:sz="2" w:space="0"/>
              <w:bottom w:val="single" w:color="auto" w:sz="2" w:space="0"/>
              <w:right w:val="single" w:color="auto" w:sz="2" w:space="0"/>
            </w:tcBorders>
          </w:tcPr>
          <w:p w14:paraId="686923BE">
            <w:pPr>
              <w:jc w:val="center"/>
              <w:rPr>
                <w:sz w:val="18"/>
                <w:szCs w:val="18"/>
              </w:rPr>
            </w:pPr>
          </w:p>
        </w:tc>
        <w:tc>
          <w:tcPr>
            <w:tcW w:w="1990" w:type="dxa"/>
            <w:gridSpan w:val="4"/>
            <w:tcBorders>
              <w:top w:val="single" w:color="auto" w:sz="2" w:space="0"/>
              <w:left w:val="single" w:color="auto" w:sz="2" w:space="0"/>
              <w:bottom w:val="single" w:color="auto" w:sz="2" w:space="0"/>
              <w:right w:val="single" w:color="auto" w:sz="2" w:space="0"/>
            </w:tcBorders>
          </w:tcPr>
          <w:p w14:paraId="248D286F">
            <w:pPr>
              <w:rPr>
                <w:sz w:val="18"/>
                <w:szCs w:val="18"/>
              </w:rPr>
            </w:pPr>
          </w:p>
        </w:tc>
        <w:tc>
          <w:tcPr>
            <w:tcW w:w="1418" w:type="dxa"/>
            <w:gridSpan w:val="3"/>
            <w:tcBorders>
              <w:top w:val="single" w:color="auto" w:sz="2" w:space="0"/>
              <w:left w:val="single" w:color="auto" w:sz="2" w:space="0"/>
              <w:bottom w:val="single" w:color="auto" w:sz="2" w:space="0"/>
              <w:right w:val="single" w:color="auto" w:sz="2" w:space="0"/>
            </w:tcBorders>
          </w:tcPr>
          <w:p w14:paraId="56550031">
            <w:pPr>
              <w:rPr>
                <w:sz w:val="18"/>
                <w:szCs w:val="18"/>
              </w:rPr>
            </w:pPr>
          </w:p>
        </w:tc>
        <w:tc>
          <w:tcPr>
            <w:tcW w:w="1417" w:type="dxa"/>
            <w:gridSpan w:val="4"/>
            <w:tcBorders>
              <w:top w:val="single" w:color="auto" w:sz="2" w:space="0"/>
              <w:left w:val="single" w:color="auto" w:sz="2" w:space="0"/>
              <w:bottom w:val="single" w:color="auto" w:sz="2" w:space="0"/>
              <w:right w:val="single" w:color="auto" w:sz="4" w:space="0"/>
            </w:tcBorders>
          </w:tcPr>
          <w:p w14:paraId="15F537C9">
            <w:pPr>
              <w:rPr>
                <w:sz w:val="18"/>
                <w:szCs w:val="18"/>
              </w:rPr>
            </w:pPr>
          </w:p>
        </w:tc>
        <w:tc>
          <w:tcPr>
            <w:tcW w:w="1190" w:type="dxa"/>
            <w:gridSpan w:val="2"/>
            <w:tcBorders>
              <w:top w:val="single" w:color="auto" w:sz="2" w:space="0"/>
              <w:left w:val="single" w:color="auto" w:sz="4" w:space="0"/>
              <w:bottom w:val="single" w:color="auto" w:sz="2" w:space="0"/>
            </w:tcBorders>
          </w:tcPr>
          <w:p w14:paraId="7B69E7A4">
            <w:pPr>
              <w:rPr>
                <w:sz w:val="18"/>
                <w:szCs w:val="18"/>
              </w:rPr>
            </w:pPr>
          </w:p>
        </w:tc>
      </w:tr>
      <w:tr w14:paraId="621DBF80">
        <w:tblPrEx>
          <w:tblCellMar>
            <w:top w:w="0" w:type="dxa"/>
            <w:left w:w="108" w:type="dxa"/>
            <w:bottom w:w="0" w:type="dxa"/>
            <w:right w:w="108" w:type="dxa"/>
          </w:tblCellMar>
        </w:tblPrEx>
        <w:trPr>
          <w:gridAfter w:val="2"/>
          <w:wAfter w:w="44" w:type="dxa"/>
          <w:trHeight w:val="340" w:hRule="exact"/>
          <w:jc w:val="center"/>
        </w:trPr>
        <w:tc>
          <w:tcPr>
            <w:tcW w:w="1560" w:type="dxa"/>
            <w:tcBorders>
              <w:top w:val="single" w:color="auto" w:sz="2" w:space="0"/>
              <w:bottom w:val="single" w:color="auto" w:sz="2" w:space="0"/>
              <w:right w:val="single" w:color="auto" w:sz="2" w:space="0"/>
            </w:tcBorders>
          </w:tcPr>
          <w:p w14:paraId="7B5D0480">
            <w:pPr>
              <w:rPr>
                <w:sz w:val="18"/>
                <w:szCs w:val="18"/>
              </w:rPr>
            </w:pPr>
          </w:p>
        </w:tc>
        <w:tc>
          <w:tcPr>
            <w:tcW w:w="2120" w:type="dxa"/>
            <w:gridSpan w:val="3"/>
            <w:tcBorders>
              <w:top w:val="single" w:color="auto" w:sz="2" w:space="0"/>
              <w:left w:val="single" w:color="auto" w:sz="2" w:space="0"/>
              <w:bottom w:val="single" w:color="auto" w:sz="2" w:space="0"/>
              <w:right w:val="single" w:color="auto" w:sz="2" w:space="0"/>
            </w:tcBorders>
          </w:tcPr>
          <w:p w14:paraId="3A82ADB8">
            <w:pPr>
              <w:jc w:val="center"/>
              <w:rPr>
                <w:sz w:val="18"/>
                <w:szCs w:val="18"/>
              </w:rPr>
            </w:pPr>
          </w:p>
        </w:tc>
        <w:tc>
          <w:tcPr>
            <w:tcW w:w="1990" w:type="dxa"/>
            <w:gridSpan w:val="4"/>
            <w:tcBorders>
              <w:top w:val="single" w:color="auto" w:sz="2" w:space="0"/>
              <w:left w:val="single" w:color="auto" w:sz="2" w:space="0"/>
              <w:bottom w:val="single" w:color="auto" w:sz="2" w:space="0"/>
              <w:right w:val="single" w:color="auto" w:sz="2" w:space="0"/>
            </w:tcBorders>
          </w:tcPr>
          <w:p w14:paraId="424F3234">
            <w:pPr>
              <w:rPr>
                <w:sz w:val="18"/>
                <w:szCs w:val="18"/>
              </w:rPr>
            </w:pPr>
          </w:p>
        </w:tc>
        <w:tc>
          <w:tcPr>
            <w:tcW w:w="1418" w:type="dxa"/>
            <w:gridSpan w:val="3"/>
            <w:tcBorders>
              <w:top w:val="single" w:color="auto" w:sz="2" w:space="0"/>
              <w:left w:val="single" w:color="auto" w:sz="2" w:space="0"/>
              <w:bottom w:val="single" w:color="auto" w:sz="2" w:space="0"/>
              <w:right w:val="single" w:color="auto" w:sz="2" w:space="0"/>
            </w:tcBorders>
          </w:tcPr>
          <w:p w14:paraId="7345BDDE">
            <w:pPr>
              <w:rPr>
                <w:sz w:val="18"/>
                <w:szCs w:val="18"/>
              </w:rPr>
            </w:pPr>
          </w:p>
        </w:tc>
        <w:tc>
          <w:tcPr>
            <w:tcW w:w="1417" w:type="dxa"/>
            <w:gridSpan w:val="4"/>
            <w:tcBorders>
              <w:top w:val="single" w:color="auto" w:sz="2" w:space="0"/>
              <w:left w:val="single" w:color="auto" w:sz="2" w:space="0"/>
              <w:bottom w:val="single" w:color="auto" w:sz="2" w:space="0"/>
              <w:right w:val="single" w:color="auto" w:sz="4" w:space="0"/>
            </w:tcBorders>
          </w:tcPr>
          <w:p w14:paraId="5591EAB4">
            <w:pPr>
              <w:rPr>
                <w:sz w:val="18"/>
                <w:szCs w:val="18"/>
              </w:rPr>
            </w:pPr>
          </w:p>
        </w:tc>
        <w:tc>
          <w:tcPr>
            <w:tcW w:w="1190" w:type="dxa"/>
            <w:gridSpan w:val="2"/>
            <w:tcBorders>
              <w:top w:val="single" w:color="auto" w:sz="2" w:space="0"/>
              <w:left w:val="single" w:color="auto" w:sz="4" w:space="0"/>
              <w:bottom w:val="single" w:color="auto" w:sz="2" w:space="0"/>
            </w:tcBorders>
          </w:tcPr>
          <w:p w14:paraId="59E5DB5F">
            <w:pPr>
              <w:rPr>
                <w:sz w:val="18"/>
                <w:szCs w:val="18"/>
              </w:rPr>
            </w:pPr>
          </w:p>
        </w:tc>
      </w:tr>
      <w:tr w14:paraId="77C721D2">
        <w:tblPrEx>
          <w:tblCellMar>
            <w:top w:w="0" w:type="dxa"/>
            <w:left w:w="108" w:type="dxa"/>
            <w:bottom w:w="0" w:type="dxa"/>
            <w:right w:w="108" w:type="dxa"/>
          </w:tblCellMar>
        </w:tblPrEx>
        <w:trPr>
          <w:gridAfter w:val="2"/>
          <w:wAfter w:w="44" w:type="dxa"/>
          <w:trHeight w:val="340" w:hRule="exact"/>
          <w:jc w:val="center"/>
        </w:trPr>
        <w:tc>
          <w:tcPr>
            <w:tcW w:w="1560" w:type="dxa"/>
            <w:tcBorders>
              <w:top w:val="single" w:color="auto" w:sz="2" w:space="0"/>
              <w:bottom w:val="single" w:color="auto" w:sz="2" w:space="0"/>
              <w:right w:val="single" w:color="auto" w:sz="2" w:space="0"/>
            </w:tcBorders>
          </w:tcPr>
          <w:p w14:paraId="2A48723C">
            <w:pPr>
              <w:rPr>
                <w:sz w:val="18"/>
                <w:szCs w:val="18"/>
              </w:rPr>
            </w:pPr>
          </w:p>
        </w:tc>
        <w:tc>
          <w:tcPr>
            <w:tcW w:w="2120" w:type="dxa"/>
            <w:gridSpan w:val="3"/>
            <w:tcBorders>
              <w:top w:val="single" w:color="auto" w:sz="2" w:space="0"/>
              <w:left w:val="single" w:color="auto" w:sz="2" w:space="0"/>
              <w:bottom w:val="single" w:color="auto" w:sz="2" w:space="0"/>
              <w:right w:val="single" w:color="auto" w:sz="2" w:space="0"/>
            </w:tcBorders>
          </w:tcPr>
          <w:p w14:paraId="38532E61">
            <w:pPr>
              <w:jc w:val="center"/>
              <w:rPr>
                <w:sz w:val="18"/>
                <w:szCs w:val="18"/>
              </w:rPr>
            </w:pPr>
          </w:p>
        </w:tc>
        <w:tc>
          <w:tcPr>
            <w:tcW w:w="1990" w:type="dxa"/>
            <w:gridSpan w:val="4"/>
            <w:tcBorders>
              <w:top w:val="single" w:color="auto" w:sz="2" w:space="0"/>
              <w:left w:val="single" w:color="auto" w:sz="2" w:space="0"/>
              <w:bottom w:val="single" w:color="auto" w:sz="2" w:space="0"/>
              <w:right w:val="single" w:color="auto" w:sz="2" w:space="0"/>
            </w:tcBorders>
          </w:tcPr>
          <w:p w14:paraId="6A271D1F">
            <w:pPr>
              <w:rPr>
                <w:sz w:val="18"/>
                <w:szCs w:val="18"/>
              </w:rPr>
            </w:pPr>
          </w:p>
        </w:tc>
        <w:tc>
          <w:tcPr>
            <w:tcW w:w="1418" w:type="dxa"/>
            <w:gridSpan w:val="3"/>
            <w:tcBorders>
              <w:top w:val="single" w:color="auto" w:sz="2" w:space="0"/>
              <w:left w:val="single" w:color="auto" w:sz="2" w:space="0"/>
              <w:bottom w:val="single" w:color="auto" w:sz="2" w:space="0"/>
              <w:right w:val="single" w:color="auto" w:sz="2" w:space="0"/>
            </w:tcBorders>
          </w:tcPr>
          <w:p w14:paraId="79951EF3">
            <w:pPr>
              <w:rPr>
                <w:sz w:val="18"/>
                <w:szCs w:val="18"/>
              </w:rPr>
            </w:pPr>
          </w:p>
        </w:tc>
        <w:tc>
          <w:tcPr>
            <w:tcW w:w="1417" w:type="dxa"/>
            <w:gridSpan w:val="4"/>
            <w:tcBorders>
              <w:top w:val="single" w:color="auto" w:sz="2" w:space="0"/>
              <w:left w:val="single" w:color="auto" w:sz="2" w:space="0"/>
              <w:bottom w:val="single" w:color="auto" w:sz="2" w:space="0"/>
              <w:right w:val="single" w:color="auto" w:sz="4" w:space="0"/>
            </w:tcBorders>
          </w:tcPr>
          <w:p w14:paraId="68D157AC">
            <w:pPr>
              <w:rPr>
                <w:sz w:val="18"/>
                <w:szCs w:val="18"/>
              </w:rPr>
            </w:pPr>
          </w:p>
        </w:tc>
        <w:tc>
          <w:tcPr>
            <w:tcW w:w="1190" w:type="dxa"/>
            <w:gridSpan w:val="2"/>
            <w:tcBorders>
              <w:top w:val="single" w:color="auto" w:sz="2" w:space="0"/>
              <w:left w:val="single" w:color="auto" w:sz="4" w:space="0"/>
              <w:bottom w:val="single" w:color="auto" w:sz="2" w:space="0"/>
            </w:tcBorders>
          </w:tcPr>
          <w:p w14:paraId="421D4404">
            <w:pPr>
              <w:rPr>
                <w:sz w:val="18"/>
                <w:szCs w:val="18"/>
              </w:rPr>
            </w:pPr>
          </w:p>
        </w:tc>
      </w:tr>
      <w:tr w14:paraId="2BD47F14">
        <w:tblPrEx>
          <w:tblCellMar>
            <w:top w:w="0" w:type="dxa"/>
            <w:left w:w="108" w:type="dxa"/>
            <w:bottom w:w="0" w:type="dxa"/>
            <w:right w:w="108" w:type="dxa"/>
          </w:tblCellMar>
        </w:tblPrEx>
        <w:trPr>
          <w:gridAfter w:val="2"/>
          <w:wAfter w:w="44" w:type="dxa"/>
          <w:trHeight w:val="340" w:hRule="exact"/>
          <w:jc w:val="center"/>
        </w:trPr>
        <w:tc>
          <w:tcPr>
            <w:tcW w:w="1560" w:type="dxa"/>
            <w:tcBorders>
              <w:top w:val="single" w:color="auto" w:sz="2" w:space="0"/>
              <w:bottom w:val="single" w:color="auto" w:sz="2" w:space="0"/>
              <w:right w:val="single" w:color="auto" w:sz="2" w:space="0"/>
            </w:tcBorders>
          </w:tcPr>
          <w:p w14:paraId="2D69635C">
            <w:pPr>
              <w:rPr>
                <w:sz w:val="18"/>
                <w:szCs w:val="18"/>
              </w:rPr>
            </w:pPr>
          </w:p>
        </w:tc>
        <w:tc>
          <w:tcPr>
            <w:tcW w:w="2120" w:type="dxa"/>
            <w:gridSpan w:val="3"/>
            <w:tcBorders>
              <w:top w:val="single" w:color="auto" w:sz="2" w:space="0"/>
              <w:left w:val="single" w:color="auto" w:sz="2" w:space="0"/>
              <w:bottom w:val="single" w:color="auto" w:sz="2" w:space="0"/>
              <w:right w:val="single" w:color="auto" w:sz="2" w:space="0"/>
            </w:tcBorders>
          </w:tcPr>
          <w:p w14:paraId="3F1593D1">
            <w:pPr>
              <w:jc w:val="center"/>
              <w:rPr>
                <w:sz w:val="18"/>
                <w:szCs w:val="18"/>
              </w:rPr>
            </w:pPr>
          </w:p>
        </w:tc>
        <w:tc>
          <w:tcPr>
            <w:tcW w:w="1990" w:type="dxa"/>
            <w:gridSpan w:val="4"/>
            <w:tcBorders>
              <w:top w:val="single" w:color="auto" w:sz="2" w:space="0"/>
              <w:left w:val="single" w:color="auto" w:sz="2" w:space="0"/>
              <w:bottom w:val="single" w:color="auto" w:sz="2" w:space="0"/>
              <w:right w:val="single" w:color="auto" w:sz="2" w:space="0"/>
            </w:tcBorders>
          </w:tcPr>
          <w:p w14:paraId="39D49922">
            <w:pPr>
              <w:rPr>
                <w:sz w:val="18"/>
                <w:szCs w:val="18"/>
              </w:rPr>
            </w:pPr>
          </w:p>
        </w:tc>
        <w:tc>
          <w:tcPr>
            <w:tcW w:w="1418" w:type="dxa"/>
            <w:gridSpan w:val="3"/>
            <w:tcBorders>
              <w:top w:val="single" w:color="auto" w:sz="2" w:space="0"/>
              <w:left w:val="single" w:color="auto" w:sz="2" w:space="0"/>
              <w:bottom w:val="single" w:color="auto" w:sz="2" w:space="0"/>
              <w:right w:val="single" w:color="auto" w:sz="2" w:space="0"/>
            </w:tcBorders>
          </w:tcPr>
          <w:p w14:paraId="2C038FE2">
            <w:pPr>
              <w:rPr>
                <w:sz w:val="18"/>
                <w:szCs w:val="18"/>
              </w:rPr>
            </w:pPr>
          </w:p>
        </w:tc>
        <w:tc>
          <w:tcPr>
            <w:tcW w:w="1417" w:type="dxa"/>
            <w:gridSpan w:val="4"/>
            <w:tcBorders>
              <w:top w:val="single" w:color="auto" w:sz="2" w:space="0"/>
              <w:left w:val="single" w:color="auto" w:sz="2" w:space="0"/>
              <w:bottom w:val="single" w:color="auto" w:sz="2" w:space="0"/>
              <w:right w:val="single" w:color="auto" w:sz="4" w:space="0"/>
            </w:tcBorders>
          </w:tcPr>
          <w:p w14:paraId="1FB3A579">
            <w:pPr>
              <w:rPr>
                <w:sz w:val="18"/>
                <w:szCs w:val="18"/>
              </w:rPr>
            </w:pPr>
          </w:p>
        </w:tc>
        <w:tc>
          <w:tcPr>
            <w:tcW w:w="1190" w:type="dxa"/>
            <w:gridSpan w:val="2"/>
            <w:tcBorders>
              <w:top w:val="single" w:color="auto" w:sz="2" w:space="0"/>
              <w:left w:val="single" w:color="auto" w:sz="4" w:space="0"/>
              <w:bottom w:val="single" w:color="auto" w:sz="2" w:space="0"/>
            </w:tcBorders>
          </w:tcPr>
          <w:p w14:paraId="49DFDAAA">
            <w:pPr>
              <w:rPr>
                <w:sz w:val="18"/>
                <w:szCs w:val="18"/>
              </w:rPr>
            </w:pPr>
          </w:p>
        </w:tc>
      </w:tr>
      <w:tr w14:paraId="568C6A84">
        <w:tblPrEx>
          <w:tblCellMar>
            <w:top w:w="0" w:type="dxa"/>
            <w:left w:w="108" w:type="dxa"/>
            <w:bottom w:w="0" w:type="dxa"/>
            <w:right w:w="108" w:type="dxa"/>
          </w:tblCellMar>
        </w:tblPrEx>
        <w:trPr>
          <w:gridAfter w:val="2"/>
          <w:wAfter w:w="44" w:type="dxa"/>
          <w:trHeight w:val="284" w:hRule="exact"/>
          <w:jc w:val="center"/>
        </w:trPr>
        <w:tc>
          <w:tcPr>
            <w:tcW w:w="9695" w:type="dxa"/>
            <w:gridSpan w:val="17"/>
            <w:tcBorders>
              <w:top w:val="single" w:color="auto" w:sz="8" w:space="0"/>
            </w:tcBorders>
          </w:tcPr>
          <w:p w14:paraId="121BFB82">
            <w:pPr>
              <w:rPr>
                <w:sz w:val="18"/>
                <w:szCs w:val="18"/>
              </w:rPr>
            </w:pPr>
            <w:r>
              <w:rPr>
                <w:rFonts w:hint="eastAsia"/>
                <w:sz w:val="18"/>
                <w:szCs w:val="18"/>
              </w:rPr>
              <w:t>注：建设性质栏填写新增、改善。</w:t>
            </w:r>
          </w:p>
        </w:tc>
      </w:tr>
      <w:tr w14:paraId="018CBE82">
        <w:tblPrEx>
          <w:tblCellMar>
            <w:top w:w="0" w:type="dxa"/>
            <w:left w:w="108" w:type="dxa"/>
            <w:bottom w:w="0" w:type="dxa"/>
            <w:right w:w="108" w:type="dxa"/>
          </w:tblCellMar>
        </w:tblPrEx>
        <w:trPr>
          <w:gridAfter w:val="2"/>
          <w:wAfter w:w="44" w:type="dxa"/>
          <w:trHeight w:val="284" w:hRule="exact"/>
          <w:jc w:val="center"/>
        </w:trPr>
        <w:tc>
          <w:tcPr>
            <w:tcW w:w="9695" w:type="dxa"/>
            <w:gridSpan w:val="17"/>
          </w:tcPr>
          <w:p w14:paraId="63DF1DF2">
            <w:pPr>
              <w:rPr>
                <w:sz w:val="18"/>
                <w:szCs w:val="18"/>
              </w:rPr>
            </w:pPr>
          </w:p>
        </w:tc>
      </w:tr>
    </w:tbl>
    <w:p w14:paraId="0F7542CB">
      <w:pPr>
        <w:pStyle w:val="74"/>
        <w:widowControl w:val="0"/>
        <w:spacing w:before="0" w:beforeAutospacing="0" w:after="0" w:afterAutospacing="0"/>
        <w:rPr>
          <w:rFonts w:eastAsia="宋体"/>
          <w:b w:val="0"/>
          <w:bCs w:val="0"/>
          <w:sz w:val="18"/>
          <w:szCs w:val="18"/>
        </w:rPr>
      </w:pPr>
    </w:p>
    <w:p w14:paraId="209016C1">
      <w:pPr>
        <w:pStyle w:val="74"/>
        <w:widowControl w:val="0"/>
        <w:spacing w:before="0" w:beforeAutospacing="0" w:after="0" w:afterAutospacing="0"/>
        <w:jc w:val="both"/>
        <w:rPr>
          <w:rFonts w:eastAsia="宋体"/>
          <w:b w:val="0"/>
          <w:bCs w:val="0"/>
          <w:sz w:val="18"/>
          <w:szCs w:val="18"/>
        </w:rPr>
      </w:pPr>
      <w:r>
        <w:rPr>
          <w:rFonts w:hint="eastAsia" w:eastAsia="宋体"/>
          <w:b w:val="0"/>
          <w:bCs w:val="0"/>
          <w:sz w:val="18"/>
          <w:szCs w:val="18"/>
        </w:rPr>
        <w:t>（四）新增、改善海港航道明细表</w:t>
      </w:r>
    </w:p>
    <w:tbl>
      <w:tblPr>
        <w:tblStyle w:val="39"/>
        <w:tblW w:w="9604"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2268"/>
        <w:gridCol w:w="1984"/>
        <w:gridCol w:w="1997"/>
        <w:gridCol w:w="1372"/>
      </w:tblGrid>
      <w:tr w14:paraId="1617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983" w:type="dxa"/>
            <w:tcBorders>
              <w:top w:val="single" w:color="auto" w:sz="8" w:space="0"/>
              <w:left w:val="nil"/>
              <w:bottom w:val="single" w:color="auto" w:sz="2" w:space="0"/>
              <w:right w:val="single" w:color="auto" w:sz="2" w:space="0"/>
            </w:tcBorders>
            <w:vAlign w:val="center"/>
          </w:tcPr>
          <w:p w14:paraId="52C5A126">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单位名称</w:t>
            </w:r>
          </w:p>
        </w:tc>
        <w:tc>
          <w:tcPr>
            <w:tcW w:w="2268" w:type="dxa"/>
            <w:tcBorders>
              <w:top w:val="single" w:color="auto" w:sz="8" w:space="0"/>
              <w:left w:val="single" w:color="auto" w:sz="2" w:space="0"/>
              <w:bottom w:val="single" w:color="auto" w:sz="2" w:space="0"/>
              <w:right w:val="single" w:color="auto" w:sz="2" w:space="0"/>
            </w:tcBorders>
            <w:vAlign w:val="center"/>
          </w:tcPr>
          <w:p w14:paraId="02C40563">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航道名称</w:t>
            </w:r>
          </w:p>
        </w:tc>
        <w:tc>
          <w:tcPr>
            <w:tcW w:w="1984" w:type="dxa"/>
            <w:tcBorders>
              <w:top w:val="single" w:color="auto" w:sz="8" w:space="0"/>
              <w:left w:val="single" w:color="auto" w:sz="2" w:space="0"/>
              <w:bottom w:val="single" w:color="auto" w:sz="2" w:space="0"/>
              <w:right w:val="single" w:color="auto" w:sz="2" w:space="0"/>
            </w:tcBorders>
            <w:vAlign w:val="center"/>
          </w:tcPr>
          <w:p w14:paraId="350F6934">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航道全长</w:t>
            </w:r>
          </w:p>
          <w:p w14:paraId="2B43B940">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（公里）</w:t>
            </w:r>
          </w:p>
        </w:tc>
        <w:tc>
          <w:tcPr>
            <w:tcW w:w="1997" w:type="dxa"/>
            <w:tcBorders>
              <w:top w:val="single" w:color="auto" w:sz="8" w:space="0"/>
              <w:left w:val="single" w:color="auto" w:sz="2" w:space="0"/>
              <w:bottom w:val="single" w:color="auto" w:sz="2" w:space="0"/>
              <w:right w:val="single" w:color="auto" w:sz="2" w:space="0"/>
            </w:tcBorders>
            <w:vAlign w:val="center"/>
          </w:tcPr>
          <w:p w14:paraId="6026900F">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通航时间</w:t>
            </w:r>
          </w:p>
        </w:tc>
        <w:tc>
          <w:tcPr>
            <w:tcW w:w="1372" w:type="dxa"/>
            <w:tcBorders>
              <w:top w:val="single" w:color="auto" w:sz="8" w:space="0"/>
              <w:left w:val="single" w:color="auto" w:sz="2" w:space="0"/>
              <w:bottom w:val="single" w:color="auto" w:sz="2" w:space="0"/>
              <w:right w:val="nil"/>
            </w:tcBorders>
            <w:vAlign w:val="center"/>
          </w:tcPr>
          <w:p w14:paraId="4271780D">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建设性质</w:t>
            </w:r>
          </w:p>
        </w:tc>
      </w:tr>
      <w:tr w14:paraId="0ECB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983" w:type="dxa"/>
            <w:tcBorders>
              <w:top w:val="single" w:color="auto" w:sz="2" w:space="0"/>
              <w:left w:val="nil"/>
              <w:bottom w:val="single" w:color="auto" w:sz="2" w:space="0"/>
              <w:right w:val="single" w:color="auto" w:sz="2" w:space="0"/>
            </w:tcBorders>
            <w:vAlign w:val="center"/>
          </w:tcPr>
          <w:p w14:paraId="18015670">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甲</w:t>
            </w:r>
          </w:p>
        </w:tc>
        <w:tc>
          <w:tcPr>
            <w:tcW w:w="2268" w:type="dxa"/>
            <w:tcBorders>
              <w:top w:val="single" w:color="auto" w:sz="2" w:space="0"/>
              <w:left w:val="single" w:color="auto" w:sz="2" w:space="0"/>
              <w:bottom w:val="single" w:color="auto" w:sz="2" w:space="0"/>
              <w:right w:val="single" w:color="auto" w:sz="2" w:space="0"/>
            </w:tcBorders>
            <w:vAlign w:val="center"/>
          </w:tcPr>
          <w:p w14:paraId="065DD1FF">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乙</w:t>
            </w:r>
          </w:p>
        </w:tc>
        <w:tc>
          <w:tcPr>
            <w:tcW w:w="1984" w:type="dxa"/>
            <w:tcBorders>
              <w:top w:val="single" w:color="auto" w:sz="2" w:space="0"/>
              <w:left w:val="single" w:color="auto" w:sz="2" w:space="0"/>
              <w:bottom w:val="single" w:color="auto" w:sz="2" w:space="0"/>
              <w:right w:val="single" w:color="auto" w:sz="2" w:space="0"/>
            </w:tcBorders>
            <w:vAlign w:val="center"/>
          </w:tcPr>
          <w:p w14:paraId="584DC5CE">
            <w:pPr>
              <w:pStyle w:val="74"/>
              <w:widowControl w:val="0"/>
              <w:spacing w:before="0" w:beforeAutospacing="0" w:after="0" w:afterAutospacing="0"/>
              <w:rPr>
                <w:rFonts w:eastAsia="宋体"/>
                <w:b w:val="0"/>
                <w:bCs w:val="0"/>
                <w:sz w:val="18"/>
                <w:szCs w:val="18"/>
              </w:rPr>
            </w:pPr>
            <w:r>
              <w:rPr>
                <w:rFonts w:eastAsia="宋体"/>
                <w:b w:val="0"/>
                <w:bCs w:val="0"/>
                <w:sz w:val="18"/>
                <w:szCs w:val="18"/>
              </w:rPr>
              <w:t>0</w:t>
            </w:r>
            <w:r>
              <w:rPr>
                <w:rFonts w:hint="eastAsia" w:eastAsia="宋体"/>
                <w:b w:val="0"/>
                <w:bCs w:val="0"/>
                <w:sz w:val="18"/>
                <w:szCs w:val="18"/>
              </w:rPr>
              <w:t>1</w:t>
            </w:r>
          </w:p>
        </w:tc>
        <w:tc>
          <w:tcPr>
            <w:tcW w:w="1997" w:type="dxa"/>
            <w:tcBorders>
              <w:top w:val="single" w:color="auto" w:sz="2" w:space="0"/>
              <w:left w:val="single" w:color="auto" w:sz="2" w:space="0"/>
              <w:bottom w:val="single" w:color="auto" w:sz="2" w:space="0"/>
              <w:right w:val="single" w:color="auto" w:sz="2" w:space="0"/>
            </w:tcBorders>
            <w:vAlign w:val="center"/>
          </w:tcPr>
          <w:p w14:paraId="3AAA4315">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丙</w:t>
            </w:r>
          </w:p>
        </w:tc>
        <w:tc>
          <w:tcPr>
            <w:tcW w:w="1372" w:type="dxa"/>
            <w:tcBorders>
              <w:top w:val="single" w:color="auto" w:sz="2" w:space="0"/>
              <w:left w:val="single" w:color="auto" w:sz="2" w:space="0"/>
              <w:bottom w:val="single" w:color="auto" w:sz="2" w:space="0"/>
              <w:right w:val="nil"/>
            </w:tcBorders>
            <w:vAlign w:val="center"/>
          </w:tcPr>
          <w:p w14:paraId="30DC4EE7">
            <w:pPr>
              <w:pStyle w:val="74"/>
              <w:widowControl w:val="0"/>
              <w:spacing w:before="0" w:beforeAutospacing="0" w:after="0" w:afterAutospacing="0"/>
              <w:rPr>
                <w:rFonts w:eastAsia="宋体"/>
                <w:b w:val="0"/>
                <w:bCs w:val="0"/>
                <w:sz w:val="18"/>
                <w:szCs w:val="18"/>
              </w:rPr>
            </w:pPr>
            <w:r>
              <w:rPr>
                <w:rFonts w:hint="eastAsia" w:eastAsia="宋体"/>
                <w:b w:val="0"/>
                <w:bCs w:val="0"/>
                <w:sz w:val="18"/>
                <w:szCs w:val="18"/>
              </w:rPr>
              <w:t>丁</w:t>
            </w:r>
          </w:p>
        </w:tc>
      </w:tr>
      <w:tr w14:paraId="3183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983" w:type="dxa"/>
            <w:tcBorders>
              <w:top w:val="single" w:color="auto" w:sz="2" w:space="0"/>
              <w:left w:val="nil"/>
              <w:bottom w:val="single" w:color="auto" w:sz="2" w:space="0"/>
              <w:right w:val="single" w:color="auto" w:sz="2" w:space="0"/>
            </w:tcBorders>
          </w:tcPr>
          <w:p w14:paraId="386B4223">
            <w:pPr>
              <w:pStyle w:val="74"/>
              <w:widowControl w:val="0"/>
              <w:spacing w:before="0" w:beforeAutospacing="0" w:after="0" w:afterAutospacing="0"/>
              <w:rPr>
                <w:sz w:val="18"/>
                <w:szCs w:val="18"/>
              </w:rPr>
            </w:pPr>
          </w:p>
        </w:tc>
        <w:tc>
          <w:tcPr>
            <w:tcW w:w="2268" w:type="dxa"/>
            <w:tcBorders>
              <w:top w:val="single" w:color="auto" w:sz="2" w:space="0"/>
              <w:left w:val="single" w:color="auto" w:sz="2" w:space="0"/>
              <w:bottom w:val="single" w:color="auto" w:sz="2" w:space="0"/>
              <w:right w:val="single" w:color="auto" w:sz="2" w:space="0"/>
            </w:tcBorders>
          </w:tcPr>
          <w:p w14:paraId="05D50778">
            <w:pPr>
              <w:pStyle w:val="74"/>
              <w:widowControl w:val="0"/>
              <w:spacing w:before="0" w:beforeAutospacing="0" w:after="0" w:afterAutospacing="0"/>
              <w:rPr>
                <w:sz w:val="18"/>
                <w:szCs w:val="18"/>
              </w:rPr>
            </w:pPr>
          </w:p>
        </w:tc>
        <w:tc>
          <w:tcPr>
            <w:tcW w:w="1984" w:type="dxa"/>
            <w:tcBorders>
              <w:top w:val="single" w:color="auto" w:sz="2" w:space="0"/>
              <w:left w:val="single" w:color="auto" w:sz="2" w:space="0"/>
              <w:bottom w:val="single" w:color="auto" w:sz="2" w:space="0"/>
              <w:right w:val="single" w:color="auto" w:sz="2" w:space="0"/>
            </w:tcBorders>
          </w:tcPr>
          <w:p w14:paraId="588C3666">
            <w:pPr>
              <w:pStyle w:val="74"/>
              <w:widowControl w:val="0"/>
              <w:spacing w:before="0" w:beforeAutospacing="0" w:after="0" w:afterAutospacing="0"/>
              <w:rPr>
                <w:sz w:val="18"/>
                <w:szCs w:val="18"/>
              </w:rPr>
            </w:pPr>
          </w:p>
        </w:tc>
        <w:tc>
          <w:tcPr>
            <w:tcW w:w="1997" w:type="dxa"/>
            <w:tcBorders>
              <w:top w:val="single" w:color="auto" w:sz="2" w:space="0"/>
              <w:left w:val="single" w:color="auto" w:sz="2" w:space="0"/>
              <w:bottom w:val="single" w:color="auto" w:sz="2" w:space="0"/>
              <w:right w:val="single" w:color="auto" w:sz="2" w:space="0"/>
            </w:tcBorders>
          </w:tcPr>
          <w:p w14:paraId="160FBC8D">
            <w:pPr>
              <w:pStyle w:val="74"/>
              <w:widowControl w:val="0"/>
              <w:spacing w:before="0" w:beforeAutospacing="0" w:after="0" w:afterAutospacing="0"/>
              <w:rPr>
                <w:sz w:val="18"/>
                <w:szCs w:val="18"/>
              </w:rPr>
            </w:pPr>
          </w:p>
        </w:tc>
        <w:tc>
          <w:tcPr>
            <w:tcW w:w="1372" w:type="dxa"/>
            <w:tcBorders>
              <w:top w:val="single" w:color="auto" w:sz="2" w:space="0"/>
              <w:left w:val="single" w:color="auto" w:sz="2" w:space="0"/>
              <w:bottom w:val="single" w:color="auto" w:sz="2" w:space="0"/>
              <w:right w:val="nil"/>
            </w:tcBorders>
          </w:tcPr>
          <w:p w14:paraId="74C12A5C">
            <w:pPr>
              <w:pStyle w:val="74"/>
              <w:widowControl w:val="0"/>
              <w:spacing w:before="0" w:beforeAutospacing="0" w:after="0" w:afterAutospacing="0"/>
              <w:rPr>
                <w:sz w:val="18"/>
                <w:szCs w:val="18"/>
              </w:rPr>
            </w:pPr>
          </w:p>
        </w:tc>
      </w:tr>
      <w:tr w14:paraId="2864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exact"/>
        </w:trPr>
        <w:tc>
          <w:tcPr>
            <w:tcW w:w="1983" w:type="dxa"/>
            <w:tcBorders>
              <w:top w:val="single" w:color="auto" w:sz="2" w:space="0"/>
              <w:left w:val="nil"/>
              <w:bottom w:val="single" w:color="auto" w:sz="2" w:space="0"/>
              <w:right w:val="single" w:color="auto" w:sz="2" w:space="0"/>
            </w:tcBorders>
          </w:tcPr>
          <w:p w14:paraId="0CA3BC64">
            <w:pPr>
              <w:pStyle w:val="74"/>
              <w:widowControl w:val="0"/>
              <w:spacing w:before="0" w:beforeAutospacing="0" w:after="0" w:afterAutospacing="0"/>
              <w:rPr>
                <w:sz w:val="18"/>
                <w:szCs w:val="18"/>
              </w:rPr>
            </w:pPr>
          </w:p>
        </w:tc>
        <w:tc>
          <w:tcPr>
            <w:tcW w:w="2268" w:type="dxa"/>
            <w:tcBorders>
              <w:top w:val="single" w:color="auto" w:sz="2" w:space="0"/>
              <w:left w:val="single" w:color="auto" w:sz="2" w:space="0"/>
              <w:bottom w:val="single" w:color="auto" w:sz="2" w:space="0"/>
              <w:right w:val="single" w:color="auto" w:sz="2" w:space="0"/>
            </w:tcBorders>
          </w:tcPr>
          <w:p w14:paraId="007F0121">
            <w:pPr>
              <w:pStyle w:val="74"/>
              <w:widowControl w:val="0"/>
              <w:spacing w:before="0" w:beforeAutospacing="0" w:after="0" w:afterAutospacing="0"/>
              <w:rPr>
                <w:sz w:val="18"/>
                <w:szCs w:val="18"/>
              </w:rPr>
            </w:pPr>
          </w:p>
        </w:tc>
        <w:tc>
          <w:tcPr>
            <w:tcW w:w="1984" w:type="dxa"/>
            <w:tcBorders>
              <w:top w:val="single" w:color="auto" w:sz="2" w:space="0"/>
              <w:left w:val="single" w:color="auto" w:sz="2" w:space="0"/>
              <w:bottom w:val="single" w:color="auto" w:sz="2" w:space="0"/>
              <w:right w:val="single" w:color="auto" w:sz="2" w:space="0"/>
            </w:tcBorders>
          </w:tcPr>
          <w:p w14:paraId="235AF654">
            <w:pPr>
              <w:pStyle w:val="74"/>
              <w:widowControl w:val="0"/>
              <w:spacing w:before="0" w:beforeAutospacing="0" w:after="0" w:afterAutospacing="0"/>
              <w:rPr>
                <w:sz w:val="18"/>
                <w:szCs w:val="18"/>
              </w:rPr>
            </w:pPr>
          </w:p>
        </w:tc>
        <w:tc>
          <w:tcPr>
            <w:tcW w:w="1997" w:type="dxa"/>
            <w:tcBorders>
              <w:top w:val="single" w:color="auto" w:sz="2" w:space="0"/>
              <w:left w:val="single" w:color="auto" w:sz="2" w:space="0"/>
              <w:bottom w:val="single" w:color="auto" w:sz="2" w:space="0"/>
              <w:right w:val="single" w:color="auto" w:sz="2" w:space="0"/>
            </w:tcBorders>
          </w:tcPr>
          <w:p w14:paraId="73A8B5DA">
            <w:pPr>
              <w:pStyle w:val="74"/>
              <w:widowControl w:val="0"/>
              <w:spacing w:before="0" w:beforeAutospacing="0" w:after="0" w:afterAutospacing="0"/>
              <w:rPr>
                <w:sz w:val="18"/>
                <w:szCs w:val="18"/>
              </w:rPr>
            </w:pPr>
          </w:p>
        </w:tc>
        <w:tc>
          <w:tcPr>
            <w:tcW w:w="1372" w:type="dxa"/>
            <w:tcBorders>
              <w:top w:val="single" w:color="auto" w:sz="2" w:space="0"/>
              <w:left w:val="single" w:color="auto" w:sz="2" w:space="0"/>
              <w:bottom w:val="single" w:color="auto" w:sz="2" w:space="0"/>
              <w:right w:val="nil"/>
            </w:tcBorders>
          </w:tcPr>
          <w:p w14:paraId="2A556086">
            <w:pPr>
              <w:pStyle w:val="74"/>
              <w:widowControl w:val="0"/>
              <w:spacing w:before="0" w:beforeAutospacing="0" w:after="0" w:afterAutospacing="0"/>
              <w:rPr>
                <w:sz w:val="18"/>
                <w:szCs w:val="18"/>
              </w:rPr>
            </w:pPr>
          </w:p>
        </w:tc>
      </w:tr>
      <w:tr w14:paraId="37D0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983" w:type="dxa"/>
            <w:tcBorders>
              <w:top w:val="single" w:color="auto" w:sz="2" w:space="0"/>
              <w:left w:val="nil"/>
              <w:bottom w:val="single" w:color="auto" w:sz="2" w:space="0"/>
              <w:right w:val="single" w:color="auto" w:sz="2" w:space="0"/>
            </w:tcBorders>
          </w:tcPr>
          <w:p w14:paraId="3B73B719">
            <w:pPr>
              <w:pStyle w:val="74"/>
              <w:widowControl w:val="0"/>
              <w:spacing w:before="0" w:beforeAutospacing="0" w:after="0" w:afterAutospacing="0"/>
              <w:rPr>
                <w:sz w:val="18"/>
                <w:szCs w:val="18"/>
              </w:rPr>
            </w:pPr>
          </w:p>
        </w:tc>
        <w:tc>
          <w:tcPr>
            <w:tcW w:w="2268" w:type="dxa"/>
            <w:tcBorders>
              <w:top w:val="single" w:color="auto" w:sz="2" w:space="0"/>
              <w:left w:val="single" w:color="auto" w:sz="2" w:space="0"/>
              <w:bottom w:val="single" w:color="auto" w:sz="2" w:space="0"/>
              <w:right w:val="single" w:color="auto" w:sz="2" w:space="0"/>
            </w:tcBorders>
          </w:tcPr>
          <w:p w14:paraId="6144004A">
            <w:pPr>
              <w:pStyle w:val="74"/>
              <w:widowControl w:val="0"/>
              <w:spacing w:before="0" w:beforeAutospacing="0" w:after="0" w:afterAutospacing="0"/>
              <w:rPr>
                <w:sz w:val="18"/>
                <w:szCs w:val="18"/>
              </w:rPr>
            </w:pPr>
          </w:p>
        </w:tc>
        <w:tc>
          <w:tcPr>
            <w:tcW w:w="1984" w:type="dxa"/>
            <w:tcBorders>
              <w:top w:val="single" w:color="auto" w:sz="2" w:space="0"/>
              <w:left w:val="single" w:color="auto" w:sz="2" w:space="0"/>
              <w:bottom w:val="single" w:color="auto" w:sz="2" w:space="0"/>
              <w:right w:val="single" w:color="auto" w:sz="2" w:space="0"/>
            </w:tcBorders>
          </w:tcPr>
          <w:p w14:paraId="08CBF84B">
            <w:pPr>
              <w:pStyle w:val="74"/>
              <w:widowControl w:val="0"/>
              <w:spacing w:before="0" w:beforeAutospacing="0" w:after="0" w:afterAutospacing="0"/>
              <w:rPr>
                <w:sz w:val="18"/>
                <w:szCs w:val="18"/>
              </w:rPr>
            </w:pPr>
          </w:p>
        </w:tc>
        <w:tc>
          <w:tcPr>
            <w:tcW w:w="1997" w:type="dxa"/>
            <w:tcBorders>
              <w:top w:val="single" w:color="auto" w:sz="2" w:space="0"/>
              <w:left w:val="single" w:color="auto" w:sz="2" w:space="0"/>
              <w:bottom w:val="single" w:color="auto" w:sz="2" w:space="0"/>
              <w:right w:val="single" w:color="auto" w:sz="2" w:space="0"/>
            </w:tcBorders>
          </w:tcPr>
          <w:p w14:paraId="14010DD2">
            <w:pPr>
              <w:pStyle w:val="74"/>
              <w:widowControl w:val="0"/>
              <w:spacing w:before="0" w:beforeAutospacing="0" w:after="0" w:afterAutospacing="0"/>
              <w:rPr>
                <w:sz w:val="18"/>
                <w:szCs w:val="18"/>
              </w:rPr>
            </w:pPr>
          </w:p>
        </w:tc>
        <w:tc>
          <w:tcPr>
            <w:tcW w:w="1372" w:type="dxa"/>
            <w:tcBorders>
              <w:top w:val="single" w:color="auto" w:sz="2" w:space="0"/>
              <w:left w:val="single" w:color="auto" w:sz="2" w:space="0"/>
              <w:bottom w:val="single" w:color="auto" w:sz="2" w:space="0"/>
              <w:right w:val="nil"/>
            </w:tcBorders>
          </w:tcPr>
          <w:p w14:paraId="077BEA17">
            <w:pPr>
              <w:pStyle w:val="74"/>
              <w:widowControl w:val="0"/>
              <w:spacing w:before="0" w:beforeAutospacing="0" w:after="0" w:afterAutospacing="0"/>
              <w:rPr>
                <w:sz w:val="18"/>
                <w:szCs w:val="18"/>
              </w:rPr>
            </w:pPr>
          </w:p>
        </w:tc>
      </w:tr>
      <w:tr w14:paraId="2698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983" w:type="dxa"/>
            <w:tcBorders>
              <w:top w:val="single" w:color="auto" w:sz="2" w:space="0"/>
              <w:left w:val="nil"/>
              <w:bottom w:val="single" w:color="auto" w:sz="2" w:space="0"/>
              <w:right w:val="single" w:color="auto" w:sz="2" w:space="0"/>
            </w:tcBorders>
          </w:tcPr>
          <w:p w14:paraId="45C33D00">
            <w:pPr>
              <w:pStyle w:val="74"/>
              <w:widowControl w:val="0"/>
              <w:spacing w:before="0" w:beforeAutospacing="0" w:after="0" w:afterAutospacing="0"/>
              <w:rPr>
                <w:sz w:val="18"/>
                <w:szCs w:val="18"/>
              </w:rPr>
            </w:pPr>
          </w:p>
        </w:tc>
        <w:tc>
          <w:tcPr>
            <w:tcW w:w="2268" w:type="dxa"/>
            <w:tcBorders>
              <w:top w:val="single" w:color="auto" w:sz="2" w:space="0"/>
              <w:left w:val="single" w:color="auto" w:sz="2" w:space="0"/>
              <w:bottom w:val="single" w:color="auto" w:sz="2" w:space="0"/>
              <w:right w:val="single" w:color="auto" w:sz="2" w:space="0"/>
            </w:tcBorders>
          </w:tcPr>
          <w:p w14:paraId="6E0811D2">
            <w:pPr>
              <w:pStyle w:val="74"/>
              <w:widowControl w:val="0"/>
              <w:spacing w:before="0" w:beforeAutospacing="0" w:after="0" w:afterAutospacing="0"/>
              <w:rPr>
                <w:sz w:val="18"/>
                <w:szCs w:val="18"/>
              </w:rPr>
            </w:pPr>
          </w:p>
        </w:tc>
        <w:tc>
          <w:tcPr>
            <w:tcW w:w="1984" w:type="dxa"/>
            <w:tcBorders>
              <w:top w:val="single" w:color="auto" w:sz="2" w:space="0"/>
              <w:left w:val="single" w:color="auto" w:sz="2" w:space="0"/>
              <w:bottom w:val="single" w:color="auto" w:sz="2" w:space="0"/>
              <w:right w:val="single" w:color="auto" w:sz="2" w:space="0"/>
            </w:tcBorders>
          </w:tcPr>
          <w:p w14:paraId="46A0A9E9">
            <w:pPr>
              <w:pStyle w:val="74"/>
              <w:widowControl w:val="0"/>
              <w:spacing w:before="0" w:beforeAutospacing="0" w:after="0" w:afterAutospacing="0"/>
              <w:rPr>
                <w:sz w:val="18"/>
                <w:szCs w:val="18"/>
              </w:rPr>
            </w:pPr>
          </w:p>
        </w:tc>
        <w:tc>
          <w:tcPr>
            <w:tcW w:w="1997" w:type="dxa"/>
            <w:tcBorders>
              <w:top w:val="single" w:color="auto" w:sz="2" w:space="0"/>
              <w:left w:val="single" w:color="auto" w:sz="2" w:space="0"/>
              <w:bottom w:val="single" w:color="auto" w:sz="2" w:space="0"/>
              <w:right w:val="single" w:color="auto" w:sz="2" w:space="0"/>
            </w:tcBorders>
          </w:tcPr>
          <w:p w14:paraId="1CA33CF8">
            <w:pPr>
              <w:pStyle w:val="74"/>
              <w:widowControl w:val="0"/>
              <w:spacing w:before="0" w:beforeAutospacing="0" w:after="0" w:afterAutospacing="0"/>
              <w:rPr>
                <w:sz w:val="18"/>
                <w:szCs w:val="18"/>
              </w:rPr>
            </w:pPr>
          </w:p>
        </w:tc>
        <w:tc>
          <w:tcPr>
            <w:tcW w:w="1372" w:type="dxa"/>
            <w:tcBorders>
              <w:top w:val="single" w:color="auto" w:sz="2" w:space="0"/>
              <w:left w:val="single" w:color="auto" w:sz="2" w:space="0"/>
              <w:bottom w:val="single" w:color="auto" w:sz="2" w:space="0"/>
              <w:right w:val="nil"/>
            </w:tcBorders>
          </w:tcPr>
          <w:p w14:paraId="3D66AA18">
            <w:pPr>
              <w:pStyle w:val="74"/>
              <w:widowControl w:val="0"/>
              <w:spacing w:before="0" w:beforeAutospacing="0" w:after="0" w:afterAutospacing="0"/>
              <w:rPr>
                <w:sz w:val="18"/>
                <w:szCs w:val="18"/>
              </w:rPr>
            </w:pPr>
          </w:p>
        </w:tc>
      </w:tr>
      <w:tr w14:paraId="26AA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983" w:type="dxa"/>
            <w:tcBorders>
              <w:top w:val="single" w:color="auto" w:sz="2" w:space="0"/>
              <w:left w:val="nil"/>
              <w:bottom w:val="single" w:color="auto" w:sz="8" w:space="0"/>
              <w:right w:val="single" w:color="auto" w:sz="2" w:space="0"/>
            </w:tcBorders>
          </w:tcPr>
          <w:p w14:paraId="387B5FBE">
            <w:pPr>
              <w:pStyle w:val="74"/>
              <w:widowControl w:val="0"/>
              <w:spacing w:before="0" w:beforeAutospacing="0" w:after="0" w:afterAutospacing="0"/>
              <w:rPr>
                <w:sz w:val="18"/>
                <w:szCs w:val="18"/>
              </w:rPr>
            </w:pPr>
          </w:p>
        </w:tc>
        <w:tc>
          <w:tcPr>
            <w:tcW w:w="2268" w:type="dxa"/>
            <w:tcBorders>
              <w:top w:val="single" w:color="auto" w:sz="2" w:space="0"/>
              <w:left w:val="single" w:color="auto" w:sz="2" w:space="0"/>
              <w:bottom w:val="single" w:color="auto" w:sz="8" w:space="0"/>
              <w:right w:val="single" w:color="auto" w:sz="2" w:space="0"/>
            </w:tcBorders>
          </w:tcPr>
          <w:p w14:paraId="7014CCDE">
            <w:pPr>
              <w:pStyle w:val="74"/>
              <w:widowControl w:val="0"/>
              <w:spacing w:before="0" w:beforeAutospacing="0" w:after="0" w:afterAutospacing="0"/>
              <w:rPr>
                <w:sz w:val="18"/>
                <w:szCs w:val="18"/>
              </w:rPr>
            </w:pPr>
          </w:p>
        </w:tc>
        <w:tc>
          <w:tcPr>
            <w:tcW w:w="1984" w:type="dxa"/>
            <w:tcBorders>
              <w:top w:val="single" w:color="auto" w:sz="2" w:space="0"/>
              <w:left w:val="single" w:color="auto" w:sz="2" w:space="0"/>
              <w:bottom w:val="single" w:color="auto" w:sz="8" w:space="0"/>
              <w:right w:val="single" w:color="auto" w:sz="2" w:space="0"/>
            </w:tcBorders>
          </w:tcPr>
          <w:p w14:paraId="69046079">
            <w:pPr>
              <w:pStyle w:val="74"/>
              <w:widowControl w:val="0"/>
              <w:spacing w:before="0" w:beforeAutospacing="0" w:after="0" w:afterAutospacing="0"/>
              <w:rPr>
                <w:sz w:val="18"/>
                <w:szCs w:val="18"/>
              </w:rPr>
            </w:pPr>
          </w:p>
        </w:tc>
        <w:tc>
          <w:tcPr>
            <w:tcW w:w="1997" w:type="dxa"/>
            <w:tcBorders>
              <w:top w:val="single" w:color="auto" w:sz="2" w:space="0"/>
              <w:left w:val="single" w:color="auto" w:sz="2" w:space="0"/>
              <w:bottom w:val="single" w:color="auto" w:sz="8" w:space="0"/>
              <w:right w:val="single" w:color="auto" w:sz="2" w:space="0"/>
            </w:tcBorders>
          </w:tcPr>
          <w:p w14:paraId="67F5FDA9">
            <w:pPr>
              <w:pStyle w:val="74"/>
              <w:widowControl w:val="0"/>
              <w:spacing w:before="0" w:beforeAutospacing="0" w:after="0" w:afterAutospacing="0"/>
              <w:rPr>
                <w:sz w:val="18"/>
                <w:szCs w:val="18"/>
              </w:rPr>
            </w:pPr>
          </w:p>
        </w:tc>
        <w:tc>
          <w:tcPr>
            <w:tcW w:w="1372" w:type="dxa"/>
            <w:tcBorders>
              <w:top w:val="single" w:color="auto" w:sz="2" w:space="0"/>
              <w:left w:val="single" w:color="auto" w:sz="2" w:space="0"/>
              <w:bottom w:val="single" w:color="auto" w:sz="8" w:space="0"/>
              <w:right w:val="nil"/>
            </w:tcBorders>
          </w:tcPr>
          <w:p w14:paraId="63113853">
            <w:pPr>
              <w:pStyle w:val="74"/>
              <w:widowControl w:val="0"/>
              <w:spacing w:before="0" w:beforeAutospacing="0" w:after="0" w:afterAutospacing="0"/>
              <w:rPr>
                <w:sz w:val="18"/>
                <w:szCs w:val="18"/>
              </w:rPr>
            </w:pPr>
          </w:p>
        </w:tc>
      </w:tr>
    </w:tbl>
    <w:p w14:paraId="7D93823B">
      <w:pPr>
        <w:spacing w:line="240" w:lineRule="atLeast"/>
        <w:rPr>
          <w:sz w:val="18"/>
          <w:szCs w:val="18"/>
        </w:rPr>
      </w:pPr>
      <w:r>
        <w:rPr>
          <w:rFonts w:hint="eastAsia"/>
          <w:sz w:val="18"/>
          <w:szCs w:val="18"/>
        </w:rPr>
        <w:t>注：</w:t>
      </w:r>
      <w:r>
        <w:rPr>
          <w:sz w:val="18"/>
          <w:szCs w:val="18"/>
        </w:rPr>
        <w:t xml:space="preserve"> </w:t>
      </w:r>
      <w:r>
        <w:rPr>
          <w:rFonts w:hint="eastAsia"/>
          <w:sz w:val="18"/>
          <w:szCs w:val="18"/>
        </w:rPr>
        <w:t>建设性质栏填写新增、改善。</w:t>
      </w:r>
    </w:p>
    <w:p w14:paraId="1EF81708">
      <w:pPr>
        <w:spacing w:line="240" w:lineRule="atLeast"/>
        <w:rPr>
          <w:sz w:val="18"/>
          <w:szCs w:val="18"/>
        </w:rPr>
      </w:pPr>
    </w:p>
    <w:p w14:paraId="2E9862A7">
      <w:pPr>
        <w:spacing w:line="240" w:lineRule="atLeast"/>
      </w:pPr>
      <w:r>
        <w:rPr>
          <w:rFonts w:hint="eastAsia"/>
          <w:sz w:val="18"/>
          <w:szCs w:val="18"/>
        </w:rPr>
        <w:t>单位负责人：</w:t>
      </w:r>
      <w:r>
        <w:rPr>
          <w:sz w:val="18"/>
          <w:szCs w:val="18"/>
        </w:rPr>
        <w:t xml:space="preserve">        </w:t>
      </w:r>
      <w:r>
        <w:rPr>
          <w:rFonts w:hint="eastAsia"/>
          <w:sz w:val="18"/>
          <w:szCs w:val="18"/>
        </w:rPr>
        <w:t>统计负责人：</w:t>
      </w:r>
      <w:r>
        <w:rPr>
          <w:sz w:val="18"/>
          <w:szCs w:val="18"/>
        </w:rPr>
        <w:t xml:space="preserve">          </w:t>
      </w:r>
      <w:r>
        <w:rPr>
          <w:rFonts w:hint="eastAsia"/>
          <w:sz w:val="18"/>
          <w:szCs w:val="18"/>
        </w:rPr>
        <w:t>填表人：</w:t>
      </w:r>
      <w:r>
        <w:rPr>
          <w:sz w:val="18"/>
          <w:szCs w:val="18"/>
        </w:rPr>
        <w:t xml:space="preserve">         </w:t>
      </w:r>
      <w:r>
        <w:rPr>
          <w:rFonts w:hint="eastAsia"/>
          <w:sz w:val="18"/>
          <w:szCs w:val="18"/>
        </w:rPr>
        <w:t>联系电话：</w:t>
      </w:r>
      <w:r>
        <w:rPr>
          <w:sz w:val="18"/>
          <w:szCs w:val="18"/>
        </w:rPr>
        <w:t xml:space="preserve">        </w:t>
      </w:r>
      <w:r>
        <w:rPr>
          <w:rFonts w:hint="eastAsia"/>
          <w:sz w:val="18"/>
          <w:szCs w:val="18"/>
        </w:rPr>
        <w:t>报出日期：</w:t>
      </w:r>
      <w:r>
        <w:rPr>
          <w:sz w:val="18"/>
          <w:szCs w:val="18"/>
        </w:rPr>
        <w:t xml:space="preserve"> 20   </w:t>
      </w:r>
      <w:r>
        <w:rPr>
          <w:rFonts w:hint="eastAsia"/>
          <w:sz w:val="18"/>
          <w:szCs w:val="18"/>
        </w:rPr>
        <w:t>年</w:t>
      </w:r>
      <w:r>
        <w:rPr>
          <w:sz w:val="18"/>
          <w:szCs w:val="18"/>
        </w:rPr>
        <w:t xml:space="preserve">    </w:t>
      </w:r>
      <w:r>
        <w:rPr>
          <w:rFonts w:hint="eastAsia"/>
          <w:sz w:val="18"/>
          <w:szCs w:val="18"/>
        </w:rPr>
        <w:t>月</w:t>
      </w:r>
      <w:r>
        <w:rPr>
          <w:sz w:val="18"/>
          <w:szCs w:val="18"/>
        </w:rPr>
        <w:t xml:space="preserve">   </w:t>
      </w:r>
      <w:r>
        <w:rPr>
          <w:rFonts w:hint="eastAsia"/>
          <w:sz w:val="18"/>
          <w:szCs w:val="18"/>
        </w:rPr>
        <w:t>日</w:t>
      </w:r>
    </w:p>
    <w:p w14:paraId="270D64DB">
      <w:pPr>
        <w:spacing w:line="240" w:lineRule="atLeast"/>
        <w:rPr>
          <w:sz w:val="18"/>
          <w:szCs w:val="18"/>
        </w:rPr>
      </w:pPr>
    </w:p>
    <w:p w14:paraId="47E2E446">
      <w:pPr>
        <w:spacing w:line="240" w:lineRule="atLeast"/>
        <w:rPr>
          <w:sz w:val="18"/>
          <w:szCs w:val="18"/>
        </w:rPr>
      </w:pPr>
      <w:r>
        <w:rPr>
          <w:rFonts w:hint="eastAsia"/>
          <w:sz w:val="18"/>
          <w:szCs w:val="18"/>
        </w:rPr>
        <w:t>说明：</w:t>
      </w:r>
      <w:r>
        <w:rPr>
          <w:sz w:val="18"/>
          <w:szCs w:val="18"/>
        </w:rPr>
        <w:t>1.</w:t>
      </w:r>
      <w:r>
        <w:rPr>
          <w:rFonts w:hint="eastAsia"/>
          <w:sz w:val="18"/>
          <w:szCs w:val="18"/>
        </w:rPr>
        <w:t>本表由各省、自治区、直辖市、新疆生产建设兵团交通运输厅（局、委）及有关单位填报。</w:t>
      </w:r>
    </w:p>
    <w:p w14:paraId="665C2C8A">
      <w:pPr>
        <w:spacing w:line="240" w:lineRule="atLeast"/>
        <w:ind w:firstLine="540" w:firstLineChars="300"/>
        <w:rPr>
          <w:sz w:val="18"/>
          <w:szCs w:val="18"/>
        </w:rPr>
      </w:pPr>
      <w:r>
        <w:rPr>
          <w:sz w:val="18"/>
          <w:szCs w:val="18"/>
        </w:rPr>
        <w:t>2.</w:t>
      </w:r>
      <w:r>
        <w:rPr>
          <w:rFonts w:hint="eastAsia"/>
          <w:sz w:val="18"/>
          <w:szCs w:val="18"/>
        </w:rPr>
        <w:t>统计范围：高速公路、万吨级及以上泊位、航道固定资产投资项目。</w:t>
      </w:r>
    </w:p>
    <w:p w14:paraId="7925A589">
      <w:pPr>
        <w:spacing w:line="240" w:lineRule="atLeast"/>
        <w:ind w:firstLine="540" w:firstLineChars="300"/>
        <w:rPr>
          <w:sz w:val="18"/>
          <w:szCs w:val="18"/>
        </w:rPr>
      </w:pPr>
      <w:r>
        <w:rPr>
          <w:sz w:val="18"/>
          <w:szCs w:val="18"/>
        </w:rPr>
        <w:t>3.</w:t>
      </w:r>
      <w:r>
        <w:rPr>
          <w:rFonts w:hint="eastAsia"/>
          <w:sz w:val="18"/>
          <w:szCs w:val="18"/>
        </w:rPr>
        <w:t>表间逻辑关系：</w:t>
      </w:r>
    </w:p>
    <w:p w14:paraId="344C7F31">
      <w:pPr>
        <w:spacing w:line="240" w:lineRule="atLeast"/>
        <w:ind w:firstLine="1080" w:firstLineChars="600"/>
        <w:rPr>
          <w:sz w:val="18"/>
          <w:szCs w:val="18"/>
        </w:rPr>
      </w:pPr>
      <w:r>
        <w:rPr>
          <w:rFonts w:hint="eastAsia"/>
          <w:sz w:val="18"/>
          <w:szCs w:val="18"/>
        </w:rPr>
        <w:t>交行统</w:t>
      </w:r>
      <w:r>
        <w:rPr>
          <w:sz w:val="18"/>
          <w:szCs w:val="18"/>
        </w:rPr>
        <w:t>I102</w:t>
      </w:r>
      <w:r>
        <w:rPr>
          <w:rFonts w:hint="eastAsia"/>
          <w:sz w:val="18"/>
          <w:szCs w:val="18"/>
        </w:rPr>
        <w:t>表（一）高速公路里程（</w:t>
      </w:r>
      <w:r>
        <w:rPr>
          <w:sz w:val="18"/>
          <w:szCs w:val="18"/>
        </w:rPr>
        <w:t>01</w:t>
      </w:r>
      <w:r>
        <w:rPr>
          <w:rFonts w:hint="eastAsia"/>
          <w:sz w:val="18"/>
          <w:szCs w:val="18"/>
        </w:rPr>
        <w:t>）列合计</w:t>
      </w:r>
      <w:r>
        <w:rPr>
          <w:sz w:val="18"/>
          <w:szCs w:val="18"/>
        </w:rPr>
        <w:t>=</w:t>
      </w:r>
      <w:r>
        <w:rPr>
          <w:rFonts w:hint="eastAsia"/>
          <w:sz w:val="18"/>
          <w:szCs w:val="18"/>
        </w:rPr>
        <w:t>交行统</w:t>
      </w:r>
      <w:r>
        <w:rPr>
          <w:sz w:val="18"/>
          <w:szCs w:val="18"/>
        </w:rPr>
        <w:t>I101</w:t>
      </w:r>
      <w:r>
        <w:rPr>
          <w:rFonts w:hint="eastAsia"/>
          <w:sz w:val="18"/>
          <w:szCs w:val="18"/>
        </w:rPr>
        <w:t>表</w:t>
      </w:r>
      <w:r>
        <w:rPr>
          <w:sz w:val="18"/>
          <w:szCs w:val="18"/>
        </w:rPr>
        <w:t>21</w:t>
      </w:r>
      <w:r>
        <w:rPr>
          <w:rFonts w:hint="eastAsia"/>
          <w:sz w:val="18"/>
          <w:szCs w:val="18"/>
        </w:rPr>
        <w:t>行</w:t>
      </w:r>
      <w:r>
        <w:rPr>
          <w:sz w:val="18"/>
          <w:szCs w:val="18"/>
        </w:rPr>
        <w:t>+26</w:t>
      </w:r>
      <w:r>
        <w:rPr>
          <w:rFonts w:hint="eastAsia"/>
          <w:sz w:val="18"/>
          <w:szCs w:val="18"/>
        </w:rPr>
        <w:t>行；</w:t>
      </w:r>
    </w:p>
    <w:p w14:paraId="75B84F8B">
      <w:pPr>
        <w:spacing w:line="240" w:lineRule="atLeast"/>
        <w:ind w:firstLine="1080" w:firstLineChars="600"/>
        <w:rPr>
          <w:sz w:val="18"/>
          <w:szCs w:val="18"/>
        </w:rPr>
      </w:pPr>
      <w:r>
        <w:rPr>
          <w:rFonts w:hint="eastAsia"/>
          <w:sz w:val="18"/>
          <w:szCs w:val="18"/>
        </w:rPr>
        <w:t>交行统</w:t>
      </w:r>
      <w:r>
        <w:rPr>
          <w:sz w:val="18"/>
          <w:szCs w:val="18"/>
        </w:rPr>
        <w:t>I102</w:t>
      </w:r>
      <w:r>
        <w:rPr>
          <w:rFonts w:hint="eastAsia"/>
          <w:sz w:val="18"/>
          <w:szCs w:val="18"/>
        </w:rPr>
        <w:t>表（二）万吨级泊位个数</w:t>
      </w:r>
      <w:r>
        <w:rPr>
          <w:sz w:val="18"/>
          <w:szCs w:val="18"/>
        </w:rPr>
        <w:t>=</w:t>
      </w:r>
      <w:r>
        <w:rPr>
          <w:rFonts w:hint="eastAsia"/>
          <w:sz w:val="18"/>
          <w:szCs w:val="18"/>
        </w:rPr>
        <w:t>交行统</w:t>
      </w:r>
      <w:r>
        <w:rPr>
          <w:sz w:val="18"/>
          <w:szCs w:val="18"/>
        </w:rPr>
        <w:t>I101</w:t>
      </w:r>
      <w:r>
        <w:rPr>
          <w:rFonts w:hint="eastAsia"/>
          <w:sz w:val="18"/>
          <w:szCs w:val="18"/>
        </w:rPr>
        <w:t>表</w:t>
      </w:r>
      <w:r>
        <w:rPr>
          <w:sz w:val="18"/>
          <w:szCs w:val="18"/>
        </w:rPr>
        <w:t>38</w:t>
      </w:r>
      <w:r>
        <w:rPr>
          <w:rFonts w:hint="eastAsia"/>
          <w:sz w:val="18"/>
          <w:szCs w:val="18"/>
        </w:rPr>
        <w:t>行；</w:t>
      </w:r>
    </w:p>
    <w:p w14:paraId="3AD0720B">
      <w:pPr>
        <w:spacing w:line="240" w:lineRule="atLeast"/>
        <w:ind w:firstLine="1080" w:firstLineChars="600"/>
        <w:rPr>
          <w:sz w:val="18"/>
          <w:szCs w:val="18"/>
        </w:rPr>
      </w:pPr>
      <w:r>
        <w:rPr>
          <w:rFonts w:hint="eastAsia"/>
          <w:sz w:val="18"/>
          <w:szCs w:val="18"/>
        </w:rPr>
        <w:t>交行统</w:t>
      </w:r>
      <w:r>
        <w:rPr>
          <w:sz w:val="18"/>
          <w:szCs w:val="18"/>
        </w:rPr>
        <w:t>I102</w:t>
      </w:r>
      <w:r>
        <w:rPr>
          <w:rFonts w:hint="eastAsia"/>
          <w:sz w:val="18"/>
          <w:szCs w:val="18"/>
        </w:rPr>
        <w:t>表（二）万吨级泊位通过能力（</w:t>
      </w:r>
      <w:r>
        <w:rPr>
          <w:sz w:val="18"/>
          <w:szCs w:val="18"/>
        </w:rPr>
        <w:t>03</w:t>
      </w:r>
      <w:r>
        <w:rPr>
          <w:rFonts w:hint="eastAsia"/>
          <w:sz w:val="18"/>
          <w:szCs w:val="18"/>
        </w:rPr>
        <w:t>）列合计</w:t>
      </w:r>
      <w:r>
        <w:rPr>
          <w:sz w:val="18"/>
          <w:szCs w:val="18"/>
        </w:rPr>
        <w:t>=</w:t>
      </w:r>
      <w:r>
        <w:rPr>
          <w:rFonts w:hint="eastAsia"/>
          <w:sz w:val="18"/>
          <w:szCs w:val="18"/>
        </w:rPr>
        <w:t>交行统</w:t>
      </w:r>
      <w:r>
        <w:rPr>
          <w:sz w:val="18"/>
          <w:szCs w:val="18"/>
        </w:rPr>
        <w:t>I101</w:t>
      </w:r>
      <w:r>
        <w:rPr>
          <w:rFonts w:hint="eastAsia"/>
          <w:sz w:val="18"/>
          <w:szCs w:val="18"/>
        </w:rPr>
        <w:t>表</w:t>
      </w:r>
      <w:r>
        <w:rPr>
          <w:sz w:val="18"/>
          <w:szCs w:val="18"/>
        </w:rPr>
        <w:t>47</w:t>
      </w:r>
      <w:r>
        <w:rPr>
          <w:rFonts w:hint="eastAsia"/>
          <w:sz w:val="18"/>
          <w:szCs w:val="18"/>
        </w:rPr>
        <w:t>行；</w:t>
      </w:r>
    </w:p>
    <w:p w14:paraId="69B3F539">
      <w:pPr>
        <w:spacing w:line="240" w:lineRule="atLeast"/>
        <w:ind w:firstLine="1080" w:firstLineChars="600"/>
        <w:rPr>
          <w:sz w:val="18"/>
          <w:szCs w:val="18"/>
        </w:rPr>
      </w:pPr>
      <w:r>
        <w:rPr>
          <w:rFonts w:hint="eastAsia"/>
          <w:sz w:val="18"/>
          <w:szCs w:val="18"/>
        </w:rPr>
        <w:t>交行统</w:t>
      </w:r>
      <w:r>
        <w:rPr>
          <w:sz w:val="18"/>
          <w:szCs w:val="18"/>
        </w:rPr>
        <w:t>I102</w:t>
      </w:r>
      <w:r>
        <w:rPr>
          <w:rFonts w:hint="eastAsia"/>
          <w:sz w:val="18"/>
          <w:szCs w:val="18"/>
        </w:rPr>
        <w:t>表（二）万吨级泊位通过能力（</w:t>
      </w:r>
      <w:r>
        <w:rPr>
          <w:sz w:val="18"/>
          <w:szCs w:val="18"/>
        </w:rPr>
        <w:t>04</w:t>
      </w:r>
      <w:r>
        <w:rPr>
          <w:rFonts w:hint="eastAsia"/>
          <w:sz w:val="18"/>
          <w:szCs w:val="18"/>
        </w:rPr>
        <w:t>）列合计</w:t>
      </w:r>
      <w:r>
        <w:rPr>
          <w:sz w:val="18"/>
          <w:szCs w:val="18"/>
        </w:rPr>
        <w:t>=</w:t>
      </w:r>
      <w:r>
        <w:rPr>
          <w:rFonts w:hint="eastAsia"/>
          <w:sz w:val="18"/>
          <w:szCs w:val="18"/>
        </w:rPr>
        <w:t>交行统</w:t>
      </w:r>
      <w:r>
        <w:rPr>
          <w:sz w:val="18"/>
          <w:szCs w:val="18"/>
        </w:rPr>
        <w:t>I101</w:t>
      </w:r>
      <w:r>
        <w:rPr>
          <w:rFonts w:hint="eastAsia"/>
          <w:sz w:val="18"/>
          <w:szCs w:val="18"/>
        </w:rPr>
        <w:t>表</w:t>
      </w:r>
      <w:r>
        <w:rPr>
          <w:sz w:val="18"/>
          <w:szCs w:val="18"/>
        </w:rPr>
        <w:t>48</w:t>
      </w:r>
      <w:r>
        <w:rPr>
          <w:rFonts w:hint="eastAsia"/>
          <w:sz w:val="18"/>
          <w:szCs w:val="18"/>
        </w:rPr>
        <w:t>行；</w:t>
      </w:r>
    </w:p>
    <w:p w14:paraId="37D374C2">
      <w:pPr>
        <w:spacing w:line="240" w:lineRule="atLeast"/>
        <w:ind w:firstLine="1080" w:firstLineChars="600"/>
        <w:rPr>
          <w:sz w:val="18"/>
          <w:szCs w:val="18"/>
        </w:rPr>
      </w:pPr>
      <w:r>
        <w:rPr>
          <w:rFonts w:hint="eastAsia"/>
          <w:sz w:val="18"/>
          <w:szCs w:val="18"/>
        </w:rPr>
        <w:t>交行统</w:t>
      </w:r>
      <w:r>
        <w:rPr>
          <w:sz w:val="18"/>
          <w:szCs w:val="18"/>
        </w:rPr>
        <w:t>I102</w:t>
      </w:r>
      <w:r>
        <w:rPr>
          <w:rFonts w:hint="eastAsia"/>
          <w:sz w:val="18"/>
          <w:szCs w:val="18"/>
        </w:rPr>
        <w:t>表（三）新增、改善内河航道里程（</w:t>
      </w:r>
      <w:r>
        <w:rPr>
          <w:sz w:val="18"/>
          <w:szCs w:val="18"/>
        </w:rPr>
        <w:t>01</w:t>
      </w:r>
      <w:r>
        <w:rPr>
          <w:rFonts w:hint="eastAsia"/>
          <w:sz w:val="18"/>
          <w:szCs w:val="18"/>
        </w:rPr>
        <w:t>）列合计</w:t>
      </w:r>
      <w:r>
        <w:rPr>
          <w:sz w:val="18"/>
          <w:szCs w:val="18"/>
        </w:rPr>
        <w:t>=</w:t>
      </w:r>
      <w:r>
        <w:rPr>
          <w:rFonts w:hint="eastAsia"/>
          <w:sz w:val="18"/>
          <w:szCs w:val="18"/>
        </w:rPr>
        <w:t>交行统</w:t>
      </w:r>
      <w:r>
        <w:rPr>
          <w:sz w:val="18"/>
          <w:szCs w:val="18"/>
        </w:rPr>
        <w:t>I101</w:t>
      </w:r>
      <w:r>
        <w:rPr>
          <w:rFonts w:hint="eastAsia"/>
          <w:sz w:val="18"/>
          <w:szCs w:val="18"/>
        </w:rPr>
        <w:t>表</w:t>
      </w:r>
      <w:r>
        <w:rPr>
          <w:sz w:val="18"/>
          <w:szCs w:val="18"/>
        </w:rPr>
        <w:t>33</w:t>
      </w:r>
      <w:r>
        <w:rPr>
          <w:rFonts w:hint="eastAsia"/>
          <w:sz w:val="18"/>
          <w:szCs w:val="18"/>
        </w:rPr>
        <w:t>行；</w:t>
      </w:r>
    </w:p>
    <w:p w14:paraId="46330347">
      <w:pPr>
        <w:spacing w:line="240" w:lineRule="atLeast"/>
        <w:ind w:firstLine="1080" w:firstLineChars="600"/>
        <w:rPr>
          <w:sz w:val="18"/>
          <w:szCs w:val="18"/>
        </w:rPr>
      </w:pPr>
      <w:r>
        <w:rPr>
          <w:rFonts w:hint="eastAsia"/>
          <w:sz w:val="18"/>
          <w:szCs w:val="18"/>
        </w:rPr>
        <w:t>交行统</w:t>
      </w:r>
      <w:r>
        <w:rPr>
          <w:sz w:val="18"/>
          <w:szCs w:val="18"/>
        </w:rPr>
        <w:t>I102</w:t>
      </w:r>
      <w:r>
        <w:rPr>
          <w:rFonts w:hint="eastAsia"/>
          <w:sz w:val="18"/>
          <w:szCs w:val="18"/>
        </w:rPr>
        <w:t>表（四）新增、改善海港航道里程（</w:t>
      </w:r>
      <w:r>
        <w:rPr>
          <w:sz w:val="18"/>
          <w:szCs w:val="18"/>
        </w:rPr>
        <w:t>02</w:t>
      </w:r>
      <w:r>
        <w:rPr>
          <w:rFonts w:hint="eastAsia"/>
          <w:sz w:val="18"/>
          <w:szCs w:val="18"/>
        </w:rPr>
        <w:t>）列合计</w:t>
      </w:r>
      <w:r>
        <w:rPr>
          <w:sz w:val="18"/>
          <w:szCs w:val="18"/>
        </w:rPr>
        <w:t>=</w:t>
      </w:r>
      <w:r>
        <w:rPr>
          <w:rFonts w:hint="eastAsia"/>
          <w:sz w:val="18"/>
          <w:szCs w:val="18"/>
        </w:rPr>
        <w:t>交行统</w:t>
      </w:r>
      <w:r>
        <w:rPr>
          <w:sz w:val="18"/>
          <w:szCs w:val="18"/>
        </w:rPr>
        <w:t>I101</w:t>
      </w:r>
      <w:r>
        <w:rPr>
          <w:rFonts w:hint="eastAsia"/>
          <w:sz w:val="18"/>
          <w:szCs w:val="18"/>
        </w:rPr>
        <w:t>表</w:t>
      </w:r>
      <w:r>
        <w:rPr>
          <w:sz w:val="18"/>
          <w:szCs w:val="18"/>
        </w:rPr>
        <w:t>34</w:t>
      </w:r>
      <w:r>
        <w:rPr>
          <w:rFonts w:hint="eastAsia"/>
          <w:sz w:val="18"/>
          <w:szCs w:val="18"/>
        </w:rPr>
        <w:t>行。</w:t>
      </w:r>
    </w:p>
    <w:p w14:paraId="2E119B9A">
      <w:pPr>
        <w:spacing w:line="240" w:lineRule="atLeast"/>
        <w:ind w:firstLine="1080" w:firstLineChars="600"/>
        <w:rPr>
          <w:sz w:val="18"/>
          <w:szCs w:val="18"/>
        </w:rPr>
      </w:pPr>
    </w:p>
    <w:p w14:paraId="748B307E">
      <w:pPr>
        <w:spacing w:line="240" w:lineRule="atLeast"/>
        <w:rPr>
          <w:sz w:val="18"/>
          <w:szCs w:val="18"/>
        </w:rPr>
        <w:sectPr>
          <w:footerReference r:id="rId22" w:type="default"/>
          <w:pgSz w:w="11907" w:h="16839"/>
          <w:pgMar w:top="1418" w:right="1247" w:bottom="1247" w:left="1247" w:header="851" w:footer="612" w:gutter="0"/>
          <w:cols w:space="720" w:num="1"/>
          <w:docGrid w:linePitch="312" w:charSpace="0"/>
        </w:sectPr>
      </w:pPr>
    </w:p>
    <w:p w14:paraId="1AD051E7">
      <w:pPr>
        <w:pStyle w:val="3"/>
        <w:spacing w:before="0" w:after="0" w:line="240" w:lineRule="auto"/>
        <w:jc w:val="center"/>
        <w:rPr>
          <w:rFonts w:ascii="Times New Roman" w:hAnsi="Times New Roman" w:eastAsia="宋体"/>
          <w:b w:val="0"/>
        </w:rPr>
      </w:pPr>
      <w:bookmarkStart w:id="263" w:name="_Toc210052986"/>
      <w:bookmarkStart w:id="264" w:name="_Toc83305576"/>
      <w:bookmarkStart w:id="265" w:name="_Toc142657767"/>
      <w:bookmarkStart w:id="266" w:name="_Toc146542187"/>
      <w:r>
        <w:rPr>
          <w:rFonts w:hint="eastAsia" w:ascii="Times New Roman" w:hAnsi="Times New Roman" w:eastAsia="宋体"/>
          <w:b w:val="0"/>
        </w:rPr>
        <w:t>交通固定资产投资项目情况</w:t>
      </w:r>
      <w:bookmarkEnd w:id="263"/>
      <w:bookmarkEnd w:id="264"/>
      <w:bookmarkEnd w:id="265"/>
      <w:bookmarkEnd w:id="266"/>
    </w:p>
    <w:p w14:paraId="44E2D5C5">
      <w:pPr>
        <w:tabs>
          <w:tab w:val="left" w:pos="0"/>
        </w:tabs>
        <w:spacing w:line="240" w:lineRule="exact"/>
        <w:rPr>
          <w:spacing w:val="10"/>
          <w:sz w:val="15"/>
          <w:szCs w:val="15"/>
        </w:rPr>
      </w:pPr>
      <w:r>
        <mc:AlternateContent>
          <mc:Choice Requires="wps">
            <w:drawing>
              <wp:anchor distT="0" distB="0" distL="114300" distR="114300" simplePos="0" relativeHeight="251682816" behindDoc="1" locked="0" layoutInCell="1" allowOverlap="1">
                <wp:simplePos x="0" y="0"/>
                <wp:positionH relativeFrom="column">
                  <wp:posOffset>4305300</wp:posOffset>
                </wp:positionH>
                <wp:positionV relativeFrom="paragraph">
                  <wp:posOffset>168910</wp:posOffset>
                </wp:positionV>
                <wp:extent cx="578485" cy="774065"/>
                <wp:effectExtent l="0" t="0" r="12065" b="6985"/>
                <wp:wrapNone/>
                <wp:docPr id="168687911" name="文本框 168687911"/>
                <wp:cNvGraphicFramePr/>
                <a:graphic xmlns:a="http://schemas.openxmlformats.org/drawingml/2006/main">
                  <a:graphicData uri="http://schemas.microsoft.com/office/word/2010/wordprocessingShape">
                    <wps:wsp>
                      <wps:cNvSpPr txBox="1">
                        <a:spLocks noChangeArrowheads="1"/>
                      </wps:cNvSpPr>
                      <wps:spPr bwMode="auto">
                        <a:xfrm>
                          <a:off x="0" y="0"/>
                          <a:ext cx="578485" cy="774065"/>
                        </a:xfrm>
                        <a:prstGeom prst="rect">
                          <a:avLst/>
                        </a:prstGeom>
                        <a:noFill/>
                        <a:ln>
                          <a:noFill/>
                        </a:ln>
                        <a:effectLst/>
                      </wps:spPr>
                      <wps:txbx>
                        <w:txbxContent>
                          <w:p w14:paraId="10E865ED">
                            <w:pPr>
                              <w:widowControl/>
                              <w:spacing w:line="240" w:lineRule="atLeast"/>
                              <w:jc w:val="left"/>
                              <w:rPr>
                                <w:rFonts w:ascii="宋体"/>
                                <w:sz w:val="18"/>
                                <w:szCs w:val="18"/>
                              </w:rPr>
                            </w:pPr>
                            <w:r>
                              <w:rPr>
                                <w:rFonts w:hint="eastAsia" w:ascii="宋体" w:hAnsi="宋体" w:cs="宋体"/>
                                <w:sz w:val="18"/>
                                <w:szCs w:val="18"/>
                              </w:rPr>
                              <w:t>表　　号：</w:t>
                            </w:r>
                          </w:p>
                          <w:p w14:paraId="3E9AF3F7">
                            <w:pPr>
                              <w:widowControl/>
                              <w:spacing w:line="240" w:lineRule="atLeast"/>
                              <w:jc w:val="left"/>
                              <w:rPr>
                                <w:rFonts w:ascii="宋体"/>
                                <w:sz w:val="18"/>
                                <w:szCs w:val="18"/>
                              </w:rPr>
                            </w:pPr>
                            <w:r>
                              <w:rPr>
                                <w:rFonts w:hint="eastAsia" w:ascii="宋体" w:hAnsi="宋体" w:cs="宋体"/>
                                <w:sz w:val="18"/>
                                <w:szCs w:val="18"/>
                              </w:rPr>
                              <w:t>制定机关：</w:t>
                            </w:r>
                          </w:p>
                          <w:p w14:paraId="598E0D6A">
                            <w:pPr>
                              <w:widowControl/>
                              <w:spacing w:line="240" w:lineRule="atLeast"/>
                              <w:jc w:val="left"/>
                              <w:rPr>
                                <w:rFonts w:ascii="宋体"/>
                                <w:sz w:val="18"/>
                                <w:szCs w:val="18"/>
                              </w:rPr>
                            </w:pPr>
                            <w:r>
                              <w:rPr>
                                <w:rFonts w:hint="eastAsia" w:ascii="宋体" w:hAnsi="宋体" w:cs="宋体"/>
                                <w:sz w:val="18"/>
                                <w:szCs w:val="18"/>
                              </w:rPr>
                              <w:t>批准机关：</w:t>
                            </w:r>
                          </w:p>
                          <w:p w14:paraId="39A58EAC">
                            <w:pPr>
                              <w:widowControl/>
                              <w:spacing w:line="240" w:lineRule="atLeast"/>
                              <w:jc w:val="left"/>
                              <w:rPr>
                                <w:rFonts w:hint="eastAsia" w:ascii="宋体" w:hAnsi="宋体"/>
                                <w:sz w:val="18"/>
                                <w:szCs w:val="18"/>
                              </w:rPr>
                            </w:pPr>
                            <w:r>
                              <w:rPr>
                                <w:rFonts w:hint="eastAsia" w:ascii="宋体" w:hAnsi="宋体"/>
                                <w:sz w:val="18"/>
                                <w:szCs w:val="18"/>
                              </w:rPr>
                              <w:t>批准文号：</w:t>
                            </w:r>
                          </w:p>
                          <w:p w14:paraId="1F5F3D4B">
                            <w:pPr>
                              <w:widowControl/>
                              <w:spacing w:line="240" w:lineRule="atLeast"/>
                              <w:jc w:val="left"/>
                              <w:rPr>
                                <w:rFonts w:hint="eastAsia" w:ascii="宋体" w:hAnsi="宋体"/>
                                <w:sz w:val="18"/>
                                <w:szCs w:val="18"/>
                              </w:rPr>
                            </w:pPr>
                            <w:r>
                              <w:rPr>
                                <w:rFonts w:hint="eastAsia" w:ascii="宋体" w:hAnsi="宋体"/>
                                <w:sz w:val="18"/>
                                <w:szCs w:val="18"/>
                              </w:rPr>
                              <w:t>有效期至：</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39pt;margin-top:13.3pt;height:60.95pt;width:45.55pt;z-index:-251633664;mso-width-relative:page;mso-height-relative:page;" filled="f" stroked="f" coordsize="21600,21600" o:gfxdata="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8bNes2QAAAAoB&#10;AAAPAAAAAAAAAAEAIAAAACIAAABkcnMvZG93bnJldi54bWxQSwECFAAUAAAACACHTuJAUeAwrRoC&#10;AAAiBAAADgAAAAAAAAABACAAAAAoAQAAZHJzL2Uyb0RvYy54bWxQSwUGAAAAAAYABgBZAQAAtAUA&#10;AAAA&#10;">
                <v:fill on="f" focussize="0,0"/>
                <v:stroke on="f"/>
                <v:imagedata o:title=""/>
                <o:lock v:ext="edit" aspectratio="f"/>
                <v:textbox inset="0mm,0mm,0mm,0mm">
                  <w:txbxContent>
                    <w:p w14:paraId="10E865ED">
                      <w:pPr>
                        <w:widowControl/>
                        <w:spacing w:line="240" w:lineRule="atLeast"/>
                        <w:jc w:val="left"/>
                        <w:rPr>
                          <w:rFonts w:ascii="宋体"/>
                          <w:sz w:val="18"/>
                          <w:szCs w:val="18"/>
                        </w:rPr>
                      </w:pPr>
                      <w:r>
                        <w:rPr>
                          <w:rFonts w:hint="eastAsia" w:ascii="宋体" w:hAnsi="宋体" w:cs="宋体"/>
                          <w:sz w:val="18"/>
                          <w:szCs w:val="18"/>
                        </w:rPr>
                        <w:t>表　　号：</w:t>
                      </w:r>
                    </w:p>
                    <w:p w14:paraId="3E9AF3F7">
                      <w:pPr>
                        <w:widowControl/>
                        <w:spacing w:line="240" w:lineRule="atLeast"/>
                        <w:jc w:val="left"/>
                        <w:rPr>
                          <w:rFonts w:ascii="宋体"/>
                          <w:sz w:val="18"/>
                          <w:szCs w:val="18"/>
                        </w:rPr>
                      </w:pPr>
                      <w:r>
                        <w:rPr>
                          <w:rFonts w:hint="eastAsia" w:ascii="宋体" w:hAnsi="宋体" w:cs="宋体"/>
                          <w:sz w:val="18"/>
                          <w:szCs w:val="18"/>
                        </w:rPr>
                        <w:t>制定机关：</w:t>
                      </w:r>
                    </w:p>
                    <w:p w14:paraId="598E0D6A">
                      <w:pPr>
                        <w:widowControl/>
                        <w:spacing w:line="240" w:lineRule="atLeast"/>
                        <w:jc w:val="left"/>
                        <w:rPr>
                          <w:rFonts w:ascii="宋体"/>
                          <w:sz w:val="18"/>
                          <w:szCs w:val="18"/>
                        </w:rPr>
                      </w:pPr>
                      <w:r>
                        <w:rPr>
                          <w:rFonts w:hint="eastAsia" w:ascii="宋体" w:hAnsi="宋体" w:cs="宋体"/>
                          <w:sz w:val="18"/>
                          <w:szCs w:val="18"/>
                        </w:rPr>
                        <w:t>批准机关：</w:t>
                      </w:r>
                    </w:p>
                    <w:p w14:paraId="39A58EAC">
                      <w:pPr>
                        <w:widowControl/>
                        <w:spacing w:line="240" w:lineRule="atLeast"/>
                        <w:jc w:val="left"/>
                        <w:rPr>
                          <w:rFonts w:hint="eastAsia" w:ascii="宋体" w:hAnsi="宋体"/>
                          <w:sz w:val="18"/>
                          <w:szCs w:val="18"/>
                        </w:rPr>
                      </w:pPr>
                      <w:r>
                        <w:rPr>
                          <w:rFonts w:hint="eastAsia" w:ascii="宋体" w:hAnsi="宋体"/>
                          <w:sz w:val="18"/>
                          <w:szCs w:val="18"/>
                        </w:rPr>
                        <w:t>批准文号：</w:t>
                      </w:r>
                    </w:p>
                    <w:p w14:paraId="1F5F3D4B">
                      <w:pPr>
                        <w:widowControl/>
                        <w:spacing w:line="240" w:lineRule="atLeast"/>
                        <w:jc w:val="left"/>
                        <w:rPr>
                          <w:rFonts w:hint="eastAsia" w:ascii="宋体" w:hAnsi="宋体"/>
                          <w:sz w:val="18"/>
                          <w:szCs w:val="18"/>
                        </w:rPr>
                      </w:pPr>
                      <w:r>
                        <w:rPr>
                          <w:rFonts w:hint="eastAsia" w:ascii="宋体" w:hAnsi="宋体"/>
                          <w:sz w:val="18"/>
                          <w:szCs w:val="18"/>
                        </w:rPr>
                        <w:t>有效期至：</w:t>
                      </w:r>
                    </w:p>
                  </w:txbxContent>
                </v:textbox>
              </v:shape>
            </w:pict>
          </mc:Fallback>
        </mc:AlternateContent>
      </w:r>
      <w:r>
        <w:rPr>
          <w:bCs/>
          <w:color w:val="000000"/>
          <w:sz w:val="18"/>
          <w:szCs w:val="18"/>
        </w:rPr>
        <mc:AlternateContent>
          <mc:Choice Requires="wps">
            <w:drawing>
              <wp:anchor distT="0" distB="0" distL="114300" distR="114300" simplePos="0" relativeHeight="251683840" behindDoc="1" locked="0" layoutInCell="1" allowOverlap="1">
                <wp:simplePos x="0" y="0"/>
                <wp:positionH relativeFrom="column">
                  <wp:posOffset>4878705</wp:posOffset>
                </wp:positionH>
                <wp:positionV relativeFrom="paragraph">
                  <wp:posOffset>169545</wp:posOffset>
                </wp:positionV>
                <wp:extent cx="1057910" cy="748665"/>
                <wp:effectExtent l="0" t="0" r="27940" b="12065"/>
                <wp:wrapTight wrapText="bothSides">
                  <wp:wrapPolygon>
                    <wp:start x="0" y="0"/>
                    <wp:lineTo x="0" y="21399"/>
                    <wp:lineTo x="21782" y="21399"/>
                    <wp:lineTo x="21782" y="0"/>
                    <wp:lineTo x="0" y="0"/>
                  </wp:wrapPolygon>
                </wp:wrapTight>
                <wp:docPr id="1920823801" name="文本框 1920823801"/>
                <wp:cNvGraphicFramePr/>
                <a:graphic xmlns:a="http://schemas.openxmlformats.org/drawingml/2006/main">
                  <a:graphicData uri="http://schemas.microsoft.com/office/word/2010/wordprocessingShape">
                    <wps:wsp>
                      <wps:cNvSpPr txBox="1">
                        <a:spLocks noChangeArrowheads="1"/>
                      </wps:cNvSpPr>
                      <wps:spPr bwMode="auto">
                        <a:xfrm>
                          <a:off x="0" y="0"/>
                          <a:ext cx="1057910" cy="748665"/>
                        </a:xfrm>
                        <a:prstGeom prst="rect">
                          <a:avLst/>
                        </a:prstGeom>
                        <a:solidFill>
                          <a:srgbClr val="FFFFFF"/>
                        </a:solidFill>
                        <a:ln w="9525">
                          <a:solidFill>
                            <a:srgbClr val="FFFFFF"/>
                          </a:solidFill>
                          <a:miter lim="800000"/>
                        </a:ln>
                        <a:effectLst/>
                      </wps:spPr>
                      <wps:txbx>
                        <w:txbxContent>
                          <w:p w14:paraId="7932F2DF">
                            <w:pPr>
                              <w:spacing w:line="0" w:lineRule="atLeast"/>
                              <w:jc w:val="distribute"/>
                              <w:rPr>
                                <w:sz w:val="18"/>
                              </w:rPr>
                            </w:pPr>
                            <w:r>
                              <w:rPr>
                                <w:sz w:val="18"/>
                              </w:rPr>
                              <w:t>交</w:t>
                            </w:r>
                            <w:r>
                              <w:rPr>
                                <w:rFonts w:hint="eastAsia"/>
                                <w:sz w:val="18"/>
                              </w:rPr>
                              <w:t>行</w:t>
                            </w:r>
                            <w:r>
                              <w:rPr>
                                <w:sz w:val="18"/>
                              </w:rPr>
                              <w:t>统I103表</w:t>
                            </w:r>
                          </w:p>
                          <w:p w14:paraId="329C4614">
                            <w:pPr>
                              <w:spacing w:line="0" w:lineRule="atLeast"/>
                              <w:jc w:val="distribute"/>
                              <w:rPr>
                                <w:sz w:val="18"/>
                              </w:rPr>
                            </w:pPr>
                            <w:r>
                              <w:rPr>
                                <w:sz w:val="18"/>
                              </w:rPr>
                              <w:t>交通运输部</w:t>
                            </w:r>
                          </w:p>
                          <w:p w14:paraId="30394ADA">
                            <w:pPr>
                              <w:spacing w:line="0" w:lineRule="atLeast"/>
                              <w:jc w:val="distribute"/>
                              <w:rPr>
                                <w:sz w:val="18"/>
                              </w:rPr>
                            </w:pPr>
                            <w:r>
                              <w:rPr>
                                <w:sz w:val="18"/>
                              </w:rPr>
                              <w:t>国  家  统  计</w:t>
                            </w:r>
                            <w:r>
                              <w:rPr>
                                <w:rFonts w:hint="eastAsia"/>
                                <w:sz w:val="18"/>
                              </w:rPr>
                              <w:t xml:space="preserve"> </w:t>
                            </w:r>
                            <w:r>
                              <w:rPr>
                                <w:sz w:val="18"/>
                              </w:rPr>
                              <w:t xml:space="preserve"> 局</w:t>
                            </w:r>
                          </w:p>
                          <w:p w14:paraId="20F96204">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A31FE9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384.15pt;margin-top:13.35pt;height:58.95pt;width:83.3pt;mso-wrap-distance-left:9pt;mso-wrap-distance-right:9pt;z-index:-251632640;mso-width-relative:page;mso-height-relative:page;" fillcolor="#FFFFFF" filled="t" stroked="t" coordsize="21600,21600" wrapcoords="0 0 0 21399 21782 21399 21782 0 0 0" o:gfxdata="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5xkZNsAAAAKAQAADwAAAAAAAAABACAA&#10;AAAiAAAAZHJzL2Rvd25yZXYueG1sUEsBAhQAFAAAAAgAh07iQLFkAGxDAgAAlwQAAA4AAAAAAAAA&#10;AQAgAAAAKgEAAGRycy9lMm9Eb2MueG1sUEsFBgAAAAAGAAYAWQEAAN8FAAAAAA==&#10;">
                <v:fill on="t" focussize="0,0"/>
                <v:stroke color="#FFFFFF" miterlimit="8" joinstyle="miter"/>
                <v:imagedata o:title=""/>
                <o:lock v:ext="edit" aspectratio="f"/>
                <v:textbox inset="0mm,0mm,0mm,0mm" style="mso-fit-shape-to-text:t;">
                  <w:txbxContent>
                    <w:p w14:paraId="7932F2DF">
                      <w:pPr>
                        <w:spacing w:line="0" w:lineRule="atLeast"/>
                        <w:jc w:val="distribute"/>
                        <w:rPr>
                          <w:sz w:val="18"/>
                        </w:rPr>
                      </w:pPr>
                      <w:r>
                        <w:rPr>
                          <w:sz w:val="18"/>
                        </w:rPr>
                        <w:t>交</w:t>
                      </w:r>
                      <w:r>
                        <w:rPr>
                          <w:rFonts w:hint="eastAsia"/>
                          <w:sz w:val="18"/>
                        </w:rPr>
                        <w:t>行</w:t>
                      </w:r>
                      <w:r>
                        <w:rPr>
                          <w:sz w:val="18"/>
                        </w:rPr>
                        <w:t>统I103表</w:t>
                      </w:r>
                    </w:p>
                    <w:p w14:paraId="329C4614">
                      <w:pPr>
                        <w:spacing w:line="0" w:lineRule="atLeast"/>
                        <w:jc w:val="distribute"/>
                        <w:rPr>
                          <w:sz w:val="18"/>
                        </w:rPr>
                      </w:pPr>
                      <w:r>
                        <w:rPr>
                          <w:sz w:val="18"/>
                        </w:rPr>
                        <w:t>交通运输部</w:t>
                      </w:r>
                    </w:p>
                    <w:p w14:paraId="30394ADA">
                      <w:pPr>
                        <w:spacing w:line="0" w:lineRule="atLeast"/>
                        <w:jc w:val="distribute"/>
                        <w:rPr>
                          <w:sz w:val="18"/>
                        </w:rPr>
                      </w:pPr>
                      <w:r>
                        <w:rPr>
                          <w:sz w:val="18"/>
                        </w:rPr>
                        <w:t>国  家  统  计</w:t>
                      </w:r>
                      <w:r>
                        <w:rPr>
                          <w:rFonts w:hint="eastAsia"/>
                          <w:sz w:val="18"/>
                        </w:rPr>
                        <w:t xml:space="preserve"> </w:t>
                      </w:r>
                      <w:r>
                        <w:rPr>
                          <w:sz w:val="18"/>
                        </w:rPr>
                        <w:t xml:space="preserve"> 局</w:t>
                      </w:r>
                    </w:p>
                    <w:p w14:paraId="20F96204">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A31FE9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r>
        <w:rPr>
          <w:spacing w:val="10"/>
          <w:sz w:val="15"/>
          <w:szCs w:val="15"/>
        </w:rPr>
        <w:t xml:space="preserve">     </w:t>
      </w:r>
    </w:p>
    <w:tbl>
      <w:tblPr>
        <w:tblStyle w:val="40"/>
        <w:tblW w:w="50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1"/>
        <w:gridCol w:w="1842"/>
        <w:gridCol w:w="567"/>
        <w:gridCol w:w="426"/>
        <w:gridCol w:w="1843"/>
      </w:tblGrid>
      <w:tr w14:paraId="086CE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dxa"/>
          </w:tcPr>
          <w:p w14:paraId="4D2FD203">
            <w:pPr>
              <w:tabs>
                <w:tab w:val="left" w:pos="0"/>
              </w:tabs>
              <w:spacing w:line="240" w:lineRule="exact"/>
              <w:rPr>
                <w:spacing w:val="10"/>
                <w:sz w:val="15"/>
                <w:szCs w:val="15"/>
              </w:rPr>
            </w:pPr>
            <w:r>
              <w:rPr>
                <w:spacing w:val="10"/>
                <w:sz w:val="15"/>
                <w:szCs w:val="15"/>
              </w:rPr>
              <w:t>01</w:t>
            </w:r>
          </w:p>
        </w:tc>
        <w:tc>
          <w:tcPr>
            <w:tcW w:w="1842" w:type="dxa"/>
            <w:tcBorders>
              <w:top w:val="nil"/>
              <w:bottom w:val="nil"/>
              <w:right w:val="nil"/>
            </w:tcBorders>
          </w:tcPr>
          <w:p w14:paraId="3E98A910">
            <w:pPr>
              <w:tabs>
                <w:tab w:val="left" w:pos="0"/>
              </w:tabs>
              <w:spacing w:line="240" w:lineRule="exact"/>
              <w:rPr>
                <w:spacing w:val="10"/>
                <w:sz w:val="15"/>
                <w:szCs w:val="15"/>
              </w:rPr>
            </w:pPr>
            <w:r>
              <w:rPr>
                <w:spacing w:val="10"/>
                <w:sz w:val="15"/>
                <w:szCs w:val="15"/>
              </w:rPr>
              <w:t>单位名称：</w:t>
            </w:r>
          </w:p>
        </w:tc>
        <w:tc>
          <w:tcPr>
            <w:tcW w:w="567" w:type="dxa"/>
            <w:tcBorders>
              <w:top w:val="nil"/>
              <w:left w:val="nil"/>
              <w:bottom w:val="nil"/>
            </w:tcBorders>
          </w:tcPr>
          <w:p w14:paraId="019A9AD7">
            <w:pPr>
              <w:tabs>
                <w:tab w:val="left" w:pos="0"/>
              </w:tabs>
              <w:spacing w:line="240" w:lineRule="exact"/>
              <w:rPr>
                <w:spacing w:val="10"/>
                <w:sz w:val="15"/>
                <w:szCs w:val="15"/>
              </w:rPr>
            </w:pPr>
          </w:p>
        </w:tc>
        <w:tc>
          <w:tcPr>
            <w:tcW w:w="426" w:type="dxa"/>
          </w:tcPr>
          <w:p w14:paraId="2332DD49">
            <w:pPr>
              <w:tabs>
                <w:tab w:val="left" w:pos="0"/>
              </w:tabs>
              <w:spacing w:line="240" w:lineRule="exact"/>
              <w:rPr>
                <w:spacing w:val="10"/>
                <w:sz w:val="15"/>
                <w:szCs w:val="15"/>
              </w:rPr>
            </w:pPr>
            <w:r>
              <w:rPr>
                <w:spacing w:val="10"/>
                <w:sz w:val="15"/>
                <w:szCs w:val="15"/>
              </w:rPr>
              <w:t>02</w:t>
            </w:r>
          </w:p>
        </w:tc>
        <w:tc>
          <w:tcPr>
            <w:tcW w:w="1843" w:type="dxa"/>
            <w:tcBorders>
              <w:top w:val="nil"/>
              <w:bottom w:val="nil"/>
              <w:right w:val="nil"/>
            </w:tcBorders>
          </w:tcPr>
          <w:p w14:paraId="715FEF51">
            <w:pPr>
              <w:tabs>
                <w:tab w:val="left" w:pos="0"/>
              </w:tabs>
              <w:spacing w:line="240" w:lineRule="exact"/>
              <w:rPr>
                <w:spacing w:val="10"/>
                <w:sz w:val="15"/>
                <w:szCs w:val="15"/>
              </w:rPr>
            </w:pPr>
            <w:r>
              <w:rPr>
                <w:spacing w:val="10"/>
                <w:sz w:val="15"/>
                <w:szCs w:val="15"/>
              </w:rPr>
              <w:t>项目名称：</w:t>
            </w:r>
          </w:p>
        </w:tc>
      </w:tr>
    </w:tbl>
    <w:p w14:paraId="559EF2F6">
      <w:pPr>
        <w:tabs>
          <w:tab w:val="left" w:pos="0"/>
        </w:tabs>
        <w:spacing w:line="240" w:lineRule="exact"/>
        <w:jc w:val="right"/>
        <w:rPr>
          <w:spacing w:val="10"/>
          <w:sz w:val="15"/>
          <w:szCs w:val="15"/>
        </w:rPr>
      </w:pPr>
    </w:p>
    <w:tbl>
      <w:tblPr>
        <w:tblStyle w:val="40"/>
        <w:tblW w:w="35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283"/>
        <w:gridCol w:w="284"/>
        <w:gridCol w:w="283"/>
        <w:gridCol w:w="284"/>
        <w:gridCol w:w="283"/>
        <w:gridCol w:w="284"/>
        <w:gridCol w:w="283"/>
        <w:gridCol w:w="284"/>
        <w:gridCol w:w="283"/>
        <w:gridCol w:w="284"/>
        <w:gridCol w:w="283"/>
      </w:tblGrid>
      <w:tr w14:paraId="5E010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704" w:type="dxa"/>
            <w:gridSpan w:val="2"/>
            <w:tcBorders>
              <w:top w:val="nil"/>
              <w:left w:val="nil"/>
              <w:bottom w:val="nil"/>
            </w:tcBorders>
            <w:vAlign w:val="center"/>
          </w:tcPr>
          <w:p w14:paraId="4DDB98E3">
            <w:pPr>
              <w:tabs>
                <w:tab w:val="left" w:pos="0"/>
              </w:tabs>
              <w:spacing w:line="240" w:lineRule="exact"/>
              <w:rPr>
                <w:spacing w:val="10"/>
                <w:sz w:val="15"/>
                <w:szCs w:val="15"/>
              </w:rPr>
            </w:pPr>
            <w:r>
              <w:rPr>
                <w:spacing w:val="10"/>
                <w:sz w:val="15"/>
                <w:szCs w:val="15"/>
              </w:rPr>
              <w:t>项目编码</w:t>
            </w:r>
          </w:p>
        </w:tc>
        <w:tc>
          <w:tcPr>
            <w:tcW w:w="1418" w:type="dxa"/>
            <w:gridSpan w:val="5"/>
            <w:vAlign w:val="center"/>
          </w:tcPr>
          <w:p w14:paraId="7C852E47">
            <w:pPr>
              <w:tabs>
                <w:tab w:val="left" w:pos="0"/>
              </w:tabs>
              <w:spacing w:line="240" w:lineRule="exact"/>
              <w:jc w:val="center"/>
              <w:rPr>
                <w:spacing w:val="10"/>
                <w:sz w:val="15"/>
                <w:szCs w:val="15"/>
              </w:rPr>
            </w:pPr>
            <w:r>
              <w:rPr>
                <w:spacing w:val="10"/>
                <w:sz w:val="15"/>
                <w:szCs w:val="15"/>
              </w:rPr>
              <w:t>填报单位</w:t>
            </w:r>
          </w:p>
        </w:tc>
        <w:tc>
          <w:tcPr>
            <w:tcW w:w="1417" w:type="dxa"/>
            <w:gridSpan w:val="5"/>
            <w:vAlign w:val="center"/>
          </w:tcPr>
          <w:p w14:paraId="1C4D56A0">
            <w:pPr>
              <w:tabs>
                <w:tab w:val="left" w:pos="0"/>
              </w:tabs>
              <w:spacing w:line="240" w:lineRule="exact"/>
              <w:jc w:val="center"/>
              <w:rPr>
                <w:spacing w:val="10"/>
                <w:sz w:val="15"/>
                <w:szCs w:val="15"/>
              </w:rPr>
            </w:pPr>
            <w:r>
              <w:rPr>
                <w:spacing w:val="10"/>
                <w:sz w:val="15"/>
                <w:szCs w:val="15"/>
              </w:rPr>
              <w:t>项目顺序</w:t>
            </w:r>
          </w:p>
        </w:tc>
      </w:tr>
      <w:tr w14:paraId="145DF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421" w:type="dxa"/>
            <w:tcBorders>
              <w:top w:val="single" w:color="000000" w:sz="4" w:space="0"/>
            </w:tcBorders>
            <w:vAlign w:val="center"/>
          </w:tcPr>
          <w:p w14:paraId="67E79BC0">
            <w:pPr>
              <w:tabs>
                <w:tab w:val="left" w:pos="0"/>
              </w:tabs>
              <w:spacing w:line="240" w:lineRule="exact"/>
              <w:jc w:val="center"/>
              <w:rPr>
                <w:spacing w:val="10"/>
                <w:sz w:val="15"/>
                <w:szCs w:val="15"/>
              </w:rPr>
            </w:pPr>
            <w:r>
              <w:rPr>
                <w:spacing w:val="10"/>
                <w:sz w:val="15"/>
                <w:szCs w:val="15"/>
              </w:rPr>
              <w:t>03</w:t>
            </w:r>
          </w:p>
        </w:tc>
        <w:tc>
          <w:tcPr>
            <w:tcW w:w="283" w:type="dxa"/>
            <w:tcBorders>
              <w:top w:val="nil"/>
              <w:bottom w:val="nil"/>
            </w:tcBorders>
            <w:vAlign w:val="center"/>
          </w:tcPr>
          <w:p w14:paraId="3B4EF03D">
            <w:pPr>
              <w:tabs>
                <w:tab w:val="left" w:pos="0"/>
              </w:tabs>
              <w:spacing w:line="240" w:lineRule="exact"/>
              <w:rPr>
                <w:spacing w:val="10"/>
                <w:sz w:val="15"/>
                <w:szCs w:val="15"/>
              </w:rPr>
            </w:pPr>
          </w:p>
        </w:tc>
        <w:tc>
          <w:tcPr>
            <w:tcW w:w="284" w:type="dxa"/>
            <w:vAlign w:val="center"/>
          </w:tcPr>
          <w:p w14:paraId="5E6325AE">
            <w:pPr>
              <w:tabs>
                <w:tab w:val="left" w:pos="0"/>
              </w:tabs>
              <w:spacing w:line="240" w:lineRule="exact"/>
              <w:rPr>
                <w:spacing w:val="10"/>
                <w:sz w:val="15"/>
                <w:szCs w:val="15"/>
              </w:rPr>
            </w:pPr>
          </w:p>
        </w:tc>
        <w:tc>
          <w:tcPr>
            <w:tcW w:w="283" w:type="dxa"/>
            <w:vAlign w:val="center"/>
          </w:tcPr>
          <w:p w14:paraId="1CA97608">
            <w:pPr>
              <w:tabs>
                <w:tab w:val="left" w:pos="0"/>
              </w:tabs>
              <w:spacing w:line="240" w:lineRule="exact"/>
              <w:rPr>
                <w:spacing w:val="10"/>
                <w:sz w:val="15"/>
                <w:szCs w:val="15"/>
              </w:rPr>
            </w:pPr>
          </w:p>
        </w:tc>
        <w:tc>
          <w:tcPr>
            <w:tcW w:w="284" w:type="dxa"/>
            <w:vAlign w:val="center"/>
          </w:tcPr>
          <w:p w14:paraId="2C21C103">
            <w:pPr>
              <w:tabs>
                <w:tab w:val="left" w:pos="0"/>
              </w:tabs>
              <w:spacing w:line="240" w:lineRule="exact"/>
              <w:rPr>
                <w:spacing w:val="10"/>
                <w:sz w:val="15"/>
                <w:szCs w:val="15"/>
              </w:rPr>
            </w:pPr>
          </w:p>
        </w:tc>
        <w:tc>
          <w:tcPr>
            <w:tcW w:w="283" w:type="dxa"/>
            <w:vAlign w:val="center"/>
          </w:tcPr>
          <w:p w14:paraId="25F65B18">
            <w:pPr>
              <w:tabs>
                <w:tab w:val="left" w:pos="0"/>
              </w:tabs>
              <w:spacing w:line="240" w:lineRule="exact"/>
              <w:rPr>
                <w:spacing w:val="10"/>
                <w:sz w:val="15"/>
                <w:szCs w:val="15"/>
              </w:rPr>
            </w:pPr>
          </w:p>
        </w:tc>
        <w:tc>
          <w:tcPr>
            <w:tcW w:w="284" w:type="dxa"/>
            <w:vAlign w:val="center"/>
          </w:tcPr>
          <w:p w14:paraId="77117ABC">
            <w:pPr>
              <w:tabs>
                <w:tab w:val="left" w:pos="0"/>
              </w:tabs>
              <w:spacing w:line="240" w:lineRule="exact"/>
              <w:rPr>
                <w:spacing w:val="10"/>
                <w:sz w:val="15"/>
                <w:szCs w:val="15"/>
              </w:rPr>
            </w:pPr>
          </w:p>
        </w:tc>
        <w:tc>
          <w:tcPr>
            <w:tcW w:w="283" w:type="dxa"/>
            <w:vAlign w:val="center"/>
          </w:tcPr>
          <w:p w14:paraId="749E8863">
            <w:pPr>
              <w:tabs>
                <w:tab w:val="left" w:pos="0"/>
              </w:tabs>
              <w:spacing w:line="240" w:lineRule="exact"/>
              <w:rPr>
                <w:spacing w:val="10"/>
                <w:sz w:val="15"/>
                <w:szCs w:val="15"/>
              </w:rPr>
            </w:pPr>
          </w:p>
        </w:tc>
        <w:tc>
          <w:tcPr>
            <w:tcW w:w="284" w:type="dxa"/>
            <w:vAlign w:val="center"/>
          </w:tcPr>
          <w:p w14:paraId="00E3352E">
            <w:pPr>
              <w:tabs>
                <w:tab w:val="left" w:pos="0"/>
              </w:tabs>
              <w:spacing w:line="240" w:lineRule="exact"/>
              <w:rPr>
                <w:spacing w:val="10"/>
                <w:sz w:val="15"/>
                <w:szCs w:val="15"/>
              </w:rPr>
            </w:pPr>
          </w:p>
        </w:tc>
        <w:tc>
          <w:tcPr>
            <w:tcW w:w="283" w:type="dxa"/>
            <w:vAlign w:val="center"/>
          </w:tcPr>
          <w:p w14:paraId="277BD8E4">
            <w:pPr>
              <w:tabs>
                <w:tab w:val="left" w:pos="0"/>
              </w:tabs>
              <w:spacing w:line="240" w:lineRule="exact"/>
              <w:rPr>
                <w:spacing w:val="10"/>
                <w:sz w:val="15"/>
                <w:szCs w:val="15"/>
              </w:rPr>
            </w:pPr>
          </w:p>
        </w:tc>
        <w:tc>
          <w:tcPr>
            <w:tcW w:w="284" w:type="dxa"/>
            <w:vAlign w:val="center"/>
          </w:tcPr>
          <w:p w14:paraId="553C58A0">
            <w:pPr>
              <w:tabs>
                <w:tab w:val="left" w:pos="0"/>
              </w:tabs>
              <w:spacing w:line="240" w:lineRule="exact"/>
              <w:rPr>
                <w:spacing w:val="10"/>
                <w:sz w:val="15"/>
                <w:szCs w:val="15"/>
              </w:rPr>
            </w:pPr>
          </w:p>
        </w:tc>
        <w:tc>
          <w:tcPr>
            <w:tcW w:w="283" w:type="dxa"/>
            <w:vAlign w:val="center"/>
          </w:tcPr>
          <w:p w14:paraId="0720E781">
            <w:pPr>
              <w:tabs>
                <w:tab w:val="left" w:pos="0"/>
              </w:tabs>
              <w:spacing w:line="240" w:lineRule="exact"/>
              <w:rPr>
                <w:spacing w:val="10"/>
                <w:sz w:val="15"/>
                <w:szCs w:val="15"/>
              </w:rPr>
            </w:pPr>
          </w:p>
        </w:tc>
      </w:tr>
    </w:tbl>
    <w:p w14:paraId="73897F8F">
      <w:pPr>
        <w:tabs>
          <w:tab w:val="left" w:pos="0"/>
        </w:tabs>
        <w:spacing w:line="240" w:lineRule="exact"/>
      </w:pPr>
    </w:p>
    <w:tbl>
      <w:tblPr>
        <w:tblStyle w:val="39"/>
        <w:tblW w:w="9473" w:type="dxa"/>
        <w:tblInd w:w="25"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36"/>
        <w:gridCol w:w="193"/>
        <w:gridCol w:w="865"/>
        <w:gridCol w:w="135"/>
        <w:gridCol w:w="272"/>
        <w:gridCol w:w="21"/>
        <w:gridCol w:w="274"/>
        <w:gridCol w:w="130"/>
        <w:gridCol w:w="7"/>
        <w:gridCol w:w="713"/>
        <w:gridCol w:w="425"/>
        <w:gridCol w:w="130"/>
        <w:gridCol w:w="425"/>
        <w:gridCol w:w="567"/>
        <w:gridCol w:w="12"/>
        <w:gridCol w:w="430"/>
        <w:gridCol w:w="125"/>
        <w:gridCol w:w="579"/>
        <w:gridCol w:w="567"/>
        <w:gridCol w:w="426"/>
        <w:gridCol w:w="413"/>
        <w:gridCol w:w="12"/>
        <w:gridCol w:w="425"/>
        <w:gridCol w:w="130"/>
        <w:gridCol w:w="440"/>
        <w:gridCol w:w="1421"/>
      </w:tblGrid>
      <w:tr w14:paraId="70141C7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23" w:hRule="atLeast"/>
        </w:trPr>
        <w:tc>
          <w:tcPr>
            <w:tcW w:w="336" w:type="dxa"/>
            <w:tcBorders>
              <w:top w:val="single" w:color="auto" w:sz="8" w:space="0"/>
              <w:left w:val="nil"/>
              <w:bottom w:val="single" w:color="auto" w:sz="2" w:space="0"/>
              <w:right w:val="single" w:color="auto" w:sz="2" w:space="0"/>
            </w:tcBorders>
            <w:vAlign w:val="center"/>
          </w:tcPr>
          <w:p w14:paraId="7CEF86E2">
            <w:pPr>
              <w:tabs>
                <w:tab w:val="left" w:pos="735"/>
              </w:tabs>
              <w:spacing w:line="180" w:lineRule="exact"/>
              <w:ind w:right="41"/>
              <w:jc w:val="center"/>
              <w:rPr>
                <w:sz w:val="15"/>
                <w:szCs w:val="15"/>
              </w:rPr>
            </w:pPr>
            <w:r>
              <w:rPr>
                <w:sz w:val="15"/>
                <w:szCs w:val="15"/>
              </w:rPr>
              <w:t>04</w:t>
            </w:r>
          </w:p>
        </w:tc>
        <w:tc>
          <w:tcPr>
            <w:tcW w:w="1465" w:type="dxa"/>
            <w:gridSpan w:val="4"/>
            <w:tcBorders>
              <w:top w:val="single" w:color="auto" w:sz="8" w:space="0"/>
              <w:left w:val="single" w:color="auto" w:sz="2" w:space="0"/>
              <w:bottom w:val="single" w:color="auto" w:sz="2" w:space="0"/>
              <w:right w:val="single" w:color="auto" w:sz="2" w:space="0"/>
            </w:tcBorders>
            <w:vAlign w:val="center"/>
          </w:tcPr>
          <w:p w14:paraId="0C1688B6">
            <w:pPr>
              <w:tabs>
                <w:tab w:val="left" w:pos="735"/>
              </w:tabs>
              <w:spacing w:line="180" w:lineRule="exact"/>
              <w:ind w:right="41"/>
              <w:jc w:val="center"/>
              <w:rPr>
                <w:sz w:val="15"/>
                <w:szCs w:val="15"/>
              </w:rPr>
            </w:pPr>
            <w:r>
              <w:rPr>
                <w:rFonts w:hint="eastAsia"/>
                <w:sz w:val="15"/>
                <w:szCs w:val="15"/>
              </w:rPr>
              <w:t>建设地址</w:t>
            </w:r>
          </w:p>
        </w:tc>
        <w:tc>
          <w:tcPr>
            <w:tcW w:w="425" w:type="dxa"/>
            <w:gridSpan w:val="3"/>
            <w:tcBorders>
              <w:top w:val="single" w:color="auto" w:sz="8" w:space="0"/>
              <w:left w:val="single" w:color="auto" w:sz="2" w:space="0"/>
              <w:bottom w:val="single" w:color="auto" w:sz="2" w:space="0"/>
              <w:right w:val="single" w:color="auto" w:sz="2" w:space="0"/>
            </w:tcBorders>
            <w:vAlign w:val="center"/>
          </w:tcPr>
          <w:p w14:paraId="5787644A">
            <w:pPr>
              <w:tabs>
                <w:tab w:val="left" w:pos="735"/>
              </w:tabs>
              <w:spacing w:line="180" w:lineRule="exact"/>
              <w:ind w:right="41"/>
              <w:jc w:val="center"/>
              <w:rPr>
                <w:sz w:val="15"/>
                <w:szCs w:val="15"/>
              </w:rPr>
            </w:pPr>
            <w:r>
              <w:rPr>
                <w:sz w:val="15"/>
                <w:szCs w:val="15"/>
              </w:rPr>
              <w:t>05</w:t>
            </w:r>
          </w:p>
        </w:tc>
        <w:tc>
          <w:tcPr>
            <w:tcW w:w="1275" w:type="dxa"/>
            <w:gridSpan w:val="4"/>
            <w:tcBorders>
              <w:top w:val="single" w:color="auto" w:sz="8" w:space="0"/>
              <w:left w:val="single" w:color="auto" w:sz="2" w:space="0"/>
              <w:bottom w:val="single" w:color="auto" w:sz="2" w:space="0"/>
              <w:right w:val="single" w:color="auto" w:sz="2" w:space="0"/>
            </w:tcBorders>
            <w:vAlign w:val="center"/>
          </w:tcPr>
          <w:p w14:paraId="001F513D">
            <w:pPr>
              <w:tabs>
                <w:tab w:val="left" w:pos="735"/>
              </w:tabs>
              <w:spacing w:line="180" w:lineRule="exact"/>
              <w:ind w:right="41"/>
              <w:jc w:val="center"/>
              <w:rPr>
                <w:sz w:val="15"/>
                <w:szCs w:val="15"/>
              </w:rPr>
            </w:pPr>
            <w:r>
              <w:rPr>
                <w:rFonts w:hint="eastAsia"/>
                <w:sz w:val="15"/>
                <w:szCs w:val="15"/>
              </w:rPr>
              <w:t>交通行业分组</w:t>
            </w:r>
          </w:p>
        </w:tc>
        <w:tc>
          <w:tcPr>
            <w:tcW w:w="425" w:type="dxa"/>
            <w:tcBorders>
              <w:top w:val="single" w:color="auto" w:sz="8" w:space="0"/>
              <w:left w:val="single" w:color="auto" w:sz="2" w:space="0"/>
              <w:bottom w:val="single" w:color="auto" w:sz="2" w:space="0"/>
              <w:right w:val="single" w:color="auto" w:sz="2" w:space="0"/>
            </w:tcBorders>
            <w:vAlign w:val="center"/>
          </w:tcPr>
          <w:p w14:paraId="4C7C4948">
            <w:pPr>
              <w:tabs>
                <w:tab w:val="left" w:pos="735"/>
              </w:tabs>
              <w:spacing w:line="180" w:lineRule="exact"/>
              <w:ind w:right="41"/>
              <w:jc w:val="center"/>
              <w:rPr>
                <w:sz w:val="15"/>
                <w:szCs w:val="15"/>
              </w:rPr>
            </w:pPr>
            <w:r>
              <w:rPr>
                <w:sz w:val="15"/>
                <w:szCs w:val="15"/>
              </w:rPr>
              <w:t>06</w:t>
            </w:r>
          </w:p>
        </w:tc>
        <w:tc>
          <w:tcPr>
            <w:tcW w:w="1713" w:type="dxa"/>
            <w:gridSpan w:val="5"/>
            <w:tcBorders>
              <w:top w:val="single" w:color="auto" w:sz="8" w:space="0"/>
              <w:left w:val="single" w:color="auto" w:sz="2" w:space="0"/>
              <w:bottom w:val="single" w:color="auto" w:sz="2" w:space="0"/>
              <w:right w:val="single" w:color="auto" w:sz="2" w:space="0"/>
            </w:tcBorders>
            <w:vAlign w:val="center"/>
          </w:tcPr>
          <w:p w14:paraId="57142ADE">
            <w:pPr>
              <w:tabs>
                <w:tab w:val="left" w:pos="735"/>
              </w:tabs>
              <w:spacing w:line="180" w:lineRule="exact"/>
              <w:ind w:right="41"/>
              <w:jc w:val="center"/>
              <w:rPr>
                <w:sz w:val="15"/>
                <w:szCs w:val="15"/>
              </w:rPr>
            </w:pPr>
            <w:r>
              <w:rPr>
                <w:rFonts w:hint="eastAsia"/>
                <w:sz w:val="15"/>
                <w:szCs w:val="15"/>
              </w:rPr>
              <w:t>建设性质</w:t>
            </w:r>
          </w:p>
        </w:tc>
        <w:tc>
          <w:tcPr>
            <w:tcW w:w="567" w:type="dxa"/>
            <w:tcBorders>
              <w:top w:val="single" w:color="auto" w:sz="8" w:space="0"/>
              <w:left w:val="single" w:color="auto" w:sz="2" w:space="0"/>
              <w:bottom w:val="single" w:color="auto" w:sz="2" w:space="0"/>
              <w:right w:val="single" w:color="auto" w:sz="2" w:space="0"/>
            </w:tcBorders>
            <w:vAlign w:val="center"/>
          </w:tcPr>
          <w:p w14:paraId="3BBD7B76">
            <w:pPr>
              <w:tabs>
                <w:tab w:val="left" w:pos="735"/>
              </w:tabs>
              <w:spacing w:line="180" w:lineRule="exact"/>
              <w:ind w:right="41"/>
              <w:jc w:val="center"/>
              <w:rPr>
                <w:sz w:val="15"/>
                <w:szCs w:val="15"/>
              </w:rPr>
            </w:pPr>
            <w:r>
              <w:rPr>
                <w:sz w:val="15"/>
                <w:szCs w:val="15"/>
              </w:rPr>
              <w:t>07</w:t>
            </w:r>
          </w:p>
        </w:tc>
        <w:tc>
          <w:tcPr>
            <w:tcW w:w="1276" w:type="dxa"/>
            <w:gridSpan w:val="4"/>
            <w:tcBorders>
              <w:top w:val="single" w:color="auto" w:sz="8" w:space="0"/>
              <w:left w:val="single" w:color="auto" w:sz="2" w:space="0"/>
              <w:bottom w:val="single" w:color="auto" w:sz="2" w:space="0"/>
              <w:right w:val="single" w:color="auto" w:sz="4" w:space="0"/>
            </w:tcBorders>
            <w:vAlign w:val="center"/>
          </w:tcPr>
          <w:p w14:paraId="6F363E86">
            <w:pPr>
              <w:tabs>
                <w:tab w:val="left" w:pos="735"/>
              </w:tabs>
              <w:spacing w:line="180" w:lineRule="exact"/>
              <w:ind w:right="41"/>
              <w:jc w:val="center"/>
              <w:rPr>
                <w:sz w:val="15"/>
                <w:szCs w:val="15"/>
              </w:rPr>
            </w:pPr>
            <w:r>
              <w:rPr>
                <w:rFonts w:hint="eastAsia"/>
                <w:sz w:val="15"/>
                <w:szCs w:val="15"/>
              </w:rPr>
              <w:t>民间投资</w:t>
            </w:r>
          </w:p>
        </w:tc>
        <w:tc>
          <w:tcPr>
            <w:tcW w:w="570" w:type="dxa"/>
            <w:gridSpan w:val="2"/>
            <w:tcBorders>
              <w:top w:val="single" w:color="auto" w:sz="8" w:space="0"/>
              <w:left w:val="single" w:color="auto" w:sz="4" w:space="0"/>
              <w:bottom w:val="single" w:color="auto" w:sz="2" w:space="0"/>
              <w:right w:val="single" w:color="auto" w:sz="2" w:space="0"/>
            </w:tcBorders>
            <w:vAlign w:val="center"/>
          </w:tcPr>
          <w:p w14:paraId="0F0980A9">
            <w:pPr>
              <w:tabs>
                <w:tab w:val="left" w:pos="735"/>
              </w:tabs>
              <w:spacing w:line="180" w:lineRule="exact"/>
              <w:ind w:right="41"/>
              <w:jc w:val="center"/>
              <w:rPr>
                <w:sz w:val="15"/>
                <w:szCs w:val="15"/>
              </w:rPr>
            </w:pPr>
            <w:r>
              <w:rPr>
                <w:sz w:val="15"/>
                <w:szCs w:val="15"/>
              </w:rPr>
              <w:t>08</w:t>
            </w:r>
          </w:p>
        </w:tc>
        <w:tc>
          <w:tcPr>
            <w:tcW w:w="1421" w:type="dxa"/>
            <w:tcBorders>
              <w:top w:val="single" w:color="auto" w:sz="8" w:space="0"/>
              <w:left w:val="single" w:color="auto" w:sz="2" w:space="0"/>
              <w:bottom w:val="single" w:color="auto" w:sz="2" w:space="0"/>
              <w:right w:val="nil"/>
            </w:tcBorders>
            <w:vAlign w:val="center"/>
          </w:tcPr>
          <w:p w14:paraId="7A998F1C">
            <w:pPr>
              <w:tabs>
                <w:tab w:val="left" w:pos="735"/>
              </w:tabs>
              <w:spacing w:line="180" w:lineRule="exact"/>
              <w:ind w:right="41"/>
              <w:jc w:val="center"/>
              <w:rPr>
                <w:sz w:val="15"/>
                <w:szCs w:val="15"/>
              </w:rPr>
            </w:pPr>
            <w:r>
              <w:rPr>
                <w:rFonts w:hint="eastAsia"/>
                <w:sz w:val="15"/>
                <w:szCs w:val="15"/>
              </w:rPr>
              <w:t>公路行政等级</w:t>
            </w:r>
          </w:p>
        </w:tc>
      </w:tr>
      <w:tr w14:paraId="6751A42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295" w:hRule="atLeast"/>
        </w:trPr>
        <w:tc>
          <w:tcPr>
            <w:tcW w:w="1801" w:type="dxa"/>
            <w:gridSpan w:val="5"/>
            <w:tcBorders>
              <w:top w:val="single" w:color="auto" w:sz="2" w:space="0"/>
              <w:left w:val="nil"/>
              <w:bottom w:val="single" w:color="auto" w:sz="8" w:space="0"/>
              <w:right w:val="single" w:color="auto" w:sz="2" w:space="0"/>
            </w:tcBorders>
          </w:tcPr>
          <w:p w14:paraId="4E9494F0">
            <w:pPr>
              <w:tabs>
                <w:tab w:val="left" w:pos="735"/>
              </w:tabs>
              <w:spacing w:line="180" w:lineRule="exact"/>
              <w:ind w:right="41"/>
              <w:jc w:val="right"/>
              <w:rPr>
                <w:sz w:val="15"/>
                <w:szCs w:val="15"/>
              </w:rPr>
            </w:pPr>
            <w:r>
              <w:rPr>
                <w:rFonts w:hint="eastAsia"/>
                <w:sz w:val="15"/>
                <w:szCs w:val="15"/>
              </w:rPr>
              <w:t>省</w:t>
            </w:r>
          </w:p>
          <w:p w14:paraId="35228C56">
            <w:pPr>
              <w:tabs>
                <w:tab w:val="left" w:pos="735"/>
              </w:tabs>
              <w:spacing w:line="180" w:lineRule="exact"/>
              <w:ind w:right="41"/>
              <w:jc w:val="right"/>
              <w:rPr>
                <w:sz w:val="15"/>
                <w:szCs w:val="15"/>
              </w:rPr>
            </w:pPr>
            <w:r>
              <w:rPr>
                <w:sz w:val="15"/>
                <w:szCs w:val="15"/>
              </w:rPr>
              <w:t>(</w:t>
            </w:r>
            <w:r>
              <w:rPr>
                <w:rFonts w:hint="eastAsia"/>
                <w:sz w:val="15"/>
                <w:szCs w:val="15"/>
              </w:rPr>
              <w:t>自治区、直辖市</w:t>
            </w:r>
            <w:r>
              <w:rPr>
                <w:sz w:val="15"/>
                <w:szCs w:val="15"/>
              </w:rPr>
              <w:t xml:space="preserve">) </w:t>
            </w:r>
          </w:p>
          <w:p w14:paraId="096E8E38">
            <w:pPr>
              <w:tabs>
                <w:tab w:val="left" w:pos="735"/>
              </w:tabs>
              <w:spacing w:line="180" w:lineRule="exact"/>
              <w:ind w:right="41"/>
              <w:jc w:val="right"/>
              <w:rPr>
                <w:sz w:val="15"/>
                <w:szCs w:val="15"/>
              </w:rPr>
            </w:pPr>
            <w:r>
              <w:rPr>
                <w:rFonts w:hint="eastAsia"/>
                <w:sz w:val="15"/>
                <w:szCs w:val="15"/>
              </w:rPr>
              <w:t>地区</w:t>
            </w:r>
          </w:p>
          <w:p w14:paraId="7152BF0D">
            <w:pPr>
              <w:tabs>
                <w:tab w:val="left" w:pos="735"/>
              </w:tabs>
              <w:spacing w:line="180" w:lineRule="exact"/>
              <w:ind w:right="41"/>
              <w:jc w:val="right"/>
              <w:rPr>
                <w:sz w:val="15"/>
                <w:szCs w:val="15"/>
              </w:rPr>
            </w:pPr>
            <w:r>
              <w:rPr>
                <w:sz w:val="15"/>
                <w:szCs w:val="15"/>
              </w:rPr>
              <w:t>(</w:t>
            </w:r>
            <w:r>
              <w:rPr>
                <w:rFonts w:hint="eastAsia"/>
                <w:sz w:val="15"/>
                <w:szCs w:val="15"/>
              </w:rPr>
              <w:t>市、州、盟</w:t>
            </w:r>
            <w:r>
              <w:rPr>
                <w:sz w:val="15"/>
                <w:szCs w:val="15"/>
              </w:rPr>
              <w:t xml:space="preserve">) </w:t>
            </w:r>
          </w:p>
          <w:p w14:paraId="0E784538">
            <w:pPr>
              <w:tabs>
                <w:tab w:val="left" w:pos="735"/>
              </w:tabs>
              <w:spacing w:line="180" w:lineRule="exact"/>
              <w:ind w:right="41"/>
              <w:jc w:val="right"/>
              <w:rPr>
                <w:sz w:val="15"/>
                <w:szCs w:val="15"/>
              </w:rPr>
            </w:pPr>
            <w:r>
              <w:rPr>
                <w:rFonts w:hint="eastAsia"/>
                <w:sz w:val="15"/>
                <w:szCs w:val="15"/>
              </w:rPr>
              <w:t>县</w:t>
            </w:r>
          </w:p>
          <w:p w14:paraId="3704339C">
            <w:pPr>
              <w:tabs>
                <w:tab w:val="left" w:pos="735"/>
              </w:tabs>
              <w:spacing w:line="180" w:lineRule="exact"/>
              <w:ind w:right="41"/>
              <w:jc w:val="right"/>
              <w:rPr>
                <w:sz w:val="15"/>
                <w:szCs w:val="15"/>
              </w:rPr>
            </w:pPr>
            <w:r>
              <w:rPr>
                <w:sz w:val="15"/>
                <w:szCs w:val="15"/>
              </w:rPr>
              <w:t>(</w:t>
            </w:r>
            <w:r>
              <w:rPr>
                <w:rFonts w:hint="eastAsia"/>
                <w:sz w:val="15"/>
                <w:szCs w:val="15"/>
              </w:rPr>
              <w:t>市、旗区</w:t>
            </w:r>
            <w:r>
              <w:rPr>
                <w:sz w:val="15"/>
                <w:szCs w:val="15"/>
              </w:rPr>
              <w:t>)</w:t>
            </w:r>
          </w:p>
          <w:p w14:paraId="373CBF57">
            <w:pPr>
              <w:tabs>
                <w:tab w:val="left" w:pos="735"/>
              </w:tabs>
              <w:spacing w:line="180" w:lineRule="exact"/>
              <w:ind w:right="41"/>
              <w:jc w:val="right"/>
              <w:rPr>
                <w:sz w:val="15"/>
                <w:szCs w:val="15"/>
              </w:rPr>
            </w:pPr>
          </w:p>
          <w:p w14:paraId="30853403">
            <w:pPr>
              <w:tabs>
                <w:tab w:val="left" w:pos="735"/>
              </w:tabs>
              <w:spacing w:line="180" w:lineRule="exact"/>
              <w:ind w:right="41"/>
              <w:jc w:val="right"/>
              <w:rPr>
                <w:sz w:val="15"/>
                <w:szCs w:val="15"/>
              </w:rPr>
            </w:pPr>
            <w:r>
              <w:rPr>
                <w:rFonts w:hint="eastAsia"/>
                <w:sz w:val="15"/>
                <w:szCs w:val="15"/>
              </w:rPr>
              <w:t>□□□□□□</w:t>
            </w:r>
          </w:p>
        </w:tc>
        <w:tc>
          <w:tcPr>
            <w:tcW w:w="1700" w:type="dxa"/>
            <w:gridSpan w:val="7"/>
            <w:tcBorders>
              <w:top w:val="single" w:color="auto" w:sz="2" w:space="0"/>
              <w:left w:val="single" w:color="auto" w:sz="2" w:space="0"/>
              <w:bottom w:val="single" w:color="auto" w:sz="8" w:space="0"/>
              <w:right w:val="single" w:color="auto" w:sz="2" w:space="0"/>
            </w:tcBorders>
          </w:tcPr>
          <w:p w14:paraId="012934E7">
            <w:pPr>
              <w:tabs>
                <w:tab w:val="left" w:pos="735"/>
              </w:tabs>
              <w:spacing w:line="180" w:lineRule="exact"/>
              <w:ind w:right="40"/>
              <w:jc w:val="center"/>
              <w:rPr>
                <w:sz w:val="15"/>
                <w:szCs w:val="15"/>
              </w:rPr>
            </w:pPr>
          </w:p>
          <w:p w14:paraId="24DF4548">
            <w:pPr>
              <w:tabs>
                <w:tab w:val="left" w:pos="735"/>
              </w:tabs>
              <w:spacing w:line="180" w:lineRule="exact"/>
              <w:ind w:right="341"/>
              <w:rPr>
                <w:sz w:val="15"/>
                <w:szCs w:val="15"/>
              </w:rPr>
            </w:pPr>
          </w:p>
          <w:p w14:paraId="247199F3">
            <w:pPr>
              <w:tabs>
                <w:tab w:val="left" w:pos="735"/>
              </w:tabs>
              <w:spacing w:line="180" w:lineRule="exact"/>
              <w:ind w:right="341"/>
              <w:rPr>
                <w:sz w:val="15"/>
                <w:szCs w:val="15"/>
              </w:rPr>
            </w:pPr>
          </w:p>
          <w:p w14:paraId="352BC67F">
            <w:pPr>
              <w:tabs>
                <w:tab w:val="left" w:pos="735"/>
              </w:tabs>
              <w:spacing w:line="180" w:lineRule="exact"/>
              <w:ind w:right="341"/>
              <w:rPr>
                <w:sz w:val="15"/>
                <w:szCs w:val="15"/>
              </w:rPr>
            </w:pPr>
          </w:p>
          <w:p w14:paraId="6B6AD5B5">
            <w:pPr>
              <w:tabs>
                <w:tab w:val="left" w:pos="735"/>
              </w:tabs>
              <w:spacing w:line="180" w:lineRule="exact"/>
              <w:ind w:right="341"/>
              <w:rPr>
                <w:sz w:val="15"/>
                <w:szCs w:val="15"/>
              </w:rPr>
            </w:pPr>
          </w:p>
          <w:p w14:paraId="7C956198">
            <w:pPr>
              <w:tabs>
                <w:tab w:val="left" w:pos="735"/>
              </w:tabs>
              <w:spacing w:line="180" w:lineRule="exact"/>
              <w:ind w:right="341"/>
              <w:rPr>
                <w:sz w:val="15"/>
                <w:szCs w:val="15"/>
              </w:rPr>
            </w:pPr>
          </w:p>
          <w:p w14:paraId="09CE0EEA">
            <w:pPr>
              <w:tabs>
                <w:tab w:val="left" w:pos="735"/>
              </w:tabs>
              <w:spacing w:line="180" w:lineRule="exact"/>
              <w:ind w:right="641"/>
              <w:rPr>
                <w:sz w:val="15"/>
                <w:szCs w:val="15"/>
              </w:rPr>
            </w:pPr>
          </w:p>
          <w:p w14:paraId="411EE2E0">
            <w:pPr>
              <w:tabs>
                <w:tab w:val="left" w:pos="735"/>
              </w:tabs>
              <w:spacing w:line="180" w:lineRule="exact"/>
              <w:ind w:right="41"/>
              <w:jc w:val="right"/>
              <w:rPr>
                <w:sz w:val="15"/>
                <w:szCs w:val="15"/>
              </w:rPr>
            </w:pPr>
            <w:r>
              <w:rPr>
                <w:rFonts w:hint="eastAsia"/>
                <w:sz w:val="15"/>
                <w:szCs w:val="15"/>
              </w:rPr>
              <w:t>□□□□</w:t>
            </w:r>
          </w:p>
        </w:tc>
        <w:tc>
          <w:tcPr>
            <w:tcW w:w="2138" w:type="dxa"/>
            <w:gridSpan w:val="6"/>
            <w:tcBorders>
              <w:top w:val="single" w:color="auto" w:sz="2" w:space="0"/>
              <w:left w:val="single" w:color="auto" w:sz="2" w:space="0"/>
              <w:bottom w:val="single" w:color="auto" w:sz="8" w:space="0"/>
              <w:right w:val="single" w:color="auto" w:sz="2" w:space="0"/>
            </w:tcBorders>
          </w:tcPr>
          <w:p w14:paraId="58F28A3C">
            <w:pPr>
              <w:tabs>
                <w:tab w:val="left" w:pos="735"/>
              </w:tabs>
              <w:spacing w:line="180" w:lineRule="exact"/>
              <w:ind w:right="41"/>
              <w:rPr>
                <w:sz w:val="15"/>
                <w:szCs w:val="15"/>
              </w:rPr>
            </w:pPr>
            <w:r>
              <w:rPr>
                <w:sz w:val="15"/>
                <w:szCs w:val="15"/>
              </w:rPr>
              <w:t>1.</w:t>
            </w:r>
            <w:r>
              <w:rPr>
                <w:rFonts w:hint="eastAsia"/>
                <w:sz w:val="15"/>
                <w:szCs w:val="15"/>
              </w:rPr>
              <w:t>新建</w:t>
            </w:r>
          </w:p>
          <w:p w14:paraId="6BADF7FC">
            <w:pPr>
              <w:tabs>
                <w:tab w:val="left" w:pos="735"/>
              </w:tabs>
              <w:spacing w:line="180" w:lineRule="exact"/>
              <w:ind w:right="41"/>
              <w:rPr>
                <w:sz w:val="15"/>
                <w:szCs w:val="15"/>
              </w:rPr>
            </w:pPr>
            <w:r>
              <w:rPr>
                <w:sz w:val="15"/>
                <w:szCs w:val="15"/>
              </w:rPr>
              <w:t>2.</w:t>
            </w:r>
            <w:r>
              <w:rPr>
                <w:rFonts w:hint="eastAsia"/>
                <w:sz w:val="15"/>
                <w:szCs w:val="15"/>
              </w:rPr>
              <w:t>扩建</w:t>
            </w:r>
          </w:p>
          <w:p w14:paraId="0C0F76BC">
            <w:pPr>
              <w:tabs>
                <w:tab w:val="left" w:pos="735"/>
              </w:tabs>
              <w:spacing w:line="180" w:lineRule="exact"/>
              <w:ind w:right="41"/>
              <w:rPr>
                <w:sz w:val="15"/>
                <w:szCs w:val="15"/>
              </w:rPr>
            </w:pPr>
            <w:r>
              <w:rPr>
                <w:sz w:val="15"/>
                <w:szCs w:val="15"/>
              </w:rPr>
              <w:t>3.</w:t>
            </w:r>
            <w:r>
              <w:rPr>
                <w:rFonts w:hint="eastAsia"/>
                <w:sz w:val="15"/>
                <w:szCs w:val="15"/>
              </w:rPr>
              <w:t>改建和技术改造</w:t>
            </w:r>
          </w:p>
          <w:p w14:paraId="484ACB42">
            <w:pPr>
              <w:tabs>
                <w:tab w:val="left" w:pos="735"/>
              </w:tabs>
              <w:spacing w:line="180" w:lineRule="exact"/>
              <w:ind w:right="41"/>
              <w:rPr>
                <w:sz w:val="15"/>
                <w:szCs w:val="15"/>
              </w:rPr>
            </w:pPr>
            <w:r>
              <w:rPr>
                <w:sz w:val="15"/>
                <w:szCs w:val="15"/>
              </w:rPr>
              <w:t>4.</w:t>
            </w:r>
            <w:r>
              <w:rPr>
                <w:rFonts w:hint="eastAsia"/>
                <w:sz w:val="15"/>
                <w:szCs w:val="15"/>
              </w:rPr>
              <w:t>单纯建造生活设施</w:t>
            </w:r>
          </w:p>
          <w:p w14:paraId="78648F52">
            <w:pPr>
              <w:tabs>
                <w:tab w:val="left" w:pos="735"/>
              </w:tabs>
              <w:spacing w:line="180" w:lineRule="exact"/>
              <w:ind w:right="41"/>
              <w:rPr>
                <w:sz w:val="15"/>
                <w:szCs w:val="15"/>
              </w:rPr>
            </w:pPr>
            <w:r>
              <w:rPr>
                <w:sz w:val="15"/>
                <w:szCs w:val="15"/>
              </w:rPr>
              <w:t>5.</w:t>
            </w:r>
            <w:r>
              <w:rPr>
                <w:rFonts w:hint="eastAsia"/>
                <w:sz w:val="15"/>
                <w:szCs w:val="15"/>
              </w:rPr>
              <w:t>迁建</w:t>
            </w:r>
          </w:p>
          <w:p w14:paraId="44DB2FA7">
            <w:pPr>
              <w:tabs>
                <w:tab w:val="left" w:pos="735"/>
              </w:tabs>
              <w:spacing w:line="180" w:lineRule="exact"/>
              <w:ind w:right="41"/>
              <w:rPr>
                <w:sz w:val="15"/>
                <w:szCs w:val="15"/>
              </w:rPr>
            </w:pPr>
            <w:r>
              <w:rPr>
                <w:sz w:val="15"/>
                <w:szCs w:val="15"/>
              </w:rPr>
              <w:t>6.</w:t>
            </w:r>
            <w:r>
              <w:rPr>
                <w:rFonts w:hint="eastAsia"/>
                <w:sz w:val="15"/>
                <w:szCs w:val="15"/>
              </w:rPr>
              <w:t>恢复</w:t>
            </w:r>
          </w:p>
          <w:p w14:paraId="27C0050B">
            <w:pPr>
              <w:tabs>
                <w:tab w:val="left" w:pos="735"/>
              </w:tabs>
              <w:spacing w:line="180" w:lineRule="exact"/>
              <w:ind w:right="41"/>
              <w:rPr>
                <w:sz w:val="15"/>
                <w:szCs w:val="15"/>
              </w:rPr>
            </w:pPr>
            <w:r>
              <w:rPr>
                <w:sz w:val="15"/>
                <w:szCs w:val="15"/>
              </w:rPr>
              <w:t>7.</w:t>
            </w:r>
            <w:r>
              <w:rPr>
                <w:rFonts w:hint="eastAsia"/>
                <w:sz w:val="15"/>
                <w:szCs w:val="15"/>
              </w:rPr>
              <w:t>单纯购置</w:t>
            </w:r>
          </w:p>
          <w:p w14:paraId="0C8E35A4">
            <w:pPr>
              <w:tabs>
                <w:tab w:val="left" w:pos="735"/>
              </w:tabs>
              <w:wordWrap w:val="0"/>
              <w:spacing w:line="180" w:lineRule="exact"/>
              <w:ind w:right="41"/>
              <w:jc w:val="right"/>
              <w:rPr>
                <w:sz w:val="15"/>
                <w:szCs w:val="15"/>
              </w:rPr>
            </w:pPr>
            <w:r>
              <w:rPr>
                <w:rFonts w:hint="eastAsia"/>
                <w:sz w:val="15"/>
                <w:szCs w:val="15"/>
              </w:rPr>
              <w:t>□</w:t>
            </w:r>
          </w:p>
        </w:tc>
        <w:tc>
          <w:tcPr>
            <w:tcW w:w="1843" w:type="dxa"/>
            <w:gridSpan w:val="5"/>
            <w:tcBorders>
              <w:top w:val="single" w:color="auto" w:sz="2" w:space="0"/>
              <w:left w:val="single" w:color="auto" w:sz="2" w:space="0"/>
              <w:bottom w:val="single" w:color="auto" w:sz="8" w:space="0"/>
              <w:right w:val="single" w:color="auto" w:sz="4" w:space="0"/>
            </w:tcBorders>
          </w:tcPr>
          <w:p w14:paraId="46AC825C">
            <w:pPr>
              <w:tabs>
                <w:tab w:val="left" w:pos="735"/>
              </w:tabs>
              <w:spacing w:line="180" w:lineRule="exact"/>
              <w:ind w:right="40"/>
              <w:jc w:val="left"/>
              <w:rPr>
                <w:sz w:val="15"/>
                <w:szCs w:val="15"/>
              </w:rPr>
            </w:pPr>
            <w:r>
              <w:rPr>
                <w:sz w:val="15"/>
                <w:szCs w:val="15"/>
              </w:rPr>
              <w:t>1.</w:t>
            </w:r>
            <w:r>
              <w:rPr>
                <w:rFonts w:hint="eastAsia"/>
                <w:sz w:val="15"/>
                <w:szCs w:val="15"/>
              </w:rPr>
              <w:t>无</w:t>
            </w:r>
          </w:p>
          <w:p w14:paraId="6311DC96">
            <w:pPr>
              <w:tabs>
                <w:tab w:val="left" w:pos="735"/>
              </w:tabs>
              <w:spacing w:line="180" w:lineRule="exact"/>
              <w:ind w:right="40"/>
              <w:jc w:val="left"/>
              <w:rPr>
                <w:sz w:val="15"/>
                <w:szCs w:val="15"/>
              </w:rPr>
            </w:pPr>
            <w:r>
              <w:rPr>
                <w:sz w:val="15"/>
                <w:szCs w:val="15"/>
              </w:rPr>
              <w:t>2.</w:t>
            </w:r>
            <w:r>
              <w:rPr>
                <w:rFonts w:hint="eastAsia"/>
                <w:sz w:val="15"/>
                <w:szCs w:val="15"/>
              </w:rPr>
              <w:t>纯民间投资</w:t>
            </w:r>
          </w:p>
          <w:p w14:paraId="3F48462D">
            <w:pPr>
              <w:tabs>
                <w:tab w:val="left" w:pos="735"/>
              </w:tabs>
              <w:spacing w:line="180" w:lineRule="exact"/>
              <w:ind w:right="40"/>
              <w:jc w:val="left"/>
              <w:rPr>
                <w:sz w:val="15"/>
                <w:szCs w:val="15"/>
              </w:rPr>
            </w:pPr>
            <w:r>
              <w:rPr>
                <w:sz w:val="15"/>
                <w:szCs w:val="15"/>
              </w:rPr>
              <w:t>3.</w:t>
            </w:r>
            <w:r>
              <w:rPr>
                <w:rFonts w:hint="eastAsia"/>
                <w:sz w:val="15"/>
                <w:szCs w:val="15"/>
              </w:rPr>
              <w:t>混合民间投资</w:t>
            </w:r>
          </w:p>
          <w:p w14:paraId="52B90476">
            <w:pPr>
              <w:tabs>
                <w:tab w:val="left" w:pos="735"/>
              </w:tabs>
              <w:spacing w:line="180" w:lineRule="exact"/>
              <w:ind w:right="40"/>
              <w:jc w:val="left"/>
              <w:rPr>
                <w:sz w:val="15"/>
                <w:szCs w:val="15"/>
              </w:rPr>
            </w:pPr>
          </w:p>
          <w:p w14:paraId="1EED1416">
            <w:pPr>
              <w:ind w:right="40"/>
              <w:jc w:val="left"/>
              <w:rPr>
                <w:sz w:val="15"/>
                <w:szCs w:val="15"/>
              </w:rPr>
            </w:pPr>
          </w:p>
          <w:p w14:paraId="08285514">
            <w:pPr>
              <w:tabs>
                <w:tab w:val="left" w:pos="735"/>
              </w:tabs>
              <w:spacing w:line="180" w:lineRule="exact"/>
              <w:ind w:right="40"/>
              <w:jc w:val="left"/>
              <w:rPr>
                <w:sz w:val="15"/>
                <w:szCs w:val="15"/>
              </w:rPr>
            </w:pPr>
          </w:p>
          <w:p w14:paraId="0E54A5E1">
            <w:pPr>
              <w:tabs>
                <w:tab w:val="left" w:pos="735"/>
              </w:tabs>
              <w:spacing w:line="180" w:lineRule="exact"/>
              <w:ind w:right="40"/>
              <w:jc w:val="right"/>
              <w:rPr>
                <w:sz w:val="15"/>
                <w:szCs w:val="15"/>
              </w:rPr>
            </w:pPr>
          </w:p>
          <w:p w14:paraId="606C5266">
            <w:pPr>
              <w:tabs>
                <w:tab w:val="left" w:pos="735"/>
              </w:tabs>
              <w:spacing w:line="180" w:lineRule="exact"/>
              <w:ind w:right="41"/>
              <w:jc w:val="right"/>
              <w:rPr>
                <w:sz w:val="15"/>
                <w:szCs w:val="15"/>
              </w:rPr>
            </w:pPr>
            <w:r>
              <w:rPr>
                <w:rFonts w:hint="eastAsia"/>
                <w:sz w:val="15"/>
                <w:szCs w:val="15"/>
              </w:rPr>
              <w:t>□</w:t>
            </w:r>
          </w:p>
        </w:tc>
        <w:tc>
          <w:tcPr>
            <w:tcW w:w="1991" w:type="dxa"/>
            <w:gridSpan w:val="3"/>
            <w:tcBorders>
              <w:top w:val="single" w:color="auto" w:sz="2" w:space="0"/>
              <w:left w:val="single" w:color="auto" w:sz="4" w:space="0"/>
              <w:bottom w:val="single" w:color="auto" w:sz="8" w:space="0"/>
            </w:tcBorders>
          </w:tcPr>
          <w:p w14:paraId="36A1EC98">
            <w:pPr>
              <w:tabs>
                <w:tab w:val="left" w:pos="735"/>
              </w:tabs>
              <w:spacing w:line="180" w:lineRule="exact"/>
              <w:ind w:right="40"/>
              <w:jc w:val="left"/>
              <w:rPr>
                <w:sz w:val="15"/>
                <w:szCs w:val="15"/>
              </w:rPr>
            </w:pPr>
            <w:r>
              <w:rPr>
                <w:sz w:val="15"/>
                <w:szCs w:val="15"/>
              </w:rPr>
              <w:t>1.</w:t>
            </w:r>
            <w:r>
              <w:rPr>
                <w:rFonts w:hint="eastAsia"/>
                <w:sz w:val="15"/>
                <w:szCs w:val="15"/>
              </w:rPr>
              <w:t>国道</w:t>
            </w:r>
          </w:p>
          <w:p w14:paraId="7CFE5F61">
            <w:pPr>
              <w:tabs>
                <w:tab w:val="left" w:pos="735"/>
              </w:tabs>
              <w:spacing w:line="180" w:lineRule="exact"/>
              <w:ind w:right="40"/>
              <w:jc w:val="left"/>
              <w:rPr>
                <w:sz w:val="15"/>
                <w:szCs w:val="15"/>
              </w:rPr>
            </w:pPr>
            <w:r>
              <w:rPr>
                <w:sz w:val="15"/>
                <w:szCs w:val="15"/>
              </w:rPr>
              <w:t>2.</w:t>
            </w:r>
            <w:r>
              <w:rPr>
                <w:rFonts w:hint="eastAsia"/>
                <w:sz w:val="15"/>
                <w:szCs w:val="15"/>
              </w:rPr>
              <w:t>省道</w:t>
            </w:r>
          </w:p>
          <w:p w14:paraId="459DF61D">
            <w:pPr>
              <w:tabs>
                <w:tab w:val="left" w:pos="735"/>
              </w:tabs>
              <w:spacing w:line="180" w:lineRule="exact"/>
              <w:ind w:right="40"/>
              <w:jc w:val="left"/>
              <w:rPr>
                <w:sz w:val="15"/>
                <w:szCs w:val="15"/>
              </w:rPr>
            </w:pPr>
            <w:r>
              <w:rPr>
                <w:sz w:val="15"/>
                <w:szCs w:val="15"/>
              </w:rPr>
              <w:t>3.</w:t>
            </w:r>
            <w:r>
              <w:rPr>
                <w:rFonts w:hint="eastAsia"/>
                <w:sz w:val="15"/>
                <w:szCs w:val="15"/>
              </w:rPr>
              <w:t>县道</w:t>
            </w:r>
          </w:p>
          <w:p w14:paraId="57F78356">
            <w:pPr>
              <w:tabs>
                <w:tab w:val="left" w:pos="735"/>
              </w:tabs>
              <w:spacing w:line="180" w:lineRule="exact"/>
              <w:ind w:right="40"/>
              <w:jc w:val="left"/>
              <w:rPr>
                <w:sz w:val="15"/>
                <w:szCs w:val="15"/>
              </w:rPr>
            </w:pPr>
            <w:r>
              <w:rPr>
                <w:sz w:val="15"/>
                <w:szCs w:val="15"/>
              </w:rPr>
              <w:t>4.</w:t>
            </w:r>
            <w:r>
              <w:rPr>
                <w:rFonts w:hint="eastAsia"/>
                <w:sz w:val="15"/>
                <w:szCs w:val="15"/>
              </w:rPr>
              <w:t>乡道</w:t>
            </w:r>
          </w:p>
          <w:p w14:paraId="4D765B0D">
            <w:pPr>
              <w:ind w:right="40"/>
              <w:jc w:val="left"/>
              <w:rPr>
                <w:sz w:val="15"/>
                <w:szCs w:val="15"/>
              </w:rPr>
            </w:pPr>
            <w:r>
              <w:rPr>
                <w:sz w:val="15"/>
                <w:szCs w:val="15"/>
              </w:rPr>
              <w:t>5.</w:t>
            </w:r>
            <w:r>
              <w:rPr>
                <w:rFonts w:hint="eastAsia"/>
                <w:sz w:val="15"/>
                <w:szCs w:val="15"/>
              </w:rPr>
              <w:t>专用公路</w:t>
            </w:r>
          </w:p>
          <w:p w14:paraId="508FCF46">
            <w:pPr>
              <w:tabs>
                <w:tab w:val="left" w:pos="735"/>
              </w:tabs>
              <w:spacing w:line="180" w:lineRule="exact"/>
              <w:ind w:right="40"/>
              <w:jc w:val="left"/>
              <w:rPr>
                <w:sz w:val="15"/>
                <w:szCs w:val="15"/>
              </w:rPr>
            </w:pPr>
            <w:r>
              <w:rPr>
                <w:sz w:val="15"/>
                <w:szCs w:val="15"/>
              </w:rPr>
              <w:t>6.</w:t>
            </w:r>
            <w:r>
              <w:rPr>
                <w:rFonts w:hint="eastAsia"/>
                <w:sz w:val="15"/>
                <w:szCs w:val="15"/>
              </w:rPr>
              <w:t>村道</w:t>
            </w:r>
          </w:p>
          <w:p w14:paraId="380F8A32">
            <w:pPr>
              <w:tabs>
                <w:tab w:val="left" w:pos="735"/>
              </w:tabs>
              <w:spacing w:line="180" w:lineRule="exact"/>
              <w:ind w:right="40"/>
              <w:jc w:val="right"/>
              <w:rPr>
                <w:sz w:val="15"/>
                <w:szCs w:val="15"/>
              </w:rPr>
            </w:pPr>
          </w:p>
          <w:p w14:paraId="47356ADE">
            <w:pPr>
              <w:tabs>
                <w:tab w:val="left" w:pos="735"/>
              </w:tabs>
              <w:spacing w:line="180" w:lineRule="exact"/>
              <w:ind w:right="40"/>
              <w:jc w:val="right"/>
              <w:rPr>
                <w:sz w:val="15"/>
                <w:szCs w:val="15"/>
              </w:rPr>
            </w:pPr>
            <w:r>
              <w:rPr>
                <w:rFonts w:hint="eastAsia"/>
                <w:sz w:val="15"/>
                <w:szCs w:val="15"/>
              </w:rPr>
              <w:t>□</w:t>
            </w:r>
          </w:p>
        </w:tc>
      </w:tr>
      <w:tr w14:paraId="02251CA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28" w:type="dxa"/>
            <w:bottom w:w="0" w:type="dxa"/>
            <w:right w:w="28" w:type="dxa"/>
          </w:tblCellMar>
        </w:tblPrEx>
        <w:trPr>
          <w:gridAfter w:val="23"/>
          <w:wAfter w:w="8079" w:type="dxa"/>
          <w:cantSplit/>
          <w:trHeight w:val="284" w:hRule="atLeast"/>
        </w:trPr>
        <w:tc>
          <w:tcPr>
            <w:tcW w:w="1394" w:type="dxa"/>
            <w:gridSpan w:val="3"/>
            <w:tcBorders>
              <w:top w:val="nil"/>
              <w:bottom w:val="single" w:color="auto" w:sz="2" w:space="0"/>
            </w:tcBorders>
            <w:vAlign w:val="center"/>
          </w:tcPr>
          <w:p w14:paraId="421386BF">
            <w:pPr>
              <w:tabs>
                <w:tab w:val="left" w:pos="735"/>
              </w:tabs>
              <w:ind w:right="40"/>
              <w:rPr>
                <w:sz w:val="15"/>
                <w:szCs w:val="15"/>
              </w:rPr>
            </w:pPr>
            <w:r>
              <w:rPr>
                <w:rFonts w:hint="eastAsia"/>
                <w:sz w:val="15"/>
                <w:szCs w:val="15"/>
              </w:rPr>
              <w:t>续表（一）</w:t>
            </w:r>
          </w:p>
        </w:tc>
      </w:tr>
      <w:tr w14:paraId="285DBC6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114" w:hRule="atLeast"/>
        </w:trPr>
        <w:tc>
          <w:tcPr>
            <w:tcW w:w="529" w:type="dxa"/>
            <w:gridSpan w:val="2"/>
            <w:tcBorders>
              <w:top w:val="single" w:color="auto" w:sz="8" w:space="0"/>
              <w:bottom w:val="single" w:color="auto" w:sz="2" w:space="0"/>
              <w:right w:val="single" w:color="auto" w:sz="2" w:space="0"/>
            </w:tcBorders>
            <w:vAlign w:val="center"/>
          </w:tcPr>
          <w:p w14:paraId="64C95FFA">
            <w:pPr>
              <w:tabs>
                <w:tab w:val="left" w:pos="735"/>
              </w:tabs>
              <w:spacing w:line="180" w:lineRule="exact"/>
              <w:ind w:right="41"/>
              <w:jc w:val="center"/>
              <w:rPr>
                <w:sz w:val="15"/>
                <w:szCs w:val="15"/>
              </w:rPr>
            </w:pPr>
            <w:r>
              <w:rPr>
                <w:sz w:val="15"/>
                <w:szCs w:val="15"/>
              </w:rPr>
              <w:t>09</w:t>
            </w:r>
          </w:p>
        </w:tc>
        <w:tc>
          <w:tcPr>
            <w:tcW w:w="1293" w:type="dxa"/>
            <w:gridSpan w:val="4"/>
            <w:tcBorders>
              <w:top w:val="single" w:color="auto" w:sz="8" w:space="0"/>
              <w:left w:val="single" w:color="auto" w:sz="2" w:space="0"/>
              <w:bottom w:val="single" w:color="auto" w:sz="2" w:space="0"/>
              <w:right w:val="single" w:color="auto" w:sz="2" w:space="0"/>
            </w:tcBorders>
            <w:vAlign w:val="center"/>
          </w:tcPr>
          <w:p w14:paraId="1C73D8D6">
            <w:pPr>
              <w:tabs>
                <w:tab w:val="left" w:pos="735"/>
              </w:tabs>
              <w:spacing w:line="240" w:lineRule="atLeast"/>
              <w:ind w:right="41"/>
              <w:jc w:val="center"/>
              <w:rPr>
                <w:sz w:val="15"/>
                <w:szCs w:val="15"/>
              </w:rPr>
            </w:pPr>
            <w:r>
              <w:rPr>
                <w:rFonts w:hint="eastAsia"/>
                <w:sz w:val="15"/>
                <w:szCs w:val="15"/>
              </w:rPr>
              <w:t>是否高速</w:t>
            </w:r>
          </w:p>
        </w:tc>
        <w:tc>
          <w:tcPr>
            <w:tcW w:w="411" w:type="dxa"/>
            <w:gridSpan w:val="3"/>
            <w:tcBorders>
              <w:top w:val="single" w:color="auto" w:sz="8" w:space="0"/>
              <w:left w:val="single" w:color="auto" w:sz="2" w:space="0"/>
              <w:bottom w:val="single" w:color="auto" w:sz="2" w:space="0"/>
              <w:right w:val="single" w:color="auto" w:sz="2" w:space="0"/>
            </w:tcBorders>
            <w:vAlign w:val="center"/>
          </w:tcPr>
          <w:p w14:paraId="23523A26">
            <w:pPr>
              <w:tabs>
                <w:tab w:val="left" w:pos="735"/>
              </w:tabs>
              <w:spacing w:line="180" w:lineRule="exact"/>
              <w:ind w:right="41"/>
              <w:jc w:val="center"/>
              <w:rPr>
                <w:sz w:val="15"/>
                <w:szCs w:val="15"/>
              </w:rPr>
            </w:pPr>
            <w:r>
              <w:rPr>
                <w:sz w:val="15"/>
                <w:szCs w:val="15"/>
              </w:rPr>
              <w:t>10</w:t>
            </w:r>
          </w:p>
        </w:tc>
        <w:tc>
          <w:tcPr>
            <w:tcW w:w="2260" w:type="dxa"/>
            <w:gridSpan w:val="5"/>
            <w:tcBorders>
              <w:top w:val="single" w:color="auto" w:sz="8" w:space="0"/>
              <w:left w:val="single" w:color="auto" w:sz="2" w:space="0"/>
              <w:bottom w:val="single" w:color="auto" w:sz="2" w:space="0"/>
              <w:right w:val="single" w:color="auto" w:sz="2" w:space="0"/>
            </w:tcBorders>
            <w:vAlign w:val="center"/>
          </w:tcPr>
          <w:p w14:paraId="248D8452">
            <w:pPr>
              <w:tabs>
                <w:tab w:val="left" w:pos="735"/>
              </w:tabs>
              <w:spacing w:line="180" w:lineRule="exact"/>
              <w:ind w:right="41"/>
              <w:jc w:val="center"/>
              <w:rPr>
                <w:sz w:val="15"/>
                <w:szCs w:val="15"/>
              </w:rPr>
            </w:pPr>
            <w:r>
              <w:rPr>
                <w:rFonts w:hint="eastAsia"/>
                <w:sz w:val="15"/>
                <w:szCs w:val="15"/>
              </w:rPr>
              <w:t>所属国家高速公路网线路</w:t>
            </w:r>
          </w:p>
        </w:tc>
        <w:tc>
          <w:tcPr>
            <w:tcW w:w="567" w:type="dxa"/>
            <w:gridSpan w:val="3"/>
            <w:tcBorders>
              <w:top w:val="single" w:color="auto" w:sz="8" w:space="0"/>
              <w:left w:val="single" w:color="auto" w:sz="2" w:space="0"/>
              <w:bottom w:val="single" w:color="auto" w:sz="2" w:space="0"/>
              <w:right w:val="single" w:color="auto" w:sz="2" w:space="0"/>
            </w:tcBorders>
            <w:vAlign w:val="center"/>
          </w:tcPr>
          <w:p w14:paraId="641A0053">
            <w:pPr>
              <w:tabs>
                <w:tab w:val="left" w:pos="735"/>
              </w:tabs>
              <w:spacing w:line="180" w:lineRule="exact"/>
              <w:ind w:right="41"/>
              <w:jc w:val="center"/>
              <w:rPr>
                <w:sz w:val="15"/>
                <w:szCs w:val="15"/>
              </w:rPr>
            </w:pPr>
            <w:r>
              <w:rPr>
                <w:sz w:val="15"/>
                <w:szCs w:val="15"/>
              </w:rPr>
              <w:t>11</w:t>
            </w:r>
          </w:p>
        </w:tc>
        <w:tc>
          <w:tcPr>
            <w:tcW w:w="1985" w:type="dxa"/>
            <w:gridSpan w:val="4"/>
            <w:tcBorders>
              <w:top w:val="single" w:color="auto" w:sz="8" w:space="0"/>
              <w:left w:val="single" w:color="auto" w:sz="2" w:space="0"/>
              <w:bottom w:val="single" w:color="auto" w:sz="2" w:space="0"/>
              <w:right w:val="single" w:color="auto" w:sz="2" w:space="0"/>
            </w:tcBorders>
            <w:vAlign w:val="center"/>
          </w:tcPr>
          <w:p w14:paraId="548B5561">
            <w:pPr>
              <w:tabs>
                <w:tab w:val="left" w:pos="735"/>
              </w:tabs>
              <w:spacing w:line="180" w:lineRule="exact"/>
              <w:ind w:right="41"/>
              <w:jc w:val="center"/>
              <w:rPr>
                <w:sz w:val="15"/>
                <w:szCs w:val="15"/>
              </w:rPr>
            </w:pPr>
            <w:r>
              <w:rPr>
                <w:rFonts w:hint="eastAsia"/>
                <w:sz w:val="15"/>
                <w:szCs w:val="15"/>
              </w:rPr>
              <w:t>所处水系</w:t>
            </w:r>
          </w:p>
        </w:tc>
        <w:tc>
          <w:tcPr>
            <w:tcW w:w="567" w:type="dxa"/>
            <w:gridSpan w:val="3"/>
            <w:tcBorders>
              <w:top w:val="single" w:color="auto" w:sz="8" w:space="0"/>
              <w:left w:val="single" w:color="auto" w:sz="2" w:space="0"/>
              <w:bottom w:val="single" w:color="auto" w:sz="2" w:space="0"/>
              <w:right w:val="single" w:color="auto" w:sz="2" w:space="0"/>
            </w:tcBorders>
            <w:vAlign w:val="center"/>
          </w:tcPr>
          <w:p w14:paraId="0057534B">
            <w:pPr>
              <w:tabs>
                <w:tab w:val="left" w:pos="735"/>
              </w:tabs>
              <w:spacing w:line="180" w:lineRule="exact"/>
              <w:ind w:right="41"/>
              <w:jc w:val="center"/>
              <w:rPr>
                <w:sz w:val="15"/>
                <w:szCs w:val="15"/>
              </w:rPr>
            </w:pPr>
            <w:r>
              <w:rPr>
                <w:sz w:val="15"/>
                <w:szCs w:val="15"/>
              </w:rPr>
              <w:t>12</w:t>
            </w:r>
          </w:p>
        </w:tc>
        <w:tc>
          <w:tcPr>
            <w:tcW w:w="1861" w:type="dxa"/>
            <w:gridSpan w:val="2"/>
            <w:tcBorders>
              <w:top w:val="single" w:color="auto" w:sz="8" w:space="0"/>
              <w:left w:val="single" w:color="auto" w:sz="2" w:space="0"/>
              <w:bottom w:val="single" w:color="auto" w:sz="2" w:space="0"/>
              <w:right w:val="nil"/>
            </w:tcBorders>
            <w:vAlign w:val="center"/>
          </w:tcPr>
          <w:p w14:paraId="31230AAF">
            <w:pPr>
              <w:tabs>
                <w:tab w:val="left" w:pos="735"/>
              </w:tabs>
              <w:spacing w:line="180" w:lineRule="exact"/>
              <w:ind w:right="41"/>
              <w:jc w:val="center"/>
              <w:rPr>
                <w:sz w:val="15"/>
                <w:szCs w:val="15"/>
              </w:rPr>
            </w:pPr>
            <w:r>
              <w:rPr>
                <w:rFonts w:hint="eastAsia"/>
                <w:sz w:val="15"/>
                <w:szCs w:val="15"/>
              </w:rPr>
              <w:t>项目阶段</w:t>
            </w:r>
          </w:p>
        </w:tc>
      </w:tr>
      <w:tr w14:paraId="318D665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1563" w:hRule="atLeast"/>
        </w:trPr>
        <w:tc>
          <w:tcPr>
            <w:tcW w:w="1822" w:type="dxa"/>
            <w:gridSpan w:val="6"/>
            <w:tcBorders>
              <w:top w:val="single" w:color="auto" w:sz="2" w:space="0"/>
              <w:bottom w:val="single" w:color="auto" w:sz="8" w:space="0"/>
              <w:right w:val="single" w:color="auto" w:sz="2" w:space="0"/>
            </w:tcBorders>
          </w:tcPr>
          <w:p w14:paraId="2F10D78A">
            <w:pPr>
              <w:tabs>
                <w:tab w:val="left" w:pos="735"/>
              </w:tabs>
              <w:spacing w:line="180" w:lineRule="exact"/>
              <w:ind w:right="41"/>
              <w:rPr>
                <w:sz w:val="15"/>
                <w:szCs w:val="15"/>
              </w:rPr>
            </w:pPr>
            <w:r>
              <w:rPr>
                <w:sz w:val="15"/>
                <w:szCs w:val="15"/>
              </w:rPr>
              <w:t>1.</w:t>
            </w:r>
            <w:r>
              <w:rPr>
                <w:rFonts w:hint="eastAsia"/>
                <w:sz w:val="15"/>
                <w:szCs w:val="15"/>
              </w:rPr>
              <w:t>是</w:t>
            </w:r>
          </w:p>
          <w:p w14:paraId="34299E1A">
            <w:pPr>
              <w:tabs>
                <w:tab w:val="left" w:pos="735"/>
              </w:tabs>
              <w:spacing w:line="180" w:lineRule="exact"/>
              <w:ind w:right="41"/>
              <w:rPr>
                <w:sz w:val="15"/>
                <w:szCs w:val="15"/>
              </w:rPr>
            </w:pPr>
            <w:r>
              <w:rPr>
                <w:sz w:val="15"/>
                <w:szCs w:val="15"/>
              </w:rPr>
              <w:t>2.</w:t>
            </w:r>
            <w:r>
              <w:rPr>
                <w:rFonts w:hint="eastAsia"/>
                <w:sz w:val="15"/>
                <w:szCs w:val="15"/>
              </w:rPr>
              <w:t>否</w:t>
            </w:r>
          </w:p>
          <w:p w14:paraId="3BA32489">
            <w:pPr>
              <w:spacing w:line="180" w:lineRule="exact"/>
              <w:ind w:right="450"/>
              <w:rPr>
                <w:sz w:val="15"/>
                <w:szCs w:val="15"/>
              </w:rPr>
            </w:pPr>
          </w:p>
          <w:p w14:paraId="7CBD747B">
            <w:pPr>
              <w:spacing w:line="180" w:lineRule="exact"/>
              <w:ind w:right="450"/>
              <w:rPr>
                <w:sz w:val="15"/>
                <w:szCs w:val="15"/>
              </w:rPr>
            </w:pPr>
          </w:p>
          <w:p w14:paraId="0B2A954A">
            <w:pPr>
              <w:spacing w:line="180" w:lineRule="exact"/>
              <w:ind w:right="450"/>
              <w:rPr>
                <w:sz w:val="15"/>
                <w:szCs w:val="15"/>
              </w:rPr>
            </w:pPr>
          </w:p>
          <w:p w14:paraId="7BADDC12">
            <w:pPr>
              <w:spacing w:line="180" w:lineRule="exact"/>
              <w:ind w:right="450"/>
              <w:rPr>
                <w:sz w:val="15"/>
                <w:szCs w:val="15"/>
              </w:rPr>
            </w:pPr>
          </w:p>
          <w:p w14:paraId="57E0947A">
            <w:pPr>
              <w:spacing w:line="180" w:lineRule="exact"/>
              <w:ind w:right="450"/>
              <w:rPr>
                <w:sz w:val="15"/>
                <w:szCs w:val="15"/>
              </w:rPr>
            </w:pPr>
          </w:p>
          <w:p w14:paraId="5DACE290">
            <w:pPr>
              <w:spacing w:line="180" w:lineRule="exact"/>
              <w:ind w:right="450"/>
              <w:rPr>
                <w:sz w:val="15"/>
                <w:szCs w:val="15"/>
              </w:rPr>
            </w:pPr>
          </w:p>
          <w:p w14:paraId="4C7C8AC6">
            <w:pPr>
              <w:tabs>
                <w:tab w:val="left" w:pos="735"/>
              </w:tabs>
              <w:spacing w:line="180" w:lineRule="exact"/>
              <w:ind w:right="41"/>
              <w:jc w:val="right"/>
              <w:rPr>
                <w:sz w:val="15"/>
                <w:szCs w:val="15"/>
              </w:rPr>
            </w:pPr>
            <w:r>
              <w:rPr>
                <w:rFonts w:hint="eastAsia"/>
                <w:sz w:val="15"/>
                <w:szCs w:val="15"/>
              </w:rPr>
              <w:t>□</w:t>
            </w:r>
          </w:p>
        </w:tc>
        <w:tc>
          <w:tcPr>
            <w:tcW w:w="2671" w:type="dxa"/>
            <w:gridSpan w:val="8"/>
            <w:tcBorders>
              <w:top w:val="single" w:color="auto" w:sz="2" w:space="0"/>
              <w:left w:val="single" w:color="auto" w:sz="2" w:space="0"/>
              <w:bottom w:val="single" w:color="auto" w:sz="8" w:space="0"/>
              <w:right w:val="single" w:color="auto" w:sz="2" w:space="0"/>
            </w:tcBorders>
          </w:tcPr>
          <w:p w14:paraId="60E4AD50">
            <w:pPr>
              <w:spacing w:line="180" w:lineRule="exact"/>
              <w:jc w:val="center"/>
              <w:rPr>
                <w:sz w:val="15"/>
                <w:szCs w:val="15"/>
              </w:rPr>
            </w:pPr>
          </w:p>
          <w:p w14:paraId="3FD9B8AB">
            <w:pPr>
              <w:spacing w:line="180" w:lineRule="exact"/>
              <w:jc w:val="right"/>
              <w:rPr>
                <w:sz w:val="15"/>
                <w:szCs w:val="15"/>
              </w:rPr>
            </w:pPr>
          </w:p>
          <w:p w14:paraId="1E8E5376">
            <w:pPr>
              <w:spacing w:line="180" w:lineRule="exact"/>
              <w:jc w:val="right"/>
              <w:rPr>
                <w:sz w:val="15"/>
                <w:szCs w:val="15"/>
              </w:rPr>
            </w:pPr>
          </w:p>
          <w:p w14:paraId="55249974">
            <w:pPr>
              <w:spacing w:line="180" w:lineRule="exact"/>
              <w:jc w:val="right"/>
              <w:rPr>
                <w:sz w:val="15"/>
                <w:szCs w:val="15"/>
              </w:rPr>
            </w:pPr>
          </w:p>
          <w:p w14:paraId="781FCAD5">
            <w:pPr>
              <w:spacing w:line="180" w:lineRule="exact"/>
              <w:jc w:val="right"/>
              <w:rPr>
                <w:sz w:val="15"/>
                <w:szCs w:val="15"/>
              </w:rPr>
            </w:pPr>
          </w:p>
          <w:p w14:paraId="76B54975">
            <w:pPr>
              <w:spacing w:line="180" w:lineRule="exact"/>
              <w:jc w:val="right"/>
              <w:rPr>
                <w:sz w:val="15"/>
                <w:szCs w:val="15"/>
              </w:rPr>
            </w:pPr>
          </w:p>
          <w:p w14:paraId="23D005EA">
            <w:pPr>
              <w:spacing w:line="180" w:lineRule="exact"/>
              <w:jc w:val="right"/>
              <w:rPr>
                <w:sz w:val="15"/>
                <w:szCs w:val="15"/>
              </w:rPr>
            </w:pPr>
          </w:p>
          <w:p w14:paraId="7E7FB7F2">
            <w:pPr>
              <w:spacing w:line="180" w:lineRule="exact"/>
              <w:jc w:val="right"/>
              <w:rPr>
                <w:sz w:val="15"/>
                <w:szCs w:val="15"/>
              </w:rPr>
            </w:pPr>
          </w:p>
          <w:p w14:paraId="04C0CC3C">
            <w:pPr>
              <w:tabs>
                <w:tab w:val="left" w:pos="735"/>
              </w:tabs>
              <w:spacing w:line="180" w:lineRule="exact"/>
              <w:ind w:right="41"/>
              <w:jc w:val="right"/>
              <w:rPr>
                <w:sz w:val="15"/>
                <w:szCs w:val="15"/>
              </w:rPr>
            </w:pPr>
            <w:r>
              <w:rPr>
                <w:rFonts w:hint="eastAsia"/>
                <w:sz w:val="15"/>
                <w:szCs w:val="15"/>
              </w:rPr>
              <w:t>□□□□□□□</w:t>
            </w:r>
          </w:p>
        </w:tc>
        <w:tc>
          <w:tcPr>
            <w:tcW w:w="2552" w:type="dxa"/>
            <w:gridSpan w:val="7"/>
            <w:tcBorders>
              <w:top w:val="single" w:color="auto" w:sz="2" w:space="0"/>
              <w:left w:val="single" w:color="auto" w:sz="2" w:space="0"/>
              <w:bottom w:val="single" w:color="auto" w:sz="8" w:space="0"/>
              <w:right w:val="single" w:color="auto" w:sz="2" w:space="0"/>
            </w:tcBorders>
          </w:tcPr>
          <w:p w14:paraId="7367BD16">
            <w:pPr>
              <w:tabs>
                <w:tab w:val="left" w:pos="735"/>
              </w:tabs>
              <w:spacing w:line="180" w:lineRule="exact"/>
              <w:ind w:right="41"/>
              <w:rPr>
                <w:sz w:val="15"/>
                <w:szCs w:val="15"/>
              </w:rPr>
            </w:pPr>
            <w:r>
              <w:rPr>
                <w:sz w:val="15"/>
                <w:szCs w:val="15"/>
              </w:rPr>
              <w:t>1.</w:t>
            </w:r>
            <w:r>
              <w:rPr>
                <w:rFonts w:hint="eastAsia"/>
                <w:sz w:val="15"/>
                <w:szCs w:val="15"/>
              </w:rPr>
              <w:t>长江水系</w:t>
            </w:r>
            <w:r>
              <w:rPr>
                <w:sz w:val="15"/>
                <w:szCs w:val="15"/>
              </w:rPr>
              <w:t xml:space="preserve"> </w:t>
            </w:r>
          </w:p>
          <w:p w14:paraId="6DCDE409">
            <w:pPr>
              <w:tabs>
                <w:tab w:val="left" w:pos="735"/>
              </w:tabs>
              <w:spacing w:line="180" w:lineRule="exact"/>
              <w:ind w:right="41"/>
              <w:rPr>
                <w:sz w:val="15"/>
                <w:szCs w:val="15"/>
              </w:rPr>
            </w:pPr>
            <w:r>
              <w:rPr>
                <w:sz w:val="15"/>
                <w:szCs w:val="15"/>
              </w:rPr>
              <w:t>2.</w:t>
            </w:r>
            <w:r>
              <w:rPr>
                <w:rFonts w:hint="eastAsia"/>
                <w:sz w:val="15"/>
                <w:szCs w:val="15"/>
              </w:rPr>
              <w:t>珠江水系</w:t>
            </w:r>
            <w:r>
              <w:rPr>
                <w:sz w:val="15"/>
                <w:szCs w:val="15"/>
              </w:rPr>
              <w:t xml:space="preserve"> </w:t>
            </w:r>
          </w:p>
          <w:p w14:paraId="0EB20E9B">
            <w:pPr>
              <w:tabs>
                <w:tab w:val="left" w:pos="735"/>
              </w:tabs>
              <w:spacing w:line="180" w:lineRule="exact"/>
              <w:ind w:right="41"/>
              <w:rPr>
                <w:sz w:val="15"/>
                <w:szCs w:val="15"/>
              </w:rPr>
            </w:pPr>
            <w:r>
              <w:rPr>
                <w:sz w:val="15"/>
                <w:szCs w:val="15"/>
              </w:rPr>
              <w:t>3.</w:t>
            </w:r>
            <w:r>
              <w:rPr>
                <w:rFonts w:hint="eastAsia"/>
                <w:sz w:val="15"/>
                <w:szCs w:val="15"/>
              </w:rPr>
              <w:t>黑龙江水系</w:t>
            </w:r>
            <w:r>
              <w:rPr>
                <w:sz w:val="15"/>
                <w:szCs w:val="15"/>
              </w:rPr>
              <w:t xml:space="preserve"> </w:t>
            </w:r>
          </w:p>
          <w:p w14:paraId="5FE701FC">
            <w:pPr>
              <w:tabs>
                <w:tab w:val="left" w:pos="735"/>
              </w:tabs>
              <w:spacing w:line="180" w:lineRule="exact"/>
              <w:ind w:right="41"/>
              <w:rPr>
                <w:sz w:val="15"/>
                <w:szCs w:val="15"/>
              </w:rPr>
            </w:pPr>
            <w:r>
              <w:rPr>
                <w:sz w:val="15"/>
                <w:szCs w:val="15"/>
              </w:rPr>
              <w:t>4.</w:t>
            </w:r>
            <w:r>
              <w:rPr>
                <w:rFonts w:hint="eastAsia"/>
                <w:sz w:val="15"/>
                <w:szCs w:val="15"/>
              </w:rPr>
              <w:t>京杭运河</w:t>
            </w:r>
          </w:p>
          <w:p w14:paraId="3C440ACC">
            <w:pPr>
              <w:tabs>
                <w:tab w:val="left" w:pos="735"/>
              </w:tabs>
              <w:spacing w:line="180" w:lineRule="exact"/>
              <w:ind w:right="41"/>
              <w:rPr>
                <w:sz w:val="15"/>
                <w:szCs w:val="15"/>
              </w:rPr>
            </w:pPr>
            <w:r>
              <w:rPr>
                <w:sz w:val="15"/>
                <w:szCs w:val="15"/>
              </w:rPr>
              <w:t>5.</w:t>
            </w:r>
            <w:r>
              <w:rPr>
                <w:rFonts w:hint="eastAsia"/>
                <w:sz w:val="15"/>
                <w:szCs w:val="15"/>
              </w:rPr>
              <w:t>黄河水系</w:t>
            </w:r>
          </w:p>
          <w:p w14:paraId="195EFD51">
            <w:pPr>
              <w:tabs>
                <w:tab w:val="left" w:pos="735"/>
              </w:tabs>
              <w:spacing w:line="180" w:lineRule="exact"/>
              <w:ind w:right="41"/>
              <w:rPr>
                <w:sz w:val="15"/>
                <w:szCs w:val="15"/>
              </w:rPr>
            </w:pPr>
            <w:r>
              <w:rPr>
                <w:sz w:val="15"/>
                <w:szCs w:val="15"/>
              </w:rPr>
              <w:t>6.</w:t>
            </w:r>
            <w:r>
              <w:rPr>
                <w:rFonts w:hint="eastAsia"/>
                <w:sz w:val="15"/>
                <w:szCs w:val="15"/>
              </w:rPr>
              <w:t>淮河水系</w:t>
            </w:r>
            <w:r>
              <w:rPr>
                <w:sz w:val="15"/>
                <w:szCs w:val="15"/>
              </w:rPr>
              <w:t xml:space="preserve"> </w:t>
            </w:r>
          </w:p>
          <w:p w14:paraId="6C28D1A8">
            <w:pPr>
              <w:tabs>
                <w:tab w:val="left" w:pos="735"/>
              </w:tabs>
              <w:spacing w:line="180" w:lineRule="exact"/>
              <w:ind w:right="41"/>
              <w:rPr>
                <w:sz w:val="15"/>
                <w:szCs w:val="15"/>
              </w:rPr>
            </w:pPr>
            <w:r>
              <w:rPr>
                <w:sz w:val="15"/>
                <w:szCs w:val="15"/>
              </w:rPr>
              <w:t>7.</w:t>
            </w:r>
            <w:r>
              <w:rPr>
                <w:rFonts w:hint="eastAsia"/>
                <w:sz w:val="15"/>
                <w:szCs w:val="15"/>
              </w:rPr>
              <w:t>闽江水系</w:t>
            </w:r>
          </w:p>
          <w:p w14:paraId="750013F0">
            <w:pPr>
              <w:tabs>
                <w:tab w:val="left" w:pos="735"/>
              </w:tabs>
              <w:spacing w:line="180" w:lineRule="exact"/>
              <w:ind w:right="41"/>
              <w:rPr>
                <w:sz w:val="15"/>
                <w:szCs w:val="15"/>
              </w:rPr>
            </w:pPr>
            <w:r>
              <w:rPr>
                <w:sz w:val="15"/>
                <w:szCs w:val="15"/>
              </w:rPr>
              <w:t>8.</w:t>
            </w:r>
            <w:r>
              <w:rPr>
                <w:rFonts w:hint="eastAsia"/>
                <w:sz w:val="15"/>
                <w:szCs w:val="15"/>
              </w:rPr>
              <w:t>其他水系</w:t>
            </w:r>
          </w:p>
          <w:p w14:paraId="1F09CC69">
            <w:pPr>
              <w:spacing w:line="180" w:lineRule="exact"/>
              <w:jc w:val="right"/>
              <w:rPr>
                <w:sz w:val="15"/>
                <w:szCs w:val="15"/>
              </w:rPr>
            </w:pPr>
            <w:r>
              <w:rPr>
                <w:rFonts w:hint="eastAsia"/>
                <w:sz w:val="15"/>
                <w:szCs w:val="15"/>
              </w:rPr>
              <w:t>□</w:t>
            </w:r>
          </w:p>
        </w:tc>
        <w:tc>
          <w:tcPr>
            <w:tcW w:w="2428" w:type="dxa"/>
            <w:gridSpan w:val="5"/>
            <w:tcBorders>
              <w:top w:val="single" w:color="auto" w:sz="2" w:space="0"/>
              <w:left w:val="single" w:color="auto" w:sz="2" w:space="0"/>
              <w:bottom w:val="single" w:color="auto" w:sz="8" w:space="0"/>
              <w:right w:val="nil"/>
            </w:tcBorders>
          </w:tcPr>
          <w:p w14:paraId="55F3931D">
            <w:pPr>
              <w:tabs>
                <w:tab w:val="left" w:pos="735"/>
              </w:tabs>
              <w:spacing w:line="160" w:lineRule="exact"/>
              <w:ind w:right="41"/>
              <w:rPr>
                <w:sz w:val="15"/>
              </w:rPr>
            </w:pPr>
            <w:r>
              <w:rPr>
                <w:sz w:val="15"/>
              </w:rPr>
              <w:t>1.</w:t>
            </w:r>
            <w:r>
              <w:rPr>
                <w:rFonts w:hint="eastAsia"/>
                <w:sz w:val="15"/>
              </w:rPr>
              <w:t>筹建</w:t>
            </w:r>
          </w:p>
          <w:p w14:paraId="7C5F977F">
            <w:pPr>
              <w:tabs>
                <w:tab w:val="left" w:pos="735"/>
              </w:tabs>
              <w:spacing w:line="160" w:lineRule="exact"/>
              <w:ind w:right="41"/>
              <w:rPr>
                <w:sz w:val="15"/>
              </w:rPr>
            </w:pPr>
            <w:r>
              <w:rPr>
                <w:sz w:val="15"/>
              </w:rPr>
              <w:t>2.</w:t>
            </w:r>
            <w:r>
              <w:rPr>
                <w:rFonts w:hint="eastAsia"/>
                <w:sz w:val="15"/>
              </w:rPr>
              <w:t>正式施工</w:t>
            </w:r>
          </w:p>
          <w:p w14:paraId="7A43ECC7">
            <w:pPr>
              <w:tabs>
                <w:tab w:val="left" w:pos="735"/>
              </w:tabs>
              <w:spacing w:line="160" w:lineRule="exact"/>
              <w:ind w:right="41"/>
              <w:rPr>
                <w:sz w:val="15"/>
              </w:rPr>
            </w:pPr>
            <w:r>
              <w:rPr>
                <w:sz w:val="15"/>
              </w:rPr>
              <w:t>3.</w:t>
            </w:r>
            <w:r>
              <w:rPr>
                <w:rFonts w:hint="eastAsia"/>
                <w:sz w:val="15"/>
              </w:rPr>
              <w:t>收尾</w:t>
            </w:r>
          </w:p>
          <w:p w14:paraId="1ADF820F">
            <w:pPr>
              <w:tabs>
                <w:tab w:val="left" w:pos="735"/>
              </w:tabs>
              <w:spacing w:line="160" w:lineRule="exact"/>
              <w:ind w:right="41"/>
              <w:rPr>
                <w:sz w:val="15"/>
              </w:rPr>
            </w:pPr>
            <w:r>
              <w:rPr>
                <w:sz w:val="15"/>
              </w:rPr>
              <w:t>4.</w:t>
            </w:r>
            <w:r>
              <w:rPr>
                <w:rFonts w:hint="eastAsia"/>
                <w:sz w:val="15"/>
              </w:rPr>
              <w:t>建成投产</w:t>
            </w:r>
          </w:p>
          <w:p w14:paraId="0B8D455B">
            <w:pPr>
              <w:tabs>
                <w:tab w:val="left" w:pos="735"/>
              </w:tabs>
              <w:spacing w:line="160" w:lineRule="exact"/>
              <w:ind w:right="41"/>
              <w:rPr>
                <w:sz w:val="15"/>
              </w:rPr>
            </w:pPr>
            <w:r>
              <w:rPr>
                <w:sz w:val="15"/>
              </w:rPr>
              <w:t>5.</w:t>
            </w:r>
            <w:r>
              <w:rPr>
                <w:rFonts w:hint="eastAsia"/>
                <w:sz w:val="15"/>
              </w:rPr>
              <w:t>停缓建（土地、环保、资金、其他原因）</w:t>
            </w:r>
          </w:p>
          <w:p w14:paraId="45AA679C">
            <w:pPr>
              <w:tabs>
                <w:tab w:val="left" w:pos="735"/>
              </w:tabs>
              <w:spacing w:line="160" w:lineRule="exact"/>
              <w:ind w:right="41"/>
              <w:rPr>
                <w:sz w:val="15"/>
              </w:rPr>
            </w:pPr>
            <w:r>
              <w:rPr>
                <w:sz w:val="15"/>
              </w:rPr>
              <w:t>6.</w:t>
            </w:r>
            <w:r>
              <w:rPr>
                <w:rFonts w:hint="eastAsia"/>
                <w:sz w:val="15"/>
              </w:rPr>
              <w:t>单纯购置</w:t>
            </w:r>
          </w:p>
          <w:p w14:paraId="3555A450">
            <w:pPr>
              <w:tabs>
                <w:tab w:val="left" w:pos="735"/>
              </w:tabs>
              <w:spacing w:line="180" w:lineRule="exact"/>
              <w:ind w:right="41"/>
              <w:jc w:val="right"/>
              <w:rPr>
                <w:sz w:val="15"/>
                <w:szCs w:val="15"/>
              </w:rPr>
            </w:pPr>
          </w:p>
        </w:tc>
      </w:tr>
      <w:tr w14:paraId="245BCBE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9473" w:type="dxa"/>
            <w:gridSpan w:val="26"/>
            <w:tcBorders>
              <w:top w:val="single" w:color="auto" w:sz="8" w:space="0"/>
              <w:bottom w:val="single" w:color="auto" w:sz="8" w:space="0"/>
            </w:tcBorders>
            <w:vAlign w:val="center"/>
          </w:tcPr>
          <w:p w14:paraId="189B997B">
            <w:pPr>
              <w:tabs>
                <w:tab w:val="left" w:pos="735"/>
              </w:tabs>
              <w:spacing w:line="240" w:lineRule="atLeast"/>
              <w:ind w:right="40"/>
              <w:rPr>
                <w:sz w:val="15"/>
                <w:szCs w:val="15"/>
              </w:rPr>
            </w:pPr>
            <w:r>
              <w:rPr>
                <w:rFonts w:hint="eastAsia"/>
                <w:sz w:val="15"/>
                <w:szCs w:val="15"/>
              </w:rPr>
              <w:t>续表（二）</w:t>
            </w:r>
          </w:p>
        </w:tc>
      </w:tr>
      <w:tr w14:paraId="30DBCFC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64" w:hRule="atLeast"/>
        </w:trPr>
        <w:tc>
          <w:tcPr>
            <w:tcW w:w="529" w:type="dxa"/>
            <w:gridSpan w:val="2"/>
            <w:tcBorders>
              <w:top w:val="single" w:color="auto" w:sz="8" w:space="0"/>
              <w:left w:val="nil"/>
              <w:bottom w:val="single" w:color="auto" w:sz="2" w:space="0"/>
              <w:right w:val="single" w:color="auto" w:sz="2" w:space="0"/>
            </w:tcBorders>
            <w:vAlign w:val="center"/>
          </w:tcPr>
          <w:p w14:paraId="70AAADBE">
            <w:pPr>
              <w:tabs>
                <w:tab w:val="left" w:pos="735"/>
              </w:tabs>
              <w:spacing w:line="180" w:lineRule="exact"/>
              <w:ind w:right="41"/>
              <w:jc w:val="center"/>
              <w:rPr>
                <w:sz w:val="15"/>
                <w:szCs w:val="15"/>
              </w:rPr>
            </w:pPr>
            <w:r>
              <w:rPr>
                <w:rFonts w:hint="eastAsia"/>
                <w:sz w:val="15"/>
                <w:szCs w:val="15"/>
              </w:rPr>
              <w:t>1</w:t>
            </w:r>
            <w:r>
              <w:rPr>
                <w:sz w:val="15"/>
                <w:szCs w:val="15"/>
              </w:rPr>
              <w:t>3</w:t>
            </w:r>
          </w:p>
        </w:tc>
        <w:tc>
          <w:tcPr>
            <w:tcW w:w="1000" w:type="dxa"/>
            <w:gridSpan w:val="2"/>
            <w:tcBorders>
              <w:top w:val="single" w:color="auto" w:sz="8" w:space="0"/>
              <w:left w:val="single" w:color="auto" w:sz="2" w:space="0"/>
              <w:bottom w:val="single" w:color="auto" w:sz="2" w:space="0"/>
              <w:right w:val="single" w:color="auto" w:sz="2" w:space="0"/>
            </w:tcBorders>
            <w:vAlign w:val="center"/>
          </w:tcPr>
          <w:p w14:paraId="5ED834C7">
            <w:pPr>
              <w:tabs>
                <w:tab w:val="left" w:pos="735"/>
              </w:tabs>
              <w:spacing w:line="180" w:lineRule="exact"/>
              <w:ind w:right="41"/>
              <w:jc w:val="center"/>
              <w:rPr>
                <w:sz w:val="15"/>
                <w:szCs w:val="15"/>
              </w:rPr>
            </w:pPr>
            <w:r>
              <w:rPr>
                <w:rFonts w:hint="eastAsia"/>
                <w:sz w:val="15"/>
                <w:szCs w:val="15"/>
              </w:rPr>
              <w:t>计划年度</w:t>
            </w:r>
          </w:p>
        </w:tc>
        <w:tc>
          <w:tcPr>
            <w:tcW w:w="567" w:type="dxa"/>
            <w:gridSpan w:val="3"/>
            <w:tcBorders>
              <w:top w:val="single" w:color="auto" w:sz="8" w:space="0"/>
              <w:left w:val="single" w:color="auto" w:sz="2" w:space="0"/>
              <w:bottom w:val="single" w:color="auto" w:sz="2" w:space="0"/>
              <w:right w:val="single" w:color="auto" w:sz="2" w:space="0"/>
            </w:tcBorders>
            <w:vAlign w:val="center"/>
          </w:tcPr>
          <w:p w14:paraId="276D9FB8">
            <w:pPr>
              <w:tabs>
                <w:tab w:val="left" w:pos="735"/>
              </w:tabs>
              <w:spacing w:line="180" w:lineRule="exact"/>
              <w:ind w:right="41"/>
              <w:jc w:val="center"/>
              <w:rPr>
                <w:sz w:val="15"/>
                <w:szCs w:val="15"/>
              </w:rPr>
            </w:pPr>
            <w:r>
              <w:rPr>
                <w:rFonts w:hint="eastAsia"/>
                <w:sz w:val="15"/>
                <w:szCs w:val="15"/>
              </w:rPr>
              <w:t>1</w:t>
            </w:r>
            <w:r>
              <w:rPr>
                <w:sz w:val="15"/>
                <w:szCs w:val="15"/>
              </w:rPr>
              <w:t>4</w:t>
            </w:r>
          </w:p>
        </w:tc>
        <w:tc>
          <w:tcPr>
            <w:tcW w:w="850" w:type="dxa"/>
            <w:gridSpan w:val="3"/>
            <w:tcBorders>
              <w:top w:val="single" w:color="auto" w:sz="8" w:space="0"/>
              <w:left w:val="single" w:color="auto" w:sz="2" w:space="0"/>
              <w:bottom w:val="single" w:color="auto" w:sz="2" w:space="0"/>
              <w:right w:val="single" w:color="auto" w:sz="4" w:space="0"/>
            </w:tcBorders>
            <w:vAlign w:val="center"/>
          </w:tcPr>
          <w:p w14:paraId="33951F20">
            <w:pPr>
              <w:tabs>
                <w:tab w:val="left" w:pos="735"/>
              </w:tabs>
              <w:spacing w:line="180" w:lineRule="exact"/>
              <w:ind w:right="41"/>
              <w:jc w:val="center"/>
              <w:rPr>
                <w:sz w:val="15"/>
                <w:szCs w:val="15"/>
              </w:rPr>
            </w:pPr>
            <w:r>
              <w:rPr>
                <w:rFonts w:hint="eastAsia"/>
                <w:sz w:val="15"/>
                <w:szCs w:val="15"/>
              </w:rPr>
              <w:t>计划文号</w:t>
            </w:r>
          </w:p>
        </w:tc>
        <w:tc>
          <w:tcPr>
            <w:tcW w:w="425" w:type="dxa"/>
            <w:tcBorders>
              <w:top w:val="single" w:color="auto" w:sz="4" w:space="0"/>
              <w:left w:val="single" w:color="auto" w:sz="4" w:space="0"/>
              <w:bottom w:val="single" w:color="auto" w:sz="2" w:space="0"/>
              <w:right w:val="single" w:color="auto" w:sz="2" w:space="0"/>
            </w:tcBorders>
            <w:vAlign w:val="center"/>
          </w:tcPr>
          <w:p w14:paraId="7AD7DAD3">
            <w:pPr>
              <w:tabs>
                <w:tab w:val="left" w:pos="735"/>
              </w:tabs>
              <w:spacing w:line="180" w:lineRule="exact"/>
              <w:ind w:right="41"/>
              <w:jc w:val="center"/>
              <w:rPr>
                <w:sz w:val="15"/>
                <w:szCs w:val="15"/>
              </w:rPr>
            </w:pPr>
            <w:r>
              <w:rPr>
                <w:sz w:val="15"/>
                <w:szCs w:val="15"/>
              </w:rPr>
              <w:t>15</w:t>
            </w:r>
          </w:p>
        </w:tc>
        <w:tc>
          <w:tcPr>
            <w:tcW w:w="1134" w:type="dxa"/>
            <w:gridSpan w:val="4"/>
            <w:tcBorders>
              <w:top w:val="single" w:color="auto" w:sz="4" w:space="0"/>
              <w:left w:val="single" w:color="auto" w:sz="4" w:space="0"/>
              <w:bottom w:val="single" w:color="auto" w:sz="2" w:space="0"/>
              <w:right w:val="single" w:color="auto" w:sz="2" w:space="0"/>
            </w:tcBorders>
            <w:vAlign w:val="center"/>
          </w:tcPr>
          <w:p w14:paraId="45F2C671">
            <w:pPr>
              <w:tabs>
                <w:tab w:val="left" w:pos="735"/>
              </w:tabs>
              <w:spacing w:line="180" w:lineRule="exact"/>
              <w:ind w:right="41"/>
              <w:jc w:val="center"/>
              <w:rPr>
                <w:sz w:val="15"/>
                <w:szCs w:val="15"/>
              </w:rPr>
            </w:pPr>
            <w:r>
              <w:rPr>
                <w:rFonts w:hint="eastAsia"/>
                <w:sz w:val="15"/>
                <w:szCs w:val="15"/>
              </w:rPr>
              <w:t>实际开工时间</w:t>
            </w:r>
          </w:p>
        </w:tc>
        <w:tc>
          <w:tcPr>
            <w:tcW w:w="430" w:type="dxa"/>
            <w:tcBorders>
              <w:top w:val="single" w:color="auto" w:sz="4" w:space="0"/>
              <w:left w:val="single" w:color="auto" w:sz="4" w:space="0"/>
              <w:bottom w:val="single" w:color="auto" w:sz="2" w:space="0"/>
              <w:right w:val="single" w:color="auto" w:sz="2" w:space="0"/>
            </w:tcBorders>
            <w:vAlign w:val="center"/>
          </w:tcPr>
          <w:p w14:paraId="0DB3A536">
            <w:pPr>
              <w:tabs>
                <w:tab w:val="left" w:pos="735"/>
              </w:tabs>
              <w:spacing w:line="180" w:lineRule="exact"/>
              <w:ind w:right="41"/>
              <w:jc w:val="center"/>
              <w:rPr>
                <w:sz w:val="15"/>
                <w:szCs w:val="15"/>
              </w:rPr>
            </w:pPr>
            <w:r>
              <w:rPr>
                <w:sz w:val="15"/>
                <w:szCs w:val="15"/>
              </w:rPr>
              <w:t>16</w:t>
            </w:r>
          </w:p>
        </w:tc>
        <w:tc>
          <w:tcPr>
            <w:tcW w:w="1697" w:type="dxa"/>
            <w:gridSpan w:val="4"/>
            <w:tcBorders>
              <w:top w:val="single" w:color="auto" w:sz="4" w:space="0"/>
              <w:left w:val="single" w:color="auto" w:sz="4" w:space="0"/>
              <w:bottom w:val="single" w:color="auto" w:sz="2" w:space="0"/>
              <w:right w:val="single" w:color="auto" w:sz="2" w:space="0"/>
            </w:tcBorders>
            <w:vAlign w:val="center"/>
          </w:tcPr>
          <w:p w14:paraId="3FD5B905">
            <w:pPr>
              <w:tabs>
                <w:tab w:val="left" w:pos="735"/>
              </w:tabs>
              <w:spacing w:line="180" w:lineRule="exact"/>
              <w:ind w:right="41"/>
              <w:jc w:val="center"/>
              <w:rPr>
                <w:sz w:val="15"/>
                <w:szCs w:val="15"/>
              </w:rPr>
            </w:pPr>
            <w:r>
              <w:rPr>
                <w:rFonts w:hint="eastAsia"/>
                <w:sz w:val="15"/>
                <w:szCs w:val="15"/>
              </w:rPr>
              <w:t>本年全部建成投产时间</w:t>
            </w:r>
          </w:p>
        </w:tc>
        <w:tc>
          <w:tcPr>
            <w:tcW w:w="425" w:type="dxa"/>
            <w:gridSpan w:val="2"/>
            <w:tcBorders>
              <w:top w:val="single" w:color="auto" w:sz="8" w:space="0"/>
              <w:left w:val="single" w:color="auto" w:sz="2" w:space="0"/>
              <w:bottom w:val="single" w:color="auto" w:sz="2" w:space="0"/>
              <w:right w:val="single" w:color="auto" w:sz="4" w:space="0"/>
            </w:tcBorders>
            <w:vAlign w:val="center"/>
          </w:tcPr>
          <w:p w14:paraId="0527DBB2">
            <w:pPr>
              <w:tabs>
                <w:tab w:val="left" w:pos="735"/>
              </w:tabs>
              <w:spacing w:line="180" w:lineRule="exact"/>
              <w:ind w:right="41"/>
              <w:jc w:val="center"/>
              <w:rPr>
                <w:sz w:val="15"/>
                <w:szCs w:val="15"/>
              </w:rPr>
            </w:pPr>
            <w:r>
              <w:rPr>
                <w:sz w:val="15"/>
                <w:szCs w:val="15"/>
              </w:rPr>
              <w:t>17</w:t>
            </w:r>
          </w:p>
        </w:tc>
        <w:tc>
          <w:tcPr>
            <w:tcW w:w="2416" w:type="dxa"/>
            <w:gridSpan w:val="4"/>
            <w:tcBorders>
              <w:top w:val="single" w:color="auto" w:sz="8" w:space="0"/>
              <w:left w:val="single" w:color="auto" w:sz="2" w:space="0"/>
              <w:bottom w:val="single" w:color="auto" w:sz="2" w:space="0"/>
              <w:right w:val="nil"/>
            </w:tcBorders>
            <w:vAlign w:val="center"/>
          </w:tcPr>
          <w:p w14:paraId="6523FE33">
            <w:pPr>
              <w:tabs>
                <w:tab w:val="left" w:pos="735"/>
              </w:tabs>
              <w:spacing w:line="180" w:lineRule="exact"/>
              <w:ind w:right="41"/>
              <w:jc w:val="center"/>
              <w:rPr>
                <w:sz w:val="15"/>
                <w:szCs w:val="15"/>
              </w:rPr>
            </w:pPr>
            <w:r>
              <w:rPr>
                <w:rFonts w:hint="eastAsia"/>
                <w:sz w:val="15"/>
                <w:szCs w:val="15"/>
              </w:rPr>
              <w:t>所属专项</w:t>
            </w:r>
          </w:p>
        </w:tc>
      </w:tr>
      <w:tr w14:paraId="655EF05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018" w:hRule="atLeast"/>
        </w:trPr>
        <w:tc>
          <w:tcPr>
            <w:tcW w:w="1529" w:type="dxa"/>
            <w:gridSpan w:val="4"/>
            <w:tcBorders>
              <w:top w:val="single" w:color="auto" w:sz="2" w:space="0"/>
              <w:left w:val="nil"/>
              <w:bottom w:val="single" w:color="auto" w:sz="8" w:space="0"/>
              <w:right w:val="single" w:color="auto" w:sz="2" w:space="0"/>
            </w:tcBorders>
          </w:tcPr>
          <w:p w14:paraId="7BBE0829">
            <w:pPr>
              <w:tabs>
                <w:tab w:val="left" w:pos="735"/>
                <w:tab w:val="left" w:pos="1757"/>
              </w:tabs>
              <w:spacing w:line="180" w:lineRule="exact"/>
              <w:rPr>
                <w:sz w:val="15"/>
                <w:szCs w:val="15"/>
              </w:rPr>
            </w:pPr>
          </w:p>
          <w:p w14:paraId="444C000F">
            <w:pPr>
              <w:tabs>
                <w:tab w:val="left" w:pos="735"/>
                <w:tab w:val="left" w:pos="1757"/>
              </w:tabs>
              <w:spacing w:line="180" w:lineRule="exact"/>
              <w:rPr>
                <w:sz w:val="15"/>
                <w:szCs w:val="15"/>
              </w:rPr>
            </w:pPr>
          </w:p>
          <w:p w14:paraId="32AB2055">
            <w:pPr>
              <w:tabs>
                <w:tab w:val="left" w:pos="735"/>
                <w:tab w:val="left" w:pos="1757"/>
              </w:tabs>
              <w:spacing w:line="180" w:lineRule="exact"/>
              <w:rPr>
                <w:sz w:val="15"/>
                <w:szCs w:val="15"/>
              </w:rPr>
            </w:pPr>
          </w:p>
          <w:p w14:paraId="6A043165">
            <w:pPr>
              <w:spacing w:line="180" w:lineRule="exact"/>
              <w:jc w:val="right"/>
              <w:rPr>
                <w:sz w:val="15"/>
                <w:szCs w:val="15"/>
              </w:rPr>
            </w:pPr>
            <w:r>
              <w:rPr>
                <w:rFonts w:hint="eastAsia"/>
                <w:sz w:val="15"/>
                <w:szCs w:val="15"/>
              </w:rPr>
              <w:t>□□□□</w:t>
            </w:r>
          </w:p>
        </w:tc>
        <w:tc>
          <w:tcPr>
            <w:tcW w:w="1417" w:type="dxa"/>
            <w:gridSpan w:val="6"/>
            <w:tcBorders>
              <w:top w:val="single" w:color="auto" w:sz="2" w:space="0"/>
              <w:left w:val="single" w:color="auto" w:sz="2" w:space="0"/>
              <w:bottom w:val="single" w:color="auto" w:sz="8" w:space="0"/>
              <w:right w:val="single" w:color="auto" w:sz="4" w:space="0"/>
            </w:tcBorders>
          </w:tcPr>
          <w:p w14:paraId="3DE7EBB3">
            <w:pPr>
              <w:tabs>
                <w:tab w:val="left" w:pos="735"/>
                <w:tab w:val="left" w:pos="1757"/>
              </w:tabs>
              <w:spacing w:line="180" w:lineRule="exact"/>
              <w:jc w:val="right"/>
              <w:rPr>
                <w:sz w:val="15"/>
                <w:szCs w:val="15"/>
              </w:rPr>
            </w:pPr>
          </w:p>
          <w:p w14:paraId="0549FD1C">
            <w:pPr>
              <w:tabs>
                <w:tab w:val="left" w:pos="735"/>
                <w:tab w:val="left" w:pos="1757"/>
              </w:tabs>
              <w:spacing w:line="180" w:lineRule="exact"/>
              <w:jc w:val="right"/>
              <w:rPr>
                <w:sz w:val="15"/>
                <w:szCs w:val="15"/>
              </w:rPr>
            </w:pPr>
          </w:p>
          <w:p w14:paraId="027FCECD">
            <w:pPr>
              <w:tabs>
                <w:tab w:val="left" w:pos="735"/>
                <w:tab w:val="left" w:pos="1757"/>
              </w:tabs>
              <w:spacing w:line="180" w:lineRule="exact"/>
              <w:jc w:val="right"/>
              <w:rPr>
                <w:sz w:val="15"/>
                <w:szCs w:val="15"/>
              </w:rPr>
            </w:pPr>
          </w:p>
          <w:p w14:paraId="7C2D47B7">
            <w:pPr>
              <w:tabs>
                <w:tab w:val="left" w:pos="964"/>
              </w:tabs>
              <w:spacing w:line="180" w:lineRule="exact"/>
              <w:ind w:right="7"/>
              <w:jc w:val="right"/>
              <w:rPr>
                <w:sz w:val="15"/>
                <w:szCs w:val="15"/>
              </w:rPr>
            </w:pPr>
          </w:p>
        </w:tc>
        <w:tc>
          <w:tcPr>
            <w:tcW w:w="1559" w:type="dxa"/>
            <w:gridSpan w:val="5"/>
            <w:tcBorders>
              <w:top w:val="single" w:color="auto" w:sz="2" w:space="0"/>
              <w:left w:val="single" w:color="auto" w:sz="2" w:space="0"/>
              <w:bottom w:val="single" w:color="auto" w:sz="8" w:space="0"/>
              <w:right w:val="single" w:color="auto" w:sz="4" w:space="0"/>
            </w:tcBorders>
          </w:tcPr>
          <w:p w14:paraId="70252EFE">
            <w:pPr>
              <w:tabs>
                <w:tab w:val="left" w:pos="735"/>
                <w:tab w:val="left" w:pos="1757"/>
              </w:tabs>
              <w:spacing w:line="180" w:lineRule="exact"/>
              <w:jc w:val="right"/>
              <w:rPr>
                <w:sz w:val="15"/>
                <w:szCs w:val="15"/>
              </w:rPr>
            </w:pPr>
          </w:p>
          <w:p w14:paraId="5D88AC40">
            <w:pPr>
              <w:tabs>
                <w:tab w:val="left" w:pos="735"/>
                <w:tab w:val="left" w:pos="1757"/>
              </w:tabs>
              <w:spacing w:line="180" w:lineRule="exact"/>
              <w:jc w:val="right"/>
              <w:rPr>
                <w:sz w:val="15"/>
                <w:szCs w:val="15"/>
              </w:rPr>
            </w:pPr>
          </w:p>
          <w:p w14:paraId="5F44F554">
            <w:pPr>
              <w:tabs>
                <w:tab w:val="left" w:pos="735"/>
                <w:tab w:val="left" w:pos="1757"/>
              </w:tabs>
              <w:spacing w:line="180" w:lineRule="exact"/>
              <w:jc w:val="right"/>
              <w:rPr>
                <w:sz w:val="15"/>
                <w:szCs w:val="15"/>
              </w:rPr>
            </w:pPr>
            <w:r>
              <w:rPr>
                <w:rFonts w:hint="eastAsia"/>
                <w:sz w:val="15"/>
                <w:szCs w:val="15"/>
              </w:rPr>
              <w:t>□□□□年</w:t>
            </w:r>
          </w:p>
          <w:p w14:paraId="73848ECC">
            <w:pPr>
              <w:tabs>
                <w:tab w:val="left" w:pos="964"/>
              </w:tabs>
              <w:spacing w:line="180" w:lineRule="exact"/>
              <w:ind w:right="7"/>
              <w:jc w:val="right"/>
              <w:rPr>
                <w:sz w:val="15"/>
                <w:szCs w:val="15"/>
              </w:rPr>
            </w:pPr>
            <w:r>
              <w:rPr>
                <w:rFonts w:hint="eastAsia"/>
                <w:sz w:val="15"/>
                <w:szCs w:val="15"/>
              </w:rPr>
              <w:t xml:space="preserve">    □□月</w:t>
            </w:r>
          </w:p>
        </w:tc>
        <w:tc>
          <w:tcPr>
            <w:tcW w:w="2127" w:type="dxa"/>
            <w:gridSpan w:val="5"/>
            <w:tcBorders>
              <w:top w:val="single" w:color="auto" w:sz="2" w:space="0"/>
              <w:left w:val="single" w:color="auto" w:sz="2" w:space="0"/>
              <w:bottom w:val="single" w:color="auto" w:sz="8" w:space="0"/>
              <w:right w:val="single" w:color="auto" w:sz="4" w:space="0"/>
            </w:tcBorders>
          </w:tcPr>
          <w:p w14:paraId="3F672EE8">
            <w:pPr>
              <w:tabs>
                <w:tab w:val="left" w:pos="735"/>
                <w:tab w:val="left" w:pos="1757"/>
              </w:tabs>
              <w:spacing w:line="180" w:lineRule="exact"/>
              <w:jc w:val="right"/>
              <w:rPr>
                <w:sz w:val="15"/>
                <w:szCs w:val="15"/>
              </w:rPr>
            </w:pPr>
          </w:p>
          <w:p w14:paraId="747F4B6D">
            <w:pPr>
              <w:tabs>
                <w:tab w:val="left" w:pos="735"/>
                <w:tab w:val="left" w:pos="1757"/>
              </w:tabs>
              <w:spacing w:line="180" w:lineRule="exact"/>
              <w:jc w:val="right"/>
              <w:rPr>
                <w:sz w:val="15"/>
                <w:szCs w:val="15"/>
              </w:rPr>
            </w:pPr>
          </w:p>
          <w:p w14:paraId="527D89EF">
            <w:pPr>
              <w:tabs>
                <w:tab w:val="left" w:pos="735"/>
                <w:tab w:val="left" w:pos="1757"/>
              </w:tabs>
              <w:spacing w:line="180" w:lineRule="exact"/>
              <w:jc w:val="right"/>
              <w:rPr>
                <w:sz w:val="15"/>
                <w:szCs w:val="15"/>
              </w:rPr>
            </w:pPr>
            <w:r>
              <w:rPr>
                <w:rFonts w:hint="eastAsia"/>
                <w:sz w:val="15"/>
                <w:szCs w:val="15"/>
              </w:rPr>
              <w:t>□□□□年</w:t>
            </w:r>
          </w:p>
          <w:p w14:paraId="3521810C">
            <w:pPr>
              <w:tabs>
                <w:tab w:val="left" w:pos="964"/>
              </w:tabs>
              <w:spacing w:line="180" w:lineRule="exact"/>
              <w:ind w:right="7"/>
              <w:jc w:val="right"/>
              <w:rPr>
                <w:sz w:val="15"/>
                <w:szCs w:val="15"/>
              </w:rPr>
            </w:pPr>
            <w:r>
              <w:rPr>
                <w:rFonts w:hint="eastAsia"/>
                <w:sz w:val="15"/>
                <w:szCs w:val="15"/>
              </w:rPr>
              <w:t>□□月</w:t>
            </w:r>
          </w:p>
        </w:tc>
        <w:tc>
          <w:tcPr>
            <w:tcW w:w="2841" w:type="dxa"/>
            <w:gridSpan w:val="6"/>
            <w:tcBorders>
              <w:top w:val="single" w:color="auto" w:sz="2" w:space="0"/>
              <w:left w:val="single" w:color="auto" w:sz="2" w:space="0"/>
              <w:bottom w:val="single" w:color="auto" w:sz="8" w:space="0"/>
              <w:right w:val="nil"/>
            </w:tcBorders>
          </w:tcPr>
          <w:p w14:paraId="6160806D">
            <w:pPr>
              <w:tabs>
                <w:tab w:val="left" w:pos="964"/>
              </w:tabs>
              <w:spacing w:line="180" w:lineRule="exact"/>
              <w:ind w:right="232"/>
              <w:jc w:val="left"/>
              <w:rPr>
                <w:sz w:val="15"/>
                <w:szCs w:val="15"/>
              </w:rPr>
            </w:pPr>
            <w:r>
              <w:rPr>
                <w:sz w:val="15"/>
                <w:szCs w:val="15"/>
              </w:rPr>
              <w:t>1.</w:t>
            </w:r>
            <w:r>
              <w:rPr>
                <w:rFonts w:hint="eastAsia"/>
                <w:sz w:val="15"/>
                <w:szCs w:val="15"/>
              </w:rPr>
              <w:t>资源路旅游路产业路</w:t>
            </w:r>
          </w:p>
          <w:p w14:paraId="4E2BB1FC">
            <w:pPr>
              <w:tabs>
                <w:tab w:val="left" w:pos="964"/>
              </w:tabs>
              <w:spacing w:line="180" w:lineRule="exact"/>
              <w:ind w:right="232"/>
              <w:jc w:val="left"/>
              <w:rPr>
                <w:sz w:val="15"/>
                <w:szCs w:val="15"/>
              </w:rPr>
            </w:pPr>
            <w:r>
              <w:rPr>
                <w:sz w:val="15"/>
                <w:szCs w:val="15"/>
              </w:rPr>
              <w:t>2.</w:t>
            </w:r>
            <w:r>
              <w:rPr>
                <w:rFonts w:hint="eastAsia"/>
                <w:sz w:val="15"/>
                <w:szCs w:val="15"/>
              </w:rPr>
              <w:t>港口集疏运铁路</w:t>
            </w:r>
          </w:p>
          <w:p w14:paraId="7D57E8F5">
            <w:pPr>
              <w:tabs>
                <w:tab w:val="left" w:pos="964"/>
              </w:tabs>
              <w:spacing w:line="180" w:lineRule="exact"/>
              <w:ind w:right="232"/>
              <w:jc w:val="left"/>
              <w:rPr>
                <w:sz w:val="15"/>
                <w:szCs w:val="15"/>
              </w:rPr>
            </w:pPr>
            <w:r>
              <w:rPr>
                <w:sz w:val="15"/>
                <w:szCs w:val="15"/>
              </w:rPr>
              <w:t>3.</w:t>
            </w:r>
            <w:r>
              <w:rPr>
                <w:rFonts w:hint="eastAsia"/>
                <w:sz w:val="15"/>
                <w:szCs w:val="15"/>
              </w:rPr>
              <w:t>港口集疏运公路</w:t>
            </w:r>
          </w:p>
          <w:p w14:paraId="30910C18">
            <w:pPr>
              <w:tabs>
                <w:tab w:val="left" w:pos="964"/>
              </w:tabs>
              <w:spacing w:line="180" w:lineRule="exact"/>
              <w:ind w:right="232"/>
              <w:jc w:val="left"/>
              <w:rPr>
                <w:sz w:val="15"/>
                <w:szCs w:val="15"/>
              </w:rPr>
            </w:pPr>
            <w:r>
              <w:rPr>
                <w:sz w:val="15"/>
                <w:szCs w:val="15"/>
              </w:rPr>
              <w:t>4.</w:t>
            </w:r>
            <w:r>
              <w:rPr>
                <w:rFonts w:hint="eastAsia"/>
                <w:sz w:val="15"/>
                <w:szCs w:val="15"/>
              </w:rPr>
              <w:t>大规模设备更新</w:t>
            </w:r>
          </w:p>
          <w:p w14:paraId="4789CFC2">
            <w:pPr>
              <w:tabs>
                <w:tab w:val="left" w:pos="964"/>
              </w:tabs>
              <w:spacing w:line="180" w:lineRule="exact"/>
              <w:ind w:right="232"/>
              <w:jc w:val="left"/>
              <w:rPr>
                <w:sz w:val="15"/>
                <w:szCs w:val="15"/>
              </w:rPr>
            </w:pPr>
            <w:r>
              <w:rPr>
                <w:sz w:val="15"/>
                <w:szCs w:val="15"/>
              </w:rPr>
              <w:t>5.</w:t>
            </w:r>
            <w:r>
              <w:rPr>
                <w:rFonts w:hint="eastAsia"/>
                <w:sz w:val="15"/>
                <w:szCs w:val="15"/>
              </w:rPr>
              <w:t>基础设施数字化转型升级</w:t>
            </w:r>
          </w:p>
          <w:p w14:paraId="0CF4138E">
            <w:pPr>
              <w:tabs>
                <w:tab w:val="left" w:pos="964"/>
              </w:tabs>
              <w:spacing w:line="180" w:lineRule="exact"/>
              <w:ind w:right="232"/>
              <w:jc w:val="left"/>
              <w:rPr>
                <w:sz w:val="15"/>
                <w:szCs w:val="15"/>
              </w:rPr>
            </w:pPr>
            <w:r>
              <w:rPr>
                <w:sz w:val="15"/>
                <w:szCs w:val="15"/>
              </w:rPr>
              <w:t>6.</w:t>
            </w:r>
            <w:r>
              <w:rPr>
                <w:rFonts w:hint="eastAsia"/>
                <w:sz w:val="15"/>
                <w:szCs w:val="15"/>
              </w:rPr>
              <w:t>补链强链</w:t>
            </w:r>
          </w:p>
          <w:p w14:paraId="0A9EEC68">
            <w:pPr>
              <w:tabs>
                <w:tab w:val="left" w:pos="964"/>
              </w:tabs>
              <w:spacing w:line="180" w:lineRule="exact"/>
              <w:ind w:right="232"/>
              <w:jc w:val="right"/>
              <w:rPr>
                <w:sz w:val="15"/>
                <w:szCs w:val="15"/>
              </w:rPr>
            </w:pPr>
          </w:p>
          <w:p w14:paraId="0DDFFFA4">
            <w:pPr>
              <w:tabs>
                <w:tab w:val="left" w:pos="964"/>
              </w:tabs>
              <w:spacing w:line="180" w:lineRule="exact"/>
              <w:ind w:right="232"/>
              <w:jc w:val="right"/>
              <w:rPr>
                <w:sz w:val="15"/>
                <w:szCs w:val="15"/>
              </w:rPr>
            </w:pPr>
            <w:r>
              <w:rPr>
                <w:rFonts w:hint="eastAsia"/>
                <w:sz w:val="15"/>
                <w:szCs w:val="15"/>
              </w:rPr>
              <w:t>□</w:t>
            </w:r>
          </w:p>
        </w:tc>
      </w:tr>
    </w:tbl>
    <w:p w14:paraId="063761E6">
      <w:pPr>
        <w:spacing w:line="300" w:lineRule="exact"/>
        <w:rPr>
          <w:sz w:val="15"/>
          <w:szCs w:val="15"/>
        </w:rPr>
      </w:pPr>
      <w:r>
        <w:rPr>
          <w:rFonts w:hint="eastAsia"/>
          <w:sz w:val="15"/>
          <w:szCs w:val="15"/>
        </w:rPr>
        <w:t>续表（三）资金安排计划</w:t>
      </w:r>
      <w:r>
        <w:rPr>
          <w:sz w:val="15"/>
          <w:szCs w:val="15"/>
        </w:rPr>
        <w:t xml:space="preserve">                                                                                          </w:t>
      </w:r>
      <w:r>
        <w:rPr>
          <w:rFonts w:hint="eastAsia"/>
          <w:sz w:val="15"/>
          <w:szCs w:val="15"/>
        </w:rPr>
        <w:t>计量单位：万元</w:t>
      </w:r>
    </w:p>
    <w:tbl>
      <w:tblPr>
        <w:tblStyle w:val="39"/>
        <w:tblW w:w="9548"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431"/>
        <w:gridCol w:w="2931"/>
        <w:gridCol w:w="3186"/>
      </w:tblGrid>
      <w:tr w14:paraId="4F2EE0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3431" w:type="dxa"/>
            <w:tcBorders>
              <w:top w:val="single" w:color="auto" w:sz="8" w:space="0"/>
              <w:bottom w:val="single" w:color="auto" w:sz="2" w:space="0"/>
            </w:tcBorders>
          </w:tcPr>
          <w:p w14:paraId="15B366AF">
            <w:pPr>
              <w:jc w:val="center"/>
              <w:rPr>
                <w:sz w:val="15"/>
                <w:szCs w:val="15"/>
              </w:rPr>
            </w:pPr>
            <w:r>
              <w:rPr>
                <w:rFonts w:hint="eastAsia"/>
                <w:sz w:val="15"/>
                <w:szCs w:val="15"/>
              </w:rPr>
              <w:t>指标名称</w:t>
            </w:r>
          </w:p>
        </w:tc>
        <w:tc>
          <w:tcPr>
            <w:tcW w:w="2931" w:type="dxa"/>
            <w:tcBorders>
              <w:top w:val="single" w:color="auto" w:sz="8" w:space="0"/>
              <w:bottom w:val="single" w:color="auto" w:sz="2" w:space="0"/>
            </w:tcBorders>
          </w:tcPr>
          <w:p w14:paraId="1E770EE9">
            <w:pPr>
              <w:jc w:val="center"/>
              <w:rPr>
                <w:sz w:val="15"/>
                <w:szCs w:val="15"/>
              </w:rPr>
            </w:pPr>
            <w:r>
              <w:rPr>
                <w:rFonts w:hint="eastAsia"/>
                <w:sz w:val="15"/>
                <w:szCs w:val="15"/>
              </w:rPr>
              <w:t>代码</w:t>
            </w:r>
          </w:p>
        </w:tc>
        <w:tc>
          <w:tcPr>
            <w:tcW w:w="3186" w:type="dxa"/>
            <w:tcBorders>
              <w:top w:val="single" w:color="auto" w:sz="8" w:space="0"/>
              <w:bottom w:val="single" w:color="auto" w:sz="2" w:space="0"/>
            </w:tcBorders>
          </w:tcPr>
          <w:p w14:paraId="5883B11F">
            <w:pPr>
              <w:jc w:val="center"/>
              <w:rPr>
                <w:sz w:val="15"/>
                <w:szCs w:val="15"/>
              </w:rPr>
            </w:pPr>
            <w:r>
              <w:rPr>
                <w:rFonts w:hint="eastAsia"/>
                <w:sz w:val="15"/>
                <w:szCs w:val="15"/>
              </w:rPr>
              <w:t>数量</w:t>
            </w:r>
          </w:p>
        </w:tc>
      </w:tr>
      <w:tr w14:paraId="03A805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431" w:type="dxa"/>
            <w:tcBorders>
              <w:top w:val="single" w:color="auto" w:sz="2" w:space="0"/>
              <w:bottom w:val="single" w:color="auto" w:sz="2" w:space="0"/>
            </w:tcBorders>
          </w:tcPr>
          <w:p w14:paraId="54585096">
            <w:pPr>
              <w:jc w:val="center"/>
              <w:rPr>
                <w:sz w:val="15"/>
                <w:szCs w:val="15"/>
              </w:rPr>
            </w:pPr>
            <w:r>
              <w:rPr>
                <w:rFonts w:hint="eastAsia"/>
                <w:sz w:val="15"/>
                <w:szCs w:val="15"/>
              </w:rPr>
              <w:t>甲</w:t>
            </w:r>
          </w:p>
        </w:tc>
        <w:tc>
          <w:tcPr>
            <w:tcW w:w="2931" w:type="dxa"/>
            <w:tcBorders>
              <w:top w:val="single" w:color="auto" w:sz="2" w:space="0"/>
              <w:bottom w:val="single" w:color="auto" w:sz="2" w:space="0"/>
            </w:tcBorders>
          </w:tcPr>
          <w:p w14:paraId="5B187018">
            <w:pPr>
              <w:jc w:val="center"/>
              <w:rPr>
                <w:sz w:val="15"/>
                <w:szCs w:val="15"/>
              </w:rPr>
            </w:pPr>
            <w:r>
              <w:rPr>
                <w:rFonts w:hint="eastAsia"/>
                <w:sz w:val="15"/>
                <w:szCs w:val="15"/>
              </w:rPr>
              <w:t>乙</w:t>
            </w:r>
          </w:p>
        </w:tc>
        <w:tc>
          <w:tcPr>
            <w:tcW w:w="3186" w:type="dxa"/>
            <w:tcBorders>
              <w:top w:val="single" w:color="auto" w:sz="2" w:space="0"/>
              <w:bottom w:val="single" w:color="auto" w:sz="2" w:space="0"/>
            </w:tcBorders>
          </w:tcPr>
          <w:p w14:paraId="53912E3F">
            <w:pPr>
              <w:jc w:val="center"/>
              <w:rPr>
                <w:sz w:val="15"/>
                <w:szCs w:val="15"/>
              </w:rPr>
            </w:pPr>
            <w:r>
              <w:rPr>
                <w:sz w:val="15"/>
                <w:szCs w:val="15"/>
              </w:rPr>
              <w:t>1</w:t>
            </w:r>
          </w:p>
        </w:tc>
      </w:tr>
      <w:tr w14:paraId="5F4F0C8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5" w:hRule="atLeast"/>
          <w:jc w:val="center"/>
        </w:trPr>
        <w:tc>
          <w:tcPr>
            <w:tcW w:w="3431" w:type="dxa"/>
            <w:tcBorders>
              <w:top w:val="single" w:color="auto" w:sz="2" w:space="0"/>
              <w:bottom w:val="single" w:color="auto" w:sz="8" w:space="0"/>
            </w:tcBorders>
            <w:vAlign w:val="center"/>
          </w:tcPr>
          <w:p w14:paraId="5FE5C918">
            <w:pPr>
              <w:spacing w:line="180" w:lineRule="exact"/>
              <w:ind w:firstLine="150" w:firstLineChars="100"/>
              <w:rPr>
                <w:sz w:val="15"/>
                <w:szCs w:val="15"/>
              </w:rPr>
            </w:pPr>
            <w:r>
              <w:rPr>
                <w:rFonts w:hint="eastAsia"/>
                <w:sz w:val="15"/>
                <w:szCs w:val="15"/>
              </w:rPr>
              <w:t>中央资金安排总额</w:t>
            </w:r>
          </w:p>
          <w:p w14:paraId="0D608007">
            <w:pPr>
              <w:spacing w:line="180" w:lineRule="exact"/>
              <w:ind w:firstLine="150" w:firstLineChars="100"/>
              <w:rPr>
                <w:sz w:val="15"/>
                <w:szCs w:val="15"/>
              </w:rPr>
            </w:pPr>
            <w:r>
              <w:rPr>
                <w:sz w:val="15"/>
                <w:szCs w:val="15"/>
              </w:rPr>
              <w:t xml:space="preserve">    </w:t>
            </w:r>
            <w:r>
              <w:rPr>
                <w:rFonts w:hint="eastAsia"/>
                <w:sz w:val="15"/>
                <w:szCs w:val="15"/>
              </w:rPr>
              <w:t>其中：部专项资金</w:t>
            </w:r>
          </w:p>
          <w:p w14:paraId="4A1C4C02">
            <w:pPr>
              <w:spacing w:line="180" w:lineRule="exact"/>
              <w:ind w:firstLine="150" w:firstLineChars="100"/>
              <w:rPr>
                <w:sz w:val="15"/>
                <w:szCs w:val="15"/>
              </w:rPr>
            </w:pPr>
            <w:r>
              <w:rPr>
                <w:rFonts w:hint="eastAsia"/>
                <w:sz w:val="15"/>
                <w:szCs w:val="15"/>
              </w:rPr>
              <w:t>本年计划安排中央资金</w:t>
            </w:r>
          </w:p>
          <w:p w14:paraId="3A9CBCCC">
            <w:pPr>
              <w:spacing w:line="180" w:lineRule="exact"/>
              <w:ind w:firstLine="150" w:firstLineChars="100"/>
              <w:rPr>
                <w:sz w:val="15"/>
                <w:szCs w:val="15"/>
              </w:rPr>
            </w:pPr>
            <w:r>
              <w:rPr>
                <w:sz w:val="15"/>
                <w:szCs w:val="15"/>
              </w:rPr>
              <w:t xml:space="preserve">    </w:t>
            </w:r>
            <w:r>
              <w:rPr>
                <w:rFonts w:hint="eastAsia"/>
                <w:sz w:val="15"/>
                <w:szCs w:val="15"/>
              </w:rPr>
              <w:t>其中：部专项资金</w:t>
            </w:r>
          </w:p>
        </w:tc>
        <w:tc>
          <w:tcPr>
            <w:tcW w:w="2931" w:type="dxa"/>
            <w:tcBorders>
              <w:top w:val="single" w:color="auto" w:sz="2" w:space="0"/>
              <w:bottom w:val="single" w:color="auto" w:sz="8" w:space="0"/>
            </w:tcBorders>
            <w:vAlign w:val="center"/>
          </w:tcPr>
          <w:p w14:paraId="2A03B04F">
            <w:pPr>
              <w:spacing w:line="180" w:lineRule="exact"/>
              <w:jc w:val="center"/>
              <w:rPr>
                <w:sz w:val="15"/>
                <w:szCs w:val="15"/>
              </w:rPr>
            </w:pPr>
            <w:r>
              <w:rPr>
                <w:sz w:val="15"/>
                <w:szCs w:val="15"/>
              </w:rPr>
              <w:t>301</w:t>
            </w:r>
          </w:p>
          <w:p w14:paraId="6A8F8423">
            <w:pPr>
              <w:spacing w:line="180" w:lineRule="exact"/>
              <w:jc w:val="center"/>
              <w:rPr>
                <w:sz w:val="15"/>
                <w:szCs w:val="15"/>
              </w:rPr>
            </w:pPr>
            <w:r>
              <w:rPr>
                <w:sz w:val="15"/>
                <w:szCs w:val="15"/>
              </w:rPr>
              <w:t>302</w:t>
            </w:r>
          </w:p>
          <w:p w14:paraId="1ECD30D2">
            <w:pPr>
              <w:spacing w:line="180" w:lineRule="exact"/>
              <w:jc w:val="center"/>
              <w:rPr>
                <w:sz w:val="15"/>
                <w:szCs w:val="15"/>
              </w:rPr>
            </w:pPr>
            <w:r>
              <w:rPr>
                <w:sz w:val="15"/>
                <w:szCs w:val="15"/>
              </w:rPr>
              <w:t>303</w:t>
            </w:r>
          </w:p>
          <w:p w14:paraId="40D6B6AA">
            <w:pPr>
              <w:spacing w:line="180" w:lineRule="exact"/>
              <w:jc w:val="center"/>
              <w:rPr>
                <w:sz w:val="15"/>
                <w:szCs w:val="15"/>
              </w:rPr>
            </w:pPr>
            <w:r>
              <w:rPr>
                <w:sz w:val="15"/>
                <w:szCs w:val="15"/>
              </w:rPr>
              <w:t>304</w:t>
            </w:r>
          </w:p>
        </w:tc>
        <w:tc>
          <w:tcPr>
            <w:tcW w:w="3186" w:type="dxa"/>
            <w:tcBorders>
              <w:top w:val="single" w:color="auto" w:sz="2" w:space="0"/>
              <w:bottom w:val="single" w:color="auto" w:sz="8" w:space="0"/>
            </w:tcBorders>
          </w:tcPr>
          <w:p w14:paraId="082A7173">
            <w:pPr>
              <w:spacing w:line="180" w:lineRule="exact"/>
              <w:jc w:val="left"/>
              <w:rPr>
                <w:sz w:val="15"/>
                <w:szCs w:val="15"/>
              </w:rPr>
            </w:pPr>
          </w:p>
        </w:tc>
      </w:tr>
    </w:tbl>
    <w:p w14:paraId="769FDF38">
      <w:pPr>
        <w:spacing w:line="300" w:lineRule="exact"/>
        <w:rPr>
          <w:sz w:val="15"/>
          <w:szCs w:val="15"/>
        </w:rPr>
      </w:pPr>
      <w:r>
        <w:rPr>
          <w:rFonts w:hint="eastAsia"/>
          <w:sz w:val="15"/>
          <w:szCs w:val="15"/>
        </w:rPr>
        <w:t>续表（四）建设规模和新增生产能力计划</w:t>
      </w:r>
    </w:p>
    <w:tbl>
      <w:tblPr>
        <w:tblStyle w:val="39"/>
        <w:tblW w:w="9504" w:type="dxa"/>
        <w:tblInd w:w="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2730"/>
        <w:gridCol w:w="1155"/>
        <w:gridCol w:w="2350"/>
        <w:gridCol w:w="3269"/>
      </w:tblGrid>
      <w:tr w14:paraId="4AB9666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114" w:hRule="atLeast"/>
        </w:trPr>
        <w:tc>
          <w:tcPr>
            <w:tcW w:w="2730" w:type="dxa"/>
            <w:tcBorders>
              <w:top w:val="single" w:color="auto" w:sz="8" w:space="0"/>
            </w:tcBorders>
          </w:tcPr>
          <w:p w14:paraId="6E435B2E">
            <w:pPr>
              <w:tabs>
                <w:tab w:val="left" w:pos="735"/>
              </w:tabs>
              <w:spacing w:line="240" w:lineRule="atLeast"/>
              <w:ind w:right="40"/>
              <w:jc w:val="center"/>
              <w:rPr>
                <w:sz w:val="15"/>
                <w:szCs w:val="15"/>
              </w:rPr>
            </w:pPr>
            <w:bookmarkStart w:id="267" w:name="_Hlk80965162"/>
            <w:r>
              <w:rPr>
                <w:rFonts w:hint="eastAsia"/>
                <w:sz w:val="15"/>
                <w:szCs w:val="15"/>
              </w:rPr>
              <w:t>新增生产能力（或工程效益）名称</w:t>
            </w:r>
          </w:p>
        </w:tc>
        <w:tc>
          <w:tcPr>
            <w:tcW w:w="1155" w:type="dxa"/>
            <w:tcBorders>
              <w:top w:val="single" w:color="auto" w:sz="8" w:space="0"/>
            </w:tcBorders>
          </w:tcPr>
          <w:p w14:paraId="290DED06">
            <w:pPr>
              <w:tabs>
                <w:tab w:val="left" w:pos="735"/>
              </w:tabs>
              <w:spacing w:line="240" w:lineRule="atLeast"/>
              <w:ind w:right="40"/>
              <w:jc w:val="center"/>
              <w:rPr>
                <w:sz w:val="15"/>
                <w:szCs w:val="15"/>
              </w:rPr>
            </w:pPr>
            <w:r>
              <w:rPr>
                <w:rFonts w:hint="eastAsia"/>
                <w:sz w:val="15"/>
                <w:szCs w:val="15"/>
              </w:rPr>
              <w:t>代码</w:t>
            </w:r>
          </w:p>
        </w:tc>
        <w:tc>
          <w:tcPr>
            <w:tcW w:w="2350" w:type="dxa"/>
            <w:tcBorders>
              <w:top w:val="single" w:color="auto" w:sz="8" w:space="0"/>
            </w:tcBorders>
          </w:tcPr>
          <w:p w14:paraId="164AB5A8">
            <w:pPr>
              <w:tabs>
                <w:tab w:val="left" w:pos="735"/>
              </w:tabs>
              <w:spacing w:line="240" w:lineRule="atLeast"/>
              <w:ind w:right="40"/>
              <w:jc w:val="center"/>
              <w:rPr>
                <w:sz w:val="15"/>
                <w:szCs w:val="15"/>
              </w:rPr>
            </w:pPr>
            <w:r>
              <w:rPr>
                <w:rFonts w:hint="eastAsia"/>
                <w:sz w:val="15"/>
                <w:szCs w:val="15"/>
              </w:rPr>
              <w:t>计量单位</w:t>
            </w:r>
          </w:p>
        </w:tc>
        <w:tc>
          <w:tcPr>
            <w:tcW w:w="3269" w:type="dxa"/>
            <w:tcBorders>
              <w:top w:val="single" w:color="auto" w:sz="8" w:space="0"/>
            </w:tcBorders>
          </w:tcPr>
          <w:p w14:paraId="4B27A388">
            <w:pPr>
              <w:tabs>
                <w:tab w:val="left" w:pos="735"/>
              </w:tabs>
              <w:spacing w:line="240" w:lineRule="atLeast"/>
              <w:ind w:right="40"/>
              <w:jc w:val="center"/>
              <w:rPr>
                <w:sz w:val="15"/>
                <w:szCs w:val="15"/>
              </w:rPr>
            </w:pPr>
            <w:r>
              <w:rPr>
                <w:rFonts w:hint="eastAsia"/>
                <w:sz w:val="15"/>
                <w:szCs w:val="15"/>
              </w:rPr>
              <w:t>全部建设规模</w:t>
            </w:r>
          </w:p>
        </w:tc>
      </w:tr>
      <w:tr w14:paraId="31A5B2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14" w:hRule="atLeast"/>
        </w:trPr>
        <w:tc>
          <w:tcPr>
            <w:tcW w:w="2730" w:type="dxa"/>
          </w:tcPr>
          <w:p w14:paraId="459A80FE">
            <w:pPr>
              <w:tabs>
                <w:tab w:val="left" w:pos="735"/>
              </w:tabs>
              <w:spacing w:line="240" w:lineRule="atLeast"/>
              <w:ind w:right="40"/>
              <w:jc w:val="center"/>
              <w:rPr>
                <w:sz w:val="15"/>
                <w:szCs w:val="15"/>
              </w:rPr>
            </w:pPr>
            <w:r>
              <w:rPr>
                <w:rFonts w:hint="eastAsia"/>
                <w:sz w:val="15"/>
                <w:szCs w:val="15"/>
              </w:rPr>
              <w:t>甲</w:t>
            </w:r>
          </w:p>
        </w:tc>
        <w:tc>
          <w:tcPr>
            <w:tcW w:w="1155" w:type="dxa"/>
          </w:tcPr>
          <w:p w14:paraId="5353689D">
            <w:pPr>
              <w:tabs>
                <w:tab w:val="left" w:pos="735"/>
              </w:tabs>
              <w:spacing w:line="240" w:lineRule="atLeast"/>
              <w:ind w:right="40"/>
              <w:jc w:val="center"/>
              <w:rPr>
                <w:sz w:val="15"/>
                <w:szCs w:val="15"/>
              </w:rPr>
            </w:pPr>
            <w:r>
              <w:rPr>
                <w:rFonts w:hint="eastAsia"/>
                <w:sz w:val="15"/>
                <w:szCs w:val="15"/>
              </w:rPr>
              <w:t>乙</w:t>
            </w:r>
          </w:p>
        </w:tc>
        <w:tc>
          <w:tcPr>
            <w:tcW w:w="2350" w:type="dxa"/>
          </w:tcPr>
          <w:p w14:paraId="41E12ECB">
            <w:pPr>
              <w:tabs>
                <w:tab w:val="left" w:pos="735"/>
              </w:tabs>
              <w:spacing w:line="240" w:lineRule="atLeast"/>
              <w:ind w:right="40"/>
              <w:jc w:val="center"/>
              <w:rPr>
                <w:sz w:val="15"/>
                <w:szCs w:val="15"/>
              </w:rPr>
            </w:pPr>
            <w:r>
              <w:rPr>
                <w:rFonts w:hint="eastAsia"/>
                <w:sz w:val="15"/>
                <w:szCs w:val="15"/>
              </w:rPr>
              <w:t>丙</w:t>
            </w:r>
          </w:p>
        </w:tc>
        <w:tc>
          <w:tcPr>
            <w:tcW w:w="3269" w:type="dxa"/>
          </w:tcPr>
          <w:p w14:paraId="76CD00D4">
            <w:pPr>
              <w:tabs>
                <w:tab w:val="left" w:pos="735"/>
              </w:tabs>
              <w:spacing w:line="240" w:lineRule="atLeast"/>
              <w:ind w:right="40"/>
              <w:jc w:val="center"/>
              <w:rPr>
                <w:sz w:val="15"/>
                <w:szCs w:val="15"/>
              </w:rPr>
            </w:pPr>
            <w:r>
              <w:rPr>
                <w:sz w:val="15"/>
                <w:szCs w:val="15"/>
              </w:rPr>
              <w:t>401</w:t>
            </w:r>
          </w:p>
        </w:tc>
      </w:tr>
      <w:tr w14:paraId="19A226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880" w:hRule="atLeast"/>
        </w:trPr>
        <w:tc>
          <w:tcPr>
            <w:tcW w:w="2730" w:type="dxa"/>
            <w:tcBorders>
              <w:bottom w:val="single" w:color="auto" w:sz="8" w:space="0"/>
            </w:tcBorders>
          </w:tcPr>
          <w:p w14:paraId="3CAEC7FF">
            <w:pPr>
              <w:tabs>
                <w:tab w:val="left" w:pos="735"/>
              </w:tabs>
              <w:spacing w:line="240" w:lineRule="atLeast"/>
              <w:ind w:right="40"/>
              <w:rPr>
                <w:sz w:val="15"/>
                <w:szCs w:val="15"/>
              </w:rPr>
            </w:pPr>
          </w:p>
          <w:p w14:paraId="183B43BA">
            <w:pPr>
              <w:tabs>
                <w:tab w:val="left" w:pos="735"/>
              </w:tabs>
              <w:spacing w:line="240" w:lineRule="atLeast"/>
              <w:ind w:right="40"/>
              <w:rPr>
                <w:sz w:val="15"/>
                <w:szCs w:val="15"/>
              </w:rPr>
            </w:pPr>
          </w:p>
          <w:p w14:paraId="34A1F1FD">
            <w:pPr>
              <w:tabs>
                <w:tab w:val="left" w:pos="735"/>
              </w:tabs>
              <w:spacing w:line="240" w:lineRule="atLeast"/>
              <w:ind w:right="40"/>
              <w:rPr>
                <w:sz w:val="15"/>
                <w:szCs w:val="15"/>
              </w:rPr>
            </w:pPr>
          </w:p>
          <w:p w14:paraId="43CD5253">
            <w:pPr>
              <w:tabs>
                <w:tab w:val="left" w:pos="735"/>
              </w:tabs>
              <w:spacing w:line="240" w:lineRule="atLeast"/>
              <w:ind w:right="40"/>
              <w:rPr>
                <w:sz w:val="15"/>
                <w:szCs w:val="15"/>
              </w:rPr>
            </w:pPr>
          </w:p>
        </w:tc>
        <w:tc>
          <w:tcPr>
            <w:tcW w:w="1155" w:type="dxa"/>
            <w:tcBorders>
              <w:bottom w:val="single" w:color="auto" w:sz="8" w:space="0"/>
            </w:tcBorders>
          </w:tcPr>
          <w:p w14:paraId="36DC04B5">
            <w:pPr>
              <w:tabs>
                <w:tab w:val="left" w:pos="735"/>
              </w:tabs>
              <w:spacing w:line="240" w:lineRule="atLeast"/>
              <w:ind w:right="40"/>
              <w:rPr>
                <w:sz w:val="15"/>
                <w:szCs w:val="15"/>
              </w:rPr>
            </w:pPr>
          </w:p>
        </w:tc>
        <w:tc>
          <w:tcPr>
            <w:tcW w:w="2350" w:type="dxa"/>
            <w:tcBorders>
              <w:bottom w:val="single" w:color="auto" w:sz="8" w:space="0"/>
            </w:tcBorders>
          </w:tcPr>
          <w:p w14:paraId="31AD6354">
            <w:pPr>
              <w:tabs>
                <w:tab w:val="left" w:pos="735"/>
              </w:tabs>
              <w:spacing w:line="240" w:lineRule="atLeast"/>
              <w:ind w:right="40"/>
              <w:rPr>
                <w:sz w:val="15"/>
                <w:szCs w:val="15"/>
              </w:rPr>
            </w:pPr>
          </w:p>
        </w:tc>
        <w:tc>
          <w:tcPr>
            <w:tcW w:w="3269" w:type="dxa"/>
            <w:tcBorders>
              <w:bottom w:val="single" w:color="auto" w:sz="8" w:space="0"/>
            </w:tcBorders>
          </w:tcPr>
          <w:p w14:paraId="63C8639B">
            <w:pPr>
              <w:spacing w:line="240" w:lineRule="atLeast"/>
              <w:ind w:right="40"/>
              <w:rPr>
                <w:sz w:val="15"/>
                <w:szCs w:val="15"/>
              </w:rPr>
            </w:pPr>
          </w:p>
        </w:tc>
      </w:tr>
      <w:bookmarkEnd w:id="267"/>
    </w:tbl>
    <w:p w14:paraId="7CA033C9">
      <w:pPr>
        <w:tabs>
          <w:tab w:val="left" w:pos="7200"/>
          <w:tab w:val="left" w:pos="8280"/>
        </w:tabs>
        <w:spacing w:line="240" w:lineRule="atLeast"/>
        <w:rPr>
          <w:spacing w:val="10"/>
          <w:sz w:val="15"/>
          <w:szCs w:val="15"/>
        </w:rPr>
      </w:pPr>
      <w:r>
        <w:rPr>
          <w:rFonts w:hint="eastAsia"/>
          <w:spacing w:val="10"/>
          <w:sz w:val="15"/>
          <w:szCs w:val="15"/>
        </w:rPr>
        <w:t>补充资料：自年初累计新购</w:t>
      </w:r>
      <w:bookmarkStart w:id="268" w:name="_Hlk179282974"/>
      <w:r>
        <w:rPr>
          <w:rFonts w:hint="eastAsia"/>
          <w:spacing w:val="10"/>
          <w:sz w:val="15"/>
          <w:szCs w:val="15"/>
        </w:rPr>
        <w:t>置</w:t>
      </w:r>
      <w:bookmarkEnd w:id="268"/>
      <w:r>
        <w:rPr>
          <w:rFonts w:hint="eastAsia"/>
          <w:spacing w:val="10"/>
          <w:sz w:val="15"/>
          <w:szCs w:val="15"/>
        </w:rPr>
        <w:t>营运货车</w:t>
      </w:r>
      <w:r>
        <w:rPr>
          <w:spacing w:val="10"/>
          <w:sz w:val="15"/>
          <w:szCs w:val="15"/>
          <w:u w:val="single"/>
        </w:rPr>
        <w:t xml:space="preserve">     </w:t>
      </w:r>
      <w:r>
        <w:rPr>
          <w:rFonts w:hint="eastAsia"/>
          <w:spacing w:val="10"/>
          <w:sz w:val="15"/>
          <w:szCs w:val="15"/>
        </w:rPr>
        <w:t>辆；自年初累计新建营运船舶</w:t>
      </w:r>
      <w:r>
        <w:rPr>
          <w:spacing w:val="10"/>
          <w:sz w:val="15"/>
          <w:szCs w:val="15"/>
          <w:u w:val="single"/>
        </w:rPr>
        <w:t xml:space="preserve">     </w:t>
      </w:r>
      <w:r>
        <w:rPr>
          <w:rFonts w:hint="eastAsia"/>
          <w:spacing w:val="10"/>
          <w:sz w:val="15"/>
          <w:szCs w:val="15"/>
        </w:rPr>
        <w:t>艘；自年初累计更新新能源城市公交车</w:t>
      </w:r>
      <w:r>
        <w:rPr>
          <w:spacing w:val="10"/>
          <w:sz w:val="15"/>
          <w:szCs w:val="15"/>
          <w:u w:val="single"/>
        </w:rPr>
        <w:t xml:space="preserve">     </w:t>
      </w:r>
      <w:r>
        <w:rPr>
          <w:rFonts w:hint="eastAsia"/>
          <w:spacing w:val="10"/>
          <w:sz w:val="15"/>
          <w:szCs w:val="15"/>
        </w:rPr>
        <w:t>辆；自年初累计更换动力电池车辆</w:t>
      </w:r>
      <w:r>
        <w:rPr>
          <w:spacing w:val="10"/>
          <w:sz w:val="15"/>
          <w:szCs w:val="15"/>
          <w:u w:val="single"/>
        </w:rPr>
        <w:t xml:space="preserve">      </w:t>
      </w:r>
      <w:r>
        <w:rPr>
          <w:rFonts w:hint="eastAsia"/>
          <w:spacing w:val="10"/>
          <w:sz w:val="15"/>
          <w:szCs w:val="15"/>
        </w:rPr>
        <w:t>辆。</w:t>
      </w:r>
    </w:p>
    <w:p w14:paraId="28EFAE3E">
      <w:pPr>
        <w:tabs>
          <w:tab w:val="left" w:pos="7200"/>
          <w:tab w:val="left" w:pos="8280"/>
        </w:tabs>
        <w:spacing w:line="240" w:lineRule="atLeast"/>
        <w:rPr>
          <w:spacing w:val="10"/>
          <w:sz w:val="15"/>
          <w:szCs w:val="15"/>
        </w:rPr>
      </w:pPr>
      <w:r>
        <w:rPr>
          <w:rFonts w:hint="eastAsia"/>
          <w:spacing w:val="10"/>
          <w:sz w:val="15"/>
          <w:szCs w:val="15"/>
        </w:rPr>
        <w:t>单位负责人：</w:t>
      </w:r>
      <w:r>
        <w:rPr>
          <w:spacing w:val="10"/>
          <w:sz w:val="15"/>
          <w:szCs w:val="15"/>
        </w:rPr>
        <w:t xml:space="preserve">           </w:t>
      </w:r>
      <w:r>
        <w:rPr>
          <w:rFonts w:hint="eastAsia"/>
          <w:spacing w:val="10"/>
          <w:sz w:val="15"/>
          <w:szCs w:val="15"/>
        </w:rPr>
        <w:t>统计负责人：</w:t>
      </w:r>
      <w:r>
        <w:rPr>
          <w:spacing w:val="10"/>
          <w:sz w:val="15"/>
          <w:szCs w:val="15"/>
        </w:rPr>
        <w:t xml:space="preserve">          </w:t>
      </w:r>
      <w:r>
        <w:rPr>
          <w:rFonts w:hint="eastAsia"/>
          <w:spacing w:val="10"/>
          <w:sz w:val="15"/>
          <w:szCs w:val="15"/>
        </w:rPr>
        <w:t>填表人：</w:t>
      </w:r>
      <w:r>
        <w:rPr>
          <w:spacing w:val="10"/>
          <w:sz w:val="15"/>
          <w:szCs w:val="15"/>
        </w:rPr>
        <w:t xml:space="preserve">           </w:t>
      </w:r>
      <w:r>
        <w:rPr>
          <w:rFonts w:hint="eastAsia"/>
          <w:spacing w:val="10"/>
          <w:sz w:val="15"/>
          <w:szCs w:val="15"/>
        </w:rPr>
        <w:t>联系电话：</w:t>
      </w:r>
      <w:r>
        <w:rPr>
          <w:spacing w:val="10"/>
          <w:sz w:val="15"/>
          <w:szCs w:val="15"/>
        </w:rPr>
        <w:t xml:space="preserve">         </w:t>
      </w:r>
      <w:r>
        <w:rPr>
          <w:rFonts w:hint="eastAsia"/>
          <w:spacing w:val="10"/>
          <w:sz w:val="15"/>
          <w:szCs w:val="15"/>
        </w:rPr>
        <w:t>报出日期：</w:t>
      </w:r>
      <w:r>
        <w:rPr>
          <w:spacing w:val="10"/>
          <w:sz w:val="15"/>
          <w:szCs w:val="15"/>
        </w:rPr>
        <w:t xml:space="preserve">20  </w:t>
      </w:r>
      <w:r>
        <w:rPr>
          <w:rFonts w:hint="eastAsia"/>
          <w:spacing w:val="10"/>
          <w:sz w:val="15"/>
          <w:szCs w:val="15"/>
        </w:rPr>
        <w:t>年</w:t>
      </w:r>
      <w:r>
        <w:rPr>
          <w:spacing w:val="10"/>
          <w:sz w:val="15"/>
          <w:szCs w:val="15"/>
        </w:rPr>
        <w:t xml:space="preserve">  </w:t>
      </w:r>
      <w:r>
        <w:rPr>
          <w:rFonts w:hint="eastAsia"/>
          <w:spacing w:val="10"/>
          <w:sz w:val="15"/>
          <w:szCs w:val="15"/>
        </w:rPr>
        <w:t>月</w:t>
      </w:r>
      <w:r>
        <w:rPr>
          <w:spacing w:val="10"/>
          <w:sz w:val="15"/>
          <w:szCs w:val="15"/>
        </w:rPr>
        <w:t xml:space="preserve">  </w:t>
      </w:r>
      <w:r>
        <w:rPr>
          <w:rFonts w:hint="eastAsia"/>
          <w:spacing w:val="10"/>
          <w:sz w:val="15"/>
          <w:szCs w:val="15"/>
        </w:rPr>
        <w:t>日</w:t>
      </w:r>
    </w:p>
    <w:p w14:paraId="0DFC3CB2">
      <w:pPr>
        <w:tabs>
          <w:tab w:val="left" w:pos="7200"/>
          <w:tab w:val="left" w:pos="8280"/>
        </w:tabs>
        <w:spacing w:line="240" w:lineRule="atLeast"/>
        <w:rPr>
          <w:spacing w:val="10"/>
          <w:sz w:val="15"/>
          <w:szCs w:val="15"/>
        </w:rPr>
      </w:pPr>
    </w:p>
    <w:p w14:paraId="20B126AC">
      <w:pPr>
        <w:tabs>
          <w:tab w:val="left" w:pos="7200"/>
          <w:tab w:val="left" w:pos="8280"/>
        </w:tabs>
        <w:spacing w:line="240" w:lineRule="atLeast"/>
        <w:ind w:left="800" w:hanging="800" w:hangingChars="400"/>
        <w:rPr>
          <w:spacing w:val="10"/>
          <w:sz w:val="18"/>
          <w:szCs w:val="18"/>
        </w:rPr>
      </w:pPr>
      <w:r>
        <w:rPr>
          <w:rFonts w:hint="eastAsia"/>
          <w:spacing w:val="10"/>
          <w:sz w:val="18"/>
          <w:szCs w:val="18"/>
        </w:rPr>
        <w:t>说明：</w:t>
      </w:r>
      <w:r>
        <w:rPr>
          <w:spacing w:val="10"/>
          <w:sz w:val="18"/>
          <w:szCs w:val="18"/>
        </w:rPr>
        <w:t>1.</w:t>
      </w:r>
      <w:r>
        <w:rPr>
          <w:rFonts w:hint="eastAsia"/>
          <w:spacing w:val="10"/>
          <w:sz w:val="18"/>
          <w:szCs w:val="18"/>
        </w:rPr>
        <w:t>本表由交通建设项目管理单位或建设单位填报。</w:t>
      </w:r>
    </w:p>
    <w:p w14:paraId="47255C31">
      <w:pPr>
        <w:tabs>
          <w:tab w:val="left" w:pos="7200"/>
          <w:tab w:val="left" w:pos="8280"/>
        </w:tabs>
        <w:spacing w:line="240" w:lineRule="atLeast"/>
        <w:ind w:firstLine="600" w:firstLineChars="300"/>
        <w:rPr>
          <w:spacing w:val="10"/>
          <w:sz w:val="18"/>
          <w:szCs w:val="18"/>
        </w:rPr>
      </w:pPr>
      <w:r>
        <w:rPr>
          <w:spacing w:val="10"/>
          <w:sz w:val="18"/>
          <w:szCs w:val="18"/>
        </w:rPr>
        <w:t>2.</w:t>
      </w:r>
      <w:r>
        <w:rPr>
          <w:rFonts w:hint="eastAsia"/>
          <w:spacing w:val="10"/>
          <w:sz w:val="18"/>
          <w:szCs w:val="18"/>
        </w:rPr>
        <w:t>统计范围：全社会公路、水路固定资产投资项目。大规模设备更新指已经获得拨付补贴资金的新购</w:t>
      </w:r>
    </w:p>
    <w:p w14:paraId="7F4E971E">
      <w:pPr>
        <w:tabs>
          <w:tab w:val="left" w:pos="7200"/>
          <w:tab w:val="left" w:pos="8280"/>
        </w:tabs>
        <w:spacing w:line="240" w:lineRule="atLeast"/>
        <w:ind w:firstLine="760" w:firstLineChars="380"/>
        <w:rPr>
          <w:spacing w:val="10"/>
          <w:sz w:val="18"/>
          <w:szCs w:val="18"/>
        </w:rPr>
      </w:pPr>
      <w:r>
        <w:rPr>
          <w:rFonts w:hint="eastAsia"/>
          <w:spacing w:val="10"/>
          <w:sz w:val="18"/>
          <w:szCs w:val="18"/>
        </w:rPr>
        <w:t>置车辆和新建船舶。</w:t>
      </w:r>
    </w:p>
    <w:p w14:paraId="05085981">
      <w:pPr>
        <w:tabs>
          <w:tab w:val="left" w:pos="7200"/>
          <w:tab w:val="left" w:pos="8280"/>
        </w:tabs>
        <w:spacing w:line="240" w:lineRule="atLeast"/>
        <w:ind w:firstLine="600" w:firstLineChars="300"/>
        <w:rPr>
          <w:spacing w:val="10"/>
          <w:sz w:val="18"/>
          <w:szCs w:val="18"/>
        </w:rPr>
      </w:pPr>
      <w:r>
        <w:rPr>
          <w:spacing w:val="10"/>
          <w:sz w:val="18"/>
          <w:szCs w:val="18"/>
        </w:rPr>
        <w:t>3.</w:t>
      </w:r>
      <w:r>
        <w:rPr>
          <w:rFonts w:hint="eastAsia"/>
          <w:spacing w:val="10"/>
          <w:sz w:val="18"/>
          <w:szCs w:val="18"/>
        </w:rPr>
        <w:t>项目编码：共十位，由五位填报单位代码和五位项目顺序码组成。其中，填报单位代码的前两位为省</w:t>
      </w:r>
    </w:p>
    <w:p w14:paraId="2C5E6A3A">
      <w:pPr>
        <w:tabs>
          <w:tab w:val="left" w:pos="7200"/>
          <w:tab w:val="left" w:pos="8280"/>
        </w:tabs>
        <w:spacing w:line="240" w:lineRule="atLeast"/>
        <w:ind w:firstLine="760" w:firstLineChars="380"/>
        <w:rPr>
          <w:spacing w:val="10"/>
          <w:sz w:val="18"/>
          <w:szCs w:val="18"/>
        </w:rPr>
      </w:pPr>
      <w:r>
        <w:rPr>
          <w:rFonts w:hint="eastAsia"/>
          <w:spacing w:val="10"/>
          <w:sz w:val="18"/>
          <w:szCs w:val="18"/>
        </w:rPr>
        <w:t>级行政区划代码，后三位为单位顺序码；项目顺序码的前两位为项目第一次编码的年份，后三位代</w:t>
      </w:r>
    </w:p>
    <w:p w14:paraId="3D1E0E09">
      <w:pPr>
        <w:tabs>
          <w:tab w:val="left" w:pos="7200"/>
          <w:tab w:val="left" w:pos="8280"/>
        </w:tabs>
        <w:spacing w:line="240" w:lineRule="atLeast"/>
        <w:ind w:firstLine="760" w:firstLineChars="380"/>
        <w:rPr>
          <w:spacing w:val="10"/>
          <w:sz w:val="18"/>
          <w:szCs w:val="18"/>
        </w:rPr>
      </w:pPr>
      <w:r>
        <w:rPr>
          <w:rFonts w:hint="eastAsia"/>
          <w:spacing w:val="10"/>
          <w:sz w:val="18"/>
          <w:szCs w:val="18"/>
        </w:rPr>
        <w:t>表项目的编码顺序。</w:t>
      </w:r>
    </w:p>
    <w:p w14:paraId="450D3660">
      <w:pPr>
        <w:tabs>
          <w:tab w:val="left" w:pos="7200"/>
          <w:tab w:val="left" w:pos="8280"/>
        </w:tabs>
        <w:spacing w:line="240" w:lineRule="atLeast"/>
        <w:ind w:firstLine="600" w:firstLineChars="300"/>
        <w:rPr>
          <w:spacing w:val="10"/>
          <w:sz w:val="18"/>
          <w:szCs w:val="18"/>
        </w:rPr>
      </w:pPr>
      <w:r>
        <w:rPr>
          <w:spacing w:val="10"/>
          <w:sz w:val="18"/>
          <w:szCs w:val="18"/>
        </w:rPr>
        <w:t>4.</w:t>
      </w:r>
      <w:r>
        <w:rPr>
          <w:rFonts w:hint="eastAsia"/>
          <w:spacing w:val="10"/>
          <w:sz w:val="18"/>
          <w:szCs w:val="18"/>
        </w:rPr>
        <w:t>表内逻辑关系：</w:t>
      </w:r>
      <w:r>
        <w:rPr>
          <w:sz w:val="18"/>
          <w:szCs w:val="18"/>
        </w:rPr>
        <w:t>301</w:t>
      </w:r>
      <w:r>
        <w:rPr>
          <w:rFonts w:hint="eastAsia"/>
          <w:sz w:val="18"/>
          <w:szCs w:val="18"/>
        </w:rPr>
        <w:t>行≥302行；</w:t>
      </w:r>
      <w:r>
        <w:rPr>
          <w:sz w:val="18"/>
          <w:szCs w:val="18"/>
        </w:rPr>
        <w:t>301</w:t>
      </w:r>
      <w:r>
        <w:rPr>
          <w:rFonts w:hint="eastAsia"/>
          <w:sz w:val="18"/>
          <w:szCs w:val="18"/>
        </w:rPr>
        <w:t>行≥303行；</w:t>
      </w:r>
      <w:r>
        <w:rPr>
          <w:sz w:val="18"/>
          <w:szCs w:val="18"/>
        </w:rPr>
        <w:t>302</w:t>
      </w:r>
      <w:r>
        <w:rPr>
          <w:rFonts w:hint="eastAsia"/>
          <w:sz w:val="18"/>
          <w:szCs w:val="18"/>
        </w:rPr>
        <w:t>行≥304行</w:t>
      </w:r>
      <w:r>
        <w:rPr>
          <w:rFonts w:hint="eastAsia"/>
          <w:spacing w:val="10"/>
          <w:sz w:val="18"/>
          <w:szCs w:val="18"/>
        </w:rPr>
        <w:t>；</w:t>
      </w:r>
      <w:r>
        <w:rPr>
          <w:sz w:val="18"/>
          <w:szCs w:val="18"/>
        </w:rPr>
        <w:t>303</w:t>
      </w:r>
      <w:r>
        <w:rPr>
          <w:rFonts w:hint="eastAsia"/>
          <w:sz w:val="18"/>
          <w:szCs w:val="18"/>
        </w:rPr>
        <w:t>行≥304行</w:t>
      </w:r>
      <w:r>
        <w:rPr>
          <w:rFonts w:hint="eastAsia"/>
          <w:spacing w:val="10"/>
          <w:sz w:val="18"/>
          <w:szCs w:val="18"/>
        </w:rPr>
        <w:t>。</w:t>
      </w:r>
    </w:p>
    <w:p w14:paraId="26EBE92D">
      <w:pPr>
        <w:tabs>
          <w:tab w:val="left" w:pos="0"/>
        </w:tabs>
        <w:spacing w:line="240" w:lineRule="exact"/>
        <w:rPr>
          <w:spacing w:val="10"/>
          <w:sz w:val="15"/>
          <w:szCs w:val="15"/>
        </w:rPr>
        <w:sectPr>
          <w:pgSz w:w="11907" w:h="16839"/>
          <w:pgMar w:top="1418" w:right="1247" w:bottom="1247" w:left="1247" w:header="851" w:footer="850" w:gutter="0"/>
          <w:cols w:space="720" w:num="1"/>
          <w:docGrid w:linePitch="312" w:charSpace="0"/>
        </w:sectPr>
      </w:pPr>
    </w:p>
    <w:p w14:paraId="435D3731">
      <w:pPr>
        <w:pStyle w:val="3"/>
        <w:spacing w:before="0" w:after="0" w:line="240" w:lineRule="auto"/>
        <w:jc w:val="center"/>
        <w:rPr>
          <w:rFonts w:ascii="Times New Roman" w:hAnsi="Times New Roman" w:eastAsia="宋体"/>
          <w:b w:val="0"/>
        </w:rPr>
      </w:pPr>
      <w:bookmarkStart w:id="269" w:name="_Toc210052987"/>
      <w:r>
        <w:rPr>
          <w:rFonts w:hint="eastAsia" w:ascii="Times New Roman" w:hAnsi="Times New Roman" w:eastAsia="宋体"/>
          <w:b w:val="0"/>
        </w:rPr>
        <w:t>交通固定资产投资完成情况</w:t>
      </w:r>
      <w:bookmarkEnd w:id="269"/>
      <w:r>
        <w:rPr>
          <w:rFonts w:ascii="Times New Roman" w:hAnsi="Times New Roman" w:eastAsia="宋体"/>
          <w:b w:val="0"/>
        </w:rPr>
        <w:t xml:space="preserve"> </w:t>
      </w:r>
    </w:p>
    <w:tbl>
      <w:tblPr>
        <w:tblStyle w:val="39"/>
        <w:tblpPr w:leftFromText="180" w:rightFromText="180" w:vertAnchor="text" w:horzAnchor="page" w:tblpX="1366" w:tblpY="388"/>
        <w:tblOverlap w:val="never"/>
        <w:tblW w:w="4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2082"/>
        <w:gridCol w:w="390"/>
        <w:gridCol w:w="153"/>
        <w:gridCol w:w="386"/>
        <w:gridCol w:w="1084"/>
      </w:tblGrid>
      <w:tr w14:paraId="5A47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dxa"/>
            <w:tcBorders>
              <w:top w:val="single" w:color="auto" w:sz="2" w:space="0"/>
              <w:left w:val="single" w:color="auto" w:sz="2" w:space="0"/>
              <w:bottom w:val="single" w:color="auto" w:sz="2" w:space="0"/>
              <w:right w:val="single" w:color="auto" w:sz="2" w:space="0"/>
            </w:tcBorders>
          </w:tcPr>
          <w:p w14:paraId="6A1B3674">
            <w:pPr>
              <w:spacing w:line="240" w:lineRule="exact"/>
              <w:rPr>
                <w:sz w:val="15"/>
                <w:szCs w:val="15"/>
              </w:rPr>
            </w:pPr>
            <w:r>
              <w:rPr>
                <w:spacing w:val="10"/>
                <w:sz w:val="15"/>
                <w:szCs w:val="15"/>
              </w:rPr>
              <w:t>01</w:t>
            </w:r>
          </w:p>
        </w:tc>
        <w:tc>
          <w:tcPr>
            <w:tcW w:w="2082" w:type="dxa"/>
            <w:tcBorders>
              <w:top w:val="nil"/>
              <w:left w:val="single" w:color="auto" w:sz="2" w:space="0"/>
              <w:bottom w:val="nil"/>
              <w:right w:val="single" w:color="auto" w:sz="2" w:space="0"/>
            </w:tcBorders>
          </w:tcPr>
          <w:p w14:paraId="3104F04F">
            <w:pPr>
              <w:spacing w:line="240" w:lineRule="exact"/>
              <w:rPr>
                <w:spacing w:val="10"/>
                <w:sz w:val="15"/>
                <w:szCs w:val="15"/>
              </w:rPr>
            </w:pPr>
            <w:r>
              <w:rPr>
                <w:rFonts w:hint="eastAsia"/>
                <w:spacing w:val="10"/>
                <w:sz w:val="15"/>
                <w:szCs w:val="15"/>
              </w:rPr>
              <w:t>单位名称：</w:t>
            </w:r>
          </w:p>
        </w:tc>
        <w:tc>
          <w:tcPr>
            <w:tcW w:w="390" w:type="dxa"/>
            <w:tcBorders>
              <w:top w:val="single" w:color="auto" w:sz="2" w:space="0"/>
              <w:left w:val="single" w:color="auto" w:sz="2" w:space="0"/>
              <w:bottom w:val="single" w:color="auto" w:sz="2" w:space="0"/>
              <w:right w:val="single" w:color="auto" w:sz="2" w:space="0"/>
            </w:tcBorders>
          </w:tcPr>
          <w:p w14:paraId="2583DD51">
            <w:pPr>
              <w:spacing w:line="240" w:lineRule="exact"/>
              <w:rPr>
                <w:spacing w:val="10"/>
                <w:sz w:val="15"/>
                <w:szCs w:val="15"/>
              </w:rPr>
            </w:pPr>
            <w:r>
              <w:rPr>
                <w:spacing w:val="10"/>
                <w:sz w:val="15"/>
                <w:szCs w:val="15"/>
              </w:rPr>
              <w:t>02</w:t>
            </w:r>
          </w:p>
        </w:tc>
        <w:tc>
          <w:tcPr>
            <w:tcW w:w="1623" w:type="dxa"/>
            <w:gridSpan w:val="3"/>
            <w:tcBorders>
              <w:top w:val="nil"/>
              <w:left w:val="single" w:color="auto" w:sz="2" w:space="0"/>
              <w:bottom w:val="nil"/>
              <w:right w:val="nil"/>
            </w:tcBorders>
          </w:tcPr>
          <w:p w14:paraId="4ECE455D">
            <w:pPr>
              <w:spacing w:line="240" w:lineRule="exact"/>
              <w:rPr>
                <w:spacing w:val="10"/>
                <w:sz w:val="15"/>
                <w:szCs w:val="15"/>
              </w:rPr>
            </w:pPr>
            <w:r>
              <w:rPr>
                <w:rFonts w:hint="eastAsia"/>
                <w:spacing w:val="10"/>
                <w:sz w:val="15"/>
                <w:szCs w:val="15"/>
              </w:rPr>
              <w:t>项目名称：</w:t>
            </w:r>
          </w:p>
        </w:tc>
      </w:tr>
      <w:tr w14:paraId="636D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dxa"/>
            <w:tcBorders>
              <w:top w:val="single" w:color="auto" w:sz="2" w:space="0"/>
              <w:left w:val="nil"/>
              <w:bottom w:val="nil"/>
              <w:right w:val="nil"/>
            </w:tcBorders>
          </w:tcPr>
          <w:p w14:paraId="1518F594">
            <w:pPr>
              <w:spacing w:line="240" w:lineRule="exact"/>
              <w:rPr>
                <w:spacing w:val="10"/>
                <w:sz w:val="15"/>
                <w:szCs w:val="15"/>
              </w:rPr>
            </w:pPr>
          </w:p>
        </w:tc>
        <w:tc>
          <w:tcPr>
            <w:tcW w:w="2625" w:type="dxa"/>
            <w:gridSpan w:val="3"/>
            <w:tcBorders>
              <w:top w:val="nil"/>
              <w:left w:val="nil"/>
              <w:bottom w:val="nil"/>
              <w:right w:val="nil"/>
            </w:tcBorders>
          </w:tcPr>
          <w:p w14:paraId="7991F87E">
            <w:pPr>
              <w:spacing w:line="240" w:lineRule="exact"/>
              <w:rPr>
                <w:spacing w:val="10"/>
                <w:sz w:val="15"/>
                <w:szCs w:val="15"/>
              </w:rPr>
            </w:pPr>
          </w:p>
        </w:tc>
        <w:tc>
          <w:tcPr>
            <w:tcW w:w="386" w:type="dxa"/>
            <w:tcBorders>
              <w:top w:val="nil"/>
              <w:left w:val="nil"/>
              <w:bottom w:val="nil"/>
              <w:right w:val="nil"/>
            </w:tcBorders>
          </w:tcPr>
          <w:p w14:paraId="6FF6EFC8">
            <w:pPr>
              <w:spacing w:line="240" w:lineRule="exact"/>
              <w:rPr>
                <w:spacing w:val="10"/>
                <w:sz w:val="15"/>
                <w:szCs w:val="15"/>
              </w:rPr>
            </w:pPr>
          </w:p>
        </w:tc>
        <w:tc>
          <w:tcPr>
            <w:tcW w:w="1084" w:type="dxa"/>
            <w:tcBorders>
              <w:top w:val="nil"/>
              <w:left w:val="nil"/>
              <w:bottom w:val="nil"/>
              <w:right w:val="nil"/>
            </w:tcBorders>
          </w:tcPr>
          <w:p w14:paraId="6F59CF27">
            <w:pPr>
              <w:spacing w:line="240" w:lineRule="exact"/>
              <w:rPr>
                <w:spacing w:val="10"/>
                <w:sz w:val="15"/>
                <w:szCs w:val="15"/>
              </w:rPr>
            </w:pPr>
          </w:p>
        </w:tc>
      </w:tr>
    </w:tbl>
    <w:p w14:paraId="68181BBE">
      <w:pPr>
        <w:tabs>
          <w:tab w:val="left" w:pos="0"/>
        </w:tabs>
        <w:spacing w:line="240" w:lineRule="exact"/>
        <w:rPr>
          <w:spacing w:val="10"/>
          <w:sz w:val="15"/>
          <w:szCs w:val="15"/>
        </w:rPr>
      </w:pPr>
      <w:r>
        <w:rPr>
          <w:sz w:val="18"/>
        </w:rPr>
        <mc:AlternateContent>
          <mc:Choice Requires="wpg">
            <w:drawing>
              <wp:anchor distT="0" distB="0" distL="114300" distR="114300" simplePos="0" relativeHeight="251756544" behindDoc="1" locked="0" layoutInCell="1" allowOverlap="1">
                <wp:simplePos x="0" y="0"/>
                <wp:positionH relativeFrom="column">
                  <wp:posOffset>4192905</wp:posOffset>
                </wp:positionH>
                <wp:positionV relativeFrom="paragraph">
                  <wp:posOffset>135255</wp:posOffset>
                </wp:positionV>
                <wp:extent cx="1647190" cy="792480"/>
                <wp:effectExtent l="0" t="0" r="10160" b="7620"/>
                <wp:wrapNone/>
                <wp:docPr id="776518688" name="组合 776518688"/>
                <wp:cNvGraphicFramePr/>
                <a:graphic xmlns:a="http://schemas.openxmlformats.org/drawingml/2006/main">
                  <a:graphicData uri="http://schemas.microsoft.com/office/word/2010/wordprocessingGroup">
                    <wpg:wgp>
                      <wpg:cNvGrpSpPr/>
                      <wpg:grpSpPr>
                        <a:xfrm>
                          <a:off x="0" y="0"/>
                          <a:ext cx="1647190" cy="792480"/>
                          <a:chOff x="6342" y="208097"/>
                          <a:chExt cx="2594" cy="1248"/>
                        </a:xfrm>
                      </wpg:grpSpPr>
                      <wps:wsp>
                        <wps:cNvPr id="776518689" name="文本框 776518689"/>
                        <wps:cNvSpPr txBox="1"/>
                        <wps:spPr>
                          <a:xfrm>
                            <a:off x="6342" y="208097"/>
                            <a:ext cx="943" cy="1248"/>
                          </a:xfrm>
                          <a:prstGeom prst="rect">
                            <a:avLst/>
                          </a:prstGeom>
                          <a:noFill/>
                          <a:ln>
                            <a:noFill/>
                          </a:ln>
                        </wps:spPr>
                        <wps:txbx>
                          <w:txbxContent>
                            <w:p w14:paraId="4EFD4931">
                              <w:pPr>
                                <w:widowControl/>
                                <w:spacing w:line="0" w:lineRule="atLeast"/>
                                <w:jc w:val="left"/>
                                <w:rPr>
                                  <w:rFonts w:ascii="宋体"/>
                                  <w:sz w:val="18"/>
                                  <w:szCs w:val="18"/>
                                </w:rPr>
                              </w:pPr>
                              <w:r>
                                <w:rPr>
                                  <w:rFonts w:hint="eastAsia" w:ascii="宋体" w:hAnsi="宋体" w:cs="宋体"/>
                                  <w:sz w:val="18"/>
                                  <w:szCs w:val="18"/>
                                </w:rPr>
                                <w:t>表　　号：</w:t>
                              </w:r>
                            </w:p>
                            <w:p w14:paraId="65EDAE52">
                              <w:pPr>
                                <w:widowControl/>
                                <w:spacing w:line="0" w:lineRule="atLeast"/>
                                <w:jc w:val="left"/>
                                <w:rPr>
                                  <w:rFonts w:ascii="宋体"/>
                                  <w:sz w:val="18"/>
                                  <w:szCs w:val="18"/>
                                </w:rPr>
                              </w:pPr>
                              <w:r>
                                <w:rPr>
                                  <w:rFonts w:hint="eastAsia" w:ascii="宋体" w:hAnsi="宋体" w:cs="宋体"/>
                                  <w:sz w:val="18"/>
                                  <w:szCs w:val="18"/>
                                </w:rPr>
                                <w:t>制定机关：</w:t>
                              </w:r>
                            </w:p>
                            <w:p w14:paraId="6A45719A">
                              <w:pPr>
                                <w:widowControl/>
                                <w:spacing w:line="0" w:lineRule="atLeast"/>
                                <w:jc w:val="left"/>
                                <w:rPr>
                                  <w:rFonts w:ascii="宋体"/>
                                  <w:sz w:val="18"/>
                                  <w:szCs w:val="18"/>
                                </w:rPr>
                              </w:pPr>
                              <w:r>
                                <w:rPr>
                                  <w:rFonts w:hint="eastAsia" w:ascii="宋体" w:hAnsi="宋体" w:cs="宋体"/>
                                  <w:sz w:val="18"/>
                                  <w:szCs w:val="18"/>
                                </w:rPr>
                                <w:t>批准机关：</w:t>
                              </w:r>
                            </w:p>
                            <w:p w14:paraId="05241DC8">
                              <w:pPr>
                                <w:widowControl/>
                                <w:spacing w:line="0" w:lineRule="atLeast"/>
                                <w:jc w:val="left"/>
                                <w:rPr>
                                  <w:rFonts w:hint="eastAsia" w:ascii="宋体" w:hAnsi="宋体"/>
                                  <w:sz w:val="18"/>
                                  <w:szCs w:val="18"/>
                                </w:rPr>
                              </w:pPr>
                              <w:r>
                                <w:rPr>
                                  <w:rFonts w:hint="eastAsia" w:ascii="宋体" w:hAnsi="宋体"/>
                                  <w:sz w:val="18"/>
                                  <w:szCs w:val="18"/>
                                </w:rPr>
                                <w:t>批准文号：</w:t>
                              </w:r>
                            </w:p>
                            <w:p w14:paraId="5597264C">
                              <w:pPr>
                                <w:widowControl/>
                                <w:spacing w:line="0" w:lineRule="atLeast"/>
                                <w:jc w:val="left"/>
                                <w:rPr>
                                  <w:rFonts w:ascii="宋体"/>
                                  <w:sz w:val="15"/>
                                  <w:szCs w:val="15"/>
                                </w:rPr>
                              </w:pPr>
                              <w:r>
                                <w:rPr>
                                  <w:rFonts w:hint="eastAsia" w:ascii="宋体" w:hAnsi="宋体"/>
                                  <w:sz w:val="18"/>
                                  <w:szCs w:val="18"/>
                                </w:rPr>
                                <w:t>有效期至：</w:t>
                              </w:r>
                            </w:p>
                          </w:txbxContent>
                        </wps:txbx>
                        <wps:bodyPr lIns="0" tIns="0" rIns="0" bIns="0" upright="1"/>
                      </wps:wsp>
                      <wps:wsp>
                        <wps:cNvPr id="776518690" name="文本框 776518690"/>
                        <wps:cNvSpPr txBox="1"/>
                        <wps:spPr>
                          <a:xfrm>
                            <a:off x="7262" y="208101"/>
                            <a:ext cx="1674" cy="1182"/>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FAF7838">
                              <w:pPr>
                                <w:spacing w:line="0" w:lineRule="atLeast"/>
                                <w:jc w:val="distribute"/>
                                <w:rPr>
                                  <w:sz w:val="18"/>
                                </w:rPr>
                              </w:pPr>
                              <w:r>
                                <w:rPr>
                                  <w:sz w:val="18"/>
                                </w:rPr>
                                <w:t>交</w:t>
                              </w:r>
                              <w:r>
                                <w:rPr>
                                  <w:rFonts w:hint="eastAsia"/>
                                  <w:sz w:val="18"/>
                                </w:rPr>
                                <w:t>行</w:t>
                              </w:r>
                              <w:r>
                                <w:rPr>
                                  <w:sz w:val="18"/>
                                </w:rPr>
                                <w:t>统I104表</w:t>
                              </w:r>
                            </w:p>
                            <w:p w14:paraId="79A3CD1D">
                              <w:pPr>
                                <w:spacing w:line="0" w:lineRule="atLeast"/>
                                <w:jc w:val="distribute"/>
                                <w:rPr>
                                  <w:sz w:val="18"/>
                                </w:rPr>
                              </w:pPr>
                              <w:r>
                                <w:rPr>
                                  <w:sz w:val="18"/>
                                </w:rPr>
                                <w:t>交通运输部</w:t>
                              </w:r>
                            </w:p>
                            <w:p w14:paraId="1C00CA66">
                              <w:pPr>
                                <w:spacing w:line="0" w:lineRule="atLeast"/>
                                <w:jc w:val="distribute"/>
                                <w:rPr>
                                  <w:sz w:val="18"/>
                                </w:rPr>
                              </w:pPr>
                              <w:r>
                                <w:rPr>
                                  <w:sz w:val="18"/>
                                </w:rPr>
                                <w:t>国  家  统  计</w:t>
                              </w:r>
                              <w:r>
                                <w:rPr>
                                  <w:rFonts w:hint="eastAsia"/>
                                  <w:sz w:val="18"/>
                                </w:rPr>
                                <w:t xml:space="preserve"> </w:t>
                              </w:r>
                              <w:r>
                                <w:rPr>
                                  <w:sz w:val="18"/>
                                </w:rPr>
                                <w:t xml:space="preserve"> 局</w:t>
                              </w:r>
                            </w:p>
                            <w:p w14:paraId="65615E14">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36319D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wrap="square" lIns="0" tIns="0" rIns="0" bIns="0" upright="1">
                          <a:spAutoFit/>
                        </wps:bodyPr>
                      </wps:wsp>
                    </wpg:wgp>
                  </a:graphicData>
                </a:graphic>
              </wp:anchor>
            </w:drawing>
          </mc:Choice>
          <mc:Fallback>
            <w:pict>
              <v:group id="_x0000_s1026" o:spid="_x0000_s1026" o:spt="203" style="position:absolute;left:0pt;margin-left:330.15pt;margin-top:10.65pt;height:62.4pt;width:129.7pt;z-index:-251559936;mso-width-relative:page;mso-height-relative:page;" coordorigin="6342,208097" coordsize="2594,1248" o:gfxdata="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CnPvqg2gAAAAoBAAAPAAAAAAAAAAEAIAAAACIAAABkcnMv&#10;ZG93bnJldi54bWxQSwECFAAUAAAACACHTuJABxkM+eUCAAB9BwAADgAAAAAAAAABACAAAAApAQAA&#10;ZHJzL2Uyb0RvYy54bWxQSwUGAAAAAAYABgBZAQAAgAYAAAAA&#10;">
                <o:lock v:ext="edit" aspectratio="f"/>
                <v:shape id="_x0000_s1026" o:spid="_x0000_s1026" o:spt="202" type="#_x0000_t202" style="position:absolute;left:6342;top:208097;height:1248;width:943;" filled="f" stroked="f" coordsize="21600,21600" o:gfxdata="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1qUxmcQAAADiAAAADwAAAAAAAAABACAAAAAiAAAAZHJzL2Rvd25yZXYueG1sUEsBAhQAFAAAAAgA&#10;h07iQDMvBZ47AAAAOQAAABAAAAAAAAAAAQAgAAAAEwEAAGRycy9zaGFwZXhtbC54bWxQSwUGAAAA&#10;AAYABgBbAQAAvQMAAAAA&#10;">
                  <v:fill on="f" focussize="0,0"/>
                  <v:stroke on="f"/>
                  <v:imagedata o:title=""/>
                  <o:lock v:ext="edit" aspectratio="f"/>
                  <v:textbox inset="0mm,0mm,0mm,0mm">
                    <w:txbxContent>
                      <w:p w14:paraId="4EFD4931">
                        <w:pPr>
                          <w:widowControl/>
                          <w:spacing w:line="0" w:lineRule="atLeast"/>
                          <w:jc w:val="left"/>
                          <w:rPr>
                            <w:rFonts w:ascii="宋体"/>
                            <w:sz w:val="18"/>
                            <w:szCs w:val="18"/>
                          </w:rPr>
                        </w:pPr>
                        <w:r>
                          <w:rPr>
                            <w:rFonts w:hint="eastAsia" w:ascii="宋体" w:hAnsi="宋体" w:cs="宋体"/>
                            <w:sz w:val="18"/>
                            <w:szCs w:val="18"/>
                          </w:rPr>
                          <w:t>表　　号：</w:t>
                        </w:r>
                      </w:p>
                      <w:p w14:paraId="65EDAE52">
                        <w:pPr>
                          <w:widowControl/>
                          <w:spacing w:line="0" w:lineRule="atLeast"/>
                          <w:jc w:val="left"/>
                          <w:rPr>
                            <w:rFonts w:ascii="宋体"/>
                            <w:sz w:val="18"/>
                            <w:szCs w:val="18"/>
                          </w:rPr>
                        </w:pPr>
                        <w:r>
                          <w:rPr>
                            <w:rFonts w:hint="eastAsia" w:ascii="宋体" w:hAnsi="宋体" w:cs="宋体"/>
                            <w:sz w:val="18"/>
                            <w:szCs w:val="18"/>
                          </w:rPr>
                          <w:t>制定机关：</w:t>
                        </w:r>
                      </w:p>
                      <w:p w14:paraId="6A45719A">
                        <w:pPr>
                          <w:widowControl/>
                          <w:spacing w:line="0" w:lineRule="atLeast"/>
                          <w:jc w:val="left"/>
                          <w:rPr>
                            <w:rFonts w:ascii="宋体"/>
                            <w:sz w:val="18"/>
                            <w:szCs w:val="18"/>
                          </w:rPr>
                        </w:pPr>
                        <w:r>
                          <w:rPr>
                            <w:rFonts w:hint="eastAsia" w:ascii="宋体" w:hAnsi="宋体" w:cs="宋体"/>
                            <w:sz w:val="18"/>
                            <w:szCs w:val="18"/>
                          </w:rPr>
                          <w:t>批准机关：</w:t>
                        </w:r>
                      </w:p>
                      <w:p w14:paraId="05241DC8">
                        <w:pPr>
                          <w:widowControl/>
                          <w:spacing w:line="0" w:lineRule="atLeast"/>
                          <w:jc w:val="left"/>
                          <w:rPr>
                            <w:rFonts w:hint="eastAsia" w:ascii="宋体" w:hAnsi="宋体"/>
                            <w:sz w:val="18"/>
                            <w:szCs w:val="18"/>
                          </w:rPr>
                        </w:pPr>
                        <w:r>
                          <w:rPr>
                            <w:rFonts w:hint="eastAsia" w:ascii="宋体" w:hAnsi="宋体"/>
                            <w:sz w:val="18"/>
                            <w:szCs w:val="18"/>
                          </w:rPr>
                          <w:t>批准文号：</w:t>
                        </w:r>
                      </w:p>
                      <w:p w14:paraId="5597264C">
                        <w:pPr>
                          <w:widowControl/>
                          <w:spacing w:line="0" w:lineRule="atLeast"/>
                          <w:jc w:val="left"/>
                          <w:rPr>
                            <w:rFonts w:ascii="宋体"/>
                            <w:sz w:val="15"/>
                            <w:szCs w:val="15"/>
                          </w:rPr>
                        </w:pPr>
                        <w:r>
                          <w:rPr>
                            <w:rFonts w:hint="eastAsia" w:ascii="宋体" w:hAnsi="宋体"/>
                            <w:sz w:val="18"/>
                            <w:szCs w:val="18"/>
                          </w:rPr>
                          <w:t>有效期至：</w:t>
                        </w:r>
                      </w:p>
                    </w:txbxContent>
                  </v:textbox>
                </v:shape>
                <v:shape id="_x0000_s1026" o:spid="_x0000_s1026" o:spt="202" type="#_x0000_t202" style="position:absolute;left:7262;top:208101;height:1182;width:1674;" fillcolor="#FFFFFF" filled="t" stroked="t" coordsize="21600,21600" o:gfxdata="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D&#10;iA+5wwAAAOIAAAAPAAAAAAAAAAEAIAAAACIAAABkcnMvZG93bnJldi54bWxQSwECFAAUAAAACACH&#10;TuJAMy8FnjsAAAA5AAAAEAAAAAAAAAABACAAAAASAQAAZHJzL3NoYXBleG1sLnhtbFBLBQYAAAAA&#10;BgAGAFsBAAC8AwAAAAA=&#10;">
                  <v:fill on="t" focussize="0,0"/>
                  <v:stroke color="#FFFFFF" joinstyle="miter"/>
                  <v:imagedata o:title=""/>
                  <o:lock v:ext="edit" aspectratio="f"/>
                  <v:textbox inset="0mm,0mm,0mm,0mm" style="mso-fit-shape-to-text:t;">
                    <w:txbxContent>
                      <w:p w14:paraId="2FAF7838">
                        <w:pPr>
                          <w:spacing w:line="0" w:lineRule="atLeast"/>
                          <w:jc w:val="distribute"/>
                          <w:rPr>
                            <w:sz w:val="18"/>
                          </w:rPr>
                        </w:pPr>
                        <w:r>
                          <w:rPr>
                            <w:sz w:val="18"/>
                          </w:rPr>
                          <w:t>交</w:t>
                        </w:r>
                        <w:r>
                          <w:rPr>
                            <w:rFonts w:hint="eastAsia"/>
                            <w:sz w:val="18"/>
                          </w:rPr>
                          <w:t>行</w:t>
                        </w:r>
                        <w:r>
                          <w:rPr>
                            <w:sz w:val="18"/>
                          </w:rPr>
                          <w:t>统I104表</w:t>
                        </w:r>
                      </w:p>
                      <w:p w14:paraId="79A3CD1D">
                        <w:pPr>
                          <w:spacing w:line="0" w:lineRule="atLeast"/>
                          <w:jc w:val="distribute"/>
                          <w:rPr>
                            <w:sz w:val="18"/>
                          </w:rPr>
                        </w:pPr>
                        <w:r>
                          <w:rPr>
                            <w:sz w:val="18"/>
                          </w:rPr>
                          <w:t>交通运输部</w:t>
                        </w:r>
                      </w:p>
                      <w:p w14:paraId="1C00CA66">
                        <w:pPr>
                          <w:spacing w:line="0" w:lineRule="atLeast"/>
                          <w:jc w:val="distribute"/>
                          <w:rPr>
                            <w:sz w:val="18"/>
                          </w:rPr>
                        </w:pPr>
                        <w:r>
                          <w:rPr>
                            <w:sz w:val="18"/>
                          </w:rPr>
                          <w:t>国  家  统  计</w:t>
                        </w:r>
                        <w:r>
                          <w:rPr>
                            <w:rFonts w:hint="eastAsia"/>
                            <w:sz w:val="18"/>
                          </w:rPr>
                          <w:t xml:space="preserve"> </w:t>
                        </w:r>
                        <w:r>
                          <w:rPr>
                            <w:sz w:val="18"/>
                          </w:rPr>
                          <w:t xml:space="preserve"> 局</w:t>
                        </w:r>
                      </w:p>
                      <w:p w14:paraId="65615E14">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36319DA">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v:group>
            </w:pict>
          </mc:Fallback>
        </mc:AlternateContent>
      </w:r>
      <w:r>
        <w:rPr>
          <w:spacing w:val="10"/>
          <w:sz w:val="15"/>
          <w:szCs w:val="15"/>
        </w:rPr>
        <w:t xml:space="preserve">   </w:t>
      </w:r>
    </w:p>
    <w:p w14:paraId="7FED2994">
      <w:pPr>
        <w:tabs>
          <w:tab w:val="left" w:pos="0"/>
        </w:tabs>
        <w:spacing w:line="240" w:lineRule="exact"/>
        <w:rPr>
          <w:spacing w:val="10"/>
          <w:sz w:val="15"/>
          <w:szCs w:val="15"/>
        </w:rPr>
      </w:pPr>
      <w:r>
        <w:rPr>
          <w:spacing w:val="10"/>
          <w:sz w:val="15"/>
          <w:szCs w:val="15"/>
        </w:rPr>
        <w:t xml:space="preserve"> </w:t>
      </w:r>
    </w:p>
    <w:p w14:paraId="4860FFA3">
      <w:pPr>
        <w:tabs>
          <w:tab w:val="left" w:pos="0"/>
        </w:tabs>
        <w:spacing w:line="240" w:lineRule="exact"/>
        <w:rPr>
          <w:spacing w:val="10"/>
          <w:sz w:val="15"/>
          <w:szCs w:val="15"/>
        </w:rPr>
      </w:pPr>
      <w:r>
        <w:rPr>
          <w:spacing w:val="10"/>
          <w:sz w:val="15"/>
          <w:szCs w:val="15"/>
        </w:rPr>
        <w:t xml:space="preserve">                              </w:t>
      </w:r>
    </w:p>
    <w:p w14:paraId="4C3BE735">
      <w:pPr>
        <w:tabs>
          <w:tab w:val="left" w:pos="0"/>
        </w:tabs>
        <w:spacing w:line="240" w:lineRule="exact"/>
        <w:rPr>
          <w:spacing w:val="10"/>
          <w:sz w:val="15"/>
          <w:szCs w:val="15"/>
        </w:rPr>
      </w:pPr>
    </w:p>
    <w:tbl>
      <w:tblPr>
        <w:tblStyle w:val="39"/>
        <w:tblpPr w:leftFromText="180" w:rightFromText="180" w:vertAnchor="text" w:tblpY="1"/>
        <w:tblOverlap w:val="never"/>
        <w:tblW w:w="2884" w:type="dxa"/>
        <w:tblInd w:w="0" w:type="dxa"/>
        <w:tblLayout w:type="fixed"/>
        <w:tblCellMar>
          <w:top w:w="0" w:type="dxa"/>
          <w:left w:w="28" w:type="dxa"/>
          <w:bottom w:w="0" w:type="dxa"/>
          <w:right w:w="28" w:type="dxa"/>
        </w:tblCellMar>
      </w:tblPr>
      <w:tblGrid>
        <w:gridCol w:w="105"/>
        <w:gridCol w:w="315"/>
        <w:gridCol w:w="538"/>
        <w:gridCol w:w="192"/>
        <w:gridCol w:w="192"/>
        <w:gridCol w:w="192"/>
        <w:gridCol w:w="192"/>
        <w:gridCol w:w="192"/>
        <w:gridCol w:w="192"/>
        <w:gridCol w:w="192"/>
        <w:gridCol w:w="192"/>
        <w:gridCol w:w="192"/>
        <w:gridCol w:w="198"/>
      </w:tblGrid>
      <w:tr w14:paraId="154A0E42">
        <w:tblPrEx>
          <w:tblCellMar>
            <w:top w:w="0" w:type="dxa"/>
            <w:left w:w="28" w:type="dxa"/>
            <w:bottom w:w="0" w:type="dxa"/>
            <w:right w:w="28" w:type="dxa"/>
          </w:tblCellMar>
        </w:tblPrEx>
        <w:trPr>
          <w:cantSplit/>
          <w:trHeight w:val="520" w:hRule="atLeast"/>
        </w:trPr>
        <w:tc>
          <w:tcPr>
            <w:tcW w:w="958" w:type="dxa"/>
            <w:gridSpan w:val="3"/>
            <w:tcBorders>
              <w:top w:val="nil"/>
              <w:left w:val="nil"/>
              <w:bottom w:val="nil"/>
              <w:right w:val="single" w:color="auto" w:sz="4" w:space="0"/>
            </w:tcBorders>
            <w:vAlign w:val="center"/>
          </w:tcPr>
          <w:p w14:paraId="3121B1AC">
            <w:pPr>
              <w:tabs>
                <w:tab w:val="left" w:pos="1050"/>
              </w:tabs>
              <w:spacing w:line="240" w:lineRule="atLeast"/>
              <w:ind w:right="41"/>
              <w:jc w:val="center"/>
              <w:rPr>
                <w:spacing w:val="10"/>
                <w:sz w:val="15"/>
                <w:szCs w:val="15"/>
              </w:rPr>
            </w:pPr>
            <w:r>
              <w:rPr>
                <w:rFonts w:hint="eastAsia"/>
                <w:spacing w:val="10"/>
                <w:sz w:val="15"/>
                <w:szCs w:val="15"/>
              </w:rPr>
              <w:t>项目编码</w:t>
            </w:r>
          </w:p>
        </w:tc>
        <w:tc>
          <w:tcPr>
            <w:tcW w:w="960" w:type="dxa"/>
            <w:gridSpan w:val="5"/>
            <w:tcBorders>
              <w:top w:val="single" w:color="auto" w:sz="2" w:space="0"/>
              <w:left w:val="single" w:color="auto" w:sz="4" w:space="0"/>
              <w:bottom w:val="single" w:color="auto" w:sz="2" w:space="0"/>
              <w:right w:val="single" w:color="auto" w:sz="2" w:space="0"/>
            </w:tcBorders>
            <w:vAlign w:val="center"/>
          </w:tcPr>
          <w:p w14:paraId="74A9F005">
            <w:pPr>
              <w:tabs>
                <w:tab w:val="left" w:pos="1050"/>
              </w:tabs>
              <w:spacing w:line="240" w:lineRule="atLeast"/>
              <w:ind w:right="41"/>
              <w:jc w:val="center"/>
              <w:rPr>
                <w:spacing w:val="10"/>
                <w:position w:val="6"/>
                <w:sz w:val="15"/>
                <w:szCs w:val="15"/>
              </w:rPr>
            </w:pPr>
            <w:r>
              <w:rPr>
                <w:rFonts w:hint="eastAsia"/>
                <w:spacing w:val="10"/>
                <w:position w:val="6"/>
                <w:sz w:val="15"/>
                <w:szCs w:val="15"/>
              </w:rPr>
              <w:t>填报单位</w:t>
            </w:r>
          </w:p>
        </w:tc>
        <w:tc>
          <w:tcPr>
            <w:tcW w:w="966" w:type="dxa"/>
            <w:gridSpan w:val="5"/>
            <w:tcBorders>
              <w:top w:val="single" w:color="auto" w:sz="2" w:space="0"/>
              <w:left w:val="single" w:color="auto" w:sz="2" w:space="0"/>
              <w:bottom w:val="single" w:color="auto" w:sz="2" w:space="0"/>
              <w:right w:val="single" w:color="auto" w:sz="2" w:space="0"/>
            </w:tcBorders>
            <w:vAlign w:val="center"/>
          </w:tcPr>
          <w:p w14:paraId="3669D62B">
            <w:pPr>
              <w:tabs>
                <w:tab w:val="left" w:pos="1050"/>
              </w:tabs>
              <w:spacing w:line="240" w:lineRule="atLeast"/>
              <w:jc w:val="center"/>
              <w:rPr>
                <w:spacing w:val="10"/>
                <w:position w:val="6"/>
                <w:sz w:val="15"/>
                <w:szCs w:val="15"/>
              </w:rPr>
            </w:pPr>
            <w:r>
              <w:rPr>
                <w:rFonts w:hint="eastAsia"/>
                <w:spacing w:val="10"/>
                <w:position w:val="6"/>
                <w:sz w:val="15"/>
                <w:szCs w:val="15"/>
              </w:rPr>
              <w:t>项目顺序</w:t>
            </w:r>
          </w:p>
        </w:tc>
      </w:tr>
      <w:tr w14:paraId="2B52FE71">
        <w:tblPrEx>
          <w:tblCellMar>
            <w:top w:w="0" w:type="dxa"/>
            <w:left w:w="28" w:type="dxa"/>
            <w:bottom w:w="0" w:type="dxa"/>
            <w:right w:w="28" w:type="dxa"/>
          </w:tblCellMar>
        </w:tblPrEx>
        <w:trPr>
          <w:cantSplit/>
          <w:trHeight w:val="243" w:hRule="atLeast"/>
        </w:trPr>
        <w:tc>
          <w:tcPr>
            <w:tcW w:w="105" w:type="dxa"/>
            <w:tcBorders>
              <w:top w:val="nil"/>
              <w:left w:val="nil"/>
              <w:bottom w:val="nil"/>
              <w:right w:val="single" w:color="auto" w:sz="2" w:space="0"/>
            </w:tcBorders>
          </w:tcPr>
          <w:p w14:paraId="5511BD43">
            <w:pPr>
              <w:tabs>
                <w:tab w:val="left" w:pos="1050"/>
              </w:tabs>
              <w:spacing w:line="240" w:lineRule="atLeast"/>
              <w:ind w:right="41"/>
              <w:rPr>
                <w:spacing w:val="10"/>
                <w:sz w:val="15"/>
                <w:szCs w:val="15"/>
              </w:rPr>
            </w:pPr>
          </w:p>
        </w:tc>
        <w:tc>
          <w:tcPr>
            <w:tcW w:w="315" w:type="dxa"/>
            <w:tcBorders>
              <w:top w:val="single" w:color="auto" w:sz="2" w:space="0"/>
              <w:left w:val="single" w:color="auto" w:sz="2" w:space="0"/>
              <w:bottom w:val="single" w:color="auto" w:sz="2" w:space="0"/>
              <w:right w:val="single" w:color="auto" w:sz="2" w:space="0"/>
            </w:tcBorders>
          </w:tcPr>
          <w:p w14:paraId="24969187">
            <w:pPr>
              <w:tabs>
                <w:tab w:val="left" w:pos="1050"/>
              </w:tabs>
              <w:spacing w:line="240" w:lineRule="atLeast"/>
              <w:ind w:right="41"/>
              <w:jc w:val="center"/>
              <w:rPr>
                <w:spacing w:val="10"/>
                <w:sz w:val="15"/>
                <w:szCs w:val="15"/>
              </w:rPr>
            </w:pPr>
            <w:r>
              <w:rPr>
                <w:spacing w:val="10"/>
                <w:position w:val="6"/>
                <w:sz w:val="15"/>
                <w:szCs w:val="15"/>
              </w:rPr>
              <w:t>03</w:t>
            </w:r>
          </w:p>
        </w:tc>
        <w:tc>
          <w:tcPr>
            <w:tcW w:w="538" w:type="dxa"/>
            <w:tcBorders>
              <w:top w:val="nil"/>
              <w:left w:val="single" w:color="auto" w:sz="2" w:space="0"/>
              <w:bottom w:val="nil"/>
              <w:right w:val="single" w:color="auto" w:sz="4" w:space="0"/>
            </w:tcBorders>
          </w:tcPr>
          <w:p w14:paraId="3F59A7E2">
            <w:pPr>
              <w:tabs>
                <w:tab w:val="left" w:pos="1050"/>
              </w:tabs>
              <w:spacing w:line="240" w:lineRule="atLeast"/>
              <w:ind w:right="41"/>
              <w:jc w:val="center"/>
              <w:rPr>
                <w:spacing w:val="10"/>
                <w:sz w:val="15"/>
                <w:szCs w:val="15"/>
              </w:rPr>
            </w:pPr>
          </w:p>
        </w:tc>
        <w:tc>
          <w:tcPr>
            <w:tcW w:w="192" w:type="dxa"/>
            <w:tcBorders>
              <w:top w:val="single" w:color="auto" w:sz="2" w:space="0"/>
              <w:left w:val="single" w:color="auto" w:sz="4" w:space="0"/>
              <w:bottom w:val="single" w:color="auto" w:sz="2" w:space="0"/>
              <w:right w:val="single" w:color="auto" w:sz="2" w:space="0"/>
            </w:tcBorders>
          </w:tcPr>
          <w:p w14:paraId="6D8A59A6">
            <w:pPr>
              <w:tabs>
                <w:tab w:val="left" w:pos="1050"/>
              </w:tabs>
              <w:spacing w:line="160" w:lineRule="exact"/>
              <w:ind w:right="41"/>
              <w:rPr>
                <w:spacing w:val="10"/>
                <w:sz w:val="15"/>
                <w:szCs w:val="15"/>
              </w:rPr>
            </w:pPr>
          </w:p>
        </w:tc>
        <w:tc>
          <w:tcPr>
            <w:tcW w:w="192" w:type="dxa"/>
            <w:tcBorders>
              <w:top w:val="single" w:color="auto" w:sz="2" w:space="0"/>
              <w:left w:val="single" w:color="auto" w:sz="2" w:space="0"/>
              <w:bottom w:val="single" w:color="auto" w:sz="2" w:space="0"/>
              <w:right w:val="single" w:color="auto" w:sz="2" w:space="0"/>
            </w:tcBorders>
          </w:tcPr>
          <w:p w14:paraId="6F9E1942">
            <w:pPr>
              <w:tabs>
                <w:tab w:val="left" w:pos="1050"/>
              </w:tabs>
              <w:spacing w:line="160" w:lineRule="exact"/>
              <w:ind w:right="41"/>
              <w:rPr>
                <w:spacing w:val="10"/>
                <w:sz w:val="15"/>
                <w:szCs w:val="15"/>
              </w:rPr>
            </w:pPr>
          </w:p>
        </w:tc>
        <w:tc>
          <w:tcPr>
            <w:tcW w:w="192" w:type="dxa"/>
            <w:tcBorders>
              <w:top w:val="single" w:color="auto" w:sz="2" w:space="0"/>
              <w:left w:val="single" w:color="auto" w:sz="2" w:space="0"/>
              <w:bottom w:val="single" w:color="auto" w:sz="2" w:space="0"/>
              <w:right w:val="single" w:color="auto" w:sz="2" w:space="0"/>
            </w:tcBorders>
          </w:tcPr>
          <w:p w14:paraId="1F3BDECE">
            <w:pPr>
              <w:tabs>
                <w:tab w:val="left" w:pos="1050"/>
              </w:tabs>
              <w:spacing w:line="160" w:lineRule="exact"/>
              <w:ind w:right="41"/>
              <w:rPr>
                <w:spacing w:val="10"/>
                <w:sz w:val="15"/>
                <w:szCs w:val="15"/>
              </w:rPr>
            </w:pPr>
          </w:p>
        </w:tc>
        <w:tc>
          <w:tcPr>
            <w:tcW w:w="192" w:type="dxa"/>
            <w:tcBorders>
              <w:top w:val="single" w:color="auto" w:sz="2" w:space="0"/>
              <w:left w:val="single" w:color="auto" w:sz="2" w:space="0"/>
              <w:bottom w:val="single" w:color="auto" w:sz="2" w:space="0"/>
              <w:right w:val="single" w:color="auto" w:sz="2" w:space="0"/>
            </w:tcBorders>
          </w:tcPr>
          <w:p w14:paraId="56DF58FB">
            <w:pPr>
              <w:tabs>
                <w:tab w:val="left" w:pos="1050"/>
              </w:tabs>
              <w:spacing w:line="160" w:lineRule="exact"/>
              <w:ind w:right="41"/>
              <w:rPr>
                <w:spacing w:val="10"/>
                <w:sz w:val="15"/>
                <w:szCs w:val="15"/>
              </w:rPr>
            </w:pPr>
          </w:p>
        </w:tc>
        <w:tc>
          <w:tcPr>
            <w:tcW w:w="192" w:type="dxa"/>
            <w:tcBorders>
              <w:top w:val="single" w:color="auto" w:sz="2" w:space="0"/>
              <w:left w:val="single" w:color="auto" w:sz="2" w:space="0"/>
              <w:bottom w:val="single" w:color="auto" w:sz="2" w:space="0"/>
              <w:right w:val="single" w:color="auto" w:sz="2" w:space="0"/>
            </w:tcBorders>
          </w:tcPr>
          <w:p w14:paraId="51656E59">
            <w:pPr>
              <w:tabs>
                <w:tab w:val="left" w:pos="1050"/>
              </w:tabs>
              <w:spacing w:line="160" w:lineRule="exact"/>
              <w:ind w:right="41"/>
              <w:rPr>
                <w:spacing w:val="10"/>
                <w:sz w:val="15"/>
                <w:szCs w:val="15"/>
              </w:rPr>
            </w:pPr>
          </w:p>
        </w:tc>
        <w:tc>
          <w:tcPr>
            <w:tcW w:w="192" w:type="dxa"/>
            <w:tcBorders>
              <w:top w:val="single" w:color="auto" w:sz="2" w:space="0"/>
              <w:left w:val="single" w:color="auto" w:sz="2" w:space="0"/>
              <w:bottom w:val="single" w:color="auto" w:sz="2" w:space="0"/>
              <w:right w:val="single" w:color="auto" w:sz="2" w:space="0"/>
            </w:tcBorders>
          </w:tcPr>
          <w:p w14:paraId="3B472C04">
            <w:pPr>
              <w:tabs>
                <w:tab w:val="left" w:pos="1050"/>
              </w:tabs>
              <w:spacing w:line="160" w:lineRule="exact"/>
              <w:ind w:right="41"/>
              <w:rPr>
                <w:spacing w:val="10"/>
                <w:sz w:val="15"/>
                <w:szCs w:val="15"/>
              </w:rPr>
            </w:pPr>
          </w:p>
        </w:tc>
        <w:tc>
          <w:tcPr>
            <w:tcW w:w="192" w:type="dxa"/>
            <w:tcBorders>
              <w:top w:val="single" w:color="auto" w:sz="2" w:space="0"/>
              <w:left w:val="single" w:color="auto" w:sz="2" w:space="0"/>
              <w:bottom w:val="single" w:color="auto" w:sz="2" w:space="0"/>
              <w:right w:val="single" w:color="auto" w:sz="2" w:space="0"/>
            </w:tcBorders>
          </w:tcPr>
          <w:p w14:paraId="34706D92">
            <w:pPr>
              <w:tabs>
                <w:tab w:val="left" w:pos="1050"/>
              </w:tabs>
              <w:spacing w:line="160" w:lineRule="exact"/>
              <w:ind w:right="41"/>
              <w:rPr>
                <w:spacing w:val="10"/>
                <w:sz w:val="15"/>
                <w:szCs w:val="15"/>
              </w:rPr>
            </w:pPr>
          </w:p>
        </w:tc>
        <w:tc>
          <w:tcPr>
            <w:tcW w:w="192" w:type="dxa"/>
            <w:tcBorders>
              <w:top w:val="single" w:color="auto" w:sz="2" w:space="0"/>
              <w:left w:val="single" w:color="auto" w:sz="2" w:space="0"/>
              <w:bottom w:val="single" w:color="auto" w:sz="2" w:space="0"/>
              <w:right w:val="single" w:color="auto" w:sz="2" w:space="0"/>
            </w:tcBorders>
          </w:tcPr>
          <w:p w14:paraId="582844E4">
            <w:pPr>
              <w:tabs>
                <w:tab w:val="left" w:pos="1050"/>
              </w:tabs>
              <w:spacing w:line="160" w:lineRule="exact"/>
              <w:ind w:right="41"/>
              <w:rPr>
                <w:spacing w:val="10"/>
                <w:sz w:val="15"/>
                <w:szCs w:val="15"/>
              </w:rPr>
            </w:pPr>
          </w:p>
        </w:tc>
        <w:tc>
          <w:tcPr>
            <w:tcW w:w="192" w:type="dxa"/>
            <w:tcBorders>
              <w:top w:val="single" w:color="auto" w:sz="2" w:space="0"/>
              <w:left w:val="single" w:color="auto" w:sz="2" w:space="0"/>
              <w:bottom w:val="single" w:color="auto" w:sz="2" w:space="0"/>
              <w:right w:val="single" w:color="auto" w:sz="2" w:space="0"/>
            </w:tcBorders>
          </w:tcPr>
          <w:p w14:paraId="1BE7CA47">
            <w:pPr>
              <w:tabs>
                <w:tab w:val="left" w:pos="1050"/>
              </w:tabs>
              <w:spacing w:line="160" w:lineRule="exact"/>
              <w:ind w:right="41"/>
              <w:rPr>
                <w:spacing w:val="10"/>
                <w:sz w:val="15"/>
                <w:szCs w:val="15"/>
              </w:rPr>
            </w:pPr>
          </w:p>
        </w:tc>
        <w:tc>
          <w:tcPr>
            <w:tcW w:w="198" w:type="dxa"/>
            <w:tcBorders>
              <w:top w:val="single" w:color="auto" w:sz="2" w:space="0"/>
              <w:left w:val="single" w:color="auto" w:sz="2" w:space="0"/>
              <w:bottom w:val="single" w:color="auto" w:sz="2" w:space="0"/>
              <w:right w:val="single" w:color="auto" w:sz="2" w:space="0"/>
            </w:tcBorders>
          </w:tcPr>
          <w:p w14:paraId="2647CB67">
            <w:pPr>
              <w:tabs>
                <w:tab w:val="left" w:pos="1050"/>
              </w:tabs>
              <w:spacing w:line="160" w:lineRule="exact"/>
              <w:ind w:right="41"/>
              <w:rPr>
                <w:spacing w:val="10"/>
                <w:sz w:val="15"/>
                <w:szCs w:val="15"/>
              </w:rPr>
            </w:pPr>
          </w:p>
        </w:tc>
      </w:tr>
    </w:tbl>
    <w:p w14:paraId="29F80E97">
      <w:pPr>
        <w:tabs>
          <w:tab w:val="left" w:pos="0"/>
        </w:tabs>
        <w:spacing w:line="240" w:lineRule="exact"/>
        <w:rPr>
          <w:spacing w:val="10"/>
          <w:sz w:val="15"/>
          <w:szCs w:val="15"/>
        </w:rPr>
      </w:pPr>
    </w:p>
    <w:p w14:paraId="2C549305">
      <w:pPr>
        <w:tabs>
          <w:tab w:val="left" w:pos="-105"/>
        </w:tabs>
        <w:spacing w:before="120" w:beforeLines="50" w:line="300" w:lineRule="exact"/>
        <w:ind w:firstLine="1800" w:firstLineChars="1200"/>
        <w:rPr>
          <w:sz w:val="15"/>
          <w:szCs w:val="15"/>
        </w:rPr>
      </w:pPr>
      <w:r>
        <w:rPr>
          <w:sz w:val="15"/>
        </w:rPr>
        <mc:AlternateContent>
          <mc:Choice Requires="wps">
            <w:drawing>
              <wp:anchor distT="0" distB="0" distL="114300" distR="114300" simplePos="0" relativeHeight="251757568" behindDoc="0" locked="0" layoutInCell="1" allowOverlap="1">
                <wp:simplePos x="0" y="0"/>
                <wp:positionH relativeFrom="column">
                  <wp:posOffset>2683510</wp:posOffset>
                </wp:positionH>
                <wp:positionV relativeFrom="paragraph">
                  <wp:posOffset>142240</wp:posOffset>
                </wp:positionV>
                <wp:extent cx="1043940" cy="241300"/>
                <wp:effectExtent l="0" t="0" r="7620" b="2540"/>
                <wp:wrapNone/>
                <wp:docPr id="776518692" name="文本框 776518692"/>
                <wp:cNvGraphicFramePr/>
                <a:graphic xmlns:a="http://schemas.openxmlformats.org/drawingml/2006/main">
                  <a:graphicData uri="http://schemas.microsoft.com/office/word/2010/wordprocessingShape">
                    <wps:wsp>
                      <wps:cNvSpPr txBox="1"/>
                      <wps:spPr>
                        <a:xfrm>
                          <a:off x="0" y="0"/>
                          <a:ext cx="1043940" cy="241300"/>
                        </a:xfrm>
                        <a:prstGeom prst="rect">
                          <a:avLst/>
                        </a:prstGeom>
                        <a:solidFill>
                          <a:srgbClr val="FFFFFF"/>
                        </a:solidFill>
                        <a:ln>
                          <a:noFill/>
                        </a:ln>
                      </wps:spPr>
                      <wps:txbx>
                        <w:txbxContent>
                          <w:p w14:paraId="193C730B">
                            <w:pPr>
                              <w:adjustRightInd w:val="0"/>
                              <w:snapToGrid w:val="0"/>
                              <w:rPr>
                                <w:rFonts w:hint="eastAsia" w:ascii="宋体" w:hAnsi="宋体" w:cs="宋体"/>
                                <w:sz w:val="15"/>
                                <w:szCs w:val="15"/>
                              </w:rPr>
                            </w:pPr>
                            <w:r>
                              <w:rPr>
                                <w:rFonts w:hint="eastAsia" w:ascii="宋体" w:hAnsi="宋体" w:cs="宋体"/>
                                <w:sz w:val="15"/>
                                <w:szCs w:val="15"/>
                              </w:rPr>
                              <w:t>202   年     月</w:t>
                            </w:r>
                          </w:p>
                        </w:txbxContent>
                      </wps:txbx>
                      <wps:bodyPr upright="1"/>
                    </wps:wsp>
                  </a:graphicData>
                </a:graphic>
              </wp:anchor>
            </w:drawing>
          </mc:Choice>
          <mc:Fallback>
            <w:pict>
              <v:shape id="_x0000_s1026" o:spid="_x0000_s1026" o:spt="202" type="#_x0000_t202" style="position:absolute;left:0pt;margin-left:211.3pt;margin-top:11.2pt;height:19pt;width:82.2pt;z-index:251757568;mso-width-relative:page;mso-height-relative:page;" fillcolor="#FFFFFF" filled="t" stroked="f" coordsize="21600,21600" o:gfxdata="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ZTXCtgAAAAJAQAADwAAAAAAAAABACAAAAAiAAAAZHJz&#10;L2Rvd25yZXYueG1sUEsBAhQAFAAAAAgAh07iQF9GvsnLAQAAhwMAAA4AAAAAAAAAAQAgAAAAJwEA&#10;AGRycy9lMm9Eb2MueG1sUEsFBgAAAAAGAAYAWQEAAGQFAAAAAA==&#10;">
                <v:fill on="t" focussize="0,0"/>
                <v:stroke on="f"/>
                <v:imagedata o:title=""/>
                <o:lock v:ext="edit" aspectratio="f"/>
                <v:textbox>
                  <w:txbxContent>
                    <w:p w14:paraId="193C730B">
                      <w:pPr>
                        <w:adjustRightInd w:val="0"/>
                        <w:snapToGrid w:val="0"/>
                        <w:rPr>
                          <w:rFonts w:hint="eastAsia" w:ascii="宋体" w:hAnsi="宋体" w:cs="宋体"/>
                          <w:sz w:val="15"/>
                          <w:szCs w:val="15"/>
                        </w:rPr>
                      </w:pPr>
                      <w:r>
                        <w:rPr>
                          <w:rFonts w:hint="eastAsia" w:ascii="宋体" w:hAnsi="宋体" w:cs="宋体"/>
                          <w:sz w:val="15"/>
                          <w:szCs w:val="15"/>
                        </w:rPr>
                        <w:t>202   年     月</w:t>
                      </w:r>
                    </w:p>
                  </w:txbxContent>
                </v:textbox>
              </v:shape>
            </w:pict>
          </mc:Fallback>
        </mc:AlternateContent>
      </w:r>
      <w:r>
        <w:rPr/>
        <w:br w:type="textWrapping" w:clear="all"/>
      </w:r>
      <w:r>
        <w:rPr>
          <w:rFonts w:hint="eastAsia"/>
          <w:sz w:val="15"/>
          <w:szCs w:val="15"/>
        </w:rPr>
        <w:t>投资额和新增固定资产</w:t>
      </w:r>
      <w:r>
        <w:rPr>
          <w:sz w:val="15"/>
          <w:szCs w:val="15"/>
        </w:rPr>
        <w:t xml:space="preserve">                                                                                           </w:t>
      </w:r>
      <w:r>
        <w:rPr>
          <w:rFonts w:hint="eastAsia"/>
          <w:sz w:val="15"/>
          <w:szCs w:val="15"/>
        </w:rPr>
        <w:t>计量单位：万元</w:t>
      </w:r>
    </w:p>
    <w:tbl>
      <w:tblPr>
        <w:tblStyle w:val="39"/>
        <w:tblW w:w="952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317"/>
        <w:gridCol w:w="567"/>
        <w:gridCol w:w="1001"/>
        <w:gridCol w:w="2625"/>
        <w:gridCol w:w="735"/>
        <w:gridCol w:w="1278"/>
      </w:tblGrid>
      <w:tr w14:paraId="076CEA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3317" w:type="dxa"/>
            <w:tcBorders>
              <w:top w:val="single" w:color="auto" w:sz="8" w:space="0"/>
            </w:tcBorders>
          </w:tcPr>
          <w:p w14:paraId="4398EA54">
            <w:pPr>
              <w:jc w:val="center"/>
              <w:rPr>
                <w:sz w:val="15"/>
                <w:szCs w:val="15"/>
              </w:rPr>
            </w:pPr>
            <w:r>
              <w:rPr>
                <w:rFonts w:hint="eastAsia"/>
                <w:sz w:val="15"/>
                <w:szCs w:val="15"/>
              </w:rPr>
              <w:t>指</w:t>
            </w:r>
            <w:r>
              <w:rPr>
                <w:sz w:val="15"/>
                <w:szCs w:val="15"/>
              </w:rPr>
              <w:t xml:space="preserve">  </w:t>
            </w:r>
            <w:r>
              <w:rPr>
                <w:rFonts w:hint="eastAsia"/>
                <w:sz w:val="15"/>
                <w:szCs w:val="15"/>
              </w:rPr>
              <w:t>标</w:t>
            </w:r>
          </w:p>
        </w:tc>
        <w:tc>
          <w:tcPr>
            <w:tcW w:w="567" w:type="dxa"/>
            <w:tcBorders>
              <w:top w:val="single" w:color="auto" w:sz="8" w:space="0"/>
            </w:tcBorders>
          </w:tcPr>
          <w:p w14:paraId="5C62653E">
            <w:pPr>
              <w:jc w:val="center"/>
              <w:rPr>
                <w:sz w:val="15"/>
                <w:szCs w:val="15"/>
              </w:rPr>
            </w:pPr>
            <w:r>
              <w:rPr>
                <w:rFonts w:hint="eastAsia"/>
                <w:sz w:val="15"/>
                <w:szCs w:val="15"/>
              </w:rPr>
              <w:t>代码</w:t>
            </w:r>
          </w:p>
        </w:tc>
        <w:tc>
          <w:tcPr>
            <w:tcW w:w="1001" w:type="dxa"/>
            <w:tcBorders>
              <w:top w:val="single" w:color="auto" w:sz="8" w:space="0"/>
              <w:right w:val="double" w:color="auto" w:sz="4" w:space="0"/>
            </w:tcBorders>
          </w:tcPr>
          <w:p w14:paraId="45D2D55D">
            <w:pPr>
              <w:jc w:val="center"/>
              <w:rPr>
                <w:sz w:val="15"/>
                <w:szCs w:val="15"/>
              </w:rPr>
            </w:pPr>
            <w:r>
              <w:rPr>
                <w:rFonts w:hint="eastAsia"/>
                <w:sz w:val="15"/>
                <w:szCs w:val="15"/>
              </w:rPr>
              <w:t>数量</w:t>
            </w:r>
          </w:p>
        </w:tc>
        <w:tc>
          <w:tcPr>
            <w:tcW w:w="2625" w:type="dxa"/>
            <w:tcBorders>
              <w:top w:val="single" w:color="auto" w:sz="8" w:space="0"/>
              <w:left w:val="double" w:color="auto" w:sz="4" w:space="0"/>
            </w:tcBorders>
          </w:tcPr>
          <w:p w14:paraId="44502275">
            <w:pPr>
              <w:jc w:val="center"/>
              <w:rPr>
                <w:sz w:val="15"/>
                <w:szCs w:val="15"/>
              </w:rPr>
            </w:pPr>
            <w:r>
              <w:rPr>
                <w:rFonts w:hint="eastAsia"/>
                <w:sz w:val="15"/>
                <w:szCs w:val="15"/>
              </w:rPr>
              <w:t>指</w:t>
            </w:r>
            <w:r>
              <w:rPr>
                <w:sz w:val="15"/>
                <w:szCs w:val="15"/>
              </w:rPr>
              <w:t xml:space="preserve">  </w:t>
            </w:r>
            <w:r>
              <w:rPr>
                <w:rFonts w:hint="eastAsia"/>
                <w:sz w:val="15"/>
                <w:szCs w:val="15"/>
              </w:rPr>
              <w:t>标</w:t>
            </w:r>
          </w:p>
        </w:tc>
        <w:tc>
          <w:tcPr>
            <w:tcW w:w="735" w:type="dxa"/>
            <w:tcBorders>
              <w:top w:val="single" w:color="auto" w:sz="8" w:space="0"/>
            </w:tcBorders>
          </w:tcPr>
          <w:p w14:paraId="5146BBE5">
            <w:pPr>
              <w:jc w:val="center"/>
              <w:rPr>
                <w:sz w:val="15"/>
                <w:szCs w:val="15"/>
              </w:rPr>
            </w:pPr>
            <w:r>
              <w:rPr>
                <w:rFonts w:hint="eastAsia"/>
                <w:sz w:val="15"/>
                <w:szCs w:val="15"/>
              </w:rPr>
              <w:t>代码</w:t>
            </w:r>
          </w:p>
        </w:tc>
        <w:tc>
          <w:tcPr>
            <w:tcW w:w="1278" w:type="dxa"/>
            <w:tcBorders>
              <w:top w:val="single" w:color="auto" w:sz="8" w:space="0"/>
            </w:tcBorders>
          </w:tcPr>
          <w:p w14:paraId="21A30E6B">
            <w:pPr>
              <w:jc w:val="center"/>
              <w:rPr>
                <w:sz w:val="15"/>
                <w:szCs w:val="15"/>
              </w:rPr>
            </w:pPr>
            <w:r>
              <w:rPr>
                <w:rFonts w:hint="eastAsia"/>
                <w:sz w:val="15"/>
                <w:szCs w:val="15"/>
              </w:rPr>
              <w:t>数量</w:t>
            </w:r>
          </w:p>
        </w:tc>
      </w:tr>
      <w:tr w14:paraId="7EBE98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3317" w:type="dxa"/>
          </w:tcPr>
          <w:p w14:paraId="7871C819">
            <w:pPr>
              <w:jc w:val="center"/>
              <w:rPr>
                <w:sz w:val="15"/>
                <w:szCs w:val="15"/>
              </w:rPr>
            </w:pPr>
            <w:r>
              <w:rPr>
                <w:rFonts w:hint="eastAsia"/>
                <w:sz w:val="15"/>
                <w:szCs w:val="15"/>
              </w:rPr>
              <w:t>甲</w:t>
            </w:r>
          </w:p>
        </w:tc>
        <w:tc>
          <w:tcPr>
            <w:tcW w:w="567" w:type="dxa"/>
          </w:tcPr>
          <w:p w14:paraId="40166E54">
            <w:pPr>
              <w:jc w:val="center"/>
              <w:rPr>
                <w:sz w:val="15"/>
                <w:szCs w:val="15"/>
              </w:rPr>
            </w:pPr>
            <w:r>
              <w:rPr>
                <w:rFonts w:hint="eastAsia"/>
                <w:sz w:val="15"/>
                <w:szCs w:val="15"/>
              </w:rPr>
              <w:t>乙</w:t>
            </w:r>
          </w:p>
        </w:tc>
        <w:tc>
          <w:tcPr>
            <w:tcW w:w="1001" w:type="dxa"/>
            <w:tcBorders>
              <w:right w:val="double" w:color="auto" w:sz="4" w:space="0"/>
            </w:tcBorders>
          </w:tcPr>
          <w:p w14:paraId="3793611C">
            <w:pPr>
              <w:jc w:val="center"/>
              <w:rPr>
                <w:sz w:val="15"/>
                <w:szCs w:val="15"/>
              </w:rPr>
            </w:pPr>
            <w:r>
              <w:rPr>
                <w:sz w:val="15"/>
                <w:szCs w:val="15"/>
              </w:rPr>
              <w:t>01</w:t>
            </w:r>
          </w:p>
        </w:tc>
        <w:tc>
          <w:tcPr>
            <w:tcW w:w="2625" w:type="dxa"/>
            <w:tcBorders>
              <w:left w:val="double" w:color="auto" w:sz="4" w:space="0"/>
            </w:tcBorders>
          </w:tcPr>
          <w:p w14:paraId="2C014BC9">
            <w:pPr>
              <w:jc w:val="center"/>
              <w:rPr>
                <w:sz w:val="15"/>
                <w:szCs w:val="15"/>
              </w:rPr>
            </w:pPr>
            <w:r>
              <w:rPr>
                <w:rFonts w:hint="eastAsia"/>
                <w:sz w:val="15"/>
                <w:szCs w:val="15"/>
              </w:rPr>
              <w:t>甲</w:t>
            </w:r>
          </w:p>
        </w:tc>
        <w:tc>
          <w:tcPr>
            <w:tcW w:w="735" w:type="dxa"/>
          </w:tcPr>
          <w:p w14:paraId="48C524FA">
            <w:pPr>
              <w:jc w:val="center"/>
              <w:rPr>
                <w:sz w:val="15"/>
                <w:szCs w:val="15"/>
              </w:rPr>
            </w:pPr>
            <w:r>
              <w:rPr>
                <w:rFonts w:hint="eastAsia"/>
                <w:sz w:val="15"/>
                <w:szCs w:val="15"/>
              </w:rPr>
              <w:t>乙</w:t>
            </w:r>
          </w:p>
        </w:tc>
        <w:tc>
          <w:tcPr>
            <w:tcW w:w="1278" w:type="dxa"/>
          </w:tcPr>
          <w:p w14:paraId="4E28652F">
            <w:pPr>
              <w:jc w:val="center"/>
              <w:rPr>
                <w:sz w:val="15"/>
                <w:szCs w:val="15"/>
              </w:rPr>
            </w:pPr>
            <w:r>
              <w:rPr>
                <w:sz w:val="15"/>
                <w:szCs w:val="15"/>
              </w:rPr>
              <w:t>01</w:t>
            </w:r>
          </w:p>
        </w:tc>
      </w:tr>
      <w:tr w14:paraId="7FD029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3317" w:type="dxa"/>
            <w:tcBorders>
              <w:bottom w:val="nil"/>
            </w:tcBorders>
          </w:tcPr>
          <w:p w14:paraId="70E03FCC">
            <w:pPr>
              <w:spacing w:line="200" w:lineRule="exact"/>
              <w:rPr>
                <w:sz w:val="15"/>
                <w:szCs w:val="15"/>
              </w:rPr>
            </w:pPr>
            <w:r>
              <w:rPr>
                <w:rFonts w:hint="eastAsia"/>
                <w:sz w:val="15"/>
                <w:szCs w:val="15"/>
              </w:rPr>
              <w:t>计划总投资</w:t>
            </w:r>
          </w:p>
          <w:p w14:paraId="65FC6C51">
            <w:pPr>
              <w:spacing w:line="200" w:lineRule="exact"/>
              <w:rPr>
                <w:sz w:val="15"/>
                <w:szCs w:val="15"/>
              </w:rPr>
            </w:pPr>
            <w:r>
              <w:rPr>
                <w:rFonts w:hint="eastAsia"/>
                <w:sz w:val="15"/>
                <w:szCs w:val="15"/>
              </w:rPr>
              <w:t>实际需要的总投资</w:t>
            </w:r>
          </w:p>
        </w:tc>
        <w:tc>
          <w:tcPr>
            <w:tcW w:w="567" w:type="dxa"/>
            <w:tcBorders>
              <w:bottom w:val="nil"/>
            </w:tcBorders>
          </w:tcPr>
          <w:p w14:paraId="1FD45F55">
            <w:pPr>
              <w:spacing w:line="200" w:lineRule="exact"/>
              <w:jc w:val="center"/>
              <w:rPr>
                <w:sz w:val="15"/>
                <w:szCs w:val="15"/>
              </w:rPr>
            </w:pPr>
            <w:r>
              <w:rPr>
                <w:sz w:val="15"/>
                <w:szCs w:val="15"/>
              </w:rPr>
              <w:t>101</w:t>
            </w:r>
          </w:p>
          <w:p w14:paraId="3159F5AE">
            <w:pPr>
              <w:spacing w:line="200" w:lineRule="exact"/>
              <w:jc w:val="center"/>
              <w:rPr>
                <w:sz w:val="15"/>
                <w:szCs w:val="15"/>
              </w:rPr>
            </w:pPr>
            <w:r>
              <w:rPr>
                <w:sz w:val="15"/>
                <w:szCs w:val="15"/>
              </w:rPr>
              <w:t>102</w:t>
            </w:r>
          </w:p>
        </w:tc>
        <w:tc>
          <w:tcPr>
            <w:tcW w:w="1001" w:type="dxa"/>
            <w:tcBorders>
              <w:bottom w:val="nil"/>
              <w:right w:val="double" w:color="auto" w:sz="4" w:space="0"/>
            </w:tcBorders>
          </w:tcPr>
          <w:p w14:paraId="6332D7B8">
            <w:pPr>
              <w:rPr>
                <w:sz w:val="15"/>
                <w:szCs w:val="15"/>
              </w:rPr>
            </w:pPr>
          </w:p>
        </w:tc>
        <w:tc>
          <w:tcPr>
            <w:tcW w:w="2625" w:type="dxa"/>
            <w:tcBorders>
              <w:left w:val="double" w:color="auto" w:sz="4" w:space="0"/>
              <w:bottom w:val="nil"/>
            </w:tcBorders>
          </w:tcPr>
          <w:p w14:paraId="308AA0EF">
            <w:pPr>
              <w:spacing w:line="200" w:lineRule="exact"/>
              <w:rPr>
                <w:sz w:val="15"/>
                <w:szCs w:val="15"/>
              </w:rPr>
            </w:pPr>
            <w:r>
              <w:rPr>
                <w:rFonts w:hint="eastAsia"/>
                <w:sz w:val="15"/>
                <w:szCs w:val="15"/>
              </w:rPr>
              <w:t>本年计划投资</w:t>
            </w:r>
          </w:p>
          <w:p w14:paraId="514CCAAA">
            <w:pPr>
              <w:spacing w:line="200" w:lineRule="exact"/>
              <w:rPr>
                <w:sz w:val="15"/>
                <w:szCs w:val="15"/>
              </w:rPr>
            </w:pPr>
            <w:r>
              <w:rPr>
                <w:rFonts w:hint="eastAsia"/>
                <w:sz w:val="15"/>
                <w:szCs w:val="15"/>
              </w:rPr>
              <w:t>自年初累计完成投资</w:t>
            </w:r>
          </w:p>
        </w:tc>
        <w:tc>
          <w:tcPr>
            <w:tcW w:w="735" w:type="dxa"/>
            <w:tcBorders>
              <w:bottom w:val="nil"/>
            </w:tcBorders>
          </w:tcPr>
          <w:p w14:paraId="0A07AD6F">
            <w:pPr>
              <w:spacing w:line="200" w:lineRule="exact"/>
              <w:jc w:val="center"/>
              <w:rPr>
                <w:sz w:val="15"/>
                <w:szCs w:val="15"/>
              </w:rPr>
            </w:pPr>
            <w:r>
              <w:rPr>
                <w:sz w:val="15"/>
                <w:szCs w:val="15"/>
              </w:rPr>
              <w:t>110</w:t>
            </w:r>
          </w:p>
          <w:p w14:paraId="63952E59">
            <w:pPr>
              <w:spacing w:line="200" w:lineRule="exact"/>
              <w:jc w:val="center"/>
              <w:rPr>
                <w:sz w:val="15"/>
                <w:szCs w:val="15"/>
              </w:rPr>
            </w:pPr>
            <w:r>
              <w:rPr>
                <w:sz w:val="15"/>
                <w:szCs w:val="15"/>
              </w:rPr>
              <w:t>111</w:t>
            </w:r>
          </w:p>
        </w:tc>
        <w:tc>
          <w:tcPr>
            <w:tcW w:w="1278" w:type="dxa"/>
            <w:tcBorders>
              <w:bottom w:val="nil"/>
            </w:tcBorders>
          </w:tcPr>
          <w:p w14:paraId="6D2000EB">
            <w:pPr>
              <w:rPr>
                <w:sz w:val="15"/>
                <w:szCs w:val="15"/>
              </w:rPr>
            </w:pPr>
          </w:p>
        </w:tc>
      </w:tr>
      <w:tr w14:paraId="50E3A3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3317" w:type="dxa"/>
            <w:tcBorders>
              <w:top w:val="nil"/>
              <w:bottom w:val="single" w:color="auto" w:sz="8" w:space="0"/>
              <w:right w:val="single" w:color="auto" w:sz="2" w:space="0"/>
            </w:tcBorders>
            <w:vAlign w:val="center"/>
          </w:tcPr>
          <w:p w14:paraId="6FD46C76">
            <w:pPr>
              <w:spacing w:line="200" w:lineRule="exact"/>
            </w:pPr>
            <w:r>
              <w:rPr>
                <w:rFonts w:hint="eastAsia"/>
                <w:sz w:val="15"/>
                <w:szCs w:val="15"/>
              </w:rPr>
              <w:t>自开始建设至本年（月）底累计完成投资</w:t>
            </w:r>
          </w:p>
          <w:p w14:paraId="4351D2CB">
            <w:pPr>
              <w:spacing w:line="200" w:lineRule="exact"/>
              <w:ind w:firstLine="150" w:firstLineChars="100"/>
              <w:rPr>
                <w:sz w:val="15"/>
                <w:szCs w:val="15"/>
              </w:rPr>
            </w:pPr>
            <w:r>
              <w:rPr>
                <w:rFonts w:hint="eastAsia"/>
                <w:sz w:val="15"/>
                <w:szCs w:val="15"/>
              </w:rPr>
              <w:t>建筑工程</w:t>
            </w:r>
          </w:p>
          <w:p w14:paraId="35108D30">
            <w:pPr>
              <w:spacing w:line="200" w:lineRule="exact"/>
              <w:ind w:firstLine="150" w:firstLineChars="100"/>
              <w:rPr>
                <w:sz w:val="15"/>
                <w:szCs w:val="15"/>
              </w:rPr>
            </w:pPr>
            <w:r>
              <w:rPr>
                <w:rFonts w:hint="eastAsia"/>
                <w:sz w:val="15"/>
                <w:szCs w:val="15"/>
              </w:rPr>
              <w:t>安装工程</w:t>
            </w:r>
          </w:p>
          <w:p w14:paraId="5705434D">
            <w:pPr>
              <w:spacing w:line="200" w:lineRule="exact"/>
              <w:rPr>
                <w:sz w:val="15"/>
                <w:szCs w:val="15"/>
              </w:rPr>
            </w:pPr>
            <w:r>
              <w:rPr>
                <w:sz w:val="15"/>
                <w:szCs w:val="15"/>
              </w:rPr>
              <w:t xml:space="preserve">  </w:t>
            </w:r>
            <w:r>
              <w:rPr>
                <w:rFonts w:hint="eastAsia"/>
                <w:sz w:val="15"/>
                <w:szCs w:val="15"/>
              </w:rPr>
              <w:t>设备工器具购置</w:t>
            </w:r>
          </w:p>
          <w:p w14:paraId="7FF3CB24">
            <w:pPr>
              <w:spacing w:line="200" w:lineRule="exact"/>
              <w:ind w:firstLine="150" w:firstLineChars="100"/>
              <w:rPr>
                <w:sz w:val="15"/>
                <w:szCs w:val="15"/>
              </w:rPr>
            </w:pPr>
            <w:r>
              <w:rPr>
                <w:rFonts w:hint="eastAsia"/>
                <w:sz w:val="15"/>
                <w:szCs w:val="15"/>
              </w:rPr>
              <w:t>其他费用</w:t>
            </w:r>
          </w:p>
          <w:p w14:paraId="46C5330B">
            <w:pPr>
              <w:spacing w:line="200" w:lineRule="exact"/>
              <w:rPr>
                <w:sz w:val="15"/>
                <w:szCs w:val="15"/>
              </w:rPr>
            </w:pPr>
            <w:r>
              <w:rPr>
                <w:rFonts w:hint="eastAsia"/>
                <w:sz w:val="15"/>
                <w:szCs w:val="15"/>
              </w:rPr>
              <w:t>自开始建设至本年（月）底累计新增固定资产</w:t>
            </w:r>
          </w:p>
          <w:p w14:paraId="1643F65B">
            <w:pPr>
              <w:spacing w:line="200" w:lineRule="exact"/>
              <w:rPr>
                <w:sz w:val="15"/>
                <w:szCs w:val="15"/>
              </w:rPr>
            </w:pPr>
          </w:p>
        </w:tc>
        <w:tc>
          <w:tcPr>
            <w:tcW w:w="567" w:type="dxa"/>
            <w:tcBorders>
              <w:top w:val="nil"/>
              <w:left w:val="single" w:color="auto" w:sz="2" w:space="0"/>
              <w:bottom w:val="single" w:color="auto" w:sz="8" w:space="0"/>
              <w:right w:val="single" w:color="auto" w:sz="2" w:space="0"/>
            </w:tcBorders>
          </w:tcPr>
          <w:p w14:paraId="484EADDE">
            <w:pPr>
              <w:spacing w:line="200" w:lineRule="exact"/>
              <w:jc w:val="center"/>
              <w:rPr>
                <w:sz w:val="15"/>
                <w:szCs w:val="15"/>
              </w:rPr>
            </w:pPr>
            <w:r>
              <w:rPr>
                <w:sz w:val="15"/>
                <w:szCs w:val="15"/>
              </w:rPr>
              <w:t>103</w:t>
            </w:r>
          </w:p>
          <w:p w14:paraId="0D70E8F4">
            <w:pPr>
              <w:spacing w:line="200" w:lineRule="exact"/>
              <w:jc w:val="center"/>
              <w:rPr>
                <w:sz w:val="15"/>
                <w:szCs w:val="15"/>
              </w:rPr>
            </w:pPr>
            <w:r>
              <w:rPr>
                <w:sz w:val="15"/>
                <w:szCs w:val="15"/>
              </w:rPr>
              <w:t>104</w:t>
            </w:r>
          </w:p>
          <w:p w14:paraId="3FA5A12C">
            <w:pPr>
              <w:spacing w:line="200" w:lineRule="exact"/>
              <w:jc w:val="center"/>
              <w:rPr>
                <w:sz w:val="15"/>
                <w:szCs w:val="15"/>
              </w:rPr>
            </w:pPr>
            <w:r>
              <w:rPr>
                <w:sz w:val="15"/>
                <w:szCs w:val="15"/>
              </w:rPr>
              <w:t>105</w:t>
            </w:r>
          </w:p>
          <w:p w14:paraId="5024E83B">
            <w:pPr>
              <w:spacing w:line="200" w:lineRule="exact"/>
              <w:jc w:val="center"/>
              <w:rPr>
                <w:sz w:val="15"/>
                <w:szCs w:val="15"/>
              </w:rPr>
            </w:pPr>
            <w:r>
              <w:rPr>
                <w:sz w:val="15"/>
                <w:szCs w:val="15"/>
              </w:rPr>
              <w:t>106</w:t>
            </w:r>
          </w:p>
          <w:p w14:paraId="32EDF1B5">
            <w:pPr>
              <w:spacing w:line="200" w:lineRule="exact"/>
              <w:jc w:val="center"/>
              <w:rPr>
                <w:sz w:val="15"/>
                <w:szCs w:val="15"/>
              </w:rPr>
            </w:pPr>
            <w:r>
              <w:rPr>
                <w:sz w:val="15"/>
                <w:szCs w:val="15"/>
              </w:rPr>
              <w:t>107</w:t>
            </w:r>
          </w:p>
          <w:p w14:paraId="6D5E7129">
            <w:pPr>
              <w:spacing w:line="200" w:lineRule="exact"/>
              <w:jc w:val="center"/>
              <w:rPr>
                <w:sz w:val="15"/>
                <w:szCs w:val="15"/>
              </w:rPr>
            </w:pPr>
            <w:r>
              <w:rPr>
                <w:sz w:val="15"/>
                <w:szCs w:val="15"/>
              </w:rPr>
              <w:t>108</w:t>
            </w:r>
          </w:p>
        </w:tc>
        <w:tc>
          <w:tcPr>
            <w:tcW w:w="1001" w:type="dxa"/>
            <w:tcBorders>
              <w:top w:val="nil"/>
              <w:left w:val="single" w:color="auto" w:sz="2" w:space="0"/>
              <w:bottom w:val="single" w:color="auto" w:sz="8" w:space="0"/>
              <w:right w:val="double" w:color="auto" w:sz="2" w:space="0"/>
            </w:tcBorders>
          </w:tcPr>
          <w:p w14:paraId="5B282BE0">
            <w:pPr>
              <w:rPr>
                <w:sz w:val="15"/>
                <w:szCs w:val="15"/>
              </w:rPr>
            </w:pPr>
          </w:p>
        </w:tc>
        <w:tc>
          <w:tcPr>
            <w:tcW w:w="2625" w:type="dxa"/>
            <w:tcBorders>
              <w:top w:val="nil"/>
              <w:left w:val="double" w:color="auto" w:sz="2" w:space="0"/>
              <w:bottom w:val="single" w:color="auto" w:sz="8" w:space="0"/>
              <w:right w:val="single" w:color="auto" w:sz="2" w:space="0"/>
            </w:tcBorders>
          </w:tcPr>
          <w:p w14:paraId="2F28257D">
            <w:pPr>
              <w:spacing w:line="200" w:lineRule="exact"/>
              <w:ind w:firstLine="150" w:firstLineChars="100"/>
              <w:rPr>
                <w:sz w:val="15"/>
                <w:szCs w:val="15"/>
              </w:rPr>
            </w:pPr>
            <w:r>
              <w:rPr>
                <w:rFonts w:hint="eastAsia"/>
                <w:sz w:val="15"/>
                <w:szCs w:val="15"/>
              </w:rPr>
              <w:t>建筑工程</w:t>
            </w:r>
          </w:p>
          <w:p w14:paraId="32330294">
            <w:pPr>
              <w:spacing w:line="200" w:lineRule="exact"/>
              <w:ind w:firstLine="150" w:firstLineChars="100"/>
              <w:rPr>
                <w:sz w:val="15"/>
                <w:szCs w:val="15"/>
              </w:rPr>
            </w:pPr>
            <w:r>
              <w:rPr>
                <w:rFonts w:hint="eastAsia"/>
                <w:sz w:val="15"/>
                <w:szCs w:val="15"/>
              </w:rPr>
              <w:t>安装工程</w:t>
            </w:r>
          </w:p>
          <w:p w14:paraId="69F6BD42">
            <w:pPr>
              <w:spacing w:line="200" w:lineRule="exact"/>
              <w:ind w:firstLine="150" w:firstLineChars="100"/>
              <w:rPr>
                <w:sz w:val="15"/>
                <w:szCs w:val="15"/>
              </w:rPr>
            </w:pPr>
            <w:r>
              <w:rPr>
                <w:rFonts w:hint="eastAsia"/>
                <w:sz w:val="15"/>
                <w:szCs w:val="15"/>
              </w:rPr>
              <w:t>设备工器具购置</w:t>
            </w:r>
          </w:p>
          <w:p w14:paraId="39C7707B">
            <w:pPr>
              <w:spacing w:line="200" w:lineRule="exact"/>
              <w:ind w:firstLine="150" w:firstLineChars="100"/>
              <w:rPr>
                <w:sz w:val="15"/>
                <w:szCs w:val="15"/>
              </w:rPr>
            </w:pPr>
            <w:r>
              <w:rPr>
                <w:rFonts w:hint="eastAsia"/>
                <w:sz w:val="15"/>
                <w:szCs w:val="15"/>
              </w:rPr>
              <w:t>其他费用</w:t>
            </w:r>
          </w:p>
          <w:p w14:paraId="333300EA">
            <w:pPr>
              <w:spacing w:line="200" w:lineRule="exact"/>
              <w:ind w:left="3" w:hanging="3" w:hangingChars="2"/>
              <w:rPr>
                <w:sz w:val="15"/>
                <w:szCs w:val="15"/>
              </w:rPr>
            </w:pPr>
            <w:r>
              <w:rPr>
                <w:sz w:val="15"/>
                <w:szCs w:val="15"/>
              </w:rPr>
              <w:t xml:space="preserve">    </w:t>
            </w:r>
            <w:r>
              <w:rPr>
                <w:rFonts w:hint="eastAsia"/>
                <w:sz w:val="15"/>
                <w:szCs w:val="15"/>
              </w:rPr>
              <w:t>其中：建设用地费</w:t>
            </w:r>
          </w:p>
          <w:p w14:paraId="46B6EFDE">
            <w:pPr>
              <w:spacing w:line="200" w:lineRule="exact"/>
              <w:ind w:left="3" w:hanging="3" w:hangingChars="2"/>
              <w:rPr>
                <w:sz w:val="15"/>
                <w:szCs w:val="15"/>
              </w:rPr>
            </w:pPr>
            <w:r>
              <w:rPr>
                <w:rFonts w:hint="eastAsia"/>
                <w:sz w:val="15"/>
                <w:szCs w:val="15"/>
              </w:rPr>
              <w:t>自年初累计新增固定资产</w:t>
            </w:r>
          </w:p>
          <w:p w14:paraId="731CEFD6">
            <w:pPr>
              <w:spacing w:line="200" w:lineRule="exact"/>
              <w:ind w:left="3" w:hanging="3" w:hangingChars="2"/>
              <w:rPr>
                <w:sz w:val="15"/>
                <w:szCs w:val="15"/>
              </w:rPr>
            </w:pPr>
            <w:r>
              <w:rPr>
                <w:rFonts w:hint="eastAsia"/>
                <w:sz w:val="15"/>
                <w:szCs w:val="15"/>
              </w:rPr>
              <w:t>当月完成投资</w:t>
            </w:r>
          </w:p>
        </w:tc>
        <w:tc>
          <w:tcPr>
            <w:tcW w:w="735" w:type="dxa"/>
            <w:tcBorders>
              <w:top w:val="nil"/>
              <w:left w:val="single" w:color="auto" w:sz="2" w:space="0"/>
              <w:bottom w:val="single" w:color="auto" w:sz="8" w:space="0"/>
              <w:right w:val="single" w:color="auto" w:sz="2" w:space="0"/>
            </w:tcBorders>
          </w:tcPr>
          <w:p w14:paraId="3829DCEE">
            <w:pPr>
              <w:spacing w:line="200" w:lineRule="exact"/>
              <w:jc w:val="center"/>
              <w:rPr>
                <w:sz w:val="15"/>
                <w:szCs w:val="15"/>
              </w:rPr>
            </w:pPr>
            <w:r>
              <w:rPr>
                <w:sz w:val="15"/>
                <w:szCs w:val="15"/>
              </w:rPr>
              <w:t>112</w:t>
            </w:r>
          </w:p>
          <w:p w14:paraId="390D576D">
            <w:pPr>
              <w:spacing w:line="200" w:lineRule="exact"/>
              <w:jc w:val="center"/>
              <w:rPr>
                <w:sz w:val="15"/>
                <w:szCs w:val="15"/>
              </w:rPr>
            </w:pPr>
            <w:r>
              <w:rPr>
                <w:sz w:val="15"/>
                <w:szCs w:val="15"/>
              </w:rPr>
              <w:t>113</w:t>
            </w:r>
          </w:p>
          <w:p w14:paraId="4FDFB694">
            <w:pPr>
              <w:spacing w:line="200" w:lineRule="exact"/>
              <w:jc w:val="center"/>
              <w:rPr>
                <w:sz w:val="15"/>
                <w:szCs w:val="15"/>
              </w:rPr>
            </w:pPr>
            <w:r>
              <w:rPr>
                <w:sz w:val="15"/>
                <w:szCs w:val="15"/>
              </w:rPr>
              <w:t>114</w:t>
            </w:r>
          </w:p>
          <w:p w14:paraId="546C3EA1">
            <w:pPr>
              <w:spacing w:line="200" w:lineRule="exact"/>
              <w:jc w:val="center"/>
              <w:rPr>
                <w:sz w:val="15"/>
                <w:szCs w:val="15"/>
              </w:rPr>
            </w:pPr>
            <w:r>
              <w:rPr>
                <w:sz w:val="15"/>
                <w:szCs w:val="15"/>
              </w:rPr>
              <w:t>115</w:t>
            </w:r>
          </w:p>
          <w:p w14:paraId="57AB91C9">
            <w:pPr>
              <w:spacing w:line="200" w:lineRule="exact"/>
              <w:jc w:val="center"/>
              <w:rPr>
                <w:sz w:val="15"/>
                <w:szCs w:val="15"/>
              </w:rPr>
            </w:pPr>
            <w:r>
              <w:rPr>
                <w:sz w:val="15"/>
                <w:szCs w:val="15"/>
              </w:rPr>
              <w:t>116</w:t>
            </w:r>
          </w:p>
          <w:p w14:paraId="6C04AA0D">
            <w:pPr>
              <w:spacing w:line="200" w:lineRule="exact"/>
              <w:jc w:val="center"/>
              <w:rPr>
                <w:sz w:val="15"/>
                <w:szCs w:val="15"/>
              </w:rPr>
            </w:pPr>
            <w:r>
              <w:rPr>
                <w:sz w:val="15"/>
                <w:szCs w:val="15"/>
              </w:rPr>
              <w:t>117</w:t>
            </w:r>
          </w:p>
          <w:p w14:paraId="09FCB35B">
            <w:pPr>
              <w:spacing w:line="200" w:lineRule="exact"/>
              <w:jc w:val="center"/>
              <w:rPr>
                <w:sz w:val="15"/>
                <w:szCs w:val="15"/>
              </w:rPr>
            </w:pPr>
            <w:r>
              <w:rPr>
                <w:sz w:val="15"/>
                <w:szCs w:val="15"/>
              </w:rPr>
              <w:t>119</w:t>
            </w:r>
          </w:p>
        </w:tc>
        <w:tc>
          <w:tcPr>
            <w:tcW w:w="1278" w:type="dxa"/>
            <w:tcBorders>
              <w:top w:val="nil"/>
              <w:left w:val="single" w:color="auto" w:sz="2" w:space="0"/>
              <w:bottom w:val="single" w:color="auto" w:sz="8" w:space="0"/>
            </w:tcBorders>
          </w:tcPr>
          <w:p w14:paraId="3E795CA3">
            <w:pPr>
              <w:rPr>
                <w:sz w:val="15"/>
                <w:szCs w:val="15"/>
              </w:rPr>
            </w:pPr>
          </w:p>
        </w:tc>
      </w:tr>
    </w:tbl>
    <w:p w14:paraId="48172BC1">
      <w:pPr>
        <w:spacing w:line="300" w:lineRule="exact"/>
        <w:rPr>
          <w:sz w:val="15"/>
          <w:szCs w:val="15"/>
        </w:rPr>
      </w:pPr>
      <w:r>
        <w:rPr>
          <w:rFonts w:hint="eastAsia"/>
          <w:sz w:val="15"/>
          <w:szCs w:val="15"/>
        </w:rPr>
        <w:t>续表（一）固定资产投资资金来源</w:t>
      </w:r>
      <w:r>
        <w:rPr>
          <w:sz w:val="15"/>
          <w:szCs w:val="15"/>
        </w:rPr>
        <w:t xml:space="preserve">                                                                                 </w:t>
      </w:r>
      <w:r>
        <w:rPr>
          <w:rFonts w:hint="eastAsia"/>
          <w:sz w:val="15"/>
          <w:szCs w:val="15"/>
        </w:rPr>
        <w:t>计量单位：万元</w:t>
      </w:r>
    </w:p>
    <w:tbl>
      <w:tblPr>
        <w:tblStyle w:val="39"/>
        <w:tblW w:w="9523"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761"/>
        <w:gridCol w:w="915"/>
        <w:gridCol w:w="850"/>
        <w:gridCol w:w="2268"/>
        <w:gridCol w:w="840"/>
        <w:gridCol w:w="858"/>
        <w:gridCol w:w="823"/>
      </w:tblGrid>
      <w:tr w14:paraId="48C9A92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08" w:type="dxa"/>
            <w:tcBorders>
              <w:top w:val="single" w:color="auto" w:sz="8" w:space="0"/>
              <w:bottom w:val="single" w:color="auto" w:sz="2" w:space="0"/>
              <w:right w:val="single" w:color="auto" w:sz="2" w:space="0"/>
            </w:tcBorders>
          </w:tcPr>
          <w:p w14:paraId="3BF654D8">
            <w:pPr>
              <w:jc w:val="center"/>
              <w:rPr>
                <w:sz w:val="15"/>
                <w:szCs w:val="15"/>
              </w:rPr>
            </w:pPr>
            <w:r>
              <w:rPr>
                <w:rFonts w:hint="eastAsia"/>
                <w:sz w:val="15"/>
                <w:szCs w:val="15"/>
              </w:rPr>
              <w:t>指</w:t>
            </w:r>
            <w:r>
              <w:rPr>
                <w:sz w:val="15"/>
                <w:szCs w:val="15"/>
              </w:rPr>
              <w:t xml:space="preserve">  </w:t>
            </w:r>
            <w:r>
              <w:rPr>
                <w:rFonts w:hint="eastAsia"/>
                <w:sz w:val="15"/>
                <w:szCs w:val="15"/>
              </w:rPr>
              <w:t>标</w:t>
            </w:r>
          </w:p>
        </w:tc>
        <w:tc>
          <w:tcPr>
            <w:tcW w:w="761" w:type="dxa"/>
            <w:tcBorders>
              <w:top w:val="single" w:color="auto" w:sz="8" w:space="0"/>
              <w:left w:val="single" w:color="auto" w:sz="2" w:space="0"/>
              <w:bottom w:val="single" w:color="auto" w:sz="2" w:space="0"/>
              <w:right w:val="single" w:color="auto" w:sz="2" w:space="0"/>
            </w:tcBorders>
          </w:tcPr>
          <w:p w14:paraId="7421B21D">
            <w:pPr>
              <w:jc w:val="center"/>
              <w:rPr>
                <w:sz w:val="15"/>
                <w:szCs w:val="15"/>
              </w:rPr>
            </w:pPr>
            <w:r>
              <w:rPr>
                <w:rFonts w:hint="eastAsia"/>
                <w:sz w:val="15"/>
                <w:szCs w:val="15"/>
              </w:rPr>
              <w:t>代码</w:t>
            </w:r>
          </w:p>
        </w:tc>
        <w:tc>
          <w:tcPr>
            <w:tcW w:w="915" w:type="dxa"/>
            <w:tcBorders>
              <w:top w:val="single" w:color="auto" w:sz="8" w:space="0"/>
              <w:left w:val="single" w:color="auto" w:sz="2" w:space="0"/>
              <w:bottom w:val="single" w:color="auto" w:sz="2" w:space="0"/>
              <w:right w:val="single" w:color="auto" w:sz="2" w:space="0"/>
            </w:tcBorders>
          </w:tcPr>
          <w:p w14:paraId="4BBB05F6">
            <w:pPr>
              <w:jc w:val="center"/>
              <w:rPr>
                <w:sz w:val="15"/>
                <w:szCs w:val="15"/>
              </w:rPr>
            </w:pPr>
            <w:r>
              <w:rPr>
                <w:rFonts w:hint="eastAsia"/>
                <w:sz w:val="15"/>
                <w:szCs w:val="15"/>
              </w:rPr>
              <w:t>本年到位</w:t>
            </w:r>
          </w:p>
        </w:tc>
        <w:tc>
          <w:tcPr>
            <w:tcW w:w="850" w:type="dxa"/>
            <w:tcBorders>
              <w:top w:val="single" w:color="auto" w:sz="8" w:space="0"/>
              <w:left w:val="single" w:color="auto" w:sz="2" w:space="0"/>
              <w:bottom w:val="single" w:color="auto" w:sz="2" w:space="0"/>
              <w:right w:val="double" w:color="auto" w:sz="4" w:space="0"/>
            </w:tcBorders>
          </w:tcPr>
          <w:p w14:paraId="60E078EB">
            <w:pPr>
              <w:jc w:val="center"/>
              <w:rPr>
                <w:sz w:val="15"/>
                <w:szCs w:val="15"/>
              </w:rPr>
            </w:pPr>
            <w:r>
              <w:rPr>
                <w:rFonts w:hint="eastAsia"/>
                <w:sz w:val="15"/>
                <w:szCs w:val="15"/>
              </w:rPr>
              <w:t>累计到位</w:t>
            </w:r>
          </w:p>
        </w:tc>
        <w:tc>
          <w:tcPr>
            <w:tcW w:w="2268" w:type="dxa"/>
            <w:tcBorders>
              <w:top w:val="single" w:color="auto" w:sz="8" w:space="0"/>
              <w:left w:val="double" w:color="auto" w:sz="4" w:space="0"/>
              <w:bottom w:val="single" w:color="auto" w:sz="2" w:space="0"/>
              <w:right w:val="single" w:color="auto" w:sz="2" w:space="0"/>
            </w:tcBorders>
          </w:tcPr>
          <w:p w14:paraId="1E8BC550">
            <w:pPr>
              <w:jc w:val="center"/>
              <w:rPr>
                <w:sz w:val="15"/>
                <w:szCs w:val="15"/>
              </w:rPr>
            </w:pPr>
            <w:r>
              <w:rPr>
                <w:rFonts w:hint="eastAsia"/>
                <w:sz w:val="15"/>
                <w:szCs w:val="15"/>
              </w:rPr>
              <w:t>指</w:t>
            </w:r>
            <w:r>
              <w:rPr>
                <w:sz w:val="15"/>
                <w:szCs w:val="15"/>
              </w:rPr>
              <w:t xml:space="preserve">  </w:t>
            </w:r>
            <w:r>
              <w:rPr>
                <w:rFonts w:hint="eastAsia"/>
                <w:sz w:val="15"/>
                <w:szCs w:val="15"/>
              </w:rPr>
              <w:t>标</w:t>
            </w:r>
          </w:p>
        </w:tc>
        <w:tc>
          <w:tcPr>
            <w:tcW w:w="840" w:type="dxa"/>
            <w:tcBorders>
              <w:top w:val="single" w:color="auto" w:sz="8" w:space="0"/>
              <w:left w:val="single" w:color="auto" w:sz="2" w:space="0"/>
              <w:bottom w:val="single" w:color="auto" w:sz="2" w:space="0"/>
              <w:right w:val="single" w:color="auto" w:sz="2" w:space="0"/>
            </w:tcBorders>
          </w:tcPr>
          <w:p w14:paraId="731D3DCA">
            <w:pPr>
              <w:jc w:val="center"/>
              <w:rPr>
                <w:sz w:val="15"/>
                <w:szCs w:val="15"/>
              </w:rPr>
            </w:pPr>
            <w:r>
              <w:rPr>
                <w:rFonts w:hint="eastAsia"/>
                <w:sz w:val="15"/>
                <w:szCs w:val="15"/>
              </w:rPr>
              <w:t>代码</w:t>
            </w:r>
          </w:p>
        </w:tc>
        <w:tc>
          <w:tcPr>
            <w:tcW w:w="858" w:type="dxa"/>
            <w:tcBorders>
              <w:top w:val="single" w:color="auto" w:sz="8" w:space="0"/>
              <w:left w:val="single" w:color="auto" w:sz="2" w:space="0"/>
              <w:bottom w:val="single" w:color="auto" w:sz="2" w:space="0"/>
              <w:right w:val="single" w:color="auto" w:sz="2" w:space="0"/>
            </w:tcBorders>
          </w:tcPr>
          <w:p w14:paraId="43D86345">
            <w:pPr>
              <w:jc w:val="center"/>
              <w:rPr>
                <w:sz w:val="15"/>
                <w:szCs w:val="15"/>
              </w:rPr>
            </w:pPr>
            <w:r>
              <w:rPr>
                <w:rFonts w:hint="eastAsia"/>
                <w:sz w:val="15"/>
                <w:szCs w:val="15"/>
              </w:rPr>
              <w:t>本年到位</w:t>
            </w:r>
          </w:p>
        </w:tc>
        <w:tc>
          <w:tcPr>
            <w:tcW w:w="823" w:type="dxa"/>
            <w:tcBorders>
              <w:top w:val="single" w:color="auto" w:sz="8" w:space="0"/>
              <w:left w:val="single" w:color="auto" w:sz="2" w:space="0"/>
              <w:bottom w:val="single" w:color="auto" w:sz="2" w:space="0"/>
            </w:tcBorders>
          </w:tcPr>
          <w:p w14:paraId="5F6535B1">
            <w:pPr>
              <w:jc w:val="center"/>
              <w:rPr>
                <w:sz w:val="15"/>
                <w:szCs w:val="15"/>
              </w:rPr>
            </w:pPr>
            <w:r>
              <w:rPr>
                <w:rFonts w:hint="eastAsia"/>
                <w:sz w:val="15"/>
                <w:szCs w:val="15"/>
              </w:rPr>
              <w:t>累计到位</w:t>
            </w:r>
          </w:p>
        </w:tc>
      </w:tr>
      <w:tr w14:paraId="38ACB9F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08" w:type="dxa"/>
            <w:tcBorders>
              <w:top w:val="single" w:color="auto" w:sz="2" w:space="0"/>
              <w:bottom w:val="single" w:color="auto" w:sz="2" w:space="0"/>
              <w:right w:val="single" w:color="auto" w:sz="2" w:space="0"/>
            </w:tcBorders>
            <w:vAlign w:val="bottom"/>
          </w:tcPr>
          <w:p w14:paraId="7B6B45E9">
            <w:pPr>
              <w:jc w:val="center"/>
              <w:rPr>
                <w:sz w:val="15"/>
                <w:szCs w:val="15"/>
              </w:rPr>
            </w:pPr>
            <w:r>
              <w:rPr>
                <w:rFonts w:hint="eastAsia"/>
                <w:sz w:val="15"/>
                <w:szCs w:val="15"/>
              </w:rPr>
              <w:t>甲</w:t>
            </w:r>
          </w:p>
        </w:tc>
        <w:tc>
          <w:tcPr>
            <w:tcW w:w="761" w:type="dxa"/>
            <w:tcBorders>
              <w:top w:val="single" w:color="auto" w:sz="2" w:space="0"/>
              <w:left w:val="single" w:color="auto" w:sz="2" w:space="0"/>
              <w:bottom w:val="single" w:color="auto" w:sz="2" w:space="0"/>
              <w:right w:val="single" w:color="auto" w:sz="2" w:space="0"/>
            </w:tcBorders>
            <w:vAlign w:val="bottom"/>
          </w:tcPr>
          <w:p w14:paraId="5D65E870">
            <w:pPr>
              <w:jc w:val="center"/>
              <w:rPr>
                <w:sz w:val="15"/>
                <w:szCs w:val="15"/>
              </w:rPr>
            </w:pPr>
            <w:r>
              <w:rPr>
                <w:rFonts w:hint="eastAsia"/>
                <w:sz w:val="15"/>
                <w:szCs w:val="15"/>
              </w:rPr>
              <w:t>乙</w:t>
            </w:r>
          </w:p>
        </w:tc>
        <w:tc>
          <w:tcPr>
            <w:tcW w:w="915" w:type="dxa"/>
            <w:tcBorders>
              <w:top w:val="single" w:color="auto" w:sz="2" w:space="0"/>
              <w:left w:val="single" w:color="auto" w:sz="2" w:space="0"/>
              <w:bottom w:val="single" w:color="auto" w:sz="2" w:space="0"/>
              <w:right w:val="single" w:color="auto" w:sz="2" w:space="0"/>
            </w:tcBorders>
            <w:vAlign w:val="bottom"/>
          </w:tcPr>
          <w:p w14:paraId="29930700">
            <w:pPr>
              <w:jc w:val="center"/>
              <w:rPr>
                <w:sz w:val="15"/>
                <w:szCs w:val="15"/>
              </w:rPr>
            </w:pPr>
            <w:r>
              <w:rPr>
                <w:sz w:val="15"/>
                <w:szCs w:val="15"/>
              </w:rPr>
              <w:t>02</w:t>
            </w:r>
          </w:p>
        </w:tc>
        <w:tc>
          <w:tcPr>
            <w:tcW w:w="850" w:type="dxa"/>
            <w:tcBorders>
              <w:top w:val="single" w:color="auto" w:sz="2" w:space="0"/>
              <w:left w:val="single" w:color="auto" w:sz="2" w:space="0"/>
              <w:bottom w:val="single" w:color="auto" w:sz="2" w:space="0"/>
              <w:right w:val="double" w:color="auto" w:sz="4" w:space="0"/>
            </w:tcBorders>
            <w:vAlign w:val="bottom"/>
          </w:tcPr>
          <w:p w14:paraId="08805D93">
            <w:pPr>
              <w:jc w:val="center"/>
              <w:rPr>
                <w:sz w:val="15"/>
                <w:szCs w:val="15"/>
              </w:rPr>
            </w:pPr>
            <w:r>
              <w:rPr>
                <w:sz w:val="15"/>
                <w:szCs w:val="15"/>
              </w:rPr>
              <w:t>03</w:t>
            </w:r>
          </w:p>
        </w:tc>
        <w:tc>
          <w:tcPr>
            <w:tcW w:w="2268" w:type="dxa"/>
            <w:tcBorders>
              <w:top w:val="single" w:color="auto" w:sz="2" w:space="0"/>
              <w:left w:val="double" w:color="auto" w:sz="4" w:space="0"/>
              <w:bottom w:val="single" w:color="auto" w:sz="2" w:space="0"/>
              <w:right w:val="single" w:color="auto" w:sz="2" w:space="0"/>
            </w:tcBorders>
            <w:vAlign w:val="bottom"/>
          </w:tcPr>
          <w:p w14:paraId="3F928A53">
            <w:pPr>
              <w:jc w:val="center"/>
              <w:rPr>
                <w:sz w:val="15"/>
                <w:szCs w:val="15"/>
              </w:rPr>
            </w:pPr>
            <w:r>
              <w:rPr>
                <w:rFonts w:hint="eastAsia"/>
                <w:sz w:val="15"/>
                <w:szCs w:val="15"/>
              </w:rPr>
              <w:t>甲</w:t>
            </w:r>
          </w:p>
        </w:tc>
        <w:tc>
          <w:tcPr>
            <w:tcW w:w="840" w:type="dxa"/>
            <w:tcBorders>
              <w:top w:val="single" w:color="auto" w:sz="2" w:space="0"/>
              <w:left w:val="single" w:color="auto" w:sz="2" w:space="0"/>
              <w:bottom w:val="single" w:color="auto" w:sz="2" w:space="0"/>
              <w:right w:val="single" w:color="auto" w:sz="2" w:space="0"/>
            </w:tcBorders>
            <w:vAlign w:val="bottom"/>
          </w:tcPr>
          <w:p w14:paraId="73D15549">
            <w:pPr>
              <w:jc w:val="center"/>
              <w:rPr>
                <w:sz w:val="15"/>
                <w:szCs w:val="15"/>
              </w:rPr>
            </w:pPr>
            <w:r>
              <w:rPr>
                <w:rFonts w:hint="eastAsia"/>
                <w:sz w:val="15"/>
                <w:szCs w:val="15"/>
              </w:rPr>
              <w:t>乙</w:t>
            </w:r>
          </w:p>
        </w:tc>
        <w:tc>
          <w:tcPr>
            <w:tcW w:w="858" w:type="dxa"/>
            <w:tcBorders>
              <w:top w:val="single" w:color="auto" w:sz="2" w:space="0"/>
              <w:left w:val="single" w:color="auto" w:sz="2" w:space="0"/>
              <w:bottom w:val="single" w:color="auto" w:sz="2" w:space="0"/>
              <w:right w:val="single" w:color="auto" w:sz="2" w:space="0"/>
            </w:tcBorders>
            <w:vAlign w:val="bottom"/>
          </w:tcPr>
          <w:p w14:paraId="40C1C822">
            <w:pPr>
              <w:jc w:val="center"/>
              <w:rPr>
                <w:sz w:val="15"/>
                <w:szCs w:val="15"/>
              </w:rPr>
            </w:pPr>
            <w:r>
              <w:rPr>
                <w:sz w:val="15"/>
                <w:szCs w:val="15"/>
              </w:rPr>
              <w:t>02</w:t>
            </w:r>
          </w:p>
        </w:tc>
        <w:tc>
          <w:tcPr>
            <w:tcW w:w="823" w:type="dxa"/>
            <w:tcBorders>
              <w:top w:val="single" w:color="auto" w:sz="2" w:space="0"/>
              <w:left w:val="single" w:color="auto" w:sz="2" w:space="0"/>
              <w:bottom w:val="single" w:color="auto" w:sz="2" w:space="0"/>
            </w:tcBorders>
            <w:vAlign w:val="bottom"/>
          </w:tcPr>
          <w:p w14:paraId="65278881">
            <w:pPr>
              <w:jc w:val="center"/>
              <w:rPr>
                <w:sz w:val="15"/>
                <w:szCs w:val="15"/>
              </w:rPr>
            </w:pPr>
            <w:r>
              <w:rPr>
                <w:sz w:val="15"/>
                <w:szCs w:val="15"/>
              </w:rPr>
              <w:t>03</w:t>
            </w:r>
          </w:p>
        </w:tc>
      </w:tr>
      <w:tr w14:paraId="4BA57E5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08" w:type="dxa"/>
            <w:tcBorders>
              <w:top w:val="single" w:color="auto" w:sz="2" w:space="0"/>
              <w:bottom w:val="single" w:color="auto" w:sz="8" w:space="0"/>
              <w:right w:val="single" w:color="auto" w:sz="2" w:space="0"/>
            </w:tcBorders>
          </w:tcPr>
          <w:p w14:paraId="55682C26">
            <w:pPr>
              <w:spacing w:line="240" w:lineRule="exact"/>
              <w:rPr>
                <w:sz w:val="15"/>
                <w:szCs w:val="15"/>
              </w:rPr>
            </w:pPr>
            <w:r>
              <w:rPr>
                <w:rFonts w:hint="eastAsia"/>
                <w:sz w:val="15"/>
                <w:szCs w:val="15"/>
              </w:rPr>
              <w:t>资金来源合计</w:t>
            </w:r>
          </w:p>
          <w:p w14:paraId="187296B5">
            <w:pPr>
              <w:spacing w:line="240" w:lineRule="exact"/>
              <w:rPr>
                <w:sz w:val="15"/>
                <w:szCs w:val="15"/>
              </w:rPr>
            </w:pPr>
            <w:r>
              <w:rPr>
                <w:sz w:val="15"/>
                <w:szCs w:val="15"/>
              </w:rPr>
              <w:t xml:space="preserve">  </w:t>
            </w:r>
            <w:r>
              <w:rPr>
                <w:rFonts w:hint="eastAsia"/>
                <w:sz w:val="15"/>
                <w:szCs w:val="15"/>
              </w:rPr>
              <w:t>上年末结余资金</w:t>
            </w:r>
          </w:p>
          <w:p w14:paraId="7F0C5C9D">
            <w:pPr>
              <w:spacing w:line="240" w:lineRule="exact"/>
              <w:ind w:firstLine="300" w:firstLineChars="200"/>
              <w:rPr>
                <w:sz w:val="15"/>
                <w:szCs w:val="15"/>
              </w:rPr>
            </w:pPr>
            <w:r>
              <w:rPr>
                <w:rFonts w:hint="eastAsia"/>
                <w:sz w:val="15"/>
                <w:szCs w:val="15"/>
              </w:rPr>
              <w:t>其中：中央预算</w:t>
            </w:r>
          </w:p>
          <w:p w14:paraId="184A0273">
            <w:pPr>
              <w:spacing w:line="240" w:lineRule="exact"/>
              <w:rPr>
                <w:sz w:val="15"/>
                <w:szCs w:val="15"/>
              </w:rPr>
            </w:pPr>
            <w:r>
              <w:rPr>
                <w:sz w:val="15"/>
                <w:szCs w:val="15"/>
              </w:rPr>
              <w:t xml:space="preserve">          </w:t>
            </w:r>
            <w:r>
              <w:rPr>
                <w:rFonts w:hint="eastAsia"/>
                <w:sz w:val="15"/>
                <w:szCs w:val="15"/>
              </w:rPr>
              <w:t>中央国债</w:t>
            </w:r>
          </w:p>
          <w:p w14:paraId="6A4CC2BA">
            <w:pPr>
              <w:spacing w:line="240" w:lineRule="exact"/>
              <w:rPr>
                <w:sz w:val="15"/>
                <w:szCs w:val="15"/>
              </w:rPr>
            </w:pPr>
            <w:r>
              <w:rPr>
                <w:sz w:val="15"/>
                <w:szCs w:val="15"/>
              </w:rPr>
              <w:t xml:space="preserve">          </w:t>
            </w:r>
            <w:r>
              <w:rPr>
                <w:rFonts w:hint="eastAsia"/>
                <w:sz w:val="15"/>
                <w:szCs w:val="15"/>
              </w:rPr>
              <w:t>部专项资金</w:t>
            </w:r>
          </w:p>
          <w:p w14:paraId="1DD74851">
            <w:pPr>
              <w:spacing w:line="240" w:lineRule="exact"/>
              <w:rPr>
                <w:sz w:val="15"/>
                <w:szCs w:val="15"/>
              </w:rPr>
            </w:pPr>
            <w:r>
              <w:rPr>
                <w:sz w:val="15"/>
                <w:szCs w:val="15"/>
              </w:rPr>
              <w:t xml:space="preserve">          </w:t>
            </w:r>
            <w:r>
              <w:rPr>
                <w:rFonts w:hint="eastAsia"/>
                <w:sz w:val="15"/>
                <w:szCs w:val="15"/>
              </w:rPr>
              <w:t>地方预算</w:t>
            </w:r>
          </w:p>
          <w:p w14:paraId="66FE10BB">
            <w:pPr>
              <w:spacing w:line="240" w:lineRule="exact"/>
              <w:rPr>
                <w:sz w:val="15"/>
                <w:szCs w:val="15"/>
              </w:rPr>
            </w:pPr>
            <w:r>
              <w:rPr>
                <w:sz w:val="15"/>
                <w:szCs w:val="15"/>
              </w:rPr>
              <w:t xml:space="preserve">  </w:t>
            </w:r>
            <w:r>
              <w:rPr>
                <w:rFonts w:hint="eastAsia"/>
                <w:sz w:val="15"/>
                <w:szCs w:val="15"/>
              </w:rPr>
              <w:t>本年资金来源小计</w:t>
            </w:r>
          </w:p>
          <w:p w14:paraId="3BD4D6D0">
            <w:pPr>
              <w:spacing w:line="240" w:lineRule="exact"/>
              <w:rPr>
                <w:sz w:val="15"/>
                <w:szCs w:val="15"/>
              </w:rPr>
            </w:pPr>
            <w:r>
              <w:rPr>
                <w:sz w:val="15"/>
                <w:szCs w:val="15"/>
              </w:rPr>
              <w:t xml:space="preserve">    </w:t>
            </w:r>
            <w:r>
              <w:rPr>
                <w:rFonts w:hint="eastAsia"/>
                <w:sz w:val="15"/>
                <w:szCs w:val="15"/>
              </w:rPr>
              <w:t>中央预算</w:t>
            </w:r>
          </w:p>
          <w:p w14:paraId="6F41AD38">
            <w:pPr>
              <w:spacing w:line="240" w:lineRule="exact"/>
              <w:ind w:firstLine="300"/>
              <w:rPr>
                <w:sz w:val="15"/>
                <w:szCs w:val="15"/>
              </w:rPr>
            </w:pPr>
            <w:r>
              <w:rPr>
                <w:rFonts w:hint="eastAsia"/>
                <w:sz w:val="15"/>
                <w:szCs w:val="15"/>
              </w:rPr>
              <w:t>中央国债</w:t>
            </w:r>
          </w:p>
          <w:p w14:paraId="459F3E5F">
            <w:pPr>
              <w:spacing w:line="240" w:lineRule="exact"/>
              <w:ind w:firstLine="300"/>
              <w:rPr>
                <w:sz w:val="15"/>
                <w:szCs w:val="15"/>
              </w:rPr>
            </w:pPr>
            <w:r>
              <w:rPr>
                <w:sz w:val="15"/>
                <w:szCs w:val="15"/>
              </w:rPr>
              <w:t xml:space="preserve">  </w:t>
            </w:r>
            <w:r>
              <w:rPr>
                <w:rFonts w:hint="eastAsia"/>
                <w:sz w:val="15"/>
                <w:szCs w:val="15"/>
              </w:rPr>
              <w:t>其中：超长期特别国债</w:t>
            </w:r>
          </w:p>
          <w:p w14:paraId="09289443">
            <w:pPr>
              <w:spacing w:line="240" w:lineRule="exact"/>
              <w:rPr>
                <w:sz w:val="15"/>
                <w:szCs w:val="15"/>
              </w:rPr>
            </w:pPr>
            <w:r>
              <w:rPr>
                <w:sz w:val="15"/>
                <w:szCs w:val="15"/>
              </w:rPr>
              <w:t xml:space="preserve">    </w:t>
            </w:r>
            <w:r>
              <w:rPr>
                <w:rFonts w:hint="eastAsia"/>
                <w:sz w:val="15"/>
                <w:szCs w:val="15"/>
              </w:rPr>
              <w:t>部专项资金</w:t>
            </w:r>
          </w:p>
        </w:tc>
        <w:tc>
          <w:tcPr>
            <w:tcW w:w="761" w:type="dxa"/>
            <w:tcBorders>
              <w:top w:val="single" w:color="auto" w:sz="2" w:space="0"/>
              <w:left w:val="single" w:color="auto" w:sz="2" w:space="0"/>
              <w:bottom w:val="single" w:color="auto" w:sz="8" w:space="0"/>
              <w:right w:val="single" w:color="auto" w:sz="2" w:space="0"/>
            </w:tcBorders>
          </w:tcPr>
          <w:p w14:paraId="74CC8855">
            <w:pPr>
              <w:spacing w:line="240" w:lineRule="exact"/>
              <w:jc w:val="center"/>
              <w:rPr>
                <w:sz w:val="15"/>
                <w:szCs w:val="15"/>
              </w:rPr>
            </w:pPr>
            <w:r>
              <w:rPr>
                <w:sz w:val="15"/>
                <w:szCs w:val="15"/>
              </w:rPr>
              <w:t>301</w:t>
            </w:r>
          </w:p>
          <w:p w14:paraId="65971558">
            <w:pPr>
              <w:spacing w:line="240" w:lineRule="exact"/>
              <w:jc w:val="center"/>
              <w:rPr>
                <w:sz w:val="15"/>
                <w:szCs w:val="15"/>
              </w:rPr>
            </w:pPr>
            <w:r>
              <w:rPr>
                <w:sz w:val="15"/>
                <w:szCs w:val="15"/>
              </w:rPr>
              <w:t>302</w:t>
            </w:r>
          </w:p>
          <w:p w14:paraId="701AC388">
            <w:pPr>
              <w:spacing w:line="240" w:lineRule="exact"/>
              <w:jc w:val="center"/>
              <w:rPr>
                <w:sz w:val="15"/>
                <w:szCs w:val="15"/>
              </w:rPr>
            </w:pPr>
            <w:r>
              <w:rPr>
                <w:sz w:val="15"/>
                <w:szCs w:val="15"/>
              </w:rPr>
              <w:t>3021</w:t>
            </w:r>
          </w:p>
          <w:p w14:paraId="4DCC2E31">
            <w:pPr>
              <w:spacing w:line="240" w:lineRule="exact"/>
              <w:jc w:val="center"/>
              <w:rPr>
                <w:sz w:val="15"/>
                <w:szCs w:val="15"/>
              </w:rPr>
            </w:pPr>
            <w:r>
              <w:rPr>
                <w:sz w:val="15"/>
                <w:szCs w:val="15"/>
              </w:rPr>
              <w:t>3022</w:t>
            </w:r>
          </w:p>
          <w:p w14:paraId="2D14FC52">
            <w:pPr>
              <w:spacing w:line="240" w:lineRule="exact"/>
              <w:jc w:val="center"/>
              <w:rPr>
                <w:sz w:val="15"/>
                <w:szCs w:val="15"/>
              </w:rPr>
            </w:pPr>
            <w:r>
              <w:rPr>
                <w:sz w:val="15"/>
                <w:szCs w:val="15"/>
              </w:rPr>
              <w:t>3023</w:t>
            </w:r>
          </w:p>
          <w:p w14:paraId="1920AC8F">
            <w:pPr>
              <w:spacing w:line="240" w:lineRule="exact"/>
              <w:jc w:val="center"/>
              <w:rPr>
                <w:sz w:val="15"/>
                <w:szCs w:val="15"/>
              </w:rPr>
            </w:pPr>
            <w:r>
              <w:rPr>
                <w:sz w:val="15"/>
                <w:szCs w:val="15"/>
              </w:rPr>
              <w:t>3024</w:t>
            </w:r>
          </w:p>
          <w:p w14:paraId="1588AA77">
            <w:pPr>
              <w:spacing w:line="240" w:lineRule="exact"/>
              <w:jc w:val="center"/>
              <w:rPr>
                <w:sz w:val="15"/>
                <w:szCs w:val="15"/>
              </w:rPr>
            </w:pPr>
            <w:r>
              <w:rPr>
                <w:sz w:val="15"/>
                <w:szCs w:val="15"/>
              </w:rPr>
              <w:t>303</w:t>
            </w:r>
          </w:p>
          <w:p w14:paraId="370059C5">
            <w:pPr>
              <w:spacing w:line="240" w:lineRule="exact"/>
              <w:jc w:val="center"/>
              <w:rPr>
                <w:sz w:val="15"/>
                <w:szCs w:val="15"/>
              </w:rPr>
            </w:pPr>
            <w:r>
              <w:rPr>
                <w:sz w:val="15"/>
                <w:szCs w:val="15"/>
              </w:rPr>
              <w:t>3031</w:t>
            </w:r>
          </w:p>
          <w:p w14:paraId="2380996F">
            <w:pPr>
              <w:spacing w:line="240" w:lineRule="exact"/>
              <w:jc w:val="center"/>
              <w:rPr>
                <w:sz w:val="15"/>
                <w:szCs w:val="15"/>
              </w:rPr>
            </w:pPr>
            <w:r>
              <w:rPr>
                <w:sz w:val="15"/>
                <w:szCs w:val="15"/>
              </w:rPr>
              <w:t>3032</w:t>
            </w:r>
          </w:p>
          <w:p w14:paraId="178AFA03">
            <w:pPr>
              <w:spacing w:line="240" w:lineRule="exact"/>
              <w:jc w:val="center"/>
              <w:rPr>
                <w:sz w:val="15"/>
                <w:szCs w:val="15"/>
              </w:rPr>
            </w:pPr>
            <w:r>
              <w:rPr>
                <w:sz w:val="15"/>
                <w:szCs w:val="15"/>
              </w:rPr>
              <w:t>30321</w:t>
            </w:r>
          </w:p>
          <w:p w14:paraId="49A611E4">
            <w:pPr>
              <w:spacing w:line="240" w:lineRule="exact"/>
              <w:jc w:val="center"/>
              <w:rPr>
                <w:sz w:val="15"/>
                <w:szCs w:val="15"/>
              </w:rPr>
            </w:pPr>
            <w:r>
              <w:rPr>
                <w:sz w:val="15"/>
                <w:szCs w:val="15"/>
              </w:rPr>
              <w:t>3033</w:t>
            </w:r>
          </w:p>
        </w:tc>
        <w:tc>
          <w:tcPr>
            <w:tcW w:w="915" w:type="dxa"/>
            <w:tcBorders>
              <w:top w:val="single" w:color="auto" w:sz="2" w:space="0"/>
              <w:left w:val="single" w:color="auto" w:sz="2" w:space="0"/>
              <w:bottom w:val="single" w:color="auto" w:sz="8" w:space="0"/>
              <w:right w:val="single" w:color="auto" w:sz="2" w:space="0"/>
            </w:tcBorders>
          </w:tcPr>
          <w:p w14:paraId="030938A4">
            <w:pPr>
              <w:spacing w:line="240" w:lineRule="exact"/>
              <w:rPr>
                <w:sz w:val="15"/>
                <w:szCs w:val="15"/>
              </w:rPr>
            </w:pPr>
          </w:p>
        </w:tc>
        <w:tc>
          <w:tcPr>
            <w:tcW w:w="850" w:type="dxa"/>
            <w:tcBorders>
              <w:top w:val="single" w:color="auto" w:sz="2" w:space="0"/>
              <w:left w:val="single" w:color="auto" w:sz="2" w:space="0"/>
              <w:bottom w:val="single" w:color="auto" w:sz="8" w:space="0"/>
              <w:right w:val="double" w:color="auto" w:sz="4" w:space="0"/>
            </w:tcBorders>
          </w:tcPr>
          <w:p w14:paraId="13CE92C5">
            <w:pPr>
              <w:spacing w:line="240" w:lineRule="exact"/>
              <w:rPr>
                <w:sz w:val="15"/>
                <w:szCs w:val="15"/>
              </w:rPr>
            </w:pPr>
          </w:p>
          <w:p w14:paraId="76E142F7">
            <w:pPr>
              <w:spacing w:line="240" w:lineRule="exact"/>
              <w:jc w:val="center"/>
              <w:rPr>
                <w:sz w:val="15"/>
                <w:szCs w:val="15"/>
              </w:rPr>
            </w:pPr>
            <w:r>
              <w:rPr>
                <w:sz w:val="15"/>
                <w:szCs w:val="15"/>
              </w:rPr>
              <w:t>―</w:t>
            </w:r>
          </w:p>
          <w:p w14:paraId="3AD305CD">
            <w:pPr>
              <w:spacing w:line="240" w:lineRule="exact"/>
              <w:jc w:val="center"/>
              <w:rPr>
                <w:sz w:val="15"/>
                <w:szCs w:val="15"/>
              </w:rPr>
            </w:pPr>
            <w:r>
              <w:rPr>
                <w:sz w:val="15"/>
                <w:szCs w:val="15"/>
              </w:rPr>
              <w:t>―</w:t>
            </w:r>
          </w:p>
          <w:p w14:paraId="4C925DEB">
            <w:pPr>
              <w:spacing w:line="240" w:lineRule="exact"/>
              <w:jc w:val="center"/>
              <w:rPr>
                <w:sz w:val="15"/>
                <w:szCs w:val="15"/>
              </w:rPr>
            </w:pPr>
            <w:r>
              <w:rPr>
                <w:sz w:val="15"/>
                <w:szCs w:val="15"/>
              </w:rPr>
              <w:t>―</w:t>
            </w:r>
          </w:p>
          <w:p w14:paraId="2629CF0C">
            <w:pPr>
              <w:spacing w:line="240" w:lineRule="exact"/>
              <w:jc w:val="center"/>
              <w:rPr>
                <w:sz w:val="15"/>
                <w:szCs w:val="15"/>
              </w:rPr>
            </w:pPr>
            <w:r>
              <w:rPr>
                <w:sz w:val="15"/>
                <w:szCs w:val="15"/>
              </w:rPr>
              <w:t>―</w:t>
            </w:r>
          </w:p>
          <w:p w14:paraId="2CF8CE8F">
            <w:pPr>
              <w:spacing w:line="240" w:lineRule="exact"/>
              <w:jc w:val="center"/>
              <w:rPr>
                <w:sz w:val="15"/>
                <w:szCs w:val="15"/>
              </w:rPr>
            </w:pPr>
            <w:r>
              <w:rPr>
                <w:sz w:val="15"/>
                <w:szCs w:val="15"/>
              </w:rPr>
              <w:t>―</w:t>
            </w:r>
          </w:p>
          <w:p w14:paraId="60191D90">
            <w:pPr>
              <w:spacing w:line="240" w:lineRule="exact"/>
              <w:jc w:val="center"/>
              <w:rPr>
                <w:sz w:val="15"/>
                <w:szCs w:val="15"/>
              </w:rPr>
            </w:pPr>
          </w:p>
          <w:p w14:paraId="3E900071">
            <w:pPr>
              <w:spacing w:line="240" w:lineRule="exact"/>
              <w:jc w:val="center"/>
              <w:rPr>
                <w:sz w:val="15"/>
                <w:szCs w:val="15"/>
              </w:rPr>
            </w:pPr>
          </w:p>
          <w:p w14:paraId="356DD4CE">
            <w:pPr>
              <w:spacing w:line="240" w:lineRule="exact"/>
              <w:jc w:val="center"/>
              <w:rPr>
                <w:sz w:val="15"/>
                <w:szCs w:val="15"/>
              </w:rPr>
            </w:pPr>
          </w:p>
          <w:p w14:paraId="5189AFF0">
            <w:pPr>
              <w:spacing w:line="240" w:lineRule="exact"/>
              <w:jc w:val="center"/>
              <w:rPr>
                <w:sz w:val="15"/>
                <w:szCs w:val="15"/>
              </w:rPr>
            </w:pPr>
          </w:p>
        </w:tc>
        <w:tc>
          <w:tcPr>
            <w:tcW w:w="2268" w:type="dxa"/>
            <w:tcBorders>
              <w:top w:val="single" w:color="auto" w:sz="2" w:space="0"/>
              <w:left w:val="double" w:color="auto" w:sz="4" w:space="0"/>
              <w:bottom w:val="single" w:color="auto" w:sz="8" w:space="0"/>
              <w:right w:val="single" w:color="auto" w:sz="2" w:space="0"/>
            </w:tcBorders>
          </w:tcPr>
          <w:p w14:paraId="2A2F6082">
            <w:pPr>
              <w:spacing w:line="240" w:lineRule="exact"/>
              <w:ind w:firstLine="300" w:firstLineChars="200"/>
              <w:rPr>
                <w:sz w:val="15"/>
                <w:szCs w:val="15"/>
              </w:rPr>
            </w:pPr>
            <w:r>
              <w:rPr>
                <w:rFonts w:hint="eastAsia"/>
                <w:sz w:val="15"/>
                <w:szCs w:val="15"/>
              </w:rPr>
              <w:t>地方预算</w:t>
            </w:r>
          </w:p>
          <w:p w14:paraId="7696184A">
            <w:pPr>
              <w:spacing w:line="240" w:lineRule="exact"/>
              <w:ind w:firstLine="600" w:firstLineChars="400"/>
              <w:rPr>
                <w:sz w:val="15"/>
                <w:szCs w:val="15"/>
              </w:rPr>
            </w:pPr>
            <w:r>
              <w:rPr>
                <w:rFonts w:hint="eastAsia"/>
                <w:sz w:val="15"/>
                <w:szCs w:val="15"/>
              </w:rPr>
              <w:t>省级预算</w:t>
            </w:r>
          </w:p>
          <w:p w14:paraId="772ED081">
            <w:pPr>
              <w:spacing w:line="240" w:lineRule="exact"/>
              <w:ind w:firstLine="750" w:firstLineChars="500"/>
              <w:rPr>
                <w:sz w:val="15"/>
                <w:szCs w:val="15"/>
              </w:rPr>
            </w:pPr>
            <w:r>
              <w:rPr>
                <w:rFonts w:hint="eastAsia"/>
                <w:sz w:val="15"/>
                <w:szCs w:val="15"/>
              </w:rPr>
              <w:t>其中：燃油税返还</w:t>
            </w:r>
          </w:p>
          <w:p w14:paraId="5A01EE5B">
            <w:pPr>
              <w:spacing w:line="240" w:lineRule="exact"/>
              <w:ind w:firstLine="1200" w:firstLineChars="800"/>
              <w:rPr>
                <w:sz w:val="15"/>
                <w:szCs w:val="15"/>
              </w:rPr>
            </w:pPr>
            <w:r>
              <w:rPr>
                <w:rFonts w:hint="eastAsia"/>
                <w:sz w:val="15"/>
                <w:szCs w:val="15"/>
              </w:rPr>
              <w:t>通行费</w:t>
            </w:r>
          </w:p>
          <w:p w14:paraId="1721FEE4">
            <w:pPr>
              <w:spacing w:line="240" w:lineRule="exact"/>
              <w:ind w:firstLine="750" w:firstLineChars="500"/>
              <w:rPr>
                <w:sz w:val="15"/>
                <w:szCs w:val="15"/>
              </w:rPr>
            </w:pPr>
            <w:r>
              <w:rPr>
                <w:sz w:val="15"/>
                <w:szCs w:val="15"/>
              </w:rPr>
              <w:t xml:space="preserve">      </w:t>
            </w:r>
            <w:r>
              <w:rPr>
                <w:rFonts w:hint="eastAsia"/>
                <w:sz w:val="15"/>
                <w:szCs w:val="15"/>
              </w:rPr>
              <w:t>政府债券</w:t>
            </w:r>
          </w:p>
          <w:p w14:paraId="0E3C1E8A">
            <w:pPr>
              <w:spacing w:line="240" w:lineRule="exact"/>
              <w:ind w:firstLine="600" w:firstLineChars="400"/>
              <w:rPr>
                <w:sz w:val="15"/>
                <w:szCs w:val="15"/>
              </w:rPr>
            </w:pPr>
            <w:r>
              <w:rPr>
                <w:rFonts w:hint="eastAsia"/>
                <w:sz w:val="15"/>
                <w:szCs w:val="15"/>
              </w:rPr>
              <w:t>市级及以下预算</w:t>
            </w:r>
          </w:p>
          <w:p w14:paraId="336C3FF8">
            <w:pPr>
              <w:spacing w:line="240" w:lineRule="exact"/>
              <w:ind w:firstLine="300" w:firstLineChars="200"/>
              <w:rPr>
                <w:sz w:val="15"/>
                <w:szCs w:val="15"/>
              </w:rPr>
            </w:pPr>
            <w:r>
              <w:rPr>
                <w:rFonts w:hint="eastAsia"/>
                <w:sz w:val="15"/>
                <w:szCs w:val="15"/>
              </w:rPr>
              <w:t>国内贷款</w:t>
            </w:r>
          </w:p>
          <w:p w14:paraId="5ADECA89">
            <w:pPr>
              <w:spacing w:line="240" w:lineRule="exact"/>
              <w:ind w:firstLine="150" w:firstLineChars="100"/>
              <w:rPr>
                <w:sz w:val="15"/>
                <w:szCs w:val="15"/>
              </w:rPr>
            </w:pPr>
            <w:r>
              <w:rPr>
                <w:sz w:val="15"/>
                <w:szCs w:val="15"/>
              </w:rPr>
              <w:t xml:space="preserve">  </w:t>
            </w:r>
            <w:r>
              <w:rPr>
                <w:rFonts w:hint="eastAsia"/>
                <w:sz w:val="15"/>
                <w:szCs w:val="15"/>
              </w:rPr>
              <w:t>利用外资</w:t>
            </w:r>
          </w:p>
          <w:p w14:paraId="300CC183">
            <w:pPr>
              <w:spacing w:line="240" w:lineRule="exact"/>
              <w:ind w:firstLine="300" w:firstLineChars="200"/>
              <w:rPr>
                <w:sz w:val="15"/>
                <w:szCs w:val="15"/>
              </w:rPr>
            </w:pPr>
            <w:r>
              <w:rPr>
                <w:rFonts w:hint="eastAsia"/>
                <w:sz w:val="15"/>
                <w:szCs w:val="15"/>
              </w:rPr>
              <w:t>企事业单位自筹资金</w:t>
            </w:r>
          </w:p>
          <w:p w14:paraId="74688CF6">
            <w:pPr>
              <w:spacing w:line="240" w:lineRule="exact"/>
              <w:rPr>
                <w:sz w:val="15"/>
                <w:szCs w:val="15"/>
              </w:rPr>
            </w:pPr>
            <w:r>
              <w:rPr>
                <w:sz w:val="15"/>
                <w:szCs w:val="15"/>
              </w:rPr>
              <w:t xml:space="preserve">    </w:t>
            </w:r>
            <w:r>
              <w:rPr>
                <w:rFonts w:hint="eastAsia"/>
                <w:sz w:val="15"/>
                <w:szCs w:val="15"/>
              </w:rPr>
              <w:t>交通发展基金</w:t>
            </w:r>
          </w:p>
          <w:p w14:paraId="69F4B96B">
            <w:pPr>
              <w:spacing w:line="240" w:lineRule="exact"/>
              <w:rPr>
                <w:sz w:val="15"/>
                <w:szCs w:val="15"/>
              </w:rPr>
            </w:pPr>
            <w:r>
              <w:rPr>
                <w:sz w:val="15"/>
                <w:szCs w:val="15"/>
              </w:rPr>
              <w:t xml:space="preserve">    </w:t>
            </w:r>
            <w:r>
              <w:rPr>
                <w:rFonts w:hint="eastAsia"/>
                <w:sz w:val="15"/>
                <w:szCs w:val="15"/>
              </w:rPr>
              <w:t>其他资金来源</w:t>
            </w:r>
          </w:p>
        </w:tc>
        <w:tc>
          <w:tcPr>
            <w:tcW w:w="840" w:type="dxa"/>
            <w:tcBorders>
              <w:top w:val="single" w:color="auto" w:sz="2" w:space="0"/>
              <w:left w:val="single" w:color="auto" w:sz="2" w:space="0"/>
              <w:bottom w:val="single" w:color="auto" w:sz="8" w:space="0"/>
              <w:right w:val="single" w:color="auto" w:sz="2" w:space="0"/>
            </w:tcBorders>
          </w:tcPr>
          <w:p w14:paraId="6C7A280B">
            <w:pPr>
              <w:spacing w:line="240" w:lineRule="exact"/>
              <w:jc w:val="center"/>
              <w:rPr>
                <w:sz w:val="15"/>
                <w:szCs w:val="15"/>
              </w:rPr>
            </w:pPr>
            <w:r>
              <w:rPr>
                <w:sz w:val="15"/>
                <w:szCs w:val="15"/>
              </w:rPr>
              <w:t>3034</w:t>
            </w:r>
          </w:p>
          <w:p w14:paraId="255F1699">
            <w:pPr>
              <w:spacing w:line="240" w:lineRule="exact"/>
              <w:jc w:val="center"/>
              <w:rPr>
                <w:sz w:val="15"/>
                <w:szCs w:val="15"/>
              </w:rPr>
            </w:pPr>
            <w:r>
              <w:rPr>
                <w:sz w:val="15"/>
                <w:szCs w:val="15"/>
              </w:rPr>
              <w:t>30341</w:t>
            </w:r>
          </w:p>
          <w:p w14:paraId="4BF2B4F0">
            <w:pPr>
              <w:spacing w:line="240" w:lineRule="exact"/>
              <w:jc w:val="center"/>
              <w:rPr>
                <w:sz w:val="15"/>
                <w:szCs w:val="15"/>
              </w:rPr>
            </w:pPr>
            <w:r>
              <w:rPr>
                <w:sz w:val="15"/>
                <w:szCs w:val="15"/>
              </w:rPr>
              <w:t>303411</w:t>
            </w:r>
          </w:p>
          <w:p w14:paraId="39142E5C">
            <w:pPr>
              <w:spacing w:line="240" w:lineRule="exact"/>
              <w:jc w:val="center"/>
              <w:rPr>
                <w:sz w:val="15"/>
                <w:szCs w:val="15"/>
              </w:rPr>
            </w:pPr>
            <w:r>
              <w:rPr>
                <w:sz w:val="15"/>
                <w:szCs w:val="15"/>
              </w:rPr>
              <w:t>303412</w:t>
            </w:r>
          </w:p>
          <w:p w14:paraId="56434AB9">
            <w:pPr>
              <w:spacing w:line="240" w:lineRule="exact"/>
              <w:jc w:val="center"/>
              <w:rPr>
                <w:sz w:val="15"/>
                <w:szCs w:val="15"/>
              </w:rPr>
            </w:pPr>
            <w:r>
              <w:rPr>
                <w:sz w:val="15"/>
                <w:szCs w:val="15"/>
              </w:rPr>
              <w:t>303413</w:t>
            </w:r>
          </w:p>
          <w:p w14:paraId="6E968A19">
            <w:pPr>
              <w:spacing w:line="240" w:lineRule="exact"/>
              <w:jc w:val="center"/>
              <w:rPr>
                <w:sz w:val="15"/>
                <w:szCs w:val="15"/>
              </w:rPr>
            </w:pPr>
            <w:r>
              <w:rPr>
                <w:sz w:val="15"/>
                <w:szCs w:val="15"/>
              </w:rPr>
              <w:t>30342</w:t>
            </w:r>
          </w:p>
          <w:p w14:paraId="203CDAB1">
            <w:pPr>
              <w:spacing w:line="240" w:lineRule="exact"/>
              <w:jc w:val="center"/>
              <w:rPr>
                <w:sz w:val="15"/>
                <w:szCs w:val="15"/>
              </w:rPr>
            </w:pPr>
            <w:r>
              <w:rPr>
                <w:sz w:val="15"/>
                <w:szCs w:val="15"/>
              </w:rPr>
              <w:t>3035</w:t>
            </w:r>
          </w:p>
          <w:p w14:paraId="599E8AA5">
            <w:pPr>
              <w:spacing w:line="240" w:lineRule="exact"/>
              <w:jc w:val="center"/>
              <w:rPr>
                <w:sz w:val="15"/>
                <w:szCs w:val="15"/>
              </w:rPr>
            </w:pPr>
            <w:r>
              <w:rPr>
                <w:sz w:val="15"/>
                <w:szCs w:val="15"/>
              </w:rPr>
              <w:t>3036</w:t>
            </w:r>
          </w:p>
          <w:p w14:paraId="3239CDAF">
            <w:pPr>
              <w:spacing w:line="240" w:lineRule="exact"/>
              <w:jc w:val="center"/>
              <w:rPr>
                <w:sz w:val="15"/>
                <w:szCs w:val="15"/>
              </w:rPr>
            </w:pPr>
            <w:r>
              <w:rPr>
                <w:sz w:val="15"/>
                <w:szCs w:val="15"/>
              </w:rPr>
              <w:t>3037</w:t>
            </w:r>
          </w:p>
          <w:p w14:paraId="6E948212">
            <w:pPr>
              <w:spacing w:line="240" w:lineRule="exact"/>
              <w:jc w:val="center"/>
              <w:rPr>
                <w:sz w:val="15"/>
                <w:szCs w:val="15"/>
              </w:rPr>
            </w:pPr>
            <w:r>
              <w:rPr>
                <w:sz w:val="15"/>
                <w:szCs w:val="15"/>
              </w:rPr>
              <w:t>3038</w:t>
            </w:r>
          </w:p>
          <w:p w14:paraId="524EE207">
            <w:pPr>
              <w:spacing w:line="240" w:lineRule="exact"/>
              <w:jc w:val="center"/>
              <w:rPr>
                <w:sz w:val="15"/>
                <w:szCs w:val="15"/>
              </w:rPr>
            </w:pPr>
            <w:r>
              <w:rPr>
                <w:sz w:val="15"/>
                <w:szCs w:val="15"/>
              </w:rPr>
              <w:t>3039</w:t>
            </w:r>
          </w:p>
        </w:tc>
        <w:tc>
          <w:tcPr>
            <w:tcW w:w="858" w:type="dxa"/>
            <w:tcBorders>
              <w:top w:val="single" w:color="auto" w:sz="2" w:space="0"/>
              <w:left w:val="single" w:color="auto" w:sz="2" w:space="0"/>
              <w:bottom w:val="single" w:color="auto" w:sz="8" w:space="0"/>
              <w:right w:val="single" w:color="auto" w:sz="2" w:space="0"/>
            </w:tcBorders>
          </w:tcPr>
          <w:p w14:paraId="3741F931">
            <w:pPr>
              <w:spacing w:line="240" w:lineRule="exact"/>
              <w:rPr>
                <w:sz w:val="15"/>
                <w:szCs w:val="15"/>
              </w:rPr>
            </w:pPr>
          </w:p>
        </w:tc>
        <w:tc>
          <w:tcPr>
            <w:tcW w:w="823" w:type="dxa"/>
            <w:tcBorders>
              <w:top w:val="single" w:color="auto" w:sz="2" w:space="0"/>
              <w:left w:val="single" w:color="auto" w:sz="2" w:space="0"/>
              <w:bottom w:val="single" w:color="auto" w:sz="8" w:space="0"/>
            </w:tcBorders>
          </w:tcPr>
          <w:p w14:paraId="79018DAF">
            <w:pPr>
              <w:spacing w:line="240" w:lineRule="exact"/>
              <w:rPr>
                <w:sz w:val="15"/>
                <w:szCs w:val="15"/>
              </w:rPr>
            </w:pPr>
          </w:p>
        </w:tc>
      </w:tr>
    </w:tbl>
    <w:p w14:paraId="26EBBA20">
      <w:pPr>
        <w:spacing w:line="300" w:lineRule="exact"/>
        <w:rPr>
          <w:sz w:val="15"/>
          <w:szCs w:val="15"/>
        </w:rPr>
      </w:pPr>
      <w:r>
        <w:rPr>
          <w:rFonts w:hint="eastAsia"/>
          <w:sz w:val="15"/>
          <w:szCs w:val="15"/>
        </w:rPr>
        <w:t>续表（二）新增生产能力（或工程效益）</w:t>
      </w:r>
    </w:p>
    <w:tbl>
      <w:tblPr>
        <w:tblStyle w:val="39"/>
        <w:tblW w:w="951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888"/>
        <w:gridCol w:w="1053"/>
        <w:gridCol w:w="992"/>
        <w:gridCol w:w="1527"/>
        <w:gridCol w:w="1346"/>
        <w:gridCol w:w="1386"/>
        <w:gridCol w:w="1327"/>
      </w:tblGrid>
      <w:tr w14:paraId="0D10C5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888" w:type="dxa"/>
            <w:vMerge w:val="restart"/>
            <w:tcBorders>
              <w:top w:val="single" w:color="auto" w:sz="8" w:space="0"/>
            </w:tcBorders>
            <w:vAlign w:val="center"/>
          </w:tcPr>
          <w:p w14:paraId="3C502927">
            <w:pPr>
              <w:widowControl/>
              <w:ind w:left="-134" w:leftChars="-64"/>
              <w:jc w:val="center"/>
              <w:rPr>
                <w:kern w:val="0"/>
                <w:sz w:val="15"/>
                <w:szCs w:val="15"/>
              </w:rPr>
            </w:pPr>
            <w:r>
              <w:rPr>
                <w:rFonts w:hint="eastAsia"/>
                <w:kern w:val="0"/>
                <w:sz w:val="15"/>
                <w:szCs w:val="15"/>
              </w:rPr>
              <w:t>新增生产能力</w:t>
            </w:r>
          </w:p>
          <w:p w14:paraId="6A479A9A">
            <w:pPr>
              <w:widowControl/>
              <w:ind w:left="-134" w:leftChars="-64"/>
              <w:jc w:val="center"/>
              <w:rPr>
                <w:kern w:val="0"/>
                <w:sz w:val="15"/>
                <w:szCs w:val="15"/>
              </w:rPr>
            </w:pPr>
            <w:r>
              <w:rPr>
                <w:rFonts w:hint="eastAsia"/>
                <w:kern w:val="0"/>
                <w:sz w:val="15"/>
                <w:szCs w:val="15"/>
              </w:rPr>
              <w:t>（或工程效益）名称</w:t>
            </w:r>
          </w:p>
        </w:tc>
        <w:tc>
          <w:tcPr>
            <w:tcW w:w="1053" w:type="dxa"/>
            <w:vMerge w:val="restart"/>
            <w:tcBorders>
              <w:top w:val="single" w:color="auto" w:sz="8" w:space="0"/>
            </w:tcBorders>
            <w:vAlign w:val="center"/>
          </w:tcPr>
          <w:p w14:paraId="5802F331">
            <w:pPr>
              <w:widowControl/>
              <w:jc w:val="center"/>
              <w:rPr>
                <w:kern w:val="0"/>
                <w:sz w:val="15"/>
                <w:szCs w:val="15"/>
              </w:rPr>
            </w:pPr>
            <w:r>
              <w:rPr>
                <w:rFonts w:hint="eastAsia"/>
                <w:kern w:val="0"/>
                <w:sz w:val="15"/>
                <w:szCs w:val="15"/>
              </w:rPr>
              <w:t>代码</w:t>
            </w:r>
          </w:p>
        </w:tc>
        <w:tc>
          <w:tcPr>
            <w:tcW w:w="992" w:type="dxa"/>
            <w:vMerge w:val="restart"/>
            <w:tcBorders>
              <w:top w:val="single" w:color="auto" w:sz="8" w:space="0"/>
            </w:tcBorders>
            <w:vAlign w:val="center"/>
          </w:tcPr>
          <w:p w14:paraId="04387233">
            <w:pPr>
              <w:widowControl/>
              <w:jc w:val="center"/>
              <w:rPr>
                <w:kern w:val="0"/>
                <w:sz w:val="15"/>
                <w:szCs w:val="15"/>
              </w:rPr>
            </w:pPr>
            <w:r>
              <w:rPr>
                <w:rFonts w:hint="eastAsia"/>
                <w:kern w:val="0"/>
                <w:sz w:val="15"/>
                <w:szCs w:val="15"/>
              </w:rPr>
              <w:t>计量单位</w:t>
            </w:r>
          </w:p>
        </w:tc>
        <w:tc>
          <w:tcPr>
            <w:tcW w:w="2873" w:type="dxa"/>
            <w:gridSpan w:val="2"/>
            <w:tcBorders>
              <w:top w:val="single" w:color="auto" w:sz="8" w:space="0"/>
              <w:bottom w:val="nil"/>
            </w:tcBorders>
            <w:vAlign w:val="center"/>
          </w:tcPr>
          <w:p w14:paraId="0481C860">
            <w:pPr>
              <w:widowControl/>
              <w:jc w:val="center"/>
              <w:rPr>
                <w:kern w:val="0"/>
                <w:sz w:val="15"/>
                <w:szCs w:val="15"/>
              </w:rPr>
            </w:pPr>
            <w:r>
              <w:rPr>
                <w:rFonts w:hint="eastAsia"/>
                <w:kern w:val="0"/>
                <w:sz w:val="15"/>
                <w:szCs w:val="15"/>
              </w:rPr>
              <w:t>本年施工规模</w:t>
            </w:r>
          </w:p>
        </w:tc>
        <w:tc>
          <w:tcPr>
            <w:tcW w:w="2713" w:type="dxa"/>
            <w:gridSpan w:val="2"/>
            <w:tcBorders>
              <w:top w:val="single" w:color="auto" w:sz="8" w:space="0"/>
              <w:bottom w:val="nil"/>
            </w:tcBorders>
            <w:vAlign w:val="center"/>
          </w:tcPr>
          <w:p w14:paraId="01F0C70C">
            <w:pPr>
              <w:widowControl/>
              <w:jc w:val="center"/>
              <w:rPr>
                <w:kern w:val="0"/>
                <w:sz w:val="15"/>
                <w:szCs w:val="15"/>
              </w:rPr>
            </w:pPr>
            <w:r>
              <w:rPr>
                <w:rFonts w:hint="eastAsia"/>
                <w:kern w:val="0"/>
                <w:sz w:val="15"/>
                <w:szCs w:val="15"/>
              </w:rPr>
              <w:t>累计新增生产能力</w:t>
            </w:r>
          </w:p>
        </w:tc>
      </w:tr>
      <w:tr w14:paraId="1F4D2C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jc w:val="center"/>
        </w:trPr>
        <w:tc>
          <w:tcPr>
            <w:tcW w:w="1888" w:type="dxa"/>
            <w:vMerge w:val="continue"/>
            <w:vAlign w:val="center"/>
          </w:tcPr>
          <w:p w14:paraId="57706EDB">
            <w:pPr>
              <w:widowControl/>
              <w:jc w:val="center"/>
              <w:rPr>
                <w:kern w:val="0"/>
                <w:sz w:val="15"/>
                <w:szCs w:val="15"/>
              </w:rPr>
            </w:pPr>
          </w:p>
        </w:tc>
        <w:tc>
          <w:tcPr>
            <w:tcW w:w="1053" w:type="dxa"/>
            <w:vMerge w:val="continue"/>
            <w:vAlign w:val="center"/>
          </w:tcPr>
          <w:p w14:paraId="0F59B1E0">
            <w:pPr>
              <w:widowControl/>
              <w:jc w:val="center"/>
              <w:rPr>
                <w:kern w:val="0"/>
                <w:sz w:val="15"/>
                <w:szCs w:val="15"/>
              </w:rPr>
            </w:pPr>
          </w:p>
        </w:tc>
        <w:tc>
          <w:tcPr>
            <w:tcW w:w="992" w:type="dxa"/>
            <w:vMerge w:val="continue"/>
            <w:vAlign w:val="center"/>
          </w:tcPr>
          <w:p w14:paraId="7F099F42">
            <w:pPr>
              <w:widowControl/>
              <w:jc w:val="center"/>
              <w:rPr>
                <w:kern w:val="0"/>
                <w:sz w:val="15"/>
                <w:szCs w:val="15"/>
              </w:rPr>
            </w:pPr>
          </w:p>
        </w:tc>
        <w:tc>
          <w:tcPr>
            <w:tcW w:w="1527" w:type="dxa"/>
            <w:tcBorders>
              <w:top w:val="nil"/>
              <w:bottom w:val="single" w:color="auto" w:sz="2" w:space="0"/>
            </w:tcBorders>
            <w:vAlign w:val="center"/>
          </w:tcPr>
          <w:p w14:paraId="2F2FB2B8">
            <w:pPr>
              <w:widowControl/>
              <w:jc w:val="center"/>
              <w:rPr>
                <w:kern w:val="0"/>
                <w:sz w:val="15"/>
                <w:szCs w:val="15"/>
              </w:rPr>
            </w:pPr>
          </w:p>
        </w:tc>
        <w:tc>
          <w:tcPr>
            <w:tcW w:w="1346" w:type="dxa"/>
            <w:tcBorders>
              <w:top w:val="single" w:color="auto" w:sz="2" w:space="0"/>
              <w:bottom w:val="single" w:color="auto" w:sz="2" w:space="0"/>
            </w:tcBorders>
            <w:vAlign w:val="center"/>
          </w:tcPr>
          <w:p w14:paraId="53E80D8A">
            <w:pPr>
              <w:widowControl/>
              <w:jc w:val="center"/>
              <w:rPr>
                <w:kern w:val="0"/>
                <w:sz w:val="15"/>
                <w:szCs w:val="15"/>
              </w:rPr>
            </w:pPr>
            <w:r>
              <w:rPr>
                <w:rFonts w:hint="eastAsia"/>
                <w:kern w:val="0"/>
                <w:sz w:val="15"/>
                <w:szCs w:val="15"/>
              </w:rPr>
              <w:t>本年新开工</w:t>
            </w:r>
          </w:p>
        </w:tc>
        <w:tc>
          <w:tcPr>
            <w:tcW w:w="1386" w:type="dxa"/>
            <w:tcBorders>
              <w:top w:val="nil"/>
            </w:tcBorders>
            <w:vAlign w:val="center"/>
          </w:tcPr>
          <w:p w14:paraId="085C5907">
            <w:pPr>
              <w:widowControl/>
              <w:jc w:val="center"/>
              <w:rPr>
                <w:kern w:val="0"/>
                <w:sz w:val="15"/>
                <w:szCs w:val="15"/>
              </w:rPr>
            </w:pPr>
          </w:p>
        </w:tc>
        <w:tc>
          <w:tcPr>
            <w:tcW w:w="1327" w:type="dxa"/>
            <w:tcBorders>
              <w:top w:val="single" w:color="auto" w:sz="2" w:space="0"/>
              <w:bottom w:val="single" w:color="auto" w:sz="2" w:space="0"/>
            </w:tcBorders>
            <w:vAlign w:val="center"/>
          </w:tcPr>
          <w:p w14:paraId="59D0189D">
            <w:pPr>
              <w:widowControl/>
              <w:jc w:val="center"/>
              <w:rPr>
                <w:kern w:val="0"/>
                <w:sz w:val="15"/>
                <w:szCs w:val="15"/>
              </w:rPr>
            </w:pPr>
            <w:r>
              <w:rPr>
                <w:rFonts w:hint="eastAsia"/>
                <w:kern w:val="0"/>
                <w:sz w:val="15"/>
                <w:szCs w:val="15"/>
              </w:rPr>
              <w:t>本年新增</w:t>
            </w:r>
          </w:p>
        </w:tc>
      </w:tr>
      <w:tr w14:paraId="04AA30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jc w:val="center"/>
        </w:trPr>
        <w:tc>
          <w:tcPr>
            <w:tcW w:w="1888" w:type="dxa"/>
            <w:tcBorders>
              <w:bottom w:val="single" w:color="auto" w:sz="4" w:space="0"/>
            </w:tcBorders>
            <w:vAlign w:val="center"/>
          </w:tcPr>
          <w:p w14:paraId="6EA8998D">
            <w:pPr>
              <w:widowControl/>
              <w:jc w:val="center"/>
              <w:rPr>
                <w:kern w:val="0"/>
                <w:sz w:val="15"/>
                <w:szCs w:val="15"/>
              </w:rPr>
            </w:pPr>
            <w:r>
              <w:rPr>
                <w:rFonts w:hint="eastAsia"/>
                <w:kern w:val="0"/>
                <w:sz w:val="15"/>
                <w:szCs w:val="15"/>
              </w:rPr>
              <w:t>甲</w:t>
            </w:r>
          </w:p>
        </w:tc>
        <w:tc>
          <w:tcPr>
            <w:tcW w:w="1053" w:type="dxa"/>
            <w:tcBorders>
              <w:bottom w:val="single" w:color="auto" w:sz="4" w:space="0"/>
            </w:tcBorders>
            <w:vAlign w:val="center"/>
          </w:tcPr>
          <w:p w14:paraId="5517966E">
            <w:pPr>
              <w:widowControl/>
              <w:jc w:val="center"/>
              <w:rPr>
                <w:kern w:val="0"/>
                <w:sz w:val="15"/>
                <w:szCs w:val="15"/>
              </w:rPr>
            </w:pPr>
            <w:r>
              <w:rPr>
                <w:rFonts w:hint="eastAsia"/>
                <w:kern w:val="0"/>
                <w:sz w:val="15"/>
                <w:szCs w:val="15"/>
              </w:rPr>
              <w:t>乙</w:t>
            </w:r>
          </w:p>
        </w:tc>
        <w:tc>
          <w:tcPr>
            <w:tcW w:w="992" w:type="dxa"/>
            <w:tcBorders>
              <w:bottom w:val="single" w:color="auto" w:sz="4" w:space="0"/>
            </w:tcBorders>
            <w:vAlign w:val="center"/>
          </w:tcPr>
          <w:p w14:paraId="04F2DC7F">
            <w:pPr>
              <w:widowControl/>
              <w:jc w:val="center"/>
              <w:rPr>
                <w:kern w:val="0"/>
                <w:sz w:val="15"/>
                <w:szCs w:val="15"/>
              </w:rPr>
            </w:pPr>
            <w:r>
              <w:rPr>
                <w:rFonts w:hint="eastAsia"/>
                <w:kern w:val="0"/>
                <w:sz w:val="15"/>
                <w:szCs w:val="15"/>
              </w:rPr>
              <w:t>丙</w:t>
            </w:r>
          </w:p>
        </w:tc>
        <w:tc>
          <w:tcPr>
            <w:tcW w:w="1527" w:type="dxa"/>
            <w:tcBorders>
              <w:top w:val="single" w:color="auto" w:sz="2" w:space="0"/>
              <w:bottom w:val="single" w:color="auto" w:sz="4" w:space="0"/>
            </w:tcBorders>
            <w:vAlign w:val="center"/>
          </w:tcPr>
          <w:p w14:paraId="7401A224">
            <w:pPr>
              <w:widowControl/>
              <w:jc w:val="center"/>
              <w:rPr>
                <w:kern w:val="0"/>
                <w:sz w:val="15"/>
                <w:szCs w:val="15"/>
              </w:rPr>
            </w:pPr>
            <w:r>
              <w:rPr>
                <w:kern w:val="0"/>
                <w:sz w:val="15"/>
                <w:szCs w:val="15"/>
              </w:rPr>
              <w:t>401</w:t>
            </w:r>
          </w:p>
        </w:tc>
        <w:tc>
          <w:tcPr>
            <w:tcW w:w="1346" w:type="dxa"/>
            <w:tcBorders>
              <w:bottom w:val="single" w:color="auto" w:sz="4" w:space="0"/>
            </w:tcBorders>
            <w:vAlign w:val="center"/>
          </w:tcPr>
          <w:p w14:paraId="7DB62D25">
            <w:pPr>
              <w:widowControl/>
              <w:jc w:val="center"/>
              <w:rPr>
                <w:kern w:val="0"/>
                <w:sz w:val="15"/>
                <w:szCs w:val="15"/>
              </w:rPr>
            </w:pPr>
            <w:r>
              <w:rPr>
                <w:kern w:val="0"/>
                <w:sz w:val="15"/>
                <w:szCs w:val="15"/>
              </w:rPr>
              <w:t>402</w:t>
            </w:r>
          </w:p>
        </w:tc>
        <w:tc>
          <w:tcPr>
            <w:tcW w:w="1386" w:type="dxa"/>
            <w:tcBorders>
              <w:bottom w:val="single" w:color="auto" w:sz="4" w:space="0"/>
            </w:tcBorders>
            <w:vAlign w:val="center"/>
          </w:tcPr>
          <w:p w14:paraId="50EEDE33">
            <w:pPr>
              <w:widowControl/>
              <w:jc w:val="center"/>
              <w:rPr>
                <w:kern w:val="0"/>
                <w:sz w:val="15"/>
                <w:szCs w:val="15"/>
              </w:rPr>
            </w:pPr>
            <w:r>
              <w:rPr>
                <w:kern w:val="0"/>
                <w:sz w:val="15"/>
                <w:szCs w:val="15"/>
              </w:rPr>
              <w:t>403</w:t>
            </w:r>
          </w:p>
        </w:tc>
        <w:tc>
          <w:tcPr>
            <w:tcW w:w="1327" w:type="dxa"/>
            <w:tcBorders>
              <w:top w:val="single" w:color="auto" w:sz="2" w:space="0"/>
              <w:bottom w:val="single" w:color="auto" w:sz="4" w:space="0"/>
            </w:tcBorders>
            <w:vAlign w:val="center"/>
          </w:tcPr>
          <w:p w14:paraId="76CF2ACF">
            <w:pPr>
              <w:widowControl/>
              <w:jc w:val="center"/>
              <w:rPr>
                <w:kern w:val="0"/>
                <w:sz w:val="15"/>
                <w:szCs w:val="15"/>
              </w:rPr>
            </w:pPr>
            <w:r>
              <w:rPr>
                <w:kern w:val="0"/>
                <w:sz w:val="15"/>
                <w:szCs w:val="15"/>
              </w:rPr>
              <w:t>404</w:t>
            </w:r>
          </w:p>
        </w:tc>
      </w:tr>
      <w:tr w14:paraId="05DC6E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jc w:val="center"/>
        </w:trPr>
        <w:tc>
          <w:tcPr>
            <w:tcW w:w="1888" w:type="dxa"/>
            <w:tcBorders>
              <w:top w:val="single" w:color="auto" w:sz="4" w:space="0"/>
              <w:left w:val="nil"/>
              <w:bottom w:val="single" w:color="auto" w:sz="8" w:space="0"/>
              <w:right w:val="single" w:color="auto" w:sz="4" w:space="0"/>
            </w:tcBorders>
            <w:vAlign w:val="center"/>
          </w:tcPr>
          <w:p w14:paraId="101B1347">
            <w:pPr>
              <w:widowControl/>
              <w:jc w:val="center"/>
              <w:rPr>
                <w:kern w:val="0"/>
                <w:sz w:val="15"/>
                <w:szCs w:val="15"/>
              </w:rPr>
            </w:pPr>
          </w:p>
        </w:tc>
        <w:tc>
          <w:tcPr>
            <w:tcW w:w="1053" w:type="dxa"/>
            <w:tcBorders>
              <w:top w:val="single" w:color="auto" w:sz="4" w:space="0"/>
              <w:left w:val="single" w:color="auto" w:sz="4" w:space="0"/>
              <w:bottom w:val="single" w:color="auto" w:sz="8" w:space="0"/>
              <w:right w:val="single" w:color="auto" w:sz="4" w:space="0"/>
            </w:tcBorders>
            <w:vAlign w:val="center"/>
          </w:tcPr>
          <w:p w14:paraId="79BF52DF">
            <w:pPr>
              <w:widowControl/>
              <w:jc w:val="center"/>
              <w:rPr>
                <w:kern w:val="0"/>
                <w:sz w:val="15"/>
                <w:szCs w:val="15"/>
              </w:rPr>
            </w:pPr>
          </w:p>
        </w:tc>
        <w:tc>
          <w:tcPr>
            <w:tcW w:w="992" w:type="dxa"/>
            <w:tcBorders>
              <w:top w:val="single" w:color="auto" w:sz="4" w:space="0"/>
              <w:left w:val="single" w:color="auto" w:sz="4" w:space="0"/>
              <w:bottom w:val="single" w:color="auto" w:sz="8" w:space="0"/>
              <w:right w:val="single" w:color="auto" w:sz="4" w:space="0"/>
            </w:tcBorders>
            <w:vAlign w:val="center"/>
          </w:tcPr>
          <w:p w14:paraId="3BDB2B2D">
            <w:pPr>
              <w:widowControl/>
              <w:jc w:val="center"/>
              <w:rPr>
                <w:kern w:val="0"/>
                <w:sz w:val="15"/>
                <w:szCs w:val="15"/>
              </w:rPr>
            </w:pPr>
          </w:p>
        </w:tc>
        <w:tc>
          <w:tcPr>
            <w:tcW w:w="1527" w:type="dxa"/>
            <w:tcBorders>
              <w:top w:val="single" w:color="auto" w:sz="4" w:space="0"/>
              <w:left w:val="single" w:color="auto" w:sz="4" w:space="0"/>
              <w:bottom w:val="single" w:color="auto" w:sz="8" w:space="0"/>
              <w:right w:val="single" w:color="auto" w:sz="4" w:space="0"/>
            </w:tcBorders>
            <w:vAlign w:val="center"/>
          </w:tcPr>
          <w:p w14:paraId="6214220E">
            <w:pPr>
              <w:widowControl/>
              <w:jc w:val="center"/>
              <w:rPr>
                <w:kern w:val="0"/>
                <w:sz w:val="15"/>
                <w:szCs w:val="15"/>
              </w:rPr>
            </w:pPr>
          </w:p>
        </w:tc>
        <w:tc>
          <w:tcPr>
            <w:tcW w:w="1346" w:type="dxa"/>
            <w:tcBorders>
              <w:top w:val="single" w:color="auto" w:sz="4" w:space="0"/>
              <w:left w:val="single" w:color="auto" w:sz="4" w:space="0"/>
              <w:bottom w:val="single" w:color="auto" w:sz="8" w:space="0"/>
              <w:right w:val="single" w:color="auto" w:sz="4" w:space="0"/>
            </w:tcBorders>
            <w:vAlign w:val="center"/>
          </w:tcPr>
          <w:p w14:paraId="396B6294">
            <w:pPr>
              <w:widowControl/>
              <w:jc w:val="center"/>
              <w:rPr>
                <w:kern w:val="0"/>
                <w:sz w:val="15"/>
                <w:szCs w:val="15"/>
              </w:rPr>
            </w:pPr>
          </w:p>
        </w:tc>
        <w:tc>
          <w:tcPr>
            <w:tcW w:w="1386" w:type="dxa"/>
            <w:tcBorders>
              <w:top w:val="single" w:color="auto" w:sz="4" w:space="0"/>
              <w:left w:val="single" w:color="auto" w:sz="4" w:space="0"/>
              <w:bottom w:val="single" w:color="auto" w:sz="8" w:space="0"/>
              <w:right w:val="single" w:color="auto" w:sz="4" w:space="0"/>
            </w:tcBorders>
            <w:vAlign w:val="center"/>
          </w:tcPr>
          <w:p w14:paraId="67B1AC64">
            <w:pPr>
              <w:widowControl/>
              <w:jc w:val="center"/>
              <w:rPr>
                <w:kern w:val="0"/>
                <w:sz w:val="15"/>
                <w:szCs w:val="15"/>
              </w:rPr>
            </w:pPr>
          </w:p>
        </w:tc>
        <w:tc>
          <w:tcPr>
            <w:tcW w:w="1327" w:type="dxa"/>
            <w:tcBorders>
              <w:top w:val="single" w:color="auto" w:sz="4" w:space="0"/>
              <w:left w:val="single" w:color="auto" w:sz="4" w:space="0"/>
              <w:bottom w:val="single" w:color="auto" w:sz="8" w:space="0"/>
              <w:right w:val="nil"/>
            </w:tcBorders>
            <w:vAlign w:val="center"/>
          </w:tcPr>
          <w:p w14:paraId="262F765C">
            <w:pPr>
              <w:widowControl/>
              <w:jc w:val="center"/>
              <w:rPr>
                <w:kern w:val="0"/>
                <w:sz w:val="15"/>
                <w:szCs w:val="15"/>
              </w:rPr>
            </w:pPr>
          </w:p>
        </w:tc>
      </w:tr>
      <w:tr w14:paraId="26B2FB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jc w:val="center"/>
        </w:trPr>
        <w:tc>
          <w:tcPr>
            <w:tcW w:w="9519" w:type="dxa"/>
            <w:gridSpan w:val="7"/>
            <w:tcBorders>
              <w:top w:val="single" w:color="auto" w:sz="8" w:space="0"/>
              <w:bottom w:val="nil"/>
            </w:tcBorders>
            <w:vAlign w:val="center"/>
          </w:tcPr>
          <w:p w14:paraId="749498D3">
            <w:pPr>
              <w:widowControl/>
              <w:rPr>
                <w:spacing w:val="10"/>
                <w:sz w:val="15"/>
                <w:szCs w:val="15"/>
              </w:rPr>
            </w:pPr>
            <w:r>
              <w:rPr>
                <w:rFonts w:hint="eastAsia"/>
                <w:spacing w:val="10"/>
                <w:sz w:val="15"/>
                <w:szCs w:val="15"/>
              </w:rPr>
              <w:t>补充资料：自年初累计新改建农村公路路面完工里程</w:t>
            </w:r>
            <w:r>
              <w:rPr>
                <w:spacing w:val="10"/>
                <w:sz w:val="15"/>
                <w:szCs w:val="15"/>
                <w:u w:val="single"/>
              </w:rPr>
              <w:t xml:space="preserve">     </w:t>
            </w:r>
            <w:r>
              <w:rPr>
                <w:rFonts w:hint="eastAsia"/>
                <w:spacing w:val="10"/>
                <w:sz w:val="15"/>
                <w:szCs w:val="15"/>
              </w:rPr>
              <w:t>公里。</w:t>
            </w:r>
          </w:p>
          <w:p w14:paraId="03B7C061">
            <w:pPr>
              <w:spacing w:line="300" w:lineRule="exact"/>
              <w:rPr>
                <w:sz w:val="15"/>
                <w:szCs w:val="15"/>
              </w:rPr>
            </w:pPr>
            <w:r>
              <w:rPr>
                <w:rFonts w:hint="eastAsia"/>
                <w:sz w:val="15"/>
                <w:szCs w:val="15"/>
              </w:rPr>
              <w:t>续表（三）用工人数</w:t>
            </w:r>
            <w:r>
              <w:rPr>
                <w:spacing w:val="10"/>
                <w:sz w:val="15"/>
                <w:szCs w:val="15"/>
              </w:rPr>
              <w:t xml:space="preserve">                                                                         </w:t>
            </w:r>
            <w:r>
              <w:rPr>
                <w:rFonts w:hint="eastAsia"/>
                <w:spacing w:val="10"/>
                <w:sz w:val="15"/>
                <w:szCs w:val="15"/>
              </w:rPr>
              <w:t>计量</w:t>
            </w:r>
            <w:r>
              <w:rPr>
                <w:rFonts w:hint="eastAsia"/>
                <w:sz w:val="15"/>
                <w:szCs w:val="15"/>
              </w:rPr>
              <w:t>单位：人</w:t>
            </w:r>
          </w:p>
          <w:tbl>
            <w:tblPr>
              <w:tblStyle w:val="39"/>
              <w:tblW w:w="9624"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5351"/>
              <w:gridCol w:w="4211"/>
              <w:gridCol w:w="62"/>
            </w:tblGrid>
            <w:tr w14:paraId="73F8F2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62" w:type="dxa"/>
                <w:trHeight w:val="285" w:hRule="atLeast"/>
                <w:jc w:val="center"/>
              </w:trPr>
              <w:tc>
                <w:tcPr>
                  <w:tcW w:w="5351" w:type="dxa"/>
                  <w:vMerge w:val="restart"/>
                  <w:tcBorders>
                    <w:right w:val="nil"/>
                  </w:tcBorders>
                  <w:vAlign w:val="center"/>
                </w:tcPr>
                <w:p w14:paraId="3B5C081B">
                  <w:pPr>
                    <w:widowControl/>
                    <w:adjustRightInd w:val="0"/>
                    <w:snapToGrid w:val="0"/>
                    <w:jc w:val="center"/>
                    <w:rPr>
                      <w:kern w:val="0"/>
                      <w:sz w:val="15"/>
                      <w:szCs w:val="15"/>
                    </w:rPr>
                  </w:pPr>
                  <w:r>
                    <w:rPr>
                      <w:rFonts w:hint="eastAsia"/>
                      <w:kern w:val="0"/>
                      <w:sz w:val="15"/>
                      <w:szCs w:val="15"/>
                    </w:rPr>
                    <w:t>期末用工人数</w:t>
                  </w:r>
                </w:p>
              </w:tc>
              <w:tc>
                <w:tcPr>
                  <w:tcW w:w="4211" w:type="dxa"/>
                  <w:tcBorders>
                    <w:top w:val="single" w:color="auto" w:sz="8" w:space="0"/>
                    <w:left w:val="nil"/>
                    <w:bottom w:val="single" w:color="auto" w:sz="2" w:space="0"/>
                  </w:tcBorders>
                  <w:vAlign w:val="center"/>
                </w:tcPr>
                <w:p w14:paraId="54AFB67E">
                  <w:pPr>
                    <w:widowControl/>
                    <w:adjustRightInd w:val="0"/>
                    <w:snapToGrid w:val="0"/>
                    <w:jc w:val="center"/>
                    <w:rPr>
                      <w:kern w:val="0"/>
                      <w:sz w:val="15"/>
                      <w:szCs w:val="15"/>
                    </w:rPr>
                  </w:pPr>
                </w:p>
              </w:tc>
            </w:tr>
            <w:tr w14:paraId="173508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jc w:val="center"/>
              </w:trPr>
              <w:tc>
                <w:tcPr>
                  <w:tcW w:w="5351" w:type="dxa"/>
                  <w:vMerge w:val="continue"/>
                  <w:vAlign w:val="center"/>
                </w:tcPr>
                <w:p w14:paraId="308CC1FF">
                  <w:pPr>
                    <w:widowControl/>
                    <w:adjustRightInd w:val="0"/>
                    <w:snapToGrid w:val="0"/>
                    <w:jc w:val="center"/>
                    <w:rPr>
                      <w:kern w:val="0"/>
                      <w:sz w:val="15"/>
                      <w:szCs w:val="15"/>
                    </w:rPr>
                  </w:pPr>
                </w:p>
              </w:tc>
              <w:tc>
                <w:tcPr>
                  <w:tcW w:w="4273" w:type="dxa"/>
                  <w:gridSpan w:val="2"/>
                  <w:vAlign w:val="center"/>
                </w:tcPr>
                <w:p w14:paraId="22FB2131">
                  <w:pPr>
                    <w:widowControl/>
                    <w:adjustRightInd w:val="0"/>
                    <w:snapToGrid w:val="0"/>
                    <w:jc w:val="center"/>
                    <w:rPr>
                      <w:kern w:val="0"/>
                      <w:sz w:val="15"/>
                      <w:szCs w:val="15"/>
                    </w:rPr>
                  </w:pPr>
                  <w:r>
                    <w:rPr>
                      <w:rFonts w:hint="eastAsia"/>
                      <w:kern w:val="0"/>
                      <w:sz w:val="15"/>
                      <w:szCs w:val="15"/>
                    </w:rPr>
                    <w:t>农民工</w:t>
                  </w:r>
                </w:p>
              </w:tc>
            </w:tr>
            <w:tr w14:paraId="5BE68CC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jc w:val="center"/>
              </w:trPr>
              <w:tc>
                <w:tcPr>
                  <w:tcW w:w="5351" w:type="dxa"/>
                  <w:vAlign w:val="center"/>
                </w:tcPr>
                <w:p w14:paraId="68887D98">
                  <w:pPr>
                    <w:widowControl/>
                    <w:adjustRightInd w:val="0"/>
                    <w:snapToGrid w:val="0"/>
                    <w:jc w:val="center"/>
                    <w:rPr>
                      <w:kern w:val="0"/>
                      <w:sz w:val="15"/>
                      <w:szCs w:val="15"/>
                    </w:rPr>
                  </w:pPr>
                  <w:r>
                    <w:rPr>
                      <w:kern w:val="0"/>
                      <w:sz w:val="15"/>
                      <w:szCs w:val="15"/>
                    </w:rPr>
                    <w:t>601</w:t>
                  </w:r>
                </w:p>
              </w:tc>
              <w:tc>
                <w:tcPr>
                  <w:tcW w:w="4273" w:type="dxa"/>
                  <w:gridSpan w:val="2"/>
                  <w:vAlign w:val="center"/>
                </w:tcPr>
                <w:p w14:paraId="57470DBA">
                  <w:pPr>
                    <w:widowControl/>
                    <w:adjustRightInd w:val="0"/>
                    <w:snapToGrid w:val="0"/>
                    <w:jc w:val="center"/>
                    <w:rPr>
                      <w:kern w:val="0"/>
                      <w:sz w:val="15"/>
                      <w:szCs w:val="15"/>
                    </w:rPr>
                  </w:pPr>
                  <w:r>
                    <w:rPr>
                      <w:kern w:val="0"/>
                      <w:sz w:val="15"/>
                      <w:szCs w:val="15"/>
                    </w:rPr>
                    <w:t>602</w:t>
                  </w:r>
                </w:p>
              </w:tc>
            </w:tr>
            <w:tr w14:paraId="6C88C7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jc w:val="center"/>
              </w:trPr>
              <w:tc>
                <w:tcPr>
                  <w:tcW w:w="5351" w:type="dxa"/>
                  <w:vAlign w:val="center"/>
                </w:tcPr>
                <w:p w14:paraId="36B3CA4B">
                  <w:pPr>
                    <w:widowControl/>
                    <w:adjustRightInd w:val="0"/>
                    <w:snapToGrid w:val="0"/>
                    <w:jc w:val="center"/>
                    <w:rPr>
                      <w:kern w:val="0"/>
                      <w:sz w:val="15"/>
                      <w:szCs w:val="15"/>
                    </w:rPr>
                  </w:pPr>
                </w:p>
              </w:tc>
              <w:tc>
                <w:tcPr>
                  <w:tcW w:w="4273" w:type="dxa"/>
                  <w:gridSpan w:val="2"/>
                  <w:vAlign w:val="center"/>
                </w:tcPr>
                <w:p w14:paraId="2A647FD5">
                  <w:pPr>
                    <w:widowControl/>
                    <w:adjustRightInd w:val="0"/>
                    <w:snapToGrid w:val="0"/>
                    <w:jc w:val="center"/>
                    <w:rPr>
                      <w:kern w:val="0"/>
                      <w:sz w:val="15"/>
                      <w:szCs w:val="15"/>
                    </w:rPr>
                  </w:pPr>
                </w:p>
              </w:tc>
            </w:tr>
          </w:tbl>
          <w:p w14:paraId="5648174E">
            <w:pPr>
              <w:widowControl/>
              <w:rPr>
                <w:spacing w:val="10"/>
                <w:sz w:val="15"/>
                <w:szCs w:val="15"/>
              </w:rPr>
            </w:pPr>
          </w:p>
        </w:tc>
      </w:tr>
    </w:tbl>
    <w:p w14:paraId="3B619ABD">
      <w:pPr>
        <w:spacing w:line="300" w:lineRule="exact"/>
        <w:rPr>
          <w:sz w:val="15"/>
          <w:szCs w:val="15"/>
        </w:rPr>
      </w:pPr>
      <w:r>
        <w:rPr>
          <w:rFonts w:hint="eastAsia"/>
          <w:sz w:val="15"/>
          <w:szCs w:val="15"/>
        </w:rPr>
        <w:t>续表（四）资金支出</w:t>
      </w:r>
      <w:r>
        <w:rPr>
          <w:spacing w:val="10"/>
          <w:sz w:val="15"/>
          <w:szCs w:val="15"/>
        </w:rPr>
        <w:t xml:space="preserve">                                                                         </w:t>
      </w:r>
      <w:r>
        <w:rPr>
          <w:rFonts w:hint="eastAsia"/>
          <w:spacing w:val="10"/>
          <w:sz w:val="15"/>
          <w:szCs w:val="15"/>
        </w:rPr>
        <w:t>计量</w:t>
      </w:r>
      <w:r>
        <w:rPr>
          <w:rFonts w:hint="eastAsia"/>
          <w:sz w:val="15"/>
          <w:szCs w:val="15"/>
        </w:rPr>
        <w:t>单位：万元</w:t>
      </w:r>
    </w:p>
    <w:tbl>
      <w:tblPr>
        <w:tblStyle w:val="39"/>
        <w:tblW w:w="9624"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527"/>
        <w:gridCol w:w="1516"/>
        <w:gridCol w:w="3229"/>
        <w:gridCol w:w="2352"/>
      </w:tblGrid>
      <w:tr w14:paraId="09DF27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527" w:type="dxa"/>
            <w:tcBorders>
              <w:top w:val="single" w:color="auto" w:sz="8" w:space="0"/>
              <w:bottom w:val="single" w:color="auto" w:sz="2" w:space="0"/>
              <w:right w:val="single" w:color="auto" w:sz="2" w:space="0"/>
            </w:tcBorders>
            <w:vAlign w:val="center"/>
          </w:tcPr>
          <w:p w14:paraId="2A7A25D8">
            <w:pPr>
              <w:widowControl/>
              <w:adjustRightInd w:val="0"/>
              <w:snapToGrid w:val="0"/>
              <w:jc w:val="center"/>
              <w:rPr>
                <w:kern w:val="0"/>
                <w:sz w:val="15"/>
                <w:szCs w:val="15"/>
              </w:rPr>
            </w:pPr>
            <w:r>
              <w:rPr>
                <w:rFonts w:hint="eastAsia"/>
                <w:kern w:val="0"/>
                <w:sz w:val="15"/>
                <w:szCs w:val="15"/>
              </w:rPr>
              <w:t>指标</w:t>
            </w:r>
          </w:p>
        </w:tc>
        <w:tc>
          <w:tcPr>
            <w:tcW w:w="1516" w:type="dxa"/>
            <w:tcBorders>
              <w:top w:val="single" w:color="auto" w:sz="8" w:space="0"/>
              <w:left w:val="single" w:color="auto" w:sz="2" w:space="0"/>
              <w:bottom w:val="single" w:color="auto" w:sz="2" w:space="0"/>
              <w:right w:val="single" w:color="auto" w:sz="2" w:space="0"/>
            </w:tcBorders>
            <w:vAlign w:val="center"/>
          </w:tcPr>
          <w:p w14:paraId="2B0A9980">
            <w:pPr>
              <w:widowControl/>
              <w:adjustRightInd w:val="0"/>
              <w:snapToGrid w:val="0"/>
              <w:jc w:val="center"/>
              <w:rPr>
                <w:kern w:val="0"/>
                <w:sz w:val="15"/>
                <w:szCs w:val="15"/>
              </w:rPr>
            </w:pPr>
            <w:r>
              <w:rPr>
                <w:rFonts w:hint="eastAsia"/>
                <w:kern w:val="0"/>
                <w:sz w:val="15"/>
                <w:szCs w:val="15"/>
              </w:rPr>
              <w:t>代码</w:t>
            </w:r>
          </w:p>
        </w:tc>
        <w:tc>
          <w:tcPr>
            <w:tcW w:w="3229" w:type="dxa"/>
            <w:tcBorders>
              <w:top w:val="single" w:color="auto" w:sz="8" w:space="0"/>
              <w:left w:val="single" w:color="auto" w:sz="2" w:space="0"/>
              <w:bottom w:val="single" w:color="auto" w:sz="2" w:space="0"/>
              <w:right w:val="single" w:color="auto" w:sz="2" w:space="0"/>
            </w:tcBorders>
            <w:vAlign w:val="center"/>
          </w:tcPr>
          <w:p w14:paraId="50AF88A8">
            <w:pPr>
              <w:widowControl/>
              <w:adjustRightInd w:val="0"/>
              <w:snapToGrid w:val="0"/>
              <w:jc w:val="center"/>
              <w:rPr>
                <w:kern w:val="0"/>
                <w:sz w:val="15"/>
                <w:szCs w:val="15"/>
              </w:rPr>
            </w:pPr>
            <w:r>
              <w:rPr>
                <w:rFonts w:hint="eastAsia"/>
                <w:kern w:val="0"/>
                <w:sz w:val="15"/>
                <w:szCs w:val="15"/>
              </w:rPr>
              <w:t>自年初累计支出</w:t>
            </w:r>
          </w:p>
        </w:tc>
        <w:tc>
          <w:tcPr>
            <w:tcW w:w="2352" w:type="dxa"/>
            <w:tcBorders>
              <w:top w:val="single" w:color="auto" w:sz="8" w:space="0"/>
              <w:left w:val="single" w:color="auto" w:sz="2" w:space="0"/>
              <w:bottom w:val="single" w:color="auto" w:sz="2" w:space="0"/>
            </w:tcBorders>
            <w:vAlign w:val="center"/>
          </w:tcPr>
          <w:p w14:paraId="791A87F8">
            <w:pPr>
              <w:widowControl/>
              <w:adjustRightInd w:val="0"/>
              <w:snapToGrid w:val="0"/>
              <w:jc w:val="center"/>
              <w:rPr>
                <w:kern w:val="0"/>
                <w:sz w:val="15"/>
                <w:szCs w:val="15"/>
              </w:rPr>
            </w:pPr>
            <w:r>
              <w:rPr>
                <w:rFonts w:hint="eastAsia"/>
                <w:kern w:val="0"/>
                <w:sz w:val="15"/>
                <w:szCs w:val="15"/>
              </w:rPr>
              <w:t>自开始建设累计支出</w:t>
            </w:r>
          </w:p>
        </w:tc>
      </w:tr>
      <w:tr w14:paraId="5E2062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527" w:type="dxa"/>
            <w:tcBorders>
              <w:top w:val="single" w:color="auto" w:sz="2" w:space="0"/>
              <w:bottom w:val="single" w:color="auto" w:sz="2" w:space="0"/>
              <w:right w:val="single" w:color="auto" w:sz="2" w:space="0"/>
            </w:tcBorders>
            <w:vAlign w:val="center"/>
          </w:tcPr>
          <w:p w14:paraId="50F5CE69">
            <w:pPr>
              <w:widowControl/>
              <w:adjustRightInd w:val="0"/>
              <w:snapToGrid w:val="0"/>
              <w:jc w:val="center"/>
              <w:rPr>
                <w:kern w:val="0"/>
                <w:sz w:val="15"/>
                <w:szCs w:val="15"/>
              </w:rPr>
            </w:pPr>
            <w:r>
              <w:rPr>
                <w:rFonts w:hint="eastAsia"/>
                <w:kern w:val="0"/>
                <w:sz w:val="15"/>
                <w:szCs w:val="15"/>
              </w:rPr>
              <w:t>甲</w:t>
            </w:r>
          </w:p>
        </w:tc>
        <w:tc>
          <w:tcPr>
            <w:tcW w:w="1516" w:type="dxa"/>
            <w:tcBorders>
              <w:top w:val="single" w:color="auto" w:sz="2" w:space="0"/>
              <w:left w:val="single" w:color="auto" w:sz="2" w:space="0"/>
              <w:bottom w:val="single" w:color="auto" w:sz="2" w:space="0"/>
              <w:right w:val="single" w:color="auto" w:sz="2" w:space="0"/>
            </w:tcBorders>
            <w:vAlign w:val="center"/>
          </w:tcPr>
          <w:p w14:paraId="00FC71C2">
            <w:pPr>
              <w:widowControl/>
              <w:adjustRightInd w:val="0"/>
              <w:snapToGrid w:val="0"/>
              <w:jc w:val="center"/>
              <w:rPr>
                <w:kern w:val="0"/>
                <w:sz w:val="15"/>
                <w:szCs w:val="15"/>
              </w:rPr>
            </w:pPr>
            <w:r>
              <w:rPr>
                <w:rFonts w:hint="eastAsia"/>
                <w:kern w:val="0"/>
                <w:sz w:val="15"/>
                <w:szCs w:val="15"/>
              </w:rPr>
              <w:t>乙</w:t>
            </w:r>
          </w:p>
        </w:tc>
        <w:tc>
          <w:tcPr>
            <w:tcW w:w="3229" w:type="dxa"/>
            <w:tcBorders>
              <w:top w:val="single" w:color="auto" w:sz="2" w:space="0"/>
              <w:left w:val="single" w:color="auto" w:sz="2" w:space="0"/>
              <w:bottom w:val="single" w:color="auto" w:sz="2" w:space="0"/>
              <w:right w:val="single" w:color="auto" w:sz="2" w:space="0"/>
            </w:tcBorders>
            <w:vAlign w:val="center"/>
          </w:tcPr>
          <w:p w14:paraId="6FA4CA42">
            <w:pPr>
              <w:widowControl/>
              <w:adjustRightInd w:val="0"/>
              <w:snapToGrid w:val="0"/>
              <w:jc w:val="center"/>
              <w:rPr>
                <w:kern w:val="0"/>
                <w:sz w:val="15"/>
                <w:szCs w:val="15"/>
              </w:rPr>
            </w:pPr>
            <w:r>
              <w:rPr>
                <w:kern w:val="0"/>
                <w:sz w:val="15"/>
                <w:szCs w:val="15"/>
              </w:rPr>
              <w:t>07</w:t>
            </w:r>
          </w:p>
        </w:tc>
        <w:tc>
          <w:tcPr>
            <w:tcW w:w="2352" w:type="dxa"/>
            <w:tcBorders>
              <w:top w:val="single" w:color="auto" w:sz="2" w:space="0"/>
              <w:left w:val="single" w:color="auto" w:sz="2" w:space="0"/>
              <w:bottom w:val="single" w:color="auto" w:sz="2" w:space="0"/>
            </w:tcBorders>
            <w:vAlign w:val="center"/>
          </w:tcPr>
          <w:p w14:paraId="1FF03B51">
            <w:pPr>
              <w:widowControl/>
              <w:adjustRightInd w:val="0"/>
              <w:snapToGrid w:val="0"/>
              <w:jc w:val="center"/>
              <w:rPr>
                <w:kern w:val="0"/>
                <w:sz w:val="15"/>
                <w:szCs w:val="15"/>
              </w:rPr>
            </w:pPr>
            <w:r>
              <w:rPr>
                <w:kern w:val="0"/>
                <w:sz w:val="15"/>
                <w:szCs w:val="15"/>
              </w:rPr>
              <w:t>08</w:t>
            </w:r>
          </w:p>
        </w:tc>
      </w:tr>
      <w:tr w14:paraId="77F8AB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527" w:type="dxa"/>
            <w:tcBorders>
              <w:top w:val="single" w:color="auto" w:sz="2" w:space="0"/>
              <w:bottom w:val="single" w:color="auto" w:sz="2" w:space="0"/>
              <w:right w:val="single" w:color="auto" w:sz="2" w:space="0"/>
            </w:tcBorders>
            <w:vAlign w:val="center"/>
          </w:tcPr>
          <w:p w14:paraId="1B764EEE">
            <w:pPr>
              <w:widowControl/>
              <w:adjustRightInd w:val="0"/>
              <w:snapToGrid w:val="0"/>
              <w:rPr>
                <w:kern w:val="0"/>
                <w:sz w:val="15"/>
                <w:szCs w:val="15"/>
              </w:rPr>
            </w:pPr>
            <w:r>
              <w:rPr>
                <w:rFonts w:hint="eastAsia"/>
                <w:kern w:val="0"/>
                <w:sz w:val="15"/>
                <w:szCs w:val="15"/>
              </w:rPr>
              <w:t>资金支出</w:t>
            </w:r>
          </w:p>
        </w:tc>
        <w:tc>
          <w:tcPr>
            <w:tcW w:w="1516" w:type="dxa"/>
            <w:tcBorders>
              <w:top w:val="single" w:color="auto" w:sz="2" w:space="0"/>
              <w:left w:val="single" w:color="auto" w:sz="2" w:space="0"/>
              <w:bottom w:val="single" w:color="auto" w:sz="2" w:space="0"/>
              <w:right w:val="single" w:color="auto" w:sz="2" w:space="0"/>
            </w:tcBorders>
            <w:vAlign w:val="center"/>
          </w:tcPr>
          <w:p w14:paraId="24BED043">
            <w:pPr>
              <w:widowControl/>
              <w:adjustRightInd w:val="0"/>
              <w:snapToGrid w:val="0"/>
              <w:jc w:val="center"/>
              <w:rPr>
                <w:kern w:val="0"/>
                <w:sz w:val="15"/>
                <w:szCs w:val="15"/>
              </w:rPr>
            </w:pPr>
            <w:r>
              <w:rPr>
                <w:kern w:val="0"/>
                <w:sz w:val="15"/>
                <w:szCs w:val="15"/>
              </w:rPr>
              <w:t>701</w:t>
            </w:r>
          </w:p>
        </w:tc>
        <w:tc>
          <w:tcPr>
            <w:tcW w:w="3229" w:type="dxa"/>
            <w:tcBorders>
              <w:top w:val="single" w:color="auto" w:sz="2" w:space="0"/>
              <w:left w:val="single" w:color="auto" w:sz="2" w:space="0"/>
              <w:bottom w:val="single" w:color="auto" w:sz="2" w:space="0"/>
              <w:right w:val="single" w:color="auto" w:sz="2" w:space="0"/>
            </w:tcBorders>
            <w:vAlign w:val="center"/>
          </w:tcPr>
          <w:p w14:paraId="47485EF9">
            <w:pPr>
              <w:widowControl/>
              <w:adjustRightInd w:val="0"/>
              <w:snapToGrid w:val="0"/>
              <w:jc w:val="center"/>
              <w:rPr>
                <w:kern w:val="0"/>
                <w:sz w:val="15"/>
                <w:szCs w:val="15"/>
              </w:rPr>
            </w:pPr>
          </w:p>
        </w:tc>
        <w:tc>
          <w:tcPr>
            <w:tcW w:w="2352" w:type="dxa"/>
            <w:tcBorders>
              <w:top w:val="single" w:color="auto" w:sz="2" w:space="0"/>
              <w:left w:val="single" w:color="auto" w:sz="2" w:space="0"/>
              <w:bottom w:val="single" w:color="auto" w:sz="2" w:space="0"/>
            </w:tcBorders>
            <w:vAlign w:val="center"/>
          </w:tcPr>
          <w:p w14:paraId="3E705EFB">
            <w:pPr>
              <w:widowControl/>
              <w:adjustRightInd w:val="0"/>
              <w:snapToGrid w:val="0"/>
              <w:jc w:val="center"/>
              <w:rPr>
                <w:kern w:val="0"/>
                <w:sz w:val="15"/>
                <w:szCs w:val="15"/>
              </w:rPr>
            </w:pPr>
          </w:p>
        </w:tc>
      </w:tr>
      <w:tr w14:paraId="0CB40E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527" w:type="dxa"/>
            <w:tcBorders>
              <w:top w:val="single" w:color="auto" w:sz="2" w:space="0"/>
              <w:bottom w:val="single" w:color="auto" w:sz="2" w:space="0"/>
              <w:right w:val="single" w:color="auto" w:sz="2" w:space="0"/>
            </w:tcBorders>
            <w:vAlign w:val="center"/>
          </w:tcPr>
          <w:p w14:paraId="19E8C71E">
            <w:pPr>
              <w:widowControl/>
              <w:adjustRightInd w:val="0"/>
              <w:snapToGrid w:val="0"/>
              <w:ind w:firstLine="300" w:firstLineChars="200"/>
              <w:rPr>
                <w:kern w:val="0"/>
                <w:sz w:val="15"/>
                <w:szCs w:val="15"/>
              </w:rPr>
            </w:pPr>
            <w:r>
              <w:rPr>
                <w:rFonts w:hint="eastAsia"/>
                <w:kern w:val="0"/>
                <w:sz w:val="15"/>
                <w:szCs w:val="15"/>
              </w:rPr>
              <w:t>其中：中央资金支出</w:t>
            </w:r>
          </w:p>
        </w:tc>
        <w:tc>
          <w:tcPr>
            <w:tcW w:w="1516" w:type="dxa"/>
            <w:tcBorders>
              <w:top w:val="single" w:color="auto" w:sz="2" w:space="0"/>
              <w:left w:val="single" w:color="auto" w:sz="2" w:space="0"/>
              <w:bottom w:val="single" w:color="auto" w:sz="2" w:space="0"/>
              <w:right w:val="single" w:color="auto" w:sz="2" w:space="0"/>
            </w:tcBorders>
            <w:vAlign w:val="center"/>
          </w:tcPr>
          <w:p w14:paraId="122B94E8">
            <w:pPr>
              <w:widowControl/>
              <w:adjustRightInd w:val="0"/>
              <w:snapToGrid w:val="0"/>
              <w:jc w:val="center"/>
              <w:rPr>
                <w:kern w:val="0"/>
                <w:sz w:val="15"/>
                <w:szCs w:val="15"/>
              </w:rPr>
            </w:pPr>
            <w:r>
              <w:rPr>
                <w:kern w:val="0"/>
                <w:sz w:val="15"/>
                <w:szCs w:val="15"/>
              </w:rPr>
              <w:t>702</w:t>
            </w:r>
          </w:p>
        </w:tc>
        <w:tc>
          <w:tcPr>
            <w:tcW w:w="3229" w:type="dxa"/>
            <w:tcBorders>
              <w:top w:val="single" w:color="auto" w:sz="2" w:space="0"/>
              <w:left w:val="single" w:color="auto" w:sz="2" w:space="0"/>
              <w:bottom w:val="single" w:color="auto" w:sz="2" w:space="0"/>
              <w:right w:val="single" w:color="auto" w:sz="2" w:space="0"/>
            </w:tcBorders>
            <w:vAlign w:val="center"/>
          </w:tcPr>
          <w:p w14:paraId="2CFC34F1">
            <w:pPr>
              <w:widowControl/>
              <w:adjustRightInd w:val="0"/>
              <w:snapToGrid w:val="0"/>
              <w:jc w:val="center"/>
              <w:rPr>
                <w:kern w:val="0"/>
                <w:sz w:val="15"/>
                <w:szCs w:val="15"/>
              </w:rPr>
            </w:pPr>
          </w:p>
        </w:tc>
        <w:tc>
          <w:tcPr>
            <w:tcW w:w="2352" w:type="dxa"/>
            <w:tcBorders>
              <w:top w:val="single" w:color="auto" w:sz="2" w:space="0"/>
              <w:left w:val="single" w:color="auto" w:sz="2" w:space="0"/>
              <w:bottom w:val="single" w:color="auto" w:sz="2" w:space="0"/>
            </w:tcBorders>
            <w:vAlign w:val="center"/>
          </w:tcPr>
          <w:p w14:paraId="6287BEEA">
            <w:pPr>
              <w:widowControl/>
              <w:adjustRightInd w:val="0"/>
              <w:snapToGrid w:val="0"/>
              <w:jc w:val="center"/>
              <w:rPr>
                <w:kern w:val="0"/>
                <w:sz w:val="15"/>
                <w:szCs w:val="15"/>
              </w:rPr>
            </w:pPr>
          </w:p>
        </w:tc>
      </w:tr>
      <w:tr w14:paraId="257F7A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527" w:type="dxa"/>
            <w:tcBorders>
              <w:top w:val="single" w:color="auto" w:sz="2" w:space="0"/>
              <w:bottom w:val="single" w:color="auto" w:sz="8" w:space="0"/>
              <w:right w:val="single" w:color="auto" w:sz="2" w:space="0"/>
            </w:tcBorders>
            <w:vAlign w:val="center"/>
          </w:tcPr>
          <w:p w14:paraId="728F73EF">
            <w:pPr>
              <w:widowControl/>
              <w:adjustRightInd w:val="0"/>
              <w:snapToGrid w:val="0"/>
              <w:ind w:firstLine="1050" w:firstLineChars="700"/>
              <w:rPr>
                <w:kern w:val="0"/>
                <w:sz w:val="15"/>
                <w:szCs w:val="15"/>
              </w:rPr>
            </w:pPr>
            <w:r>
              <w:rPr>
                <w:rFonts w:hint="eastAsia"/>
                <w:kern w:val="0"/>
                <w:sz w:val="15"/>
                <w:szCs w:val="15"/>
              </w:rPr>
              <w:t>内：部专项资金</w:t>
            </w:r>
          </w:p>
        </w:tc>
        <w:tc>
          <w:tcPr>
            <w:tcW w:w="1516" w:type="dxa"/>
            <w:tcBorders>
              <w:top w:val="single" w:color="auto" w:sz="2" w:space="0"/>
              <w:left w:val="single" w:color="auto" w:sz="2" w:space="0"/>
              <w:bottom w:val="single" w:color="auto" w:sz="8" w:space="0"/>
              <w:right w:val="single" w:color="auto" w:sz="2" w:space="0"/>
            </w:tcBorders>
            <w:vAlign w:val="center"/>
          </w:tcPr>
          <w:p w14:paraId="045F9782">
            <w:pPr>
              <w:widowControl/>
              <w:adjustRightInd w:val="0"/>
              <w:snapToGrid w:val="0"/>
              <w:jc w:val="center"/>
              <w:rPr>
                <w:kern w:val="0"/>
                <w:sz w:val="15"/>
                <w:szCs w:val="15"/>
              </w:rPr>
            </w:pPr>
            <w:r>
              <w:rPr>
                <w:kern w:val="0"/>
                <w:sz w:val="15"/>
                <w:szCs w:val="15"/>
              </w:rPr>
              <w:t>703</w:t>
            </w:r>
          </w:p>
        </w:tc>
        <w:tc>
          <w:tcPr>
            <w:tcW w:w="3229" w:type="dxa"/>
            <w:tcBorders>
              <w:top w:val="single" w:color="auto" w:sz="2" w:space="0"/>
              <w:left w:val="single" w:color="auto" w:sz="2" w:space="0"/>
              <w:bottom w:val="single" w:color="auto" w:sz="8" w:space="0"/>
              <w:right w:val="single" w:color="auto" w:sz="2" w:space="0"/>
            </w:tcBorders>
            <w:vAlign w:val="center"/>
          </w:tcPr>
          <w:p w14:paraId="6243F71E">
            <w:pPr>
              <w:widowControl/>
              <w:adjustRightInd w:val="0"/>
              <w:snapToGrid w:val="0"/>
              <w:jc w:val="center"/>
              <w:rPr>
                <w:kern w:val="0"/>
                <w:sz w:val="15"/>
                <w:szCs w:val="15"/>
              </w:rPr>
            </w:pPr>
          </w:p>
        </w:tc>
        <w:tc>
          <w:tcPr>
            <w:tcW w:w="2352" w:type="dxa"/>
            <w:tcBorders>
              <w:top w:val="single" w:color="auto" w:sz="2" w:space="0"/>
              <w:left w:val="single" w:color="auto" w:sz="2" w:space="0"/>
              <w:bottom w:val="single" w:color="auto" w:sz="8" w:space="0"/>
            </w:tcBorders>
            <w:vAlign w:val="center"/>
          </w:tcPr>
          <w:p w14:paraId="646C3022">
            <w:pPr>
              <w:widowControl/>
              <w:adjustRightInd w:val="0"/>
              <w:snapToGrid w:val="0"/>
              <w:jc w:val="center"/>
              <w:rPr>
                <w:kern w:val="0"/>
                <w:sz w:val="15"/>
                <w:szCs w:val="15"/>
              </w:rPr>
            </w:pPr>
          </w:p>
        </w:tc>
      </w:tr>
    </w:tbl>
    <w:p w14:paraId="268459D5">
      <w:pPr>
        <w:tabs>
          <w:tab w:val="left" w:pos="735"/>
        </w:tabs>
        <w:ind w:left="-105" w:leftChars="-50" w:right="40" w:firstLine="85" w:firstLineChars="50"/>
        <w:rPr>
          <w:spacing w:val="10"/>
          <w:sz w:val="15"/>
          <w:szCs w:val="15"/>
        </w:rPr>
      </w:pPr>
      <w:r>
        <w:rPr>
          <w:rFonts w:hint="eastAsia"/>
          <w:spacing w:val="10"/>
          <w:sz w:val="15"/>
          <w:szCs w:val="15"/>
        </w:rPr>
        <w:t>单位负责人：</w:t>
      </w:r>
      <w:r>
        <w:rPr>
          <w:spacing w:val="10"/>
          <w:sz w:val="15"/>
          <w:szCs w:val="15"/>
        </w:rPr>
        <w:t xml:space="preserve">         </w:t>
      </w:r>
      <w:r>
        <w:rPr>
          <w:rFonts w:hint="eastAsia"/>
          <w:spacing w:val="10"/>
          <w:sz w:val="15"/>
          <w:szCs w:val="15"/>
        </w:rPr>
        <w:t>统计负责人：</w:t>
      </w:r>
      <w:r>
        <w:rPr>
          <w:spacing w:val="10"/>
          <w:sz w:val="15"/>
          <w:szCs w:val="15"/>
        </w:rPr>
        <w:t xml:space="preserve">          </w:t>
      </w:r>
      <w:r>
        <w:rPr>
          <w:rFonts w:hint="eastAsia"/>
          <w:spacing w:val="10"/>
          <w:sz w:val="15"/>
          <w:szCs w:val="15"/>
        </w:rPr>
        <w:t>填表人：</w:t>
      </w:r>
      <w:r>
        <w:rPr>
          <w:spacing w:val="10"/>
          <w:sz w:val="15"/>
          <w:szCs w:val="15"/>
        </w:rPr>
        <w:t xml:space="preserve">           </w:t>
      </w:r>
      <w:r>
        <w:rPr>
          <w:rFonts w:hint="eastAsia"/>
          <w:spacing w:val="10"/>
          <w:sz w:val="15"/>
          <w:szCs w:val="15"/>
        </w:rPr>
        <w:t>联系电话：</w:t>
      </w:r>
      <w:r>
        <w:rPr>
          <w:spacing w:val="10"/>
          <w:sz w:val="15"/>
          <w:szCs w:val="15"/>
        </w:rPr>
        <w:t xml:space="preserve">         </w:t>
      </w:r>
      <w:r>
        <w:rPr>
          <w:rFonts w:hint="eastAsia"/>
          <w:spacing w:val="10"/>
          <w:sz w:val="15"/>
          <w:szCs w:val="15"/>
        </w:rPr>
        <w:t>报出日期：</w:t>
      </w:r>
      <w:r>
        <w:rPr>
          <w:spacing w:val="10"/>
          <w:sz w:val="15"/>
          <w:szCs w:val="15"/>
        </w:rPr>
        <w:t xml:space="preserve">20   </w:t>
      </w:r>
      <w:r>
        <w:rPr>
          <w:rFonts w:hint="eastAsia"/>
          <w:spacing w:val="10"/>
          <w:sz w:val="15"/>
          <w:szCs w:val="15"/>
        </w:rPr>
        <w:t>年</w:t>
      </w:r>
      <w:r>
        <w:rPr>
          <w:spacing w:val="10"/>
          <w:sz w:val="15"/>
          <w:szCs w:val="15"/>
        </w:rPr>
        <w:t xml:space="preserve">  </w:t>
      </w:r>
      <w:r>
        <w:rPr>
          <w:rFonts w:hint="eastAsia"/>
          <w:spacing w:val="10"/>
          <w:sz w:val="15"/>
          <w:szCs w:val="15"/>
        </w:rPr>
        <w:t>月</w:t>
      </w:r>
      <w:r>
        <w:rPr>
          <w:spacing w:val="10"/>
          <w:sz w:val="15"/>
          <w:szCs w:val="15"/>
        </w:rPr>
        <w:t xml:space="preserve">  </w:t>
      </w:r>
      <w:r>
        <w:rPr>
          <w:rFonts w:hint="eastAsia"/>
          <w:spacing w:val="10"/>
          <w:sz w:val="15"/>
          <w:szCs w:val="15"/>
        </w:rPr>
        <w:t>日</w:t>
      </w:r>
    </w:p>
    <w:p w14:paraId="3E770324">
      <w:pPr>
        <w:tabs>
          <w:tab w:val="left" w:pos="7200"/>
          <w:tab w:val="left" w:pos="8280"/>
        </w:tabs>
        <w:spacing w:line="240" w:lineRule="atLeast"/>
        <w:rPr>
          <w:sz w:val="18"/>
          <w:szCs w:val="18"/>
        </w:rPr>
      </w:pPr>
    </w:p>
    <w:p w14:paraId="76C04FD8">
      <w:pPr>
        <w:tabs>
          <w:tab w:val="left" w:pos="7200"/>
          <w:tab w:val="left" w:pos="8280"/>
        </w:tabs>
        <w:spacing w:line="240" w:lineRule="atLeast"/>
        <w:rPr>
          <w:spacing w:val="10"/>
          <w:sz w:val="18"/>
          <w:szCs w:val="18"/>
        </w:rPr>
      </w:pPr>
      <w:r>
        <w:rPr>
          <w:rFonts w:hint="eastAsia"/>
          <w:sz w:val="18"/>
          <w:szCs w:val="18"/>
        </w:rPr>
        <w:t>说明：</w:t>
      </w:r>
      <w:r>
        <w:rPr>
          <w:spacing w:val="10"/>
          <w:sz w:val="18"/>
          <w:szCs w:val="18"/>
        </w:rPr>
        <w:t>1.</w:t>
      </w:r>
      <w:r>
        <w:rPr>
          <w:rFonts w:hint="eastAsia"/>
          <w:spacing w:val="10"/>
          <w:sz w:val="18"/>
          <w:szCs w:val="18"/>
        </w:rPr>
        <w:t>本表由交通建设项目管理单位或建设单位填报。</w:t>
      </w:r>
    </w:p>
    <w:p w14:paraId="4AC41485">
      <w:pPr>
        <w:tabs>
          <w:tab w:val="left" w:pos="7200"/>
          <w:tab w:val="left" w:pos="8280"/>
        </w:tabs>
        <w:spacing w:line="240" w:lineRule="atLeast"/>
        <w:ind w:firstLine="540" w:firstLineChars="300"/>
        <w:rPr>
          <w:sz w:val="18"/>
          <w:szCs w:val="18"/>
        </w:rPr>
      </w:pPr>
      <w:r>
        <w:rPr>
          <w:sz w:val="18"/>
          <w:szCs w:val="18"/>
        </w:rPr>
        <w:t>2.</w:t>
      </w:r>
      <w:r>
        <w:rPr>
          <w:rFonts w:hint="eastAsia"/>
          <w:sz w:val="18"/>
          <w:szCs w:val="18"/>
        </w:rPr>
        <w:t>统计范围：全社会公路、水路固定资产投资项目。</w:t>
      </w:r>
    </w:p>
    <w:p w14:paraId="5F540051">
      <w:pPr>
        <w:tabs>
          <w:tab w:val="left" w:pos="7200"/>
          <w:tab w:val="left" w:pos="8280"/>
        </w:tabs>
        <w:spacing w:line="240" w:lineRule="atLeast"/>
        <w:ind w:right="38" w:firstLine="540" w:firstLineChars="300"/>
        <w:rPr>
          <w:sz w:val="18"/>
          <w:szCs w:val="18"/>
        </w:rPr>
      </w:pPr>
      <w:r>
        <w:rPr>
          <w:sz w:val="18"/>
          <w:szCs w:val="18"/>
        </w:rPr>
        <w:t>3.</w:t>
      </w:r>
      <w:r>
        <w:rPr>
          <w:rFonts w:hint="eastAsia"/>
          <w:sz w:val="18"/>
          <w:szCs w:val="18"/>
        </w:rPr>
        <w:t>农村公路项目的路面完工里程，以项目监理单位出具的计量支付证书等业务台账、项目业主单位实地踏勘结果</w:t>
      </w:r>
    </w:p>
    <w:p w14:paraId="349D00A3">
      <w:pPr>
        <w:tabs>
          <w:tab w:val="left" w:pos="7200"/>
          <w:tab w:val="left" w:pos="8280"/>
        </w:tabs>
        <w:spacing w:line="240" w:lineRule="atLeast"/>
        <w:ind w:right="40" w:firstLine="684" w:firstLineChars="380"/>
        <w:rPr>
          <w:sz w:val="18"/>
          <w:szCs w:val="18"/>
        </w:rPr>
      </w:pPr>
      <w:r>
        <w:rPr>
          <w:rFonts w:hint="eastAsia"/>
          <w:sz w:val="18"/>
          <w:szCs w:val="18"/>
        </w:rPr>
        <w:t>等为依据填报。</w:t>
      </w:r>
    </w:p>
    <w:p w14:paraId="062E458F">
      <w:pPr>
        <w:tabs>
          <w:tab w:val="left" w:pos="7200"/>
          <w:tab w:val="left" w:pos="8280"/>
        </w:tabs>
        <w:spacing w:line="240" w:lineRule="atLeast"/>
        <w:ind w:firstLine="540" w:firstLineChars="300"/>
        <w:rPr>
          <w:sz w:val="18"/>
          <w:szCs w:val="18"/>
        </w:rPr>
      </w:pPr>
      <w:r>
        <w:rPr>
          <w:sz w:val="18"/>
          <w:szCs w:val="18"/>
        </w:rPr>
        <w:t>4.</w:t>
      </w:r>
      <w:r>
        <w:rPr>
          <w:rFonts w:hint="eastAsia"/>
          <w:sz w:val="18"/>
          <w:szCs w:val="18"/>
        </w:rPr>
        <w:t>表内逻辑关系：</w:t>
      </w:r>
      <w:r>
        <w:rPr>
          <w:sz w:val="18"/>
          <w:szCs w:val="18"/>
        </w:rPr>
        <w:t>101</w:t>
      </w:r>
      <w:r>
        <w:rPr>
          <w:rFonts w:hint="eastAsia"/>
          <w:sz w:val="18"/>
          <w:szCs w:val="18"/>
        </w:rPr>
        <w:t>行≥110行；</w:t>
      </w:r>
      <w:r>
        <w:rPr>
          <w:sz w:val="18"/>
          <w:szCs w:val="18"/>
        </w:rPr>
        <w:t>103</w:t>
      </w:r>
      <w:r>
        <w:rPr>
          <w:rFonts w:hint="eastAsia"/>
          <w:sz w:val="18"/>
          <w:szCs w:val="18"/>
        </w:rPr>
        <w:t>行（累计完成投资）</w:t>
      </w:r>
      <w:r>
        <w:rPr>
          <w:sz w:val="18"/>
          <w:szCs w:val="18"/>
        </w:rPr>
        <w:t>=104</w:t>
      </w:r>
      <w:r>
        <w:rPr>
          <w:rFonts w:hint="eastAsia"/>
          <w:sz w:val="18"/>
          <w:szCs w:val="18"/>
        </w:rPr>
        <w:t>行</w:t>
      </w:r>
      <w:r>
        <w:rPr>
          <w:sz w:val="18"/>
          <w:szCs w:val="18"/>
        </w:rPr>
        <w:t>+105</w:t>
      </w:r>
      <w:r>
        <w:rPr>
          <w:rFonts w:hint="eastAsia"/>
          <w:sz w:val="18"/>
          <w:szCs w:val="18"/>
        </w:rPr>
        <w:t>行</w:t>
      </w:r>
      <w:r>
        <w:rPr>
          <w:sz w:val="18"/>
          <w:szCs w:val="18"/>
        </w:rPr>
        <w:t>+106</w:t>
      </w:r>
      <w:r>
        <w:rPr>
          <w:rFonts w:hint="eastAsia"/>
          <w:sz w:val="18"/>
          <w:szCs w:val="18"/>
        </w:rPr>
        <w:t>行</w:t>
      </w:r>
      <w:r>
        <w:rPr>
          <w:sz w:val="18"/>
          <w:szCs w:val="18"/>
        </w:rPr>
        <w:t>+107</w:t>
      </w:r>
      <w:r>
        <w:rPr>
          <w:rFonts w:hint="eastAsia"/>
          <w:sz w:val="18"/>
          <w:szCs w:val="18"/>
        </w:rPr>
        <w:t>行；</w:t>
      </w:r>
    </w:p>
    <w:p w14:paraId="382F3858">
      <w:pPr>
        <w:tabs>
          <w:tab w:val="left" w:pos="7200"/>
          <w:tab w:val="left" w:pos="8280"/>
        </w:tabs>
        <w:spacing w:line="240" w:lineRule="atLeast"/>
        <w:ind w:firstLine="1980" w:firstLineChars="1100"/>
        <w:rPr>
          <w:sz w:val="18"/>
          <w:szCs w:val="18"/>
        </w:rPr>
      </w:pPr>
      <w:r>
        <w:rPr>
          <w:sz w:val="18"/>
          <w:szCs w:val="18"/>
        </w:rPr>
        <w:t>103</w:t>
      </w:r>
      <w:r>
        <w:rPr>
          <w:rFonts w:hint="eastAsia"/>
          <w:sz w:val="18"/>
          <w:szCs w:val="18"/>
        </w:rPr>
        <w:t>行≥111行；</w:t>
      </w:r>
      <w:r>
        <w:rPr>
          <w:sz w:val="18"/>
          <w:szCs w:val="18"/>
        </w:rPr>
        <w:t>104</w:t>
      </w:r>
      <w:r>
        <w:rPr>
          <w:rFonts w:hint="eastAsia"/>
          <w:sz w:val="18"/>
          <w:szCs w:val="18"/>
        </w:rPr>
        <w:t>行≥112行；</w:t>
      </w:r>
      <w:r>
        <w:rPr>
          <w:sz w:val="18"/>
          <w:szCs w:val="18"/>
        </w:rPr>
        <w:t>105</w:t>
      </w:r>
      <w:r>
        <w:rPr>
          <w:rFonts w:hint="eastAsia"/>
          <w:sz w:val="18"/>
          <w:szCs w:val="18"/>
        </w:rPr>
        <w:t>行≥113行；</w:t>
      </w:r>
      <w:r>
        <w:rPr>
          <w:sz w:val="18"/>
          <w:szCs w:val="18"/>
        </w:rPr>
        <w:t>106</w:t>
      </w:r>
      <w:r>
        <w:rPr>
          <w:rFonts w:hint="eastAsia"/>
          <w:sz w:val="18"/>
          <w:szCs w:val="18"/>
        </w:rPr>
        <w:t>行≥114行；</w:t>
      </w:r>
      <w:r>
        <w:rPr>
          <w:sz w:val="18"/>
          <w:szCs w:val="18"/>
        </w:rPr>
        <w:t>107</w:t>
      </w:r>
      <w:r>
        <w:rPr>
          <w:rFonts w:hint="eastAsia"/>
          <w:sz w:val="18"/>
          <w:szCs w:val="18"/>
        </w:rPr>
        <w:t>行≥115行；</w:t>
      </w:r>
      <w:r>
        <w:rPr>
          <w:sz w:val="18"/>
          <w:szCs w:val="18"/>
        </w:rPr>
        <w:t>108</w:t>
      </w:r>
      <w:r>
        <w:rPr>
          <w:rFonts w:hint="eastAsia"/>
          <w:sz w:val="18"/>
          <w:szCs w:val="18"/>
        </w:rPr>
        <w:t>行≥</w:t>
      </w:r>
    </w:p>
    <w:p w14:paraId="0691670E">
      <w:pPr>
        <w:tabs>
          <w:tab w:val="left" w:pos="7200"/>
          <w:tab w:val="left" w:pos="8280"/>
        </w:tabs>
        <w:spacing w:line="240" w:lineRule="atLeast"/>
        <w:ind w:firstLine="1980" w:firstLineChars="1100"/>
        <w:rPr>
          <w:sz w:val="18"/>
          <w:szCs w:val="18"/>
        </w:rPr>
      </w:pPr>
      <w:r>
        <w:rPr>
          <w:rFonts w:hint="eastAsia"/>
          <w:sz w:val="18"/>
          <w:szCs w:val="18"/>
        </w:rPr>
        <w:t>117行；</w:t>
      </w:r>
    </w:p>
    <w:p w14:paraId="132B4AD2">
      <w:pPr>
        <w:tabs>
          <w:tab w:val="left" w:pos="7200"/>
          <w:tab w:val="left" w:pos="8280"/>
        </w:tabs>
        <w:spacing w:line="240" w:lineRule="atLeast"/>
        <w:ind w:firstLine="1980" w:firstLineChars="1100"/>
        <w:rPr>
          <w:sz w:val="18"/>
          <w:szCs w:val="18"/>
        </w:rPr>
      </w:pPr>
      <w:r>
        <w:rPr>
          <w:sz w:val="18"/>
          <w:szCs w:val="18"/>
        </w:rPr>
        <w:t>111</w:t>
      </w:r>
      <w:r>
        <w:rPr>
          <w:rFonts w:hint="eastAsia"/>
          <w:sz w:val="18"/>
          <w:szCs w:val="18"/>
        </w:rPr>
        <w:t>行（自年初累计完成投资）</w:t>
      </w:r>
      <w:r>
        <w:rPr>
          <w:sz w:val="18"/>
          <w:szCs w:val="18"/>
        </w:rPr>
        <w:t>=112</w:t>
      </w:r>
      <w:r>
        <w:rPr>
          <w:rFonts w:hint="eastAsia"/>
          <w:sz w:val="18"/>
          <w:szCs w:val="18"/>
        </w:rPr>
        <w:t>行</w:t>
      </w:r>
      <w:r>
        <w:rPr>
          <w:sz w:val="18"/>
          <w:szCs w:val="18"/>
        </w:rPr>
        <w:t>+113</w:t>
      </w:r>
      <w:r>
        <w:rPr>
          <w:rFonts w:hint="eastAsia"/>
          <w:sz w:val="18"/>
          <w:szCs w:val="18"/>
        </w:rPr>
        <w:t>行</w:t>
      </w:r>
      <w:r>
        <w:rPr>
          <w:sz w:val="18"/>
          <w:szCs w:val="18"/>
        </w:rPr>
        <w:t>+114</w:t>
      </w:r>
      <w:r>
        <w:rPr>
          <w:rFonts w:hint="eastAsia"/>
          <w:sz w:val="18"/>
          <w:szCs w:val="18"/>
        </w:rPr>
        <w:t>行</w:t>
      </w:r>
      <w:r>
        <w:rPr>
          <w:sz w:val="18"/>
          <w:szCs w:val="18"/>
        </w:rPr>
        <w:t>+115</w:t>
      </w:r>
      <w:r>
        <w:rPr>
          <w:rFonts w:hint="eastAsia"/>
          <w:sz w:val="18"/>
          <w:szCs w:val="18"/>
        </w:rPr>
        <w:t>行；</w:t>
      </w:r>
      <w:r>
        <w:rPr>
          <w:sz w:val="18"/>
          <w:szCs w:val="18"/>
        </w:rPr>
        <w:t>115</w:t>
      </w:r>
      <w:r>
        <w:rPr>
          <w:rFonts w:hint="eastAsia"/>
          <w:sz w:val="18"/>
          <w:szCs w:val="18"/>
        </w:rPr>
        <w:t>行≥116行；</w:t>
      </w:r>
    </w:p>
    <w:p w14:paraId="7EE21FBE">
      <w:pPr>
        <w:tabs>
          <w:tab w:val="left" w:pos="7200"/>
          <w:tab w:val="left" w:pos="8280"/>
        </w:tabs>
        <w:spacing w:line="240" w:lineRule="atLeast"/>
        <w:ind w:firstLine="1980" w:firstLineChars="1100"/>
        <w:rPr>
          <w:sz w:val="18"/>
          <w:szCs w:val="18"/>
        </w:rPr>
      </w:pPr>
      <w:r>
        <w:rPr>
          <w:sz w:val="18"/>
          <w:szCs w:val="18"/>
        </w:rPr>
        <w:t>301</w:t>
      </w:r>
      <w:r>
        <w:rPr>
          <w:rFonts w:hint="eastAsia"/>
          <w:sz w:val="18"/>
          <w:szCs w:val="18"/>
        </w:rPr>
        <w:t>行（资金来源合计）</w:t>
      </w:r>
      <w:r>
        <w:rPr>
          <w:sz w:val="18"/>
          <w:szCs w:val="18"/>
        </w:rPr>
        <w:t>=302</w:t>
      </w:r>
      <w:r>
        <w:rPr>
          <w:rFonts w:hint="eastAsia"/>
          <w:sz w:val="18"/>
          <w:szCs w:val="18"/>
        </w:rPr>
        <w:t>行</w:t>
      </w:r>
      <w:r>
        <w:rPr>
          <w:sz w:val="18"/>
          <w:szCs w:val="18"/>
        </w:rPr>
        <w:t>+303</w:t>
      </w:r>
      <w:r>
        <w:rPr>
          <w:rFonts w:hint="eastAsia"/>
          <w:sz w:val="18"/>
          <w:szCs w:val="18"/>
        </w:rPr>
        <w:t>行；</w:t>
      </w:r>
    </w:p>
    <w:p w14:paraId="43E8CAD6">
      <w:pPr>
        <w:tabs>
          <w:tab w:val="left" w:pos="7200"/>
          <w:tab w:val="left" w:pos="8280"/>
        </w:tabs>
        <w:spacing w:line="240" w:lineRule="atLeast"/>
        <w:ind w:firstLine="1980" w:firstLineChars="1100"/>
        <w:rPr>
          <w:sz w:val="18"/>
          <w:szCs w:val="18"/>
        </w:rPr>
      </w:pPr>
      <w:r>
        <w:rPr>
          <w:sz w:val="18"/>
          <w:szCs w:val="18"/>
        </w:rPr>
        <w:t>302</w:t>
      </w:r>
      <w:r>
        <w:rPr>
          <w:rFonts w:hint="eastAsia"/>
          <w:sz w:val="18"/>
          <w:szCs w:val="18"/>
        </w:rPr>
        <w:t>行≥3021行</w:t>
      </w:r>
      <w:r>
        <w:rPr>
          <w:sz w:val="18"/>
          <w:szCs w:val="18"/>
        </w:rPr>
        <w:t>+3022</w:t>
      </w:r>
      <w:r>
        <w:rPr>
          <w:rFonts w:hint="eastAsia"/>
          <w:sz w:val="18"/>
          <w:szCs w:val="18"/>
        </w:rPr>
        <w:t>行</w:t>
      </w:r>
      <w:r>
        <w:rPr>
          <w:sz w:val="18"/>
          <w:szCs w:val="18"/>
        </w:rPr>
        <w:t>+3023</w:t>
      </w:r>
      <w:r>
        <w:rPr>
          <w:rFonts w:hint="eastAsia"/>
          <w:sz w:val="18"/>
          <w:szCs w:val="18"/>
        </w:rPr>
        <w:t>行</w:t>
      </w:r>
      <w:r>
        <w:rPr>
          <w:sz w:val="18"/>
          <w:szCs w:val="18"/>
        </w:rPr>
        <w:t>+3024</w:t>
      </w:r>
      <w:r>
        <w:rPr>
          <w:rFonts w:hint="eastAsia"/>
          <w:sz w:val="18"/>
          <w:szCs w:val="18"/>
        </w:rPr>
        <w:t>行；</w:t>
      </w:r>
    </w:p>
    <w:p w14:paraId="54BA55AC">
      <w:pPr>
        <w:tabs>
          <w:tab w:val="left" w:pos="7200"/>
          <w:tab w:val="left" w:pos="8280"/>
        </w:tabs>
        <w:spacing w:line="240" w:lineRule="atLeast"/>
        <w:ind w:firstLine="1965" w:firstLineChars="1260"/>
        <w:rPr>
          <w:spacing w:val="-12"/>
          <w:sz w:val="18"/>
          <w:szCs w:val="18"/>
        </w:rPr>
      </w:pPr>
      <w:r>
        <w:rPr>
          <w:spacing w:val="-12"/>
          <w:sz w:val="18"/>
          <w:szCs w:val="18"/>
        </w:rPr>
        <w:t>303</w:t>
      </w:r>
      <w:r>
        <w:rPr>
          <w:rFonts w:hint="eastAsia"/>
          <w:spacing w:val="-12"/>
          <w:sz w:val="18"/>
          <w:szCs w:val="18"/>
        </w:rPr>
        <w:t>行（本年资金来源小计）</w:t>
      </w:r>
      <w:r>
        <w:rPr>
          <w:spacing w:val="-12"/>
          <w:sz w:val="18"/>
          <w:szCs w:val="18"/>
        </w:rPr>
        <w:t>=3031</w:t>
      </w:r>
      <w:r>
        <w:rPr>
          <w:rFonts w:hint="eastAsia"/>
          <w:spacing w:val="-12"/>
          <w:sz w:val="18"/>
          <w:szCs w:val="18"/>
        </w:rPr>
        <w:t>行</w:t>
      </w:r>
      <w:r>
        <w:rPr>
          <w:spacing w:val="-12"/>
          <w:sz w:val="18"/>
          <w:szCs w:val="18"/>
        </w:rPr>
        <w:t>+3032</w:t>
      </w:r>
      <w:r>
        <w:rPr>
          <w:rFonts w:hint="eastAsia"/>
          <w:spacing w:val="-12"/>
          <w:sz w:val="18"/>
          <w:szCs w:val="18"/>
        </w:rPr>
        <w:t>行</w:t>
      </w:r>
      <w:r>
        <w:rPr>
          <w:spacing w:val="-12"/>
          <w:sz w:val="18"/>
          <w:szCs w:val="18"/>
        </w:rPr>
        <w:t>+3033</w:t>
      </w:r>
      <w:r>
        <w:rPr>
          <w:rFonts w:hint="eastAsia"/>
          <w:spacing w:val="-12"/>
          <w:sz w:val="18"/>
          <w:szCs w:val="18"/>
        </w:rPr>
        <w:t>行</w:t>
      </w:r>
      <w:r>
        <w:rPr>
          <w:spacing w:val="-12"/>
          <w:sz w:val="18"/>
          <w:szCs w:val="18"/>
        </w:rPr>
        <w:t>+3034</w:t>
      </w:r>
      <w:r>
        <w:rPr>
          <w:rFonts w:hint="eastAsia"/>
          <w:spacing w:val="-12"/>
          <w:sz w:val="18"/>
          <w:szCs w:val="18"/>
        </w:rPr>
        <w:t>行</w:t>
      </w:r>
      <w:r>
        <w:rPr>
          <w:spacing w:val="-12"/>
          <w:sz w:val="18"/>
          <w:szCs w:val="18"/>
        </w:rPr>
        <w:t>+3035</w:t>
      </w:r>
      <w:r>
        <w:rPr>
          <w:rFonts w:hint="eastAsia"/>
          <w:spacing w:val="-12"/>
          <w:sz w:val="18"/>
          <w:szCs w:val="18"/>
        </w:rPr>
        <w:t>行</w:t>
      </w:r>
      <w:r>
        <w:rPr>
          <w:spacing w:val="-12"/>
          <w:sz w:val="18"/>
          <w:szCs w:val="18"/>
        </w:rPr>
        <w:t>+3036</w:t>
      </w:r>
      <w:r>
        <w:rPr>
          <w:rFonts w:hint="eastAsia"/>
          <w:spacing w:val="-12"/>
          <w:sz w:val="18"/>
          <w:szCs w:val="18"/>
        </w:rPr>
        <w:t>行</w:t>
      </w:r>
      <w:r>
        <w:rPr>
          <w:spacing w:val="-12"/>
          <w:sz w:val="18"/>
          <w:szCs w:val="18"/>
        </w:rPr>
        <w:t>+3037</w:t>
      </w:r>
      <w:r>
        <w:rPr>
          <w:rFonts w:hint="eastAsia"/>
          <w:spacing w:val="-12"/>
          <w:sz w:val="18"/>
          <w:szCs w:val="18"/>
        </w:rPr>
        <w:t>行</w:t>
      </w:r>
      <w:r>
        <w:rPr>
          <w:spacing w:val="-12"/>
          <w:sz w:val="18"/>
          <w:szCs w:val="18"/>
        </w:rPr>
        <w:t>+3038</w:t>
      </w:r>
      <w:r>
        <w:rPr>
          <w:rFonts w:hint="eastAsia"/>
          <w:spacing w:val="-12"/>
          <w:sz w:val="18"/>
          <w:szCs w:val="18"/>
        </w:rPr>
        <w:t>行</w:t>
      </w:r>
      <w:r>
        <w:rPr>
          <w:spacing w:val="-12"/>
          <w:sz w:val="18"/>
          <w:szCs w:val="18"/>
        </w:rPr>
        <w:t>+3039</w:t>
      </w:r>
      <w:r>
        <w:rPr>
          <w:rFonts w:hint="eastAsia"/>
          <w:spacing w:val="-12"/>
          <w:sz w:val="18"/>
          <w:szCs w:val="18"/>
        </w:rPr>
        <w:t>行；</w:t>
      </w:r>
    </w:p>
    <w:p w14:paraId="0B7590D6">
      <w:pPr>
        <w:tabs>
          <w:tab w:val="left" w:pos="7200"/>
          <w:tab w:val="left" w:pos="8280"/>
        </w:tabs>
        <w:spacing w:line="240" w:lineRule="atLeast"/>
        <w:ind w:firstLine="1980" w:firstLineChars="1100"/>
        <w:rPr>
          <w:sz w:val="18"/>
          <w:szCs w:val="18"/>
        </w:rPr>
      </w:pPr>
      <w:r>
        <w:rPr>
          <w:sz w:val="18"/>
          <w:szCs w:val="18"/>
        </w:rPr>
        <w:t>3032</w:t>
      </w:r>
      <w:r>
        <w:rPr>
          <w:rFonts w:hint="eastAsia"/>
          <w:sz w:val="18"/>
          <w:szCs w:val="18"/>
        </w:rPr>
        <w:t>行≥</w:t>
      </w:r>
      <w:r>
        <w:rPr>
          <w:sz w:val="18"/>
          <w:szCs w:val="18"/>
        </w:rPr>
        <w:t>30321</w:t>
      </w:r>
      <w:r>
        <w:rPr>
          <w:rFonts w:hint="eastAsia"/>
          <w:sz w:val="18"/>
          <w:szCs w:val="18"/>
        </w:rPr>
        <w:t>行；</w:t>
      </w:r>
    </w:p>
    <w:p w14:paraId="3842240E">
      <w:pPr>
        <w:tabs>
          <w:tab w:val="left" w:pos="7200"/>
          <w:tab w:val="left" w:pos="8280"/>
        </w:tabs>
        <w:spacing w:line="240" w:lineRule="atLeast"/>
        <w:ind w:firstLine="1980" w:firstLineChars="1100"/>
        <w:rPr>
          <w:sz w:val="18"/>
          <w:szCs w:val="18"/>
        </w:rPr>
      </w:pPr>
      <w:r>
        <w:rPr>
          <w:sz w:val="18"/>
          <w:szCs w:val="18"/>
        </w:rPr>
        <w:t>3034</w:t>
      </w:r>
      <w:r>
        <w:rPr>
          <w:rFonts w:hint="eastAsia"/>
          <w:sz w:val="18"/>
          <w:szCs w:val="18"/>
        </w:rPr>
        <w:t>行</w:t>
      </w:r>
      <w:r>
        <w:rPr>
          <w:sz w:val="18"/>
          <w:szCs w:val="18"/>
        </w:rPr>
        <w:t>=30341</w:t>
      </w:r>
      <w:r>
        <w:rPr>
          <w:rFonts w:hint="eastAsia"/>
          <w:sz w:val="18"/>
          <w:szCs w:val="18"/>
        </w:rPr>
        <w:t>行</w:t>
      </w:r>
      <w:r>
        <w:rPr>
          <w:sz w:val="18"/>
          <w:szCs w:val="18"/>
        </w:rPr>
        <w:t>+30342</w:t>
      </w:r>
      <w:r>
        <w:rPr>
          <w:rFonts w:hint="eastAsia"/>
          <w:sz w:val="18"/>
          <w:szCs w:val="18"/>
        </w:rPr>
        <w:t>行；</w:t>
      </w:r>
    </w:p>
    <w:p w14:paraId="5C6DFD68">
      <w:pPr>
        <w:tabs>
          <w:tab w:val="left" w:pos="7200"/>
          <w:tab w:val="left" w:pos="8280"/>
        </w:tabs>
        <w:spacing w:line="240" w:lineRule="atLeast"/>
        <w:ind w:firstLine="1980" w:firstLineChars="1100"/>
        <w:rPr>
          <w:sz w:val="18"/>
          <w:szCs w:val="18"/>
        </w:rPr>
      </w:pPr>
      <w:r>
        <w:rPr>
          <w:sz w:val="18"/>
          <w:szCs w:val="18"/>
        </w:rPr>
        <w:t>30341</w:t>
      </w:r>
      <w:r>
        <w:rPr>
          <w:rFonts w:hint="eastAsia"/>
          <w:sz w:val="18"/>
          <w:szCs w:val="18"/>
        </w:rPr>
        <w:t>行（省级预算）≥303411行</w:t>
      </w:r>
      <w:r>
        <w:rPr>
          <w:sz w:val="18"/>
          <w:szCs w:val="18"/>
        </w:rPr>
        <w:t>+303412</w:t>
      </w:r>
      <w:r>
        <w:rPr>
          <w:rFonts w:hint="eastAsia"/>
          <w:sz w:val="18"/>
          <w:szCs w:val="18"/>
        </w:rPr>
        <w:t>行</w:t>
      </w:r>
      <w:r>
        <w:rPr>
          <w:sz w:val="18"/>
          <w:szCs w:val="18"/>
        </w:rPr>
        <w:t>+303413</w:t>
      </w:r>
      <w:r>
        <w:rPr>
          <w:rFonts w:hint="eastAsia"/>
          <w:sz w:val="18"/>
          <w:szCs w:val="18"/>
        </w:rPr>
        <w:t>行；</w:t>
      </w:r>
    </w:p>
    <w:p w14:paraId="029F7433">
      <w:pPr>
        <w:tabs>
          <w:tab w:val="left" w:pos="7200"/>
          <w:tab w:val="left" w:pos="8280"/>
        </w:tabs>
        <w:spacing w:line="240" w:lineRule="atLeast"/>
        <w:ind w:firstLine="1980" w:firstLineChars="1100"/>
        <w:rPr>
          <w:sz w:val="18"/>
          <w:szCs w:val="18"/>
        </w:rPr>
      </w:pPr>
      <w:r>
        <w:rPr>
          <w:sz w:val="18"/>
          <w:szCs w:val="18"/>
        </w:rPr>
        <w:t>03</w:t>
      </w:r>
      <w:r>
        <w:rPr>
          <w:rFonts w:hint="eastAsia"/>
          <w:sz w:val="18"/>
          <w:szCs w:val="18"/>
        </w:rPr>
        <w:t>列≥02列；</w:t>
      </w:r>
    </w:p>
    <w:p w14:paraId="3A396DD8">
      <w:pPr>
        <w:tabs>
          <w:tab w:val="left" w:pos="7200"/>
          <w:tab w:val="left" w:pos="8280"/>
        </w:tabs>
        <w:spacing w:line="240" w:lineRule="atLeast"/>
        <w:ind w:firstLine="1980" w:firstLineChars="1100"/>
        <w:rPr>
          <w:sz w:val="18"/>
          <w:szCs w:val="18"/>
        </w:rPr>
      </w:pPr>
      <w:r>
        <w:rPr>
          <w:sz w:val="18"/>
          <w:szCs w:val="18"/>
        </w:rPr>
        <w:t>401</w:t>
      </w:r>
      <w:r>
        <w:rPr>
          <w:rFonts w:hint="eastAsia"/>
          <w:sz w:val="18"/>
          <w:szCs w:val="18"/>
        </w:rPr>
        <w:t>列≥402列；</w:t>
      </w:r>
      <w:r>
        <w:rPr>
          <w:sz w:val="18"/>
          <w:szCs w:val="18"/>
        </w:rPr>
        <w:t>403</w:t>
      </w:r>
      <w:r>
        <w:rPr>
          <w:rFonts w:hint="eastAsia"/>
          <w:sz w:val="18"/>
          <w:szCs w:val="18"/>
        </w:rPr>
        <w:t>列≥404列；</w:t>
      </w:r>
    </w:p>
    <w:p w14:paraId="4837BC7B">
      <w:pPr>
        <w:tabs>
          <w:tab w:val="left" w:pos="7200"/>
          <w:tab w:val="left" w:pos="8280"/>
        </w:tabs>
        <w:spacing w:line="240" w:lineRule="atLeast"/>
        <w:ind w:firstLine="1980" w:firstLineChars="1100"/>
        <w:rPr>
          <w:sz w:val="18"/>
          <w:szCs w:val="18"/>
        </w:rPr>
      </w:pPr>
      <w:r>
        <w:rPr>
          <w:sz w:val="18"/>
          <w:szCs w:val="18"/>
        </w:rPr>
        <w:t>701</w:t>
      </w:r>
      <w:r>
        <w:rPr>
          <w:rFonts w:hint="eastAsia"/>
          <w:sz w:val="18"/>
          <w:szCs w:val="18"/>
        </w:rPr>
        <w:t>行≥702行≥703行；</w:t>
      </w:r>
      <w:r>
        <w:rPr>
          <w:sz w:val="18"/>
          <w:szCs w:val="18"/>
        </w:rPr>
        <w:t>08</w:t>
      </w:r>
      <w:r>
        <w:rPr>
          <w:rFonts w:hint="eastAsia"/>
          <w:sz w:val="18"/>
          <w:szCs w:val="18"/>
        </w:rPr>
        <w:t>列≥07列。</w:t>
      </w:r>
    </w:p>
    <w:p w14:paraId="1D469054">
      <w:pPr>
        <w:tabs>
          <w:tab w:val="left" w:pos="0"/>
        </w:tabs>
        <w:spacing w:line="240" w:lineRule="exact"/>
        <w:rPr>
          <w:spacing w:val="10"/>
          <w:sz w:val="15"/>
          <w:szCs w:val="15"/>
        </w:rPr>
        <w:sectPr>
          <w:pgSz w:w="11907" w:h="16839"/>
          <w:pgMar w:top="1418" w:right="1247" w:bottom="1247" w:left="1247" w:header="851" w:footer="850" w:gutter="0"/>
          <w:cols w:space="720" w:num="1"/>
          <w:docGrid w:linePitch="312" w:charSpace="0"/>
        </w:sectPr>
      </w:pPr>
    </w:p>
    <w:p w14:paraId="371BB198">
      <w:pPr>
        <w:pStyle w:val="3"/>
        <w:spacing w:before="0" w:after="0" w:line="240" w:lineRule="auto"/>
        <w:jc w:val="center"/>
        <w:rPr>
          <w:color w:val="000000"/>
        </w:rPr>
      </w:pPr>
      <w:bookmarkStart w:id="270" w:name="_Toc210052988"/>
      <w:bookmarkStart w:id="271" w:name="_Toc80948243"/>
      <w:bookmarkStart w:id="272" w:name="_Toc146542190"/>
      <w:r>
        <w:rPr>
          <w:rFonts w:hint="eastAsia" w:ascii="Times New Roman" w:hAnsi="Times New Roman" w:eastAsia="宋体"/>
          <w:b w:val="0"/>
        </w:rPr>
        <w:t>脱贫地区公路建设投资完成情况</w:t>
      </w:r>
      <w:bookmarkEnd w:id="270"/>
      <w:bookmarkEnd w:id="271"/>
      <w:bookmarkEnd w:id="272"/>
    </w:p>
    <w:p w14:paraId="3C78EE35">
      <w:pPr>
        <w:widowControl/>
        <w:tabs>
          <w:tab w:val="left" w:pos="5514"/>
          <w:tab w:val="left" w:pos="10628"/>
        </w:tabs>
        <w:jc w:val="center"/>
        <w:rPr>
          <w:kern w:val="0"/>
          <w:sz w:val="18"/>
          <w:szCs w:val="18"/>
        </w:rPr>
      </w:pPr>
    </w:p>
    <w:p w14:paraId="065746DE">
      <w:pPr>
        <w:widowControl/>
        <w:tabs>
          <w:tab w:val="left" w:pos="5514"/>
          <w:tab w:val="left" w:pos="10628"/>
        </w:tabs>
        <w:jc w:val="left"/>
        <w:rPr>
          <w:kern w:val="0"/>
          <w:sz w:val="18"/>
          <w:szCs w:val="18"/>
        </w:rPr>
      </w:pPr>
      <w:r>
        <w:rPr>
          <w:kern w:val="0"/>
          <w:sz w:val="18"/>
          <w:szCs w:val="18"/>
        </w:rPr>
        <mc:AlternateContent>
          <mc:Choice Requires="wps">
            <w:drawing>
              <wp:anchor distT="0" distB="0" distL="114300" distR="114300" simplePos="0" relativeHeight="251685888" behindDoc="1" locked="0" layoutInCell="1" allowOverlap="1">
                <wp:simplePos x="0" y="0"/>
                <wp:positionH relativeFrom="column">
                  <wp:posOffset>4174490</wp:posOffset>
                </wp:positionH>
                <wp:positionV relativeFrom="paragraph">
                  <wp:posOffset>6985</wp:posOffset>
                </wp:positionV>
                <wp:extent cx="612775" cy="831215"/>
                <wp:effectExtent l="0" t="0" r="15875" b="6985"/>
                <wp:wrapNone/>
                <wp:docPr id="366721099" name="文本框 366721099"/>
                <wp:cNvGraphicFramePr/>
                <a:graphic xmlns:a="http://schemas.openxmlformats.org/drawingml/2006/main">
                  <a:graphicData uri="http://schemas.microsoft.com/office/word/2010/wordprocessingShape">
                    <wps:wsp>
                      <wps:cNvSpPr txBox="1">
                        <a:spLocks noChangeArrowheads="1"/>
                      </wps:cNvSpPr>
                      <wps:spPr bwMode="auto">
                        <a:xfrm>
                          <a:off x="0" y="0"/>
                          <a:ext cx="612775" cy="831215"/>
                        </a:xfrm>
                        <a:prstGeom prst="rect">
                          <a:avLst/>
                        </a:prstGeom>
                        <a:noFill/>
                        <a:ln>
                          <a:noFill/>
                        </a:ln>
                        <a:effectLst/>
                      </wps:spPr>
                      <wps:txbx>
                        <w:txbxContent>
                          <w:p w14:paraId="4FFC8737">
                            <w:pPr>
                              <w:widowControl/>
                              <w:spacing w:line="240" w:lineRule="atLeast"/>
                              <w:jc w:val="left"/>
                              <w:rPr>
                                <w:rFonts w:ascii="宋体"/>
                                <w:sz w:val="18"/>
                                <w:szCs w:val="18"/>
                              </w:rPr>
                            </w:pPr>
                            <w:r>
                              <w:rPr>
                                <w:rFonts w:hint="eastAsia" w:ascii="宋体" w:hAnsi="宋体" w:cs="宋体"/>
                                <w:sz w:val="18"/>
                                <w:szCs w:val="18"/>
                              </w:rPr>
                              <w:t>表　　号：</w:t>
                            </w:r>
                          </w:p>
                          <w:p w14:paraId="25DC1662">
                            <w:pPr>
                              <w:widowControl/>
                              <w:spacing w:line="240" w:lineRule="atLeast"/>
                              <w:jc w:val="left"/>
                              <w:rPr>
                                <w:rFonts w:ascii="宋体"/>
                                <w:sz w:val="18"/>
                                <w:szCs w:val="18"/>
                              </w:rPr>
                            </w:pPr>
                            <w:r>
                              <w:rPr>
                                <w:rFonts w:hint="eastAsia" w:ascii="宋体" w:hAnsi="宋体" w:cs="宋体"/>
                                <w:sz w:val="18"/>
                                <w:szCs w:val="18"/>
                              </w:rPr>
                              <w:t>制定机关：</w:t>
                            </w:r>
                          </w:p>
                          <w:p w14:paraId="0753796F">
                            <w:pPr>
                              <w:widowControl/>
                              <w:spacing w:line="240" w:lineRule="atLeast"/>
                              <w:jc w:val="left"/>
                              <w:rPr>
                                <w:rFonts w:ascii="宋体"/>
                                <w:sz w:val="18"/>
                                <w:szCs w:val="18"/>
                              </w:rPr>
                            </w:pPr>
                            <w:r>
                              <w:rPr>
                                <w:rFonts w:hint="eastAsia" w:ascii="宋体" w:hAnsi="宋体" w:cs="宋体"/>
                                <w:sz w:val="18"/>
                                <w:szCs w:val="18"/>
                              </w:rPr>
                              <w:t>批准机关：</w:t>
                            </w:r>
                          </w:p>
                          <w:p w14:paraId="286643E9">
                            <w:pPr>
                              <w:spacing w:line="0" w:lineRule="atLeast"/>
                              <w:rPr>
                                <w:rFonts w:hint="eastAsia" w:ascii="宋体" w:hAnsi="宋体"/>
                                <w:sz w:val="18"/>
                                <w:szCs w:val="18"/>
                              </w:rPr>
                            </w:pPr>
                            <w:r>
                              <w:rPr>
                                <w:rFonts w:hint="eastAsia" w:ascii="宋体" w:hAnsi="宋体"/>
                                <w:sz w:val="18"/>
                                <w:szCs w:val="18"/>
                              </w:rPr>
                              <w:t>批准文号：</w:t>
                            </w:r>
                          </w:p>
                          <w:p w14:paraId="7647F80A">
                            <w:pPr>
                              <w:widowControl/>
                              <w:spacing w:line="240" w:lineRule="atLeast"/>
                              <w:jc w:val="left"/>
                              <w:rPr>
                                <w:rFonts w:hint="eastAsia" w:ascii="宋体" w:hAnsi="宋体"/>
                                <w:sz w:val="18"/>
                                <w:szCs w:val="18"/>
                              </w:rPr>
                            </w:pPr>
                            <w:r>
                              <w:rPr>
                                <w:rFonts w:hint="eastAsia" w:ascii="宋体" w:hAnsi="宋体"/>
                                <w:sz w:val="18"/>
                                <w:szCs w:val="18"/>
                              </w:rPr>
                              <w:t>有效期至：</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28.7pt;margin-top:0.55pt;height:65.45pt;width:48.25pt;z-index:-251630592;mso-width-relative:page;mso-height-relative:page;" filled="f" stroked="f" coordsize="21600,21600" o:gfxdata="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j2pvl2AAAAAkB&#10;AAAPAAAAAAAAAAEAIAAAACIAAABkcnMvZG93bnJldi54bWxQSwECFAAUAAAACACHTuJApi1YNRsC&#10;AAAiBAAADgAAAAAAAAABACAAAAAnAQAAZHJzL2Uyb0RvYy54bWxQSwUGAAAAAAYABgBZAQAAtAUA&#10;AAAA&#10;">
                <v:fill on="f" focussize="0,0"/>
                <v:stroke on="f"/>
                <v:imagedata o:title=""/>
                <o:lock v:ext="edit" aspectratio="f"/>
                <v:textbox inset="0mm,0mm,0mm,0mm">
                  <w:txbxContent>
                    <w:p w14:paraId="4FFC8737">
                      <w:pPr>
                        <w:widowControl/>
                        <w:spacing w:line="240" w:lineRule="atLeast"/>
                        <w:jc w:val="left"/>
                        <w:rPr>
                          <w:rFonts w:ascii="宋体"/>
                          <w:sz w:val="18"/>
                          <w:szCs w:val="18"/>
                        </w:rPr>
                      </w:pPr>
                      <w:r>
                        <w:rPr>
                          <w:rFonts w:hint="eastAsia" w:ascii="宋体" w:hAnsi="宋体" w:cs="宋体"/>
                          <w:sz w:val="18"/>
                          <w:szCs w:val="18"/>
                        </w:rPr>
                        <w:t>表　　号：</w:t>
                      </w:r>
                    </w:p>
                    <w:p w14:paraId="25DC1662">
                      <w:pPr>
                        <w:widowControl/>
                        <w:spacing w:line="240" w:lineRule="atLeast"/>
                        <w:jc w:val="left"/>
                        <w:rPr>
                          <w:rFonts w:ascii="宋体"/>
                          <w:sz w:val="18"/>
                          <w:szCs w:val="18"/>
                        </w:rPr>
                      </w:pPr>
                      <w:r>
                        <w:rPr>
                          <w:rFonts w:hint="eastAsia" w:ascii="宋体" w:hAnsi="宋体" w:cs="宋体"/>
                          <w:sz w:val="18"/>
                          <w:szCs w:val="18"/>
                        </w:rPr>
                        <w:t>制定机关：</w:t>
                      </w:r>
                    </w:p>
                    <w:p w14:paraId="0753796F">
                      <w:pPr>
                        <w:widowControl/>
                        <w:spacing w:line="240" w:lineRule="atLeast"/>
                        <w:jc w:val="left"/>
                        <w:rPr>
                          <w:rFonts w:ascii="宋体"/>
                          <w:sz w:val="18"/>
                          <w:szCs w:val="18"/>
                        </w:rPr>
                      </w:pPr>
                      <w:r>
                        <w:rPr>
                          <w:rFonts w:hint="eastAsia" w:ascii="宋体" w:hAnsi="宋体" w:cs="宋体"/>
                          <w:sz w:val="18"/>
                          <w:szCs w:val="18"/>
                        </w:rPr>
                        <w:t>批准机关：</w:t>
                      </w:r>
                    </w:p>
                    <w:p w14:paraId="286643E9">
                      <w:pPr>
                        <w:spacing w:line="0" w:lineRule="atLeast"/>
                        <w:rPr>
                          <w:rFonts w:hint="eastAsia" w:ascii="宋体" w:hAnsi="宋体"/>
                          <w:sz w:val="18"/>
                          <w:szCs w:val="18"/>
                        </w:rPr>
                      </w:pPr>
                      <w:r>
                        <w:rPr>
                          <w:rFonts w:hint="eastAsia" w:ascii="宋体" w:hAnsi="宋体"/>
                          <w:sz w:val="18"/>
                          <w:szCs w:val="18"/>
                        </w:rPr>
                        <w:t>批准文号：</w:t>
                      </w:r>
                    </w:p>
                    <w:p w14:paraId="7647F80A">
                      <w:pPr>
                        <w:widowControl/>
                        <w:spacing w:line="240" w:lineRule="atLeast"/>
                        <w:jc w:val="left"/>
                        <w:rPr>
                          <w:rFonts w:hint="eastAsia" w:ascii="宋体" w:hAnsi="宋体"/>
                          <w:sz w:val="18"/>
                          <w:szCs w:val="18"/>
                        </w:rPr>
                      </w:pPr>
                      <w:r>
                        <w:rPr>
                          <w:rFonts w:hint="eastAsia" w:ascii="宋体" w:hAnsi="宋体"/>
                          <w:sz w:val="18"/>
                          <w:szCs w:val="18"/>
                        </w:rPr>
                        <w:t>有效期至：</w:t>
                      </w:r>
                    </w:p>
                  </w:txbxContent>
                </v:textbox>
              </v:shape>
            </w:pict>
          </mc:Fallback>
        </mc:AlternateContent>
      </w:r>
      <w:r>
        <w:rPr>
          <w:kern w:val="0"/>
          <w:sz w:val="18"/>
          <w:szCs w:val="18"/>
        </w:rPr>
        <mc:AlternateContent>
          <mc:Choice Requires="wps">
            <w:drawing>
              <wp:anchor distT="0" distB="0" distL="114300" distR="114300" simplePos="0" relativeHeight="251686912" behindDoc="1" locked="0" layoutInCell="1" allowOverlap="1">
                <wp:simplePos x="0" y="0"/>
                <wp:positionH relativeFrom="column">
                  <wp:posOffset>4726305</wp:posOffset>
                </wp:positionH>
                <wp:positionV relativeFrom="paragraph">
                  <wp:posOffset>12700</wp:posOffset>
                </wp:positionV>
                <wp:extent cx="1162050" cy="748665"/>
                <wp:effectExtent l="0" t="0" r="19050" b="12065"/>
                <wp:wrapTight wrapText="bothSides">
                  <wp:wrapPolygon>
                    <wp:start x="0" y="0"/>
                    <wp:lineTo x="0" y="21399"/>
                    <wp:lineTo x="21600" y="21399"/>
                    <wp:lineTo x="21600" y="0"/>
                    <wp:lineTo x="0" y="0"/>
                  </wp:wrapPolygon>
                </wp:wrapTight>
                <wp:docPr id="691069795" name="文本框 691069795"/>
                <wp:cNvGraphicFramePr/>
                <a:graphic xmlns:a="http://schemas.openxmlformats.org/drawingml/2006/main">
                  <a:graphicData uri="http://schemas.microsoft.com/office/word/2010/wordprocessingShape">
                    <wps:wsp>
                      <wps:cNvSpPr txBox="1">
                        <a:spLocks noChangeArrowheads="1"/>
                      </wps:cNvSpPr>
                      <wps:spPr bwMode="auto">
                        <a:xfrm>
                          <a:off x="0" y="0"/>
                          <a:ext cx="1162050" cy="748665"/>
                        </a:xfrm>
                        <a:prstGeom prst="rect">
                          <a:avLst/>
                        </a:prstGeom>
                        <a:solidFill>
                          <a:srgbClr val="FFFFFF"/>
                        </a:solidFill>
                        <a:ln w="9525">
                          <a:solidFill>
                            <a:srgbClr val="FFFFFF"/>
                          </a:solidFill>
                          <a:miter lim="800000"/>
                        </a:ln>
                        <a:effectLst/>
                      </wps:spPr>
                      <wps:txbx>
                        <w:txbxContent>
                          <w:p w14:paraId="1E270707">
                            <w:pPr>
                              <w:spacing w:line="0" w:lineRule="atLeast"/>
                              <w:jc w:val="distribute"/>
                              <w:rPr>
                                <w:sz w:val="18"/>
                              </w:rPr>
                            </w:pPr>
                            <w:r>
                              <w:rPr>
                                <w:sz w:val="18"/>
                              </w:rPr>
                              <w:t>交行统I106表</w:t>
                            </w:r>
                          </w:p>
                          <w:p w14:paraId="5A4554FC">
                            <w:pPr>
                              <w:spacing w:line="0" w:lineRule="atLeast"/>
                              <w:jc w:val="distribute"/>
                              <w:rPr>
                                <w:sz w:val="18"/>
                              </w:rPr>
                            </w:pPr>
                            <w:r>
                              <w:rPr>
                                <w:sz w:val="18"/>
                              </w:rPr>
                              <w:t>交通运输部</w:t>
                            </w:r>
                          </w:p>
                          <w:p w14:paraId="30DA1F4A">
                            <w:pPr>
                              <w:spacing w:line="0" w:lineRule="atLeast"/>
                              <w:jc w:val="distribute"/>
                              <w:rPr>
                                <w:sz w:val="18"/>
                              </w:rPr>
                            </w:pPr>
                            <w:r>
                              <w:rPr>
                                <w:sz w:val="18"/>
                              </w:rPr>
                              <w:t>国   家   统   计 局</w:t>
                            </w:r>
                          </w:p>
                          <w:p w14:paraId="3AEF2842">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3E845AB">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372.15pt;margin-top:1pt;height:58.95pt;width:91.5pt;mso-wrap-distance-left:9pt;mso-wrap-distance-right:9pt;z-index:-251629568;mso-width-relative:page;mso-height-relative:page;" fillcolor="#FFFFFF" filled="t" stroked="t" coordsize="21600,21600" wrapcoords="0 0 0 21399 21600 21399 21600 0 0 0" o:gfxdata="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5o52vNkAAAAJAQAADwAAAAAAAAABACAAAAAi&#10;AAAAZHJzL2Rvd25yZXYueG1sUEsBAhQAFAAAAAgAh07iQFdhUBtCAgAAlQQAAA4AAAAAAAAAAQAg&#10;AAAAKAEAAGRycy9lMm9Eb2MueG1sUEsFBgAAAAAGAAYAWQEAANwFAAAAAA==&#10;">
                <v:fill on="t" focussize="0,0"/>
                <v:stroke color="#FFFFFF" miterlimit="8" joinstyle="miter"/>
                <v:imagedata o:title=""/>
                <o:lock v:ext="edit" aspectratio="f"/>
                <v:textbox inset="0mm,0mm,0mm,0mm" style="mso-fit-shape-to-text:t;">
                  <w:txbxContent>
                    <w:p w14:paraId="1E270707">
                      <w:pPr>
                        <w:spacing w:line="0" w:lineRule="atLeast"/>
                        <w:jc w:val="distribute"/>
                        <w:rPr>
                          <w:sz w:val="18"/>
                        </w:rPr>
                      </w:pPr>
                      <w:r>
                        <w:rPr>
                          <w:sz w:val="18"/>
                        </w:rPr>
                        <w:t>交行统I106表</w:t>
                      </w:r>
                    </w:p>
                    <w:p w14:paraId="5A4554FC">
                      <w:pPr>
                        <w:spacing w:line="0" w:lineRule="atLeast"/>
                        <w:jc w:val="distribute"/>
                        <w:rPr>
                          <w:sz w:val="18"/>
                        </w:rPr>
                      </w:pPr>
                      <w:r>
                        <w:rPr>
                          <w:sz w:val="18"/>
                        </w:rPr>
                        <w:t>交通运输部</w:t>
                      </w:r>
                    </w:p>
                    <w:p w14:paraId="30DA1F4A">
                      <w:pPr>
                        <w:spacing w:line="0" w:lineRule="atLeast"/>
                        <w:jc w:val="distribute"/>
                        <w:rPr>
                          <w:sz w:val="18"/>
                        </w:rPr>
                      </w:pPr>
                      <w:r>
                        <w:rPr>
                          <w:sz w:val="18"/>
                        </w:rPr>
                        <w:t>国   家   统   计 局</w:t>
                      </w:r>
                    </w:p>
                    <w:p w14:paraId="3AEF2842">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03E845AB">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w10:wrap type="tight"/>
              </v:shape>
            </w:pict>
          </mc:Fallback>
        </mc:AlternateContent>
      </w:r>
    </w:p>
    <w:p w14:paraId="5D465D6E">
      <w:pPr>
        <w:widowControl/>
        <w:tabs>
          <w:tab w:val="left" w:pos="5514"/>
          <w:tab w:val="left" w:pos="10628"/>
        </w:tabs>
        <w:jc w:val="left"/>
        <w:rPr>
          <w:kern w:val="0"/>
          <w:sz w:val="18"/>
          <w:szCs w:val="18"/>
        </w:rPr>
      </w:pPr>
    </w:p>
    <w:p w14:paraId="6F7B3A4C">
      <w:pPr>
        <w:widowControl/>
        <w:tabs>
          <w:tab w:val="left" w:pos="5514"/>
          <w:tab w:val="left" w:pos="10628"/>
        </w:tabs>
        <w:jc w:val="left"/>
        <w:rPr>
          <w:kern w:val="0"/>
          <w:sz w:val="18"/>
          <w:szCs w:val="18"/>
        </w:rPr>
      </w:pPr>
    </w:p>
    <w:p w14:paraId="657860AE">
      <w:pPr>
        <w:widowControl/>
        <w:tabs>
          <w:tab w:val="left" w:pos="5514"/>
          <w:tab w:val="left" w:pos="10628"/>
        </w:tabs>
        <w:jc w:val="left"/>
        <w:rPr>
          <w:kern w:val="0"/>
          <w:sz w:val="18"/>
          <w:szCs w:val="18"/>
        </w:rPr>
      </w:pPr>
    </w:p>
    <w:p w14:paraId="5621E2C7">
      <w:pPr>
        <w:widowControl/>
        <w:tabs>
          <w:tab w:val="left" w:pos="5514"/>
          <w:tab w:val="left" w:pos="10628"/>
        </w:tabs>
        <w:jc w:val="left"/>
        <w:rPr>
          <w:kern w:val="0"/>
          <w:sz w:val="18"/>
          <w:szCs w:val="18"/>
        </w:rPr>
      </w:pPr>
    </w:p>
    <w:p w14:paraId="6D05D7E3">
      <w:pPr>
        <w:widowControl/>
        <w:tabs>
          <w:tab w:val="left" w:pos="7575"/>
          <w:tab w:val="left" w:pos="13309"/>
        </w:tabs>
        <w:ind w:firstLine="90" w:firstLineChars="50"/>
        <w:jc w:val="left"/>
        <w:rPr>
          <w:kern w:val="0"/>
          <w:sz w:val="18"/>
          <w:szCs w:val="18"/>
        </w:rPr>
      </w:pPr>
      <w:r>
        <w:rPr>
          <w:rFonts w:hint="eastAsia"/>
          <w:kern w:val="0"/>
          <w:sz w:val="18"/>
          <w:szCs w:val="18"/>
        </w:rPr>
        <w:t>填报单位：</w:t>
      </w:r>
      <w:r>
        <w:rPr>
          <w:kern w:val="0"/>
          <w:sz w:val="18"/>
          <w:szCs w:val="18"/>
        </w:rPr>
        <w:t xml:space="preserve">                                      </w:t>
      </w:r>
      <w:r>
        <w:rPr>
          <w:sz w:val="18"/>
          <w:szCs w:val="18"/>
        </w:rPr>
        <w:t>202</w:t>
      </w:r>
      <w:r>
        <w:rPr>
          <w:sz w:val="18"/>
          <w:szCs w:val="18"/>
          <w:u w:val="single"/>
        </w:rPr>
        <w:t xml:space="preserve">  </w:t>
      </w:r>
      <w:r>
        <w:rPr>
          <w:sz w:val="18"/>
          <w:szCs w:val="18"/>
        </w:rPr>
        <w:t xml:space="preserve"> </w:t>
      </w:r>
      <w:r>
        <w:rPr>
          <w:rFonts w:hint="eastAsia"/>
          <w:sz w:val="18"/>
          <w:szCs w:val="18"/>
        </w:rPr>
        <w:t>年</w:t>
      </w:r>
      <w:r>
        <w:rPr>
          <w:sz w:val="18"/>
          <w:szCs w:val="18"/>
          <w:u w:val="single"/>
        </w:rPr>
        <w:t xml:space="preserve">   </w:t>
      </w:r>
    </w:p>
    <w:tbl>
      <w:tblPr>
        <w:tblStyle w:val="39"/>
        <w:tblW w:w="4995"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5528"/>
        <w:gridCol w:w="973"/>
        <w:gridCol w:w="873"/>
        <w:gridCol w:w="816"/>
        <w:gridCol w:w="1270"/>
      </w:tblGrid>
      <w:tr w14:paraId="60499B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45" w:hRule="atLeast"/>
          <w:jc w:val="center"/>
        </w:trPr>
        <w:tc>
          <w:tcPr>
            <w:tcW w:w="2921" w:type="pct"/>
            <w:vMerge w:val="restart"/>
            <w:tcBorders>
              <w:top w:val="single" w:color="auto" w:sz="8" w:space="0"/>
              <w:bottom w:val="single" w:color="auto" w:sz="2" w:space="0"/>
              <w:right w:val="single" w:color="auto" w:sz="2" w:space="0"/>
            </w:tcBorders>
            <w:tcMar>
              <w:left w:w="28" w:type="dxa"/>
              <w:right w:w="28" w:type="dxa"/>
            </w:tcMar>
            <w:vAlign w:val="center"/>
          </w:tcPr>
          <w:p w14:paraId="14381960">
            <w:pPr>
              <w:widowControl/>
              <w:spacing w:line="240" w:lineRule="atLeast"/>
              <w:jc w:val="center"/>
              <w:rPr>
                <w:kern w:val="0"/>
                <w:sz w:val="18"/>
                <w:szCs w:val="18"/>
              </w:rPr>
            </w:pPr>
            <w:r>
              <w:rPr>
                <w:rFonts w:hint="eastAsia"/>
                <w:kern w:val="0"/>
                <w:sz w:val="18"/>
                <w:szCs w:val="18"/>
              </w:rPr>
              <w:t>指标名称</w:t>
            </w:r>
          </w:p>
        </w:tc>
        <w:tc>
          <w:tcPr>
            <w:tcW w:w="514" w:type="pct"/>
            <w:vMerge w:val="restart"/>
            <w:tcBorders>
              <w:top w:val="single" w:color="auto" w:sz="8" w:space="0"/>
              <w:left w:val="single" w:color="auto" w:sz="2" w:space="0"/>
              <w:bottom w:val="single" w:color="auto" w:sz="2" w:space="0"/>
              <w:right w:val="single" w:color="auto" w:sz="2" w:space="0"/>
            </w:tcBorders>
            <w:tcMar>
              <w:left w:w="28" w:type="dxa"/>
              <w:right w:w="28" w:type="dxa"/>
            </w:tcMar>
            <w:vAlign w:val="center"/>
          </w:tcPr>
          <w:p w14:paraId="47323FBB">
            <w:pPr>
              <w:widowControl/>
              <w:spacing w:line="240" w:lineRule="atLeast"/>
              <w:jc w:val="center"/>
              <w:rPr>
                <w:kern w:val="0"/>
                <w:sz w:val="18"/>
                <w:szCs w:val="18"/>
              </w:rPr>
            </w:pPr>
            <w:r>
              <w:rPr>
                <w:rFonts w:hint="eastAsia"/>
                <w:kern w:val="0"/>
                <w:sz w:val="18"/>
                <w:szCs w:val="18"/>
              </w:rPr>
              <w:t>计量单位</w:t>
            </w:r>
          </w:p>
        </w:tc>
        <w:tc>
          <w:tcPr>
            <w:tcW w:w="461" w:type="pct"/>
            <w:vMerge w:val="restart"/>
            <w:tcBorders>
              <w:top w:val="single" w:color="auto" w:sz="8" w:space="0"/>
              <w:left w:val="single" w:color="auto" w:sz="2" w:space="0"/>
              <w:bottom w:val="single" w:color="auto" w:sz="2" w:space="0"/>
              <w:right w:val="single" w:color="auto" w:sz="2" w:space="0"/>
            </w:tcBorders>
            <w:vAlign w:val="center"/>
          </w:tcPr>
          <w:p w14:paraId="6DC3CA30">
            <w:pPr>
              <w:widowControl/>
              <w:spacing w:line="240" w:lineRule="atLeast"/>
              <w:jc w:val="center"/>
              <w:rPr>
                <w:kern w:val="0"/>
                <w:sz w:val="18"/>
                <w:szCs w:val="18"/>
              </w:rPr>
            </w:pPr>
            <w:r>
              <w:rPr>
                <w:rFonts w:hint="eastAsia"/>
                <w:kern w:val="0"/>
                <w:sz w:val="18"/>
                <w:szCs w:val="18"/>
              </w:rPr>
              <w:t>代码</w:t>
            </w:r>
          </w:p>
        </w:tc>
        <w:tc>
          <w:tcPr>
            <w:tcW w:w="1102" w:type="pct"/>
            <w:gridSpan w:val="2"/>
            <w:tcBorders>
              <w:top w:val="single" w:color="auto" w:sz="8" w:space="0"/>
              <w:left w:val="single" w:color="auto" w:sz="2" w:space="0"/>
              <w:bottom w:val="nil"/>
              <w:right w:val="nil"/>
            </w:tcBorders>
            <w:tcMar>
              <w:left w:w="28" w:type="dxa"/>
              <w:right w:w="28" w:type="dxa"/>
            </w:tcMar>
            <w:vAlign w:val="center"/>
          </w:tcPr>
          <w:p w14:paraId="0B308ACD">
            <w:pPr>
              <w:widowControl/>
              <w:spacing w:line="240" w:lineRule="atLeast"/>
              <w:jc w:val="center"/>
              <w:rPr>
                <w:kern w:val="0"/>
                <w:sz w:val="18"/>
                <w:szCs w:val="18"/>
              </w:rPr>
            </w:pPr>
            <w:r>
              <w:rPr>
                <w:rFonts w:hint="eastAsia"/>
                <w:kern w:val="0"/>
                <w:sz w:val="18"/>
                <w:szCs w:val="18"/>
              </w:rPr>
              <w:t>自年初至本报告期末</w:t>
            </w:r>
          </w:p>
        </w:tc>
      </w:tr>
      <w:tr w14:paraId="78C7ED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00" w:hRule="atLeast"/>
          <w:jc w:val="center"/>
        </w:trPr>
        <w:tc>
          <w:tcPr>
            <w:tcW w:w="2921" w:type="pct"/>
            <w:vMerge w:val="continue"/>
            <w:tcBorders>
              <w:top w:val="single" w:color="auto" w:sz="2" w:space="0"/>
              <w:bottom w:val="single" w:color="auto" w:sz="2" w:space="0"/>
              <w:right w:val="single" w:color="auto" w:sz="2" w:space="0"/>
            </w:tcBorders>
            <w:tcMar>
              <w:left w:w="28" w:type="dxa"/>
              <w:right w:w="28" w:type="dxa"/>
            </w:tcMar>
            <w:vAlign w:val="center"/>
          </w:tcPr>
          <w:p w14:paraId="02E29D6A">
            <w:pPr>
              <w:widowControl/>
              <w:spacing w:line="240" w:lineRule="atLeast"/>
              <w:jc w:val="center"/>
              <w:rPr>
                <w:kern w:val="0"/>
                <w:sz w:val="18"/>
                <w:szCs w:val="18"/>
              </w:rPr>
            </w:pPr>
          </w:p>
        </w:tc>
        <w:tc>
          <w:tcPr>
            <w:tcW w:w="514" w:type="pct"/>
            <w:vMerge w:val="continue"/>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ABDAFC4">
            <w:pPr>
              <w:widowControl/>
              <w:spacing w:line="240" w:lineRule="atLeast"/>
              <w:jc w:val="center"/>
              <w:rPr>
                <w:kern w:val="0"/>
                <w:sz w:val="18"/>
                <w:szCs w:val="18"/>
              </w:rPr>
            </w:pPr>
          </w:p>
        </w:tc>
        <w:tc>
          <w:tcPr>
            <w:tcW w:w="461" w:type="pct"/>
            <w:vMerge w:val="continue"/>
            <w:tcBorders>
              <w:top w:val="single" w:color="auto" w:sz="2" w:space="0"/>
              <w:left w:val="single" w:color="auto" w:sz="2" w:space="0"/>
              <w:bottom w:val="single" w:color="auto" w:sz="2" w:space="0"/>
              <w:right w:val="single" w:color="auto" w:sz="2" w:space="0"/>
            </w:tcBorders>
            <w:vAlign w:val="center"/>
          </w:tcPr>
          <w:p w14:paraId="6A0CDE40">
            <w:pPr>
              <w:widowControl/>
              <w:spacing w:line="240" w:lineRule="atLeast"/>
              <w:jc w:val="center"/>
              <w:rPr>
                <w:kern w:val="0"/>
                <w:sz w:val="18"/>
                <w:szCs w:val="18"/>
              </w:rPr>
            </w:pPr>
          </w:p>
        </w:tc>
        <w:tc>
          <w:tcPr>
            <w:tcW w:w="431" w:type="pct"/>
            <w:tcBorders>
              <w:top w:val="nil"/>
              <w:left w:val="single" w:color="auto" w:sz="2" w:space="0"/>
              <w:bottom w:val="single" w:color="auto" w:sz="2" w:space="0"/>
              <w:right w:val="single" w:color="auto" w:sz="2" w:space="0"/>
            </w:tcBorders>
            <w:tcMar>
              <w:left w:w="28" w:type="dxa"/>
              <w:right w:w="28" w:type="dxa"/>
            </w:tcMar>
            <w:vAlign w:val="center"/>
          </w:tcPr>
          <w:p w14:paraId="0AB72B40">
            <w:pPr>
              <w:widowControl/>
              <w:spacing w:line="240" w:lineRule="atLeast"/>
              <w:jc w:val="center"/>
              <w:rPr>
                <w:kern w:val="0"/>
                <w:sz w:val="18"/>
                <w:szCs w:val="18"/>
              </w:rPr>
            </w:pPr>
          </w:p>
        </w:tc>
        <w:tc>
          <w:tcPr>
            <w:tcW w:w="671" w:type="pct"/>
            <w:tcBorders>
              <w:top w:val="single" w:color="auto" w:sz="2" w:space="0"/>
              <w:left w:val="single" w:color="auto" w:sz="2" w:space="0"/>
              <w:bottom w:val="single" w:color="auto" w:sz="2" w:space="0"/>
              <w:right w:val="nil"/>
            </w:tcBorders>
            <w:tcMar>
              <w:left w:w="28" w:type="dxa"/>
              <w:right w:w="28" w:type="dxa"/>
            </w:tcMar>
            <w:vAlign w:val="center"/>
          </w:tcPr>
          <w:p w14:paraId="3002DC3D">
            <w:pPr>
              <w:widowControl/>
              <w:spacing w:line="240" w:lineRule="atLeast"/>
              <w:jc w:val="center"/>
              <w:rPr>
                <w:kern w:val="0"/>
                <w:sz w:val="18"/>
                <w:szCs w:val="18"/>
              </w:rPr>
            </w:pPr>
            <w:r>
              <w:rPr>
                <w:rFonts w:hint="eastAsia"/>
                <w:kern w:val="0"/>
                <w:sz w:val="18"/>
                <w:szCs w:val="18"/>
              </w:rPr>
              <w:t>国家乡村振兴重点帮扶县</w:t>
            </w:r>
          </w:p>
        </w:tc>
      </w:tr>
      <w:tr w14:paraId="16E900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921" w:type="pct"/>
            <w:tcBorders>
              <w:top w:val="single" w:color="auto" w:sz="2" w:space="0"/>
              <w:bottom w:val="single" w:color="auto" w:sz="2" w:space="0"/>
              <w:right w:val="single" w:color="auto" w:sz="2" w:space="0"/>
            </w:tcBorders>
            <w:tcMar>
              <w:left w:w="28" w:type="dxa"/>
              <w:right w:w="28" w:type="dxa"/>
            </w:tcMar>
            <w:vAlign w:val="center"/>
          </w:tcPr>
          <w:p w14:paraId="28EFED98">
            <w:pPr>
              <w:widowControl/>
              <w:spacing w:line="240" w:lineRule="atLeast"/>
              <w:jc w:val="center"/>
              <w:rPr>
                <w:kern w:val="0"/>
                <w:sz w:val="18"/>
                <w:szCs w:val="18"/>
              </w:rPr>
            </w:pPr>
            <w:r>
              <w:rPr>
                <w:rFonts w:hint="eastAsia"/>
                <w:kern w:val="0"/>
                <w:sz w:val="18"/>
                <w:szCs w:val="18"/>
              </w:rPr>
              <w:t>甲</w:t>
            </w:r>
          </w:p>
        </w:tc>
        <w:tc>
          <w:tcPr>
            <w:tcW w:w="514"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77AB7D0">
            <w:pPr>
              <w:widowControl/>
              <w:spacing w:line="240" w:lineRule="atLeast"/>
              <w:jc w:val="center"/>
              <w:rPr>
                <w:kern w:val="0"/>
                <w:sz w:val="18"/>
                <w:szCs w:val="18"/>
              </w:rPr>
            </w:pPr>
            <w:r>
              <w:rPr>
                <w:rFonts w:hint="eastAsia"/>
                <w:kern w:val="0"/>
                <w:sz w:val="18"/>
                <w:szCs w:val="18"/>
              </w:rPr>
              <w:t>乙</w:t>
            </w:r>
          </w:p>
        </w:tc>
        <w:tc>
          <w:tcPr>
            <w:tcW w:w="461" w:type="pct"/>
            <w:tcBorders>
              <w:top w:val="single" w:color="auto" w:sz="2" w:space="0"/>
              <w:left w:val="single" w:color="auto" w:sz="2" w:space="0"/>
              <w:bottom w:val="single" w:color="auto" w:sz="2" w:space="0"/>
              <w:right w:val="single" w:color="auto" w:sz="2" w:space="0"/>
            </w:tcBorders>
            <w:vAlign w:val="center"/>
          </w:tcPr>
          <w:p w14:paraId="59EA6700">
            <w:pPr>
              <w:widowControl/>
              <w:spacing w:line="240" w:lineRule="atLeast"/>
              <w:jc w:val="center"/>
              <w:rPr>
                <w:kern w:val="0"/>
                <w:sz w:val="18"/>
                <w:szCs w:val="18"/>
              </w:rPr>
            </w:pPr>
            <w:r>
              <w:rPr>
                <w:rFonts w:hint="eastAsia"/>
                <w:kern w:val="0"/>
                <w:sz w:val="18"/>
                <w:szCs w:val="18"/>
              </w:rPr>
              <w:t>丙</w:t>
            </w:r>
          </w:p>
        </w:tc>
        <w:tc>
          <w:tcPr>
            <w:tcW w:w="431"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07E4CEF">
            <w:pPr>
              <w:widowControl/>
              <w:spacing w:line="240" w:lineRule="atLeast"/>
              <w:jc w:val="center"/>
              <w:rPr>
                <w:kern w:val="0"/>
                <w:sz w:val="18"/>
                <w:szCs w:val="18"/>
              </w:rPr>
            </w:pPr>
            <w:r>
              <w:rPr>
                <w:kern w:val="0"/>
                <w:sz w:val="18"/>
                <w:szCs w:val="18"/>
              </w:rPr>
              <w:t>01</w:t>
            </w:r>
          </w:p>
        </w:tc>
        <w:tc>
          <w:tcPr>
            <w:tcW w:w="671" w:type="pct"/>
            <w:tcBorders>
              <w:top w:val="single" w:color="auto" w:sz="2" w:space="0"/>
              <w:left w:val="single" w:color="auto" w:sz="2" w:space="0"/>
              <w:bottom w:val="single" w:color="auto" w:sz="2" w:space="0"/>
              <w:right w:val="nil"/>
            </w:tcBorders>
            <w:tcMar>
              <w:left w:w="28" w:type="dxa"/>
              <w:right w:w="28" w:type="dxa"/>
            </w:tcMar>
            <w:vAlign w:val="center"/>
          </w:tcPr>
          <w:p w14:paraId="585A2FCF">
            <w:pPr>
              <w:widowControl/>
              <w:spacing w:line="240" w:lineRule="atLeast"/>
              <w:jc w:val="center"/>
              <w:rPr>
                <w:kern w:val="0"/>
                <w:sz w:val="18"/>
                <w:szCs w:val="18"/>
              </w:rPr>
            </w:pPr>
            <w:r>
              <w:rPr>
                <w:kern w:val="0"/>
                <w:sz w:val="18"/>
                <w:szCs w:val="18"/>
              </w:rPr>
              <w:t>02</w:t>
            </w:r>
          </w:p>
        </w:tc>
      </w:tr>
      <w:tr w14:paraId="167969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921" w:type="pct"/>
            <w:tcBorders>
              <w:top w:val="single" w:color="auto" w:sz="2" w:space="0"/>
              <w:bottom w:val="single" w:color="auto" w:sz="2" w:space="0"/>
              <w:right w:val="single" w:color="auto" w:sz="2" w:space="0"/>
            </w:tcBorders>
            <w:tcMar>
              <w:left w:w="28" w:type="dxa"/>
              <w:right w:w="28" w:type="dxa"/>
            </w:tcMar>
            <w:vAlign w:val="center"/>
          </w:tcPr>
          <w:p w14:paraId="03D361B4">
            <w:pPr>
              <w:widowControl/>
              <w:spacing w:line="240" w:lineRule="atLeast"/>
              <w:ind w:firstLine="360" w:firstLineChars="200"/>
              <w:rPr>
                <w:kern w:val="0"/>
                <w:sz w:val="18"/>
                <w:szCs w:val="18"/>
              </w:rPr>
            </w:pPr>
            <w:r>
              <w:rPr>
                <w:rFonts w:hint="eastAsia"/>
                <w:kern w:val="0"/>
                <w:sz w:val="18"/>
                <w:szCs w:val="18"/>
              </w:rPr>
              <w:t>完成投资额</w:t>
            </w:r>
          </w:p>
        </w:tc>
        <w:tc>
          <w:tcPr>
            <w:tcW w:w="514"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F57DF13">
            <w:pPr>
              <w:widowControl/>
              <w:spacing w:line="240" w:lineRule="atLeast"/>
              <w:jc w:val="center"/>
              <w:rPr>
                <w:kern w:val="0"/>
                <w:sz w:val="18"/>
                <w:szCs w:val="18"/>
              </w:rPr>
            </w:pPr>
            <w:r>
              <w:rPr>
                <w:kern w:val="0"/>
                <w:sz w:val="18"/>
                <w:szCs w:val="18"/>
              </w:rPr>
              <w:t>—</w:t>
            </w:r>
          </w:p>
        </w:tc>
        <w:tc>
          <w:tcPr>
            <w:tcW w:w="461" w:type="pct"/>
            <w:tcBorders>
              <w:top w:val="single" w:color="auto" w:sz="2" w:space="0"/>
              <w:left w:val="single" w:color="auto" w:sz="2" w:space="0"/>
              <w:bottom w:val="single" w:color="auto" w:sz="2" w:space="0"/>
              <w:right w:val="single" w:color="auto" w:sz="2" w:space="0"/>
            </w:tcBorders>
            <w:vAlign w:val="center"/>
          </w:tcPr>
          <w:p w14:paraId="4915CDF1">
            <w:pPr>
              <w:widowControl/>
              <w:spacing w:line="240" w:lineRule="atLeast"/>
              <w:jc w:val="center"/>
              <w:rPr>
                <w:kern w:val="0"/>
                <w:sz w:val="18"/>
                <w:szCs w:val="18"/>
              </w:rPr>
            </w:pPr>
            <w:r>
              <w:rPr>
                <w:kern w:val="0"/>
                <w:sz w:val="18"/>
                <w:szCs w:val="18"/>
              </w:rPr>
              <w:t>—</w:t>
            </w:r>
          </w:p>
        </w:tc>
        <w:tc>
          <w:tcPr>
            <w:tcW w:w="431"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48A81EC">
            <w:pPr>
              <w:widowControl/>
              <w:spacing w:line="240" w:lineRule="atLeast"/>
              <w:jc w:val="center"/>
              <w:rPr>
                <w:kern w:val="0"/>
                <w:sz w:val="18"/>
                <w:szCs w:val="18"/>
              </w:rPr>
            </w:pPr>
            <w:r>
              <w:rPr>
                <w:kern w:val="0"/>
                <w:sz w:val="18"/>
                <w:szCs w:val="18"/>
              </w:rPr>
              <w:t>—</w:t>
            </w:r>
          </w:p>
        </w:tc>
        <w:tc>
          <w:tcPr>
            <w:tcW w:w="671" w:type="pct"/>
            <w:tcBorders>
              <w:top w:val="single" w:color="auto" w:sz="2" w:space="0"/>
              <w:left w:val="single" w:color="auto" w:sz="2" w:space="0"/>
              <w:bottom w:val="single" w:color="auto" w:sz="2" w:space="0"/>
              <w:right w:val="nil"/>
            </w:tcBorders>
            <w:tcMar>
              <w:left w:w="28" w:type="dxa"/>
              <w:right w:w="28" w:type="dxa"/>
            </w:tcMar>
            <w:vAlign w:val="center"/>
          </w:tcPr>
          <w:p w14:paraId="30A71FBD">
            <w:pPr>
              <w:widowControl/>
              <w:spacing w:line="240" w:lineRule="atLeast"/>
              <w:jc w:val="center"/>
              <w:rPr>
                <w:kern w:val="0"/>
                <w:sz w:val="18"/>
                <w:szCs w:val="18"/>
              </w:rPr>
            </w:pPr>
            <w:r>
              <w:rPr>
                <w:kern w:val="0"/>
                <w:sz w:val="18"/>
                <w:szCs w:val="18"/>
              </w:rPr>
              <w:t>—</w:t>
            </w:r>
          </w:p>
        </w:tc>
      </w:tr>
      <w:tr w14:paraId="6B9DE0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921" w:type="pct"/>
            <w:tcBorders>
              <w:top w:val="single" w:color="auto" w:sz="2" w:space="0"/>
              <w:bottom w:val="single" w:color="auto" w:sz="2" w:space="0"/>
              <w:right w:val="single" w:color="auto" w:sz="2" w:space="0"/>
            </w:tcBorders>
            <w:tcMar>
              <w:left w:w="28" w:type="dxa"/>
              <w:right w:w="28" w:type="dxa"/>
            </w:tcMar>
            <w:vAlign w:val="center"/>
          </w:tcPr>
          <w:p w14:paraId="4ADCDD00">
            <w:pPr>
              <w:widowControl/>
              <w:spacing w:line="240" w:lineRule="atLeast"/>
              <w:ind w:firstLine="540" w:firstLineChars="300"/>
              <w:rPr>
                <w:kern w:val="0"/>
                <w:sz w:val="18"/>
                <w:szCs w:val="18"/>
              </w:rPr>
            </w:pPr>
            <w:r>
              <w:rPr>
                <w:rFonts w:hint="eastAsia"/>
                <w:kern w:val="0"/>
                <w:sz w:val="18"/>
                <w:szCs w:val="18"/>
              </w:rPr>
              <w:t>国家高速公路</w:t>
            </w:r>
          </w:p>
        </w:tc>
        <w:tc>
          <w:tcPr>
            <w:tcW w:w="514"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61728B0">
            <w:pPr>
              <w:widowControl/>
              <w:spacing w:line="240" w:lineRule="atLeast"/>
              <w:jc w:val="center"/>
              <w:rPr>
                <w:kern w:val="0"/>
                <w:sz w:val="18"/>
                <w:szCs w:val="18"/>
              </w:rPr>
            </w:pPr>
            <w:r>
              <w:rPr>
                <w:rFonts w:hint="eastAsia"/>
                <w:kern w:val="0"/>
                <w:sz w:val="18"/>
                <w:szCs w:val="18"/>
              </w:rPr>
              <w:t>万元</w:t>
            </w:r>
          </w:p>
        </w:tc>
        <w:tc>
          <w:tcPr>
            <w:tcW w:w="461" w:type="pct"/>
            <w:tcBorders>
              <w:top w:val="single" w:color="auto" w:sz="2" w:space="0"/>
              <w:left w:val="single" w:color="auto" w:sz="2" w:space="0"/>
              <w:bottom w:val="single" w:color="auto" w:sz="2" w:space="0"/>
              <w:right w:val="single" w:color="auto" w:sz="2" w:space="0"/>
            </w:tcBorders>
            <w:vAlign w:val="center"/>
          </w:tcPr>
          <w:p w14:paraId="118099B1">
            <w:pPr>
              <w:widowControl/>
              <w:spacing w:line="240" w:lineRule="atLeast"/>
              <w:jc w:val="center"/>
              <w:rPr>
                <w:kern w:val="0"/>
                <w:sz w:val="18"/>
                <w:szCs w:val="18"/>
              </w:rPr>
            </w:pPr>
            <w:r>
              <w:rPr>
                <w:kern w:val="0"/>
                <w:sz w:val="18"/>
                <w:szCs w:val="18"/>
              </w:rPr>
              <w:t>01</w:t>
            </w:r>
          </w:p>
        </w:tc>
        <w:tc>
          <w:tcPr>
            <w:tcW w:w="431"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D94E628">
            <w:pPr>
              <w:widowControl/>
              <w:spacing w:line="240" w:lineRule="atLeast"/>
              <w:rPr>
                <w:kern w:val="0"/>
                <w:sz w:val="18"/>
                <w:szCs w:val="18"/>
              </w:rPr>
            </w:pPr>
          </w:p>
        </w:tc>
        <w:tc>
          <w:tcPr>
            <w:tcW w:w="671" w:type="pct"/>
            <w:tcBorders>
              <w:top w:val="single" w:color="auto" w:sz="2" w:space="0"/>
              <w:left w:val="single" w:color="auto" w:sz="2" w:space="0"/>
              <w:bottom w:val="single" w:color="auto" w:sz="2" w:space="0"/>
              <w:right w:val="nil"/>
            </w:tcBorders>
            <w:tcMar>
              <w:left w:w="28" w:type="dxa"/>
              <w:right w:w="28" w:type="dxa"/>
            </w:tcMar>
            <w:vAlign w:val="center"/>
          </w:tcPr>
          <w:p w14:paraId="244E519E">
            <w:pPr>
              <w:widowControl/>
              <w:spacing w:line="240" w:lineRule="atLeast"/>
              <w:rPr>
                <w:kern w:val="0"/>
                <w:sz w:val="18"/>
                <w:szCs w:val="18"/>
              </w:rPr>
            </w:pPr>
          </w:p>
        </w:tc>
      </w:tr>
      <w:tr w14:paraId="347FC8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921" w:type="pct"/>
            <w:tcBorders>
              <w:top w:val="single" w:color="auto" w:sz="2" w:space="0"/>
              <w:bottom w:val="single" w:color="auto" w:sz="2" w:space="0"/>
              <w:right w:val="single" w:color="auto" w:sz="2" w:space="0"/>
            </w:tcBorders>
            <w:tcMar>
              <w:left w:w="28" w:type="dxa"/>
              <w:right w:w="28" w:type="dxa"/>
            </w:tcMar>
            <w:vAlign w:val="center"/>
          </w:tcPr>
          <w:p w14:paraId="22A77CC1">
            <w:pPr>
              <w:widowControl/>
              <w:spacing w:line="240" w:lineRule="atLeast"/>
              <w:ind w:firstLine="540" w:firstLineChars="300"/>
              <w:rPr>
                <w:kern w:val="0"/>
                <w:sz w:val="18"/>
                <w:szCs w:val="18"/>
              </w:rPr>
            </w:pPr>
            <w:r>
              <w:rPr>
                <w:rFonts w:hint="eastAsia"/>
                <w:kern w:val="0"/>
                <w:sz w:val="18"/>
                <w:szCs w:val="18"/>
              </w:rPr>
              <w:t>地方高速公路</w:t>
            </w:r>
          </w:p>
        </w:tc>
        <w:tc>
          <w:tcPr>
            <w:tcW w:w="514"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E69AB4B">
            <w:pPr>
              <w:widowControl/>
              <w:spacing w:line="240" w:lineRule="atLeast"/>
              <w:jc w:val="center"/>
              <w:rPr>
                <w:kern w:val="0"/>
                <w:sz w:val="18"/>
                <w:szCs w:val="18"/>
              </w:rPr>
            </w:pPr>
            <w:r>
              <w:rPr>
                <w:rFonts w:hint="eastAsia"/>
                <w:kern w:val="0"/>
                <w:sz w:val="18"/>
                <w:szCs w:val="18"/>
              </w:rPr>
              <w:t>万元</w:t>
            </w:r>
          </w:p>
        </w:tc>
        <w:tc>
          <w:tcPr>
            <w:tcW w:w="461" w:type="pct"/>
            <w:tcBorders>
              <w:top w:val="single" w:color="auto" w:sz="2" w:space="0"/>
              <w:left w:val="single" w:color="auto" w:sz="2" w:space="0"/>
              <w:bottom w:val="single" w:color="auto" w:sz="2" w:space="0"/>
              <w:right w:val="single" w:color="auto" w:sz="2" w:space="0"/>
            </w:tcBorders>
            <w:vAlign w:val="center"/>
          </w:tcPr>
          <w:p w14:paraId="06DD120C">
            <w:pPr>
              <w:widowControl/>
              <w:spacing w:line="240" w:lineRule="atLeast"/>
              <w:jc w:val="center"/>
              <w:rPr>
                <w:kern w:val="0"/>
                <w:sz w:val="18"/>
                <w:szCs w:val="18"/>
              </w:rPr>
            </w:pPr>
            <w:r>
              <w:rPr>
                <w:kern w:val="0"/>
                <w:sz w:val="18"/>
                <w:szCs w:val="18"/>
              </w:rPr>
              <w:t>02</w:t>
            </w:r>
          </w:p>
        </w:tc>
        <w:tc>
          <w:tcPr>
            <w:tcW w:w="431"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A0A19DE">
            <w:pPr>
              <w:widowControl/>
              <w:spacing w:line="240" w:lineRule="atLeast"/>
              <w:jc w:val="left"/>
              <w:rPr>
                <w:kern w:val="0"/>
                <w:sz w:val="18"/>
                <w:szCs w:val="18"/>
              </w:rPr>
            </w:pPr>
          </w:p>
        </w:tc>
        <w:tc>
          <w:tcPr>
            <w:tcW w:w="671" w:type="pct"/>
            <w:tcBorders>
              <w:top w:val="single" w:color="auto" w:sz="2" w:space="0"/>
              <w:left w:val="single" w:color="auto" w:sz="2" w:space="0"/>
              <w:bottom w:val="single" w:color="auto" w:sz="2" w:space="0"/>
              <w:right w:val="nil"/>
            </w:tcBorders>
            <w:tcMar>
              <w:left w:w="28" w:type="dxa"/>
              <w:right w:w="28" w:type="dxa"/>
            </w:tcMar>
            <w:vAlign w:val="center"/>
          </w:tcPr>
          <w:p w14:paraId="208F4CBE">
            <w:pPr>
              <w:widowControl/>
              <w:spacing w:line="240" w:lineRule="atLeast"/>
              <w:jc w:val="left"/>
              <w:rPr>
                <w:kern w:val="0"/>
                <w:sz w:val="18"/>
                <w:szCs w:val="18"/>
              </w:rPr>
            </w:pPr>
          </w:p>
        </w:tc>
      </w:tr>
      <w:tr w14:paraId="49B87C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921" w:type="pct"/>
            <w:tcBorders>
              <w:top w:val="single" w:color="auto" w:sz="2" w:space="0"/>
              <w:bottom w:val="single" w:color="auto" w:sz="2" w:space="0"/>
              <w:right w:val="single" w:color="auto" w:sz="2" w:space="0"/>
            </w:tcBorders>
            <w:tcMar>
              <w:left w:w="28" w:type="dxa"/>
              <w:right w:w="28" w:type="dxa"/>
            </w:tcMar>
            <w:vAlign w:val="center"/>
          </w:tcPr>
          <w:p w14:paraId="253BA82C">
            <w:pPr>
              <w:widowControl/>
              <w:spacing w:line="240" w:lineRule="atLeast"/>
              <w:ind w:firstLine="540" w:firstLineChars="300"/>
              <w:rPr>
                <w:kern w:val="0"/>
                <w:sz w:val="18"/>
                <w:szCs w:val="18"/>
              </w:rPr>
            </w:pPr>
            <w:r>
              <w:rPr>
                <w:rFonts w:hint="eastAsia"/>
                <w:kern w:val="0"/>
                <w:sz w:val="18"/>
                <w:szCs w:val="18"/>
              </w:rPr>
              <w:t>普通国道</w:t>
            </w:r>
          </w:p>
        </w:tc>
        <w:tc>
          <w:tcPr>
            <w:tcW w:w="514"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CAF795F">
            <w:pPr>
              <w:widowControl/>
              <w:spacing w:line="240" w:lineRule="atLeast"/>
              <w:jc w:val="center"/>
              <w:rPr>
                <w:kern w:val="0"/>
                <w:sz w:val="18"/>
                <w:szCs w:val="18"/>
              </w:rPr>
            </w:pPr>
            <w:r>
              <w:rPr>
                <w:rFonts w:hint="eastAsia"/>
                <w:kern w:val="0"/>
                <w:sz w:val="18"/>
                <w:szCs w:val="18"/>
              </w:rPr>
              <w:t>万元</w:t>
            </w:r>
          </w:p>
        </w:tc>
        <w:tc>
          <w:tcPr>
            <w:tcW w:w="461" w:type="pct"/>
            <w:tcBorders>
              <w:top w:val="single" w:color="auto" w:sz="2" w:space="0"/>
              <w:left w:val="single" w:color="auto" w:sz="2" w:space="0"/>
              <w:bottom w:val="single" w:color="auto" w:sz="2" w:space="0"/>
              <w:right w:val="single" w:color="auto" w:sz="2" w:space="0"/>
            </w:tcBorders>
            <w:vAlign w:val="center"/>
          </w:tcPr>
          <w:p w14:paraId="72D02619">
            <w:pPr>
              <w:widowControl/>
              <w:spacing w:line="240" w:lineRule="atLeast"/>
              <w:jc w:val="center"/>
              <w:rPr>
                <w:kern w:val="0"/>
                <w:sz w:val="18"/>
                <w:szCs w:val="18"/>
              </w:rPr>
            </w:pPr>
            <w:r>
              <w:rPr>
                <w:kern w:val="0"/>
                <w:sz w:val="18"/>
                <w:szCs w:val="18"/>
              </w:rPr>
              <w:t>03</w:t>
            </w:r>
          </w:p>
        </w:tc>
        <w:tc>
          <w:tcPr>
            <w:tcW w:w="431"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6527F33">
            <w:pPr>
              <w:widowControl/>
              <w:spacing w:line="240" w:lineRule="atLeast"/>
              <w:jc w:val="left"/>
              <w:rPr>
                <w:kern w:val="0"/>
                <w:sz w:val="18"/>
                <w:szCs w:val="18"/>
              </w:rPr>
            </w:pPr>
          </w:p>
        </w:tc>
        <w:tc>
          <w:tcPr>
            <w:tcW w:w="671" w:type="pct"/>
            <w:tcBorders>
              <w:top w:val="single" w:color="auto" w:sz="2" w:space="0"/>
              <w:left w:val="single" w:color="auto" w:sz="2" w:space="0"/>
              <w:bottom w:val="single" w:color="auto" w:sz="2" w:space="0"/>
              <w:right w:val="nil"/>
            </w:tcBorders>
            <w:tcMar>
              <w:left w:w="28" w:type="dxa"/>
              <w:right w:w="28" w:type="dxa"/>
            </w:tcMar>
            <w:vAlign w:val="center"/>
          </w:tcPr>
          <w:p w14:paraId="15E69395">
            <w:pPr>
              <w:widowControl/>
              <w:spacing w:line="240" w:lineRule="atLeast"/>
              <w:jc w:val="left"/>
              <w:rPr>
                <w:kern w:val="0"/>
                <w:sz w:val="18"/>
                <w:szCs w:val="18"/>
              </w:rPr>
            </w:pPr>
          </w:p>
        </w:tc>
      </w:tr>
      <w:tr w14:paraId="09A98C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921" w:type="pct"/>
            <w:tcBorders>
              <w:top w:val="single" w:color="auto" w:sz="2" w:space="0"/>
              <w:bottom w:val="single" w:color="auto" w:sz="2" w:space="0"/>
              <w:right w:val="single" w:color="auto" w:sz="2" w:space="0"/>
            </w:tcBorders>
            <w:tcMar>
              <w:left w:w="28" w:type="dxa"/>
              <w:right w:w="28" w:type="dxa"/>
            </w:tcMar>
            <w:vAlign w:val="center"/>
          </w:tcPr>
          <w:p w14:paraId="459189CC">
            <w:pPr>
              <w:widowControl/>
              <w:spacing w:line="240" w:lineRule="atLeast"/>
              <w:ind w:firstLine="540" w:firstLineChars="300"/>
              <w:rPr>
                <w:kern w:val="0"/>
                <w:sz w:val="18"/>
                <w:szCs w:val="18"/>
              </w:rPr>
            </w:pPr>
            <w:r>
              <w:rPr>
                <w:rFonts w:hint="eastAsia"/>
                <w:kern w:val="0"/>
                <w:sz w:val="18"/>
                <w:szCs w:val="18"/>
              </w:rPr>
              <w:t>普通省道</w:t>
            </w:r>
          </w:p>
        </w:tc>
        <w:tc>
          <w:tcPr>
            <w:tcW w:w="514"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B602D20">
            <w:pPr>
              <w:widowControl/>
              <w:spacing w:line="240" w:lineRule="atLeast"/>
              <w:jc w:val="center"/>
              <w:rPr>
                <w:kern w:val="0"/>
                <w:sz w:val="18"/>
                <w:szCs w:val="18"/>
              </w:rPr>
            </w:pPr>
            <w:r>
              <w:rPr>
                <w:rFonts w:hint="eastAsia"/>
                <w:kern w:val="0"/>
                <w:sz w:val="18"/>
                <w:szCs w:val="18"/>
              </w:rPr>
              <w:t>万元</w:t>
            </w:r>
          </w:p>
        </w:tc>
        <w:tc>
          <w:tcPr>
            <w:tcW w:w="461" w:type="pct"/>
            <w:tcBorders>
              <w:top w:val="single" w:color="auto" w:sz="2" w:space="0"/>
              <w:left w:val="single" w:color="auto" w:sz="2" w:space="0"/>
              <w:bottom w:val="single" w:color="auto" w:sz="2" w:space="0"/>
              <w:right w:val="single" w:color="auto" w:sz="2" w:space="0"/>
            </w:tcBorders>
            <w:vAlign w:val="center"/>
          </w:tcPr>
          <w:p w14:paraId="33B0128C">
            <w:pPr>
              <w:widowControl/>
              <w:spacing w:line="240" w:lineRule="atLeast"/>
              <w:jc w:val="center"/>
              <w:rPr>
                <w:kern w:val="0"/>
                <w:sz w:val="18"/>
                <w:szCs w:val="18"/>
              </w:rPr>
            </w:pPr>
            <w:r>
              <w:rPr>
                <w:kern w:val="0"/>
                <w:sz w:val="18"/>
                <w:szCs w:val="18"/>
              </w:rPr>
              <w:t>04</w:t>
            </w:r>
          </w:p>
        </w:tc>
        <w:tc>
          <w:tcPr>
            <w:tcW w:w="431"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4C44A52">
            <w:pPr>
              <w:widowControl/>
              <w:spacing w:line="240" w:lineRule="atLeast"/>
              <w:jc w:val="left"/>
              <w:rPr>
                <w:kern w:val="0"/>
                <w:sz w:val="18"/>
                <w:szCs w:val="18"/>
              </w:rPr>
            </w:pPr>
          </w:p>
        </w:tc>
        <w:tc>
          <w:tcPr>
            <w:tcW w:w="671" w:type="pct"/>
            <w:tcBorders>
              <w:top w:val="single" w:color="auto" w:sz="2" w:space="0"/>
              <w:left w:val="single" w:color="auto" w:sz="2" w:space="0"/>
              <w:bottom w:val="single" w:color="auto" w:sz="2" w:space="0"/>
              <w:right w:val="nil"/>
            </w:tcBorders>
            <w:tcMar>
              <w:left w:w="28" w:type="dxa"/>
              <w:right w:w="28" w:type="dxa"/>
            </w:tcMar>
            <w:vAlign w:val="center"/>
          </w:tcPr>
          <w:p w14:paraId="7963EDDF">
            <w:pPr>
              <w:widowControl/>
              <w:spacing w:line="240" w:lineRule="atLeast"/>
              <w:jc w:val="left"/>
              <w:rPr>
                <w:kern w:val="0"/>
                <w:sz w:val="18"/>
                <w:szCs w:val="18"/>
              </w:rPr>
            </w:pPr>
          </w:p>
        </w:tc>
      </w:tr>
      <w:tr w14:paraId="0AA4DE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921" w:type="pct"/>
            <w:tcBorders>
              <w:top w:val="single" w:color="auto" w:sz="2" w:space="0"/>
              <w:bottom w:val="single" w:color="auto" w:sz="2" w:space="0"/>
              <w:right w:val="single" w:color="auto" w:sz="2" w:space="0"/>
            </w:tcBorders>
            <w:tcMar>
              <w:left w:w="28" w:type="dxa"/>
              <w:right w:w="28" w:type="dxa"/>
            </w:tcMar>
            <w:vAlign w:val="center"/>
          </w:tcPr>
          <w:p w14:paraId="4872B605">
            <w:pPr>
              <w:widowControl/>
              <w:spacing w:line="240" w:lineRule="atLeast"/>
              <w:ind w:firstLine="540" w:firstLineChars="300"/>
              <w:rPr>
                <w:kern w:val="0"/>
                <w:sz w:val="18"/>
                <w:szCs w:val="18"/>
              </w:rPr>
            </w:pPr>
            <w:r>
              <w:rPr>
                <w:rFonts w:hint="eastAsia"/>
                <w:kern w:val="0"/>
                <w:sz w:val="18"/>
                <w:szCs w:val="18"/>
              </w:rPr>
              <w:t>农村公路</w:t>
            </w:r>
          </w:p>
        </w:tc>
        <w:tc>
          <w:tcPr>
            <w:tcW w:w="514"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3BDAF56">
            <w:pPr>
              <w:widowControl/>
              <w:spacing w:line="240" w:lineRule="atLeast"/>
              <w:jc w:val="center"/>
              <w:rPr>
                <w:kern w:val="0"/>
                <w:sz w:val="18"/>
                <w:szCs w:val="18"/>
              </w:rPr>
            </w:pPr>
            <w:r>
              <w:rPr>
                <w:rFonts w:hint="eastAsia"/>
                <w:kern w:val="0"/>
                <w:sz w:val="18"/>
                <w:szCs w:val="18"/>
              </w:rPr>
              <w:t>万元</w:t>
            </w:r>
          </w:p>
        </w:tc>
        <w:tc>
          <w:tcPr>
            <w:tcW w:w="461" w:type="pct"/>
            <w:tcBorders>
              <w:top w:val="single" w:color="auto" w:sz="2" w:space="0"/>
              <w:left w:val="single" w:color="auto" w:sz="2" w:space="0"/>
              <w:bottom w:val="single" w:color="auto" w:sz="2" w:space="0"/>
              <w:right w:val="single" w:color="auto" w:sz="2" w:space="0"/>
            </w:tcBorders>
            <w:vAlign w:val="center"/>
          </w:tcPr>
          <w:p w14:paraId="4EFC680F">
            <w:pPr>
              <w:widowControl/>
              <w:spacing w:line="240" w:lineRule="atLeast"/>
              <w:jc w:val="center"/>
              <w:rPr>
                <w:kern w:val="0"/>
                <w:sz w:val="18"/>
                <w:szCs w:val="18"/>
              </w:rPr>
            </w:pPr>
            <w:r>
              <w:rPr>
                <w:kern w:val="0"/>
                <w:sz w:val="18"/>
                <w:szCs w:val="18"/>
              </w:rPr>
              <w:t>05</w:t>
            </w:r>
          </w:p>
        </w:tc>
        <w:tc>
          <w:tcPr>
            <w:tcW w:w="431"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430DDFE">
            <w:pPr>
              <w:widowControl/>
              <w:spacing w:line="240" w:lineRule="atLeast"/>
              <w:jc w:val="left"/>
              <w:rPr>
                <w:kern w:val="0"/>
                <w:sz w:val="18"/>
                <w:szCs w:val="18"/>
              </w:rPr>
            </w:pPr>
          </w:p>
        </w:tc>
        <w:tc>
          <w:tcPr>
            <w:tcW w:w="671" w:type="pct"/>
            <w:tcBorders>
              <w:top w:val="single" w:color="auto" w:sz="2" w:space="0"/>
              <w:left w:val="single" w:color="auto" w:sz="2" w:space="0"/>
              <w:bottom w:val="single" w:color="auto" w:sz="2" w:space="0"/>
              <w:right w:val="nil"/>
            </w:tcBorders>
            <w:tcMar>
              <w:left w:w="28" w:type="dxa"/>
              <w:right w:w="28" w:type="dxa"/>
            </w:tcMar>
            <w:vAlign w:val="center"/>
          </w:tcPr>
          <w:p w14:paraId="21C12B3F">
            <w:pPr>
              <w:widowControl/>
              <w:spacing w:line="240" w:lineRule="atLeast"/>
              <w:jc w:val="left"/>
              <w:rPr>
                <w:kern w:val="0"/>
                <w:sz w:val="18"/>
                <w:szCs w:val="18"/>
              </w:rPr>
            </w:pPr>
          </w:p>
        </w:tc>
      </w:tr>
      <w:tr w14:paraId="2AEDB5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921" w:type="pct"/>
            <w:tcBorders>
              <w:top w:val="single" w:color="auto" w:sz="2" w:space="0"/>
              <w:bottom w:val="single" w:color="auto" w:sz="2" w:space="0"/>
              <w:right w:val="single" w:color="auto" w:sz="2" w:space="0"/>
            </w:tcBorders>
            <w:tcMar>
              <w:left w:w="28" w:type="dxa"/>
              <w:right w:w="28" w:type="dxa"/>
            </w:tcMar>
            <w:vAlign w:val="center"/>
          </w:tcPr>
          <w:p w14:paraId="7203A91F">
            <w:pPr>
              <w:widowControl/>
              <w:spacing w:line="240" w:lineRule="atLeast"/>
              <w:ind w:firstLine="720" w:firstLineChars="400"/>
              <w:rPr>
                <w:kern w:val="0"/>
                <w:sz w:val="18"/>
                <w:szCs w:val="18"/>
              </w:rPr>
            </w:pPr>
            <w:r>
              <w:rPr>
                <w:rFonts w:hint="eastAsia"/>
                <w:kern w:val="0"/>
                <w:sz w:val="18"/>
                <w:szCs w:val="18"/>
              </w:rPr>
              <w:t>其中：旅游路资源路产业路</w:t>
            </w:r>
          </w:p>
        </w:tc>
        <w:tc>
          <w:tcPr>
            <w:tcW w:w="514"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17BFDE1">
            <w:pPr>
              <w:widowControl/>
              <w:spacing w:line="240" w:lineRule="atLeast"/>
              <w:jc w:val="center"/>
              <w:rPr>
                <w:kern w:val="0"/>
                <w:sz w:val="18"/>
                <w:szCs w:val="18"/>
              </w:rPr>
            </w:pPr>
            <w:r>
              <w:rPr>
                <w:rFonts w:hint="eastAsia"/>
                <w:kern w:val="0"/>
                <w:sz w:val="18"/>
                <w:szCs w:val="18"/>
              </w:rPr>
              <w:t>万元</w:t>
            </w:r>
          </w:p>
        </w:tc>
        <w:tc>
          <w:tcPr>
            <w:tcW w:w="461" w:type="pct"/>
            <w:tcBorders>
              <w:top w:val="single" w:color="auto" w:sz="2" w:space="0"/>
              <w:left w:val="single" w:color="auto" w:sz="2" w:space="0"/>
              <w:bottom w:val="single" w:color="auto" w:sz="2" w:space="0"/>
              <w:right w:val="single" w:color="auto" w:sz="2" w:space="0"/>
            </w:tcBorders>
            <w:vAlign w:val="center"/>
          </w:tcPr>
          <w:p w14:paraId="5CC75EB4">
            <w:pPr>
              <w:widowControl/>
              <w:spacing w:line="240" w:lineRule="atLeast"/>
              <w:jc w:val="center"/>
              <w:rPr>
                <w:kern w:val="0"/>
                <w:sz w:val="18"/>
                <w:szCs w:val="18"/>
              </w:rPr>
            </w:pPr>
            <w:r>
              <w:rPr>
                <w:kern w:val="0"/>
                <w:sz w:val="18"/>
                <w:szCs w:val="18"/>
              </w:rPr>
              <w:t>06</w:t>
            </w:r>
          </w:p>
        </w:tc>
        <w:tc>
          <w:tcPr>
            <w:tcW w:w="431" w:type="pct"/>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789018B">
            <w:pPr>
              <w:widowControl/>
              <w:spacing w:line="240" w:lineRule="atLeast"/>
              <w:jc w:val="left"/>
              <w:rPr>
                <w:kern w:val="0"/>
                <w:sz w:val="18"/>
                <w:szCs w:val="18"/>
              </w:rPr>
            </w:pPr>
          </w:p>
        </w:tc>
        <w:tc>
          <w:tcPr>
            <w:tcW w:w="671" w:type="pct"/>
            <w:tcBorders>
              <w:top w:val="single" w:color="auto" w:sz="2" w:space="0"/>
              <w:left w:val="single" w:color="auto" w:sz="2" w:space="0"/>
              <w:bottom w:val="single" w:color="auto" w:sz="2" w:space="0"/>
              <w:right w:val="nil"/>
            </w:tcBorders>
            <w:tcMar>
              <w:left w:w="28" w:type="dxa"/>
              <w:right w:w="28" w:type="dxa"/>
            </w:tcMar>
            <w:vAlign w:val="center"/>
          </w:tcPr>
          <w:p w14:paraId="0E0D2FC1">
            <w:pPr>
              <w:widowControl/>
              <w:spacing w:line="240" w:lineRule="atLeast"/>
              <w:jc w:val="left"/>
              <w:rPr>
                <w:kern w:val="0"/>
                <w:sz w:val="18"/>
                <w:szCs w:val="18"/>
              </w:rPr>
            </w:pPr>
          </w:p>
        </w:tc>
      </w:tr>
      <w:tr w14:paraId="6D22F8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921" w:type="pct"/>
            <w:tcBorders>
              <w:top w:val="single" w:color="auto" w:sz="2" w:space="0"/>
              <w:bottom w:val="single" w:color="auto" w:sz="8" w:space="0"/>
              <w:right w:val="single" w:color="auto" w:sz="2" w:space="0"/>
            </w:tcBorders>
            <w:tcMar>
              <w:left w:w="28" w:type="dxa"/>
              <w:right w:w="28" w:type="dxa"/>
            </w:tcMar>
            <w:vAlign w:val="center"/>
          </w:tcPr>
          <w:p w14:paraId="7C47F842">
            <w:pPr>
              <w:widowControl/>
              <w:ind w:firstLine="540" w:firstLineChars="300"/>
              <w:rPr>
                <w:kern w:val="0"/>
                <w:sz w:val="18"/>
                <w:szCs w:val="18"/>
              </w:rPr>
            </w:pPr>
            <w:r>
              <w:rPr>
                <w:rFonts w:hint="eastAsia"/>
                <w:kern w:val="0"/>
                <w:sz w:val="18"/>
                <w:szCs w:val="18"/>
              </w:rPr>
              <w:t>较大人口规模自然村（组）通硬化路</w:t>
            </w:r>
          </w:p>
        </w:tc>
        <w:tc>
          <w:tcPr>
            <w:tcW w:w="514" w:type="pct"/>
            <w:tcBorders>
              <w:top w:val="single" w:color="auto" w:sz="2" w:space="0"/>
              <w:left w:val="single" w:color="auto" w:sz="2" w:space="0"/>
              <w:bottom w:val="single" w:color="auto" w:sz="8" w:space="0"/>
              <w:right w:val="single" w:color="auto" w:sz="2" w:space="0"/>
            </w:tcBorders>
            <w:tcMar>
              <w:left w:w="28" w:type="dxa"/>
              <w:right w:w="28" w:type="dxa"/>
            </w:tcMar>
            <w:vAlign w:val="center"/>
          </w:tcPr>
          <w:p w14:paraId="700BE6D2">
            <w:pPr>
              <w:widowControl/>
              <w:jc w:val="center"/>
              <w:rPr>
                <w:kern w:val="0"/>
                <w:sz w:val="18"/>
                <w:szCs w:val="18"/>
              </w:rPr>
            </w:pPr>
            <w:r>
              <w:rPr>
                <w:rFonts w:hint="eastAsia"/>
                <w:kern w:val="0"/>
                <w:sz w:val="18"/>
                <w:szCs w:val="18"/>
              </w:rPr>
              <w:t>万元</w:t>
            </w:r>
          </w:p>
        </w:tc>
        <w:tc>
          <w:tcPr>
            <w:tcW w:w="461" w:type="pct"/>
            <w:tcBorders>
              <w:top w:val="single" w:color="auto" w:sz="2" w:space="0"/>
              <w:left w:val="single" w:color="auto" w:sz="2" w:space="0"/>
              <w:bottom w:val="single" w:color="auto" w:sz="8" w:space="0"/>
              <w:right w:val="single" w:color="auto" w:sz="2" w:space="0"/>
            </w:tcBorders>
            <w:vAlign w:val="center"/>
          </w:tcPr>
          <w:p w14:paraId="13A30765">
            <w:pPr>
              <w:widowControl/>
              <w:jc w:val="center"/>
              <w:rPr>
                <w:kern w:val="0"/>
                <w:sz w:val="18"/>
                <w:szCs w:val="18"/>
              </w:rPr>
            </w:pPr>
            <w:r>
              <w:rPr>
                <w:kern w:val="0"/>
                <w:sz w:val="18"/>
                <w:szCs w:val="18"/>
              </w:rPr>
              <w:t>07</w:t>
            </w:r>
          </w:p>
        </w:tc>
        <w:tc>
          <w:tcPr>
            <w:tcW w:w="431" w:type="pct"/>
            <w:tcBorders>
              <w:top w:val="single" w:color="auto" w:sz="2" w:space="0"/>
              <w:left w:val="single" w:color="auto" w:sz="2" w:space="0"/>
              <w:bottom w:val="single" w:color="auto" w:sz="8" w:space="0"/>
              <w:right w:val="single" w:color="auto" w:sz="2" w:space="0"/>
            </w:tcBorders>
            <w:tcMar>
              <w:left w:w="28" w:type="dxa"/>
              <w:right w:w="28" w:type="dxa"/>
            </w:tcMar>
            <w:vAlign w:val="center"/>
          </w:tcPr>
          <w:p w14:paraId="705F5FF7">
            <w:pPr>
              <w:widowControl/>
              <w:jc w:val="left"/>
              <w:rPr>
                <w:kern w:val="0"/>
                <w:sz w:val="18"/>
                <w:szCs w:val="18"/>
              </w:rPr>
            </w:pPr>
          </w:p>
        </w:tc>
        <w:tc>
          <w:tcPr>
            <w:tcW w:w="671" w:type="pct"/>
            <w:tcBorders>
              <w:top w:val="single" w:color="auto" w:sz="2" w:space="0"/>
              <w:left w:val="single" w:color="auto" w:sz="2" w:space="0"/>
              <w:bottom w:val="single" w:color="auto" w:sz="8" w:space="0"/>
              <w:right w:val="nil"/>
            </w:tcBorders>
            <w:tcMar>
              <w:left w:w="28" w:type="dxa"/>
              <w:right w:w="28" w:type="dxa"/>
            </w:tcMar>
            <w:vAlign w:val="center"/>
          </w:tcPr>
          <w:p w14:paraId="15F1825D">
            <w:pPr>
              <w:widowControl/>
              <w:jc w:val="left"/>
              <w:rPr>
                <w:kern w:val="0"/>
                <w:sz w:val="18"/>
                <w:szCs w:val="18"/>
              </w:rPr>
            </w:pPr>
          </w:p>
        </w:tc>
      </w:tr>
    </w:tbl>
    <w:p w14:paraId="71A575EF">
      <w:pPr>
        <w:widowControl/>
        <w:tabs>
          <w:tab w:val="left" w:pos="1362"/>
          <w:tab w:val="left" w:pos="3094"/>
          <w:tab w:val="left" w:pos="5389"/>
          <w:tab w:val="left" w:pos="7685"/>
        </w:tabs>
        <w:spacing w:line="240" w:lineRule="atLeast"/>
        <w:jc w:val="left"/>
        <w:rPr>
          <w:kern w:val="0"/>
          <w:sz w:val="18"/>
          <w:szCs w:val="18"/>
        </w:rPr>
      </w:pPr>
    </w:p>
    <w:p w14:paraId="73AA4DD4">
      <w:pPr>
        <w:widowControl/>
        <w:tabs>
          <w:tab w:val="left" w:pos="1362"/>
          <w:tab w:val="left" w:pos="3094"/>
          <w:tab w:val="left" w:pos="5389"/>
          <w:tab w:val="left" w:pos="7685"/>
        </w:tabs>
        <w:spacing w:line="240" w:lineRule="atLeast"/>
        <w:jc w:val="left"/>
        <w:rPr>
          <w:kern w:val="0"/>
          <w:sz w:val="18"/>
          <w:szCs w:val="18"/>
        </w:rPr>
      </w:pPr>
      <w:r>
        <w:rPr>
          <w:rFonts w:hint="eastAsia"/>
          <w:kern w:val="0"/>
          <w:sz w:val="18"/>
          <w:szCs w:val="18"/>
        </w:rPr>
        <w:t>单位负责人：</w:t>
      </w:r>
      <w:r>
        <w:rPr>
          <w:kern w:val="0"/>
          <w:sz w:val="18"/>
          <w:szCs w:val="18"/>
        </w:rPr>
        <w:t xml:space="preserve">         </w:t>
      </w:r>
      <w:r>
        <w:rPr>
          <w:rFonts w:hint="eastAsia"/>
          <w:kern w:val="0"/>
          <w:sz w:val="18"/>
          <w:szCs w:val="18"/>
        </w:rPr>
        <w:t>统计负责人：</w:t>
      </w:r>
      <w:r>
        <w:rPr>
          <w:kern w:val="0"/>
          <w:sz w:val="18"/>
          <w:szCs w:val="18"/>
        </w:rPr>
        <w:t xml:space="preserve">         </w:t>
      </w:r>
      <w:r>
        <w:rPr>
          <w:rFonts w:hint="eastAsia"/>
          <w:kern w:val="0"/>
          <w:sz w:val="18"/>
          <w:szCs w:val="18"/>
        </w:rPr>
        <w:t>填表人：</w:t>
      </w:r>
      <w:r>
        <w:rPr>
          <w:kern w:val="0"/>
          <w:sz w:val="18"/>
          <w:szCs w:val="18"/>
        </w:rPr>
        <w:t xml:space="preserve">         </w:t>
      </w:r>
      <w:r>
        <w:rPr>
          <w:rFonts w:hint="eastAsia"/>
          <w:kern w:val="0"/>
          <w:sz w:val="18"/>
          <w:szCs w:val="18"/>
        </w:rPr>
        <w:t>联系电话：</w:t>
      </w:r>
      <w:r>
        <w:rPr>
          <w:kern w:val="0"/>
          <w:sz w:val="18"/>
          <w:szCs w:val="18"/>
        </w:rPr>
        <w:t xml:space="preserve">         </w:t>
      </w:r>
      <w:r>
        <w:rPr>
          <w:rFonts w:hint="eastAsia"/>
          <w:kern w:val="0"/>
          <w:sz w:val="18"/>
          <w:szCs w:val="18"/>
        </w:rPr>
        <w:t>报出日期：</w:t>
      </w:r>
      <w:r>
        <w:rPr>
          <w:kern w:val="0"/>
          <w:sz w:val="18"/>
          <w:szCs w:val="18"/>
        </w:rPr>
        <w:t xml:space="preserve">202  </w:t>
      </w:r>
      <w:r>
        <w:rPr>
          <w:rFonts w:hint="eastAsia"/>
          <w:kern w:val="0"/>
          <w:sz w:val="18"/>
          <w:szCs w:val="18"/>
        </w:rPr>
        <w:t>年</w:t>
      </w:r>
      <w:r>
        <w:rPr>
          <w:kern w:val="0"/>
          <w:sz w:val="18"/>
          <w:szCs w:val="18"/>
        </w:rPr>
        <w:t xml:space="preserve">   </w:t>
      </w:r>
      <w:r>
        <w:rPr>
          <w:rFonts w:hint="eastAsia"/>
          <w:kern w:val="0"/>
          <w:sz w:val="18"/>
          <w:szCs w:val="18"/>
        </w:rPr>
        <w:t>月</w:t>
      </w:r>
      <w:r>
        <w:rPr>
          <w:kern w:val="0"/>
          <w:sz w:val="18"/>
          <w:szCs w:val="18"/>
        </w:rPr>
        <w:t xml:space="preserve">  </w:t>
      </w:r>
      <w:r>
        <w:rPr>
          <w:rFonts w:hint="eastAsia"/>
          <w:kern w:val="0"/>
          <w:sz w:val="18"/>
          <w:szCs w:val="18"/>
        </w:rPr>
        <w:t>日</w:t>
      </w:r>
    </w:p>
    <w:p w14:paraId="6778AF88">
      <w:pPr>
        <w:widowControl/>
        <w:tabs>
          <w:tab w:val="left" w:pos="1362"/>
          <w:tab w:val="left" w:pos="3094"/>
          <w:tab w:val="left" w:pos="5389"/>
          <w:tab w:val="left" w:pos="7685"/>
        </w:tabs>
        <w:spacing w:line="240" w:lineRule="atLeast"/>
        <w:jc w:val="left"/>
        <w:rPr>
          <w:spacing w:val="10"/>
          <w:sz w:val="18"/>
          <w:szCs w:val="18"/>
        </w:rPr>
      </w:pPr>
    </w:p>
    <w:p w14:paraId="1BF2D571">
      <w:pPr>
        <w:widowControl/>
        <w:tabs>
          <w:tab w:val="left" w:pos="1362"/>
          <w:tab w:val="left" w:pos="3094"/>
          <w:tab w:val="left" w:pos="5389"/>
          <w:tab w:val="left" w:pos="7685"/>
        </w:tabs>
        <w:spacing w:line="240" w:lineRule="atLeast"/>
        <w:jc w:val="left"/>
        <w:rPr>
          <w:spacing w:val="-2"/>
          <w:sz w:val="18"/>
          <w:szCs w:val="18"/>
        </w:rPr>
      </w:pPr>
      <w:r>
        <w:rPr>
          <w:rFonts w:hint="eastAsia"/>
          <w:spacing w:val="10"/>
          <w:sz w:val="18"/>
          <w:szCs w:val="18"/>
        </w:rPr>
        <w:t>说明：</w:t>
      </w:r>
      <w:r>
        <w:rPr>
          <w:spacing w:val="10"/>
          <w:sz w:val="18"/>
          <w:szCs w:val="18"/>
        </w:rPr>
        <w:t>1.</w:t>
      </w:r>
      <w:r>
        <w:rPr>
          <w:rFonts w:hint="eastAsia"/>
          <w:spacing w:val="10"/>
          <w:sz w:val="18"/>
          <w:szCs w:val="18"/>
        </w:rPr>
        <w:t>本表由</w:t>
      </w:r>
      <w:r>
        <w:rPr>
          <w:rFonts w:hint="eastAsia"/>
          <w:spacing w:val="-2"/>
          <w:sz w:val="18"/>
          <w:szCs w:val="18"/>
        </w:rPr>
        <w:t>河北、山西、内蒙古、吉林、黑龙江、安徽、江西、河南、湖北、湖南、广西、海南、重庆、四川、贵</w:t>
      </w:r>
    </w:p>
    <w:p w14:paraId="4DF30C25">
      <w:pPr>
        <w:widowControl/>
        <w:tabs>
          <w:tab w:val="left" w:pos="1362"/>
          <w:tab w:val="left" w:pos="3094"/>
          <w:tab w:val="left" w:pos="5389"/>
          <w:tab w:val="left" w:pos="7685"/>
        </w:tabs>
        <w:spacing w:line="240" w:lineRule="atLeast"/>
        <w:ind w:firstLine="756" w:firstLineChars="430"/>
        <w:jc w:val="left"/>
        <w:rPr>
          <w:spacing w:val="10"/>
          <w:sz w:val="18"/>
          <w:szCs w:val="18"/>
        </w:rPr>
      </w:pPr>
      <w:r>
        <w:rPr>
          <w:rFonts w:hint="eastAsia"/>
          <w:spacing w:val="-2"/>
          <w:sz w:val="18"/>
          <w:szCs w:val="18"/>
        </w:rPr>
        <w:t>州、云南、西藏、陕西、甘肃、青海、宁夏、新疆交通运输厅（委）填报。</w:t>
      </w:r>
    </w:p>
    <w:p w14:paraId="0025B4D9">
      <w:pPr>
        <w:widowControl/>
        <w:tabs>
          <w:tab w:val="left" w:pos="1362"/>
          <w:tab w:val="left" w:pos="3094"/>
          <w:tab w:val="left" w:pos="5389"/>
          <w:tab w:val="left" w:pos="7685"/>
        </w:tabs>
        <w:spacing w:line="240" w:lineRule="atLeast"/>
        <w:ind w:firstLine="600" w:firstLineChars="300"/>
        <w:jc w:val="left"/>
        <w:rPr>
          <w:spacing w:val="10"/>
          <w:sz w:val="18"/>
          <w:szCs w:val="18"/>
        </w:rPr>
      </w:pPr>
      <w:r>
        <w:rPr>
          <w:spacing w:val="10"/>
          <w:sz w:val="18"/>
          <w:szCs w:val="18"/>
        </w:rPr>
        <w:t>2.</w:t>
      </w:r>
      <w:r>
        <w:rPr>
          <w:rFonts w:hint="eastAsia"/>
          <w:spacing w:val="10"/>
          <w:sz w:val="18"/>
          <w:szCs w:val="18"/>
        </w:rPr>
        <w:t>表内逻辑关系：</w:t>
      </w:r>
      <w:r>
        <w:rPr>
          <w:spacing w:val="10"/>
          <w:sz w:val="18"/>
          <w:szCs w:val="18"/>
        </w:rPr>
        <w:t xml:space="preserve"> 01</w:t>
      </w:r>
      <w:r>
        <w:rPr>
          <w:rFonts w:hint="eastAsia"/>
          <w:spacing w:val="10"/>
          <w:sz w:val="18"/>
          <w:szCs w:val="18"/>
        </w:rPr>
        <w:t>列≥02列；</w:t>
      </w:r>
      <w:r>
        <w:rPr>
          <w:spacing w:val="10"/>
          <w:sz w:val="18"/>
          <w:szCs w:val="18"/>
        </w:rPr>
        <w:t>05</w:t>
      </w:r>
      <w:r>
        <w:rPr>
          <w:rFonts w:hint="eastAsia"/>
          <w:spacing w:val="10"/>
          <w:sz w:val="18"/>
          <w:szCs w:val="18"/>
        </w:rPr>
        <w:t>行≥06行。</w:t>
      </w:r>
    </w:p>
    <w:p w14:paraId="41978E4C">
      <w:pPr>
        <w:widowControl/>
        <w:tabs>
          <w:tab w:val="left" w:pos="1362"/>
          <w:tab w:val="left" w:pos="3094"/>
          <w:tab w:val="left" w:pos="5389"/>
          <w:tab w:val="left" w:pos="7685"/>
        </w:tabs>
        <w:spacing w:line="240" w:lineRule="atLeast"/>
        <w:jc w:val="left"/>
        <w:rPr>
          <w:spacing w:val="10"/>
          <w:sz w:val="18"/>
          <w:szCs w:val="18"/>
        </w:rPr>
      </w:pPr>
    </w:p>
    <w:p w14:paraId="6E3ACC8E">
      <w:pPr>
        <w:widowControl/>
        <w:tabs>
          <w:tab w:val="left" w:pos="1362"/>
          <w:tab w:val="left" w:pos="3094"/>
          <w:tab w:val="left" w:pos="5389"/>
          <w:tab w:val="left" w:pos="7685"/>
        </w:tabs>
        <w:spacing w:line="240" w:lineRule="atLeast"/>
        <w:jc w:val="left"/>
        <w:rPr>
          <w:sz w:val="18"/>
          <w:szCs w:val="18"/>
        </w:rPr>
      </w:pPr>
    </w:p>
    <w:p w14:paraId="60C64EBB">
      <w:pPr>
        <w:spacing w:line="240" w:lineRule="atLeast"/>
        <w:rPr>
          <w:sz w:val="18"/>
          <w:szCs w:val="18"/>
        </w:rPr>
        <w:sectPr>
          <w:pgSz w:w="11907" w:h="16839"/>
          <w:pgMar w:top="1418" w:right="1247" w:bottom="1247" w:left="1247" w:header="851" w:footer="992" w:gutter="0"/>
          <w:cols w:space="720" w:num="1"/>
          <w:docGrid w:linePitch="312" w:charSpace="0"/>
        </w:sectPr>
      </w:pPr>
    </w:p>
    <w:p w14:paraId="32C7528C">
      <w:pPr>
        <w:pStyle w:val="3"/>
        <w:spacing w:before="0" w:after="0" w:line="240" w:lineRule="auto"/>
        <w:jc w:val="center"/>
        <w:rPr>
          <w:rFonts w:ascii="Times New Roman" w:hAnsi="Times New Roman" w:eastAsia="宋体"/>
          <w:b w:val="0"/>
        </w:rPr>
      </w:pPr>
      <w:bookmarkStart w:id="273" w:name="_Toc80948244"/>
      <w:bookmarkStart w:id="274" w:name="_Toc146542191"/>
      <w:bookmarkStart w:id="275" w:name="_Toc210052989"/>
      <w:r>
        <w:rPr>
          <w:rFonts w:hint="eastAsia" w:ascii="Times New Roman" w:hAnsi="Times New Roman" w:eastAsia="宋体"/>
          <w:b w:val="0"/>
        </w:rPr>
        <w:t>脱贫地区公路建设新增生产能力情况</w:t>
      </w:r>
      <w:bookmarkEnd w:id="273"/>
      <w:bookmarkEnd w:id="274"/>
      <w:bookmarkEnd w:id="275"/>
    </w:p>
    <w:p w14:paraId="23B68CF1">
      <w:pPr>
        <w:tabs>
          <w:tab w:val="left" w:pos="2709"/>
          <w:tab w:val="left" w:pos="3242"/>
          <w:tab w:val="left" w:pos="4819"/>
          <w:tab w:val="left" w:pos="6822"/>
        </w:tabs>
        <w:jc w:val="center"/>
        <w:rPr>
          <w:sz w:val="18"/>
          <w:szCs w:val="18"/>
        </w:rPr>
      </w:pPr>
    </w:p>
    <w:p w14:paraId="2D49C95A">
      <w:pPr>
        <w:tabs>
          <w:tab w:val="left" w:pos="2709"/>
          <w:tab w:val="left" w:pos="3242"/>
          <w:tab w:val="left" w:pos="4819"/>
          <w:tab w:val="left" w:pos="6822"/>
        </w:tabs>
        <w:jc w:val="center"/>
        <w:rPr>
          <w:sz w:val="18"/>
          <w:szCs w:val="18"/>
        </w:rPr>
      </w:pPr>
      <w:r>
        <w:rPr>
          <w:bCs/>
          <w:color w:val="000000"/>
          <w:sz w:val="18"/>
          <w:szCs w:val="18"/>
        </w:rPr>
        <mc:AlternateContent>
          <mc:Choice Requires="wps">
            <w:drawing>
              <wp:anchor distT="0" distB="0" distL="114300" distR="114300" simplePos="0" relativeHeight="251688960" behindDoc="1" locked="0" layoutInCell="1" allowOverlap="1">
                <wp:simplePos x="0" y="0"/>
                <wp:positionH relativeFrom="column">
                  <wp:posOffset>4694555</wp:posOffset>
                </wp:positionH>
                <wp:positionV relativeFrom="paragraph">
                  <wp:posOffset>12700</wp:posOffset>
                </wp:positionV>
                <wp:extent cx="1181100" cy="793115"/>
                <wp:effectExtent l="0" t="0" r="19050" b="26035"/>
                <wp:wrapTight wrapText="bothSides">
                  <wp:wrapPolygon>
                    <wp:start x="0" y="0"/>
                    <wp:lineTo x="0" y="21790"/>
                    <wp:lineTo x="21600" y="21790"/>
                    <wp:lineTo x="21600" y="0"/>
                    <wp:lineTo x="0" y="0"/>
                  </wp:wrapPolygon>
                </wp:wrapTight>
                <wp:docPr id="332831032" name="文本框 332831032"/>
                <wp:cNvGraphicFramePr/>
                <a:graphic xmlns:a="http://schemas.openxmlformats.org/drawingml/2006/main">
                  <a:graphicData uri="http://schemas.microsoft.com/office/word/2010/wordprocessingShape">
                    <wps:wsp>
                      <wps:cNvSpPr txBox="1">
                        <a:spLocks noChangeArrowheads="1"/>
                      </wps:cNvSpPr>
                      <wps:spPr bwMode="auto">
                        <a:xfrm>
                          <a:off x="0" y="0"/>
                          <a:ext cx="1181100" cy="793115"/>
                        </a:xfrm>
                        <a:prstGeom prst="rect">
                          <a:avLst/>
                        </a:prstGeom>
                        <a:solidFill>
                          <a:srgbClr val="FFFFFF"/>
                        </a:solidFill>
                        <a:ln w="9525">
                          <a:solidFill>
                            <a:srgbClr val="FFFFFF"/>
                          </a:solidFill>
                          <a:miter lim="800000"/>
                        </a:ln>
                        <a:effectLst/>
                      </wps:spPr>
                      <wps:txbx>
                        <w:txbxContent>
                          <w:p w14:paraId="3220D731">
                            <w:pPr>
                              <w:adjustRightInd w:val="0"/>
                              <w:snapToGrid w:val="0"/>
                              <w:spacing w:line="240" w:lineRule="atLeast"/>
                              <w:jc w:val="distribute"/>
                              <w:rPr>
                                <w:sz w:val="18"/>
                              </w:rPr>
                            </w:pPr>
                            <w:r>
                              <w:rPr>
                                <w:sz w:val="18"/>
                              </w:rPr>
                              <w:t>交行统I107表</w:t>
                            </w:r>
                          </w:p>
                          <w:p w14:paraId="30EC4047">
                            <w:pPr>
                              <w:adjustRightInd w:val="0"/>
                              <w:snapToGrid w:val="0"/>
                              <w:spacing w:line="240" w:lineRule="atLeast"/>
                              <w:jc w:val="distribute"/>
                              <w:rPr>
                                <w:sz w:val="18"/>
                              </w:rPr>
                            </w:pPr>
                            <w:r>
                              <w:rPr>
                                <w:sz w:val="18"/>
                              </w:rPr>
                              <w:t>交通运输部</w:t>
                            </w:r>
                          </w:p>
                          <w:p w14:paraId="726AC216">
                            <w:pPr>
                              <w:adjustRightInd w:val="0"/>
                              <w:snapToGrid w:val="0"/>
                              <w:spacing w:line="240" w:lineRule="atLeast"/>
                              <w:jc w:val="distribute"/>
                              <w:rPr>
                                <w:sz w:val="18"/>
                              </w:rPr>
                            </w:pPr>
                            <w:r>
                              <w:rPr>
                                <w:sz w:val="18"/>
                              </w:rPr>
                              <w:t>国   家   统   计 局</w:t>
                            </w:r>
                          </w:p>
                          <w:p w14:paraId="04A4C9D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0DFA79A">
                            <w:pPr>
                              <w:spacing w:line="0" w:lineRule="atLeast"/>
                              <w:jc w:val="distribute"/>
                            </w:pPr>
                            <w:r>
                              <w:rPr>
                                <w:sz w:val="18"/>
                              </w:rPr>
                              <w:t xml:space="preserve">2028 </w:t>
                            </w:r>
                            <w:r>
                              <w:rPr>
                                <w:rFonts w:hint="eastAsia"/>
                                <w:sz w:val="18"/>
                              </w:rPr>
                              <w:t>年</w:t>
                            </w:r>
                            <w:r>
                              <w:rPr>
                                <w:sz w:val="18"/>
                              </w:rPr>
                              <w:t>1</w:t>
                            </w:r>
                            <w:r>
                              <w:rPr>
                                <w:rFonts w:hint="eastAsia"/>
                                <w:sz w:val="18"/>
                              </w:rPr>
                              <w:t>月</w:t>
                            </w:r>
                          </w:p>
                          <w:p w14:paraId="5F2D93C3">
                            <w:pPr>
                              <w:adjustRightInd w:val="0"/>
                              <w:snapToGrid w:val="0"/>
                              <w:spacing w:line="240" w:lineRule="atLeast"/>
                              <w:jc w:val="distribute"/>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69.65pt;margin-top:1pt;height:62.45pt;width:93pt;mso-wrap-distance-left:9pt;mso-wrap-distance-right:9pt;z-index:-251627520;mso-width-relative:page;mso-height-relative:page;" fillcolor="#FFFFFF" filled="t" stroked="t" coordsize="21600,21600" wrapcoords="0 0 0 21790 21600 21790 21600 0 0 0" o:gfxdata="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4MTLXAAAACQEAAA8AAAAAAAAAAQAgAAAAIgAA&#10;AGRycy9kb3ducmV2LnhtbFBLAQIUABQAAAAIAIdO4kBgcAsfQgIAAJUEAAAOAAAAAAAAAAEAIAAA&#10;ACYBAABkcnMvZTJvRG9jLnhtbFBLBQYAAAAABgAGAFkBAADaBQAAAAA=&#10;">
                <v:fill on="t" focussize="0,0"/>
                <v:stroke color="#FFFFFF" miterlimit="8" joinstyle="miter"/>
                <v:imagedata o:title=""/>
                <o:lock v:ext="edit" aspectratio="f"/>
                <v:textbox inset="0mm,0mm,0mm,0mm">
                  <w:txbxContent>
                    <w:p w14:paraId="3220D731">
                      <w:pPr>
                        <w:adjustRightInd w:val="0"/>
                        <w:snapToGrid w:val="0"/>
                        <w:spacing w:line="240" w:lineRule="atLeast"/>
                        <w:jc w:val="distribute"/>
                        <w:rPr>
                          <w:sz w:val="18"/>
                        </w:rPr>
                      </w:pPr>
                      <w:r>
                        <w:rPr>
                          <w:sz w:val="18"/>
                        </w:rPr>
                        <w:t>交行统I107表</w:t>
                      </w:r>
                    </w:p>
                    <w:p w14:paraId="30EC4047">
                      <w:pPr>
                        <w:adjustRightInd w:val="0"/>
                        <w:snapToGrid w:val="0"/>
                        <w:spacing w:line="240" w:lineRule="atLeast"/>
                        <w:jc w:val="distribute"/>
                        <w:rPr>
                          <w:sz w:val="18"/>
                        </w:rPr>
                      </w:pPr>
                      <w:r>
                        <w:rPr>
                          <w:sz w:val="18"/>
                        </w:rPr>
                        <w:t>交通运输部</w:t>
                      </w:r>
                    </w:p>
                    <w:p w14:paraId="726AC216">
                      <w:pPr>
                        <w:adjustRightInd w:val="0"/>
                        <w:snapToGrid w:val="0"/>
                        <w:spacing w:line="240" w:lineRule="atLeast"/>
                        <w:jc w:val="distribute"/>
                        <w:rPr>
                          <w:sz w:val="18"/>
                        </w:rPr>
                      </w:pPr>
                      <w:r>
                        <w:rPr>
                          <w:sz w:val="18"/>
                        </w:rPr>
                        <w:t>国   家   统   计 局</w:t>
                      </w:r>
                    </w:p>
                    <w:p w14:paraId="04A4C9D5">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0DFA79A">
                      <w:pPr>
                        <w:spacing w:line="0" w:lineRule="atLeast"/>
                        <w:jc w:val="distribute"/>
                      </w:pPr>
                      <w:r>
                        <w:rPr>
                          <w:sz w:val="18"/>
                        </w:rPr>
                        <w:t xml:space="preserve">2028 </w:t>
                      </w:r>
                      <w:r>
                        <w:rPr>
                          <w:rFonts w:hint="eastAsia"/>
                          <w:sz w:val="18"/>
                        </w:rPr>
                        <w:t>年</w:t>
                      </w:r>
                      <w:r>
                        <w:rPr>
                          <w:sz w:val="18"/>
                        </w:rPr>
                        <w:t>1</w:t>
                      </w:r>
                      <w:r>
                        <w:rPr>
                          <w:rFonts w:hint="eastAsia"/>
                          <w:sz w:val="18"/>
                        </w:rPr>
                        <w:t>月</w:t>
                      </w:r>
                    </w:p>
                    <w:p w14:paraId="5F2D93C3">
                      <w:pPr>
                        <w:adjustRightInd w:val="0"/>
                        <w:snapToGrid w:val="0"/>
                        <w:spacing w:line="240" w:lineRule="atLeast"/>
                        <w:jc w:val="distribute"/>
                      </w:pPr>
                    </w:p>
                  </w:txbxContent>
                </v:textbox>
                <w10:wrap type="tight"/>
              </v:shape>
            </w:pict>
          </mc:Fallback>
        </mc:AlternateContent>
      </w:r>
      <w:r>
        <mc:AlternateContent>
          <mc:Choice Requires="wps">
            <w:drawing>
              <wp:anchor distT="0" distB="0" distL="114300" distR="114300" simplePos="0" relativeHeight="251687936" behindDoc="1" locked="0" layoutInCell="1" allowOverlap="1">
                <wp:simplePos x="0" y="0"/>
                <wp:positionH relativeFrom="column">
                  <wp:posOffset>4125595</wp:posOffset>
                </wp:positionH>
                <wp:positionV relativeFrom="paragraph">
                  <wp:posOffset>5715</wp:posOffset>
                </wp:positionV>
                <wp:extent cx="612775" cy="784860"/>
                <wp:effectExtent l="0" t="0" r="15875" b="15240"/>
                <wp:wrapNone/>
                <wp:docPr id="344749998" name="文本框 344749998"/>
                <wp:cNvGraphicFramePr/>
                <a:graphic xmlns:a="http://schemas.openxmlformats.org/drawingml/2006/main">
                  <a:graphicData uri="http://schemas.microsoft.com/office/word/2010/wordprocessingShape">
                    <wps:wsp>
                      <wps:cNvSpPr txBox="1">
                        <a:spLocks noChangeArrowheads="1"/>
                      </wps:cNvSpPr>
                      <wps:spPr bwMode="auto">
                        <a:xfrm>
                          <a:off x="0" y="0"/>
                          <a:ext cx="612775" cy="784860"/>
                        </a:xfrm>
                        <a:prstGeom prst="rect">
                          <a:avLst/>
                        </a:prstGeom>
                        <a:noFill/>
                        <a:ln>
                          <a:noFill/>
                        </a:ln>
                        <a:effectLst/>
                      </wps:spPr>
                      <wps:txbx>
                        <w:txbxContent>
                          <w:p w14:paraId="48F73104">
                            <w:pPr>
                              <w:widowControl/>
                              <w:adjustRightInd w:val="0"/>
                              <w:snapToGrid w:val="0"/>
                              <w:spacing w:line="240" w:lineRule="atLeast"/>
                              <w:jc w:val="left"/>
                              <w:rPr>
                                <w:rFonts w:ascii="宋体"/>
                                <w:sz w:val="18"/>
                                <w:szCs w:val="18"/>
                              </w:rPr>
                            </w:pPr>
                            <w:r>
                              <w:rPr>
                                <w:rFonts w:hint="eastAsia" w:ascii="宋体" w:hAnsi="宋体" w:cs="宋体"/>
                                <w:sz w:val="18"/>
                                <w:szCs w:val="18"/>
                              </w:rPr>
                              <w:t>表　　号：</w:t>
                            </w:r>
                          </w:p>
                          <w:p w14:paraId="4E204217">
                            <w:pPr>
                              <w:widowControl/>
                              <w:adjustRightInd w:val="0"/>
                              <w:snapToGrid w:val="0"/>
                              <w:spacing w:line="240" w:lineRule="atLeast"/>
                              <w:jc w:val="left"/>
                              <w:rPr>
                                <w:rFonts w:ascii="宋体"/>
                                <w:sz w:val="18"/>
                                <w:szCs w:val="18"/>
                              </w:rPr>
                            </w:pPr>
                            <w:r>
                              <w:rPr>
                                <w:rFonts w:hint="eastAsia" w:ascii="宋体" w:hAnsi="宋体" w:cs="宋体"/>
                                <w:sz w:val="18"/>
                                <w:szCs w:val="18"/>
                              </w:rPr>
                              <w:t>制定机关：</w:t>
                            </w:r>
                          </w:p>
                          <w:p w14:paraId="46944BD0">
                            <w:pPr>
                              <w:widowControl/>
                              <w:adjustRightInd w:val="0"/>
                              <w:snapToGrid w:val="0"/>
                              <w:spacing w:line="240" w:lineRule="atLeast"/>
                              <w:jc w:val="left"/>
                              <w:rPr>
                                <w:rFonts w:ascii="宋体"/>
                                <w:sz w:val="18"/>
                                <w:szCs w:val="18"/>
                              </w:rPr>
                            </w:pPr>
                            <w:r>
                              <w:rPr>
                                <w:rFonts w:hint="eastAsia" w:ascii="宋体" w:hAnsi="宋体" w:cs="宋体"/>
                                <w:sz w:val="18"/>
                                <w:szCs w:val="18"/>
                              </w:rPr>
                              <w:t>批准机关：</w:t>
                            </w:r>
                          </w:p>
                          <w:p w14:paraId="422D5423">
                            <w:pPr>
                              <w:adjustRightInd w:val="0"/>
                              <w:snapToGrid w:val="0"/>
                              <w:spacing w:line="240" w:lineRule="atLeast"/>
                              <w:rPr>
                                <w:rFonts w:hint="eastAsia" w:ascii="宋体" w:hAnsi="宋体"/>
                                <w:sz w:val="18"/>
                                <w:szCs w:val="18"/>
                              </w:rPr>
                            </w:pPr>
                            <w:r>
                              <w:rPr>
                                <w:rFonts w:hint="eastAsia" w:ascii="宋体" w:hAnsi="宋体"/>
                                <w:sz w:val="18"/>
                                <w:szCs w:val="18"/>
                              </w:rPr>
                              <w:t>批准文号：</w:t>
                            </w:r>
                          </w:p>
                          <w:p w14:paraId="600199EE">
                            <w:pPr>
                              <w:widowControl/>
                              <w:adjustRightInd w:val="0"/>
                              <w:snapToGrid w:val="0"/>
                              <w:spacing w:line="240" w:lineRule="atLeast"/>
                              <w:jc w:val="left"/>
                              <w:rPr>
                                <w:rFonts w:hint="eastAsia" w:ascii="宋体" w:hAnsi="宋体"/>
                                <w:sz w:val="18"/>
                                <w:szCs w:val="18"/>
                              </w:rPr>
                            </w:pPr>
                            <w:r>
                              <w:rPr>
                                <w:rFonts w:hint="eastAsia" w:ascii="宋体" w:hAnsi="宋体"/>
                                <w:sz w:val="18"/>
                                <w:szCs w:val="18"/>
                              </w:rPr>
                              <w:t>有效期至：</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24.85pt;margin-top:0.45pt;height:61.8pt;width:48.25pt;z-index:-251628544;mso-width-relative:page;mso-height-relative:page;" filled="f" stroked="f" coordsize="21600,21600" o:gfxdata="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uzf+B2AAAAAgB&#10;AAAPAAAAAAAAAAEAIAAAACIAAABkcnMvZG93bnJldi54bWxQSwECFAAUAAAACACHTuJASW6sGhsC&#10;AAAiBAAADgAAAAAAAAABACAAAAAnAQAAZHJzL2Uyb0RvYy54bWxQSwUGAAAAAAYABgBZAQAAtAUA&#10;AAAA&#10;">
                <v:fill on="f" focussize="0,0"/>
                <v:stroke on="f"/>
                <v:imagedata o:title=""/>
                <o:lock v:ext="edit" aspectratio="f"/>
                <v:textbox inset="0mm,0mm,0mm,0mm">
                  <w:txbxContent>
                    <w:p w14:paraId="48F73104">
                      <w:pPr>
                        <w:widowControl/>
                        <w:adjustRightInd w:val="0"/>
                        <w:snapToGrid w:val="0"/>
                        <w:spacing w:line="240" w:lineRule="atLeast"/>
                        <w:jc w:val="left"/>
                        <w:rPr>
                          <w:rFonts w:ascii="宋体"/>
                          <w:sz w:val="18"/>
                          <w:szCs w:val="18"/>
                        </w:rPr>
                      </w:pPr>
                      <w:r>
                        <w:rPr>
                          <w:rFonts w:hint="eastAsia" w:ascii="宋体" w:hAnsi="宋体" w:cs="宋体"/>
                          <w:sz w:val="18"/>
                          <w:szCs w:val="18"/>
                        </w:rPr>
                        <w:t>表　　号：</w:t>
                      </w:r>
                    </w:p>
                    <w:p w14:paraId="4E204217">
                      <w:pPr>
                        <w:widowControl/>
                        <w:adjustRightInd w:val="0"/>
                        <w:snapToGrid w:val="0"/>
                        <w:spacing w:line="240" w:lineRule="atLeast"/>
                        <w:jc w:val="left"/>
                        <w:rPr>
                          <w:rFonts w:ascii="宋体"/>
                          <w:sz w:val="18"/>
                          <w:szCs w:val="18"/>
                        </w:rPr>
                      </w:pPr>
                      <w:r>
                        <w:rPr>
                          <w:rFonts w:hint="eastAsia" w:ascii="宋体" w:hAnsi="宋体" w:cs="宋体"/>
                          <w:sz w:val="18"/>
                          <w:szCs w:val="18"/>
                        </w:rPr>
                        <w:t>制定机关：</w:t>
                      </w:r>
                    </w:p>
                    <w:p w14:paraId="46944BD0">
                      <w:pPr>
                        <w:widowControl/>
                        <w:adjustRightInd w:val="0"/>
                        <w:snapToGrid w:val="0"/>
                        <w:spacing w:line="240" w:lineRule="atLeast"/>
                        <w:jc w:val="left"/>
                        <w:rPr>
                          <w:rFonts w:ascii="宋体"/>
                          <w:sz w:val="18"/>
                          <w:szCs w:val="18"/>
                        </w:rPr>
                      </w:pPr>
                      <w:r>
                        <w:rPr>
                          <w:rFonts w:hint="eastAsia" w:ascii="宋体" w:hAnsi="宋体" w:cs="宋体"/>
                          <w:sz w:val="18"/>
                          <w:szCs w:val="18"/>
                        </w:rPr>
                        <w:t>批准机关：</w:t>
                      </w:r>
                    </w:p>
                    <w:p w14:paraId="422D5423">
                      <w:pPr>
                        <w:adjustRightInd w:val="0"/>
                        <w:snapToGrid w:val="0"/>
                        <w:spacing w:line="240" w:lineRule="atLeast"/>
                        <w:rPr>
                          <w:rFonts w:hint="eastAsia" w:ascii="宋体" w:hAnsi="宋体"/>
                          <w:sz w:val="18"/>
                          <w:szCs w:val="18"/>
                        </w:rPr>
                      </w:pPr>
                      <w:r>
                        <w:rPr>
                          <w:rFonts w:hint="eastAsia" w:ascii="宋体" w:hAnsi="宋体"/>
                          <w:sz w:val="18"/>
                          <w:szCs w:val="18"/>
                        </w:rPr>
                        <w:t>批准文号：</w:t>
                      </w:r>
                    </w:p>
                    <w:p w14:paraId="600199EE">
                      <w:pPr>
                        <w:widowControl/>
                        <w:adjustRightInd w:val="0"/>
                        <w:snapToGrid w:val="0"/>
                        <w:spacing w:line="240" w:lineRule="atLeast"/>
                        <w:jc w:val="left"/>
                        <w:rPr>
                          <w:rFonts w:hint="eastAsia" w:ascii="宋体" w:hAnsi="宋体"/>
                          <w:sz w:val="18"/>
                          <w:szCs w:val="18"/>
                        </w:rPr>
                      </w:pPr>
                      <w:r>
                        <w:rPr>
                          <w:rFonts w:hint="eastAsia" w:ascii="宋体" w:hAnsi="宋体"/>
                          <w:sz w:val="18"/>
                          <w:szCs w:val="18"/>
                        </w:rPr>
                        <w:t>有效期至：</w:t>
                      </w:r>
                    </w:p>
                  </w:txbxContent>
                </v:textbox>
              </v:shape>
            </w:pict>
          </mc:Fallback>
        </mc:AlternateContent>
      </w:r>
    </w:p>
    <w:p w14:paraId="02BE4655">
      <w:pPr>
        <w:tabs>
          <w:tab w:val="left" w:pos="2709"/>
          <w:tab w:val="left" w:pos="3242"/>
          <w:tab w:val="left" w:pos="4819"/>
          <w:tab w:val="left" w:pos="6822"/>
        </w:tabs>
        <w:jc w:val="center"/>
        <w:rPr>
          <w:sz w:val="18"/>
          <w:szCs w:val="18"/>
        </w:rPr>
      </w:pPr>
    </w:p>
    <w:p w14:paraId="589CED0A">
      <w:pPr>
        <w:tabs>
          <w:tab w:val="left" w:pos="2709"/>
          <w:tab w:val="left" w:pos="3242"/>
          <w:tab w:val="left" w:pos="4819"/>
          <w:tab w:val="left" w:pos="6822"/>
        </w:tabs>
        <w:jc w:val="center"/>
        <w:rPr>
          <w:sz w:val="18"/>
          <w:szCs w:val="18"/>
        </w:rPr>
      </w:pPr>
    </w:p>
    <w:p w14:paraId="173E8163">
      <w:pPr>
        <w:tabs>
          <w:tab w:val="left" w:pos="2709"/>
          <w:tab w:val="left" w:pos="3242"/>
          <w:tab w:val="left" w:pos="4819"/>
          <w:tab w:val="left" w:pos="6822"/>
        </w:tabs>
        <w:jc w:val="center"/>
        <w:rPr>
          <w:sz w:val="18"/>
          <w:szCs w:val="18"/>
        </w:rPr>
      </w:pPr>
    </w:p>
    <w:p w14:paraId="53F67AE5">
      <w:pPr>
        <w:tabs>
          <w:tab w:val="left" w:pos="4425"/>
          <w:tab w:val="left" w:pos="6822"/>
        </w:tabs>
        <w:ind w:left="91"/>
        <w:jc w:val="left"/>
        <w:rPr>
          <w:sz w:val="18"/>
          <w:szCs w:val="18"/>
        </w:rPr>
      </w:pPr>
      <w:r>
        <w:rPr>
          <w:rFonts w:hint="eastAsia"/>
          <w:sz w:val="18"/>
          <w:szCs w:val="18"/>
        </w:rPr>
        <w:t>填报单位：</w:t>
      </w:r>
      <w:r>
        <w:rPr>
          <w:sz w:val="18"/>
          <w:szCs w:val="18"/>
        </w:rPr>
        <w:t xml:space="preserve">                                    202</w:t>
      </w:r>
      <w:r>
        <w:rPr>
          <w:sz w:val="18"/>
          <w:szCs w:val="18"/>
          <w:u w:val="single"/>
        </w:rPr>
        <w:t xml:space="preserve">  </w:t>
      </w:r>
      <w:r>
        <w:rPr>
          <w:sz w:val="18"/>
          <w:szCs w:val="18"/>
        </w:rPr>
        <w:t xml:space="preserve"> </w:t>
      </w:r>
      <w:r>
        <w:rPr>
          <w:rFonts w:hint="eastAsia"/>
          <w:sz w:val="18"/>
          <w:szCs w:val="18"/>
        </w:rPr>
        <w:t>年</w:t>
      </w:r>
      <w:r>
        <w:rPr>
          <w:sz w:val="18"/>
          <w:szCs w:val="18"/>
          <w:u w:val="single"/>
        </w:rPr>
        <w:t xml:space="preserve">   </w:t>
      </w:r>
    </w:p>
    <w:tbl>
      <w:tblPr>
        <w:tblStyle w:val="39"/>
        <w:tblW w:w="946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5000"/>
        <w:gridCol w:w="917"/>
        <w:gridCol w:w="939"/>
        <w:gridCol w:w="1270"/>
        <w:gridCol w:w="1343"/>
      </w:tblGrid>
      <w:tr w14:paraId="128F21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77" w:hRule="atLeast"/>
          <w:jc w:val="center"/>
        </w:trPr>
        <w:tc>
          <w:tcPr>
            <w:tcW w:w="5000" w:type="dxa"/>
            <w:vMerge w:val="restart"/>
            <w:tcMar>
              <w:left w:w="28" w:type="dxa"/>
              <w:right w:w="28" w:type="dxa"/>
            </w:tcMar>
            <w:vAlign w:val="center"/>
          </w:tcPr>
          <w:p w14:paraId="31D58B6B">
            <w:pPr>
              <w:widowControl/>
              <w:spacing w:line="240" w:lineRule="atLeast"/>
              <w:jc w:val="center"/>
              <w:rPr>
                <w:kern w:val="0"/>
                <w:sz w:val="18"/>
                <w:szCs w:val="18"/>
              </w:rPr>
            </w:pPr>
            <w:r>
              <w:rPr>
                <w:rFonts w:hint="eastAsia"/>
                <w:kern w:val="0"/>
                <w:sz w:val="18"/>
                <w:szCs w:val="18"/>
              </w:rPr>
              <w:t>指标名称</w:t>
            </w:r>
          </w:p>
        </w:tc>
        <w:tc>
          <w:tcPr>
            <w:tcW w:w="917" w:type="dxa"/>
            <w:vMerge w:val="restart"/>
            <w:tcMar>
              <w:left w:w="28" w:type="dxa"/>
              <w:right w:w="28" w:type="dxa"/>
            </w:tcMar>
            <w:vAlign w:val="center"/>
          </w:tcPr>
          <w:p w14:paraId="685254BF">
            <w:pPr>
              <w:widowControl/>
              <w:spacing w:line="240" w:lineRule="atLeast"/>
              <w:jc w:val="center"/>
              <w:rPr>
                <w:kern w:val="0"/>
                <w:sz w:val="18"/>
                <w:szCs w:val="18"/>
              </w:rPr>
            </w:pPr>
            <w:r>
              <w:rPr>
                <w:rFonts w:hint="eastAsia"/>
                <w:kern w:val="0"/>
                <w:sz w:val="18"/>
                <w:szCs w:val="18"/>
              </w:rPr>
              <w:t>计量单位</w:t>
            </w:r>
          </w:p>
        </w:tc>
        <w:tc>
          <w:tcPr>
            <w:tcW w:w="939" w:type="dxa"/>
            <w:vMerge w:val="restart"/>
            <w:vAlign w:val="center"/>
          </w:tcPr>
          <w:p w14:paraId="398A0B2A">
            <w:pPr>
              <w:widowControl/>
              <w:spacing w:line="240" w:lineRule="atLeast"/>
              <w:jc w:val="center"/>
              <w:rPr>
                <w:kern w:val="0"/>
                <w:sz w:val="18"/>
                <w:szCs w:val="18"/>
              </w:rPr>
            </w:pPr>
            <w:r>
              <w:rPr>
                <w:rFonts w:hint="eastAsia"/>
                <w:kern w:val="0"/>
                <w:sz w:val="18"/>
                <w:szCs w:val="18"/>
              </w:rPr>
              <w:t>代码</w:t>
            </w:r>
          </w:p>
        </w:tc>
        <w:tc>
          <w:tcPr>
            <w:tcW w:w="2613" w:type="dxa"/>
            <w:gridSpan w:val="2"/>
            <w:tcBorders>
              <w:top w:val="single" w:color="auto" w:sz="8" w:space="0"/>
              <w:bottom w:val="nil"/>
            </w:tcBorders>
            <w:vAlign w:val="center"/>
          </w:tcPr>
          <w:p w14:paraId="7FDB13AF">
            <w:pPr>
              <w:widowControl/>
              <w:spacing w:line="240" w:lineRule="atLeast"/>
              <w:jc w:val="center"/>
              <w:rPr>
                <w:kern w:val="0"/>
                <w:sz w:val="18"/>
                <w:szCs w:val="18"/>
              </w:rPr>
            </w:pPr>
            <w:r>
              <w:rPr>
                <w:rFonts w:hint="eastAsia"/>
                <w:kern w:val="0"/>
                <w:sz w:val="18"/>
                <w:szCs w:val="18"/>
              </w:rPr>
              <w:t>自年初至本报告期末</w:t>
            </w:r>
          </w:p>
        </w:tc>
      </w:tr>
      <w:tr w14:paraId="168B2F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0" w:hRule="atLeast"/>
          <w:jc w:val="center"/>
        </w:trPr>
        <w:tc>
          <w:tcPr>
            <w:tcW w:w="5000" w:type="dxa"/>
            <w:vMerge w:val="continue"/>
            <w:tcMar>
              <w:left w:w="28" w:type="dxa"/>
              <w:right w:w="28" w:type="dxa"/>
            </w:tcMar>
            <w:vAlign w:val="center"/>
          </w:tcPr>
          <w:p w14:paraId="17F4C386">
            <w:pPr>
              <w:widowControl/>
              <w:spacing w:line="240" w:lineRule="atLeast"/>
              <w:jc w:val="center"/>
              <w:rPr>
                <w:kern w:val="0"/>
                <w:sz w:val="18"/>
                <w:szCs w:val="18"/>
              </w:rPr>
            </w:pPr>
          </w:p>
        </w:tc>
        <w:tc>
          <w:tcPr>
            <w:tcW w:w="917" w:type="dxa"/>
            <w:vMerge w:val="continue"/>
            <w:tcMar>
              <w:left w:w="28" w:type="dxa"/>
              <w:right w:w="28" w:type="dxa"/>
            </w:tcMar>
            <w:vAlign w:val="center"/>
          </w:tcPr>
          <w:p w14:paraId="23FDBB8E">
            <w:pPr>
              <w:widowControl/>
              <w:spacing w:line="240" w:lineRule="atLeast"/>
              <w:jc w:val="center"/>
              <w:rPr>
                <w:kern w:val="0"/>
                <w:sz w:val="18"/>
                <w:szCs w:val="18"/>
              </w:rPr>
            </w:pPr>
          </w:p>
        </w:tc>
        <w:tc>
          <w:tcPr>
            <w:tcW w:w="939" w:type="dxa"/>
            <w:vMerge w:val="continue"/>
            <w:vAlign w:val="center"/>
          </w:tcPr>
          <w:p w14:paraId="58110230">
            <w:pPr>
              <w:widowControl/>
              <w:spacing w:line="240" w:lineRule="atLeast"/>
              <w:jc w:val="center"/>
              <w:rPr>
                <w:kern w:val="0"/>
                <w:sz w:val="18"/>
                <w:szCs w:val="18"/>
              </w:rPr>
            </w:pPr>
          </w:p>
        </w:tc>
        <w:tc>
          <w:tcPr>
            <w:tcW w:w="1270" w:type="dxa"/>
            <w:tcBorders>
              <w:top w:val="nil"/>
            </w:tcBorders>
            <w:vAlign w:val="center"/>
          </w:tcPr>
          <w:p w14:paraId="1F8DCFD8">
            <w:pPr>
              <w:widowControl/>
              <w:spacing w:line="240" w:lineRule="atLeast"/>
              <w:jc w:val="center"/>
              <w:rPr>
                <w:kern w:val="0"/>
                <w:sz w:val="18"/>
                <w:szCs w:val="18"/>
              </w:rPr>
            </w:pPr>
          </w:p>
        </w:tc>
        <w:tc>
          <w:tcPr>
            <w:tcW w:w="1343" w:type="dxa"/>
            <w:tcBorders>
              <w:top w:val="single" w:color="auto" w:sz="2" w:space="0"/>
              <w:bottom w:val="single" w:color="auto" w:sz="2" w:space="0"/>
            </w:tcBorders>
            <w:tcMar>
              <w:left w:w="28" w:type="dxa"/>
              <w:right w:w="28" w:type="dxa"/>
            </w:tcMar>
            <w:vAlign w:val="center"/>
          </w:tcPr>
          <w:p w14:paraId="1E6B543B">
            <w:pPr>
              <w:widowControl/>
              <w:spacing w:line="240" w:lineRule="atLeast"/>
              <w:jc w:val="center"/>
              <w:rPr>
                <w:kern w:val="0"/>
                <w:sz w:val="18"/>
                <w:szCs w:val="18"/>
              </w:rPr>
            </w:pPr>
            <w:r>
              <w:rPr>
                <w:rFonts w:hint="eastAsia"/>
                <w:kern w:val="0"/>
                <w:sz w:val="18"/>
                <w:szCs w:val="18"/>
              </w:rPr>
              <w:t>国家乡村振兴</w:t>
            </w:r>
            <w:r>
              <w:rPr>
                <w:kern w:val="0"/>
                <w:sz w:val="18"/>
                <w:szCs w:val="18"/>
              </w:rPr>
              <w:br w:type="textWrapping"/>
            </w:r>
            <w:r>
              <w:rPr>
                <w:rFonts w:hint="eastAsia"/>
                <w:kern w:val="0"/>
                <w:sz w:val="18"/>
                <w:szCs w:val="18"/>
              </w:rPr>
              <w:t>重点帮扶县</w:t>
            </w:r>
          </w:p>
        </w:tc>
      </w:tr>
      <w:tr w14:paraId="7E814F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749EBA93">
            <w:pPr>
              <w:widowControl/>
              <w:spacing w:line="240" w:lineRule="atLeast"/>
              <w:jc w:val="center"/>
              <w:rPr>
                <w:kern w:val="0"/>
                <w:sz w:val="18"/>
                <w:szCs w:val="18"/>
              </w:rPr>
            </w:pPr>
            <w:r>
              <w:rPr>
                <w:rFonts w:hint="eastAsia"/>
                <w:kern w:val="0"/>
                <w:sz w:val="18"/>
                <w:szCs w:val="18"/>
              </w:rPr>
              <w:t>甲</w:t>
            </w:r>
          </w:p>
        </w:tc>
        <w:tc>
          <w:tcPr>
            <w:tcW w:w="917" w:type="dxa"/>
            <w:tcMar>
              <w:left w:w="28" w:type="dxa"/>
              <w:right w:w="28" w:type="dxa"/>
            </w:tcMar>
            <w:vAlign w:val="center"/>
          </w:tcPr>
          <w:p w14:paraId="08688DB2">
            <w:pPr>
              <w:widowControl/>
              <w:spacing w:line="240" w:lineRule="atLeast"/>
              <w:jc w:val="center"/>
              <w:rPr>
                <w:kern w:val="0"/>
                <w:sz w:val="18"/>
                <w:szCs w:val="18"/>
              </w:rPr>
            </w:pPr>
            <w:r>
              <w:rPr>
                <w:rFonts w:hint="eastAsia"/>
                <w:kern w:val="0"/>
                <w:sz w:val="18"/>
                <w:szCs w:val="18"/>
              </w:rPr>
              <w:t>乙</w:t>
            </w:r>
          </w:p>
        </w:tc>
        <w:tc>
          <w:tcPr>
            <w:tcW w:w="939" w:type="dxa"/>
            <w:vAlign w:val="center"/>
          </w:tcPr>
          <w:p w14:paraId="2E10958B">
            <w:pPr>
              <w:widowControl/>
              <w:spacing w:line="240" w:lineRule="atLeast"/>
              <w:jc w:val="center"/>
              <w:rPr>
                <w:kern w:val="0"/>
                <w:sz w:val="18"/>
                <w:szCs w:val="18"/>
              </w:rPr>
            </w:pPr>
            <w:r>
              <w:rPr>
                <w:rFonts w:hint="eastAsia"/>
                <w:kern w:val="0"/>
                <w:sz w:val="18"/>
                <w:szCs w:val="18"/>
              </w:rPr>
              <w:t>丙</w:t>
            </w:r>
          </w:p>
        </w:tc>
        <w:tc>
          <w:tcPr>
            <w:tcW w:w="1270" w:type="dxa"/>
            <w:vAlign w:val="center"/>
          </w:tcPr>
          <w:p w14:paraId="4D45D1F5">
            <w:pPr>
              <w:widowControl/>
              <w:spacing w:line="240" w:lineRule="atLeast"/>
              <w:jc w:val="center"/>
              <w:rPr>
                <w:kern w:val="0"/>
                <w:sz w:val="18"/>
                <w:szCs w:val="18"/>
              </w:rPr>
            </w:pPr>
            <w:r>
              <w:rPr>
                <w:kern w:val="0"/>
                <w:sz w:val="18"/>
                <w:szCs w:val="18"/>
              </w:rPr>
              <w:t>01</w:t>
            </w:r>
          </w:p>
        </w:tc>
        <w:tc>
          <w:tcPr>
            <w:tcW w:w="1343" w:type="dxa"/>
            <w:tcMar>
              <w:left w:w="28" w:type="dxa"/>
              <w:right w:w="28" w:type="dxa"/>
            </w:tcMar>
            <w:vAlign w:val="center"/>
          </w:tcPr>
          <w:p w14:paraId="0A948364">
            <w:pPr>
              <w:widowControl/>
              <w:spacing w:line="240" w:lineRule="atLeast"/>
              <w:jc w:val="center"/>
              <w:rPr>
                <w:kern w:val="0"/>
                <w:sz w:val="18"/>
                <w:szCs w:val="18"/>
              </w:rPr>
            </w:pPr>
            <w:r>
              <w:rPr>
                <w:kern w:val="0"/>
                <w:sz w:val="18"/>
                <w:szCs w:val="18"/>
              </w:rPr>
              <w:t>02</w:t>
            </w:r>
          </w:p>
        </w:tc>
      </w:tr>
      <w:tr w14:paraId="481CFB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41D66F60">
            <w:pPr>
              <w:widowControl/>
              <w:spacing w:line="240" w:lineRule="atLeast"/>
              <w:jc w:val="left"/>
              <w:rPr>
                <w:kern w:val="0"/>
                <w:sz w:val="18"/>
                <w:szCs w:val="18"/>
              </w:rPr>
            </w:pPr>
            <w:r>
              <w:rPr>
                <w:rFonts w:hint="eastAsia"/>
                <w:kern w:val="0"/>
                <w:sz w:val="18"/>
                <w:szCs w:val="18"/>
              </w:rPr>
              <w:t>一、公路完工里程</w:t>
            </w:r>
          </w:p>
        </w:tc>
        <w:tc>
          <w:tcPr>
            <w:tcW w:w="917" w:type="dxa"/>
            <w:tcMar>
              <w:left w:w="28" w:type="dxa"/>
              <w:right w:w="28" w:type="dxa"/>
            </w:tcMar>
            <w:vAlign w:val="center"/>
          </w:tcPr>
          <w:p w14:paraId="5A7B9FE6">
            <w:pPr>
              <w:widowControl/>
              <w:spacing w:line="240" w:lineRule="atLeast"/>
              <w:jc w:val="center"/>
              <w:rPr>
                <w:kern w:val="0"/>
                <w:sz w:val="18"/>
                <w:szCs w:val="18"/>
              </w:rPr>
            </w:pPr>
            <w:bookmarkStart w:id="276" w:name="OLE_LINK18"/>
            <w:r>
              <w:rPr>
                <w:kern w:val="0"/>
                <w:sz w:val="18"/>
                <w:szCs w:val="18"/>
              </w:rPr>
              <w:t>—</w:t>
            </w:r>
            <w:bookmarkEnd w:id="276"/>
          </w:p>
        </w:tc>
        <w:tc>
          <w:tcPr>
            <w:tcW w:w="939" w:type="dxa"/>
            <w:vAlign w:val="center"/>
          </w:tcPr>
          <w:p w14:paraId="53B21538">
            <w:pPr>
              <w:widowControl/>
              <w:spacing w:line="240" w:lineRule="atLeast"/>
              <w:jc w:val="center"/>
              <w:rPr>
                <w:kern w:val="0"/>
                <w:sz w:val="18"/>
                <w:szCs w:val="18"/>
              </w:rPr>
            </w:pPr>
            <w:r>
              <w:rPr>
                <w:kern w:val="0"/>
                <w:sz w:val="18"/>
                <w:szCs w:val="18"/>
              </w:rPr>
              <w:t>—</w:t>
            </w:r>
          </w:p>
        </w:tc>
        <w:tc>
          <w:tcPr>
            <w:tcW w:w="1270" w:type="dxa"/>
            <w:vAlign w:val="center"/>
          </w:tcPr>
          <w:p w14:paraId="71E4D6F0">
            <w:pPr>
              <w:widowControl/>
              <w:spacing w:line="240" w:lineRule="atLeast"/>
              <w:jc w:val="center"/>
              <w:rPr>
                <w:kern w:val="0"/>
                <w:sz w:val="18"/>
                <w:szCs w:val="18"/>
              </w:rPr>
            </w:pPr>
            <w:r>
              <w:rPr>
                <w:kern w:val="0"/>
                <w:sz w:val="18"/>
                <w:szCs w:val="18"/>
              </w:rPr>
              <w:t>—</w:t>
            </w:r>
          </w:p>
        </w:tc>
        <w:tc>
          <w:tcPr>
            <w:tcW w:w="1343" w:type="dxa"/>
            <w:tcMar>
              <w:left w:w="28" w:type="dxa"/>
              <w:right w:w="28" w:type="dxa"/>
            </w:tcMar>
            <w:vAlign w:val="center"/>
          </w:tcPr>
          <w:p w14:paraId="7316ADF8">
            <w:pPr>
              <w:widowControl/>
              <w:spacing w:line="240" w:lineRule="atLeast"/>
              <w:jc w:val="center"/>
              <w:rPr>
                <w:kern w:val="0"/>
                <w:sz w:val="18"/>
                <w:szCs w:val="18"/>
              </w:rPr>
            </w:pPr>
            <w:r>
              <w:rPr>
                <w:kern w:val="0"/>
                <w:sz w:val="18"/>
                <w:szCs w:val="18"/>
              </w:rPr>
              <w:t>—</w:t>
            </w:r>
          </w:p>
        </w:tc>
      </w:tr>
      <w:tr w14:paraId="441D4E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1AF4D94B">
            <w:pPr>
              <w:widowControl/>
              <w:spacing w:line="240" w:lineRule="atLeast"/>
              <w:ind w:firstLine="540" w:firstLineChars="300"/>
              <w:rPr>
                <w:kern w:val="0"/>
                <w:sz w:val="18"/>
                <w:szCs w:val="18"/>
              </w:rPr>
            </w:pPr>
            <w:r>
              <w:rPr>
                <w:rFonts w:hint="eastAsia"/>
                <w:kern w:val="0"/>
                <w:sz w:val="18"/>
                <w:szCs w:val="18"/>
              </w:rPr>
              <w:t>国家高速公路</w:t>
            </w:r>
          </w:p>
        </w:tc>
        <w:tc>
          <w:tcPr>
            <w:tcW w:w="917" w:type="dxa"/>
            <w:tcMar>
              <w:left w:w="28" w:type="dxa"/>
              <w:right w:w="28" w:type="dxa"/>
            </w:tcMar>
            <w:vAlign w:val="center"/>
          </w:tcPr>
          <w:p w14:paraId="3E40C25A">
            <w:pPr>
              <w:widowControl/>
              <w:spacing w:line="240" w:lineRule="atLeast"/>
              <w:jc w:val="center"/>
              <w:rPr>
                <w:kern w:val="0"/>
                <w:sz w:val="18"/>
                <w:szCs w:val="18"/>
              </w:rPr>
            </w:pPr>
            <w:r>
              <w:rPr>
                <w:rFonts w:hint="eastAsia"/>
                <w:kern w:val="0"/>
                <w:sz w:val="18"/>
                <w:szCs w:val="18"/>
              </w:rPr>
              <w:t>公里</w:t>
            </w:r>
          </w:p>
        </w:tc>
        <w:tc>
          <w:tcPr>
            <w:tcW w:w="939" w:type="dxa"/>
            <w:vAlign w:val="center"/>
          </w:tcPr>
          <w:p w14:paraId="556CC1B3">
            <w:pPr>
              <w:widowControl/>
              <w:spacing w:line="240" w:lineRule="atLeast"/>
              <w:jc w:val="center"/>
              <w:rPr>
                <w:kern w:val="0"/>
                <w:sz w:val="18"/>
                <w:szCs w:val="18"/>
              </w:rPr>
            </w:pPr>
            <w:r>
              <w:rPr>
                <w:kern w:val="0"/>
                <w:sz w:val="18"/>
                <w:szCs w:val="18"/>
              </w:rPr>
              <w:t>01</w:t>
            </w:r>
          </w:p>
        </w:tc>
        <w:tc>
          <w:tcPr>
            <w:tcW w:w="1270" w:type="dxa"/>
            <w:vAlign w:val="center"/>
          </w:tcPr>
          <w:p w14:paraId="484FC30C">
            <w:pPr>
              <w:widowControl/>
              <w:spacing w:line="240" w:lineRule="atLeast"/>
              <w:rPr>
                <w:kern w:val="0"/>
                <w:sz w:val="18"/>
                <w:szCs w:val="18"/>
              </w:rPr>
            </w:pPr>
          </w:p>
        </w:tc>
        <w:tc>
          <w:tcPr>
            <w:tcW w:w="1343" w:type="dxa"/>
            <w:tcMar>
              <w:left w:w="28" w:type="dxa"/>
              <w:right w:w="28" w:type="dxa"/>
            </w:tcMar>
            <w:vAlign w:val="center"/>
          </w:tcPr>
          <w:p w14:paraId="36FA8717">
            <w:pPr>
              <w:widowControl/>
              <w:spacing w:line="240" w:lineRule="atLeast"/>
              <w:rPr>
                <w:kern w:val="0"/>
                <w:sz w:val="18"/>
                <w:szCs w:val="18"/>
              </w:rPr>
            </w:pPr>
          </w:p>
        </w:tc>
      </w:tr>
      <w:tr w14:paraId="21B459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334B1A7C">
            <w:pPr>
              <w:widowControl/>
              <w:spacing w:line="240" w:lineRule="atLeast"/>
              <w:ind w:firstLine="540" w:firstLineChars="300"/>
              <w:rPr>
                <w:kern w:val="0"/>
                <w:sz w:val="18"/>
                <w:szCs w:val="18"/>
              </w:rPr>
            </w:pPr>
            <w:r>
              <w:rPr>
                <w:rFonts w:hint="eastAsia"/>
                <w:kern w:val="0"/>
                <w:sz w:val="18"/>
                <w:szCs w:val="18"/>
              </w:rPr>
              <w:t>地方高速公路</w:t>
            </w:r>
          </w:p>
        </w:tc>
        <w:tc>
          <w:tcPr>
            <w:tcW w:w="917" w:type="dxa"/>
            <w:tcMar>
              <w:left w:w="28" w:type="dxa"/>
              <w:right w:w="28" w:type="dxa"/>
            </w:tcMar>
            <w:vAlign w:val="center"/>
          </w:tcPr>
          <w:p w14:paraId="6343E05C">
            <w:pPr>
              <w:widowControl/>
              <w:spacing w:line="240" w:lineRule="atLeast"/>
              <w:jc w:val="center"/>
              <w:rPr>
                <w:kern w:val="0"/>
                <w:sz w:val="18"/>
                <w:szCs w:val="18"/>
              </w:rPr>
            </w:pPr>
            <w:r>
              <w:rPr>
                <w:rFonts w:hint="eastAsia"/>
                <w:kern w:val="0"/>
                <w:sz w:val="18"/>
                <w:szCs w:val="18"/>
              </w:rPr>
              <w:t>公里</w:t>
            </w:r>
          </w:p>
        </w:tc>
        <w:tc>
          <w:tcPr>
            <w:tcW w:w="939" w:type="dxa"/>
            <w:vAlign w:val="center"/>
          </w:tcPr>
          <w:p w14:paraId="3E03170B">
            <w:pPr>
              <w:widowControl/>
              <w:spacing w:line="240" w:lineRule="atLeast"/>
              <w:jc w:val="center"/>
              <w:rPr>
                <w:kern w:val="0"/>
                <w:sz w:val="18"/>
                <w:szCs w:val="18"/>
              </w:rPr>
            </w:pPr>
            <w:r>
              <w:rPr>
                <w:kern w:val="0"/>
                <w:sz w:val="18"/>
                <w:szCs w:val="18"/>
              </w:rPr>
              <w:t>02</w:t>
            </w:r>
          </w:p>
        </w:tc>
        <w:tc>
          <w:tcPr>
            <w:tcW w:w="1270" w:type="dxa"/>
            <w:vAlign w:val="center"/>
          </w:tcPr>
          <w:p w14:paraId="1797D0DF">
            <w:pPr>
              <w:widowControl/>
              <w:spacing w:line="240" w:lineRule="atLeast"/>
              <w:rPr>
                <w:kern w:val="0"/>
                <w:sz w:val="18"/>
                <w:szCs w:val="18"/>
              </w:rPr>
            </w:pPr>
          </w:p>
        </w:tc>
        <w:tc>
          <w:tcPr>
            <w:tcW w:w="1343" w:type="dxa"/>
            <w:tcMar>
              <w:left w:w="28" w:type="dxa"/>
              <w:right w:w="28" w:type="dxa"/>
            </w:tcMar>
            <w:vAlign w:val="center"/>
          </w:tcPr>
          <w:p w14:paraId="3634C69E">
            <w:pPr>
              <w:widowControl/>
              <w:spacing w:line="240" w:lineRule="atLeast"/>
              <w:rPr>
                <w:kern w:val="0"/>
                <w:sz w:val="18"/>
                <w:szCs w:val="18"/>
              </w:rPr>
            </w:pPr>
          </w:p>
        </w:tc>
      </w:tr>
      <w:tr w14:paraId="3B5291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1ED806D0">
            <w:pPr>
              <w:widowControl/>
              <w:spacing w:line="240" w:lineRule="atLeast"/>
              <w:ind w:firstLine="540" w:firstLineChars="300"/>
              <w:rPr>
                <w:kern w:val="0"/>
                <w:sz w:val="18"/>
                <w:szCs w:val="18"/>
              </w:rPr>
            </w:pPr>
            <w:r>
              <w:rPr>
                <w:rFonts w:hint="eastAsia"/>
                <w:kern w:val="0"/>
                <w:sz w:val="18"/>
                <w:szCs w:val="18"/>
              </w:rPr>
              <w:t>普通国道</w:t>
            </w:r>
          </w:p>
        </w:tc>
        <w:tc>
          <w:tcPr>
            <w:tcW w:w="917" w:type="dxa"/>
            <w:tcMar>
              <w:left w:w="28" w:type="dxa"/>
              <w:right w:w="28" w:type="dxa"/>
            </w:tcMar>
            <w:vAlign w:val="center"/>
          </w:tcPr>
          <w:p w14:paraId="608A2D55">
            <w:pPr>
              <w:widowControl/>
              <w:spacing w:line="240" w:lineRule="atLeast"/>
              <w:jc w:val="center"/>
              <w:rPr>
                <w:kern w:val="0"/>
                <w:sz w:val="18"/>
                <w:szCs w:val="18"/>
              </w:rPr>
            </w:pPr>
            <w:r>
              <w:rPr>
                <w:rFonts w:hint="eastAsia"/>
                <w:kern w:val="0"/>
                <w:sz w:val="18"/>
                <w:szCs w:val="18"/>
              </w:rPr>
              <w:t>公里</w:t>
            </w:r>
          </w:p>
        </w:tc>
        <w:tc>
          <w:tcPr>
            <w:tcW w:w="939" w:type="dxa"/>
            <w:vAlign w:val="center"/>
          </w:tcPr>
          <w:p w14:paraId="2FF9F291">
            <w:pPr>
              <w:widowControl/>
              <w:spacing w:line="240" w:lineRule="atLeast"/>
              <w:jc w:val="center"/>
              <w:rPr>
                <w:kern w:val="0"/>
                <w:sz w:val="18"/>
                <w:szCs w:val="18"/>
              </w:rPr>
            </w:pPr>
            <w:r>
              <w:rPr>
                <w:kern w:val="0"/>
                <w:sz w:val="18"/>
                <w:szCs w:val="18"/>
              </w:rPr>
              <w:t>03</w:t>
            </w:r>
          </w:p>
        </w:tc>
        <w:tc>
          <w:tcPr>
            <w:tcW w:w="1270" w:type="dxa"/>
            <w:vAlign w:val="center"/>
          </w:tcPr>
          <w:p w14:paraId="22DB729A">
            <w:pPr>
              <w:widowControl/>
              <w:spacing w:line="240" w:lineRule="atLeast"/>
              <w:rPr>
                <w:kern w:val="0"/>
                <w:sz w:val="18"/>
                <w:szCs w:val="18"/>
              </w:rPr>
            </w:pPr>
          </w:p>
        </w:tc>
        <w:tc>
          <w:tcPr>
            <w:tcW w:w="1343" w:type="dxa"/>
            <w:tcMar>
              <w:left w:w="28" w:type="dxa"/>
              <w:right w:w="28" w:type="dxa"/>
            </w:tcMar>
            <w:vAlign w:val="center"/>
          </w:tcPr>
          <w:p w14:paraId="57C85430">
            <w:pPr>
              <w:widowControl/>
              <w:spacing w:line="240" w:lineRule="atLeast"/>
              <w:rPr>
                <w:kern w:val="0"/>
                <w:sz w:val="18"/>
                <w:szCs w:val="18"/>
              </w:rPr>
            </w:pPr>
          </w:p>
        </w:tc>
      </w:tr>
      <w:tr w14:paraId="6305FB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69B403F0">
            <w:pPr>
              <w:widowControl/>
              <w:spacing w:line="240" w:lineRule="atLeast"/>
              <w:ind w:firstLine="540" w:firstLineChars="300"/>
              <w:rPr>
                <w:kern w:val="0"/>
                <w:sz w:val="18"/>
                <w:szCs w:val="18"/>
              </w:rPr>
            </w:pPr>
            <w:r>
              <w:rPr>
                <w:rFonts w:hint="eastAsia"/>
                <w:kern w:val="0"/>
                <w:sz w:val="18"/>
                <w:szCs w:val="18"/>
              </w:rPr>
              <w:t>普通省道</w:t>
            </w:r>
          </w:p>
        </w:tc>
        <w:tc>
          <w:tcPr>
            <w:tcW w:w="917" w:type="dxa"/>
            <w:tcMar>
              <w:left w:w="28" w:type="dxa"/>
              <w:right w:w="28" w:type="dxa"/>
            </w:tcMar>
            <w:vAlign w:val="center"/>
          </w:tcPr>
          <w:p w14:paraId="3A07F0CB">
            <w:pPr>
              <w:widowControl/>
              <w:spacing w:line="240" w:lineRule="atLeast"/>
              <w:jc w:val="center"/>
              <w:rPr>
                <w:kern w:val="0"/>
                <w:sz w:val="18"/>
                <w:szCs w:val="18"/>
              </w:rPr>
            </w:pPr>
            <w:r>
              <w:rPr>
                <w:rFonts w:hint="eastAsia"/>
                <w:kern w:val="0"/>
                <w:sz w:val="18"/>
                <w:szCs w:val="18"/>
              </w:rPr>
              <w:t>公里</w:t>
            </w:r>
          </w:p>
        </w:tc>
        <w:tc>
          <w:tcPr>
            <w:tcW w:w="939" w:type="dxa"/>
            <w:vAlign w:val="center"/>
          </w:tcPr>
          <w:p w14:paraId="5DAD7715">
            <w:pPr>
              <w:widowControl/>
              <w:spacing w:line="240" w:lineRule="atLeast"/>
              <w:jc w:val="center"/>
              <w:rPr>
                <w:kern w:val="0"/>
                <w:sz w:val="18"/>
                <w:szCs w:val="18"/>
              </w:rPr>
            </w:pPr>
            <w:r>
              <w:rPr>
                <w:kern w:val="0"/>
                <w:sz w:val="18"/>
                <w:szCs w:val="18"/>
              </w:rPr>
              <w:t>04</w:t>
            </w:r>
          </w:p>
        </w:tc>
        <w:tc>
          <w:tcPr>
            <w:tcW w:w="1270" w:type="dxa"/>
            <w:vAlign w:val="center"/>
          </w:tcPr>
          <w:p w14:paraId="62BE4A93">
            <w:pPr>
              <w:widowControl/>
              <w:spacing w:line="240" w:lineRule="atLeast"/>
              <w:rPr>
                <w:kern w:val="0"/>
                <w:sz w:val="18"/>
                <w:szCs w:val="18"/>
              </w:rPr>
            </w:pPr>
          </w:p>
        </w:tc>
        <w:tc>
          <w:tcPr>
            <w:tcW w:w="1343" w:type="dxa"/>
            <w:tcMar>
              <w:left w:w="28" w:type="dxa"/>
              <w:right w:w="28" w:type="dxa"/>
            </w:tcMar>
            <w:vAlign w:val="center"/>
          </w:tcPr>
          <w:p w14:paraId="393FE376">
            <w:pPr>
              <w:widowControl/>
              <w:spacing w:line="240" w:lineRule="atLeast"/>
              <w:rPr>
                <w:kern w:val="0"/>
                <w:sz w:val="18"/>
                <w:szCs w:val="18"/>
              </w:rPr>
            </w:pPr>
          </w:p>
        </w:tc>
      </w:tr>
      <w:tr w14:paraId="615E28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77917B89">
            <w:pPr>
              <w:widowControl/>
              <w:spacing w:line="240" w:lineRule="atLeast"/>
              <w:ind w:firstLine="540" w:firstLineChars="300"/>
              <w:jc w:val="left"/>
              <w:rPr>
                <w:kern w:val="0"/>
                <w:sz w:val="18"/>
                <w:szCs w:val="18"/>
              </w:rPr>
            </w:pPr>
            <w:r>
              <w:rPr>
                <w:rFonts w:hint="eastAsia"/>
                <w:kern w:val="0"/>
                <w:sz w:val="18"/>
                <w:szCs w:val="18"/>
              </w:rPr>
              <w:t>农村公路</w:t>
            </w:r>
          </w:p>
        </w:tc>
        <w:tc>
          <w:tcPr>
            <w:tcW w:w="917" w:type="dxa"/>
            <w:tcMar>
              <w:left w:w="28" w:type="dxa"/>
              <w:right w:w="28" w:type="dxa"/>
            </w:tcMar>
            <w:vAlign w:val="center"/>
          </w:tcPr>
          <w:p w14:paraId="233D3301">
            <w:pPr>
              <w:widowControl/>
              <w:spacing w:line="240" w:lineRule="atLeast"/>
              <w:jc w:val="center"/>
              <w:rPr>
                <w:kern w:val="0"/>
                <w:sz w:val="18"/>
                <w:szCs w:val="18"/>
              </w:rPr>
            </w:pPr>
            <w:r>
              <w:rPr>
                <w:rFonts w:hint="eastAsia"/>
                <w:kern w:val="0"/>
                <w:sz w:val="18"/>
                <w:szCs w:val="18"/>
              </w:rPr>
              <w:t>公里</w:t>
            </w:r>
          </w:p>
        </w:tc>
        <w:tc>
          <w:tcPr>
            <w:tcW w:w="939" w:type="dxa"/>
            <w:vAlign w:val="center"/>
          </w:tcPr>
          <w:p w14:paraId="7DDA6721">
            <w:pPr>
              <w:widowControl/>
              <w:spacing w:line="240" w:lineRule="atLeast"/>
              <w:jc w:val="center"/>
              <w:rPr>
                <w:kern w:val="0"/>
                <w:sz w:val="18"/>
                <w:szCs w:val="18"/>
              </w:rPr>
            </w:pPr>
            <w:r>
              <w:rPr>
                <w:kern w:val="0"/>
                <w:sz w:val="18"/>
                <w:szCs w:val="18"/>
              </w:rPr>
              <w:t>05</w:t>
            </w:r>
          </w:p>
        </w:tc>
        <w:tc>
          <w:tcPr>
            <w:tcW w:w="1270" w:type="dxa"/>
            <w:vAlign w:val="center"/>
          </w:tcPr>
          <w:p w14:paraId="3EB35EEA">
            <w:pPr>
              <w:widowControl/>
              <w:spacing w:line="240" w:lineRule="atLeast"/>
              <w:rPr>
                <w:kern w:val="0"/>
                <w:sz w:val="18"/>
                <w:szCs w:val="18"/>
              </w:rPr>
            </w:pPr>
          </w:p>
        </w:tc>
        <w:tc>
          <w:tcPr>
            <w:tcW w:w="1343" w:type="dxa"/>
            <w:tcMar>
              <w:left w:w="28" w:type="dxa"/>
              <w:right w:w="28" w:type="dxa"/>
            </w:tcMar>
            <w:vAlign w:val="center"/>
          </w:tcPr>
          <w:p w14:paraId="024D0FA7">
            <w:pPr>
              <w:widowControl/>
              <w:spacing w:line="240" w:lineRule="atLeast"/>
              <w:rPr>
                <w:kern w:val="0"/>
                <w:sz w:val="18"/>
                <w:szCs w:val="18"/>
              </w:rPr>
            </w:pPr>
          </w:p>
        </w:tc>
      </w:tr>
      <w:tr w14:paraId="337297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74475E00">
            <w:pPr>
              <w:widowControl/>
              <w:spacing w:line="240" w:lineRule="atLeast"/>
              <w:ind w:firstLine="720" w:firstLineChars="400"/>
              <w:jc w:val="left"/>
              <w:rPr>
                <w:kern w:val="0"/>
                <w:sz w:val="18"/>
                <w:szCs w:val="18"/>
              </w:rPr>
            </w:pPr>
            <w:r>
              <w:rPr>
                <w:rFonts w:hint="eastAsia"/>
                <w:kern w:val="0"/>
                <w:sz w:val="18"/>
                <w:szCs w:val="18"/>
              </w:rPr>
              <w:t>其中：旅游路资源路产业路</w:t>
            </w:r>
          </w:p>
        </w:tc>
        <w:tc>
          <w:tcPr>
            <w:tcW w:w="917" w:type="dxa"/>
            <w:tcMar>
              <w:left w:w="28" w:type="dxa"/>
              <w:right w:w="28" w:type="dxa"/>
            </w:tcMar>
            <w:vAlign w:val="center"/>
          </w:tcPr>
          <w:p w14:paraId="70EE2B98">
            <w:pPr>
              <w:widowControl/>
              <w:spacing w:line="240" w:lineRule="atLeast"/>
              <w:jc w:val="center"/>
              <w:rPr>
                <w:kern w:val="0"/>
                <w:sz w:val="18"/>
                <w:szCs w:val="18"/>
              </w:rPr>
            </w:pPr>
            <w:r>
              <w:rPr>
                <w:rFonts w:hint="eastAsia"/>
                <w:kern w:val="0"/>
                <w:sz w:val="18"/>
                <w:szCs w:val="18"/>
              </w:rPr>
              <w:t>公里</w:t>
            </w:r>
          </w:p>
        </w:tc>
        <w:tc>
          <w:tcPr>
            <w:tcW w:w="939" w:type="dxa"/>
            <w:vAlign w:val="center"/>
          </w:tcPr>
          <w:p w14:paraId="7C0B6153">
            <w:pPr>
              <w:widowControl/>
              <w:spacing w:line="240" w:lineRule="atLeast"/>
              <w:jc w:val="center"/>
              <w:rPr>
                <w:kern w:val="0"/>
                <w:sz w:val="18"/>
                <w:szCs w:val="18"/>
              </w:rPr>
            </w:pPr>
            <w:r>
              <w:rPr>
                <w:kern w:val="0"/>
                <w:sz w:val="18"/>
                <w:szCs w:val="18"/>
              </w:rPr>
              <w:t>06</w:t>
            </w:r>
          </w:p>
        </w:tc>
        <w:tc>
          <w:tcPr>
            <w:tcW w:w="1270" w:type="dxa"/>
            <w:vAlign w:val="center"/>
          </w:tcPr>
          <w:p w14:paraId="5BA197C6">
            <w:pPr>
              <w:widowControl/>
              <w:spacing w:line="240" w:lineRule="atLeast"/>
              <w:rPr>
                <w:kern w:val="0"/>
                <w:sz w:val="18"/>
                <w:szCs w:val="18"/>
              </w:rPr>
            </w:pPr>
          </w:p>
        </w:tc>
        <w:tc>
          <w:tcPr>
            <w:tcW w:w="1343" w:type="dxa"/>
            <w:tcMar>
              <w:left w:w="28" w:type="dxa"/>
              <w:right w:w="28" w:type="dxa"/>
            </w:tcMar>
            <w:vAlign w:val="center"/>
          </w:tcPr>
          <w:p w14:paraId="6148730D">
            <w:pPr>
              <w:widowControl/>
              <w:spacing w:line="240" w:lineRule="atLeast"/>
              <w:rPr>
                <w:kern w:val="0"/>
                <w:sz w:val="18"/>
                <w:szCs w:val="18"/>
              </w:rPr>
            </w:pPr>
          </w:p>
        </w:tc>
      </w:tr>
      <w:tr w14:paraId="137703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4E31E5DF">
            <w:pPr>
              <w:widowControl/>
              <w:spacing w:line="240" w:lineRule="atLeast"/>
              <w:ind w:firstLine="540" w:firstLineChars="300"/>
              <w:jc w:val="left"/>
              <w:rPr>
                <w:kern w:val="0"/>
                <w:sz w:val="18"/>
                <w:szCs w:val="18"/>
              </w:rPr>
            </w:pPr>
            <w:r>
              <w:rPr>
                <w:rFonts w:hint="eastAsia"/>
                <w:kern w:val="0"/>
                <w:sz w:val="18"/>
                <w:szCs w:val="18"/>
              </w:rPr>
              <w:t>较大人口规模自然村（组）通硬化路</w:t>
            </w:r>
          </w:p>
        </w:tc>
        <w:tc>
          <w:tcPr>
            <w:tcW w:w="917" w:type="dxa"/>
            <w:tcMar>
              <w:left w:w="28" w:type="dxa"/>
              <w:right w:w="28" w:type="dxa"/>
            </w:tcMar>
            <w:vAlign w:val="center"/>
          </w:tcPr>
          <w:p w14:paraId="6B4C78EC">
            <w:pPr>
              <w:widowControl/>
              <w:spacing w:line="240" w:lineRule="atLeast"/>
              <w:jc w:val="center"/>
              <w:rPr>
                <w:kern w:val="0"/>
                <w:sz w:val="18"/>
                <w:szCs w:val="18"/>
              </w:rPr>
            </w:pPr>
            <w:r>
              <w:rPr>
                <w:rFonts w:hint="eastAsia"/>
                <w:kern w:val="0"/>
                <w:sz w:val="18"/>
                <w:szCs w:val="18"/>
              </w:rPr>
              <w:t>公里</w:t>
            </w:r>
          </w:p>
        </w:tc>
        <w:tc>
          <w:tcPr>
            <w:tcW w:w="939" w:type="dxa"/>
            <w:vAlign w:val="center"/>
          </w:tcPr>
          <w:p w14:paraId="6FC7D890">
            <w:pPr>
              <w:widowControl/>
              <w:spacing w:line="240" w:lineRule="atLeast"/>
              <w:jc w:val="center"/>
              <w:rPr>
                <w:kern w:val="0"/>
                <w:sz w:val="18"/>
                <w:szCs w:val="18"/>
              </w:rPr>
            </w:pPr>
            <w:r>
              <w:rPr>
                <w:kern w:val="0"/>
                <w:sz w:val="18"/>
                <w:szCs w:val="18"/>
              </w:rPr>
              <w:t>07</w:t>
            </w:r>
          </w:p>
        </w:tc>
        <w:tc>
          <w:tcPr>
            <w:tcW w:w="1270" w:type="dxa"/>
            <w:vAlign w:val="center"/>
          </w:tcPr>
          <w:p w14:paraId="60CBFCA1">
            <w:pPr>
              <w:widowControl/>
              <w:spacing w:line="240" w:lineRule="atLeast"/>
              <w:rPr>
                <w:kern w:val="0"/>
                <w:sz w:val="18"/>
                <w:szCs w:val="18"/>
              </w:rPr>
            </w:pPr>
          </w:p>
        </w:tc>
        <w:tc>
          <w:tcPr>
            <w:tcW w:w="1343" w:type="dxa"/>
            <w:tcMar>
              <w:left w:w="28" w:type="dxa"/>
              <w:right w:w="28" w:type="dxa"/>
            </w:tcMar>
            <w:vAlign w:val="center"/>
          </w:tcPr>
          <w:p w14:paraId="0CA7911F">
            <w:pPr>
              <w:widowControl/>
              <w:spacing w:line="240" w:lineRule="atLeast"/>
              <w:rPr>
                <w:kern w:val="0"/>
                <w:sz w:val="18"/>
                <w:szCs w:val="18"/>
              </w:rPr>
            </w:pPr>
          </w:p>
        </w:tc>
      </w:tr>
      <w:tr w14:paraId="5B3CAD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Mar>
              <w:left w:w="28" w:type="dxa"/>
              <w:right w:w="28" w:type="dxa"/>
            </w:tcMar>
            <w:vAlign w:val="center"/>
          </w:tcPr>
          <w:p w14:paraId="57D09915">
            <w:pPr>
              <w:widowControl/>
              <w:spacing w:line="240" w:lineRule="atLeast"/>
              <w:jc w:val="left"/>
              <w:rPr>
                <w:kern w:val="0"/>
                <w:sz w:val="18"/>
                <w:szCs w:val="18"/>
              </w:rPr>
            </w:pPr>
            <w:r>
              <w:rPr>
                <w:rFonts w:hint="eastAsia"/>
                <w:kern w:val="0"/>
                <w:sz w:val="18"/>
                <w:szCs w:val="18"/>
              </w:rPr>
              <w:t>二、安全生命防护工程完工里程</w:t>
            </w:r>
          </w:p>
        </w:tc>
        <w:tc>
          <w:tcPr>
            <w:tcW w:w="917" w:type="dxa"/>
            <w:tcMar>
              <w:left w:w="28" w:type="dxa"/>
              <w:right w:w="28" w:type="dxa"/>
            </w:tcMar>
            <w:vAlign w:val="center"/>
          </w:tcPr>
          <w:p w14:paraId="788D9870">
            <w:pPr>
              <w:widowControl/>
              <w:spacing w:line="240" w:lineRule="atLeast"/>
              <w:jc w:val="center"/>
              <w:rPr>
                <w:kern w:val="0"/>
                <w:sz w:val="18"/>
                <w:szCs w:val="18"/>
              </w:rPr>
            </w:pPr>
            <w:r>
              <w:rPr>
                <w:rFonts w:hint="eastAsia"/>
                <w:kern w:val="0"/>
                <w:sz w:val="18"/>
                <w:szCs w:val="18"/>
              </w:rPr>
              <w:t>公里</w:t>
            </w:r>
          </w:p>
        </w:tc>
        <w:tc>
          <w:tcPr>
            <w:tcW w:w="939" w:type="dxa"/>
            <w:vAlign w:val="center"/>
          </w:tcPr>
          <w:p w14:paraId="6B1DEA69">
            <w:pPr>
              <w:widowControl/>
              <w:spacing w:line="240" w:lineRule="atLeast"/>
              <w:jc w:val="center"/>
              <w:rPr>
                <w:kern w:val="0"/>
                <w:sz w:val="18"/>
                <w:szCs w:val="18"/>
              </w:rPr>
            </w:pPr>
            <w:r>
              <w:rPr>
                <w:kern w:val="0"/>
                <w:sz w:val="18"/>
                <w:szCs w:val="18"/>
              </w:rPr>
              <w:t>08</w:t>
            </w:r>
          </w:p>
        </w:tc>
        <w:tc>
          <w:tcPr>
            <w:tcW w:w="1270" w:type="dxa"/>
            <w:vAlign w:val="center"/>
          </w:tcPr>
          <w:p w14:paraId="75B6A35F">
            <w:pPr>
              <w:widowControl/>
              <w:spacing w:line="240" w:lineRule="atLeast"/>
              <w:rPr>
                <w:kern w:val="0"/>
                <w:sz w:val="18"/>
                <w:szCs w:val="18"/>
              </w:rPr>
            </w:pPr>
          </w:p>
        </w:tc>
        <w:tc>
          <w:tcPr>
            <w:tcW w:w="1343" w:type="dxa"/>
            <w:tcMar>
              <w:left w:w="28" w:type="dxa"/>
              <w:right w:w="28" w:type="dxa"/>
            </w:tcMar>
            <w:vAlign w:val="center"/>
          </w:tcPr>
          <w:p w14:paraId="7AA65CA2">
            <w:pPr>
              <w:widowControl/>
              <w:spacing w:line="240" w:lineRule="atLeast"/>
              <w:rPr>
                <w:kern w:val="0"/>
                <w:sz w:val="18"/>
                <w:szCs w:val="18"/>
              </w:rPr>
            </w:pPr>
          </w:p>
        </w:tc>
      </w:tr>
      <w:tr w14:paraId="666C1B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9" w:hRule="atLeast"/>
          <w:jc w:val="center"/>
        </w:trPr>
        <w:tc>
          <w:tcPr>
            <w:tcW w:w="5000" w:type="dxa"/>
            <w:tcMar>
              <w:left w:w="28" w:type="dxa"/>
              <w:right w:w="28" w:type="dxa"/>
            </w:tcMar>
            <w:vAlign w:val="center"/>
          </w:tcPr>
          <w:p w14:paraId="41C7FC2E">
            <w:pPr>
              <w:widowControl/>
              <w:spacing w:line="240" w:lineRule="atLeast"/>
              <w:ind w:firstLine="540" w:firstLineChars="300"/>
              <w:jc w:val="left"/>
              <w:rPr>
                <w:kern w:val="0"/>
                <w:sz w:val="18"/>
                <w:szCs w:val="18"/>
              </w:rPr>
            </w:pPr>
            <w:r>
              <w:rPr>
                <w:rFonts w:hint="eastAsia"/>
                <w:kern w:val="0"/>
                <w:sz w:val="18"/>
                <w:szCs w:val="18"/>
              </w:rPr>
              <w:t>其中：村道</w:t>
            </w:r>
          </w:p>
        </w:tc>
        <w:tc>
          <w:tcPr>
            <w:tcW w:w="917" w:type="dxa"/>
            <w:tcMar>
              <w:left w:w="28" w:type="dxa"/>
              <w:right w:w="28" w:type="dxa"/>
            </w:tcMar>
            <w:vAlign w:val="center"/>
          </w:tcPr>
          <w:p w14:paraId="3022417C">
            <w:pPr>
              <w:widowControl/>
              <w:spacing w:line="240" w:lineRule="atLeast"/>
              <w:jc w:val="center"/>
              <w:rPr>
                <w:kern w:val="0"/>
                <w:sz w:val="18"/>
                <w:szCs w:val="18"/>
              </w:rPr>
            </w:pPr>
            <w:r>
              <w:rPr>
                <w:rFonts w:hint="eastAsia"/>
                <w:kern w:val="0"/>
                <w:sz w:val="18"/>
                <w:szCs w:val="18"/>
              </w:rPr>
              <w:t>公里</w:t>
            </w:r>
          </w:p>
        </w:tc>
        <w:tc>
          <w:tcPr>
            <w:tcW w:w="939" w:type="dxa"/>
            <w:vAlign w:val="center"/>
          </w:tcPr>
          <w:p w14:paraId="2D37048B">
            <w:pPr>
              <w:widowControl/>
              <w:spacing w:line="240" w:lineRule="atLeast"/>
              <w:jc w:val="center"/>
              <w:rPr>
                <w:kern w:val="0"/>
                <w:sz w:val="18"/>
                <w:szCs w:val="18"/>
              </w:rPr>
            </w:pPr>
            <w:r>
              <w:rPr>
                <w:kern w:val="0"/>
                <w:sz w:val="18"/>
                <w:szCs w:val="18"/>
              </w:rPr>
              <w:t>09</w:t>
            </w:r>
          </w:p>
        </w:tc>
        <w:tc>
          <w:tcPr>
            <w:tcW w:w="1270" w:type="dxa"/>
            <w:vAlign w:val="center"/>
          </w:tcPr>
          <w:p w14:paraId="32B621D0">
            <w:pPr>
              <w:widowControl/>
              <w:spacing w:line="240" w:lineRule="atLeast"/>
              <w:rPr>
                <w:kern w:val="0"/>
                <w:sz w:val="18"/>
                <w:szCs w:val="18"/>
              </w:rPr>
            </w:pPr>
          </w:p>
        </w:tc>
        <w:tc>
          <w:tcPr>
            <w:tcW w:w="1343" w:type="dxa"/>
            <w:tcMar>
              <w:left w:w="28" w:type="dxa"/>
              <w:right w:w="28" w:type="dxa"/>
            </w:tcMar>
            <w:vAlign w:val="center"/>
          </w:tcPr>
          <w:p w14:paraId="103BEFD3">
            <w:pPr>
              <w:widowControl/>
              <w:spacing w:line="240" w:lineRule="atLeast"/>
              <w:rPr>
                <w:kern w:val="0"/>
                <w:sz w:val="18"/>
                <w:szCs w:val="18"/>
              </w:rPr>
            </w:pPr>
          </w:p>
        </w:tc>
      </w:tr>
      <w:tr w14:paraId="2EEAA3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Borders>
              <w:bottom w:val="single" w:color="auto" w:sz="2" w:space="0"/>
            </w:tcBorders>
            <w:tcMar>
              <w:left w:w="28" w:type="dxa"/>
              <w:right w:w="28" w:type="dxa"/>
            </w:tcMar>
            <w:vAlign w:val="center"/>
          </w:tcPr>
          <w:p w14:paraId="5C5AE5DC">
            <w:pPr>
              <w:widowControl/>
              <w:spacing w:line="240" w:lineRule="atLeast"/>
              <w:jc w:val="left"/>
              <w:rPr>
                <w:kern w:val="0"/>
                <w:sz w:val="18"/>
                <w:szCs w:val="18"/>
              </w:rPr>
            </w:pPr>
            <w:r>
              <w:rPr>
                <w:rFonts w:hint="eastAsia"/>
                <w:kern w:val="0"/>
                <w:sz w:val="18"/>
                <w:szCs w:val="18"/>
              </w:rPr>
              <w:t>三、危桥改造完工数量</w:t>
            </w:r>
          </w:p>
        </w:tc>
        <w:tc>
          <w:tcPr>
            <w:tcW w:w="917" w:type="dxa"/>
            <w:tcBorders>
              <w:bottom w:val="single" w:color="auto" w:sz="2" w:space="0"/>
            </w:tcBorders>
            <w:tcMar>
              <w:left w:w="28" w:type="dxa"/>
              <w:right w:w="28" w:type="dxa"/>
            </w:tcMar>
            <w:vAlign w:val="center"/>
          </w:tcPr>
          <w:p w14:paraId="26310D54">
            <w:pPr>
              <w:widowControl/>
              <w:spacing w:line="240" w:lineRule="atLeast"/>
              <w:jc w:val="center"/>
              <w:rPr>
                <w:kern w:val="0"/>
                <w:sz w:val="18"/>
                <w:szCs w:val="18"/>
              </w:rPr>
            </w:pPr>
            <w:r>
              <w:rPr>
                <w:rFonts w:hint="eastAsia"/>
                <w:kern w:val="0"/>
                <w:sz w:val="18"/>
                <w:szCs w:val="18"/>
              </w:rPr>
              <w:t>座</w:t>
            </w:r>
          </w:p>
        </w:tc>
        <w:tc>
          <w:tcPr>
            <w:tcW w:w="939" w:type="dxa"/>
            <w:tcBorders>
              <w:bottom w:val="single" w:color="auto" w:sz="2" w:space="0"/>
            </w:tcBorders>
            <w:vAlign w:val="center"/>
          </w:tcPr>
          <w:p w14:paraId="42D91247">
            <w:pPr>
              <w:widowControl/>
              <w:spacing w:line="240" w:lineRule="atLeast"/>
              <w:jc w:val="center"/>
              <w:rPr>
                <w:kern w:val="0"/>
                <w:sz w:val="18"/>
                <w:szCs w:val="18"/>
              </w:rPr>
            </w:pPr>
            <w:r>
              <w:rPr>
                <w:kern w:val="0"/>
                <w:sz w:val="18"/>
                <w:szCs w:val="18"/>
              </w:rPr>
              <w:t>10</w:t>
            </w:r>
          </w:p>
        </w:tc>
        <w:tc>
          <w:tcPr>
            <w:tcW w:w="1270" w:type="dxa"/>
            <w:tcBorders>
              <w:bottom w:val="single" w:color="auto" w:sz="2" w:space="0"/>
            </w:tcBorders>
            <w:vAlign w:val="center"/>
          </w:tcPr>
          <w:p w14:paraId="1C9F0191">
            <w:pPr>
              <w:widowControl/>
              <w:spacing w:line="240" w:lineRule="atLeast"/>
              <w:rPr>
                <w:kern w:val="0"/>
                <w:sz w:val="18"/>
                <w:szCs w:val="18"/>
              </w:rPr>
            </w:pPr>
          </w:p>
        </w:tc>
        <w:tc>
          <w:tcPr>
            <w:tcW w:w="1343" w:type="dxa"/>
            <w:tcBorders>
              <w:bottom w:val="single" w:color="auto" w:sz="2" w:space="0"/>
            </w:tcBorders>
            <w:tcMar>
              <w:left w:w="28" w:type="dxa"/>
              <w:right w:w="28" w:type="dxa"/>
            </w:tcMar>
            <w:vAlign w:val="center"/>
          </w:tcPr>
          <w:p w14:paraId="1B0BCE00">
            <w:pPr>
              <w:widowControl/>
              <w:spacing w:line="240" w:lineRule="atLeast"/>
              <w:rPr>
                <w:kern w:val="0"/>
                <w:sz w:val="18"/>
                <w:szCs w:val="18"/>
              </w:rPr>
            </w:pPr>
          </w:p>
        </w:tc>
      </w:tr>
      <w:tr w14:paraId="33052C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000" w:type="dxa"/>
            <w:tcBorders>
              <w:top w:val="single" w:color="auto" w:sz="2" w:space="0"/>
              <w:bottom w:val="single" w:color="auto" w:sz="8" w:space="0"/>
            </w:tcBorders>
            <w:tcMar>
              <w:left w:w="28" w:type="dxa"/>
              <w:right w:w="28" w:type="dxa"/>
            </w:tcMar>
            <w:vAlign w:val="center"/>
          </w:tcPr>
          <w:p w14:paraId="7A9F9156">
            <w:pPr>
              <w:widowControl/>
              <w:spacing w:line="240" w:lineRule="atLeast"/>
              <w:jc w:val="left"/>
              <w:rPr>
                <w:kern w:val="0"/>
                <w:sz w:val="18"/>
                <w:szCs w:val="18"/>
              </w:rPr>
            </w:pPr>
            <w:r>
              <w:rPr>
                <w:rFonts w:hint="eastAsia"/>
                <w:kern w:val="0"/>
                <w:sz w:val="18"/>
                <w:szCs w:val="18"/>
              </w:rPr>
              <w:t>四、新改建乡镇运输服务站个数</w:t>
            </w:r>
          </w:p>
        </w:tc>
        <w:tc>
          <w:tcPr>
            <w:tcW w:w="917" w:type="dxa"/>
            <w:tcBorders>
              <w:top w:val="single" w:color="auto" w:sz="2" w:space="0"/>
              <w:bottom w:val="single" w:color="auto" w:sz="8" w:space="0"/>
            </w:tcBorders>
            <w:tcMar>
              <w:left w:w="28" w:type="dxa"/>
              <w:right w:w="28" w:type="dxa"/>
            </w:tcMar>
            <w:vAlign w:val="center"/>
          </w:tcPr>
          <w:p w14:paraId="56979311">
            <w:pPr>
              <w:widowControl/>
              <w:spacing w:line="240" w:lineRule="atLeast"/>
              <w:jc w:val="center"/>
              <w:rPr>
                <w:kern w:val="0"/>
                <w:sz w:val="18"/>
                <w:szCs w:val="18"/>
              </w:rPr>
            </w:pPr>
            <w:r>
              <w:rPr>
                <w:rFonts w:hint="eastAsia"/>
                <w:kern w:val="0"/>
                <w:sz w:val="18"/>
                <w:szCs w:val="18"/>
              </w:rPr>
              <w:t>个</w:t>
            </w:r>
          </w:p>
        </w:tc>
        <w:tc>
          <w:tcPr>
            <w:tcW w:w="939" w:type="dxa"/>
            <w:tcBorders>
              <w:top w:val="single" w:color="auto" w:sz="2" w:space="0"/>
              <w:bottom w:val="single" w:color="auto" w:sz="8" w:space="0"/>
            </w:tcBorders>
            <w:vAlign w:val="center"/>
          </w:tcPr>
          <w:p w14:paraId="0FF1D2B6">
            <w:pPr>
              <w:widowControl/>
              <w:spacing w:line="240" w:lineRule="atLeast"/>
              <w:jc w:val="center"/>
              <w:rPr>
                <w:kern w:val="0"/>
                <w:sz w:val="18"/>
                <w:szCs w:val="18"/>
              </w:rPr>
            </w:pPr>
            <w:r>
              <w:rPr>
                <w:kern w:val="0"/>
                <w:sz w:val="18"/>
                <w:szCs w:val="18"/>
              </w:rPr>
              <w:t>11</w:t>
            </w:r>
          </w:p>
        </w:tc>
        <w:tc>
          <w:tcPr>
            <w:tcW w:w="1270" w:type="dxa"/>
            <w:tcBorders>
              <w:top w:val="single" w:color="auto" w:sz="2" w:space="0"/>
              <w:bottom w:val="single" w:color="auto" w:sz="8" w:space="0"/>
            </w:tcBorders>
            <w:vAlign w:val="center"/>
          </w:tcPr>
          <w:p w14:paraId="4B2D5A4C">
            <w:pPr>
              <w:widowControl/>
              <w:spacing w:line="240" w:lineRule="atLeast"/>
              <w:rPr>
                <w:kern w:val="0"/>
                <w:sz w:val="18"/>
                <w:szCs w:val="18"/>
              </w:rPr>
            </w:pPr>
          </w:p>
        </w:tc>
        <w:tc>
          <w:tcPr>
            <w:tcW w:w="1343" w:type="dxa"/>
            <w:tcBorders>
              <w:top w:val="single" w:color="auto" w:sz="2" w:space="0"/>
              <w:bottom w:val="single" w:color="auto" w:sz="8" w:space="0"/>
            </w:tcBorders>
            <w:tcMar>
              <w:left w:w="28" w:type="dxa"/>
              <w:right w:w="28" w:type="dxa"/>
            </w:tcMar>
            <w:vAlign w:val="center"/>
          </w:tcPr>
          <w:p w14:paraId="25EDE8B5">
            <w:pPr>
              <w:widowControl/>
              <w:spacing w:line="240" w:lineRule="atLeast"/>
              <w:rPr>
                <w:kern w:val="0"/>
                <w:sz w:val="18"/>
                <w:szCs w:val="18"/>
              </w:rPr>
            </w:pPr>
          </w:p>
        </w:tc>
      </w:tr>
    </w:tbl>
    <w:p w14:paraId="68793B01">
      <w:pPr>
        <w:widowControl/>
        <w:tabs>
          <w:tab w:val="left" w:pos="1362"/>
          <w:tab w:val="left" w:pos="3094"/>
          <w:tab w:val="left" w:pos="5389"/>
          <w:tab w:val="left" w:pos="7685"/>
        </w:tabs>
        <w:spacing w:line="240" w:lineRule="atLeast"/>
        <w:jc w:val="left"/>
        <w:rPr>
          <w:kern w:val="0"/>
          <w:sz w:val="18"/>
          <w:szCs w:val="18"/>
        </w:rPr>
      </w:pPr>
      <w:r>
        <w:rPr>
          <w:rFonts w:hint="eastAsia"/>
          <w:kern w:val="0"/>
          <w:sz w:val="18"/>
          <w:szCs w:val="18"/>
        </w:rPr>
        <w:t>单位负责人：</w:t>
      </w:r>
      <w:r>
        <w:rPr>
          <w:kern w:val="0"/>
          <w:sz w:val="18"/>
          <w:szCs w:val="18"/>
        </w:rPr>
        <w:t xml:space="preserve">         </w:t>
      </w:r>
      <w:r>
        <w:rPr>
          <w:rFonts w:hint="eastAsia"/>
          <w:kern w:val="0"/>
          <w:sz w:val="18"/>
          <w:szCs w:val="18"/>
        </w:rPr>
        <w:t>统计负责人：</w:t>
      </w:r>
      <w:r>
        <w:rPr>
          <w:kern w:val="0"/>
          <w:sz w:val="18"/>
          <w:szCs w:val="18"/>
        </w:rPr>
        <w:t xml:space="preserve">         </w:t>
      </w:r>
      <w:r>
        <w:rPr>
          <w:rFonts w:hint="eastAsia"/>
          <w:kern w:val="0"/>
          <w:sz w:val="18"/>
          <w:szCs w:val="18"/>
        </w:rPr>
        <w:t>填表人：</w:t>
      </w:r>
      <w:r>
        <w:rPr>
          <w:kern w:val="0"/>
          <w:sz w:val="18"/>
          <w:szCs w:val="18"/>
        </w:rPr>
        <w:t xml:space="preserve">         </w:t>
      </w:r>
      <w:r>
        <w:rPr>
          <w:rFonts w:hint="eastAsia"/>
          <w:kern w:val="0"/>
          <w:sz w:val="18"/>
          <w:szCs w:val="18"/>
        </w:rPr>
        <w:t>联系电话：</w:t>
      </w:r>
      <w:r>
        <w:rPr>
          <w:kern w:val="0"/>
          <w:sz w:val="18"/>
          <w:szCs w:val="18"/>
        </w:rPr>
        <w:t xml:space="preserve">         </w:t>
      </w:r>
      <w:r>
        <w:rPr>
          <w:rFonts w:hint="eastAsia"/>
          <w:kern w:val="0"/>
          <w:sz w:val="18"/>
          <w:szCs w:val="18"/>
        </w:rPr>
        <w:t>报出日期：</w:t>
      </w:r>
      <w:r>
        <w:rPr>
          <w:kern w:val="0"/>
          <w:sz w:val="18"/>
          <w:szCs w:val="18"/>
        </w:rPr>
        <w:t xml:space="preserve">202  </w:t>
      </w:r>
      <w:r>
        <w:rPr>
          <w:rFonts w:hint="eastAsia"/>
          <w:kern w:val="0"/>
          <w:sz w:val="18"/>
          <w:szCs w:val="18"/>
        </w:rPr>
        <w:t>年</w:t>
      </w:r>
      <w:r>
        <w:rPr>
          <w:kern w:val="0"/>
          <w:sz w:val="18"/>
          <w:szCs w:val="18"/>
        </w:rPr>
        <w:t xml:space="preserve">   </w:t>
      </w:r>
      <w:r>
        <w:rPr>
          <w:rFonts w:hint="eastAsia"/>
          <w:kern w:val="0"/>
          <w:sz w:val="18"/>
          <w:szCs w:val="18"/>
        </w:rPr>
        <w:t>月</w:t>
      </w:r>
      <w:r>
        <w:rPr>
          <w:kern w:val="0"/>
          <w:sz w:val="18"/>
          <w:szCs w:val="18"/>
        </w:rPr>
        <w:t xml:space="preserve">  </w:t>
      </w:r>
      <w:r>
        <w:rPr>
          <w:rFonts w:hint="eastAsia"/>
          <w:kern w:val="0"/>
          <w:sz w:val="18"/>
          <w:szCs w:val="18"/>
        </w:rPr>
        <w:t>日</w:t>
      </w:r>
    </w:p>
    <w:p w14:paraId="0DD98E9A">
      <w:pPr>
        <w:pStyle w:val="78"/>
        <w:widowControl w:val="0"/>
        <w:spacing w:before="0" w:beforeAutospacing="0" w:after="0" w:afterAutospacing="0"/>
        <w:jc w:val="both"/>
        <w:textAlignment w:val="auto"/>
        <w:rPr>
          <w:rFonts w:ascii="Times New Roman" w:hAnsi="Times New Roman" w:eastAsia="宋体" w:cs="Times New Roman"/>
          <w:b w:val="0"/>
          <w:bCs w:val="0"/>
          <w:kern w:val="2"/>
          <w:sz w:val="18"/>
          <w:szCs w:val="18"/>
        </w:rPr>
      </w:pPr>
    </w:p>
    <w:p w14:paraId="6E40595F">
      <w:pPr>
        <w:widowControl/>
        <w:tabs>
          <w:tab w:val="left" w:pos="1362"/>
          <w:tab w:val="left" w:pos="3094"/>
          <w:tab w:val="left" w:pos="5389"/>
          <w:tab w:val="left" w:pos="7685"/>
        </w:tabs>
        <w:spacing w:line="0" w:lineRule="atLeast"/>
        <w:jc w:val="left"/>
        <w:rPr>
          <w:spacing w:val="-2"/>
          <w:sz w:val="18"/>
          <w:szCs w:val="18"/>
        </w:rPr>
      </w:pPr>
      <w:r>
        <w:rPr>
          <w:rFonts w:hint="eastAsia"/>
          <w:spacing w:val="10"/>
          <w:sz w:val="18"/>
          <w:szCs w:val="18"/>
        </w:rPr>
        <w:t>说明：</w:t>
      </w:r>
      <w:r>
        <w:rPr>
          <w:spacing w:val="10"/>
          <w:sz w:val="18"/>
          <w:szCs w:val="18"/>
        </w:rPr>
        <w:t>1.</w:t>
      </w:r>
      <w:r>
        <w:rPr>
          <w:rFonts w:hint="eastAsia"/>
          <w:spacing w:val="10"/>
          <w:sz w:val="18"/>
          <w:szCs w:val="18"/>
        </w:rPr>
        <w:t>本表由</w:t>
      </w:r>
      <w:r>
        <w:rPr>
          <w:rFonts w:hint="eastAsia"/>
          <w:spacing w:val="-2"/>
          <w:sz w:val="18"/>
          <w:szCs w:val="18"/>
        </w:rPr>
        <w:t>河北、山西、内蒙古、吉林、黑龙江、安徽、江西、河南、湖北、湖南、广西、海南、重庆、四川、贵</w:t>
      </w:r>
    </w:p>
    <w:p w14:paraId="35B190E4">
      <w:pPr>
        <w:widowControl/>
        <w:tabs>
          <w:tab w:val="left" w:pos="1362"/>
          <w:tab w:val="left" w:pos="3094"/>
          <w:tab w:val="left" w:pos="5389"/>
          <w:tab w:val="left" w:pos="7685"/>
        </w:tabs>
        <w:spacing w:line="0" w:lineRule="atLeast"/>
        <w:ind w:firstLine="756" w:firstLineChars="430"/>
        <w:jc w:val="left"/>
        <w:rPr>
          <w:spacing w:val="10"/>
          <w:sz w:val="18"/>
          <w:szCs w:val="18"/>
        </w:rPr>
      </w:pPr>
      <w:r>
        <w:rPr>
          <w:rFonts w:hint="eastAsia"/>
          <w:spacing w:val="-2"/>
          <w:sz w:val="18"/>
          <w:szCs w:val="18"/>
        </w:rPr>
        <w:t>州、云南、西藏、陕西、甘肃、青海、宁夏、新疆交通运输厅（委）填报。</w:t>
      </w:r>
    </w:p>
    <w:p w14:paraId="78104C92">
      <w:pPr>
        <w:widowControl/>
        <w:tabs>
          <w:tab w:val="left" w:pos="1362"/>
          <w:tab w:val="left" w:pos="3094"/>
          <w:tab w:val="left" w:pos="5389"/>
          <w:tab w:val="left" w:pos="7685"/>
        </w:tabs>
        <w:spacing w:line="0" w:lineRule="atLeast"/>
        <w:ind w:firstLine="600" w:firstLineChars="300"/>
        <w:jc w:val="left"/>
        <w:rPr>
          <w:kern w:val="0"/>
          <w:sz w:val="18"/>
          <w:szCs w:val="18"/>
        </w:rPr>
      </w:pPr>
      <w:r>
        <w:rPr>
          <w:spacing w:val="10"/>
          <w:sz w:val="18"/>
          <w:szCs w:val="18"/>
        </w:rPr>
        <w:t>2.</w:t>
      </w:r>
      <w:r>
        <w:rPr>
          <w:rFonts w:hint="eastAsia"/>
          <w:spacing w:val="10"/>
          <w:sz w:val="18"/>
          <w:szCs w:val="18"/>
        </w:rPr>
        <w:t>统计范围：</w:t>
      </w:r>
      <w:r>
        <w:rPr>
          <w:rFonts w:hint="eastAsia"/>
          <w:kern w:val="0"/>
          <w:sz w:val="18"/>
          <w:szCs w:val="18"/>
        </w:rPr>
        <w:t>本表统计</w:t>
      </w:r>
      <w:r>
        <w:rPr>
          <w:kern w:val="0"/>
          <w:sz w:val="18"/>
          <w:szCs w:val="18"/>
        </w:rPr>
        <w:t>160</w:t>
      </w:r>
      <w:r>
        <w:rPr>
          <w:rFonts w:hint="eastAsia"/>
          <w:kern w:val="0"/>
          <w:sz w:val="18"/>
          <w:szCs w:val="18"/>
        </w:rPr>
        <w:t>个国家乡村振兴重点帮扶县及其它脱贫县的所有行政等级公路建设项目新增生产能</w:t>
      </w:r>
    </w:p>
    <w:p w14:paraId="245683C3">
      <w:pPr>
        <w:widowControl/>
        <w:tabs>
          <w:tab w:val="left" w:pos="1362"/>
          <w:tab w:val="left" w:pos="3094"/>
          <w:tab w:val="left" w:pos="5389"/>
          <w:tab w:val="left" w:pos="7685"/>
        </w:tabs>
        <w:spacing w:line="0" w:lineRule="atLeast"/>
        <w:ind w:firstLine="720" w:firstLineChars="400"/>
        <w:jc w:val="left"/>
        <w:rPr>
          <w:spacing w:val="10"/>
          <w:sz w:val="18"/>
          <w:szCs w:val="18"/>
        </w:rPr>
      </w:pPr>
      <w:r>
        <w:rPr>
          <w:rFonts w:hint="eastAsia"/>
          <w:kern w:val="0"/>
          <w:sz w:val="18"/>
          <w:szCs w:val="18"/>
        </w:rPr>
        <w:t>力情况。</w:t>
      </w:r>
    </w:p>
    <w:p w14:paraId="26099A18">
      <w:pPr>
        <w:widowControl/>
        <w:tabs>
          <w:tab w:val="left" w:pos="1362"/>
          <w:tab w:val="left" w:pos="3094"/>
          <w:tab w:val="left" w:pos="5389"/>
          <w:tab w:val="left" w:pos="7685"/>
        </w:tabs>
        <w:spacing w:line="0" w:lineRule="atLeast"/>
        <w:ind w:firstLine="600" w:firstLineChars="300"/>
        <w:jc w:val="left"/>
        <w:rPr>
          <w:spacing w:val="10"/>
          <w:sz w:val="18"/>
          <w:szCs w:val="18"/>
        </w:rPr>
      </w:pPr>
      <w:r>
        <w:rPr>
          <w:spacing w:val="10"/>
          <w:sz w:val="18"/>
          <w:szCs w:val="18"/>
        </w:rPr>
        <w:t>3.</w:t>
      </w:r>
      <w:r>
        <w:rPr>
          <w:rFonts w:hint="eastAsia"/>
          <w:spacing w:val="10"/>
          <w:sz w:val="18"/>
          <w:szCs w:val="18"/>
        </w:rPr>
        <w:t>表内逻辑关系：</w:t>
      </w:r>
      <w:r>
        <w:rPr>
          <w:spacing w:val="10"/>
          <w:sz w:val="18"/>
          <w:szCs w:val="18"/>
        </w:rPr>
        <w:t>05</w:t>
      </w:r>
      <w:r>
        <w:rPr>
          <w:rFonts w:hint="eastAsia"/>
          <w:spacing w:val="10"/>
          <w:sz w:val="18"/>
          <w:szCs w:val="18"/>
        </w:rPr>
        <w:t>行≥06行；</w:t>
      </w:r>
      <w:r>
        <w:rPr>
          <w:spacing w:val="10"/>
          <w:sz w:val="18"/>
          <w:szCs w:val="18"/>
        </w:rPr>
        <w:t>08</w:t>
      </w:r>
      <w:r>
        <w:rPr>
          <w:rFonts w:hint="eastAsia"/>
          <w:spacing w:val="10"/>
          <w:sz w:val="18"/>
          <w:szCs w:val="18"/>
        </w:rPr>
        <w:t>行≥0</w:t>
      </w:r>
      <w:r>
        <w:rPr>
          <w:spacing w:val="10"/>
          <w:sz w:val="18"/>
          <w:szCs w:val="18"/>
        </w:rPr>
        <w:t>9</w:t>
      </w:r>
      <w:r>
        <w:rPr>
          <w:rFonts w:hint="eastAsia"/>
          <w:spacing w:val="10"/>
          <w:sz w:val="18"/>
          <w:szCs w:val="18"/>
        </w:rPr>
        <w:t>行；</w:t>
      </w:r>
      <w:r>
        <w:rPr>
          <w:spacing w:val="10"/>
          <w:sz w:val="18"/>
          <w:szCs w:val="18"/>
        </w:rPr>
        <w:t>01</w:t>
      </w:r>
      <w:r>
        <w:rPr>
          <w:rFonts w:hint="eastAsia"/>
          <w:spacing w:val="10"/>
          <w:sz w:val="18"/>
          <w:szCs w:val="18"/>
        </w:rPr>
        <w:t>列≥02列。</w:t>
      </w:r>
    </w:p>
    <w:p w14:paraId="596964C8">
      <w:pPr>
        <w:spacing w:line="0" w:lineRule="atLeast"/>
        <w:ind w:firstLine="540" w:firstLineChars="300"/>
        <w:jc w:val="left"/>
        <w:rPr>
          <w:kern w:val="0"/>
          <w:sz w:val="18"/>
          <w:szCs w:val="18"/>
        </w:rPr>
        <w:sectPr>
          <w:pgSz w:w="11906" w:h="16838"/>
          <w:pgMar w:top="1418" w:right="1247" w:bottom="1247" w:left="1247" w:header="851" w:footer="992" w:gutter="0"/>
          <w:cols w:space="425" w:num="1"/>
          <w:docGrid w:type="linesAndChars" w:linePitch="312" w:charSpace="0"/>
        </w:sectPr>
      </w:pPr>
    </w:p>
    <w:p w14:paraId="3B4C333C">
      <w:pPr>
        <w:pStyle w:val="3"/>
        <w:spacing w:before="0" w:after="0" w:line="240" w:lineRule="auto"/>
        <w:jc w:val="center"/>
        <w:rPr>
          <w:rFonts w:ascii="Times New Roman" w:hAnsi="Times New Roman" w:eastAsia="宋体"/>
          <w:b w:val="0"/>
        </w:rPr>
      </w:pPr>
      <w:bookmarkStart w:id="277" w:name="_Toc146542192"/>
      <w:bookmarkStart w:id="278" w:name="_Toc142657770"/>
      <w:bookmarkStart w:id="279" w:name="_Toc210052990"/>
      <w:r>
        <w:rPr>
          <w:rFonts w:hint="eastAsia" w:ascii="Times New Roman" w:hAnsi="Times New Roman" w:eastAsia="宋体"/>
          <w:b w:val="0"/>
        </w:rPr>
        <w:t>（七）公路水路环保</w:t>
      </w:r>
      <w:bookmarkEnd w:id="277"/>
      <w:bookmarkEnd w:id="278"/>
      <w:bookmarkEnd w:id="279"/>
    </w:p>
    <w:p w14:paraId="755651D2">
      <w:pPr>
        <w:keepNext/>
        <w:keepLines/>
        <w:jc w:val="center"/>
        <w:outlineLvl w:val="1"/>
        <w:rPr>
          <w:color w:val="000000"/>
          <w:kern w:val="0"/>
          <w:sz w:val="32"/>
          <w:szCs w:val="32"/>
        </w:rPr>
      </w:pPr>
      <w:bookmarkStart w:id="280" w:name="_Toc80264774"/>
      <w:bookmarkStart w:id="281" w:name="_Toc210052991"/>
      <w:bookmarkStart w:id="282" w:name="_Toc46420240"/>
      <w:bookmarkStart w:id="283" w:name="_Toc142657771"/>
      <w:bookmarkStart w:id="284" w:name="_Toc146542193"/>
      <w:r>
        <w:rPr>
          <w:rFonts w:hint="eastAsia"/>
          <w:color w:val="000000"/>
          <w:kern w:val="0"/>
          <w:sz w:val="32"/>
          <w:szCs w:val="32"/>
        </w:rPr>
        <w:t>公路水路环境保护情况</w:t>
      </w:r>
      <w:bookmarkEnd w:id="280"/>
      <w:bookmarkEnd w:id="281"/>
      <w:bookmarkEnd w:id="282"/>
      <w:bookmarkEnd w:id="283"/>
      <w:bookmarkEnd w:id="284"/>
    </w:p>
    <w:p w14:paraId="0B8DDB01">
      <w:pPr>
        <w:snapToGrid w:val="0"/>
        <w:jc w:val="center"/>
        <w:rPr>
          <w:sz w:val="18"/>
        </w:rPr>
      </w:pPr>
      <w:r>
        <mc:AlternateContent>
          <mc:Choice Requires="wps">
            <w:drawing>
              <wp:anchor distT="0" distB="0" distL="114300" distR="114300" simplePos="0" relativeHeight="251684864" behindDoc="0" locked="0" layoutInCell="1" allowOverlap="1">
                <wp:simplePos x="0" y="0"/>
                <wp:positionH relativeFrom="column">
                  <wp:posOffset>4008755</wp:posOffset>
                </wp:positionH>
                <wp:positionV relativeFrom="paragraph">
                  <wp:posOffset>123825</wp:posOffset>
                </wp:positionV>
                <wp:extent cx="609600" cy="750570"/>
                <wp:effectExtent l="0" t="0" r="19050" b="12065"/>
                <wp:wrapNone/>
                <wp:docPr id="199559208" name="Text Box 68"/>
                <wp:cNvGraphicFramePr/>
                <a:graphic xmlns:a="http://schemas.openxmlformats.org/drawingml/2006/main">
                  <a:graphicData uri="http://schemas.microsoft.com/office/word/2010/wordprocessingShape">
                    <wps:wsp>
                      <wps:cNvSpPr txBox="1">
                        <a:spLocks noChangeArrowheads="1"/>
                      </wps:cNvSpPr>
                      <wps:spPr bwMode="auto">
                        <a:xfrm>
                          <a:off x="0" y="0"/>
                          <a:ext cx="609600" cy="750570"/>
                        </a:xfrm>
                        <a:prstGeom prst="rect">
                          <a:avLst/>
                        </a:prstGeom>
                        <a:solidFill>
                          <a:srgbClr val="FFFFFF"/>
                        </a:solidFill>
                        <a:ln w="9525">
                          <a:solidFill>
                            <a:srgbClr val="FFFFFF"/>
                          </a:solidFill>
                          <a:miter lim="800000"/>
                        </a:ln>
                      </wps:spPr>
                      <wps:txbx>
                        <w:txbxContent>
                          <w:p w14:paraId="67FED431">
                            <w:pPr>
                              <w:spacing w:line="0" w:lineRule="atLeast"/>
                              <w:jc w:val="left"/>
                              <w:rPr>
                                <w:rFonts w:hint="eastAsia" w:ascii="宋体" w:hAnsi="宋体"/>
                                <w:sz w:val="18"/>
                              </w:rPr>
                            </w:pPr>
                            <w:r>
                              <w:rPr>
                                <w:rFonts w:hint="eastAsia" w:ascii="宋体" w:hAnsi="宋体"/>
                                <w:sz w:val="18"/>
                              </w:rPr>
                              <w:t>表　　号：</w:t>
                            </w:r>
                          </w:p>
                          <w:p w14:paraId="361F4347">
                            <w:pPr>
                              <w:spacing w:line="0" w:lineRule="atLeast"/>
                              <w:jc w:val="left"/>
                              <w:rPr>
                                <w:rFonts w:hint="eastAsia" w:ascii="宋体" w:hAnsi="宋体"/>
                                <w:sz w:val="18"/>
                              </w:rPr>
                            </w:pPr>
                            <w:r>
                              <w:rPr>
                                <w:rFonts w:hint="eastAsia" w:ascii="宋体" w:hAnsi="宋体"/>
                                <w:sz w:val="18"/>
                              </w:rPr>
                              <w:t>制定机关：</w:t>
                            </w:r>
                          </w:p>
                          <w:p w14:paraId="6864CEB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E5B06BD">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51E6CB6">
                            <w:pPr>
                              <w:spacing w:line="0" w:lineRule="atLeast"/>
                              <w:jc w:val="left"/>
                            </w:pPr>
                            <w:r>
                              <w:rPr>
                                <w:rFonts w:hint="eastAsia" w:ascii="宋体" w:hAnsi="宋体"/>
                                <w:sz w:val="18"/>
                              </w:rPr>
                              <w:t>有效期至：</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15.65pt;margin-top:9.75pt;height:59.1pt;width:48pt;z-index:251684864;mso-width-relative:page;mso-height-relative:page;" fillcolor="#FFFFFF" filled="t" stroked="t" coordsize="21600,21600" o:gfxdata="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s0CBtoAAAAKAQAADwAAAAAAAAABACAAAAAiAAAAZHJzL2Rvd25yZXYueG1sUEsBAhQA&#10;FAAAAAgAh07iQO2EticpAgAAfgQAAA4AAAAAAAAAAQAgAAAAKQEAAGRycy9lMm9Eb2MueG1sUEsF&#10;BgAAAAAGAAYAWQEAAMQFAAAAAA==&#10;">
                <v:fill on="t" focussize="0,0"/>
                <v:stroke color="#FFFFFF" miterlimit="8" joinstyle="miter"/>
                <v:imagedata o:title=""/>
                <o:lock v:ext="edit" aspectratio="f"/>
                <v:textbox inset="0mm,0mm,0mm,0mm" style="mso-fit-shape-to-text:t;">
                  <w:txbxContent>
                    <w:p w14:paraId="67FED431">
                      <w:pPr>
                        <w:spacing w:line="0" w:lineRule="atLeast"/>
                        <w:jc w:val="left"/>
                        <w:rPr>
                          <w:rFonts w:hint="eastAsia" w:ascii="宋体" w:hAnsi="宋体"/>
                          <w:sz w:val="18"/>
                        </w:rPr>
                      </w:pPr>
                      <w:r>
                        <w:rPr>
                          <w:rFonts w:hint="eastAsia" w:ascii="宋体" w:hAnsi="宋体"/>
                          <w:sz w:val="18"/>
                        </w:rPr>
                        <w:t>表　　号：</w:t>
                      </w:r>
                    </w:p>
                    <w:p w14:paraId="361F4347">
                      <w:pPr>
                        <w:spacing w:line="0" w:lineRule="atLeast"/>
                        <w:jc w:val="left"/>
                        <w:rPr>
                          <w:rFonts w:hint="eastAsia" w:ascii="宋体" w:hAnsi="宋体"/>
                          <w:sz w:val="18"/>
                        </w:rPr>
                      </w:pPr>
                      <w:r>
                        <w:rPr>
                          <w:rFonts w:hint="eastAsia" w:ascii="宋体" w:hAnsi="宋体"/>
                          <w:sz w:val="18"/>
                        </w:rPr>
                        <w:t>制定机关：</w:t>
                      </w:r>
                    </w:p>
                    <w:p w14:paraId="6864CEB6">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7E5B06BD">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051E6CB6">
                      <w:pPr>
                        <w:spacing w:line="0" w:lineRule="atLeast"/>
                        <w:jc w:val="left"/>
                      </w:pPr>
                      <w:r>
                        <w:rPr>
                          <w:rFonts w:hint="eastAsia" w:ascii="宋体" w:hAnsi="宋体"/>
                          <w:sz w:val="18"/>
                        </w:rPr>
                        <w:t>有效期至：</w:t>
                      </w:r>
                    </w:p>
                  </w:txbxContent>
                </v:textbox>
              </v:shape>
            </w:pict>
          </mc:Fallback>
        </mc:AlternateContent>
      </w:r>
      <w:r>
        <mc:AlternateContent>
          <mc:Choice Requires="wps">
            <w:drawing>
              <wp:anchor distT="0" distB="0" distL="114300" distR="114300" simplePos="0" relativeHeight="251755520" behindDoc="0" locked="0" layoutInCell="1" allowOverlap="1">
                <wp:simplePos x="0" y="0"/>
                <wp:positionH relativeFrom="column">
                  <wp:posOffset>4592955</wp:posOffset>
                </wp:positionH>
                <wp:positionV relativeFrom="paragraph">
                  <wp:posOffset>128905</wp:posOffset>
                </wp:positionV>
                <wp:extent cx="1212850" cy="750570"/>
                <wp:effectExtent l="0" t="0" r="25400" b="12065"/>
                <wp:wrapNone/>
                <wp:docPr id="1652651013" name="Text Box 68"/>
                <wp:cNvGraphicFramePr/>
                <a:graphic xmlns:a="http://schemas.openxmlformats.org/drawingml/2006/main">
                  <a:graphicData uri="http://schemas.microsoft.com/office/word/2010/wordprocessingShape">
                    <wps:wsp>
                      <wps:cNvSpPr txBox="1">
                        <a:spLocks noChangeArrowheads="1"/>
                      </wps:cNvSpPr>
                      <wps:spPr bwMode="auto">
                        <a:xfrm>
                          <a:off x="0" y="0"/>
                          <a:ext cx="1212850" cy="750570"/>
                        </a:xfrm>
                        <a:prstGeom prst="rect">
                          <a:avLst/>
                        </a:prstGeom>
                        <a:solidFill>
                          <a:srgbClr val="FFFFFF"/>
                        </a:solidFill>
                        <a:ln w="9525">
                          <a:solidFill>
                            <a:srgbClr val="FFFFFF"/>
                          </a:solidFill>
                          <a:miter lim="800000"/>
                        </a:ln>
                      </wps:spPr>
                      <wps:txbx>
                        <w:txbxContent>
                          <w:p w14:paraId="75D65E8B">
                            <w:pPr>
                              <w:spacing w:line="0" w:lineRule="atLeast"/>
                              <w:jc w:val="distribute"/>
                              <w:rPr>
                                <w:sz w:val="18"/>
                              </w:rPr>
                            </w:pPr>
                            <w:r>
                              <w:rPr>
                                <w:sz w:val="18"/>
                              </w:rPr>
                              <w:t>交</w:t>
                            </w:r>
                            <w:r>
                              <w:rPr>
                                <w:rFonts w:hint="eastAsia"/>
                                <w:sz w:val="18"/>
                              </w:rPr>
                              <w:t>行</w:t>
                            </w:r>
                            <w:r>
                              <w:rPr>
                                <w:sz w:val="18"/>
                              </w:rPr>
                              <w:t>统E101表</w:t>
                            </w:r>
                          </w:p>
                          <w:p w14:paraId="3BF5F54E">
                            <w:pPr>
                              <w:spacing w:line="0" w:lineRule="atLeast"/>
                              <w:jc w:val="distribute"/>
                              <w:rPr>
                                <w:sz w:val="18"/>
                              </w:rPr>
                            </w:pPr>
                            <w:r>
                              <w:rPr>
                                <w:sz w:val="18"/>
                              </w:rPr>
                              <w:t>交通运输部</w:t>
                            </w:r>
                          </w:p>
                          <w:p w14:paraId="65D08015">
                            <w:pPr>
                              <w:spacing w:line="0" w:lineRule="atLeast"/>
                              <w:jc w:val="distribute"/>
                              <w:rPr>
                                <w:sz w:val="18"/>
                              </w:rPr>
                            </w:pPr>
                            <w:r>
                              <w:rPr>
                                <w:sz w:val="18"/>
                              </w:rPr>
                              <w:t>国家统计局</w:t>
                            </w:r>
                          </w:p>
                          <w:p w14:paraId="0ACEA22A">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42FD464">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spAutoFit/>
                      </wps:bodyPr>
                    </wps:wsp>
                  </a:graphicData>
                </a:graphic>
              </wp:anchor>
            </w:drawing>
          </mc:Choice>
          <mc:Fallback>
            <w:pict>
              <v:shape id="Text Box 68" o:spid="_x0000_s1026" o:spt="202" type="#_x0000_t202" style="position:absolute;left:0pt;margin-left:361.65pt;margin-top:10.15pt;height:59.1pt;width:95.5pt;z-index:251755520;mso-width-relative:page;mso-height-relative:page;" fillcolor="#FFFFFF" filled="t" stroked="t" coordsize="21600,21600" o:gfxdata="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h0BEjaAAAACgEAAA8AAAAAAAAAAQAgAAAAIgAAAGRycy9kb3ducmV2LnhtbFBLAQIU&#10;ABQAAAAIAIdO4kB01CYnKgIAAIAEAAAOAAAAAAAAAAEAIAAAACkBAABkcnMvZTJvRG9jLnhtbFBL&#10;BQYAAAAABgAGAFkBAADFBQAAAAA=&#10;">
                <v:fill on="t" focussize="0,0"/>
                <v:stroke color="#FFFFFF" miterlimit="8" joinstyle="miter"/>
                <v:imagedata o:title=""/>
                <o:lock v:ext="edit" aspectratio="f"/>
                <v:textbox inset="0mm,0mm,0mm,0mm" style="mso-fit-shape-to-text:t;">
                  <w:txbxContent>
                    <w:p w14:paraId="75D65E8B">
                      <w:pPr>
                        <w:spacing w:line="0" w:lineRule="atLeast"/>
                        <w:jc w:val="distribute"/>
                        <w:rPr>
                          <w:sz w:val="18"/>
                        </w:rPr>
                      </w:pPr>
                      <w:r>
                        <w:rPr>
                          <w:sz w:val="18"/>
                        </w:rPr>
                        <w:t>交</w:t>
                      </w:r>
                      <w:r>
                        <w:rPr>
                          <w:rFonts w:hint="eastAsia"/>
                          <w:sz w:val="18"/>
                        </w:rPr>
                        <w:t>行</w:t>
                      </w:r>
                      <w:r>
                        <w:rPr>
                          <w:sz w:val="18"/>
                        </w:rPr>
                        <w:t>统E101表</w:t>
                      </w:r>
                    </w:p>
                    <w:p w14:paraId="3BF5F54E">
                      <w:pPr>
                        <w:spacing w:line="0" w:lineRule="atLeast"/>
                        <w:jc w:val="distribute"/>
                        <w:rPr>
                          <w:sz w:val="18"/>
                        </w:rPr>
                      </w:pPr>
                      <w:r>
                        <w:rPr>
                          <w:sz w:val="18"/>
                        </w:rPr>
                        <w:t>交通运输部</w:t>
                      </w:r>
                    </w:p>
                    <w:p w14:paraId="65D08015">
                      <w:pPr>
                        <w:spacing w:line="0" w:lineRule="atLeast"/>
                        <w:jc w:val="distribute"/>
                        <w:rPr>
                          <w:sz w:val="18"/>
                        </w:rPr>
                      </w:pPr>
                      <w:r>
                        <w:rPr>
                          <w:sz w:val="18"/>
                        </w:rPr>
                        <w:t>国家统计局</w:t>
                      </w:r>
                    </w:p>
                    <w:p w14:paraId="0ACEA22A">
                      <w:pPr>
                        <w:spacing w:line="0" w:lineRule="atLeast"/>
                        <w:jc w:val="distribute"/>
                        <w:rPr>
                          <w:sz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42FD464">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w:pict>
          </mc:Fallback>
        </mc:AlternateContent>
      </w:r>
    </w:p>
    <w:p w14:paraId="5C1776A0">
      <w:pPr>
        <w:snapToGrid w:val="0"/>
        <w:jc w:val="center"/>
        <w:rPr>
          <w:sz w:val="18"/>
        </w:rPr>
      </w:pPr>
    </w:p>
    <w:p w14:paraId="0B2EB9FC">
      <w:pPr>
        <w:snapToGrid w:val="0"/>
        <w:jc w:val="center"/>
        <w:rPr>
          <w:sz w:val="18"/>
        </w:rPr>
      </w:pPr>
    </w:p>
    <w:p w14:paraId="1AA1B491">
      <w:pPr>
        <w:snapToGrid w:val="0"/>
        <w:jc w:val="center"/>
        <w:rPr>
          <w:sz w:val="18"/>
        </w:rPr>
      </w:pPr>
    </w:p>
    <w:p w14:paraId="4898E51C">
      <w:pPr>
        <w:snapToGrid w:val="0"/>
        <w:jc w:val="center"/>
        <w:rPr>
          <w:sz w:val="18"/>
        </w:rPr>
      </w:pPr>
    </w:p>
    <w:p w14:paraId="2C9A331F">
      <w:pPr>
        <w:snapToGrid w:val="0"/>
        <w:jc w:val="center"/>
        <w:rPr>
          <w:sz w:val="18"/>
        </w:rPr>
      </w:pPr>
    </w:p>
    <w:p w14:paraId="32A7FED5">
      <w:pPr>
        <w:snapToGrid w:val="0"/>
      </w:pPr>
      <w:r>
        <w:rPr>
          <w:rFonts w:hint="eastAsia"/>
          <w:sz w:val="18"/>
        </w:rPr>
        <w:t>填报单位：</w:t>
      </w:r>
      <w:r>
        <w:rPr>
          <w:sz w:val="18"/>
        </w:rPr>
        <w:t xml:space="preserve">                                        20   </w:t>
      </w:r>
      <w:r>
        <w:rPr>
          <w:rFonts w:hint="eastAsia"/>
          <w:sz w:val="18"/>
        </w:rPr>
        <w:t>年</w:t>
      </w:r>
    </w:p>
    <w:tbl>
      <w:tblPr>
        <w:tblStyle w:val="39"/>
        <w:tblW w:w="941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449"/>
        <w:gridCol w:w="958"/>
        <w:gridCol w:w="697"/>
        <w:gridCol w:w="1133"/>
        <w:gridCol w:w="1135"/>
        <w:gridCol w:w="1092"/>
        <w:gridCol w:w="949"/>
      </w:tblGrid>
      <w:tr w14:paraId="1F572F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blHeader/>
          <w:jc w:val="center"/>
        </w:trPr>
        <w:tc>
          <w:tcPr>
            <w:tcW w:w="3449" w:type="dxa"/>
            <w:tcMar>
              <w:left w:w="28" w:type="dxa"/>
              <w:right w:w="28" w:type="dxa"/>
            </w:tcMar>
            <w:vAlign w:val="center"/>
          </w:tcPr>
          <w:p w14:paraId="71E811A9">
            <w:pPr>
              <w:snapToGrid w:val="0"/>
              <w:spacing w:before="40" w:after="40"/>
              <w:jc w:val="center"/>
              <w:rPr>
                <w:sz w:val="18"/>
              </w:rPr>
            </w:pPr>
            <w:r>
              <w:rPr>
                <w:rFonts w:hint="eastAsia"/>
                <w:sz w:val="18"/>
              </w:rPr>
              <w:t>指标名称</w:t>
            </w:r>
          </w:p>
        </w:tc>
        <w:tc>
          <w:tcPr>
            <w:tcW w:w="958" w:type="dxa"/>
            <w:tcMar>
              <w:left w:w="28" w:type="dxa"/>
              <w:right w:w="28" w:type="dxa"/>
            </w:tcMar>
            <w:vAlign w:val="center"/>
          </w:tcPr>
          <w:p w14:paraId="6EFA69E4">
            <w:pPr>
              <w:snapToGrid w:val="0"/>
              <w:spacing w:before="40" w:after="40"/>
              <w:jc w:val="center"/>
              <w:rPr>
                <w:sz w:val="18"/>
              </w:rPr>
            </w:pPr>
            <w:r>
              <w:rPr>
                <w:rFonts w:hint="eastAsia"/>
                <w:sz w:val="18"/>
              </w:rPr>
              <w:t>计量单位</w:t>
            </w:r>
          </w:p>
        </w:tc>
        <w:tc>
          <w:tcPr>
            <w:tcW w:w="697" w:type="dxa"/>
            <w:tcMar>
              <w:left w:w="28" w:type="dxa"/>
              <w:right w:w="28" w:type="dxa"/>
            </w:tcMar>
            <w:vAlign w:val="center"/>
          </w:tcPr>
          <w:p w14:paraId="17BD4671">
            <w:pPr>
              <w:snapToGrid w:val="0"/>
              <w:spacing w:before="40" w:after="40"/>
              <w:jc w:val="center"/>
              <w:rPr>
                <w:sz w:val="18"/>
              </w:rPr>
            </w:pPr>
            <w:r>
              <w:rPr>
                <w:rFonts w:hint="eastAsia"/>
                <w:sz w:val="18"/>
              </w:rPr>
              <w:t>代码</w:t>
            </w:r>
          </w:p>
        </w:tc>
        <w:tc>
          <w:tcPr>
            <w:tcW w:w="1133" w:type="dxa"/>
            <w:tcMar>
              <w:left w:w="28" w:type="dxa"/>
              <w:right w:w="28" w:type="dxa"/>
            </w:tcMar>
            <w:vAlign w:val="center"/>
          </w:tcPr>
          <w:p w14:paraId="53442535">
            <w:pPr>
              <w:snapToGrid w:val="0"/>
              <w:spacing w:before="40" w:after="40"/>
              <w:jc w:val="center"/>
              <w:rPr>
                <w:sz w:val="18"/>
              </w:rPr>
            </w:pPr>
            <w:r>
              <w:rPr>
                <w:rFonts w:hint="eastAsia"/>
                <w:sz w:val="18"/>
              </w:rPr>
              <w:t>高速公路</w:t>
            </w:r>
          </w:p>
        </w:tc>
        <w:tc>
          <w:tcPr>
            <w:tcW w:w="1135" w:type="dxa"/>
            <w:tcMar>
              <w:left w:w="28" w:type="dxa"/>
              <w:right w:w="28" w:type="dxa"/>
            </w:tcMar>
            <w:vAlign w:val="center"/>
          </w:tcPr>
          <w:p w14:paraId="78543905">
            <w:pPr>
              <w:snapToGrid w:val="0"/>
              <w:spacing w:before="40" w:after="40"/>
              <w:jc w:val="center"/>
              <w:rPr>
                <w:sz w:val="18"/>
              </w:rPr>
            </w:pPr>
            <w:r>
              <w:rPr>
                <w:rFonts w:hint="eastAsia"/>
                <w:sz w:val="18"/>
              </w:rPr>
              <w:t>普通国省道</w:t>
            </w:r>
          </w:p>
        </w:tc>
        <w:tc>
          <w:tcPr>
            <w:tcW w:w="1092" w:type="dxa"/>
            <w:tcMar>
              <w:left w:w="28" w:type="dxa"/>
              <w:right w:w="28" w:type="dxa"/>
            </w:tcMar>
            <w:vAlign w:val="center"/>
          </w:tcPr>
          <w:p w14:paraId="521C5BB1">
            <w:pPr>
              <w:snapToGrid w:val="0"/>
              <w:spacing w:before="40" w:after="40"/>
              <w:jc w:val="center"/>
              <w:rPr>
                <w:sz w:val="18"/>
              </w:rPr>
            </w:pPr>
            <w:r>
              <w:rPr>
                <w:rFonts w:hint="eastAsia"/>
                <w:sz w:val="18"/>
              </w:rPr>
              <w:t>港口</w:t>
            </w:r>
          </w:p>
        </w:tc>
        <w:tc>
          <w:tcPr>
            <w:tcW w:w="949" w:type="dxa"/>
            <w:tcMar>
              <w:left w:w="28" w:type="dxa"/>
              <w:right w:w="28" w:type="dxa"/>
            </w:tcMar>
            <w:vAlign w:val="center"/>
          </w:tcPr>
          <w:p w14:paraId="24F67E47">
            <w:pPr>
              <w:snapToGrid w:val="0"/>
              <w:spacing w:before="40" w:after="40"/>
              <w:jc w:val="center"/>
              <w:rPr>
                <w:sz w:val="18"/>
              </w:rPr>
            </w:pPr>
            <w:r>
              <w:rPr>
                <w:rFonts w:hint="eastAsia"/>
                <w:sz w:val="18"/>
              </w:rPr>
              <w:t>干线航道</w:t>
            </w:r>
          </w:p>
        </w:tc>
      </w:tr>
      <w:tr w14:paraId="14DB8E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blHeader/>
          <w:jc w:val="center"/>
        </w:trPr>
        <w:tc>
          <w:tcPr>
            <w:tcW w:w="3449" w:type="dxa"/>
            <w:tcMar>
              <w:left w:w="28" w:type="dxa"/>
              <w:right w:w="28" w:type="dxa"/>
            </w:tcMar>
            <w:vAlign w:val="center"/>
          </w:tcPr>
          <w:p w14:paraId="6ECAF20D">
            <w:pPr>
              <w:pStyle w:val="25"/>
              <w:pBdr>
                <w:bottom w:val="none" w:color="auto" w:sz="0" w:space="0"/>
              </w:pBdr>
              <w:tabs>
                <w:tab w:val="clear" w:pos="4153"/>
                <w:tab w:val="clear" w:pos="8306"/>
              </w:tabs>
              <w:spacing w:before="40" w:after="40"/>
            </w:pPr>
            <w:r>
              <w:rPr>
                <w:rFonts w:hint="eastAsia"/>
              </w:rPr>
              <w:t>甲</w:t>
            </w:r>
          </w:p>
        </w:tc>
        <w:tc>
          <w:tcPr>
            <w:tcW w:w="958" w:type="dxa"/>
            <w:tcMar>
              <w:left w:w="28" w:type="dxa"/>
              <w:right w:w="28" w:type="dxa"/>
            </w:tcMar>
            <w:vAlign w:val="center"/>
          </w:tcPr>
          <w:p w14:paraId="7AB4D042">
            <w:pPr>
              <w:snapToGrid w:val="0"/>
              <w:spacing w:before="40" w:after="40"/>
              <w:jc w:val="center"/>
              <w:rPr>
                <w:sz w:val="18"/>
              </w:rPr>
            </w:pPr>
            <w:r>
              <w:rPr>
                <w:rFonts w:hint="eastAsia"/>
                <w:sz w:val="18"/>
              </w:rPr>
              <w:t>乙</w:t>
            </w:r>
          </w:p>
        </w:tc>
        <w:tc>
          <w:tcPr>
            <w:tcW w:w="697" w:type="dxa"/>
            <w:tcMar>
              <w:left w:w="28" w:type="dxa"/>
              <w:right w:w="28" w:type="dxa"/>
            </w:tcMar>
            <w:vAlign w:val="center"/>
          </w:tcPr>
          <w:p w14:paraId="05A677C8">
            <w:pPr>
              <w:snapToGrid w:val="0"/>
              <w:spacing w:before="40" w:after="40"/>
              <w:jc w:val="center"/>
              <w:rPr>
                <w:sz w:val="18"/>
              </w:rPr>
            </w:pPr>
            <w:r>
              <w:rPr>
                <w:rFonts w:hint="eastAsia"/>
                <w:sz w:val="18"/>
              </w:rPr>
              <w:t>丙</w:t>
            </w:r>
          </w:p>
        </w:tc>
        <w:tc>
          <w:tcPr>
            <w:tcW w:w="1133" w:type="dxa"/>
            <w:tcMar>
              <w:left w:w="28" w:type="dxa"/>
              <w:right w:w="28" w:type="dxa"/>
            </w:tcMar>
            <w:vAlign w:val="center"/>
          </w:tcPr>
          <w:p w14:paraId="5E4DD440">
            <w:pPr>
              <w:snapToGrid w:val="0"/>
              <w:spacing w:before="40" w:after="40"/>
              <w:jc w:val="center"/>
              <w:rPr>
                <w:sz w:val="18"/>
              </w:rPr>
            </w:pPr>
            <w:r>
              <w:rPr>
                <w:sz w:val="18"/>
              </w:rPr>
              <w:t>01</w:t>
            </w:r>
          </w:p>
        </w:tc>
        <w:tc>
          <w:tcPr>
            <w:tcW w:w="1135" w:type="dxa"/>
            <w:tcMar>
              <w:left w:w="28" w:type="dxa"/>
              <w:right w:w="28" w:type="dxa"/>
            </w:tcMar>
            <w:vAlign w:val="center"/>
          </w:tcPr>
          <w:p w14:paraId="6AD4759C">
            <w:pPr>
              <w:snapToGrid w:val="0"/>
              <w:spacing w:before="40" w:after="40"/>
              <w:jc w:val="center"/>
              <w:rPr>
                <w:sz w:val="18"/>
              </w:rPr>
            </w:pPr>
            <w:r>
              <w:rPr>
                <w:sz w:val="18"/>
              </w:rPr>
              <w:t>02</w:t>
            </w:r>
          </w:p>
        </w:tc>
        <w:tc>
          <w:tcPr>
            <w:tcW w:w="1092" w:type="dxa"/>
            <w:tcMar>
              <w:left w:w="28" w:type="dxa"/>
              <w:right w:w="28" w:type="dxa"/>
            </w:tcMar>
            <w:vAlign w:val="center"/>
          </w:tcPr>
          <w:p w14:paraId="73B0E41F">
            <w:pPr>
              <w:snapToGrid w:val="0"/>
              <w:spacing w:before="40" w:after="40"/>
              <w:jc w:val="center"/>
              <w:rPr>
                <w:sz w:val="18"/>
              </w:rPr>
            </w:pPr>
            <w:r>
              <w:rPr>
                <w:sz w:val="18"/>
              </w:rPr>
              <w:t>03</w:t>
            </w:r>
          </w:p>
        </w:tc>
        <w:tc>
          <w:tcPr>
            <w:tcW w:w="949" w:type="dxa"/>
            <w:tcMar>
              <w:left w:w="28" w:type="dxa"/>
              <w:right w:w="28" w:type="dxa"/>
            </w:tcMar>
            <w:vAlign w:val="center"/>
          </w:tcPr>
          <w:p w14:paraId="642C5C3D">
            <w:pPr>
              <w:snapToGrid w:val="0"/>
              <w:spacing w:before="40" w:after="40"/>
              <w:jc w:val="center"/>
              <w:rPr>
                <w:sz w:val="18"/>
              </w:rPr>
            </w:pPr>
            <w:r>
              <w:rPr>
                <w:sz w:val="18"/>
              </w:rPr>
              <w:t>04</w:t>
            </w:r>
          </w:p>
        </w:tc>
      </w:tr>
      <w:tr w14:paraId="47D4B0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45F354D2">
            <w:pPr>
              <w:snapToGrid w:val="0"/>
              <w:spacing w:before="40" w:after="40"/>
              <w:rPr>
                <w:sz w:val="18"/>
              </w:rPr>
            </w:pPr>
            <w:r>
              <w:rPr>
                <w:rFonts w:hint="eastAsia"/>
                <w:sz w:val="18"/>
              </w:rPr>
              <w:t>一、当年环境保护投入</w:t>
            </w:r>
          </w:p>
        </w:tc>
        <w:tc>
          <w:tcPr>
            <w:tcW w:w="958" w:type="dxa"/>
            <w:tcMar>
              <w:left w:w="28" w:type="dxa"/>
              <w:right w:w="28" w:type="dxa"/>
            </w:tcMar>
            <w:vAlign w:val="center"/>
          </w:tcPr>
          <w:p w14:paraId="2309CDBD">
            <w:pPr>
              <w:snapToGrid w:val="0"/>
              <w:spacing w:before="40" w:after="40"/>
              <w:jc w:val="center"/>
              <w:rPr>
                <w:sz w:val="18"/>
              </w:rPr>
            </w:pPr>
            <w:bookmarkStart w:id="285" w:name="OLE_LINK23"/>
            <w:r>
              <w:rPr>
                <w:rFonts w:hint="eastAsia"/>
                <w:sz w:val="18"/>
              </w:rPr>
              <w:t>万元</w:t>
            </w:r>
            <w:bookmarkEnd w:id="285"/>
          </w:p>
        </w:tc>
        <w:tc>
          <w:tcPr>
            <w:tcW w:w="697" w:type="dxa"/>
            <w:tcMar>
              <w:left w:w="28" w:type="dxa"/>
              <w:right w:w="28" w:type="dxa"/>
            </w:tcMar>
            <w:vAlign w:val="center"/>
          </w:tcPr>
          <w:p w14:paraId="4A269025">
            <w:pPr>
              <w:snapToGrid w:val="0"/>
              <w:spacing w:before="40" w:after="40"/>
              <w:jc w:val="center"/>
              <w:rPr>
                <w:sz w:val="18"/>
              </w:rPr>
            </w:pPr>
            <w:r>
              <w:rPr>
                <w:sz w:val="18"/>
              </w:rPr>
              <w:t>01</w:t>
            </w:r>
          </w:p>
        </w:tc>
        <w:tc>
          <w:tcPr>
            <w:tcW w:w="1133" w:type="dxa"/>
            <w:tcMar>
              <w:left w:w="28" w:type="dxa"/>
              <w:right w:w="28" w:type="dxa"/>
            </w:tcMar>
            <w:vAlign w:val="center"/>
          </w:tcPr>
          <w:p w14:paraId="4474B608">
            <w:pPr>
              <w:snapToGrid w:val="0"/>
              <w:spacing w:before="40" w:after="40"/>
              <w:jc w:val="center"/>
              <w:rPr>
                <w:sz w:val="18"/>
              </w:rPr>
            </w:pPr>
          </w:p>
        </w:tc>
        <w:tc>
          <w:tcPr>
            <w:tcW w:w="1135" w:type="dxa"/>
            <w:tcMar>
              <w:left w:w="28" w:type="dxa"/>
              <w:right w:w="28" w:type="dxa"/>
            </w:tcMar>
            <w:vAlign w:val="center"/>
          </w:tcPr>
          <w:p w14:paraId="4C781B89">
            <w:pPr>
              <w:snapToGrid w:val="0"/>
              <w:spacing w:before="40" w:after="40"/>
              <w:jc w:val="center"/>
              <w:rPr>
                <w:sz w:val="18"/>
              </w:rPr>
            </w:pPr>
          </w:p>
        </w:tc>
        <w:tc>
          <w:tcPr>
            <w:tcW w:w="1092" w:type="dxa"/>
            <w:tcMar>
              <w:left w:w="28" w:type="dxa"/>
              <w:right w:w="28" w:type="dxa"/>
            </w:tcMar>
            <w:vAlign w:val="center"/>
          </w:tcPr>
          <w:p w14:paraId="36C52D50">
            <w:pPr>
              <w:snapToGrid w:val="0"/>
              <w:spacing w:before="40" w:after="40"/>
              <w:jc w:val="center"/>
              <w:rPr>
                <w:sz w:val="18"/>
              </w:rPr>
            </w:pPr>
          </w:p>
        </w:tc>
        <w:tc>
          <w:tcPr>
            <w:tcW w:w="949" w:type="dxa"/>
            <w:tcMar>
              <w:left w:w="28" w:type="dxa"/>
              <w:right w:w="28" w:type="dxa"/>
            </w:tcMar>
            <w:vAlign w:val="center"/>
          </w:tcPr>
          <w:p w14:paraId="45682809">
            <w:pPr>
              <w:snapToGrid w:val="0"/>
              <w:spacing w:before="40" w:after="40"/>
              <w:jc w:val="center"/>
              <w:rPr>
                <w:sz w:val="18"/>
              </w:rPr>
            </w:pPr>
          </w:p>
        </w:tc>
      </w:tr>
      <w:tr w14:paraId="247502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457745BA">
            <w:pPr>
              <w:snapToGrid w:val="0"/>
              <w:spacing w:before="40" w:after="40"/>
              <w:ind w:firstLine="540" w:firstLineChars="300"/>
              <w:rPr>
                <w:sz w:val="18"/>
              </w:rPr>
            </w:pPr>
            <w:r>
              <w:rPr>
                <w:rFonts w:hint="eastAsia"/>
                <w:sz w:val="18"/>
              </w:rPr>
              <w:t>其中：生态保护措施投入</w:t>
            </w:r>
          </w:p>
        </w:tc>
        <w:tc>
          <w:tcPr>
            <w:tcW w:w="958" w:type="dxa"/>
            <w:tcMar>
              <w:left w:w="28" w:type="dxa"/>
              <w:right w:w="28" w:type="dxa"/>
            </w:tcMar>
          </w:tcPr>
          <w:p w14:paraId="0BBABDD3">
            <w:pPr>
              <w:snapToGrid w:val="0"/>
              <w:spacing w:before="40" w:after="40"/>
              <w:jc w:val="center"/>
              <w:rPr>
                <w:sz w:val="18"/>
              </w:rPr>
            </w:pPr>
            <w:r>
              <w:rPr>
                <w:rFonts w:hint="eastAsia"/>
                <w:sz w:val="18"/>
              </w:rPr>
              <w:t>万元</w:t>
            </w:r>
          </w:p>
        </w:tc>
        <w:tc>
          <w:tcPr>
            <w:tcW w:w="697" w:type="dxa"/>
            <w:tcMar>
              <w:left w:w="28" w:type="dxa"/>
              <w:right w:w="28" w:type="dxa"/>
            </w:tcMar>
            <w:vAlign w:val="center"/>
          </w:tcPr>
          <w:p w14:paraId="1611058C">
            <w:pPr>
              <w:snapToGrid w:val="0"/>
              <w:spacing w:before="40" w:after="40"/>
              <w:jc w:val="center"/>
              <w:rPr>
                <w:sz w:val="18"/>
              </w:rPr>
            </w:pPr>
            <w:r>
              <w:rPr>
                <w:rFonts w:hint="eastAsia"/>
                <w:sz w:val="18"/>
              </w:rPr>
              <w:t>02</w:t>
            </w:r>
          </w:p>
        </w:tc>
        <w:tc>
          <w:tcPr>
            <w:tcW w:w="1133" w:type="dxa"/>
            <w:tcMar>
              <w:left w:w="28" w:type="dxa"/>
              <w:right w:w="28" w:type="dxa"/>
            </w:tcMar>
            <w:vAlign w:val="center"/>
          </w:tcPr>
          <w:p w14:paraId="260E80B0">
            <w:pPr>
              <w:snapToGrid w:val="0"/>
              <w:spacing w:before="40" w:after="40"/>
              <w:jc w:val="center"/>
              <w:rPr>
                <w:sz w:val="18"/>
              </w:rPr>
            </w:pPr>
          </w:p>
        </w:tc>
        <w:tc>
          <w:tcPr>
            <w:tcW w:w="1135" w:type="dxa"/>
            <w:tcMar>
              <w:left w:w="28" w:type="dxa"/>
              <w:right w:w="28" w:type="dxa"/>
            </w:tcMar>
            <w:vAlign w:val="center"/>
          </w:tcPr>
          <w:p w14:paraId="156B9597">
            <w:pPr>
              <w:snapToGrid w:val="0"/>
              <w:spacing w:before="40" w:after="40"/>
              <w:jc w:val="center"/>
              <w:rPr>
                <w:sz w:val="18"/>
              </w:rPr>
            </w:pPr>
          </w:p>
        </w:tc>
        <w:tc>
          <w:tcPr>
            <w:tcW w:w="1092" w:type="dxa"/>
            <w:tcMar>
              <w:left w:w="28" w:type="dxa"/>
              <w:right w:w="28" w:type="dxa"/>
            </w:tcMar>
            <w:vAlign w:val="center"/>
          </w:tcPr>
          <w:p w14:paraId="5B56776E">
            <w:pPr>
              <w:snapToGrid w:val="0"/>
              <w:spacing w:before="40" w:after="40"/>
              <w:jc w:val="center"/>
              <w:rPr>
                <w:sz w:val="18"/>
              </w:rPr>
            </w:pPr>
          </w:p>
        </w:tc>
        <w:tc>
          <w:tcPr>
            <w:tcW w:w="949" w:type="dxa"/>
            <w:tcMar>
              <w:left w:w="28" w:type="dxa"/>
              <w:right w:w="28" w:type="dxa"/>
            </w:tcMar>
            <w:vAlign w:val="center"/>
          </w:tcPr>
          <w:p w14:paraId="1F308BEF">
            <w:pPr>
              <w:snapToGrid w:val="0"/>
              <w:spacing w:before="40" w:after="40"/>
              <w:jc w:val="center"/>
              <w:rPr>
                <w:sz w:val="18"/>
              </w:rPr>
            </w:pPr>
          </w:p>
        </w:tc>
      </w:tr>
      <w:tr w14:paraId="7E596E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37EFB3F0">
            <w:pPr>
              <w:snapToGrid w:val="0"/>
              <w:spacing w:before="40" w:after="40"/>
              <w:ind w:firstLine="1080" w:firstLineChars="600"/>
              <w:rPr>
                <w:sz w:val="18"/>
              </w:rPr>
            </w:pPr>
            <w:r>
              <w:rPr>
                <w:rFonts w:hint="eastAsia"/>
                <w:sz w:val="18"/>
              </w:rPr>
              <w:t>污染防治设施投入</w:t>
            </w:r>
          </w:p>
        </w:tc>
        <w:tc>
          <w:tcPr>
            <w:tcW w:w="958" w:type="dxa"/>
            <w:tcMar>
              <w:left w:w="28" w:type="dxa"/>
              <w:right w:w="28" w:type="dxa"/>
            </w:tcMar>
          </w:tcPr>
          <w:p w14:paraId="01D6DA6E">
            <w:pPr>
              <w:snapToGrid w:val="0"/>
              <w:spacing w:before="40" w:after="40"/>
              <w:jc w:val="center"/>
              <w:rPr>
                <w:sz w:val="18"/>
              </w:rPr>
            </w:pPr>
            <w:r>
              <w:rPr>
                <w:rFonts w:hint="eastAsia"/>
                <w:sz w:val="18"/>
              </w:rPr>
              <w:t>万元</w:t>
            </w:r>
          </w:p>
        </w:tc>
        <w:tc>
          <w:tcPr>
            <w:tcW w:w="697" w:type="dxa"/>
            <w:tcMar>
              <w:left w:w="28" w:type="dxa"/>
              <w:right w:w="28" w:type="dxa"/>
            </w:tcMar>
            <w:vAlign w:val="center"/>
          </w:tcPr>
          <w:p w14:paraId="2A865214">
            <w:pPr>
              <w:snapToGrid w:val="0"/>
              <w:spacing w:before="40" w:after="40"/>
              <w:jc w:val="center"/>
              <w:rPr>
                <w:sz w:val="18"/>
              </w:rPr>
            </w:pPr>
            <w:r>
              <w:rPr>
                <w:rFonts w:hint="eastAsia"/>
                <w:sz w:val="18"/>
              </w:rPr>
              <w:t>03</w:t>
            </w:r>
          </w:p>
        </w:tc>
        <w:tc>
          <w:tcPr>
            <w:tcW w:w="1133" w:type="dxa"/>
            <w:tcMar>
              <w:left w:w="28" w:type="dxa"/>
              <w:right w:w="28" w:type="dxa"/>
            </w:tcMar>
            <w:vAlign w:val="center"/>
          </w:tcPr>
          <w:p w14:paraId="7E0791DF">
            <w:pPr>
              <w:snapToGrid w:val="0"/>
              <w:spacing w:before="40" w:after="40"/>
              <w:jc w:val="center"/>
              <w:rPr>
                <w:sz w:val="18"/>
              </w:rPr>
            </w:pPr>
          </w:p>
        </w:tc>
        <w:tc>
          <w:tcPr>
            <w:tcW w:w="1135" w:type="dxa"/>
            <w:tcMar>
              <w:left w:w="28" w:type="dxa"/>
              <w:right w:w="28" w:type="dxa"/>
            </w:tcMar>
            <w:vAlign w:val="center"/>
          </w:tcPr>
          <w:p w14:paraId="0374093B">
            <w:pPr>
              <w:snapToGrid w:val="0"/>
              <w:spacing w:before="40" w:after="40"/>
              <w:jc w:val="center"/>
              <w:rPr>
                <w:sz w:val="18"/>
              </w:rPr>
            </w:pPr>
          </w:p>
        </w:tc>
        <w:tc>
          <w:tcPr>
            <w:tcW w:w="1092" w:type="dxa"/>
            <w:tcMar>
              <w:left w:w="28" w:type="dxa"/>
              <w:right w:w="28" w:type="dxa"/>
            </w:tcMar>
            <w:vAlign w:val="center"/>
          </w:tcPr>
          <w:p w14:paraId="1592E198">
            <w:pPr>
              <w:snapToGrid w:val="0"/>
              <w:spacing w:before="40" w:after="40"/>
              <w:jc w:val="center"/>
              <w:rPr>
                <w:sz w:val="18"/>
              </w:rPr>
            </w:pPr>
          </w:p>
        </w:tc>
        <w:tc>
          <w:tcPr>
            <w:tcW w:w="949" w:type="dxa"/>
            <w:tcMar>
              <w:left w:w="28" w:type="dxa"/>
              <w:right w:w="28" w:type="dxa"/>
            </w:tcMar>
            <w:vAlign w:val="center"/>
          </w:tcPr>
          <w:p w14:paraId="3EE550CC">
            <w:pPr>
              <w:snapToGrid w:val="0"/>
              <w:spacing w:before="40" w:after="40"/>
              <w:jc w:val="center"/>
              <w:rPr>
                <w:sz w:val="18"/>
              </w:rPr>
            </w:pPr>
          </w:p>
        </w:tc>
      </w:tr>
      <w:tr w14:paraId="35E2C9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47DE4301">
            <w:pPr>
              <w:snapToGrid w:val="0"/>
              <w:spacing w:before="40" w:after="40"/>
              <w:ind w:firstLine="1080" w:firstLineChars="600"/>
              <w:rPr>
                <w:sz w:val="18"/>
              </w:rPr>
            </w:pPr>
            <w:r>
              <w:rPr>
                <w:rFonts w:hint="eastAsia"/>
                <w:sz w:val="18"/>
              </w:rPr>
              <w:t>环境保护科研投入</w:t>
            </w:r>
          </w:p>
        </w:tc>
        <w:tc>
          <w:tcPr>
            <w:tcW w:w="958" w:type="dxa"/>
            <w:tcMar>
              <w:left w:w="28" w:type="dxa"/>
              <w:right w:w="28" w:type="dxa"/>
            </w:tcMar>
          </w:tcPr>
          <w:p w14:paraId="34BD5601">
            <w:pPr>
              <w:snapToGrid w:val="0"/>
              <w:spacing w:before="40" w:after="40"/>
              <w:jc w:val="center"/>
              <w:rPr>
                <w:sz w:val="18"/>
              </w:rPr>
            </w:pPr>
            <w:r>
              <w:rPr>
                <w:rFonts w:hint="eastAsia"/>
                <w:sz w:val="18"/>
              </w:rPr>
              <w:t>万元</w:t>
            </w:r>
          </w:p>
        </w:tc>
        <w:tc>
          <w:tcPr>
            <w:tcW w:w="697" w:type="dxa"/>
            <w:tcMar>
              <w:left w:w="28" w:type="dxa"/>
              <w:right w:w="28" w:type="dxa"/>
            </w:tcMar>
            <w:vAlign w:val="center"/>
          </w:tcPr>
          <w:p w14:paraId="5E9939A1">
            <w:pPr>
              <w:snapToGrid w:val="0"/>
              <w:spacing w:before="40" w:after="40"/>
              <w:jc w:val="center"/>
              <w:rPr>
                <w:sz w:val="18"/>
              </w:rPr>
            </w:pPr>
            <w:r>
              <w:rPr>
                <w:rFonts w:hint="eastAsia"/>
                <w:sz w:val="18"/>
              </w:rPr>
              <w:t>04</w:t>
            </w:r>
          </w:p>
        </w:tc>
        <w:tc>
          <w:tcPr>
            <w:tcW w:w="1133" w:type="dxa"/>
            <w:tcMar>
              <w:left w:w="28" w:type="dxa"/>
              <w:right w:w="28" w:type="dxa"/>
            </w:tcMar>
            <w:vAlign w:val="center"/>
          </w:tcPr>
          <w:p w14:paraId="3744CA74">
            <w:pPr>
              <w:snapToGrid w:val="0"/>
              <w:spacing w:before="40" w:after="40"/>
              <w:jc w:val="center"/>
              <w:rPr>
                <w:sz w:val="18"/>
              </w:rPr>
            </w:pPr>
          </w:p>
        </w:tc>
        <w:tc>
          <w:tcPr>
            <w:tcW w:w="1135" w:type="dxa"/>
            <w:tcMar>
              <w:left w:w="28" w:type="dxa"/>
              <w:right w:w="28" w:type="dxa"/>
            </w:tcMar>
            <w:vAlign w:val="center"/>
          </w:tcPr>
          <w:p w14:paraId="65178C5F">
            <w:pPr>
              <w:snapToGrid w:val="0"/>
              <w:spacing w:before="40" w:after="40"/>
              <w:jc w:val="center"/>
              <w:rPr>
                <w:sz w:val="18"/>
              </w:rPr>
            </w:pPr>
          </w:p>
        </w:tc>
        <w:tc>
          <w:tcPr>
            <w:tcW w:w="1092" w:type="dxa"/>
            <w:tcMar>
              <w:left w:w="28" w:type="dxa"/>
              <w:right w:w="28" w:type="dxa"/>
            </w:tcMar>
            <w:vAlign w:val="center"/>
          </w:tcPr>
          <w:p w14:paraId="5370F63F">
            <w:pPr>
              <w:snapToGrid w:val="0"/>
              <w:spacing w:before="40" w:after="40"/>
              <w:jc w:val="center"/>
              <w:rPr>
                <w:sz w:val="18"/>
              </w:rPr>
            </w:pPr>
          </w:p>
        </w:tc>
        <w:tc>
          <w:tcPr>
            <w:tcW w:w="949" w:type="dxa"/>
            <w:tcMar>
              <w:left w:w="28" w:type="dxa"/>
              <w:right w:w="28" w:type="dxa"/>
            </w:tcMar>
            <w:vAlign w:val="center"/>
          </w:tcPr>
          <w:p w14:paraId="2FA3B1A5">
            <w:pPr>
              <w:snapToGrid w:val="0"/>
              <w:spacing w:before="40" w:after="40"/>
              <w:jc w:val="center"/>
              <w:rPr>
                <w:sz w:val="18"/>
              </w:rPr>
            </w:pPr>
          </w:p>
        </w:tc>
      </w:tr>
      <w:tr w14:paraId="0B21E2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586691E7">
            <w:pPr>
              <w:snapToGrid w:val="0"/>
              <w:spacing w:before="40" w:after="40"/>
              <w:ind w:firstLine="1080" w:firstLineChars="600"/>
              <w:rPr>
                <w:sz w:val="18"/>
              </w:rPr>
            </w:pPr>
            <w:r>
              <w:rPr>
                <w:rFonts w:hint="eastAsia"/>
                <w:sz w:val="18"/>
              </w:rPr>
              <w:t>其他环境保护工作投入</w:t>
            </w:r>
          </w:p>
        </w:tc>
        <w:tc>
          <w:tcPr>
            <w:tcW w:w="958" w:type="dxa"/>
            <w:tcMar>
              <w:left w:w="28" w:type="dxa"/>
              <w:right w:w="28" w:type="dxa"/>
            </w:tcMar>
          </w:tcPr>
          <w:p w14:paraId="71F81F5C">
            <w:pPr>
              <w:snapToGrid w:val="0"/>
              <w:spacing w:before="40" w:after="40"/>
              <w:jc w:val="center"/>
              <w:rPr>
                <w:sz w:val="18"/>
              </w:rPr>
            </w:pPr>
            <w:r>
              <w:rPr>
                <w:rFonts w:hint="eastAsia"/>
                <w:sz w:val="18"/>
              </w:rPr>
              <w:t>万元</w:t>
            </w:r>
          </w:p>
        </w:tc>
        <w:tc>
          <w:tcPr>
            <w:tcW w:w="697" w:type="dxa"/>
            <w:tcMar>
              <w:left w:w="28" w:type="dxa"/>
              <w:right w:w="28" w:type="dxa"/>
            </w:tcMar>
            <w:vAlign w:val="center"/>
          </w:tcPr>
          <w:p w14:paraId="56D80175">
            <w:pPr>
              <w:snapToGrid w:val="0"/>
              <w:spacing w:before="40" w:after="40"/>
              <w:jc w:val="center"/>
              <w:rPr>
                <w:sz w:val="18"/>
              </w:rPr>
            </w:pPr>
            <w:r>
              <w:rPr>
                <w:rFonts w:hint="eastAsia"/>
                <w:sz w:val="18"/>
              </w:rPr>
              <w:t>05</w:t>
            </w:r>
          </w:p>
        </w:tc>
        <w:tc>
          <w:tcPr>
            <w:tcW w:w="1133" w:type="dxa"/>
            <w:tcMar>
              <w:left w:w="28" w:type="dxa"/>
              <w:right w:w="28" w:type="dxa"/>
            </w:tcMar>
            <w:vAlign w:val="center"/>
          </w:tcPr>
          <w:p w14:paraId="37BCDB38">
            <w:pPr>
              <w:snapToGrid w:val="0"/>
              <w:spacing w:before="40" w:after="40"/>
              <w:jc w:val="center"/>
              <w:rPr>
                <w:sz w:val="18"/>
              </w:rPr>
            </w:pPr>
          </w:p>
        </w:tc>
        <w:tc>
          <w:tcPr>
            <w:tcW w:w="1135" w:type="dxa"/>
            <w:tcMar>
              <w:left w:w="28" w:type="dxa"/>
              <w:right w:w="28" w:type="dxa"/>
            </w:tcMar>
            <w:vAlign w:val="center"/>
          </w:tcPr>
          <w:p w14:paraId="6332B488">
            <w:pPr>
              <w:snapToGrid w:val="0"/>
              <w:spacing w:before="40" w:after="40"/>
              <w:jc w:val="center"/>
              <w:rPr>
                <w:sz w:val="18"/>
              </w:rPr>
            </w:pPr>
          </w:p>
        </w:tc>
        <w:tc>
          <w:tcPr>
            <w:tcW w:w="1092" w:type="dxa"/>
            <w:tcMar>
              <w:left w:w="28" w:type="dxa"/>
              <w:right w:w="28" w:type="dxa"/>
            </w:tcMar>
            <w:vAlign w:val="center"/>
          </w:tcPr>
          <w:p w14:paraId="2B44A04C">
            <w:pPr>
              <w:snapToGrid w:val="0"/>
              <w:spacing w:before="40" w:after="40"/>
              <w:jc w:val="center"/>
              <w:rPr>
                <w:sz w:val="18"/>
              </w:rPr>
            </w:pPr>
          </w:p>
        </w:tc>
        <w:tc>
          <w:tcPr>
            <w:tcW w:w="949" w:type="dxa"/>
            <w:tcMar>
              <w:left w:w="28" w:type="dxa"/>
              <w:right w:w="28" w:type="dxa"/>
            </w:tcMar>
            <w:vAlign w:val="center"/>
          </w:tcPr>
          <w:p w14:paraId="02C643C1">
            <w:pPr>
              <w:snapToGrid w:val="0"/>
              <w:spacing w:before="40" w:after="40"/>
              <w:jc w:val="center"/>
              <w:rPr>
                <w:sz w:val="18"/>
              </w:rPr>
            </w:pPr>
          </w:p>
        </w:tc>
      </w:tr>
      <w:tr w14:paraId="5B9888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9413" w:type="dxa"/>
            <w:gridSpan w:val="7"/>
            <w:tcMar>
              <w:left w:w="28" w:type="dxa"/>
              <w:right w:w="28" w:type="dxa"/>
            </w:tcMar>
            <w:vAlign w:val="center"/>
          </w:tcPr>
          <w:p w14:paraId="2E06F2AC">
            <w:pPr>
              <w:snapToGrid w:val="0"/>
              <w:spacing w:before="40" w:after="40"/>
              <w:rPr>
                <w:sz w:val="18"/>
              </w:rPr>
            </w:pPr>
            <w:r>
              <w:rPr>
                <w:rFonts w:hint="eastAsia"/>
                <w:sz w:val="18"/>
              </w:rPr>
              <w:t>二、治理设施情况</w:t>
            </w:r>
          </w:p>
        </w:tc>
      </w:tr>
      <w:tr w14:paraId="5D0EB5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05B16B58">
            <w:pPr>
              <w:snapToGrid w:val="0"/>
              <w:spacing w:before="40" w:after="40"/>
              <w:ind w:firstLine="540" w:firstLineChars="300"/>
              <w:rPr>
                <w:sz w:val="18"/>
              </w:rPr>
            </w:pPr>
            <w:r>
              <w:rPr>
                <w:rFonts w:hint="eastAsia"/>
                <w:sz w:val="18"/>
              </w:rPr>
              <w:t>污水治理设施总数</w:t>
            </w:r>
          </w:p>
        </w:tc>
        <w:tc>
          <w:tcPr>
            <w:tcW w:w="958" w:type="dxa"/>
            <w:tcMar>
              <w:left w:w="28" w:type="dxa"/>
              <w:right w:w="28" w:type="dxa"/>
            </w:tcMar>
            <w:vAlign w:val="center"/>
          </w:tcPr>
          <w:p w14:paraId="026FD2B5">
            <w:pPr>
              <w:snapToGrid w:val="0"/>
              <w:spacing w:before="40" w:after="40"/>
              <w:jc w:val="center"/>
              <w:rPr>
                <w:sz w:val="18"/>
              </w:rPr>
            </w:pPr>
            <w:r>
              <w:rPr>
                <w:rFonts w:hint="eastAsia"/>
                <w:sz w:val="18"/>
              </w:rPr>
              <w:t>台/套</w:t>
            </w:r>
          </w:p>
        </w:tc>
        <w:tc>
          <w:tcPr>
            <w:tcW w:w="697" w:type="dxa"/>
            <w:tcMar>
              <w:left w:w="28" w:type="dxa"/>
              <w:right w:w="28" w:type="dxa"/>
            </w:tcMar>
            <w:vAlign w:val="center"/>
          </w:tcPr>
          <w:p w14:paraId="16F32506">
            <w:pPr>
              <w:snapToGrid w:val="0"/>
              <w:spacing w:before="40" w:after="40"/>
              <w:jc w:val="center"/>
              <w:rPr>
                <w:sz w:val="18"/>
              </w:rPr>
            </w:pPr>
            <w:r>
              <w:rPr>
                <w:rFonts w:hint="eastAsia"/>
                <w:sz w:val="18"/>
              </w:rPr>
              <w:t>06</w:t>
            </w:r>
          </w:p>
        </w:tc>
        <w:tc>
          <w:tcPr>
            <w:tcW w:w="1133" w:type="dxa"/>
            <w:tcMar>
              <w:left w:w="28" w:type="dxa"/>
              <w:right w:w="28" w:type="dxa"/>
            </w:tcMar>
            <w:vAlign w:val="center"/>
          </w:tcPr>
          <w:p w14:paraId="08E024A9">
            <w:pPr>
              <w:snapToGrid w:val="0"/>
              <w:spacing w:before="40" w:after="40"/>
              <w:jc w:val="center"/>
              <w:rPr>
                <w:sz w:val="18"/>
              </w:rPr>
            </w:pPr>
          </w:p>
        </w:tc>
        <w:tc>
          <w:tcPr>
            <w:tcW w:w="1135" w:type="dxa"/>
            <w:tcMar>
              <w:left w:w="28" w:type="dxa"/>
              <w:right w:w="28" w:type="dxa"/>
            </w:tcMar>
            <w:vAlign w:val="center"/>
          </w:tcPr>
          <w:p w14:paraId="19EB2AD5">
            <w:pPr>
              <w:snapToGrid w:val="0"/>
              <w:spacing w:before="40" w:after="40"/>
              <w:jc w:val="center"/>
              <w:rPr>
                <w:sz w:val="18"/>
              </w:rPr>
            </w:pPr>
          </w:p>
        </w:tc>
        <w:tc>
          <w:tcPr>
            <w:tcW w:w="1092" w:type="dxa"/>
            <w:tcMar>
              <w:left w:w="28" w:type="dxa"/>
              <w:right w:w="28" w:type="dxa"/>
            </w:tcMar>
            <w:vAlign w:val="center"/>
          </w:tcPr>
          <w:p w14:paraId="6DD6F322">
            <w:pPr>
              <w:snapToGrid w:val="0"/>
              <w:spacing w:before="40" w:after="40"/>
              <w:jc w:val="center"/>
              <w:rPr>
                <w:sz w:val="18"/>
              </w:rPr>
            </w:pPr>
          </w:p>
        </w:tc>
        <w:tc>
          <w:tcPr>
            <w:tcW w:w="949" w:type="dxa"/>
            <w:tcMar>
              <w:left w:w="28" w:type="dxa"/>
              <w:right w:w="28" w:type="dxa"/>
            </w:tcMar>
            <w:vAlign w:val="center"/>
          </w:tcPr>
          <w:p w14:paraId="6A3A63AC">
            <w:pPr>
              <w:snapToGrid w:val="0"/>
              <w:spacing w:before="40" w:after="40"/>
              <w:jc w:val="center"/>
              <w:rPr>
                <w:sz w:val="18"/>
              </w:rPr>
            </w:pPr>
          </w:p>
        </w:tc>
      </w:tr>
      <w:tr w14:paraId="7DE806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184DE919">
            <w:pPr>
              <w:snapToGrid w:val="0"/>
              <w:spacing w:before="40" w:after="40"/>
              <w:ind w:firstLine="540" w:firstLineChars="300"/>
              <w:rPr>
                <w:sz w:val="18"/>
              </w:rPr>
            </w:pPr>
            <w:r>
              <w:rPr>
                <w:rFonts w:hint="eastAsia"/>
                <w:sz w:val="18"/>
              </w:rPr>
              <w:t>作业粉尘治理设备总数</w:t>
            </w:r>
          </w:p>
        </w:tc>
        <w:tc>
          <w:tcPr>
            <w:tcW w:w="958" w:type="dxa"/>
            <w:tcMar>
              <w:left w:w="28" w:type="dxa"/>
              <w:right w:w="28" w:type="dxa"/>
            </w:tcMar>
            <w:vAlign w:val="center"/>
          </w:tcPr>
          <w:p w14:paraId="7FF4184E">
            <w:pPr>
              <w:snapToGrid w:val="0"/>
              <w:spacing w:before="40" w:after="40"/>
              <w:jc w:val="center"/>
              <w:rPr>
                <w:sz w:val="18"/>
              </w:rPr>
            </w:pPr>
            <w:bookmarkStart w:id="286" w:name="OLE_LINK7"/>
            <w:r>
              <w:rPr>
                <w:rFonts w:hint="eastAsia"/>
                <w:sz w:val="18"/>
              </w:rPr>
              <w:t>台/套</w:t>
            </w:r>
            <w:bookmarkEnd w:id="286"/>
          </w:p>
        </w:tc>
        <w:tc>
          <w:tcPr>
            <w:tcW w:w="697" w:type="dxa"/>
            <w:tcMar>
              <w:left w:w="28" w:type="dxa"/>
              <w:right w:w="28" w:type="dxa"/>
            </w:tcMar>
            <w:vAlign w:val="center"/>
          </w:tcPr>
          <w:p w14:paraId="52555954">
            <w:pPr>
              <w:snapToGrid w:val="0"/>
              <w:spacing w:before="40" w:after="40"/>
              <w:jc w:val="center"/>
              <w:rPr>
                <w:sz w:val="18"/>
              </w:rPr>
            </w:pPr>
            <w:r>
              <w:rPr>
                <w:rFonts w:hint="eastAsia"/>
                <w:sz w:val="18"/>
              </w:rPr>
              <w:t>07</w:t>
            </w:r>
          </w:p>
        </w:tc>
        <w:tc>
          <w:tcPr>
            <w:tcW w:w="1133" w:type="dxa"/>
            <w:tcMar>
              <w:left w:w="28" w:type="dxa"/>
              <w:right w:w="28" w:type="dxa"/>
            </w:tcMar>
            <w:vAlign w:val="center"/>
          </w:tcPr>
          <w:p w14:paraId="2F50C20F">
            <w:pPr>
              <w:snapToGrid w:val="0"/>
              <w:spacing w:before="40" w:after="40"/>
              <w:jc w:val="center"/>
              <w:rPr>
                <w:sz w:val="18"/>
              </w:rPr>
            </w:pPr>
          </w:p>
        </w:tc>
        <w:tc>
          <w:tcPr>
            <w:tcW w:w="1135" w:type="dxa"/>
            <w:tcMar>
              <w:left w:w="28" w:type="dxa"/>
              <w:right w:w="28" w:type="dxa"/>
            </w:tcMar>
            <w:vAlign w:val="center"/>
          </w:tcPr>
          <w:p w14:paraId="48318B6C">
            <w:pPr>
              <w:snapToGrid w:val="0"/>
              <w:spacing w:before="40" w:after="40"/>
              <w:jc w:val="center"/>
              <w:rPr>
                <w:sz w:val="18"/>
              </w:rPr>
            </w:pPr>
          </w:p>
        </w:tc>
        <w:tc>
          <w:tcPr>
            <w:tcW w:w="1092" w:type="dxa"/>
            <w:tcMar>
              <w:left w:w="28" w:type="dxa"/>
              <w:right w:w="28" w:type="dxa"/>
            </w:tcMar>
            <w:vAlign w:val="center"/>
          </w:tcPr>
          <w:p w14:paraId="2FBE7D23">
            <w:pPr>
              <w:snapToGrid w:val="0"/>
              <w:spacing w:before="40" w:after="40"/>
              <w:jc w:val="center"/>
              <w:rPr>
                <w:sz w:val="18"/>
              </w:rPr>
            </w:pPr>
          </w:p>
        </w:tc>
        <w:tc>
          <w:tcPr>
            <w:tcW w:w="949" w:type="dxa"/>
            <w:tcMar>
              <w:left w:w="28" w:type="dxa"/>
              <w:right w:w="28" w:type="dxa"/>
            </w:tcMar>
            <w:vAlign w:val="center"/>
          </w:tcPr>
          <w:p w14:paraId="39D36575">
            <w:pPr>
              <w:snapToGrid w:val="0"/>
              <w:spacing w:before="40" w:after="40"/>
              <w:jc w:val="center"/>
              <w:rPr>
                <w:sz w:val="18"/>
              </w:rPr>
            </w:pPr>
          </w:p>
        </w:tc>
      </w:tr>
      <w:tr w14:paraId="068CDD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4957FE5E">
            <w:pPr>
              <w:snapToGrid w:val="0"/>
              <w:spacing w:before="40" w:after="40"/>
              <w:ind w:firstLine="540" w:firstLineChars="300"/>
              <w:rPr>
                <w:sz w:val="18"/>
              </w:rPr>
            </w:pPr>
            <w:r>
              <w:rPr>
                <w:rFonts w:hint="eastAsia"/>
                <w:sz w:val="18"/>
              </w:rPr>
              <w:t>码头油气回收设备总数</w:t>
            </w:r>
          </w:p>
        </w:tc>
        <w:tc>
          <w:tcPr>
            <w:tcW w:w="958" w:type="dxa"/>
            <w:tcMar>
              <w:left w:w="28" w:type="dxa"/>
              <w:right w:w="28" w:type="dxa"/>
            </w:tcMar>
            <w:vAlign w:val="center"/>
          </w:tcPr>
          <w:p w14:paraId="4FC6377C">
            <w:pPr>
              <w:snapToGrid w:val="0"/>
              <w:spacing w:before="40" w:after="40"/>
              <w:jc w:val="center"/>
              <w:rPr>
                <w:sz w:val="18"/>
              </w:rPr>
            </w:pPr>
            <w:r>
              <w:rPr>
                <w:rFonts w:hint="eastAsia"/>
                <w:sz w:val="18"/>
              </w:rPr>
              <w:t>台/套</w:t>
            </w:r>
          </w:p>
        </w:tc>
        <w:tc>
          <w:tcPr>
            <w:tcW w:w="697" w:type="dxa"/>
            <w:tcMar>
              <w:left w:w="28" w:type="dxa"/>
              <w:right w:w="28" w:type="dxa"/>
            </w:tcMar>
            <w:vAlign w:val="center"/>
          </w:tcPr>
          <w:p w14:paraId="024B7A00">
            <w:pPr>
              <w:snapToGrid w:val="0"/>
              <w:spacing w:before="40" w:after="40"/>
              <w:jc w:val="center"/>
              <w:rPr>
                <w:sz w:val="18"/>
              </w:rPr>
            </w:pPr>
            <w:r>
              <w:rPr>
                <w:rFonts w:hint="eastAsia"/>
                <w:sz w:val="18"/>
              </w:rPr>
              <w:t>08</w:t>
            </w:r>
          </w:p>
        </w:tc>
        <w:tc>
          <w:tcPr>
            <w:tcW w:w="1133" w:type="dxa"/>
            <w:tcMar>
              <w:left w:w="28" w:type="dxa"/>
              <w:right w:w="28" w:type="dxa"/>
            </w:tcMar>
            <w:vAlign w:val="center"/>
          </w:tcPr>
          <w:p w14:paraId="2493FF55">
            <w:pPr>
              <w:snapToGrid w:val="0"/>
              <w:spacing w:before="40" w:after="40"/>
              <w:jc w:val="center"/>
              <w:rPr>
                <w:sz w:val="18"/>
              </w:rPr>
            </w:pPr>
          </w:p>
        </w:tc>
        <w:tc>
          <w:tcPr>
            <w:tcW w:w="1135" w:type="dxa"/>
            <w:tcMar>
              <w:left w:w="28" w:type="dxa"/>
              <w:right w:w="28" w:type="dxa"/>
            </w:tcMar>
            <w:vAlign w:val="center"/>
          </w:tcPr>
          <w:p w14:paraId="5CB73599">
            <w:pPr>
              <w:snapToGrid w:val="0"/>
              <w:spacing w:before="40" w:after="40"/>
              <w:jc w:val="center"/>
              <w:rPr>
                <w:sz w:val="18"/>
              </w:rPr>
            </w:pPr>
          </w:p>
        </w:tc>
        <w:tc>
          <w:tcPr>
            <w:tcW w:w="1092" w:type="dxa"/>
            <w:tcMar>
              <w:left w:w="28" w:type="dxa"/>
              <w:right w:w="28" w:type="dxa"/>
            </w:tcMar>
            <w:vAlign w:val="center"/>
          </w:tcPr>
          <w:p w14:paraId="7B9017A1">
            <w:pPr>
              <w:snapToGrid w:val="0"/>
              <w:spacing w:before="40" w:after="40"/>
              <w:jc w:val="center"/>
              <w:rPr>
                <w:sz w:val="18"/>
              </w:rPr>
            </w:pPr>
          </w:p>
        </w:tc>
        <w:tc>
          <w:tcPr>
            <w:tcW w:w="949" w:type="dxa"/>
            <w:tcMar>
              <w:left w:w="28" w:type="dxa"/>
              <w:right w:w="28" w:type="dxa"/>
            </w:tcMar>
            <w:vAlign w:val="center"/>
          </w:tcPr>
          <w:p w14:paraId="61E76EA7">
            <w:pPr>
              <w:snapToGrid w:val="0"/>
              <w:spacing w:before="40" w:after="40"/>
              <w:jc w:val="center"/>
              <w:rPr>
                <w:sz w:val="18"/>
              </w:rPr>
            </w:pPr>
          </w:p>
        </w:tc>
      </w:tr>
      <w:tr w14:paraId="24E9BD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651C3EBD">
            <w:pPr>
              <w:snapToGrid w:val="0"/>
              <w:spacing w:before="40" w:after="40"/>
              <w:ind w:firstLine="540" w:firstLineChars="300"/>
              <w:rPr>
                <w:sz w:val="18"/>
              </w:rPr>
            </w:pPr>
            <w:r>
              <w:rPr>
                <w:rFonts w:hint="eastAsia"/>
                <w:sz w:val="18"/>
              </w:rPr>
              <w:t>声屏障</w:t>
            </w:r>
          </w:p>
        </w:tc>
        <w:tc>
          <w:tcPr>
            <w:tcW w:w="958" w:type="dxa"/>
            <w:tcMar>
              <w:left w:w="28" w:type="dxa"/>
              <w:right w:w="28" w:type="dxa"/>
            </w:tcMar>
            <w:vAlign w:val="center"/>
          </w:tcPr>
          <w:p w14:paraId="079FD4AC">
            <w:pPr>
              <w:snapToGrid w:val="0"/>
              <w:spacing w:before="40" w:after="40"/>
              <w:jc w:val="center"/>
              <w:rPr>
                <w:sz w:val="18"/>
              </w:rPr>
            </w:pPr>
            <w:r>
              <w:rPr>
                <w:rFonts w:hint="eastAsia"/>
                <w:sz w:val="18"/>
              </w:rPr>
              <w:t>延米</w:t>
            </w:r>
          </w:p>
        </w:tc>
        <w:tc>
          <w:tcPr>
            <w:tcW w:w="697" w:type="dxa"/>
            <w:tcMar>
              <w:left w:w="28" w:type="dxa"/>
              <w:right w:w="28" w:type="dxa"/>
            </w:tcMar>
            <w:vAlign w:val="center"/>
          </w:tcPr>
          <w:p w14:paraId="19AE6F34">
            <w:pPr>
              <w:snapToGrid w:val="0"/>
              <w:spacing w:before="40" w:after="40"/>
              <w:jc w:val="center"/>
              <w:rPr>
                <w:sz w:val="18"/>
              </w:rPr>
            </w:pPr>
            <w:r>
              <w:rPr>
                <w:rFonts w:hint="eastAsia"/>
                <w:sz w:val="18"/>
              </w:rPr>
              <w:t>09</w:t>
            </w:r>
          </w:p>
        </w:tc>
        <w:tc>
          <w:tcPr>
            <w:tcW w:w="1133" w:type="dxa"/>
            <w:tcMar>
              <w:left w:w="28" w:type="dxa"/>
              <w:right w:w="28" w:type="dxa"/>
            </w:tcMar>
            <w:vAlign w:val="center"/>
          </w:tcPr>
          <w:p w14:paraId="53ECD184">
            <w:pPr>
              <w:snapToGrid w:val="0"/>
              <w:spacing w:before="40" w:after="40"/>
              <w:jc w:val="center"/>
              <w:rPr>
                <w:sz w:val="18"/>
              </w:rPr>
            </w:pPr>
          </w:p>
        </w:tc>
        <w:tc>
          <w:tcPr>
            <w:tcW w:w="1135" w:type="dxa"/>
            <w:tcMar>
              <w:left w:w="28" w:type="dxa"/>
              <w:right w:w="28" w:type="dxa"/>
            </w:tcMar>
            <w:vAlign w:val="center"/>
          </w:tcPr>
          <w:p w14:paraId="3F2E9490">
            <w:pPr>
              <w:snapToGrid w:val="0"/>
              <w:spacing w:before="40" w:after="40"/>
              <w:jc w:val="center"/>
              <w:rPr>
                <w:sz w:val="18"/>
              </w:rPr>
            </w:pPr>
          </w:p>
        </w:tc>
        <w:tc>
          <w:tcPr>
            <w:tcW w:w="1092" w:type="dxa"/>
            <w:tcMar>
              <w:left w:w="28" w:type="dxa"/>
              <w:right w:w="28" w:type="dxa"/>
            </w:tcMar>
            <w:vAlign w:val="center"/>
          </w:tcPr>
          <w:p w14:paraId="79062975">
            <w:pPr>
              <w:snapToGrid w:val="0"/>
              <w:spacing w:before="40" w:after="40"/>
              <w:jc w:val="center"/>
              <w:rPr>
                <w:sz w:val="18"/>
              </w:rPr>
            </w:pPr>
          </w:p>
        </w:tc>
        <w:tc>
          <w:tcPr>
            <w:tcW w:w="949" w:type="dxa"/>
            <w:tcMar>
              <w:left w:w="28" w:type="dxa"/>
              <w:right w:w="28" w:type="dxa"/>
            </w:tcMar>
            <w:vAlign w:val="center"/>
          </w:tcPr>
          <w:p w14:paraId="7C7162D7">
            <w:pPr>
              <w:snapToGrid w:val="0"/>
              <w:spacing w:before="40" w:after="40"/>
              <w:jc w:val="center"/>
              <w:rPr>
                <w:sz w:val="18"/>
              </w:rPr>
            </w:pPr>
          </w:p>
        </w:tc>
      </w:tr>
      <w:tr w14:paraId="30BC6F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361116A8">
            <w:pPr>
              <w:snapToGrid w:val="0"/>
              <w:spacing w:before="40" w:after="40"/>
              <w:ind w:firstLine="540" w:firstLineChars="300"/>
              <w:rPr>
                <w:sz w:val="18"/>
              </w:rPr>
            </w:pPr>
            <w:r>
              <w:rPr>
                <w:rFonts w:hint="eastAsia"/>
                <w:sz w:val="18"/>
              </w:rPr>
              <w:t>隔声窗</w:t>
            </w:r>
          </w:p>
        </w:tc>
        <w:tc>
          <w:tcPr>
            <w:tcW w:w="958" w:type="dxa"/>
            <w:tcMar>
              <w:left w:w="28" w:type="dxa"/>
              <w:right w:w="28" w:type="dxa"/>
            </w:tcMar>
            <w:vAlign w:val="center"/>
          </w:tcPr>
          <w:p w14:paraId="489F0E63">
            <w:pPr>
              <w:snapToGrid w:val="0"/>
              <w:spacing w:before="40" w:after="40"/>
              <w:jc w:val="center"/>
              <w:rPr>
                <w:sz w:val="18"/>
              </w:rPr>
            </w:pPr>
            <w:r>
              <w:rPr>
                <w:rFonts w:hint="eastAsia"/>
                <w:sz w:val="18"/>
              </w:rPr>
              <w:t>平方米</w:t>
            </w:r>
          </w:p>
        </w:tc>
        <w:tc>
          <w:tcPr>
            <w:tcW w:w="697" w:type="dxa"/>
            <w:tcMar>
              <w:left w:w="28" w:type="dxa"/>
              <w:right w:w="28" w:type="dxa"/>
            </w:tcMar>
            <w:vAlign w:val="center"/>
          </w:tcPr>
          <w:p w14:paraId="18F7C043">
            <w:pPr>
              <w:snapToGrid w:val="0"/>
              <w:spacing w:before="40" w:after="40"/>
              <w:jc w:val="center"/>
              <w:rPr>
                <w:sz w:val="18"/>
              </w:rPr>
            </w:pPr>
            <w:r>
              <w:rPr>
                <w:rFonts w:hint="eastAsia"/>
                <w:sz w:val="18"/>
              </w:rPr>
              <w:t>10</w:t>
            </w:r>
          </w:p>
        </w:tc>
        <w:tc>
          <w:tcPr>
            <w:tcW w:w="1133" w:type="dxa"/>
            <w:tcMar>
              <w:left w:w="28" w:type="dxa"/>
              <w:right w:w="28" w:type="dxa"/>
            </w:tcMar>
            <w:vAlign w:val="center"/>
          </w:tcPr>
          <w:p w14:paraId="73978B13">
            <w:pPr>
              <w:snapToGrid w:val="0"/>
              <w:spacing w:before="40" w:after="40"/>
              <w:jc w:val="center"/>
              <w:rPr>
                <w:sz w:val="18"/>
              </w:rPr>
            </w:pPr>
          </w:p>
        </w:tc>
        <w:tc>
          <w:tcPr>
            <w:tcW w:w="1135" w:type="dxa"/>
            <w:tcMar>
              <w:left w:w="28" w:type="dxa"/>
              <w:right w:w="28" w:type="dxa"/>
            </w:tcMar>
            <w:vAlign w:val="center"/>
          </w:tcPr>
          <w:p w14:paraId="17BF55B6">
            <w:pPr>
              <w:snapToGrid w:val="0"/>
              <w:spacing w:before="40" w:after="40"/>
              <w:jc w:val="center"/>
              <w:rPr>
                <w:sz w:val="18"/>
              </w:rPr>
            </w:pPr>
          </w:p>
        </w:tc>
        <w:tc>
          <w:tcPr>
            <w:tcW w:w="1092" w:type="dxa"/>
            <w:tcMar>
              <w:left w:w="28" w:type="dxa"/>
              <w:right w:w="28" w:type="dxa"/>
            </w:tcMar>
            <w:vAlign w:val="center"/>
          </w:tcPr>
          <w:p w14:paraId="2247D9B2">
            <w:pPr>
              <w:snapToGrid w:val="0"/>
              <w:spacing w:before="40" w:after="40"/>
              <w:jc w:val="center"/>
              <w:rPr>
                <w:sz w:val="18"/>
              </w:rPr>
            </w:pPr>
          </w:p>
        </w:tc>
        <w:tc>
          <w:tcPr>
            <w:tcW w:w="949" w:type="dxa"/>
            <w:tcMar>
              <w:left w:w="28" w:type="dxa"/>
              <w:right w:w="28" w:type="dxa"/>
            </w:tcMar>
            <w:vAlign w:val="center"/>
          </w:tcPr>
          <w:p w14:paraId="39774C71">
            <w:pPr>
              <w:snapToGrid w:val="0"/>
              <w:spacing w:before="40" w:after="40"/>
              <w:jc w:val="center"/>
              <w:rPr>
                <w:sz w:val="18"/>
              </w:rPr>
            </w:pPr>
          </w:p>
        </w:tc>
      </w:tr>
      <w:tr w14:paraId="3C74EE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480F7E23">
            <w:pPr>
              <w:snapToGrid w:val="0"/>
              <w:spacing w:before="40" w:after="40"/>
              <w:ind w:firstLine="540" w:firstLineChars="300"/>
              <w:rPr>
                <w:sz w:val="18"/>
              </w:rPr>
            </w:pPr>
            <w:r>
              <w:rPr>
                <w:rFonts w:hint="eastAsia"/>
                <w:sz w:val="18"/>
              </w:rPr>
              <w:t>防噪声林带</w:t>
            </w:r>
          </w:p>
        </w:tc>
        <w:tc>
          <w:tcPr>
            <w:tcW w:w="958" w:type="dxa"/>
            <w:tcMar>
              <w:left w:w="28" w:type="dxa"/>
              <w:right w:w="28" w:type="dxa"/>
            </w:tcMar>
            <w:vAlign w:val="center"/>
          </w:tcPr>
          <w:p w14:paraId="1566D45E">
            <w:pPr>
              <w:snapToGrid w:val="0"/>
              <w:spacing w:before="40" w:after="40"/>
              <w:jc w:val="center"/>
              <w:rPr>
                <w:sz w:val="18"/>
              </w:rPr>
            </w:pPr>
            <w:r>
              <w:rPr>
                <w:rFonts w:hint="eastAsia"/>
                <w:sz w:val="18"/>
              </w:rPr>
              <w:t>平方米</w:t>
            </w:r>
          </w:p>
        </w:tc>
        <w:tc>
          <w:tcPr>
            <w:tcW w:w="697" w:type="dxa"/>
            <w:tcMar>
              <w:left w:w="28" w:type="dxa"/>
              <w:right w:w="28" w:type="dxa"/>
            </w:tcMar>
            <w:vAlign w:val="center"/>
          </w:tcPr>
          <w:p w14:paraId="24EDD0D9">
            <w:pPr>
              <w:snapToGrid w:val="0"/>
              <w:spacing w:before="40" w:after="40"/>
              <w:jc w:val="center"/>
              <w:rPr>
                <w:sz w:val="18"/>
              </w:rPr>
            </w:pPr>
            <w:r>
              <w:rPr>
                <w:rFonts w:hint="eastAsia"/>
                <w:sz w:val="18"/>
              </w:rPr>
              <w:t>11</w:t>
            </w:r>
          </w:p>
        </w:tc>
        <w:tc>
          <w:tcPr>
            <w:tcW w:w="1133" w:type="dxa"/>
            <w:tcMar>
              <w:left w:w="28" w:type="dxa"/>
              <w:right w:w="28" w:type="dxa"/>
            </w:tcMar>
            <w:vAlign w:val="center"/>
          </w:tcPr>
          <w:p w14:paraId="5271DF3C">
            <w:pPr>
              <w:snapToGrid w:val="0"/>
              <w:spacing w:before="40" w:after="40"/>
              <w:jc w:val="center"/>
              <w:rPr>
                <w:sz w:val="18"/>
              </w:rPr>
            </w:pPr>
          </w:p>
        </w:tc>
        <w:tc>
          <w:tcPr>
            <w:tcW w:w="1135" w:type="dxa"/>
            <w:tcMar>
              <w:left w:w="28" w:type="dxa"/>
              <w:right w:w="28" w:type="dxa"/>
            </w:tcMar>
            <w:vAlign w:val="center"/>
          </w:tcPr>
          <w:p w14:paraId="758DE8CB">
            <w:pPr>
              <w:snapToGrid w:val="0"/>
              <w:spacing w:before="40" w:after="40"/>
              <w:jc w:val="center"/>
              <w:rPr>
                <w:sz w:val="18"/>
              </w:rPr>
            </w:pPr>
          </w:p>
        </w:tc>
        <w:tc>
          <w:tcPr>
            <w:tcW w:w="1092" w:type="dxa"/>
            <w:tcMar>
              <w:left w:w="28" w:type="dxa"/>
              <w:right w:w="28" w:type="dxa"/>
            </w:tcMar>
            <w:vAlign w:val="center"/>
          </w:tcPr>
          <w:p w14:paraId="6028B871">
            <w:pPr>
              <w:snapToGrid w:val="0"/>
              <w:spacing w:before="40" w:after="40"/>
              <w:jc w:val="center"/>
              <w:rPr>
                <w:sz w:val="18"/>
              </w:rPr>
            </w:pPr>
          </w:p>
        </w:tc>
        <w:tc>
          <w:tcPr>
            <w:tcW w:w="949" w:type="dxa"/>
            <w:tcMar>
              <w:left w:w="28" w:type="dxa"/>
              <w:right w:w="28" w:type="dxa"/>
            </w:tcMar>
            <w:vAlign w:val="center"/>
          </w:tcPr>
          <w:p w14:paraId="1538BB44">
            <w:pPr>
              <w:snapToGrid w:val="0"/>
              <w:spacing w:before="40" w:after="40"/>
              <w:jc w:val="center"/>
              <w:rPr>
                <w:sz w:val="18"/>
              </w:rPr>
            </w:pPr>
          </w:p>
        </w:tc>
      </w:tr>
      <w:tr w14:paraId="51516B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6D00CD67">
            <w:pPr>
              <w:snapToGrid w:val="0"/>
              <w:spacing w:before="40" w:after="40"/>
              <w:ind w:firstLine="540" w:firstLineChars="300"/>
              <w:rPr>
                <w:sz w:val="18"/>
              </w:rPr>
            </w:pPr>
            <w:r>
              <w:rPr>
                <w:rFonts w:hint="eastAsia"/>
                <w:sz w:val="18"/>
              </w:rPr>
              <w:t>固体废弃物处理设施数量</w:t>
            </w:r>
          </w:p>
        </w:tc>
        <w:tc>
          <w:tcPr>
            <w:tcW w:w="958" w:type="dxa"/>
            <w:tcMar>
              <w:left w:w="28" w:type="dxa"/>
              <w:right w:w="28" w:type="dxa"/>
            </w:tcMar>
            <w:vAlign w:val="center"/>
          </w:tcPr>
          <w:p w14:paraId="52D4C76D">
            <w:pPr>
              <w:snapToGrid w:val="0"/>
              <w:spacing w:before="40" w:after="40"/>
              <w:jc w:val="center"/>
              <w:rPr>
                <w:sz w:val="18"/>
              </w:rPr>
            </w:pPr>
            <w:r>
              <w:rPr>
                <w:rFonts w:hint="eastAsia"/>
                <w:sz w:val="18"/>
              </w:rPr>
              <w:t>台/套</w:t>
            </w:r>
          </w:p>
        </w:tc>
        <w:tc>
          <w:tcPr>
            <w:tcW w:w="697" w:type="dxa"/>
            <w:tcMar>
              <w:left w:w="28" w:type="dxa"/>
              <w:right w:w="28" w:type="dxa"/>
            </w:tcMar>
            <w:vAlign w:val="center"/>
          </w:tcPr>
          <w:p w14:paraId="47F386BA">
            <w:pPr>
              <w:snapToGrid w:val="0"/>
              <w:spacing w:before="40" w:after="40"/>
              <w:jc w:val="center"/>
              <w:rPr>
                <w:sz w:val="18"/>
              </w:rPr>
            </w:pPr>
            <w:r>
              <w:rPr>
                <w:rFonts w:hint="eastAsia"/>
                <w:sz w:val="18"/>
              </w:rPr>
              <w:t>12</w:t>
            </w:r>
          </w:p>
        </w:tc>
        <w:tc>
          <w:tcPr>
            <w:tcW w:w="1133" w:type="dxa"/>
            <w:tcMar>
              <w:left w:w="28" w:type="dxa"/>
              <w:right w:w="28" w:type="dxa"/>
            </w:tcMar>
            <w:vAlign w:val="center"/>
          </w:tcPr>
          <w:p w14:paraId="64845726">
            <w:pPr>
              <w:snapToGrid w:val="0"/>
              <w:spacing w:before="40" w:after="40"/>
              <w:jc w:val="center"/>
              <w:rPr>
                <w:sz w:val="18"/>
              </w:rPr>
            </w:pPr>
          </w:p>
        </w:tc>
        <w:tc>
          <w:tcPr>
            <w:tcW w:w="1135" w:type="dxa"/>
            <w:tcMar>
              <w:left w:w="28" w:type="dxa"/>
              <w:right w:w="28" w:type="dxa"/>
            </w:tcMar>
            <w:vAlign w:val="center"/>
          </w:tcPr>
          <w:p w14:paraId="441034E1">
            <w:pPr>
              <w:snapToGrid w:val="0"/>
              <w:spacing w:before="40" w:after="40"/>
              <w:jc w:val="center"/>
              <w:rPr>
                <w:sz w:val="18"/>
              </w:rPr>
            </w:pPr>
          </w:p>
        </w:tc>
        <w:tc>
          <w:tcPr>
            <w:tcW w:w="1092" w:type="dxa"/>
            <w:tcMar>
              <w:left w:w="28" w:type="dxa"/>
              <w:right w:w="28" w:type="dxa"/>
            </w:tcMar>
            <w:vAlign w:val="center"/>
          </w:tcPr>
          <w:p w14:paraId="3CC9810B">
            <w:pPr>
              <w:snapToGrid w:val="0"/>
              <w:spacing w:before="40" w:after="40"/>
              <w:jc w:val="center"/>
              <w:rPr>
                <w:sz w:val="18"/>
              </w:rPr>
            </w:pPr>
          </w:p>
        </w:tc>
        <w:tc>
          <w:tcPr>
            <w:tcW w:w="949" w:type="dxa"/>
            <w:tcMar>
              <w:left w:w="28" w:type="dxa"/>
              <w:right w:w="28" w:type="dxa"/>
            </w:tcMar>
            <w:vAlign w:val="center"/>
          </w:tcPr>
          <w:p w14:paraId="19684CA7">
            <w:pPr>
              <w:snapToGrid w:val="0"/>
              <w:spacing w:before="40" w:after="40"/>
              <w:jc w:val="center"/>
              <w:rPr>
                <w:sz w:val="18"/>
              </w:rPr>
            </w:pPr>
          </w:p>
        </w:tc>
      </w:tr>
      <w:tr w14:paraId="0F7032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3B901684">
            <w:pPr>
              <w:snapToGrid w:val="0"/>
              <w:spacing w:before="40" w:after="40"/>
              <w:ind w:firstLine="540" w:firstLineChars="300"/>
              <w:rPr>
                <w:sz w:val="18"/>
              </w:rPr>
            </w:pPr>
            <w:r>
              <w:rPr>
                <w:rFonts w:hint="eastAsia"/>
                <w:sz w:val="18"/>
              </w:rPr>
              <w:t>到港船舶污染物接收处理设施数量</w:t>
            </w:r>
          </w:p>
        </w:tc>
        <w:tc>
          <w:tcPr>
            <w:tcW w:w="958" w:type="dxa"/>
            <w:tcMar>
              <w:left w:w="28" w:type="dxa"/>
              <w:right w:w="28" w:type="dxa"/>
            </w:tcMar>
            <w:vAlign w:val="center"/>
          </w:tcPr>
          <w:p w14:paraId="21BC8FFC">
            <w:pPr>
              <w:snapToGrid w:val="0"/>
              <w:spacing w:before="40" w:after="40"/>
              <w:jc w:val="center"/>
              <w:rPr>
                <w:sz w:val="18"/>
              </w:rPr>
            </w:pPr>
            <w:r>
              <w:rPr>
                <w:rFonts w:hint="eastAsia"/>
                <w:sz w:val="18"/>
              </w:rPr>
              <w:t>个</w:t>
            </w:r>
          </w:p>
        </w:tc>
        <w:tc>
          <w:tcPr>
            <w:tcW w:w="697" w:type="dxa"/>
            <w:tcMar>
              <w:left w:w="28" w:type="dxa"/>
              <w:right w:w="28" w:type="dxa"/>
            </w:tcMar>
            <w:vAlign w:val="center"/>
          </w:tcPr>
          <w:p w14:paraId="59EC7BB4">
            <w:pPr>
              <w:snapToGrid w:val="0"/>
              <w:spacing w:before="40" w:after="40"/>
              <w:jc w:val="center"/>
              <w:rPr>
                <w:sz w:val="18"/>
              </w:rPr>
            </w:pPr>
            <w:r>
              <w:rPr>
                <w:rFonts w:hint="eastAsia"/>
                <w:sz w:val="18"/>
              </w:rPr>
              <w:t>13</w:t>
            </w:r>
          </w:p>
        </w:tc>
        <w:tc>
          <w:tcPr>
            <w:tcW w:w="1133" w:type="dxa"/>
            <w:tcMar>
              <w:left w:w="28" w:type="dxa"/>
              <w:right w:w="28" w:type="dxa"/>
            </w:tcMar>
            <w:vAlign w:val="center"/>
          </w:tcPr>
          <w:p w14:paraId="60529B54">
            <w:pPr>
              <w:snapToGrid w:val="0"/>
              <w:spacing w:before="40" w:after="40"/>
              <w:jc w:val="center"/>
              <w:rPr>
                <w:sz w:val="18"/>
              </w:rPr>
            </w:pPr>
          </w:p>
        </w:tc>
        <w:tc>
          <w:tcPr>
            <w:tcW w:w="1135" w:type="dxa"/>
            <w:tcMar>
              <w:left w:w="28" w:type="dxa"/>
              <w:right w:w="28" w:type="dxa"/>
            </w:tcMar>
            <w:vAlign w:val="center"/>
          </w:tcPr>
          <w:p w14:paraId="5C1DD7C8">
            <w:pPr>
              <w:snapToGrid w:val="0"/>
              <w:spacing w:before="40" w:after="40"/>
              <w:jc w:val="center"/>
              <w:rPr>
                <w:sz w:val="18"/>
              </w:rPr>
            </w:pPr>
          </w:p>
        </w:tc>
        <w:tc>
          <w:tcPr>
            <w:tcW w:w="1092" w:type="dxa"/>
            <w:tcMar>
              <w:left w:w="28" w:type="dxa"/>
              <w:right w:w="28" w:type="dxa"/>
            </w:tcMar>
            <w:vAlign w:val="center"/>
          </w:tcPr>
          <w:p w14:paraId="7FEBED91">
            <w:pPr>
              <w:snapToGrid w:val="0"/>
              <w:spacing w:before="40" w:after="40"/>
              <w:jc w:val="center"/>
              <w:rPr>
                <w:sz w:val="18"/>
              </w:rPr>
            </w:pPr>
          </w:p>
        </w:tc>
        <w:tc>
          <w:tcPr>
            <w:tcW w:w="949" w:type="dxa"/>
            <w:tcMar>
              <w:left w:w="28" w:type="dxa"/>
              <w:right w:w="28" w:type="dxa"/>
            </w:tcMar>
            <w:vAlign w:val="center"/>
          </w:tcPr>
          <w:p w14:paraId="1905D2AF">
            <w:pPr>
              <w:snapToGrid w:val="0"/>
              <w:spacing w:before="40" w:after="40"/>
              <w:jc w:val="center"/>
              <w:rPr>
                <w:sz w:val="18"/>
              </w:rPr>
            </w:pPr>
          </w:p>
        </w:tc>
      </w:tr>
      <w:tr w14:paraId="48C68D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9413" w:type="dxa"/>
            <w:gridSpan w:val="7"/>
            <w:tcMar>
              <w:left w:w="28" w:type="dxa"/>
              <w:right w:w="28" w:type="dxa"/>
            </w:tcMar>
            <w:vAlign w:val="center"/>
          </w:tcPr>
          <w:p w14:paraId="5E504727">
            <w:pPr>
              <w:snapToGrid w:val="0"/>
              <w:spacing w:before="40" w:after="40"/>
              <w:rPr>
                <w:sz w:val="18"/>
              </w:rPr>
            </w:pPr>
            <w:r>
              <w:rPr>
                <w:rFonts w:hint="eastAsia"/>
                <w:sz w:val="18"/>
              </w:rPr>
              <w:t>三、污染物排放及处理</w:t>
            </w:r>
          </w:p>
        </w:tc>
      </w:tr>
      <w:tr w14:paraId="6A68DC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0434AAB1">
            <w:pPr>
              <w:snapToGrid w:val="0"/>
              <w:spacing w:before="40" w:after="40"/>
              <w:ind w:firstLine="540" w:firstLineChars="300"/>
              <w:rPr>
                <w:sz w:val="18"/>
              </w:rPr>
            </w:pPr>
            <w:r>
              <w:rPr>
                <w:rFonts w:hint="eastAsia"/>
                <w:sz w:val="18"/>
              </w:rPr>
              <w:t>污水产生总量</w:t>
            </w:r>
          </w:p>
        </w:tc>
        <w:tc>
          <w:tcPr>
            <w:tcW w:w="958" w:type="dxa"/>
            <w:tcMar>
              <w:left w:w="28" w:type="dxa"/>
              <w:right w:w="28" w:type="dxa"/>
            </w:tcMar>
            <w:vAlign w:val="center"/>
          </w:tcPr>
          <w:p w14:paraId="7385012B">
            <w:pPr>
              <w:snapToGrid w:val="0"/>
              <w:spacing w:before="40" w:after="40"/>
              <w:jc w:val="center"/>
              <w:rPr>
                <w:sz w:val="18"/>
              </w:rPr>
            </w:pPr>
            <w:r>
              <w:rPr>
                <w:rFonts w:hint="eastAsia"/>
                <w:sz w:val="18"/>
              </w:rPr>
              <w:t>吨</w:t>
            </w:r>
          </w:p>
        </w:tc>
        <w:tc>
          <w:tcPr>
            <w:tcW w:w="697" w:type="dxa"/>
            <w:tcMar>
              <w:left w:w="28" w:type="dxa"/>
              <w:right w:w="28" w:type="dxa"/>
            </w:tcMar>
            <w:vAlign w:val="center"/>
          </w:tcPr>
          <w:p w14:paraId="508AC9A7">
            <w:pPr>
              <w:snapToGrid w:val="0"/>
              <w:spacing w:before="40" w:after="40"/>
              <w:jc w:val="center"/>
              <w:rPr>
                <w:sz w:val="18"/>
              </w:rPr>
            </w:pPr>
            <w:r>
              <w:rPr>
                <w:rFonts w:hint="eastAsia"/>
                <w:sz w:val="18"/>
              </w:rPr>
              <w:t>14</w:t>
            </w:r>
          </w:p>
        </w:tc>
        <w:tc>
          <w:tcPr>
            <w:tcW w:w="1133" w:type="dxa"/>
            <w:tcMar>
              <w:left w:w="28" w:type="dxa"/>
              <w:right w:w="28" w:type="dxa"/>
            </w:tcMar>
            <w:vAlign w:val="center"/>
          </w:tcPr>
          <w:p w14:paraId="7766EF65">
            <w:pPr>
              <w:snapToGrid w:val="0"/>
              <w:spacing w:before="40" w:after="40"/>
              <w:jc w:val="center"/>
              <w:rPr>
                <w:sz w:val="18"/>
              </w:rPr>
            </w:pPr>
          </w:p>
        </w:tc>
        <w:tc>
          <w:tcPr>
            <w:tcW w:w="1135" w:type="dxa"/>
            <w:tcMar>
              <w:left w:w="28" w:type="dxa"/>
              <w:right w:w="28" w:type="dxa"/>
            </w:tcMar>
            <w:vAlign w:val="center"/>
          </w:tcPr>
          <w:p w14:paraId="42FAECD4">
            <w:pPr>
              <w:snapToGrid w:val="0"/>
              <w:spacing w:before="40" w:after="40"/>
              <w:jc w:val="center"/>
              <w:rPr>
                <w:sz w:val="18"/>
              </w:rPr>
            </w:pPr>
          </w:p>
        </w:tc>
        <w:tc>
          <w:tcPr>
            <w:tcW w:w="1092" w:type="dxa"/>
            <w:tcMar>
              <w:left w:w="28" w:type="dxa"/>
              <w:right w:w="28" w:type="dxa"/>
            </w:tcMar>
            <w:vAlign w:val="center"/>
          </w:tcPr>
          <w:p w14:paraId="2F5C53AA">
            <w:pPr>
              <w:snapToGrid w:val="0"/>
              <w:spacing w:before="40" w:after="40"/>
              <w:jc w:val="center"/>
              <w:rPr>
                <w:sz w:val="18"/>
              </w:rPr>
            </w:pPr>
          </w:p>
        </w:tc>
        <w:tc>
          <w:tcPr>
            <w:tcW w:w="949" w:type="dxa"/>
            <w:tcMar>
              <w:left w:w="28" w:type="dxa"/>
              <w:right w:w="28" w:type="dxa"/>
            </w:tcMar>
            <w:vAlign w:val="center"/>
          </w:tcPr>
          <w:p w14:paraId="040261A6">
            <w:pPr>
              <w:snapToGrid w:val="0"/>
              <w:spacing w:before="40" w:after="40"/>
              <w:jc w:val="center"/>
              <w:rPr>
                <w:sz w:val="18"/>
              </w:rPr>
            </w:pPr>
          </w:p>
        </w:tc>
      </w:tr>
      <w:tr w14:paraId="3F890F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53D90669">
            <w:pPr>
              <w:snapToGrid w:val="0"/>
              <w:spacing w:before="40" w:after="40"/>
              <w:ind w:firstLine="540" w:firstLineChars="300"/>
              <w:rPr>
                <w:sz w:val="18"/>
              </w:rPr>
            </w:pPr>
            <w:r>
              <w:rPr>
                <w:rFonts w:hint="eastAsia"/>
                <w:sz w:val="18"/>
              </w:rPr>
              <w:t>污水处理总量</w:t>
            </w:r>
          </w:p>
        </w:tc>
        <w:tc>
          <w:tcPr>
            <w:tcW w:w="958" w:type="dxa"/>
            <w:tcMar>
              <w:left w:w="28" w:type="dxa"/>
              <w:right w:w="28" w:type="dxa"/>
            </w:tcMar>
            <w:vAlign w:val="center"/>
          </w:tcPr>
          <w:p w14:paraId="47D7D511">
            <w:pPr>
              <w:snapToGrid w:val="0"/>
              <w:spacing w:before="40" w:after="40"/>
              <w:jc w:val="center"/>
              <w:rPr>
                <w:sz w:val="18"/>
              </w:rPr>
            </w:pPr>
            <w:r>
              <w:rPr>
                <w:rFonts w:hint="eastAsia"/>
                <w:sz w:val="18"/>
              </w:rPr>
              <w:t>吨</w:t>
            </w:r>
          </w:p>
        </w:tc>
        <w:tc>
          <w:tcPr>
            <w:tcW w:w="697" w:type="dxa"/>
            <w:tcMar>
              <w:left w:w="28" w:type="dxa"/>
              <w:right w:w="28" w:type="dxa"/>
            </w:tcMar>
            <w:vAlign w:val="center"/>
          </w:tcPr>
          <w:p w14:paraId="3E15CEBC">
            <w:pPr>
              <w:snapToGrid w:val="0"/>
              <w:spacing w:before="40" w:after="40"/>
              <w:jc w:val="center"/>
              <w:rPr>
                <w:sz w:val="18"/>
              </w:rPr>
            </w:pPr>
            <w:r>
              <w:rPr>
                <w:rFonts w:hint="eastAsia"/>
                <w:sz w:val="18"/>
              </w:rPr>
              <w:t>15</w:t>
            </w:r>
          </w:p>
        </w:tc>
        <w:tc>
          <w:tcPr>
            <w:tcW w:w="1133" w:type="dxa"/>
            <w:tcMar>
              <w:left w:w="28" w:type="dxa"/>
              <w:right w:w="28" w:type="dxa"/>
            </w:tcMar>
            <w:vAlign w:val="center"/>
          </w:tcPr>
          <w:p w14:paraId="65A8C8CD">
            <w:pPr>
              <w:snapToGrid w:val="0"/>
              <w:spacing w:before="40" w:after="40"/>
              <w:jc w:val="center"/>
              <w:rPr>
                <w:sz w:val="18"/>
              </w:rPr>
            </w:pPr>
          </w:p>
        </w:tc>
        <w:tc>
          <w:tcPr>
            <w:tcW w:w="1135" w:type="dxa"/>
            <w:tcMar>
              <w:left w:w="28" w:type="dxa"/>
              <w:right w:w="28" w:type="dxa"/>
            </w:tcMar>
            <w:vAlign w:val="center"/>
          </w:tcPr>
          <w:p w14:paraId="172C5DC1">
            <w:pPr>
              <w:snapToGrid w:val="0"/>
              <w:spacing w:before="40" w:after="40"/>
              <w:jc w:val="center"/>
              <w:rPr>
                <w:sz w:val="18"/>
              </w:rPr>
            </w:pPr>
          </w:p>
        </w:tc>
        <w:tc>
          <w:tcPr>
            <w:tcW w:w="1092" w:type="dxa"/>
            <w:tcMar>
              <w:left w:w="28" w:type="dxa"/>
              <w:right w:w="28" w:type="dxa"/>
            </w:tcMar>
            <w:vAlign w:val="center"/>
          </w:tcPr>
          <w:p w14:paraId="1C158391">
            <w:pPr>
              <w:snapToGrid w:val="0"/>
              <w:spacing w:before="40" w:after="40"/>
              <w:jc w:val="center"/>
              <w:rPr>
                <w:sz w:val="18"/>
              </w:rPr>
            </w:pPr>
          </w:p>
        </w:tc>
        <w:tc>
          <w:tcPr>
            <w:tcW w:w="949" w:type="dxa"/>
            <w:tcMar>
              <w:left w:w="28" w:type="dxa"/>
              <w:right w:w="28" w:type="dxa"/>
            </w:tcMar>
            <w:vAlign w:val="center"/>
          </w:tcPr>
          <w:p w14:paraId="00650BF9">
            <w:pPr>
              <w:snapToGrid w:val="0"/>
              <w:spacing w:before="40" w:after="40"/>
              <w:jc w:val="center"/>
              <w:rPr>
                <w:sz w:val="18"/>
              </w:rPr>
            </w:pPr>
          </w:p>
        </w:tc>
      </w:tr>
      <w:tr w14:paraId="2E1FCDA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0814078D">
            <w:pPr>
              <w:snapToGrid w:val="0"/>
              <w:spacing w:before="40" w:after="40"/>
              <w:ind w:firstLine="540" w:firstLineChars="300"/>
              <w:rPr>
                <w:sz w:val="18"/>
              </w:rPr>
            </w:pPr>
            <w:r>
              <w:rPr>
                <w:rFonts w:hint="eastAsia"/>
                <w:sz w:val="18"/>
              </w:rPr>
              <w:t>固体废</w:t>
            </w:r>
            <w:bookmarkStart w:id="287" w:name="OLE_LINK19"/>
            <w:r>
              <w:rPr>
                <w:rFonts w:hint="eastAsia"/>
                <w:sz w:val="18"/>
              </w:rPr>
              <w:t>弃</w:t>
            </w:r>
            <w:bookmarkEnd w:id="287"/>
            <w:r>
              <w:rPr>
                <w:rFonts w:hint="eastAsia"/>
                <w:sz w:val="18"/>
              </w:rPr>
              <w:t>物产生量</w:t>
            </w:r>
          </w:p>
        </w:tc>
        <w:tc>
          <w:tcPr>
            <w:tcW w:w="958" w:type="dxa"/>
            <w:tcMar>
              <w:left w:w="28" w:type="dxa"/>
              <w:right w:w="28" w:type="dxa"/>
            </w:tcMar>
            <w:vAlign w:val="center"/>
          </w:tcPr>
          <w:p w14:paraId="03725E34">
            <w:pPr>
              <w:snapToGrid w:val="0"/>
              <w:spacing w:before="40" w:after="40"/>
              <w:jc w:val="center"/>
              <w:rPr>
                <w:sz w:val="18"/>
              </w:rPr>
            </w:pPr>
            <w:r>
              <w:rPr>
                <w:rFonts w:hint="eastAsia"/>
                <w:sz w:val="18"/>
              </w:rPr>
              <w:t>吨</w:t>
            </w:r>
          </w:p>
        </w:tc>
        <w:tc>
          <w:tcPr>
            <w:tcW w:w="697" w:type="dxa"/>
            <w:tcMar>
              <w:left w:w="28" w:type="dxa"/>
              <w:right w:w="28" w:type="dxa"/>
            </w:tcMar>
            <w:vAlign w:val="center"/>
          </w:tcPr>
          <w:p w14:paraId="5594AA49">
            <w:pPr>
              <w:snapToGrid w:val="0"/>
              <w:spacing w:before="40" w:after="40"/>
              <w:jc w:val="center"/>
              <w:rPr>
                <w:sz w:val="18"/>
              </w:rPr>
            </w:pPr>
            <w:r>
              <w:rPr>
                <w:rFonts w:hint="eastAsia"/>
                <w:sz w:val="18"/>
              </w:rPr>
              <w:t>16</w:t>
            </w:r>
          </w:p>
        </w:tc>
        <w:tc>
          <w:tcPr>
            <w:tcW w:w="1133" w:type="dxa"/>
            <w:tcMar>
              <w:left w:w="28" w:type="dxa"/>
              <w:right w:w="28" w:type="dxa"/>
            </w:tcMar>
            <w:vAlign w:val="center"/>
          </w:tcPr>
          <w:p w14:paraId="4355919B">
            <w:pPr>
              <w:snapToGrid w:val="0"/>
              <w:spacing w:before="40" w:after="40"/>
              <w:jc w:val="center"/>
              <w:rPr>
                <w:sz w:val="18"/>
              </w:rPr>
            </w:pPr>
          </w:p>
        </w:tc>
        <w:tc>
          <w:tcPr>
            <w:tcW w:w="1135" w:type="dxa"/>
            <w:tcMar>
              <w:left w:w="28" w:type="dxa"/>
              <w:right w:w="28" w:type="dxa"/>
            </w:tcMar>
            <w:vAlign w:val="center"/>
          </w:tcPr>
          <w:p w14:paraId="44BFAE0A">
            <w:pPr>
              <w:snapToGrid w:val="0"/>
              <w:spacing w:before="40" w:after="40"/>
              <w:jc w:val="center"/>
              <w:rPr>
                <w:sz w:val="18"/>
              </w:rPr>
            </w:pPr>
          </w:p>
        </w:tc>
        <w:tc>
          <w:tcPr>
            <w:tcW w:w="1092" w:type="dxa"/>
            <w:tcMar>
              <w:left w:w="28" w:type="dxa"/>
              <w:right w:w="28" w:type="dxa"/>
            </w:tcMar>
            <w:vAlign w:val="center"/>
          </w:tcPr>
          <w:p w14:paraId="0884A175">
            <w:pPr>
              <w:snapToGrid w:val="0"/>
              <w:spacing w:before="40" w:after="40"/>
              <w:jc w:val="center"/>
              <w:rPr>
                <w:sz w:val="18"/>
              </w:rPr>
            </w:pPr>
          </w:p>
        </w:tc>
        <w:tc>
          <w:tcPr>
            <w:tcW w:w="949" w:type="dxa"/>
            <w:tcMar>
              <w:left w:w="28" w:type="dxa"/>
              <w:right w:w="28" w:type="dxa"/>
            </w:tcMar>
            <w:vAlign w:val="center"/>
          </w:tcPr>
          <w:p w14:paraId="6332C797">
            <w:pPr>
              <w:snapToGrid w:val="0"/>
              <w:spacing w:before="40" w:after="40"/>
              <w:jc w:val="center"/>
              <w:rPr>
                <w:sz w:val="18"/>
              </w:rPr>
            </w:pPr>
          </w:p>
        </w:tc>
      </w:tr>
      <w:tr w14:paraId="1E304F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1520C1A1">
            <w:pPr>
              <w:snapToGrid w:val="0"/>
              <w:spacing w:before="40" w:after="40"/>
              <w:ind w:firstLine="540" w:firstLineChars="300"/>
              <w:rPr>
                <w:sz w:val="18"/>
              </w:rPr>
            </w:pPr>
            <w:r>
              <w:rPr>
                <w:rFonts w:hint="eastAsia"/>
                <w:sz w:val="18"/>
              </w:rPr>
              <w:t>固体废弃物处置量</w:t>
            </w:r>
          </w:p>
        </w:tc>
        <w:tc>
          <w:tcPr>
            <w:tcW w:w="958" w:type="dxa"/>
            <w:tcMar>
              <w:left w:w="28" w:type="dxa"/>
              <w:right w:w="28" w:type="dxa"/>
            </w:tcMar>
            <w:vAlign w:val="center"/>
          </w:tcPr>
          <w:p w14:paraId="24B1080B">
            <w:pPr>
              <w:snapToGrid w:val="0"/>
              <w:spacing w:before="40" w:after="40"/>
              <w:jc w:val="center"/>
              <w:rPr>
                <w:sz w:val="18"/>
              </w:rPr>
            </w:pPr>
            <w:r>
              <w:rPr>
                <w:rFonts w:hint="eastAsia"/>
                <w:sz w:val="18"/>
              </w:rPr>
              <w:t>吨</w:t>
            </w:r>
          </w:p>
        </w:tc>
        <w:tc>
          <w:tcPr>
            <w:tcW w:w="697" w:type="dxa"/>
            <w:tcMar>
              <w:left w:w="28" w:type="dxa"/>
              <w:right w:w="28" w:type="dxa"/>
            </w:tcMar>
            <w:vAlign w:val="center"/>
          </w:tcPr>
          <w:p w14:paraId="368E5D92">
            <w:pPr>
              <w:snapToGrid w:val="0"/>
              <w:spacing w:before="40" w:after="40"/>
              <w:jc w:val="center"/>
              <w:rPr>
                <w:sz w:val="18"/>
              </w:rPr>
            </w:pPr>
            <w:r>
              <w:rPr>
                <w:rFonts w:hint="eastAsia"/>
                <w:sz w:val="18"/>
              </w:rPr>
              <w:t>17</w:t>
            </w:r>
          </w:p>
        </w:tc>
        <w:tc>
          <w:tcPr>
            <w:tcW w:w="1133" w:type="dxa"/>
            <w:tcMar>
              <w:left w:w="28" w:type="dxa"/>
              <w:right w:w="28" w:type="dxa"/>
            </w:tcMar>
            <w:vAlign w:val="center"/>
          </w:tcPr>
          <w:p w14:paraId="0EA88023">
            <w:pPr>
              <w:snapToGrid w:val="0"/>
              <w:spacing w:before="40" w:after="40"/>
              <w:jc w:val="center"/>
              <w:rPr>
                <w:sz w:val="18"/>
              </w:rPr>
            </w:pPr>
          </w:p>
        </w:tc>
        <w:tc>
          <w:tcPr>
            <w:tcW w:w="1135" w:type="dxa"/>
            <w:tcMar>
              <w:left w:w="28" w:type="dxa"/>
              <w:right w:w="28" w:type="dxa"/>
            </w:tcMar>
            <w:vAlign w:val="center"/>
          </w:tcPr>
          <w:p w14:paraId="714866E0">
            <w:pPr>
              <w:snapToGrid w:val="0"/>
              <w:spacing w:before="40" w:after="40"/>
              <w:jc w:val="center"/>
              <w:rPr>
                <w:sz w:val="18"/>
              </w:rPr>
            </w:pPr>
          </w:p>
        </w:tc>
        <w:tc>
          <w:tcPr>
            <w:tcW w:w="1092" w:type="dxa"/>
            <w:tcMar>
              <w:left w:w="28" w:type="dxa"/>
              <w:right w:w="28" w:type="dxa"/>
            </w:tcMar>
            <w:vAlign w:val="center"/>
          </w:tcPr>
          <w:p w14:paraId="019F8701">
            <w:pPr>
              <w:snapToGrid w:val="0"/>
              <w:spacing w:before="40" w:after="40"/>
              <w:jc w:val="center"/>
              <w:rPr>
                <w:sz w:val="18"/>
              </w:rPr>
            </w:pPr>
          </w:p>
        </w:tc>
        <w:tc>
          <w:tcPr>
            <w:tcW w:w="949" w:type="dxa"/>
            <w:tcMar>
              <w:left w:w="28" w:type="dxa"/>
              <w:right w:w="28" w:type="dxa"/>
            </w:tcMar>
            <w:vAlign w:val="center"/>
          </w:tcPr>
          <w:p w14:paraId="600AECEE">
            <w:pPr>
              <w:snapToGrid w:val="0"/>
              <w:spacing w:before="40" w:after="40"/>
              <w:jc w:val="center"/>
              <w:rPr>
                <w:sz w:val="18"/>
              </w:rPr>
            </w:pPr>
          </w:p>
        </w:tc>
      </w:tr>
      <w:tr w14:paraId="3A7235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3E72AC57">
            <w:pPr>
              <w:snapToGrid w:val="0"/>
              <w:spacing w:before="40" w:after="40"/>
              <w:ind w:firstLine="540" w:firstLineChars="300"/>
              <w:rPr>
                <w:sz w:val="18"/>
              </w:rPr>
            </w:pPr>
            <w:r>
              <w:rPr>
                <w:rFonts w:hint="eastAsia"/>
                <w:sz w:val="18"/>
              </w:rPr>
              <w:t>到港船舶污染物接收次数</w:t>
            </w:r>
          </w:p>
        </w:tc>
        <w:tc>
          <w:tcPr>
            <w:tcW w:w="958" w:type="dxa"/>
            <w:tcMar>
              <w:left w:w="28" w:type="dxa"/>
              <w:right w:w="28" w:type="dxa"/>
            </w:tcMar>
            <w:vAlign w:val="center"/>
          </w:tcPr>
          <w:p w14:paraId="504A4DE9">
            <w:pPr>
              <w:snapToGrid w:val="0"/>
              <w:spacing w:before="40" w:after="40"/>
              <w:jc w:val="center"/>
              <w:rPr>
                <w:sz w:val="18"/>
              </w:rPr>
            </w:pPr>
            <w:r>
              <w:rPr>
                <w:rFonts w:hint="eastAsia"/>
                <w:sz w:val="18"/>
              </w:rPr>
              <w:t>次</w:t>
            </w:r>
          </w:p>
        </w:tc>
        <w:tc>
          <w:tcPr>
            <w:tcW w:w="697" w:type="dxa"/>
            <w:tcMar>
              <w:left w:w="28" w:type="dxa"/>
              <w:right w:w="28" w:type="dxa"/>
            </w:tcMar>
            <w:vAlign w:val="center"/>
          </w:tcPr>
          <w:p w14:paraId="4D9BC859">
            <w:pPr>
              <w:snapToGrid w:val="0"/>
              <w:spacing w:before="40" w:after="40"/>
              <w:jc w:val="center"/>
              <w:rPr>
                <w:sz w:val="18"/>
              </w:rPr>
            </w:pPr>
            <w:r>
              <w:rPr>
                <w:rFonts w:hint="eastAsia"/>
                <w:sz w:val="18"/>
              </w:rPr>
              <w:t>18</w:t>
            </w:r>
          </w:p>
        </w:tc>
        <w:tc>
          <w:tcPr>
            <w:tcW w:w="1133" w:type="dxa"/>
            <w:tcMar>
              <w:left w:w="28" w:type="dxa"/>
              <w:right w:w="28" w:type="dxa"/>
            </w:tcMar>
            <w:vAlign w:val="center"/>
          </w:tcPr>
          <w:p w14:paraId="6C61DCF7">
            <w:pPr>
              <w:snapToGrid w:val="0"/>
              <w:spacing w:before="40" w:after="40"/>
              <w:jc w:val="center"/>
              <w:rPr>
                <w:sz w:val="18"/>
              </w:rPr>
            </w:pPr>
          </w:p>
        </w:tc>
        <w:tc>
          <w:tcPr>
            <w:tcW w:w="1135" w:type="dxa"/>
            <w:tcMar>
              <w:left w:w="28" w:type="dxa"/>
              <w:right w:w="28" w:type="dxa"/>
            </w:tcMar>
            <w:vAlign w:val="center"/>
          </w:tcPr>
          <w:p w14:paraId="0166D962">
            <w:pPr>
              <w:snapToGrid w:val="0"/>
              <w:spacing w:before="40" w:after="40"/>
              <w:jc w:val="center"/>
              <w:rPr>
                <w:sz w:val="18"/>
              </w:rPr>
            </w:pPr>
          </w:p>
        </w:tc>
        <w:tc>
          <w:tcPr>
            <w:tcW w:w="1092" w:type="dxa"/>
            <w:tcMar>
              <w:left w:w="28" w:type="dxa"/>
              <w:right w:w="28" w:type="dxa"/>
            </w:tcMar>
            <w:vAlign w:val="center"/>
          </w:tcPr>
          <w:p w14:paraId="61AE3C92">
            <w:pPr>
              <w:snapToGrid w:val="0"/>
              <w:spacing w:before="40" w:after="40"/>
              <w:jc w:val="center"/>
              <w:rPr>
                <w:sz w:val="18"/>
              </w:rPr>
            </w:pPr>
          </w:p>
        </w:tc>
        <w:tc>
          <w:tcPr>
            <w:tcW w:w="949" w:type="dxa"/>
            <w:tcMar>
              <w:left w:w="28" w:type="dxa"/>
              <w:right w:w="28" w:type="dxa"/>
            </w:tcMar>
            <w:vAlign w:val="center"/>
          </w:tcPr>
          <w:p w14:paraId="7456A12D">
            <w:pPr>
              <w:snapToGrid w:val="0"/>
              <w:spacing w:before="40" w:after="40"/>
              <w:jc w:val="center"/>
              <w:rPr>
                <w:sz w:val="18"/>
              </w:rPr>
            </w:pPr>
          </w:p>
        </w:tc>
      </w:tr>
      <w:tr w14:paraId="39E0D4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4A7A8C85">
            <w:pPr>
              <w:snapToGrid w:val="0"/>
              <w:spacing w:before="40" w:after="40"/>
              <w:ind w:firstLine="540" w:firstLineChars="300"/>
              <w:rPr>
                <w:sz w:val="18"/>
              </w:rPr>
            </w:pPr>
            <w:r>
              <w:rPr>
                <w:rFonts w:hint="eastAsia"/>
                <w:sz w:val="18"/>
              </w:rPr>
              <w:t>船舶污染物接收量</w:t>
            </w:r>
          </w:p>
        </w:tc>
        <w:tc>
          <w:tcPr>
            <w:tcW w:w="958" w:type="dxa"/>
            <w:tcMar>
              <w:left w:w="28" w:type="dxa"/>
              <w:right w:w="28" w:type="dxa"/>
            </w:tcMar>
            <w:vAlign w:val="center"/>
          </w:tcPr>
          <w:p w14:paraId="5A6DA62D">
            <w:pPr>
              <w:snapToGrid w:val="0"/>
              <w:spacing w:before="40" w:after="40"/>
              <w:jc w:val="center"/>
              <w:rPr>
                <w:sz w:val="18"/>
              </w:rPr>
            </w:pPr>
            <w:r>
              <w:rPr>
                <w:rFonts w:hint="eastAsia"/>
                <w:sz w:val="18"/>
              </w:rPr>
              <w:t>吨</w:t>
            </w:r>
          </w:p>
        </w:tc>
        <w:tc>
          <w:tcPr>
            <w:tcW w:w="697" w:type="dxa"/>
            <w:tcMar>
              <w:left w:w="28" w:type="dxa"/>
              <w:right w:w="28" w:type="dxa"/>
            </w:tcMar>
            <w:vAlign w:val="center"/>
          </w:tcPr>
          <w:p w14:paraId="3B8D00B6">
            <w:pPr>
              <w:snapToGrid w:val="0"/>
              <w:spacing w:before="40" w:after="40"/>
              <w:jc w:val="center"/>
              <w:rPr>
                <w:sz w:val="18"/>
              </w:rPr>
            </w:pPr>
            <w:r>
              <w:rPr>
                <w:rFonts w:hint="eastAsia"/>
                <w:sz w:val="18"/>
              </w:rPr>
              <w:t>19</w:t>
            </w:r>
          </w:p>
        </w:tc>
        <w:tc>
          <w:tcPr>
            <w:tcW w:w="1133" w:type="dxa"/>
            <w:tcMar>
              <w:left w:w="28" w:type="dxa"/>
              <w:right w:w="28" w:type="dxa"/>
            </w:tcMar>
            <w:vAlign w:val="center"/>
          </w:tcPr>
          <w:p w14:paraId="2B612354">
            <w:pPr>
              <w:snapToGrid w:val="0"/>
              <w:spacing w:before="40" w:after="40"/>
              <w:jc w:val="center"/>
              <w:rPr>
                <w:sz w:val="18"/>
              </w:rPr>
            </w:pPr>
          </w:p>
        </w:tc>
        <w:tc>
          <w:tcPr>
            <w:tcW w:w="1135" w:type="dxa"/>
            <w:tcMar>
              <w:left w:w="28" w:type="dxa"/>
              <w:right w:w="28" w:type="dxa"/>
            </w:tcMar>
            <w:vAlign w:val="center"/>
          </w:tcPr>
          <w:p w14:paraId="489525DB">
            <w:pPr>
              <w:snapToGrid w:val="0"/>
              <w:spacing w:before="40" w:after="40"/>
              <w:jc w:val="center"/>
              <w:rPr>
                <w:sz w:val="18"/>
              </w:rPr>
            </w:pPr>
          </w:p>
        </w:tc>
        <w:tc>
          <w:tcPr>
            <w:tcW w:w="1092" w:type="dxa"/>
            <w:tcMar>
              <w:left w:w="28" w:type="dxa"/>
              <w:right w:w="28" w:type="dxa"/>
            </w:tcMar>
            <w:vAlign w:val="center"/>
          </w:tcPr>
          <w:p w14:paraId="1CDA2252">
            <w:pPr>
              <w:snapToGrid w:val="0"/>
              <w:spacing w:before="40" w:after="40"/>
              <w:jc w:val="center"/>
              <w:rPr>
                <w:sz w:val="18"/>
              </w:rPr>
            </w:pPr>
          </w:p>
        </w:tc>
        <w:tc>
          <w:tcPr>
            <w:tcW w:w="949" w:type="dxa"/>
            <w:tcMar>
              <w:left w:w="28" w:type="dxa"/>
              <w:right w:w="28" w:type="dxa"/>
            </w:tcMar>
            <w:vAlign w:val="center"/>
          </w:tcPr>
          <w:p w14:paraId="77635C82">
            <w:pPr>
              <w:snapToGrid w:val="0"/>
              <w:spacing w:before="40" w:after="40"/>
              <w:jc w:val="center"/>
              <w:rPr>
                <w:sz w:val="18"/>
              </w:rPr>
            </w:pPr>
          </w:p>
        </w:tc>
      </w:tr>
      <w:tr w14:paraId="1096F1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449" w:type="dxa"/>
            <w:tcMar>
              <w:left w:w="28" w:type="dxa"/>
              <w:right w:w="28" w:type="dxa"/>
            </w:tcMar>
            <w:vAlign w:val="center"/>
          </w:tcPr>
          <w:p w14:paraId="013E399D">
            <w:pPr>
              <w:snapToGrid w:val="0"/>
              <w:spacing w:before="40" w:after="40"/>
              <w:ind w:firstLine="540" w:firstLineChars="300"/>
              <w:rPr>
                <w:sz w:val="18"/>
              </w:rPr>
            </w:pPr>
            <w:r>
              <w:rPr>
                <w:rFonts w:hint="eastAsia"/>
                <w:sz w:val="18"/>
              </w:rPr>
              <w:t>船舶污染物处理量</w:t>
            </w:r>
          </w:p>
        </w:tc>
        <w:tc>
          <w:tcPr>
            <w:tcW w:w="958" w:type="dxa"/>
            <w:tcMar>
              <w:left w:w="28" w:type="dxa"/>
              <w:right w:w="28" w:type="dxa"/>
            </w:tcMar>
            <w:vAlign w:val="center"/>
          </w:tcPr>
          <w:p w14:paraId="4B34FE1F">
            <w:pPr>
              <w:snapToGrid w:val="0"/>
              <w:spacing w:before="40" w:after="40"/>
              <w:jc w:val="center"/>
              <w:rPr>
                <w:sz w:val="18"/>
              </w:rPr>
            </w:pPr>
            <w:r>
              <w:rPr>
                <w:rFonts w:hint="eastAsia"/>
                <w:sz w:val="18"/>
              </w:rPr>
              <w:t>吨</w:t>
            </w:r>
          </w:p>
        </w:tc>
        <w:tc>
          <w:tcPr>
            <w:tcW w:w="697" w:type="dxa"/>
            <w:tcMar>
              <w:left w:w="28" w:type="dxa"/>
              <w:right w:w="28" w:type="dxa"/>
            </w:tcMar>
            <w:vAlign w:val="center"/>
          </w:tcPr>
          <w:p w14:paraId="4B05CD0B">
            <w:pPr>
              <w:snapToGrid w:val="0"/>
              <w:spacing w:before="40" w:after="40"/>
              <w:jc w:val="center"/>
              <w:rPr>
                <w:sz w:val="18"/>
              </w:rPr>
            </w:pPr>
            <w:r>
              <w:rPr>
                <w:rFonts w:hint="eastAsia"/>
                <w:sz w:val="18"/>
              </w:rPr>
              <w:t>20</w:t>
            </w:r>
          </w:p>
        </w:tc>
        <w:tc>
          <w:tcPr>
            <w:tcW w:w="1133" w:type="dxa"/>
            <w:tcMar>
              <w:left w:w="28" w:type="dxa"/>
              <w:right w:w="28" w:type="dxa"/>
            </w:tcMar>
            <w:vAlign w:val="center"/>
          </w:tcPr>
          <w:p w14:paraId="389805E0">
            <w:pPr>
              <w:snapToGrid w:val="0"/>
              <w:spacing w:before="40" w:after="40"/>
              <w:jc w:val="center"/>
              <w:rPr>
                <w:sz w:val="18"/>
              </w:rPr>
            </w:pPr>
          </w:p>
        </w:tc>
        <w:tc>
          <w:tcPr>
            <w:tcW w:w="1135" w:type="dxa"/>
            <w:tcMar>
              <w:left w:w="28" w:type="dxa"/>
              <w:right w:w="28" w:type="dxa"/>
            </w:tcMar>
            <w:vAlign w:val="center"/>
          </w:tcPr>
          <w:p w14:paraId="3B2624E9">
            <w:pPr>
              <w:snapToGrid w:val="0"/>
              <w:spacing w:before="40" w:after="40"/>
              <w:jc w:val="center"/>
              <w:rPr>
                <w:sz w:val="18"/>
              </w:rPr>
            </w:pPr>
          </w:p>
        </w:tc>
        <w:tc>
          <w:tcPr>
            <w:tcW w:w="1092" w:type="dxa"/>
            <w:tcMar>
              <w:left w:w="28" w:type="dxa"/>
              <w:right w:w="28" w:type="dxa"/>
            </w:tcMar>
            <w:vAlign w:val="center"/>
          </w:tcPr>
          <w:p w14:paraId="4162E3DF">
            <w:pPr>
              <w:snapToGrid w:val="0"/>
              <w:spacing w:before="40" w:after="40"/>
              <w:jc w:val="center"/>
              <w:rPr>
                <w:sz w:val="18"/>
              </w:rPr>
            </w:pPr>
          </w:p>
        </w:tc>
        <w:tc>
          <w:tcPr>
            <w:tcW w:w="949" w:type="dxa"/>
            <w:tcMar>
              <w:left w:w="28" w:type="dxa"/>
              <w:right w:w="28" w:type="dxa"/>
            </w:tcMar>
            <w:vAlign w:val="center"/>
          </w:tcPr>
          <w:p w14:paraId="09CCCB11">
            <w:pPr>
              <w:snapToGrid w:val="0"/>
              <w:spacing w:before="40" w:after="40"/>
              <w:jc w:val="center"/>
              <w:rPr>
                <w:sz w:val="18"/>
              </w:rPr>
            </w:pPr>
          </w:p>
        </w:tc>
      </w:tr>
    </w:tbl>
    <w:p w14:paraId="09BFF4D9">
      <w:pPr>
        <w:rPr>
          <w:sz w:val="18"/>
        </w:rPr>
      </w:pPr>
      <w:r>
        <w:rPr>
          <w:rFonts w:hint="eastAsia"/>
          <w:sz w:val="18"/>
        </w:rPr>
        <w:t>单位负责人：</w:t>
      </w:r>
      <w:r>
        <w:rPr>
          <w:sz w:val="18"/>
        </w:rPr>
        <w:t xml:space="preserve">        </w:t>
      </w:r>
      <w:r>
        <w:rPr>
          <w:rFonts w:hint="eastAsia"/>
          <w:sz w:val="18"/>
        </w:rPr>
        <w:t>统计负责人：</w:t>
      </w:r>
      <w:r>
        <w:rPr>
          <w:sz w:val="18"/>
        </w:rPr>
        <w:t xml:space="preserve">        </w:t>
      </w:r>
      <w:r>
        <w:rPr>
          <w:rFonts w:hint="eastAsia"/>
          <w:sz w:val="18"/>
        </w:rPr>
        <w:t>填表人：</w:t>
      </w:r>
      <w:r>
        <w:rPr>
          <w:sz w:val="18"/>
        </w:rPr>
        <w:t xml:space="preserve">         </w:t>
      </w:r>
      <w:r>
        <w:rPr>
          <w:rFonts w:hint="eastAsia"/>
          <w:sz w:val="18"/>
        </w:rPr>
        <w:t>联系电话：</w:t>
      </w:r>
      <w:r>
        <w:rPr>
          <w:sz w:val="18"/>
        </w:rPr>
        <w:t xml:space="preserve">        </w:t>
      </w:r>
      <w:r>
        <w:rPr>
          <w:rFonts w:hint="eastAsia"/>
          <w:sz w:val="18"/>
        </w:rPr>
        <w:t>报出日期：</w:t>
      </w:r>
      <w:r>
        <w:rPr>
          <w:sz w:val="18"/>
        </w:rPr>
        <w:t xml:space="preserve">20   </w:t>
      </w:r>
      <w:r>
        <w:rPr>
          <w:rFonts w:hint="eastAsia"/>
          <w:sz w:val="18"/>
        </w:rPr>
        <w:t>年</w:t>
      </w:r>
      <w:r>
        <w:rPr>
          <w:sz w:val="18"/>
        </w:rPr>
        <w:t xml:space="preserve">   </w:t>
      </w:r>
      <w:r>
        <w:rPr>
          <w:rFonts w:hint="eastAsia"/>
          <w:sz w:val="18"/>
        </w:rPr>
        <w:t>月</w:t>
      </w:r>
      <w:r>
        <w:rPr>
          <w:sz w:val="18"/>
        </w:rPr>
        <w:t xml:space="preserve">   </w:t>
      </w:r>
      <w:r>
        <w:rPr>
          <w:rFonts w:hint="eastAsia"/>
          <w:sz w:val="18"/>
        </w:rPr>
        <w:t>日</w:t>
      </w:r>
    </w:p>
    <w:p w14:paraId="2420D006">
      <w:pPr>
        <w:jc w:val="left"/>
        <w:rPr>
          <w:sz w:val="18"/>
        </w:rPr>
      </w:pPr>
    </w:p>
    <w:p w14:paraId="19D92995">
      <w:pPr>
        <w:ind w:left="684" w:hanging="684" w:hangingChars="380"/>
        <w:rPr>
          <w:sz w:val="18"/>
        </w:rPr>
      </w:pPr>
      <w:r>
        <w:rPr>
          <w:rFonts w:hint="eastAsia"/>
          <w:sz w:val="18"/>
        </w:rPr>
        <w:t>说明：</w:t>
      </w:r>
      <w:r>
        <w:rPr>
          <w:spacing w:val="-2"/>
          <w:sz w:val="18"/>
        </w:rPr>
        <w:t>1.</w:t>
      </w:r>
      <w:r>
        <w:rPr>
          <w:rFonts w:hint="eastAsia"/>
          <w:spacing w:val="-2"/>
          <w:sz w:val="18"/>
        </w:rPr>
        <w:t>本表由各省、自治区、直辖市、新疆生产建设兵团交通运输厅（局、委），长江航务管理局，珠江航务管理局填报。</w:t>
      </w:r>
    </w:p>
    <w:p w14:paraId="3B1D03D5">
      <w:pPr>
        <w:ind w:firstLine="540" w:firstLineChars="300"/>
        <w:rPr>
          <w:sz w:val="18"/>
        </w:rPr>
      </w:pPr>
      <w:r>
        <w:rPr>
          <w:sz w:val="18"/>
        </w:rPr>
        <w:t>2.</w:t>
      </w:r>
      <w:r>
        <w:rPr>
          <w:rFonts w:hint="eastAsia"/>
          <w:sz w:val="18"/>
        </w:rPr>
        <w:t>统计范围：高速公路、普通国省道、港口（详见附录六）、长江及珠江干线航道。</w:t>
      </w:r>
    </w:p>
    <w:p w14:paraId="6328DFE3">
      <w:pPr>
        <w:ind w:firstLine="540" w:firstLineChars="300"/>
        <w:jc w:val="left"/>
        <w:rPr>
          <w:sz w:val="18"/>
        </w:rPr>
      </w:pPr>
      <w:r>
        <w:rPr>
          <w:sz w:val="18"/>
        </w:rPr>
        <w:t>3.</w:t>
      </w:r>
      <w:r>
        <w:rPr>
          <w:rFonts w:hint="eastAsia"/>
          <w:sz w:val="18"/>
        </w:rPr>
        <w:t>本表以“万元”“延米”“平方米”为单位的指标保留1位小数，其他保留整数。</w:t>
      </w:r>
    </w:p>
    <w:p w14:paraId="3221FBAE">
      <w:pPr>
        <w:ind w:firstLine="540" w:firstLineChars="300"/>
        <w:jc w:val="left"/>
        <w:rPr>
          <w:sz w:val="18"/>
        </w:rPr>
      </w:pPr>
      <w:r>
        <w:rPr>
          <w:sz w:val="18"/>
        </w:rPr>
        <w:t>4.</w:t>
      </w:r>
      <w:r>
        <w:rPr>
          <w:rFonts w:hint="eastAsia"/>
          <w:sz w:val="18"/>
        </w:rPr>
        <w:t>表内逻辑关系：</w:t>
      </w:r>
      <w:r>
        <w:rPr>
          <w:sz w:val="18"/>
        </w:rPr>
        <w:t>01</w:t>
      </w:r>
      <w:r>
        <w:rPr>
          <w:rFonts w:hint="eastAsia"/>
          <w:sz w:val="18"/>
        </w:rPr>
        <w:t>行</w:t>
      </w:r>
      <w:r>
        <w:rPr>
          <w:rFonts w:hint="eastAsia" w:ascii="宋体" w:hAnsi="宋体"/>
          <w:sz w:val="18"/>
        </w:rPr>
        <w:t>＝</w:t>
      </w:r>
      <w:r>
        <w:rPr>
          <w:sz w:val="18"/>
        </w:rPr>
        <w:t>02</w:t>
      </w:r>
      <w:r>
        <w:rPr>
          <w:rFonts w:hint="eastAsia"/>
          <w:sz w:val="18"/>
        </w:rPr>
        <w:t>行</w:t>
      </w:r>
      <w:r>
        <w:rPr>
          <w:sz w:val="18"/>
        </w:rPr>
        <w:t>+03</w:t>
      </w:r>
      <w:r>
        <w:rPr>
          <w:rFonts w:hint="eastAsia"/>
          <w:sz w:val="18"/>
        </w:rPr>
        <w:t>行</w:t>
      </w:r>
      <w:r>
        <w:rPr>
          <w:sz w:val="18"/>
        </w:rPr>
        <w:t>+04</w:t>
      </w:r>
      <w:r>
        <w:rPr>
          <w:rFonts w:hint="eastAsia"/>
          <w:sz w:val="18"/>
        </w:rPr>
        <w:t>行</w:t>
      </w:r>
      <w:r>
        <w:rPr>
          <w:sz w:val="18"/>
        </w:rPr>
        <w:t>+05</w:t>
      </w:r>
      <w:r>
        <w:rPr>
          <w:rFonts w:hint="eastAsia"/>
          <w:sz w:val="18"/>
        </w:rPr>
        <w:t>行。</w:t>
      </w:r>
    </w:p>
    <w:p w14:paraId="5CC1117C">
      <w:pPr>
        <w:ind w:firstLine="1050" w:firstLineChars="500"/>
        <w:jc w:val="left"/>
        <w:rPr>
          <w:rFonts w:eastAsia="Times New Roman"/>
        </w:rPr>
      </w:pPr>
    </w:p>
    <w:p w14:paraId="75C8A2A0">
      <w:pPr>
        <w:keepNext/>
        <w:keepLines/>
        <w:spacing w:after="120" w:afterLines="50"/>
        <w:jc w:val="center"/>
        <w:outlineLvl w:val="1"/>
        <w:rPr>
          <w:rFonts w:eastAsia="华文中宋"/>
          <w:sz w:val="28"/>
        </w:rPr>
        <w:sectPr>
          <w:footerReference r:id="rId25" w:type="first"/>
          <w:footerReference r:id="rId23" w:type="default"/>
          <w:footerReference r:id="rId24" w:type="even"/>
          <w:pgSz w:w="11907" w:h="16840"/>
          <w:pgMar w:top="1247" w:right="1247" w:bottom="1247" w:left="1247" w:header="851" w:footer="992" w:gutter="0"/>
          <w:cols w:space="720" w:num="1"/>
          <w:titlePg/>
          <w:docGrid w:linePitch="312" w:charSpace="0"/>
        </w:sectPr>
      </w:pPr>
    </w:p>
    <w:bookmarkEnd w:id="234"/>
    <w:bookmarkEnd w:id="235"/>
    <w:bookmarkEnd w:id="236"/>
    <w:bookmarkEnd w:id="237"/>
    <w:bookmarkEnd w:id="238"/>
    <w:bookmarkEnd w:id="239"/>
    <w:bookmarkEnd w:id="240"/>
    <w:bookmarkEnd w:id="241"/>
    <w:p w14:paraId="2D13D980">
      <w:pPr>
        <w:pStyle w:val="2"/>
        <w:spacing w:before="0" w:after="0" w:line="360" w:lineRule="auto"/>
        <w:jc w:val="center"/>
        <w:rPr>
          <w:rFonts w:eastAsia="黑体"/>
          <w:b w:val="0"/>
          <w:sz w:val="32"/>
          <w:szCs w:val="32"/>
        </w:rPr>
      </w:pPr>
      <w:bookmarkStart w:id="288" w:name="_Toc142657775"/>
      <w:bookmarkStart w:id="289" w:name="_Toc210052992"/>
      <w:bookmarkStart w:id="290" w:name="_Toc146542197"/>
      <w:bookmarkStart w:id="291" w:name="_Toc13670559"/>
      <w:r>
        <w:rPr>
          <w:rFonts w:hint="eastAsia" w:eastAsia="黑体"/>
          <w:b w:val="0"/>
          <w:sz w:val="32"/>
          <w:szCs w:val="32"/>
        </w:rPr>
        <w:t>四、主要指标解释及填报说明</w:t>
      </w:r>
      <w:bookmarkEnd w:id="288"/>
      <w:bookmarkEnd w:id="289"/>
      <w:bookmarkEnd w:id="290"/>
      <w:bookmarkEnd w:id="291"/>
    </w:p>
    <w:p w14:paraId="6D8BC343">
      <w:pPr>
        <w:pStyle w:val="3"/>
        <w:spacing w:before="0" w:after="0" w:line="240" w:lineRule="auto"/>
        <w:jc w:val="center"/>
        <w:rPr>
          <w:rFonts w:ascii="Times New Roman" w:hAnsi="Times New Roman" w:eastAsia="宋体"/>
          <w:b w:val="0"/>
        </w:rPr>
      </w:pPr>
      <w:bookmarkStart w:id="292" w:name="_Toc44923532"/>
      <w:bookmarkStart w:id="293" w:name="_Toc45630668"/>
      <w:bookmarkStart w:id="294" w:name="_Toc142661633"/>
      <w:bookmarkStart w:id="295" w:name="_Toc182237832"/>
      <w:bookmarkStart w:id="296" w:name="_Toc147757230"/>
      <w:bookmarkStart w:id="297" w:name="_Toc210052993"/>
      <w:bookmarkStart w:id="298" w:name="_Toc149220214"/>
      <w:bookmarkStart w:id="299" w:name="_Toc148456948"/>
      <w:bookmarkStart w:id="300" w:name="_Toc146553922"/>
      <w:bookmarkStart w:id="301" w:name="_Toc148453121"/>
      <w:bookmarkStart w:id="302" w:name="_Toc180571287"/>
      <w:bookmarkStart w:id="303" w:name="_Toc178498936"/>
      <w:bookmarkStart w:id="304" w:name="_Toc180591832"/>
      <w:bookmarkStart w:id="305" w:name="_Toc206687826"/>
      <w:bookmarkStart w:id="306" w:name="_Toc142657790"/>
      <w:bookmarkStart w:id="307" w:name="_Toc148970586"/>
      <w:bookmarkStart w:id="308" w:name="_Toc206769649"/>
      <w:bookmarkStart w:id="309" w:name="_Toc149206633"/>
      <w:bookmarkStart w:id="310" w:name="_Toc180067111"/>
      <w:bookmarkStart w:id="311" w:name="_Toc146542212"/>
      <w:bookmarkStart w:id="312" w:name="_Toc180574269"/>
      <w:bookmarkStart w:id="313" w:name="_Toc178525655"/>
      <w:bookmarkStart w:id="314" w:name="_Toc180066423"/>
      <w:bookmarkStart w:id="315" w:name="_Toc180067942"/>
      <w:bookmarkStart w:id="316" w:name="_Toc143673888"/>
      <w:bookmarkStart w:id="317" w:name="_Toc180576792"/>
      <w:bookmarkStart w:id="318" w:name="_Toc180572463"/>
      <w:r>
        <w:rPr>
          <w:rFonts w:hint="eastAsia" w:ascii="Times New Roman" w:hAnsi="Times New Roman" w:eastAsia="宋体"/>
          <w:b w:val="0"/>
        </w:rPr>
        <w:t>基本单位信息变更</w:t>
      </w:r>
      <w:bookmarkEnd w:id="292"/>
      <w:bookmarkEnd w:id="293"/>
      <w:r>
        <w:rPr>
          <w:rFonts w:hint="eastAsia" w:ascii="Times New Roman" w:hAnsi="Times New Roman" w:eastAsia="宋体"/>
          <w:b w:val="0"/>
        </w:rPr>
        <w:t>明细情况</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25CED149">
      <w:pPr>
        <w:pStyle w:val="14"/>
        <w:spacing w:line="240" w:lineRule="auto"/>
        <w:ind w:firstLine="0" w:firstLineChars="0"/>
        <w:jc w:val="center"/>
        <w:outlineLvl w:val="9"/>
        <w:rPr>
          <w:rFonts w:eastAsia="华文楷体"/>
          <w:color w:val="auto"/>
          <w:sz w:val="32"/>
          <w:szCs w:val="32"/>
        </w:rPr>
      </w:pPr>
      <w:bookmarkStart w:id="319" w:name="_Toc5086"/>
      <w:r>
        <w:rPr>
          <w:rFonts w:hint="eastAsia" w:eastAsia="华文楷体"/>
          <w:color w:val="auto"/>
          <w:sz w:val="32"/>
          <w:szCs w:val="32"/>
        </w:rPr>
        <w:t>（交行统</w:t>
      </w:r>
      <w:r>
        <w:rPr>
          <w:rFonts w:eastAsia="华文楷体"/>
          <w:color w:val="auto"/>
          <w:sz w:val="32"/>
          <w:szCs w:val="32"/>
        </w:rPr>
        <w:t>C101</w:t>
      </w:r>
      <w:r>
        <w:rPr>
          <w:rFonts w:hint="eastAsia" w:eastAsia="华文楷体"/>
          <w:color w:val="auto"/>
          <w:sz w:val="32"/>
          <w:szCs w:val="32"/>
        </w:rPr>
        <w:t>表）</w:t>
      </w:r>
      <w:bookmarkEnd w:id="319"/>
    </w:p>
    <w:p w14:paraId="0A3F9F63">
      <w:pPr>
        <w:spacing w:line="400" w:lineRule="exact"/>
        <w:ind w:firstLine="420" w:firstLineChars="200"/>
        <w:rPr>
          <w:szCs w:val="21"/>
        </w:rPr>
      </w:pPr>
      <w:r>
        <w:rPr>
          <w:rFonts w:eastAsia="黑体"/>
        </w:rPr>
        <w:t>1.</w:t>
      </w:r>
      <w:r>
        <w:rPr>
          <w:rFonts w:hint="eastAsia" w:eastAsia="黑体"/>
        </w:rPr>
        <w:t>变更类型：</w:t>
      </w:r>
      <w:r>
        <w:rPr>
          <w:rFonts w:hint="eastAsia"/>
          <w:szCs w:val="21"/>
        </w:rPr>
        <w:t>包括新增、变更、删除，不需要手动填写，由系统自动识别。</w:t>
      </w:r>
    </w:p>
    <w:p w14:paraId="45D23F7A">
      <w:pPr>
        <w:spacing w:line="400" w:lineRule="exact"/>
        <w:ind w:firstLine="420" w:firstLineChars="200"/>
        <w:rPr>
          <w:rFonts w:eastAsia="黑体"/>
        </w:rPr>
      </w:pPr>
      <w:r>
        <w:rPr>
          <w:rFonts w:eastAsia="黑体"/>
        </w:rPr>
        <w:t>2.</w:t>
      </w:r>
      <w:r>
        <w:rPr>
          <w:rFonts w:hint="eastAsia" w:eastAsia="黑体"/>
        </w:rPr>
        <w:t>单位名称：</w:t>
      </w:r>
      <w:r>
        <w:rPr>
          <w:rFonts w:hint="eastAsia"/>
          <w:szCs w:val="21"/>
        </w:rPr>
        <w:t>指单位的详细名称，按工商部门登记的名称填写。</w:t>
      </w:r>
    </w:p>
    <w:p w14:paraId="2DDA1319">
      <w:pPr>
        <w:spacing w:line="400" w:lineRule="exact"/>
        <w:ind w:firstLine="420" w:firstLineChars="200"/>
        <w:rPr>
          <w:rFonts w:eastAsia="黑体"/>
        </w:rPr>
      </w:pPr>
      <w:r>
        <w:rPr>
          <w:rFonts w:eastAsia="黑体"/>
        </w:rPr>
        <w:t>3.</w:t>
      </w:r>
      <w:r>
        <w:rPr>
          <w:rFonts w:hint="eastAsia" w:eastAsia="黑体"/>
        </w:rPr>
        <w:t>统一社会信用代码：</w:t>
      </w:r>
      <w:r>
        <w:rPr>
          <w:rFonts w:hint="eastAsia"/>
          <w:szCs w:val="21"/>
        </w:rPr>
        <w:t>由赋码主管部门给每一个法人单位和其他组织颁发的在全国范围内唯一的、终身不变的法定身份识别码。统一社会信用代码由</w:t>
      </w:r>
      <w:r>
        <w:rPr>
          <w:szCs w:val="21"/>
        </w:rPr>
        <w:t>18</w:t>
      </w:r>
      <w:r>
        <w:rPr>
          <w:rFonts w:hint="eastAsia"/>
          <w:szCs w:val="21"/>
        </w:rPr>
        <w:t>位的阿拉伯数字或大写英文字母（不使用</w:t>
      </w:r>
      <w:r>
        <w:rPr>
          <w:szCs w:val="21"/>
        </w:rPr>
        <w:t>I</w:t>
      </w:r>
      <w:r>
        <w:rPr>
          <w:rFonts w:hint="eastAsia"/>
          <w:szCs w:val="21"/>
        </w:rPr>
        <w:t>、</w:t>
      </w:r>
      <w:r>
        <w:rPr>
          <w:szCs w:val="21"/>
        </w:rPr>
        <w:t>O</w:t>
      </w:r>
      <w:r>
        <w:rPr>
          <w:rFonts w:hint="eastAsia"/>
          <w:szCs w:val="21"/>
        </w:rPr>
        <w:t>、</w:t>
      </w:r>
      <w:r>
        <w:rPr>
          <w:szCs w:val="21"/>
        </w:rPr>
        <w:t>Z</w:t>
      </w:r>
      <w:r>
        <w:rPr>
          <w:rFonts w:hint="eastAsia"/>
          <w:szCs w:val="21"/>
        </w:rPr>
        <w:t>、</w:t>
      </w:r>
      <w:r>
        <w:rPr>
          <w:szCs w:val="21"/>
        </w:rPr>
        <w:t>S</w:t>
      </w:r>
      <w:r>
        <w:rPr>
          <w:rFonts w:hint="eastAsia"/>
          <w:szCs w:val="21"/>
        </w:rPr>
        <w:t>、</w:t>
      </w:r>
      <w:r>
        <w:rPr>
          <w:szCs w:val="21"/>
        </w:rPr>
        <w:t>V</w:t>
      </w:r>
      <w:r>
        <w:rPr>
          <w:rFonts w:hint="eastAsia"/>
          <w:szCs w:val="21"/>
        </w:rPr>
        <w:t>）组成。统一社会信用代码的第</w:t>
      </w:r>
      <w:r>
        <w:rPr>
          <w:szCs w:val="21"/>
        </w:rPr>
        <w:t>9-17</w:t>
      </w:r>
      <w:r>
        <w:rPr>
          <w:rFonts w:hint="eastAsia"/>
          <w:szCs w:val="21"/>
        </w:rPr>
        <w:t>位为本单位的主体标识码。实行</w:t>
      </w:r>
      <w:r>
        <w:rPr>
          <w:szCs w:val="21"/>
        </w:rPr>
        <w:t>“</w:t>
      </w:r>
      <w:r>
        <w:rPr>
          <w:rFonts w:hint="eastAsia"/>
          <w:szCs w:val="21"/>
        </w:rPr>
        <w:t>三证合一</w:t>
      </w:r>
      <w:r>
        <w:rPr>
          <w:szCs w:val="21"/>
        </w:rPr>
        <w:t>”</w:t>
      </w:r>
      <w:r>
        <w:rPr>
          <w:rFonts w:hint="eastAsia"/>
          <w:szCs w:val="21"/>
        </w:rPr>
        <w:t>的企业和</w:t>
      </w:r>
      <w:r>
        <w:rPr>
          <w:szCs w:val="21"/>
        </w:rPr>
        <w:t>“</w:t>
      </w:r>
      <w:r>
        <w:rPr>
          <w:rFonts w:hint="eastAsia"/>
          <w:szCs w:val="21"/>
        </w:rPr>
        <w:t>两证整合</w:t>
      </w:r>
      <w:r>
        <w:rPr>
          <w:szCs w:val="21"/>
        </w:rPr>
        <w:t>”</w:t>
      </w:r>
      <w:r>
        <w:rPr>
          <w:rFonts w:hint="eastAsia"/>
          <w:szCs w:val="21"/>
        </w:rPr>
        <w:t>的个体经营户必填。</w:t>
      </w:r>
    </w:p>
    <w:p w14:paraId="221B6F84">
      <w:pPr>
        <w:spacing w:line="400" w:lineRule="exact"/>
        <w:ind w:firstLine="420" w:firstLineChars="200"/>
        <w:rPr>
          <w:rFonts w:eastAsia="黑体"/>
        </w:rPr>
      </w:pPr>
      <w:r>
        <w:rPr>
          <w:rFonts w:eastAsia="黑体"/>
        </w:rPr>
        <w:t>4.</w:t>
      </w:r>
      <w:r>
        <w:rPr>
          <w:rFonts w:hint="eastAsia" w:eastAsia="黑体"/>
        </w:rPr>
        <w:t>营业执照注册号：</w:t>
      </w:r>
      <w:r>
        <w:rPr>
          <w:szCs w:val="21"/>
        </w:rPr>
        <w:t>“</w:t>
      </w:r>
      <w:r>
        <w:rPr>
          <w:rFonts w:hint="eastAsia"/>
          <w:szCs w:val="21"/>
        </w:rPr>
        <w:t>两证整合</w:t>
      </w:r>
      <w:r>
        <w:rPr>
          <w:szCs w:val="21"/>
        </w:rPr>
        <w:t>”</w:t>
      </w:r>
      <w:r>
        <w:rPr>
          <w:rFonts w:hint="eastAsia"/>
          <w:szCs w:val="21"/>
        </w:rPr>
        <w:t>前，由市场监督管理机关赋予个体经营户的，长度为</w:t>
      </w:r>
      <w:r>
        <w:rPr>
          <w:szCs w:val="21"/>
        </w:rPr>
        <w:t>15</w:t>
      </w:r>
      <w:r>
        <w:rPr>
          <w:rFonts w:hint="eastAsia"/>
          <w:szCs w:val="21"/>
        </w:rPr>
        <w:t>位阿拉伯数字的代码。没有进行</w:t>
      </w:r>
      <w:r>
        <w:rPr>
          <w:szCs w:val="21"/>
        </w:rPr>
        <w:t>“</w:t>
      </w:r>
      <w:r>
        <w:rPr>
          <w:rFonts w:hint="eastAsia"/>
          <w:szCs w:val="21"/>
        </w:rPr>
        <w:t>两证整合</w:t>
      </w:r>
      <w:r>
        <w:rPr>
          <w:szCs w:val="21"/>
        </w:rPr>
        <w:t>”</w:t>
      </w:r>
      <w:r>
        <w:rPr>
          <w:rFonts w:hint="eastAsia"/>
          <w:szCs w:val="21"/>
        </w:rPr>
        <w:t>的个体经营户必填。</w:t>
      </w:r>
    </w:p>
    <w:p w14:paraId="1191CEBB">
      <w:pPr>
        <w:spacing w:line="400" w:lineRule="exact"/>
        <w:ind w:firstLine="420" w:firstLineChars="200"/>
        <w:rPr>
          <w:rFonts w:eastAsia="黑体"/>
        </w:rPr>
      </w:pPr>
      <w:r>
        <w:rPr>
          <w:rFonts w:eastAsia="黑体"/>
        </w:rPr>
        <w:t>5.</w:t>
      </w:r>
      <w:r>
        <w:rPr>
          <w:rFonts w:hint="eastAsia" w:eastAsia="黑体"/>
        </w:rPr>
        <w:t>道路</w:t>
      </w:r>
      <w:r>
        <w:rPr>
          <w:rFonts w:eastAsia="黑体"/>
        </w:rPr>
        <w:t>/</w:t>
      </w:r>
      <w:r>
        <w:rPr>
          <w:rFonts w:hint="eastAsia" w:eastAsia="黑体"/>
        </w:rPr>
        <w:t>水路</w:t>
      </w:r>
      <w:r>
        <w:rPr>
          <w:rFonts w:eastAsia="黑体"/>
        </w:rPr>
        <w:t>/</w:t>
      </w:r>
      <w:r>
        <w:rPr>
          <w:rFonts w:hint="eastAsia" w:eastAsia="黑体"/>
        </w:rPr>
        <w:t>港口经营许可证编号：</w:t>
      </w:r>
      <w:r>
        <w:rPr>
          <w:rFonts w:hint="eastAsia"/>
          <w:szCs w:val="21"/>
        </w:rPr>
        <w:t>指道路</w:t>
      </w:r>
      <w:r>
        <w:rPr>
          <w:szCs w:val="21"/>
        </w:rPr>
        <w:t>/</w:t>
      </w:r>
      <w:r>
        <w:rPr>
          <w:rFonts w:hint="eastAsia"/>
          <w:szCs w:val="21"/>
        </w:rPr>
        <w:t>航运</w:t>
      </w:r>
      <w:r>
        <w:rPr>
          <w:szCs w:val="21"/>
        </w:rPr>
        <w:t>/</w:t>
      </w:r>
      <w:r>
        <w:rPr>
          <w:rFonts w:hint="eastAsia"/>
          <w:szCs w:val="21"/>
        </w:rPr>
        <w:t>港口管理部门核发的经营许可证编号。经营许可证编号可以按照单位实际情况填写多个，中间用</w:t>
      </w:r>
      <w:r>
        <w:rPr>
          <w:szCs w:val="21"/>
        </w:rPr>
        <w:t>“,”</w:t>
      </w:r>
      <w:r>
        <w:rPr>
          <w:rFonts w:hint="eastAsia"/>
          <w:szCs w:val="21"/>
        </w:rPr>
        <w:t>隔开。经营许可证编号要填写完整，汉字、字母、数字都要填写。</w:t>
      </w:r>
    </w:p>
    <w:p w14:paraId="21B4A31E">
      <w:pPr>
        <w:spacing w:line="400" w:lineRule="exact"/>
        <w:ind w:firstLine="420" w:firstLineChars="200"/>
        <w:rPr>
          <w:rFonts w:eastAsia="黑体"/>
        </w:rPr>
      </w:pPr>
      <w:r>
        <w:rPr>
          <w:rFonts w:eastAsia="黑体"/>
        </w:rPr>
        <w:t>6.</w:t>
      </w:r>
      <w:r>
        <w:rPr>
          <w:rFonts w:hint="eastAsia" w:eastAsia="黑体"/>
        </w:rPr>
        <w:t>单位所在地行政区划代码：</w:t>
      </w:r>
      <w:r>
        <w:rPr>
          <w:rFonts w:hint="eastAsia"/>
          <w:szCs w:val="21"/>
        </w:rPr>
        <w:t>指单位所在地县级行政区划代码，根据行政区划代码表进行选择填写，不能选择</w:t>
      </w:r>
      <w:r>
        <w:rPr>
          <w:szCs w:val="21"/>
        </w:rPr>
        <w:t>“</w:t>
      </w:r>
      <w:r>
        <w:rPr>
          <w:rFonts w:hint="eastAsia"/>
          <w:szCs w:val="21"/>
        </w:rPr>
        <w:t>部直属</w:t>
      </w:r>
      <w:r>
        <w:rPr>
          <w:szCs w:val="21"/>
        </w:rPr>
        <w:t>”</w:t>
      </w:r>
      <w:r>
        <w:rPr>
          <w:rFonts w:hint="eastAsia"/>
          <w:szCs w:val="21"/>
        </w:rPr>
        <w:t>、</w:t>
      </w:r>
      <w:r>
        <w:rPr>
          <w:szCs w:val="21"/>
        </w:rPr>
        <w:t>“</w:t>
      </w:r>
      <w:r>
        <w:rPr>
          <w:rFonts w:hint="eastAsia"/>
          <w:szCs w:val="21"/>
        </w:rPr>
        <w:t>省本级</w:t>
      </w:r>
      <w:r>
        <w:rPr>
          <w:szCs w:val="21"/>
        </w:rPr>
        <w:t>”</w:t>
      </w:r>
      <w:r>
        <w:rPr>
          <w:rFonts w:hint="eastAsia"/>
          <w:szCs w:val="21"/>
        </w:rPr>
        <w:t>、</w:t>
      </w:r>
      <w:r>
        <w:rPr>
          <w:szCs w:val="21"/>
        </w:rPr>
        <w:t>“</w:t>
      </w:r>
      <w:r>
        <w:rPr>
          <w:rFonts w:hint="eastAsia"/>
          <w:szCs w:val="21"/>
        </w:rPr>
        <w:t>市本级</w:t>
      </w:r>
      <w:r>
        <w:rPr>
          <w:szCs w:val="21"/>
        </w:rPr>
        <w:t>”</w:t>
      </w:r>
      <w:r>
        <w:rPr>
          <w:rFonts w:hint="eastAsia"/>
          <w:szCs w:val="21"/>
        </w:rPr>
        <w:t>等选项。</w:t>
      </w:r>
    </w:p>
    <w:p w14:paraId="29E27ECE">
      <w:pPr>
        <w:spacing w:line="400" w:lineRule="exact"/>
        <w:ind w:firstLine="420" w:firstLineChars="200"/>
        <w:rPr>
          <w:rFonts w:eastAsia="黑体"/>
        </w:rPr>
      </w:pPr>
      <w:r>
        <w:rPr>
          <w:rFonts w:eastAsia="黑体"/>
        </w:rPr>
        <w:t>7.</w:t>
      </w:r>
      <w:r>
        <w:rPr>
          <w:rFonts w:hint="eastAsia" w:eastAsia="黑体"/>
        </w:rPr>
        <w:t>单位管理机构行政区划代码：</w:t>
      </w:r>
      <w:r>
        <w:rPr>
          <w:rFonts w:hint="eastAsia"/>
          <w:szCs w:val="21"/>
        </w:rPr>
        <w:t>指对本单位有行业管理权限，能够获取本单位信息的行业管理部门所在地行政区划代码，根据行政区划代码表进行选择填写。</w:t>
      </w:r>
    </w:p>
    <w:p w14:paraId="7127748F">
      <w:pPr>
        <w:spacing w:line="400" w:lineRule="exact"/>
        <w:ind w:firstLine="420" w:firstLineChars="200"/>
        <w:rPr>
          <w:rFonts w:eastAsia="黑体"/>
        </w:rPr>
      </w:pPr>
      <w:r>
        <w:rPr>
          <w:rFonts w:eastAsia="黑体"/>
        </w:rPr>
        <w:t>8.</w:t>
      </w:r>
      <w:r>
        <w:rPr>
          <w:rFonts w:hint="eastAsia" w:eastAsia="黑体"/>
        </w:rPr>
        <w:t>单位所在港口（港区）代码</w:t>
      </w:r>
      <w:r>
        <w:rPr>
          <w:rFonts w:hint="eastAsia"/>
          <w:szCs w:val="21"/>
        </w:rPr>
        <w:t>：指港口经营业户所在港口（港区）的代码，根据港口（港区）代码表选择填写。港口经营业户必填。填写时，请具体到港口下面的港区。若存在跨港口（港区）现象，可多选。</w:t>
      </w:r>
    </w:p>
    <w:p w14:paraId="11AF75FB">
      <w:pPr>
        <w:spacing w:line="400" w:lineRule="exact"/>
        <w:ind w:firstLine="420" w:firstLineChars="200"/>
        <w:rPr>
          <w:rFonts w:eastAsia="黑体"/>
        </w:rPr>
      </w:pPr>
      <w:r>
        <w:rPr>
          <w:rFonts w:eastAsia="黑体"/>
        </w:rPr>
        <w:t>9.</w:t>
      </w:r>
      <w:r>
        <w:rPr>
          <w:rFonts w:hint="eastAsia" w:eastAsia="黑体"/>
        </w:rPr>
        <w:t>机构类型：</w:t>
      </w:r>
      <w:r>
        <w:rPr>
          <w:rFonts w:hint="eastAsia"/>
          <w:szCs w:val="21"/>
        </w:rPr>
        <w:t>根据经营业户实际的机构类型，在以下选项中选择一项填写：</w:t>
      </w:r>
      <w:r>
        <w:rPr>
          <w:szCs w:val="21"/>
        </w:rPr>
        <w:t>1.</w:t>
      </w:r>
      <w:r>
        <w:rPr>
          <w:rFonts w:hint="eastAsia"/>
          <w:szCs w:val="21"/>
        </w:rPr>
        <w:t>企业，</w:t>
      </w:r>
      <w:r>
        <w:rPr>
          <w:szCs w:val="21"/>
        </w:rPr>
        <w:t>2.</w:t>
      </w:r>
      <w:r>
        <w:rPr>
          <w:rFonts w:hint="eastAsia"/>
          <w:szCs w:val="21"/>
        </w:rPr>
        <w:t>个体。</w:t>
      </w:r>
    </w:p>
    <w:p w14:paraId="134DE48B">
      <w:pPr>
        <w:spacing w:line="400" w:lineRule="exact"/>
        <w:ind w:firstLine="420" w:firstLineChars="200"/>
        <w:rPr>
          <w:rFonts w:eastAsia="黑体"/>
        </w:rPr>
      </w:pPr>
      <w:r>
        <w:rPr>
          <w:rFonts w:eastAsia="黑体"/>
        </w:rPr>
        <w:t>10.</w:t>
      </w:r>
      <w:r>
        <w:rPr>
          <w:rFonts w:hint="eastAsia" w:eastAsia="黑体"/>
        </w:rPr>
        <w:t>是否法人单位：</w:t>
      </w:r>
      <w:r>
        <w:rPr>
          <w:rFonts w:hint="eastAsia"/>
          <w:szCs w:val="21"/>
        </w:rPr>
        <w:t>机构类型选择</w:t>
      </w:r>
      <w:r>
        <w:rPr>
          <w:szCs w:val="21"/>
        </w:rPr>
        <w:t>“1.</w:t>
      </w:r>
      <w:r>
        <w:rPr>
          <w:rFonts w:hint="eastAsia"/>
          <w:szCs w:val="21"/>
        </w:rPr>
        <w:t>企业</w:t>
      </w:r>
      <w:r>
        <w:rPr>
          <w:szCs w:val="21"/>
        </w:rPr>
        <w:t>”</w:t>
      </w:r>
      <w:r>
        <w:rPr>
          <w:rFonts w:hint="eastAsia"/>
          <w:szCs w:val="21"/>
        </w:rPr>
        <w:t>时，该指标必填，在以下选项中选择一项填写：</w:t>
      </w:r>
      <w:r>
        <w:rPr>
          <w:szCs w:val="21"/>
        </w:rPr>
        <w:t>1.</w:t>
      </w:r>
      <w:r>
        <w:rPr>
          <w:rFonts w:hint="eastAsia"/>
          <w:szCs w:val="21"/>
        </w:rPr>
        <w:t>是，</w:t>
      </w:r>
      <w:r>
        <w:rPr>
          <w:szCs w:val="21"/>
        </w:rPr>
        <w:t>2.</w:t>
      </w:r>
      <w:r>
        <w:rPr>
          <w:rFonts w:hint="eastAsia"/>
          <w:szCs w:val="21"/>
        </w:rPr>
        <w:t>否。</w:t>
      </w:r>
    </w:p>
    <w:p w14:paraId="2E45717A">
      <w:pPr>
        <w:spacing w:line="400" w:lineRule="exact"/>
        <w:ind w:firstLine="420" w:firstLineChars="200"/>
      </w:pPr>
      <w:r>
        <w:rPr>
          <w:rFonts w:eastAsia="黑体"/>
        </w:rPr>
        <w:t>11.</w:t>
      </w:r>
      <w:r>
        <w:rPr>
          <w:rFonts w:hint="eastAsia" w:eastAsia="黑体"/>
        </w:rPr>
        <w:t>登记注册统计类别：</w:t>
      </w:r>
      <w:r>
        <w:rPr>
          <w:rFonts w:hint="eastAsia"/>
        </w:rP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所有单位均填写本项。</w:t>
      </w:r>
    </w:p>
    <w:p w14:paraId="391F2C03">
      <w:pPr>
        <w:spacing w:line="400" w:lineRule="exact"/>
        <w:ind w:firstLine="420" w:firstLineChars="200"/>
      </w:pPr>
      <w:r>
        <w:rPr>
          <w:rFonts w:hint="eastAsia" w:ascii="Segoe UI Symbol" w:hAnsi="Segoe UI Symbol" w:cs="Segoe UI Symbol"/>
        </w:rPr>
        <w:t>★</w:t>
      </w:r>
      <w:r>
        <w:rPr>
          <w:rFonts w:hint="eastAsia"/>
        </w:rPr>
        <w:t>填报时应注意：</w:t>
      </w:r>
    </w:p>
    <w:p w14:paraId="7BE84EFF">
      <w:pPr>
        <w:spacing w:line="400" w:lineRule="exact"/>
        <w:ind w:firstLine="420" w:firstLineChars="200"/>
      </w:pPr>
      <w:r>
        <w:rPr>
          <w:rFonts w:hint="eastAsia"/>
        </w:rPr>
        <w:t>（</w:t>
      </w:r>
      <w:r>
        <w:t>1</w:t>
      </w:r>
      <w:r>
        <w:rPr>
          <w:rFonts w:hint="eastAsia"/>
        </w:rPr>
        <w:t>）企业参照《营业执照》中的</w:t>
      </w:r>
      <w:r>
        <w:t>“</w:t>
      </w:r>
      <w:r>
        <w:rPr>
          <w:rFonts w:hint="eastAsia"/>
        </w:rPr>
        <w:t>类型</w:t>
      </w:r>
      <w:r>
        <w:t>”“</w:t>
      </w:r>
      <w:r>
        <w:rPr>
          <w:rFonts w:hint="eastAsia"/>
        </w:rPr>
        <w:t>公司类型</w:t>
      </w:r>
      <w:r>
        <w:t>”“</w:t>
      </w:r>
      <w:r>
        <w:rPr>
          <w:rFonts w:hint="eastAsia"/>
        </w:rPr>
        <w:t>合伙企业类型</w:t>
      </w:r>
      <w:r>
        <w:t>”“</w:t>
      </w:r>
      <w:r>
        <w:rPr>
          <w:rFonts w:hint="eastAsia"/>
        </w:rPr>
        <w:t>经营范围及方式</w:t>
      </w:r>
      <w:r>
        <w:t>”</w:t>
      </w:r>
      <w:r>
        <w:rPr>
          <w:rFonts w:hint="eastAsia"/>
        </w:rPr>
        <w:t>等填写，无法直接根据登记事项填写的，需根据投资人情况填写。</w:t>
      </w:r>
    </w:p>
    <w:p w14:paraId="1A2B79A9">
      <w:pPr>
        <w:spacing w:line="400" w:lineRule="exact"/>
        <w:ind w:firstLine="420" w:firstLineChars="200"/>
      </w:pPr>
      <w:r>
        <w:rPr>
          <w:rFonts w:hint="eastAsia"/>
        </w:rPr>
        <w:t>登记注册为</w:t>
      </w:r>
      <w:r>
        <w:t>“</w:t>
      </w:r>
      <w:r>
        <w:rPr>
          <w:rFonts w:hint="eastAsia"/>
        </w:rPr>
        <w:t>有限责任公司（国有独资）</w:t>
      </w:r>
      <w:r>
        <w:t>”“</w:t>
      </w:r>
      <w:r>
        <w:rPr>
          <w:rFonts w:hint="eastAsia"/>
        </w:rPr>
        <w:t>有限责任公司分公司（国有独资）</w:t>
      </w:r>
      <w:r>
        <w:t>”</w:t>
      </w:r>
      <w:r>
        <w:rPr>
          <w:rFonts w:hint="eastAsia"/>
        </w:rPr>
        <w:t>，选填</w:t>
      </w:r>
      <w:r>
        <w:t>“111</w:t>
      </w:r>
      <w:r>
        <w:rPr>
          <w:rFonts w:hint="eastAsia"/>
        </w:rPr>
        <w:t>国有独资公司</w:t>
      </w:r>
      <w:r>
        <w:t>”</w:t>
      </w:r>
      <w:r>
        <w:rPr>
          <w:rFonts w:hint="eastAsia"/>
        </w:rPr>
        <w:t>。</w:t>
      </w:r>
    </w:p>
    <w:p w14:paraId="10E706F6">
      <w:pPr>
        <w:spacing w:line="400" w:lineRule="exact"/>
        <w:ind w:firstLine="420" w:firstLineChars="200"/>
      </w:pPr>
      <w:r>
        <w:rPr>
          <w:rFonts w:hint="eastAsia"/>
        </w:rPr>
        <w:t>登记注册为</w:t>
      </w:r>
      <w:r>
        <w:t>“</w:t>
      </w:r>
      <w:r>
        <w:rPr>
          <w:rFonts w:hint="eastAsia"/>
        </w:rPr>
        <w:t>有限责任公司（自然人投资或控股）</w:t>
      </w:r>
      <w:r>
        <w:t>”“</w:t>
      </w:r>
      <w:r>
        <w:rPr>
          <w:rFonts w:hint="eastAsia"/>
        </w:rPr>
        <w:t>有限责任公司（自然人独资）</w:t>
      </w:r>
      <w:r>
        <w:t>”“</w:t>
      </w:r>
      <w:r>
        <w:rPr>
          <w:rFonts w:hint="eastAsia"/>
        </w:rPr>
        <w:t>有限责任公司（自然人投资或控股的法人独资）</w:t>
      </w:r>
      <w:r>
        <w:t>”“</w:t>
      </w:r>
      <w:r>
        <w:rPr>
          <w:rFonts w:hint="eastAsia"/>
        </w:rPr>
        <w:t>有限责任公司分公司（自然人投资或控股）</w:t>
      </w:r>
      <w:r>
        <w:t>”“</w:t>
      </w:r>
      <w:r>
        <w:rPr>
          <w:rFonts w:hint="eastAsia"/>
        </w:rPr>
        <w:t>有限责任公司分公司（自然人独资）</w:t>
      </w:r>
      <w:r>
        <w:t>”“</w:t>
      </w:r>
      <w:r>
        <w:rPr>
          <w:rFonts w:hint="eastAsia"/>
        </w:rPr>
        <w:t>有限责任公司分公司（自然人投资或控股的法人独资）</w:t>
      </w:r>
      <w:r>
        <w:t>”</w:t>
      </w:r>
      <w:r>
        <w:rPr>
          <w:rFonts w:hint="eastAsia"/>
        </w:rPr>
        <w:t>，选填</w:t>
      </w:r>
      <w:r>
        <w:t>“112</w:t>
      </w:r>
      <w:r>
        <w:rPr>
          <w:rFonts w:hint="eastAsia"/>
        </w:rPr>
        <w:t>私营有限责任公司</w:t>
      </w:r>
      <w:r>
        <w:t>”</w:t>
      </w:r>
      <w:r>
        <w:rPr>
          <w:rFonts w:hint="eastAsia"/>
        </w:rPr>
        <w:t>。</w:t>
      </w:r>
    </w:p>
    <w:p w14:paraId="0A02D88C">
      <w:pPr>
        <w:spacing w:line="400" w:lineRule="exact"/>
        <w:ind w:firstLine="420" w:firstLineChars="200"/>
      </w:pPr>
      <w:r>
        <w:rPr>
          <w:rFonts w:hint="eastAsia"/>
        </w:rPr>
        <w:t>登记注册为</w:t>
      </w:r>
      <w:r>
        <w:t>“</w:t>
      </w:r>
      <w:r>
        <w:rPr>
          <w:rFonts w:hint="eastAsia"/>
        </w:rPr>
        <w:t>有限责任公司（外商投资企业投资）</w:t>
      </w:r>
      <w:r>
        <w:t>”“</w:t>
      </w:r>
      <w:r>
        <w:rPr>
          <w:rFonts w:hint="eastAsia"/>
        </w:rPr>
        <w:t>有限责任公司（国有控股）</w:t>
      </w:r>
      <w:r>
        <w:t>”“</w:t>
      </w:r>
      <w:r>
        <w:rPr>
          <w:rFonts w:hint="eastAsia"/>
        </w:rPr>
        <w:t>有限责任公司（非自然人投资或控股的法人独资）</w:t>
      </w:r>
      <w:r>
        <w:t>”“</w:t>
      </w:r>
      <w:r>
        <w:rPr>
          <w:rFonts w:hint="eastAsia"/>
        </w:rPr>
        <w:t>其他有限责任公司</w:t>
      </w:r>
      <w:r>
        <w:t>”“</w:t>
      </w:r>
      <w:r>
        <w:rPr>
          <w:rFonts w:hint="eastAsia"/>
        </w:rPr>
        <w:t>有限责任公司分公司（外商投资企业投资）</w:t>
      </w:r>
      <w:r>
        <w:t>”“</w:t>
      </w:r>
      <w:r>
        <w:rPr>
          <w:rFonts w:hint="eastAsia"/>
        </w:rPr>
        <w:t>有限责任分公司（国有控股）</w:t>
      </w:r>
      <w:r>
        <w:t>”“</w:t>
      </w:r>
      <w:r>
        <w:rPr>
          <w:rFonts w:hint="eastAsia"/>
        </w:rPr>
        <w:t>有限责任分公司（非自然人投资或控股的法人独资）</w:t>
      </w:r>
      <w:r>
        <w:t>”“</w:t>
      </w:r>
      <w:r>
        <w:rPr>
          <w:rFonts w:hint="eastAsia"/>
        </w:rPr>
        <w:t>其他有限责任公司分公司</w:t>
      </w:r>
      <w:r>
        <w:t>”</w:t>
      </w:r>
      <w:r>
        <w:rPr>
          <w:rFonts w:hint="eastAsia"/>
        </w:rPr>
        <w:t>，选填</w:t>
      </w:r>
      <w:r>
        <w:t>“119</w:t>
      </w:r>
      <w:r>
        <w:rPr>
          <w:rFonts w:hint="eastAsia"/>
        </w:rPr>
        <w:t>其他有限责任公司</w:t>
      </w:r>
      <w:r>
        <w:t>”</w:t>
      </w:r>
      <w:r>
        <w:rPr>
          <w:rFonts w:hint="eastAsia"/>
        </w:rPr>
        <w:t>。</w:t>
      </w:r>
    </w:p>
    <w:p w14:paraId="2A3A29C9">
      <w:pPr>
        <w:spacing w:line="400" w:lineRule="exact"/>
        <w:ind w:firstLine="420" w:firstLineChars="200"/>
      </w:pPr>
      <w:r>
        <w:rPr>
          <w:rFonts w:hint="eastAsia"/>
        </w:rPr>
        <w:t>登记注册为</w:t>
      </w:r>
      <w:r>
        <w:t>“</w:t>
      </w:r>
      <w:r>
        <w:rPr>
          <w:rFonts w:hint="eastAsia"/>
        </w:rPr>
        <w:t>股份有限公司（上市、自然人投资或控股）</w:t>
      </w:r>
      <w:r>
        <w:t>”“</w:t>
      </w:r>
      <w:r>
        <w:rPr>
          <w:rFonts w:hint="eastAsia"/>
        </w:rPr>
        <w:t>股份有限公司（非上市、自然人投资或控股）</w:t>
      </w:r>
      <w:r>
        <w:t>”“</w:t>
      </w:r>
      <w:r>
        <w:rPr>
          <w:rFonts w:hint="eastAsia"/>
        </w:rPr>
        <w:t>股份有限公司分公司（上市、自然人投资或控股）</w:t>
      </w:r>
      <w:r>
        <w:t>”“</w:t>
      </w:r>
      <w:r>
        <w:rPr>
          <w:rFonts w:hint="eastAsia"/>
        </w:rPr>
        <w:t>股份有限公司分公司（非上市、自然人投资或控股）</w:t>
      </w:r>
      <w:r>
        <w:t>”</w:t>
      </w:r>
      <w:r>
        <w:rPr>
          <w:rFonts w:hint="eastAsia"/>
        </w:rPr>
        <w:t>，选填</w:t>
      </w:r>
      <w:r>
        <w:t>“121</w:t>
      </w:r>
      <w:r>
        <w:rPr>
          <w:rFonts w:hint="eastAsia"/>
        </w:rPr>
        <w:t>私营股份有限公司</w:t>
      </w:r>
      <w:r>
        <w:t>”</w:t>
      </w:r>
      <w:r>
        <w:rPr>
          <w:rFonts w:hint="eastAsia"/>
        </w:rPr>
        <w:t>。</w:t>
      </w:r>
    </w:p>
    <w:p w14:paraId="1461BCF8">
      <w:pPr>
        <w:spacing w:line="400" w:lineRule="exact"/>
        <w:ind w:firstLine="420" w:firstLineChars="200"/>
      </w:pPr>
      <w:r>
        <w:rPr>
          <w:rFonts w:hint="eastAsia"/>
        </w:rPr>
        <w:t>登记注册为</w:t>
      </w:r>
      <w:r>
        <w:t>“</w:t>
      </w:r>
      <w:r>
        <w:rPr>
          <w:rFonts w:hint="eastAsia"/>
        </w:rPr>
        <w:t>股份有限公司（上市、外商投资企业投资）</w:t>
      </w:r>
      <w:r>
        <w:t>”“</w:t>
      </w:r>
      <w:r>
        <w:rPr>
          <w:rFonts w:hint="eastAsia"/>
        </w:rPr>
        <w:t>股份有限公司（上市、国有控股）</w:t>
      </w:r>
      <w:r>
        <w:t>”“</w:t>
      </w:r>
      <w:r>
        <w:rPr>
          <w:rFonts w:hint="eastAsia"/>
        </w:rPr>
        <w:t>其他股份有限公司（上市）</w:t>
      </w:r>
      <w:r>
        <w:t>”“</w:t>
      </w:r>
      <w:r>
        <w:rPr>
          <w:rFonts w:hint="eastAsia"/>
        </w:rPr>
        <w:t>股份有限公司（非上市、外商投资企业投资）</w:t>
      </w:r>
      <w:r>
        <w:t>”“</w:t>
      </w:r>
      <w:r>
        <w:rPr>
          <w:rFonts w:hint="eastAsia"/>
        </w:rPr>
        <w:t>股份有限公司（非上市、国有控股）</w:t>
      </w:r>
      <w:r>
        <w:t>”“</w:t>
      </w:r>
      <w:r>
        <w:rPr>
          <w:rFonts w:hint="eastAsia"/>
        </w:rPr>
        <w:t>其他股份有限公司（非上市）</w:t>
      </w:r>
      <w:r>
        <w:t>”“</w:t>
      </w:r>
      <w:r>
        <w:rPr>
          <w:rFonts w:hint="eastAsia"/>
        </w:rPr>
        <w:t>股份有限公司分公司（上市、外商投资企业投资）</w:t>
      </w:r>
      <w:r>
        <w:t>”“</w:t>
      </w:r>
      <w:r>
        <w:rPr>
          <w:rFonts w:hint="eastAsia"/>
        </w:rPr>
        <w:t>股份有限公司分公司（上市、国有控股）</w:t>
      </w:r>
      <w:r>
        <w:t>”“</w:t>
      </w:r>
      <w:r>
        <w:rPr>
          <w:rFonts w:hint="eastAsia"/>
        </w:rPr>
        <w:t>其他股份有限公司分公司（上市）</w:t>
      </w:r>
      <w:r>
        <w:t>”“</w:t>
      </w:r>
      <w:r>
        <w:rPr>
          <w:rFonts w:hint="eastAsia"/>
        </w:rPr>
        <w:t>股份有限公司分公司（非上市、外商投资企业投资）</w:t>
      </w:r>
      <w:r>
        <w:t>”“</w:t>
      </w:r>
      <w:r>
        <w:rPr>
          <w:rFonts w:hint="eastAsia"/>
        </w:rPr>
        <w:t>股份有限公司分公司（非上市、国有控股）</w:t>
      </w:r>
      <w:r>
        <w:t>”“</w:t>
      </w:r>
      <w:r>
        <w:rPr>
          <w:rFonts w:hint="eastAsia"/>
        </w:rPr>
        <w:t>其他股份有限公司分公司（非上市）</w:t>
      </w:r>
      <w:r>
        <w:t>”</w:t>
      </w:r>
      <w:r>
        <w:rPr>
          <w:rFonts w:hint="eastAsia"/>
        </w:rPr>
        <w:t>，选填</w:t>
      </w:r>
      <w:r>
        <w:t>“129</w:t>
      </w:r>
      <w:r>
        <w:rPr>
          <w:rFonts w:hint="eastAsia"/>
        </w:rPr>
        <w:t>其他股份有限公司</w:t>
      </w:r>
      <w:r>
        <w:t>”</w:t>
      </w:r>
      <w:r>
        <w:rPr>
          <w:rFonts w:hint="eastAsia"/>
        </w:rPr>
        <w:t>。</w:t>
      </w:r>
    </w:p>
    <w:p w14:paraId="049B2B5F">
      <w:pPr>
        <w:spacing w:line="400" w:lineRule="exact"/>
        <w:ind w:firstLine="420" w:firstLineChars="200"/>
      </w:pPr>
      <w:r>
        <w:rPr>
          <w:rFonts w:hint="eastAsia"/>
        </w:rPr>
        <w:t>登记注册为</w:t>
      </w:r>
      <w:r>
        <w:t>“</w:t>
      </w:r>
      <w:r>
        <w:rPr>
          <w:rFonts w:hint="eastAsia"/>
        </w:rPr>
        <w:t>全民所有制</w:t>
      </w:r>
      <w:r>
        <w:t>”“</w:t>
      </w:r>
      <w:r>
        <w:rPr>
          <w:rFonts w:hint="eastAsia"/>
        </w:rPr>
        <w:t>国有事业单位营业</w:t>
      </w:r>
      <w:r>
        <w:t>”“</w:t>
      </w:r>
      <w:r>
        <w:rPr>
          <w:rFonts w:hint="eastAsia"/>
        </w:rPr>
        <w:t>国有社团法人营业</w:t>
      </w:r>
      <w:r>
        <w:t>”“</w:t>
      </w:r>
      <w:r>
        <w:rPr>
          <w:rFonts w:hint="eastAsia"/>
        </w:rPr>
        <w:t>全民所有制分支机构（非法人）</w:t>
      </w:r>
      <w:r>
        <w:t>”“</w:t>
      </w:r>
      <w:r>
        <w:rPr>
          <w:rFonts w:hint="eastAsia"/>
        </w:rPr>
        <w:t>国有经营单位（非法人）</w:t>
      </w:r>
      <w:r>
        <w:t>”</w:t>
      </w:r>
      <w:r>
        <w:rPr>
          <w:rFonts w:hint="eastAsia"/>
        </w:rPr>
        <w:t>，选填</w:t>
      </w:r>
      <w:r>
        <w:t>“131</w:t>
      </w:r>
      <w:r>
        <w:rPr>
          <w:rFonts w:hint="eastAsia"/>
        </w:rPr>
        <w:t>全民所有制企业（国有企业）</w:t>
      </w:r>
      <w:r>
        <w:t>”</w:t>
      </w:r>
      <w:r>
        <w:rPr>
          <w:rFonts w:hint="eastAsia"/>
        </w:rPr>
        <w:t>。</w:t>
      </w:r>
    </w:p>
    <w:p w14:paraId="4FDB949B">
      <w:pPr>
        <w:spacing w:line="400" w:lineRule="exact"/>
        <w:ind w:firstLine="420" w:firstLineChars="200"/>
      </w:pPr>
      <w:r>
        <w:rPr>
          <w:rFonts w:hint="eastAsia"/>
        </w:rPr>
        <w:t>登记注册为</w:t>
      </w:r>
      <w:r>
        <w:t>“</w:t>
      </w:r>
      <w:r>
        <w:rPr>
          <w:rFonts w:hint="eastAsia"/>
        </w:rPr>
        <w:t>集体所有制</w:t>
      </w:r>
      <w:r>
        <w:t>”“</w:t>
      </w:r>
      <w:r>
        <w:rPr>
          <w:rFonts w:hint="eastAsia"/>
        </w:rPr>
        <w:t>集体事业单位营业</w:t>
      </w:r>
      <w:r>
        <w:t>”“</w:t>
      </w:r>
      <w:r>
        <w:rPr>
          <w:rFonts w:hint="eastAsia"/>
        </w:rPr>
        <w:t>集体社团法人营业</w:t>
      </w:r>
      <w:r>
        <w:t>”“</w:t>
      </w:r>
      <w:r>
        <w:rPr>
          <w:rFonts w:hint="eastAsia"/>
        </w:rPr>
        <w:t>集体分支机构（非法</w:t>
      </w:r>
      <w:r>
        <w:t>”“</w:t>
      </w:r>
      <w:r>
        <w:rPr>
          <w:rFonts w:hint="eastAsia"/>
        </w:rPr>
        <w:t>集体经营单位（非法人）</w:t>
      </w:r>
      <w:r>
        <w:t>”</w:t>
      </w:r>
      <w:r>
        <w:rPr>
          <w:rFonts w:hint="eastAsia"/>
        </w:rPr>
        <w:t>，选填</w:t>
      </w:r>
      <w:r>
        <w:t>“132</w:t>
      </w:r>
      <w:r>
        <w:rPr>
          <w:rFonts w:hint="eastAsia"/>
        </w:rPr>
        <w:t>集体所有制企业（集体企业）</w:t>
      </w:r>
      <w:r>
        <w:t>”</w:t>
      </w:r>
      <w:r>
        <w:rPr>
          <w:rFonts w:hint="eastAsia"/>
        </w:rPr>
        <w:t>。</w:t>
      </w:r>
    </w:p>
    <w:p w14:paraId="35E0E7E2">
      <w:pPr>
        <w:spacing w:line="400" w:lineRule="exact"/>
        <w:ind w:firstLine="420" w:firstLineChars="200"/>
      </w:pPr>
      <w:r>
        <w:rPr>
          <w:rFonts w:hint="eastAsia"/>
        </w:rPr>
        <w:t>登记注册为</w:t>
      </w:r>
      <w:r>
        <w:t>“</w:t>
      </w:r>
      <w:r>
        <w:rPr>
          <w:rFonts w:hint="eastAsia"/>
        </w:rPr>
        <w:t>股份合作制</w:t>
      </w:r>
      <w:r>
        <w:t>”“</w:t>
      </w:r>
      <w:r>
        <w:rPr>
          <w:rFonts w:hint="eastAsia"/>
        </w:rPr>
        <w:t>股份合作制分支机构</w:t>
      </w:r>
      <w:r>
        <w:t>”</w:t>
      </w:r>
      <w:r>
        <w:rPr>
          <w:rFonts w:hint="eastAsia"/>
        </w:rPr>
        <w:t>，选填</w:t>
      </w:r>
      <w:r>
        <w:t>“133</w:t>
      </w:r>
      <w:r>
        <w:rPr>
          <w:rFonts w:hint="eastAsia"/>
        </w:rPr>
        <w:t>股份合作企业</w:t>
      </w:r>
      <w:r>
        <w:t>”</w:t>
      </w:r>
      <w:r>
        <w:rPr>
          <w:rFonts w:hint="eastAsia"/>
        </w:rPr>
        <w:t>。</w:t>
      </w:r>
    </w:p>
    <w:p w14:paraId="102CA052">
      <w:pPr>
        <w:spacing w:line="400" w:lineRule="exact"/>
        <w:ind w:firstLine="420" w:firstLineChars="200"/>
      </w:pPr>
      <w:r>
        <w:rPr>
          <w:rFonts w:hint="eastAsia"/>
        </w:rPr>
        <w:t>登记注册为</w:t>
      </w:r>
      <w:r>
        <w:t>“</w:t>
      </w:r>
      <w:r>
        <w:rPr>
          <w:rFonts w:hint="eastAsia"/>
        </w:rPr>
        <w:t>联营</w:t>
      </w:r>
      <w:r>
        <w:t>”</w:t>
      </w:r>
      <w:r>
        <w:rPr>
          <w:rFonts w:hint="eastAsia"/>
        </w:rPr>
        <w:t>，选填</w:t>
      </w:r>
      <w:r>
        <w:t>“134</w:t>
      </w:r>
      <w:r>
        <w:rPr>
          <w:rFonts w:hint="eastAsia"/>
        </w:rPr>
        <w:t>联营企业</w:t>
      </w:r>
      <w:r>
        <w:t>”</w:t>
      </w:r>
      <w:r>
        <w:rPr>
          <w:rFonts w:hint="eastAsia"/>
        </w:rPr>
        <w:t>。</w:t>
      </w:r>
    </w:p>
    <w:p w14:paraId="1B0F2DC0">
      <w:pPr>
        <w:spacing w:line="400" w:lineRule="exact"/>
        <w:ind w:firstLine="420" w:firstLineChars="200"/>
      </w:pPr>
      <w:r>
        <w:rPr>
          <w:rFonts w:hint="eastAsia"/>
        </w:rPr>
        <w:t>登记注册为</w:t>
      </w:r>
      <w:r>
        <w:t>“</w:t>
      </w:r>
      <w:r>
        <w:rPr>
          <w:rFonts w:hint="eastAsia"/>
        </w:rPr>
        <w:t>个人独资企业</w:t>
      </w:r>
      <w:r>
        <w:t>”“</w:t>
      </w:r>
      <w:r>
        <w:rPr>
          <w:rFonts w:hint="eastAsia"/>
        </w:rPr>
        <w:t>个人独资企业分支机构</w:t>
      </w:r>
      <w:r>
        <w:t>”</w:t>
      </w:r>
      <w:r>
        <w:rPr>
          <w:rFonts w:hint="eastAsia"/>
        </w:rPr>
        <w:t>，选填</w:t>
      </w:r>
      <w:r>
        <w:t>“140</w:t>
      </w:r>
      <w:r>
        <w:rPr>
          <w:rFonts w:hint="eastAsia"/>
        </w:rPr>
        <w:t>个人独资企业</w:t>
      </w:r>
      <w:r>
        <w:t>”</w:t>
      </w:r>
      <w:r>
        <w:rPr>
          <w:rFonts w:hint="eastAsia"/>
        </w:rPr>
        <w:t>。登记注册为</w:t>
      </w:r>
      <w:r>
        <w:t>“</w:t>
      </w:r>
      <w:r>
        <w:rPr>
          <w:rFonts w:hint="eastAsia"/>
        </w:rPr>
        <w:t>股份制</w:t>
      </w:r>
      <w:r>
        <w:t>”“</w:t>
      </w:r>
      <w:r>
        <w:rPr>
          <w:rFonts w:hint="eastAsia"/>
        </w:rPr>
        <w:t>股份制分支机构</w:t>
      </w:r>
      <w:r>
        <w:t>”“</w:t>
      </w:r>
      <w:r>
        <w:rPr>
          <w:rFonts w:hint="eastAsia"/>
        </w:rPr>
        <w:t>股份制企业（非法人）</w:t>
      </w:r>
      <w:r>
        <w:t>”</w:t>
      </w:r>
      <w:r>
        <w:rPr>
          <w:rFonts w:hint="eastAsia"/>
        </w:rPr>
        <w:t>，选填</w:t>
      </w:r>
      <w:r>
        <w:t>“190</w:t>
      </w:r>
      <w:r>
        <w:rPr>
          <w:rFonts w:hint="eastAsia"/>
        </w:rPr>
        <w:t>其他内资企业</w:t>
      </w:r>
      <w:r>
        <w:t>”</w:t>
      </w:r>
      <w:r>
        <w:rPr>
          <w:rFonts w:hint="eastAsia"/>
        </w:rPr>
        <w:t>。</w:t>
      </w:r>
    </w:p>
    <w:p w14:paraId="305AEEED">
      <w:pPr>
        <w:spacing w:line="400" w:lineRule="exact"/>
        <w:ind w:firstLine="420" w:firstLineChars="200"/>
      </w:pPr>
      <w:r>
        <w:rPr>
          <w:rFonts w:hint="eastAsia"/>
        </w:rPr>
        <w:t>登记注册为</w:t>
      </w:r>
      <w:r>
        <w:t>“</w:t>
      </w:r>
      <w:r>
        <w:rPr>
          <w:rFonts w:hint="eastAsia"/>
        </w:rPr>
        <w:t>有限责任公司（中外合资）</w:t>
      </w:r>
      <w:r>
        <w:t>”“</w:t>
      </w:r>
      <w:r>
        <w:rPr>
          <w:rFonts w:hint="eastAsia"/>
        </w:rPr>
        <w:t>有限责任公司（中外合作）</w:t>
      </w:r>
      <w:r>
        <w:t>”“</w:t>
      </w:r>
      <w:r>
        <w:rPr>
          <w:rFonts w:hint="eastAsia"/>
        </w:rPr>
        <w:t>有限责任公司（外商合资）</w:t>
      </w:r>
      <w:r>
        <w:t>”“</w:t>
      </w:r>
      <w:r>
        <w:rPr>
          <w:rFonts w:hint="eastAsia"/>
        </w:rPr>
        <w:t>有限责任公司（外国自然人独资）</w:t>
      </w:r>
      <w:r>
        <w:t>”“</w:t>
      </w:r>
      <w:r>
        <w:rPr>
          <w:rFonts w:hint="eastAsia"/>
        </w:rPr>
        <w:t>有限责任公司（外国法人独资）</w:t>
      </w:r>
      <w:r>
        <w:t>”“</w:t>
      </w:r>
      <w:r>
        <w:rPr>
          <w:rFonts w:hint="eastAsia"/>
        </w:rPr>
        <w:t>有限责任公司（外国非法人经济组织独资）</w:t>
      </w:r>
      <w:r>
        <w:t>”“</w:t>
      </w:r>
      <w:r>
        <w:rPr>
          <w:rFonts w:hint="eastAsia"/>
        </w:rPr>
        <w:t>有限责任公司（外商投资、非独资）</w:t>
      </w:r>
      <w:r>
        <w:t>”</w:t>
      </w:r>
      <w:r>
        <w:rPr>
          <w:rFonts w:hint="eastAsia"/>
        </w:rPr>
        <w:t>，选填</w:t>
      </w:r>
      <w:r>
        <w:t>“210</w:t>
      </w:r>
      <w:r>
        <w:rPr>
          <w:rFonts w:hint="eastAsia"/>
        </w:rPr>
        <w:t>港澳台投资有限责任公司</w:t>
      </w:r>
      <w:r>
        <w:t>”</w:t>
      </w:r>
      <w:r>
        <w:rPr>
          <w:rFonts w:hint="eastAsia"/>
        </w:rPr>
        <w:t>。</w:t>
      </w:r>
    </w:p>
    <w:p w14:paraId="2B8CBB36">
      <w:pPr>
        <w:spacing w:line="400" w:lineRule="exact"/>
        <w:ind w:firstLine="420" w:firstLineChars="200"/>
      </w:pPr>
      <w:r>
        <w:rPr>
          <w:rFonts w:hint="eastAsia"/>
        </w:rPr>
        <w:t>登记注册为</w:t>
      </w:r>
      <w:r>
        <w:t>“</w:t>
      </w:r>
      <w:r>
        <w:rPr>
          <w:rFonts w:hint="eastAsia"/>
        </w:rPr>
        <w:t>股份有限公司（中外合资、未上市）</w:t>
      </w:r>
      <w:r>
        <w:t>”“</w:t>
      </w:r>
      <w:r>
        <w:rPr>
          <w:rFonts w:hint="eastAsia"/>
        </w:rPr>
        <w:t>股份有限公司（中外合资、上市）</w:t>
      </w:r>
      <w:r>
        <w:t>”“</w:t>
      </w:r>
      <w:r>
        <w:rPr>
          <w:rFonts w:hint="eastAsia"/>
        </w:rPr>
        <w:t>股份有限公司（外商合资、未上市）</w:t>
      </w:r>
      <w:r>
        <w:t>”“</w:t>
      </w:r>
      <w:r>
        <w:rPr>
          <w:rFonts w:hint="eastAsia"/>
        </w:rPr>
        <w:t>股份有限公司（外商合资、上市）</w:t>
      </w:r>
      <w:r>
        <w:t>”“</w:t>
      </w:r>
      <w:r>
        <w:rPr>
          <w:rFonts w:hint="eastAsia"/>
        </w:rPr>
        <w:t>股份有限公司（外商投资、未上市）</w:t>
      </w:r>
      <w:r>
        <w:t>”“</w:t>
      </w:r>
      <w:r>
        <w:rPr>
          <w:rFonts w:hint="eastAsia"/>
        </w:rPr>
        <w:t>股份有限公司（外商投资、上市）</w:t>
      </w:r>
      <w:r>
        <w:t>”</w:t>
      </w:r>
      <w:r>
        <w:rPr>
          <w:rFonts w:hint="eastAsia"/>
        </w:rPr>
        <w:t>，选填</w:t>
      </w:r>
      <w:r>
        <w:t>“220</w:t>
      </w:r>
      <w:r>
        <w:rPr>
          <w:rFonts w:hint="eastAsia"/>
        </w:rPr>
        <w:t>港澳台投资股份有限公司</w:t>
      </w:r>
      <w:r>
        <w:t>”</w:t>
      </w:r>
      <w:r>
        <w:rPr>
          <w:rFonts w:hint="eastAsia"/>
        </w:rPr>
        <w:t>。</w:t>
      </w:r>
    </w:p>
    <w:p w14:paraId="50F6DA89">
      <w:pPr>
        <w:spacing w:line="400" w:lineRule="exact"/>
        <w:ind w:firstLine="420" w:firstLineChars="200"/>
      </w:pPr>
      <w:r>
        <w:rPr>
          <w:rFonts w:hint="eastAsia"/>
        </w:rPr>
        <w:t>登记注册为</w:t>
      </w:r>
      <w:r>
        <w:t>“</w:t>
      </w:r>
      <w:r>
        <w:rPr>
          <w:rFonts w:hint="eastAsia"/>
        </w:rPr>
        <w:t>非公司港、澳、台企业（港澳台与境内合作）</w:t>
      </w:r>
      <w:r>
        <w:t>”“</w:t>
      </w:r>
      <w:r>
        <w:rPr>
          <w:rFonts w:hint="eastAsia"/>
        </w:rPr>
        <w:t>非公司港、澳、台企业（港澳台与境内合作）</w:t>
      </w:r>
      <w:r>
        <w:t>”“</w:t>
      </w:r>
      <w:r>
        <w:rPr>
          <w:rFonts w:hint="eastAsia"/>
        </w:rPr>
        <w:t>非公司港、澳、台投资企业分支机构</w:t>
      </w:r>
      <w:r>
        <w:t>”</w:t>
      </w:r>
      <w:r>
        <w:rPr>
          <w:rFonts w:hint="eastAsia"/>
        </w:rPr>
        <w:t>，选填</w:t>
      </w:r>
      <w:r>
        <w:t>“290</w:t>
      </w:r>
      <w:r>
        <w:rPr>
          <w:rFonts w:hint="eastAsia"/>
        </w:rPr>
        <w:t>其他港澳台投资企业</w:t>
      </w:r>
      <w:r>
        <w:t>”</w:t>
      </w:r>
      <w:r>
        <w:rPr>
          <w:rFonts w:hint="eastAsia"/>
        </w:rPr>
        <w:t>。</w:t>
      </w:r>
    </w:p>
    <w:p w14:paraId="292AA465">
      <w:pPr>
        <w:spacing w:line="400" w:lineRule="exact"/>
        <w:ind w:firstLine="420" w:firstLineChars="200"/>
      </w:pPr>
      <w:r>
        <w:rPr>
          <w:rFonts w:hint="eastAsia"/>
        </w:rPr>
        <w:t>登记注册为</w:t>
      </w:r>
      <w:r>
        <w:t>“</w:t>
      </w:r>
      <w:r>
        <w:rPr>
          <w:rFonts w:hint="eastAsia"/>
        </w:rPr>
        <w:t>有限责任公司（中外合资）</w:t>
      </w:r>
      <w:r>
        <w:t>”“</w:t>
      </w:r>
      <w:r>
        <w:rPr>
          <w:rFonts w:hint="eastAsia"/>
        </w:rPr>
        <w:t>有限责任公司（中外合作）</w:t>
      </w:r>
      <w:r>
        <w:t>”“</w:t>
      </w:r>
      <w:r>
        <w:rPr>
          <w:rFonts w:hint="eastAsia"/>
        </w:rPr>
        <w:t>有限责任公司（外商合资）</w:t>
      </w:r>
      <w:r>
        <w:t>”“</w:t>
      </w:r>
      <w:r>
        <w:rPr>
          <w:rFonts w:hint="eastAsia"/>
        </w:rPr>
        <w:t>有限责任公司（外国自然人独资）</w:t>
      </w:r>
      <w:r>
        <w:t>”“</w:t>
      </w:r>
      <w:r>
        <w:rPr>
          <w:rFonts w:hint="eastAsia"/>
        </w:rPr>
        <w:t>有限责任公司（外国法人独资）</w:t>
      </w:r>
      <w:r>
        <w:t>”“</w:t>
      </w:r>
      <w:r>
        <w:rPr>
          <w:rFonts w:hint="eastAsia"/>
        </w:rPr>
        <w:t>有限责任公司（外国非法人经济组织独资）</w:t>
      </w:r>
      <w:r>
        <w:t>”“</w:t>
      </w:r>
      <w:r>
        <w:rPr>
          <w:rFonts w:hint="eastAsia"/>
        </w:rPr>
        <w:t>有限责任公司（外商投资、非独资）</w:t>
      </w:r>
      <w:r>
        <w:t>”</w:t>
      </w:r>
      <w:r>
        <w:rPr>
          <w:rFonts w:hint="eastAsia"/>
        </w:rPr>
        <w:t>，选填</w:t>
      </w:r>
      <w:r>
        <w:t>“310</w:t>
      </w:r>
      <w:r>
        <w:rPr>
          <w:rFonts w:hint="eastAsia"/>
        </w:rPr>
        <w:t>外商投资有限责任公司</w:t>
      </w:r>
      <w:r>
        <w:t>”</w:t>
      </w:r>
      <w:r>
        <w:rPr>
          <w:rFonts w:hint="eastAsia"/>
        </w:rPr>
        <w:t>。</w:t>
      </w:r>
    </w:p>
    <w:p w14:paraId="63F17C5F">
      <w:pPr>
        <w:spacing w:line="400" w:lineRule="exact"/>
        <w:ind w:firstLine="420" w:firstLineChars="200"/>
      </w:pPr>
      <w:r>
        <w:rPr>
          <w:rFonts w:hint="eastAsia"/>
        </w:rPr>
        <w:t>登记注册为</w:t>
      </w:r>
      <w:r>
        <w:t>“</w:t>
      </w:r>
      <w:r>
        <w:rPr>
          <w:rFonts w:hint="eastAsia"/>
        </w:rPr>
        <w:t>股份有限公司（中外合资、未上市）</w:t>
      </w:r>
      <w:r>
        <w:t>”“</w:t>
      </w:r>
      <w:r>
        <w:rPr>
          <w:rFonts w:hint="eastAsia"/>
        </w:rPr>
        <w:t>股份有限公司（中外合资、上市）</w:t>
      </w:r>
      <w:r>
        <w:t>”“</w:t>
      </w:r>
      <w:r>
        <w:rPr>
          <w:rFonts w:hint="eastAsia"/>
        </w:rPr>
        <w:t>股份有限公司（外商合资、未上市）</w:t>
      </w:r>
      <w:r>
        <w:t>”“</w:t>
      </w:r>
      <w:r>
        <w:rPr>
          <w:rFonts w:hint="eastAsia"/>
        </w:rPr>
        <w:t>股份有限公司（外商合资、上市）</w:t>
      </w:r>
      <w:r>
        <w:t>”“</w:t>
      </w:r>
      <w:r>
        <w:rPr>
          <w:rFonts w:hint="eastAsia"/>
        </w:rPr>
        <w:t>股份有限公司（外商投资、未上市）</w:t>
      </w:r>
      <w:r>
        <w:t>”“</w:t>
      </w:r>
      <w:r>
        <w:rPr>
          <w:rFonts w:hint="eastAsia"/>
        </w:rPr>
        <w:t>股份有限公司（外商投资、上市）</w:t>
      </w:r>
      <w:r>
        <w:t>”“</w:t>
      </w:r>
      <w:r>
        <w:rPr>
          <w:rFonts w:hint="eastAsia"/>
        </w:rPr>
        <w:t>外国（地区）股份有限责任公司分支机构</w:t>
      </w:r>
      <w:r>
        <w:t>”</w:t>
      </w:r>
      <w:r>
        <w:rPr>
          <w:rFonts w:hint="eastAsia"/>
        </w:rPr>
        <w:t>，选填</w:t>
      </w:r>
      <w:r>
        <w:t>“320</w:t>
      </w:r>
      <w:r>
        <w:rPr>
          <w:rFonts w:hint="eastAsia"/>
        </w:rPr>
        <w:t>外商投资股份有限公司</w:t>
      </w:r>
      <w:r>
        <w:t>”</w:t>
      </w:r>
      <w:r>
        <w:rPr>
          <w:rFonts w:hint="eastAsia"/>
        </w:rPr>
        <w:t>。</w:t>
      </w:r>
    </w:p>
    <w:p w14:paraId="423D45DE">
      <w:pPr>
        <w:spacing w:line="400" w:lineRule="exact"/>
        <w:ind w:firstLine="420" w:firstLineChars="200"/>
      </w:pPr>
      <w:r>
        <w:rPr>
          <w:rFonts w:hint="eastAsia"/>
        </w:rPr>
        <w:t>登记注册为</w:t>
      </w:r>
      <w:r>
        <w:t>“</w:t>
      </w:r>
      <w:r>
        <w:rPr>
          <w:rFonts w:hint="eastAsia"/>
        </w:rPr>
        <w:t>非公司外商投资企业（中外合作）</w:t>
      </w:r>
      <w:r>
        <w:t>”“</w:t>
      </w:r>
      <w:r>
        <w:rPr>
          <w:rFonts w:hint="eastAsia"/>
        </w:rPr>
        <w:t>非公司外商投资企业（外商合资）</w:t>
      </w:r>
      <w:r>
        <w:t>”“</w:t>
      </w:r>
      <w:r>
        <w:rPr>
          <w:rFonts w:hint="eastAsia"/>
        </w:rPr>
        <w:t>非公司外商投资企业分支机构</w:t>
      </w:r>
      <w:r>
        <w:t>”“</w:t>
      </w:r>
      <w:r>
        <w:rPr>
          <w:rFonts w:hint="eastAsia"/>
        </w:rPr>
        <w:t>外国（地区）无限责任公司分支机构</w:t>
      </w:r>
      <w:r>
        <w:t>”“</w:t>
      </w:r>
      <w:r>
        <w:rPr>
          <w:rFonts w:hint="eastAsia"/>
        </w:rPr>
        <w:t>外国（地区）其他形式公司分支机构</w:t>
      </w:r>
      <w:r>
        <w:t>”“</w:t>
      </w:r>
      <w:r>
        <w:rPr>
          <w:rFonts w:hint="eastAsia"/>
        </w:rPr>
        <w:t>外国（地区）企业常驻代表机构</w:t>
      </w:r>
      <w:r>
        <w:t>”“</w:t>
      </w:r>
      <w:r>
        <w:rPr>
          <w:rFonts w:hint="eastAsia"/>
        </w:rPr>
        <w:t>外国（地区）企业在中国境内从事经营活动分公司</w:t>
      </w:r>
      <w:r>
        <w:t>”</w:t>
      </w:r>
      <w:r>
        <w:rPr>
          <w:rFonts w:hint="eastAsia"/>
        </w:rPr>
        <w:t>，选填</w:t>
      </w:r>
      <w:r>
        <w:t>“390</w:t>
      </w:r>
      <w:r>
        <w:rPr>
          <w:rFonts w:hint="eastAsia"/>
        </w:rPr>
        <w:t>其他外商投资企业</w:t>
      </w:r>
      <w:r>
        <w:t>”</w:t>
      </w:r>
      <w:r>
        <w:rPr>
          <w:rFonts w:hint="eastAsia"/>
        </w:rPr>
        <w:t>。</w:t>
      </w:r>
    </w:p>
    <w:p w14:paraId="43AE2B11">
      <w:pPr>
        <w:spacing w:line="400" w:lineRule="exact"/>
        <w:ind w:firstLine="420" w:firstLineChars="200"/>
      </w:pPr>
      <w:r>
        <w:rPr>
          <w:rFonts w:hint="eastAsia"/>
        </w:rPr>
        <w:t>（</w:t>
      </w:r>
      <w:r>
        <w:t>2</w:t>
      </w:r>
      <w:r>
        <w:rPr>
          <w:rFonts w:hint="eastAsia"/>
        </w:rPr>
        <w:t>）机关、事业单位、机构编制部门管理的群众团体，应选填</w:t>
      </w:r>
      <w:r>
        <w:t>“131</w:t>
      </w:r>
      <w:r>
        <w:rPr>
          <w:rFonts w:hint="eastAsia"/>
        </w:rPr>
        <w:t>全民所有制企业（国有企业）</w:t>
      </w:r>
      <w:r>
        <w:t>”</w:t>
      </w:r>
      <w:r>
        <w:rPr>
          <w:rFonts w:hint="eastAsia"/>
        </w:rPr>
        <w:t>；</w:t>
      </w:r>
    </w:p>
    <w:p w14:paraId="0BB707B7">
      <w:pPr>
        <w:spacing w:line="400" w:lineRule="exact"/>
        <w:ind w:firstLine="420" w:firstLineChars="200"/>
      </w:pPr>
      <w:r>
        <w:rPr>
          <w:rFonts w:hint="eastAsia"/>
        </w:rPr>
        <w:t>（</w:t>
      </w:r>
      <w:r>
        <w:t>3</w:t>
      </w:r>
      <w:r>
        <w:rPr>
          <w:rFonts w:hint="eastAsia"/>
        </w:rPr>
        <w:t>）登记注册为</w:t>
      </w:r>
      <w:r>
        <w:t>“</w:t>
      </w:r>
      <w:r>
        <w:rPr>
          <w:rFonts w:hint="eastAsia"/>
        </w:rPr>
        <w:t>农民专业合作社</w:t>
      </w:r>
      <w:r>
        <w:t>”“</w:t>
      </w:r>
      <w:r>
        <w:rPr>
          <w:rFonts w:hint="eastAsia"/>
        </w:rPr>
        <w:t>农民专业合作社分支机构</w:t>
      </w:r>
      <w:r>
        <w:t>”</w:t>
      </w:r>
      <w:r>
        <w:rPr>
          <w:rFonts w:hint="eastAsia"/>
        </w:rPr>
        <w:t>，选填</w:t>
      </w:r>
      <w:r>
        <w:t>“400</w:t>
      </w:r>
      <w:r>
        <w:rPr>
          <w:rFonts w:hint="eastAsia"/>
        </w:rPr>
        <w:t>农民专业合作社（联合社）</w:t>
      </w:r>
      <w:r>
        <w:t>”</w:t>
      </w:r>
      <w:r>
        <w:rPr>
          <w:rFonts w:hint="eastAsia"/>
        </w:rPr>
        <w:t>。</w:t>
      </w:r>
    </w:p>
    <w:p w14:paraId="07AFB779">
      <w:pPr>
        <w:spacing w:line="400" w:lineRule="exact"/>
        <w:ind w:firstLine="420" w:firstLineChars="200"/>
      </w:pPr>
      <w:r>
        <w:rPr>
          <w:rFonts w:hint="eastAsia"/>
        </w:rPr>
        <w:t>（</w:t>
      </w:r>
      <w:r>
        <w:t>4</w:t>
      </w:r>
      <w:r>
        <w:rPr>
          <w:rFonts w:hint="eastAsia"/>
        </w:rPr>
        <w:t>）农村集体经济组织、社区（居委会）、村委会应选填</w:t>
      </w:r>
      <w:r>
        <w:t>“132</w:t>
      </w:r>
      <w:r>
        <w:rPr>
          <w:rFonts w:hint="eastAsia"/>
        </w:rPr>
        <w:t>集体所有制企业（集体企业）</w:t>
      </w:r>
      <w:r>
        <w:t>”</w:t>
      </w:r>
      <w:r>
        <w:rPr>
          <w:rFonts w:hint="eastAsia"/>
        </w:rPr>
        <w:t>：</w:t>
      </w:r>
    </w:p>
    <w:p w14:paraId="7B1E5513">
      <w:pPr>
        <w:spacing w:line="400" w:lineRule="exact"/>
        <w:ind w:firstLine="420" w:firstLineChars="200"/>
      </w:pPr>
      <w:r>
        <w:rPr>
          <w:rFonts w:hint="eastAsia"/>
        </w:rPr>
        <w:t>（</w:t>
      </w:r>
      <w:r>
        <w:t>5</w:t>
      </w:r>
      <w:r>
        <w:rPr>
          <w:rFonts w:hint="eastAsia"/>
        </w:rPr>
        <w:t>）其他非企业单位根据主要经费来源和管理方式填写。国家负担经费或管理的，应选填</w:t>
      </w:r>
      <w:r>
        <w:t>“131</w:t>
      </w:r>
      <w:r>
        <w:rPr>
          <w:rFonts w:hint="eastAsia"/>
        </w:rPr>
        <w:t>全民所有制企业（国有企业）</w:t>
      </w:r>
      <w:r>
        <w:t>”</w:t>
      </w:r>
      <w:r>
        <w:rPr>
          <w:rFonts w:hint="eastAsia"/>
        </w:rPr>
        <w:t>；集体负担经费或管理的，应选填</w:t>
      </w:r>
      <w:r>
        <w:t>“132</w:t>
      </w:r>
      <w:r>
        <w:rPr>
          <w:rFonts w:hint="eastAsia"/>
        </w:rPr>
        <w:t>集体所有制企业（集体企业）</w:t>
      </w:r>
      <w:r>
        <w:t>”</w:t>
      </w:r>
      <w:r>
        <w:rPr>
          <w:rFonts w:hint="eastAsia"/>
        </w:rPr>
        <w:t>：个人负担经费或管理的，应选填</w:t>
      </w:r>
      <w:r>
        <w:t>“140</w:t>
      </w:r>
      <w:r>
        <w:rPr>
          <w:rFonts w:hint="eastAsia"/>
        </w:rPr>
        <w:t>个人独资企业</w:t>
      </w:r>
      <w:r>
        <w:t>”</w:t>
      </w:r>
      <w:r>
        <w:rPr>
          <w:rFonts w:hint="eastAsia"/>
        </w:rPr>
        <w:t>；合伙负担经费或管理的，应选填</w:t>
      </w:r>
      <w:r>
        <w:t>“150</w:t>
      </w:r>
      <w:r>
        <w:rPr>
          <w:rFonts w:hint="eastAsia"/>
        </w:rPr>
        <w:t>合伙企业</w:t>
      </w:r>
      <w:r>
        <w:t>”</w:t>
      </w:r>
      <w:r>
        <w:rPr>
          <w:rFonts w:hint="eastAsia"/>
        </w:rPr>
        <w:t>；无法识别经费来源或管理方的，应选填</w:t>
      </w:r>
      <w:r>
        <w:t>“900</w:t>
      </w:r>
      <w:r>
        <w:rPr>
          <w:rFonts w:hint="eastAsia"/>
        </w:rPr>
        <w:t>其他市场主体</w:t>
      </w:r>
      <w:r>
        <w:t>”</w:t>
      </w:r>
      <w:r>
        <w:rPr>
          <w:rFonts w:hint="eastAsia"/>
        </w:rPr>
        <w:t>。</w:t>
      </w:r>
    </w:p>
    <w:p w14:paraId="55B2BBFA">
      <w:pPr>
        <w:spacing w:line="400" w:lineRule="exact"/>
        <w:ind w:firstLine="420" w:firstLineChars="200"/>
      </w:pPr>
      <w:r>
        <w:rPr>
          <w:rFonts w:hint="eastAsia"/>
        </w:rPr>
        <w:t>（</w:t>
      </w:r>
      <w:r>
        <w:t>6</w:t>
      </w:r>
      <w:r>
        <w:rPr>
          <w:rFonts w:hint="eastAsia"/>
        </w:rPr>
        <w:t>）如单位登记注册统计类别改变，但未重新办理变更登记，应按原登记注册统计类别填写。</w:t>
      </w:r>
    </w:p>
    <w:p w14:paraId="44E24C3F">
      <w:pPr>
        <w:spacing w:line="400" w:lineRule="exact"/>
        <w:ind w:firstLine="420" w:firstLineChars="200"/>
        <w:rPr>
          <w:rFonts w:eastAsia="黑体"/>
        </w:rPr>
      </w:pPr>
      <w:r>
        <w:rPr>
          <w:rFonts w:eastAsia="黑体"/>
        </w:rPr>
        <w:t>12.</w:t>
      </w:r>
      <w:r>
        <w:rPr>
          <w:rFonts w:hint="eastAsia" w:eastAsia="黑体"/>
        </w:rPr>
        <w:t>是否主营交通运输：</w:t>
      </w:r>
      <w:r>
        <w:rPr>
          <w:rFonts w:hint="eastAsia"/>
          <w:szCs w:val="21"/>
        </w:rPr>
        <w:t>根据交通运输业务是否为单位主要业务活动，在以下选项中选择一项填写：</w:t>
      </w:r>
      <w:r>
        <w:rPr>
          <w:szCs w:val="21"/>
        </w:rPr>
        <w:t>1.</w:t>
      </w:r>
      <w:r>
        <w:rPr>
          <w:rFonts w:hint="eastAsia"/>
          <w:szCs w:val="21"/>
        </w:rPr>
        <w:t>是，</w:t>
      </w:r>
      <w:r>
        <w:rPr>
          <w:szCs w:val="21"/>
        </w:rPr>
        <w:t>2.</w:t>
      </w:r>
      <w:r>
        <w:rPr>
          <w:rFonts w:hint="eastAsia"/>
          <w:szCs w:val="21"/>
        </w:rPr>
        <w:t>否。填写时可参考企业名称辅助判断，名称中包含</w:t>
      </w:r>
      <w:r>
        <w:rPr>
          <w:szCs w:val="21"/>
        </w:rPr>
        <w:t>“</w:t>
      </w:r>
      <w:r>
        <w:rPr>
          <w:rFonts w:hint="eastAsia"/>
          <w:szCs w:val="21"/>
        </w:rPr>
        <w:t>物流</w:t>
      </w:r>
      <w:r>
        <w:rPr>
          <w:szCs w:val="21"/>
        </w:rPr>
        <w:t>”</w:t>
      </w:r>
      <w:r>
        <w:rPr>
          <w:rFonts w:hint="eastAsia"/>
          <w:szCs w:val="21"/>
        </w:rPr>
        <w:t>、</w:t>
      </w:r>
      <w:r>
        <w:rPr>
          <w:szCs w:val="21"/>
        </w:rPr>
        <w:t>“</w:t>
      </w:r>
      <w:r>
        <w:rPr>
          <w:rFonts w:hint="eastAsia"/>
          <w:szCs w:val="21"/>
        </w:rPr>
        <w:t>货运</w:t>
      </w:r>
      <w:r>
        <w:rPr>
          <w:szCs w:val="21"/>
        </w:rPr>
        <w:t>”</w:t>
      </w:r>
      <w:r>
        <w:rPr>
          <w:rFonts w:hint="eastAsia"/>
          <w:szCs w:val="21"/>
        </w:rPr>
        <w:t>、</w:t>
      </w:r>
      <w:r>
        <w:rPr>
          <w:szCs w:val="21"/>
        </w:rPr>
        <w:t>“</w:t>
      </w:r>
      <w:r>
        <w:rPr>
          <w:rFonts w:hint="eastAsia"/>
          <w:szCs w:val="21"/>
        </w:rPr>
        <w:t>运输</w:t>
      </w:r>
      <w:r>
        <w:rPr>
          <w:szCs w:val="21"/>
        </w:rPr>
        <w:t>”</w:t>
      </w:r>
      <w:r>
        <w:rPr>
          <w:rFonts w:hint="eastAsia"/>
          <w:szCs w:val="21"/>
        </w:rPr>
        <w:t>的企业通常主营运输的企业；名称类似</w:t>
      </w:r>
      <w:r>
        <w:rPr>
          <w:szCs w:val="21"/>
        </w:rPr>
        <w:t>“</w:t>
      </w:r>
      <w:r>
        <w:rPr>
          <w:rFonts w:hint="eastAsia"/>
          <w:szCs w:val="21"/>
        </w:rPr>
        <w:t>机械公司</w:t>
      </w:r>
      <w:r>
        <w:rPr>
          <w:szCs w:val="21"/>
        </w:rPr>
        <w:t>”</w:t>
      </w:r>
      <w:r>
        <w:rPr>
          <w:rFonts w:hint="eastAsia"/>
          <w:szCs w:val="21"/>
        </w:rPr>
        <w:t>、</w:t>
      </w:r>
      <w:r>
        <w:rPr>
          <w:szCs w:val="21"/>
        </w:rPr>
        <w:t>“</w:t>
      </w:r>
      <w:r>
        <w:rPr>
          <w:rFonts w:hint="eastAsia"/>
          <w:szCs w:val="21"/>
        </w:rPr>
        <w:t>食品公司</w:t>
      </w:r>
      <w:r>
        <w:rPr>
          <w:szCs w:val="21"/>
        </w:rPr>
        <w:t>”</w:t>
      </w:r>
      <w:r>
        <w:rPr>
          <w:rFonts w:hint="eastAsia"/>
          <w:szCs w:val="21"/>
        </w:rPr>
        <w:t>、</w:t>
      </w:r>
      <w:r>
        <w:rPr>
          <w:szCs w:val="21"/>
        </w:rPr>
        <w:t>“</w:t>
      </w:r>
      <w:r>
        <w:rPr>
          <w:rFonts w:hint="eastAsia"/>
          <w:szCs w:val="21"/>
        </w:rPr>
        <w:t>服装厂</w:t>
      </w:r>
      <w:r>
        <w:rPr>
          <w:szCs w:val="21"/>
        </w:rPr>
        <w:t>”</w:t>
      </w:r>
      <w:r>
        <w:rPr>
          <w:rFonts w:hint="eastAsia"/>
          <w:szCs w:val="21"/>
        </w:rPr>
        <w:t>的企业，虽然办理道路</w:t>
      </w:r>
      <w:r>
        <w:rPr>
          <w:szCs w:val="21"/>
        </w:rPr>
        <w:t>/</w:t>
      </w:r>
      <w:r>
        <w:rPr>
          <w:rFonts w:hint="eastAsia"/>
          <w:szCs w:val="21"/>
        </w:rPr>
        <w:t>水路</w:t>
      </w:r>
      <w:r>
        <w:rPr>
          <w:szCs w:val="21"/>
        </w:rPr>
        <w:t>/</w:t>
      </w:r>
      <w:r>
        <w:rPr>
          <w:rFonts w:hint="eastAsia"/>
          <w:szCs w:val="21"/>
        </w:rPr>
        <w:t>港口经营许可证，但通常运输都是为企业自身生产经营服务，应填写</w:t>
      </w:r>
      <w:r>
        <w:rPr>
          <w:szCs w:val="21"/>
        </w:rPr>
        <w:t>“</w:t>
      </w:r>
      <w:r>
        <w:rPr>
          <w:rFonts w:hint="eastAsia"/>
          <w:szCs w:val="21"/>
        </w:rPr>
        <w:t>否</w:t>
      </w:r>
      <w:r>
        <w:rPr>
          <w:szCs w:val="21"/>
        </w:rPr>
        <w:t>”</w:t>
      </w:r>
      <w:r>
        <w:rPr>
          <w:rFonts w:hint="eastAsia"/>
          <w:szCs w:val="21"/>
        </w:rPr>
        <w:t>。</w:t>
      </w:r>
    </w:p>
    <w:p w14:paraId="3893F257">
      <w:pPr>
        <w:spacing w:line="400" w:lineRule="exact"/>
        <w:ind w:firstLine="420" w:firstLineChars="200"/>
        <w:rPr>
          <w:szCs w:val="21"/>
        </w:rPr>
      </w:pPr>
      <w:r>
        <w:rPr>
          <w:rFonts w:eastAsia="黑体"/>
        </w:rPr>
        <w:t>13.</w:t>
      </w:r>
      <w:r>
        <w:rPr>
          <w:rFonts w:hint="eastAsia" w:eastAsia="黑体"/>
        </w:rPr>
        <w:t>交通运输经营业务：</w:t>
      </w:r>
      <w:r>
        <w:rPr>
          <w:rFonts w:hint="eastAsia"/>
          <w:szCs w:val="21"/>
        </w:rPr>
        <w:t>指单位经营的交通运输业务内容。在以下选项中选择填写，可多选</w:t>
      </w:r>
      <w:r>
        <w:rPr>
          <w:rFonts w:hint="eastAsia"/>
          <w:color w:val="000000" w:themeColor="text1"/>
          <w:szCs w:val="21"/>
          <w14:textFill>
            <w14:solidFill>
              <w14:schemeClr w14:val="tx1"/>
            </w14:solidFill>
          </w14:textFill>
        </w:rPr>
        <w:t>。</w:t>
      </w:r>
    </w:p>
    <w:tbl>
      <w:tblPr>
        <w:tblStyle w:val="39"/>
        <w:tblW w:w="9413" w:type="dxa"/>
        <w:jc w:val="center"/>
        <w:tblLayout w:type="fixed"/>
        <w:tblCellMar>
          <w:top w:w="0" w:type="dxa"/>
          <w:left w:w="108" w:type="dxa"/>
          <w:bottom w:w="0" w:type="dxa"/>
          <w:right w:w="108" w:type="dxa"/>
        </w:tblCellMar>
      </w:tblPr>
      <w:tblGrid>
        <w:gridCol w:w="2292"/>
        <w:gridCol w:w="3382"/>
        <w:gridCol w:w="3739"/>
      </w:tblGrid>
      <w:tr w14:paraId="7A8AE8D1">
        <w:tblPrEx>
          <w:tblCellMar>
            <w:top w:w="0" w:type="dxa"/>
            <w:left w:w="108" w:type="dxa"/>
            <w:bottom w:w="0" w:type="dxa"/>
            <w:right w:w="108" w:type="dxa"/>
          </w:tblCellMar>
        </w:tblPrEx>
        <w:trPr>
          <w:trHeight w:val="51" w:hRule="atLeast"/>
          <w:jc w:val="center"/>
        </w:trPr>
        <w:tc>
          <w:tcPr>
            <w:tcW w:w="2292" w:type="dxa"/>
            <w:tcBorders>
              <w:top w:val="single" w:color="auto" w:sz="8" w:space="0"/>
              <w:left w:val="nil"/>
              <w:bottom w:val="single" w:color="auto" w:sz="2" w:space="0"/>
              <w:right w:val="single" w:color="auto" w:sz="2" w:space="0"/>
            </w:tcBorders>
            <w:vAlign w:val="center"/>
          </w:tcPr>
          <w:p w14:paraId="1EC4CB33">
            <w:pPr>
              <w:rPr>
                <w:sz w:val="18"/>
                <w:szCs w:val="18"/>
              </w:rPr>
            </w:pPr>
            <w:r>
              <w:rPr>
                <w:sz w:val="18"/>
                <w:szCs w:val="18"/>
              </w:rPr>
              <w:t xml:space="preserve">100 </w:t>
            </w:r>
            <w:r>
              <w:rPr>
                <w:rFonts w:hint="eastAsia"/>
                <w:sz w:val="18"/>
                <w:szCs w:val="18"/>
              </w:rPr>
              <w:t>公路客运</w:t>
            </w:r>
          </w:p>
        </w:tc>
        <w:tc>
          <w:tcPr>
            <w:tcW w:w="3382" w:type="dxa"/>
            <w:tcBorders>
              <w:top w:val="single" w:color="auto" w:sz="8" w:space="0"/>
              <w:left w:val="single" w:color="auto" w:sz="2" w:space="0"/>
              <w:bottom w:val="single" w:color="auto" w:sz="2" w:space="0"/>
              <w:right w:val="single" w:color="auto" w:sz="2" w:space="0"/>
            </w:tcBorders>
            <w:vAlign w:val="center"/>
          </w:tcPr>
          <w:p w14:paraId="7EB423F6">
            <w:pPr>
              <w:ind w:firstLine="270" w:firstLineChars="150"/>
              <w:rPr>
                <w:sz w:val="18"/>
                <w:szCs w:val="18"/>
              </w:rPr>
            </w:pPr>
            <w:r>
              <w:rPr>
                <w:sz w:val="18"/>
                <w:szCs w:val="18"/>
              </w:rPr>
              <w:t xml:space="preserve">360 </w:t>
            </w:r>
            <w:r>
              <w:rPr>
                <w:rFonts w:hint="eastAsia"/>
                <w:sz w:val="18"/>
                <w:szCs w:val="18"/>
              </w:rPr>
              <w:t>远洋旅游</w:t>
            </w:r>
          </w:p>
        </w:tc>
        <w:tc>
          <w:tcPr>
            <w:tcW w:w="3739" w:type="dxa"/>
            <w:tcBorders>
              <w:top w:val="single" w:color="auto" w:sz="8" w:space="0"/>
              <w:left w:val="single" w:color="auto" w:sz="2" w:space="0"/>
              <w:bottom w:val="single" w:color="auto" w:sz="2" w:space="0"/>
              <w:right w:val="nil"/>
            </w:tcBorders>
            <w:vAlign w:val="center"/>
          </w:tcPr>
          <w:p w14:paraId="5FD49CA9">
            <w:pPr>
              <w:ind w:firstLine="270" w:firstLineChars="150"/>
              <w:rPr>
                <w:sz w:val="18"/>
                <w:szCs w:val="18"/>
              </w:rPr>
            </w:pPr>
            <w:r>
              <w:rPr>
                <w:sz w:val="18"/>
                <w:szCs w:val="18"/>
              </w:rPr>
              <w:t xml:space="preserve">569 </w:t>
            </w:r>
            <w:r>
              <w:rPr>
                <w:rFonts w:hint="eastAsia"/>
                <w:sz w:val="18"/>
                <w:szCs w:val="18"/>
              </w:rPr>
              <w:t>其他沿海货运</w:t>
            </w:r>
          </w:p>
        </w:tc>
      </w:tr>
      <w:tr w14:paraId="2DD29D37">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3E128992">
            <w:pPr>
              <w:ind w:firstLine="270" w:firstLineChars="150"/>
              <w:rPr>
                <w:sz w:val="18"/>
                <w:szCs w:val="18"/>
              </w:rPr>
            </w:pPr>
            <w:r>
              <w:rPr>
                <w:sz w:val="18"/>
                <w:szCs w:val="18"/>
              </w:rPr>
              <w:t xml:space="preserve">110 </w:t>
            </w:r>
            <w:r>
              <w:rPr>
                <w:rFonts w:hint="eastAsia"/>
                <w:sz w:val="18"/>
                <w:szCs w:val="18"/>
              </w:rPr>
              <w:t>班车客运</w:t>
            </w:r>
          </w:p>
        </w:tc>
        <w:tc>
          <w:tcPr>
            <w:tcW w:w="3382" w:type="dxa"/>
            <w:tcBorders>
              <w:top w:val="single" w:color="auto" w:sz="2" w:space="0"/>
              <w:left w:val="single" w:color="auto" w:sz="2" w:space="0"/>
              <w:bottom w:val="single" w:color="auto" w:sz="2" w:space="0"/>
              <w:right w:val="single" w:color="auto" w:sz="2" w:space="0"/>
            </w:tcBorders>
            <w:vAlign w:val="center"/>
          </w:tcPr>
          <w:p w14:paraId="68347264">
            <w:pPr>
              <w:ind w:firstLine="270" w:firstLineChars="150"/>
              <w:rPr>
                <w:sz w:val="18"/>
                <w:szCs w:val="18"/>
              </w:rPr>
            </w:pPr>
            <w:r>
              <w:rPr>
                <w:sz w:val="18"/>
                <w:szCs w:val="18"/>
              </w:rPr>
              <w:t xml:space="preserve">369 </w:t>
            </w:r>
            <w:r>
              <w:rPr>
                <w:rFonts w:hint="eastAsia"/>
                <w:sz w:val="18"/>
                <w:szCs w:val="18"/>
              </w:rPr>
              <w:t>其他远洋客运</w:t>
            </w:r>
          </w:p>
        </w:tc>
        <w:tc>
          <w:tcPr>
            <w:tcW w:w="3739" w:type="dxa"/>
            <w:tcBorders>
              <w:top w:val="single" w:color="auto" w:sz="2" w:space="0"/>
              <w:left w:val="single" w:color="auto" w:sz="2" w:space="0"/>
              <w:bottom w:val="single" w:color="auto" w:sz="2" w:space="0"/>
              <w:right w:val="nil"/>
            </w:tcBorders>
            <w:vAlign w:val="center"/>
          </w:tcPr>
          <w:p w14:paraId="3F1543B0">
            <w:pPr>
              <w:ind w:firstLine="270" w:firstLineChars="150"/>
              <w:rPr>
                <w:sz w:val="18"/>
                <w:szCs w:val="18"/>
              </w:rPr>
            </w:pPr>
            <w:r>
              <w:rPr>
                <w:sz w:val="18"/>
                <w:szCs w:val="18"/>
              </w:rPr>
              <w:t xml:space="preserve">570 </w:t>
            </w:r>
            <w:r>
              <w:rPr>
                <w:rFonts w:hint="eastAsia"/>
                <w:sz w:val="18"/>
                <w:szCs w:val="18"/>
              </w:rPr>
              <w:t>远洋干散货</w:t>
            </w:r>
          </w:p>
        </w:tc>
      </w:tr>
      <w:tr w14:paraId="3228396B">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03E61E80">
            <w:pPr>
              <w:ind w:firstLine="270" w:firstLineChars="150"/>
              <w:rPr>
                <w:sz w:val="18"/>
                <w:szCs w:val="18"/>
              </w:rPr>
            </w:pPr>
            <w:r>
              <w:rPr>
                <w:sz w:val="18"/>
                <w:szCs w:val="18"/>
              </w:rPr>
              <w:t xml:space="preserve">120 </w:t>
            </w:r>
            <w:r>
              <w:rPr>
                <w:rFonts w:hint="eastAsia"/>
                <w:sz w:val="18"/>
                <w:szCs w:val="18"/>
              </w:rPr>
              <w:t>旅游客运</w:t>
            </w:r>
          </w:p>
        </w:tc>
        <w:tc>
          <w:tcPr>
            <w:tcW w:w="3382" w:type="dxa"/>
            <w:tcBorders>
              <w:top w:val="single" w:color="auto" w:sz="2" w:space="0"/>
              <w:left w:val="single" w:color="auto" w:sz="2" w:space="0"/>
              <w:bottom w:val="single" w:color="auto" w:sz="2" w:space="0"/>
              <w:right w:val="single" w:color="auto" w:sz="2" w:space="0"/>
            </w:tcBorders>
            <w:vAlign w:val="center"/>
          </w:tcPr>
          <w:p w14:paraId="2E2CCDF9">
            <w:pPr>
              <w:ind w:firstLine="270" w:firstLineChars="150"/>
              <w:rPr>
                <w:sz w:val="18"/>
                <w:szCs w:val="18"/>
              </w:rPr>
            </w:pPr>
            <w:r>
              <w:rPr>
                <w:sz w:val="18"/>
                <w:szCs w:val="18"/>
              </w:rPr>
              <w:t xml:space="preserve">400 </w:t>
            </w:r>
            <w:r>
              <w:rPr>
                <w:rFonts w:hint="eastAsia"/>
                <w:sz w:val="18"/>
                <w:szCs w:val="18"/>
              </w:rPr>
              <w:t>道路货运</w:t>
            </w:r>
          </w:p>
        </w:tc>
        <w:tc>
          <w:tcPr>
            <w:tcW w:w="3739" w:type="dxa"/>
            <w:tcBorders>
              <w:top w:val="single" w:color="auto" w:sz="2" w:space="0"/>
              <w:left w:val="single" w:color="auto" w:sz="2" w:space="0"/>
              <w:bottom w:val="single" w:color="auto" w:sz="2" w:space="0"/>
              <w:right w:val="nil"/>
            </w:tcBorders>
            <w:vAlign w:val="center"/>
          </w:tcPr>
          <w:p w14:paraId="07E68926">
            <w:pPr>
              <w:ind w:firstLine="270" w:firstLineChars="150"/>
              <w:rPr>
                <w:sz w:val="18"/>
                <w:szCs w:val="18"/>
              </w:rPr>
            </w:pPr>
            <w:r>
              <w:rPr>
                <w:sz w:val="18"/>
                <w:szCs w:val="18"/>
              </w:rPr>
              <w:t xml:space="preserve">580 </w:t>
            </w:r>
            <w:r>
              <w:rPr>
                <w:rFonts w:hint="eastAsia"/>
                <w:sz w:val="18"/>
                <w:szCs w:val="18"/>
              </w:rPr>
              <w:t>远洋集装箱</w:t>
            </w:r>
          </w:p>
        </w:tc>
      </w:tr>
      <w:tr w14:paraId="240BBC05">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4C2F83B4">
            <w:pPr>
              <w:ind w:firstLine="270" w:firstLineChars="150"/>
              <w:rPr>
                <w:sz w:val="18"/>
                <w:szCs w:val="18"/>
              </w:rPr>
            </w:pPr>
            <w:r>
              <w:rPr>
                <w:sz w:val="18"/>
                <w:szCs w:val="18"/>
              </w:rPr>
              <w:t xml:space="preserve">130 </w:t>
            </w:r>
            <w:r>
              <w:rPr>
                <w:rFonts w:hint="eastAsia"/>
                <w:sz w:val="18"/>
                <w:szCs w:val="18"/>
              </w:rPr>
              <w:t>包车客运</w:t>
            </w:r>
          </w:p>
        </w:tc>
        <w:tc>
          <w:tcPr>
            <w:tcW w:w="3382" w:type="dxa"/>
            <w:tcBorders>
              <w:top w:val="single" w:color="auto" w:sz="2" w:space="0"/>
              <w:left w:val="single" w:color="auto" w:sz="2" w:space="0"/>
              <w:bottom w:val="single" w:color="auto" w:sz="2" w:space="0"/>
              <w:right w:val="single" w:color="auto" w:sz="2" w:space="0"/>
            </w:tcBorders>
            <w:vAlign w:val="center"/>
          </w:tcPr>
          <w:p w14:paraId="55DC7551">
            <w:pPr>
              <w:rPr>
                <w:sz w:val="18"/>
                <w:szCs w:val="18"/>
              </w:rPr>
            </w:pPr>
            <w:r>
              <w:rPr>
                <w:sz w:val="18"/>
                <w:szCs w:val="18"/>
              </w:rPr>
              <w:t xml:space="preserve">410 </w:t>
            </w:r>
            <w:r>
              <w:rPr>
                <w:rFonts w:hint="eastAsia"/>
                <w:sz w:val="18"/>
                <w:szCs w:val="18"/>
              </w:rPr>
              <w:t>普通货运</w:t>
            </w:r>
          </w:p>
        </w:tc>
        <w:tc>
          <w:tcPr>
            <w:tcW w:w="3739" w:type="dxa"/>
            <w:tcBorders>
              <w:top w:val="single" w:color="auto" w:sz="2" w:space="0"/>
              <w:left w:val="single" w:color="auto" w:sz="2" w:space="0"/>
              <w:bottom w:val="single" w:color="auto" w:sz="2" w:space="0"/>
              <w:right w:val="nil"/>
            </w:tcBorders>
            <w:vAlign w:val="center"/>
          </w:tcPr>
          <w:p w14:paraId="058D97F8">
            <w:pPr>
              <w:ind w:firstLine="270" w:firstLineChars="150"/>
              <w:rPr>
                <w:sz w:val="18"/>
                <w:szCs w:val="18"/>
              </w:rPr>
            </w:pPr>
            <w:r>
              <w:rPr>
                <w:sz w:val="18"/>
                <w:szCs w:val="18"/>
              </w:rPr>
              <w:t xml:space="preserve">590 </w:t>
            </w:r>
            <w:r>
              <w:rPr>
                <w:rFonts w:hint="eastAsia"/>
                <w:sz w:val="18"/>
                <w:szCs w:val="18"/>
              </w:rPr>
              <w:t>远洋液体散货</w:t>
            </w:r>
          </w:p>
        </w:tc>
      </w:tr>
      <w:tr w14:paraId="01524EBE">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7138C4C2">
            <w:pPr>
              <w:rPr>
                <w:sz w:val="18"/>
                <w:szCs w:val="18"/>
              </w:rPr>
            </w:pPr>
            <w:r>
              <w:rPr>
                <w:sz w:val="18"/>
                <w:szCs w:val="18"/>
              </w:rPr>
              <w:t xml:space="preserve">200 </w:t>
            </w:r>
            <w:r>
              <w:rPr>
                <w:rFonts w:hint="eastAsia"/>
                <w:sz w:val="18"/>
                <w:szCs w:val="18"/>
              </w:rPr>
              <w:t>城市客运</w:t>
            </w:r>
          </w:p>
        </w:tc>
        <w:tc>
          <w:tcPr>
            <w:tcW w:w="3382" w:type="dxa"/>
            <w:tcBorders>
              <w:top w:val="single" w:color="auto" w:sz="2" w:space="0"/>
              <w:left w:val="single" w:color="auto" w:sz="2" w:space="0"/>
              <w:bottom w:val="single" w:color="auto" w:sz="2" w:space="0"/>
              <w:right w:val="single" w:color="auto" w:sz="2" w:space="0"/>
            </w:tcBorders>
            <w:vAlign w:val="center"/>
          </w:tcPr>
          <w:p w14:paraId="29E1487B">
            <w:pPr>
              <w:ind w:firstLine="270" w:firstLineChars="150"/>
              <w:rPr>
                <w:sz w:val="18"/>
                <w:szCs w:val="18"/>
              </w:rPr>
            </w:pPr>
            <w:r>
              <w:rPr>
                <w:sz w:val="18"/>
                <w:szCs w:val="18"/>
              </w:rPr>
              <w:t xml:space="preserve">421 </w:t>
            </w:r>
            <w:r>
              <w:rPr>
                <w:rFonts w:hint="eastAsia"/>
                <w:sz w:val="18"/>
                <w:szCs w:val="18"/>
              </w:rPr>
              <w:t>货物专用运输（集装箱）</w:t>
            </w:r>
          </w:p>
        </w:tc>
        <w:tc>
          <w:tcPr>
            <w:tcW w:w="3739" w:type="dxa"/>
            <w:tcBorders>
              <w:top w:val="single" w:color="auto" w:sz="2" w:space="0"/>
              <w:left w:val="single" w:color="auto" w:sz="2" w:space="0"/>
              <w:bottom w:val="single" w:color="auto" w:sz="2" w:space="0"/>
              <w:right w:val="nil"/>
            </w:tcBorders>
            <w:vAlign w:val="center"/>
          </w:tcPr>
          <w:p w14:paraId="42A64FDB">
            <w:pPr>
              <w:ind w:firstLine="270" w:firstLineChars="150"/>
              <w:rPr>
                <w:sz w:val="18"/>
                <w:szCs w:val="18"/>
              </w:rPr>
            </w:pPr>
            <w:r>
              <w:rPr>
                <w:sz w:val="18"/>
                <w:szCs w:val="18"/>
              </w:rPr>
              <w:t xml:space="preserve">599 </w:t>
            </w:r>
            <w:r>
              <w:rPr>
                <w:rFonts w:hint="eastAsia"/>
                <w:sz w:val="18"/>
                <w:szCs w:val="18"/>
              </w:rPr>
              <w:t>其他远洋货运</w:t>
            </w:r>
          </w:p>
        </w:tc>
      </w:tr>
      <w:tr w14:paraId="00B66212">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4DA37BC1">
            <w:pPr>
              <w:ind w:firstLine="270" w:firstLineChars="150"/>
              <w:rPr>
                <w:sz w:val="18"/>
                <w:szCs w:val="18"/>
              </w:rPr>
            </w:pPr>
            <w:r>
              <w:rPr>
                <w:sz w:val="18"/>
                <w:szCs w:val="18"/>
              </w:rPr>
              <w:t xml:space="preserve">210 </w:t>
            </w:r>
            <w:r>
              <w:rPr>
                <w:rFonts w:hint="eastAsia"/>
                <w:sz w:val="18"/>
                <w:szCs w:val="18"/>
              </w:rPr>
              <w:t>公共汽电车客运</w:t>
            </w:r>
          </w:p>
        </w:tc>
        <w:tc>
          <w:tcPr>
            <w:tcW w:w="3382" w:type="dxa"/>
            <w:tcBorders>
              <w:top w:val="single" w:color="auto" w:sz="2" w:space="0"/>
              <w:left w:val="single" w:color="auto" w:sz="2" w:space="0"/>
              <w:bottom w:val="single" w:color="auto" w:sz="2" w:space="0"/>
              <w:right w:val="single" w:color="auto" w:sz="2" w:space="0"/>
            </w:tcBorders>
            <w:vAlign w:val="center"/>
          </w:tcPr>
          <w:p w14:paraId="13CF85D1">
            <w:pPr>
              <w:ind w:firstLine="270" w:firstLineChars="150"/>
              <w:rPr>
                <w:sz w:val="18"/>
                <w:szCs w:val="18"/>
              </w:rPr>
            </w:pPr>
            <w:r>
              <w:rPr>
                <w:sz w:val="18"/>
                <w:szCs w:val="18"/>
              </w:rPr>
              <w:t xml:space="preserve">422 </w:t>
            </w:r>
            <w:r>
              <w:rPr>
                <w:rFonts w:hint="eastAsia"/>
                <w:sz w:val="18"/>
                <w:szCs w:val="18"/>
              </w:rPr>
              <w:t>货物专用运输（冷藏保鲜设备）</w:t>
            </w:r>
          </w:p>
        </w:tc>
        <w:tc>
          <w:tcPr>
            <w:tcW w:w="3739" w:type="dxa"/>
            <w:tcBorders>
              <w:top w:val="single" w:color="auto" w:sz="2" w:space="0"/>
              <w:left w:val="single" w:color="auto" w:sz="2" w:space="0"/>
              <w:bottom w:val="single" w:color="auto" w:sz="2" w:space="0"/>
              <w:right w:val="nil"/>
            </w:tcBorders>
            <w:vAlign w:val="center"/>
          </w:tcPr>
          <w:p w14:paraId="1B4D54AE">
            <w:pPr>
              <w:rPr>
                <w:sz w:val="18"/>
                <w:szCs w:val="18"/>
              </w:rPr>
            </w:pPr>
            <w:r>
              <w:rPr>
                <w:sz w:val="18"/>
                <w:szCs w:val="18"/>
              </w:rPr>
              <w:t xml:space="preserve">700 </w:t>
            </w:r>
            <w:r>
              <w:rPr>
                <w:rFonts w:hint="eastAsia"/>
                <w:sz w:val="18"/>
                <w:szCs w:val="18"/>
              </w:rPr>
              <w:t>站场经营</w:t>
            </w:r>
          </w:p>
        </w:tc>
      </w:tr>
      <w:tr w14:paraId="50F81F77">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6FDCEB42">
            <w:pPr>
              <w:ind w:firstLine="270" w:firstLineChars="150"/>
              <w:rPr>
                <w:sz w:val="18"/>
                <w:szCs w:val="18"/>
              </w:rPr>
            </w:pPr>
            <w:r>
              <w:rPr>
                <w:sz w:val="18"/>
                <w:szCs w:val="18"/>
              </w:rPr>
              <w:t xml:space="preserve">220 </w:t>
            </w:r>
            <w:r>
              <w:rPr>
                <w:rFonts w:hint="eastAsia"/>
                <w:sz w:val="18"/>
                <w:szCs w:val="18"/>
              </w:rPr>
              <w:t>出租客运</w:t>
            </w:r>
          </w:p>
        </w:tc>
        <w:tc>
          <w:tcPr>
            <w:tcW w:w="3382" w:type="dxa"/>
            <w:tcBorders>
              <w:top w:val="single" w:color="auto" w:sz="2" w:space="0"/>
              <w:left w:val="single" w:color="auto" w:sz="2" w:space="0"/>
              <w:bottom w:val="single" w:color="auto" w:sz="2" w:space="0"/>
              <w:right w:val="single" w:color="auto" w:sz="2" w:space="0"/>
            </w:tcBorders>
            <w:vAlign w:val="center"/>
          </w:tcPr>
          <w:p w14:paraId="093A2EF4">
            <w:pPr>
              <w:ind w:firstLine="270" w:firstLineChars="150"/>
              <w:rPr>
                <w:sz w:val="18"/>
                <w:szCs w:val="18"/>
              </w:rPr>
            </w:pPr>
            <w:r>
              <w:rPr>
                <w:sz w:val="18"/>
                <w:szCs w:val="18"/>
              </w:rPr>
              <w:t xml:space="preserve">423 </w:t>
            </w:r>
            <w:r>
              <w:rPr>
                <w:rFonts w:hint="eastAsia"/>
                <w:sz w:val="18"/>
                <w:szCs w:val="18"/>
              </w:rPr>
              <w:t>货物专用运输（罐式容器）</w:t>
            </w:r>
          </w:p>
        </w:tc>
        <w:tc>
          <w:tcPr>
            <w:tcW w:w="3739" w:type="dxa"/>
            <w:tcBorders>
              <w:top w:val="single" w:color="auto" w:sz="2" w:space="0"/>
              <w:left w:val="single" w:color="auto" w:sz="2" w:space="0"/>
              <w:bottom w:val="single" w:color="auto" w:sz="2" w:space="0"/>
              <w:right w:val="nil"/>
            </w:tcBorders>
            <w:vAlign w:val="center"/>
          </w:tcPr>
          <w:p w14:paraId="1827FBEB">
            <w:pPr>
              <w:ind w:firstLine="270" w:firstLineChars="150"/>
              <w:rPr>
                <w:sz w:val="18"/>
                <w:szCs w:val="18"/>
              </w:rPr>
            </w:pPr>
            <w:r>
              <w:rPr>
                <w:sz w:val="18"/>
                <w:szCs w:val="18"/>
              </w:rPr>
              <w:t xml:space="preserve">710 </w:t>
            </w:r>
            <w:r>
              <w:rPr>
                <w:rFonts w:hint="eastAsia"/>
                <w:sz w:val="18"/>
                <w:szCs w:val="18"/>
              </w:rPr>
              <w:t>客运站场</w:t>
            </w:r>
          </w:p>
        </w:tc>
      </w:tr>
      <w:tr w14:paraId="7E06D087">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59DC01CE">
            <w:pPr>
              <w:ind w:firstLine="270" w:firstLineChars="150"/>
              <w:rPr>
                <w:sz w:val="18"/>
                <w:szCs w:val="18"/>
              </w:rPr>
            </w:pPr>
            <w:r>
              <w:rPr>
                <w:sz w:val="18"/>
                <w:szCs w:val="18"/>
              </w:rPr>
              <w:t xml:space="preserve">221 </w:t>
            </w:r>
            <w:r>
              <w:rPr>
                <w:rFonts w:hint="eastAsia"/>
                <w:spacing w:val="-10"/>
                <w:sz w:val="18"/>
                <w:szCs w:val="18"/>
              </w:rPr>
              <w:t>网络预约出租客运</w:t>
            </w:r>
          </w:p>
        </w:tc>
        <w:tc>
          <w:tcPr>
            <w:tcW w:w="3382" w:type="dxa"/>
            <w:tcBorders>
              <w:top w:val="single" w:color="auto" w:sz="2" w:space="0"/>
              <w:left w:val="single" w:color="auto" w:sz="2" w:space="0"/>
              <w:bottom w:val="single" w:color="auto" w:sz="2" w:space="0"/>
              <w:right w:val="single" w:color="auto" w:sz="2" w:space="0"/>
            </w:tcBorders>
            <w:vAlign w:val="center"/>
          </w:tcPr>
          <w:p w14:paraId="683E130D">
            <w:pPr>
              <w:ind w:firstLine="270" w:firstLineChars="150"/>
              <w:rPr>
                <w:sz w:val="18"/>
                <w:szCs w:val="18"/>
              </w:rPr>
            </w:pPr>
            <w:r>
              <w:rPr>
                <w:sz w:val="18"/>
                <w:szCs w:val="18"/>
              </w:rPr>
              <w:t xml:space="preserve">430 </w:t>
            </w:r>
            <w:r>
              <w:rPr>
                <w:rFonts w:hint="eastAsia"/>
                <w:sz w:val="18"/>
                <w:szCs w:val="18"/>
              </w:rPr>
              <w:t>大型物件运输</w:t>
            </w:r>
          </w:p>
        </w:tc>
        <w:tc>
          <w:tcPr>
            <w:tcW w:w="3739" w:type="dxa"/>
            <w:tcBorders>
              <w:top w:val="single" w:color="auto" w:sz="2" w:space="0"/>
              <w:left w:val="single" w:color="auto" w:sz="2" w:space="0"/>
              <w:bottom w:val="single" w:color="auto" w:sz="2" w:space="0"/>
              <w:right w:val="nil"/>
            </w:tcBorders>
            <w:vAlign w:val="center"/>
          </w:tcPr>
          <w:p w14:paraId="306DC40C">
            <w:pPr>
              <w:ind w:firstLine="270" w:firstLineChars="150"/>
              <w:rPr>
                <w:sz w:val="18"/>
                <w:szCs w:val="18"/>
              </w:rPr>
            </w:pPr>
            <w:r>
              <w:rPr>
                <w:sz w:val="18"/>
                <w:szCs w:val="18"/>
              </w:rPr>
              <w:t xml:space="preserve">720 </w:t>
            </w:r>
            <w:r>
              <w:rPr>
                <w:rFonts w:hint="eastAsia"/>
                <w:sz w:val="18"/>
                <w:szCs w:val="18"/>
              </w:rPr>
              <w:t>货运站场</w:t>
            </w:r>
          </w:p>
        </w:tc>
      </w:tr>
      <w:tr w14:paraId="04D0DAA1">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667AD8E1">
            <w:pPr>
              <w:ind w:firstLine="270" w:firstLineChars="150"/>
              <w:rPr>
                <w:sz w:val="18"/>
                <w:szCs w:val="18"/>
              </w:rPr>
            </w:pPr>
            <w:r>
              <w:rPr>
                <w:sz w:val="18"/>
                <w:szCs w:val="18"/>
              </w:rPr>
              <w:t xml:space="preserve">230 </w:t>
            </w:r>
            <w:r>
              <w:rPr>
                <w:rFonts w:hint="eastAsia"/>
                <w:sz w:val="18"/>
                <w:szCs w:val="18"/>
              </w:rPr>
              <w:t>城市轨道交通</w:t>
            </w:r>
          </w:p>
        </w:tc>
        <w:tc>
          <w:tcPr>
            <w:tcW w:w="3382" w:type="dxa"/>
            <w:tcBorders>
              <w:top w:val="single" w:color="auto" w:sz="2" w:space="0"/>
              <w:left w:val="single" w:color="auto" w:sz="2" w:space="0"/>
              <w:bottom w:val="single" w:color="auto" w:sz="2" w:space="0"/>
              <w:right w:val="single" w:color="auto" w:sz="2" w:space="0"/>
            </w:tcBorders>
            <w:vAlign w:val="center"/>
          </w:tcPr>
          <w:p w14:paraId="11DF2A19">
            <w:pPr>
              <w:ind w:firstLine="270" w:firstLineChars="150"/>
              <w:rPr>
                <w:sz w:val="18"/>
                <w:szCs w:val="18"/>
              </w:rPr>
            </w:pPr>
            <w:r>
              <w:rPr>
                <w:sz w:val="18"/>
                <w:szCs w:val="18"/>
              </w:rPr>
              <w:t xml:space="preserve">440 </w:t>
            </w:r>
            <w:r>
              <w:rPr>
                <w:rFonts w:hint="eastAsia"/>
                <w:sz w:val="18"/>
                <w:szCs w:val="18"/>
              </w:rPr>
              <w:t>危险货物运输</w:t>
            </w:r>
          </w:p>
        </w:tc>
        <w:tc>
          <w:tcPr>
            <w:tcW w:w="3739" w:type="dxa"/>
            <w:tcBorders>
              <w:top w:val="single" w:color="auto" w:sz="2" w:space="0"/>
              <w:left w:val="single" w:color="auto" w:sz="2" w:space="0"/>
              <w:bottom w:val="single" w:color="auto" w:sz="2" w:space="0"/>
              <w:right w:val="nil"/>
            </w:tcBorders>
            <w:vAlign w:val="center"/>
          </w:tcPr>
          <w:p w14:paraId="395ECC50">
            <w:pPr>
              <w:rPr>
                <w:sz w:val="18"/>
                <w:szCs w:val="18"/>
              </w:rPr>
            </w:pPr>
            <w:r>
              <w:rPr>
                <w:sz w:val="18"/>
                <w:szCs w:val="18"/>
              </w:rPr>
              <w:t xml:space="preserve">800 </w:t>
            </w:r>
            <w:r>
              <w:rPr>
                <w:rFonts w:hint="eastAsia"/>
                <w:sz w:val="18"/>
                <w:szCs w:val="18"/>
              </w:rPr>
              <w:t>港口</w:t>
            </w:r>
          </w:p>
        </w:tc>
      </w:tr>
      <w:tr w14:paraId="3574FABC">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5B60037D">
            <w:pPr>
              <w:ind w:firstLine="270" w:firstLineChars="150"/>
              <w:rPr>
                <w:sz w:val="18"/>
                <w:szCs w:val="18"/>
              </w:rPr>
            </w:pPr>
            <w:r>
              <w:rPr>
                <w:sz w:val="18"/>
                <w:szCs w:val="18"/>
              </w:rPr>
              <w:t xml:space="preserve">240 </w:t>
            </w:r>
            <w:r>
              <w:rPr>
                <w:rFonts w:hint="eastAsia"/>
                <w:sz w:val="18"/>
                <w:szCs w:val="18"/>
              </w:rPr>
              <w:t>城市客运轮渡</w:t>
            </w:r>
          </w:p>
        </w:tc>
        <w:tc>
          <w:tcPr>
            <w:tcW w:w="3382" w:type="dxa"/>
            <w:tcBorders>
              <w:top w:val="single" w:color="auto" w:sz="2" w:space="0"/>
              <w:left w:val="single" w:color="auto" w:sz="2" w:space="0"/>
              <w:bottom w:val="single" w:color="auto" w:sz="2" w:space="0"/>
              <w:right w:val="single" w:color="auto" w:sz="2" w:space="0"/>
            </w:tcBorders>
            <w:vAlign w:val="center"/>
          </w:tcPr>
          <w:p w14:paraId="0D72CAAC">
            <w:pPr>
              <w:ind w:firstLine="270" w:firstLineChars="150"/>
              <w:rPr>
                <w:sz w:val="18"/>
                <w:szCs w:val="18"/>
              </w:rPr>
            </w:pPr>
            <w:r>
              <w:rPr>
                <w:sz w:val="18"/>
                <w:szCs w:val="18"/>
              </w:rPr>
              <w:t xml:space="preserve">450 </w:t>
            </w:r>
            <w:r>
              <w:rPr>
                <w:rFonts w:hint="eastAsia"/>
                <w:sz w:val="18"/>
                <w:szCs w:val="18"/>
              </w:rPr>
              <w:t>网络货运</w:t>
            </w:r>
          </w:p>
        </w:tc>
        <w:tc>
          <w:tcPr>
            <w:tcW w:w="3739" w:type="dxa"/>
            <w:tcBorders>
              <w:top w:val="single" w:color="auto" w:sz="2" w:space="0"/>
              <w:left w:val="single" w:color="auto" w:sz="2" w:space="0"/>
              <w:bottom w:val="single" w:color="auto" w:sz="2" w:space="0"/>
              <w:right w:val="nil"/>
            </w:tcBorders>
            <w:vAlign w:val="center"/>
          </w:tcPr>
          <w:p w14:paraId="07D5F06B">
            <w:pPr>
              <w:ind w:firstLine="270" w:firstLineChars="150"/>
              <w:rPr>
                <w:sz w:val="18"/>
                <w:szCs w:val="18"/>
              </w:rPr>
            </w:pPr>
            <w:r>
              <w:rPr>
                <w:sz w:val="18"/>
                <w:szCs w:val="18"/>
              </w:rPr>
              <w:t xml:space="preserve">810 </w:t>
            </w:r>
            <w:r>
              <w:rPr>
                <w:rFonts w:hint="eastAsia"/>
                <w:sz w:val="18"/>
                <w:szCs w:val="18"/>
              </w:rPr>
              <w:t>码头及其他港口设施服务</w:t>
            </w:r>
          </w:p>
        </w:tc>
      </w:tr>
      <w:tr w14:paraId="58229934">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63C3CB2C">
            <w:pPr>
              <w:rPr>
                <w:sz w:val="18"/>
                <w:szCs w:val="18"/>
              </w:rPr>
            </w:pPr>
            <w:r>
              <w:rPr>
                <w:sz w:val="18"/>
                <w:szCs w:val="18"/>
              </w:rPr>
              <w:t xml:space="preserve">300 </w:t>
            </w:r>
            <w:r>
              <w:rPr>
                <w:rFonts w:hint="eastAsia"/>
                <w:sz w:val="18"/>
                <w:szCs w:val="18"/>
              </w:rPr>
              <w:t>水路客运</w:t>
            </w:r>
          </w:p>
        </w:tc>
        <w:tc>
          <w:tcPr>
            <w:tcW w:w="3382" w:type="dxa"/>
            <w:tcBorders>
              <w:top w:val="single" w:color="auto" w:sz="2" w:space="0"/>
              <w:left w:val="single" w:color="auto" w:sz="2" w:space="0"/>
              <w:bottom w:val="single" w:color="auto" w:sz="2" w:space="0"/>
              <w:right w:val="single" w:color="auto" w:sz="2" w:space="0"/>
            </w:tcBorders>
            <w:vAlign w:val="center"/>
          </w:tcPr>
          <w:p w14:paraId="69563EC2">
            <w:pPr>
              <w:rPr>
                <w:sz w:val="18"/>
                <w:szCs w:val="18"/>
              </w:rPr>
            </w:pPr>
            <w:r>
              <w:rPr>
                <w:sz w:val="18"/>
                <w:szCs w:val="18"/>
              </w:rPr>
              <w:t xml:space="preserve">500 </w:t>
            </w:r>
            <w:r>
              <w:rPr>
                <w:rFonts w:hint="eastAsia"/>
                <w:sz w:val="18"/>
                <w:szCs w:val="18"/>
              </w:rPr>
              <w:t>水路货运</w:t>
            </w:r>
          </w:p>
        </w:tc>
        <w:tc>
          <w:tcPr>
            <w:tcW w:w="3739" w:type="dxa"/>
            <w:tcBorders>
              <w:top w:val="single" w:color="auto" w:sz="2" w:space="0"/>
              <w:left w:val="single" w:color="auto" w:sz="2" w:space="0"/>
              <w:bottom w:val="single" w:color="auto" w:sz="2" w:space="0"/>
              <w:right w:val="nil"/>
            </w:tcBorders>
            <w:vAlign w:val="center"/>
          </w:tcPr>
          <w:p w14:paraId="2CB28845">
            <w:pPr>
              <w:ind w:firstLine="270" w:firstLineChars="150"/>
              <w:rPr>
                <w:sz w:val="18"/>
                <w:szCs w:val="18"/>
              </w:rPr>
            </w:pPr>
            <w:r>
              <w:rPr>
                <w:sz w:val="18"/>
                <w:szCs w:val="18"/>
              </w:rPr>
              <w:t xml:space="preserve">821 </w:t>
            </w:r>
            <w:r>
              <w:rPr>
                <w:rFonts w:hint="eastAsia"/>
                <w:sz w:val="18"/>
                <w:szCs w:val="18"/>
              </w:rPr>
              <w:t>港口旅客运输服务（港内区间运输）</w:t>
            </w:r>
          </w:p>
        </w:tc>
      </w:tr>
      <w:tr w14:paraId="6B9BD994">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425C4D70">
            <w:pPr>
              <w:ind w:firstLine="270" w:firstLineChars="150"/>
              <w:rPr>
                <w:sz w:val="18"/>
                <w:szCs w:val="18"/>
              </w:rPr>
            </w:pPr>
            <w:r>
              <w:rPr>
                <w:sz w:val="18"/>
                <w:szCs w:val="18"/>
              </w:rPr>
              <w:t xml:space="preserve">310 </w:t>
            </w:r>
            <w:r>
              <w:rPr>
                <w:rFonts w:hint="eastAsia"/>
                <w:sz w:val="18"/>
                <w:szCs w:val="18"/>
              </w:rPr>
              <w:t>内河班线</w:t>
            </w:r>
          </w:p>
        </w:tc>
        <w:tc>
          <w:tcPr>
            <w:tcW w:w="3382" w:type="dxa"/>
            <w:tcBorders>
              <w:top w:val="single" w:color="auto" w:sz="2" w:space="0"/>
              <w:left w:val="single" w:color="auto" w:sz="2" w:space="0"/>
              <w:bottom w:val="single" w:color="auto" w:sz="2" w:space="0"/>
              <w:right w:val="single" w:color="auto" w:sz="2" w:space="0"/>
            </w:tcBorders>
            <w:vAlign w:val="center"/>
          </w:tcPr>
          <w:p w14:paraId="6A138A97">
            <w:pPr>
              <w:ind w:firstLine="270" w:firstLineChars="150"/>
              <w:rPr>
                <w:sz w:val="18"/>
                <w:szCs w:val="18"/>
              </w:rPr>
            </w:pPr>
            <w:r>
              <w:rPr>
                <w:sz w:val="18"/>
                <w:szCs w:val="18"/>
              </w:rPr>
              <w:t xml:space="preserve">510 </w:t>
            </w:r>
            <w:r>
              <w:rPr>
                <w:rFonts w:hint="eastAsia"/>
                <w:sz w:val="18"/>
                <w:szCs w:val="18"/>
              </w:rPr>
              <w:t>内河干散货</w:t>
            </w:r>
          </w:p>
        </w:tc>
        <w:tc>
          <w:tcPr>
            <w:tcW w:w="3739" w:type="dxa"/>
            <w:tcBorders>
              <w:top w:val="single" w:color="auto" w:sz="2" w:space="0"/>
              <w:left w:val="single" w:color="auto" w:sz="2" w:space="0"/>
              <w:bottom w:val="single" w:color="auto" w:sz="2" w:space="0"/>
              <w:right w:val="nil"/>
            </w:tcBorders>
            <w:vAlign w:val="center"/>
          </w:tcPr>
          <w:p w14:paraId="0AB8B8F2">
            <w:pPr>
              <w:ind w:firstLine="270" w:firstLineChars="150"/>
              <w:rPr>
                <w:sz w:val="18"/>
                <w:szCs w:val="18"/>
              </w:rPr>
            </w:pPr>
            <w:r>
              <w:rPr>
                <w:sz w:val="18"/>
                <w:szCs w:val="18"/>
              </w:rPr>
              <w:t xml:space="preserve">822 </w:t>
            </w:r>
            <w:r>
              <w:rPr>
                <w:rFonts w:hint="eastAsia"/>
                <w:sz w:val="18"/>
                <w:szCs w:val="18"/>
              </w:rPr>
              <w:t>港口旅客运输服务（非港区运输）</w:t>
            </w:r>
          </w:p>
        </w:tc>
      </w:tr>
      <w:tr w14:paraId="0B79194F">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54F6EF69">
            <w:pPr>
              <w:ind w:firstLine="270" w:firstLineChars="150"/>
              <w:rPr>
                <w:sz w:val="18"/>
                <w:szCs w:val="18"/>
              </w:rPr>
            </w:pPr>
            <w:r>
              <w:rPr>
                <w:sz w:val="18"/>
                <w:szCs w:val="18"/>
              </w:rPr>
              <w:t xml:space="preserve">320 </w:t>
            </w:r>
            <w:r>
              <w:rPr>
                <w:rFonts w:hint="eastAsia"/>
                <w:sz w:val="18"/>
                <w:szCs w:val="18"/>
              </w:rPr>
              <w:t>内河旅游</w:t>
            </w:r>
          </w:p>
        </w:tc>
        <w:tc>
          <w:tcPr>
            <w:tcW w:w="3382" w:type="dxa"/>
            <w:tcBorders>
              <w:top w:val="single" w:color="auto" w:sz="2" w:space="0"/>
              <w:left w:val="single" w:color="auto" w:sz="2" w:space="0"/>
              <w:bottom w:val="single" w:color="auto" w:sz="2" w:space="0"/>
              <w:right w:val="single" w:color="auto" w:sz="2" w:space="0"/>
            </w:tcBorders>
            <w:vAlign w:val="center"/>
          </w:tcPr>
          <w:p w14:paraId="204B77AC">
            <w:pPr>
              <w:ind w:firstLine="270" w:firstLineChars="150"/>
              <w:rPr>
                <w:sz w:val="18"/>
                <w:szCs w:val="18"/>
              </w:rPr>
            </w:pPr>
            <w:r>
              <w:rPr>
                <w:sz w:val="18"/>
                <w:szCs w:val="18"/>
              </w:rPr>
              <w:t xml:space="preserve">520 </w:t>
            </w:r>
            <w:r>
              <w:rPr>
                <w:rFonts w:hint="eastAsia"/>
                <w:sz w:val="18"/>
                <w:szCs w:val="18"/>
              </w:rPr>
              <w:t>内河集装箱</w:t>
            </w:r>
          </w:p>
        </w:tc>
        <w:tc>
          <w:tcPr>
            <w:tcW w:w="3739" w:type="dxa"/>
            <w:tcBorders>
              <w:top w:val="single" w:color="auto" w:sz="2" w:space="0"/>
              <w:left w:val="single" w:color="auto" w:sz="2" w:space="0"/>
              <w:bottom w:val="single" w:color="auto" w:sz="2" w:space="0"/>
              <w:right w:val="nil"/>
            </w:tcBorders>
            <w:vAlign w:val="center"/>
          </w:tcPr>
          <w:p w14:paraId="0A3AC3E0">
            <w:pPr>
              <w:ind w:firstLine="270" w:firstLineChars="150"/>
              <w:rPr>
                <w:sz w:val="18"/>
                <w:szCs w:val="18"/>
              </w:rPr>
            </w:pPr>
            <w:r>
              <w:rPr>
                <w:sz w:val="18"/>
                <w:szCs w:val="18"/>
              </w:rPr>
              <w:t xml:space="preserve">831 </w:t>
            </w:r>
            <w:r>
              <w:rPr>
                <w:rFonts w:hint="eastAsia"/>
                <w:sz w:val="18"/>
                <w:szCs w:val="18"/>
              </w:rPr>
              <w:t>货物装卸服务（散杂货）</w:t>
            </w:r>
          </w:p>
        </w:tc>
      </w:tr>
      <w:tr w14:paraId="2F4C2721">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3FCC9044">
            <w:pPr>
              <w:ind w:firstLine="270" w:firstLineChars="150"/>
              <w:rPr>
                <w:sz w:val="18"/>
                <w:szCs w:val="18"/>
              </w:rPr>
            </w:pPr>
            <w:r>
              <w:rPr>
                <w:sz w:val="18"/>
                <w:szCs w:val="18"/>
              </w:rPr>
              <w:t xml:space="preserve">329 </w:t>
            </w:r>
            <w:r>
              <w:rPr>
                <w:rFonts w:hint="eastAsia"/>
                <w:sz w:val="18"/>
                <w:szCs w:val="18"/>
              </w:rPr>
              <w:t>其他内河客运</w:t>
            </w:r>
          </w:p>
        </w:tc>
        <w:tc>
          <w:tcPr>
            <w:tcW w:w="3382" w:type="dxa"/>
            <w:tcBorders>
              <w:top w:val="single" w:color="auto" w:sz="2" w:space="0"/>
              <w:left w:val="single" w:color="auto" w:sz="2" w:space="0"/>
              <w:bottom w:val="single" w:color="auto" w:sz="2" w:space="0"/>
              <w:right w:val="single" w:color="auto" w:sz="2" w:space="0"/>
            </w:tcBorders>
            <w:vAlign w:val="center"/>
          </w:tcPr>
          <w:p w14:paraId="25C74CC2">
            <w:pPr>
              <w:ind w:firstLine="270" w:firstLineChars="150"/>
              <w:rPr>
                <w:sz w:val="18"/>
                <w:szCs w:val="18"/>
              </w:rPr>
            </w:pPr>
            <w:r>
              <w:rPr>
                <w:sz w:val="18"/>
                <w:szCs w:val="18"/>
              </w:rPr>
              <w:t xml:space="preserve">530 </w:t>
            </w:r>
            <w:r>
              <w:rPr>
                <w:rFonts w:hint="eastAsia"/>
                <w:sz w:val="18"/>
                <w:szCs w:val="18"/>
              </w:rPr>
              <w:t>内河液体散货</w:t>
            </w:r>
          </w:p>
        </w:tc>
        <w:tc>
          <w:tcPr>
            <w:tcW w:w="3739" w:type="dxa"/>
            <w:tcBorders>
              <w:top w:val="single" w:color="auto" w:sz="2" w:space="0"/>
              <w:left w:val="single" w:color="auto" w:sz="2" w:space="0"/>
              <w:bottom w:val="single" w:color="auto" w:sz="2" w:space="0"/>
              <w:right w:val="nil"/>
            </w:tcBorders>
            <w:vAlign w:val="center"/>
          </w:tcPr>
          <w:p w14:paraId="69D86FF6">
            <w:pPr>
              <w:ind w:firstLine="270" w:firstLineChars="150"/>
              <w:rPr>
                <w:sz w:val="18"/>
                <w:szCs w:val="18"/>
              </w:rPr>
            </w:pPr>
            <w:r>
              <w:rPr>
                <w:sz w:val="18"/>
                <w:szCs w:val="18"/>
              </w:rPr>
              <w:t xml:space="preserve">832 </w:t>
            </w:r>
            <w:r>
              <w:rPr>
                <w:rFonts w:hint="eastAsia"/>
                <w:sz w:val="18"/>
                <w:szCs w:val="18"/>
              </w:rPr>
              <w:t>货物装卸服务（集装箱）</w:t>
            </w:r>
          </w:p>
        </w:tc>
      </w:tr>
      <w:tr w14:paraId="2D28B367">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1785F302">
            <w:pPr>
              <w:ind w:firstLine="270" w:firstLineChars="150"/>
              <w:rPr>
                <w:sz w:val="18"/>
                <w:szCs w:val="18"/>
              </w:rPr>
            </w:pPr>
            <w:r>
              <w:rPr>
                <w:sz w:val="18"/>
                <w:szCs w:val="18"/>
              </w:rPr>
              <w:t xml:space="preserve">330 </w:t>
            </w:r>
            <w:r>
              <w:rPr>
                <w:rFonts w:hint="eastAsia"/>
                <w:sz w:val="18"/>
                <w:szCs w:val="18"/>
              </w:rPr>
              <w:t>沿海班线</w:t>
            </w:r>
          </w:p>
        </w:tc>
        <w:tc>
          <w:tcPr>
            <w:tcW w:w="3382" w:type="dxa"/>
            <w:tcBorders>
              <w:top w:val="single" w:color="auto" w:sz="2" w:space="0"/>
              <w:left w:val="single" w:color="auto" w:sz="2" w:space="0"/>
              <w:bottom w:val="single" w:color="auto" w:sz="2" w:space="0"/>
              <w:right w:val="single" w:color="auto" w:sz="2" w:space="0"/>
            </w:tcBorders>
            <w:vAlign w:val="center"/>
          </w:tcPr>
          <w:p w14:paraId="08C85B49">
            <w:pPr>
              <w:ind w:firstLine="270" w:firstLineChars="150"/>
              <w:rPr>
                <w:sz w:val="18"/>
                <w:szCs w:val="18"/>
              </w:rPr>
            </w:pPr>
            <w:r>
              <w:rPr>
                <w:sz w:val="18"/>
                <w:szCs w:val="18"/>
              </w:rPr>
              <w:t xml:space="preserve">539 </w:t>
            </w:r>
            <w:r>
              <w:rPr>
                <w:rFonts w:hint="eastAsia"/>
                <w:sz w:val="18"/>
                <w:szCs w:val="18"/>
              </w:rPr>
              <w:t>其他内河货运</w:t>
            </w:r>
          </w:p>
        </w:tc>
        <w:tc>
          <w:tcPr>
            <w:tcW w:w="3739" w:type="dxa"/>
            <w:tcBorders>
              <w:top w:val="single" w:color="auto" w:sz="2" w:space="0"/>
              <w:left w:val="single" w:color="auto" w:sz="2" w:space="0"/>
              <w:bottom w:val="single" w:color="auto" w:sz="2" w:space="0"/>
              <w:right w:val="nil"/>
            </w:tcBorders>
            <w:vAlign w:val="center"/>
          </w:tcPr>
          <w:p w14:paraId="0962C4E8">
            <w:pPr>
              <w:ind w:firstLine="270" w:firstLineChars="150"/>
              <w:rPr>
                <w:sz w:val="18"/>
                <w:szCs w:val="18"/>
              </w:rPr>
            </w:pPr>
            <w:r>
              <w:rPr>
                <w:sz w:val="18"/>
                <w:szCs w:val="18"/>
              </w:rPr>
              <w:t xml:space="preserve">833 </w:t>
            </w:r>
            <w:r>
              <w:rPr>
                <w:rFonts w:hint="eastAsia"/>
                <w:sz w:val="18"/>
                <w:szCs w:val="18"/>
              </w:rPr>
              <w:t>货物装卸服务（滚装车运输）</w:t>
            </w:r>
          </w:p>
        </w:tc>
      </w:tr>
      <w:tr w14:paraId="08F965B9">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0D7735F6">
            <w:pPr>
              <w:ind w:firstLine="270" w:firstLineChars="150"/>
              <w:rPr>
                <w:sz w:val="18"/>
                <w:szCs w:val="18"/>
              </w:rPr>
            </w:pPr>
            <w:r>
              <w:rPr>
                <w:sz w:val="18"/>
                <w:szCs w:val="18"/>
              </w:rPr>
              <w:t xml:space="preserve">340 </w:t>
            </w:r>
            <w:r>
              <w:rPr>
                <w:rFonts w:hint="eastAsia"/>
                <w:sz w:val="18"/>
                <w:szCs w:val="18"/>
              </w:rPr>
              <w:t>沿海旅游</w:t>
            </w:r>
          </w:p>
        </w:tc>
        <w:tc>
          <w:tcPr>
            <w:tcW w:w="3382" w:type="dxa"/>
            <w:tcBorders>
              <w:top w:val="single" w:color="auto" w:sz="2" w:space="0"/>
              <w:left w:val="single" w:color="auto" w:sz="2" w:space="0"/>
              <w:bottom w:val="single" w:color="auto" w:sz="2" w:space="0"/>
              <w:right w:val="single" w:color="auto" w:sz="2" w:space="0"/>
            </w:tcBorders>
            <w:vAlign w:val="center"/>
          </w:tcPr>
          <w:p w14:paraId="315DD30B">
            <w:pPr>
              <w:ind w:firstLine="270" w:firstLineChars="150"/>
              <w:rPr>
                <w:sz w:val="18"/>
                <w:szCs w:val="18"/>
              </w:rPr>
            </w:pPr>
            <w:r>
              <w:rPr>
                <w:sz w:val="18"/>
                <w:szCs w:val="18"/>
              </w:rPr>
              <w:t xml:space="preserve">540 </w:t>
            </w:r>
            <w:r>
              <w:rPr>
                <w:rFonts w:hint="eastAsia"/>
                <w:sz w:val="18"/>
                <w:szCs w:val="18"/>
              </w:rPr>
              <w:t>沿海干散货</w:t>
            </w:r>
          </w:p>
        </w:tc>
        <w:tc>
          <w:tcPr>
            <w:tcW w:w="3739" w:type="dxa"/>
            <w:tcBorders>
              <w:top w:val="single" w:color="auto" w:sz="2" w:space="0"/>
              <w:left w:val="single" w:color="auto" w:sz="2" w:space="0"/>
              <w:bottom w:val="single" w:color="auto" w:sz="2" w:space="0"/>
              <w:right w:val="nil"/>
            </w:tcBorders>
            <w:vAlign w:val="center"/>
          </w:tcPr>
          <w:p w14:paraId="77761B11">
            <w:pPr>
              <w:ind w:firstLine="270" w:firstLineChars="150"/>
              <w:rPr>
                <w:sz w:val="18"/>
                <w:szCs w:val="18"/>
              </w:rPr>
            </w:pPr>
            <w:r>
              <w:rPr>
                <w:sz w:val="18"/>
                <w:szCs w:val="18"/>
              </w:rPr>
              <w:t xml:space="preserve">834 </w:t>
            </w:r>
            <w:r>
              <w:rPr>
                <w:rFonts w:hint="eastAsia"/>
                <w:sz w:val="18"/>
                <w:szCs w:val="18"/>
              </w:rPr>
              <w:t>货物仓储服务</w:t>
            </w:r>
          </w:p>
        </w:tc>
      </w:tr>
      <w:tr w14:paraId="124C5917">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2" w:space="0"/>
              <w:right w:val="single" w:color="auto" w:sz="2" w:space="0"/>
            </w:tcBorders>
            <w:vAlign w:val="center"/>
          </w:tcPr>
          <w:p w14:paraId="62C01823">
            <w:pPr>
              <w:ind w:firstLine="270" w:firstLineChars="150"/>
              <w:rPr>
                <w:sz w:val="18"/>
                <w:szCs w:val="18"/>
              </w:rPr>
            </w:pPr>
            <w:r>
              <w:rPr>
                <w:sz w:val="18"/>
                <w:szCs w:val="18"/>
              </w:rPr>
              <w:t xml:space="preserve">349 </w:t>
            </w:r>
            <w:r>
              <w:rPr>
                <w:rFonts w:hint="eastAsia"/>
                <w:sz w:val="18"/>
                <w:szCs w:val="18"/>
              </w:rPr>
              <w:t>其他沿海客运</w:t>
            </w:r>
          </w:p>
        </w:tc>
        <w:tc>
          <w:tcPr>
            <w:tcW w:w="3382" w:type="dxa"/>
            <w:tcBorders>
              <w:top w:val="single" w:color="auto" w:sz="2" w:space="0"/>
              <w:left w:val="single" w:color="auto" w:sz="2" w:space="0"/>
              <w:bottom w:val="single" w:color="auto" w:sz="2" w:space="0"/>
              <w:right w:val="single" w:color="auto" w:sz="2" w:space="0"/>
            </w:tcBorders>
            <w:vAlign w:val="center"/>
          </w:tcPr>
          <w:p w14:paraId="7E6ADDD0">
            <w:pPr>
              <w:ind w:firstLine="270" w:firstLineChars="150"/>
              <w:rPr>
                <w:sz w:val="18"/>
                <w:szCs w:val="18"/>
              </w:rPr>
            </w:pPr>
            <w:r>
              <w:rPr>
                <w:sz w:val="18"/>
                <w:szCs w:val="18"/>
              </w:rPr>
              <w:t xml:space="preserve">550 </w:t>
            </w:r>
            <w:r>
              <w:rPr>
                <w:rFonts w:hint="eastAsia"/>
                <w:sz w:val="18"/>
                <w:szCs w:val="18"/>
              </w:rPr>
              <w:t>沿海集装箱</w:t>
            </w:r>
          </w:p>
        </w:tc>
        <w:tc>
          <w:tcPr>
            <w:tcW w:w="3739" w:type="dxa"/>
            <w:tcBorders>
              <w:top w:val="single" w:color="auto" w:sz="2" w:space="0"/>
              <w:left w:val="single" w:color="auto" w:sz="2" w:space="0"/>
              <w:bottom w:val="single" w:color="auto" w:sz="2" w:space="0"/>
              <w:right w:val="nil"/>
            </w:tcBorders>
            <w:vAlign w:val="center"/>
          </w:tcPr>
          <w:p w14:paraId="64CC725D">
            <w:pPr>
              <w:ind w:firstLine="270" w:firstLineChars="150"/>
              <w:rPr>
                <w:sz w:val="18"/>
                <w:szCs w:val="18"/>
              </w:rPr>
            </w:pPr>
            <w:r>
              <w:rPr>
                <w:sz w:val="18"/>
                <w:szCs w:val="18"/>
              </w:rPr>
              <w:t xml:space="preserve">840 </w:t>
            </w:r>
            <w:r>
              <w:rPr>
                <w:rFonts w:hint="eastAsia"/>
                <w:sz w:val="18"/>
                <w:szCs w:val="18"/>
              </w:rPr>
              <w:t>港口拖轮、驳运服务</w:t>
            </w:r>
          </w:p>
        </w:tc>
      </w:tr>
      <w:tr w14:paraId="6F7478D1">
        <w:tblPrEx>
          <w:tblCellMar>
            <w:top w:w="0" w:type="dxa"/>
            <w:left w:w="108" w:type="dxa"/>
            <w:bottom w:w="0" w:type="dxa"/>
            <w:right w:w="108" w:type="dxa"/>
          </w:tblCellMar>
        </w:tblPrEx>
        <w:trPr>
          <w:jc w:val="center"/>
        </w:trPr>
        <w:tc>
          <w:tcPr>
            <w:tcW w:w="2292" w:type="dxa"/>
            <w:tcBorders>
              <w:top w:val="single" w:color="auto" w:sz="2" w:space="0"/>
              <w:left w:val="nil"/>
              <w:bottom w:val="single" w:color="auto" w:sz="8" w:space="0"/>
              <w:right w:val="single" w:color="auto" w:sz="2" w:space="0"/>
            </w:tcBorders>
            <w:vAlign w:val="center"/>
          </w:tcPr>
          <w:p w14:paraId="16029223">
            <w:pPr>
              <w:ind w:firstLine="270" w:firstLineChars="150"/>
              <w:rPr>
                <w:sz w:val="18"/>
                <w:szCs w:val="18"/>
              </w:rPr>
            </w:pPr>
            <w:r>
              <w:rPr>
                <w:sz w:val="18"/>
                <w:szCs w:val="18"/>
              </w:rPr>
              <w:t xml:space="preserve">350 </w:t>
            </w:r>
            <w:r>
              <w:rPr>
                <w:rFonts w:hint="eastAsia"/>
                <w:sz w:val="18"/>
                <w:szCs w:val="18"/>
              </w:rPr>
              <w:t>远洋班线</w:t>
            </w:r>
          </w:p>
        </w:tc>
        <w:tc>
          <w:tcPr>
            <w:tcW w:w="3382" w:type="dxa"/>
            <w:tcBorders>
              <w:top w:val="single" w:color="auto" w:sz="2" w:space="0"/>
              <w:left w:val="single" w:color="auto" w:sz="2" w:space="0"/>
              <w:bottom w:val="single" w:color="auto" w:sz="8" w:space="0"/>
              <w:right w:val="single" w:color="auto" w:sz="2" w:space="0"/>
            </w:tcBorders>
            <w:vAlign w:val="center"/>
          </w:tcPr>
          <w:p w14:paraId="7BAD06D4">
            <w:pPr>
              <w:ind w:firstLine="270" w:firstLineChars="150"/>
              <w:rPr>
                <w:sz w:val="18"/>
                <w:szCs w:val="18"/>
              </w:rPr>
            </w:pPr>
            <w:r>
              <w:rPr>
                <w:sz w:val="18"/>
                <w:szCs w:val="18"/>
              </w:rPr>
              <w:t xml:space="preserve">560 </w:t>
            </w:r>
            <w:r>
              <w:rPr>
                <w:rFonts w:hint="eastAsia"/>
                <w:sz w:val="18"/>
                <w:szCs w:val="18"/>
              </w:rPr>
              <w:t>沿海液体散货</w:t>
            </w:r>
          </w:p>
        </w:tc>
        <w:tc>
          <w:tcPr>
            <w:tcW w:w="3739" w:type="dxa"/>
            <w:tcBorders>
              <w:top w:val="single" w:color="auto" w:sz="2" w:space="0"/>
              <w:left w:val="single" w:color="auto" w:sz="2" w:space="0"/>
              <w:bottom w:val="single" w:color="auto" w:sz="8" w:space="0"/>
              <w:right w:val="nil"/>
            </w:tcBorders>
            <w:vAlign w:val="center"/>
          </w:tcPr>
          <w:p w14:paraId="37EBE31C">
            <w:pPr>
              <w:spacing w:line="240" w:lineRule="exact"/>
              <w:ind w:firstLine="270" w:firstLineChars="150"/>
              <w:rPr>
                <w:sz w:val="18"/>
                <w:szCs w:val="18"/>
              </w:rPr>
            </w:pPr>
          </w:p>
        </w:tc>
      </w:tr>
    </w:tbl>
    <w:p w14:paraId="624BED59">
      <w:pPr>
        <w:spacing w:line="400" w:lineRule="exact"/>
        <w:ind w:firstLine="420" w:firstLineChars="200"/>
        <w:rPr>
          <w:rFonts w:eastAsia="黑体"/>
        </w:rPr>
      </w:pPr>
      <w:r>
        <w:rPr>
          <w:rFonts w:eastAsia="黑体"/>
        </w:rPr>
        <w:t>14.</w:t>
      </w:r>
      <w:r>
        <w:rPr>
          <w:rFonts w:hint="eastAsia" w:eastAsia="黑体"/>
        </w:rPr>
        <w:t>交通运输核心业务类别：</w:t>
      </w:r>
      <w:r>
        <w:rPr>
          <w:rFonts w:hint="eastAsia"/>
          <w:szCs w:val="21"/>
        </w:rPr>
        <w:t>在</w:t>
      </w:r>
      <w:r>
        <w:rPr>
          <w:szCs w:val="21"/>
        </w:rPr>
        <w:t>“</w:t>
      </w:r>
      <w:r>
        <w:rPr>
          <w:rFonts w:hint="eastAsia"/>
          <w:szCs w:val="21"/>
        </w:rPr>
        <w:t>交通运输经营业务</w:t>
      </w:r>
      <w:r>
        <w:rPr>
          <w:szCs w:val="21"/>
        </w:rPr>
        <w:t>”</w:t>
      </w:r>
      <w:r>
        <w:rPr>
          <w:rFonts w:hint="eastAsia"/>
          <w:szCs w:val="21"/>
        </w:rPr>
        <w:t>中选择最重要的一项进行填写，若</w:t>
      </w:r>
      <w:r>
        <w:rPr>
          <w:szCs w:val="21"/>
        </w:rPr>
        <w:t>“</w:t>
      </w:r>
      <w:r>
        <w:rPr>
          <w:rFonts w:hint="eastAsia"/>
          <w:szCs w:val="21"/>
        </w:rPr>
        <w:t>交通运输经营业务</w:t>
      </w:r>
      <w:r>
        <w:rPr>
          <w:szCs w:val="21"/>
        </w:rPr>
        <w:t>”</w:t>
      </w:r>
      <w:r>
        <w:rPr>
          <w:rFonts w:hint="eastAsia"/>
          <w:szCs w:val="21"/>
        </w:rPr>
        <w:t>为唯一选项，则该指标自动提取，无需选择。本指标单选。</w:t>
      </w:r>
    </w:p>
    <w:p w14:paraId="15DD6040">
      <w:pPr>
        <w:spacing w:line="400" w:lineRule="exact"/>
        <w:ind w:firstLine="420" w:firstLineChars="200"/>
        <w:rPr>
          <w:rFonts w:eastAsia="黑体"/>
        </w:rPr>
      </w:pPr>
      <w:r>
        <w:rPr>
          <w:rFonts w:eastAsia="黑体"/>
        </w:rPr>
        <w:t>15.</w:t>
      </w:r>
      <w:r>
        <w:rPr>
          <w:rFonts w:hint="eastAsia" w:eastAsia="黑体"/>
        </w:rPr>
        <w:t>是否隶属于企业集团：</w:t>
      </w:r>
      <w:r>
        <w:rPr>
          <w:rFonts w:hint="eastAsia"/>
          <w:szCs w:val="21"/>
        </w:rPr>
        <w:t>企业集团是指以资本为主要联结纽带的母子公司为主体，以集团章程为共同行为规范的母公司、子公司、参股公司及其他成员企业或机构共同组成的具有一定规模的企业联合体。企业集团不具有企业法人资格。母公司应当是依法登记注册，取得企业法人资格的控股企业；子公司应当是母公司对其拥有全部股权或者控制权的企业法人。满足以上条件的，该指标选择</w:t>
      </w:r>
      <w:r>
        <w:rPr>
          <w:szCs w:val="21"/>
        </w:rPr>
        <w:t>“1.</w:t>
      </w:r>
      <w:r>
        <w:rPr>
          <w:rFonts w:hint="eastAsia"/>
          <w:szCs w:val="21"/>
        </w:rPr>
        <w:t>是</w:t>
      </w:r>
      <w:r>
        <w:rPr>
          <w:szCs w:val="21"/>
        </w:rPr>
        <w:t>”</w:t>
      </w:r>
      <w:r>
        <w:rPr>
          <w:rFonts w:hint="eastAsia"/>
          <w:szCs w:val="21"/>
        </w:rPr>
        <w:t>，否则选</w:t>
      </w:r>
      <w:r>
        <w:rPr>
          <w:szCs w:val="21"/>
        </w:rPr>
        <w:t>“2.</w:t>
      </w:r>
      <w:r>
        <w:rPr>
          <w:rFonts w:hint="eastAsia"/>
          <w:szCs w:val="21"/>
        </w:rPr>
        <w:t>否</w:t>
      </w:r>
      <w:r>
        <w:rPr>
          <w:szCs w:val="21"/>
        </w:rPr>
        <w:t>”</w:t>
      </w:r>
      <w:r>
        <w:rPr>
          <w:rFonts w:hint="eastAsia"/>
          <w:szCs w:val="21"/>
        </w:rPr>
        <w:t>。</w:t>
      </w:r>
    </w:p>
    <w:p w14:paraId="68C246D2">
      <w:pPr>
        <w:spacing w:line="400" w:lineRule="exact"/>
        <w:ind w:firstLine="420" w:firstLineChars="200"/>
        <w:rPr>
          <w:rFonts w:eastAsia="黑体"/>
        </w:rPr>
      </w:pPr>
      <w:r>
        <w:rPr>
          <w:rFonts w:eastAsia="黑体"/>
        </w:rPr>
        <w:t>16.</w:t>
      </w:r>
      <w:r>
        <w:rPr>
          <w:rFonts w:hint="eastAsia" w:eastAsia="黑体"/>
        </w:rPr>
        <w:t>企业隶属关系：</w:t>
      </w:r>
      <w:r>
        <w:rPr>
          <w:szCs w:val="21"/>
        </w:rPr>
        <w:t>“</w:t>
      </w:r>
      <w:r>
        <w:rPr>
          <w:rFonts w:hint="eastAsia"/>
          <w:szCs w:val="21"/>
        </w:rPr>
        <w:t>是否隶属于企业集团</w:t>
      </w:r>
      <w:r>
        <w:rPr>
          <w:szCs w:val="21"/>
        </w:rPr>
        <w:t>”</w:t>
      </w:r>
      <w:r>
        <w:rPr>
          <w:rFonts w:hint="eastAsia"/>
          <w:szCs w:val="21"/>
        </w:rPr>
        <w:t>选择</w:t>
      </w:r>
      <w:r>
        <w:rPr>
          <w:szCs w:val="21"/>
        </w:rPr>
        <w:t>“1.</w:t>
      </w:r>
      <w:r>
        <w:rPr>
          <w:rFonts w:hint="eastAsia"/>
          <w:szCs w:val="21"/>
        </w:rPr>
        <w:t>是</w:t>
      </w:r>
      <w:r>
        <w:rPr>
          <w:szCs w:val="21"/>
        </w:rPr>
        <w:t>”</w:t>
      </w:r>
      <w:r>
        <w:rPr>
          <w:rFonts w:hint="eastAsia"/>
          <w:szCs w:val="21"/>
        </w:rPr>
        <w:t>时该指标必填；在以下选项中选择一项填写：</w:t>
      </w:r>
      <w:r>
        <w:rPr>
          <w:szCs w:val="21"/>
        </w:rPr>
        <w:t>1.</w:t>
      </w:r>
      <w:r>
        <w:rPr>
          <w:rFonts w:hint="eastAsia"/>
          <w:szCs w:val="21"/>
        </w:rPr>
        <w:t>集团母公司（核心企业或集团总部），</w:t>
      </w:r>
      <w:r>
        <w:rPr>
          <w:szCs w:val="21"/>
        </w:rPr>
        <w:t>2.</w:t>
      </w:r>
      <w:r>
        <w:rPr>
          <w:rFonts w:hint="eastAsia"/>
          <w:szCs w:val="21"/>
        </w:rPr>
        <w:t>成员企业。</w:t>
      </w:r>
    </w:p>
    <w:p w14:paraId="0023E2C0">
      <w:pPr>
        <w:spacing w:line="400" w:lineRule="exact"/>
        <w:ind w:firstLine="420" w:firstLineChars="200"/>
        <w:rPr>
          <w:rFonts w:eastAsia="黑体"/>
        </w:rPr>
      </w:pPr>
      <w:r>
        <w:rPr>
          <w:rFonts w:eastAsia="黑体"/>
        </w:rPr>
        <w:t>17.</w:t>
      </w:r>
      <w:r>
        <w:rPr>
          <w:rFonts w:hint="eastAsia" w:eastAsia="黑体"/>
        </w:rPr>
        <w:t>直接上级公司名称：</w:t>
      </w:r>
      <w:r>
        <w:rPr>
          <w:szCs w:val="21"/>
        </w:rPr>
        <w:t>“</w:t>
      </w:r>
      <w:r>
        <w:rPr>
          <w:rFonts w:hint="eastAsia"/>
          <w:szCs w:val="21"/>
        </w:rPr>
        <w:t>企业隶属关系</w:t>
      </w:r>
      <w:r>
        <w:rPr>
          <w:szCs w:val="21"/>
        </w:rPr>
        <w:t>”</w:t>
      </w:r>
      <w:r>
        <w:rPr>
          <w:rFonts w:hint="eastAsia"/>
          <w:szCs w:val="21"/>
        </w:rPr>
        <w:t>选择</w:t>
      </w:r>
      <w:r>
        <w:rPr>
          <w:szCs w:val="21"/>
        </w:rPr>
        <w:t>“2.</w:t>
      </w:r>
      <w:r>
        <w:rPr>
          <w:rFonts w:hint="eastAsia"/>
          <w:szCs w:val="21"/>
        </w:rPr>
        <w:t>成员企业</w:t>
      </w:r>
      <w:r>
        <w:rPr>
          <w:szCs w:val="21"/>
        </w:rPr>
        <w:t>”</w:t>
      </w:r>
      <w:r>
        <w:rPr>
          <w:rFonts w:hint="eastAsia"/>
          <w:szCs w:val="21"/>
        </w:rPr>
        <w:t>时该指标必填，</w:t>
      </w:r>
      <w:r>
        <w:rPr>
          <w:szCs w:val="21"/>
        </w:rPr>
        <w:t>“</w:t>
      </w:r>
      <w:r>
        <w:rPr>
          <w:rFonts w:hint="eastAsia"/>
          <w:szCs w:val="21"/>
        </w:rPr>
        <w:t>直接上级公司名称</w:t>
      </w:r>
      <w:r>
        <w:rPr>
          <w:szCs w:val="21"/>
        </w:rPr>
        <w:t>”</w:t>
      </w:r>
      <w:r>
        <w:rPr>
          <w:rFonts w:hint="eastAsia"/>
          <w:szCs w:val="21"/>
        </w:rPr>
        <w:t>在基本单位名录中可查到并填写完整。</w:t>
      </w:r>
    </w:p>
    <w:p w14:paraId="7BBE87E9">
      <w:pPr>
        <w:spacing w:line="400" w:lineRule="exact"/>
        <w:ind w:firstLine="420" w:firstLineChars="200"/>
        <w:rPr>
          <w:rFonts w:eastAsia="黑体"/>
        </w:rPr>
      </w:pPr>
      <w:r>
        <w:rPr>
          <w:rFonts w:eastAsia="黑体"/>
        </w:rPr>
        <w:t>18.</w:t>
      </w:r>
      <w:r>
        <w:rPr>
          <w:rFonts w:hint="eastAsia" w:eastAsia="黑体"/>
        </w:rPr>
        <w:t>车辆数：</w:t>
      </w:r>
      <w:r>
        <w:rPr>
          <w:rFonts w:hint="eastAsia"/>
          <w:szCs w:val="21"/>
        </w:rPr>
        <w:t>指以本单位名义办理道路运输证的车辆数，</w:t>
      </w:r>
      <w:r>
        <w:rPr>
          <w:rFonts w:hint="eastAsia"/>
          <w:color w:val="000000" w:themeColor="text1"/>
          <w:szCs w:val="21"/>
          <w14:textFill>
            <w14:solidFill>
              <w14:schemeClr w14:val="tx1"/>
            </w14:solidFill>
          </w14:textFill>
        </w:rPr>
        <w:t>含调查期内没有运输生产任务的车辆，不含以企业下属子公司、控股公司或分公司名义办理道路运输证</w:t>
      </w:r>
      <w:r>
        <w:rPr>
          <w:rFonts w:hint="eastAsia"/>
          <w:szCs w:val="21"/>
        </w:rPr>
        <w:t>的车辆数。公司化运营、承包、挂靠等均包含在内。计量单位：辆。保留整数位。</w:t>
      </w:r>
    </w:p>
    <w:p w14:paraId="5770DD45">
      <w:pPr>
        <w:spacing w:line="400" w:lineRule="exact"/>
        <w:ind w:firstLine="420" w:firstLineChars="200"/>
        <w:rPr>
          <w:szCs w:val="21"/>
        </w:rPr>
      </w:pPr>
      <w:r>
        <w:rPr>
          <w:rFonts w:eastAsia="黑体"/>
        </w:rPr>
        <w:t>19.</w:t>
      </w:r>
      <w:r>
        <w:rPr>
          <w:rFonts w:hint="eastAsia" w:eastAsia="黑体"/>
        </w:rPr>
        <w:t>船舶数：</w:t>
      </w:r>
      <w:r>
        <w:rPr>
          <w:rFonts w:hint="eastAsia"/>
          <w:szCs w:val="21"/>
        </w:rPr>
        <w:t>指以本单位名义办理船舶营业运输证的船舶数，包含自有自营、租出至国内其他经营业户、租出至国外及港澳台船舶以及委托他人经营船舶。含调查期内没有运输生产任务的船舶，不含以企业下属子公司、控股公司或分公司名义办理道路运输证的船舶数。计量单位：艘。保留整数位。注意事项：船舶数统计口径为具有所有权的所有船舶，不包括只有经营权的租入船舶，否则会造成重复统计。</w:t>
      </w:r>
    </w:p>
    <w:p w14:paraId="1FE59063">
      <w:pPr>
        <w:spacing w:line="400" w:lineRule="exact"/>
        <w:ind w:firstLine="420" w:firstLineChars="200"/>
        <w:rPr>
          <w:rFonts w:eastAsia="黑体"/>
        </w:rPr>
      </w:pPr>
      <w:r>
        <w:rPr>
          <w:rFonts w:eastAsia="黑体"/>
        </w:rPr>
        <w:t>20.</w:t>
      </w:r>
      <w:r>
        <w:rPr>
          <w:rFonts w:hint="eastAsia" w:eastAsia="黑体"/>
        </w:rPr>
        <w:t>单位负责人：</w:t>
      </w:r>
      <w:r>
        <w:rPr>
          <w:rFonts w:hint="eastAsia"/>
          <w:szCs w:val="21"/>
        </w:rPr>
        <w:t>填写本单位的负责人。</w:t>
      </w:r>
    </w:p>
    <w:p w14:paraId="44E0E428">
      <w:pPr>
        <w:spacing w:line="400" w:lineRule="exact"/>
        <w:ind w:firstLine="420" w:firstLineChars="200"/>
        <w:rPr>
          <w:szCs w:val="21"/>
        </w:rPr>
      </w:pPr>
      <w:r>
        <w:rPr>
          <w:rFonts w:eastAsia="黑体"/>
        </w:rPr>
        <w:t>21.</w:t>
      </w:r>
      <w:r>
        <w:rPr>
          <w:rFonts w:hint="eastAsia" w:eastAsia="黑体"/>
        </w:rPr>
        <w:t>联系电话：</w:t>
      </w:r>
      <w:r>
        <w:rPr>
          <w:rFonts w:hint="eastAsia"/>
          <w:szCs w:val="21"/>
        </w:rPr>
        <w:t>填写本单位的联系电话号码，若填写固定电话，需将区号分机号填写完整。</w:t>
      </w:r>
    </w:p>
    <w:p w14:paraId="029DA33C">
      <w:pPr>
        <w:spacing w:line="400" w:lineRule="exact"/>
        <w:ind w:firstLine="420" w:firstLineChars="200"/>
        <w:rPr>
          <w:rFonts w:eastAsia="黑体"/>
        </w:rPr>
      </w:pPr>
      <w:r>
        <w:rPr>
          <w:rFonts w:eastAsia="黑体"/>
        </w:rPr>
        <w:t>22.</w:t>
      </w:r>
      <w:r>
        <w:rPr>
          <w:rFonts w:hint="eastAsia" w:eastAsia="黑体"/>
        </w:rPr>
        <w:t>变更证明附件：</w:t>
      </w:r>
    </w:p>
    <w:tbl>
      <w:tblPr>
        <w:tblStyle w:val="39"/>
        <w:tblW w:w="8846" w:type="dxa"/>
        <w:tblInd w:w="567" w:type="dxa"/>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Layout w:type="fixed"/>
        <w:tblCellMar>
          <w:top w:w="0" w:type="dxa"/>
          <w:left w:w="28" w:type="dxa"/>
          <w:bottom w:w="0" w:type="dxa"/>
          <w:right w:w="28" w:type="dxa"/>
        </w:tblCellMar>
      </w:tblPr>
      <w:tblGrid>
        <w:gridCol w:w="1417"/>
        <w:gridCol w:w="7429"/>
      </w:tblGrid>
      <w:tr w14:paraId="05DAAFBA">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28" w:type="dxa"/>
            <w:bottom w:w="0" w:type="dxa"/>
            <w:right w:w="28" w:type="dxa"/>
          </w:tblCellMar>
        </w:tblPrEx>
        <w:trPr>
          <w:trHeight w:val="495" w:hRule="atLeast"/>
        </w:trPr>
        <w:tc>
          <w:tcPr>
            <w:tcW w:w="1417" w:type="dxa"/>
            <w:vAlign w:val="center"/>
          </w:tcPr>
          <w:p w14:paraId="748BD9F5">
            <w:pPr>
              <w:spacing w:line="240" w:lineRule="atLeast"/>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变更类型</w:t>
            </w:r>
          </w:p>
        </w:tc>
        <w:tc>
          <w:tcPr>
            <w:tcW w:w="7429" w:type="dxa"/>
            <w:vAlign w:val="center"/>
          </w:tcPr>
          <w:p w14:paraId="34358FCE">
            <w:pPr>
              <w:spacing w:line="240" w:lineRule="atLeast"/>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证明材料</w:t>
            </w:r>
          </w:p>
        </w:tc>
      </w:tr>
      <w:tr w14:paraId="1741A8EE">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28" w:type="dxa"/>
            <w:bottom w:w="0" w:type="dxa"/>
            <w:right w:w="28" w:type="dxa"/>
          </w:tblCellMar>
        </w:tblPrEx>
        <w:tc>
          <w:tcPr>
            <w:tcW w:w="1417" w:type="dxa"/>
            <w:vAlign w:val="center"/>
          </w:tcPr>
          <w:p w14:paraId="31941689">
            <w:pPr>
              <w:spacing w:line="240" w:lineRule="atLeast"/>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新增</w:t>
            </w:r>
          </w:p>
        </w:tc>
        <w:tc>
          <w:tcPr>
            <w:tcW w:w="7429" w:type="dxa"/>
            <w:vAlign w:val="center"/>
          </w:tcPr>
          <w:p w14:paraId="193166CE">
            <w:pPr>
              <w:spacing w:line="240" w:lineRule="atLeast"/>
              <w:rPr>
                <w:rFonts w:hint="eastAsia" w:asciiTheme="minorEastAsia" w:hAnsiTheme="minorEastAsia" w:eastAsiaTheme="minorEastAsia"/>
                <w:sz w:val="18"/>
                <w:szCs w:val="18"/>
              </w:rPr>
            </w:pPr>
            <w:r>
              <w:rPr>
                <w:rFonts w:hint="eastAsia"/>
                <w:sz w:val="18"/>
                <w:szCs w:val="18"/>
              </w:rPr>
              <w:t>营业执照、经营许可证或运政系统存续截图等</w:t>
            </w:r>
          </w:p>
        </w:tc>
      </w:tr>
      <w:tr w14:paraId="6CEBE47A">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28" w:type="dxa"/>
            <w:bottom w:w="0" w:type="dxa"/>
            <w:right w:w="28" w:type="dxa"/>
          </w:tblCellMar>
        </w:tblPrEx>
        <w:tc>
          <w:tcPr>
            <w:tcW w:w="1417" w:type="dxa"/>
            <w:vAlign w:val="center"/>
          </w:tcPr>
          <w:p w14:paraId="4CFA7FDD">
            <w:pPr>
              <w:spacing w:line="240" w:lineRule="atLeast"/>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删除</w:t>
            </w:r>
          </w:p>
        </w:tc>
        <w:tc>
          <w:tcPr>
            <w:tcW w:w="7429" w:type="dxa"/>
            <w:vAlign w:val="center"/>
          </w:tcPr>
          <w:p w14:paraId="41080D1D">
            <w:pPr>
              <w:spacing w:line="240" w:lineRule="atLeast"/>
              <w:rPr>
                <w:rFonts w:hint="eastAsia" w:asciiTheme="minorEastAsia" w:hAnsiTheme="minorEastAsia" w:eastAsiaTheme="minorEastAsia"/>
                <w:sz w:val="18"/>
                <w:szCs w:val="18"/>
              </w:rPr>
            </w:pPr>
            <w:r>
              <w:rPr>
                <w:rFonts w:hint="eastAsia"/>
                <w:sz w:val="18"/>
                <w:szCs w:val="18"/>
              </w:rPr>
              <w:t>经营业户信息变更的行政记录、运政系统截图或管理单位出具的加盖公章的情况说明等</w:t>
            </w:r>
          </w:p>
        </w:tc>
      </w:tr>
      <w:tr w14:paraId="1764C191">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28" w:type="dxa"/>
            <w:bottom w:w="0" w:type="dxa"/>
            <w:right w:w="28" w:type="dxa"/>
          </w:tblCellMar>
        </w:tblPrEx>
        <w:tc>
          <w:tcPr>
            <w:tcW w:w="1417" w:type="dxa"/>
            <w:vAlign w:val="center"/>
          </w:tcPr>
          <w:p w14:paraId="30A91F72">
            <w:pPr>
              <w:spacing w:line="240" w:lineRule="atLeast"/>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变更</w:t>
            </w:r>
          </w:p>
        </w:tc>
        <w:tc>
          <w:tcPr>
            <w:tcW w:w="7429" w:type="dxa"/>
            <w:vAlign w:val="center"/>
          </w:tcPr>
          <w:p w14:paraId="63282D75">
            <w:pPr>
              <w:spacing w:line="240" w:lineRule="atLeast"/>
              <w:rPr>
                <w:rFonts w:hint="eastAsia" w:asciiTheme="minorEastAsia" w:hAnsiTheme="minorEastAsia" w:eastAsiaTheme="minorEastAsia"/>
                <w:sz w:val="18"/>
                <w:szCs w:val="18"/>
              </w:rPr>
            </w:pPr>
            <w:r>
              <w:rPr>
                <w:rFonts w:hint="eastAsia"/>
                <w:sz w:val="18"/>
                <w:szCs w:val="18"/>
              </w:rPr>
              <w:t>运政系统最终车辆数截图、每辆车变动情况说明或管理单位出具的加盖公章的情况说明等</w:t>
            </w:r>
          </w:p>
        </w:tc>
      </w:tr>
    </w:tbl>
    <w:p w14:paraId="0F6285E9"/>
    <w:p w14:paraId="51B7F1E4">
      <w:pPr>
        <w:jc w:val="center"/>
        <w:outlineLvl w:val="1"/>
        <w:rPr>
          <w:color w:val="000000" w:themeColor="text1"/>
          <w:sz w:val="32"/>
          <w:szCs w:val="32"/>
          <w14:textFill>
            <w14:solidFill>
              <w14:schemeClr w14:val="tx1"/>
            </w14:solidFill>
          </w14:textFill>
        </w:rPr>
        <w:sectPr>
          <w:footerReference r:id="rId26" w:type="default"/>
          <w:pgSz w:w="11907" w:h="16839"/>
          <w:pgMar w:top="1418" w:right="1247" w:bottom="1247" w:left="1247" w:header="851" w:footer="992" w:gutter="0"/>
          <w:cols w:space="425" w:num="1"/>
          <w:docGrid w:type="lines" w:linePitch="312" w:charSpace="0"/>
        </w:sectPr>
      </w:pPr>
      <w:bookmarkStart w:id="320" w:name="_Toc148453109"/>
      <w:bookmarkStart w:id="321" w:name="_Toc209595691"/>
      <w:bookmarkStart w:id="322" w:name="_Toc146542198"/>
      <w:bookmarkStart w:id="323" w:name="_Toc114999936"/>
      <w:bookmarkStart w:id="324" w:name="_Toc142661619"/>
      <w:bookmarkStart w:id="325" w:name="_Toc115000006"/>
      <w:bookmarkStart w:id="326" w:name="_Toc146553908"/>
      <w:bookmarkStart w:id="327" w:name="_Toc142657776"/>
      <w:bookmarkStart w:id="328" w:name="_Toc143673874"/>
      <w:bookmarkStart w:id="329" w:name="_Toc110000684"/>
      <w:bookmarkStart w:id="330" w:name="_Toc148456936"/>
      <w:bookmarkStart w:id="331" w:name="_Toc3084"/>
      <w:bookmarkStart w:id="332" w:name="_Toc148970573"/>
      <w:bookmarkStart w:id="333" w:name="_Toc149206620"/>
      <w:bookmarkStart w:id="334" w:name="_Toc147757216"/>
      <w:bookmarkStart w:id="335" w:name="_Toc44923524"/>
      <w:bookmarkStart w:id="336" w:name="_Toc45630661"/>
    </w:p>
    <w:p w14:paraId="18C7A527">
      <w:pPr>
        <w:jc w:val="center"/>
        <w:outlineLvl w:val="1"/>
        <w:rPr>
          <w:color w:val="000000" w:themeColor="text1"/>
          <w:sz w:val="32"/>
          <w:szCs w:val="32"/>
          <w14:textFill>
            <w14:solidFill>
              <w14:schemeClr w14:val="tx1"/>
            </w14:solidFill>
          </w14:textFill>
        </w:rPr>
      </w:pPr>
      <w:bookmarkStart w:id="337" w:name="_Toc206769650"/>
      <w:bookmarkStart w:id="338" w:name="_Toc178525656"/>
      <w:bookmarkStart w:id="339" w:name="_Toc180067112"/>
      <w:bookmarkStart w:id="340" w:name="_Toc182237833"/>
      <w:bookmarkStart w:id="341" w:name="_Toc210052994"/>
      <w:bookmarkStart w:id="342" w:name="_Toc180571288"/>
      <w:bookmarkStart w:id="343" w:name="_Toc180576793"/>
      <w:bookmarkStart w:id="344" w:name="_Toc180067943"/>
      <w:bookmarkStart w:id="345" w:name="_Toc180066424"/>
      <w:bookmarkStart w:id="346" w:name="_Toc149220215"/>
      <w:bookmarkStart w:id="347" w:name="_Toc180572464"/>
      <w:bookmarkStart w:id="348" w:name="_Toc206687827"/>
      <w:bookmarkStart w:id="349" w:name="_Toc180591833"/>
      <w:bookmarkStart w:id="350" w:name="_Toc178498937"/>
      <w:bookmarkStart w:id="351" w:name="_Toc180574270"/>
      <w:r>
        <w:rPr>
          <w:rFonts w:hint="eastAsia"/>
          <w:color w:val="000000" w:themeColor="text1"/>
          <w:sz w:val="32"/>
          <w:szCs w:val="32"/>
          <w14:textFill>
            <w14:solidFill>
              <w14:schemeClr w14:val="tx1"/>
            </w14:solidFill>
          </w14:textFill>
        </w:rPr>
        <w:t>农村公路路段变更明细</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rFonts w:hint="eastAsia"/>
          <w:color w:val="000000" w:themeColor="text1"/>
          <w:sz w:val="32"/>
          <w:szCs w:val="32"/>
          <w14:textFill>
            <w14:solidFill>
              <w14:schemeClr w14:val="tx1"/>
            </w14:solidFill>
          </w14:textFill>
        </w:rPr>
        <w:t>情况</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3E177D2B">
      <w:pPr>
        <w:jc w:val="center"/>
        <w:rPr>
          <w:rFonts w:eastAsia="华文楷体"/>
          <w:color w:val="000000"/>
          <w:sz w:val="32"/>
          <w:szCs w:val="32"/>
        </w:rPr>
      </w:pPr>
      <w:r>
        <w:rPr>
          <w:rFonts w:hint="eastAsia" w:eastAsia="华文楷体"/>
          <w:color w:val="000000"/>
          <w:sz w:val="32"/>
          <w:szCs w:val="32"/>
        </w:rPr>
        <w:t>（交行统</w:t>
      </w:r>
      <w:r>
        <w:rPr>
          <w:rFonts w:eastAsia="华文楷体"/>
          <w:color w:val="000000"/>
          <w:sz w:val="32"/>
          <w:szCs w:val="32"/>
        </w:rPr>
        <w:t>H105</w:t>
      </w:r>
      <w:r>
        <w:rPr>
          <w:rFonts w:hint="eastAsia" w:eastAsia="华文楷体"/>
          <w:color w:val="000000"/>
          <w:sz w:val="32"/>
          <w:szCs w:val="32"/>
        </w:rPr>
        <w:t>表）</w:t>
      </w:r>
    </w:p>
    <w:p w14:paraId="2629B6B6">
      <w:pPr>
        <w:spacing w:line="400" w:lineRule="exact"/>
        <w:ind w:firstLine="422" w:firstLineChars="200"/>
        <w:rPr>
          <w:color w:val="000000" w:themeColor="text1"/>
          <w14:textFill>
            <w14:solidFill>
              <w14:schemeClr w14:val="tx1"/>
            </w14:solidFill>
          </w14:textFill>
        </w:rPr>
      </w:pPr>
      <w:bookmarkStart w:id="352" w:name="_Toc146542199"/>
      <w:bookmarkStart w:id="353" w:name="_Toc146553909"/>
      <w:bookmarkStart w:id="354" w:name="_Toc114999937"/>
      <w:bookmarkStart w:id="355" w:name="_Toc209595692"/>
      <w:bookmarkStart w:id="356" w:name="_Toc21936"/>
      <w:bookmarkStart w:id="357" w:name="_Toc148456937"/>
      <w:bookmarkStart w:id="358" w:name="_Toc148453110"/>
      <w:bookmarkStart w:id="359" w:name="_Toc149206621"/>
      <w:bookmarkStart w:id="360" w:name="_Toc148970574"/>
      <w:bookmarkStart w:id="361" w:name="_Toc147757217"/>
      <w:bookmarkStart w:id="362" w:name="_Toc115000007"/>
      <w:bookmarkStart w:id="363" w:name="_Toc142661620"/>
      <w:bookmarkStart w:id="364" w:name="_Toc143673875"/>
      <w:bookmarkStart w:id="365" w:name="_Toc110000685"/>
      <w:bookmarkStart w:id="366" w:name="_Toc142657777"/>
      <w:bookmarkStart w:id="367" w:name="_Toc149220216"/>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路段代码：</w:t>
      </w:r>
      <w:r>
        <w:rPr>
          <w:rFonts w:hint="eastAsia"/>
          <w:color w:val="000000" w:themeColor="text1"/>
          <w14:textFill>
            <w14:solidFill>
              <w14:schemeClr w14:val="tx1"/>
            </w14:solidFill>
          </w14:textFill>
        </w:rPr>
        <w:t>第1~4位为路线编号，第1位是行政等级代码，包括： X（县道) 、 Y （乡道) 、 C（村道) 、 Z（专用公路) ；第2~4位值域一般为001-999，当同一个县级行政区划内同一行政等级路线数量超过999条时，可以使用大写字母(A-Z)进行编号（如A01、A02……），不允许重复；第5~10位为县级行政区划代码，应按照《中华人民共和国行政区划代码》国家标准(GB/T2260)的规则填写；第11-13位为路段序列号，值域为001-999，在同一路线内不允许重复且尽可能连续。对于穿越两个或两个以上县级行政区划的公路，原则上以起点所在县为准来确定此路线的县级区划代码。同一路线内相邻路段的起讫点桩号应保持连续。</w:t>
      </w:r>
    </w:p>
    <w:p w14:paraId="295320A9">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路线名称：</w:t>
      </w:r>
      <w:r>
        <w:rPr>
          <w:rFonts w:hint="eastAsia"/>
          <w:color w:val="000000" w:themeColor="text1"/>
          <w14:textFill>
            <w14:solidFill>
              <w14:schemeClr w14:val="tx1"/>
            </w14:solidFill>
          </w14:textFill>
        </w:rPr>
        <w:t>指县道、乡道、村道及专用公路的名称。由路线起讫点的地名加连接符</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组成。起讫点地名可用首位汉字或简称表示，但须保证组成的路线名称不重复。</w:t>
      </w:r>
    </w:p>
    <w:p w14:paraId="7518C43D">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路段划分原则：</w:t>
      </w:r>
      <w:r>
        <w:rPr>
          <w:rFonts w:hint="eastAsia"/>
          <w:color w:val="000000" w:themeColor="text1"/>
          <w14:textFill>
            <w14:solidFill>
              <w14:schemeClr w14:val="tx1"/>
            </w14:solidFill>
          </w14:textFill>
        </w:rPr>
        <w:t>符合以下条件之一，均须进行分段，保证路段代码在同一路线（指路线代码相同的路线）内没有重复，但不要求连续，并保持路段起讫点桩号的连续性。</w:t>
      </w:r>
    </w:p>
    <w:p w14:paraId="522D57FD">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）行政区划发生变化：路线经过的乡级及以上行政区域的辖区发生变更时须分段。</w:t>
      </w:r>
    </w:p>
    <w:p w14:paraId="30955A41">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）技术等级发生变化：路线的技术等级发生变化时须分段，技术等级代码项如下表所示。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260868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6CB4452E">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5ACEE02F">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4D7B4942">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0DB64F2F">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2FDE38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2B948FE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vAlign w:val="center"/>
          </w:tcPr>
          <w:p w14:paraId="7D628323">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高速公路</w:t>
            </w:r>
          </w:p>
        </w:tc>
        <w:tc>
          <w:tcPr>
            <w:tcW w:w="1411" w:type="dxa"/>
            <w:shd w:val="clear" w:color="auto" w:fill="FFFFFF"/>
            <w:vAlign w:val="center"/>
          </w:tcPr>
          <w:p w14:paraId="474DC23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457" w:type="dxa"/>
            <w:shd w:val="clear" w:color="auto" w:fill="FFFFFF"/>
            <w:vAlign w:val="center"/>
          </w:tcPr>
          <w:p w14:paraId="0D206C0F">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三级公路</w:t>
            </w:r>
          </w:p>
        </w:tc>
      </w:tr>
      <w:tr w14:paraId="33BB97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7B1C9BD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vAlign w:val="center"/>
          </w:tcPr>
          <w:p w14:paraId="13943E83">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一级公路</w:t>
            </w:r>
          </w:p>
        </w:tc>
        <w:tc>
          <w:tcPr>
            <w:tcW w:w="1411" w:type="dxa"/>
            <w:shd w:val="clear" w:color="auto" w:fill="FFFFFF"/>
            <w:vAlign w:val="center"/>
          </w:tcPr>
          <w:p w14:paraId="392ED72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3457" w:type="dxa"/>
            <w:shd w:val="clear" w:color="auto" w:fill="FFFFFF"/>
            <w:vAlign w:val="center"/>
          </w:tcPr>
          <w:p w14:paraId="55017392">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四级公路</w:t>
            </w:r>
          </w:p>
        </w:tc>
      </w:tr>
      <w:tr w14:paraId="02B344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3EBF806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291" w:type="dxa"/>
            <w:shd w:val="clear" w:color="auto" w:fill="FFFFFF"/>
            <w:vAlign w:val="center"/>
          </w:tcPr>
          <w:p w14:paraId="53AD3F63">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二级公路</w:t>
            </w:r>
          </w:p>
        </w:tc>
        <w:tc>
          <w:tcPr>
            <w:tcW w:w="1411" w:type="dxa"/>
            <w:shd w:val="clear" w:color="auto" w:fill="FFFFFF"/>
            <w:vAlign w:val="center"/>
          </w:tcPr>
          <w:p w14:paraId="3865A89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3457" w:type="dxa"/>
            <w:shd w:val="clear" w:color="auto" w:fill="FFFFFF"/>
            <w:vAlign w:val="center"/>
          </w:tcPr>
          <w:p w14:paraId="2F0234E0">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等外公路</w:t>
            </w:r>
          </w:p>
        </w:tc>
      </w:tr>
    </w:tbl>
    <w:p w14:paraId="326334A1">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）路面类型发生变化：路线的三种基本路面类型，即：</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沥青混凝土路面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水泥混凝土路面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简易铺装路面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，以及</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未铺装路面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中细分的</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砂石路面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石质路面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渣石路面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砖铺路面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无路面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砼预制块</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共</w:t>
      </w:r>
      <w:r>
        <w:rPr>
          <w:color w:val="000000" w:themeColor="text1"/>
          <w14:textFill>
            <w14:solidFill>
              <w14:schemeClr w14:val="tx1"/>
            </w14:solidFill>
          </w14:textFill>
        </w:rPr>
        <w:t>9</w:t>
      </w:r>
      <w:r>
        <w:rPr>
          <w:rFonts w:hint="eastAsia"/>
          <w:color w:val="000000" w:themeColor="text1"/>
          <w14:textFill>
            <w14:solidFill>
              <w14:schemeClr w14:val="tx1"/>
            </w14:solidFill>
          </w14:textFill>
        </w:rPr>
        <w:t>种路面类型发生变化时，原则上须分段。其中：石质路面指用各种石材铺装的路面，如弹石路、石板路等；渣石路面指用矿渣、煤渣等材料铺装的路面；砖铺路面指用各种砖材铺装的路面；砼预制块指用水泥混凝土预制块铺装的路面；路段路面类型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3B854D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22E6DB42">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0D764A7F">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0E14A39C">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48D5575C">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46AA98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3F707E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vAlign w:val="center"/>
          </w:tcPr>
          <w:p w14:paraId="36F67465">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沥青混凝土路面</w:t>
            </w:r>
          </w:p>
        </w:tc>
        <w:tc>
          <w:tcPr>
            <w:tcW w:w="1411" w:type="dxa"/>
            <w:shd w:val="clear" w:color="auto" w:fill="FFFFFF"/>
            <w:vAlign w:val="center"/>
          </w:tcPr>
          <w:p w14:paraId="27DC13D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3457" w:type="dxa"/>
            <w:shd w:val="clear" w:color="auto" w:fill="FFFFFF"/>
            <w:vAlign w:val="center"/>
          </w:tcPr>
          <w:p w14:paraId="40F308EF">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渣石路面</w:t>
            </w:r>
          </w:p>
        </w:tc>
      </w:tr>
      <w:tr w14:paraId="0BB288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199B2BF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vAlign w:val="center"/>
          </w:tcPr>
          <w:p w14:paraId="70F3685E">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水泥混凝土路面</w:t>
            </w:r>
          </w:p>
        </w:tc>
        <w:tc>
          <w:tcPr>
            <w:tcW w:w="1411" w:type="dxa"/>
            <w:shd w:val="clear" w:color="auto" w:fill="FFFFFF"/>
            <w:vAlign w:val="center"/>
          </w:tcPr>
          <w:p w14:paraId="44F7C7B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p>
        </w:tc>
        <w:tc>
          <w:tcPr>
            <w:tcW w:w="3457" w:type="dxa"/>
            <w:shd w:val="clear" w:color="auto" w:fill="FFFFFF"/>
            <w:vAlign w:val="center"/>
          </w:tcPr>
          <w:p w14:paraId="70B5DB7F">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砖铺路面</w:t>
            </w:r>
          </w:p>
        </w:tc>
      </w:tr>
      <w:tr w14:paraId="0579F2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5B28B00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291" w:type="dxa"/>
            <w:shd w:val="clear" w:color="auto" w:fill="FFFFFF"/>
            <w:vAlign w:val="center"/>
          </w:tcPr>
          <w:p w14:paraId="42F54AF1">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简易铺装路面</w:t>
            </w:r>
          </w:p>
        </w:tc>
        <w:tc>
          <w:tcPr>
            <w:tcW w:w="1411" w:type="dxa"/>
            <w:shd w:val="clear" w:color="auto" w:fill="FFFFFF"/>
            <w:vAlign w:val="center"/>
          </w:tcPr>
          <w:p w14:paraId="5748CFF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457" w:type="dxa"/>
            <w:shd w:val="clear" w:color="auto" w:fill="FFFFFF"/>
            <w:vAlign w:val="center"/>
          </w:tcPr>
          <w:p w14:paraId="1F5E734C">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无路面</w:t>
            </w:r>
          </w:p>
        </w:tc>
      </w:tr>
      <w:tr w14:paraId="4248C2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324C210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291" w:type="dxa"/>
            <w:shd w:val="clear" w:color="auto" w:fill="FFFFFF"/>
            <w:vAlign w:val="center"/>
          </w:tcPr>
          <w:p w14:paraId="2D9B04D9">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砂石路面</w:t>
            </w:r>
          </w:p>
        </w:tc>
        <w:tc>
          <w:tcPr>
            <w:tcW w:w="1411" w:type="dxa"/>
            <w:shd w:val="clear" w:color="auto" w:fill="FFFFFF"/>
            <w:vAlign w:val="center"/>
          </w:tcPr>
          <w:p w14:paraId="2F15B85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w:t>
            </w:r>
          </w:p>
        </w:tc>
        <w:tc>
          <w:tcPr>
            <w:tcW w:w="3457" w:type="dxa"/>
            <w:shd w:val="clear" w:color="auto" w:fill="FFFFFF"/>
            <w:vAlign w:val="center"/>
          </w:tcPr>
          <w:p w14:paraId="6F4EEF8C">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砼预制块</w:t>
            </w:r>
          </w:p>
        </w:tc>
      </w:tr>
      <w:tr w14:paraId="540DF4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7C52C1E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3291" w:type="dxa"/>
            <w:shd w:val="clear" w:color="auto" w:fill="FFFFFF"/>
            <w:vAlign w:val="center"/>
          </w:tcPr>
          <w:p w14:paraId="0DE6F659">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石质路面</w:t>
            </w:r>
          </w:p>
        </w:tc>
        <w:tc>
          <w:tcPr>
            <w:tcW w:w="1411" w:type="dxa"/>
            <w:shd w:val="clear" w:color="auto" w:fill="FFFFFF"/>
            <w:vAlign w:val="center"/>
          </w:tcPr>
          <w:p w14:paraId="70856602">
            <w:pPr>
              <w:jc w:val="center"/>
              <w:rPr>
                <w:color w:val="000000" w:themeColor="text1"/>
                <w:sz w:val="18"/>
                <w:szCs w:val="18"/>
                <w14:textFill>
                  <w14:solidFill>
                    <w14:schemeClr w14:val="tx1"/>
                  </w14:solidFill>
                </w14:textFill>
              </w:rPr>
            </w:pPr>
          </w:p>
        </w:tc>
        <w:tc>
          <w:tcPr>
            <w:tcW w:w="3457" w:type="dxa"/>
            <w:shd w:val="clear" w:color="auto" w:fill="FFFFFF"/>
            <w:vAlign w:val="center"/>
          </w:tcPr>
          <w:p w14:paraId="48A744FA">
            <w:pPr>
              <w:ind w:firstLine="360" w:firstLineChars="200"/>
              <w:jc w:val="left"/>
              <w:rPr>
                <w:color w:val="000000" w:themeColor="text1"/>
                <w:sz w:val="18"/>
                <w:szCs w:val="18"/>
                <w14:textFill>
                  <w14:solidFill>
                    <w14:schemeClr w14:val="tx1"/>
                  </w14:solidFill>
                </w14:textFill>
              </w:rPr>
            </w:pPr>
          </w:p>
        </w:tc>
      </w:tr>
    </w:tbl>
    <w:p w14:paraId="365D3585">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）共用路段：一条路线与另一条或几条路线共用的路段部分须分段。</w:t>
      </w:r>
    </w:p>
    <w:p w14:paraId="30DAFA9F">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）待贯通路段：一条路线的待贯通路段部分须分段。</w:t>
      </w:r>
    </w:p>
    <w:p w14:paraId="5BCD6E4A">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）城市道路路段：由市政（城建）部门负责管养的部分须分段。</w:t>
      </w:r>
    </w:p>
    <w:p w14:paraId="730D067D">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4.</w:t>
      </w:r>
      <w:r>
        <w:rPr>
          <w:rFonts w:hint="eastAsia"/>
          <w:b/>
          <w:color w:val="000000" w:themeColor="text1"/>
          <w14:textFill>
            <w14:solidFill>
              <w14:schemeClr w14:val="tx1"/>
            </w14:solidFill>
          </w14:textFill>
        </w:rPr>
        <w:t>路段起（讫）点地名：</w:t>
      </w:r>
      <w:r>
        <w:rPr>
          <w:rFonts w:hint="eastAsia"/>
          <w:color w:val="000000" w:themeColor="text1"/>
          <w14:textFill>
            <w14:solidFill>
              <w14:schemeClr w14:val="tx1"/>
            </w14:solidFill>
          </w14:textFill>
        </w:rPr>
        <w:t>路段起（讫）点地名命名须遵循以下原则。</w:t>
      </w:r>
    </w:p>
    <w:p w14:paraId="55BEE20B">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）以路段起讫点所处或最近的地理位置命名。</w:t>
      </w:r>
    </w:p>
    <w:p w14:paraId="16F2AAEC">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）相连的两个路段，下一路段的起点名称要与上一路段的讫点名称一致。</w:t>
      </w:r>
    </w:p>
    <w:p w14:paraId="7693DAED">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）对于不靠近村级单位的路段起（讫）点，可选择附近的标志性地物名称作为起（讫）点地名，周边没有明显标志的可用里程值作为起（讫）点地名。</w:t>
      </w:r>
    </w:p>
    <w:p w14:paraId="2142A2F8">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5.</w:t>
      </w:r>
      <w:r>
        <w:rPr>
          <w:rFonts w:hint="eastAsia"/>
          <w:b/>
          <w:color w:val="000000" w:themeColor="text1"/>
          <w14:textFill>
            <w14:solidFill>
              <w14:schemeClr w14:val="tx1"/>
            </w14:solidFill>
          </w14:textFill>
        </w:rPr>
        <w:t>路段起（讫）分界点类别：</w:t>
      </w:r>
      <w:r>
        <w:rPr>
          <w:rFonts w:hint="eastAsia"/>
          <w:color w:val="000000" w:themeColor="text1"/>
          <w14:textFill>
            <w14:solidFill>
              <w14:schemeClr w14:val="tx1"/>
            </w14:solidFill>
          </w14:textFill>
        </w:rPr>
        <w:t>路段起（讫）点所辖区（乡级及以上行政区域）发生变化的类别，代码项如下表所示。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2AE6AF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1472DB17">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154BB06A">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13BB88AF">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1C776191">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2D288A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6EF300D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tcPr>
          <w:p w14:paraId="7B735EB6">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省界</w:t>
            </w:r>
          </w:p>
        </w:tc>
        <w:tc>
          <w:tcPr>
            <w:tcW w:w="1411" w:type="dxa"/>
            <w:shd w:val="clear" w:color="auto" w:fill="FFFFFF"/>
          </w:tcPr>
          <w:p w14:paraId="1405780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457" w:type="dxa"/>
            <w:shd w:val="clear" w:color="auto" w:fill="FFFFFF"/>
          </w:tcPr>
          <w:p w14:paraId="30D9C35D">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县界</w:t>
            </w:r>
          </w:p>
        </w:tc>
      </w:tr>
      <w:tr w14:paraId="2E717E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0745B2B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tcPr>
          <w:p w14:paraId="17E64969">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市界</w:t>
            </w:r>
          </w:p>
        </w:tc>
        <w:tc>
          <w:tcPr>
            <w:tcW w:w="1411" w:type="dxa"/>
            <w:shd w:val="clear" w:color="auto" w:fill="FFFFFF"/>
          </w:tcPr>
          <w:p w14:paraId="789B11B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457" w:type="dxa"/>
            <w:shd w:val="clear" w:color="auto" w:fill="FFFFFF"/>
          </w:tcPr>
          <w:p w14:paraId="70029741">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乡界</w:t>
            </w:r>
          </w:p>
        </w:tc>
      </w:tr>
      <w:tr w14:paraId="31D2C2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530C893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w:t>
            </w:r>
          </w:p>
        </w:tc>
        <w:tc>
          <w:tcPr>
            <w:tcW w:w="3291" w:type="dxa"/>
            <w:shd w:val="clear" w:color="auto" w:fill="FFFFFF"/>
          </w:tcPr>
          <w:p w14:paraId="22F81C55">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非分界点</w:t>
            </w:r>
          </w:p>
        </w:tc>
        <w:tc>
          <w:tcPr>
            <w:tcW w:w="1411" w:type="dxa"/>
            <w:shd w:val="clear" w:color="auto" w:fill="FFFFFF"/>
          </w:tcPr>
          <w:p w14:paraId="2363A233">
            <w:pPr>
              <w:jc w:val="center"/>
              <w:rPr>
                <w:color w:val="000000" w:themeColor="text1"/>
                <w:sz w:val="18"/>
                <w:szCs w:val="18"/>
                <w14:textFill>
                  <w14:solidFill>
                    <w14:schemeClr w14:val="tx1"/>
                  </w14:solidFill>
                </w14:textFill>
              </w:rPr>
            </w:pPr>
          </w:p>
        </w:tc>
        <w:tc>
          <w:tcPr>
            <w:tcW w:w="3457" w:type="dxa"/>
            <w:shd w:val="clear" w:color="auto" w:fill="FFFFFF"/>
          </w:tcPr>
          <w:p w14:paraId="405256A5">
            <w:pPr>
              <w:jc w:val="left"/>
              <w:rPr>
                <w:color w:val="000000" w:themeColor="text1"/>
                <w:sz w:val="18"/>
                <w:szCs w:val="18"/>
                <w14:textFill>
                  <w14:solidFill>
                    <w14:schemeClr w14:val="tx1"/>
                  </w14:solidFill>
                </w14:textFill>
              </w:rPr>
            </w:pPr>
          </w:p>
        </w:tc>
      </w:tr>
    </w:tbl>
    <w:p w14:paraId="7D87D131">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6.</w:t>
      </w:r>
      <w:r>
        <w:rPr>
          <w:rFonts w:hint="eastAsia"/>
          <w:b/>
          <w:color w:val="000000" w:themeColor="text1"/>
          <w14:textFill>
            <w14:solidFill>
              <w14:schemeClr w14:val="tx1"/>
            </w14:solidFill>
          </w14:textFill>
        </w:rPr>
        <w:t>路基宽度：</w:t>
      </w:r>
      <w:r>
        <w:rPr>
          <w:rFonts w:hint="eastAsia"/>
          <w:color w:val="000000" w:themeColor="text1"/>
          <w14:textFill>
            <w14:solidFill>
              <w14:schemeClr w14:val="tx1"/>
            </w14:solidFill>
          </w14:textFill>
        </w:rPr>
        <w:t>即行车道与路肩宽度之和，当设有中间带、变速道、爬坡车道、应急停车带等时，应包括这些部分的宽度。</w:t>
      </w:r>
    </w:p>
    <w:p w14:paraId="5E7130C5">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7.</w:t>
      </w:r>
      <w:r>
        <w:rPr>
          <w:rFonts w:hint="eastAsia"/>
          <w:b/>
          <w:color w:val="000000" w:themeColor="text1"/>
          <w14:textFill>
            <w14:solidFill>
              <w14:schemeClr w14:val="tx1"/>
            </w14:solidFill>
          </w14:textFill>
        </w:rPr>
        <w:t>路面宽度：</w:t>
      </w:r>
      <w:r>
        <w:rPr>
          <w:rFonts w:hint="eastAsia"/>
          <w:color w:val="000000" w:themeColor="text1"/>
          <w14:textFill>
            <w14:solidFill>
              <w14:schemeClr w14:val="tx1"/>
            </w14:solidFill>
          </w14:textFill>
        </w:rPr>
        <w:t>即行车道宽度，当设有中间带、变速道、爬坡车道、应急停车带等时，应包括这些部分的宽度。</w:t>
      </w:r>
    </w:p>
    <w:p w14:paraId="3768EC07">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8.</w:t>
      </w:r>
      <w:r>
        <w:rPr>
          <w:rFonts w:hint="eastAsia"/>
          <w:b/>
          <w:color w:val="000000" w:themeColor="text1"/>
          <w14:textFill>
            <w14:solidFill>
              <w14:schemeClr w14:val="tx1"/>
            </w14:solidFill>
          </w14:textFill>
        </w:rPr>
        <w:t>路段里程：</w:t>
      </w:r>
      <w:r>
        <w:rPr>
          <w:rFonts w:hint="eastAsia"/>
          <w:color w:val="000000" w:themeColor="text1"/>
          <w14:textFill>
            <w14:solidFill>
              <w14:schemeClr w14:val="tx1"/>
            </w14:solidFill>
          </w14:textFill>
        </w:rPr>
        <w:t>指公路中心线长度。分离式上下行路线里程按路线桩号递增方向，即按公路里程桩号排序方向右侧的主线统计里程数。村道中，全线为等外路，并且所有路段路基宽度</w:t>
      </w:r>
      <w:r>
        <w:rPr>
          <w:color w:val="000000" w:themeColor="text1"/>
          <w14:textFill>
            <w14:solidFill>
              <w14:schemeClr w14:val="tx1"/>
            </w14:solidFill>
          </w14:textFill>
        </w:rPr>
        <w:t>&lt;4.5</w:t>
      </w:r>
      <w:r>
        <w:rPr>
          <w:rFonts w:hint="eastAsia"/>
          <w:color w:val="000000" w:themeColor="text1"/>
          <w14:textFill>
            <w14:solidFill>
              <w14:schemeClr w14:val="tx1"/>
            </w14:solidFill>
          </w14:textFill>
        </w:rPr>
        <w:t>米、路面宽度</w:t>
      </w:r>
      <w:r>
        <w:rPr>
          <w:color w:val="000000" w:themeColor="text1"/>
          <w14:textFill>
            <w14:solidFill>
              <w14:schemeClr w14:val="tx1"/>
            </w14:solidFill>
          </w14:textFill>
        </w:rPr>
        <w:t>&lt;3.0</w:t>
      </w:r>
      <w:r>
        <w:rPr>
          <w:rFonts w:hint="eastAsia"/>
          <w:color w:val="000000" w:themeColor="text1"/>
          <w14:textFill>
            <w14:solidFill>
              <w14:schemeClr w14:val="tx1"/>
            </w14:solidFill>
          </w14:textFill>
        </w:rPr>
        <w:t>米的路线不纳入统计。</w:t>
      </w:r>
    </w:p>
    <w:p w14:paraId="4F33A90D">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9.</w:t>
      </w:r>
      <w:r>
        <w:rPr>
          <w:rFonts w:hint="eastAsia"/>
          <w:b/>
          <w:color w:val="000000" w:themeColor="text1"/>
          <w14:textFill>
            <w14:solidFill>
              <w14:schemeClr w14:val="tx1"/>
            </w14:solidFill>
          </w14:textFill>
        </w:rPr>
        <w:t>共用路段：</w:t>
      </w:r>
      <w:r>
        <w:rPr>
          <w:rFonts w:hint="eastAsia"/>
          <w:color w:val="000000" w:themeColor="text1"/>
          <w14:textFill>
            <w14:solidFill>
              <w14:schemeClr w14:val="tx1"/>
            </w14:solidFill>
          </w14:textFill>
        </w:rPr>
        <w:t>共用路段是指两条及多条路线共同使用的路段。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项的填报原则为：</w:t>
      </w:r>
    </w:p>
    <w:p w14:paraId="0BE92FC4">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）共同使用该路段的多条路线中，公路行政等级最高的路线中的该路段视为非共用路段，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项填写</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否</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；其它路线对应的该路段视为共用路段，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项填写</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0BDA3617">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）若共同使用该路段的多条路线中，同为最高公路行政等级的路线有两条或两条以上，则需选择一条路线编号最小的路线对应的该路段为非共用路段，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项填写</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否</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，其它路线对应的该路段视为共用路段，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项填写</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4D59D98F">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如果</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时，需要在</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所共用路段代码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填写该共用路段中被确定为非共用路段的路段代码。即填写该共用路段中行政等级最高路线的路段序列号和路线代码或同为最高行政等级线路中路线编号最小路线的路段序列号和路线代码；如果所共用路段为国道或省道，则只填写路线编号即可。</w:t>
      </w:r>
    </w:p>
    <w:p w14:paraId="0AFC2E8D">
      <w:pPr>
        <w:spacing w:line="360" w:lineRule="auto"/>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10.</w:t>
      </w:r>
      <w:r>
        <w:rPr>
          <w:rFonts w:hint="eastAsia"/>
          <w:b/>
          <w:color w:val="000000" w:themeColor="text1"/>
          <w14:textFill>
            <w14:solidFill>
              <w14:schemeClr w14:val="tx1"/>
            </w14:solidFill>
          </w14:textFill>
        </w:rPr>
        <w:t>变更原因：</w:t>
      </w:r>
      <w:r>
        <w:rPr>
          <w:rFonts w:hint="eastAsia"/>
          <w:color w:val="000000" w:themeColor="text1"/>
          <w14:textFill>
            <w14:solidFill>
              <w14:schemeClr w14:val="tx1"/>
            </w14:solidFill>
          </w14:textFill>
        </w:rPr>
        <w:t>指本年度造成农村公路技术指标发生变化的原因，代码项如下表所示。</w:t>
      </w:r>
    </w:p>
    <w:tbl>
      <w:tblPr>
        <w:tblStyle w:val="39"/>
        <w:tblW w:w="9644" w:type="dxa"/>
        <w:tblInd w:w="11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83"/>
        <w:gridCol w:w="2286"/>
        <w:gridCol w:w="6475"/>
      </w:tblGrid>
      <w:tr w14:paraId="18E4781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trPr>
        <w:tc>
          <w:tcPr>
            <w:tcW w:w="883" w:type="dxa"/>
            <w:noWrap/>
            <w:vAlign w:val="center"/>
          </w:tcPr>
          <w:p w14:paraId="07928468">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2286" w:type="dxa"/>
            <w:noWrap/>
            <w:vAlign w:val="center"/>
          </w:tcPr>
          <w:p w14:paraId="1AEE5191">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6475" w:type="dxa"/>
          </w:tcPr>
          <w:p w14:paraId="43BBDB9A">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代码说明</w:t>
            </w:r>
          </w:p>
        </w:tc>
      </w:tr>
      <w:tr w14:paraId="151E0D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trPr>
        <w:tc>
          <w:tcPr>
            <w:tcW w:w="883" w:type="dxa"/>
            <w:noWrap/>
            <w:vAlign w:val="center"/>
          </w:tcPr>
          <w:p w14:paraId="0FDEE4D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2286" w:type="dxa"/>
            <w:noWrap/>
            <w:vAlign w:val="center"/>
          </w:tcPr>
          <w:p w14:paraId="74FDDC93">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未变更</w:t>
            </w:r>
          </w:p>
        </w:tc>
        <w:tc>
          <w:tcPr>
            <w:tcW w:w="6475" w:type="dxa"/>
          </w:tcPr>
          <w:p w14:paraId="4A03F6C0">
            <w:pPr>
              <w:widowControl/>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指与上年数据比，所有指标及线形均未发生变更。</w:t>
            </w:r>
          </w:p>
        </w:tc>
      </w:tr>
      <w:tr w14:paraId="1FAC20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trPr>
        <w:tc>
          <w:tcPr>
            <w:tcW w:w="883" w:type="dxa"/>
            <w:noWrap/>
            <w:vAlign w:val="center"/>
          </w:tcPr>
          <w:p w14:paraId="3CFD7FD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c>
          <w:tcPr>
            <w:tcW w:w="2286" w:type="dxa"/>
            <w:noWrap/>
            <w:vAlign w:val="center"/>
          </w:tcPr>
          <w:p w14:paraId="641EA808">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新建</w:t>
            </w:r>
          </w:p>
        </w:tc>
        <w:tc>
          <w:tcPr>
            <w:tcW w:w="6475" w:type="dxa"/>
          </w:tcPr>
          <w:p w14:paraId="072132F2">
            <w:pPr>
              <w:widowControl/>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一般指从无到有、平地起家开始建设的路段（含已存在，但全线未达到农村公路最低统计标准的路段）。</w:t>
            </w:r>
          </w:p>
        </w:tc>
      </w:tr>
      <w:tr w14:paraId="5405C1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trPr>
        <w:tc>
          <w:tcPr>
            <w:tcW w:w="883" w:type="dxa"/>
            <w:noWrap/>
            <w:vAlign w:val="center"/>
          </w:tcPr>
          <w:p w14:paraId="29788BC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14</w:t>
            </w:r>
          </w:p>
        </w:tc>
        <w:tc>
          <w:tcPr>
            <w:tcW w:w="2286" w:type="dxa"/>
            <w:noWrap/>
            <w:vAlign w:val="center"/>
          </w:tcPr>
          <w:p w14:paraId="10971D0C">
            <w:pPr>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往年建成本年统计</w:t>
            </w:r>
          </w:p>
        </w:tc>
        <w:tc>
          <w:tcPr>
            <w:tcW w:w="6475" w:type="dxa"/>
            <w:vAlign w:val="center"/>
          </w:tcPr>
          <w:p w14:paraId="10422157">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指往年已建成通车的路段未纳入统计，今年纳入统计。</w:t>
            </w:r>
          </w:p>
        </w:tc>
      </w:tr>
      <w:tr w14:paraId="3B11A1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trPr>
        <w:tc>
          <w:tcPr>
            <w:tcW w:w="883" w:type="dxa"/>
            <w:noWrap/>
            <w:vAlign w:val="center"/>
          </w:tcPr>
          <w:p w14:paraId="7BCEBD2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w:t>
            </w:r>
          </w:p>
        </w:tc>
        <w:tc>
          <w:tcPr>
            <w:tcW w:w="2286" w:type="dxa"/>
            <w:noWrap/>
            <w:vAlign w:val="center"/>
          </w:tcPr>
          <w:p w14:paraId="453B0A16">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指标变更或地理位置变更</w:t>
            </w:r>
          </w:p>
        </w:tc>
        <w:tc>
          <w:tcPr>
            <w:tcW w:w="6475" w:type="dxa"/>
            <w:vAlign w:val="center"/>
          </w:tcPr>
          <w:p w14:paraId="04FEB926">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指路段的属性指标或地理位置发生变更。</w:t>
            </w:r>
          </w:p>
        </w:tc>
      </w:tr>
    </w:tbl>
    <w:p w14:paraId="2E69A18B">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11.</w:t>
      </w:r>
      <w:r>
        <w:rPr>
          <w:rFonts w:hint="eastAsia"/>
          <w:b/>
          <w:color w:val="000000" w:themeColor="text1"/>
          <w14:textFill>
            <w14:solidFill>
              <w14:schemeClr w14:val="tx1"/>
            </w14:solidFill>
          </w14:textFill>
        </w:rPr>
        <w:t>原路线代码：</w:t>
      </w:r>
      <w:r>
        <w:rPr>
          <w:rFonts w:hint="eastAsia"/>
          <w:color w:val="000000" w:themeColor="text1"/>
          <w14:textFill>
            <w14:solidFill>
              <w14:schemeClr w14:val="tx1"/>
            </w14:solidFill>
          </w14:textFill>
        </w:rPr>
        <w:t>指本年路段根据空间位置对应上年农村公路的路线代码，新建路段无需填写此指标。</w:t>
      </w:r>
    </w:p>
    <w:p w14:paraId="25672305">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12.</w:t>
      </w:r>
      <w:r>
        <w:rPr>
          <w:rFonts w:hint="eastAsia"/>
          <w:b/>
          <w:color w:val="000000" w:themeColor="text1"/>
          <w14:textFill>
            <w14:solidFill>
              <w14:schemeClr w14:val="tx1"/>
            </w14:solidFill>
          </w14:textFill>
        </w:rPr>
        <w:t>原路线起点桩号：</w:t>
      </w:r>
      <w:r>
        <w:rPr>
          <w:rFonts w:hint="eastAsia"/>
          <w:color w:val="000000" w:themeColor="text1"/>
          <w14:textFill>
            <w14:solidFill>
              <w14:schemeClr w14:val="tx1"/>
            </w14:solidFill>
          </w14:textFill>
        </w:rPr>
        <w:t>指本年路段根据空间位置对应上年农村公路路线的起点桩号，新建路段无需填写此指标。</w:t>
      </w:r>
    </w:p>
    <w:p w14:paraId="00B74246">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13.</w:t>
      </w:r>
      <w:r>
        <w:rPr>
          <w:rFonts w:hint="eastAsia"/>
          <w:b/>
          <w:color w:val="000000" w:themeColor="text1"/>
          <w14:textFill>
            <w14:solidFill>
              <w14:schemeClr w14:val="tx1"/>
            </w14:solidFill>
          </w14:textFill>
        </w:rPr>
        <w:t>原路线讫点桩号：</w:t>
      </w:r>
      <w:r>
        <w:rPr>
          <w:rFonts w:hint="eastAsia"/>
          <w:color w:val="000000" w:themeColor="text1"/>
          <w14:textFill>
            <w14:solidFill>
              <w14:schemeClr w14:val="tx1"/>
            </w14:solidFill>
          </w14:textFill>
        </w:rPr>
        <w:t>指本年路段根据空间位置对应上年农村公路路线的讫点桩号，新建路段无需填写此指标。</w:t>
      </w:r>
    </w:p>
    <w:p w14:paraId="11762789">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14.</w:t>
      </w:r>
      <w:r>
        <w:rPr>
          <w:rFonts w:hint="eastAsia"/>
          <w:b/>
          <w:color w:val="000000" w:themeColor="text1"/>
          <w14:textFill>
            <w14:solidFill>
              <w14:schemeClr w14:val="tx1"/>
            </w14:solidFill>
          </w14:textFill>
        </w:rPr>
        <w:t>车道数量：</w:t>
      </w:r>
      <w:r>
        <w:rPr>
          <w:rFonts w:hint="eastAsia"/>
          <w:color w:val="000000" w:themeColor="text1"/>
          <w14:textFill>
            <w14:solidFill>
              <w14:schemeClr w14:val="tx1"/>
            </w14:solidFill>
          </w14:textFill>
        </w:rPr>
        <w:t>按照公路路段主线实际行车道数量，如：</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为单车道、</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为双车道、</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为十车道。主线车道数是指公路在非高峰时段上下双向用于车辆通行主要车道数，它不包括用于停车、车辆转弯、收费站、车辆迂回、服务区匝道等用途的车道数。划有车道标线的路段，按实际车道个数填写；无车道标线的路段，依据《公路工程技术标准》（</w:t>
      </w:r>
      <w:r>
        <w:rPr>
          <w:color w:val="000000" w:themeColor="text1"/>
          <w14:textFill>
            <w14:solidFill>
              <w14:schemeClr w14:val="tx1"/>
            </w14:solidFill>
          </w14:textFill>
        </w:rPr>
        <w:t>JTG B01-2014)</w:t>
      </w:r>
      <w:r>
        <w:rPr>
          <w:rFonts w:hint="eastAsia"/>
          <w:color w:val="000000" w:themeColor="text1"/>
          <w14:textFill>
            <w14:solidFill>
              <w14:schemeClr w14:val="tx1"/>
            </w14:solidFill>
          </w14:textFill>
        </w:rPr>
        <w:t>，行车道宽在</w:t>
      </w:r>
      <w:r>
        <w:rPr>
          <w:color w:val="000000" w:themeColor="text1"/>
          <w14:textFill>
            <w14:solidFill>
              <w14:schemeClr w14:val="tx1"/>
            </w14:solidFill>
          </w14:textFill>
        </w:rPr>
        <w:t>14</w:t>
      </w:r>
      <w:r>
        <w:rPr>
          <w:rFonts w:hint="eastAsia"/>
          <w:color w:val="000000" w:themeColor="text1"/>
          <w14:textFill>
            <w14:solidFill>
              <w14:schemeClr w14:val="tx1"/>
            </w14:solidFill>
          </w14:textFill>
        </w:rPr>
        <w:t>米（含</w:t>
      </w:r>
      <w:r>
        <w:rPr>
          <w:color w:val="000000" w:themeColor="text1"/>
          <w14:textFill>
            <w14:solidFill>
              <w14:schemeClr w14:val="tx1"/>
            </w14:solidFill>
          </w14:textFill>
        </w:rPr>
        <w:t>14</w:t>
      </w:r>
      <w:r>
        <w:rPr>
          <w:rFonts w:hint="eastAsia"/>
          <w:color w:val="000000" w:themeColor="text1"/>
          <w14:textFill>
            <w14:solidFill>
              <w14:schemeClr w14:val="tx1"/>
            </w14:solidFill>
          </w14:textFill>
        </w:rPr>
        <w:t>米）以上的，不少于四车道；行车道宽在</w:t>
      </w:r>
      <w:r>
        <w:rPr>
          <w:color w:val="000000" w:themeColor="text1"/>
          <w14:textFill>
            <w14:solidFill>
              <w14:schemeClr w14:val="tx1"/>
            </w14:solidFill>
          </w14:textFill>
        </w:rPr>
        <w:t>14</w:t>
      </w:r>
      <w:r>
        <w:rPr>
          <w:rFonts w:hint="eastAsia"/>
          <w:color w:val="000000" w:themeColor="text1"/>
          <w14:textFill>
            <w14:solidFill>
              <w14:schemeClr w14:val="tx1"/>
            </w14:solidFill>
          </w14:textFill>
        </w:rPr>
        <w:t>米以下、</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米（含</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米）以上的为双车道；行车道宽在</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米以下时，按单车道填写；等外公路也按单车道填写。</w:t>
      </w:r>
    </w:p>
    <w:p w14:paraId="7CD77DC5">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15.</w:t>
      </w:r>
      <w:r>
        <w:rPr>
          <w:rFonts w:hint="eastAsia"/>
          <w:b/>
          <w:color w:val="000000" w:themeColor="text1"/>
          <w14:textFill>
            <w14:solidFill>
              <w14:schemeClr w14:val="tx1"/>
            </w14:solidFill>
          </w14:textFill>
        </w:rPr>
        <w:t>管养单位名称：</w:t>
      </w:r>
      <w:r>
        <w:rPr>
          <w:rFonts w:hint="eastAsia"/>
          <w:szCs w:val="21"/>
        </w:rPr>
        <w:t>填写当前对农村公路实施养护管理的单位。有多家单位共同参与养管的，应一并填写并用顿号分开。</w:t>
      </w:r>
    </w:p>
    <w:p w14:paraId="7200F373">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16.</w:t>
      </w:r>
      <w:r>
        <w:rPr>
          <w:rFonts w:hint="eastAsia"/>
          <w:b/>
          <w:color w:val="000000" w:themeColor="text1"/>
          <w14:textFill>
            <w14:solidFill>
              <w14:schemeClr w14:val="tx1"/>
            </w14:solidFill>
          </w14:textFill>
        </w:rPr>
        <w:t>路段收费性质：</w:t>
      </w:r>
      <w:r>
        <w:rPr>
          <w:rFonts w:hint="eastAsia"/>
          <w:color w:val="000000" w:themeColor="text1"/>
          <w:szCs w:val="21"/>
          <w14:textFill>
            <w14:solidFill>
              <w14:schemeClr w14:val="tx1"/>
            </w14:solidFill>
          </w14:textFill>
        </w:rPr>
        <w:t>按照路段的收费性质对应填写：非收费路段填写</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非收费</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；政府还贷（还债）收费公路填写</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政府收费</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；经营性收费公路填写</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经营</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；尚未开始收费的收费公路填写</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未收费</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1A117E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tblHeader/>
          <w:jc w:val="center"/>
        </w:trPr>
        <w:tc>
          <w:tcPr>
            <w:tcW w:w="1480" w:type="dxa"/>
            <w:shd w:val="clear" w:color="auto" w:fill="FFFFFF"/>
            <w:vAlign w:val="center"/>
          </w:tcPr>
          <w:p w14:paraId="29887532">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7304C0B9">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186276F1">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1479A73D">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0C1FBF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2C351FB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tcPr>
          <w:p w14:paraId="0D0F89A7">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非收费</w:t>
            </w:r>
          </w:p>
        </w:tc>
        <w:tc>
          <w:tcPr>
            <w:tcW w:w="1411" w:type="dxa"/>
            <w:shd w:val="clear" w:color="auto" w:fill="FFFFFF"/>
          </w:tcPr>
          <w:p w14:paraId="2820860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457" w:type="dxa"/>
            <w:shd w:val="clear" w:color="auto" w:fill="FFFFFF"/>
          </w:tcPr>
          <w:p w14:paraId="02C2F438">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经营</w:t>
            </w:r>
          </w:p>
        </w:tc>
      </w:tr>
      <w:tr w14:paraId="1FB967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391071F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tcPr>
          <w:p w14:paraId="46F17BD9">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政府收费</w:t>
            </w:r>
          </w:p>
        </w:tc>
        <w:tc>
          <w:tcPr>
            <w:tcW w:w="1411" w:type="dxa"/>
            <w:shd w:val="clear" w:color="auto" w:fill="FFFFFF"/>
          </w:tcPr>
          <w:p w14:paraId="3928FDF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w:t>
            </w:r>
          </w:p>
        </w:tc>
        <w:tc>
          <w:tcPr>
            <w:tcW w:w="3457" w:type="dxa"/>
            <w:shd w:val="clear" w:color="auto" w:fill="FFFFFF"/>
          </w:tcPr>
          <w:p w14:paraId="74A2AC50">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未收费</w:t>
            </w:r>
          </w:p>
        </w:tc>
      </w:tr>
    </w:tbl>
    <w:p w14:paraId="26D31575">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17.</w:t>
      </w:r>
      <w:r>
        <w:rPr>
          <w:rFonts w:hint="eastAsia"/>
          <w:b/>
          <w:color w:val="000000" w:themeColor="text1"/>
          <w14:textFill>
            <w14:solidFill>
              <w14:schemeClr w14:val="tx1"/>
            </w14:solidFill>
          </w14:textFill>
        </w:rPr>
        <w:t>最近一次修复养护年度：</w:t>
      </w:r>
      <w:r>
        <w:rPr>
          <w:rFonts w:hint="eastAsia"/>
          <w:color w:val="000000" w:themeColor="text1"/>
          <w14:textFill>
            <w14:solidFill>
              <w14:schemeClr w14:val="tx1"/>
            </w14:solidFill>
          </w14:textFill>
        </w:rPr>
        <w:t>填写该路段最近修复工程的年度，填写格式为</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位日期型数字（</w:t>
      </w:r>
      <w:r>
        <w:rPr>
          <w:color w:val="000000" w:themeColor="text1"/>
          <w14:textFill>
            <w14:solidFill>
              <w14:schemeClr w14:val="tx1"/>
            </w14:solidFill>
          </w14:textFill>
        </w:rPr>
        <w:t>YYYY</w:t>
      </w:r>
      <w:r>
        <w:rPr>
          <w:rFonts w:hint="eastAsia"/>
          <w:color w:val="000000" w:themeColor="text1"/>
          <w14:textFill>
            <w14:solidFill>
              <w14:schemeClr w14:val="tx1"/>
            </w14:solidFill>
          </w14:textFill>
        </w:rPr>
        <w:t>）。自新建或升级改造以来未进行过修复工程的路段，最近一次修复工程年度不填写。</w:t>
      </w:r>
    </w:p>
    <w:p w14:paraId="0AEAE081">
      <w:pPr>
        <w:spacing w:line="40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br w:type="page"/>
      </w:r>
    </w:p>
    <w:p w14:paraId="6FB374C6">
      <w:pPr>
        <w:jc w:val="center"/>
        <w:outlineLvl w:val="1"/>
        <w:rPr>
          <w:color w:val="000000" w:themeColor="text1"/>
          <w:sz w:val="32"/>
          <w:szCs w:val="32"/>
          <w14:textFill>
            <w14:solidFill>
              <w14:schemeClr w14:val="tx1"/>
            </w14:solidFill>
          </w14:textFill>
        </w:rPr>
      </w:pPr>
      <w:bookmarkStart w:id="368" w:name="_Toc182237834"/>
      <w:bookmarkStart w:id="369" w:name="_Toc206687828"/>
      <w:bookmarkStart w:id="370" w:name="_Toc210052995"/>
      <w:bookmarkStart w:id="371" w:name="_Toc180066425"/>
      <w:bookmarkStart w:id="372" w:name="_Toc180591834"/>
      <w:bookmarkStart w:id="373" w:name="_Toc178498938"/>
      <w:bookmarkStart w:id="374" w:name="_Toc178525657"/>
      <w:bookmarkStart w:id="375" w:name="_Toc180572465"/>
      <w:bookmarkStart w:id="376" w:name="_Toc180576794"/>
      <w:bookmarkStart w:id="377" w:name="_Toc180574271"/>
      <w:bookmarkStart w:id="378" w:name="_Toc180571289"/>
      <w:bookmarkStart w:id="379" w:name="_Toc180067113"/>
      <w:bookmarkStart w:id="380" w:name="_Toc206769651"/>
      <w:bookmarkStart w:id="381" w:name="_Toc180067944"/>
      <w:r>
        <w:rPr>
          <w:rFonts w:hint="eastAsia"/>
          <w:color w:val="000000" w:themeColor="text1"/>
          <w:sz w:val="32"/>
          <w:szCs w:val="32"/>
          <w14:textFill>
            <w14:solidFill>
              <w14:schemeClr w14:val="tx1"/>
            </w14:solidFill>
          </w14:textFill>
        </w:rPr>
        <w:t>农村公路桥梁变更明细</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Pr>
          <w:rFonts w:hint="eastAsia"/>
          <w:color w:val="000000" w:themeColor="text1"/>
          <w:sz w:val="32"/>
          <w:szCs w:val="32"/>
          <w14:textFill>
            <w14:solidFill>
              <w14:schemeClr w14:val="tx1"/>
            </w14:solidFill>
          </w14:textFill>
        </w:rPr>
        <w:t>情况</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5293CDCF">
      <w:pPr>
        <w:jc w:val="center"/>
        <w:rPr>
          <w:rFonts w:eastAsia="华文楷体"/>
          <w:color w:val="000000"/>
          <w:sz w:val="32"/>
          <w:szCs w:val="32"/>
        </w:rPr>
      </w:pPr>
      <w:r>
        <w:rPr>
          <w:rFonts w:hint="eastAsia" w:eastAsia="华文楷体"/>
          <w:color w:val="000000"/>
          <w:sz w:val="32"/>
          <w:szCs w:val="32"/>
        </w:rPr>
        <w:t>（交行统</w:t>
      </w:r>
      <w:r>
        <w:rPr>
          <w:rFonts w:eastAsia="华文楷体"/>
          <w:color w:val="000000"/>
          <w:sz w:val="32"/>
          <w:szCs w:val="32"/>
        </w:rPr>
        <w:t>H106</w:t>
      </w:r>
      <w:r>
        <w:rPr>
          <w:rFonts w:hint="eastAsia" w:eastAsia="华文楷体"/>
          <w:color w:val="000000"/>
          <w:sz w:val="32"/>
          <w:szCs w:val="32"/>
        </w:rPr>
        <w:t>表）</w:t>
      </w:r>
    </w:p>
    <w:p w14:paraId="0B4B5E09">
      <w:pPr>
        <w:spacing w:line="400" w:lineRule="exact"/>
        <w:ind w:firstLine="422" w:firstLineChars="200"/>
        <w:rPr>
          <w:color w:val="000000" w:themeColor="text1"/>
          <w14:textFill>
            <w14:solidFill>
              <w14:schemeClr w14:val="tx1"/>
            </w14:solidFill>
          </w14:textFill>
        </w:rPr>
      </w:pPr>
      <w:bookmarkStart w:id="382" w:name="_Toc146553910"/>
      <w:bookmarkStart w:id="383" w:name="_Toc142657778"/>
      <w:bookmarkStart w:id="384" w:name="_Toc209595693"/>
      <w:bookmarkStart w:id="385" w:name="_Toc148453111"/>
      <w:bookmarkStart w:id="386" w:name="_Toc146542200"/>
      <w:bookmarkStart w:id="387" w:name="_Toc142661621"/>
      <w:bookmarkStart w:id="388" w:name="_Toc147757218"/>
      <w:bookmarkStart w:id="389" w:name="_Toc115000008"/>
      <w:bookmarkStart w:id="390" w:name="_Toc148456938"/>
      <w:bookmarkStart w:id="391" w:name="_Toc114999938"/>
      <w:bookmarkStart w:id="392" w:name="_Toc143673876"/>
      <w:bookmarkStart w:id="393" w:name="_Toc22764"/>
      <w:bookmarkStart w:id="394" w:name="_Toc148970575"/>
      <w:bookmarkStart w:id="395" w:name="_Toc149206622"/>
      <w:bookmarkStart w:id="396" w:name="_Toc149220217"/>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桥梁代码：</w:t>
      </w:r>
      <w:r>
        <w:rPr>
          <w:rFonts w:hint="eastAsia"/>
          <w:color w:val="000000" w:themeColor="text1"/>
          <w14:textFill>
            <w14:solidFill>
              <w14:schemeClr w14:val="tx1"/>
            </w14:solidFill>
          </w14:textFill>
        </w:rPr>
        <w:t>以其所在路线为基础，以路线代码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一位桥梁标识符（</w:t>
      </w:r>
      <w:r>
        <w:rPr>
          <w:color w:val="000000" w:themeColor="text1"/>
          <w14:textFill>
            <w14:solidFill>
              <w14:schemeClr w14:val="tx1"/>
            </w14:solidFill>
          </w14:textFill>
        </w:rPr>
        <w:t>L</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四位顺序号自路线起点至终点顺序编制，桥梁代码为</w:t>
      </w:r>
      <w:r>
        <w:rPr>
          <w:color w:val="000000" w:themeColor="text1"/>
          <w14:textFill>
            <w14:solidFill>
              <w14:schemeClr w14:val="tx1"/>
            </w14:solidFill>
          </w14:textFill>
        </w:rPr>
        <w:t>15</w:t>
      </w:r>
      <w:r>
        <w:rPr>
          <w:rFonts w:hint="eastAsia"/>
          <w:color w:val="000000" w:themeColor="text1"/>
          <w14:textFill>
            <w14:solidFill>
              <w14:schemeClr w14:val="tx1"/>
            </w14:solidFill>
          </w14:textFill>
        </w:rPr>
        <w:t>位且不得重复。位于分离式路基的上、下行路段上的公路桥梁分别单独编号，均纳入统计；位于共用路段上的桥梁仅按最高行政等级路线填报。</w:t>
      </w:r>
    </w:p>
    <w:p w14:paraId="65633EF5">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桥梁名称：</w:t>
      </w:r>
      <w:r>
        <w:rPr>
          <w:rFonts w:hint="eastAsia"/>
          <w:color w:val="000000" w:themeColor="text1"/>
          <w14:textFill>
            <w14:solidFill>
              <w14:schemeClr w14:val="tx1"/>
            </w14:solidFill>
          </w14:textFill>
        </w:rPr>
        <w:t>被调查桥梁的名称，有正式名称的用正式名称，无正式名称的可用俗称，或以路线编号命名并顺序排列。例如：</w:t>
      </w:r>
      <w:r>
        <w:rPr>
          <w:color w:val="000000" w:themeColor="text1"/>
          <w14:textFill>
            <w14:solidFill>
              <w14:schemeClr w14:val="tx1"/>
            </w14:solidFill>
          </w14:textFill>
        </w:rPr>
        <w:t>X101</w:t>
      </w:r>
      <w:r>
        <w:rPr>
          <w:rFonts w:hint="eastAsia"/>
          <w:color w:val="000000" w:themeColor="text1"/>
          <w14:textFill>
            <w14:solidFill>
              <w14:schemeClr w14:val="tx1"/>
            </w14:solidFill>
          </w14:textFill>
        </w:rPr>
        <w:t>一桥，</w:t>
      </w:r>
      <w:r>
        <w:rPr>
          <w:color w:val="000000" w:themeColor="text1"/>
          <w14:textFill>
            <w14:solidFill>
              <w14:schemeClr w14:val="tx1"/>
            </w14:solidFill>
          </w14:textFill>
        </w:rPr>
        <w:t>X101</w:t>
      </w:r>
      <w:r>
        <w:rPr>
          <w:rFonts w:hint="eastAsia"/>
          <w:color w:val="000000" w:themeColor="text1"/>
          <w14:textFill>
            <w14:solidFill>
              <w14:schemeClr w14:val="tx1"/>
            </w14:solidFill>
          </w14:textFill>
        </w:rPr>
        <w:t>二桥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2B7325FB">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建成时间：</w:t>
      </w:r>
      <w:r>
        <w:rPr>
          <w:rFonts w:hint="eastAsia"/>
          <w:color w:val="000000" w:themeColor="text1"/>
          <w14:textFill>
            <w14:solidFill>
              <w14:schemeClr w14:val="tx1"/>
            </w14:solidFill>
          </w14:textFill>
        </w:rPr>
        <w:t>填写该桥梁作为新建数纳入统计的年度；因升级或其他原因重建的桥梁，建成时间填写该桥梁重建后通车的年度。填写格式为</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位日期型数字（</w:t>
      </w:r>
      <w:r>
        <w:rPr>
          <w:color w:val="000000" w:themeColor="text1"/>
          <w14:textFill>
            <w14:solidFill>
              <w14:schemeClr w14:val="tx1"/>
            </w14:solidFill>
          </w14:textFill>
        </w:rPr>
        <w:t>YYYY</w:t>
      </w:r>
      <w:r>
        <w:rPr>
          <w:rFonts w:hint="eastAsia"/>
          <w:color w:val="000000" w:themeColor="text1"/>
          <w14:textFill>
            <w14:solidFill>
              <w14:schemeClr w14:val="tx1"/>
            </w14:solidFill>
          </w14:textFill>
        </w:rPr>
        <w:t>）。漏报补报的桥梁按实际建成时间填写。</w:t>
      </w:r>
    </w:p>
    <w:p w14:paraId="7B84D403">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4.</w:t>
      </w:r>
      <w:r>
        <w:rPr>
          <w:rFonts w:hint="eastAsia"/>
          <w:b/>
          <w:color w:val="000000" w:themeColor="text1"/>
          <w14:textFill>
            <w14:solidFill>
              <w14:schemeClr w14:val="tx1"/>
            </w14:solidFill>
          </w14:textFill>
        </w:rPr>
        <w:t>桥梁全长：</w:t>
      </w:r>
      <w:r>
        <w:rPr>
          <w:rFonts w:hint="eastAsia"/>
          <w:color w:val="000000" w:themeColor="text1"/>
          <w14:textFill>
            <w14:solidFill>
              <w14:schemeClr w14:val="tx1"/>
            </w14:solidFill>
          </w14:textFill>
        </w:rPr>
        <w:t>按桥梁全长（总长度）计算，有桥台的桥梁为两岸桥台侧墙或八字墙尾端间的距离；无桥台桥梁为桥面系长度。</w:t>
      </w:r>
    </w:p>
    <w:p w14:paraId="31C68262">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5.</w:t>
      </w:r>
      <w:r>
        <w:rPr>
          <w:rFonts w:hint="eastAsia"/>
          <w:b/>
          <w:color w:val="000000" w:themeColor="text1"/>
          <w14:textFill>
            <w14:solidFill>
              <w14:schemeClr w14:val="tx1"/>
            </w14:solidFill>
          </w14:textFill>
        </w:rPr>
        <w:t>桥梁全宽：</w:t>
      </w:r>
      <w:r>
        <w:rPr>
          <w:rFonts w:hint="eastAsia"/>
          <w:color w:val="000000" w:themeColor="text1"/>
          <w14:textFill>
            <w14:solidFill>
              <w14:schemeClr w14:val="tx1"/>
            </w14:solidFill>
          </w14:textFill>
        </w:rPr>
        <w:t>桥梁两侧外沿之间的宽度。</w:t>
      </w:r>
    </w:p>
    <w:p w14:paraId="2784B6DB">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6.</w:t>
      </w:r>
      <w:r>
        <w:rPr>
          <w:rFonts w:hint="eastAsia"/>
          <w:b/>
          <w:color w:val="000000" w:themeColor="text1"/>
          <w14:textFill>
            <w14:solidFill>
              <w14:schemeClr w14:val="tx1"/>
            </w14:solidFill>
          </w14:textFill>
        </w:rPr>
        <w:t>桥面净宽：</w:t>
      </w:r>
      <w:r>
        <w:rPr>
          <w:rFonts w:hint="eastAsia"/>
          <w:color w:val="000000" w:themeColor="text1"/>
          <w14:textFill>
            <w14:solidFill>
              <w14:schemeClr w14:val="tx1"/>
            </w14:solidFill>
          </w14:textFill>
        </w:rPr>
        <w:t>为行车道宽度，包括加（减）速车道、爬坡车道、紧急停车带、慢车道、错车道等，不包括中央分隔带、人行道、护栏等宽度。</w:t>
      </w:r>
    </w:p>
    <w:p w14:paraId="2967AD73">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7.</w:t>
      </w:r>
      <w:r>
        <w:rPr>
          <w:rFonts w:hint="eastAsia"/>
          <w:b/>
          <w:color w:val="000000" w:themeColor="text1"/>
          <w14:textFill>
            <w14:solidFill>
              <w14:schemeClr w14:val="tx1"/>
            </w14:solidFill>
          </w14:textFill>
        </w:rPr>
        <w:t>设计荷载等级：</w:t>
      </w:r>
      <w:r>
        <w:rPr>
          <w:rFonts w:hint="eastAsia"/>
          <w:color w:val="000000" w:themeColor="text1"/>
          <w14:textFill>
            <w14:solidFill>
              <w14:schemeClr w14:val="tx1"/>
            </w14:solidFill>
          </w14:textFill>
        </w:rPr>
        <w:t>符合《标准》规定的，按照标准填报，代码项如下表所示。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36ACD4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975EFF8">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0C83B2BF">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336CFEF6">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777DF855">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43C3BF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1F5A99A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tcPr>
          <w:p w14:paraId="71C61853">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公路-Ⅰ级</w:t>
            </w:r>
          </w:p>
        </w:tc>
        <w:tc>
          <w:tcPr>
            <w:tcW w:w="1411" w:type="dxa"/>
            <w:shd w:val="clear" w:color="auto" w:fill="FFFFFF"/>
            <w:vAlign w:val="center"/>
          </w:tcPr>
          <w:p w14:paraId="57A014D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3457" w:type="dxa"/>
            <w:shd w:val="clear" w:color="auto" w:fill="FFFFFF"/>
            <w:vAlign w:val="center"/>
          </w:tcPr>
          <w:p w14:paraId="334D9E6E">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汽车</w:t>
            </w:r>
            <w:r>
              <w:rPr>
                <w:color w:val="000000" w:themeColor="text1"/>
                <w:sz w:val="18"/>
                <w:szCs w:val="18"/>
                <w14:textFill>
                  <w14:solidFill>
                    <w14:schemeClr w14:val="tx1"/>
                  </w14:solidFill>
                </w14:textFill>
              </w:rPr>
              <w:t>-15</w:t>
            </w:r>
            <w:r>
              <w:rPr>
                <w:rFonts w:hint="eastAsia"/>
                <w:color w:val="000000" w:themeColor="text1"/>
                <w:sz w:val="18"/>
                <w:szCs w:val="18"/>
                <w14:textFill>
                  <w14:solidFill>
                    <w14:schemeClr w14:val="tx1"/>
                  </w14:solidFill>
                </w14:textFill>
              </w:rPr>
              <w:t>级</w:t>
            </w:r>
          </w:p>
        </w:tc>
      </w:tr>
      <w:tr w14:paraId="7630B2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479B128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tcPr>
          <w:p w14:paraId="23237242">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公路-Ⅱ级</w:t>
            </w:r>
          </w:p>
        </w:tc>
        <w:tc>
          <w:tcPr>
            <w:tcW w:w="1411" w:type="dxa"/>
            <w:shd w:val="clear" w:color="auto" w:fill="FFFFFF"/>
            <w:vAlign w:val="center"/>
          </w:tcPr>
          <w:p w14:paraId="21E308F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3457" w:type="dxa"/>
            <w:shd w:val="clear" w:color="auto" w:fill="FFFFFF"/>
            <w:vAlign w:val="center"/>
          </w:tcPr>
          <w:p w14:paraId="1DDB03E2">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汽车</w:t>
            </w:r>
            <w:r>
              <w:rPr>
                <w:color w:val="000000" w:themeColor="text1"/>
                <w:sz w:val="18"/>
                <w:szCs w:val="18"/>
                <w14:textFill>
                  <w14:solidFill>
                    <w14:schemeClr w14:val="tx1"/>
                  </w14:solidFill>
                </w14:textFill>
              </w:rPr>
              <w:t>-13</w:t>
            </w:r>
            <w:r>
              <w:rPr>
                <w:rFonts w:hint="eastAsia"/>
                <w:color w:val="000000" w:themeColor="text1"/>
                <w:sz w:val="18"/>
                <w:szCs w:val="18"/>
                <w14:textFill>
                  <w14:solidFill>
                    <w14:schemeClr w14:val="tx1"/>
                  </w14:solidFill>
                </w14:textFill>
              </w:rPr>
              <w:t>级</w:t>
            </w:r>
          </w:p>
        </w:tc>
      </w:tr>
      <w:tr w14:paraId="4F2763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452A372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291" w:type="dxa"/>
            <w:shd w:val="clear" w:color="auto" w:fill="FFFFFF"/>
            <w:vAlign w:val="center"/>
          </w:tcPr>
          <w:p w14:paraId="7F924B4C">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汽车</w:t>
            </w: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超</w:t>
            </w:r>
            <w:r>
              <w:rPr>
                <w:color w:val="000000" w:themeColor="text1"/>
                <w:sz w:val="18"/>
                <w:szCs w:val="18"/>
                <w14:textFill>
                  <w14:solidFill>
                    <w14:schemeClr w14:val="tx1"/>
                  </w14:solidFill>
                </w14:textFill>
              </w:rPr>
              <w:t>20</w:t>
            </w:r>
            <w:r>
              <w:rPr>
                <w:rFonts w:hint="eastAsia"/>
                <w:color w:val="000000" w:themeColor="text1"/>
                <w:sz w:val="18"/>
                <w:szCs w:val="18"/>
                <w14:textFill>
                  <w14:solidFill>
                    <w14:schemeClr w14:val="tx1"/>
                  </w14:solidFill>
                </w14:textFill>
              </w:rPr>
              <w:t>级</w:t>
            </w:r>
          </w:p>
        </w:tc>
        <w:tc>
          <w:tcPr>
            <w:tcW w:w="1411" w:type="dxa"/>
            <w:shd w:val="clear" w:color="auto" w:fill="FFFFFF"/>
            <w:vAlign w:val="center"/>
          </w:tcPr>
          <w:p w14:paraId="2A5FA00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p>
        </w:tc>
        <w:tc>
          <w:tcPr>
            <w:tcW w:w="3457" w:type="dxa"/>
            <w:shd w:val="clear" w:color="auto" w:fill="FFFFFF"/>
            <w:vAlign w:val="center"/>
          </w:tcPr>
          <w:p w14:paraId="318B7C2C">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汽车</w:t>
            </w:r>
            <w:r>
              <w:rPr>
                <w:color w:val="000000" w:themeColor="text1"/>
                <w:sz w:val="18"/>
                <w:szCs w:val="18"/>
                <w14:textFill>
                  <w14:solidFill>
                    <w14:schemeClr w14:val="tx1"/>
                  </w14:solidFill>
                </w14:textFill>
              </w:rPr>
              <w:t>-10</w:t>
            </w:r>
            <w:r>
              <w:rPr>
                <w:rFonts w:hint="eastAsia"/>
                <w:color w:val="000000" w:themeColor="text1"/>
                <w:sz w:val="18"/>
                <w:szCs w:val="18"/>
                <w14:textFill>
                  <w14:solidFill>
                    <w14:schemeClr w14:val="tx1"/>
                  </w14:solidFill>
                </w14:textFill>
              </w:rPr>
              <w:t>级</w:t>
            </w:r>
          </w:p>
        </w:tc>
      </w:tr>
      <w:tr w14:paraId="2BEC3A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353325F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291" w:type="dxa"/>
            <w:shd w:val="clear" w:color="auto" w:fill="FFFFFF"/>
            <w:vAlign w:val="center"/>
          </w:tcPr>
          <w:p w14:paraId="06436A44">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汽车</w:t>
            </w:r>
            <w:r>
              <w:rPr>
                <w:color w:val="000000" w:themeColor="text1"/>
                <w:sz w:val="18"/>
                <w:szCs w:val="18"/>
                <w14:textFill>
                  <w14:solidFill>
                    <w14:schemeClr w14:val="tx1"/>
                  </w14:solidFill>
                </w14:textFill>
              </w:rPr>
              <w:t>-20</w:t>
            </w:r>
            <w:r>
              <w:rPr>
                <w:rFonts w:hint="eastAsia"/>
                <w:color w:val="000000" w:themeColor="text1"/>
                <w:sz w:val="18"/>
                <w:szCs w:val="18"/>
                <w14:textFill>
                  <w14:solidFill>
                    <w14:schemeClr w14:val="tx1"/>
                  </w14:solidFill>
                </w14:textFill>
              </w:rPr>
              <w:t>级</w:t>
            </w:r>
          </w:p>
        </w:tc>
        <w:tc>
          <w:tcPr>
            <w:tcW w:w="1411" w:type="dxa"/>
            <w:shd w:val="clear" w:color="auto" w:fill="FFFFFF"/>
            <w:vAlign w:val="center"/>
          </w:tcPr>
          <w:p w14:paraId="635072C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w:t>
            </w:r>
          </w:p>
        </w:tc>
        <w:tc>
          <w:tcPr>
            <w:tcW w:w="3457" w:type="dxa"/>
            <w:shd w:val="clear" w:color="auto" w:fill="FFFFFF"/>
            <w:vAlign w:val="center"/>
          </w:tcPr>
          <w:p w14:paraId="204FAEA9">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低于汽车</w:t>
            </w:r>
            <w:r>
              <w:rPr>
                <w:color w:val="000000" w:themeColor="text1"/>
                <w:sz w:val="18"/>
                <w:szCs w:val="18"/>
                <w14:textFill>
                  <w14:solidFill>
                    <w14:schemeClr w14:val="tx1"/>
                  </w14:solidFill>
                </w14:textFill>
              </w:rPr>
              <w:t>-10</w:t>
            </w:r>
            <w:r>
              <w:rPr>
                <w:rFonts w:hint="eastAsia"/>
                <w:color w:val="000000" w:themeColor="text1"/>
                <w:sz w:val="18"/>
                <w:szCs w:val="18"/>
                <w14:textFill>
                  <w14:solidFill>
                    <w14:schemeClr w14:val="tx1"/>
                  </w14:solidFill>
                </w14:textFill>
              </w:rPr>
              <w:t>级</w:t>
            </w:r>
          </w:p>
        </w:tc>
      </w:tr>
    </w:tbl>
    <w:p w14:paraId="2091CC91">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8.</w:t>
      </w:r>
      <w:r>
        <w:rPr>
          <w:rFonts w:hint="eastAsia"/>
          <w:b/>
          <w:color w:val="000000" w:themeColor="text1"/>
          <w14:textFill>
            <w14:solidFill>
              <w14:schemeClr w14:val="tx1"/>
            </w14:solidFill>
          </w14:textFill>
        </w:rPr>
        <w:t>按跨径分类：</w:t>
      </w:r>
      <w:r>
        <w:rPr>
          <w:rFonts w:hint="eastAsia"/>
          <w:color w:val="000000" w:themeColor="text1"/>
          <w14:textFill>
            <w14:solidFill>
              <w14:schemeClr w14:val="tx1"/>
            </w14:solidFill>
          </w14:textFill>
        </w:rPr>
        <w:t>桥梁按跨径可分为特大桥、大桥、中桥和小桥，代码项如下表所示。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27"/>
        <w:gridCol w:w="1346"/>
        <w:gridCol w:w="2369"/>
        <w:gridCol w:w="5197"/>
      </w:tblGrid>
      <w:tr w14:paraId="4EC9854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blHeader/>
          <w:jc w:val="center"/>
        </w:trPr>
        <w:tc>
          <w:tcPr>
            <w:tcW w:w="727" w:type="dxa"/>
            <w:noWrap/>
            <w:vAlign w:val="center"/>
          </w:tcPr>
          <w:p w14:paraId="1461923F">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1346" w:type="dxa"/>
            <w:vAlign w:val="center"/>
          </w:tcPr>
          <w:p w14:paraId="7E343DDF">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2369" w:type="dxa"/>
            <w:noWrap/>
            <w:vAlign w:val="center"/>
          </w:tcPr>
          <w:p w14:paraId="35367CB0">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多孔跨径总长</w:t>
            </w:r>
            <w:r>
              <w:rPr>
                <w:b/>
                <w:color w:val="000000" w:themeColor="text1"/>
                <w:sz w:val="18"/>
                <w:szCs w:val="18"/>
                <w14:textFill>
                  <w14:solidFill>
                    <w14:schemeClr w14:val="tx1"/>
                  </w14:solidFill>
                </w14:textFill>
              </w:rPr>
              <w:t>L(m)</w:t>
            </w:r>
          </w:p>
        </w:tc>
        <w:tc>
          <w:tcPr>
            <w:tcW w:w="5197" w:type="dxa"/>
            <w:vAlign w:val="center"/>
          </w:tcPr>
          <w:p w14:paraId="065A3C57">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单孔跨径</w:t>
            </w:r>
            <w:r>
              <w:rPr>
                <w:b/>
                <w:color w:val="000000" w:themeColor="text1"/>
                <w14:textFill>
                  <w14:solidFill>
                    <w14:schemeClr w14:val="tx1"/>
                  </w14:solidFill>
                </w14:textFill>
              </w:rPr>
              <w:t>L</w:t>
            </w:r>
            <w:r>
              <w:rPr>
                <w:b/>
                <w:color w:val="000000" w:themeColor="text1"/>
                <w:position w:val="-2"/>
                <w14:textFill>
                  <w14:solidFill>
                    <w14:schemeClr w14:val="tx1"/>
                  </w14:solidFill>
                </w14:textFill>
              </w:rPr>
              <w:t>k</w:t>
            </w:r>
            <w:r>
              <w:rPr>
                <w:b/>
                <w:color w:val="000000" w:themeColor="text1"/>
                <w:sz w:val="18"/>
                <w:szCs w:val="18"/>
                <w14:textFill>
                  <w14:solidFill>
                    <w14:schemeClr w14:val="tx1"/>
                  </w14:solidFill>
                </w14:textFill>
              </w:rPr>
              <w:t>(m)</w:t>
            </w:r>
          </w:p>
        </w:tc>
      </w:tr>
      <w:tr w14:paraId="6381F5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jc w:val="center"/>
        </w:trPr>
        <w:tc>
          <w:tcPr>
            <w:tcW w:w="727" w:type="dxa"/>
            <w:noWrap/>
            <w:vAlign w:val="center"/>
          </w:tcPr>
          <w:p w14:paraId="240A22E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346" w:type="dxa"/>
            <w:vAlign w:val="center"/>
          </w:tcPr>
          <w:p w14:paraId="33E996F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特大桥</w:t>
            </w:r>
          </w:p>
        </w:tc>
        <w:tc>
          <w:tcPr>
            <w:tcW w:w="2369" w:type="dxa"/>
            <w:noWrap/>
            <w:vAlign w:val="center"/>
          </w:tcPr>
          <w:p w14:paraId="235056AC">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L&gt;1000</w:t>
            </w:r>
          </w:p>
        </w:tc>
        <w:tc>
          <w:tcPr>
            <w:tcW w:w="5197" w:type="dxa"/>
            <w:vAlign w:val="center"/>
          </w:tcPr>
          <w:p w14:paraId="5C19C406">
            <w:pPr>
              <w:widowControl/>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L</w:t>
            </w:r>
            <w:r>
              <w:rPr>
                <w:color w:val="000000" w:themeColor="text1"/>
                <w:position w:val="-2"/>
                <w:sz w:val="18"/>
                <w:szCs w:val="18"/>
                <w14:textFill>
                  <w14:solidFill>
                    <w14:schemeClr w14:val="tx1"/>
                  </w14:solidFill>
                </w14:textFill>
              </w:rPr>
              <w:t>k</w:t>
            </w:r>
            <w:r>
              <w:rPr>
                <w:color w:val="000000" w:themeColor="text1"/>
                <w:sz w:val="18"/>
                <w:szCs w:val="18"/>
                <w14:textFill>
                  <w14:solidFill>
                    <w14:schemeClr w14:val="tx1"/>
                  </w14:solidFill>
                </w14:textFill>
              </w:rPr>
              <w:t>&gt;150</w:t>
            </w:r>
          </w:p>
        </w:tc>
      </w:tr>
      <w:tr w14:paraId="12A8B8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jc w:val="center"/>
        </w:trPr>
        <w:tc>
          <w:tcPr>
            <w:tcW w:w="727" w:type="dxa"/>
            <w:noWrap/>
            <w:vAlign w:val="center"/>
          </w:tcPr>
          <w:p w14:paraId="0BA9336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346" w:type="dxa"/>
            <w:vAlign w:val="center"/>
          </w:tcPr>
          <w:p w14:paraId="7526740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大桥</w:t>
            </w:r>
          </w:p>
        </w:tc>
        <w:tc>
          <w:tcPr>
            <w:tcW w:w="2369" w:type="dxa"/>
            <w:noWrap/>
            <w:vAlign w:val="center"/>
          </w:tcPr>
          <w:p w14:paraId="5F3EEAF1">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100≤L≤1000</w:t>
            </w:r>
          </w:p>
        </w:tc>
        <w:tc>
          <w:tcPr>
            <w:tcW w:w="5197" w:type="dxa"/>
            <w:vAlign w:val="center"/>
          </w:tcPr>
          <w:p w14:paraId="0BC7FFB0">
            <w:pPr>
              <w:widowControl/>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40≤L</w:t>
            </w:r>
            <w:r>
              <w:rPr>
                <w:color w:val="000000" w:themeColor="text1"/>
                <w:position w:val="-2"/>
                <w:sz w:val="18"/>
                <w:szCs w:val="18"/>
                <w14:textFill>
                  <w14:solidFill>
                    <w14:schemeClr w14:val="tx1"/>
                  </w14:solidFill>
                </w14:textFill>
              </w:rPr>
              <w:t>k</w:t>
            </w:r>
            <w:r>
              <w:rPr>
                <w:rFonts w:hint="eastAsia"/>
                <w:color w:val="000000" w:themeColor="text1"/>
                <w:sz w:val="18"/>
                <w:szCs w:val="18"/>
                <w14:textFill>
                  <w14:solidFill>
                    <w14:schemeClr w14:val="tx1"/>
                  </w14:solidFill>
                </w14:textFill>
              </w:rPr>
              <w:t>≤150</w:t>
            </w:r>
          </w:p>
        </w:tc>
      </w:tr>
      <w:tr w14:paraId="70BEAF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jc w:val="center"/>
        </w:trPr>
        <w:tc>
          <w:tcPr>
            <w:tcW w:w="727" w:type="dxa"/>
            <w:noWrap/>
            <w:vAlign w:val="center"/>
          </w:tcPr>
          <w:p w14:paraId="6DACEF3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346" w:type="dxa"/>
            <w:vAlign w:val="center"/>
          </w:tcPr>
          <w:p w14:paraId="1E618B9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中桥</w:t>
            </w:r>
          </w:p>
        </w:tc>
        <w:tc>
          <w:tcPr>
            <w:tcW w:w="2369" w:type="dxa"/>
            <w:noWrap/>
            <w:vAlign w:val="center"/>
          </w:tcPr>
          <w:p w14:paraId="1F34D056">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30&lt;L&lt;100</w:t>
            </w:r>
          </w:p>
        </w:tc>
        <w:tc>
          <w:tcPr>
            <w:tcW w:w="5197" w:type="dxa"/>
            <w:vAlign w:val="center"/>
          </w:tcPr>
          <w:p w14:paraId="48293AB9">
            <w:pPr>
              <w:widowControl/>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20≤L</w:t>
            </w:r>
            <w:r>
              <w:rPr>
                <w:color w:val="000000" w:themeColor="text1"/>
                <w:position w:val="-2"/>
                <w:sz w:val="18"/>
                <w:szCs w:val="18"/>
                <w14:textFill>
                  <w14:solidFill>
                    <w14:schemeClr w14:val="tx1"/>
                  </w14:solidFill>
                </w14:textFill>
              </w:rPr>
              <w:t>k</w:t>
            </w:r>
            <w:r>
              <w:rPr>
                <w:color w:val="000000" w:themeColor="text1"/>
                <w:sz w:val="18"/>
                <w:szCs w:val="18"/>
                <w14:textFill>
                  <w14:solidFill>
                    <w14:schemeClr w14:val="tx1"/>
                  </w14:solidFill>
                </w14:textFill>
              </w:rPr>
              <w:t>&lt;40</w:t>
            </w:r>
          </w:p>
        </w:tc>
      </w:tr>
      <w:tr w14:paraId="4389B9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jc w:val="center"/>
        </w:trPr>
        <w:tc>
          <w:tcPr>
            <w:tcW w:w="727" w:type="dxa"/>
            <w:noWrap/>
            <w:vAlign w:val="center"/>
          </w:tcPr>
          <w:p w14:paraId="5E723C2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1346" w:type="dxa"/>
            <w:vAlign w:val="center"/>
          </w:tcPr>
          <w:p w14:paraId="5F7A635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小桥</w:t>
            </w:r>
          </w:p>
        </w:tc>
        <w:tc>
          <w:tcPr>
            <w:tcW w:w="2369" w:type="dxa"/>
            <w:noWrap/>
            <w:vAlign w:val="center"/>
          </w:tcPr>
          <w:p w14:paraId="7541926F">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8≤L≤30</w:t>
            </w:r>
          </w:p>
        </w:tc>
        <w:tc>
          <w:tcPr>
            <w:tcW w:w="5197" w:type="dxa"/>
            <w:vAlign w:val="center"/>
          </w:tcPr>
          <w:p w14:paraId="6F9BB55E">
            <w:pPr>
              <w:widowControl/>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5≤L</w:t>
            </w:r>
            <w:r>
              <w:rPr>
                <w:color w:val="000000" w:themeColor="text1"/>
                <w:position w:val="-2"/>
                <w:sz w:val="18"/>
                <w:szCs w:val="18"/>
                <w14:textFill>
                  <w14:solidFill>
                    <w14:schemeClr w14:val="tx1"/>
                  </w14:solidFill>
                </w14:textFill>
              </w:rPr>
              <w:t>k</w:t>
            </w:r>
            <w:r>
              <w:rPr>
                <w:color w:val="000000" w:themeColor="text1"/>
                <w:sz w:val="18"/>
                <w:szCs w:val="18"/>
                <w14:textFill>
                  <w14:solidFill>
                    <w14:schemeClr w14:val="tx1"/>
                  </w14:solidFill>
                </w14:textFill>
              </w:rPr>
              <w:t>&lt;20</w:t>
            </w:r>
          </w:p>
        </w:tc>
      </w:tr>
    </w:tbl>
    <w:p w14:paraId="159F5CEB">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对于多孔桥梁，按照单孔最大跨径长度或多孔跨径总长判断的桥涵分类如果不一致，则以桥涵分类高为准，例如：某桥桥梁长度和跨径总长为</w:t>
      </w:r>
      <w:r>
        <w:rPr>
          <w:color w:val="000000" w:themeColor="text1"/>
          <w14:textFill>
            <w14:solidFill>
              <w14:schemeClr w14:val="tx1"/>
            </w14:solidFill>
          </w14:textFill>
        </w:rPr>
        <w:t>83.6</w:t>
      </w:r>
      <w:r>
        <w:rPr>
          <w:rFonts w:hint="eastAsia"/>
          <w:color w:val="000000" w:themeColor="text1"/>
          <w14:textFill>
            <w14:solidFill>
              <w14:schemeClr w14:val="tx1"/>
            </w14:solidFill>
          </w14:textFill>
        </w:rPr>
        <w:t>米，单孔最大跨径为</w:t>
      </w:r>
      <w:r>
        <w:rPr>
          <w:color w:val="000000" w:themeColor="text1"/>
          <w14:textFill>
            <w14:solidFill>
              <w14:schemeClr w14:val="tx1"/>
            </w14:solidFill>
          </w14:textFill>
        </w:rPr>
        <w:t>45</w:t>
      </w:r>
      <w:r>
        <w:rPr>
          <w:rFonts w:hint="eastAsia"/>
          <w:color w:val="000000" w:themeColor="text1"/>
          <w14:textFill>
            <w14:solidFill>
              <w14:schemeClr w14:val="tx1"/>
            </w14:solidFill>
          </w14:textFill>
        </w:rPr>
        <w:t>米，按照多孔跨径总长判断为中桥，按照单孔最大跨径判断为大桥，因而此桥应填报为大桥。单孔跨径小于</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米的为涵洞。</w:t>
      </w:r>
    </w:p>
    <w:p w14:paraId="1DBC53ED">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9.</w:t>
      </w:r>
      <w:r>
        <w:rPr>
          <w:rFonts w:hint="eastAsia"/>
          <w:b/>
          <w:color w:val="000000" w:themeColor="text1"/>
          <w14:textFill>
            <w14:solidFill>
              <w14:schemeClr w14:val="tx1"/>
            </w14:solidFill>
          </w14:textFill>
        </w:rPr>
        <w:t>按使用年限分类：</w:t>
      </w:r>
      <w:r>
        <w:rPr>
          <w:rFonts w:hint="eastAsia"/>
          <w:color w:val="000000" w:themeColor="text1"/>
          <w14:textFill>
            <w14:solidFill>
              <w14:schemeClr w14:val="tx1"/>
            </w14:solidFill>
          </w14:textFill>
        </w:rPr>
        <w:t>指桥梁的使用年限，分为永久性桥梁、半永久性桥梁和临时性桥梁，代码项如下表所示。</w:t>
      </w:r>
    </w:p>
    <w:tbl>
      <w:tblPr>
        <w:tblStyle w:val="39"/>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48"/>
        <w:gridCol w:w="1116"/>
        <w:gridCol w:w="7875"/>
      </w:tblGrid>
      <w:tr w14:paraId="4B27B5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atLeast"/>
          <w:tblHeader/>
        </w:trPr>
        <w:tc>
          <w:tcPr>
            <w:tcW w:w="648" w:type="dxa"/>
            <w:noWrap/>
            <w:vAlign w:val="center"/>
          </w:tcPr>
          <w:p w14:paraId="5CEC798C">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1116" w:type="dxa"/>
            <w:noWrap/>
            <w:vAlign w:val="center"/>
          </w:tcPr>
          <w:p w14:paraId="76FFD084">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7875" w:type="dxa"/>
            <w:vAlign w:val="center"/>
          </w:tcPr>
          <w:p w14:paraId="4EEF3DEE">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代码说明</w:t>
            </w:r>
          </w:p>
        </w:tc>
      </w:tr>
      <w:tr w14:paraId="53AF50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atLeast"/>
        </w:trPr>
        <w:tc>
          <w:tcPr>
            <w:tcW w:w="648" w:type="dxa"/>
            <w:noWrap/>
            <w:vAlign w:val="center"/>
          </w:tcPr>
          <w:p w14:paraId="4D6C666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116" w:type="dxa"/>
            <w:noWrap/>
            <w:vAlign w:val="center"/>
          </w:tcPr>
          <w:p w14:paraId="52A1F74E">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永久性桥</w:t>
            </w:r>
          </w:p>
        </w:tc>
        <w:tc>
          <w:tcPr>
            <w:tcW w:w="7875" w:type="dxa"/>
            <w:vAlign w:val="center"/>
          </w:tcPr>
          <w:p w14:paraId="2A993C69">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指上、下部结构均用耐久性材料（如钢、钢筋混凝土、石料等）建筑的供长期使用的桥梁。</w:t>
            </w:r>
          </w:p>
        </w:tc>
      </w:tr>
      <w:tr w14:paraId="36E777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atLeast"/>
        </w:trPr>
        <w:tc>
          <w:tcPr>
            <w:tcW w:w="648" w:type="dxa"/>
            <w:noWrap/>
            <w:vAlign w:val="center"/>
          </w:tcPr>
          <w:p w14:paraId="07A2B10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116" w:type="dxa"/>
            <w:noWrap/>
            <w:vAlign w:val="center"/>
          </w:tcPr>
          <w:p w14:paraId="076D15C2">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半永久性桥</w:t>
            </w:r>
          </w:p>
        </w:tc>
        <w:tc>
          <w:tcPr>
            <w:tcW w:w="7875" w:type="dxa"/>
            <w:vAlign w:val="center"/>
          </w:tcPr>
          <w:p w14:paraId="7EE87543">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指下部结构采用耐久性材料（如石料、混凝土等），上部结构采用木材建筑的桥梁。</w:t>
            </w:r>
          </w:p>
        </w:tc>
      </w:tr>
      <w:tr w14:paraId="7B8EB0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atLeast"/>
        </w:trPr>
        <w:tc>
          <w:tcPr>
            <w:tcW w:w="648" w:type="dxa"/>
            <w:noWrap/>
            <w:vAlign w:val="center"/>
          </w:tcPr>
          <w:p w14:paraId="68E487A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116" w:type="dxa"/>
            <w:noWrap/>
            <w:vAlign w:val="center"/>
          </w:tcPr>
          <w:p w14:paraId="223494F8">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临时性桥</w:t>
            </w:r>
          </w:p>
        </w:tc>
        <w:tc>
          <w:tcPr>
            <w:tcW w:w="7875" w:type="dxa"/>
            <w:vAlign w:val="center"/>
          </w:tcPr>
          <w:p w14:paraId="5643A145">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指上、下部结构均采用非耐久性材料（如木料）建造的或供短期使用的桥梁。</w:t>
            </w:r>
          </w:p>
        </w:tc>
      </w:tr>
    </w:tbl>
    <w:p w14:paraId="2C0B8AF2">
      <w:pPr>
        <w:spacing w:line="360" w:lineRule="auto"/>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10.</w:t>
      </w:r>
      <w:r>
        <w:rPr>
          <w:rFonts w:hint="eastAsia"/>
          <w:b/>
          <w:color w:val="000000" w:themeColor="text1"/>
          <w14:textFill>
            <w14:solidFill>
              <w14:schemeClr w14:val="tx1"/>
            </w14:solidFill>
          </w14:textFill>
        </w:rPr>
        <w:t>桥梁上部结构类型</w:t>
      </w:r>
      <w:r>
        <w:rPr>
          <w:b/>
          <w:color w:val="000000" w:themeColor="text1"/>
          <w14:textFill>
            <w14:solidFill>
              <w14:schemeClr w14:val="tx1"/>
            </w14:solidFill>
          </w14:textFill>
        </w:rPr>
        <w:t>:</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桥梁主跨的上部结构形式</w:t>
      </w:r>
      <w:r>
        <w:rPr>
          <w:rFonts w:hint="eastAsia"/>
          <w:color w:val="000000" w:themeColor="text1"/>
          <w14:textFill>
            <w14:solidFill>
              <w14:schemeClr w14:val="tx1"/>
            </w14:solidFill>
          </w14:textFill>
        </w:rPr>
        <w:t>，代码项如下表所示</w:t>
      </w:r>
      <w:r>
        <w:rPr>
          <w:rFonts w:hint="eastAsia"/>
          <w:color w:val="000000" w:themeColor="text1"/>
          <w:szCs w:val="2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51BAA0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51DE32B7">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544C7749">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14891F70">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6B87BF16">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4BC4F6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7F9B3D08">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c>
          <w:tcPr>
            <w:tcW w:w="3291" w:type="dxa"/>
            <w:shd w:val="clear" w:color="auto" w:fill="FFFFFF"/>
            <w:vAlign w:val="center"/>
          </w:tcPr>
          <w:p w14:paraId="01815718">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空心板梁</w:t>
            </w:r>
          </w:p>
        </w:tc>
        <w:tc>
          <w:tcPr>
            <w:tcW w:w="1411" w:type="dxa"/>
            <w:shd w:val="clear" w:color="auto" w:fill="FFFFFF"/>
            <w:vAlign w:val="center"/>
          </w:tcPr>
          <w:p w14:paraId="59F6D882">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43</w:t>
            </w:r>
          </w:p>
        </w:tc>
        <w:tc>
          <w:tcPr>
            <w:tcW w:w="3457" w:type="dxa"/>
            <w:shd w:val="clear" w:color="auto" w:fill="FFFFFF"/>
            <w:vAlign w:val="center"/>
          </w:tcPr>
          <w:p w14:paraId="6DDCD42F">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双曲拱</w:t>
            </w:r>
          </w:p>
        </w:tc>
      </w:tr>
      <w:tr w14:paraId="61EBB8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5E1F3432">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w:t>
            </w:r>
          </w:p>
        </w:tc>
        <w:tc>
          <w:tcPr>
            <w:tcW w:w="3291" w:type="dxa"/>
            <w:shd w:val="clear" w:color="auto" w:fill="FFFFFF"/>
            <w:vAlign w:val="center"/>
          </w:tcPr>
          <w:p w14:paraId="6E225135">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整体现浇板</w:t>
            </w:r>
          </w:p>
        </w:tc>
        <w:tc>
          <w:tcPr>
            <w:tcW w:w="1411" w:type="dxa"/>
            <w:shd w:val="clear" w:color="auto" w:fill="FFFFFF"/>
            <w:vAlign w:val="center"/>
          </w:tcPr>
          <w:p w14:paraId="35923F70">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44</w:t>
            </w:r>
          </w:p>
        </w:tc>
        <w:tc>
          <w:tcPr>
            <w:tcW w:w="3457" w:type="dxa"/>
            <w:shd w:val="clear" w:color="auto" w:fill="FFFFFF"/>
            <w:vAlign w:val="center"/>
          </w:tcPr>
          <w:p w14:paraId="469875CB">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箱形拱</w:t>
            </w:r>
          </w:p>
        </w:tc>
      </w:tr>
      <w:tr w14:paraId="795321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2B2031D5">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13</w:t>
            </w:r>
          </w:p>
        </w:tc>
        <w:tc>
          <w:tcPr>
            <w:tcW w:w="3291" w:type="dxa"/>
            <w:shd w:val="clear" w:color="auto" w:fill="FFFFFF"/>
            <w:vAlign w:val="center"/>
          </w:tcPr>
          <w:p w14:paraId="0D2484A9">
            <w:pPr>
              <w:spacing w:line="0" w:lineRule="atLeas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T</w:t>
            </w:r>
            <w:r>
              <w:rPr>
                <w:rFonts w:hint="eastAsia"/>
                <w:color w:val="000000" w:themeColor="text1"/>
                <w:sz w:val="18"/>
                <w:szCs w:val="18"/>
                <w14:textFill>
                  <w14:solidFill>
                    <w14:schemeClr w14:val="tx1"/>
                  </w14:solidFill>
                </w14:textFill>
              </w:rPr>
              <w:t>梁</w:t>
            </w:r>
          </w:p>
        </w:tc>
        <w:tc>
          <w:tcPr>
            <w:tcW w:w="1411" w:type="dxa"/>
            <w:shd w:val="clear" w:color="auto" w:fill="FFFFFF"/>
            <w:vAlign w:val="center"/>
          </w:tcPr>
          <w:p w14:paraId="4D01F76C">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45</w:t>
            </w:r>
          </w:p>
        </w:tc>
        <w:tc>
          <w:tcPr>
            <w:tcW w:w="3457" w:type="dxa"/>
            <w:shd w:val="clear" w:color="auto" w:fill="FFFFFF"/>
            <w:vAlign w:val="center"/>
          </w:tcPr>
          <w:p w14:paraId="5F7DD4A2">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桁架拱</w:t>
            </w:r>
          </w:p>
        </w:tc>
      </w:tr>
      <w:tr w14:paraId="77CC20A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054BF0A2">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14</w:t>
            </w:r>
          </w:p>
        </w:tc>
        <w:tc>
          <w:tcPr>
            <w:tcW w:w="3291" w:type="dxa"/>
            <w:shd w:val="clear" w:color="auto" w:fill="FFFFFF"/>
            <w:vAlign w:val="center"/>
          </w:tcPr>
          <w:p w14:paraId="4D5B24EF">
            <w:pPr>
              <w:spacing w:line="0" w:lineRule="atLeas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I</w:t>
            </w:r>
            <w:r>
              <w:rPr>
                <w:rFonts w:hint="eastAsia"/>
                <w:color w:val="000000" w:themeColor="text1"/>
                <w:sz w:val="18"/>
                <w:szCs w:val="18"/>
                <w14:textFill>
                  <w14:solidFill>
                    <w14:schemeClr w14:val="tx1"/>
                  </w14:solidFill>
                </w14:textFill>
              </w:rPr>
              <w:t>形梁</w:t>
            </w:r>
          </w:p>
        </w:tc>
        <w:tc>
          <w:tcPr>
            <w:tcW w:w="1411" w:type="dxa"/>
            <w:shd w:val="clear" w:color="auto" w:fill="FFFFFF"/>
            <w:vAlign w:val="center"/>
          </w:tcPr>
          <w:p w14:paraId="3CA4B380">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46</w:t>
            </w:r>
          </w:p>
        </w:tc>
        <w:tc>
          <w:tcPr>
            <w:tcW w:w="3457" w:type="dxa"/>
            <w:shd w:val="clear" w:color="auto" w:fill="FFFFFF"/>
            <w:vAlign w:val="center"/>
          </w:tcPr>
          <w:p w14:paraId="158704B4">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刚架拱</w:t>
            </w:r>
          </w:p>
        </w:tc>
      </w:tr>
      <w:tr w14:paraId="7ABD5B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6D0D16B5">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15</w:t>
            </w:r>
          </w:p>
        </w:tc>
        <w:tc>
          <w:tcPr>
            <w:tcW w:w="3291" w:type="dxa"/>
            <w:shd w:val="clear" w:color="auto" w:fill="FFFFFF"/>
            <w:vAlign w:val="center"/>
          </w:tcPr>
          <w:p w14:paraId="2A2D0395">
            <w:pPr>
              <w:spacing w:line="0" w:lineRule="atLeas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II</w:t>
            </w:r>
            <w:r>
              <w:rPr>
                <w:rFonts w:hint="eastAsia"/>
                <w:color w:val="000000" w:themeColor="text1"/>
                <w:sz w:val="18"/>
                <w:szCs w:val="18"/>
                <w14:textFill>
                  <w14:solidFill>
                    <w14:schemeClr w14:val="tx1"/>
                  </w14:solidFill>
                </w14:textFill>
              </w:rPr>
              <w:t>形梁</w:t>
            </w:r>
          </w:p>
        </w:tc>
        <w:tc>
          <w:tcPr>
            <w:tcW w:w="1411" w:type="dxa"/>
            <w:shd w:val="clear" w:color="auto" w:fill="FFFFFF"/>
            <w:vAlign w:val="center"/>
          </w:tcPr>
          <w:p w14:paraId="1BEF3F47">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47</w:t>
            </w:r>
          </w:p>
        </w:tc>
        <w:tc>
          <w:tcPr>
            <w:tcW w:w="3457" w:type="dxa"/>
            <w:shd w:val="clear" w:color="auto" w:fill="FFFFFF"/>
            <w:vAlign w:val="center"/>
          </w:tcPr>
          <w:p w14:paraId="445B3998">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拱式组合体系</w:t>
            </w:r>
          </w:p>
        </w:tc>
      </w:tr>
      <w:tr w14:paraId="663207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D7B8508">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291" w:type="dxa"/>
            <w:shd w:val="clear" w:color="auto" w:fill="FFFFFF"/>
            <w:vAlign w:val="center"/>
          </w:tcPr>
          <w:p w14:paraId="16AB7520">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箱形梁</w:t>
            </w:r>
          </w:p>
        </w:tc>
        <w:tc>
          <w:tcPr>
            <w:tcW w:w="1411" w:type="dxa"/>
            <w:shd w:val="clear" w:color="auto" w:fill="FFFFFF"/>
            <w:vAlign w:val="center"/>
          </w:tcPr>
          <w:p w14:paraId="4AB911B5">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w:t>
            </w:r>
          </w:p>
        </w:tc>
        <w:tc>
          <w:tcPr>
            <w:tcW w:w="3457" w:type="dxa"/>
            <w:shd w:val="clear" w:color="auto" w:fill="FFFFFF"/>
            <w:vAlign w:val="center"/>
          </w:tcPr>
          <w:p w14:paraId="38E938BA">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其他拱桥</w:t>
            </w:r>
          </w:p>
        </w:tc>
      </w:tr>
      <w:tr w14:paraId="3088F2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285A2BC3">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w:t>
            </w:r>
          </w:p>
        </w:tc>
        <w:tc>
          <w:tcPr>
            <w:tcW w:w="3291" w:type="dxa"/>
            <w:shd w:val="clear" w:color="auto" w:fill="FFFFFF"/>
            <w:vAlign w:val="center"/>
          </w:tcPr>
          <w:p w14:paraId="264D8DA4">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桁架梁</w:t>
            </w:r>
          </w:p>
        </w:tc>
        <w:tc>
          <w:tcPr>
            <w:tcW w:w="1411" w:type="dxa"/>
            <w:shd w:val="clear" w:color="auto" w:fill="FFFFFF"/>
            <w:vAlign w:val="center"/>
          </w:tcPr>
          <w:p w14:paraId="083F9018">
            <w:pPr>
              <w:spacing w:line="0" w:lineRule="atLeas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50</w:t>
            </w:r>
          </w:p>
        </w:tc>
        <w:tc>
          <w:tcPr>
            <w:tcW w:w="3457" w:type="dxa"/>
            <w:shd w:val="clear" w:color="auto" w:fill="FFFFFF"/>
            <w:vAlign w:val="center"/>
          </w:tcPr>
          <w:p w14:paraId="09878F16">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框架桥</w:t>
            </w:r>
          </w:p>
        </w:tc>
      </w:tr>
      <w:tr w14:paraId="23C48E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0CAB745">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18</w:t>
            </w:r>
          </w:p>
        </w:tc>
        <w:tc>
          <w:tcPr>
            <w:tcW w:w="3291" w:type="dxa"/>
            <w:shd w:val="clear" w:color="auto" w:fill="FFFFFF"/>
            <w:vAlign w:val="center"/>
          </w:tcPr>
          <w:p w14:paraId="4BE58518">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实心板梁</w:t>
            </w:r>
          </w:p>
        </w:tc>
        <w:tc>
          <w:tcPr>
            <w:tcW w:w="1411" w:type="dxa"/>
            <w:shd w:val="clear" w:color="auto" w:fill="FFFFFF"/>
            <w:vAlign w:val="center"/>
          </w:tcPr>
          <w:p w14:paraId="3F2FB7F2">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51</w:t>
            </w:r>
          </w:p>
        </w:tc>
        <w:tc>
          <w:tcPr>
            <w:tcW w:w="3457" w:type="dxa"/>
            <w:shd w:val="clear" w:color="auto" w:fill="FFFFFF"/>
            <w:vAlign w:val="center"/>
          </w:tcPr>
          <w:p w14:paraId="24B08AAB">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门式刚构</w:t>
            </w:r>
          </w:p>
        </w:tc>
      </w:tr>
      <w:tr w14:paraId="0236A6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68C35F7">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19</w:t>
            </w:r>
          </w:p>
        </w:tc>
        <w:tc>
          <w:tcPr>
            <w:tcW w:w="3291" w:type="dxa"/>
            <w:shd w:val="clear" w:color="auto" w:fill="FFFFFF"/>
            <w:vAlign w:val="center"/>
          </w:tcPr>
          <w:p w14:paraId="0BFF1941">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肋板梁</w:t>
            </w:r>
          </w:p>
        </w:tc>
        <w:tc>
          <w:tcPr>
            <w:tcW w:w="1411" w:type="dxa"/>
            <w:shd w:val="clear" w:color="auto" w:fill="FFFFFF"/>
            <w:vAlign w:val="center"/>
          </w:tcPr>
          <w:p w14:paraId="547881E4">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52</w:t>
            </w:r>
          </w:p>
        </w:tc>
        <w:tc>
          <w:tcPr>
            <w:tcW w:w="3457" w:type="dxa"/>
            <w:shd w:val="clear" w:color="auto" w:fill="FFFFFF"/>
            <w:vAlign w:val="center"/>
          </w:tcPr>
          <w:p w14:paraId="2E1BF945">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斜腿刚构</w:t>
            </w:r>
          </w:p>
        </w:tc>
      </w:tr>
      <w:tr w14:paraId="78EEFD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058D46B3">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w:t>
            </w:r>
          </w:p>
        </w:tc>
        <w:tc>
          <w:tcPr>
            <w:tcW w:w="3291" w:type="dxa"/>
            <w:shd w:val="clear" w:color="auto" w:fill="FFFFFF"/>
            <w:vAlign w:val="center"/>
          </w:tcPr>
          <w:p w14:paraId="17DDEBD1">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组合式梁</w:t>
            </w:r>
          </w:p>
        </w:tc>
        <w:tc>
          <w:tcPr>
            <w:tcW w:w="1411" w:type="dxa"/>
            <w:shd w:val="clear" w:color="auto" w:fill="FFFFFF"/>
            <w:vAlign w:val="center"/>
          </w:tcPr>
          <w:p w14:paraId="37AC7088">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53</w:t>
            </w:r>
          </w:p>
        </w:tc>
        <w:tc>
          <w:tcPr>
            <w:tcW w:w="3457" w:type="dxa"/>
            <w:shd w:val="clear" w:color="auto" w:fill="FFFFFF"/>
            <w:vAlign w:val="center"/>
          </w:tcPr>
          <w:p w14:paraId="6D65E429">
            <w:pPr>
              <w:spacing w:line="0" w:lineRule="atLeas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T</w:t>
            </w:r>
            <w:r>
              <w:rPr>
                <w:rFonts w:hint="eastAsia"/>
                <w:color w:val="000000" w:themeColor="text1"/>
                <w:sz w:val="18"/>
                <w:szCs w:val="18"/>
                <w14:textFill>
                  <w14:solidFill>
                    <w14:schemeClr w14:val="tx1"/>
                  </w14:solidFill>
                </w14:textFill>
              </w:rPr>
              <w:t>形刚构</w:t>
            </w:r>
          </w:p>
        </w:tc>
      </w:tr>
      <w:tr w14:paraId="5B3D63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038C1DC3">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w:t>
            </w:r>
          </w:p>
        </w:tc>
        <w:tc>
          <w:tcPr>
            <w:tcW w:w="3291" w:type="dxa"/>
            <w:shd w:val="clear" w:color="auto" w:fill="FFFFFF"/>
            <w:vAlign w:val="center"/>
          </w:tcPr>
          <w:p w14:paraId="315E656F">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连续</w:t>
            </w:r>
            <w:r>
              <w:rPr>
                <w:color w:val="000000" w:themeColor="text1"/>
                <w:sz w:val="18"/>
                <w:szCs w:val="18"/>
                <w14:textFill>
                  <w14:solidFill>
                    <w14:schemeClr w14:val="tx1"/>
                  </w14:solidFill>
                </w14:textFill>
              </w:rPr>
              <w:t>T</w:t>
            </w:r>
            <w:r>
              <w:rPr>
                <w:rFonts w:hint="eastAsia"/>
                <w:color w:val="000000" w:themeColor="text1"/>
                <w:sz w:val="18"/>
                <w:szCs w:val="18"/>
                <w14:textFill>
                  <w14:solidFill>
                    <w14:schemeClr w14:val="tx1"/>
                  </w14:solidFill>
                </w14:textFill>
              </w:rPr>
              <w:t>梁</w:t>
            </w:r>
          </w:p>
        </w:tc>
        <w:tc>
          <w:tcPr>
            <w:tcW w:w="1411" w:type="dxa"/>
            <w:shd w:val="clear" w:color="auto" w:fill="FFFFFF"/>
            <w:vAlign w:val="center"/>
          </w:tcPr>
          <w:p w14:paraId="0D661185">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54</w:t>
            </w:r>
          </w:p>
        </w:tc>
        <w:tc>
          <w:tcPr>
            <w:tcW w:w="3457" w:type="dxa"/>
            <w:shd w:val="clear" w:color="auto" w:fill="FFFFFF"/>
            <w:vAlign w:val="center"/>
          </w:tcPr>
          <w:p w14:paraId="1FBAC5A7">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连续刚构</w:t>
            </w:r>
          </w:p>
        </w:tc>
      </w:tr>
      <w:tr w14:paraId="18A997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5D135299">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22</w:t>
            </w:r>
          </w:p>
        </w:tc>
        <w:tc>
          <w:tcPr>
            <w:tcW w:w="3291" w:type="dxa"/>
            <w:shd w:val="clear" w:color="auto" w:fill="FFFFFF"/>
            <w:vAlign w:val="center"/>
          </w:tcPr>
          <w:p w14:paraId="4954A4D4">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连续箱梁</w:t>
            </w:r>
          </w:p>
        </w:tc>
        <w:tc>
          <w:tcPr>
            <w:tcW w:w="1411" w:type="dxa"/>
            <w:shd w:val="clear" w:color="auto" w:fill="FFFFFF"/>
            <w:vAlign w:val="center"/>
          </w:tcPr>
          <w:p w14:paraId="4F442C69">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61</w:t>
            </w:r>
          </w:p>
        </w:tc>
        <w:tc>
          <w:tcPr>
            <w:tcW w:w="3457" w:type="dxa"/>
            <w:shd w:val="clear" w:color="auto" w:fill="FFFFFF"/>
            <w:vAlign w:val="center"/>
          </w:tcPr>
          <w:p w14:paraId="0568985B">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悬索桥</w:t>
            </w:r>
          </w:p>
        </w:tc>
      </w:tr>
      <w:tr w14:paraId="2F75D6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3D1B6071">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w:t>
            </w:r>
          </w:p>
        </w:tc>
        <w:tc>
          <w:tcPr>
            <w:tcW w:w="3291" w:type="dxa"/>
            <w:shd w:val="clear" w:color="auto" w:fill="FFFFFF"/>
            <w:vAlign w:val="center"/>
          </w:tcPr>
          <w:p w14:paraId="5E4F96C1">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悬臂梁</w:t>
            </w:r>
          </w:p>
        </w:tc>
        <w:tc>
          <w:tcPr>
            <w:tcW w:w="1411" w:type="dxa"/>
            <w:shd w:val="clear" w:color="auto" w:fill="FFFFFF"/>
            <w:vAlign w:val="center"/>
          </w:tcPr>
          <w:p w14:paraId="2E5763CC">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62</w:t>
            </w:r>
          </w:p>
        </w:tc>
        <w:tc>
          <w:tcPr>
            <w:tcW w:w="3457" w:type="dxa"/>
            <w:shd w:val="clear" w:color="auto" w:fill="FFFFFF"/>
            <w:vAlign w:val="center"/>
          </w:tcPr>
          <w:p w14:paraId="699C6259">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自锚悬索桥</w:t>
            </w:r>
          </w:p>
        </w:tc>
      </w:tr>
      <w:tr w14:paraId="401A00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56C5558A">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41</w:t>
            </w:r>
          </w:p>
        </w:tc>
        <w:tc>
          <w:tcPr>
            <w:tcW w:w="3291" w:type="dxa"/>
            <w:shd w:val="clear" w:color="auto" w:fill="FFFFFF"/>
            <w:vAlign w:val="center"/>
          </w:tcPr>
          <w:p w14:paraId="6B6F80B9">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板拱</w:t>
            </w:r>
          </w:p>
        </w:tc>
        <w:tc>
          <w:tcPr>
            <w:tcW w:w="1411" w:type="dxa"/>
            <w:shd w:val="clear" w:color="auto" w:fill="FFFFFF"/>
            <w:vAlign w:val="center"/>
          </w:tcPr>
          <w:p w14:paraId="2FAA2122">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70</w:t>
            </w:r>
          </w:p>
        </w:tc>
        <w:tc>
          <w:tcPr>
            <w:tcW w:w="3457" w:type="dxa"/>
            <w:shd w:val="clear" w:color="auto" w:fill="FFFFFF"/>
            <w:vAlign w:val="center"/>
          </w:tcPr>
          <w:p w14:paraId="2CC5ECCB">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斜拉桥</w:t>
            </w:r>
          </w:p>
        </w:tc>
      </w:tr>
      <w:tr w14:paraId="4B5C2F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0964AD8">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42</w:t>
            </w:r>
          </w:p>
        </w:tc>
        <w:tc>
          <w:tcPr>
            <w:tcW w:w="3291" w:type="dxa"/>
            <w:shd w:val="clear" w:color="auto" w:fill="FFFFFF"/>
            <w:vAlign w:val="center"/>
          </w:tcPr>
          <w:p w14:paraId="60C22911">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肋拱</w:t>
            </w:r>
          </w:p>
        </w:tc>
        <w:tc>
          <w:tcPr>
            <w:tcW w:w="1411" w:type="dxa"/>
            <w:shd w:val="clear" w:color="auto" w:fill="FFFFFF"/>
            <w:vAlign w:val="center"/>
          </w:tcPr>
          <w:p w14:paraId="13AE60E6">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90</w:t>
            </w:r>
          </w:p>
        </w:tc>
        <w:tc>
          <w:tcPr>
            <w:tcW w:w="3457" w:type="dxa"/>
            <w:shd w:val="clear" w:color="auto" w:fill="FFFFFF"/>
            <w:vAlign w:val="center"/>
          </w:tcPr>
          <w:p w14:paraId="23C8045D">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其他桥</w:t>
            </w:r>
          </w:p>
        </w:tc>
      </w:tr>
    </w:tbl>
    <w:p w14:paraId="2A874DE3">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11.</w:t>
      </w:r>
      <w:r>
        <w:rPr>
          <w:rFonts w:hint="eastAsia"/>
          <w:b/>
          <w:color w:val="000000" w:themeColor="text1"/>
          <w14:textFill>
            <w14:solidFill>
              <w14:schemeClr w14:val="tx1"/>
            </w14:solidFill>
          </w14:textFill>
        </w:rPr>
        <w:t>桥墩类型：</w:t>
      </w:r>
      <w:r>
        <w:rPr>
          <w:rFonts w:hint="eastAsia"/>
          <w:color w:val="000000" w:themeColor="text1"/>
          <w:szCs w:val="21"/>
          <w14:textFill>
            <w14:solidFill>
              <w14:schemeClr w14:val="tx1"/>
            </w14:solidFill>
          </w14:textFill>
        </w:rPr>
        <w:t>填写主桥主跨的桥墩类型代码及类型，代码如下表所示</w:t>
      </w:r>
      <w:r>
        <w:rPr>
          <w:rFonts w:hint="eastAsia"/>
          <w:color w:val="000000" w:themeColor="text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384D6E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23C3D0B6">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2A2AA864">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418AC8BD">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0443CE49">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31E07B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0DA49074">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10</w:t>
            </w:r>
          </w:p>
        </w:tc>
        <w:tc>
          <w:tcPr>
            <w:tcW w:w="3291" w:type="dxa"/>
            <w:shd w:val="clear" w:color="auto" w:fill="FFFFFF"/>
            <w:vAlign w:val="center"/>
          </w:tcPr>
          <w:p w14:paraId="7D466144">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无</w:t>
            </w:r>
          </w:p>
        </w:tc>
        <w:tc>
          <w:tcPr>
            <w:tcW w:w="1411" w:type="dxa"/>
            <w:shd w:val="clear" w:color="auto" w:fill="FFFFFF"/>
            <w:vAlign w:val="center"/>
          </w:tcPr>
          <w:p w14:paraId="100E7793">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19</w:t>
            </w:r>
          </w:p>
        </w:tc>
        <w:tc>
          <w:tcPr>
            <w:tcW w:w="3457" w:type="dxa"/>
            <w:shd w:val="clear" w:color="auto" w:fill="FFFFFF"/>
            <w:vAlign w:val="center"/>
          </w:tcPr>
          <w:p w14:paraId="160DFE46">
            <w:pPr>
              <w:spacing w:line="0" w:lineRule="atLeast"/>
              <w:rPr>
                <w:color w:val="000000" w:themeColor="text1"/>
                <w:sz w:val="18"/>
                <w14:textFill>
                  <w14:solidFill>
                    <w14:schemeClr w14:val="tx1"/>
                  </w14:solidFill>
                </w14:textFill>
              </w:rPr>
            </w:pPr>
            <w:r>
              <w:rPr>
                <w:color w:val="000000" w:themeColor="text1"/>
                <w:sz w:val="18"/>
                <w14:textFill>
                  <w14:solidFill>
                    <w14:schemeClr w14:val="tx1"/>
                  </w14:solidFill>
                </w14:textFill>
              </w:rPr>
              <w:t xml:space="preserve">X </w:t>
            </w:r>
            <w:r>
              <w:rPr>
                <w:rFonts w:hint="eastAsia"/>
                <w:color w:val="000000" w:themeColor="text1"/>
                <w:sz w:val="18"/>
                <w14:textFill>
                  <w14:solidFill>
                    <w14:schemeClr w14:val="tx1"/>
                  </w14:solidFill>
                </w14:textFill>
              </w:rPr>
              <w:t>形墩</w:t>
            </w:r>
          </w:p>
        </w:tc>
      </w:tr>
      <w:tr w14:paraId="0DEFEC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0BFF0B4B">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11</w:t>
            </w:r>
          </w:p>
        </w:tc>
        <w:tc>
          <w:tcPr>
            <w:tcW w:w="3291" w:type="dxa"/>
            <w:shd w:val="clear" w:color="auto" w:fill="FFFFFF"/>
            <w:vAlign w:val="center"/>
          </w:tcPr>
          <w:p w14:paraId="5260E7B4">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重力式墩</w:t>
            </w:r>
          </w:p>
        </w:tc>
        <w:tc>
          <w:tcPr>
            <w:tcW w:w="1411" w:type="dxa"/>
            <w:shd w:val="clear" w:color="auto" w:fill="FFFFFF"/>
            <w:vAlign w:val="center"/>
          </w:tcPr>
          <w:p w14:paraId="6AA5CBB7">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20</w:t>
            </w:r>
          </w:p>
        </w:tc>
        <w:tc>
          <w:tcPr>
            <w:tcW w:w="3457" w:type="dxa"/>
            <w:shd w:val="clear" w:color="auto" w:fill="FFFFFF"/>
            <w:vAlign w:val="center"/>
          </w:tcPr>
          <w:p w14:paraId="758517D3">
            <w:pPr>
              <w:spacing w:line="0" w:lineRule="atLeast"/>
              <w:rPr>
                <w:color w:val="000000" w:themeColor="text1"/>
                <w:sz w:val="18"/>
                <w14:textFill>
                  <w14:solidFill>
                    <w14:schemeClr w14:val="tx1"/>
                  </w14:solidFill>
                </w14:textFill>
              </w:rPr>
            </w:pPr>
            <w:r>
              <w:rPr>
                <w:color w:val="000000" w:themeColor="text1"/>
                <w:sz w:val="18"/>
                <w14:textFill>
                  <w14:solidFill>
                    <w14:schemeClr w14:val="tx1"/>
                  </w14:solidFill>
                </w14:textFill>
              </w:rPr>
              <w:t xml:space="preserve">Y </w:t>
            </w:r>
            <w:r>
              <w:rPr>
                <w:rFonts w:hint="eastAsia"/>
                <w:color w:val="000000" w:themeColor="text1"/>
                <w:sz w:val="18"/>
                <w14:textFill>
                  <w14:solidFill>
                    <w14:schemeClr w14:val="tx1"/>
                  </w14:solidFill>
                </w14:textFill>
              </w:rPr>
              <w:t>形墩</w:t>
            </w:r>
          </w:p>
        </w:tc>
      </w:tr>
      <w:tr w14:paraId="1D664A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8516F53">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12</w:t>
            </w:r>
          </w:p>
        </w:tc>
        <w:tc>
          <w:tcPr>
            <w:tcW w:w="3291" w:type="dxa"/>
            <w:shd w:val="clear" w:color="auto" w:fill="FFFFFF"/>
            <w:vAlign w:val="center"/>
          </w:tcPr>
          <w:p w14:paraId="7728A827">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单柱墩</w:t>
            </w:r>
          </w:p>
        </w:tc>
        <w:tc>
          <w:tcPr>
            <w:tcW w:w="1411" w:type="dxa"/>
            <w:shd w:val="clear" w:color="auto" w:fill="FFFFFF"/>
            <w:vAlign w:val="center"/>
          </w:tcPr>
          <w:p w14:paraId="6DC7DAAC">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21</w:t>
            </w:r>
          </w:p>
        </w:tc>
        <w:tc>
          <w:tcPr>
            <w:tcW w:w="3457" w:type="dxa"/>
            <w:shd w:val="clear" w:color="auto" w:fill="FFFFFF"/>
            <w:vAlign w:val="center"/>
          </w:tcPr>
          <w:p w14:paraId="271CF817">
            <w:pPr>
              <w:spacing w:line="0" w:lineRule="atLeast"/>
              <w:rPr>
                <w:color w:val="000000" w:themeColor="text1"/>
                <w:sz w:val="18"/>
                <w14:textFill>
                  <w14:solidFill>
                    <w14:schemeClr w14:val="tx1"/>
                  </w14:solidFill>
                </w14:textFill>
              </w:rPr>
            </w:pPr>
            <w:r>
              <w:rPr>
                <w:color w:val="000000" w:themeColor="text1"/>
                <w:sz w:val="18"/>
                <w14:textFill>
                  <w14:solidFill>
                    <w14:schemeClr w14:val="tx1"/>
                  </w14:solidFill>
                </w14:textFill>
              </w:rPr>
              <w:t xml:space="preserve">V </w:t>
            </w:r>
            <w:r>
              <w:rPr>
                <w:rFonts w:hint="eastAsia"/>
                <w:color w:val="000000" w:themeColor="text1"/>
                <w:sz w:val="18"/>
                <w14:textFill>
                  <w14:solidFill>
                    <w14:schemeClr w14:val="tx1"/>
                  </w14:solidFill>
                </w14:textFill>
              </w:rPr>
              <w:t>形墩</w:t>
            </w:r>
          </w:p>
        </w:tc>
      </w:tr>
      <w:tr w14:paraId="592CFC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784D4FCE">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13</w:t>
            </w:r>
          </w:p>
        </w:tc>
        <w:tc>
          <w:tcPr>
            <w:tcW w:w="3291" w:type="dxa"/>
            <w:shd w:val="clear" w:color="auto" w:fill="FFFFFF"/>
            <w:vAlign w:val="center"/>
          </w:tcPr>
          <w:p w14:paraId="48FB7F4E">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双柱式墩</w:t>
            </w:r>
          </w:p>
        </w:tc>
        <w:tc>
          <w:tcPr>
            <w:tcW w:w="1411" w:type="dxa"/>
            <w:shd w:val="clear" w:color="auto" w:fill="FFFFFF"/>
            <w:vAlign w:val="center"/>
          </w:tcPr>
          <w:p w14:paraId="734FBBB5">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22</w:t>
            </w:r>
          </w:p>
        </w:tc>
        <w:tc>
          <w:tcPr>
            <w:tcW w:w="3457" w:type="dxa"/>
            <w:shd w:val="clear" w:color="auto" w:fill="FFFFFF"/>
            <w:vAlign w:val="center"/>
          </w:tcPr>
          <w:p w14:paraId="54E10FEE">
            <w:pPr>
              <w:spacing w:line="0" w:lineRule="atLeast"/>
              <w:rPr>
                <w:color w:val="000000" w:themeColor="text1"/>
                <w:sz w:val="18"/>
                <w14:textFill>
                  <w14:solidFill>
                    <w14:schemeClr w14:val="tx1"/>
                  </w14:solidFill>
                </w14:textFill>
              </w:rPr>
            </w:pPr>
            <w:r>
              <w:rPr>
                <w:color w:val="000000" w:themeColor="text1"/>
                <w:sz w:val="18"/>
                <w14:textFill>
                  <w14:solidFill>
                    <w14:schemeClr w14:val="tx1"/>
                  </w14:solidFill>
                </w14:textFill>
              </w:rPr>
              <w:t xml:space="preserve">H </w:t>
            </w:r>
            <w:r>
              <w:rPr>
                <w:rFonts w:hint="eastAsia"/>
                <w:color w:val="000000" w:themeColor="text1"/>
                <w:sz w:val="18"/>
                <w14:textFill>
                  <w14:solidFill>
                    <w14:schemeClr w14:val="tx1"/>
                  </w14:solidFill>
                </w14:textFill>
              </w:rPr>
              <w:t>形墩</w:t>
            </w:r>
          </w:p>
        </w:tc>
      </w:tr>
      <w:tr w14:paraId="134B50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2DF28CD1">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14</w:t>
            </w:r>
          </w:p>
        </w:tc>
        <w:tc>
          <w:tcPr>
            <w:tcW w:w="3291" w:type="dxa"/>
            <w:shd w:val="clear" w:color="auto" w:fill="FFFFFF"/>
            <w:vAlign w:val="center"/>
          </w:tcPr>
          <w:p w14:paraId="4D110105">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多柱墩</w:t>
            </w:r>
          </w:p>
        </w:tc>
        <w:tc>
          <w:tcPr>
            <w:tcW w:w="1411" w:type="dxa"/>
            <w:shd w:val="clear" w:color="auto" w:fill="FFFFFF"/>
            <w:vAlign w:val="center"/>
          </w:tcPr>
          <w:p w14:paraId="20610784">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24</w:t>
            </w:r>
          </w:p>
        </w:tc>
        <w:tc>
          <w:tcPr>
            <w:tcW w:w="3457" w:type="dxa"/>
            <w:shd w:val="clear" w:color="auto" w:fill="FFFFFF"/>
            <w:vAlign w:val="center"/>
          </w:tcPr>
          <w:p w14:paraId="456A1F9B">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薄壁墩</w:t>
            </w:r>
          </w:p>
        </w:tc>
      </w:tr>
      <w:tr w14:paraId="22C93D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B4FCA81">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15</w:t>
            </w:r>
          </w:p>
        </w:tc>
        <w:tc>
          <w:tcPr>
            <w:tcW w:w="3291" w:type="dxa"/>
            <w:shd w:val="clear" w:color="auto" w:fill="FFFFFF"/>
            <w:vAlign w:val="center"/>
          </w:tcPr>
          <w:p w14:paraId="4F188FE1">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桁架式墩</w:t>
            </w:r>
          </w:p>
        </w:tc>
        <w:tc>
          <w:tcPr>
            <w:tcW w:w="1411" w:type="dxa"/>
            <w:shd w:val="clear" w:color="auto" w:fill="FFFFFF"/>
            <w:vAlign w:val="center"/>
          </w:tcPr>
          <w:p w14:paraId="7C547C7B">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25</w:t>
            </w:r>
          </w:p>
        </w:tc>
        <w:tc>
          <w:tcPr>
            <w:tcW w:w="3457" w:type="dxa"/>
            <w:shd w:val="clear" w:color="auto" w:fill="FFFFFF"/>
            <w:vAlign w:val="center"/>
          </w:tcPr>
          <w:p w14:paraId="50388167">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石砌轻型墩</w:t>
            </w:r>
          </w:p>
        </w:tc>
      </w:tr>
      <w:tr w14:paraId="05F84B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D375C56">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16</w:t>
            </w:r>
          </w:p>
        </w:tc>
        <w:tc>
          <w:tcPr>
            <w:tcW w:w="3291" w:type="dxa"/>
            <w:shd w:val="clear" w:color="auto" w:fill="FFFFFF"/>
            <w:vAlign w:val="center"/>
          </w:tcPr>
          <w:p w14:paraId="6FDE0F74">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构架式墩</w:t>
            </w:r>
          </w:p>
        </w:tc>
        <w:tc>
          <w:tcPr>
            <w:tcW w:w="1411" w:type="dxa"/>
            <w:shd w:val="clear" w:color="auto" w:fill="FFFFFF"/>
            <w:vAlign w:val="center"/>
          </w:tcPr>
          <w:p w14:paraId="3503C888">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30</w:t>
            </w:r>
          </w:p>
        </w:tc>
        <w:tc>
          <w:tcPr>
            <w:tcW w:w="3457" w:type="dxa"/>
            <w:shd w:val="clear" w:color="auto" w:fill="FFFFFF"/>
            <w:vAlign w:val="center"/>
          </w:tcPr>
          <w:p w14:paraId="6D30D8C1">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混合式墩</w:t>
            </w:r>
          </w:p>
        </w:tc>
      </w:tr>
      <w:tr w14:paraId="0FE002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217B93CC">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17</w:t>
            </w:r>
          </w:p>
        </w:tc>
        <w:tc>
          <w:tcPr>
            <w:tcW w:w="3291" w:type="dxa"/>
            <w:shd w:val="clear" w:color="auto" w:fill="FFFFFF"/>
            <w:vAlign w:val="center"/>
          </w:tcPr>
          <w:p w14:paraId="1CE1C730">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排架墩</w:t>
            </w:r>
          </w:p>
        </w:tc>
        <w:tc>
          <w:tcPr>
            <w:tcW w:w="1411" w:type="dxa"/>
            <w:shd w:val="clear" w:color="auto" w:fill="FFFFFF"/>
            <w:vAlign w:val="center"/>
          </w:tcPr>
          <w:p w14:paraId="1CA33A41">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90</w:t>
            </w:r>
          </w:p>
        </w:tc>
        <w:tc>
          <w:tcPr>
            <w:tcW w:w="3457" w:type="dxa"/>
            <w:shd w:val="clear" w:color="auto" w:fill="FFFFFF"/>
            <w:vAlign w:val="center"/>
          </w:tcPr>
          <w:p w14:paraId="3CFEA3D5">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其他</w:t>
            </w:r>
          </w:p>
        </w:tc>
      </w:tr>
      <w:tr w14:paraId="748F88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FCD3728">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18</w:t>
            </w:r>
          </w:p>
        </w:tc>
        <w:tc>
          <w:tcPr>
            <w:tcW w:w="3291" w:type="dxa"/>
            <w:shd w:val="clear" w:color="auto" w:fill="FFFFFF"/>
            <w:vAlign w:val="center"/>
          </w:tcPr>
          <w:p w14:paraId="1EC9ABA9">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双壁墩</w:t>
            </w:r>
          </w:p>
        </w:tc>
        <w:tc>
          <w:tcPr>
            <w:tcW w:w="1411" w:type="dxa"/>
            <w:shd w:val="clear" w:color="auto" w:fill="FFFFFF"/>
            <w:vAlign w:val="center"/>
          </w:tcPr>
          <w:p w14:paraId="39CB39BA">
            <w:pPr>
              <w:spacing w:line="0" w:lineRule="atLeast"/>
              <w:jc w:val="center"/>
              <w:rPr>
                <w:color w:val="000000" w:themeColor="text1"/>
                <w:sz w:val="18"/>
                <w14:textFill>
                  <w14:solidFill>
                    <w14:schemeClr w14:val="tx1"/>
                  </w14:solidFill>
                </w14:textFill>
              </w:rPr>
            </w:pPr>
          </w:p>
        </w:tc>
        <w:tc>
          <w:tcPr>
            <w:tcW w:w="3457" w:type="dxa"/>
            <w:shd w:val="clear" w:color="auto" w:fill="FFFFFF"/>
            <w:vAlign w:val="center"/>
          </w:tcPr>
          <w:p w14:paraId="44726B6A">
            <w:pPr>
              <w:spacing w:line="0" w:lineRule="atLeast"/>
              <w:ind w:firstLine="360" w:firstLineChars="200"/>
              <w:rPr>
                <w:color w:val="000000" w:themeColor="text1"/>
                <w:sz w:val="18"/>
                <w14:textFill>
                  <w14:solidFill>
                    <w14:schemeClr w14:val="tx1"/>
                  </w14:solidFill>
                </w14:textFill>
              </w:rPr>
            </w:pPr>
          </w:p>
        </w:tc>
      </w:tr>
    </w:tbl>
    <w:p w14:paraId="418736B0">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12.</w:t>
      </w:r>
      <w:r>
        <w:rPr>
          <w:rFonts w:hint="eastAsia"/>
          <w:b/>
          <w:color w:val="000000" w:themeColor="text1"/>
          <w14:textFill>
            <w14:solidFill>
              <w14:schemeClr w14:val="tx1"/>
            </w14:solidFill>
          </w14:textFill>
        </w:rPr>
        <w:t>抗震等级：</w:t>
      </w:r>
      <w:r>
        <w:rPr>
          <w:rFonts w:hint="eastAsia"/>
          <w:color w:val="000000" w:themeColor="text1"/>
          <w14:textFill>
            <w14:solidFill>
              <w14:schemeClr w14:val="tx1"/>
            </w14:solidFill>
          </w14:textFill>
        </w:rPr>
        <w:t>填写设计抗震烈度等级</w:t>
      </w:r>
      <w:r>
        <w:rPr>
          <w:rFonts w:hint="eastAsia"/>
          <w:color w:val="000000" w:themeColor="text1"/>
          <w:szCs w:val="21"/>
          <w14:textFill>
            <w14:solidFill>
              <w14:schemeClr w14:val="tx1"/>
            </w14:solidFill>
          </w14:textFill>
        </w:rPr>
        <w:t>，代码如下表所示。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191375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7B49E39D">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5CADEA88">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170B3DD9">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25506A87">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44C00B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A8E2775">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5A8C6315">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0.05</w:t>
            </w:r>
            <w:r>
              <w:rPr>
                <w:rFonts w:hint="eastAsia"/>
                <w:color w:val="000000" w:themeColor="text1"/>
                <w:sz w:val="18"/>
                <w14:textFill>
                  <w14:solidFill>
                    <w14:schemeClr w14:val="tx1"/>
                  </w14:solidFill>
                </w14:textFill>
              </w:rPr>
              <w:t>或</w:t>
            </w: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度以下</w:t>
            </w:r>
          </w:p>
        </w:tc>
        <w:tc>
          <w:tcPr>
            <w:tcW w:w="1411" w:type="dxa"/>
            <w:shd w:val="clear" w:color="auto" w:fill="FFFFFF"/>
            <w:vAlign w:val="center"/>
          </w:tcPr>
          <w:p w14:paraId="56C20394">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w:t>
            </w:r>
          </w:p>
        </w:tc>
        <w:tc>
          <w:tcPr>
            <w:tcW w:w="3457" w:type="dxa"/>
            <w:shd w:val="clear" w:color="auto" w:fill="FFFFFF"/>
            <w:vAlign w:val="center"/>
          </w:tcPr>
          <w:p w14:paraId="6C1034A2">
            <w:pPr>
              <w:spacing w:line="0" w:lineRule="atLeast"/>
              <w:rPr>
                <w:color w:val="000000" w:themeColor="text1"/>
                <w:sz w:val="18"/>
                <w14:textFill>
                  <w14:solidFill>
                    <w14:schemeClr w14:val="tx1"/>
                  </w14:solidFill>
                </w14:textFill>
              </w:rPr>
            </w:pPr>
            <w:r>
              <w:rPr>
                <w:color w:val="000000" w:themeColor="text1"/>
                <w:sz w:val="18"/>
                <w14:textFill>
                  <w14:solidFill>
                    <w14:schemeClr w14:val="tx1"/>
                  </w14:solidFill>
                </w14:textFill>
              </w:rPr>
              <w:t>0.20</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0.30</w:t>
            </w:r>
            <w:r>
              <w:rPr>
                <w:rFonts w:hint="eastAsia"/>
                <w:color w:val="000000" w:themeColor="text1"/>
                <w:sz w:val="18"/>
                <w14:textFill>
                  <w14:solidFill>
                    <w14:schemeClr w14:val="tx1"/>
                  </w14:solidFill>
                </w14:textFill>
              </w:rPr>
              <w:t>或</w:t>
            </w:r>
            <w:r>
              <w:rPr>
                <w:color w:val="000000" w:themeColor="text1"/>
                <w:sz w:val="18"/>
                <w14:textFill>
                  <w14:solidFill>
                    <w14:schemeClr w14:val="tx1"/>
                  </w14:solidFill>
                </w14:textFill>
              </w:rPr>
              <w:t>8</w:t>
            </w:r>
            <w:r>
              <w:rPr>
                <w:rFonts w:hint="eastAsia"/>
                <w:color w:val="000000" w:themeColor="text1"/>
                <w:sz w:val="18"/>
                <w14:textFill>
                  <w14:solidFill>
                    <w14:schemeClr w14:val="tx1"/>
                  </w14:solidFill>
                </w14:textFill>
              </w:rPr>
              <w:t>度</w:t>
            </w:r>
          </w:p>
        </w:tc>
      </w:tr>
      <w:tr w14:paraId="169FA2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6979F6E">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w:t>
            </w:r>
          </w:p>
        </w:tc>
        <w:tc>
          <w:tcPr>
            <w:tcW w:w="3291" w:type="dxa"/>
            <w:shd w:val="clear" w:color="auto" w:fill="FFFFFF"/>
            <w:vAlign w:val="center"/>
          </w:tcPr>
          <w:p w14:paraId="51CC083D">
            <w:pPr>
              <w:spacing w:line="0" w:lineRule="atLeast"/>
              <w:rPr>
                <w:color w:val="000000" w:themeColor="text1"/>
                <w:sz w:val="18"/>
                <w14:textFill>
                  <w14:solidFill>
                    <w14:schemeClr w14:val="tx1"/>
                  </w14:solidFill>
                </w14:textFill>
              </w:rPr>
            </w:pPr>
            <w:r>
              <w:rPr>
                <w:color w:val="000000" w:themeColor="text1"/>
                <w:sz w:val="18"/>
                <w14:textFill>
                  <w14:solidFill>
                    <w14:schemeClr w14:val="tx1"/>
                  </w14:solidFill>
                </w14:textFill>
              </w:rPr>
              <w:t>0.05</w:t>
            </w:r>
            <w:r>
              <w:rPr>
                <w:rFonts w:hint="eastAsia"/>
                <w:color w:val="000000" w:themeColor="text1"/>
                <w:sz w:val="18"/>
                <w14:textFill>
                  <w14:solidFill>
                    <w14:schemeClr w14:val="tx1"/>
                  </w14:solidFill>
                </w14:textFill>
              </w:rPr>
              <w:t>或</w:t>
            </w:r>
            <w:r>
              <w:rPr>
                <w:color w:val="000000" w:themeColor="text1"/>
                <w:sz w:val="18"/>
                <w14:textFill>
                  <w14:solidFill>
                    <w14:schemeClr w14:val="tx1"/>
                  </w14:solidFill>
                </w14:textFill>
              </w:rPr>
              <w:t>6</w:t>
            </w:r>
            <w:r>
              <w:rPr>
                <w:rFonts w:hint="eastAsia"/>
                <w:color w:val="000000" w:themeColor="text1"/>
                <w:sz w:val="18"/>
                <w14:textFill>
                  <w14:solidFill>
                    <w14:schemeClr w14:val="tx1"/>
                  </w14:solidFill>
                </w14:textFill>
              </w:rPr>
              <w:t>度</w:t>
            </w:r>
          </w:p>
        </w:tc>
        <w:tc>
          <w:tcPr>
            <w:tcW w:w="1411" w:type="dxa"/>
            <w:shd w:val="clear" w:color="auto" w:fill="FFFFFF"/>
            <w:vAlign w:val="center"/>
          </w:tcPr>
          <w:p w14:paraId="1B64FEBA">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w:t>
            </w:r>
          </w:p>
        </w:tc>
        <w:tc>
          <w:tcPr>
            <w:tcW w:w="3457" w:type="dxa"/>
            <w:shd w:val="clear" w:color="auto" w:fill="FFFFFF"/>
            <w:vAlign w:val="center"/>
          </w:tcPr>
          <w:p w14:paraId="0C8CF4FF">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≥0.40或</w:t>
            </w:r>
            <w:r>
              <w:rPr>
                <w:color w:val="000000" w:themeColor="text1"/>
                <w:sz w:val="18"/>
                <w14:textFill>
                  <w14:solidFill>
                    <w14:schemeClr w14:val="tx1"/>
                  </w14:solidFill>
                </w14:textFill>
              </w:rPr>
              <w:t>9</w:t>
            </w:r>
            <w:r>
              <w:rPr>
                <w:rFonts w:hint="eastAsia"/>
                <w:color w:val="000000" w:themeColor="text1"/>
                <w:sz w:val="18"/>
                <w14:textFill>
                  <w14:solidFill>
                    <w14:schemeClr w14:val="tx1"/>
                  </w14:solidFill>
                </w14:textFill>
              </w:rPr>
              <w:t>度及以上</w:t>
            </w:r>
          </w:p>
        </w:tc>
      </w:tr>
      <w:tr w14:paraId="7E65F4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05351C84">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w:t>
            </w:r>
          </w:p>
        </w:tc>
        <w:tc>
          <w:tcPr>
            <w:tcW w:w="3291" w:type="dxa"/>
            <w:shd w:val="clear" w:color="auto" w:fill="FFFFFF"/>
            <w:vAlign w:val="center"/>
          </w:tcPr>
          <w:p w14:paraId="6193B477">
            <w:pPr>
              <w:spacing w:line="0" w:lineRule="atLeast"/>
              <w:rPr>
                <w:color w:val="000000" w:themeColor="text1"/>
                <w:sz w:val="18"/>
                <w14:textFill>
                  <w14:solidFill>
                    <w14:schemeClr w14:val="tx1"/>
                  </w14:solidFill>
                </w14:textFill>
              </w:rPr>
            </w:pPr>
            <w:r>
              <w:rPr>
                <w:color w:val="000000" w:themeColor="text1"/>
                <w:sz w:val="18"/>
                <w14:textFill>
                  <w14:solidFill>
                    <w14:schemeClr w14:val="tx1"/>
                  </w14:solidFill>
                </w14:textFill>
              </w:rPr>
              <w:t>0.10</w:t>
            </w:r>
            <w:r>
              <w:rPr>
                <w:rFonts w:hint="eastAsia"/>
                <w:color w:val="000000" w:themeColor="text1"/>
                <w:sz w:val="18"/>
                <w14:textFill>
                  <w14:solidFill>
                    <w14:schemeClr w14:val="tx1"/>
                  </w14:solidFill>
                </w14:textFill>
              </w:rPr>
              <w:t>、</w:t>
            </w:r>
            <w:r>
              <w:rPr>
                <w:color w:val="000000" w:themeColor="text1"/>
                <w:sz w:val="18"/>
                <w14:textFill>
                  <w14:solidFill>
                    <w14:schemeClr w14:val="tx1"/>
                  </w14:solidFill>
                </w14:textFill>
              </w:rPr>
              <w:t>0.15</w:t>
            </w:r>
            <w:r>
              <w:rPr>
                <w:rFonts w:hint="eastAsia"/>
                <w:color w:val="000000" w:themeColor="text1"/>
                <w:sz w:val="18"/>
                <w14:textFill>
                  <w14:solidFill>
                    <w14:schemeClr w14:val="tx1"/>
                  </w14:solidFill>
                </w14:textFill>
              </w:rPr>
              <w:t>或</w:t>
            </w:r>
            <w:r>
              <w:rPr>
                <w:color w:val="000000" w:themeColor="text1"/>
                <w:sz w:val="18"/>
                <w14:textFill>
                  <w14:solidFill>
                    <w14:schemeClr w14:val="tx1"/>
                  </w14:solidFill>
                </w14:textFill>
              </w:rPr>
              <w:t>7</w:t>
            </w:r>
            <w:r>
              <w:rPr>
                <w:rFonts w:hint="eastAsia"/>
                <w:color w:val="000000" w:themeColor="text1"/>
                <w:sz w:val="18"/>
                <w14:textFill>
                  <w14:solidFill>
                    <w14:schemeClr w14:val="tx1"/>
                  </w14:solidFill>
                </w14:textFill>
              </w:rPr>
              <w:t>度</w:t>
            </w:r>
          </w:p>
        </w:tc>
        <w:tc>
          <w:tcPr>
            <w:tcW w:w="1411" w:type="dxa"/>
            <w:shd w:val="clear" w:color="auto" w:fill="FFFFFF"/>
            <w:vAlign w:val="center"/>
          </w:tcPr>
          <w:p w14:paraId="7A7F2220">
            <w:pPr>
              <w:spacing w:line="0" w:lineRule="atLeast"/>
              <w:jc w:val="center"/>
              <w:rPr>
                <w:color w:val="000000" w:themeColor="text1"/>
                <w:sz w:val="18"/>
                <w14:textFill>
                  <w14:solidFill>
                    <w14:schemeClr w14:val="tx1"/>
                  </w14:solidFill>
                </w14:textFill>
              </w:rPr>
            </w:pPr>
          </w:p>
        </w:tc>
        <w:tc>
          <w:tcPr>
            <w:tcW w:w="3457" w:type="dxa"/>
            <w:shd w:val="clear" w:color="auto" w:fill="FFFFFF"/>
            <w:vAlign w:val="center"/>
          </w:tcPr>
          <w:p w14:paraId="7A4D3137">
            <w:pPr>
              <w:spacing w:line="0" w:lineRule="atLeast"/>
              <w:ind w:firstLine="360" w:firstLineChars="200"/>
              <w:rPr>
                <w:color w:val="000000" w:themeColor="text1"/>
                <w:sz w:val="18"/>
                <w14:textFill>
                  <w14:solidFill>
                    <w14:schemeClr w14:val="tx1"/>
                  </w14:solidFill>
                </w14:textFill>
              </w:rPr>
            </w:pPr>
          </w:p>
        </w:tc>
      </w:tr>
    </w:tbl>
    <w:p w14:paraId="285283A8">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13.</w:t>
      </w:r>
      <w:r>
        <w:rPr>
          <w:rFonts w:hint="eastAsia"/>
          <w:b/>
          <w:color w:val="000000" w:themeColor="text1"/>
          <w14:textFill>
            <w14:solidFill>
              <w14:schemeClr w14:val="tx1"/>
            </w14:solidFill>
          </w14:textFill>
        </w:rPr>
        <w:t>是否漫水桥：</w:t>
      </w:r>
      <w:r>
        <w:rPr>
          <w:rFonts w:hint="eastAsia"/>
          <w:color w:val="000000" w:themeColor="text1"/>
          <w:szCs w:val="21"/>
          <w14:textFill>
            <w14:solidFill>
              <w14:schemeClr w14:val="tx1"/>
            </w14:solidFill>
          </w14:textFill>
        </w:rPr>
        <w:t>13.是否漫水桥：按照《小交通量农村公路工程技术标准》（JTG 2111—2019）和《小交通量农村公路工程设计规范》（JTG/T 3311—2021）的要求，在跨越常水位与洪水位高差较大且不通航的河流修建的简易普通桥梁，特别是在雨季分明、洪水历时短暂的情况下，交通允许暂时中断的条件下，桥梁标高可按常水位设计，洪水时允许水流从桥面漫过。</w:t>
      </w:r>
    </w:p>
    <w:p w14:paraId="00918167">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14.</w:t>
      </w:r>
      <w:r>
        <w:rPr>
          <w:rFonts w:hint="eastAsia"/>
          <w:b/>
          <w:color w:val="000000" w:themeColor="text1"/>
          <w14:textFill>
            <w14:solidFill>
              <w14:schemeClr w14:val="tx1"/>
            </w14:solidFill>
          </w14:textFill>
        </w:rPr>
        <w:t>技术状况评定等级：</w:t>
      </w:r>
      <w:r>
        <w:rPr>
          <w:rFonts w:hint="eastAsia"/>
          <w:color w:val="000000" w:themeColor="text1"/>
          <w:szCs w:val="21"/>
          <w14:textFill>
            <w14:solidFill>
              <w14:schemeClr w14:val="tx1"/>
            </w14:solidFill>
          </w14:textFill>
        </w:rPr>
        <w:t>按照《公路桥涵养护规范》</w:t>
      </w:r>
      <w:r>
        <w:rPr>
          <w:color w:val="000000" w:themeColor="text1"/>
          <w:szCs w:val="21"/>
          <w14:textFill>
            <w14:solidFill>
              <w14:schemeClr w14:val="tx1"/>
            </w14:solidFill>
          </w14:textFill>
        </w:rPr>
        <w:t>(JTG H11)</w:t>
      </w:r>
      <w:r>
        <w:rPr>
          <w:rFonts w:hint="eastAsia"/>
          <w:color w:val="000000" w:themeColor="text1"/>
          <w:szCs w:val="21"/>
          <w14:textFill>
            <w14:solidFill>
              <w14:schemeClr w14:val="tx1"/>
            </w14:solidFill>
          </w14:textFill>
        </w:rPr>
        <w:t>填写最近一次桥梁技术状况评定等级，</w:t>
      </w:r>
      <w:r>
        <w:rPr>
          <w:rFonts w:hint="eastAsia"/>
          <w:color w:val="000000" w:themeColor="text1"/>
          <w14:textFill>
            <w14:solidFill>
              <w14:schemeClr w14:val="tx1"/>
            </w14:solidFill>
          </w14:textFill>
        </w:rPr>
        <w:t>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30F6D9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691DF6D3">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3D92F583">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49E1875E">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6C1306C0">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2966CA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8FA576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vAlign w:val="center"/>
          </w:tcPr>
          <w:p w14:paraId="06F8DA40">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一类</w:t>
            </w:r>
          </w:p>
        </w:tc>
        <w:tc>
          <w:tcPr>
            <w:tcW w:w="1411" w:type="dxa"/>
            <w:shd w:val="clear" w:color="auto" w:fill="FFFFFF"/>
            <w:vAlign w:val="center"/>
          </w:tcPr>
          <w:p w14:paraId="13D9811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457" w:type="dxa"/>
            <w:shd w:val="clear" w:color="auto" w:fill="FFFFFF"/>
            <w:vAlign w:val="center"/>
          </w:tcPr>
          <w:p w14:paraId="1A3975BE">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四类</w:t>
            </w:r>
          </w:p>
        </w:tc>
      </w:tr>
      <w:tr w14:paraId="40D1FC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677626F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vAlign w:val="center"/>
          </w:tcPr>
          <w:p w14:paraId="3AC2C3F4">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二类</w:t>
            </w:r>
          </w:p>
        </w:tc>
        <w:tc>
          <w:tcPr>
            <w:tcW w:w="1411" w:type="dxa"/>
            <w:shd w:val="clear" w:color="auto" w:fill="FFFFFF"/>
            <w:vAlign w:val="center"/>
          </w:tcPr>
          <w:p w14:paraId="5CE42DC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3457" w:type="dxa"/>
            <w:shd w:val="clear" w:color="auto" w:fill="FFFFFF"/>
            <w:vAlign w:val="center"/>
          </w:tcPr>
          <w:p w14:paraId="38BCDF5E">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五类</w:t>
            </w:r>
          </w:p>
        </w:tc>
      </w:tr>
      <w:tr w14:paraId="3C46BA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52C535A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291" w:type="dxa"/>
            <w:shd w:val="clear" w:color="auto" w:fill="FFFFFF"/>
            <w:vAlign w:val="center"/>
          </w:tcPr>
          <w:p w14:paraId="72A8FF11">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三类</w:t>
            </w:r>
          </w:p>
        </w:tc>
        <w:tc>
          <w:tcPr>
            <w:tcW w:w="1411" w:type="dxa"/>
            <w:shd w:val="clear" w:color="auto" w:fill="FFFFFF"/>
            <w:vAlign w:val="center"/>
          </w:tcPr>
          <w:p w14:paraId="584E2B7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w:t>
            </w:r>
          </w:p>
        </w:tc>
        <w:tc>
          <w:tcPr>
            <w:tcW w:w="3457" w:type="dxa"/>
            <w:shd w:val="clear" w:color="auto" w:fill="FFFFFF"/>
            <w:vAlign w:val="center"/>
          </w:tcPr>
          <w:p w14:paraId="49E6F4B6">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未评定</w:t>
            </w:r>
          </w:p>
        </w:tc>
      </w:tr>
    </w:tbl>
    <w:p w14:paraId="00710FD8">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15.</w:t>
      </w:r>
      <w:r>
        <w:rPr>
          <w:rFonts w:hint="eastAsia"/>
          <w:b/>
          <w:color w:val="000000" w:themeColor="text1"/>
          <w14:textFill>
            <w14:solidFill>
              <w14:schemeClr w14:val="tx1"/>
            </w14:solidFill>
          </w14:textFill>
        </w:rPr>
        <w:t>管养单位名称：</w:t>
      </w:r>
      <w:r>
        <w:rPr>
          <w:rFonts w:hint="eastAsia"/>
          <w:color w:val="000000" w:themeColor="text1"/>
          <w14:textFill>
            <w14:solidFill>
              <w14:schemeClr w14:val="tx1"/>
            </w14:solidFill>
          </w14:textFill>
        </w:rPr>
        <w:t>填写当前对桥梁实施养护管理单位的名称。有多家单位共同参与养管的，应一并填写并用顿号分开。</w:t>
      </w:r>
    </w:p>
    <w:p w14:paraId="0C7994E8">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16.</w:t>
      </w:r>
      <w:r>
        <w:rPr>
          <w:rFonts w:hint="eastAsia"/>
          <w:b/>
          <w:color w:val="000000" w:themeColor="text1"/>
          <w14:textFill>
            <w14:solidFill>
              <w14:schemeClr w14:val="tx1"/>
            </w14:solidFill>
          </w14:textFill>
        </w:rPr>
        <w:t>变更原因：</w:t>
      </w:r>
      <w:r>
        <w:rPr>
          <w:rFonts w:hint="eastAsia"/>
          <w:color w:val="000000" w:themeColor="text1"/>
          <w14:textFill>
            <w14:solidFill>
              <w14:schemeClr w14:val="tx1"/>
            </w14:solidFill>
          </w14:textFill>
        </w:rPr>
        <w:t>指与上年技术指标相比，本年度桥梁技术指标发生变化的原因，代码项如下表所示。</w:t>
      </w:r>
    </w:p>
    <w:tbl>
      <w:tblPr>
        <w:tblStyle w:val="39"/>
        <w:tblW w:w="9638"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23"/>
        <w:gridCol w:w="2254"/>
        <w:gridCol w:w="6661"/>
      </w:tblGrid>
      <w:tr w14:paraId="1E52E6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blHeader/>
        </w:trPr>
        <w:tc>
          <w:tcPr>
            <w:tcW w:w="723" w:type="dxa"/>
            <w:noWrap/>
            <w:vAlign w:val="center"/>
          </w:tcPr>
          <w:p w14:paraId="2F524E0B">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2254" w:type="dxa"/>
            <w:noWrap/>
            <w:vAlign w:val="center"/>
          </w:tcPr>
          <w:p w14:paraId="0388BF19">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6661" w:type="dxa"/>
          </w:tcPr>
          <w:p w14:paraId="3017DBAA">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代码说明</w:t>
            </w:r>
          </w:p>
        </w:tc>
      </w:tr>
      <w:tr w14:paraId="67036B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723" w:type="dxa"/>
            <w:noWrap/>
            <w:vAlign w:val="center"/>
          </w:tcPr>
          <w:p w14:paraId="6D51833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2254" w:type="dxa"/>
            <w:noWrap/>
            <w:vAlign w:val="center"/>
          </w:tcPr>
          <w:p w14:paraId="6B24A7EB">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未变更</w:t>
            </w:r>
          </w:p>
        </w:tc>
        <w:tc>
          <w:tcPr>
            <w:tcW w:w="6661" w:type="dxa"/>
          </w:tcPr>
          <w:p w14:paraId="784AC20D">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指与上年数据比，所有指标均未发生变更。</w:t>
            </w:r>
          </w:p>
        </w:tc>
      </w:tr>
      <w:tr w14:paraId="588D65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723" w:type="dxa"/>
            <w:noWrap/>
            <w:vAlign w:val="center"/>
          </w:tcPr>
          <w:p w14:paraId="093754B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c>
          <w:tcPr>
            <w:tcW w:w="2254" w:type="dxa"/>
            <w:noWrap/>
            <w:vAlign w:val="center"/>
          </w:tcPr>
          <w:p w14:paraId="2AB8D23C">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新建</w:t>
            </w:r>
          </w:p>
        </w:tc>
        <w:tc>
          <w:tcPr>
            <w:tcW w:w="6661" w:type="dxa"/>
          </w:tcPr>
          <w:p w14:paraId="0F6609AA">
            <w:pPr>
              <w:widowControl/>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一般指从无到有、平地起家建设的桥梁（含涵改桥、撤渡建桥等项目建设的桥）梁）。</w:t>
            </w:r>
          </w:p>
        </w:tc>
      </w:tr>
      <w:tr w14:paraId="5F932A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723" w:type="dxa"/>
            <w:noWrap/>
            <w:vAlign w:val="center"/>
          </w:tcPr>
          <w:p w14:paraId="4372EFD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14</w:t>
            </w:r>
          </w:p>
        </w:tc>
        <w:tc>
          <w:tcPr>
            <w:tcW w:w="2254" w:type="dxa"/>
            <w:noWrap/>
            <w:vAlign w:val="center"/>
          </w:tcPr>
          <w:p w14:paraId="2B67FAE6">
            <w:pPr>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往年建成本年统计</w:t>
            </w:r>
          </w:p>
        </w:tc>
        <w:tc>
          <w:tcPr>
            <w:tcW w:w="6661" w:type="dxa"/>
            <w:vAlign w:val="center"/>
          </w:tcPr>
          <w:p w14:paraId="4F1123B1">
            <w:pPr>
              <w:widowControl/>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指往年已竣工未纳入统计，本年纳入统计。</w:t>
            </w:r>
          </w:p>
        </w:tc>
      </w:tr>
      <w:tr w14:paraId="1D0D8D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723" w:type="dxa"/>
            <w:noWrap/>
            <w:vAlign w:val="center"/>
          </w:tcPr>
          <w:p w14:paraId="2BDF8FB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w:t>
            </w:r>
          </w:p>
        </w:tc>
        <w:tc>
          <w:tcPr>
            <w:tcW w:w="2254" w:type="dxa"/>
            <w:noWrap/>
            <w:vAlign w:val="center"/>
          </w:tcPr>
          <w:p w14:paraId="3A9A1562">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指标变更或地理位置变更</w:t>
            </w:r>
          </w:p>
        </w:tc>
        <w:tc>
          <w:tcPr>
            <w:tcW w:w="6661" w:type="dxa"/>
            <w:vAlign w:val="center"/>
          </w:tcPr>
          <w:p w14:paraId="443334A2">
            <w:pPr>
              <w:widowControl/>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指桥梁的属性指标或地理位置发生变更。</w:t>
            </w:r>
          </w:p>
          <w:p w14:paraId="7B76F122">
            <w:pPr>
              <w:widowControl/>
              <w:jc w:val="left"/>
              <w:rPr>
                <w:color w:val="000000" w:themeColor="text1"/>
                <w:sz w:val="18"/>
                <w:szCs w:val="18"/>
                <w14:textFill>
                  <w14:solidFill>
                    <w14:schemeClr w14:val="tx1"/>
                  </w14:solidFill>
                </w14:textFill>
              </w:rPr>
            </w:pPr>
          </w:p>
        </w:tc>
      </w:tr>
    </w:tbl>
    <w:p w14:paraId="2C02F376">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17.</w:t>
      </w:r>
      <w:r>
        <w:rPr>
          <w:rFonts w:hint="eastAsia"/>
          <w:b/>
          <w:color w:val="000000" w:themeColor="text1"/>
          <w14:textFill>
            <w14:solidFill>
              <w14:schemeClr w14:val="tx1"/>
            </w14:solidFill>
          </w14:textFill>
        </w:rPr>
        <w:t>原桥梁代码：</w:t>
      </w:r>
      <w:r>
        <w:rPr>
          <w:rFonts w:hint="eastAsia"/>
          <w:color w:val="000000" w:themeColor="text1"/>
          <w14:textFill>
            <w14:solidFill>
              <w14:schemeClr w14:val="tx1"/>
            </w14:solidFill>
          </w14:textFill>
        </w:rPr>
        <w:t>指对应上年农村公路桥梁的桥梁代码，新建桥梁无需填写此指标，拆除重建桥梁填写上年桥梁代码。</w:t>
      </w:r>
    </w:p>
    <w:p w14:paraId="0842B602">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18.</w:t>
      </w:r>
      <w:r>
        <w:rPr>
          <w:rFonts w:hint="eastAsia"/>
          <w:b/>
          <w:color w:val="000000" w:themeColor="text1"/>
          <w14:textFill>
            <w14:solidFill>
              <w14:schemeClr w14:val="tx1"/>
            </w14:solidFill>
          </w14:textFill>
        </w:rPr>
        <w:t>跨越地物类型：</w:t>
      </w:r>
      <w:r>
        <w:rPr>
          <w:rFonts w:hint="eastAsia"/>
          <w:color w:val="000000" w:themeColor="text1"/>
          <w14:textFill>
            <w14:solidFill>
              <w14:schemeClr w14:val="tx1"/>
            </w14:solidFill>
          </w14:textFill>
        </w:rPr>
        <w:t>填写桥梁跨越地物类型</w:t>
      </w:r>
      <w:r>
        <w:rPr>
          <w:rFonts w:hint="eastAsia"/>
          <w:color w:val="000000" w:themeColor="text1"/>
          <w:szCs w:val="21"/>
          <w14:textFill>
            <w14:solidFill>
              <w14:schemeClr w14:val="tx1"/>
            </w14:solidFill>
          </w14:textFill>
        </w:rPr>
        <w:t>，代码如下表所示。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3833FF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024D30CA">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6655627D">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74B03C96">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28113BE8">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3E27BC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3DCBC83F">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4DCDF9C5">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河流（包括运河、湖泊、干河槽）</w:t>
            </w:r>
          </w:p>
        </w:tc>
        <w:tc>
          <w:tcPr>
            <w:tcW w:w="1411" w:type="dxa"/>
            <w:shd w:val="clear" w:color="auto" w:fill="FFFFFF"/>
            <w:vAlign w:val="center"/>
          </w:tcPr>
          <w:p w14:paraId="71F3CF15">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6</w:t>
            </w:r>
          </w:p>
        </w:tc>
        <w:tc>
          <w:tcPr>
            <w:tcW w:w="3457" w:type="dxa"/>
            <w:shd w:val="clear" w:color="auto" w:fill="FFFFFF"/>
            <w:vAlign w:val="center"/>
          </w:tcPr>
          <w:p w14:paraId="315C54A3">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铁路</w:t>
            </w:r>
          </w:p>
        </w:tc>
      </w:tr>
      <w:tr w14:paraId="4489FF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572431C">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w:t>
            </w:r>
          </w:p>
        </w:tc>
        <w:tc>
          <w:tcPr>
            <w:tcW w:w="3291" w:type="dxa"/>
            <w:shd w:val="clear" w:color="auto" w:fill="FFFFFF"/>
            <w:vAlign w:val="center"/>
          </w:tcPr>
          <w:p w14:paraId="5B853E4B">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跨海</w:t>
            </w:r>
          </w:p>
        </w:tc>
        <w:tc>
          <w:tcPr>
            <w:tcW w:w="1411" w:type="dxa"/>
            <w:shd w:val="clear" w:color="auto" w:fill="FFFFFF"/>
            <w:vAlign w:val="center"/>
          </w:tcPr>
          <w:p w14:paraId="21B3BB22">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7</w:t>
            </w:r>
          </w:p>
        </w:tc>
        <w:tc>
          <w:tcPr>
            <w:tcW w:w="3457" w:type="dxa"/>
            <w:shd w:val="clear" w:color="auto" w:fill="FFFFFF"/>
            <w:vAlign w:val="center"/>
          </w:tcPr>
          <w:p w14:paraId="071ED2CF">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水渠</w:t>
            </w:r>
          </w:p>
        </w:tc>
      </w:tr>
      <w:tr w14:paraId="2FB3B8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7D141E56">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w:t>
            </w:r>
          </w:p>
        </w:tc>
        <w:tc>
          <w:tcPr>
            <w:tcW w:w="3291" w:type="dxa"/>
            <w:shd w:val="clear" w:color="auto" w:fill="FFFFFF"/>
            <w:vAlign w:val="center"/>
          </w:tcPr>
          <w:p w14:paraId="07DCC2A1">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沟壑</w:t>
            </w:r>
          </w:p>
        </w:tc>
        <w:tc>
          <w:tcPr>
            <w:tcW w:w="1411" w:type="dxa"/>
            <w:shd w:val="clear" w:color="auto" w:fill="FFFFFF"/>
            <w:vAlign w:val="center"/>
          </w:tcPr>
          <w:p w14:paraId="3B2357DB">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8</w:t>
            </w:r>
          </w:p>
        </w:tc>
        <w:tc>
          <w:tcPr>
            <w:tcW w:w="3457" w:type="dxa"/>
            <w:shd w:val="clear" w:color="auto" w:fill="FFFFFF"/>
            <w:vAlign w:val="center"/>
          </w:tcPr>
          <w:p w14:paraId="55EE3D55">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旱地</w:t>
            </w:r>
          </w:p>
        </w:tc>
      </w:tr>
      <w:tr w14:paraId="5779F5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CB51431">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w:t>
            </w:r>
          </w:p>
        </w:tc>
        <w:tc>
          <w:tcPr>
            <w:tcW w:w="3291" w:type="dxa"/>
            <w:shd w:val="clear" w:color="auto" w:fill="FFFFFF"/>
            <w:vAlign w:val="center"/>
          </w:tcPr>
          <w:p w14:paraId="69D4630E">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管道（大型输送管道）</w:t>
            </w:r>
          </w:p>
        </w:tc>
        <w:tc>
          <w:tcPr>
            <w:tcW w:w="1411" w:type="dxa"/>
            <w:shd w:val="clear" w:color="auto" w:fill="FFFFFF"/>
            <w:vAlign w:val="center"/>
          </w:tcPr>
          <w:p w14:paraId="13E90653">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9</w:t>
            </w:r>
          </w:p>
        </w:tc>
        <w:tc>
          <w:tcPr>
            <w:tcW w:w="3457" w:type="dxa"/>
            <w:shd w:val="clear" w:color="auto" w:fill="FFFFFF"/>
            <w:vAlign w:val="center"/>
          </w:tcPr>
          <w:p w14:paraId="6DA469C1">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其它</w:t>
            </w:r>
          </w:p>
        </w:tc>
      </w:tr>
      <w:tr w14:paraId="447D56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7CCCB213">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w:t>
            </w:r>
          </w:p>
        </w:tc>
        <w:tc>
          <w:tcPr>
            <w:tcW w:w="3291" w:type="dxa"/>
            <w:shd w:val="clear" w:color="auto" w:fill="FFFFFF"/>
            <w:vAlign w:val="center"/>
          </w:tcPr>
          <w:p w14:paraId="53D87D09">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道路（包括非机动车道）</w:t>
            </w:r>
          </w:p>
        </w:tc>
        <w:tc>
          <w:tcPr>
            <w:tcW w:w="1411" w:type="dxa"/>
            <w:shd w:val="clear" w:color="auto" w:fill="FFFFFF"/>
            <w:vAlign w:val="center"/>
          </w:tcPr>
          <w:p w14:paraId="33419F1B">
            <w:pPr>
              <w:spacing w:line="0" w:lineRule="atLeast"/>
              <w:jc w:val="center"/>
              <w:rPr>
                <w:color w:val="000000" w:themeColor="text1"/>
                <w:sz w:val="18"/>
                <w14:textFill>
                  <w14:solidFill>
                    <w14:schemeClr w14:val="tx1"/>
                  </w14:solidFill>
                </w14:textFill>
              </w:rPr>
            </w:pPr>
          </w:p>
        </w:tc>
        <w:tc>
          <w:tcPr>
            <w:tcW w:w="3457" w:type="dxa"/>
            <w:shd w:val="clear" w:color="auto" w:fill="FFFFFF"/>
            <w:vAlign w:val="center"/>
          </w:tcPr>
          <w:p w14:paraId="7781AAAB">
            <w:pPr>
              <w:spacing w:line="0" w:lineRule="atLeast"/>
              <w:ind w:firstLine="360" w:firstLineChars="200"/>
              <w:rPr>
                <w:color w:val="000000" w:themeColor="text1"/>
                <w:sz w:val="18"/>
                <w14:textFill>
                  <w14:solidFill>
                    <w14:schemeClr w14:val="tx1"/>
                  </w14:solidFill>
                </w14:textFill>
              </w:rPr>
            </w:pPr>
          </w:p>
        </w:tc>
      </w:tr>
    </w:tbl>
    <w:p w14:paraId="176BB056">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19.</w:t>
      </w:r>
      <w:r>
        <w:rPr>
          <w:rFonts w:hint="eastAsia"/>
          <w:b/>
          <w:color w:val="000000" w:themeColor="text1"/>
          <w14:textFill>
            <w14:solidFill>
              <w14:schemeClr w14:val="tx1"/>
            </w14:solidFill>
          </w14:textFill>
        </w:rPr>
        <w:t>通航等级：</w:t>
      </w:r>
      <w:r>
        <w:rPr>
          <w:rFonts w:hint="eastAsia"/>
          <w:color w:val="000000" w:themeColor="text1"/>
          <w:szCs w:val="21"/>
          <w14:textFill>
            <w14:solidFill>
              <w14:schemeClr w14:val="tx1"/>
            </w14:solidFill>
          </w14:textFill>
        </w:rPr>
        <w:t>根据《内河通航标准》（</w:t>
      </w:r>
      <w:r>
        <w:rPr>
          <w:color w:val="000000" w:themeColor="text1"/>
          <w:szCs w:val="21"/>
          <w14:textFill>
            <w14:solidFill>
              <w14:schemeClr w14:val="tx1"/>
            </w14:solidFill>
          </w14:textFill>
        </w:rPr>
        <w:t>GB 50139-2014</w:t>
      </w:r>
      <w:r>
        <w:rPr>
          <w:rFonts w:hint="eastAsia"/>
          <w:color w:val="000000" w:themeColor="text1"/>
          <w:szCs w:val="21"/>
          <w14:textFill>
            <w14:solidFill>
              <w14:schemeClr w14:val="tx1"/>
            </w14:solidFill>
          </w14:textFill>
        </w:rPr>
        <w:t>）对所跨河流分类填写：不通航、一级、二级、三级、四级、五级、六级、七级，代码项如下表所示。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46B17C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19588C31">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7506E912">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25285D5D">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18927C26">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1A142B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2205B54D">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0</w:t>
            </w:r>
          </w:p>
        </w:tc>
        <w:tc>
          <w:tcPr>
            <w:tcW w:w="3291" w:type="dxa"/>
            <w:shd w:val="clear" w:color="auto" w:fill="FFFFFF"/>
            <w:vAlign w:val="center"/>
          </w:tcPr>
          <w:p w14:paraId="50091BE5">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不通航</w:t>
            </w:r>
          </w:p>
        </w:tc>
        <w:tc>
          <w:tcPr>
            <w:tcW w:w="1411" w:type="dxa"/>
            <w:shd w:val="clear" w:color="auto" w:fill="FFFFFF"/>
            <w:vAlign w:val="center"/>
          </w:tcPr>
          <w:p w14:paraId="088000A1">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w:t>
            </w:r>
          </w:p>
        </w:tc>
        <w:tc>
          <w:tcPr>
            <w:tcW w:w="3457" w:type="dxa"/>
            <w:shd w:val="clear" w:color="auto" w:fill="FFFFFF"/>
            <w:vAlign w:val="center"/>
          </w:tcPr>
          <w:p w14:paraId="31A4CB33">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四级</w:t>
            </w:r>
          </w:p>
        </w:tc>
      </w:tr>
      <w:tr w14:paraId="23FB99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2D6EF9A">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5AB2AFB3">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一级</w:t>
            </w:r>
          </w:p>
        </w:tc>
        <w:tc>
          <w:tcPr>
            <w:tcW w:w="1411" w:type="dxa"/>
            <w:shd w:val="clear" w:color="auto" w:fill="FFFFFF"/>
            <w:vAlign w:val="center"/>
          </w:tcPr>
          <w:p w14:paraId="140B4E2E">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w:t>
            </w:r>
          </w:p>
        </w:tc>
        <w:tc>
          <w:tcPr>
            <w:tcW w:w="3457" w:type="dxa"/>
            <w:shd w:val="clear" w:color="auto" w:fill="FFFFFF"/>
            <w:vAlign w:val="center"/>
          </w:tcPr>
          <w:p w14:paraId="10C3009F">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五级</w:t>
            </w:r>
          </w:p>
        </w:tc>
      </w:tr>
      <w:tr w14:paraId="7543F0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0634C1AB">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w:t>
            </w:r>
          </w:p>
        </w:tc>
        <w:tc>
          <w:tcPr>
            <w:tcW w:w="3291" w:type="dxa"/>
            <w:shd w:val="clear" w:color="auto" w:fill="FFFFFF"/>
            <w:vAlign w:val="center"/>
          </w:tcPr>
          <w:p w14:paraId="30F6746B">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二级</w:t>
            </w:r>
          </w:p>
        </w:tc>
        <w:tc>
          <w:tcPr>
            <w:tcW w:w="1411" w:type="dxa"/>
            <w:shd w:val="clear" w:color="auto" w:fill="FFFFFF"/>
            <w:vAlign w:val="center"/>
          </w:tcPr>
          <w:p w14:paraId="79DD08A8">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6</w:t>
            </w:r>
          </w:p>
        </w:tc>
        <w:tc>
          <w:tcPr>
            <w:tcW w:w="3457" w:type="dxa"/>
            <w:shd w:val="clear" w:color="auto" w:fill="FFFFFF"/>
            <w:vAlign w:val="center"/>
          </w:tcPr>
          <w:p w14:paraId="2FA2026E">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六级</w:t>
            </w:r>
          </w:p>
        </w:tc>
      </w:tr>
      <w:tr w14:paraId="3559D4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A7EB26D">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w:t>
            </w:r>
          </w:p>
        </w:tc>
        <w:tc>
          <w:tcPr>
            <w:tcW w:w="3291" w:type="dxa"/>
            <w:shd w:val="clear" w:color="auto" w:fill="FFFFFF"/>
            <w:vAlign w:val="center"/>
          </w:tcPr>
          <w:p w14:paraId="798FE306">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三级</w:t>
            </w:r>
          </w:p>
        </w:tc>
        <w:tc>
          <w:tcPr>
            <w:tcW w:w="1411" w:type="dxa"/>
            <w:shd w:val="clear" w:color="auto" w:fill="FFFFFF"/>
            <w:vAlign w:val="center"/>
          </w:tcPr>
          <w:p w14:paraId="20055ECF">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7</w:t>
            </w:r>
          </w:p>
        </w:tc>
        <w:tc>
          <w:tcPr>
            <w:tcW w:w="3457" w:type="dxa"/>
            <w:shd w:val="clear" w:color="auto" w:fill="FFFFFF"/>
            <w:vAlign w:val="center"/>
          </w:tcPr>
          <w:p w14:paraId="0912E7F8">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七级</w:t>
            </w:r>
          </w:p>
        </w:tc>
      </w:tr>
    </w:tbl>
    <w:p w14:paraId="52396626">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20.</w:t>
      </w:r>
      <w:r>
        <w:rPr>
          <w:rFonts w:hint="eastAsia"/>
          <w:b/>
          <w:color w:val="000000" w:themeColor="text1"/>
          <w14:textFill>
            <w14:solidFill>
              <w14:schemeClr w14:val="tx1"/>
            </w14:solidFill>
          </w14:textFill>
        </w:rPr>
        <w:t>墩台防撞设施类型：</w:t>
      </w:r>
      <w:r>
        <w:rPr>
          <w:rFonts w:hint="eastAsia"/>
          <w:color w:val="000000" w:themeColor="text1"/>
          <w:szCs w:val="21"/>
          <w14:textFill>
            <w14:solidFill>
              <w14:schemeClr w14:val="tx1"/>
            </w14:solidFill>
          </w14:textFill>
        </w:rPr>
        <w:t>根据墩台防撞设施的类型填写：软防护、硬防护、无防护。软防护是指采取以航标等引导设施为主的防撞措施；硬防护是指采取以防撞墩等设施为主的防撞措施；无防护是指没有采取任何防撞措施，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409201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7F10961E">
            <w:pPr>
              <w:spacing w:line="0" w:lineRule="atLeast"/>
              <w:jc w:val="center"/>
              <w:rPr>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3A5C06B1">
            <w:pPr>
              <w:spacing w:line="0" w:lineRule="atLeast"/>
              <w:jc w:val="center"/>
              <w:rPr>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77798FA3">
            <w:pPr>
              <w:spacing w:line="0" w:lineRule="atLeast"/>
              <w:jc w:val="center"/>
              <w:rPr>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0D884A2B">
            <w:pPr>
              <w:spacing w:line="0" w:lineRule="atLeast"/>
              <w:jc w:val="center"/>
              <w:rPr>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6DCBFA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3C41261A">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vAlign w:val="center"/>
          </w:tcPr>
          <w:p w14:paraId="2A5F7D40">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软防护</w:t>
            </w:r>
          </w:p>
        </w:tc>
        <w:tc>
          <w:tcPr>
            <w:tcW w:w="1411" w:type="dxa"/>
            <w:shd w:val="clear" w:color="auto" w:fill="FFFFFF"/>
            <w:vAlign w:val="center"/>
          </w:tcPr>
          <w:p w14:paraId="2C54D6DE">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457" w:type="dxa"/>
            <w:shd w:val="clear" w:color="auto" w:fill="FFFFFF"/>
            <w:vAlign w:val="center"/>
          </w:tcPr>
          <w:p w14:paraId="4DC3DB96">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无防护</w:t>
            </w:r>
          </w:p>
        </w:tc>
      </w:tr>
      <w:tr w14:paraId="4E5D6E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55AFD55">
            <w:pPr>
              <w:spacing w:line="0" w:lineRule="atLeas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vAlign w:val="center"/>
          </w:tcPr>
          <w:p w14:paraId="4EB56FAF">
            <w:pPr>
              <w:spacing w:line="0" w:lineRule="atLeas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硬防护</w:t>
            </w:r>
          </w:p>
        </w:tc>
        <w:tc>
          <w:tcPr>
            <w:tcW w:w="1411" w:type="dxa"/>
            <w:shd w:val="clear" w:color="auto" w:fill="FFFFFF"/>
            <w:vAlign w:val="center"/>
          </w:tcPr>
          <w:p w14:paraId="218A6332">
            <w:pPr>
              <w:spacing w:line="0" w:lineRule="atLeast"/>
              <w:jc w:val="center"/>
              <w:rPr>
                <w:color w:val="000000" w:themeColor="text1"/>
                <w:sz w:val="18"/>
                <w:szCs w:val="18"/>
                <w14:textFill>
                  <w14:solidFill>
                    <w14:schemeClr w14:val="tx1"/>
                  </w14:solidFill>
                </w14:textFill>
              </w:rPr>
            </w:pPr>
          </w:p>
        </w:tc>
        <w:tc>
          <w:tcPr>
            <w:tcW w:w="3457" w:type="dxa"/>
            <w:shd w:val="clear" w:color="auto" w:fill="FFFFFF"/>
            <w:vAlign w:val="center"/>
          </w:tcPr>
          <w:p w14:paraId="550C27BD">
            <w:pPr>
              <w:spacing w:line="0" w:lineRule="atLeast"/>
              <w:rPr>
                <w:color w:val="000000" w:themeColor="text1"/>
                <w:sz w:val="18"/>
                <w:szCs w:val="18"/>
                <w14:textFill>
                  <w14:solidFill>
                    <w14:schemeClr w14:val="tx1"/>
                  </w14:solidFill>
                </w14:textFill>
              </w:rPr>
            </w:pPr>
          </w:p>
        </w:tc>
      </w:tr>
    </w:tbl>
    <w:p w14:paraId="717092F3">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21.</w:t>
      </w:r>
      <w:r>
        <w:rPr>
          <w:rFonts w:hint="eastAsia"/>
          <w:b/>
          <w:color w:val="000000" w:themeColor="text1"/>
          <w14:textFill>
            <w14:solidFill>
              <w14:schemeClr w14:val="tx1"/>
            </w14:solidFill>
          </w14:textFill>
        </w:rPr>
        <w:t>桥梁上部构造结构材料：</w:t>
      </w:r>
      <w:r>
        <w:rPr>
          <w:rFonts w:hint="eastAsia"/>
          <w:color w:val="000000" w:themeColor="text1"/>
          <w:szCs w:val="21"/>
          <w14:textFill>
            <w14:solidFill>
              <w14:schemeClr w14:val="tx1"/>
            </w14:solidFill>
          </w14:textFill>
        </w:rPr>
        <w:t>填写桥梁主跨的上部结构材料代码和名称，代码如下表所示</w:t>
      </w:r>
      <w:r>
        <w:rPr>
          <w:rFonts w:hint="eastAsia"/>
          <w:color w:val="000000" w:themeColor="text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25BE03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06C26460">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6A916029">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6622E1F4">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63433E68">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132D62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05A3EDFF">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12</w:t>
            </w:r>
          </w:p>
        </w:tc>
        <w:tc>
          <w:tcPr>
            <w:tcW w:w="3291" w:type="dxa"/>
            <w:shd w:val="clear" w:color="auto" w:fill="FFFFFF"/>
            <w:vAlign w:val="center"/>
          </w:tcPr>
          <w:p w14:paraId="7CEDF70C">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钢筋混凝土</w:t>
            </w:r>
          </w:p>
        </w:tc>
        <w:tc>
          <w:tcPr>
            <w:tcW w:w="1411" w:type="dxa"/>
            <w:shd w:val="clear" w:color="auto" w:fill="FFFFFF"/>
            <w:vAlign w:val="center"/>
          </w:tcPr>
          <w:p w14:paraId="502B7607">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17</w:t>
            </w:r>
          </w:p>
        </w:tc>
        <w:tc>
          <w:tcPr>
            <w:tcW w:w="3457" w:type="dxa"/>
            <w:shd w:val="clear" w:color="auto" w:fill="FFFFFF"/>
            <w:vAlign w:val="center"/>
          </w:tcPr>
          <w:p w14:paraId="2E5BCF53">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其他圬工材料</w:t>
            </w:r>
          </w:p>
        </w:tc>
      </w:tr>
      <w:tr w14:paraId="13186C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F247BDB">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13</w:t>
            </w:r>
          </w:p>
        </w:tc>
        <w:tc>
          <w:tcPr>
            <w:tcW w:w="3291" w:type="dxa"/>
            <w:shd w:val="clear" w:color="auto" w:fill="FFFFFF"/>
            <w:vAlign w:val="center"/>
          </w:tcPr>
          <w:p w14:paraId="45B05F1E">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钢管混凝土</w:t>
            </w:r>
          </w:p>
        </w:tc>
        <w:tc>
          <w:tcPr>
            <w:tcW w:w="1411" w:type="dxa"/>
            <w:shd w:val="clear" w:color="auto" w:fill="FFFFFF"/>
            <w:vAlign w:val="center"/>
          </w:tcPr>
          <w:p w14:paraId="1A3DE495">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18</w:t>
            </w:r>
          </w:p>
        </w:tc>
        <w:tc>
          <w:tcPr>
            <w:tcW w:w="3457" w:type="dxa"/>
            <w:shd w:val="clear" w:color="auto" w:fill="FFFFFF"/>
            <w:vAlign w:val="center"/>
          </w:tcPr>
          <w:p w14:paraId="5376E412">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钢</w:t>
            </w:r>
          </w:p>
        </w:tc>
      </w:tr>
      <w:tr w14:paraId="548C3B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2B022638">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14</w:t>
            </w:r>
          </w:p>
        </w:tc>
        <w:tc>
          <w:tcPr>
            <w:tcW w:w="3291" w:type="dxa"/>
            <w:shd w:val="clear" w:color="auto" w:fill="FFFFFF"/>
            <w:vAlign w:val="center"/>
          </w:tcPr>
          <w:p w14:paraId="0C81048B">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钢混组合</w:t>
            </w:r>
          </w:p>
        </w:tc>
        <w:tc>
          <w:tcPr>
            <w:tcW w:w="1411" w:type="dxa"/>
            <w:shd w:val="clear" w:color="auto" w:fill="FFFFFF"/>
            <w:vAlign w:val="center"/>
          </w:tcPr>
          <w:p w14:paraId="4C9805F0">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19</w:t>
            </w:r>
          </w:p>
        </w:tc>
        <w:tc>
          <w:tcPr>
            <w:tcW w:w="3457" w:type="dxa"/>
            <w:shd w:val="clear" w:color="auto" w:fill="FFFFFF"/>
            <w:vAlign w:val="center"/>
          </w:tcPr>
          <w:p w14:paraId="7F289FED">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木</w:t>
            </w:r>
          </w:p>
        </w:tc>
      </w:tr>
      <w:tr w14:paraId="731035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22E05A95">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15</w:t>
            </w:r>
          </w:p>
        </w:tc>
        <w:tc>
          <w:tcPr>
            <w:tcW w:w="3291" w:type="dxa"/>
            <w:shd w:val="clear" w:color="auto" w:fill="FFFFFF"/>
            <w:vAlign w:val="center"/>
          </w:tcPr>
          <w:p w14:paraId="13FFD7CE">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预应力混凝土</w:t>
            </w:r>
          </w:p>
        </w:tc>
        <w:tc>
          <w:tcPr>
            <w:tcW w:w="1411" w:type="dxa"/>
            <w:shd w:val="clear" w:color="auto" w:fill="FFFFFF"/>
            <w:vAlign w:val="center"/>
          </w:tcPr>
          <w:p w14:paraId="5906ACDC">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20</w:t>
            </w:r>
          </w:p>
        </w:tc>
        <w:tc>
          <w:tcPr>
            <w:tcW w:w="3457" w:type="dxa"/>
            <w:shd w:val="clear" w:color="auto" w:fill="FFFFFF"/>
            <w:vAlign w:val="center"/>
          </w:tcPr>
          <w:p w14:paraId="70226882">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混合材料</w:t>
            </w:r>
          </w:p>
        </w:tc>
      </w:tr>
      <w:tr w14:paraId="76872F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FDB3D05">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16</w:t>
            </w:r>
          </w:p>
        </w:tc>
        <w:tc>
          <w:tcPr>
            <w:tcW w:w="3291" w:type="dxa"/>
            <w:shd w:val="clear" w:color="auto" w:fill="FFFFFF"/>
            <w:vAlign w:val="center"/>
          </w:tcPr>
          <w:p w14:paraId="28C0D0BE">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石</w:t>
            </w:r>
          </w:p>
        </w:tc>
        <w:tc>
          <w:tcPr>
            <w:tcW w:w="1411" w:type="dxa"/>
            <w:shd w:val="clear" w:color="auto" w:fill="FFFFFF"/>
            <w:vAlign w:val="center"/>
          </w:tcPr>
          <w:p w14:paraId="0814E065">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90</w:t>
            </w:r>
          </w:p>
        </w:tc>
        <w:tc>
          <w:tcPr>
            <w:tcW w:w="3457" w:type="dxa"/>
            <w:shd w:val="clear" w:color="auto" w:fill="FFFFFF"/>
            <w:vAlign w:val="center"/>
          </w:tcPr>
          <w:p w14:paraId="23F12E3A">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其他材料</w:t>
            </w:r>
          </w:p>
        </w:tc>
      </w:tr>
    </w:tbl>
    <w:p w14:paraId="3B22FB3A">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22.</w:t>
      </w:r>
      <w:r>
        <w:rPr>
          <w:rFonts w:hint="eastAsia"/>
          <w:b/>
          <w:color w:val="000000" w:themeColor="text1"/>
          <w14:textFill>
            <w14:solidFill>
              <w14:schemeClr w14:val="tx1"/>
            </w14:solidFill>
          </w14:textFill>
        </w:rPr>
        <w:t>收费性质：</w:t>
      </w:r>
      <w:r>
        <w:rPr>
          <w:rFonts w:hint="eastAsia"/>
          <w:color w:val="000000" w:themeColor="text1"/>
          <w:szCs w:val="21"/>
          <w14:textFill>
            <w14:solidFill>
              <w14:schemeClr w14:val="tx1"/>
            </w14:solidFill>
          </w14:textFill>
        </w:rPr>
        <w:t>按照桥梁的收费性质填写，代码项如下表所示。非收费桥梁填写</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非收费</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；政府还贷（还债）收费桥梁填写</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政府收费</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；经营性收费桥梁填写</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经营</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；尚未开始收费的收费桥梁填写</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未收费</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2714217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blHeader/>
          <w:jc w:val="center"/>
        </w:trPr>
        <w:tc>
          <w:tcPr>
            <w:tcW w:w="1480" w:type="dxa"/>
            <w:shd w:val="clear" w:color="auto" w:fill="FFFFFF"/>
            <w:vAlign w:val="center"/>
          </w:tcPr>
          <w:p w14:paraId="480CAD06">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29568790">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779B649E">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1F700247">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1FCD11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4A5439C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tcPr>
          <w:p w14:paraId="1C3A656F">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非收费</w:t>
            </w:r>
          </w:p>
        </w:tc>
        <w:tc>
          <w:tcPr>
            <w:tcW w:w="1411" w:type="dxa"/>
            <w:shd w:val="clear" w:color="auto" w:fill="FFFFFF"/>
          </w:tcPr>
          <w:p w14:paraId="075225C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457" w:type="dxa"/>
            <w:shd w:val="clear" w:color="auto" w:fill="FFFFFF"/>
          </w:tcPr>
          <w:p w14:paraId="757EE2BB">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经营</w:t>
            </w:r>
          </w:p>
        </w:tc>
      </w:tr>
      <w:tr w14:paraId="24CFA7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192BE98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tcPr>
          <w:p w14:paraId="44A98A33">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政府收费</w:t>
            </w:r>
          </w:p>
        </w:tc>
        <w:tc>
          <w:tcPr>
            <w:tcW w:w="1411" w:type="dxa"/>
            <w:shd w:val="clear" w:color="auto" w:fill="FFFFFF"/>
          </w:tcPr>
          <w:p w14:paraId="372790E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w:t>
            </w:r>
          </w:p>
        </w:tc>
        <w:tc>
          <w:tcPr>
            <w:tcW w:w="3457" w:type="dxa"/>
            <w:shd w:val="clear" w:color="auto" w:fill="FFFFFF"/>
          </w:tcPr>
          <w:p w14:paraId="03EFE277">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未收费</w:t>
            </w:r>
          </w:p>
        </w:tc>
      </w:tr>
    </w:tbl>
    <w:p w14:paraId="4D4E43AA">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23.</w:t>
      </w:r>
      <w:r>
        <w:rPr>
          <w:rFonts w:hint="eastAsia"/>
          <w:b/>
          <w:color w:val="000000" w:themeColor="text1"/>
          <w14:textFill>
            <w14:solidFill>
              <w14:schemeClr w14:val="tx1"/>
            </w14:solidFill>
          </w14:textFill>
        </w:rPr>
        <w:t>桥梁所在位置：</w:t>
      </w:r>
      <w:r>
        <w:rPr>
          <w:rFonts w:hint="eastAsia"/>
          <w:color w:val="000000" w:themeColor="text1"/>
          <w14:textFill>
            <w14:solidFill>
              <w14:schemeClr w14:val="tx1"/>
            </w14:solidFill>
          </w14:textFill>
        </w:rPr>
        <w:t>根据桥梁位置对应填写</w:t>
      </w:r>
      <w:r>
        <w:rPr>
          <w:rFonts w:hint="eastAsia"/>
          <w:color w:val="000000" w:themeColor="text1"/>
          <w:szCs w:val="21"/>
          <w14:textFill>
            <w14:solidFill>
              <w14:schemeClr w14:val="tx1"/>
            </w14:solidFill>
          </w14:textFill>
        </w:rPr>
        <w:t>，代码项如下表所示</w:t>
      </w:r>
      <w:r>
        <w:rPr>
          <w:rFonts w:hint="eastAsia"/>
          <w:color w:val="000000" w:themeColor="text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153305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blHeader/>
          <w:jc w:val="center"/>
        </w:trPr>
        <w:tc>
          <w:tcPr>
            <w:tcW w:w="1480" w:type="dxa"/>
            <w:shd w:val="clear" w:color="auto" w:fill="FFFFFF"/>
            <w:vAlign w:val="center"/>
          </w:tcPr>
          <w:p w14:paraId="4E86BF6D">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226A9D4E">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6F21719B">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711030F4">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5B9AE2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6160A87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tcPr>
          <w:p w14:paraId="542B5FC7">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上行</w:t>
            </w:r>
          </w:p>
        </w:tc>
        <w:tc>
          <w:tcPr>
            <w:tcW w:w="1411" w:type="dxa"/>
            <w:shd w:val="clear" w:color="auto" w:fill="FFFFFF"/>
          </w:tcPr>
          <w:p w14:paraId="1F0635E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457" w:type="dxa"/>
            <w:shd w:val="clear" w:color="auto" w:fill="FFFFFF"/>
          </w:tcPr>
          <w:p w14:paraId="4C4DB162">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匝道</w:t>
            </w:r>
          </w:p>
        </w:tc>
      </w:tr>
      <w:tr w14:paraId="348054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5FF8E98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tcPr>
          <w:p w14:paraId="6B232EAA">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下行</w:t>
            </w:r>
          </w:p>
        </w:tc>
        <w:tc>
          <w:tcPr>
            <w:tcW w:w="1411" w:type="dxa"/>
            <w:shd w:val="clear" w:color="auto" w:fill="FFFFFF"/>
          </w:tcPr>
          <w:p w14:paraId="3FC2151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3457" w:type="dxa"/>
            <w:shd w:val="clear" w:color="auto" w:fill="FFFFFF"/>
          </w:tcPr>
          <w:p w14:paraId="13AED078">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跨线</w:t>
            </w:r>
          </w:p>
        </w:tc>
      </w:tr>
      <w:tr w14:paraId="1FAF87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3A2DE29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291" w:type="dxa"/>
            <w:shd w:val="clear" w:color="auto" w:fill="FFFFFF"/>
          </w:tcPr>
          <w:p w14:paraId="0D5B6B11">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双向</w:t>
            </w:r>
          </w:p>
        </w:tc>
        <w:tc>
          <w:tcPr>
            <w:tcW w:w="1411" w:type="dxa"/>
            <w:shd w:val="clear" w:color="auto" w:fill="FFFFFF"/>
          </w:tcPr>
          <w:p w14:paraId="0727305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3457" w:type="dxa"/>
            <w:shd w:val="clear" w:color="auto" w:fill="FFFFFF"/>
          </w:tcPr>
          <w:p w14:paraId="05761FD3">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线外</w:t>
            </w:r>
          </w:p>
        </w:tc>
      </w:tr>
    </w:tbl>
    <w:p w14:paraId="2BE23CB7">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24.</w:t>
      </w:r>
      <w:r>
        <w:rPr>
          <w:rFonts w:hint="eastAsia"/>
          <w:b/>
          <w:color w:val="000000" w:themeColor="text1"/>
          <w14:textFill>
            <w14:solidFill>
              <w14:schemeClr w14:val="tx1"/>
            </w14:solidFill>
          </w14:textFill>
        </w:rPr>
        <w:t>管养单位性质代码：</w:t>
      </w:r>
      <w:r>
        <w:rPr>
          <w:rFonts w:hint="eastAsia"/>
          <w:color w:val="000000" w:themeColor="text1"/>
          <w:szCs w:val="21"/>
          <w14:textFill>
            <w14:solidFill>
              <w14:schemeClr w14:val="tx1"/>
            </w14:solidFill>
          </w14:textFill>
        </w:rPr>
        <w:t>按照管养单位的性质填写，代码项如下表所示。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4634CB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2140111F">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31DDA788">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1F70DB02">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478EA3F5">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6ED798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7278F46A">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25456FC9">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公路交通部门养护管理</w:t>
            </w:r>
          </w:p>
        </w:tc>
        <w:tc>
          <w:tcPr>
            <w:tcW w:w="1411" w:type="dxa"/>
            <w:shd w:val="clear" w:color="auto" w:fill="FFFFFF"/>
            <w:vAlign w:val="center"/>
          </w:tcPr>
          <w:p w14:paraId="73DE2D6F">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9</w:t>
            </w:r>
          </w:p>
        </w:tc>
        <w:tc>
          <w:tcPr>
            <w:tcW w:w="3457" w:type="dxa"/>
            <w:shd w:val="clear" w:color="auto" w:fill="FFFFFF"/>
            <w:vAlign w:val="center"/>
          </w:tcPr>
          <w:p w14:paraId="2D81FD1A">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其他部门养护管理</w:t>
            </w:r>
          </w:p>
        </w:tc>
      </w:tr>
      <w:tr w14:paraId="1A51AC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60156492">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w:t>
            </w:r>
          </w:p>
        </w:tc>
        <w:tc>
          <w:tcPr>
            <w:tcW w:w="3291" w:type="dxa"/>
            <w:shd w:val="clear" w:color="auto" w:fill="FFFFFF"/>
            <w:vAlign w:val="center"/>
          </w:tcPr>
          <w:p w14:paraId="2FC031A5">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公路交通部门与其他部门共同养护管理</w:t>
            </w:r>
          </w:p>
        </w:tc>
        <w:tc>
          <w:tcPr>
            <w:tcW w:w="1411" w:type="dxa"/>
            <w:shd w:val="clear" w:color="auto" w:fill="FFFFFF"/>
            <w:vAlign w:val="center"/>
          </w:tcPr>
          <w:p w14:paraId="7B3D6366">
            <w:pPr>
              <w:spacing w:line="0" w:lineRule="atLeast"/>
              <w:jc w:val="center"/>
              <w:rPr>
                <w:color w:val="000000" w:themeColor="text1"/>
                <w:sz w:val="18"/>
                <w14:textFill>
                  <w14:solidFill>
                    <w14:schemeClr w14:val="tx1"/>
                  </w14:solidFill>
                </w14:textFill>
              </w:rPr>
            </w:pPr>
          </w:p>
        </w:tc>
        <w:tc>
          <w:tcPr>
            <w:tcW w:w="3457" w:type="dxa"/>
            <w:shd w:val="clear" w:color="auto" w:fill="FFFFFF"/>
            <w:vAlign w:val="center"/>
          </w:tcPr>
          <w:p w14:paraId="7D1B45CC">
            <w:pPr>
              <w:spacing w:line="0" w:lineRule="atLeast"/>
              <w:rPr>
                <w:color w:val="000000" w:themeColor="text1"/>
                <w:sz w:val="18"/>
                <w14:textFill>
                  <w14:solidFill>
                    <w14:schemeClr w14:val="tx1"/>
                  </w14:solidFill>
                </w14:textFill>
              </w:rPr>
            </w:pPr>
          </w:p>
        </w:tc>
      </w:tr>
    </w:tbl>
    <w:p w14:paraId="4A46368C">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25.</w:t>
      </w:r>
      <w:r>
        <w:rPr>
          <w:rFonts w:hint="eastAsia" w:ascii="宋体" w:hAnsi="宋体"/>
          <w:b/>
          <w:color w:val="000000" w:themeColor="text1"/>
          <w14:textFill>
            <w14:solidFill>
              <w14:schemeClr w14:val="tx1"/>
            </w14:solidFill>
          </w14:textFill>
        </w:rPr>
        <w:t>评定为四五类桥梁原因</w:t>
      </w:r>
      <w:r>
        <w:rPr>
          <w:rFonts w:hint="eastAsia"/>
          <w:b/>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填写检测报告中评定为四五类桥梁的主要一种原因，</w:t>
      </w:r>
      <w:r>
        <w:rPr>
          <w:rFonts w:hint="eastAsia"/>
          <w:color w:val="000000" w:themeColor="text1"/>
          <w:szCs w:val="21"/>
          <w14:textFill>
            <w14:solidFill>
              <w14:schemeClr w14:val="tx1"/>
            </w14:solidFill>
          </w14:textFill>
        </w:rPr>
        <w:t>代码项如下表所示</w:t>
      </w:r>
      <w:r>
        <w:rPr>
          <w:rFonts w:hint="eastAsia"/>
          <w:color w:val="000000" w:themeColor="text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327928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2A785A9">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6FBF4DFA">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191F68C2">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6502AB79">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16A9B5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6D0E1E5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3291" w:type="dxa"/>
            <w:shd w:val="clear" w:color="auto" w:fill="FFFFFF"/>
            <w:vAlign w:val="center"/>
          </w:tcPr>
          <w:p w14:paraId="51B01141">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超负荷使用</w:t>
            </w:r>
          </w:p>
        </w:tc>
        <w:tc>
          <w:tcPr>
            <w:tcW w:w="1411" w:type="dxa"/>
            <w:shd w:val="clear" w:color="auto" w:fill="FFFFFF"/>
            <w:vAlign w:val="center"/>
          </w:tcPr>
          <w:p w14:paraId="6A92D66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3457" w:type="dxa"/>
            <w:shd w:val="clear" w:color="auto" w:fill="FFFFFF"/>
            <w:vAlign w:val="center"/>
          </w:tcPr>
          <w:p w14:paraId="1E3948C7">
            <w:pP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施工缺陷</w:t>
            </w:r>
          </w:p>
        </w:tc>
      </w:tr>
      <w:tr w14:paraId="0F4C34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7ACE28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3291" w:type="dxa"/>
            <w:shd w:val="clear" w:color="auto" w:fill="FFFFFF"/>
            <w:vAlign w:val="center"/>
          </w:tcPr>
          <w:p w14:paraId="0E7B45F7">
            <w:pP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养护不到位</w:t>
            </w:r>
          </w:p>
        </w:tc>
        <w:tc>
          <w:tcPr>
            <w:tcW w:w="1411" w:type="dxa"/>
            <w:shd w:val="clear" w:color="auto" w:fill="FFFFFF"/>
            <w:vAlign w:val="center"/>
          </w:tcPr>
          <w:p w14:paraId="2A37BDF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3457" w:type="dxa"/>
            <w:shd w:val="clear" w:color="auto" w:fill="FFFFFF"/>
            <w:vAlign w:val="center"/>
          </w:tcPr>
          <w:p w14:paraId="377E9CA5">
            <w:pP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船舶碰撞</w:t>
            </w:r>
          </w:p>
        </w:tc>
      </w:tr>
      <w:tr w14:paraId="4FF53E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7985A0D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3291" w:type="dxa"/>
            <w:shd w:val="clear" w:color="auto" w:fill="FFFFFF"/>
            <w:vAlign w:val="center"/>
          </w:tcPr>
          <w:p w14:paraId="1678D36B">
            <w:pP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灾害影响</w:t>
            </w:r>
          </w:p>
        </w:tc>
        <w:tc>
          <w:tcPr>
            <w:tcW w:w="1411" w:type="dxa"/>
            <w:shd w:val="clear" w:color="auto" w:fill="FFFFFF"/>
            <w:vAlign w:val="center"/>
          </w:tcPr>
          <w:p w14:paraId="34536C0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w:t>
            </w:r>
          </w:p>
        </w:tc>
        <w:tc>
          <w:tcPr>
            <w:tcW w:w="3457" w:type="dxa"/>
            <w:shd w:val="clear" w:color="auto" w:fill="FFFFFF"/>
            <w:vAlign w:val="center"/>
          </w:tcPr>
          <w:p w14:paraId="7F649000">
            <w:pP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p>
        </w:tc>
      </w:tr>
      <w:tr w14:paraId="57AAFD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E5B0BF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3291" w:type="dxa"/>
            <w:shd w:val="clear" w:color="auto" w:fill="FFFFFF"/>
            <w:vAlign w:val="center"/>
          </w:tcPr>
          <w:p w14:paraId="55E5B008">
            <w:pP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服役时间长</w:t>
            </w:r>
          </w:p>
        </w:tc>
        <w:tc>
          <w:tcPr>
            <w:tcW w:w="1411" w:type="dxa"/>
            <w:shd w:val="clear" w:color="auto" w:fill="FFFFFF"/>
            <w:vAlign w:val="center"/>
          </w:tcPr>
          <w:p w14:paraId="679F056F">
            <w:pPr>
              <w:jc w:val="center"/>
              <w:rPr>
                <w:color w:val="000000" w:themeColor="text1"/>
                <w:szCs w:val="21"/>
                <w14:textFill>
                  <w14:solidFill>
                    <w14:schemeClr w14:val="tx1"/>
                  </w14:solidFill>
                </w14:textFill>
              </w:rPr>
            </w:pPr>
          </w:p>
        </w:tc>
        <w:tc>
          <w:tcPr>
            <w:tcW w:w="3457" w:type="dxa"/>
            <w:shd w:val="clear" w:color="auto" w:fill="FFFFFF"/>
            <w:vAlign w:val="center"/>
          </w:tcPr>
          <w:p w14:paraId="5AA06E0E">
            <w:pPr>
              <w:rPr>
                <w:color w:val="000000" w:themeColor="text1"/>
                <w:szCs w:val="21"/>
                <w14:textFill>
                  <w14:solidFill>
                    <w14:schemeClr w14:val="tx1"/>
                  </w14:solidFill>
                </w14:textFill>
              </w:rPr>
            </w:pPr>
          </w:p>
        </w:tc>
      </w:tr>
    </w:tbl>
    <w:p w14:paraId="55BEBADA">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26.</w:t>
      </w:r>
      <w:r>
        <w:rPr>
          <w:rFonts w:hint="eastAsia"/>
          <w:b/>
          <w:color w:val="000000" w:themeColor="text1"/>
          <w14:textFill>
            <w14:solidFill>
              <w14:schemeClr w14:val="tx1"/>
            </w14:solidFill>
          </w14:textFill>
        </w:rPr>
        <w:t>交通管制措施：</w:t>
      </w:r>
      <w:r>
        <w:rPr>
          <w:rFonts w:hint="eastAsia"/>
          <w:color w:val="000000" w:themeColor="text1"/>
          <w14:textFill>
            <w14:solidFill>
              <w14:schemeClr w14:val="tx1"/>
            </w14:solidFill>
          </w14:textFill>
        </w:rPr>
        <w:t>根据四五类桥梁交通管制情况对应填写</w:t>
      </w:r>
      <w:r>
        <w:rPr>
          <w:rFonts w:hint="eastAsia"/>
          <w:color w:val="000000" w:themeColor="text1"/>
          <w:szCs w:val="21"/>
          <w14:textFill>
            <w14:solidFill>
              <w14:schemeClr w14:val="tx1"/>
            </w14:solidFill>
          </w14:textFill>
        </w:rPr>
        <w:t>，代码项如下表所示</w:t>
      </w:r>
      <w:r>
        <w:rPr>
          <w:rFonts w:hint="eastAsia"/>
          <w:color w:val="000000" w:themeColor="text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47C801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tblHeader/>
          <w:jc w:val="center"/>
        </w:trPr>
        <w:tc>
          <w:tcPr>
            <w:tcW w:w="1480" w:type="dxa"/>
            <w:shd w:val="clear" w:color="auto" w:fill="FFFFFF"/>
            <w:vAlign w:val="center"/>
          </w:tcPr>
          <w:p w14:paraId="11131670">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245086FA">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4056F8D1">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63943527">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006288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5EDECD1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tcPr>
          <w:p w14:paraId="246E96E4">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正常使用</w:t>
            </w:r>
          </w:p>
        </w:tc>
        <w:tc>
          <w:tcPr>
            <w:tcW w:w="1411" w:type="dxa"/>
            <w:shd w:val="clear" w:color="auto" w:fill="FFFFFF"/>
          </w:tcPr>
          <w:p w14:paraId="419F70C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457" w:type="dxa"/>
            <w:shd w:val="clear" w:color="auto" w:fill="FFFFFF"/>
          </w:tcPr>
          <w:p w14:paraId="1CB5AAB4">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封闭交通</w:t>
            </w:r>
          </w:p>
        </w:tc>
      </w:tr>
      <w:tr w14:paraId="4F05A4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tcPr>
          <w:p w14:paraId="5F12807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tcPr>
          <w:p w14:paraId="63D7B81D">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限制交通</w:t>
            </w:r>
          </w:p>
        </w:tc>
        <w:tc>
          <w:tcPr>
            <w:tcW w:w="1411" w:type="dxa"/>
            <w:shd w:val="clear" w:color="auto" w:fill="FFFFFF"/>
          </w:tcPr>
          <w:p w14:paraId="65BF190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457" w:type="dxa"/>
            <w:shd w:val="clear" w:color="auto" w:fill="FFFFFF"/>
          </w:tcPr>
          <w:p w14:paraId="6F313D32">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废弃</w:t>
            </w:r>
          </w:p>
        </w:tc>
      </w:tr>
    </w:tbl>
    <w:p w14:paraId="2690D74B">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14:paraId="1DA02B45">
      <w:pPr>
        <w:jc w:val="center"/>
        <w:outlineLvl w:val="1"/>
        <w:rPr>
          <w:color w:val="000000" w:themeColor="text1"/>
          <w:sz w:val="32"/>
          <w:szCs w:val="32"/>
          <w14:textFill>
            <w14:solidFill>
              <w14:schemeClr w14:val="tx1"/>
            </w14:solidFill>
          </w14:textFill>
        </w:rPr>
      </w:pPr>
      <w:bookmarkStart w:id="397" w:name="_Toc180591835"/>
      <w:bookmarkStart w:id="398" w:name="_Toc180067114"/>
      <w:bookmarkStart w:id="399" w:name="_Toc180571290"/>
      <w:bookmarkStart w:id="400" w:name="_Toc182237835"/>
      <w:bookmarkStart w:id="401" w:name="_Toc210052996"/>
      <w:bookmarkStart w:id="402" w:name="_Toc178498939"/>
      <w:bookmarkStart w:id="403" w:name="_Toc180574272"/>
      <w:bookmarkStart w:id="404" w:name="_Toc206687829"/>
      <w:bookmarkStart w:id="405" w:name="_Toc180067945"/>
      <w:bookmarkStart w:id="406" w:name="_Toc180576795"/>
      <w:bookmarkStart w:id="407" w:name="_Toc206769652"/>
      <w:bookmarkStart w:id="408" w:name="_Toc180066426"/>
      <w:bookmarkStart w:id="409" w:name="_Toc178525658"/>
      <w:bookmarkStart w:id="410" w:name="_Toc180572466"/>
      <w:r>
        <w:rPr>
          <w:rFonts w:hint="eastAsia"/>
          <w:color w:val="000000" w:themeColor="text1"/>
          <w:sz w:val="32"/>
          <w:szCs w:val="32"/>
          <w14:textFill>
            <w14:solidFill>
              <w14:schemeClr w14:val="tx1"/>
            </w14:solidFill>
          </w14:textFill>
        </w:rPr>
        <w:t>农村公路隧道变更明细</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Fonts w:hint="eastAsia"/>
          <w:color w:val="000000" w:themeColor="text1"/>
          <w:sz w:val="32"/>
          <w:szCs w:val="32"/>
          <w14:textFill>
            <w14:solidFill>
              <w14:schemeClr w14:val="tx1"/>
            </w14:solidFill>
          </w14:textFill>
        </w:rPr>
        <w:t>情况</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24A8B36F">
      <w:pPr>
        <w:jc w:val="center"/>
        <w:rPr>
          <w:rFonts w:eastAsia="华文楷体"/>
          <w:color w:val="000000"/>
          <w:sz w:val="32"/>
          <w:szCs w:val="32"/>
        </w:rPr>
      </w:pPr>
      <w:r>
        <w:rPr>
          <w:rFonts w:hint="eastAsia" w:eastAsia="华文楷体"/>
          <w:color w:val="000000"/>
          <w:sz w:val="32"/>
          <w:szCs w:val="32"/>
        </w:rPr>
        <w:t>（交行统</w:t>
      </w:r>
      <w:r>
        <w:rPr>
          <w:rFonts w:eastAsia="华文楷体"/>
          <w:color w:val="000000"/>
          <w:sz w:val="32"/>
          <w:szCs w:val="32"/>
        </w:rPr>
        <w:t>H107</w:t>
      </w:r>
      <w:r>
        <w:rPr>
          <w:rFonts w:hint="eastAsia" w:eastAsia="华文楷体"/>
          <w:color w:val="000000"/>
          <w:sz w:val="32"/>
          <w:szCs w:val="32"/>
        </w:rPr>
        <w:t>表）</w:t>
      </w:r>
    </w:p>
    <w:p w14:paraId="76F87A18">
      <w:pPr>
        <w:spacing w:line="400" w:lineRule="exact"/>
        <w:ind w:firstLine="422" w:firstLineChars="200"/>
        <w:rPr>
          <w:color w:val="000000" w:themeColor="text1"/>
          <w14:textFill>
            <w14:solidFill>
              <w14:schemeClr w14:val="tx1"/>
            </w14:solidFill>
          </w14:textFill>
        </w:rPr>
      </w:pPr>
      <w:bookmarkStart w:id="411" w:name="_Toc142661622"/>
      <w:bookmarkStart w:id="412" w:name="_Toc149206623"/>
      <w:bookmarkStart w:id="413" w:name="_Toc143673877"/>
      <w:bookmarkStart w:id="414" w:name="_Toc148456939"/>
      <w:bookmarkStart w:id="415" w:name="_Toc148453112"/>
      <w:bookmarkStart w:id="416" w:name="_Toc146553911"/>
      <w:bookmarkStart w:id="417" w:name="_Toc209595694"/>
      <w:bookmarkStart w:id="418" w:name="_Toc114999939"/>
      <w:bookmarkStart w:id="419" w:name="_Toc147757219"/>
      <w:bookmarkStart w:id="420" w:name="_Toc115000009"/>
      <w:bookmarkStart w:id="421" w:name="_Toc148970576"/>
      <w:bookmarkStart w:id="422" w:name="_Toc142657779"/>
      <w:bookmarkStart w:id="423" w:name="_Toc14130"/>
      <w:bookmarkStart w:id="424" w:name="_Toc146542201"/>
      <w:bookmarkStart w:id="425" w:name="_Toc149220218"/>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隧道代码：</w:t>
      </w:r>
      <w:r>
        <w:rPr>
          <w:rFonts w:hint="eastAsia"/>
          <w:color w:val="000000" w:themeColor="text1"/>
          <w14:textFill>
            <w14:solidFill>
              <w14:schemeClr w14:val="tx1"/>
            </w14:solidFill>
          </w14:textFill>
        </w:rPr>
        <w:t>以其所在路线为基础，以路线代码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一位隧道标识符（</w:t>
      </w:r>
      <w:r>
        <w:rPr>
          <w:color w:val="000000" w:themeColor="text1"/>
          <w14:textFill>
            <w14:solidFill>
              <w14:schemeClr w14:val="tx1"/>
            </w14:solidFill>
          </w14:textFill>
        </w:rPr>
        <w:t>U</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四位顺序号自路线起点至终点顺序编制，隧道代码的长度为</w:t>
      </w:r>
      <w:r>
        <w:rPr>
          <w:color w:val="000000" w:themeColor="text1"/>
          <w14:textFill>
            <w14:solidFill>
              <w14:schemeClr w14:val="tx1"/>
            </w14:solidFill>
          </w14:textFill>
        </w:rPr>
        <w:t>15</w:t>
      </w:r>
      <w:r>
        <w:rPr>
          <w:rFonts w:hint="eastAsia"/>
          <w:color w:val="000000" w:themeColor="text1"/>
          <w14:textFill>
            <w14:solidFill>
              <w14:schemeClr w14:val="tx1"/>
            </w14:solidFill>
          </w14:textFill>
        </w:rPr>
        <w:t>位，隧道代码不允许重复；位于分离式路基的上、下行路段上的公路隧道分别单独编号，均纳入统计；位于共用路段上的隧道仅按最高行政等级路线填报。</w:t>
      </w:r>
    </w:p>
    <w:p w14:paraId="3570E394">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隧道名称：</w:t>
      </w:r>
      <w:r>
        <w:rPr>
          <w:rFonts w:hint="eastAsia"/>
          <w:color w:val="000000" w:themeColor="text1"/>
          <w14:textFill>
            <w14:solidFill>
              <w14:schemeClr w14:val="tx1"/>
            </w14:solidFill>
          </w14:textFill>
        </w:rPr>
        <w:t>被调查隧道的名称，有正式名称的用正式名称，无正式名称的可用俗称或以路线编号命名并顺序排列。例如：</w:t>
      </w:r>
      <w:r>
        <w:rPr>
          <w:color w:val="000000" w:themeColor="text1"/>
          <w14:textFill>
            <w14:solidFill>
              <w14:schemeClr w14:val="tx1"/>
            </w14:solidFill>
          </w14:textFill>
        </w:rPr>
        <w:t>X101</w:t>
      </w:r>
      <w:r>
        <w:rPr>
          <w:rFonts w:hint="eastAsia"/>
          <w:color w:val="000000" w:themeColor="text1"/>
          <w14:textFill>
            <w14:solidFill>
              <w14:schemeClr w14:val="tx1"/>
            </w14:solidFill>
          </w14:textFill>
        </w:rPr>
        <w:t>一隧，</w:t>
      </w:r>
      <w:r>
        <w:rPr>
          <w:color w:val="000000" w:themeColor="text1"/>
          <w14:textFill>
            <w14:solidFill>
              <w14:schemeClr w14:val="tx1"/>
            </w14:solidFill>
          </w14:textFill>
        </w:rPr>
        <w:t>X101</w:t>
      </w:r>
      <w:r>
        <w:rPr>
          <w:rFonts w:hint="eastAsia"/>
          <w:color w:val="000000" w:themeColor="text1"/>
          <w14:textFill>
            <w14:solidFill>
              <w14:schemeClr w14:val="tx1"/>
            </w14:solidFill>
          </w14:textFill>
        </w:rPr>
        <w:t>二隧</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46D77E28">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隧道入口桩号：</w:t>
      </w:r>
      <w:r>
        <w:rPr>
          <w:rFonts w:hint="eastAsia"/>
          <w:color w:val="000000" w:themeColor="text1"/>
          <w:szCs w:val="21"/>
          <w14:textFill>
            <w14:solidFill>
              <w14:schemeClr w14:val="tx1"/>
            </w14:solidFill>
          </w14:textFill>
        </w:rPr>
        <w:t>填写隧道入口点位置的里程桩号。</w:t>
      </w:r>
    </w:p>
    <w:p w14:paraId="540F92C1">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4.</w:t>
      </w:r>
      <w:r>
        <w:rPr>
          <w:rFonts w:hint="eastAsia"/>
          <w:b/>
          <w:color w:val="000000" w:themeColor="text1"/>
          <w14:textFill>
            <w14:solidFill>
              <w14:schemeClr w14:val="tx1"/>
            </w14:solidFill>
          </w14:textFill>
        </w:rPr>
        <w:t>隧道长度：</w:t>
      </w:r>
      <w:r>
        <w:rPr>
          <w:rFonts w:hint="eastAsia"/>
          <w:color w:val="000000" w:themeColor="text1"/>
          <w14:textFill>
            <w14:solidFill>
              <w14:schemeClr w14:val="tx1"/>
            </w14:solidFill>
          </w14:textFill>
        </w:rPr>
        <w:t>指隧道由进口处至出口处的实际长度。</w:t>
      </w:r>
    </w:p>
    <w:p w14:paraId="747DE83A">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5.</w:t>
      </w:r>
      <w:r>
        <w:rPr>
          <w:rFonts w:hint="eastAsia"/>
          <w:b/>
          <w:color w:val="000000" w:themeColor="text1"/>
          <w14:textFill>
            <w14:solidFill>
              <w14:schemeClr w14:val="tx1"/>
            </w14:solidFill>
          </w14:textFill>
        </w:rPr>
        <w:t>隧道净宽：</w:t>
      </w:r>
      <w:r>
        <w:rPr>
          <w:rFonts w:hint="eastAsia"/>
          <w:color w:val="000000" w:themeColor="text1"/>
          <w14:textFill>
            <w14:solidFill>
              <w14:schemeClr w14:val="tx1"/>
            </w14:solidFill>
          </w14:textFill>
        </w:rPr>
        <w:t>按照《公路工程技术标准》（JTGB01-2014）要求，隧道建筑限界宽度，采集为行车道宽度、侧向宽度（包括左侧侧向宽度、右侧侧向宽度）、余宽（或检修道或人行道宽度）之和。</w:t>
      </w:r>
    </w:p>
    <w:p w14:paraId="1D42EB6A">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6.</w:t>
      </w:r>
      <w:r>
        <w:rPr>
          <w:rFonts w:hint="eastAsia"/>
          <w:b/>
          <w:color w:val="000000" w:themeColor="text1"/>
          <w14:textFill>
            <w14:solidFill>
              <w14:schemeClr w14:val="tx1"/>
            </w14:solidFill>
          </w14:textFill>
        </w:rPr>
        <w:t>隧道净高：</w:t>
      </w:r>
      <w:r>
        <w:rPr>
          <w:rFonts w:hint="eastAsia"/>
          <w:color w:val="000000" w:themeColor="text1"/>
          <w14:textFill>
            <w14:solidFill>
              <w14:schemeClr w14:val="tx1"/>
            </w14:solidFill>
          </w14:textFill>
        </w:rPr>
        <w:t>按照《公路工程技术标准》（JTGB01-2014）要求，指隧道建筑限界高度</w:t>
      </w:r>
      <w:r>
        <w:rPr>
          <w:rFonts w:hint="eastAsia"/>
          <w:color w:val="000000" w:themeColor="text1"/>
          <w:szCs w:val="21"/>
          <w14:textFill>
            <w14:solidFill>
              <w14:schemeClr w14:val="tx1"/>
            </w14:solidFill>
          </w14:textFill>
        </w:rPr>
        <w:t>。</w:t>
      </w:r>
    </w:p>
    <w:p w14:paraId="2B4DFC2E">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7.</w:t>
      </w:r>
      <w:r>
        <w:rPr>
          <w:rFonts w:hint="eastAsia"/>
          <w:b/>
          <w:color w:val="000000" w:themeColor="text1"/>
          <w14:textFill>
            <w14:solidFill>
              <w14:schemeClr w14:val="tx1"/>
            </w14:solidFill>
          </w14:textFill>
        </w:rPr>
        <w:t>按隧道长度分类：</w:t>
      </w:r>
      <w:r>
        <w:rPr>
          <w:rFonts w:hint="eastAsia"/>
          <w:color w:val="000000" w:themeColor="text1"/>
          <w:szCs w:val="21"/>
          <w14:textFill>
            <w14:solidFill>
              <w14:schemeClr w14:val="tx1"/>
            </w14:solidFill>
          </w14:textFill>
        </w:rPr>
        <w:t>按《公路工程技术标准》（</w:t>
      </w:r>
      <w:r>
        <w:rPr>
          <w:color w:val="000000" w:themeColor="text1"/>
          <w:szCs w:val="21"/>
          <w14:textFill>
            <w14:solidFill>
              <w14:schemeClr w14:val="tx1"/>
            </w14:solidFill>
          </w14:textFill>
        </w:rPr>
        <w:t>JTG B01-2014</w:t>
      </w:r>
      <w:r>
        <w:rPr>
          <w:rFonts w:hint="eastAsia"/>
          <w:color w:val="000000" w:themeColor="text1"/>
          <w:szCs w:val="21"/>
          <w14:textFill>
            <w14:solidFill>
              <w14:schemeClr w14:val="tx1"/>
            </w14:solidFill>
          </w14:textFill>
        </w:rPr>
        <w:t>）中隧道分类标准，对应填写：</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特长隧道、</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长隧道、</w:t>
      </w: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中隧道、</w:t>
      </w:r>
      <w:r>
        <w:rPr>
          <w:color w:val="000000" w:themeColor="text1"/>
          <w:szCs w:val="21"/>
          <w14:textFill>
            <w14:solidFill>
              <w14:schemeClr w14:val="tx1"/>
            </w14:solidFill>
          </w14:textFill>
        </w:rPr>
        <w:t>4.</w:t>
      </w:r>
      <w:r>
        <w:rPr>
          <w:rFonts w:hint="eastAsia"/>
          <w:color w:val="000000" w:themeColor="text1"/>
          <w:szCs w:val="21"/>
          <w14:textFill>
            <w14:solidFill>
              <w14:schemeClr w14:val="tx1"/>
            </w14:solidFill>
          </w14:textFill>
        </w:rPr>
        <w:t>短隧道四种类型。</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577"/>
        <w:gridCol w:w="2921"/>
        <w:gridCol w:w="5141"/>
      </w:tblGrid>
      <w:tr w14:paraId="125B77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blHeader/>
          <w:jc w:val="center"/>
        </w:trPr>
        <w:tc>
          <w:tcPr>
            <w:tcW w:w="1577" w:type="dxa"/>
            <w:noWrap/>
            <w:vAlign w:val="center"/>
          </w:tcPr>
          <w:p w14:paraId="69D02CCD">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2921" w:type="dxa"/>
            <w:vAlign w:val="center"/>
          </w:tcPr>
          <w:p w14:paraId="7253A83C">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5141" w:type="dxa"/>
            <w:noWrap/>
            <w:vAlign w:val="center"/>
          </w:tcPr>
          <w:p w14:paraId="0E69F7FE">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隧道长度</w:t>
            </w:r>
            <w:r>
              <w:rPr>
                <w:b/>
                <w:color w:val="000000" w:themeColor="text1"/>
                <w:sz w:val="18"/>
                <w:szCs w:val="18"/>
                <w14:textFill>
                  <w14:solidFill>
                    <w14:schemeClr w14:val="tx1"/>
                  </w14:solidFill>
                </w14:textFill>
              </w:rPr>
              <w:t>L(m)</w:t>
            </w:r>
          </w:p>
        </w:tc>
      </w:tr>
      <w:tr w14:paraId="4338A3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jc w:val="center"/>
        </w:trPr>
        <w:tc>
          <w:tcPr>
            <w:tcW w:w="1577" w:type="dxa"/>
            <w:noWrap/>
            <w:vAlign w:val="center"/>
          </w:tcPr>
          <w:p w14:paraId="5A11E95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2921" w:type="dxa"/>
            <w:vAlign w:val="center"/>
          </w:tcPr>
          <w:p w14:paraId="7C30C3AE">
            <w:pPr>
              <w:jc w:val="center"/>
              <w:rPr>
                <w:color w:val="000000" w:themeColor="text1"/>
                <w:sz w:val="18"/>
                <w:szCs w:val="18"/>
                <w14:textFill>
                  <w14:solidFill>
                    <w14:schemeClr w14:val="tx1"/>
                  </w14:solidFill>
                </w14:textFill>
              </w:rPr>
            </w:pPr>
            <w:r>
              <w:rPr>
                <w:rFonts w:hint="eastAsia"/>
                <w:color w:val="000000" w:themeColor="text1"/>
                <w:szCs w:val="21"/>
                <w14:textFill>
                  <w14:solidFill>
                    <w14:schemeClr w14:val="tx1"/>
                  </w14:solidFill>
                </w14:textFill>
              </w:rPr>
              <w:t>特长隧道</w:t>
            </w:r>
          </w:p>
        </w:tc>
        <w:tc>
          <w:tcPr>
            <w:tcW w:w="5141" w:type="dxa"/>
            <w:noWrap/>
            <w:vAlign w:val="center"/>
          </w:tcPr>
          <w:p w14:paraId="75CFE2B1">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L&gt;3000</w:t>
            </w:r>
          </w:p>
        </w:tc>
      </w:tr>
      <w:tr w14:paraId="3F36F5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jc w:val="center"/>
        </w:trPr>
        <w:tc>
          <w:tcPr>
            <w:tcW w:w="1577" w:type="dxa"/>
            <w:noWrap/>
            <w:vAlign w:val="center"/>
          </w:tcPr>
          <w:p w14:paraId="6EE5416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2921" w:type="dxa"/>
            <w:vAlign w:val="center"/>
          </w:tcPr>
          <w:p w14:paraId="6C0C3AA7">
            <w:pPr>
              <w:jc w:val="center"/>
              <w:rPr>
                <w:color w:val="000000" w:themeColor="text1"/>
                <w:sz w:val="18"/>
                <w:szCs w:val="18"/>
                <w14:textFill>
                  <w14:solidFill>
                    <w14:schemeClr w14:val="tx1"/>
                  </w14:solidFill>
                </w14:textFill>
              </w:rPr>
            </w:pPr>
            <w:r>
              <w:rPr>
                <w:rFonts w:hint="eastAsia"/>
                <w:color w:val="000000" w:themeColor="text1"/>
                <w:szCs w:val="21"/>
                <w14:textFill>
                  <w14:solidFill>
                    <w14:schemeClr w14:val="tx1"/>
                  </w14:solidFill>
                </w14:textFill>
              </w:rPr>
              <w:t>长隧道</w:t>
            </w:r>
          </w:p>
        </w:tc>
        <w:tc>
          <w:tcPr>
            <w:tcW w:w="5141" w:type="dxa"/>
            <w:noWrap/>
            <w:vAlign w:val="center"/>
          </w:tcPr>
          <w:p w14:paraId="2C331846">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1000&lt;L≤3000</w:t>
            </w:r>
          </w:p>
        </w:tc>
      </w:tr>
      <w:tr w14:paraId="18EE7F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jc w:val="center"/>
        </w:trPr>
        <w:tc>
          <w:tcPr>
            <w:tcW w:w="1577" w:type="dxa"/>
            <w:noWrap/>
            <w:vAlign w:val="center"/>
          </w:tcPr>
          <w:p w14:paraId="3A8047B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2921" w:type="dxa"/>
            <w:vAlign w:val="center"/>
          </w:tcPr>
          <w:p w14:paraId="664BD839">
            <w:pPr>
              <w:jc w:val="center"/>
              <w:rPr>
                <w:color w:val="000000" w:themeColor="text1"/>
                <w:sz w:val="18"/>
                <w:szCs w:val="18"/>
                <w14:textFill>
                  <w14:solidFill>
                    <w14:schemeClr w14:val="tx1"/>
                  </w14:solidFill>
                </w14:textFill>
              </w:rPr>
            </w:pPr>
            <w:r>
              <w:rPr>
                <w:rFonts w:hint="eastAsia"/>
                <w:color w:val="000000" w:themeColor="text1"/>
                <w:szCs w:val="21"/>
                <w14:textFill>
                  <w14:solidFill>
                    <w14:schemeClr w14:val="tx1"/>
                  </w14:solidFill>
                </w14:textFill>
              </w:rPr>
              <w:t>中隧道</w:t>
            </w:r>
          </w:p>
        </w:tc>
        <w:tc>
          <w:tcPr>
            <w:tcW w:w="5141" w:type="dxa"/>
            <w:noWrap/>
            <w:vAlign w:val="center"/>
          </w:tcPr>
          <w:p w14:paraId="06B2EB03">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500&lt;L≤1000</w:t>
            </w:r>
          </w:p>
        </w:tc>
      </w:tr>
      <w:tr w14:paraId="732963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jc w:val="center"/>
        </w:trPr>
        <w:tc>
          <w:tcPr>
            <w:tcW w:w="1577" w:type="dxa"/>
            <w:noWrap/>
            <w:vAlign w:val="center"/>
          </w:tcPr>
          <w:p w14:paraId="10A0E7B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2921" w:type="dxa"/>
            <w:vAlign w:val="center"/>
          </w:tcPr>
          <w:p w14:paraId="07E56179">
            <w:pPr>
              <w:jc w:val="center"/>
              <w:rPr>
                <w:color w:val="000000" w:themeColor="text1"/>
                <w:sz w:val="18"/>
                <w:szCs w:val="18"/>
                <w14:textFill>
                  <w14:solidFill>
                    <w14:schemeClr w14:val="tx1"/>
                  </w14:solidFill>
                </w14:textFill>
              </w:rPr>
            </w:pPr>
            <w:r>
              <w:rPr>
                <w:rFonts w:hint="eastAsia"/>
                <w:color w:val="000000" w:themeColor="text1"/>
                <w:szCs w:val="21"/>
                <w14:textFill>
                  <w14:solidFill>
                    <w14:schemeClr w14:val="tx1"/>
                  </w14:solidFill>
                </w14:textFill>
              </w:rPr>
              <w:t>短隧道</w:t>
            </w:r>
          </w:p>
        </w:tc>
        <w:tc>
          <w:tcPr>
            <w:tcW w:w="5141" w:type="dxa"/>
            <w:noWrap/>
            <w:vAlign w:val="center"/>
          </w:tcPr>
          <w:p w14:paraId="05D90F37">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L≤500</w:t>
            </w:r>
          </w:p>
        </w:tc>
      </w:tr>
    </w:tbl>
    <w:p w14:paraId="15DD2FBB">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8.</w:t>
      </w:r>
      <w:r>
        <w:rPr>
          <w:rFonts w:hint="eastAsia"/>
          <w:b/>
          <w:color w:val="000000" w:themeColor="text1"/>
          <w14:textFill>
            <w14:solidFill>
              <w14:schemeClr w14:val="tx1"/>
            </w14:solidFill>
          </w14:textFill>
        </w:rPr>
        <w:t>隧道所在位置：</w:t>
      </w:r>
      <w:r>
        <w:rPr>
          <w:rFonts w:hint="eastAsia"/>
          <w:color w:val="000000" w:themeColor="text1"/>
          <w14:textFill>
            <w14:solidFill>
              <w14:schemeClr w14:val="tx1"/>
            </w14:solidFill>
          </w14:textFill>
        </w:rPr>
        <w:t>根据隧道位置相应填写</w:t>
      </w:r>
      <w:r>
        <w:rPr>
          <w:rFonts w:hint="eastAsia"/>
          <w:color w:val="000000" w:themeColor="text1"/>
          <w:szCs w:val="21"/>
          <w14:textFill>
            <w14:solidFill>
              <w14:schemeClr w14:val="tx1"/>
            </w14:solidFill>
          </w14:textFill>
        </w:rPr>
        <w:t>，代码项如下表所示</w:t>
      </w:r>
      <w:r>
        <w:rPr>
          <w:rFonts w:hint="eastAsia"/>
          <w:color w:val="000000" w:themeColor="text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418E94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617CD733">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0D589732">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1AAD2093">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7EC75ED9">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0BF357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5E5F0D1">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3154449D">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上行</w:t>
            </w:r>
          </w:p>
        </w:tc>
        <w:tc>
          <w:tcPr>
            <w:tcW w:w="1411" w:type="dxa"/>
            <w:shd w:val="clear" w:color="auto" w:fill="FFFFFF"/>
            <w:vAlign w:val="center"/>
          </w:tcPr>
          <w:p w14:paraId="08D907D7">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w:t>
            </w:r>
          </w:p>
        </w:tc>
        <w:tc>
          <w:tcPr>
            <w:tcW w:w="3457" w:type="dxa"/>
            <w:shd w:val="clear" w:color="auto" w:fill="FFFFFF"/>
            <w:vAlign w:val="center"/>
          </w:tcPr>
          <w:p w14:paraId="090E7D8E">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双向</w:t>
            </w:r>
          </w:p>
        </w:tc>
      </w:tr>
      <w:tr w14:paraId="5C887B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117B20B2">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w:t>
            </w:r>
          </w:p>
        </w:tc>
        <w:tc>
          <w:tcPr>
            <w:tcW w:w="3291" w:type="dxa"/>
            <w:shd w:val="clear" w:color="auto" w:fill="FFFFFF"/>
            <w:vAlign w:val="center"/>
          </w:tcPr>
          <w:p w14:paraId="3BA2175E">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下行</w:t>
            </w:r>
          </w:p>
        </w:tc>
        <w:tc>
          <w:tcPr>
            <w:tcW w:w="1411" w:type="dxa"/>
            <w:shd w:val="clear" w:color="auto" w:fill="FFFFFF"/>
            <w:vAlign w:val="center"/>
          </w:tcPr>
          <w:p w14:paraId="54674EA8">
            <w:pPr>
              <w:spacing w:line="0" w:lineRule="atLeast"/>
              <w:jc w:val="center"/>
              <w:rPr>
                <w:color w:val="000000" w:themeColor="text1"/>
                <w:sz w:val="18"/>
                <w14:textFill>
                  <w14:solidFill>
                    <w14:schemeClr w14:val="tx1"/>
                  </w14:solidFill>
                </w14:textFill>
              </w:rPr>
            </w:pPr>
          </w:p>
        </w:tc>
        <w:tc>
          <w:tcPr>
            <w:tcW w:w="3457" w:type="dxa"/>
            <w:shd w:val="clear" w:color="auto" w:fill="FFFFFF"/>
            <w:vAlign w:val="center"/>
          </w:tcPr>
          <w:p w14:paraId="1A41773F">
            <w:pPr>
              <w:spacing w:line="0" w:lineRule="atLeast"/>
              <w:rPr>
                <w:color w:val="000000" w:themeColor="text1"/>
                <w:sz w:val="18"/>
                <w14:textFill>
                  <w14:solidFill>
                    <w14:schemeClr w14:val="tx1"/>
                  </w14:solidFill>
                </w14:textFill>
              </w:rPr>
            </w:pPr>
          </w:p>
        </w:tc>
      </w:tr>
    </w:tbl>
    <w:p w14:paraId="7AE9B479">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9.</w:t>
      </w:r>
      <w:r>
        <w:rPr>
          <w:rFonts w:hint="eastAsia"/>
          <w:b/>
          <w:color w:val="000000" w:themeColor="text1"/>
          <w14:textFill>
            <w14:solidFill>
              <w14:schemeClr w14:val="tx1"/>
            </w14:solidFill>
          </w14:textFill>
        </w:rPr>
        <w:t>管养单位名称：</w:t>
      </w:r>
      <w:r>
        <w:rPr>
          <w:rFonts w:hint="eastAsia"/>
          <w:color w:val="000000" w:themeColor="text1"/>
          <w14:textFill>
            <w14:solidFill>
              <w14:schemeClr w14:val="tx1"/>
            </w14:solidFill>
          </w14:textFill>
        </w:rPr>
        <w:t>填写当前对隧道实施养护管理单位的名称。有多家单位共同参与养管的，应一并填写并用顿号分开。</w:t>
      </w:r>
    </w:p>
    <w:p w14:paraId="72BD8B54">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10.</w:t>
      </w:r>
      <w:r>
        <w:rPr>
          <w:rFonts w:hint="eastAsia"/>
          <w:b/>
          <w:color w:val="000000" w:themeColor="text1"/>
          <w14:textFill>
            <w14:solidFill>
              <w14:schemeClr w14:val="tx1"/>
            </w14:solidFill>
          </w14:textFill>
        </w:rPr>
        <w:t>变更原因：</w:t>
      </w:r>
      <w:r>
        <w:rPr>
          <w:rFonts w:hint="eastAsia"/>
          <w:color w:val="000000" w:themeColor="text1"/>
          <w14:textFill>
            <w14:solidFill>
              <w14:schemeClr w14:val="tx1"/>
            </w14:solidFill>
          </w14:textFill>
        </w:rPr>
        <w:t>指与上年技术指标相比，本年度隧道技术指标发生变化的原因，代码项如下表所示。</w:t>
      </w:r>
    </w:p>
    <w:tbl>
      <w:tblPr>
        <w:tblStyle w:val="39"/>
        <w:tblW w:w="9644" w:type="dxa"/>
        <w:tblInd w:w="12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03"/>
        <w:gridCol w:w="2556"/>
        <w:gridCol w:w="6485"/>
      </w:tblGrid>
      <w:tr w14:paraId="774CAB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blHeader/>
        </w:trPr>
        <w:tc>
          <w:tcPr>
            <w:tcW w:w="603" w:type="dxa"/>
            <w:noWrap/>
            <w:vAlign w:val="center"/>
          </w:tcPr>
          <w:p w14:paraId="6C96FBA4">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2556" w:type="dxa"/>
            <w:noWrap/>
            <w:vAlign w:val="center"/>
          </w:tcPr>
          <w:p w14:paraId="7740B298">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6485" w:type="dxa"/>
          </w:tcPr>
          <w:p w14:paraId="08106057">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代码说明</w:t>
            </w:r>
          </w:p>
        </w:tc>
      </w:tr>
      <w:tr w14:paraId="53625A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603" w:type="dxa"/>
            <w:noWrap/>
            <w:vAlign w:val="center"/>
          </w:tcPr>
          <w:p w14:paraId="535AE77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2556" w:type="dxa"/>
            <w:noWrap/>
            <w:vAlign w:val="center"/>
          </w:tcPr>
          <w:p w14:paraId="616ECE84">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未变更</w:t>
            </w:r>
          </w:p>
        </w:tc>
        <w:tc>
          <w:tcPr>
            <w:tcW w:w="6485" w:type="dxa"/>
          </w:tcPr>
          <w:p w14:paraId="72F59BAE">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指与上年数据比，所有指标均未发生变更。</w:t>
            </w:r>
          </w:p>
        </w:tc>
      </w:tr>
      <w:tr w14:paraId="003270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603" w:type="dxa"/>
            <w:noWrap/>
            <w:vAlign w:val="center"/>
          </w:tcPr>
          <w:p w14:paraId="7F359BF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c>
          <w:tcPr>
            <w:tcW w:w="2556" w:type="dxa"/>
            <w:noWrap/>
            <w:vAlign w:val="center"/>
          </w:tcPr>
          <w:p w14:paraId="46AD1B90">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新建</w:t>
            </w:r>
          </w:p>
        </w:tc>
        <w:tc>
          <w:tcPr>
            <w:tcW w:w="6485" w:type="dxa"/>
          </w:tcPr>
          <w:p w14:paraId="7A072C11">
            <w:pPr>
              <w:widowControl/>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一般指从无到有建设的隧道。</w:t>
            </w:r>
          </w:p>
        </w:tc>
      </w:tr>
      <w:tr w14:paraId="2C2727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603" w:type="dxa"/>
            <w:noWrap/>
            <w:vAlign w:val="center"/>
          </w:tcPr>
          <w:p w14:paraId="2A0C0C9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14</w:t>
            </w:r>
          </w:p>
        </w:tc>
        <w:tc>
          <w:tcPr>
            <w:tcW w:w="2556" w:type="dxa"/>
            <w:noWrap/>
            <w:vAlign w:val="center"/>
          </w:tcPr>
          <w:p w14:paraId="2B4B36E0">
            <w:pPr>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往年建成本年统计</w:t>
            </w:r>
          </w:p>
        </w:tc>
        <w:tc>
          <w:tcPr>
            <w:tcW w:w="6485" w:type="dxa"/>
            <w:vAlign w:val="center"/>
          </w:tcPr>
          <w:p w14:paraId="7F84FE92">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指往年已竣工未纳入统计，今年纳入统计。</w:t>
            </w:r>
          </w:p>
        </w:tc>
      </w:tr>
      <w:tr w14:paraId="2FF883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603" w:type="dxa"/>
            <w:noWrap/>
            <w:vAlign w:val="center"/>
          </w:tcPr>
          <w:p w14:paraId="7510A79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w:t>
            </w:r>
          </w:p>
        </w:tc>
        <w:tc>
          <w:tcPr>
            <w:tcW w:w="2556" w:type="dxa"/>
            <w:noWrap/>
            <w:vAlign w:val="center"/>
          </w:tcPr>
          <w:p w14:paraId="1AF9E4E2">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指标变更或地理位置变更</w:t>
            </w:r>
          </w:p>
        </w:tc>
        <w:tc>
          <w:tcPr>
            <w:tcW w:w="6485" w:type="dxa"/>
            <w:vAlign w:val="center"/>
          </w:tcPr>
          <w:p w14:paraId="7FCE7F59">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指隧道的属性指标或地理位置发生变更。</w:t>
            </w:r>
          </w:p>
        </w:tc>
      </w:tr>
    </w:tbl>
    <w:p w14:paraId="6BEADC9D">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11.</w:t>
      </w:r>
      <w:r>
        <w:rPr>
          <w:rFonts w:hint="eastAsia"/>
          <w:b/>
          <w:color w:val="000000" w:themeColor="text1"/>
          <w14:textFill>
            <w14:solidFill>
              <w14:schemeClr w14:val="tx1"/>
            </w14:solidFill>
          </w14:textFill>
        </w:rPr>
        <w:t>原隧道代码：</w:t>
      </w:r>
      <w:r>
        <w:rPr>
          <w:rFonts w:hint="eastAsia"/>
          <w:color w:val="000000" w:themeColor="text1"/>
          <w14:textFill>
            <w14:solidFill>
              <w14:schemeClr w14:val="tx1"/>
            </w14:solidFill>
          </w14:textFill>
        </w:rPr>
        <w:t>指对应上年农村公路隧道的隧道代码，新建隧道无需填写此指标。</w:t>
      </w:r>
    </w:p>
    <w:p w14:paraId="2C1E5CFC">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12.</w:t>
      </w:r>
      <w:r>
        <w:rPr>
          <w:rFonts w:hint="eastAsia"/>
          <w:b/>
          <w:color w:val="000000" w:themeColor="text1"/>
          <w14:textFill>
            <w14:solidFill>
              <w14:schemeClr w14:val="tx1"/>
            </w14:solidFill>
          </w14:textFill>
        </w:rPr>
        <w:t>隧道养护等级：</w:t>
      </w:r>
      <w:r>
        <w:rPr>
          <w:rFonts w:hint="eastAsia"/>
          <w:color w:val="000000" w:themeColor="text1"/>
          <w:szCs w:val="21"/>
          <w14:textFill>
            <w14:solidFill>
              <w14:schemeClr w14:val="tx1"/>
            </w14:solidFill>
          </w14:textFill>
        </w:rPr>
        <w:t>根据公路等级、隧道长度和交通量大小，填写隧道养护等级（一级、二级、三级），参见《公路隧道养护技术规范》</w:t>
      </w:r>
      <w:r>
        <w:rPr>
          <w:color w:val="000000" w:themeColor="text1"/>
          <w:szCs w:val="21"/>
          <w14:textFill>
            <w14:solidFill>
              <w14:schemeClr w14:val="tx1"/>
            </w14:solidFill>
          </w14:textFill>
        </w:rPr>
        <w:t>(JTG H12-2015)</w:t>
      </w:r>
      <w:r>
        <w:rPr>
          <w:rFonts w:hint="eastAsia"/>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代码项如下表所示</w:t>
      </w:r>
      <w:r>
        <w:rPr>
          <w:rFonts w:hint="eastAsia"/>
          <w:color w:val="000000" w:themeColor="text1"/>
          <w:szCs w:val="2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714180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23E20365">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30A8F6FC">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5D17EB5A">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79ACB24F">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29145D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78D8713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3291" w:type="dxa"/>
            <w:shd w:val="clear" w:color="auto" w:fill="FFFFFF"/>
            <w:vAlign w:val="center"/>
          </w:tcPr>
          <w:p w14:paraId="227C3681">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一级</w:t>
            </w:r>
          </w:p>
        </w:tc>
        <w:tc>
          <w:tcPr>
            <w:tcW w:w="1411" w:type="dxa"/>
            <w:shd w:val="clear" w:color="auto" w:fill="FFFFFF"/>
            <w:vAlign w:val="center"/>
          </w:tcPr>
          <w:p w14:paraId="1243BF85">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3457" w:type="dxa"/>
            <w:shd w:val="clear" w:color="auto" w:fill="FFFFFF"/>
            <w:vAlign w:val="center"/>
          </w:tcPr>
          <w:p w14:paraId="4C16FDD3">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三级</w:t>
            </w:r>
          </w:p>
        </w:tc>
      </w:tr>
      <w:tr w14:paraId="58E4A1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D51B76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3291" w:type="dxa"/>
            <w:shd w:val="clear" w:color="auto" w:fill="FFFFFF"/>
            <w:vAlign w:val="center"/>
          </w:tcPr>
          <w:p w14:paraId="12F6C8B6">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二级</w:t>
            </w:r>
          </w:p>
        </w:tc>
        <w:tc>
          <w:tcPr>
            <w:tcW w:w="1411" w:type="dxa"/>
            <w:shd w:val="clear" w:color="auto" w:fill="FFFFFF"/>
            <w:vAlign w:val="center"/>
          </w:tcPr>
          <w:p w14:paraId="207EA81D">
            <w:pPr>
              <w:jc w:val="center"/>
              <w:rPr>
                <w:color w:val="000000" w:themeColor="text1"/>
                <w:szCs w:val="21"/>
                <w14:textFill>
                  <w14:solidFill>
                    <w14:schemeClr w14:val="tx1"/>
                  </w14:solidFill>
                </w14:textFill>
              </w:rPr>
            </w:pPr>
          </w:p>
        </w:tc>
        <w:tc>
          <w:tcPr>
            <w:tcW w:w="3457" w:type="dxa"/>
            <w:shd w:val="clear" w:color="auto" w:fill="FFFFFF"/>
            <w:vAlign w:val="center"/>
          </w:tcPr>
          <w:p w14:paraId="36042AA4">
            <w:pPr>
              <w:rPr>
                <w:color w:val="000000" w:themeColor="text1"/>
                <w:szCs w:val="21"/>
                <w14:textFill>
                  <w14:solidFill>
                    <w14:schemeClr w14:val="tx1"/>
                  </w14:solidFill>
                </w14:textFill>
              </w:rPr>
            </w:pPr>
          </w:p>
        </w:tc>
      </w:tr>
    </w:tbl>
    <w:p w14:paraId="561C6535">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13.</w:t>
      </w:r>
      <w:r>
        <w:rPr>
          <w:rFonts w:hint="eastAsia"/>
          <w:b/>
          <w:color w:val="000000" w:themeColor="text1"/>
          <w14:textFill>
            <w14:solidFill>
              <w14:schemeClr w14:val="tx1"/>
            </w14:solidFill>
          </w14:textFill>
        </w:rPr>
        <w:t>管养单位性质：</w:t>
      </w:r>
      <w:r>
        <w:rPr>
          <w:rFonts w:hint="eastAsia"/>
          <w:color w:val="000000" w:themeColor="text1"/>
          <w:szCs w:val="21"/>
          <w14:textFill>
            <w14:solidFill>
              <w14:schemeClr w14:val="tx1"/>
            </w14:solidFill>
          </w14:textFill>
        </w:rPr>
        <w:t>填写</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9</w:t>
      </w:r>
      <w:r>
        <w:rPr>
          <w:rFonts w:hint="eastAsia"/>
          <w:color w:val="000000" w:themeColor="text1"/>
          <w:szCs w:val="21"/>
          <w14:textFill>
            <w14:solidFill>
              <w14:schemeClr w14:val="tx1"/>
            </w14:solidFill>
          </w14:textFill>
        </w:rPr>
        <w:t>，分别对应</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公路交通部门养护管理、</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公路交通部门与其他部门共同养护管理、</w:t>
      </w:r>
      <w:r>
        <w:rPr>
          <w:color w:val="000000" w:themeColor="text1"/>
          <w:szCs w:val="21"/>
          <w14:textFill>
            <w14:solidFill>
              <w14:schemeClr w14:val="tx1"/>
            </w14:solidFill>
          </w14:textFill>
        </w:rPr>
        <w:t>9.</w:t>
      </w:r>
      <w:r>
        <w:rPr>
          <w:rFonts w:hint="eastAsia"/>
          <w:color w:val="000000" w:themeColor="text1"/>
          <w:szCs w:val="21"/>
          <w14:textFill>
            <w14:solidFill>
              <w14:schemeClr w14:val="tx1"/>
            </w14:solidFill>
          </w14:textFill>
        </w:rPr>
        <w:t>其他部门养护管理，</w:t>
      </w:r>
      <w:r>
        <w:rPr>
          <w:rFonts w:hint="eastAsia"/>
          <w:color w:val="000000" w:themeColor="text1"/>
          <w14:textFill>
            <w14:solidFill>
              <w14:schemeClr w14:val="tx1"/>
            </w14:solidFill>
          </w14:textFill>
        </w:rPr>
        <w:t>代码项如下表所示</w:t>
      </w:r>
      <w:r>
        <w:rPr>
          <w:rFonts w:hint="eastAsia"/>
          <w:color w:val="000000" w:themeColor="text1"/>
          <w:szCs w:val="21"/>
          <w14:textFill>
            <w14:solidFill>
              <w14:schemeClr w14:val="tx1"/>
            </w14:solidFill>
          </w14:textFill>
        </w:rPr>
        <w:t>。</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1370BD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1A6394E6">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7953EB95">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23819D87">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3E851B2F">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3E998D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jc w:val="center"/>
        </w:trPr>
        <w:tc>
          <w:tcPr>
            <w:tcW w:w="1480" w:type="dxa"/>
            <w:shd w:val="clear" w:color="auto" w:fill="FFFFFF"/>
            <w:vAlign w:val="center"/>
          </w:tcPr>
          <w:p w14:paraId="671FF941">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50AA19B7">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公路交通部门养护管理</w:t>
            </w:r>
          </w:p>
        </w:tc>
        <w:tc>
          <w:tcPr>
            <w:tcW w:w="1411" w:type="dxa"/>
            <w:shd w:val="clear" w:color="auto" w:fill="FFFFFF"/>
            <w:vAlign w:val="center"/>
          </w:tcPr>
          <w:p w14:paraId="28A958EC">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9</w:t>
            </w:r>
          </w:p>
        </w:tc>
        <w:tc>
          <w:tcPr>
            <w:tcW w:w="3457" w:type="dxa"/>
            <w:shd w:val="clear" w:color="auto" w:fill="FFFFFF"/>
            <w:vAlign w:val="center"/>
          </w:tcPr>
          <w:p w14:paraId="03C52E9A">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其他部门养护管理</w:t>
            </w:r>
          </w:p>
        </w:tc>
      </w:tr>
      <w:tr w14:paraId="5C0D5B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23E00DB7">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w:t>
            </w:r>
          </w:p>
        </w:tc>
        <w:tc>
          <w:tcPr>
            <w:tcW w:w="3291" w:type="dxa"/>
            <w:shd w:val="clear" w:color="auto" w:fill="FFFFFF"/>
            <w:vAlign w:val="center"/>
          </w:tcPr>
          <w:p w14:paraId="657AEED5">
            <w:pPr>
              <w:spacing w:line="0" w:lineRule="atLeas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公路交通部门与其他部门共同养护管理</w:t>
            </w:r>
          </w:p>
        </w:tc>
        <w:tc>
          <w:tcPr>
            <w:tcW w:w="1411" w:type="dxa"/>
            <w:shd w:val="clear" w:color="auto" w:fill="FFFFFF"/>
            <w:vAlign w:val="center"/>
          </w:tcPr>
          <w:p w14:paraId="38295AEA">
            <w:pPr>
              <w:spacing w:line="0" w:lineRule="atLeast"/>
              <w:jc w:val="center"/>
              <w:rPr>
                <w:color w:val="000000" w:themeColor="text1"/>
                <w:sz w:val="18"/>
                <w14:textFill>
                  <w14:solidFill>
                    <w14:schemeClr w14:val="tx1"/>
                  </w14:solidFill>
                </w14:textFill>
              </w:rPr>
            </w:pPr>
          </w:p>
        </w:tc>
        <w:tc>
          <w:tcPr>
            <w:tcW w:w="3457" w:type="dxa"/>
            <w:shd w:val="clear" w:color="auto" w:fill="FFFFFF"/>
            <w:vAlign w:val="center"/>
          </w:tcPr>
          <w:p w14:paraId="25918E50">
            <w:pPr>
              <w:spacing w:line="0" w:lineRule="atLeast"/>
              <w:rPr>
                <w:color w:val="000000" w:themeColor="text1"/>
                <w:sz w:val="18"/>
                <w14:textFill>
                  <w14:solidFill>
                    <w14:schemeClr w14:val="tx1"/>
                  </w14:solidFill>
                </w14:textFill>
              </w:rPr>
            </w:pPr>
          </w:p>
        </w:tc>
      </w:tr>
    </w:tbl>
    <w:p w14:paraId="077FA978">
      <w:pPr>
        <w:spacing w:line="400" w:lineRule="exact"/>
        <w:ind w:firstLine="422" w:firstLineChars="200"/>
        <w:rPr>
          <w:color w:val="000000" w:themeColor="text1"/>
          <w:szCs w:val="21"/>
          <w14:textFill>
            <w14:solidFill>
              <w14:schemeClr w14:val="tx1"/>
            </w14:solidFill>
          </w14:textFill>
        </w:rPr>
      </w:pPr>
      <w:r>
        <w:rPr>
          <w:b/>
          <w:color w:val="000000" w:themeColor="text1"/>
          <w14:textFill>
            <w14:solidFill>
              <w14:schemeClr w14:val="tx1"/>
            </w14:solidFill>
          </w14:textFill>
        </w:rPr>
        <w:t>14.</w:t>
      </w:r>
      <w:r>
        <w:rPr>
          <w:rFonts w:hint="eastAsia"/>
          <w:b/>
          <w:color w:val="000000" w:themeColor="text1"/>
          <w14:textFill>
            <w14:solidFill>
              <w14:schemeClr w14:val="tx1"/>
            </w14:solidFill>
          </w14:textFill>
        </w:rPr>
        <w:t>技术状况评定：</w:t>
      </w:r>
      <w:r>
        <w:rPr>
          <w:rFonts w:hint="eastAsia"/>
          <w:color w:val="000000" w:themeColor="text1"/>
          <w:szCs w:val="21"/>
          <w14:textFill>
            <w14:solidFill>
              <w14:schemeClr w14:val="tx1"/>
            </w14:solidFill>
          </w14:textFill>
        </w:rPr>
        <w:t>按照《公路隧道养护技术规范》</w:t>
      </w:r>
      <w:r>
        <w:rPr>
          <w:color w:val="000000" w:themeColor="text1"/>
          <w:szCs w:val="21"/>
          <w14:textFill>
            <w14:solidFill>
              <w14:schemeClr w14:val="tx1"/>
            </w14:solidFill>
          </w14:textFill>
        </w:rPr>
        <w:t>(JTG H12)</w:t>
      </w:r>
      <w:r>
        <w:rPr>
          <w:rFonts w:hint="eastAsia"/>
          <w:color w:val="000000" w:themeColor="text1"/>
          <w:szCs w:val="21"/>
          <w14:textFill>
            <w14:solidFill>
              <w14:schemeClr w14:val="tx1"/>
            </w14:solidFill>
          </w14:textFill>
        </w:rPr>
        <w:t>，分别填写隧道总体、土建结构、机电设施、其他工程设施的技术状况评定等级（一类、二类、三类、四类、五类），技术状况评定工作应按照《公路隧道养护技术规范》规定程序进行，</w:t>
      </w:r>
      <w:r>
        <w:rPr>
          <w:rFonts w:hint="eastAsia"/>
          <w:color w:val="000000" w:themeColor="text1"/>
          <w14:textFill>
            <w14:solidFill>
              <w14:schemeClr w14:val="tx1"/>
            </w14:solidFill>
          </w14:textFill>
        </w:rPr>
        <w:t>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29E7F7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47950C80">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3C0D7546">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6B58D20C">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497F0B79">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34C868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43033BF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3291" w:type="dxa"/>
            <w:shd w:val="clear" w:color="auto" w:fill="FFFFFF"/>
            <w:vAlign w:val="center"/>
          </w:tcPr>
          <w:p w14:paraId="6E21384B">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一类</w:t>
            </w:r>
          </w:p>
        </w:tc>
        <w:tc>
          <w:tcPr>
            <w:tcW w:w="1411" w:type="dxa"/>
            <w:shd w:val="clear" w:color="auto" w:fill="FFFFFF"/>
            <w:vAlign w:val="center"/>
          </w:tcPr>
          <w:p w14:paraId="0B7977D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3457" w:type="dxa"/>
            <w:shd w:val="clear" w:color="auto" w:fill="FFFFFF"/>
            <w:vAlign w:val="center"/>
          </w:tcPr>
          <w:p w14:paraId="4DF7C188">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四类</w:t>
            </w:r>
          </w:p>
        </w:tc>
      </w:tr>
      <w:tr w14:paraId="23581C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7583EC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3291" w:type="dxa"/>
            <w:shd w:val="clear" w:color="auto" w:fill="FFFFFF"/>
            <w:vAlign w:val="center"/>
          </w:tcPr>
          <w:p w14:paraId="5F6C47D4">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二类</w:t>
            </w:r>
          </w:p>
        </w:tc>
        <w:tc>
          <w:tcPr>
            <w:tcW w:w="1411" w:type="dxa"/>
            <w:shd w:val="clear" w:color="auto" w:fill="FFFFFF"/>
            <w:vAlign w:val="center"/>
          </w:tcPr>
          <w:p w14:paraId="580C886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3457" w:type="dxa"/>
            <w:shd w:val="clear" w:color="auto" w:fill="FFFFFF"/>
            <w:vAlign w:val="center"/>
          </w:tcPr>
          <w:p w14:paraId="73DA9376">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五类</w:t>
            </w:r>
          </w:p>
        </w:tc>
      </w:tr>
      <w:tr w14:paraId="0FBBE1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63F37A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3291" w:type="dxa"/>
            <w:shd w:val="clear" w:color="auto" w:fill="FFFFFF"/>
            <w:vAlign w:val="center"/>
          </w:tcPr>
          <w:p w14:paraId="4247F5E9">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三类</w:t>
            </w:r>
          </w:p>
        </w:tc>
        <w:tc>
          <w:tcPr>
            <w:tcW w:w="1411" w:type="dxa"/>
            <w:shd w:val="clear" w:color="auto" w:fill="FFFFFF"/>
            <w:vAlign w:val="center"/>
          </w:tcPr>
          <w:p w14:paraId="5DB1D47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w:t>
            </w:r>
          </w:p>
        </w:tc>
        <w:tc>
          <w:tcPr>
            <w:tcW w:w="3457" w:type="dxa"/>
            <w:shd w:val="clear" w:color="auto" w:fill="FFFFFF"/>
            <w:vAlign w:val="center"/>
          </w:tcPr>
          <w:p w14:paraId="0A30DDDB">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未评定</w:t>
            </w:r>
          </w:p>
        </w:tc>
      </w:tr>
    </w:tbl>
    <w:p w14:paraId="35C19F94">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br w:type="page"/>
      </w:r>
    </w:p>
    <w:p w14:paraId="6013AEBB">
      <w:pPr>
        <w:jc w:val="center"/>
        <w:outlineLvl w:val="1"/>
        <w:rPr>
          <w:color w:val="000000" w:themeColor="text1"/>
          <w:sz w:val="32"/>
          <w:szCs w:val="32"/>
          <w14:textFill>
            <w14:solidFill>
              <w14:schemeClr w14:val="tx1"/>
            </w14:solidFill>
          </w14:textFill>
        </w:rPr>
      </w:pPr>
      <w:bookmarkStart w:id="426" w:name="_Toc180067115"/>
      <w:bookmarkStart w:id="427" w:name="_Toc180591836"/>
      <w:bookmarkStart w:id="428" w:name="_Toc180066427"/>
      <w:bookmarkStart w:id="429" w:name="_Toc210052997"/>
      <w:bookmarkStart w:id="430" w:name="_Toc180574273"/>
      <w:bookmarkStart w:id="431" w:name="_Toc180572467"/>
      <w:bookmarkStart w:id="432" w:name="_Toc206769653"/>
      <w:bookmarkStart w:id="433" w:name="_Toc180576796"/>
      <w:bookmarkStart w:id="434" w:name="_Toc206687830"/>
      <w:bookmarkStart w:id="435" w:name="_Toc180067946"/>
      <w:bookmarkStart w:id="436" w:name="_Toc178525659"/>
      <w:bookmarkStart w:id="437" w:name="_Toc178498940"/>
      <w:bookmarkStart w:id="438" w:name="_Toc180571291"/>
      <w:bookmarkStart w:id="439" w:name="_Toc182237836"/>
      <w:r>
        <w:rPr>
          <w:rFonts w:hint="eastAsia"/>
          <w:color w:val="000000" w:themeColor="text1"/>
          <w:sz w:val="32"/>
          <w:szCs w:val="32"/>
          <w14:textFill>
            <w14:solidFill>
              <w14:schemeClr w14:val="tx1"/>
            </w14:solidFill>
          </w14:textFill>
        </w:rPr>
        <w:t>农村公路渡口变更明细</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Fonts w:hint="eastAsia"/>
          <w:color w:val="000000" w:themeColor="text1"/>
          <w:sz w:val="32"/>
          <w:szCs w:val="32"/>
          <w14:textFill>
            <w14:solidFill>
              <w14:schemeClr w14:val="tx1"/>
            </w14:solidFill>
          </w14:textFill>
        </w:rPr>
        <w:t>情况</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6E231E16">
      <w:pPr>
        <w:jc w:val="center"/>
        <w:rPr>
          <w:rFonts w:eastAsia="华文楷体"/>
          <w:color w:val="000000"/>
          <w:sz w:val="32"/>
          <w:szCs w:val="32"/>
        </w:rPr>
      </w:pPr>
      <w:r>
        <w:rPr>
          <w:rFonts w:hint="eastAsia" w:eastAsia="华文楷体"/>
          <w:color w:val="000000"/>
          <w:sz w:val="32"/>
          <w:szCs w:val="32"/>
        </w:rPr>
        <w:t>（交行统</w:t>
      </w:r>
      <w:r>
        <w:rPr>
          <w:rFonts w:eastAsia="华文楷体"/>
          <w:color w:val="000000"/>
          <w:sz w:val="32"/>
          <w:szCs w:val="32"/>
        </w:rPr>
        <w:t>H108</w:t>
      </w:r>
      <w:r>
        <w:rPr>
          <w:rFonts w:hint="eastAsia" w:eastAsia="华文楷体"/>
          <w:color w:val="000000"/>
          <w:sz w:val="32"/>
          <w:szCs w:val="32"/>
        </w:rPr>
        <w:t>表）</w:t>
      </w:r>
    </w:p>
    <w:p w14:paraId="5446303F">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渡口代码：</w:t>
      </w:r>
      <w:r>
        <w:rPr>
          <w:rFonts w:hint="eastAsia"/>
          <w:color w:val="000000" w:themeColor="text1"/>
          <w14:textFill>
            <w14:solidFill>
              <w14:schemeClr w14:val="tx1"/>
            </w14:solidFill>
          </w14:textFill>
        </w:rPr>
        <w:t>渡口代码以其所在路线为基础，以所属路线代码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一位渡口标识符（</w:t>
      </w:r>
      <w:r>
        <w:rPr>
          <w:color w:val="000000" w:themeColor="text1"/>
          <w14:textFill>
            <w14:solidFill>
              <w14:schemeClr w14:val="tx1"/>
            </w14:solidFill>
          </w14:textFill>
        </w:rPr>
        <w:t>D</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四位顺序号自路线起点至终点顺序编制，渡口代码的长度为</w:t>
      </w:r>
      <w:r>
        <w:rPr>
          <w:color w:val="000000" w:themeColor="text1"/>
          <w14:textFill>
            <w14:solidFill>
              <w14:schemeClr w14:val="tx1"/>
            </w14:solidFill>
          </w14:textFill>
        </w:rPr>
        <w:t>15</w:t>
      </w:r>
      <w:r>
        <w:rPr>
          <w:rFonts w:hint="eastAsia"/>
          <w:color w:val="000000" w:themeColor="text1"/>
          <w14:textFill>
            <w14:solidFill>
              <w14:schemeClr w14:val="tx1"/>
            </w14:solidFill>
          </w14:textFill>
        </w:rPr>
        <w:t>位，渡口代码不允许重复；位于分离式路基的上、下行路段上的公路渡口分别单独编号，均纳入统计；位于共用路段上的渡口仅按最高行政等级路线填报。</w:t>
      </w:r>
    </w:p>
    <w:p w14:paraId="23B5BD46">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渡口名称：</w:t>
      </w:r>
      <w:r>
        <w:rPr>
          <w:rFonts w:hint="eastAsia"/>
          <w:color w:val="000000" w:themeColor="text1"/>
          <w14:textFill>
            <w14:solidFill>
              <w14:schemeClr w14:val="tx1"/>
            </w14:solidFill>
          </w14:textFill>
        </w:rPr>
        <w:t>被调查渡口的名称，有正式名称的用正式名称，无正式名称的可用约定俗称或以路线编号命名并顺序排列。例如：</w:t>
      </w:r>
      <w:r>
        <w:rPr>
          <w:color w:val="000000" w:themeColor="text1"/>
          <w14:textFill>
            <w14:solidFill>
              <w14:schemeClr w14:val="tx1"/>
            </w14:solidFill>
          </w14:textFill>
        </w:rPr>
        <w:t>X101</w:t>
      </w:r>
      <w:r>
        <w:rPr>
          <w:rFonts w:hint="eastAsia"/>
          <w:color w:val="000000" w:themeColor="text1"/>
          <w14:textFill>
            <w14:solidFill>
              <w14:schemeClr w14:val="tx1"/>
            </w14:solidFill>
          </w14:textFill>
        </w:rPr>
        <w:t>一渡，</w:t>
      </w:r>
      <w:r>
        <w:rPr>
          <w:color w:val="000000" w:themeColor="text1"/>
          <w14:textFill>
            <w14:solidFill>
              <w14:schemeClr w14:val="tx1"/>
            </w14:solidFill>
          </w14:textFill>
        </w:rPr>
        <w:t>X101</w:t>
      </w:r>
      <w:r>
        <w:rPr>
          <w:rFonts w:hint="eastAsia"/>
          <w:color w:val="000000" w:themeColor="text1"/>
          <w14:textFill>
            <w14:solidFill>
              <w14:schemeClr w14:val="tx1"/>
            </w14:solidFill>
          </w14:textFill>
        </w:rPr>
        <w:t>二渡</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0E2AFED9">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变更原因：</w:t>
      </w:r>
      <w:r>
        <w:rPr>
          <w:rFonts w:hint="eastAsia"/>
          <w:color w:val="000000" w:themeColor="text1"/>
          <w14:textFill>
            <w14:solidFill>
              <w14:schemeClr w14:val="tx1"/>
            </w14:solidFill>
          </w14:textFill>
        </w:rPr>
        <w:t>指与上年技术指标相比，本年度渡口技术指标发生变化的原因，代码项如下表所示。</w:t>
      </w:r>
    </w:p>
    <w:tbl>
      <w:tblPr>
        <w:tblStyle w:val="39"/>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23"/>
        <w:gridCol w:w="2556"/>
        <w:gridCol w:w="6360"/>
      </w:tblGrid>
      <w:tr w14:paraId="23BB4E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blHeader/>
        </w:trPr>
        <w:tc>
          <w:tcPr>
            <w:tcW w:w="723" w:type="dxa"/>
            <w:noWrap/>
            <w:vAlign w:val="center"/>
          </w:tcPr>
          <w:p w14:paraId="227F8B33">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2556" w:type="dxa"/>
            <w:noWrap/>
            <w:vAlign w:val="center"/>
          </w:tcPr>
          <w:p w14:paraId="120BD821">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6360" w:type="dxa"/>
          </w:tcPr>
          <w:p w14:paraId="6B6F3118">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代码说明</w:t>
            </w:r>
          </w:p>
        </w:tc>
      </w:tr>
      <w:tr w14:paraId="436819B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723" w:type="dxa"/>
            <w:noWrap/>
            <w:vAlign w:val="center"/>
          </w:tcPr>
          <w:p w14:paraId="63ACE9A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2556" w:type="dxa"/>
            <w:noWrap/>
            <w:vAlign w:val="center"/>
          </w:tcPr>
          <w:p w14:paraId="7B8CDC0C">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未变更</w:t>
            </w:r>
          </w:p>
        </w:tc>
        <w:tc>
          <w:tcPr>
            <w:tcW w:w="6360" w:type="dxa"/>
          </w:tcPr>
          <w:p w14:paraId="65E2A886">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指与上年数据比，所有指标均未发生变更。</w:t>
            </w:r>
          </w:p>
        </w:tc>
      </w:tr>
      <w:tr w14:paraId="32CF7B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723" w:type="dxa"/>
            <w:noWrap/>
            <w:vAlign w:val="center"/>
          </w:tcPr>
          <w:p w14:paraId="0BB0213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c>
          <w:tcPr>
            <w:tcW w:w="2556" w:type="dxa"/>
            <w:noWrap/>
            <w:vAlign w:val="center"/>
          </w:tcPr>
          <w:p w14:paraId="7EF6B4E8">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新建</w:t>
            </w:r>
          </w:p>
        </w:tc>
        <w:tc>
          <w:tcPr>
            <w:tcW w:w="6360" w:type="dxa"/>
          </w:tcPr>
          <w:p w14:paraId="5987337F">
            <w:pPr>
              <w:widowControl/>
              <w:jc w:val="left"/>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一般指从无到有建设的渡口。</w:t>
            </w:r>
          </w:p>
        </w:tc>
      </w:tr>
      <w:tr w14:paraId="217999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723" w:type="dxa"/>
            <w:noWrap/>
            <w:vAlign w:val="center"/>
          </w:tcPr>
          <w:p w14:paraId="5CCF6FE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14</w:t>
            </w:r>
          </w:p>
        </w:tc>
        <w:tc>
          <w:tcPr>
            <w:tcW w:w="2556" w:type="dxa"/>
            <w:noWrap/>
            <w:vAlign w:val="center"/>
          </w:tcPr>
          <w:p w14:paraId="1D04C79D">
            <w:pPr>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往年建成本年统计</w:t>
            </w:r>
          </w:p>
        </w:tc>
        <w:tc>
          <w:tcPr>
            <w:tcW w:w="6360" w:type="dxa"/>
            <w:vAlign w:val="center"/>
          </w:tcPr>
          <w:p w14:paraId="5B6A8B94">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指往年已竣工未纳入统计，今年纳入统计。</w:t>
            </w:r>
          </w:p>
        </w:tc>
      </w:tr>
      <w:tr w14:paraId="236AEE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12" w:hRule="exact"/>
        </w:trPr>
        <w:tc>
          <w:tcPr>
            <w:tcW w:w="723" w:type="dxa"/>
            <w:noWrap/>
            <w:vAlign w:val="center"/>
          </w:tcPr>
          <w:p w14:paraId="510D98D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w:t>
            </w:r>
          </w:p>
        </w:tc>
        <w:tc>
          <w:tcPr>
            <w:tcW w:w="2556" w:type="dxa"/>
            <w:noWrap/>
            <w:vAlign w:val="center"/>
          </w:tcPr>
          <w:p w14:paraId="11AE8F96">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指标变更或地理位置变更</w:t>
            </w:r>
          </w:p>
        </w:tc>
        <w:tc>
          <w:tcPr>
            <w:tcW w:w="6360" w:type="dxa"/>
            <w:vAlign w:val="center"/>
          </w:tcPr>
          <w:p w14:paraId="70C72888">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指渡口的属性指标或地理位置发生变更。</w:t>
            </w:r>
          </w:p>
        </w:tc>
      </w:tr>
    </w:tbl>
    <w:p w14:paraId="58544EA0">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4.</w:t>
      </w:r>
      <w:r>
        <w:rPr>
          <w:rFonts w:hint="eastAsia"/>
          <w:b/>
          <w:color w:val="000000" w:themeColor="text1"/>
          <w14:textFill>
            <w14:solidFill>
              <w14:schemeClr w14:val="tx1"/>
            </w14:solidFill>
          </w14:textFill>
        </w:rPr>
        <w:t>原渡口代码：</w:t>
      </w:r>
      <w:r>
        <w:rPr>
          <w:rFonts w:hint="eastAsia"/>
          <w:color w:val="000000" w:themeColor="text1"/>
          <w14:textFill>
            <w14:solidFill>
              <w14:schemeClr w14:val="tx1"/>
            </w14:solidFill>
          </w14:textFill>
        </w:rPr>
        <w:t>指对应上年农村公路渡口的渡口代码，新建渡口无需填写此指标。</w:t>
      </w:r>
    </w:p>
    <w:p w14:paraId="355924CC">
      <w:pPr>
        <w:jc w:val="center"/>
        <w:outlineLvl w:val="1"/>
        <w:rPr>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bookmarkStart w:id="440" w:name="_Toc148970577"/>
      <w:bookmarkStart w:id="441" w:name="_Toc143673878"/>
      <w:bookmarkStart w:id="442" w:name="_Toc142661623"/>
      <w:bookmarkStart w:id="443" w:name="_Toc146542202"/>
      <w:bookmarkStart w:id="444" w:name="_Toc148453113"/>
      <w:bookmarkStart w:id="445" w:name="_Toc2850"/>
      <w:bookmarkStart w:id="446" w:name="_Toc147757220"/>
      <w:bookmarkStart w:id="447" w:name="_Toc146553912"/>
      <w:bookmarkStart w:id="448" w:name="_Toc149206624"/>
      <w:bookmarkStart w:id="449" w:name="_Toc148456940"/>
      <w:bookmarkStart w:id="450" w:name="_Toc142657780"/>
      <w:bookmarkStart w:id="451" w:name="_Toc182237837"/>
      <w:bookmarkStart w:id="452" w:name="_Toc180576797"/>
      <w:bookmarkStart w:id="453" w:name="_Toc149220219"/>
      <w:bookmarkStart w:id="454" w:name="_Toc210052998"/>
      <w:bookmarkStart w:id="455" w:name="_Toc180591837"/>
      <w:bookmarkStart w:id="456" w:name="_Toc206687831"/>
      <w:bookmarkStart w:id="457" w:name="_Toc178498941"/>
      <w:bookmarkStart w:id="458" w:name="_Toc180066428"/>
      <w:bookmarkStart w:id="459" w:name="_Toc180067947"/>
      <w:bookmarkStart w:id="460" w:name="_Toc180067116"/>
      <w:bookmarkStart w:id="461" w:name="_Toc180574274"/>
      <w:bookmarkStart w:id="462" w:name="_Toc206769654"/>
      <w:bookmarkStart w:id="463" w:name="_Toc178525660"/>
      <w:bookmarkStart w:id="464" w:name="_Toc180572468"/>
      <w:bookmarkStart w:id="465" w:name="_Toc180571292"/>
      <w:r>
        <w:rPr>
          <w:rFonts w:hint="eastAsia"/>
          <w:color w:val="000000" w:themeColor="text1"/>
          <w:sz w:val="32"/>
          <w:szCs w:val="32"/>
          <w14:textFill>
            <w14:solidFill>
              <w14:schemeClr w14:val="tx1"/>
            </w14:solidFill>
          </w14:textFill>
        </w:rPr>
        <w:t>农村公路安防设施明细</w:t>
      </w:r>
      <w:bookmarkEnd w:id="440"/>
      <w:bookmarkEnd w:id="441"/>
      <w:bookmarkEnd w:id="442"/>
      <w:bookmarkEnd w:id="443"/>
      <w:bookmarkEnd w:id="444"/>
      <w:bookmarkEnd w:id="445"/>
      <w:bookmarkEnd w:id="446"/>
      <w:bookmarkEnd w:id="447"/>
      <w:bookmarkEnd w:id="448"/>
      <w:bookmarkEnd w:id="449"/>
      <w:bookmarkEnd w:id="450"/>
      <w:r>
        <w:rPr>
          <w:rFonts w:hint="eastAsia"/>
          <w:color w:val="000000" w:themeColor="text1"/>
          <w:sz w:val="32"/>
          <w:szCs w:val="32"/>
          <w14:textFill>
            <w14:solidFill>
              <w14:schemeClr w14:val="tx1"/>
            </w14:solidFill>
          </w14:textFill>
        </w:rPr>
        <w:t>情况</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37E56354">
      <w:pPr>
        <w:jc w:val="center"/>
        <w:rPr>
          <w:rFonts w:eastAsia="华文楷体"/>
          <w:color w:val="000000"/>
          <w:sz w:val="32"/>
          <w:szCs w:val="32"/>
        </w:rPr>
      </w:pPr>
      <w:r>
        <w:rPr>
          <w:rFonts w:hint="eastAsia" w:eastAsia="华文楷体"/>
          <w:color w:val="000000"/>
          <w:sz w:val="32"/>
          <w:szCs w:val="32"/>
        </w:rPr>
        <w:t>（交行统</w:t>
      </w:r>
      <w:r>
        <w:rPr>
          <w:rFonts w:eastAsia="华文楷体"/>
          <w:color w:val="000000"/>
          <w:sz w:val="32"/>
          <w:szCs w:val="32"/>
        </w:rPr>
        <w:t>H109</w:t>
      </w:r>
      <w:r>
        <w:rPr>
          <w:rFonts w:hint="eastAsia" w:eastAsia="华文楷体"/>
          <w:color w:val="000000"/>
          <w:sz w:val="32"/>
          <w:szCs w:val="32"/>
        </w:rPr>
        <w:t>表）</w:t>
      </w:r>
    </w:p>
    <w:p w14:paraId="76205059">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路线代码：</w:t>
      </w:r>
      <w:r>
        <w:rPr>
          <w:rFonts w:hint="eastAsia"/>
          <w:color w:val="000000" w:themeColor="text1"/>
          <w14:textFill>
            <w14:solidFill>
              <w14:schemeClr w14:val="tx1"/>
            </w14:solidFill>
          </w14:textFill>
        </w:rPr>
        <w:t>路线代码使用行政等级代码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三位编号</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县级行政区划代码进行编码，县道、乡道和村道的路线代码的长度为</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位。</w:t>
      </w:r>
    </w:p>
    <w:p w14:paraId="50B7676F">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路段类型：</w:t>
      </w:r>
      <w:r>
        <w:rPr>
          <w:rFonts w:hint="eastAsia"/>
          <w:color w:val="000000" w:themeColor="text1"/>
          <w14:textFill>
            <w14:solidFill>
              <w14:schemeClr w14:val="tx1"/>
            </w14:solidFill>
          </w14:textFill>
        </w:rPr>
        <w:t>是根据路段的功能类型划分，具体包含以下代码项。其中，一二级县乡道是指技术等级为一、二级的县乡道；通行客运班线含</w:t>
      </w:r>
      <w:r>
        <w:rPr>
          <w:rFonts w:hint="eastAsia"/>
        </w:rPr>
        <w:t>公交车，但不含网约车。</w:t>
      </w:r>
    </w:p>
    <w:tbl>
      <w:tblPr>
        <w:tblStyle w:val="39"/>
        <w:tblW w:w="941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45"/>
        <w:gridCol w:w="3214"/>
        <w:gridCol w:w="1378"/>
        <w:gridCol w:w="3376"/>
      </w:tblGrid>
      <w:tr w14:paraId="2BFF57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45" w:type="dxa"/>
            <w:shd w:val="clear" w:color="auto" w:fill="FFFFFF"/>
            <w:vAlign w:val="center"/>
          </w:tcPr>
          <w:p w14:paraId="2707E5F7">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14" w:type="dxa"/>
            <w:shd w:val="clear" w:color="auto" w:fill="FFFFFF"/>
            <w:vAlign w:val="center"/>
          </w:tcPr>
          <w:p w14:paraId="750E09FF">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378" w:type="dxa"/>
            <w:shd w:val="clear" w:color="auto" w:fill="FFFFFF"/>
            <w:vAlign w:val="center"/>
          </w:tcPr>
          <w:p w14:paraId="36A2709A">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376" w:type="dxa"/>
            <w:shd w:val="clear" w:color="auto" w:fill="FFFFFF"/>
            <w:vAlign w:val="center"/>
          </w:tcPr>
          <w:p w14:paraId="10C68C41">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306DF0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45" w:type="dxa"/>
            <w:shd w:val="clear" w:color="auto" w:fill="FFFFFF"/>
            <w:vAlign w:val="center"/>
          </w:tcPr>
          <w:p w14:paraId="7DDE0A4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14" w:type="dxa"/>
            <w:shd w:val="clear" w:color="auto" w:fill="FFFFFF"/>
            <w:vAlign w:val="center"/>
          </w:tcPr>
          <w:p w14:paraId="4A3D0914">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一二级县乡道</w:t>
            </w:r>
          </w:p>
        </w:tc>
        <w:tc>
          <w:tcPr>
            <w:tcW w:w="1378" w:type="dxa"/>
            <w:shd w:val="clear" w:color="auto" w:fill="FFFFFF"/>
            <w:vAlign w:val="center"/>
          </w:tcPr>
          <w:p w14:paraId="2292229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376" w:type="dxa"/>
            <w:shd w:val="clear" w:color="auto" w:fill="FFFFFF"/>
            <w:vAlign w:val="center"/>
          </w:tcPr>
          <w:p w14:paraId="5B463BB8">
            <w:pPr>
              <w:rPr>
                <w:color w:val="000000" w:themeColor="text1"/>
                <w:szCs w:val="21"/>
                <w14:textFill>
                  <w14:solidFill>
                    <w14:schemeClr w14:val="tx1"/>
                  </w14:solidFill>
                </w14:textFill>
              </w:rPr>
            </w:pPr>
            <w:r>
              <w:rPr>
                <w:rFonts w:hint="eastAsia"/>
                <w:bCs/>
                <w:color w:val="000000" w:themeColor="text1"/>
                <w:sz w:val="18"/>
                <w:szCs w:val="21"/>
                <w14:textFill>
                  <w14:solidFill>
                    <w14:schemeClr w14:val="tx1"/>
                  </w14:solidFill>
                </w14:textFill>
              </w:rPr>
              <w:t>通行客运班线或校车的村道</w:t>
            </w:r>
          </w:p>
        </w:tc>
      </w:tr>
      <w:tr w14:paraId="3F6382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45" w:type="dxa"/>
            <w:shd w:val="clear" w:color="auto" w:fill="FFFFFF"/>
            <w:vAlign w:val="center"/>
          </w:tcPr>
          <w:p w14:paraId="04B0B64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14" w:type="dxa"/>
            <w:shd w:val="clear" w:color="auto" w:fill="FFFFFF"/>
            <w:vAlign w:val="center"/>
          </w:tcPr>
          <w:p w14:paraId="0A4E39E2">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其他县乡道</w:t>
            </w:r>
          </w:p>
        </w:tc>
        <w:tc>
          <w:tcPr>
            <w:tcW w:w="1378" w:type="dxa"/>
            <w:shd w:val="clear" w:color="auto" w:fill="FFFFFF"/>
            <w:vAlign w:val="center"/>
          </w:tcPr>
          <w:p w14:paraId="760F566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376" w:type="dxa"/>
            <w:shd w:val="clear" w:color="auto" w:fill="FFFFFF"/>
            <w:vAlign w:val="center"/>
          </w:tcPr>
          <w:p w14:paraId="4571F226">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其他村道</w:t>
            </w:r>
          </w:p>
        </w:tc>
      </w:tr>
    </w:tbl>
    <w:p w14:paraId="67823725">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br w:type="page"/>
      </w:r>
    </w:p>
    <w:p w14:paraId="098A6647">
      <w:pPr>
        <w:jc w:val="center"/>
        <w:outlineLvl w:val="1"/>
        <w:rPr>
          <w:color w:val="000000" w:themeColor="text1"/>
          <w:sz w:val="32"/>
          <w:szCs w:val="32"/>
          <w14:textFill>
            <w14:solidFill>
              <w14:schemeClr w14:val="tx1"/>
            </w14:solidFill>
          </w14:textFill>
        </w:rPr>
      </w:pPr>
      <w:bookmarkStart w:id="466" w:name="_Toc147757221"/>
      <w:bookmarkStart w:id="467" w:name="_Toc143673879"/>
      <w:bookmarkStart w:id="468" w:name="_Toc148970578"/>
      <w:bookmarkStart w:id="469" w:name="_Toc142657781"/>
      <w:bookmarkStart w:id="470" w:name="_Toc148453114"/>
      <w:bookmarkStart w:id="471" w:name="_Toc3834"/>
      <w:bookmarkStart w:id="472" w:name="_Toc146542203"/>
      <w:bookmarkStart w:id="473" w:name="_Toc149206625"/>
      <w:bookmarkStart w:id="474" w:name="_Toc146553913"/>
      <w:bookmarkStart w:id="475" w:name="_Toc148456941"/>
      <w:bookmarkStart w:id="476" w:name="_Toc142661624"/>
      <w:bookmarkStart w:id="477" w:name="_Toc180067948"/>
      <w:bookmarkStart w:id="478" w:name="_Toc180576798"/>
      <w:bookmarkStart w:id="479" w:name="_Toc178525661"/>
      <w:bookmarkStart w:id="480" w:name="_Toc182237838"/>
      <w:bookmarkStart w:id="481" w:name="_Toc180572469"/>
      <w:bookmarkStart w:id="482" w:name="_Toc180591838"/>
      <w:bookmarkStart w:id="483" w:name="_Toc178498942"/>
      <w:bookmarkStart w:id="484" w:name="_Toc180066429"/>
      <w:bookmarkStart w:id="485" w:name="_Toc180067117"/>
      <w:bookmarkStart w:id="486" w:name="_Toc180574275"/>
      <w:bookmarkStart w:id="487" w:name="_Toc180571293"/>
      <w:bookmarkStart w:id="488" w:name="_Toc206687832"/>
      <w:bookmarkStart w:id="489" w:name="_Toc210052999"/>
      <w:bookmarkStart w:id="490" w:name="_Toc206769655"/>
      <w:bookmarkStart w:id="491" w:name="_Toc149220220"/>
      <w:r>
        <w:rPr>
          <w:rFonts w:hint="eastAsia"/>
          <w:color w:val="000000" w:themeColor="text1"/>
          <w:sz w:val="32"/>
          <w:szCs w:val="32"/>
          <w14:textFill>
            <w14:solidFill>
              <w14:schemeClr w14:val="tx1"/>
            </w14:solidFill>
          </w14:textFill>
        </w:rPr>
        <w:t>乡（镇）、建制村通达变更明细</w:t>
      </w:r>
      <w:bookmarkEnd w:id="466"/>
      <w:bookmarkEnd w:id="467"/>
      <w:bookmarkEnd w:id="468"/>
      <w:bookmarkEnd w:id="469"/>
      <w:bookmarkEnd w:id="470"/>
      <w:bookmarkEnd w:id="471"/>
      <w:bookmarkEnd w:id="472"/>
      <w:bookmarkEnd w:id="473"/>
      <w:bookmarkEnd w:id="474"/>
      <w:bookmarkEnd w:id="475"/>
      <w:bookmarkEnd w:id="476"/>
      <w:r>
        <w:rPr>
          <w:rFonts w:hint="eastAsia"/>
          <w:color w:val="000000" w:themeColor="text1"/>
          <w:sz w:val="32"/>
          <w:szCs w:val="32"/>
          <w14:textFill>
            <w14:solidFill>
              <w14:schemeClr w14:val="tx1"/>
            </w14:solidFill>
          </w14:textFill>
        </w:rPr>
        <w:t>情况</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1D82717C">
      <w:pPr>
        <w:jc w:val="center"/>
        <w:rPr>
          <w:rFonts w:eastAsia="华文楷体"/>
          <w:color w:val="000000"/>
          <w:sz w:val="32"/>
          <w:szCs w:val="32"/>
        </w:rPr>
      </w:pPr>
      <w:r>
        <w:rPr>
          <w:rFonts w:hint="eastAsia" w:eastAsia="华文楷体"/>
          <w:color w:val="000000"/>
          <w:sz w:val="32"/>
          <w:szCs w:val="32"/>
        </w:rPr>
        <w:t>（交行统</w:t>
      </w:r>
      <w:r>
        <w:rPr>
          <w:rFonts w:eastAsia="华文楷体"/>
          <w:color w:val="000000"/>
          <w:sz w:val="32"/>
          <w:szCs w:val="32"/>
        </w:rPr>
        <w:t>H110</w:t>
      </w:r>
      <w:r>
        <w:rPr>
          <w:rFonts w:hint="eastAsia" w:eastAsia="华文楷体"/>
          <w:color w:val="000000"/>
          <w:sz w:val="32"/>
          <w:szCs w:val="32"/>
        </w:rPr>
        <w:t>表、</w:t>
      </w:r>
      <w:r>
        <w:rPr>
          <w:rFonts w:eastAsia="华文楷体"/>
          <w:color w:val="000000"/>
          <w:sz w:val="32"/>
          <w:szCs w:val="32"/>
        </w:rPr>
        <w:t>H111</w:t>
      </w:r>
      <w:r>
        <w:rPr>
          <w:rFonts w:hint="eastAsia" w:eastAsia="华文楷体"/>
          <w:color w:val="000000"/>
          <w:sz w:val="32"/>
          <w:szCs w:val="32"/>
        </w:rPr>
        <w:t>表）</w:t>
      </w:r>
    </w:p>
    <w:p w14:paraId="304864A9">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乡（镇）、建制村代码：</w:t>
      </w:r>
      <w:r>
        <w:rPr>
          <w:rFonts w:hint="eastAsia"/>
          <w:color w:val="000000" w:themeColor="text1"/>
          <w14:textFill>
            <w14:solidFill>
              <w14:schemeClr w14:val="tx1"/>
            </w14:solidFill>
          </w14:textFill>
        </w:rPr>
        <w:t>根据《县级以下行政区划代码编制规则</w:t>
      </w:r>
      <w:r>
        <w:rPr>
          <w:color w:val="000000" w:themeColor="text1"/>
          <w14:textFill>
            <w14:solidFill>
              <w14:schemeClr w14:val="tx1"/>
            </w14:solidFill>
          </w14:textFill>
        </w:rPr>
        <w:t>(GB/T 10114-2003)</w:t>
      </w:r>
      <w:r>
        <w:rPr>
          <w:rFonts w:hint="eastAsia"/>
          <w:color w:val="000000" w:themeColor="text1"/>
          <w14:textFill>
            <w14:solidFill>
              <w14:schemeClr w14:val="tx1"/>
            </w14:solidFill>
          </w14:textFill>
        </w:rPr>
        <w:t>》，乡（镇）、建制村代码编码统一采用</w:t>
      </w:r>
      <w:r>
        <w:rPr>
          <w:color w:val="000000" w:themeColor="text1"/>
          <w14:textFill>
            <w14:solidFill>
              <w14:schemeClr w14:val="tx1"/>
            </w14:solidFill>
          </w14:textFill>
        </w:rPr>
        <w:t>12</w:t>
      </w:r>
      <w:r>
        <w:rPr>
          <w:rFonts w:hint="eastAsia"/>
          <w:color w:val="000000" w:themeColor="text1"/>
          <w14:textFill>
            <w14:solidFill>
              <w14:schemeClr w14:val="tx1"/>
            </w14:solidFill>
          </w14:textFill>
        </w:rPr>
        <w:t>位编码，分为三段，做到不重、不漏，且留有备用编码。行政区划以民政部公布最新的行政区划为准。</w:t>
      </w:r>
    </w:p>
    <w:p w14:paraId="644A6D3A">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乡（镇）、建制村名称：</w:t>
      </w:r>
      <w:r>
        <w:rPr>
          <w:rFonts w:hint="eastAsia"/>
          <w:color w:val="000000" w:themeColor="text1"/>
          <w14:textFill>
            <w14:solidFill>
              <w14:schemeClr w14:val="tx1"/>
            </w14:solidFill>
          </w14:textFill>
        </w:rPr>
        <w:t>指民政部门核准的乡（镇）、建制村的正式名称。</w:t>
      </w:r>
    </w:p>
    <w:p w14:paraId="164D2F00">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县级行政区划代码：</w:t>
      </w:r>
      <w:r>
        <w:rPr>
          <w:rFonts w:hint="eastAsia"/>
          <w:color w:val="000000" w:themeColor="text1"/>
          <w14:textFill>
            <w14:solidFill>
              <w14:schemeClr w14:val="tx1"/>
            </w14:solidFill>
          </w14:textFill>
        </w:rPr>
        <w:t>指民政部公布乡（镇）、建制村所属县级单位的行政区划代码。</w:t>
      </w:r>
    </w:p>
    <w:p w14:paraId="2A10E02E">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4.</w:t>
      </w:r>
      <w:r>
        <w:rPr>
          <w:rFonts w:hint="eastAsia"/>
          <w:b/>
          <w:color w:val="000000" w:themeColor="text1"/>
          <w14:textFill>
            <w14:solidFill>
              <w14:schemeClr w14:val="tx1"/>
            </w14:solidFill>
          </w14:textFill>
        </w:rPr>
        <w:t>所属省份：</w:t>
      </w:r>
      <w:r>
        <w:rPr>
          <w:rFonts w:hint="eastAsia"/>
          <w:color w:val="000000" w:themeColor="text1"/>
          <w14:textFill>
            <w14:solidFill>
              <w14:schemeClr w14:val="tx1"/>
            </w14:solidFill>
          </w14:textFill>
        </w:rPr>
        <w:t>指乡（镇）、建制村所属省级单位的名称。</w:t>
      </w:r>
    </w:p>
    <w:p w14:paraId="6474FBA2">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5.</w:t>
      </w:r>
      <w:r>
        <w:rPr>
          <w:rFonts w:hint="eastAsia"/>
          <w:b/>
          <w:color w:val="000000" w:themeColor="text1"/>
          <w14:textFill>
            <w14:solidFill>
              <w14:schemeClr w14:val="tx1"/>
            </w14:solidFill>
          </w14:textFill>
        </w:rPr>
        <w:t>所属市（地、州、盟）：</w:t>
      </w:r>
      <w:r>
        <w:rPr>
          <w:rFonts w:hint="eastAsia"/>
          <w:color w:val="000000" w:themeColor="text1"/>
          <w14:textFill>
            <w14:solidFill>
              <w14:schemeClr w14:val="tx1"/>
            </w14:solidFill>
          </w14:textFill>
        </w:rPr>
        <w:t>指乡（镇）、建制村所属市级单位的名称。</w:t>
      </w:r>
    </w:p>
    <w:p w14:paraId="76E65528">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6.</w:t>
      </w:r>
      <w:r>
        <w:rPr>
          <w:rFonts w:hint="eastAsia"/>
          <w:b/>
          <w:color w:val="000000" w:themeColor="text1"/>
          <w14:textFill>
            <w14:solidFill>
              <w14:schemeClr w14:val="tx1"/>
            </w14:solidFill>
          </w14:textFill>
        </w:rPr>
        <w:t>所属县（市、区、旗）：</w:t>
      </w:r>
      <w:r>
        <w:rPr>
          <w:rFonts w:hint="eastAsia"/>
          <w:color w:val="000000" w:themeColor="text1"/>
          <w14:textFill>
            <w14:solidFill>
              <w14:schemeClr w14:val="tx1"/>
            </w14:solidFill>
          </w14:textFill>
        </w:rPr>
        <w:t>指乡（镇）、建制村所属县级单位的名称。</w:t>
      </w:r>
    </w:p>
    <w:p w14:paraId="7D5DE187">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7.</w:t>
      </w:r>
      <w:r>
        <w:rPr>
          <w:rFonts w:hint="eastAsia"/>
          <w:b/>
          <w:color w:val="000000" w:themeColor="text1"/>
          <w14:textFill>
            <w14:solidFill>
              <w14:schemeClr w14:val="tx1"/>
            </w14:solidFill>
          </w14:textFill>
        </w:rPr>
        <w:t>城乡类别：</w:t>
      </w:r>
      <w:r>
        <w:rPr>
          <w:rFonts w:hint="eastAsia"/>
          <w:color w:val="000000" w:themeColor="text1"/>
          <w14:textFill>
            <w14:solidFill>
              <w14:schemeClr w14:val="tx1"/>
            </w14:solidFill>
          </w14:textFill>
        </w:rPr>
        <w:t>原则上以国务院批准的行政建制单位和行政区划作为划分对象，即对国家批准的街道、镇、乡的行政区域进行划分，以政府驻地实际建设的连接状况为依据，以居委会、村委会为基本划分单元。</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7EDDAA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15A1FDF1">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0297D0CF">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153248E7">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45238622">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61676A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18DE37E3">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11</w:t>
            </w:r>
          </w:p>
        </w:tc>
        <w:tc>
          <w:tcPr>
            <w:tcW w:w="3291" w:type="dxa"/>
            <w:shd w:val="clear" w:color="auto" w:fill="FFFFFF"/>
            <w:vAlign w:val="center"/>
          </w:tcPr>
          <w:p w14:paraId="2012C1A1">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街道</w:t>
            </w:r>
          </w:p>
        </w:tc>
        <w:tc>
          <w:tcPr>
            <w:tcW w:w="1411" w:type="dxa"/>
            <w:shd w:val="clear" w:color="auto" w:fill="FFFFFF"/>
            <w:vAlign w:val="center"/>
          </w:tcPr>
          <w:p w14:paraId="0A9AFFE1">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21</w:t>
            </w:r>
          </w:p>
        </w:tc>
        <w:tc>
          <w:tcPr>
            <w:tcW w:w="3457" w:type="dxa"/>
            <w:shd w:val="clear" w:color="auto" w:fill="FFFFFF"/>
            <w:vAlign w:val="center"/>
          </w:tcPr>
          <w:p w14:paraId="77570BAA">
            <w:pPr>
              <w:rPr>
                <w:color w:val="000000" w:themeColor="text1"/>
                <w:szCs w:val="21"/>
                <w14:textFill>
                  <w14:solidFill>
                    <w14:schemeClr w14:val="tx1"/>
                  </w14:solidFill>
                </w14:textFill>
              </w:rPr>
            </w:pPr>
            <w:r>
              <w:rPr>
                <w:rFonts w:hint="eastAsia"/>
                <w:bCs/>
                <w:color w:val="000000" w:themeColor="text1"/>
                <w:sz w:val="18"/>
                <w:szCs w:val="21"/>
                <w14:textFill>
                  <w14:solidFill>
                    <w14:schemeClr w14:val="tx1"/>
                  </w14:solidFill>
                </w14:textFill>
              </w:rPr>
              <w:t>居民委员会</w:t>
            </w:r>
          </w:p>
        </w:tc>
      </w:tr>
      <w:tr w14:paraId="6CB196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575C40C6">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12</w:t>
            </w:r>
          </w:p>
        </w:tc>
        <w:tc>
          <w:tcPr>
            <w:tcW w:w="3291" w:type="dxa"/>
            <w:shd w:val="clear" w:color="auto" w:fill="FFFFFF"/>
            <w:vAlign w:val="center"/>
          </w:tcPr>
          <w:p w14:paraId="092DD3C9">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乡</w:t>
            </w:r>
          </w:p>
        </w:tc>
        <w:tc>
          <w:tcPr>
            <w:tcW w:w="1411" w:type="dxa"/>
            <w:shd w:val="clear" w:color="auto" w:fill="FFFFFF"/>
            <w:vAlign w:val="center"/>
          </w:tcPr>
          <w:p w14:paraId="3E22700E">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22</w:t>
            </w:r>
          </w:p>
        </w:tc>
        <w:tc>
          <w:tcPr>
            <w:tcW w:w="3457" w:type="dxa"/>
            <w:shd w:val="clear" w:color="auto" w:fill="FFFFFF"/>
            <w:vAlign w:val="center"/>
          </w:tcPr>
          <w:p w14:paraId="4A319F1A">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村民委员会</w:t>
            </w:r>
          </w:p>
        </w:tc>
      </w:tr>
      <w:tr w14:paraId="2FEA43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73E25987">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13</w:t>
            </w:r>
          </w:p>
        </w:tc>
        <w:tc>
          <w:tcPr>
            <w:tcW w:w="3291" w:type="dxa"/>
            <w:shd w:val="clear" w:color="auto" w:fill="FFFFFF"/>
            <w:vAlign w:val="center"/>
          </w:tcPr>
          <w:p w14:paraId="4D91980A">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镇</w:t>
            </w:r>
          </w:p>
        </w:tc>
        <w:tc>
          <w:tcPr>
            <w:tcW w:w="1411" w:type="dxa"/>
            <w:shd w:val="clear" w:color="auto" w:fill="FFFFFF"/>
            <w:vAlign w:val="center"/>
          </w:tcPr>
          <w:p w14:paraId="6582852E">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23</w:t>
            </w:r>
          </w:p>
        </w:tc>
        <w:tc>
          <w:tcPr>
            <w:tcW w:w="3457" w:type="dxa"/>
            <w:shd w:val="clear" w:color="auto" w:fill="FFFFFF"/>
            <w:vAlign w:val="center"/>
          </w:tcPr>
          <w:p w14:paraId="5B3C35D6">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其他村级单位</w:t>
            </w:r>
          </w:p>
        </w:tc>
      </w:tr>
      <w:tr w14:paraId="7FFFAC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493839B6">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14</w:t>
            </w:r>
          </w:p>
        </w:tc>
        <w:tc>
          <w:tcPr>
            <w:tcW w:w="3291" w:type="dxa"/>
            <w:shd w:val="clear" w:color="auto" w:fill="FFFFFF"/>
            <w:vAlign w:val="center"/>
          </w:tcPr>
          <w:p w14:paraId="0D0AC8F9">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其他乡级单位</w:t>
            </w:r>
          </w:p>
        </w:tc>
        <w:tc>
          <w:tcPr>
            <w:tcW w:w="1411" w:type="dxa"/>
            <w:shd w:val="clear" w:color="auto" w:fill="FFFFFF"/>
            <w:vAlign w:val="center"/>
          </w:tcPr>
          <w:p w14:paraId="71CCA15D">
            <w:pPr>
              <w:jc w:val="center"/>
              <w:rPr>
                <w:color w:val="000000" w:themeColor="text1"/>
                <w:szCs w:val="21"/>
                <w14:textFill>
                  <w14:solidFill>
                    <w14:schemeClr w14:val="tx1"/>
                  </w14:solidFill>
                </w14:textFill>
              </w:rPr>
            </w:pPr>
          </w:p>
        </w:tc>
        <w:tc>
          <w:tcPr>
            <w:tcW w:w="3457" w:type="dxa"/>
            <w:shd w:val="clear" w:color="auto" w:fill="FFFFFF"/>
            <w:vAlign w:val="center"/>
          </w:tcPr>
          <w:p w14:paraId="525773BB">
            <w:pPr>
              <w:rPr>
                <w:color w:val="000000" w:themeColor="text1"/>
                <w:szCs w:val="21"/>
                <w14:textFill>
                  <w14:solidFill>
                    <w14:schemeClr w14:val="tx1"/>
                  </w14:solidFill>
                </w14:textFill>
              </w:rPr>
            </w:pPr>
          </w:p>
        </w:tc>
      </w:tr>
    </w:tbl>
    <w:p w14:paraId="0E77028D">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乡（镇）城乡类别为乡、镇、其他乡级单位时，需填写《乡（镇）通达变更明细情况》的基本信息和通达现状信息；建制村城乡类别为村民委员会、其他村级单位时需填写《建制村通达变更明细情况》的基本信息和通达现状信息。</w:t>
      </w:r>
    </w:p>
    <w:p w14:paraId="06A9A0AF">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8.</w:t>
      </w:r>
      <w:r>
        <w:rPr>
          <w:rFonts w:hint="eastAsia"/>
          <w:b/>
          <w:color w:val="000000" w:themeColor="text1"/>
          <w14:textFill>
            <w14:solidFill>
              <w14:schemeClr w14:val="tx1"/>
            </w14:solidFill>
          </w14:textFill>
        </w:rPr>
        <w:t>所属地形：</w:t>
      </w:r>
      <w:r>
        <w:rPr>
          <w:rFonts w:hint="eastAsia"/>
          <w:color w:val="000000" w:themeColor="text1"/>
          <w14:textFill>
            <w14:solidFill>
              <w14:schemeClr w14:val="tx1"/>
            </w14:solidFill>
          </w14:textFill>
        </w:rPr>
        <w:t>按以下三种地形选择填写。</w:t>
      </w:r>
    </w:p>
    <w:tbl>
      <w:tblPr>
        <w:tblStyle w:val="39"/>
        <w:tblW w:w="9638"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507"/>
        <w:gridCol w:w="1471"/>
        <w:gridCol w:w="6660"/>
      </w:tblGrid>
      <w:tr w14:paraId="77D5BC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tblHeader/>
          <w:jc w:val="center"/>
        </w:trPr>
        <w:tc>
          <w:tcPr>
            <w:tcW w:w="1507" w:type="dxa"/>
            <w:vAlign w:val="center"/>
          </w:tcPr>
          <w:p w14:paraId="34861BA9">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1471" w:type="dxa"/>
            <w:vAlign w:val="center"/>
          </w:tcPr>
          <w:p w14:paraId="17E0042E">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6660" w:type="dxa"/>
            <w:vAlign w:val="center"/>
          </w:tcPr>
          <w:p w14:paraId="080D0DC4">
            <w:pPr>
              <w:jc w:val="center"/>
              <w:rPr>
                <w:b/>
                <w:bCs/>
                <w:color w:val="000000" w:themeColor="text1"/>
                <w:sz w:val="18"/>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代码说明</w:t>
            </w:r>
          </w:p>
        </w:tc>
      </w:tr>
      <w:tr w14:paraId="2BF3CE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1507" w:type="dxa"/>
            <w:noWrap/>
            <w:vAlign w:val="center"/>
          </w:tcPr>
          <w:p w14:paraId="5DA93E44">
            <w:pPr>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w:t>
            </w:r>
          </w:p>
        </w:tc>
        <w:tc>
          <w:tcPr>
            <w:tcW w:w="1471" w:type="dxa"/>
            <w:noWrap/>
            <w:vAlign w:val="center"/>
          </w:tcPr>
          <w:p w14:paraId="40C68CF2">
            <w:pPr>
              <w:jc w:val="left"/>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平原、微丘</w:t>
            </w:r>
          </w:p>
        </w:tc>
        <w:tc>
          <w:tcPr>
            <w:tcW w:w="6660" w:type="dxa"/>
          </w:tcPr>
          <w:p w14:paraId="1C19FC61">
            <w:pPr>
              <w:widowControl/>
              <w:jc w:val="left"/>
              <w:rPr>
                <w:color w:val="000000" w:themeColor="text1"/>
                <w:sz w:val="18"/>
                <w:szCs w:val="21"/>
                <w14:textFill>
                  <w14:solidFill>
                    <w14:schemeClr w14:val="tx1"/>
                  </w14:solidFill>
                </w14:textFill>
              </w:rPr>
            </w:pPr>
            <w:r>
              <w:rPr>
                <w:rFonts w:hint="eastAsia"/>
                <w:color w:val="000000" w:themeColor="text1"/>
                <w:sz w:val="18"/>
                <w14:textFill>
                  <w14:solidFill>
                    <w14:schemeClr w14:val="tx1"/>
                  </w14:solidFill>
                </w14:textFill>
              </w:rPr>
              <w:t>平原指地形平坦，无明显起伏，地面自然坡度一般在</w:t>
            </w:r>
            <w:r>
              <w:rPr>
                <w:color w:val="000000" w:themeColor="text1"/>
                <w:sz w:val="18"/>
                <w14:textFill>
                  <w14:solidFill>
                    <w14:schemeClr w14:val="tx1"/>
                  </w14:solidFill>
                </w14:textFill>
              </w:rPr>
              <w:t>3</w:t>
            </w:r>
            <w:r>
              <w:rPr>
                <w:rFonts w:hint="eastAsia"/>
                <w:color w:val="000000" w:themeColor="text1"/>
                <w:sz w:val="18"/>
                <w14:textFill>
                  <w14:solidFill>
                    <w14:schemeClr w14:val="tx1"/>
                  </w14:solidFill>
                </w14:textFill>
              </w:rPr>
              <w:t>度以下的地形；微丘指地面坡度在</w:t>
            </w:r>
            <w:r>
              <w:rPr>
                <w:color w:val="000000" w:themeColor="text1"/>
                <w:sz w:val="18"/>
                <w14:textFill>
                  <w14:solidFill>
                    <w14:schemeClr w14:val="tx1"/>
                  </w14:solidFill>
                </w14:textFill>
              </w:rPr>
              <w:t>20</w:t>
            </w:r>
            <w:r>
              <w:rPr>
                <w:rFonts w:hint="eastAsia"/>
                <w:color w:val="000000" w:themeColor="text1"/>
                <w:sz w:val="18"/>
                <w14:textFill>
                  <w14:solidFill>
                    <w14:schemeClr w14:val="tx1"/>
                  </w14:solidFill>
                </w14:textFill>
              </w:rPr>
              <w:t>度以下，相对高差在</w:t>
            </w:r>
            <w:r>
              <w:rPr>
                <w:color w:val="000000" w:themeColor="text1"/>
                <w:sz w:val="18"/>
                <w14:textFill>
                  <w14:solidFill>
                    <w14:schemeClr w14:val="tx1"/>
                  </w14:solidFill>
                </w14:textFill>
              </w:rPr>
              <w:t>100m</w:t>
            </w:r>
            <w:r>
              <w:rPr>
                <w:rFonts w:hint="eastAsia"/>
                <w:color w:val="000000" w:themeColor="text1"/>
                <w:sz w:val="18"/>
                <w14:textFill>
                  <w14:solidFill>
                    <w14:schemeClr w14:val="tx1"/>
                  </w14:solidFill>
                </w14:textFill>
              </w:rPr>
              <w:t>以下的地形。</w:t>
            </w:r>
          </w:p>
        </w:tc>
      </w:tr>
      <w:tr w14:paraId="1CFB0E6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1507" w:type="dxa"/>
            <w:noWrap/>
            <w:vAlign w:val="center"/>
          </w:tcPr>
          <w:p w14:paraId="433C9C9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471" w:type="dxa"/>
            <w:noWrap/>
            <w:vAlign w:val="center"/>
          </w:tcPr>
          <w:p w14:paraId="074FDB78">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山岭、重丘</w:t>
            </w:r>
          </w:p>
        </w:tc>
        <w:tc>
          <w:tcPr>
            <w:tcW w:w="6660" w:type="dxa"/>
            <w:vAlign w:val="center"/>
          </w:tcPr>
          <w:p w14:paraId="1DA34E2E">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山岭指地形变化复杂，地面坡度大部分在</w:t>
            </w:r>
            <w:r>
              <w:rPr>
                <w:color w:val="000000" w:themeColor="text1"/>
                <w:sz w:val="18"/>
                <w14:textFill>
                  <w14:solidFill>
                    <w14:schemeClr w14:val="tx1"/>
                  </w14:solidFill>
                </w14:textFill>
              </w:rPr>
              <w:t>20</w:t>
            </w:r>
            <w:r>
              <w:rPr>
                <w:rFonts w:hint="eastAsia"/>
                <w:color w:val="000000" w:themeColor="text1"/>
                <w:sz w:val="18"/>
                <w14:textFill>
                  <w14:solidFill>
                    <w14:schemeClr w14:val="tx1"/>
                  </w14:solidFill>
                </w14:textFill>
              </w:rPr>
              <w:t>度以上的地形；重丘指连绵起伏的山丘，具有深谷和较高的分水岭，地面自然坡度一般在</w:t>
            </w:r>
            <w:r>
              <w:rPr>
                <w:color w:val="000000" w:themeColor="text1"/>
                <w:sz w:val="18"/>
                <w14:textFill>
                  <w14:solidFill>
                    <w14:schemeClr w14:val="tx1"/>
                  </w14:solidFill>
                </w14:textFill>
              </w:rPr>
              <w:t>20</w:t>
            </w:r>
            <w:r>
              <w:rPr>
                <w:rFonts w:hint="eastAsia"/>
                <w:color w:val="000000" w:themeColor="text1"/>
                <w:sz w:val="18"/>
                <w14:textFill>
                  <w14:solidFill>
                    <w14:schemeClr w14:val="tx1"/>
                  </w14:solidFill>
                </w14:textFill>
              </w:rPr>
              <w:t>度以上的地形。</w:t>
            </w:r>
          </w:p>
        </w:tc>
      </w:tr>
      <w:tr w14:paraId="3F2FD4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1507" w:type="dxa"/>
            <w:noWrap/>
            <w:vAlign w:val="center"/>
          </w:tcPr>
          <w:p w14:paraId="6664817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471" w:type="dxa"/>
            <w:noWrap/>
            <w:vAlign w:val="center"/>
          </w:tcPr>
          <w:p w14:paraId="38C8DD8C">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岛屿</w:t>
            </w:r>
          </w:p>
        </w:tc>
        <w:tc>
          <w:tcPr>
            <w:tcW w:w="6660" w:type="dxa"/>
            <w:vAlign w:val="center"/>
          </w:tcPr>
          <w:p w14:paraId="0CE819BB">
            <w:pPr>
              <w:widowControl/>
              <w:jc w:val="left"/>
              <w:rPr>
                <w:color w:val="000000" w:themeColor="text1"/>
                <w:sz w:val="18"/>
                <w:szCs w:val="18"/>
                <w14:textFill>
                  <w14:solidFill>
                    <w14:schemeClr w14:val="tx1"/>
                  </w14:solidFill>
                </w14:textFill>
              </w:rPr>
            </w:pPr>
            <w:r>
              <w:rPr>
                <w:rFonts w:hint="eastAsia"/>
                <w:color w:val="000000" w:themeColor="text1"/>
                <w:sz w:val="18"/>
                <w14:textFill>
                  <w14:solidFill>
                    <w14:schemeClr w14:val="tx1"/>
                  </w14:solidFill>
                </w14:textFill>
              </w:rPr>
              <w:t>指四面环水，与周边无陆地连接的地形。包括处于海洋、湖泊中的岛屿和处于江河中的江心洲等。</w:t>
            </w:r>
          </w:p>
        </w:tc>
      </w:tr>
    </w:tbl>
    <w:p w14:paraId="28FA1937">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9.</w:t>
      </w:r>
      <w:r>
        <w:rPr>
          <w:rFonts w:hint="eastAsia"/>
          <w:b/>
          <w:color w:val="000000" w:themeColor="text1"/>
          <w14:textFill>
            <w14:solidFill>
              <w14:schemeClr w14:val="tx1"/>
            </w14:solidFill>
          </w14:textFill>
        </w:rPr>
        <w:t>通达现状：</w:t>
      </w:r>
      <w:r>
        <w:rPr>
          <w:rFonts w:hint="eastAsia"/>
          <w:color w:val="000000" w:themeColor="text1"/>
          <w14:textFill>
            <w14:solidFill>
              <w14:schemeClr w14:val="tx1"/>
            </w14:solidFill>
          </w14:textFill>
        </w:rPr>
        <w:t>指根据交通运输部对乡（镇）（含其他乡级单位）、建制村（含其他村级单位）通达、通畅计算的有关规定和标准（见附录五），依据优选通达路线的技术状况，确定的乡（镇）（含其他乡级单位）、建制村（含其他村级单位）通达通畅状况。</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04660D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1DA60D5A">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065AFC48">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6B8D0DAD">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1D52968B">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4AC96F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5A13E6B6">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4886C7E2">
            <w:pPr>
              <w:spacing w:line="0" w:lineRule="atLeas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已通畅</w:t>
            </w:r>
          </w:p>
        </w:tc>
        <w:tc>
          <w:tcPr>
            <w:tcW w:w="1411" w:type="dxa"/>
            <w:shd w:val="clear" w:color="auto" w:fill="FFFFFF"/>
            <w:vAlign w:val="center"/>
          </w:tcPr>
          <w:p w14:paraId="75AEF4ED">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3</w:t>
            </w:r>
          </w:p>
        </w:tc>
        <w:tc>
          <w:tcPr>
            <w:tcW w:w="3457" w:type="dxa"/>
            <w:shd w:val="clear" w:color="auto" w:fill="FFFFFF"/>
            <w:vAlign w:val="center"/>
          </w:tcPr>
          <w:p w14:paraId="53F72168">
            <w:pPr>
              <w:spacing w:line="0" w:lineRule="atLeas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未通达</w:t>
            </w:r>
          </w:p>
        </w:tc>
      </w:tr>
      <w:tr w14:paraId="08A6BC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2CCBDC43">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w:t>
            </w:r>
          </w:p>
        </w:tc>
        <w:tc>
          <w:tcPr>
            <w:tcW w:w="3291" w:type="dxa"/>
            <w:shd w:val="clear" w:color="auto" w:fill="FFFFFF"/>
            <w:vAlign w:val="center"/>
          </w:tcPr>
          <w:p w14:paraId="23CDC458">
            <w:pPr>
              <w:spacing w:line="0" w:lineRule="atLeas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已通达、未通畅</w:t>
            </w:r>
          </w:p>
        </w:tc>
        <w:tc>
          <w:tcPr>
            <w:tcW w:w="1411" w:type="dxa"/>
            <w:shd w:val="clear" w:color="auto" w:fill="FFFFFF"/>
            <w:vAlign w:val="center"/>
          </w:tcPr>
          <w:p w14:paraId="27F21AD1">
            <w:pPr>
              <w:spacing w:line="0" w:lineRule="atLeast"/>
              <w:jc w:val="center"/>
              <w:rPr>
                <w:color w:val="000000" w:themeColor="text1"/>
                <w:sz w:val="18"/>
                <w14:textFill>
                  <w14:solidFill>
                    <w14:schemeClr w14:val="tx1"/>
                  </w14:solidFill>
                </w14:textFill>
              </w:rPr>
            </w:pPr>
          </w:p>
        </w:tc>
        <w:tc>
          <w:tcPr>
            <w:tcW w:w="3457" w:type="dxa"/>
            <w:shd w:val="clear" w:color="auto" w:fill="FFFFFF"/>
            <w:vAlign w:val="center"/>
          </w:tcPr>
          <w:p w14:paraId="0DFB9C45">
            <w:pPr>
              <w:spacing w:line="0" w:lineRule="atLeast"/>
              <w:rPr>
                <w:color w:val="000000" w:themeColor="text1"/>
                <w:sz w:val="18"/>
                <w14:textFill>
                  <w14:solidFill>
                    <w14:schemeClr w14:val="tx1"/>
                  </w14:solidFill>
                </w14:textFill>
              </w:rPr>
            </w:pPr>
          </w:p>
        </w:tc>
      </w:tr>
    </w:tbl>
    <w:p w14:paraId="7F98D9F3">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10.</w:t>
      </w:r>
      <w:r>
        <w:rPr>
          <w:rFonts w:hint="eastAsia"/>
          <w:b/>
          <w:color w:val="000000" w:themeColor="text1"/>
          <w14:textFill>
            <w14:solidFill>
              <w14:schemeClr w14:val="tx1"/>
            </w14:solidFill>
          </w14:textFill>
        </w:rPr>
        <w:t>优选通达路线行政等级：</w:t>
      </w:r>
      <w:r>
        <w:rPr>
          <w:rFonts w:hint="eastAsia"/>
          <w:color w:val="000000" w:themeColor="text1"/>
          <w14:textFill>
            <w14:solidFill>
              <w14:schemeClr w14:val="tx1"/>
            </w14:solidFill>
          </w14:textFill>
        </w:rPr>
        <w:t>当优选通达路线为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城市道路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时，不填写优选通达路线代码、名称；其他行政等级必须填写优选通达路线代码和优选通达路线名称。</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0E0A18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25EE2C60">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3D292456">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6E63B954">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02C9AD4D">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67A71F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344B489B">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G</w:t>
            </w:r>
          </w:p>
        </w:tc>
        <w:tc>
          <w:tcPr>
            <w:tcW w:w="3291" w:type="dxa"/>
            <w:shd w:val="clear" w:color="auto" w:fill="FFFFFF"/>
            <w:vAlign w:val="center"/>
          </w:tcPr>
          <w:p w14:paraId="472D44C4">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国道</w:t>
            </w:r>
          </w:p>
        </w:tc>
        <w:tc>
          <w:tcPr>
            <w:tcW w:w="1411" w:type="dxa"/>
            <w:shd w:val="clear" w:color="auto" w:fill="FFFFFF"/>
            <w:vAlign w:val="center"/>
          </w:tcPr>
          <w:p w14:paraId="2EB3E09B">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Z</w:t>
            </w:r>
          </w:p>
        </w:tc>
        <w:tc>
          <w:tcPr>
            <w:tcW w:w="3457" w:type="dxa"/>
            <w:shd w:val="clear" w:color="auto" w:fill="FFFFFF"/>
            <w:vAlign w:val="center"/>
          </w:tcPr>
          <w:p w14:paraId="45BC6623">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专用公路</w:t>
            </w:r>
          </w:p>
        </w:tc>
      </w:tr>
      <w:tr w14:paraId="512EE3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11767329">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S</w:t>
            </w:r>
          </w:p>
        </w:tc>
        <w:tc>
          <w:tcPr>
            <w:tcW w:w="3291" w:type="dxa"/>
            <w:shd w:val="clear" w:color="auto" w:fill="FFFFFF"/>
            <w:vAlign w:val="center"/>
          </w:tcPr>
          <w:p w14:paraId="082C9A6E">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省道</w:t>
            </w:r>
          </w:p>
        </w:tc>
        <w:tc>
          <w:tcPr>
            <w:tcW w:w="1411" w:type="dxa"/>
            <w:shd w:val="clear" w:color="auto" w:fill="FFFFFF"/>
            <w:vAlign w:val="center"/>
          </w:tcPr>
          <w:p w14:paraId="322D19B8">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C</w:t>
            </w:r>
          </w:p>
        </w:tc>
        <w:tc>
          <w:tcPr>
            <w:tcW w:w="3457" w:type="dxa"/>
            <w:shd w:val="clear" w:color="auto" w:fill="FFFFFF"/>
            <w:vAlign w:val="center"/>
          </w:tcPr>
          <w:p w14:paraId="074084AF">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村道</w:t>
            </w:r>
          </w:p>
        </w:tc>
      </w:tr>
      <w:tr w14:paraId="59A9C8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ECA1DE8">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X</w:t>
            </w:r>
          </w:p>
        </w:tc>
        <w:tc>
          <w:tcPr>
            <w:tcW w:w="3291" w:type="dxa"/>
            <w:shd w:val="clear" w:color="auto" w:fill="FFFFFF"/>
            <w:vAlign w:val="center"/>
          </w:tcPr>
          <w:p w14:paraId="7AEA0420">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县道</w:t>
            </w:r>
          </w:p>
        </w:tc>
        <w:tc>
          <w:tcPr>
            <w:tcW w:w="1411" w:type="dxa"/>
            <w:shd w:val="clear" w:color="auto" w:fill="FFFFFF"/>
            <w:vAlign w:val="center"/>
          </w:tcPr>
          <w:p w14:paraId="7EAD3E53">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D</w:t>
            </w:r>
          </w:p>
        </w:tc>
        <w:tc>
          <w:tcPr>
            <w:tcW w:w="3457" w:type="dxa"/>
            <w:shd w:val="clear" w:color="auto" w:fill="FFFFFF"/>
            <w:vAlign w:val="center"/>
          </w:tcPr>
          <w:p w14:paraId="573CFC59">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城市道路</w:t>
            </w:r>
          </w:p>
        </w:tc>
      </w:tr>
      <w:tr w14:paraId="791A56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617C2072">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Y</w:t>
            </w:r>
          </w:p>
        </w:tc>
        <w:tc>
          <w:tcPr>
            <w:tcW w:w="3291" w:type="dxa"/>
            <w:shd w:val="clear" w:color="auto" w:fill="FFFFFF"/>
            <w:vAlign w:val="center"/>
          </w:tcPr>
          <w:p w14:paraId="71F59D7D">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乡道</w:t>
            </w:r>
          </w:p>
        </w:tc>
        <w:tc>
          <w:tcPr>
            <w:tcW w:w="1411" w:type="dxa"/>
            <w:shd w:val="clear" w:color="auto" w:fill="FFFFFF"/>
            <w:vAlign w:val="center"/>
          </w:tcPr>
          <w:p w14:paraId="76A7A9B6">
            <w:pPr>
              <w:jc w:val="center"/>
              <w:rPr>
                <w:color w:val="000000" w:themeColor="text1"/>
                <w:szCs w:val="21"/>
                <w14:textFill>
                  <w14:solidFill>
                    <w14:schemeClr w14:val="tx1"/>
                  </w14:solidFill>
                </w14:textFill>
              </w:rPr>
            </w:pPr>
          </w:p>
        </w:tc>
        <w:tc>
          <w:tcPr>
            <w:tcW w:w="3457" w:type="dxa"/>
            <w:shd w:val="clear" w:color="auto" w:fill="FFFFFF"/>
            <w:vAlign w:val="center"/>
          </w:tcPr>
          <w:p w14:paraId="19269B23">
            <w:pPr>
              <w:rPr>
                <w:color w:val="000000" w:themeColor="text1"/>
                <w:szCs w:val="21"/>
                <w14:textFill>
                  <w14:solidFill>
                    <w14:schemeClr w14:val="tx1"/>
                  </w14:solidFill>
                </w14:textFill>
              </w:rPr>
            </w:pPr>
          </w:p>
        </w:tc>
      </w:tr>
    </w:tbl>
    <w:p w14:paraId="027421C0">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11.</w:t>
      </w:r>
      <w:r>
        <w:rPr>
          <w:rFonts w:hint="eastAsia"/>
          <w:b/>
          <w:color w:val="000000" w:themeColor="text1"/>
          <w14:textFill>
            <w14:solidFill>
              <w14:schemeClr w14:val="tx1"/>
            </w14:solidFill>
          </w14:textFill>
        </w:rPr>
        <w:t>优选通达路线代码、名称：</w:t>
      </w:r>
      <w:r>
        <w:rPr>
          <w:rFonts w:hint="eastAsia"/>
          <w:color w:val="000000" w:themeColor="text1"/>
          <w14:textFill>
            <w14:solidFill>
              <w14:schemeClr w14:val="tx1"/>
            </w14:solidFill>
          </w14:textFill>
        </w:rPr>
        <w:t>指直接通至或穿越乡（镇）（含其他乡级单位）、建制村（含其他村级单位）所在地的通达路线的代码、名称。</w:t>
      </w:r>
    </w:p>
    <w:p w14:paraId="3C3F6272">
      <w:pPr>
        <w:spacing w:line="400" w:lineRule="exact"/>
        <w:ind w:firstLine="422" w:firstLineChars="200"/>
        <w:jc w:val="left"/>
        <w:rPr>
          <w:color w:val="000000" w:themeColor="text1"/>
          <w14:textFill>
            <w14:solidFill>
              <w14:schemeClr w14:val="tx1"/>
            </w14:solidFill>
          </w14:textFill>
        </w:rPr>
      </w:pPr>
      <w:r>
        <w:rPr>
          <w:b/>
          <w:color w:val="000000" w:themeColor="text1"/>
          <w14:textFill>
            <w14:solidFill>
              <w14:schemeClr w14:val="tx1"/>
            </w14:solidFill>
          </w14:textFill>
        </w:rPr>
        <w:t>12.</w:t>
      </w:r>
      <w:r>
        <w:rPr>
          <w:rFonts w:hint="eastAsia"/>
          <w:b/>
          <w:color w:val="000000" w:themeColor="text1"/>
          <w14:textFill>
            <w14:solidFill>
              <w14:schemeClr w14:val="tx1"/>
            </w14:solidFill>
          </w14:textFill>
        </w:rPr>
        <w:t>是否已通三级及以上公路：</w:t>
      </w:r>
      <w:r>
        <w:rPr>
          <w:rFonts w:hint="eastAsia"/>
          <w:color w:val="000000" w:themeColor="text1"/>
          <w14:textFill>
            <w14:solidFill>
              <w14:schemeClr w14:val="tx1"/>
            </w14:solidFill>
          </w14:textFill>
        </w:rPr>
        <w:t>指</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城乡类别</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乡</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镇</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的乡（镇）是否已连接到三级及以上公路路网（含连接到城市道路或高速公路入口）。</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1F6A2FA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66B082E2">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1C9A1649">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5E559D80">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15880D12">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42C7A1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7B2D16A">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3218AEBE">
            <w:pPr>
              <w:spacing w:line="0" w:lineRule="atLeas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是</w:t>
            </w:r>
          </w:p>
        </w:tc>
        <w:tc>
          <w:tcPr>
            <w:tcW w:w="1411" w:type="dxa"/>
            <w:shd w:val="clear" w:color="auto" w:fill="FFFFFF"/>
            <w:vAlign w:val="center"/>
          </w:tcPr>
          <w:p w14:paraId="77F483B0">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w:t>
            </w:r>
          </w:p>
        </w:tc>
        <w:tc>
          <w:tcPr>
            <w:tcW w:w="3457" w:type="dxa"/>
            <w:shd w:val="clear" w:color="auto" w:fill="FFFFFF"/>
            <w:vAlign w:val="center"/>
          </w:tcPr>
          <w:p w14:paraId="7A6D00E1">
            <w:pPr>
              <w:spacing w:line="0" w:lineRule="atLeas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否</w:t>
            </w:r>
          </w:p>
        </w:tc>
      </w:tr>
    </w:tbl>
    <w:p w14:paraId="7F78D1DE">
      <w:pPr>
        <w:spacing w:line="400" w:lineRule="exact"/>
        <w:ind w:firstLine="422" w:firstLineChars="200"/>
        <w:jc w:val="left"/>
        <w:rPr>
          <w:color w:val="000000" w:themeColor="text1"/>
          <w14:textFill>
            <w14:solidFill>
              <w14:schemeClr w14:val="tx1"/>
            </w14:solidFill>
          </w14:textFill>
        </w:rPr>
      </w:pPr>
      <w:r>
        <w:rPr>
          <w:b/>
          <w:color w:val="000000" w:themeColor="text1"/>
          <w14:textFill>
            <w14:solidFill>
              <w14:schemeClr w14:val="tx1"/>
            </w14:solidFill>
          </w14:textFill>
        </w:rPr>
        <w:t>13.</w:t>
      </w:r>
      <w:r>
        <w:rPr>
          <w:rFonts w:hint="eastAsia"/>
          <w:b/>
          <w:color w:val="000000" w:themeColor="text1"/>
          <w14:textFill>
            <w14:solidFill>
              <w14:schemeClr w14:val="tx1"/>
            </w14:solidFill>
          </w14:textFill>
        </w:rPr>
        <w:t>是否已通双车道及以上公路：</w:t>
      </w:r>
      <w:r>
        <w:rPr>
          <w:rFonts w:hint="eastAsia"/>
          <w:color w:val="000000" w:themeColor="text1"/>
          <w14:textFill>
            <w14:solidFill>
              <w14:schemeClr w14:val="tx1"/>
            </w14:solidFill>
          </w14:textFill>
        </w:rPr>
        <w:t>指</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城乡类别</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村民委员会</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的建制村是否已连接到双车道</w:t>
      </w:r>
      <w:bookmarkStart w:id="492" w:name="_Hlk115076387"/>
      <w:r>
        <w:rPr>
          <w:rFonts w:hint="eastAsia"/>
          <w:color w:val="000000" w:themeColor="text1"/>
          <w14:textFill>
            <w14:solidFill>
              <w14:schemeClr w14:val="tx1"/>
            </w14:solidFill>
          </w14:textFill>
        </w:rPr>
        <w:t>及以上</w:t>
      </w:r>
      <w:bookmarkEnd w:id="492"/>
      <w:r>
        <w:rPr>
          <w:rFonts w:hint="eastAsia"/>
          <w:color w:val="000000" w:themeColor="text1"/>
          <w14:textFill>
            <w14:solidFill>
              <w14:schemeClr w14:val="tx1"/>
            </w14:solidFill>
          </w14:textFill>
        </w:rPr>
        <w:t>公路路网或连接到城市道路。</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3C9562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5918336C">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1079A728">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260E52BE">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0E89191F">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0F6DE2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49EDB0DC">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3EA6C9C7">
            <w:pPr>
              <w:spacing w:line="0" w:lineRule="atLeas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是</w:t>
            </w:r>
          </w:p>
        </w:tc>
        <w:tc>
          <w:tcPr>
            <w:tcW w:w="1411" w:type="dxa"/>
            <w:shd w:val="clear" w:color="auto" w:fill="FFFFFF"/>
            <w:vAlign w:val="center"/>
          </w:tcPr>
          <w:p w14:paraId="1F97B9AD">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w:t>
            </w:r>
          </w:p>
        </w:tc>
        <w:tc>
          <w:tcPr>
            <w:tcW w:w="3457" w:type="dxa"/>
            <w:shd w:val="clear" w:color="auto" w:fill="FFFFFF"/>
            <w:vAlign w:val="center"/>
          </w:tcPr>
          <w:p w14:paraId="1ABAE848">
            <w:pPr>
              <w:spacing w:line="0" w:lineRule="atLeast"/>
              <w:rPr>
                <w:color w:val="000000" w:themeColor="text1"/>
                <w:sz w:val="18"/>
                <w14:textFill>
                  <w14:solidFill>
                    <w14:schemeClr w14:val="tx1"/>
                  </w14:solidFill>
                </w14:textFill>
              </w:rPr>
            </w:pPr>
            <w:r>
              <w:rPr>
                <w:rFonts w:hint="eastAsia"/>
                <w:color w:val="000000" w:themeColor="text1"/>
                <w:sz w:val="18"/>
                <w:szCs w:val="18"/>
                <w14:textFill>
                  <w14:solidFill>
                    <w14:schemeClr w14:val="tx1"/>
                  </w14:solidFill>
                </w14:textFill>
              </w:rPr>
              <w:t>否</w:t>
            </w:r>
          </w:p>
        </w:tc>
      </w:tr>
    </w:tbl>
    <w:p w14:paraId="0587F862">
      <w:pPr>
        <w:jc w:val="center"/>
        <w:outlineLvl w:val="1"/>
        <w:rPr>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bookmarkStart w:id="493" w:name="_Toc180067118"/>
      <w:bookmarkStart w:id="494" w:name="_Toc178498943"/>
      <w:bookmarkStart w:id="495" w:name="_Toc147757222"/>
      <w:bookmarkStart w:id="496" w:name="_Toc148456942"/>
      <w:bookmarkStart w:id="497" w:name="_Toc148453115"/>
      <w:bookmarkStart w:id="498" w:name="_Toc146553914"/>
      <w:bookmarkStart w:id="499" w:name="_Toc149206626"/>
      <w:bookmarkStart w:id="500" w:name="_Toc180574276"/>
      <w:bookmarkStart w:id="501" w:name="_Toc206769656"/>
      <w:bookmarkStart w:id="502" w:name="_Toc148970579"/>
      <w:bookmarkStart w:id="503" w:name="_Toc210053000"/>
      <w:bookmarkStart w:id="504" w:name="_Toc180572470"/>
      <w:bookmarkStart w:id="505" w:name="_Toc180066430"/>
      <w:bookmarkStart w:id="506" w:name="_Toc206687833"/>
      <w:bookmarkStart w:id="507" w:name="_Toc180591839"/>
      <w:bookmarkStart w:id="508" w:name="_Toc182237839"/>
      <w:bookmarkStart w:id="509" w:name="_Toc146542204"/>
      <w:bookmarkStart w:id="510" w:name="_Toc180571294"/>
      <w:bookmarkStart w:id="511" w:name="_Toc142661625"/>
      <w:bookmarkStart w:id="512" w:name="_Toc178525662"/>
      <w:bookmarkStart w:id="513" w:name="_Toc142657782"/>
      <w:bookmarkStart w:id="514" w:name="_Toc180576799"/>
      <w:bookmarkStart w:id="515" w:name="_Toc76395898"/>
      <w:bookmarkStart w:id="516" w:name="_Toc24742"/>
      <w:bookmarkStart w:id="517" w:name="_Toc180067949"/>
      <w:bookmarkStart w:id="518" w:name="_Toc143673880"/>
      <w:bookmarkStart w:id="519" w:name="_Toc149220221"/>
      <w:r>
        <w:rPr>
          <w:rFonts w:hint="eastAsia"/>
          <w:color w:val="000000" w:themeColor="text1"/>
          <w:sz w:val="32"/>
          <w:szCs w:val="32"/>
          <w14:textFill>
            <w14:solidFill>
              <w14:schemeClr w14:val="tx1"/>
            </w14:solidFill>
          </w14:textFill>
        </w:rPr>
        <w:t>较大人口规模自然村（组）通达变更明细情况</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4C508185">
      <w:pPr>
        <w:jc w:val="center"/>
        <w:rPr>
          <w:rFonts w:eastAsia="华文楷体"/>
          <w:color w:val="000000"/>
          <w:sz w:val="32"/>
          <w:szCs w:val="32"/>
        </w:rPr>
      </w:pPr>
      <w:r>
        <w:rPr>
          <w:rFonts w:hint="eastAsia" w:eastAsia="华文楷体"/>
          <w:color w:val="000000"/>
          <w:sz w:val="32"/>
          <w:szCs w:val="32"/>
        </w:rPr>
        <w:t>（交行统</w:t>
      </w:r>
      <w:r>
        <w:rPr>
          <w:rFonts w:eastAsia="华文楷体"/>
          <w:color w:val="000000"/>
          <w:sz w:val="32"/>
          <w:szCs w:val="32"/>
        </w:rPr>
        <w:t>H112</w:t>
      </w:r>
      <w:r>
        <w:rPr>
          <w:rFonts w:hint="eastAsia" w:eastAsia="华文楷体"/>
          <w:color w:val="000000"/>
          <w:sz w:val="32"/>
          <w:szCs w:val="32"/>
        </w:rPr>
        <w:t>表）</w:t>
      </w:r>
    </w:p>
    <w:p w14:paraId="4785B4D1">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自然村（组）代码：</w:t>
      </w:r>
      <w:r>
        <w:rPr>
          <w:rFonts w:hint="eastAsia"/>
          <w:color w:val="000000" w:themeColor="text1"/>
          <w14:textFill>
            <w14:solidFill>
              <w14:schemeClr w14:val="tx1"/>
            </w14:solidFill>
          </w14:textFill>
        </w:rPr>
        <w:t>自然村（组）主要指农村地域内由居民自然聚居而形成的村落，自然村与行政村在地域上往往会相互重叠，如果一个自然村包括多个行政村，按一个自然村计算。自然村（组）代码的长度为</w:t>
      </w:r>
      <w:r>
        <w:rPr>
          <w:color w:val="000000" w:themeColor="text1"/>
          <w14:textFill>
            <w14:solidFill>
              <w14:schemeClr w14:val="tx1"/>
            </w14:solidFill>
          </w14:textFill>
        </w:rPr>
        <w:t>15</w:t>
      </w:r>
      <w:r>
        <w:rPr>
          <w:rFonts w:hint="eastAsia"/>
          <w:color w:val="000000" w:themeColor="text1"/>
          <w14:textFill>
            <w14:solidFill>
              <w14:schemeClr w14:val="tx1"/>
            </w14:solidFill>
          </w14:textFill>
        </w:rPr>
        <w:t>位，前</w:t>
      </w:r>
      <w:r>
        <w:rPr>
          <w:color w:val="000000" w:themeColor="text1"/>
          <w14:textFill>
            <w14:solidFill>
              <w14:schemeClr w14:val="tx1"/>
            </w14:solidFill>
          </w14:textFill>
        </w:rPr>
        <w:t>12</w:t>
      </w:r>
      <w:r>
        <w:rPr>
          <w:rFonts w:hint="eastAsia"/>
          <w:color w:val="000000" w:themeColor="text1"/>
          <w14:textFill>
            <w14:solidFill>
              <w14:schemeClr w14:val="tx1"/>
            </w14:solidFill>
          </w14:textFill>
        </w:rPr>
        <w:t>位为所属建制村代码（若一个自然村包括多个建制村，选择其中一个建制村代码即可），最后三位为自然村（组）代码，代码范围为</w:t>
      </w:r>
      <w:r>
        <w:rPr>
          <w:color w:val="000000" w:themeColor="text1"/>
          <w14:textFill>
            <w14:solidFill>
              <w14:schemeClr w14:val="tx1"/>
            </w14:solidFill>
          </w14:textFill>
        </w:rPr>
        <w:t>001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999</w:t>
      </w:r>
      <w:r>
        <w:rPr>
          <w:rFonts w:hint="eastAsia"/>
          <w:color w:val="000000" w:themeColor="text1"/>
          <w14:textFill>
            <w14:solidFill>
              <w14:schemeClr w14:val="tx1"/>
            </w14:solidFill>
          </w14:textFill>
        </w:rPr>
        <w:t>，做到不重、不漏，且留有备用编码。</w:t>
      </w:r>
    </w:p>
    <w:p w14:paraId="6F76862C">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自然村（组）名称：</w:t>
      </w:r>
      <w:r>
        <w:rPr>
          <w:rFonts w:hint="eastAsia"/>
          <w:color w:val="000000" w:themeColor="text1"/>
          <w14:textFill>
            <w14:solidFill>
              <w14:schemeClr w14:val="tx1"/>
            </w14:solidFill>
          </w14:textFill>
        </w:rPr>
        <w:t>指较大人口规模自然村（组）聚居区的名称。</w:t>
      </w:r>
    </w:p>
    <w:p w14:paraId="3106346E">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县级行政区划代码：</w:t>
      </w:r>
      <w:r>
        <w:rPr>
          <w:rFonts w:hint="eastAsia"/>
          <w:color w:val="000000" w:themeColor="text1"/>
          <w14:textFill>
            <w14:solidFill>
              <w14:schemeClr w14:val="tx1"/>
            </w14:solidFill>
          </w14:textFill>
        </w:rPr>
        <w:t>指民政部公布较大人口规模自然村（组）所属县级单位的行政区划代码。</w:t>
      </w:r>
    </w:p>
    <w:p w14:paraId="56162FE9">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4.</w:t>
      </w:r>
      <w:r>
        <w:rPr>
          <w:rFonts w:hint="eastAsia"/>
          <w:b/>
          <w:color w:val="000000" w:themeColor="text1"/>
          <w14:textFill>
            <w14:solidFill>
              <w14:schemeClr w14:val="tx1"/>
            </w14:solidFill>
          </w14:textFill>
        </w:rPr>
        <w:t>所属省份：</w:t>
      </w:r>
      <w:r>
        <w:rPr>
          <w:rFonts w:hint="eastAsia"/>
          <w:color w:val="000000" w:themeColor="text1"/>
          <w14:textFill>
            <w14:solidFill>
              <w14:schemeClr w14:val="tx1"/>
            </w14:solidFill>
          </w14:textFill>
        </w:rPr>
        <w:t>指自然村（组）所属省级单位的名称。</w:t>
      </w:r>
    </w:p>
    <w:p w14:paraId="2C38D038">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5.</w:t>
      </w:r>
      <w:r>
        <w:rPr>
          <w:rFonts w:hint="eastAsia"/>
          <w:b/>
          <w:color w:val="000000" w:themeColor="text1"/>
          <w14:textFill>
            <w14:solidFill>
              <w14:schemeClr w14:val="tx1"/>
            </w14:solidFill>
          </w14:textFill>
        </w:rPr>
        <w:t>所属市（地、州、盟）：</w:t>
      </w:r>
      <w:r>
        <w:rPr>
          <w:rFonts w:hint="eastAsia"/>
          <w:color w:val="000000" w:themeColor="text1"/>
          <w14:textFill>
            <w14:solidFill>
              <w14:schemeClr w14:val="tx1"/>
            </w14:solidFill>
          </w14:textFill>
        </w:rPr>
        <w:t>指自然村（组）所属市级单位的名称。</w:t>
      </w:r>
    </w:p>
    <w:p w14:paraId="1A98AE44">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6.</w:t>
      </w:r>
      <w:r>
        <w:rPr>
          <w:rFonts w:hint="eastAsia"/>
          <w:b/>
          <w:color w:val="000000" w:themeColor="text1"/>
          <w14:textFill>
            <w14:solidFill>
              <w14:schemeClr w14:val="tx1"/>
            </w14:solidFill>
          </w14:textFill>
        </w:rPr>
        <w:t>所属县（市、区、旗）：</w:t>
      </w:r>
      <w:r>
        <w:rPr>
          <w:rFonts w:hint="eastAsia"/>
          <w:color w:val="000000" w:themeColor="text1"/>
          <w14:textFill>
            <w14:solidFill>
              <w14:schemeClr w14:val="tx1"/>
            </w14:solidFill>
          </w14:textFill>
        </w:rPr>
        <w:t>指自然村（组）所属县级单位的名称。</w:t>
      </w:r>
    </w:p>
    <w:p w14:paraId="6E6229D6">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7.</w:t>
      </w:r>
      <w:r>
        <w:rPr>
          <w:rFonts w:hint="eastAsia"/>
          <w:b/>
          <w:color w:val="000000" w:themeColor="text1"/>
          <w14:textFill>
            <w14:solidFill>
              <w14:schemeClr w14:val="tx1"/>
            </w14:solidFill>
          </w14:textFill>
        </w:rPr>
        <w:t>通达现状：</w:t>
      </w:r>
      <w:r>
        <w:rPr>
          <w:rFonts w:hint="eastAsia"/>
          <w:color w:val="000000" w:themeColor="text1"/>
          <w14:textFill>
            <w14:solidFill>
              <w14:schemeClr w14:val="tx1"/>
            </w14:solidFill>
          </w14:textFill>
        </w:rPr>
        <w:t>指根据交通运输部对较大人口规模自然村（组）通达、通畅（或通硬化路）计算的有关规定和标准（见附录五），依据优选通达路线的技术状况，确定的较大人口规模自然村（组）通达通畅状况。</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3174E9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tblHeader/>
          <w:jc w:val="center"/>
        </w:trPr>
        <w:tc>
          <w:tcPr>
            <w:tcW w:w="1480" w:type="dxa"/>
            <w:shd w:val="clear" w:color="auto" w:fill="FFFFFF"/>
            <w:vAlign w:val="center"/>
          </w:tcPr>
          <w:p w14:paraId="46EBED5B">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63FD8436">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0FC608C0">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3B4A6E44">
            <w:pPr>
              <w:spacing w:line="0" w:lineRule="atLeast"/>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24DF15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exact"/>
          <w:jc w:val="center"/>
        </w:trPr>
        <w:tc>
          <w:tcPr>
            <w:tcW w:w="1480" w:type="dxa"/>
            <w:shd w:val="clear" w:color="auto" w:fill="FFFFFF"/>
            <w:vAlign w:val="center"/>
          </w:tcPr>
          <w:p w14:paraId="6D24AE63">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1</w:t>
            </w:r>
          </w:p>
        </w:tc>
        <w:tc>
          <w:tcPr>
            <w:tcW w:w="3291" w:type="dxa"/>
            <w:shd w:val="clear" w:color="auto" w:fill="FFFFFF"/>
            <w:vAlign w:val="center"/>
          </w:tcPr>
          <w:p w14:paraId="3342F504">
            <w:pPr>
              <w:spacing w:line="0" w:lineRule="atLeast"/>
              <w:rPr>
                <w:color w:val="000000" w:themeColor="text1"/>
                <w:sz w:val="18"/>
                <w14:textFill>
                  <w14:solidFill>
                    <w14:schemeClr w14:val="tx1"/>
                  </w14:solidFill>
                </w14:textFill>
              </w:rPr>
            </w:pPr>
            <w:r>
              <w:rPr>
                <w:rFonts w:hint="eastAsia"/>
                <w:bCs/>
                <w:color w:val="000000" w:themeColor="text1"/>
                <w:sz w:val="18"/>
                <w:szCs w:val="18"/>
                <w14:textFill>
                  <w14:solidFill>
                    <w14:schemeClr w14:val="tx1"/>
                  </w14:solidFill>
                </w14:textFill>
              </w:rPr>
              <w:t>已通畅</w:t>
            </w:r>
          </w:p>
        </w:tc>
        <w:tc>
          <w:tcPr>
            <w:tcW w:w="1411" w:type="dxa"/>
            <w:shd w:val="clear" w:color="auto" w:fill="FFFFFF"/>
            <w:vAlign w:val="center"/>
          </w:tcPr>
          <w:p w14:paraId="2ABE6768">
            <w:pPr>
              <w:spacing w:line="0" w:lineRule="atLeast"/>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4</w:t>
            </w:r>
          </w:p>
        </w:tc>
        <w:tc>
          <w:tcPr>
            <w:tcW w:w="3457" w:type="dxa"/>
            <w:shd w:val="clear" w:color="auto" w:fill="FFFFFF"/>
            <w:vAlign w:val="center"/>
          </w:tcPr>
          <w:p w14:paraId="6591C929">
            <w:pPr>
              <w:spacing w:line="0" w:lineRule="atLeast"/>
              <w:rPr>
                <w:color w:val="000000" w:themeColor="text1"/>
                <w:sz w:val="18"/>
                <w14:textFill>
                  <w14:solidFill>
                    <w14:schemeClr w14:val="tx1"/>
                  </w14:solidFill>
                </w14:textFill>
              </w:rPr>
            </w:pPr>
            <w:r>
              <w:rPr>
                <w:rFonts w:hint="eastAsia"/>
                <w:bCs/>
                <w:color w:val="000000" w:themeColor="text1"/>
                <w:sz w:val="18"/>
                <w:szCs w:val="18"/>
                <w14:textFill>
                  <w14:solidFill>
                    <w14:schemeClr w14:val="tx1"/>
                  </w14:solidFill>
                </w14:textFill>
              </w:rPr>
              <w:t>未通畅</w:t>
            </w:r>
          </w:p>
        </w:tc>
      </w:tr>
    </w:tbl>
    <w:p w14:paraId="1D4B3631">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8.</w:t>
      </w:r>
      <w:r>
        <w:rPr>
          <w:rFonts w:hint="eastAsia"/>
          <w:b/>
          <w:color w:val="000000" w:themeColor="text1"/>
          <w14:textFill>
            <w14:solidFill>
              <w14:schemeClr w14:val="tx1"/>
            </w14:solidFill>
          </w14:textFill>
        </w:rPr>
        <w:t>优选通达路线行政等级：</w:t>
      </w:r>
      <w:r>
        <w:rPr>
          <w:rFonts w:hint="eastAsia"/>
          <w:color w:val="000000" w:themeColor="text1"/>
          <w14:textFill>
            <w14:solidFill>
              <w14:schemeClr w14:val="tx1"/>
            </w14:solidFill>
          </w14:textFill>
        </w:rPr>
        <w:t>当优选通达路线为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城市道路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时，不填写优选通达路线代码、名称；其他行政等级必须填写优选通达路线代码和优选通达路线名称。</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2699CA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696AB975">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291" w:type="dxa"/>
            <w:shd w:val="clear" w:color="auto" w:fill="FFFFFF"/>
            <w:vAlign w:val="center"/>
          </w:tcPr>
          <w:p w14:paraId="3E59BE88">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c>
          <w:tcPr>
            <w:tcW w:w="1411" w:type="dxa"/>
            <w:shd w:val="clear" w:color="auto" w:fill="FFFFFF"/>
            <w:vAlign w:val="center"/>
          </w:tcPr>
          <w:p w14:paraId="13EF3902">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w:t>
            </w:r>
          </w:p>
        </w:tc>
        <w:tc>
          <w:tcPr>
            <w:tcW w:w="3457" w:type="dxa"/>
            <w:shd w:val="clear" w:color="auto" w:fill="FFFFFF"/>
            <w:vAlign w:val="center"/>
          </w:tcPr>
          <w:p w14:paraId="5B6AADC8">
            <w:pPr>
              <w:jc w:val="center"/>
              <w:rPr>
                <w:color w:val="000000" w:themeColor="text1"/>
                <w:szCs w:val="21"/>
                <w14:textFill>
                  <w14:solidFill>
                    <w14:schemeClr w14:val="tx1"/>
                  </w14:solidFill>
                </w14:textFill>
              </w:rPr>
            </w:pPr>
            <w:r>
              <w:rPr>
                <w:rFonts w:hint="eastAsia"/>
                <w:b/>
                <w:color w:val="000000" w:themeColor="text1"/>
                <w:sz w:val="18"/>
                <w:szCs w:val="18"/>
                <w14:textFill>
                  <w14:solidFill>
                    <w14:schemeClr w14:val="tx1"/>
                  </w14:solidFill>
                </w14:textFill>
              </w:rPr>
              <w:t>代码名称</w:t>
            </w:r>
          </w:p>
        </w:tc>
      </w:tr>
      <w:tr w14:paraId="35BD23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74F54386">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G</w:t>
            </w:r>
          </w:p>
        </w:tc>
        <w:tc>
          <w:tcPr>
            <w:tcW w:w="3291" w:type="dxa"/>
            <w:shd w:val="clear" w:color="auto" w:fill="FFFFFF"/>
            <w:vAlign w:val="center"/>
          </w:tcPr>
          <w:p w14:paraId="002C618C">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国道</w:t>
            </w:r>
          </w:p>
        </w:tc>
        <w:tc>
          <w:tcPr>
            <w:tcW w:w="1411" w:type="dxa"/>
            <w:shd w:val="clear" w:color="auto" w:fill="FFFFFF"/>
            <w:vAlign w:val="center"/>
          </w:tcPr>
          <w:p w14:paraId="41A6E0B2">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Z</w:t>
            </w:r>
          </w:p>
        </w:tc>
        <w:tc>
          <w:tcPr>
            <w:tcW w:w="3457" w:type="dxa"/>
            <w:shd w:val="clear" w:color="auto" w:fill="FFFFFF"/>
            <w:vAlign w:val="center"/>
          </w:tcPr>
          <w:p w14:paraId="3A06E648">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专用公路</w:t>
            </w:r>
          </w:p>
        </w:tc>
      </w:tr>
      <w:tr w14:paraId="5A4148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34006EA8">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S</w:t>
            </w:r>
          </w:p>
        </w:tc>
        <w:tc>
          <w:tcPr>
            <w:tcW w:w="3291" w:type="dxa"/>
            <w:shd w:val="clear" w:color="auto" w:fill="FFFFFF"/>
            <w:vAlign w:val="center"/>
          </w:tcPr>
          <w:p w14:paraId="0FA1FE86">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省道</w:t>
            </w:r>
          </w:p>
        </w:tc>
        <w:tc>
          <w:tcPr>
            <w:tcW w:w="1411" w:type="dxa"/>
            <w:shd w:val="clear" w:color="auto" w:fill="FFFFFF"/>
            <w:vAlign w:val="center"/>
          </w:tcPr>
          <w:p w14:paraId="54AE05D6">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C</w:t>
            </w:r>
          </w:p>
        </w:tc>
        <w:tc>
          <w:tcPr>
            <w:tcW w:w="3457" w:type="dxa"/>
            <w:shd w:val="clear" w:color="auto" w:fill="FFFFFF"/>
            <w:vAlign w:val="center"/>
          </w:tcPr>
          <w:p w14:paraId="3322D48F">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村道</w:t>
            </w:r>
          </w:p>
        </w:tc>
      </w:tr>
      <w:tr w14:paraId="72C9B4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1583FBE1">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X</w:t>
            </w:r>
          </w:p>
        </w:tc>
        <w:tc>
          <w:tcPr>
            <w:tcW w:w="3291" w:type="dxa"/>
            <w:shd w:val="clear" w:color="auto" w:fill="FFFFFF"/>
            <w:vAlign w:val="center"/>
          </w:tcPr>
          <w:p w14:paraId="03629366">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县道</w:t>
            </w:r>
          </w:p>
        </w:tc>
        <w:tc>
          <w:tcPr>
            <w:tcW w:w="1411" w:type="dxa"/>
            <w:shd w:val="clear" w:color="auto" w:fill="FFFFFF"/>
            <w:vAlign w:val="center"/>
          </w:tcPr>
          <w:p w14:paraId="77BD6D6B">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D</w:t>
            </w:r>
          </w:p>
        </w:tc>
        <w:tc>
          <w:tcPr>
            <w:tcW w:w="3457" w:type="dxa"/>
            <w:shd w:val="clear" w:color="auto" w:fill="FFFFFF"/>
            <w:vAlign w:val="center"/>
          </w:tcPr>
          <w:p w14:paraId="391B9902">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城市道路</w:t>
            </w:r>
          </w:p>
        </w:tc>
      </w:tr>
      <w:tr w14:paraId="75AA9F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3F1987C3">
            <w:pPr>
              <w:jc w:val="center"/>
              <w:rPr>
                <w:color w:val="000000" w:themeColor="text1"/>
                <w:szCs w:val="21"/>
                <w14:textFill>
                  <w14:solidFill>
                    <w14:schemeClr w14:val="tx1"/>
                  </w14:solidFill>
                </w14:textFill>
              </w:rPr>
            </w:pPr>
            <w:r>
              <w:rPr>
                <w:color w:val="000000" w:themeColor="text1"/>
                <w:sz w:val="18"/>
                <w:szCs w:val="18"/>
                <w14:textFill>
                  <w14:solidFill>
                    <w14:schemeClr w14:val="tx1"/>
                  </w14:solidFill>
                </w14:textFill>
              </w:rPr>
              <w:t>Y</w:t>
            </w:r>
          </w:p>
        </w:tc>
        <w:tc>
          <w:tcPr>
            <w:tcW w:w="3291" w:type="dxa"/>
            <w:shd w:val="clear" w:color="auto" w:fill="FFFFFF"/>
            <w:vAlign w:val="center"/>
          </w:tcPr>
          <w:p w14:paraId="517A295E">
            <w:pPr>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乡道</w:t>
            </w:r>
          </w:p>
        </w:tc>
        <w:tc>
          <w:tcPr>
            <w:tcW w:w="1411" w:type="dxa"/>
            <w:shd w:val="clear" w:color="auto" w:fill="FFFFFF"/>
            <w:vAlign w:val="center"/>
          </w:tcPr>
          <w:p w14:paraId="5691D9B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w:t>
            </w:r>
          </w:p>
        </w:tc>
        <w:tc>
          <w:tcPr>
            <w:tcW w:w="3457" w:type="dxa"/>
            <w:shd w:val="clear" w:color="auto" w:fill="FFFFFF"/>
            <w:vAlign w:val="center"/>
          </w:tcPr>
          <w:p w14:paraId="3459D76F">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通自然村（组）道路</w:t>
            </w:r>
          </w:p>
        </w:tc>
      </w:tr>
    </w:tbl>
    <w:p w14:paraId="2DBAC951">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通自然村（组）道路是指不在国省道、农村公路范围内，连接较大人口规模自然村（组）的优选通达路线。</w:t>
      </w:r>
      <w:r>
        <w:rPr>
          <w:rFonts w:hint="eastAsia"/>
          <w:b/>
          <w:color w:val="000000" w:themeColor="text1"/>
          <w14:textFill>
            <w14:solidFill>
              <w14:schemeClr w14:val="tx1"/>
            </w14:solidFill>
          </w14:textFill>
        </w:rPr>
        <w:t>如</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优选通达路线行政等级</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为</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通自然村（组）道路</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时，须填写《较大人口规模自然村（组）通达变更明细情况》续表（二）和续表（三）的优选通达路线相关信息</w:t>
      </w:r>
      <w:r>
        <w:rPr>
          <w:rFonts w:hint="eastAsia"/>
          <w:color w:val="000000" w:themeColor="text1"/>
          <w14:textFill>
            <w14:solidFill>
              <w14:schemeClr w14:val="tx1"/>
            </w14:solidFill>
          </w14:textFill>
        </w:rPr>
        <w:t>。</w:t>
      </w:r>
    </w:p>
    <w:p w14:paraId="71C9FC91">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9.</w:t>
      </w:r>
      <w:r>
        <w:rPr>
          <w:rFonts w:hint="eastAsia"/>
          <w:b/>
          <w:color w:val="000000" w:themeColor="text1"/>
          <w14:textFill>
            <w14:solidFill>
              <w14:schemeClr w14:val="tx1"/>
            </w14:solidFill>
          </w14:textFill>
        </w:rPr>
        <w:t>优选通达路线代码、名称：</w:t>
      </w:r>
      <w:r>
        <w:rPr>
          <w:rFonts w:hint="eastAsia"/>
          <w:color w:val="000000" w:themeColor="text1"/>
          <w14:textFill>
            <w14:solidFill>
              <w14:schemeClr w14:val="tx1"/>
            </w14:solidFill>
          </w14:textFill>
        </w:rPr>
        <w:t>指直接通至或穿越较大人口规模自然村（组）所在地的通达路线的代码、名称。</w:t>
      </w:r>
    </w:p>
    <w:p w14:paraId="6CEB4634">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10.</w:t>
      </w:r>
      <w:r>
        <w:rPr>
          <w:rFonts w:hint="eastAsia"/>
          <w:b/>
          <w:color w:val="000000" w:themeColor="text1"/>
          <w14:textFill>
            <w14:solidFill>
              <w14:schemeClr w14:val="tx1"/>
            </w14:solidFill>
          </w14:textFill>
        </w:rPr>
        <w:t>路段代码：</w:t>
      </w:r>
      <w:r>
        <w:rPr>
          <w:rFonts w:hint="eastAsia"/>
          <w:color w:val="000000" w:themeColor="text1"/>
          <w14:textFill>
            <w14:solidFill>
              <w14:schemeClr w14:val="tx1"/>
            </w14:solidFill>
          </w14:textFill>
        </w:rPr>
        <w:t>填报范围为不为国省道和农村公路的较大人口规模自然村（组）优选通达路线。路段代码的长度为</w:t>
      </w:r>
      <w:r>
        <w:rPr>
          <w:color w:val="000000" w:themeColor="text1"/>
          <w14:textFill>
            <w14:solidFill>
              <w14:schemeClr w14:val="tx1"/>
            </w14:solidFill>
          </w14:textFill>
        </w:rPr>
        <w:t>13</w:t>
      </w:r>
      <w:r>
        <w:rPr>
          <w:rFonts w:hint="eastAsia"/>
          <w:color w:val="000000" w:themeColor="text1"/>
          <w14:textFill>
            <w14:solidFill>
              <w14:schemeClr w14:val="tx1"/>
            </w14:solidFill>
          </w14:textFill>
        </w:rPr>
        <w:t>位，按</w:t>
      </w:r>
      <w:r>
        <w:rPr>
          <w:color w:val="000000" w:themeColor="text1"/>
          <w14:textFill>
            <w14:solidFill>
              <w14:schemeClr w14:val="tx1"/>
            </w14:solidFill>
          </w14:textFill>
        </w:rPr>
        <w:t>W+</w:t>
      </w:r>
      <w:r>
        <w:rPr>
          <w:rFonts w:hint="eastAsia"/>
          <w:color w:val="000000" w:themeColor="text1"/>
          <w14:textFill>
            <w14:solidFill>
              <w14:schemeClr w14:val="tx1"/>
            </w14:solidFill>
          </w14:textFill>
        </w:rPr>
        <w:t>三位编号</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县级行政区划代码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三位路段序列号进行编码，三位编号要保证在相同县级单位内没有重复，当路线数量超过</w:t>
      </w:r>
      <w:r>
        <w:rPr>
          <w:color w:val="000000" w:themeColor="text1"/>
          <w14:textFill>
            <w14:solidFill>
              <w14:schemeClr w14:val="tx1"/>
            </w14:solidFill>
          </w14:textFill>
        </w:rPr>
        <w:t>999</w:t>
      </w:r>
      <w:r>
        <w:rPr>
          <w:rFonts w:hint="eastAsia"/>
          <w:color w:val="000000" w:themeColor="text1"/>
          <w14:textFill>
            <w14:solidFill>
              <w14:schemeClr w14:val="tx1"/>
            </w14:solidFill>
          </w14:textFill>
        </w:rPr>
        <w:t>条时，可以使用大写字母（</w:t>
      </w:r>
      <w:r>
        <w:rPr>
          <w:color w:val="000000" w:themeColor="text1"/>
          <w14:textFill>
            <w14:solidFill>
              <w14:schemeClr w14:val="tx1"/>
            </w14:solidFill>
          </w14:textFill>
        </w:rPr>
        <w:t>A-Z</w:t>
      </w:r>
      <w:r>
        <w:rPr>
          <w:rFonts w:hint="eastAsia"/>
          <w:color w:val="000000" w:themeColor="text1"/>
          <w14:textFill>
            <w14:solidFill>
              <w14:schemeClr w14:val="tx1"/>
            </w14:solidFill>
          </w14:textFill>
        </w:rPr>
        <w:t>）进行编号（如</w:t>
      </w:r>
      <w:r>
        <w:rPr>
          <w:color w:val="000000" w:themeColor="text1"/>
          <w14:textFill>
            <w14:solidFill>
              <w14:schemeClr w14:val="tx1"/>
            </w14:solidFill>
          </w14:textFill>
        </w:rPr>
        <w:t>WA01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WA02……</w:t>
      </w:r>
      <w:r>
        <w:rPr>
          <w:rFonts w:hint="eastAsia"/>
          <w:color w:val="000000" w:themeColor="text1"/>
          <w14:textFill>
            <w14:solidFill>
              <w14:schemeClr w14:val="tx1"/>
            </w14:solidFill>
          </w14:textFill>
        </w:rPr>
        <w:t>）。</w:t>
      </w:r>
    </w:p>
    <w:p w14:paraId="18F118BA">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11.</w:t>
      </w:r>
      <w:r>
        <w:rPr>
          <w:rFonts w:hint="eastAsia"/>
          <w:b/>
          <w:color w:val="000000" w:themeColor="text1"/>
          <w14:textFill>
            <w14:solidFill>
              <w14:schemeClr w14:val="tx1"/>
            </w14:solidFill>
          </w14:textFill>
        </w:rPr>
        <w:t>路段划分原则：</w:t>
      </w:r>
      <w:r>
        <w:rPr>
          <w:rFonts w:hint="eastAsia"/>
          <w:color w:val="000000" w:themeColor="text1"/>
          <w14:textFill>
            <w14:solidFill>
              <w14:schemeClr w14:val="tx1"/>
            </w14:solidFill>
          </w14:textFill>
        </w:rPr>
        <w:t>符合以下条件之一，均须进行分段，保证路段代码在同一路线（指路线代码相同的路线）内没有重复，但不要求连续，并保持路段起讫点桩号的连续性。</w:t>
      </w:r>
    </w:p>
    <w:p w14:paraId="744E5755">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）行政区划发生变化：路线经过的乡级及以上行政区域的辖区发生变更时须分段。</w:t>
      </w:r>
    </w:p>
    <w:p w14:paraId="7C7947D2">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）技术等级发生变化：路线的技术等级发生变化时须分段，技术等级代码项如下表所示。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1B8734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53C52B83">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4E2333E7">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378B13AA">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6D7E2610">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0E0A66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2CFD2DF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vAlign w:val="center"/>
          </w:tcPr>
          <w:p w14:paraId="07D91109">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高速公路</w:t>
            </w:r>
          </w:p>
        </w:tc>
        <w:tc>
          <w:tcPr>
            <w:tcW w:w="1411" w:type="dxa"/>
            <w:shd w:val="clear" w:color="auto" w:fill="FFFFFF"/>
            <w:vAlign w:val="center"/>
          </w:tcPr>
          <w:p w14:paraId="2D6F318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457" w:type="dxa"/>
            <w:shd w:val="clear" w:color="auto" w:fill="FFFFFF"/>
            <w:vAlign w:val="center"/>
          </w:tcPr>
          <w:p w14:paraId="1DCAF449">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三级公路</w:t>
            </w:r>
          </w:p>
        </w:tc>
      </w:tr>
      <w:tr w14:paraId="1CA58D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40191E0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vAlign w:val="center"/>
          </w:tcPr>
          <w:p w14:paraId="1EA1C20B">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一级公路</w:t>
            </w:r>
          </w:p>
        </w:tc>
        <w:tc>
          <w:tcPr>
            <w:tcW w:w="1411" w:type="dxa"/>
            <w:shd w:val="clear" w:color="auto" w:fill="FFFFFF"/>
            <w:vAlign w:val="center"/>
          </w:tcPr>
          <w:p w14:paraId="3E9DEF1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3457" w:type="dxa"/>
            <w:shd w:val="clear" w:color="auto" w:fill="FFFFFF"/>
            <w:vAlign w:val="center"/>
          </w:tcPr>
          <w:p w14:paraId="4BEB4AE8">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四级公路</w:t>
            </w:r>
          </w:p>
        </w:tc>
      </w:tr>
      <w:tr w14:paraId="003D1D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16337FC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291" w:type="dxa"/>
            <w:shd w:val="clear" w:color="auto" w:fill="FFFFFF"/>
            <w:vAlign w:val="center"/>
          </w:tcPr>
          <w:p w14:paraId="50BA12A4">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二级公路</w:t>
            </w:r>
          </w:p>
        </w:tc>
        <w:tc>
          <w:tcPr>
            <w:tcW w:w="1411" w:type="dxa"/>
            <w:shd w:val="clear" w:color="auto" w:fill="FFFFFF"/>
            <w:vAlign w:val="center"/>
          </w:tcPr>
          <w:p w14:paraId="0D6A088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3457" w:type="dxa"/>
            <w:shd w:val="clear" w:color="auto" w:fill="FFFFFF"/>
            <w:vAlign w:val="center"/>
          </w:tcPr>
          <w:p w14:paraId="37D4F80F">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等外公路</w:t>
            </w:r>
          </w:p>
        </w:tc>
      </w:tr>
    </w:tbl>
    <w:p w14:paraId="43B316EC">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）路面类型发生变化：路线的三种基本路面类型，即：</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沥青混凝土路面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水泥混凝土路面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简易铺装路面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，以及</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未铺装路面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中细分的</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砂石路面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石质路面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渣石路面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砖铺路面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无路面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砼预制块</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共</w:t>
      </w:r>
      <w:r>
        <w:rPr>
          <w:color w:val="000000" w:themeColor="text1"/>
          <w14:textFill>
            <w14:solidFill>
              <w14:schemeClr w14:val="tx1"/>
            </w14:solidFill>
          </w14:textFill>
        </w:rPr>
        <w:t>9</w:t>
      </w:r>
      <w:r>
        <w:rPr>
          <w:rFonts w:hint="eastAsia"/>
          <w:color w:val="000000" w:themeColor="text1"/>
          <w14:textFill>
            <w14:solidFill>
              <w14:schemeClr w14:val="tx1"/>
            </w14:solidFill>
          </w14:textFill>
        </w:rPr>
        <w:t>种路面类型发生变化时，原则上须分段。其中：石质路面指用各种石材铺装的路面，如弹石路、石板路等；渣石路面指用矿渣、煤渣等材料铺装的路面；砖铺路面指用各种砖材铺装的路面；砼预制块指用水泥混凝土预制块铺装的路面；路段路面类型代码项如下表所示。</w:t>
      </w:r>
    </w:p>
    <w:tbl>
      <w:tblPr>
        <w:tblStyle w:val="39"/>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480"/>
        <w:gridCol w:w="3291"/>
        <w:gridCol w:w="1411"/>
        <w:gridCol w:w="3457"/>
      </w:tblGrid>
      <w:tr w14:paraId="6BA057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48832A30">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291" w:type="dxa"/>
            <w:shd w:val="clear" w:color="auto" w:fill="FFFFFF"/>
            <w:vAlign w:val="center"/>
          </w:tcPr>
          <w:p w14:paraId="6AF63C1E">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c>
          <w:tcPr>
            <w:tcW w:w="1411" w:type="dxa"/>
            <w:shd w:val="clear" w:color="auto" w:fill="FFFFFF"/>
            <w:vAlign w:val="center"/>
          </w:tcPr>
          <w:p w14:paraId="036D2C16">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w:t>
            </w:r>
          </w:p>
        </w:tc>
        <w:tc>
          <w:tcPr>
            <w:tcW w:w="3457" w:type="dxa"/>
            <w:shd w:val="clear" w:color="auto" w:fill="FFFFFF"/>
            <w:vAlign w:val="center"/>
          </w:tcPr>
          <w:p w14:paraId="0E40EBBD">
            <w:pPr>
              <w:jc w:val="center"/>
              <w:rPr>
                <w:color w:val="000000" w:themeColor="text1"/>
                <w:szCs w:val="21"/>
                <w14:textFill>
                  <w14:solidFill>
                    <w14:schemeClr w14:val="tx1"/>
                  </w14:solidFill>
                </w14:textFill>
              </w:rPr>
            </w:pPr>
            <w:r>
              <w:rPr>
                <w:rFonts w:hint="eastAsia"/>
                <w:b/>
                <w:bCs/>
                <w:color w:val="000000" w:themeColor="text1"/>
                <w:sz w:val="18"/>
                <w:szCs w:val="21"/>
                <w14:textFill>
                  <w14:solidFill>
                    <w14:schemeClr w14:val="tx1"/>
                  </w14:solidFill>
                </w14:textFill>
              </w:rPr>
              <w:t>代码名称</w:t>
            </w:r>
          </w:p>
        </w:tc>
      </w:tr>
      <w:tr w14:paraId="2FD502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0146B90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3291" w:type="dxa"/>
            <w:shd w:val="clear" w:color="auto" w:fill="FFFFFF"/>
            <w:vAlign w:val="center"/>
          </w:tcPr>
          <w:p w14:paraId="11361A71">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沥青混凝土路面</w:t>
            </w:r>
          </w:p>
        </w:tc>
        <w:tc>
          <w:tcPr>
            <w:tcW w:w="1411" w:type="dxa"/>
            <w:shd w:val="clear" w:color="auto" w:fill="FFFFFF"/>
            <w:vAlign w:val="center"/>
          </w:tcPr>
          <w:p w14:paraId="63A1180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3457" w:type="dxa"/>
            <w:shd w:val="clear" w:color="auto" w:fill="FFFFFF"/>
            <w:vAlign w:val="center"/>
          </w:tcPr>
          <w:p w14:paraId="36247624">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渣石路面</w:t>
            </w:r>
          </w:p>
        </w:tc>
      </w:tr>
      <w:tr w14:paraId="57047D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19DDC1E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291" w:type="dxa"/>
            <w:shd w:val="clear" w:color="auto" w:fill="FFFFFF"/>
            <w:vAlign w:val="center"/>
          </w:tcPr>
          <w:p w14:paraId="6B653853">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水泥混凝土路面</w:t>
            </w:r>
          </w:p>
        </w:tc>
        <w:tc>
          <w:tcPr>
            <w:tcW w:w="1411" w:type="dxa"/>
            <w:shd w:val="clear" w:color="auto" w:fill="FFFFFF"/>
            <w:vAlign w:val="center"/>
          </w:tcPr>
          <w:p w14:paraId="252EADD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p>
        </w:tc>
        <w:tc>
          <w:tcPr>
            <w:tcW w:w="3457" w:type="dxa"/>
            <w:shd w:val="clear" w:color="auto" w:fill="FFFFFF"/>
            <w:vAlign w:val="center"/>
          </w:tcPr>
          <w:p w14:paraId="0ACF8A97">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砖铺路面</w:t>
            </w:r>
          </w:p>
        </w:tc>
      </w:tr>
      <w:tr w14:paraId="4682533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625EBF7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3291" w:type="dxa"/>
            <w:shd w:val="clear" w:color="auto" w:fill="FFFFFF"/>
            <w:vAlign w:val="center"/>
          </w:tcPr>
          <w:p w14:paraId="67E4FD91">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简易铺装路面</w:t>
            </w:r>
          </w:p>
        </w:tc>
        <w:tc>
          <w:tcPr>
            <w:tcW w:w="1411" w:type="dxa"/>
            <w:shd w:val="clear" w:color="auto" w:fill="FFFFFF"/>
            <w:vAlign w:val="center"/>
          </w:tcPr>
          <w:p w14:paraId="56E097B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457" w:type="dxa"/>
            <w:shd w:val="clear" w:color="auto" w:fill="FFFFFF"/>
            <w:vAlign w:val="center"/>
          </w:tcPr>
          <w:p w14:paraId="012A155D">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无路面</w:t>
            </w:r>
          </w:p>
        </w:tc>
      </w:tr>
      <w:tr w14:paraId="3F208F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10C0762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291" w:type="dxa"/>
            <w:shd w:val="clear" w:color="auto" w:fill="FFFFFF"/>
            <w:vAlign w:val="center"/>
          </w:tcPr>
          <w:p w14:paraId="42816213">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砂石路面</w:t>
            </w:r>
          </w:p>
        </w:tc>
        <w:tc>
          <w:tcPr>
            <w:tcW w:w="1411" w:type="dxa"/>
            <w:shd w:val="clear" w:color="auto" w:fill="FFFFFF"/>
            <w:vAlign w:val="center"/>
          </w:tcPr>
          <w:p w14:paraId="789C5DA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w:t>
            </w:r>
          </w:p>
        </w:tc>
        <w:tc>
          <w:tcPr>
            <w:tcW w:w="3457" w:type="dxa"/>
            <w:shd w:val="clear" w:color="auto" w:fill="FFFFFF"/>
            <w:vAlign w:val="center"/>
          </w:tcPr>
          <w:p w14:paraId="21C28978">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砼预制块</w:t>
            </w:r>
          </w:p>
        </w:tc>
      </w:tr>
      <w:tr w14:paraId="0B47C3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12" w:hRule="atLeast"/>
          <w:jc w:val="center"/>
        </w:trPr>
        <w:tc>
          <w:tcPr>
            <w:tcW w:w="1480" w:type="dxa"/>
            <w:shd w:val="clear" w:color="auto" w:fill="FFFFFF"/>
            <w:vAlign w:val="center"/>
          </w:tcPr>
          <w:p w14:paraId="5F27F92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3291" w:type="dxa"/>
            <w:shd w:val="clear" w:color="auto" w:fill="FFFFFF"/>
            <w:vAlign w:val="center"/>
          </w:tcPr>
          <w:p w14:paraId="1B8D8936">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石质路面</w:t>
            </w:r>
          </w:p>
        </w:tc>
        <w:tc>
          <w:tcPr>
            <w:tcW w:w="1411" w:type="dxa"/>
            <w:shd w:val="clear" w:color="auto" w:fill="FFFFFF"/>
            <w:vAlign w:val="center"/>
          </w:tcPr>
          <w:p w14:paraId="1FD599C3">
            <w:pPr>
              <w:jc w:val="center"/>
              <w:rPr>
                <w:color w:val="000000" w:themeColor="text1"/>
                <w:sz w:val="18"/>
                <w:szCs w:val="18"/>
                <w14:textFill>
                  <w14:solidFill>
                    <w14:schemeClr w14:val="tx1"/>
                  </w14:solidFill>
                </w14:textFill>
              </w:rPr>
            </w:pPr>
          </w:p>
        </w:tc>
        <w:tc>
          <w:tcPr>
            <w:tcW w:w="3457" w:type="dxa"/>
            <w:shd w:val="clear" w:color="auto" w:fill="FFFFFF"/>
            <w:vAlign w:val="center"/>
          </w:tcPr>
          <w:p w14:paraId="607889B5">
            <w:pPr>
              <w:ind w:firstLine="360" w:firstLineChars="200"/>
              <w:jc w:val="left"/>
              <w:rPr>
                <w:color w:val="000000" w:themeColor="text1"/>
                <w:sz w:val="18"/>
                <w:szCs w:val="18"/>
                <w14:textFill>
                  <w14:solidFill>
                    <w14:schemeClr w14:val="tx1"/>
                  </w14:solidFill>
                </w14:textFill>
              </w:rPr>
            </w:pPr>
          </w:p>
        </w:tc>
      </w:tr>
    </w:tbl>
    <w:p w14:paraId="5B283639">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）共用路段：一条路线与另一条或几条路线共用路段部分须分段。</w:t>
      </w:r>
    </w:p>
    <w:p w14:paraId="30B520E5">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12.</w:t>
      </w:r>
      <w:r>
        <w:rPr>
          <w:rFonts w:hint="eastAsia"/>
          <w:b/>
          <w:color w:val="000000" w:themeColor="text1"/>
          <w14:textFill>
            <w14:solidFill>
              <w14:schemeClr w14:val="tx1"/>
            </w14:solidFill>
          </w14:textFill>
        </w:rPr>
        <w:t>路段起（讫）点地名：</w:t>
      </w:r>
      <w:r>
        <w:rPr>
          <w:rFonts w:hint="eastAsia"/>
          <w:color w:val="000000" w:themeColor="text1"/>
          <w14:textFill>
            <w14:solidFill>
              <w14:schemeClr w14:val="tx1"/>
            </w14:solidFill>
          </w14:textFill>
        </w:rPr>
        <w:t>路段起（讫）点地名命名须遵循以下原则。</w:t>
      </w:r>
    </w:p>
    <w:p w14:paraId="2FBBB228">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）以路段起讫点所处或最近的地理位置命名。</w:t>
      </w:r>
    </w:p>
    <w:p w14:paraId="4EAE6E84">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）相连的两个路段，下一路段的起点名称要与上一路段的讫点名称一致。</w:t>
      </w:r>
    </w:p>
    <w:p w14:paraId="14D28A75">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）对于不靠近较大人口自然村（组）的路段起（讫）点，可选择附近的标志性地物名称作为起（讫）点地名，周边没有明显标志的可用里程值作为起（讫）点地名。</w:t>
      </w:r>
    </w:p>
    <w:p w14:paraId="6C166F70">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13.</w:t>
      </w:r>
      <w:r>
        <w:rPr>
          <w:rFonts w:hint="eastAsia"/>
          <w:b/>
          <w:color w:val="000000" w:themeColor="text1"/>
          <w14:textFill>
            <w14:solidFill>
              <w14:schemeClr w14:val="tx1"/>
            </w14:solidFill>
          </w14:textFill>
        </w:rPr>
        <w:t>路基宽度：</w:t>
      </w:r>
      <w:r>
        <w:rPr>
          <w:rFonts w:hint="eastAsia"/>
          <w:color w:val="000000" w:themeColor="text1"/>
          <w14:textFill>
            <w14:solidFill>
              <w14:schemeClr w14:val="tx1"/>
            </w14:solidFill>
          </w14:textFill>
        </w:rPr>
        <w:t>即行车道与路肩宽度之和，当设有中间带、变速道、爬坡车道、应急停车带等时，应包括这些部分的宽度。</w:t>
      </w:r>
    </w:p>
    <w:p w14:paraId="33BDF9B9">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14.</w:t>
      </w:r>
      <w:r>
        <w:rPr>
          <w:rFonts w:hint="eastAsia"/>
          <w:b/>
          <w:color w:val="000000" w:themeColor="text1"/>
          <w14:textFill>
            <w14:solidFill>
              <w14:schemeClr w14:val="tx1"/>
            </w14:solidFill>
          </w14:textFill>
        </w:rPr>
        <w:t>路面宽度：</w:t>
      </w:r>
      <w:r>
        <w:rPr>
          <w:rFonts w:hint="eastAsia"/>
          <w:color w:val="000000" w:themeColor="text1"/>
          <w14:textFill>
            <w14:solidFill>
              <w14:schemeClr w14:val="tx1"/>
            </w14:solidFill>
          </w14:textFill>
        </w:rPr>
        <w:t>即行车道宽度，当设有中间带、变速道、爬坡车道、应急停车带等时，应包括这些部分的宽度。</w:t>
      </w:r>
    </w:p>
    <w:p w14:paraId="1A22068D">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15.</w:t>
      </w:r>
      <w:r>
        <w:rPr>
          <w:rFonts w:hint="eastAsia"/>
          <w:b/>
          <w:color w:val="000000" w:themeColor="text1"/>
          <w14:textFill>
            <w14:solidFill>
              <w14:schemeClr w14:val="tx1"/>
            </w14:solidFill>
          </w14:textFill>
        </w:rPr>
        <w:t>路段里程：</w:t>
      </w:r>
      <w:r>
        <w:rPr>
          <w:rFonts w:hint="eastAsia"/>
          <w:color w:val="000000" w:themeColor="text1"/>
          <w14:textFill>
            <w14:solidFill>
              <w14:schemeClr w14:val="tx1"/>
            </w14:solidFill>
          </w14:textFill>
        </w:rPr>
        <w:t>指公路中心线长度。</w:t>
      </w:r>
      <w:r>
        <w:rPr>
          <w:rFonts w:hint="eastAsia"/>
          <w:b/>
          <w:color w:val="000000" w:themeColor="text1"/>
          <w14:textFill>
            <w14:solidFill>
              <w14:schemeClr w14:val="tx1"/>
            </w14:solidFill>
          </w14:textFill>
        </w:rPr>
        <w:t>此部分路线不纳入年报里程统计</w:t>
      </w:r>
      <w:r>
        <w:rPr>
          <w:rFonts w:hint="eastAsia"/>
          <w:color w:val="000000" w:themeColor="text1"/>
          <w14:textFill>
            <w14:solidFill>
              <w14:schemeClr w14:val="tx1"/>
            </w14:solidFill>
          </w14:textFill>
        </w:rPr>
        <w:t>。</w:t>
      </w:r>
    </w:p>
    <w:p w14:paraId="2662089F">
      <w:pPr>
        <w:spacing w:line="400" w:lineRule="exact"/>
        <w:ind w:firstLine="422" w:firstLineChars="200"/>
        <w:rPr>
          <w:color w:val="000000" w:themeColor="text1"/>
          <w14:textFill>
            <w14:solidFill>
              <w14:schemeClr w14:val="tx1"/>
            </w14:solidFill>
          </w14:textFill>
        </w:rPr>
      </w:pPr>
      <w:r>
        <w:rPr>
          <w:b/>
          <w:color w:val="000000" w:themeColor="text1"/>
          <w14:textFill>
            <w14:solidFill>
              <w14:schemeClr w14:val="tx1"/>
            </w14:solidFill>
          </w14:textFill>
        </w:rPr>
        <w:t>16.</w:t>
      </w:r>
      <w:r>
        <w:rPr>
          <w:rFonts w:hint="eastAsia"/>
          <w:b/>
          <w:color w:val="000000" w:themeColor="text1"/>
          <w14:textFill>
            <w14:solidFill>
              <w14:schemeClr w14:val="tx1"/>
            </w14:solidFill>
          </w14:textFill>
        </w:rPr>
        <w:t>共用路段：</w:t>
      </w:r>
      <w:r>
        <w:rPr>
          <w:rFonts w:hint="eastAsia"/>
          <w:color w:val="000000" w:themeColor="text1"/>
          <w14:textFill>
            <w14:solidFill>
              <w14:schemeClr w14:val="tx1"/>
            </w14:solidFill>
          </w14:textFill>
        </w:rPr>
        <w:t>共用路段是指两条及多条路线共同使用的路段。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项的填报原则为：</w:t>
      </w:r>
    </w:p>
    <w:p w14:paraId="19F1747C">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）共同使用该路段的多条路线中，公路行政等级最高的路线中的该路段视为非共用路段，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项填写</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否</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；其它路线对应的该路段视为共用路段，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项填写</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5F0E7FC7">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）若共同使用该路段的多条路线中，同为最高公路行政等级的路线有两条或两条以上，则需选择一条路线编号最小的路线对应的该路段为非共用路段，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项填写</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否</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，其它路线对应的该路段视为共用路段，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项填写</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4A48E11D">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如果</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是否为共用路段</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时，需要在</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所共用路段代码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填写该共用路段中被确定为非共用路段的路段代码。即填写该共用路段中行政等级最高路线的路段序列号和路线代码或同为最高行政等级线路中路线编号最小路线的路段序列号和路线代码；如果所共用路段为国道或省道，则只填写路线编号即可。</w:t>
      </w:r>
    </w:p>
    <w:p w14:paraId="68F0FDFC">
      <w:pPr>
        <w:spacing w:line="360" w:lineRule="auto"/>
        <w:ind w:firstLine="420" w:firstLineChars="200"/>
        <w:rPr>
          <w:color w:val="000000" w:themeColor="text1"/>
          <w14:textFill>
            <w14:solidFill>
              <w14:schemeClr w14:val="tx1"/>
            </w14:solidFill>
          </w14:textFill>
        </w:rPr>
        <w:sectPr>
          <w:footerReference r:id="rId27" w:type="default"/>
          <w:pgSz w:w="11907" w:h="16839"/>
          <w:pgMar w:top="1418" w:right="1247" w:bottom="1247" w:left="1247" w:header="851" w:footer="992" w:gutter="0"/>
          <w:cols w:space="425" w:num="1"/>
          <w:docGrid w:type="lines" w:linePitch="312" w:charSpace="0"/>
        </w:sectPr>
      </w:pPr>
    </w:p>
    <w:p w14:paraId="004C8E55">
      <w:pPr>
        <w:pStyle w:val="3"/>
        <w:spacing w:before="0" w:after="0" w:line="240" w:lineRule="auto"/>
        <w:jc w:val="center"/>
        <w:rPr>
          <w:rFonts w:ascii="Times New Roman" w:hAnsi="Times New Roman" w:eastAsia="宋体"/>
          <w:b w:val="0"/>
        </w:rPr>
      </w:pPr>
      <w:bookmarkStart w:id="520" w:name="_Toc142657784"/>
      <w:bookmarkStart w:id="521" w:name="_Toc146553916"/>
      <w:bookmarkStart w:id="522" w:name="_Toc148456945"/>
      <w:bookmarkStart w:id="523" w:name="_Toc143673882"/>
      <w:bookmarkStart w:id="524" w:name="_Toc148453118"/>
      <w:bookmarkStart w:id="525" w:name="_Toc147757224"/>
      <w:bookmarkStart w:id="526" w:name="_Toc149206627"/>
      <w:bookmarkStart w:id="527" w:name="_Toc148970580"/>
      <w:bookmarkStart w:id="528" w:name="_Toc45630663"/>
      <w:bookmarkStart w:id="529" w:name="_Toc146542206"/>
      <w:bookmarkStart w:id="530" w:name="_Toc44923526"/>
      <w:bookmarkStart w:id="531" w:name="_Toc142661627"/>
      <w:bookmarkStart w:id="532" w:name="_Toc180067119"/>
      <w:bookmarkStart w:id="533" w:name="_Toc180571295"/>
      <w:bookmarkStart w:id="534" w:name="_Toc180066431"/>
      <w:bookmarkStart w:id="535" w:name="_Toc178498944"/>
      <w:bookmarkStart w:id="536" w:name="_Toc180574277"/>
      <w:bookmarkStart w:id="537" w:name="_Toc206687834"/>
      <w:bookmarkStart w:id="538" w:name="_Toc180591840"/>
      <w:bookmarkStart w:id="539" w:name="_Toc180067950"/>
      <w:bookmarkStart w:id="540" w:name="_Toc149220222"/>
      <w:bookmarkStart w:id="541" w:name="_Toc178525663"/>
      <w:bookmarkStart w:id="542" w:name="_Toc210053001"/>
      <w:bookmarkStart w:id="543" w:name="_Toc182237840"/>
      <w:bookmarkStart w:id="544" w:name="_Toc180576800"/>
      <w:bookmarkStart w:id="545" w:name="_Toc206769657"/>
      <w:bookmarkStart w:id="546" w:name="_Toc180572471"/>
      <w:r>
        <w:rPr>
          <w:rFonts w:hint="eastAsia" w:ascii="Times New Roman" w:hAnsi="Times New Roman" w:eastAsia="宋体"/>
          <w:b w:val="0"/>
        </w:rPr>
        <w:t>公路旅客营运车辆拥有</w:t>
      </w:r>
      <w:bookmarkEnd w:id="520"/>
      <w:bookmarkEnd w:id="521"/>
      <w:bookmarkEnd w:id="522"/>
      <w:bookmarkEnd w:id="523"/>
      <w:bookmarkEnd w:id="524"/>
      <w:bookmarkEnd w:id="525"/>
      <w:bookmarkEnd w:id="526"/>
      <w:bookmarkEnd w:id="527"/>
      <w:bookmarkEnd w:id="528"/>
      <w:bookmarkEnd w:id="529"/>
      <w:bookmarkEnd w:id="530"/>
      <w:bookmarkEnd w:id="531"/>
      <w:r>
        <w:rPr>
          <w:rFonts w:hint="eastAsia" w:ascii="Times New Roman" w:hAnsi="Times New Roman" w:eastAsia="宋体"/>
          <w:b w:val="0"/>
        </w:rPr>
        <w:t>情况</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13FD07EE">
      <w:pPr>
        <w:pStyle w:val="14"/>
        <w:spacing w:line="240" w:lineRule="auto"/>
        <w:ind w:firstLine="0" w:firstLineChars="0"/>
        <w:jc w:val="center"/>
        <w:outlineLvl w:val="9"/>
        <w:rPr>
          <w:rFonts w:eastAsia="华文楷体"/>
          <w:color w:val="auto"/>
          <w:sz w:val="32"/>
          <w:szCs w:val="32"/>
        </w:rPr>
      </w:pPr>
      <w:bookmarkStart w:id="547" w:name="_Toc23774"/>
      <w:r>
        <w:rPr>
          <w:rFonts w:hint="eastAsia" w:eastAsia="华文楷体"/>
          <w:color w:val="auto"/>
          <w:sz w:val="32"/>
          <w:szCs w:val="32"/>
        </w:rPr>
        <w:t>（交行统</w:t>
      </w:r>
      <w:r>
        <w:rPr>
          <w:rFonts w:eastAsia="华文楷体"/>
          <w:color w:val="auto"/>
          <w:sz w:val="32"/>
          <w:szCs w:val="32"/>
        </w:rPr>
        <w:t>H201</w:t>
      </w:r>
      <w:r>
        <w:rPr>
          <w:rFonts w:hint="eastAsia" w:eastAsia="华文楷体"/>
          <w:color w:val="auto"/>
          <w:sz w:val="32"/>
          <w:szCs w:val="32"/>
        </w:rPr>
        <w:t>表）</w:t>
      </w:r>
      <w:bookmarkEnd w:id="547"/>
    </w:p>
    <w:p w14:paraId="6D260003">
      <w:pPr>
        <w:spacing w:line="400" w:lineRule="exact"/>
        <w:ind w:firstLine="420" w:firstLineChars="200"/>
        <w:rPr>
          <w:rFonts w:eastAsia="黑体"/>
        </w:rPr>
      </w:pPr>
      <w:r>
        <w:rPr>
          <w:rFonts w:eastAsia="黑体"/>
        </w:rPr>
        <w:t>1.</w:t>
      </w:r>
      <w:r>
        <w:rPr>
          <w:rFonts w:hint="eastAsia" w:eastAsia="黑体"/>
        </w:rPr>
        <w:t>载客汽车：</w:t>
      </w:r>
      <w:r>
        <w:rPr>
          <w:rFonts w:hint="eastAsia"/>
        </w:rPr>
        <w:t>从事公路旅客运输的各类运输车辆。按车辆经营范围分为客运班车、客运包车；按燃料类型分为汽油车、柴油车、液化石油汽车、天然气车、双燃料车、纯电动车、混合动力车、燃料电池车和其它燃料车。</w:t>
      </w:r>
    </w:p>
    <w:p w14:paraId="65DB7764">
      <w:pPr>
        <w:spacing w:line="400" w:lineRule="exact"/>
        <w:ind w:firstLine="420" w:firstLineChars="200"/>
      </w:pPr>
      <w:r>
        <w:rPr>
          <w:rFonts w:hint="eastAsia" w:eastAsia="黑体"/>
        </w:rPr>
        <w:t>（</w:t>
      </w:r>
      <w:r>
        <w:rPr>
          <w:rFonts w:eastAsia="黑体"/>
        </w:rPr>
        <w:t>1</w:t>
      </w:r>
      <w:r>
        <w:rPr>
          <w:rFonts w:hint="eastAsia" w:eastAsia="黑体"/>
        </w:rPr>
        <w:t>）客运班车：</w:t>
      </w:r>
      <w:r>
        <w:rPr>
          <w:rFonts w:hint="eastAsia"/>
        </w:rPr>
        <w:t>指道路运输证经营范围栏上注明</w:t>
      </w:r>
      <w:r>
        <w:t>“</w:t>
      </w:r>
      <w:r>
        <w:rPr>
          <w:rFonts w:hint="eastAsia"/>
        </w:rPr>
        <w:t>班车客运</w:t>
      </w:r>
      <w:r>
        <w:t>”</w:t>
      </w:r>
      <w:r>
        <w:rPr>
          <w:rFonts w:hint="eastAsia"/>
        </w:rPr>
        <w:t>的客车，含定线旅游客运客车。</w:t>
      </w:r>
    </w:p>
    <w:p w14:paraId="2F8036EF">
      <w:pPr>
        <w:spacing w:line="400" w:lineRule="exact"/>
        <w:ind w:firstLine="420" w:firstLineChars="200"/>
      </w:pPr>
      <w:r>
        <w:rPr>
          <w:rFonts w:hint="eastAsia"/>
        </w:rPr>
        <w:t>（</w:t>
      </w:r>
      <w:r>
        <w:t>2</w:t>
      </w:r>
      <w:r>
        <w:rPr>
          <w:rFonts w:hint="eastAsia"/>
        </w:rPr>
        <w:t>）</w:t>
      </w:r>
      <w:r>
        <w:rPr>
          <w:rFonts w:hint="eastAsia" w:eastAsia="黑体"/>
        </w:rPr>
        <w:t>客运包车：</w:t>
      </w:r>
      <w:r>
        <w:rPr>
          <w:rFonts w:hint="eastAsia"/>
        </w:rPr>
        <w:t>指道路运输证经营范围栏上注明</w:t>
      </w:r>
      <w:r>
        <w:t>“</w:t>
      </w:r>
      <w:r>
        <w:rPr>
          <w:rFonts w:hint="eastAsia"/>
        </w:rPr>
        <w:t>包车客运</w:t>
      </w:r>
      <w:r>
        <w:t>”</w:t>
      </w:r>
      <w:r>
        <w:rPr>
          <w:rFonts w:hint="eastAsia"/>
        </w:rPr>
        <w:t>的客车，含非定线旅游客运客车。</w:t>
      </w:r>
    </w:p>
    <w:p w14:paraId="64C82F1C">
      <w:pPr>
        <w:spacing w:line="400" w:lineRule="exact"/>
        <w:ind w:firstLine="420" w:firstLineChars="200"/>
      </w:pPr>
      <w:r>
        <w:rPr>
          <w:rFonts w:hint="eastAsia" w:eastAsia="黑体"/>
        </w:rPr>
        <w:t>（</w:t>
      </w:r>
      <w:r>
        <w:rPr>
          <w:rFonts w:eastAsia="黑体"/>
        </w:rPr>
        <w:t>3</w:t>
      </w:r>
      <w:r>
        <w:rPr>
          <w:rFonts w:hint="eastAsia" w:eastAsia="黑体"/>
        </w:rPr>
        <w:t>）汽油车：</w:t>
      </w:r>
      <w:r>
        <w:rPr>
          <w:rFonts w:hint="eastAsia"/>
        </w:rPr>
        <w:t>指发动机燃料类型为汽油的载客汽车。</w:t>
      </w:r>
    </w:p>
    <w:p w14:paraId="6EC43F87">
      <w:pPr>
        <w:spacing w:line="400" w:lineRule="exact"/>
        <w:ind w:firstLine="420" w:firstLineChars="200"/>
      </w:pPr>
      <w:r>
        <w:rPr>
          <w:rFonts w:hint="eastAsia" w:eastAsia="黑体"/>
        </w:rPr>
        <w:t>（</w:t>
      </w:r>
      <w:r>
        <w:rPr>
          <w:rFonts w:eastAsia="黑体"/>
        </w:rPr>
        <w:t>4</w:t>
      </w:r>
      <w:r>
        <w:rPr>
          <w:rFonts w:hint="eastAsia" w:eastAsia="黑体"/>
        </w:rPr>
        <w:t>）柴油车：</w:t>
      </w:r>
      <w:r>
        <w:rPr>
          <w:rFonts w:hint="eastAsia"/>
        </w:rPr>
        <w:t>指发动机燃料类型为柴油的载客汽车。</w:t>
      </w:r>
    </w:p>
    <w:p w14:paraId="79C60FA2">
      <w:pPr>
        <w:spacing w:line="400" w:lineRule="exact"/>
        <w:ind w:firstLine="420" w:firstLineChars="200"/>
      </w:pPr>
      <w:r>
        <w:rPr>
          <w:rFonts w:hint="eastAsia" w:eastAsia="黑体"/>
        </w:rPr>
        <w:t>（</w:t>
      </w:r>
      <w:r>
        <w:rPr>
          <w:rFonts w:eastAsia="黑体"/>
        </w:rPr>
        <w:t>5</w:t>
      </w:r>
      <w:r>
        <w:rPr>
          <w:rFonts w:hint="eastAsia" w:eastAsia="黑体"/>
        </w:rPr>
        <w:t>）双燃料车：</w:t>
      </w:r>
      <w:r>
        <w:rPr>
          <w:rFonts w:hint="eastAsia"/>
        </w:rPr>
        <w:t>指既可以使用汽油或柴油，也可以使用</w:t>
      </w:r>
      <w:r>
        <w:t>CNG</w:t>
      </w:r>
      <w:r>
        <w:rPr>
          <w:rFonts w:hint="eastAsia"/>
        </w:rPr>
        <w:t>、</w:t>
      </w:r>
      <w:r>
        <w:t>LPG</w:t>
      </w:r>
      <w:r>
        <w:rPr>
          <w:rFonts w:hint="eastAsia"/>
        </w:rPr>
        <w:t>等作为发动机燃料的载客汽车。</w:t>
      </w:r>
    </w:p>
    <w:p w14:paraId="3E52A1C7">
      <w:pPr>
        <w:spacing w:line="400" w:lineRule="exact"/>
        <w:ind w:firstLine="420" w:firstLineChars="200"/>
      </w:pPr>
      <w:r>
        <w:rPr>
          <w:rFonts w:hint="eastAsia" w:eastAsia="黑体"/>
        </w:rPr>
        <w:t>（</w:t>
      </w:r>
      <w:r>
        <w:rPr>
          <w:rFonts w:eastAsia="黑体"/>
        </w:rPr>
        <w:t>6</w:t>
      </w:r>
      <w:r>
        <w:rPr>
          <w:rFonts w:hint="eastAsia" w:eastAsia="黑体"/>
        </w:rPr>
        <w:t>）混合动力车：</w:t>
      </w:r>
      <w:r>
        <w:rPr>
          <w:rFonts w:hint="eastAsia"/>
        </w:rPr>
        <w:t>分为插电式混合动力车和非插电式混合动力车。非插电式混合动力车将一种化石燃料（如汽油、柴油、天然气）作为单一能源输入的车辆，电力由燃料转化而来。插电式混合动力车指具有可外接充电功能，且有一定纯电驱动续航里程的车辆。</w:t>
      </w:r>
    </w:p>
    <w:p w14:paraId="031526BD">
      <w:pPr>
        <w:spacing w:line="400" w:lineRule="exact"/>
        <w:ind w:firstLine="420" w:firstLineChars="200"/>
      </w:pPr>
      <w:r>
        <w:rPr>
          <w:rFonts w:hint="eastAsia" w:eastAsia="黑体"/>
        </w:rPr>
        <w:t>（</w:t>
      </w:r>
      <w:r>
        <w:rPr>
          <w:rFonts w:eastAsia="黑体"/>
        </w:rPr>
        <w:t>7</w:t>
      </w:r>
      <w:r>
        <w:rPr>
          <w:rFonts w:hint="eastAsia" w:eastAsia="黑体"/>
        </w:rPr>
        <w:t>）燃料电池车：</w:t>
      </w:r>
      <w:r>
        <w:rPr>
          <w:rFonts w:hint="eastAsia"/>
        </w:rPr>
        <w:t>以燃料电池系统作为单一动力源或者以燃料电池系统与可充电储能系统作为混合动力源的电动汽车。燃料电池指将外部供应的燃料和氧化剂中的化学能通过电化学反应直接转化为电能、热能或者其他其他反应产物的发电装置。</w:t>
      </w:r>
      <w:r>
        <w:t xml:space="preserve"> </w:t>
      </w:r>
    </w:p>
    <w:p w14:paraId="5D7BD329">
      <w:pPr>
        <w:spacing w:line="400" w:lineRule="exact"/>
        <w:ind w:firstLine="420" w:firstLineChars="200"/>
      </w:pPr>
      <w:r>
        <w:rPr>
          <w:rFonts w:hint="eastAsia" w:eastAsia="黑体"/>
        </w:rPr>
        <w:t>（</w:t>
      </w:r>
      <w:r>
        <w:rPr>
          <w:rFonts w:eastAsia="黑体"/>
        </w:rPr>
        <w:t>8</w:t>
      </w:r>
      <w:r>
        <w:rPr>
          <w:rFonts w:hint="eastAsia" w:eastAsia="黑体"/>
        </w:rPr>
        <w:t>）卧铺客车：</w:t>
      </w:r>
      <w:r>
        <w:rPr>
          <w:rFonts w:hint="eastAsia"/>
        </w:rPr>
        <w:t>指具有固定的躺卧设施，用于旅客运输的客车。统计时一个铺位统计为一个客位。</w:t>
      </w:r>
    </w:p>
    <w:p w14:paraId="7260B611">
      <w:pPr>
        <w:spacing w:line="400" w:lineRule="exact"/>
        <w:ind w:firstLine="420" w:firstLineChars="200"/>
      </w:pPr>
      <w:r>
        <w:rPr>
          <w:rFonts w:hint="eastAsia" w:eastAsia="黑体"/>
        </w:rPr>
        <w:t>（</w:t>
      </w:r>
      <w:r>
        <w:rPr>
          <w:rFonts w:eastAsia="黑体"/>
        </w:rPr>
        <w:t>9</w:t>
      </w:r>
      <w:r>
        <w:rPr>
          <w:rFonts w:hint="eastAsia" w:eastAsia="黑体"/>
        </w:rPr>
        <w:t>）个体客车：</w:t>
      </w:r>
      <w:r>
        <w:rPr>
          <w:rFonts w:hint="eastAsia"/>
        </w:rPr>
        <w:t>指在道路运输证中</w:t>
      </w:r>
      <w:r>
        <w:t>“</w:t>
      </w:r>
      <w:r>
        <w:rPr>
          <w:rFonts w:hint="eastAsia"/>
        </w:rPr>
        <w:t>经济类型</w:t>
      </w:r>
      <w:r>
        <w:t>”</w:t>
      </w:r>
      <w:r>
        <w:rPr>
          <w:rFonts w:hint="eastAsia"/>
        </w:rPr>
        <w:t>项注明为</w:t>
      </w:r>
      <w:r>
        <w:t>“</w:t>
      </w:r>
      <w:r>
        <w:rPr>
          <w:rFonts w:hint="eastAsia"/>
        </w:rPr>
        <w:t>个体</w:t>
      </w:r>
      <w:r>
        <w:t>”</w:t>
      </w:r>
      <w:r>
        <w:rPr>
          <w:rFonts w:hint="eastAsia"/>
        </w:rPr>
        <w:t>的客车。以企业（公司）名义从事公路旅客运输经营的客车不纳入该统计范围。</w:t>
      </w:r>
    </w:p>
    <w:p w14:paraId="0335A9C8">
      <w:pPr>
        <w:spacing w:line="400" w:lineRule="exact"/>
        <w:ind w:firstLine="420" w:firstLineChars="200"/>
        <w:rPr>
          <w:rFonts w:eastAsia="黑体"/>
        </w:rPr>
      </w:pPr>
      <w:r>
        <w:rPr>
          <w:rFonts w:eastAsia="黑体"/>
        </w:rPr>
        <w:t>2.</w:t>
      </w:r>
      <w:r>
        <w:rPr>
          <w:rFonts w:hint="eastAsia" w:eastAsia="黑体"/>
        </w:rPr>
        <w:t>载客汽车划分按以下标准执行：</w:t>
      </w:r>
    </w:p>
    <w:p w14:paraId="3CBF1E05">
      <w:pPr>
        <w:spacing w:line="400" w:lineRule="exact"/>
        <w:ind w:firstLine="420" w:firstLineChars="200"/>
        <w:rPr>
          <w:rFonts w:eastAsia="黑体"/>
        </w:rPr>
      </w:pPr>
      <w:r>
        <w:rPr>
          <w:rFonts w:hint="eastAsia" w:eastAsia="黑体"/>
        </w:rPr>
        <w:t>（</w:t>
      </w:r>
      <w:r>
        <w:rPr>
          <w:rFonts w:eastAsia="黑体"/>
        </w:rPr>
        <w:t>1</w:t>
      </w:r>
      <w:r>
        <w:rPr>
          <w:rFonts w:hint="eastAsia" w:eastAsia="黑体"/>
        </w:rPr>
        <w:t>）载客汽车（按标记客位分）：</w:t>
      </w:r>
    </w:p>
    <w:p w14:paraId="0AEF80C9">
      <w:pPr>
        <w:spacing w:line="400" w:lineRule="exact"/>
        <w:ind w:firstLine="840" w:firstLineChars="400"/>
      </w:pPr>
      <w:r>
        <w:rPr>
          <w:rFonts w:hint="eastAsia"/>
        </w:rPr>
        <w:t>大型汽车：标记客位</w:t>
      </w:r>
      <w:r>
        <w:t>30</w:t>
      </w:r>
      <w:r>
        <w:rPr>
          <w:rFonts w:hint="eastAsia"/>
        </w:rPr>
        <w:t>座以上。</w:t>
      </w:r>
    </w:p>
    <w:p w14:paraId="212C56C5">
      <w:pPr>
        <w:spacing w:line="400" w:lineRule="exact"/>
        <w:ind w:firstLine="840" w:firstLineChars="400"/>
      </w:pPr>
      <w:r>
        <w:rPr>
          <w:rFonts w:hint="eastAsia"/>
        </w:rPr>
        <w:t>中型汽车：标记客位</w:t>
      </w:r>
      <w:r>
        <w:t>16-30</w:t>
      </w:r>
      <w:r>
        <w:rPr>
          <w:rFonts w:hint="eastAsia"/>
        </w:rPr>
        <w:t>座。</w:t>
      </w:r>
    </w:p>
    <w:p w14:paraId="3D097C70">
      <w:pPr>
        <w:spacing w:line="400" w:lineRule="exact"/>
        <w:ind w:firstLine="840" w:firstLineChars="400"/>
      </w:pPr>
      <w:r>
        <w:rPr>
          <w:rFonts w:hint="eastAsia"/>
        </w:rPr>
        <w:t>小型汽车（含乘用车）：标记客位</w:t>
      </w:r>
      <w:r>
        <w:t>15</w:t>
      </w:r>
      <w:r>
        <w:rPr>
          <w:rFonts w:hint="eastAsia"/>
        </w:rPr>
        <w:t>座及以下。</w:t>
      </w:r>
    </w:p>
    <w:p w14:paraId="2FF7A95C">
      <w:pPr>
        <w:spacing w:line="400" w:lineRule="exact"/>
        <w:ind w:firstLine="420" w:firstLineChars="200"/>
        <w:rPr>
          <w:rFonts w:eastAsia="黑体"/>
        </w:rPr>
      </w:pPr>
      <w:r>
        <w:rPr>
          <w:rFonts w:hint="eastAsia" w:eastAsia="黑体"/>
        </w:rPr>
        <w:t>（</w:t>
      </w:r>
      <w:r>
        <w:rPr>
          <w:rFonts w:eastAsia="黑体"/>
        </w:rPr>
        <w:t>2</w:t>
      </w:r>
      <w:r>
        <w:rPr>
          <w:rFonts w:hint="eastAsia" w:eastAsia="黑体"/>
        </w:rPr>
        <w:t>）载客汽车（按车长分）：</w:t>
      </w:r>
      <w:r>
        <w:rPr>
          <w:rFonts w:hint="eastAsia"/>
        </w:rPr>
        <w:t>载客汽车的车长划分执行《营运客车类型划分及等级评定》（</w:t>
      </w:r>
      <w:r>
        <w:t>JT/T325-2018</w:t>
      </w:r>
      <w:r>
        <w:rPr>
          <w:rFonts w:hint="eastAsia"/>
        </w:rPr>
        <w:t>），即：特大型客车：</w:t>
      </w:r>
      <w:r>
        <w:t>12m</w:t>
      </w:r>
      <w:r>
        <w:rPr>
          <w:rFonts w:hint="eastAsia"/>
        </w:rPr>
        <w:t>＜车身长度≤13.7m</w:t>
      </w:r>
    </w:p>
    <w:p w14:paraId="4B28EBA3">
      <w:pPr>
        <w:spacing w:line="400" w:lineRule="exact"/>
        <w:ind w:firstLine="840" w:firstLineChars="400"/>
      </w:pPr>
      <w:r>
        <w:rPr>
          <w:rFonts w:hint="eastAsia"/>
        </w:rPr>
        <w:t>大型客车：</w:t>
      </w:r>
      <w:r>
        <w:t>9m</w:t>
      </w:r>
      <w:r>
        <w:rPr>
          <w:rFonts w:hint="eastAsia"/>
        </w:rPr>
        <w:t>＜车身长度≤12m</w:t>
      </w:r>
    </w:p>
    <w:p w14:paraId="7BE4B569">
      <w:pPr>
        <w:spacing w:line="400" w:lineRule="exact"/>
        <w:ind w:firstLine="840" w:firstLineChars="400"/>
      </w:pPr>
      <w:r>
        <w:rPr>
          <w:rFonts w:hint="eastAsia"/>
        </w:rPr>
        <w:t>中型客车：</w:t>
      </w:r>
      <w:r>
        <w:t>6m</w:t>
      </w:r>
      <w:r>
        <w:rPr>
          <w:rFonts w:hint="eastAsia"/>
        </w:rPr>
        <w:t>＜车身长度≤9m</w:t>
      </w:r>
    </w:p>
    <w:p w14:paraId="10107E40">
      <w:pPr>
        <w:spacing w:line="400" w:lineRule="exact"/>
        <w:ind w:firstLine="840" w:firstLineChars="400"/>
      </w:pPr>
      <w:r>
        <w:rPr>
          <w:rFonts w:hint="eastAsia"/>
        </w:rPr>
        <w:t>小型客车（含乘用车）：</w:t>
      </w:r>
      <w:r>
        <w:t>3.5m</w:t>
      </w:r>
      <w:r>
        <w:rPr>
          <w:rFonts w:hint="eastAsia"/>
        </w:rPr>
        <w:t>＜车身长度≤6m</w:t>
      </w:r>
    </w:p>
    <w:p w14:paraId="63C80F86">
      <w:pPr>
        <w:spacing w:line="400" w:lineRule="exact"/>
        <w:ind w:firstLine="420" w:firstLineChars="200"/>
      </w:pPr>
      <w:r>
        <w:rPr>
          <w:rFonts w:hint="eastAsia" w:eastAsia="黑体"/>
        </w:rPr>
        <w:t>（</w:t>
      </w:r>
      <w:r>
        <w:rPr>
          <w:rFonts w:eastAsia="黑体"/>
        </w:rPr>
        <w:t>3</w:t>
      </w:r>
      <w:r>
        <w:rPr>
          <w:rFonts w:hint="eastAsia" w:eastAsia="黑体"/>
        </w:rPr>
        <w:t>）载客汽车（按等级分）：</w:t>
      </w:r>
      <w:r>
        <w:rPr>
          <w:rFonts w:hint="eastAsia"/>
        </w:rPr>
        <w:t>载客汽车的等级划分执行《营运客车类型划分及等级评定》（</w:t>
      </w:r>
      <w:r>
        <w:t>JT/T325-2018</w:t>
      </w:r>
      <w:r>
        <w:rPr>
          <w:rFonts w:hint="eastAsia"/>
        </w:rPr>
        <w:t>）。本表中的特大型、大型高级车包括高三、高二、高一级；中型高级车包括高二、高一级；小型高级车（含乘用车）包括高二、高一级。</w:t>
      </w:r>
      <w:r>
        <w:br w:type="page"/>
      </w:r>
    </w:p>
    <w:p w14:paraId="0D088351">
      <w:pPr>
        <w:pStyle w:val="3"/>
        <w:spacing w:before="0" w:after="0" w:line="240" w:lineRule="auto"/>
        <w:jc w:val="center"/>
        <w:rPr>
          <w:rFonts w:ascii="Times New Roman" w:hAnsi="Times New Roman" w:eastAsia="宋体"/>
          <w:b w:val="0"/>
        </w:rPr>
      </w:pPr>
      <w:bookmarkStart w:id="548" w:name="_Toc148453119"/>
      <w:bookmarkStart w:id="549" w:name="_Toc45630664"/>
      <w:bookmarkStart w:id="550" w:name="_Toc147757225"/>
      <w:bookmarkStart w:id="551" w:name="_Toc143673883"/>
      <w:bookmarkStart w:id="552" w:name="_Toc148456946"/>
      <w:bookmarkStart w:id="553" w:name="_Toc149206628"/>
      <w:bookmarkStart w:id="554" w:name="_Toc142661628"/>
      <w:bookmarkStart w:id="555" w:name="_Toc148970581"/>
      <w:bookmarkStart w:id="556" w:name="_Toc146542207"/>
      <w:bookmarkStart w:id="557" w:name="_Toc142657785"/>
      <w:bookmarkStart w:id="558" w:name="_Toc44923527"/>
      <w:bookmarkStart w:id="559" w:name="_Toc146553917"/>
      <w:bookmarkStart w:id="560" w:name="_Toc210053002"/>
      <w:bookmarkStart w:id="561" w:name="_Toc182237841"/>
      <w:bookmarkStart w:id="562" w:name="_Toc149220223"/>
      <w:bookmarkStart w:id="563" w:name="_Toc180067951"/>
      <w:bookmarkStart w:id="564" w:name="_Toc178498945"/>
      <w:bookmarkStart w:id="565" w:name="_Toc180571296"/>
      <w:bookmarkStart w:id="566" w:name="_Toc178525664"/>
      <w:bookmarkStart w:id="567" w:name="_Toc180574278"/>
      <w:bookmarkStart w:id="568" w:name="_Toc180576801"/>
      <w:bookmarkStart w:id="569" w:name="_Toc180067120"/>
      <w:bookmarkStart w:id="570" w:name="_Toc206769658"/>
      <w:bookmarkStart w:id="571" w:name="_Toc180066432"/>
      <w:bookmarkStart w:id="572" w:name="_Toc180591841"/>
      <w:bookmarkStart w:id="573" w:name="_Toc180572472"/>
      <w:bookmarkStart w:id="574" w:name="_Toc206687835"/>
      <w:r>
        <w:rPr>
          <w:rFonts w:hint="eastAsia" w:ascii="Times New Roman" w:hAnsi="Times New Roman" w:eastAsia="宋体"/>
          <w:b w:val="0"/>
        </w:rPr>
        <w:t>公路货物营运车辆拥有</w:t>
      </w:r>
      <w:bookmarkEnd w:id="548"/>
      <w:bookmarkEnd w:id="549"/>
      <w:bookmarkEnd w:id="550"/>
      <w:bookmarkEnd w:id="551"/>
      <w:bookmarkEnd w:id="552"/>
      <w:bookmarkEnd w:id="553"/>
      <w:bookmarkEnd w:id="554"/>
      <w:bookmarkEnd w:id="555"/>
      <w:bookmarkEnd w:id="556"/>
      <w:bookmarkEnd w:id="557"/>
      <w:bookmarkEnd w:id="558"/>
      <w:bookmarkEnd w:id="559"/>
      <w:r>
        <w:rPr>
          <w:rFonts w:hint="eastAsia" w:ascii="Times New Roman" w:hAnsi="Times New Roman" w:eastAsia="宋体"/>
          <w:b w:val="0"/>
        </w:rPr>
        <w:t>情况</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1AA262AA">
      <w:pPr>
        <w:pStyle w:val="14"/>
        <w:spacing w:line="240" w:lineRule="auto"/>
        <w:ind w:firstLine="0" w:firstLineChars="0"/>
        <w:jc w:val="center"/>
        <w:outlineLvl w:val="9"/>
        <w:rPr>
          <w:rFonts w:eastAsia="华文楷体"/>
          <w:color w:val="auto"/>
          <w:sz w:val="32"/>
          <w:szCs w:val="32"/>
        </w:rPr>
      </w:pPr>
      <w:bookmarkStart w:id="575" w:name="_Toc10670"/>
      <w:r>
        <w:rPr>
          <w:rFonts w:hint="eastAsia" w:eastAsia="华文楷体"/>
          <w:color w:val="auto"/>
          <w:sz w:val="32"/>
          <w:szCs w:val="32"/>
        </w:rPr>
        <w:t>（交行统</w:t>
      </w:r>
      <w:r>
        <w:rPr>
          <w:rFonts w:eastAsia="华文楷体"/>
          <w:color w:val="auto"/>
          <w:sz w:val="32"/>
          <w:szCs w:val="32"/>
        </w:rPr>
        <w:t>H202</w:t>
      </w:r>
      <w:r>
        <w:rPr>
          <w:rFonts w:hint="eastAsia" w:eastAsia="华文楷体"/>
          <w:color w:val="auto"/>
          <w:sz w:val="32"/>
          <w:szCs w:val="32"/>
        </w:rPr>
        <w:t>表）</w:t>
      </w:r>
      <w:bookmarkEnd w:id="575"/>
    </w:p>
    <w:p w14:paraId="62AFDBFD">
      <w:pPr>
        <w:spacing w:line="400" w:lineRule="exact"/>
        <w:ind w:firstLine="420" w:firstLineChars="200"/>
      </w:pPr>
      <w:r>
        <w:rPr>
          <w:rFonts w:eastAsia="黑体"/>
        </w:rPr>
        <w:t>1.</w:t>
      </w:r>
      <w:r>
        <w:rPr>
          <w:rFonts w:hint="eastAsia" w:eastAsia="黑体"/>
        </w:rPr>
        <w:t>货车</w:t>
      </w:r>
      <w:r>
        <w:rPr>
          <w:rFonts w:hint="eastAsia"/>
        </w:rPr>
        <w:t>：一种主要为载运货物而设计和装备的商用车辆。</w:t>
      </w:r>
    </w:p>
    <w:p w14:paraId="0F9756A6">
      <w:pPr>
        <w:spacing w:line="400" w:lineRule="exact"/>
        <w:ind w:firstLine="420" w:firstLineChars="200"/>
      </w:pPr>
      <w:r>
        <w:rPr>
          <w:rFonts w:eastAsia="黑体"/>
        </w:rPr>
        <w:t>2.</w:t>
      </w:r>
      <w:r>
        <w:rPr>
          <w:rFonts w:hint="eastAsia" w:eastAsia="黑体"/>
        </w:rPr>
        <w:t>个体货车：</w:t>
      </w:r>
      <w:r>
        <w:rPr>
          <w:rFonts w:hint="eastAsia"/>
        </w:rPr>
        <w:t>指道路运输证上</w:t>
      </w:r>
      <w:r>
        <w:t>“</w:t>
      </w:r>
      <w:r>
        <w:rPr>
          <w:rFonts w:hint="eastAsia"/>
        </w:rPr>
        <w:t>经济类型</w:t>
      </w:r>
      <w:r>
        <w:t>”</w:t>
      </w:r>
      <w:r>
        <w:rPr>
          <w:rFonts w:hint="eastAsia"/>
        </w:rPr>
        <w:t>一栏注明为</w:t>
      </w:r>
      <w:r>
        <w:t>“</w:t>
      </w:r>
      <w:r>
        <w:rPr>
          <w:rFonts w:hint="eastAsia"/>
        </w:rPr>
        <w:t>个体</w:t>
      </w:r>
      <w:r>
        <w:t>”</w:t>
      </w:r>
      <w:r>
        <w:rPr>
          <w:rFonts w:hint="eastAsia"/>
        </w:rPr>
        <w:t>的货车。挂靠企业（公司）、以企业（公司）名义从事公路货物运输经营的货车不纳入该统计范围。</w:t>
      </w:r>
    </w:p>
    <w:p w14:paraId="3BE3DAB3">
      <w:pPr>
        <w:spacing w:line="400" w:lineRule="exact"/>
        <w:ind w:firstLine="420" w:firstLineChars="200"/>
        <w:rPr>
          <w:rFonts w:eastAsia="黑体"/>
        </w:rPr>
      </w:pPr>
      <w:r>
        <w:rPr>
          <w:rFonts w:eastAsia="黑体"/>
        </w:rPr>
        <w:t>3.</w:t>
      </w:r>
      <w:r>
        <w:rPr>
          <w:rFonts w:hint="eastAsia" w:eastAsia="黑体"/>
        </w:rPr>
        <w:t>货车（按车型结构分）：</w:t>
      </w:r>
      <w:r>
        <w:rPr>
          <w:rFonts w:hint="eastAsia" w:eastAsiaTheme="minorEastAsia"/>
        </w:rPr>
        <w:t>为普通货车、平板货车、仓栅式货车、厢式货车、封闭货车、罐式货车、特殊结构货车、自卸货车、车辆运输车和集装箱车。</w:t>
      </w:r>
    </w:p>
    <w:p w14:paraId="2F49C7F1">
      <w:pPr>
        <w:spacing w:line="400" w:lineRule="exact"/>
        <w:ind w:firstLine="420" w:firstLineChars="200"/>
      </w:pPr>
      <w:r>
        <w:rPr>
          <w:rFonts w:hint="eastAsia" w:eastAsia="黑体"/>
        </w:rPr>
        <w:t>（</w:t>
      </w:r>
      <w:r>
        <w:rPr>
          <w:rFonts w:eastAsia="黑体"/>
        </w:rPr>
        <w:t>1</w:t>
      </w:r>
      <w:r>
        <w:rPr>
          <w:rFonts w:hint="eastAsia" w:eastAsia="黑体"/>
        </w:rPr>
        <w:t>）普通货车：</w:t>
      </w:r>
      <w:r>
        <w:rPr>
          <w:rFonts w:hint="eastAsia"/>
        </w:rPr>
        <w:t>载货部位的结构为栏板的载货汽车（包括具有随车起重装置的栏板载货汽车），但不包括具有自动倾卸装置的载货汽车。</w:t>
      </w:r>
    </w:p>
    <w:p w14:paraId="3C8823E5">
      <w:pPr>
        <w:spacing w:line="400" w:lineRule="exact"/>
        <w:ind w:firstLine="420" w:firstLineChars="200"/>
      </w:pPr>
      <w:r>
        <w:rPr>
          <w:rFonts w:hint="eastAsia" w:eastAsia="黑体"/>
        </w:rPr>
        <w:t>（</w:t>
      </w:r>
      <w:r>
        <w:rPr>
          <w:rFonts w:eastAsia="黑体"/>
        </w:rPr>
        <w:t>2</w:t>
      </w:r>
      <w:r>
        <w:rPr>
          <w:rFonts w:hint="eastAsia" w:eastAsia="黑体"/>
        </w:rPr>
        <w:t>）平板货车：</w:t>
      </w:r>
      <w:r>
        <w:rPr>
          <w:rFonts w:hint="eastAsia"/>
        </w:rPr>
        <w:t>载货部位的地板为平板结构且无栏板的载货汽车。</w:t>
      </w:r>
    </w:p>
    <w:p w14:paraId="4DD5DCA3">
      <w:pPr>
        <w:spacing w:line="400" w:lineRule="exact"/>
        <w:ind w:firstLine="420" w:firstLineChars="200"/>
      </w:pPr>
      <w:r>
        <w:rPr>
          <w:rFonts w:hint="eastAsia" w:eastAsia="黑体"/>
        </w:rPr>
        <w:t>（</w:t>
      </w:r>
      <w:r>
        <w:rPr>
          <w:rFonts w:eastAsia="黑体"/>
        </w:rPr>
        <w:t>3</w:t>
      </w:r>
      <w:r>
        <w:rPr>
          <w:rFonts w:hint="eastAsia" w:eastAsia="黑体"/>
        </w:rPr>
        <w:t>）仓栅式货车：</w:t>
      </w:r>
      <w:r>
        <w:rPr>
          <w:rFonts w:hint="eastAsia"/>
        </w:rPr>
        <w:t>载货部位的结构为仓笼式或栅栏式且与驾驶室各自独立的载货汽车；载货部位的顶部应安装有与侧面栅栏固定的、不能拆卸和调整的顶棚杆。</w:t>
      </w:r>
    </w:p>
    <w:p w14:paraId="207E27E4">
      <w:pPr>
        <w:spacing w:line="400" w:lineRule="exact"/>
        <w:ind w:firstLine="420" w:firstLineChars="200"/>
      </w:pPr>
      <w:r>
        <w:rPr>
          <w:rFonts w:hint="eastAsia" w:eastAsia="黑体"/>
        </w:rPr>
        <w:t>（</w:t>
      </w:r>
      <w:r>
        <w:rPr>
          <w:rFonts w:eastAsia="黑体"/>
        </w:rPr>
        <w:t>4</w:t>
      </w:r>
      <w:r>
        <w:rPr>
          <w:rFonts w:hint="eastAsia" w:eastAsia="黑体"/>
        </w:rPr>
        <w:t>）厢式货车：</w:t>
      </w:r>
      <w:r>
        <w:rPr>
          <w:rFonts w:hint="eastAsia"/>
        </w:rPr>
        <w:t>载货部位的结构为厢体且与驾驶室各自独立的载货汽车；厢体的顶部应封闭、不可开启。</w:t>
      </w:r>
    </w:p>
    <w:p w14:paraId="22CD2508">
      <w:pPr>
        <w:spacing w:line="400" w:lineRule="exact"/>
        <w:ind w:firstLine="420" w:firstLineChars="200"/>
        <w:rPr>
          <w:rFonts w:eastAsia="黑体"/>
        </w:rPr>
      </w:pPr>
      <w:r>
        <w:rPr>
          <w:rFonts w:hint="eastAsia" w:eastAsia="黑体"/>
        </w:rPr>
        <w:t>（</w:t>
      </w:r>
      <w:r>
        <w:rPr>
          <w:rFonts w:eastAsia="黑体"/>
        </w:rPr>
        <w:t>5</w:t>
      </w:r>
      <w:r>
        <w:rPr>
          <w:rFonts w:hint="eastAsia" w:eastAsia="黑体"/>
        </w:rPr>
        <w:t>）冷藏保温车：</w:t>
      </w:r>
      <w:r>
        <w:rPr>
          <w:rFonts w:hint="eastAsia"/>
        </w:rPr>
        <w:t>指具有冷藏设备的箱式货柜、专门用于须保持一定温度物品运输的货车</w:t>
      </w:r>
      <w:r>
        <w:rPr>
          <w:rFonts w:hint="eastAsia" w:eastAsia="黑体"/>
        </w:rPr>
        <w:t>。</w:t>
      </w:r>
    </w:p>
    <w:p w14:paraId="33125729">
      <w:pPr>
        <w:spacing w:line="400" w:lineRule="exact"/>
        <w:ind w:firstLine="420" w:firstLineChars="200"/>
      </w:pPr>
      <w:r>
        <w:rPr>
          <w:rFonts w:hint="eastAsia" w:eastAsia="黑体"/>
        </w:rPr>
        <w:t>（</w:t>
      </w:r>
      <w:r>
        <w:rPr>
          <w:rFonts w:eastAsia="黑体"/>
        </w:rPr>
        <w:t>6</w:t>
      </w:r>
      <w:r>
        <w:rPr>
          <w:rFonts w:hint="eastAsia" w:eastAsia="黑体"/>
        </w:rPr>
        <w:t>）封闭货车：</w:t>
      </w:r>
      <w:r>
        <w:rPr>
          <w:rFonts w:hint="eastAsia"/>
        </w:rPr>
        <w:t>载货部位的结构为封闭厢体且与驾驶室联成一体，车身结构为一厢式或两厢式的载货汽车。</w:t>
      </w:r>
    </w:p>
    <w:p w14:paraId="61A67CA9">
      <w:pPr>
        <w:spacing w:line="400" w:lineRule="exact"/>
        <w:ind w:firstLine="420" w:firstLineChars="200"/>
      </w:pPr>
      <w:r>
        <w:rPr>
          <w:rFonts w:hint="eastAsia" w:eastAsia="黑体"/>
        </w:rPr>
        <w:t>（</w:t>
      </w:r>
      <w:r>
        <w:rPr>
          <w:rFonts w:eastAsia="黑体"/>
        </w:rPr>
        <w:t>7</w:t>
      </w:r>
      <w:r>
        <w:rPr>
          <w:rFonts w:hint="eastAsia" w:eastAsia="黑体"/>
        </w:rPr>
        <w:t>）罐式货车：</w:t>
      </w:r>
      <w:r>
        <w:rPr>
          <w:rFonts w:hint="eastAsia"/>
        </w:rPr>
        <w:t>载货部位的结构为封闭罐体的载货汽车。</w:t>
      </w:r>
    </w:p>
    <w:p w14:paraId="4B094526">
      <w:pPr>
        <w:spacing w:line="400" w:lineRule="exact"/>
        <w:ind w:firstLine="420" w:firstLineChars="200"/>
        <w:rPr>
          <w:rFonts w:eastAsia="黑体"/>
        </w:rPr>
      </w:pPr>
      <w:r>
        <w:rPr>
          <w:rFonts w:hint="eastAsia" w:eastAsia="黑体"/>
        </w:rPr>
        <w:t>（</w:t>
      </w:r>
      <w:r>
        <w:rPr>
          <w:rFonts w:eastAsia="黑体"/>
        </w:rPr>
        <w:t>8</w:t>
      </w:r>
      <w:r>
        <w:rPr>
          <w:rFonts w:hint="eastAsia" w:eastAsia="黑体"/>
        </w:rPr>
        <w:t>）特殊结构货车：</w:t>
      </w:r>
      <w:r>
        <w:rPr>
          <w:rFonts w:hint="eastAsia"/>
        </w:rPr>
        <w:t>载货部位为特殊结构、专门运输特定物品的载货汽车，但不包括车辆运输车。如：混凝土搅拌运输车。</w:t>
      </w:r>
    </w:p>
    <w:p w14:paraId="3DAE8FE8">
      <w:pPr>
        <w:spacing w:line="400" w:lineRule="exact"/>
        <w:ind w:firstLine="420" w:firstLineChars="200"/>
      </w:pPr>
      <w:r>
        <w:rPr>
          <w:rFonts w:hint="eastAsia" w:eastAsia="黑体"/>
        </w:rPr>
        <w:t>（</w:t>
      </w:r>
      <w:r>
        <w:rPr>
          <w:rFonts w:eastAsia="黑体"/>
        </w:rPr>
        <w:t>9</w:t>
      </w:r>
      <w:r>
        <w:rPr>
          <w:rFonts w:hint="eastAsia" w:eastAsia="黑体"/>
        </w:rPr>
        <w:t>）自卸货车：</w:t>
      </w:r>
      <w:r>
        <w:rPr>
          <w:rFonts w:hint="eastAsia"/>
        </w:rPr>
        <w:t>载货部位具有自动倾卸装置的载货汽车。</w:t>
      </w:r>
    </w:p>
    <w:p w14:paraId="6CD38D99">
      <w:pPr>
        <w:spacing w:line="400" w:lineRule="exact"/>
        <w:ind w:firstLine="420" w:firstLineChars="200"/>
        <w:rPr>
          <w:rFonts w:eastAsia="黑体"/>
        </w:rPr>
      </w:pPr>
      <w:r>
        <w:rPr>
          <w:rFonts w:hint="eastAsia" w:eastAsia="黑体"/>
        </w:rPr>
        <w:t>（</w:t>
      </w:r>
      <w:r>
        <w:rPr>
          <w:rFonts w:eastAsia="黑体"/>
        </w:rPr>
        <w:t>10</w:t>
      </w:r>
      <w:r>
        <w:rPr>
          <w:rFonts w:hint="eastAsia" w:eastAsia="黑体"/>
        </w:rPr>
        <w:t>）车辆运输车：</w:t>
      </w:r>
      <w:r>
        <w:rPr>
          <w:rFonts w:hint="eastAsia"/>
        </w:rPr>
        <w:t>载货部位经过特殊设计和制造，专门用于运输商品车的载货汽车。</w:t>
      </w:r>
    </w:p>
    <w:p w14:paraId="0AEC0A04">
      <w:pPr>
        <w:spacing w:line="400" w:lineRule="exact"/>
        <w:ind w:firstLine="420" w:firstLineChars="200"/>
      </w:pPr>
      <w:r>
        <w:rPr>
          <w:rFonts w:hint="eastAsia" w:eastAsia="黑体"/>
        </w:rPr>
        <w:t>（</w:t>
      </w:r>
      <w:r>
        <w:rPr>
          <w:rFonts w:eastAsia="黑体"/>
        </w:rPr>
        <w:t>11</w:t>
      </w:r>
      <w:r>
        <w:rPr>
          <w:rFonts w:hint="eastAsia" w:eastAsia="黑体"/>
        </w:rPr>
        <w:t>）集装箱车：</w:t>
      </w:r>
      <w:r>
        <w:rPr>
          <w:rFonts w:hint="eastAsia"/>
        </w:rPr>
        <w:t>指具有集装箱转锁装置用于运输集装箱的货车。计量单位：辆、吨位、</w:t>
      </w:r>
      <w:r>
        <w:t>TEU</w:t>
      </w:r>
      <w:r>
        <w:rPr>
          <w:rFonts w:hint="eastAsia"/>
        </w:rPr>
        <w:t>。集装箱按</w:t>
      </w:r>
      <w:r>
        <w:t>TEU</w:t>
      </w:r>
      <w:r>
        <w:rPr>
          <w:rFonts w:hint="eastAsia"/>
        </w:rPr>
        <w:t>的换算系数如下：</w:t>
      </w:r>
    </w:p>
    <w:tbl>
      <w:tblPr>
        <w:tblStyle w:val="39"/>
        <w:tblW w:w="6090"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995"/>
        <w:gridCol w:w="1890"/>
        <w:gridCol w:w="2205"/>
      </w:tblGrid>
      <w:tr w14:paraId="36641A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jc w:val="center"/>
        </w:trPr>
        <w:tc>
          <w:tcPr>
            <w:tcW w:w="1995" w:type="dxa"/>
            <w:vAlign w:val="center"/>
          </w:tcPr>
          <w:p w14:paraId="1C48F06E">
            <w:pPr>
              <w:jc w:val="center"/>
            </w:pPr>
            <w:r>
              <w:rPr>
                <w:rFonts w:hint="eastAsia"/>
              </w:rPr>
              <w:t>箱型</w:t>
            </w:r>
          </w:p>
        </w:tc>
        <w:tc>
          <w:tcPr>
            <w:tcW w:w="1890" w:type="dxa"/>
            <w:vAlign w:val="center"/>
          </w:tcPr>
          <w:p w14:paraId="353C6F8C">
            <w:pPr>
              <w:jc w:val="center"/>
            </w:pPr>
            <w:r>
              <w:rPr>
                <w:rFonts w:hint="eastAsia"/>
              </w:rPr>
              <w:t>数量</w:t>
            </w:r>
          </w:p>
        </w:tc>
        <w:tc>
          <w:tcPr>
            <w:tcW w:w="2205" w:type="dxa"/>
            <w:vAlign w:val="center"/>
          </w:tcPr>
          <w:p w14:paraId="6A90218D">
            <w:pPr>
              <w:jc w:val="center"/>
            </w:pPr>
            <w:r>
              <w:rPr>
                <w:rFonts w:hint="eastAsia"/>
              </w:rPr>
              <w:t>折算系数</w:t>
            </w:r>
          </w:p>
        </w:tc>
      </w:tr>
      <w:tr w14:paraId="1FE0BB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jc w:val="center"/>
        </w:trPr>
        <w:tc>
          <w:tcPr>
            <w:tcW w:w="1995" w:type="dxa"/>
            <w:vAlign w:val="center"/>
          </w:tcPr>
          <w:p w14:paraId="3951F462">
            <w:pPr>
              <w:ind w:firstLine="29" w:firstLineChars="14"/>
              <w:jc w:val="center"/>
            </w:pPr>
            <w:r>
              <w:t>45</w:t>
            </w:r>
            <w:r>
              <w:rPr>
                <w:rFonts w:hint="eastAsia"/>
              </w:rPr>
              <w:t>英尺箱</w:t>
            </w:r>
          </w:p>
        </w:tc>
        <w:tc>
          <w:tcPr>
            <w:tcW w:w="1890" w:type="dxa"/>
            <w:vAlign w:val="center"/>
          </w:tcPr>
          <w:p w14:paraId="18192979">
            <w:pPr>
              <w:ind w:firstLine="14" w:firstLineChars="7"/>
              <w:jc w:val="center"/>
            </w:pPr>
            <w:r>
              <w:t>1</w:t>
            </w:r>
          </w:p>
        </w:tc>
        <w:tc>
          <w:tcPr>
            <w:tcW w:w="2205" w:type="dxa"/>
            <w:vAlign w:val="center"/>
          </w:tcPr>
          <w:p w14:paraId="1858C094">
            <w:pPr>
              <w:jc w:val="center"/>
            </w:pPr>
            <w:r>
              <w:t>2.25</w:t>
            </w:r>
          </w:p>
        </w:tc>
      </w:tr>
      <w:tr w14:paraId="279D80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jc w:val="center"/>
        </w:trPr>
        <w:tc>
          <w:tcPr>
            <w:tcW w:w="1995" w:type="dxa"/>
            <w:vAlign w:val="center"/>
          </w:tcPr>
          <w:p w14:paraId="0B81CC10">
            <w:pPr>
              <w:jc w:val="center"/>
            </w:pPr>
            <w:r>
              <w:t>40</w:t>
            </w:r>
            <w:r>
              <w:rPr>
                <w:rFonts w:hint="eastAsia"/>
              </w:rPr>
              <w:t>英尺箱</w:t>
            </w:r>
          </w:p>
        </w:tc>
        <w:tc>
          <w:tcPr>
            <w:tcW w:w="1890" w:type="dxa"/>
            <w:vAlign w:val="center"/>
          </w:tcPr>
          <w:p w14:paraId="0D7E4866">
            <w:pPr>
              <w:jc w:val="center"/>
            </w:pPr>
            <w:r>
              <w:t>1</w:t>
            </w:r>
          </w:p>
        </w:tc>
        <w:tc>
          <w:tcPr>
            <w:tcW w:w="2205" w:type="dxa"/>
            <w:vAlign w:val="center"/>
          </w:tcPr>
          <w:p w14:paraId="40AC2894">
            <w:pPr>
              <w:jc w:val="center"/>
            </w:pPr>
            <w:r>
              <w:t>2</w:t>
            </w:r>
          </w:p>
        </w:tc>
      </w:tr>
      <w:tr w14:paraId="498FC3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jc w:val="center"/>
        </w:trPr>
        <w:tc>
          <w:tcPr>
            <w:tcW w:w="1995" w:type="dxa"/>
            <w:vAlign w:val="center"/>
          </w:tcPr>
          <w:p w14:paraId="6047F9C0">
            <w:pPr>
              <w:jc w:val="center"/>
            </w:pPr>
            <w:r>
              <w:t>35</w:t>
            </w:r>
            <w:r>
              <w:rPr>
                <w:rFonts w:hint="eastAsia"/>
              </w:rPr>
              <w:t>英尺箱</w:t>
            </w:r>
          </w:p>
        </w:tc>
        <w:tc>
          <w:tcPr>
            <w:tcW w:w="1890" w:type="dxa"/>
            <w:vAlign w:val="center"/>
          </w:tcPr>
          <w:p w14:paraId="44451D35">
            <w:pPr>
              <w:ind w:firstLine="14" w:firstLineChars="7"/>
              <w:jc w:val="center"/>
            </w:pPr>
            <w:r>
              <w:t>1</w:t>
            </w:r>
          </w:p>
        </w:tc>
        <w:tc>
          <w:tcPr>
            <w:tcW w:w="2205" w:type="dxa"/>
            <w:vAlign w:val="center"/>
          </w:tcPr>
          <w:p w14:paraId="2A7E47A8">
            <w:pPr>
              <w:jc w:val="center"/>
            </w:pPr>
            <w:r>
              <w:t>1.75</w:t>
            </w:r>
          </w:p>
        </w:tc>
      </w:tr>
      <w:tr w14:paraId="48120C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jc w:val="center"/>
        </w:trPr>
        <w:tc>
          <w:tcPr>
            <w:tcW w:w="1995" w:type="dxa"/>
            <w:vAlign w:val="center"/>
          </w:tcPr>
          <w:p w14:paraId="2B59A1DE">
            <w:pPr>
              <w:jc w:val="center"/>
            </w:pPr>
            <w:r>
              <w:t>20</w:t>
            </w:r>
            <w:r>
              <w:rPr>
                <w:rFonts w:hint="eastAsia"/>
              </w:rPr>
              <w:t>英尺箱</w:t>
            </w:r>
          </w:p>
        </w:tc>
        <w:tc>
          <w:tcPr>
            <w:tcW w:w="1890" w:type="dxa"/>
            <w:vAlign w:val="center"/>
          </w:tcPr>
          <w:p w14:paraId="28A39E69">
            <w:pPr>
              <w:ind w:firstLine="14" w:firstLineChars="7"/>
              <w:jc w:val="center"/>
            </w:pPr>
            <w:r>
              <w:t>1</w:t>
            </w:r>
          </w:p>
        </w:tc>
        <w:tc>
          <w:tcPr>
            <w:tcW w:w="2205" w:type="dxa"/>
            <w:vAlign w:val="center"/>
          </w:tcPr>
          <w:p w14:paraId="2800F70A">
            <w:pPr>
              <w:jc w:val="center"/>
            </w:pPr>
            <w:r>
              <w:t>1</w:t>
            </w:r>
          </w:p>
        </w:tc>
      </w:tr>
      <w:tr w14:paraId="3642CD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jc w:val="center"/>
        </w:trPr>
        <w:tc>
          <w:tcPr>
            <w:tcW w:w="1995" w:type="dxa"/>
            <w:vAlign w:val="center"/>
          </w:tcPr>
          <w:p w14:paraId="778024F2">
            <w:pPr>
              <w:jc w:val="center"/>
            </w:pPr>
            <w:r>
              <w:t>10</w:t>
            </w:r>
            <w:r>
              <w:rPr>
                <w:rFonts w:hint="eastAsia"/>
              </w:rPr>
              <w:t>英尺箱</w:t>
            </w:r>
          </w:p>
        </w:tc>
        <w:tc>
          <w:tcPr>
            <w:tcW w:w="1890" w:type="dxa"/>
            <w:vAlign w:val="center"/>
          </w:tcPr>
          <w:p w14:paraId="0A165A25">
            <w:pPr>
              <w:ind w:firstLine="14" w:firstLineChars="7"/>
              <w:jc w:val="center"/>
            </w:pPr>
            <w:r>
              <w:t>1</w:t>
            </w:r>
          </w:p>
        </w:tc>
        <w:tc>
          <w:tcPr>
            <w:tcW w:w="2205" w:type="dxa"/>
            <w:vAlign w:val="center"/>
          </w:tcPr>
          <w:p w14:paraId="168CE53B">
            <w:pPr>
              <w:jc w:val="center"/>
            </w:pPr>
            <w:r>
              <w:t>0.5</w:t>
            </w:r>
          </w:p>
        </w:tc>
      </w:tr>
    </w:tbl>
    <w:p w14:paraId="3BC7AD71">
      <w:pPr>
        <w:spacing w:line="400" w:lineRule="exact"/>
        <w:ind w:firstLine="420" w:firstLineChars="200"/>
        <w:rPr>
          <w:rFonts w:eastAsia="黑体"/>
        </w:rPr>
      </w:pPr>
      <w:r>
        <w:rPr>
          <w:rFonts w:eastAsia="黑体"/>
        </w:rPr>
        <w:t>4.</w:t>
      </w:r>
      <w:r>
        <w:rPr>
          <w:rFonts w:hint="eastAsia" w:eastAsia="黑体"/>
        </w:rPr>
        <w:t>货车（按经营范围分）：</w:t>
      </w:r>
      <w:r>
        <w:rPr>
          <w:rFonts w:hint="eastAsia" w:eastAsiaTheme="minorEastAsia"/>
        </w:rPr>
        <w:t>为普通载货汽车、专用载货汽车。</w:t>
      </w:r>
    </w:p>
    <w:p w14:paraId="7655A88E">
      <w:pPr>
        <w:spacing w:line="400" w:lineRule="exact"/>
        <w:ind w:firstLine="420" w:firstLineChars="200"/>
      </w:pPr>
      <w:r>
        <w:rPr>
          <w:rFonts w:hint="eastAsia" w:eastAsia="黑体"/>
        </w:rPr>
        <w:t>（</w:t>
      </w:r>
      <w:r>
        <w:rPr>
          <w:rFonts w:eastAsia="黑体"/>
        </w:rPr>
        <w:t>1</w:t>
      </w:r>
      <w:r>
        <w:rPr>
          <w:rFonts w:hint="eastAsia" w:eastAsia="黑体"/>
        </w:rPr>
        <w:t>）普通载货汽车：</w:t>
      </w:r>
      <w:r>
        <w:rPr>
          <w:rFonts w:hint="eastAsia"/>
        </w:rPr>
        <w:t>指具有一般构造的栏板式、平板式及厢式货运汽车。</w:t>
      </w:r>
    </w:p>
    <w:p w14:paraId="4F304DFD">
      <w:pPr>
        <w:spacing w:line="400" w:lineRule="exact"/>
        <w:ind w:firstLine="420" w:firstLineChars="200"/>
      </w:pPr>
      <w:r>
        <w:rPr>
          <w:rFonts w:hint="eastAsia" w:eastAsia="黑体"/>
        </w:rPr>
        <w:t>（</w:t>
      </w:r>
      <w:r>
        <w:rPr>
          <w:rFonts w:eastAsia="黑体"/>
        </w:rPr>
        <w:t>2</w:t>
      </w:r>
      <w:r>
        <w:rPr>
          <w:rFonts w:hint="eastAsia" w:eastAsia="黑体"/>
        </w:rPr>
        <w:t>）专用载货汽车：</w:t>
      </w:r>
      <w:r>
        <w:rPr>
          <w:rFonts w:hint="eastAsia"/>
        </w:rPr>
        <w:t>指具有特殊构造及附属设备从事专门用途的货运汽车。</w:t>
      </w:r>
    </w:p>
    <w:p w14:paraId="0B2CCD3D">
      <w:pPr>
        <w:spacing w:line="400" w:lineRule="exact"/>
        <w:ind w:firstLine="420" w:firstLineChars="200"/>
      </w:pPr>
      <w:r>
        <w:rPr>
          <w:rFonts w:hint="eastAsia" w:eastAsia="黑体"/>
        </w:rPr>
        <w:t>（</w:t>
      </w:r>
      <w:r>
        <w:rPr>
          <w:rFonts w:eastAsia="黑体"/>
        </w:rPr>
        <w:t>3</w:t>
      </w:r>
      <w:r>
        <w:rPr>
          <w:rFonts w:hint="eastAsia" w:eastAsia="黑体"/>
        </w:rPr>
        <w:t>）商品汽车运输车：</w:t>
      </w:r>
      <w:r>
        <w:rPr>
          <w:rFonts w:hint="eastAsia"/>
        </w:rPr>
        <w:t>指具有承载汽车的结构、专门用于运输商品汽车的货车。</w:t>
      </w:r>
    </w:p>
    <w:p w14:paraId="50CA46F8">
      <w:pPr>
        <w:spacing w:line="400" w:lineRule="exact"/>
        <w:ind w:firstLine="420" w:firstLineChars="200"/>
      </w:pPr>
      <w:r>
        <w:rPr>
          <w:rFonts w:hint="eastAsia" w:eastAsia="黑体"/>
        </w:rPr>
        <w:t>（</w:t>
      </w:r>
      <w:r>
        <w:rPr>
          <w:rFonts w:eastAsia="黑体"/>
        </w:rPr>
        <w:t>4</w:t>
      </w:r>
      <w:r>
        <w:rPr>
          <w:rFonts w:hint="eastAsia" w:eastAsia="黑体"/>
        </w:rPr>
        <w:t>）大型物件运输车：</w:t>
      </w:r>
      <w:r>
        <w:rPr>
          <w:rFonts w:hint="eastAsia"/>
        </w:rPr>
        <w:t>指专门用于大型物件运输的货车。</w:t>
      </w:r>
    </w:p>
    <w:p w14:paraId="7B117F91">
      <w:pPr>
        <w:spacing w:line="400" w:lineRule="exact"/>
        <w:ind w:firstLine="420" w:firstLineChars="200"/>
      </w:pPr>
      <w:r>
        <w:rPr>
          <w:rFonts w:hint="eastAsia" w:eastAsia="黑体"/>
        </w:rPr>
        <w:t>（</w:t>
      </w:r>
      <w:r>
        <w:rPr>
          <w:rFonts w:eastAsia="黑体"/>
        </w:rPr>
        <w:t>5</w:t>
      </w:r>
      <w:r>
        <w:rPr>
          <w:rFonts w:hint="eastAsia" w:eastAsia="黑体"/>
        </w:rPr>
        <w:t>）危险货物运输车：</w:t>
      </w:r>
      <w:r>
        <w:rPr>
          <w:rFonts w:hint="eastAsia"/>
        </w:rPr>
        <w:t>指经道路运政管理机构核准从事公路危险货物运输的车辆。</w:t>
      </w:r>
    </w:p>
    <w:p w14:paraId="6957D7F5">
      <w:pPr>
        <w:spacing w:line="400" w:lineRule="exact"/>
        <w:ind w:firstLine="420" w:firstLineChars="200"/>
        <w:rPr>
          <w:rFonts w:eastAsia="黑体"/>
        </w:rPr>
      </w:pPr>
      <w:r>
        <w:rPr>
          <w:rFonts w:eastAsia="黑体"/>
        </w:rPr>
        <w:t>5.</w:t>
      </w:r>
      <w:r>
        <w:rPr>
          <w:rFonts w:hint="eastAsia" w:eastAsia="黑体"/>
        </w:rPr>
        <w:t>货车（按燃料类型分）：</w:t>
      </w:r>
    </w:p>
    <w:p w14:paraId="6A04BCA0">
      <w:pPr>
        <w:spacing w:line="400" w:lineRule="exact"/>
        <w:ind w:firstLine="420" w:firstLineChars="200"/>
      </w:pPr>
      <w:r>
        <w:rPr>
          <w:rFonts w:hint="eastAsia" w:eastAsia="黑体"/>
        </w:rPr>
        <w:t>（</w:t>
      </w:r>
      <w:r>
        <w:rPr>
          <w:rFonts w:eastAsia="黑体"/>
        </w:rPr>
        <w:t>1</w:t>
      </w:r>
      <w:r>
        <w:rPr>
          <w:rFonts w:hint="eastAsia" w:eastAsia="黑体"/>
        </w:rPr>
        <w:t>）汽油车：</w:t>
      </w:r>
      <w:r>
        <w:rPr>
          <w:rFonts w:hint="eastAsia"/>
        </w:rPr>
        <w:t>指发动机燃料类型为汽油的载货汽车。</w:t>
      </w:r>
    </w:p>
    <w:p w14:paraId="52C5322C">
      <w:pPr>
        <w:spacing w:line="400" w:lineRule="exact"/>
        <w:ind w:firstLine="420" w:firstLineChars="200"/>
        <w:rPr>
          <w:rFonts w:eastAsia="黑体"/>
        </w:rPr>
      </w:pPr>
      <w:r>
        <w:rPr>
          <w:rFonts w:hint="eastAsia" w:eastAsia="黑体"/>
        </w:rPr>
        <w:t>（</w:t>
      </w:r>
      <w:r>
        <w:rPr>
          <w:rFonts w:eastAsia="黑体"/>
        </w:rPr>
        <w:t>2</w:t>
      </w:r>
      <w:r>
        <w:rPr>
          <w:rFonts w:hint="eastAsia" w:eastAsia="黑体"/>
        </w:rPr>
        <w:t>）柴油车：</w:t>
      </w:r>
      <w:r>
        <w:rPr>
          <w:rFonts w:hint="eastAsia"/>
        </w:rPr>
        <w:t>指发动机燃料类型为柴油的载货汽车。</w:t>
      </w:r>
    </w:p>
    <w:p w14:paraId="722298F9">
      <w:pPr>
        <w:spacing w:line="400" w:lineRule="exact"/>
        <w:ind w:firstLine="420" w:firstLineChars="200"/>
      </w:pPr>
      <w:r>
        <w:rPr>
          <w:rFonts w:hint="eastAsia" w:eastAsia="黑体"/>
        </w:rPr>
        <w:t>（</w:t>
      </w:r>
      <w:r>
        <w:rPr>
          <w:rFonts w:eastAsia="黑体"/>
        </w:rPr>
        <w:t>3</w:t>
      </w:r>
      <w:r>
        <w:rPr>
          <w:rFonts w:hint="eastAsia" w:eastAsia="黑体"/>
        </w:rPr>
        <w:t>）双燃料车：</w:t>
      </w:r>
      <w:r>
        <w:rPr>
          <w:rFonts w:hint="eastAsia"/>
        </w:rPr>
        <w:t>指既可以使用汽油或柴油，也可以使用</w:t>
      </w:r>
      <w:r>
        <w:t>CNG</w:t>
      </w:r>
      <w:r>
        <w:rPr>
          <w:rFonts w:hint="eastAsia"/>
        </w:rPr>
        <w:t>、</w:t>
      </w:r>
      <w:r>
        <w:t>LPG</w:t>
      </w:r>
      <w:r>
        <w:rPr>
          <w:rFonts w:hint="eastAsia"/>
        </w:rPr>
        <w:t>等作为发动机燃料的载货汽车。</w:t>
      </w:r>
    </w:p>
    <w:p w14:paraId="3453843D">
      <w:pPr>
        <w:spacing w:line="400" w:lineRule="exact"/>
        <w:ind w:firstLine="420" w:firstLineChars="200"/>
      </w:pPr>
      <w:r>
        <w:rPr>
          <w:rFonts w:hint="eastAsia" w:eastAsia="黑体"/>
        </w:rPr>
        <w:t>（</w:t>
      </w:r>
      <w:r>
        <w:rPr>
          <w:rFonts w:eastAsia="黑体"/>
        </w:rPr>
        <w:t>4</w:t>
      </w:r>
      <w:r>
        <w:rPr>
          <w:rFonts w:hint="eastAsia" w:eastAsia="黑体"/>
        </w:rPr>
        <w:t>）混合动力车：</w:t>
      </w:r>
      <w:r>
        <w:rPr>
          <w:rFonts w:hint="eastAsia"/>
        </w:rPr>
        <w:t>分为插电式混合动力车和非插电式混合动力车。非插电式混合动力车将一种化石燃料（如汽油、柴油、天然气）作为单一能源输入的车辆，电力由燃料转化而来。插电式混合动力车指具有可外接充电功能，且有一定纯电驱动续航里程的车辆。</w:t>
      </w:r>
    </w:p>
    <w:p w14:paraId="0304F4B3">
      <w:pPr>
        <w:spacing w:line="400" w:lineRule="exact"/>
        <w:ind w:firstLine="420" w:firstLineChars="200"/>
      </w:pPr>
      <w:r>
        <w:rPr>
          <w:rFonts w:hint="eastAsia" w:eastAsia="黑体"/>
        </w:rPr>
        <w:t>（</w:t>
      </w:r>
      <w:r>
        <w:rPr>
          <w:rFonts w:eastAsia="黑体"/>
        </w:rPr>
        <w:t>5</w:t>
      </w:r>
      <w:r>
        <w:rPr>
          <w:rFonts w:hint="eastAsia" w:eastAsia="黑体"/>
        </w:rPr>
        <w:t>）燃料电池车：</w:t>
      </w:r>
      <w:r>
        <w:rPr>
          <w:rFonts w:hint="eastAsia"/>
        </w:rPr>
        <w:t>以燃料电池系统作为单一动力源或者以燃料电池系统与可充电储能系统作为混合动力源的电动汽车。燃料电池指将外部供应的燃料和氧化剂中的化学能通过电化学反应直接转化为电能、热能或者其他其他反应产物的发电装置。</w:t>
      </w:r>
    </w:p>
    <w:p w14:paraId="702C3703">
      <w:pPr>
        <w:spacing w:line="400" w:lineRule="exact"/>
        <w:ind w:firstLine="420" w:firstLineChars="200"/>
      </w:pPr>
      <w:r>
        <w:rPr>
          <w:rFonts w:eastAsia="黑体"/>
        </w:rPr>
        <w:t>6.</w:t>
      </w:r>
      <w:r>
        <w:rPr>
          <w:rFonts w:hint="eastAsia" w:eastAsia="黑体"/>
        </w:rPr>
        <w:t>牵引车：</w:t>
      </w:r>
      <w:r>
        <w:rPr>
          <w:rFonts w:hint="eastAsia"/>
        </w:rPr>
        <w:t>指专门用于牵引挂车的车辆。</w:t>
      </w:r>
    </w:p>
    <w:p w14:paraId="6B4772F0">
      <w:pPr>
        <w:spacing w:line="400" w:lineRule="exact"/>
        <w:ind w:firstLine="420" w:firstLineChars="200"/>
        <w:rPr>
          <w:rFonts w:eastAsia="黑体"/>
        </w:rPr>
      </w:pPr>
      <w:r>
        <w:rPr>
          <w:rFonts w:eastAsia="黑体"/>
        </w:rPr>
        <w:t>7.</w:t>
      </w:r>
      <w:r>
        <w:rPr>
          <w:rFonts w:hint="eastAsia" w:eastAsia="黑体"/>
        </w:rPr>
        <w:t>挂车：</w:t>
      </w:r>
      <w:r>
        <w:rPr>
          <w:rFonts w:hint="eastAsia"/>
        </w:rPr>
        <w:t>指不具备动力装置，牌照号码为挂车专用号牌的半挂车或全挂车。</w:t>
      </w:r>
    </w:p>
    <w:p w14:paraId="2F1153E7">
      <w:pPr>
        <w:spacing w:line="400" w:lineRule="exact"/>
        <w:ind w:firstLine="420" w:firstLineChars="200"/>
        <w:rPr>
          <w:rFonts w:eastAsia="黑体"/>
        </w:rPr>
      </w:pPr>
      <w:r>
        <w:rPr>
          <w:rFonts w:eastAsia="黑体"/>
        </w:rPr>
        <w:t>8.</w:t>
      </w:r>
      <w:r>
        <w:rPr>
          <w:rFonts w:hint="eastAsia" w:eastAsia="黑体"/>
        </w:rPr>
        <w:t>载货汽车划分按以下标准执行：</w:t>
      </w:r>
    </w:p>
    <w:p w14:paraId="46CCA25A">
      <w:pPr>
        <w:spacing w:line="400" w:lineRule="exact"/>
        <w:ind w:firstLine="420" w:firstLineChars="200"/>
        <w:rPr>
          <w:rFonts w:eastAsia="黑体"/>
        </w:rPr>
      </w:pPr>
      <w:r>
        <w:rPr>
          <w:rFonts w:hint="eastAsia" w:eastAsia="黑体"/>
        </w:rPr>
        <w:t>（</w:t>
      </w:r>
      <w:r>
        <w:rPr>
          <w:rFonts w:eastAsia="黑体"/>
        </w:rPr>
        <w:t>1</w:t>
      </w:r>
      <w:r>
        <w:rPr>
          <w:rFonts w:hint="eastAsia" w:eastAsia="黑体"/>
        </w:rPr>
        <w:t>）载货汽车（按标记吨位分）：</w:t>
      </w:r>
    </w:p>
    <w:p w14:paraId="337D43F1">
      <w:pPr>
        <w:spacing w:line="400" w:lineRule="exact"/>
        <w:ind w:firstLine="840" w:firstLineChars="400"/>
      </w:pPr>
      <w:r>
        <w:rPr>
          <w:rFonts w:hint="eastAsia"/>
        </w:rPr>
        <w:t>大型汽车：标记吨位</w:t>
      </w:r>
      <w:r>
        <w:t>4</w:t>
      </w:r>
      <w:r>
        <w:rPr>
          <w:rFonts w:hint="eastAsia"/>
        </w:rPr>
        <w:t>吨以上，其中重型汽车指标记吨位</w:t>
      </w:r>
      <w:r>
        <w:t>8</w:t>
      </w:r>
      <w:r>
        <w:rPr>
          <w:rFonts w:hint="eastAsia"/>
        </w:rPr>
        <w:t>吨及以上。</w:t>
      </w:r>
    </w:p>
    <w:p w14:paraId="67A447F2">
      <w:pPr>
        <w:spacing w:line="400" w:lineRule="exact"/>
        <w:ind w:firstLine="840" w:firstLineChars="400"/>
      </w:pPr>
      <w:r>
        <w:rPr>
          <w:rFonts w:hint="eastAsia"/>
        </w:rPr>
        <w:t>中型汽车：标记吨位</w:t>
      </w:r>
      <w:r>
        <w:t>2</w:t>
      </w:r>
      <w:r>
        <w:rPr>
          <w:rFonts w:hint="eastAsia"/>
        </w:rPr>
        <w:t>吨以上至</w:t>
      </w:r>
      <w:r>
        <w:t>4</w:t>
      </w:r>
      <w:r>
        <w:rPr>
          <w:rFonts w:hint="eastAsia"/>
        </w:rPr>
        <w:t>吨。</w:t>
      </w:r>
    </w:p>
    <w:p w14:paraId="2468EF20">
      <w:pPr>
        <w:spacing w:line="400" w:lineRule="exact"/>
        <w:ind w:firstLine="840" w:firstLineChars="400"/>
      </w:pPr>
      <w:r>
        <w:rPr>
          <w:rFonts w:hint="eastAsia"/>
        </w:rPr>
        <w:t>小型汽车：标记吨位</w:t>
      </w:r>
      <w:r>
        <w:t>2</w:t>
      </w:r>
      <w:r>
        <w:rPr>
          <w:rFonts w:hint="eastAsia"/>
        </w:rPr>
        <w:t>吨及以下。</w:t>
      </w:r>
    </w:p>
    <w:p w14:paraId="68AA5ACA">
      <w:pPr>
        <w:spacing w:line="360" w:lineRule="auto"/>
        <w:ind w:firstLine="420" w:firstLineChars="200"/>
        <w:rPr>
          <w:color w:val="000000" w:themeColor="text1"/>
          <w14:textFill>
            <w14:solidFill>
              <w14:schemeClr w14:val="tx1"/>
            </w14:solidFill>
          </w14:textFill>
        </w:rPr>
        <w:sectPr>
          <w:pgSz w:w="11907" w:h="16839"/>
          <w:pgMar w:top="1418" w:right="1247" w:bottom="1247" w:left="1247" w:header="851" w:footer="992" w:gutter="0"/>
          <w:cols w:space="425" w:num="1"/>
          <w:docGrid w:type="lines" w:linePitch="312" w:charSpace="0"/>
        </w:sectPr>
      </w:pPr>
    </w:p>
    <w:p w14:paraId="6A69F21D">
      <w:pPr>
        <w:pStyle w:val="3"/>
        <w:spacing w:before="0" w:after="0" w:line="240" w:lineRule="auto"/>
        <w:jc w:val="center"/>
        <w:rPr>
          <w:rFonts w:ascii="Times New Roman" w:hAnsi="Times New Roman" w:eastAsia="宋体"/>
          <w:b w:val="0"/>
        </w:rPr>
      </w:pPr>
      <w:bookmarkStart w:id="576" w:name="_Toc178498946"/>
      <w:bookmarkStart w:id="577" w:name="_Toc147757227"/>
      <w:bookmarkStart w:id="578" w:name="_Toc180571297"/>
      <w:bookmarkStart w:id="579" w:name="_Toc143673885"/>
      <w:bookmarkStart w:id="580" w:name="_Toc180066433"/>
      <w:bookmarkStart w:id="581" w:name="_Toc148453122"/>
      <w:bookmarkStart w:id="582" w:name="_Toc149220224"/>
      <w:bookmarkStart w:id="583" w:name="_Toc180574279"/>
      <w:bookmarkStart w:id="584" w:name="_Toc142657787"/>
      <w:bookmarkStart w:id="585" w:name="_Toc182237842"/>
      <w:bookmarkStart w:id="586" w:name="_Toc148970587"/>
      <w:bookmarkStart w:id="587" w:name="_Toc149206634"/>
      <w:bookmarkStart w:id="588" w:name="_Toc146553919"/>
      <w:bookmarkStart w:id="589" w:name="_Toc178525665"/>
      <w:bookmarkStart w:id="590" w:name="_Toc210053003"/>
      <w:bookmarkStart w:id="591" w:name="_Toc206687836"/>
      <w:bookmarkStart w:id="592" w:name="_Toc180572473"/>
      <w:bookmarkStart w:id="593" w:name="_Toc180576802"/>
      <w:bookmarkStart w:id="594" w:name="_Toc148456949"/>
      <w:bookmarkStart w:id="595" w:name="_Toc142661630"/>
      <w:bookmarkStart w:id="596" w:name="_Toc146542209"/>
      <w:bookmarkStart w:id="597" w:name="_Toc206769659"/>
      <w:bookmarkStart w:id="598" w:name="_Toc180067952"/>
      <w:bookmarkStart w:id="599" w:name="_Toc180591842"/>
      <w:bookmarkStart w:id="600" w:name="_Toc180067121"/>
      <w:r>
        <w:rPr>
          <w:rFonts w:hint="eastAsia" w:ascii="Times New Roman" w:hAnsi="Times New Roman" w:eastAsia="宋体"/>
          <w:b w:val="0"/>
        </w:rPr>
        <w:t>公路客运个体经营业户月度生产情况</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7D7A309A">
      <w:pPr>
        <w:pStyle w:val="14"/>
        <w:spacing w:line="240" w:lineRule="auto"/>
        <w:ind w:firstLine="0" w:firstLineChars="0"/>
        <w:jc w:val="center"/>
        <w:outlineLvl w:val="9"/>
        <w:rPr>
          <w:rFonts w:eastAsia="华文楷体"/>
          <w:color w:val="auto"/>
          <w:sz w:val="32"/>
          <w:szCs w:val="32"/>
        </w:rPr>
      </w:pPr>
      <w:bookmarkStart w:id="601" w:name="_Toc20319"/>
      <w:r>
        <w:rPr>
          <w:rFonts w:hint="eastAsia" w:eastAsia="华文楷体"/>
          <w:color w:val="auto"/>
          <w:sz w:val="32"/>
          <w:szCs w:val="32"/>
        </w:rPr>
        <w:t>（交行统</w:t>
      </w:r>
      <w:r>
        <w:rPr>
          <w:rFonts w:eastAsia="华文楷体"/>
          <w:color w:val="auto"/>
          <w:sz w:val="32"/>
          <w:szCs w:val="32"/>
        </w:rPr>
        <w:t>H401</w:t>
      </w:r>
      <w:r>
        <w:rPr>
          <w:rFonts w:hint="eastAsia" w:eastAsia="华文楷体"/>
          <w:color w:val="auto"/>
          <w:sz w:val="32"/>
          <w:szCs w:val="32"/>
        </w:rPr>
        <w:t>表）</w:t>
      </w:r>
      <w:bookmarkEnd w:id="601"/>
    </w:p>
    <w:p w14:paraId="53A77DA1">
      <w:pPr>
        <w:spacing w:line="400" w:lineRule="exact"/>
        <w:ind w:firstLine="420" w:firstLineChars="200"/>
        <w:rPr>
          <w:szCs w:val="21"/>
        </w:rPr>
      </w:pPr>
      <w:r>
        <w:rPr>
          <w:rFonts w:eastAsia="黑体"/>
        </w:rPr>
        <w:t>1.</w:t>
      </w:r>
      <w:r>
        <w:rPr>
          <w:rFonts w:hint="eastAsia" w:eastAsia="黑体"/>
          <w:szCs w:val="21"/>
        </w:rPr>
        <w:t>一类客运班线：</w:t>
      </w:r>
      <w:r>
        <w:rPr>
          <w:rFonts w:hint="eastAsia"/>
          <w:szCs w:val="21"/>
        </w:rPr>
        <w:t>跨省级行政区域（毗邻县之间除外）的客运班线。</w:t>
      </w:r>
    </w:p>
    <w:p w14:paraId="5B8B62BA">
      <w:pPr>
        <w:spacing w:line="400" w:lineRule="exact"/>
        <w:ind w:firstLine="420" w:firstLineChars="200"/>
        <w:rPr>
          <w:szCs w:val="21"/>
        </w:rPr>
      </w:pPr>
      <w:r>
        <w:rPr>
          <w:rFonts w:eastAsia="黑体"/>
        </w:rPr>
        <w:t>2.</w:t>
      </w:r>
      <w:r>
        <w:rPr>
          <w:rFonts w:hint="eastAsia" w:eastAsia="黑体"/>
          <w:szCs w:val="21"/>
        </w:rPr>
        <w:t>二类客运班线：</w:t>
      </w:r>
      <w:r>
        <w:rPr>
          <w:rFonts w:hint="eastAsia"/>
          <w:szCs w:val="21"/>
        </w:rPr>
        <w:t>在省级行政区域内，跨设区的市级行政区域（毗邻县之间除外）的客运班线。</w:t>
      </w:r>
    </w:p>
    <w:p w14:paraId="0D57603A">
      <w:pPr>
        <w:spacing w:line="400" w:lineRule="exact"/>
        <w:ind w:firstLine="420" w:firstLineChars="200"/>
        <w:rPr>
          <w:szCs w:val="21"/>
        </w:rPr>
      </w:pPr>
      <w:r>
        <w:rPr>
          <w:rFonts w:eastAsia="黑体"/>
        </w:rPr>
        <w:t>3.</w:t>
      </w:r>
      <w:r>
        <w:rPr>
          <w:rFonts w:hint="eastAsia" w:eastAsia="黑体"/>
          <w:szCs w:val="21"/>
        </w:rPr>
        <w:t>三类客运班线：</w:t>
      </w:r>
      <w:r>
        <w:rPr>
          <w:rFonts w:hint="eastAsia"/>
          <w:szCs w:val="21"/>
        </w:rPr>
        <w:t>在设区的市级行政区域内，跨县级行政区域（毗邻县之间除外）的客运班线。</w:t>
      </w:r>
    </w:p>
    <w:p w14:paraId="6C133EB3">
      <w:pPr>
        <w:spacing w:line="400" w:lineRule="exact"/>
        <w:ind w:firstLine="420" w:firstLineChars="200"/>
        <w:rPr>
          <w:rFonts w:eastAsia="黑体"/>
        </w:rPr>
      </w:pPr>
      <w:r>
        <w:rPr>
          <w:rFonts w:eastAsia="黑体"/>
        </w:rPr>
        <w:t>4.</w:t>
      </w:r>
      <w:r>
        <w:rPr>
          <w:rFonts w:hint="eastAsia" w:eastAsia="黑体"/>
        </w:rPr>
        <w:t>四类客运班线：</w:t>
      </w:r>
      <w:r>
        <w:rPr>
          <w:rFonts w:hint="eastAsia"/>
          <w:szCs w:val="21"/>
        </w:rPr>
        <w:t>县级行政区域内的客运班线或者毗邻县之间的客运班线或者县境内的客运班线。</w:t>
      </w:r>
    </w:p>
    <w:p w14:paraId="39594A9F">
      <w:pPr>
        <w:spacing w:line="400" w:lineRule="exact"/>
        <w:ind w:firstLine="420" w:firstLineChars="200"/>
        <w:rPr>
          <w:szCs w:val="21"/>
        </w:rPr>
      </w:pPr>
      <w:r>
        <w:rPr>
          <w:rFonts w:eastAsia="黑体"/>
        </w:rPr>
        <w:t>5.</w:t>
      </w:r>
      <w:r>
        <w:rPr>
          <w:rFonts w:hint="eastAsia" w:eastAsia="黑体"/>
        </w:rPr>
        <w:t>定制客运：</w:t>
      </w:r>
      <w:r>
        <w:rPr>
          <w:rFonts w:hint="eastAsia"/>
          <w:szCs w:val="21"/>
        </w:rPr>
        <w:t>指已经取得道路客运班线经营许可的经营者依托电子商务平台发布道路客运班线起讫地等信息、开展线上售票，按照旅客需求灵活确定发车时间、上下旅客地点并提供运输服务的班车客运运营方式。</w:t>
      </w:r>
    </w:p>
    <w:p w14:paraId="31907753">
      <w:pPr>
        <w:spacing w:line="400" w:lineRule="exact"/>
        <w:ind w:firstLine="420" w:firstLineChars="200"/>
        <w:rPr>
          <w:szCs w:val="21"/>
        </w:rPr>
        <w:sectPr>
          <w:pgSz w:w="11907" w:h="16839"/>
          <w:pgMar w:top="1418" w:right="1247" w:bottom="1247" w:left="1247" w:header="851" w:footer="992" w:gutter="0"/>
          <w:cols w:space="425" w:num="1"/>
          <w:docGrid w:type="lines" w:linePitch="312" w:charSpace="0"/>
        </w:sectPr>
      </w:pPr>
    </w:p>
    <w:p w14:paraId="0E3E8286">
      <w:pPr>
        <w:pStyle w:val="3"/>
        <w:spacing w:before="0" w:after="0" w:line="240" w:lineRule="auto"/>
        <w:jc w:val="center"/>
        <w:rPr>
          <w:rFonts w:ascii="Times New Roman" w:hAnsi="Times New Roman" w:eastAsia="宋体"/>
          <w:b w:val="0"/>
        </w:rPr>
      </w:pPr>
      <w:bookmarkStart w:id="602" w:name="_Toc45630666"/>
      <w:bookmarkStart w:id="603" w:name="_Toc44923529"/>
      <w:bookmarkStart w:id="604" w:name="_Toc180067953"/>
      <w:bookmarkStart w:id="605" w:name="_Toc180572474"/>
      <w:bookmarkStart w:id="606" w:name="_Toc142657788"/>
      <w:bookmarkStart w:id="607" w:name="_Toc180574280"/>
      <w:bookmarkStart w:id="608" w:name="_Toc149206635"/>
      <w:bookmarkStart w:id="609" w:name="_Toc182237843"/>
      <w:bookmarkStart w:id="610" w:name="_Toc178525666"/>
      <w:bookmarkStart w:id="611" w:name="_Toc180067122"/>
      <w:bookmarkStart w:id="612" w:name="_Toc178498947"/>
      <w:bookmarkStart w:id="613" w:name="_Toc206769660"/>
      <w:bookmarkStart w:id="614" w:name="_Toc147757228"/>
      <w:bookmarkStart w:id="615" w:name="_Toc148453123"/>
      <w:bookmarkStart w:id="616" w:name="_Toc180591843"/>
      <w:bookmarkStart w:id="617" w:name="_Toc142661631"/>
      <w:bookmarkStart w:id="618" w:name="_Toc180571298"/>
      <w:bookmarkStart w:id="619" w:name="_Toc206687837"/>
      <w:bookmarkStart w:id="620" w:name="_Toc149220225"/>
      <w:bookmarkStart w:id="621" w:name="_Toc210053004"/>
      <w:bookmarkStart w:id="622" w:name="_Toc143673886"/>
      <w:bookmarkStart w:id="623" w:name="_Toc180066434"/>
      <w:bookmarkStart w:id="624" w:name="_Toc180576803"/>
      <w:bookmarkStart w:id="625" w:name="_Toc148970588"/>
      <w:bookmarkStart w:id="626" w:name="_Toc148456950"/>
      <w:bookmarkStart w:id="627" w:name="_Toc146542210"/>
      <w:bookmarkStart w:id="628" w:name="_Toc146553920"/>
      <w:r>
        <w:rPr>
          <w:rFonts w:hint="eastAsia" w:ascii="Times New Roman" w:hAnsi="Times New Roman" w:eastAsia="宋体"/>
          <w:b w:val="0"/>
        </w:rPr>
        <w:t>道路货运规下业户</w:t>
      </w:r>
      <w:bookmarkEnd w:id="602"/>
      <w:bookmarkEnd w:id="603"/>
      <w:r>
        <w:rPr>
          <w:rFonts w:hint="eastAsia" w:ascii="Times New Roman" w:hAnsi="Times New Roman" w:eastAsia="宋体"/>
          <w:b w:val="0"/>
        </w:rPr>
        <w:t>月度生产情况</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14:paraId="0F21FA37">
      <w:pPr>
        <w:pStyle w:val="14"/>
        <w:spacing w:line="240" w:lineRule="auto"/>
        <w:ind w:firstLine="0" w:firstLineChars="0"/>
        <w:jc w:val="center"/>
        <w:outlineLvl w:val="9"/>
        <w:rPr>
          <w:rFonts w:eastAsia="华文楷体"/>
          <w:color w:val="auto"/>
          <w:sz w:val="32"/>
          <w:szCs w:val="32"/>
        </w:rPr>
      </w:pPr>
      <w:bookmarkStart w:id="629" w:name="_Toc22777"/>
      <w:r>
        <w:rPr>
          <w:rFonts w:hint="eastAsia" w:eastAsia="华文楷体"/>
          <w:color w:val="auto"/>
          <w:sz w:val="32"/>
          <w:szCs w:val="32"/>
        </w:rPr>
        <w:t>（交行统</w:t>
      </w:r>
      <w:r>
        <w:rPr>
          <w:rFonts w:eastAsia="华文楷体"/>
          <w:color w:val="auto"/>
          <w:sz w:val="32"/>
          <w:szCs w:val="32"/>
        </w:rPr>
        <w:t>H402</w:t>
      </w:r>
      <w:r>
        <w:rPr>
          <w:rFonts w:hint="eastAsia" w:eastAsia="华文楷体"/>
          <w:color w:val="auto"/>
          <w:sz w:val="32"/>
          <w:szCs w:val="32"/>
        </w:rPr>
        <w:t>表）</w:t>
      </w:r>
      <w:bookmarkEnd w:id="629"/>
    </w:p>
    <w:p w14:paraId="2588D7EA">
      <w:pPr>
        <w:spacing w:line="400" w:lineRule="exact"/>
        <w:ind w:firstLine="420" w:firstLineChars="200"/>
      </w:pPr>
      <w:r>
        <w:rPr>
          <w:rFonts w:eastAsia="黑体"/>
        </w:rPr>
        <w:t>1.</w:t>
      </w:r>
      <w:r>
        <w:rPr>
          <w:rFonts w:hint="eastAsia" w:eastAsia="黑体"/>
          <w:szCs w:val="21"/>
        </w:rPr>
        <w:t>货运量：</w:t>
      </w:r>
      <w:r>
        <w:rPr>
          <w:rFonts w:hint="eastAsia"/>
          <w:szCs w:val="21"/>
        </w:rPr>
        <w:t>指报告期内运输车辆实际运送的货物重量。</w:t>
      </w:r>
    </w:p>
    <w:p w14:paraId="0DCFEDE0">
      <w:pPr>
        <w:spacing w:line="400" w:lineRule="exact"/>
        <w:ind w:firstLine="420" w:firstLineChars="200"/>
        <w:rPr>
          <w:szCs w:val="21"/>
        </w:rPr>
      </w:pPr>
      <w:r>
        <w:rPr>
          <w:rFonts w:eastAsia="黑体"/>
          <w:szCs w:val="21"/>
        </w:rPr>
        <w:t>2.</w:t>
      </w:r>
      <w:r>
        <w:rPr>
          <w:rFonts w:hint="eastAsia" w:eastAsia="黑体"/>
          <w:szCs w:val="21"/>
        </w:rPr>
        <w:t>货物周转量：</w:t>
      </w:r>
      <w:r>
        <w:rPr>
          <w:rFonts w:hint="eastAsia"/>
          <w:szCs w:val="21"/>
        </w:rPr>
        <w:t>指报告期内运输车辆实际运送的每批货物重量与其相应的运送距离的乘积之和。</w:t>
      </w:r>
    </w:p>
    <w:p w14:paraId="7CE550E2">
      <w:pPr>
        <w:spacing w:line="400" w:lineRule="exact"/>
        <w:ind w:firstLine="420" w:firstLineChars="200"/>
        <w:rPr>
          <w:color w:val="000000" w:themeColor="text1"/>
          <w14:textFill>
            <w14:solidFill>
              <w14:schemeClr w14:val="tx1"/>
            </w14:solidFill>
          </w14:textFill>
        </w:rPr>
      </w:pPr>
      <w:r>
        <w:rPr>
          <w:rFonts w:eastAsia="黑体"/>
        </w:rPr>
        <w:t>3.</w:t>
      </w:r>
      <w:r>
        <w:rPr>
          <w:rFonts w:hint="eastAsia" w:eastAsia="黑体"/>
        </w:rPr>
        <w:t>全省货运车辆数：</w:t>
      </w:r>
      <w:r>
        <w:rPr>
          <w:rFonts w:hint="eastAsia"/>
        </w:rPr>
        <w:t>在管理部门注册登记的，最近年审时间在</w:t>
      </w:r>
      <w:r>
        <w:t>2</w:t>
      </w:r>
      <w:r>
        <w:rPr>
          <w:rFonts w:hint="eastAsia"/>
        </w:rPr>
        <w:t>年内，未办理报废、注销、转出手续的从事营业性货物运输的公路货运车辆。</w:t>
      </w:r>
    </w:p>
    <w:p w14:paraId="045CFC3F">
      <w:pPr>
        <w:spacing w:line="360" w:lineRule="auto"/>
        <w:ind w:firstLine="420" w:firstLineChars="200"/>
        <w:rPr>
          <w:color w:val="000000" w:themeColor="text1"/>
          <w14:textFill>
            <w14:solidFill>
              <w14:schemeClr w14:val="tx1"/>
            </w14:solidFill>
          </w14:textFill>
        </w:rPr>
        <w:sectPr>
          <w:pgSz w:w="11907" w:h="16839"/>
          <w:pgMar w:top="1418" w:right="1247" w:bottom="1247" w:left="1247" w:header="851" w:footer="992" w:gutter="0"/>
          <w:cols w:space="425" w:num="1"/>
          <w:docGrid w:type="lines" w:linePitch="312" w:charSpace="0"/>
        </w:sectPr>
      </w:pPr>
    </w:p>
    <w:p w14:paraId="7E45A006">
      <w:pPr>
        <w:pStyle w:val="3"/>
        <w:spacing w:before="0" w:after="0" w:line="240" w:lineRule="auto"/>
        <w:jc w:val="center"/>
        <w:rPr>
          <w:rFonts w:ascii="Times New Roman" w:hAnsi="Times New Roman" w:eastAsia="宋体"/>
          <w:b w:val="0"/>
        </w:rPr>
      </w:pPr>
      <w:bookmarkStart w:id="630" w:name="_Toc206769661"/>
      <w:bookmarkStart w:id="631" w:name="_Toc180591844"/>
      <w:bookmarkStart w:id="632" w:name="_Toc210053005"/>
      <w:bookmarkStart w:id="633" w:name="_Toc182237844"/>
      <w:bookmarkStart w:id="634" w:name="_Toc206687838"/>
      <w:bookmarkStart w:id="635" w:name="_Toc180067123"/>
      <w:bookmarkStart w:id="636" w:name="_Toc148970582"/>
      <w:bookmarkStart w:id="637" w:name="_Toc178498948"/>
      <w:bookmarkStart w:id="638" w:name="_Toc143673881"/>
      <w:bookmarkStart w:id="639" w:name="_Toc180066435"/>
      <w:bookmarkStart w:id="640" w:name="_Toc180572475"/>
      <w:bookmarkStart w:id="641" w:name="_Toc142657783"/>
      <w:bookmarkStart w:id="642" w:name="_Toc148453116"/>
      <w:bookmarkStart w:id="643" w:name="_Toc142661626"/>
      <w:bookmarkStart w:id="644" w:name="_Toc149206629"/>
      <w:bookmarkStart w:id="645" w:name="_Toc180067954"/>
      <w:bookmarkStart w:id="646" w:name="_Toc178525667"/>
      <w:bookmarkStart w:id="647" w:name="_Toc180574281"/>
      <w:bookmarkStart w:id="648" w:name="_Toc146542205"/>
      <w:bookmarkStart w:id="649" w:name="_Toc147757223"/>
      <w:bookmarkStart w:id="650" w:name="_Toc146553915"/>
      <w:bookmarkStart w:id="651" w:name="_Toc148456943"/>
      <w:bookmarkStart w:id="652" w:name="_Toc149220226"/>
      <w:bookmarkStart w:id="653" w:name="_Toc180576804"/>
      <w:bookmarkStart w:id="654" w:name="_Toc180571299"/>
      <w:r>
        <w:rPr>
          <w:rFonts w:hint="eastAsia" w:ascii="Times New Roman" w:hAnsi="Times New Roman" w:eastAsia="宋体"/>
          <w:b w:val="0"/>
        </w:rPr>
        <w:t>公路交通调查</w:t>
      </w:r>
      <w:bookmarkEnd w:id="630"/>
      <w:bookmarkEnd w:id="631"/>
      <w:bookmarkEnd w:id="632"/>
      <w:bookmarkEnd w:id="633"/>
      <w:bookmarkEnd w:id="634"/>
    </w:p>
    <w:p w14:paraId="50190DA6">
      <w:pPr>
        <w:pStyle w:val="14"/>
        <w:spacing w:line="240" w:lineRule="auto"/>
        <w:ind w:firstLine="0" w:firstLineChars="0"/>
        <w:jc w:val="center"/>
        <w:outlineLvl w:val="9"/>
        <w:rPr>
          <w:rFonts w:eastAsia="华文楷体"/>
          <w:color w:val="auto"/>
          <w:sz w:val="32"/>
          <w:szCs w:val="32"/>
        </w:rPr>
      </w:pPr>
      <w:r>
        <w:rPr>
          <w:rFonts w:hint="eastAsia" w:eastAsia="华文楷体"/>
          <w:color w:val="auto"/>
          <w:sz w:val="32"/>
          <w:szCs w:val="32"/>
        </w:rPr>
        <w:t>(交行统G</w:t>
      </w:r>
      <w:r>
        <w:rPr>
          <w:rFonts w:eastAsia="华文楷体"/>
          <w:color w:val="auto"/>
          <w:sz w:val="32"/>
          <w:szCs w:val="32"/>
        </w:rPr>
        <w:t>50</w:t>
      </w:r>
      <w:r>
        <w:rPr>
          <w:rFonts w:hint="eastAsia" w:eastAsia="华文楷体"/>
          <w:color w:val="auto"/>
          <w:sz w:val="32"/>
          <w:szCs w:val="32"/>
        </w:rPr>
        <w:t>1</w:t>
      </w:r>
      <w:r>
        <w:rPr>
          <w:rFonts w:eastAsia="华文楷体"/>
          <w:color w:val="auto"/>
          <w:sz w:val="32"/>
          <w:szCs w:val="32"/>
        </w:rPr>
        <w:t>~</w:t>
      </w:r>
      <w:r>
        <w:rPr>
          <w:rFonts w:hint="eastAsia" w:eastAsia="华文楷体"/>
          <w:color w:val="auto"/>
          <w:sz w:val="32"/>
          <w:szCs w:val="32"/>
        </w:rPr>
        <w:t>交行统G508表)</w:t>
      </w:r>
    </w:p>
    <w:p w14:paraId="6C2D82BA">
      <w:pPr>
        <w:pStyle w:val="14"/>
        <w:spacing w:line="240" w:lineRule="auto"/>
        <w:ind w:firstLine="0" w:firstLineChars="0"/>
        <w:jc w:val="center"/>
        <w:outlineLvl w:val="9"/>
      </w:pPr>
      <w:r>
        <w:rPr>
          <w:rFonts w:eastAsia="黑体"/>
        </w:rPr>
        <w:t>1.</w:t>
      </w:r>
      <w:r>
        <w:rPr>
          <w:rFonts w:hint="eastAsia" w:eastAsia="黑体"/>
        </w:rPr>
        <w:t>交通量</w:t>
      </w:r>
      <w:r>
        <w:rPr>
          <w:rFonts w:eastAsia="黑体"/>
        </w:rPr>
        <w:t>：</w:t>
      </w:r>
      <w:r>
        <w:t>是指在单位时间内，通过公路某一断面的实际车辆数。计算单位：辆/小时或辆/日。</w:t>
      </w:r>
    </w:p>
    <w:p w14:paraId="28FD0937">
      <w:pPr>
        <w:spacing w:line="400" w:lineRule="exact"/>
        <w:ind w:firstLine="420" w:firstLineChars="200"/>
      </w:pPr>
      <w:r>
        <w:t>由于交通量具有时间分布的不均匀性，需以时间平均值来确定同一衡量基准</w:t>
      </w:r>
      <w:r>
        <w:rPr>
          <w:rFonts w:hint="eastAsia"/>
        </w:rPr>
        <w:t>，</w:t>
      </w:r>
      <w:r>
        <w:t>在本制度中使用平均日交通量</w:t>
      </w:r>
      <w:r>
        <w:rPr>
          <w:rFonts w:hint="eastAsia"/>
        </w:rPr>
        <w:t>衡量</w:t>
      </w:r>
      <w:r>
        <w:t>：观测期间的交通量总数除以观测天数。</w:t>
      </w:r>
    </w:p>
    <w:p w14:paraId="0E574F56">
      <w:pPr>
        <w:spacing w:line="400" w:lineRule="exact"/>
        <w:ind w:firstLine="420" w:firstLineChars="200"/>
      </w:pPr>
      <w:r>
        <w:rPr>
          <w:rFonts w:eastAsia="黑体"/>
        </w:rPr>
        <w:t>2.交通量调查：</w:t>
      </w:r>
      <w:r>
        <w:t>是指对公路某路段的交通流量及其特性的调查。通过交通量调查可掌握公路网、各路线、各路段交通流量的大小、构成、时间分布、空间分布、道路拥挤状况等特性。</w:t>
      </w:r>
    </w:p>
    <w:p w14:paraId="468B4D3D">
      <w:pPr>
        <w:spacing w:line="400" w:lineRule="exact"/>
        <w:ind w:firstLine="420" w:firstLineChars="200"/>
      </w:pPr>
      <w:r>
        <w:t>交通量调查分为连续式调查和间隙式调查。每年分小时不间断进行的交通量调查称为连续式交通量调查。按规定的时间定期进行的交通量调查称为间隙式交通量调查。</w:t>
      </w:r>
    </w:p>
    <w:p w14:paraId="691F036F">
      <w:pPr>
        <w:spacing w:line="400" w:lineRule="exact"/>
        <w:ind w:firstLine="420" w:firstLineChars="200"/>
      </w:pPr>
      <w:r>
        <w:rPr>
          <w:rFonts w:eastAsia="黑体"/>
        </w:rPr>
        <w:t>3.车型分类及折算系数：</w:t>
      </w:r>
      <w:r>
        <w:t>在交通量调查中，应按不同车型进行交通量分类统计。根据《关于调整公路交通情况调查车型分类及折算系数的通知》（厅规划字〔2010〕205号）的通知，交通量调查车型按两级分类划分，国、省干线公路上的调查站点应按照二级分类进行车型调查，非机动车不作为全国调查车型，各省可根据实际情况酌情增加。交通量调查车型划分见表1。</w:t>
      </w:r>
    </w:p>
    <w:p w14:paraId="65D3B734">
      <w:pPr>
        <w:spacing w:line="400" w:lineRule="exact"/>
        <w:ind w:firstLine="420" w:firstLineChars="200"/>
      </w:pPr>
      <w:r>
        <w:t>交通量观测时，应采用自然车辆数（自然数）计量。在统计分析中，可根据需要采用自然车辆数及</w:t>
      </w:r>
      <w:r>
        <w:rPr>
          <w:rFonts w:hint="eastAsia"/>
        </w:rPr>
        <w:t>折</w:t>
      </w:r>
      <w:r>
        <w:t>算标准车当量数（当量数）计量。自然车辆数的单位以V表示；</w:t>
      </w:r>
      <w:r>
        <w:rPr>
          <w:rFonts w:hint="eastAsia"/>
        </w:rPr>
        <w:t>折</w:t>
      </w:r>
      <w:r>
        <w:t>算标准小客车当量数的单位以PCU表示。各类车辆</w:t>
      </w:r>
      <w:r>
        <w:rPr>
          <w:rFonts w:hint="eastAsia"/>
        </w:rPr>
        <w:t>折</w:t>
      </w:r>
      <w:r>
        <w:t>算成当量车的</w:t>
      </w:r>
      <w:r>
        <w:rPr>
          <w:rFonts w:hint="eastAsia"/>
        </w:rPr>
        <w:t>折</w:t>
      </w:r>
      <w:r>
        <w:t>算系数见表2。</w:t>
      </w:r>
    </w:p>
    <w:p w14:paraId="062825BA">
      <w:pPr>
        <w:jc w:val="center"/>
        <w:rPr>
          <w:szCs w:val="21"/>
        </w:rPr>
      </w:pPr>
      <w:r>
        <w:rPr>
          <w:rFonts w:hint="eastAsia"/>
          <w:szCs w:val="21"/>
        </w:rPr>
        <w:t>表1</w:t>
      </w:r>
      <w:r>
        <w:rPr>
          <w:szCs w:val="21"/>
        </w:rPr>
        <w:t xml:space="preserve"> 交通量调查车型划分及车辆折算系数</w:t>
      </w:r>
    </w:p>
    <w:tbl>
      <w:tblPr>
        <w:tblStyle w:val="39"/>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803"/>
        <w:gridCol w:w="967"/>
        <w:gridCol w:w="1107"/>
        <w:gridCol w:w="1939"/>
        <w:gridCol w:w="2769"/>
        <w:gridCol w:w="2044"/>
      </w:tblGrid>
      <w:tr w14:paraId="026B869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79" w:hRule="atLeast"/>
        </w:trPr>
        <w:tc>
          <w:tcPr>
            <w:tcW w:w="417" w:type="pct"/>
            <w:vAlign w:val="center"/>
          </w:tcPr>
          <w:p w14:paraId="4D3C1042">
            <w:pPr>
              <w:widowControl/>
              <w:spacing w:line="0" w:lineRule="atLeast"/>
              <w:jc w:val="center"/>
              <w:rPr>
                <w:b/>
                <w:bCs/>
                <w:color w:val="000000"/>
                <w:kern w:val="0"/>
                <w:sz w:val="18"/>
                <w:szCs w:val="21"/>
              </w:rPr>
            </w:pPr>
            <w:r>
              <w:rPr>
                <w:b/>
                <w:bCs/>
                <w:color w:val="000000"/>
                <w:kern w:val="0"/>
                <w:sz w:val="18"/>
                <w:szCs w:val="21"/>
              </w:rPr>
              <w:t>车型</w:t>
            </w:r>
          </w:p>
        </w:tc>
        <w:tc>
          <w:tcPr>
            <w:tcW w:w="502" w:type="pct"/>
            <w:vAlign w:val="center"/>
          </w:tcPr>
          <w:p w14:paraId="14489CF4">
            <w:pPr>
              <w:widowControl/>
              <w:spacing w:line="0" w:lineRule="atLeast"/>
              <w:jc w:val="center"/>
              <w:rPr>
                <w:b/>
                <w:bCs/>
                <w:color w:val="000000"/>
                <w:kern w:val="0"/>
                <w:sz w:val="18"/>
                <w:szCs w:val="21"/>
              </w:rPr>
            </w:pPr>
            <w:r>
              <w:rPr>
                <w:b/>
                <w:bCs/>
                <w:color w:val="000000"/>
                <w:kern w:val="0"/>
                <w:sz w:val="18"/>
                <w:szCs w:val="21"/>
              </w:rPr>
              <w:t>一级分类</w:t>
            </w:r>
          </w:p>
        </w:tc>
        <w:tc>
          <w:tcPr>
            <w:tcW w:w="575" w:type="pct"/>
            <w:vAlign w:val="center"/>
          </w:tcPr>
          <w:p w14:paraId="40BA0279">
            <w:pPr>
              <w:widowControl/>
              <w:spacing w:line="0" w:lineRule="atLeast"/>
              <w:jc w:val="center"/>
              <w:rPr>
                <w:b/>
                <w:bCs/>
                <w:color w:val="000000"/>
                <w:kern w:val="0"/>
                <w:sz w:val="18"/>
                <w:szCs w:val="21"/>
              </w:rPr>
            </w:pPr>
            <w:r>
              <w:rPr>
                <w:b/>
                <w:bCs/>
                <w:color w:val="000000"/>
                <w:kern w:val="0"/>
                <w:sz w:val="18"/>
                <w:szCs w:val="21"/>
              </w:rPr>
              <w:t>二级分类</w:t>
            </w:r>
          </w:p>
        </w:tc>
        <w:tc>
          <w:tcPr>
            <w:tcW w:w="1007" w:type="pct"/>
            <w:vAlign w:val="center"/>
          </w:tcPr>
          <w:p w14:paraId="3AFDC0E3">
            <w:pPr>
              <w:widowControl/>
              <w:spacing w:line="0" w:lineRule="atLeast"/>
              <w:jc w:val="center"/>
              <w:rPr>
                <w:b/>
                <w:bCs/>
                <w:color w:val="000000"/>
                <w:kern w:val="0"/>
                <w:sz w:val="18"/>
                <w:szCs w:val="21"/>
              </w:rPr>
            </w:pPr>
            <w:r>
              <w:rPr>
                <w:b/>
                <w:bCs/>
                <w:color w:val="000000"/>
                <w:kern w:val="0"/>
                <w:sz w:val="18"/>
                <w:szCs w:val="21"/>
              </w:rPr>
              <w:t>额定荷载参数</w:t>
            </w:r>
          </w:p>
        </w:tc>
        <w:tc>
          <w:tcPr>
            <w:tcW w:w="1438" w:type="pct"/>
            <w:vAlign w:val="center"/>
          </w:tcPr>
          <w:p w14:paraId="33DD91A4">
            <w:pPr>
              <w:widowControl/>
              <w:spacing w:line="0" w:lineRule="atLeast"/>
              <w:jc w:val="center"/>
              <w:rPr>
                <w:b/>
                <w:bCs/>
                <w:color w:val="000000"/>
                <w:kern w:val="0"/>
                <w:sz w:val="18"/>
                <w:szCs w:val="21"/>
              </w:rPr>
            </w:pPr>
            <w:r>
              <w:rPr>
                <w:b/>
                <w:bCs/>
                <w:color w:val="000000"/>
                <w:kern w:val="0"/>
                <w:sz w:val="18"/>
                <w:szCs w:val="21"/>
              </w:rPr>
              <w:t>轮廓及轴数特征参数</w:t>
            </w:r>
          </w:p>
        </w:tc>
        <w:tc>
          <w:tcPr>
            <w:tcW w:w="1061" w:type="pct"/>
            <w:vAlign w:val="center"/>
          </w:tcPr>
          <w:p w14:paraId="56291DDD">
            <w:pPr>
              <w:widowControl/>
              <w:spacing w:line="0" w:lineRule="atLeast"/>
              <w:jc w:val="center"/>
              <w:rPr>
                <w:b/>
                <w:bCs/>
                <w:color w:val="000000"/>
                <w:kern w:val="0"/>
                <w:sz w:val="18"/>
                <w:szCs w:val="21"/>
              </w:rPr>
            </w:pPr>
            <w:r>
              <w:rPr>
                <w:b/>
                <w:bCs/>
                <w:color w:val="000000"/>
                <w:kern w:val="0"/>
                <w:sz w:val="18"/>
                <w:szCs w:val="21"/>
              </w:rPr>
              <w:t>备注</w:t>
            </w:r>
          </w:p>
        </w:tc>
      </w:tr>
      <w:tr w14:paraId="688669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0" w:hRule="atLeast"/>
        </w:trPr>
        <w:tc>
          <w:tcPr>
            <w:tcW w:w="417" w:type="pct"/>
            <w:vMerge w:val="restart"/>
            <w:vAlign w:val="center"/>
          </w:tcPr>
          <w:p w14:paraId="721750DA">
            <w:pPr>
              <w:widowControl/>
              <w:spacing w:line="0" w:lineRule="atLeast"/>
              <w:jc w:val="center"/>
              <w:rPr>
                <w:color w:val="000000"/>
                <w:kern w:val="0"/>
                <w:sz w:val="18"/>
                <w:szCs w:val="21"/>
              </w:rPr>
            </w:pPr>
            <w:r>
              <w:rPr>
                <w:color w:val="000000"/>
                <w:kern w:val="0"/>
                <w:sz w:val="18"/>
                <w:szCs w:val="21"/>
              </w:rPr>
              <w:t>汽</w:t>
            </w:r>
          </w:p>
          <w:p w14:paraId="0385C106">
            <w:pPr>
              <w:widowControl/>
              <w:spacing w:line="0" w:lineRule="atLeast"/>
              <w:jc w:val="center"/>
              <w:rPr>
                <w:color w:val="000000"/>
                <w:kern w:val="0"/>
                <w:sz w:val="18"/>
                <w:szCs w:val="21"/>
              </w:rPr>
            </w:pPr>
            <w:r>
              <w:rPr>
                <w:color w:val="000000"/>
                <w:kern w:val="0"/>
                <w:sz w:val="18"/>
                <w:szCs w:val="21"/>
              </w:rPr>
              <w:t>车</w:t>
            </w:r>
          </w:p>
        </w:tc>
        <w:tc>
          <w:tcPr>
            <w:tcW w:w="502" w:type="pct"/>
            <w:vMerge w:val="restart"/>
            <w:vAlign w:val="center"/>
          </w:tcPr>
          <w:p w14:paraId="3D4AB71B">
            <w:pPr>
              <w:widowControl/>
              <w:spacing w:line="0" w:lineRule="atLeast"/>
              <w:jc w:val="center"/>
              <w:rPr>
                <w:color w:val="000000"/>
                <w:kern w:val="0"/>
                <w:sz w:val="18"/>
                <w:szCs w:val="21"/>
              </w:rPr>
            </w:pPr>
            <w:r>
              <w:rPr>
                <w:color w:val="000000"/>
                <w:kern w:val="0"/>
                <w:sz w:val="18"/>
                <w:szCs w:val="21"/>
              </w:rPr>
              <w:t>小型车</w:t>
            </w:r>
          </w:p>
        </w:tc>
        <w:tc>
          <w:tcPr>
            <w:tcW w:w="575" w:type="pct"/>
            <w:vAlign w:val="center"/>
          </w:tcPr>
          <w:p w14:paraId="765F5BED">
            <w:pPr>
              <w:widowControl/>
              <w:spacing w:line="0" w:lineRule="atLeast"/>
              <w:jc w:val="center"/>
              <w:rPr>
                <w:color w:val="000000"/>
                <w:kern w:val="0"/>
                <w:sz w:val="18"/>
                <w:szCs w:val="21"/>
              </w:rPr>
            </w:pPr>
            <w:r>
              <w:rPr>
                <w:color w:val="000000"/>
                <w:kern w:val="0"/>
                <w:sz w:val="18"/>
                <w:szCs w:val="21"/>
              </w:rPr>
              <w:t>小客车</w:t>
            </w:r>
          </w:p>
        </w:tc>
        <w:tc>
          <w:tcPr>
            <w:tcW w:w="1007" w:type="pct"/>
            <w:vAlign w:val="center"/>
          </w:tcPr>
          <w:p w14:paraId="43567A20">
            <w:pPr>
              <w:widowControl/>
              <w:spacing w:line="0" w:lineRule="atLeast"/>
              <w:jc w:val="center"/>
              <w:rPr>
                <w:color w:val="000000"/>
                <w:kern w:val="0"/>
                <w:sz w:val="18"/>
                <w:szCs w:val="21"/>
              </w:rPr>
            </w:pPr>
            <w:r>
              <w:rPr>
                <w:color w:val="000000"/>
                <w:kern w:val="0"/>
                <w:sz w:val="18"/>
                <w:szCs w:val="21"/>
              </w:rPr>
              <w:t>额定座位≤19座</w:t>
            </w:r>
          </w:p>
        </w:tc>
        <w:tc>
          <w:tcPr>
            <w:tcW w:w="1438" w:type="pct"/>
            <w:vMerge w:val="restart"/>
            <w:vAlign w:val="center"/>
          </w:tcPr>
          <w:p w14:paraId="6797EE2C">
            <w:pPr>
              <w:widowControl/>
              <w:spacing w:line="0" w:lineRule="atLeast"/>
              <w:jc w:val="center"/>
              <w:rPr>
                <w:color w:val="000000"/>
                <w:kern w:val="0"/>
                <w:sz w:val="18"/>
                <w:szCs w:val="21"/>
              </w:rPr>
            </w:pPr>
            <w:r>
              <w:rPr>
                <w:color w:val="000000"/>
                <w:kern w:val="0"/>
                <w:sz w:val="18"/>
                <w:szCs w:val="21"/>
              </w:rPr>
              <w:t>车长&lt;6m，2轴</w:t>
            </w:r>
          </w:p>
        </w:tc>
        <w:tc>
          <w:tcPr>
            <w:tcW w:w="1061" w:type="pct"/>
            <w:vAlign w:val="center"/>
          </w:tcPr>
          <w:p w14:paraId="4A98F1F0">
            <w:pPr>
              <w:widowControl/>
              <w:spacing w:line="0" w:lineRule="atLeast"/>
              <w:jc w:val="center"/>
              <w:rPr>
                <w:color w:val="000000"/>
                <w:kern w:val="0"/>
                <w:sz w:val="18"/>
                <w:szCs w:val="21"/>
              </w:rPr>
            </w:pPr>
          </w:p>
        </w:tc>
      </w:tr>
      <w:tr w14:paraId="60BF67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0" w:hRule="atLeast"/>
        </w:trPr>
        <w:tc>
          <w:tcPr>
            <w:tcW w:w="417" w:type="pct"/>
            <w:vMerge w:val="continue"/>
            <w:vAlign w:val="center"/>
          </w:tcPr>
          <w:p w14:paraId="07982FC9">
            <w:pPr>
              <w:spacing w:line="0" w:lineRule="atLeast"/>
              <w:jc w:val="center"/>
              <w:rPr>
                <w:color w:val="000000"/>
                <w:kern w:val="0"/>
                <w:sz w:val="18"/>
                <w:szCs w:val="21"/>
              </w:rPr>
            </w:pPr>
          </w:p>
        </w:tc>
        <w:tc>
          <w:tcPr>
            <w:tcW w:w="502" w:type="pct"/>
            <w:vMerge w:val="continue"/>
            <w:vAlign w:val="center"/>
          </w:tcPr>
          <w:p w14:paraId="746DE618">
            <w:pPr>
              <w:widowControl/>
              <w:spacing w:line="0" w:lineRule="atLeast"/>
              <w:jc w:val="center"/>
              <w:rPr>
                <w:color w:val="000000"/>
                <w:kern w:val="0"/>
                <w:sz w:val="18"/>
                <w:szCs w:val="21"/>
              </w:rPr>
            </w:pPr>
          </w:p>
        </w:tc>
        <w:tc>
          <w:tcPr>
            <w:tcW w:w="575" w:type="pct"/>
            <w:vAlign w:val="center"/>
          </w:tcPr>
          <w:p w14:paraId="372109C6">
            <w:pPr>
              <w:widowControl/>
              <w:spacing w:line="0" w:lineRule="atLeast"/>
              <w:jc w:val="center"/>
              <w:rPr>
                <w:color w:val="000000"/>
                <w:kern w:val="0"/>
                <w:sz w:val="18"/>
                <w:szCs w:val="21"/>
              </w:rPr>
            </w:pPr>
            <w:r>
              <w:rPr>
                <w:color w:val="000000"/>
                <w:kern w:val="0"/>
                <w:sz w:val="18"/>
                <w:szCs w:val="21"/>
              </w:rPr>
              <w:t>小型货车</w:t>
            </w:r>
          </w:p>
        </w:tc>
        <w:tc>
          <w:tcPr>
            <w:tcW w:w="1007" w:type="pct"/>
            <w:vAlign w:val="center"/>
          </w:tcPr>
          <w:p w14:paraId="0980CFDE">
            <w:pPr>
              <w:widowControl/>
              <w:spacing w:line="0" w:lineRule="atLeast"/>
              <w:jc w:val="center"/>
              <w:rPr>
                <w:color w:val="000000"/>
                <w:kern w:val="0"/>
                <w:sz w:val="18"/>
                <w:szCs w:val="21"/>
              </w:rPr>
            </w:pPr>
            <w:r>
              <w:rPr>
                <w:color w:val="000000"/>
                <w:kern w:val="0"/>
                <w:sz w:val="18"/>
                <w:szCs w:val="21"/>
              </w:rPr>
              <w:t>载质量≤2吨</w:t>
            </w:r>
          </w:p>
        </w:tc>
        <w:tc>
          <w:tcPr>
            <w:tcW w:w="1438" w:type="pct"/>
            <w:vMerge w:val="continue"/>
            <w:vAlign w:val="center"/>
          </w:tcPr>
          <w:p w14:paraId="2DB33072">
            <w:pPr>
              <w:widowControl/>
              <w:spacing w:line="0" w:lineRule="atLeast"/>
              <w:jc w:val="center"/>
              <w:rPr>
                <w:color w:val="000000"/>
                <w:kern w:val="0"/>
                <w:sz w:val="18"/>
                <w:szCs w:val="21"/>
              </w:rPr>
            </w:pPr>
          </w:p>
        </w:tc>
        <w:tc>
          <w:tcPr>
            <w:tcW w:w="1061" w:type="pct"/>
            <w:vAlign w:val="center"/>
          </w:tcPr>
          <w:p w14:paraId="4E56531D">
            <w:pPr>
              <w:widowControl/>
              <w:spacing w:line="0" w:lineRule="atLeast"/>
              <w:jc w:val="center"/>
              <w:rPr>
                <w:color w:val="000000"/>
                <w:kern w:val="0"/>
                <w:sz w:val="18"/>
                <w:szCs w:val="21"/>
              </w:rPr>
            </w:pPr>
            <w:r>
              <w:rPr>
                <w:color w:val="000000"/>
                <w:kern w:val="0"/>
                <w:sz w:val="18"/>
                <w:szCs w:val="21"/>
              </w:rPr>
              <w:t>包括三轮载货汽车</w:t>
            </w:r>
          </w:p>
        </w:tc>
      </w:tr>
      <w:tr w14:paraId="248B19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3" w:hRule="atLeast"/>
        </w:trPr>
        <w:tc>
          <w:tcPr>
            <w:tcW w:w="417" w:type="pct"/>
            <w:vMerge w:val="continue"/>
            <w:vAlign w:val="center"/>
          </w:tcPr>
          <w:p w14:paraId="29E851A0">
            <w:pPr>
              <w:spacing w:line="0" w:lineRule="atLeast"/>
              <w:jc w:val="center"/>
              <w:rPr>
                <w:color w:val="000000"/>
                <w:kern w:val="0"/>
                <w:sz w:val="18"/>
                <w:szCs w:val="21"/>
              </w:rPr>
            </w:pPr>
          </w:p>
        </w:tc>
        <w:tc>
          <w:tcPr>
            <w:tcW w:w="502" w:type="pct"/>
            <w:vMerge w:val="restart"/>
            <w:vAlign w:val="center"/>
          </w:tcPr>
          <w:p w14:paraId="50901F05">
            <w:pPr>
              <w:widowControl/>
              <w:spacing w:line="0" w:lineRule="atLeast"/>
              <w:jc w:val="center"/>
              <w:rPr>
                <w:color w:val="000000"/>
                <w:kern w:val="0"/>
                <w:sz w:val="18"/>
                <w:szCs w:val="21"/>
              </w:rPr>
            </w:pPr>
            <w:r>
              <w:rPr>
                <w:color w:val="000000"/>
                <w:kern w:val="0"/>
                <w:sz w:val="18"/>
                <w:szCs w:val="21"/>
              </w:rPr>
              <w:t>中型车</w:t>
            </w:r>
          </w:p>
        </w:tc>
        <w:tc>
          <w:tcPr>
            <w:tcW w:w="575" w:type="pct"/>
            <w:vAlign w:val="center"/>
          </w:tcPr>
          <w:p w14:paraId="4402EFFD">
            <w:pPr>
              <w:widowControl/>
              <w:spacing w:line="0" w:lineRule="atLeast"/>
              <w:jc w:val="center"/>
              <w:rPr>
                <w:color w:val="000000"/>
                <w:kern w:val="0"/>
                <w:sz w:val="18"/>
                <w:szCs w:val="21"/>
              </w:rPr>
            </w:pPr>
            <w:r>
              <w:rPr>
                <w:color w:val="000000"/>
                <w:kern w:val="0"/>
                <w:sz w:val="18"/>
                <w:szCs w:val="21"/>
              </w:rPr>
              <w:t>大客车</w:t>
            </w:r>
          </w:p>
        </w:tc>
        <w:tc>
          <w:tcPr>
            <w:tcW w:w="1007" w:type="pct"/>
            <w:vAlign w:val="center"/>
          </w:tcPr>
          <w:p w14:paraId="3FBD8956">
            <w:pPr>
              <w:widowControl/>
              <w:spacing w:line="0" w:lineRule="atLeast"/>
              <w:jc w:val="center"/>
              <w:rPr>
                <w:color w:val="000000"/>
                <w:kern w:val="0"/>
                <w:sz w:val="18"/>
                <w:szCs w:val="21"/>
              </w:rPr>
            </w:pPr>
            <w:r>
              <w:rPr>
                <w:color w:val="000000"/>
                <w:kern w:val="0"/>
                <w:sz w:val="18"/>
                <w:szCs w:val="21"/>
              </w:rPr>
              <w:t>额定座位＞19座</w:t>
            </w:r>
          </w:p>
        </w:tc>
        <w:tc>
          <w:tcPr>
            <w:tcW w:w="1438" w:type="pct"/>
            <w:vMerge w:val="restart"/>
            <w:vAlign w:val="center"/>
          </w:tcPr>
          <w:p w14:paraId="654A8C92">
            <w:pPr>
              <w:widowControl/>
              <w:spacing w:line="0" w:lineRule="atLeast"/>
              <w:jc w:val="center"/>
              <w:rPr>
                <w:color w:val="000000"/>
                <w:kern w:val="0"/>
                <w:sz w:val="18"/>
                <w:szCs w:val="21"/>
              </w:rPr>
            </w:pPr>
            <w:r>
              <w:rPr>
                <w:color w:val="000000"/>
                <w:kern w:val="0"/>
                <w:sz w:val="18"/>
                <w:szCs w:val="21"/>
              </w:rPr>
              <w:t>6m≤车长≤12m，2轴</w:t>
            </w:r>
          </w:p>
        </w:tc>
        <w:tc>
          <w:tcPr>
            <w:tcW w:w="1061" w:type="pct"/>
            <w:vAlign w:val="center"/>
          </w:tcPr>
          <w:p w14:paraId="77FF9F31">
            <w:pPr>
              <w:widowControl/>
              <w:spacing w:line="0" w:lineRule="atLeast"/>
              <w:jc w:val="center"/>
              <w:rPr>
                <w:color w:val="000000"/>
                <w:kern w:val="0"/>
                <w:sz w:val="18"/>
                <w:szCs w:val="21"/>
              </w:rPr>
            </w:pPr>
          </w:p>
        </w:tc>
      </w:tr>
      <w:tr w14:paraId="4BABE3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17" w:hRule="atLeast"/>
        </w:trPr>
        <w:tc>
          <w:tcPr>
            <w:tcW w:w="417" w:type="pct"/>
            <w:vMerge w:val="continue"/>
            <w:vAlign w:val="center"/>
          </w:tcPr>
          <w:p w14:paraId="074D0A7A">
            <w:pPr>
              <w:spacing w:line="0" w:lineRule="atLeast"/>
              <w:jc w:val="center"/>
              <w:rPr>
                <w:kern w:val="0"/>
                <w:sz w:val="18"/>
              </w:rPr>
            </w:pPr>
          </w:p>
        </w:tc>
        <w:tc>
          <w:tcPr>
            <w:tcW w:w="502" w:type="pct"/>
            <w:vMerge w:val="continue"/>
            <w:vAlign w:val="center"/>
          </w:tcPr>
          <w:p w14:paraId="31979C60">
            <w:pPr>
              <w:widowControl/>
              <w:spacing w:line="0" w:lineRule="atLeast"/>
              <w:jc w:val="center"/>
              <w:rPr>
                <w:color w:val="000000"/>
                <w:kern w:val="0"/>
                <w:sz w:val="18"/>
                <w:szCs w:val="21"/>
              </w:rPr>
            </w:pPr>
          </w:p>
        </w:tc>
        <w:tc>
          <w:tcPr>
            <w:tcW w:w="575" w:type="pct"/>
            <w:vAlign w:val="center"/>
          </w:tcPr>
          <w:p w14:paraId="2056CF3E">
            <w:pPr>
              <w:widowControl/>
              <w:spacing w:line="0" w:lineRule="atLeast"/>
              <w:jc w:val="center"/>
              <w:rPr>
                <w:color w:val="000000"/>
                <w:kern w:val="0"/>
                <w:sz w:val="18"/>
                <w:szCs w:val="21"/>
              </w:rPr>
            </w:pPr>
            <w:r>
              <w:rPr>
                <w:color w:val="000000"/>
                <w:kern w:val="0"/>
                <w:sz w:val="18"/>
                <w:szCs w:val="21"/>
              </w:rPr>
              <w:t>中型货车</w:t>
            </w:r>
          </w:p>
        </w:tc>
        <w:tc>
          <w:tcPr>
            <w:tcW w:w="1007" w:type="pct"/>
            <w:vAlign w:val="center"/>
          </w:tcPr>
          <w:p w14:paraId="3D593220">
            <w:pPr>
              <w:spacing w:line="0" w:lineRule="atLeast"/>
              <w:jc w:val="center"/>
              <w:rPr>
                <w:color w:val="000000"/>
                <w:kern w:val="0"/>
                <w:sz w:val="18"/>
                <w:szCs w:val="21"/>
              </w:rPr>
            </w:pPr>
            <w:r>
              <w:rPr>
                <w:color w:val="000000"/>
                <w:kern w:val="0"/>
                <w:sz w:val="18"/>
                <w:szCs w:val="21"/>
              </w:rPr>
              <w:t>2吨＜载质量≤7吨</w:t>
            </w:r>
          </w:p>
        </w:tc>
        <w:tc>
          <w:tcPr>
            <w:tcW w:w="1438" w:type="pct"/>
            <w:vMerge w:val="continue"/>
            <w:vAlign w:val="center"/>
          </w:tcPr>
          <w:p w14:paraId="21E4BCBC">
            <w:pPr>
              <w:widowControl/>
              <w:spacing w:line="0" w:lineRule="atLeast"/>
              <w:jc w:val="center"/>
              <w:rPr>
                <w:color w:val="000000"/>
                <w:kern w:val="0"/>
                <w:sz w:val="18"/>
                <w:szCs w:val="21"/>
              </w:rPr>
            </w:pPr>
          </w:p>
        </w:tc>
        <w:tc>
          <w:tcPr>
            <w:tcW w:w="1061" w:type="pct"/>
            <w:vAlign w:val="center"/>
          </w:tcPr>
          <w:p w14:paraId="5F293A3B">
            <w:pPr>
              <w:widowControl/>
              <w:spacing w:line="0" w:lineRule="atLeast"/>
              <w:jc w:val="center"/>
              <w:rPr>
                <w:color w:val="000000"/>
                <w:kern w:val="0"/>
                <w:sz w:val="18"/>
                <w:szCs w:val="21"/>
              </w:rPr>
            </w:pPr>
            <w:r>
              <w:rPr>
                <w:color w:val="000000"/>
                <w:kern w:val="0"/>
                <w:sz w:val="18"/>
                <w:szCs w:val="21"/>
              </w:rPr>
              <w:t>包括专用汽车</w:t>
            </w:r>
          </w:p>
        </w:tc>
      </w:tr>
      <w:tr w14:paraId="13BD9A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4" w:hRule="atLeast"/>
        </w:trPr>
        <w:tc>
          <w:tcPr>
            <w:tcW w:w="417" w:type="pct"/>
            <w:vMerge w:val="continue"/>
            <w:vAlign w:val="center"/>
          </w:tcPr>
          <w:p w14:paraId="1C48EE3C">
            <w:pPr>
              <w:spacing w:line="0" w:lineRule="atLeast"/>
              <w:jc w:val="center"/>
              <w:rPr>
                <w:kern w:val="0"/>
                <w:sz w:val="18"/>
              </w:rPr>
            </w:pPr>
          </w:p>
        </w:tc>
        <w:tc>
          <w:tcPr>
            <w:tcW w:w="502" w:type="pct"/>
            <w:vAlign w:val="center"/>
          </w:tcPr>
          <w:p w14:paraId="34E83D9A">
            <w:pPr>
              <w:widowControl/>
              <w:spacing w:line="0" w:lineRule="atLeast"/>
              <w:jc w:val="center"/>
              <w:rPr>
                <w:color w:val="000000"/>
                <w:kern w:val="0"/>
                <w:sz w:val="18"/>
              </w:rPr>
            </w:pPr>
            <w:r>
              <w:rPr>
                <w:color w:val="000000"/>
                <w:kern w:val="0"/>
                <w:sz w:val="18"/>
              </w:rPr>
              <w:t>大型车</w:t>
            </w:r>
          </w:p>
        </w:tc>
        <w:tc>
          <w:tcPr>
            <w:tcW w:w="575" w:type="pct"/>
            <w:vAlign w:val="center"/>
          </w:tcPr>
          <w:p w14:paraId="4C901390">
            <w:pPr>
              <w:widowControl/>
              <w:spacing w:line="0" w:lineRule="atLeast"/>
              <w:jc w:val="center"/>
              <w:rPr>
                <w:color w:val="000000"/>
                <w:kern w:val="0"/>
                <w:sz w:val="18"/>
                <w:szCs w:val="21"/>
              </w:rPr>
            </w:pPr>
            <w:r>
              <w:rPr>
                <w:color w:val="000000"/>
                <w:kern w:val="0"/>
                <w:sz w:val="18"/>
                <w:szCs w:val="21"/>
              </w:rPr>
              <w:t>大型货车</w:t>
            </w:r>
          </w:p>
        </w:tc>
        <w:tc>
          <w:tcPr>
            <w:tcW w:w="1007" w:type="pct"/>
            <w:vAlign w:val="center"/>
          </w:tcPr>
          <w:p w14:paraId="4E4B5440">
            <w:pPr>
              <w:spacing w:line="0" w:lineRule="atLeast"/>
              <w:jc w:val="center"/>
              <w:rPr>
                <w:color w:val="000000"/>
                <w:kern w:val="0"/>
                <w:sz w:val="18"/>
                <w:szCs w:val="21"/>
              </w:rPr>
            </w:pPr>
            <w:r>
              <w:rPr>
                <w:color w:val="000000"/>
                <w:kern w:val="0"/>
                <w:sz w:val="18"/>
                <w:szCs w:val="21"/>
              </w:rPr>
              <w:t>7吨＜载质量≤20吨</w:t>
            </w:r>
          </w:p>
        </w:tc>
        <w:tc>
          <w:tcPr>
            <w:tcW w:w="1438" w:type="pct"/>
            <w:vAlign w:val="center"/>
          </w:tcPr>
          <w:p w14:paraId="3AEC0C64">
            <w:pPr>
              <w:widowControl/>
              <w:spacing w:line="0" w:lineRule="atLeast"/>
              <w:jc w:val="center"/>
              <w:rPr>
                <w:color w:val="000000"/>
                <w:kern w:val="0"/>
                <w:sz w:val="18"/>
                <w:szCs w:val="21"/>
              </w:rPr>
            </w:pPr>
            <w:r>
              <w:rPr>
                <w:color w:val="000000"/>
                <w:kern w:val="0"/>
                <w:sz w:val="18"/>
                <w:szCs w:val="21"/>
              </w:rPr>
              <w:t>6m≤车长≤12m，3轴或4轴</w:t>
            </w:r>
          </w:p>
        </w:tc>
        <w:tc>
          <w:tcPr>
            <w:tcW w:w="1061" w:type="pct"/>
            <w:vAlign w:val="center"/>
          </w:tcPr>
          <w:p w14:paraId="0CA43CCF">
            <w:pPr>
              <w:widowControl/>
              <w:spacing w:line="0" w:lineRule="atLeast"/>
              <w:jc w:val="center"/>
              <w:rPr>
                <w:color w:val="000000"/>
                <w:kern w:val="0"/>
                <w:sz w:val="18"/>
                <w:szCs w:val="21"/>
              </w:rPr>
            </w:pPr>
          </w:p>
        </w:tc>
      </w:tr>
      <w:tr w14:paraId="225EBF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417" w:type="pct"/>
            <w:vMerge w:val="continue"/>
            <w:vAlign w:val="center"/>
          </w:tcPr>
          <w:p w14:paraId="6BED6C1B">
            <w:pPr>
              <w:spacing w:line="0" w:lineRule="atLeast"/>
              <w:jc w:val="center"/>
              <w:rPr>
                <w:kern w:val="0"/>
                <w:sz w:val="18"/>
              </w:rPr>
            </w:pPr>
          </w:p>
        </w:tc>
        <w:tc>
          <w:tcPr>
            <w:tcW w:w="502" w:type="pct"/>
            <w:vMerge w:val="restart"/>
            <w:vAlign w:val="center"/>
          </w:tcPr>
          <w:p w14:paraId="0E594B3C">
            <w:pPr>
              <w:widowControl/>
              <w:spacing w:line="0" w:lineRule="atLeast"/>
              <w:jc w:val="center"/>
              <w:rPr>
                <w:color w:val="000000"/>
                <w:kern w:val="0"/>
                <w:sz w:val="18"/>
              </w:rPr>
            </w:pPr>
            <w:r>
              <w:rPr>
                <w:color w:val="000000"/>
                <w:kern w:val="0"/>
                <w:sz w:val="18"/>
              </w:rPr>
              <w:t>特大型车</w:t>
            </w:r>
          </w:p>
        </w:tc>
        <w:tc>
          <w:tcPr>
            <w:tcW w:w="575" w:type="pct"/>
            <w:vAlign w:val="center"/>
          </w:tcPr>
          <w:p w14:paraId="12A8075B">
            <w:pPr>
              <w:widowControl/>
              <w:spacing w:line="0" w:lineRule="atLeast"/>
              <w:jc w:val="center"/>
              <w:rPr>
                <w:color w:val="000000"/>
                <w:kern w:val="0"/>
                <w:sz w:val="18"/>
                <w:szCs w:val="21"/>
              </w:rPr>
            </w:pPr>
            <w:r>
              <w:rPr>
                <w:color w:val="000000"/>
                <w:kern w:val="0"/>
                <w:sz w:val="18"/>
                <w:szCs w:val="21"/>
              </w:rPr>
              <w:t>特大型车</w:t>
            </w:r>
          </w:p>
        </w:tc>
        <w:tc>
          <w:tcPr>
            <w:tcW w:w="1007" w:type="pct"/>
            <w:vMerge w:val="restart"/>
            <w:vAlign w:val="center"/>
          </w:tcPr>
          <w:p w14:paraId="532ED745">
            <w:pPr>
              <w:widowControl/>
              <w:spacing w:line="0" w:lineRule="atLeast"/>
              <w:jc w:val="center"/>
              <w:rPr>
                <w:color w:val="000000"/>
                <w:kern w:val="0"/>
                <w:sz w:val="18"/>
                <w:szCs w:val="21"/>
              </w:rPr>
            </w:pPr>
            <w:r>
              <w:rPr>
                <w:color w:val="000000"/>
                <w:kern w:val="0"/>
                <w:sz w:val="18"/>
                <w:szCs w:val="21"/>
              </w:rPr>
              <w:t>载质量＞20吨</w:t>
            </w:r>
          </w:p>
        </w:tc>
        <w:tc>
          <w:tcPr>
            <w:tcW w:w="1438" w:type="pct"/>
            <w:vAlign w:val="center"/>
          </w:tcPr>
          <w:p w14:paraId="47054829">
            <w:pPr>
              <w:widowControl/>
              <w:spacing w:line="0" w:lineRule="atLeast"/>
              <w:jc w:val="center"/>
              <w:rPr>
                <w:color w:val="000000"/>
                <w:kern w:val="0"/>
                <w:sz w:val="18"/>
                <w:szCs w:val="21"/>
              </w:rPr>
            </w:pPr>
            <w:r>
              <w:rPr>
                <w:color w:val="000000"/>
                <w:kern w:val="0"/>
                <w:sz w:val="18"/>
                <w:szCs w:val="21"/>
              </w:rPr>
              <w:t>车长&gt;12m或4轴以上；且车高&lt;3.8m或车高＞4.2m</w:t>
            </w:r>
          </w:p>
        </w:tc>
        <w:tc>
          <w:tcPr>
            <w:tcW w:w="1061" w:type="pct"/>
            <w:vAlign w:val="center"/>
          </w:tcPr>
          <w:p w14:paraId="30AE1B6C">
            <w:pPr>
              <w:widowControl/>
              <w:spacing w:line="0" w:lineRule="atLeast"/>
              <w:jc w:val="center"/>
              <w:rPr>
                <w:color w:val="000000"/>
                <w:kern w:val="0"/>
                <w:sz w:val="18"/>
                <w:szCs w:val="21"/>
              </w:rPr>
            </w:pPr>
          </w:p>
        </w:tc>
      </w:tr>
      <w:tr w14:paraId="58D035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417" w:type="pct"/>
            <w:vMerge w:val="continue"/>
            <w:vAlign w:val="center"/>
          </w:tcPr>
          <w:p w14:paraId="27E54CFF">
            <w:pPr>
              <w:spacing w:line="0" w:lineRule="atLeast"/>
              <w:jc w:val="center"/>
              <w:rPr>
                <w:kern w:val="0"/>
                <w:sz w:val="18"/>
              </w:rPr>
            </w:pPr>
          </w:p>
        </w:tc>
        <w:tc>
          <w:tcPr>
            <w:tcW w:w="502" w:type="pct"/>
            <w:vMerge w:val="continue"/>
            <w:vAlign w:val="center"/>
          </w:tcPr>
          <w:p w14:paraId="22C78EA8">
            <w:pPr>
              <w:widowControl/>
              <w:spacing w:line="0" w:lineRule="atLeast"/>
              <w:jc w:val="center"/>
              <w:rPr>
                <w:kern w:val="0"/>
                <w:sz w:val="18"/>
              </w:rPr>
            </w:pPr>
          </w:p>
        </w:tc>
        <w:tc>
          <w:tcPr>
            <w:tcW w:w="575" w:type="pct"/>
            <w:vAlign w:val="center"/>
          </w:tcPr>
          <w:p w14:paraId="5CB88976">
            <w:pPr>
              <w:widowControl/>
              <w:spacing w:line="0" w:lineRule="atLeast"/>
              <w:jc w:val="center"/>
              <w:rPr>
                <w:color w:val="000000"/>
                <w:kern w:val="0"/>
                <w:sz w:val="18"/>
                <w:szCs w:val="21"/>
              </w:rPr>
            </w:pPr>
            <w:r>
              <w:rPr>
                <w:color w:val="000000"/>
                <w:kern w:val="0"/>
                <w:sz w:val="18"/>
                <w:szCs w:val="21"/>
              </w:rPr>
              <w:t>集装箱车</w:t>
            </w:r>
          </w:p>
        </w:tc>
        <w:tc>
          <w:tcPr>
            <w:tcW w:w="1007" w:type="pct"/>
            <w:vMerge w:val="continue"/>
            <w:vAlign w:val="center"/>
          </w:tcPr>
          <w:p w14:paraId="2E7E6A2E">
            <w:pPr>
              <w:widowControl/>
              <w:spacing w:line="0" w:lineRule="atLeast"/>
              <w:jc w:val="center"/>
              <w:rPr>
                <w:color w:val="000000"/>
                <w:kern w:val="0"/>
                <w:sz w:val="18"/>
                <w:szCs w:val="21"/>
              </w:rPr>
            </w:pPr>
          </w:p>
        </w:tc>
        <w:tc>
          <w:tcPr>
            <w:tcW w:w="1438" w:type="pct"/>
            <w:vAlign w:val="center"/>
          </w:tcPr>
          <w:p w14:paraId="42BC3948">
            <w:pPr>
              <w:widowControl/>
              <w:spacing w:line="0" w:lineRule="atLeast"/>
              <w:jc w:val="center"/>
              <w:rPr>
                <w:color w:val="000000"/>
                <w:kern w:val="0"/>
                <w:sz w:val="18"/>
                <w:szCs w:val="21"/>
              </w:rPr>
            </w:pPr>
            <w:r>
              <w:rPr>
                <w:color w:val="000000"/>
                <w:kern w:val="0"/>
                <w:sz w:val="18"/>
                <w:szCs w:val="21"/>
              </w:rPr>
              <w:t>车长&gt;12m或4轴以上；且3.8m≤车高≤4.2m</w:t>
            </w:r>
          </w:p>
        </w:tc>
        <w:tc>
          <w:tcPr>
            <w:tcW w:w="1061" w:type="pct"/>
            <w:vAlign w:val="center"/>
          </w:tcPr>
          <w:p w14:paraId="49EE5F70">
            <w:pPr>
              <w:widowControl/>
              <w:spacing w:line="0" w:lineRule="atLeast"/>
              <w:jc w:val="center"/>
              <w:rPr>
                <w:color w:val="000000"/>
                <w:kern w:val="0"/>
                <w:sz w:val="18"/>
                <w:szCs w:val="21"/>
              </w:rPr>
            </w:pPr>
          </w:p>
        </w:tc>
      </w:tr>
      <w:tr w14:paraId="05B842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99" w:hRule="atLeast"/>
        </w:trPr>
        <w:tc>
          <w:tcPr>
            <w:tcW w:w="417" w:type="pct"/>
            <w:tcMar>
              <w:left w:w="0" w:type="dxa"/>
              <w:right w:w="0" w:type="dxa"/>
            </w:tcMar>
            <w:vAlign w:val="center"/>
          </w:tcPr>
          <w:p w14:paraId="469542B0">
            <w:pPr>
              <w:widowControl/>
              <w:spacing w:line="0" w:lineRule="atLeast"/>
              <w:jc w:val="center"/>
              <w:rPr>
                <w:color w:val="000000"/>
                <w:kern w:val="0"/>
                <w:sz w:val="18"/>
                <w:szCs w:val="21"/>
              </w:rPr>
            </w:pPr>
            <w:r>
              <w:rPr>
                <w:color w:val="000000"/>
                <w:kern w:val="0"/>
                <w:sz w:val="18"/>
                <w:szCs w:val="21"/>
              </w:rPr>
              <w:t>摩托车</w:t>
            </w:r>
          </w:p>
        </w:tc>
        <w:tc>
          <w:tcPr>
            <w:tcW w:w="1077" w:type="pct"/>
            <w:gridSpan w:val="2"/>
            <w:vAlign w:val="center"/>
          </w:tcPr>
          <w:p w14:paraId="672C2204">
            <w:pPr>
              <w:widowControl/>
              <w:spacing w:line="0" w:lineRule="atLeast"/>
              <w:jc w:val="center"/>
              <w:rPr>
                <w:color w:val="000000"/>
                <w:kern w:val="0"/>
                <w:sz w:val="18"/>
                <w:szCs w:val="21"/>
              </w:rPr>
            </w:pPr>
            <w:r>
              <w:rPr>
                <w:color w:val="000000"/>
                <w:kern w:val="0"/>
                <w:sz w:val="18"/>
                <w:szCs w:val="21"/>
              </w:rPr>
              <w:t>摩托车</w:t>
            </w:r>
          </w:p>
        </w:tc>
        <w:tc>
          <w:tcPr>
            <w:tcW w:w="1007" w:type="pct"/>
            <w:vAlign w:val="center"/>
          </w:tcPr>
          <w:p w14:paraId="2321E99E">
            <w:pPr>
              <w:widowControl/>
              <w:spacing w:line="0" w:lineRule="atLeast"/>
              <w:jc w:val="center"/>
              <w:rPr>
                <w:color w:val="000000"/>
                <w:kern w:val="0"/>
                <w:sz w:val="18"/>
                <w:szCs w:val="21"/>
              </w:rPr>
            </w:pPr>
            <w:r>
              <w:rPr>
                <w:color w:val="000000"/>
                <w:kern w:val="0"/>
                <w:sz w:val="18"/>
                <w:szCs w:val="21"/>
              </w:rPr>
              <w:t>发动机驱动</w:t>
            </w:r>
          </w:p>
        </w:tc>
        <w:tc>
          <w:tcPr>
            <w:tcW w:w="1438" w:type="pct"/>
            <w:vAlign w:val="center"/>
          </w:tcPr>
          <w:p w14:paraId="670C1708">
            <w:pPr>
              <w:widowControl/>
              <w:spacing w:line="0" w:lineRule="atLeast"/>
              <w:jc w:val="center"/>
              <w:rPr>
                <w:color w:val="000000"/>
                <w:kern w:val="0"/>
                <w:sz w:val="18"/>
                <w:szCs w:val="21"/>
              </w:rPr>
            </w:pPr>
          </w:p>
        </w:tc>
        <w:tc>
          <w:tcPr>
            <w:tcW w:w="1061" w:type="pct"/>
            <w:vAlign w:val="center"/>
          </w:tcPr>
          <w:p w14:paraId="55DC766E">
            <w:pPr>
              <w:widowControl/>
              <w:spacing w:line="0" w:lineRule="atLeast"/>
              <w:jc w:val="center"/>
              <w:rPr>
                <w:color w:val="000000"/>
                <w:kern w:val="0"/>
                <w:sz w:val="18"/>
                <w:szCs w:val="21"/>
              </w:rPr>
            </w:pPr>
            <w:r>
              <w:rPr>
                <w:color w:val="000000"/>
                <w:kern w:val="0"/>
                <w:sz w:val="18"/>
                <w:szCs w:val="21"/>
              </w:rPr>
              <w:t>包括轻便、普通摩托车</w:t>
            </w:r>
          </w:p>
        </w:tc>
      </w:tr>
      <w:tr w14:paraId="578906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417" w:type="pct"/>
            <w:tcMar>
              <w:left w:w="0" w:type="dxa"/>
              <w:right w:w="0" w:type="dxa"/>
            </w:tcMar>
            <w:vAlign w:val="center"/>
          </w:tcPr>
          <w:p w14:paraId="08E4176A">
            <w:pPr>
              <w:widowControl/>
              <w:spacing w:line="0" w:lineRule="atLeast"/>
              <w:jc w:val="center"/>
              <w:rPr>
                <w:color w:val="000000"/>
                <w:kern w:val="0"/>
                <w:sz w:val="18"/>
                <w:szCs w:val="21"/>
              </w:rPr>
            </w:pPr>
            <w:r>
              <w:rPr>
                <w:color w:val="000000"/>
                <w:kern w:val="0"/>
                <w:sz w:val="18"/>
                <w:szCs w:val="21"/>
              </w:rPr>
              <w:t>拖拉机</w:t>
            </w:r>
          </w:p>
        </w:tc>
        <w:tc>
          <w:tcPr>
            <w:tcW w:w="1077" w:type="pct"/>
            <w:gridSpan w:val="2"/>
            <w:vAlign w:val="center"/>
          </w:tcPr>
          <w:p w14:paraId="3162E213">
            <w:pPr>
              <w:widowControl/>
              <w:spacing w:line="0" w:lineRule="atLeast"/>
              <w:jc w:val="center"/>
              <w:rPr>
                <w:color w:val="000000"/>
                <w:kern w:val="0"/>
                <w:sz w:val="18"/>
                <w:szCs w:val="21"/>
              </w:rPr>
            </w:pPr>
            <w:r>
              <w:rPr>
                <w:color w:val="000000"/>
                <w:kern w:val="0"/>
                <w:sz w:val="18"/>
                <w:szCs w:val="21"/>
              </w:rPr>
              <w:t>拖拉机</w:t>
            </w:r>
          </w:p>
        </w:tc>
        <w:tc>
          <w:tcPr>
            <w:tcW w:w="1007" w:type="pct"/>
            <w:vAlign w:val="center"/>
          </w:tcPr>
          <w:p w14:paraId="3987BEF5">
            <w:pPr>
              <w:widowControl/>
              <w:spacing w:line="0" w:lineRule="atLeast"/>
              <w:jc w:val="center"/>
              <w:rPr>
                <w:color w:val="000000"/>
                <w:kern w:val="0"/>
                <w:sz w:val="18"/>
                <w:szCs w:val="21"/>
              </w:rPr>
            </w:pPr>
          </w:p>
        </w:tc>
        <w:tc>
          <w:tcPr>
            <w:tcW w:w="1438" w:type="pct"/>
            <w:vAlign w:val="center"/>
          </w:tcPr>
          <w:p w14:paraId="27B57E7E">
            <w:pPr>
              <w:widowControl/>
              <w:spacing w:line="0" w:lineRule="atLeast"/>
              <w:jc w:val="center"/>
              <w:rPr>
                <w:color w:val="000000"/>
                <w:kern w:val="0"/>
                <w:sz w:val="18"/>
                <w:szCs w:val="21"/>
              </w:rPr>
            </w:pPr>
          </w:p>
        </w:tc>
        <w:tc>
          <w:tcPr>
            <w:tcW w:w="1061" w:type="pct"/>
            <w:vAlign w:val="center"/>
          </w:tcPr>
          <w:p w14:paraId="78C2782B">
            <w:pPr>
              <w:widowControl/>
              <w:spacing w:line="0" w:lineRule="atLeast"/>
              <w:jc w:val="center"/>
              <w:rPr>
                <w:color w:val="000000"/>
                <w:kern w:val="0"/>
                <w:sz w:val="18"/>
                <w:szCs w:val="21"/>
              </w:rPr>
            </w:pPr>
            <w:r>
              <w:rPr>
                <w:color w:val="000000"/>
                <w:kern w:val="0"/>
                <w:sz w:val="18"/>
                <w:szCs w:val="21"/>
              </w:rPr>
              <w:t>包括大、小拖拉机</w:t>
            </w:r>
          </w:p>
        </w:tc>
      </w:tr>
    </w:tbl>
    <w:p w14:paraId="3EB81BEC">
      <w:pPr>
        <w:rPr>
          <w:sz w:val="18"/>
          <w:szCs w:val="18"/>
        </w:rPr>
      </w:pPr>
      <w:r>
        <w:rPr>
          <w:sz w:val="18"/>
          <w:szCs w:val="18"/>
        </w:rPr>
        <w:t>注：各车型的额定荷载、轮廓及轴数的特征参数可作为不同具体调查方法的车型分类依据。</w:t>
      </w:r>
    </w:p>
    <w:p w14:paraId="3813F21E">
      <w:pPr>
        <w:ind w:firstLine="422" w:firstLineChars="200"/>
        <w:rPr>
          <w:rFonts w:eastAsia="仿宋_GB2312"/>
          <w:b/>
        </w:rPr>
      </w:pPr>
    </w:p>
    <w:p w14:paraId="703C4A61">
      <w:pPr>
        <w:jc w:val="center"/>
        <w:rPr>
          <w:szCs w:val="21"/>
        </w:rPr>
      </w:pPr>
      <w:r>
        <w:rPr>
          <w:rFonts w:hint="eastAsia"/>
          <w:szCs w:val="21"/>
        </w:rPr>
        <w:t>表2</w:t>
      </w:r>
      <w:r>
        <w:rPr>
          <w:szCs w:val="21"/>
        </w:rPr>
        <w:t xml:space="preserve"> 公路交通情况调查机动车型折算系数参考值</w:t>
      </w:r>
    </w:p>
    <w:tbl>
      <w:tblPr>
        <w:tblStyle w:val="39"/>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714"/>
        <w:gridCol w:w="971"/>
        <w:gridCol w:w="969"/>
        <w:gridCol w:w="832"/>
        <w:gridCol w:w="969"/>
        <w:gridCol w:w="969"/>
        <w:gridCol w:w="832"/>
        <w:gridCol w:w="834"/>
        <w:gridCol w:w="695"/>
        <w:gridCol w:w="736"/>
      </w:tblGrid>
      <w:tr w14:paraId="385D32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0" w:type="pct"/>
            <w:vAlign w:val="center"/>
          </w:tcPr>
          <w:p w14:paraId="53FE5124">
            <w:pPr>
              <w:widowControl/>
              <w:jc w:val="center"/>
              <w:rPr>
                <w:b/>
                <w:bCs/>
                <w:color w:val="000000"/>
                <w:kern w:val="0"/>
                <w:sz w:val="18"/>
                <w:szCs w:val="21"/>
              </w:rPr>
            </w:pPr>
            <w:r>
              <w:rPr>
                <w:b/>
                <w:bCs/>
                <w:color w:val="000000"/>
                <w:kern w:val="0"/>
                <w:sz w:val="18"/>
                <w:szCs w:val="21"/>
              </w:rPr>
              <w:t>车型</w:t>
            </w:r>
          </w:p>
        </w:tc>
        <w:tc>
          <w:tcPr>
            <w:tcW w:w="3349" w:type="pct"/>
            <w:gridSpan w:val="7"/>
            <w:vAlign w:val="center"/>
          </w:tcPr>
          <w:p w14:paraId="5E7BAD1D">
            <w:pPr>
              <w:widowControl/>
              <w:jc w:val="center"/>
              <w:rPr>
                <w:b/>
                <w:bCs/>
                <w:color w:val="000000"/>
                <w:kern w:val="0"/>
                <w:sz w:val="18"/>
                <w:szCs w:val="21"/>
              </w:rPr>
            </w:pPr>
            <w:r>
              <w:rPr>
                <w:b/>
                <w:bCs/>
                <w:color w:val="000000"/>
                <w:kern w:val="0"/>
                <w:sz w:val="18"/>
                <w:szCs w:val="21"/>
              </w:rPr>
              <w:t>汽车</w:t>
            </w:r>
          </w:p>
        </w:tc>
        <w:tc>
          <w:tcPr>
            <w:tcW w:w="365" w:type="pct"/>
            <w:tcMar>
              <w:left w:w="0" w:type="dxa"/>
              <w:right w:w="0" w:type="dxa"/>
            </w:tcMar>
            <w:vAlign w:val="center"/>
          </w:tcPr>
          <w:p w14:paraId="49AD25F9">
            <w:pPr>
              <w:widowControl/>
              <w:jc w:val="center"/>
              <w:rPr>
                <w:b/>
                <w:bCs/>
                <w:color w:val="000000"/>
                <w:kern w:val="0"/>
                <w:sz w:val="18"/>
                <w:szCs w:val="21"/>
              </w:rPr>
            </w:pPr>
            <w:r>
              <w:rPr>
                <w:b/>
                <w:bCs/>
                <w:color w:val="000000"/>
                <w:kern w:val="0"/>
                <w:sz w:val="18"/>
                <w:szCs w:val="21"/>
              </w:rPr>
              <w:t>摩托车</w:t>
            </w:r>
          </w:p>
        </w:tc>
        <w:tc>
          <w:tcPr>
            <w:tcW w:w="386" w:type="pct"/>
            <w:tcMar>
              <w:left w:w="0" w:type="dxa"/>
              <w:right w:w="0" w:type="dxa"/>
            </w:tcMar>
            <w:vAlign w:val="center"/>
          </w:tcPr>
          <w:p w14:paraId="1296A5A4">
            <w:pPr>
              <w:widowControl/>
              <w:jc w:val="center"/>
              <w:rPr>
                <w:b/>
                <w:bCs/>
                <w:color w:val="000000"/>
                <w:kern w:val="0"/>
                <w:sz w:val="18"/>
                <w:szCs w:val="21"/>
              </w:rPr>
            </w:pPr>
            <w:r>
              <w:rPr>
                <w:b/>
                <w:bCs/>
                <w:color w:val="000000"/>
                <w:kern w:val="0"/>
                <w:sz w:val="18"/>
                <w:szCs w:val="21"/>
              </w:rPr>
              <w:t>拖拉机</w:t>
            </w:r>
          </w:p>
        </w:tc>
      </w:tr>
      <w:tr w14:paraId="13A342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0" w:type="pct"/>
            <w:vAlign w:val="center"/>
          </w:tcPr>
          <w:p w14:paraId="6A64AC74">
            <w:pPr>
              <w:widowControl/>
              <w:jc w:val="center"/>
              <w:rPr>
                <w:bCs/>
                <w:color w:val="000000"/>
                <w:kern w:val="0"/>
                <w:sz w:val="18"/>
                <w:szCs w:val="21"/>
              </w:rPr>
            </w:pPr>
            <w:r>
              <w:rPr>
                <w:bCs/>
                <w:color w:val="000000"/>
                <w:kern w:val="0"/>
                <w:sz w:val="18"/>
                <w:szCs w:val="21"/>
              </w:rPr>
              <w:t>一级分类</w:t>
            </w:r>
          </w:p>
        </w:tc>
        <w:tc>
          <w:tcPr>
            <w:tcW w:w="1019" w:type="pct"/>
            <w:gridSpan w:val="2"/>
            <w:vAlign w:val="center"/>
          </w:tcPr>
          <w:p w14:paraId="3338E011">
            <w:pPr>
              <w:widowControl/>
              <w:jc w:val="center"/>
              <w:rPr>
                <w:kern w:val="0"/>
                <w:sz w:val="18"/>
                <w:szCs w:val="21"/>
              </w:rPr>
            </w:pPr>
            <w:r>
              <w:rPr>
                <w:kern w:val="0"/>
                <w:sz w:val="18"/>
                <w:szCs w:val="21"/>
              </w:rPr>
              <w:t>小型车</w:t>
            </w:r>
          </w:p>
        </w:tc>
        <w:tc>
          <w:tcPr>
            <w:tcW w:w="946" w:type="pct"/>
            <w:gridSpan w:val="2"/>
            <w:vAlign w:val="center"/>
          </w:tcPr>
          <w:p w14:paraId="27F8C4AB">
            <w:pPr>
              <w:widowControl/>
              <w:jc w:val="center"/>
              <w:rPr>
                <w:kern w:val="0"/>
                <w:sz w:val="18"/>
                <w:szCs w:val="21"/>
              </w:rPr>
            </w:pPr>
            <w:r>
              <w:rPr>
                <w:kern w:val="0"/>
                <w:sz w:val="18"/>
                <w:szCs w:val="21"/>
              </w:rPr>
              <w:t>中型车</w:t>
            </w:r>
          </w:p>
        </w:tc>
        <w:tc>
          <w:tcPr>
            <w:tcW w:w="509" w:type="pct"/>
            <w:vAlign w:val="center"/>
          </w:tcPr>
          <w:p w14:paraId="0D9D9B75">
            <w:pPr>
              <w:widowControl/>
              <w:jc w:val="center"/>
              <w:rPr>
                <w:kern w:val="0"/>
                <w:sz w:val="18"/>
                <w:szCs w:val="21"/>
              </w:rPr>
            </w:pPr>
            <w:r>
              <w:rPr>
                <w:kern w:val="0"/>
                <w:sz w:val="18"/>
                <w:szCs w:val="21"/>
              </w:rPr>
              <w:t>大型车</w:t>
            </w:r>
          </w:p>
        </w:tc>
        <w:tc>
          <w:tcPr>
            <w:tcW w:w="875" w:type="pct"/>
            <w:gridSpan w:val="2"/>
            <w:vAlign w:val="center"/>
          </w:tcPr>
          <w:p w14:paraId="726187FB">
            <w:pPr>
              <w:widowControl/>
              <w:jc w:val="center"/>
              <w:rPr>
                <w:kern w:val="0"/>
                <w:sz w:val="18"/>
                <w:szCs w:val="21"/>
              </w:rPr>
            </w:pPr>
            <w:r>
              <w:rPr>
                <w:kern w:val="0"/>
                <w:sz w:val="18"/>
                <w:szCs w:val="21"/>
              </w:rPr>
              <w:t>特大型车</w:t>
            </w:r>
          </w:p>
        </w:tc>
        <w:tc>
          <w:tcPr>
            <w:tcW w:w="365" w:type="pct"/>
            <w:vMerge w:val="restart"/>
            <w:tcMar>
              <w:left w:w="0" w:type="dxa"/>
              <w:right w:w="0" w:type="dxa"/>
            </w:tcMar>
            <w:vAlign w:val="center"/>
          </w:tcPr>
          <w:p w14:paraId="22AA9608">
            <w:pPr>
              <w:jc w:val="center"/>
              <w:rPr>
                <w:color w:val="000000"/>
                <w:kern w:val="0"/>
                <w:sz w:val="18"/>
                <w:szCs w:val="21"/>
              </w:rPr>
            </w:pPr>
            <w:r>
              <w:rPr>
                <w:kern w:val="0"/>
                <w:sz w:val="18"/>
                <w:szCs w:val="21"/>
              </w:rPr>
              <w:t>摩托车</w:t>
            </w:r>
          </w:p>
        </w:tc>
        <w:tc>
          <w:tcPr>
            <w:tcW w:w="386" w:type="pct"/>
            <w:vMerge w:val="restart"/>
            <w:tcMar>
              <w:left w:w="0" w:type="dxa"/>
              <w:right w:w="0" w:type="dxa"/>
            </w:tcMar>
            <w:vAlign w:val="center"/>
          </w:tcPr>
          <w:p w14:paraId="054A6F7A">
            <w:pPr>
              <w:jc w:val="center"/>
              <w:rPr>
                <w:kern w:val="0"/>
                <w:sz w:val="18"/>
                <w:szCs w:val="21"/>
              </w:rPr>
            </w:pPr>
            <w:r>
              <w:rPr>
                <w:kern w:val="0"/>
                <w:sz w:val="18"/>
                <w:szCs w:val="21"/>
              </w:rPr>
              <w:t>拖拉机</w:t>
            </w:r>
          </w:p>
        </w:tc>
      </w:tr>
      <w:tr w14:paraId="0394AC3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0" w:type="pct"/>
            <w:vAlign w:val="center"/>
          </w:tcPr>
          <w:p w14:paraId="792CEFA2">
            <w:pPr>
              <w:widowControl/>
              <w:jc w:val="center"/>
              <w:rPr>
                <w:bCs/>
                <w:color w:val="000000"/>
                <w:kern w:val="0"/>
                <w:sz w:val="18"/>
                <w:szCs w:val="21"/>
              </w:rPr>
            </w:pPr>
            <w:r>
              <w:rPr>
                <w:bCs/>
                <w:color w:val="000000"/>
                <w:kern w:val="0"/>
                <w:sz w:val="18"/>
                <w:szCs w:val="21"/>
              </w:rPr>
              <w:t>二级分类</w:t>
            </w:r>
          </w:p>
        </w:tc>
        <w:tc>
          <w:tcPr>
            <w:tcW w:w="510" w:type="pct"/>
            <w:tcMar>
              <w:left w:w="0" w:type="dxa"/>
              <w:right w:w="0" w:type="dxa"/>
            </w:tcMar>
            <w:vAlign w:val="center"/>
          </w:tcPr>
          <w:p w14:paraId="4BF21F86">
            <w:pPr>
              <w:widowControl/>
              <w:jc w:val="center"/>
              <w:rPr>
                <w:kern w:val="0"/>
                <w:sz w:val="18"/>
                <w:szCs w:val="21"/>
              </w:rPr>
            </w:pPr>
            <w:r>
              <w:rPr>
                <w:kern w:val="0"/>
                <w:sz w:val="18"/>
                <w:szCs w:val="21"/>
              </w:rPr>
              <w:t>中小客车</w:t>
            </w:r>
          </w:p>
        </w:tc>
        <w:tc>
          <w:tcPr>
            <w:tcW w:w="509" w:type="pct"/>
            <w:tcMar>
              <w:left w:w="0" w:type="dxa"/>
              <w:right w:w="0" w:type="dxa"/>
            </w:tcMar>
            <w:vAlign w:val="center"/>
          </w:tcPr>
          <w:p w14:paraId="22B03352">
            <w:pPr>
              <w:widowControl/>
              <w:jc w:val="center"/>
              <w:rPr>
                <w:kern w:val="0"/>
                <w:sz w:val="18"/>
                <w:szCs w:val="21"/>
              </w:rPr>
            </w:pPr>
            <w:r>
              <w:rPr>
                <w:kern w:val="0"/>
                <w:sz w:val="18"/>
                <w:szCs w:val="21"/>
              </w:rPr>
              <w:t>小型货车</w:t>
            </w:r>
          </w:p>
        </w:tc>
        <w:tc>
          <w:tcPr>
            <w:tcW w:w="437" w:type="pct"/>
            <w:tcMar>
              <w:left w:w="0" w:type="dxa"/>
              <w:right w:w="0" w:type="dxa"/>
            </w:tcMar>
            <w:vAlign w:val="center"/>
          </w:tcPr>
          <w:p w14:paraId="5CAD89E2">
            <w:pPr>
              <w:widowControl/>
              <w:jc w:val="center"/>
              <w:rPr>
                <w:kern w:val="0"/>
                <w:sz w:val="18"/>
                <w:szCs w:val="21"/>
              </w:rPr>
            </w:pPr>
            <w:r>
              <w:rPr>
                <w:kern w:val="0"/>
                <w:sz w:val="18"/>
                <w:szCs w:val="21"/>
              </w:rPr>
              <w:t>大客车</w:t>
            </w:r>
          </w:p>
        </w:tc>
        <w:tc>
          <w:tcPr>
            <w:tcW w:w="509" w:type="pct"/>
            <w:tcMar>
              <w:left w:w="0" w:type="dxa"/>
              <w:right w:w="0" w:type="dxa"/>
            </w:tcMar>
            <w:vAlign w:val="center"/>
          </w:tcPr>
          <w:p w14:paraId="088F8CAE">
            <w:pPr>
              <w:widowControl/>
              <w:jc w:val="center"/>
              <w:rPr>
                <w:kern w:val="0"/>
                <w:sz w:val="18"/>
                <w:szCs w:val="21"/>
              </w:rPr>
            </w:pPr>
            <w:r>
              <w:rPr>
                <w:kern w:val="0"/>
                <w:sz w:val="18"/>
                <w:szCs w:val="21"/>
              </w:rPr>
              <w:t>中型货车</w:t>
            </w:r>
          </w:p>
        </w:tc>
        <w:tc>
          <w:tcPr>
            <w:tcW w:w="509" w:type="pct"/>
            <w:tcMar>
              <w:left w:w="0" w:type="dxa"/>
              <w:right w:w="0" w:type="dxa"/>
            </w:tcMar>
            <w:vAlign w:val="center"/>
          </w:tcPr>
          <w:p w14:paraId="0614A011">
            <w:pPr>
              <w:widowControl/>
              <w:jc w:val="center"/>
              <w:rPr>
                <w:kern w:val="0"/>
                <w:sz w:val="18"/>
                <w:szCs w:val="21"/>
              </w:rPr>
            </w:pPr>
            <w:r>
              <w:rPr>
                <w:kern w:val="0"/>
                <w:sz w:val="18"/>
                <w:szCs w:val="21"/>
              </w:rPr>
              <w:t>大型货车</w:t>
            </w:r>
          </w:p>
        </w:tc>
        <w:tc>
          <w:tcPr>
            <w:tcW w:w="437" w:type="pct"/>
            <w:tcMar>
              <w:left w:w="0" w:type="dxa"/>
              <w:right w:w="0" w:type="dxa"/>
            </w:tcMar>
            <w:vAlign w:val="center"/>
          </w:tcPr>
          <w:p w14:paraId="604D7022">
            <w:pPr>
              <w:widowControl/>
              <w:jc w:val="center"/>
              <w:rPr>
                <w:kern w:val="0"/>
                <w:sz w:val="18"/>
                <w:szCs w:val="21"/>
              </w:rPr>
            </w:pPr>
            <w:r>
              <w:rPr>
                <w:kern w:val="0"/>
                <w:sz w:val="18"/>
                <w:szCs w:val="21"/>
              </w:rPr>
              <w:t>特大型车</w:t>
            </w:r>
          </w:p>
        </w:tc>
        <w:tc>
          <w:tcPr>
            <w:tcW w:w="438" w:type="pct"/>
            <w:tcMar>
              <w:left w:w="0" w:type="dxa"/>
              <w:right w:w="0" w:type="dxa"/>
            </w:tcMar>
            <w:vAlign w:val="center"/>
          </w:tcPr>
          <w:p w14:paraId="15D3BEE4">
            <w:pPr>
              <w:widowControl/>
              <w:jc w:val="center"/>
              <w:rPr>
                <w:kern w:val="0"/>
                <w:sz w:val="18"/>
                <w:szCs w:val="21"/>
              </w:rPr>
            </w:pPr>
            <w:r>
              <w:rPr>
                <w:kern w:val="0"/>
                <w:sz w:val="18"/>
                <w:szCs w:val="21"/>
              </w:rPr>
              <w:t>集装箱车</w:t>
            </w:r>
          </w:p>
        </w:tc>
        <w:tc>
          <w:tcPr>
            <w:tcW w:w="365" w:type="pct"/>
            <w:vMerge w:val="continue"/>
            <w:noWrap/>
            <w:vAlign w:val="center"/>
          </w:tcPr>
          <w:p w14:paraId="774EF1F0">
            <w:pPr>
              <w:widowControl/>
              <w:jc w:val="center"/>
              <w:rPr>
                <w:kern w:val="0"/>
                <w:sz w:val="18"/>
                <w:szCs w:val="21"/>
              </w:rPr>
            </w:pPr>
          </w:p>
        </w:tc>
        <w:tc>
          <w:tcPr>
            <w:tcW w:w="386" w:type="pct"/>
            <w:vMerge w:val="continue"/>
            <w:noWrap/>
            <w:vAlign w:val="center"/>
          </w:tcPr>
          <w:p w14:paraId="2AA47E79">
            <w:pPr>
              <w:widowControl/>
              <w:jc w:val="center"/>
              <w:rPr>
                <w:kern w:val="0"/>
                <w:sz w:val="18"/>
                <w:szCs w:val="21"/>
              </w:rPr>
            </w:pPr>
          </w:p>
        </w:tc>
      </w:tr>
      <w:tr w14:paraId="3AE228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0" w:type="pct"/>
            <w:vAlign w:val="center"/>
          </w:tcPr>
          <w:p w14:paraId="799FA606">
            <w:pPr>
              <w:widowControl/>
              <w:jc w:val="center"/>
              <w:rPr>
                <w:bCs/>
                <w:color w:val="000000"/>
                <w:kern w:val="0"/>
                <w:sz w:val="18"/>
                <w:szCs w:val="21"/>
              </w:rPr>
            </w:pPr>
            <w:r>
              <w:rPr>
                <w:bCs/>
                <w:color w:val="000000"/>
                <w:kern w:val="0"/>
                <w:sz w:val="18"/>
                <w:szCs w:val="21"/>
              </w:rPr>
              <w:t>参考折算系数</w:t>
            </w:r>
          </w:p>
        </w:tc>
        <w:tc>
          <w:tcPr>
            <w:tcW w:w="510" w:type="pct"/>
            <w:vAlign w:val="center"/>
          </w:tcPr>
          <w:p w14:paraId="7CB13188">
            <w:pPr>
              <w:widowControl/>
              <w:jc w:val="center"/>
              <w:rPr>
                <w:color w:val="000000"/>
                <w:kern w:val="0"/>
                <w:sz w:val="18"/>
                <w:szCs w:val="21"/>
              </w:rPr>
            </w:pPr>
            <w:r>
              <w:rPr>
                <w:color w:val="000000"/>
                <w:kern w:val="0"/>
                <w:sz w:val="18"/>
                <w:szCs w:val="21"/>
              </w:rPr>
              <w:t>1</w:t>
            </w:r>
          </w:p>
        </w:tc>
        <w:tc>
          <w:tcPr>
            <w:tcW w:w="509" w:type="pct"/>
            <w:vAlign w:val="center"/>
          </w:tcPr>
          <w:p w14:paraId="34C62A44">
            <w:pPr>
              <w:widowControl/>
              <w:jc w:val="center"/>
              <w:rPr>
                <w:color w:val="000000"/>
                <w:kern w:val="0"/>
                <w:sz w:val="18"/>
                <w:szCs w:val="21"/>
              </w:rPr>
            </w:pPr>
            <w:r>
              <w:rPr>
                <w:color w:val="000000"/>
                <w:kern w:val="0"/>
                <w:sz w:val="18"/>
                <w:szCs w:val="21"/>
              </w:rPr>
              <w:t>1</w:t>
            </w:r>
          </w:p>
        </w:tc>
        <w:tc>
          <w:tcPr>
            <w:tcW w:w="437" w:type="pct"/>
            <w:vAlign w:val="center"/>
          </w:tcPr>
          <w:p w14:paraId="31502FEC">
            <w:pPr>
              <w:widowControl/>
              <w:jc w:val="center"/>
              <w:rPr>
                <w:color w:val="000000"/>
                <w:kern w:val="0"/>
                <w:sz w:val="18"/>
                <w:szCs w:val="21"/>
              </w:rPr>
            </w:pPr>
            <w:r>
              <w:rPr>
                <w:color w:val="000000"/>
                <w:kern w:val="0"/>
                <w:sz w:val="18"/>
                <w:szCs w:val="21"/>
              </w:rPr>
              <w:t>1.5</w:t>
            </w:r>
          </w:p>
        </w:tc>
        <w:tc>
          <w:tcPr>
            <w:tcW w:w="509" w:type="pct"/>
            <w:vAlign w:val="center"/>
          </w:tcPr>
          <w:p w14:paraId="6C4B3391">
            <w:pPr>
              <w:widowControl/>
              <w:jc w:val="center"/>
              <w:rPr>
                <w:color w:val="000000"/>
                <w:kern w:val="0"/>
                <w:sz w:val="18"/>
                <w:szCs w:val="21"/>
              </w:rPr>
            </w:pPr>
            <w:r>
              <w:rPr>
                <w:color w:val="000000"/>
                <w:kern w:val="0"/>
                <w:sz w:val="18"/>
                <w:szCs w:val="21"/>
              </w:rPr>
              <w:t>1.5</w:t>
            </w:r>
          </w:p>
        </w:tc>
        <w:tc>
          <w:tcPr>
            <w:tcW w:w="509" w:type="pct"/>
            <w:vAlign w:val="center"/>
          </w:tcPr>
          <w:p w14:paraId="1C0642C8">
            <w:pPr>
              <w:widowControl/>
              <w:jc w:val="center"/>
              <w:rPr>
                <w:color w:val="000000"/>
                <w:kern w:val="0"/>
                <w:sz w:val="18"/>
                <w:szCs w:val="21"/>
              </w:rPr>
            </w:pPr>
            <w:r>
              <w:rPr>
                <w:color w:val="000000"/>
                <w:kern w:val="0"/>
                <w:sz w:val="18"/>
                <w:szCs w:val="21"/>
              </w:rPr>
              <w:t>3</w:t>
            </w:r>
          </w:p>
        </w:tc>
        <w:tc>
          <w:tcPr>
            <w:tcW w:w="437" w:type="pct"/>
            <w:vAlign w:val="center"/>
          </w:tcPr>
          <w:p w14:paraId="373CA4EF">
            <w:pPr>
              <w:widowControl/>
              <w:jc w:val="center"/>
              <w:rPr>
                <w:color w:val="000000"/>
                <w:kern w:val="0"/>
                <w:sz w:val="18"/>
                <w:szCs w:val="21"/>
              </w:rPr>
            </w:pPr>
            <w:r>
              <w:rPr>
                <w:color w:val="000000"/>
                <w:kern w:val="0"/>
                <w:sz w:val="18"/>
                <w:szCs w:val="21"/>
              </w:rPr>
              <w:t>4</w:t>
            </w:r>
          </w:p>
        </w:tc>
        <w:tc>
          <w:tcPr>
            <w:tcW w:w="438" w:type="pct"/>
            <w:vAlign w:val="center"/>
          </w:tcPr>
          <w:p w14:paraId="2C903A18">
            <w:pPr>
              <w:widowControl/>
              <w:jc w:val="center"/>
              <w:rPr>
                <w:color w:val="000000"/>
                <w:kern w:val="0"/>
                <w:sz w:val="18"/>
                <w:szCs w:val="21"/>
              </w:rPr>
            </w:pPr>
            <w:r>
              <w:rPr>
                <w:color w:val="000000"/>
                <w:kern w:val="0"/>
                <w:sz w:val="18"/>
                <w:szCs w:val="21"/>
              </w:rPr>
              <w:t>4</w:t>
            </w:r>
          </w:p>
        </w:tc>
        <w:tc>
          <w:tcPr>
            <w:tcW w:w="365" w:type="pct"/>
            <w:vAlign w:val="center"/>
          </w:tcPr>
          <w:p w14:paraId="34117952">
            <w:pPr>
              <w:widowControl/>
              <w:jc w:val="center"/>
              <w:rPr>
                <w:color w:val="000000"/>
                <w:kern w:val="0"/>
                <w:sz w:val="18"/>
                <w:szCs w:val="21"/>
              </w:rPr>
            </w:pPr>
            <w:r>
              <w:rPr>
                <w:color w:val="000000"/>
                <w:kern w:val="0"/>
                <w:sz w:val="18"/>
                <w:szCs w:val="21"/>
              </w:rPr>
              <w:t>1</w:t>
            </w:r>
          </w:p>
        </w:tc>
        <w:tc>
          <w:tcPr>
            <w:tcW w:w="386" w:type="pct"/>
            <w:vAlign w:val="center"/>
          </w:tcPr>
          <w:p w14:paraId="1D680706">
            <w:pPr>
              <w:widowControl/>
              <w:jc w:val="center"/>
              <w:rPr>
                <w:color w:val="000000"/>
                <w:kern w:val="0"/>
                <w:sz w:val="18"/>
                <w:szCs w:val="21"/>
              </w:rPr>
            </w:pPr>
            <w:r>
              <w:rPr>
                <w:color w:val="000000"/>
                <w:kern w:val="0"/>
                <w:sz w:val="18"/>
                <w:szCs w:val="21"/>
              </w:rPr>
              <w:t>1</w:t>
            </w:r>
          </w:p>
        </w:tc>
      </w:tr>
    </w:tbl>
    <w:p w14:paraId="113A8BFB">
      <w:r>
        <w:rPr>
          <w:sz w:val="18"/>
          <w:szCs w:val="21"/>
        </w:rPr>
        <w:t>注：交通量折算采用小客车为标准车型</w:t>
      </w:r>
      <w:r>
        <w:rPr>
          <w:rFonts w:hint="eastAsia"/>
        </w:rPr>
        <w:t>。</w:t>
      </w:r>
    </w:p>
    <w:p w14:paraId="0E18DF19">
      <w:pPr>
        <w:spacing w:line="400" w:lineRule="exact"/>
        <w:ind w:firstLine="420" w:firstLineChars="200"/>
        <w:rPr>
          <w:b/>
        </w:rPr>
      </w:pPr>
      <w:r>
        <w:rPr>
          <w:rFonts w:hint="eastAsia" w:eastAsia="黑体"/>
        </w:rPr>
        <w:t>4</w:t>
      </w:r>
      <w:r>
        <w:rPr>
          <w:rFonts w:eastAsia="黑体"/>
        </w:rPr>
        <w:t>.车速及调查方法：</w:t>
      </w:r>
      <w:r>
        <w:t>车速是车辆在单位时间内驶过的距离。一般可分为地点车速、行驶车速和行程车速（区间车速）等。本制度要求在上报报表及电子资料时填报行程车速（区间车速）；具备采集车速功能的固定式交通量调查设备报送实时交通数据时应包含地点车速。</w:t>
      </w:r>
    </w:p>
    <w:p w14:paraId="6B337D6C">
      <w:pPr>
        <w:spacing w:line="400" w:lineRule="exact"/>
        <w:ind w:firstLine="420" w:firstLineChars="200"/>
      </w:pPr>
      <w:r>
        <w:t>各省、自治区、直辖市应在选定的路线、路段上，每年进行一次行程车速观测。进行行程车速调查的路段应与交通量调查的路段相一致。为特定目的进行的车速调查，可视情况选定调查路段。行程车速调查日应与间隙式交通量调查的调查日一致。</w:t>
      </w:r>
    </w:p>
    <w:p w14:paraId="315F930B">
      <w:pPr>
        <w:spacing w:line="400" w:lineRule="exact"/>
        <w:ind w:firstLine="420" w:firstLineChars="200"/>
      </w:pPr>
      <w:r>
        <w:t>行程车速的测量方法有跟车法、记车号法、浮动车观测法、高速公路ETC交调站计算法等。</w:t>
      </w:r>
    </w:p>
    <w:p w14:paraId="3A98DBBF">
      <w:pPr>
        <w:spacing w:line="400" w:lineRule="exact"/>
        <w:ind w:firstLine="420" w:firstLineChars="200"/>
      </w:pPr>
      <w:r>
        <w:t>观测日期应选在正常气候条件下</w:t>
      </w:r>
      <w:r>
        <w:rPr>
          <w:rFonts w:hint="eastAsia"/>
        </w:rPr>
        <w:t>（</w:t>
      </w:r>
      <w:r>
        <w:t>无雨、无雪、无雾</w:t>
      </w:r>
      <w:r>
        <w:rPr>
          <w:rFonts w:hint="eastAsia"/>
        </w:rPr>
        <w:t>）</w:t>
      </w:r>
      <w:r>
        <w:t>、日交通量相当于路段年平均日交通量的日期，要避开节假日等。观测时间应为观测日早高峰小时至晚高峰小时时段。</w:t>
      </w:r>
    </w:p>
    <w:p w14:paraId="1533048F">
      <w:pPr>
        <w:spacing w:line="400" w:lineRule="exact"/>
        <w:ind w:firstLine="420" w:firstLineChars="200"/>
      </w:pPr>
      <w:r>
        <w:rPr>
          <w:rFonts w:hint="eastAsia" w:eastAsia="黑体"/>
        </w:rPr>
        <w:t>5</w:t>
      </w:r>
      <w:r>
        <w:rPr>
          <w:rFonts w:eastAsia="黑体"/>
        </w:rPr>
        <w:t>.四类公路比重调查：</w:t>
      </w:r>
      <w:r>
        <w:t>各省、自治区、直辖市每年应进行不少于一次国道、省道、县道、乡道交通量比重调查，简称四类公路比重调查。比重调查的调查日宜与间隙式交通量调查的调查日对应。</w:t>
      </w:r>
    </w:p>
    <w:p w14:paraId="61429114">
      <w:pPr>
        <w:spacing w:line="400" w:lineRule="exact"/>
        <w:ind w:firstLine="420" w:firstLineChars="200"/>
      </w:pPr>
      <w:r>
        <w:t>四类公路比重调查的内容应包括调查区域内国道、省道、县道、乡道的交通量及四类公路里程，其中四类公路里程为调查当年年底的观测里程。</w:t>
      </w:r>
    </w:p>
    <w:p w14:paraId="51C48FC5">
      <w:pPr>
        <w:spacing w:line="400" w:lineRule="exact"/>
        <w:ind w:firstLine="420" w:firstLineChars="200"/>
      </w:pPr>
      <w:r>
        <w:t>比重是指各行政等级公路上通行车辆（路线交通量）与观测路网总交通量的比值。</w:t>
      </w:r>
    </w:p>
    <w:p w14:paraId="7CCC5ACB">
      <w:pPr>
        <w:spacing w:line="400" w:lineRule="exact"/>
        <w:ind w:firstLine="420" w:firstLineChars="200"/>
      </w:pPr>
      <w:r>
        <w:t>四类公路比重调查中交通量调查的站点设置、路段选择、方法及内容，参照交通量调查的有关内容执行。</w:t>
      </w:r>
    </w:p>
    <w:p w14:paraId="46C422F8">
      <w:pPr>
        <w:spacing w:line="400" w:lineRule="exact"/>
        <w:ind w:firstLine="420" w:firstLineChars="200"/>
      </w:pPr>
      <w:r>
        <w:t>对新建、改建公路, 原来未设交通量调查站的各类公路，特别是在高速公路和一级公路上，均应设站进行观测。</w:t>
      </w:r>
    </w:p>
    <w:p w14:paraId="6D7E5C6F">
      <w:pPr>
        <w:spacing w:line="400" w:lineRule="exact"/>
        <w:ind w:firstLine="420" w:firstLineChars="200"/>
      </w:pPr>
      <w:r>
        <w:t>四类公路比重调查日宜选择具有代表性的间隙式交通量观测日为调查日，同一地区（市）的比重调查应安排在同一日进行。</w:t>
      </w:r>
    </w:p>
    <w:p w14:paraId="23ACEE16">
      <w:pPr>
        <w:spacing w:line="400" w:lineRule="exact"/>
        <w:ind w:firstLine="420" w:firstLineChars="200"/>
      </w:pPr>
      <w:r>
        <w:rPr>
          <w:rFonts w:hint="eastAsia" w:eastAsia="黑体"/>
        </w:rPr>
        <w:t>6</w:t>
      </w:r>
      <w:r>
        <w:rPr>
          <w:rFonts w:eastAsia="黑体"/>
        </w:rPr>
        <w:t>.轴载调查：</w:t>
      </w:r>
      <w:r>
        <w:t>在一定时间或连续期间内，对通过道路某一断面的车辆进行</w:t>
      </w:r>
      <w:r>
        <w:rPr>
          <w:rFonts w:hint="eastAsia"/>
        </w:rPr>
        <w:t>检测</w:t>
      </w:r>
      <w:r>
        <w:t>，测量轴数、轴重、轴型、流量等交通数据，并进行记录、传输和统计。</w:t>
      </w:r>
    </w:p>
    <w:p w14:paraId="3C367ADD">
      <w:pPr>
        <w:spacing w:line="400" w:lineRule="exact"/>
        <w:ind w:firstLine="420" w:firstLineChars="200"/>
      </w:pPr>
      <w:r>
        <w:t>轴载是车辆荷载对路面造成损坏的关键因素。开展轴载调查的目的是掌握路网重载货车流量分布及车型构成，对公路规划调整、设计改造、日常养护、路政管理等起到支撑决策作用，并预警监管重点路段、重点桥梁等公路重点基础设施。</w:t>
      </w:r>
    </w:p>
    <w:p w14:paraId="111444F5">
      <w:pPr>
        <w:spacing w:line="400" w:lineRule="exact"/>
        <w:ind w:firstLine="420" w:firstLineChars="200"/>
      </w:pPr>
      <w:r>
        <w:t>已建设轴载调查站的各省、自治区、直辖市均应通过系统向交通运输部实时报送轴载调查数据。</w:t>
      </w:r>
    </w:p>
    <w:p w14:paraId="51A62838">
      <w:pPr>
        <w:spacing w:line="400" w:lineRule="exact"/>
        <w:ind w:firstLine="420" w:firstLineChars="200"/>
        <w:rPr>
          <w:rFonts w:eastAsia="黑体"/>
        </w:rPr>
      </w:pPr>
      <w:r>
        <w:rPr>
          <w:rFonts w:hint="eastAsia" w:eastAsia="黑体"/>
        </w:rPr>
        <w:t>7</w:t>
      </w:r>
      <w:r>
        <w:rPr>
          <w:rFonts w:eastAsia="黑体"/>
        </w:rPr>
        <w:t>.交通</w:t>
      </w:r>
      <w:r>
        <w:rPr>
          <w:rFonts w:hint="eastAsia" w:eastAsia="黑体"/>
        </w:rPr>
        <w:t>量</w:t>
      </w:r>
      <w:r>
        <w:rPr>
          <w:rFonts w:eastAsia="黑体"/>
        </w:rPr>
        <w:t>观测、调查：</w:t>
      </w:r>
    </w:p>
    <w:p w14:paraId="6E61D58A">
      <w:pPr>
        <w:spacing w:line="400" w:lineRule="exact"/>
        <w:ind w:firstLine="420" w:firstLineChars="200"/>
      </w:pPr>
      <w:r>
        <w:t>（1）观测时间</w:t>
      </w:r>
    </w:p>
    <w:p w14:paraId="3A4A103C">
      <w:pPr>
        <w:spacing w:line="400" w:lineRule="exact"/>
        <w:ind w:firstLine="420" w:firstLineChars="200"/>
      </w:pPr>
      <w:r>
        <w:t>连续式交通量观测必须全年365天、每天24小时不间断地进行，并以每小时为一时段，由整点到整点观测记录。</w:t>
      </w:r>
    </w:p>
    <w:p w14:paraId="465DA670">
      <w:pPr>
        <w:spacing w:line="400" w:lineRule="exact"/>
        <w:ind w:firstLine="420" w:firstLineChars="200"/>
      </w:pPr>
      <w:r>
        <w:t>间隙式交通量观测的时间要求：</w:t>
      </w:r>
    </w:p>
    <w:p w14:paraId="11C6EBF6">
      <w:pPr>
        <w:spacing w:line="400" w:lineRule="exact"/>
        <w:ind w:firstLine="420" w:firstLineChars="200"/>
      </w:pPr>
      <w:r>
        <w:rPr>
          <w:rFonts w:hint="eastAsia"/>
        </w:rPr>
        <w:t xml:space="preserve">① </w:t>
      </w:r>
      <w:r>
        <w:t>国道、省道和其它行政等级高速公路，每个月间隙式交通量观测次数不应少于两次；县道、乡道、村道和专用公路，每个月间隙式交通量观测次数不应少于一次</w:t>
      </w:r>
      <w:bookmarkStart w:id="655" w:name="OLE_LINK1"/>
      <w:r>
        <w:t>。</w:t>
      </w:r>
    </w:p>
    <w:bookmarkEnd w:id="655"/>
    <w:p w14:paraId="1756E49B">
      <w:pPr>
        <w:spacing w:line="400" w:lineRule="exact"/>
        <w:ind w:firstLine="420" w:firstLineChars="200"/>
      </w:pPr>
      <w:r>
        <w:rPr>
          <w:rFonts w:hint="eastAsia"/>
        </w:rPr>
        <w:t xml:space="preserve">② </w:t>
      </w:r>
      <w:r>
        <w:t>观测日要避开法定节假日、不良气候等交通量异常日期。具体观测日期由省级主管部门确定。</w:t>
      </w:r>
    </w:p>
    <w:p w14:paraId="7B8CD689">
      <w:pPr>
        <w:spacing w:line="400" w:lineRule="exact"/>
        <w:ind w:firstLine="420" w:firstLineChars="200"/>
      </w:pPr>
      <w:r>
        <w:rPr>
          <w:rFonts w:hint="eastAsia"/>
        </w:rPr>
        <w:t xml:space="preserve">③ </w:t>
      </w:r>
      <w:r>
        <w:t>每次观测的时间一般为7时至次日7时 24小时。当日19:00时至次日7:00时夜间交通量占昼夜交通量的比例不超过5%时，观测时间可调整为7:00时至19:00时12小时，但计算日交通量时要计入推算的夜间交通量。对于同一观测年度内的同一调查站点，其观测时间应一致。</w:t>
      </w:r>
    </w:p>
    <w:p w14:paraId="650F49DE">
      <w:pPr>
        <w:spacing w:line="400" w:lineRule="exact"/>
        <w:ind w:firstLine="420" w:firstLineChars="200"/>
      </w:pPr>
      <w:r>
        <w:rPr>
          <w:rFonts w:hint="eastAsia"/>
        </w:rPr>
        <w:t>（2）观测记录内容</w:t>
      </w:r>
    </w:p>
    <w:p w14:paraId="1691AC7B">
      <w:pPr>
        <w:spacing w:line="400" w:lineRule="exact"/>
        <w:ind w:firstLine="420" w:firstLineChars="200"/>
      </w:pPr>
      <w:r>
        <w:rPr>
          <w:rFonts w:hint="eastAsia"/>
        </w:rPr>
        <w:t>观测的原始记录应注明观测路段所在的路线编号、调查站编号、调查站名称、调查站里程桩号、观测路段代表长度、观测路段起讫点名称、观测路段起讫点桩号、观测日期及天气情况。观测时应按表1划定的车型分类记录。原始记录的车辆数均为自然车辆数。</w:t>
      </w:r>
    </w:p>
    <w:p w14:paraId="6D92B48F">
      <w:pPr>
        <w:spacing w:line="400" w:lineRule="exact"/>
        <w:ind w:firstLine="420" w:firstLineChars="200"/>
      </w:pPr>
      <w:r>
        <w:rPr>
          <w:rFonts w:hint="eastAsia"/>
        </w:rPr>
        <w:t>（3）观测记录方式</w:t>
      </w:r>
    </w:p>
    <w:p w14:paraId="3025D5E6">
      <w:pPr>
        <w:spacing w:line="400" w:lineRule="exact"/>
        <w:ind w:firstLine="420" w:firstLineChars="200"/>
      </w:pPr>
      <w:r>
        <w:rPr>
          <w:rFonts w:hint="eastAsia"/>
        </w:rPr>
        <w:t>连续式交通量观测、记录必须采用自动调查设备。</w:t>
      </w:r>
    </w:p>
    <w:p w14:paraId="368BAD73">
      <w:pPr>
        <w:spacing w:line="400" w:lineRule="exact"/>
        <w:ind w:firstLine="420" w:firstLineChars="200"/>
      </w:pPr>
      <w:r>
        <w:rPr>
          <w:rFonts w:hint="eastAsia"/>
        </w:rPr>
        <w:t>当昼夜交通量小于2000辆（自然数，下同）时，间隙式交通量观测可采用人工记录的方法；当昼夜交通量超过2000辆时，间隙式交通量观测宜采用全自动、半自动调查设备观测。</w:t>
      </w:r>
    </w:p>
    <w:p w14:paraId="2789E6E7">
      <w:pPr>
        <w:spacing w:line="400" w:lineRule="exact"/>
        <w:ind w:firstLine="420" w:firstLineChars="200"/>
      </w:pPr>
      <w:r>
        <w:t>（4）观测记录质量控制</w:t>
      </w:r>
    </w:p>
    <w:p w14:paraId="706BE263">
      <w:pPr>
        <w:spacing w:line="400" w:lineRule="exact"/>
        <w:ind w:firstLine="420" w:firstLineChars="200"/>
      </w:pPr>
      <w:r>
        <w:t>对连续式调查站的观测记录应及时自检、互检或抽样检查。每小时机动车及各车型观测的误差率应控制在2%以内。</w:t>
      </w:r>
    </w:p>
    <w:p w14:paraId="75D8F230">
      <w:pPr>
        <w:spacing w:line="400" w:lineRule="exact"/>
        <w:ind w:firstLine="420" w:firstLineChars="200"/>
      </w:pPr>
      <w:r>
        <w:t>当采用人工观测、半自动观测方法时，间隙式调查站的每小时机动车及各车型数量统计误差率应小于5%；当采用全自动观测方法时，每小时机动车及各车型数量统计的误差率应小于2%。</w:t>
      </w:r>
    </w:p>
    <w:p w14:paraId="1ED00FF4">
      <w:pPr>
        <w:spacing w:line="400" w:lineRule="exact"/>
        <w:ind w:firstLine="420" w:firstLineChars="200"/>
        <w:rPr>
          <w:rFonts w:eastAsia="黑体"/>
        </w:rPr>
      </w:pPr>
      <w:r>
        <w:rPr>
          <w:rFonts w:hint="eastAsia" w:eastAsia="黑体"/>
        </w:rPr>
        <w:t>8</w:t>
      </w:r>
      <w:r>
        <w:rPr>
          <w:rFonts w:eastAsia="黑体"/>
        </w:rPr>
        <w:t>.</w:t>
      </w:r>
      <w:r>
        <w:rPr>
          <w:rFonts w:hint="eastAsia" w:eastAsia="黑体"/>
        </w:rPr>
        <w:t>交通量数据统计分析</w:t>
      </w:r>
    </w:p>
    <w:p w14:paraId="2F00C880">
      <w:pPr>
        <w:spacing w:line="360" w:lineRule="auto"/>
        <w:ind w:firstLine="420"/>
        <w:rPr>
          <w:rFonts w:ascii="宋体"/>
        </w:rPr>
      </w:pPr>
      <w:r>
        <w:rPr>
          <w:rFonts w:hint="eastAsia" w:ascii="宋体"/>
        </w:rPr>
        <w:t>（1）连续式观测数据统计分析</w:t>
      </w:r>
    </w:p>
    <w:p w14:paraId="4C18AD91">
      <w:pPr>
        <w:spacing w:line="360" w:lineRule="auto"/>
        <w:ind w:firstLine="420"/>
        <w:rPr>
          <w:rFonts w:ascii="宋体"/>
        </w:rPr>
      </w:pPr>
      <w:r>
        <w:rPr>
          <w:rFonts w:hint="eastAsia" w:ascii="宋体"/>
        </w:rPr>
        <w:t>—— 月汽车小时交通量统计：</w:t>
      </w:r>
    </w:p>
    <w:p w14:paraId="69C7700F">
      <w:pPr>
        <w:spacing w:line="360" w:lineRule="auto"/>
        <w:ind w:firstLine="420"/>
        <w:rPr>
          <w:rFonts w:ascii="宋体"/>
        </w:rPr>
      </w:pPr>
      <w:r>
        <w:rPr>
          <w:rFonts w:hint="eastAsia" w:ascii="宋体"/>
        </w:rPr>
        <w:t>每个日历月结束后，应及时根据每日的观测记录，对全月汽车交通量及机动车交通量的小时交通量变化情况进行统计。</w:t>
      </w:r>
    </w:p>
    <w:p w14:paraId="2322EE3B">
      <w:pPr>
        <w:spacing w:line="360" w:lineRule="auto"/>
        <w:ind w:firstLine="420"/>
        <w:rPr>
          <w:rFonts w:ascii="宋体"/>
        </w:rPr>
      </w:pPr>
      <w:r>
        <w:rPr>
          <w:rFonts w:hint="eastAsia" w:ascii="宋体"/>
        </w:rPr>
        <w:t>—— 年交通量的统计分析：</w:t>
      </w:r>
    </w:p>
    <w:p w14:paraId="0E1A0DCD">
      <w:pPr>
        <w:spacing w:line="360" w:lineRule="auto"/>
        <w:ind w:firstLine="420"/>
        <w:rPr>
          <w:rFonts w:ascii="宋体"/>
        </w:rPr>
      </w:pPr>
      <w:r>
        <w:rPr>
          <w:rFonts w:hint="eastAsia" w:ascii="宋体"/>
        </w:rPr>
        <w:t>在月交通量统计的基础上，应对全年各类车型的交通量自然车累计数及标准车当量累计数进行统计，分别计算各类车型自然车及标准车当量的年平均日交通量</w:t>
      </w:r>
      <w:r>
        <w:rPr>
          <w:rFonts w:ascii="宋体"/>
        </w:rPr>
        <w:t>(AADT)</w:t>
      </w:r>
      <w:r>
        <w:rPr>
          <w:rFonts w:hint="eastAsia" w:ascii="宋体"/>
        </w:rPr>
        <w:t>。</w:t>
      </w:r>
    </w:p>
    <w:p w14:paraId="18902613">
      <w:pPr>
        <w:spacing w:line="360" w:lineRule="auto"/>
        <w:ind w:firstLine="420"/>
        <w:rPr>
          <w:rFonts w:ascii="宋体"/>
        </w:rPr>
      </w:pPr>
      <w:r>
        <w:rPr>
          <w:rFonts w:hint="eastAsia" w:ascii="宋体"/>
        </w:rPr>
        <w:t>—— 交通流特征分析：</w:t>
      </w:r>
    </w:p>
    <w:p w14:paraId="6D116E02">
      <w:pPr>
        <w:spacing w:line="360" w:lineRule="auto"/>
        <w:ind w:firstLine="420"/>
        <w:rPr>
          <w:rFonts w:ascii="宋体"/>
        </w:rPr>
      </w:pPr>
      <w:r>
        <w:rPr>
          <w:rFonts w:hint="eastAsia" w:ascii="宋体"/>
        </w:rPr>
        <w:t>在交通量观测、统计的基础上，应按以下要求，对各交通量观测路段的交通流特性进行分析、计算：</w:t>
      </w:r>
    </w:p>
    <w:p w14:paraId="50B62B07">
      <w:pPr>
        <w:spacing w:line="360" w:lineRule="auto"/>
        <w:ind w:firstLine="420" w:firstLineChars="200"/>
      </w:pPr>
      <w:r>
        <w:rPr>
          <w:rFonts w:hint="eastAsia" w:ascii="宋体" w:hAnsi="宋体" w:cs="宋体"/>
        </w:rPr>
        <w:t>①</w:t>
      </w:r>
      <w:r>
        <w:t xml:space="preserve"> </w:t>
      </w:r>
      <w:r>
        <w:rPr>
          <w:rFonts w:hint="eastAsia"/>
        </w:rPr>
        <w:t>交通量构成</w:t>
      </w:r>
    </w:p>
    <w:p w14:paraId="779D7F62">
      <w:pPr>
        <w:spacing w:line="360" w:lineRule="auto"/>
        <w:ind w:firstLine="420"/>
      </w:pPr>
      <w:r>
        <w:rPr>
          <w:rFonts w:hint="eastAsia"/>
        </w:rPr>
        <w:t>每月及每年应对各交通量观测路段的交通量构成进行分析。各路段的交通量构成可以用每月及每年各类车辆累计数占全部车辆累计数的百分比表示，也可用各类车辆月平均日交通量及年平均日交通量占全部车辆合计的月平均日交通量及年平均日交通量的百分比表示。</w:t>
      </w:r>
    </w:p>
    <w:p w14:paraId="702CDC9E">
      <w:pPr>
        <w:spacing w:line="360" w:lineRule="auto"/>
        <w:ind w:firstLine="420"/>
      </w:pPr>
      <w:r>
        <w:rPr>
          <w:rFonts w:hint="eastAsia"/>
        </w:rPr>
        <w:t>汽车交通量的构成以各类车辆自然车辆数占汽车交通量自然车辆合计数的百分比表示。</w:t>
      </w:r>
    </w:p>
    <w:p w14:paraId="041889B8">
      <w:pPr>
        <w:spacing w:line="360" w:lineRule="auto"/>
        <w:ind w:firstLine="420" w:firstLineChars="200"/>
      </w:pPr>
      <w:r>
        <w:rPr>
          <w:rFonts w:hint="eastAsia" w:ascii="宋体" w:hAnsi="宋体" w:cs="宋体"/>
        </w:rPr>
        <w:t>②</w:t>
      </w:r>
      <w:r>
        <w:t xml:space="preserve"> </w:t>
      </w:r>
      <w:r>
        <w:rPr>
          <w:rFonts w:hint="eastAsia"/>
        </w:rPr>
        <w:t>交通量昼夜系数</w:t>
      </w:r>
    </w:p>
    <w:p w14:paraId="3C68161C">
      <w:pPr>
        <w:spacing w:line="360" w:lineRule="auto"/>
        <w:ind w:firstLine="420" w:firstLineChars="200"/>
      </w:pPr>
      <w:r>
        <w:rPr>
          <w:rFonts w:hint="eastAsia"/>
        </w:rPr>
        <w:t>各调查站应对每月及每年相应的观测路段的昼间汽车交通量占昼夜汽车交通量的比例进行分析计算。昼间交通量指</w:t>
      </w:r>
      <w:r>
        <w:t>7:00</w:t>
      </w:r>
      <w:r>
        <w:rPr>
          <w:rFonts w:hint="eastAsia"/>
        </w:rPr>
        <w:t>时至</w:t>
      </w:r>
      <w:r>
        <w:t>19:00</w:t>
      </w:r>
      <w:r>
        <w:rPr>
          <w:rFonts w:hint="eastAsia"/>
        </w:rPr>
        <w:t>时的</w:t>
      </w:r>
      <w:r>
        <w:t>12</w:t>
      </w:r>
      <w:r>
        <w:rPr>
          <w:rFonts w:hint="eastAsia"/>
        </w:rPr>
        <w:t>小时交通量。</w:t>
      </w:r>
    </w:p>
    <w:p w14:paraId="002507D8">
      <w:pPr>
        <w:spacing w:line="360" w:lineRule="auto"/>
        <w:ind w:firstLine="420" w:firstLineChars="200"/>
      </w:pPr>
      <w:r>
        <w:rPr>
          <w:rFonts w:hint="eastAsia" w:ascii="宋体" w:hAnsi="宋体" w:cs="宋体"/>
        </w:rPr>
        <w:t>③</w:t>
      </w:r>
      <w:r>
        <w:t xml:space="preserve"> </w:t>
      </w:r>
      <w:r>
        <w:rPr>
          <w:rFonts w:hint="eastAsia"/>
        </w:rPr>
        <w:t>交通量周、月不均匀系数</w:t>
      </w:r>
    </w:p>
    <w:p w14:paraId="27AA8A84">
      <w:pPr>
        <w:spacing w:line="360" w:lineRule="auto"/>
        <w:ind w:firstLine="420" w:firstLineChars="200"/>
      </w:pPr>
      <w:r>
        <w:rPr>
          <w:rFonts w:hint="eastAsia"/>
        </w:rPr>
        <w:t>对于每一个连续式交通量观测路段，应分析汽车交通量的周、月不均匀系数。</w:t>
      </w:r>
    </w:p>
    <w:p w14:paraId="5490A167">
      <w:pPr>
        <w:spacing w:line="360" w:lineRule="auto"/>
        <w:ind w:firstLine="420" w:firstLineChars="200"/>
      </w:pPr>
      <w:r>
        <w:rPr>
          <w:rFonts w:hint="eastAsia"/>
        </w:rPr>
        <w:t>交通量周不均匀系数按下式计算：</w:t>
      </w:r>
    </w:p>
    <w:p w14:paraId="4B8CBE2A">
      <w:pPr>
        <w:spacing w:line="360" w:lineRule="auto"/>
        <w:jc w:val="center"/>
        <w:rPr>
          <w:spacing w:val="50"/>
          <w:szCs w:val="21"/>
        </w:rPr>
      </w:pPr>
      <m:oMathPara>
        <m:oMath>
          <m:sSub>
            <m:sSubPr>
              <m:ctrlPr>
                <w:rPr>
                  <w:rFonts w:ascii="Cambria Math" w:hAnsi="Cambria Math"/>
                  <w:szCs w:val="21"/>
                </w:rPr>
              </m:ctrlPr>
            </m:sSubPr>
            <m:e>
              <m:r>
                <m:rPr/>
                <w:rPr>
                  <w:rFonts w:ascii="Cambria Math" w:hAnsi="Cambria Math"/>
                  <w:szCs w:val="21"/>
                </w:rPr>
                <m:t>A</m:t>
              </m:r>
              <m:ctrlPr>
                <w:rPr>
                  <w:rFonts w:ascii="Cambria Math" w:hAnsi="Cambria Math"/>
                  <w:szCs w:val="21"/>
                </w:rPr>
              </m:ctrlPr>
            </m:e>
            <m:sub>
              <m:r>
                <m:rPr/>
                <w:rPr>
                  <w:rFonts w:ascii="Cambria Math" w:hAnsi="Cambria Math"/>
                  <w:szCs w:val="21"/>
                </w:rPr>
                <m:t>wi</m:t>
              </m:r>
              <m:ctrlPr>
                <w:rPr>
                  <w:rFonts w:ascii="Cambria Math" w:hAnsi="Cambria Math"/>
                  <w:szCs w:val="21"/>
                </w:rPr>
              </m:ctrlPr>
            </m:sub>
          </m:sSub>
          <m:r>
            <m:rPr/>
            <w:rPr>
              <w:rFonts w:ascii="Cambria Math" w:hAnsi="Cambria Math"/>
              <w:szCs w:val="21"/>
            </w:rPr>
            <m:t>=</m:t>
          </m:r>
          <m:f>
            <m:fPr>
              <m:ctrlPr>
                <w:rPr>
                  <w:rFonts w:ascii="Cambria Math" w:hAnsi="Cambria Math"/>
                  <w:i/>
                  <w:spacing w:val="50"/>
                  <w:szCs w:val="21"/>
                </w:rPr>
              </m:ctrlPr>
            </m:fPr>
            <m:num>
              <m:r>
                <m:rPr/>
                <w:rPr>
                  <w:rFonts w:ascii="Cambria Math" w:hAnsi="Cambria Math"/>
                  <w:spacing w:val="50"/>
                  <w:szCs w:val="21"/>
                </w:rPr>
                <m:t>1</m:t>
              </m:r>
              <m:ctrlPr>
                <w:rPr>
                  <w:rFonts w:ascii="Cambria Math" w:hAnsi="Cambria Math"/>
                  <w:i/>
                  <w:spacing w:val="50"/>
                  <w:szCs w:val="21"/>
                </w:rPr>
              </m:ctrlPr>
            </m:num>
            <m:den>
              <m:r>
                <m:rPr/>
                <w:rPr>
                  <w:rFonts w:ascii="Cambria Math" w:hAnsi="Cambria Math"/>
                  <w:spacing w:val="50"/>
                  <w:szCs w:val="21"/>
                </w:rPr>
                <m:t>7</m:t>
              </m:r>
              <m:ctrlPr>
                <w:rPr>
                  <w:rFonts w:ascii="Cambria Math" w:hAnsi="Cambria Math"/>
                  <w:i/>
                  <w:spacing w:val="50"/>
                  <w:szCs w:val="21"/>
                </w:rPr>
              </m:ctrlPr>
            </m:den>
          </m:f>
          <m:f>
            <m:fPr>
              <m:type m:val="lin"/>
              <m:ctrlPr>
                <w:rPr>
                  <w:rFonts w:ascii="Cambria Math" w:hAnsi="Cambria Math"/>
                  <w:i/>
                  <w:spacing w:val="50"/>
                  <w:szCs w:val="21"/>
                </w:rPr>
              </m:ctrlPr>
            </m:fPr>
            <m:num>
              <m:nary>
                <m:naryPr>
                  <m:chr m:val="∑"/>
                  <m:ctrlPr>
                    <w:rPr>
                      <w:rFonts w:ascii="Cambria Math" w:hAnsi="Cambria Math"/>
                      <w:i/>
                      <w:spacing w:val="50"/>
                      <w:szCs w:val="21"/>
                    </w:rPr>
                  </m:ctrlPr>
                </m:naryPr>
                <m:sub>
                  <m:r>
                    <m:rPr/>
                    <w:rPr>
                      <w:rFonts w:ascii="Cambria Math" w:hAnsi="Cambria Math"/>
                      <w:spacing w:val="50"/>
                      <w:szCs w:val="21"/>
                    </w:rPr>
                    <m:t>i=1</m:t>
                  </m:r>
                  <m:ctrlPr>
                    <w:rPr>
                      <w:rFonts w:ascii="Cambria Math" w:hAnsi="Cambria Math"/>
                      <w:i/>
                      <w:spacing w:val="50"/>
                      <w:szCs w:val="21"/>
                    </w:rPr>
                  </m:ctrlPr>
                </m:sub>
                <m:sup>
                  <m:r>
                    <m:rPr/>
                    <w:rPr>
                      <w:rFonts w:ascii="Cambria Math" w:hAnsi="Cambria Math"/>
                      <w:spacing w:val="50"/>
                      <w:szCs w:val="21"/>
                    </w:rPr>
                    <m:t>7</m:t>
                  </m:r>
                  <m:ctrlPr>
                    <w:rPr>
                      <w:rFonts w:ascii="Cambria Math" w:hAnsi="Cambria Math"/>
                      <w:i/>
                      <w:spacing w:val="50"/>
                      <w:szCs w:val="21"/>
                    </w:rPr>
                  </m:ctrlPr>
                </m:sup>
                <m:e>
                  <m:r>
                    <m:rPr/>
                    <w:rPr>
                      <w:rFonts w:ascii="Cambria Math" w:hAnsi="Cambria Math"/>
                      <w:spacing w:val="50"/>
                      <w:szCs w:val="21"/>
                    </w:rPr>
                    <m:t>AD</m:t>
                  </m:r>
                  <m:sSub>
                    <m:sSubPr>
                      <m:ctrlPr>
                        <w:rPr>
                          <w:rFonts w:ascii="Cambria Math" w:hAnsi="Cambria Math"/>
                          <w:i/>
                          <w:spacing w:val="50"/>
                          <w:szCs w:val="21"/>
                        </w:rPr>
                      </m:ctrlPr>
                    </m:sSubPr>
                    <m:e>
                      <m:r>
                        <m:rPr/>
                        <w:rPr>
                          <w:rFonts w:ascii="Cambria Math" w:hAnsi="Cambria Math"/>
                          <w:spacing w:val="50"/>
                          <w:szCs w:val="21"/>
                        </w:rPr>
                        <m:t>T</m:t>
                      </m:r>
                      <m:ctrlPr>
                        <w:rPr>
                          <w:rFonts w:ascii="Cambria Math" w:hAnsi="Cambria Math"/>
                          <w:i/>
                          <w:spacing w:val="50"/>
                          <w:szCs w:val="21"/>
                        </w:rPr>
                      </m:ctrlPr>
                    </m:e>
                    <m:sub>
                      <m:r>
                        <m:rPr/>
                        <w:rPr>
                          <w:rFonts w:ascii="Cambria Math" w:hAnsi="Cambria Math"/>
                          <w:spacing w:val="50"/>
                          <w:szCs w:val="21"/>
                        </w:rPr>
                        <m:t>i</m:t>
                      </m:r>
                      <m:ctrlPr>
                        <w:rPr>
                          <w:rFonts w:ascii="Cambria Math" w:hAnsi="Cambria Math"/>
                          <w:i/>
                          <w:spacing w:val="50"/>
                          <w:szCs w:val="21"/>
                        </w:rPr>
                      </m:ctrlPr>
                    </m:sub>
                  </m:sSub>
                  <m:ctrlPr>
                    <w:rPr>
                      <w:rFonts w:ascii="Cambria Math" w:hAnsi="Cambria Math"/>
                      <w:i/>
                      <w:spacing w:val="50"/>
                      <w:szCs w:val="21"/>
                    </w:rPr>
                  </m:ctrlPr>
                </m:e>
              </m:nary>
              <m:ctrlPr>
                <w:rPr>
                  <w:rFonts w:ascii="Cambria Math" w:hAnsi="Cambria Math"/>
                  <w:i/>
                  <w:spacing w:val="50"/>
                  <w:szCs w:val="21"/>
                </w:rPr>
              </m:ctrlPr>
            </m:num>
            <m:den>
              <m:r>
                <m:rPr/>
                <w:rPr>
                  <w:rFonts w:ascii="Cambria Math" w:hAnsi="Cambria Math"/>
                  <w:spacing w:val="50"/>
                  <w:szCs w:val="21"/>
                </w:rPr>
                <m:t>AD</m:t>
              </m:r>
              <m:sSub>
                <m:sSubPr>
                  <m:ctrlPr>
                    <w:rPr>
                      <w:rFonts w:ascii="Cambria Math" w:hAnsi="Cambria Math"/>
                      <w:i/>
                      <w:spacing w:val="50"/>
                      <w:szCs w:val="21"/>
                    </w:rPr>
                  </m:ctrlPr>
                </m:sSubPr>
                <m:e>
                  <m:r>
                    <m:rPr/>
                    <w:rPr>
                      <w:rFonts w:ascii="Cambria Math" w:hAnsi="Cambria Math"/>
                      <w:spacing w:val="50"/>
                      <w:szCs w:val="21"/>
                    </w:rPr>
                    <m:t>T</m:t>
                  </m:r>
                  <m:ctrlPr>
                    <w:rPr>
                      <w:rFonts w:ascii="Cambria Math" w:hAnsi="Cambria Math"/>
                      <w:i/>
                      <w:spacing w:val="50"/>
                      <w:szCs w:val="21"/>
                    </w:rPr>
                  </m:ctrlPr>
                </m:e>
                <m:sub>
                  <m:r>
                    <m:rPr/>
                    <w:rPr>
                      <w:rFonts w:ascii="Cambria Math" w:hAnsi="Cambria Math"/>
                      <w:spacing w:val="50"/>
                      <w:szCs w:val="21"/>
                    </w:rPr>
                    <m:t>i</m:t>
                  </m:r>
                  <m:ctrlPr>
                    <w:rPr>
                      <w:rFonts w:ascii="Cambria Math" w:hAnsi="Cambria Math"/>
                      <w:i/>
                      <w:spacing w:val="50"/>
                      <w:szCs w:val="21"/>
                    </w:rPr>
                  </m:ctrlPr>
                </m:sub>
              </m:sSub>
              <m:ctrlPr>
                <w:rPr>
                  <w:rFonts w:ascii="Cambria Math" w:hAnsi="Cambria Math"/>
                  <w:i/>
                  <w:spacing w:val="50"/>
                  <w:szCs w:val="21"/>
                </w:rPr>
              </m:ctrlPr>
            </m:den>
          </m:f>
        </m:oMath>
      </m:oMathPara>
    </w:p>
    <w:p w14:paraId="7168319D">
      <w:pPr>
        <w:spacing w:line="360" w:lineRule="auto"/>
        <w:ind w:firstLine="420" w:firstLineChars="200"/>
      </w:pPr>
      <w:r>
        <w:rPr>
          <w:rFonts w:hint="eastAsia"/>
        </w:rPr>
        <w:t>式中：</w:t>
      </w:r>
      <w:r>
        <w:t xml:space="preserve"> </w:t>
      </w:r>
      <m:oMath>
        <m:sSub>
          <m:sSubPr>
            <m:ctrlPr>
              <w:rPr>
                <w:rFonts w:ascii="Cambria Math" w:hAnsi="Cambria Math"/>
              </w:rPr>
            </m:ctrlPr>
          </m:sSubPr>
          <m:e>
            <m:r>
              <m:rPr/>
              <w:rPr>
                <w:rFonts w:ascii="Cambria Math" w:hAnsi="Cambria Math"/>
              </w:rPr>
              <m:t>A</m:t>
            </m:r>
            <m:ctrlPr>
              <w:rPr>
                <w:rFonts w:ascii="Cambria Math" w:hAnsi="Cambria Math"/>
              </w:rPr>
            </m:ctrlPr>
          </m:e>
          <m:sub>
            <m:r>
              <m:rPr/>
              <w:rPr>
                <w:rFonts w:ascii="Cambria Math" w:hAnsi="Cambria Math"/>
              </w:rPr>
              <m:t>wi</m:t>
            </m:r>
            <m:ctrlPr>
              <w:rPr>
                <w:rFonts w:ascii="Cambria Math" w:hAnsi="Cambria Math"/>
              </w:rPr>
            </m:ctrlPr>
          </m:sub>
        </m:sSub>
      </m:oMath>
      <w:r>
        <w:rPr>
          <w:rFonts w:hint="eastAsia"/>
        </w:rPr>
        <w:t>——星期</w:t>
      </w:r>
      <w:r>
        <w:t>i</w:t>
      </w:r>
      <w:r>
        <w:rPr>
          <w:rFonts w:hint="eastAsia"/>
        </w:rPr>
        <w:t>的交通量周不均匀系数；</w:t>
      </w:r>
    </w:p>
    <w:p w14:paraId="45444481">
      <w:pPr>
        <w:spacing w:line="360" w:lineRule="auto"/>
        <w:ind w:firstLine="1155" w:firstLineChars="550"/>
      </w:pPr>
      <m:oMath>
        <m:r>
          <m:rPr/>
          <w:rPr>
            <w:rFonts w:ascii="Cambria Math" w:hAnsi="Cambria Math"/>
          </w:rPr>
          <m:t>AD</m:t>
        </m:r>
        <m:sSub>
          <m:sSubPr>
            <m:ctrlPr>
              <w:rPr>
                <w:rFonts w:ascii="Cambria Math" w:hAnsi="Cambria Math"/>
              </w:rPr>
            </m:ctrlPr>
          </m:sSubPr>
          <m:e>
            <m:r>
              <m:rPr/>
              <w:rPr>
                <w:rFonts w:ascii="Cambria Math" w:hAnsi="Cambria Math"/>
              </w:rPr>
              <m:t>T</m:t>
            </m:r>
            <m:ctrlPr>
              <w:rPr>
                <w:rFonts w:ascii="Cambria Math" w:hAnsi="Cambria Math"/>
              </w:rPr>
            </m:ctrlPr>
          </m:e>
          <m:sub>
            <m:r>
              <m:rPr/>
              <w:rPr>
                <w:rFonts w:ascii="Cambria Math" w:hAnsi="Cambria Math"/>
              </w:rPr>
              <m:t>i</m:t>
            </m:r>
            <m:ctrlPr>
              <w:rPr>
                <w:rFonts w:ascii="Cambria Math" w:hAnsi="Cambria Math"/>
              </w:rPr>
            </m:ctrlPr>
          </m:sub>
        </m:sSub>
      </m:oMath>
      <w:r>
        <w:rPr>
          <w:rFonts w:hint="eastAsia"/>
        </w:rPr>
        <w:t>——星期</w:t>
      </w:r>
      <w:r>
        <w:t>i</w:t>
      </w:r>
      <w:r>
        <w:rPr>
          <w:rFonts w:hint="eastAsia"/>
        </w:rPr>
        <w:t>的年平均或月平均日交通量；</w:t>
      </w:r>
    </w:p>
    <w:p w14:paraId="6704D510">
      <w:pPr>
        <w:spacing w:line="360" w:lineRule="auto"/>
        <w:ind w:firstLine="1155" w:firstLineChars="550"/>
      </w:pPr>
      <w:r>
        <w:t xml:space="preserve">i </w:t>
      </w:r>
      <w:r>
        <w:rPr>
          <w:rFonts w:hint="eastAsia"/>
        </w:rPr>
        <w:t>——星期一至星期日。</w:t>
      </w:r>
    </w:p>
    <w:p w14:paraId="3F6EBC9A">
      <w:pPr>
        <w:ind w:firstLine="420"/>
      </w:pPr>
      <w:r>
        <w:rPr>
          <w:rFonts w:hint="eastAsia"/>
        </w:rPr>
        <w:t>交通量月不均匀系数按下式计算：</w:t>
      </w:r>
    </w:p>
    <w:p w14:paraId="1646281B">
      <w:pPr>
        <w:spacing w:line="360" w:lineRule="auto"/>
        <w:jc w:val="center"/>
        <w:rPr>
          <w:spacing w:val="50"/>
          <w:szCs w:val="15"/>
        </w:rPr>
      </w:pPr>
      <m:oMathPara>
        <m:oMath>
          <m:sSub>
            <m:sSubPr>
              <m:ctrlPr>
                <w:rPr>
                  <w:rFonts w:ascii="Cambria Math" w:hAnsi="Cambria Math"/>
                  <w:i/>
                  <w:spacing w:val="80"/>
                  <w:szCs w:val="15"/>
                </w:rPr>
              </m:ctrlPr>
            </m:sSubPr>
            <m:e>
              <m:r>
                <m:rPr/>
                <w:rPr>
                  <w:rFonts w:ascii="Cambria Math" w:hAnsi="Cambria Math"/>
                  <w:spacing w:val="80"/>
                  <w:szCs w:val="15"/>
                </w:rPr>
                <m:t>A</m:t>
              </m:r>
              <m:ctrlPr>
                <w:rPr>
                  <w:rFonts w:ascii="Cambria Math" w:hAnsi="Cambria Math"/>
                  <w:i/>
                  <w:spacing w:val="80"/>
                  <w:szCs w:val="15"/>
                </w:rPr>
              </m:ctrlPr>
            </m:e>
            <m:sub>
              <m:r>
                <m:rPr/>
                <w:rPr>
                  <w:rFonts w:ascii="Cambria Math" w:hAnsi="Cambria Math"/>
                  <w:spacing w:val="80"/>
                  <w:szCs w:val="15"/>
                </w:rPr>
                <m:t>j</m:t>
              </m:r>
              <m:ctrlPr>
                <w:rPr>
                  <w:rFonts w:ascii="Cambria Math" w:hAnsi="Cambria Math"/>
                  <w:i/>
                  <w:spacing w:val="80"/>
                  <w:szCs w:val="15"/>
                </w:rPr>
              </m:ctrlPr>
            </m:sub>
          </m:sSub>
          <m:r>
            <m:rPr/>
            <w:rPr>
              <w:rFonts w:ascii="Cambria Math" w:hAnsi="Cambria Math"/>
              <w:spacing w:val="80"/>
              <w:szCs w:val="15"/>
            </w:rPr>
            <m:t>=AADT/</m:t>
          </m:r>
          <m:sSub>
            <m:sSubPr>
              <m:ctrlPr>
                <w:rPr>
                  <w:rFonts w:ascii="Cambria Math" w:hAnsi="Cambria Math"/>
                  <w:i/>
                  <w:spacing w:val="80"/>
                  <w:szCs w:val="15"/>
                </w:rPr>
              </m:ctrlPr>
            </m:sSubPr>
            <m:e>
              <m:r>
                <m:rPr/>
                <w:rPr>
                  <w:rFonts w:ascii="Cambria Math" w:hAnsi="Cambria Math"/>
                  <w:spacing w:val="80"/>
                  <w:szCs w:val="15"/>
                </w:rPr>
                <m:t>MADT</m:t>
              </m:r>
              <m:ctrlPr>
                <w:rPr>
                  <w:rFonts w:ascii="Cambria Math" w:hAnsi="Cambria Math"/>
                  <w:i/>
                  <w:spacing w:val="80"/>
                  <w:szCs w:val="15"/>
                </w:rPr>
              </m:ctrlPr>
            </m:e>
            <m:sub>
              <m:r>
                <m:rPr/>
                <w:rPr>
                  <w:rFonts w:ascii="Cambria Math" w:hAnsi="Cambria Math"/>
                  <w:spacing w:val="80"/>
                  <w:szCs w:val="15"/>
                </w:rPr>
                <m:t>j</m:t>
              </m:r>
              <m:ctrlPr>
                <w:rPr>
                  <w:rFonts w:ascii="Cambria Math" w:hAnsi="Cambria Math"/>
                  <w:i/>
                  <w:spacing w:val="80"/>
                  <w:szCs w:val="15"/>
                </w:rPr>
              </m:ctrlPr>
            </m:sub>
          </m:sSub>
        </m:oMath>
      </m:oMathPara>
    </w:p>
    <w:p w14:paraId="1C7D4437">
      <w:pPr>
        <w:spacing w:line="360" w:lineRule="auto"/>
        <w:ind w:firstLine="420" w:firstLineChars="200"/>
      </w:pPr>
      <w:r>
        <w:rPr>
          <w:rFonts w:hint="eastAsia"/>
        </w:rPr>
        <w:t>式中：</w:t>
      </w:r>
      <w:r>
        <w:tab/>
      </w:r>
      <w:r>
        <w:t xml:space="preserve"> </w:t>
      </w:r>
      <m:oMath>
        <m:sSub>
          <m:sSubPr>
            <m:ctrlPr>
              <w:rPr>
                <w:rFonts w:ascii="Cambria Math" w:hAnsi="Cambria Math"/>
              </w:rPr>
            </m:ctrlPr>
          </m:sSubPr>
          <m:e>
            <m:r>
              <m:rPr/>
              <w:rPr>
                <w:rFonts w:ascii="Cambria Math" w:hAnsi="Cambria Math"/>
              </w:rPr>
              <m:t>A</m:t>
            </m:r>
            <m:ctrlPr>
              <w:rPr>
                <w:rFonts w:ascii="Cambria Math" w:hAnsi="Cambria Math"/>
              </w:rPr>
            </m:ctrlPr>
          </m:e>
          <m:sub>
            <m:r>
              <m:rPr/>
              <w:rPr>
                <w:rFonts w:ascii="Cambria Math" w:hAnsi="Cambria Math"/>
              </w:rPr>
              <m:t>j</m:t>
            </m:r>
            <m:ctrlPr>
              <w:rPr>
                <w:rFonts w:ascii="Cambria Math" w:hAnsi="Cambria Math"/>
              </w:rPr>
            </m:ctrlPr>
          </m:sub>
        </m:sSub>
      </m:oMath>
      <w:r>
        <w:rPr>
          <w:rFonts w:hint="eastAsia"/>
        </w:rPr>
        <w:t>——每年第</w:t>
      </w:r>
      <w:r>
        <w:t>j</w:t>
      </w:r>
      <w:r>
        <w:rPr>
          <w:rFonts w:hint="eastAsia"/>
        </w:rPr>
        <w:t>个月的交通量月不均匀系数；</w:t>
      </w:r>
      <w:r>
        <w:t xml:space="preserve">  </w:t>
      </w:r>
    </w:p>
    <w:p w14:paraId="0CAEB27F">
      <w:pPr>
        <w:spacing w:line="360" w:lineRule="auto"/>
        <w:ind w:firstLine="1260" w:firstLineChars="600"/>
      </w:pPr>
      <m:oMath>
        <m:r>
          <m:rPr>
            <m:sty m:val="p"/>
          </m:rPr>
          <w:rPr>
            <w:rFonts w:ascii="Cambria Math" w:hAnsi="Cambria Math"/>
          </w:rPr>
          <m:t>AADT</m:t>
        </m:r>
      </m:oMath>
      <w:r>
        <w:t xml:space="preserve"> </w:t>
      </w:r>
      <w:r>
        <w:rPr>
          <w:rFonts w:hint="eastAsia"/>
        </w:rPr>
        <w:t>——年平均日交通量；</w:t>
      </w:r>
    </w:p>
    <w:p w14:paraId="250274AD">
      <w:pPr>
        <w:spacing w:line="360" w:lineRule="auto"/>
        <w:ind w:firstLine="420" w:firstLineChars="200"/>
      </w:pPr>
      <w:r>
        <w:t xml:space="preserve">   </w:t>
      </w:r>
      <w:r>
        <w:tab/>
      </w:r>
      <w:r>
        <w:tab/>
      </w:r>
      <m:oMath>
        <m:sSub>
          <m:sSubPr>
            <m:ctrlPr>
              <w:rPr>
                <w:rFonts w:ascii="Cambria Math" w:hAnsi="Cambria Math"/>
              </w:rPr>
            </m:ctrlPr>
          </m:sSubPr>
          <m:e>
            <m:r>
              <m:rPr>
                <m:sty m:val="p"/>
              </m:rPr>
              <w:rPr>
                <w:rFonts w:ascii="Cambria Math" w:hAnsi="Cambria Math"/>
              </w:rPr>
              <m:t>MADT</m:t>
            </m:r>
            <m:ctrlPr>
              <w:rPr>
                <w:rFonts w:ascii="Cambria Math" w:hAnsi="Cambria Math"/>
              </w:rPr>
            </m:ctrlPr>
          </m:e>
          <m:sub>
            <m:r>
              <m:rPr/>
              <w:rPr>
                <w:rFonts w:ascii="Cambria Math" w:hAnsi="Cambria Math"/>
              </w:rPr>
              <m:t>j</m:t>
            </m:r>
            <m:ctrlPr>
              <w:rPr>
                <w:rFonts w:ascii="Cambria Math" w:hAnsi="Cambria Math"/>
              </w:rPr>
            </m:ctrlPr>
          </m:sub>
        </m:sSub>
      </m:oMath>
      <w:r>
        <w:rPr>
          <w:rFonts w:hint="eastAsia"/>
        </w:rPr>
        <w:t>——第</w:t>
      </w:r>
      <w:r>
        <w:t>j</w:t>
      </w:r>
      <w:r>
        <w:rPr>
          <w:rFonts w:hint="eastAsia"/>
        </w:rPr>
        <w:t>月的月平均日交通量。</w:t>
      </w:r>
    </w:p>
    <w:p w14:paraId="6A42CFB6">
      <w:pPr>
        <w:ind w:firstLine="420" w:firstLineChars="200"/>
      </w:pPr>
      <w:r>
        <w:rPr>
          <w:rFonts w:hint="eastAsia"/>
        </w:rPr>
        <w:t>（</w:t>
      </w:r>
      <w:r>
        <w:t>2</w:t>
      </w:r>
      <w:r>
        <w:rPr>
          <w:rFonts w:hint="eastAsia"/>
        </w:rPr>
        <w:t>）间隙式观测资料分析</w:t>
      </w:r>
    </w:p>
    <w:p w14:paraId="2027622B">
      <w:pPr>
        <w:spacing w:line="360" w:lineRule="auto"/>
        <w:ind w:firstLine="420" w:firstLineChars="200"/>
      </w:pPr>
      <w:r>
        <w:rPr>
          <w:rFonts w:hint="eastAsia" w:ascii="宋体" w:hAnsi="宋体" w:cs="宋体"/>
        </w:rPr>
        <w:t>①</w:t>
      </w:r>
      <w:r>
        <w:t xml:space="preserve"> </w:t>
      </w:r>
      <w:r>
        <w:rPr>
          <w:rFonts w:hint="eastAsia"/>
        </w:rPr>
        <w:t>每小时交通量及日交通量分车型、分小时进行记录、统计。对于</w:t>
      </w:r>
      <w:r>
        <w:t>12</w:t>
      </w:r>
      <w:r>
        <w:rPr>
          <w:rFonts w:hint="eastAsia"/>
        </w:rPr>
        <w:t>小时观测资料，应按下式将</w:t>
      </w:r>
      <w:r>
        <w:t>12</w:t>
      </w:r>
      <w:r>
        <w:rPr>
          <w:rFonts w:hint="eastAsia"/>
        </w:rPr>
        <w:t>小时交通量换算为</w:t>
      </w:r>
      <w:r>
        <w:t>24</w:t>
      </w:r>
      <w:r>
        <w:rPr>
          <w:rFonts w:hint="eastAsia"/>
        </w:rPr>
        <w:t>小时交通量</w:t>
      </w:r>
      <w:r>
        <w:t xml:space="preserve">, </w:t>
      </w:r>
      <w:r>
        <w:rPr>
          <w:rFonts w:hint="eastAsia"/>
        </w:rPr>
        <w:t>即：</w:t>
      </w:r>
    </w:p>
    <w:p w14:paraId="21EDD86D">
      <w:pPr>
        <w:spacing w:line="360" w:lineRule="auto"/>
        <w:jc w:val="center"/>
        <w:rPr>
          <w:spacing w:val="80"/>
          <w:szCs w:val="15"/>
        </w:rPr>
      </w:pPr>
      <m:oMathPara>
        <m:oMath>
          <m:sSub>
            <m:sSubPr>
              <m:ctrlPr>
                <w:rPr>
                  <w:rFonts w:ascii="Cambria Math" w:hAnsi="Cambria Math"/>
                  <w:i/>
                  <w:spacing w:val="80"/>
                  <w:szCs w:val="15"/>
                </w:rPr>
              </m:ctrlPr>
            </m:sSubPr>
            <m:e>
              <m:r>
                <m:rPr/>
                <w:rPr>
                  <w:rFonts w:ascii="Cambria Math" w:hAnsi="Cambria Math"/>
                  <w:spacing w:val="80"/>
                  <w:szCs w:val="15"/>
                </w:rPr>
                <m:t>DT</m:t>
              </m:r>
              <m:ctrlPr>
                <w:rPr>
                  <w:rFonts w:ascii="Cambria Math" w:hAnsi="Cambria Math"/>
                  <w:i/>
                  <w:spacing w:val="80"/>
                  <w:szCs w:val="15"/>
                </w:rPr>
              </m:ctrlPr>
            </m:e>
            <m:sub>
              <m:r>
                <m:rPr/>
                <w:rPr>
                  <w:rFonts w:ascii="Cambria Math" w:hAnsi="Cambria Math"/>
                  <w:spacing w:val="80"/>
                  <w:szCs w:val="15"/>
                </w:rPr>
                <m:t>24</m:t>
              </m:r>
              <m:ctrlPr>
                <w:rPr>
                  <w:rFonts w:ascii="Cambria Math" w:hAnsi="Cambria Math"/>
                  <w:i/>
                  <w:spacing w:val="80"/>
                  <w:szCs w:val="15"/>
                </w:rPr>
              </m:ctrlPr>
            </m:sub>
          </m:sSub>
          <m:r>
            <m:rPr/>
            <w:rPr>
              <w:rFonts w:ascii="Cambria Math" w:hAnsi="Cambria Math"/>
              <w:spacing w:val="80"/>
              <w:szCs w:val="15"/>
            </w:rPr>
            <m:t>=</m:t>
          </m:r>
          <m:sSub>
            <m:sSubPr>
              <m:ctrlPr>
                <w:rPr>
                  <w:rFonts w:ascii="Cambria Math" w:hAnsi="Cambria Math"/>
                  <w:i/>
                  <w:spacing w:val="80"/>
                  <w:szCs w:val="15"/>
                </w:rPr>
              </m:ctrlPr>
            </m:sSubPr>
            <m:e>
              <m:r>
                <m:rPr/>
                <w:rPr>
                  <w:rFonts w:ascii="Cambria Math" w:hAnsi="Cambria Math"/>
                  <w:spacing w:val="80"/>
                  <w:szCs w:val="15"/>
                </w:rPr>
                <m:t>DT</m:t>
              </m:r>
              <m:ctrlPr>
                <w:rPr>
                  <w:rFonts w:ascii="Cambria Math" w:hAnsi="Cambria Math"/>
                  <w:i/>
                  <w:spacing w:val="80"/>
                  <w:szCs w:val="15"/>
                </w:rPr>
              </m:ctrlPr>
            </m:e>
            <m:sub>
              <m:r>
                <m:rPr/>
                <w:rPr>
                  <w:rFonts w:ascii="Cambria Math" w:hAnsi="Cambria Math"/>
                  <w:spacing w:val="80"/>
                  <w:szCs w:val="15"/>
                </w:rPr>
                <m:t>12</m:t>
              </m:r>
              <m:ctrlPr>
                <w:rPr>
                  <w:rFonts w:ascii="Cambria Math" w:hAnsi="Cambria Math"/>
                  <w:i/>
                  <w:spacing w:val="80"/>
                  <w:szCs w:val="15"/>
                </w:rPr>
              </m:ctrlPr>
            </m:sub>
          </m:sSub>
          <m:r>
            <m:rPr/>
            <w:rPr>
              <w:rFonts w:ascii="Cambria Math" w:hAnsi="Cambria Math"/>
              <w:spacing w:val="80"/>
              <w:szCs w:val="15"/>
            </w:rPr>
            <m:t>∗</m:t>
          </m:r>
          <m:sSub>
            <m:sSubPr>
              <m:ctrlPr>
                <w:rPr>
                  <w:rFonts w:ascii="Cambria Math" w:hAnsi="Cambria Math"/>
                  <w:i/>
                  <w:spacing w:val="80"/>
                  <w:szCs w:val="15"/>
                </w:rPr>
              </m:ctrlPr>
            </m:sSubPr>
            <m:e>
              <m:r>
                <m:rPr/>
                <w:rPr>
                  <w:rFonts w:ascii="Cambria Math" w:hAnsi="Cambria Math"/>
                  <w:spacing w:val="80"/>
                  <w:szCs w:val="15"/>
                </w:rPr>
                <m:t>R</m:t>
              </m:r>
              <m:ctrlPr>
                <w:rPr>
                  <w:rFonts w:ascii="Cambria Math" w:hAnsi="Cambria Math"/>
                  <w:i/>
                  <w:spacing w:val="80"/>
                  <w:szCs w:val="15"/>
                </w:rPr>
              </m:ctrlPr>
            </m:e>
            <m:sub>
              <m:r>
                <m:rPr/>
                <w:rPr>
                  <w:rFonts w:ascii="Cambria Math" w:hAnsi="Cambria Math"/>
                  <w:spacing w:val="80"/>
                  <w:szCs w:val="15"/>
                </w:rPr>
                <m:t>d</m:t>
              </m:r>
              <m:ctrlPr>
                <w:rPr>
                  <w:rFonts w:ascii="Cambria Math" w:hAnsi="Cambria Math"/>
                  <w:i/>
                  <w:spacing w:val="80"/>
                  <w:szCs w:val="15"/>
                </w:rPr>
              </m:ctrlPr>
            </m:sub>
          </m:sSub>
        </m:oMath>
      </m:oMathPara>
    </w:p>
    <w:p w14:paraId="3C94880B">
      <w:pPr>
        <w:spacing w:line="360" w:lineRule="auto"/>
        <w:ind w:firstLine="420" w:firstLineChars="200"/>
      </w:pPr>
      <w:r>
        <w:rPr>
          <w:rFonts w:hint="eastAsia"/>
        </w:rPr>
        <w:t>式中：</w:t>
      </w:r>
      <w:r>
        <w:tab/>
      </w:r>
      <m:oMath>
        <m:sSub>
          <m:sSubPr>
            <m:ctrlPr>
              <w:rPr>
                <w:rFonts w:ascii="Cambria Math" w:hAnsi="Cambria Math"/>
              </w:rPr>
            </m:ctrlPr>
          </m:sSubPr>
          <m:e>
            <m:r>
              <m:rPr/>
              <w:rPr>
                <w:rFonts w:ascii="Cambria Math" w:hAnsi="Cambria Math"/>
              </w:rPr>
              <m:t>DT</m:t>
            </m:r>
            <m:ctrlPr>
              <w:rPr>
                <w:rFonts w:ascii="Cambria Math" w:hAnsi="Cambria Math"/>
              </w:rPr>
            </m:ctrlPr>
          </m:e>
          <m:sub>
            <m:r>
              <m:rPr>
                <m:sty m:val="p"/>
              </m:rPr>
              <w:rPr>
                <w:rFonts w:ascii="Cambria Math" w:hAnsi="Cambria Math"/>
              </w:rPr>
              <m:t>24</m:t>
            </m:r>
            <m:ctrlPr>
              <w:rPr>
                <w:rFonts w:ascii="Cambria Math" w:hAnsi="Cambria Math"/>
              </w:rPr>
            </m:ctrlPr>
          </m:sub>
        </m:sSub>
      </m:oMath>
      <w:r>
        <w:rPr>
          <w:rFonts w:hint="eastAsia"/>
        </w:rPr>
        <w:t>——</w:t>
      </w:r>
      <w:r>
        <w:t>24</w:t>
      </w:r>
      <w:r>
        <w:rPr>
          <w:rFonts w:hint="eastAsia"/>
        </w:rPr>
        <w:t>小时交通量；</w:t>
      </w:r>
    </w:p>
    <w:p w14:paraId="2933DB8C">
      <w:pPr>
        <w:spacing w:line="360" w:lineRule="auto"/>
        <w:ind w:firstLine="1260" w:firstLineChars="600"/>
      </w:pPr>
      <m:oMath>
        <m:sSub>
          <m:sSubPr>
            <m:ctrlPr>
              <w:rPr>
                <w:rFonts w:ascii="Cambria Math" w:hAnsi="Cambria Math"/>
              </w:rPr>
            </m:ctrlPr>
          </m:sSubPr>
          <m:e>
            <m:r>
              <m:rPr/>
              <w:rPr>
                <w:rFonts w:ascii="Cambria Math" w:hAnsi="Cambria Math"/>
              </w:rPr>
              <m:t>DT</m:t>
            </m:r>
            <m:ctrlPr>
              <w:rPr>
                <w:rFonts w:ascii="Cambria Math" w:hAnsi="Cambria Math"/>
              </w:rPr>
            </m:ctrlPr>
          </m:e>
          <m:sub>
            <m:r>
              <m:rPr>
                <m:sty m:val="p"/>
              </m:rPr>
              <w:rPr>
                <w:rFonts w:ascii="Cambria Math" w:hAnsi="Cambria Math"/>
              </w:rPr>
              <m:t>12</m:t>
            </m:r>
            <m:ctrlPr>
              <w:rPr>
                <w:rFonts w:ascii="Cambria Math" w:hAnsi="Cambria Math"/>
              </w:rPr>
            </m:ctrlPr>
          </m:sub>
        </m:sSub>
      </m:oMath>
      <w:r>
        <w:rPr>
          <w:rFonts w:hint="eastAsia"/>
        </w:rPr>
        <w:t>——</w:t>
      </w:r>
      <w:r>
        <w:t>12</w:t>
      </w:r>
      <w:r>
        <w:rPr>
          <w:rFonts w:hint="eastAsia"/>
        </w:rPr>
        <w:t>小时交通量；</w:t>
      </w:r>
    </w:p>
    <w:p w14:paraId="457A63A0">
      <w:pPr>
        <w:spacing w:line="360" w:lineRule="auto"/>
        <w:ind w:firstLine="1260" w:firstLineChars="600"/>
      </w:pPr>
      <m:oMath>
        <m:sSub>
          <m:sSubPr>
            <m:ctrlPr>
              <w:rPr>
                <w:rFonts w:ascii="Cambria Math" w:hAnsi="Cambria Math"/>
              </w:rPr>
            </m:ctrlPr>
          </m:sSubPr>
          <m:e>
            <m:r>
              <m:rPr/>
              <w:rPr>
                <w:rFonts w:ascii="Cambria Math" w:hAnsi="Cambria Math"/>
              </w:rPr>
              <m:t>R</m:t>
            </m:r>
            <m:ctrlPr>
              <w:rPr>
                <w:rFonts w:ascii="Cambria Math" w:hAnsi="Cambria Math"/>
              </w:rPr>
            </m:ctrlPr>
          </m:e>
          <m:sub>
            <m:r>
              <m:rPr/>
              <w:rPr>
                <w:rFonts w:ascii="Cambria Math" w:hAnsi="Cambria Math"/>
              </w:rPr>
              <m:t>d</m:t>
            </m:r>
            <m:ctrlPr>
              <w:rPr>
                <w:rFonts w:ascii="Cambria Math" w:hAnsi="Cambria Math"/>
              </w:rPr>
            </m:ctrlPr>
          </m:sub>
        </m:sSub>
      </m:oMath>
      <w:r>
        <w:rPr>
          <w:rFonts w:hint="eastAsia"/>
        </w:rPr>
        <w:t>——日交通量换算系数，即昼夜交通量与夜间</w:t>
      </w:r>
      <w:r>
        <w:t>12</w:t>
      </w:r>
      <w:r>
        <w:rPr>
          <w:rFonts w:hint="eastAsia"/>
        </w:rPr>
        <w:t>小时交通量之比。</w:t>
      </w:r>
    </w:p>
    <w:p w14:paraId="034CBBD5">
      <w:pPr>
        <w:spacing w:line="360" w:lineRule="auto"/>
        <w:ind w:firstLine="420" w:firstLineChars="200"/>
      </w:pPr>
      <w:r>
        <w:rPr>
          <w:rFonts w:hint="eastAsia" w:ascii="宋体" w:hAnsi="宋体" w:cs="宋体"/>
        </w:rPr>
        <w:t>②</w:t>
      </w:r>
      <w:r>
        <w:t xml:space="preserve"> </w:t>
      </w:r>
      <w:r>
        <w:rPr>
          <w:rFonts w:hint="eastAsia"/>
        </w:rPr>
        <w:t>每个观测月结束后，对各调查站的月交通量进行整理、统计。</w:t>
      </w:r>
    </w:p>
    <w:p w14:paraId="31CE9187">
      <w:pPr>
        <w:spacing w:line="360" w:lineRule="auto"/>
        <w:ind w:firstLine="420" w:firstLineChars="200"/>
      </w:pPr>
      <w:r>
        <w:rPr>
          <w:rFonts w:hint="eastAsia" w:ascii="宋体" w:hAnsi="宋体" w:cs="宋体"/>
        </w:rPr>
        <w:t>③</w:t>
      </w:r>
      <w:r>
        <w:t xml:space="preserve"> </w:t>
      </w:r>
      <w:r>
        <w:rPr>
          <w:rFonts w:hint="eastAsia"/>
        </w:rPr>
        <w:t>每年的交通量观测结束后，应按交调统</w:t>
      </w:r>
      <w:r>
        <w:t>4</w:t>
      </w:r>
      <w:r>
        <w:rPr>
          <w:rFonts w:hint="eastAsia"/>
        </w:rPr>
        <w:t>表《路段平均日交通量》的要求，对各调查站的年交通量进行整理、统计。</w:t>
      </w:r>
    </w:p>
    <w:p w14:paraId="5CB1B5E5">
      <w:pPr>
        <w:spacing w:line="360" w:lineRule="auto"/>
        <w:ind w:firstLine="420" w:firstLineChars="200"/>
      </w:pPr>
      <w:r>
        <w:rPr>
          <w:rFonts w:hint="eastAsia"/>
        </w:rPr>
        <w:t>交调统</w:t>
      </w:r>
      <w:r>
        <w:t>4</w:t>
      </w:r>
      <w:r>
        <w:rPr>
          <w:rFonts w:hint="eastAsia"/>
        </w:rPr>
        <w:t>表中的全段及全线平均交通量为里程加权平均交通量，其交通量按下式计算：</w:t>
      </w:r>
    </w:p>
    <w:p w14:paraId="289BF878">
      <w:pPr>
        <w:spacing w:line="360" w:lineRule="auto"/>
        <w:jc w:val="center"/>
        <w:rPr>
          <w:spacing w:val="80"/>
          <w:szCs w:val="21"/>
        </w:rPr>
      </w:pPr>
      <m:oMathPara>
        <m:oMath>
          <m:r>
            <m:rPr/>
            <w:rPr>
              <w:rFonts w:ascii="Cambria Math" w:hAnsi="Cambria Math"/>
              <w:spacing w:val="80"/>
              <w:szCs w:val="21"/>
            </w:rPr>
            <m:t>AV=</m:t>
          </m:r>
          <m:f>
            <m:fPr>
              <m:ctrlPr>
                <w:rPr>
                  <w:rFonts w:ascii="Cambria Math" w:hAnsi="Cambria Math"/>
                  <w:i/>
                  <w:spacing w:val="80"/>
                  <w:szCs w:val="21"/>
                </w:rPr>
              </m:ctrlPr>
            </m:fPr>
            <m:num>
              <m:nary>
                <m:naryPr>
                  <m:chr m:val="∑"/>
                  <m:limLoc m:val="undOvr"/>
                  <m:ctrlPr>
                    <w:rPr>
                      <w:rFonts w:ascii="Cambria Math" w:hAnsi="Cambria Math"/>
                      <w:i/>
                      <w:spacing w:val="80"/>
                      <w:szCs w:val="21"/>
                    </w:rPr>
                  </m:ctrlPr>
                </m:naryPr>
                <m:sub>
                  <m:r>
                    <m:rPr/>
                    <w:rPr>
                      <w:rFonts w:ascii="Cambria Math" w:hAnsi="Cambria Math"/>
                      <w:spacing w:val="80"/>
                      <w:szCs w:val="21"/>
                    </w:rPr>
                    <m:t>i=1</m:t>
                  </m:r>
                  <m:ctrlPr>
                    <w:rPr>
                      <w:rFonts w:ascii="Cambria Math" w:hAnsi="Cambria Math"/>
                      <w:i/>
                      <w:spacing w:val="80"/>
                      <w:szCs w:val="21"/>
                    </w:rPr>
                  </m:ctrlPr>
                </m:sub>
                <m:sup>
                  <m:r>
                    <m:rPr/>
                    <w:rPr>
                      <w:rFonts w:ascii="Cambria Math" w:hAnsi="Cambria Math"/>
                      <w:spacing w:val="80"/>
                      <w:szCs w:val="21"/>
                    </w:rPr>
                    <m:t>m</m:t>
                  </m:r>
                  <m:ctrlPr>
                    <w:rPr>
                      <w:rFonts w:ascii="Cambria Math" w:hAnsi="Cambria Math"/>
                      <w:i/>
                      <w:spacing w:val="80"/>
                      <w:szCs w:val="21"/>
                    </w:rPr>
                  </m:ctrlPr>
                </m:sup>
                <m:e>
                  <m:sSub>
                    <m:sSubPr>
                      <m:ctrlPr>
                        <w:rPr>
                          <w:rFonts w:ascii="Cambria Math" w:hAnsi="Cambria Math"/>
                          <w:i/>
                          <w:spacing w:val="80"/>
                          <w:szCs w:val="21"/>
                        </w:rPr>
                      </m:ctrlPr>
                    </m:sSubPr>
                    <m:e>
                      <m:r>
                        <m:rPr/>
                        <w:rPr>
                          <w:rFonts w:ascii="Cambria Math" w:hAnsi="Cambria Math"/>
                          <w:spacing w:val="80"/>
                          <w:szCs w:val="21"/>
                        </w:rPr>
                        <m:t>L</m:t>
                      </m:r>
                      <m:ctrlPr>
                        <w:rPr>
                          <w:rFonts w:ascii="Cambria Math" w:hAnsi="Cambria Math"/>
                          <w:i/>
                          <w:spacing w:val="80"/>
                          <w:szCs w:val="21"/>
                        </w:rPr>
                      </m:ctrlPr>
                    </m:e>
                    <m:sub>
                      <m:r>
                        <m:rPr/>
                        <w:rPr>
                          <w:rFonts w:ascii="Cambria Math" w:hAnsi="Cambria Math"/>
                          <w:spacing w:val="80"/>
                          <w:szCs w:val="21"/>
                        </w:rPr>
                        <m:t>i</m:t>
                      </m:r>
                      <m:ctrlPr>
                        <w:rPr>
                          <w:rFonts w:ascii="Cambria Math" w:hAnsi="Cambria Math"/>
                          <w:i/>
                          <w:spacing w:val="80"/>
                          <w:szCs w:val="21"/>
                        </w:rPr>
                      </m:ctrlPr>
                    </m:sub>
                  </m:sSub>
                  <m:r>
                    <m:rPr/>
                    <w:rPr>
                      <w:rFonts w:ascii="Cambria Math" w:hAnsi="Cambria Math"/>
                      <w:spacing w:val="80"/>
                      <w:szCs w:val="21"/>
                    </w:rPr>
                    <m:t>∗</m:t>
                  </m:r>
                  <m:sSub>
                    <m:sSubPr>
                      <m:ctrlPr>
                        <w:rPr>
                          <w:rFonts w:ascii="Cambria Math" w:hAnsi="Cambria Math"/>
                          <w:i/>
                          <w:spacing w:val="80"/>
                          <w:szCs w:val="21"/>
                        </w:rPr>
                      </m:ctrlPr>
                    </m:sSubPr>
                    <m:e>
                      <m:r>
                        <m:rPr/>
                        <w:rPr>
                          <w:rFonts w:ascii="Cambria Math" w:hAnsi="Cambria Math"/>
                          <w:spacing w:val="80"/>
                          <w:szCs w:val="21"/>
                        </w:rPr>
                        <m:t>N</m:t>
                      </m:r>
                      <m:ctrlPr>
                        <w:rPr>
                          <w:rFonts w:ascii="Cambria Math" w:hAnsi="Cambria Math"/>
                          <w:i/>
                          <w:spacing w:val="80"/>
                          <w:szCs w:val="21"/>
                        </w:rPr>
                      </m:ctrlPr>
                    </m:e>
                    <m:sub>
                      <m:r>
                        <m:rPr/>
                        <w:rPr>
                          <w:rFonts w:ascii="Cambria Math" w:hAnsi="Cambria Math"/>
                          <w:spacing w:val="80"/>
                          <w:szCs w:val="21"/>
                        </w:rPr>
                        <m:t>i</m:t>
                      </m:r>
                      <m:ctrlPr>
                        <w:rPr>
                          <w:rFonts w:ascii="Cambria Math" w:hAnsi="Cambria Math"/>
                          <w:i/>
                          <w:spacing w:val="80"/>
                          <w:szCs w:val="21"/>
                        </w:rPr>
                      </m:ctrlPr>
                    </m:sub>
                  </m:sSub>
                  <m:ctrlPr>
                    <w:rPr>
                      <w:rFonts w:ascii="Cambria Math" w:hAnsi="Cambria Math"/>
                      <w:i/>
                      <w:spacing w:val="80"/>
                      <w:szCs w:val="21"/>
                    </w:rPr>
                  </m:ctrlPr>
                </m:e>
              </m:nary>
              <m:ctrlPr>
                <w:rPr>
                  <w:rFonts w:ascii="Cambria Math" w:hAnsi="Cambria Math"/>
                  <w:i/>
                  <w:spacing w:val="80"/>
                  <w:szCs w:val="21"/>
                </w:rPr>
              </m:ctrlPr>
            </m:num>
            <m:den>
              <m:nary>
                <m:naryPr>
                  <m:chr m:val="∑"/>
                  <m:limLoc m:val="undOvr"/>
                  <m:ctrlPr>
                    <w:rPr>
                      <w:rFonts w:ascii="Cambria Math" w:hAnsi="Cambria Math"/>
                      <w:i/>
                      <w:spacing w:val="80"/>
                      <w:szCs w:val="21"/>
                    </w:rPr>
                  </m:ctrlPr>
                </m:naryPr>
                <m:sub>
                  <m:r>
                    <m:rPr/>
                    <w:rPr>
                      <w:rFonts w:ascii="Cambria Math" w:hAnsi="Cambria Math"/>
                      <w:spacing w:val="80"/>
                      <w:szCs w:val="21"/>
                    </w:rPr>
                    <m:t>i=1</m:t>
                  </m:r>
                  <m:ctrlPr>
                    <w:rPr>
                      <w:rFonts w:ascii="Cambria Math" w:hAnsi="Cambria Math"/>
                      <w:i/>
                      <w:spacing w:val="80"/>
                      <w:szCs w:val="21"/>
                    </w:rPr>
                  </m:ctrlPr>
                </m:sub>
                <m:sup>
                  <m:r>
                    <m:rPr/>
                    <w:rPr>
                      <w:rFonts w:ascii="Cambria Math" w:hAnsi="Cambria Math"/>
                      <w:spacing w:val="80"/>
                      <w:szCs w:val="21"/>
                    </w:rPr>
                    <m:t>m</m:t>
                  </m:r>
                  <m:ctrlPr>
                    <w:rPr>
                      <w:rFonts w:ascii="Cambria Math" w:hAnsi="Cambria Math"/>
                      <w:i/>
                      <w:spacing w:val="80"/>
                      <w:szCs w:val="21"/>
                    </w:rPr>
                  </m:ctrlPr>
                </m:sup>
                <m:e>
                  <m:sSub>
                    <m:sSubPr>
                      <m:ctrlPr>
                        <w:rPr>
                          <w:rFonts w:ascii="Cambria Math" w:hAnsi="Cambria Math"/>
                          <w:i/>
                          <w:spacing w:val="80"/>
                          <w:szCs w:val="21"/>
                        </w:rPr>
                      </m:ctrlPr>
                    </m:sSubPr>
                    <m:e>
                      <m:r>
                        <m:rPr/>
                        <w:rPr>
                          <w:rFonts w:ascii="Cambria Math" w:hAnsi="Cambria Math"/>
                          <w:spacing w:val="80"/>
                          <w:szCs w:val="21"/>
                        </w:rPr>
                        <m:t>L</m:t>
                      </m:r>
                      <m:ctrlPr>
                        <w:rPr>
                          <w:rFonts w:ascii="Cambria Math" w:hAnsi="Cambria Math"/>
                          <w:i/>
                          <w:spacing w:val="80"/>
                          <w:szCs w:val="21"/>
                        </w:rPr>
                      </m:ctrlPr>
                    </m:e>
                    <m:sub>
                      <m:r>
                        <m:rPr/>
                        <w:rPr>
                          <w:rFonts w:ascii="Cambria Math" w:hAnsi="Cambria Math"/>
                          <w:spacing w:val="80"/>
                          <w:szCs w:val="21"/>
                        </w:rPr>
                        <m:t>i</m:t>
                      </m:r>
                      <m:ctrlPr>
                        <w:rPr>
                          <w:rFonts w:ascii="Cambria Math" w:hAnsi="Cambria Math"/>
                          <w:i/>
                          <w:spacing w:val="80"/>
                          <w:szCs w:val="21"/>
                        </w:rPr>
                      </m:ctrlPr>
                    </m:sub>
                  </m:sSub>
                  <m:ctrlPr>
                    <w:rPr>
                      <w:rFonts w:ascii="Cambria Math" w:hAnsi="Cambria Math"/>
                      <w:i/>
                      <w:spacing w:val="80"/>
                      <w:szCs w:val="21"/>
                    </w:rPr>
                  </m:ctrlPr>
                </m:e>
              </m:nary>
              <m:ctrlPr>
                <w:rPr>
                  <w:rFonts w:ascii="Cambria Math" w:hAnsi="Cambria Math"/>
                  <w:i/>
                  <w:spacing w:val="80"/>
                  <w:szCs w:val="21"/>
                </w:rPr>
              </m:ctrlPr>
            </m:den>
          </m:f>
        </m:oMath>
      </m:oMathPara>
    </w:p>
    <w:p w14:paraId="0297EB1D">
      <w:pPr>
        <w:spacing w:line="360" w:lineRule="auto"/>
        <w:ind w:firstLine="420" w:firstLineChars="200"/>
      </w:pPr>
      <w:r>
        <w:rPr>
          <w:rFonts w:hint="eastAsia"/>
        </w:rPr>
        <w:t>式中：</w:t>
      </w:r>
      <w:r>
        <w:tab/>
      </w:r>
      <m:oMath>
        <m:r>
          <m:rPr/>
          <w:rPr>
            <w:rFonts w:ascii="Cambria Math" w:hAnsi="Cambria Math"/>
          </w:rPr>
          <m:t>AV</m:t>
        </m:r>
      </m:oMath>
      <w:r>
        <w:rPr>
          <w:rFonts w:hint="eastAsia"/>
        </w:rPr>
        <w:t>——全段或全线平均交通量；</w:t>
      </w:r>
    </w:p>
    <w:p w14:paraId="19237102">
      <w:pPr>
        <w:spacing w:line="360" w:lineRule="auto"/>
        <w:ind w:firstLine="1260" w:firstLineChars="600"/>
      </w:pPr>
      <m:oMath>
        <m:sSub>
          <m:sSubPr>
            <m:ctrlPr>
              <w:rPr>
                <w:rFonts w:ascii="Cambria Math" w:hAnsi="Cambria Math"/>
              </w:rPr>
            </m:ctrlPr>
          </m:sSubPr>
          <m:e>
            <m:r>
              <m:rPr/>
              <w:rPr>
                <w:rFonts w:ascii="Cambria Math" w:hAnsi="Cambria Math"/>
              </w:rPr>
              <m:t>L</m:t>
            </m:r>
            <m:ctrlPr>
              <w:rPr>
                <w:rFonts w:ascii="Cambria Math" w:hAnsi="Cambria Math"/>
              </w:rPr>
            </m:ctrlPr>
          </m:e>
          <m:sub>
            <m:r>
              <m:rPr/>
              <w:rPr>
                <w:rFonts w:ascii="Cambria Math" w:hAnsi="Cambria Math"/>
              </w:rPr>
              <m:t>i</m:t>
            </m:r>
            <m:ctrlPr>
              <w:rPr>
                <w:rFonts w:ascii="Cambria Math" w:hAnsi="Cambria Math"/>
              </w:rPr>
            </m:ctrlPr>
          </m:sub>
        </m:sSub>
      </m:oMath>
      <w:r>
        <w:rPr>
          <w:rFonts w:hint="eastAsia"/>
        </w:rPr>
        <w:t>——第</w:t>
      </w:r>
      <w:r>
        <w:t>i</w:t>
      </w:r>
      <w:r>
        <w:rPr>
          <w:rFonts w:hint="eastAsia"/>
        </w:rPr>
        <w:t>个路段的里程；</w:t>
      </w:r>
    </w:p>
    <w:p w14:paraId="7FB3196A">
      <w:pPr>
        <w:spacing w:line="360" w:lineRule="auto"/>
        <w:ind w:firstLine="630" w:firstLineChars="300"/>
      </w:pPr>
      <m:oMath>
        <m:r>
          <m:rPr/>
          <w:rPr>
            <w:rFonts w:ascii="Cambria Math" w:hAnsi="Cambria Math"/>
          </w:rPr>
          <m:t xml:space="preserve">              </m:t>
        </m:r>
        <m:sSub>
          <m:sSubPr>
            <m:ctrlPr>
              <w:rPr>
                <w:rFonts w:ascii="Cambria Math" w:hAnsi="Cambria Math"/>
              </w:rPr>
            </m:ctrlPr>
          </m:sSubPr>
          <m:e>
            <m:r>
              <m:rPr/>
              <w:rPr>
                <w:rFonts w:ascii="Cambria Math" w:hAnsi="Cambria Math"/>
              </w:rPr>
              <m:t>N</m:t>
            </m:r>
            <m:ctrlPr>
              <w:rPr>
                <w:rFonts w:ascii="Cambria Math" w:hAnsi="Cambria Math"/>
              </w:rPr>
            </m:ctrlPr>
          </m:e>
          <m:sub>
            <m:r>
              <m:rPr/>
              <w:rPr>
                <w:rFonts w:ascii="Cambria Math" w:hAnsi="Cambria Math"/>
              </w:rPr>
              <m:t>i</m:t>
            </m:r>
            <m:ctrlPr>
              <w:rPr>
                <w:rFonts w:ascii="Cambria Math" w:hAnsi="Cambria Math"/>
              </w:rPr>
            </m:ctrlPr>
          </m:sub>
        </m:sSub>
      </m:oMath>
      <w:r>
        <w:rPr>
          <w:rFonts w:hint="eastAsia"/>
        </w:rPr>
        <w:t>——第</w:t>
      </w:r>
      <w:r>
        <w:t>i</w:t>
      </w:r>
      <w:r>
        <w:rPr>
          <w:rFonts w:hint="eastAsia"/>
        </w:rPr>
        <w:t>个路段的交通量；</w:t>
      </w:r>
    </w:p>
    <w:p w14:paraId="14E2F77D">
      <w:pPr>
        <w:spacing w:line="360" w:lineRule="auto"/>
        <w:ind w:firstLine="1260" w:firstLineChars="600"/>
      </w:pPr>
      <w:r>
        <w:t>m</w:t>
      </w:r>
      <w:r>
        <w:rPr>
          <w:rFonts w:hint="eastAsia"/>
        </w:rPr>
        <w:t>——路段的个数。</w:t>
      </w:r>
    </w:p>
    <w:p w14:paraId="623D332D">
      <w:pPr>
        <w:spacing w:line="400" w:lineRule="exact"/>
        <w:ind w:firstLine="420" w:firstLineChars="200"/>
      </w:pPr>
      <w:r>
        <w:rPr>
          <w:rFonts w:eastAsia="黑体"/>
        </w:rPr>
        <w:t>9. v/C值：</w:t>
      </w:r>
      <w:r>
        <w:t>《公路工程技术标准》（JTG B01-2014）采用v/C值来衡量拥挤程度，作为评价服务水平的主要指标。在实际计算时，v采用断面交通量折算值，各技术等级公路的C值参考如下表所示，具体路段可根据路线实际情况进行调整：</w:t>
      </w:r>
    </w:p>
    <w:p w14:paraId="60E12B19">
      <w:pPr>
        <w:jc w:val="center"/>
      </w:pPr>
    </w:p>
    <w:p w14:paraId="393F518C">
      <w:pPr>
        <w:jc w:val="center"/>
      </w:pPr>
      <w:r>
        <w:rPr>
          <w:rFonts w:hint="eastAsia"/>
        </w:rPr>
        <w:t xml:space="preserve">表3 </w:t>
      </w:r>
      <w:r>
        <w:t>各技术等级公路基准通行能力参考值</w:t>
      </w:r>
    </w:p>
    <w:tbl>
      <w:tblPr>
        <w:tblStyle w:val="39"/>
        <w:tblW w:w="4854" w:type="pct"/>
        <w:tblInd w:w="0" w:type="dxa"/>
        <w:tblLayout w:type="autofit"/>
        <w:tblCellMar>
          <w:top w:w="0" w:type="dxa"/>
          <w:left w:w="108" w:type="dxa"/>
          <w:bottom w:w="0" w:type="dxa"/>
          <w:right w:w="108" w:type="dxa"/>
        </w:tblCellMar>
      </w:tblPr>
      <w:tblGrid>
        <w:gridCol w:w="1745"/>
        <w:gridCol w:w="944"/>
        <w:gridCol w:w="993"/>
        <w:gridCol w:w="851"/>
        <w:gridCol w:w="993"/>
        <w:gridCol w:w="849"/>
        <w:gridCol w:w="991"/>
        <w:gridCol w:w="993"/>
        <w:gridCol w:w="989"/>
      </w:tblGrid>
      <w:tr w14:paraId="17529B8B">
        <w:tblPrEx>
          <w:tblCellMar>
            <w:top w:w="0" w:type="dxa"/>
            <w:left w:w="108" w:type="dxa"/>
            <w:bottom w:w="0" w:type="dxa"/>
            <w:right w:w="108" w:type="dxa"/>
          </w:tblCellMar>
        </w:tblPrEx>
        <w:trPr>
          <w:trHeight w:val="554" w:hRule="atLeast"/>
        </w:trPr>
        <w:tc>
          <w:tcPr>
            <w:tcW w:w="934" w:type="pct"/>
            <w:tcBorders>
              <w:top w:val="single" w:color="auto" w:sz="8" w:space="0"/>
              <w:left w:val="nil"/>
              <w:bottom w:val="single" w:color="auto" w:sz="4" w:space="0"/>
              <w:right w:val="single" w:color="auto" w:sz="4" w:space="0"/>
            </w:tcBorders>
            <w:vAlign w:val="center"/>
          </w:tcPr>
          <w:p w14:paraId="4D283E2D">
            <w:pPr>
              <w:widowControl/>
              <w:jc w:val="center"/>
              <w:rPr>
                <w:b/>
                <w:bCs/>
                <w:color w:val="000000"/>
                <w:kern w:val="0"/>
                <w:sz w:val="18"/>
                <w:szCs w:val="18"/>
              </w:rPr>
            </w:pPr>
            <w:r>
              <w:rPr>
                <w:b/>
                <w:bCs/>
                <w:color w:val="000000"/>
                <w:kern w:val="0"/>
                <w:sz w:val="18"/>
                <w:szCs w:val="18"/>
              </w:rPr>
              <w:t>技术等级</w:t>
            </w:r>
          </w:p>
        </w:tc>
        <w:tc>
          <w:tcPr>
            <w:tcW w:w="1491" w:type="pct"/>
            <w:gridSpan w:val="3"/>
            <w:tcBorders>
              <w:top w:val="single" w:color="auto" w:sz="8" w:space="0"/>
              <w:left w:val="nil"/>
              <w:bottom w:val="single" w:color="auto" w:sz="4" w:space="0"/>
              <w:right w:val="single" w:color="auto" w:sz="4" w:space="0"/>
            </w:tcBorders>
            <w:vAlign w:val="center"/>
          </w:tcPr>
          <w:p w14:paraId="1BE627C8">
            <w:pPr>
              <w:widowControl/>
              <w:jc w:val="center"/>
              <w:rPr>
                <w:b/>
                <w:bCs/>
                <w:color w:val="000000"/>
                <w:kern w:val="0"/>
                <w:sz w:val="18"/>
                <w:szCs w:val="18"/>
              </w:rPr>
            </w:pPr>
            <w:r>
              <w:rPr>
                <w:b/>
                <w:bCs/>
                <w:color w:val="000000"/>
                <w:kern w:val="0"/>
                <w:sz w:val="18"/>
                <w:szCs w:val="18"/>
              </w:rPr>
              <w:t>高速公路</w:t>
            </w:r>
          </w:p>
        </w:tc>
        <w:tc>
          <w:tcPr>
            <w:tcW w:w="985" w:type="pct"/>
            <w:gridSpan w:val="2"/>
            <w:tcBorders>
              <w:top w:val="single" w:color="auto" w:sz="8" w:space="0"/>
              <w:left w:val="nil"/>
              <w:bottom w:val="single" w:color="auto" w:sz="4" w:space="0"/>
              <w:right w:val="single" w:color="auto" w:sz="4" w:space="0"/>
            </w:tcBorders>
            <w:vAlign w:val="center"/>
          </w:tcPr>
          <w:p w14:paraId="6790D88E">
            <w:pPr>
              <w:widowControl/>
              <w:jc w:val="center"/>
              <w:rPr>
                <w:b/>
                <w:bCs/>
                <w:color w:val="000000"/>
                <w:kern w:val="0"/>
                <w:sz w:val="18"/>
                <w:szCs w:val="18"/>
              </w:rPr>
            </w:pPr>
            <w:r>
              <w:rPr>
                <w:b/>
                <w:bCs/>
                <w:color w:val="000000"/>
                <w:kern w:val="0"/>
                <w:sz w:val="18"/>
                <w:szCs w:val="18"/>
              </w:rPr>
              <w:t>一级公路</w:t>
            </w:r>
          </w:p>
        </w:tc>
        <w:tc>
          <w:tcPr>
            <w:tcW w:w="530" w:type="pct"/>
            <w:tcBorders>
              <w:top w:val="single" w:color="auto" w:sz="8" w:space="0"/>
              <w:left w:val="nil"/>
              <w:bottom w:val="single" w:color="auto" w:sz="4" w:space="0"/>
              <w:right w:val="single" w:color="auto" w:sz="4" w:space="0"/>
            </w:tcBorders>
            <w:vAlign w:val="center"/>
          </w:tcPr>
          <w:p w14:paraId="3AD0A291">
            <w:pPr>
              <w:widowControl/>
              <w:jc w:val="center"/>
              <w:rPr>
                <w:b/>
                <w:bCs/>
                <w:color w:val="000000"/>
                <w:kern w:val="0"/>
                <w:sz w:val="18"/>
                <w:szCs w:val="18"/>
              </w:rPr>
            </w:pPr>
            <w:r>
              <w:rPr>
                <w:b/>
                <w:bCs/>
                <w:color w:val="000000"/>
                <w:kern w:val="0"/>
                <w:sz w:val="18"/>
                <w:szCs w:val="18"/>
              </w:rPr>
              <w:t>二级公路</w:t>
            </w:r>
          </w:p>
        </w:tc>
        <w:tc>
          <w:tcPr>
            <w:tcW w:w="531" w:type="pct"/>
            <w:tcBorders>
              <w:top w:val="single" w:color="auto" w:sz="8" w:space="0"/>
              <w:left w:val="nil"/>
              <w:bottom w:val="single" w:color="auto" w:sz="4" w:space="0"/>
              <w:right w:val="single" w:color="auto" w:sz="4" w:space="0"/>
            </w:tcBorders>
            <w:vAlign w:val="center"/>
          </w:tcPr>
          <w:p w14:paraId="70F96C7D">
            <w:pPr>
              <w:widowControl/>
              <w:jc w:val="center"/>
              <w:rPr>
                <w:b/>
                <w:bCs/>
                <w:color w:val="000000"/>
                <w:kern w:val="0"/>
                <w:sz w:val="18"/>
                <w:szCs w:val="18"/>
              </w:rPr>
            </w:pPr>
            <w:r>
              <w:rPr>
                <w:b/>
                <w:bCs/>
                <w:color w:val="000000"/>
                <w:kern w:val="0"/>
                <w:sz w:val="18"/>
                <w:szCs w:val="18"/>
              </w:rPr>
              <w:t>三级公路</w:t>
            </w:r>
          </w:p>
        </w:tc>
        <w:tc>
          <w:tcPr>
            <w:tcW w:w="530" w:type="pct"/>
            <w:tcBorders>
              <w:top w:val="single" w:color="auto" w:sz="8" w:space="0"/>
              <w:left w:val="nil"/>
              <w:bottom w:val="single" w:color="auto" w:sz="4" w:space="0"/>
              <w:right w:val="nil"/>
            </w:tcBorders>
            <w:vAlign w:val="center"/>
          </w:tcPr>
          <w:p w14:paraId="2BC3F31E">
            <w:pPr>
              <w:widowControl/>
              <w:jc w:val="center"/>
              <w:rPr>
                <w:b/>
                <w:bCs/>
                <w:color w:val="000000"/>
                <w:kern w:val="0"/>
                <w:sz w:val="18"/>
                <w:szCs w:val="18"/>
              </w:rPr>
            </w:pPr>
            <w:r>
              <w:rPr>
                <w:b/>
                <w:bCs/>
                <w:color w:val="000000"/>
                <w:kern w:val="0"/>
                <w:sz w:val="18"/>
                <w:szCs w:val="18"/>
              </w:rPr>
              <w:t>四级公路</w:t>
            </w:r>
          </w:p>
        </w:tc>
      </w:tr>
      <w:tr w14:paraId="3B269DE2">
        <w:tblPrEx>
          <w:tblCellMar>
            <w:top w:w="0" w:type="dxa"/>
            <w:left w:w="108" w:type="dxa"/>
            <w:bottom w:w="0" w:type="dxa"/>
            <w:right w:w="108" w:type="dxa"/>
          </w:tblCellMar>
        </w:tblPrEx>
        <w:trPr>
          <w:trHeight w:val="498" w:hRule="atLeast"/>
        </w:trPr>
        <w:tc>
          <w:tcPr>
            <w:tcW w:w="934" w:type="pct"/>
            <w:tcBorders>
              <w:top w:val="single" w:color="auto" w:sz="4" w:space="0"/>
              <w:left w:val="nil"/>
              <w:bottom w:val="single" w:color="auto" w:sz="4" w:space="0"/>
              <w:right w:val="single" w:color="auto" w:sz="4" w:space="0"/>
            </w:tcBorders>
            <w:vAlign w:val="center"/>
          </w:tcPr>
          <w:p w14:paraId="5725EE93">
            <w:pPr>
              <w:widowControl/>
              <w:jc w:val="center"/>
              <w:rPr>
                <w:color w:val="000000"/>
                <w:kern w:val="0"/>
                <w:sz w:val="18"/>
                <w:szCs w:val="18"/>
              </w:rPr>
            </w:pPr>
            <w:r>
              <w:rPr>
                <w:color w:val="000000"/>
                <w:kern w:val="0"/>
                <w:sz w:val="18"/>
                <w:szCs w:val="18"/>
              </w:rPr>
              <w:t>车道数/设计车速</w:t>
            </w:r>
          </w:p>
        </w:tc>
        <w:tc>
          <w:tcPr>
            <w:tcW w:w="505" w:type="pct"/>
            <w:tcBorders>
              <w:top w:val="single" w:color="auto" w:sz="4" w:space="0"/>
              <w:left w:val="nil"/>
              <w:bottom w:val="single" w:color="auto" w:sz="4" w:space="0"/>
              <w:right w:val="single" w:color="auto" w:sz="4" w:space="0"/>
            </w:tcBorders>
            <w:vAlign w:val="center"/>
          </w:tcPr>
          <w:p w14:paraId="653E5764">
            <w:pPr>
              <w:widowControl/>
              <w:jc w:val="center"/>
              <w:rPr>
                <w:color w:val="000000"/>
                <w:kern w:val="0"/>
                <w:sz w:val="18"/>
                <w:szCs w:val="18"/>
              </w:rPr>
            </w:pPr>
            <w:r>
              <w:rPr>
                <w:color w:val="000000"/>
                <w:kern w:val="0"/>
                <w:sz w:val="18"/>
                <w:szCs w:val="18"/>
              </w:rPr>
              <w:t>八车道</w:t>
            </w:r>
          </w:p>
        </w:tc>
        <w:tc>
          <w:tcPr>
            <w:tcW w:w="531" w:type="pct"/>
            <w:tcBorders>
              <w:top w:val="single" w:color="auto" w:sz="4" w:space="0"/>
              <w:left w:val="nil"/>
              <w:bottom w:val="single" w:color="auto" w:sz="4" w:space="0"/>
              <w:right w:val="single" w:color="auto" w:sz="4" w:space="0"/>
            </w:tcBorders>
            <w:vAlign w:val="center"/>
          </w:tcPr>
          <w:p w14:paraId="23AB76F0">
            <w:pPr>
              <w:widowControl/>
              <w:jc w:val="center"/>
              <w:rPr>
                <w:color w:val="000000"/>
                <w:kern w:val="0"/>
                <w:sz w:val="18"/>
                <w:szCs w:val="18"/>
              </w:rPr>
            </w:pPr>
            <w:r>
              <w:rPr>
                <w:color w:val="000000"/>
                <w:kern w:val="0"/>
                <w:sz w:val="18"/>
                <w:szCs w:val="18"/>
              </w:rPr>
              <w:t>六车道</w:t>
            </w:r>
          </w:p>
        </w:tc>
        <w:tc>
          <w:tcPr>
            <w:tcW w:w="455" w:type="pct"/>
            <w:tcBorders>
              <w:top w:val="single" w:color="auto" w:sz="4" w:space="0"/>
              <w:left w:val="nil"/>
              <w:bottom w:val="single" w:color="auto" w:sz="4" w:space="0"/>
              <w:right w:val="single" w:color="auto" w:sz="4" w:space="0"/>
            </w:tcBorders>
            <w:vAlign w:val="center"/>
          </w:tcPr>
          <w:p w14:paraId="03FEA657">
            <w:pPr>
              <w:widowControl/>
              <w:jc w:val="center"/>
              <w:rPr>
                <w:color w:val="000000"/>
                <w:kern w:val="0"/>
                <w:sz w:val="18"/>
                <w:szCs w:val="18"/>
              </w:rPr>
            </w:pPr>
            <w:r>
              <w:rPr>
                <w:color w:val="000000"/>
                <w:kern w:val="0"/>
                <w:sz w:val="18"/>
                <w:szCs w:val="18"/>
              </w:rPr>
              <w:t>四车道</w:t>
            </w:r>
          </w:p>
        </w:tc>
        <w:tc>
          <w:tcPr>
            <w:tcW w:w="531" w:type="pct"/>
            <w:tcBorders>
              <w:top w:val="single" w:color="auto" w:sz="4" w:space="0"/>
              <w:left w:val="nil"/>
              <w:bottom w:val="single" w:color="auto" w:sz="4" w:space="0"/>
              <w:right w:val="single" w:color="auto" w:sz="4" w:space="0"/>
            </w:tcBorders>
            <w:vAlign w:val="center"/>
          </w:tcPr>
          <w:p w14:paraId="5B400037">
            <w:pPr>
              <w:widowControl/>
              <w:jc w:val="center"/>
              <w:rPr>
                <w:color w:val="000000"/>
                <w:kern w:val="0"/>
                <w:sz w:val="18"/>
                <w:szCs w:val="18"/>
              </w:rPr>
            </w:pPr>
            <w:r>
              <w:rPr>
                <w:color w:val="000000"/>
                <w:kern w:val="0"/>
                <w:sz w:val="18"/>
                <w:szCs w:val="18"/>
              </w:rPr>
              <w:t>六车道</w:t>
            </w:r>
          </w:p>
        </w:tc>
        <w:tc>
          <w:tcPr>
            <w:tcW w:w="454" w:type="pct"/>
            <w:tcBorders>
              <w:top w:val="single" w:color="auto" w:sz="4" w:space="0"/>
              <w:left w:val="nil"/>
              <w:bottom w:val="single" w:color="auto" w:sz="4" w:space="0"/>
              <w:right w:val="single" w:color="auto" w:sz="4" w:space="0"/>
            </w:tcBorders>
            <w:vAlign w:val="center"/>
          </w:tcPr>
          <w:p w14:paraId="4155290E">
            <w:pPr>
              <w:widowControl/>
              <w:jc w:val="center"/>
              <w:rPr>
                <w:color w:val="000000"/>
                <w:kern w:val="0"/>
                <w:sz w:val="18"/>
                <w:szCs w:val="18"/>
              </w:rPr>
            </w:pPr>
            <w:r>
              <w:rPr>
                <w:color w:val="000000"/>
                <w:kern w:val="0"/>
                <w:sz w:val="18"/>
                <w:szCs w:val="18"/>
              </w:rPr>
              <w:t>四车道</w:t>
            </w:r>
          </w:p>
        </w:tc>
        <w:tc>
          <w:tcPr>
            <w:tcW w:w="530" w:type="pct"/>
            <w:tcBorders>
              <w:top w:val="single" w:color="auto" w:sz="4" w:space="0"/>
              <w:left w:val="nil"/>
              <w:bottom w:val="single" w:color="auto" w:sz="4" w:space="0"/>
              <w:right w:val="single" w:color="auto" w:sz="4" w:space="0"/>
            </w:tcBorders>
            <w:vAlign w:val="center"/>
          </w:tcPr>
          <w:p w14:paraId="7B14C736">
            <w:pPr>
              <w:widowControl/>
              <w:jc w:val="center"/>
              <w:rPr>
                <w:color w:val="000000"/>
                <w:kern w:val="0"/>
                <w:sz w:val="18"/>
                <w:szCs w:val="18"/>
              </w:rPr>
            </w:pPr>
            <w:r>
              <w:rPr>
                <w:color w:val="000000"/>
                <w:kern w:val="0"/>
                <w:sz w:val="18"/>
                <w:szCs w:val="18"/>
              </w:rPr>
              <w:t>80</w:t>
            </w:r>
          </w:p>
        </w:tc>
        <w:tc>
          <w:tcPr>
            <w:tcW w:w="531" w:type="pct"/>
            <w:tcBorders>
              <w:top w:val="single" w:color="auto" w:sz="4" w:space="0"/>
              <w:left w:val="nil"/>
              <w:bottom w:val="single" w:color="auto" w:sz="4" w:space="0"/>
              <w:right w:val="single" w:color="auto" w:sz="4" w:space="0"/>
            </w:tcBorders>
            <w:vAlign w:val="center"/>
          </w:tcPr>
          <w:p w14:paraId="672B6D9B">
            <w:pPr>
              <w:widowControl/>
              <w:jc w:val="center"/>
              <w:rPr>
                <w:color w:val="000000"/>
                <w:kern w:val="0"/>
                <w:sz w:val="18"/>
                <w:szCs w:val="18"/>
              </w:rPr>
            </w:pPr>
            <w:r>
              <w:rPr>
                <w:color w:val="000000"/>
                <w:kern w:val="0"/>
                <w:sz w:val="18"/>
                <w:szCs w:val="18"/>
              </w:rPr>
              <w:t>60</w:t>
            </w:r>
          </w:p>
        </w:tc>
        <w:tc>
          <w:tcPr>
            <w:tcW w:w="530" w:type="pct"/>
            <w:tcBorders>
              <w:top w:val="single" w:color="auto" w:sz="4" w:space="0"/>
              <w:left w:val="nil"/>
              <w:bottom w:val="single" w:color="auto" w:sz="4" w:space="0"/>
              <w:right w:val="nil"/>
            </w:tcBorders>
            <w:vAlign w:val="center"/>
          </w:tcPr>
          <w:p w14:paraId="0818D16B">
            <w:pPr>
              <w:widowControl/>
              <w:jc w:val="center"/>
              <w:rPr>
                <w:color w:val="000000"/>
                <w:kern w:val="0"/>
                <w:sz w:val="18"/>
                <w:szCs w:val="18"/>
              </w:rPr>
            </w:pPr>
            <w:r>
              <w:rPr>
                <w:color w:val="000000"/>
                <w:kern w:val="0"/>
                <w:sz w:val="18"/>
                <w:szCs w:val="18"/>
              </w:rPr>
              <w:t>40</w:t>
            </w:r>
          </w:p>
        </w:tc>
      </w:tr>
      <w:tr w14:paraId="4D40C532">
        <w:tblPrEx>
          <w:tblCellMar>
            <w:top w:w="0" w:type="dxa"/>
            <w:left w:w="108" w:type="dxa"/>
            <w:bottom w:w="0" w:type="dxa"/>
            <w:right w:w="108" w:type="dxa"/>
          </w:tblCellMar>
        </w:tblPrEx>
        <w:trPr>
          <w:trHeight w:val="490" w:hRule="atLeast"/>
        </w:trPr>
        <w:tc>
          <w:tcPr>
            <w:tcW w:w="934" w:type="pct"/>
            <w:tcBorders>
              <w:top w:val="single" w:color="auto" w:sz="4" w:space="0"/>
              <w:left w:val="nil"/>
              <w:bottom w:val="single" w:color="auto" w:sz="8" w:space="0"/>
              <w:right w:val="single" w:color="auto" w:sz="4" w:space="0"/>
            </w:tcBorders>
            <w:vAlign w:val="center"/>
          </w:tcPr>
          <w:p w14:paraId="5383C0CA">
            <w:pPr>
              <w:widowControl/>
              <w:jc w:val="center"/>
              <w:rPr>
                <w:color w:val="000000"/>
                <w:kern w:val="0"/>
                <w:sz w:val="18"/>
                <w:szCs w:val="18"/>
              </w:rPr>
            </w:pPr>
            <w:r>
              <w:rPr>
                <w:color w:val="000000"/>
                <w:kern w:val="0"/>
                <w:sz w:val="18"/>
                <w:szCs w:val="18"/>
              </w:rPr>
              <w:t>基准通行能力</w:t>
            </w:r>
          </w:p>
          <w:p w14:paraId="0087EF7C">
            <w:pPr>
              <w:widowControl/>
              <w:jc w:val="center"/>
              <w:rPr>
                <w:color w:val="000000"/>
                <w:kern w:val="0"/>
                <w:sz w:val="18"/>
                <w:szCs w:val="18"/>
              </w:rPr>
            </w:pPr>
            <w:r>
              <w:rPr>
                <w:color w:val="000000"/>
                <w:kern w:val="0"/>
                <w:sz w:val="18"/>
                <w:szCs w:val="18"/>
              </w:rPr>
              <w:t>（pcu/日）</w:t>
            </w:r>
          </w:p>
        </w:tc>
        <w:tc>
          <w:tcPr>
            <w:tcW w:w="505" w:type="pct"/>
            <w:tcBorders>
              <w:top w:val="single" w:color="auto" w:sz="4" w:space="0"/>
              <w:left w:val="nil"/>
              <w:bottom w:val="single" w:color="auto" w:sz="8" w:space="0"/>
              <w:right w:val="single" w:color="auto" w:sz="4" w:space="0"/>
            </w:tcBorders>
            <w:vAlign w:val="center"/>
          </w:tcPr>
          <w:p w14:paraId="79FB2350">
            <w:pPr>
              <w:widowControl/>
              <w:jc w:val="center"/>
              <w:rPr>
                <w:color w:val="000000"/>
                <w:kern w:val="0"/>
                <w:sz w:val="18"/>
                <w:szCs w:val="18"/>
              </w:rPr>
            </w:pPr>
            <w:r>
              <w:rPr>
                <w:color w:val="000000"/>
                <w:kern w:val="0"/>
                <w:sz w:val="18"/>
                <w:szCs w:val="18"/>
              </w:rPr>
              <w:t>130000</w:t>
            </w:r>
          </w:p>
        </w:tc>
        <w:tc>
          <w:tcPr>
            <w:tcW w:w="531" w:type="pct"/>
            <w:tcBorders>
              <w:top w:val="single" w:color="auto" w:sz="4" w:space="0"/>
              <w:left w:val="nil"/>
              <w:bottom w:val="single" w:color="auto" w:sz="8" w:space="0"/>
              <w:right w:val="single" w:color="auto" w:sz="4" w:space="0"/>
            </w:tcBorders>
            <w:vAlign w:val="center"/>
          </w:tcPr>
          <w:p w14:paraId="3286A7E7">
            <w:pPr>
              <w:widowControl/>
              <w:jc w:val="center"/>
              <w:rPr>
                <w:color w:val="000000"/>
                <w:kern w:val="0"/>
                <w:sz w:val="18"/>
                <w:szCs w:val="18"/>
              </w:rPr>
            </w:pPr>
            <w:r>
              <w:rPr>
                <w:color w:val="000000"/>
                <w:kern w:val="0"/>
                <w:sz w:val="18"/>
                <w:szCs w:val="18"/>
              </w:rPr>
              <w:t>100000</w:t>
            </w:r>
          </w:p>
        </w:tc>
        <w:tc>
          <w:tcPr>
            <w:tcW w:w="455" w:type="pct"/>
            <w:tcBorders>
              <w:top w:val="single" w:color="auto" w:sz="4" w:space="0"/>
              <w:left w:val="nil"/>
              <w:bottom w:val="single" w:color="auto" w:sz="8" w:space="0"/>
              <w:right w:val="single" w:color="auto" w:sz="4" w:space="0"/>
            </w:tcBorders>
            <w:vAlign w:val="center"/>
          </w:tcPr>
          <w:p w14:paraId="72E42740">
            <w:pPr>
              <w:widowControl/>
              <w:jc w:val="center"/>
              <w:rPr>
                <w:color w:val="000000"/>
                <w:kern w:val="0"/>
                <w:sz w:val="18"/>
                <w:szCs w:val="18"/>
              </w:rPr>
            </w:pPr>
            <w:r>
              <w:rPr>
                <w:color w:val="000000"/>
                <w:kern w:val="0"/>
                <w:sz w:val="18"/>
                <w:szCs w:val="18"/>
              </w:rPr>
              <w:t>65000</w:t>
            </w:r>
          </w:p>
        </w:tc>
        <w:tc>
          <w:tcPr>
            <w:tcW w:w="531" w:type="pct"/>
            <w:tcBorders>
              <w:top w:val="single" w:color="auto" w:sz="4" w:space="0"/>
              <w:left w:val="nil"/>
              <w:bottom w:val="single" w:color="auto" w:sz="8" w:space="0"/>
              <w:right w:val="single" w:color="auto" w:sz="4" w:space="0"/>
            </w:tcBorders>
            <w:vAlign w:val="center"/>
          </w:tcPr>
          <w:p w14:paraId="35C2B664">
            <w:pPr>
              <w:widowControl/>
              <w:jc w:val="center"/>
              <w:rPr>
                <w:color w:val="000000"/>
                <w:kern w:val="0"/>
                <w:sz w:val="18"/>
                <w:szCs w:val="18"/>
              </w:rPr>
            </w:pPr>
            <w:r>
              <w:rPr>
                <w:color w:val="000000"/>
                <w:kern w:val="0"/>
                <w:sz w:val="18"/>
                <w:szCs w:val="18"/>
              </w:rPr>
              <w:t>75000</w:t>
            </w:r>
          </w:p>
        </w:tc>
        <w:tc>
          <w:tcPr>
            <w:tcW w:w="454" w:type="pct"/>
            <w:tcBorders>
              <w:top w:val="single" w:color="auto" w:sz="4" w:space="0"/>
              <w:left w:val="nil"/>
              <w:bottom w:val="single" w:color="auto" w:sz="8" w:space="0"/>
              <w:right w:val="single" w:color="auto" w:sz="4" w:space="0"/>
            </w:tcBorders>
            <w:vAlign w:val="center"/>
          </w:tcPr>
          <w:p w14:paraId="09DBE2CA">
            <w:pPr>
              <w:widowControl/>
              <w:jc w:val="center"/>
              <w:rPr>
                <w:color w:val="000000"/>
                <w:kern w:val="0"/>
                <w:sz w:val="18"/>
                <w:szCs w:val="18"/>
              </w:rPr>
            </w:pPr>
            <w:r>
              <w:rPr>
                <w:color w:val="000000"/>
                <w:kern w:val="0"/>
                <w:sz w:val="18"/>
                <w:szCs w:val="18"/>
              </w:rPr>
              <w:t>50000</w:t>
            </w:r>
          </w:p>
        </w:tc>
        <w:tc>
          <w:tcPr>
            <w:tcW w:w="530" w:type="pct"/>
            <w:tcBorders>
              <w:top w:val="single" w:color="auto" w:sz="4" w:space="0"/>
              <w:left w:val="nil"/>
              <w:bottom w:val="single" w:color="auto" w:sz="8" w:space="0"/>
              <w:right w:val="single" w:color="auto" w:sz="4" w:space="0"/>
            </w:tcBorders>
            <w:vAlign w:val="center"/>
          </w:tcPr>
          <w:p w14:paraId="5398054C">
            <w:pPr>
              <w:widowControl/>
              <w:jc w:val="center"/>
              <w:rPr>
                <w:color w:val="000000"/>
                <w:kern w:val="0"/>
                <w:sz w:val="18"/>
                <w:szCs w:val="18"/>
              </w:rPr>
            </w:pPr>
            <w:r>
              <w:rPr>
                <w:color w:val="000000"/>
                <w:kern w:val="0"/>
                <w:sz w:val="18"/>
                <w:szCs w:val="18"/>
              </w:rPr>
              <w:t>17000</w:t>
            </w:r>
          </w:p>
        </w:tc>
        <w:tc>
          <w:tcPr>
            <w:tcW w:w="531" w:type="pct"/>
            <w:tcBorders>
              <w:top w:val="single" w:color="auto" w:sz="4" w:space="0"/>
              <w:left w:val="nil"/>
              <w:bottom w:val="single" w:color="auto" w:sz="8" w:space="0"/>
              <w:right w:val="single" w:color="auto" w:sz="4" w:space="0"/>
            </w:tcBorders>
            <w:vAlign w:val="center"/>
          </w:tcPr>
          <w:p w14:paraId="0A100B01">
            <w:pPr>
              <w:widowControl/>
              <w:jc w:val="center"/>
              <w:rPr>
                <w:color w:val="000000"/>
                <w:kern w:val="0"/>
                <w:sz w:val="18"/>
                <w:szCs w:val="18"/>
              </w:rPr>
            </w:pPr>
            <w:r>
              <w:rPr>
                <w:color w:val="000000"/>
                <w:kern w:val="0"/>
                <w:sz w:val="18"/>
                <w:szCs w:val="18"/>
              </w:rPr>
              <w:t>15000</w:t>
            </w:r>
          </w:p>
        </w:tc>
        <w:tc>
          <w:tcPr>
            <w:tcW w:w="530" w:type="pct"/>
            <w:tcBorders>
              <w:top w:val="single" w:color="auto" w:sz="4" w:space="0"/>
              <w:left w:val="nil"/>
              <w:bottom w:val="single" w:color="auto" w:sz="8" w:space="0"/>
              <w:right w:val="nil"/>
            </w:tcBorders>
            <w:vAlign w:val="center"/>
          </w:tcPr>
          <w:p w14:paraId="2482E966">
            <w:pPr>
              <w:widowControl/>
              <w:jc w:val="center"/>
              <w:rPr>
                <w:color w:val="000000"/>
                <w:kern w:val="0"/>
                <w:sz w:val="18"/>
                <w:szCs w:val="18"/>
              </w:rPr>
            </w:pPr>
            <w:r>
              <w:rPr>
                <w:color w:val="000000"/>
                <w:kern w:val="0"/>
                <w:sz w:val="18"/>
                <w:szCs w:val="18"/>
              </w:rPr>
              <w:t>14000</w:t>
            </w:r>
          </w:p>
        </w:tc>
      </w:tr>
    </w:tbl>
    <w:p w14:paraId="48D9F285">
      <w:pPr>
        <w:spacing w:line="360" w:lineRule="auto"/>
        <w:ind w:firstLine="420" w:firstLineChars="200"/>
        <w:rPr>
          <w:rFonts w:ascii="宋体"/>
        </w:rPr>
      </w:pPr>
      <w:r>
        <w:t>路线v/C值是在各路段v/C值基础上，按观测里程取加权平均值。</w:t>
      </w:r>
    </w:p>
    <w:p w14:paraId="6C39AC9C">
      <w:pPr>
        <w:widowControl/>
        <w:jc w:val="left"/>
        <w:rPr>
          <w:bCs/>
          <w:sz w:val="32"/>
          <w:szCs w:val="32"/>
        </w:rPr>
      </w:pPr>
      <w:r>
        <w:rPr>
          <w:bCs/>
          <w:sz w:val="32"/>
          <w:szCs w:val="32"/>
        </w:rPr>
        <w:br w:type="page"/>
      </w:r>
    </w:p>
    <w:p w14:paraId="7B9FC3C5">
      <w:pPr>
        <w:pStyle w:val="3"/>
        <w:spacing w:before="0" w:after="0" w:line="240" w:lineRule="auto"/>
        <w:jc w:val="center"/>
        <w:rPr>
          <w:rFonts w:ascii="Times New Roman" w:hAnsi="Times New Roman" w:eastAsia="宋体"/>
          <w:b w:val="0"/>
        </w:rPr>
      </w:pPr>
      <w:bookmarkStart w:id="656" w:name="_Toc210053006"/>
      <w:bookmarkStart w:id="657" w:name="_Toc180591845"/>
      <w:bookmarkStart w:id="658" w:name="_Toc182237845"/>
      <w:bookmarkStart w:id="659" w:name="_Toc206687839"/>
      <w:bookmarkStart w:id="660" w:name="_Toc206769662"/>
      <w:r>
        <w:rPr>
          <w:rFonts w:hint="eastAsia" w:ascii="Times New Roman" w:hAnsi="Times New Roman" w:eastAsia="宋体"/>
          <w:b w:val="0"/>
        </w:rPr>
        <w:t>航段变更情况</w:t>
      </w:r>
      <w:bookmarkEnd w:id="335"/>
      <w:bookmarkEnd w:id="336"/>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6"/>
      <w:bookmarkEnd w:id="657"/>
      <w:bookmarkEnd w:id="658"/>
      <w:bookmarkEnd w:id="659"/>
      <w:bookmarkEnd w:id="660"/>
    </w:p>
    <w:p w14:paraId="3B265A5F">
      <w:pPr>
        <w:pStyle w:val="14"/>
        <w:spacing w:line="240" w:lineRule="auto"/>
        <w:ind w:firstLine="0" w:firstLineChars="0"/>
        <w:jc w:val="center"/>
        <w:outlineLvl w:val="9"/>
        <w:rPr>
          <w:rFonts w:eastAsia="华文楷体"/>
          <w:color w:val="auto"/>
          <w:sz w:val="32"/>
          <w:szCs w:val="32"/>
        </w:rPr>
      </w:pPr>
      <w:bookmarkStart w:id="661" w:name="_Toc28191"/>
      <w:r>
        <w:rPr>
          <w:rFonts w:hint="eastAsia" w:eastAsia="华文楷体"/>
          <w:color w:val="auto"/>
          <w:sz w:val="32"/>
          <w:szCs w:val="32"/>
        </w:rPr>
        <w:t>（交行统</w:t>
      </w:r>
      <w:r>
        <w:rPr>
          <w:rFonts w:eastAsia="华文楷体"/>
          <w:color w:val="auto"/>
          <w:sz w:val="32"/>
          <w:szCs w:val="32"/>
        </w:rPr>
        <w:t>W102</w:t>
      </w:r>
      <w:r>
        <w:rPr>
          <w:rFonts w:hint="eastAsia" w:eastAsia="华文楷体"/>
          <w:color w:val="auto"/>
          <w:sz w:val="32"/>
          <w:szCs w:val="32"/>
        </w:rPr>
        <w:t>表）</w:t>
      </w:r>
      <w:bookmarkEnd w:id="661"/>
    </w:p>
    <w:p w14:paraId="4965C774">
      <w:pPr>
        <w:tabs>
          <w:tab w:val="left" w:pos="5614"/>
        </w:tabs>
        <w:spacing w:line="400" w:lineRule="exact"/>
        <w:ind w:firstLine="420" w:firstLineChars="200"/>
      </w:pPr>
      <w:bookmarkStart w:id="662" w:name="_Toc366829088"/>
      <w:bookmarkStart w:id="663" w:name="_Toc366829203"/>
      <w:bookmarkStart w:id="664" w:name="_Toc366827503"/>
      <w:bookmarkStart w:id="665" w:name="_Toc366828966"/>
      <w:r>
        <w:rPr>
          <w:rFonts w:eastAsia="黑体"/>
        </w:rPr>
        <w:t>1.</w:t>
      </w:r>
      <w:r>
        <w:rPr>
          <w:rFonts w:hint="eastAsia" w:eastAsia="黑体"/>
        </w:rPr>
        <w:t>内河航道里程：</w:t>
      </w:r>
      <w:r>
        <w:rPr>
          <w:rFonts w:hint="eastAsia"/>
        </w:rPr>
        <w:t>指报告期末内河航道的实际长度。按主航道中心线实际长度计算。</w:t>
      </w:r>
    </w:p>
    <w:p w14:paraId="60A177EB">
      <w:pPr>
        <w:tabs>
          <w:tab w:val="left" w:pos="5614"/>
        </w:tabs>
        <w:spacing w:line="400" w:lineRule="exact"/>
        <w:ind w:firstLine="420" w:firstLineChars="200"/>
      </w:pPr>
      <w:r>
        <w:rPr>
          <w:rFonts w:eastAsia="黑体"/>
        </w:rPr>
        <w:t>2.</w:t>
      </w:r>
      <w:r>
        <w:rPr>
          <w:rFonts w:hint="eastAsia" w:eastAsia="黑体"/>
        </w:rPr>
        <w:t>湖区、库区航道：</w:t>
      </w:r>
      <w:r>
        <w:rPr>
          <w:rFonts w:hint="eastAsia"/>
        </w:rPr>
        <w:t>指在湖区和库区内，起点和终点具有固定码头设施，纳入航务部门管理的常年通航的固定航线。</w:t>
      </w:r>
    </w:p>
    <w:p w14:paraId="2D8256DA">
      <w:pPr>
        <w:tabs>
          <w:tab w:val="left" w:pos="5614"/>
        </w:tabs>
        <w:spacing w:line="400" w:lineRule="exact"/>
        <w:ind w:firstLine="420" w:firstLineChars="200"/>
      </w:pPr>
      <w:r>
        <w:rPr>
          <w:rFonts w:eastAsia="黑体"/>
        </w:rPr>
        <w:t>3.</w:t>
      </w:r>
      <w:r>
        <w:rPr>
          <w:rFonts w:hint="eastAsia" w:eastAsia="黑体"/>
        </w:rPr>
        <w:t>天然河流及渠化河段航道：</w:t>
      </w:r>
      <w:r>
        <w:rPr>
          <w:rFonts w:hint="eastAsia"/>
        </w:rPr>
        <w:t>指穿越湖泊和水库的河流在该湖（库）区内的沿河流方向的航道。</w:t>
      </w:r>
      <w:bookmarkEnd w:id="662"/>
      <w:bookmarkEnd w:id="663"/>
      <w:bookmarkEnd w:id="664"/>
      <w:bookmarkEnd w:id="665"/>
    </w:p>
    <w:p w14:paraId="7C4AB2EC">
      <w:pPr>
        <w:spacing w:line="400" w:lineRule="exact"/>
        <w:ind w:firstLine="420" w:firstLineChars="200"/>
      </w:pPr>
      <w:r>
        <w:rPr>
          <w:rFonts w:eastAsia="黑体"/>
        </w:rPr>
        <w:t>4.</w:t>
      </w:r>
      <w:r>
        <w:rPr>
          <w:rFonts w:hint="eastAsia"/>
        </w:rPr>
        <w:t>两省以河为界的航道里程，部按各计</w:t>
      </w:r>
      <w:r>
        <w:t>50%</w:t>
      </w:r>
      <w:r>
        <w:rPr>
          <w:rFonts w:hint="eastAsia"/>
        </w:rPr>
        <w:t>的原则计入各省。</w:t>
      </w:r>
    </w:p>
    <w:p w14:paraId="58BEFDBF">
      <w:pPr>
        <w:spacing w:line="400" w:lineRule="exact"/>
        <w:ind w:firstLine="420" w:firstLineChars="200"/>
      </w:pPr>
      <w:r>
        <w:rPr>
          <w:rFonts w:eastAsia="黑体"/>
        </w:rPr>
        <w:t>5.</w:t>
      </w:r>
      <w:r>
        <w:rPr>
          <w:rFonts w:hint="eastAsia"/>
        </w:rPr>
        <w:t>长江航务管理局除将其管理的航道资料直接报部外，还须在</w:t>
      </w:r>
      <w:r>
        <w:t>11</w:t>
      </w:r>
      <w:r>
        <w:rPr>
          <w:rFonts w:hint="eastAsia"/>
        </w:rPr>
        <w:t>月</w:t>
      </w:r>
      <w:r>
        <w:t>31</w:t>
      </w:r>
      <w:r>
        <w:rPr>
          <w:rFonts w:hint="eastAsia"/>
        </w:rPr>
        <w:t>日前将负责维护航道里程的相关信息通报沿线各省、市，由沿线省、市负责上报，不得重复、遗漏。</w:t>
      </w:r>
    </w:p>
    <w:p w14:paraId="32196586">
      <w:pPr>
        <w:spacing w:line="400" w:lineRule="exact"/>
        <w:ind w:firstLine="420" w:firstLineChars="200"/>
      </w:pPr>
      <w:r>
        <w:rPr>
          <w:rFonts w:eastAsia="黑体"/>
        </w:rPr>
        <w:t>6.</w:t>
      </w:r>
      <w:r>
        <w:rPr>
          <w:rFonts w:hint="eastAsia"/>
        </w:rPr>
        <w:t>新建内河航道填报全部指标，改建变更航道填报变更指标。</w:t>
      </w:r>
    </w:p>
    <w:p w14:paraId="1358970E">
      <w:pPr>
        <w:widowControl/>
        <w:jc w:val="left"/>
        <w:rPr>
          <w:szCs w:val="21"/>
        </w:rPr>
        <w:sectPr>
          <w:footerReference r:id="rId28" w:type="default"/>
          <w:pgSz w:w="11907" w:h="16839"/>
          <w:pgMar w:top="1418" w:right="1247" w:bottom="1247" w:left="1247" w:header="851" w:footer="992" w:gutter="0"/>
          <w:cols w:space="425" w:num="1"/>
          <w:docGrid w:type="lines" w:linePitch="312" w:charSpace="0"/>
        </w:sectPr>
      </w:pPr>
    </w:p>
    <w:p w14:paraId="48A7B19A">
      <w:pPr>
        <w:pStyle w:val="3"/>
        <w:spacing w:before="0" w:after="0" w:line="240" w:lineRule="auto"/>
        <w:jc w:val="center"/>
        <w:rPr>
          <w:rFonts w:ascii="Times New Roman" w:hAnsi="Times New Roman" w:eastAsia="宋体"/>
          <w:b w:val="0"/>
        </w:rPr>
      </w:pPr>
      <w:bookmarkStart w:id="666" w:name="_Toc148970584"/>
      <w:bookmarkStart w:id="667" w:name="_Toc142661629"/>
      <w:bookmarkStart w:id="668" w:name="_Toc146553918"/>
      <w:bookmarkStart w:id="669" w:name="_Toc147757226"/>
      <w:bookmarkStart w:id="670" w:name="_Toc44923528"/>
      <w:bookmarkStart w:id="671" w:name="_Toc142657786"/>
      <w:bookmarkStart w:id="672" w:name="_Toc149206631"/>
      <w:bookmarkStart w:id="673" w:name="_Toc148453120"/>
      <w:bookmarkStart w:id="674" w:name="_Toc148456947"/>
      <w:bookmarkStart w:id="675" w:name="_Toc45630665"/>
      <w:bookmarkStart w:id="676" w:name="_Toc143673884"/>
      <w:bookmarkStart w:id="677" w:name="_Toc146542208"/>
      <w:bookmarkStart w:id="678" w:name="_Toc180572476"/>
      <w:bookmarkStart w:id="679" w:name="_Toc180067124"/>
      <w:bookmarkStart w:id="680" w:name="_Toc180574282"/>
      <w:bookmarkStart w:id="681" w:name="_Toc178525668"/>
      <w:bookmarkStart w:id="682" w:name="_Toc210053007"/>
      <w:bookmarkStart w:id="683" w:name="_Toc180571300"/>
      <w:bookmarkStart w:id="684" w:name="_Toc149220227"/>
      <w:bookmarkStart w:id="685" w:name="_Toc206687840"/>
      <w:bookmarkStart w:id="686" w:name="_Toc182237846"/>
      <w:bookmarkStart w:id="687" w:name="_Toc178498949"/>
      <w:bookmarkStart w:id="688" w:name="_Toc180067955"/>
      <w:bookmarkStart w:id="689" w:name="_Toc180576805"/>
      <w:bookmarkStart w:id="690" w:name="_Toc206769663"/>
      <w:bookmarkStart w:id="691" w:name="_Toc180066436"/>
      <w:bookmarkStart w:id="692" w:name="_Toc180591846"/>
      <w:r>
        <w:rPr>
          <w:rFonts w:hint="eastAsia" w:ascii="Times New Roman" w:hAnsi="Times New Roman" w:eastAsia="宋体"/>
          <w:b w:val="0"/>
        </w:rPr>
        <w:t>水路运输船舶拥有</w:t>
      </w:r>
      <w:bookmarkEnd w:id="666"/>
      <w:bookmarkEnd w:id="667"/>
      <w:bookmarkEnd w:id="668"/>
      <w:bookmarkEnd w:id="669"/>
      <w:bookmarkEnd w:id="670"/>
      <w:bookmarkEnd w:id="671"/>
      <w:bookmarkEnd w:id="672"/>
      <w:bookmarkEnd w:id="673"/>
      <w:bookmarkEnd w:id="674"/>
      <w:bookmarkEnd w:id="675"/>
      <w:bookmarkEnd w:id="676"/>
      <w:bookmarkEnd w:id="677"/>
      <w:r>
        <w:rPr>
          <w:rFonts w:hint="eastAsia" w:ascii="Times New Roman" w:hAnsi="Times New Roman" w:eastAsia="宋体"/>
          <w:b w:val="0"/>
        </w:rPr>
        <w:t>情况</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64553FA7">
      <w:pPr>
        <w:pStyle w:val="14"/>
        <w:spacing w:line="240" w:lineRule="auto"/>
        <w:ind w:firstLine="0" w:firstLineChars="0"/>
        <w:jc w:val="center"/>
        <w:outlineLvl w:val="9"/>
        <w:rPr>
          <w:rFonts w:eastAsia="华文楷体"/>
          <w:color w:val="auto"/>
          <w:sz w:val="32"/>
          <w:szCs w:val="32"/>
        </w:rPr>
      </w:pPr>
      <w:bookmarkStart w:id="693" w:name="_Toc8771"/>
      <w:r>
        <w:rPr>
          <w:rFonts w:hint="eastAsia" w:eastAsia="华文楷体"/>
          <w:color w:val="auto"/>
          <w:sz w:val="32"/>
          <w:szCs w:val="32"/>
        </w:rPr>
        <w:t>（交行统</w:t>
      </w:r>
      <w:r>
        <w:rPr>
          <w:rFonts w:eastAsia="华文楷体"/>
          <w:color w:val="auto"/>
          <w:sz w:val="32"/>
          <w:szCs w:val="32"/>
        </w:rPr>
        <w:t>W202</w:t>
      </w:r>
      <w:r>
        <w:rPr>
          <w:rFonts w:hint="eastAsia" w:eastAsia="华文楷体"/>
          <w:color w:val="auto"/>
          <w:sz w:val="32"/>
          <w:szCs w:val="32"/>
        </w:rPr>
        <w:t>表）</w:t>
      </w:r>
      <w:bookmarkEnd w:id="693"/>
    </w:p>
    <w:p w14:paraId="3577DA49">
      <w:pPr>
        <w:spacing w:line="400" w:lineRule="exact"/>
        <w:ind w:firstLine="420" w:firstLineChars="200"/>
      </w:pPr>
      <w:r>
        <w:rPr>
          <w:rFonts w:eastAsia="黑体"/>
        </w:rPr>
        <w:t>1.</w:t>
      </w:r>
      <w:r>
        <w:rPr>
          <w:rFonts w:hint="eastAsia" w:eastAsia="黑体"/>
        </w:rPr>
        <w:t>总吨：</w:t>
      </w:r>
      <w:r>
        <w:rPr>
          <w:rFonts w:hint="eastAsia"/>
        </w:rPr>
        <w:t>是根据国际海事组织船舶吨位丈量公约的有关条款确定船舶吨位的一种计量单位。它以船舶容积每</w:t>
      </w:r>
      <w:r>
        <w:t>2.83</w:t>
      </w:r>
      <w:r>
        <w:rPr>
          <w:rFonts w:hint="eastAsia"/>
        </w:rPr>
        <w:t>立方米（或</w:t>
      </w:r>
      <w:r>
        <w:t>100</w:t>
      </w:r>
      <w:r>
        <w:rPr>
          <w:rFonts w:hint="eastAsia"/>
        </w:rPr>
        <w:t>立方英尺）为一吨位。</w:t>
      </w:r>
    </w:p>
    <w:p w14:paraId="51FDFC95">
      <w:pPr>
        <w:spacing w:line="400" w:lineRule="exact"/>
        <w:ind w:firstLine="420" w:firstLineChars="200"/>
      </w:pPr>
      <w:r>
        <w:rPr>
          <w:rFonts w:eastAsia="黑体"/>
        </w:rPr>
        <w:t>2.</w:t>
      </w:r>
      <w:r>
        <w:rPr>
          <w:rFonts w:hint="eastAsia" w:eastAsia="黑体"/>
        </w:rPr>
        <w:t>净载重量：</w:t>
      </w:r>
      <w:r>
        <w:rPr>
          <w:rFonts w:hint="eastAsia"/>
        </w:rPr>
        <w:t>亦称定额载重量。是指船舶用于载运货物的定额吨数。</w:t>
      </w:r>
    </w:p>
    <w:p w14:paraId="17CFC6B5">
      <w:pPr>
        <w:spacing w:line="400" w:lineRule="exact"/>
        <w:ind w:firstLine="420" w:firstLineChars="200"/>
      </w:pPr>
      <w:r>
        <w:rPr>
          <w:rFonts w:hint="eastAsia"/>
        </w:rPr>
        <w:t>净载重量</w:t>
      </w:r>
      <w:r>
        <w:t>=</w:t>
      </w:r>
      <w:r>
        <w:rPr>
          <w:rFonts w:hint="eastAsia"/>
        </w:rPr>
        <w:t>总载重量</w:t>
      </w:r>
      <w:r>
        <w:t>-</w:t>
      </w:r>
      <w:r>
        <w:rPr>
          <w:rFonts w:hint="eastAsia"/>
        </w:rPr>
        <w:t>燃物料</w:t>
      </w:r>
      <w:r>
        <w:t>-</w:t>
      </w:r>
      <w:r>
        <w:rPr>
          <w:rFonts w:hint="eastAsia"/>
        </w:rPr>
        <w:t>淡水等给养</w:t>
      </w:r>
      <w:r>
        <w:t>-</w:t>
      </w:r>
      <w:r>
        <w:rPr>
          <w:rFonts w:hint="eastAsia"/>
        </w:rPr>
        <w:t>船舶常数</w:t>
      </w:r>
    </w:p>
    <w:p w14:paraId="1906DAC8">
      <w:pPr>
        <w:spacing w:line="400" w:lineRule="exact"/>
        <w:ind w:firstLine="420" w:firstLineChars="200"/>
      </w:pPr>
      <w:r>
        <w:rPr>
          <w:rFonts w:hint="eastAsia"/>
        </w:rPr>
        <w:t>船舶常数：是指船舶在营运中，污水沟残留的污水、压水舱中残留的压舱水和船壳寄生物等附着物的重量。</w:t>
      </w:r>
    </w:p>
    <w:p w14:paraId="3703FA02">
      <w:pPr>
        <w:spacing w:line="400" w:lineRule="exact"/>
        <w:ind w:firstLine="420" w:firstLineChars="200"/>
      </w:pPr>
      <w:r>
        <w:rPr>
          <w:rFonts w:eastAsia="黑体"/>
        </w:rPr>
        <w:t>3.</w:t>
      </w:r>
      <w:r>
        <w:rPr>
          <w:rFonts w:hint="eastAsia" w:eastAsia="黑体"/>
        </w:rPr>
        <w:t>载客量：</w:t>
      </w:r>
      <w:r>
        <w:rPr>
          <w:rFonts w:hint="eastAsia"/>
        </w:rPr>
        <w:t>指船舶用于载运旅客的载客定额数。不包括船员自用的铺位。</w:t>
      </w:r>
    </w:p>
    <w:p w14:paraId="2E9ADFEA">
      <w:pPr>
        <w:spacing w:line="400" w:lineRule="exact"/>
        <w:ind w:firstLine="420" w:firstLineChars="200"/>
      </w:pPr>
      <w:r>
        <w:rPr>
          <w:rFonts w:eastAsia="黑体"/>
        </w:rPr>
        <w:t>4.</w:t>
      </w:r>
      <w:r>
        <w:rPr>
          <w:rFonts w:hint="eastAsia" w:eastAsia="黑体"/>
        </w:rPr>
        <w:t>标准箱位：</w:t>
      </w:r>
      <w:r>
        <w:rPr>
          <w:rFonts w:hint="eastAsia"/>
        </w:rPr>
        <w:t>指设有转锁装置，专用于运载国际集装箱的箱位，以</w:t>
      </w:r>
      <w:r>
        <w:t>“TEU”</w:t>
      </w:r>
      <w:r>
        <w:rPr>
          <w:rFonts w:hint="eastAsia"/>
        </w:rPr>
        <w:t>表示。</w:t>
      </w:r>
      <w:r>
        <w:t>“TEU”</w:t>
      </w:r>
      <w:r>
        <w:rPr>
          <w:rFonts w:hint="eastAsia"/>
        </w:rPr>
        <w:t>是</w:t>
      </w:r>
      <w:r>
        <w:t>“</w:t>
      </w:r>
      <w:r>
        <w:rPr>
          <w:rFonts w:hint="eastAsia"/>
        </w:rPr>
        <w:t>折合</w:t>
      </w:r>
      <w:r>
        <w:t>20</w:t>
      </w:r>
      <w:r>
        <w:rPr>
          <w:rFonts w:hint="eastAsia"/>
        </w:rPr>
        <w:t>英尺标准箱</w:t>
      </w:r>
      <w:r>
        <w:t>”</w:t>
      </w:r>
      <w:r>
        <w:rPr>
          <w:rFonts w:hint="eastAsia"/>
        </w:rPr>
        <w:t>的英文缩写。</w:t>
      </w:r>
    </w:p>
    <w:p w14:paraId="068CEEE6">
      <w:pPr>
        <w:spacing w:line="400" w:lineRule="exact"/>
        <w:ind w:firstLine="420" w:firstLineChars="200"/>
      </w:pPr>
      <w:r>
        <w:rPr>
          <w:rFonts w:eastAsia="黑体"/>
        </w:rPr>
        <w:t>5.</w:t>
      </w:r>
      <w:r>
        <w:rPr>
          <w:rFonts w:hint="eastAsia" w:eastAsia="黑体"/>
        </w:rPr>
        <w:t>功率：</w:t>
      </w:r>
      <w:r>
        <w:rPr>
          <w:rFonts w:hint="eastAsia"/>
        </w:rPr>
        <w:t>指机动船舶主机的额定功率，以千瓦表示。</w:t>
      </w:r>
    </w:p>
    <w:p w14:paraId="67B5ADB1">
      <w:pPr>
        <w:spacing w:line="400" w:lineRule="exact"/>
        <w:ind w:firstLine="420" w:firstLineChars="200"/>
      </w:pPr>
      <w:r>
        <w:t>1</w:t>
      </w:r>
      <w:r>
        <w:rPr>
          <w:rFonts w:hint="eastAsia"/>
        </w:rPr>
        <w:t>千瓦</w:t>
      </w:r>
      <w:r>
        <w:t>=1.3596</w:t>
      </w:r>
      <w:r>
        <w:rPr>
          <w:rFonts w:hint="eastAsia"/>
        </w:rPr>
        <w:t>马力</w:t>
      </w:r>
    </w:p>
    <w:p w14:paraId="3FD54BB9">
      <w:pPr>
        <w:spacing w:line="400" w:lineRule="exact"/>
        <w:ind w:firstLine="420" w:firstLineChars="200"/>
        <w:rPr>
          <w:rFonts w:eastAsia="黑体"/>
        </w:rPr>
      </w:pPr>
      <w:r>
        <w:rPr>
          <w:rFonts w:eastAsia="黑体"/>
        </w:rPr>
        <w:t>6.</w:t>
      </w:r>
      <w:r>
        <w:rPr>
          <w:rFonts w:hint="eastAsia" w:eastAsia="黑体"/>
        </w:rPr>
        <w:t>液化天然气动力船：</w:t>
      </w:r>
      <w:r>
        <w:rPr>
          <w:rFonts w:hint="eastAsia"/>
        </w:rPr>
        <w:t>主要动力燃料包含液化天然气的船舶。</w:t>
      </w:r>
    </w:p>
    <w:p w14:paraId="74C6CBAD">
      <w:pPr>
        <w:spacing w:line="400" w:lineRule="exact"/>
        <w:ind w:firstLine="420" w:firstLineChars="200"/>
      </w:pPr>
      <w:r>
        <w:rPr>
          <w:rFonts w:eastAsia="黑体"/>
        </w:rPr>
        <w:t>7.</w:t>
      </w:r>
      <w:r>
        <w:rPr>
          <w:rFonts w:hint="eastAsia" w:eastAsia="黑体"/>
        </w:rPr>
        <w:t>氢燃料电池动力船：</w:t>
      </w:r>
      <w:r>
        <w:rPr>
          <w:rFonts w:hint="eastAsia"/>
        </w:rPr>
        <w:t>以氢燃料电池系统作为主动力源的船舶。氢燃料电池将氢气和氧气中的化学能通过电化学反应直接转化为电能。</w:t>
      </w:r>
    </w:p>
    <w:p w14:paraId="09809307">
      <w:pPr>
        <w:spacing w:line="400" w:lineRule="exact"/>
        <w:ind w:firstLine="420" w:firstLineChars="200"/>
        <w:rPr>
          <w:rFonts w:eastAsia="黑体"/>
        </w:rPr>
      </w:pPr>
      <w:r>
        <w:rPr>
          <w:rFonts w:eastAsia="黑体"/>
        </w:rPr>
        <w:t>8.</w:t>
      </w:r>
      <w:r>
        <w:rPr>
          <w:rFonts w:hint="eastAsia" w:eastAsia="黑体"/>
        </w:rPr>
        <w:t>甲醇</w:t>
      </w:r>
      <w:r>
        <w:rPr>
          <w:rFonts w:eastAsia="黑体"/>
        </w:rPr>
        <w:t>/</w:t>
      </w:r>
      <w:r>
        <w:rPr>
          <w:rFonts w:hint="eastAsia" w:eastAsia="黑体"/>
        </w:rPr>
        <w:t>乙醇燃料动力船：</w:t>
      </w:r>
      <w:r>
        <w:rPr>
          <w:rFonts w:hint="eastAsia"/>
        </w:rPr>
        <w:t>以甲醇</w:t>
      </w:r>
      <w:r>
        <w:t>/</w:t>
      </w:r>
      <w:r>
        <w:rPr>
          <w:rFonts w:hint="eastAsia"/>
        </w:rPr>
        <w:t>乙醇作为动力燃料的船舶。</w:t>
      </w:r>
    </w:p>
    <w:p w14:paraId="24952BAB">
      <w:pPr>
        <w:spacing w:line="400" w:lineRule="exact"/>
        <w:ind w:firstLine="420" w:firstLineChars="200"/>
      </w:pPr>
      <w:r>
        <w:rPr>
          <w:rFonts w:eastAsia="黑体"/>
        </w:rPr>
        <w:t>9.</w:t>
      </w:r>
      <w:r>
        <w:rPr>
          <w:rFonts w:hint="eastAsia" w:eastAsia="黑体"/>
        </w:rPr>
        <w:t>其他新能源和清洁能源船：</w:t>
      </w:r>
      <w:r>
        <w:rPr>
          <w:rFonts w:hint="eastAsia"/>
        </w:rPr>
        <w:t>以氢、氨、非粮食原料先进生物液体燃料、可再生合成燃料作为动力燃料的船舶。</w:t>
      </w:r>
    </w:p>
    <w:p w14:paraId="09B8F479">
      <w:pPr>
        <w:spacing w:line="400" w:lineRule="exact"/>
        <w:ind w:firstLine="420" w:firstLineChars="200"/>
      </w:pPr>
      <w:r>
        <w:rPr>
          <w:rFonts w:hint="eastAsia" w:eastAsia="黑体"/>
        </w:rPr>
        <w:t>二、填报说明</w:t>
      </w:r>
    </w:p>
    <w:p w14:paraId="17878606">
      <w:pPr>
        <w:spacing w:line="400" w:lineRule="exact"/>
        <w:ind w:firstLine="420" w:firstLineChars="200"/>
        <w:rPr>
          <w:rFonts w:eastAsia="黑体"/>
        </w:rPr>
      </w:pPr>
      <w:r>
        <w:rPr>
          <w:rFonts w:eastAsia="黑体"/>
        </w:rPr>
        <w:t>1.</w:t>
      </w:r>
      <w:r>
        <w:rPr>
          <w:rFonts w:hint="eastAsia" w:eastAsiaTheme="minorEastAsia"/>
        </w:rPr>
        <w:t>船舶按照所有权原则统计，即由船舶所有者进行统计。</w:t>
      </w:r>
    </w:p>
    <w:p w14:paraId="452D5345">
      <w:pPr>
        <w:spacing w:line="400" w:lineRule="exact"/>
        <w:ind w:firstLine="420" w:firstLineChars="200"/>
      </w:pPr>
      <w:r>
        <w:rPr>
          <w:rFonts w:eastAsia="黑体"/>
        </w:rPr>
        <w:t>2.</w:t>
      </w:r>
      <w:r>
        <w:rPr>
          <w:rFonts w:hint="eastAsia"/>
        </w:rPr>
        <w:t>船舶的总吨、载客量、标准箱位及功率数，一律以船舶登记证书记载的数字为准。</w:t>
      </w:r>
    </w:p>
    <w:p w14:paraId="76E055A8">
      <w:pPr>
        <w:spacing w:line="400" w:lineRule="exact"/>
        <w:ind w:firstLine="420" w:firstLineChars="200"/>
      </w:pPr>
      <w:r>
        <w:rPr>
          <w:rFonts w:eastAsia="黑体"/>
        </w:rPr>
        <w:t>3.</w:t>
      </w:r>
      <w:r>
        <w:rPr>
          <w:rFonts w:hint="eastAsia"/>
        </w:rPr>
        <w:t>机动驳和挂桨机船应统计在机动货船中。</w:t>
      </w:r>
    </w:p>
    <w:p w14:paraId="1742F4D6">
      <w:pPr>
        <w:spacing w:line="360" w:lineRule="auto"/>
        <w:ind w:firstLine="420" w:firstLineChars="200"/>
        <w:rPr>
          <w:szCs w:val="21"/>
        </w:rPr>
        <w:sectPr>
          <w:pgSz w:w="11907" w:h="16839"/>
          <w:pgMar w:top="1418" w:right="1247" w:bottom="1247" w:left="1247" w:header="851" w:footer="992" w:gutter="0"/>
          <w:cols w:space="425" w:num="1"/>
          <w:docGrid w:type="lines" w:linePitch="312" w:charSpace="0"/>
        </w:sectPr>
      </w:pPr>
    </w:p>
    <w:p w14:paraId="7EB7714F">
      <w:pPr>
        <w:pStyle w:val="3"/>
        <w:spacing w:before="0" w:after="0" w:line="240" w:lineRule="auto"/>
        <w:jc w:val="center"/>
        <w:rPr>
          <w:rFonts w:ascii="Times New Roman" w:hAnsi="Times New Roman" w:eastAsia="宋体"/>
          <w:b w:val="0"/>
        </w:rPr>
      </w:pPr>
      <w:bookmarkStart w:id="694" w:name="_Toc180572477"/>
      <w:bookmarkStart w:id="695" w:name="_Toc148456951"/>
      <w:bookmarkStart w:id="696" w:name="_Toc210053008"/>
      <w:bookmarkStart w:id="697" w:name="_Toc180067125"/>
      <w:bookmarkStart w:id="698" w:name="_Toc146553921"/>
      <w:bookmarkStart w:id="699" w:name="_Toc182237847"/>
      <w:bookmarkStart w:id="700" w:name="_Toc142661632"/>
      <w:bookmarkStart w:id="701" w:name="_Toc206687841"/>
      <w:bookmarkStart w:id="702" w:name="_Toc206769664"/>
      <w:bookmarkStart w:id="703" w:name="_Toc180066437"/>
      <w:bookmarkStart w:id="704" w:name="_Toc178525669"/>
      <w:bookmarkStart w:id="705" w:name="_Toc146542211"/>
      <w:bookmarkStart w:id="706" w:name="_Toc148453124"/>
      <w:bookmarkStart w:id="707" w:name="_Toc148970589"/>
      <w:bookmarkStart w:id="708" w:name="_Toc180591847"/>
      <w:bookmarkStart w:id="709" w:name="_Toc180067956"/>
      <w:bookmarkStart w:id="710" w:name="_Toc180574283"/>
      <w:bookmarkStart w:id="711" w:name="_Toc180576806"/>
      <w:bookmarkStart w:id="712" w:name="_Toc147757229"/>
      <w:bookmarkStart w:id="713" w:name="_Toc149206636"/>
      <w:bookmarkStart w:id="714" w:name="_Toc149220228"/>
      <w:bookmarkStart w:id="715" w:name="_Toc180571301"/>
      <w:bookmarkStart w:id="716" w:name="_Toc142657789"/>
      <w:bookmarkStart w:id="717" w:name="_Toc143673887"/>
      <w:bookmarkStart w:id="718" w:name="_Toc178498950"/>
      <w:r>
        <w:rPr>
          <w:rFonts w:hint="eastAsia" w:ascii="Times New Roman" w:hAnsi="Times New Roman" w:eastAsia="宋体"/>
          <w:b w:val="0"/>
        </w:rPr>
        <w:t>内河货运月度生产情况</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5E82CD0C">
      <w:pPr>
        <w:jc w:val="center"/>
        <w:rPr>
          <w:rFonts w:eastAsia="华文楷体"/>
          <w:b/>
          <w:color w:val="000000" w:themeColor="text1"/>
          <w:sz w:val="32"/>
          <w:szCs w:val="32"/>
          <w14:textFill>
            <w14:solidFill>
              <w14:schemeClr w14:val="tx1"/>
            </w14:solidFill>
          </w14:textFill>
        </w:rPr>
      </w:pPr>
      <w:r>
        <w:rPr>
          <w:rFonts w:hint="eastAsia" w:eastAsia="华文楷体"/>
          <w:color w:val="000000" w:themeColor="text1"/>
          <w:sz w:val="32"/>
          <w:szCs w:val="32"/>
          <w14:textFill>
            <w14:solidFill>
              <w14:schemeClr w14:val="tx1"/>
            </w14:solidFill>
          </w14:textFill>
        </w:rPr>
        <w:t>（交行统</w:t>
      </w:r>
      <w:r>
        <w:rPr>
          <w:rFonts w:eastAsia="华文楷体"/>
          <w:color w:val="000000" w:themeColor="text1"/>
          <w:sz w:val="32"/>
          <w:szCs w:val="32"/>
          <w14:textFill>
            <w14:solidFill>
              <w14:schemeClr w14:val="tx1"/>
            </w14:solidFill>
          </w14:textFill>
        </w:rPr>
        <w:t>W401</w:t>
      </w:r>
      <w:r>
        <w:rPr>
          <w:rFonts w:hint="eastAsia" w:eastAsia="华文楷体"/>
          <w:color w:val="000000" w:themeColor="text1"/>
          <w:sz w:val="32"/>
          <w:szCs w:val="32"/>
          <w14:textFill>
            <w14:solidFill>
              <w14:schemeClr w14:val="tx1"/>
            </w14:solidFill>
          </w14:textFill>
        </w:rPr>
        <w:t>表）</w:t>
      </w:r>
    </w:p>
    <w:p w14:paraId="5B012E2F">
      <w:pPr>
        <w:spacing w:line="400" w:lineRule="exact"/>
        <w:ind w:firstLine="420" w:firstLineChars="200"/>
        <w:rPr>
          <w:color w:val="000000" w:themeColor="text1"/>
          <w14:textFill>
            <w14:solidFill>
              <w14:schemeClr w14:val="tx1"/>
            </w14:solidFill>
          </w14:textFill>
        </w:rPr>
      </w:pPr>
      <w:r>
        <w:rPr>
          <w:rFonts w:eastAsia="黑体"/>
          <w:color w:val="000000" w:themeColor="text1"/>
          <w14:textFill>
            <w14:solidFill>
              <w14:schemeClr w14:val="tx1"/>
            </w14:solidFill>
          </w14:textFill>
        </w:rPr>
        <w:t>1.</w:t>
      </w:r>
      <w:r>
        <w:rPr>
          <w:rFonts w:hint="eastAsia" w:eastAsia="黑体"/>
          <w:color w:val="000000" w:themeColor="text1"/>
          <w14:textFill>
            <w14:solidFill>
              <w14:schemeClr w14:val="tx1"/>
            </w14:solidFill>
          </w14:textFill>
        </w:rPr>
        <w:t>货运船舶：</w:t>
      </w:r>
      <w:r>
        <w:rPr>
          <w:rFonts w:hint="eastAsia"/>
          <w:color w:val="000000" w:themeColor="text1"/>
          <w14:textFill>
            <w14:solidFill>
              <w14:schemeClr w14:val="tx1"/>
            </w14:solidFill>
          </w14:textFill>
        </w:rPr>
        <w:t>包括机动船和驳船。</w:t>
      </w:r>
    </w:p>
    <w:p w14:paraId="57559F55">
      <w:pPr>
        <w:spacing w:line="400" w:lineRule="exact"/>
        <w:ind w:firstLine="420" w:firstLineChars="200"/>
        <w:rPr>
          <w:color w:val="000000" w:themeColor="text1"/>
          <w14:textFill>
            <w14:solidFill>
              <w14:schemeClr w14:val="tx1"/>
            </w14:solidFill>
          </w14:textFill>
        </w:rPr>
      </w:pPr>
      <w:r>
        <w:rPr>
          <w:rFonts w:eastAsia="黑体"/>
          <w:color w:val="000000" w:themeColor="text1"/>
          <w14:textFill>
            <w14:solidFill>
              <w14:schemeClr w14:val="tx1"/>
            </w14:solidFill>
          </w14:textFill>
        </w:rPr>
        <w:t>2.</w:t>
      </w:r>
      <w:r>
        <w:rPr>
          <w:rFonts w:hint="eastAsia" w:eastAsia="黑体"/>
          <w:color w:val="000000" w:themeColor="text1"/>
          <w14:textFill>
            <w14:solidFill>
              <w14:schemeClr w14:val="tx1"/>
            </w14:solidFill>
          </w14:textFill>
        </w:rPr>
        <w:t>货运量：</w:t>
      </w:r>
      <w:r>
        <w:rPr>
          <w:rFonts w:hint="eastAsia"/>
          <w:color w:val="000000" w:themeColor="text1"/>
          <w14:textFill>
            <w14:solidFill>
              <w14:schemeClr w14:val="tx1"/>
            </w14:solidFill>
          </w14:textFill>
        </w:rPr>
        <w:t>指报告期内船舶实际运送的货物重量。</w:t>
      </w:r>
    </w:p>
    <w:p w14:paraId="0ACE6D0E">
      <w:pPr>
        <w:spacing w:line="400" w:lineRule="exact"/>
        <w:ind w:firstLine="420" w:firstLineChars="200"/>
        <w:rPr>
          <w:szCs w:val="21"/>
        </w:rPr>
      </w:pPr>
      <w:r>
        <w:rPr>
          <w:rFonts w:eastAsia="黑体"/>
          <w:color w:val="000000" w:themeColor="text1"/>
          <w14:textFill>
            <w14:solidFill>
              <w14:schemeClr w14:val="tx1"/>
            </w14:solidFill>
          </w14:textFill>
        </w:rPr>
        <w:t>3.</w:t>
      </w:r>
      <w:r>
        <w:rPr>
          <w:rFonts w:hint="eastAsia" w:eastAsia="黑体"/>
          <w:color w:val="000000" w:themeColor="text1"/>
          <w14:textFill>
            <w14:solidFill>
              <w14:schemeClr w14:val="tx1"/>
            </w14:solidFill>
          </w14:textFill>
        </w:rPr>
        <w:t>货物周转量</w:t>
      </w:r>
      <w:r>
        <w:rPr>
          <w:rFonts w:hint="eastAsia"/>
          <w:color w:val="000000" w:themeColor="text1"/>
          <w14:textFill>
            <w14:solidFill>
              <w14:schemeClr w14:val="tx1"/>
            </w14:solidFill>
          </w14:textFill>
        </w:rPr>
        <w:t>：指报告期内船舶实际运送的每批货物与该批货物运送里程的乘积之和。</w:t>
      </w:r>
    </w:p>
    <w:p w14:paraId="2C3A5827">
      <w:pPr>
        <w:spacing w:line="400" w:lineRule="exact"/>
        <w:ind w:firstLine="420" w:firstLineChars="200"/>
        <w:rPr>
          <w:szCs w:val="21"/>
        </w:rPr>
      </w:pPr>
    </w:p>
    <w:p w14:paraId="55548E22">
      <w:pPr>
        <w:widowControl/>
        <w:jc w:val="left"/>
        <w:rPr>
          <w:szCs w:val="21"/>
        </w:rPr>
      </w:pPr>
      <w:r>
        <w:rPr>
          <w:szCs w:val="21"/>
        </w:rPr>
        <w:br w:type="page"/>
      </w:r>
    </w:p>
    <w:p w14:paraId="27DD9082">
      <w:pPr>
        <w:pStyle w:val="3"/>
        <w:spacing w:before="0" w:after="0" w:line="240" w:lineRule="auto"/>
        <w:jc w:val="center"/>
        <w:rPr>
          <w:rFonts w:ascii="Times New Roman" w:hAnsi="Times New Roman" w:eastAsia="宋体"/>
          <w:b w:val="0"/>
        </w:rPr>
      </w:pPr>
      <w:bookmarkStart w:id="719" w:name="_Toc180572478"/>
      <w:bookmarkStart w:id="720" w:name="_Toc180591848"/>
      <w:bookmarkStart w:id="721" w:name="_Toc180571302"/>
      <w:bookmarkStart w:id="722" w:name="_Toc180066438"/>
      <w:bookmarkStart w:id="723" w:name="_Toc180574284"/>
      <w:bookmarkStart w:id="724" w:name="_Toc180067126"/>
      <w:bookmarkStart w:id="725" w:name="_Toc180576807"/>
      <w:bookmarkStart w:id="726" w:name="_Toc182237848"/>
      <w:bookmarkStart w:id="727" w:name="_Toc206687842"/>
      <w:bookmarkStart w:id="728" w:name="_Toc180067957"/>
      <w:bookmarkStart w:id="729" w:name="_Toc210053009"/>
      <w:bookmarkStart w:id="730" w:name="_Toc206769665"/>
      <w:r>
        <w:rPr>
          <w:rFonts w:hint="eastAsia" w:ascii="Times New Roman" w:hAnsi="Times New Roman" w:eastAsia="宋体"/>
          <w:b w:val="0"/>
        </w:rPr>
        <w:t>内河货运个体经营业户月度生产情况</w:t>
      </w:r>
      <w:bookmarkEnd w:id="719"/>
      <w:bookmarkEnd w:id="720"/>
      <w:bookmarkEnd w:id="721"/>
      <w:bookmarkEnd w:id="722"/>
      <w:bookmarkEnd w:id="723"/>
      <w:bookmarkEnd w:id="724"/>
      <w:bookmarkEnd w:id="725"/>
      <w:bookmarkEnd w:id="726"/>
      <w:bookmarkEnd w:id="727"/>
      <w:bookmarkEnd w:id="728"/>
      <w:bookmarkEnd w:id="729"/>
      <w:bookmarkEnd w:id="730"/>
    </w:p>
    <w:p w14:paraId="79FDA31D">
      <w:pPr>
        <w:jc w:val="center"/>
        <w:rPr>
          <w:rFonts w:eastAsia="华文楷体"/>
          <w:b/>
          <w:color w:val="000000" w:themeColor="text1"/>
          <w:sz w:val="32"/>
          <w:szCs w:val="32"/>
          <w14:textFill>
            <w14:solidFill>
              <w14:schemeClr w14:val="tx1"/>
            </w14:solidFill>
          </w14:textFill>
        </w:rPr>
      </w:pPr>
      <w:r>
        <w:rPr>
          <w:rFonts w:hint="eastAsia" w:eastAsia="华文楷体"/>
          <w:color w:val="000000" w:themeColor="text1"/>
          <w:sz w:val="32"/>
          <w:szCs w:val="32"/>
          <w14:textFill>
            <w14:solidFill>
              <w14:schemeClr w14:val="tx1"/>
            </w14:solidFill>
          </w14:textFill>
        </w:rPr>
        <w:t>（交行统</w:t>
      </w:r>
      <w:r>
        <w:rPr>
          <w:rFonts w:eastAsia="华文楷体"/>
          <w:color w:val="000000" w:themeColor="text1"/>
          <w:sz w:val="32"/>
          <w:szCs w:val="32"/>
          <w14:textFill>
            <w14:solidFill>
              <w14:schemeClr w14:val="tx1"/>
            </w14:solidFill>
          </w14:textFill>
        </w:rPr>
        <w:t>W402</w:t>
      </w:r>
      <w:r>
        <w:rPr>
          <w:rFonts w:hint="eastAsia" w:eastAsia="华文楷体"/>
          <w:color w:val="000000" w:themeColor="text1"/>
          <w:sz w:val="32"/>
          <w:szCs w:val="32"/>
          <w14:textFill>
            <w14:solidFill>
              <w14:schemeClr w14:val="tx1"/>
            </w14:solidFill>
          </w14:textFill>
        </w:rPr>
        <w:t>表）</w:t>
      </w:r>
    </w:p>
    <w:p w14:paraId="12679237">
      <w:pPr>
        <w:spacing w:line="400" w:lineRule="exact"/>
        <w:ind w:firstLine="420" w:firstLineChars="200"/>
        <w:rPr>
          <w:color w:val="000000" w:themeColor="text1"/>
          <w14:textFill>
            <w14:solidFill>
              <w14:schemeClr w14:val="tx1"/>
            </w14:solidFill>
          </w14:textFill>
        </w:rPr>
      </w:pPr>
      <w:r>
        <w:rPr>
          <w:rFonts w:eastAsia="黑体"/>
          <w:color w:val="000000" w:themeColor="text1"/>
          <w14:textFill>
            <w14:solidFill>
              <w14:schemeClr w14:val="tx1"/>
            </w14:solidFill>
          </w14:textFill>
        </w:rPr>
        <w:t>1.</w:t>
      </w:r>
      <w:r>
        <w:rPr>
          <w:rFonts w:hint="eastAsia" w:eastAsia="黑体"/>
          <w:color w:val="000000" w:themeColor="text1"/>
          <w14:textFill>
            <w14:solidFill>
              <w14:schemeClr w14:val="tx1"/>
            </w14:solidFill>
          </w14:textFill>
        </w:rPr>
        <w:t>经营业户名称</w:t>
      </w:r>
      <w:r>
        <w:rPr>
          <w:rFonts w:hint="eastAsia"/>
          <w:color w:val="000000" w:themeColor="text1"/>
          <w14:textFill>
            <w14:solidFill>
              <w14:schemeClr w14:val="tx1"/>
            </w14:solidFill>
          </w14:textFill>
        </w:rPr>
        <w:t>：指拥有该船经营权的个体户的名称。</w:t>
      </w:r>
    </w:p>
    <w:p w14:paraId="2A60F311">
      <w:pPr>
        <w:spacing w:line="400" w:lineRule="exact"/>
        <w:ind w:firstLine="420" w:firstLineChars="200"/>
        <w:rPr>
          <w:color w:val="000000" w:themeColor="text1"/>
          <w14:textFill>
            <w14:solidFill>
              <w14:schemeClr w14:val="tx1"/>
            </w14:solidFill>
          </w14:textFill>
        </w:rPr>
      </w:pPr>
      <w:r>
        <w:rPr>
          <w:rFonts w:eastAsia="黑体"/>
          <w:color w:val="000000" w:themeColor="text1"/>
          <w14:textFill>
            <w14:solidFill>
              <w14:schemeClr w14:val="tx1"/>
            </w14:solidFill>
          </w14:textFill>
        </w:rPr>
        <w:t>2.</w:t>
      </w:r>
      <w:r>
        <w:rPr>
          <w:rFonts w:hint="eastAsia" w:eastAsia="黑体"/>
          <w:color w:val="000000" w:themeColor="text1"/>
          <w14:textFill>
            <w14:solidFill>
              <w14:schemeClr w14:val="tx1"/>
            </w14:solidFill>
          </w14:textFill>
        </w:rPr>
        <w:t>船舶名称</w:t>
      </w:r>
      <w:r>
        <w:rPr>
          <w:rFonts w:hint="eastAsia"/>
          <w:color w:val="000000" w:themeColor="text1"/>
          <w14:textFill>
            <w14:solidFill>
              <w14:schemeClr w14:val="tx1"/>
            </w14:solidFill>
          </w14:textFill>
        </w:rPr>
        <w:t>：根据船舶营业运输证或船舶所有权登记证书中的船名填写。</w:t>
      </w:r>
    </w:p>
    <w:p w14:paraId="645997A9">
      <w:pPr>
        <w:spacing w:line="400" w:lineRule="exact"/>
        <w:ind w:firstLine="420" w:firstLineChars="200"/>
        <w:rPr>
          <w:color w:val="000000" w:themeColor="text1"/>
          <w14:textFill>
            <w14:solidFill>
              <w14:schemeClr w14:val="tx1"/>
            </w14:solidFill>
          </w14:textFill>
        </w:rPr>
      </w:pPr>
      <w:r>
        <w:rPr>
          <w:rFonts w:eastAsia="黑体"/>
          <w:color w:val="000000" w:themeColor="text1"/>
          <w14:textFill>
            <w14:solidFill>
              <w14:schemeClr w14:val="tx1"/>
            </w14:solidFill>
          </w14:textFill>
        </w:rPr>
        <w:t>3.</w:t>
      </w:r>
      <w:r>
        <w:rPr>
          <w:rFonts w:hint="eastAsia" w:eastAsia="黑体"/>
          <w:color w:val="000000" w:themeColor="text1"/>
          <w14:textFill>
            <w14:solidFill>
              <w14:schemeClr w14:val="tx1"/>
            </w14:solidFill>
          </w14:textFill>
        </w:rPr>
        <w:t>船舶识别号：</w:t>
      </w:r>
      <w:r>
        <w:rPr>
          <w:rFonts w:hint="eastAsia"/>
          <w:color w:val="000000" w:themeColor="text1"/>
          <w14:textFill>
            <w14:solidFill>
              <w14:schemeClr w14:val="tx1"/>
            </w14:solidFill>
          </w14:textFill>
        </w:rPr>
        <w:t>指用于永久识别船舶的唯一编码。中国籍船舶的船舶识别号由英文字母</w:t>
      </w:r>
      <w:r>
        <w:rPr>
          <w:color w:val="000000" w:themeColor="text1"/>
          <w14:textFill>
            <w14:solidFill>
              <w14:schemeClr w14:val="tx1"/>
            </w14:solidFill>
          </w14:textFill>
        </w:rPr>
        <w:t>CN</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位阿拉伯数字组成。根据船舶登记证书中的船舶识别号填写。</w:t>
      </w:r>
    </w:p>
    <w:p w14:paraId="5C1C08FB">
      <w:pPr>
        <w:spacing w:after="156" w:afterLines="50" w:line="400" w:lineRule="exact"/>
        <w:ind w:firstLine="420" w:firstLineChars="200"/>
        <w:rPr>
          <w:color w:val="000000" w:themeColor="text1"/>
          <w14:textFill>
            <w14:solidFill>
              <w14:schemeClr w14:val="tx1"/>
            </w14:solidFill>
          </w14:textFill>
        </w:rPr>
      </w:pPr>
      <w:r>
        <w:rPr>
          <w:rFonts w:eastAsia="黑体"/>
          <w:color w:val="000000" w:themeColor="text1"/>
          <w14:textFill>
            <w14:solidFill>
              <w14:schemeClr w14:val="tx1"/>
            </w14:solidFill>
          </w14:textFill>
        </w:rPr>
        <w:t>4.</w:t>
      </w:r>
      <w:r>
        <w:rPr>
          <w:rFonts w:hint="eastAsia" w:eastAsia="黑体"/>
          <w:color w:val="000000" w:themeColor="text1"/>
          <w14:textFill>
            <w14:solidFill>
              <w14:schemeClr w14:val="tx1"/>
            </w14:solidFill>
          </w14:textFill>
        </w:rPr>
        <w:t>船舶类型</w:t>
      </w:r>
      <w:r>
        <w:rPr>
          <w:rFonts w:hint="eastAsia"/>
          <w:color w:val="000000" w:themeColor="text1"/>
          <w14:textFill>
            <w14:solidFill>
              <w14:schemeClr w14:val="tx1"/>
            </w14:solidFill>
          </w14:textFill>
        </w:rPr>
        <w:t>：根据表中的船舶类型分类填写相应代码。</w:t>
      </w:r>
    </w:p>
    <w:tbl>
      <w:tblPr>
        <w:tblStyle w:val="39"/>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382"/>
        <w:gridCol w:w="1382"/>
        <w:gridCol w:w="1383"/>
        <w:gridCol w:w="1383"/>
        <w:gridCol w:w="1383"/>
        <w:gridCol w:w="1383"/>
      </w:tblGrid>
      <w:tr w14:paraId="3DFCBF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382" w:type="dxa"/>
          </w:tcPr>
          <w:p w14:paraId="3A91762D">
            <w:pPr>
              <w:jc w:val="center"/>
              <w:rPr>
                <w:sz w:val="18"/>
                <w:szCs w:val="18"/>
              </w:rPr>
            </w:pPr>
            <w:r>
              <w:rPr>
                <w:rFonts w:hint="eastAsia"/>
                <w:sz w:val="18"/>
                <w:szCs w:val="18"/>
              </w:rPr>
              <w:t>船舶类型</w:t>
            </w:r>
          </w:p>
        </w:tc>
        <w:tc>
          <w:tcPr>
            <w:tcW w:w="1382" w:type="dxa"/>
          </w:tcPr>
          <w:p w14:paraId="796F72E3">
            <w:pPr>
              <w:jc w:val="center"/>
              <w:rPr>
                <w:sz w:val="18"/>
                <w:szCs w:val="18"/>
              </w:rPr>
            </w:pPr>
            <w:r>
              <w:rPr>
                <w:rFonts w:hint="eastAsia"/>
                <w:sz w:val="18"/>
                <w:szCs w:val="18"/>
              </w:rPr>
              <w:t>代码</w:t>
            </w:r>
          </w:p>
        </w:tc>
        <w:tc>
          <w:tcPr>
            <w:tcW w:w="1383" w:type="dxa"/>
          </w:tcPr>
          <w:p w14:paraId="439766CD">
            <w:pPr>
              <w:jc w:val="center"/>
              <w:rPr>
                <w:sz w:val="18"/>
                <w:szCs w:val="18"/>
              </w:rPr>
            </w:pPr>
            <w:r>
              <w:rPr>
                <w:rFonts w:hint="eastAsia"/>
                <w:sz w:val="18"/>
                <w:szCs w:val="18"/>
              </w:rPr>
              <w:t>船舶类型</w:t>
            </w:r>
          </w:p>
        </w:tc>
        <w:tc>
          <w:tcPr>
            <w:tcW w:w="1383" w:type="dxa"/>
          </w:tcPr>
          <w:p w14:paraId="224F9586">
            <w:pPr>
              <w:jc w:val="center"/>
              <w:rPr>
                <w:sz w:val="18"/>
                <w:szCs w:val="18"/>
              </w:rPr>
            </w:pPr>
            <w:r>
              <w:rPr>
                <w:rFonts w:hint="eastAsia"/>
                <w:sz w:val="18"/>
                <w:szCs w:val="18"/>
              </w:rPr>
              <w:t>代码</w:t>
            </w:r>
          </w:p>
        </w:tc>
        <w:tc>
          <w:tcPr>
            <w:tcW w:w="1383" w:type="dxa"/>
          </w:tcPr>
          <w:p w14:paraId="6228015B">
            <w:pPr>
              <w:jc w:val="center"/>
              <w:rPr>
                <w:sz w:val="18"/>
                <w:szCs w:val="18"/>
              </w:rPr>
            </w:pPr>
            <w:r>
              <w:rPr>
                <w:rFonts w:hint="eastAsia"/>
                <w:sz w:val="18"/>
                <w:szCs w:val="18"/>
              </w:rPr>
              <w:t>船舶类型</w:t>
            </w:r>
          </w:p>
        </w:tc>
        <w:tc>
          <w:tcPr>
            <w:tcW w:w="1383" w:type="dxa"/>
          </w:tcPr>
          <w:p w14:paraId="33C8EB6F">
            <w:pPr>
              <w:jc w:val="center"/>
              <w:rPr>
                <w:sz w:val="18"/>
                <w:szCs w:val="18"/>
              </w:rPr>
            </w:pPr>
            <w:r>
              <w:rPr>
                <w:rFonts w:hint="eastAsia"/>
                <w:sz w:val="18"/>
                <w:szCs w:val="18"/>
              </w:rPr>
              <w:t>代码</w:t>
            </w:r>
          </w:p>
        </w:tc>
      </w:tr>
      <w:tr w14:paraId="5718CA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382" w:type="dxa"/>
          </w:tcPr>
          <w:p w14:paraId="245D3AE1">
            <w:pPr>
              <w:jc w:val="center"/>
              <w:rPr>
                <w:sz w:val="18"/>
                <w:szCs w:val="18"/>
              </w:rPr>
            </w:pPr>
            <w:r>
              <w:rPr>
                <w:rFonts w:hint="eastAsia"/>
                <w:sz w:val="18"/>
                <w:szCs w:val="18"/>
              </w:rPr>
              <w:t>客货船</w:t>
            </w:r>
          </w:p>
        </w:tc>
        <w:tc>
          <w:tcPr>
            <w:tcW w:w="1382" w:type="dxa"/>
          </w:tcPr>
          <w:p w14:paraId="27A87C8B">
            <w:pPr>
              <w:jc w:val="center"/>
              <w:rPr>
                <w:sz w:val="18"/>
                <w:szCs w:val="18"/>
              </w:rPr>
            </w:pPr>
            <w:r>
              <w:rPr>
                <w:sz w:val="18"/>
                <w:szCs w:val="18"/>
              </w:rPr>
              <w:t>11</w:t>
            </w:r>
          </w:p>
        </w:tc>
        <w:tc>
          <w:tcPr>
            <w:tcW w:w="1383" w:type="dxa"/>
          </w:tcPr>
          <w:p w14:paraId="05BE99D2">
            <w:pPr>
              <w:jc w:val="center"/>
              <w:rPr>
                <w:sz w:val="18"/>
                <w:szCs w:val="18"/>
              </w:rPr>
            </w:pPr>
            <w:r>
              <w:rPr>
                <w:rFonts w:hint="eastAsia"/>
                <w:sz w:val="18"/>
                <w:szCs w:val="18"/>
              </w:rPr>
              <w:t>集装箱船</w:t>
            </w:r>
          </w:p>
        </w:tc>
        <w:tc>
          <w:tcPr>
            <w:tcW w:w="1383" w:type="dxa"/>
          </w:tcPr>
          <w:p w14:paraId="7C1FBF0A">
            <w:pPr>
              <w:jc w:val="center"/>
              <w:rPr>
                <w:sz w:val="18"/>
                <w:szCs w:val="18"/>
              </w:rPr>
            </w:pPr>
            <w:r>
              <w:rPr>
                <w:sz w:val="18"/>
                <w:szCs w:val="18"/>
              </w:rPr>
              <w:t>24</w:t>
            </w:r>
          </w:p>
        </w:tc>
        <w:tc>
          <w:tcPr>
            <w:tcW w:w="1383" w:type="dxa"/>
          </w:tcPr>
          <w:p w14:paraId="68F0D3D9">
            <w:pPr>
              <w:jc w:val="center"/>
              <w:rPr>
                <w:sz w:val="18"/>
                <w:szCs w:val="18"/>
              </w:rPr>
            </w:pPr>
            <w:r>
              <w:rPr>
                <w:rFonts w:hint="eastAsia"/>
                <w:sz w:val="18"/>
                <w:szCs w:val="18"/>
              </w:rPr>
              <w:t>其他船舶</w:t>
            </w:r>
          </w:p>
        </w:tc>
        <w:tc>
          <w:tcPr>
            <w:tcW w:w="1383" w:type="dxa"/>
          </w:tcPr>
          <w:p w14:paraId="79FC175A">
            <w:pPr>
              <w:jc w:val="center"/>
              <w:rPr>
                <w:sz w:val="18"/>
                <w:szCs w:val="18"/>
              </w:rPr>
            </w:pPr>
            <w:r>
              <w:rPr>
                <w:sz w:val="18"/>
                <w:szCs w:val="18"/>
              </w:rPr>
              <w:t>29</w:t>
            </w:r>
          </w:p>
        </w:tc>
      </w:tr>
      <w:tr w14:paraId="102E7C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382" w:type="dxa"/>
          </w:tcPr>
          <w:p w14:paraId="6D229B44">
            <w:pPr>
              <w:jc w:val="center"/>
              <w:rPr>
                <w:sz w:val="18"/>
                <w:szCs w:val="18"/>
              </w:rPr>
            </w:pPr>
            <w:r>
              <w:rPr>
                <w:rFonts w:hint="eastAsia"/>
                <w:sz w:val="18"/>
                <w:szCs w:val="18"/>
              </w:rPr>
              <w:t>干货船</w:t>
            </w:r>
          </w:p>
        </w:tc>
        <w:tc>
          <w:tcPr>
            <w:tcW w:w="1382" w:type="dxa"/>
          </w:tcPr>
          <w:p w14:paraId="63AB678D">
            <w:pPr>
              <w:jc w:val="center"/>
              <w:rPr>
                <w:sz w:val="18"/>
                <w:szCs w:val="18"/>
              </w:rPr>
            </w:pPr>
            <w:r>
              <w:rPr>
                <w:sz w:val="18"/>
                <w:szCs w:val="18"/>
              </w:rPr>
              <w:t>21</w:t>
            </w:r>
          </w:p>
        </w:tc>
        <w:tc>
          <w:tcPr>
            <w:tcW w:w="1383" w:type="dxa"/>
          </w:tcPr>
          <w:p w14:paraId="41B08322">
            <w:pPr>
              <w:jc w:val="center"/>
              <w:rPr>
                <w:sz w:val="18"/>
                <w:szCs w:val="18"/>
              </w:rPr>
            </w:pPr>
            <w:r>
              <w:rPr>
                <w:rFonts w:hint="eastAsia"/>
                <w:sz w:val="18"/>
                <w:szCs w:val="18"/>
              </w:rPr>
              <w:t>滚装货船</w:t>
            </w:r>
          </w:p>
        </w:tc>
        <w:tc>
          <w:tcPr>
            <w:tcW w:w="1383" w:type="dxa"/>
          </w:tcPr>
          <w:p w14:paraId="2BA3934F">
            <w:pPr>
              <w:jc w:val="center"/>
              <w:rPr>
                <w:sz w:val="18"/>
                <w:szCs w:val="18"/>
              </w:rPr>
            </w:pPr>
            <w:r>
              <w:rPr>
                <w:sz w:val="18"/>
                <w:szCs w:val="18"/>
              </w:rPr>
              <w:t>25</w:t>
            </w:r>
          </w:p>
        </w:tc>
        <w:tc>
          <w:tcPr>
            <w:tcW w:w="1383" w:type="dxa"/>
          </w:tcPr>
          <w:p w14:paraId="3D56FD04">
            <w:pPr>
              <w:jc w:val="center"/>
              <w:rPr>
                <w:sz w:val="18"/>
                <w:szCs w:val="18"/>
              </w:rPr>
            </w:pPr>
            <w:r>
              <w:rPr>
                <w:rFonts w:hint="eastAsia"/>
                <w:sz w:val="18"/>
                <w:szCs w:val="18"/>
              </w:rPr>
              <w:t>拖船</w:t>
            </w:r>
          </w:p>
        </w:tc>
        <w:tc>
          <w:tcPr>
            <w:tcW w:w="1383" w:type="dxa"/>
          </w:tcPr>
          <w:p w14:paraId="4D354896">
            <w:pPr>
              <w:jc w:val="center"/>
              <w:rPr>
                <w:sz w:val="18"/>
                <w:szCs w:val="18"/>
              </w:rPr>
            </w:pPr>
            <w:r>
              <w:rPr>
                <w:sz w:val="18"/>
                <w:szCs w:val="18"/>
              </w:rPr>
              <w:t>30</w:t>
            </w:r>
          </w:p>
        </w:tc>
      </w:tr>
      <w:tr w14:paraId="2621C2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382" w:type="dxa"/>
          </w:tcPr>
          <w:p w14:paraId="627B9984">
            <w:pPr>
              <w:jc w:val="center"/>
              <w:rPr>
                <w:sz w:val="18"/>
                <w:szCs w:val="18"/>
              </w:rPr>
            </w:pPr>
            <w:r>
              <w:rPr>
                <w:rFonts w:hint="eastAsia"/>
                <w:sz w:val="18"/>
                <w:szCs w:val="18"/>
              </w:rPr>
              <w:t>杂货船</w:t>
            </w:r>
          </w:p>
        </w:tc>
        <w:tc>
          <w:tcPr>
            <w:tcW w:w="1382" w:type="dxa"/>
          </w:tcPr>
          <w:p w14:paraId="3ABD3BBD">
            <w:pPr>
              <w:jc w:val="center"/>
              <w:rPr>
                <w:sz w:val="18"/>
                <w:szCs w:val="18"/>
              </w:rPr>
            </w:pPr>
            <w:r>
              <w:rPr>
                <w:sz w:val="18"/>
                <w:szCs w:val="18"/>
              </w:rPr>
              <w:t>22</w:t>
            </w:r>
          </w:p>
        </w:tc>
        <w:tc>
          <w:tcPr>
            <w:tcW w:w="1383" w:type="dxa"/>
          </w:tcPr>
          <w:p w14:paraId="08A992E3">
            <w:pPr>
              <w:jc w:val="center"/>
              <w:rPr>
                <w:sz w:val="18"/>
                <w:szCs w:val="18"/>
              </w:rPr>
            </w:pPr>
            <w:r>
              <w:rPr>
                <w:rFonts w:hint="eastAsia"/>
                <w:sz w:val="18"/>
                <w:szCs w:val="18"/>
              </w:rPr>
              <w:t>多用途船</w:t>
            </w:r>
          </w:p>
        </w:tc>
        <w:tc>
          <w:tcPr>
            <w:tcW w:w="1383" w:type="dxa"/>
          </w:tcPr>
          <w:p w14:paraId="6C74BE0B">
            <w:pPr>
              <w:jc w:val="center"/>
              <w:rPr>
                <w:sz w:val="18"/>
                <w:szCs w:val="18"/>
              </w:rPr>
            </w:pPr>
            <w:r>
              <w:rPr>
                <w:sz w:val="18"/>
                <w:szCs w:val="18"/>
              </w:rPr>
              <w:t>26</w:t>
            </w:r>
          </w:p>
        </w:tc>
        <w:tc>
          <w:tcPr>
            <w:tcW w:w="1383" w:type="dxa"/>
          </w:tcPr>
          <w:p w14:paraId="55AB92F2">
            <w:pPr>
              <w:jc w:val="center"/>
              <w:rPr>
                <w:sz w:val="18"/>
                <w:szCs w:val="18"/>
              </w:rPr>
            </w:pPr>
          </w:p>
        </w:tc>
        <w:tc>
          <w:tcPr>
            <w:tcW w:w="1383" w:type="dxa"/>
          </w:tcPr>
          <w:p w14:paraId="32313DEF">
            <w:pPr>
              <w:jc w:val="center"/>
              <w:rPr>
                <w:sz w:val="18"/>
                <w:szCs w:val="18"/>
              </w:rPr>
            </w:pPr>
          </w:p>
        </w:tc>
      </w:tr>
      <w:tr w14:paraId="318F24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382" w:type="dxa"/>
          </w:tcPr>
          <w:p w14:paraId="782FB00B">
            <w:pPr>
              <w:jc w:val="center"/>
              <w:rPr>
                <w:sz w:val="18"/>
                <w:szCs w:val="18"/>
              </w:rPr>
            </w:pPr>
            <w:r>
              <w:rPr>
                <w:rFonts w:hint="eastAsia"/>
                <w:sz w:val="18"/>
                <w:szCs w:val="18"/>
              </w:rPr>
              <w:t>散货船</w:t>
            </w:r>
          </w:p>
        </w:tc>
        <w:tc>
          <w:tcPr>
            <w:tcW w:w="1382" w:type="dxa"/>
          </w:tcPr>
          <w:p w14:paraId="58818663">
            <w:pPr>
              <w:jc w:val="center"/>
              <w:rPr>
                <w:sz w:val="18"/>
                <w:szCs w:val="18"/>
              </w:rPr>
            </w:pPr>
            <w:r>
              <w:rPr>
                <w:sz w:val="18"/>
                <w:szCs w:val="18"/>
              </w:rPr>
              <w:t>23</w:t>
            </w:r>
          </w:p>
        </w:tc>
        <w:tc>
          <w:tcPr>
            <w:tcW w:w="1383" w:type="dxa"/>
          </w:tcPr>
          <w:p w14:paraId="7C0D6F7C">
            <w:pPr>
              <w:jc w:val="center"/>
              <w:rPr>
                <w:sz w:val="18"/>
                <w:szCs w:val="18"/>
              </w:rPr>
            </w:pPr>
            <w:r>
              <w:rPr>
                <w:rFonts w:hint="eastAsia"/>
                <w:sz w:val="18"/>
                <w:szCs w:val="18"/>
              </w:rPr>
              <w:t>液货船</w:t>
            </w:r>
          </w:p>
        </w:tc>
        <w:tc>
          <w:tcPr>
            <w:tcW w:w="1383" w:type="dxa"/>
          </w:tcPr>
          <w:p w14:paraId="2A7ADAFD">
            <w:pPr>
              <w:jc w:val="center"/>
              <w:rPr>
                <w:sz w:val="18"/>
                <w:szCs w:val="18"/>
              </w:rPr>
            </w:pPr>
            <w:r>
              <w:rPr>
                <w:sz w:val="18"/>
                <w:szCs w:val="18"/>
              </w:rPr>
              <w:t>27</w:t>
            </w:r>
          </w:p>
        </w:tc>
        <w:tc>
          <w:tcPr>
            <w:tcW w:w="1383" w:type="dxa"/>
          </w:tcPr>
          <w:p w14:paraId="462FE7F6">
            <w:pPr>
              <w:jc w:val="center"/>
              <w:rPr>
                <w:sz w:val="18"/>
                <w:szCs w:val="18"/>
              </w:rPr>
            </w:pPr>
          </w:p>
        </w:tc>
        <w:tc>
          <w:tcPr>
            <w:tcW w:w="1383" w:type="dxa"/>
          </w:tcPr>
          <w:p w14:paraId="36E2B038">
            <w:pPr>
              <w:jc w:val="center"/>
              <w:rPr>
                <w:sz w:val="18"/>
                <w:szCs w:val="18"/>
              </w:rPr>
            </w:pPr>
          </w:p>
        </w:tc>
      </w:tr>
    </w:tbl>
    <w:p w14:paraId="5B81630A">
      <w:pPr>
        <w:spacing w:before="156" w:beforeLines="50" w:after="156" w:afterLines="50" w:line="400" w:lineRule="exact"/>
        <w:ind w:firstLine="420" w:firstLineChars="200"/>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5.</w:t>
      </w:r>
      <w:r>
        <w:rPr>
          <w:rFonts w:hint="eastAsia" w:eastAsia="黑体"/>
          <w:color w:val="000000" w:themeColor="text1"/>
          <w14:textFill>
            <w14:solidFill>
              <w14:schemeClr w14:val="tx1"/>
            </w14:solidFill>
          </w14:textFill>
        </w:rPr>
        <w:t>船舶吨级</w:t>
      </w:r>
      <w:r>
        <w:rPr>
          <w:rFonts w:hint="eastAsia"/>
          <w:color w:val="000000" w:themeColor="text1"/>
          <w14:textFill>
            <w14:solidFill>
              <w14:schemeClr w14:val="tx1"/>
            </w14:solidFill>
          </w14:textFill>
        </w:rPr>
        <w:t>：根据额定净载重量（记为</w:t>
      </w:r>
      <w:r>
        <w:rPr>
          <w:color w:val="000000" w:themeColor="text1"/>
          <w14:textFill>
            <w14:solidFill>
              <w14:schemeClr w14:val="tx1"/>
            </w14:solidFill>
          </w14:textFill>
        </w:rPr>
        <w:t>X</w:t>
      </w:r>
      <w:r>
        <w:rPr>
          <w:rFonts w:hint="eastAsia"/>
          <w:color w:val="000000" w:themeColor="text1"/>
          <w14:textFill>
            <w14:solidFill>
              <w14:schemeClr w14:val="tx1"/>
            </w14:solidFill>
          </w14:textFill>
        </w:rPr>
        <w:t>）判定船舶吨级。</w:t>
      </w:r>
    </w:p>
    <w:tbl>
      <w:tblPr>
        <w:tblStyle w:val="39"/>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074"/>
        <w:gridCol w:w="2074"/>
      </w:tblGrid>
      <w:tr w14:paraId="3403EB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2074" w:type="dxa"/>
          </w:tcPr>
          <w:p w14:paraId="0DC1648E">
            <w:pPr>
              <w:jc w:val="center"/>
              <w:rPr>
                <w:sz w:val="18"/>
                <w:szCs w:val="18"/>
              </w:rPr>
            </w:pPr>
            <w:r>
              <w:rPr>
                <w:rFonts w:hint="eastAsia"/>
                <w:sz w:val="18"/>
                <w:szCs w:val="18"/>
              </w:rPr>
              <w:t>船舶吨级</w:t>
            </w:r>
          </w:p>
        </w:tc>
        <w:tc>
          <w:tcPr>
            <w:tcW w:w="2074" w:type="dxa"/>
          </w:tcPr>
          <w:p w14:paraId="4F3B60F8">
            <w:pPr>
              <w:jc w:val="center"/>
              <w:rPr>
                <w:sz w:val="18"/>
                <w:szCs w:val="18"/>
              </w:rPr>
            </w:pPr>
            <w:r>
              <w:rPr>
                <w:rFonts w:hint="eastAsia"/>
                <w:sz w:val="18"/>
                <w:szCs w:val="18"/>
              </w:rPr>
              <w:t>代码</w:t>
            </w:r>
          </w:p>
        </w:tc>
      </w:tr>
      <w:tr w14:paraId="46B85B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2074" w:type="dxa"/>
            <w:vAlign w:val="center"/>
          </w:tcPr>
          <w:p w14:paraId="15714C4F">
            <w:pPr>
              <w:jc w:val="center"/>
              <w:rPr>
                <w:sz w:val="18"/>
                <w:szCs w:val="18"/>
              </w:rPr>
            </w:pPr>
            <w:r>
              <w:rPr>
                <w:rFonts w:hint="eastAsia"/>
                <w:sz w:val="18"/>
                <w:szCs w:val="18"/>
              </w:rPr>
              <w:t>X≥1500</w:t>
            </w:r>
          </w:p>
        </w:tc>
        <w:tc>
          <w:tcPr>
            <w:tcW w:w="2074" w:type="dxa"/>
          </w:tcPr>
          <w:p w14:paraId="36892760">
            <w:pPr>
              <w:jc w:val="center"/>
              <w:rPr>
                <w:sz w:val="18"/>
                <w:szCs w:val="18"/>
              </w:rPr>
            </w:pPr>
            <w:r>
              <w:rPr>
                <w:sz w:val="18"/>
                <w:szCs w:val="18"/>
              </w:rPr>
              <w:t>1</w:t>
            </w:r>
          </w:p>
        </w:tc>
      </w:tr>
      <w:tr w14:paraId="52D60A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2074" w:type="dxa"/>
            <w:vAlign w:val="center"/>
          </w:tcPr>
          <w:p w14:paraId="29AC5D75">
            <w:pPr>
              <w:jc w:val="center"/>
              <w:rPr>
                <w:sz w:val="18"/>
                <w:szCs w:val="18"/>
              </w:rPr>
            </w:pPr>
            <w:r>
              <w:rPr>
                <w:rFonts w:hint="eastAsia"/>
                <w:sz w:val="18"/>
                <w:szCs w:val="18"/>
              </w:rPr>
              <w:t>1000≤X＜</w:t>
            </w:r>
            <w:r>
              <w:rPr>
                <w:sz w:val="18"/>
                <w:szCs w:val="18"/>
              </w:rPr>
              <w:t>1500</w:t>
            </w:r>
          </w:p>
        </w:tc>
        <w:tc>
          <w:tcPr>
            <w:tcW w:w="2074" w:type="dxa"/>
          </w:tcPr>
          <w:p w14:paraId="548A25B9">
            <w:pPr>
              <w:jc w:val="center"/>
              <w:rPr>
                <w:sz w:val="18"/>
                <w:szCs w:val="18"/>
              </w:rPr>
            </w:pPr>
            <w:r>
              <w:rPr>
                <w:sz w:val="18"/>
                <w:szCs w:val="18"/>
              </w:rPr>
              <w:t>2</w:t>
            </w:r>
          </w:p>
        </w:tc>
      </w:tr>
      <w:tr w14:paraId="227300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2074" w:type="dxa"/>
          </w:tcPr>
          <w:p w14:paraId="7857872A">
            <w:pPr>
              <w:jc w:val="center"/>
              <w:rPr>
                <w:sz w:val="18"/>
                <w:szCs w:val="18"/>
              </w:rPr>
            </w:pPr>
            <w:r>
              <w:rPr>
                <w:rFonts w:hint="eastAsia"/>
                <w:sz w:val="18"/>
                <w:szCs w:val="18"/>
              </w:rPr>
              <w:t>500≤X＜</w:t>
            </w:r>
            <w:r>
              <w:rPr>
                <w:sz w:val="18"/>
                <w:szCs w:val="18"/>
              </w:rPr>
              <w:t>1000</w:t>
            </w:r>
          </w:p>
        </w:tc>
        <w:tc>
          <w:tcPr>
            <w:tcW w:w="2074" w:type="dxa"/>
          </w:tcPr>
          <w:p w14:paraId="50E9551C">
            <w:pPr>
              <w:jc w:val="center"/>
              <w:rPr>
                <w:sz w:val="18"/>
                <w:szCs w:val="18"/>
              </w:rPr>
            </w:pPr>
            <w:r>
              <w:rPr>
                <w:sz w:val="18"/>
                <w:szCs w:val="18"/>
              </w:rPr>
              <w:t>3</w:t>
            </w:r>
          </w:p>
        </w:tc>
      </w:tr>
      <w:tr w14:paraId="365A8A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2074" w:type="dxa"/>
          </w:tcPr>
          <w:p w14:paraId="30F7FB5D">
            <w:pPr>
              <w:jc w:val="center"/>
              <w:rPr>
                <w:sz w:val="18"/>
                <w:szCs w:val="18"/>
              </w:rPr>
            </w:pPr>
            <w:r>
              <w:rPr>
                <w:sz w:val="18"/>
                <w:szCs w:val="18"/>
              </w:rPr>
              <w:t>X</w:t>
            </w:r>
            <w:r>
              <w:rPr>
                <w:rFonts w:hint="eastAsia"/>
                <w:sz w:val="18"/>
                <w:szCs w:val="18"/>
              </w:rPr>
              <w:t>＜</w:t>
            </w:r>
            <w:r>
              <w:rPr>
                <w:sz w:val="18"/>
                <w:szCs w:val="18"/>
              </w:rPr>
              <w:t>500</w:t>
            </w:r>
          </w:p>
        </w:tc>
        <w:tc>
          <w:tcPr>
            <w:tcW w:w="2074" w:type="dxa"/>
          </w:tcPr>
          <w:p w14:paraId="3472E226">
            <w:pPr>
              <w:jc w:val="center"/>
              <w:rPr>
                <w:sz w:val="18"/>
                <w:szCs w:val="18"/>
              </w:rPr>
            </w:pPr>
            <w:r>
              <w:rPr>
                <w:sz w:val="18"/>
                <w:szCs w:val="18"/>
              </w:rPr>
              <w:t>4</w:t>
            </w:r>
          </w:p>
        </w:tc>
      </w:tr>
    </w:tbl>
    <w:p w14:paraId="4A83CB4D">
      <w:pPr>
        <w:spacing w:before="156" w:beforeLines="50" w:line="400" w:lineRule="exact"/>
        <w:ind w:firstLine="420" w:firstLineChars="200"/>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6.</w:t>
      </w:r>
      <w:r>
        <w:rPr>
          <w:rFonts w:hint="eastAsia" w:eastAsia="黑体"/>
          <w:color w:val="000000" w:themeColor="text1"/>
          <w14:textFill>
            <w14:solidFill>
              <w14:schemeClr w14:val="tx1"/>
            </w14:solidFill>
          </w14:textFill>
        </w:rPr>
        <w:t>额定净载重量：</w:t>
      </w:r>
      <w:r>
        <w:rPr>
          <w:rFonts w:hint="eastAsia"/>
          <w:color w:val="000000" w:themeColor="text1"/>
          <w14:textFill>
            <w14:solidFill>
              <w14:schemeClr w14:val="tx1"/>
            </w14:solidFill>
          </w14:textFill>
        </w:rPr>
        <w:t>指船舶所能装载货物的最大重量，等于总载重量减去航次总储备量（包括航次所需的燃润料、淡水、粮食、供应品、船员、行李等重量）及船舶常数。</w:t>
      </w:r>
    </w:p>
    <w:p w14:paraId="3D1B19E5">
      <w:pPr>
        <w:spacing w:line="400" w:lineRule="exact"/>
        <w:ind w:firstLine="420" w:firstLineChars="200"/>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7.</w:t>
      </w:r>
      <w:r>
        <w:rPr>
          <w:rFonts w:hint="eastAsia" w:eastAsia="黑体"/>
          <w:color w:val="000000" w:themeColor="text1"/>
          <w14:textFill>
            <w14:solidFill>
              <w14:schemeClr w14:val="tx1"/>
            </w14:solidFill>
          </w14:textFill>
        </w:rPr>
        <w:t>货运量：</w:t>
      </w:r>
      <w:r>
        <w:rPr>
          <w:rFonts w:hint="eastAsia"/>
          <w:color w:val="000000" w:themeColor="text1"/>
          <w14:textFill>
            <w14:solidFill>
              <w14:schemeClr w14:val="tx1"/>
            </w14:solidFill>
          </w14:textFill>
        </w:rPr>
        <w:t>指具有经营权的船舶在报告期内完成运输的货物总重，明细数据中的货运量需分船填写。计量单位：吨。</w:t>
      </w:r>
    </w:p>
    <w:p w14:paraId="53BD46A0">
      <w:pPr>
        <w:spacing w:line="400" w:lineRule="exact"/>
        <w:ind w:firstLine="420" w:firstLineChars="200"/>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8.</w:t>
      </w:r>
      <w:r>
        <w:rPr>
          <w:rFonts w:hint="eastAsia" w:eastAsia="黑体"/>
          <w:color w:val="000000" w:themeColor="text1"/>
          <w14:textFill>
            <w14:solidFill>
              <w14:schemeClr w14:val="tx1"/>
            </w14:solidFill>
          </w14:textFill>
        </w:rPr>
        <w:t>货物周转量：</w:t>
      </w:r>
      <w:r>
        <w:rPr>
          <w:rFonts w:hint="eastAsia"/>
          <w:color w:val="000000" w:themeColor="text1"/>
          <w14:textFill>
            <w14:solidFill>
              <w14:schemeClr w14:val="tx1"/>
            </w14:solidFill>
          </w14:textFill>
        </w:rPr>
        <w:t>指具有经营权的船舶在报告期内完成的每个航次货重及其相应运输距离的乘积之和，明细数据中的货物周转量需分船填写。计量单位：吨公里</w:t>
      </w:r>
      <w:r>
        <w:rPr>
          <w:rFonts w:hint="eastAsia" w:eastAsia="黑体"/>
          <w:color w:val="000000" w:themeColor="text1"/>
          <w14:textFill>
            <w14:solidFill>
              <w14:schemeClr w14:val="tx1"/>
            </w14:solidFill>
          </w14:textFill>
        </w:rPr>
        <w:t>。</w:t>
      </w:r>
    </w:p>
    <w:p w14:paraId="1F4B3933">
      <w:pPr>
        <w:spacing w:line="400" w:lineRule="exact"/>
        <w:ind w:firstLine="420" w:firstLineChars="200"/>
        <w:rPr>
          <w:color w:val="000000" w:themeColor="text1"/>
          <w14:textFill>
            <w14:solidFill>
              <w14:schemeClr w14:val="tx1"/>
            </w14:solidFill>
          </w14:textFill>
        </w:rPr>
      </w:pPr>
      <w:r>
        <w:rPr>
          <w:rFonts w:eastAsia="黑体"/>
          <w:color w:val="000000" w:themeColor="text1"/>
          <w14:textFill>
            <w14:solidFill>
              <w14:schemeClr w14:val="tx1"/>
            </w14:solidFill>
          </w14:textFill>
        </w:rPr>
        <w:t>9.</w:t>
      </w:r>
      <w:r>
        <w:rPr>
          <w:rFonts w:hint="eastAsia" w:eastAsia="黑体"/>
          <w:color w:val="000000" w:themeColor="text1"/>
          <w14:textFill>
            <w14:solidFill>
              <w14:schemeClr w14:val="tx1"/>
            </w14:solidFill>
          </w14:textFill>
        </w:rPr>
        <w:t>全省个体船舶数（额定净载重量）：</w:t>
      </w:r>
      <w:r>
        <w:rPr>
          <w:rFonts w:hint="eastAsia"/>
          <w:color w:val="000000" w:themeColor="text1"/>
          <w14:textFill>
            <w14:solidFill>
              <w14:schemeClr w14:val="tx1"/>
            </w14:solidFill>
          </w14:textFill>
        </w:rPr>
        <w:t>填报报告期末全省内河货运个体户拥有的处于营运状态的内河货运船舶总数（总净载重量），不包括报废、注销、转出、停运船舶。</w:t>
      </w:r>
    </w:p>
    <w:p w14:paraId="23DE2189">
      <w:pPr>
        <w:spacing w:line="360" w:lineRule="auto"/>
        <w:ind w:firstLine="420" w:firstLineChars="200"/>
        <w:rPr>
          <w:szCs w:val="21"/>
        </w:rPr>
        <w:sectPr>
          <w:pgSz w:w="11907" w:h="16839"/>
          <w:pgMar w:top="1418" w:right="1247" w:bottom="1247" w:left="1247" w:header="851" w:footer="992" w:gutter="0"/>
          <w:cols w:space="425" w:num="1"/>
          <w:docGrid w:type="lines" w:linePitch="312" w:charSpace="0"/>
        </w:sectPr>
      </w:pPr>
    </w:p>
    <w:p w14:paraId="1BB94D9A">
      <w:pPr>
        <w:pStyle w:val="3"/>
        <w:spacing w:before="0" w:after="0" w:line="240" w:lineRule="auto"/>
        <w:jc w:val="center"/>
        <w:rPr>
          <w:rFonts w:ascii="Times New Roman" w:hAnsi="Times New Roman" w:eastAsia="宋体"/>
          <w:b w:val="0"/>
        </w:rPr>
      </w:pPr>
      <w:bookmarkStart w:id="731" w:name="_Toc148453117"/>
      <w:bookmarkStart w:id="732" w:name="_Toc146542213"/>
      <w:bookmarkStart w:id="733" w:name="_Toc45630669"/>
      <w:bookmarkStart w:id="734" w:name="_Toc147757231"/>
      <w:bookmarkStart w:id="735" w:name="_Toc142657791"/>
      <w:bookmarkStart w:id="736" w:name="_Toc44923533"/>
      <w:bookmarkStart w:id="737" w:name="_Toc146553923"/>
      <w:bookmarkStart w:id="738" w:name="_Toc143673889"/>
      <w:bookmarkStart w:id="739" w:name="_Toc148456944"/>
      <w:bookmarkStart w:id="740" w:name="_Toc142661634"/>
      <w:bookmarkStart w:id="741" w:name="_Toc149220229"/>
      <w:bookmarkStart w:id="742" w:name="_Toc206687843"/>
      <w:bookmarkStart w:id="743" w:name="_Toc149206630"/>
      <w:bookmarkStart w:id="744" w:name="_Toc180576808"/>
      <w:bookmarkStart w:id="745" w:name="_Toc182237849"/>
      <w:bookmarkStart w:id="746" w:name="_Toc180574285"/>
      <w:bookmarkStart w:id="747" w:name="_Toc180066439"/>
      <w:bookmarkStart w:id="748" w:name="_Toc180572479"/>
      <w:bookmarkStart w:id="749" w:name="_Toc180067127"/>
      <w:bookmarkStart w:id="750" w:name="_Toc178498951"/>
      <w:bookmarkStart w:id="751" w:name="_Toc210053010"/>
      <w:bookmarkStart w:id="752" w:name="_Toc148970583"/>
      <w:bookmarkStart w:id="753" w:name="_Toc206769666"/>
      <w:bookmarkStart w:id="754" w:name="_Toc180591849"/>
      <w:bookmarkStart w:id="755" w:name="_Toc178525670"/>
      <w:bookmarkStart w:id="756" w:name="_Toc180067958"/>
      <w:bookmarkStart w:id="757" w:name="_Toc180571303"/>
      <w:r>
        <w:rPr>
          <w:rFonts w:hint="eastAsia" w:ascii="Times New Roman" w:hAnsi="Times New Roman" w:eastAsia="宋体"/>
          <w:b w:val="0"/>
        </w:rPr>
        <w:t>港口码头</w:t>
      </w:r>
      <w:bookmarkEnd w:id="731"/>
      <w:bookmarkEnd w:id="732"/>
      <w:bookmarkEnd w:id="733"/>
      <w:bookmarkEnd w:id="734"/>
      <w:bookmarkEnd w:id="735"/>
      <w:bookmarkEnd w:id="736"/>
      <w:bookmarkEnd w:id="737"/>
      <w:bookmarkEnd w:id="738"/>
      <w:bookmarkEnd w:id="739"/>
      <w:bookmarkEnd w:id="740"/>
      <w:r>
        <w:rPr>
          <w:rFonts w:hint="eastAsia" w:ascii="Times New Roman" w:hAnsi="Times New Roman" w:eastAsia="宋体"/>
          <w:b w:val="0"/>
        </w:rPr>
        <w:t>泊位情况</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14:paraId="2EE2D5B4">
      <w:pPr>
        <w:pStyle w:val="14"/>
        <w:spacing w:line="240" w:lineRule="auto"/>
        <w:ind w:firstLine="0" w:firstLineChars="0"/>
        <w:jc w:val="center"/>
        <w:outlineLvl w:val="9"/>
        <w:rPr>
          <w:rFonts w:eastAsia="华文楷体"/>
          <w:color w:val="auto"/>
          <w:sz w:val="32"/>
          <w:szCs w:val="32"/>
        </w:rPr>
      </w:pPr>
      <w:bookmarkStart w:id="758" w:name="_Toc4621"/>
      <w:r>
        <w:rPr>
          <w:rFonts w:hint="eastAsia" w:eastAsia="华文楷体"/>
          <w:color w:val="auto"/>
          <w:sz w:val="32"/>
          <w:szCs w:val="32"/>
        </w:rPr>
        <w:t>（交行统</w:t>
      </w:r>
      <w:r>
        <w:rPr>
          <w:rFonts w:eastAsia="华文楷体"/>
          <w:color w:val="auto"/>
          <w:sz w:val="32"/>
          <w:szCs w:val="32"/>
        </w:rPr>
        <w:t>P102</w:t>
      </w:r>
      <w:r>
        <w:rPr>
          <w:rFonts w:hint="eastAsia" w:eastAsia="华文楷体"/>
          <w:color w:val="auto"/>
          <w:sz w:val="32"/>
          <w:szCs w:val="32"/>
        </w:rPr>
        <w:t>表）</w:t>
      </w:r>
      <w:bookmarkEnd w:id="758"/>
    </w:p>
    <w:p w14:paraId="4F2D1C2D">
      <w:pPr>
        <w:spacing w:line="400" w:lineRule="exact"/>
        <w:ind w:firstLine="420" w:firstLineChars="200"/>
        <w:rPr>
          <w:rFonts w:eastAsia="黑体"/>
        </w:rPr>
      </w:pPr>
      <w:r>
        <w:rPr>
          <w:rFonts w:eastAsia="黑体"/>
        </w:rPr>
        <w:t>1.</w:t>
      </w:r>
      <w:r>
        <w:rPr>
          <w:rFonts w:hint="eastAsia" w:eastAsia="黑体"/>
        </w:rPr>
        <w:t>邮轮：</w:t>
      </w:r>
      <w:r>
        <w:rPr>
          <w:rFonts w:hint="eastAsia"/>
          <w:color w:val="000000" w:themeColor="text1"/>
          <w14:textFill>
            <w14:solidFill>
              <w14:schemeClr w14:val="tx1"/>
            </w14:solidFill>
          </w14:textFill>
        </w:rPr>
        <w:t>指具有定线、定期航行的并具备生活、娱乐、购物等设施，以供游客休闲度假为主要功能的海上船舶。</w:t>
      </w:r>
    </w:p>
    <w:p w14:paraId="109ED69F">
      <w:pPr>
        <w:spacing w:line="400" w:lineRule="exact"/>
        <w:ind w:firstLine="420" w:firstLineChars="200"/>
        <w:rPr>
          <w:rFonts w:eastAsia="黑体"/>
        </w:rPr>
      </w:pPr>
      <w:r>
        <w:rPr>
          <w:rFonts w:eastAsia="黑体"/>
        </w:rPr>
        <w:t>2.</w:t>
      </w:r>
      <w:r>
        <w:rPr>
          <w:rFonts w:hint="eastAsia" w:eastAsia="黑体"/>
        </w:rPr>
        <w:t>邮轮泊位：</w:t>
      </w:r>
      <w:r>
        <w:rPr>
          <w:rFonts w:hint="eastAsia"/>
          <w:color w:val="000000" w:themeColor="text1"/>
          <w14:textFill>
            <w14:solidFill>
              <w14:schemeClr w14:val="tx1"/>
            </w14:solidFill>
          </w14:textFill>
        </w:rPr>
        <w:t>指按照《邮轮码头设计规范》标准建造的专业邮轮泊位及可以兼靠邮轮的普通客运泊位。不包括可停靠邮轮的集装箱、多用途、滚装及其他泊位。</w:t>
      </w:r>
    </w:p>
    <w:p w14:paraId="389C574C">
      <w:pPr>
        <w:spacing w:line="400" w:lineRule="exact"/>
        <w:ind w:firstLine="420" w:firstLineChars="200"/>
        <w:rPr>
          <w:szCs w:val="21"/>
        </w:rPr>
      </w:pPr>
      <w:r>
        <w:rPr>
          <w:rFonts w:hint="eastAsia" w:eastAsia="黑体"/>
        </w:rPr>
        <w:t>3</w:t>
      </w:r>
      <w:r>
        <w:rPr>
          <w:rFonts w:eastAsia="黑体"/>
        </w:rPr>
        <w:t>.</w:t>
      </w:r>
      <w:r>
        <w:rPr>
          <w:rFonts w:hint="eastAsia" w:eastAsia="黑体"/>
        </w:rPr>
        <w:t>泊位统计分组：</w:t>
      </w:r>
      <w:r>
        <w:rPr>
          <w:rFonts w:eastAsia="黑体"/>
        </w:rPr>
        <w:t xml:space="preserve">                </w:t>
      </w:r>
      <w:r>
        <w:rPr>
          <w:rFonts w:hint="eastAsia"/>
          <w:szCs w:val="21"/>
        </w:rPr>
        <w:t>泊位按泊位属性分组</w:t>
      </w:r>
    </w:p>
    <w:tbl>
      <w:tblPr>
        <w:tblStyle w:val="39"/>
        <w:tblW w:w="7939" w:type="dxa"/>
        <w:tblInd w:w="709"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253"/>
        <w:gridCol w:w="4686"/>
      </w:tblGrid>
      <w:tr w14:paraId="0F70BE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253" w:type="dxa"/>
            <w:vAlign w:val="center"/>
          </w:tcPr>
          <w:p w14:paraId="60CDC7AA">
            <w:pPr>
              <w:spacing w:line="0" w:lineRule="atLeast"/>
              <w:ind w:firstLine="420" w:firstLineChars="200"/>
              <w:jc w:val="center"/>
              <w:rPr>
                <w:szCs w:val="21"/>
              </w:rPr>
            </w:pPr>
            <w:r>
              <w:rPr>
                <w:rFonts w:hint="eastAsia"/>
                <w:szCs w:val="21"/>
              </w:rPr>
              <w:t>代码</w:t>
            </w:r>
          </w:p>
        </w:tc>
        <w:tc>
          <w:tcPr>
            <w:tcW w:w="4686" w:type="dxa"/>
            <w:vAlign w:val="center"/>
          </w:tcPr>
          <w:p w14:paraId="5171A26B">
            <w:pPr>
              <w:spacing w:line="0" w:lineRule="atLeast"/>
              <w:ind w:firstLine="420" w:firstLineChars="200"/>
              <w:jc w:val="center"/>
              <w:rPr>
                <w:szCs w:val="21"/>
              </w:rPr>
            </w:pPr>
            <w:r>
              <w:rPr>
                <w:rFonts w:hint="eastAsia"/>
                <w:szCs w:val="21"/>
              </w:rPr>
              <w:t>类型</w:t>
            </w:r>
          </w:p>
        </w:tc>
      </w:tr>
      <w:tr w14:paraId="1E9140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253" w:type="dxa"/>
            <w:vAlign w:val="center"/>
          </w:tcPr>
          <w:p w14:paraId="734F206C">
            <w:pPr>
              <w:spacing w:line="0" w:lineRule="atLeast"/>
              <w:ind w:firstLine="420" w:firstLineChars="200"/>
              <w:jc w:val="center"/>
              <w:rPr>
                <w:szCs w:val="21"/>
              </w:rPr>
            </w:pPr>
            <w:r>
              <w:rPr>
                <w:szCs w:val="21"/>
              </w:rPr>
              <w:t>1</w:t>
            </w:r>
          </w:p>
        </w:tc>
        <w:tc>
          <w:tcPr>
            <w:tcW w:w="4686" w:type="dxa"/>
            <w:vAlign w:val="center"/>
          </w:tcPr>
          <w:p w14:paraId="3D9BD6EE">
            <w:pPr>
              <w:spacing w:line="0" w:lineRule="atLeast"/>
              <w:ind w:firstLine="420" w:firstLineChars="200"/>
              <w:jc w:val="center"/>
              <w:rPr>
                <w:szCs w:val="21"/>
              </w:rPr>
            </w:pPr>
            <w:r>
              <w:rPr>
                <w:rFonts w:hint="eastAsia"/>
                <w:szCs w:val="21"/>
              </w:rPr>
              <w:t>海轮泊位</w:t>
            </w:r>
          </w:p>
        </w:tc>
      </w:tr>
      <w:tr w14:paraId="5D1F2A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253" w:type="dxa"/>
            <w:vAlign w:val="center"/>
          </w:tcPr>
          <w:p w14:paraId="456458C0">
            <w:pPr>
              <w:spacing w:line="0" w:lineRule="atLeast"/>
              <w:ind w:firstLine="420" w:firstLineChars="200"/>
              <w:jc w:val="center"/>
              <w:rPr>
                <w:szCs w:val="21"/>
              </w:rPr>
            </w:pPr>
            <w:r>
              <w:rPr>
                <w:szCs w:val="21"/>
              </w:rPr>
              <w:t>2</w:t>
            </w:r>
          </w:p>
        </w:tc>
        <w:tc>
          <w:tcPr>
            <w:tcW w:w="4686" w:type="dxa"/>
            <w:vAlign w:val="center"/>
          </w:tcPr>
          <w:p w14:paraId="35AD86F5">
            <w:pPr>
              <w:spacing w:line="0" w:lineRule="atLeast"/>
              <w:ind w:firstLine="420" w:firstLineChars="200"/>
              <w:jc w:val="center"/>
              <w:rPr>
                <w:szCs w:val="21"/>
              </w:rPr>
            </w:pPr>
            <w:r>
              <w:rPr>
                <w:rFonts w:hint="eastAsia"/>
                <w:szCs w:val="21"/>
              </w:rPr>
              <w:t>内河泊位</w:t>
            </w:r>
          </w:p>
        </w:tc>
      </w:tr>
    </w:tbl>
    <w:p w14:paraId="0FA439B5">
      <w:pPr>
        <w:spacing w:line="0" w:lineRule="atLeast"/>
        <w:ind w:firstLine="4464" w:firstLineChars="2126"/>
        <w:rPr>
          <w:szCs w:val="21"/>
        </w:rPr>
      </w:pPr>
    </w:p>
    <w:p w14:paraId="2A469C89">
      <w:pPr>
        <w:spacing w:line="0" w:lineRule="atLeast"/>
        <w:ind w:firstLine="4095" w:firstLineChars="1950"/>
        <w:jc w:val="left"/>
        <w:rPr>
          <w:szCs w:val="21"/>
        </w:rPr>
      </w:pPr>
      <w:r>
        <w:rPr>
          <w:rFonts w:hint="eastAsia" w:ascii="宋体" w:hAnsi="宋体"/>
          <w:szCs w:val="21"/>
        </w:rPr>
        <w:t>水系分组</w:t>
      </w:r>
    </w:p>
    <w:tbl>
      <w:tblPr>
        <w:tblStyle w:val="39"/>
        <w:tblW w:w="7939"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0" w:type="dxa"/>
          <w:bottom w:w="0" w:type="dxa"/>
          <w:right w:w="0" w:type="dxa"/>
        </w:tblCellMar>
      </w:tblPr>
      <w:tblGrid>
        <w:gridCol w:w="1560"/>
        <w:gridCol w:w="2166"/>
        <w:gridCol w:w="1993"/>
        <w:gridCol w:w="2220"/>
      </w:tblGrid>
      <w:tr w14:paraId="040E3B4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84" w:hRule="atLeast"/>
          <w:jc w:val="center"/>
        </w:trPr>
        <w:tc>
          <w:tcPr>
            <w:tcW w:w="1560" w:type="dxa"/>
            <w:tcBorders>
              <w:top w:val="single" w:color="auto" w:sz="8" w:space="0"/>
              <w:left w:val="nil"/>
              <w:bottom w:val="single" w:color="auto" w:sz="2" w:space="0"/>
              <w:right w:val="single" w:color="auto" w:sz="2" w:space="0"/>
            </w:tcBorders>
            <w:noWrap/>
            <w:tcMar>
              <w:top w:w="15" w:type="dxa"/>
              <w:left w:w="15" w:type="dxa"/>
              <w:bottom w:w="0" w:type="dxa"/>
              <w:right w:w="15" w:type="dxa"/>
            </w:tcMar>
            <w:vAlign w:val="center"/>
          </w:tcPr>
          <w:p w14:paraId="71F00E0E">
            <w:pPr>
              <w:spacing w:line="0" w:lineRule="atLeast"/>
              <w:jc w:val="center"/>
              <w:rPr>
                <w:szCs w:val="21"/>
              </w:rPr>
            </w:pPr>
            <w:r>
              <w:rPr>
                <w:rFonts w:hint="eastAsia" w:ascii="宋体" w:hAnsi="宋体"/>
                <w:szCs w:val="21"/>
              </w:rPr>
              <w:t>代码</w:t>
            </w:r>
          </w:p>
        </w:tc>
        <w:tc>
          <w:tcPr>
            <w:tcW w:w="2166" w:type="dxa"/>
            <w:tcBorders>
              <w:top w:val="single" w:color="auto" w:sz="8" w:space="0"/>
              <w:left w:val="nil"/>
              <w:bottom w:val="single" w:color="auto" w:sz="2" w:space="0"/>
              <w:right w:val="single" w:color="auto" w:sz="2" w:space="0"/>
            </w:tcBorders>
            <w:noWrap/>
            <w:tcMar>
              <w:top w:w="15" w:type="dxa"/>
              <w:left w:w="15" w:type="dxa"/>
              <w:bottom w:w="0" w:type="dxa"/>
              <w:right w:w="15" w:type="dxa"/>
            </w:tcMar>
            <w:vAlign w:val="center"/>
          </w:tcPr>
          <w:p w14:paraId="21582A92">
            <w:pPr>
              <w:spacing w:line="0" w:lineRule="atLeast"/>
              <w:jc w:val="center"/>
              <w:rPr>
                <w:szCs w:val="21"/>
              </w:rPr>
            </w:pPr>
            <w:r>
              <w:rPr>
                <w:rFonts w:hint="eastAsia" w:ascii="宋体" w:hAnsi="宋体"/>
                <w:szCs w:val="21"/>
              </w:rPr>
              <w:t>水系</w:t>
            </w:r>
          </w:p>
        </w:tc>
        <w:tc>
          <w:tcPr>
            <w:tcW w:w="1993" w:type="dxa"/>
            <w:tcBorders>
              <w:top w:val="single" w:color="auto" w:sz="8" w:space="0"/>
              <w:left w:val="nil"/>
              <w:bottom w:val="single" w:color="auto" w:sz="2" w:space="0"/>
              <w:right w:val="single" w:color="auto" w:sz="2" w:space="0"/>
            </w:tcBorders>
            <w:noWrap/>
            <w:tcMar>
              <w:top w:w="15" w:type="dxa"/>
              <w:left w:w="15" w:type="dxa"/>
              <w:bottom w:w="0" w:type="dxa"/>
              <w:right w:w="15" w:type="dxa"/>
            </w:tcMar>
            <w:vAlign w:val="center"/>
          </w:tcPr>
          <w:p w14:paraId="4E65E3B4">
            <w:pPr>
              <w:spacing w:line="0" w:lineRule="atLeast"/>
              <w:jc w:val="center"/>
              <w:rPr>
                <w:szCs w:val="21"/>
              </w:rPr>
            </w:pPr>
            <w:r>
              <w:rPr>
                <w:rFonts w:hint="eastAsia" w:ascii="宋体" w:hAnsi="宋体"/>
                <w:szCs w:val="21"/>
              </w:rPr>
              <w:t>代码</w:t>
            </w:r>
          </w:p>
        </w:tc>
        <w:tc>
          <w:tcPr>
            <w:tcW w:w="2220" w:type="dxa"/>
            <w:tcBorders>
              <w:top w:val="single" w:color="auto" w:sz="8" w:space="0"/>
              <w:left w:val="nil"/>
              <w:bottom w:val="single" w:color="auto" w:sz="2" w:space="0"/>
              <w:right w:val="nil"/>
            </w:tcBorders>
            <w:noWrap/>
            <w:tcMar>
              <w:top w:w="15" w:type="dxa"/>
              <w:left w:w="15" w:type="dxa"/>
              <w:bottom w:w="0" w:type="dxa"/>
              <w:right w:w="15" w:type="dxa"/>
            </w:tcMar>
            <w:vAlign w:val="center"/>
          </w:tcPr>
          <w:p w14:paraId="35DD40DD">
            <w:pPr>
              <w:spacing w:line="0" w:lineRule="atLeast"/>
              <w:jc w:val="center"/>
              <w:rPr>
                <w:szCs w:val="21"/>
              </w:rPr>
            </w:pPr>
            <w:r>
              <w:rPr>
                <w:rFonts w:hint="eastAsia" w:ascii="宋体" w:hAnsi="宋体"/>
                <w:szCs w:val="21"/>
              </w:rPr>
              <w:t>水系</w:t>
            </w:r>
          </w:p>
        </w:tc>
      </w:tr>
      <w:tr w14:paraId="364464B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84" w:hRule="atLeast"/>
          <w:jc w:val="center"/>
        </w:trPr>
        <w:tc>
          <w:tcPr>
            <w:tcW w:w="1560" w:type="dxa"/>
            <w:tcBorders>
              <w:top w:val="single" w:color="auto" w:sz="2" w:space="0"/>
              <w:left w:val="nil"/>
              <w:bottom w:val="nil"/>
              <w:right w:val="single" w:color="auto" w:sz="2" w:space="0"/>
            </w:tcBorders>
            <w:noWrap/>
            <w:tcMar>
              <w:top w:w="15" w:type="dxa"/>
              <w:left w:w="15" w:type="dxa"/>
              <w:bottom w:w="0" w:type="dxa"/>
              <w:right w:w="15" w:type="dxa"/>
            </w:tcMar>
            <w:vAlign w:val="bottom"/>
          </w:tcPr>
          <w:p w14:paraId="3104AFDE">
            <w:pPr>
              <w:spacing w:line="0" w:lineRule="atLeast"/>
              <w:jc w:val="center"/>
              <w:rPr>
                <w:szCs w:val="21"/>
              </w:rPr>
            </w:pPr>
            <w:r>
              <w:rPr>
                <w:szCs w:val="21"/>
              </w:rPr>
              <w:t>00</w:t>
            </w:r>
          </w:p>
        </w:tc>
        <w:tc>
          <w:tcPr>
            <w:tcW w:w="2166" w:type="dxa"/>
            <w:tcBorders>
              <w:top w:val="single" w:color="auto" w:sz="2" w:space="0"/>
              <w:left w:val="nil"/>
              <w:bottom w:val="nil"/>
              <w:right w:val="single" w:color="auto" w:sz="2" w:space="0"/>
            </w:tcBorders>
            <w:noWrap/>
            <w:tcMar>
              <w:top w:w="15" w:type="dxa"/>
              <w:left w:w="15" w:type="dxa"/>
              <w:bottom w:w="0" w:type="dxa"/>
              <w:right w:w="15" w:type="dxa"/>
            </w:tcMar>
            <w:vAlign w:val="bottom"/>
          </w:tcPr>
          <w:p w14:paraId="1BDB9D69">
            <w:pPr>
              <w:spacing w:line="0" w:lineRule="atLeast"/>
              <w:jc w:val="center"/>
              <w:rPr>
                <w:szCs w:val="21"/>
              </w:rPr>
            </w:pPr>
            <w:r>
              <w:rPr>
                <w:rFonts w:hint="eastAsia" w:ascii="宋体" w:hAnsi="宋体"/>
                <w:szCs w:val="21"/>
              </w:rPr>
              <w:t>沿海</w:t>
            </w:r>
          </w:p>
        </w:tc>
        <w:tc>
          <w:tcPr>
            <w:tcW w:w="1993" w:type="dxa"/>
            <w:tcBorders>
              <w:top w:val="single" w:color="auto" w:sz="2" w:space="0"/>
              <w:left w:val="nil"/>
              <w:bottom w:val="nil"/>
              <w:right w:val="single" w:color="auto" w:sz="2" w:space="0"/>
            </w:tcBorders>
            <w:noWrap/>
            <w:tcMar>
              <w:top w:w="15" w:type="dxa"/>
              <w:left w:w="15" w:type="dxa"/>
              <w:bottom w:w="0" w:type="dxa"/>
              <w:right w:w="15" w:type="dxa"/>
            </w:tcMar>
            <w:vAlign w:val="bottom"/>
          </w:tcPr>
          <w:p w14:paraId="53327CBE">
            <w:pPr>
              <w:spacing w:line="0" w:lineRule="atLeast"/>
              <w:jc w:val="center"/>
              <w:rPr>
                <w:szCs w:val="21"/>
              </w:rPr>
            </w:pPr>
            <w:r>
              <w:rPr>
                <w:szCs w:val="21"/>
              </w:rPr>
              <w:t>50</w:t>
            </w:r>
          </w:p>
        </w:tc>
        <w:tc>
          <w:tcPr>
            <w:tcW w:w="2220" w:type="dxa"/>
            <w:tcBorders>
              <w:top w:val="single" w:color="auto" w:sz="2" w:space="0"/>
              <w:left w:val="nil"/>
              <w:bottom w:val="nil"/>
              <w:right w:val="nil"/>
            </w:tcBorders>
            <w:noWrap/>
            <w:tcMar>
              <w:top w:w="15" w:type="dxa"/>
              <w:left w:w="15" w:type="dxa"/>
              <w:bottom w:w="0" w:type="dxa"/>
              <w:right w:w="15" w:type="dxa"/>
            </w:tcMar>
            <w:vAlign w:val="bottom"/>
          </w:tcPr>
          <w:p w14:paraId="52E85652">
            <w:pPr>
              <w:spacing w:line="0" w:lineRule="atLeast"/>
              <w:jc w:val="center"/>
              <w:rPr>
                <w:szCs w:val="21"/>
              </w:rPr>
            </w:pPr>
            <w:r>
              <w:rPr>
                <w:rFonts w:hint="eastAsia" w:ascii="宋体" w:hAnsi="宋体"/>
                <w:szCs w:val="21"/>
              </w:rPr>
              <w:t>京杭运河</w:t>
            </w:r>
          </w:p>
        </w:tc>
      </w:tr>
      <w:tr w14:paraId="03B81E0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84" w:hRule="atLeast"/>
          <w:jc w:val="center"/>
        </w:trPr>
        <w:tc>
          <w:tcPr>
            <w:tcW w:w="1560" w:type="dxa"/>
            <w:tcBorders>
              <w:top w:val="nil"/>
              <w:left w:val="nil"/>
              <w:bottom w:val="nil"/>
              <w:right w:val="single" w:color="auto" w:sz="2" w:space="0"/>
            </w:tcBorders>
            <w:noWrap/>
            <w:tcMar>
              <w:top w:w="15" w:type="dxa"/>
              <w:left w:w="15" w:type="dxa"/>
              <w:bottom w:w="0" w:type="dxa"/>
              <w:right w:w="15" w:type="dxa"/>
            </w:tcMar>
            <w:vAlign w:val="bottom"/>
          </w:tcPr>
          <w:p w14:paraId="78D809DB">
            <w:pPr>
              <w:spacing w:line="0" w:lineRule="atLeast"/>
              <w:jc w:val="center"/>
              <w:rPr>
                <w:szCs w:val="21"/>
              </w:rPr>
            </w:pPr>
            <w:r>
              <w:rPr>
                <w:szCs w:val="21"/>
              </w:rPr>
              <w:t>10</w:t>
            </w:r>
          </w:p>
        </w:tc>
        <w:tc>
          <w:tcPr>
            <w:tcW w:w="2166" w:type="dxa"/>
            <w:tcBorders>
              <w:top w:val="nil"/>
              <w:left w:val="nil"/>
              <w:bottom w:val="nil"/>
              <w:right w:val="single" w:color="auto" w:sz="2" w:space="0"/>
            </w:tcBorders>
            <w:noWrap/>
            <w:tcMar>
              <w:top w:w="15" w:type="dxa"/>
              <w:left w:w="15" w:type="dxa"/>
              <w:bottom w:w="0" w:type="dxa"/>
              <w:right w:w="15" w:type="dxa"/>
            </w:tcMar>
            <w:vAlign w:val="bottom"/>
          </w:tcPr>
          <w:p w14:paraId="12FF06CE">
            <w:pPr>
              <w:spacing w:line="0" w:lineRule="atLeast"/>
              <w:jc w:val="center"/>
              <w:rPr>
                <w:szCs w:val="21"/>
              </w:rPr>
            </w:pPr>
            <w:r>
              <w:rPr>
                <w:rFonts w:hint="eastAsia" w:ascii="宋体" w:hAnsi="宋体"/>
                <w:szCs w:val="21"/>
              </w:rPr>
              <w:t>黑龙江水系</w:t>
            </w:r>
          </w:p>
        </w:tc>
        <w:tc>
          <w:tcPr>
            <w:tcW w:w="1993" w:type="dxa"/>
            <w:tcBorders>
              <w:top w:val="nil"/>
              <w:left w:val="nil"/>
              <w:bottom w:val="nil"/>
              <w:right w:val="single" w:color="auto" w:sz="2" w:space="0"/>
            </w:tcBorders>
            <w:noWrap/>
            <w:tcMar>
              <w:top w:w="15" w:type="dxa"/>
              <w:left w:w="15" w:type="dxa"/>
              <w:bottom w:w="0" w:type="dxa"/>
              <w:right w:w="15" w:type="dxa"/>
            </w:tcMar>
            <w:vAlign w:val="bottom"/>
          </w:tcPr>
          <w:p w14:paraId="5CB4C435">
            <w:pPr>
              <w:spacing w:line="0" w:lineRule="atLeast"/>
              <w:jc w:val="center"/>
              <w:rPr>
                <w:szCs w:val="21"/>
              </w:rPr>
            </w:pPr>
            <w:r>
              <w:rPr>
                <w:szCs w:val="21"/>
              </w:rPr>
              <w:t>60</w:t>
            </w:r>
          </w:p>
        </w:tc>
        <w:tc>
          <w:tcPr>
            <w:tcW w:w="2220" w:type="dxa"/>
            <w:tcBorders>
              <w:top w:val="nil"/>
              <w:left w:val="nil"/>
              <w:bottom w:val="nil"/>
              <w:right w:val="nil"/>
            </w:tcBorders>
            <w:noWrap/>
            <w:tcMar>
              <w:top w:w="15" w:type="dxa"/>
              <w:left w:w="15" w:type="dxa"/>
              <w:bottom w:w="0" w:type="dxa"/>
              <w:right w:w="15" w:type="dxa"/>
            </w:tcMar>
            <w:vAlign w:val="bottom"/>
          </w:tcPr>
          <w:p w14:paraId="1DD80803">
            <w:pPr>
              <w:spacing w:line="0" w:lineRule="atLeast"/>
              <w:jc w:val="center"/>
              <w:rPr>
                <w:szCs w:val="21"/>
              </w:rPr>
            </w:pPr>
            <w:r>
              <w:rPr>
                <w:rFonts w:hint="eastAsia" w:ascii="宋体" w:hAnsi="宋体"/>
                <w:szCs w:val="21"/>
              </w:rPr>
              <w:t>黄河水系</w:t>
            </w:r>
          </w:p>
        </w:tc>
      </w:tr>
      <w:tr w14:paraId="734BC3F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84" w:hRule="atLeast"/>
          <w:jc w:val="center"/>
        </w:trPr>
        <w:tc>
          <w:tcPr>
            <w:tcW w:w="1560" w:type="dxa"/>
            <w:tcBorders>
              <w:top w:val="nil"/>
              <w:left w:val="nil"/>
              <w:bottom w:val="nil"/>
              <w:right w:val="single" w:color="auto" w:sz="2" w:space="0"/>
            </w:tcBorders>
            <w:noWrap/>
            <w:tcMar>
              <w:top w:w="15" w:type="dxa"/>
              <w:left w:w="15" w:type="dxa"/>
              <w:bottom w:w="0" w:type="dxa"/>
              <w:right w:w="15" w:type="dxa"/>
            </w:tcMar>
            <w:vAlign w:val="bottom"/>
          </w:tcPr>
          <w:p w14:paraId="4963C7B5">
            <w:pPr>
              <w:spacing w:line="0" w:lineRule="atLeast"/>
              <w:jc w:val="center"/>
              <w:rPr>
                <w:szCs w:val="21"/>
              </w:rPr>
            </w:pPr>
            <w:r>
              <w:rPr>
                <w:szCs w:val="21"/>
              </w:rPr>
              <w:t>20</w:t>
            </w:r>
          </w:p>
        </w:tc>
        <w:tc>
          <w:tcPr>
            <w:tcW w:w="2166" w:type="dxa"/>
            <w:tcBorders>
              <w:top w:val="nil"/>
              <w:left w:val="nil"/>
              <w:bottom w:val="nil"/>
              <w:right w:val="single" w:color="auto" w:sz="2" w:space="0"/>
            </w:tcBorders>
            <w:noWrap/>
            <w:tcMar>
              <w:top w:w="15" w:type="dxa"/>
              <w:left w:w="15" w:type="dxa"/>
              <w:bottom w:w="0" w:type="dxa"/>
              <w:right w:w="15" w:type="dxa"/>
            </w:tcMar>
            <w:vAlign w:val="bottom"/>
          </w:tcPr>
          <w:p w14:paraId="13F13F33">
            <w:pPr>
              <w:spacing w:line="0" w:lineRule="atLeast"/>
              <w:jc w:val="center"/>
              <w:rPr>
                <w:szCs w:val="21"/>
              </w:rPr>
            </w:pPr>
            <w:r>
              <w:rPr>
                <w:rFonts w:hint="eastAsia" w:ascii="宋体" w:hAnsi="宋体"/>
                <w:szCs w:val="21"/>
              </w:rPr>
              <w:t>淮河水系</w:t>
            </w:r>
          </w:p>
        </w:tc>
        <w:tc>
          <w:tcPr>
            <w:tcW w:w="1993" w:type="dxa"/>
            <w:tcBorders>
              <w:top w:val="nil"/>
              <w:left w:val="nil"/>
              <w:bottom w:val="nil"/>
              <w:right w:val="single" w:color="auto" w:sz="2" w:space="0"/>
            </w:tcBorders>
            <w:noWrap/>
            <w:tcMar>
              <w:top w:w="15" w:type="dxa"/>
              <w:left w:w="15" w:type="dxa"/>
              <w:bottom w:w="0" w:type="dxa"/>
              <w:right w:w="15" w:type="dxa"/>
            </w:tcMar>
            <w:vAlign w:val="bottom"/>
          </w:tcPr>
          <w:p w14:paraId="29125634">
            <w:pPr>
              <w:spacing w:line="0" w:lineRule="atLeast"/>
              <w:jc w:val="center"/>
              <w:rPr>
                <w:szCs w:val="21"/>
              </w:rPr>
            </w:pPr>
            <w:r>
              <w:rPr>
                <w:szCs w:val="21"/>
              </w:rPr>
              <w:t>70</w:t>
            </w:r>
          </w:p>
        </w:tc>
        <w:tc>
          <w:tcPr>
            <w:tcW w:w="2220" w:type="dxa"/>
            <w:tcBorders>
              <w:top w:val="nil"/>
              <w:left w:val="nil"/>
              <w:bottom w:val="nil"/>
              <w:right w:val="nil"/>
            </w:tcBorders>
            <w:noWrap/>
            <w:tcMar>
              <w:top w:w="15" w:type="dxa"/>
              <w:left w:w="15" w:type="dxa"/>
              <w:bottom w:w="0" w:type="dxa"/>
              <w:right w:w="15" w:type="dxa"/>
            </w:tcMar>
            <w:vAlign w:val="bottom"/>
          </w:tcPr>
          <w:p w14:paraId="3F81D817">
            <w:pPr>
              <w:spacing w:line="0" w:lineRule="atLeast"/>
              <w:jc w:val="center"/>
              <w:rPr>
                <w:szCs w:val="21"/>
              </w:rPr>
            </w:pPr>
            <w:r>
              <w:rPr>
                <w:rFonts w:hint="eastAsia" w:ascii="宋体" w:hAnsi="宋体"/>
                <w:szCs w:val="21"/>
              </w:rPr>
              <w:t>珠江水系</w:t>
            </w:r>
          </w:p>
        </w:tc>
      </w:tr>
      <w:tr w14:paraId="74AAD6C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84" w:hRule="atLeast"/>
          <w:jc w:val="center"/>
        </w:trPr>
        <w:tc>
          <w:tcPr>
            <w:tcW w:w="1560" w:type="dxa"/>
            <w:tcBorders>
              <w:top w:val="nil"/>
              <w:left w:val="nil"/>
              <w:bottom w:val="nil"/>
              <w:right w:val="single" w:color="auto" w:sz="2" w:space="0"/>
            </w:tcBorders>
            <w:noWrap/>
            <w:tcMar>
              <w:top w:w="15" w:type="dxa"/>
              <w:left w:w="15" w:type="dxa"/>
              <w:bottom w:w="0" w:type="dxa"/>
              <w:right w:w="15" w:type="dxa"/>
            </w:tcMar>
            <w:vAlign w:val="bottom"/>
          </w:tcPr>
          <w:p w14:paraId="3CA9E439">
            <w:pPr>
              <w:spacing w:line="0" w:lineRule="atLeast"/>
              <w:jc w:val="center"/>
              <w:rPr>
                <w:szCs w:val="21"/>
              </w:rPr>
            </w:pPr>
            <w:r>
              <w:rPr>
                <w:szCs w:val="21"/>
              </w:rPr>
              <w:t>30</w:t>
            </w:r>
          </w:p>
        </w:tc>
        <w:tc>
          <w:tcPr>
            <w:tcW w:w="2166" w:type="dxa"/>
            <w:tcBorders>
              <w:top w:val="nil"/>
              <w:left w:val="nil"/>
              <w:bottom w:val="nil"/>
              <w:right w:val="single" w:color="auto" w:sz="2" w:space="0"/>
            </w:tcBorders>
            <w:noWrap/>
            <w:tcMar>
              <w:top w:w="15" w:type="dxa"/>
              <w:left w:w="15" w:type="dxa"/>
              <w:bottom w:w="0" w:type="dxa"/>
              <w:right w:w="15" w:type="dxa"/>
            </w:tcMar>
            <w:vAlign w:val="bottom"/>
          </w:tcPr>
          <w:p w14:paraId="5CA54488">
            <w:pPr>
              <w:spacing w:line="0" w:lineRule="atLeast"/>
              <w:jc w:val="center"/>
              <w:rPr>
                <w:szCs w:val="21"/>
              </w:rPr>
            </w:pPr>
            <w:r>
              <w:rPr>
                <w:rFonts w:hint="eastAsia" w:ascii="宋体" w:hAnsi="宋体"/>
                <w:szCs w:val="21"/>
              </w:rPr>
              <w:t>长江干流</w:t>
            </w:r>
          </w:p>
        </w:tc>
        <w:tc>
          <w:tcPr>
            <w:tcW w:w="1993" w:type="dxa"/>
            <w:tcBorders>
              <w:top w:val="nil"/>
              <w:left w:val="nil"/>
              <w:bottom w:val="nil"/>
              <w:right w:val="single" w:color="auto" w:sz="2" w:space="0"/>
            </w:tcBorders>
            <w:noWrap/>
            <w:tcMar>
              <w:top w:w="15" w:type="dxa"/>
              <w:left w:w="15" w:type="dxa"/>
              <w:bottom w:w="0" w:type="dxa"/>
              <w:right w:w="15" w:type="dxa"/>
            </w:tcMar>
            <w:vAlign w:val="bottom"/>
          </w:tcPr>
          <w:p w14:paraId="4B430FD7">
            <w:pPr>
              <w:spacing w:line="0" w:lineRule="atLeast"/>
              <w:jc w:val="center"/>
              <w:rPr>
                <w:szCs w:val="21"/>
              </w:rPr>
            </w:pPr>
            <w:r>
              <w:rPr>
                <w:szCs w:val="21"/>
              </w:rPr>
              <w:t>80</w:t>
            </w:r>
          </w:p>
        </w:tc>
        <w:tc>
          <w:tcPr>
            <w:tcW w:w="2220" w:type="dxa"/>
            <w:tcBorders>
              <w:top w:val="nil"/>
              <w:left w:val="nil"/>
              <w:bottom w:val="nil"/>
              <w:right w:val="nil"/>
            </w:tcBorders>
            <w:noWrap/>
            <w:tcMar>
              <w:top w:w="15" w:type="dxa"/>
              <w:left w:w="15" w:type="dxa"/>
              <w:bottom w:w="0" w:type="dxa"/>
              <w:right w:w="15" w:type="dxa"/>
            </w:tcMar>
            <w:vAlign w:val="bottom"/>
          </w:tcPr>
          <w:p w14:paraId="66C37D4D">
            <w:pPr>
              <w:spacing w:line="0" w:lineRule="atLeast"/>
              <w:jc w:val="center"/>
              <w:rPr>
                <w:szCs w:val="21"/>
              </w:rPr>
            </w:pPr>
            <w:r>
              <w:rPr>
                <w:rFonts w:hint="eastAsia" w:ascii="宋体" w:hAnsi="宋体"/>
                <w:szCs w:val="21"/>
              </w:rPr>
              <w:t>闽江水系</w:t>
            </w:r>
          </w:p>
        </w:tc>
      </w:tr>
      <w:tr w14:paraId="73B1645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84" w:hRule="atLeast"/>
          <w:jc w:val="center"/>
        </w:trPr>
        <w:tc>
          <w:tcPr>
            <w:tcW w:w="1560" w:type="dxa"/>
            <w:tcBorders>
              <w:top w:val="nil"/>
              <w:left w:val="nil"/>
              <w:bottom w:val="nil"/>
              <w:right w:val="single" w:color="auto" w:sz="2" w:space="0"/>
            </w:tcBorders>
            <w:noWrap/>
            <w:tcMar>
              <w:top w:w="15" w:type="dxa"/>
              <w:left w:w="15" w:type="dxa"/>
              <w:bottom w:w="0" w:type="dxa"/>
              <w:right w:w="15" w:type="dxa"/>
            </w:tcMar>
            <w:vAlign w:val="bottom"/>
          </w:tcPr>
          <w:p w14:paraId="58FE6808">
            <w:pPr>
              <w:spacing w:line="0" w:lineRule="atLeast"/>
              <w:jc w:val="center"/>
              <w:rPr>
                <w:szCs w:val="21"/>
              </w:rPr>
            </w:pPr>
            <w:r>
              <w:rPr>
                <w:szCs w:val="21"/>
              </w:rPr>
              <w:t>40</w:t>
            </w:r>
          </w:p>
        </w:tc>
        <w:tc>
          <w:tcPr>
            <w:tcW w:w="2166" w:type="dxa"/>
            <w:tcBorders>
              <w:top w:val="nil"/>
              <w:left w:val="nil"/>
              <w:bottom w:val="nil"/>
              <w:right w:val="single" w:color="auto" w:sz="2" w:space="0"/>
            </w:tcBorders>
            <w:noWrap/>
            <w:tcMar>
              <w:top w:w="15" w:type="dxa"/>
              <w:left w:w="15" w:type="dxa"/>
              <w:bottom w:w="0" w:type="dxa"/>
              <w:right w:w="15" w:type="dxa"/>
            </w:tcMar>
            <w:vAlign w:val="bottom"/>
          </w:tcPr>
          <w:p w14:paraId="32E9EFB8">
            <w:pPr>
              <w:spacing w:line="0" w:lineRule="atLeast"/>
              <w:jc w:val="center"/>
              <w:rPr>
                <w:szCs w:val="21"/>
              </w:rPr>
            </w:pPr>
            <w:r>
              <w:rPr>
                <w:rFonts w:hint="eastAsia" w:ascii="宋体" w:hAnsi="宋体"/>
                <w:szCs w:val="21"/>
              </w:rPr>
              <w:t>长江支流</w:t>
            </w:r>
          </w:p>
        </w:tc>
        <w:tc>
          <w:tcPr>
            <w:tcW w:w="1993" w:type="dxa"/>
            <w:tcBorders>
              <w:top w:val="nil"/>
              <w:left w:val="nil"/>
              <w:bottom w:val="nil"/>
              <w:right w:val="single" w:color="auto" w:sz="2" w:space="0"/>
            </w:tcBorders>
            <w:noWrap/>
            <w:tcMar>
              <w:top w:w="15" w:type="dxa"/>
              <w:left w:w="15" w:type="dxa"/>
              <w:bottom w:w="0" w:type="dxa"/>
              <w:right w:w="15" w:type="dxa"/>
            </w:tcMar>
            <w:vAlign w:val="bottom"/>
          </w:tcPr>
          <w:p w14:paraId="539E4680">
            <w:pPr>
              <w:spacing w:line="0" w:lineRule="atLeast"/>
              <w:jc w:val="center"/>
              <w:rPr>
                <w:szCs w:val="21"/>
              </w:rPr>
            </w:pPr>
            <w:r>
              <w:rPr>
                <w:szCs w:val="21"/>
              </w:rPr>
              <w:t>90</w:t>
            </w:r>
          </w:p>
        </w:tc>
        <w:tc>
          <w:tcPr>
            <w:tcW w:w="2220" w:type="dxa"/>
            <w:tcBorders>
              <w:top w:val="nil"/>
              <w:left w:val="nil"/>
              <w:bottom w:val="nil"/>
              <w:right w:val="nil"/>
            </w:tcBorders>
            <w:noWrap/>
            <w:tcMar>
              <w:top w:w="15" w:type="dxa"/>
              <w:left w:w="15" w:type="dxa"/>
              <w:bottom w:w="0" w:type="dxa"/>
              <w:right w:w="15" w:type="dxa"/>
            </w:tcMar>
            <w:vAlign w:val="bottom"/>
          </w:tcPr>
          <w:p w14:paraId="7A038279">
            <w:pPr>
              <w:spacing w:line="0" w:lineRule="atLeast"/>
              <w:jc w:val="center"/>
              <w:rPr>
                <w:szCs w:val="21"/>
              </w:rPr>
            </w:pPr>
            <w:r>
              <w:rPr>
                <w:rFonts w:hint="eastAsia" w:ascii="宋体" w:hAnsi="宋体"/>
                <w:szCs w:val="21"/>
              </w:rPr>
              <w:t>其它水系</w:t>
            </w:r>
          </w:p>
        </w:tc>
      </w:tr>
      <w:tr w14:paraId="0A379A0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84" w:hRule="atLeast"/>
          <w:jc w:val="center"/>
        </w:trPr>
        <w:tc>
          <w:tcPr>
            <w:tcW w:w="1560" w:type="dxa"/>
            <w:tcBorders>
              <w:top w:val="nil"/>
              <w:left w:val="nil"/>
              <w:bottom w:val="single" w:color="auto" w:sz="8" w:space="0"/>
              <w:right w:val="single" w:color="auto" w:sz="2" w:space="0"/>
            </w:tcBorders>
            <w:noWrap/>
            <w:tcMar>
              <w:top w:w="15" w:type="dxa"/>
              <w:left w:w="15" w:type="dxa"/>
              <w:bottom w:w="0" w:type="dxa"/>
              <w:right w:w="15" w:type="dxa"/>
            </w:tcMar>
            <w:vAlign w:val="bottom"/>
          </w:tcPr>
          <w:p w14:paraId="7762B478">
            <w:pPr>
              <w:spacing w:line="0" w:lineRule="atLeast"/>
              <w:jc w:val="center"/>
              <w:rPr>
                <w:szCs w:val="21"/>
              </w:rPr>
            </w:pPr>
            <w:r>
              <w:rPr>
                <w:szCs w:val="21"/>
              </w:rPr>
              <w:t>41</w:t>
            </w:r>
          </w:p>
        </w:tc>
        <w:tc>
          <w:tcPr>
            <w:tcW w:w="2166" w:type="dxa"/>
            <w:tcBorders>
              <w:top w:val="nil"/>
              <w:left w:val="nil"/>
              <w:bottom w:val="single" w:color="auto" w:sz="8" w:space="0"/>
              <w:right w:val="single" w:color="auto" w:sz="2" w:space="0"/>
            </w:tcBorders>
            <w:noWrap/>
            <w:tcMar>
              <w:top w:w="15" w:type="dxa"/>
              <w:left w:w="15" w:type="dxa"/>
              <w:bottom w:w="0" w:type="dxa"/>
              <w:right w:w="15" w:type="dxa"/>
            </w:tcMar>
            <w:vAlign w:val="bottom"/>
          </w:tcPr>
          <w:p w14:paraId="20B2443A">
            <w:pPr>
              <w:spacing w:line="0" w:lineRule="atLeast"/>
              <w:jc w:val="center"/>
              <w:rPr>
                <w:szCs w:val="21"/>
              </w:rPr>
            </w:pPr>
            <w:r>
              <w:rPr>
                <w:rFonts w:hint="eastAsia" w:ascii="宋体" w:hAnsi="宋体"/>
                <w:szCs w:val="21"/>
              </w:rPr>
              <w:t>汉江</w:t>
            </w:r>
          </w:p>
        </w:tc>
        <w:tc>
          <w:tcPr>
            <w:tcW w:w="1993" w:type="dxa"/>
            <w:tcBorders>
              <w:top w:val="nil"/>
              <w:left w:val="nil"/>
              <w:bottom w:val="single" w:color="auto" w:sz="8" w:space="0"/>
              <w:right w:val="single" w:color="auto" w:sz="2" w:space="0"/>
            </w:tcBorders>
            <w:noWrap/>
            <w:tcMar>
              <w:top w:w="15" w:type="dxa"/>
              <w:left w:w="15" w:type="dxa"/>
              <w:bottom w:w="0" w:type="dxa"/>
              <w:right w:w="15" w:type="dxa"/>
            </w:tcMar>
            <w:vAlign w:val="bottom"/>
          </w:tcPr>
          <w:p w14:paraId="71F01672">
            <w:pPr>
              <w:spacing w:line="0" w:lineRule="atLeast"/>
              <w:jc w:val="center"/>
              <w:rPr>
                <w:szCs w:val="21"/>
              </w:rPr>
            </w:pPr>
          </w:p>
        </w:tc>
        <w:tc>
          <w:tcPr>
            <w:tcW w:w="2220" w:type="dxa"/>
            <w:tcBorders>
              <w:top w:val="nil"/>
              <w:left w:val="nil"/>
              <w:bottom w:val="single" w:color="auto" w:sz="8" w:space="0"/>
              <w:right w:val="nil"/>
            </w:tcBorders>
            <w:noWrap/>
            <w:tcMar>
              <w:top w:w="15" w:type="dxa"/>
              <w:left w:w="15" w:type="dxa"/>
              <w:bottom w:w="0" w:type="dxa"/>
              <w:right w:w="15" w:type="dxa"/>
            </w:tcMar>
            <w:vAlign w:val="bottom"/>
          </w:tcPr>
          <w:p w14:paraId="229A0828">
            <w:pPr>
              <w:spacing w:line="0" w:lineRule="atLeast"/>
              <w:jc w:val="center"/>
              <w:rPr>
                <w:szCs w:val="21"/>
              </w:rPr>
            </w:pPr>
          </w:p>
        </w:tc>
      </w:tr>
    </w:tbl>
    <w:p w14:paraId="121C1067">
      <w:pPr>
        <w:spacing w:line="0" w:lineRule="atLeast"/>
        <w:ind w:firstLine="4464" w:firstLineChars="2126"/>
        <w:rPr>
          <w:szCs w:val="21"/>
        </w:rPr>
      </w:pPr>
    </w:p>
    <w:p w14:paraId="59ADF271">
      <w:pPr>
        <w:spacing w:line="0" w:lineRule="atLeast"/>
        <w:ind w:firstLine="420" w:firstLineChars="200"/>
        <w:rPr>
          <w:szCs w:val="21"/>
        </w:rPr>
      </w:pPr>
    </w:p>
    <w:p w14:paraId="013ACDA5">
      <w:pPr>
        <w:spacing w:line="0" w:lineRule="atLeast"/>
        <w:ind w:firstLine="3675" w:firstLineChars="1750"/>
        <w:rPr>
          <w:szCs w:val="21"/>
        </w:rPr>
      </w:pPr>
      <w:r>
        <w:rPr>
          <w:rFonts w:hint="eastAsia"/>
          <w:szCs w:val="21"/>
        </w:rPr>
        <w:t>泊位按生产类型分组</w:t>
      </w:r>
    </w:p>
    <w:tbl>
      <w:tblPr>
        <w:tblStyle w:val="39"/>
        <w:tblW w:w="799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561"/>
        <w:gridCol w:w="6434"/>
      </w:tblGrid>
      <w:tr w14:paraId="736CBD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561" w:type="dxa"/>
            <w:vAlign w:val="center"/>
          </w:tcPr>
          <w:p w14:paraId="47EFD855">
            <w:pPr>
              <w:spacing w:line="0" w:lineRule="atLeast"/>
              <w:jc w:val="center"/>
              <w:rPr>
                <w:szCs w:val="21"/>
              </w:rPr>
            </w:pPr>
            <w:r>
              <w:rPr>
                <w:rFonts w:hint="eastAsia"/>
                <w:szCs w:val="21"/>
              </w:rPr>
              <w:t>代码</w:t>
            </w:r>
          </w:p>
        </w:tc>
        <w:tc>
          <w:tcPr>
            <w:tcW w:w="6434" w:type="dxa"/>
            <w:vAlign w:val="center"/>
          </w:tcPr>
          <w:p w14:paraId="574B00DB">
            <w:pPr>
              <w:spacing w:line="0" w:lineRule="atLeast"/>
              <w:jc w:val="center"/>
              <w:rPr>
                <w:szCs w:val="21"/>
              </w:rPr>
            </w:pPr>
            <w:r>
              <w:rPr>
                <w:rFonts w:hint="eastAsia"/>
                <w:szCs w:val="21"/>
              </w:rPr>
              <w:t>类型</w:t>
            </w:r>
          </w:p>
        </w:tc>
      </w:tr>
      <w:tr w14:paraId="13F68B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63" w:hRule="atLeast"/>
          <w:jc w:val="center"/>
        </w:trPr>
        <w:tc>
          <w:tcPr>
            <w:tcW w:w="1561" w:type="dxa"/>
            <w:vAlign w:val="center"/>
          </w:tcPr>
          <w:p w14:paraId="2DBE39C9">
            <w:pPr>
              <w:spacing w:line="0" w:lineRule="atLeast"/>
              <w:jc w:val="center"/>
              <w:rPr>
                <w:szCs w:val="21"/>
              </w:rPr>
            </w:pPr>
            <w:r>
              <w:rPr>
                <w:szCs w:val="21"/>
              </w:rPr>
              <w:t>10</w:t>
            </w:r>
          </w:p>
          <w:p w14:paraId="75BB9907">
            <w:pPr>
              <w:spacing w:line="0" w:lineRule="atLeast"/>
              <w:jc w:val="center"/>
              <w:rPr>
                <w:szCs w:val="21"/>
              </w:rPr>
            </w:pPr>
            <w:r>
              <w:rPr>
                <w:szCs w:val="21"/>
              </w:rPr>
              <w:t>11</w:t>
            </w:r>
          </w:p>
          <w:p w14:paraId="38EA868C">
            <w:pPr>
              <w:spacing w:line="0" w:lineRule="atLeast"/>
              <w:jc w:val="center"/>
              <w:rPr>
                <w:szCs w:val="21"/>
              </w:rPr>
            </w:pPr>
            <w:r>
              <w:rPr>
                <w:szCs w:val="21"/>
              </w:rPr>
              <w:t>12</w:t>
            </w:r>
          </w:p>
          <w:p w14:paraId="18387D02">
            <w:pPr>
              <w:spacing w:line="0" w:lineRule="atLeast"/>
              <w:jc w:val="center"/>
              <w:rPr>
                <w:szCs w:val="21"/>
              </w:rPr>
            </w:pPr>
            <w:r>
              <w:rPr>
                <w:szCs w:val="21"/>
              </w:rPr>
              <w:t>20</w:t>
            </w:r>
          </w:p>
        </w:tc>
        <w:tc>
          <w:tcPr>
            <w:tcW w:w="6434" w:type="dxa"/>
            <w:vAlign w:val="center"/>
          </w:tcPr>
          <w:p w14:paraId="4A206887">
            <w:pPr>
              <w:spacing w:line="0" w:lineRule="atLeast"/>
              <w:jc w:val="center"/>
              <w:rPr>
                <w:szCs w:val="21"/>
              </w:rPr>
            </w:pPr>
            <w:r>
              <w:rPr>
                <w:rFonts w:hint="eastAsia"/>
                <w:szCs w:val="21"/>
              </w:rPr>
              <w:t>生产用泊位</w:t>
            </w:r>
          </w:p>
          <w:p w14:paraId="5856E2BA">
            <w:pPr>
              <w:spacing w:line="0" w:lineRule="atLeast"/>
              <w:jc w:val="center"/>
              <w:rPr>
                <w:szCs w:val="21"/>
              </w:rPr>
            </w:pPr>
            <w:r>
              <w:rPr>
                <w:rFonts w:hint="eastAsia"/>
                <w:szCs w:val="21"/>
              </w:rPr>
              <w:t>经营性生产泊位</w:t>
            </w:r>
          </w:p>
          <w:p w14:paraId="1844D1B0">
            <w:pPr>
              <w:spacing w:line="0" w:lineRule="atLeast"/>
              <w:jc w:val="center"/>
              <w:rPr>
                <w:szCs w:val="21"/>
              </w:rPr>
            </w:pPr>
            <w:r>
              <w:rPr>
                <w:rFonts w:hint="eastAsia"/>
                <w:szCs w:val="21"/>
              </w:rPr>
              <w:t>非经营性生产泊位</w:t>
            </w:r>
          </w:p>
          <w:p w14:paraId="232D17CB">
            <w:pPr>
              <w:spacing w:line="0" w:lineRule="atLeast"/>
              <w:jc w:val="center"/>
              <w:rPr>
                <w:szCs w:val="21"/>
              </w:rPr>
            </w:pPr>
            <w:r>
              <w:rPr>
                <w:rFonts w:hint="eastAsia"/>
                <w:szCs w:val="21"/>
              </w:rPr>
              <w:t>非生产用泊位</w:t>
            </w:r>
          </w:p>
        </w:tc>
      </w:tr>
    </w:tbl>
    <w:p w14:paraId="745F2FFC">
      <w:pPr>
        <w:spacing w:line="0" w:lineRule="atLeast"/>
        <w:ind w:firstLine="420" w:firstLineChars="200"/>
        <w:jc w:val="center"/>
        <w:rPr>
          <w:szCs w:val="21"/>
        </w:rPr>
      </w:pPr>
    </w:p>
    <w:p w14:paraId="02C0CCF0">
      <w:pPr>
        <w:spacing w:line="0" w:lineRule="atLeast"/>
        <w:ind w:firstLine="420" w:firstLineChars="200"/>
        <w:jc w:val="center"/>
        <w:rPr>
          <w:szCs w:val="21"/>
        </w:rPr>
      </w:pPr>
      <w:r>
        <w:rPr>
          <w:rFonts w:hint="eastAsia"/>
          <w:szCs w:val="21"/>
        </w:rPr>
        <w:t>泊位按服务类型分组</w:t>
      </w:r>
    </w:p>
    <w:tbl>
      <w:tblPr>
        <w:tblStyle w:val="39"/>
        <w:tblW w:w="799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406"/>
        <w:gridCol w:w="6589"/>
      </w:tblGrid>
      <w:tr w14:paraId="5BEA79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406" w:type="dxa"/>
            <w:vAlign w:val="center"/>
          </w:tcPr>
          <w:p w14:paraId="3982C65D">
            <w:pPr>
              <w:spacing w:line="0" w:lineRule="atLeast"/>
              <w:jc w:val="center"/>
              <w:rPr>
                <w:szCs w:val="21"/>
              </w:rPr>
            </w:pPr>
            <w:r>
              <w:rPr>
                <w:rFonts w:hint="eastAsia"/>
                <w:szCs w:val="21"/>
              </w:rPr>
              <w:t>代码</w:t>
            </w:r>
          </w:p>
        </w:tc>
        <w:tc>
          <w:tcPr>
            <w:tcW w:w="6589" w:type="dxa"/>
            <w:vAlign w:val="center"/>
          </w:tcPr>
          <w:p w14:paraId="6900B9F2">
            <w:pPr>
              <w:spacing w:line="0" w:lineRule="atLeast"/>
              <w:jc w:val="center"/>
              <w:rPr>
                <w:szCs w:val="21"/>
              </w:rPr>
            </w:pPr>
            <w:r>
              <w:rPr>
                <w:rFonts w:hint="eastAsia"/>
                <w:szCs w:val="21"/>
              </w:rPr>
              <w:t>类型</w:t>
            </w:r>
          </w:p>
        </w:tc>
      </w:tr>
      <w:tr w14:paraId="29C9DB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406" w:type="dxa"/>
            <w:vAlign w:val="center"/>
          </w:tcPr>
          <w:p w14:paraId="4D4F2468">
            <w:pPr>
              <w:spacing w:line="0" w:lineRule="atLeast"/>
              <w:jc w:val="center"/>
              <w:rPr>
                <w:szCs w:val="21"/>
              </w:rPr>
            </w:pPr>
            <w:r>
              <w:rPr>
                <w:szCs w:val="21"/>
              </w:rPr>
              <w:t>1</w:t>
            </w:r>
          </w:p>
        </w:tc>
        <w:tc>
          <w:tcPr>
            <w:tcW w:w="6589" w:type="dxa"/>
            <w:vAlign w:val="center"/>
          </w:tcPr>
          <w:p w14:paraId="70348471">
            <w:pPr>
              <w:spacing w:line="0" w:lineRule="atLeast"/>
              <w:jc w:val="center"/>
              <w:rPr>
                <w:szCs w:val="21"/>
              </w:rPr>
            </w:pPr>
            <w:r>
              <w:rPr>
                <w:rFonts w:hint="eastAsia"/>
                <w:szCs w:val="21"/>
              </w:rPr>
              <w:t>公用</w:t>
            </w:r>
          </w:p>
        </w:tc>
      </w:tr>
      <w:tr w14:paraId="3EB867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406" w:type="dxa"/>
            <w:vAlign w:val="center"/>
          </w:tcPr>
          <w:p w14:paraId="3FE3D496">
            <w:pPr>
              <w:spacing w:line="0" w:lineRule="atLeast"/>
              <w:jc w:val="center"/>
              <w:rPr>
                <w:szCs w:val="21"/>
              </w:rPr>
            </w:pPr>
            <w:r>
              <w:rPr>
                <w:szCs w:val="21"/>
              </w:rPr>
              <w:t>2</w:t>
            </w:r>
          </w:p>
        </w:tc>
        <w:tc>
          <w:tcPr>
            <w:tcW w:w="6589" w:type="dxa"/>
            <w:vAlign w:val="center"/>
          </w:tcPr>
          <w:p w14:paraId="225F57CF">
            <w:pPr>
              <w:spacing w:line="0" w:lineRule="atLeast"/>
              <w:jc w:val="center"/>
              <w:rPr>
                <w:szCs w:val="21"/>
              </w:rPr>
            </w:pPr>
            <w:r>
              <w:rPr>
                <w:rFonts w:hint="eastAsia"/>
                <w:szCs w:val="21"/>
              </w:rPr>
              <w:t>非公用</w:t>
            </w:r>
          </w:p>
        </w:tc>
      </w:tr>
    </w:tbl>
    <w:p w14:paraId="4365C361">
      <w:pPr>
        <w:spacing w:line="0" w:lineRule="atLeast"/>
        <w:ind w:firstLine="420" w:firstLineChars="200"/>
        <w:jc w:val="center"/>
        <w:rPr>
          <w:szCs w:val="21"/>
        </w:rPr>
      </w:pPr>
    </w:p>
    <w:p w14:paraId="32052BD8">
      <w:pPr>
        <w:spacing w:line="0" w:lineRule="atLeast"/>
        <w:ind w:firstLine="420" w:firstLineChars="200"/>
        <w:jc w:val="center"/>
        <w:rPr>
          <w:szCs w:val="21"/>
        </w:rPr>
      </w:pPr>
      <w:r>
        <w:rPr>
          <w:rFonts w:hint="eastAsia"/>
          <w:szCs w:val="21"/>
        </w:rPr>
        <w:t>泊位按主要用途分组</w:t>
      </w:r>
    </w:p>
    <w:tbl>
      <w:tblPr>
        <w:tblStyle w:val="39"/>
        <w:tblW w:w="7995"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0" w:type="dxa"/>
          <w:bottom w:w="0" w:type="dxa"/>
          <w:right w:w="0" w:type="dxa"/>
        </w:tblCellMar>
      </w:tblPr>
      <w:tblGrid>
        <w:gridCol w:w="1419"/>
        <w:gridCol w:w="2550"/>
        <w:gridCol w:w="1418"/>
        <w:gridCol w:w="2608"/>
      </w:tblGrid>
      <w:tr w14:paraId="548BC14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top w:val="single" w:color="auto" w:sz="8" w:space="0"/>
              <w:bottom w:val="single" w:color="auto" w:sz="2" w:space="0"/>
              <w:right w:val="single" w:color="auto" w:sz="2" w:space="0"/>
            </w:tcBorders>
            <w:noWrap/>
            <w:tcMar>
              <w:top w:w="15" w:type="dxa"/>
              <w:left w:w="15" w:type="dxa"/>
              <w:bottom w:w="0" w:type="dxa"/>
              <w:right w:w="15" w:type="dxa"/>
            </w:tcMar>
            <w:vAlign w:val="bottom"/>
          </w:tcPr>
          <w:p w14:paraId="0B6FBB83">
            <w:pPr>
              <w:spacing w:line="0" w:lineRule="atLeast"/>
              <w:jc w:val="center"/>
              <w:rPr>
                <w:szCs w:val="21"/>
              </w:rPr>
            </w:pPr>
            <w:r>
              <w:rPr>
                <w:rFonts w:hint="eastAsia"/>
                <w:szCs w:val="21"/>
              </w:rPr>
              <w:t>代码</w:t>
            </w:r>
          </w:p>
        </w:tc>
        <w:tc>
          <w:tcPr>
            <w:tcW w:w="2550" w:type="dxa"/>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bottom"/>
          </w:tcPr>
          <w:p w14:paraId="5879535A">
            <w:pPr>
              <w:spacing w:line="0" w:lineRule="atLeast"/>
              <w:jc w:val="center"/>
              <w:rPr>
                <w:szCs w:val="21"/>
              </w:rPr>
            </w:pPr>
            <w:r>
              <w:rPr>
                <w:rFonts w:hint="eastAsia"/>
                <w:szCs w:val="21"/>
              </w:rPr>
              <w:t>主要用途</w:t>
            </w:r>
          </w:p>
        </w:tc>
        <w:tc>
          <w:tcPr>
            <w:tcW w:w="1418" w:type="dxa"/>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bottom"/>
          </w:tcPr>
          <w:p w14:paraId="417F7777">
            <w:pPr>
              <w:spacing w:line="0" w:lineRule="atLeast"/>
              <w:jc w:val="center"/>
              <w:rPr>
                <w:szCs w:val="21"/>
              </w:rPr>
            </w:pPr>
            <w:r>
              <w:rPr>
                <w:rFonts w:hint="eastAsia"/>
                <w:szCs w:val="21"/>
              </w:rPr>
              <w:t>代码</w:t>
            </w:r>
          </w:p>
        </w:tc>
        <w:tc>
          <w:tcPr>
            <w:tcW w:w="2608" w:type="dxa"/>
            <w:tcBorders>
              <w:top w:val="single" w:color="auto" w:sz="8" w:space="0"/>
              <w:left w:val="single" w:color="auto" w:sz="2" w:space="0"/>
              <w:bottom w:val="single" w:color="auto" w:sz="2" w:space="0"/>
            </w:tcBorders>
            <w:noWrap/>
            <w:tcMar>
              <w:top w:w="15" w:type="dxa"/>
              <w:left w:w="15" w:type="dxa"/>
              <w:bottom w:w="0" w:type="dxa"/>
              <w:right w:w="15" w:type="dxa"/>
            </w:tcMar>
            <w:vAlign w:val="bottom"/>
          </w:tcPr>
          <w:p w14:paraId="5216ECEA">
            <w:pPr>
              <w:spacing w:line="0" w:lineRule="atLeast"/>
              <w:jc w:val="center"/>
              <w:rPr>
                <w:szCs w:val="21"/>
              </w:rPr>
            </w:pPr>
            <w:r>
              <w:rPr>
                <w:rFonts w:hint="eastAsia"/>
                <w:szCs w:val="21"/>
              </w:rPr>
              <w:t>主要用途</w:t>
            </w:r>
          </w:p>
        </w:tc>
      </w:tr>
      <w:tr w14:paraId="06AD09E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top w:val="single" w:color="auto" w:sz="2" w:space="0"/>
              <w:right w:val="single" w:color="auto" w:sz="2" w:space="0"/>
            </w:tcBorders>
            <w:noWrap/>
            <w:tcMar>
              <w:top w:w="15" w:type="dxa"/>
              <w:left w:w="15" w:type="dxa"/>
              <w:bottom w:w="0" w:type="dxa"/>
              <w:right w:w="15" w:type="dxa"/>
            </w:tcMar>
            <w:vAlign w:val="bottom"/>
          </w:tcPr>
          <w:p w14:paraId="108356DB">
            <w:pPr>
              <w:spacing w:line="0" w:lineRule="atLeast"/>
              <w:jc w:val="center"/>
              <w:rPr>
                <w:szCs w:val="21"/>
              </w:rPr>
            </w:pPr>
            <w:r>
              <w:rPr>
                <w:szCs w:val="21"/>
              </w:rPr>
              <w:t>1000</w:t>
            </w:r>
          </w:p>
        </w:tc>
        <w:tc>
          <w:tcPr>
            <w:tcW w:w="2550" w:type="dxa"/>
            <w:tcBorders>
              <w:top w:val="single" w:color="auto" w:sz="2" w:space="0"/>
              <w:left w:val="single" w:color="auto" w:sz="2" w:space="0"/>
              <w:right w:val="single" w:color="auto" w:sz="2" w:space="0"/>
            </w:tcBorders>
            <w:noWrap/>
            <w:tcMar>
              <w:top w:w="15" w:type="dxa"/>
              <w:left w:w="15" w:type="dxa"/>
              <w:bottom w:w="0" w:type="dxa"/>
              <w:right w:w="15" w:type="dxa"/>
            </w:tcMar>
            <w:vAlign w:val="bottom"/>
          </w:tcPr>
          <w:p w14:paraId="19A7C5A9">
            <w:pPr>
              <w:spacing w:line="0" w:lineRule="atLeast"/>
              <w:rPr>
                <w:szCs w:val="21"/>
              </w:rPr>
            </w:pPr>
            <w:r>
              <w:rPr>
                <w:rFonts w:hint="eastAsia"/>
                <w:szCs w:val="21"/>
              </w:rPr>
              <w:t>专业化泊位</w:t>
            </w:r>
          </w:p>
        </w:tc>
        <w:tc>
          <w:tcPr>
            <w:tcW w:w="1418" w:type="dxa"/>
            <w:tcBorders>
              <w:top w:val="single" w:color="auto" w:sz="2" w:space="0"/>
              <w:left w:val="single" w:color="auto" w:sz="2" w:space="0"/>
              <w:right w:val="single" w:color="auto" w:sz="2" w:space="0"/>
            </w:tcBorders>
            <w:noWrap/>
            <w:tcMar>
              <w:top w:w="15" w:type="dxa"/>
              <w:left w:w="15" w:type="dxa"/>
              <w:bottom w:w="0" w:type="dxa"/>
              <w:right w:w="15" w:type="dxa"/>
            </w:tcMar>
            <w:vAlign w:val="bottom"/>
          </w:tcPr>
          <w:p w14:paraId="54569D6A">
            <w:pPr>
              <w:spacing w:line="0" w:lineRule="atLeast"/>
              <w:jc w:val="center"/>
              <w:rPr>
                <w:szCs w:val="21"/>
              </w:rPr>
            </w:pPr>
            <w:r>
              <w:rPr>
                <w:szCs w:val="21"/>
              </w:rPr>
              <w:t>1110</w:t>
            </w:r>
          </w:p>
        </w:tc>
        <w:tc>
          <w:tcPr>
            <w:tcW w:w="2608" w:type="dxa"/>
            <w:tcBorders>
              <w:top w:val="single" w:color="auto" w:sz="2" w:space="0"/>
              <w:left w:val="single" w:color="auto" w:sz="2" w:space="0"/>
            </w:tcBorders>
            <w:noWrap/>
            <w:tcMar>
              <w:top w:w="15" w:type="dxa"/>
              <w:left w:w="15" w:type="dxa"/>
              <w:bottom w:w="0" w:type="dxa"/>
              <w:right w:w="15" w:type="dxa"/>
            </w:tcMar>
            <w:vAlign w:val="bottom"/>
          </w:tcPr>
          <w:p w14:paraId="19E1CE1E">
            <w:pPr>
              <w:spacing w:line="0" w:lineRule="atLeast"/>
              <w:rPr>
                <w:szCs w:val="21"/>
              </w:rPr>
            </w:pPr>
            <w:r>
              <w:rPr>
                <w:szCs w:val="21"/>
              </w:rPr>
              <w:t xml:space="preserve">  </w:t>
            </w:r>
            <w:r>
              <w:rPr>
                <w:rFonts w:hint="eastAsia"/>
                <w:szCs w:val="21"/>
              </w:rPr>
              <w:t>客运泊位</w:t>
            </w:r>
          </w:p>
        </w:tc>
      </w:tr>
      <w:tr w14:paraId="56F0700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right w:val="single" w:color="auto" w:sz="2" w:space="0"/>
            </w:tcBorders>
            <w:noWrap/>
            <w:tcMar>
              <w:top w:w="15" w:type="dxa"/>
              <w:left w:w="15" w:type="dxa"/>
              <w:bottom w:w="0" w:type="dxa"/>
              <w:right w:w="15" w:type="dxa"/>
            </w:tcMar>
            <w:vAlign w:val="bottom"/>
          </w:tcPr>
          <w:p w14:paraId="376099F6">
            <w:pPr>
              <w:spacing w:line="0" w:lineRule="atLeast"/>
              <w:jc w:val="center"/>
              <w:rPr>
                <w:szCs w:val="21"/>
              </w:rPr>
            </w:pPr>
            <w:r>
              <w:rPr>
                <w:szCs w:val="21"/>
              </w:rPr>
              <w:t>1010</w:t>
            </w:r>
          </w:p>
        </w:tc>
        <w:tc>
          <w:tcPr>
            <w:tcW w:w="2550" w:type="dxa"/>
            <w:tcBorders>
              <w:left w:val="single" w:color="auto" w:sz="2" w:space="0"/>
              <w:right w:val="single" w:color="auto" w:sz="2" w:space="0"/>
            </w:tcBorders>
            <w:noWrap/>
            <w:tcMar>
              <w:top w:w="15" w:type="dxa"/>
              <w:left w:w="15" w:type="dxa"/>
              <w:bottom w:w="0" w:type="dxa"/>
              <w:right w:w="15" w:type="dxa"/>
            </w:tcMar>
            <w:vAlign w:val="bottom"/>
          </w:tcPr>
          <w:p w14:paraId="0FFF4611">
            <w:pPr>
              <w:spacing w:line="0" w:lineRule="atLeast"/>
              <w:rPr>
                <w:szCs w:val="21"/>
              </w:rPr>
            </w:pPr>
            <w:r>
              <w:rPr>
                <w:szCs w:val="21"/>
              </w:rPr>
              <w:t xml:space="preserve">  </w:t>
            </w:r>
            <w:r>
              <w:rPr>
                <w:rFonts w:hint="eastAsia"/>
                <w:szCs w:val="21"/>
              </w:rPr>
              <w:t>集装箱泊位</w:t>
            </w:r>
          </w:p>
        </w:tc>
        <w:tc>
          <w:tcPr>
            <w:tcW w:w="1418" w:type="dxa"/>
            <w:tcBorders>
              <w:left w:val="single" w:color="auto" w:sz="2" w:space="0"/>
              <w:right w:val="single" w:color="auto" w:sz="2" w:space="0"/>
            </w:tcBorders>
            <w:noWrap/>
            <w:tcMar>
              <w:top w:w="15" w:type="dxa"/>
              <w:left w:w="15" w:type="dxa"/>
              <w:bottom w:w="0" w:type="dxa"/>
              <w:right w:w="15" w:type="dxa"/>
            </w:tcMar>
            <w:vAlign w:val="bottom"/>
          </w:tcPr>
          <w:p w14:paraId="4F2FA988">
            <w:pPr>
              <w:spacing w:line="0" w:lineRule="atLeast"/>
              <w:jc w:val="center"/>
              <w:rPr>
                <w:szCs w:val="21"/>
              </w:rPr>
            </w:pPr>
            <w:r>
              <w:rPr>
                <w:szCs w:val="21"/>
              </w:rPr>
              <w:t>1111</w:t>
            </w:r>
          </w:p>
        </w:tc>
        <w:tc>
          <w:tcPr>
            <w:tcW w:w="2608" w:type="dxa"/>
            <w:tcBorders>
              <w:left w:val="single" w:color="auto" w:sz="2" w:space="0"/>
            </w:tcBorders>
            <w:noWrap/>
            <w:tcMar>
              <w:top w:w="15" w:type="dxa"/>
              <w:left w:w="15" w:type="dxa"/>
              <w:bottom w:w="0" w:type="dxa"/>
              <w:right w:w="15" w:type="dxa"/>
            </w:tcMar>
            <w:vAlign w:val="bottom"/>
          </w:tcPr>
          <w:p w14:paraId="72879873">
            <w:pPr>
              <w:spacing w:line="0" w:lineRule="atLeast"/>
              <w:rPr>
                <w:szCs w:val="21"/>
              </w:rPr>
            </w:pPr>
            <w:r>
              <w:rPr>
                <w:szCs w:val="21"/>
              </w:rPr>
              <w:t xml:space="preserve">    </w:t>
            </w:r>
            <w:r>
              <w:rPr>
                <w:rFonts w:hint="eastAsia"/>
                <w:szCs w:val="21"/>
              </w:rPr>
              <w:t>邮轮泊位</w:t>
            </w:r>
          </w:p>
        </w:tc>
      </w:tr>
      <w:tr w14:paraId="0ED37D1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right w:val="single" w:color="auto" w:sz="2" w:space="0"/>
            </w:tcBorders>
            <w:noWrap/>
            <w:tcMar>
              <w:top w:w="15" w:type="dxa"/>
              <w:left w:w="15" w:type="dxa"/>
              <w:bottom w:w="0" w:type="dxa"/>
              <w:right w:w="15" w:type="dxa"/>
            </w:tcMar>
            <w:vAlign w:val="bottom"/>
          </w:tcPr>
          <w:p w14:paraId="6105DCDC">
            <w:pPr>
              <w:spacing w:line="0" w:lineRule="atLeast"/>
              <w:jc w:val="center"/>
              <w:rPr>
                <w:szCs w:val="21"/>
              </w:rPr>
            </w:pPr>
            <w:r>
              <w:rPr>
                <w:szCs w:val="21"/>
              </w:rPr>
              <w:t>1020</w:t>
            </w:r>
          </w:p>
        </w:tc>
        <w:tc>
          <w:tcPr>
            <w:tcW w:w="2550" w:type="dxa"/>
            <w:tcBorders>
              <w:left w:val="single" w:color="auto" w:sz="2" w:space="0"/>
              <w:right w:val="single" w:color="auto" w:sz="2" w:space="0"/>
            </w:tcBorders>
            <w:noWrap/>
            <w:tcMar>
              <w:top w:w="15" w:type="dxa"/>
              <w:left w:w="15" w:type="dxa"/>
              <w:bottom w:w="0" w:type="dxa"/>
              <w:right w:w="15" w:type="dxa"/>
            </w:tcMar>
            <w:vAlign w:val="bottom"/>
          </w:tcPr>
          <w:p w14:paraId="38F6BF7C">
            <w:pPr>
              <w:spacing w:line="0" w:lineRule="atLeast"/>
              <w:rPr>
                <w:szCs w:val="21"/>
              </w:rPr>
            </w:pPr>
            <w:r>
              <w:rPr>
                <w:szCs w:val="21"/>
              </w:rPr>
              <w:t xml:space="preserve">  </w:t>
            </w:r>
            <w:r>
              <w:rPr>
                <w:rFonts w:hint="eastAsia"/>
                <w:szCs w:val="21"/>
              </w:rPr>
              <w:t>煤炭泊位</w:t>
            </w:r>
          </w:p>
        </w:tc>
        <w:tc>
          <w:tcPr>
            <w:tcW w:w="1418" w:type="dxa"/>
            <w:tcBorders>
              <w:left w:val="single" w:color="auto" w:sz="2" w:space="0"/>
              <w:right w:val="single" w:color="auto" w:sz="2" w:space="0"/>
            </w:tcBorders>
            <w:noWrap/>
            <w:tcMar>
              <w:top w:w="15" w:type="dxa"/>
              <w:left w:w="15" w:type="dxa"/>
              <w:bottom w:w="0" w:type="dxa"/>
              <w:right w:w="15" w:type="dxa"/>
            </w:tcMar>
            <w:vAlign w:val="bottom"/>
          </w:tcPr>
          <w:p w14:paraId="6D1CD089">
            <w:pPr>
              <w:spacing w:line="0" w:lineRule="atLeast"/>
              <w:jc w:val="center"/>
              <w:rPr>
                <w:szCs w:val="21"/>
              </w:rPr>
            </w:pPr>
            <w:r>
              <w:rPr>
                <w:szCs w:val="21"/>
              </w:rPr>
              <w:t>1112</w:t>
            </w:r>
          </w:p>
        </w:tc>
        <w:tc>
          <w:tcPr>
            <w:tcW w:w="2608" w:type="dxa"/>
            <w:tcBorders>
              <w:left w:val="single" w:color="auto" w:sz="2" w:space="0"/>
            </w:tcBorders>
            <w:noWrap/>
            <w:tcMar>
              <w:top w:w="15" w:type="dxa"/>
              <w:left w:w="15" w:type="dxa"/>
              <w:bottom w:w="0" w:type="dxa"/>
              <w:right w:w="15" w:type="dxa"/>
            </w:tcMar>
            <w:vAlign w:val="bottom"/>
          </w:tcPr>
          <w:p w14:paraId="05790578">
            <w:pPr>
              <w:spacing w:line="0" w:lineRule="atLeast"/>
              <w:rPr>
                <w:szCs w:val="21"/>
              </w:rPr>
            </w:pPr>
            <w:r>
              <w:rPr>
                <w:szCs w:val="21"/>
              </w:rPr>
              <w:t xml:space="preserve">    </w:t>
            </w:r>
            <w:r>
              <w:rPr>
                <w:rFonts w:hint="eastAsia"/>
                <w:szCs w:val="21"/>
              </w:rPr>
              <w:t>普通客运泊位</w:t>
            </w:r>
          </w:p>
        </w:tc>
      </w:tr>
      <w:tr w14:paraId="3778496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right w:val="single" w:color="auto" w:sz="2" w:space="0"/>
            </w:tcBorders>
            <w:noWrap/>
            <w:tcMar>
              <w:top w:w="15" w:type="dxa"/>
              <w:left w:w="15" w:type="dxa"/>
              <w:bottom w:w="0" w:type="dxa"/>
              <w:right w:w="15" w:type="dxa"/>
            </w:tcMar>
            <w:vAlign w:val="bottom"/>
          </w:tcPr>
          <w:p w14:paraId="62720962">
            <w:pPr>
              <w:spacing w:line="0" w:lineRule="atLeast"/>
              <w:jc w:val="center"/>
              <w:rPr>
                <w:szCs w:val="21"/>
              </w:rPr>
            </w:pPr>
            <w:r>
              <w:rPr>
                <w:szCs w:val="21"/>
              </w:rPr>
              <w:t>1030</w:t>
            </w:r>
          </w:p>
        </w:tc>
        <w:tc>
          <w:tcPr>
            <w:tcW w:w="2550" w:type="dxa"/>
            <w:tcBorders>
              <w:left w:val="single" w:color="auto" w:sz="2" w:space="0"/>
              <w:right w:val="single" w:color="auto" w:sz="2" w:space="0"/>
            </w:tcBorders>
            <w:noWrap/>
            <w:tcMar>
              <w:top w:w="15" w:type="dxa"/>
              <w:left w:w="15" w:type="dxa"/>
              <w:bottom w:w="0" w:type="dxa"/>
              <w:right w:w="15" w:type="dxa"/>
            </w:tcMar>
            <w:vAlign w:val="bottom"/>
          </w:tcPr>
          <w:p w14:paraId="4BDED961">
            <w:pPr>
              <w:spacing w:line="0" w:lineRule="atLeast"/>
              <w:rPr>
                <w:szCs w:val="21"/>
              </w:rPr>
            </w:pPr>
            <w:r>
              <w:rPr>
                <w:szCs w:val="21"/>
              </w:rPr>
              <w:t xml:space="preserve">  </w:t>
            </w:r>
            <w:r>
              <w:rPr>
                <w:rFonts w:hint="eastAsia"/>
                <w:szCs w:val="21"/>
              </w:rPr>
              <w:t>金属矿石泊位</w:t>
            </w:r>
          </w:p>
        </w:tc>
        <w:tc>
          <w:tcPr>
            <w:tcW w:w="1418" w:type="dxa"/>
            <w:tcBorders>
              <w:left w:val="single" w:color="auto" w:sz="2" w:space="0"/>
              <w:right w:val="single" w:color="auto" w:sz="2" w:space="0"/>
            </w:tcBorders>
            <w:noWrap/>
            <w:tcMar>
              <w:top w:w="15" w:type="dxa"/>
              <w:left w:w="15" w:type="dxa"/>
              <w:bottom w:w="0" w:type="dxa"/>
              <w:right w:w="15" w:type="dxa"/>
            </w:tcMar>
            <w:vAlign w:val="bottom"/>
          </w:tcPr>
          <w:p w14:paraId="3F4643D7">
            <w:pPr>
              <w:spacing w:line="0" w:lineRule="atLeast"/>
              <w:jc w:val="center"/>
              <w:rPr>
                <w:szCs w:val="21"/>
              </w:rPr>
            </w:pPr>
            <w:r>
              <w:rPr>
                <w:szCs w:val="21"/>
              </w:rPr>
              <w:t>1120</w:t>
            </w:r>
          </w:p>
        </w:tc>
        <w:tc>
          <w:tcPr>
            <w:tcW w:w="2608" w:type="dxa"/>
            <w:tcBorders>
              <w:left w:val="single" w:color="auto" w:sz="2" w:space="0"/>
            </w:tcBorders>
            <w:noWrap/>
            <w:tcMar>
              <w:top w:w="15" w:type="dxa"/>
              <w:left w:w="15" w:type="dxa"/>
              <w:bottom w:w="0" w:type="dxa"/>
              <w:right w:w="15" w:type="dxa"/>
            </w:tcMar>
            <w:vAlign w:val="bottom"/>
          </w:tcPr>
          <w:p w14:paraId="05A574A3">
            <w:pPr>
              <w:spacing w:line="0" w:lineRule="atLeast"/>
              <w:rPr>
                <w:szCs w:val="21"/>
              </w:rPr>
            </w:pPr>
            <w:r>
              <w:rPr>
                <w:szCs w:val="21"/>
              </w:rPr>
              <w:t xml:space="preserve">  </w:t>
            </w:r>
            <w:r>
              <w:rPr>
                <w:rFonts w:hint="eastAsia"/>
                <w:szCs w:val="21"/>
              </w:rPr>
              <w:t>滚装泊位</w:t>
            </w:r>
          </w:p>
        </w:tc>
      </w:tr>
      <w:tr w14:paraId="7C9DFFF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right w:val="single" w:color="auto" w:sz="2" w:space="0"/>
            </w:tcBorders>
            <w:noWrap/>
            <w:tcMar>
              <w:top w:w="15" w:type="dxa"/>
              <w:left w:w="15" w:type="dxa"/>
              <w:bottom w:w="0" w:type="dxa"/>
              <w:right w:w="15" w:type="dxa"/>
            </w:tcMar>
            <w:vAlign w:val="bottom"/>
          </w:tcPr>
          <w:p w14:paraId="1CA523D4">
            <w:pPr>
              <w:spacing w:line="0" w:lineRule="atLeast"/>
              <w:jc w:val="center"/>
              <w:rPr>
                <w:szCs w:val="21"/>
              </w:rPr>
            </w:pPr>
            <w:r>
              <w:rPr>
                <w:szCs w:val="21"/>
              </w:rPr>
              <w:t>1040</w:t>
            </w:r>
          </w:p>
        </w:tc>
        <w:tc>
          <w:tcPr>
            <w:tcW w:w="2550" w:type="dxa"/>
            <w:tcBorders>
              <w:left w:val="single" w:color="auto" w:sz="2" w:space="0"/>
              <w:right w:val="single" w:color="auto" w:sz="2" w:space="0"/>
            </w:tcBorders>
            <w:noWrap/>
            <w:tcMar>
              <w:top w:w="15" w:type="dxa"/>
              <w:left w:w="15" w:type="dxa"/>
              <w:bottom w:w="0" w:type="dxa"/>
              <w:right w:w="15" w:type="dxa"/>
            </w:tcMar>
            <w:vAlign w:val="bottom"/>
          </w:tcPr>
          <w:p w14:paraId="065C37F6">
            <w:pPr>
              <w:spacing w:line="0" w:lineRule="atLeast"/>
              <w:rPr>
                <w:szCs w:val="21"/>
              </w:rPr>
            </w:pPr>
            <w:r>
              <w:rPr>
                <w:szCs w:val="21"/>
              </w:rPr>
              <w:t xml:space="preserve">  </w:t>
            </w:r>
            <w:r>
              <w:rPr>
                <w:rFonts w:hint="eastAsia"/>
                <w:szCs w:val="21"/>
              </w:rPr>
              <w:t>原油泊位</w:t>
            </w:r>
          </w:p>
        </w:tc>
        <w:tc>
          <w:tcPr>
            <w:tcW w:w="1418" w:type="dxa"/>
            <w:tcBorders>
              <w:left w:val="single" w:color="auto" w:sz="2" w:space="0"/>
              <w:right w:val="single" w:color="auto" w:sz="2" w:space="0"/>
            </w:tcBorders>
            <w:noWrap/>
            <w:tcMar>
              <w:top w:w="15" w:type="dxa"/>
              <w:left w:w="15" w:type="dxa"/>
              <w:bottom w:w="0" w:type="dxa"/>
              <w:right w:w="15" w:type="dxa"/>
            </w:tcMar>
            <w:vAlign w:val="bottom"/>
          </w:tcPr>
          <w:p w14:paraId="1ADB97D6">
            <w:pPr>
              <w:spacing w:line="0" w:lineRule="atLeast"/>
              <w:jc w:val="center"/>
              <w:rPr>
                <w:szCs w:val="21"/>
              </w:rPr>
            </w:pPr>
            <w:r>
              <w:rPr>
                <w:szCs w:val="21"/>
              </w:rPr>
              <w:t>1121</w:t>
            </w:r>
          </w:p>
        </w:tc>
        <w:tc>
          <w:tcPr>
            <w:tcW w:w="2608" w:type="dxa"/>
            <w:tcBorders>
              <w:left w:val="single" w:color="auto" w:sz="2" w:space="0"/>
            </w:tcBorders>
            <w:noWrap/>
            <w:tcMar>
              <w:top w:w="15" w:type="dxa"/>
              <w:left w:w="15" w:type="dxa"/>
              <w:bottom w:w="0" w:type="dxa"/>
              <w:right w:w="15" w:type="dxa"/>
            </w:tcMar>
            <w:vAlign w:val="bottom"/>
          </w:tcPr>
          <w:p w14:paraId="755C9A72">
            <w:pPr>
              <w:spacing w:line="0" w:lineRule="atLeast"/>
              <w:rPr>
                <w:szCs w:val="21"/>
              </w:rPr>
            </w:pPr>
            <w:r>
              <w:rPr>
                <w:szCs w:val="21"/>
              </w:rPr>
              <w:t xml:space="preserve">    </w:t>
            </w:r>
            <w:r>
              <w:rPr>
                <w:rFonts w:hint="eastAsia"/>
                <w:szCs w:val="21"/>
              </w:rPr>
              <w:t>商品汽车滚装泊位</w:t>
            </w:r>
          </w:p>
        </w:tc>
      </w:tr>
      <w:tr w14:paraId="45D3896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right w:val="single" w:color="auto" w:sz="2" w:space="0"/>
            </w:tcBorders>
            <w:noWrap/>
            <w:tcMar>
              <w:top w:w="15" w:type="dxa"/>
              <w:left w:w="15" w:type="dxa"/>
              <w:bottom w:w="0" w:type="dxa"/>
              <w:right w:w="15" w:type="dxa"/>
            </w:tcMar>
            <w:vAlign w:val="bottom"/>
          </w:tcPr>
          <w:p w14:paraId="5471D756">
            <w:pPr>
              <w:spacing w:line="0" w:lineRule="atLeast"/>
              <w:jc w:val="center"/>
              <w:rPr>
                <w:szCs w:val="21"/>
              </w:rPr>
            </w:pPr>
            <w:r>
              <w:rPr>
                <w:szCs w:val="21"/>
              </w:rPr>
              <w:t>1050</w:t>
            </w:r>
          </w:p>
        </w:tc>
        <w:tc>
          <w:tcPr>
            <w:tcW w:w="2550" w:type="dxa"/>
            <w:tcBorders>
              <w:left w:val="single" w:color="auto" w:sz="2" w:space="0"/>
              <w:right w:val="single" w:color="auto" w:sz="2" w:space="0"/>
            </w:tcBorders>
            <w:noWrap/>
            <w:tcMar>
              <w:top w:w="15" w:type="dxa"/>
              <w:left w:w="15" w:type="dxa"/>
              <w:bottom w:w="0" w:type="dxa"/>
              <w:right w:w="15" w:type="dxa"/>
            </w:tcMar>
            <w:vAlign w:val="bottom"/>
          </w:tcPr>
          <w:p w14:paraId="2E5EDD07">
            <w:pPr>
              <w:spacing w:line="0" w:lineRule="atLeast"/>
              <w:rPr>
                <w:szCs w:val="21"/>
              </w:rPr>
            </w:pPr>
            <w:r>
              <w:rPr>
                <w:szCs w:val="21"/>
              </w:rPr>
              <w:t xml:space="preserve">  </w:t>
            </w:r>
            <w:r>
              <w:rPr>
                <w:rFonts w:hint="eastAsia"/>
                <w:szCs w:val="21"/>
              </w:rPr>
              <w:t>成品油泊位</w:t>
            </w:r>
          </w:p>
        </w:tc>
        <w:tc>
          <w:tcPr>
            <w:tcW w:w="1418" w:type="dxa"/>
            <w:tcBorders>
              <w:left w:val="single" w:color="auto" w:sz="2" w:space="0"/>
              <w:right w:val="single" w:color="auto" w:sz="2" w:space="0"/>
            </w:tcBorders>
            <w:noWrap/>
            <w:tcMar>
              <w:top w:w="15" w:type="dxa"/>
              <w:left w:w="15" w:type="dxa"/>
              <w:bottom w:w="0" w:type="dxa"/>
              <w:right w:w="15" w:type="dxa"/>
            </w:tcMar>
            <w:vAlign w:val="bottom"/>
          </w:tcPr>
          <w:p w14:paraId="085226C5">
            <w:pPr>
              <w:spacing w:line="0" w:lineRule="atLeast"/>
              <w:jc w:val="center"/>
              <w:rPr>
                <w:szCs w:val="21"/>
              </w:rPr>
            </w:pPr>
            <w:r>
              <w:rPr>
                <w:szCs w:val="21"/>
              </w:rPr>
              <w:t>1122</w:t>
            </w:r>
          </w:p>
        </w:tc>
        <w:tc>
          <w:tcPr>
            <w:tcW w:w="2608" w:type="dxa"/>
            <w:tcBorders>
              <w:left w:val="single" w:color="auto" w:sz="2" w:space="0"/>
            </w:tcBorders>
            <w:noWrap/>
            <w:tcMar>
              <w:top w:w="15" w:type="dxa"/>
              <w:left w:w="15" w:type="dxa"/>
              <w:bottom w:w="0" w:type="dxa"/>
              <w:right w:w="15" w:type="dxa"/>
            </w:tcMar>
            <w:vAlign w:val="bottom"/>
          </w:tcPr>
          <w:p w14:paraId="52A60325">
            <w:pPr>
              <w:spacing w:line="0" w:lineRule="atLeast"/>
              <w:rPr>
                <w:szCs w:val="21"/>
              </w:rPr>
            </w:pPr>
            <w:r>
              <w:rPr>
                <w:szCs w:val="21"/>
              </w:rPr>
              <w:t xml:space="preserve">    </w:t>
            </w:r>
            <w:r>
              <w:rPr>
                <w:rFonts w:hint="eastAsia"/>
                <w:szCs w:val="21"/>
              </w:rPr>
              <w:t>客货滚装泊位</w:t>
            </w:r>
          </w:p>
        </w:tc>
      </w:tr>
      <w:tr w14:paraId="1042A07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right w:val="single" w:color="auto" w:sz="2" w:space="0"/>
            </w:tcBorders>
            <w:noWrap/>
            <w:tcMar>
              <w:top w:w="15" w:type="dxa"/>
              <w:left w:w="15" w:type="dxa"/>
              <w:bottom w:w="0" w:type="dxa"/>
              <w:right w:w="15" w:type="dxa"/>
            </w:tcMar>
            <w:vAlign w:val="bottom"/>
          </w:tcPr>
          <w:p w14:paraId="5F4AB132">
            <w:pPr>
              <w:spacing w:line="0" w:lineRule="atLeast"/>
              <w:jc w:val="center"/>
              <w:rPr>
                <w:szCs w:val="21"/>
              </w:rPr>
            </w:pPr>
            <w:r>
              <w:rPr>
                <w:szCs w:val="21"/>
              </w:rPr>
              <w:t>1060</w:t>
            </w:r>
          </w:p>
        </w:tc>
        <w:tc>
          <w:tcPr>
            <w:tcW w:w="2550" w:type="dxa"/>
            <w:tcBorders>
              <w:left w:val="single" w:color="auto" w:sz="2" w:space="0"/>
              <w:right w:val="single" w:color="auto" w:sz="2" w:space="0"/>
            </w:tcBorders>
            <w:noWrap/>
            <w:tcMar>
              <w:top w:w="15" w:type="dxa"/>
              <w:left w:w="15" w:type="dxa"/>
              <w:bottom w:w="0" w:type="dxa"/>
              <w:right w:w="15" w:type="dxa"/>
            </w:tcMar>
            <w:vAlign w:val="bottom"/>
          </w:tcPr>
          <w:p w14:paraId="4F7CAC45">
            <w:pPr>
              <w:spacing w:line="0" w:lineRule="atLeast"/>
              <w:rPr>
                <w:szCs w:val="21"/>
              </w:rPr>
            </w:pPr>
            <w:r>
              <w:rPr>
                <w:szCs w:val="21"/>
              </w:rPr>
              <w:t xml:space="preserve">  </w:t>
            </w:r>
            <w:r>
              <w:rPr>
                <w:rFonts w:hint="eastAsia"/>
                <w:szCs w:val="21"/>
              </w:rPr>
              <w:t>液体化工泊位</w:t>
            </w:r>
          </w:p>
        </w:tc>
        <w:tc>
          <w:tcPr>
            <w:tcW w:w="1418" w:type="dxa"/>
            <w:tcBorders>
              <w:left w:val="single" w:color="auto" w:sz="2" w:space="0"/>
              <w:right w:val="single" w:color="auto" w:sz="2" w:space="0"/>
            </w:tcBorders>
            <w:noWrap/>
            <w:tcMar>
              <w:top w:w="15" w:type="dxa"/>
              <w:left w:w="15" w:type="dxa"/>
              <w:bottom w:w="0" w:type="dxa"/>
              <w:right w:w="15" w:type="dxa"/>
            </w:tcMar>
            <w:vAlign w:val="bottom"/>
          </w:tcPr>
          <w:p w14:paraId="7CE9BC7D">
            <w:pPr>
              <w:spacing w:line="0" w:lineRule="atLeast"/>
              <w:jc w:val="center"/>
              <w:rPr>
                <w:szCs w:val="21"/>
              </w:rPr>
            </w:pPr>
            <w:r>
              <w:rPr>
                <w:rFonts w:hint="eastAsia"/>
                <w:szCs w:val="21"/>
              </w:rPr>
              <w:t>1123</w:t>
            </w:r>
          </w:p>
        </w:tc>
        <w:tc>
          <w:tcPr>
            <w:tcW w:w="2608" w:type="dxa"/>
            <w:tcBorders>
              <w:left w:val="single" w:color="auto" w:sz="2" w:space="0"/>
            </w:tcBorders>
            <w:noWrap/>
            <w:tcMar>
              <w:top w:w="15" w:type="dxa"/>
              <w:left w:w="15" w:type="dxa"/>
              <w:bottom w:w="0" w:type="dxa"/>
              <w:right w:w="15" w:type="dxa"/>
            </w:tcMar>
            <w:vAlign w:val="bottom"/>
          </w:tcPr>
          <w:p w14:paraId="2DF0F70E">
            <w:pPr>
              <w:spacing w:line="0" w:lineRule="atLeast"/>
              <w:rPr>
                <w:szCs w:val="21"/>
              </w:rPr>
            </w:pPr>
            <w:r>
              <w:rPr>
                <w:rFonts w:hint="eastAsia"/>
                <w:szCs w:val="21"/>
              </w:rPr>
              <w:t xml:space="preserve">    货物滚装泊位</w:t>
            </w:r>
          </w:p>
        </w:tc>
      </w:tr>
      <w:tr w14:paraId="5EFFFA4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right w:val="single" w:color="auto" w:sz="2" w:space="0"/>
            </w:tcBorders>
            <w:noWrap/>
            <w:tcMar>
              <w:top w:w="15" w:type="dxa"/>
              <w:left w:w="15" w:type="dxa"/>
              <w:bottom w:w="0" w:type="dxa"/>
              <w:right w:w="15" w:type="dxa"/>
            </w:tcMar>
            <w:vAlign w:val="bottom"/>
          </w:tcPr>
          <w:p w14:paraId="6711C60C">
            <w:pPr>
              <w:spacing w:line="0" w:lineRule="atLeast"/>
              <w:jc w:val="center"/>
              <w:rPr>
                <w:szCs w:val="21"/>
              </w:rPr>
            </w:pPr>
            <w:r>
              <w:rPr>
                <w:szCs w:val="21"/>
              </w:rPr>
              <w:t>1070</w:t>
            </w:r>
          </w:p>
        </w:tc>
        <w:tc>
          <w:tcPr>
            <w:tcW w:w="2550" w:type="dxa"/>
            <w:tcBorders>
              <w:left w:val="single" w:color="auto" w:sz="2" w:space="0"/>
              <w:right w:val="single" w:color="auto" w:sz="2" w:space="0"/>
            </w:tcBorders>
            <w:noWrap/>
            <w:tcMar>
              <w:top w:w="15" w:type="dxa"/>
              <w:left w:w="15" w:type="dxa"/>
              <w:bottom w:w="0" w:type="dxa"/>
              <w:right w:w="15" w:type="dxa"/>
            </w:tcMar>
            <w:vAlign w:val="bottom"/>
          </w:tcPr>
          <w:p w14:paraId="2FE7A0A3">
            <w:pPr>
              <w:spacing w:line="0" w:lineRule="atLeast"/>
              <w:rPr>
                <w:szCs w:val="21"/>
              </w:rPr>
            </w:pPr>
            <w:r>
              <w:rPr>
                <w:szCs w:val="21"/>
              </w:rPr>
              <w:t xml:space="preserve">  </w:t>
            </w:r>
            <w:r>
              <w:rPr>
                <w:rFonts w:hint="eastAsia"/>
                <w:szCs w:val="21"/>
              </w:rPr>
              <w:t>液化天然气</w:t>
            </w:r>
          </w:p>
        </w:tc>
        <w:tc>
          <w:tcPr>
            <w:tcW w:w="1418" w:type="dxa"/>
            <w:tcBorders>
              <w:left w:val="single" w:color="auto" w:sz="2" w:space="0"/>
              <w:right w:val="single" w:color="auto" w:sz="2" w:space="0"/>
            </w:tcBorders>
            <w:noWrap/>
            <w:tcMar>
              <w:top w:w="15" w:type="dxa"/>
              <w:left w:w="15" w:type="dxa"/>
              <w:bottom w:w="0" w:type="dxa"/>
              <w:right w:w="15" w:type="dxa"/>
            </w:tcMar>
            <w:vAlign w:val="bottom"/>
          </w:tcPr>
          <w:p w14:paraId="640A64BB">
            <w:pPr>
              <w:spacing w:line="0" w:lineRule="atLeast"/>
              <w:jc w:val="center"/>
              <w:rPr>
                <w:szCs w:val="21"/>
              </w:rPr>
            </w:pPr>
            <w:r>
              <w:rPr>
                <w:szCs w:val="21"/>
              </w:rPr>
              <w:t>2000</w:t>
            </w:r>
          </w:p>
        </w:tc>
        <w:tc>
          <w:tcPr>
            <w:tcW w:w="2608" w:type="dxa"/>
            <w:tcBorders>
              <w:left w:val="single" w:color="auto" w:sz="2" w:space="0"/>
            </w:tcBorders>
            <w:noWrap/>
            <w:tcMar>
              <w:top w:w="15" w:type="dxa"/>
              <w:left w:w="15" w:type="dxa"/>
              <w:bottom w:w="0" w:type="dxa"/>
              <w:right w:w="15" w:type="dxa"/>
            </w:tcMar>
            <w:vAlign w:val="bottom"/>
          </w:tcPr>
          <w:p w14:paraId="7DC739C3">
            <w:pPr>
              <w:spacing w:line="0" w:lineRule="atLeast"/>
              <w:rPr>
                <w:szCs w:val="21"/>
              </w:rPr>
            </w:pPr>
            <w:r>
              <w:rPr>
                <w:rFonts w:hint="eastAsia"/>
                <w:szCs w:val="21"/>
              </w:rPr>
              <w:t>通用散货泊位</w:t>
            </w:r>
          </w:p>
        </w:tc>
      </w:tr>
      <w:tr w14:paraId="7FF3B1A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right w:val="single" w:color="auto" w:sz="2" w:space="0"/>
            </w:tcBorders>
            <w:noWrap/>
            <w:tcMar>
              <w:top w:w="15" w:type="dxa"/>
              <w:left w:w="15" w:type="dxa"/>
              <w:bottom w:w="0" w:type="dxa"/>
              <w:right w:w="15" w:type="dxa"/>
            </w:tcMar>
            <w:vAlign w:val="bottom"/>
          </w:tcPr>
          <w:p w14:paraId="1D3078BD">
            <w:pPr>
              <w:spacing w:line="0" w:lineRule="atLeast"/>
              <w:jc w:val="center"/>
              <w:rPr>
                <w:szCs w:val="21"/>
              </w:rPr>
            </w:pPr>
            <w:r>
              <w:rPr>
                <w:szCs w:val="21"/>
              </w:rPr>
              <w:t>1080</w:t>
            </w:r>
          </w:p>
        </w:tc>
        <w:tc>
          <w:tcPr>
            <w:tcW w:w="2550" w:type="dxa"/>
            <w:tcBorders>
              <w:left w:val="single" w:color="auto" w:sz="2" w:space="0"/>
              <w:right w:val="single" w:color="auto" w:sz="2" w:space="0"/>
            </w:tcBorders>
            <w:noWrap/>
            <w:tcMar>
              <w:top w:w="15" w:type="dxa"/>
              <w:left w:w="15" w:type="dxa"/>
              <w:bottom w:w="0" w:type="dxa"/>
              <w:right w:w="15" w:type="dxa"/>
            </w:tcMar>
            <w:vAlign w:val="bottom"/>
          </w:tcPr>
          <w:p w14:paraId="6794BE6E">
            <w:pPr>
              <w:spacing w:line="0" w:lineRule="atLeast"/>
              <w:rPr>
                <w:szCs w:val="21"/>
              </w:rPr>
            </w:pPr>
            <w:r>
              <w:rPr>
                <w:szCs w:val="21"/>
              </w:rPr>
              <w:t xml:space="preserve">  </w:t>
            </w:r>
            <w:r>
              <w:rPr>
                <w:rFonts w:hint="eastAsia"/>
                <w:szCs w:val="21"/>
              </w:rPr>
              <w:t>液化石油气</w:t>
            </w:r>
          </w:p>
        </w:tc>
        <w:tc>
          <w:tcPr>
            <w:tcW w:w="1418" w:type="dxa"/>
            <w:tcBorders>
              <w:left w:val="single" w:color="auto" w:sz="2" w:space="0"/>
              <w:right w:val="single" w:color="auto" w:sz="2" w:space="0"/>
            </w:tcBorders>
            <w:noWrap/>
            <w:tcMar>
              <w:top w:w="15" w:type="dxa"/>
              <w:left w:w="15" w:type="dxa"/>
              <w:bottom w:w="0" w:type="dxa"/>
              <w:right w:w="15" w:type="dxa"/>
            </w:tcMar>
            <w:vAlign w:val="bottom"/>
          </w:tcPr>
          <w:p w14:paraId="505A5EA6">
            <w:pPr>
              <w:spacing w:line="0" w:lineRule="atLeast"/>
              <w:jc w:val="center"/>
              <w:rPr>
                <w:szCs w:val="21"/>
              </w:rPr>
            </w:pPr>
            <w:r>
              <w:rPr>
                <w:szCs w:val="21"/>
              </w:rPr>
              <w:t>3000</w:t>
            </w:r>
          </w:p>
        </w:tc>
        <w:tc>
          <w:tcPr>
            <w:tcW w:w="2608" w:type="dxa"/>
            <w:tcBorders>
              <w:left w:val="single" w:color="auto" w:sz="2" w:space="0"/>
            </w:tcBorders>
            <w:noWrap/>
            <w:tcMar>
              <w:top w:w="15" w:type="dxa"/>
              <w:left w:w="15" w:type="dxa"/>
              <w:bottom w:w="0" w:type="dxa"/>
              <w:right w:w="15" w:type="dxa"/>
            </w:tcMar>
            <w:vAlign w:val="bottom"/>
          </w:tcPr>
          <w:p w14:paraId="35EDD43B">
            <w:pPr>
              <w:spacing w:line="0" w:lineRule="atLeast"/>
              <w:rPr>
                <w:szCs w:val="21"/>
              </w:rPr>
            </w:pPr>
            <w:r>
              <w:rPr>
                <w:rFonts w:hint="eastAsia"/>
                <w:szCs w:val="21"/>
              </w:rPr>
              <w:t>通用件杂货泊位</w:t>
            </w:r>
          </w:p>
        </w:tc>
      </w:tr>
      <w:tr w14:paraId="3A1A43B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bottom w:val="nil"/>
              <w:right w:val="single" w:color="auto" w:sz="2" w:space="0"/>
            </w:tcBorders>
            <w:noWrap/>
            <w:tcMar>
              <w:top w:w="15" w:type="dxa"/>
              <w:left w:w="15" w:type="dxa"/>
              <w:bottom w:w="0" w:type="dxa"/>
              <w:right w:w="15" w:type="dxa"/>
            </w:tcMar>
            <w:vAlign w:val="bottom"/>
          </w:tcPr>
          <w:p w14:paraId="42F4164F">
            <w:pPr>
              <w:spacing w:line="0" w:lineRule="atLeast"/>
              <w:jc w:val="center"/>
              <w:rPr>
                <w:szCs w:val="21"/>
              </w:rPr>
            </w:pPr>
            <w:r>
              <w:rPr>
                <w:szCs w:val="21"/>
              </w:rPr>
              <w:t>1090</w:t>
            </w:r>
          </w:p>
        </w:tc>
        <w:tc>
          <w:tcPr>
            <w:tcW w:w="2550" w:type="dxa"/>
            <w:tcBorders>
              <w:left w:val="single" w:color="auto" w:sz="2" w:space="0"/>
              <w:bottom w:val="nil"/>
              <w:right w:val="single" w:color="auto" w:sz="2" w:space="0"/>
            </w:tcBorders>
            <w:noWrap/>
            <w:tcMar>
              <w:top w:w="15" w:type="dxa"/>
              <w:left w:w="15" w:type="dxa"/>
              <w:bottom w:w="0" w:type="dxa"/>
              <w:right w:w="15" w:type="dxa"/>
            </w:tcMar>
            <w:vAlign w:val="bottom"/>
          </w:tcPr>
          <w:p w14:paraId="2908B43C">
            <w:pPr>
              <w:spacing w:line="0" w:lineRule="atLeast"/>
              <w:rPr>
                <w:szCs w:val="21"/>
              </w:rPr>
            </w:pPr>
            <w:r>
              <w:rPr>
                <w:szCs w:val="21"/>
              </w:rPr>
              <w:t xml:space="preserve">  </w:t>
            </w:r>
            <w:r>
              <w:rPr>
                <w:rFonts w:hint="eastAsia"/>
                <w:szCs w:val="21"/>
              </w:rPr>
              <w:t>散装粮食</w:t>
            </w:r>
          </w:p>
        </w:tc>
        <w:tc>
          <w:tcPr>
            <w:tcW w:w="1418" w:type="dxa"/>
            <w:tcBorders>
              <w:left w:val="single" w:color="auto" w:sz="2" w:space="0"/>
              <w:bottom w:val="nil"/>
              <w:right w:val="single" w:color="auto" w:sz="2" w:space="0"/>
            </w:tcBorders>
            <w:noWrap/>
            <w:tcMar>
              <w:top w:w="15" w:type="dxa"/>
              <w:left w:w="15" w:type="dxa"/>
              <w:bottom w:w="0" w:type="dxa"/>
              <w:right w:w="15" w:type="dxa"/>
            </w:tcMar>
            <w:vAlign w:val="bottom"/>
          </w:tcPr>
          <w:p w14:paraId="4DF72BFA">
            <w:pPr>
              <w:spacing w:line="0" w:lineRule="atLeast"/>
              <w:jc w:val="center"/>
              <w:rPr>
                <w:szCs w:val="21"/>
              </w:rPr>
            </w:pPr>
            <w:r>
              <w:rPr>
                <w:szCs w:val="21"/>
              </w:rPr>
              <w:t>4000</w:t>
            </w:r>
          </w:p>
        </w:tc>
        <w:tc>
          <w:tcPr>
            <w:tcW w:w="2608" w:type="dxa"/>
            <w:tcBorders>
              <w:left w:val="single" w:color="auto" w:sz="2" w:space="0"/>
              <w:bottom w:val="nil"/>
            </w:tcBorders>
            <w:noWrap/>
            <w:tcMar>
              <w:top w:w="15" w:type="dxa"/>
              <w:left w:w="15" w:type="dxa"/>
              <w:bottom w:w="0" w:type="dxa"/>
              <w:right w:w="15" w:type="dxa"/>
            </w:tcMar>
            <w:vAlign w:val="bottom"/>
          </w:tcPr>
          <w:p w14:paraId="1E5EE8EB">
            <w:pPr>
              <w:spacing w:line="0" w:lineRule="atLeast"/>
              <w:rPr>
                <w:szCs w:val="21"/>
              </w:rPr>
            </w:pPr>
            <w:r>
              <w:rPr>
                <w:rFonts w:hint="eastAsia"/>
                <w:szCs w:val="21"/>
              </w:rPr>
              <w:t>客货泊位</w:t>
            </w:r>
          </w:p>
        </w:tc>
      </w:tr>
      <w:tr w14:paraId="2F5331D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top w:val="nil"/>
              <w:bottom w:val="nil"/>
              <w:right w:val="single" w:color="auto" w:sz="2" w:space="0"/>
            </w:tcBorders>
            <w:noWrap/>
            <w:tcMar>
              <w:top w:w="15" w:type="dxa"/>
              <w:left w:w="15" w:type="dxa"/>
              <w:bottom w:w="0" w:type="dxa"/>
              <w:right w:w="15" w:type="dxa"/>
            </w:tcMar>
            <w:vAlign w:val="bottom"/>
          </w:tcPr>
          <w:p w14:paraId="1CA44368">
            <w:pPr>
              <w:spacing w:line="0" w:lineRule="atLeast"/>
              <w:jc w:val="center"/>
              <w:rPr>
                <w:szCs w:val="21"/>
              </w:rPr>
            </w:pPr>
            <w:r>
              <w:rPr>
                <w:szCs w:val="21"/>
              </w:rPr>
              <w:t>1100</w:t>
            </w:r>
          </w:p>
        </w:tc>
        <w:tc>
          <w:tcPr>
            <w:tcW w:w="2550" w:type="dxa"/>
            <w:tcBorders>
              <w:top w:val="nil"/>
              <w:left w:val="single" w:color="auto" w:sz="2" w:space="0"/>
              <w:bottom w:val="nil"/>
              <w:right w:val="single" w:color="auto" w:sz="2" w:space="0"/>
            </w:tcBorders>
            <w:noWrap/>
            <w:tcMar>
              <w:top w:w="15" w:type="dxa"/>
              <w:left w:w="15" w:type="dxa"/>
              <w:bottom w:w="0" w:type="dxa"/>
              <w:right w:w="15" w:type="dxa"/>
            </w:tcMar>
            <w:vAlign w:val="bottom"/>
          </w:tcPr>
          <w:p w14:paraId="64BABFA6">
            <w:pPr>
              <w:spacing w:line="0" w:lineRule="atLeast"/>
              <w:rPr>
                <w:szCs w:val="21"/>
              </w:rPr>
            </w:pPr>
            <w:r>
              <w:rPr>
                <w:szCs w:val="21"/>
              </w:rPr>
              <w:t xml:space="preserve">  </w:t>
            </w:r>
            <w:r>
              <w:rPr>
                <w:rFonts w:hint="eastAsia"/>
                <w:szCs w:val="21"/>
              </w:rPr>
              <w:t>散装水泥</w:t>
            </w:r>
          </w:p>
        </w:tc>
        <w:tc>
          <w:tcPr>
            <w:tcW w:w="1418" w:type="dxa"/>
            <w:tcBorders>
              <w:top w:val="nil"/>
              <w:left w:val="single" w:color="auto" w:sz="2" w:space="0"/>
              <w:bottom w:val="nil"/>
              <w:right w:val="single" w:color="auto" w:sz="2" w:space="0"/>
            </w:tcBorders>
            <w:noWrap/>
            <w:tcMar>
              <w:top w:w="15" w:type="dxa"/>
              <w:left w:w="15" w:type="dxa"/>
              <w:bottom w:w="0" w:type="dxa"/>
              <w:right w:w="15" w:type="dxa"/>
            </w:tcMar>
            <w:vAlign w:val="bottom"/>
          </w:tcPr>
          <w:p w14:paraId="6B573F75">
            <w:pPr>
              <w:spacing w:line="0" w:lineRule="atLeast"/>
              <w:jc w:val="center"/>
              <w:rPr>
                <w:szCs w:val="21"/>
              </w:rPr>
            </w:pPr>
            <w:r>
              <w:rPr>
                <w:szCs w:val="21"/>
              </w:rPr>
              <w:t>5000</w:t>
            </w:r>
          </w:p>
        </w:tc>
        <w:tc>
          <w:tcPr>
            <w:tcW w:w="2608" w:type="dxa"/>
            <w:tcBorders>
              <w:top w:val="nil"/>
              <w:left w:val="single" w:color="auto" w:sz="2" w:space="0"/>
              <w:bottom w:val="nil"/>
            </w:tcBorders>
            <w:noWrap/>
            <w:tcMar>
              <w:top w:w="15" w:type="dxa"/>
              <w:left w:w="15" w:type="dxa"/>
              <w:bottom w:w="0" w:type="dxa"/>
              <w:right w:w="15" w:type="dxa"/>
            </w:tcMar>
            <w:vAlign w:val="bottom"/>
          </w:tcPr>
          <w:p w14:paraId="0D2A6AE3">
            <w:pPr>
              <w:spacing w:line="0" w:lineRule="atLeast"/>
              <w:rPr>
                <w:szCs w:val="21"/>
              </w:rPr>
            </w:pPr>
            <w:r>
              <w:rPr>
                <w:rFonts w:hint="eastAsia"/>
                <w:szCs w:val="21"/>
              </w:rPr>
              <w:t>多用途泊位</w:t>
            </w:r>
          </w:p>
        </w:tc>
      </w:tr>
      <w:tr w14:paraId="539F5B4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trHeight w:val="240" w:hRule="atLeast"/>
          <w:jc w:val="center"/>
        </w:trPr>
        <w:tc>
          <w:tcPr>
            <w:tcW w:w="1419" w:type="dxa"/>
            <w:tcBorders>
              <w:top w:val="nil"/>
              <w:bottom w:val="single" w:color="auto" w:sz="8" w:space="0"/>
              <w:right w:val="single" w:color="auto" w:sz="2" w:space="0"/>
            </w:tcBorders>
            <w:noWrap/>
            <w:tcMar>
              <w:top w:w="15" w:type="dxa"/>
              <w:left w:w="15" w:type="dxa"/>
              <w:bottom w:w="0" w:type="dxa"/>
              <w:right w:w="15" w:type="dxa"/>
            </w:tcMar>
            <w:vAlign w:val="bottom"/>
          </w:tcPr>
          <w:p w14:paraId="25AC3231">
            <w:pPr>
              <w:spacing w:line="0" w:lineRule="atLeast"/>
              <w:jc w:val="center"/>
              <w:rPr>
                <w:szCs w:val="21"/>
              </w:rPr>
            </w:pPr>
          </w:p>
        </w:tc>
        <w:tc>
          <w:tcPr>
            <w:tcW w:w="2550" w:type="dxa"/>
            <w:tcBorders>
              <w:top w:val="nil"/>
              <w:left w:val="single" w:color="auto" w:sz="2" w:space="0"/>
              <w:bottom w:val="single" w:color="auto" w:sz="8" w:space="0"/>
              <w:right w:val="single" w:color="auto" w:sz="2" w:space="0"/>
            </w:tcBorders>
            <w:noWrap/>
            <w:tcMar>
              <w:top w:w="15" w:type="dxa"/>
              <w:left w:w="15" w:type="dxa"/>
              <w:bottom w:w="0" w:type="dxa"/>
              <w:right w:w="15" w:type="dxa"/>
            </w:tcMar>
            <w:vAlign w:val="bottom"/>
          </w:tcPr>
          <w:p w14:paraId="5A0E4BE7">
            <w:pPr>
              <w:spacing w:line="0" w:lineRule="atLeast"/>
              <w:rPr>
                <w:szCs w:val="21"/>
              </w:rPr>
            </w:pPr>
          </w:p>
        </w:tc>
        <w:tc>
          <w:tcPr>
            <w:tcW w:w="1418" w:type="dxa"/>
            <w:tcBorders>
              <w:top w:val="nil"/>
              <w:left w:val="single" w:color="auto" w:sz="2" w:space="0"/>
              <w:bottom w:val="single" w:color="auto" w:sz="8" w:space="0"/>
              <w:right w:val="single" w:color="auto" w:sz="2" w:space="0"/>
            </w:tcBorders>
            <w:noWrap/>
            <w:tcMar>
              <w:top w:w="15" w:type="dxa"/>
              <w:left w:w="15" w:type="dxa"/>
              <w:bottom w:w="0" w:type="dxa"/>
              <w:right w:w="15" w:type="dxa"/>
            </w:tcMar>
            <w:vAlign w:val="bottom"/>
          </w:tcPr>
          <w:p w14:paraId="7182CF68">
            <w:pPr>
              <w:spacing w:line="0" w:lineRule="atLeast"/>
              <w:jc w:val="center"/>
              <w:rPr>
                <w:szCs w:val="21"/>
              </w:rPr>
            </w:pPr>
            <w:r>
              <w:rPr>
                <w:szCs w:val="21"/>
              </w:rPr>
              <w:t>6000</w:t>
            </w:r>
          </w:p>
        </w:tc>
        <w:tc>
          <w:tcPr>
            <w:tcW w:w="2608" w:type="dxa"/>
            <w:tcBorders>
              <w:top w:val="nil"/>
              <w:left w:val="single" w:color="auto" w:sz="2" w:space="0"/>
              <w:bottom w:val="single" w:color="auto" w:sz="8" w:space="0"/>
            </w:tcBorders>
            <w:noWrap/>
            <w:tcMar>
              <w:top w:w="15" w:type="dxa"/>
              <w:left w:w="15" w:type="dxa"/>
              <w:bottom w:w="0" w:type="dxa"/>
              <w:right w:w="15" w:type="dxa"/>
            </w:tcMar>
            <w:vAlign w:val="bottom"/>
          </w:tcPr>
          <w:p w14:paraId="425BB79A">
            <w:pPr>
              <w:spacing w:line="0" w:lineRule="atLeast"/>
              <w:rPr>
                <w:szCs w:val="21"/>
              </w:rPr>
            </w:pPr>
            <w:r>
              <w:rPr>
                <w:rFonts w:hint="eastAsia"/>
                <w:szCs w:val="21"/>
              </w:rPr>
              <w:t>其它泊位</w:t>
            </w:r>
          </w:p>
        </w:tc>
      </w:tr>
    </w:tbl>
    <w:p w14:paraId="237E4FF9">
      <w:pPr>
        <w:spacing w:line="400" w:lineRule="exact"/>
        <w:ind w:firstLine="420" w:firstLineChars="200"/>
      </w:pPr>
      <w:r>
        <w:rPr>
          <w:rFonts w:hint="eastAsia" w:eastAsia="黑体"/>
        </w:rPr>
        <w:t>4</w:t>
      </w:r>
      <w:r>
        <w:rPr>
          <w:rFonts w:eastAsia="黑体"/>
        </w:rPr>
        <w:t>.</w:t>
      </w:r>
      <w:r>
        <w:rPr>
          <w:rFonts w:hint="eastAsia" w:eastAsia="黑体"/>
        </w:rPr>
        <w:t>自动化码头：</w:t>
      </w:r>
      <w:r>
        <w:rPr>
          <w:rFonts w:hint="eastAsia"/>
        </w:rPr>
        <w:t>船舶装卸、水平运输、堆场作业、火车装卸等所有或部分主要作业环节的设备按照设定的作业流程，实现自动装卸和运输的码头，按照《自动化集装箱码头设计规范》（JTS/T 174）《自动化煤炭矿石码头技术规范》（JTS/T 188）要求填报。</w:t>
      </w:r>
    </w:p>
    <w:p w14:paraId="3FCEC35F">
      <w:pPr>
        <w:spacing w:line="400" w:lineRule="exact"/>
        <w:ind w:firstLine="420" w:firstLineChars="200"/>
        <w:rPr>
          <w:rFonts w:eastAsia="黑体"/>
          <w:szCs w:val="21"/>
        </w:rPr>
      </w:pPr>
      <w:r>
        <w:rPr>
          <w:rFonts w:hint="eastAsia" w:eastAsia="黑体"/>
          <w:szCs w:val="21"/>
        </w:rPr>
        <w:t>5</w:t>
      </w:r>
      <w:r>
        <w:rPr>
          <w:rFonts w:eastAsia="黑体"/>
          <w:szCs w:val="21"/>
        </w:rPr>
        <w:t>.</w:t>
      </w:r>
      <w:r>
        <w:rPr>
          <w:rFonts w:hint="eastAsia" w:ascii="黑体" w:hAnsi="黑体" w:eastAsia="黑体"/>
          <w:szCs w:val="21"/>
        </w:rPr>
        <w:t>本表填报时需注意：</w:t>
      </w:r>
    </w:p>
    <w:p w14:paraId="7A29EB06">
      <w:pPr>
        <w:spacing w:line="400" w:lineRule="exact"/>
        <w:ind w:firstLine="420" w:firstLineChars="200"/>
        <w:rPr>
          <w:szCs w:val="21"/>
        </w:rPr>
      </w:pPr>
      <w:r>
        <w:rPr>
          <w:rFonts w:eastAsia="黑体"/>
          <w:szCs w:val="21"/>
        </w:rPr>
        <w:t>（1）</w:t>
      </w:r>
      <w:r>
        <w:rPr>
          <w:szCs w:val="21"/>
        </w:rPr>
        <w:t>靠泊能力在1000吨级及以上的生产用海轮泊位和靠泊能力在300吨级及以上的生产用内河泊位须逐个列出。</w:t>
      </w:r>
    </w:p>
    <w:p w14:paraId="352A4B61">
      <w:pPr>
        <w:spacing w:line="400" w:lineRule="exact"/>
        <w:ind w:firstLine="420" w:firstLineChars="200"/>
        <w:rPr>
          <w:szCs w:val="21"/>
        </w:rPr>
      </w:pPr>
      <w:r>
        <w:rPr>
          <w:rFonts w:eastAsia="黑体"/>
          <w:szCs w:val="21"/>
        </w:rPr>
        <w:t>（2）</w:t>
      </w:r>
      <w:r>
        <w:rPr>
          <w:szCs w:val="21"/>
        </w:rPr>
        <w:t>靠泊能力在1000吨级以下的生产用海轮泊位和靠泊能力在300吨级以下的生产用内河泊位和非生产用泊位、浮筒，只需以“港口企业或码头单位”为单位，分别按“1000吨级以下的生产用海轮泊位”、“300吨级以下的生产用内河泊位”、“非生产用泊位合计”、“浮筒合计”的名称填列合计数。</w:t>
      </w:r>
    </w:p>
    <w:p w14:paraId="329A8801">
      <w:pPr>
        <w:spacing w:line="400" w:lineRule="exact"/>
        <w:ind w:firstLine="420" w:firstLineChars="200"/>
        <w:rPr>
          <w:szCs w:val="21"/>
        </w:rPr>
      </w:pPr>
      <w:r>
        <w:rPr>
          <w:rFonts w:eastAsia="黑体"/>
          <w:szCs w:val="21"/>
        </w:rPr>
        <w:t>（3）</w:t>
      </w:r>
      <w:r>
        <w:rPr>
          <w:szCs w:val="21"/>
        </w:rPr>
        <w:t>对于靠泊能力在1000（300）吨级以下的生产用海轮（内河）泊位是否分泊位填写，可以由各省（区、市）交通运输厅（局、委）根据需要确定。</w:t>
      </w:r>
    </w:p>
    <w:p w14:paraId="6D6057F1">
      <w:pPr>
        <w:spacing w:line="400" w:lineRule="exact"/>
        <w:ind w:firstLine="420" w:firstLineChars="200"/>
        <w:rPr>
          <w:szCs w:val="21"/>
        </w:rPr>
      </w:pPr>
      <w:r>
        <w:rPr>
          <w:rFonts w:eastAsia="黑体"/>
          <w:szCs w:val="21"/>
        </w:rPr>
        <w:t>（4）</w:t>
      </w:r>
      <w:r>
        <w:rPr>
          <w:szCs w:val="21"/>
        </w:rPr>
        <w:t>对于不在任何港口港区范围内的码头单位，应在其所属地级市下的“…市（地）其它港”内按要求分列填报。</w:t>
      </w:r>
    </w:p>
    <w:p w14:paraId="241AA0A1">
      <w:pPr>
        <w:spacing w:line="400" w:lineRule="exact"/>
        <w:ind w:firstLine="420" w:firstLineChars="200"/>
        <w:rPr>
          <w:szCs w:val="21"/>
        </w:rPr>
      </w:pPr>
      <w:r>
        <w:rPr>
          <w:rFonts w:eastAsia="黑体"/>
          <w:szCs w:val="21"/>
        </w:rPr>
        <w:t>（5）</w:t>
      </w:r>
      <w:r>
        <w:rPr>
          <w:szCs w:val="21"/>
        </w:rPr>
        <w:t>非经营性生产泊位是指某企业拥有或租用的，只为本企业装卸产品和原料而不对外经营装卸业务的泊位。</w:t>
      </w:r>
    </w:p>
    <w:p w14:paraId="2C90FF81">
      <w:pPr>
        <w:spacing w:line="400" w:lineRule="exact"/>
        <w:ind w:firstLine="420" w:firstLineChars="200"/>
        <w:rPr>
          <w:szCs w:val="21"/>
        </w:rPr>
      </w:pPr>
      <w:r>
        <w:rPr>
          <w:rFonts w:eastAsia="黑体"/>
          <w:szCs w:val="21"/>
        </w:rPr>
        <w:t>（6）</w:t>
      </w:r>
      <w:r>
        <w:rPr>
          <w:szCs w:val="21"/>
        </w:rPr>
        <w:t>泊位设计年通过能力：填写泊位设计文件中确定的泊位年通过能力，若泊位进行了更新改造，则以最近更新改造的设计文件为准。表中散装、件杂货物、集装箱、旅客和滚装汽车四者之间为并列关系；其中，集装箱年通过能力（万吨）是指集装箱货物重量与箱体重量之和，如果没有设计的集装箱（万吨）年通过能力，可按1TEU折合8吨（不论空、重箱）估算。</w:t>
      </w:r>
    </w:p>
    <w:p w14:paraId="51A6C87C">
      <w:pPr>
        <w:numPr>
          <w:ilvl w:val="0"/>
          <w:numId w:val="2"/>
        </w:numPr>
        <w:spacing w:line="400" w:lineRule="exact"/>
        <w:ind w:firstLine="420" w:firstLineChars="200"/>
        <w:rPr>
          <w:szCs w:val="21"/>
        </w:rPr>
      </w:pPr>
      <w:r>
        <w:rPr>
          <w:szCs w:val="21"/>
        </w:rPr>
        <w:t>光板码头、驳岸等无固定设备的码头和浮筒不统计泊位年通过能力。</w:t>
      </w:r>
    </w:p>
    <w:p w14:paraId="066627F9">
      <w:pPr>
        <w:spacing w:line="400" w:lineRule="exact"/>
        <w:ind w:firstLine="420" w:firstLineChars="200"/>
        <w:rPr>
          <w:szCs w:val="21"/>
        </w:rPr>
      </w:pPr>
      <w:r>
        <w:rPr>
          <w:rFonts w:hint="eastAsia" w:ascii="黑体" w:hAnsi="黑体" w:eastAsia="黑体"/>
          <w:szCs w:val="21"/>
        </w:rPr>
        <w:t>（</w:t>
      </w:r>
      <w:r>
        <w:rPr>
          <w:rFonts w:eastAsia="黑体"/>
          <w:szCs w:val="21"/>
        </w:rPr>
        <w:t>8</w:t>
      </w:r>
      <w:r>
        <w:rPr>
          <w:rFonts w:hint="eastAsia" w:ascii="黑体" w:hAnsi="黑体" w:eastAsia="黑体"/>
          <w:szCs w:val="21"/>
        </w:rPr>
        <w:t>）</w:t>
      </w:r>
      <w:r>
        <w:rPr>
          <w:szCs w:val="21"/>
        </w:rPr>
        <w:t>“</w:t>
      </w:r>
      <w:r>
        <w:rPr>
          <w:rFonts w:hint="eastAsia" w:ascii="宋体" w:hAnsi="宋体"/>
          <w:szCs w:val="21"/>
        </w:rPr>
        <w:t>增减说明</w:t>
      </w:r>
      <w:r>
        <w:rPr>
          <w:szCs w:val="21"/>
        </w:rPr>
        <w:t>”</w:t>
      </w:r>
      <w:r>
        <w:rPr>
          <w:rFonts w:hint="eastAsia" w:ascii="宋体" w:hAnsi="宋体"/>
          <w:szCs w:val="21"/>
        </w:rPr>
        <w:t>一栏中填写本表泊位记录变动的原因，分为以下几种情况：</w:t>
      </w:r>
    </w:p>
    <w:tbl>
      <w:tblPr>
        <w:tblStyle w:val="39"/>
        <w:tblW w:w="8222"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993"/>
        <w:gridCol w:w="2409"/>
        <w:gridCol w:w="709"/>
        <w:gridCol w:w="1985"/>
        <w:gridCol w:w="992"/>
        <w:gridCol w:w="1134"/>
      </w:tblGrid>
      <w:tr w14:paraId="07D61D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93" w:type="dxa"/>
            <w:tcBorders>
              <w:top w:val="single" w:color="auto" w:sz="8" w:space="0"/>
              <w:left w:val="nil"/>
              <w:bottom w:val="single" w:color="auto" w:sz="2" w:space="0"/>
              <w:right w:val="single" w:color="auto" w:sz="2" w:space="0"/>
            </w:tcBorders>
            <w:vAlign w:val="center"/>
          </w:tcPr>
          <w:p w14:paraId="181836A7">
            <w:pPr>
              <w:spacing w:line="0" w:lineRule="atLeast"/>
              <w:jc w:val="center"/>
              <w:rPr>
                <w:szCs w:val="21"/>
              </w:rPr>
            </w:pPr>
            <w:bookmarkStart w:id="759" w:name="_Toc302510271"/>
            <w:r>
              <w:rPr>
                <w:rFonts w:hint="eastAsia" w:ascii="宋体" w:hAnsi="宋体"/>
                <w:szCs w:val="21"/>
              </w:rPr>
              <w:t>代码</w:t>
            </w:r>
            <w:bookmarkEnd w:id="759"/>
          </w:p>
        </w:tc>
        <w:tc>
          <w:tcPr>
            <w:tcW w:w="2409" w:type="dxa"/>
            <w:tcBorders>
              <w:top w:val="single" w:color="auto" w:sz="8" w:space="0"/>
              <w:left w:val="nil"/>
              <w:bottom w:val="single" w:color="auto" w:sz="2" w:space="0"/>
              <w:right w:val="single" w:color="auto" w:sz="2" w:space="0"/>
            </w:tcBorders>
            <w:vAlign w:val="center"/>
          </w:tcPr>
          <w:p w14:paraId="73F56B2C">
            <w:pPr>
              <w:spacing w:line="0" w:lineRule="atLeast"/>
              <w:jc w:val="center"/>
              <w:rPr>
                <w:szCs w:val="21"/>
              </w:rPr>
            </w:pPr>
            <w:bookmarkStart w:id="760" w:name="_Toc302510272"/>
            <w:r>
              <w:rPr>
                <w:rFonts w:hint="eastAsia" w:ascii="宋体" w:hAnsi="宋体"/>
                <w:szCs w:val="21"/>
              </w:rPr>
              <w:t>名称</w:t>
            </w:r>
            <w:bookmarkEnd w:id="760"/>
          </w:p>
        </w:tc>
        <w:tc>
          <w:tcPr>
            <w:tcW w:w="709" w:type="dxa"/>
            <w:tcBorders>
              <w:top w:val="single" w:color="auto" w:sz="8" w:space="0"/>
              <w:left w:val="nil"/>
              <w:bottom w:val="single" w:color="auto" w:sz="2" w:space="0"/>
              <w:right w:val="single" w:color="auto" w:sz="2" w:space="0"/>
            </w:tcBorders>
            <w:vAlign w:val="center"/>
          </w:tcPr>
          <w:p w14:paraId="291D7444">
            <w:pPr>
              <w:spacing w:line="0" w:lineRule="atLeast"/>
              <w:jc w:val="center"/>
              <w:rPr>
                <w:szCs w:val="21"/>
              </w:rPr>
            </w:pPr>
            <w:bookmarkStart w:id="761" w:name="_Toc302510273"/>
            <w:r>
              <w:rPr>
                <w:rFonts w:hint="eastAsia" w:ascii="宋体" w:hAnsi="宋体"/>
                <w:szCs w:val="21"/>
              </w:rPr>
              <w:t>代码</w:t>
            </w:r>
            <w:bookmarkEnd w:id="761"/>
          </w:p>
        </w:tc>
        <w:tc>
          <w:tcPr>
            <w:tcW w:w="1985" w:type="dxa"/>
            <w:tcBorders>
              <w:top w:val="single" w:color="auto" w:sz="8" w:space="0"/>
              <w:left w:val="nil"/>
              <w:bottom w:val="single" w:color="auto" w:sz="2" w:space="0"/>
              <w:right w:val="single" w:color="auto" w:sz="2" w:space="0"/>
            </w:tcBorders>
            <w:vAlign w:val="center"/>
          </w:tcPr>
          <w:p w14:paraId="6A022327">
            <w:pPr>
              <w:spacing w:line="0" w:lineRule="atLeast"/>
              <w:jc w:val="center"/>
              <w:rPr>
                <w:szCs w:val="21"/>
              </w:rPr>
            </w:pPr>
            <w:bookmarkStart w:id="762" w:name="_Toc302510274"/>
            <w:r>
              <w:rPr>
                <w:rFonts w:hint="eastAsia" w:ascii="宋体" w:hAnsi="宋体"/>
                <w:szCs w:val="21"/>
              </w:rPr>
              <w:t>名称</w:t>
            </w:r>
            <w:bookmarkEnd w:id="762"/>
          </w:p>
        </w:tc>
        <w:tc>
          <w:tcPr>
            <w:tcW w:w="992" w:type="dxa"/>
            <w:tcBorders>
              <w:top w:val="single" w:color="auto" w:sz="8" w:space="0"/>
              <w:left w:val="nil"/>
              <w:bottom w:val="single" w:color="auto" w:sz="2" w:space="0"/>
              <w:right w:val="single" w:color="auto" w:sz="2" w:space="0"/>
            </w:tcBorders>
            <w:vAlign w:val="center"/>
          </w:tcPr>
          <w:p w14:paraId="6F0B6FD3">
            <w:pPr>
              <w:spacing w:line="0" w:lineRule="atLeast"/>
              <w:jc w:val="center"/>
              <w:rPr>
                <w:szCs w:val="21"/>
              </w:rPr>
            </w:pPr>
            <w:bookmarkStart w:id="763" w:name="_Toc302510275"/>
            <w:r>
              <w:rPr>
                <w:rFonts w:hint="eastAsia" w:ascii="宋体" w:hAnsi="宋体"/>
                <w:szCs w:val="21"/>
              </w:rPr>
              <w:t>代码</w:t>
            </w:r>
            <w:bookmarkEnd w:id="763"/>
          </w:p>
        </w:tc>
        <w:tc>
          <w:tcPr>
            <w:tcW w:w="1134" w:type="dxa"/>
            <w:tcBorders>
              <w:top w:val="single" w:color="auto" w:sz="8" w:space="0"/>
              <w:left w:val="nil"/>
              <w:bottom w:val="single" w:color="auto" w:sz="2" w:space="0"/>
              <w:right w:val="nil"/>
            </w:tcBorders>
            <w:vAlign w:val="center"/>
          </w:tcPr>
          <w:p w14:paraId="24CDD7A2">
            <w:pPr>
              <w:spacing w:line="0" w:lineRule="atLeast"/>
              <w:jc w:val="center"/>
              <w:rPr>
                <w:szCs w:val="21"/>
              </w:rPr>
            </w:pPr>
            <w:bookmarkStart w:id="764" w:name="_Toc302510276"/>
            <w:r>
              <w:rPr>
                <w:rFonts w:hint="eastAsia" w:ascii="宋体" w:hAnsi="宋体"/>
                <w:szCs w:val="21"/>
              </w:rPr>
              <w:t>名称</w:t>
            </w:r>
            <w:bookmarkEnd w:id="764"/>
          </w:p>
        </w:tc>
      </w:tr>
      <w:tr w14:paraId="7469C7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93" w:type="dxa"/>
            <w:tcBorders>
              <w:top w:val="single" w:color="auto" w:sz="2" w:space="0"/>
              <w:left w:val="nil"/>
              <w:bottom w:val="single" w:color="auto" w:sz="2" w:space="0"/>
              <w:right w:val="single" w:color="auto" w:sz="2" w:space="0"/>
            </w:tcBorders>
            <w:vAlign w:val="center"/>
          </w:tcPr>
          <w:p w14:paraId="3C393AF6">
            <w:pPr>
              <w:spacing w:line="0" w:lineRule="atLeast"/>
              <w:jc w:val="center"/>
              <w:rPr>
                <w:szCs w:val="21"/>
              </w:rPr>
            </w:pPr>
            <w:bookmarkStart w:id="765" w:name="_Toc302510277"/>
            <w:r>
              <w:rPr>
                <w:szCs w:val="21"/>
              </w:rPr>
              <w:t>10</w:t>
            </w:r>
            <w:bookmarkEnd w:id="765"/>
          </w:p>
        </w:tc>
        <w:tc>
          <w:tcPr>
            <w:tcW w:w="2409" w:type="dxa"/>
            <w:tcBorders>
              <w:top w:val="single" w:color="auto" w:sz="2" w:space="0"/>
              <w:left w:val="nil"/>
              <w:bottom w:val="single" w:color="auto" w:sz="2" w:space="0"/>
              <w:right w:val="single" w:color="auto" w:sz="2" w:space="0"/>
            </w:tcBorders>
            <w:vAlign w:val="center"/>
          </w:tcPr>
          <w:p w14:paraId="7A97CFCC">
            <w:pPr>
              <w:spacing w:line="0" w:lineRule="atLeast"/>
              <w:jc w:val="center"/>
              <w:rPr>
                <w:szCs w:val="21"/>
              </w:rPr>
            </w:pPr>
            <w:bookmarkStart w:id="766" w:name="_Toc302510278"/>
            <w:r>
              <w:rPr>
                <w:rFonts w:hint="eastAsia" w:ascii="宋体" w:hAnsi="宋体"/>
                <w:szCs w:val="21"/>
              </w:rPr>
              <w:t>增加</w:t>
            </w:r>
            <w:bookmarkEnd w:id="766"/>
          </w:p>
        </w:tc>
        <w:tc>
          <w:tcPr>
            <w:tcW w:w="709" w:type="dxa"/>
            <w:tcBorders>
              <w:top w:val="single" w:color="auto" w:sz="2" w:space="0"/>
              <w:left w:val="nil"/>
              <w:bottom w:val="single" w:color="auto" w:sz="2" w:space="0"/>
              <w:right w:val="single" w:color="auto" w:sz="2" w:space="0"/>
            </w:tcBorders>
            <w:vAlign w:val="center"/>
          </w:tcPr>
          <w:p w14:paraId="2D0BBC8C">
            <w:pPr>
              <w:spacing w:line="0" w:lineRule="atLeast"/>
              <w:jc w:val="center"/>
              <w:rPr>
                <w:szCs w:val="21"/>
              </w:rPr>
            </w:pPr>
            <w:bookmarkStart w:id="767" w:name="_Toc302510279"/>
            <w:r>
              <w:rPr>
                <w:szCs w:val="21"/>
              </w:rPr>
              <w:t>20</w:t>
            </w:r>
            <w:bookmarkEnd w:id="767"/>
          </w:p>
        </w:tc>
        <w:tc>
          <w:tcPr>
            <w:tcW w:w="1985" w:type="dxa"/>
            <w:tcBorders>
              <w:top w:val="single" w:color="auto" w:sz="2" w:space="0"/>
              <w:left w:val="nil"/>
              <w:bottom w:val="single" w:color="auto" w:sz="2" w:space="0"/>
              <w:right w:val="single" w:color="auto" w:sz="2" w:space="0"/>
            </w:tcBorders>
            <w:vAlign w:val="center"/>
          </w:tcPr>
          <w:p w14:paraId="364D0F04">
            <w:pPr>
              <w:spacing w:line="0" w:lineRule="atLeast"/>
              <w:jc w:val="center"/>
              <w:rPr>
                <w:szCs w:val="21"/>
              </w:rPr>
            </w:pPr>
            <w:bookmarkStart w:id="768" w:name="_Toc302510280"/>
            <w:r>
              <w:rPr>
                <w:rFonts w:hint="eastAsia" w:ascii="宋体" w:hAnsi="宋体"/>
                <w:szCs w:val="21"/>
              </w:rPr>
              <w:t>减少</w:t>
            </w:r>
            <w:bookmarkEnd w:id="768"/>
          </w:p>
        </w:tc>
        <w:tc>
          <w:tcPr>
            <w:tcW w:w="992" w:type="dxa"/>
            <w:tcBorders>
              <w:top w:val="single" w:color="auto" w:sz="2" w:space="0"/>
              <w:left w:val="nil"/>
              <w:bottom w:val="single" w:color="auto" w:sz="2" w:space="0"/>
              <w:right w:val="single" w:color="auto" w:sz="2" w:space="0"/>
            </w:tcBorders>
            <w:vAlign w:val="center"/>
          </w:tcPr>
          <w:p w14:paraId="4545E338">
            <w:pPr>
              <w:spacing w:line="0" w:lineRule="atLeast"/>
              <w:jc w:val="center"/>
              <w:rPr>
                <w:szCs w:val="21"/>
              </w:rPr>
            </w:pPr>
            <w:bookmarkStart w:id="769" w:name="_Toc302510281"/>
            <w:r>
              <w:rPr>
                <w:szCs w:val="21"/>
              </w:rPr>
              <w:t>30</w:t>
            </w:r>
            <w:bookmarkEnd w:id="769"/>
          </w:p>
        </w:tc>
        <w:tc>
          <w:tcPr>
            <w:tcW w:w="1134" w:type="dxa"/>
            <w:tcBorders>
              <w:top w:val="single" w:color="auto" w:sz="2" w:space="0"/>
              <w:left w:val="nil"/>
              <w:bottom w:val="single" w:color="auto" w:sz="2" w:space="0"/>
              <w:right w:val="nil"/>
            </w:tcBorders>
            <w:vAlign w:val="center"/>
          </w:tcPr>
          <w:p w14:paraId="252AC239">
            <w:pPr>
              <w:spacing w:line="0" w:lineRule="atLeast"/>
              <w:jc w:val="center"/>
              <w:rPr>
                <w:szCs w:val="21"/>
              </w:rPr>
            </w:pPr>
            <w:bookmarkStart w:id="770" w:name="_Toc302510282"/>
            <w:r>
              <w:rPr>
                <w:rFonts w:hint="eastAsia" w:ascii="宋体" w:hAnsi="宋体"/>
                <w:szCs w:val="21"/>
              </w:rPr>
              <w:t>变更</w:t>
            </w:r>
            <w:bookmarkEnd w:id="770"/>
          </w:p>
        </w:tc>
      </w:tr>
      <w:tr w14:paraId="5CA7D2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93" w:type="dxa"/>
            <w:tcBorders>
              <w:top w:val="single" w:color="auto" w:sz="2" w:space="0"/>
              <w:left w:val="nil"/>
              <w:bottom w:val="single" w:color="auto" w:sz="2" w:space="0"/>
              <w:right w:val="single" w:color="auto" w:sz="2" w:space="0"/>
            </w:tcBorders>
            <w:vAlign w:val="center"/>
          </w:tcPr>
          <w:p w14:paraId="190D7AC1">
            <w:pPr>
              <w:spacing w:line="0" w:lineRule="atLeast"/>
              <w:jc w:val="center"/>
              <w:rPr>
                <w:szCs w:val="21"/>
              </w:rPr>
            </w:pPr>
            <w:bookmarkStart w:id="771" w:name="_Toc302510283"/>
            <w:r>
              <w:rPr>
                <w:szCs w:val="21"/>
              </w:rPr>
              <w:t>11</w:t>
            </w:r>
            <w:bookmarkEnd w:id="771"/>
          </w:p>
        </w:tc>
        <w:tc>
          <w:tcPr>
            <w:tcW w:w="2409" w:type="dxa"/>
            <w:tcBorders>
              <w:top w:val="single" w:color="auto" w:sz="2" w:space="0"/>
              <w:left w:val="nil"/>
              <w:bottom w:val="single" w:color="auto" w:sz="2" w:space="0"/>
              <w:right w:val="single" w:color="auto" w:sz="2" w:space="0"/>
            </w:tcBorders>
            <w:vAlign w:val="center"/>
          </w:tcPr>
          <w:p w14:paraId="352B00E0">
            <w:pPr>
              <w:spacing w:line="0" w:lineRule="atLeast"/>
              <w:jc w:val="center"/>
              <w:rPr>
                <w:szCs w:val="21"/>
              </w:rPr>
            </w:pPr>
            <w:bookmarkStart w:id="772" w:name="_Toc302510284"/>
            <w:r>
              <w:rPr>
                <w:rFonts w:hint="eastAsia" w:ascii="宋体" w:hAnsi="宋体"/>
                <w:szCs w:val="21"/>
              </w:rPr>
              <w:t>新建投产增加</w:t>
            </w:r>
            <w:bookmarkEnd w:id="772"/>
          </w:p>
        </w:tc>
        <w:tc>
          <w:tcPr>
            <w:tcW w:w="709" w:type="dxa"/>
            <w:tcBorders>
              <w:top w:val="single" w:color="auto" w:sz="2" w:space="0"/>
              <w:left w:val="nil"/>
              <w:bottom w:val="single" w:color="auto" w:sz="2" w:space="0"/>
              <w:right w:val="single" w:color="auto" w:sz="2" w:space="0"/>
            </w:tcBorders>
            <w:vAlign w:val="center"/>
          </w:tcPr>
          <w:p w14:paraId="4DCD6525">
            <w:pPr>
              <w:spacing w:line="0" w:lineRule="atLeast"/>
              <w:jc w:val="center"/>
              <w:rPr>
                <w:szCs w:val="21"/>
              </w:rPr>
            </w:pPr>
            <w:bookmarkStart w:id="773" w:name="_Toc302510285"/>
            <w:r>
              <w:rPr>
                <w:szCs w:val="21"/>
              </w:rPr>
              <w:t>21</w:t>
            </w:r>
            <w:bookmarkEnd w:id="773"/>
          </w:p>
        </w:tc>
        <w:tc>
          <w:tcPr>
            <w:tcW w:w="1985" w:type="dxa"/>
            <w:tcBorders>
              <w:top w:val="single" w:color="auto" w:sz="2" w:space="0"/>
              <w:left w:val="nil"/>
              <w:bottom w:val="single" w:color="auto" w:sz="2" w:space="0"/>
              <w:right w:val="single" w:color="auto" w:sz="2" w:space="0"/>
            </w:tcBorders>
            <w:vAlign w:val="center"/>
          </w:tcPr>
          <w:p w14:paraId="5BAE1920">
            <w:pPr>
              <w:spacing w:line="0" w:lineRule="atLeast"/>
              <w:jc w:val="center"/>
              <w:rPr>
                <w:szCs w:val="21"/>
              </w:rPr>
            </w:pPr>
            <w:bookmarkStart w:id="774" w:name="_Toc302510286"/>
            <w:r>
              <w:rPr>
                <w:rFonts w:hint="eastAsia" w:ascii="宋体" w:hAnsi="宋体"/>
                <w:szCs w:val="21"/>
              </w:rPr>
              <w:t>报废减少</w:t>
            </w:r>
            <w:bookmarkEnd w:id="774"/>
          </w:p>
        </w:tc>
        <w:tc>
          <w:tcPr>
            <w:tcW w:w="992" w:type="dxa"/>
            <w:tcBorders>
              <w:top w:val="single" w:color="auto" w:sz="2" w:space="0"/>
              <w:left w:val="nil"/>
              <w:bottom w:val="single" w:color="auto" w:sz="2" w:space="0"/>
              <w:right w:val="single" w:color="auto" w:sz="2" w:space="0"/>
            </w:tcBorders>
            <w:vAlign w:val="center"/>
          </w:tcPr>
          <w:p w14:paraId="4106D4EA">
            <w:pPr>
              <w:spacing w:line="0" w:lineRule="atLeast"/>
              <w:jc w:val="center"/>
              <w:rPr>
                <w:szCs w:val="21"/>
              </w:rPr>
            </w:pPr>
          </w:p>
        </w:tc>
        <w:tc>
          <w:tcPr>
            <w:tcW w:w="1134" w:type="dxa"/>
            <w:tcBorders>
              <w:top w:val="single" w:color="auto" w:sz="2" w:space="0"/>
              <w:left w:val="nil"/>
              <w:bottom w:val="single" w:color="auto" w:sz="2" w:space="0"/>
              <w:right w:val="nil"/>
            </w:tcBorders>
            <w:vAlign w:val="center"/>
          </w:tcPr>
          <w:p w14:paraId="3E22EB40">
            <w:pPr>
              <w:spacing w:line="0" w:lineRule="atLeast"/>
              <w:jc w:val="center"/>
              <w:rPr>
                <w:szCs w:val="21"/>
              </w:rPr>
            </w:pPr>
          </w:p>
        </w:tc>
      </w:tr>
      <w:tr w14:paraId="3A8FFC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93" w:type="dxa"/>
            <w:tcBorders>
              <w:top w:val="single" w:color="auto" w:sz="2" w:space="0"/>
              <w:left w:val="nil"/>
              <w:bottom w:val="single" w:color="auto" w:sz="2" w:space="0"/>
              <w:right w:val="single" w:color="auto" w:sz="2" w:space="0"/>
            </w:tcBorders>
            <w:vAlign w:val="center"/>
          </w:tcPr>
          <w:p w14:paraId="2D4B6F81">
            <w:pPr>
              <w:spacing w:line="0" w:lineRule="atLeast"/>
              <w:jc w:val="center"/>
              <w:rPr>
                <w:szCs w:val="21"/>
              </w:rPr>
            </w:pPr>
            <w:bookmarkStart w:id="775" w:name="_Toc302510287"/>
            <w:r>
              <w:rPr>
                <w:szCs w:val="21"/>
              </w:rPr>
              <w:t>12</w:t>
            </w:r>
            <w:bookmarkEnd w:id="775"/>
          </w:p>
        </w:tc>
        <w:tc>
          <w:tcPr>
            <w:tcW w:w="2409" w:type="dxa"/>
            <w:tcBorders>
              <w:top w:val="single" w:color="auto" w:sz="2" w:space="0"/>
              <w:left w:val="nil"/>
              <w:bottom w:val="single" w:color="auto" w:sz="2" w:space="0"/>
              <w:right w:val="single" w:color="auto" w:sz="2" w:space="0"/>
            </w:tcBorders>
            <w:vAlign w:val="center"/>
          </w:tcPr>
          <w:p w14:paraId="4201641B">
            <w:pPr>
              <w:spacing w:line="0" w:lineRule="atLeast"/>
              <w:jc w:val="center"/>
              <w:rPr>
                <w:szCs w:val="21"/>
              </w:rPr>
            </w:pPr>
            <w:bookmarkStart w:id="776" w:name="_Toc302510288"/>
            <w:r>
              <w:rPr>
                <w:rFonts w:hint="eastAsia" w:ascii="宋体" w:hAnsi="宋体"/>
                <w:szCs w:val="21"/>
              </w:rPr>
              <w:t>遗漏统计增加</w:t>
            </w:r>
            <w:bookmarkEnd w:id="776"/>
          </w:p>
        </w:tc>
        <w:tc>
          <w:tcPr>
            <w:tcW w:w="709" w:type="dxa"/>
            <w:tcBorders>
              <w:top w:val="single" w:color="auto" w:sz="2" w:space="0"/>
              <w:left w:val="nil"/>
              <w:bottom w:val="single" w:color="auto" w:sz="2" w:space="0"/>
              <w:right w:val="single" w:color="auto" w:sz="2" w:space="0"/>
            </w:tcBorders>
            <w:vAlign w:val="center"/>
          </w:tcPr>
          <w:p w14:paraId="4A6A3B25">
            <w:pPr>
              <w:spacing w:line="0" w:lineRule="atLeast"/>
              <w:jc w:val="center"/>
              <w:rPr>
                <w:szCs w:val="21"/>
              </w:rPr>
            </w:pPr>
            <w:bookmarkStart w:id="777" w:name="_Toc302510289"/>
            <w:r>
              <w:rPr>
                <w:szCs w:val="21"/>
              </w:rPr>
              <w:t>22</w:t>
            </w:r>
            <w:bookmarkEnd w:id="777"/>
          </w:p>
        </w:tc>
        <w:tc>
          <w:tcPr>
            <w:tcW w:w="1985" w:type="dxa"/>
            <w:tcBorders>
              <w:top w:val="single" w:color="auto" w:sz="2" w:space="0"/>
              <w:left w:val="nil"/>
              <w:bottom w:val="single" w:color="auto" w:sz="2" w:space="0"/>
              <w:right w:val="single" w:color="auto" w:sz="2" w:space="0"/>
            </w:tcBorders>
            <w:vAlign w:val="center"/>
          </w:tcPr>
          <w:p w14:paraId="686BE463">
            <w:pPr>
              <w:spacing w:line="0" w:lineRule="atLeast"/>
              <w:jc w:val="center"/>
              <w:rPr>
                <w:szCs w:val="21"/>
              </w:rPr>
            </w:pPr>
            <w:bookmarkStart w:id="778" w:name="_Toc302510290"/>
            <w:r>
              <w:rPr>
                <w:rFonts w:hint="eastAsia" w:ascii="宋体" w:hAnsi="宋体"/>
                <w:szCs w:val="21"/>
              </w:rPr>
              <w:t>重复统计减少</w:t>
            </w:r>
            <w:bookmarkEnd w:id="778"/>
          </w:p>
        </w:tc>
        <w:tc>
          <w:tcPr>
            <w:tcW w:w="992" w:type="dxa"/>
            <w:tcBorders>
              <w:top w:val="single" w:color="auto" w:sz="2" w:space="0"/>
              <w:left w:val="nil"/>
              <w:bottom w:val="single" w:color="auto" w:sz="2" w:space="0"/>
              <w:right w:val="single" w:color="auto" w:sz="2" w:space="0"/>
            </w:tcBorders>
            <w:vAlign w:val="center"/>
          </w:tcPr>
          <w:p w14:paraId="0E25A407">
            <w:pPr>
              <w:spacing w:line="0" w:lineRule="atLeast"/>
              <w:jc w:val="center"/>
              <w:rPr>
                <w:szCs w:val="21"/>
              </w:rPr>
            </w:pPr>
          </w:p>
        </w:tc>
        <w:tc>
          <w:tcPr>
            <w:tcW w:w="1134" w:type="dxa"/>
            <w:tcBorders>
              <w:top w:val="single" w:color="auto" w:sz="2" w:space="0"/>
              <w:left w:val="nil"/>
              <w:bottom w:val="single" w:color="auto" w:sz="2" w:space="0"/>
              <w:right w:val="nil"/>
            </w:tcBorders>
            <w:vAlign w:val="center"/>
          </w:tcPr>
          <w:p w14:paraId="55124FE6">
            <w:pPr>
              <w:spacing w:line="0" w:lineRule="atLeast"/>
              <w:jc w:val="center"/>
              <w:rPr>
                <w:szCs w:val="21"/>
              </w:rPr>
            </w:pPr>
          </w:p>
        </w:tc>
      </w:tr>
      <w:tr w14:paraId="7DAFEC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93" w:type="dxa"/>
            <w:tcBorders>
              <w:top w:val="single" w:color="auto" w:sz="2" w:space="0"/>
              <w:left w:val="nil"/>
              <w:bottom w:val="single" w:color="auto" w:sz="8" w:space="0"/>
              <w:right w:val="single" w:color="auto" w:sz="2" w:space="0"/>
            </w:tcBorders>
            <w:vAlign w:val="center"/>
          </w:tcPr>
          <w:p w14:paraId="40DA75D0">
            <w:pPr>
              <w:spacing w:line="0" w:lineRule="atLeast"/>
              <w:jc w:val="center"/>
              <w:rPr>
                <w:szCs w:val="21"/>
              </w:rPr>
            </w:pPr>
            <w:bookmarkStart w:id="779" w:name="_Toc302510291"/>
            <w:r>
              <w:rPr>
                <w:szCs w:val="21"/>
              </w:rPr>
              <w:t>13</w:t>
            </w:r>
            <w:bookmarkEnd w:id="779"/>
          </w:p>
        </w:tc>
        <w:tc>
          <w:tcPr>
            <w:tcW w:w="2409" w:type="dxa"/>
            <w:tcBorders>
              <w:top w:val="single" w:color="auto" w:sz="2" w:space="0"/>
              <w:left w:val="nil"/>
              <w:bottom w:val="single" w:color="auto" w:sz="8" w:space="0"/>
              <w:right w:val="single" w:color="auto" w:sz="2" w:space="0"/>
            </w:tcBorders>
            <w:vAlign w:val="center"/>
          </w:tcPr>
          <w:p w14:paraId="17E68C8C">
            <w:pPr>
              <w:spacing w:line="0" w:lineRule="atLeast"/>
              <w:jc w:val="center"/>
              <w:rPr>
                <w:szCs w:val="21"/>
              </w:rPr>
            </w:pPr>
            <w:bookmarkStart w:id="780" w:name="_Toc302510292"/>
            <w:r>
              <w:rPr>
                <w:rFonts w:hint="eastAsia" w:ascii="宋体" w:hAnsi="宋体"/>
                <w:szCs w:val="21"/>
              </w:rPr>
              <w:t>其它增加</w:t>
            </w:r>
            <w:bookmarkEnd w:id="780"/>
          </w:p>
        </w:tc>
        <w:tc>
          <w:tcPr>
            <w:tcW w:w="709" w:type="dxa"/>
            <w:tcBorders>
              <w:top w:val="single" w:color="auto" w:sz="2" w:space="0"/>
              <w:left w:val="nil"/>
              <w:bottom w:val="single" w:color="auto" w:sz="8" w:space="0"/>
              <w:right w:val="single" w:color="auto" w:sz="2" w:space="0"/>
            </w:tcBorders>
            <w:vAlign w:val="center"/>
          </w:tcPr>
          <w:p w14:paraId="02AAA47D">
            <w:pPr>
              <w:spacing w:line="0" w:lineRule="atLeast"/>
              <w:jc w:val="center"/>
              <w:rPr>
                <w:szCs w:val="21"/>
              </w:rPr>
            </w:pPr>
            <w:bookmarkStart w:id="781" w:name="_Toc302510293"/>
            <w:r>
              <w:rPr>
                <w:szCs w:val="21"/>
              </w:rPr>
              <w:t>23</w:t>
            </w:r>
            <w:bookmarkEnd w:id="781"/>
          </w:p>
        </w:tc>
        <w:tc>
          <w:tcPr>
            <w:tcW w:w="1985" w:type="dxa"/>
            <w:tcBorders>
              <w:top w:val="single" w:color="auto" w:sz="2" w:space="0"/>
              <w:left w:val="nil"/>
              <w:bottom w:val="single" w:color="auto" w:sz="8" w:space="0"/>
              <w:right w:val="single" w:color="auto" w:sz="2" w:space="0"/>
            </w:tcBorders>
            <w:vAlign w:val="center"/>
          </w:tcPr>
          <w:p w14:paraId="677509C7">
            <w:pPr>
              <w:spacing w:line="0" w:lineRule="atLeast"/>
              <w:jc w:val="center"/>
              <w:rPr>
                <w:szCs w:val="21"/>
              </w:rPr>
            </w:pPr>
            <w:bookmarkStart w:id="782" w:name="_Toc302510294"/>
            <w:r>
              <w:rPr>
                <w:rFonts w:hint="eastAsia" w:ascii="宋体" w:hAnsi="宋体"/>
                <w:szCs w:val="21"/>
              </w:rPr>
              <w:t>其它减少</w:t>
            </w:r>
            <w:bookmarkEnd w:id="782"/>
          </w:p>
        </w:tc>
        <w:tc>
          <w:tcPr>
            <w:tcW w:w="992" w:type="dxa"/>
            <w:tcBorders>
              <w:top w:val="single" w:color="auto" w:sz="2" w:space="0"/>
              <w:left w:val="nil"/>
              <w:bottom w:val="single" w:color="auto" w:sz="8" w:space="0"/>
              <w:right w:val="single" w:color="auto" w:sz="2" w:space="0"/>
            </w:tcBorders>
            <w:vAlign w:val="center"/>
          </w:tcPr>
          <w:p w14:paraId="1005043F">
            <w:pPr>
              <w:spacing w:line="0" w:lineRule="atLeast"/>
              <w:jc w:val="center"/>
              <w:rPr>
                <w:szCs w:val="21"/>
              </w:rPr>
            </w:pPr>
          </w:p>
        </w:tc>
        <w:tc>
          <w:tcPr>
            <w:tcW w:w="1134" w:type="dxa"/>
            <w:tcBorders>
              <w:top w:val="single" w:color="auto" w:sz="2" w:space="0"/>
              <w:left w:val="nil"/>
              <w:bottom w:val="single" w:color="auto" w:sz="8" w:space="0"/>
              <w:right w:val="nil"/>
            </w:tcBorders>
            <w:vAlign w:val="center"/>
          </w:tcPr>
          <w:p w14:paraId="2B808D0D">
            <w:pPr>
              <w:spacing w:line="0" w:lineRule="atLeast"/>
              <w:jc w:val="center"/>
              <w:rPr>
                <w:szCs w:val="21"/>
              </w:rPr>
            </w:pPr>
          </w:p>
        </w:tc>
      </w:tr>
    </w:tbl>
    <w:p w14:paraId="61236167">
      <w:pPr>
        <w:spacing w:line="400" w:lineRule="exact"/>
        <w:ind w:firstLine="420" w:firstLineChars="200"/>
        <w:rPr>
          <w:szCs w:val="21"/>
        </w:rPr>
      </w:pPr>
      <w:r>
        <w:rPr>
          <w:rFonts w:hint="eastAsia" w:ascii="宋体" w:hAnsi="宋体"/>
          <w:szCs w:val="21"/>
        </w:rPr>
        <w:t>一个泊位的任一指标发生变化都视为该泊位变更。变更的泊位需在</w:t>
      </w:r>
      <w:r>
        <w:rPr>
          <w:szCs w:val="21"/>
        </w:rPr>
        <w:t>“</w:t>
      </w:r>
      <w:r>
        <w:rPr>
          <w:rFonts w:hint="eastAsia" w:ascii="宋体" w:hAnsi="宋体"/>
          <w:szCs w:val="21"/>
        </w:rPr>
        <w:t>增减说明</w:t>
      </w:r>
      <w:r>
        <w:rPr>
          <w:szCs w:val="21"/>
        </w:rPr>
        <w:t>”</w:t>
      </w:r>
      <w:r>
        <w:rPr>
          <w:rFonts w:hint="eastAsia" w:ascii="宋体" w:hAnsi="宋体"/>
          <w:szCs w:val="21"/>
        </w:rPr>
        <w:t>项选择</w:t>
      </w:r>
      <w:r>
        <w:rPr>
          <w:szCs w:val="21"/>
        </w:rPr>
        <w:t>“</w:t>
      </w:r>
      <w:r>
        <w:rPr>
          <w:rFonts w:hint="eastAsia" w:ascii="宋体" w:hAnsi="宋体"/>
          <w:szCs w:val="21"/>
        </w:rPr>
        <w:t>变更</w:t>
      </w:r>
      <w:r>
        <w:rPr>
          <w:szCs w:val="21"/>
        </w:rPr>
        <w:t>”</w:t>
      </w:r>
      <w:r>
        <w:rPr>
          <w:rFonts w:hint="eastAsia" w:ascii="宋体" w:hAnsi="宋体"/>
          <w:szCs w:val="21"/>
        </w:rPr>
        <w:t>，并在</w:t>
      </w:r>
      <w:r>
        <w:rPr>
          <w:szCs w:val="21"/>
        </w:rPr>
        <w:t>“</w:t>
      </w:r>
      <w:r>
        <w:rPr>
          <w:rFonts w:hint="eastAsia" w:ascii="宋体" w:hAnsi="宋体"/>
          <w:szCs w:val="21"/>
        </w:rPr>
        <w:t>备注</w:t>
      </w:r>
      <w:r>
        <w:rPr>
          <w:szCs w:val="21"/>
        </w:rPr>
        <w:t>”</w:t>
      </w:r>
      <w:r>
        <w:rPr>
          <w:rFonts w:hint="eastAsia" w:ascii="宋体" w:hAnsi="宋体"/>
          <w:szCs w:val="21"/>
        </w:rPr>
        <w:t>栏中标明变更情况。</w:t>
      </w:r>
    </w:p>
    <w:p w14:paraId="255C8EF3">
      <w:pPr>
        <w:widowControl/>
        <w:jc w:val="left"/>
        <w:rPr>
          <w:bCs/>
          <w:sz w:val="32"/>
          <w:szCs w:val="32"/>
        </w:rPr>
      </w:pPr>
      <w:r>
        <w:rPr>
          <w:b/>
          <w:szCs w:val="21"/>
        </w:rPr>
        <w:br w:type="page"/>
      </w:r>
      <w:bookmarkStart w:id="783" w:name="_Toc143673890"/>
      <w:bookmarkStart w:id="784" w:name="_Toc149206632"/>
      <w:bookmarkStart w:id="785" w:name="_Toc142661635"/>
      <w:bookmarkStart w:id="786" w:name="_Toc180067959"/>
      <w:bookmarkStart w:id="787" w:name="_Toc180576809"/>
      <w:bookmarkStart w:id="788" w:name="_Toc178498952"/>
      <w:bookmarkStart w:id="789" w:name="_Toc146553924"/>
      <w:bookmarkStart w:id="790" w:name="_Toc148456952"/>
      <w:bookmarkStart w:id="791" w:name="_Toc147757232"/>
      <w:bookmarkStart w:id="792" w:name="_Toc142657792"/>
      <w:bookmarkStart w:id="793" w:name="_Toc180572480"/>
      <w:bookmarkStart w:id="794" w:name="_Toc206769667"/>
      <w:bookmarkStart w:id="795" w:name="_Toc180591850"/>
      <w:bookmarkStart w:id="796" w:name="_Toc178525671"/>
      <w:bookmarkStart w:id="797" w:name="_Toc180066440"/>
      <w:bookmarkStart w:id="798" w:name="_Toc182237850"/>
      <w:bookmarkStart w:id="799" w:name="_Toc44923534"/>
      <w:bookmarkStart w:id="800" w:name="_Toc206687844"/>
      <w:bookmarkStart w:id="801" w:name="_Toc148970585"/>
      <w:bookmarkStart w:id="802" w:name="_Toc180574286"/>
      <w:bookmarkStart w:id="803" w:name="_Toc180571304"/>
      <w:bookmarkStart w:id="804" w:name="_Toc146542214"/>
      <w:bookmarkStart w:id="805" w:name="_Toc45630670"/>
      <w:bookmarkStart w:id="806" w:name="_Toc180067128"/>
      <w:bookmarkStart w:id="807" w:name="_Toc148453125"/>
      <w:bookmarkStart w:id="808" w:name="_Toc149220230"/>
    </w:p>
    <w:p w14:paraId="6AE4D4A5">
      <w:pPr>
        <w:pStyle w:val="3"/>
        <w:spacing w:before="0" w:after="0" w:line="240" w:lineRule="auto"/>
        <w:jc w:val="center"/>
        <w:rPr>
          <w:rFonts w:ascii="Times New Roman" w:hAnsi="Times New Roman" w:eastAsia="宋体"/>
          <w:b w:val="0"/>
        </w:rPr>
      </w:pPr>
      <w:bookmarkStart w:id="809" w:name="_Toc210053011"/>
      <w:r>
        <w:rPr>
          <w:rFonts w:hint="eastAsia" w:ascii="Times New Roman" w:hAnsi="Times New Roman" w:eastAsia="宋体"/>
          <w:b w:val="0"/>
        </w:rPr>
        <w:t>城市客运基础设施情况</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14:paraId="67BEAC02">
      <w:pPr>
        <w:pStyle w:val="14"/>
        <w:spacing w:line="240" w:lineRule="auto"/>
        <w:ind w:firstLine="0" w:firstLineChars="0"/>
        <w:jc w:val="center"/>
        <w:outlineLvl w:val="9"/>
        <w:rPr>
          <w:rFonts w:eastAsia="华文楷体"/>
          <w:color w:val="auto"/>
          <w:sz w:val="32"/>
          <w:szCs w:val="32"/>
        </w:rPr>
      </w:pPr>
      <w:bookmarkStart w:id="810" w:name="_Toc5301"/>
      <w:r>
        <w:rPr>
          <w:rFonts w:hint="eastAsia" w:eastAsia="华文楷体"/>
          <w:color w:val="auto"/>
          <w:sz w:val="32"/>
          <w:szCs w:val="32"/>
        </w:rPr>
        <w:t>（交行统</w:t>
      </w:r>
      <w:r>
        <w:rPr>
          <w:rFonts w:eastAsia="华文楷体"/>
          <w:color w:val="auto"/>
          <w:sz w:val="32"/>
          <w:szCs w:val="32"/>
        </w:rPr>
        <w:t>U101</w:t>
      </w:r>
      <w:r>
        <w:rPr>
          <w:rFonts w:hint="eastAsia" w:eastAsia="华文楷体"/>
          <w:color w:val="auto"/>
          <w:sz w:val="32"/>
          <w:szCs w:val="32"/>
        </w:rPr>
        <w:t>表）</w:t>
      </w:r>
      <w:bookmarkEnd w:id="810"/>
    </w:p>
    <w:p w14:paraId="18D9C27D">
      <w:pPr>
        <w:spacing w:line="400" w:lineRule="exact"/>
        <w:ind w:firstLine="420" w:firstLineChars="200"/>
        <w:rPr>
          <w:rFonts w:eastAsia="黑体"/>
        </w:rPr>
      </w:pPr>
      <w:r>
        <w:rPr>
          <w:rFonts w:eastAsia="黑体"/>
        </w:rPr>
        <w:t>1.</w:t>
      </w:r>
      <w:r>
        <w:rPr>
          <w:rFonts w:hint="eastAsia" w:eastAsia="黑体"/>
        </w:rPr>
        <w:t>公交专用车道：</w:t>
      </w:r>
      <w:r>
        <w:rPr>
          <w:rFonts w:hint="eastAsia"/>
        </w:rPr>
        <w:t>指为了调整公共交通车辆与其他社会车辆的路权使用分配关系，提高公共交通车辆运营速度和道路资源利用率而科学、合理设置的公共交通优先车道、专用车道（路）、路口专用线（道）、专用街道、单向优先专用线（道）等。公交专用车道主要包含以下三种类型：（</w:t>
      </w:r>
      <w:r>
        <w:t>1</w:t>
      </w:r>
      <w:r>
        <w:rPr>
          <w:rFonts w:hint="eastAsia"/>
        </w:rPr>
        <w:t>）常规公交专用车道，指为常规公交在城市道路上专项设置的限时段满足公交车快速通行的行车道；（</w:t>
      </w:r>
      <w:r>
        <w:t>2</w:t>
      </w:r>
      <w:r>
        <w:rPr>
          <w:rFonts w:hint="eastAsia"/>
        </w:rPr>
        <w:t>）常规公交逆行专用道，通常是指在单行城市道路上，允许公交车逆行通行的专用行车道；（</w:t>
      </w:r>
      <w:r>
        <w:t>3</w:t>
      </w:r>
      <w:r>
        <w:rPr>
          <w:rFonts w:hint="eastAsia"/>
        </w:rPr>
        <w:t>）快速公交专用车道（</w:t>
      </w:r>
      <w:r>
        <w:t>BRT</w:t>
      </w:r>
      <w:r>
        <w:rPr>
          <w:rFonts w:hint="eastAsia"/>
        </w:rPr>
        <w:t>专用道），指为快速公交（</w:t>
      </w:r>
      <w:r>
        <w:t>BRT</w:t>
      </w:r>
      <w:r>
        <w:rPr>
          <w:rFonts w:hint="eastAsia"/>
        </w:rPr>
        <w:t>）在城市道路上专项设置的，采取全时段、全封闭的专属行车道。</w:t>
      </w:r>
    </w:p>
    <w:p w14:paraId="7506EF40">
      <w:pPr>
        <w:spacing w:line="400" w:lineRule="exact"/>
        <w:ind w:firstLine="420" w:firstLineChars="200"/>
      </w:pPr>
      <w:r>
        <w:rPr>
          <w:rFonts w:hint="eastAsia"/>
        </w:rPr>
        <w:t>公交专用车道长度按照划线长度统计。计算方法：</w:t>
      </w:r>
    </w:p>
    <w:p w14:paraId="26157325">
      <w:pPr>
        <w:spacing w:line="400" w:lineRule="exact"/>
        <w:ind w:firstLine="420" w:firstLineChars="200"/>
      </w:pPr>
      <w:r>
        <w:rPr>
          <w:rFonts w:hint="eastAsia"/>
        </w:rPr>
        <w:t>（</w:t>
      </w:r>
      <w:r>
        <w:t>1</w:t>
      </w:r>
      <w:r>
        <w:rPr>
          <w:rFonts w:hint="eastAsia"/>
        </w:rPr>
        <w:t>）单向车道长度计算公式：</w:t>
      </w:r>
    </w:p>
    <w:p w14:paraId="1FEF26E3">
      <w:pPr>
        <w:spacing w:line="400" w:lineRule="exact"/>
        <w:ind w:firstLine="1470" w:firstLineChars="700"/>
      </w:pPr>
      <w:r>
        <w:rPr>
          <w:rFonts w:hint="eastAsia"/>
        </w:rPr>
        <w:t>公交专用车道长度</w:t>
      </w:r>
      <w:r>
        <w:t>=1/2×</w:t>
      </w:r>
      <w:r>
        <w:rPr>
          <w:rFonts w:hint="eastAsia"/>
        </w:rPr>
        <w:t>车道长度</w:t>
      </w:r>
    </w:p>
    <w:p w14:paraId="34B3A124">
      <w:pPr>
        <w:spacing w:line="400" w:lineRule="exact"/>
        <w:ind w:firstLine="420" w:firstLineChars="200"/>
      </w:pPr>
      <w:r>
        <w:rPr>
          <w:rFonts w:hint="eastAsia"/>
        </w:rPr>
        <w:t>（</w:t>
      </w:r>
      <w:r>
        <w:t>2</w:t>
      </w:r>
      <w:r>
        <w:rPr>
          <w:rFonts w:hint="eastAsia"/>
        </w:rPr>
        <w:t>）双向车道长度计算公式：</w:t>
      </w:r>
    </w:p>
    <w:p w14:paraId="6A39B146">
      <w:pPr>
        <w:spacing w:line="400" w:lineRule="exact"/>
        <w:ind w:firstLine="1470" w:firstLineChars="700"/>
      </w:pPr>
      <w:r>
        <w:rPr>
          <w:rFonts w:hint="eastAsia"/>
        </w:rPr>
        <w:t>公交专用车道长度</w:t>
      </w:r>
      <w:r>
        <w:t>=1/2×</w:t>
      </w:r>
      <w:r>
        <w:rPr>
          <w:rFonts w:hint="eastAsia"/>
        </w:rPr>
        <w:t>（上行起点至终点长度</w:t>
      </w:r>
      <w:r>
        <w:t>+</w:t>
      </w:r>
      <w:r>
        <w:rPr>
          <w:rFonts w:hint="eastAsia"/>
        </w:rPr>
        <w:t>下行起点至终点长度）</w:t>
      </w:r>
    </w:p>
    <w:p w14:paraId="4252CA68">
      <w:pPr>
        <w:spacing w:line="400" w:lineRule="exact"/>
        <w:ind w:firstLine="420" w:firstLineChars="200"/>
      </w:pPr>
      <w:r>
        <w:rPr>
          <w:rFonts w:eastAsia="黑体"/>
          <w:szCs w:val="21"/>
        </w:rPr>
        <w:t>2.</w:t>
      </w:r>
      <w:r>
        <w:rPr>
          <w:rFonts w:hint="eastAsia" w:eastAsia="黑体"/>
          <w:szCs w:val="21"/>
        </w:rPr>
        <w:t>公共汽电车停车保养场：</w:t>
      </w:r>
      <w:r>
        <w:rPr>
          <w:rFonts w:hint="eastAsia"/>
          <w:szCs w:val="21"/>
        </w:rPr>
        <w:t>指供公共电汽车提供运营车辆集中停放，或提供车辆停放场地的同时备有必要设施，能对运营车辆进行各级保养及相应的配件加工、修制和修车材料存储、发放的场所。公共电汽车停车保养场可分散专门建设，也可与公交首末站等站点进行合建。</w:t>
      </w:r>
    </w:p>
    <w:p w14:paraId="7D2BDAE8">
      <w:pPr>
        <w:spacing w:line="400" w:lineRule="exact"/>
        <w:ind w:firstLine="420" w:firstLineChars="200"/>
      </w:pPr>
      <w:r>
        <w:rPr>
          <w:rFonts w:hint="eastAsia"/>
          <w:szCs w:val="21"/>
        </w:rPr>
        <w:t>注</w:t>
      </w:r>
      <w:r>
        <w:rPr>
          <w:rFonts w:hint="eastAsia" w:eastAsia="仿宋_GB2312"/>
          <w:szCs w:val="21"/>
        </w:rPr>
        <w:t>：停保场面积</w:t>
      </w:r>
      <w:r>
        <w:rPr>
          <w:rFonts w:eastAsia="仿宋_GB2312"/>
          <w:szCs w:val="21"/>
        </w:rPr>
        <w:t>=</w:t>
      </w:r>
      <w:r>
        <w:rPr>
          <w:rFonts w:hint="eastAsia" w:eastAsia="仿宋_GB2312"/>
          <w:szCs w:val="21"/>
        </w:rPr>
        <w:t>企业自有专用面积</w:t>
      </w:r>
      <w:r>
        <w:rPr>
          <w:rFonts w:eastAsia="仿宋_GB2312"/>
          <w:szCs w:val="21"/>
        </w:rPr>
        <w:t>+</w:t>
      </w:r>
      <w:r>
        <w:rPr>
          <w:rFonts w:hint="eastAsia" w:eastAsia="仿宋_GB2312"/>
          <w:szCs w:val="21"/>
        </w:rPr>
        <w:t>租用社会面积</w:t>
      </w:r>
    </w:p>
    <w:p w14:paraId="167A0266">
      <w:pPr>
        <w:spacing w:line="400" w:lineRule="exact"/>
        <w:ind w:firstLine="420" w:firstLineChars="200"/>
      </w:pPr>
      <w:r>
        <w:rPr>
          <w:rFonts w:eastAsia="黑体"/>
        </w:rPr>
        <w:t>3.</w:t>
      </w:r>
      <w:r>
        <w:rPr>
          <w:rFonts w:hint="eastAsia" w:eastAsia="黑体"/>
        </w:rPr>
        <w:t>城市轨道交通运营车站数：</w:t>
      </w:r>
      <w:r>
        <w:rPr>
          <w:rFonts w:hint="eastAsia"/>
        </w:rPr>
        <w:t>指城市轨道交通运营线路上供乘客候车和上下车的场所个数。包括地面、地下、高架车站。换乘站按</w:t>
      </w:r>
      <w:r>
        <w:t>1</w:t>
      </w:r>
      <w:r>
        <w:rPr>
          <w:rFonts w:hint="eastAsia"/>
        </w:rPr>
        <w:t>座车站计算。</w:t>
      </w:r>
    </w:p>
    <w:p w14:paraId="61BAD04E">
      <w:pPr>
        <w:spacing w:line="400" w:lineRule="exact"/>
        <w:ind w:firstLine="420" w:firstLineChars="200"/>
      </w:pPr>
      <w:r>
        <w:rPr>
          <w:rFonts w:hint="eastAsia"/>
        </w:rPr>
        <w:t>注：不包括尚未投入运营的车站、通常情况下不由乘客使用的车站（如仅在特殊事故等情况下使用）。</w:t>
      </w:r>
    </w:p>
    <w:p w14:paraId="56D62497">
      <w:pPr>
        <w:spacing w:line="360" w:lineRule="auto"/>
        <w:ind w:firstLine="420" w:firstLineChars="200"/>
        <w:rPr>
          <w:rFonts w:eastAsia="黑体"/>
        </w:rPr>
      </w:pPr>
      <w:r>
        <w:rPr>
          <w:rFonts w:eastAsia="黑体"/>
        </w:rPr>
        <w:t>4.</w:t>
      </w:r>
      <w:r>
        <w:rPr>
          <w:rFonts w:hint="eastAsia" w:eastAsia="黑体"/>
        </w:rPr>
        <w:t>城市轨道交通换乘站数：</w:t>
      </w:r>
      <w:r>
        <w:rPr>
          <w:rFonts w:hint="eastAsia"/>
        </w:rPr>
        <w:t>指城市轨道交通运营线路上，乘客能从同一站台或通过专用通道从一条轨道交通线路转乘其他轨道交通线路的车站数，不同城市轨道交通线路换乘的站点按一个换乘站统计。</w:t>
      </w:r>
    </w:p>
    <w:p w14:paraId="7046900A">
      <w:pPr>
        <w:spacing w:line="360" w:lineRule="auto"/>
        <w:ind w:firstLine="420" w:firstLineChars="200"/>
        <w:rPr>
          <w:rFonts w:eastAsia="黑体"/>
        </w:rPr>
      </w:pPr>
      <w:r>
        <w:rPr>
          <w:rFonts w:eastAsia="黑体"/>
        </w:rPr>
        <w:t>5.</w:t>
      </w:r>
      <w:r>
        <w:rPr>
          <w:rFonts w:hint="eastAsia" w:eastAsia="黑体"/>
        </w:rPr>
        <w:t>城市轨道交通运营车站出入口数</w:t>
      </w:r>
      <w:r>
        <w:rPr>
          <w:rFonts w:hint="eastAsia"/>
        </w:rPr>
        <w:t>：指运营车站已开通的出入口数量。当一个通道连接多个出入口时，出入口数按实际站外出口数量计算，连接其他建筑的出入口均计入出入口数。</w:t>
      </w:r>
    </w:p>
    <w:p w14:paraId="5E10D202">
      <w:pPr>
        <w:spacing w:line="360" w:lineRule="auto"/>
        <w:ind w:firstLine="420" w:firstLineChars="200"/>
        <w:rPr>
          <w:rFonts w:eastAsia="黑体"/>
        </w:rPr>
      </w:pPr>
      <w:r>
        <w:rPr>
          <w:rFonts w:eastAsia="黑体"/>
        </w:rPr>
        <w:t>6.</w:t>
      </w:r>
      <w:r>
        <w:rPr>
          <w:rFonts w:hint="eastAsia" w:eastAsia="黑体"/>
        </w:rPr>
        <w:t>城市客运轮渡在用码头数：</w:t>
      </w:r>
      <w:r>
        <w:rPr>
          <w:rFonts w:hint="eastAsia"/>
        </w:rPr>
        <w:t>指报告期末在用的、供城市客运轮渡停靠和乘客购票、候船和乘降的场所的个数。</w:t>
      </w:r>
    </w:p>
    <w:p w14:paraId="465572AA">
      <w:pPr>
        <w:widowControl/>
        <w:jc w:val="left"/>
        <w:rPr>
          <w:bCs/>
          <w:sz w:val="32"/>
          <w:szCs w:val="32"/>
        </w:rPr>
      </w:pPr>
      <w:bookmarkStart w:id="811" w:name="_Toc149220231"/>
      <w:bookmarkStart w:id="812" w:name="_Toc178498953"/>
      <w:bookmarkStart w:id="813" w:name="_Toc178525672"/>
      <w:r>
        <w:rPr>
          <w:b/>
        </w:rPr>
        <w:br w:type="page"/>
      </w:r>
    </w:p>
    <w:p w14:paraId="571CB8BA">
      <w:pPr>
        <w:pStyle w:val="3"/>
        <w:spacing w:before="0" w:after="0" w:line="240" w:lineRule="auto"/>
        <w:jc w:val="center"/>
        <w:rPr>
          <w:rFonts w:ascii="Times New Roman" w:hAnsi="Times New Roman" w:eastAsia="宋体"/>
          <w:b w:val="0"/>
        </w:rPr>
      </w:pPr>
      <w:bookmarkStart w:id="814" w:name="_Toc180576810"/>
      <w:bookmarkStart w:id="815" w:name="_Toc206769668"/>
      <w:bookmarkStart w:id="816" w:name="_Toc210053012"/>
      <w:bookmarkStart w:id="817" w:name="_Toc180572481"/>
      <w:bookmarkStart w:id="818" w:name="_Toc206687845"/>
      <w:bookmarkStart w:id="819" w:name="_Toc180066441"/>
      <w:bookmarkStart w:id="820" w:name="_Toc180571305"/>
      <w:bookmarkStart w:id="821" w:name="_Toc180574287"/>
      <w:bookmarkStart w:id="822" w:name="_Toc180591851"/>
      <w:bookmarkStart w:id="823" w:name="_Toc180067960"/>
      <w:bookmarkStart w:id="824" w:name="_Toc180067129"/>
      <w:bookmarkStart w:id="825" w:name="_Toc182237851"/>
      <w:r>
        <w:rPr>
          <w:rFonts w:hint="eastAsia" w:ascii="Times New Roman" w:hAnsi="Times New Roman" w:eastAsia="宋体"/>
          <w:b w:val="0"/>
        </w:rPr>
        <w:t>城市客运经营业户情况</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14:paraId="03E790AA">
      <w:pPr>
        <w:pStyle w:val="14"/>
        <w:spacing w:line="240" w:lineRule="auto"/>
        <w:ind w:firstLine="0" w:firstLineChars="0"/>
        <w:jc w:val="center"/>
        <w:outlineLvl w:val="9"/>
        <w:rPr>
          <w:rFonts w:eastAsia="华文楷体"/>
          <w:color w:val="auto"/>
          <w:sz w:val="32"/>
          <w:szCs w:val="32"/>
        </w:rPr>
      </w:pPr>
      <w:r>
        <w:rPr>
          <w:rFonts w:hint="eastAsia" w:eastAsia="华文楷体"/>
          <w:color w:val="auto"/>
          <w:sz w:val="32"/>
          <w:szCs w:val="32"/>
        </w:rPr>
        <w:t>（交行统</w:t>
      </w:r>
      <w:r>
        <w:rPr>
          <w:rFonts w:eastAsia="华文楷体"/>
          <w:color w:val="auto"/>
          <w:sz w:val="32"/>
          <w:szCs w:val="32"/>
        </w:rPr>
        <w:t>U301</w:t>
      </w:r>
      <w:r>
        <w:rPr>
          <w:rFonts w:hint="eastAsia" w:eastAsia="华文楷体"/>
          <w:color w:val="auto"/>
          <w:sz w:val="32"/>
          <w:szCs w:val="32"/>
        </w:rPr>
        <w:t>表）</w:t>
      </w:r>
    </w:p>
    <w:p w14:paraId="65A57C1C">
      <w:pPr>
        <w:spacing w:line="400" w:lineRule="exact"/>
        <w:ind w:firstLine="420" w:firstLineChars="200"/>
      </w:pPr>
      <w:r>
        <w:rPr>
          <w:rFonts w:eastAsia="黑体"/>
        </w:rPr>
        <w:t>1.</w:t>
      </w:r>
      <w:r>
        <w:rPr>
          <w:rFonts w:hint="eastAsia" w:eastAsia="黑体"/>
        </w:rPr>
        <w:t>经营业户：</w:t>
      </w:r>
      <w:r>
        <w:rPr>
          <w:rFonts w:hint="eastAsia"/>
        </w:rPr>
        <w:t>指截至报告期末持有主管部门核发的有效运营资质证件，从事城市客运交通经营活动的业户。按照经营类别，分别统计公共汽电车、巡游出租汽车、轨道交通和城市客运轮渡的经营业户数。</w:t>
      </w:r>
    </w:p>
    <w:p w14:paraId="18971A69">
      <w:pPr>
        <w:spacing w:line="360" w:lineRule="auto"/>
        <w:ind w:firstLine="420" w:firstLineChars="200"/>
        <w:rPr>
          <w:szCs w:val="21"/>
        </w:rPr>
        <w:sectPr>
          <w:pgSz w:w="11907" w:h="16839"/>
          <w:pgMar w:top="1418" w:right="1247" w:bottom="1247" w:left="1247" w:header="851" w:footer="992" w:gutter="0"/>
          <w:cols w:space="425" w:num="1"/>
          <w:docGrid w:type="lines" w:linePitch="312" w:charSpace="0"/>
        </w:sectPr>
      </w:pPr>
    </w:p>
    <w:p w14:paraId="77DCF89F">
      <w:pPr>
        <w:pStyle w:val="3"/>
        <w:spacing w:before="0" w:after="0" w:line="240" w:lineRule="auto"/>
        <w:jc w:val="center"/>
        <w:rPr>
          <w:rFonts w:ascii="Times New Roman" w:hAnsi="Times New Roman" w:eastAsia="宋体"/>
          <w:b w:val="0"/>
        </w:rPr>
      </w:pPr>
      <w:bookmarkStart w:id="826" w:name="_Toc180591852"/>
      <w:bookmarkStart w:id="827" w:name="_Toc180574288"/>
      <w:bookmarkStart w:id="828" w:name="_Toc180576811"/>
      <w:bookmarkStart w:id="829" w:name="_Toc142661636"/>
      <w:bookmarkStart w:id="830" w:name="_Toc178498954"/>
      <w:bookmarkStart w:id="831" w:name="_Toc149206637"/>
      <w:bookmarkStart w:id="832" w:name="_Toc148970590"/>
      <w:bookmarkStart w:id="833" w:name="_Toc182237852"/>
      <w:bookmarkStart w:id="834" w:name="_Toc147757233"/>
      <w:bookmarkStart w:id="835" w:name="_Toc178525673"/>
      <w:bookmarkStart w:id="836" w:name="_Toc206769669"/>
      <w:bookmarkStart w:id="837" w:name="_Toc143673891"/>
      <w:bookmarkStart w:id="838" w:name="_Toc149220232"/>
      <w:bookmarkStart w:id="839" w:name="_Toc180067961"/>
      <w:bookmarkStart w:id="840" w:name="_Toc180572482"/>
      <w:bookmarkStart w:id="841" w:name="_Toc206687846"/>
      <w:bookmarkStart w:id="842" w:name="_Toc180067130"/>
      <w:bookmarkStart w:id="843" w:name="_Toc146553925"/>
      <w:bookmarkStart w:id="844" w:name="_Toc180066442"/>
      <w:bookmarkStart w:id="845" w:name="_Toc142657793"/>
      <w:bookmarkStart w:id="846" w:name="_Toc148456953"/>
      <w:bookmarkStart w:id="847" w:name="_Toc180571306"/>
      <w:bookmarkStart w:id="848" w:name="_Toc146542215"/>
      <w:bookmarkStart w:id="849" w:name="_Toc148453126"/>
      <w:bookmarkStart w:id="850" w:name="_Toc210053013"/>
      <w:r>
        <w:rPr>
          <w:rFonts w:hint="eastAsia" w:ascii="Times New Roman" w:hAnsi="Times New Roman" w:eastAsia="宋体"/>
          <w:b w:val="0"/>
        </w:rPr>
        <w:t>巡游出租汽车运输生产情况</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733ADABA">
      <w:pPr>
        <w:pStyle w:val="14"/>
        <w:spacing w:line="240" w:lineRule="auto"/>
        <w:ind w:firstLine="0" w:firstLineChars="0"/>
        <w:jc w:val="center"/>
        <w:outlineLvl w:val="9"/>
        <w:rPr>
          <w:rFonts w:eastAsia="华文楷体"/>
          <w:color w:val="auto"/>
          <w:sz w:val="32"/>
          <w:szCs w:val="32"/>
        </w:rPr>
      </w:pPr>
      <w:bookmarkStart w:id="851" w:name="_Toc28210"/>
      <w:r>
        <w:rPr>
          <w:rFonts w:hint="eastAsia" w:eastAsia="华文楷体"/>
          <w:color w:val="auto"/>
          <w:sz w:val="32"/>
          <w:szCs w:val="32"/>
        </w:rPr>
        <w:t>（交行统</w:t>
      </w:r>
      <w:r>
        <w:rPr>
          <w:rFonts w:eastAsia="华文楷体"/>
          <w:color w:val="auto"/>
          <w:sz w:val="32"/>
          <w:szCs w:val="32"/>
        </w:rPr>
        <w:t>U401</w:t>
      </w:r>
      <w:r>
        <w:rPr>
          <w:rFonts w:hint="eastAsia" w:eastAsia="华文楷体"/>
          <w:color w:val="auto"/>
          <w:sz w:val="32"/>
          <w:szCs w:val="32"/>
        </w:rPr>
        <w:t>表）</w:t>
      </w:r>
      <w:bookmarkEnd w:id="851"/>
    </w:p>
    <w:p w14:paraId="33E61239">
      <w:pPr>
        <w:spacing w:line="400" w:lineRule="exact"/>
        <w:ind w:firstLine="420" w:firstLineChars="200"/>
        <w:rPr>
          <w:rFonts w:eastAsia="黑体"/>
        </w:rPr>
      </w:pPr>
      <w:r>
        <w:rPr>
          <w:rFonts w:eastAsia="黑体"/>
        </w:rPr>
        <w:t>1.</w:t>
      </w:r>
      <w:r>
        <w:rPr>
          <w:rFonts w:hint="eastAsia" w:eastAsia="黑体"/>
        </w:rPr>
        <w:t>运营里程：</w:t>
      </w:r>
      <w:r>
        <w:rPr>
          <w:rFonts w:hint="eastAsia" w:eastAsiaTheme="minorEastAsia"/>
        </w:rPr>
        <w:t>指报告期内运营车辆为运营而出车行驶的全部里程。包括载客里程和空驶里程。</w:t>
      </w:r>
    </w:p>
    <w:p w14:paraId="1C55E9E7">
      <w:pPr>
        <w:spacing w:line="400" w:lineRule="exact"/>
        <w:ind w:firstLine="420" w:firstLineChars="200"/>
        <w:rPr>
          <w:rFonts w:eastAsia="黑体"/>
        </w:rPr>
      </w:pPr>
      <w:r>
        <w:rPr>
          <w:rFonts w:eastAsia="黑体"/>
        </w:rPr>
        <w:t>2.</w:t>
      </w:r>
      <w:r>
        <w:rPr>
          <w:rFonts w:hint="eastAsia" w:eastAsia="黑体"/>
        </w:rPr>
        <w:t>载客里程：</w:t>
      </w:r>
      <w:r>
        <w:rPr>
          <w:rFonts w:hint="eastAsia" w:eastAsiaTheme="minorEastAsia"/>
        </w:rPr>
        <w:t>指报告期内运营车辆按照乘客意愿提供客运服务行驶计费的里程。</w:t>
      </w:r>
    </w:p>
    <w:p w14:paraId="26FB0A8D">
      <w:pPr>
        <w:spacing w:line="400" w:lineRule="exact"/>
        <w:ind w:firstLine="840" w:firstLineChars="400"/>
        <w:rPr>
          <w:b/>
          <w:szCs w:val="21"/>
        </w:rPr>
      </w:pPr>
      <w:r>
        <w:rPr>
          <w:rFonts w:hint="eastAsia" w:eastAsiaTheme="minorEastAsia"/>
        </w:rPr>
        <w:t>计算公式：载客里程</w:t>
      </w:r>
      <w:r>
        <w:rPr>
          <w:rFonts w:eastAsiaTheme="minorEastAsia"/>
        </w:rPr>
        <w:t>=</w:t>
      </w:r>
      <w:r>
        <w:rPr>
          <w:rFonts w:hint="eastAsia" w:eastAsiaTheme="minorEastAsia"/>
        </w:rPr>
        <w:t>里程表下客时数码</w:t>
      </w:r>
      <w:r>
        <w:rPr>
          <w:rFonts w:eastAsiaTheme="minorEastAsia"/>
        </w:rPr>
        <w:t>-</w:t>
      </w:r>
      <w:r>
        <w:rPr>
          <w:rFonts w:hint="eastAsia" w:eastAsiaTheme="minorEastAsia"/>
        </w:rPr>
        <w:t>里程表上客时数码</w:t>
      </w:r>
    </w:p>
    <w:p w14:paraId="07D08F94">
      <w:pPr>
        <w:spacing w:line="400" w:lineRule="exact"/>
        <w:ind w:firstLine="420" w:firstLineChars="200"/>
        <w:rPr>
          <w:szCs w:val="21"/>
        </w:rPr>
      </w:pPr>
      <w:r>
        <w:rPr>
          <w:rFonts w:eastAsia="黑体"/>
        </w:rPr>
        <w:t>3.</w:t>
      </w:r>
      <w:r>
        <w:rPr>
          <w:rFonts w:hint="eastAsia" w:eastAsia="黑体"/>
        </w:rPr>
        <w:t>能源消耗量：</w:t>
      </w:r>
      <w:r>
        <w:rPr>
          <w:rFonts w:hint="eastAsia"/>
          <w:szCs w:val="21"/>
        </w:rPr>
        <w:t>指巡游出租汽车消耗的各种燃料和电能的数量。按使用不同能源类型（汽油车、乙醇汽油车、压缩天然气车、液化天然气车、纯电动车、混合动力车、氢能源车等）的能源消耗分别填写。其中双燃料车和混合动力车不同能源类型的能源消耗情况分别填写。</w:t>
      </w:r>
    </w:p>
    <w:p w14:paraId="6720D7C3">
      <w:pPr>
        <w:widowControl/>
        <w:jc w:val="left"/>
        <w:rPr>
          <w:szCs w:val="21"/>
        </w:rPr>
      </w:pPr>
      <w:r>
        <w:rPr>
          <w:szCs w:val="21"/>
        </w:rPr>
        <w:br w:type="page"/>
      </w:r>
    </w:p>
    <w:p w14:paraId="72023A1D">
      <w:pPr>
        <w:pStyle w:val="3"/>
        <w:spacing w:before="0" w:after="0" w:line="240" w:lineRule="auto"/>
        <w:jc w:val="center"/>
        <w:rPr>
          <w:rFonts w:ascii="Times New Roman" w:hAnsi="Times New Roman" w:eastAsia="宋体"/>
          <w:b w:val="0"/>
        </w:rPr>
      </w:pPr>
      <w:bookmarkStart w:id="852" w:name="_Toc178498955"/>
      <w:bookmarkStart w:id="853" w:name="_Toc180067962"/>
      <w:bookmarkStart w:id="854" w:name="_Toc180574289"/>
      <w:bookmarkStart w:id="855" w:name="_Toc206687847"/>
      <w:bookmarkStart w:id="856" w:name="_Toc206769670"/>
      <w:bookmarkStart w:id="857" w:name="_Toc180591853"/>
      <w:bookmarkStart w:id="858" w:name="_Toc178525674"/>
      <w:bookmarkStart w:id="859" w:name="_Toc180067131"/>
      <w:bookmarkStart w:id="860" w:name="_Toc180576812"/>
      <w:bookmarkStart w:id="861" w:name="_Toc182237853"/>
      <w:bookmarkStart w:id="862" w:name="_Toc180571307"/>
      <w:bookmarkStart w:id="863" w:name="_Toc180572483"/>
      <w:bookmarkStart w:id="864" w:name="_Toc180066443"/>
      <w:bookmarkStart w:id="865" w:name="_Toc210053014"/>
      <w:r>
        <w:rPr>
          <w:rFonts w:hint="eastAsia" w:ascii="Times New Roman" w:hAnsi="Times New Roman" w:eastAsia="宋体"/>
          <w:b w:val="0"/>
        </w:rPr>
        <w:t>巡游出租汽车月度运输生产情况</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14:paraId="5A7C686A">
      <w:pPr>
        <w:pStyle w:val="14"/>
        <w:spacing w:line="240" w:lineRule="auto"/>
        <w:ind w:firstLine="0" w:firstLineChars="0"/>
        <w:jc w:val="center"/>
        <w:outlineLvl w:val="9"/>
        <w:rPr>
          <w:rFonts w:eastAsia="华文楷体"/>
          <w:color w:val="auto"/>
          <w:sz w:val="32"/>
          <w:szCs w:val="32"/>
        </w:rPr>
      </w:pPr>
      <w:r>
        <w:rPr>
          <w:rFonts w:hint="eastAsia" w:eastAsia="华文楷体"/>
          <w:color w:val="auto"/>
          <w:sz w:val="32"/>
          <w:szCs w:val="32"/>
        </w:rPr>
        <w:t>（交行统</w:t>
      </w:r>
      <w:r>
        <w:rPr>
          <w:rFonts w:eastAsia="华文楷体"/>
          <w:color w:val="auto"/>
          <w:sz w:val="32"/>
          <w:szCs w:val="32"/>
        </w:rPr>
        <w:t>U402</w:t>
      </w:r>
      <w:r>
        <w:rPr>
          <w:rFonts w:hint="eastAsia" w:eastAsia="华文楷体"/>
          <w:color w:val="auto"/>
          <w:sz w:val="32"/>
          <w:szCs w:val="32"/>
        </w:rPr>
        <w:t>表）</w:t>
      </w:r>
    </w:p>
    <w:p w14:paraId="71BE8A57">
      <w:pPr>
        <w:spacing w:line="400" w:lineRule="exact"/>
        <w:ind w:firstLine="420" w:firstLineChars="200"/>
        <w:rPr>
          <w:rFonts w:eastAsiaTheme="minorEastAsia"/>
        </w:rPr>
      </w:pPr>
      <w:r>
        <w:rPr>
          <w:rFonts w:eastAsia="黑体"/>
        </w:rPr>
        <w:t>1.</w:t>
      </w:r>
      <w:r>
        <w:rPr>
          <w:rFonts w:hint="eastAsia" w:eastAsia="黑体"/>
        </w:rPr>
        <w:t>运营车数：</w:t>
      </w:r>
      <w:r>
        <w:rPr>
          <w:rFonts w:hint="eastAsia" w:eastAsiaTheme="minorEastAsia"/>
        </w:rPr>
        <w:t>依法取得</w:t>
      </w:r>
      <w:r>
        <w:rPr>
          <w:rFonts w:eastAsiaTheme="minorEastAsia"/>
        </w:rPr>
        <w:t>“</w:t>
      </w:r>
      <w:r>
        <w:rPr>
          <w:rFonts w:hint="eastAsia" w:eastAsiaTheme="minorEastAsia"/>
        </w:rPr>
        <w:t>道路运输证</w:t>
      </w:r>
      <w:r>
        <w:rPr>
          <w:rFonts w:eastAsiaTheme="minorEastAsia"/>
        </w:rPr>
        <w:t>”</w:t>
      </w:r>
      <w:r>
        <w:rPr>
          <w:rFonts w:hint="eastAsia" w:eastAsiaTheme="minorEastAsia"/>
        </w:rPr>
        <w:t>且用于巡游出租汽车服务的全部车辆数。计量单位：辆。</w:t>
      </w:r>
    </w:p>
    <w:p w14:paraId="35CE11A9">
      <w:pPr>
        <w:spacing w:line="400" w:lineRule="exact"/>
        <w:ind w:firstLine="420" w:firstLineChars="200"/>
        <w:rPr>
          <w:rFonts w:eastAsiaTheme="minorEastAsia"/>
        </w:rPr>
      </w:pPr>
      <w:r>
        <w:rPr>
          <w:rFonts w:hint="eastAsia" w:eastAsiaTheme="minorEastAsia"/>
        </w:rPr>
        <w:t>运营车辆数的计算要求如下：</w:t>
      </w:r>
    </w:p>
    <w:p w14:paraId="3D884328">
      <w:pPr>
        <w:spacing w:line="400" w:lineRule="exact"/>
        <w:ind w:firstLine="420" w:firstLineChars="200"/>
        <w:rPr>
          <w:rFonts w:eastAsiaTheme="minorEastAsia"/>
        </w:rPr>
      </w:pPr>
      <w:r>
        <w:rPr>
          <w:rFonts w:hint="eastAsia" w:eastAsiaTheme="minorEastAsia"/>
        </w:rPr>
        <w:t>（</w:t>
      </w:r>
      <w:r>
        <w:rPr>
          <w:rFonts w:eastAsiaTheme="minorEastAsia"/>
        </w:rPr>
        <w:t>1</w:t>
      </w:r>
      <w:r>
        <w:rPr>
          <w:rFonts w:hint="eastAsia" w:eastAsiaTheme="minorEastAsia"/>
        </w:rPr>
        <w:t>）以企业固定资产台账的已投入运营的车辆数为准；</w:t>
      </w:r>
    </w:p>
    <w:p w14:paraId="2F85294D">
      <w:pPr>
        <w:spacing w:line="400" w:lineRule="exact"/>
        <w:ind w:firstLine="420" w:firstLineChars="200"/>
        <w:rPr>
          <w:rFonts w:eastAsiaTheme="minorEastAsia"/>
        </w:rPr>
      </w:pPr>
      <w:r>
        <w:rPr>
          <w:rFonts w:hint="eastAsia" w:eastAsiaTheme="minorEastAsia"/>
        </w:rPr>
        <w:t>（</w:t>
      </w:r>
      <w:r>
        <w:rPr>
          <w:rFonts w:eastAsiaTheme="minorEastAsia"/>
        </w:rPr>
        <w:t>2</w:t>
      </w:r>
      <w:r>
        <w:rPr>
          <w:rFonts w:hint="eastAsia" w:eastAsiaTheme="minorEastAsia"/>
        </w:rPr>
        <w:t>）新购、调入的运营车辆自投入运营之日起计算运营车辆数；</w:t>
      </w:r>
    </w:p>
    <w:p w14:paraId="228E4BA9">
      <w:pPr>
        <w:spacing w:line="400" w:lineRule="exact"/>
        <w:ind w:firstLine="420" w:firstLineChars="200"/>
        <w:rPr>
          <w:rFonts w:eastAsiaTheme="minorEastAsia"/>
        </w:rPr>
      </w:pPr>
      <w:r>
        <w:rPr>
          <w:rFonts w:hint="eastAsia" w:eastAsiaTheme="minorEastAsia"/>
        </w:rPr>
        <w:t>（</w:t>
      </w:r>
      <w:r>
        <w:rPr>
          <w:rFonts w:eastAsiaTheme="minorEastAsia"/>
        </w:rPr>
        <w:t>3</w:t>
      </w:r>
      <w:r>
        <w:rPr>
          <w:rFonts w:hint="eastAsia" w:eastAsiaTheme="minorEastAsia"/>
        </w:rPr>
        <w:t>）调出、报废和调作他用的运营车辆，自上级主管机关批准之日起，不再计算运营车辆数。</w:t>
      </w:r>
    </w:p>
    <w:p w14:paraId="47F96052">
      <w:pPr>
        <w:spacing w:line="400" w:lineRule="exact"/>
        <w:ind w:firstLine="420" w:firstLineChars="200"/>
        <w:rPr>
          <w:rFonts w:eastAsiaTheme="minorEastAsia"/>
        </w:rPr>
      </w:pPr>
      <w:r>
        <w:rPr>
          <w:rFonts w:eastAsia="黑体"/>
        </w:rPr>
        <w:t>2.</w:t>
      </w:r>
      <w:r>
        <w:rPr>
          <w:rFonts w:hint="eastAsia" w:eastAsia="黑体"/>
        </w:rPr>
        <w:t>载客车次总数：</w:t>
      </w:r>
      <w:r>
        <w:rPr>
          <w:rFonts w:hint="eastAsia" w:eastAsiaTheme="minorEastAsia"/>
        </w:rPr>
        <w:t>指企业所有巡游出租汽车年载客运行的总次数，数据可通过计价器、车载</w:t>
      </w:r>
      <w:r>
        <w:rPr>
          <w:rFonts w:eastAsiaTheme="minorEastAsia"/>
        </w:rPr>
        <w:t>GPS</w:t>
      </w:r>
      <w:r>
        <w:rPr>
          <w:rFonts w:hint="eastAsia" w:eastAsiaTheme="minorEastAsia"/>
        </w:rPr>
        <w:t>等车载设备采集获得。</w:t>
      </w:r>
    </w:p>
    <w:p w14:paraId="44F10008">
      <w:pPr>
        <w:spacing w:line="400" w:lineRule="exact"/>
        <w:ind w:firstLine="420" w:firstLineChars="200"/>
        <w:rPr>
          <w:rFonts w:eastAsiaTheme="minorEastAsia"/>
        </w:rPr>
      </w:pPr>
      <w:r>
        <w:rPr>
          <w:rFonts w:eastAsia="黑体"/>
        </w:rPr>
        <w:t>3.</w:t>
      </w:r>
      <w:r>
        <w:rPr>
          <w:rFonts w:hint="eastAsia" w:eastAsia="黑体"/>
        </w:rPr>
        <w:t>客运量：</w:t>
      </w:r>
      <w:r>
        <w:rPr>
          <w:rFonts w:hint="eastAsia" w:eastAsiaTheme="minorEastAsia"/>
        </w:rPr>
        <w:t>指报告期内巡游出租汽车运送乘客的总人次。</w:t>
      </w:r>
    </w:p>
    <w:p w14:paraId="6C9B0F5E">
      <w:pPr>
        <w:widowControl/>
        <w:jc w:val="left"/>
      </w:pPr>
    </w:p>
    <w:p w14:paraId="13A96889">
      <w:pPr>
        <w:widowControl/>
        <w:jc w:val="left"/>
        <w:rPr>
          <w:rFonts w:eastAsiaTheme="minorEastAsia"/>
        </w:rPr>
      </w:pPr>
    </w:p>
    <w:p w14:paraId="651C0C16">
      <w:pPr>
        <w:widowControl/>
        <w:jc w:val="left"/>
        <w:rPr>
          <w:rFonts w:eastAsiaTheme="minorEastAsia"/>
        </w:rPr>
      </w:pPr>
    </w:p>
    <w:p w14:paraId="00088A4D">
      <w:pPr>
        <w:spacing w:line="440" w:lineRule="exact"/>
        <w:ind w:firstLine="420" w:firstLineChars="200"/>
        <w:rPr>
          <w:rFonts w:eastAsiaTheme="minorEastAsia"/>
        </w:rPr>
        <w:sectPr>
          <w:footerReference r:id="rId29" w:type="even"/>
          <w:pgSz w:w="11906" w:h="16838"/>
          <w:pgMar w:top="1418" w:right="1247" w:bottom="1247" w:left="1247" w:header="851" w:footer="992" w:gutter="0"/>
          <w:cols w:space="425" w:num="1"/>
          <w:docGrid w:type="lines" w:linePitch="312" w:charSpace="0"/>
        </w:sectPr>
      </w:pPr>
    </w:p>
    <w:p w14:paraId="62AE6B6F">
      <w:pPr>
        <w:jc w:val="center"/>
        <w:outlineLvl w:val="1"/>
        <w:rPr>
          <w:color w:val="000000"/>
          <w:sz w:val="32"/>
          <w:szCs w:val="32"/>
        </w:rPr>
      </w:pPr>
      <w:bookmarkStart w:id="866" w:name="_Toc148970591"/>
      <w:bookmarkStart w:id="867" w:name="_Toc206687848"/>
      <w:bookmarkStart w:id="868" w:name="_Toc180571308"/>
      <w:bookmarkStart w:id="869" w:name="_Toc180591854"/>
      <w:bookmarkStart w:id="870" w:name="_Toc148456954"/>
      <w:bookmarkStart w:id="871" w:name="_Toc143673892"/>
      <w:bookmarkStart w:id="872" w:name="_Toc148453127"/>
      <w:bookmarkStart w:id="873" w:name="_Toc180574290"/>
      <w:bookmarkStart w:id="874" w:name="_Toc180067963"/>
      <w:bookmarkStart w:id="875" w:name="_Toc180067132"/>
      <w:bookmarkStart w:id="876" w:name="_Toc178498956"/>
      <w:bookmarkStart w:id="877" w:name="_Toc210053015"/>
      <w:bookmarkStart w:id="878" w:name="_Toc206769671"/>
      <w:bookmarkStart w:id="879" w:name="_Toc149206638"/>
      <w:bookmarkStart w:id="880" w:name="_Toc147757234"/>
      <w:bookmarkStart w:id="881" w:name="_Toc178525675"/>
      <w:bookmarkStart w:id="882" w:name="_Toc142661637"/>
      <w:bookmarkStart w:id="883" w:name="_Toc83305580"/>
      <w:bookmarkStart w:id="884" w:name="_Toc180572484"/>
      <w:bookmarkStart w:id="885" w:name="_Toc182237854"/>
      <w:bookmarkStart w:id="886" w:name="_Toc149220233"/>
      <w:bookmarkStart w:id="887" w:name="_Toc146542216"/>
      <w:bookmarkStart w:id="888" w:name="_Toc79428327"/>
      <w:bookmarkStart w:id="889" w:name="_Toc146553926"/>
      <w:bookmarkStart w:id="890" w:name="_Toc180576813"/>
      <w:bookmarkStart w:id="891" w:name="_Toc180066444"/>
      <w:r>
        <w:rPr>
          <w:rFonts w:hint="eastAsia"/>
          <w:color w:val="000000"/>
          <w:sz w:val="32"/>
          <w:szCs w:val="32"/>
        </w:rPr>
        <w:t>交通固定资产投资项目情况</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585C7BC2">
      <w:pPr>
        <w:jc w:val="center"/>
        <w:rPr>
          <w:rFonts w:eastAsia="华文楷体"/>
          <w:color w:val="000000"/>
          <w:sz w:val="32"/>
          <w:szCs w:val="32"/>
        </w:rPr>
      </w:pPr>
      <w:r>
        <w:rPr>
          <w:rFonts w:hint="eastAsia" w:eastAsia="华文楷体"/>
          <w:color w:val="000000"/>
          <w:sz w:val="32"/>
          <w:szCs w:val="32"/>
        </w:rPr>
        <w:t>（交行统</w:t>
      </w:r>
      <w:r>
        <w:rPr>
          <w:rFonts w:eastAsia="华文楷体"/>
          <w:color w:val="000000"/>
          <w:sz w:val="32"/>
          <w:szCs w:val="32"/>
        </w:rPr>
        <w:t>I103</w:t>
      </w:r>
      <w:r>
        <w:rPr>
          <w:rFonts w:hint="eastAsia" w:eastAsia="华文楷体"/>
          <w:color w:val="000000"/>
          <w:sz w:val="32"/>
          <w:szCs w:val="32"/>
        </w:rPr>
        <w:t>表）</w:t>
      </w:r>
    </w:p>
    <w:p w14:paraId="6F04A14F">
      <w:pPr>
        <w:tabs>
          <w:tab w:val="left" w:pos="7200"/>
          <w:tab w:val="left" w:pos="8280"/>
        </w:tabs>
        <w:spacing w:line="400" w:lineRule="exact"/>
        <w:ind w:firstLine="420" w:firstLineChars="200"/>
      </w:pPr>
      <w:r>
        <w:t>1.</w:t>
      </w:r>
      <w:r>
        <w:rPr>
          <w:rFonts w:hint="eastAsia" w:eastAsia="黑体"/>
          <w:color w:val="000000"/>
        </w:rPr>
        <w:t>单位名称</w:t>
      </w:r>
      <w:r>
        <w:rPr>
          <w:rFonts w:hint="eastAsia"/>
        </w:rPr>
        <w:t>：交通固定资产投资建设项目单位或统计报送单位的名称，各单位要填报本机关、企业、事业单位的全称，不要填简称，也不要随意更改。</w:t>
      </w:r>
    </w:p>
    <w:p w14:paraId="1FAD39C1">
      <w:pPr>
        <w:tabs>
          <w:tab w:val="left" w:pos="7200"/>
          <w:tab w:val="left" w:pos="8280"/>
        </w:tabs>
        <w:spacing w:line="400" w:lineRule="exact"/>
        <w:ind w:firstLine="420" w:firstLineChars="200"/>
      </w:pPr>
      <w:r>
        <w:t>2.</w:t>
      </w:r>
      <w:r>
        <w:rPr>
          <w:rFonts w:hint="eastAsia" w:eastAsia="黑体"/>
          <w:color w:val="000000"/>
        </w:rPr>
        <w:t>项目名称</w:t>
      </w:r>
      <w:r>
        <w:rPr>
          <w:rFonts w:hint="eastAsia"/>
        </w:rPr>
        <w:t>：交通固定资产投资建设项目的名称，一般填经批准的设计文件规定的项目正式名称，不要填简称，也不要随意更改。部投资计划中的项目名称必须与部投资计划保持一致。</w:t>
      </w:r>
    </w:p>
    <w:p w14:paraId="538D63E0">
      <w:pPr>
        <w:spacing w:line="400" w:lineRule="exact"/>
        <w:ind w:firstLine="420" w:firstLineChars="200"/>
      </w:pPr>
      <w:r>
        <w:t>3.</w:t>
      </w:r>
      <w:r>
        <w:rPr>
          <w:rFonts w:hint="eastAsia" w:eastAsia="黑体"/>
        </w:rPr>
        <w:t>建设地址</w:t>
      </w:r>
      <w:r>
        <w:rPr>
          <w:rFonts w:hint="eastAsia"/>
        </w:rPr>
        <w:t>：指建设项目的实际建设地点。建设地址应填到</w:t>
      </w:r>
      <w:r>
        <w:t>××</w:t>
      </w:r>
      <w:r>
        <w:rPr>
          <w:rFonts w:hint="eastAsia"/>
        </w:rPr>
        <w:t>省（自治区、直辖市）</w:t>
      </w:r>
      <w:r>
        <w:t>××</w:t>
      </w:r>
      <w:r>
        <w:rPr>
          <w:rFonts w:hint="eastAsia"/>
        </w:rPr>
        <w:t>地（市、州、盟）</w:t>
      </w:r>
      <w:r>
        <w:t>××</w:t>
      </w:r>
      <w:r>
        <w:rPr>
          <w:rFonts w:hint="eastAsia"/>
        </w:rPr>
        <w:t>县（区、市、旗）。跨县（区、市、旗）的项目建设地址填到</w:t>
      </w:r>
      <w:r>
        <w:t>××</w:t>
      </w:r>
      <w:r>
        <w:rPr>
          <w:rFonts w:hint="eastAsia"/>
        </w:rPr>
        <w:t>地（市、州、盟）一级，跨地（市、州、盟）的项目建设地址填到</w:t>
      </w:r>
      <w:r>
        <w:t>××</w:t>
      </w:r>
      <w:r>
        <w:rPr>
          <w:rFonts w:hint="eastAsia"/>
        </w:rPr>
        <w:t>省（自治区、直辖市）。</w:t>
      </w:r>
    </w:p>
    <w:p w14:paraId="723D5C24">
      <w:pPr>
        <w:spacing w:line="400" w:lineRule="exact"/>
        <w:ind w:firstLine="420" w:firstLineChars="200"/>
      </w:pPr>
      <w:r>
        <w:rPr>
          <w:rFonts w:hint="eastAsia"/>
        </w:rPr>
        <w:t>建设地址代码为六位数字，第一、二位表示省（自治区、直辖市）；第三、四位表示地（市、州、盟）；第五、六位表示县（区、市、旗）。建设地址代码须与建设地址匹配，以国家统计局最新县及县以上行政区划代码为准。</w:t>
      </w:r>
    </w:p>
    <w:p w14:paraId="3704D421">
      <w:pPr>
        <w:tabs>
          <w:tab w:val="left" w:pos="7200"/>
          <w:tab w:val="left" w:pos="8280"/>
        </w:tabs>
        <w:spacing w:line="400" w:lineRule="exact"/>
        <w:ind w:firstLine="420" w:firstLineChars="200"/>
      </w:pPr>
      <w:r>
        <w:t>4.</w:t>
      </w:r>
      <w:r>
        <w:rPr>
          <w:rFonts w:hint="eastAsia" w:eastAsia="黑体"/>
        </w:rPr>
        <w:t>交通行业分组</w:t>
      </w:r>
      <w:r>
        <w:rPr>
          <w:rFonts w:hint="eastAsia"/>
        </w:rPr>
        <w:t>：交通行业分组是按交通固定资产投资项目的内容或企事业单位的性质来划分。按交通行业分类及代码中规定的最后一级分类填写。</w:t>
      </w:r>
    </w:p>
    <w:p w14:paraId="4F4AC3FD">
      <w:pPr>
        <w:pStyle w:val="89"/>
        <w:spacing w:line="360" w:lineRule="auto"/>
        <w:ind w:firstLine="0" w:firstLineChars="0"/>
        <w:jc w:val="center"/>
        <w:rPr>
          <w:b/>
          <w:szCs w:val="21"/>
        </w:rPr>
        <w:sectPr>
          <w:footerReference r:id="rId30" w:type="even"/>
          <w:pgSz w:w="11906" w:h="16838"/>
          <w:pgMar w:top="1418" w:right="1247" w:bottom="1247" w:left="1247" w:header="851" w:footer="851" w:gutter="0"/>
          <w:cols w:space="720" w:num="1"/>
          <w:docGrid w:type="lines" w:linePitch="312" w:charSpace="0"/>
        </w:sectPr>
      </w:pPr>
    </w:p>
    <w:p w14:paraId="024D9E20">
      <w:pPr>
        <w:pStyle w:val="89"/>
        <w:spacing w:line="360" w:lineRule="auto"/>
        <w:ind w:firstLine="0" w:firstLineChars="0"/>
        <w:jc w:val="center"/>
      </w:pPr>
      <w:r>
        <w:rPr>
          <w:rFonts w:hint="eastAsia"/>
          <w:b/>
          <w:szCs w:val="21"/>
        </w:rPr>
        <w:t>交通行业分类及代码</w:t>
      </w:r>
    </w:p>
    <w:tbl>
      <w:tblPr>
        <w:tblStyle w:val="39"/>
        <w:tblW w:w="9428" w:type="dxa"/>
        <w:tblInd w:w="17" w:type="dxa"/>
        <w:tblLayout w:type="fixed"/>
        <w:tblCellMar>
          <w:top w:w="0" w:type="dxa"/>
          <w:left w:w="0" w:type="dxa"/>
          <w:bottom w:w="0" w:type="dxa"/>
          <w:right w:w="0" w:type="dxa"/>
        </w:tblCellMar>
      </w:tblPr>
      <w:tblGrid>
        <w:gridCol w:w="581"/>
        <w:gridCol w:w="2663"/>
        <w:gridCol w:w="6184"/>
      </w:tblGrid>
      <w:tr w14:paraId="20AE1939">
        <w:tblPrEx>
          <w:tblCellMar>
            <w:top w:w="0" w:type="dxa"/>
            <w:left w:w="0" w:type="dxa"/>
            <w:bottom w:w="0" w:type="dxa"/>
            <w:right w:w="0" w:type="dxa"/>
          </w:tblCellMar>
        </w:tblPrEx>
        <w:trPr>
          <w:trHeight w:val="275" w:hRule="atLeast"/>
          <w:tblHeader/>
        </w:trPr>
        <w:tc>
          <w:tcPr>
            <w:tcW w:w="581" w:type="dxa"/>
            <w:tcBorders>
              <w:top w:val="single" w:color="auto" w:sz="8" w:space="0"/>
              <w:left w:val="nil"/>
              <w:bottom w:val="single" w:color="auto" w:sz="2" w:space="0"/>
              <w:right w:val="single" w:color="auto" w:sz="2" w:space="0"/>
            </w:tcBorders>
            <w:tcMar>
              <w:top w:w="15" w:type="dxa"/>
              <w:left w:w="15" w:type="dxa"/>
              <w:bottom w:w="0" w:type="dxa"/>
              <w:right w:w="15" w:type="dxa"/>
            </w:tcMar>
          </w:tcPr>
          <w:p w14:paraId="76B7E399">
            <w:pPr>
              <w:jc w:val="center"/>
              <w:rPr>
                <w:sz w:val="18"/>
                <w:szCs w:val="18"/>
              </w:rPr>
            </w:pPr>
            <w:r>
              <w:rPr>
                <w:rFonts w:hint="eastAsia"/>
                <w:sz w:val="18"/>
                <w:szCs w:val="18"/>
              </w:rPr>
              <w:t>代码</w:t>
            </w:r>
          </w:p>
        </w:tc>
        <w:tc>
          <w:tcPr>
            <w:tcW w:w="2663" w:type="dxa"/>
            <w:tcBorders>
              <w:top w:val="single" w:color="auto" w:sz="8" w:space="0"/>
              <w:left w:val="single" w:color="auto" w:sz="2" w:space="0"/>
              <w:bottom w:val="single" w:color="auto" w:sz="2" w:space="0"/>
              <w:right w:val="single" w:color="auto" w:sz="2" w:space="0"/>
            </w:tcBorders>
            <w:tcMar>
              <w:top w:w="15" w:type="dxa"/>
              <w:left w:w="15" w:type="dxa"/>
              <w:bottom w:w="0" w:type="dxa"/>
              <w:right w:w="15" w:type="dxa"/>
            </w:tcMar>
          </w:tcPr>
          <w:p w14:paraId="07A36AB6">
            <w:pPr>
              <w:jc w:val="center"/>
              <w:rPr>
                <w:sz w:val="18"/>
                <w:szCs w:val="18"/>
              </w:rPr>
            </w:pPr>
            <w:r>
              <w:rPr>
                <w:rFonts w:hint="eastAsia"/>
                <w:sz w:val="18"/>
                <w:szCs w:val="18"/>
              </w:rPr>
              <w:t>行业类别</w:t>
            </w:r>
          </w:p>
        </w:tc>
        <w:tc>
          <w:tcPr>
            <w:tcW w:w="6184" w:type="dxa"/>
            <w:tcBorders>
              <w:top w:val="single" w:color="auto" w:sz="8" w:space="0"/>
              <w:left w:val="single" w:color="auto" w:sz="2" w:space="0"/>
              <w:bottom w:val="single" w:color="auto" w:sz="2" w:space="0"/>
              <w:right w:val="nil"/>
            </w:tcBorders>
            <w:tcMar>
              <w:top w:w="15" w:type="dxa"/>
              <w:left w:w="15" w:type="dxa"/>
              <w:bottom w:w="0" w:type="dxa"/>
              <w:right w:w="15" w:type="dxa"/>
            </w:tcMar>
          </w:tcPr>
          <w:p w14:paraId="2341718E">
            <w:pPr>
              <w:jc w:val="center"/>
              <w:rPr>
                <w:sz w:val="18"/>
                <w:szCs w:val="18"/>
              </w:rPr>
            </w:pPr>
            <w:r>
              <w:rPr>
                <w:rFonts w:hint="eastAsia"/>
                <w:sz w:val="18"/>
                <w:szCs w:val="18"/>
              </w:rPr>
              <w:t>说明</w:t>
            </w:r>
          </w:p>
        </w:tc>
      </w:tr>
      <w:tr w14:paraId="4B87FB56">
        <w:tblPrEx>
          <w:tblCellMar>
            <w:top w:w="0" w:type="dxa"/>
            <w:left w:w="0" w:type="dxa"/>
            <w:bottom w:w="0" w:type="dxa"/>
            <w:right w:w="0" w:type="dxa"/>
          </w:tblCellMar>
        </w:tblPrEx>
        <w:trPr>
          <w:trHeight w:val="217" w:hRule="atLeast"/>
        </w:trPr>
        <w:tc>
          <w:tcPr>
            <w:tcW w:w="581" w:type="dxa"/>
            <w:tcBorders>
              <w:top w:val="single" w:color="auto" w:sz="2" w:space="0"/>
              <w:left w:val="nil"/>
              <w:bottom w:val="nil"/>
              <w:right w:val="single" w:color="auto" w:sz="2" w:space="0"/>
            </w:tcBorders>
            <w:tcMar>
              <w:top w:w="15" w:type="dxa"/>
              <w:left w:w="15" w:type="dxa"/>
              <w:bottom w:w="0" w:type="dxa"/>
              <w:right w:w="15" w:type="dxa"/>
            </w:tcMar>
          </w:tcPr>
          <w:p w14:paraId="520A61DE">
            <w:pPr>
              <w:jc w:val="center"/>
              <w:rPr>
                <w:b/>
                <w:bCs/>
                <w:sz w:val="18"/>
                <w:szCs w:val="18"/>
              </w:rPr>
            </w:pPr>
            <w:r>
              <w:rPr>
                <w:b/>
                <w:bCs/>
                <w:sz w:val="18"/>
                <w:szCs w:val="18"/>
              </w:rPr>
              <w:t>1000</w:t>
            </w:r>
          </w:p>
        </w:tc>
        <w:tc>
          <w:tcPr>
            <w:tcW w:w="2663" w:type="dxa"/>
            <w:tcBorders>
              <w:top w:val="single" w:color="auto" w:sz="2" w:space="0"/>
              <w:left w:val="single" w:color="auto" w:sz="2" w:space="0"/>
              <w:bottom w:val="nil"/>
              <w:right w:val="single" w:color="auto" w:sz="2" w:space="0"/>
            </w:tcBorders>
            <w:tcMar>
              <w:top w:w="15" w:type="dxa"/>
              <w:left w:w="15" w:type="dxa"/>
              <w:bottom w:w="0" w:type="dxa"/>
              <w:right w:w="15" w:type="dxa"/>
            </w:tcMar>
          </w:tcPr>
          <w:p w14:paraId="73596A65">
            <w:pPr>
              <w:rPr>
                <w:b/>
                <w:bCs/>
                <w:sz w:val="18"/>
                <w:szCs w:val="18"/>
              </w:rPr>
            </w:pPr>
            <w:r>
              <w:rPr>
                <w:rFonts w:hint="eastAsia"/>
                <w:b/>
                <w:bCs/>
                <w:sz w:val="18"/>
                <w:szCs w:val="18"/>
              </w:rPr>
              <w:t>一、水上运输业</w:t>
            </w:r>
          </w:p>
        </w:tc>
        <w:tc>
          <w:tcPr>
            <w:tcW w:w="6184" w:type="dxa"/>
            <w:tcBorders>
              <w:top w:val="single" w:color="auto" w:sz="2" w:space="0"/>
              <w:left w:val="single" w:color="auto" w:sz="2" w:space="0"/>
              <w:bottom w:val="nil"/>
              <w:right w:val="nil"/>
            </w:tcBorders>
            <w:tcMar>
              <w:top w:w="15" w:type="dxa"/>
              <w:left w:w="15" w:type="dxa"/>
              <w:bottom w:w="0" w:type="dxa"/>
              <w:right w:w="15" w:type="dxa"/>
            </w:tcMar>
          </w:tcPr>
          <w:p w14:paraId="4853A259">
            <w:pPr>
              <w:rPr>
                <w:sz w:val="18"/>
                <w:szCs w:val="18"/>
              </w:rPr>
            </w:pPr>
          </w:p>
        </w:tc>
      </w:tr>
      <w:tr w14:paraId="6195BD8F">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3AC1E543">
            <w:pPr>
              <w:jc w:val="center"/>
              <w:rPr>
                <w:sz w:val="18"/>
                <w:szCs w:val="18"/>
              </w:rPr>
            </w:pPr>
            <w:r>
              <w:rPr>
                <w:sz w:val="18"/>
                <w:szCs w:val="18"/>
              </w:rPr>
              <w:t>1100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3B851F12">
            <w:pPr>
              <w:rPr>
                <w:sz w:val="18"/>
                <w:szCs w:val="18"/>
              </w:rPr>
            </w:pPr>
            <w:r>
              <w:rPr>
                <w:sz w:val="18"/>
                <w:szCs w:val="18"/>
              </w:rPr>
              <w:t>1.</w:t>
            </w:r>
            <w:r>
              <w:rPr>
                <w:rFonts w:hint="eastAsia"/>
                <w:sz w:val="18"/>
                <w:szCs w:val="18"/>
              </w:rPr>
              <w:t>航道</w:t>
            </w:r>
          </w:p>
        </w:tc>
        <w:tc>
          <w:tcPr>
            <w:tcW w:w="6184" w:type="dxa"/>
            <w:tcBorders>
              <w:top w:val="nil"/>
              <w:left w:val="single" w:color="auto" w:sz="2" w:space="0"/>
              <w:bottom w:val="nil"/>
              <w:right w:val="nil"/>
            </w:tcBorders>
            <w:tcMar>
              <w:top w:w="15" w:type="dxa"/>
              <w:left w:w="15" w:type="dxa"/>
              <w:bottom w:w="0" w:type="dxa"/>
              <w:right w:w="15" w:type="dxa"/>
            </w:tcMar>
          </w:tcPr>
          <w:p w14:paraId="7D05C64F">
            <w:pPr>
              <w:rPr>
                <w:sz w:val="18"/>
                <w:szCs w:val="18"/>
              </w:rPr>
            </w:pPr>
            <w:r>
              <w:rPr>
                <w:rFonts w:hint="eastAsia"/>
                <w:sz w:val="18"/>
                <w:szCs w:val="18"/>
              </w:rPr>
              <w:t>整治、疏浚航道，闸、坝建设，设置航标，建设航标站、监督站，购置工程船舶、设备等固定资产投资。</w:t>
            </w:r>
          </w:p>
        </w:tc>
      </w:tr>
      <w:tr w14:paraId="3FECDE54">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4895F057">
            <w:pPr>
              <w:jc w:val="center"/>
              <w:rPr>
                <w:sz w:val="18"/>
                <w:szCs w:val="18"/>
              </w:rPr>
            </w:pPr>
            <w:r>
              <w:rPr>
                <w:sz w:val="18"/>
                <w:szCs w:val="18"/>
              </w:rPr>
              <w:t>1110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3B3207D5">
            <w:pPr>
              <w:ind w:firstLine="180" w:firstLineChars="100"/>
              <w:rPr>
                <w:sz w:val="18"/>
                <w:szCs w:val="18"/>
              </w:rPr>
            </w:pPr>
            <w:r>
              <w:rPr>
                <w:rFonts w:hint="eastAsia"/>
                <w:sz w:val="18"/>
                <w:szCs w:val="18"/>
              </w:rPr>
              <w:t>海港航道</w:t>
            </w:r>
          </w:p>
        </w:tc>
        <w:tc>
          <w:tcPr>
            <w:tcW w:w="6184" w:type="dxa"/>
            <w:tcBorders>
              <w:top w:val="nil"/>
              <w:left w:val="single" w:color="auto" w:sz="2" w:space="0"/>
              <w:bottom w:val="nil"/>
              <w:right w:val="nil"/>
            </w:tcBorders>
            <w:tcMar>
              <w:top w:w="15" w:type="dxa"/>
              <w:left w:w="15" w:type="dxa"/>
              <w:bottom w:w="0" w:type="dxa"/>
              <w:right w:w="15" w:type="dxa"/>
            </w:tcMar>
          </w:tcPr>
          <w:p w14:paraId="09634223">
            <w:pPr>
              <w:rPr>
                <w:sz w:val="18"/>
                <w:szCs w:val="18"/>
              </w:rPr>
            </w:pPr>
            <w:r>
              <w:rPr>
                <w:rFonts w:hint="eastAsia"/>
                <w:sz w:val="18"/>
                <w:szCs w:val="18"/>
              </w:rPr>
              <w:t>包括沿海港口及河口出海航道固定资产投资。</w:t>
            </w:r>
          </w:p>
        </w:tc>
      </w:tr>
      <w:tr w14:paraId="102D3684">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7D1A1D65">
            <w:pPr>
              <w:jc w:val="center"/>
              <w:rPr>
                <w:sz w:val="18"/>
                <w:szCs w:val="18"/>
              </w:rPr>
            </w:pPr>
            <w:r>
              <w:rPr>
                <w:sz w:val="18"/>
                <w:szCs w:val="18"/>
              </w:rPr>
              <w:t>1150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6DE6A692">
            <w:pPr>
              <w:ind w:firstLine="180" w:firstLineChars="100"/>
              <w:rPr>
                <w:sz w:val="18"/>
                <w:szCs w:val="18"/>
              </w:rPr>
            </w:pPr>
            <w:r>
              <w:rPr>
                <w:rFonts w:hint="eastAsia"/>
                <w:sz w:val="18"/>
                <w:szCs w:val="18"/>
              </w:rPr>
              <w:t>内河航道</w:t>
            </w:r>
          </w:p>
        </w:tc>
        <w:tc>
          <w:tcPr>
            <w:tcW w:w="6184" w:type="dxa"/>
            <w:tcBorders>
              <w:top w:val="nil"/>
              <w:left w:val="single" w:color="auto" w:sz="2" w:space="0"/>
              <w:bottom w:val="nil"/>
              <w:right w:val="nil"/>
            </w:tcBorders>
            <w:tcMar>
              <w:top w:w="15" w:type="dxa"/>
              <w:left w:w="15" w:type="dxa"/>
              <w:bottom w:w="0" w:type="dxa"/>
              <w:right w:w="15" w:type="dxa"/>
            </w:tcMar>
          </w:tcPr>
          <w:p w14:paraId="44912B0C">
            <w:pPr>
              <w:rPr>
                <w:sz w:val="18"/>
                <w:szCs w:val="18"/>
              </w:rPr>
            </w:pPr>
          </w:p>
        </w:tc>
      </w:tr>
      <w:tr w14:paraId="00DC6E04">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3191208C">
            <w:pPr>
              <w:jc w:val="center"/>
              <w:rPr>
                <w:sz w:val="18"/>
                <w:szCs w:val="18"/>
              </w:rPr>
            </w:pPr>
            <w:r>
              <w:rPr>
                <w:sz w:val="18"/>
                <w:szCs w:val="18"/>
              </w:rPr>
              <w:t>1200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279A7659">
            <w:pPr>
              <w:rPr>
                <w:sz w:val="18"/>
                <w:szCs w:val="18"/>
              </w:rPr>
            </w:pPr>
            <w:r>
              <w:rPr>
                <w:sz w:val="18"/>
                <w:szCs w:val="18"/>
              </w:rPr>
              <w:t>2.</w:t>
            </w:r>
            <w:r>
              <w:rPr>
                <w:rFonts w:hint="eastAsia"/>
                <w:sz w:val="18"/>
                <w:szCs w:val="18"/>
              </w:rPr>
              <w:t>港口</w:t>
            </w:r>
          </w:p>
        </w:tc>
        <w:tc>
          <w:tcPr>
            <w:tcW w:w="6184" w:type="dxa"/>
            <w:tcBorders>
              <w:top w:val="nil"/>
              <w:left w:val="single" w:color="auto" w:sz="2" w:space="0"/>
              <w:bottom w:val="nil"/>
              <w:right w:val="nil"/>
            </w:tcBorders>
            <w:tcMar>
              <w:top w:w="15" w:type="dxa"/>
              <w:left w:w="15" w:type="dxa"/>
              <w:bottom w:w="0" w:type="dxa"/>
              <w:right w:w="15" w:type="dxa"/>
            </w:tcMar>
          </w:tcPr>
          <w:p w14:paraId="6BBB05DA">
            <w:pPr>
              <w:rPr>
                <w:sz w:val="18"/>
                <w:szCs w:val="18"/>
              </w:rPr>
            </w:pPr>
            <w:r>
              <w:rPr>
                <w:rFonts w:hint="eastAsia"/>
                <w:sz w:val="18"/>
                <w:szCs w:val="18"/>
              </w:rPr>
              <w:t>港区内码头、锚地、防波堤、仓库、堆场、候船室等及其他辅助设施固定资产投资，以及购置港作船、装卸机械等固定资产投资。</w:t>
            </w:r>
          </w:p>
        </w:tc>
      </w:tr>
      <w:tr w14:paraId="6686ED83">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23753FA2">
            <w:pPr>
              <w:jc w:val="center"/>
              <w:rPr>
                <w:sz w:val="18"/>
                <w:szCs w:val="18"/>
              </w:rPr>
            </w:pPr>
            <w:r>
              <w:rPr>
                <w:sz w:val="18"/>
                <w:szCs w:val="18"/>
              </w:rPr>
              <w:t>1210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6416FBD3">
            <w:pPr>
              <w:ind w:firstLine="180" w:firstLineChars="100"/>
              <w:rPr>
                <w:sz w:val="18"/>
                <w:szCs w:val="18"/>
              </w:rPr>
            </w:pPr>
            <w:r>
              <w:rPr>
                <w:rFonts w:hint="eastAsia"/>
                <w:sz w:val="18"/>
                <w:szCs w:val="18"/>
              </w:rPr>
              <w:t>沿海港口</w:t>
            </w:r>
          </w:p>
        </w:tc>
        <w:tc>
          <w:tcPr>
            <w:tcW w:w="6184" w:type="dxa"/>
            <w:tcBorders>
              <w:top w:val="nil"/>
              <w:left w:val="single" w:color="auto" w:sz="2" w:space="0"/>
              <w:bottom w:val="nil"/>
              <w:right w:val="nil"/>
            </w:tcBorders>
            <w:tcMar>
              <w:top w:w="15" w:type="dxa"/>
              <w:left w:w="15" w:type="dxa"/>
              <w:bottom w:w="0" w:type="dxa"/>
              <w:right w:w="15" w:type="dxa"/>
            </w:tcMar>
            <w:vAlign w:val="center"/>
          </w:tcPr>
          <w:p w14:paraId="60C7A80D">
            <w:pPr>
              <w:rPr>
                <w:sz w:val="18"/>
                <w:szCs w:val="18"/>
              </w:rPr>
            </w:pPr>
          </w:p>
        </w:tc>
      </w:tr>
      <w:tr w14:paraId="0D25EE24">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61529EEB">
            <w:pPr>
              <w:jc w:val="center"/>
              <w:rPr>
                <w:sz w:val="18"/>
                <w:szCs w:val="18"/>
              </w:rPr>
            </w:pPr>
            <w:r>
              <w:rPr>
                <w:sz w:val="18"/>
                <w:szCs w:val="18"/>
              </w:rPr>
              <w:t>1250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39A77F87">
            <w:pPr>
              <w:ind w:firstLine="180" w:firstLineChars="100"/>
              <w:rPr>
                <w:sz w:val="18"/>
                <w:szCs w:val="18"/>
              </w:rPr>
            </w:pPr>
            <w:r>
              <w:rPr>
                <w:rFonts w:hint="eastAsia"/>
                <w:sz w:val="18"/>
                <w:szCs w:val="18"/>
              </w:rPr>
              <w:t>内河港口</w:t>
            </w:r>
          </w:p>
        </w:tc>
        <w:tc>
          <w:tcPr>
            <w:tcW w:w="6184" w:type="dxa"/>
            <w:tcBorders>
              <w:top w:val="nil"/>
              <w:left w:val="single" w:color="auto" w:sz="2" w:space="0"/>
              <w:bottom w:val="nil"/>
              <w:right w:val="nil"/>
            </w:tcBorders>
            <w:tcMar>
              <w:top w:w="15" w:type="dxa"/>
              <w:left w:w="15" w:type="dxa"/>
              <w:bottom w:w="0" w:type="dxa"/>
              <w:right w:w="15" w:type="dxa"/>
            </w:tcMar>
          </w:tcPr>
          <w:p w14:paraId="69D435EE">
            <w:pPr>
              <w:rPr>
                <w:sz w:val="18"/>
                <w:szCs w:val="18"/>
              </w:rPr>
            </w:pPr>
          </w:p>
        </w:tc>
      </w:tr>
      <w:tr w14:paraId="3316F4A9">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032D862A">
            <w:pPr>
              <w:jc w:val="center"/>
              <w:rPr>
                <w:sz w:val="18"/>
                <w:szCs w:val="18"/>
              </w:rPr>
            </w:pPr>
            <w:r>
              <w:rPr>
                <w:sz w:val="18"/>
                <w:szCs w:val="18"/>
              </w:rPr>
              <w:t>1300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0480BDBF">
            <w:pPr>
              <w:rPr>
                <w:sz w:val="18"/>
                <w:szCs w:val="18"/>
              </w:rPr>
            </w:pPr>
            <w:r>
              <w:rPr>
                <w:sz w:val="18"/>
                <w:szCs w:val="18"/>
              </w:rPr>
              <w:t>3.</w:t>
            </w:r>
            <w:r>
              <w:rPr>
                <w:rFonts w:hint="eastAsia"/>
                <w:sz w:val="18"/>
                <w:szCs w:val="18"/>
              </w:rPr>
              <w:t>水上运输业其他</w:t>
            </w:r>
          </w:p>
        </w:tc>
        <w:tc>
          <w:tcPr>
            <w:tcW w:w="6184" w:type="dxa"/>
            <w:tcBorders>
              <w:top w:val="nil"/>
              <w:left w:val="single" w:color="auto" w:sz="2" w:space="0"/>
              <w:bottom w:val="nil"/>
              <w:right w:val="nil"/>
            </w:tcBorders>
            <w:tcMar>
              <w:top w:w="15" w:type="dxa"/>
              <w:left w:w="15" w:type="dxa"/>
              <w:bottom w:w="0" w:type="dxa"/>
              <w:right w:w="15" w:type="dxa"/>
            </w:tcMar>
          </w:tcPr>
          <w:p w14:paraId="59FBFC9D">
            <w:pPr>
              <w:rPr>
                <w:sz w:val="18"/>
                <w:szCs w:val="18"/>
              </w:rPr>
            </w:pPr>
          </w:p>
        </w:tc>
      </w:tr>
      <w:tr w14:paraId="7AA096F3">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12B4B597">
            <w:pPr>
              <w:jc w:val="center"/>
              <w:rPr>
                <w:sz w:val="18"/>
                <w:szCs w:val="18"/>
              </w:rPr>
            </w:pPr>
            <w:r>
              <w:rPr>
                <w:sz w:val="18"/>
                <w:szCs w:val="18"/>
              </w:rPr>
              <w:t>1310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39A70C31">
            <w:pPr>
              <w:rPr>
                <w:sz w:val="18"/>
                <w:szCs w:val="18"/>
              </w:rPr>
            </w:pPr>
            <w:r>
              <w:rPr>
                <w:sz w:val="18"/>
                <w:szCs w:val="18"/>
              </w:rPr>
              <w:t xml:space="preserve">  </w:t>
            </w:r>
            <w:r>
              <w:rPr>
                <w:rFonts w:hint="eastAsia"/>
                <w:sz w:val="18"/>
                <w:szCs w:val="18"/>
              </w:rPr>
              <w:t>海事</w:t>
            </w:r>
          </w:p>
        </w:tc>
        <w:tc>
          <w:tcPr>
            <w:tcW w:w="6184" w:type="dxa"/>
            <w:tcBorders>
              <w:top w:val="nil"/>
              <w:left w:val="single" w:color="auto" w:sz="2" w:space="0"/>
              <w:bottom w:val="nil"/>
              <w:right w:val="nil"/>
            </w:tcBorders>
            <w:tcMar>
              <w:top w:w="15" w:type="dxa"/>
              <w:left w:w="15" w:type="dxa"/>
              <w:bottom w:w="0" w:type="dxa"/>
              <w:right w:w="15" w:type="dxa"/>
            </w:tcMar>
          </w:tcPr>
          <w:p w14:paraId="588B7F54">
            <w:pPr>
              <w:rPr>
                <w:sz w:val="18"/>
                <w:szCs w:val="18"/>
              </w:rPr>
            </w:pPr>
            <w:r>
              <w:rPr>
                <w:rFonts w:hint="eastAsia"/>
                <w:sz w:val="18"/>
                <w:szCs w:val="18"/>
              </w:rPr>
              <w:t>海事管理部门购置辅助船舶、飞行器及设备等固定资产投资。</w:t>
            </w:r>
          </w:p>
        </w:tc>
      </w:tr>
      <w:tr w14:paraId="144E4E5C">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7DCBD585">
            <w:pPr>
              <w:jc w:val="center"/>
              <w:rPr>
                <w:sz w:val="18"/>
                <w:szCs w:val="18"/>
              </w:rPr>
            </w:pPr>
            <w:r>
              <w:rPr>
                <w:sz w:val="18"/>
                <w:szCs w:val="18"/>
              </w:rPr>
              <w:t>1320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0FCB493A">
            <w:pPr>
              <w:rPr>
                <w:sz w:val="18"/>
                <w:szCs w:val="18"/>
              </w:rPr>
            </w:pPr>
            <w:r>
              <w:rPr>
                <w:sz w:val="18"/>
                <w:szCs w:val="18"/>
              </w:rPr>
              <w:t xml:space="preserve">  </w:t>
            </w:r>
            <w:r>
              <w:rPr>
                <w:rFonts w:hint="eastAsia"/>
                <w:sz w:val="18"/>
                <w:szCs w:val="18"/>
              </w:rPr>
              <w:t>救捞</w:t>
            </w:r>
          </w:p>
        </w:tc>
        <w:tc>
          <w:tcPr>
            <w:tcW w:w="6184" w:type="dxa"/>
            <w:tcBorders>
              <w:top w:val="nil"/>
              <w:left w:val="single" w:color="auto" w:sz="2" w:space="0"/>
              <w:bottom w:val="nil"/>
              <w:right w:val="nil"/>
            </w:tcBorders>
            <w:tcMar>
              <w:top w:w="15" w:type="dxa"/>
              <w:left w:w="15" w:type="dxa"/>
              <w:bottom w:w="0" w:type="dxa"/>
              <w:right w:w="15" w:type="dxa"/>
            </w:tcMar>
          </w:tcPr>
          <w:p w14:paraId="04C4FDEE">
            <w:pPr>
              <w:rPr>
                <w:sz w:val="18"/>
                <w:szCs w:val="18"/>
              </w:rPr>
            </w:pPr>
            <w:r>
              <w:rPr>
                <w:rFonts w:hint="eastAsia"/>
                <w:sz w:val="18"/>
                <w:szCs w:val="18"/>
              </w:rPr>
              <w:t>救助、打捞单位购置辅助船舶、飞行器及设备等固定资产投资。</w:t>
            </w:r>
          </w:p>
        </w:tc>
      </w:tr>
      <w:tr w14:paraId="18FA122B">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1B20CA0F">
            <w:pPr>
              <w:jc w:val="center"/>
              <w:rPr>
                <w:sz w:val="18"/>
                <w:szCs w:val="18"/>
              </w:rPr>
            </w:pPr>
            <w:r>
              <w:rPr>
                <w:sz w:val="18"/>
                <w:szCs w:val="18"/>
              </w:rPr>
              <w:t>1330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53F4627C">
            <w:pPr>
              <w:rPr>
                <w:sz w:val="18"/>
                <w:szCs w:val="18"/>
              </w:rPr>
            </w:pPr>
            <w:r>
              <w:rPr>
                <w:sz w:val="18"/>
                <w:szCs w:val="18"/>
              </w:rPr>
              <w:t xml:space="preserve">  </w:t>
            </w:r>
            <w:r>
              <w:rPr>
                <w:rFonts w:hint="eastAsia"/>
                <w:sz w:val="18"/>
                <w:szCs w:val="18"/>
              </w:rPr>
              <w:t>科研教育</w:t>
            </w:r>
          </w:p>
        </w:tc>
        <w:tc>
          <w:tcPr>
            <w:tcW w:w="6184" w:type="dxa"/>
            <w:tcBorders>
              <w:top w:val="nil"/>
              <w:left w:val="single" w:color="auto" w:sz="2" w:space="0"/>
              <w:bottom w:val="nil"/>
              <w:right w:val="nil"/>
            </w:tcBorders>
            <w:tcMar>
              <w:top w:w="15" w:type="dxa"/>
              <w:left w:w="15" w:type="dxa"/>
              <w:bottom w:w="0" w:type="dxa"/>
              <w:right w:w="15" w:type="dxa"/>
            </w:tcMar>
          </w:tcPr>
          <w:p w14:paraId="6173225C">
            <w:pPr>
              <w:rPr>
                <w:sz w:val="18"/>
                <w:szCs w:val="18"/>
              </w:rPr>
            </w:pPr>
            <w:r>
              <w:rPr>
                <w:rFonts w:hint="eastAsia"/>
                <w:sz w:val="18"/>
                <w:szCs w:val="18"/>
              </w:rPr>
              <w:t>主要服务于水运行业的科研教育相关固定资产投资。</w:t>
            </w:r>
          </w:p>
        </w:tc>
      </w:tr>
      <w:tr w14:paraId="647CBF6B">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4C97C0EE">
            <w:pPr>
              <w:jc w:val="center"/>
              <w:rPr>
                <w:sz w:val="18"/>
                <w:szCs w:val="18"/>
              </w:rPr>
            </w:pPr>
            <w:r>
              <w:rPr>
                <w:sz w:val="18"/>
                <w:szCs w:val="18"/>
              </w:rPr>
              <w:t>1340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74D144F9">
            <w:pPr>
              <w:rPr>
                <w:sz w:val="18"/>
                <w:szCs w:val="18"/>
              </w:rPr>
            </w:pPr>
            <w:r>
              <w:rPr>
                <w:sz w:val="18"/>
                <w:szCs w:val="18"/>
              </w:rPr>
              <w:t xml:space="preserve">  </w:t>
            </w:r>
            <w:r>
              <w:rPr>
                <w:rFonts w:hint="eastAsia"/>
                <w:sz w:val="18"/>
                <w:szCs w:val="18"/>
              </w:rPr>
              <w:t>信息化</w:t>
            </w:r>
          </w:p>
        </w:tc>
        <w:tc>
          <w:tcPr>
            <w:tcW w:w="6184" w:type="dxa"/>
            <w:tcBorders>
              <w:top w:val="nil"/>
              <w:left w:val="single" w:color="auto" w:sz="2" w:space="0"/>
              <w:bottom w:val="nil"/>
              <w:right w:val="nil"/>
            </w:tcBorders>
            <w:tcMar>
              <w:top w:w="15" w:type="dxa"/>
              <w:left w:w="15" w:type="dxa"/>
              <w:bottom w:w="0" w:type="dxa"/>
              <w:right w:w="15" w:type="dxa"/>
            </w:tcMar>
          </w:tcPr>
          <w:p w14:paraId="1B4FEE7C">
            <w:pPr>
              <w:rPr>
                <w:sz w:val="18"/>
                <w:szCs w:val="18"/>
              </w:rPr>
            </w:pPr>
            <w:r>
              <w:rPr>
                <w:rFonts w:hint="eastAsia"/>
                <w:sz w:val="18"/>
                <w:szCs w:val="18"/>
              </w:rPr>
              <w:t>主要服务于水运行业的信息化相关固定资产投资。</w:t>
            </w:r>
          </w:p>
        </w:tc>
      </w:tr>
      <w:tr w14:paraId="4E1DDC86">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20C86ACD">
            <w:pPr>
              <w:jc w:val="center"/>
              <w:rPr>
                <w:sz w:val="18"/>
                <w:szCs w:val="18"/>
              </w:rPr>
            </w:pPr>
            <w:r>
              <w:rPr>
                <w:sz w:val="18"/>
                <w:szCs w:val="18"/>
              </w:rPr>
              <w:t>1390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43B608C6">
            <w:pPr>
              <w:rPr>
                <w:sz w:val="18"/>
                <w:szCs w:val="18"/>
              </w:rPr>
            </w:pPr>
            <w:r>
              <w:rPr>
                <w:sz w:val="18"/>
                <w:szCs w:val="18"/>
              </w:rPr>
              <w:t xml:space="preserve">  </w:t>
            </w:r>
            <w:r>
              <w:rPr>
                <w:rFonts w:hint="eastAsia"/>
                <w:sz w:val="18"/>
                <w:szCs w:val="18"/>
              </w:rPr>
              <w:t>其他</w:t>
            </w:r>
          </w:p>
        </w:tc>
        <w:tc>
          <w:tcPr>
            <w:tcW w:w="6184" w:type="dxa"/>
            <w:tcBorders>
              <w:top w:val="nil"/>
              <w:left w:val="single" w:color="auto" w:sz="2" w:space="0"/>
              <w:bottom w:val="nil"/>
              <w:right w:val="nil"/>
            </w:tcBorders>
            <w:tcMar>
              <w:top w:w="15" w:type="dxa"/>
              <w:left w:w="15" w:type="dxa"/>
              <w:bottom w:w="0" w:type="dxa"/>
              <w:right w:w="15" w:type="dxa"/>
            </w:tcMar>
          </w:tcPr>
          <w:p w14:paraId="397B66A7">
            <w:pPr>
              <w:rPr>
                <w:sz w:val="18"/>
                <w:szCs w:val="18"/>
              </w:rPr>
            </w:pPr>
            <w:r>
              <w:rPr>
                <w:rFonts w:hint="eastAsia"/>
                <w:sz w:val="18"/>
                <w:szCs w:val="18"/>
              </w:rPr>
              <w:t>主要服务于水运行业的其他固定资产投资。</w:t>
            </w:r>
          </w:p>
        </w:tc>
      </w:tr>
      <w:tr w14:paraId="7C306C45">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6AA1E1EF">
            <w:pPr>
              <w:jc w:val="center"/>
              <w:rPr>
                <w:b/>
                <w:bCs/>
                <w:sz w:val="18"/>
                <w:szCs w:val="18"/>
              </w:rPr>
            </w:pPr>
            <w:r>
              <w:rPr>
                <w:b/>
                <w:bCs/>
                <w:sz w:val="18"/>
                <w:szCs w:val="18"/>
              </w:rPr>
              <w:t>2000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5F65852F">
            <w:pPr>
              <w:rPr>
                <w:b/>
                <w:bCs/>
                <w:sz w:val="18"/>
                <w:szCs w:val="18"/>
              </w:rPr>
            </w:pPr>
            <w:r>
              <w:rPr>
                <w:rFonts w:hint="eastAsia"/>
                <w:b/>
                <w:bCs/>
                <w:sz w:val="18"/>
                <w:szCs w:val="18"/>
              </w:rPr>
              <w:t>二、公路运输业</w:t>
            </w:r>
          </w:p>
        </w:tc>
        <w:tc>
          <w:tcPr>
            <w:tcW w:w="6184" w:type="dxa"/>
            <w:tcBorders>
              <w:top w:val="nil"/>
              <w:left w:val="single" w:color="auto" w:sz="2" w:space="0"/>
              <w:bottom w:val="nil"/>
              <w:right w:val="nil"/>
            </w:tcBorders>
            <w:tcMar>
              <w:top w:w="15" w:type="dxa"/>
              <w:left w:w="15" w:type="dxa"/>
              <w:bottom w:w="0" w:type="dxa"/>
              <w:right w:w="15" w:type="dxa"/>
            </w:tcMar>
          </w:tcPr>
          <w:p w14:paraId="54B34379">
            <w:pPr>
              <w:rPr>
                <w:sz w:val="18"/>
                <w:szCs w:val="18"/>
              </w:rPr>
            </w:pPr>
          </w:p>
        </w:tc>
      </w:tr>
      <w:tr w14:paraId="7EC2D87B">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68B681CF">
            <w:pPr>
              <w:jc w:val="center"/>
              <w:rPr>
                <w:sz w:val="18"/>
                <w:szCs w:val="18"/>
              </w:rPr>
            </w:pPr>
            <w:r>
              <w:rPr>
                <w:sz w:val="18"/>
                <w:szCs w:val="18"/>
              </w:rPr>
              <w:t>2100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3C9ECE06">
            <w:pPr>
              <w:rPr>
                <w:sz w:val="18"/>
                <w:szCs w:val="18"/>
              </w:rPr>
            </w:pPr>
            <w:r>
              <w:rPr>
                <w:sz w:val="18"/>
                <w:szCs w:val="18"/>
              </w:rPr>
              <w:t>1.</w:t>
            </w:r>
            <w:r>
              <w:rPr>
                <w:rFonts w:hint="eastAsia"/>
                <w:sz w:val="18"/>
                <w:szCs w:val="18"/>
              </w:rPr>
              <w:t>线路</w:t>
            </w:r>
          </w:p>
        </w:tc>
        <w:tc>
          <w:tcPr>
            <w:tcW w:w="6184" w:type="dxa"/>
            <w:tcBorders>
              <w:top w:val="nil"/>
              <w:left w:val="single" w:color="auto" w:sz="2" w:space="0"/>
              <w:bottom w:val="nil"/>
              <w:right w:val="nil"/>
            </w:tcBorders>
            <w:tcMar>
              <w:top w:w="15" w:type="dxa"/>
              <w:left w:w="15" w:type="dxa"/>
              <w:bottom w:w="0" w:type="dxa"/>
              <w:right w:w="15" w:type="dxa"/>
            </w:tcMar>
          </w:tcPr>
          <w:p w14:paraId="33527E44">
            <w:pPr>
              <w:rPr>
                <w:sz w:val="18"/>
                <w:szCs w:val="18"/>
              </w:rPr>
            </w:pPr>
            <w:r>
              <w:rPr>
                <w:rFonts w:hint="eastAsia"/>
                <w:sz w:val="18"/>
                <w:szCs w:val="18"/>
              </w:rPr>
              <w:t>包括公路线路、桥梁、隧道等固定资产投资。</w:t>
            </w:r>
          </w:p>
        </w:tc>
      </w:tr>
      <w:tr w14:paraId="1CC1AA4B">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13F7E876">
            <w:pPr>
              <w:jc w:val="center"/>
              <w:rPr>
                <w:sz w:val="18"/>
                <w:szCs w:val="18"/>
              </w:rPr>
            </w:pPr>
            <w:r>
              <w:rPr>
                <w:sz w:val="18"/>
                <w:szCs w:val="18"/>
              </w:rPr>
              <w:t>2110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289DC16C">
            <w:pPr>
              <w:ind w:firstLine="180" w:firstLineChars="100"/>
              <w:rPr>
                <w:sz w:val="18"/>
                <w:szCs w:val="18"/>
              </w:rPr>
            </w:pPr>
            <w:r>
              <w:rPr>
                <w:rFonts w:hint="eastAsia"/>
                <w:sz w:val="18"/>
                <w:szCs w:val="18"/>
              </w:rPr>
              <w:t>公路线路</w:t>
            </w:r>
          </w:p>
        </w:tc>
        <w:tc>
          <w:tcPr>
            <w:tcW w:w="6184" w:type="dxa"/>
            <w:tcBorders>
              <w:top w:val="nil"/>
              <w:left w:val="single" w:color="auto" w:sz="2" w:space="0"/>
              <w:bottom w:val="nil"/>
              <w:right w:val="nil"/>
            </w:tcBorders>
            <w:tcMar>
              <w:top w:w="15" w:type="dxa"/>
              <w:left w:w="15" w:type="dxa"/>
              <w:bottom w:w="0" w:type="dxa"/>
              <w:right w:w="15" w:type="dxa"/>
            </w:tcMar>
          </w:tcPr>
          <w:p w14:paraId="47121BCF">
            <w:pPr>
              <w:rPr>
                <w:sz w:val="18"/>
                <w:szCs w:val="18"/>
              </w:rPr>
            </w:pPr>
          </w:p>
        </w:tc>
      </w:tr>
      <w:tr w14:paraId="724F5A69">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4CAECDC5">
            <w:pPr>
              <w:jc w:val="center"/>
              <w:rPr>
                <w:sz w:val="18"/>
                <w:szCs w:val="18"/>
              </w:rPr>
            </w:pPr>
            <w:r>
              <w:rPr>
                <w:sz w:val="18"/>
                <w:szCs w:val="18"/>
              </w:rPr>
              <w:t>2140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6918E631">
            <w:pPr>
              <w:ind w:firstLine="180" w:firstLineChars="100"/>
              <w:rPr>
                <w:sz w:val="18"/>
                <w:szCs w:val="18"/>
              </w:rPr>
            </w:pPr>
            <w:r>
              <w:rPr>
                <w:rFonts w:hint="eastAsia"/>
                <w:sz w:val="18"/>
                <w:szCs w:val="18"/>
              </w:rPr>
              <w:t>独立公路桥梁</w:t>
            </w:r>
          </w:p>
        </w:tc>
        <w:tc>
          <w:tcPr>
            <w:tcW w:w="6184" w:type="dxa"/>
            <w:tcBorders>
              <w:top w:val="nil"/>
              <w:left w:val="single" w:color="auto" w:sz="2" w:space="0"/>
              <w:bottom w:val="nil"/>
              <w:right w:val="nil"/>
            </w:tcBorders>
            <w:tcMar>
              <w:top w:w="15" w:type="dxa"/>
              <w:left w:w="15" w:type="dxa"/>
              <w:bottom w:w="0" w:type="dxa"/>
              <w:right w:w="15" w:type="dxa"/>
            </w:tcMar>
          </w:tcPr>
          <w:p w14:paraId="7B43C7A7">
            <w:pPr>
              <w:rPr>
                <w:sz w:val="18"/>
                <w:szCs w:val="18"/>
              </w:rPr>
            </w:pPr>
          </w:p>
        </w:tc>
      </w:tr>
      <w:tr w14:paraId="559980EA">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694C5B03">
            <w:pPr>
              <w:jc w:val="center"/>
              <w:rPr>
                <w:sz w:val="18"/>
                <w:szCs w:val="18"/>
              </w:rPr>
            </w:pPr>
            <w:r>
              <w:rPr>
                <w:sz w:val="18"/>
                <w:szCs w:val="18"/>
              </w:rPr>
              <w:t>2170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314C7F72">
            <w:pPr>
              <w:ind w:firstLine="180" w:firstLineChars="100"/>
              <w:rPr>
                <w:sz w:val="18"/>
                <w:szCs w:val="18"/>
              </w:rPr>
            </w:pPr>
            <w:r>
              <w:rPr>
                <w:rFonts w:hint="eastAsia"/>
                <w:sz w:val="18"/>
                <w:szCs w:val="18"/>
              </w:rPr>
              <w:t>独立隧道</w:t>
            </w:r>
          </w:p>
        </w:tc>
        <w:tc>
          <w:tcPr>
            <w:tcW w:w="6184" w:type="dxa"/>
            <w:tcBorders>
              <w:top w:val="nil"/>
              <w:left w:val="single" w:color="auto" w:sz="2" w:space="0"/>
              <w:bottom w:val="nil"/>
              <w:right w:val="nil"/>
            </w:tcBorders>
            <w:tcMar>
              <w:top w:w="15" w:type="dxa"/>
              <w:left w:w="15" w:type="dxa"/>
              <w:bottom w:w="0" w:type="dxa"/>
              <w:right w:w="15" w:type="dxa"/>
            </w:tcMar>
          </w:tcPr>
          <w:p w14:paraId="5EC20DD5">
            <w:pPr>
              <w:rPr>
                <w:sz w:val="18"/>
                <w:szCs w:val="18"/>
              </w:rPr>
            </w:pPr>
          </w:p>
        </w:tc>
      </w:tr>
      <w:tr w14:paraId="560E0B92">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7CF3775B">
            <w:pPr>
              <w:jc w:val="center"/>
              <w:rPr>
                <w:sz w:val="18"/>
                <w:szCs w:val="18"/>
              </w:rPr>
            </w:pPr>
            <w:r>
              <w:rPr>
                <w:sz w:val="18"/>
                <w:szCs w:val="18"/>
              </w:rPr>
              <w:t>2200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2336E2E9">
            <w:pPr>
              <w:rPr>
                <w:sz w:val="18"/>
                <w:szCs w:val="18"/>
              </w:rPr>
            </w:pPr>
            <w:r>
              <w:rPr>
                <w:sz w:val="18"/>
                <w:szCs w:val="18"/>
              </w:rPr>
              <w:t>2.</w:t>
            </w:r>
            <w:r>
              <w:rPr>
                <w:rFonts w:hint="eastAsia"/>
                <w:sz w:val="18"/>
                <w:szCs w:val="18"/>
              </w:rPr>
              <w:t>客货运场站</w:t>
            </w:r>
          </w:p>
        </w:tc>
        <w:tc>
          <w:tcPr>
            <w:tcW w:w="6184" w:type="dxa"/>
            <w:tcBorders>
              <w:top w:val="nil"/>
              <w:left w:val="single" w:color="auto" w:sz="2" w:space="0"/>
              <w:bottom w:val="nil"/>
              <w:right w:val="nil"/>
            </w:tcBorders>
            <w:tcMar>
              <w:top w:w="15" w:type="dxa"/>
              <w:left w:w="15" w:type="dxa"/>
              <w:bottom w:w="0" w:type="dxa"/>
              <w:right w:w="15" w:type="dxa"/>
            </w:tcMar>
          </w:tcPr>
          <w:p w14:paraId="0BABBA12">
            <w:pPr>
              <w:rPr>
                <w:sz w:val="18"/>
                <w:szCs w:val="18"/>
              </w:rPr>
            </w:pPr>
            <w:r>
              <w:rPr>
                <w:rFonts w:hint="eastAsia"/>
                <w:sz w:val="18"/>
                <w:szCs w:val="18"/>
              </w:rPr>
              <w:t>包括公路客货运场站等固定资产投资。</w:t>
            </w:r>
          </w:p>
        </w:tc>
      </w:tr>
      <w:tr w14:paraId="2506B904">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73DEC15E">
            <w:pPr>
              <w:jc w:val="center"/>
              <w:rPr>
                <w:sz w:val="18"/>
                <w:szCs w:val="18"/>
              </w:rPr>
            </w:pPr>
            <w:r>
              <w:rPr>
                <w:sz w:val="18"/>
                <w:szCs w:val="18"/>
              </w:rPr>
              <w:t>2210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43AD317A">
            <w:pPr>
              <w:ind w:firstLine="180" w:firstLineChars="100"/>
              <w:rPr>
                <w:sz w:val="18"/>
                <w:szCs w:val="18"/>
              </w:rPr>
            </w:pPr>
            <w:r>
              <w:rPr>
                <w:rFonts w:hint="eastAsia"/>
                <w:sz w:val="18"/>
                <w:szCs w:val="18"/>
              </w:rPr>
              <w:t>客运场站</w:t>
            </w:r>
          </w:p>
        </w:tc>
        <w:tc>
          <w:tcPr>
            <w:tcW w:w="6184" w:type="dxa"/>
            <w:tcBorders>
              <w:top w:val="nil"/>
              <w:left w:val="single" w:color="auto" w:sz="2" w:space="0"/>
              <w:bottom w:val="nil"/>
              <w:right w:val="nil"/>
            </w:tcBorders>
            <w:tcMar>
              <w:top w:w="15" w:type="dxa"/>
              <w:left w:w="15" w:type="dxa"/>
              <w:bottom w:w="0" w:type="dxa"/>
              <w:right w:w="15" w:type="dxa"/>
            </w:tcMar>
          </w:tcPr>
          <w:p w14:paraId="664FF8C0">
            <w:pPr>
              <w:rPr>
                <w:sz w:val="18"/>
                <w:szCs w:val="18"/>
              </w:rPr>
            </w:pPr>
          </w:p>
        </w:tc>
      </w:tr>
      <w:tr w14:paraId="72FDEE0F">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0DF48B13">
            <w:pPr>
              <w:jc w:val="center"/>
              <w:rPr>
                <w:sz w:val="18"/>
                <w:szCs w:val="18"/>
              </w:rPr>
            </w:pPr>
            <w:r>
              <w:rPr>
                <w:sz w:val="18"/>
                <w:szCs w:val="18"/>
              </w:rPr>
              <w:t>2215</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7988095A">
            <w:pPr>
              <w:ind w:firstLine="180" w:firstLineChars="100"/>
              <w:rPr>
                <w:sz w:val="18"/>
                <w:szCs w:val="18"/>
              </w:rPr>
            </w:pPr>
            <w:r>
              <w:rPr>
                <w:sz w:val="18"/>
                <w:szCs w:val="18"/>
              </w:rPr>
              <w:t xml:space="preserve">  </w:t>
            </w:r>
            <w:r>
              <w:rPr>
                <w:rFonts w:hint="eastAsia"/>
                <w:sz w:val="18"/>
                <w:szCs w:val="18"/>
              </w:rPr>
              <w:t>其中：县级客运站</w:t>
            </w:r>
          </w:p>
        </w:tc>
        <w:tc>
          <w:tcPr>
            <w:tcW w:w="6184" w:type="dxa"/>
            <w:tcBorders>
              <w:top w:val="nil"/>
              <w:left w:val="single" w:color="auto" w:sz="2" w:space="0"/>
              <w:bottom w:val="nil"/>
              <w:right w:val="nil"/>
            </w:tcBorders>
            <w:tcMar>
              <w:top w:w="15" w:type="dxa"/>
              <w:left w:w="15" w:type="dxa"/>
              <w:bottom w:w="0" w:type="dxa"/>
              <w:right w:w="15" w:type="dxa"/>
            </w:tcMar>
          </w:tcPr>
          <w:p w14:paraId="72DBBD66">
            <w:pPr>
              <w:rPr>
                <w:sz w:val="18"/>
                <w:szCs w:val="18"/>
              </w:rPr>
            </w:pPr>
            <w:r>
              <w:rPr>
                <w:rFonts w:hint="eastAsia"/>
                <w:sz w:val="18"/>
                <w:szCs w:val="18"/>
              </w:rPr>
              <w:t>含依托客运站，融合多种功能的县级综合运输服务站点。</w:t>
            </w:r>
          </w:p>
        </w:tc>
      </w:tr>
      <w:tr w14:paraId="45C34203">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12A2A6F8">
            <w:pPr>
              <w:jc w:val="center"/>
              <w:rPr>
                <w:sz w:val="18"/>
                <w:szCs w:val="18"/>
              </w:rPr>
            </w:pPr>
            <w:r>
              <w:rPr>
                <w:sz w:val="18"/>
                <w:szCs w:val="18"/>
              </w:rPr>
              <w:t>2216</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04EC32C4">
            <w:pPr>
              <w:ind w:firstLine="180" w:firstLineChars="100"/>
              <w:rPr>
                <w:sz w:val="18"/>
                <w:szCs w:val="18"/>
              </w:rPr>
            </w:pPr>
            <w:r>
              <w:rPr>
                <w:sz w:val="18"/>
                <w:szCs w:val="18"/>
              </w:rPr>
              <w:t xml:space="preserve">        </w:t>
            </w:r>
            <w:r>
              <w:rPr>
                <w:rFonts w:hint="eastAsia"/>
                <w:sz w:val="18"/>
                <w:szCs w:val="18"/>
              </w:rPr>
              <w:t>乡镇及村级客运站点</w:t>
            </w:r>
          </w:p>
        </w:tc>
        <w:tc>
          <w:tcPr>
            <w:tcW w:w="6184" w:type="dxa"/>
            <w:tcBorders>
              <w:top w:val="nil"/>
              <w:left w:val="single" w:color="auto" w:sz="2" w:space="0"/>
              <w:bottom w:val="nil"/>
              <w:right w:val="nil"/>
            </w:tcBorders>
            <w:tcMar>
              <w:top w:w="15" w:type="dxa"/>
              <w:left w:w="15" w:type="dxa"/>
              <w:bottom w:w="0" w:type="dxa"/>
              <w:right w:w="15" w:type="dxa"/>
            </w:tcMar>
          </w:tcPr>
          <w:p w14:paraId="7464454B">
            <w:pPr>
              <w:rPr>
                <w:sz w:val="18"/>
                <w:szCs w:val="18"/>
              </w:rPr>
            </w:pPr>
            <w:r>
              <w:rPr>
                <w:rFonts w:hint="eastAsia"/>
                <w:sz w:val="18"/>
                <w:szCs w:val="18"/>
              </w:rPr>
              <w:t>含依托客运站，融合多种功能的乡镇及村级综合运输服务站点。</w:t>
            </w:r>
          </w:p>
        </w:tc>
      </w:tr>
      <w:tr w14:paraId="30384889">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6EC838FD">
            <w:pPr>
              <w:jc w:val="center"/>
              <w:rPr>
                <w:sz w:val="18"/>
                <w:szCs w:val="18"/>
              </w:rPr>
            </w:pPr>
            <w:r>
              <w:rPr>
                <w:sz w:val="18"/>
                <w:szCs w:val="18"/>
              </w:rPr>
              <w:t>2240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123F4231">
            <w:pPr>
              <w:ind w:firstLine="180" w:firstLineChars="100"/>
              <w:rPr>
                <w:sz w:val="18"/>
                <w:szCs w:val="18"/>
              </w:rPr>
            </w:pPr>
            <w:r>
              <w:rPr>
                <w:rFonts w:hint="eastAsia"/>
                <w:sz w:val="18"/>
                <w:szCs w:val="18"/>
              </w:rPr>
              <w:t>货运场站</w:t>
            </w:r>
          </w:p>
        </w:tc>
        <w:tc>
          <w:tcPr>
            <w:tcW w:w="6184" w:type="dxa"/>
            <w:tcBorders>
              <w:top w:val="nil"/>
              <w:left w:val="single" w:color="auto" w:sz="2" w:space="0"/>
              <w:bottom w:val="nil"/>
              <w:right w:val="nil"/>
            </w:tcBorders>
            <w:tcMar>
              <w:top w:w="15" w:type="dxa"/>
              <w:left w:w="15" w:type="dxa"/>
              <w:bottom w:w="0" w:type="dxa"/>
              <w:right w:w="15" w:type="dxa"/>
            </w:tcMar>
          </w:tcPr>
          <w:p w14:paraId="1FDB0414">
            <w:pPr>
              <w:rPr>
                <w:sz w:val="18"/>
                <w:szCs w:val="18"/>
              </w:rPr>
            </w:pPr>
          </w:p>
        </w:tc>
      </w:tr>
      <w:tr w14:paraId="49DDCD3B">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7A437E5E">
            <w:pPr>
              <w:jc w:val="center"/>
              <w:rPr>
                <w:sz w:val="18"/>
                <w:szCs w:val="18"/>
              </w:rPr>
            </w:pPr>
            <w:r>
              <w:rPr>
                <w:sz w:val="18"/>
                <w:szCs w:val="18"/>
              </w:rPr>
              <w:t>2241</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0A53CABF">
            <w:pPr>
              <w:ind w:firstLine="180" w:firstLineChars="100"/>
              <w:rPr>
                <w:sz w:val="18"/>
                <w:szCs w:val="18"/>
              </w:rPr>
            </w:pPr>
            <w:r>
              <w:rPr>
                <w:sz w:val="18"/>
                <w:szCs w:val="18"/>
              </w:rPr>
              <w:t xml:space="preserve">  </w:t>
            </w:r>
            <w:r>
              <w:rPr>
                <w:rFonts w:hint="eastAsia"/>
                <w:sz w:val="18"/>
                <w:szCs w:val="18"/>
              </w:rPr>
              <w:t>其中：县级及以下货运站场</w:t>
            </w:r>
          </w:p>
        </w:tc>
        <w:tc>
          <w:tcPr>
            <w:tcW w:w="6184" w:type="dxa"/>
            <w:tcBorders>
              <w:top w:val="nil"/>
              <w:left w:val="single" w:color="auto" w:sz="2" w:space="0"/>
              <w:bottom w:val="nil"/>
              <w:right w:val="nil"/>
            </w:tcBorders>
            <w:tcMar>
              <w:top w:w="15" w:type="dxa"/>
              <w:left w:w="15" w:type="dxa"/>
              <w:bottom w:w="0" w:type="dxa"/>
              <w:right w:w="15" w:type="dxa"/>
            </w:tcMar>
          </w:tcPr>
          <w:p w14:paraId="4B95B8C2">
            <w:pPr>
              <w:rPr>
                <w:sz w:val="18"/>
                <w:szCs w:val="18"/>
              </w:rPr>
            </w:pPr>
            <w:r>
              <w:rPr>
                <w:rFonts w:hint="eastAsia"/>
                <w:sz w:val="18"/>
                <w:szCs w:val="18"/>
              </w:rPr>
              <w:t>含依托货运站，融合交通物流多种功能的运输服务站点。</w:t>
            </w:r>
          </w:p>
        </w:tc>
      </w:tr>
      <w:tr w14:paraId="07C248BE">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5D1739B5">
            <w:pPr>
              <w:jc w:val="center"/>
              <w:rPr>
                <w:sz w:val="18"/>
                <w:szCs w:val="18"/>
              </w:rPr>
            </w:pPr>
            <w:r>
              <w:rPr>
                <w:sz w:val="18"/>
                <w:szCs w:val="18"/>
              </w:rPr>
              <w:t>2300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5F0DB675">
            <w:pPr>
              <w:rPr>
                <w:sz w:val="18"/>
                <w:szCs w:val="18"/>
              </w:rPr>
            </w:pPr>
            <w:r>
              <w:rPr>
                <w:sz w:val="18"/>
                <w:szCs w:val="18"/>
              </w:rPr>
              <w:t>3.</w:t>
            </w:r>
            <w:r>
              <w:rPr>
                <w:rFonts w:hint="eastAsia"/>
                <w:sz w:val="18"/>
                <w:szCs w:val="18"/>
              </w:rPr>
              <w:t>公路运输业其他</w:t>
            </w:r>
          </w:p>
        </w:tc>
        <w:tc>
          <w:tcPr>
            <w:tcW w:w="6184" w:type="dxa"/>
            <w:tcBorders>
              <w:top w:val="nil"/>
              <w:left w:val="single" w:color="auto" w:sz="2" w:space="0"/>
              <w:bottom w:val="nil"/>
              <w:right w:val="nil"/>
            </w:tcBorders>
            <w:tcMar>
              <w:top w:w="15" w:type="dxa"/>
              <w:left w:w="15" w:type="dxa"/>
              <w:bottom w:w="0" w:type="dxa"/>
              <w:right w:w="15" w:type="dxa"/>
            </w:tcMar>
          </w:tcPr>
          <w:p w14:paraId="2C1DA150">
            <w:pPr>
              <w:rPr>
                <w:sz w:val="18"/>
                <w:szCs w:val="18"/>
              </w:rPr>
            </w:pPr>
          </w:p>
        </w:tc>
      </w:tr>
      <w:tr w14:paraId="627F654E">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436D49DC">
            <w:pPr>
              <w:jc w:val="center"/>
              <w:rPr>
                <w:sz w:val="18"/>
                <w:szCs w:val="18"/>
              </w:rPr>
            </w:pPr>
            <w:r>
              <w:rPr>
                <w:sz w:val="18"/>
                <w:szCs w:val="18"/>
              </w:rPr>
              <w:t>2310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52B75689">
            <w:pPr>
              <w:rPr>
                <w:sz w:val="18"/>
                <w:szCs w:val="18"/>
              </w:rPr>
            </w:pPr>
            <w:r>
              <w:rPr>
                <w:sz w:val="18"/>
                <w:szCs w:val="18"/>
              </w:rPr>
              <w:t xml:space="preserve">  </w:t>
            </w:r>
            <w:r>
              <w:rPr>
                <w:rFonts w:hint="eastAsia"/>
                <w:sz w:val="18"/>
                <w:szCs w:val="18"/>
              </w:rPr>
              <w:t>科研教育</w:t>
            </w:r>
          </w:p>
        </w:tc>
        <w:tc>
          <w:tcPr>
            <w:tcW w:w="6184" w:type="dxa"/>
            <w:tcBorders>
              <w:top w:val="nil"/>
              <w:left w:val="single" w:color="auto" w:sz="2" w:space="0"/>
              <w:bottom w:val="nil"/>
              <w:right w:val="nil"/>
            </w:tcBorders>
            <w:tcMar>
              <w:top w:w="15" w:type="dxa"/>
              <w:left w:w="15" w:type="dxa"/>
              <w:bottom w:w="0" w:type="dxa"/>
              <w:right w:w="15" w:type="dxa"/>
            </w:tcMar>
          </w:tcPr>
          <w:p w14:paraId="5E7FA8E6">
            <w:pPr>
              <w:rPr>
                <w:sz w:val="18"/>
                <w:szCs w:val="18"/>
              </w:rPr>
            </w:pPr>
            <w:r>
              <w:rPr>
                <w:rFonts w:hint="eastAsia"/>
                <w:sz w:val="18"/>
                <w:szCs w:val="18"/>
              </w:rPr>
              <w:t>主要服务于公路运输行业的科研教育固定资产投资。</w:t>
            </w:r>
          </w:p>
        </w:tc>
      </w:tr>
      <w:tr w14:paraId="3C49B0D3">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4C5E54CD">
            <w:pPr>
              <w:jc w:val="center"/>
              <w:rPr>
                <w:sz w:val="18"/>
                <w:szCs w:val="18"/>
              </w:rPr>
            </w:pPr>
            <w:r>
              <w:rPr>
                <w:sz w:val="18"/>
                <w:szCs w:val="18"/>
              </w:rPr>
              <w:t>2320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59E812CA">
            <w:pPr>
              <w:rPr>
                <w:sz w:val="18"/>
                <w:szCs w:val="18"/>
              </w:rPr>
            </w:pPr>
            <w:r>
              <w:rPr>
                <w:sz w:val="18"/>
                <w:szCs w:val="18"/>
              </w:rPr>
              <w:t xml:space="preserve">  </w:t>
            </w:r>
            <w:r>
              <w:rPr>
                <w:rFonts w:hint="eastAsia"/>
                <w:sz w:val="18"/>
                <w:szCs w:val="18"/>
              </w:rPr>
              <w:t>信息化</w:t>
            </w:r>
          </w:p>
        </w:tc>
        <w:tc>
          <w:tcPr>
            <w:tcW w:w="6184" w:type="dxa"/>
            <w:tcBorders>
              <w:top w:val="nil"/>
              <w:left w:val="single" w:color="auto" w:sz="2" w:space="0"/>
              <w:bottom w:val="nil"/>
              <w:right w:val="nil"/>
            </w:tcBorders>
            <w:tcMar>
              <w:top w:w="15" w:type="dxa"/>
              <w:left w:w="15" w:type="dxa"/>
              <w:bottom w:w="0" w:type="dxa"/>
              <w:right w:w="15" w:type="dxa"/>
            </w:tcMar>
          </w:tcPr>
          <w:p w14:paraId="3725B2D0">
            <w:pPr>
              <w:rPr>
                <w:sz w:val="18"/>
                <w:szCs w:val="18"/>
              </w:rPr>
            </w:pPr>
            <w:r>
              <w:rPr>
                <w:rFonts w:hint="eastAsia"/>
                <w:sz w:val="18"/>
                <w:szCs w:val="18"/>
              </w:rPr>
              <w:t>主要服务于公路运输行业的信息化相关固定资产投资。</w:t>
            </w:r>
          </w:p>
        </w:tc>
      </w:tr>
      <w:tr w14:paraId="445EEECC">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721171A1">
            <w:pPr>
              <w:jc w:val="center"/>
              <w:rPr>
                <w:sz w:val="18"/>
                <w:szCs w:val="18"/>
              </w:rPr>
            </w:pPr>
            <w:r>
              <w:rPr>
                <w:sz w:val="18"/>
                <w:szCs w:val="18"/>
              </w:rPr>
              <w:t>2390</w:t>
            </w: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22412BAB">
            <w:pPr>
              <w:rPr>
                <w:sz w:val="18"/>
                <w:szCs w:val="18"/>
              </w:rPr>
            </w:pPr>
            <w:r>
              <w:rPr>
                <w:sz w:val="18"/>
                <w:szCs w:val="18"/>
              </w:rPr>
              <w:t xml:space="preserve">  </w:t>
            </w:r>
            <w:r>
              <w:rPr>
                <w:rFonts w:hint="eastAsia"/>
                <w:sz w:val="18"/>
                <w:szCs w:val="18"/>
              </w:rPr>
              <w:t>其他</w:t>
            </w:r>
          </w:p>
        </w:tc>
        <w:tc>
          <w:tcPr>
            <w:tcW w:w="6184" w:type="dxa"/>
            <w:tcBorders>
              <w:top w:val="nil"/>
              <w:left w:val="single" w:color="auto" w:sz="2" w:space="0"/>
              <w:bottom w:val="nil"/>
              <w:right w:val="nil"/>
            </w:tcBorders>
            <w:tcMar>
              <w:top w:w="15" w:type="dxa"/>
              <w:left w:w="15" w:type="dxa"/>
              <w:bottom w:w="0" w:type="dxa"/>
              <w:right w:w="15" w:type="dxa"/>
            </w:tcMar>
          </w:tcPr>
          <w:p w14:paraId="39351477">
            <w:pPr>
              <w:rPr>
                <w:sz w:val="18"/>
                <w:szCs w:val="18"/>
              </w:rPr>
            </w:pPr>
            <w:r>
              <w:rPr>
                <w:rFonts w:hint="eastAsia"/>
                <w:sz w:val="18"/>
                <w:szCs w:val="18"/>
              </w:rPr>
              <w:t>主要服务于公路运输行业的其他固定资产投资。</w:t>
            </w:r>
          </w:p>
        </w:tc>
      </w:tr>
      <w:tr w14:paraId="47150A5C">
        <w:tblPrEx>
          <w:tblCellMar>
            <w:top w:w="0" w:type="dxa"/>
            <w:left w:w="0" w:type="dxa"/>
            <w:bottom w:w="0" w:type="dxa"/>
            <w:right w:w="0" w:type="dxa"/>
          </w:tblCellMar>
        </w:tblPrEx>
        <w:trPr>
          <w:trHeight w:val="90" w:hRule="atLeast"/>
        </w:trPr>
        <w:tc>
          <w:tcPr>
            <w:tcW w:w="581" w:type="dxa"/>
            <w:tcBorders>
              <w:top w:val="nil"/>
              <w:left w:val="nil"/>
              <w:bottom w:val="nil"/>
              <w:right w:val="single" w:color="auto" w:sz="2" w:space="0"/>
            </w:tcBorders>
            <w:tcMar>
              <w:top w:w="15" w:type="dxa"/>
              <w:left w:w="15" w:type="dxa"/>
              <w:bottom w:w="0" w:type="dxa"/>
              <w:right w:w="15" w:type="dxa"/>
            </w:tcMar>
          </w:tcPr>
          <w:p w14:paraId="08FBF296">
            <w:pPr>
              <w:rPr>
                <w:b/>
                <w:bCs/>
                <w:sz w:val="18"/>
                <w:szCs w:val="18"/>
              </w:rPr>
            </w:pPr>
          </w:p>
        </w:tc>
        <w:tc>
          <w:tcPr>
            <w:tcW w:w="2663" w:type="dxa"/>
            <w:tcBorders>
              <w:top w:val="nil"/>
              <w:left w:val="single" w:color="auto" w:sz="2" w:space="0"/>
              <w:bottom w:val="nil"/>
              <w:right w:val="single" w:color="auto" w:sz="2" w:space="0"/>
            </w:tcBorders>
            <w:tcMar>
              <w:top w:w="15" w:type="dxa"/>
              <w:left w:w="15" w:type="dxa"/>
              <w:bottom w:w="0" w:type="dxa"/>
              <w:right w:w="15" w:type="dxa"/>
            </w:tcMar>
          </w:tcPr>
          <w:p w14:paraId="44961C3D">
            <w:pPr>
              <w:rPr>
                <w:b/>
                <w:bCs/>
                <w:sz w:val="18"/>
                <w:szCs w:val="18"/>
              </w:rPr>
            </w:pPr>
            <w:r>
              <w:rPr>
                <w:rFonts w:hint="eastAsia"/>
                <w:b/>
                <w:bCs/>
                <w:sz w:val="18"/>
                <w:szCs w:val="18"/>
              </w:rPr>
              <w:t>三、综合枢纽</w:t>
            </w:r>
          </w:p>
        </w:tc>
        <w:tc>
          <w:tcPr>
            <w:tcW w:w="6184" w:type="dxa"/>
            <w:tcBorders>
              <w:top w:val="nil"/>
              <w:left w:val="single" w:color="auto" w:sz="2" w:space="0"/>
              <w:bottom w:val="nil"/>
              <w:right w:val="nil"/>
            </w:tcBorders>
            <w:tcMar>
              <w:top w:w="15" w:type="dxa"/>
              <w:left w:w="15" w:type="dxa"/>
              <w:bottom w:w="0" w:type="dxa"/>
              <w:right w:w="15" w:type="dxa"/>
            </w:tcMar>
          </w:tcPr>
          <w:p w14:paraId="4DC62F65">
            <w:pPr>
              <w:rPr>
                <w:sz w:val="18"/>
                <w:szCs w:val="18"/>
              </w:rPr>
            </w:pPr>
          </w:p>
        </w:tc>
      </w:tr>
      <w:tr w14:paraId="5BC8A3A6">
        <w:tblPrEx>
          <w:tblCellMar>
            <w:top w:w="0" w:type="dxa"/>
            <w:left w:w="0" w:type="dxa"/>
            <w:bottom w:w="0" w:type="dxa"/>
            <w:right w:w="0" w:type="dxa"/>
          </w:tblCellMar>
        </w:tblPrEx>
        <w:trPr>
          <w:trHeight w:val="369" w:hRule="atLeast"/>
        </w:trPr>
        <w:tc>
          <w:tcPr>
            <w:tcW w:w="581" w:type="dxa"/>
            <w:tcBorders>
              <w:top w:val="nil"/>
              <w:left w:val="nil"/>
              <w:bottom w:val="single" w:color="auto" w:sz="8" w:space="0"/>
              <w:right w:val="single" w:color="auto" w:sz="2" w:space="0"/>
            </w:tcBorders>
            <w:tcMar>
              <w:top w:w="15" w:type="dxa"/>
              <w:left w:w="15" w:type="dxa"/>
              <w:bottom w:w="0" w:type="dxa"/>
              <w:right w:w="15" w:type="dxa"/>
            </w:tcMar>
          </w:tcPr>
          <w:p w14:paraId="0D3B4F01">
            <w:pPr>
              <w:jc w:val="center"/>
              <w:rPr>
                <w:sz w:val="18"/>
                <w:szCs w:val="18"/>
              </w:rPr>
            </w:pPr>
            <w:r>
              <w:rPr>
                <w:sz w:val="18"/>
                <w:szCs w:val="18"/>
              </w:rPr>
              <w:t>2260</w:t>
            </w:r>
          </w:p>
          <w:p w14:paraId="37529C33">
            <w:pPr>
              <w:jc w:val="center"/>
              <w:rPr>
                <w:sz w:val="18"/>
                <w:szCs w:val="18"/>
              </w:rPr>
            </w:pPr>
            <w:r>
              <w:rPr>
                <w:sz w:val="18"/>
                <w:szCs w:val="18"/>
              </w:rPr>
              <w:t>2270</w:t>
            </w:r>
          </w:p>
        </w:tc>
        <w:tc>
          <w:tcPr>
            <w:tcW w:w="2663" w:type="dxa"/>
            <w:tcBorders>
              <w:top w:val="nil"/>
              <w:left w:val="single" w:color="auto" w:sz="2" w:space="0"/>
              <w:bottom w:val="single" w:color="auto" w:sz="8" w:space="0"/>
              <w:right w:val="single" w:color="auto" w:sz="2" w:space="0"/>
            </w:tcBorders>
            <w:tcMar>
              <w:top w:w="15" w:type="dxa"/>
              <w:left w:w="15" w:type="dxa"/>
              <w:bottom w:w="0" w:type="dxa"/>
              <w:right w:w="15" w:type="dxa"/>
            </w:tcMar>
          </w:tcPr>
          <w:p w14:paraId="773F2B43">
            <w:pPr>
              <w:ind w:firstLine="180" w:firstLineChars="100"/>
              <w:rPr>
                <w:sz w:val="18"/>
                <w:szCs w:val="18"/>
              </w:rPr>
            </w:pPr>
            <w:r>
              <w:rPr>
                <w:rFonts w:hint="eastAsia"/>
                <w:sz w:val="18"/>
                <w:szCs w:val="18"/>
              </w:rPr>
              <w:t>综合客运枢纽</w:t>
            </w:r>
          </w:p>
          <w:p w14:paraId="4D6BA845">
            <w:pPr>
              <w:ind w:firstLine="180" w:firstLineChars="100"/>
              <w:rPr>
                <w:sz w:val="18"/>
                <w:szCs w:val="18"/>
              </w:rPr>
            </w:pPr>
            <w:r>
              <w:rPr>
                <w:rFonts w:hint="eastAsia"/>
                <w:sz w:val="18"/>
                <w:szCs w:val="18"/>
              </w:rPr>
              <w:t>货运枢纽（物流园区）</w:t>
            </w:r>
          </w:p>
        </w:tc>
        <w:tc>
          <w:tcPr>
            <w:tcW w:w="6184" w:type="dxa"/>
            <w:tcBorders>
              <w:top w:val="nil"/>
              <w:left w:val="single" w:color="auto" w:sz="2" w:space="0"/>
              <w:bottom w:val="single" w:color="auto" w:sz="8" w:space="0"/>
              <w:right w:val="nil"/>
            </w:tcBorders>
            <w:tcMar>
              <w:top w:w="15" w:type="dxa"/>
              <w:left w:w="15" w:type="dxa"/>
              <w:bottom w:w="0" w:type="dxa"/>
              <w:right w:w="15" w:type="dxa"/>
            </w:tcMar>
          </w:tcPr>
          <w:p w14:paraId="36232D84">
            <w:pPr>
              <w:rPr>
                <w:sz w:val="18"/>
                <w:szCs w:val="18"/>
              </w:rPr>
            </w:pPr>
            <w:r>
              <w:rPr>
                <w:rFonts w:hint="eastAsia"/>
                <w:sz w:val="18"/>
                <w:szCs w:val="18"/>
              </w:rPr>
              <w:t>包括公路和水运主导型综合客运枢纽。</w:t>
            </w:r>
          </w:p>
          <w:p w14:paraId="7E96019B">
            <w:pPr>
              <w:rPr>
                <w:sz w:val="18"/>
                <w:szCs w:val="18"/>
              </w:rPr>
            </w:pPr>
            <w:r>
              <w:rPr>
                <w:rFonts w:hint="eastAsia"/>
                <w:sz w:val="18"/>
                <w:szCs w:val="18"/>
              </w:rPr>
              <w:t>包括公路和水运主导型综合货运枢纽以及依托公路枢纽、港口规划建设的</w:t>
            </w:r>
            <w:r>
              <w:rPr>
                <w:sz w:val="18"/>
                <w:szCs w:val="18"/>
              </w:rPr>
              <w:br w:type="textWrapping"/>
            </w:r>
            <w:r>
              <w:rPr>
                <w:rFonts w:hint="eastAsia"/>
                <w:sz w:val="18"/>
                <w:szCs w:val="18"/>
              </w:rPr>
              <w:t>货运服务型物流园区等。</w:t>
            </w:r>
          </w:p>
        </w:tc>
      </w:tr>
    </w:tbl>
    <w:p w14:paraId="3B3AF963">
      <w:pPr>
        <w:tabs>
          <w:tab w:val="left" w:pos="7200"/>
          <w:tab w:val="left" w:pos="8280"/>
        </w:tabs>
        <w:spacing w:line="400" w:lineRule="exact"/>
        <w:ind w:firstLine="420" w:firstLineChars="200"/>
      </w:pPr>
      <w:r>
        <w:t>5.</w:t>
      </w:r>
      <w:r>
        <w:rPr>
          <w:rFonts w:hint="eastAsia" w:eastAsia="黑体"/>
        </w:rPr>
        <w:t>建设性质</w:t>
      </w:r>
      <w:r>
        <w:rPr>
          <w:rFonts w:hint="eastAsia"/>
        </w:rPr>
        <w:t>：根据整个建设项目情况填写。</w:t>
      </w:r>
    </w:p>
    <w:p w14:paraId="607E1BE3">
      <w:pPr>
        <w:tabs>
          <w:tab w:val="left" w:pos="7200"/>
          <w:tab w:val="left" w:pos="8280"/>
        </w:tabs>
        <w:spacing w:line="400" w:lineRule="exact"/>
        <w:ind w:firstLine="420" w:firstLineChars="200"/>
      </w:pPr>
      <w:r>
        <w:rPr>
          <w:rFonts w:hint="eastAsia"/>
        </w:rPr>
        <w:t>（</w:t>
      </w:r>
      <w:r>
        <w:t>1</w:t>
      </w:r>
      <w:r>
        <w:rPr>
          <w:rFonts w:hint="eastAsia"/>
        </w:rPr>
        <w:t>）新建：一般是指从无到有</w:t>
      </w:r>
      <w:r>
        <w:t>“</w:t>
      </w:r>
      <w:r>
        <w:rPr>
          <w:rFonts w:hint="eastAsia"/>
        </w:rPr>
        <w:t>平地起家</w:t>
      </w:r>
      <w:r>
        <w:t>”</w:t>
      </w:r>
      <w:r>
        <w:rPr>
          <w:rFonts w:hint="eastAsia"/>
        </w:rPr>
        <w:t>开始建设的项目。现有企业、事业、行政单位投资的项目一般不属于新建。但有的单位或独立工程原有的基础很小，经建设后其新增加的固定资产价值超过企、事业单位或独立工程原有固定资产价值（原值）三倍以上的，也算新建。</w:t>
      </w:r>
    </w:p>
    <w:p w14:paraId="6100B3E5">
      <w:pPr>
        <w:tabs>
          <w:tab w:val="left" w:pos="7200"/>
          <w:tab w:val="left" w:pos="8280"/>
        </w:tabs>
        <w:spacing w:line="400" w:lineRule="exact"/>
        <w:ind w:firstLine="420" w:firstLineChars="200"/>
      </w:pPr>
      <w:r>
        <w:rPr>
          <w:rFonts w:hint="eastAsia"/>
        </w:rPr>
        <w:t>（</w:t>
      </w:r>
      <w:r>
        <w:t>2</w:t>
      </w:r>
      <w:r>
        <w:rPr>
          <w:rFonts w:hint="eastAsia"/>
        </w:rPr>
        <w:t>）扩建：是指为扩大原有产品的生产能力（或效益）或增加新的产品生产能力，而增建主要工程的项目。行政、事业单位在原单位增建业务用房也作为扩建。</w:t>
      </w:r>
    </w:p>
    <w:p w14:paraId="73024FA0">
      <w:pPr>
        <w:tabs>
          <w:tab w:val="left" w:pos="7200"/>
          <w:tab w:val="left" w:pos="8280"/>
        </w:tabs>
        <w:spacing w:line="400" w:lineRule="exact"/>
        <w:ind w:firstLine="420" w:firstLineChars="200"/>
      </w:pPr>
      <w:r>
        <w:rPr>
          <w:rFonts w:hint="eastAsia"/>
        </w:rPr>
        <w:t>现有调查单位为扩大原有产品的生产能力（或效益）或增加新的产品生产能力，增建一个或几个主要工程，同时进行一些更新改造工程的，也应作为扩建。</w:t>
      </w:r>
    </w:p>
    <w:p w14:paraId="3AB59B7F">
      <w:pPr>
        <w:tabs>
          <w:tab w:val="left" w:pos="7200"/>
          <w:tab w:val="left" w:pos="8280"/>
        </w:tabs>
        <w:spacing w:line="400" w:lineRule="exact"/>
        <w:ind w:firstLine="420" w:firstLineChars="200"/>
      </w:pPr>
      <w:r>
        <w:rPr>
          <w:rFonts w:hint="eastAsia"/>
        </w:rPr>
        <w:t>（</w:t>
      </w:r>
      <w:r>
        <w:t>3</w:t>
      </w:r>
      <w:r>
        <w:rPr>
          <w:rFonts w:hint="eastAsia"/>
        </w:rPr>
        <w:t>）改建和技术改造：是指现有企业、事业单位，对原有设施进行技术改造或更新（包括相应配套的辅助性生产、生活福利设施）的建设项目。</w:t>
      </w:r>
    </w:p>
    <w:p w14:paraId="641B200A">
      <w:pPr>
        <w:tabs>
          <w:tab w:val="left" w:pos="7200"/>
          <w:tab w:val="left" w:pos="8280"/>
        </w:tabs>
        <w:spacing w:line="400" w:lineRule="exact"/>
        <w:ind w:firstLine="420" w:firstLineChars="200"/>
      </w:pPr>
      <w:r>
        <w:rPr>
          <w:rFonts w:hint="eastAsia"/>
        </w:rPr>
        <w:t>（</w:t>
      </w:r>
      <w:r>
        <w:t>4</w:t>
      </w:r>
      <w:r>
        <w:rPr>
          <w:rFonts w:hint="eastAsia"/>
        </w:rPr>
        <w:t>）单纯建造生活设施：是指在不扩建、改建生产性工程和业务用房的情况下，单纯建造职工住宅、托儿所、子弟学校、医务室、浴室、食堂等生活福利设施的项目。</w:t>
      </w:r>
    </w:p>
    <w:p w14:paraId="7FA915B7">
      <w:pPr>
        <w:tabs>
          <w:tab w:val="left" w:pos="7200"/>
          <w:tab w:val="left" w:pos="8280"/>
        </w:tabs>
        <w:spacing w:line="400" w:lineRule="exact"/>
        <w:ind w:firstLine="420" w:firstLineChars="200"/>
      </w:pPr>
      <w:r>
        <w:rPr>
          <w:rFonts w:hint="eastAsia"/>
        </w:rPr>
        <w:t>（</w:t>
      </w:r>
      <w:r>
        <w:t>5</w:t>
      </w:r>
      <w:r>
        <w:rPr>
          <w:rFonts w:hint="eastAsia"/>
        </w:rPr>
        <w:t>）迁建：是指为改变生产力布局或由于城市环保和生产的需要等原因而搬迁到另地建设的项目。在搬迁另地建设过程中，不论是维持原来规模还是扩大规模都按迁建统计。</w:t>
      </w:r>
    </w:p>
    <w:p w14:paraId="14B317E0">
      <w:pPr>
        <w:tabs>
          <w:tab w:val="left" w:pos="7200"/>
          <w:tab w:val="left" w:pos="8280"/>
        </w:tabs>
        <w:spacing w:line="400" w:lineRule="exact"/>
        <w:ind w:firstLine="420" w:firstLineChars="200"/>
      </w:pPr>
      <w:r>
        <w:rPr>
          <w:rFonts w:hint="eastAsia"/>
        </w:rPr>
        <w:t>（</w:t>
      </w:r>
      <w:r>
        <w:t>6</w:t>
      </w:r>
      <w:r>
        <w:rPr>
          <w:rFonts w:hint="eastAsia"/>
        </w:rPr>
        <w:t>）恢复：是指因自然灾害、战争等原因，使原有固定资产全部或部分报废，以后又投资恢复建设的项目。不论是按原有规模恢复还是在恢复的同时进行扩建的都按恢复项目统计。尚未建成投产的建设项目因自然灾害而损坏重建的，仍按原有建设性质划分。</w:t>
      </w:r>
    </w:p>
    <w:p w14:paraId="35A7B2BC">
      <w:pPr>
        <w:tabs>
          <w:tab w:val="left" w:pos="7200"/>
          <w:tab w:val="left" w:pos="8280"/>
        </w:tabs>
        <w:spacing w:line="400" w:lineRule="exact"/>
        <w:ind w:firstLine="420" w:firstLineChars="200"/>
      </w:pPr>
      <w:r>
        <w:rPr>
          <w:rFonts w:hint="eastAsia"/>
        </w:rPr>
        <w:t>（</w:t>
      </w:r>
      <w:r>
        <w:t>7</w:t>
      </w:r>
      <w:r>
        <w:rPr>
          <w:rFonts w:hint="eastAsia"/>
        </w:rPr>
        <w:t>）单纯购置：是指单纯购置不需要安装设备、工具、器具而不进行工程建设的项目。有些调查单位当年虽然只从事一些购置活动，但其设计中规定有建筑安装活动，应根据设计文件的内容来确定建设性质，不得作为单纯购置统计。</w:t>
      </w:r>
    </w:p>
    <w:p w14:paraId="7D809F46">
      <w:pPr>
        <w:tabs>
          <w:tab w:val="left" w:pos="7200"/>
          <w:tab w:val="left" w:pos="8280"/>
        </w:tabs>
        <w:spacing w:line="400" w:lineRule="exact"/>
        <w:ind w:right="38" w:firstLine="420" w:firstLineChars="200"/>
      </w:pPr>
      <w:r>
        <w:t>6.</w:t>
      </w:r>
      <w:r>
        <w:rPr>
          <w:rFonts w:hint="eastAsia" w:eastAsia="黑体"/>
        </w:rPr>
        <w:t>民间投资</w:t>
      </w:r>
      <w:r>
        <w:rPr>
          <w:rFonts w:hint="eastAsia"/>
        </w:rPr>
        <w:t>：指具有集体、私营、个人性质的内资调查单位以及由其控股（包括绝对控股和相对控股）的调查单位在中华人民共和国境内进行的交通固定资产投资。按照民间固定资产投资项目单位的投资主体登记注册类型和控股情况分别选填</w:t>
      </w:r>
      <w:r>
        <w:t>1.</w:t>
      </w:r>
      <w:r>
        <w:rPr>
          <w:rFonts w:hint="eastAsia"/>
        </w:rPr>
        <w:t>无</w:t>
      </w:r>
      <w:r>
        <w:t xml:space="preserve"> 2.</w:t>
      </w:r>
      <w:r>
        <w:rPr>
          <w:rFonts w:hint="eastAsia"/>
        </w:rPr>
        <w:t>纯民间投资</w:t>
      </w:r>
      <w:r>
        <w:t xml:space="preserve"> 3.</w:t>
      </w:r>
      <w:r>
        <w:rPr>
          <w:rFonts w:hint="eastAsia"/>
        </w:rPr>
        <w:t>混合民间投资。</w:t>
      </w:r>
    </w:p>
    <w:p w14:paraId="4A6B3D7C">
      <w:pPr>
        <w:pStyle w:val="89"/>
        <w:spacing w:line="360" w:lineRule="auto"/>
        <w:ind w:firstLine="0" w:firstLineChars="0"/>
        <w:jc w:val="center"/>
        <w:rPr>
          <w:b/>
          <w:szCs w:val="21"/>
        </w:rPr>
      </w:pPr>
      <w:r>
        <w:rPr>
          <w:rFonts w:hint="eastAsia"/>
          <w:b/>
          <w:szCs w:val="21"/>
        </w:rPr>
        <w:t>民间固定资产投资主体划分</w:t>
      </w:r>
    </w:p>
    <w:tbl>
      <w:tblPr>
        <w:tblStyle w:val="39"/>
        <w:tblW w:w="8845" w:type="dxa"/>
        <w:jc w:val="center"/>
        <w:tblLayout w:type="fixed"/>
        <w:tblCellMar>
          <w:top w:w="0" w:type="dxa"/>
          <w:left w:w="0" w:type="dxa"/>
          <w:bottom w:w="0" w:type="dxa"/>
          <w:right w:w="0" w:type="dxa"/>
        </w:tblCellMar>
      </w:tblPr>
      <w:tblGrid>
        <w:gridCol w:w="710"/>
        <w:gridCol w:w="3185"/>
        <w:gridCol w:w="688"/>
        <w:gridCol w:w="4262"/>
      </w:tblGrid>
      <w:tr w14:paraId="3C13A048">
        <w:tblPrEx>
          <w:tblCellMar>
            <w:top w:w="0" w:type="dxa"/>
            <w:left w:w="0" w:type="dxa"/>
            <w:bottom w:w="0" w:type="dxa"/>
            <w:right w:w="0" w:type="dxa"/>
          </w:tblCellMar>
        </w:tblPrEx>
        <w:trPr>
          <w:trHeight w:val="20" w:hRule="atLeast"/>
          <w:jc w:val="center"/>
        </w:trPr>
        <w:tc>
          <w:tcPr>
            <w:tcW w:w="710" w:type="dxa"/>
            <w:tcBorders>
              <w:top w:val="single" w:color="auto" w:sz="8" w:space="0"/>
              <w:left w:val="nil"/>
              <w:bottom w:val="single" w:color="auto" w:sz="2" w:space="0"/>
              <w:right w:val="single" w:color="auto" w:sz="2" w:space="0"/>
            </w:tcBorders>
            <w:tcMar>
              <w:top w:w="20" w:type="dxa"/>
              <w:left w:w="20" w:type="dxa"/>
              <w:bottom w:w="0" w:type="dxa"/>
              <w:right w:w="20" w:type="dxa"/>
            </w:tcMar>
            <w:vAlign w:val="center"/>
          </w:tcPr>
          <w:p w14:paraId="0F229E09">
            <w:pPr>
              <w:pStyle w:val="76"/>
              <w:widowControl w:val="0"/>
              <w:pBdr>
                <w:right w:val="none" w:color="auto" w:sz="0" w:space="0"/>
              </w:pBdr>
              <w:spacing w:before="0" w:beforeAutospacing="0" w:after="0" w:afterAutospacing="0" w:line="230" w:lineRule="exact"/>
              <w:rPr>
                <w:rFonts w:ascii="Times New Roman" w:hAnsi="Times New Roman" w:eastAsia="宋体" w:cs="Times New Roman"/>
                <w:b w:val="0"/>
                <w:bCs w:val="0"/>
                <w:sz w:val="18"/>
                <w:szCs w:val="18"/>
              </w:rPr>
            </w:pPr>
            <w:r>
              <w:rPr>
                <w:rFonts w:hint="eastAsia" w:ascii="Times New Roman" w:hAnsi="Times New Roman" w:eastAsia="宋体" w:cs="Times New Roman"/>
                <w:b w:val="0"/>
                <w:bCs w:val="0"/>
                <w:sz w:val="18"/>
                <w:szCs w:val="18"/>
              </w:rPr>
              <w:t>代码</w:t>
            </w:r>
          </w:p>
        </w:tc>
        <w:tc>
          <w:tcPr>
            <w:tcW w:w="3185" w:type="dxa"/>
            <w:tcBorders>
              <w:top w:val="single" w:color="auto" w:sz="8" w:space="0"/>
              <w:left w:val="single" w:color="auto" w:sz="2" w:space="0"/>
              <w:bottom w:val="single" w:color="auto" w:sz="2" w:space="0"/>
              <w:right w:val="single" w:color="auto" w:sz="2" w:space="0"/>
            </w:tcBorders>
            <w:tcMar>
              <w:top w:w="20" w:type="dxa"/>
              <w:left w:w="20" w:type="dxa"/>
              <w:bottom w:w="0" w:type="dxa"/>
              <w:right w:w="20" w:type="dxa"/>
            </w:tcMar>
            <w:vAlign w:val="center"/>
          </w:tcPr>
          <w:p w14:paraId="3E156688">
            <w:pPr>
              <w:spacing w:line="230" w:lineRule="exact"/>
              <w:jc w:val="center"/>
              <w:rPr>
                <w:sz w:val="18"/>
                <w:szCs w:val="18"/>
              </w:rPr>
            </w:pPr>
            <w:r>
              <w:rPr>
                <w:rFonts w:hint="eastAsia"/>
                <w:sz w:val="18"/>
                <w:szCs w:val="18"/>
              </w:rPr>
              <w:t>纯民间固定资产投资主体</w:t>
            </w:r>
          </w:p>
        </w:tc>
        <w:tc>
          <w:tcPr>
            <w:tcW w:w="688" w:type="dxa"/>
            <w:tcBorders>
              <w:top w:val="single" w:color="auto" w:sz="8" w:space="0"/>
              <w:left w:val="double" w:color="auto" w:sz="4" w:space="0"/>
              <w:bottom w:val="single" w:color="auto" w:sz="2" w:space="0"/>
              <w:right w:val="single" w:color="auto" w:sz="2" w:space="0"/>
            </w:tcBorders>
            <w:tcMar>
              <w:top w:w="20" w:type="dxa"/>
              <w:left w:w="20" w:type="dxa"/>
              <w:bottom w:w="0" w:type="dxa"/>
              <w:right w:w="20" w:type="dxa"/>
            </w:tcMar>
            <w:vAlign w:val="center"/>
          </w:tcPr>
          <w:p w14:paraId="560B5023">
            <w:pPr>
              <w:pStyle w:val="76"/>
              <w:widowControl w:val="0"/>
              <w:pBdr>
                <w:right w:val="none" w:color="auto" w:sz="0" w:space="0"/>
              </w:pBdr>
              <w:spacing w:before="0" w:beforeAutospacing="0" w:after="0" w:afterAutospacing="0" w:line="230" w:lineRule="exact"/>
              <w:rPr>
                <w:rFonts w:ascii="Times New Roman" w:hAnsi="Times New Roman" w:eastAsia="宋体" w:cs="Times New Roman"/>
                <w:sz w:val="18"/>
                <w:szCs w:val="18"/>
              </w:rPr>
            </w:pPr>
            <w:r>
              <w:rPr>
                <w:rFonts w:hint="eastAsia" w:ascii="Times New Roman" w:hAnsi="Times New Roman" w:eastAsia="宋体" w:cs="Times New Roman"/>
                <w:b w:val="0"/>
                <w:bCs w:val="0"/>
                <w:sz w:val="18"/>
                <w:szCs w:val="18"/>
              </w:rPr>
              <w:t>代码</w:t>
            </w:r>
          </w:p>
        </w:tc>
        <w:tc>
          <w:tcPr>
            <w:tcW w:w="4262" w:type="dxa"/>
            <w:tcBorders>
              <w:top w:val="single" w:color="auto" w:sz="8" w:space="0"/>
              <w:left w:val="single" w:color="auto" w:sz="2" w:space="0"/>
              <w:bottom w:val="single" w:color="auto" w:sz="2" w:space="0"/>
              <w:right w:val="nil"/>
            </w:tcBorders>
            <w:tcMar>
              <w:top w:w="0" w:type="dxa"/>
              <w:left w:w="0" w:type="dxa"/>
              <w:bottom w:w="0" w:type="dxa"/>
              <w:right w:w="0" w:type="dxa"/>
            </w:tcMar>
            <w:vAlign w:val="center"/>
          </w:tcPr>
          <w:p w14:paraId="0B0E3BAA">
            <w:pPr>
              <w:jc w:val="center"/>
              <w:rPr>
                <w:sz w:val="18"/>
                <w:szCs w:val="18"/>
              </w:rPr>
            </w:pPr>
            <w:r>
              <w:rPr>
                <w:rFonts w:hint="eastAsia"/>
                <w:sz w:val="18"/>
                <w:szCs w:val="18"/>
              </w:rPr>
              <w:t>混合经济投资主体</w:t>
            </w:r>
          </w:p>
        </w:tc>
      </w:tr>
      <w:tr w14:paraId="149F853E">
        <w:tblPrEx>
          <w:tblCellMar>
            <w:top w:w="0" w:type="dxa"/>
            <w:left w:w="0" w:type="dxa"/>
            <w:bottom w:w="0" w:type="dxa"/>
            <w:right w:w="0" w:type="dxa"/>
          </w:tblCellMar>
        </w:tblPrEx>
        <w:trPr>
          <w:trHeight w:val="20" w:hRule="atLeast"/>
          <w:jc w:val="center"/>
        </w:trPr>
        <w:tc>
          <w:tcPr>
            <w:tcW w:w="710" w:type="dxa"/>
            <w:tcBorders>
              <w:top w:val="single" w:color="auto" w:sz="2" w:space="0"/>
              <w:left w:val="nil"/>
              <w:bottom w:val="nil"/>
              <w:right w:val="single" w:color="auto" w:sz="2" w:space="0"/>
            </w:tcBorders>
            <w:tcMar>
              <w:top w:w="20" w:type="dxa"/>
              <w:left w:w="20" w:type="dxa"/>
              <w:bottom w:w="0" w:type="dxa"/>
              <w:right w:w="20" w:type="dxa"/>
            </w:tcMar>
            <w:vAlign w:val="center"/>
          </w:tcPr>
          <w:p w14:paraId="57F8B47C">
            <w:pPr>
              <w:spacing w:line="230" w:lineRule="exact"/>
              <w:jc w:val="center"/>
              <w:rPr>
                <w:sz w:val="18"/>
                <w:szCs w:val="18"/>
              </w:rPr>
            </w:pPr>
            <w:r>
              <w:rPr>
                <w:sz w:val="18"/>
                <w:szCs w:val="18"/>
              </w:rPr>
              <w:t>112</w:t>
            </w:r>
          </w:p>
        </w:tc>
        <w:tc>
          <w:tcPr>
            <w:tcW w:w="3185" w:type="dxa"/>
            <w:tcBorders>
              <w:top w:val="single" w:color="auto" w:sz="2" w:space="0"/>
              <w:left w:val="single" w:color="auto" w:sz="2" w:space="0"/>
              <w:bottom w:val="nil"/>
              <w:right w:val="single" w:color="auto" w:sz="2" w:space="0"/>
            </w:tcBorders>
            <w:tcMar>
              <w:top w:w="20" w:type="dxa"/>
              <w:left w:w="20" w:type="dxa"/>
              <w:bottom w:w="0" w:type="dxa"/>
              <w:right w:w="20" w:type="dxa"/>
            </w:tcMar>
            <w:vAlign w:val="center"/>
          </w:tcPr>
          <w:p w14:paraId="7B30DA13">
            <w:pPr>
              <w:spacing w:line="230" w:lineRule="exact"/>
              <w:jc w:val="left"/>
              <w:rPr>
                <w:sz w:val="18"/>
                <w:szCs w:val="18"/>
              </w:rPr>
            </w:pPr>
            <w:r>
              <w:rPr>
                <w:rFonts w:hint="eastAsia"/>
                <w:sz w:val="18"/>
                <w:szCs w:val="18"/>
              </w:rPr>
              <w:t>私营有限责任公司</w:t>
            </w:r>
          </w:p>
        </w:tc>
        <w:tc>
          <w:tcPr>
            <w:tcW w:w="688" w:type="dxa"/>
            <w:tcBorders>
              <w:top w:val="single" w:color="auto" w:sz="2" w:space="0"/>
              <w:left w:val="double" w:color="auto" w:sz="4" w:space="0"/>
              <w:bottom w:val="nil"/>
              <w:right w:val="single" w:color="auto" w:sz="2" w:space="0"/>
            </w:tcBorders>
            <w:tcMar>
              <w:top w:w="20" w:type="dxa"/>
              <w:left w:w="20" w:type="dxa"/>
              <w:bottom w:w="0" w:type="dxa"/>
              <w:right w:w="20" w:type="dxa"/>
            </w:tcMar>
            <w:vAlign w:val="center"/>
          </w:tcPr>
          <w:p w14:paraId="1C2B13B9">
            <w:pPr>
              <w:spacing w:line="230" w:lineRule="exact"/>
              <w:jc w:val="center"/>
              <w:rPr>
                <w:sz w:val="18"/>
                <w:szCs w:val="18"/>
              </w:rPr>
            </w:pPr>
            <w:r>
              <w:rPr>
                <w:sz w:val="18"/>
                <w:szCs w:val="18"/>
              </w:rPr>
              <w:t>119</w:t>
            </w:r>
          </w:p>
        </w:tc>
        <w:tc>
          <w:tcPr>
            <w:tcW w:w="4262" w:type="dxa"/>
            <w:tcBorders>
              <w:top w:val="single" w:color="auto" w:sz="2" w:space="0"/>
              <w:left w:val="single" w:color="auto" w:sz="2" w:space="0"/>
              <w:bottom w:val="nil"/>
              <w:right w:val="nil"/>
            </w:tcBorders>
            <w:tcMar>
              <w:top w:w="0" w:type="dxa"/>
              <w:left w:w="0" w:type="dxa"/>
              <w:bottom w:w="0" w:type="dxa"/>
              <w:right w:w="0" w:type="dxa"/>
            </w:tcMar>
            <w:vAlign w:val="center"/>
          </w:tcPr>
          <w:p w14:paraId="3BA06DC2">
            <w:pPr>
              <w:jc w:val="left"/>
              <w:rPr>
                <w:sz w:val="18"/>
                <w:szCs w:val="18"/>
              </w:rPr>
            </w:pPr>
            <w:r>
              <w:rPr>
                <w:rFonts w:hint="eastAsia"/>
                <w:sz w:val="18"/>
                <w:szCs w:val="18"/>
              </w:rPr>
              <w:t>其他有限责任公司</w:t>
            </w:r>
          </w:p>
        </w:tc>
      </w:tr>
      <w:tr w14:paraId="00999A17">
        <w:tblPrEx>
          <w:tblCellMar>
            <w:top w:w="0" w:type="dxa"/>
            <w:left w:w="0" w:type="dxa"/>
            <w:bottom w:w="0" w:type="dxa"/>
            <w:right w:w="0" w:type="dxa"/>
          </w:tblCellMar>
        </w:tblPrEx>
        <w:trPr>
          <w:trHeight w:val="236"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46C7663A">
            <w:pPr>
              <w:spacing w:line="230" w:lineRule="exact"/>
              <w:jc w:val="center"/>
              <w:rPr>
                <w:sz w:val="18"/>
                <w:szCs w:val="18"/>
              </w:rPr>
            </w:pPr>
            <w:r>
              <w:rPr>
                <w:sz w:val="18"/>
                <w:szCs w:val="18"/>
              </w:rPr>
              <w:t>132</w:t>
            </w: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6AA99C94">
            <w:pPr>
              <w:spacing w:line="230" w:lineRule="exact"/>
              <w:jc w:val="left"/>
              <w:rPr>
                <w:sz w:val="18"/>
                <w:szCs w:val="18"/>
              </w:rPr>
            </w:pPr>
            <w:r>
              <w:rPr>
                <w:rFonts w:hint="eastAsia"/>
                <w:sz w:val="18"/>
                <w:szCs w:val="18"/>
              </w:rPr>
              <w:t>集体所有制企业（集体企业）</w:t>
            </w: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07E8CDFC">
            <w:pPr>
              <w:spacing w:line="240" w:lineRule="exact"/>
              <w:jc w:val="center"/>
              <w:rPr>
                <w:sz w:val="18"/>
                <w:szCs w:val="18"/>
              </w:rPr>
            </w:pPr>
            <w:r>
              <w:rPr>
                <w:sz w:val="18"/>
                <w:szCs w:val="18"/>
              </w:rPr>
              <w:t>121</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0932E576">
            <w:pPr>
              <w:jc w:val="left"/>
              <w:rPr>
                <w:sz w:val="18"/>
                <w:szCs w:val="18"/>
              </w:rPr>
            </w:pPr>
            <w:r>
              <w:rPr>
                <w:rFonts w:hint="eastAsia"/>
                <w:sz w:val="18"/>
                <w:szCs w:val="18"/>
              </w:rPr>
              <w:t>私营股份有限责任公司</w:t>
            </w:r>
          </w:p>
        </w:tc>
      </w:tr>
      <w:tr w14:paraId="44BA0145">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1FB91D01">
            <w:pPr>
              <w:spacing w:line="230" w:lineRule="exact"/>
              <w:jc w:val="center"/>
              <w:rPr>
                <w:sz w:val="18"/>
                <w:szCs w:val="18"/>
              </w:rPr>
            </w:pPr>
            <w:r>
              <w:rPr>
                <w:sz w:val="18"/>
                <w:szCs w:val="18"/>
              </w:rPr>
              <w:t>133</w:t>
            </w: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1B9A6F22">
            <w:pPr>
              <w:spacing w:line="230" w:lineRule="exact"/>
              <w:jc w:val="left"/>
              <w:rPr>
                <w:sz w:val="18"/>
                <w:szCs w:val="18"/>
              </w:rPr>
            </w:pPr>
            <w:r>
              <w:rPr>
                <w:rFonts w:hint="eastAsia"/>
                <w:sz w:val="18"/>
                <w:szCs w:val="18"/>
              </w:rPr>
              <w:t>股份合作企业</w:t>
            </w: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0EA61A13">
            <w:pPr>
              <w:spacing w:line="240" w:lineRule="exact"/>
              <w:jc w:val="center"/>
              <w:rPr>
                <w:sz w:val="18"/>
                <w:szCs w:val="18"/>
              </w:rPr>
            </w:pPr>
            <w:r>
              <w:rPr>
                <w:sz w:val="18"/>
                <w:szCs w:val="18"/>
              </w:rPr>
              <w:t>129</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1542F4E7">
            <w:pPr>
              <w:jc w:val="left"/>
              <w:rPr>
                <w:sz w:val="18"/>
                <w:szCs w:val="18"/>
              </w:rPr>
            </w:pPr>
            <w:r>
              <w:rPr>
                <w:rFonts w:hint="eastAsia"/>
                <w:sz w:val="18"/>
                <w:szCs w:val="18"/>
              </w:rPr>
              <w:t>其他股份有限公司</w:t>
            </w:r>
          </w:p>
        </w:tc>
      </w:tr>
      <w:tr w14:paraId="1259C428">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2ECF90DE">
            <w:pPr>
              <w:spacing w:line="230" w:lineRule="exact"/>
              <w:jc w:val="center"/>
              <w:rPr>
                <w:sz w:val="18"/>
                <w:szCs w:val="18"/>
              </w:rPr>
            </w:pPr>
            <w:r>
              <w:rPr>
                <w:sz w:val="18"/>
                <w:szCs w:val="18"/>
              </w:rPr>
              <w:t>134</w:t>
            </w: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6BF559E1">
            <w:pPr>
              <w:spacing w:line="230" w:lineRule="exact"/>
              <w:jc w:val="left"/>
              <w:rPr>
                <w:sz w:val="18"/>
                <w:szCs w:val="18"/>
              </w:rPr>
            </w:pPr>
            <w:r>
              <w:rPr>
                <w:rFonts w:hint="eastAsia"/>
                <w:sz w:val="18"/>
                <w:szCs w:val="18"/>
              </w:rPr>
              <w:t>联营企业</w:t>
            </w: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3E8606A6">
            <w:pPr>
              <w:spacing w:line="240" w:lineRule="exact"/>
              <w:jc w:val="center"/>
              <w:rPr>
                <w:sz w:val="18"/>
                <w:szCs w:val="18"/>
              </w:rPr>
            </w:pPr>
            <w:r>
              <w:rPr>
                <w:sz w:val="18"/>
                <w:szCs w:val="18"/>
              </w:rPr>
              <w:t>133</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36B9D629">
            <w:pPr>
              <w:jc w:val="left"/>
              <w:rPr>
                <w:sz w:val="18"/>
                <w:szCs w:val="18"/>
              </w:rPr>
            </w:pPr>
            <w:r>
              <w:rPr>
                <w:rFonts w:hint="eastAsia"/>
                <w:sz w:val="18"/>
                <w:szCs w:val="18"/>
              </w:rPr>
              <w:t>股份合作企业</w:t>
            </w:r>
          </w:p>
        </w:tc>
      </w:tr>
      <w:tr w14:paraId="445D9EF0">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18C6DD2B">
            <w:pPr>
              <w:spacing w:line="230" w:lineRule="exact"/>
              <w:jc w:val="center"/>
              <w:rPr>
                <w:sz w:val="18"/>
                <w:szCs w:val="18"/>
              </w:rPr>
            </w:pPr>
            <w:r>
              <w:rPr>
                <w:sz w:val="18"/>
                <w:szCs w:val="18"/>
              </w:rPr>
              <w:t>140</w:t>
            </w: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201F7BA9">
            <w:pPr>
              <w:spacing w:line="230" w:lineRule="exact"/>
              <w:jc w:val="left"/>
              <w:rPr>
                <w:sz w:val="18"/>
                <w:szCs w:val="18"/>
              </w:rPr>
            </w:pPr>
            <w:r>
              <w:rPr>
                <w:rFonts w:hint="eastAsia"/>
                <w:sz w:val="18"/>
                <w:szCs w:val="18"/>
              </w:rPr>
              <w:t>个人独资企业</w:t>
            </w: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72D7CF58">
            <w:pPr>
              <w:spacing w:line="240" w:lineRule="exact"/>
              <w:jc w:val="center"/>
              <w:rPr>
                <w:sz w:val="18"/>
                <w:szCs w:val="18"/>
              </w:rPr>
            </w:pPr>
            <w:r>
              <w:rPr>
                <w:sz w:val="18"/>
                <w:szCs w:val="18"/>
              </w:rPr>
              <w:t>150</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5C3A51B6">
            <w:pPr>
              <w:jc w:val="left"/>
              <w:rPr>
                <w:sz w:val="18"/>
                <w:szCs w:val="18"/>
              </w:rPr>
            </w:pPr>
            <w:r>
              <w:rPr>
                <w:rFonts w:hint="eastAsia"/>
                <w:sz w:val="18"/>
                <w:szCs w:val="18"/>
              </w:rPr>
              <w:t>合伙企业</w:t>
            </w:r>
          </w:p>
        </w:tc>
      </w:tr>
      <w:tr w14:paraId="3EE0195E">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56A745A3">
            <w:pPr>
              <w:spacing w:line="230" w:lineRule="exact"/>
              <w:jc w:val="center"/>
              <w:rPr>
                <w:sz w:val="18"/>
                <w:szCs w:val="18"/>
              </w:rPr>
            </w:pPr>
            <w:r>
              <w:rPr>
                <w:sz w:val="18"/>
                <w:szCs w:val="18"/>
              </w:rPr>
              <w:t>190</w:t>
            </w: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6A275FFE">
            <w:pPr>
              <w:spacing w:line="230" w:lineRule="exact"/>
              <w:jc w:val="left"/>
              <w:rPr>
                <w:sz w:val="18"/>
                <w:szCs w:val="18"/>
              </w:rPr>
            </w:pPr>
            <w:r>
              <w:rPr>
                <w:rFonts w:hint="eastAsia"/>
                <w:sz w:val="18"/>
                <w:szCs w:val="18"/>
              </w:rPr>
              <w:t>其他内资企业</w:t>
            </w: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039A950E">
            <w:pPr>
              <w:spacing w:line="240" w:lineRule="exact"/>
              <w:jc w:val="center"/>
              <w:rPr>
                <w:sz w:val="18"/>
                <w:szCs w:val="18"/>
              </w:rPr>
            </w:pPr>
            <w:r>
              <w:rPr>
                <w:sz w:val="18"/>
                <w:szCs w:val="18"/>
              </w:rPr>
              <w:t>210</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5C54DE46">
            <w:pPr>
              <w:jc w:val="left"/>
              <w:rPr>
                <w:sz w:val="18"/>
                <w:szCs w:val="18"/>
              </w:rPr>
            </w:pPr>
            <w:r>
              <w:rPr>
                <w:rFonts w:hint="eastAsia"/>
                <w:sz w:val="18"/>
                <w:szCs w:val="18"/>
              </w:rPr>
              <w:t>港澳台投资有限责任公司</w:t>
            </w:r>
          </w:p>
        </w:tc>
      </w:tr>
      <w:tr w14:paraId="486A1BCC">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363A013E">
            <w:pPr>
              <w:spacing w:line="230" w:lineRule="exact"/>
              <w:jc w:val="center"/>
              <w:rPr>
                <w:sz w:val="18"/>
                <w:szCs w:val="18"/>
              </w:rPr>
            </w:pPr>
            <w:r>
              <w:rPr>
                <w:sz w:val="18"/>
                <w:szCs w:val="18"/>
              </w:rPr>
              <w:t>400</w:t>
            </w: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6A4E760C">
            <w:pPr>
              <w:spacing w:line="230" w:lineRule="exact"/>
              <w:jc w:val="left"/>
              <w:rPr>
                <w:sz w:val="18"/>
                <w:szCs w:val="18"/>
              </w:rPr>
            </w:pPr>
            <w:r>
              <w:rPr>
                <w:rFonts w:hint="eastAsia"/>
                <w:sz w:val="18"/>
                <w:szCs w:val="18"/>
              </w:rPr>
              <w:t>农民专业合作社（联合社）</w:t>
            </w: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5F1391FC">
            <w:pPr>
              <w:spacing w:line="240" w:lineRule="exact"/>
              <w:jc w:val="center"/>
              <w:rPr>
                <w:sz w:val="18"/>
                <w:szCs w:val="18"/>
              </w:rPr>
            </w:pPr>
            <w:r>
              <w:rPr>
                <w:sz w:val="18"/>
                <w:szCs w:val="18"/>
              </w:rPr>
              <w:t>220</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0CD45268">
            <w:pPr>
              <w:jc w:val="left"/>
              <w:rPr>
                <w:sz w:val="18"/>
                <w:szCs w:val="18"/>
              </w:rPr>
            </w:pPr>
            <w:r>
              <w:rPr>
                <w:rFonts w:hint="eastAsia"/>
                <w:sz w:val="18"/>
                <w:szCs w:val="18"/>
              </w:rPr>
              <w:t>港澳台投资股份有限公司</w:t>
            </w:r>
          </w:p>
        </w:tc>
      </w:tr>
      <w:tr w14:paraId="641A0C70">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29B94DE8">
            <w:pPr>
              <w:spacing w:line="230" w:lineRule="exact"/>
              <w:jc w:val="center"/>
              <w:rPr>
                <w:sz w:val="18"/>
                <w:szCs w:val="18"/>
              </w:rPr>
            </w:pPr>
            <w:r>
              <w:rPr>
                <w:sz w:val="18"/>
                <w:szCs w:val="18"/>
              </w:rPr>
              <w:t>500</w:t>
            </w: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44EE8D3B">
            <w:pPr>
              <w:spacing w:line="230" w:lineRule="exact"/>
              <w:jc w:val="left"/>
              <w:rPr>
                <w:sz w:val="18"/>
                <w:szCs w:val="18"/>
              </w:rPr>
            </w:pPr>
            <w:r>
              <w:rPr>
                <w:rFonts w:hint="eastAsia"/>
                <w:sz w:val="18"/>
                <w:szCs w:val="18"/>
              </w:rPr>
              <w:t>个体工商户</w:t>
            </w: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0EACE302">
            <w:pPr>
              <w:spacing w:line="240" w:lineRule="exact"/>
              <w:jc w:val="center"/>
              <w:rPr>
                <w:sz w:val="18"/>
                <w:szCs w:val="18"/>
              </w:rPr>
            </w:pPr>
            <w:r>
              <w:rPr>
                <w:sz w:val="18"/>
                <w:szCs w:val="18"/>
              </w:rPr>
              <w:t>230</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198D7DA6">
            <w:pPr>
              <w:jc w:val="left"/>
              <w:rPr>
                <w:sz w:val="18"/>
                <w:szCs w:val="18"/>
              </w:rPr>
            </w:pPr>
            <w:r>
              <w:rPr>
                <w:rFonts w:hint="eastAsia"/>
                <w:sz w:val="18"/>
                <w:szCs w:val="18"/>
              </w:rPr>
              <w:t>港澳台投资合伙企业</w:t>
            </w:r>
          </w:p>
        </w:tc>
      </w:tr>
      <w:tr w14:paraId="527A799C">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565C1B4C">
            <w:pPr>
              <w:spacing w:line="230" w:lineRule="exact"/>
              <w:jc w:val="center"/>
              <w:rPr>
                <w:sz w:val="18"/>
                <w:szCs w:val="18"/>
              </w:rPr>
            </w:pPr>
            <w:r>
              <w:rPr>
                <w:sz w:val="18"/>
                <w:szCs w:val="18"/>
              </w:rPr>
              <w:t>900</w:t>
            </w: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2690210E">
            <w:pPr>
              <w:spacing w:line="230" w:lineRule="exact"/>
              <w:jc w:val="left"/>
              <w:rPr>
                <w:sz w:val="18"/>
                <w:szCs w:val="18"/>
              </w:rPr>
            </w:pPr>
            <w:r>
              <w:rPr>
                <w:rFonts w:hint="eastAsia"/>
                <w:sz w:val="18"/>
                <w:szCs w:val="18"/>
              </w:rPr>
              <w:t>其他市场主体</w:t>
            </w: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0250E5E3">
            <w:pPr>
              <w:spacing w:line="240" w:lineRule="exact"/>
              <w:jc w:val="center"/>
              <w:rPr>
                <w:sz w:val="18"/>
                <w:szCs w:val="18"/>
              </w:rPr>
            </w:pPr>
            <w:r>
              <w:rPr>
                <w:sz w:val="18"/>
                <w:szCs w:val="18"/>
              </w:rPr>
              <w:t>290</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748FFA19">
            <w:pPr>
              <w:jc w:val="left"/>
              <w:rPr>
                <w:sz w:val="18"/>
                <w:szCs w:val="18"/>
              </w:rPr>
            </w:pPr>
            <w:r>
              <w:rPr>
                <w:rFonts w:hint="eastAsia"/>
                <w:sz w:val="18"/>
                <w:szCs w:val="18"/>
              </w:rPr>
              <w:t>其他港澳台商投资企业</w:t>
            </w:r>
          </w:p>
        </w:tc>
      </w:tr>
      <w:tr w14:paraId="18CBC170">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3F982F10">
            <w:pPr>
              <w:spacing w:line="230" w:lineRule="exact"/>
              <w:jc w:val="center"/>
              <w:rPr>
                <w:sz w:val="18"/>
                <w:szCs w:val="18"/>
              </w:rPr>
            </w:pP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4C52470A">
            <w:pPr>
              <w:spacing w:line="230" w:lineRule="exact"/>
              <w:jc w:val="left"/>
              <w:rPr>
                <w:sz w:val="18"/>
                <w:szCs w:val="18"/>
              </w:rPr>
            </w:pP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0B7C1664">
            <w:pPr>
              <w:spacing w:line="240" w:lineRule="exact"/>
              <w:jc w:val="center"/>
              <w:rPr>
                <w:sz w:val="18"/>
                <w:szCs w:val="18"/>
              </w:rPr>
            </w:pPr>
            <w:r>
              <w:rPr>
                <w:sz w:val="18"/>
                <w:szCs w:val="18"/>
              </w:rPr>
              <w:t>310</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32739FF1">
            <w:pPr>
              <w:jc w:val="left"/>
              <w:rPr>
                <w:sz w:val="18"/>
                <w:szCs w:val="18"/>
              </w:rPr>
            </w:pPr>
            <w:r>
              <w:rPr>
                <w:rFonts w:hint="eastAsia"/>
                <w:sz w:val="18"/>
                <w:szCs w:val="18"/>
              </w:rPr>
              <w:t>外商投资有限责任公司</w:t>
            </w:r>
          </w:p>
        </w:tc>
      </w:tr>
      <w:tr w14:paraId="185D84CB">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5BC893D8">
            <w:pPr>
              <w:spacing w:line="230" w:lineRule="exact"/>
              <w:jc w:val="center"/>
              <w:rPr>
                <w:sz w:val="18"/>
                <w:szCs w:val="18"/>
              </w:rPr>
            </w:pP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38DC9B1D">
            <w:pPr>
              <w:spacing w:line="230" w:lineRule="exact"/>
              <w:jc w:val="center"/>
              <w:rPr>
                <w:sz w:val="18"/>
                <w:szCs w:val="18"/>
              </w:rPr>
            </w:pP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0237729E">
            <w:pPr>
              <w:spacing w:line="240" w:lineRule="exact"/>
              <w:jc w:val="center"/>
              <w:rPr>
                <w:sz w:val="18"/>
                <w:szCs w:val="18"/>
              </w:rPr>
            </w:pPr>
            <w:r>
              <w:rPr>
                <w:sz w:val="18"/>
                <w:szCs w:val="18"/>
              </w:rPr>
              <w:t>320</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2434CB07">
            <w:pPr>
              <w:jc w:val="left"/>
              <w:rPr>
                <w:sz w:val="18"/>
                <w:szCs w:val="18"/>
              </w:rPr>
            </w:pPr>
            <w:r>
              <w:rPr>
                <w:rFonts w:hint="eastAsia"/>
                <w:sz w:val="18"/>
                <w:szCs w:val="18"/>
              </w:rPr>
              <w:t>外商投资股份有限公司</w:t>
            </w:r>
          </w:p>
        </w:tc>
      </w:tr>
      <w:tr w14:paraId="693C9EB5">
        <w:tblPrEx>
          <w:tblCellMar>
            <w:top w:w="0" w:type="dxa"/>
            <w:left w:w="0" w:type="dxa"/>
            <w:bottom w:w="0" w:type="dxa"/>
            <w:right w:w="0" w:type="dxa"/>
          </w:tblCellMar>
        </w:tblPrEx>
        <w:trPr>
          <w:trHeight w:val="20" w:hRule="atLeast"/>
          <w:jc w:val="center"/>
        </w:trPr>
        <w:tc>
          <w:tcPr>
            <w:tcW w:w="710" w:type="dxa"/>
            <w:tcBorders>
              <w:top w:val="nil"/>
              <w:left w:val="nil"/>
              <w:bottom w:val="nil"/>
              <w:right w:val="single" w:color="auto" w:sz="2" w:space="0"/>
            </w:tcBorders>
            <w:tcMar>
              <w:top w:w="20" w:type="dxa"/>
              <w:left w:w="20" w:type="dxa"/>
              <w:bottom w:w="0" w:type="dxa"/>
              <w:right w:w="20" w:type="dxa"/>
            </w:tcMar>
            <w:vAlign w:val="center"/>
          </w:tcPr>
          <w:p w14:paraId="56BC2188">
            <w:pPr>
              <w:spacing w:line="230" w:lineRule="exact"/>
              <w:jc w:val="center"/>
              <w:rPr>
                <w:sz w:val="18"/>
                <w:szCs w:val="18"/>
              </w:rPr>
            </w:pPr>
          </w:p>
        </w:tc>
        <w:tc>
          <w:tcPr>
            <w:tcW w:w="3185" w:type="dxa"/>
            <w:tcBorders>
              <w:top w:val="nil"/>
              <w:left w:val="single" w:color="auto" w:sz="2" w:space="0"/>
              <w:bottom w:val="nil"/>
              <w:right w:val="single" w:color="auto" w:sz="2" w:space="0"/>
            </w:tcBorders>
            <w:tcMar>
              <w:top w:w="20" w:type="dxa"/>
              <w:left w:w="20" w:type="dxa"/>
              <w:bottom w:w="0" w:type="dxa"/>
              <w:right w:w="20" w:type="dxa"/>
            </w:tcMar>
            <w:vAlign w:val="center"/>
          </w:tcPr>
          <w:p w14:paraId="0A5F4AAE">
            <w:pPr>
              <w:spacing w:line="230" w:lineRule="exact"/>
              <w:jc w:val="center"/>
              <w:rPr>
                <w:sz w:val="18"/>
                <w:szCs w:val="18"/>
              </w:rPr>
            </w:pPr>
          </w:p>
        </w:tc>
        <w:tc>
          <w:tcPr>
            <w:tcW w:w="688" w:type="dxa"/>
            <w:tcBorders>
              <w:top w:val="nil"/>
              <w:left w:val="double" w:color="auto" w:sz="4" w:space="0"/>
              <w:bottom w:val="nil"/>
              <w:right w:val="single" w:color="auto" w:sz="2" w:space="0"/>
            </w:tcBorders>
            <w:tcMar>
              <w:top w:w="20" w:type="dxa"/>
              <w:left w:w="20" w:type="dxa"/>
              <w:bottom w:w="0" w:type="dxa"/>
              <w:right w:w="20" w:type="dxa"/>
            </w:tcMar>
            <w:vAlign w:val="center"/>
          </w:tcPr>
          <w:p w14:paraId="04C0BAC0">
            <w:pPr>
              <w:spacing w:line="240" w:lineRule="exact"/>
              <w:jc w:val="center"/>
              <w:rPr>
                <w:sz w:val="18"/>
                <w:szCs w:val="18"/>
              </w:rPr>
            </w:pPr>
            <w:r>
              <w:rPr>
                <w:sz w:val="18"/>
                <w:szCs w:val="18"/>
              </w:rPr>
              <w:t>330</w:t>
            </w:r>
          </w:p>
        </w:tc>
        <w:tc>
          <w:tcPr>
            <w:tcW w:w="4262" w:type="dxa"/>
            <w:tcBorders>
              <w:top w:val="nil"/>
              <w:left w:val="single" w:color="auto" w:sz="2" w:space="0"/>
              <w:bottom w:val="nil"/>
              <w:right w:val="nil"/>
            </w:tcBorders>
            <w:tcMar>
              <w:top w:w="20" w:type="dxa"/>
              <w:left w:w="20" w:type="dxa"/>
              <w:bottom w:w="0" w:type="dxa"/>
              <w:right w:w="20" w:type="dxa"/>
            </w:tcMar>
            <w:vAlign w:val="center"/>
          </w:tcPr>
          <w:p w14:paraId="70C8FA70">
            <w:pPr>
              <w:jc w:val="left"/>
              <w:rPr>
                <w:sz w:val="18"/>
                <w:szCs w:val="18"/>
              </w:rPr>
            </w:pPr>
            <w:r>
              <w:rPr>
                <w:rFonts w:hint="eastAsia"/>
                <w:sz w:val="18"/>
                <w:szCs w:val="18"/>
              </w:rPr>
              <w:t>外商投资合伙企业</w:t>
            </w:r>
          </w:p>
        </w:tc>
      </w:tr>
      <w:tr w14:paraId="70CFCD0C">
        <w:tblPrEx>
          <w:tblCellMar>
            <w:top w:w="0" w:type="dxa"/>
            <w:left w:w="0" w:type="dxa"/>
            <w:bottom w:w="0" w:type="dxa"/>
            <w:right w:w="0" w:type="dxa"/>
          </w:tblCellMar>
        </w:tblPrEx>
        <w:trPr>
          <w:trHeight w:val="20" w:hRule="atLeast"/>
          <w:jc w:val="center"/>
        </w:trPr>
        <w:tc>
          <w:tcPr>
            <w:tcW w:w="710" w:type="dxa"/>
            <w:tcBorders>
              <w:top w:val="nil"/>
              <w:left w:val="nil"/>
              <w:bottom w:val="single" w:color="auto" w:sz="8" w:space="0"/>
              <w:right w:val="single" w:color="auto" w:sz="2" w:space="0"/>
            </w:tcBorders>
            <w:tcMar>
              <w:top w:w="20" w:type="dxa"/>
              <w:left w:w="20" w:type="dxa"/>
              <w:bottom w:w="0" w:type="dxa"/>
              <w:right w:w="20" w:type="dxa"/>
            </w:tcMar>
            <w:vAlign w:val="center"/>
          </w:tcPr>
          <w:p w14:paraId="55A1880E">
            <w:pPr>
              <w:spacing w:line="230" w:lineRule="exact"/>
              <w:jc w:val="center"/>
              <w:rPr>
                <w:sz w:val="18"/>
                <w:szCs w:val="18"/>
              </w:rPr>
            </w:pPr>
          </w:p>
        </w:tc>
        <w:tc>
          <w:tcPr>
            <w:tcW w:w="3185" w:type="dxa"/>
            <w:tcBorders>
              <w:top w:val="nil"/>
              <w:left w:val="single" w:color="auto" w:sz="2" w:space="0"/>
              <w:bottom w:val="single" w:color="auto" w:sz="8" w:space="0"/>
              <w:right w:val="double" w:color="auto" w:sz="4" w:space="0"/>
            </w:tcBorders>
            <w:tcMar>
              <w:top w:w="20" w:type="dxa"/>
              <w:left w:w="20" w:type="dxa"/>
              <w:bottom w:w="0" w:type="dxa"/>
              <w:right w:w="20" w:type="dxa"/>
            </w:tcMar>
            <w:vAlign w:val="center"/>
          </w:tcPr>
          <w:p w14:paraId="30ED560E">
            <w:pPr>
              <w:spacing w:line="230" w:lineRule="exact"/>
              <w:jc w:val="center"/>
              <w:rPr>
                <w:sz w:val="18"/>
                <w:szCs w:val="18"/>
              </w:rPr>
            </w:pPr>
          </w:p>
        </w:tc>
        <w:tc>
          <w:tcPr>
            <w:tcW w:w="688" w:type="dxa"/>
            <w:tcBorders>
              <w:top w:val="nil"/>
              <w:left w:val="double" w:color="auto" w:sz="4" w:space="0"/>
              <w:bottom w:val="single" w:color="auto" w:sz="8" w:space="0"/>
              <w:right w:val="single" w:color="auto" w:sz="2" w:space="0"/>
            </w:tcBorders>
            <w:tcMar>
              <w:top w:w="20" w:type="dxa"/>
              <w:left w:w="20" w:type="dxa"/>
              <w:bottom w:w="0" w:type="dxa"/>
              <w:right w:w="20" w:type="dxa"/>
            </w:tcMar>
            <w:vAlign w:val="center"/>
          </w:tcPr>
          <w:p w14:paraId="1C0B302E">
            <w:pPr>
              <w:spacing w:line="240" w:lineRule="exact"/>
              <w:jc w:val="center"/>
              <w:rPr>
                <w:sz w:val="18"/>
                <w:szCs w:val="18"/>
              </w:rPr>
            </w:pPr>
            <w:r>
              <w:rPr>
                <w:sz w:val="18"/>
                <w:szCs w:val="18"/>
              </w:rPr>
              <w:t>390</w:t>
            </w:r>
          </w:p>
        </w:tc>
        <w:tc>
          <w:tcPr>
            <w:tcW w:w="4262" w:type="dxa"/>
            <w:tcBorders>
              <w:top w:val="nil"/>
              <w:left w:val="single" w:color="auto" w:sz="2" w:space="0"/>
              <w:bottom w:val="single" w:color="auto" w:sz="8" w:space="0"/>
              <w:right w:val="nil"/>
            </w:tcBorders>
            <w:tcMar>
              <w:top w:w="20" w:type="dxa"/>
              <w:left w:w="20" w:type="dxa"/>
              <w:bottom w:w="0" w:type="dxa"/>
              <w:right w:w="20" w:type="dxa"/>
            </w:tcMar>
            <w:vAlign w:val="center"/>
          </w:tcPr>
          <w:p w14:paraId="7444070F">
            <w:pPr>
              <w:jc w:val="left"/>
              <w:rPr>
                <w:sz w:val="18"/>
                <w:szCs w:val="18"/>
              </w:rPr>
            </w:pPr>
            <w:r>
              <w:rPr>
                <w:rFonts w:hint="eastAsia"/>
                <w:sz w:val="18"/>
                <w:szCs w:val="18"/>
              </w:rPr>
              <w:t>其他外商投资企业</w:t>
            </w:r>
          </w:p>
        </w:tc>
      </w:tr>
    </w:tbl>
    <w:p w14:paraId="6EFA3646">
      <w:pPr>
        <w:tabs>
          <w:tab w:val="left" w:pos="735"/>
        </w:tabs>
        <w:spacing w:line="400" w:lineRule="exact"/>
        <w:ind w:firstLine="420" w:firstLineChars="200"/>
      </w:pPr>
      <w:r>
        <w:t>7.</w:t>
      </w:r>
      <w:r>
        <w:rPr>
          <w:rFonts w:hint="eastAsia" w:eastAsia="黑体"/>
        </w:rPr>
        <w:t>公路行政等级</w:t>
      </w:r>
      <w:r>
        <w:rPr>
          <w:rFonts w:hint="eastAsia"/>
        </w:rPr>
        <w:t>：指公路建设项目的行政等级，分为</w:t>
      </w:r>
      <w:r>
        <w:t>6</w:t>
      </w:r>
      <w:r>
        <w:rPr>
          <w:rFonts w:hint="eastAsia"/>
        </w:rPr>
        <w:t>类，国道、省道、县道、乡道、村道和专用公路。非公路项目不填。</w:t>
      </w:r>
    </w:p>
    <w:p w14:paraId="10011172">
      <w:pPr>
        <w:spacing w:line="400" w:lineRule="exact"/>
        <w:ind w:firstLine="420" w:firstLineChars="200"/>
      </w:pPr>
      <w:r>
        <w:rPr>
          <w:rFonts w:eastAsia="黑体"/>
        </w:rPr>
        <w:t>8.</w:t>
      </w:r>
      <w:r>
        <w:rPr>
          <w:rFonts w:hint="eastAsia" w:eastAsia="黑体"/>
        </w:rPr>
        <w:t>国家高速公路网线路：</w:t>
      </w:r>
      <w:r>
        <w:rPr>
          <w:rFonts w:hint="eastAsia"/>
        </w:rPr>
        <w:t>指</w:t>
      </w:r>
      <w:r>
        <w:t>2022</w:t>
      </w:r>
      <w:r>
        <w:rPr>
          <w:rFonts w:hint="eastAsia"/>
        </w:rPr>
        <w:t>年由国家发展改革委、交通运输部印发的《国家公路网规划》，包括的</w:t>
      </w:r>
      <w:r>
        <w:t>7</w:t>
      </w:r>
      <w:r>
        <w:rPr>
          <w:rFonts w:hint="eastAsia"/>
        </w:rPr>
        <w:t>条首都放射线、</w:t>
      </w:r>
      <w:r>
        <w:t>11</w:t>
      </w:r>
      <w:r>
        <w:rPr>
          <w:rFonts w:hint="eastAsia"/>
        </w:rPr>
        <w:t>条北南纵线、</w:t>
      </w:r>
      <w:r>
        <w:t>18</w:t>
      </w:r>
      <w:r>
        <w:rPr>
          <w:rFonts w:hint="eastAsia"/>
        </w:rPr>
        <w:t>条东西横线、以及</w:t>
      </w:r>
      <w:r>
        <w:t>6</w:t>
      </w:r>
      <w:r>
        <w:rPr>
          <w:rFonts w:hint="eastAsia"/>
        </w:rPr>
        <w:t>条地区环线、</w:t>
      </w:r>
      <w:r>
        <w:t>12</w:t>
      </w:r>
      <w:r>
        <w:rPr>
          <w:rFonts w:hint="eastAsia"/>
        </w:rPr>
        <w:t>条都市圈环线、</w:t>
      </w:r>
      <w:r>
        <w:t>30</w:t>
      </w:r>
      <w:r>
        <w:rPr>
          <w:rFonts w:hint="eastAsia"/>
        </w:rPr>
        <w:t>条城市绕城环线、</w:t>
      </w:r>
      <w:r>
        <w:t>31</w:t>
      </w:r>
      <w:r>
        <w:rPr>
          <w:rFonts w:hint="eastAsia"/>
        </w:rPr>
        <w:t>条并行线、</w:t>
      </w:r>
      <w:r>
        <w:t>163</w:t>
      </w:r>
      <w:r>
        <w:rPr>
          <w:rFonts w:hint="eastAsia"/>
        </w:rPr>
        <w:t>条联络线。</w:t>
      </w:r>
    </w:p>
    <w:p w14:paraId="1406F931">
      <w:pPr>
        <w:pStyle w:val="89"/>
        <w:spacing w:line="360" w:lineRule="auto"/>
        <w:ind w:firstLine="0" w:firstLineChars="0"/>
        <w:jc w:val="center"/>
        <w:rPr>
          <w:b/>
          <w:szCs w:val="21"/>
        </w:rPr>
      </w:pPr>
    </w:p>
    <w:p w14:paraId="6A9277CF">
      <w:pPr>
        <w:pStyle w:val="89"/>
        <w:spacing w:line="360" w:lineRule="auto"/>
        <w:ind w:firstLine="0" w:firstLineChars="0"/>
        <w:jc w:val="center"/>
        <w:rPr>
          <w:b/>
          <w:szCs w:val="21"/>
        </w:rPr>
      </w:pPr>
      <w:r>
        <w:rPr>
          <w:rFonts w:hint="eastAsia"/>
          <w:b/>
          <w:szCs w:val="21"/>
        </w:rPr>
        <w:t>国家高速公路网线路及代码</w:t>
      </w:r>
    </w:p>
    <w:tbl>
      <w:tblPr>
        <w:tblStyle w:val="39"/>
        <w:tblW w:w="5000" w:type="pct"/>
        <w:tblInd w:w="0" w:type="dxa"/>
        <w:tblLayout w:type="autofit"/>
        <w:tblCellMar>
          <w:top w:w="0" w:type="dxa"/>
          <w:left w:w="0" w:type="dxa"/>
          <w:bottom w:w="0" w:type="dxa"/>
          <w:right w:w="0" w:type="dxa"/>
        </w:tblCellMar>
      </w:tblPr>
      <w:tblGrid>
        <w:gridCol w:w="1286"/>
        <w:gridCol w:w="3106"/>
        <w:gridCol w:w="1603"/>
        <w:gridCol w:w="3447"/>
      </w:tblGrid>
      <w:tr w14:paraId="5F4F5275">
        <w:tblPrEx>
          <w:tblCellMar>
            <w:top w:w="0" w:type="dxa"/>
            <w:left w:w="0" w:type="dxa"/>
            <w:bottom w:w="0" w:type="dxa"/>
            <w:right w:w="0" w:type="dxa"/>
          </w:tblCellMar>
        </w:tblPrEx>
        <w:trPr>
          <w:trHeight w:val="284" w:hRule="exact"/>
          <w:tblHeader/>
        </w:trPr>
        <w:tc>
          <w:tcPr>
            <w:tcW w:w="681" w:type="pct"/>
            <w:tcBorders>
              <w:top w:val="single" w:color="auto" w:sz="8" w:space="0"/>
              <w:left w:val="nil"/>
              <w:bottom w:val="single" w:color="auto" w:sz="2" w:space="0"/>
              <w:right w:val="single" w:color="auto" w:sz="2" w:space="0"/>
            </w:tcBorders>
            <w:tcMar>
              <w:top w:w="15" w:type="dxa"/>
              <w:left w:w="15" w:type="dxa"/>
              <w:bottom w:w="0" w:type="dxa"/>
              <w:right w:w="15" w:type="dxa"/>
            </w:tcMar>
          </w:tcPr>
          <w:p w14:paraId="100B2415">
            <w:pPr>
              <w:spacing w:line="240" w:lineRule="atLeast"/>
              <w:jc w:val="center"/>
              <w:rPr>
                <w:sz w:val="18"/>
                <w:szCs w:val="18"/>
              </w:rPr>
            </w:pPr>
            <w:r>
              <w:rPr>
                <w:rFonts w:hint="eastAsia"/>
                <w:sz w:val="18"/>
                <w:szCs w:val="18"/>
              </w:rPr>
              <w:t>代码</w:t>
            </w:r>
          </w:p>
        </w:tc>
        <w:tc>
          <w:tcPr>
            <w:tcW w:w="1645" w:type="pct"/>
            <w:tcBorders>
              <w:top w:val="single" w:color="auto" w:sz="8" w:space="0"/>
              <w:left w:val="single" w:color="auto" w:sz="2" w:space="0"/>
              <w:bottom w:val="single" w:color="auto" w:sz="2" w:space="0"/>
              <w:right w:val="double" w:color="auto" w:sz="4" w:space="0"/>
            </w:tcBorders>
            <w:tcMar>
              <w:top w:w="15" w:type="dxa"/>
              <w:left w:w="15" w:type="dxa"/>
              <w:bottom w:w="0" w:type="dxa"/>
              <w:right w:w="15" w:type="dxa"/>
            </w:tcMar>
          </w:tcPr>
          <w:p w14:paraId="1673F1FA">
            <w:pPr>
              <w:spacing w:line="240" w:lineRule="atLeast"/>
              <w:jc w:val="center"/>
              <w:rPr>
                <w:sz w:val="18"/>
                <w:szCs w:val="18"/>
              </w:rPr>
            </w:pPr>
            <w:r>
              <w:rPr>
                <w:rFonts w:hint="eastAsia"/>
                <w:sz w:val="18"/>
                <w:szCs w:val="18"/>
              </w:rPr>
              <w:t>名称</w:t>
            </w:r>
          </w:p>
        </w:tc>
        <w:tc>
          <w:tcPr>
            <w:tcW w:w="849" w:type="pct"/>
            <w:tcBorders>
              <w:top w:val="single" w:color="auto" w:sz="8" w:space="0"/>
              <w:left w:val="double" w:color="auto" w:sz="4" w:space="0"/>
              <w:bottom w:val="single" w:color="auto" w:sz="2" w:space="0"/>
              <w:right w:val="single" w:color="auto" w:sz="2" w:space="0"/>
            </w:tcBorders>
            <w:tcMar>
              <w:top w:w="15" w:type="dxa"/>
              <w:left w:w="15" w:type="dxa"/>
              <w:bottom w:w="0" w:type="dxa"/>
              <w:right w:w="15" w:type="dxa"/>
            </w:tcMar>
          </w:tcPr>
          <w:p w14:paraId="7916CE12">
            <w:pPr>
              <w:spacing w:line="240" w:lineRule="atLeast"/>
              <w:jc w:val="center"/>
              <w:rPr>
                <w:sz w:val="18"/>
                <w:szCs w:val="18"/>
              </w:rPr>
            </w:pPr>
            <w:r>
              <w:rPr>
                <w:rFonts w:hint="eastAsia"/>
                <w:sz w:val="18"/>
                <w:szCs w:val="18"/>
              </w:rPr>
              <w:t>代码</w:t>
            </w:r>
          </w:p>
        </w:tc>
        <w:tc>
          <w:tcPr>
            <w:tcW w:w="1825" w:type="pct"/>
            <w:tcBorders>
              <w:top w:val="single" w:color="auto" w:sz="8" w:space="0"/>
              <w:left w:val="single" w:color="auto" w:sz="2" w:space="0"/>
              <w:bottom w:val="single" w:color="auto" w:sz="2" w:space="0"/>
              <w:right w:val="nil"/>
            </w:tcBorders>
            <w:tcMar>
              <w:top w:w="15" w:type="dxa"/>
              <w:left w:w="15" w:type="dxa"/>
              <w:bottom w:w="0" w:type="dxa"/>
              <w:right w:w="15" w:type="dxa"/>
            </w:tcMar>
          </w:tcPr>
          <w:p w14:paraId="7AEC88F7">
            <w:pPr>
              <w:spacing w:line="240" w:lineRule="atLeast"/>
              <w:jc w:val="center"/>
              <w:rPr>
                <w:sz w:val="18"/>
                <w:szCs w:val="18"/>
              </w:rPr>
            </w:pPr>
            <w:r>
              <w:rPr>
                <w:rFonts w:hint="eastAsia"/>
                <w:sz w:val="18"/>
                <w:szCs w:val="18"/>
              </w:rPr>
              <w:t>名称</w:t>
            </w:r>
          </w:p>
        </w:tc>
      </w:tr>
      <w:tr w14:paraId="59219CA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11B2D8C">
            <w:pPr>
              <w:jc w:val="center"/>
              <w:rPr>
                <w:sz w:val="18"/>
                <w:szCs w:val="18"/>
              </w:rPr>
            </w:pPr>
            <w:r>
              <w:rPr>
                <w:color w:val="000000"/>
                <w:sz w:val="18"/>
                <w:szCs w:val="18"/>
              </w:rPr>
              <w:t>3000000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0AAEFB93">
            <w:pPr>
              <w:spacing w:line="240" w:lineRule="atLeast"/>
              <w:rPr>
                <w:sz w:val="18"/>
                <w:szCs w:val="18"/>
              </w:rPr>
            </w:pPr>
            <w:r>
              <w:rPr>
                <w:rFonts w:hint="eastAsia"/>
                <w:b/>
                <w:bCs/>
                <w:sz w:val="18"/>
                <w:szCs w:val="18"/>
              </w:rPr>
              <w:t>国家高速公路网</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5F5F437">
            <w:pPr>
              <w:jc w:val="center"/>
              <w:rPr>
                <w:sz w:val="18"/>
                <w:szCs w:val="18"/>
              </w:rPr>
            </w:pP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7A6E810">
            <w:pPr>
              <w:ind w:firstLine="180" w:firstLineChars="100"/>
              <w:rPr>
                <w:sz w:val="18"/>
                <w:szCs w:val="18"/>
              </w:rPr>
            </w:pPr>
          </w:p>
        </w:tc>
      </w:tr>
      <w:tr w14:paraId="2E8E07B7">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shd w:val="pct20" w:color="auto" w:fill="auto"/>
            <w:tcMar>
              <w:top w:w="15" w:type="dxa"/>
              <w:left w:w="15" w:type="dxa"/>
              <w:bottom w:w="0" w:type="dxa"/>
              <w:right w:w="15" w:type="dxa"/>
            </w:tcMar>
            <w:vAlign w:val="center"/>
          </w:tcPr>
          <w:p w14:paraId="7982BF33">
            <w:pPr>
              <w:jc w:val="center"/>
              <w:rPr>
                <w:color w:val="000000"/>
                <w:sz w:val="18"/>
                <w:szCs w:val="18"/>
              </w:rPr>
            </w:pPr>
            <w:r>
              <w:rPr>
                <w:color w:val="000000"/>
                <w:sz w:val="18"/>
                <w:szCs w:val="18"/>
              </w:rPr>
              <w:t>3100000</w:t>
            </w:r>
          </w:p>
        </w:tc>
        <w:tc>
          <w:tcPr>
            <w:tcW w:w="1645" w:type="pct"/>
            <w:tcBorders>
              <w:top w:val="single" w:color="auto" w:sz="2" w:space="0"/>
              <w:left w:val="single" w:color="auto" w:sz="2" w:space="0"/>
              <w:bottom w:val="single" w:color="auto" w:sz="2" w:space="0"/>
              <w:right w:val="double" w:color="auto" w:sz="4" w:space="0"/>
            </w:tcBorders>
            <w:shd w:val="pct20" w:color="auto" w:fill="auto"/>
            <w:tcMar>
              <w:top w:w="15" w:type="dxa"/>
              <w:left w:w="15" w:type="dxa"/>
              <w:bottom w:w="0" w:type="dxa"/>
              <w:right w:w="15" w:type="dxa"/>
            </w:tcMar>
          </w:tcPr>
          <w:p w14:paraId="27EE0B41">
            <w:pPr>
              <w:jc w:val="center"/>
              <w:rPr>
                <w:color w:val="000000"/>
                <w:sz w:val="18"/>
                <w:szCs w:val="18"/>
              </w:rPr>
            </w:pPr>
            <w:r>
              <w:rPr>
                <w:rFonts w:hint="eastAsia"/>
                <w:color w:val="000000"/>
                <w:sz w:val="18"/>
                <w:szCs w:val="18"/>
              </w:rPr>
              <w:t>放射线</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2327CAD">
            <w:pPr>
              <w:jc w:val="center"/>
              <w:rPr>
                <w:sz w:val="18"/>
                <w:szCs w:val="18"/>
              </w:rPr>
            </w:pPr>
            <w:r>
              <w:rPr>
                <w:color w:val="000000"/>
                <w:sz w:val="18"/>
                <w:szCs w:val="18"/>
              </w:rPr>
              <w:t>31G0421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5E5DE4E">
            <w:pPr>
              <w:ind w:firstLine="180" w:firstLineChars="100"/>
              <w:rPr>
                <w:sz w:val="18"/>
                <w:szCs w:val="18"/>
              </w:rPr>
            </w:pPr>
            <w:r>
              <w:rPr>
                <w:rFonts w:hint="eastAsia"/>
                <w:sz w:val="18"/>
                <w:szCs w:val="18"/>
              </w:rPr>
              <w:t>许昌－广州（</w:t>
            </w:r>
            <w:r>
              <w:rPr>
                <w:sz w:val="18"/>
                <w:szCs w:val="18"/>
              </w:rPr>
              <w:t>G0421</w:t>
            </w:r>
            <w:r>
              <w:rPr>
                <w:rFonts w:hint="eastAsia"/>
                <w:sz w:val="18"/>
                <w:szCs w:val="18"/>
              </w:rPr>
              <w:t>）</w:t>
            </w:r>
          </w:p>
        </w:tc>
      </w:tr>
      <w:tr w14:paraId="5640793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9CAC5DC">
            <w:pPr>
              <w:jc w:val="center"/>
              <w:rPr>
                <w:sz w:val="18"/>
                <w:szCs w:val="18"/>
              </w:rPr>
            </w:pPr>
            <w:r>
              <w:rPr>
                <w:color w:val="000000"/>
                <w:sz w:val="18"/>
                <w:szCs w:val="18"/>
              </w:rPr>
              <w:t>31G0100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13153C40">
            <w:pPr>
              <w:spacing w:line="240" w:lineRule="atLeast"/>
              <w:ind w:firstLine="181" w:firstLineChars="100"/>
              <w:rPr>
                <w:sz w:val="18"/>
                <w:szCs w:val="18"/>
              </w:rPr>
            </w:pPr>
            <w:r>
              <w:rPr>
                <w:rFonts w:hint="eastAsia"/>
                <w:b/>
                <w:bCs/>
                <w:sz w:val="18"/>
                <w:szCs w:val="18"/>
              </w:rPr>
              <w:t>北京</w:t>
            </w:r>
            <w:r>
              <w:rPr>
                <w:b/>
                <w:bCs/>
                <w:sz w:val="18"/>
                <w:szCs w:val="18"/>
              </w:rPr>
              <w:t>-</w:t>
            </w:r>
            <w:r>
              <w:rPr>
                <w:rFonts w:hint="eastAsia"/>
                <w:b/>
                <w:bCs/>
                <w:sz w:val="18"/>
                <w:szCs w:val="18"/>
              </w:rPr>
              <w:t>哈尔滨（</w:t>
            </w:r>
            <w:r>
              <w:rPr>
                <w:b/>
                <w:bCs/>
                <w:sz w:val="18"/>
                <w:szCs w:val="18"/>
              </w:rPr>
              <w:t>G1</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0B526FD">
            <w:pPr>
              <w:jc w:val="center"/>
              <w:rPr>
                <w:sz w:val="18"/>
                <w:szCs w:val="18"/>
              </w:rPr>
            </w:pPr>
            <w:r>
              <w:rPr>
                <w:color w:val="000000"/>
                <w:sz w:val="18"/>
                <w:szCs w:val="18"/>
              </w:rPr>
              <w:t>31G0422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0A5732E">
            <w:pPr>
              <w:ind w:firstLine="180" w:firstLineChars="100"/>
              <w:rPr>
                <w:sz w:val="18"/>
                <w:szCs w:val="18"/>
              </w:rPr>
            </w:pPr>
            <w:r>
              <w:rPr>
                <w:rFonts w:hint="eastAsia"/>
                <w:sz w:val="18"/>
                <w:szCs w:val="18"/>
              </w:rPr>
              <w:t>武汉－深圳（</w:t>
            </w:r>
            <w:r>
              <w:rPr>
                <w:sz w:val="18"/>
                <w:szCs w:val="18"/>
              </w:rPr>
              <w:t>G0422</w:t>
            </w:r>
            <w:r>
              <w:rPr>
                <w:rFonts w:hint="eastAsia"/>
                <w:sz w:val="18"/>
                <w:szCs w:val="18"/>
              </w:rPr>
              <w:t>）</w:t>
            </w:r>
          </w:p>
        </w:tc>
      </w:tr>
      <w:tr w14:paraId="058A4F59">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275F93D">
            <w:pPr>
              <w:jc w:val="center"/>
              <w:rPr>
                <w:sz w:val="18"/>
                <w:szCs w:val="18"/>
              </w:rPr>
            </w:pPr>
            <w:r>
              <w:rPr>
                <w:color w:val="000000"/>
                <w:sz w:val="18"/>
                <w:szCs w:val="18"/>
              </w:rPr>
              <w:t>31G0111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02E741A0">
            <w:pPr>
              <w:spacing w:line="240" w:lineRule="atLeast"/>
              <w:ind w:firstLine="180" w:firstLineChars="100"/>
              <w:rPr>
                <w:sz w:val="18"/>
                <w:szCs w:val="18"/>
              </w:rPr>
            </w:pPr>
            <w:r>
              <w:rPr>
                <w:rFonts w:hint="eastAsia"/>
                <w:sz w:val="18"/>
                <w:szCs w:val="18"/>
              </w:rPr>
              <w:t>秦皇岛－滨州（</w:t>
            </w:r>
            <w:r>
              <w:rPr>
                <w:sz w:val="18"/>
                <w:szCs w:val="18"/>
              </w:rPr>
              <w:t>G0111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CCD4DE6">
            <w:pPr>
              <w:jc w:val="center"/>
              <w:rPr>
                <w:sz w:val="18"/>
                <w:szCs w:val="18"/>
              </w:rPr>
            </w:pPr>
            <w:r>
              <w:rPr>
                <w:color w:val="000000"/>
                <w:sz w:val="18"/>
                <w:szCs w:val="18"/>
              </w:rPr>
              <w:t>31G0423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B3258EC">
            <w:pPr>
              <w:ind w:firstLine="180" w:firstLineChars="100"/>
              <w:rPr>
                <w:sz w:val="18"/>
                <w:szCs w:val="18"/>
              </w:rPr>
            </w:pPr>
            <w:r>
              <w:rPr>
                <w:rFonts w:hint="eastAsia"/>
                <w:sz w:val="18"/>
                <w:szCs w:val="18"/>
              </w:rPr>
              <w:t>乐昌－广州（</w:t>
            </w:r>
            <w:r>
              <w:rPr>
                <w:sz w:val="18"/>
                <w:szCs w:val="18"/>
              </w:rPr>
              <w:t>G0423</w:t>
            </w:r>
            <w:r>
              <w:rPr>
                <w:rFonts w:hint="eastAsia"/>
                <w:sz w:val="18"/>
                <w:szCs w:val="18"/>
              </w:rPr>
              <w:t>）</w:t>
            </w:r>
          </w:p>
        </w:tc>
      </w:tr>
      <w:tr w14:paraId="12239BCC">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612B551">
            <w:pPr>
              <w:jc w:val="center"/>
              <w:rPr>
                <w:color w:val="000000"/>
                <w:sz w:val="18"/>
                <w:szCs w:val="18"/>
              </w:rPr>
            </w:pPr>
            <w:r>
              <w:rPr>
                <w:color w:val="000000"/>
                <w:sz w:val="18"/>
                <w:szCs w:val="18"/>
              </w:rPr>
              <w:t>31G0112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6C2AFCE">
            <w:pPr>
              <w:spacing w:line="240" w:lineRule="atLeast"/>
              <w:ind w:firstLine="180" w:firstLineChars="100"/>
              <w:rPr>
                <w:sz w:val="18"/>
                <w:szCs w:val="18"/>
              </w:rPr>
            </w:pPr>
            <w:r>
              <w:rPr>
                <w:rFonts w:hint="eastAsia"/>
                <w:sz w:val="18"/>
                <w:szCs w:val="18"/>
              </w:rPr>
              <w:t>长春－辽源（</w:t>
            </w:r>
            <w:r>
              <w:rPr>
                <w:sz w:val="18"/>
                <w:szCs w:val="18"/>
              </w:rPr>
              <w:t>G0112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5DF4155">
            <w:pPr>
              <w:jc w:val="center"/>
              <w:rPr>
                <w:sz w:val="18"/>
                <w:szCs w:val="18"/>
              </w:rPr>
            </w:pPr>
            <w:r>
              <w:rPr>
                <w:color w:val="000000"/>
                <w:sz w:val="18"/>
                <w:szCs w:val="18"/>
              </w:rPr>
              <w:t>31G0424</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0DA4F5E">
            <w:pPr>
              <w:spacing w:line="240" w:lineRule="atLeast"/>
              <w:ind w:firstLine="180" w:firstLineChars="100"/>
              <w:rPr>
                <w:sz w:val="18"/>
                <w:szCs w:val="18"/>
              </w:rPr>
            </w:pPr>
            <w:r>
              <w:rPr>
                <w:rFonts w:hint="eastAsia"/>
                <w:sz w:val="18"/>
                <w:szCs w:val="18"/>
              </w:rPr>
              <w:t>北京－武汉（</w:t>
            </w:r>
            <w:r>
              <w:rPr>
                <w:sz w:val="18"/>
                <w:szCs w:val="18"/>
              </w:rPr>
              <w:t>G0424</w:t>
            </w:r>
            <w:r>
              <w:rPr>
                <w:rFonts w:hint="eastAsia"/>
                <w:sz w:val="18"/>
                <w:szCs w:val="18"/>
              </w:rPr>
              <w:t>）</w:t>
            </w:r>
          </w:p>
        </w:tc>
      </w:tr>
      <w:tr w14:paraId="20EEF81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B1CA1FE">
            <w:pPr>
              <w:jc w:val="center"/>
              <w:rPr>
                <w:sz w:val="18"/>
                <w:szCs w:val="18"/>
              </w:rPr>
            </w:pPr>
            <w:r>
              <w:rPr>
                <w:color w:val="000000"/>
                <w:sz w:val="18"/>
                <w:szCs w:val="18"/>
              </w:rPr>
              <w:t>31G0121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47F9905">
            <w:pPr>
              <w:spacing w:line="240" w:lineRule="atLeast"/>
              <w:ind w:firstLine="180" w:firstLineChars="100"/>
              <w:rPr>
                <w:sz w:val="18"/>
                <w:szCs w:val="18"/>
              </w:rPr>
            </w:pPr>
            <w:r>
              <w:rPr>
                <w:rFonts w:hint="eastAsia"/>
                <w:sz w:val="18"/>
                <w:szCs w:val="18"/>
              </w:rPr>
              <w:t>北京－秦皇岛（</w:t>
            </w:r>
            <w:r>
              <w:rPr>
                <w:sz w:val="18"/>
                <w:szCs w:val="18"/>
              </w:rPr>
              <w:t>G0121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E1DFF26">
            <w:pPr>
              <w:jc w:val="center"/>
              <w:rPr>
                <w:color w:val="000000"/>
                <w:sz w:val="18"/>
                <w:szCs w:val="18"/>
              </w:rPr>
            </w:pPr>
            <w:r>
              <w:rPr>
                <w:color w:val="000000"/>
                <w:sz w:val="18"/>
                <w:szCs w:val="18"/>
              </w:rPr>
              <w:t>31G0425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FD246B2">
            <w:pPr>
              <w:spacing w:line="240" w:lineRule="atLeast"/>
              <w:ind w:firstLine="180" w:firstLineChars="100"/>
              <w:rPr>
                <w:sz w:val="18"/>
                <w:szCs w:val="18"/>
              </w:rPr>
            </w:pPr>
            <w:r>
              <w:rPr>
                <w:rFonts w:hint="eastAsia"/>
                <w:sz w:val="18"/>
                <w:szCs w:val="18"/>
              </w:rPr>
              <w:t>广州－澳门（</w:t>
            </w:r>
            <w:r>
              <w:rPr>
                <w:sz w:val="18"/>
                <w:szCs w:val="18"/>
              </w:rPr>
              <w:t>G0425</w:t>
            </w:r>
            <w:r>
              <w:rPr>
                <w:rFonts w:hint="eastAsia"/>
                <w:sz w:val="18"/>
                <w:szCs w:val="18"/>
              </w:rPr>
              <w:t>）</w:t>
            </w:r>
          </w:p>
        </w:tc>
      </w:tr>
      <w:tr w14:paraId="59FD97F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AB0C455">
            <w:pPr>
              <w:jc w:val="center"/>
              <w:rPr>
                <w:sz w:val="18"/>
                <w:szCs w:val="18"/>
              </w:rPr>
            </w:pPr>
            <w:r>
              <w:rPr>
                <w:color w:val="000000"/>
                <w:sz w:val="18"/>
                <w:szCs w:val="18"/>
              </w:rPr>
              <w:t>31G0122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A689DE9">
            <w:pPr>
              <w:spacing w:line="240" w:lineRule="atLeast"/>
              <w:ind w:firstLine="180" w:firstLineChars="100"/>
              <w:rPr>
                <w:sz w:val="18"/>
                <w:szCs w:val="18"/>
              </w:rPr>
            </w:pPr>
            <w:r>
              <w:rPr>
                <w:rFonts w:hint="eastAsia"/>
                <w:sz w:val="18"/>
                <w:szCs w:val="18"/>
                <w:lang w:eastAsia="zh-Hans"/>
              </w:rPr>
              <w:t>秦皇岛一沈阳</w:t>
            </w:r>
            <w:r>
              <w:rPr>
                <w:rFonts w:hint="eastAsia"/>
                <w:sz w:val="18"/>
                <w:szCs w:val="18"/>
              </w:rPr>
              <w:t>（</w:t>
            </w:r>
            <w:r>
              <w:rPr>
                <w:sz w:val="18"/>
                <w:szCs w:val="18"/>
                <w:lang w:eastAsia="zh-Hans"/>
              </w:rPr>
              <w:t>G0122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A7ED3DA">
            <w:pPr>
              <w:jc w:val="center"/>
              <w:rPr>
                <w:sz w:val="18"/>
                <w:szCs w:val="18"/>
              </w:rPr>
            </w:pPr>
            <w:r>
              <w:rPr>
                <w:color w:val="000000"/>
                <w:sz w:val="18"/>
                <w:szCs w:val="18"/>
              </w:rPr>
              <w:t>31G0500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4E9234BA">
            <w:pPr>
              <w:spacing w:line="240" w:lineRule="atLeast"/>
              <w:ind w:firstLine="181" w:firstLineChars="100"/>
              <w:rPr>
                <w:sz w:val="18"/>
                <w:szCs w:val="18"/>
              </w:rPr>
            </w:pPr>
            <w:r>
              <w:rPr>
                <w:rFonts w:hint="eastAsia"/>
                <w:b/>
                <w:bCs/>
                <w:sz w:val="18"/>
                <w:szCs w:val="18"/>
              </w:rPr>
              <w:t>北京</w:t>
            </w:r>
            <w:r>
              <w:rPr>
                <w:b/>
                <w:bCs/>
                <w:sz w:val="18"/>
                <w:szCs w:val="18"/>
              </w:rPr>
              <w:t>-</w:t>
            </w:r>
            <w:r>
              <w:rPr>
                <w:rFonts w:hint="eastAsia"/>
                <w:b/>
                <w:bCs/>
                <w:sz w:val="18"/>
                <w:szCs w:val="18"/>
              </w:rPr>
              <w:t>昆明（</w:t>
            </w:r>
            <w:r>
              <w:rPr>
                <w:b/>
                <w:bCs/>
                <w:sz w:val="18"/>
                <w:szCs w:val="18"/>
              </w:rPr>
              <w:t>G5</w:t>
            </w:r>
            <w:r>
              <w:rPr>
                <w:rFonts w:hint="eastAsia"/>
                <w:b/>
                <w:bCs/>
                <w:sz w:val="18"/>
                <w:szCs w:val="18"/>
              </w:rPr>
              <w:t>）</w:t>
            </w:r>
          </w:p>
        </w:tc>
      </w:tr>
      <w:tr w14:paraId="6DF4B73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0BAC041">
            <w:pPr>
              <w:jc w:val="center"/>
              <w:rPr>
                <w:sz w:val="18"/>
                <w:szCs w:val="18"/>
              </w:rPr>
            </w:pPr>
            <w:r>
              <w:rPr>
                <w:color w:val="000000"/>
                <w:sz w:val="18"/>
                <w:szCs w:val="18"/>
              </w:rPr>
              <w:t>31G0200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476E774C">
            <w:pPr>
              <w:spacing w:line="240" w:lineRule="atLeast"/>
              <w:ind w:firstLine="181" w:firstLineChars="100"/>
              <w:rPr>
                <w:sz w:val="18"/>
                <w:szCs w:val="18"/>
              </w:rPr>
            </w:pPr>
            <w:r>
              <w:rPr>
                <w:rFonts w:hint="eastAsia"/>
                <w:b/>
                <w:bCs/>
                <w:sz w:val="18"/>
                <w:szCs w:val="18"/>
              </w:rPr>
              <w:t>北京</w:t>
            </w:r>
            <w:r>
              <w:rPr>
                <w:b/>
                <w:bCs/>
                <w:sz w:val="18"/>
                <w:szCs w:val="18"/>
              </w:rPr>
              <w:t>-</w:t>
            </w:r>
            <w:r>
              <w:rPr>
                <w:rFonts w:hint="eastAsia"/>
                <w:b/>
                <w:bCs/>
                <w:sz w:val="18"/>
                <w:szCs w:val="18"/>
              </w:rPr>
              <w:t>上海（</w:t>
            </w:r>
            <w:r>
              <w:rPr>
                <w:b/>
                <w:bCs/>
                <w:sz w:val="18"/>
                <w:szCs w:val="18"/>
              </w:rPr>
              <w:t>G2</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3E377D9">
            <w:pPr>
              <w:jc w:val="center"/>
              <w:rPr>
                <w:sz w:val="18"/>
                <w:szCs w:val="18"/>
              </w:rPr>
            </w:pPr>
            <w:r>
              <w:rPr>
                <w:color w:val="000000"/>
                <w:sz w:val="18"/>
                <w:szCs w:val="18"/>
              </w:rPr>
              <w:t>31G0511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879A67B">
            <w:pPr>
              <w:ind w:firstLine="180" w:firstLineChars="100"/>
              <w:rPr>
                <w:sz w:val="18"/>
                <w:szCs w:val="18"/>
              </w:rPr>
            </w:pPr>
            <w:r>
              <w:rPr>
                <w:rFonts w:hint="eastAsia"/>
                <w:sz w:val="18"/>
                <w:szCs w:val="18"/>
              </w:rPr>
              <w:t>德阳－都江堰（</w:t>
            </w:r>
            <w:r>
              <w:rPr>
                <w:sz w:val="18"/>
                <w:szCs w:val="18"/>
              </w:rPr>
              <w:t>G0511</w:t>
            </w:r>
            <w:r>
              <w:rPr>
                <w:rFonts w:hint="eastAsia"/>
                <w:sz w:val="18"/>
                <w:szCs w:val="18"/>
              </w:rPr>
              <w:t>）</w:t>
            </w:r>
          </w:p>
        </w:tc>
      </w:tr>
      <w:tr w14:paraId="698EAC9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024AC0A">
            <w:pPr>
              <w:jc w:val="center"/>
              <w:rPr>
                <w:sz w:val="18"/>
                <w:szCs w:val="18"/>
              </w:rPr>
            </w:pPr>
            <w:r>
              <w:rPr>
                <w:color w:val="000000"/>
                <w:sz w:val="18"/>
                <w:szCs w:val="18"/>
              </w:rPr>
              <w:t>31G0211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79E8E25B">
            <w:pPr>
              <w:spacing w:line="240" w:lineRule="atLeast"/>
              <w:ind w:firstLine="180" w:firstLineChars="100"/>
              <w:rPr>
                <w:sz w:val="18"/>
                <w:szCs w:val="18"/>
              </w:rPr>
            </w:pPr>
            <w:r>
              <w:rPr>
                <w:rFonts w:hint="eastAsia"/>
                <w:sz w:val="18"/>
                <w:szCs w:val="18"/>
              </w:rPr>
              <w:t>天津－石家庄（</w:t>
            </w:r>
            <w:r>
              <w:rPr>
                <w:sz w:val="18"/>
                <w:szCs w:val="18"/>
              </w:rPr>
              <w:t>G0211</w:t>
            </w:r>
            <w:r>
              <w:rPr>
                <w:rFonts w:hint="eastAsia"/>
                <w:sz w:val="18"/>
                <w:szCs w:val="18"/>
              </w:rPr>
              <w:t>）</w:t>
            </w:r>
          </w:p>
          <w:p w14:paraId="7640BE62">
            <w:pPr>
              <w:spacing w:line="240" w:lineRule="atLeast"/>
              <w:ind w:firstLine="180" w:firstLineChars="100"/>
              <w:rPr>
                <w:sz w:val="18"/>
                <w:szCs w:val="18"/>
              </w:rPr>
            </w:pP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CD4A339">
            <w:pPr>
              <w:jc w:val="center"/>
              <w:rPr>
                <w:sz w:val="18"/>
                <w:szCs w:val="18"/>
              </w:rPr>
            </w:pPr>
            <w:r>
              <w:rPr>
                <w:color w:val="000000"/>
                <w:sz w:val="18"/>
                <w:szCs w:val="18"/>
              </w:rPr>
              <w:t>31G0512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48691A7">
            <w:pPr>
              <w:ind w:firstLine="180" w:firstLineChars="100"/>
              <w:rPr>
                <w:sz w:val="18"/>
                <w:szCs w:val="18"/>
              </w:rPr>
            </w:pPr>
            <w:r>
              <w:rPr>
                <w:rFonts w:hint="eastAsia"/>
                <w:sz w:val="18"/>
                <w:szCs w:val="18"/>
              </w:rPr>
              <w:t>成都－乐山（</w:t>
            </w:r>
            <w:r>
              <w:rPr>
                <w:sz w:val="18"/>
                <w:szCs w:val="18"/>
              </w:rPr>
              <w:t>G0512</w:t>
            </w:r>
            <w:r>
              <w:rPr>
                <w:rFonts w:hint="eastAsia"/>
                <w:sz w:val="18"/>
                <w:szCs w:val="18"/>
              </w:rPr>
              <w:t>）</w:t>
            </w:r>
          </w:p>
        </w:tc>
      </w:tr>
      <w:tr w14:paraId="01B27FDC">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1807061">
            <w:pPr>
              <w:jc w:val="center"/>
              <w:rPr>
                <w:sz w:val="18"/>
                <w:szCs w:val="18"/>
              </w:rPr>
            </w:pPr>
            <w:r>
              <w:rPr>
                <w:color w:val="000000"/>
                <w:sz w:val="18"/>
                <w:szCs w:val="18"/>
              </w:rPr>
              <w:t>31G0212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7640A4F">
            <w:pPr>
              <w:spacing w:line="240" w:lineRule="atLeast"/>
              <w:ind w:firstLine="180" w:firstLineChars="100"/>
              <w:rPr>
                <w:sz w:val="18"/>
                <w:szCs w:val="18"/>
              </w:rPr>
            </w:pPr>
            <w:r>
              <w:rPr>
                <w:rFonts w:hint="eastAsia"/>
                <w:sz w:val="18"/>
                <w:szCs w:val="18"/>
              </w:rPr>
              <w:t>武清－滨海新区（</w:t>
            </w:r>
            <w:r>
              <w:rPr>
                <w:sz w:val="18"/>
                <w:szCs w:val="18"/>
              </w:rPr>
              <w:t>G0212</w:t>
            </w:r>
            <w:r>
              <w:rPr>
                <w:rFonts w:hint="eastAsia"/>
                <w:sz w:val="18"/>
                <w:szCs w:val="18"/>
              </w:rPr>
              <w:t>）</w:t>
            </w:r>
          </w:p>
          <w:p w14:paraId="33EC6712">
            <w:pPr>
              <w:spacing w:line="240" w:lineRule="atLeast"/>
              <w:ind w:firstLine="180" w:firstLineChars="100"/>
              <w:rPr>
                <w:sz w:val="18"/>
                <w:szCs w:val="18"/>
              </w:rPr>
            </w:pP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F3AE65F">
            <w:pPr>
              <w:jc w:val="center"/>
              <w:rPr>
                <w:color w:val="000000"/>
                <w:sz w:val="18"/>
                <w:szCs w:val="18"/>
              </w:rPr>
            </w:pPr>
            <w:r>
              <w:rPr>
                <w:color w:val="000000"/>
                <w:sz w:val="18"/>
                <w:szCs w:val="18"/>
              </w:rPr>
              <w:t>31G0513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1A49344">
            <w:pPr>
              <w:spacing w:line="240" w:lineRule="atLeast"/>
              <w:ind w:firstLine="180" w:firstLineChars="100"/>
              <w:rPr>
                <w:sz w:val="18"/>
                <w:szCs w:val="18"/>
              </w:rPr>
            </w:pPr>
            <w:r>
              <w:rPr>
                <w:rFonts w:hint="eastAsia"/>
                <w:sz w:val="18"/>
                <w:szCs w:val="18"/>
              </w:rPr>
              <w:t>平遥－洛阳（</w:t>
            </w:r>
            <w:r>
              <w:rPr>
                <w:sz w:val="18"/>
                <w:szCs w:val="18"/>
              </w:rPr>
              <w:t>G0513</w:t>
            </w:r>
            <w:r>
              <w:rPr>
                <w:rFonts w:hint="eastAsia"/>
                <w:sz w:val="18"/>
                <w:szCs w:val="18"/>
              </w:rPr>
              <w:t>）</w:t>
            </w:r>
          </w:p>
        </w:tc>
      </w:tr>
      <w:tr w14:paraId="35280E4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7DFBA78">
            <w:pPr>
              <w:jc w:val="center"/>
              <w:rPr>
                <w:sz w:val="18"/>
                <w:szCs w:val="18"/>
              </w:rPr>
            </w:pPr>
            <w:r>
              <w:rPr>
                <w:color w:val="000000"/>
                <w:sz w:val="18"/>
                <w:szCs w:val="18"/>
              </w:rPr>
              <w:t>31G0300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1D015322">
            <w:pPr>
              <w:spacing w:line="240" w:lineRule="atLeast"/>
              <w:ind w:firstLine="181" w:firstLineChars="100"/>
              <w:rPr>
                <w:sz w:val="18"/>
                <w:szCs w:val="18"/>
              </w:rPr>
            </w:pPr>
            <w:r>
              <w:rPr>
                <w:rFonts w:hint="eastAsia"/>
                <w:b/>
                <w:bCs/>
                <w:sz w:val="18"/>
                <w:szCs w:val="18"/>
              </w:rPr>
              <w:t>北京</w:t>
            </w:r>
            <w:r>
              <w:rPr>
                <w:b/>
                <w:bCs/>
                <w:sz w:val="18"/>
                <w:szCs w:val="18"/>
              </w:rPr>
              <w:t>-</w:t>
            </w:r>
            <w:r>
              <w:rPr>
                <w:rFonts w:hint="eastAsia"/>
                <w:b/>
                <w:bCs/>
                <w:sz w:val="18"/>
                <w:szCs w:val="18"/>
              </w:rPr>
              <w:t>台北（</w:t>
            </w:r>
            <w:r>
              <w:rPr>
                <w:b/>
                <w:bCs/>
                <w:sz w:val="18"/>
                <w:szCs w:val="18"/>
              </w:rPr>
              <w:t>G3</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6DEF90C">
            <w:pPr>
              <w:jc w:val="center"/>
              <w:rPr>
                <w:sz w:val="18"/>
                <w:szCs w:val="18"/>
              </w:rPr>
            </w:pPr>
            <w:r>
              <w:rPr>
                <w:color w:val="000000"/>
                <w:sz w:val="18"/>
                <w:szCs w:val="18"/>
              </w:rPr>
              <w:t>31G0600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430515F4">
            <w:pPr>
              <w:spacing w:line="240" w:lineRule="atLeast"/>
              <w:ind w:firstLine="181" w:firstLineChars="100"/>
              <w:rPr>
                <w:sz w:val="18"/>
                <w:szCs w:val="18"/>
              </w:rPr>
            </w:pPr>
            <w:r>
              <w:rPr>
                <w:rFonts w:hint="eastAsia"/>
                <w:b/>
                <w:bCs/>
                <w:sz w:val="18"/>
                <w:szCs w:val="18"/>
              </w:rPr>
              <w:t>北京</w:t>
            </w:r>
            <w:r>
              <w:rPr>
                <w:b/>
                <w:bCs/>
                <w:sz w:val="18"/>
                <w:szCs w:val="18"/>
              </w:rPr>
              <w:t>-</w:t>
            </w:r>
            <w:r>
              <w:rPr>
                <w:rFonts w:hint="eastAsia"/>
                <w:b/>
                <w:bCs/>
                <w:sz w:val="18"/>
                <w:szCs w:val="18"/>
              </w:rPr>
              <w:t>拉萨（</w:t>
            </w:r>
            <w:r>
              <w:rPr>
                <w:b/>
                <w:bCs/>
                <w:sz w:val="18"/>
                <w:szCs w:val="18"/>
              </w:rPr>
              <w:t>G6</w:t>
            </w:r>
            <w:r>
              <w:rPr>
                <w:rFonts w:hint="eastAsia"/>
                <w:b/>
                <w:bCs/>
                <w:sz w:val="18"/>
                <w:szCs w:val="18"/>
              </w:rPr>
              <w:t>）</w:t>
            </w:r>
          </w:p>
        </w:tc>
      </w:tr>
      <w:tr w14:paraId="2AF6DCF9">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CB79A92">
            <w:pPr>
              <w:jc w:val="center"/>
              <w:rPr>
                <w:sz w:val="18"/>
                <w:szCs w:val="18"/>
              </w:rPr>
            </w:pPr>
            <w:r>
              <w:rPr>
                <w:color w:val="000000"/>
                <w:sz w:val="18"/>
                <w:szCs w:val="18"/>
              </w:rPr>
              <w:t>31G0311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0AB1AD68">
            <w:pPr>
              <w:spacing w:line="240" w:lineRule="atLeast"/>
              <w:ind w:firstLine="180" w:firstLineChars="100"/>
              <w:rPr>
                <w:sz w:val="18"/>
                <w:szCs w:val="18"/>
              </w:rPr>
            </w:pPr>
            <w:r>
              <w:rPr>
                <w:rFonts w:hint="eastAsia"/>
                <w:sz w:val="18"/>
                <w:szCs w:val="18"/>
              </w:rPr>
              <w:t>济南－聊城（</w:t>
            </w:r>
            <w:r>
              <w:rPr>
                <w:sz w:val="18"/>
                <w:szCs w:val="18"/>
              </w:rPr>
              <w:t>G0311</w:t>
            </w:r>
            <w:r>
              <w:rPr>
                <w:rFonts w:hint="eastAsia"/>
                <w:sz w:val="18"/>
                <w:szCs w:val="18"/>
              </w:rPr>
              <w:t>）</w:t>
            </w:r>
          </w:p>
          <w:p w14:paraId="5D562481">
            <w:pPr>
              <w:spacing w:line="240" w:lineRule="atLeast"/>
              <w:ind w:firstLine="180" w:firstLineChars="100"/>
              <w:rPr>
                <w:sz w:val="18"/>
                <w:szCs w:val="18"/>
              </w:rPr>
            </w:pP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CC34BC5">
            <w:pPr>
              <w:jc w:val="center"/>
              <w:rPr>
                <w:sz w:val="18"/>
                <w:szCs w:val="18"/>
              </w:rPr>
            </w:pPr>
            <w:r>
              <w:rPr>
                <w:color w:val="000000"/>
                <w:sz w:val="18"/>
                <w:szCs w:val="18"/>
              </w:rPr>
              <w:t>31G0611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B3E9569">
            <w:pPr>
              <w:spacing w:line="240" w:lineRule="atLeast"/>
              <w:ind w:firstLine="180" w:firstLineChars="100"/>
              <w:rPr>
                <w:sz w:val="18"/>
                <w:szCs w:val="18"/>
              </w:rPr>
            </w:pPr>
            <w:r>
              <w:rPr>
                <w:rFonts w:hint="eastAsia"/>
                <w:sz w:val="18"/>
                <w:szCs w:val="18"/>
              </w:rPr>
              <w:t>张掖－汶川（</w:t>
            </w:r>
            <w:r>
              <w:rPr>
                <w:sz w:val="18"/>
                <w:szCs w:val="18"/>
              </w:rPr>
              <w:t>G0611</w:t>
            </w:r>
            <w:r>
              <w:rPr>
                <w:rFonts w:hint="eastAsia"/>
                <w:sz w:val="18"/>
                <w:szCs w:val="18"/>
              </w:rPr>
              <w:t>）</w:t>
            </w:r>
          </w:p>
        </w:tc>
      </w:tr>
      <w:tr w14:paraId="0668BAFB">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B8811CD">
            <w:pPr>
              <w:jc w:val="center"/>
              <w:rPr>
                <w:sz w:val="18"/>
                <w:szCs w:val="18"/>
              </w:rPr>
            </w:pPr>
            <w:r>
              <w:rPr>
                <w:color w:val="000000"/>
                <w:sz w:val="18"/>
                <w:szCs w:val="18"/>
              </w:rPr>
              <w:t>31G0321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0E1FBB0B">
            <w:pPr>
              <w:ind w:firstLine="180" w:firstLineChars="100"/>
              <w:rPr>
                <w:sz w:val="18"/>
                <w:szCs w:val="18"/>
              </w:rPr>
            </w:pPr>
            <w:r>
              <w:rPr>
                <w:rFonts w:hint="eastAsia"/>
                <w:sz w:val="18"/>
                <w:szCs w:val="18"/>
              </w:rPr>
              <w:t>德州－上饶（</w:t>
            </w:r>
            <w:r>
              <w:rPr>
                <w:sz w:val="18"/>
                <w:szCs w:val="18"/>
              </w:rPr>
              <w:t>G0321</w:t>
            </w:r>
            <w:r>
              <w:rPr>
                <w:rFonts w:hint="eastAsia"/>
                <w:sz w:val="18"/>
                <w:szCs w:val="18"/>
              </w:rPr>
              <w:t>）</w:t>
            </w:r>
          </w:p>
          <w:p w14:paraId="7257591A">
            <w:pPr>
              <w:spacing w:line="240" w:lineRule="atLeast"/>
              <w:ind w:firstLine="180" w:firstLineChars="100"/>
              <w:rPr>
                <w:sz w:val="18"/>
                <w:szCs w:val="18"/>
              </w:rPr>
            </w:pP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C023EEC">
            <w:pPr>
              <w:jc w:val="center"/>
              <w:rPr>
                <w:sz w:val="18"/>
                <w:szCs w:val="18"/>
              </w:rPr>
            </w:pPr>
            <w:r>
              <w:rPr>
                <w:color w:val="000000"/>
                <w:sz w:val="18"/>
                <w:szCs w:val="18"/>
              </w:rPr>
              <w:t>31G0612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D349C9B">
            <w:pPr>
              <w:spacing w:line="240" w:lineRule="atLeast"/>
              <w:ind w:firstLine="180" w:firstLineChars="100"/>
              <w:rPr>
                <w:sz w:val="18"/>
                <w:szCs w:val="18"/>
              </w:rPr>
            </w:pPr>
            <w:r>
              <w:rPr>
                <w:rFonts w:hint="eastAsia"/>
                <w:sz w:val="18"/>
                <w:szCs w:val="18"/>
              </w:rPr>
              <w:t>西宁－和田（</w:t>
            </w:r>
            <w:r>
              <w:rPr>
                <w:sz w:val="18"/>
                <w:szCs w:val="18"/>
              </w:rPr>
              <w:t>G0612</w:t>
            </w:r>
            <w:r>
              <w:rPr>
                <w:rFonts w:hint="eastAsia"/>
                <w:sz w:val="18"/>
                <w:szCs w:val="18"/>
              </w:rPr>
              <w:t>）</w:t>
            </w:r>
          </w:p>
        </w:tc>
      </w:tr>
      <w:tr w14:paraId="75B5B7A3">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AD9EC66">
            <w:pPr>
              <w:jc w:val="center"/>
              <w:rPr>
                <w:sz w:val="18"/>
                <w:szCs w:val="18"/>
              </w:rPr>
            </w:pPr>
            <w:r>
              <w:rPr>
                <w:color w:val="000000"/>
                <w:sz w:val="18"/>
                <w:szCs w:val="18"/>
              </w:rPr>
              <w:t>31G0322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154EEE42">
            <w:pPr>
              <w:spacing w:line="240" w:lineRule="atLeast"/>
              <w:ind w:firstLine="180" w:firstLineChars="100"/>
              <w:rPr>
                <w:sz w:val="18"/>
                <w:szCs w:val="18"/>
              </w:rPr>
            </w:pPr>
            <w:r>
              <w:rPr>
                <w:rFonts w:hint="eastAsia"/>
                <w:sz w:val="18"/>
                <w:szCs w:val="18"/>
              </w:rPr>
              <w:t>北京－德州（</w:t>
            </w:r>
            <w:r>
              <w:rPr>
                <w:sz w:val="18"/>
                <w:szCs w:val="18"/>
              </w:rPr>
              <w:t>G0322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0170E5B">
            <w:pPr>
              <w:jc w:val="center"/>
              <w:rPr>
                <w:sz w:val="18"/>
                <w:szCs w:val="18"/>
              </w:rPr>
            </w:pPr>
            <w:r>
              <w:rPr>
                <w:color w:val="000000"/>
                <w:sz w:val="18"/>
                <w:szCs w:val="18"/>
              </w:rPr>
              <w:t>31G0613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F8E6B42">
            <w:pPr>
              <w:spacing w:line="240" w:lineRule="atLeast"/>
              <w:ind w:firstLine="180" w:firstLineChars="100"/>
              <w:rPr>
                <w:sz w:val="18"/>
                <w:szCs w:val="18"/>
              </w:rPr>
            </w:pPr>
            <w:r>
              <w:rPr>
                <w:rFonts w:hint="eastAsia"/>
                <w:sz w:val="18"/>
                <w:szCs w:val="18"/>
              </w:rPr>
              <w:t>西宁－丽江（</w:t>
            </w:r>
            <w:r>
              <w:rPr>
                <w:sz w:val="18"/>
                <w:szCs w:val="18"/>
              </w:rPr>
              <w:t>G0613</w:t>
            </w:r>
            <w:r>
              <w:rPr>
                <w:rFonts w:hint="eastAsia"/>
                <w:sz w:val="18"/>
                <w:szCs w:val="18"/>
              </w:rPr>
              <w:t>）</w:t>
            </w:r>
          </w:p>
        </w:tc>
      </w:tr>
      <w:tr w14:paraId="1BB72F0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752E14C">
            <w:pPr>
              <w:jc w:val="center"/>
              <w:rPr>
                <w:sz w:val="18"/>
                <w:szCs w:val="18"/>
              </w:rPr>
            </w:pPr>
            <w:r>
              <w:rPr>
                <w:color w:val="000000"/>
                <w:sz w:val="18"/>
                <w:szCs w:val="18"/>
              </w:rPr>
              <w:t>31G0323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219A0ED5">
            <w:pPr>
              <w:spacing w:line="240" w:lineRule="atLeast"/>
              <w:ind w:firstLine="180" w:firstLineChars="100"/>
              <w:rPr>
                <w:sz w:val="18"/>
                <w:szCs w:val="18"/>
              </w:rPr>
            </w:pPr>
            <w:r>
              <w:rPr>
                <w:rFonts w:hint="eastAsia"/>
                <w:sz w:val="18"/>
                <w:szCs w:val="18"/>
              </w:rPr>
              <w:t>济宁－合肥（</w:t>
            </w:r>
            <w:r>
              <w:rPr>
                <w:sz w:val="18"/>
                <w:szCs w:val="18"/>
              </w:rPr>
              <w:t>G0323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E37BC46">
            <w:pPr>
              <w:jc w:val="center"/>
              <w:rPr>
                <w:sz w:val="18"/>
                <w:szCs w:val="18"/>
              </w:rPr>
            </w:pPr>
            <w:r>
              <w:rPr>
                <w:color w:val="000000"/>
                <w:sz w:val="18"/>
                <w:szCs w:val="18"/>
              </w:rPr>
              <w:t>31G0615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B3E9A6E">
            <w:pPr>
              <w:spacing w:line="240" w:lineRule="atLeast"/>
              <w:ind w:firstLine="180" w:firstLineChars="100"/>
              <w:rPr>
                <w:sz w:val="18"/>
                <w:szCs w:val="18"/>
              </w:rPr>
            </w:pPr>
            <w:r>
              <w:rPr>
                <w:rFonts w:hint="eastAsia"/>
                <w:sz w:val="18"/>
                <w:szCs w:val="18"/>
              </w:rPr>
              <w:t>德令哈－康定（</w:t>
            </w:r>
            <w:r>
              <w:rPr>
                <w:sz w:val="18"/>
                <w:szCs w:val="18"/>
              </w:rPr>
              <w:t>G0615</w:t>
            </w:r>
            <w:r>
              <w:rPr>
                <w:rFonts w:hint="eastAsia"/>
                <w:sz w:val="18"/>
                <w:szCs w:val="18"/>
              </w:rPr>
              <w:t>）</w:t>
            </w:r>
          </w:p>
        </w:tc>
      </w:tr>
      <w:tr w14:paraId="5CE177C2">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D92DFF3">
            <w:pPr>
              <w:jc w:val="center"/>
              <w:rPr>
                <w:sz w:val="18"/>
                <w:szCs w:val="18"/>
              </w:rPr>
            </w:pPr>
            <w:r>
              <w:rPr>
                <w:color w:val="000000"/>
                <w:sz w:val="18"/>
                <w:szCs w:val="18"/>
              </w:rPr>
              <w:t>31G0400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66A65C05">
            <w:pPr>
              <w:spacing w:line="240" w:lineRule="atLeast"/>
              <w:ind w:firstLine="181" w:firstLineChars="100"/>
              <w:rPr>
                <w:sz w:val="18"/>
                <w:szCs w:val="18"/>
              </w:rPr>
            </w:pPr>
            <w:r>
              <w:rPr>
                <w:rFonts w:hint="eastAsia"/>
                <w:b/>
                <w:bCs/>
                <w:sz w:val="18"/>
                <w:szCs w:val="18"/>
              </w:rPr>
              <w:t>北京</w:t>
            </w:r>
            <w:r>
              <w:rPr>
                <w:b/>
                <w:bCs/>
                <w:sz w:val="18"/>
                <w:szCs w:val="18"/>
              </w:rPr>
              <w:t>-</w:t>
            </w:r>
            <w:r>
              <w:rPr>
                <w:rFonts w:hint="eastAsia"/>
                <w:b/>
                <w:bCs/>
                <w:sz w:val="18"/>
                <w:szCs w:val="18"/>
              </w:rPr>
              <w:t>港澳（</w:t>
            </w:r>
            <w:r>
              <w:rPr>
                <w:b/>
                <w:bCs/>
                <w:sz w:val="18"/>
                <w:szCs w:val="18"/>
              </w:rPr>
              <w:t>G4</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725177E">
            <w:pPr>
              <w:jc w:val="center"/>
              <w:rPr>
                <w:sz w:val="18"/>
                <w:szCs w:val="18"/>
              </w:rPr>
            </w:pPr>
            <w:r>
              <w:rPr>
                <w:color w:val="000000"/>
                <w:sz w:val="18"/>
                <w:szCs w:val="18"/>
              </w:rPr>
              <w:t>31G0616</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0502F0ED">
            <w:pPr>
              <w:spacing w:line="240" w:lineRule="atLeast"/>
              <w:ind w:firstLine="180" w:firstLineChars="100"/>
              <w:rPr>
                <w:sz w:val="18"/>
                <w:szCs w:val="18"/>
              </w:rPr>
            </w:pPr>
            <w:r>
              <w:rPr>
                <w:rFonts w:hint="eastAsia"/>
                <w:sz w:val="18"/>
                <w:szCs w:val="18"/>
              </w:rPr>
              <w:t>乌拉特前旗－甘其毛都（</w:t>
            </w:r>
            <w:r>
              <w:rPr>
                <w:sz w:val="18"/>
                <w:szCs w:val="18"/>
              </w:rPr>
              <w:t>G0616</w:t>
            </w:r>
            <w:r>
              <w:rPr>
                <w:rFonts w:hint="eastAsia"/>
                <w:sz w:val="18"/>
                <w:szCs w:val="18"/>
              </w:rPr>
              <w:t>）</w:t>
            </w:r>
          </w:p>
        </w:tc>
      </w:tr>
      <w:tr w14:paraId="314B3FE3">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0BC2824">
            <w:pPr>
              <w:jc w:val="center"/>
              <w:rPr>
                <w:sz w:val="18"/>
                <w:szCs w:val="18"/>
              </w:rPr>
            </w:pPr>
            <w:r>
              <w:rPr>
                <w:color w:val="000000"/>
                <w:sz w:val="18"/>
                <w:szCs w:val="18"/>
              </w:rPr>
              <w:t>31G0411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5D5CBEAC">
            <w:pPr>
              <w:spacing w:line="240" w:lineRule="atLeast"/>
              <w:ind w:firstLine="180" w:firstLineChars="100"/>
              <w:rPr>
                <w:sz w:val="18"/>
                <w:szCs w:val="18"/>
              </w:rPr>
            </w:pPr>
            <w:r>
              <w:rPr>
                <w:rFonts w:hint="eastAsia"/>
                <w:sz w:val="18"/>
                <w:szCs w:val="18"/>
              </w:rPr>
              <w:t>安阳－长治（</w:t>
            </w:r>
            <w:r>
              <w:rPr>
                <w:sz w:val="18"/>
                <w:szCs w:val="18"/>
              </w:rPr>
              <w:t>G0411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A0BC545">
            <w:pPr>
              <w:jc w:val="center"/>
              <w:rPr>
                <w:sz w:val="18"/>
                <w:szCs w:val="18"/>
              </w:rPr>
            </w:pPr>
            <w:r>
              <w:rPr>
                <w:color w:val="000000"/>
                <w:sz w:val="18"/>
                <w:szCs w:val="18"/>
              </w:rPr>
              <w:t>31G0700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409BBA6A">
            <w:pPr>
              <w:spacing w:line="240" w:lineRule="atLeast"/>
              <w:ind w:firstLine="181" w:firstLineChars="100"/>
              <w:rPr>
                <w:sz w:val="18"/>
                <w:szCs w:val="18"/>
              </w:rPr>
            </w:pPr>
            <w:r>
              <w:rPr>
                <w:rFonts w:hint="eastAsia"/>
                <w:b/>
                <w:bCs/>
                <w:sz w:val="18"/>
                <w:szCs w:val="18"/>
              </w:rPr>
              <w:t>北京</w:t>
            </w:r>
            <w:r>
              <w:rPr>
                <w:b/>
                <w:bCs/>
                <w:sz w:val="18"/>
                <w:szCs w:val="18"/>
              </w:rPr>
              <w:t>-</w:t>
            </w:r>
            <w:r>
              <w:rPr>
                <w:rFonts w:hint="eastAsia"/>
                <w:b/>
                <w:bCs/>
                <w:sz w:val="18"/>
                <w:szCs w:val="18"/>
              </w:rPr>
              <w:t>乌鲁木齐（</w:t>
            </w:r>
            <w:r>
              <w:rPr>
                <w:b/>
                <w:bCs/>
                <w:sz w:val="18"/>
                <w:szCs w:val="18"/>
              </w:rPr>
              <w:t>G7</w:t>
            </w:r>
            <w:r>
              <w:rPr>
                <w:rFonts w:hint="eastAsia"/>
                <w:b/>
                <w:bCs/>
                <w:sz w:val="18"/>
                <w:szCs w:val="18"/>
              </w:rPr>
              <w:t>）</w:t>
            </w:r>
          </w:p>
        </w:tc>
      </w:tr>
      <w:tr w14:paraId="016E2135">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EDEB6F7">
            <w:pPr>
              <w:jc w:val="center"/>
              <w:rPr>
                <w:sz w:val="18"/>
                <w:szCs w:val="18"/>
              </w:rPr>
            </w:pPr>
            <w:r>
              <w:rPr>
                <w:color w:val="000000"/>
                <w:sz w:val="18"/>
                <w:szCs w:val="18"/>
              </w:rPr>
              <w:t>31G0412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11DF0DB">
            <w:pPr>
              <w:ind w:firstLine="180" w:firstLineChars="100"/>
              <w:rPr>
                <w:sz w:val="18"/>
                <w:szCs w:val="18"/>
              </w:rPr>
            </w:pPr>
            <w:r>
              <w:rPr>
                <w:rFonts w:hint="eastAsia"/>
                <w:sz w:val="18"/>
                <w:szCs w:val="18"/>
              </w:rPr>
              <w:t>深圳－南宁（</w:t>
            </w:r>
            <w:r>
              <w:rPr>
                <w:sz w:val="18"/>
                <w:szCs w:val="18"/>
              </w:rPr>
              <w:t>G0412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4ADD434">
            <w:pPr>
              <w:jc w:val="center"/>
              <w:rPr>
                <w:sz w:val="18"/>
                <w:szCs w:val="18"/>
              </w:rPr>
            </w:pPr>
            <w:r>
              <w:rPr>
                <w:color w:val="000000"/>
                <w:sz w:val="18"/>
                <w:szCs w:val="18"/>
              </w:rPr>
              <w:t>31G0711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7BB2B623">
            <w:pPr>
              <w:spacing w:line="240" w:lineRule="atLeast"/>
              <w:ind w:firstLine="180" w:firstLineChars="100"/>
              <w:rPr>
                <w:sz w:val="18"/>
                <w:szCs w:val="18"/>
              </w:rPr>
            </w:pPr>
            <w:r>
              <w:rPr>
                <w:rFonts w:hint="eastAsia"/>
                <w:sz w:val="18"/>
                <w:szCs w:val="18"/>
              </w:rPr>
              <w:t>乌鲁木齐－若羌（</w:t>
            </w:r>
            <w:r>
              <w:rPr>
                <w:sz w:val="18"/>
                <w:szCs w:val="18"/>
              </w:rPr>
              <w:t>G0711</w:t>
            </w:r>
            <w:r>
              <w:rPr>
                <w:rFonts w:hint="eastAsia"/>
                <w:sz w:val="18"/>
                <w:szCs w:val="18"/>
              </w:rPr>
              <w:t>）</w:t>
            </w:r>
          </w:p>
          <w:p w14:paraId="12026876">
            <w:pPr>
              <w:spacing w:line="240" w:lineRule="atLeast"/>
              <w:ind w:firstLine="180" w:firstLineChars="100"/>
              <w:rPr>
                <w:sz w:val="18"/>
                <w:szCs w:val="18"/>
              </w:rPr>
            </w:pPr>
          </w:p>
        </w:tc>
      </w:tr>
      <w:tr w14:paraId="7B2802F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8FC936A">
            <w:pPr>
              <w:jc w:val="center"/>
              <w:rPr>
                <w:color w:val="000000"/>
                <w:sz w:val="18"/>
                <w:szCs w:val="18"/>
              </w:rPr>
            </w:pPr>
            <w:r>
              <w:rPr>
                <w:color w:val="000000"/>
                <w:sz w:val="18"/>
                <w:szCs w:val="18"/>
              </w:rPr>
              <w:t>31G0413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0CB04D50">
            <w:pPr>
              <w:ind w:firstLine="180" w:firstLineChars="100"/>
              <w:rPr>
                <w:sz w:val="18"/>
                <w:szCs w:val="18"/>
              </w:rPr>
            </w:pPr>
            <w:r>
              <w:rPr>
                <w:rFonts w:hint="eastAsia"/>
                <w:sz w:val="18"/>
                <w:szCs w:val="18"/>
              </w:rPr>
              <w:t>新乐－忻州（</w:t>
            </w:r>
            <w:r>
              <w:rPr>
                <w:sz w:val="18"/>
                <w:szCs w:val="18"/>
              </w:rPr>
              <w:t>G0413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292A232">
            <w:pPr>
              <w:jc w:val="center"/>
              <w:rPr>
                <w:sz w:val="18"/>
                <w:szCs w:val="18"/>
              </w:rPr>
            </w:pPr>
            <w:r>
              <w:rPr>
                <w:color w:val="000000"/>
                <w:sz w:val="18"/>
                <w:szCs w:val="18"/>
              </w:rPr>
              <w:t>31G0712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2E65317B">
            <w:pPr>
              <w:spacing w:line="240" w:lineRule="atLeast"/>
              <w:ind w:firstLine="180" w:firstLineChars="100"/>
              <w:rPr>
                <w:sz w:val="18"/>
                <w:szCs w:val="18"/>
              </w:rPr>
            </w:pPr>
            <w:r>
              <w:rPr>
                <w:rFonts w:hint="eastAsia"/>
                <w:sz w:val="18"/>
                <w:szCs w:val="18"/>
              </w:rPr>
              <w:t>额济纳旗－策克（</w:t>
            </w:r>
            <w:r>
              <w:rPr>
                <w:sz w:val="18"/>
                <w:szCs w:val="18"/>
              </w:rPr>
              <w:t>G0712</w:t>
            </w:r>
            <w:r>
              <w:rPr>
                <w:rFonts w:hint="eastAsia"/>
                <w:sz w:val="18"/>
                <w:szCs w:val="18"/>
              </w:rPr>
              <w:t>）</w:t>
            </w:r>
          </w:p>
        </w:tc>
      </w:tr>
      <w:tr w14:paraId="5BE7D96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shd w:val="clear" w:color="auto" w:fill="D7D7D7" w:themeFill="background1" w:themeFillShade="D8"/>
            <w:tcMar>
              <w:top w:w="15" w:type="dxa"/>
              <w:left w:w="15" w:type="dxa"/>
              <w:bottom w:w="0" w:type="dxa"/>
              <w:right w:w="15" w:type="dxa"/>
            </w:tcMar>
            <w:vAlign w:val="center"/>
          </w:tcPr>
          <w:p w14:paraId="4905A76D">
            <w:pPr>
              <w:jc w:val="center"/>
              <w:rPr>
                <w:sz w:val="18"/>
                <w:szCs w:val="18"/>
              </w:rPr>
            </w:pPr>
            <w:r>
              <w:rPr>
                <w:color w:val="000000"/>
                <w:sz w:val="18"/>
                <w:szCs w:val="18"/>
              </w:rPr>
              <w:t>3200000</w:t>
            </w:r>
          </w:p>
        </w:tc>
        <w:tc>
          <w:tcPr>
            <w:tcW w:w="1645" w:type="pct"/>
            <w:tcBorders>
              <w:top w:val="single" w:color="auto" w:sz="2" w:space="0"/>
              <w:left w:val="single" w:color="auto" w:sz="2" w:space="0"/>
              <w:bottom w:val="single" w:color="auto" w:sz="2" w:space="0"/>
              <w:right w:val="double" w:color="auto" w:sz="4" w:space="0"/>
            </w:tcBorders>
            <w:shd w:val="clear" w:color="auto" w:fill="D7D7D7" w:themeFill="background1" w:themeFillShade="D8"/>
            <w:tcMar>
              <w:top w:w="15" w:type="dxa"/>
              <w:left w:w="15" w:type="dxa"/>
              <w:bottom w:w="0" w:type="dxa"/>
              <w:right w:w="15" w:type="dxa"/>
            </w:tcMar>
            <w:vAlign w:val="center"/>
          </w:tcPr>
          <w:p w14:paraId="78F4CC59">
            <w:pPr>
              <w:spacing w:line="240" w:lineRule="atLeast"/>
              <w:jc w:val="center"/>
              <w:rPr>
                <w:sz w:val="18"/>
                <w:szCs w:val="18"/>
              </w:rPr>
            </w:pPr>
            <w:r>
              <w:rPr>
                <w:rFonts w:hint="eastAsia"/>
                <w:sz w:val="18"/>
                <w:szCs w:val="18"/>
              </w:rPr>
              <w:t>纵线</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25064AC">
            <w:pPr>
              <w:jc w:val="center"/>
              <w:rPr>
                <w:sz w:val="18"/>
                <w:szCs w:val="18"/>
              </w:rPr>
            </w:pP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4132FB84">
            <w:pPr>
              <w:spacing w:line="240" w:lineRule="atLeast"/>
              <w:ind w:firstLine="180" w:firstLineChars="100"/>
              <w:rPr>
                <w:sz w:val="18"/>
                <w:szCs w:val="18"/>
              </w:rPr>
            </w:pPr>
          </w:p>
        </w:tc>
      </w:tr>
      <w:tr w14:paraId="2B3A430D">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88C5E8B">
            <w:pPr>
              <w:jc w:val="center"/>
              <w:rPr>
                <w:sz w:val="18"/>
                <w:szCs w:val="18"/>
              </w:rPr>
            </w:pPr>
            <w:r>
              <w:rPr>
                <w:color w:val="000000"/>
                <w:sz w:val="18"/>
                <w:szCs w:val="18"/>
              </w:rPr>
              <w:t>32G1100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6C13ECAF">
            <w:pPr>
              <w:spacing w:line="240" w:lineRule="atLeast"/>
              <w:ind w:firstLine="181" w:firstLineChars="100"/>
              <w:rPr>
                <w:sz w:val="18"/>
                <w:szCs w:val="18"/>
              </w:rPr>
            </w:pPr>
            <w:r>
              <w:rPr>
                <w:rFonts w:hint="eastAsia"/>
                <w:b/>
                <w:bCs/>
                <w:sz w:val="18"/>
                <w:szCs w:val="18"/>
              </w:rPr>
              <w:t>鹤岗</w:t>
            </w:r>
            <w:r>
              <w:rPr>
                <w:b/>
                <w:bCs/>
                <w:sz w:val="18"/>
                <w:szCs w:val="18"/>
              </w:rPr>
              <w:t>-</w:t>
            </w:r>
            <w:r>
              <w:rPr>
                <w:rFonts w:hint="eastAsia"/>
                <w:b/>
                <w:bCs/>
                <w:sz w:val="18"/>
                <w:szCs w:val="18"/>
              </w:rPr>
              <w:t>大连（</w:t>
            </w:r>
            <w:r>
              <w:rPr>
                <w:b/>
                <w:bCs/>
                <w:sz w:val="18"/>
                <w:szCs w:val="18"/>
              </w:rPr>
              <w:t>G11</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36BEEE2">
            <w:pPr>
              <w:jc w:val="center"/>
              <w:rPr>
                <w:sz w:val="18"/>
                <w:szCs w:val="18"/>
              </w:rPr>
            </w:pPr>
            <w:r>
              <w:rPr>
                <w:color w:val="000000"/>
                <w:sz w:val="18"/>
                <w:szCs w:val="18"/>
              </w:rPr>
              <w:t>32G4500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6EB830EF">
            <w:pPr>
              <w:spacing w:line="240" w:lineRule="atLeast"/>
              <w:ind w:firstLine="181" w:firstLineChars="100"/>
              <w:rPr>
                <w:sz w:val="18"/>
                <w:szCs w:val="18"/>
              </w:rPr>
            </w:pPr>
            <w:r>
              <w:rPr>
                <w:rFonts w:hint="eastAsia"/>
                <w:b/>
                <w:bCs/>
                <w:sz w:val="18"/>
                <w:szCs w:val="18"/>
              </w:rPr>
              <w:t>大庆</w:t>
            </w:r>
            <w:r>
              <w:rPr>
                <w:b/>
                <w:bCs/>
                <w:sz w:val="18"/>
                <w:szCs w:val="18"/>
              </w:rPr>
              <w:t>-</w:t>
            </w:r>
            <w:r>
              <w:rPr>
                <w:rFonts w:hint="eastAsia"/>
                <w:b/>
                <w:bCs/>
                <w:sz w:val="18"/>
                <w:szCs w:val="18"/>
              </w:rPr>
              <w:t>广州（</w:t>
            </w:r>
            <w:r>
              <w:rPr>
                <w:b/>
                <w:bCs/>
                <w:sz w:val="18"/>
                <w:szCs w:val="18"/>
              </w:rPr>
              <w:t>G45</w:t>
            </w:r>
            <w:r>
              <w:rPr>
                <w:rFonts w:hint="eastAsia"/>
                <w:b/>
                <w:bCs/>
                <w:sz w:val="18"/>
                <w:szCs w:val="18"/>
              </w:rPr>
              <w:t>）</w:t>
            </w:r>
          </w:p>
        </w:tc>
      </w:tr>
      <w:tr w14:paraId="3064DD7B">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52B17DF">
            <w:pPr>
              <w:jc w:val="center"/>
              <w:rPr>
                <w:sz w:val="18"/>
                <w:szCs w:val="18"/>
              </w:rPr>
            </w:pPr>
            <w:r>
              <w:rPr>
                <w:color w:val="000000"/>
                <w:sz w:val="18"/>
                <w:szCs w:val="18"/>
              </w:rPr>
              <w:t>32G1111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13FB12A">
            <w:pPr>
              <w:spacing w:line="240" w:lineRule="atLeast"/>
              <w:ind w:firstLine="180" w:firstLineChars="100"/>
              <w:rPr>
                <w:sz w:val="18"/>
                <w:szCs w:val="18"/>
              </w:rPr>
            </w:pPr>
            <w:r>
              <w:rPr>
                <w:rFonts w:hint="eastAsia"/>
                <w:sz w:val="18"/>
                <w:szCs w:val="18"/>
              </w:rPr>
              <w:t>鹤岗－哈尔滨（</w:t>
            </w:r>
            <w:r>
              <w:rPr>
                <w:sz w:val="18"/>
                <w:szCs w:val="18"/>
              </w:rPr>
              <w:t>G1111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37C4224">
            <w:pPr>
              <w:jc w:val="center"/>
              <w:rPr>
                <w:sz w:val="18"/>
                <w:szCs w:val="18"/>
              </w:rPr>
            </w:pPr>
            <w:r>
              <w:rPr>
                <w:color w:val="000000"/>
                <w:sz w:val="18"/>
                <w:szCs w:val="18"/>
              </w:rPr>
              <w:t>32G4511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1024D85">
            <w:pPr>
              <w:spacing w:line="240" w:lineRule="atLeast"/>
              <w:ind w:firstLine="180" w:firstLineChars="100"/>
              <w:rPr>
                <w:sz w:val="18"/>
                <w:szCs w:val="18"/>
              </w:rPr>
            </w:pPr>
            <w:r>
              <w:rPr>
                <w:rFonts w:hint="eastAsia"/>
                <w:sz w:val="18"/>
                <w:szCs w:val="18"/>
              </w:rPr>
              <w:t>龙南－河源（</w:t>
            </w:r>
            <w:r>
              <w:rPr>
                <w:sz w:val="18"/>
                <w:szCs w:val="18"/>
              </w:rPr>
              <w:t>G4511</w:t>
            </w:r>
            <w:r>
              <w:rPr>
                <w:rFonts w:hint="eastAsia"/>
                <w:sz w:val="18"/>
                <w:szCs w:val="18"/>
              </w:rPr>
              <w:t>）</w:t>
            </w:r>
          </w:p>
        </w:tc>
      </w:tr>
      <w:tr w14:paraId="00B0B17E">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8917C52">
            <w:pPr>
              <w:jc w:val="center"/>
              <w:rPr>
                <w:sz w:val="18"/>
                <w:szCs w:val="18"/>
              </w:rPr>
            </w:pPr>
            <w:r>
              <w:rPr>
                <w:color w:val="000000"/>
                <w:sz w:val="18"/>
                <w:szCs w:val="18"/>
              </w:rPr>
              <w:t>32G1112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05B17F3">
            <w:pPr>
              <w:spacing w:line="240" w:lineRule="atLeast"/>
              <w:ind w:firstLine="180" w:firstLineChars="100"/>
              <w:rPr>
                <w:sz w:val="18"/>
                <w:szCs w:val="18"/>
              </w:rPr>
            </w:pPr>
            <w:r>
              <w:rPr>
                <w:rFonts w:hint="eastAsia"/>
                <w:sz w:val="18"/>
                <w:szCs w:val="18"/>
              </w:rPr>
              <w:t>集安－双辽（</w:t>
            </w:r>
            <w:r>
              <w:rPr>
                <w:sz w:val="18"/>
                <w:szCs w:val="18"/>
              </w:rPr>
              <w:t>G1112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1B2AE06">
            <w:pPr>
              <w:jc w:val="center"/>
              <w:rPr>
                <w:sz w:val="18"/>
                <w:szCs w:val="18"/>
              </w:rPr>
            </w:pPr>
            <w:r>
              <w:rPr>
                <w:color w:val="000000"/>
                <w:sz w:val="18"/>
                <w:szCs w:val="18"/>
              </w:rPr>
              <w:t>32G4512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ECB19FB">
            <w:pPr>
              <w:spacing w:line="240" w:lineRule="atLeast"/>
              <w:ind w:firstLine="180" w:firstLineChars="100"/>
              <w:rPr>
                <w:b/>
                <w:bCs/>
                <w:sz w:val="18"/>
                <w:szCs w:val="18"/>
              </w:rPr>
            </w:pPr>
            <w:r>
              <w:rPr>
                <w:rFonts w:hint="eastAsia"/>
                <w:sz w:val="18"/>
                <w:szCs w:val="18"/>
              </w:rPr>
              <w:t>双辽－嫩江（</w:t>
            </w:r>
            <w:r>
              <w:rPr>
                <w:sz w:val="18"/>
                <w:szCs w:val="18"/>
              </w:rPr>
              <w:t>G4512</w:t>
            </w:r>
            <w:r>
              <w:rPr>
                <w:rFonts w:hint="eastAsia"/>
                <w:sz w:val="18"/>
                <w:szCs w:val="18"/>
              </w:rPr>
              <w:t>）</w:t>
            </w:r>
          </w:p>
        </w:tc>
      </w:tr>
      <w:tr w14:paraId="674A0153">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595D344">
            <w:pPr>
              <w:jc w:val="center"/>
              <w:rPr>
                <w:sz w:val="18"/>
                <w:szCs w:val="18"/>
              </w:rPr>
            </w:pPr>
            <w:r>
              <w:rPr>
                <w:color w:val="000000"/>
                <w:sz w:val="18"/>
                <w:szCs w:val="18"/>
              </w:rPr>
              <w:t>32G1113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FD69CCA">
            <w:pPr>
              <w:spacing w:line="240" w:lineRule="atLeast"/>
              <w:ind w:firstLine="180" w:firstLineChars="100"/>
              <w:rPr>
                <w:sz w:val="18"/>
                <w:szCs w:val="18"/>
              </w:rPr>
            </w:pPr>
            <w:r>
              <w:rPr>
                <w:rFonts w:hint="eastAsia"/>
                <w:sz w:val="18"/>
                <w:szCs w:val="18"/>
              </w:rPr>
              <w:t>丹东－阜新（</w:t>
            </w:r>
            <w:r>
              <w:rPr>
                <w:sz w:val="18"/>
                <w:szCs w:val="18"/>
              </w:rPr>
              <w:t>G1113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749C27E">
            <w:pPr>
              <w:jc w:val="center"/>
              <w:rPr>
                <w:sz w:val="18"/>
                <w:szCs w:val="18"/>
              </w:rPr>
            </w:pPr>
            <w:r>
              <w:rPr>
                <w:color w:val="000000"/>
                <w:sz w:val="18"/>
                <w:szCs w:val="18"/>
              </w:rPr>
              <w:t>32G4513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3B73A72">
            <w:pPr>
              <w:spacing w:line="240" w:lineRule="atLeast"/>
              <w:ind w:firstLine="180" w:firstLineChars="100"/>
              <w:rPr>
                <w:sz w:val="18"/>
                <w:szCs w:val="18"/>
              </w:rPr>
            </w:pPr>
            <w:r>
              <w:rPr>
                <w:rFonts w:hint="eastAsia"/>
                <w:sz w:val="18"/>
                <w:szCs w:val="18"/>
              </w:rPr>
              <w:t>奈曼旗－营口（</w:t>
            </w:r>
            <w:r>
              <w:rPr>
                <w:sz w:val="18"/>
                <w:szCs w:val="18"/>
              </w:rPr>
              <w:t>G4513</w:t>
            </w:r>
            <w:r>
              <w:rPr>
                <w:rFonts w:hint="eastAsia"/>
                <w:sz w:val="18"/>
                <w:szCs w:val="18"/>
              </w:rPr>
              <w:t>）</w:t>
            </w:r>
          </w:p>
        </w:tc>
      </w:tr>
      <w:tr w14:paraId="795F1D15">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D21CC29">
            <w:pPr>
              <w:jc w:val="center"/>
              <w:rPr>
                <w:sz w:val="18"/>
                <w:szCs w:val="18"/>
              </w:rPr>
            </w:pPr>
            <w:r>
              <w:rPr>
                <w:color w:val="000000"/>
                <w:sz w:val="18"/>
                <w:szCs w:val="18"/>
              </w:rPr>
              <w:t>32G1115</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34A1EFCD">
            <w:pPr>
              <w:spacing w:line="240" w:lineRule="atLeast"/>
              <w:ind w:firstLine="180" w:firstLineChars="100"/>
              <w:rPr>
                <w:sz w:val="18"/>
                <w:szCs w:val="18"/>
              </w:rPr>
            </w:pPr>
            <w:r>
              <w:rPr>
                <w:rFonts w:hint="eastAsia"/>
                <w:sz w:val="18"/>
                <w:szCs w:val="18"/>
                <w:lang w:eastAsia="zh-Hans"/>
              </w:rPr>
              <w:t>鸡西一建三江</w:t>
            </w:r>
            <w:r>
              <w:rPr>
                <w:rFonts w:hint="eastAsia"/>
                <w:sz w:val="18"/>
                <w:szCs w:val="18"/>
              </w:rPr>
              <w:t>（</w:t>
            </w:r>
            <w:r>
              <w:rPr>
                <w:sz w:val="18"/>
                <w:szCs w:val="18"/>
                <w:lang w:eastAsia="zh-Hans"/>
              </w:rPr>
              <w:t>G1115</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3795A13">
            <w:pPr>
              <w:jc w:val="center"/>
              <w:rPr>
                <w:sz w:val="18"/>
                <w:szCs w:val="18"/>
              </w:rPr>
            </w:pPr>
            <w:r>
              <w:rPr>
                <w:color w:val="000000"/>
                <w:sz w:val="18"/>
                <w:szCs w:val="18"/>
              </w:rPr>
              <w:t>32G4515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1815323">
            <w:pPr>
              <w:spacing w:line="240" w:lineRule="atLeast"/>
              <w:ind w:firstLine="180" w:firstLineChars="100"/>
              <w:rPr>
                <w:sz w:val="18"/>
                <w:szCs w:val="18"/>
              </w:rPr>
            </w:pPr>
            <w:r>
              <w:rPr>
                <w:rFonts w:hint="eastAsia"/>
                <w:sz w:val="18"/>
                <w:szCs w:val="18"/>
              </w:rPr>
              <w:t>赤峰－绥中（</w:t>
            </w:r>
            <w:r>
              <w:rPr>
                <w:sz w:val="18"/>
                <w:szCs w:val="18"/>
              </w:rPr>
              <w:t>G4515</w:t>
            </w:r>
            <w:r>
              <w:rPr>
                <w:rFonts w:hint="eastAsia"/>
                <w:sz w:val="18"/>
                <w:szCs w:val="18"/>
              </w:rPr>
              <w:t>）</w:t>
            </w:r>
          </w:p>
        </w:tc>
      </w:tr>
      <w:tr w14:paraId="5C983AA6">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0EBB7BF">
            <w:pPr>
              <w:jc w:val="center"/>
              <w:rPr>
                <w:sz w:val="18"/>
                <w:szCs w:val="18"/>
              </w:rPr>
            </w:pPr>
            <w:r>
              <w:rPr>
                <w:color w:val="000000"/>
                <w:sz w:val="18"/>
                <w:szCs w:val="18"/>
              </w:rPr>
              <w:t>32G1116</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DF503CF">
            <w:pPr>
              <w:spacing w:line="240" w:lineRule="atLeast"/>
              <w:ind w:firstLine="180" w:firstLineChars="100"/>
              <w:rPr>
                <w:sz w:val="18"/>
                <w:szCs w:val="18"/>
              </w:rPr>
            </w:pPr>
            <w:r>
              <w:rPr>
                <w:rFonts w:hint="eastAsia"/>
                <w:sz w:val="18"/>
                <w:szCs w:val="18"/>
                <w:lang w:eastAsia="zh-Hans"/>
              </w:rPr>
              <w:t>伊春一北安</w:t>
            </w:r>
            <w:r>
              <w:rPr>
                <w:rFonts w:hint="eastAsia"/>
                <w:sz w:val="18"/>
                <w:szCs w:val="18"/>
              </w:rPr>
              <w:t>（</w:t>
            </w:r>
            <w:r>
              <w:rPr>
                <w:sz w:val="18"/>
                <w:szCs w:val="18"/>
                <w:lang w:eastAsia="zh-Hans"/>
              </w:rPr>
              <w:t>G1116</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BA00BD8">
            <w:pPr>
              <w:jc w:val="center"/>
              <w:rPr>
                <w:sz w:val="18"/>
                <w:szCs w:val="18"/>
              </w:rPr>
            </w:pPr>
            <w:r>
              <w:rPr>
                <w:color w:val="000000"/>
                <w:sz w:val="18"/>
                <w:szCs w:val="18"/>
              </w:rPr>
              <w:t>32G5500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05F329D3">
            <w:pPr>
              <w:spacing w:line="240" w:lineRule="atLeast"/>
              <w:ind w:firstLine="181" w:firstLineChars="100"/>
              <w:rPr>
                <w:sz w:val="18"/>
                <w:szCs w:val="18"/>
              </w:rPr>
            </w:pPr>
            <w:r>
              <w:rPr>
                <w:rFonts w:hint="eastAsia"/>
                <w:b/>
                <w:bCs/>
                <w:sz w:val="18"/>
                <w:szCs w:val="18"/>
              </w:rPr>
              <w:t>二连浩特</w:t>
            </w:r>
            <w:r>
              <w:rPr>
                <w:b/>
                <w:bCs/>
                <w:sz w:val="18"/>
                <w:szCs w:val="18"/>
              </w:rPr>
              <w:t>-</w:t>
            </w:r>
            <w:r>
              <w:rPr>
                <w:rFonts w:hint="eastAsia"/>
                <w:b/>
                <w:bCs/>
                <w:sz w:val="18"/>
                <w:szCs w:val="18"/>
              </w:rPr>
              <w:t>广州（</w:t>
            </w:r>
            <w:r>
              <w:rPr>
                <w:b/>
                <w:bCs/>
                <w:sz w:val="18"/>
                <w:szCs w:val="18"/>
              </w:rPr>
              <w:t>G55</w:t>
            </w:r>
            <w:r>
              <w:rPr>
                <w:rFonts w:hint="eastAsia"/>
                <w:b/>
                <w:bCs/>
                <w:sz w:val="18"/>
                <w:szCs w:val="18"/>
              </w:rPr>
              <w:t>）</w:t>
            </w:r>
          </w:p>
        </w:tc>
      </w:tr>
      <w:tr w14:paraId="02FA630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70ED895">
            <w:pPr>
              <w:jc w:val="center"/>
              <w:rPr>
                <w:sz w:val="18"/>
                <w:szCs w:val="18"/>
              </w:rPr>
            </w:pPr>
            <w:r>
              <w:rPr>
                <w:color w:val="000000"/>
                <w:sz w:val="18"/>
                <w:szCs w:val="18"/>
              </w:rPr>
              <w:t>32G1117</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F97A3A4">
            <w:pPr>
              <w:spacing w:line="240" w:lineRule="atLeast"/>
              <w:ind w:firstLine="180" w:firstLineChars="100"/>
              <w:rPr>
                <w:sz w:val="18"/>
                <w:szCs w:val="18"/>
              </w:rPr>
            </w:pPr>
            <w:r>
              <w:rPr>
                <w:rFonts w:hint="eastAsia"/>
                <w:sz w:val="18"/>
                <w:szCs w:val="18"/>
              </w:rPr>
              <w:t>绥化</w:t>
            </w:r>
            <w:r>
              <w:rPr>
                <w:rFonts w:hint="eastAsia"/>
                <w:sz w:val="18"/>
                <w:szCs w:val="18"/>
                <w:lang w:eastAsia="zh-Hans"/>
              </w:rPr>
              <w:t>一</w:t>
            </w:r>
            <w:r>
              <w:rPr>
                <w:rFonts w:hint="eastAsia"/>
                <w:sz w:val="18"/>
                <w:szCs w:val="18"/>
              </w:rPr>
              <w:t>北安（</w:t>
            </w:r>
            <w:r>
              <w:rPr>
                <w:sz w:val="18"/>
                <w:szCs w:val="18"/>
                <w:lang w:eastAsia="zh-Hans"/>
              </w:rPr>
              <w:t>G111</w:t>
            </w:r>
            <w:r>
              <w:rPr>
                <w:sz w:val="18"/>
                <w:szCs w:val="18"/>
              </w:rPr>
              <w:t>7</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76DD0C7">
            <w:pPr>
              <w:jc w:val="center"/>
              <w:rPr>
                <w:sz w:val="18"/>
                <w:szCs w:val="18"/>
              </w:rPr>
            </w:pPr>
            <w:r>
              <w:rPr>
                <w:color w:val="000000"/>
                <w:sz w:val="18"/>
                <w:szCs w:val="18"/>
              </w:rPr>
              <w:t>32G5511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AEF220F">
            <w:pPr>
              <w:spacing w:line="240" w:lineRule="atLeast"/>
              <w:ind w:firstLine="180" w:firstLineChars="100"/>
              <w:rPr>
                <w:sz w:val="18"/>
                <w:szCs w:val="18"/>
              </w:rPr>
            </w:pPr>
            <w:r>
              <w:rPr>
                <w:rFonts w:hint="eastAsia"/>
                <w:sz w:val="18"/>
                <w:szCs w:val="18"/>
              </w:rPr>
              <w:t>集宁－阿荣旗（</w:t>
            </w:r>
            <w:r>
              <w:rPr>
                <w:sz w:val="18"/>
                <w:szCs w:val="18"/>
              </w:rPr>
              <w:t>G5511</w:t>
            </w:r>
            <w:r>
              <w:rPr>
                <w:rFonts w:hint="eastAsia"/>
                <w:sz w:val="18"/>
                <w:szCs w:val="18"/>
              </w:rPr>
              <w:t>）</w:t>
            </w:r>
          </w:p>
        </w:tc>
      </w:tr>
      <w:tr w14:paraId="11F14E4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AB5EB9E">
            <w:pPr>
              <w:jc w:val="center"/>
              <w:rPr>
                <w:sz w:val="18"/>
                <w:szCs w:val="18"/>
              </w:rPr>
            </w:pPr>
            <w:r>
              <w:rPr>
                <w:color w:val="000000"/>
                <w:sz w:val="18"/>
                <w:szCs w:val="18"/>
              </w:rPr>
              <w:t>32G1118</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01CF1B5">
            <w:pPr>
              <w:spacing w:line="240" w:lineRule="atLeast"/>
              <w:ind w:firstLine="180" w:firstLineChars="100"/>
              <w:rPr>
                <w:sz w:val="18"/>
                <w:szCs w:val="18"/>
              </w:rPr>
            </w:pPr>
            <w:r>
              <w:rPr>
                <w:rFonts w:hint="eastAsia"/>
                <w:sz w:val="18"/>
                <w:szCs w:val="18"/>
              </w:rPr>
              <w:t>抚松</w:t>
            </w:r>
            <w:r>
              <w:rPr>
                <w:rFonts w:hint="eastAsia"/>
                <w:sz w:val="18"/>
                <w:szCs w:val="18"/>
                <w:lang w:eastAsia="zh-Hans"/>
              </w:rPr>
              <w:t>一</w:t>
            </w:r>
            <w:r>
              <w:rPr>
                <w:rFonts w:hint="eastAsia"/>
                <w:sz w:val="18"/>
                <w:szCs w:val="18"/>
              </w:rPr>
              <w:t>长白（</w:t>
            </w:r>
            <w:r>
              <w:rPr>
                <w:sz w:val="18"/>
                <w:szCs w:val="18"/>
                <w:lang w:eastAsia="zh-Hans"/>
              </w:rPr>
              <w:t>G111</w:t>
            </w:r>
            <w:r>
              <w:rPr>
                <w:sz w:val="18"/>
                <w:szCs w:val="18"/>
              </w:rPr>
              <w:t>8</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4171670C">
            <w:pPr>
              <w:jc w:val="center"/>
              <w:rPr>
                <w:sz w:val="18"/>
                <w:szCs w:val="18"/>
              </w:rPr>
            </w:pPr>
            <w:r>
              <w:rPr>
                <w:color w:val="000000"/>
                <w:sz w:val="18"/>
                <w:szCs w:val="18"/>
              </w:rPr>
              <w:t>32G5512</w:t>
            </w:r>
          </w:p>
        </w:tc>
        <w:tc>
          <w:tcPr>
            <w:tcW w:w="1825" w:type="pct"/>
            <w:tcBorders>
              <w:top w:val="single" w:color="auto" w:sz="2" w:space="0"/>
              <w:left w:val="single" w:color="auto" w:sz="2" w:space="0"/>
              <w:bottom w:val="single" w:color="auto" w:sz="2" w:space="0"/>
              <w:right w:val="nil"/>
            </w:tcBorders>
            <w:shd w:val="clear" w:color="auto" w:fill="FFFFFF" w:themeFill="background1"/>
            <w:tcMar>
              <w:top w:w="15" w:type="dxa"/>
              <w:left w:w="15" w:type="dxa"/>
              <w:bottom w:w="0" w:type="dxa"/>
              <w:right w:w="15" w:type="dxa"/>
            </w:tcMar>
            <w:vAlign w:val="center"/>
          </w:tcPr>
          <w:p w14:paraId="368B1D56">
            <w:pPr>
              <w:spacing w:line="240" w:lineRule="atLeast"/>
              <w:ind w:firstLine="180" w:firstLineChars="100"/>
              <w:rPr>
                <w:b/>
                <w:bCs/>
                <w:sz w:val="18"/>
                <w:szCs w:val="18"/>
              </w:rPr>
            </w:pPr>
            <w:r>
              <w:rPr>
                <w:rFonts w:hint="eastAsia"/>
                <w:sz w:val="18"/>
                <w:szCs w:val="18"/>
              </w:rPr>
              <w:t>晋城－新乡（</w:t>
            </w:r>
            <w:r>
              <w:rPr>
                <w:sz w:val="18"/>
                <w:szCs w:val="18"/>
              </w:rPr>
              <w:t>G5512</w:t>
            </w:r>
            <w:r>
              <w:rPr>
                <w:rFonts w:hint="eastAsia"/>
                <w:sz w:val="18"/>
                <w:szCs w:val="18"/>
              </w:rPr>
              <w:t>）</w:t>
            </w:r>
          </w:p>
        </w:tc>
      </w:tr>
      <w:tr w14:paraId="508E9307">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153B734">
            <w:pPr>
              <w:jc w:val="center"/>
              <w:rPr>
                <w:sz w:val="18"/>
                <w:szCs w:val="18"/>
              </w:rPr>
            </w:pPr>
            <w:r>
              <w:rPr>
                <w:color w:val="000000"/>
                <w:sz w:val="18"/>
                <w:szCs w:val="18"/>
              </w:rPr>
              <w:t>32G1119</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3A82A72">
            <w:pPr>
              <w:spacing w:line="240" w:lineRule="atLeast"/>
              <w:ind w:firstLine="180" w:firstLineChars="100"/>
              <w:rPr>
                <w:sz w:val="18"/>
                <w:szCs w:val="18"/>
              </w:rPr>
            </w:pPr>
            <w:r>
              <w:rPr>
                <w:rFonts w:hint="eastAsia"/>
                <w:sz w:val="18"/>
                <w:szCs w:val="18"/>
              </w:rPr>
              <w:t>白山</w:t>
            </w:r>
            <w:r>
              <w:rPr>
                <w:rFonts w:hint="eastAsia"/>
                <w:sz w:val="18"/>
                <w:szCs w:val="18"/>
                <w:lang w:eastAsia="zh-Hans"/>
              </w:rPr>
              <w:t>一</w:t>
            </w:r>
            <w:r>
              <w:rPr>
                <w:rFonts w:hint="eastAsia"/>
                <w:sz w:val="18"/>
                <w:szCs w:val="18"/>
              </w:rPr>
              <w:t>临江（</w:t>
            </w:r>
            <w:r>
              <w:rPr>
                <w:sz w:val="18"/>
                <w:szCs w:val="18"/>
                <w:lang w:eastAsia="zh-Hans"/>
              </w:rPr>
              <w:t>G111</w:t>
            </w:r>
            <w:r>
              <w:rPr>
                <w:sz w:val="18"/>
                <w:szCs w:val="18"/>
              </w:rPr>
              <w:t>9</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55712843">
            <w:pPr>
              <w:jc w:val="center"/>
              <w:rPr>
                <w:b/>
                <w:bCs/>
                <w:color w:val="000000"/>
                <w:sz w:val="18"/>
                <w:szCs w:val="18"/>
              </w:rPr>
            </w:pPr>
            <w:r>
              <w:rPr>
                <w:color w:val="000000"/>
                <w:sz w:val="18"/>
                <w:szCs w:val="18"/>
              </w:rPr>
              <w:t>32G5513</w:t>
            </w:r>
          </w:p>
        </w:tc>
        <w:tc>
          <w:tcPr>
            <w:tcW w:w="1825" w:type="pct"/>
            <w:tcBorders>
              <w:top w:val="single" w:color="auto" w:sz="2" w:space="0"/>
              <w:left w:val="single" w:color="auto" w:sz="2" w:space="0"/>
              <w:bottom w:val="single" w:color="auto" w:sz="2" w:space="0"/>
              <w:right w:val="nil"/>
            </w:tcBorders>
            <w:shd w:val="clear" w:color="auto" w:fill="FFFFFF" w:themeFill="background1"/>
            <w:tcMar>
              <w:top w:w="15" w:type="dxa"/>
              <w:left w:w="15" w:type="dxa"/>
              <w:bottom w:w="0" w:type="dxa"/>
              <w:right w:w="15" w:type="dxa"/>
            </w:tcMar>
            <w:vAlign w:val="center"/>
          </w:tcPr>
          <w:p w14:paraId="71226BCD">
            <w:pPr>
              <w:spacing w:line="240" w:lineRule="atLeast"/>
              <w:ind w:firstLine="180" w:firstLineChars="100"/>
              <w:rPr>
                <w:b/>
                <w:bCs/>
                <w:sz w:val="18"/>
                <w:szCs w:val="18"/>
              </w:rPr>
            </w:pPr>
            <w:r>
              <w:rPr>
                <w:rFonts w:hint="eastAsia"/>
                <w:sz w:val="18"/>
                <w:szCs w:val="18"/>
              </w:rPr>
              <w:t>长沙－张家界（</w:t>
            </w:r>
            <w:r>
              <w:rPr>
                <w:sz w:val="18"/>
                <w:szCs w:val="18"/>
              </w:rPr>
              <w:t>G5513</w:t>
            </w:r>
            <w:r>
              <w:rPr>
                <w:rFonts w:hint="eastAsia"/>
                <w:sz w:val="18"/>
                <w:szCs w:val="18"/>
              </w:rPr>
              <w:t>）</w:t>
            </w:r>
          </w:p>
        </w:tc>
      </w:tr>
      <w:tr w14:paraId="2B340F56">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8AB619E">
            <w:pPr>
              <w:jc w:val="center"/>
              <w:rPr>
                <w:sz w:val="18"/>
                <w:szCs w:val="18"/>
              </w:rPr>
            </w:pPr>
            <w:r>
              <w:rPr>
                <w:color w:val="000000"/>
                <w:sz w:val="18"/>
                <w:szCs w:val="18"/>
              </w:rPr>
              <w:t>32G1131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1CC975B">
            <w:pPr>
              <w:spacing w:line="240" w:lineRule="atLeast"/>
              <w:ind w:firstLine="180" w:firstLineChars="100"/>
              <w:rPr>
                <w:sz w:val="18"/>
                <w:szCs w:val="18"/>
              </w:rPr>
            </w:pPr>
            <w:r>
              <w:rPr>
                <w:rFonts w:hint="eastAsia"/>
                <w:sz w:val="18"/>
                <w:szCs w:val="18"/>
              </w:rPr>
              <w:t>牡丹江</w:t>
            </w:r>
            <w:r>
              <w:rPr>
                <w:rFonts w:hint="eastAsia"/>
                <w:sz w:val="18"/>
                <w:szCs w:val="18"/>
                <w:lang w:eastAsia="zh-Hans"/>
              </w:rPr>
              <w:t>一</w:t>
            </w:r>
            <w:r>
              <w:rPr>
                <w:rFonts w:hint="eastAsia"/>
                <w:sz w:val="18"/>
                <w:szCs w:val="18"/>
              </w:rPr>
              <w:t>延吉（</w:t>
            </w:r>
            <w:r>
              <w:rPr>
                <w:sz w:val="18"/>
                <w:szCs w:val="18"/>
                <w:lang w:eastAsia="zh-Hans"/>
              </w:rPr>
              <w:t>G11</w:t>
            </w:r>
            <w:r>
              <w:rPr>
                <w:sz w:val="18"/>
                <w:szCs w:val="18"/>
              </w:rPr>
              <w:t>3</w:t>
            </w:r>
            <w:r>
              <w:rPr>
                <w:sz w:val="18"/>
                <w:szCs w:val="18"/>
                <w:lang w:eastAsia="zh-Hans"/>
              </w:rPr>
              <w:t>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10D7574D">
            <w:pPr>
              <w:jc w:val="center"/>
              <w:rPr>
                <w:color w:val="000000"/>
                <w:sz w:val="18"/>
                <w:szCs w:val="18"/>
              </w:rPr>
            </w:pPr>
            <w:r>
              <w:rPr>
                <w:color w:val="000000"/>
                <w:sz w:val="18"/>
                <w:szCs w:val="18"/>
              </w:rPr>
              <w:t>32G5515</w:t>
            </w:r>
          </w:p>
        </w:tc>
        <w:tc>
          <w:tcPr>
            <w:tcW w:w="1825" w:type="pct"/>
            <w:tcBorders>
              <w:top w:val="single" w:color="auto" w:sz="2" w:space="0"/>
              <w:left w:val="single" w:color="auto" w:sz="2" w:space="0"/>
              <w:bottom w:val="single" w:color="auto" w:sz="2" w:space="0"/>
              <w:right w:val="nil"/>
            </w:tcBorders>
            <w:shd w:val="clear" w:color="auto" w:fill="FFFFFF" w:themeFill="background1"/>
            <w:tcMar>
              <w:top w:w="15" w:type="dxa"/>
              <w:left w:w="15" w:type="dxa"/>
              <w:bottom w:w="0" w:type="dxa"/>
              <w:right w:w="15" w:type="dxa"/>
            </w:tcMar>
            <w:vAlign w:val="center"/>
          </w:tcPr>
          <w:p w14:paraId="303CE543">
            <w:pPr>
              <w:spacing w:line="240" w:lineRule="atLeast"/>
              <w:ind w:firstLine="180" w:firstLineChars="100"/>
              <w:rPr>
                <w:sz w:val="18"/>
                <w:szCs w:val="18"/>
              </w:rPr>
            </w:pPr>
            <w:r>
              <w:rPr>
                <w:rFonts w:hint="eastAsia"/>
                <w:sz w:val="18"/>
                <w:szCs w:val="18"/>
              </w:rPr>
              <w:t>张家界－南充（</w:t>
            </w:r>
            <w:r>
              <w:rPr>
                <w:sz w:val="18"/>
                <w:szCs w:val="18"/>
              </w:rPr>
              <w:t>G5515</w:t>
            </w:r>
            <w:r>
              <w:rPr>
                <w:rFonts w:hint="eastAsia"/>
                <w:sz w:val="18"/>
                <w:szCs w:val="18"/>
              </w:rPr>
              <w:t>）</w:t>
            </w:r>
          </w:p>
        </w:tc>
      </w:tr>
      <w:tr w14:paraId="203CF5F7">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73D2179">
            <w:pPr>
              <w:jc w:val="center"/>
              <w:rPr>
                <w:sz w:val="18"/>
                <w:szCs w:val="18"/>
              </w:rPr>
            </w:pPr>
            <w:r>
              <w:rPr>
                <w:color w:val="000000"/>
                <w:sz w:val="18"/>
                <w:szCs w:val="18"/>
              </w:rPr>
              <w:t>32G1500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4F39E085">
            <w:pPr>
              <w:spacing w:line="240" w:lineRule="atLeast"/>
              <w:ind w:firstLine="181" w:firstLineChars="100"/>
              <w:rPr>
                <w:sz w:val="18"/>
                <w:szCs w:val="18"/>
              </w:rPr>
            </w:pPr>
            <w:r>
              <w:rPr>
                <w:rFonts w:hint="eastAsia"/>
                <w:b/>
                <w:bCs/>
                <w:sz w:val="18"/>
                <w:szCs w:val="18"/>
              </w:rPr>
              <w:t>沈阳</w:t>
            </w:r>
            <w:r>
              <w:rPr>
                <w:b/>
                <w:bCs/>
                <w:sz w:val="18"/>
                <w:szCs w:val="18"/>
              </w:rPr>
              <w:t>-</w:t>
            </w:r>
            <w:r>
              <w:rPr>
                <w:rFonts w:hint="eastAsia"/>
                <w:b/>
                <w:bCs/>
                <w:sz w:val="18"/>
                <w:szCs w:val="18"/>
              </w:rPr>
              <w:t>海口（</w:t>
            </w:r>
            <w:r>
              <w:rPr>
                <w:b/>
                <w:bCs/>
                <w:sz w:val="18"/>
                <w:szCs w:val="18"/>
              </w:rPr>
              <w:t>G15</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7A6725AE">
            <w:pPr>
              <w:jc w:val="center"/>
              <w:rPr>
                <w:color w:val="000000"/>
                <w:sz w:val="18"/>
                <w:szCs w:val="18"/>
              </w:rPr>
            </w:pPr>
            <w:r>
              <w:rPr>
                <w:color w:val="000000"/>
                <w:sz w:val="18"/>
                <w:szCs w:val="18"/>
              </w:rPr>
              <w:t>32G5516</w:t>
            </w:r>
          </w:p>
        </w:tc>
        <w:tc>
          <w:tcPr>
            <w:tcW w:w="1825" w:type="pct"/>
            <w:tcBorders>
              <w:top w:val="single" w:color="auto" w:sz="2" w:space="0"/>
              <w:left w:val="single" w:color="auto" w:sz="2" w:space="0"/>
              <w:bottom w:val="single" w:color="auto" w:sz="2" w:space="0"/>
              <w:right w:val="nil"/>
            </w:tcBorders>
            <w:shd w:val="clear" w:color="auto" w:fill="FFFFFF" w:themeFill="background1"/>
            <w:tcMar>
              <w:top w:w="15" w:type="dxa"/>
              <w:left w:w="15" w:type="dxa"/>
              <w:bottom w:w="0" w:type="dxa"/>
              <w:right w:w="15" w:type="dxa"/>
            </w:tcMar>
            <w:vAlign w:val="center"/>
          </w:tcPr>
          <w:p w14:paraId="621D7C78">
            <w:pPr>
              <w:spacing w:line="240" w:lineRule="atLeast"/>
              <w:ind w:firstLine="180" w:firstLineChars="100"/>
              <w:jc w:val="left"/>
              <w:rPr>
                <w:sz w:val="18"/>
                <w:szCs w:val="18"/>
              </w:rPr>
            </w:pPr>
            <w:r>
              <w:rPr>
                <w:rFonts w:hint="eastAsia"/>
                <w:sz w:val="18"/>
                <w:szCs w:val="18"/>
              </w:rPr>
              <w:t>苏尼特右旗－张家口（</w:t>
            </w:r>
            <w:r>
              <w:rPr>
                <w:sz w:val="18"/>
                <w:szCs w:val="18"/>
              </w:rPr>
              <w:t>G5516</w:t>
            </w:r>
            <w:r>
              <w:rPr>
                <w:rFonts w:hint="eastAsia"/>
                <w:sz w:val="18"/>
                <w:szCs w:val="18"/>
              </w:rPr>
              <w:t>）</w:t>
            </w:r>
          </w:p>
        </w:tc>
      </w:tr>
      <w:tr w14:paraId="513188DF">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DB4CD8F">
            <w:pPr>
              <w:jc w:val="center"/>
              <w:rPr>
                <w:sz w:val="18"/>
                <w:szCs w:val="18"/>
              </w:rPr>
            </w:pPr>
            <w:r>
              <w:rPr>
                <w:color w:val="000000"/>
                <w:sz w:val="18"/>
                <w:szCs w:val="18"/>
              </w:rPr>
              <w:t>32G1511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C3ED611">
            <w:pPr>
              <w:spacing w:line="240" w:lineRule="atLeast"/>
              <w:ind w:firstLine="180" w:firstLineChars="100"/>
              <w:rPr>
                <w:sz w:val="18"/>
                <w:szCs w:val="18"/>
              </w:rPr>
            </w:pPr>
            <w:r>
              <w:rPr>
                <w:rFonts w:hint="eastAsia"/>
                <w:sz w:val="18"/>
                <w:szCs w:val="18"/>
              </w:rPr>
              <w:t>日照－兰考（</w:t>
            </w:r>
            <w:r>
              <w:rPr>
                <w:sz w:val="18"/>
                <w:szCs w:val="18"/>
              </w:rPr>
              <w:t>G1511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1A73254">
            <w:pPr>
              <w:jc w:val="center"/>
              <w:rPr>
                <w:color w:val="000000"/>
                <w:sz w:val="18"/>
                <w:szCs w:val="18"/>
              </w:rPr>
            </w:pPr>
            <w:r>
              <w:rPr>
                <w:color w:val="000000"/>
                <w:sz w:val="18"/>
                <w:szCs w:val="18"/>
              </w:rPr>
              <w:t>32G5517</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6428693">
            <w:pPr>
              <w:spacing w:line="240" w:lineRule="atLeast"/>
              <w:ind w:firstLine="180" w:firstLineChars="100"/>
              <w:rPr>
                <w:sz w:val="18"/>
                <w:szCs w:val="18"/>
              </w:rPr>
            </w:pPr>
            <w:r>
              <w:rPr>
                <w:rFonts w:hint="eastAsia"/>
                <w:sz w:val="18"/>
                <w:szCs w:val="18"/>
              </w:rPr>
              <w:t>常德－长沙（</w:t>
            </w:r>
            <w:r>
              <w:rPr>
                <w:sz w:val="18"/>
                <w:szCs w:val="18"/>
              </w:rPr>
              <w:t>G5517</w:t>
            </w:r>
            <w:r>
              <w:rPr>
                <w:rFonts w:hint="eastAsia"/>
                <w:sz w:val="18"/>
                <w:szCs w:val="18"/>
              </w:rPr>
              <w:t>）</w:t>
            </w:r>
          </w:p>
        </w:tc>
      </w:tr>
      <w:tr w14:paraId="7D9EE25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45CBA2F">
            <w:pPr>
              <w:jc w:val="center"/>
              <w:rPr>
                <w:sz w:val="18"/>
                <w:szCs w:val="18"/>
              </w:rPr>
            </w:pPr>
            <w:r>
              <w:rPr>
                <w:color w:val="000000"/>
                <w:sz w:val="18"/>
                <w:szCs w:val="18"/>
              </w:rPr>
              <w:t>32G1512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45FA1D9">
            <w:pPr>
              <w:spacing w:line="240" w:lineRule="atLeast"/>
              <w:ind w:firstLine="180" w:firstLineChars="100"/>
              <w:rPr>
                <w:sz w:val="18"/>
                <w:szCs w:val="18"/>
              </w:rPr>
            </w:pPr>
            <w:r>
              <w:rPr>
                <w:rFonts w:hint="eastAsia"/>
                <w:sz w:val="18"/>
                <w:szCs w:val="18"/>
              </w:rPr>
              <w:t>宁波－金华（</w:t>
            </w:r>
            <w:r>
              <w:rPr>
                <w:sz w:val="18"/>
                <w:szCs w:val="18"/>
              </w:rPr>
              <w:t>G1512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3D0D694">
            <w:pPr>
              <w:jc w:val="center"/>
              <w:rPr>
                <w:color w:val="000000"/>
                <w:sz w:val="18"/>
                <w:szCs w:val="18"/>
              </w:rPr>
            </w:pPr>
            <w:r>
              <w:rPr>
                <w:color w:val="000000"/>
                <w:sz w:val="18"/>
                <w:szCs w:val="18"/>
              </w:rPr>
              <w:t>32G5518</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DC4AFF2">
            <w:pPr>
              <w:spacing w:line="240" w:lineRule="atLeast"/>
              <w:ind w:firstLine="180" w:firstLineChars="100"/>
              <w:rPr>
                <w:sz w:val="18"/>
                <w:szCs w:val="18"/>
              </w:rPr>
            </w:pPr>
            <w:r>
              <w:rPr>
                <w:rFonts w:hint="eastAsia"/>
                <w:sz w:val="18"/>
                <w:szCs w:val="18"/>
              </w:rPr>
              <w:t>晋城－潼关（</w:t>
            </w:r>
            <w:r>
              <w:rPr>
                <w:sz w:val="18"/>
                <w:szCs w:val="18"/>
              </w:rPr>
              <w:t>G5518</w:t>
            </w:r>
            <w:r>
              <w:rPr>
                <w:rFonts w:hint="eastAsia"/>
                <w:sz w:val="18"/>
                <w:szCs w:val="18"/>
              </w:rPr>
              <w:t>）</w:t>
            </w:r>
          </w:p>
        </w:tc>
      </w:tr>
      <w:tr w14:paraId="199F7F65">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35E983F">
            <w:pPr>
              <w:jc w:val="center"/>
              <w:rPr>
                <w:sz w:val="18"/>
                <w:szCs w:val="18"/>
              </w:rPr>
            </w:pPr>
            <w:r>
              <w:rPr>
                <w:color w:val="000000"/>
                <w:sz w:val="18"/>
                <w:szCs w:val="18"/>
              </w:rPr>
              <w:t>32G1513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F0384F9">
            <w:pPr>
              <w:spacing w:line="240" w:lineRule="atLeast"/>
              <w:ind w:firstLine="180" w:firstLineChars="100"/>
              <w:rPr>
                <w:sz w:val="18"/>
                <w:szCs w:val="18"/>
              </w:rPr>
            </w:pPr>
            <w:r>
              <w:rPr>
                <w:rFonts w:hint="eastAsia"/>
                <w:sz w:val="18"/>
                <w:szCs w:val="18"/>
              </w:rPr>
              <w:t>温州－丽水（</w:t>
            </w:r>
            <w:r>
              <w:rPr>
                <w:sz w:val="18"/>
                <w:szCs w:val="18"/>
              </w:rPr>
              <w:t>G1513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511275C">
            <w:pPr>
              <w:jc w:val="center"/>
              <w:rPr>
                <w:sz w:val="18"/>
                <w:szCs w:val="18"/>
              </w:rPr>
            </w:pPr>
            <w:r>
              <w:rPr>
                <w:color w:val="000000"/>
                <w:sz w:val="18"/>
                <w:szCs w:val="18"/>
              </w:rPr>
              <w:t>32G5900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2E1FEBA2">
            <w:pPr>
              <w:spacing w:line="240" w:lineRule="atLeast"/>
              <w:ind w:firstLine="181" w:firstLineChars="100"/>
              <w:rPr>
                <w:sz w:val="18"/>
                <w:szCs w:val="18"/>
              </w:rPr>
            </w:pPr>
            <w:r>
              <w:rPr>
                <w:rFonts w:hint="eastAsia"/>
                <w:b/>
                <w:bCs/>
                <w:sz w:val="18"/>
                <w:szCs w:val="18"/>
              </w:rPr>
              <w:t>呼和浩特</w:t>
            </w:r>
            <w:r>
              <w:rPr>
                <w:b/>
                <w:bCs/>
                <w:sz w:val="18"/>
                <w:szCs w:val="18"/>
              </w:rPr>
              <w:t>-</w:t>
            </w:r>
            <w:r>
              <w:rPr>
                <w:rFonts w:hint="eastAsia"/>
                <w:b/>
                <w:bCs/>
                <w:sz w:val="18"/>
                <w:szCs w:val="18"/>
              </w:rPr>
              <w:t>北海（</w:t>
            </w:r>
            <w:r>
              <w:rPr>
                <w:b/>
                <w:bCs/>
                <w:sz w:val="18"/>
                <w:szCs w:val="18"/>
              </w:rPr>
              <w:t>G59</w:t>
            </w:r>
            <w:r>
              <w:rPr>
                <w:rFonts w:hint="eastAsia"/>
                <w:b/>
                <w:bCs/>
                <w:sz w:val="18"/>
                <w:szCs w:val="18"/>
              </w:rPr>
              <w:t>）</w:t>
            </w:r>
          </w:p>
        </w:tc>
      </w:tr>
      <w:tr w14:paraId="51801C5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6E6FB7E">
            <w:pPr>
              <w:jc w:val="center"/>
              <w:rPr>
                <w:sz w:val="18"/>
                <w:szCs w:val="18"/>
              </w:rPr>
            </w:pPr>
            <w:r>
              <w:rPr>
                <w:color w:val="000000"/>
                <w:sz w:val="18"/>
                <w:szCs w:val="18"/>
              </w:rPr>
              <w:t>32G1514</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64AD449">
            <w:pPr>
              <w:spacing w:line="240" w:lineRule="atLeast"/>
              <w:ind w:firstLine="180" w:firstLineChars="100"/>
              <w:rPr>
                <w:sz w:val="18"/>
                <w:szCs w:val="18"/>
              </w:rPr>
            </w:pPr>
            <w:r>
              <w:rPr>
                <w:rFonts w:hint="eastAsia"/>
                <w:sz w:val="18"/>
                <w:szCs w:val="18"/>
              </w:rPr>
              <w:t>宁德－上饶（</w:t>
            </w:r>
            <w:r>
              <w:rPr>
                <w:sz w:val="18"/>
                <w:szCs w:val="18"/>
              </w:rPr>
              <w:t>G1514</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FBEC13E">
            <w:pPr>
              <w:jc w:val="center"/>
              <w:rPr>
                <w:color w:val="000000"/>
                <w:sz w:val="18"/>
                <w:szCs w:val="18"/>
              </w:rPr>
            </w:pPr>
            <w:r>
              <w:rPr>
                <w:color w:val="000000"/>
                <w:sz w:val="18"/>
                <w:szCs w:val="18"/>
              </w:rPr>
              <w:t>32G5911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040867BB">
            <w:pPr>
              <w:spacing w:line="240" w:lineRule="atLeast"/>
              <w:ind w:firstLine="180" w:firstLineChars="100"/>
              <w:rPr>
                <w:sz w:val="18"/>
                <w:szCs w:val="18"/>
              </w:rPr>
            </w:pPr>
            <w:r>
              <w:rPr>
                <w:rFonts w:hint="eastAsia"/>
                <w:sz w:val="18"/>
                <w:szCs w:val="18"/>
              </w:rPr>
              <w:t>朔州－太原（</w:t>
            </w:r>
            <w:r>
              <w:rPr>
                <w:sz w:val="18"/>
                <w:szCs w:val="18"/>
              </w:rPr>
              <w:t>G5911</w:t>
            </w:r>
            <w:r>
              <w:rPr>
                <w:rFonts w:hint="eastAsia"/>
                <w:sz w:val="18"/>
                <w:szCs w:val="18"/>
              </w:rPr>
              <w:t>）</w:t>
            </w:r>
          </w:p>
        </w:tc>
      </w:tr>
      <w:tr w14:paraId="48F48C5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ACB2FC9">
            <w:pPr>
              <w:jc w:val="center"/>
              <w:rPr>
                <w:sz w:val="18"/>
                <w:szCs w:val="18"/>
              </w:rPr>
            </w:pPr>
            <w:r>
              <w:rPr>
                <w:color w:val="000000"/>
                <w:sz w:val="18"/>
                <w:szCs w:val="18"/>
              </w:rPr>
              <w:t>32G1515</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FF4FC20">
            <w:pPr>
              <w:spacing w:line="240" w:lineRule="atLeast"/>
              <w:ind w:firstLine="180" w:firstLineChars="100"/>
              <w:rPr>
                <w:sz w:val="18"/>
                <w:szCs w:val="18"/>
              </w:rPr>
            </w:pPr>
            <w:r>
              <w:rPr>
                <w:rFonts w:hint="eastAsia"/>
                <w:sz w:val="18"/>
                <w:szCs w:val="18"/>
              </w:rPr>
              <w:t>盐城－靖江（</w:t>
            </w:r>
            <w:r>
              <w:rPr>
                <w:sz w:val="18"/>
                <w:szCs w:val="18"/>
              </w:rPr>
              <w:t>G1515</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47923C1">
            <w:pPr>
              <w:jc w:val="center"/>
              <w:rPr>
                <w:color w:val="000000"/>
                <w:sz w:val="18"/>
                <w:szCs w:val="18"/>
              </w:rPr>
            </w:pPr>
            <w:r>
              <w:rPr>
                <w:color w:val="000000"/>
                <w:sz w:val="18"/>
                <w:szCs w:val="18"/>
              </w:rPr>
              <w:t>32G5912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065D6B93">
            <w:pPr>
              <w:spacing w:line="240" w:lineRule="atLeast"/>
              <w:ind w:firstLine="180" w:firstLineChars="100"/>
              <w:rPr>
                <w:sz w:val="18"/>
                <w:szCs w:val="18"/>
              </w:rPr>
            </w:pPr>
            <w:r>
              <w:rPr>
                <w:rFonts w:hint="eastAsia"/>
                <w:sz w:val="18"/>
                <w:szCs w:val="18"/>
              </w:rPr>
              <w:t>房县－五峰（</w:t>
            </w:r>
            <w:r>
              <w:rPr>
                <w:sz w:val="18"/>
                <w:szCs w:val="18"/>
              </w:rPr>
              <w:t>G5912</w:t>
            </w:r>
            <w:r>
              <w:rPr>
                <w:rFonts w:hint="eastAsia"/>
                <w:sz w:val="18"/>
                <w:szCs w:val="18"/>
              </w:rPr>
              <w:t>）</w:t>
            </w:r>
          </w:p>
        </w:tc>
      </w:tr>
      <w:tr w14:paraId="1073381D">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8B7D5D1">
            <w:pPr>
              <w:jc w:val="center"/>
              <w:rPr>
                <w:sz w:val="18"/>
                <w:szCs w:val="18"/>
              </w:rPr>
            </w:pPr>
            <w:r>
              <w:rPr>
                <w:color w:val="000000"/>
                <w:sz w:val="18"/>
                <w:szCs w:val="18"/>
              </w:rPr>
              <w:t>32G1516</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F929D52">
            <w:pPr>
              <w:spacing w:line="240" w:lineRule="atLeast"/>
              <w:ind w:firstLine="180" w:firstLineChars="100"/>
              <w:rPr>
                <w:sz w:val="18"/>
                <w:szCs w:val="18"/>
              </w:rPr>
            </w:pPr>
            <w:r>
              <w:rPr>
                <w:rFonts w:hint="eastAsia"/>
                <w:sz w:val="18"/>
                <w:szCs w:val="18"/>
              </w:rPr>
              <w:t>盐城－洛阳（</w:t>
            </w:r>
            <w:r>
              <w:rPr>
                <w:sz w:val="18"/>
                <w:szCs w:val="18"/>
              </w:rPr>
              <w:t>G1516</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6AA504B">
            <w:pPr>
              <w:jc w:val="center"/>
              <w:rPr>
                <w:color w:val="000000"/>
                <w:sz w:val="18"/>
                <w:szCs w:val="18"/>
              </w:rPr>
            </w:pPr>
            <w:r>
              <w:rPr>
                <w:color w:val="000000"/>
                <w:sz w:val="18"/>
                <w:szCs w:val="18"/>
              </w:rPr>
              <w:t>32G6500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2ED730AD">
            <w:pPr>
              <w:spacing w:line="240" w:lineRule="atLeast"/>
              <w:ind w:firstLine="181" w:firstLineChars="100"/>
              <w:rPr>
                <w:b/>
                <w:bCs/>
                <w:sz w:val="18"/>
                <w:szCs w:val="18"/>
              </w:rPr>
            </w:pPr>
            <w:r>
              <w:rPr>
                <w:rFonts w:hint="eastAsia"/>
                <w:b/>
                <w:bCs/>
                <w:sz w:val="18"/>
                <w:szCs w:val="18"/>
              </w:rPr>
              <w:t>包头</w:t>
            </w:r>
            <w:r>
              <w:rPr>
                <w:b/>
                <w:bCs/>
                <w:sz w:val="18"/>
                <w:szCs w:val="18"/>
              </w:rPr>
              <w:t>-</w:t>
            </w:r>
            <w:r>
              <w:rPr>
                <w:rFonts w:hint="eastAsia"/>
                <w:b/>
                <w:bCs/>
                <w:sz w:val="18"/>
                <w:szCs w:val="18"/>
              </w:rPr>
              <w:t>茂名（</w:t>
            </w:r>
            <w:r>
              <w:rPr>
                <w:b/>
                <w:bCs/>
                <w:sz w:val="18"/>
                <w:szCs w:val="18"/>
              </w:rPr>
              <w:t>G65</w:t>
            </w:r>
            <w:r>
              <w:rPr>
                <w:rFonts w:hint="eastAsia"/>
                <w:b/>
                <w:bCs/>
                <w:sz w:val="18"/>
                <w:szCs w:val="18"/>
              </w:rPr>
              <w:t>）</w:t>
            </w:r>
          </w:p>
        </w:tc>
      </w:tr>
      <w:tr w14:paraId="6F65CD29">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F3C6D27">
            <w:pPr>
              <w:jc w:val="center"/>
              <w:rPr>
                <w:sz w:val="18"/>
                <w:szCs w:val="18"/>
              </w:rPr>
            </w:pPr>
            <w:r>
              <w:rPr>
                <w:color w:val="000000"/>
                <w:sz w:val="18"/>
                <w:szCs w:val="18"/>
              </w:rPr>
              <w:t>32G1517</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C3448FC">
            <w:pPr>
              <w:spacing w:line="240" w:lineRule="atLeast"/>
              <w:ind w:firstLine="180" w:firstLineChars="100"/>
              <w:rPr>
                <w:sz w:val="18"/>
                <w:szCs w:val="18"/>
              </w:rPr>
            </w:pPr>
            <w:r>
              <w:rPr>
                <w:rFonts w:hint="eastAsia"/>
                <w:sz w:val="18"/>
                <w:szCs w:val="18"/>
              </w:rPr>
              <w:t>莆田－炎陵（</w:t>
            </w:r>
            <w:r>
              <w:rPr>
                <w:sz w:val="18"/>
                <w:szCs w:val="18"/>
              </w:rPr>
              <w:t>G1517</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CE0C0E4">
            <w:pPr>
              <w:jc w:val="center"/>
              <w:rPr>
                <w:color w:val="000000"/>
                <w:sz w:val="18"/>
                <w:szCs w:val="18"/>
              </w:rPr>
            </w:pPr>
            <w:r>
              <w:rPr>
                <w:color w:val="000000"/>
                <w:sz w:val="18"/>
                <w:szCs w:val="18"/>
              </w:rPr>
              <w:t>32G6511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1554C066">
            <w:pPr>
              <w:spacing w:line="240" w:lineRule="atLeast"/>
              <w:ind w:firstLine="180" w:firstLineChars="100"/>
              <w:rPr>
                <w:b/>
                <w:bCs/>
                <w:sz w:val="18"/>
                <w:szCs w:val="18"/>
              </w:rPr>
            </w:pPr>
            <w:r>
              <w:rPr>
                <w:rFonts w:hint="eastAsia"/>
                <w:sz w:val="18"/>
                <w:szCs w:val="18"/>
              </w:rPr>
              <w:t>安塞－清涧（</w:t>
            </w:r>
            <w:r>
              <w:rPr>
                <w:sz w:val="18"/>
                <w:szCs w:val="18"/>
              </w:rPr>
              <w:t>G6511</w:t>
            </w:r>
            <w:r>
              <w:rPr>
                <w:rFonts w:hint="eastAsia"/>
                <w:sz w:val="18"/>
                <w:szCs w:val="18"/>
              </w:rPr>
              <w:t>）</w:t>
            </w:r>
          </w:p>
        </w:tc>
      </w:tr>
      <w:tr w14:paraId="2A1D6424">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F7CA25E">
            <w:pPr>
              <w:jc w:val="center"/>
              <w:rPr>
                <w:sz w:val="18"/>
                <w:szCs w:val="18"/>
              </w:rPr>
            </w:pPr>
            <w:r>
              <w:rPr>
                <w:color w:val="000000"/>
                <w:sz w:val="18"/>
                <w:szCs w:val="18"/>
              </w:rPr>
              <w:t>32G1518</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B6DCF62">
            <w:pPr>
              <w:spacing w:line="240" w:lineRule="atLeast"/>
              <w:ind w:firstLine="180" w:firstLineChars="100"/>
              <w:rPr>
                <w:sz w:val="18"/>
                <w:szCs w:val="18"/>
              </w:rPr>
            </w:pPr>
            <w:r>
              <w:rPr>
                <w:rFonts w:hint="eastAsia"/>
                <w:sz w:val="18"/>
                <w:szCs w:val="18"/>
              </w:rPr>
              <w:t>盐城－蚌埠（</w:t>
            </w:r>
            <w:r>
              <w:rPr>
                <w:sz w:val="18"/>
                <w:szCs w:val="18"/>
              </w:rPr>
              <w:t>G1518</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EB9B746">
            <w:pPr>
              <w:jc w:val="center"/>
              <w:rPr>
                <w:color w:val="000000"/>
                <w:sz w:val="18"/>
                <w:szCs w:val="18"/>
              </w:rPr>
            </w:pPr>
            <w:r>
              <w:rPr>
                <w:color w:val="000000"/>
                <w:sz w:val="18"/>
                <w:szCs w:val="18"/>
              </w:rPr>
              <w:t>32G6512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55B8B5A5">
            <w:pPr>
              <w:spacing w:line="240" w:lineRule="atLeast"/>
              <w:ind w:firstLine="180" w:firstLineChars="100"/>
              <w:rPr>
                <w:sz w:val="18"/>
                <w:szCs w:val="18"/>
              </w:rPr>
            </w:pPr>
            <w:r>
              <w:rPr>
                <w:rFonts w:hint="eastAsia"/>
                <w:sz w:val="18"/>
                <w:szCs w:val="18"/>
              </w:rPr>
              <w:t>秀山－从江（</w:t>
            </w:r>
            <w:r>
              <w:rPr>
                <w:sz w:val="18"/>
                <w:szCs w:val="18"/>
              </w:rPr>
              <w:t>G6512</w:t>
            </w:r>
            <w:r>
              <w:rPr>
                <w:rFonts w:hint="eastAsia"/>
                <w:sz w:val="18"/>
                <w:szCs w:val="18"/>
              </w:rPr>
              <w:t>）</w:t>
            </w:r>
          </w:p>
        </w:tc>
      </w:tr>
      <w:tr w14:paraId="4699E5FB">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49793D1">
            <w:pPr>
              <w:jc w:val="center"/>
              <w:rPr>
                <w:sz w:val="18"/>
                <w:szCs w:val="18"/>
              </w:rPr>
            </w:pPr>
            <w:r>
              <w:rPr>
                <w:color w:val="000000"/>
                <w:sz w:val="18"/>
                <w:szCs w:val="18"/>
              </w:rPr>
              <w:t>32G1519</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060E917F">
            <w:pPr>
              <w:spacing w:line="240" w:lineRule="atLeast"/>
              <w:ind w:firstLine="180" w:firstLineChars="100"/>
              <w:rPr>
                <w:sz w:val="18"/>
                <w:szCs w:val="18"/>
              </w:rPr>
            </w:pPr>
            <w:r>
              <w:rPr>
                <w:rFonts w:hint="eastAsia"/>
                <w:sz w:val="18"/>
                <w:szCs w:val="18"/>
              </w:rPr>
              <w:t>南通－如东（</w:t>
            </w:r>
            <w:r>
              <w:rPr>
                <w:sz w:val="18"/>
                <w:szCs w:val="18"/>
              </w:rPr>
              <w:t>G1519</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7F05D12">
            <w:pPr>
              <w:jc w:val="center"/>
              <w:rPr>
                <w:color w:val="000000"/>
                <w:sz w:val="18"/>
                <w:szCs w:val="18"/>
              </w:rPr>
            </w:pPr>
            <w:r>
              <w:rPr>
                <w:color w:val="000000"/>
                <w:sz w:val="18"/>
                <w:szCs w:val="18"/>
              </w:rPr>
              <w:t>32G6517</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B2F749F">
            <w:pPr>
              <w:ind w:firstLine="180" w:firstLineChars="100"/>
              <w:rPr>
                <w:b/>
                <w:bCs/>
                <w:sz w:val="18"/>
                <w:szCs w:val="18"/>
              </w:rPr>
            </w:pPr>
            <w:r>
              <w:rPr>
                <w:rFonts w:hint="eastAsia"/>
                <w:sz w:val="18"/>
                <w:szCs w:val="18"/>
              </w:rPr>
              <w:t>梧州－柳州（</w:t>
            </w:r>
            <w:r>
              <w:rPr>
                <w:sz w:val="18"/>
                <w:szCs w:val="18"/>
              </w:rPr>
              <w:t>G6517</w:t>
            </w:r>
            <w:r>
              <w:rPr>
                <w:rFonts w:hint="eastAsia"/>
                <w:sz w:val="18"/>
                <w:szCs w:val="18"/>
              </w:rPr>
              <w:t>）</w:t>
            </w:r>
          </w:p>
        </w:tc>
      </w:tr>
      <w:tr w14:paraId="2D032F2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918AF71">
            <w:pPr>
              <w:jc w:val="center"/>
              <w:rPr>
                <w:sz w:val="18"/>
                <w:szCs w:val="18"/>
              </w:rPr>
            </w:pPr>
            <w:r>
              <w:rPr>
                <w:color w:val="000000"/>
                <w:sz w:val="18"/>
                <w:szCs w:val="18"/>
              </w:rPr>
              <w:t>32G1521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30F530C">
            <w:pPr>
              <w:spacing w:line="240" w:lineRule="atLeast"/>
              <w:ind w:firstLine="180" w:firstLineChars="100"/>
              <w:rPr>
                <w:sz w:val="18"/>
                <w:szCs w:val="18"/>
              </w:rPr>
            </w:pPr>
            <w:r>
              <w:rPr>
                <w:rFonts w:hint="eastAsia"/>
                <w:sz w:val="18"/>
                <w:szCs w:val="18"/>
              </w:rPr>
              <w:t>常熟－嘉善（</w:t>
            </w:r>
            <w:r>
              <w:rPr>
                <w:sz w:val="18"/>
                <w:szCs w:val="18"/>
              </w:rPr>
              <w:t>G1521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DF1DAC2">
            <w:pPr>
              <w:jc w:val="center"/>
              <w:rPr>
                <w:color w:val="000000"/>
                <w:sz w:val="18"/>
                <w:szCs w:val="18"/>
              </w:rPr>
            </w:pPr>
            <w:r>
              <w:rPr>
                <w:color w:val="000000"/>
                <w:sz w:val="18"/>
                <w:szCs w:val="18"/>
              </w:rPr>
              <w:t>32G6521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26237CB">
            <w:pPr>
              <w:ind w:firstLine="180" w:firstLineChars="100"/>
              <w:rPr>
                <w:sz w:val="18"/>
                <w:szCs w:val="18"/>
              </w:rPr>
            </w:pPr>
            <w:r>
              <w:rPr>
                <w:rFonts w:hint="eastAsia"/>
                <w:sz w:val="18"/>
                <w:szCs w:val="18"/>
              </w:rPr>
              <w:t>榆林－蓝田（</w:t>
            </w:r>
            <w:r>
              <w:rPr>
                <w:sz w:val="18"/>
                <w:szCs w:val="18"/>
              </w:rPr>
              <w:t>G6521</w:t>
            </w:r>
            <w:r>
              <w:rPr>
                <w:rFonts w:hint="eastAsia"/>
                <w:sz w:val="18"/>
                <w:szCs w:val="18"/>
              </w:rPr>
              <w:t>）</w:t>
            </w:r>
          </w:p>
        </w:tc>
      </w:tr>
      <w:tr w14:paraId="03AE02AD">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E33CA4B">
            <w:pPr>
              <w:jc w:val="center"/>
              <w:rPr>
                <w:sz w:val="18"/>
                <w:szCs w:val="18"/>
              </w:rPr>
            </w:pPr>
            <w:r>
              <w:rPr>
                <w:color w:val="000000"/>
                <w:sz w:val="18"/>
                <w:szCs w:val="18"/>
              </w:rPr>
              <w:t>32G1522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3E4A01F">
            <w:pPr>
              <w:spacing w:line="240" w:lineRule="atLeast"/>
              <w:ind w:firstLine="180" w:firstLineChars="100"/>
              <w:rPr>
                <w:sz w:val="18"/>
                <w:szCs w:val="18"/>
              </w:rPr>
            </w:pPr>
            <w:r>
              <w:rPr>
                <w:rFonts w:hint="eastAsia"/>
                <w:sz w:val="18"/>
                <w:szCs w:val="18"/>
              </w:rPr>
              <w:t>常熟－台州（</w:t>
            </w:r>
            <w:r>
              <w:rPr>
                <w:sz w:val="18"/>
                <w:szCs w:val="18"/>
              </w:rPr>
              <w:t>G1522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4DFAF4A">
            <w:pPr>
              <w:jc w:val="center"/>
              <w:rPr>
                <w:color w:val="000000"/>
                <w:sz w:val="18"/>
                <w:szCs w:val="18"/>
              </w:rPr>
            </w:pPr>
            <w:r>
              <w:rPr>
                <w:color w:val="000000"/>
                <w:sz w:val="18"/>
                <w:szCs w:val="18"/>
              </w:rPr>
              <w:t>32G6522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4545E30">
            <w:pPr>
              <w:ind w:firstLine="180" w:firstLineChars="100"/>
              <w:rPr>
                <w:sz w:val="18"/>
                <w:szCs w:val="18"/>
              </w:rPr>
            </w:pPr>
            <w:r>
              <w:rPr>
                <w:rFonts w:hint="eastAsia"/>
                <w:sz w:val="18"/>
                <w:szCs w:val="18"/>
              </w:rPr>
              <w:t>延安－西安（</w:t>
            </w:r>
            <w:r>
              <w:rPr>
                <w:sz w:val="18"/>
                <w:szCs w:val="18"/>
              </w:rPr>
              <w:t>G6522</w:t>
            </w:r>
            <w:r>
              <w:rPr>
                <w:rFonts w:hint="eastAsia"/>
                <w:sz w:val="18"/>
                <w:szCs w:val="18"/>
              </w:rPr>
              <w:t>）</w:t>
            </w:r>
          </w:p>
        </w:tc>
      </w:tr>
      <w:tr w14:paraId="4E9B280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5A952E8">
            <w:pPr>
              <w:jc w:val="center"/>
              <w:rPr>
                <w:sz w:val="18"/>
                <w:szCs w:val="18"/>
              </w:rPr>
            </w:pPr>
            <w:r>
              <w:rPr>
                <w:color w:val="000000"/>
                <w:sz w:val="18"/>
                <w:szCs w:val="18"/>
              </w:rPr>
              <w:t>32G1523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0BDE60A2">
            <w:pPr>
              <w:spacing w:line="240" w:lineRule="atLeast"/>
              <w:ind w:firstLine="180" w:firstLineChars="100"/>
              <w:rPr>
                <w:sz w:val="18"/>
                <w:szCs w:val="18"/>
              </w:rPr>
            </w:pPr>
            <w:r>
              <w:rPr>
                <w:rFonts w:hint="eastAsia"/>
                <w:sz w:val="18"/>
                <w:szCs w:val="18"/>
              </w:rPr>
              <w:t>宁波－东莞（</w:t>
            </w:r>
            <w:r>
              <w:rPr>
                <w:sz w:val="18"/>
                <w:szCs w:val="18"/>
              </w:rPr>
              <w:t>G1523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D2DCBDD">
            <w:pPr>
              <w:jc w:val="center"/>
              <w:rPr>
                <w:sz w:val="18"/>
                <w:szCs w:val="18"/>
              </w:rPr>
            </w:pPr>
            <w:r>
              <w:rPr>
                <w:color w:val="000000"/>
                <w:sz w:val="18"/>
                <w:szCs w:val="18"/>
              </w:rPr>
              <w:t>32G3500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10F2D327">
            <w:pPr>
              <w:spacing w:line="240" w:lineRule="atLeast"/>
              <w:ind w:firstLine="181" w:firstLineChars="100"/>
              <w:rPr>
                <w:sz w:val="18"/>
                <w:szCs w:val="18"/>
              </w:rPr>
            </w:pPr>
            <w:r>
              <w:rPr>
                <w:rFonts w:hint="eastAsia"/>
                <w:b/>
                <w:bCs/>
                <w:sz w:val="18"/>
                <w:szCs w:val="18"/>
              </w:rPr>
              <w:t>济南</w:t>
            </w:r>
            <w:r>
              <w:rPr>
                <w:b/>
                <w:bCs/>
                <w:sz w:val="18"/>
                <w:szCs w:val="18"/>
              </w:rPr>
              <w:t>-</w:t>
            </w:r>
            <w:r>
              <w:rPr>
                <w:rFonts w:hint="eastAsia"/>
                <w:b/>
                <w:bCs/>
                <w:sz w:val="18"/>
                <w:szCs w:val="18"/>
              </w:rPr>
              <w:t>广州（</w:t>
            </w:r>
            <w:r>
              <w:rPr>
                <w:b/>
                <w:bCs/>
                <w:sz w:val="18"/>
                <w:szCs w:val="18"/>
              </w:rPr>
              <w:t>G35</w:t>
            </w:r>
            <w:r>
              <w:rPr>
                <w:rFonts w:hint="eastAsia"/>
                <w:b/>
                <w:bCs/>
                <w:sz w:val="18"/>
                <w:szCs w:val="18"/>
              </w:rPr>
              <w:t>）</w:t>
            </w:r>
          </w:p>
        </w:tc>
      </w:tr>
      <w:tr w14:paraId="44ADA6C9">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15A87FB">
            <w:pPr>
              <w:jc w:val="center"/>
              <w:rPr>
                <w:sz w:val="18"/>
                <w:szCs w:val="18"/>
              </w:rPr>
            </w:pPr>
            <w:r>
              <w:rPr>
                <w:color w:val="000000"/>
                <w:sz w:val="18"/>
                <w:szCs w:val="18"/>
              </w:rPr>
              <w:t>32G1531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91F64F3">
            <w:pPr>
              <w:spacing w:line="240" w:lineRule="atLeast"/>
              <w:ind w:firstLine="180" w:firstLineChars="100"/>
              <w:rPr>
                <w:sz w:val="18"/>
                <w:szCs w:val="18"/>
              </w:rPr>
            </w:pPr>
            <w:r>
              <w:rPr>
                <w:rFonts w:hint="eastAsia"/>
                <w:sz w:val="18"/>
                <w:szCs w:val="18"/>
              </w:rPr>
              <w:t>上海－慈溪（</w:t>
            </w:r>
            <w:r>
              <w:rPr>
                <w:sz w:val="18"/>
                <w:szCs w:val="18"/>
              </w:rPr>
              <w:t>G1531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470A408">
            <w:pPr>
              <w:jc w:val="center"/>
              <w:rPr>
                <w:color w:val="000000"/>
                <w:sz w:val="18"/>
                <w:szCs w:val="18"/>
              </w:rPr>
            </w:pPr>
            <w:r>
              <w:rPr>
                <w:color w:val="000000"/>
                <w:sz w:val="18"/>
                <w:szCs w:val="18"/>
              </w:rPr>
              <w:t>32G3511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30519429">
            <w:pPr>
              <w:spacing w:line="240" w:lineRule="atLeast"/>
              <w:ind w:firstLine="180" w:firstLineChars="100"/>
              <w:rPr>
                <w:sz w:val="18"/>
                <w:szCs w:val="18"/>
              </w:rPr>
            </w:pPr>
            <w:r>
              <w:rPr>
                <w:rFonts w:hint="eastAsia"/>
                <w:sz w:val="18"/>
                <w:szCs w:val="18"/>
              </w:rPr>
              <w:t>菏泽－宝鸡（</w:t>
            </w:r>
            <w:r>
              <w:rPr>
                <w:sz w:val="18"/>
                <w:szCs w:val="18"/>
              </w:rPr>
              <w:t>G3511</w:t>
            </w:r>
            <w:r>
              <w:rPr>
                <w:rFonts w:hint="eastAsia"/>
                <w:sz w:val="18"/>
                <w:szCs w:val="18"/>
              </w:rPr>
              <w:t>）</w:t>
            </w:r>
          </w:p>
        </w:tc>
      </w:tr>
      <w:tr w14:paraId="2803D11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4E44835">
            <w:pPr>
              <w:jc w:val="center"/>
              <w:rPr>
                <w:sz w:val="18"/>
                <w:szCs w:val="18"/>
              </w:rPr>
            </w:pPr>
            <w:r>
              <w:rPr>
                <w:color w:val="000000"/>
                <w:sz w:val="18"/>
                <w:szCs w:val="18"/>
              </w:rPr>
              <w:t>32G1532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4B2F544">
            <w:pPr>
              <w:spacing w:line="240" w:lineRule="atLeast"/>
              <w:ind w:firstLine="180" w:firstLineChars="100"/>
              <w:rPr>
                <w:sz w:val="18"/>
                <w:szCs w:val="18"/>
              </w:rPr>
            </w:pPr>
            <w:r>
              <w:rPr>
                <w:rFonts w:hint="eastAsia"/>
                <w:sz w:val="18"/>
                <w:szCs w:val="18"/>
              </w:rPr>
              <w:t>泉州－梅州（</w:t>
            </w:r>
            <w:r>
              <w:rPr>
                <w:sz w:val="18"/>
                <w:szCs w:val="18"/>
              </w:rPr>
              <w:t>G1532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0780DA3">
            <w:pPr>
              <w:jc w:val="center"/>
              <w:rPr>
                <w:color w:val="000000"/>
                <w:sz w:val="18"/>
                <w:szCs w:val="18"/>
              </w:rPr>
            </w:pPr>
            <w:r>
              <w:rPr>
                <w:color w:val="000000"/>
                <w:sz w:val="18"/>
                <w:szCs w:val="18"/>
              </w:rPr>
              <w:t>32G3512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48B0218C">
            <w:pPr>
              <w:spacing w:line="240" w:lineRule="atLeast"/>
              <w:ind w:firstLine="180" w:firstLineChars="100"/>
              <w:rPr>
                <w:sz w:val="18"/>
                <w:szCs w:val="18"/>
              </w:rPr>
            </w:pPr>
            <w:r>
              <w:rPr>
                <w:rFonts w:hint="eastAsia"/>
                <w:sz w:val="18"/>
                <w:szCs w:val="18"/>
              </w:rPr>
              <w:t>寻乌－赣州（</w:t>
            </w:r>
            <w:r>
              <w:rPr>
                <w:sz w:val="18"/>
                <w:szCs w:val="18"/>
              </w:rPr>
              <w:t>G3512</w:t>
            </w:r>
            <w:r>
              <w:rPr>
                <w:rFonts w:hint="eastAsia"/>
                <w:sz w:val="18"/>
                <w:szCs w:val="18"/>
              </w:rPr>
              <w:t>）</w:t>
            </w:r>
          </w:p>
        </w:tc>
      </w:tr>
      <w:tr w14:paraId="6E5C7477">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57992BC">
            <w:pPr>
              <w:jc w:val="center"/>
              <w:rPr>
                <w:sz w:val="18"/>
                <w:szCs w:val="18"/>
              </w:rPr>
            </w:pPr>
            <w:r>
              <w:rPr>
                <w:color w:val="000000"/>
                <w:sz w:val="18"/>
                <w:szCs w:val="18"/>
              </w:rPr>
              <w:t>32G1533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3FF0A4B">
            <w:pPr>
              <w:spacing w:line="240" w:lineRule="atLeast"/>
              <w:ind w:firstLine="180" w:firstLineChars="100"/>
              <w:rPr>
                <w:sz w:val="18"/>
                <w:szCs w:val="18"/>
              </w:rPr>
            </w:pPr>
            <w:r>
              <w:rPr>
                <w:rFonts w:hint="eastAsia"/>
                <w:sz w:val="18"/>
                <w:szCs w:val="18"/>
              </w:rPr>
              <w:t>泉州－金门（</w:t>
            </w:r>
            <w:r>
              <w:rPr>
                <w:sz w:val="18"/>
                <w:szCs w:val="18"/>
              </w:rPr>
              <w:t>G1533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A3AAA7A">
            <w:pPr>
              <w:jc w:val="center"/>
              <w:rPr>
                <w:color w:val="000000"/>
                <w:sz w:val="18"/>
                <w:szCs w:val="18"/>
              </w:rPr>
            </w:pPr>
            <w:r>
              <w:rPr>
                <w:color w:val="000000"/>
                <w:sz w:val="18"/>
                <w:szCs w:val="18"/>
              </w:rPr>
              <w:t>32G6900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77AACBE1">
            <w:pPr>
              <w:spacing w:line="240" w:lineRule="atLeast"/>
              <w:ind w:firstLine="181" w:firstLineChars="100"/>
              <w:rPr>
                <w:sz w:val="18"/>
                <w:szCs w:val="18"/>
              </w:rPr>
            </w:pPr>
            <w:r>
              <w:rPr>
                <w:rFonts w:hint="eastAsia"/>
                <w:b/>
                <w:bCs/>
                <w:sz w:val="18"/>
                <w:szCs w:val="18"/>
              </w:rPr>
              <w:t>银川</w:t>
            </w:r>
            <w:r>
              <w:rPr>
                <w:b/>
                <w:bCs/>
                <w:sz w:val="18"/>
                <w:szCs w:val="18"/>
              </w:rPr>
              <w:t>-</w:t>
            </w:r>
            <w:r>
              <w:rPr>
                <w:rFonts w:hint="eastAsia"/>
                <w:b/>
                <w:bCs/>
                <w:sz w:val="18"/>
                <w:szCs w:val="18"/>
              </w:rPr>
              <w:t>百色（</w:t>
            </w:r>
            <w:r>
              <w:rPr>
                <w:b/>
                <w:bCs/>
                <w:sz w:val="18"/>
                <w:szCs w:val="18"/>
              </w:rPr>
              <w:t>G69</w:t>
            </w:r>
            <w:r>
              <w:rPr>
                <w:rFonts w:hint="eastAsia"/>
                <w:b/>
                <w:bCs/>
                <w:sz w:val="18"/>
                <w:szCs w:val="18"/>
              </w:rPr>
              <w:t>）</w:t>
            </w:r>
          </w:p>
        </w:tc>
      </w:tr>
      <w:tr w14:paraId="1609A7E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BECF1A3">
            <w:pPr>
              <w:jc w:val="center"/>
              <w:rPr>
                <w:sz w:val="18"/>
                <w:szCs w:val="18"/>
              </w:rPr>
            </w:pPr>
            <w:r>
              <w:rPr>
                <w:color w:val="000000"/>
                <w:sz w:val="18"/>
                <w:szCs w:val="18"/>
              </w:rPr>
              <w:t>32G1534</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BFEF684">
            <w:pPr>
              <w:spacing w:line="240" w:lineRule="atLeast"/>
              <w:ind w:firstLine="180" w:firstLineChars="100"/>
              <w:rPr>
                <w:sz w:val="18"/>
                <w:szCs w:val="18"/>
              </w:rPr>
            </w:pPr>
            <w:r>
              <w:rPr>
                <w:rFonts w:hint="eastAsia"/>
                <w:sz w:val="18"/>
                <w:szCs w:val="18"/>
              </w:rPr>
              <w:t>厦门－金门（</w:t>
            </w:r>
            <w:r>
              <w:rPr>
                <w:sz w:val="18"/>
                <w:szCs w:val="18"/>
              </w:rPr>
              <w:t>G1534</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F443357">
            <w:pPr>
              <w:jc w:val="center"/>
              <w:rPr>
                <w:color w:val="000000"/>
                <w:sz w:val="18"/>
                <w:szCs w:val="18"/>
              </w:rPr>
            </w:pPr>
            <w:r>
              <w:rPr>
                <w:color w:val="000000"/>
                <w:sz w:val="18"/>
                <w:szCs w:val="18"/>
              </w:rPr>
              <w:t>32G6911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76728784">
            <w:pPr>
              <w:ind w:firstLine="180" w:firstLineChars="100"/>
              <w:rPr>
                <w:sz w:val="18"/>
                <w:szCs w:val="18"/>
              </w:rPr>
            </w:pPr>
            <w:r>
              <w:rPr>
                <w:rFonts w:hint="eastAsia"/>
                <w:sz w:val="18"/>
                <w:szCs w:val="18"/>
              </w:rPr>
              <w:t>安康－来凤（</w:t>
            </w:r>
            <w:r>
              <w:rPr>
                <w:sz w:val="18"/>
                <w:szCs w:val="18"/>
              </w:rPr>
              <w:t>G6911</w:t>
            </w:r>
            <w:r>
              <w:rPr>
                <w:rFonts w:hint="eastAsia"/>
                <w:sz w:val="18"/>
                <w:szCs w:val="18"/>
              </w:rPr>
              <w:t>）</w:t>
            </w:r>
          </w:p>
          <w:p w14:paraId="22C5B6FC">
            <w:pPr>
              <w:spacing w:line="240" w:lineRule="atLeast"/>
              <w:ind w:firstLine="180" w:firstLineChars="100"/>
              <w:rPr>
                <w:sz w:val="18"/>
                <w:szCs w:val="18"/>
              </w:rPr>
            </w:pPr>
          </w:p>
        </w:tc>
      </w:tr>
      <w:tr w14:paraId="62692FFB">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B7B3844">
            <w:pPr>
              <w:jc w:val="center"/>
              <w:rPr>
                <w:sz w:val="18"/>
                <w:szCs w:val="18"/>
              </w:rPr>
            </w:pPr>
            <w:r>
              <w:rPr>
                <w:color w:val="000000"/>
                <w:sz w:val="18"/>
                <w:szCs w:val="18"/>
              </w:rPr>
              <w:t>32G1535</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12A3909">
            <w:pPr>
              <w:spacing w:line="240" w:lineRule="atLeast"/>
              <w:ind w:firstLine="180" w:firstLineChars="100"/>
              <w:rPr>
                <w:sz w:val="18"/>
                <w:szCs w:val="18"/>
              </w:rPr>
            </w:pPr>
            <w:r>
              <w:rPr>
                <w:rFonts w:hint="eastAsia"/>
                <w:sz w:val="18"/>
                <w:szCs w:val="18"/>
              </w:rPr>
              <w:t>潮州－南昌（</w:t>
            </w:r>
            <w:r>
              <w:rPr>
                <w:sz w:val="18"/>
                <w:szCs w:val="18"/>
              </w:rPr>
              <w:t>G1535</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BDAC7D1">
            <w:pPr>
              <w:jc w:val="center"/>
              <w:rPr>
                <w:color w:val="000000"/>
                <w:sz w:val="18"/>
                <w:szCs w:val="18"/>
              </w:rPr>
            </w:pPr>
            <w:r>
              <w:rPr>
                <w:color w:val="000000"/>
                <w:sz w:val="18"/>
                <w:szCs w:val="18"/>
              </w:rPr>
              <w:t>32G7500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33306396">
            <w:pPr>
              <w:spacing w:line="240" w:lineRule="atLeast"/>
              <w:ind w:firstLine="181" w:firstLineChars="100"/>
              <w:rPr>
                <w:b/>
                <w:bCs/>
                <w:sz w:val="18"/>
                <w:szCs w:val="18"/>
              </w:rPr>
            </w:pPr>
            <w:r>
              <w:rPr>
                <w:rFonts w:hint="eastAsia"/>
                <w:b/>
                <w:bCs/>
                <w:sz w:val="18"/>
                <w:szCs w:val="18"/>
              </w:rPr>
              <w:t>兰州</w:t>
            </w:r>
            <w:r>
              <w:rPr>
                <w:b/>
                <w:bCs/>
                <w:sz w:val="18"/>
                <w:szCs w:val="18"/>
              </w:rPr>
              <w:t>-</w:t>
            </w:r>
            <w:r>
              <w:rPr>
                <w:rFonts w:hint="eastAsia"/>
                <w:b/>
                <w:bCs/>
                <w:sz w:val="18"/>
                <w:szCs w:val="18"/>
              </w:rPr>
              <w:t>海口（</w:t>
            </w:r>
            <w:r>
              <w:rPr>
                <w:b/>
                <w:bCs/>
                <w:sz w:val="18"/>
                <w:szCs w:val="18"/>
              </w:rPr>
              <w:t>G75</w:t>
            </w:r>
            <w:r>
              <w:rPr>
                <w:rFonts w:hint="eastAsia"/>
                <w:b/>
                <w:bCs/>
                <w:sz w:val="18"/>
                <w:szCs w:val="18"/>
              </w:rPr>
              <w:t>）</w:t>
            </w:r>
          </w:p>
        </w:tc>
      </w:tr>
      <w:tr w14:paraId="2629E536">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8629CC0">
            <w:pPr>
              <w:jc w:val="center"/>
              <w:rPr>
                <w:color w:val="000000"/>
                <w:sz w:val="18"/>
                <w:szCs w:val="18"/>
              </w:rPr>
            </w:pPr>
            <w:r>
              <w:rPr>
                <w:color w:val="000000"/>
                <w:sz w:val="18"/>
                <w:szCs w:val="18"/>
              </w:rPr>
              <w:t>32G1536</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7A247984">
            <w:pPr>
              <w:spacing w:line="240" w:lineRule="atLeast"/>
              <w:ind w:firstLine="180" w:firstLineChars="100"/>
              <w:rPr>
                <w:b/>
                <w:bCs/>
                <w:sz w:val="18"/>
                <w:szCs w:val="18"/>
              </w:rPr>
            </w:pPr>
            <w:r>
              <w:rPr>
                <w:rFonts w:hint="eastAsia"/>
                <w:sz w:val="18"/>
                <w:szCs w:val="18"/>
              </w:rPr>
              <w:t>东莞－广州（</w:t>
            </w:r>
            <w:r>
              <w:rPr>
                <w:sz w:val="18"/>
                <w:szCs w:val="18"/>
              </w:rPr>
              <w:t>G1536</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456C240">
            <w:pPr>
              <w:jc w:val="center"/>
              <w:rPr>
                <w:color w:val="000000"/>
                <w:sz w:val="18"/>
                <w:szCs w:val="18"/>
              </w:rPr>
            </w:pPr>
            <w:r>
              <w:rPr>
                <w:color w:val="000000"/>
                <w:sz w:val="18"/>
                <w:szCs w:val="18"/>
              </w:rPr>
              <w:t>32G7511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6F66F07B">
            <w:pPr>
              <w:ind w:firstLine="180" w:firstLineChars="100"/>
              <w:rPr>
                <w:sz w:val="18"/>
                <w:szCs w:val="18"/>
              </w:rPr>
            </w:pPr>
            <w:r>
              <w:rPr>
                <w:rFonts w:hint="eastAsia"/>
                <w:sz w:val="18"/>
                <w:szCs w:val="18"/>
              </w:rPr>
              <w:t>钦州－东兴（</w:t>
            </w:r>
            <w:r>
              <w:rPr>
                <w:sz w:val="18"/>
                <w:szCs w:val="18"/>
              </w:rPr>
              <w:t>G7511</w:t>
            </w:r>
            <w:r>
              <w:rPr>
                <w:rFonts w:hint="eastAsia"/>
                <w:sz w:val="18"/>
                <w:szCs w:val="18"/>
              </w:rPr>
              <w:t>）</w:t>
            </w:r>
          </w:p>
          <w:p w14:paraId="5B2499B7">
            <w:pPr>
              <w:spacing w:line="240" w:lineRule="atLeast"/>
              <w:ind w:firstLine="180" w:firstLineChars="100"/>
              <w:rPr>
                <w:sz w:val="18"/>
                <w:szCs w:val="18"/>
              </w:rPr>
            </w:pPr>
          </w:p>
        </w:tc>
      </w:tr>
      <w:tr w14:paraId="286927A5">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04B1964">
            <w:pPr>
              <w:jc w:val="center"/>
              <w:rPr>
                <w:sz w:val="18"/>
                <w:szCs w:val="18"/>
              </w:rPr>
            </w:pPr>
            <w:r>
              <w:rPr>
                <w:color w:val="000000"/>
                <w:sz w:val="18"/>
                <w:szCs w:val="18"/>
              </w:rPr>
              <w:t>32G2500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4C19E3D3">
            <w:pPr>
              <w:spacing w:line="240" w:lineRule="atLeast"/>
              <w:ind w:firstLine="181" w:firstLineChars="100"/>
              <w:rPr>
                <w:sz w:val="18"/>
                <w:szCs w:val="18"/>
              </w:rPr>
            </w:pPr>
            <w:r>
              <w:rPr>
                <w:rFonts w:hint="eastAsia"/>
                <w:b/>
                <w:bCs/>
                <w:sz w:val="18"/>
                <w:szCs w:val="18"/>
              </w:rPr>
              <w:t>长春</w:t>
            </w:r>
            <w:r>
              <w:rPr>
                <w:b/>
                <w:bCs/>
                <w:sz w:val="18"/>
                <w:szCs w:val="18"/>
              </w:rPr>
              <w:t>-</w:t>
            </w:r>
            <w:r>
              <w:rPr>
                <w:rFonts w:hint="eastAsia"/>
                <w:b/>
                <w:bCs/>
                <w:sz w:val="18"/>
                <w:szCs w:val="18"/>
              </w:rPr>
              <w:t>深圳（</w:t>
            </w:r>
            <w:r>
              <w:rPr>
                <w:b/>
                <w:bCs/>
                <w:sz w:val="18"/>
                <w:szCs w:val="18"/>
              </w:rPr>
              <w:t>G25</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845EEF8">
            <w:pPr>
              <w:jc w:val="center"/>
              <w:rPr>
                <w:color w:val="000000"/>
                <w:sz w:val="18"/>
                <w:szCs w:val="18"/>
              </w:rPr>
            </w:pPr>
            <w:r>
              <w:rPr>
                <w:color w:val="000000"/>
                <w:sz w:val="18"/>
                <w:szCs w:val="18"/>
              </w:rPr>
              <w:t>32G7512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4DED675A">
            <w:pPr>
              <w:ind w:firstLine="180" w:firstLineChars="100"/>
              <w:rPr>
                <w:sz w:val="18"/>
                <w:szCs w:val="18"/>
              </w:rPr>
            </w:pPr>
            <w:r>
              <w:rPr>
                <w:rFonts w:hint="eastAsia"/>
                <w:sz w:val="18"/>
                <w:szCs w:val="18"/>
              </w:rPr>
              <w:t>贵阳－成都（</w:t>
            </w:r>
            <w:r>
              <w:rPr>
                <w:sz w:val="18"/>
                <w:szCs w:val="18"/>
              </w:rPr>
              <w:t>G7512</w:t>
            </w:r>
            <w:r>
              <w:rPr>
                <w:rFonts w:hint="eastAsia"/>
                <w:sz w:val="18"/>
                <w:szCs w:val="18"/>
              </w:rPr>
              <w:t>）</w:t>
            </w:r>
          </w:p>
          <w:p w14:paraId="27A2B792">
            <w:pPr>
              <w:spacing w:line="240" w:lineRule="atLeast"/>
              <w:ind w:firstLine="180" w:firstLineChars="100"/>
              <w:rPr>
                <w:sz w:val="18"/>
                <w:szCs w:val="18"/>
              </w:rPr>
            </w:pPr>
          </w:p>
        </w:tc>
      </w:tr>
      <w:tr w14:paraId="66EB51A7">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522A2FB">
            <w:pPr>
              <w:jc w:val="center"/>
              <w:rPr>
                <w:sz w:val="18"/>
                <w:szCs w:val="18"/>
              </w:rPr>
            </w:pPr>
            <w:r>
              <w:rPr>
                <w:color w:val="000000"/>
                <w:sz w:val="18"/>
                <w:szCs w:val="18"/>
              </w:rPr>
              <w:t>32G2511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CD3604E">
            <w:pPr>
              <w:spacing w:line="240" w:lineRule="atLeast"/>
              <w:ind w:firstLine="180" w:firstLineChars="100"/>
              <w:rPr>
                <w:sz w:val="18"/>
                <w:szCs w:val="18"/>
              </w:rPr>
            </w:pPr>
            <w:r>
              <w:rPr>
                <w:rFonts w:hint="eastAsia"/>
                <w:sz w:val="18"/>
                <w:szCs w:val="18"/>
              </w:rPr>
              <w:t>新民－鲁北（</w:t>
            </w:r>
            <w:r>
              <w:rPr>
                <w:sz w:val="18"/>
                <w:szCs w:val="18"/>
              </w:rPr>
              <w:t>G2511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4228A78">
            <w:pPr>
              <w:jc w:val="center"/>
              <w:rPr>
                <w:color w:val="000000"/>
                <w:sz w:val="18"/>
                <w:szCs w:val="18"/>
              </w:rPr>
            </w:pPr>
            <w:r>
              <w:rPr>
                <w:color w:val="000000"/>
                <w:sz w:val="18"/>
                <w:szCs w:val="18"/>
              </w:rPr>
              <w:t>32G7521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4C26FA6E">
            <w:pPr>
              <w:ind w:firstLine="180" w:firstLineChars="100"/>
              <w:rPr>
                <w:sz w:val="18"/>
                <w:szCs w:val="18"/>
              </w:rPr>
            </w:pPr>
            <w:r>
              <w:rPr>
                <w:rFonts w:hint="eastAsia"/>
                <w:sz w:val="18"/>
                <w:szCs w:val="18"/>
              </w:rPr>
              <w:t>重庆－贵阳（</w:t>
            </w:r>
            <w:r>
              <w:rPr>
                <w:sz w:val="18"/>
                <w:szCs w:val="18"/>
              </w:rPr>
              <w:t>G7521</w:t>
            </w:r>
            <w:r>
              <w:rPr>
                <w:rFonts w:hint="eastAsia"/>
                <w:sz w:val="18"/>
                <w:szCs w:val="18"/>
              </w:rPr>
              <w:t>）</w:t>
            </w:r>
          </w:p>
          <w:p w14:paraId="0E6229D4">
            <w:pPr>
              <w:spacing w:line="240" w:lineRule="atLeast"/>
              <w:ind w:firstLine="180" w:firstLineChars="100"/>
              <w:rPr>
                <w:sz w:val="18"/>
                <w:szCs w:val="18"/>
              </w:rPr>
            </w:pPr>
          </w:p>
        </w:tc>
      </w:tr>
      <w:tr w14:paraId="7BB94159">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CA850E0">
            <w:pPr>
              <w:jc w:val="center"/>
              <w:rPr>
                <w:sz w:val="18"/>
                <w:szCs w:val="18"/>
              </w:rPr>
            </w:pPr>
            <w:r>
              <w:rPr>
                <w:color w:val="000000"/>
                <w:sz w:val="18"/>
                <w:szCs w:val="18"/>
              </w:rPr>
              <w:t>32G2512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033A015">
            <w:pPr>
              <w:spacing w:line="240" w:lineRule="atLeast"/>
              <w:ind w:firstLine="180" w:firstLineChars="100"/>
              <w:rPr>
                <w:sz w:val="18"/>
                <w:szCs w:val="18"/>
              </w:rPr>
            </w:pPr>
            <w:r>
              <w:rPr>
                <w:rFonts w:hint="eastAsia"/>
                <w:sz w:val="18"/>
                <w:szCs w:val="18"/>
              </w:rPr>
              <w:t>阜新－锦州（</w:t>
            </w:r>
            <w:r>
              <w:rPr>
                <w:sz w:val="18"/>
                <w:szCs w:val="18"/>
              </w:rPr>
              <w:t>G2512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790FF1A">
            <w:pPr>
              <w:jc w:val="center"/>
              <w:rPr>
                <w:color w:val="000000"/>
                <w:sz w:val="18"/>
                <w:szCs w:val="18"/>
              </w:rPr>
            </w:pPr>
            <w:r>
              <w:rPr>
                <w:color w:val="000000"/>
                <w:sz w:val="18"/>
                <w:szCs w:val="18"/>
              </w:rPr>
              <w:t>32G7522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00974823">
            <w:pPr>
              <w:ind w:firstLine="180" w:firstLineChars="100"/>
              <w:rPr>
                <w:sz w:val="18"/>
                <w:szCs w:val="18"/>
              </w:rPr>
            </w:pPr>
            <w:r>
              <w:rPr>
                <w:rFonts w:hint="eastAsia"/>
                <w:sz w:val="18"/>
                <w:szCs w:val="18"/>
              </w:rPr>
              <w:t>贵阳－北海（</w:t>
            </w:r>
            <w:r>
              <w:rPr>
                <w:sz w:val="18"/>
                <w:szCs w:val="18"/>
              </w:rPr>
              <w:t>G7522</w:t>
            </w:r>
            <w:r>
              <w:rPr>
                <w:rFonts w:hint="eastAsia"/>
                <w:sz w:val="18"/>
                <w:szCs w:val="18"/>
              </w:rPr>
              <w:t>）</w:t>
            </w:r>
          </w:p>
          <w:p w14:paraId="46B72953">
            <w:pPr>
              <w:spacing w:line="240" w:lineRule="atLeast"/>
              <w:ind w:firstLine="180" w:firstLineChars="100"/>
              <w:rPr>
                <w:sz w:val="18"/>
                <w:szCs w:val="18"/>
              </w:rPr>
            </w:pPr>
          </w:p>
        </w:tc>
      </w:tr>
      <w:tr w14:paraId="14F1BDB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D0CE3BA">
            <w:pPr>
              <w:jc w:val="center"/>
              <w:rPr>
                <w:sz w:val="18"/>
                <w:szCs w:val="18"/>
              </w:rPr>
            </w:pPr>
            <w:r>
              <w:rPr>
                <w:color w:val="000000"/>
                <w:sz w:val="18"/>
                <w:szCs w:val="18"/>
              </w:rPr>
              <w:t>32G2513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2891BBB">
            <w:pPr>
              <w:spacing w:line="240" w:lineRule="atLeast"/>
              <w:ind w:firstLine="180" w:firstLineChars="100"/>
              <w:rPr>
                <w:sz w:val="18"/>
                <w:szCs w:val="18"/>
              </w:rPr>
            </w:pPr>
            <w:r>
              <w:rPr>
                <w:rFonts w:hint="eastAsia"/>
                <w:sz w:val="18"/>
                <w:szCs w:val="18"/>
              </w:rPr>
              <w:t>淮安－徐州（</w:t>
            </w:r>
            <w:r>
              <w:rPr>
                <w:sz w:val="18"/>
                <w:szCs w:val="18"/>
              </w:rPr>
              <w:t>G2513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0F9A183">
            <w:pPr>
              <w:jc w:val="center"/>
              <w:rPr>
                <w:color w:val="000000"/>
                <w:sz w:val="18"/>
                <w:szCs w:val="18"/>
              </w:rPr>
            </w:pPr>
            <w:r>
              <w:rPr>
                <w:color w:val="000000"/>
                <w:sz w:val="18"/>
                <w:szCs w:val="18"/>
              </w:rPr>
              <w:t>32G8500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tcPr>
          <w:p w14:paraId="23B5EA7F">
            <w:pPr>
              <w:spacing w:line="240" w:lineRule="atLeast"/>
              <w:ind w:firstLine="181" w:firstLineChars="100"/>
              <w:rPr>
                <w:b/>
                <w:bCs/>
                <w:sz w:val="18"/>
                <w:szCs w:val="18"/>
              </w:rPr>
            </w:pPr>
            <w:r>
              <w:rPr>
                <w:rFonts w:hint="eastAsia"/>
                <w:b/>
                <w:bCs/>
                <w:sz w:val="18"/>
                <w:szCs w:val="18"/>
              </w:rPr>
              <w:t>银川</w:t>
            </w:r>
            <w:r>
              <w:rPr>
                <w:b/>
                <w:bCs/>
                <w:sz w:val="18"/>
                <w:szCs w:val="18"/>
              </w:rPr>
              <w:t>-</w:t>
            </w:r>
            <w:r>
              <w:rPr>
                <w:rFonts w:hint="eastAsia"/>
                <w:b/>
                <w:bCs/>
                <w:sz w:val="18"/>
                <w:szCs w:val="18"/>
              </w:rPr>
              <w:t>昆明（</w:t>
            </w:r>
            <w:r>
              <w:rPr>
                <w:b/>
                <w:bCs/>
                <w:sz w:val="18"/>
                <w:szCs w:val="18"/>
              </w:rPr>
              <w:t>G85</w:t>
            </w:r>
            <w:r>
              <w:rPr>
                <w:rFonts w:hint="eastAsia"/>
                <w:b/>
                <w:bCs/>
                <w:sz w:val="18"/>
                <w:szCs w:val="18"/>
              </w:rPr>
              <w:t>）</w:t>
            </w:r>
          </w:p>
        </w:tc>
      </w:tr>
      <w:tr w14:paraId="4E840E42">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1906E195">
            <w:pPr>
              <w:jc w:val="center"/>
              <w:rPr>
                <w:sz w:val="18"/>
                <w:szCs w:val="18"/>
              </w:rPr>
            </w:pPr>
            <w:r>
              <w:rPr>
                <w:color w:val="000000"/>
                <w:sz w:val="18"/>
                <w:szCs w:val="18"/>
              </w:rPr>
              <w:t>32G2515</w:t>
            </w:r>
          </w:p>
        </w:tc>
        <w:tc>
          <w:tcPr>
            <w:tcW w:w="1645" w:type="pct"/>
            <w:tcBorders>
              <w:top w:val="single" w:color="auto" w:sz="2" w:space="0"/>
              <w:left w:val="single" w:color="auto" w:sz="2" w:space="0"/>
              <w:bottom w:val="single" w:color="auto" w:sz="2" w:space="0"/>
              <w:right w:val="double" w:color="auto" w:sz="4" w:space="0"/>
            </w:tcBorders>
            <w:shd w:val="clear" w:color="auto" w:fill="FFFFFF" w:themeFill="background1"/>
            <w:tcMar>
              <w:top w:w="15" w:type="dxa"/>
              <w:left w:w="15" w:type="dxa"/>
              <w:bottom w:w="0" w:type="dxa"/>
              <w:right w:w="15" w:type="dxa"/>
            </w:tcMar>
            <w:vAlign w:val="center"/>
          </w:tcPr>
          <w:p w14:paraId="3808C009">
            <w:pPr>
              <w:spacing w:line="240" w:lineRule="atLeast"/>
              <w:ind w:firstLine="180" w:firstLineChars="100"/>
              <w:rPr>
                <w:sz w:val="18"/>
                <w:szCs w:val="18"/>
              </w:rPr>
            </w:pPr>
            <w:r>
              <w:rPr>
                <w:rFonts w:hint="eastAsia"/>
                <w:sz w:val="18"/>
                <w:szCs w:val="18"/>
              </w:rPr>
              <w:t>鲁北－霍林郭勒（</w:t>
            </w:r>
            <w:r>
              <w:rPr>
                <w:sz w:val="18"/>
                <w:szCs w:val="18"/>
              </w:rPr>
              <w:t>G2515</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2BBE7DF">
            <w:pPr>
              <w:jc w:val="center"/>
              <w:rPr>
                <w:color w:val="000000"/>
                <w:sz w:val="18"/>
                <w:szCs w:val="18"/>
              </w:rPr>
            </w:pPr>
            <w:r>
              <w:rPr>
                <w:color w:val="000000"/>
                <w:sz w:val="18"/>
                <w:szCs w:val="18"/>
              </w:rPr>
              <w:t>32G8511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DBB1E3E">
            <w:pPr>
              <w:ind w:firstLine="180" w:firstLineChars="100"/>
              <w:rPr>
                <w:sz w:val="18"/>
                <w:szCs w:val="18"/>
              </w:rPr>
            </w:pPr>
            <w:r>
              <w:rPr>
                <w:rFonts w:hint="eastAsia"/>
                <w:sz w:val="18"/>
                <w:szCs w:val="18"/>
              </w:rPr>
              <w:t>昆明－磨憨（</w:t>
            </w:r>
            <w:r>
              <w:rPr>
                <w:sz w:val="18"/>
                <w:szCs w:val="18"/>
              </w:rPr>
              <w:t>G8511</w:t>
            </w:r>
            <w:r>
              <w:rPr>
                <w:rFonts w:hint="eastAsia"/>
                <w:sz w:val="18"/>
                <w:szCs w:val="18"/>
              </w:rPr>
              <w:t>）</w:t>
            </w:r>
          </w:p>
        </w:tc>
      </w:tr>
      <w:tr w14:paraId="6231703C">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3B23DCBC">
            <w:pPr>
              <w:jc w:val="center"/>
              <w:rPr>
                <w:sz w:val="18"/>
                <w:szCs w:val="18"/>
              </w:rPr>
            </w:pPr>
            <w:r>
              <w:rPr>
                <w:color w:val="000000"/>
                <w:sz w:val="18"/>
                <w:szCs w:val="18"/>
              </w:rPr>
              <w:t>32G2516</w:t>
            </w:r>
          </w:p>
        </w:tc>
        <w:tc>
          <w:tcPr>
            <w:tcW w:w="1645" w:type="pct"/>
            <w:tcBorders>
              <w:top w:val="single" w:color="auto" w:sz="2" w:space="0"/>
              <w:left w:val="single" w:color="auto" w:sz="2" w:space="0"/>
              <w:bottom w:val="single" w:color="auto" w:sz="2" w:space="0"/>
              <w:right w:val="double" w:color="auto" w:sz="4" w:space="0"/>
            </w:tcBorders>
            <w:shd w:val="clear" w:color="auto" w:fill="FFFFFF" w:themeFill="background1"/>
            <w:tcMar>
              <w:top w:w="15" w:type="dxa"/>
              <w:left w:w="15" w:type="dxa"/>
              <w:bottom w:w="0" w:type="dxa"/>
              <w:right w:w="15" w:type="dxa"/>
            </w:tcMar>
            <w:vAlign w:val="center"/>
          </w:tcPr>
          <w:p w14:paraId="69D7DB35">
            <w:pPr>
              <w:spacing w:line="240" w:lineRule="atLeast"/>
              <w:ind w:firstLine="180" w:firstLineChars="100"/>
              <w:rPr>
                <w:sz w:val="18"/>
                <w:szCs w:val="18"/>
              </w:rPr>
            </w:pPr>
            <w:r>
              <w:rPr>
                <w:rFonts w:hint="eastAsia"/>
                <w:sz w:val="18"/>
                <w:szCs w:val="18"/>
              </w:rPr>
              <w:t>东营－吕梁（</w:t>
            </w:r>
            <w:r>
              <w:rPr>
                <w:sz w:val="18"/>
                <w:szCs w:val="18"/>
              </w:rPr>
              <w:t>G2516</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90161F7">
            <w:pPr>
              <w:jc w:val="center"/>
              <w:rPr>
                <w:color w:val="000000"/>
                <w:sz w:val="18"/>
                <w:szCs w:val="18"/>
              </w:rPr>
            </w:pPr>
            <w:r>
              <w:rPr>
                <w:color w:val="000000"/>
                <w:sz w:val="18"/>
                <w:szCs w:val="18"/>
              </w:rPr>
              <w:t>32G8512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517EECF">
            <w:pPr>
              <w:ind w:firstLine="180" w:firstLineChars="100"/>
              <w:rPr>
                <w:b/>
                <w:bCs/>
                <w:sz w:val="18"/>
                <w:szCs w:val="18"/>
              </w:rPr>
            </w:pPr>
            <w:r>
              <w:rPr>
                <w:rFonts w:hint="eastAsia"/>
                <w:sz w:val="18"/>
                <w:szCs w:val="18"/>
              </w:rPr>
              <w:t>景洪－打洛（</w:t>
            </w:r>
            <w:r>
              <w:rPr>
                <w:sz w:val="18"/>
                <w:szCs w:val="18"/>
              </w:rPr>
              <w:t>G8512</w:t>
            </w:r>
            <w:r>
              <w:rPr>
                <w:rFonts w:hint="eastAsia"/>
                <w:sz w:val="18"/>
                <w:szCs w:val="18"/>
              </w:rPr>
              <w:t>）</w:t>
            </w:r>
          </w:p>
        </w:tc>
      </w:tr>
      <w:tr w14:paraId="7F47E64C">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1DABA35D">
            <w:pPr>
              <w:jc w:val="center"/>
              <w:rPr>
                <w:sz w:val="18"/>
                <w:szCs w:val="18"/>
              </w:rPr>
            </w:pPr>
            <w:r>
              <w:rPr>
                <w:color w:val="000000"/>
                <w:sz w:val="18"/>
                <w:szCs w:val="18"/>
              </w:rPr>
              <w:t>32G2517</w:t>
            </w:r>
          </w:p>
        </w:tc>
        <w:tc>
          <w:tcPr>
            <w:tcW w:w="1645" w:type="pct"/>
            <w:tcBorders>
              <w:top w:val="single" w:color="auto" w:sz="2" w:space="0"/>
              <w:left w:val="single" w:color="auto" w:sz="2" w:space="0"/>
              <w:bottom w:val="single" w:color="auto" w:sz="2" w:space="0"/>
              <w:right w:val="double" w:color="auto" w:sz="4" w:space="0"/>
            </w:tcBorders>
            <w:shd w:val="clear" w:color="auto" w:fill="FFFFFF" w:themeFill="background1"/>
            <w:tcMar>
              <w:top w:w="15" w:type="dxa"/>
              <w:left w:w="15" w:type="dxa"/>
              <w:bottom w:w="0" w:type="dxa"/>
              <w:right w:w="15" w:type="dxa"/>
            </w:tcMar>
            <w:vAlign w:val="center"/>
          </w:tcPr>
          <w:p w14:paraId="5CA6DA09">
            <w:pPr>
              <w:spacing w:line="240" w:lineRule="atLeast"/>
              <w:ind w:firstLine="180" w:firstLineChars="100"/>
              <w:rPr>
                <w:sz w:val="18"/>
                <w:szCs w:val="18"/>
              </w:rPr>
            </w:pPr>
            <w:r>
              <w:rPr>
                <w:rFonts w:hint="eastAsia"/>
                <w:sz w:val="18"/>
                <w:szCs w:val="18"/>
              </w:rPr>
              <w:t>沙县－厦门（</w:t>
            </w:r>
            <w:r>
              <w:rPr>
                <w:sz w:val="18"/>
                <w:szCs w:val="18"/>
              </w:rPr>
              <w:t>G2517</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8076E67">
            <w:pPr>
              <w:jc w:val="center"/>
              <w:rPr>
                <w:color w:val="000000"/>
                <w:sz w:val="18"/>
                <w:szCs w:val="18"/>
              </w:rPr>
            </w:pPr>
            <w:r>
              <w:rPr>
                <w:color w:val="000000"/>
                <w:sz w:val="18"/>
                <w:szCs w:val="18"/>
              </w:rPr>
              <w:t>32G8513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02324CF">
            <w:pPr>
              <w:ind w:firstLine="180" w:firstLineChars="100"/>
              <w:rPr>
                <w:sz w:val="18"/>
                <w:szCs w:val="18"/>
              </w:rPr>
            </w:pPr>
            <w:r>
              <w:rPr>
                <w:rFonts w:hint="eastAsia"/>
                <w:sz w:val="18"/>
                <w:szCs w:val="18"/>
              </w:rPr>
              <w:t>平凉－绵阳（</w:t>
            </w:r>
            <w:r>
              <w:rPr>
                <w:sz w:val="18"/>
                <w:szCs w:val="18"/>
              </w:rPr>
              <w:t>G8513</w:t>
            </w:r>
            <w:r>
              <w:rPr>
                <w:rFonts w:hint="eastAsia"/>
                <w:sz w:val="18"/>
                <w:szCs w:val="18"/>
              </w:rPr>
              <w:t>）</w:t>
            </w:r>
          </w:p>
        </w:tc>
      </w:tr>
      <w:tr w14:paraId="3056DF2B">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045AEE4B">
            <w:pPr>
              <w:jc w:val="center"/>
              <w:rPr>
                <w:sz w:val="18"/>
                <w:szCs w:val="18"/>
              </w:rPr>
            </w:pPr>
            <w:r>
              <w:rPr>
                <w:color w:val="000000"/>
                <w:sz w:val="18"/>
                <w:szCs w:val="18"/>
              </w:rPr>
              <w:t>32G2518</w:t>
            </w:r>
          </w:p>
        </w:tc>
        <w:tc>
          <w:tcPr>
            <w:tcW w:w="1645" w:type="pct"/>
            <w:tcBorders>
              <w:top w:val="single" w:color="auto" w:sz="2" w:space="0"/>
              <w:left w:val="single" w:color="auto" w:sz="2" w:space="0"/>
              <w:bottom w:val="single" w:color="auto" w:sz="2" w:space="0"/>
              <w:right w:val="double" w:color="auto" w:sz="4" w:space="0"/>
            </w:tcBorders>
            <w:shd w:val="clear" w:color="auto" w:fill="FFFFFF" w:themeFill="background1"/>
            <w:tcMar>
              <w:top w:w="15" w:type="dxa"/>
              <w:left w:w="15" w:type="dxa"/>
              <w:bottom w:w="0" w:type="dxa"/>
              <w:right w:w="15" w:type="dxa"/>
            </w:tcMar>
            <w:vAlign w:val="center"/>
          </w:tcPr>
          <w:p w14:paraId="2F747050">
            <w:pPr>
              <w:spacing w:line="240" w:lineRule="atLeast"/>
              <w:ind w:firstLine="180" w:firstLineChars="100"/>
              <w:rPr>
                <w:sz w:val="18"/>
                <w:szCs w:val="18"/>
              </w:rPr>
            </w:pPr>
            <w:r>
              <w:rPr>
                <w:rFonts w:hint="eastAsia"/>
                <w:sz w:val="18"/>
                <w:szCs w:val="18"/>
              </w:rPr>
              <w:t>深圳－岑溪（</w:t>
            </w:r>
            <w:r>
              <w:rPr>
                <w:sz w:val="18"/>
                <w:szCs w:val="18"/>
              </w:rPr>
              <w:t>G2518</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1058854">
            <w:pPr>
              <w:jc w:val="center"/>
              <w:rPr>
                <w:color w:val="000000"/>
                <w:sz w:val="18"/>
                <w:szCs w:val="18"/>
              </w:rPr>
            </w:pPr>
            <w:r>
              <w:rPr>
                <w:color w:val="000000"/>
                <w:sz w:val="18"/>
                <w:szCs w:val="18"/>
              </w:rPr>
              <w:t>32G8515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C4BBB21">
            <w:pPr>
              <w:ind w:firstLine="180" w:firstLineChars="100"/>
              <w:rPr>
                <w:sz w:val="18"/>
                <w:szCs w:val="18"/>
              </w:rPr>
            </w:pPr>
            <w:r>
              <w:rPr>
                <w:rFonts w:hint="eastAsia"/>
                <w:sz w:val="18"/>
                <w:szCs w:val="18"/>
              </w:rPr>
              <w:t>广安－泸州（</w:t>
            </w:r>
            <w:r>
              <w:rPr>
                <w:sz w:val="18"/>
                <w:szCs w:val="18"/>
              </w:rPr>
              <w:t>G8515</w:t>
            </w:r>
            <w:r>
              <w:rPr>
                <w:rFonts w:hint="eastAsia"/>
                <w:sz w:val="18"/>
                <w:szCs w:val="18"/>
              </w:rPr>
              <w:t>）</w:t>
            </w:r>
          </w:p>
        </w:tc>
      </w:tr>
      <w:tr w14:paraId="48AF5CE5">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FBC49F8">
            <w:pPr>
              <w:jc w:val="center"/>
              <w:rPr>
                <w:color w:val="000000"/>
                <w:sz w:val="18"/>
                <w:szCs w:val="18"/>
              </w:rPr>
            </w:pPr>
            <w:r>
              <w:rPr>
                <w:color w:val="000000"/>
                <w:sz w:val="18"/>
                <w:szCs w:val="18"/>
              </w:rPr>
              <w:t>32G2519</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56E5E4C">
            <w:pPr>
              <w:spacing w:line="240" w:lineRule="atLeast"/>
              <w:ind w:firstLine="180" w:firstLineChars="100"/>
              <w:rPr>
                <w:sz w:val="18"/>
                <w:szCs w:val="18"/>
              </w:rPr>
            </w:pPr>
            <w:r>
              <w:rPr>
                <w:rFonts w:hint="eastAsia"/>
                <w:sz w:val="18"/>
                <w:szCs w:val="18"/>
              </w:rPr>
              <w:t>康平－沈阳（</w:t>
            </w:r>
            <w:r>
              <w:rPr>
                <w:sz w:val="18"/>
                <w:szCs w:val="18"/>
              </w:rPr>
              <w:t>G2519</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6247415">
            <w:pPr>
              <w:jc w:val="center"/>
              <w:rPr>
                <w:color w:val="000000"/>
                <w:sz w:val="18"/>
                <w:szCs w:val="18"/>
              </w:rPr>
            </w:pPr>
            <w:r>
              <w:rPr>
                <w:color w:val="000000"/>
                <w:sz w:val="18"/>
                <w:szCs w:val="18"/>
              </w:rPr>
              <w:t>32G8516</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F8627BD">
            <w:pPr>
              <w:ind w:firstLine="180" w:firstLineChars="100"/>
              <w:rPr>
                <w:sz w:val="18"/>
                <w:szCs w:val="18"/>
              </w:rPr>
            </w:pPr>
            <w:r>
              <w:rPr>
                <w:rFonts w:hint="eastAsia"/>
                <w:sz w:val="18"/>
                <w:szCs w:val="18"/>
              </w:rPr>
              <w:t>巴中－成都（</w:t>
            </w:r>
            <w:r>
              <w:rPr>
                <w:sz w:val="18"/>
                <w:szCs w:val="18"/>
              </w:rPr>
              <w:t>G8516</w:t>
            </w:r>
            <w:r>
              <w:rPr>
                <w:rFonts w:hint="eastAsia"/>
                <w:sz w:val="18"/>
                <w:szCs w:val="18"/>
              </w:rPr>
              <w:t>）</w:t>
            </w:r>
          </w:p>
        </w:tc>
      </w:tr>
      <w:tr w14:paraId="41B4C7C5">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A8B91DD">
            <w:pPr>
              <w:jc w:val="center"/>
              <w:rPr>
                <w:color w:val="000000"/>
                <w:sz w:val="18"/>
                <w:szCs w:val="18"/>
              </w:rPr>
            </w:pPr>
            <w:r>
              <w:rPr>
                <w:color w:val="000000"/>
                <w:sz w:val="18"/>
                <w:szCs w:val="18"/>
              </w:rPr>
              <w:t>32G2531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7678881">
            <w:pPr>
              <w:spacing w:line="240" w:lineRule="atLeast"/>
              <w:ind w:firstLine="180" w:firstLineChars="100"/>
              <w:rPr>
                <w:sz w:val="18"/>
                <w:szCs w:val="18"/>
              </w:rPr>
            </w:pPr>
            <w:r>
              <w:rPr>
                <w:rFonts w:hint="eastAsia"/>
                <w:sz w:val="18"/>
                <w:szCs w:val="18"/>
              </w:rPr>
              <w:t>杭州－上饶（</w:t>
            </w:r>
            <w:r>
              <w:rPr>
                <w:sz w:val="18"/>
                <w:szCs w:val="18"/>
              </w:rPr>
              <w:t>G2531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9EC7FB3">
            <w:pPr>
              <w:jc w:val="center"/>
              <w:rPr>
                <w:color w:val="000000"/>
                <w:sz w:val="18"/>
                <w:szCs w:val="18"/>
              </w:rPr>
            </w:pPr>
            <w:r>
              <w:rPr>
                <w:color w:val="000000"/>
                <w:sz w:val="18"/>
                <w:szCs w:val="18"/>
              </w:rPr>
              <w:t>32G8517</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0EBD0C5">
            <w:pPr>
              <w:ind w:firstLine="180" w:firstLineChars="100"/>
              <w:rPr>
                <w:sz w:val="18"/>
                <w:szCs w:val="18"/>
              </w:rPr>
            </w:pPr>
            <w:r>
              <w:rPr>
                <w:rFonts w:hint="eastAsia"/>
                <w:sz w:val="18"/>
                <w:szCs w:val="18"/>
              </w:rPr>
              <w:t>屏山－兴义（</w:t>
            </w:r>
            <w:r>
              <w:rPr>
                <w:sz w:val="18"/>
                <w:szCs w:val="18"/>
              </w:rPr>
              <w:t>G8517</w:t>
            </w:r>
            <w:r>
              <w:rPr>
                <w:rFonts w:hint="eastAsia"/>
                <w:sz w:val="18"/>
                <w:szCs w:val="18"/>
              </w:rPr>
              <w:t>）</w:t>
            </w:r>
          </w:p>
        </w:tc>
      </w:tr>
      <w:tr w14:paraId="170DB6C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shd w:val="clear" w:color="auto" w:fill="D7D7D7" w:themeFill="background1" w:themeFillShade="D8"/>
            <w:tcMar>
              <w:top w:w="15" w:type="dxa"/>
              <w:left w:w="15" w:type="dxa"/>
              <w:bottom w:w="0" w:type="dxa"/>
              <w:right w:w="15" w:type="dxa"/>
            </w:tcMar>
            <w:vAlign w:val="center"/>
          </w:tcPr>
          <w:p w14:paraId="4F609EDE">
            <w:pPr>
              <w:jc w:val="center"/>
              <w:rPr>
                <w:color w:val="000000"/>
                <w:sz w:val="18"/>
                <w:szCs w:val="18"/>
              </w:rPr>
            </w:pPr>
            <w:r>
              <w:rPr>
                <w:color w:val="000000"/>
                <w:sz w:val="18"/>
                <w:szCs w:val="18"/>
              </w:rPr>
              <w:t>3300000</w:t>
            </w:r>
          </w:p>
        </w:tc>
        <w:tc>
          <w:tcPr>
            <w:tcW w:w="1645" w:type="pct"/>
            <w:tcBorders>
              <w:top w:val="single" w:color="auto" w:sz="2" w:space="0"/>
              <w:left w:val="single" w:color="auto" w:sz="2" w:space="0"/>
              <w:bottom w:val="single" w:color="auto" w:sz="2" w:space="0"/>
              <w:right w:val="double" w:color="auto" w:sz="4" w:space="0"/>
            </w:tcBorders>
            <w:shd w:val="clear" w:color="auto" w:fill="D7D7D7" w:themeFill="background1" w:themeFillShade="D8"/>
            <w:tcMar>
              <w:top w:w="15" w:type="dxa"/>
              <w:left w:w="15" w:type="dxa"/>
              <w:bottom w:w="0" w:type="dxa"/>
              <w:right w:w="15" w:type="dxa"/>
            </w:tcMar>
            <w:vAlign w:val="center"/>
          </w:tcPr>
          <w:p w14:paraId="48BB7D5E">
            <w:pPr>
              <w:jc w:val="center"/>
              <w:rPr>
                <w:sz w:val="18"/>
                <w:szCs w:val="18"/>
              </w:rPr>
            </w:pPr>
            <w:r>
              <w:rPr>
                <w:rFonts w:hint="eastAsia"/>
                <w:sz w:val="18"/>
                <w:szCs w:val="18"/>
              </w:rPr>
              <w:t>横线</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BC56D5E">
            <w:pPr>
              <w:jc w:val="center"/>
              <w:rPr>
                <w:color w:val="000000"/>
                <w:sz w:val="18"/>
                <w:szCs w:val="18"/>
              </w:rPr>
            </w:pP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0019068">
            <w:pPr>
              <w:ind w:firstLine="150" w:firstLineChars="100"/>
              <w:rPr>
                <w:sz w:val="15"/>
                <w:szCs w:val="15"/>
              </w:rPr>
            </w:pPr>
          </w:p>
        </w:tc>
      </w:tr>
      <w:tr w14:paraId="0BBE483F">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429D7B3">
            <w:pPr>
              <w:jc w:val="center"/>
              <w:rPr>
                <w:color w:val="000000"/>
                <w:sz w:val="18"/>
                <w:szCs w:val="18"/>
              </w:rPr>
            </w:pPr>
            <w:r>
              <w:rPr>
                <w:color w:val="000000"/>
                <w:sz w:val="18"/>
                <w:szCs w:val="18"/>
              </w:rPr>
              <w:t>33G1000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5444949D">
            <w:pPr>
              <w:spacing w:line="240" w:lineRule="atLeast"/>
              <w:ind w:firstLine="181" w:firstLineChars="100"/>
              <w:rPr>
                <w:sz w:val="18"/>
                <w:szCs w:val="18"/>
              </w:rPr>
            </w:pPr>
            <w:r>
              <w:rPr>
                <w:rFonts w:hint="eastAsia"/>
                <w:b/>
                <w:bCs/>
                <w:sz w:val="18"/>
                <w:szCs w:val="18"/>
              </w:rPr>
              <w:t>绥芬河</w:t>
            </w:r>
            <w:r>
              <w:rPr>
                <w:b/>
                <w:bCs/>
                <w:sz w:val="18"/>
                <w:szCs w:val="18"/>
              </w:rPr>
              <w:t>-</w:t>
            </w:r>
            <w:r>
              <w:rPr>
                <w:rFonts w:hint="eastAsia"/>
                <w:b/>
                <w:bCs/>
                <w:sz w:val="18"/>
                <w:szCs w:val="18"/>
              </w:rPr>
              <w:t>满洲里（</w:t>
            </w:r>
            <w:r>
              <w:rPr>
                <w:b/>
                <w:bCs/>
                <w:sz w:val="18"/>
                <w:szCs w:val="18"/>
              </w:rPr>
              <w:t>G10</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60639C7">
            <w:pPr>
              <w:jc w:val="center"/>
              <w:rPr>
                <w:color w:val="000000"/>
                <w:sz w:val="18"/>
                <w:szCs w:val="18"/>
              </w:rPr>
            </w:pPr>
            <w:r>
              <w:rPr>
                <w:color w:val="000000"/>
                <w:sz w:val="18"/>
                <w:szCs w:val="18"/>
              </w:rPr>
              <w:t>33G3600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7E372F8">
            <w:pPr>
              <w:ind w:firstLine="181" w:firstLineChars="100"/>
              <w:rPr>
                <w:sz w:val="15"/>
                <w:szCs w:val="15"/>
              </w:rPr>
            </w:pPr>
            <w:r>
              <w:rPr>
                <w:rFonts w:hint="eastAsia"/>
                <w:b/>
                <w:bCs/>
                <w:sz w:val="18"/>
                <w:szCs w:val="18"/>
              </w:rPr>
              <w:t>南京－洛阳（</w:t>
            </w:r>
            <w:r>
              <w:rPr>
                <w:b/>
                <w:bCs/>
                <w:sz w:val="18"/>
                <w:szCs w:val="18"/>
              </w:rPr>
              <w:t>G36</w:t>
            </w:r>
            <w:r>
              <w:rPr>
                <w:rFonts w:hint="eastAsia"/>
                <w:b/>
                <w:bCs/>
                <w:sz w:val="18"/>
                <w:szCs w:val="18"/>
              </w:rPr>
              <w:t>）</w:t>
            </w:r>
          </w:p>
        </w:tc>
      </w:tr>
      <w:tr w14:paraId="3BE7C954">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DE65C8D">
            <w:pPr>
              <w:jc w:val="center"/>
              <w:rPr>
                <w:color w:val="000000"/>
                <w:sz w:val="18"/>
                <w:szCs w:val="18"/>
              </w:rPr>
            </w:pPr>
            <w:r>
              <w:rPr>
                <w:color w:val="000000"/>
                <w:sz w:val="18"/>
                <w:szCs w:val="18"/>
              </w:rPr>
              <w:t>33G1011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9794186">
            <w:pPr>
              <w:ind w:firstLine="180" w:firstLineChars="100"/>
              <w:rPr>
                <w:sz w:val="18"/>
                <w:szCs w:val="18"/>
              </w:rPr>
            </w:pPr>
            <w:r>
              <w:rPr>
                <w:rFonts w:hint="eastAsia"/>
                <w:sz w:val="18"/>
                <w:szCs w:val="18"/>
              </w:rPr>
              <w:t>哈尔滨－同江（</w:t>
            </w:r>
            <w:r>
              <w:rPr>
                <w:sz w:val="18"/>
                <w:szCs w:val="18"/>
              </w:rPr>
              <w:t>G1011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BD38347">
            <w:pPr>
              <w:jc w:val="center"/>
              <w:rPr>
                <w:color w:val="000000"/>
                <w:sz w:val="18"/>
                <w:szCs w:val="18"/>
              </w:rPr>
            </w:pPr>
            <w:r>
              <w:rPr>
                <w:color w:val="000000"/>
                <w:sz w:val="18"/>
                <w:szCs w:val="18"/>
              </w:rPr>
              <w:t>33G3611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C600D36">
            <w:pPr>
              <w:ind w:firstLine="180" w:firstLineChars="100"/>
              <w:rPr>
                <w:sz w:val="18"/>
                <w:szCs w:val="18"/>
              </w:rPr>
            </w:pPr>
            <w:r>
              <w:rPr>
                <w:rFonts w:hint="eastAsia"/>
                <w:sz w:val="18"/>
                <w:szCs w:val="18"/>
              </w:rPr>
              <w:t>南京－信阳（</w:t>
            </w:r>
            <w:r>
              <w:rPr>
                <w:sz w:val="18"/>
                <w:szCs w:val="18"/>
              </w:rPr>
              <w:t>G3611</w:t>
            </w:r>
            <w:r>
              <w:rPr>
                <w:rFonts w:hint="eastAsia"/>
                <w:sz w:val="18"/>
                <w:szCs w:val="18"/>
              </w:rPr>
              <w:t>）</w:t>
            </w:r>
          </w:p>
        </w:tc>
      </w:tr>
      <w:tr w14:paraId="0FBD3426">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62366F8">
            <w:pPr>
              <w:jc w:val="center"/>
              <w:rPr>
                <w:color w:val="000000"/>
                <w:sz w:val="18"/>
                <w:szCs w:val="18"/>
              </w:rPr>
            </w:pPr>
            <w:r>
              <w:rPr>
                <w:color w:val="000000"/>
                <w:sz w:val="18"/>
                <w:szCs w:val="18"/>
              </w:rPr>
              <w:t>33G1012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7320E8F">
            <w:pPr>
              <w:ind w:firstLine="180" w:firstLineChars="100"/>
              <w:rPr>
                <w:sz w:val="18"/>
                <w:szCs w:val="18"/>
              </w:rPr>
            </w:pPr>
            <w:r>
              <w:rPr>
                <w:rFonts w:hint="eastAsia"/>
                <w:sz w:val="18"/>
                <w:szCs w:val="18"/>
              </w:rPr>
              <w:t>建三江－黑瞎子岛（</w:t>
            </w:r>
            <w:r>
              <w:rPr>
                <w:sz w:val="18"/>
                <w:szCs w:val="18"/>
              </w:rPr>
              <w:t>G1012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6657551">
            <w:pPr>
              <w:jc w:val="center"/>
              <w:rPr>
                <w:color w:val="000000"/>
                <w:sz w:val="18"/>
                <w:szCs w:val="18"/>
              </w:rPr>
            </w:pPr>
            <w:r>
              <w:rPr>
                <w:color w:val="000000"/>
                <w:sz w:val="18"/>
                <w:szCs w:val="18"/>
              </w:rPr>
              <w:t>33G3612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D527772">
            <w:pPr>
              <w:ind w:firstLine="180" w:firstLineChars="100"/>
              <w:rPr>
                <w:sz w:val="18"/>
                <w:szCs w:val="18"/>
              </w:rPr>
            </w:pPr>
            <w:r>
              <w:rPr>
                <w:rFonts w:hint="eastAsia"/>
                <w:sz w:val="18"/>
                <w:szCs w:val="18"/>
              </w:rPr>
              <w:t>平顶山－宜昌（</w:t>
            </w:r>
            <w:r>
              <w:rPr>
                <w:sz w:val="18"/>
                <w:szCs w:val="18"/>
              </w:rPr>
              <w:t>G3612</w:t>
            </w:r>
            <w:r>
              <w:rPr>
                <w:rFonts w:hint="eastAsia"/>
                <w:sz w:val="18"/>
                <w:szCs w:val="18"/>
              </w:rPr>
              <w:t>）</w:t>
            </w:r>
          </w:p>
        </w:tc>
      </w:tr>
      <w:tr w14:paraId="6F0D31BC">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8864049">
            <w:pPr>
              <w:jc w:val="center"/>
              <w:rPr>
                <w:color w:val="000000"/>
                <w:sz w:val="18"/>
                <w:szCs w:val="18"/>
              </w:rPr>
            </w:pPr>
            <w:r>
              <w:rPr>
                <w:color w:val="000000"/>
                <w:sz w:val="18"/>
                <w:szCs w:val="18"/>
              </w:rPr>
              <w:t>33G1013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015D305A">
            <w:pPr>
              <w:ind w:firstLine="180" w:firstLineChars="100"/>
              <w:rPr>
                <w:sz w:val="18"/>
                <w:szCs w:val="18"/>
              </w:rPr>
            </w:pPr>
            <w:r>
              <w:rPr>
                <w:rFonts w:hint="eastAsia"/>
                <w:sz w:val="18"/>
                <w:szCs w:val="18"/>
              </w:rPr>
              <w:t>海拉尔－张家口（</w:t>
            </w:r>
            <w:r>
              <w:rPr>
                <w:sz w:val="18"/>
                <w:szCs w:val="18"/>
              </w:rPr>
              <w:t>G1013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F149B86">
            <w:pPr>
              <w:jc w:val="center"/>
              <w:rPr>
                <w:color w:val="000000"/>
                <w:sz w:val="18"/>
                <w:szCs w:val="18"/>
              </w:rPr>
            </w:pPr>
            <w:r>
              <w:rPr>
                <w:color w:val="000000"/>
                <w:sz w:val="18"/>
                <w:szCs w:val="18"/>
              </w:rPr>
              <w:t>33G3613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049F51AE">
            <w:pPr>
              <w:ind w:firstLine="180" w:firstLineChars="100"/>
              <w:rPr>
                <w:sz w:val="18"/>
                <w:szCs w:val="18"/>
              </w:rPr>
            </w:pPr>
            <w:r>
              <w:rPr>
                <w:rFonts w:hint="eastAsia"/>
                <w:sz w:val="18"/>
                <w:szCs w:val="18"/>
              </w:rPr>
              <w:t>洛阳－内乡（</w:t>
            </w:r>
            <w:r>
              <w:rPr>
                <w:sz w:val="18"/>
                <w:szCs w:val="18"/>
              </w:rPr>
              <w:t>G3613</w:t>
            </w:r>
            <w:r>
              <w:rPr>
                <w:rFonts w:hint="eastAsia"/>
                <w:sz w:val="18"/>
                <w:szCs w:val="18"/>
              </w:rPr>
              <w:t>）</w:t>
            </w:r>
          </w:p>
        </w:tc>
      </w:tr>
      <w:tr w14:paraId="55C7436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839FBF8">
            <w:pPr>
              <w:jc w:val="center"/>
              <w:rPr>
                <w:color w:val="000000"/>
                <w:sz w:val="18"/>
                <w:szCs w:val="18"/>
              </w:rPr>
            </w:pPr>
            <w:r>
              <w:rPr>
                <w:color w:val="000000"/>
                <w:sz w:val="18"/>
                <w:szCs w:val="18"/>
              </w:rPr>
              <w:t>33G1015</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38450E8">
            <w:pPr>
              <w:ind w:firstLine="180" w:firstLineChars="100"/>
              <w:rPr>
                <w:sz w:val="18"/>
                <w:szCs w:val="18"/>
              </w:rPr>
            </w:pPr>
            <w:r>
              <w:rPr>
                <w:rFonts w:hint="eastAsia"/>
                <w:sz w:val="18"/>
                <w:szCs w:val="18"/>
              </w:rPr>
              <w:t>铁力－科尔沁右翼中旗（</w:t>
            </w:r>
            <w:r>
              <w:rPr>
                <w:sz w:val="18"/>
                <w:szCs w:val="18"/>
              </w:rPr>
              <w:t>G1015</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62098C4">
            <w:pPr>
              <w:jc w:val="center"/>
              <w:rPr>
                <w:color w:val="000000"/>
                <w:sz w:val="18"/>
                <w:szCs w:val="18"/>
              </w:rPr>
            </w:pPr>
            <w:r>
              <w:rPr>
                <w:color w:val="000000"/>
                <w:sz w:val="18"/>
                <w:szCs w:val="18"/>
              </w:rPr>
              <w:t>33G3615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B9171CB">
            <w:pPr>
              <w:ind w:firstLine="180" w:firstLineChars="100"/>
              <w:rPr>
                <w:sz w:val="18"/>
                <w:szCs w:val="18"/>
              </w:rPr>
            </w:pPr>
            <w:r>
              <w:rPr>
                <w:rFonts w:hint="eastAsia"/>
                <w:sz w:val="18"/>
                <w:szCs w:val="18"/>
              </w:rPr>
              <w:t>洛阳－卢氏（</w:t>
            </w:r>
            <w:r>
              <w:rPr>
                <w:sz w:val="18"/>
                <w:szCs w:val="18"/>
              </w:rPr>
              <w:t>G3615</w:t>
            </w:r>
            <w:r>
              <w:rPr>
                <w:rFonts w:hint="eastAsia"/>
                <w:sz w:val="18"/>
                <w:szCs w:val="18"/>
              </w:rPr>
              <w:t>）</w:t>
            </w:r>
          </w:p>
        </w:tc>
      </w:tr>
      <w:tr w14:paraId="766963BB">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870906A">
            <w:pPr>
              <w:jc w:val="center"/>
              <w:rPr>
                <w:color w:val="000000"/>
                <w:sz w:val="18"/>
                <w:szCs w:val="18"/>
              </w:rPr>
            </w:pPr>
            <w:r>
              <w:rPr>
                <w:color w:val="000000"/>
                <w:sz w:val="18"/>
                <w:szCs w:val="18"/>
              </w:rPr>
              <w:t>33G1016</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1612AD7">
            <w:pPr>
              <w:ind w:firstLine="180" w:firstLineChars="100"/>
              <w:rPr>
                <w:sz w:val="18"/>
                <w:szCs w:val="18"/>
              </w:rPr>
            </w:pPr>
            <w:r>
              <w:rPr>
                <w:rFonts w:hint="eastAsia"/>
                <w:sz w:val="18"/>
                <w:szCs w:val="18"/>
              </w:rPr>
              <w:t>双鸭山－宝清（</w:t>
            </w:r>
            <w:r>
              <w:rPr>
                <w:sz w:val="18"/>
                <w:szCs w:val="18"/>
              </w:rPr>
              <w:t>G1016</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7B56F5E">
            <w:pPr>
              <w:jc w:val="center"/>
              <w:rPr>
                <w:color w:val="000000"/>
                <w:sz w:val="18"/>
                <w:szCs w:val="18"/>
              </w:rPr>
            </w:pPr>
            <w:r>
              <w:rPr>
                <w:color w:val="000000"/>
                <w:sz w:val="18"/>
                <w:szCs w:val="18"/>
              </w:rPr>
              <w:t>33G4000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67E4D54">
            <w:pPr>
              <w:ind w:firstLine="181" w:firstLineChars="100"/>
              <w:rPr>
                <w:b/>
                <w:bCs/>
                <w:sz w:val="18"/>
                <w:szCs w:val="18"/>
              </w:rPr>
            </w:pPr>
            <w:r>
              <w:rPr>
                <w:rFonts w:hint="eastAsia"/>
                <w:b/>
                <w:bCs/>
                <w:sz w:val="18"/>
                <w:szCs w:val="18"/>
              </w:rPr>
              <w:t>上海－西安（</w:t>
            </w:r>
            <w:r>
              <w:rPr>
                <w:b/>
                <w:bCs/>
                <w:sz w:val="18"/>
                <w:szCs w:val="18"/>
              </w:rPr>
              <w:t>G40</w:t>
            </w:r>
            <w:r>
              <w:rPr>
                <w:rFonts w:hint="eastAsia"/>
                <w:b/>
                <w:bCs/>
                <w:sz w:val="18"/>
                <w:szCs w:val="18"/>
              </w:rPr>
              <w:t>）</w:t>
            </w:r>
          </w:p>
        </w:tc>
      </w:tr>
      <w:tr w14:paraId="6A82087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424036E">
            <w:pPr>
              <w:jc w:val="center"/>
              <w:rPr>
                <w:color w:val="000000"/>
                <w:sz w:val="18"/>
                <w:szCs w:val="18"/>
              </w:rPr>
            </w:pPr>
            <w:r>
              <w:rPr>
                <w:color w:val="000000"/>
                <w:sz w:val="18"/>
                <w:szCs w:val="18"/>
              </w:rPr>
              <w:t>33G1017</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4A46E99">
            <w:pPr>
              <w:ind w:firstLine="180" w:firstLineChars="100"/>
              <w:rPr>
                <w:sz w:val="18"/>
                <w:szCs w:val="18"/>
              </w:rPr>
            </w:pPr>
            <w:r>
              <w:rPr>
                <w:rFonts w:hint="eastAsia"/>
                <w:sz w:val="18"/>
                <w:szCs w:val="18"/>
              </w:rPr>
              <w:t>海拉尔－加格达奇（</w:t>
            </w:r>
            <w:r>
              <w:rPr>
                <w:sz w:val="18"/>
                <w:szCs w:val="18"/>
              </w:rPr>
              <w:t>G1017</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333C30B">
            <w:pPr>
              <w:jc w:val="center"/>
              <w:rPr>
                <w:color w:val="000000"/>
                <w:sz w:val="18"/>
                <w:szCs w:val="18"/>
              </w:rPr>
            </w:pPr>
            <w:r>
              <w:rPr>
                <w:color w:val="000000"/>
                <w:sz w:val="18"/>
                <w:szCs w:val="18"/>
              </w:rPr>
              <w:t>33G4011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3CE4036">
            <w:pPr>
              <w:ind w:firstLine="180" w:firstLineChars="100"/>
              <w:rPr>
                <w:sz w:val="18"/>
                <w:szCs w:val="18"/>
              </w:rPr>
            </w:pPr>
            <w:r>
              <w:rPr>
                <w:rFonts w:hint="eastAsia"/>
                <w:sz w:val="18"/>
                <w:szCs w:val="18"/>
              </w:rPr>
              <w:t>扬州－溧阳（</w:t>
            </w:r>
            <w:r>
              <w:rPr>
                <w:sz w:val="18"/>
                <w:szCs w:val="18"/>
              </w:rPr>
              <w:t>G4011</w:t>
            </w:r>
            <w:r>
              <w:rPr>
                <w:rFonts w:hint="eastAsia"/>
                <w:sz w:val="18"/>
                <w:szCs w:val="18"/>
              </w:rPr>
              <w:t>）</w:t>
            </w:r>
          </w:p>
        </w:tc>
      </w:tr>
      <w:tr w14:paraId="343AB48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98BCDEB">
            <w:pPr>
              <w:jc w:val="center"/>
              <w:rPr>
                <w:color w:val="000000"/>
                <w:sz w:val="18"/>
                <w:szCs w:val="18"/>
              </w:rPr>
            </w:pPr>
            <w:r>
              <w:rPr>
                <w:color w:val="000000"/>
                <w:sz w:val="18"/>
                <w:szCs w:val="18"/>
              </w:rPr>
              <w:t>33G1200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2367808C">
            <w:pPr>
              <w:spacing w:line="240" w:lineRule="atLeast"/>
              <w:ind w:firstLine="181" w:firstLineChars="100"/>
              <w:rPr>
                <w:b/>
                <w:bCs/>
                <w:sz w:val="18"/>
                <w:szCs w:val="18"/>
              </w:rPr>
            </w:pPr>
            <w:r>
              <w:rPr>
                <w:rFonts w:hint="eastAsia"/>
                <w:b/>
                <w:bCs/>
                <w:sz w:val="18"/>
                <w:szCs w:val="18"/>
              </w:rPr>
              <w:t>珲春</w:t>
            </w:r>
            <w:r>
              <w:rPr>
                <w:b/>
                <w:bCs/>
                <w:sz w:val="18"/>
                <w:szCs w:val="18"/>
              </w:rPr>
              <w:t>-</w:t>
            </w:r>
            <w:r>
              <w:rPr>
                <w:rFonts w:hint="eastAsia"/>
                <w:b/>
                <w:bCs/>
                <w:sz w:val="18"/>
                <w:szCs w:val="18"/>
              </w:rPr>
              <w:t>乌兰浩特（</w:t>
            </w:r>
            <w:r>
              <w:rPr>
                <w:b/>
                <w:bCs/>
                <w:sz w:val="18"/>
                <w:szCs w:val="18"/>
              </w:rPr>
              <w:t>G12</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4BB3BF9">
            <w:pPr>
              <w:jc w:val="center"/>
              <w:rPr>
                <w:color w:val="000000"/>
                <w:sz w:val="18"/>
                <w:szCs w:val="18"/>
              </w:rPr>
            </w:pPr>
            <w:r>
              <w:rPr>
                <w:color w:val="000000"/>
                <w:sz w:val="18"/>
                <w:szCs w:val="18"/>
              </w:rPr>
              <w:t>33G4012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DF89361">
            <w:pPr>
              <w:ind w:firstLine="180" w:firstLineChars="100"/>
              <w:rPr>
                <w:b/>
                <w:bCs/>
                <w:sz w:val="18"/>
                <w:szCs w:val="18"/>
              </w:rPr>
            </w:pPr>
            <w:r>
              <w:rPr>
                <w:rFonts w:hint="eastAsia"/>
                <w:sz w:val="18"/>
                <w:szCs w:val="18"/>
              </w:rPr>
              <w:t>溧阳－宁德（</w:t>
            </w:r>
            <w:r>
              <w:rPr>
                <w:sz w:val="18"/>
                <w:szCs w:val="18"/>
              </w:rPr>
              <w:t>G4012</w:t>
            </w:r>
            <w:r>
              <w:rPr>
                <w:rFonts w:hint="eastAsia"/>
                <w:sz w:val="18"/>
                <w:szCs w:val="18"/>
              </w:rPr>
              <w:t>）</w:t>
            </w:r>
          </w:p>
        </w:tc>
      </w:tr>
      <w:tr w14:paraId="5EBC7477">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4" w:space="0"/>
              <w:right w:val="single" w:color="auto" w:sz="2" w:space="0"/>
            </w:tcBorders>
            <w:tcMar>
              <w:top w:w="15" w:type="dxa"/>
              <w:left w:w="15" w:type="dxa"/>
              <w:bottom w:w="0" w:type="dxa"/>
              <w:right w:w="15" w:type="dxa"/>
            </w:tcMar>
            <w:vAlign w:val="center"/>
          </w:tcPr>
          <w:p w14:paraId="4B2B582F">
            <w:pPr>
              <w:jc w:val="center"/>
              <w:rPr>
                <w:color w:val="000000"/>
                <w:sz w:val="18"/>
                <w:szCs w:val="18"/>
              </w:rPr>
            </w:pPr>
            <w:r>
              <w:rPr>
                <w:color w:val="000000"/>
                <w:sz w:val="18"/>
                <w:szCs w:val="18"/>
              </w:rPr>
              <w:t>33G12S0</w:t>
            </w:r>
          </w:p>
        </w:tc>
        <w:tc>
          <w:tcPr>
            <w:tcW w:w="1645" w:type="pct"/>
            <w:tcBorders>
              <w:top w:val="single" w:color="auto" w:sz="2" w:space="0"/>
              <w:left w:val="single" w:color="auto" w:sz="2" w:space="0"/>
              <w:bottom w:val="single" w:color="auto" w:sz="4" w:space="0"/>
              <w:right w:val="double" w:color="auto" w:sz="4" w:space="0"/>
            </w:tcBorders>
            <w:tcMar>
              <w:top w:w="15" w:type="dxa"/>
              <w:left w:w="15" w:type="dxa"/>
              <w:bottom w:w="0" w:type="dxa"/>
              <w:right w:w="15" w:type="dxa"/>
            </w:tcMar>
            <w:vAlign w:val="center"/>
          </w:tcPr>
          <w:p w14:paraId="58E2DA11">
            <w:pPr>
              <w:ind w:firstLine="180" w:firstLineChars="100"/>
              <w:rPr>
                <w:sz w:val="18"/>
                <w:szCs w:val="18"/>
              </w:rPr>
            </w:pPr>
            <w:r>
              <w:rPr>
                <w:rFonts w:hint="eastAsia"/>
                <w:sz w:val="18"/>
                <w:szCs w:val="18"/>
              </w:rPr>
              <w:t>延吉－长春（</w:t>
            </w:r>
            <w:r>
              <w:rPr>
                <w:sz w:val="18"/>
                <w:szCs w:val="18"/>
              </w:rPr>
              <w:t>G1221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1D49399">
            <w:pPr>
              <w:jc w:val="center"/>
              <w:rPr>
                <w:color w:val="000000"/>
                <w:sz w:val="18"/>
                <w:szCs w:val="18"/>
              </w:rPr>
            </w:pPr>
            <w:r>
              <w:rPr>
                <w:color w:val="000000"/>
                <w:sz w:val="18"/>
                <w:szCs w:val="18"/>
              </w:rPr>
              <w:t>33G4013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32F0AC2">
            <w:pPr>
              <w:ind w:firstLine="180" w:firstLineChars="100"/>
              <w:rPr>
                <w:sz w:val="18"/>
                <w:szCs w:val="18"/>
              </w:rPr>
            </w:pPr>
            <w:r>
              <w:rPr>
                <w:rFonts w:hint="eastAsia"/>
                <w:sz w:val="18"/>
                <w:szCs w:val="18"/>
              </w:rPr>
              <w:t>扬州－乐清（</w:t>
            </w:r>
            <w:r>
              <w:rPr>
                <w:sz w:val="18"/>
                <w:szCs w:val="18"/>
              </w:rPr>
              <w:t>G4013</w:t>
            </w:r>
            <w:r>
              <w:rPr>
                <w:rFonts w:hint="eastAsia"/>
                <w:sz w:val="18"/>
                <w:szCs w:val="18"/>
              </w:rPr>
              <w:t>）</w:t>
            </w:r>
          </w:p>
        </w:tc>
      </w:tr>
      <w:tr w14:paraId="44AD0745">
        <w:tblPrEx>
          <w:tblCellMar>
            <w:top w:w="0" w:type="dxa"/>
            <w:left w:w="0" w:type="dxa"/>
            <w:bottom w:w="0" w:type="dxa"/>
            <w:right w:w="0" w:type="dxa"/>
          </w:tblCellMar>
        </w:tblPrEx>
        <w:trPr>
          <w:trHeight w:val="284" w:hRule="exact"/>
        </w:trPr>
        <w:tc>
          <w:tcPr>
            <w:tcW w:w="681"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ECCD7B6">
            <w:pPr>
              <w:jc w:val="center"/>
              <w:rPr>
                <w:color w:val="000000"/>
                <w:sz w:val="18"/>
                <w:szCs w:val="18"/>
              </w:rPr>
            </w:pPr>
            <w:r>
              <w:rPr>
                <w:color w:val="000000"/>
                <w:sz w:val="18"/>
                <w:szCs w:val="18"/>
              </w:rPr>
              <w:t>33G1211</w:t>
            </w:r>
          </w:p>
        </w:tc>
        <w:tc>
          <w:tcPr>
            <w:tcW w:w="1645" w:type="pct"/>
            <w:tcBorders>
              <w:top w:val="single" w:color="auto" w:sz="4" w:space="0"/>
              <w:left w:val="single" w:color="auto" w:sz="4" w:space="0"/>
              <w:bottom w:val="single" w:color="auto" w:sz="4" w:space="0"/>
              <w:right w:val="double" w:color="auto" w:sz="4" w:space="0"/>
            </w:tcBorders>
            <w:tcMar>
              <w:top w:w="15" w:type="dxa"/>
              <w:left w:w="15" w:type="dxa"/>
              <w:bottom w:w="0" w:type="dxa"/>
              <w:right w:w="15" w:type="dxa"/>
            </w:tcMar>
            <w:vAlign w:val="center"/>
          </w:tcPr>
          <w:p w14:paraId="137C6332">
            <w:pPr>
              <w:ind w:firstLine="180" w:firstLineChars="100"/>
              <w:rPr>
                <w:sz w:val="18"/>
                <w:szCs w:val="18"/>
              </w:rPr>
            </w:pPr>
            <w:r>
              <w:rPr>
                <w:rFonts w:hint="eastAsia"/>
                <w:sz w:val="18"/>
                <w:szCs w:val="18"/>
              </w:rPr>
              <w:t>吉林－黑河（</w:t>
            </w:r>
            <w:r>
              <w:rPr>
                <w:sz w:val="18"/>
                <w:szCs w:val="18"/>
              </w:rPr>
              <w:t>G1211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5F6353B">
            <w:pPr>
              <w:jc w:val="center"/>
              <w:rPr>
                <w:color w:val="000000"/>
                <w:sz w:val="18"/>
                <w:szCs w:val="18"/>
              </w:rPr>
            </w:pPr>
            <w:r>
              <w:rPr>
                <w:color w:val="000000"/>
                <w:sz w:val="18"/>
                <w:szCs w:val="18"/>
              </w:rPr>
              <w:t>33G4015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164D785">
            <w:pPr>
              <w:ind w:firstLine="180" w:firstLineChars="100"/>
              <w:rPr>
                <w:sz w:val="18"/>
                <w:szCs w:val="18"/>
              </w:rPr>
            </w:pPr>
            <w:r>
              <w:rPr>
                <w:rFonts w:hint="eastAsia"/>
                <w:sz w:val="18"/>
                <w:szCs w:val="18"/>
              </w:rPr>
              <w:t>丹凤－宁陕（</w:t>
            </w:r>
            <w:r>
              <w:rPr>
                <w:sz w:val="18"/>
                <w:szCs w:val="18"/>
              </w:rPr>
              <w:t>G4015</w:t>
            </w:r>
            <w:r>
              <w:rPr>
                <w:rFonts w:hint="eastAsia"/>
                <w:sz w:val="18"/>
                <w:szCs w:val="18"/>
              </w:rPr>
              <w:t>）</w:t>
            </w:r>
          </w:p>
        </w:tc>
      </w:tr>
      <w:tr w14:paraId="4C967175">
        <w:tblPrEx>
          <w:tblCellMar>
            <w:top w:w="0" w:type="dxa"/>
            <w:left w:w="0" w:type="dxa"/>
            <w:bottom w:w="0" w:type="dxa"/>
            <w:right w:w="0" w:type="dxa"/>
          </w:tblCellMar>
        </w:tblPrEx>
        <w:trPr>
          <w:trHeight w:val="284" w:hRule="exact"/>
        </w:trPr>
        <w:tc>
          <w:tcPr>
            <w:tcW w:w="681"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CFCC8F2">
            <w:pPr>
              <w:jc w:val="center"/>
              <w:rPr>
                <w:color w:val="000000"/>
                <w:sz w:val="18"/>
                <w:szCs w:val="18"/>
              </w:rPr>
            </w:pPr>
            <w:r>
              <w:rPr>
                <w:color w:val="000000"/>
                <w:sz w:val="18"/>
                <w:szCs w:val="18"/>
              </w:rPr>
              <w:t>33G1212</w:t>
            </w:r>
          </w:p>
        </w:tc>
        <w:tc>
          <w:tcPr>
            <w:tcW w:w="1645" w:type="pct"/>
            <w:tcBorders>
              <w:top w:val="single" w:color="auto" w:sz="4" w:space="0"/>
              <w:left w:val="single" w:color="auto" w:sz="4" w:space="0"/>
              <w:bottom w:val="single" w:color="auto" w:sz="4" w:space="0"/>
              <w:right w:val="double" w:color="auto" w:sz="4" w:space="0"/>
            </w:tcBorders>
            <w:tcMar>
              <w:top w:w="15" w:type="dxa"/>
              <w:left w:w="15" w:type="dxa"/>
              <w:bottom w:w="0" w:type="dxa"/>
              <w:right w:w="15" w:type="dxa"/>
            </w:tcMar>
            <w:vAlign w:val="center"/>
          </w:tcPr>
          <w:p w14:paraId="48B5AE73">
            <w:pPr>
              <w:ind w:firstLine="180" w:firstLineChars="100"/>
              <w:rPr>
                <w:sz w:val="18"/>
                <w:szCs w:val="18"/>
              </w:rPr>
            </w:pPr>
            <w:r>
              <w:rPr>
                <w:rFonts w:hint="eastAsia"/>
                <w:sz w:val="18"/>
                <w:szCs w:val="18"/>
              </w:rPr>
              <w:t>沈阳－吉林（</w:t>
            </w:r>
            <w:r>
              <w:rPr>
                <w:sz w:val="18"/>
                <w:szCs w:val="18"/>
              </w:rPr>
              <w:t>G1212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CF25701">
            <w:pPr>
              <w:jc w:val="center"/>
              <w:rPr>
                <w:color w:val="000000"/>
                <w:sz w:val="18"/>
                <w:szCs w:val="18"/>
              </w:rPr>
            </w:pPr>
            <w:r>
              <w:rPr>
                <w:color w:val="000000"/>
                <w:sz w:val="18"/>
                <w:szCs w:val="18"/>
              </w:rPr>
              <w:t>33G4200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800AA69">
            <w:pPr>
              <w:ind w:firstLine="181" w:firstLineChars="100"/>
              <w:rPr>
                <w:sz w:val="18"/>
                <w:szCs w:val="18"/>
              </w:rPr>
            </w:pPr>
            <w:r>
              <w:rPr>
                <w:rFonts w:hint="eastAsia"/>
                <w:b/>
                <w:bCs/>
                <w:sz w:val="18"/>
                <w:szCs w:val="18"/>
              </w:rPr>
              <w:t>上海－成都（</w:t>
            </w:r>
            <w:r>
              <w:rPr>
                <w:b/>
                <w:bCs/>
                <w:sz w:val="18"/>
                <w:szCs w:val="18"/>
              </w:rPr>
              <w:t>G42</w:t>
            </w:r>
            <w:r>
              <w:rPr>
                <w:rFonts w:hint="eastAsia"/>
                <w:b/>
                <w:bCs/>
                <w:sz w:val="18"/>
                <w:szCs w:val="18"/>
              </w:rPr>
              <w:t>）</w:t>
            </w:r>
          </w:p>
        </w:tc>
      </w:tr>
      <w:tr w14:paraId="24E50CCF">
        <w:tblPrEx>
          <w:tblCellMar>
            <w:top w:w="0" w:type="dxa"/>
            <w:left w:w="0" w:type="dxa"/>
            <w:bottom w:w="0" w:type="dxa"/>
            <w:right w:w="0" w:type="dxa"/>
          </w:tblCellMar>
        </w:tblPrEx>
        <w:trPr>
          <w:trHeight w:val="284" w:hRule="exact"/>
        </w:trPr>
        <w:tc>
          <w:tcPr>
            <w:tcW w:w="681"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28B8453">
            <w:pPr>
              <w:jc w:val="center"/>
              <w:rPr>
                <w:color w:val="000000"/>
                <w:sz w:val="18"/>
                <w:szCs w:val="18"/>
              </w:rPr>
            </w:pPr>
            <w:r>
              <w:rPr>
                <w:color w:val="000000"/>
                <w:sz w:val="18"/>
                <w:szCs w:val="18"/>
              </w:rPr>
              <w:t>33G1213</w:t>
            </w:r>
          </w:p>
        </w:tc>
        <w:tc>
          <w:tcPr>
            <w:tcW w:w="1645" w:type="pct"/>
            <w:tcBorders>
              <w:top w:val="single" w:color="auto" w:sz="4" w:space="0"/>
              <w:left w:val="single" w:color="auto" w:sz="4" w:space="0"/>
              <w:bottom w:val="single" w:color="auto" w:sz="4" w:space="0"/>
              <w:right w:val="double" w:color="auto" w:sz="4" w:space="0"/>
            </w:tcBorders>
            <w:tcMar>
              <w:top w:w="15" w:type="dxa"/>
              <w:left w:w="15" w:type="dxa"/>
              <w:bottom w:w="0" w:type="dxa"/>
              <w:right w:w="15" w:type="dxa"/>
            </w:tcMar>
            <w:vAlign w:val="center"/>
          </w:tcPr>
          <w:p w14:paraId="7D60306D">
            <w:pPr>
              <w:ind w:firstLine="180" w:firstLineChars="100"/>
              <w:rPr>
                <w:sz w:val="18"/>
                <w:szCs w:val="18"/>
              </w:rPr>
            </w:pPr>
            <w:r>
              <w:rPr>
                <w:rFonts w:hint="eastAsia"/>
                <w:sz w:val="18"/>
                <w:szCs w:val="18"/>
              </w:rPr>
              <w:t>北安－漠河（</w:t>
            </w:r>
            <w:r>
              <w:rPr>
                <w:sz w:val="18"/>
                <w:szCs w:val="18"/>
              </w:rPr>
              <w:t>G1213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E2EC25A">
            <w:pPr>
              <w:jc w:val="center"/>
              <w:rPr>
                <w:color w:val="000000"/>
                <w:sz w:val="18"/>
                <w:szCs w:val="18"/>
              </w:rPr>
            </w:pPr>
            <w:r>
              <w:rPr>
                <w:color w:val="000000"/>
                <w:sz w:val="18"/>
                <w:szCs w:val="18"/>
              </w:rPr>
              <w:t>33G4211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2E2E12C">
            <w:pPr>
              <w:ind w:firstLine="180" w:firstLineChars="100"/>
              <w:rPr>
                <w:sz w:val="18"/>
                <w:szCs w:val="18"/>
              </w:rPr>
            </w:pPr>
            <w:r>
              <w:rPr>
                <w:rFonts w:hint="eastAsia"/>
                <w:sz w:val="18"/>
                <w:szCs w:val="18"/>
              </w:rPr>
              <w:t>南京－芜湖（</w:t>
            </w:r>
            <w:r>
              <w:rPr>
                <w:sz w:val="18"/>
                <w:szCs w:val="18"/>
              </w:rPr>
              <w:t>G4211</w:t>
            </w:r>
            <w:r>
              <w:rPr>
                <w:rFonts w:hint="eastAsia"/>
                <w:sz w:val="18"/>
                <w:szCs w:val="18"/>
              </w:rPr>
              <w:t>）</w:t>
            </w:r>
          </w:p>
        </w:tc>
      </w:tr>
      <w:tr w14:paraId="586FF2FD">
        <w:tblPrEx>
          <w:tblCellMar>
            <w:top w:w="0" w:type="dxa"/>
            <w:left w:w="0" w:type="dxa"/>
            <w:bottom w:w="0" w:type="dxa"/>
            <w:right w:w="0" w:type="dxa"/>
          </w:tblCellMar>
        </w:tblPrEx>
        <w:trPr>
          <w:trHeight w:val="284" w:hRule="exact"/>
        </w:trPr>
        <w:tc>
          <w:tcPr>
            <w:tcW w:w="681"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229210B">
            <w:pPr>
              <w:jc w:val="center"/>
              <w:rPr>
                <w:color w:val="000000"/>
                <w:sz w:val="18"/>
                <w:szCs w:val="18"/>
              </w:rPr>
            </w:pPr>
            <w:r>
              <w:rPr>
                <w:color w:val="000000"/>
                <w:sz w:val="18"/>
                <w:szCs w:val="18"/>
              </w:rPr>
              <w:t>33G1215</w:t>
            </w:r>
          </w:p>
        </w:tc>
        <w:tc>
          <w:tcPr>
            <w:tcW w:w="1645" w:type="pct"/>
            <w:tcBorders>
              <w:top w:val="single" w:color="auto" w:sz="4" w:space="0"/>
              <w:left w:val="single" w:color="auto" w:sz="4" w:space="0"/>
              <w:bottom w:val="single" w:color="auto" w:sz="4" w:space="0"/>
              <w:right w:val="double" w:color="auto" w:sz="4" w:space="0"/>
            </w:tcBorders>
            <w:tcMar>
              <w:top w:w="15" w:type="dxa"/>
              <w:left w:w="15" w:type="dxa"/>
              <w:bottom w:w="0" w:type="dxa"/>
              <w:right w:w="15" w:type="dxa"/>
            </w:tcMar>
            <w:vAlign w:val="center"/>
          </w:tcPr>
          <w:p w14:paraId="7EE54D2D">
            <w:pPr>
              <w:ind w:firstLine="180" w:firstLineChars="100"/>
              <w:rPr>
                <w:sz w:val="15"/>
                <w:szCs w:val="15"/>
              </w:rPr>
            </w:pPr>
            <w:r>
              <w:rPr>
                <w:rFonts w:hint="eastAsia"/>
                <w:sz w:val="18"/>
                <w:szCs w:val="18"/>
              </w:rPr>
              <w:t>松江－长白山（</w:t>
            </w:r>
            <w:r>
              <w:rPr>
                <w:sz w:val="18"/>
                <w:szCs w:val="18"/>
              </w:rPr>
              <w:t>G1215</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3DCEC1AB">
            <w:pPr>
              <w:jc w:val="center"/>
              <w:rPr>
                <w:color w:val="000000"/>
                <w:sz w:val="18"/>
                <w:szCs w:val="18"/>
              </w:rPr>
            </w:pPr>
            <w:r>
              <w:rPr>
                <w:color w:val="000000"/>
                <w:sz w:val="18"/>
                <w:szCs w:val="18"/>
              </w:rPr>
              <w:t>33G4212</w:t>
            </w:r>
          </w:p>
        </w:tc>
        <w:tc>
          <w:tcPr>
            <w:tcW w:w="1825" w:type="pct"/>
            <w:tcBorders>
              <w:top w:val="single" w:color="auto" w:sz="2" w:space="0"/>
              <w:left w:val="single" w:color="auto" w:sz="2" w:space="0"/>
              <w:bottom w:val="single" w:color="auto" w:sz="2" w:space="0"/>
              <w:right w:val="nil"/>
            </w:tcBorders>
            <w:shd w:val="clear" w:color="auto" w:fill="FFFFFF" w:themeFill="background1"/>
            <w:tcMar>
              <w:top w:w="15" w:type="dxa"/>
              <w:left w:w="15" w:type="dxa"/>
              <w:bottom w:w="0" w:type="dxa"/>
              <w:right w:w="15" w:type="dxa"/>
            </w:tcMar>
            <w:vAlign w:val="center"/>
          </w:tcPr>
          <w:p w14:paraId="3FE89384">
            <w:pPr>
              <w:ind w:firstLine="180" w:firstLineChars="100"/>
              <w:rPr>
                <w:sz w:val="18"/>
                <w:szCs w:val="18"/>
              </w:rPr>
            </w:pPr>
            <w:r>
              <w:rPr>
                <w:rFonts w:hint="eastAsia"/>
                <w:sz w:val="18"/>
                <w:szCs w:val="18"/>
              </w:rPr>
              <w:t>合肥－安庆（</w:t>
            </w:r>
            <w:r>
              <w:rPr>
                <w:sz w:val="18"/>
                <w:szCs w:val="18"/>
              </w:rPr>
              <w:t>G4212</w:t>
            </w:r>
            <w:r>
              <w:rPr>
                <w:rFonts w:hint="eastAsia"/>
                <w:sz w:val="18"/>
                <w:szCs w:val="18"/>
              </w:rPr>
              <w:t>）</w:t>
            </w:r>
          </w:p>
        </w:tc>
      </w:tr>
      <w:tr w14:paraId="3C451F2A">
        <w:tblPrEx>
          <w:tblCellMar>
            <w:top w:w="0" w:type="dxa"/>
            <w:left w:w="0" w:type="dxa"/>
            <w:bottom w:w="0" w:type="dxa"/>
            <w:right w:w="0" w:type="dxa"/>
          </w:tblCellMar>
        </w:tblPrEx>
        <w:trPr>
          <w:trHeight w:val="284" w:hRule="exact"/>
        </w:trPr>
        <w:tc>
          <w:tcPr>
            <w:tcW w:w="681" w:type="pct"/>
            <w:tcBorders>
              <w:top w:val="single" w:color="auto" w:sz="4" w:space="0"/>
              <w:left w:val="nil"/>
              <w:bottom w:val="single" w:color="auto" w:sz="2" w:space="0"/>
              <w:right w:val="single" w:color="auto" w:sz="4" w:space="0"/>
            </w:tcBorders>
            <w:tcMar>
              <w:top w:w="15" w:type="dxa"/>
              <w:left w:w="15" w:type="dxa"/>
              <w:bottom w:w="0" w:type="dxa"/>
              <w:right w:w="15" w:type="dxa"/>
            </w:tcMar>
            <w:vAlign w:val="center"/>
          </w:tcPr>
          <w:p w14:paraId="59C9AB0D">
            <w:pPr>
              <w:jc w:val="center"/>
              <w:rPr>
                <w:color w:val="000000"/>
                <w:sz w:val="18"/>
                <w:szCs w:val="18"/>
              </w:rPr>
            </w:pPr>
            <w:r>
              <w:rPr>
                <w:color w:val="000000"/>
                <w:sz w:val="18"/>
                <w:szCs w:val="18"/>
              </w:rPr>
              <w:t>33G1216</w:t>
            </w:r>
          </w:p>
        </w:tc>
        <w:tc>
          <w:tcPr>
            <w:tcW w:w="1645" w:type="pct"/>
            <w:tcBorders>
              <w:top w:val="single" w:color="auto" w:sz="4" w:space="0"/>
              <w:left w:val="single" w:color="auto" w:sz="4" w:space="0"/>
              <w:bottom w:val="single" w:color="auto" w:sz="2" w:space="0"/>
              <w:right w:val="double" w:color="auto" w:sz="4" w:space="0"/>
            </w:tcBorders>
            <w:tcMar>
              <w:top w:w="15" w:type="dxa"/>
              <w:left w:w="15" w:type="dxa"/>
              <w:bottom w:w="0" w:type="dxa"/>
              <w:right w:w="15" w:type="dxa"/>
            </w:tcMar>
            <w:vAlign w:val="center"/>
          </w:tcPr>
          <w:p w14:paraId="28B3F514">
            <w:pPr>
              <w:ind w:firstLine="180" w:firstLineChars="100"/>
              <w:rPr>
                <w:b/>
                <w:bCs/>
                <w:sz w:val="18"/>
                <w:szCs w:val="18"/>
              </w:rPr>
            </w:pPr>
            <w:r>
              <w:rPr>
                <w:rFonts w:hint="eastAsia"/>
                <w:sz w:val="18"/>
                <w:szCs w:val="18"/>
              </w:rPr>
              <w:t>乌兰浩特－阿力得尔（</w:t>
            </w:r>
            <w:r>
              <w:rPr>
                <w:sz w:val="18"/>
                <w:szCs w:val="18"/>
              </w:rPr>
              <w:t>G1216</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ACDD490">
            <w:pPr>
              <w:jc w:val="center"/>
              <w:rPr>
                <w:color w:val="000000"/>
                <w:sz w:val="18"/>
                <w:szCs w:val="18"/>
              </w:rPr>
            </w:pPr>
            <w:r>
              <w:rPr>
                <w:color w:val="000000"/>
                <w:sz w:val="18"/>
                <w:szCs w:val="18"/>
              </w:rPr>
              <w:t>33G4213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560590C">
            <w:pPr>
              <w:ind w:firstLine="180" w:firstLineChars="100"/>
              <w:rPr>
                <w:sz w:val="18"/>
                <w:szCs w:val="18"/>
              </w:rPr>
            </w:pPr>
            <w:r>
              <w:rPr>
                <w:rFonts w:hint="eastAsia"/>
                <w:sz w:val="18"/>
                <w:szCs w:val="18"/>
              </w:rPr>
              <w:t>麻城－安康（</w:t>
            </w:r>
            <w:r>
              <w:rPr>
                <w:sz w:val="18"/>
                <w:szCs w:val="18"/>
              </w:rPr>
              <w:t>G4213</w:t>
            </w:r>
            <w:r>
              <w:rPr>
                <w:rFonts w:hint="eastAsia"/>
                <w:sz w:val="18"/>
                <w:szCs w:val="18"/>
              </w:rPr>
              <w:t>）</w:t>
            </w:r>
          </w:p>
        </w:tc>
      </w:tr>
      <w:tr w14:paraId="41196A5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2C9671F">
            <w:pPr>
              <w:jc w:val="center"/>
              <w:rPr>
                <w:color w:val="000000"/>
                <w:sz w:val="18"/>
                <w:szCs w:val="18"/>
              </w:rPr>
            </w:pPr>
            <w:r>
              <w:rPr>
                <w:color w:val="000000"/>
                <w:sz w:val="18"/>
                <w:szCs w:val="18"/>
              </w:rPr>
              <w:t>33G1600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4385FA6F">
            <w:pPr>
              <w:spacing w:line="240" w:lineRule="atLeast"/>
              <w:ind w:firstLine="181" w:firstLineChars="100"/>
              <w:rPr>
                <w:b/>
                <w:bCs/>
                <w:sz w:val="18"/>
                <w:szCs w:val="18"/>
              </w:rPr>
            </w:pPr>
            <w:r>
              <w:rPr>
                <w:rFonts w:hint="eastAsia"/>
                <w:b/>
                <w:bCs/>
                <w:sz w:val="18"/>
                <w:szCs w:val="18"/>
              </w:rPr>
              <w:t>丹东</w:t>
            </w:r>
            <w:r>
              <w:rPr>
                <w:b/>
                <w:bCs/>
                <w:sz w:val="18"/>
                <w:szCs w:val="18"/>
              </w:rPr>
              <w:t>-</w:t>
            </w:r>
            <w:r>
              <w:rPr>
                <w:rFonts w:hint="eastAsia"/>
                <w:b/>
                <w:bCs/>
                <w:sz w:val="18"/>
                <w:szCs w:val="18"/>
              </w:rPr>
              <w:t>锡林浩特（</w:t>
            </w:r>
            <w:r>
              <w:rPr>
                <w:b/>
                <w:bCs/>
                <w:sz w:val="18"/>
                <w:szCs w:val="18"/>
              </w:rPr>
              <w:t>G16</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5E55CEE">
            <w:pPr>
              <w:jc w:val="center"/>
              <w:rPr>
                <w:color w:val="000000"/>
                <w:sz w:val="18"/>
                <w:szCs w:val="18"/>
              </w:rPr>
            </w:pPr>
            <w:r>
              <w:rPr>
                <w:color w:val="000000"/>
                <w:sz w:val="18"/>
                <w:szCs w:val="18"/>
              </w:rPr>
              <w:t>33G4215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B2AB974">
            <w:pPr>
              <w:ind w:firstLine="180" w:firstLineChars="100"/>
              <w:rPr>
                <w:sz w:val="18"/>
                <w:szCs w:val="18"/>
              </w:rPr>
            </w:pPr>
            <w:r>
              <w:rPr>
                <w:rFonts w:hint="eastAsia"/>
                <w:sz w:val="18"/>
                <w:szCs w:val="18"/>
              </w:rPr>
              <w:t>成都－遵义（</w:t>
            </w:r>
            <w:r>
              <w:rPr>
                <w:sz w:val="18"/>
                <w:szCs w:val="18"/>
              </w:rPr>
              <w:t>G4215</w:t>
            </w:r>
            <w:r>
              <w:rPr>
                <w:rFonts w:hint="eastAsia"/>
                <w:sz w:val="18"/>
                <w:szCs w:val="18"/>
              </w:rPr>
              <w:t>）</w:t>
            </w:r>
          </w:p>
        </w:tc>
      </w:tr>
      <w:tr w14:paraId="1F4B3303">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7104A5F">
            <w:pPr>
              <w:jc w:val="center"/>
              <w:rPr>
                <w:color w:val="000000"/>
                <w:sz w:val="18"/>
                <w:szCs w:val="18"/>
              </w:rPr>
            </w:pPr>
            <w:r>
              <w:rPr>
                <w:color w:val="000000"/>
                <w:sz w:val="18"/>
                <w:szCs w:val="18"/>
              </w:rPr>
              <w:t>33G1611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1701C0AF">
            <w:pPr>
              <w:ind w:firstLine="180" w:firstLineChars="100"/>
              <w:rPr>
                <w:sz w:val="18"/>
                <w:szCs w:val="18"/>
              </w:rPr>
            </w:pPr>
            <w:r>
              <w:rPr>
                <w:rFonts w:hint="eastAsia"/>
                <w:sz w:val="18"/>
                <w:szCs w:val="18"/>
              </w:rPr>
              <w:t>克什克腾－承德（</w:t>
            </w:r>
            <w:r>
              <w:rPr>
                <w:sz w:val="18"/>
                <w:szCs w:val="18"/>
              </w:rPr>
              <w:t>G1611</w:t>
            </w:r>
            <w:r>
              <w:rPr>
                <w:rFonts w:hint="eastAsia"/>
                <w:sz w:val="18"/>
                <w:szCs w:val="18"/>
              </w:rPr>
              <w:t>）</w:t>
            </w:r>
          </w:p>
          <w:p w14:paraId="3949A675">
            <w:pPr>
              <w:ind w:firstLine="180" w:firstLineChars="100"/>
              <w:rPr>
                <w:sz w:val="18"/>
                <w:szCs w:val="18"/>
              </w:rPr>
            </w:pP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983A8C6">
            <w:pPr>
              <w:jc w:val="center"/>
              <w:rPr>
                <w:color w:val="000000"/>
                <w:sz w:val="18"/>
                <w:szCs w:val="18"/>
              </w:rPr>
            </w:pPr>
            <w:r>
              <w:rPr>
                <w:color w:val="000000"/>
                <w:sz w:val="18"/>
                <w:szCs w:val="18"/>
              </w:rPr>
              <w:t>33G4216</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AEE9EB4">
            <w:pPr>
              <w:ind w:firstLine="180" w:firstLineChars="100"/>
              <w:rPr>
                <w:b/>
                <w:bCs/>
                <w:sz w:val="18"/>
                <w:szCs w:val="18"/>
              </w:rPr>
            </w:pPr>
            <w:r>
              <w:rPr>
                <w:rFonts w:hint="eastAsia"/>
                <w:sz w:val="18"/>
                <w:szCs w:val="18"/>
              </w:rPr>
              <w:t>成都－丽江（</w:t>
            </w:r>
            <w:r>
              <w:rPr>
                <w:sz w:val="18"/>
                <w:szCs w:val="18"/>
              </w:rPr>
              <w:t>G4216</w:t>
            </w:r>
            <w:r>
              <w:rPr>
                <w:rFonts w:hint="eastAsia"/>
                <w:sz w:val="18"/>
                <w:szCs w:val="18"/>
              </w:rPr>
              <w:t>）</w:t>
            </w:r>
          </w:p>
        </w:tc>
      </w:tr>
      <w:tr w14:paraId="7BF99363">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2F0C8D7">
            <w:pPr>
              <w:jc w:val="center"/>
              <w:rPr>
                <w:color w:val="000000"/>
                <w:sz w:val="18"/>
                <w:szCs w:val="18"/>
              </w:rPr>
            </w:pPr>
            <w:r>
              <w:rPr>
                <w:color w:val="000000"/>
                <w:sz w:val="18"/>
                <w:szCs w:val="18"/>
              </w:rPr>
              <w:t>33G1612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tcPr>
          <w:p w14:paraId="0A55B647">
            <w:pPr>
              <w:ind w:firstLine="180" w:firstLineChars="100"/>
              <w:rPr>
                <w:sz w:val="18"/>
                <w:szCs w:val="18"/>
              </w:rPr>
            </w:pPr>
            <w:r>
              <w:rPr>
                <w:rFonts w:hint="eastAsia"/>
                <w:sz w:val="18"/>
                <w:szCs w:val="18"/>
              </w:rPr>
              <w:t>锡林浩特－二连浩特（</w:t>
            </w:r>
            <w:r>
              <w:rPr>
                <w:sz w:val="18"/>
                <w:szCs w:val="18"/>
              </w:rPr>
              <w:t>G1612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53E70ED">
            <w:pPr>
              <w:jc w:val="center"/>
              <w:rPr>
                <w:color w:val="000000"/>
                <w:sz w:val="18"/>
                <w:szCs w:val="18"/>
              </w:rPr>
            </w:pPr>
            <w:r>
              <w:rPr>
                <w:color w:val="000000"/>
                <w:sz w:val="18"/>
                <w:szCs w:val="18"/>
              </w:rPr>
              <w:t>33G4217</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77EF13E">
            <w:pPr>
              <w:ind w:firstLine="180" w:firstLineChars="100"/>
              <w:rPr>
                <w:sz w:val="18"/>
                <w:szCs w:val="18"/>
              </w:rPr>
            </w:pPr>
            <w:r>
              <w:rPr>
                <w:rFonts w:hint="eastAsia"/>
                <w:sz w:val="18"/>
                <w:szCs w:val="18"/>
              </w:rPr>
              <w:t>成都－昌都（</w:t>
            </w:r>
            <w:r>
              <w:rPr>
                <w:sz w:val="18"/>
                <w:szCs w:val="18"/>
              </w:rPr>
              <w:t>G4217</w:t>
            </w:r>
            <w:r>
              <w:rPr>
                <w:rFonts w:hint="eastAsia"/>
                <w:sz w:val="18"/>
                <w:szCs w:val="18"/>
              </w:rPr>
              <w:t>）</w:t>
            </w:r>
          </w:p>
        </w:tc>
      </w:tr>
      <w:tr w14:paraId="12CB89EF">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0984230">
            <w:pPr>
              <w:jc w:val="center"/>
              <w:rPr>
                <w:color w:val="000000"/>
                <w:sz w:val="18"/>
                <w:szCs w:val="18"/>
              </w:rPr>
            </w:pPr>
            <w:r>
              <w:rPr>
                <w:color w:val="000000"/>
                <w:sz w:val="18"/>
                <w:szCs w:val="18"/>
              </w:rPr>
              <w:t>33G1800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C3003C7">
            <w:pPr>
              <w:ind w:firstLine="181" w:firstLineChars="100"/>
              <w:rPr>
                <w:sz w:val="18"/>
                <w:szCs w:val="18"/>
              </w:rPr>
            </w:pPr>
            <w:r>
              <w:rPr>
                <w:rFonts w:hint="eastAsia"/>
                <w:b/>
                <w:bCs/>
                <w:sz w:val="18"/>
                <w:szCs w:val="18"/>
              </w:rPr>
              <w:t>荣成－乌海（</w:t>
            </w:r>
            <w:r>
              <w:rPr>
                <w:b/>
                <w:bCs/>
                <w:sz w:val="18"/>
                <w:szCs w:val="18"/>
              </w:rPr>
              <w:t>G18</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90DC90D">
            <w:pPr>
              <w:jc w:val="center"/>
              <w:rPr>
                <w:color w:val="000000"/>
                <w:sz w:val="18"/>
                <w:szCs w:val="18"/>
              </w:rPr>
            </w:pPr>
            <w:r>
              <w:rPr>
                <w:color w:val="000000"/>
                <w:sz w:val="18"/>
                <w:szCs w:val="18"/>
              </w:rPr>
              <w:t>33G4218</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0E6D6CE">
            <w:pPr>
              <w:ind w:firstLine="180" w:firstLineChars="100"/>
              <w:rPr>
                <w:sz w:val="18"/>
                <w:szCs w:val="18"/>
              </w:rPr>
            </w:pPr>
            <w:r>
              <w:rPr>
                <w:rFonts w:hint="eastAsia"/>
                <w:sz w:val="18"/>
                <w:szCs w:val="18"/>
              </w:rPr>
              <w:t>雅安－叶城（</w:t>
            </w:r>
            <w:r>
              <w:rPr>
                <w:sz w:val="18"/>
                <w:szCs w:val="18"/>
              </w:rPr>
              <w:t>G4218</w:t>
            </w:r>
            <w:r>
              <w:rPr>
                <w:rFonts w:hint="eastAsia"/>
                <w:sz w:val="18"/>
                <w:szCs w:val="18"/>
              </w:rPr>
              <w:t>）</w:t>
            </w:r>
          </w:p>
        </w:tc>
      </w:tr>
      <w:tr w14:paraId="7421E9FD">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5775B49">
            <w:pPr>
              <w:jc w:val="center"/>
              <w:rPr>
                <w:color w:val="000000"/>
                <w:sz w:val="18"/>
                <w:szCs w:val="18"/>
              </w:rPr>
            </w:pPr>
            <w:r>
              <w:rPr>
                <w:color w:val="000000"/>
                <w:sz w:val="18"/>
                <w:szCs w:val="18"/>
              </w:rPr>
              <w:t>33G1811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EF5C19B">
            <w:pPr>
              <w:ind w:firstLine="180" w:firstLineChars="100"/>
              <w:rPr>
                <w:b/>
                <w:bCs/>
                <w:sz w:val="18"/>
                <w:szCs w:val="18"/>
              </w:rPr>
            </w:pPr>
            <w:r>
              <w:rPr>
                <w:rFonts w:hint="eastAsia"/>
                <w:sz w:val="18"/>
                <w:szCs w:val="18"/>
              </w:rPr>
              <w:t>黄骅－石家庄（</w:t>
            </w:r>
            <w:r>
              <w:rPr>
                <w:sz w:val="18"/>
                <w:szCs w:val="18"/>
              </w:rPr>
              <w:t>G1811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5113917">
            <w:pPr>
              <w:jc w:val="center"/>
              <w:rPr>
                <w:color w:val="000000"/>
                <w:sz w:val="18"/>
                <w:szCs w:val="18"/>
              </w:rPr>
            </w:pPr>
            <w:r>
              <w:rPr>
                <w:color w:val="000000"/>
                <w:sz w:val="18"/>
                <w:szCs w:val="18"/>
              </w:rPr>
              <w:t>33G4219</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0C802D7">
            <w:pPr>
              <w:ind w:firstLine="180" w:firstLineChars="100"/>
              <w:rPr>
                <w:b/>
                <w:bCs/>
                <w:sz w:val="18"/>
                <w:szCs w:val="18"/>
              </w:rPr>
            </w:pPr>
            <w:r>
              <w:rPr>
                <w:rFonts w:hint="eastAsia"/>
                <w:sz w:val="18"/>
                <w:szCs w:val="18"/>
              </w:rPr>
              <w:t>曲水－乃东（</w:t>
            </w:r>
            <w:r>
              <w:rPr>
                <w:sz w:val="18"/>
                <w:szCs w:val="18"/>
              </w:rPr>
              <w:t>G4219</w:t>
            </w:r>
            <w:r>
              <w:rPr>
                <w:rFonts w:hint="eastAsia"/>
                <w:sz w:val="18"/>
                <w:szCs w:val="18"/>
              </w:rPr>
              <w:t>）</w:t>
            </w:r>
          </w:p>
        </w:tc>
      </w:tr>
      <w:tr w14:paraId="2E6299BB">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41A80BA">
            <w:pPr>
              <w:jc w:val="center"/>
              <w:rPr>
                <w:color w:val="000000"/>
                <w:sz w:val="18"/>
                <w:szCs w:val="18"/>
              </w:rPr>
            </w:pPr>
            <w:r>
              <w:rPr>
                <w:color w:val="000000"/>
                <w:sz w:val="18"/>
                <w:szCs w:val="18"/>
              </w:rPr>
              <w:t>33G1812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7C9361E">
            <w:pPr>
              <w:ind w:firstLine="180" w:firstLineChars="100"/>
              <w:rPr>
                <w:sz w:val="18"/>
                <w:szCs w:val="18"/>
              </w:rPr>
            </w:pPr>
            <w:r>
              <w:rPr>
                <w:rFonts w:hint="eastAsia"/>
                <w:sz w:val="18"/>
                <w:szCs w:val="18"/>
              </w:rPr>
              <w:t>沧州－榆林（</w:t>
            </w:r>
            <w:r>
              <w:rPr>
                <w:sz w:val="18"/>
                <w:szCs w:val="18"/>
              </w:rPr>
              <w:t>G1812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D2DC882">
            <w:pPr>
              <w:jc w:val="center"/>
              <w:rPr>
                <w:color w:val="000000"/>
                <w:sz w:val="18"/>
                <w:szCs w:val="18"/>
              </w:rPr>
            </w:pPr>
            <w:r>
              <w:rPr>
                <w:color w:val="000000"/>
                <w:sz w:val="18"/>
                <w:szCs w:val="18"/>
              </w:rPr>
              <w:t>33G4221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0071F221">
            <w:pPr>
              <w:ind w:firstLine="180" w:firstLineChars="100"/>
              <w:rPr>
                <w:sz w:val="18"/>
                <w:szCs w:val="18"/>
              </w:rPr>
            </w:pPr>
            <w:r>
              <w:rPr>
                <w:rFonts w:hint="eastAsia"/>
                <w:sz w:val="18"/>
                <w:szCs w:val="18"/>
              </w:rPr>
              <w:t>上海－武汉（</w:t>
            </w:r>
            <w:r>
              <w:rPr>
                <w:sz w:val="18"/>
                <w:szCs w:val="18"/>
              </w:rPr>
              <w:t>G4221</w:t>
            </w:r>
            <w:r>
              <w:rPr>
                <w:rFonts w:hint="eastAsia"/>
                <w:sz w:val="18"/>
                <w:szCs w:val="18"/>
              </w:rPr>
              <w:t>）</w:t>
            </w:r>
          </w:p>
        </w:tc>
      </w:tr>
      <w:tr w14:paraId="62D57F6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7B06830">
            <w:pPr>
              <w:jc w:val="center"/>
              <w:rPr>
                <w:color w:val="000000"/>
                <w:sz w:val="18"/>
                <w:szCs w:val="18"/>
              </w:rPr>
            </w:pPr>
            <w:r>
              <w:rPr>
                <w:color w:val="000000"/>
                <w:sz w:val="18"/>
                <w:szCs w:val="18"/>
              </w:rPr>
              <w:t>33G1813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599C2D4">
            <w:pPr>
              <w:ind w:firstLine="180" w:firstLineChars="100"/>
              <w:rPr>
                <w:b/>
                <w:bCs/>
                <w:sz w:val="18"/>
                <w:szCs w:val="18"/>
              </w:rPr>
            </w:pPr>
            <w:r>
              <w:rPr>
                <w:rFonts w:hint="eastAsia"/>
                <w:sz w:val="18"/>
                <w:szCs w:val="18"/>
              </w:rPr>
              <w:t>威海－青岛（</w:t>
            </w:r>
            <w:r>
              <w:rPr>
                <w:sz w:val="18"/>
                <w:szCs w:val="18"/>
              </w:rPr>
              <w:t>G1813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6D428DA">
            <w:pPr>
              <w:jc w:val="center"/>
              <w:rPr>
                <w:color w:val="000000"/>
                <w:sz w:val="18"/>
                <w:szCs w:val="18"/>
              </w:rPr>
            </w:pPr>
            <w:r>
              <w:rPr>
                <w:color w:val="000000"/>
                <w:sz w:val="18"/>
                <w:szCs w:val="18"/>
              </w:rPr>
              <w:t>33G4222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4300FA9">
            <w:pPr>
              <w:ind w:firstLine="180" w:firstLineChars="100"/>
              <w:rPr>
                <w:sz w:val="18"/>
                <w:szCs w:val="18"/>
              </w:rPr>
            </w:pPr>
            <w:r>
              <w:rPr>
                <w:rFonts w:hint="eastAsia"/>
                <w:sz w:val="18"/>
                <w:szCs w:val="18"/>
              </w:rPr>
              <w:t>和县－襄阳（</w:t>
            </w:r>
            <w:r>
              <w:rPr>
                <w:sz w:val="18"/>
                <w:szCs w:val="18"/>
              </w:rPr>
              <w:t>G4222</w:t>
            </w:r>
            <w:r>
              <w:rPr>
                <w:rFonts w:hint="eastAsia"/>
                <w:sz w:val="18"/>
                <w:szCs w:val="18"/>
              </w:rPr>
              <w:t>）</w:t>
            </w:r>
          </w:p>
        </w:tc>
      </w:tr>
      <w:tr w14:paraId="049EE389">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385E81D">
            <w:pPr>
              <w:jc w:val="center"/>
              <w:rPr>
                <w:color w:val="000000"/>
                <w:sz w:val="18"/>
                <w:szCs w:val="18"/>
              </w:rPr>
            </w:pPr>
            <w:r>
              <w:rPr>
                <w:color w:val="000000"/>
                <w:sz w:val="18"/>
                <w:szCs w:val="18"/>
              </w:rPr>
              <w:t>33G1815</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3267BE0">
            <w:pPr>
              <w:ind w:firstLine="180" w:firstLineChars="100"/>
              <w:rPr>
                <w:sz w:val="18"/>
                <w:szCs w:val="18"/>
              </w:rPr>
            </w:pPr>
            <w:r>
              <w:rPr>
                <w:rFonts w:hint="eastAsia"/>
                <w:sz w:val="18"/>
                <w:szCs w:val="18"/>
              </w:rPr>
              <w:t>潍坊－日照（</w:t>
            </w:r>
            <w:r>
              <w:rPr>
                <w:sz w:val="18"/>
                <w:szCs w:val="18"/>
              </w:rPr>
              <w:t>G1815</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66B03F5">
            <w:pPr>
              <w:jc w:val="center"/>
              <w:rPr>
                <w:color w:val="000000"/>
                <w:sz w:val="18"/>
                <w:szCs w:val="18"/>
              </w:rPr>
            </w:pPr>
            <w:r>
              <w:rPr>
                <w:color w:val="000000"/>
                <w:sz w:val="18"/>
                <w:szCs w:val="18"/>
              </w:rPr>
              <w:t>33G4223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283C810">
            <w:pPr>
              <w:ind w:firstLine="180" w:firstLineChars="100"/>
              <w:rPr>
                <w:sz w:val="18"/>
                <w:szCs w:val="18"/>
              </w:rPr>
            </w:pPr>
            <w:r>
              <w:rPr>
                <w:rFonts w:hint="eastAsia"/>
                <w:sz w:val="18"/>
                <w:szCs w:val="18"/>
              </w:rPr>
              <w:t>武汉－重庆（</w:t>
            </w:r>
            <w:r>
              <w:rPr>
                <w:sz w:val="18"/>
                <w:szCs w:val="18"/>
              </w:rPr>
              <w:t>G4223</w:t>
            </w:r>
            <w:r>
              <w:rPr>
                <w:rFonts w:hint="eastAsia"/>
                <w:sz w:val="18"/>
                <w:szCs w:val="18"/>
              </w:rPr>
              <w:t>）</w:t>
            </w:r>
          </w:p>
        </w:tc>
      </w:tr>
      <w:tr w14:paraId="2320AEC2">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E8BAA74">
            <w:pPr>
              <w:jc w:val="center"/>
              <w:rPr>
                <w:color w:val="000000"/>
                <w:sz w:val="18"/>
                <w:szCs w:val="18"/>
              </w:rPr>
            </w:pPr>
            <w:r>
              <w:rPr>
                <w:color w:val="000000"/>
                <w:sz w:val="18"/>
                <w:szCs w:val="18"/>
              </w:rPr>
              <w:t>33G1816</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F16FA03">
            <w:pPr>
              <w:ind w:firstLine="180" w:firstLineChars="100"/>
              <w:rPr>
                <w:b/>
                <w:bCs/>
                <w:sz w:val="18"/>
                <w:szCs w:val="18"/>
              </w:rPr>
            </w:pPr>
            <w:r>
              <w:rPr>
                <w:rFonts w:hint="eastAsia"/>
                <w:sz w:val="18"/>
                <w:szCs w:val="18"/>
              </w:rPr>
              <w:t>乌海－玛沁（</w:t>
            </w:r>
            <w:r>
              <w:rPr>
                <w:sz w:val="18"/>
                <w:szCs w:val="18"/>
              </w:rPr>
              <w:t>G1816</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F81FEB6">
            <w:pPr>
              <w:jc w:val="center"/>
              <w:rPr>
                <w:color w:val="000000"/>
                <w:sz w:val="18"/>
                <w:szCs w:val="18"/>
              </w:rPr>
            </w:pPr>
            <w:r>
              <w:rPr>
                <w:color w:val="000000"/>
                <w:sz w:val="18"/>
                <w:szCs w:val="18"/>
              </w:rPr>
              <w:t>33G4231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91559BE">
            <w:pPr>
              <w:ind w:firstLine="180" w:firstLineChars="100"/>
              <w:rPr>
                <w:sz w:val="18"/>
                <w:szCs w:val="18"/>
              </w:rPr>
            </w:pPr>
            <w:r>
              <w:rPr>
                <w:rFonts w:hint="eastAsia"/>
                <w:sz w:val="18"/>
                <w:szCs w:val="18"/>
              </w:rPr>
              <w:t>南京－九江（</w:t>
            </w:r>
            <w:r>
              <w:rPr>
                <w:sz w:val="18"/>
                <w:szCs w:val="18"/>
              </w:rPr>
              <w:t>G4231</w:t>
            </w:r>
            <w:r>
              <w:rPr>
                <w:rFonts w:hint="eastAsia"/>
                <w:sz w:val="18"/>
                <w:szCs w:val="18"/>
              </w:rPr>
              <w:t>）</w:t>
            </w:r>
          </w:p>
        </w:tc>
      </w:tr>
      <w:tr w14:paraId="17D3B413">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7DD0F0F">
            <w:pPr>
              <w:jc w:val="center"/>
              <w:rPr>
                <w:color w:val="000000"/>
                <w:sz w:val="18"/>
                <w:szCs w:val="18"/>
              </w:rPr>
            </w:pPr>
            <w:r>
              <w:rPr>
                <w:color w:val="000000"/>
                <w:sz w:val="18"/>
                <w:szCs w:val="18"/>
              </w:rPr>
              <w:t>33G1817</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6979056">
            <w:pPr>
              <w:ind w:firstLine="180" w:firstLineChars="100"/>
              <w:rPr>
                <w:sz w:val="18"/>
                <w:szCs w:val="18"/>
              </w:rPr>
            </w:pPr>
            <w:r>
              <w:rPr>
                <w:rFonts w:hint="eastAsia"/>
                <w:sz w:val="18"/>
                <w:szCs w:val="18"/>
              </w:rPr>
              <w:t>乌海－银川（</w:t>
            </w:r>
            <w:r>
              <w:rPr>
                <w:sz w:val="18"/>
                <w:szCs w:val="18"/>
              </w:rPr>
              <w:t>G1817</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F88FD92">
            <w:pPr>
              <w:jc w:val="center"/>
              <w:rPr>
                <w:color w:val="000000"/>
                <w:sz w:val="18"/>
                <w:szCs w:val="18"/>
              </w:rPr>
            </w:pPr>
            <w:r>
              <w:rPr>
                <w:color w:val="000000"/>
                <w:sz w:val="18"/>
                <w:szCs w:val="18"/>
              </w:rPr>
              <w:t>33G5000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574AB11">
            <w:pPr>
              <w:ind w:firstLine="181" w:firstLineChars="100"/>
              <w:rPr>
                <w:sz w:val="18"/>
                <w:szCs w:val="18"/>
              </w:rPr>
            </w:pPr>
            <w:r>
              <w:rPr>
                <w:rFonts w:hint="eastAsia"/>
                <w:b/>
                <w:bCs/>
                <w:sz w:val="18"/>
                <w:szCs w:val="18"/>
              </w:rPr>
              <w:t>上海－重庆（</w:t>
            </w:r>
            <w:r>
              <w:rPr>
                <w:b/>
                <w:bCs/>
                <w:sz w:val="18"/>
                <w:szCs w:val="18"/>
              </w:rPr>
              <w:t>G50</w:t>
            </w:r>
            <w:r>
              <w:rPr>
                <w:rFonts w:hint="eastAsia"/>
                <w:b/>
                <w:bCs/>
                <w:sz w:val="18"/>
                <w:szCs w:val="18"/>
              </w:rPr>
              <w:t>）</w:t>
            </w:r>
          </w:p>
        </w:tc>
      </w:tr>
      <w:tr w14:paraId="50120252">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FAFEAFC">
            <w:pPr>
              <w:jc w:val="center"/>
              <w:rPr>
                <w:color w:val="000000"/>
                <w:sz w:val="18"/>
                <w:szCs w:val="18"/>
              </w:rPr>
            </w:pPr>
            <w:r>
              <w:rPr>
                <w:color w:val="000000"/>
                <w:sz w:val="18"/>
                <w:szCs w:val="18"/>
              </w:rPr>
              <w:t>33G1818</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0AD6943A">
            <w:pPr>
              <w:ind w:firstLine="180" w:firstLineChars="100"/>
              <w:rPr>
                <w:sz w:val="18"/>
                <w:szCs w:val="18"/>
              </w:rPr>
            </w:pPr>
            <w:r>
              <w:rPr>
                <w:rFonts w:hint="eastAsia"/>
                <w:sz w:val="18"/>
                <w:szCs w:val="18"/>
              </w:rPr>
              <w:t>滨州－德州（</w:t>
            </w:r>
            <w:r>
              <w:rPr>
                <w:sz w:val="18"/>
                <w:szCs w:val="18"/>
              </w:rPr>
              <w:t>G1818</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5011DE8">
            <w:pPr>
              <w:jc w:val="center"/>
              <w:rPr>
                <w:color w:val="000000"/>
                <w:sz w:val="18"/>
                <w:szCs w:val="18"/>
              </w:rPr>
            </w:pPr>
            <w:r>
              <w:rPr>
                <w:color w:val="000000"/>
                <w:sz w:val="18"/>
                <w:szCs w:val="18"/>
              </w:rPr>
              <w:t>33G5011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6E526E4">
            <w:pPr>
              <w:ind w:firstLine="180" w:firstLineChars="100"/>
              <w:rPr>
                <w:sz w:val="18"/>
                <w:szCs w:val="18"/>
              </w:rPr>
            </w:pPr>
            <w:r>
              <w:rPr>
                <w:rFonts w:hint="eastAsia"/>
                <w:sz w:val="18"/>
                <w:szCs w:val="18"/>
              </w:rPr>
              <w:t>芜湖－合肥（</w:t>
            </w:r>
            <w:r>
              <w:rPr>
                <w:sz w:val="18"/>
                <w:szCs w:val="18"/>
              </w:rPr>
              <w:t>G5011</w:t>
            </w:r>
            <w:r>
              <w:rPr>
                <w:rFonts w:hint="eastAsia"/>
                <w:sz w:val="18"/>
                <w:szCs w:val="18"/>
              </w:rPr>
              <w:t>）</w:t>
            </w:r>
          </w:p>
        </w:tc>
      </w:tr>
      <w:tr w14:paraId="147AA12E">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DEFE99D">
            <w:pPr>
              <w:jc w:val="center"/>
              <w:rPr>
                <w:color w:val="000000"/>
                <w:sz w:val="18"/>
                <w:szCs w:val="18"/>
              </w:rPr>
            </w:pPr>
            <w:r>
              <w:rPr>
                <w:color w:val="000000"/>
                <w:sz w:val="18"/>
                <w:szCs w:val="18"/>
              </w:rPr>
              <w:t>33G2000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7E22678">
            <w:pPr>
              <w:ind w:firstLine="181" w:firstLineChars="100"/>
              <w:rPr>
                <w:sz w:val="18"/>
                <w:szCs w:val="18"/>
              </w:rPr>
            </w:pPr>
            <w:r>
              <w:rPr>
                <w:rFonts w:hint="eastAsia"/>
                <w:b/>
                <w:bCs/>
                <w:sz w:val="18"/>
                <w:szCs w:val="18"/>
              </w:rPr>
              <w:t>青岛－银川（</w:t>
            </w:r>
            <w:r>
              <w:rPr>
                <w:b/>
                <w:bCs/>
                <w:sz w:val="18"/>
                <w:szCs w:val="18"/>
              </w:rPr>
              <w:t>G20</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9EA9BCB">
            <w:pPr>
              <w:jc w:val="center"/>
              <w:rPr>
                <w:color w:val="000000"/>
                <w:sz w:val="18"/>
                <w:szCs w:val="18"/>
              </w:rPr>
            </w:pPr>
            <w:r>
              <w:rPr>
                <w:color w:val="000000"/>
                <w:sz w:val="18"/>
                <w:szCs w:val="18"/>
              </w:rPr>
              <w:t>33G5012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8677830">
            <w:pPr>
              <w:ind w:firstLine="180" w:firstLineChars="100"/>
              <w:rPr>
                <w:sz w:val="18"/>
                <w:szCs w:val="18"/>
              </w:rPr>
            </w:pPr>
            <w:r>
              <w:rPr>
                <w:rFonts w:hint="eastAsia"/>
                <w:sz w:val="18"/>
                <w:szCs w:val="18"/>
              </w:rPr>
              <w:t>恩施－广元（</w:t>
            </w:r>
            <w:r>
              <w:rPr>
                <w:sz w:val="18"/>
                <w:szCs w:val="18"/>
              </w:rPr>
              <w:t>G5012</w:t>
            </w:r>
            <w:r>
              <w:rPr>
                <w:rFonts w:hint="eastAsia"/>
                <w:sz w:val="18"/>
                <w:szCs w:val="18"/>
              </w:rPr>
              <w:t>）</w:t>
            </w:r>
          </w:p>
        </w:tc>
      </w:tr>
      <w:tr w14:paraId="78DFF05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F863016">
            <w:pPr>
              <w:jc w:val="center"/>
              <w:rPr>
                <w:color w:val="000000"/>
                <w:sz w:val="18"/>
                <w:szCs w:val="18"/>
              </w:rPr>
            </w:pPr>
            <w:r>
              <w:rPr>
                <w:color w:val="000000"/>
                <w:sz w:val="18"/>
                <w:szCs w:val="18"/>
              </w:rPr>
              <w:t>33G2011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9EF95AF">
            <w:pPr>
              <w:ind w:firstLine="180" w:firstLineChars="100"/>
              <w:rPr>
                <w:sz w:val="18"/>
                <w:szCs w:val="18"/>
              </w:rPr>
            </w:pPr>
            <w:r>
              <w:rPr>
                <w:rFonts w:hint="eastAsia"/>
                <w:sz w:val="18"/>
                <w:szCs w:val="18"/>
              </w:rPr>
              <w:t>青岛－新河（</w:t>
            </w:r>
            <w:r>
              <w:rPr>
                <w:sz w:val="18"/>
                <w:szCs w:val="18"/>
              </w:rPr>
              <w:t>G2011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74E1E50">
            <w:pPr>
              <w:jc w:val="center"/>
              <w:rPr>
                <w:color w:val="000000"/>
                <w:sz w:val="18"/>
                <w:szCs w:val="18"/>
              </w:rPr>
            </w:pPr>
            <w:r>
              <w:rPr>
                <w:color w:val="000000"/>
                <w:sz w:val="18"/>
                <w:szCs w:val="18"/>
              </w:rPr>
              <w:t>33G5013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AED9E55">
            <w:pPr>
              <w:ind w:firstLine="180" w:firstLineChars="100"/>
              <w:rPr>
                <w:sz w:val="18"/>
                <w:szCs w:val="18"/>
              </w:rPr>
            </w:pPr>
            <w:r>
              <w:rPr>
                <w:rFonts w:hint="eastAsia"/>
                <w:sz w:val="18"/>
                <w:szCs w:val="18"/>
              </w:rPr>
              <w:t>重庆－成都（</w:t>
            </w:r>
            <w:r>
              <w:rPr>
                <w:sz w:val="18"/>
                <w:szCs w:val="18"/>
              </w:rPr>
              <w:t>G5013</w:t>
            </w:r>
            <w:r>
              <w:rPr>
                <w:rFonts w:hint="eastAsia"/>
                <w:sz w:val="18"/>
                <w:szCs w:val="18"/>
              </w:rPr>
              <w:t>）</w:t>
            </w:r>
          </w:p>
        </w:tc>
      </w:tr>
      <w:tr w14:paraId="18C33C1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214A5DB">
            <w:pPr>
              <w:jc w:val="center"/>
              <w:rPr>
                <w:color w:val="000000"/>
                <w:sz w:val="18"/>
                <w:szCs w:val="18"/>
              </w:rPr>
            </w:pPr>
            <w:r>
              <w:rPr>
                <w:color w:val="000000"/>
                <w:sz w:val="18"/>
                <w:szCs w:val="18"/>
              </w:rPr>
              <w:t>33G2012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D2B9176">
            <w:pPr>
              <w:ind w:firstLine="180" w:firstLineChars="100"/>
              <w:rPr>
                <w:sz w:val="18"/>
                <w:szCs w:val="18"/>
              </w:rPr>
            </w:pPr>
            <w:r>
              <w:rPr>
                <w:rFonts w:hint="eastAsia"/>
                <w:sz w:val="18"/>
                <w:szCs w:val="18"/>
              </w:rPr>
              <w:t>定边－武威（</w:t>
            </w:r>
            <w:r>
              <w:rPr>
                <w:sz w:val="18"/>
                <w:szCs w:val="18"/>
              </w:rPr>
              <w:t>G2012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B78199B">
            <w:pPr>
              <w:jc w:val="center"/>
              <w:rPr>
                <w:color w:val="000000"/>
                <w:sz w:val="18"/>
                <w:szCs w:val="18"/>
              </w:rPr>
            </w:pPr>
            <w:r>
              <w:rPr>
                <w:color w:val="000000"/>
                <w:sz w:val="18"/>
                <w:szCs w:val="18"/>
              </w:rPr>
              <w:t>33G5015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97B42EC">
            <w:pPr>
              <w:ind w:firstLine="180" w:firstLineChars="100"/>
              <w:rPr>
                <w:sz w:val="18"/>
                <w:szCs w:val="18"/>
              </w:rPr>
            </w:pPr>
            <w:r>
              <w:rPr>
                <w:rFonts w:hint="eastAsia"/>
                <w:sz w:val="18"/>
                <w:szCs w:val="18"/>
              </w:rPr>
              <w:t>武汉－岳阳（</w:t>
            </w:r>
            <w:r>
              <w:rPr>
                <w:sz w:val="18"/>
                <w:szCs w:val="18"/>
              </w:rPr>
              <w:t>G5015</w:t>
            </w:r>
            <w:r>
              <w:rPr>
                <w:rFonts w:hint="eastAsia"/>
                <w:sz w:val="18"/>
                <w:szCs w:val="18"/>
              </w:rPr>
              <w:t>）</w:t>
            </w:r>
          </w:p>
        </w:tc>
      </w:tr>
      <w:tr w14:paraId="3F4F64FF">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4E413F9">
            <w:pPr>
              <w:jc w:val="center"/>
              <w:rPr>
                <w:sz w:val="18"/>
                <w:szCs w:val="18"/>
              </w:rPr>
            </w:pPr>
            <w:r>
              <w:rPr>
                <w:color w:val="000000"/>
                <w:sz w:val="18"/>
                <w:szCs w:val="18"/>
              </w:rPr>
              <w:t>33G2200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0CDEE8FD">
            <w:pPr>
              <w:ind w:firstLine="181" w:firstLineChars="100"/>
              <w:rPr>
                <w:sz w:val="18"/>
                <w:szCs w:val="18"/>
              </w:rPr>
            </w:pPr>
            <w:r>
              <w:rPr>
                <w:rFonts w:hint="eastAsia"/>
                <w:b/>
                <w:bCs/>
                <w:sz w:val="18"/>
                <w:szCs w:val="18"/>
              </w:rPr>
              <w:t>青岛－兰州（</w:t>
            </w:r>
            <w:r>
              <w:rPr>
                <w:b/>
                <w:bCs/>
                <w:sz w:val="18"/>
                <w:szCs w:val="18"/>
              </w:rPr>
              <w:t>G22</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E9CE7DB">
            <w:pPr>
              <w:jc w:val="center"/>
              <w:rPr>
                <w:color w:val="000000"/>
                <w:sz w:val="18"/>
                <w:szCs w:val="18"/>
              </w:rPr>
            </w:pPr>
            <w:r>
              <w:rPr>
                <w:color w:val="000000"/>
                <w:sz w:val="18"/>
                <w:szCs w:val="18"/>
              </w:rPr>
              <w:t>33G5016</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477B45E">
            <w:pPr>
              <w:ind w:firstLine="180" w:firstLineChars="100"/>
              <w:rPr>
                <w:sz w:val="18"/>
                <w:szCs w:val="18"/>
              </w:rPr>
            </w:pPr>
            <w:r>
              <w:rPr>
                <w:rFonts w:hint="eastAsia"/>
                <w:sz w:val="18"/>
                <w:szCs w:val="18"/>
              </w:rPr>
              <w:t>宜昌－华容（</w:t>
            </w:r>
            <w:r>
              <w:rPr>
                <w:sz w:val="18"/>
                <w:szCs w:val="18"/>
              </w:rPr>
              <w:t>G5016</w:t>
            </w:r>
            <w:r>
              <w:rPr>
                <w:rFonts w:hint="eastAsia"/>
                <w:sz w:val="18"/>
                <w:szCs w:val="18"/>
              </w:rPr>
              <w:t>）</w:t>
            </w:r>
          </w:p>
        </w:tc>
      </w:tr>
      <w:tr w14:paraId="4120B5DC">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3E26539">
            <w:pPr>
              <w:jc w:val="center"/>
              <w:rPr>
                <w:color w:val="000000"/>
                <w:sz w:val="18"/>
                <w:szCs w:val="18"/>
              </w:rPr>
            </w:pPr>
            <w:r>
              <w:rPr>
                <w:color w:val="000000"/>
                <w:sz w:val="18"/>
                <w:szCs w:val="18"/>
              </w:rPr>
              <w:t>33G2211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F522CB2">
            <w:pPr>
              <w:ind w:firstLine="180" w:firstLineChars="100"/>
              <w:rPr>
                <w:sz w:val="18"/>
                <w:szCs w:val="18"/>
              </w:rPr>
            </w:pPr>
            <w:r>
              <w:rPr>
                <w:rFonts w:hint="eastAsia"/>
                <w:sz w:val="18"/>
                <w:szCs w:val="18"/>
              </w:rPr>
              <w:t>长治－延安（</w:t>
            </w:r>
            <w:r>
              <w:rPr>
                <w:sz w:val="18"/>
                <w:szCs w:val="18"/>
              </w:rPr>
              <w:t>G2211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E89A593">
            <w:pPr>
              <w:jc w:val="center"/>
              <w:rPr>
                <w:color w:val="000000"/>
                <w:sz w:val="18"/>
                <w:szCs w:val="18"/>
              </w:rPr>
            </w:pPr>
            <w:r>
              <w:rPr>
                <w:color w:val="000000"/>
                <w:sz w:val="18"/>
                <w:szCs w:val="18"/>
              </w:rPr>
              <w:t>33G50S0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1A1A416">
            <w:pPr>
              <w:ind w:firstLine="180" w:firstLineChars="100"/>
              <w:rPr>
                <w:sz w:val="18"/>
                <w:szCs w:val="18"/>
              </w:rPr>
            </w:pPr>
            <w:r>
              <w:rPr>
                <w:rFonts w:hint="eastAsia"/>
                <w:sz w:val="18"/>
                <w:szCs w:val="18"/>
              </w:rPr>
              <w:t>石柱－重庆（</w:t>
            </w:r>
            <w:r>
              <w:rPr>
                <w:sz w:val="18"/>
                <w:szCs w:val="18"/>
              </w:rPr>
              <w:t>G5021</w:t>
            </w:r>
            <w:r>
              <w:rPr>
                <w:rFonts w:hint="eastAsia"/>
                <w:sz w:val="18"/>
                <w:szCs w:val="18"/>
              </w:rPr>
              <w:t>）</w:t>
            </w:r>
          </w:p>
        </w:tc>
      </w:tr>
      <w:tr w14:paraId="17BA912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EED98E8">
            <w:pPr>
              <w:jc w:val="center"/>
              <w:rPr>
                <w:color w:val="000000"/>
                <w:sz w:val="18"/>
                <w:szCs w:val="18"/>
              </w:rPr>
            </w:pPr>
            <w:r>
              <w:rPr>
                <w:color w:val="000000"/>
                <w:sz w:val="18"/>
                <w:szCs w:val="18"/>
              </w:rPr>
              <w:t>33G3000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C0FC9E9">
            <w:pPr>
              <w:ind w:firstLine="181" w:firstLineChars="100"/>
              <w:rPr>
                <w:b/>
                <w:bCs/>
                <w:sz w:val="18"/>
                <w:szCs w:val="18"/>
              </w:rPr>
            </w:pPr>
            <w:r>
              <w:rPr>
                <w:rFonts w:hint="eastAsia"/>
                <w:b/>
                <w:bCs/>
                <w:sz w:val="18"/>
                <w:szCs w:val="18"/>
              </w:rPr>
              <w:t>连云港－霍尔果斯（</w:t>
            </w:r>
            <w:r>
              <w:rPr>
                <w:b/>
                <w:bCs/>
                <w:sz w:val="18"/>
                <w:szCs w:val="18"/>
              </w:rPr>
              <w:t>G30</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4C1AA04">
            <w:pPr>
              <w:jc w:val="center"/>
              <w:rPr>
                <w:color w:val="000000"/>
                <w:sz w:val="18"/>
                <w:szCs w:val="18"/>
              </w:rPr>
            </w:pPr>
            <w:r>
              <w:rPr>
                <w:color w:val="000000"/>
                <w:sz w:val="18"/>
                <w:szCs w:val="18"/>
              </w:rPr>
              <w:t>33G5600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4A42209">
            <w:pPr>
              <w:ind w:firstLine="181" w:firstLineChars="100"/>
              <w:rPr>
                <w:sz w:val="18"/>
                <w:szCs w:val="18"/>
              </w:rPr>
            </w:pPr>
            <w:r>
              <w:rPr>
                <w:rFonts w:hint="eastAsia"/>
                <w:b/>
                <w:bCs/>
                <w:sz w:val="18"/>
                <w:szCs w:val="18"/>
              </w:rPr>
              <w:t>杭州－瑞丽（</w:t>
            </w:r>
            <w:r>
              <w:rPr>
                <w:b/>
                <w:bCs/>
                <w:sz w:val="18"/>
                <w:szCs w:val="18"/>
              </w:rPr>
              <w:t>G56</w:t>
            </w:r>
            <w:r>
              <w:rPr>
                <w:rFonts w:hint="eastAsia"/>
                <w:b/>
                <w:bCs/>
                <w:sz w:val="18"/>
                <w:szCs w:val="18"/>
              </w:rPr>
              <w:t>）</w:t>
            </w:r>
          </w:p>
        </w:tc>
      </w:tr>
      <w:tr w14:paraId="0D91AEC5">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B5F75DC">
            <w:pPr>
              <w:jc w:val="center"/>
              <w:rPr>
                <w:color w:val="000000"/>
                <w:sz w:val="18"/>
                <w:szCs w:val="18"/>
              </w:rPr>
            </w:pPr>
            <w:r>
              <w:rPr>
                <w:color w:val="000000"/>
                <w:sz w:val="18"/>
                <w:szCs w:val="18"/>
              </w:rPr>
              <w:t>33G3011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83959F4">
            <w:pPr>
              <w:ind w:firstLine="180" w:firstLineChars="100"/>
              <w:rPr>
                <w:sz w:val="18"/>
                <w:szCs w:val="18"/>
              </w:rPr>
            </w:pPr>
            <w:r>
              <w:rPr>
                <w:rFonts w:hint="eastAsia"/>
                <w:sz w:val="18"/>
                <w:szCs w:val="18"/>
              </w:rPr>
              <w:t>柳园－格尔木（</w:t>
            </w:r>
            <w:r>
              <w:rPr>
                <w:sz w:val="18"/>
                <w:szCs w:val="18"/>
              </w:rPr>
              <w:t>G3011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B3CC82C">
            <w:pPr>
              <w:jc w:val="center"/>
              <w:rPr>
                <w:color w:val="000000"/>
                <w:sz w:val="18"/>
                <w:szCs w:val="18"/>
              </w:rPr>
            </w:pPr>
            <w:r>
              <w:rPr>
                <w:color w:val="000000"/>
                <w:sz w:val="18"/>
                <w:szCs w:val="18"/>
              </w:rPr>
              <w:t>33G5611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5D8145B">
            <w:pPr>
              <w:ind w:firstLine="180" w:firstLineChars="100"/>
              <w:rPr>
                <w:sz w:val="18"/>
                <w:szCs w:val="18"/>
              </w:rPr>
            </w:pPr>
            <w:r>
              <w:rPr>
                <w:rFonts w:hint="eastAsia"/>
                <w:sz w:val="18"/>
                <w:szCs w:val="18"/>
              </w:rPr>
              <w:t>大理－丽江（</w:t>
            </w:r>
            <w:r>
              <w:rPr>
                <w:sz w:val="18"/>
                <w:szCs w:val="18"/>
              </w:rPr>
              <w:t>G5611</w:t>
            </w:r>
            <w:r>
              <w:rPr>
                <w:rFonts w:hint="eastAsia"/>
                <w:sz w:val="18"/>
                <w:szCs w:val="18"/>
              </w:rPr>
              <w:t>）</w:t>
            </w:r>
          </w:p>
        </w:tc>
      </w:tr>
      <w:tr w14:paraId="089D3294">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8EA6886">
            <w:pPr>
              <w:jc w:val="center"/>
              <w:rPr>
                <w:color w:val="000000"/>
                <w:sz w:val="18"/>
                <w:szCs w:val="18"/>
              </w:rPr>
            </w:pPr>
            <w:r>
              <w:rPr>
                <w:color w:val="000000"/>
                <w:sz w:val="18"/>
                <w:szCs w:val="18"/>
              </w:rPr>
              <w:t>33G3012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3B8B5EB">
            <w:pPr>
              <w:ind w:firstLine="180" w:firstLineChars="100"/>
              <w:rPr>
                <w:sz w:val="18"/>
                <w:szCs w:val="18"/>
              </w:rPr>
            </w:pPr>
            <w:r>
              <w:rPr>
                <w:rFonts w:hint="eastAsia"/>
                <w:sz w:val="18"/>
                <w:szCs w:val="18"/>
              </w:rPr>
              <w:t>吐鲁番－和田（</w:t>
            </w:r>
            <w:r>
              <w:rPr>
                <w:sz w:val="18"/>
                <w:szCs w:val="18"/>
              </w:rPr>
              <w:t>G3012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027DF06">
            <w:pPr>
              <w:jc w:val="center"/>
              <w:rPr>
                <w:color w:val="000000"/>
                <w:sz w:val="18"/>
                <w:szCs w:val="18"/>
              </w:rPr>
            </w:pPr>
            <w:r>
              <w:rPr>
                <w:color w:val="000000"/>
                <w:sz w:val="18"/>
                <w:szCs w:val="18"/>
              </w:rPr>
              <w:t>33G5612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4A3BD2D">
            <w:pPr>
              <w:ind w:firstLine="180" w:firstLineChars="100"/>
              <w:rPr>
                <w:b/>
                <w:bCs/>
                <w:sz w:val="18"/>
                <w:szCs w:val="18"/>
              </w:rPr>
            </w:pPr>
            <w:r>
              <w:rPr>
                <w:rFonts w:hint="eastAsia"/>
                <w:sz w:val="18"/>
                <w:szCs w:val="18"/>
              </w:rPr>
              <w:t>大理－临沧（</w:t>
            </w:r>
            <w:r>
              <w:rPr>
                <w:sz w:val="18"/>
                <w:szCs w:val="18"/>
              </w:rPr>
              <w:t>G5612</w:t>
            </w:r>
            <w:r>
              <w:rPr>
                <w:rFonts w:hint="eastAsia"/>
                <w:sz w:val="18"/>
                <w:szCs w:val="18"/>
              </w:rPr>
              <w:t>）</w:t>
            </w:r>
          </w:p>
        </w:tc>
      </w:tr>
      <w:tr w14:paraId="2B8B97B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1AA1955">
            <w:pPr>
              <w:jc w:val="center"/>
              <w:rPr>
                <w:color w:val="000000"/>
                <w:sz w:val="18"/>
                <w:szCs w:val="18"/>
              </w:rPr>
            </w:pPr>
            <w:r>
              <w:rPr>
                <w:color w:val="000000"/>
                <w:sz w:val="18"/>
                <w:szCs w:val="18"/>
              </w:rPr>
              <w:t>33G3013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59A82E2">
            <w:pPr>
              <w:ind w:firstLine="180" w:firstLineChars="100"/>
              <w:rPr>
                <w:sz w:val="18"/>
                <w:szCs w:val="18"/>
              </w:rPr>
            </w:pPr>
            <w:r>
              <w:rPr>
                <w:rFonts w:hint="eastAsia"/>
                <w:sz w:val="18"/>
                <w:szCs w:val="18"/>
              </w:rPr>
              <w:t>阿图什－伊尔克什坦（</w:t>
            </w:r>
            <w:r>
              <w:rPr>
                <w:sz w:val="18"/>
                <w:szCs w:val="18"/>
              </w:rPr>
              <w:t>G3013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39BE9FF">
            <w:pPr>
              <w:jc w:val="center"/>
              <w:rPr>
                <w:color w:val="000000"/>
                <w:sz w:val="18"/>
                <w:szCs w:val="18"/>
              </w:rPr>
            </w:pPr>
            <w:r>
              <w:rPr>
                <w:color w:val="000000"/>
                <w:sz w:val="18"/>
                <w:szCs w:val="18"/>
              </w:rPr>
              <w:t>33G5613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F6CC9EF">
            <w:pPr>
              <w:ind w:firstLine="180" w:firstLineChars="100"/>
              <w:rPr>
                <w:b/>
                <w:bCs/>
                <w:sz w:val="18"/>
                <w:szCs w:val="18"/>
              </w:rPr>
            </w:pPr>
            <w:r>
              <w:rPr>
                <w:rFonts w:hint="eastAsia"/>
                <w:sz w:val="18"/>
                <w:szCs w:val="18"/>
              </w:rPr>
              <w:t>保山－泸水（</w:t>
            </w:r>
            <w:r>
              <w:rPr>
                <w:sz w:val="18"/>
                <w:szCs w:val="18"/>
              </w:rPr>
              <w:t>G5613</w:t>
            </w:r>
            <w:r>
              <w:rPr>
                <w:rFonts w:hint="eastAsia"/>
                <w:sz w:val="18"/>
                <w:szCs w:val="18"/>
              </w:rPr>
              <w:t>）</w:t>
            </w:r>
          </w:p>
        </w:tc>
      </w:tr>
      <w:tr w14:paraId="5266CB67">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54707D1">
            <w:pPr>
              <w:jc w:val="center"/>
              <w:rPr>
                <w:color w:val="000000"/>
                <w:sz w:val="18"/>
                <w:szCs w:val="18"/>
              </w:rPr>
            </w:pPr>
            <w:r>
              <w:rPr>
                <w:color w:val="000000"/>
                <w:sz w:val="18"/>
                <w:szCs w:val="18"/>
              </w:rPr>
              <w:t>33G3014</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1039E57">
            <w:pPr>
              <w:ind w:firstLine="180" w:firstLineChars="100"/>
              <w:rPr>
                <w:b/>
                <w:bCs/>
                <w:sz w:val="18"/>
                <w:szCs w:val="18"/>
              </w:rPr>
            </w:pPr>
            <w:r>
              <w:rPr>
                <w:rFonts w:hint="eastAsia"/>
                <w:sz w:val="18"/>
                <w:szCs w:val="18"/>
              </w:rPr>
              <w:t>奎屯－阿勒泰（</w:t>
            </w:r>
            <w:r>
              <w:rPr>
                <w:sz w:val="18"/>
                <w:szCs w:val="18"/>
              </w:rPr>
              <w:t>G3014</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2DE3908">
            <w:pPr>
              <w:jc w:val="center"/>
              <w:rPr>
                <w:color w:val="000000"/>
                <w:sz w:val="18"/>
                <w:szCs w:val="18"/>
              </w:rPr>
            </w:pPr>
            <w:r>
              <w:rPr>
                <w:color w:val="000000"/>
                <w:sz w:val="18"/>
                <w:szCs w:val="18"/>
              </w:rPr>
              <w:t>33G5615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23EE868">
            <w:pPr>
              <w:ind w:firstLine="180" w:firstLineChars="100"/>
              <w:rPr>
                <w:sz w:val="18"/>
                <w:szCs w:val="18"/>
              </w:rPr>
            </w:pPr>
            <w:r>
              <w:rPr>
                <w:rFonts w:hint="eastAsia"/>
                <w:sz w:val="18"/>
                <w:szCs w:val="18"/>
              </w:rPr>
              <w:t>天保－猴桥（</w:t>
            </w:r>
            <w:r>
              <w:rPr>
                <w:sz w:val="18"/>
                <w:szCs w:val="18"/>
              </w:rPr>
              <w:t>G5615</w:t>
            </w:r>
            <w:r>
              <w:rPr>
                <w:rFonts w:hint="eastAsia"/>
                <w:sz w:val="18"/>
                <w:szCs w:val="18"/>
              </w:rPr>
              <w:t>）</w:t>
            </w:r>
          </w:p>
        </w:tc>
      </w:tr>
      <w:tr w14:paraId="6BD3B68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C95FE4B">
            <w:pPr>
              <w:jc w:val="center"/>
              <w:rPr>
                <w:color w:val="000000"/>
                <w:sz w:val="18"/>
                <w:szCs w:val="18"/>
              </w:rPr>
            </w:pPr>
            <w:r>
              <w:rPr>
                <w:color w:val="000000"/>
                <w:sz w:val="18"/>
                <w:szCs w:val="18"/>
              </w:rPr>
              <w:t>33G3015</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1494EDA">
            <w:pPr>
              <w:ind w:firstLine="180" w:firstLineChars="100"/>
              <w:rPr>
                <w:sz w:val="18"/>
                <w:szCs w:val="18"/>
              </w:rPr>
            </w:pPr>
            <w:r>
              <w:rPr>
                <w:rFonts w:hint="eastAsia"/>
                <w:sz w:val="18"/>
                <w:szCs w:val="18"/>
              </w:rPr>
              <w:t>奎屯－塔城（</w:t>
            </w:r>
            <w:r>
              <w:rPr>
                <w:sz w:val="18"/>
                <w:szCs w:val="18"/>
              </w:rPr>
              <w:t>G3015</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462BF3C">
            <w:pPr>
              <w:jc w:val="center"/>
              <w:rPr>
                <w:color w:val="000000"/>
                <w:sz w:val="18"/>
                <w:szCs w:val="18"/>
              </w:rPr>
            </w:pPr>
            <w:r>
              <w:rPr>
                <w:color w:val="000000"/>
                <w:sz w:val="18"/>
                <w:szCs w:val="18"/>
              </w:rPr>
              <w:t>33G5616</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B4F49EC">
            <w:pPr>
              <w:ind w:firstLine="180" w:firstLineChars="100"/>
              <w:rPr>
                <w:sz w:val="18"/>
                <w:szCs w:val="18"/>
              </w:rPr>
            </w:pPr>
            <w:r>
              <w:rPr>
                <w:rFonts w:hint="eastAsia"/>
                <w:sz w:val="18"/>
                <w:szCs w:val="18"/>
              </w:rPr>
              <w:t>安乡－吉首（</w:t>
            </w:r>
            <w:r>
              <w:rPr>
                <w:sz w:val="18"/>
                <w:szCs w:val="18"/>
              </w:rPr>
              <w:t>G5616</w:t>
            </w:r>
            <w:r>
              <w:rPr>
                <w:rFonts w:hint="eastAsia"/>
                <w:sz w:val="18"/>
                <w:szCs w:val="18"/>
              </w:rPr>
              <w:t>）</w:t>
            </w:r>
          </w:p>
        </w:tc>
      </w:tr>
      <w:tr w14:paraId="48B8A1E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40D4F8D">
            <w:pPr>
              <w:jc w:val="center"/>
              <w:rPr>
                <w:color w:val="000000"/>
                <w:sz w:val="18"/>
                <w:szCs w:val="18"/>
              </w:rPr>
            </w:pPr>
            <w:r>
              <w:rPr>
                <w:color w:val="000000"/>
                <w:sz w:val="18"/>
                <w:szCs w:val="18"/>
              </w:rPr>
              <w:t>33G3016</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DB1A238">
            <w:pPr>
              <w:ind w:firstLine="180" w:firstLineChars="100"/>
              <w:rPr>
                <w:sz w:val="18"/>
                <w:szCs w:val="18"/>
              </w:rPr>
            </w:pPr>
            <w:r>
              <w:rPr>
                <w:rFonts w:hint="eastAsia"/>
                <w:sz w:val="18"/>
                <w:szCs w:val="18"/>
              </w:rPr>
              <w:t>清水河－伊宁（</w:t>
            </w:r>
            <w:r>
              <w:rPr>
                <w:sz w:val="18"/>
                <w:szCs w:val="18"/>
              </w:rPr>
              <w:t>G3016</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2A941EC">
            <w:pPr>
              <w:jc w:val="center"/>
              <w:rPr>
                <w:color w:val="000000"/>
                <w:sz w:val="18"/>
                <w:szCs w:val="18"/>
              </w:rPr>
            </w:pPr>
            <w:r>
              <w:rPr>
                <w:color w:val="000000"/>
                <w:sz w:val="18"/>
                <w:szCs w:val="18"/>
              </w:rPr>
              <w:t>33G5617</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252ACB6">
            <w:pPr>
              <w:ind w:firstLine="180" w:firstLineChars="100"/>
              <w:rPr>
                <w:b/>
                <w:bCs/>
                <w:sz w:val="18"/>
                <w:szCs w:val="18"/>
              </w:rPr>
            </w:pPr>
            <w:r>
              <w:rPr>
                <w:rFonts w:hint="eastAsia"/>
                <w:sz w:val="18"/>
                <w:szCs w:val="18"/>
              </w:rPr>
              <w:t>临沧－</w:t>
            </w:r>
            <w:r>
              <w:rPr>
                <w:rFonts w:hint="eastAsia" w:ascii="宋体" w:hAnsi="宋体" w:cs="宋体"/>
                <w:color w:val="000000"/>
                <w:sz w:val="19"/>
                <w:szCs w:val="19"/>
              </w:rPr>
              <w:t>勐</w:t>
            </w:r>
            <w:r>
              <w:rPr>
                <w:rFonts w:hint="eastAsia"/>
                <w:sz w:val="18"/>
                <w:szCs w:val="18"/>
              </w:rPr>
              <w:t>海（</w:t>
            </w:r>
            <w:r>
              <w:rPr>
                <w:sz w:val="18"/>
                <w:szCs w:val="18"/>
              </w:rPr>
              <w:t>G5617</w:t>
            </w:r>
            <w:r>
              <w:rPr>
                <w:rFonts w:hint="eastAsia"/>
                <w:sz w:val="18"/>
                <w:szCs w:val="18"/>
              </w:rPr>
              <w:t>）</w:t>
            </w:r>
          </w:p>
        </w:tc>
      </w:tr>
      <w:tr w14:paraId="4FE0E86E">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E26ED75">
            <w:pPr>
              <w:jc w:val="center"/>
              <w:rPr>
                <w:color w:val="000000"/>
                <w:sz w:val="18"/>
                <w:szCs w:val="18"/>
              </w:rPr>
            </w:pPr>
            <w:r>
              <w:rPr>
                <w:color w:val="000000"/>
                <w:sz w:val="18"/>
                <w:szCs w:val="18"/>
              </w:rPr>
              <w:t>33G3017</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6708E99">
            <w:pPr>
              <w:ind w:firstLine="180" w:firstLineChars="100"/>
              <w:rPr>
                <w:sz w:val="18"/>
                <w:szCs w:val="18"/>
              </w:rPr>
            </w:pPr>
            <w:r>
              <w:rPr>
                <w:rFonts w:hint="eastAsia"/>
                <w:sz w:val="18"/>
                <w:szCs w:val="18"/>
              </w:rPr>
              <w:t>武威－金昌（</w:t>
            </w:r>
            <w:r>
              <w:rPr>
                <w:sz w:val="18"/>
                <w:szCs w:val="18"/>
              </w:rPr>
              <w:t>G3017</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71B6F68">
            <w:pPr>
              <w:jc w:val="center"/>
              <w:rPr>
                <w:color w:val="000000"/>
                <w:sz w:val="18"/>
                <w:szCs w:val="18"/>
              </w:rPr>
            </w:pPr>
            <w:r>
              <w:rPr>
                <w:color w:val="000000"/>
                <w:sz w:val="18"/>
                <w:szCs w:val="18"/>
              </w:rPr>
              <w:t>33G5618</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28DAADE">
            <w:pPr>
              <w:ind w:firstLine="180" w:firstLineChars="100"/>
              <w:rPr>
                <w:sz w:val="18"/>
                <w:szCs w:val="18"/>
              </w:rPr>
            </w:pPr>
            <w:r>
              <w:rPr>
                <w:rFonts w:hint="eastAsia"/>
                <w:sz w:val="18"/>
                <w:szCs w:val="18"/>
              </w:rPr>
              <w:t>临沧－清水河（</w:t>
            </w:r>
            <w:r>
              <w:rPr>
                <w:sz w:val="18"/>
                <w:szCs w:val="18"/>
              </w:rPr>
              <w:t>G5618</w:t>
            </w:r>
            <w:r>
              <w:rPr>
                <w:rFonts w:hint="eastAsia"/>
                <w:sz w:val="18"/>
                <w:szCs w:val="18"/>
              </w:rPr>
              <w:t>）</w:t>
            </w:r>
          </w:p>
        </w:tc>
      </w:tr>
      <w:tr w14:paraId="4527C11B">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2419F61">
            <w:pPr>
              <w:jc w:val="center"/>
              <w:rPr>
                <w:color w:val="000000"/>
                <w:sz w:val="18"/>
                <w:szCs w:val="18"/>
              </w:rPr>
            </w:pPr>
            <w:r>
              <w:rPr>
                <w:color w:val="000000"/>
                <w:sz w:val="18"/>
                <w:szCs w:val="18"/>
              </w:rPr>
              <w:t>33G3018</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A8BF06E">
            <w:pPr>
              <w:ind w:firstLine="180" w:firstLineChars="100"/>
              <w:rPr>
                <w:sz w:val="18"/>
                <w:szCs w:val="18"/>
              </w:rPr>
            </w:pPr>
            <w:r>
              <w:rPr>
                <w:rFonts w:hint="eastAsia"/>
                <w:sz w:val="18"/>
                <w:szCs w:val="18"/>
              </w:rPr>
              <w:t>精河－阿拉山口（</w:t>
            </w:r>
            <w:r>
              <w:rPr>
                <w:sz w:val="18"/>
                <w:szCs w:val="18"/>
              </w:rPr>
              <w:t>G3018</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5937B89">
            <w:pPr>
              <w:jc w:val="center"/>
              <w:rPr>
                <w:color w:val="000000"/>
                <w:sz w:val="18"/>
                <w:szCs w:val="18"/>
              </w:rPr>
            </w:pPr>
            <w:r>
              <w:rPr>
                <w:color w:val="000000"/>
                <w:sz w:val="18"/>
                <w:szCs w:val="18"/>
              </w:rPr>
              <w:t>33G5621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5F723DE">
            <w:pPr>
              <w:ind w:firstLine="180" w:firstLineChars="100"/>
              <w:rPr>
                <w:sz w:val="18"/>
                <w:szCs w:val="18"/>
              </w:rPr>
            </w:pPr>
            <w:r>
              <w:rPr>
                <w:rFonts w:hint="eastAsia"/>
                <w:sz w:val="18"/>
                <w:szCs w:val="18"/>
              </w:rPr>
              <w:t>昆明－大理（</w:t>
            </w:r>
            <w:r>
              <w:rPr>
                <w:sz w:val="18"/>
                <w:szCs w:val="18"/>
              </w:rPr>
              <w:t>G5621</w:t>
            </w:r>
            <w:r>
              <w:rPr>
                <w:rFonts w:hint="eastAsia"/>
                <w:sz w:val="18"/>
                <w:szCs w:val="18"/>
              </w:rPr>
              <w:t>）</w:t>
            </w:r>
          </w:p>
        </w:tc>
      </w:tr>
      <w:tr w14:paraId="0F534F2E">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1281143">
            <w:pPr>
              <w:jc w:val="center"/>
              <w:rPr>
                <w:color w:val="000000"/>
                <w:sz w:val="18"/>
                <w:szCs w:val="18"/>
              </w:rPr>
            </w:pPr>
            <w:r>
              <w:rPr>
                <w:color w:val="000000"/>
                <w:sz w:val="18"/>
                <w:szCs w:val="18"/>
              </w:rPr>
              <w:t>33G3019</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92AF2C3">
            <w:pPr>
              <w:ind w:firstLine="180" w:firstLineChars="100"/>
              <w:rPr>
                <w:sz w:val="18"/>
                <w:szCs w:val="18"/>
              </w:rPr>
            </w:pPr>
            <w:r>
              <w:rPr>
                <w:rFonts w:hint="eastAsia"/>
                <w:sz w:val="18"/>
                <w:szCs w:val="18"/>
              </w:rPr>
              <w:t>博乐－阿拉山口（</w:t>
            </w:r>
            <w:r>
              <w:rPr>
                <w:sz w:val="18"/>
                <w:szCs w:val="18"/>
              </w:rPr>
              <w:t>G3019</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FAFD7E4">
            <w:pPr>
              <w:jc w:val="center"/>
              <w:rPr>
                <w:color w:val="000000"/>
                <w:sz w:val="18"/>
                <w:szCs w:val="18"/>
              </w:rPr>
            </w:pPr>
            <w:r>
              <w:rPr>
                <w:color w:val="000000"/>
                <w:sz w:val="18"/>
                <w:szCs w:val="18"/>
              </w:rPr>
              <w:t>33G6000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7FA1062">
            <w:pPr>
              <w:ind w:firstLine="181" w:firstLineChars="100"/>
              <w:rPr>
                <w:sz w:val="18"/>
                <w:szCs w:val="18"/>
              </w:rPr>
            </w:pPr>
            <w:r>
              <w:rPr>
                <w:rFonts w:hint="eastAsia"/>
                <w:b/>
                <w:bCs/>
                <w:sz w:val="18"/>
                <w:szCs w:val="18"/>
              </w:rPr>
              <w:t>上海－昆明（</w:t>
            </w:r>
            <w:r>
              <w:rPr>
                <w:b/>
                <w:bCs/>
                <w:sz w:val="18"/>
                <w:szCs w:val="18"/>
              </w:rPr>
              <w:t>G60</w:t>
            </w:r>
            <w:r>
              <w:rPr>
                <w:rFonts w:hint="eastAsia"/>
                <w:b/>
                <w:bCs/>
                <w:sz w:val="18"/>
                <w:szCs w:val="18"/>
              </w:rPr>
              <w:t>）</w:t>
            </w:r>
          </w:p>
        </w:tc>
      </w:tr>
      <w:tr w14:paraId="0048F07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A114772">
            <w:pPr>
              <w:jc w:val="center"/>
              <w:rPr>
                <w:color w:val="000000"/>
                <w:sz w:val="18"/>
                <w:szCs w:val="18"/>
              </w:rPr>
            </w:pPr>
            <w:r>
              <w:rPr>
                <w:color w:val="000000"/>
                <w:sz w:val="18"/>
                <w:szCs w:val="18"/>
              </w:rPr>
              <w:t>33G3021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3EE8893">
            <w:pPr>
              <w:ind w:firstLine="180" w:firstLineChars="100"/>
              <w:rPr>
                <w:sz w:val="18"/>
                <w:szCs w:val="18"/>
              </w:rPr>
            </w:pPr>
            <w:r>
              <w:rPr>
                <w:rFonts w:hint="eastAsia"/>
                <w:sz w:val="18"/>
                <w:szCs w:val="18"/>
              </w:rPr>
              <w:t>临潼－兴平（</w:t>
            </w:r>
            <w:r>
              <w:rPr>
                <w:sz w:val="18"/>
                <w:szCs w:val="18"/>
              </w:rPr>
              <w:t>G3021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0FA5708">
            <w:pPr>
              <w:jc w:val="center"/>
              <w:rPr>
                <w:color w:val="000000"/>
                <w:sz w:val="18"/>
                <w:szCs w:val="18"/>
              </w:rPr>
            </w:pPr>
            <w:r>
              <w:rPr>
                <w:color w:val="000000"/>
                <w:sz w:val="18"/>
                <w:szCs w:val="18"/>
              </w:rPr>
              <w:t>33G6011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EE98967">
            <w:pPr>
              <w:ind w:firstLine="180" w:firstLineChars="100"/>
              <w:rPr>
                <w:b/>
                <w:bCs/>
                <w:sz w:val="18"/>
                <w:szCs w:val="18"/>
              </w:rPr>
            </w:pPr>
            <w:r>
              <w:rPr>
                <w:rFonts w:hint="eastAsia"/>
                <w:sz w:val="18"/>
                <w:szCs w:val="18"/>
              </w:rPr>
              <w:t>南昌－韶关（</w:t>
            </w:r>
            <w:r>
              <w:rPr>
                <w:sz w:val="18"/>
                <w:szCs w:val="18"/>
              </w:rPr>
              <w:t>G6011</w:t>
            </w:r>
            <w:r>
              <w:rPr>
                <w:rFonts w:hint="eastAsia"/>
                <w:sz w:val="18"/>
                <w:szCs w:val="18"/>
              </w:rPr>
              <w:t>）</w:t>
            </w:r>
          </w:p>
        </w:tc>
      </w:tr>
      <w:tr w14:paraId="4BCEB83D">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93CCAA0">
            <w:pPr>
              <w:jc w:val="center"/>
              <w:rPr>
                <w:color w:val="000000"/>
                <w:sz w:val="18"/>
                <w:szCs w:val="18"/>
              </w:rPr>
            </w:pPr>
            <w:r>
              <w:rPr>
                <w:color w:val="000000"/>
                <w:sz w:val="18"/>
                <w:szCs w:val="18"/>
              </w:rPr>
              <w:t>33G3031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C36145B">
            <w:pPr>
              <w:ind w:firstLine="180" w:firstLineChars="100"/>
              <w:rPr>
                <w:sz w:val="18"/>
                <w:szCs w:val="18"/>
              </w:rPr>
            </w:pPr>
            <w:r>
              <w:rPr>
                <w:rFonts w:hint="eastAsia"/>
                <w:sz w:val="18"/>
                <w:szCs w:val="18"/>
              </w:rPr>
              <w:t>商丘－固始（</w:t>
            </w:r>
            <w:r>
              <w:rPr>
                <w:sz w:val="18"/>
                <w:szCs w:val="18"/>
              </w:rPr>
              <w:t>G3031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1B7EEC8">
            <w:pPr>
              <w:jc w:val="center"/>
              <w:rPr>
                <w:color w:val="000000"/>
                <w:sz w:val="18"/>
                <w:szCs w:val="18"/>
              </w:rPr>
            </w:pPr>
            <w:r>
              <w:rPr>
                <w:color w:val="000000"/>
                <w:sz w:val="18"/>
                <w:szCs w:val="18"/>
              </w:rPr>
              <w:t>33G6012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8504E0A">
            <w:pPr>
              <w:ind w:firstLine="180" w:firstLineChars="100"/>
              <w:rPr>
                <w:sz w:val="18"/>
                <w:szCs w:val="18"/>
              </w:rPr>
            </w:pPr>
            <w:r>
              <w:rPr>
                <w:rFonts w:hint="eastAsia"/>
                <w:sz w:val="18"/>
                <w:szCs w:val="18"/>
              </w:rPr>
              <w:t>曲靖－弥勒（</w:t>
            </w:r>
            <w:r>
              <w:rPr>
                <w:sz w:val="18"/>
                <w:szCs w:val="18"/>
              </w:rPr>
              <w:t>G6012</w:t>
            </w:r>
            <w:r>
              <w:rPr>
                <w:rFonts w:hint="eastAsia"/>
                <w:sz w:val="18"/>
                <w:szCs w:val="18"/>
              </w:rPr>
              <w:t>）</w:t>
            </w:r>
          </w:p>
        </w:tc>
      </w:tr>
      <w:tr w14:paraId="688BD813">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47ED77F">
            <w:pPr>
              <w:jc w:val="center"/>
              <w:rPr>
                <w:color w:val="000000"/>
                <w:sz w:val="18"/>
                <w:szCs w:val="18"/>
              </w:rPr>
            </w:pPr>
            <w:r>
              <w:rPr>
                <w:color w:val="000000"/>
                <w:sz w:val="18"/>
                <w:szCs w:val="18"/>
              </w:rPr>
              <w:t>33G3032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11E0D16">
            <w:pPr>
              <w:ind w:firstLine="180" w:firstLineChars="100"/>
              <w:rPr>
                <w:sz w:val="18"/>
                <w:szCs w:val="18"/>
              </w:rPr>
            </w:pPr>
            <w:r>
              <w:rPr>
                <w:rFonts w:hint="eastAsia"/>
                <w:sz w:val="18"/>
                <w:szCs w:val="18"/>
              </w:rPr>
              <w:t>永登－海晏（</w:t>
            </w:r>
            <w:r>
              <w:rPr>
                <w:sz w:val="18"/>
                <w:szCs w:val="18"/>
              </w:rPr>
              <w:t>G3032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8E8D8B1">
            <w:pPr>
              <w:jc w:val="center"/>
              <w:rPr>
                <w:color w:val="000000"/>
                <w:sz w:val="18"/>
                <w:szCs w:val="18"/>
              </w:rPr>
            </w:pPr>
            <w:r>
              <w:rPr>
                <w:color w:val="000000"/>
                <w:sz w:val="18"/>
                <w:szCs w:val="18"/>
              </w:rPr>
              <w:t>33G6021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7CDADA8">
            <w:pPr>
              <w:ind w:firstLine="180" w:firstLineChars="100"/>
              <w:rPr>
                <w:b/>
                <w:bCs/>
                <w:sz w:val="18"/>
                <w:szCs w:val="18"/>
              </w:rPr>
            </w:pPr>
            <w:r>
              <w:rPr>
                <w:rFonts w:hint="eastAsia"/>
                <w:sz w:val="18"/>
                <w:szCs w:val="18"/>
              </w:rPr>
              <w:t>杭州－长沙（</w:t>
            </w:r>
            <w:r>
              <w:rPr>
                <w:sz w:val="18"/>
                <w:szCs w:val="18"/>
              </w:rPr>
              <w:t>G6021</w:t>
            </w:r>
            <w:r>
              <w:rPr>
                <w:rFonts w:hint="eastAsia"/>
                <w:sz w:val="18"/>
                <w:szCs w:val="18"/>
              </w:rPr>
              <w:t>）</w:t>
            </w:r>
          </w:p>
        </w:tc>
      </w:tr>
      <w:tr w14:paraId="3E48CC2F">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7ED4D22">
            <w:pPr>
              <w:jc w:val="center"/>
              <w:rPr>
                <w:color w:val="000000"/>
                <w:sz w:val="18"/>
                <w:szCs w:val="18"/>
              </w:rPr>
            </w:pPr>
            <w:r>
              <w:rPr>
                <w:color w:val="000000"/>
                <w:sz w:val="18"/>
                <w:szCs w:val="18"/>
              </w:rPr>
              <w:t>33G3033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5B4F156">
            <w:pPr>
              <w:ind w:firstLine="180" w:firstLineChars="100"/>
              <w:rPr>
                <w:sz w:val="15"/>
                <w:szCs w:val="15"/>
              </w:rPr>
            </w:pPr>
            <w:r>
              <w:rPr>
                <w:rFonts w:hint="eastAsia"/>
                <w:sz w:val="18"/>
                <w:szCs w:val="18"/>
              </w:rPr>
              <w:t>奎屯－库车（</w:t>
            </w:r>
            <w:r>
              <w:rPr>
                <w:sz w:val="18"/>
                <w:szCs w:val="18"/>
              </w:rPr>
              <w:t>G3033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99B3DDE">
            <w:pPr>
              <w:jc w:val="center"/>
              <w:rPr>
                <w:color w:val="000000"/>
                <w:sz w:val="18"/>
                <w:szCs w:val="18"/>
              </w:rPr>
            </w:pPr>
            <w:r>
              <w:rPr>
                <w:color w:val="000000"/>
                <w:sz w:val="18"/>
                <w:szCs w:val="18"/>
              </w:rPr>
              <w:t>33G6022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3A14E61">
            <w:pPr>
              <w:ind w:firstLine="180" w:firstLineChars="100"/>
              <w:rPr>
                <w:sz w:val="18"/>
                <w:szCs w:val="18"/>
              </w:rPr>
            </w:pPr>
            <w:r>
              <w:rPr>
                <w:rFonts w:hint="eastAsia"/>
                <w:sz w:val="18"/>
                <w:szCs w:val="18"/>
              </w:rPr>
              <w:t>醴陵－娄底（</w:t>
            </w:r>
            <w:r>
              <w:rPr>
                <w:sz w:val="18"/>
                <w:szCs w:val="18"/>
              </w:rPr>
              <w:t>G6022</w:t>
            </w:r>
            <w:r>
              <w:rPr>
                <w:rFonts w:hint="eastAsia"/>
                <w:sz w:val="18"/>
                <w:szCs w:val="18"/>
              </w:rPr>
              <w:t>）</w:t>
            </w:r>
          </w:p>
        </w:tc>
      </w:tr>
      <w:tr w14:paraId="6C0EA1A9">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9CE04F7">
            <w:pPr>
              <w:jc w:val="center"/>
              <w:rPr>
                <w:color w:val="000000"/>
                <w:sz w:val="18"/>
                <w:szCs w:val="18"/>
              </w:rPr>
            </w:pPr>
            <w:r>
              <w:rPr>
                <w:color w:val="000000"/>
                <w:sz w:val="18"/>
                <w:szCs w:val="18"/>
              </w:rPr>
              <w:t>33G3035</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FA11BB2">
            <w:pPr>
              <w:ind w:firstLine="180" w:firstLineChars="100"/>
              <w:rPr>
                <w:sz w:val="18"/>
                <w:szCs w:val="18"/>
              </w:rPr>
            </w:pPr>
            <w:r>
              <w:rPr>
                <w:rFonts w:hint="eastAsia"/>
                <w:sz w:val="18"/>
                <w:szCs w:val="18"/>
              </w:rPr>
              <w:t>伊宁－新源（</w:t>
            </w:r>
            <w:r>
              <w:rPr>
                <w:sz w:val="18"/>
                <w:szCs w:val="18"/>
              </w:rPr>
              <w:t>G3035</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2B05CB3">
            <w:pPr>
              <w:jc w:val="center"/>
              <w:rPr>
                <w:color w:val="000000"/>
                <w:sz w:val="18"/>
                <w:szCs w:val="18"/>
              </w:rPr>
            </w:pPr>
            <w:r>
              <w:rPr>
                <w:color w:val="000000"/>
                <w:sz w:val="18"/>
                <w:szCs w:val="18"/>
              </w:rPr>
              <w:t>33G6023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2E0FB1E">
            <w:pPr>
              <w:ind w:firstLine="180" w:firstLineChars="100"/>
              <w:rPr>
                <w:sz w:val="18"/>
                <w:szCs w:val="18"/>
              </w:rPr>
            </w:pPr>
            <w:r>
              <w:rPr>
                <w:rFonts w:hint="eastAsia"/>
                <w:sz w:val="18"/>
                <w:szCs w:val="18"/>
              </w:rPr>
              <w:t>南昌－凤凰（</w:t>
            </w:r>
            <w:r>
              <w:rPr>
                <w:sz w:val="18"/>
                <w:szCs w:val="18"/>
              </w:rPr>
              <w:t>G6023</w:t>
            </w:r>
            <w:r>
              <w:rPr>
                <w:rFonts w:hint="eastAsia"/>
                <w:sz w:val="18"/>
                <w:szCs w:val="18"/>
              </w:rPr>
              <w:t>）</w:t>
            </w:r>
          </w:p>
        </w:tc>
      </w:tr>
      <w:tr w14:paraId="2C2AD8AF">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85CC297">
            <w:pPr>
              <w:jc w:val="center"/>
              <w:rPr>
                <w:color w:val="000000"/>
                <w:sz w:val="18"/>
                <w:szCs w:val="18"/>
              </w:rPr>
            </w:pPr>
            <w:r>
              <w:rPr>
                <w:color w:val="000000"/>
                <w:sz w:val="18"/>
                <w:szCs w:val="18"/>
              </w:rPr>
              <w:t>33G3036</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9A1C770">
            <w:pPr>
              <w:ind w:firstLine="180" w:firstLineChars="100"/>
              <w:rPr>
                <w:sz w:val="15"/>
                <w:szCs w:val="15"/>
              </w:rPr>
            </w:pPr>
            <w:r>
              <w:rPr>
                <w:rFonts w:hint="eastAsia"/>
                <w:sz w:val="18"/>
                <w:szCs w:val="18"/>
              </w:rPr>
              <w:t>阿克苏－阿拉尔（</w:t>
            </w:r>
            <w:r>
              <w:rPr>
                <w:sz w:val="18"/>
                <w:szCs w:val="18"/>
              </w:rPr>
              <w:t>G3036</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E6CF072">
            <w:pPr>
              <w:jc w:val="center"/>
              <w:rPr>
                <w:color w:val="000000"/>
                <w:sz w:val="18"/>
                <w:szCs w:val="18"/>
              </w:rPr>
            </w:pPr>
            <w:r>
              <w:rPr>
                <w:color w:val="000000"/>
                <w:sz w:val="18"/>
                <w:szCs w:val="18"/>
              </w:rPr>
              <w:t>33G6025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45140AC">
            <w:pPr>
              <w:ind w:firstLine="180" w:firstLineChars="100"/>
              <w:rPr>
                <w:sz w:val="18"/>
                <w:szCs w:val="18"/>
              </w:rPr>
            </w:pPr>
            <w:r>
              <w:rPr>
                <w:rFonts w:hint="eastAsia"/>
                <w:sz w:val="18"/>
                <w:szCs w:val="18"/>
              </w:rPr>
              <w:t>洞口－三穗（</w:t>
            </w:r>
            <w:r>
              <w:rPr>
                <w:sz w:val="18"/>
                <w:szCs w:val="18"/>
              </w:rPr>
              <w:t>G6025</w:t>
            </w:r>
            <w:r>
              <w:rPr>
                <w:rFonts w:hint="eastAsia"/>
                <w:sz w:val="18"/>
                <w:szCs w:val="18"/>
              </w:rPr>
              <w:t>）</w:t>
            </w:r>
          </w:p>
        </w:tc>
      </w:tr>
      <w:tr w14:paraId="73E865AE">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2C76F05">
            <w:pPr>
              <w:jc w:val="center"/>
              <w:rPr>
                <w:color w:val="000000"/>
                <w:sz w:val="18"/>
                <w:szCs w:val="18"/>
              </w:rPr>
            </w:pPr>
            <w:r>
              <w:rPr>
                <w:color w:val="000000"/>
                <w:sz w:val="18"/>
                <w:szCs w:val="18"/>
              </w:rPr>
              <w:t>33G7000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7FAC432">
            <w:pPr>
              <w:ind w:firstLine="181" w:firstLineChars="100"/>
              <w:rPr>
                <w:sz w:val="18"/>
                <w:szCs w:val="18"/>
              </w:rPr>
            </w:pPr>
            <w:r>
              <w:rPr>
                <w:rFonts w:hint="eastAsia"/>
                <w:b/>
                <w:bCs/>
                <w:sz w:val="18"/>
                <w:szCs w:val="18"/>
              </w:rPr>
              <w:t>福州－银川（</w:t>
            </w:r>
            <w:r>
              <w:rPr>
                <w:b/>
                <w:bCs/>
                <w:sz w:val="18"/>
                <w:szCs w:val="18"/>
              </w:rPr>
              <w:t>G70</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A45808B">
            <w:pPr>
              <w:jc w:val="center"/>
              <w:rPr>
                <w:color w:val="000000"/>
                <w:sz w:val="18"/>
                <w:szCs w:val="18"/>
              </w:rPr>
            </w:pPr>
            <w:r>
              <w:rPr>
                <w:color w:val="000000"/>
                <w:sz w:val="18"/>
                <w:szCs w:val="18"/>
              </w:rPr>
              <w:t>35G9906</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7611ED3">
            <w:pPr>
              <w:ind w:firstLine="180" w:firstLineChars="100"/>
              <w:rPr>
                <w:sz w:val="18"/>
                <w:szCs w:val="18"/>
              </w:rPr>
            </w:pPr>
            <w:r>
              <w:rPr>
                <w:rFonts w:hint="eastAsia"/>
                <w:sz w:val="18"/>
                <w:szCs w:val="18"/>
              </w:rPr>
              <w:t>武汉都市圈环线（</w:t>
            </w:r>
            <w:r>
              <w:rPr>
                <w:sz w:val="18"/>
                <w:szCs w:val="18"/>
              </w:rPr>
              <w:t>G9906</w:t>
            </w:r>
            <w:r>
              <w:rPr>
                <w:rFonts w:hint="eastAsia"/>
                <w:sz w:val="18"/>
                <w:szCs w:val="18"/>
              </w:rPr>
              <w:t>）</w:t>
            </w:r>
          </w:p>
        </w:tc>
      </w:tr>
      <w:tr w14:paraId="3575AF14">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591CD08">
            <w:pPr>
              <w:jc w:val="center"/>
              <w:rPr>
                <w:color w:val="000000"/>
                <w:sz w:val="18"/>
                <w:szCs w:val="18"/>
              </w:rPr>
            </w:pPr>
            <w:r>
              <w:rPr>
                <w:color w:val="000000"/>
                <w:sz w:val="18"/>
                <w:szCs w:val="18"/>
              </w:rPr>
              <w:t>33G7011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5737975">
            <w:pPr>
              <w:ind w:firstLine="180" w:firstLineChars="100"/>
              <w:rPr>
                <w:sz w:val="18"/>
                <w:szCs w:val="18"/>
              </w:rPr>
            </w:pPr>
            <w:r>
              <w:rPr>
                <w:rFonts w:hint="eastAsia"/>
                <w:sz w:val="18"/>
                <w:szCs w:val="18"/>
              </w:rPr>
              <w:t>十堰－天水（</w:t>
            </w:r>
            <w:r>
              <w:rPr>
                <w:sz w:val="18"/>
                <w:szCs w:val="18"/>
              </w:rPr>
              <w:t>G7011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A075745">
            <w:pPr>
              <w:jc w:val="center"/>
              <w:rPr>
                <w:color w:val="000000"/>
                <w:sz w:val="18"/>
                <w:szCs w:val="18"/>
              </w:rPr>
            </w:pPr>
            <w:r>
              <w:rPr>
                <w:color w:val="000000"/>
                <w:sz w:val="18"/>
                <w:szCs w:val="18"/>
              </w:rPr>
              <w:t>35G9907</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6ABBCC4">
            <w:pPr>
              <w:ind w:firstLine="180" w:firstLineChars="100"/>
              <w:rPr>
                <w:sz w:val="18"/>
                <w:szCs w:val="18"/>
              </w:rPr>
            </w:pPr>
            <w:r>
              <w:rPr>
                <w:rFonts w:hint="eastAsia"/>
                <w:sz w:val="18"/>
                <w:szCs w:val="18"/>
              </w:rPr>
              <w:t>长株潭都市圈环线（</w:t>
            </w:r>
            <w:r>
              <w:rPr>
                <w:sz w:val="18"/>
                <w:szCs w:val="18"/>
              </w:rPr>
              <w:t>G9907</w:t>
            </w:r>
            <w:r>
              <w:rPr>
                <w:rFonts w:hint="eastAsia"/>
                <w:sz w:val="18"/>
                <w:szCs w:val="18"/>
              </w:rPr>
              <w:t>）</w:t>
            </w:r>
          </w:p>
        </w:tc>
      </w:tr>
      <w:tr w14:paraId="65FBA67B">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ECA601D">
            <w:pPr>
              <w:jc w:val="center"/>
              <w:rPr>
                <w:color w:val="000000"/>
                <w:sz w:val="18"/>
                <w:szCs w:val="18"/>
              </w:rPr>
            </w:pPr>
            <w:r>
              <w:rPr>
                <w:color w:val="000000"/>
                <w:sz w:val="18"/>
                <w:szCs w:val="18"/>
              </w:rPr>
              <w:t>33G7012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4D62E2C">
            <w:pPr>
              <w:ind w:firstLine="180" w:firstLineChars="100"/>
              <w:rPr>
                <w:sz w:val="18"/>
                <w:szCs w:val="18"/>
              </w:rPr>
            </w:pPr>
            <w:r>
              <w:rPr>
                <w:rFonts w:hint="eastAsia"/>
                <w:sz w:val="18"/>
                <w:szCs w:val="18"/>
              </w:rPr>
              <w:t>抚州－吉安（</w:t>
            </w:r>
            <w:r>
              <w:rPr>
                <w:sz w:val="18"/>
                <w:szCs w:val="18"/>
              </w:rPr>
              <w:t>G7012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7B62EB8">
            <w:pPr>
              <w:jc w:val="center"/>
              <w:rPr>
                <w:color w:val="000000"/>
                <w:sz w:val="18"/>
                <w:szCs w:val="18"/>
              </w:rPr>
            </w:pPr>
            <w:r>
              <w:rPr>
                <w:color w:val="000000"/>
                <w:sz w:val="18"/>
                <w:szCs w:val="18"/>
              </w:rPr>
              <w:t>35G9908</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32B0F6D">
            <w:pPr>
              <w:ind w:firstLine="180" w:firstLineChars="100"/>
              <w:rPr>
                <w:sz w:val="18"/>
                <w:szCs w:val="18"/>
              </w:rPr>
            </w:pPr>
            <w:r>
              <w:rPr>
                <w:rFonts w:hint="eastAsia"/>
                <w:sz w:val="18"/>
                <w:szCs w:val="18"/>
              </w:rPr>
              <w:t>西安都市圈环线（</w:t>
            </w:r>
            <w:r>
              <w:rPr>
                <w:sz w:val="18"/>
                <w:szCs w:val="18"/>
              </w:rPr>
              <w:t>G9908</w:t>
            </w:r>
            <w:r>
              <w:rPr>
                <w:rFonts w:hint="eastAsia"/>
                <w:sz w:val="18"/>
                <w:szCs w:val="18"/>
              </w:rPr>
              <w:t>）</w:t>
            </w:r>
          </w:p>
        </w:tc>
      </w:tr>
      <w:tr w14:paraId="33C02BF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22EAD61">
            <w:pPr>
              <w:jc w:val="center"/>
              <w:rPr>
                <w:sz w:val="18"/>
                <w:szCs w:val="18"/>
              </w:rPr>
            </w:pPr>
            <w:r>
              <w:rPr>
                <w:color w:val="000000"/>
                <w:sz w:val="18"/>
                <w:szCs w:val="18"/>
              </w:rPr>
              <w:t>33G7013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3BE1CE8">
            <w:pPr>
              <w:ind w:firstLine="180" w:firstLineChars="100"/>
              <w:rPr>
                <w:sz w:val="18"/>
                <w:szCs w:val="18"/>
              </w:rPr>
            </w:pPr>
            <w:r>
              <w:rPr>
                <w:rFonts w:hint="eastAsia"/>
                <w:sz w:val="18"/>
                <w:szCs w:val="18"/>
              </w:rPr>
              <w:t>沙县－南平（</w:t>
            </w:r>
            <w:r>
              <w:rPr>
                <w:sz w:val="18"/>
                <w:szCs w:val="18"/>
              </w:rPr>
              <w:t>G7013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F67D2BD">
            <w:pPr>
              <w:jc w:val="center"/>
              <w:rPr>
                <w:color w:val="000000"/>
                <w:sz w:val="18"/>
                <w:szCs w:val="18"/>
              </w:rPr>
            </w:pPr>
            <w:r>
              <w:rPr>
                <w:color w:val="000000"/>
                <w:sz w:val="18"/>
                <w:szCs w:val="18"/>
              </w:rPr>
              <w:t>35G9909</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0D0C8111">
            <w:pPr>
              <w:ind w:firstLine="180" w:firstLineChars="100"/>
              <w:rPr>
                <w:sz w:val="18"/>
                <w:szCs w:val="18"/>
              </w:rPr>
            </w:pPr>
            <w:r>
              <w:rPr>
                <w:rFonts w:hint="eastAsia"/>
                <w:sz w:val="18"/>
                <w:szCs w:val="18"/>
              </w:rPr>
              <w:t>重庆都市圈环线（</w:t>
            </w:r>
            <w:r>
              <w:rPr>
                <w:sz w:val="18"/>
                <w:szCs w:val="18"/>
              </w:rPr>
              <w:t>G9909</w:t>
            </w:r>
            <w:r>
              <w:rPr>
                <w:rFonts w:hint="eastAsia"/>
                <w:sz w:val="18"/>
                <w:szCs w:val="18"/>
              </w:rPr>
              <w:t>）</w:t>
            </w:r>
          </w:p>
        </w:tc>
      </w:tr>
      <w:tr w14:paraId="5B86DA6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E6269F4">
            <w:pPr>
              <w:jc w:val="center"/>
              <w:rPr>
                <w:sz w:val="18"/>
                <w:szCs w:val="18"/>
              </w:rPr>
            </w:pPr>
            <w:r>
              <w:rPr>
                <w:color w:val="000000"/>
                <w:sz w:val="18"/>
                <w:szCs w:val="18"/>
              </w:rPr>
              <w:t>33G7021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087B8B1">
            <w:pPr>
              <w:ind w:firstLine="180" w:firstLineChars="100"/>
              <w:rPr>
                <w:sz w:val="18"/>
                <w:szCs w:val="18"/>
              </w:rPr>
            </w:pPr>
            <w:r>
              <w:rPr>
                <w:rFonts w:hint="eastAsia"/>
                <w:sz w:val="18"/>
                <w:szCs w:val="18"/>
              </w:rPr>
              <w:t>宁德－武汉（</w:t>
            </w:r>
            <w:r>
              <w:rPr>
                <w:sz w:val="18"/>
                <w:szCs w:val="18"/>
              </w:rPr>
              <w:t>G7021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1C52C4E">
            <w:pPr>
              <w:jc w:val="center"/>
              <w:rPr>
                <w:color w:val="000000"/>
                <w:sz w:val="18"/>
                <w:szCs w:val="18"/>
              </w:rPr>
            </w:pPr>
            <w:r>
              <w:rPr>
                <w:color w:val="000000"/>
                <w:sz w:val="18"/>
                <w:szCs w:val="18"/>
              </w:rPr>
              <w:t>35G9910</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04416330">
            <w:pPr>
              <w:ind w:firstLine="180" w:firstLineChars="100"/>
              <w:rPr>
                <w:sz w:val="18"/>
                <w:szCs w:val="18"/>
              </w:rPr>
            </w:pPr>
            <w:r>
              <w:rPr>
                <w:rFonts w:hint="eastAsia"/>
                <w:sz w:val="18"/>
                <w:szCs w:val="18"/>
              </w:rPr>
              <w:t>成都都市圈环线（</w:t>
            </w:r>
            <w:r>
              <w:rPr>
                <w:sz w:val="18"/>
                <w:szCs w:val="18"/>
              </w:rPr>
              <w:t>G9910</w:t>
            </w:r>
            <w:r>
              <w:rPr>
                <w:rFonts w:hint="eastAsia"/>
                <w:sz w:val="18"/>
                <w:szCs w:val="18"/>
              </w:rPr>
              <w:t>）</w:t>
            </w:r>
          </w:p>
        </w:tc>
      </w:tr>
      <w:tr w14:paraId="7E95B7C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F760B42">
            <w:pPr>
              <w:jc w:val="center"/>
              <w:rPr>
                <w:color w:val="000000"/>
                <w:sz w:val="18"/>
                <w:szCs w:val="18"/>
              </w:rPr>
            </w:pPr>
            <w:r>
              <w:rPr>
                <w:color w:val="000000"/>
                <w:sz w:val="18"/>
                <w:szCs w:val="18"/>
              </w:rPr>
              <w:t>33G7200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E9AD012">
            <w:pPr>
              <w:ind w:firstLine="181" w:firstLineChars="100"/>
              <w:rPr>
                <w:sz w:val="18"/>
                <w:szCs w:val="18"/>
              </w:rPr>
            </w:pPr>
            <w:r>
              <w:rPr>
                <w:rFonts w:hint="eastAsia"/>
                <w:b/>
                <w:bCs/>
                <w:sz w:val="18"/>
                <w:szCs w:val="18"/>
              </w:rPr>
              <w:t>泉州－南宁（</w:t>
            </w:r>
            <w:r>
              <w:rPr>
                <w:b/>
                <w:bCs/>
                <w:sz w:val="18"/>
                <w:szCs w:val="18"/>
              </w:rPr>
              <w:t>G72</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42D2E5D">
            <w:pPr>
              <w:jc w:val="center"/>
              <w:rPr>
                <w:color w:val="000000"/>
                <w:sz w:val="18"/>
                <w:szCs w:val="18"/>
              </w:rPr>
            </w:pPr>
            <w:r>
              <w:rPr>
                <w:color w:val="000000"/>
                <w:sz w:val="18"/>
                <w:szCs w:val="18"/>
              </w:rPr>
              <w:t>35G9911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45867DE">
            <w:pPr>
              <w:ind w:firstLine="180" w:firstLineChars="100"/>
              <w:rPr>
                <w:sz w:val="18"/>
                <w:szCs w:val="18"/>
              </w:rPr>
            </w:pPr>
            <w:r>
              <w:rPr>
                <w:rFonts w:hint="eastAsia"/>
                <w:sz w:val="18"/>
                <w:szCs w:val="18"/>
              </w:rPr>
              <w:t>济南都市圈环线（</w:t>
            </w:r>
            <w:r>
              <w:rPr>
                <w:sz w:val="18"/>
                <w:szCs w:val="18"/>
              </w:rPr>
              <w:t>G9911</w:t>
            </w:r>
            <w:r>
              <w:rPr>
                <w:rFonts w:hint="eastAsia"/>
                <w:sz w:val="18"/>
                <w:szCs w:val="18"/>
              </w:rPr>
              <w:t>）</w:t>
            </w:r>
          </w:p>
        </w:tc>
      </w:tr>
      <w:tr w14:paraId="5F84B57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0B8C23C">
            <w:pPr>
              <w:jc w:val="center"/>
              <w:rPr>
                <w:color w:val="000000"/>
                <w:sz w:val="18"/>
                <w:szCs w:val="18"/>
              </w:rPr>
            </w:pPr>
            <w:r>
              <w:rPr>
                <w:color w:val="000000"/>
                <w:sz w:val="18"/>
                <w:szCs w:val="18"/>
              </w:rPr>
              <w:t>33G7211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B004964">
            <w:pPr>
              <w:ind w:firstLine="180" w:firstLineChars="100"/>
              <w:rPr>
                <w:sz w:val="18"/>
                <w:szCs w:val="18"/>
              </w:rPr>
            </w:pPr>
            <w:r>
              <w:rPr>
                <w:rFonts w:hint="eastAsia"/>
                <w:sz w:val="18"/>
                <w:szCs w:val="18"/>
              </w:rPr>
              <w:t>南宁－友谊关（</w:t>
            </w:r>
            <w:r>
              <w:rPr>
                <w:sz w:val="18"/>
                <w:szCs w:val="18"/>
              </w:rPr>
              <w:t>G7211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50C7A1D">
            <w:pPr>
              <w:jc w:val="center"/>
              <w:rPr>
                <w:color w:val="000000"/>
                <w:sz w:val="18"/>
                <w:szCs w:val="18"/>
              </w:rPr>
            </w:pPr>
            <w:r>
              <w:rPr>
                <w:color w:val="000000"/>
                <w:sz w:val="18"/>
                <w:szCs w:val="18"/>
              </w:rPr>
              <w:t>35G9912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AB57CE2">
            <w:pPr>
              <w:ind w:firstLine="180" w:firstLineChars="100"/>
              <w:rPr>
                <w:sz w:val="18"/>
                <w:szCs w:val="18"/>
              </w:rPr>
            </w:pPr>
            <w:r>
              <w:rPr>
                <w:rFonts w:hint="eastAsia"/>
                <w:sz w:val="18"/>
                <w:szCs w:val="18"/>
              </w:rPr>
              <w:t>合肥都市圈环线（</w:t>
            </w:r>
            <w:r>
              <w:rPr>
                <w:sz w:val="18"/>
                <w:szCs w:val="18"/>
              </w:rPr>
              <w:t>G9912</w:t>
            </w:r>
            <w:r>
              <w:rPr>
                <w:rFonts w:hint="eastAsia"/>
                <w:sz w:val="18"/>
                <w:szCs w:val="18"/>
              </w:rPr>
              <w:t>）</w:t>
            </w:r>
          </w:p>
        </w:tc>
      </w:tr>
      <w:tr w14:paraId="1699224A">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132FF30">
            <w:pPr>
              <w:jc w:val="center"/>
              <w:rPr>
                <w:color w:val="000000"/>
                <w:sz w:val="18"/>
                <w:szCs w:val="18"/>
              </w:rPr>
            </w:pPr>
            <w:r>
              <w:rPr>
                <w:color w:val="000000"/>
                <w:sz w:val="18"/>
                <w:szCs w:val="18"/>
              </w:rPr>
              <w:t>33G7212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C747D33">
            <w:pPr>
              <w:ind w:firstLine="180" w:firstLineChars="100"/>
              <w:rPr>
                <w:sz w:val="18"/>
                <w:szCs w:val="18"/>
              </w:rPr>
            </w:pPr>
            <w:r>
              <w:rPr>
                <w:rFonts w:hint="eastAsia"/>
                <w:sz w:val="18"/>
                <w:szCs w:val="18"/>
              </w:rPr>
              <w:t>柳州－北海（</w:t>
            </w:r>
            <w:r>
              <w:rPr>
                <w:sz w:val="18"/>
                <w:szCs w:val="18"/>
              </w:rPr>
              <w:t>G7212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BF3E02D">
            <w:pPr>
              <w:jc w:val="center"/>
              <w:rPr>
                <w:color w:val="000000"/>
                <w:sz w:val="18"/>
                <w:szCs w:val="18"/>
              </w:rPr>
            </w:pPr>
            <w:r>
              <w:rPr>
                <w:color w:val="000000"/>
                <w:sz w:val="18"/>
                <w:szCs w:val="18"/>
              </w:rPr>
              <w:t>35G0401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5EBEABD">
            <w:pPr>
              <w:ind w:firstLine="180" w:firstLineChars="100"/>
              <w:rPr>
                <w:sz w:val="18"/>
                <w:szCs w:val="18"/>
              </w:rPr>
            </w:pPr>
            <w:r>
              <w:rPr>
                <w:rFonts w:hint="eastAsia"/>
                <w:sz w:val="18"/>
                <w:szCs w:val="18"/>
              </w:rPr>
              <w:t>长沙市绕城高速（</w:t>
            </w:r>
            <w:r>
              <w:rPr>
                <w:sz w:val="18"/>
                <w:szCs w:val="18"/>
              </w:rPr>
              <w:t>G0401</w:t>
            </w:r>
            <w:r>
              <w:rPr>
                <w:rFonts w:hint="eastAsia"/>
                <w:sz w:val="18"/>
                <w:szCs w:val="18"/>
              </w:rPr>
              <w:t>）</w:t>
            </w:r>
          </w:p>
        </w:tc>
      </w:tr>
      <w:tr w14:paraId="493567C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BC52B41">
            <w:pPr>
              <w:jc w:val="center"/>
              <w:rPr>
                <w:color w:val="000000"/>
                <w:sz w:val="18"/>
                <w:szCs w:val="18"/>
              </w:rPr>
            </w:pPr>
            <w:r>
              <w:rPr>
                <w:color w:val="000000"/>
                <w:sz w:val="18"/>
                <w:szCs w:val="18"/>
              </w:rPr>
              <w:t>33G7221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6192333">
            <w:pPr>
              <w:ind w:firstLine="180" w:firstLineChars="100"/>
              <w:rPr>
                <w:sz w:val="18"/>
                <w:szCs w:val="18"/>
              </w:rPr>
            </w:pPr>
            <w:r>
              <w:rPr>
                <w:rFonts w:hint="eastAsia"/>
                <w:sz w:val="18"/>
                <w:szCs w:val="18"/>
              </w:rPr>
              <w:t>衡阳－南宁（</w:t>
            </w:r>
            <w:r>
              <w:rPr>
                <w:sz w:val="18"/>
                <w:szCs w:val="18"/>
              </w:rPr>
              <w:t>G7221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D68130D">
            <w:pPr>
              <w:jc w:val="center"/>
              <w:rPr>
                <w:color w:val="000000"/>
                <w:sz w:val="18"/>
                <w:szCs w:val="18"/>
              </w:rPr>
            </w:pPr>
            <w:r>
              <w:rPr>
                <w:color w:val="000000"/>
                <w:sz w:val="18"/>
                <w:szCs w:val="18"/>
              </w:rPr>
              <w:t>35G0601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0CAFA40E">
            <w:pPr>
              <w:ind w:firstLine="180" w:firstLineChars="100"/>
              <w:rPr>
                <w:sz w:val="18"/>
                <w:szCs w:val="18"/>
              </w:rPr>
            </w:pPr>
            <w:r>
              <w:rPr>
                <w:rFonts w:hint="eastAsia"/>
                <w:sz w:val="18"/>
                <w:szCs w:val="18"/>
              </w:rPr>
              <w:t>西宁市绕城高速（</w:t>
            </w:r>
            <w:r>
              <w:rPr>
                <w:sz w:val="18"/>
                <w:szCs w:val="18"/>
              </w:rPr>
              <w:t>G0601</w:t>
            </w:r>
            <w:r>
              <w:rPr>
                <w:rFonts w:hint="eastAsia"/>
                <w:sz w:val="18"/>
                <w:szCs w:val="18"/>
              </w:rPr>
              <w:t>）</w:t>
            </w:r>
          </w:p>
        </w:tc>
      </w:tr>
      <w:tr w14:paraId="2EE93156">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0DA3992">
            <w:pPr>
              <w:jc w:val="center"/>
              <w:rPr>
                <w:color w:val="000000"/>
                <w:sz w:val="18"/>
                <w:szCs w:val="18"/>
              </w:rPr>
            </w:pPr>
            <w:r>
              <w:rPr>
                <w:color w:val="000000"/>
                <w:sz w:val="18"/>
                <w:szCs w:val="18"/>
              </w:rPr>
              <w:t>33G7600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EDF6370">
            <w:pPr>
              <w:ind w:firstLine="181" w:firstLineChars="100"/>
              <w:rPr>
                <w:sz w:val="18"/>
                <w:szCs w:val="18"/>
              </w:rPr>
            </w:pPr>
            <w:r>
              <w:rPr>
                <w:rFonts w:hint="eastAsia"/>
                <w:b/>
                <w:bCs/>
                <w:sz w:val="18"/>
                <w:szCs w:val="18"/>
              </w:rPr>
              <w:t>厦门－成都（</w:t>
            </w:r>
            <w:r>
              <w:rPr>
                <w:b/>
                <w:bCs/>
                <w:sz w:val="18"/>
                <w:szCs w:val="18"/>
              </w:rPr>
              <w:t>G76</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AF6B1E2">
            <w:pPr>
              <w:jc w:val="center"/>
              <w:rPr>
                <w:color w:val="000000"/>
                <w:sz w:val="18"/>
                <w:szCs w:val="18"/>
              </w:rPr>
            </w:pPr>
            <w:r>
              <w:rPr>
                <w:sz w:val="18"/>
                <w:szCs w:val="18"/>
              </w:rPr>
              <w:t>35G1501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512D7AF">
            <w:pPr>
              <w:ind w:firstLine="180" w:firstLineChars="100"/>
              <w:rPr>
                <w:sz w:val="18"/>
                <w:szCs w:val="18"/>
              </w:rPr>
            </w:pPr>
            <w:r>
              <w:rPr>
                <w:rFonts w:hint="eastAsia"/>
                <w:sz w:val="18"/>
                <w:szCs w:val="18"/>
              </w:rPr>
              <w:t>沈阳市绕城高速（</w:t>
            </w:r>
            <w:r>
              <w:rPr>
                <w:sz w:val="18"/>
                <w:szCs w:val="18"/>
              </w:rPr>
              <w:t>G1501</w:t>
            </w:r>
            <w:r>
              <w:rPr>
                <w:rFonts w:hint="eastAsia"/>
                <w:sz w:val="18"/>
                <w:szCs w:val="18"/>
              </w:rPr>
              <w:t>）</w:t>
            </w:r>
          </w:p>
        </w:tc>
      </w:tr>
      <w:tr w14:paraId="06F1F67E">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3168523">
            <w:pPr>
              <w:jc w:val="center"/>
              <w:rPr>
                <w:color w:val="000000"/>
                <w:sz w:val="18"/>
                <w:szCs w:val="18"/>
              </w:rPr>
            </w:pPr>
            <w:r>
              <w:rPr>
                <w:color w:val="000000"/>
                <w:sz w:val="18"/>
                <w:szCs w:val="18"/>
              </w:rPr>
              <w:t>33G7611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1FE61D6">
            <w:pPr>
              <w:ind w:firstLine="180" w:firstLineChars="100"/>
              <w:rPr>
                <w:sz w:val="18"/>
                <w:szCs w:val="18"/>
              </w:rPr>
            </w:pPr>
            <w:r>
              <w:rPr>
                <w:rFonts w:hint="eastAsia"/>
                <w:sz w:val="18"/>
                <w:szCs w:val="18"/>
              </w:rPr>
              <w:t>都匀－香格里拉（</w:t>
            </w:r>
            <w:r>
              <w:rPr>
                <w:sz w:val="18"/>
                <w:szCs w:val="18"/>
              </w:rPr>
              <w:t>G7611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26FC2B95">
            <w:pPr>
              <w:jc w:val="center"/>
              <w:rPr>
                <w:color w:val="000000"/>
                <w:sz w:val="18"/>
                <w:szCs w:val="18"/>
              </w:rPr>
            </w:pPr>
            <w:r>
              <w:rPr>
                <w:sz w:val="18"/>
                <w:szCs w:val="18"/>
              </w:rPr>
              <w:t>35G1503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320A8A1">
            <w:pPr>
              <w:tabs>
                <w:tab w:val="left" w:pos="630"/>
              </w:tabs>
              <w:ind w:firstLine="180" w:firstLineChars="100"/>
              <w:rPr>
                <w:sz w:val="18"/>
                <w:szCs w:val="18"/>
              </w:rPr>
            </w:pPr>
            <w:r>
              <w:rPr>
                <w:rFonts w:hint="eastAsia"/>
                <w:sz w:val="18"/>
                <w:szCs w:val="18"/>
              </w:rPr>
              <w:t>上海市绕城高速（</w:t>
            </w:r>
            <w:r>
              <w:rPr>
                <w:sz w:val="18"/>
                <w:szCs w:val="18"/>
              </w:rPr>
              <w:t>G1503</w:t>
            </w:r>
            <w:r>
              <w:rPr>
                <w:rFonts w:hint="eastAsia"/>
                <w:sz w:val="18"/>
                <w:szCs w:val="18"/>
              </w:rPr>
              <w:t>）</w:t>
            </w:r>
          </w:p>
        </w:tc>
      </w:tr>
      <w:tr w14:paraId="3F18818E">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B89F6A0">
            <w:pPr>
              <w:jc w:val="center"/>
              <w:rPr>
                <w:color w:val="000000"/>
                <w:sz w:val="18"/>
                <w:szCs w:val="18"/>
              </w:rPr>
            </w:pPr>
            <w:r>
              <w:rPr>
                <w:color w:val="000000"/>
                <w:sz w:val="18"/>
                <w:szCs w:val="18"/>
              </w:rPr>
              <w:t>33G7612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6C70A1A">
            <w:pPr>
              <w:ind w:firstLine="180" w:firstLineChars="100"/>
              <w:rPr>
                <w:sz w:val="18"/>
                <w:szCs w:val="18"/>
              </w:rPr>
            </w:pPr>
            <w:r>
              <w:rPr>
                <w:rFonts w:hint="eastAsia"/>
                <w:sz w:val="18"/>
                <w:szCs w:val="18"/>
              </w:rPr>
              <w:t>纳雍－兴义（</w:t>
            </w:r>
            <w:r>
              <w:rPr>
                <w:sz w:val="18"/>
                <w:szCs w:val="18"/>
              </w:rPr>
              <w:t>G7612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CDB6734">
            <w:pPr>
              <w:jc w:val="center"/>
              <w:rPr>
                <w:color w:val="000000"/>
                <w:sz w:val="18"/>
                <w:szCs w:val="18"/>
              </w:rPr>
            </w:pPr>
            <w:r>
              <w:rPr>
                <w:sz w:val="18"/>
                <w:szCs w:val="18"/>
              </w:rPr>
              <w:t>35G1504</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81314F9">
            <w:pPr>
              <w:tabs>
                <w:tab w:val="left" w:pos="630"/>
              </w:tabs>
              <w:ind w:firstLine="180" w:firstLineChars="100"/>
              <w:rPr>
                <w:sz w:val="18"/>
                <w:szCs w:val="18"/>
              </w:rPr>
            </w:pPr>
            <w:r>
              <w:rPr>
                <w:rFonts w:hint="eastAsia"/>
                <w:sz w:val="18"/>
                <w:szCs w:val="18"/>
              </w:rPr>
              <w:t>宁波市绕城高速（</w:t>
            </w:r>
            <w:r>
              <w:rPr>
                <w:sz w:val="18"/>
                <w:szCs w:val="18"/>
              </w:rPr>
              <w:t>G1504</w:t>
            </w:r>
            <w:r>
              <w:rPr>
                <w:rFonts w:hint="eastAsia"/>
                <w:sz w:val="18"/>
                <w:szCs w:val="18"/>
              </w:rPr>
              <w:t>）</w:t>
            </w:r>
          </w:p>
        </w:tc>
      </w:tr>
      <w:tr w14:paraId="2A4B0C52">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A2EEA0C">
            <w:pPr>
              <w:jc w:val="center"/>
              <w:rPr>
                <w:color w:val="000000"/>
                <w:sz w:val="18"/>
                <w:szCs w:val="18"/>
              </w:rPr>
            </w:pPr>
            <w:r>
              <w:rPr>
                <w:color w:val="000000"/>
                <w:sz w:val="18"/>
                <w:szCs w:val="18"/>
              </w:rPr>
              <w:t>33G7800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4D59072">
            <w:pPr>
              <w:ind w:firstLine="181" w:firstLineChars="100"/>
              <w:rPr>
                <w:b/>
                <w:bCs/>
                <w:sz w:val="18"/>
                <w:szCs w:val="18"/>
              </w:rPr>
            </w:pPr>
            <w:r>
              <w:rPr>
                <w:rFonts w:hint="eastAsia"/>
                <w:b/>
                <w:bCs/>
                <w:sz w:val="18"/>
                <w:szCs w:val="18"/>
              </w:rPr>
              <w:t>汕头－昆明（</w:t>
            </w:r>
            <w:r>
              <w:rPr>
                <w:b/>
                <w:bCs/>
                <w:sz w:val="18"/>
                <w:szCs w:val="18"/>
              </w:rPr>
              <w:t>G78</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70134731">
            <w:pPr>
              <w:jc w:val="center"/>
              <w:rPr>
                <w:color w:val="000000"/>
                <w:sz w:val="18"/>
                <w:szCs w:val="18"/>
              </w:rPr>
            </w:pPr>
            <w:r>
              <w:rPr>
                <w:sz w:val="18"/>
                <w:szCs w:val="18"/>
              </w:rPr>
              <w:t>35G1505</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E9F2494">
            <w:pPr>
              <w:tabs>
                <w:tab w:val="left" w:pos="630"/>
              </w:tabs>
              <w:ind w:firstLine="180" w:firstLineChars="100"/>
              <w:rPr>
                <w:sz w:val="18"/>
                <w:szCs w:val="18"/>
              </w:rPr>
            </w:pPr>
            <w:r>
              <w:rPr>
                <w:rFonts w:hint="eastAsia"/>
                <w:sz w:val="18"/>
                <w:szCs w:val="18"/>
              </w:rPr>
              <w:t>福州市绕城高速（</w:t>
            </w:r>
            <w:r>
              <w:rPr>
                <w:sz w:val="18"/>
                <w:szCs w:val="18"/>
              </w:rPr>
              <w:t>G1505</w:t>
            </w:r>
            <w:r>
              <w:rPr>
                <w:rFonts w:hint="eastAsia"/>
                <w:sz w:val="18"/>
                <w:szCs w:val="18"/>
              </w:rPr>
              <w:t>）</w:t>
            </w:r>
          </w:p>
        </w:tc>
      </w:tr>
      <w:tr w14:paraId="1A070697">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C24755E">
            <w:pPr>
              <w:jc w:val="center"/>
              <w:rPr>
                <w:color w:val="000000"/>
                <w:sz w:val="18"/>
                <w:szCs w:val="18"/>
              </w:rPr>
            </w:pPr>
            <w:r>
              <w:rPr>
                <w:color w:val="000000"/>
                <w:sz w:val="18"/>
                <w:szCs w:val="18"/>
              </w:rPr>
              <w:t>33G8000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DB746E1">
            <w:pPr>
              <w:ind w:firstLine="181" w:firstLineChars="100"/>
              <w:rPr>
                <w:sz w:val="18"/>
                <w:szCs w:val="18"/>
              </w:rPr>
            </w:pPr>
            <w:r>
              <w:rPr>
                <w:rFonts w:hint="eastAsia"/>
                <w:b/>
                <w:bCs/>
                <w:sz w:val="18"/>
                <w:szCs w:val="18"/>
              </w:rPr>
              <w:t>广州－昆明（</w:t>
            </w:r>
            <w:r>
              <w:rPr>
                <w:b/>
                <w:bCs/>
                <w:sz w:val="18"/>
                <w:szCs w:val="18"/>
              </w:rPr>
              <w:t>G80</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B26F444">
            <w:pPr>
              <w:jc w:val="center"/>
              <w:rPr>
                <w:color w:val="000000"/>
                <w:sz w:val="18"/>
                <w:szCs w:val="18"/>
              </w:rPr>
            </w:pPr>
            <w:r>
              <w:rPr>
                <w:sz w:val="18"/>
                <w:szCs w:val="18"/>
              </w:rPr>
              <w:t>35G1508</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07595F7">
            <w:pPr>
              <w:tabs>
                <w:tab w:val="left" w:pos="630"/>
              </w:tabs>
              <w:ind w:firstLine="180" w:firstLineChars="100"/>
              <w:rPr>
                <w:sz w:val="18"/>
                <w:szCs w:val="18"/>
              </w:rPr>
            </w:pPr>
            <w:r>
              <w:rPr>
                <w:rFonts w:hint="eastAsia"/>
                <w:sz w:val="18"/>
                <w:szCs w:val="18"/>
              </w:rPr>
              <w:t>广州市绕城高速（</w:t>
            </w:r>
            <w:r>
              <w:rPr>
                <w:sz w:val="18"/>
                <w:szCs w:val="18"/>
              </w:rPr>
              <w:t>G1508</w:t>
            </w:r>
            <w:r>
              <w:rPr>
                <w:rFonts w:hint="eastAsia"/>
                <w:sz w:val="18"/>
                <w:szCs w:val="18"/>
              </w:rPr>
              <w:t>）</w:t>
            </w:r>
          </w:p>
        </w:tc>
      </w:tr>
      <w:tr w14:paraId="74C2D12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A948AE0">
            <w:pPr>
              <w:jc w:val="center"/>
              <w:rPr>
                <w:color w:val="000000"/>
                <w:sz w:val="18"/>
                <w:szCs w:val="18"/>
              </w:rPr>
            </w:pPr>
            <w:r>
              <w:rPr>
                <w:color w:val="000000"/>
                <w:sz w:val="18"/>
                <w:szCs w:val="18"/>
              </w:rPr>
              <w:t>33G8011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FA079CF">
            <w:pPr>
              <w:ind w:firstLine="180" w:firstLineChars="100"/>
              <w:rPr>
                <w:sz w:val="18"/>
                <w:szCs w:val="18"/>
              </w:rPr>
            </w:pPr>
            <w:r>
              <w:rPr>
                <w:rFonts w:hint="eastAsia"/>
                <w:sz w:val="18"/>
                <w:szCs w:val="18"/>
              </w:rPr>
              <w:t>开远－河口（</w:t>
            </w:r>
            <w:r>
              <w:rPr>
                <w:sz w:val="18"/>
                <w:szCs w:val="18"/>
              </w:rPr>
              <w:t>G8011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5A6DCA25">
            <w:pPr>
              <w:jc w:val="center"/>
              <w:rPr>
                <w:color w:val="000000"/>
                <w:sz w:val="18"/>
                <w:szCs w:val="18"/>
              </w:rPr>
            </w:pPr>
            <w:r>
              <w:rPr>
                <w:sz w:val="18"/>
                <w:szCs w:val="18"/>
              </w:rPr>
              <w:t>35G2501</w:t>
            </w:r>
          </w:p>
        </w:tc>
        <w:tc>
          <w:tcPr>
            <w:tcW w:w="1825" w:type="pct"/>
            <w:tcBorders>
              <w:top w:val="single" w:color="auto" w:sz="2" w:space="0"/>
              <w:left w:val="single" w:color="auto" w:sz="2" w:space="0"/>
              <w:bottom w:val="single" w:color="auto" w:sz="2" w:space="0"/>
              <w:right w:val="nil"/>
            </w:tcBorders>
            <w:shd w:val="clear" w:color="auto" w:fill="FFFFFF" w:themeFill="background1"/>
            <w:tcMar>
              <w:top w:w="15" w:type="dxa"/>
              <w:left w:w="15" w:type="dxa"/>
              <w:bottom w:w="0" w:type="dxa"/>
              <w:right w:w="15" w:type="dxa"/>
            </w:tcMar>
            <w:vAlign w:val="center"/>
          </w:tcPr>
          <w:p w14:paraId="40F0E660">
            <w:pPr>
              <w:tabs>
                <w:tab w:val="left" w:pos="630"/>
              </w:tabs>
              <w:ind w:firstLine="180" w:firstLineChars="100"/>
              <w:rPr>
                <w:sz w:val="18"/>
                <w:szCs w:val="18"/>
              </w:rPr>
            </w:pPr>
            <w:r>
              <w:rPr>
                <w:rFonts w:hint="eastAsia"/>
                <w:sz w:val="18"/>
                <w:szCs w:val="18"/>
              </w:rPr>
              <w:t>长春市绕城高速（</w:t>
            </w:r>
            <w:r>
              <w:rPr>
                <w:sz w:val="18"/>
                <w:szCs w:val="18"/>
              </w:rPr>
              <w:t>G2501</w:t>
            </w:r>
            <w:r>
              <w:rPr>
                <w:rFonts w:hint="eastAsia"/>
                <w:sz w:val="18"/>
                <w:szCs w:val="18"/>
              </w:rPr>
              <w:t>）</w:t>
            </w:r>
          </w:p>
        </w:tc>
      </w:tr>
      <w:tr w14:paraId="0292E845">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0DED507">
            <w:pPr>
              <w:jc w:val="center"/>
              <w:rPr>
                <w:color w:val="000000"/>
                <w:sz w:val="18"/>
                <w:szCs w:val="18"/>
              </w:rPr>
            </w:pPr>
            <w:r>
              <w:rPr>
                <w:color w:val="000000"/>
                <w:sz w:val="18"/>
                <w:szCs w:val="18"/>
              </w:rPr>
              <w:t>33G8012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F9F6428">
            <w:pPr>
              <w:ind w:firstLine="180" w:firstLineChars="100"/>
              <w:rPr>
                <w:sz w:val="18"/>
                <w:szCs w:val="18"/>
              </w:rPr>
            </w:pPr>
            <w:r>
              <w:rPr>
                <w:rFonts w:hint="eastAsia"/>
                <w:sz w:val="18"/>
                <w:szCs w:val="18"/>
              </w:rPr>
              <w:t>弥勒－楚雄（</w:t>
            </w:r>
            <w:r>
              <w:rPr>
                <w:sz w:val="18"/>
                <w:szCs w:val="18"/>
              </w:rPr>
              <w:t>G8012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0D21AB1">
            <w:pPr>
              <w:jc w:val="center"/>
              <w:rPr>
                <w:color w:val="000000"/>
                <w:sz w:val="18"/>
                <w:szCs w:val="18"/>
              </w:rPr>
            </w:pPr>
            <w:r>
              <w:rPr>
                <w:sz w:val="18"/>
                <w:szCs w:val="18"/>
              </w:rPr>
              <w:t>35G2502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756A8B4">
            <w:pPr>
              <w:tabs>
                <w:tab w:val="left" w:pos="630"/>
              </w:tabs>
              <w:ind w:firstLine="180" w:firstLineChars="100"/>
              <w:rPr>
                <w:sz w:val="18"/>
                <w:szCs w:val="18"/>
              </w:rPr>
            </w:pPr>
            <w:r>
              <w:rPr>
                <w:rFonts w:hint="eastAsia"/>
                <w:sz w:val="18"/>
                <w:szCs w:val="18"/>
              </w:rPr>
              <w:t>天津市绕城高速（</w:t>
            </w:r>
            <w:r>
              <w:rPr>
                <w:sz w:val="18"/>
                <w:szCs w:val="18"/>
              </w:rPr>
              <w:t>G2502</w:t>
            </w:r>
            <w:r>
              <w:rPr>
                <w:rFonts w:hint="eastAsia"/>
                <w:sz w:val="18"/>
                <w:szCs w:val="18"/>
              </w:rPr>
              <w:t>）</w:t>
            </w:r>
          </w:p>
        </w:tc>
      </w:tr>
      <w:tr w14:paraId="095F94A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8E5619A">
            <w:pPr>
              <w:jc w:val="center"/>
              <w:rPr>
                <w:color w:val="000000"/>
                <w:sz w:val="18"/>
                <w:szCs w:val="18"/>
              </w:rPr>
            </w:pPr>
            <w:r>
              <w:rPr>
                <w:color w:val="000000"/>
                <w:sz w:val="18"/>
                <w:szCs w:val="18"/>
              </w:rPr>
              <w:t>33G8013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2DE362C">
            <w:pPr>
              <w:ind w:firstLine="180" w:firstLineChars="100"/>
              <w:rPr>
                <w:sz w:val="18"/>
                <w:szCs w:val="18"/>
              </w:rPr>
            </w:pPr>
            <w:r>
              <w:rPr>
                <w:rFonts w:hint="eastAsia"/>
                <w:sz w:val="18"/>
                <w:szCs w:val="18"/>
              </w:rPr>
              <w:t>砚山－文山（</w:t>
            </w:r>
            <w:r>
              <w:rPr>
                <w:sz w:val="18"/>
                <w:szCs w:val="18"/>
              </w:rPr>
              <w:t>G8013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1D13609">
            <w:pPr>
              <w:jc w:val="center"/>
              <w:rPr>
                <w:color w:val="000000"/>
                <w:sz w:val="18"/>
                <w:szCs w:val="18"/>
              </w:rPr>
            </w:pPr>
            <w:r>
              <w:rPr>
                <w:sz w:val="18"/>
                <w:szCs w:val="18"/>
              </w:rPr>
              <w:t>35G2503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212E171">
            <w:pPr>
              <w:tabs>
                <w:tab w:val="left" w:pos="630"/>
              </w:tabs>
              <w:ind w:firstLine="180" w:firstLineChars="100"/>
              <w:rPr>
                <w:sz w:val="18"/>
                <w:szCs w:val="18"/>
              </w:rPr>
            </w:pPr>
            <w:r>
              <w:rPr>
                <w:rFonts w:hint="eastAsia"/>
                <w:sz w:val="18"/>
                <w:szCs w:val="18"/>
              </w:rPr>
              <w:t>南京市绕城高速（</w:t>
            </w:r>
            <w:r>
              <w:rPr>
                <w:sz w:val="18"/>
                <w:szCs w:val="18"/>
              </w:rPr>
              <w:t>G2503</w:t>
            </w:r>
            <w:r>
              <w:rPr>
                <w:rFonts w:hint="eastAsia"/>
                <w:sz w:val="18"/>
                <w:szCs w:val="18"/>
              </w:rPr>
              <w:t>）</w:t>
            </w:r>
          </w:p>
        </w:tc>
      </w:tr>
      <w:tr w14:paraId="4CCAB586">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shd w:val="clear" w:color="auto" w:fill="D7D7D7" w:themeFill="background1" w:themeFillShade="D8"/>
            <w:tcMar>
              <w:top w:w="15" w:type="dxa"/>
              <w:left w:w="15" w:type="dxa"/>
              <w:bottom w:w="0" w:type="dxa"/>
              <w:right w:w="15" w:type="dxa"/>
            </w:tcMar>
            <w:vAlign w:val="center"/>
          </w:tcPr>
          <w:p w14:paraId="32D69406">
            <w:pPr>
              <w:jc w:val="center"/>
              <w:rPr>
                <w:color w:val="000000"/>
                <w:sz w:val="18"/>
                <w:szCs w:val="18"/>
              </w:rPr>
            </w:pPr>
            <w:r>
              <w:rPr>
                <w:color w:val="000000"/>
                <w:sz w:val="18"/>
                <w:szCs w:val="18"/>
              </w:rPr>
              <w:t>3400000</w:t>
            </w:r>
          </w:p>
        </w:tc>
        <w:tc>
          <w:tcPr>
            <w:tcW w:w="1645" w:type="pct"/>
            <w:tcBorders>
              <w:top w:val="single" w:color="auto" w:sz="2" w:space="0"/>
              <w:left w:val="single" w:color="auto" w:sz="2" w:space="0"/>
              <w:bottom w:val="single" w:color="auto" w:sz="2" w:space="0"/>
              <w:right w:val="double" w:color="auto" w:sz="4" w:space="0"/>
            </w:tcBorders>
            <w:shd w:val="clear" w:color="auto" w:fill="D7D7D7" w:themeFill="background1" w:themeFillShade="D8"/>
            <w:tcMar>
              <w:top w:w="15" w:type="dxa"/>
              <w:left w:w="15" w:type="dxa"/>
              <w:bottom w:w="0" w:type="dxa"/>
              <w:right w:w="15" w:type="dxa"/>
            </w:tcMar>
            <w:vAlign w:val="center"/>
          </w:tcPr>
          <w:p w14:paraId="6CF97D59">
            <w:pPr>
              <w:jc w:val="center"/>
              <w:rPr>
                <w:b/>
                <w:bCs/>
                <w:sz w:val="18"/>
                <w:szCs w:val="18"/>
              </w:rPr>
            </w:pPr>
            <w:r>
              <w:rPr>
                <w:rFonts w:hint="eastAsia"/>
                <w:sz w:val="18"/>
                <w:szCs w:val="18"/>
              </w:rPr>
              <w:t>地区环线</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A4AB100">
            <w:pPr>
              <w:jc w:val="center"/>
              <w:rPr>
                <w:color w:val="000000"/>
                <w:sz w:val="18"/>
                <w:szCs w:val="18"/>
              </w:rPr>
            </w:pPr>
            <w:r>
              <w:rPr>
                <w:sz w:val="18"/>
                <w:szCs w:val="18"/>
              </w:rPr>
              <w:t>35G2504</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E75159B">
            <w:pPr>
              <w:tabs>
                <w:tab w:val="left" w:pos="630"/>
              </w:tabs>
              <w:ind w:firstLine="180" w:firstLineChars="100"/>
              <w:rPr>
                <w:sz w:val="18"/>
                <w:szCs w:val="18"/>
              </w:rPr>
            </w:pPr>
            <w:r>
              <w:rPr>
                <w:rFonts w:hint="eastAsia"/>
                <w:sz w:val="18"/>
                <w:szCs w:val="18"/>
              </w:rPr>
              <w:t>杭州市绕城高速（</w:t>
            </w:r>
            <w:r>
              <w:rPr>
                <w:sz w:val="18"/>
                <w:szCs w:val="18"/>
              </w:rPr>
              <w:t>G2504</w:t>
            </w:r>
            <w:r>
              <w:rPr>
                <w:rFonts w:hint="eastAsia"/>
                <w:sz w:val="18"/>
                <w:szCs w:val="18"/>
              </w:rPr>
              <w:t>）</w:t>
            </w:r>
          </w:p>
        </w:tc>
      </w:tr>
      <w:tr w14:paraId="01E0DFB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7A2A3D5">
            <w:pPr>
              <w:jc w:val="center"/>
              <w:rPr>
                <w:color w:val="000000"/>
                <w:sz w:val="18"/>
                <w:szCs w:val="18"/>
              </w:rPr>
            </w:pPr>
            <w:r>
              <w:rPr>
                <w:color w:val="000000"/>
                <w:sz w:val="18"/>
                <w:szCs w:val="18"/>
              </w:rPr>
              <w:t>34G9500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573E729">
            <w:pPr>
              <w:ind w:firstLine="181" w:firstLineChars="100"/>
              <w:rPr>
                <w:sz w:val="18"/>
                <w:szCs w:val="18"/>
              </w:rPr>
            </w:pPr>
            <w:r>
              <w:rPr>
                <w:rFonts w:hint="eastAsia"/>
                <w:b/>
                <w:bCs/>
                <w:sz w:val="18"/>
                <w:szCs w:val="18"/>
              </w:rPr>
              <w:t>首都地区环线（</w:t>
            </w:r>
            <w:r>
              <w:rPr>
                <w:b/>
                <w:bCs/>
                <w:sz w:val="18"/>
                <w:szCs w:val="18"/>
              </w:rPr>
              <w:t>G95</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A78065B">
            <w:pPr>
              <w:jc w:val="center"/>
              <w:rPr>
                <w:color w:val="000000"/>
                <w:sz w:val="18"/>
                <w:szCs w:val="18"/>
              </w:rPr>
            </w:pPr>
            <w:r>
              <w:rPr>
                <w:sz w:val="18"/>
                <w:szCs w:val="18"/>
              </w:rPr>
              <w:t>35G4501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998B191">
            <w:pPr>
              <w:tabs>
                <w:tab w:val="left" w:pos="630"/>
              </w:tabs>
              <w:ind w:firstLine="180" w:firstLineChars="100"/>
              <w:rPr>
                <w:sz w:val="18"/>
                <w:szCs w:val="18"/>
              </w:rPr>
            </w:pPr>
            <w:r>
              <w:rPr>
                <w:rFonts w:hint="eastAsia"/>
                <w:sz w:val="18"/>
                <w:szCs w:val="18"/>
              </w:rPr>
              <w:t>北京市绕城高速（</w:t>
            </w:r>
            <w:r>
              <w:rPr>
                <w:sz w:val="18"/>
                <w:szCs w:val="18"/>
              </w:rPr>
              <w:t>G4501</w:t>
            </w:r>
            <w:r>
              <w:rPr>
                <w:rFonts w:hint="eastAsia"/>
                <w:sz w:val="18"/>
                <w:szCs w:val="18"/>
              </w:rPr>
              <w:t>）</w:t>
            </w:r>
          </w:p>
        </w:tc>
      </w:tr>
      <w:tr w14:paraId="00BC62E4">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AF359BB">
            <w:pPr>
              <w:jc w:val="center"/>
              <w:rPr>
                <w:color w:val="000000"/>
                <w:sz w:val="18"/>
                <w:szCs w:val="18"/>
              </w:rPr>
            </w:pPr>
            <w:r>
              <w:rPr>
                <w:color w:val="000000"/>
                <w:sz w:val="18"/>
                <w:szCs w:val="18"/>
              </w:rPr>
              <w:t>34G9511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4C62424">
            <w:pPr>
              <w:ind w:firstLine="180" w:firstLineChars="100"/>
              <w:rPr>
                <w:sz w:val="18"/>
                <w:szCs w:val="18"/>
              </w:rPr>
            </w:pPr>
            <w:r>
              <w:rPr>
                <w:rFonts w:hint="eastAsia"/>
                <w:sz w:val="18"/>
                <w:szCs w:val="18"/>
              </w:rPr>
              <w:t>涞水－涞源（</w:t>
            </w:r>
            <w:r>
              <w:rPr>
                <w:sz w:val="18"/>
                <w:szCs w:val="18"/>
              </w:rPr>
              <w:t>G9511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0655550">
            <w:pPr>
              <w:jc w:val="center"/>
              <w:rPr>
                <w:color w:val="000000"/>
                <w:sz w:val="18"/>
                <w:szCs w:val="18"/>
              </w:rPr>
            </w:pPr>
            <w:r>
              <w:rPr>
                <w:color w:val="000000"/>
                <w:sz w:val="18"/>
                <w:szCs w:val="18"/>
              </w:rPr>
              <w:t>35</w:t>
            </w:r>
            <w:r>
              <w:rPr>
                <w:sz w:val="18"/>
                <w:szCs w:val="18"/>
              </w:rPr>
              <w:t>G5901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A86CEE7">
            <w:pPr>
              <w:tabs>
                <w:tab w:val="left" w:pos="630"/>
              </w:tabs>
              <w:ind w:firstLine="180" w:firstLineChars="100"/>
              <w:jc w:val="left"/>
              <w:rPr>
                <w:sz w:val="18"/>
                <w:szCs w:val="18"/>
              </w:rPr>
            </w:pPr>
            <w:r>
              <w:rPr>
                <w:rFonts w:hint="eastAsia"/>
                <w:sz w:val="18"/>
                <w:szCs w:val="18"/>
              </w:rPr>
              <w:t>呼和浩特市绕城高速（</w:t>
            </w:r>
            <w:r>
              <w:rPr>
                <w:sz w:val="18"/>
                <w:szCs w:val="18"/>
              </w:rPr>
              <w:t>G5901</w:t>
            </w:r>
            <w:r>
              <w:rPr>
                <w:rFonts w:hint="eastAsia"/>
                <w:sz w:val="18"/>
                <w:szCs w:val="18"/>
              </w:rPr>
              <w:t>）</w:t>
            </w:r>
          </w:p>
        </w:tc>
      </w:tr>
      <w:tr w14:paraId="1961667F">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62A78AD">
            <w:pPr>
              <w:jc w:val="center"/>
              <w:rPr>
                <w:color w:val="000000"/>
                <w:sz w:val="18"/>
                <w:szCs w:val="18"/>
              </w:rPr>
            </w:pPr>
            <w:r>
              <w:rPr>
                <w:color w:val="000000"/>
                <w:sz w:val="18"/>
                <w:szCs w:val="18"/>
              </w:rPr>
              <w:t>34G9100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664795D">
            <w:pPr>
              <w:ind w:firstLine="181" w:firstLineChars="100"/>
              <w:rPr>
                <w:sz w:val="18"/>
                <w:szCs w:val="18"/>
              </w:rPr>
            </w:pPr>
            <w:r>
              <w:rPr>
                <w:rFonts w:hint="eastAsia"/>
                <w:b/>
                <w:bCs/>
                <w:sz w:val="18"/>
                <w:szCs w:val="18"/>
              </w:rPr>
              <w:t>辽中地区环线（</w:t>
            </w:r>
            <w:r>
              <w:rPr>
                <w:b/>
                <w:bCs/>
                <w:sz w:val="18"/>
                <w:szCs w:val="18"/>
              </w:rPr>
              <w:t>G91</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790B509">
            <w:pPr>
              <w:jc w:val="center"/>
              <w:rPr>
                <w:color w:val="000000"/>
                <w:sz w:val="18"/>
                <w:szCs w:val="18"/>
              </w:rPr>
            </w:pPr>
            <w:r>
              <w:rPr>
                <w:color w:val="000000"/>
                <w:sz w:val="18"/>
                <w:szCs w:val="18"/>
              </w:rPr>
              <w:t>35</w:t>
            </w:r>
            <w:r>
              <w:rPr>
                <w:sz w:val="18"/>
                <w:szCs w:val="18"/>
              </w:rPr>
              <w:t>G1001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57DE25A">
            <w:pPr>
              <w:tabs>
                <w:tab w:val="left" w:pos="630"/>
              </w:tabs>
              <w:ind w:firstLine="180" w:firstLineChars="100"/>
              <w:rPr>
                <w:sz w:val="18"/>
                <w:szCs w:val="18"/>
              </w:rPr>
            </w:pPr>
            <w:r>
              <w:rPr>
                <w:rFonts w:hint="eastAsia"/>
                <w:sz w:val="18"/>
                <w:szCs w:val="18"/>
              </w:rPr>
              <w:t>哈尔滨市绕城高速（</w:t>
            </w:r>
            <w:r>
              <w:rPr>
                <w:sz w:val="18"/>
                <w:szCs w:val="18"/>
              </w:rPr>
              <w:t>G1001</w:t>
            </w:r>
            <w:r>
              <w:rPr>
                <w:rFonts w:hint="eastAsia"/>
                <w:sz w:val="18"/>
                <w:szCs w:val="18"/>
              </w:rPr>
              <w:t>）</w:t>
            </w:r>
          </w:p>
        </w:tc>
      </w:tr>
      <w:tr w14:paraId="4BCCBA60">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8A5DAC5">
            <w:pPr>
              <w:jc w:val="center"/>
              <w:rPr>
                <w:color w:val="000000"/>
                <w:sz w:val="18"/>
                <w:szCs w:val="18"/>
              </w:rPr>
            </w:pPr>
            <w:r>
              <w:rPr>
                <w:color w:val="000000"/>
                <w:sz w:val="18"/>
                <w:szCs w:val="18"/>
              </w:rPr>
              <w:t>34G9111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DC6A018">
            <w:pPr>
              <w:ind w:firstLine="180" w:firstLineChars="100"/>
              <w:rPr>
                <w:sz w:val="18"/>
                <w:szCs w:val="18"/>
              </w:rPr>
            </w:pPr>
            <w:r>
              <w:rPr>
                <w:rFonts w:hint="eastAsia"/>
                <w:sz w:val="18"/>
                <w:szCs w:val="18"/>
              </w:rPr>
              <w:t>本溪－集安（</w:t>
            </w:r>
            <w:r>
              <w:rPr>
                <w:sz w:val="18"/>
                <w:szCs w:val="18"/>
              </w:rPr>
              <w:t>G9111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67F87B1A">
            <w:pPr>
              <w:jc w:val="center"/>
              <w:rPr>
                <w:color w:val="000000"/>
                <w:sz w:val="18"/>
                <w:szCs w:val="18"/>
              </w:rPr>
            </w:pPr>
            <w:r>
              <w:rPr>
                <w:sz w:val="18"/>
                <w:szCs w:val="18"/>
              </w:rPr>
              <w:t>35G2001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297921A">
            <w:pPr>
              <w:tabs>
                <w:tab w:val="left" w:pos="630"/>
              </w:tabs>
              <w:ind w:firstLine="180" w:firstLineChars="100"/>
              <w:rPr>
                <w:sz w:val="18"/>
                <w:szCs w:val="18"/>
              </w:rPr>
            </w:pPr>
            <w:r>
              <w:rPr>
                <w:rFonts w:hint="eastAsia"/>
                <w:sz w:val="18"/>
                <w:szCs w:val="18"/>
              </w:rPr>
              <w:t>济南市绕城高速（</w:t>
            </w:r>
            <w:r>
              <w:rPr>
                <w:sz w:val="18"/>
                <w:szCs w:val="18"/>
              </w:rPr>
              <w:t>G2001</w:t>
            </w:r>
            <w:r>
              <w:rPr>
                <w:rFonts w:hint="eastAsia"/>
                <w:sz w:val="18"/>
                <w:szCs w:val="18"/>
              </w:rPr>
              <w:t>）</w:t>
            </w:r>
          </w:p>
        </w:tc>
      </w:tr>
      <w:tr w14:paraId="7EE6C712">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816C0EE">
            <w:pPr>
              <w:jc w:val="center"/>
              <w:rPr>
                <w:color w:val="000000"/>
                <w:sz w:val="18"/>
                <w:szCs w:val="18"/>
              </w:rPr>
            </w:pPr>
            <w:r>
              <w:rPr>
                <w:color w:val="000000"/>
                <w:sz w:val="18"/>
                <w:szCs w:val="18"/>
              </w:rPr>
              <w:t>34G9200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6BF42BF2">
            <w:pPr>
              <w:ind w:firstLine="181" w:firstLineChars="100"/>
              <w:rPr>
                <w:b/>
                <w:bCs/>
                <w:sz w:val="18"/>
                <w:szCs w:val="18"/>
              </w:rPr>
            </w:pPr>
            <w:r>
              <w:rPr>
                <w:rFonts w:hint="eastAsia"/>
                <w:b/>
                <w:bCs/>
                <w:sz w:val="18"/>
                <w:szCs w:val="18"/>
              </w:rPr>
              <w:t>杭州湾地区环线（</w:t>
            </w:r>
            <w:r>
              <w:rPr>
                <w:b/>
                <w:bCs/>
                <w:sz w:val="18"/>
                <w:szCs w:val="18"/>
              </w:rPr>
              <w:t>G92</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146D9AE">
            <w:pPr>
              <w:jc w:val="center"/>
              <w:rPr>
                <w:color w:val="000000"/>
                <w:sz w:val="18"/>
                <w:szCs w:val="18"/>
              </w:rPr>
            </w:pPr>
            <w:r>
              <w:rPr>
                <w:color w:val="000000"/>
                <w:sz w:val="18"/>
                <w:szCs w:val="18"/>
              </w:rPr>
              <w:t>35</w:t>
            </w:r>
            <w:r>
              <w:rPr>
                <w:sz w:val="18"/>
                <w:szCs w:val="18"/>
              </w:rPr>
              <w:t>G2002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61997F0">
            <w:pPr>
              <w:tabs>
                <w:tab w:val="left" w:pos="630"/>
              </w:tabs>
              <w:ind w:firstLine="180" w:firstLineChars="100"/>
              <w:rPr>
                <w:sz w:val="18"/>
                <w:szCs w:val="18"/>
              </w:rPr>
            </w:pPr>
            <w:r>
              <w:rPr>
                <w:rFonts w:hint="eastAsia"/>
                <w:sz w:val="18"/>
                <w:szCs w:val="18"/>
              </w:rPr>
              <w:t>石家庄市绕城高速（</w:t>
            </w:r>
            <w:r>
              <w:rPr>
                <w:sz w:val="18"/>
                <w:szCs w:val="18"/>
              </w:rPr>
              <w:t>G2002</w:t>
            </w:r>
            <w:r>
              <w:rPr>
                <w:rFonts w:hint="eastAsia"/>
                <w:sz w:val="18"/>
                <w:szCs w:val="18"/>
              </w:rPr>
              <w:t>）</w:t>
            </w:r>
          </w:p>
        </w:tc>
      </w:tr>
      <w:tr w14:paraId="7CC76ECD">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6700B86">
            <w:pPr>
              <w:jc w:val="center"/>
              <w:rPr>
                <w:color w:val="000000"/>
                <w:sz w:val="18"/>
                <w:szCs w:val="18"/>
              </w:rPr>
            </w:pPr>
            <w:r>
              <w:rPr>
                <w:color w:val="000000"/>
                <w:sz w:val="18"/>
                <w:szCs w:val="18"/>
              </w:rPr>
              <w:t>34G92N0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3771BF9">
            <w:pPr>
              <w:ind w:firstLine="180" w:firstLineChars="100"/>
              <w:rPr>
                <w:sz w:val="18"/>
                <w:szCs w:val="18"/>
              </w:rPr>
            </w:pPr>
            <w:r>
              <w:rPr>
                <w:rFonts w:hint="eastAsia"/>
                <w:sz w:val="18"/>
                <w:szCs w:val="18"/>
              </w:rPr>
              <w:t>宁波－舟山（</w:t>
            </w:r>
            <w:r>
              <w:rPr>
                <w:sz w:val="18"/>
                <w:szCs w:val="18"/>
              </w:rPr>
              <w:t>G9211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B7908E1">
            <w:pPr>
              <w:jc w:val="center"/>
              <w:rPr>
                <w:color w:val="000000"/>
                <w:sz w:val="18"/>
                <w:szCs w:val="18"/>
              </w:rPr>
            </w:pPr>
            <w:r>
              <w:rPr>
                <w:color w:val="000000"/>
                <w:sz w:val="18"/>
                <w:szCs w:val="18"/>
              </w:rPr>
              <w:t>35</w:t>
            </w:r>
            <w:r>
              <w:rPr>
                <w:sz w:val="18"/>
                <w:szCs w:val="18"/>
              </w:rPr>
              <w:t>G2003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D568F61">
            <w:pPr>
              <w:tabs>
                <w:tab w:val="left" w:pos="630"/>
              </w:tabs>
              <w:ind w:firstLine="180" w:firstLineChars="100"/>
              <w:rPr>
                <w:sz w:val="18"/>
                <w:szCs w:val="18"/>
              </w:rPr>
            </w:pPr>
            <w:r>
              <w:rPr>
                <w:rFonts w:hint="eastAsia"/>
                <w:sz w:val="18"/>
                <w:szCs w:val="18"/>
              </w:rPr>
              <w:t>太原市绕城高速（</w:t>
            </w:r>
            <w:r>
              <w:rPr>
                <w:sz w:val="18"/>
                <w:szCs w:val="18"/>
              </w:rPr>
              <w:t>G2003</w:t>
            </w:r>
            <w:r>
              <w:rPr>
                <w:rFonts w:hint="eastAsia"/>
                <w:sz w:val="18"/>
                <w:szCs w:val="18"/>
              </w:rPr>
              <w:t>）</w:t>
            </w:r>
          </w:p>
        </w:tc>
      </w:tr>
      <w:tr w14:paraId="3874BC3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9F2A457">
            <w:pPr>
              <w:jc w:val="center"/>
              <w:rPr>
                <w:color w:val="000000"/>
                <w:sz w:val="18"/>
                <w:szCs w:val="18"/>
              </w:rPr>
            </w:pPr>
            <w:r>
              <w:rPr>
                <w:color w:val="000000"/>
                <w:sz w:val="18"/>
                <w:szCs w:val="18"/>
              </w:rPr>
              <w:t>34G9211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C974671">
            <w:pPr>
              <w:ind w:firstLine="180" w:firstLineChars="100"/>
              <w:rPr>
                <w:sz w:val="18"/>
                <w:szCs w:val="18"/>
              </w:rPr>
            </w:pPr>
            <w:r>
              <w:rPr>
                <w:rFonts w:hint="eastAsia"/>
                <w:sz w:val="18"/>
                <w:szCs w:val="18"/>
              </w:rPr>
              <w:t>杭州－宁波（</w:t>
            </w:r>
            <w:r>
              <w:rPr>
                <w:sz w:val="18"/>
                <w:szCs w:val="18"/>
              </w:rPr>
              <w:t>G9221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27636AB">
            <w:pPr>
              <w:jc w:val="center"/>
              <w:rPr>
                <w:color w:val="000000"/>
                <w:sz w:val="18"/>
                <w:szCs w:val="18"/>
              </w:rPr>
            </w:pPr>
            <w:r>
              <w:rPr>
                <w:color w:val="000000"/>
                <w:sz w:val="18"/>
                <w:szCs w:val="18"/>
              </w:rPr>
              <w:t>35</w:t>
            </w:r>
            <w:r>
              <w:rPr>
                <w:sz w:val="18"/>
                <w:szCs w:val="18"/>
              </w:rPr>
              <w:t>G2004</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C1BFAE3">
            <w:pPr>
              <w:tabs>
                <w:tab w:val="left" w:pos="630"/>
              </w:tabs>
              <w:ind w:firstLine="180" w:firstLineChars="100"/>
              <w:rPr>
                <w:sz w:val="18"/>
                <w:szCs w:val="18"/>
              </w:rPr>
            </w:pPr>
            <w:r>
              <w:rPr>
                <w:rFonts w:hint="eastAsia"/>
                <w:sz w:val="18"/>
                <w:szCs w:val="18"/>
              </w:rPr>
              <w:t>银川市绕城高速（</w:t>
            </w:r>
            <w:r>
              <w:rPr>
                <w:sz w:val="18"/>
                <w:szCs w:val="18"/>
              </w:rPr>
              <w:t>G2004</w:t>
            </w:r>
            <w:r>
              <w:rPr>
                <w:rFonts w:hint="eastAsia"/>
                <w:sz w:val="18"/>
                <w:szCs w:val="18"/>
              </w:rPr>
              <w:t>）</w:t>
            </w:r>
          </w:p>
        </w:tc>
      </w:tr>
      <w:tr w14:paraId="6D640356">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1657D71">
            <w:pPr>
              <w:jc w:val="center"/>
              <w:rPr>
                <w:color w:val="000000"/>
                <w:sz w:val="18"/>
                <w:szCs w:val="18"/>
              </w:rPr>
            </w:pPr>
            <w:r>
              <w:rPr>
                <w:color w:val="000000"/>
                <w:sz w:val="18"/>
                <w:szCs w:val="18"/>
              </w:rPr>
              <w:t>34G9300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D8A54BB">
            <w:pPr>
              <w:ind w:firstLine="181" w:firstLineChars="100"/>
              <w:rPr>
                <w:b/>
                <w:bCs/>
                <w:sz w:val="18"/>
                <w:szCs w:val="18"/>
              </w:rPr>
            </w:pPr>
            <w:r>
              <w:rPr>
                <w:rFonts w:hint="eastAsia"/>
                <w:b/>
                <w:bCs/>
                <w:sz w:val="18"/>
                <w:szCs w:val="18"/>
              </w:rPr>
              <w:t>成渝地区环线（</w:t>
            </w:r>
            <w:r>
              <w:rPr>
                <w:b/>
                <w:bCs/>
                <w:sz w:val="18"/>
                <w:szCs w:val="18"/>
              </w:rPr>
              <w:t>G93</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1EE16D5E">
            <w:pPr>
              <w:jc w:val="center"/>
              <w:rPr>
                <w:color w:val="000000"/>
                <w:sz w:val="18"/>
                <w:szCs w:val="18"/>
              </w:rPr>
            </w:pPr>
            <w:r>
              <w:rPr>
                <w:color w:val="000000"/>
                <w:sz w:val="18"/>
                <w:szCs w:val="18"/>
              </w:rPr>
              <w:t>35</w:t>
            </w:r>
            <w:r>
              <w:rPr>
                <w:sz w:val="18"/>
                <w:szCs w:val="18"/>
              </w:rPr>
              <w:t>G2201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92D640C">
            <w:pPr>
              <w:tabs>
                <w:tab w:val="left" w:pos="630"/>
              </w:tabs>
              <w:ind w:firstLine="180" w:firstLineChars="100"/>
              <w:rPr>
                <w:sz w:val="18"/>
                <w:szCs w:val="18"/>
              </w:rPr>
            </w:pPr>
            <w:r>
              <w:rPr>
                <w:rFonts w:hint="eastAsia"/>
                <w:sz w:val="18"/>
                <w:szCs w:val="18"/>
              </w:rPr>
              <w:t>兰州市绕城高速（</w:t>
            </w:r>
            <w:r>
              <w:rPr>
                <w:sz w:val="18"/>
                <w:szCs w:val="18"/>
              </w:rPr>
              <w:t>G2201</w:t>
            </w:r>
            <w:r>
              <w:rPr>
                <w:rFonts w:hint="eastAsia"/>
                <w:sz w:val="18"/>
                <w:szCs w:val="18"/>
              </w:rPr>
              <w:t>）</w:t>
            </w:r>
          </w:p>
        </w:tc>
      </w:tr>
      <w:tr w14:paraId="110DECCF">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0E0F86C">
            <w:pPr>
              <w:jc w:val="center"/>
              <w:rPr>
                <w:color w:val="000000"/>
                <w:sz w:val="18"/>
                <w:szCs w:val="18"/>
              </w:rPr>
            </w:pPr>
            <w:r>
              <w:rPr>
                <w:color w:val="000000"/>
                <w:sz w:val="18"/>
                <w:szCs w:val="18"/>
              </w:rPr>
              <w:t>34G9400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1A71C94">
            <w:pPr>
              <w:ind w:firstLine="181" w:firstLineChars="100"/>
              <w:rPr>
                <w:sz w:val="18"/>
                <w:szCs w:val="18"/>
              </w:rPr>
            </w:pPr>
            <w:r>
              <w:rPr>
                <w:rFonts w:hint="eastAsia"/>
                <w:b/>
                <w:bCs/>
                <w:sz w:val="18"/>
                <w:szCs w:val="18"/>
              </w:rPr>
              <w:t>珠江三角洲地区环线（</w:t>
            </w:r>
            <w:r>
              <w:rPr>
                <w:b/>
                <w:bCs/>
                <w:sz w:val="18"/>
                <w:szCs w:val="18"/>
              </w:rPr>
              <w:t>G94</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43002F55">
            <w:pPr>
              <w:jc w:val="center"/>
              <w:rPr>
                <w:color w:val="000000"/>
                <w:sz w:val="18"/>
                <w:szCs w:val="18"/>
              </w:rPr>
            </w:pPr>
            <w:r>
              <w:rPr>
                <w:color w:val="000000"/>
                <w:sz w:val="18"/>
                <w:szCs w:val="18"/>
              </w:rPr>
              <w:t>35</w:t>
            </w:r>
            <w:r>
              <w:rPr>
                <w:sz w:val="18"/>
                <w:szCs w:val="18"/>
              </w:rPr>
              <w:t>G3001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924BA59">
            <w:pPr>
              <w:tabs>
                <w:tab w:val="left" w:pos="630"/>
              </w:tabs>
              <w:ind w:firstLine="180" w:firstLineChars="100"/>
              <w:rPr>
                <w:sz w:val="18"/>
                <w:szCs w:val="18"/>
              </w:rPr>
            </w:pPr>
            <w:r>
              <w:rPr>
                <w:rFonts w:hint="eastAsia"/>
                <w:sz w:val="18"/>
                <w:szCs w:val="18"/>
              </w:rPr>
              <w:t>郑州市绕城高速（</w:t>
            </w:r>
            <w:r>
              <w:rPr>
                <w:sz w:val="18"/>
                <w:szCs w:val="18"/>
              </w:rPr>
              <w:t>G3001</w:t>
            </w:r>
            <w:r>
              <w:rPr>
                <w:rFonts w:hint="eastAsia"/>
                <w:sz w:val="18"/>
                <w:szCs w:val="18"/>
              </w:rPr>
              <w:t>）</w:t>
            </w:r>
          </w:p>
        </w:tc>
      </w:tr>
      <w:tr w14:paraId="52E3BD8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E427A11">
            <w:pPr>
              <w:jc w:val="center"/>
              <w:rPr>
                <w:color w:val="000000"/>
                <w:sz w:val="18"/>
                <w:szCs w:val="18"/>
              </w:rPr>
            </w:pPr>
            <w:r>
              <w:rPr>
                <w:color w:val="000000"/>
                <w:sz w:val="18"/>
                <w:szCs w:val="18"/>
              </w:rPr>
              <w:t>34G9411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751D935">
            <w:pPr>
              <w:ind w:firstLine="180" w:firstLineChars="100"/>
              <w:rPr>
                <w:b/>
                <w:bCs/>
                <w:sz w:val="18"/>
                <w:szCs w:val="18"/>
              </w:rPr>
            </w:pPr>
            <w:r>
              <w:rPr>
                <w:rFonts w:hint="eastAsia"/>
                <w:sz w:val="18"/>
                <w:szCs w:val="18"/>
              </w:rPr>
              <w:t>东莞－佛山（</w:t>
            </w:r>
            <w:r>
              <w:rPr>
                <w:sz w:val="18"/>
                <w:szCs w:val="18"/>
              </w:rPr>
              <w:t>G9411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A06A9D5">
            <w:pPr>
              <w:jc w:val="center"/>
              <w:rPr>
                <w:color w:val="000000"/>
                <w:sz w:val="18"/>
                <w:szCs w:val="18"/>
              </w:rPr>
            </w:pPr>
            <w:r>
              <w:rPr>
                <w:color w:val="000000"/>
                <w:sz w:val="18"/>
                <w:szCs w:val="18"/>
              </w:rPr>
              <w:t>35</w:t>
            </w:r>
            <w:r>
              <w:rPr>
                <w:sz w:val="18"/>
                <w:szCs w:val="18"/>
              </w:rPr>
              <w:t>G3002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CAE3994">
            <w:pPr>
              <w:tabs>
                <w:tab w:val="left" w:pos="630"/>
              </w:tabs>
              <w:ind w:firstLine="180" w:firstLineChars="100"/>
              <w:rPr>
                <w:sz w:val="18"/>
                <w:szCs w:val="18"/>
              </w:rPr>
            </w:pPr>
            <w:r>
              <w:rPr>
                <w:rFonts w:hint="eastAsia"/>
                <w:sz w:val="18"/>
                <w:szCs w:val="18"/>
              </w:rPr>
              <w:t>西安市绕城高速（</w:t>
            </w:r>
            <w:r>
              <w:rPr>
                <w:sz w:val="18"/>
                <w:szCs w:val="18"/>
              </w:rPr>
              <w:t>G3002</w:t>
            </w:r>
            <w:r>
              <w:rPr>
                <w:rFonts w:hint="eastAsia"/>
                <w:sz w:val="18"/>
                <w:szCs w:val="18"/>
              </w:rPr>
              <w:t>）</w:t>
            </w:r>
          </w:p>
        </w:tc>
      </w:tr>
      <w:tr w14:paraId="49D8876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5E9D66F">
            <w:pPr>
              <w:jc w:val="center"/>
              <w:rPr>
                <w:color w:val="000000"/>
                <w:sz w:val="18"/>
                <w:szCs w:val="18"/>
              </w:rPr>
            </w:pPr>
            <w:r>
              <w:rPr>
                <w:color w:val="000000"/>
                <w:sz w:val="18"/>
                <w:szCs w:val="18"/>
              </w:rPr>
              <w:t>34G9800</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6D40842">
            <w:pPr>
              <w:ind w:firstLine="181" w:firstLineChars="100"/>
              <w:rPr>
                <w:sz w:val="18"/>
                <w:szCs w:val="18"/>
              </w:rPr>
            </w:pPr>
            <w:r>
              <w:rPr>
                <w:rFonts w:hint="eastAsia"/>
                <w:b/>
                <w:bCs/>
                <w:sz w:val="18"/>
                <w:szCs w:val="18"/>
              </w:rPr>
              <w:t>海南地区环线（</w:t>
            </w:r>
            <w:r>
              <w:rPr>
                <w:b/>
                <w:bCs/>
                <w:sz w:val="18"/>
                <w:szCs w:val="18"/>
              </w:rPr>
              <w:t>G98</w:t>
            </w:r>
            <w:r>
              <w:rPr>
                <w:rFonts w:hint="eastAsia"/>
                <w:b/>
                <w:bCs/>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F4DC510">
            <w:pPr>
              <w:jc w:val="center"/>
              <w:rPr>
                <w:color w:val="000000"/>
                <w:sz w:val="18"/>
                <w:szCs w:val="18"/>
              </w:rPr>
            </w:pPr>
            <w:r>
              <w:rPr>
                <w:color w:val="000000"/>
                <w:sz w:val="18"/>
                <w:szCs w:val="18"/>
              </w:rPr>
              <w:t>35</w:t>
            </w:r>
            <w:r>
              <w:rPr>
                <w:sz w:val="18"/>
                <w:szCs w:val="18"/>
              </w:rPr>
              <w:t>G3003</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58DBEAC">
            <w:pPr>
              <w:tabs>
                <w:tab w:val="left" w:pos="630"/>
              </w:tabs>
              <w:ind w:firstLine="180" w:firstLineChars="100"/>
              <w:jc w:val="left"/>
              <w:rPr>
                <w:sz w:val="18"/>
                <w:szCs w:val="18"/>
              </w:rPr>
            </w:pPr>
            <w:r>
              <w:rPr>
                <w:rFonts w:hint="eastAsia"/>
                <w:sz w:val="18"/>
                <w:szCs w:val="18"/>
              </w:rPr>
              <w:t>乌鲁木齐市绕城高速（</w:t>
            </w:r>
            <w:r>
              <w:rPr>
                <w:sz w:val="18"/>
                <w:szCs w:val="18"/>
              </w:rPr>
              <w:t>G3003</w:t>
            </w:r>
            <w:r>
              <w:rPr>
                <w:rFonts w:hint="eastAsia"/>
                <w:sz w:val="18"/>
                <w:szCs w:val="18"/>
              </w:rPr>
              <w:t>）</w:t>
            </w:r>
          </w:p>
        </w:tc>
      </w:tr>
      <w:tr w14:paraId="2782F37C">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2CE653D">
            <w:pPr>
              <w:jc w:val="center"/>
              <w:rPr>
                <w:color w:val="000000"/>
                <w:sz w:val="18"/>
                <w:szCs w:val="18"/>
              </w:rPr>
            </w:pPr>
            <w:r>
              <w:rPr>
                <w:color w:val="000000"/>
                <w:sz w:val="18"/>
                <w:szCs w:val="18"/>
              </w:rPr>
              <w:t>34G9811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30E9633">
            <w:pPr>
              <w:ind w:firstLine="180" w:firstLineChars="100"/>
              <w:rPr>
                <w:sz w:val="18"/>
                <w:szCs w:val="18"/>
              </w:rPr>
            </w:pPr>
            <w:r>
              <w:rPr>
                <w:rFonts w:hint="eastAsia"/>
                <w:sz w:val="18"/>
                <w:szCs w:val="18"/>
              </w:rPr>
              <w:t>海口－乐东（</w:t>
            </w:r>
            <w:r>
              <w:rPr>
                <w:sz w:val="18"/>
                <w:szCs w:val="18"/>
              </w:rPr>
              <w:t>G9811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shd w:val="clear" w:color="auto" w:fill="FFFFFF" w:themeFill="background1"/>
            <w:tcMar>
              <w:top w:w="15" w:type="dxa"/>
              <w:left w:w="15" w:type="dxa"/>
              <w:bottom w:w="0" w:type="dxa"/>
              <w:right w:w="15" w:type="dxa"/>
            </w:tcMar>
            <w:vAlign w:val="center"/>
          </w:tcPr>
          <w:p w14:paraId="31A4EF7B">
            <w:pPr>
              <w:jc w:val="center"/>
              <w:rPr>
                <w:color w:val="000000"/>
                <w:sz w:val="18"/>
                <w:szCs w:val="18"/>
              </w:rPr>
            </w:pPr>
            <w:r>
              <w:rPr>
                <w:color w:val="000000"/>
                <w:sz w:val="18"/>
                <w:szCs w:val="18"/>
              </w:rPr>
              <w:t>35</w:t>
            </w:r>
            <w:r>
              <w:rPr>
                <w:sz w:val="18"/>
                <w:szCs w:val="18"/>
              </w:rPr>
              <w:t>G4001</w:t>
            </w:r>
          </w:p>
        </w:tc>
        <w:tc>
          <w:tcPr>
            <w:tcW w:w="1825" w:type="pct"/>
            <w:tcBorders>
              <w:top w:val="single" w:color="auto" w:sz="2" w:space="0"/>
              <w:left w:val="single" w:color="auto" w:sz="2" w:space="0"/>
              <w:bottom w:val="single" w:color="auto" w:sz="2" w:space="0"/>
              <w:right w:val="nil"/>
            </w:tcBorders>
            <w:shd w:val="clear" w:color="auto" w:fill="FFFFFF" w:themeFill="background1"/>
            <w:tcMar>
              <w:top w:w="15" w:type="dxa"/>
              <w:left w:w="15" w:type="dxa"/>
              <w:bottom w:w="0" w:type="dxa"/>
              <w:right w:w="15" w:type="dxa"/>
            </w:tcMar>
            <w:vAlign w:val="center"/>
          </w:tcPr>
          <w:p w14:paraId="1F840A11">
            <w:pPr>
              <w:tabs>
                <w:tab w:val="left" w:pos="630"/>
              </w:tabs>
              <w:ind w:firstLine="180" w:firstLineChars="100"/>
              <w:rPr>
                <w:sz w:val="18"/>
                <w:szCs w:val="18"/>
              </w:rPr>
            </w:pPr>
            <w:r>
              <w:rPr>
                <w:rFonts w:hint="eastAsia"/>
                <w:sz w:val="18"/>
                <w:szCs w:val="18"/>
              </w:rPr>
              <w:t>合肥市绕城高速（</w:t>
            </w:r>
            <w:r>
              <w:rPr>
                <w:sz w:val="18"/>
                <w:szCs w:val="18"/>
              </w:rPr>
              <w:t>G4001</w:t>
            </w:r>
            <w:r>
              <w:rPr>
                <w:rFonts w:hint="eastAsia"/>
                <w:sz w:val="18"/>
                <w:szCs w:val="18"/>
              </w:rPr>
              <w:t>）</w:t>
            </w:r>
          </w:p>
        </w:tc>
      </w:tr>
      <w:tr w14:paraId="24D1B458">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5C3B68F">
            <w:pPr>
              <w:jc w:val="center"/>
              <w:rPr>
                <w:color w:val="000000"/>
                <w:sz w:val="18"/>
                <w:szCs w:val="18"/>
              </w:rPr>
            </w:pPr>
            <w:r>
              <w:rPr>
                <w:color w:val="000000"/>
                <w:sz w:val="18"/>
                <w:szCs w:val="18"/>
              </w:rPr>
              <w:t>34G9812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203F75FA">
            <w:pPr>
              <w:ind w:firstLine="180" w:firstLineChars="100"/>
              <w:rPr>
                <w:b/>
                <w:bCs/>
                <w:sz w:val="18"/>
                <w:szCs w:val="18"/>
              </w:rPr>
            </w:pPr>
            <w:r>
              <w:rPr>
                <w:rFonts w:hint="eastAsia"/>
                <w:sz w:val="18"/>
                <w:szCs w:val="18"/>
              </w:rPr>
              <w:t>海口－琼海（</w:t>
            </w:r>
            <w:r>
              <w:rPr>
                <w:sz w:val="18"/>
                <w:szCs w:val="18"/>
              </w:rPr>
              <w:t>G9812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D9DAC1F">
            <w:pPr>
              <w:jc w:val="center"/>
              <w:rPr>
                <w:color w:val="000000"/>
                <w:sz w:val="18"/>
                <w:szCs w:val="18"/>
              </w:rPr>
            </w:pPr>
            <w:r>
              <w:rPr>
                <w:color w:val="000000"/>
                <w:sz w:val="18"/>
                <w:szCs w:val="18"/>
              </w:rPr>
              <w:t>35</w:t>
            </w:r>
            <w:r>
              <w:rPr>
                <w:sz w:val="18"/>
                <w:szCs w:val="18"/>
              </w:rPr>
              <w:t>G4201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4E0F2DB">
            <w:pPr>
              <w:tabs>
                <w:tab w:val="left" w:pos="630"/>
              </w:tabs>
              <w:ind w:firstLine="180" w:firstLineChars="100"/>
              <w:rPr>
                <w:sz w:val="18"/>
                <w:szCs w:val="18"/>
              </w:rPr>
            </w:pPr>
            <w:r>
              <w:rPr>
                <w:rFonts w:hint="eastAsia"/>
                <w:sz w:val="18"/>
                <w:szCs w:val="18"/>
              </w:rPr>
              <w:t>武汉市绕城高速（</w:t>
            </w:r>
            <w:r>
              <w:rPr>
                <w:sz w:val="18"/>
                <w:szCs w:val="18"/>
              </w:rPr>
              <w:t>G4201</w:t>
            </w:r>
            <w:r>
              <w:rPr>
                <w:rFonts w:hint="eastAsia"/>
                <w:sz w:val="18"/>
                <w:szCs w:val="18"/>
              </w:rPr>
              <w:t>）</w:t>
            </w:r>
          </w:p>
        </w:tc>
      </w:tr>
      <w:tr w14:paraId="1B681CCC">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C006651">
            <w:pPr>
              <w:jc w:val="center"/>
              <w:rPr>
                <w:color w:val="000000"/>
                <w:sz w:val="18"/>
                <w:szCs w:val="18"/>
              </w:rPr>
            </w:pPr>
            <w:r>
              <w:rPr>
                <w:color w:val="000000"/>
                <w:sz w:val="18"/>
                <w:szCs w:val="18"/>
              </w:rPr>
              <w:t>34G9813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5661FCCD">
            <w:pPr>
              <w:ind w:firstLine="180" w:firstLineChars="100"/>
              <w:rPr>
                <w:sz w:val="18"/>
                <w:szCs w:val="18"/>
              </w:rPr>
            </w:pPr>
            <w:r>
              <w:rPr>
                <w:rFonts w:hint="eastAsia"/>
                <w:sz w:val="18"/>
                <w:szCs w:val="18"/>
              </w:rPr>
              <w:t>万宁－洋浦（</w:t>
            </w:r>
            <w:r>
              <w:rPr>
                <w:sz w:val="18"/>
                <w:szCs w:val="18"/>
              </w:rPr>
              <w:t>G9813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82C3A57">
            <w:pPr>
              <w:jc w:val="center"/>
              <w:rPr>
                <w:color w:val="000000"/>
                <w:sz w:val="18"/>
                <w:szCs w:val="18"/>
              </w:rPr>
            </w:pPr>
            <w:r>
              <w:rPr>
                <w:color w:val="000000"/>
                <w:sz w:val="18"/>
                <w:szCs w:val="18"/>
              </w:rPr>
              <w:t>35</w:t>
            </w:r>
            <w:r>
              <w:rPr>
                <w:sz w:val="18"/>
                <w:szCs w:val="18"/>
              </w:rPr>
              <w:t>G4202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3C6C45E">
            <w:pPr>
              <w:tabs>
                <w:tab w:val="left" w:pos="630"/>
              </w:tabs>
              <w:ind w:firstLine="180" w:firstLineChars="100"/>
              <w:rPr>
                <w:sz w:val="18"/>
                <w:szCs w:val="18"/>
              </w:rPr>
            </w:pPr>
            <w:r>
              <w:rPr>
                <w:rFonts w:hint="eastAsia"/>
                <w:sz w:val="18"/>
                <w:szCs w:val="18"/>
              </w:rPr>
              <w:t>成都市绕城高速（</w:t>
            </w:r>
            <w:r>
              <w:rPr>
                <w:sz w:val="18"/>
                <w:szCs w:val="18"/>
              </w:rPr>
              <w:t>G4202</w:t>
            </w:r>
            <w:r>
              <w:rPr>
                <w:rFonts w:hint="eastAsia"/>
                <w:sz w:val="18"/>
                <w:szCs w:val="18"/>
              </w:rPr>
              <w:t>）</w:t>
            </w:r>
          </w:p>
        </w:tc>
      </w:tr>
      <w:tr w14:paraId="43CFFB36">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shd w:val="clear" w:color="auto" w:fill="D7D7D7" w:themeFill="background1" w:themeFillShade="D8"/>
            <w:tcMar>
              <w:top w:w="15" w:type="dxa"/>
              <w:left w:w="15" w:type="dxa"/>
              <w:bottom w:w="0" w:type="dxa"/>
              <w:right w:w="15" w:type="dxa"/>
            </w:tcMar>
            <w:vAlign w:val="center"/>
          </w:tcPr>
          <w:p w14:paraId="04257F00">
            <w:pPr>
              <w:jc w:val="center"/>
              <w:rPr>
                <w:color w:val="000000"/>
                <w:sz w:val="18"/>
                <w:szCs w:val="18"/>
              </w:rPr>
            </w:pPr>
            <w:r>
              <w:rPr>
                <w:color w:val="000000"/>
                <w:sz w:val="18"/>
                <w:szCs w:val="18"/>
              </w:rPr>
              <w:t>3500000</w:t>
            </w:r>
          </w:p>
        </w:tc>
        <w:tc>
          <w:tcPr>
            <w:tcW w:w="1645" w:type="pct"/>
            <w:tcBorders>
              <w:top w:val="single" w:color="auto" w:sz="2" w:space="0"/>
              <w:left w:val="single" w:color="auto" w:sz="2" w:space="0"/>
              <w:bottom w:val="single" w:color="auto" w:sz="2" w:space="0"/>
              <w:right w:val="double" w:color="auto" w:sz="4" w:space="0"/>
            </w:tcBorders>
            <w:shd w:val="clear" w:color="auto" w:fill="D7D7D7" w:themeFill="background1" w:themeFillShade="D8"/>
            <w:tcMar>
              <w:top w:w="15" w:type="dxa"/>
              <w:left w:w="15" w:type="dxa"/>
              <w:bottom w:w="0" w:type="dxa"/>
              <w:right w:w="15" w:type="dxa"/>
            </w:tcMar>
            <w:vAlign w:val="center"/>
          </w:tcPr>
          <w:p w14:paraId="2D85E204">
            <w:pPr>
              <w:jc w:val="center"/>
              <w:rPr>
                <w:sz w:val="18"/>
                <w:szCs w:val="18"/>
              </w:rPr>
            </w:pPr>
            <w:r>
              <w:rPr>
                <w:rFonts w:hint="eastAsia"/>
                <w:sz w:val="18"/>
                <w:szCs w:val="18"/>
              </w:rPr>
              <w:t>都市圈环线</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43C8414">
            <w:pPr>
              <w:jc w:val="center"/>
              <w:rPr>
                <w:color w:val="000000"/>
                <w:sz w:val="18"/>
                <w:szCs w:val="18"/>
              </w:rPr>
            </w:pPr>
            <w:r>
              <w:rPr>
                <w:color w:val="000000"/>
                <w:sz w:val="18"/>
                <w:szCs w:val="18"/>
              </w:rPr>
              <w:t>35</w:t>
            </w:r>
            <w:r>
              <w:rPr>
                <w:sz w:val="18"/>
                <w:szCs w:val="18"/>
              </w:rPr>
              <w:t>G5001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0A3B7D4">
            <w:pPr>
              <w:tabs>
                <w:tab w:val="left" w:pos="630"/>
              </w:tabs>
              <w:ind w:firstLine="180" w:firstLineChars="100"/>
              <w:rPr>
                <w:sz w:val="18"/>
                <w:szCs w:val="18"/>
              </w:rPr>
            </w:pPr>
            <w:r>
              <w:rPr>
                <w:rFonts w:hint="eastAsia"/>
                <w:sz w:val="18"/>
                <w:szCs w:val="18"/>
              </w:rPr>
              <w:t>重庆市绕城高速（</w:t>
            </w:r>
            <w:r>
              <w:rPr>
                <w:sz w:val="18"/>
                <w:szCs w:val="18"/>
              </w:rPr>
              <w:t>G5001</w:t>
            </w:r>
            <w:r>
              <w:rPr>
                <w:rFonts w:hint="eastAsia"/>
                <w:sz w:val="18"/>
                <w:szCs w:val="18"/>
              </w:rPr>
              <w:t>）</w:t>
            </w:r>
          </w:p>
        </w:tc>
      </w:tr>
      <w:tr w14:paraId="7A79D403">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CE50D21">
            <w:pPr>
              <w:jc w:val="center"/>
              <w:rPr>
                <w:color w:val="000000"/>
                <w:sz w:val="18"/>
                <w:szCs w:val="18"/>
              </w:rPr>
            </w:pPr>
            <w:r>
              <w:rPr>
                <w:color w:val="000000"/>
                <w:sz w:val="18"/>
                <w:szCs w:val="18"/>
              </w:rPr>
              <w:t>35G9901</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1A355B8B">
            <w:pPr>
              <w:ind w:firstLine="180" w:firstLineChars="100"/>
              <w:rPr>
                <w:sz w:val="18"/>
                <w:szCs w:val="18"/>
              </w:rPr>
            </w:pPr>
            <w:r>
              <w:rPr>
                <w:rFonts w:hint="eastAsia"/>
                <w:sz w:val="18"/>
                <w:szCs w:val="18"/>
              </w:rPr>
              <w:t>哈尔滨都市圈环线（</w:t>
            </w:r>
            <w:r>
              <w:rPr>
                <w:sz w:val="18"/>
                <w:szCs w:val="18"/>
              </w:rPr>
              <w:t>G9901</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0C05B1F3">
            <w:pPr>
              <w:jc w:val="center"/>
              <w:rPr>
                <w:color w:val="000000"/>
                <w:sz w:val="18"/>
                <w:szCs w:val="18"/>
              </w:rPr>
            </w:pPr>
            <w:r>
              <w:rPr>
                <w:color w:val="000000"/>
                <w:sz w:val="18"/>
                <w:szCs w:val="18"/>
              </w:rPr>
              <w:t>35</w:t>
            </w:r>
            <w:r>
              <w:rPr>
                <w:sz w:val="18"/>
                <w:szCs w:val="18"/>
              </w:rPr>
              <w:t>G5601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1887192">
            <w:pPr>
              <w:tabs>
                <w:tab w:val="left" w:pos="630"/>
              </w:tabs>
              <w:ind w:firstLine="180" w:firstLineChars="100"/>
              <w:rPr>
                <w:sz w:val="18"/>
                <w:szCs w:val="18"/>
              </w:rPr>
            </w:pPr>
            <w:r>
              <w:rPr>
                <w:rFonts w:hint="eastAsia"/>
                <w:sz w:val="18"/>
                <w:szCs w:val="18"/>
              </w:rPr>
              <w:t>昆明市绕城高速（</w:t>
            </w:r>
            <w:r>
              <w:rPr>
                <w:sz w:val="18"/>
                <w:szCs w:val="18"/>
              </w:rPr>
              <w:t>G5601</w:t>
            </w:r>
            <w:r>
              <w:rPr>
                <w:rFonts w:hint="eastAsia"/>
                <w:sz w:val="18"/>
                <w:szCs w:val="18"/>
              </w:rPr>
              <w:t>）</w:t>
            </w:r>
          </w:p>
        </w:tc>
      </w:tr>
      <w:tr w14:paraId="7B879325">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EC77F76">
            <w:pPr>
              <w:jc w:val="center"/>
              <w:rPr>
                <w:color w:val="000000"/>
                <w:sz w:val="18"/>
                <w:szCs w:val="18"/>
              </w:rPr>
            </w:pPr>
            <w:r>
              <w:rPr>
                <w:color w:val="000000"/>
                <w:sz w:val="18"/>
                <w:szCs w:val="18"/>
              </w:rPr>
              <w:t>35G9902</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36719BD3">
            <w:pPr>
              <w:ind w:firstLine="180" w:firstLineChars="100"/>
              <w:rPr>
                <w:sz w:val="18"/>
                <w:szCs w:val="18"/>
              </w:rPr>
            </w:pPr>
            <w:r>
              <w:rPr>
                <w:rFonts w:hint="eastAsia"/>
                <w:sz w:val="18"/>
                <w:szCs w:val="18"/>
              </w:rPr>
              <w:t>长春都市圈环线（</w:t>
            </w:r>
            <w:r>
              <w:rPr>
                <w:sz w:val="18"/>
                <w:szCs w:val="18"/>
              </w:rPr>
              <w:t>G9902</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3F73ABD8">
            <w:pPr>
              <w:jc w:val="center"/>
              <w:rPr>
                <w:color w:val="000000"/>
                <w:sz w:val="18"/>
                <w:szCs w:val="18"/>
              </w:rPr>
            </w:pPr>
            <w:r>
              <w:rPr>
                <w:color w:val="000000"/>
                <w:sz w:val="18"/>
                <w:szCs w:val="18"/>
              </w:rPr>
              <w:t>35</w:t>
            </w:r>
            <w:r>
              <w:rPr>
                <w:sz w:val="18"/>
                <w:szCs w:val="18"/>
              </w:rPr>
              <w:t>G6001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3944E2A">
            <w:pPr>
              <w:tabs>
                <w:tab w:val="left" w:pos="630"/>
              </w:tabs>
              <w:ind w:firstLine="180" w:firstLineChars="100"/>
              <w:rPr>
                <w:sz w:val="18"/>
                <w:szCs w:val="18"/>
              </w:rPr>
            </w:pPr>
            <w:r>
              <w:rPr>
                <w:rFonts w:hint="eastAsia"/>
                <w:sz w:val="18"/>
                <w:szCs w:val="18"/>
              </w:rPr>
              <w:t>南昌市绕城高速（</w:t>
            </w:r>
            <w:r>
              <w:rPr>
                <w:sz w:val="18"/>
                <w:szCs w:val="18"/>
              </w:rPr>
              <w:t>G6001</w:t>
            </w:r>
            <w:r>
              <w:rPr>
                <w:rFonts w:hint="eastAsia"/>
                <w:sz w:val="18"/>
                <w:szCs w:val="18"/>
              </w:rPr>
              <w:t>）</w:t>
            </w:r>
          </w:p>
        </w:tc>
      </w:tr>
      <w:tr w14:paraId="07B93C11">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B24F63E">
            <w:pPr>
              <w:jc w:val="center"/>
              <w:rPr>
                <w:color w:val="000000"/>
                <w:sz w:val="18"/>
                <w:szCs w:val="18"/>
              </w:rPr>
            </w:pPr>
            <w:r>
              <w:rPr>
                <w:color w:val="000000"/>
                <w:sz w:val="18"/>
                <w:szCs w:val="18"/>
              </w:rPr>
              <w:t>35G9903</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74076F7A">
            <w:pPr>
              <w:ind w:firstLine="180" w:firstLineChars="100"/>
              <w:rPr>
                <w:sz w:val="18"/>
                <w:szCs w:val="18"/>
              </w:rPr>
            </w:pPr>
            <w:r>
              <w:rPr>
                <w:rFonts w:hint="eastAsia"/>
                <w:sz w:val="18"/>
                <w:szCs w:val="18"/>
              </w:rPr>
              <w:t>杭州都市圈环线（</w:t>
            </w:r>
            <w:r>
              <w:rPr>
                <w:sz w:val="18"/>
                <w:szCs w:val="18"/>
              </w:rPr>
              <w:t>G9903</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C4C9C0C">
            <w:pPr>
              <w:jc w:val="center"/>
              <w:rPr>
                <w:color w:val="000000"/>
                <w:sz w:val="18"/>
                <w:szCs w:val="18"/>
              </w:rPr>
            </w:pPr>
            <w:r>
              <w:rPr>
                <w:color w:val="000000"/>
                <w:sz w:val="18"/>
                <w:szCs w:val="18"/>
              </w:rPr>
              <w:t>35</w:t>
            </w:r>
            <w:r>
              <w:rPr>
                <w:sz w:val="18"/>
                <w:szCs w:val="18"/>
              </w:rPr>
              <w:t>G6002</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020B549A">
            <w:pPr>
              <w:tabs>
                <w:tab w:val="left" w:pos="630"/>
              </w:tabs>
              <w:ind w:firstLine="180" w:firstLineChars="100"/>
              <w:rPr>
                <w:sz w:val="18"/>
                <w:szCs w:val="18"/>
              </w:rPr>
            </w:pPr>
            <w:r>
              <w:rPr>
                <w:rFonts w:hint="eastAsia"/>
                <w:sz w:val="18"/>
                <w:szCs w:val="18"/>
              </w:rPr>
              <w:t>贵阳市绕城高速（</w:t>
            </w:r>
            <w:r>
              <w:rPr>
                <w:sz w:val="18"/>
                <w:szCs w:val="18"/>
              </w:rPr>
              <w:t>G6002</w:t>
            </w:r>
            <w:r>
              <w:rPr>
                <w:rFonts w:hint="eastAsia"/>
                <w:sz w:val="18"/>
                <w:szCs w:val="18"/>
              </w:rPr>
              <w:t>）</w:t>
            </w:r>
          </w:p>
        </w:tc>
      </w:tr>
      <w:tr w14:paraId="478EC0AF">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841FA6B">
            <w:pPr>
              <w:jc w:val="center"/>
              <w:rPr>
                <w:color w:val="000000"/>
                <w:sz w:val="18"/>
                <w:szCs w:val="18"/>
              </w:rPr>
            </w:pPr>
            <w:r>
              <w:rPr>
                <w:color w:val="000000"/>
                <w:sz w:val="18"/>
                <w:szCs w:val="18"/>
              </w:rPr>
              <w:t>35G9904</w:t>
            </w:r>
          </w:p>
        </w:tc>
        <w:tc>
          <w:tcPr>
            <w:tcW w:w="1645" w:type="pct"/>
            <w:tcBorders>
              <w:top w:val="single" w:color="auto" w:sz="2" w:space="0"/>
              <w:left w:val="single" w:color="auto" w:sz="2" w:space="0"/>
              <w:bottom w:val="single" w:color="auto" w:sz="2" w:space="0"/>
              <w:right w:val="double" w:color="auto" w:sz="4" w:space="0"/>
            </w:tcBorders>
            <w:tcMar>
              <w:top w:w="15" w:type="dxa"/>
              <w:left w:w="15" w:type="dxa"/>
              <w:bottom w:w="0" w:type="dxa"/>
              <w:right w:w="15" w:type="dxa"/>
            </w:tcMar>
            <w:vAlign w:val="center"/>
          </w:tcPr>
          <w:p w14:paraId="4630CC14">
            <w:pPr>
              <w:ind w:firstLine="180" w:firstLineChars="100"/>
              <w:rPr>
                <w:sz w:val="18"/>
                <w:szCs w:val="18"/>
              </w:rPr>
            </w:pPr>
            <w:r>
              <w:rPr>
                <w:rFonts w:hint="eastAsia"/>
                <w:sz w:val="18"/>
                <w:szCs w:val="18"/>
              </w:rPr>
              <w:t>南京都市圈环线（</w:t>
            </w:r>
            <w:r>
              <w:rPr>
                <w:sz w:val="18"/>
                <w:szCs w:val="18"/>
              </w:rPr>
              <w:t>G9904</w:t>
            </w:r>
            <w:r>
              <w:rPr>
                <w:rFonts w:hint="eastAsia"/>
                <w:sz w:val="18"/>
                <w:szCs w:val="18"/>
              </w:rPr>
              <w:t>）</w:t>
            </w:r>
          </w:p>
        </w:tc>
        <w:tc>
          <w:tcPr>
            <w:tcW w:w="849" w:type="pct"/>
            <w:tcBorders>
              <w:top w:val="single" w:color="auto" w:sz="2" w:space="0"/>
              <w:left w:val="double" w:color="auto" w:sz="4" w:space="0"/>
              <w:bottom w:val="single" w:color="auto" w:sz="2" w:space="0"/>
              <w:right w:val="single" w:color="auto" w:sz="2" w:space="0"/>
            </w:tcBorders>
            <w:tcMar>
              <w:top w:w="15" w:type="dxa"/>
              <w:left w:w="15" w:type="dxa"/>
              <w:bottom w:w="0" w:type="dxa"/>
              <w:right w:w="15" w:type="dxa"/>
            </w:tcMar>
            <w:vAlign w:val="center"/>
          </w:tcPr>
          <w:p w14:paraId="5911F76D">
            <w:pPr>
              <w:jc w:val="center"/>
              <w:rPr>
                <w:color w:val="000000"/>
                <w:sz w:val="18"/>
                <w:szCs w:val="18"/>
              </w:rPr>
            </w:pPr>
            <w:r>
              <w:rPr>
                <w:color w:val="000000"/>
                <w:sz w:val="18"/>
                <w:szCs w:val="18"/>
              </w:rPr>
              <w:t>35</w:t>
            </w:r>
            <w:r>
              <w:rPr>
                <w:sz w:val="18"/>
                <w:szCs w:val="18"/>
              </w:rPr>
              <w:t>G7201</w:t>
            </w:r>
          </w:p>
        </w:tc>
        <w:tc>
          <w:tcPr>
            <w:tcW w:w="1825" w:type="pct"/>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14DFA79">
            <w:pPr>
              <w:tabs>
                <w:tab w:val="left" w:pos="630"/>
              </w:tabs>
              <w:ind w:firstLine="180" w:firstLineChars="100"/>
              <w:rPr>
                <w:sz w:val="18"/>
                <w:szCs w:val="18"/>
              </w:rPr>
            </w:pPr>
            <w:r>
              <w:rPr>
                <w:rFonts w:hint="eastAsia"/>
                <w:sz w:val="18"/>
                <w:szCs w:val="18"/>
              </w:rPr>
              <w:t>南宁市绕城高速（</w:t>
            </w:r>
            <w:r>
              <w:rPr>
                <w:sz w:val="18"/>
                <w:szCs w:val="18"/>
              </w:rPr>
              <w:t>G7201</w:t>
            </w:r>
            <w:r>
              <w:rPr>
                <w:rFonts w:hint="eastAsia"/>
                <w:sz w:val="18"/>
                <w:szCs w:val="18"/>
              </w:rPr>
              <w:t>）</w:t>
            </w:r>
          </w:p>
        </w:tc>
      </w:tr>
      <w:tr w14:paraId="2A728E3D">
        <w:tblPrEx>
          <w:tblCellMar>
            <w:top w:w="0" w:type="dxa"/>
            <w:left w:w="0" w:type="dxa"/>
            <w:bottom w:w="0" w:type="dxa"/>
            <w:right w:w="0" w:type="dxa"/>
          </w:tblCellMar>
        </w:tblPrEx>
        <w:trPr>
          <w:trHeight w:val="284" w:hRule="exact"/>
        </w:trPr>
        <w:tc>
          <w:tcPr>
            <w:tcW w:w="681" w:type="pct"/>
            <w:tcBorders>
              <w:top w:val="single" w:color="auto" w:sz="2" w:space="0"/>
              <w:left w:val="nil"/>
              <w:bottom w:val="single" w:color="auto" w:sz="8" w:space="0"/>
              <w:right w:val="single" w:color="auto" w:sz="2" w:space="0"/>
            </w:tcBorders>
            <w:tcMar>
              <w:top w:w="15" w:type="dxa"/>
              <w:left w:w="15" w:type="dxa"/>
              <w:bottom w:w="0" w:type="dxa"/>
              <w:right w:w="15" w:type="dxa"/>
            </w:tcMar>
            <w:vAlign w:val="center"/>
          </w:tcPr>
          <w:p w14:paraId="4A82D36A">
            <w:pPr>
              <w:jc w:val="center"/>
              <w:rPr>
                <w:color w:val="000000"/>
                <w:sz w:val="18"/>
                <w:szCs w:val="18"/>
              </w:rPr>
            </w:pPr>
            <w:r>
              <w:rPr>
                <w:color w:val="000000"/>
                <w:sz w:val="18"/>
                <w:szCs w:val="18"/>
              </w:rPr>
              <w:t>35G9905</w:t>
            </w:r>
          </w:p>
        </w:tc>
        <w:tc>
          <w:tcPr>
            <w:tcW w:w="1645" w:type="pct"/>
            <w:tcBorders>
              <w:top w:val="single" w:color="auto" w:sz="2" w:space="0"/>
              <w:left w:val="single" w:color="auto" w:sz="2" w:space="0"/>
              <w:bottom w:val="single" w:color="auto" w:sz="8" w:space="0"/>
              <w:right w:val="double" w:color="auto" w:sz="4" w:space="0"/>
            </w:tcBorders>
            <w:tcMar>
              <w:top w:w="15" w:type="dxa"/>
              <w:left w:w="15" w:type="dxa"/>
              <w:bottom w:w="0" w:type="dxa"/>
              <w:right w:w="15" w:type="dxa"/>
            </w:tcMar>
            <w:vAlign w:val="center"/>
          </w:tcPr>
          <w:p w14:paraId="17F55B2F">
            <w:pPr>
              <w:ind w:firstLine="180" w:firstLineChars="100"/>
              <w:rPr>
                <w:sz w:val="18"/>
                <w:szCs w:val="18"/>
              </w:rPr>
            </w:pPr>
            <w:r>
              <w:rPr>
                <w:rFonts w:hint="eastAsia"/>
                <w:sz w:val="18"/>
                <w:szCs w:val="18"/>
              </w:rPr>
              <w:t>郑州都市圈环线（</w:t>
            </w:r>
            <w:r>
              <w:rPr>
                <w:sz w:val="18"/>
                <w:szCs w:val="18"/>
              </w:rPr>
              <w:t>G9905</w:t>
            </w:r>
            <w:r>
              <w:rPr>
                <w:rFonts w:hint="eastAsia"/>
                <w:sz w:val="18"/>
                <w:szCs w:val="18"/>
              </w:rPr>
              <w:t>）</w:t>
            </w:r>
          </w:p>
        </w:tc>
        <w:tc>
          <w:tcPr>
            <w:tcW w:w="849" w:type="pct"/>
            <w:tcBorders>
              <w:top w:val="single" w:color="auto" w:sz="2" w:space="0"/>
              <w:left w:val="double" w:color="auto" w:sz="4" w:space="0"/>
              <w:bottom w:val="single" w:color="auto" w:sz="8" w:space="0"/>
              <w:right w:val="single" w:color="auto" w:sz="2" w:space="0"/>
            </w:tcBorders>
            <w:tcMar>
              <w:top w:w="15" w:type="dxa"/>
              <w:left w:w="15" w:type="dxa"/>
              <w:bottom w:w="0" w:type="dxa"/>
              <w:right w:w="15" w:type="dxa"/>
            </w:tcMar>
            <w:vAlign w:val="center"/>
          </w:tcPr>
          <w:p w14:paraId="3AB7CD1A">
            <w:pPr>
              <w:jc w:val="center"/>
              <w:rPr>
                <w:color w:val="000000"/>
                <w:sz w:val="18"/>
                <w:szCs w:val="18"/>
              </w:rPr>
            </w:pPr>
          </w:p>
        </w:tc>
        <w:tc>
          <w:tcPr>
            <w:tcW w:w="1825" w:type="pct"/>
            <w:tcBorders>
              <w:top w:val="single" w:color="auto" w:sz="2" w:space="0"/>
              <w:left w:val="single" w:color="auto" w:sz="2" w:space="0"/>
              <w:bottom w:val="single" w:color="auto" w:sz="8" w:space="0"/>
              <w:right w:val="nil"/>
            </w:tcBorders>
            <w:tcMar>
              <w:top w:w="15" w:type="dxa"/>
              <w:left w:w="15" w:type="dxa"/>
              <w:bottom w:w="0" w:type="dxa"/>
              <w:right w:w="15" w:type="dxa"/>
            </w:tcMar>
            <w:vAlign w:val="center"/>
          </w:tcPr>
          <w:p w14:paraId="38442CAC">
            <w:pPr>
              <w:ind w:firstLine="180" w:firstLineChars="100"/>
              <w:rPr>
                <w:sz w:val="18"/>
                <w:szCs w:val="18"/>
              </w:rPr>
            </w:pPr>
          </w:p>
        </w:tc>
      </w:tr>
    </w:tbl>
    <w:p w14:paraId="07C78624">
      <w:pPr>
        <w:tabs>
          <w:tab w:val="left" w:pos="735"/>
        </w:tabs>
        <w:spacing w:line="400" w:lineRule="exact"/>
        <w:ind w:firstLine="420" w:firstLineChars="200"/>
      </w:pPr>
      <w:r>
        <w:t>9.</w:t>
      </w:r>
      <w:r>
        <w:rPr>
          <w:rFonts w:hint="eastAsia" w:eastAsia="黑体"/>
        </w:rPr>
        <w:t>所处水系</w:t>
      </w:r>
      <w:r>
        <w:rPr>
          <w:rFonts w:hint="eastAsia"/>
        </w:rPr>
        <w:t>：指内河水运建设项目的建设地点所在的水域。分为</w:t>
      </w:r>
      <w:r>
        <w:t>1.</w:t>
      </w:r>
      <w:r>
        <w:rPr>
          <w:rFonts w:hint="eastAsia"/>
        </w:rPr>
        <w:t>长江水系</w:t>
      </w:r>
      <w:r>
        <w:t xml:space="preserve"> 2.</w:t>
      </w:r>
      <w:r>
        <w:rPr>
          <w:rFonts w:hint="eastAsia"/>
        </w:rPr>
        <w:t>珠江水系</w:t>
      </w:r>
      <w:r>
        <w:t xml:space="preserve"> 3.</w:t>
      </w:r>
      <w:r>
        <w:rPr>
          <w:rFonts w:hint="eastAsia"/>
        </w:rPr>
        <w:t>黑龙江水系</w:t>
      </w:r>
      <w:r>
        <w:t xml:space="preserve"> 4.</w:t>
      </w:r>
      <w:r>
        <w:rPr>
          <w:rFonts w:hint="eastAsia"/>
        </w:rPr>
        <w:t>京杭运河</w:t>
      </w:r>
      <w:r>
        <w:t xml:space="preserve"> 5.</w:t>
      </w:r>
      <w:r>
        <w:rPr>
          <w:rFonts w:hint="eastAsia"/>
        </w:rPr>
        <w:t>黄河水系</w:t>
      </w:r>
      <w:r>
        <w:t xml:space="preserve"> 6.</w:t>
      </w:r>
      <w:r>
        <w:rPr>
          <w:rFonts w:hint="eastAsia"/>
        </w:rPr>
        <w:t>淮河水系</w:t>
      </w:r>
      <w:r>
        <w:t xml:space="preserve"> 7.</w:t>
      </w:r>
      <w:r>
        <w:rPr>
          <w:rFonts w:hint="eastAsia"/>
        </w:rPr>
        <w:t>闽江水系</w:t>
      </w:r>
      <w:r>
        <w:t xml:space="preserve"> 8.</w:t>
      </w:r>
      <w:r>
        <w:rPr>
          <w:rFonts w:hint="eastAsia"/>
        </w:rPr>
        <w:t>其他水系。</w:t>
      </w:r>
    </w:p>
    <w:p w14:paraId="0C71CD9A">
      <w:pPr>
        <w:tabs>
          <w:tab w:val="left" w:pos="735"/>
        </w:tabs>
        <w:spacing w:line="400" w:lineRule="exact"/>
        <w:ind w:firstLine="420" w:firstLineChars="200"/>
      </w:pPr>
      <w:r>
        <w:t>10.</w:t>
      </w:r>
      <w:r>
        <w:rPr>
          <w:rFonts w:hint="eastAsia" w:eastAsia="黑体"/>
        </w:rPr>
        <w:t>项目阶段</w:t>
      </w:r>
      <w:r>
        <w:rPr>
          <w:rFonts w:hint="eastAsia"/>
        </w:rPr>
        <w:t>：指报告期末建设项目工程进展所处的阶段。</w:t>
      </w:r>
    </w:p>
    <w:p w14:paraId="04E93B1B">
      <w:pPr>
        <w:tabs>
          <w:tab w:val="left" w:pos="735"/>
        </w:tabs>
        <w:spacing w:line="400" w:lineRule="exact"/>
        <w:ind w:firstLine="420" w:firstLineChars="200"/>
      </w:pPr>
      <w:r>
        <w:rPr>
          <w:rFonts w:hint="eastAsia"/>
        </w:rPr>
        <w:t>（</w:t>
      </w:r>
      <w:r>
        <w:t>1</w:t>
      </w:r>
      <w:r>
        <w:rPr>
          <w:rFonts w:hint="eastAsia"/>
        </w:rPr>
        <w:t>）筹建：指在年内永久性工程尚未正式开工，只是进行勘察设计、征地拆迁、场地平整等为建设做准备工作的建设项目。</w:t>
      </w:r>
    </w:p>
    <w:p w14:paraId="028D2A18">
      <w:pPr>
        <w:tabs>
          <w:tab w:val="left" w:pos="735"/>
        </w:tabs>
        <w:spacing w:line="400" w:lineRule="exact"/>
        <w:ind w:firstLine="420" w:firstLineChars="200"/>
      </w:pPr>
      <w:r>
        <w:rPr>
          <w:rFonts w:hint="eastAsia"/>
        </w:rPr>
        <w:t>（</w:t>
      </w:r>
      <w:r>
        <w:t>2</w:t>
      </w:r>
      <w:r>
        <w:rPr>
          <w:rFonts w:hint="eastAsia"/>
        </w:rPr>
        <w:t>）本年正式施工：指本年内正式进行建筑或安装活动的建设项目，包括本年新开工项目和以前年度开工跨入本年继续施工的项目。不包括已批准全部停缓建，但部分工程需要做到一定部位或进行仓库、生活福利设施工程的项目。</w:t>
      </w:r>
    </w:p>
    <w:p w14:paraId="7C947F6E">
      <w:pPr>
        <w:tabs>
          <w:tab w:val="left" w:pos="735"/>
        </w:tabs>
        <w:spacing w:line="400" w:lineRule="exact"/>
        <w:ind w:firstLine="420" w:firstLineChars="200"/>
      </w:pPr>
      <w:r>
        <w:rPr>
          <w:rFonts w:hint="eastAsia"/>
        </w:rPr>
        <w:t>（</w:t>
      </w:r>
      <w:r>
        <w:t>3</w:t>
      </w:r>
      <w:r>
        <w:rPr>
          <w:rFonts w:hint="eastAsia"/>
        </w:rPr>
        <w:t>）本年收尾：指以前年度已全部建成投产或交付使用，但有遗留工程尚未竣工，在本年内进行收尾工程的项目。</w:t>
      </w:r>
    </w:p>
    <w:p w14:paraId="67E99F50">
      <w:pPr>
        <w:tabs>
          <w:tab w:val="left" w:pos="735"/>
        </w:tabs>
        <w:spacing w:line="400" w:lineRule="exact"/>
        <w:ind w:firstLine="420" w:firstLineChars="200"/>
      </w:pPr>
      <w:r>
        <w:rPr>
          <w:rFonts w:hint="eastAsia"/>
        </w:rPr>
        <w:t>（</w:t>
      </w:r>
      <w:r>
        <w:t>4</w:t>
      </w:r>
      <w:r>
        <w:rPr>
          <w:rFonts w:hint="eastAsia"/>
        </w:rPr>
        <w:t>）本年建成投产：指建设项目按计划规定的生产能力（或效益）在本年内全部建成，经验收合格或达到竣工验收标准正式移交生产或交付使用。</w:t>
      </w:r>
    </w:p>
    <w:p w14:paraId="0891B6AD">
      <w:pPr>
        <w:tabs>
          <w:tab w:val="left" w:pos="735"/>
        </w:tabs>
        <w:spacing w:line="400" w:lineRule="exact"/>
        <w:ind w:firstLine="420" w:firstLineChars="200"/>
      </w:pPr>
      <w:r>
        <w:rPr>
          <w:rFonts w:hint="eastAsia"/>
        </w:rPr>
        <w:t>（</w:t>
      </w:r>
      <w:r>
        <w:t>5</w:t>
      </w:r>
      <w:r>
        <w:rPr>
          <w:rFonts w:hint="eastAsia"/>
        </w:rPr>
        <w:t>）停缓建：指至报告期末没有按预定的建设进度计划进行开工、建设或完工的项目。并需要相应选择项目停缓建原因，即土地原因、环保原因、资金原因、其他原因。</w:t>
      </w:r>
    </w:p>
    <w:p w14:paraId="5919D2ED">
      <w:pPr>
        <w:tabs>
          <w:tab w:val="left" w:pos="735"/>
        </w:tabs>
        <w:spacing w:line="400" w:lineRule="exact"/>
        <w:ind w:firstLine="420" w:firstLineChars="200"/>
      </w:pPr>
      <w:r>
        <w:rPr>
          <w:rFonts w:hint="eastAsia"/>
        </w:rPr>
        <w:t>（</w:t>
      </w:r>
      <w:r>
        <w:t>6</w:t>
      </w:r>
      <w:r>
        <w:rPr>
          <w:rFonts w:hint="eastAsia"/>
        </w:rPr>
        <w:t>）单纯购置：同</w:t>
      </w:r>
      <w:r>
        <w:t>“6.</w:t>
      </w:r>
      <w:r>
        <w:rPr>
          <w:rFonts w:hint="eastAsia"/>
        </w:rPr>
        <w:t>建设性质</w:t>
      </w:r>
      <w:r>
        <w:t>”</w:t>
      </w:r>
      <w:r>
        <w:rPr>
          <w:rFonts w:hint="eastAsia"/>
        </w:rPr>
        <w:t>中（</w:t>
      </w:r>
      <w:r>
        <w:t>7</w:t>
      </w:r>
      <w:r>
        <w:rPr>
          <w:rFonts w:hint="eastAsia"/>
        </w:rPr>
        <w:t>）的解释。</w:t>
      </w:r>
    </w:p>
    <w:p w14:paraId="4EBDC442">
      <w:pPr>
        <w:spacing w:line="400" w:lineRule="exact"/>
        <w:ind w:firstLine="420" w:firstLineChars="200"/>
      </w:pPr>
      <w:r>
        <w:t>11.</w:t>
      </w:r>
      <w:r>
        <w:rPr>
          <w:rFonts w:hint="eastAsia" w:eastAsia="黑体"/>
        </w:rPr>
        <w:t>实际开工时间</w:t>
      </w:r>
      <w:r>
        <w:rPr>
          <w:rFonts w:hint="eastAsia"/>
        </w:rPr>
        <w:t>：指项目开始建设的年月。按建设项目设计文件中规定的永久性工程第一次开始施工的年月填写。如果没有设计，就以计划方案规定的永久性工程实际开始施工的年月为准。这个指标是计算建设项目建设工期和一定时期内施工项目个数的依据。</w:t>
      </w:r>
    </w:p>
    <w:p w14:paraId="611F02F9">
      <w:pPr>
        <w:spacing w:line="400" w:lineRule="exact"/>
        <w:ind w:firstLine="420" w:firstLineChars="200"/>
      </w:pPr>
      <w:r>
        <w:rPr>
          <w:rFonts w:hint="eastAsia"/>
        </w:rPr>
        <w:t>建设项目永久性工程的开工时间，一般指永久性工程正式破土开槽开始施工的时间，作为建筑物组成部分的正式打桩也算为开工。在此以前的准备工作，如工程地质勘察、平整场地、旧有建筑物的拆除、临时建筑、施工用临时道路、水、电等工程都不算正式开工。总体设计内的工程开工之前，用迁移补偿费先进行拆迁还建工程的项目不算正式开工。没有土建工程的项目，开工时间填写安装工程开始施工的时间。以前年度全部停缓建在本年复工的项目，仍按设计文件中规定的永久性工程地一次正式开工的年月填报，不按复工的时间填报开工年月。</w:t>
      </w:r>
    </w:p>
    <w:p w14:paraId="7DC1F2FB">
      <w:pPr>
        <w:spacing w:line="400" w:lineRule="exact"/>
        <w:ind w:firstLine="420" w:firstLineChars="200"/>
      </w:pPr>
      <w:r>
        <w:t>12.</w:t>
      </w:r>
      <w:r>
        <w:rPr>
          <w:rFonts w:hint="eastAsia" w:eastAsia="黑体"/>
        </w:rPr>
        <w:t>本年全部建成投产时间</w:t>
      </w:r>
      <w:r>
        <w:rPr>
          <w:rFonts w:hint="eastAsia"/>
        </w:rPr>
        <w:t>：指建设项目按计划规定的生产能力（或效益）在本年内全部建成，经验收合格或达到竣工验收标准（引进项目并应按合同规定经过试生产考核达到验收标准，经双方签字确认）正式移交生产或交付使用的时间。</w:t>
      </w:r>
    </w:p>
    <w:p w14:paraId="14936FF0">
      <w:pPr>
        <w:spacing w:line="400" w:lineRule="exact"/>
        <w:ind w:firstLine="420" w:firstLineChars="200"/>
      </w:pPr>
      <w:r>
        <w:rPr>
          <w:rFonts w:eastAsia="黑体"/>
        </w:rPr>
        <w:t>13.</w:t>
      </w:r>
      <w:r>
        <w:rPr>
          <w:rFonts w:hint="eastAsia" w:eastAsia="黑体"/>
        </w:rPr>
        <w:t>所属专项：</w:t>
      </w:r>
      <w:r>
        <w:rPr>
          <w:rFonts w:hint="eastAsia"/>
        </w:rPr>
        <w:t>指固定资产投资项目根据新增生产能力、发挥功能或安排补助资金的计划分类所选的属性指标。“所属专项”填写代码：</w:t>
      </w:r>
      <w:r>
        <w:t>1.</w:t>
      </w:r>
      <w:r>
        <w:rPr>
          <w:rFonts w:hint="eastAsia"/>
        </w:rPr>
        <w:t>资源路旅游路产业路</w:t>
      </w:r>
      <w:r>
        <w:t xml:space="preserve"> 2.</w:t>
      </w:r>
      <w:r>
        <w:rPr>
          <w:rFonts w:hint="eastAsia"/>
        </w:rPr>
        <w:t>港口集疏运铁路</w:t>
      </w:r>
      <w:r>
        <w:t xml:space="preserve"> 3.</w:t>
      </w:r>
      <w:r>
        <w:rPr>
          <w:rFonts w:hint="eastAsia"/>
        </w:rPr>
        <w:t>港口集疏运公路</w:t>
      </w:r>
      <w:r>
        <w:t xml:space="preserve"> 4.</w:t>
      </w:r>
      <w:r>
        <w:rPr>
          <w:rFonts w:hint="eastAsia"/>
        </w:rPr>
        <w:t>大规模设备更新</w:t>
      </w:r>
      <w:r>
        <w:t xml:space="preserve"> 5.</w:t>
      </w:r>
      <w:r>
        <w:rPr>
          <w:rFonts w:hint="eastAsia"/>
        </w:rPr>
        <w:t>基础设施数字化转型升级</w:t>
      </w:r>
      <w:r>
        <w:t xml:space="preserve"> 6.</w:t>
      </w:r>
      <w:r>
        <w:rPr>
          <w:rFonts w:hint="eastAsia"/>
        </w:rPr>
        <w:t>补链强链。</w:t>
      </w:r>
    </w:p>
    <w:p w14:paraId="7739FB43">
      <w:pPr>
        <w:widowControl/>
        <w:jc w:val="left"/>
        <w:rPr>
          <w:color w:val="000000"/>
          <w:sz w:val="32"/>
          <w:szCs w:val="32"/>
        </w:rPr>
      </w:pPr>
      <w:bookmarkStart w:id="892" w:name="_Toc182237855"/>
      <w:bookmarkStart w:id="893" w:name="_Toc180067133"/>
      <w:bookmarkStart w:id="894" w:name="_Toc180576814"/>
      <w:bookmarkStart w:id="895" w:name="_Toc178525676"/>
      <w:bookmarkStart w:id="896" w:name="_Toc178498957"/>
      <w:bookmarkStart w:id="897" w:name="_Toc180066445"/>
      <w:bookmarkStart w:id="898" w:name="_Toc180591855"/>
      <w:bookmarkStart w:id="899" w:name="_Toc180572485"/>
      <w:bookmarkStart w:id="900" w:name="_Toc180574291"/>
      <w:bookmarkStart w:id="901" w:name="_Toc180571309"/>
      <w:bookmarkStart w:id="902" w:name="_Toc180067964"/>
      <w:r>
        <w:rPr>
          <w:color w:val="000000"/>
          <w:sz w:val="32"/>
          <w:szCs w:val="32"/>
        </w:rPr>
        <w:br w:type="page"/>
      </w:r>
    </w:p>
    <w:p w14:paraId="06693892">
      <w:pPr>
        <w:jc w:val="center"/>
        <w:outlineLvl w:val="1"/>
        <w:rPr>
          <w:color w:val="000000"/>
          <w:sz w:val="32"/>
          <w:szCs w:val="32"/>
        </w:rPr>
      </w:pPr>
      <w:bookmarkStart w:id="903" w:name="_Toc206769672"/>
      <w:bookmarkStart w:id="904" w:name="_Toc206687849"/>
      <w:bookmarkStart w:id="905" w:name="_Toc210053016"/>
      <w:r>
        <w:rPr>
          <w:rFonts w:hint="eastAsia"/>
          <w:color w:val="000000"/>
          <w:sz w:val="32"/>
          <w:szCs w:val="32"/>
        </w:rPr>
        <w:t>交通固定资产投资完成情况</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14:paraId="0DABFD01">
      <w:pPr>
        <w:tabs>
          <w:tab w:val="left" w:pos="735"/>
        </w:tabs>
        <w:ind w:right="40"/>
        <w:jc w:val="center"/>
        <w:rPr>
          <w:rFonts w:eastAsia="华文楷体"/>
          <w:sz w:val="32"/>
          <w:szCs w:val="32"/>
        </w:rPr>
      </w:pPr>
      <w:r>
        <w:rPr>
          <w:rFonts w:hint="eastAsia" w:eastAsia="华文楷体"/>
          <w:sz w:val="32"/>
          <w:szCs w:val="32"/>
        </w:rPr>
        <w:t>（交行统</w:t>
      </w:r>
      <w:r>
        <w:rPr>
          <w:rFonts w:eastAsia="华文楷体"/>
          <w:sz w:val="32"/>
          <w:szCs w:val="32"/>
        </w:rPr>
        <w:t>I104</w:t>
      </w:r>
      <w:r>
        <w:rPr>
          <w:rFonts w:hint="eastAsia" w:eastAsia="华文楷体"/>
          <w:sz w:val="32"/>
          <w:szCs w:val="32"/>
        </w:rPr>
        <w:t>表）</w:t>
      </w:r>
    </w:p>
    <w:p w14:paraId="1A15B92D">
      <w:pPr>
        <w:tabs>
          <w:tab w:val="left" w:pos="7200"/>
          <w:tab w:val="left" w:pos="8280"/>
        </w:tabs>
        <w:spacing w:line="400" w:lineRule="exact"/>
        <w:ind w:right="38" w:firstLine="420" w:firstLineChars="200"/>
      </w:pPr>
      <w:r>
        <w:t>1.</w:t>
      </w:r>
      <w:r>
        <w:rPr>
          <w:rFonts w:hint="eastAsia" w:eastAsia="黑体"/>
        </w:rPr>
        <w:t>固定资产投资额</w:t>
      </w:r>
      <w:r>
        <w:rPr>
          <w:rFonts w:hint="eastAsia"/>
        </w:rPr>
        <w:t>：指以货币形式表现的在一定时期内建造和购置固定资产的工作量以及与此有关的费用的总称。固定资产投资额是反映固定资产投资规模、结构和发展速度的综合性指标，也是观察工程进展和考核投资效果的重要依据。</w:t>
      </w:r>
    </w:p>
    <w:p w14:paraId="4E6DB476">
      <w:pPr>
        <w:spacing w:line="400" w:lineRule="exact"/>
        <w:ind w:firstLine="420" w:firstLineChars="200"/>
      </w:pPr>
      <w:r>
        <w:t>2.</w:t>
      </w:r>
      <w:r>
        <w:rPr>
          <w:rFonts w:hint="eastAsia" w:eastAsia="黑体"/>
        </w:rPr>
        <w:t>新增固定资产</w:t>
      </w:r>
      <w:r>
        <w:rPr>
          <w:rFonts w:hint="eastAsia"/>
        </w:rPr>
        <w:t>：指报告期内已经完成建造和购置过程，并已交付生产或使用单位的固定资产价值。包括本年内建成投入生产或交付使用的工程投资和达到固定资产标准的设备、工具、器具的投资及有关应摊入的费用。属于增加固定资产价值的其他建设费用，应随同交付使用的工程一并计入新增固定资产。它是表示固定资产投资成果的价值量指标，也是反映建设进度，计算固定资产投资效果的重要依据。</w:t>
      </w:r>
    </w:p>
    <w:p w14:paraId="61B0E6C9">
      <w:pPr>
        <w:spacing w:line="400" w:lineRule="exact"/>
        <w:ind w:firstLine="420" w:firstLineChars="200"/>
      </w:pPr>
      <w:r>
        <w:t>3.</w:t>
      </w:r>
      <w:r>
        <w:rPr>
          <w:rFonts w:hint="eastAsia" w:eastAsia="黑体"/>
        </w:rPr>
        <w:t>计划总投资</w:t>
      </w:r>
      <w:r>
        <w:rPr>
          <w:rFonts w:hint="eastAsia"/>
        </w:rPr>
        <w:t>：指建设项目或企、事业单位中的建设工程，按照总体设计规定的内容全部建成计划需要的总投资。单纯购置单位应填报单纯购置的计划总投资。计划总投资按以下办法确定填报：</w:t>
      </w:r>
    </w:p>
    <w:p w14:paraId="5A9297A4">
      <w:pPr>
        <w:spacing w:line="400" w:lineRule="exact"/>
        <w:ind w:firstLine="420" w:firstLineChars="200"/>
      </w:pPr>
      <w:r>
        <w:rPr>
          <w:rFonts w:hint="eastAsia" w:ascii="宋体" w:hAnsi="宋体" w:cs="宋体"/>
        </w:rPr>
        <w:t>①</w:t>
      </w:r>
      <w:r>
        <w:rPr>
          <w:rFonts w:hint="eastAsia"/>
        </w:rPr>
        <w:t>有上级批准概（预）算投资或计划总投资的，填列上级批准数；在上级批准计划总投资后，又批准调整（追加或减少）时，应填列批准后的调整数字。</w:t>
      </w:r>
    </w:p>
    <w:p w14:paraId="44D05AA0">
      <w:pPr>
        <w:spacing w:line="400" w:lineRule="exact"/>
        <w:ind w:firstLine="420" w:firstLineChars="200"/>
      </w:pPr>
      <w:r>
        <w:rPr>
          <w:rFonts w:hint="eastAsia" w:ascii="宋体" w:hAnsi="宋体" w:cs="宋体"/>
        </w:rPr>
        <w:t>②</w:t>
      </w:r>
      <w:r>
        <w:rPr>
          <w:rFonts w:hint="eastAsia"/>
        </w:rPr>
        <w:t>无上级批准概（预）算投资或计划总投资的，可填列上报的计划总投资数；</w:t>
      </w:r>
    </w:p>
    <w:p w14:paraId="0831831F">
      <w:pPr>
        <w:spacing w:line="400" w:lineRule="exact"/>
        <w:ind w:firstLine="420" w:firstLineChars="200"/>
      </w:pPr>
      <w:r>
        <w:rPr>
          <w:rFonts w:hint="eastAsia" w:ascii="宋体" w:hAnsi="宋体" w:cs="宋体"/>
        </w:rPr>
        <w:t>③</w:t>
      </w:r>
      <w:r>
        <w:rPr>
          <w:rFonts w:hint="eastAsia"/>
        </w:rPr>
        <w:t>前两者都没有的，填列年内施工工程计划总投资。</w:t>
      </w:r>
    </w:p>
    <w:p w14:paraId="6E7FEB50">
      <w:pPr>
        <w:tabs>
          <w:tab w:val="left" w:pos="7200"/>
          <w:tab w:val="left" w:pos="8280"/>
        </w:tabs>
        <w:spacing w:line="400" w:lineRule="exact"/>
        <w:ind w:right="38" w:firstLine="420" w:firstLineChars="200"/>
      </w:pPr>
      <w:r>
        <w:t>4.</w:t>
      </w:r>
      <w:r>
        <w:rPr>
          <w:rFonts w:hint="eastAsia" w:eastAsia="黑体"/>
        </w:rPr>
        <w:t>实际需要的总投资</w:t>
      </w:r>
      <w:r>
        <w:rPr>
          <w:rFonts w:hint="eastAsia"/>
        </w:rPr>
        <w:t>：指在累计完成投资额不等于上级批准计划总投资的情况下，建设项目按总体设计规定的内容全部建成所需的投资。其计算公式为：</w:t>
      </w:r>
    </w:p>
    <w:p w14:paraId="3C735EF6">
      <w:pPr>
        <w:tabs>
          <w:tab w:val="left" w:pos="7200"/>
          <w:tab w:val="left" w:pos="8280"/>
        </w:tabs>
        <w:spacing w:line="400" w:lineRule="exact"/>
        <w:ind w:right="38" w:firstLine="420" w:firstLineChars="200"/>
      </w:pPr>
      <w:r>
        <w:rPr>
          <w:rFonts w:hint="eastAsia"/>
        </w:rPr>
        <w:t>实际需要总投资＝累计完成投资＋建完设计规定的工程内容尚需投资。</w:t>
      </w:r>
    </w:p>
    <w:p w14:paraId="310EE9CC">
      <w:pPr>
        <w:tabs>
          <w:tab w:val="left" w:pos="7200"/>
          <w:tab w:val="left" w:pos="8280"/>
        </w:tabs>
        <w:spacing w:line="400" w:lineRule="exact"/>
        <w:ind w:right="38" w:firstLine="420" w:firstLineChars="200"/>
      </w:pPr>
      <w:r>
        <w:t>5.</w:t>
      </w:r>
      <w:r>
        <w:rPr>
          <w:rFonts w:hint="eastAsia" w:eastAsia="黑体"/>
        </w:rPr>
        <w:t>自开始建设至本年（月）底累计完成投资</w:t>
      </w:r>
      <w:r>
        <w:rPr>
          <w:rFonts w:hint="eastAsia"/>
        </w:rPr>
        <w:t>：指建设项目从开始建设到本年（月）底止累计完成的全部投资。其计算范围原则上应与</w:t>
      </w:r>
      <w:r>
        <w:t>“</w:t>
      </w:r>
      <w:r>
        <w:rPr>
          <w:rFonts w:hint="eastAsia"/>
        </w:rPr>
        <w:t>计划总投资</w:t>
      </w:r>
      <w:r>
        <w:t>”</w:t>
      </w:r>
      <w:r>
        <w:rPr>
          <w:rFonts w:hint="eastAsia"/>
        </w:rPr>
        <w:t>指标包括的工程内容相一致。报告期以前已建成投产或停、缓建工程完成的投资以及拆除、报废工程的投资，仍应包括在内。但转出的</w:t>
      </w:r>
      <w:r>
        <w:t>“</w:t>
      </w:r>
      <w:r>
        <w:rPr>
          <w:rFonts w:hint="eastAsia"/>
        </w:rPr>
        <w:t>在建工程</w:t>
      </w:r>
      <w:r>
        <w:t>”</w:t>
      </w:r>
      <w:r>
        <w:rPr>
          <w:rFonts w:hint="eastAsia"/>
        </w:rPr>
        <w:t>累计投资应予以扣除，转入的</w:t>
      </w:r>
      <w:r>
        <w:t>“</w:t>
      </w:r>
      <w:r>
        <w:rPr>
          <w:rFonts w:hint="eastAsia"/>
        </w:rPr>
        <w:t>在建工程</w:t>
      </w:r>
      <w:r>
        <w:t>”</w:t>
      </w:r>
      <w:r>
        <w:rPr>
          <w:rFonts w:hint="eastAsia"/>
        </w:rPr>
        <w:t>以前年度完成的投资应当包括。</w:t>
      </w:r>
    </w:p>
    <w:p w14:paraId="242BF633">
      <w:pPr>
        <w:tabs>
          <w:tab w:val="left" w:pos="7200"/>
          <w:tab w:val="left" w:pos="8280"/>
        </w:tabs>
        <w:spacing w:line="400" w:lineRule="exact"/>
        <w:ind w:right="38" w:firstLine="420" w:firstLineChars="200"/>
      </w:pPr>
      <w:r>
        <w:t>6.</w:t>
      </w:r>
      <w:r>
        <w:rPr>
          <w:rFonts w:hint="eastAsia" w:eastAsia="黑体"/>
        </w:rPr>
        <w:t>自开始建设至本年（月）底累计新增固定资产</w:t>
      </w:r>
      <w:r>
        <w:rPr>
          <w:rFonts w:hint="eastAsia"/>
        </w:rPr>
        <w:t>：是指建设项目自开始建设以来至本年（月）底已累计交付使用的固定资产价值。</w:t>
      </w:r>
    </w:p>
    <w:p w14:paraId="4590DA1E">
      <w:pPr>
        <w:tabs>
          <w:tab w:val="left" w:pos="7200"/>
          <w:tab w:val="left" w:pos="8280"/>
        </w:tabs>
        <w:spacing w:line="400" w:lineRule="exact"/>
        <w:ind w:right="38" w:firstLine="420" w:firstLineChars="200"/>
      </w:pPr>
      <w:r>
        <w:t>7.</w:t>
      </w:r>
      <w:r>
        <w:rPr>
          <w:rFonts w:hint="eastAsia" w:eastAsia="黑体"/>
        </w:rPr>
        <w:t>本年计划投资</w:t>
      </w:r>
      <w:r>
        <w:rPr>
          <w:rFonts w:hint="eastAsia"/>
        </w:rPr>
        <w:t>：指经有权机关、单位批准或同意安排的当年计划投资额。如计划在年内调整的，应填调整后的数字。</w:t>
      </w:r>
    </w:p>
    <w:p w14:paraId="610C97B3">
      <w:pPr>
        <w:spacing w:line="400" w:lineRule="exact"/>
        <w:ind w:firstLine="420" w:firstLineChars="200"/>
      </w:pPr>
      <w:r>
        <w:t>8.</w:t>
      </w:r>
      <w:r>
        <w:rPr>
          <w:rFonts w:hint="eastAsia" w:eastAsia="黑体"/>
        </w:rPr>
        <w:t>自年初累计完成投资</w:t>
      </w:r>
      <w:r>
        <w:rPr>
          <w:rFonts w:hint="eastAsia"/>
        </w:rPr>
        <w:t>：指从本年</w:t>
      </w:r>
      <w:r>
        <w:t>1</w:t>
      </w:r>
      <w:r>
        <w:rPr>
          <w:rFonts w:hint="eastAsia"/>
        </w:rPr>
        <w:t>月</w:t>
      </w:r>
      <w:r>
        <w:t>1</w:t>
      </w:r>
      <w:r>
        <w:rPr>
          <w:rFonts w:hint="eastAsia"/>
        </w:rPr>
        <w:t>日起至报告期末止累计完成的投资。</w:t>
      </w:r>
    </w:p>
    <w:p w14:paraId="3B248FF6">
      <w:pPr>
        <w:spacing w:line="400" w:lineRule="exact"/>
        <w:ind w:firstLine="420" w:firstLineChars="200"/>
      </w:pPr>
      <w:r>
        <w:rPr>
          <w:rFonts w:hint="eastAsia"/>
        </w:rPr>
        <w:t>实际完成投资额是以货币表示的工作量指标，包括实际完成的建筑安装工程价值，设备、工具、器具的购置费，以及实际发生的其他费用。没用到工程实体的建筑材料、工程预付款和没有进行安装的需要安装的设备等，都不能计算投资完成额。</w:t>
      </w:r>
    </w:p>
    <w:p w14:paraId="04B3935B">
      <w:pPr>
        <w:spacing w:line="400" w:lineRule="exact"/>
        <w:ind w:firstLine="420" w:firstLineChars="200"/>
      </w:pPr>
      <w:r>
        <w:rPr>
          <w:rFonts w:hint="eastAsia"/>
        </w:rPr>
        <w:t>计算投资额所依据的价格：建筑安装工程投资额一般按预算价格计算。实行招标的工程，按中标价格计算。凡经建设单位与施工单位双方协商同意的工程价差、量差，且经贷款银行同意拨款的，应视同修改预算价格。建筑安装工程应按修改后的预算价格计算投资完成额。</w:t>
      </w:r>
    </w:p>
    <w:p w14:paraId="7828CC5E">
      <w:pPr>
        <w:spacing w:line="400" w:lineRule="exact"/>
        <w:ind w:firstLine="420" w:firstLineChars="200"/>
      </w:pPr>
      <w:r>
        <w:rPr>
          <w:rFonts w:hint="eastAsia"/>
        </w:rPr>
        <w:t>对于某些工程已进入施工但施工图预算尚未编出的，统计报表可根据工程进度先按设计概算或套用相同的结构、类型工程的预算综合价格计算，待预算编出后再进行调整。</w:t>
      </w:r>
    </w:p>
    <w:p w14:paraId="503528D6">
      <w:pPr>
        <w:spacing w:line="400" w:lineRule="exact"/>
        <w:ind w:firstLine="420" w:firstLineChars="200"/>
      </w:pPr>
      <w:r>
        <w:rPr>
          <w:rFonts w:hint="eastAsia"/>
        </w:rPr>
        <w:t>建设单位议价购料供应给施工单位，材料价差部分未转给施工单位的，建设单位应将这部分价差包括在建安工程投资中。</w:t>
      </w:r>
    </w:p>
    <w:p w14:paraId="226C68CB">
      <w:pPr>
        <w:spacing w:line="400" w:lineRule="exact"/>
        <w:ind w:firstLine="420" w:firstLineChars="200"/>
      </w:pPr>
      <w:r>
        <w:rPr>
          <w:rFonts w:hint="eastAsia"/>
        </w:rPr>
        <w:t>设备、工具、器具购置投资额一律按实际价格，即支出的全部金额计算。外购设备、工具器具除设备本身的价格外，还应包括运杂费、仓库保管费等。自制的设备、工具、器具，按实际发生的全部支出计算。</w:t>
      </w:r>
    </w:p>
    <w:p w14:paraId="33FCFF6D">
      <w:pPr>
        <w:spacing w:line="400" w:lineRule="exact"/>
        <w:ind w:firstLine="420" w:firstLineChars="200"/>
      </w:pPr>
      <w:r>
        <w:rPr>
          <w:rFonts w:hint="eastAsia"/>
        </w:rPr>
        <w:t>其他费用的价格：一般按财务部门实际支付的金额计算。</w:t>
      </w:r>
    </w:p>
    <w:p w14:paraId="0BDFBD9C">
      <w:pPr>
        <w:spacing w:line="400" w:lineRule="exact"/>
        <w:ind w:firstLine="420" w:firstLineChars="200"/>
      </w:pPr>
      <w:r>
        <w:rPr>
          <w:rFonts w:hint="eastAsia"/>
        </w:rPr>
        <w:t>国内贷款利息按报告期实际支付的利息计算投资完成额，并作为增加固定资产的费用处理。</w:t>
      </w:r>
    </w:p>
    <w:p w14:paraId="2179C850">
      <w:pPr>
        <w:spacing w:line="400" w:lineRule="exact"/>
        <w:ind w:firstLine="420" w:firstLineChars="200"/>
      </w:pPr>
      <w:r>
        <w:rPr>
          <w:rFonts w:hint="eastAsia"/>
        </w:rPr>
        <w:t>利用国外资金或国家自有外汇购置的国外设备、工具、器具、材料以及支付的各种费用，按实际结算价格折合人民币计算。</w:t>
      </w:r>
    </w:p>
    <w:p w14:paraId="58067935">
      <w:pPr>
        <w:tabs>
          <w:tab w:val="left" w:pos="7200"/>
          <w:tab w:val="left" w:pos="8280"/>
        </w:tabs>
        <w:spacing w:line="400" w:lineRule="exact"/>
        <w:ind w:right="38" w:firstLine="420" w:firstLineChars="200"/>
      </w:pPr>
      <w:r>
        <w:rPr>
          <w:rFonts w:eastAsia="黑体"/>
        </w:rPr>
        <w:t>9.</w:t>
      </w:r>
      <w:r>
        <w:rPr>
          <w:rFonts w:hint="eastAsia" w:eastAsia="黑体"/>
        </w:rPr>
        <w:t>建筑工程（建筑工作量）：</w:t>
      </w:r>
      <w:r>
        <w:rPr>
          <w:rFonts w:hint="eastAsia"/>
        </w:rPr>
        <w:t>指各种房屋、建筑物的建造工程，又称建筑工作量。包括：</w:t>
      </w:r>
    </w:p>
    <w:p w14:paraId="0B64BF6C">
      <w:pPr>
        <w:spacing w:line="400" w:lineRule="exact"/>
        <w:ind w:firstLine="420" w:firstLineChars="200"/>
      </w:pPr>
      <w:r>
        <w:rPr>
          <w:rFonts w:hint="eastAsia" w:ascii="宋体" w:hAnsi="宋体" w:cs="宋体"/>
        </w:rPr>
        <w:t>①</w:t>
      </w:r>
      <w:r>
        <w:rPr>
          <w:rFonts w:hint="eastAsia"/>
        </w:rPr>
        <w:t>各种房屋工程。包括房屋的土建工程；列入房屋工程预算内的暖气、卫生、通风、照明、煤气等设备的价值及装设油饰工程；列入建筑工程预算内的各种管道（如蒸汽、压缩空气、石油、给排水等管道）、电力、电讯电缆、导线的敷设工程。</w:t>
      </w:r>
    </w:p>
    <w:p w14:paraId="33104B8E">
      <w:pPr>
        <w:spacing w:line="400" w:lineRule="exact"/>
        <w:ind w:firstLine="420" w:firstLineChars="200"/>
      </w:pPr>
      <w:r>
        <w:rPr>
          <w:rFonts w:hint="eastAsia" w:ascii="宋体" w:hAnsi="宋体" w:cs="宋体"/>
        </w:rPr>
        <w:t>②</w:t>
      </w:r>
      <w:r>
        <w:rPr>
          <w:rFonts w:hint="eastAsia"/>
        </w:rPr>
        <w:t>设备基础、支柱、操作平台、梯子、烟筒、凉水塔、水池、灰塔等建筑工程；炼焦炉、裂解炉、蒸汽炉等各种窑炉的砌筑工程及金属结构工程。</w:t>
      </w:r>
    </w:p>
    <w:p w14:paraId="132F5EB4">
      <w:pPr>
        <w:spacing w:line="400" w:lineRule="exact"/>
        <w:ind w:firstLine="420" w:firstLineChars="200"/>
      </w:pPr>
      <w:r>
        <w:rPr>
          <w:rFonts w:hint="eastAsia" w:ascii="宋体" w:hAnsi="宋体" w:cs="宋体"/>
        </w:rPr>
        <w:t>③</w:t>
      </w:r>
      <w:r>
        <w:rPr>
          <w:rFonts w:hint="eastAsia"/>
        </w:rPr>
        <w:t>为施工而进行的建筑场地的布置、工程地质勘探，原有建筑物和障碍物的拆除，平整土地、施工临时用水、电、汽、道路工程，以及完工后建筑场地的清理、环境绿化美化工作等。</w:t>
      </w:r>
    </w:p>
    <w:p w14:paraId="1B50EA3F">
      <w:pPr>
        <w:spacing w:line="400" w:lineRule="exact"/>
        <w:ind w:firstLine="420" w:firstLineChars="200"/>
      </w:pPr>
      <w:r>
        <w:rPr>
          <w:rFonts w:hint="eastAsia" w:ascii="宋体" w:hAnsi="宋体" w:cs="宋体"/>
        </w:rPr>
        <w:t>④</w:t>
      </w:r>
      <w:r>
        <w:rPr>
          <w:rFonts w:hint="eastAsia"/>
        </w:rPr>
        <w:t>铁路、公路、港口、桥梁等工程。</w:t>
      </w:r>
    </w:p>
    <w:p w14:paraId="0A3737F9">
      <w:pPr>
        <w:spacing w:line="400" w:lineRule="exact"/>
        <w:ind w:firstLine="420" w:firstLineChars="200"/>
      </w:pPr>
      <w:r>
        <w:rPr>
          <w:rFonts w:hint="eastAsia" w:ascii="宋体" w:hAnsi="宋体" w:cs="宋体"/>
        </w:rPr>
        <w:t>⑤</w:t>
      </w:r>
      <w:r>
        <w:rPr>
          <w:rFonts w:hint="eastAsia"/>
        </w:rPr>
        <w:t>水利工程，如水库、堤坝、河道整治工程。</w:t>
      </w:r>
    </w:p>
    <w:p w14:paraId="036B1112">
      <w:pPr>
        <w:tabs>
          <w:tab w:val="left" w:pos="7200"/>
          <w:tab w:val="left" w:pos="8280"/>
        </w:tabs>
        <w:spacing w:line="400" w:lineRule="exact"/>
        <w:ind w:right="38" w:firstLine="420" w:firstLineChars="200"/>
      </w:pPr>
      <w:r>
        <w:rPr>
          <w:rFonts w:hint="eastAsia" w:ascii="宋体" w:hAnsi="宋体" w:cs="宋体"/>
        </w:rPr>
        <w:t>⑥</w:t>
      </w:r>
      <w:r>
        <w:rPr>
          <w:rFonts w:hint="eastAsia"/>
        </w:rPr>
        <w:t>防空、地下建筑等特殊工程及其他建筑工程。</w:t>
      </w:r>
      <w:r>
        <w:t xml:space="preserve">    </w:t>
      </w:r>
    </w:p>
    <w:p w14:paraId="3D7A8933">
      <w:pPr>
        <w:spacing w:line="400" w:lineRule="exact"/>
        <w:ind w:firstLine="420" w:firstLineChars="200"/>
      </w:pPr>
      <w:r>
        <w:rPr>
          <w:rFonts w:eastAsia="黑体"/>
        </w:rPr>
        <w:t>10.</w:t>
      </w:r>
      <w:r>
        <w:rPr>
          <w:rFonts w:hint="eastAsia" w:eastAsia="黑体"/>
        </w:rPr>
        <w:t>安装工程（安装工作量）：</w:t>
      </w:r>
      <w:r>
        <w:rPr>
          <w:rFonts w:hint="eastAsia"/>
        </w:rPr>
        <w:t>指各种设备、装置的安装工程，又称安装工作量。包括：</w:t>
      </w:r>
    </w:p>
    <w:p w14:paraId="20EE4312">
      <w:pPr>
        <w:spacing w:line="400" w:lineRule="exact"/>
        <w:ind w:firstLine="420" w:firstLineChars="200"/>
      </w:pPr>
      <w:r>
        <w:rPr>
          <w:rFonts w:hint="eastAsia" w:ascii="宋体" w:hAnsi="宋体" w:cs="宋体"/>
        </w:rPr>
        <w:t>①</w:t>
      </w:r>
      <w:r>
        <w:rPr>
          <w:rFonts w:hint="eastAsia"/>
        </w:rPr>
        <w:t>生产、动力、起重、运输、传动、实验等各种需要安装设备的装配和安装，与设备相连的工作台、梯子、栏杆等装设工程，附属于被安装设备的管线敷设工程，被安装设备的绝缘、防腐、保温、油漆等工作。</w:t>
      </w:r>
    </w:p>
    <w:p w14:paraId="6F8FBF56">
      <w:pPr>
        <w:spacing w:line="400" w:lineRule="exact"/>
        <w:ind w:firstLine="420" w:firstLineChars="200"/>
      </w:pPr>
      <w:r>
        <w:rPr>
          <w:rFonts w:hint="eastAsia" w:ascii="宋体" w:hAnsi="宋体" w:cs="宋体"/>
        </w:rPr>
        <w:t>②</w:t>
      </w:r>
      <w:r>
        <w:rPr>
          <w:rFonts w:hint="eastAsia"/>
        </w:rPr>
        <w:t>为测定安装工程质量，对单个设备、系统设备进行单机试运、系统联动无负荷试运工作（投料试运工作不包括在内）。</w:t>
      </w:r>
    </w:p>
    <w:p w14:paraId="78AC301D">
      <w:pPr>
        <w:spacing w:line="400" w:lineRule="exact"/>
        <w:ind w:firstLine="420" w:firstLineChars="200"/>
      </w:pPr>
      <w:r>
        <w:rPr>
          <w:rFonts w:hint="eastAsia"/>
        </w:rPr>
        <w:t>在安装工程中，不包括被安装设备本身价值。</w:t>
      </w:r>
    </w:p>
    <w:p w14:paraId="00BEBBB4">
      <w:pPr>
        <w:spacing w:line="400" w:lineRule="exact"/>
        <w:ind w:firstLine="420" w:firstLineChars="200"/>
      </w:pPr>
      <w:r>
        <w:rPr>
          <w:rFonts w:eastAsia="黑体"/>
        </w:rPr>
        <w:t>11.</w:t>
      </w:r>
      <w:r>
        <w:rPr>
          <w:rFonts w:hint="eastAsia" w:eastAsia="黑体"/>
        </w:rPr>
        <w:t>设备、工具、器具购置：</w:t>
      </w:r>
      <w:r>
        <w:rPr>
          <w:rFonts w:hint="eastAsia"/>
        </w:rPr>
        <w:t>指建设单位或企、事业单位按照设计或计划要求购置或自制的，达到固定资产标准的设备、工具、器具的价值。</w:t>
      </w:r>
    </w:p>
    <w:p w14:paraId="3033A2E9">
      <w:pPr>
        <w:spacing w:line="400" w:lineRule="exact"/>
        <w:ind w:firstLine="420" w:firstLineChars="200"/>
      </w:pPr>
      <w:r>
        <w:rPr>
          <w:rFonts w:hint="eastAsia"/>
        </w:rPr>
        <w:t>有些项目中制造比较长的大型机电设备及金属结构设备（如船舶、飞机、大型发电机组等）购置，按合同分期付款的进度计算投资完成额。</w:t>
      </w:r>
    </w:p>
    <w:p w14:paraId="47FD992A">
      <w:pPr>
        <w:spacing w:line="400" w:lineRule="exact"/>
        <w:ind w:firstLine="420" w:firstLineChars="200"/>
      </w:pPr>
      <w:r>
        <w:rPr>
          <w:rFonts w:eastAsia="黑体"/>
        </w:rPr>
        <w:t>12.</w:t>
      </w:r>
      <w:r>
        <w:rPr>
          <w:rFonts w:hint="eastAsia" w:eastAsia="黑体"/>
        </w:rPr>
        <w:t>其他费用：</w:t>
      </w:r>
      <w:r>
        <w:rPr>
          <w:rFonts w:hint="eastAsia"/>
        </w:rPr>
        <w:t>指在固定资产建造和购置过程中发生的，除建筑安装工程和设备、工器具购置投资完成额以外的费用，如建设用地费、建设单位管理费、项目前期费、建设期应付利息等，不指经营中财务上的其他费用。</w:t>
      </w:r>
    </w:p>
    <w:p w14:paraId="66E9C166">
      <w:pPr>
        <w:tabs>
          <w:tab w:val="left" w:pos="7200"/>
          <w:tab w:val="left" w:pos="8280"/>
        </w:tabs>
        <w:spacing w:line="400" w:lineRule="exact"/>
        <w:ind w:right="38" w:firstLine="420" w:firstLineChars="200"/>
      </w:pPr>
      <w:r>
        <w:rPr>
          <w:rFonts w:hint="eastAsia"/>
        </w:rPr>
        <w:t>其中</w:t>
      </w:r>
      <w:r>
        <w:rPr>
          <w:rFonts w:hint="eastAsia"/>
          <w:b/>
          <w:bCs/>
        </w:rPr>
        <w:t>：</w:t>
      </w:r>
      <w:r>
        <w:rPr>
          <w:rFonts w:hint="eastAsia"/>
        </w:rPr>
        <w:t>建设用地费指通过划拨方式或出让方式取得土地使用权而支付的各项费用。包括以下几项内容：</w:t>
      </w:r>
    </w:p>
    <w:p w14:paraId="30AD662F">
      <w:pPr>
        <w:tabs>
          <w:tab w:val="left" w:pos="7200"/>
          <w:tab w:val="left" w:pos="8280"/>
        </w:tabs>
        <w:spacing w:line="400" w:lineRule="exact"/>
        <w:ind w:right="38" w:firstLine="420" w:firstLineChars="200"/>
      </w:pPr>
      <w:r>
        <w:fldChar w:fldCharType="begin"/>
      </w:r>
      <w:r>
        <w:instrText xml:space="preserve"> = 1 \* GB3 </w:instrText>
      </w:r>
      <w:r>
        <w:fldChar w:fldCharType="separate"/>
      </w:r>
      <w:r>
        <w:rPr>
          <w:rFonts w:hint="eastAsia" w:ascii="宋体" w:hAnsi="宋体" w:cs="宋体"/>
        </w:rPr>
        <w:t>①</w:t>
      </w:r>
      <w:r>
        <w:fldChar w:fldCharType="end"/>
      </w:r>
      <w:r>
        <w:rPr>
          <w:rFonts w:hint="eastAsia"/>
        </w:rPr>
        <w:t>土地购置费。指通过出让方式取得土地使用权而支付的出让金（基建会计中先计入其他投资支出，最终进入无形资产，企业会计中在无形资产科目中核算）。</w:t>
      </w:r>
    </w:p>
    <w:p w14:paraId="0735E3C8">
      <w:pPr>
        <w:tabs>
          <w:tab w:val="left" w:pos="7200"/>
          <w:tab w:val="left" w:pos="8280"/>
        </w:tabs>
        <w:spacing w:line="400" w:lineRule="exact"/>
        <w:ind w:right="38" w:firstLine="420" w:firstLineChars="200"/>
      </w:pPr>
      <w:r>
        <w:fldChar w:fldCharType="begin"/>
      </w:r>
      <w:r>
        <w:instrText xml:space="preserve"> = 2 \* GB3 </w:instrText>
      </w:r>
      <w:r>
        <w:fldChar w:fldCharType="separate"/>
      </w:r>
      <w:r>
        <w:rPr>
          <w:rFonts w:hint="eastAsia" w:ascii="宋体" w:hAnsi="宋体" w:cs="宋体"/>
        </w:rPr>
        <w:t>②</w:t>
      </w:r>
      <w:r>
        <w:fldChar w:fldCharType="end"/>
      </w:r>
      <w:r>
        <w:rPr>
          <w:rFonts w:hint="eastAsia"/>
        </w:rPr>
        <w:t>土地征用及迁移补偿费。指通过划拨方式取得无限期的土地使用权而支付的土地补偿费、附着物（房屋和树木等）和青苗补偿费、安置补偿费、征地动迁费、水利、水电工程、水库淹没处理补偿费以及土地征收管理费等。</w:t>
      </w:r>
    </w:p>
    <w:p w14:paraId="397026CE">
      <w:pPr>
        <w:tabs>
          <w:tab w:val="left" w:pos="7200"/>
          <w:tab w:val="left" w:pos="8280"/>
        </w:tabs>
        <w:spacing w:line="400" w:lineRule="exact"/>
        <w:ind w:right="38" w:firstLine="420" w:firstLineChars="200"/>
      </w:pPr>
      <w:r>
        <w:fldChar w:fldCharType="begin"/>
      </w:r>
      <w:r>
        <w:instrText xml:space="preserve"> = 3 \* GB3 </w:instrText>
      </w:r>
      <w:r>
        <w:fldChar w:fldCharType="separate"/>
      </w:r>
      <w:r>
        <w:rPr>
          <w:rFonts w:hint="eastAsia" w:ascii="宋体" w:hAnsi="宋体" w:cs="宋体"/>
        </w:rPr>
        <w:t>③</w:t>
      </w:r>
      <w:r>
        <w:fldChar w:fldCharType="end"/>
      </w:r>
      <w:r>
        <w:rPr>
          <w:rFonts w:hint="eastAsia"/>
        </w:rPr>
        <w:t>土地复垦及补偿费。指建设单位在建设过程中破坏的土地，按规定支付的土地复垦费用和土地损失补偿费用。</w:t>
      </w:r>
    </w:p>
    <w:p w14:paraId="1E8D7AB0">
      <w:pPr>
        <w:tabs>
          <w:tab w:val="left" w:pos="7200"/>
          <w:tab w:val="left" w:pos="8280"/>
        </w:tabs>
        <w:spacing w:line="400" w:lineRule="exact"/>
        <w:ind w:right="38" w:firstLine="420" w:firstLineChars="200"/>
      </w:pPr>
      <w:r>
        <w:fldChar w:fldCharType="begin"/>
      </w:r>
      <w:r>
        <w:instrText xml:space="preserve"> = 4 \* GB3 </w:instrText>
      </w:r>
      <w:r>
        <w:fldChar w:fldCharType="separate"/>
      </w:r>
      <w:r>
        <w:rPr>
          <w:rFonts w:hint="eastAsia" w:ascii="宋体" w:hAnsi="宋体" w:cs="宋体"/>
        </w:rPr>
        <w:t>④</w:t>
      </w:r>
      <w:r>
        <w:fldChar w:fldCharType="end"/>
      </w:r>
      <w:r>
        <w:rPr>
          <w:rFonts w:hint="eastAsia"/>
        </w:rPr>
        <w:t>土地使用税。指建设期间按规定缴纳的土地使用税。</w:t>
      </w:r>
    </w:p>
    <w:p w14:paraId="34A88136">
      <w:pPr>
        <w:tabs>
          <w:tab w:val="left" w:pos="7200"/>
          <w:tab w:val="left" w:pos="8280"/>
        </w:tabs>
        <w:spacing w:line="400" w:lineRule="exact"/>
        <w:ind w:right="38" w:firstLine="420" w:firstLineChars="200"/>
      </w:pPr>
      <w:r>
        <w:fldChar w:fldCharType="begin"/>
      </w:r>
      <w:r>
        <w:instrText xml:space="preserve"> = 5 \* GB3 </w:instrText>
      </w:r>
      <w:r>
        <w:fldChar w:fldCharType="separate"/>
      </w:r>
      <w:r>
        <w:rPr>
          <w:rFonts w:hint="eastAsia" w:ascii="宋体" w:hAnsi="宋体" w:cs="宋体"/>
        </w:rPr>
        <w:t>⑤</w:t>
      </w:r>
      <w:r>
        <w:fldChar w:fldCharType="end"/>
      </w:r>
      <w:r>
        <w:rPr>
          <w:rFonts w:hint="eastAsia"/>
        </w:rPr>
        <w:t>耕地占用税。指建设单位按规定缴纳的耕地占用税。</w:t>
      </w:r>
    </w:p>
    <w:p w14:paraId="3F71D533">
      <w:pPr>
        <w:tabs>
          <w:tab w:val="left" w:pos="7200"/>
          <w:tab w:val="left" w:pos="8280"/>
        </w:tabs>
        <w:spacing w:line="400" w:lineRule="exact"/>
        <w:ind w:right="38" w:firstLine="420" w:firstLineChars="200"/>
      </w:pPr>
      <w:r>
        <w:rPr>
          <w:rFonts w:hint="eastAsia"/>
        </w:rPr>
        <w:t>有些项目中的建设用地费，在做预算时费用比较高，而在实际建设过程中，政府给予了特殊政策，以优惠价出让土地，在统计中应按实际发生额进行统计。</w:t>
      </w:r>
    </w:p>
    <w:p w14:paraId="0D0CE48A">
      <w:pPr>
        <w:spacing w:line="400" w:lineRule="exact"/>
        <w:ind w:firstLine="420" w:firstLineChars="200"/>
      </w:pPr>
      <w:r>
        <w:t>13.</w:t>
      </w:r>
      <w:r>
        <w:rPr>
          <w:rFonts w:hint="eastAsia" w:eastAsia="黑体"/>
        </w:rPr>
        <w:t>自年初累计新增固定资产</w:t>
      </w:r>
      <w:r>
        <w:rPr>
          <w:rFonts w:hint="eastAsia"/>
        </w:rPr>
        <w:t>：指报告期内交付使用的固定资产价值。包括本年内建成投入生产或交付使用的工程投资和达到固定资产标准的设备、工具、器具的投资及有关应摊入的费用。</w:t>
      </w:r>
    </w:p>
    <w:p w14:paraId="42A841E6">
      <w:pPr>
        <w:tabs>
          <w:tab w:val="left" w:pos="7200"/>
          <w:tab w:val="left" w:pos="8280"/>
        </w:tabs>
        <w:spacing w:line="400" w:lineRule="exact"/>
        <w:ind w:right="38" w:firstLine="420" w:firstLineChars="200"/>
      </w:pPr>
      <w:r>
        <w:rPr>
          <w:rFonts w:hint="eastAsia"/>
        </w:rPr>
        <w:t>属于增加固定资产价值的其他建设费用，应随同交付使用的工程一并计入新增固定资产。</w:t>
      </w:r>
    </w:p>
    <w:p w14:paraId="4BF4DE22">
      <w:pPr>
        <w:tabs>
          <w:tab w:val="left" w:pos="7200"/>
          <w:tab w:val="left" w:pos="8280"/>
        </w:tabs>
        <w:spacing w:line="400" w:lineRule="exact"/>
        <w:ind w:right="38" w:firstLine="420" w:firstLineChars="200"/>
        <w:rPr>
          <w:b/>
          <w:bCs/>
        </w:rPr>
      </w:pPr>
      <w:r>
        <w:t>14.</w:t>
      </w:r>
      <w:r>
        <w:rPr>
          <w:rFonts w:hint="eastAsia" w:eastAsia="黑体"/>
        </w:rPr>
        <w:t>固定资产投资资金来源</w:t>
      </w:r>
      <w:r>
        <w:rPr>
          <w:rFonts w:hint="eastAsia"/>
        </w:rPr>
        <w:t>：指固定资产投资建设单位和建设项目在报告期收到的，用于固定资产建造和购置的各种资金。它是反映固定资产投资的资金投入规模、结构以及投资过程中的资金运转情况的重要指标。</w:t>
      </w:r>
    </w:p>
    <w:p w14:paraId="0BFAA66E">
      <w:pPr>
        <w:tabs>
          <w:tab w:val="left" w:pos="7200"/>
          <w:tab w:val="left" w:pos="8280"/>
        </w:tabs>
        <w:spacing w:line="400" w:lineRule="exact"/>
        <w:ind w:right="38" w:firstLine="420" w:firstLineChars="200"/>
      </w:pPr>
      <w:r>
        <w:t>15.</w:t>
      </w:r>
      <w:r>
        <w:rPr>
          <w:rFonts w:hint="eastAsia" w:eastAsia="黑体"/>
        </w:rPr>
        <w:t>本年资金来源合计</w:t>
      </w:r>
      <w:r>
        <w:rPr>
          <w:rFonts w:hint="eastAsia"/>
        </w:rPr>
        <w:t>：指固定资产投资单位在本年内收到的可用于固定资产建造和购置的各种资金。包括上年末结余资金、本年度内拨入或借入的资金及以各种方式筹集的资金。</w:t>
      </w:r>
    </w:p>
    <w:p w14:paraId="29CF88E7">
      <w:pPr>
        <w:tabs>
          <w:tab w:val="left" w:pos="7200"/>
          <w:tab w:val="left" w:pos="8280"/>
        </w:tabs>
        <w:spacing w:line="400" w:lineRule="exact"/>
        <w:ind w:right="38" w:firstLine="420" w:firstLineChars="200"/>
      </w:pPr>
      <w:r>
        <w:t>16.</w:t>
      </w:r>
      <w:r>
        <w:rPr>
          <w:rFonts w:hint="eastAsia" w:eastAsia="黑体"/>
        </w:rPr>
        <w:t>上年末结余资金</w:t>
      </w:r>
      <w:r>
        <w:rPr>
          <w:rFonts w:hint="eastAsia"/>
        </w:rPr>
        <w:t>：指上年资金来源中没有形成固定资产投资额而结余的资金。包括尚未用到工程上的材料价值、未开始安装的需要安装设备价值及结存的现金和银行存款等。</w:t>
      </w:r>
    </w:p>
    <w:p w14:paraId="19C3CF93">
      <w:pPr>
        <w:tabs>
          <w:tab w:val="left" w:pos="7200"/>
          <w:tab w:val="left" w:pos="8280"/>
        </w:tabs>
        <w:spacing w:line="400" w:lineRule="exact"/>
        <w:ind w:right="38" w:firstLine="420" w:firstLineChars="200"/>
      </w:pPr>
      <w:r>
        <w:rPr>
          <w:rFonts w:hint="eastAsia"/>
        </w:rPr>
        <w:t>（</w:t>
      </w:r>
      <w:r>
        <w:t>1</w:t>
      </w:r>
      <w:r>
        <w:rPr>
          <w:rFonts w:hint="eastAsia"/>
        </w:rPr>
        <w:t>）上年末结余资金是本年固定资产投资资金来源的一部分。可根据有关财务数字填报；</w:t>
      </w:r>
    </w:p>
    <w:p w14:paraId="07FF0316">
      <w:pPr>
        <w:tabs>
          <w:tab w:val="left" w:pos="7200"/>
          <w:tab w:val="left" w:pos="8280"/>
        </w:tabs>
        <w:spacing w:line="400" w:lineRule="exact"/>
        <w:ind w:right="38" w:firstLine="420" w:firstLineChars="200"/>
      </w:pPr>
      <w:r>
        <w:rPr>
          <w:rFonts w:hint="eastAsia"/>
        </w:rPr>
        <w:t>（</w:t>
      </w:r>
      <w:r>
        <w:t>2</w:t>
      </w:r>
      <w:r>
        <w:rPr>
          <w:rFonts w:hint="eastAsia"/>
        </w:rPr>
        <w:t>）为反映当年资金来源与当年投资额之间的关系，上年末结余资金不能出现负数，即不能把上年应付工程、材料款作为上年末结余资金的负数来处理；</w:t>
      </w:r>
    </w:p>
    <w:p w14:paraId="5D261DCF">
      <w:pPr>
        <w:tabs>
          <w:tab w:val="left" w:pos="7200"/>
          <w:tab w:val="left" w:pos="8280"/>
        </w:tabs>
        <w:spacing w:line="400" w:lineRule="exact"/>
        <w:ind w:right="38" w:firstLine="420" w:firstLineChars="200"/>
      </w:pPr>
      <w:r>
        <w:rPr>
          <w:rFonts w:hint="eastAsia"/>
        </w:rPr>
        <w:t>（</w:t>
      </w:r>
      <w:r>
        <w:t>3</w:t>
      </w:r>
      <w:r>
        <w:rPr>
          <w:rFonts w:hint="eastAsia"/>
        </w:rPr>
        <w:t>）以前年度在</w:t>
      </w:r>
      <w:r>
        <w:t>“</w:t>
      </w:r>
      <w:r>
        <w:rPr>
          <w:rFonts w:hint="eastAsia"/>
        </w:rPr>
        <w:t>本年资金来源</w:t>
      </w:r>
      <w:r>
        <w:t>”</w:t>
      </w:r>
      <w:r>
        <w:rPr>
          <w:rFonts w:hint="eastAsia"/>
        </w:rPr>
        <w:t>中填报过的资金也不能跨至本年继续按</w:t>
      </w:r>
      <w:r>
        <w:t>“</w:t>
      </w:r>
      <w:r>
        <w:rPr>
          <w:rFonts w:hint="eastAsia"/>
        </w:rPr>
        <w:t>上年末结余资金</w:t>
      </w:r>
      <w:r>
        <w:t>”</w:t>
      </w:r>
      <w:r>
        <w:rPr>
          <w:rFonts w:hint="eastAsia"/>
        </w:rPr>
        <w:t>填报；</w:t>
      </w:r>
    </w:p>
    <w:p w14:paraId="1A527E98">
      <w:pPr>
        <w:tabs>
          <w:tab w:val="left" w:pos="7200"/>
          <w:tab w:val="left" w:pos="8280"/>
        </w:tabs>
        <w:spacing w:line="400" w:lineRule="exact"/>
        <w:ind w:right="38" w:firstLine="420" w:firstLineChars="200"/>
      </w:pPr>
      <w:r>
        <w:rPr>
          <w:rFonts w:hint="eastAsia"/>
        </w:rPr>
        <w:t>（</w:t>
      </w:r>
      <w:r>
        <w:t>4</w:t>
      </w:r>
      <w:r>
        <w:rPr>
          <w:rFonts w:hint="eastAsia"/>
        </w:rPr>
        <w:t>）以前年度安排但未支出的国家预算资金（含部专项资金）在本年按</w:t>
      </w:r>
      <w:r>
        <w:t>“</w:t>
      </w:r>
      <w:r>
        <w:rPr>
          <w:rFonts w:hint="eastAsia"/>
        </w:rPr>
        <w:t>上年末结余资金</w:t>
      </w:r>
      <w:r>
        <w:t>”</w:t>
      </w:r>
      <w:r>
        <w:rPr>
          <w:rFonts w:hint="eastAsia"/>
        </w:rPr>
        <w:t>填报。</w:t>
      </w:r>
    </w:p>
    <w:p w14:paraId="69CF5260">
      <w:pPr>
        <w:tabs>
          <w:tab w:val="left" w:pos="7200"/>
          <w:tab w:val="left" w:pos="8280"/>
        </w:tabs>
        <w:spacing w:line="400" w:lineRule="exact"/>
        <w:ind w:right="38" w:firstLine="420" w:firstLineChars="200"/>
      </w:pPr>
      <w:r>
        <w:t>17.</w:t>
      </w:r>
      <w:r>
        <w:rPr>
          <w:rFonts w:hint="eastAsia" w:eastAsia="黑体"/>
        </w:rPr>
        <w:t>本年资金来源小计</w:t>
      </w:r>
      <w:r>
        <w:rPr>
          <w:rFonts w:hint="eastAsia"/>
        </w:rPr>
        <w:t>：指固定资产投资单位在报告期收到的，用于固定资产投资的各种货币资金。包括中央预算资金、中央国债、部专项资金、地方预算、国内贷款、利用外资、企事业单位自筹资金、交通发展基金和其他资金。</w:t>
      </w:r>
    </w:p>
    <w:p w14:paraId="51981FD0">
      <w:pPr>
        <w:tabs>
          <w:tab w:val="left" w:pos="7200"/>
          <w:tab w:val="left" w:pos="8280"/>
        </w:tabs>
        <w:spacing w:line="400" w:lineRule="exact"/>
        <w:ind w:right="38" w:firstLine="420" w:firstLineChars="200"/>
      </w:pPr>
      <w:r>
        <w:rPr>
          <w:rFonts w:hint="eastAsia"/>
        </w:rPr>
        <w:t>（</w:t>
      </w:r>
      <w:r>
        <w:t>1</w:t>
      </w:r>
      <w:r>
        <w:rPr>
          <w:rFonts w:hint="eastAsia"/>
        </w:rPr>
        <w:t>）中央预算资金：指来源于中央公共预算安排的用于项目建设的资金。</w:t>
      </w:r>
    </w:p>
    <w:p w14:paraId="540960D4">
      <w:pPr>
        <w:tabs>
          <w:tab w:val="left" w:pos="7200"/>
          <w:tab w:val="left" w:pos="8280"/>
        </w:tabs>
        <w:spacing w:line="400" w:lineRule="exact"/>
        <w:ind w:right="38" w:firstLine="420" w:firstLineChars="200"/>
      </w:pPr>
      <w:r>
        <w:rPr>
          <w:rFonts w:hint="eastAsia"/>
        </w:rPr>
        <w:t>（</w:t>
      </w:r>
      <w:r>
        <w:t>2</w:t>
      </w:r>
      <w:r>
        <w:rPr>
          <w:rFonts w:hint="eastAsia"/>
        </w:rPr>
        <w:t>）中央国债资金：指中央政府发行的国家债券。</w:t>
      </w:r>
    </w:p>
    <w:p w14:paraId="06D47EEF">
      <w:pPr>
        <w:tabs>
          <w:tab w:val="left" w:pos="7200"/>
          <w:tab w:val="left" w:pos="8280"/>
        </w:tabs>
        <w:spacing w:line="400" w:lineRule="exact"/>
        <w:ind w:right="38" w:firstLine="420" w:firstLineChars="200"/>
      </w:pPr>
      <w:r>
        <w:rPr>
          <w:rFonts w:hint="eastAsia"/>
        </w:rPr>
        <w:t>（</w:t>
      </w:r>
      <w:r>
        <w:t>3</w:t>
      </w:r>
      <w:r>
        <w:rPr>
          <w:rFonts w:hint="eastAsia"/>
        </w:rPr>
        <w:t>）部专项资金：指车辆购置税资金。</w:t>
      </w:r>
    </w:p>
    <w:p w14:paraId="2116491A">
      <w:pPr>
        <w:tabs>
          <w:tab w:val="left" w:pos="7200"/>
          <w:tab w:val="left" w:pos="8280"/>
        </w:tabs>
        <w:spacing w:line="400" w:lineRule="exact"/>
        <w:ind w:right="38" w:firstLine="420" w:firstLineChars="200"/>
      </w:pPr>
      <w:r>
        <w:rPr>
          <w:rFonts w:hint="eastAsia"/>
        </w:rPr>
        <w:t>（</w:t>
      </w:r>
      <w:r>
        <w:t>4</w:t>
      </w:r>
      <w:r>
        <w:rPr>
          <w:rFonts w:hint="eastAsia"/>
        </w:rPr>
        <w:t>）地方预算资金：指来源于省级及以下政府公共预算安排的用于项目建设的资金。</w:t>
      </w:r>
    </w:p>
    <w:p w14:paraId="6EFF3FB6">
      <w:pPr>
        <w:tabs>
          <w:tab w:val="left" w:pos="7200"/>
          <w:tab w:val="left" w:pos="8280"/>
        </w:tabs>
        <w:spacing w:line="400" w:lineRule="exact"/>
        <w:ind w:right="38" w:firstLine="420" w:firstLineChars="200"/>
      </w:pPr>
      <w:r>
        <w:rPr>
          <w:rFonts w:hint="eastAsia"/>
        </w:rPr>
        <w:t>（</w:t>
      </w:r>
      <w:r>
        <w:t>5</w:t>
      </w:r>
      <w:r>
        <w:rPr>
          <w:rFonts w:hint="eastAsia"/>
        </w:rPr>
        <w:t>）国内贷款：指报告期固定资产投资单位向银行及非银行金融机构借入的用于固定资产投资的各种国内借款，包括银行利用自有资金及吸收的存款发放的贷款、上级主管部门拨入的国内贷款、国家专项贷款（包括煤代油贷款、劳改煤矿专项贷款等），地方财政专项资金安排的贷款、国内储备贷款、周转贷款等。</w:t>
      </w:r>
    </w:p>
    <w:p w14:paraId="513C1E14">
      <w:pPr>
        <w:tabs>
          <w:tab w:val="left" w:pos="7200"/>
          <w:tab w:val="left" w:pos="8280"/>
        </w:tabs>
        <w:spacing w:line="400" w:lineRule="exact"/>
        <w:ind w:right="38" w:firstLine="420" w:firstLineChars="200"/>
      </w:pPr>
      <w:r>
        <w:rPr>
          <w:rFonts w:hint="eastAsia"/>
        </w:rPr>
        <w:t>（</w:t>
      </w:r>
      <w:r>
        <w:t>6</w:t>
      </w:r>
      <w:r>
        <w:rPr>
          <w:rFonts w:hint="eastAsia"/>
        </w:rPr>
        <w:t>）利用外资：指报告期收到的用于固定资产建造和购置投资的境外资金（包括设备、材料、技术在内）。计算利用外资时，需要折算成人民币，折算中所使用的外汇汇率按现汇计算，即按使用外汇时的汇率计算。</w:t>
      </w:r>
    </w:p>
    <w:p w14:paraId="0A5AD3F0">
      <w:pPr>
        <w:tabs>
          <w:tab w:val="left" w:pos="7200"/>
          <w:tab w:val="left" w:pos="8280"/>
        </w:tabs>
        <w:spacing w:line="400" w:lineRule="exact"/>
        <w:ind w:right="38" w:firstLine="420" w:firstLineChars="200"/>
      </w:pPr>
      <w:r>
        <w:rPr>
          <w:rFonts w:hint="eastAsia"/>
        </w:rPr>
        <w:t>包括外商直接投资、对外借款（外国政府贷款、国际金融组织贷款、出口信贷、外国银行商业贷款、对外发行债券和股票）及外商其他投资（包括补偿贸易和加工装配由外商提供的设备价款、国际租赁）。不包括我国自有外汇资金（包括国家外汇、地方外汇、留成外汇、调济外汇和中国银行自有资金发行的外汇贷款等）。</w:t>
      </w:r>
    </w:p>
    <w:p w14:paraId="59815C87">
      <w:pPr>
        <w:tabs>
          <w:tab w:val="left" w:pos="7200"/>
          <w:tab w:val="left" w:pos="8280"/>
        </w:tabs>
        <w:spacing w:line="400" w:lineRule="exact"/>
        <w:ind w:right="38" w:firstLine="420" w:firstLineChars="200"/>
      </w:pPr>
      <w:r>
        <w:rPr>
          <w:rFonts w:hint="eastAsia"/>
        </w:rPr>
        <w:t>外商直接投资指外国投资商在与中国企业（政府）合资、合作或独资中以外汇现金、设备（或实物）、技术、专利或其他方式投入的资金总量。</w:t>
      </w:r>
    </w:p>
    <w:p w14:paraId="52C785AD">
      <w:pPr>
        <w:tabs>
          <w:tab w:val="left" w:pos="7200"/>
          <w:tab w:val="left" w:pos="8280"/>
        </w:tabs>
        <w:spacing w:line="400" w:lineRule="exact"/>
        <w:ind w:right="38" w:firstLine="420" w:firstLineChars="200"/>
      </w:pPr>
      <w:r>
        <w:rPr>
          <w:rFonts w:hint="eastAsia"/>
        </w:rPr>
        <w:t>（</w:t>
      </w:r>
      <w:r>
        <w:t>7</w:t>
      </w:r>
      <w:r>
        <w:rPr>
          <w:rFonts w:hint="eastAsia"/>
        </w:rPr>
        <w:t>）企事业单位自筹资金：指固定资产投资单位在报告期收到的，由各企、事业单位筹集用于固定资产投资的资金，包括本单位自有资金和以投资、参股、发债等形式用于交通固定资产投资的资金，但不包括各类财政性资金、从各类金融机构借入资金和国外资金。</w:t>
      </w:r>
    </w:p>
    <w:p w14:paraId="4B60277F">
      <w:pPr>
        <w:tabs>
          <w:tab w:val="left" w:pos="7200"/>
          <w:tab w:val="left" w:pos="8280"/>
        </w:tabs>
        <w:spacing w:line="400" w:lineRule="exact"/>
        <w:ind w:right="38" w:firstLine="420" w:firstLineChars="200"/>
      </w:pPr>
      <w:r>
        <w:rPr>
          <w:rFonts w:hint="eastAsia"/>
        </w:rPr>
        <w:t>对于</w:t>
      </w:r>
      <w:r>
        <w:t>BT</w:t>
      </w:r>
      <w:r>
        <w:rPr>
          <w:rFonts w:hint="eastAsia"/>
        </w:rPr>
        <w:t>或</w:t>
      </w:r>
      <w:r>
        <w:t>BOT</w:t>
      </w:r>
      <w:r>
        <w:rPr>
          <w:rFonts w:hint="eastAsia"/>
        </w:rPr>
        <w:t>项目投资方式，如果建设单位的资金不是来源于财政资金、国内贷款或外资、则填入企事业单位自筹资金。</w:t>
      </w:r>
    </w:p>
    <w:p w14:paraId="42D81152">
      <w:pPr>
        <w:tabs>
          <w:tab w:val="left" w:pos="7200"/>
          <w:tab w:val="left" w:pos="8280"/>
        </w:tabs>
        <w:spacing w:line="400" w:lineRule="exact"/>
        <w:ind w:right="38" w:firstLine="420" w:firstLineChars="200"/>
      </w:pPr>
      <w:r>
        <w:rPr>
          <w:rFonts w:hint="eastAsia"/>
        </w:rPr>
        <w:t>（</w:t>
      </w:r>
      <w:r>
        <w:t>8</w:t>
      </w:r>
      <w:r>
        <w:rPr>
          <w:rFonts w:hint="eastAsia"/>
        </w:rPr>
        <w:t>）交通发展基金：指由政府或企事业单位设立，用于交通固定资产投资的专项资金。其资金来源构成多元，可包括财政资金、债券、土地出让及收益资金等渠道。</w:t>
      </w:r>
    </w:p>
    <w:p w14:paraId="761D5CFD">
      <w:pPr>
        <w:tabs>
          <w:tab w:val="left" w:pos="7200"/>
          <w:tab w:val="left" w:pos="8280"/>
        </w:tabs>
        <w:spacing w:line="400" w:lineRule="exact"/>
        <w:ind w:right="38" w:firstLine="420" w:firstLineChars="200"/>
      </w:pPr>
      <w:r>
        <w:rPr>
          <w:rFonts w:hint="eastAsia"/>
        </w:rPr>
        <w:t>（</w:t>
      </w:r>
      <w:r>
        <w:t>9</w:t>
      </w:r>
      <w:r>
        <w:rPr>
          <w:rFonts w:hint="eastAsia"/>
        </w:rPr>
        <w:t>）其他资金：指在报告期收到的除以上各种资金之外其他用于固定资产投资的资金。包括社会集资、个人资金、无偿捐赠的资金及其他单位拨入的资金等。</w:t>
      </w:r>
    </w:p>
    <w:p w14:paraId="5F854CD2">
      <w:pPr>
        <w:tabs>
          <w:tab w:val="left" w:pos="7200"/>
          <w:tab w:val="left" w:pos="8280"/>
        </w:tabs>
        <w:spacing w:line="400" w:lineRule="exact"/>
        <w:ind w:right="38" w:firstLine="420" w:firstLineChars="200"/>
      </w:pPr>
      <w:r>
        <w:rPr>
          <w:rFonts w:hint="eastAsia"/>
        </w:rPr>
        <w:t>其中：集资指企事业单位内部或向社会筹集的用于固定资产投资的各种资金。</w:t>
      </w:r>
    </w:p>
    <w:p w14:paraId="17E0F852">
      <w:pPr>
        <w:tabs>
          <w:tab w:val="left" w:pos="7200"/>
          <w:tab w:val="left" w:pos="8280"/>
        </w:tabs>
        <w:spacing w:line="400" w:lineRule="exact"/>
        <w:ind w:right="38" w:firstLine="420" w:firstLineChars="200"/>
      </w:pPr>
      <w:r>
        <w:t>18.</w:t>
      </w:r>
      <w:r>
        <w:rPr>
          <w:rFonts w:hint="eastAsia" w:eastAsia="黑体"/>
        </w:rPr>
        <w:t>累计资金到位</w:t>
      </w:r>
      <w:r>
        <w:rPr>
          <w:rFonts w:hint="eastAsia"/>
        </w:rPr>
        <w:t>：是指固定资产投资单位或建设项目自开始建设起至本年底或项目完成时，收到的用于固定资产建造和购置的各种资金。它是反映项目建设以来资金计划到位情况以及全部资金来源状况的指标。它的各种来源与本年资金到位相同，但不考虑上年末结余资金和本年各项应付款。</w:t>
      </w:r>
    </w:p>
    <w:p w14:paraId="2CA32813">
      <w:pPr>
        <w:tabs>
          <w:tab w:val="left" w:pos="7200"/>
          <w:tab w:val="left" w:pos="8280"/>
        </w:tabs>
        <w:spacing w:line="400" w:lineRule="exact"/>
        <w:ind w:right="38" w:firstLine="420" w:firstLineChars="200"/>
      </w:pPr>
      <w:r>
        <w:t>19.</w:t>
      </w:r>
      <w:r>
        <w:rPr>
          <w:rFonts w:hint="eastAsia" w:eastAsia="黑体"/>
        </w:rPr>
        <w:t>新增生产能力（或工程效益）</w:t>
      </w:r>
      <w:r>
        <w:rPr>
          <w:rFonts w:hint="eastAsia"/>
        </w:rPr>
        <w:t>：指通过固定资产投资而新增加的设计生产能力（或工程效益）。它是以实物形态表现的固定资产投资成果的指标，也是考核投资效果的重要依据之一。</w:t>
      </w:r>
    </w:p>
    <w:p w14:paraId="0A4522EB">
      <w:pPr>
        <w:tabs>
          <w:tab w:val="left" w:pos="7200"/>
          <w:tab w:val="left" w:pos="8280"/>
        </w:tabs>
        <w:spacing w:line="400" w:lineRule="exact"/>
        <w:ind w:right="38" w:firstLine="420" w:firstLineChars="200"/>
      </w:pPr>
      <w:r>
        <w:t>20.</w:t>
      </w:r>
      <w:r>
        <w:rPr>
          <w:rFonts w:hint="eastAsia" w:eastAsia="黑体"/>
        </w:rPr>
        <w:t>生产能力（或工程效益）名称</w:t>
      </w:r>
      <w:r>
        <w:rPr>
          <w:rFonts w:hint="eastAsia"/>
        </w:rPr>
        <w:t>：是建成投产项目生产能力（或工程效益）的名称。基层单位要将建成投产项目或工程的全部生产能力（或工程效益），按新增生产能力（或工程效益）目录及代码规定的名称及代码填写。其中，自然村（组）通硬化路指连接建制村与自然村（组）或者自然村（组）之间的硬化路。</w:t>
      </w:r>
    </w:p>
    <w:p w14:paraId="195945D3">
      <w:pPr>
        <w:pStyle w:val="89"/>
        <w:spacing w:line="360" w:lineRule="auto"/>
        <w:ind w:firstLine="0" w:firstLineChars="0"/>
        <w:jc w:val="center"/>
        <w:rPr>
          <w:rFonts w:hint="eastAsia" w:ascii="黑体" w:hAnsi="黑体" w:eastAsia="黑体"/>
          <w:bCs/>
          <w:szCs w:val="21"/>
        </w:rPr>
        <w:sectPr>
          <w:pgSz w:w="11906" w:h="16838"/>
          <w:pgMar w:top="1247" w:right="1247" w:bottom="1247" w:left="1247" w:header="851" w:footer="851" w:gutter="0"/>
          <w:cols w:space="720" w:num="1"/>
          <w:docGrid w:type="lines" w:linePitch="312" w:charSpace="0"/>
        </w:sectPr>
      </w:pPr>
    </w:p>
    <w:p w14:paraId="10D868D3">
      <w:pPr>
        <w:pStyle w:val="89"/>
        <w:spacing w:line="360" w:lineRule="auto"/>
        <w:ind w:firstLine="0" w:firstLineChars="0"/>
        <w:jc w:val="center"/>
        <w:rPr>
          <w:rFonts w:hint="eastAsia" w:ascii="黑体" w:hAnsi="黑体" w:eastAsia="黑体"/>
          <w:bCs/>
          <w:szCs w:val="21"/>
        </w:rPr>
      </w:pPr>
      <w:r>
        <w:rPr>
          <w:rFonts w:hint="eastAsia" w:ascii="黑体" w:hAnsi="黑体" w:eastAsia="黑体"/>
          <w:bCs/>
          <w:szCs w:val="21"/>
        </w:rPr>
        <w:t>新增生产能力</w:t>
      </w:r>
      <w:r>
        <w:rPr>
          <w:rFonts w:ascii="黑体" w:hAnsi="黑体" w:eastAsia="黑体"/>
          <w:bCs/>
          <w:szCs w:val="21"/>
        </w:rPr>
        <w:t>(</w:t>
      </w:r>
      <w:r>
        <w:rPr>
          <w:rFonts w:hint="eastAsia" w:ascii="黑体" w:hAnsi="黑体" w:eastAsia="黑体"/>
          <w:bCs/>
          <w:szCs w:val="21"/>
        </w:rPr>
        <w:t>或工程效益</w:t>
      </w:r>
      <w:r>
        <w:rPr>
          <w:rFonts w:ascii="黑体" w:hAnsi="黑体" w:eastAsia="黑体"/>
          <w:bCs/>
          <w:szCs w:val="21"/>
        </w:rPr>
        <w:t>)</w:t>
      </w:r>
      <w:r>
        <w:rPr>
          <w:rFonts w:hint="eastAsia" w:ascii="黑体" w:hAnsi="黑体" w:eastAsia="黑体"/>
          <w:bCs/>
          <w:szCs w:val="21"/>
        </w:rPr>
        <w:t>目录及代码</w:t>
      </w:r>
    </w:p>
    <w:tbl>
      <w:tblPr>
        <w:tblStyle w:val="39"/>
        <w:tblW w:w="10053" w:type="dxa"/>
        <w:jc w:val="center"/>
        <w:tblLayout w:type="fixed"/>
        <w:tblCellMar>
          <w:top w:w="0" w:type="dxa"/>
          <w:left w:w="0" w:type="dxa"/>
          <w:bottom w:w="0" w:type="dxa"/>
          <w:right w:w="0" w:type="dxa"/>
        </w:tblCellMar>
      </w:tblPr>
      <w:tblGrid>
        <w:gridCol w:w="434"/>
        <w:gridCol w:w="2703"/>
        <w:gridCol w:w="1106"/>
        <w:gridCol w:w="1142"/>
        <w:gridCol w:w="425"/>
        <w:gridCol w:w="2465"/>
        <w:gridCol w:w="836"/>
        <w:gridCol w:w="942"/>
      </w:tblGrid>
      <w:tr w14:paraId="66B751B2">
        <w:tblPrEx>
          <w:tblCellMar>
            <w:top w:w="0" w:type="dxa"/>
            <w:left w:w="0" w:type="dxa"/>
            <w:bottom w:w="0" w:type="dxa"/>
            <w:right w:w="0" w:type="dxa"/>
          </w:tblCellMar>
        </w:tblPrEx>
        <w:trPr>
          <w:trHeight w:val="284" w:hRule="atLeast"/>
          <w:tblHeader/>
          <w:jc w:val="center"/>
        </w:trPr>
        <w:tc>
          <w:tcPr>
            <w:tcW w:w="434" w:type="dxa"/>
            <w:vMerge w:val="restart"/>
            <w:tcBorders>
              <w:top w:val="single" w:color="auto" w:sz="8" w:space="0"/>
              <w:left w:val="nil"/>
              <w:bottom w:val="single" w:color="000000" w:sz="4" w:space="0"/>
              <w:right w:val="single" w:color="auto" w:sz="2" w:space="0"/>
            </w:tcBorders>
            <w:tcMar>
              <w:top w:w="20" w:type="dxa"/>
              <w:left w:w="20" w:type="dxa"/>
              <w:bottom w:w="0" w:type="dxa"/>
              <w:right w:w="20" w:type="dxa"/>
            </w:tcMar>
            <w:vAlign w:val="center"/>
          </w:tcPr>
          <w:p w14:paraId="593A30D5">
            <w:pPr>
              <w:pStyle w:val="76"/>
              <w:widowControl w:val="0"/>
              <w:pBdr>
                <w:right w:val="none" w:color="auto" w:sz="0" w:space="0"/>
              </w:pBdr>
              <w:spacing w:before="0" w:beforeAutospacing="0" w:after="0" w:afterAutospacing="0" w:line="230" w:lineRule="exact"/>
              <w:rPr>
                <w:rFonts w:ascii="Times New Roman" w:hAnsi="Times New Roman" w:eastAsia="宋体" w:cs="Times New Roman"/>
                <w:b w:val="0"/>
                <w:bCs w:val="0"/>
                <w:kern w:val="2"/>
                <w:sz w:val="18"/>
                <w:szCs w:val="18"/>
              </w:rPr>
            </w:pPr>
            <w:r>
              <w:rPr>
                <w:rFonts w:hint="eastAsia" w:ascii="Times New Roman" w:hAnsi="Times New Roman" w:eastAsia="宋体" w:cs="Times New Roman"/>
                <w:b w:val="0"/>
                <w:bCs w:val="0"/>
                <w:kern w:val="2"/>
                <w:sz w:val="18"/>
                <w:szCs w:val="18"/>
              </w:rPr>
              <w:t>代码</w:t>
            </w:r>
          </w:p>
        </w:tc>
        <w:tc>
          <w:tcPr>
            <w:tcW w:w="2703" w:type="dxa"/>
            <w:tcBorders>
              <w:top w:val="single" w:color="auto" w:sz="8" w:space="0"/>
              <w:left w:val="single" w:color="auto" w:sz="2" w:space="0"/>
              <w:bottom w:val="nil"/>
              <w:right w:val="single" w:color="auto" w:sz="2" w:space="0"/>
            </w:tcBorders>
            <w:tcMar>
              <w:top w:w="20" w:type="dxa"/>
              <w:left w:w="20" w:type="dxa"/>
              <w:bottom w:w="0" w:type="dxa"/>
              <w:right w:w="20" w:type="dxa"/>
            </w:tcMar>
            <w:vAlign w:val="center"/>
          </w:tcPr>
          <w:p w14:paraId="28702E7A">
            <w:pPr>
              <w:spacing w:line="230" w:lineRule="exact"/>
              <w:jc w:val="center"/>
              <w:rPr>
                <w:sz w:val="18"/>
                <w:szCs w:val="18"/>
              </w:rPr>
            </w:pPr>
            <w:r>
              <w:rPr>
                <w:rFonts w:hint="eastAsia"/>
                <w:sz w:val="18"/>
                <w:szCs w:val="18"/>
              </w:rPr>
              <w:t>新增生产能力</w:t>
            </w:r>
          </w:p>
        </w:tc>
        <w:tc>
          <w:tcPr>
            <w:tcW w:w="1106" w:type="dxa"/>
            <w:vMerge w:val="restart"/>
            <w:tcBorders>
              <w:top w:val="single" w:color="auto" w:sz="8" w:space="0"/>
              <w:left w:val="single" w:color="auto" w:sz="2" w:space="0"/>
              <w:bottom w:val="single" w:color="000000" w:sz="4" w:space="0"/>
              <w:right w:val="single" w:color="auto" w:sz="2" w:space="0"/>
            </w:tcBorders>
            <w:tcMar>
              <w:top w:w="20" w:type="dxa"/>
              <w:left w:w="20" w:type="dxa"/>
              <w:bottom w:w="0" w:type="dxa"/>
              <w:right w:w="20" w:type="dxa"/>
            </w:tcMar>
            <w:vAlign w:val="center"/>
          </w:tcPr>
          <w:p w14:paraId="72B3C2A7">
            <w:pPr>
              <w:pStyle w:val="76"/>
              <w:widowControl w:val="0"/>
              <w:pBdr>
                <w:right w:val="none" w:color="auto" w:sz="0" w:space="0"/>
              </w:pBdr>
              <w:spacing w:before="0" w:beforeAutospacing="0" w:after="0" w:afterAutospacing="0" w:line="230" w:lineRule="exact"/>
              <w:rPr>
                <w:rFonts w:ascii="Times New Roman" w:hAnsi="Times New Roman" w:eastAsia="宋体" w:cs="Times New Roman"/>
                <w:b w:val="0"/>
                <w:bCs w:val="0"/>
                <w:kern w:val="2"/>
                <w:sz w:val="18"/>
                <w:szCs w:val="18"/>
              </w:rPr>
            </w:pPr>
            <w:r>
              <w:rPr>
                <w:rFonts w:hint="eastAsia" w:ascii="Times New Roman" w:hAnsi="Times New Roman" w:eastAsia="宋体" w:cs="Times New Roman"/>
                <w:b w:val="0"/>
                <w:bCs w:val="0"/>
                <w:kern w:val="2"/>
                <w:sz w:val="18"/>
                <w:szCs w:val="18"/>
              </w:rPr>
              <w:t>计量</w:t>
            </w:r>
          </w:p>
          <w:p w14:paraId="753F73AE">
            <w:pPr>
              <w:pStyle w:val="76"/>
              <w:widowControl w:val="0"/>
              <w:pBdr>
                <w:right w:val="none" w:color="auto" w:sz="0" w:space="0"/>
              </w:pBdr>
              <w:spacing w:before="0" w:beforeAutospacing="0" w:after="0" w:afterAutospacing="0" w:line="230" w:lineRule="exact"/>
              <w:rPr>
                <w:rFonts w:ascii="Times New Roman" w:hAnsi="Times New Roman" w:eastAsia="宋体" w:cs="Times New Roman"/>
                <w:b w:val="0"/>
                <w:bCs w:val="0"/>
                <w:kern w:val="2"/>
                <w:sz w:val="18"/>
                <w:szCs w:val="18"/>
              </w:rPr>
            </w:pPr>
            <w:r>
              <w:rPr>
                <w:rFonts w:hint="eastAsia" w:ascii="Times New Roman" w:hAnsi="Times New Roman" w:eastAsia="宋体" w:cs="Times New Roman"/>
                <w:b w:val="0"/>
                <w:bCs w:val="0"/>
                <w:kern w:val="2"/>
                <w:sz w:val="18"/>
                <w:szCs w:val="18"/>
              </w:rPr>
              <w:t>单位</w:t>
            </w:r>
          </w:p>
        </w:tc>
        <w:tc>
          <w:tcPr>
            <w:tcW w:w="1142" w:type="dxa"/>
            <w:vMerge w:val="restart"/>
            <w:tcBorders>
              <w:top w:val="single" w:color="auto" w:sz="8" w:space="0"/>
              <w:left w:val="single" w:color="auto" w:sz="2" w:space="0"/>
              <w:bottom w:val="single" w:color="000000" w:sz="4" w:space="0"/>
              <w:right w:val="double" w:color="auto" w:sz="4" w:space="0"/>
            </w:tcBorders>
            <w:tcMar>
              <w:top w:w="20" w:type="dxa"/>
              <w:left w:w="20" w:type="dxa"/>
              <w:bottom w:w="0" w:type="dxa"/>
              <w:right w:w="20" w:type="dxa"/>
            </w:tcMar>
            <w:vAlign w:val="center"/>
          </w:tcPr>
          <w:p w14:paraId="1E45D386">
            <w:pPr>
              <w:spacing w:line="230" w:lineRule="exact"/>
              <w:jc w:val="center"/>
              <w:rPr>
                <w:sz w:val="18"/>
                <w:szCs w:val="18"/>
              </w:rPr>
            </w:pPr>
            <w:r>
              <w:rPr>
                <w:rFonts w:hint="eastAsia"/>
                <w:sz w:val="18"/>
                <w:szCs w:val="18"/>
              </w:rPr>
              <w:t>说明</w:t>
            </w:r>
          </w:p>
        </w:tc>
        <w:tc>
          <w:tcPr>
            <w:tcW w:w="425" w:type="dxa"/>
            <w:vMerge w:val="restart"/>
            <w:tcBorders>
              <w:top w:val="single" w:color="auto" w:sz="8" w:space="0"/>
              <w:left w:val="double" w:color="auto" w:sz="4" w:space="0"/>
              <w:bottom w:val="single" w:color="000000" w:sz="4" w:space="0"/>
              <w:right w:val="single" w:color="auto" w:sz="2" w:space="0"/>
            </w:tcBorders>
            <w:tcMar>
              <w:top w:w="20" w:type="dxa"/>
              <w:left w:w="20" w:type="dxa"/>
              <w:bottom w:w="0" w:type="dxa"/>
              <w:right w:w="20" w:type="dxa"/>
            </w:tcMar>
            <w:vAlign w:val="center"/>
          </w:tcPr>
          <w:p w14:paraId="77D07226">
            <w:pPr>
              <w:pStyle w:val="76"/>
              <w:widowControl w:val="0"/>
              <w:pBdr>
                <w:right w:val="none" w:color="auto" w:sz="0" w:space="0"/>
              </w:pBdr>
              <w:spacing w:before="0" w:beforeAutospacing="0" w:after="0" w:afterAutospacing="0" w:line="230" w:lineRule="exact"/>
              <w:rPr>
                <w:rFonts w:ascii="Times New Roman" w:hAnsi="Times New Roman" w:eastAsia="宋体" w:cs="Times New Roman"/>
                <w:b w:val="0"/>
                <w:bCs w:val="0"/>
                <w:kern w:val="2"/>
                <w:sz w:val="18"/>
                <w:szCs w:val="18"/>
              </w:rPr>
            </w:pPr>
            <w:r>
              <w:rPr>
                <w:rFonts w:hint="eastAsia" w:ascii="Times New Roman" w:hAnsi="Times New Roman" w:eastAsia="宋体" w:cs="Times New Roman"/>
                <w:b w:val="0"/>
                <w:bCs w:val="0"/>
                <w:kern w:val="2"/>
                <w:sz w:val="18"/>
                <w:szCs w:val="18"/>
              </w:rPr>
              <w:t>代码</w:t>
            </w:r>
          </w:p>
        </w:tc>
        <w:tc>
          <w:tcPr>
            <w:tcW w:w="2465" w:type="dxa"/>
            <w:tcBorders>
              <w:top w:val="single" w:color="auto" w:sz="8" w:space="0"/>
              <w:left w:val="single" w:color="auto" w:sz="2" w:space="0"/>
              <w:bottom w:val="nil"/>
              <w:right w:val="single" w:color="auto" w:sz="2" w:space="0"/>
            </w:tcBorders>
            <w:tcMar>
              <w:top w:w="20" w:type="dxa"/>
              <w:left w:w="20" w:type="dxa"/>
              <w:bottom w:w="0" w:type="dxa"/>
              <w:right w:w="20" w:type="dxa"/>
            </w:tcMar>
            <w:vAlign w:val="center"/>
          </w:tcPr>
          <w:p w14:paraId="12B81E08">
            <w:pPr>
              <w:spacing w:line="230" w:lineRule="exact"/>
              <w:jc w:val="center"/>
              <w:rPr>
                <w:sz w:val="18"/>
                <w:szCs w:val="18"/>
              </w:rPr>
            </w:pPr>
            <w:r>
              <w:rPr>
                <w:rFonts w:hint="eastAsia"/>
                <w:sz w:val="18"/>
                <w:szCs w:val="18"/>
              </w:rPr>
              <w:t>新增生产能力</w:t>
            </w:r>
          </w:p>
        </w:tc>
        <w:tc>
          <w:tcPr>
            <w:tcW w:w="836" w:type="dxa"/>
            <w:vMerge w:val="restart"/>
            <w:tcBorders>
              <w:top w:val="single" w:color="auto" w:sz="8" w:space="0"/>
              <w:left w:val="single" w:color="auto" w:sz="2" w:space="0"/>
              <w:bottom w:val="single" w:color="000000" w:sz="4" w:space="0"/>
              <w:right w:val="single" w:color="auto" w:sz="2" w:space="0"/>
            </w:tcBorders>
            <w:tcMar>
              <w:top w:w="20" w:type="dxa"/>
              <w:left w:w="20" w:type="dxa"/>
              <w:bottom w:w="0" w:type="dxa"/>
              <w:right w:w="20" w:type="dxa"/>
            </w:tcMar>
            <w:vAlign w:val="center"/>
          </w:tcPr>
          <w:p w14:paraId="3C64E70F">
            <w:pPr>
              <w:pStyle w:val="76"/>
              <w:widowControl w:val="0"/>
              <w:pBdr>
                <w:right w:val="none" w:color="auto" w:sz="0" w:space="0"/>
              </w:pBdr>
              <w:spacing w:before="0" w:beforeAutospacing="0" w:after="0" w:afterAutospacing="0" w:line="230" w:lineRule="exact"/>
              <w:rPr>
                <w:rFonts w:ascii="Times New Roman" w:hAnsi="Times New Roman" w:eastAsia="宋体" w:cs="Times New Roman"/>
                <w:b w:val="0"/>
                <w:bCs w:val="0"/>
                <w:kern w:val="2"/>
                <w:sz w:val="18"/>
                <w:szCs w:val="18"/>
              </w:rPr>
            </w:pPr>
            <w:r>
              <w:rPr>
                <w:rFonts w:hint="eastAsia" w:ascii="Times New Roman" w:hAnsi="Times New Roman" w:eastAsia="宋体" w:cs="Times New Roman"/>
                <w:b w:val="0"/>
                <w:bCs w:val="0"/>
                <w:kern w:val="2"/>
                <w:sz w:val="18"/>
                <w:szCs w:val="18"/>
              </w:rPr>
              <w:t>计量</w:t>
            </w:r>
          </w:p>
          <w:p w14:paraId="0600EF3D">
            <w:pPr>
              <w:pStyle w:val="76"/>
              <w:widowControl w:val="0"/>
              <w:pBdr>
                <w:right w:val="none" w:color="auto" w:sz="0" w:space="0"/>
              </w:pBdr>
              <w:spacing w:before="0" w:beforeAutospacing="0" w:after="0" w:afterAutospacing="0" w:line="230" w:lineRule="exact"/>
              <w:rPr>
                <w:rFonts w:ascii="Times New Roman" w:hAnsi="Times New Roman" w:eastAsia="宋体" w:cs="Times New Roman"/>
                <w:b w:val="0"/>
                <w:bCs w:val="0"/>
                <w:kern w:val="2"/>
                <w:sz w:val="18"/>
                <w:szCs w:val="18"/>
              </w:rPr>
            </w:pPr>
            <w:r>
              <w:rPr>
                <w:rFonts w:hint="eastAsia" w:ascii="Times New Roman" w:hAnsi="Times New Roman" w:eastAsia="宋体" w:cs="Times New Roman"/>
                <w:b w:val="0"/>
                <w:bCs w:val="0"/>
                <w:kern w:val="2"/>
                <w:sz w:val="18"/>
                <w:szCs w:val="18"/>
              </w:rPr>
              <w:t>单位</w:t>
            </w:r>
          </w:p>
        </w:tc>
        <w:tc>
          <w:tcPr>
            <w:tcW w:w="942" w:type="dxa"/>
            <w:vMerge w:val="restart"/>
            <w:tcBorders>
              <w:top w:val="single" w:color="auto" w:sz="8" w:space="0"/>
              <w:left w:val="single" w:color="auto" w:sz="2" w:space="0"/>
              <w:bottom w:val="single" w:color="000000" w:sz="4" w:space="0"/>
              <w:right w:val="nil"/>
            </w:tcBorders>
            <w:tcMar>
              <w:top w:w="20" w:type="dxa"/>
              <w:left w:w="20" w:type="dxa"/>
              <w:bottom w:w="0" w:type="dxa"/>
              <w:right w:w="20" w:type="dxa"/>
            </w:tcMar>
            <w:vAlign w:val="center"/>
          </w:tcPr>
          <w:p w14:paraId="6CE6A0E5">
            <w:pPr>
              <w:spacing w:line="230" w:lineRule="exact"/>
              <w:jc w:val="center"/>
              <w:rPr>
                <w:sz w:val="18"/>
                <w:szCs w:val="18"/>
              </w:rPr>
            </w:pPr>
            <w:r>
              <w:rPr>
                <w:rFonts w:hint="eastAsia"/>
                <w:sz w:val="18"/>
                <w:szCs w:val="18"/>
              </w:rPr>
              <w:t>说明</w:t>
            </w:r>
          </w:p>
        </w:tc>
      </w:tr>
      <w:tr w14:paraId="68ECCDE4">
        <w:tblPrEx>
          <w:tblCellMar>
            <w:top w:w="0" w:type="dxa"/>
            <w:left w:w="0" w:type="dxa"/>
            <w:bottom w:w="0" w:type="dxa"/>
            <w:right w:w="0" w:type="dxa"/>
          </w:tblCellMar>
        </w:tblPrEx>
        <w:trPr>
          <w:trHeight w:val="284" w:hRule="atLeast"/>
          <w:tblHeader/>
          <w:jc w:val="center"/>
        </w:trPr>
        <w:tc>
          <w:tcPr>
            <w:tcW w:w="434" w:type="dxa"/>
            <w:vMerge w:val="continue"/>
            <w:tcBorders>
              <w:top w:val="single" w:color="auto" w:sz="4" w:space="0"/>
              <w:left w:val="nil"/>
              <w:bottom w:val="single" w:color="auto" w:sz="2" w:space="0"/>
              <w:right w:val="single" w:color="auto" w:sz="2" w:space="0"/>
            </w:tcBorders>
            <w:vAlign w:val="center"/>
          </w:tcPr>
          <w:p w14:paraId="21C61812">
            <w:pPr>
              <w:spacing w:line="230" w:lineRule="exact"/>
              <w:jc w:val="center"/>
              <w:rPr>
                <w:b/>
                <w:bCs/>
                <w:sz w:val="18"/>
                <w:szCs w:val="18"/>
              </w:rPr>
            </w:pPr>
          </w:p>
        </w:tc>
        <w:tc>
          <w:tcPr>
            <w:tcW w:w="2703" w:type="dxa"/>
            <w:tcBorders>
              <w:top w:val="nil"/>
              <w:left w:val="single" w:color="auto" w:sz="2" w:space="0"/>
              <w:bottom w:val="single" w:color="auto" w:sz="2" w:space="0"/>
              <w:right w:val="single" w:color="auto" w:sz="2" w:space="0"/>
            </w:tcBorders>
            <w:tcMar>
              <w:top w:w="20" w:type="dxa"/>
              <w:left w:w="20" w:type="dxa"/>
              <w:bottom w:w="0" w:type="dxa"/>
              <w:right w:w="20" w:type="dxa"/>
            </w:tcMar>
            <w:vAlign w:val="center"/>
          </w:tcPr>
          <w:p w14:paraId="47962E6D">
            <w:pPr>
              <w:spacing w:line="230" w:lineRule="exact"/>
              <w:jc w:val="center"/>
              <w:rPr>
                <w:b/>
                <w:bCs/>
                <w:sz w:val="18"/>
                <w:szCs w:val="18"/>
              </w:rPr>
            </w:pPr>
            <w:r>
              <w:rPr>
                <w:sz w:val="18"/>
                <w:szCs w:val="18"/>
              </w:rPr>
              <w:t>(</w:t>
            </w:r>
            <w:r>
              <w:rPr>
                <w:rFonts w:hint="eastAsia"/>
                <w:sz w:val="18"/>
                <w:szCs w:val="18"/>
              </w:rPr>
              <w:t>或工程效益</w:t>
            </w:r>
            <w:r>
              <w:rPr>
                <w:sz w:val="18"/>
                <w:szCs w:val="18"/>
              </w:rPr>
              <w:t>)</w:t>
            </w:r>
            <w:r>
              <w:rPr>
                <w:rFonts w:hint="eastAsia"/>
                <w:sz w:val="18"/>
                <w:szCs w:val="18"/>
              </w:rPr>
              <w:t>名称</w:t>
            </w:r>
          </w:p>
        </w:tc>
        <w:tc>
          <w:tcPr>
            <w:tcW w:w="1106" w:type="dxa"/>
            <w:vMerge w:val="continue"/>
            <w:tcBorders>
              <w:top w:val="single" w:color="auto" w:sz="4" w:space="0"/>
              <w:left w:val="single" w:color="auto" w:sz="2" w:space="0"/>
              <w:bottom w:val="single" w:color="auto" w:sz="2" w:space="0"/>
              <w:right w:val="single" w:color="auto" w:sz="2" w:space="0"/>
            </w:tcBorders>
            <w:vAlign w:val="center"/>
          </w:tcPr>
          <w:p w14:paraId="677FD4CD">
            <w:pPr>
              <w:spacing w:line="230" w:lineRule="exact"/>
              <w:jc w:val="center"/>
              <w:rPr>
                <w:b/>
                <w:bCs/>
                <w:sz w:val="18"/>
                <w:szCs w:val="18"/>
              </w:rPr>
            </w:pPr>
          </w:p>
        </w:tc>
        <w:tc>
          <w:tcPr>
            <w:tcW w:w="1142" w:type="dxa"/>
            <w:vMerge w:val="continue"/>
            <w:tcBorders>
              <w:top w:val="single" w:color="auto" w:sz="4" w:space="0"/>
              <w:left w:val="single" w:color="auto" w:sz="2" w:space="0"/>
              <w:bottom w:val="single" w:color="auto" w:sz="2" w:space="0"/>
              <w:right w:val="double" w:color="auto" w:sz="4" w:space="0"/>
            </w:tcBorders>
            <w:vAlign w:val="center"/>
          </w:tcPr>
          <w:p w14:paraId="2E13A812">
            <w:pPr>
              <w:spacing w:line="230" w:lineRule="exact"/>
              <w:jc w:val="center"/>
              <w:rPr>
                <w:b/>
                <w:bCs/>
                <w:sz w:val="18"/>
                <w:szCs w:val="18"/>
              </w:rPr>
            </w:pPr>
          </w:p>
        </w:tc>
        <w:tc>
          <w:tcPr>
            <w:tcW w:w="425" w:type="dxa"/>
            <w:vMerge w:val="continue"/>
            <w:tcBorders>
              <w:top w:val="single" w:color="auto" w:sz="4" w:space="0"/>
              <w:left w:val="double" w:color="auto" w:sz="4" w:space="0"/>
              <w:bottom w:val="single" w:color="auto" w:sz="2" w:space="0"/>
              <w:right w:val="single" w:color="auto" w:sz="2" w:space="0"/>
            </w:tcBorders>
            <w:vAlign w:val="center"/>
          </w:tcPr>
          <w:p w14:paraId="43238E16">
            <w:pPr>
              <w:spacing w:line="230" w:lineRule="exact"/>
              <w:jc w:val="center"/>
              <w:rPr>
                <w:b/>
                <w:bCs/>
                <w:sz w:val="18"/>
                <w:szCs w:val="18"/>
              </w:rPr>
            </w:pPr>
          </w:p>
        </w:tc>
        <w:tc>
          <w:tcPr>
            <w:tcW w:w="2465" w:type="dxa"/>
            <w:tcBorders>
              <w:top w:val="nil"/>
              <w:left w:val="single" w:color="auto" w:sz="2" w:space="0"/>
              <w:bottom w:val="single" w:color="auto" w:sz="2" w:space="0"/>
              <w:right w:val="single" w:color="auto" w:sz="2" w:space="0"/>
            </w:tcBorders>
            <w:tcMar>
              <w:top w:w="20" w:type="dxa"/>
              <w:left w:w="20" w:type="dxa"/>
              <w:bottom w:w="0" w:type="dxa"/>
              <w:right w:w="20" w:type="dxa"/>
            </w:tcMar>
            <w:vAlign w:val="center"/>
          </w:tcPr>
          <w:p w14:paraId="460EA9C6">
            <w:pPr>
              <w:spacing w:line="230" w:lineRule="exact"/>
              <w:jc w:val="center"/>
              <w:rPr>
                <w:b/>
                <w:bCs/>
                <w:sz w:val="18"/>
                <w:szCs w:val="18"/>
              </w:rPr>
            </w:pPr>
            <w:r>
              <w:rPr>
                <w:sz w:val="18"/>
                <w:szCs w:val="18"/>
              </w:rPr>
              <w:t>(</w:t>
            </w:r>
            <w:r>
              <w:rPr>
                <w:rFonts w:hint="eastAsia"/>
                <w:sz w:val="18"/>
                <w:szCs w:val="18"/>
              </w:rPr>
              <w:t>或工程效益</w:t>
            </w:r>
            <w:r>
              <w:rPr>
                <w:sz w:val="18"/>
                <w:szCs w:val="18"/>
              </w:rPr>
              <w:t>)</w:t>
            </w:r>
            <w:r>
              <w:rPr>
                <w:rFonts w:hint="eastAsia"/>
                <w:sz w:val="18"/>
                <w:szCs w:val="18"/>
              </w:rPr>
              <w:t>名称</w:t>
            </w:r>
          </w:p>
        </w:tc>
        <w:tc>
          <w:tcPr>
            <w:tcW w:w="836" w:type="dxa"/>
            <w:vMerge w:val="continue"/>
            <w:tcBorders>
              <w:top w:val="single" w:color="auto" w:sz="4" w:space="0"/>
              <w:left w:val="single" w:color="auto" w:sz="2" w:space="0"/>
              <w:bottom w:val="single" w:color="auto" w:sz="2" w:space="0"/>
              <w:right w:val="single" w:color="auto" w:sz="2" w:space="0"/>
            </w:tcBorders>
            <w:vAlign w:val="center"/>
          </w:tcPr>
          <w:p w14:paraId="3B93EB38">
            <w:pPr>
              <w:spacing w:line="230" w:lineRule="exact"/>
              <w:jc w:val="center"/>
              <w:rPr>
                <w:b/>
                <w:bCs/>
                <w:sz w:val="18"/>
                <w:szCs w:val="18"/>
              </w:rPr>
            </w:pPr>
          </w:p>
        </w:tc>
        <w:tc>
          <w:tcPr>
            <w:tcW w:w="942" w:type="dxa"/>
            <w:vMerge w:val="continue"/>
            <w:tcBorders>
              <w:top w:val="single" w:color="auto" w:sz="4" w:space="0"/>
              <w:left w:val="single" w:color="auto" w:sz="2" w:space="0"/>
              <w:bottom w:val="single" w:color="auto" w:sz="2" w:space="0"/>
              <w:right w:val="nil"/>
            </w:tcBorders>
            <w:vAlign w:val="center"/>
          </w:tcPr>
          <w:p w14:paraId="34B39877">
            <w:pPr>
              <w:spacing w:line="230" w:lineRule="exact"/>
              <w:jc w:val="center"/>
              <w:rPr>
                <w:b/>
                <w:bCs/>
                <w:sz w:val="18"/>
                <w:szCs w:val="18"/>
              </w:rPr>
            </w:pPr>
          </w:p>
        </w:tc>
      </w:tr>
      <w:tr w14:paraId="04D94C89">
        <w:tblPrEx>
          <w:tblCellMar>
            <w:top w:w="0" w:type="dxa"/>
            <w:left w:w="0" w:type="dxa"/>
            <w:bottom w:w="0" w:type="dxa"/>
            <w:right w:w="0" w:type="dxa"/>
          </w:tblCellMar>
        </w:tblPrEx>
        <w:trPr>
          <w:trHeight w:val="284" w:hRule="atLeast"/>
          <w:jc w:val="center"/>
        </w:trPr>
        <w:tc>
          <w:tcPr>
            <w:tcW w:w="434" w:type="dxa"/>
            <w:tcBorders>
              <w:top w:val="single" w:color="auto" w:sz="2" w:space="0"/>
              <w:left w:val="nil"/>
              <w:bottom w:val="nil"/>
              <w:right w:val="single" w:color="auto" w:sz="2" w:space="0"/>
            </w:tcBorders>
            <w:tcMar>
              <w:top w:w="20" w:type="dxa"/>
              <w:left w:w="20" w:type="dxa"/>
              <w:bottom w:w="0" w:type="dxa"/>
              <w:right w:w="20" w:type="dxa"/>
            </w:tcMar>
          </w:tcPr>
          <w:p w14:paraId="5FA39AAA">
            <w:pPr>
              <w:spacing w:line="230" w:lineRule="exact"/>
              <w:jc w:val="center"/>
              <w:rPr>
                <w:b/>
                <w:bCs/>
                <w:sz w:val="18"/>
                <w:szCs w:val="18"/>
              </w:rPr>
            </w:pPr>
            <w:r>
              <w:rPr>
                <w:b/>
                <w:bCs/>
                <w:sz w:val="18"/>
                <w:szCs w:val="18"/>
              </w:rPr>
              <w:t>100</w:t>
            </w:r>
          </w:p>
        </w:tc>
        <w:tc>
          <w:tcPr>
            <w:tcW w:w="2703" w:type="dxa"/>
            <w:tcBorders>
              <w:top w:val="single" w:color="auto" w:sz="2" w:space="0"/>
              <w:left w:val="single" w:color="auto" w:sz="2" w:space="0"/>
              <w:bottom w:val="nil"/>
              <w:right w:val="single" w:color="auto" w:sz="2" w:space="0"/>
            </w:tcBorders>
            <w:tcMar>
              <w:top w:w="20" w:type="dxa"/>
              <w:left w:w="20" w:type="dxa"/>
              <w:bottom w:w="0" w:type="dxa"/>
              <w:right w:w="20" w:type="dxa"/>
            </w:tcMar>
          </w:tcPr>
          <w:p w14:paraId="227148BF">
            <w:pPr>
              <w:spacing w:line="230" w:lineRule="exact"/>
              <w:rPr>
                <w:b/>
                <w:bCs/>
                <w:sz w:val="18"/>
                <w:szCs w:val="18"/>
              </w:rPr>
            </w:pPr>
            <w:r>
              <w:rPr>
                <w:rFonts w:hint="eastAsia"/>
                <w:b/>
                <w:bCs/>
                <w:sz w:val="18"/>
                <w:szCs w:val="18"/>
              </w:rPr>
              <w:t>新增内河航道</w:t>
            </w:r>
          </w:p>
        </w:tc>
        <w:tc>
          <w:tcPr>
            <w:tcW w:w="1106" w:type="dxa"/>
            <w:tcBorders>
              <w:top w:val="single" w:color="auto" w:sz="2" w:space="0"/>
              <w:left w:val="single" w:color="auto" w:sz="2" w:space="0"/>
              <w:bottom w:val="nil"/>
              <w:right w:val="single" w:color="auto" w:sz="2" w:space="0"/>
            </w:tcBorders>
            <w:tcMar>
              <w:top w:w="20" w:type="dxa"/>
              <w:left w:w="20" w:type="dxa"/>
              <w:bottom w:w="0" w:type="dxa"/>
              <w:right w:w="20" w:type="dxa"/>
            </w:tcMar>
          </w:tcPr>
          <w:p w14:paraId="6F008AD2">
            <w:pPr>
              <w:spacing w:line="230" w:lineRule="exact"/>
              <w:jc w:val="center"/>
              <w:rPr>
                <w:sz w:val="18"/>
                <w:szCs w:val="18"/>
              </w:rPr>
            </w:pPr>
          </w:p>
        </w:tc>
        <w:tc>
          <w:tcPr>
            <w:tcW w:w="1142" w:type="dxa"/>
            <w:tcBorders>
              <w:top w:val="single" w:color="auto" w:sz="2" w:space="0"/>
              <w:left w:val="single" w:color="auto" w:sz="2" w:space="0"/>
              <w:bottom w:val="nil"/>
              <w:right w:val="double" w:color="auto" w:sz="4" w:space="0"/>
            </w:tcBorders>
            <w:tcMar>
              <w:top w:w="20" w:type="dxa"/>
              <w:left w:w="20" w:type="dxa"/>
              <w:bottom w:w="0" w:type="dxa"/>
              <w:right w:w="20" w:type="dxa"/>
            </w:tcMar>
          </w:tcPr>
          <w:p w14:paraId="02DA866A">
            <w:pPr>
              <w:spacing w:line="230" w:lineRule="exact"/>
              <w:rPr>
                <w:sz w:val="18"/>
                <w:szCs w:val="18"/>
              </w:rPr>
            </w:pPr>
          </w:p>
        </w:tc>
        <w:tc>
          <w:tcPr>
            <w:tcW w:w="425" w:type="dxa"/>
            <w:tcBorders>
              <w:top w:val="single" w:color="auto" w:sz="2" w:space="0"/>
              <w:left w:val="double" w:color="auto" w:sz="4" w:space="0"/>
              <w:bottom w:val="nil"/>
              <w:right w:val="single" w:color="auto" w:sz="2" w:space="0"/>
            </w:tcBorders>
            <w:tcMar>
              <w:top w:w="20" w:type="dxa"/>
              <w:left w:w="20" w:type="dxa"/>
              <w:bottom w:w="0" w:type="dxa"/>
              <w:right w:w="20" w:type="dxa"/>
            </w:tcMar>
          </w:tcPr>
          <w:p w14:paraId="1463482F">
            <w:pPr>
              <w:spacing w:line="230" w:lineRule="exact"/>
              <w:jc w:val="center"/>
              <w:rPr>
                <w:b/>
                <w:bCs/>
                <w:sz w:val="18"/>
                <w:szCs w:val="18"/>
              </w:rPr>
            </w:pPr>
            <w:r>
              <w:rPr>
                <w:b/>
                <w:bCs/>
                <w:sz w:val="18"/>
                <w:szCs w:val="18"/>
              </w:rPr>
              <w:t>220</w:t>
            </w:r>
          </w:p>
        </w:tc>
        <w:tc>
          <w:tcPr>
            <w:tcW w:w="2465" w:type="dxa"/>
            <w:tcBorders>
              <w:top w:val="single" w:color="auto" w:sz="2" w:space="0"/>
              <w:left w:val="single" w:color="auto" w:sz="2" w:space="0"/>
              <w:bottom w:val="nil"/>
              <w:right w:val="single" w:color="auto" w:sz="2" w:space="0"/>
            </w:tcBorders>
            <w:tcMar>
              <w:top w:w="20" w:type="dxa"/>
              <w:left w:w="20" w:type="dxa"/>
              <w:bottom w:w="0" w:type="dxa"/>
              <w:right w:w="20" w:type="dxa"/>
            </w:tcMar>
          </w:tcPr>
          <w:p w14:paraId="3FD4E4FB">
            <w:pPr>
              <w:spacing w:line="230" w:lineRule="exact"/>
              <w:rPr>
                <w:b/>
                <w:bCs/>
                <w:sz w:val="18"/>
                <w:szCs w:val="18"/>
              </w:rPr>
            </w:pPr>
            <w:r>
              <w:rPr>
                <w:rFonts w:hint="eastAsia"/>
                <w:b/>
                <w:bCs/>
                <w:sz w:val="18"/>
                <w:szCs w:val="18"/>
              </w:rPr>
              <w:t>新改建独立桥梁</w:t>
            </w:r>
          </w:p>
        </w:tc>
        <w:tc>
          <w:tcPr>
            <w:tcW w:w="836" w:type="dxa"/>
            <w:tcBorders>
              <w:top w:val="single" w:color="auto" w:sz="2" w:space="0"/>
              <w:left w:val="single" w:color="auto" w:sz="2" w:space="0"/>
              <w:bottom w:val="nil"/>
              <w:right w:val="single" w:color="auto" w:sz="2" w:space="0"/>
            </w:tcBorders>
            <w:tcMar>
              <w:top w:w="20" w:type="dxa"/>
              <w:left w:w="20" w:type="dxa"/>
              <w:bottom w:w="0" w:type="dxa"/>
              <w:right w:w="20" w:type="dxa"/>
            </w:tcMar>
          </w:tcPr>
          <w:p w14:paraId="65613A9D">
            <w:pPr>
              <w:spacing w:line="230" w:lineRule="exact"/>
              <w:jc w:val="center"/>
              <w:rPr>
                <w:sz w:val="18"/>
                <w:szCs w:val="18"/>
              </w:rPr>
            </w:pPr>
          </w:p>
        </w:tc>
        <w:tc>
          <w:tcPr>
            <w:tcW w:w="942" w:type="dxa"/>
            <w:tcBorders>
              <w:top w:val="single" w:color="auto" w:sz="2" w:space="0"/>
              <w:left w:val="single" w:color="auto" w:sz="2" w:space="0"/>
              <w:bottom w:val="nil"/>
              <w:right w:val="nil"/>
            </w:tcBorders>
            <w:tcMar>
              <w:top w:w="20" w:type="dxa"/>
              <w:left w:w="20" w:type="dxa"/>
              <w:bottom w:w="0" w:type="dxa"/>
              <w:right w:w="20" w:type="dxa"/>
            </w:tcMar>
          </w:tcPr>
          <w:p w14:paraId="5E12732C">
            <w:pPr>
              <w:spacing w:line="230" w:lineRule="exact"/>
              <w:jc w:val="left"/>
              <w:rPr>
                <w:sz w:val="18"/>
                <w:szCs w:val="18"/>
              </w:rPr>
            </w:pPr>
          </w:p>
        </w:tc>
      </w:tr>
      <w:tr w14:paraId="670C6CBC">
        <w:tblPrEx>
          <w:tblCellMar>
            <w:top w:w="0" w:type="dxa"/>
            <w:left w:w="0" w:type="dxa"/>
            <w:bottom w:w="0" w:type="dxa"/>
            <w:right w:w="0" w:type="dxa"/>
          </w:tblCellMar>
        </w:tblPrEx>
        <w:trPr>
          <w:trHeight w:val="284" w:hRule="atLeast"/>
          <w:jc w:val="center"/>
        </w:trPr>
        <w:tc>
          <w:tcPr>
            <w:tcW w:w="434" w:type="dxa"/>
            <w:tcBorders>
              <w:left w:val="nil"/>
              <w:bottom w:val="nil"/>
              <w:right w:val="single" w:color="auto" w:sz="2" w:space="0"/>
            </w:tcBorders>
            <w:tcMar>
              <w:top w:w="20" w:type="dxa"/>
              <w:left w:w="20" w:type="dxa"/>
              <w:bottom w:w="0" w:type="dxa"/>
              <w:right w:w="20" w:type="dxa"/>
            </w:tcMar>
          </w:tcPr>
          <w:p w14:paraId="1F59C650">
            <w:pPr>
              <w:spacing w:line="230" w:lineRule="exact"/>
              <w:jc w:val="center"/>
              <w:rPr>
                <w:sz w:val="18"/>
                <w:szCs w:val="18"/>
              </w:rPr>
            </w:pPr>
            <w:r>
              <w:rPr>
                <w:sz w:val="18"/>
                <w:szCs w:val="18"/>
              </w:rPr>
              <w:t>101</w:t>
            </w:r>
          </w:p>
        </w:tc>
        <w:tc>
          <w:tcPr>
            <w:tcW w:w="2703" w:type="dxa"/>
            <w:tcBorders>
              <w:left w:val="single" w:color="auto" w:sz="2" w:space="0"/>
              <w:bottom w:val="nil"/>
              <w:right w:val="single" w:color="auto" w:sz="2" w:space="0"/>
            </w:tcBorders>
            <w:tcMar>
              <w:top w:w="20" w:type="dxa"/>
              <w:left w:w="20" w:type="dxa"/>
              <w:bottom w:w="0" w:type="dxa"/>
              <w:right w:w="20" w:type="dxa"/>
            </w:tcMar>
          </w:tcPr>
          <w:p w14:paraId="5219BAC9">
            <w:pPr>
              <w:spacing w:line="230" w:lineRule="exact"/>
              <w:ind w:firstLine="180" w:firstLineChars="100"/>
              <w:rPr>
                <w:sz w:val="18"/>
                <w:szCs w:val="18"/>
              </w:rPr>
            </w:pPr>
            <w:r>
              <w:rPr>
                <w:rFonts w:hint="eastAsia"/>
                <w:sz w:val="18"/>
                <w:szCs w:val="18"/>
              </w:rPr>
              <w:t>新增一级航道</w:t>
            </w:r>
          </w:p>
        </w:tc>
        <w:tc>
          <w:tcPr>
            <w:tcW w:w="1106" w:type="dxa"/>
            <w:tcBorders>
              <w:left w:val="single" w:color="auto" w:sz="2" w:space="0"/>
              <w:bottom w:val="nil"/>
              <w:right w:val="single" w:color="auto" w:sz="2" w:space="0"/>
            </w:tcBorders>
            <w:tcMar>
              <w:top w:w="20" w:type="dxa"/>
              <w:left w:w="20" w:type="dxa"/>
              <w:bottom w:w="0" w:type="dxa"/>
              <w:right w:w="20" w:type="dxa"/>
            </w:tcMar>
          </w:tcPr>
          <w:p w14:paraId="401F950D">
            <w:pPr>
              <w:spacing w:line="230" w:lineRule="exact"/>
              <w:jc w:val="center"/>
              <w:rPr>
                <w:sz w:val="18"/>
                <w:szCs w:val="18"/>
              </w:rPr>
            </w:pPr>
            <w:r>
              <w:rPr>
                <w:rFonts w:hint="eastAsia"/>
                <w:sz w:val="18"/>
                <w:szCs w:val="18"/>
              </w:rPr>
              <w:t>公里</w:t>
            </w:r>
          </w:p>
        </w:tc>
        <w:tc>
          <w:tcPr>
            <w:tcW w:w="1142" w:type="dxa"/>
            <w:tcBorders>
              <w:left w:val="single" w:color="auto" w:sz="2" w:space="0"/>
              <w:bottom w:val="nil"/>
              <w:right w:val="double" w:color="auto" w:sz="4" w:space="0"/>
            </w:tcBorders>
            <w:tcMar>
              <w:top w:w="20" w:type="dxa"/>
              <w:left w:w="20" w:type="dxa"/>
              <w:bottom w:w="0" w:type="dxa"/>
              <w:right w:w="20" w:type="dxa"/>
            </w:tcMar>
          </w:tcPr>
          <w:p w14:paraId="16A5DA02">
            <w:pPr>
              <w:spacing w:line="230" w:lineRule="exact"/>
              <w:rPr>
                <w:sz w:val="18"/>
                <w:szCs w:val="18"/>
              </w:rPr>
            </w:pPr>
          </w:p>
        </w:tc>
        <w:tc>
          <w:tcPr>
            <w:tcW w:w="425" w:type="dxa"/>
            <w:tcBorders>
              <w:left w:val="double" w:color="auto" w:sz="4" w:space="0"/>
              <w:bottom w:val="nil"/>
              <w:right w:val="single" w:color="auto" w:sz="2" w:space="0"/>
            </w:tcBorders>
            <w:tcMar>
              <w:top w:w="20" w:type="dxa"/>
              <w:left w:w="20" w:type="dxa"/>
              <w:bottom w:w="0" w:type="dxa"/>
              <w:right w:w="20" w:type="dxa"/>
            </w:tcMar>
          </w:tcPr>
          <w:p w14:paraId="73A940BC">
            <w:pPr>
              <w:spacing w:line="230" w:lineRule="exact"/>
              <w:jc w:val="center"/>
              <w:rPr>
                <w:sz w:val="18"/>
                <w:szCs w:val="18"/>
              </w:rPr>
            </w:pPr>
            <w:r>
              <w:rPr>
                <w:sz w:val="18"/>
                <w:szCs w:val="18"/>
              </w:rPr>
              <w:t>221</w:t>
            </w:r>
          </w:p>
        </w:tc>
        <w:tc>
          <w:tcPr>
            <w:tcW w:w="2465" w:type="dxa"/>
            <w:tcBorders>
              <w:left w:val="single" w:color="auto" w:sz="2" w:space="0"/>
              <w:bottom w:val="nil"/>
              <w:right w:val="single" w:color="auto" w:sz="2" w:space="0"/>
            </w:tcBorders>
            <w:tcMar>
              <w:top w:w="20" w:type="dxa"/>
              <w:left w:w="20" w:type="dxa"/>
              <w:bottom w:w="0" w:type="dxa"/>
              <w:right w:w="20" w:type="dxa"/>
            </w:tcMar>
          </w:tcPr>
          <w:p w14:paraId="3F256D79">
            <w:pPr>
              <w:spacing w:line="230" w:lineRule="exact"/>
              <w:rPr>
                <w:sz w:val="18"/>
                <w:szCs w:val="18"/>
              </w:rPr>
            </w:pPr>
            <w:r>
              <w:rPr>
                <w:rFonts w:hint="eastAsia"/>
                <w:sz w:val="18"/>
                <w:szCs w:val="18"/>
              </w:rPr>
              <w:t>新建独立桥梁</w:t>
            </w:r>
          </w:p>
        </w:tc>
        <w:tc>
          <w:tcPr>
            <w:tcW w:w="836" w:type="dxa"/>
            <w:tcBorders>
              <w:left w:val="single" w:color="auto" w:sz="2" w:space="0"/>
              <w:bottom w:val="nil"/>
              <w:right w:val="single" w:color="auto" w:sz="2" w:space="0"/>
            </w:tcBorders>
            <w:tcMar>
              <w:top w:w="20" w:type="dxa"/>
              <w:left w:w="20" w:type="dxa"/>
              <w:bottom w:w="0" w:type="dxa"/>
              <w:right w:w="20" w:type="dxa"/>
            </w:tcMar>
          </w:tcPr>
          <w:p w14:paraId="19E59A7E">
            <w:pPr>
              <w:spacing w:line="230" w:lineRule="exact"/>
              <w:jc w:val="center"/>
              <w:rPr>
                <w:sz w:val="18"/>
                <w:szCs w:val="18"/>
              </w:rPr>
            </w:pPr>
            <w:r>
              <w:rPr>
                <w:rFonts w:hint="eastAsia"/>
                <w:sz w:val="18"/>
                <w:szCs w:val="18"/>
              </w:rPr>
              <w:t>座</w:t>
            </w:r>
          </w:p>
        </w:tc>
        <w:tc>
          <w:tcPr>
            <w:tcW w:w="942" w:type="dxa"/>
            <w:tcBorders>
              <w:left w:val="single" w:color="auto" w:sz="2" w:space="0"/>
              <w:bottom w:val="nil"/>
              <w:right w:val="nil"/>
            </w:tcBorders>
            <w:tcMar>
              <w:top w:w="20" w:type="dxa"/>
              <w:left w:w="20" w:type="dxa"/>
              <w:bottom w:w="0" w:type="dxa"/>
              <w:right w:w="20" w:type="dxa"/>
            </w:tcMar>
          </w:tcPr>
          <w:p w14:paraId="18649DF5">
            <w:pPr>
              <w:spacing w:line="230" w:lineRule="exact"/>
              <w:jc w:val="left"/>
              <w:rPr>
                <w:sz w:val="18"/>
                <w:szCs w:val="18"/>
              </w:rPr>
            </w:pPr>
            <w:r>
              <w:rPr>
                <w:rFonts w:hint="eastAsia"/>
                <w:sz w:val="18"/>
                <w:szCs w:val="18"/>
              </w:rPr>
              <w:t>桥梁数量</w:t>
            </w:r>
          </w:p>
        </w:tc>
      </w:tr>
      <w:tr w14:paraId="3E06DCF3">
        <w:tblPrEx>
          <w:tblCellMar>
            <w:top w:w="0" w:type="dxa"/>
            <w:left w:w="0" w:type="dxa"/>
            <w:bottom w:w="0" w:type="dxa"/>
            <w:right w:w="0" w:type="dxa"/>
          </w:tblCellMar>
        </w:tblPrEx>
        <w:trPr>
          <w:trHeight w:val="284" w:hRule="atLeast"/>
          <w:jc w:val="center"/>
        </w:trPr>
        <w:tc>
          <w:tcPr>
            <w:tcW w:w="434" w:type="dxa"/>
            <w:tcBorders>
              <w:left w:val="nil"/>
              <w:right w:val="single" w:color="auto" w:sz="2" w:space="0"/>
            </w:tcBorders>
            <w:tcMar>
              <w:top w:w="20" w:type="dxa"/>
              <w:left w:w="20" w:type="dxa"/>
              <w:bottom w:w="0" w:type="dxa"/>
              <w:right w:w="20" w:type="dxa"/>
            </w:tcMar>
          </w:tcPr>
          <w:p w14:paraId="62B452FE">
            <w:pPr>
              <w:spacing w:line="230" w:lineRule="exact"/>
              <w:jc w:val="center"/>
              <w:rPr>
                <w:sz w:val="18"/>
                <w:szCs w:val="18"/>
              </w:rPr>
            </w:pPr>
            <w:r>
              <w:rPr>
                <w:sz w:val="18"/>
                <w:szCs w:val="18"/>
              </w:rPr>
              <w:t>102</w:t>
            </w:r>
          </w:p>
        </w:tc>
        <w:tc>
          <w:tcPr>
            <w:tcW w:w="2703" w:type="dxa"/>
            <w:tcBorders>
              <w:left w:val="single" w:color="auto" w:sz="2" w:space="0"/>
              <w:right w:val="single" w:color="auto" w:sz="2" w:space="0"/>
            </w:tcBorders>
            <w:tcMar>
              <w:top w:w="20" w:type="dxa"/>
              <w:left w:w="20" w:type="dxa"/>
              <w:bottom w:w="0" w:type="dxa"/>
              <w:right w:w="20" w:type="dxa"/>
            </w:tcMar>
          </w:tcPr>
          <w:p w14:paraId="3AE0CD4A">
            <w:pPr>
              <w:spacing w:line="230" w:lineRule="exact"/>
              <w:ind w:firstLine="180" w:firstLineChars="100"/>
              <w:rPr>
                <w:sz w:val="18"/>
                <w:szCs w:val="18"/>
              </w:rPr>
            </w:pPr>
            <w:r>
              <w:rPr>
                <w:rFonts w:hint="eastAsia"/>
                <w:sz w:val="18"/>
                <w:szCs w:val="18"/>
              </w:rPr>
              <w:t>新增二级航道</w:t>
            </w:r>
          </w:p>
        </w:tc>
        <w:tc>
          <w:tcPr>
            <w:tcW w:w="1106" w:type="dxa"/>
            <w:tcBorders>
              <w:left w:val="single" w:color="auto" w:sz="2" w:space="0"/>
              <w:right w:val="single" w:color="auto" w:sz="2" w:space="0"/>
            </w:tcBorders>
            <w:tcMar>
              <w:top w:w="20" w:type="dxa"/>
              <w:left w:w="20" w:type="dxa"/>
              <w:bottom w:w="0" w:type="dxa"/>
              <w:right w:w="20" w:type="dxa"/>
            </w:tcMar>
          </w:tcPr>
          <w:p w14:paraId="5D3062C1">
            <w:pPr>
              <w:spacing w:line="230" w:lineRule="exact"/>
              <w:jc w:val="center"/>
              <w:rPr>
                <w:sz w:val="18"/>
                <w:szCs w:val="18"/>
              </w:rPr>
            </w:pPr>
            <w:r>
              <w:rPr>
                <w:rFonts w:hint="eastAsia"/>
                <w:sz w:val="18"/>
                <w:szCs w:val="18"/>
              </w:rPr>
              <w:t>公里</w:t>
            </w:r>
          </w:p>
        </w:tc>
        <w:tc>
          <w:tcPr>
            <w:tcW w:w="1142" w:type="dxa"/>
            <w:tcBorders>
              <w:left w:val="single" w:color="auto" w:sz="2" w:space="0"/>
              <w:right w:val="double" w:color="auto" w:sz="4" w:space="0"/>
            </w:tcBorders>
            <w:tcMar>
              <w:top w:w="20" w:type="dxa"/>
              <w:left w:w="20" w:type="dxa"/>
              <w:bottom w:w="0" w:type="dxa"/>
              <w:right w:w="20" w:type="dxa"/>
            </w:tcMar>
          </w:tcPr>
          <w:p w14:paraId="24495BE8">
            <w:pPr>
              <w:spacing w:line="230" w:lineRule="exact"/>
              <w:rPr>
                <w:sz w:val="18"/>
                <w:szCs w:val="18"/>
              </w:rPr>
            </w:pPr>
          </w:p>
        </w:tc>
        <w:tc>
          <w:tcPr>
            <w:tcW w:w="425" w:type="dxa"/>
            <w:tcBorders>
              <w:left w:val="double" w:color="auto" w:sz="4" w:space="0"/>
              <w:right w:val="single" w:color="auto" w:sz="2" w:space="0"/>
            </w:tcBorders>
            <w:tcMar>
              <w:top w:w="20" w:type="dxa"/>
              <w:left w:w="20" w:type="dxa"/>
              <w:bottom w:w="0" w:type="dxa"/>
              <w:right w:w="20" w:type="dxa"/>
            </w:tcMar>
          </w:tcPr>
          <w:p w14:paraId="2D57AC4C">
            <w:pPr>
              <w:spacing w:line="230" w:lineRule="exact"/>
              <w:jc w:val="center"/>
              <w:rPr>
                <w:sz w:val="18"/>
                <w:szCs w:val="18"/>
              </w:rPr>
            </w:pPr>
          </w:p>
        </w:tc>
        <w:tc>
          <w:tcPr>
            <w:tcW w:w="2465" w:type="dxa"/>
            <w:tcBorders>
              <w:left w:val="single" w:color="auto" w:sz="2" w:space="0"/>
              <w:right w:val="single" w:color="auto" w:sz="2" w:space="0"/>
            </w:tcBorders>
            <w:tcMar>
              <w:top w:w="20" w:type="dxa"/>
              <w:left w:w="20" w:type="dxa"/>
              <w:bottom w:w="0" w:type="dxa"/>
              <w:right w:w="20" w:type="dxa"/>
            </w:tcMar>
          </w:tcPr>
          <w:p w14:paraId="1779B15C">
            <w:pPr>
              <w:spacing w:line="230" w:lineRule="exact"/>
              <w:rPr>
                <w:sz w:val="18"/>
                <w:szCs w:val="18"/>
              </w:rPr>
            </w:pPr>
          </w:p>
        </w:tc>
        <w:tc>
          <w:tcPr>
            <w:tcW w:w="836" w:type="dxa"/>
            <w:tcBorders>
              <w:left w:val="single" w:color="auto" w:sz="2" w:space="0"/>
              <w:right w:val="single" w:color="auto" w:sz="2" w:space="0"/>
            </w:tcBorders>
            <w:tcMar>
              <w:top w:w="20" w:type="dxa"/>
              <w:left w:w="20" w:type="dxa"/>
              <w:bottom w:w="0" w:type="dxa"/>
              <w:right w:w="20" w:type="dxa"/>
            </w:tcMar>
          </w:tcPr>
          <w:p w14:paraId="3295D06B">
            <w:pPr>
              <w:spacing w:line="230" w:lineRule="exact"/>
              <w:jc w:val="center"/>
              <w:rPr>
                <w:sz w:val="18"/>
                <w:szCs w:val="18"/>
              </w:rPr>
            </w:pPr>
            <w:r>
              <w:rPr>
                <w:rFonts w:hint="eastAsia"/>
                <w:sz w:val="18"/>
                <w:szCs w:val="18"/>
              </w:rPr>
              <w:t>延米</w:t>
            </w:r>
          </w:p>
        </w:tc>
        <w:tc>
          <w:tcPr>
            <w:tcW w:w="942" w:type="dxa"/>
            <w:tcBorders>
              <w:left w:val="single" w:color="auto" w:sz="2" w:space="0"/>
              <w:right w:val="nil"/>
            </w:tcBorders>
            <w:tcMar>
              <w:top w:w="20" w:type="dxa"/>
              <w:left w:w="20" w:type="dxa"/>
              <w:bottom w:w="0" w:type="dxa"/>
              <w:right w:w="20" w:type="dxa"/>
            </w:tcMar>
          </w:tcPr>
          <w:p w14:paraId="386962FA">
            <w:pPr>
              <w:spacing w:line="230" w:lineRule="exact"/>
              <w:jc w:val="left"/>
              <w:rPr>
                <w:sz w:val="18"/>
                <w:szCs w:val="18"/>
              </w:rPr>
            </w:pPr>
            <w:r>
              <w:rPr>
                <w:rFonts w:hint="eastAsia"/>
                <w:sz w:val="18"/>
                <w:szCs w:val="18"/>
              </w:rPr>
              <w:t>长度</w:t>
            </w:r>
          </w:p>
        </w:tc>
      </w:tr>
      <w:tr w14:paraId="25B9F611">
        <w:tblPrEx>
          <w:tblCellMar>
            <w:top w:w="0" w:type="dxa"/>
            <w:left w:w="0" w:type="dxa"/>
            <w:bottom w:w="0" w:type="dxa"/>
            <w:right w:w="0" w:type="dxa"/>
          </w:tblCellMar>
        </w:tblPrEx>
        <w:trPr>
          <w:trHeight w:val="284" w:hRule="atLeast"/>
          <w:jc w:val="center"/>
        </w:trPr>
        <w:tc>
          <w:tcPr>
            <w:tcW w:w="434" w:type="dxa"/>
            <w:tcBorders>
              <w:left w:val="nil"/>
              <w:bottom w:val="nil"/>
              <w:right w:val="single" w:color="auto" w:sz="2" w:space="0"/>
            </w:tcBorders>
            <w:tcMar>
              <w:top w:w="20" w:type="dxa"/>
              <w:left w:w="20" w:type="dxa"/>
              <w:bottom w:w="0" w:type="dxa"/>
              <w:right w:w="20" w:type="dxa"/>
            </w:tcMar>
          </w:tcPr>
          <w:p w14:paraId="28571EBC">
            <w:pPr>
              <w:spacing w:line="230" w:lineRule="exact"/>
              <w:jc w:val="center"/>
              <w:rPr>
                <w:sz w:val="18"/>
                <w:szCs w:val="18"/>
              </w:rPr>
            </w:pPr>
            <w:r>
              <w:rPr>
                <w:sz w:val="18"/>
                <w:szCs w:val="18"/>
              </w:rPr>
              <w:t>103</w:t>
            </w:r>
          </w:p>
        </w:tc>
        <w:tc>
          <w:tcPr>
            <w:tcW w:w="2703" w:type="dxa"/>
            <w:tcBorders>
              <w:left w:val="single" w:color="auto" w:sz="2" w:space="0"/>
              <w:bottom w:val="nil"/>
              <w:right w:val="single" w:color="auto" w:sz="2" w:space="0"/>
            </w:tcBorders>
            <w:tcMar>
              <w:top w:w="20" w:type="dxa"/>
              <w:left w:w="20" w:type="dxa"/>
              <w:bottom w:w="0" w:type="dxa"/>
              <w:right w:w="20" w:type="dxa"/>
            </w:tcMar>
          </w:tcPr>
          <w:p w14:paraId="3142DE93">
            <w:pPr>
              <w:spacing w:line="230" w:lineRule="exact"/>
              <w:ind w:firstLine="180" w:firstLineChars="100"/>
              <w:rPr>
                <w:sz w:val="18"/>
                <w:szCs w:val="18"/>
              </w:rPr>
            </w:pPr>
            <w:r>
              <w:rPr>
                <w:rFonts w:hint="eastAsia"/>
                <w:sz w:val="18"/>
                <w:szCs w:val="18"/>
              </w:rPr>
              <w:t>新增三级航道</w:t>
            </w:r>
          </w:p>
        </w:tc>
        <w:tc>
          <w:tcPr>
            <w:tcW w:w="1106" w:type="dxa"/>
            <w:tcBorders>
              <w:left w:val="single" w:color="auto" w:sz="2" w:space="0"/>
              <w:bottom w:val="nil"/>
              <w:right w:val="single" w:color="auto" w:sz="2" w:space="0"/>
            </w:tcBorders>
            <w:tcMar>
              <w:top w:w="20" w:type="dxa"/>
              <w:left w:w="20" w:type="dxa"/>
              <w:bottom w:w="0" w:type="dxa"/>
              <w:right w:w="20" w:type="dxa"/>
            </w:tcMar>
          </w:tcPr>
          <w:p w14:paraId="6D6183CB">
            <w:pPr>
              <w:spacing w:line="230" w:lineRule="exact"/>
              <w:jc w:val="center"/>
              <w:rPr>
                <w:sz w:val="18"/>
                <w:szCs w:val="18"/>
              </w:rPr>
            </w:pPr>
            <w:r>
              <w:rPr>
                <w:rFonts w:hint="eastAsia"/>
                <w:sz w:val="18"/>
                <w:szCs w:val="18"/>
              </w:rPr>
              <w:t>公里</w:t>
            </w:r>
          </w:p>
        </w:tc>
        <w:tc>
          <w:tcPr>
            <w:tcW w:w="1142" w:type="dxa"/>
            <w:tcBorders>
              <w:left w:val="single" w:color="auto" w:sz="2" w:space="0"/>
              <w:bottom w:val="nil"/>
              <w:right w:val="double" w:color="auto" w:sz="4" w:space="0"/>
            </w:tcBorders>
            <w:tcMar>
              <w:top w:w="20" w:type="dxa"/>
              <w:left w:w="20" w:type="dxa"/>
              <w:bottom w:w="0" w:type="dxa"/>
              <w:right w:w="20" w:type="dxa"/>
            </w:tcMar>
          </w:tcPr>
          <w:p w14:paraId="5109ED25">
            <w:pPr>
              <w:spacing w:line="230" w:lineRule="exact"/>
              <w:rPr>
                <w:sz w:val="18"/>
                <w:szCs w:val="18"/>
              </w:rPr>
            </w:pPr>
          </w:p>
        </w:tc>
        <w:tc>
          <w:tcPr>
            <w:tcW w:w="425" w:type="dxa"/>
            <w:tcBorders>
              <w:left w:val="double" w:color="auto" w:sz="4" w:space="0"/>
              <w:bottom w:val="nil"/>
              <w:right w:val="single" w:color="auto" w:sz="2" w:space="0"/>
            </w:tcBorders>
            <w:tcMar>
              <w:top w:w="20" w:type="dxa"/>
              <w:left w:w="20" w:type="dxa"/>
              <w:bottom w:w="0" w:type="dxa"/>
              <w:right w:w="20" w:type="dxa"/>
            </w:tcMar>
          </w:tcPr>
          <w:p w14:paraId="04DB7B96">
            <w:pPr>
              <w:spacing w:line="230" w:lineRule="exact"/>
              <w:jc w:val="center"/>
              <w:rPr>
                <w:sz w:val="18"/>
                <w:szCs w:val="18"/>
              </w:rPr>
            </w:pPr>
            <w:r>
              <w:rPr>
                <w:sz w:val="18"/>
                <w:szCs w:val="18"/>
              </w:rPr>
              <w:t>225</w:t>
            </w:r>
          </w:p>
        </w:tc>
        <w:tc>
          <w:tcPr>
            <w:tcW w:w="2465" w:type="dxa"/>
            <w:tcBorders>
              <w:left w:val="single" w:color="auto" w:sz="2" w:space="0"/>
              <w:bottom w:val="nil"/>
              <w:right w:val="single" w:color="auto" w:sz="2" w:space="0"/>
            </w:tcBorders>
            <w:tcMar>
              <w:top w:w="20" w:type="dxa"/>
              <w:left w:w="20" w:type="dxa"/>
              <w:bottom w:w="0" w:type="dxa"/>
              <w:right w:w="20" w:type="dxa"/>
            </w:tcMar>
          </w:tcPr>
          <w:p w14:paraId="7320E67B">
            <w:pPr>
              <w:spacing w:line="230" w:lineRule="exact"/>
              <w:rPr>
                <w:sz w:val="18"/>
                <w:szCs w:val="18"/>
              </w:rPr>
            </w:pPr>
            <w:r>
              <w:rPr>
                <w:rFonts w:hint="eastAsia"/>
                <w:sz w:val="18"/>
                <w:szCs w:val="18"/>
              </w:rPr>
              <w:t>改建独立桥梁</w:t>
            </w:r>
          </w:p>
        </w:tc>
        <w:tc>
          <w:tcPr>
            <w:tcW w:w="836" w:type="dxa"/>
            <w:tcBorders>
              <w:left w:val="single" w:color="auto" w:sz="2" w:space="0"/>
              <w:bottom w:val="nil"/>
              <w:right w:val="single" w:color="auto" w:sz="2" w:space="0"/>
            </w:tcBorders>
            <w:tcMar>
              <w:top w:w="20" w:type="dxa"/>
              <w:left w:w="20" w:type="dxa"/>
              <w:bottom w:w="0" w:type="dxa"/>
              <w:right w:w="20" w:type="dxa"/>
            </w:tcMar>
          </w:tcPr>
          <w:p w14:paraId="5036F757">
            <w:pPr>
              <w:spacing w:line="230" w:lineRule="exact"/>
              <w:jc w:val="center"/>
              <w:rPr>
                <w:sz w:val="18"/>
                <w:szCs w:val="18"/>
              </w:rPr>
            </w:pPr>
            <w:r>
              <w:rPr>
                <w:rFonts w:hint="eastAsia"/>
                <w:sz w:val="18"/>
                <w:szCs w:val="18"/>
              </w:rPr>
              <w:t>同上</w:t>
            </w:r>
          </w:p>
        </w:tc>
        <w:tc>
          <w:tcPr>
            <w:tcW w:w="942" w:type="dxa"/>
            <w:tcBorders>
              <w:left w:val="single" w:color="auto" w:sz="2" w:space="0"/>
              <w:bottom w:val="nil"/>
              <w:right w:val="nil"/>
            </w:tcBorders>
            <w:tcMar>
              <w:top w:w="20" w:type="dxa"/>
              <w:left w:w="20" w:type="dxa"/>
              <w:bottom w:w="0" w:type="dxa"/>
              <w:right w:w="20" w:type="dxa"/>
            </w:tcMar>
          </w:tcPr>
          <w:p w14:paraId="67BBABC8">
            <w:pPr>
              <w:spacing w:line="230" w:lineRule="exact"/>
              <w:jc w:val="left"/>
              <w:rPr>
                <w:sz w:val="18"/>
                <w:szCs w:val="18"/>
              </w:rPr>
            </w:pPr>
            <w:r>
              <w:rPr>
                <w:rFonts w:hint="eastAsia"/>
                <w:sz w:val="18"/>
                <w:szCs w:val="18"/>
              </w:rPr>
              <w:t>同上</w:t>
            </w:r>
          </w:p>
        </w:tc>
      </w:tr>
      <w:tr w14:paraId="2FF11457">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6A21BEEB">
            <w:pPr>
              <w:spacing w:line="230" w:lineRule="exact"/>
              <w:jc w:val="center"/>
              <w:rPr>
                <w:sz w:val="18"/>
                <w:szCs w:val="18"/>
              </w:rPr>
            </w:pPr>
            <w:r>
              <w:rPr>
                <w:sz w:val="18"/>
                <w:szCs w:val="18"/>
              </w:rPr>
              <w:t>104</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2BA627EC">
            <w:pPr>
              <w:spacing w:line="230" w:lineRule="exact"/>
              <w:ind w:firstLine="180" w:firstLineChars="100"/>
              <w:rPr>
                <w:sz w:val="18"/>
                <w:szCs w:val="18"/>
              </w:rPr>
            </w:pPr>
            <w:r>
              <w:rPr>
                <w:rFonts w:hint="eastAsia"/>
                <w:sz w:val="18"/>
                <w:szCs w:val="18"/>
              </w:rPr>
              <w:t>新增四级航道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20564774">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28FFE1E4">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7B89BCDE">
            <w:pPr>
              <w:spacing w:line="240" w:lineRule="exact"/>
              <w:jc w:val="center"/>
              <w:rPr>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6E1F9711">
            <w:pPr>
              <w:spacing w:line="240" w:lineRule="exact"/>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4CF36248">
            <w:pPr>
              <w:spacing w:line="240" w:lineRule="exact"/>
              <w:jc w:val="center"/>
              <w:rPr>
                <w:sz w:val="18"/>
                <w:szCs w:val="18"/>
              </w:rPr>
            </w:pPr>
          </w:p>
        </w:tc>
        <w:tc>
          <w:tcPr>
            <w:tcW w:w="942" w:type="dxa"/>
            <w:tcBorders>
              <w:top w:val="nil"/>
              <w:left w:val="single" w:color="auto" w:sz="2" w:space="0"/>
              <w:bottom w:val="nil"/>
              <w:right w:val="nil"/>
            </w:tcBorders>
            <w:tcMar>
              <w:top w:w="20" w:type="dxa"/>
              <w:left w:w="20" w:type="dxa"/>
              <w:bottom w:w="0" w:type="dxa"/>
              <w:right w:w="20" w:type="dxa"/>
            </w:tcMar>
          </w:tcPr>
          <w:p w14:paraId="300E4EC8">
            <w:pPr>
              <w:spacing w:line="240" w:lineRule="exact"/>
              <w:jc w:val="left"/>
              <w:rPr>
                <w:sz w:val="18"/>
                <w:szCs w:val="18"/>
              </w:rPr>
            </w:pPr>
          </w:p>
        </w:tc>
      </w:tr>
      <w:tr w14:paraId="7CA9A6F3">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4EA62499">
            <w:pPr>
              <w:spacing w:line="230" w:lineRule="exact"/>
              <w:jc w:val="center"/>
              <w:rPr>
                <w:sz w:val="18"/>
                <w:szCs w:val="18"/>
              </w:rPr>
            </w:pPr>
            <w:r>
              <w:rPr>
                <w:sz w:val="18"/>
                <w:szCs w:val="18"/>
              </w:rPr>
              <w:t>105</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56D6D700">
            <w:pPr>
              <w:spacing w:line="230" w:lineRule="exact"/>
              <w:ind w:firstLine="180" w:firstLineChars="100"/>
              <w:rPr>
                <w:sz w:val="18"/>
                <w:szCs w:val="18"/>
              </w:rPr>
            </w:pPr>
            <w:r>
              <w:rPr>
                <w:rFonts w:hint="eastAsia"/>
                <w:sz w:val="18"/>
                <w:szCs w:val="18"/>
              </w:rPr>
              <w:t>新增五级航道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0B02F78A">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0BDF2920">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0B3968C0">
            <w:pPr>
              <w:spacing w:line="240" w:lineRule="exact"/>
              <w:jc w:val="center"/>
              <w:rPr>
                <w:sz w:val="18"/>
                <w:szCs w:val="18"/>
              </w:rPr>
            </w:pPr>
            <w:r>
              <w:rPr>
                <w:b/>
                <w:bCs/>
                <w:sz w:val="18"/>
                <w:szCs w:val="18"/>
              </w:rPr>
              <w:t>230</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3474431A">
            <w:pPr>
              <w:spacing w:line="240" w:lineRule="exact"/>
              <w:rPr>
                <w:sz w:val="18"/>
                <w:szCs w:val="18"/>
              </w:rPr>
            </w:pPr>
            <w:r>
              <w:rPr>
                <w:rFonts w:hint="eastAsia"/>
                <w:b/>
                <w:bCs/>
                <w:sz w:val="18"/>
                <w:szCs w:val="18"/>
              </w:rPr>
              <w:t>新改建独立隧道</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6B3EFC82">
            <w:pPr>
              <w:spacing w:line="240" w:lineRule="exact"/>
              <w:jc w:val="center"/>
              <w:rPr>
                <w:sz w:val="18"/>
                <w:szCs w:val="18"/>
              </w:rPr>
            </w:pPr>
          </w:p>
        </w:tc>
        <w:tc>
          <w:tcPr>
            <w:tcW w:w="942" w:type="dxa"/>
            <w:tcBorders>
              <w:top w:val="nil"/>
              <w:left w:val="single" w:color="auto" w:sz="2" w:space="0"/>
              <w:bottom w:val="nil"/>
              <w:right w:val="nil"/>
            </w:tcBorders>
            <w:tcMar>
              <w:top w:w="20" w:type="dxa"/>
              <w:left w:w="20" w:type="dxa"/>
              <w:bottom w:w="0" w:type="dxa"/>
              <w:right w:w="20" w:type="dxa"/>
            </w:tcMar>
          </w:tcPr>
          <w:p w14:paraId="6A69ECAD">
            <w:pPr>
              <w:spacing w:line="240" w:lineRule="exact"/>
              <w:jc w:val="left"/>
              <w:rPr>
                <w:sz w:val="18"/>
                <w:szCs w:val="18"/>
              </w:rPr>
            </w:pPr>
          </w:p>
        </w:tc>
      </w:tr>
      <w:tr w14:paraId="65BF544C">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1376AD05">
            <w:pPr>
              <w:spacing w:line="230" w:lineRule="exact"/>
              <w:jc w:val="center"/>
              <w:rPr>
                <w:sz w:val="18"/>
                <w:szCs w:val="18"/>
              </w:rPr>
            </w:pPr>
            <w:r>
              <w:rPr>
                <w:sz w:val="18"/>
                <w:szCs w:val="18"/>
              </w:rPr>
              <w:t>106</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4AD84C4B">
            <w:pPr>
              <w:spacing w:line="230" w:lineRule="exact"/>
              <w:ind w:firstLine="180" w:firstLineChars="100"/>
              <w:rPr>
                <w:sz w:val="18"/>
                <w:szCs w:val="18"/>
              </w:rPr>
            </w:pPr>
            <w:r>
              <w:rPr>
                <w:rFonts w:hint="eastAsia"/>
                <w:sz w:val="18"/>
                <w:szCs w:val="18"/>
              </w:rPr>
              <w:t>新增六级航道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66F3AAEA">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2CF0D2C3">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2DD25111">
            <w:pPr>
              <w:spacing w:line="240" w:lineRule="exact"/>
              <w:jc w:val="center"/>
              <w:rPr>
                <w:sz w:val="18"/>
                <w:szCs w:val="18"/>
              </w:rPr>
            </w:pPr>
            <w:r>
              <w:rPr>
                <w:sz w:val="18"/>
                <w:szCs w:val="18"/>
              </w:rPr>
              <w:t>231</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787CC4ED">
            <w:pPr>
              <w:spacing w:line="240" w:lineRule="exact"/>
              <w:ind w:firstLine="180" w:firstLineChars="100"/>
              <w:rPr>
                <w:sz w:val="18"/>
                <w:szCs w:val="18"/>
              </w:rPr>
            </w:pPr>
            <w:r>
              <w:rPr>
                <w:rFonts w:hint="eastAsia"/>
                <w:sz w:val="18"/>
                <w:szCs w:val="18"/>
              </w:rPr>
              <w:t>新建独立隧道</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659BAA70">
            <w:pPr>
              <w:spacing w:line="240" w:lineRule="exact"/>
              <w:jc w:val="center"/>
              <w:rPr>
                <w:sz w:val="18"/>
                <w:szCs w:val="18"/>
              </w:rPr>
            </w:pPr>
            <w:r>
              <w:rPr>
                <w:rFonts w:hint="eastAsia"/>
                <w:sz w:val="18"/>
                <w:szCs w:val="18"/>
              </w:rPr>
              <w:t>处</w:t>
            </w:r>
          </w:p>
        </w:tc>
        <w:tc>
          <w:tcPr>
            <w:tcW w:w="942" w:type="dxa"/>
            <w:tcBorders>
              <w:top w:val="nil"/>
              <w:left w:val="single" w:color="auto" w:sz="2" w:space="0"/>
              <w:bottom w:val="nil"/>
              <w:right w:val="nil"/>
            </w:tcBorders>
            <w:tcMar>
              <w:top w:w="20" w:type="dxa"/>
              <w:left w:w="20" w:type="dxa"/>
              <w:bottom w:w="0" w:type="dxa"/>
              <w:right w:w="20" w:type="dxa"/>
            </w:tcMar>
          </w:tcPr>
          <w:p w14:paraId="1FE66BB9">
            <w:pPr>
              <w:spacing w:line="240" w:lineRule="exact"/>
              <w:jc w:val="left"/>
              <w:rPr>
                <w:sz w:val="18"/>
                <w:szCs w:val="18"/>
              </w:rPr>
            </w:pPr>
            <w:r>
              <w:rPr>
                <w:rFonts w:hint="eastAsia"/>
                <w:sz w:val="18"/>
                <w:szCs w:val="18"/>
              </w:rPr>
              <w:t>隧道数量</w:t>
            </w:r>
          </w:p>
        </w:tc>
      </w:tr>
      <w:tr w14:paraId="07F80BCD">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7811DB5F">
            <w:pPr>
              <w:spacing w:line="230" w:lineRule="exact"/>
              <w:jc w:val="center"/>
              <w:rPr>
                <w:sz w:val="18"/>
                <w:szCs w:val="18"/>
              </w:rPr>
            </w:pPr>
            <w:r>
              <w:rPr>
                <w:sz w:val="18"/>
                <w:szCs w:val="18"/>
              </w:rPr>
              <w:t>107</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6019BDB3">
            <w:pPr>
              <w:spacing w:line="230" w:lineRule="exact"/>
              <w:ind w:firstLine="180" w:firstLineChars="100"/>
              <w:rPr>
                <w:sz w:val="18"/>
                <w:szCs w:val="18"/>
              </w:rPr>
            </w:pPr>
            <w:r>
              <w:rPr>
                <w:rFonts w:hint="eastAsia"/>
                <w:sz w:val="18"/>
                <w:szCs w:val="18"/>
              </w:rPr>
              <w:t>新增七级航道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568F7556">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58954101">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70EB9841">
            <w:pPr>
              <w:spacing w:line="240" w:lineRule="exact"/>
              <w:jc w:val="center"/>
              <w:rPr>
                <w:b/>
                <w:bCs/>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193CEE1A">
            <w:pPr>
              <w:spacing w:line="240" w:lineRule="exact"/>
              <w:jc w:val="left"/>
              <w:rPr>
                <w:b/>
                <w:bCs/>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518711EB">
            <w:pPr>
              <w:spacing w:line="240" w:lineRule="exact"/>
              <w:jc w:val="center"/>
              <w:rPr>
                <w:sz w:val="18"/>
                <w:szCs w:val="18"/>
              </w:rPr>
            </w:pPr>
            <w:r>
              <w:rPr>
                <w:rFonts w:hint="eastAsia"/>
                <w:sz w:val="18"/>
                <w:szCs w:val="18"/>
              </w:rPr>
              <w:t>延米</w:t>
            </w:r>
          </w:p>
        </w:tc>
        <w:tc>
          <w:tcPr>
            <w:tcW w:w="942" w:type="dxa"/>
            <w:tcBorders>
              <w:top w:val="nil"/>
              <w:left w:val="single" w:color="auto" w:sz="2" w:space="0"/>
              <w:bottom w:val="nil"/>
              <w:right w:val="nil"/>
            </w:tcBorders>
            <w:tcMar>
              <w:top w:w="20" w:type="dxa"/>
              <w:left w:w="20" w:type="dxa"/>
              <w:bottom w:w="0" w:type="dxa"/>
              <w:right w:w="20" w:type="dxa"/>
            </w:tcMar>
          </w:tcPr>
          <w:p w14:paraId="45C7403C">
            <w:pPr>
              <w:spacing w:line="240" w:lineRule="exact"/>
              <w:jc w:val="left"/>
              <w:rPr>
                <w:sz w:val="18"/>
                <w:szCs w:val="18"/>
              </w:rPr>
            </w:pPr>
            <w:r>
              <w:rPr>
                <w:rFonts w:hint="eastAsia"/>
                <w:sz w:val="18"/>
                <w:szCs w:val="18"/>
              </w:rPr>
              <w:t>长度</w:t>
            </w:r>
          </w:p>
        </w:tc>
      </w:tr>
      <w:tr w14:paraId="3AC5BA6F">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51E96E52">
            <w:pPr>
              <w:spacing w:line="230" w:lineRule="exact"/>
              <w:jc w:val="center"/>
              <w:rPr>
                <w:b/>
                <w:bCs/>
                <w:sz w:val="18"/>
                <w:szCs w:val="18"/>
              </w:rPr>
            </w:pPr>
            <w:r>
              <w:rPr>
                <w:b/>
                <w:bCs/>
                <w:sz w:val="18"/>
                <w:szCs w:val="18"/>
              </w:rPr>
              <w:t>110</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033A1822">
            <w:pPr>
              <w:spacing w:line="230" w:lineRule="exact"/>
              <w:rPr>
                <w:b/>
                <w:bCs/>
                <w:sz w:val="18"/>
                <w:szCs w:val="18"/>
              </w:rPr>
            </w:pPr>
            <w:r>
              <w:rPr>
                <w:rFonts w:hint="eastAsia"/>
                <w:b/>
                <w:bCs/>
                <w:sz w:val="18"/>
                <w:szCs w:val="18"/>
              </w:rPr>
              <w:t>改善内河航道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66BC89BF">
            <w:pPr>
              <w:spacing w:line="230" w:lineRule="exact"/>
              <w:jc w:val="center"/>
              <w:rPr>
                <w:sz w:val="18"/>
                <w:szCs w:val="18"/>
              </w:rPr>
            </w:pP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69FD4379">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341256B2">
            <w:pPr>
              <w:spacing w:line="240" w:lineRule="exact"/>
              <w:jc w:val="center"/>
              <w:rPr>
                <w:sz w:val="18"/>
                <w:szCs w:val="18"/>
              </w:rPr>
            </w:pPr>
            <w:r>
              <w:rPr>
                <w:sz w:val="18"/>
                <w:szCs w:val="18"/>
              </w:rPr>
              <w:t>235</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3E94A70F">
            <w:pPr>
              <w:spacing w:line="240" w:lineRule="exact"/>
              <w:ind w:firstLine="180" w:firstLineChars="100"/>
              <w:jc w:val="left"/>
              <w:rPr>
                <w:sz w:val="18"/>
                <w:szCs w:val="18"/>
              </w:rPr>
            </w:pPr>
            <w:r>
              <w:rPr>
                <w:rFonts w:hint="eastAsia"/>
                <w:sz w:val="18"/>
                <w:szCs w:val="18"/>
              </w:rPr>
              <w:t>改建独立隧道</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67D9AD5C">
            <w:pPr>
              <w:spacing w:line="24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24DC8421">
            <w:pPr>
              <w:spacing w:line="230" w:lineRule="exact"/>
              <w:rPr>
                <w:sz w:val="18"/>
                <w:szCs w:val="18"/>
              </w:rPr>
            </w:pPr>
            <w:r>
              <w:rPr>
                <w:rFonts w:hint="eastAsia"/>
                <w:sz w:val="18"/>
                <w:szCs w:val="18"/>
              </w:rPr>
              <w:t>同上</w:t>
            </w:r>
          </w:p>
        </w:tc>
      </w:tr>
      <w:tr w14:paraId="05DD5D0A">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4E8E0300">
            <w:pPr>
              <w:spacing w:line="230" w:lineRule="exact"/>
              <w:jc w:val="center"/>
              <w:rPr>
                <w:sz w:val="18"/>
                <w:szCs w:val="18"/>
              </w:rPr>
            </w:pPr>
            <w:r>
              <w:rPr>
                <w:sz w:val="18"/>
                <w:szCs w:val="18"/>
              </w:rPr>
              <w:t>111</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3915E633">
            <w:pPr>
              <w:spacing w:line="230" w:lineRule="exact"/>
              <w:ind w:firstLine="180" w:firstLineChars="100"/>
              <w:rPr>
                <w:sz w:val="18"/>
                <w:szCs w:val="18"/>
              </w:rPr>
            </w:pPr>
            <w:r>
              <w:rPr>
                <w:rFonts w:hint="eastAsia"/>
                <w:sz w:val="18"/>
                <w:szCs w:val="18"/>
              </w:rPr>
              <w:t>改善一级航道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182D0C25">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1337A436">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58A36B01">
            <w:pPr>
              <w:spacing w:line="240" w:lineRule="exact"/>
              <w:jc w:val="center"/>
              <w:rPr>
                <w:b/>
                <w:bCs/>
                <w:sz w:val="18"/>
                <w:szCs w:val="18"/>
              </w:rPr>
            </w:pPr>
            <w:r>
              <w:rPr>
                <w:b/>
                <w:bCs/>
                <w:sz w:val="18"/>
                <w:szCs w:val="18"/>
              </w:rPr>
              <w:t>240</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104CF8D5">
            <w:pPr>
              <w:spacing w:line="240" w:lineRule="exact"/>
              <w:jc w:val="left"/>
              <w:rPr>
                <w:b/>
                <w:bCs/>
                <w:sz w:val="18"/>
                <w:szCs w:val="18"/>
              </w:rPr>
            </w:pPr>
            <w:r>
              <w:rPr>
                <w:rFonts w:hint="eastAsia"/>
                <w:b/>
                <w:bCs/>
                <w:sz w:val="18"/>
                <w:szCs w:val="18"/>
              </w:rPr>
              <w:t>新改（扩）建综合客运枢纽</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73F2B355">
            <w:pPr>
              <w:spacing w:line="240" w:lineRule="exact"/>
              <w:jc w:val="center"/>
              <w:rPr>
                <w:sz w:val="18"/>
                <w:szCs w:val="18"/>
              </w:rPr>
            </w:pPr>
          </w:p>
        </w:tc>
        <w:tc>
          <w:tcPr>
            <w:tcW w:w="942" w:type="dxa"/>
            <w:tcBorders>
              <w:top w:val="nil"/>
              <w:left w:val="single" w:color="auto" w:sz="2" w:space="0"/>
              <w:bottom w:val="nil"/>
              <w:right w:val="nil"/>
            </w:tcBorders>
            <w:tcMar>
              <w:top w:w="20" w:type="dxa"/>
              <w:left w:w="20" w:type="dxa"/>
              <w:bottom w:w="0" w:type="dxa"/>
              <w:right w:w="20" w:type="dxa"/>
            </w:tcMar>
          </w:tcPr>
          <w:p w14:paraId="40D6A74F">
            <w:pPr>
              <w:spacing w:line="230" w:lineRule="exact"/>
              <w:rPr>
                <w:sz w:val="18"/>
                <w:szCs w:val="18"/>
              </w:rPr>
            </w:pPr>
          </w:p>
        </w:tc>
      </w:tr>
      <w:tr w14:paraId="1727F092">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18470C39">
            <w:pPr>
              <w:spacing w:line="230" w:lineRule="exact"/>
              <w:jc w:val="center"/>
              <w:rPr>
                <w:sz w:val="18"/>
                <w:szCs w:val="18"/>
              </w:rPr>
            </w:pPr>
            <w:r>
              <w:rPr>
                <w:sz w:val="18"/>
                <w:szCs w:val="18"/>
              </w:rPr>
              <w:t>112</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78AC9409">
            <w:pPr>
              <w:spacing w:line="230" w:lineRule="exact"/>
              <w:ind w:firstLine="180" w:firstLineChars="100"/>
              <w:rPr>
                <w:sz w:val="18"/>
                <w:szCs w:val="18"/>
              </w:rPr>
            </w:pPr>
            <w:r>
              <w:rPr>
                <w:rFonts w:hint="eastAsia"/>
                <w:sz w:val="18"/>
                <w:szCs w:val="18"/>
              </w:rPr>
              <w:t>改善二级航道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0FB8195B">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24B163BE">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444C45E4">
            <w:pPr>
              <w:spacing w:line="240" w:lineRule="exact"/>
              <w:jc w:val="center"/>
              <w:rPr>
                <w:sz w:val="18"/>
                <w:szCs w:val="18"/>
              </w:rPr>
            </w:pPr>
            <w:r>
              <w:rPr>
                <w:sz w:val="18"/>
                <w:szCs w:val="18"/>
              </w:rPr>
              <w:t>241</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3D221BD0">
            <w:pPr>
              <w:spacing w:line="240" w:lineRule="exact"/>
              <w:ind w:firstLine="180" w:firstLineChars="100"/>
              <w:jc w:val="left"/>
              <w:rPr>
                <w:sz w:val="18"/>
                <w:szCs w:val="18"/>
              </w:rPr>
            </w:pPr>
            <w:r>
              <w:rPr>
                <w:rFonts w:hint="eastAsia"/>
                <w:sz w:val="18"/>
                <w:szCs w:val="18"/>
              </w:rPr>
              <w:t>新建综合客运枢纽</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6091C830">
            <w:pPr>
              <w:spacing w:line="240" w:lineRule="exact"/>
              <w:jc w:val="center"/>
              <w:rPr>
                <w:sz w:val="18"/>
                <w:szCs w:val="18"/>
              </w:rPr>
            </w:pPr>
            <w:r>
              <w:rPr>
                <w:rFonts w:hint="eastAsia"/>
                <w:sz w:val="18"/>
                <w:szCs w:val="18"/>
              </w:rPr>
              <w:t>个</w:t>
            </w:r>
          </w:p>
        </w:tc>
        <w:tc>
          <w:tcPr>
            <w:tcW w:w="942" w:type="dxa"/>
            <w:tcBorders>
              <w:top w:val="nil"/>
              <w:left w:val="single" w:color="auto" w:sz="2" w:space="0"/>
              <w:bottom w:val="nil"/>
              <w:right w:val="nil"/>
            </w:tcBorders>
            <w:tcMar>
              <w:top w:w="20" w:type="dxa"/>
              <w:left w:w="20" w:type="dxa"/>
              <w:bottom w:w="0" w:type="dxa"/>
              <w:right w:w="20" w:type="dxa"/>
            </w:tcMar>
          </w:tcPr>
          <w:p w14:paraId="53B9BA2B">
            <w:pPr>
              <w:spacing w:line="230" w:lineRule="exact"/>
              <w:rPr>
                <w:sz w:val="18"/>
                <w:szCs w:val="18"/>
              </w:rPr>
            </w:pPr>
            <w:r>
              <w:rPr>
                <w:rFonts w:hint="eastAsia"/>
                <w:sz w:val="18"/>
                <w:szCs w:val="18"/>
              </w:rPr>
              <w:t>数量</w:t>
            </w:r>
          </w:p>
        </w:tc>
      </w:tr>
      <w:tr w14:paraId="42964B9A">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7244C88F">
            <w:pPr>
              <w:spacing w:line="230" w:lineRule="exact"/>
              <w:jc w:val="center"/>
              <w:rPr>
                <w:sz w:val="18"/>
                <w:szCs w:val="18"/>
              </w:rPr>
            </w:pPr>
            <w:r>
              <w:rPr>
                <w:sz w:val="18"/>
                <w:szCs w:val="18"/>
              </w:rPr>
              <w:t>113</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53CF06A4">
            <w:pPr>
              <w:spacing w:line="230" w:lineRule="exact"/>
              <w:ind w:firstLine="180" w:firstLineChars="100"/>
              <w:rPr>
                <w:sz w:val="18"/>
                <w:szCs w:val="18"/>
              </w:rPr>
            </w:pPr>
            <w:r>
              <w:rPr>
                <w:rFonts w:hint="eastAsia"/>
                <w:sz w:val="18"/>
                <w:szCs w:val="18"/>
              </w:rPr>
              <w:t>改善三级航道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483EA29C">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25F11D21">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2DF74864">
            <w:pPr>
              <w:spacing w:line="240" w:lineRule="exact"/>
              <w:jc w:val="center"/>
              <w:rPr>
                <w:b/>
                <w:bCs/>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02A0F029">
            <w:pPr>
              <w:spacing w:line="240" w:lineRule="exact"/>
              <w:ind w:firstLine="180" w:firstLineChars="100"/>
              <w:jc w:val="left"/>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732A0179">
            <w:pPr>
              <w:spacing w:line="240" w:lineRule="exact"/>
              <w:jc w:val="center"/>
              <w:rPr>
                <w:sz w:val="18"/>
                <w:szCs w:val="18"/>
              </w:rPr>
            </w:pPr>
            <w:r>
              <w:rPr>
                <w:rFonts w:hint="eastAsia"/>
                <w:sz w:val="18"/>
                <w:szCs w:val="18"/>
              </w:rPr>
              <w:t>平方米</w:t>
            </w:r>
          </w:p>
        </w:tc>
        <w:tc>
          <w:tcPr>
            <w:tcW w:w="942" w:type="dxa"/>
            <w:tcBorders>
              <w:top w:val="nil"/>
              <w:left w:val="single" w:color="auto" w:sz="2" w:space="0"/>
              <w:bottom w:val="nil"/>
              <w:right w:val="nil"/>
            </w:tcBorders>
            <w:tcMar>
              <w:top w:w="20" w:type="dxa"/>
              <w:left w:w="20" w:type="dxa"/>
              <w:bottom w:w="0" w:type="dxa"/>
              <w:right w:w="20" w:type="dxa"/>
            </w:tcMar>
          </w:tcPr>
          <w:p w14:paraId="2D878216">
            <w:pPr>
              <w:spacing w:line="230" w:lineRule="exact"/>
              <w:rPr>
                <w:sz w:val="18"/>
                <w:szCs w:val="18"/>
              </w:rPr>
            </w:pPr>
            <w:r>
              <w:rPr>
                <w:rFonts w:hint="eastAsia"/>
                <w:sz w:val="18"/>
                <w:szCs w:val="18"/>
              </w:rPr>
              <w:t>占地面积</w:t>
            </w:r>
          </w:p>
        </w:tc>
      </w:tr>
      <w:tr w14:paraId="24537522">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1ADF22F9">
            <w:pPr>
              <w:spacing w:line="230" w:lineRule="exact"/>
              <w:jc w:val="center"/>
              <w:rPr>
                <w:sz w:val="18"/>
                <w:szCs w:val="18"/>
              </w:rPr>
            </w:pPr>
            <w:r>
              <w:rPr>
                <w:sz w:val="18"/>
                <w:szCs w:val="18"/>
              </w:rPr>
              <w:t>114</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7D4D5DA1">
            <w:pPr>
              <w:spacing w:line="230" w:lineRule="exact"/>
              <w:ind w:firstLine="180" w:firstLineChars="100"/>
              <w:rPr>
                <w:sz w:val="18"/>
                <w:szCs w:val="18"/>
              </w:rPr>
            </w:pPr>
            <w:r>
              <w:rPr>
                <w:rFonts w:hint="eastAsia"/>
                <w:sz w:val="18"/>
                <w:szCs w:val="18"/>
              </w:rPr>
              <w:t>改善四级航道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1C0DEC04">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5D24191D">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4CE44833">
            <w:pPr>
              <w:spacing w:line="240" w:lineRule="exact"/>
              <w:jc w:val="center"/>
              <w:rPr>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6CB29E1F">
            <w:pPr>
              <w:spacing w:line="240" w:lineRule="exact"/>
              <w:ind w:firstLine="180" w:firstLineChars="100"/>
              <w:jc w:val="left"/>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1B69040C">
            <w:pPr>
              <w:spacing w:line="240" w:lineRule="exact"/>
              <w:jc w:val="center"/>
              <w:rPr>
                <w:sz w:val="18"/>
                <w:szCs w:val="18"/>
              </w:rPr>
            </w:pPr>
            <w:r>
              <w:rPr>
                <w:rFonts w:hint="eastAsia"/>
                <w:sz w:val="18"/>
                <w:szCs w:val="18"/>
              </w:rPr>
              <w:t>平方米</w:t>
            </w:r>
          </w:p>
        </w:tc>
        <w:tc>
          <w:tcPr>
            <w:tcW w:w="942" w:type="dxa"/>
            <w:tcBorders>
              <w:top w:val="nil"/>
              <w:left w:val="single" w:color="auto" w:sz="2" w:space="0"/>
              <w:bottom w:val="nil"/>
              <w:right w:val="nil"/>
            </w:tcBorders>
            <w:tcMar>
              <w:top w:w="20" w:type="dxa"/>
              <w:left w:w="20" w:type="dxa"/>
              <w:bottom w:w="0" w:type="dxa"/>
              <w:right w:w="20" w:type="dxa"/>
            </w:tcMar>
          </w:tcPr>
          <w:p w14:paraId="26CD12B5">
            <w:pPr>
              <w:spacing w:line="230" w:lineRule="exact"/>
              <w:rPr>
                <w:sz w:val="18"/>
                <w:szCs w:val="18"/>
              </w:rPr>
            </w:pPr>
            <w:r>
              <w:rPr>
                <w:rFonts w:hint="eastAsia"/>
                <w:sz w:val="18"/>
                <w:szCs w:val="18"/>
              </w:rPr>
              <w:t>建筑面积</w:t>
            </w:r>
          </w:p>
        </w:tc>
      </w:tr>
      <w:tr w14:paraId="29DAAE24">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30C168DA">
            <w:pPr>
              <w:spacing w:line="230" w:lineRule="exact"/>
              <w:jc w:val="center"/>
              <w:rPr>
                <w:sz w:val="18"/>
                <w:szCs w:val="18"/>
              </w:rPr>
            </w:pPr>
            <w:r>
              <w:rPr>
                <w:sz w:val="18"/>
                <w:szCs w:val="18"/>
              </w:rPr>
              <w:t>115</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06E04253">
            <w:pPr>
              <w:spacing w:line="230" w:lineRule="exact"/>
              <w:ind w:firstLine="180" w:firstLineChars="100"/>
              <w:rPr>
                <w:sz w:val="18"/>
                <w:szCs w:val="18"/>
              </w:rPr>
            </w:pPr>
            <w:r>
              <w:rPr>
                <w:rFonts w:hint="eastAsia"/>
                <w:sz w:val="18"/>
                <w:szCs w:val="18"/>
              </w:rPr>
              <w:t>改善五级航道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645D166F">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62328793">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4787F7C8">
            <w:pPr>
              <w:spacing w:line="240" w:lineRule="exact"/>
              <w:jc w:val="center"/>
              <w:rPr>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46398447">
            <w:pPr>
              <w:spacing w:line="240" w:lineRule="exact"/>
              <w:jc w:val="left"/>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279482B8">
            <w:pPr>
              <w:spacing w:line="240" w:lineRule="exact"/>
              <w:jc w:val="center"/>
              <w:rPr>
                <w:sz w:val="18"/>
                <w:szCs w:val="18"/>
              </w:rPr>
            </w:pPr>
            <w:r>
              <w:rPr>
                <w:rFonts w:hint="eastAsia"/>
                <w:sz w:val="18"/>
                <w:szCs w:val="18"/>
              </w:rPr>
              <w:t>人次</w:t>
            </w:r>
            <w:r>
              <w:rPr>
                <w:sz w:val="18"/>
                <w:szCs w:val="18"/>
              </w:rPr>
              <w:t>/</w:t>
            </w:r>
            <w:r>
              <w:rPr>
                <w:rFonts w:hint="eastAsia"/>
                <w:sz w:val="18"/>
                <w:szCs w:val="18"/>
              </w:rPr>
              <w:t>日</w:t>
            </w:r>
          </w:p>
        </w:tc>
        <w:tc>
          <w:tcPr>
            <w:tcW w:w="942" w:type="dxa"/>
            <w:tcBorders>
              <w:top w:val="nil"/>
              <w:left w:val="single" w:color="auto" w:sz="2" w:space="0"/>
              <w:bottom w:val="nil"/>
              <w:right w:val="nil"/>
            </w:tcBorders>
            <w:tcMar>
              <w:top w:w="20" w:type="dxa"/>
              <w:left w:w="20" w:type="dxa"/>
              <w:bottom w:w="0" w:type="dxa"/>
              <w:right w:w="20" w:type="dxa"/>
            </w:tcMar>
          </w:tcPr>
          <w:p w14:paraId="0767880A">
            <w:pPr>
              <w:spacing w:line="230" w:lineRule="exact"/>
              <w:rPr>
                <w:sz w:val="18"/>
                <w:szCs w:val="18"/>
              </w:rPr>
            </w:pPr>
            <w:r>
              <w:rPr>
                <w:rFonts w:hint="eastAsia"/>
                <w:sz w:val="18"/>
                <w:szCs w:val="18"/>
              </w:rPr>
              <w:t>日发送能力</w:t>
            </w:r>
          </w:p>
        </w:tc>
      </w:tr>
      <w:tr w14:paraId="393D921A">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455771FF">
            <w:pPr>
              <w:spacing w:line="230" w:lineRule="exact"/>
              <w:jc w:val="center"/>
              <w:rPr>
                <w:sz w:val="18"/>
                <w:szCs w:val="18"/>
              </w:rPr>
            </w:pPr>
            <w:r>
              <w:rPr>
                <w:sz w:val="18"/>
                <w:szCs w:val="18"/>
              </w:rPr>
              <w:t>116</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46BD1216">
            <w:pPr>
              <w:spacing w:line="230" w:lineRule="exact"/>
              <w:ind w:firstLine="180" w:firstLineChars="100"/>
              <w:rPr>
                <w:sz w:val="18"/>
                <w:szCs w:val="18"/>
              </w:rPr>
            </w:pPr>
            <w:r>
              <w:rPr>
                <w:rFonts w:hint="eastAsia"/>
                <w:sz w:val="18"/>
                <w:szCs w:val="18"/>
              </w:rPr>
              <w:t>改善六级航道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5E6BB6A6">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654AE448">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0524802B">
            <w:pPr>
              <w:spacing w:line="240" w:lineRule="exact"/>
              <w:jc w:val="center"/>
              <w:rPr>
                <w:sz w:val="18"/>
                <w:szCs w:val="18"/>
              </w:rPr>
            </w:pPr>
            <w:r>
              <w:rPr>
                <w:sz w:val="18"/>
                <w:szCs w:val="18"/>
              </w:rPr>
              <w:t>243</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64559536">
            <w:pPr>
              <w:spacing w:line="240" w:lineRule="exact"/>
              <w:ind w:firstLine="180" w:firstLineChars="100"/>
              <w:jc w:val="left"/>
              <w:rPr>
                <w:sz w:val="18"/>
                <w:szCs w:val="18"/>
              </w:rPr>
            </w:pPr>
            <w:r>
              <w:rPr>
                <w:rFonts w:hint="eastAsia"/>
                <w:sz w:val="18"/>
                <w:szCs w:val="18"/>
              </w:rPr>
              <w:t>改（扩）建综合客运枢纽</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424A1D2C">
            <w:pPr>
              <w:spacing w:line="24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304DF1AF">
            <w:pPr>
              <w:spacing w:line="230" w:lineRule="exact"/>
              <w:rPr>
                <w:sz w:val="18"/>
                <w:szCs w:val="18"/>
              </w:rPr>
            </w:pPr>
            <w:r>
              <w:rPr>
                <w:rFonts w:hint="eastAsia"/>
                <w:sz w:val="18"/>
                <w:szCs w:val="18"/>
              </w:rPr>
              <w:t>同上</w:t>
            </w:r>
          </w:p>
        </w:tc>
      </w:tr>
      <w:tr w14:paraId="458509A1">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0A1ACCE2">
            <w:pPr>
              <w:spacing w:line="230" w:lineRule="exact"/>
              <w:jc w:val="center"/>
              <w:rPr>
                <w:sz w:val="18"/>
                <w:szCs w:val="18"/>
              </w:rPr>
            </w:pPr>
            <w:r>
              <w:rPr>
                <w:sz w:val="18"/>
                <w:szCs w:val="18"/>
              </w:rPr>
              <w:t>117</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4132C0FC">
            <w:pPr>
              <w:spacing w:line="230" w:lineRule="exact"/>
              <w:ind w:firstLine="180" w:firstLineChars="100"/>
              <w:rPr>
                <w:sz w:val="18"/>
                <w:szCs w:val="18"/>
              </w:rPr>
            </w:pPr>
            <w:r>
              <w:rPr>
                <w:rFonts w:hint="eastAsia"/>
                <w:sz w:val="18"/>
                <w:szCs w:val="18"/>
              </w:rPr>
              <w:t>改善七级航道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532256F1">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676E3BC2">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0AF76403">
            <w:pPr>
              <w:spacing w:line="240" w:lineRule="exact"/>
              <w:jc w:val="center"/>
              <w:rPr>
                <w:b/>
                <w:bCs/>
                <w:sz w:val="18"/>
                <w:szCs w:val="18"/>
              </w:rPr>
            </w:pPr>
            <w:r>
              <w:rPr>
                <w:b/>
                <w:bCs/>
                <w:sz w:val="18"/>
                <w:szCs w:val="18"/>
              </w:rPr>
              <w:t>250</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4FC47518">
            <w:pPr>
              <w:spacing w:line="240" w:lineRule="exact"/>
              <w:jc w:val="left"/>
              <w:rPr>
                <w:b/>
                <w:bCs/>
                <w:sz w:val="18"/>
                <w:szCs w:val="18"/>
              </w:rPr>
            </w:pPr>
            <w:r>
              <w:rPr>
                <w:rFonts w:hint="eastAsia"/>
                <w:b/>
                <w:bCs/>
                <w:sz w:val="18"/>
                <w:szCs w:val="18"/>
              </w:rPr>
              <w:t>新改（扩）建客运站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3ECD07CA">
            <w:pPr>
              <w:spacing w:line="240" w:lineRule="exact"/>
              <w:jc w:val="center"/>
              <w:rPr>
                <w:sz w:val="18"/>
                <w:szCs w:val="18"/>
              </w:rPr>
            </w:pPr>
          </w:p>
        </w:tc>
        <w:tc>
          <w:tcPr>
            <w:tcW w:w="942" w:type="dxa"/>
            <w:tcBorders>
              <w:top w:val="nil"/>
              <w:left w:val="single" w:color="auto" w:sz="2" w:space="0"/>
              <w:bottom w:val="nil"/>
              <w:right w:val="nil"/>
            </w:tcBorders>
            <w:tcMar>
              <w:top w:w="20" w:type="dxa"/>
              <w:left w:w="20" w:type="dxa"/>
              <w:bottom w:w="0" w:type="dxa"/>
              <w:right w:w="20" w:type="dxa"/>
            </w:tcMar>
          </w:tcPr>
          <w:p w14:paraId="5AB0A3B4">
            <w:pPr>
              <w:spacing w:line="230" w:lineRule="exact"/>
              <w:rPr>
                <w:sz w:val="18"/>
                <w:szCs w:val="18"/>
              </w:rPr>
            </w:pPr>
          </w:p>
        </w:tc>
      </w:tr>
      <w:tr w14:paraId="3F11F7AE">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1BCF4C24">
            <w:pPr>
              <w:spacing w:line="230" w:lineRule="exact"/>
              <w:jc w:val="center"/>
              <w:rPr>
                <w:b/>
                <w:bCs/>
                <w:sz w:val="18"/>
                <w:szCs w:val="18"/>
              </w:rPr>
            </w:pPr>
            <w:r>
              <w:rPr>
                <w:b/>
                <w:bCs/>
                <w:sz w:val="18"/>
                <w:szCs w:val="18"/>
              </w:rPr>
              <w:t>120</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7AA8D512">
            <w:pPr>
              <w:spacing w:line="230" w:lineRule="exact"/>
              <w:rPr>
                <w:b/>
                <w:bCs/>
                <w:sz w:val="18"/>
                <w:szCs w:val="18"/>
              </w:rPr>
            </w:pPr>
            <w:r>
              <w:rPr>
                <w:rFonts w:hint="eastAsia"/>
                <w:b/>
                <w:bCs/>
                <w:sz w:val="18"/>
                <w:szCs w:val="18"/>
              </w:rPr>
              <w:t>新建码头泊位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3A030522">
            <w:pPr>
              <w:spacing w:line="230" w:lineRule="exact"/>
              <w:jc w:val="center"/>
              <w:rPr>
                <w:sz w:val="18"/>
                <w:szCs w:val="18"/>
              </w:rPr>
            </w:pP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20E8AAEB">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18F1AA60">
            <w:pPr>
              <w:spacing w:line="240" w:lineRule="exact"/>
              <w:jc w:val="center"/>
              <w:rPr>
                <w:sz w:val="18"/>
                <w:szCs w:val="18"/>
              </w:rPr>
            </w:pPr>
            <w:r>
              <w:rPr>
                <w:sz w:val="18"/>
                <w:szCs w:val="18"/>
              </w:rPr>
              <w:t>251</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0A21F6C6">
            <w:pPr>
              <w:spacing w:line="240" w:lineRule="exact"/>
              <w:ind w:firstLine="180" w:firstLineChars="100"/>
              <w:jc w:val="left"/>
              <w:rPr>
                <w:sz w:val="18"/>
                <w:szCs w:val="18"/>
              </w:rPr>
            </w:pPr>
            <w:r>
              <w:rPr>
                <w:rFonts w:hint="eastAsia"/>
                <w:sz w:val="18"/>
                <w:szCs w:val="18"/>
              </w:rPr>
              <w:t>新建一级客运站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5404D1DC">
            <w:pPr>
              <w:spacing w:line="24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57F3CD25">
            <w:pPr>
              <w:spacing w:line="230" w:lineRule="exact"/>
              <w:rPr>
                <w:sz w:val="18"/>
                <w:szCs w:val="18"/>
              </w:rPr>
            </w:pPr>
            <w:r>
              <w:rPr>
                <w:rFonts w:hint="eastAsia"/>
                <w:sz w:val="18"/>
                <w:szCs w:val="18"/>
              </w:rPr>
              <w:t>同上</w:t>
            </w:r>
          </w:p>
        </w:tc>
      </w:tr>
      <w:tr w14:paraId="6A3C11BB">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2F57B5FD">
            <w:pPr>
              <w:spacing w:line="230" w:lineRule="exact"/>
              <w:jc w:val="center"/>
              <w:rPr>
                <w:sz w:val="18"/>
                <w:szCs w:val="18"/>
              </w:rPr>
            </w:pPr>
            <w:r>
              <w:rPr>
                <w:sz w:val="18"/>
                <w:szCs w:val="18"/>
              </w:rPr>
              <w:t>121</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52ED7457">
            <w:pPr>
              <w:spacing w:line="230" w:lineRule="exact"/>
              <w:ind w:firstLine="180" w:firstLineChars="100"/>
              <w:rPr>
                <w:sz w:val="18"/>
                <w:szCs w:val="18"/>
              </w:rPr>
            </w:pPr>
            <w:r>
              <w:rPr>
                <w:rFonts w:hint="eastAsia"/>
                <w:sz w:val="18"/>
                <w:szCs w:val="18"/>
              </w:rPr>
              <w:t>新建通用件杂码头泊位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7A9507BE">
            <w:pPr>
              <w:spacing w:line="230" w:lineRule="exact"/>
              <w:jc w:val="center"/>
              <w:rPr>
                <w:sz w:val="18"/>
                <w:szCs w:val="18"/>
              </w:rPr>
            </w:pPr>
            <w:r>
              <w:rPr>
                <w:rFonts w:hint="eastAsia"/>
                <w:sz w:val="18"/>
                <w:szCs w:val="18"/>
              </w:rPr>
              <w:t>个</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4256F192">
            <w:pPr>
              <w:spacing w:line="230" w:lineRule="exact"/>
              <w:rPr>
                <w:sz w:val="18"/>
                <w:szCs w:val="18"/>
              </w:rPr>
            </w:pPr>
            <w:r>
              <w:rPr>
                <w:rFonts w:hint="eastAsia"/>
                <w:sz w:val="18"/>
                <w:szCs w:val="18"/>
              </w:rPr>
              <w:t>泊位数量</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1C7E3719">
            <w:pPr>
              <w:spacing w:line="240" w:lineRule="exact"/>
              <w:jc w:val="center"/>
              <w:rPr>
                <w:sz w:val="18"/>
                <w:szCs w:val="18"/>
              </w:rPr>
            </w:pPr>
            <w:r>
              <w:rPr>
                <w:sz w:val="18"/>
                <w:szCs w:val="18"/>
              </w:rPr>
              <w:t>252</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31147161">
            <w:pPr>
              <w:spacing w:line="240" w:lineRule="exact"/>
              <w:ind w:firstLine="180" w:firstLineChars="100"/>
              <w:jc w:val="left"/>
              <w:rPr>
                <w:sz w:val="18"/>
                <w:szCs w:val="18"/>
              </w:rPr>
            </w:pPr>
            <w:r>
              <w:rPr>
                <w:rFonts w:hint="eastAsia"/>
                <w:sz w:val="18"/>
                <w:szCs w:val="18"/>
              </w:rPr>
              <w:t>新建二级客运站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784E7206">
            <w:pPr>
              <w:spacing w:line="24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74793D92">
            <w:pPr>
              <w:spacing w:line="230" w:lineRule="exact"/>
              <w:jc w:val="left"/>
              <w:rPr>
                <w:sz w:val="18"/>
                <w:szCs w:val="18"/>
              </w:rPr>
            </w:pPr>
            <w:r>
              <w:rPr>
                <w:rFonts w:hint="eastAsia"/>
                <w:sz w:val="18"/>
                <w:szCs w:val="18"/>
              </w:rPr>
              <w:t>同上</w:t>
            </w:r>
          </w:p>
        </w:tc>
      </w:tr>
      <w:tr w14:paraId="338B5102">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1D813157">
            <w:pPr>
              <w:spacing w:line="230" w:lineRule="exact"/>
              <w:jc w:val="center"/>
              <w:rPr>
                <w:sz w:val="18"/>
                <w:szCs w:val="18"/>
              </w:rPr>
            </w:pP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004E9A7F">
            <w:pPr>
              <w:spacing w:line="230" w:lineRule="exact"/>
              <w:ind w:firstLine="180" w:firstLineChars="100"/>
              <w:rPr>
                <w:sz w:val="18"/>
                <w:szCs w:val="18"/>
              </w:rPr>
            </w:pP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62899CFA">
            <w:pPr>
              <w:spacing w:line="230" w:lineRule="exact"/>
              <w:jc w:val="center"/>
              <w:rPr>
                <w:sz w:val="18"/>
                <w:szCs w:val="18"/>
              </w:rPr>
            </w:pPr>
            <w:r>
              <w:rPr>
                <w:rFonts w:hint="eastAsia"/>
                <w:sz w:val="18"/>
                <w:szCs w:val="18"/>
              </w:rPr>
              <w:t>米</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54580E6B">
            <w:pPr>
              <w:spacing w:line="230" w:lineRule="exact"/>
              <w:rPr>
                <w:sz w:val="18"/>
                <w:szCs w:val="18"/>
              </w:rPr>
            </w:pPr>
            <w:r>
              <w:rPr>
                <w:rFonts w:hint="eastAsia"/>
                <w:sz w:val="18"/>
                <w:szCs w:val="18"/>
              </w:rPr>
              <w:t>码头长度</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512E00CD">
            <w:pPr>
              <w:spacing w:line="230" w:lineRule="exact"/>
              <w:jc w:val="center"/>
              <w:rPr>
                <w:sz w:val="18"/>
                <w:szCs w:val="18"/>
              </w:rPr>
            </w:pPr>
            <w:r>
              <w:rPr>
                <w:sz w:val="18"/>
                <w:szCs w:val="18"/>
              </w:rPr>
              <w:t>253</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6CE1A1D2">
            <w:pPr>
              <w:spacing w:line="230" w:lineRule="exact"/>
              <w:ind w:firstLine="180" w:firstLineChars="100"/>
              <w:jc w:val="left"/>
              <w:rPr>
                <w:sz w:val="18"/>
                <w:szCs w:val="18"/>
              </w:rPr>
            </w:pPr>
            <w:r>
              <w:rPr>
                <w:rFonts w:hint="eastAsia"/>
                <w:sz w:val="18"/>
                <w:szCs w:val="18"/>
              </w:rPr>
              <w:t>新建其他客运站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2709DDF7">
            <w:pPr>
              <w:spacing w:line="23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40951D21">
            <w:pPr>
              <w:spacing w:line="230" w:lineRule="exact"/>
              <w:rPr>
                <w:sz w:val="18"/>
                <w:szCs w:val="18"/>
              </w:rPr>
            </w:pPr>
            <w:r>
              <w:rPr>
                <w:rFonts w:hint="eastAsia"/>
                <w:sz w:val="18"/>
                <w:szCs w:val="18"/>
              </w:rPr>
              <w:t>同上</w:t>
            </w:r>
          </w:p>
        </w:tc>
      </w:tr>
      <w:tr w14:paraId="13161795">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02AF814A">
            <w:pPr>
              <w:spacing w:line="230" w:lineRule="exact"/>
              <w:jc w:val="center"/>
              <w:rPr>
                <w:sz w:val="18"/>
                <w:szCs w:val="18"/>
              </w:rPr>
            </w:pP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21FF92E8">
            <w:pPr>
              <w:spacing w:line="230" w:lineRule="exact"/>
              <w:rPr>
                <w:sz w:val="18"/>
                <w:szCs w:val="18"/>
              </w:rPr>
            </w:pP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64B38966">
            <w:pPr>
              <w:spacing w:line="230" w:lineRule="exact"/>
              <w:jc w:val="center"/>
              <w:rPr>
                <w:sz w:val="18"/>
                <w:szCs w:val="18"/>
              </w:rPr>
            </w:pPr>
            <w:r>
              <w:rPr>
                <w:rFonts w:hint="eastAsia"/>
                <w:sz w:val="18"/>
                <w:szCs w:val="18"/>
              </w:rPr>
              <w:t>吨级</w:t>
            </w:r>
          </w:p>
          <w:p w14:paraId="56AB0AF6">
            <w:pPr>
              <w:spacing w:line="230" w:lineRule="exact"/>
              <w:jc w:val="center"/>
              <w:rPr>
                <w:sz w:val="18"/>
                <w:szCs w:val="18"/>
              </w:rPr>
            </w:pPr>
            <w:r>
              <w:rPr>
                <w:rFonts w:hint="eastAsia"/>
                <w:sz w:val="18"/>
                <w:szCs w:val="18"/>
              </w:rPr>
              <w:t>万吨</w:t>
            </w:r>
            <w:r>
              <w:rPr>
                <w:sz w:val="18"/>
                <w:szCs w:val="18"/>
              </w:rPr>
              <w:t>/</w:t>
            </w:r>
            <w:r>
              <w:rPr>
                <w:rFonts w:hint="eastAsia"/>
                <w:sz w:val="18"/>
                <w:szCs w:val="18"/>
              </w:rPr>
              <w:t>年</w:t>
            </w:r>
          </w:p>
          <w:p w14:paraId="7AD05156">
            <w:pPr>
              <w:spacing w:line="230" w:lineRule="exact"/>
              <w:jc w:val="center"/>
              <w:rPr>
                <w:sz w:val="18"/>
                <w:szCs w:val="18"/>
              </w:rPr>
            </w:pPr>
            <w:r>
              <w:rPr>
                <w:rFonts w:hint="eastAsia"/>
                <w:sz w:val="18"/>
                <w:szCs w:val="18"/>
              </w:rPr>
              <w:t>万标准箱</w:t>
            </w:r>
            <w:r>
              <w:rPr>
                <w:sz w:val="18"/>
                <w:szCs w:val="18"/>
              </w:rPr>
              <w:t>/</w:t>
            </w:r>
            <w:r>
              <w:rPr>
                <w:rFonts w:hint="eastAsia"/>
                <w:sz w:val="18"/>
                <w:szCs w:val="18"/>
              </w:rPr>
              <w:t>年</w:t>
            </w:r>
          </w:p>
          <w:p w14:paraId="24CD4582">
            <w:pPr>
              <w:spacing w:line="230" w:lineRule="exact"/>
              <w:jc w:val="center"/>
              <w:rPr>
                <w:sz w:val="18"/>
                <w:szCs w:val="18"/>
              </w:rPr>
            </w:pPr>
            <w:r>
              <w:rPr>
                <w:rFonts w:hint="eastAsia"/>
                <w:sz w:val="18"/>
                <w:szCs w:val="18"/>
              </w:rPr>
              <w:t>万人</w:t>
            </w:r>
            <w:r>
              <w:rPr>
                <w:sz w:val="18"/>
                <w:szCs w:val="18"/>
              </w:rPr>
              <w:t>/</w:t>
            </w:r>
            <w:r>
              <w:rPr>
                <w:rFonts w:hint="eastAsia"/>
                <w:sz w:val="18"/>
                <w:szCs w:val="18"/>
              </w:rPr>
              <w:t>年</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71F04A0A">
            <w:pPr>
              <w:spacing w:line="230" w:lineRule="exact"/>
              <w:rPr>
                <w:sz w:val="18"/>
                <w:szCs w:val="18"/>
              </w:rPr>
            </w:pPr>
            <w:r>
              <w:rPr>
                <w:rFonts w:hint="eastAsia"/>
                <w:sz w:val="18"/>
                <w:szCs w:val="18"/>
              </w:rPr>
              <w:t>靠泊能力</w:t>
            </w:r>
          </w:p>
          <w:p w14:paraId="2A555C38">
            <w:pPr>
              <w:spacing w:line="230" w:lineRule="exact"/>
              <w:rPr>
                <w:sz w:val="18"/>
                <w:szCs w:val="18"/>
              </w:rPr>
            </w:pPr>
            <w:r>
              <w:rPr>
                <w:rFonts w:hint="eastAsia"/>
                <w:sz w:val="18"/>
                <w:szCs w:val="18"/>
              </w:rPr>
              <w:t>货物通过能力</w:t>
            </w:r>
          </w:p>
          <w:p w14:paraId="27BF8A1E">
            <w:pPr>
              <w:spacing w:line="230" w:lineRule="exact"/>
              <w:rPr>
                <w:spacing w:val="-14"/>
                <w:sz w:val="18"/>
                <w:szCs w:val="18"/>
              </w:rPr>
            </w:pPr>
            <w:r>
              <w:rPr>
                <w:rFonts w:hint="eastAsia"/>
                <w:spacing w:val="-14"/>
                <w:sz w:val="18"/>
                <w:szCs w:val="18"/>
              </w:rPr>
              <w:t>集装箱通过能力</w:t>
            </w:r>
          </w:p>
          <w:p w14:paraId="7A225618">
            <w:pPr>
              <w:spacing w:line="230" w:lineRule="exact"/>
              <w:rPr>
                <w:sz w:val="18"/>
                <w:szCs w:val="18"/>
              </w:rPr>
            </w:pPr>
            <w:r>
              <w:rPr>
                <w:rFonts w:hint="eastAsia"/>
                <w:sz w:val="18"/>
                <w:szCs w:val="18"/>
              </w:rPr>
              <w:t>旅客通过能力</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124DD593">
            <w:pPr>
              <w:spacing w:line="230" w:lineRule="exact"/>
              <w:jc w:val="center"/>
              <w:rPr>
                <w:sz w:val="18"/>
                <w:szCs w:val="18"/>
              </w:rPr>
            </w:pPr>
            <w:r>
              <w:rPr>
                <w:sz w:val="18"/>
                <w:szCs w:val="18"/>
              </w:rPr>
              <w:t>254</w:t>
            </w:r>
          </w:p>
          <w:p w14:paraId="4F072FCF">
            <w:pPr>
              <w:spacing w:line="230" w:lineRule="exact"/>
              <w:jc w:val="center"/>
              <w:rPr>
                <w:sz w:val="18"/>
                <w:szCs w:val="18"/>
              </w:rPr>
            </w:pPr>
            <w:r>
              <w:rPr>
                <w:sz w:val="18"/>
                <w:szCs w:val="18"/>
              </w:rPr>
              <w:t>256</w:t>
            </w:r>
          </w:p>
          <w:p w14:paraId="61C1F602">
            <w:pPr>
              <w:spacing w:line="230" w:lineRule="exact"/>
              <w:jc w:val="center"/>
              <w:rPr>
                <w:sz w:val="18"/>
                <w:szCs w:val="18"/>
              </w:rPr>
            </w:pPr>
            <w:r>
              <w:rPr>
                <w:sz w:val="18"/>
                <w:szCs w:val="18"/>
              </w:rPr>
              <w:t>257</w:t>
            </w:r>
          </w:p>
          <w:p w14:paraId="69079473">
            <w:pPr>
              <w:spacing w:line="230" w:lineRule="exact"/>
              <w:jc w:val="center"/>
              <w:rPr>
                <w:sz w:val="18"/>
                <w:szCs w:val="18"/>
              </w:rPr>
            </w:pPr>
            <w:r>
              <w:rPr>
                <w:b/>
                <w:bCs/>
                <w:sz w:val="18"/>
                <w:szCs w:val="18"/>
              </w:rPr>
              <w:t>260</w:t>
            </w:r>
          </w:p>
          <w:p w14:paraId="62D6E4EE">
            <w:pPr>
              <w:spacing w:line="230" w:lineRule="exact"/>
              <w:jc w:val="center"/>
              <w:rPr>
                <w:sz w:val="18"/>
                <w:szCs w:val="18"/>
              </w:rPr>
            </w:pPr>
            <w:r>
              <w:rPr>
                <w:sz w:val="18"/>
                <w:szCs w:val="18"/>
              </w:rPr>
              <w:t>261</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6919608A">
            <w:pPr>
              <w:spacing w:line="230" w:lineRule="exact"/>
              <w:ind w:firstLine="180" w:firstLineChars="100"/>
              <w:rPr>
                <w:sz w:val="18"/>
                <w:szCs w:val="18"/>
              </w:rPr>
            </w:pPr>
            <w:r>
              <w:rPr>
                <w:rFonts w:hint="eastAsia"/>
                <w:sz w:val="18"/>
                <w:szCs w:val="18"/>
              </w:rPr>
              <w:t>改（扩）建一级客运站</w:t>
            </w:r>
          </w:p>
          <w:p w14:paraId="0D99856C">
            <w:pPr>
              <w:spacing w:line="230" w:lineRule="exact"/>
              <w:ind w:firstLine="180" w:firstLineChars="100"/>
              <w:rPr>
                <w:sz w:val="18"/>
                <w:szCs w:val="18"/>
              </w:rPr>
            </w:pPr>
            <w:r>
              <w:rPr>
                <w:rFonts w:hint="eastAsia"/>
                <w:sz w:val="18"/>
                <w:szCs w:val="18"/>
              </w:rPr>
              <w:t>改（扩）建二级客运站</w:t>
            </w:r>
          </w:p>
          <w:p w14:paraId="55A03A4E">
            <w:pPr>
              <w:spacing w:line="230" w:lineRule="exact"/>
              <w:ind w:firstLine="180" w:firstLineChars="100"/>
              <w:rPr>
                <w:sz w:val="18"/>
                <w:szCs w:val="18"/>
              </w:rPr>
            </w:pPr>
            <w:r>
              <w:rPr>
                <w:rFonts w:hint="eastAsia"/>
                <w:sz w:val="18"/>
                <w:szCs w:val="18"/>
              </w:rPr>
              <w:t>改（扩）建其他客运站</w:t>
            </w:r>
          </w:p>
          <w:p w14:paraId="7EE99368">
            <w:pPr>
              <w:spacing w:line="230" w:lineRule="exact"/>
              <w:rPr>
                <w:sz w:val="18"/>
                <w:szCs w:val="18"/>
              </w:rPr>
            </w:pPr>
            <w:r>
              <w:rPr>
                <w:rFonts w:hint="eastAsia"/>
                <w:b/>
                <w:bCs/>
                <w:sz w:val="18"/>
                <w:szCs w:val="18"/>
              </w:rPr>
              <w:t>新改（扩）建物流园区</w:t>
            </w:r>
          </w:p>
          <w:p w14:paraId="61C8EB26">
            <w:pPr>
              <w:spacing w:line="230" w:lineRule="exact"/>
              <w:ind w:firstLine="180" w:firstLineChars="100"/>
              <w:rPr>
                <w:sz w:val="18"/>
                <w:szCs w:val="18"/>
              </w:rPr>
            </w:pPr>
            <w:r>
              <w:rPr>
                <w:rFonts w:hint="eastAsia"/>
                <w:sz w:val="18"/>
                <w:szCs w:val="18"/>
              </w:rPr>
              <w:t>新建物流园区</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73F20012">
            <w:pPr>
              <w:spacing w:line="230" w:lineRule="exact"/>
              <w:jc w:val="center"/>
              <w:rPr>
                <w:sz w:val="18"/>
                <w:szCs w:val="18"/>
              </w:rPr>
            </w:pPr>
            <w:r>
              <w:rPr>
                <w:rFonts w:hint="eastAsia"/>
                <w:sz w:val="18"/>
                <w:szCs w:val="18"/>
              </w:rPr>
              <w:t>同上</w:t>
            </w:r>
          </w:p>
          <w:p w14:paraId="25F9A8A1">
            <w:pPr>
              <w:spacing w:line="230" w:lineRule="exact"/>
              <w:jc w:val="center"/>
              <w:rPr>
                <w:sz w:val="18"/>
                <w:szCs w:val="18"/>
              </w:rPr>
            </w:pPr>
            <w:r>
              <w:rPr>
                <w:rFonts w:hint="eastAsia"/>
                <w:sz w:val="18"/>
                <w:szCs w:val="18"/>
              </w:rPr>
              <w:t>同上</w:t>
            </w:r>
          </w:p>
          <w:p w14:paraId="75C6E627">
            <w:pPr>
              <w:spacing w:line="230" w:lineRule="exact"/>
              <w:jc w:val="center"/>
              <w:rPr>
                <w:sz w:val="18"/>
                <w:szCs w:val="18"/>
              </w:rPr>
            </w:pPr>
            <w:r>
              <w:rPr>
                <w:rFonts w:hint="eastAsia"/>
                <w:sz w:val="18"/>
                <w:szCs w:val="18"/>
              </w:rPr>
              <w:t>同上</w:t>
            </w:r>
          </w:p>
          <w:p w14:paraId="6A7852D0">
            <w:pPr>
              <w:spacing w:line="230" w:lineRule="exact"/>
              <w:jc w:val="center"/>
              <w:rPr>
                <w:sz w:val="18"/>
                <w:szCs w:val="18"/>
              </w:rPr>
            </w:pPr>
          </w:p>
          <w:p w14:paraId="250DDE17">
            <w:pPr>
              <w:spacing w:line="230" w:lineRule="exact"/>
              <w:jc w:val="center"/>
              <w:rPr>
                <w:sz w:val="18"/>
                <w:szCs w:val="18"/>
              </w:rPr>
            </w:pPr>
            <w:r>
              <w:rPr>
                <w:rFonts w:hint="eastAsia"/>
                <w:sz w:val="18"/>
                <w:szCs w:val="18"/>
              </w:rPr>
              <w:t>个</w:t>
            </w:r>
          </w:p>
        </w:tc>
        <w:tc>
          <w:tcPr>
            <w:tcW w:w="942" w:type="dxa"/>
            <w:tcBorders>
              <w:top w:val="nil"/>
              <w:left w:val="single" w:color="auto" w:sz="2" w:space="0"/>
              <w:bottom w:val="nil"/>
              <w:right w:val="nil"/>
            </w:tcBorders>
            <w:tcMar>
              <w:top w:w="20" w:type="dxa"/>
              <w:left w:w="20" w:type="dxa"/>
              <w:bottom w:w="0" w:type="dxa"/>
              <w:right w:w="20" w:type="dxa"/>
            </w:tcMar>
          </w:tcPr>
          <w:p w14:paraId="200DDABF">
            <w:pPr>
              <w:spacing w:line="230" w:lineRule="exact"/>
              <w:rPr>
                <w:sz w:val="18"/>
                <w:szCs w:val="18"/>
              </w:rPr>
            </w:pPr>
            <w:r>
              <w:rPr>
                <w:rFonts w:hint="eastAsia"/>
                <w:sz w:val="18"/>
                <w:szCs w:val="18"/>
              </w:rPr>
              <w:t>同上</w:t>
            </w:r>
          </w:p>
          <w:p w14:paraId="4E8D8250">
            <w:pPr>
              <w:spacing w:line="230" w:lineRule="exact"/>
              <w:rPr>
                <w:sz w:val="18"/>
                <w:szCs w:val="18"/>
              </w:rPr>
            </w:pPr>
            <w:r>
              <w:rPr>
                <w:rFonts w:hint="eastAsia"/>
                <w:sz w:val="18"/>
                <w:szCs w:val="18"/>
              </w:rPr>
              <w:t>同上</w:t>
            </w:r>
          </w:p>
          <w:p w14:paraId="25CD285B">
            <w:pPr>
              <w:spacing w:line="230" w:lineRule="exact"/>
              <w:rPr>
                <w:sz w:val="18"/>
                <w:szCs w:val="18"/>
              </w:rPr>
            </w:pPr>
            <w:r>
              <w:rPr>
                <w:rFonts w:hint="eastAsia"/>
                <w:sz w:val="18"/>
                <w:szCs w:val="18"/>
              </w:rPr>
              <w:t>同上</w:t>
            </w:r>
          </w:p>
          <w:p w14:paraId="4A91F71C">
            <w:pPr>
              <w:spacing w:line="230" w:lineRule="exact"/>
              <w:rPr>
                <w:sz w:val="18"/>
                <w:szCs w:val="18"/>
              </w:rPr>
            </w:pPr>
          </w:p>
          <w:p w14:paraId="5CC1D505">
            <w:pPr>
              <w:spacing w:line="230" w:lineRule="exact"/>
              <w:rPr>
                <w:sz w:val="18"/>
                <w:szCs w:val="18"/>
              </w:rPr>
            </w:pPr>
            <w:r>
              <w:rPr>
                <w:rFonts w:hint="eastAsia"/>
                <w:sz w:val="18"/>
                <w:szCs w:val="18"/>
              </w:rPr>
              <w:t>数量</w:t>
            </w:r>
          </w:p>
        </w:tc>
      </w:tr>
      <w:tr w14:paraId="494FC837">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51935EC8">
            <w:pPr>
              <w:spacing w:line="230" w:lineRule="exact"/>
              <w:jc w:val="center"/>
              <w:rPr>
                <w:sz w:val="18"/>
                <w:szCs w:val="18"/>
              </w:rPr>
            </w:pPr>
            <w:r>
              <w:rPr>
                <w:sz w:val="18"/>
                <w:szCs w:val="18"/>
              </w:rPr>
              <w:t>122</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1DA80C94">
            <w:pPr>
              <w:spacing w:line="230" w:lineRule="exact"/>
              <w:ind w:firstLine="180" w:firstLineChars="100"/>
              <w:rPr>
                <w:sz w:val="18"/>
                <w:szCs w:val="18"/>
              </w:rPr>
            </w:pPr>
            <w:r>
              <w:rPr>
                <w:rFonts w:hint="eastAsia"/>
                <w:sz w:val="18"/>
                <w:szCs w:val="18"/>
              </w:rPr>
              <w:t>新建通用散货码头泊位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52F74F26">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74A44649">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5D29446C">
            <w:pPr>
              <w:spacing w:line="230" w:lineRule="exact"/>
              <w:jc w:val="center"/>
              <w:rPr>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1332BE46">
            <w:pPr>
              <w:spacing w:line="230" w:lineRule="exact"/>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1CBA5182">
            <w:pPr>
              <w:spacing w:line="230" w:lineRule="exact"/>
              <w:jc w:val="center"/>
              <w:rPr>
                <w:sz w:val="18"/>
                <w:szCs w:val="18"/>
              </w:rPr>
            </w:pPr>
            <w:r>
              <w:rPr>
                <w:rFonts w:hint="eastAsia"/>
                <w:sz w:val="18"/>
                <w:szCs w:val="18"/>
              </w:rPr>
              <w:t>平方米</w:t>
            </w:r>
          </w:p>
        </w:tc>
        <w:tc>
          <w:tcPr>
            <w:tcW w:w="942" w:type="dxa"/>
            <w:tcBorders>
              <w:top w:val="nil"/>
              <w:left w:val="single" w:color="auto" w:sz="2" w:space="0"/>
              <w:bottom w:val="nil"/>
              <w:right w:val="nil"/>
            </w:tcBorders>
            <w:tcMar>
              <w:top w:w="20" w:type="dxa"/>
              <w:left w:w="20" w:type="dxa"/>
              <w:bottom w:w="0" w:type="dxa"/>
              <w:right w:w="20" w:type="dxa"/>
            </w:tcMar>
          </w:tcPr>
          <w:p w14:paraId="32D5A60B">
            <w:pPr>
              <w:spacing w:line="230" w:lineRule="exact"/>
              <w:rPr>
                <w:sz w:val="18"/>
                <w:szCs w:val="18"/>
              </w:rPr>
            </w:pPr>
            <w:r>
              <w:rPr>
                <w:rFonts w:hint="eastAsia"/>
                <w:sz w:val="18"/>
                <w:szCs w:val="18"/>
              </w:rPr>
              <w:t>占地面积</w:t>
            </w:r>
          </w:p>
        </w:tc>
      </w:tr>
      <w:tr w14:paraId="3999FE83">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14C0C61E">
            <w:pPr>
              <w:spacing w:line="230" w:lineRule="exact"/>
              <w:jc w:val="center"/>
              <w:rPr>
                <w:sz w:val="18"/>
                <w:szCs w:val="18"/>
              </w:rPr>
            </w:pPr>
            <w:r>
              <w:rPr>
                <w:sz w:val="18"/>
                <w:szCs w:val="18"/>
              </w:rPr>
              <w:t>123</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427D2219">
            <w:pPr>
              <w:spacing w:line="230" w:lineRule="exact"/>
              <w:ind w:firstLine="180" w:firstLineChars="100"/>
              <w:rPr>
                <w:sz w:val="18"/>
                <w:szCs w:val="18"/>
              </w:rPr>
            </w:pPr>
            <w:r>
              <w:rPr>
                <w:rFonts w:hint="eastAsia"/>
                <w:sz w:val="18"/>
                <w:szCs w:val="18"/>
              </w:rPr>
              <w:t>新建煤码头泊位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5591F192">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5AED5BBC">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5EE51223">
            <w:pPr>
              <w:spacing w:line="230" w:lineRule="exact"/>
              <w:jc w:val="center"/>
              <w:rPr>
                <w:b/>
                <w:bCs/>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14F5B690">
            <w:pPr>
              <w:spacing w:line="230" w:lineRule="exact"/>
              <w:ind w:firstLine="181" w:firstLineChars="100"/>
              <w:rPr>
                <w:b/>
                <w:bCs/>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316970BB">
            <w:pPr>
              <w:spacing w:line="230" w:lineRule="exact"/>
              <w:jc w:val="center"/>
              <w:rPr>
                <w:sz w:val="18"/>
                <w:szCs w:val="18"/>
              </w:rPr>
            </w:pPr>
            <w:r>
              <w:rPr>
                <w:rFonts w:hint="eastAsia"/>
                <w:sz w:val="18"/>
                <w:szCs w:val="18"/>
              </w:rPr>
              <w:t>平方米</w:t>
            </w:r>
          </w:p>
        </w:tc>
        <w:tc>
          <w:tcPr>
            <w:tcW w:w="942" w:type="dxa"/>
            <w:tcBorders>
              <w:top w:val="nil"/>
              <w:left w:val="single" w:color="auto" w:sz="2" w:space="0"/>
              <w:bottom w:val="nil"/>
              <w:right w:val="nil"/>
            </w:tcBorders>
            <w:tcMar>
              <w:top w:w="20" w:type="dxa"/>
              <w:left w:w="20" w:type="dxa"/>
              <w:bottom w:w="0" w:type="dxa"/>
              <w:right w:w="20" w:type="dxa"/>
            </w:tcMar>
          </w:tcPr>
          <w:p w14:paraId="3516752D">
            <w:pPr>
              <w:spacing w:line="230" w:lineRule="exact"/>
              <w:rPr>
                <w:sz w:val="18"/>
                <w:szCs w:val="18"/>
              </w:rPr>
            </w:pPr>
            <w:r>
              <w:rPr>
                <w:rFonts w:hint="eastAsia"/>
                <w:sz w:val="18"/>
                <w:szCs w:val="18"/>
              </w:rPr>
              <w:t>建筑面积</w:t>
            </w:r>
          </w:p>
        </w:tc>
      </w:tr>
      <w:tr w14:paraId="06FF31C3">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63C5C626">
            <w:pPr>
              <w:spacing w:line="230" w:lineRule="exact"/>
              <w:jc w:val="center"/>
              <w:rPr>
                <w:sz w:val="18"/>
                <w:szCs w:val="18"/>
              </w:rPr>
            </w:pPr>
            <w:r>
              <w:rPr>
                <w:sz w:val="18"/>
                <w:szCs w:val="18"/>
              </w:rPr>
              <w:t>124</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354F827C">
            <w:pPr>
              <w:spacing w:line="230" w:lineRule="exact"/>
              <w:ind w:firstLine="180" w:firstLineChars="100"/>
              <w:rPr>
                <w:sz w:val="18"/>
                <w:szCs w:val="18"/>
              </w:rPr>
            </w:pPr>
            <w:r>
              <w:rPr>
                <w:rFonts w:hint="eastAsia"/>
                <w:sz w:val="18"/>
                <w:szCs w:val="18"/>
              </w:rPr>
              <w:t>新建金属矿石码头泊位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464DB15A">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2D99AF86">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7BEF7BBF">
            <w:pPr>
              <w:spacing w:line="230" w:lineRule="exact"/>
              <w:jc w:val="center"/>
              <w:rPr>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2D6B46F3">
            <w:pPr>
              <w:spacing w:line="230" w:lineRule="exact"/>
              <w:ind w:firstLine="180" w:firstLineChars="100"/>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078D95CC">
            <w:pPr>
              <w:spacing w:line="230" w:lineRule="exact"/>
              <w:jc w:val="center"/>
              <w:rPr>
                <w:sz w:val="18"/>
                <w:szCs w:val="18"/>
              </w:rPr>
            </w:pPr>
            <w:r>
              <w:rPr>
                <w:rFonts w:hint="eastAsia"/>
                <w:sz w:val="18"/>
                <w:szCs w:val="18"/>
              </w:rPr>
              <w:t>货物处理吨</w:t>
            </w:r>
            <w:r>
              <w:rPr>
                <w:sz w:val="18"/>
                <w:szCs w:val="18"/>
              </w:rPr>
              <w:t>/</w:t>
            </w:r>
            <w:r>
              <w:rPr>
                <w:rFonts w:hint="eastAsia"/>
                <w:sz w:val="18"/>
                <w:szCs w:val="18"/>
              </w:rPr>
              <w:t>日</w:t>
            </w:r>
          </w:p>
        </w:tc>
        <w:tc>
          <w:tcPr>
            <w:tcW w:w="942" w:type="dxa"/>
            <w:tcBorders>
              <w:top w:val="nil"/>
              <w:left w:val="single" w:color="auto" w:sz="2" w:space="0"/>
              <w:bottom w:val="nil"/>
              <w:right w:val="nil"/>
            </w:tcBorders>
            <w:tcMar>
              <w:top w:w="20" w:type="dxa"/>
              <w:left w:w="20" w:type="dxa"/>
              <w:bottom w:w="0" w:type="dxa"/>
              <w:right w:w="20" w:type="dxa"/>
            </w:tcMar>
          </w:tcPr>
          <w:p w14:paraId="5DB86B74">
            <w:pPr>
              <w:spacing w:line="230" w:lineRule="exact"/>
              <w:rPr>
                <w:sz w:val="18"/>
                <w:szCs w:val="18"/>
              </w:rPr>
            </w:pPr>
            <w:r>
              <w:rPr>
                <w:rFonts w:hint="eastAsia"/>
                <w:sz w:val="18"/>
                <w:szCs w:val="18"/>
              </w:rPr>
              <w:t>生产能力</w:t>
            </w:r>
          </w:p>
        </w:tc>
      </w:tr>
      <w:tr w14:paraId="6DBF59D5">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0724B98B">
            <w:pPr>
              <w:spacing w:line="230" w:lineRule="exact"/>
              <w:jc w:val="center"/>
              <w:rPr>
                <w:sz w:val="18"/>
                <w:szCs w:val="18"/>
              </w:rPr>
            </w:pPr>
            <w:r>
              <w:rPr>
                <w:sz w:val="18"/>
                <w:szCs w:val="18"/>
              </w:rPr>
              <w:t>125</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26EEC9B6">
            <w:pPr>
              <w:spacing w:line="230" w:lineRule="exact"/>
              <w:ind w:firstLine="180" w:firstLineChars="100"/>
              <w:rPr>
                <w:sz w:val="18"/>
                <w:szCs w:val="18"/>
              </w:rPr>
            </w:pPr>
            <w:r>
              <w:rPr>
                <w:rFonts w:hint="eastAsia"/>
                <w:sz w:val="18"/>
                <w:szCs w:val="18"/>
              </w:rPr>
              <w:t>新建粮食码头泊位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31BD1825">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3E5412CA">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3A61B6EF">
            <w:pPr>
              <w:spacing w:line="230" w:lineRule="exact"/>
              <w:jc w:val="center"/>
              <w:rPr>
                <w:sz w:val="18"/>
                <w:szCs w:val="18"/>
              </w:rPr>
            </w:pPr>
            <w:r>
              <w:rPr>
                <w:sz w:val="18"/>
                <w:szCs w:val="18"/>
              </w:rPr>
              <w:t>263</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51B3C9B6">
            <w:pPr>
              <w:spacing w:line="230" w:lineRule="exact"/>
              <w:ind w:firstLine="180" w:firstLineChars="100"/>
              <w:rPr>
                <w:sz w:val="18"/>
                <w:szCs w:val="18"/>
              </w:rPr>
            </w:pPr>
            <w:r>
              <w:rPr>
                <w:rFonts w:hint="eastAsia"/>
                <w:sz w:val="18"/>
                <w:szCs w:val="18"/>
              </w:rPr>
              <w:t>改（扩）建物流园区</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794E319E">
            <w:pPr>
              <w:spacing w:line="23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47D266D2">
            <w:pPr>
              <w:spacing w:line="230" w:lineRule="exact"/>
              <w:rPr>
                <w:sz w:val="18"/>
                <w:szCs w:val="18"/>
              </w:rPr>
            </w:pPr>
            <w:r>
              <w:rPr>
                <w:rFonts w:hint="eastAsia"/>
                <w:sz w:val="18"/>
                <w:szCs w:val="18"/>
              </w:rPr>
              <w:t>同上</w:t>
            </w:r>
          </w:p>
        </w:tc>
      </w:tr>
      <w:tr w14:paraId="49E20E67">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60E62E86">
            <w:pPr>
              <w:spacing w:line="230" w:lineRule="exact"/>
              <w:jc w:val="center"/>
              <w:rPr>
                <w:sz w:val="18"/>
                <w:szCs w:val="18"/>
              </w:rPr>
            </w:pPr>
            <w:r>
              <w:rPr>
                <w:sz w:val="18"/>
                <w:szCs w:val="18"/>
              </w:rPr>
              <w:t>126</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7993A51D">
            <w:pPr>
              <w:spacing w:line="230" w:lineRule="exact"/>
              <w:ind w:firstLine="180" w:firstLineChars="100"/>
              <w:rPr>
                <w:sz w:val="18"/>
                <w:szCs w:val="18"/>
              </w:rPr>
            </w:pPr>
            <w:r>
              <w:rPr>
                <w:rFonts w:hint="eastAsia"/>
                <w:sz w:val="18"/>
                <w:szCs w:val="18"/>
              </w:rPr>
              <w:t>新建油码头泊位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303252F4">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15A53994">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7E9E9B8F">
            <w:pPr>
              <w:spacing w:line="230" w:lineRule="exact"/>
              <w:jc w:val="center"/>
              <w:rPr>
                <w:sz w:val="18"/>
                <w:szCs w:val="18"/>
              </w:rPr>
            </w:pPr>
            <w:r>
              <w:rPr>
                <w:b/>
                <w:bCs/>
                <w:sz w:val="18"/>
                <w:szCs w:val="18"/>
              </w:rPr>
              <w:t>270</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25C2B104">
            <w:pPr>
              <w:spacing w:line="230" w:lineRule="exact"/>
              <w:rPr>
                <w:sz w:val="18"/>
                <w:szCs w:val="18"/>
              </w:rPr>
            </w:pPr>
            <w:r>
              <w:rPr>
                <w:rFonts w:hint="eastAsia"/>
                <w:b/>
                <w:bCs/>
                <w:sz w:val="18"/>
                <w:szCs w:val="18"/>
              </w:rPr>
              <w:t>新改（扩）建货运站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390DA7DE">
            <w:pPr>
              <w:spacing w:line="230" w:lineRule="exact"/>
              <w:jc w:val="center"/>
              <w:rPr>
                <w:sz w:val="18"/>
                <w:szCs w:val="18"/>
              </w:rPr>
            </w:pPr>
          </w:p>
        </w:tc>
        <w:tc>
          <w:tcPr>
            <w:tcW w:w="942" w:type="dxa"/>
            <w:tcBorders>
              <w:top w:val="nil"/>
              <w:left w:val="single" w:color="auto" w:sz="2" w:space="0"/>
              <w:bottom w:val="nil"/>
              <w:right w:val="nil"/>
            </w:tcBorders>
            <w:tcMar>
              <w:top w:w="20" w:type="dxa"/>
              <w:left w:w="20" w:type="dxa"/>
              <w:bottom w:w="0" w:type="dxa"/>
              <w:right w:w="20" w:type="dxa"/>
            </w:tcMar>
          </w:tcPr>
          <w:p w14:paraId="5BEDB914">
            <w:pPr>
              <w:spacing w:line="230" w:lineRule="exact"/>
              <w:rPr>
                <w:sz w:val="18"/>
                <w:szCs w:val="18"/>
              </w:rPr>
            </w:pPr>
          </w:p>
        </w:tc>
      </w:tr>
      <w:tr w14:paraId="4A012056">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004F72F8">
            <w:pPr>
              <w:spacing w:line="230" w:lineRule="exact"/>
              <w:jc w:val="center"/>
              <w:rPr>
                <w:sz w:val="18"/>
                <w:szCs w:val="18"/>
              </w:rPr>
            </w:pPr>
            <w:r>
              <w:rPr>
                <w:sz w:val="18"/>
                <w:szCs w:val="18"/>
              </w:rPr>
              <w:t>127</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02FA36A4">
            <w:pPr>
              <w:spacing w:line="230" w:lineRule="exact"/>
              <w:ind w:firstLine="180" w:firstLineChars="100"/>
              <w:rPr>
                <w:sz w:val="18"/>
                <w:szCs w:val="18"/>
              </w:rPr>
            </w:pPr>
            <w:r>
              <w:rPr>
                <w:rFonts w:hint="eastAsia"/>
                <w:sz w:val="18"/>
                <w:szCs w:val="18"/>
              </w:rPr>
              <w:t>新建液化气码头泊位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540EDAF0">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58F21B97">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5B1957C8">
            <w:pPr>
              <w:spacing w:line="230" w:lineRule="exact"/>
              <w:jc w:val="center"/>
              <w:rPr>
                <w:sz w:val="18"/>
                <w:szCs w:val="18"/>
              </w:rPr>
            </w:pPr>
            <w:r>
              <w:rPr>
                <w:sz w:val="18"/>
                <w:szCs w:val="18"/>
              </w:rPr>
              <w:t>271</w:t>
            </w:r>
          </w:p>
        </w:tc>
        <w:tc>
          <w:tcPr>
            <w:tcW w:w="2465" w:type="dxa"/>
            <w:tcBorders>
              <w:top w:val="nil"/>
              <w:left w:val="single" w:color="auto" w:sz="2" w:space="0"/>
              <w:bottom w:val="nil"/>
              <w:right w:val="single" w:color="auto" w:sz="2" w:space="0"/>
            </w:tcBorders>
            <w:tcMar>
              <w:top w:w="0" w:type="dxa"/>
              <w:left w:w="0" w:type="dxa"/>
              <w:bottom w:w="0" w:type="dxa"/>
              <w:right w:w="0" w:type="dxa"/>
            </w:tcMar>
          </w:tcPr>
          <w:p w14:paraId="76496B05">
            <w:pPr>
              <w:spacing w:line="230" w:lineRule="exact"/>
              <w:ind w:firstLine="180" w:firstLineChars="100"/>
              <w:rPr>
                <w:sz w:val="18"/>
                <w:szCs w:val="18"/>
              </w:rPr>
            </w:pPr>
            <w:r>
              <w:rPr>
                <w:rFonts w:hint="eastAsia"/>
                <w:sz w:val="18"/>
                <w:szCs w:val="18"/>
              </w:rPr>
              <w:t>新建一级货运站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799B9713">
            <w:pPr>
              <w:spacing w:line="230" w:lineRule="exact"/>
              <w:jc w:val="center"/>
              <w:rPr>
                <w:sz w:val="18"/>
                <w:szCs w:val="18"/>
              </w:rPr>
            </w:pPr>
            <w:r>
              <w:rPr>
                <w:rFonts w:hint="eastAsia"/>
                <w:sz w:val="18"/>
                <w:szCs w:val="18"/>
              </w:rPr>
              <w:t>个</w:t>
            </w:r>
          </w:p>
        </w:tc>
        <w:tc>
          <w:tcPr>
            <w:tcW w:w="942" w:type="dxa"/>
            <w:tcBorders>
              <w:top w:val="nil"/>
              <w:left w:val="single" w:color="auto" w:sz="2" w:space="0"/>
              <w:bottom w:val="nil"/>
              <w:right w:val="nil"/>
            </w:tcBorders>
            <w:tcMar>
              <w:top w:w="20" w:type="dxa"/>
              <w:left w:w="20" w:type="dxa"/>
              <w:bottom w:w="0" w:type="dxa"/>
              <w:right w:w="20" w:type="dxa"/>
            </w:tcMar>
          </w:tcPr>
          <w:p w14:paraId="60FFA245">
            <w:pPr>
              <w:spacing w:line="230" w:lineRule="exact"/>
              <w:rPr>
                <w:sz w:val="18"/>
                <w:szCs w:val="18"/>
              </w:rPr>
            </w:pPr>
            <w:r>
              <w:rPr>
                <w:rFonts w:hint="eastAsia"/>
                <w:sz w:val="18"/>
                <w:szCs w:val="18"/>
              </w:rPr>
              <w:t>数量</w:t>
            </w:r>
          </w:p>
        </w:tc>
      </w:tr>
      <w:tr w14:paraId="4CA0D7ED">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284252F8">
            <w:pPr>
              <w:spacing w:line="230" w:lineRule="exact"/>
              <w:jc w:val="center"/>
              <w:rPr>
                <w:sz w:val="18"/>
                <w:szCs w:val="18"/>
              </w:rPr>
            </w:pPr>
            <w:r>
              <w:rPr>
                <w:sz w:val="18"/>
                <w:szCs w:val="18"/>
              </w:rPr>
              <w:t>128</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1375B1C3">
            <w:pPr>
              <w:spacing w:line="230" w:lineRule="exact"/>
              <w:ind w:firstLine="180" w:firstLineChars="100"/>
              <w:rPr>
                <w:sz w:val="18"/>
                <w:szCs w:val="18"/>
              </w:rPr>
            </w:pPr>
            <w:r>
              <w:rPr>
                <w:rFonts w:hint="eastAsia"/>
                <w:sz w:val="18"/>
                <w:szCs w:val="18"/>
              </w:rPr>
              <w:t>新建液体化工码头泊位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25314C20">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6F4229A2">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58442D07">
            <w:pPr>
              <w:spacing w:line="230" w:lineRule="exact"/>
              <w:jc w:val="center"/>
              <w:rPr>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4A804514">
            <w:pPr>
              <w:spacing w:line="230" w:lineRule="exact"/>
              <w:ind w:firstLine="180" w:firstLineChars="100"/>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35E6DA72">
            <w:pPr>
              <w:spacing w:line="230" w:lineRule="exact"/>
              <w:jc w:val="center"/>
              <w:rPr>
                <w:sz w:val="18"/>
                <w:szCs w:val="18"/>
              </w:rPr>
            </w:pPr>
            <w:r>
              <w:rPr>
                <w:rFonts w:hint="eastAsia"/>
                <w:sz w:val="18"/>
                <w:szCs w:val="18"/>
              </w:rPr>
              <w:t>平方米</w:t>
            </w:r>
          </w:p>
        </w:tc>
        <w:tc>
          <w:tcPr>
            <w:tcW w:w="942" w:type="dxa"/>
            <w:tcBorders>
              <w:top w:val="nil"/>
              <w:left w:val="single" w:color="auto" w:sz="2" w:space="0"/>
              <w:bottom w:val="nil"/>
              <w:right w:val="nil"/>
            </w:tcBorders>
            <w:tcMar>
              <w:top w:w="20" w:type="dxa"/>
              <w:left w:w="20" w:type="dxa"/>
              <w:bottom w:w="0" w:type="dxa"/>
              <w:right w:w="20" w:type="dxa"/>
            </w:tcMar>
          </w:tcPr>
          <w:p w14:paraId="74571A82">
            <w:pPr>
              <w:spacing w:line="230" w:lineRule="exact"/>
              <w:rPr>
                <w:sz w:val="18"/>
                <w:szCs w:val="18"/>
              </w:rPr>
            </w:pPr>
            <w:r>
              <w:rPr>
                <w:rFonts w:hint="eastAsia"/>
                <w:sz w:val="18"/>
                <w:szCs w:val="18"/>
              </w:rPr>
              <w:t>占地面积</w:t>
            </w:r>
          </w:p>
        </w:tc>
      </w:tr>
      <w:tr w14:paraId="7EE199EC">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51886BC0">
            <w:pPr>
              <w:spacing w:line="230" w:lineRule="exact"/>
              <w:jc w:val="center"/>
              <w:rPr>
                <w:sz w:val="18"/>
                <w:szCs w:val="18"/>
              </w:rPr>
            </w:pPr>
            <w:r>
              <w:rPr>
                <w:sz w:val="18"/>
                <w:szCs w:val="18"/>
              </w:rPr>
              <w:t>129</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799A779E">
            <w:pPr>
              <w:spacing w:line="230" w:lineRule="exact"/>
              <w:ind w:firstLine="180" w:firstLineChars="100"/>
              <w:rPr>
                <w:sz w:val="18"/>
                <w:szCs w:val="18"/>
              </w:rPr>
            </w:pPr>
            <w:r>
              <w:rPr>
                <w:rFonts w:hint="eastAsia"/>
                <w:sz w:val="18"/>
                <w:szCs w:val="18"/>
              </w:rPr>
              <w:t>新建集装箱码头泊位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35EBE48E">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35ABF4AD">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20D66991">
            <w:pPr>
              <w:spacing w:line="230" w:lineRule="exact"/>
              <w:jc w:val="center"/>
              <w:rPr>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5C9C958C">
            <w:pPr>
              <w:spacing w:line="230" w:lineRule="exact"/>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7E220CB3">
            <w:pPr>
              <w:spacing w:line="230" w:lineRule="exact"/>
              <w:jc w:val="center"/>
              <w:rPr>
                <w:sz w:val="18"/>
                <w:szCs w:val="18"/>
              </w:rPr>
            </w:pPr>
            <w:r>
              <w:rPr>
                <w:rFonts w:hint="eastAsia"/>
                <w:sz w:val="18"/>
                <w:szCs w:val="18"/>
              </w:rPr>
              <w:t>平方米</w:t>
            </w:r>
          </w:p>
        </w:tc>
        <w:tc>
          <w:tcPr>
            <w:tcW w:w="942" w:type="dxa"/>
            <w:tcBorders>
              <w:top w:val="nil"/>
              <w:left w:val="single" w:color="auto" w:sz="2" w:space="0"/>
              <w:bottom w:val="nil"/>
              <w:right w:val="nil"/>
            </w:tcBorders>
            <w:tcMar>
              <w:top w:w="20" w:type="dxa"/>
              <w:left w:w="20" w:type="dxa"/>
              <w:bottom w:w="0" w:type="dxa"/>
              <w:right w:w="20" w:type="dxa"/>
            </w:tcMar>
          </w:tcPr>
          <w:p w14:paraId="7B4E1DFE">
            <w:pPr>
              <w:spacing w:line="230" w:lineRule="exact"/>
              <w:rPr>
                <w:sz w:val="18"/>
                <w:szCs w:val="18"/>
              </w:rPr>
            </w:pPr>
            <w:r>
              <w:rPr>
                <w:rFonts w:hint="eastAsia"/>
                <w:sz w:val="18"/>
                <w:szCs w:val="18"/>
              </w:rPr>
              <w:t>建筑面积</w:t>
            </w:r>
          </w:p>
        </w:tc>
      </w:tr>
      <w:tr w14:paraId="3450CA3B">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2FDAEE4B">
            <w:pPr>
              <w:spacing w:line="230" w:lineRule="exact"/>
              <w:jc w:val="center"/>
              <w:rPr>
                <w:sz w:val="18"/>
                <w:szCs w:val="18"/>
              </w:rPr>
            </w:pPr>
            <w:r>
              <w:rPr>
                <w:sz w:val="18"/>
                <w:szCs w:val="18"/>
              </w:rPr>
              <w:t>12A</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7CF47AF3">
            <w:pPr>
              <w:spacing w:line="230" w:lineRule="exact"/>
              <w:ind w:firstLine="180" w:firstLineChars="100"/>
              <w:rPr>
                <w:sz w:val="18"/>
                <w:szCs w:val="18"/>
              </w:rPr>
            </w:pPr>
            <w:r>
              <w:rPr>
                <w:rFonts w:hint="eastAsia"/>
                <w:sz w:val="18"/>
                <w:szCs w:val="18"/>
              </w:rPr>
              <w:t>新建多用途码头泊位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4A1DB5F6">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70DA779B">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082B5BF7">
            <w:pPr>
              <w:spacing w:line="230" w:lineRule="exact"/>
              <w:jc w:val="center"/>
              <w:rPr>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0273C084">
            <w:pPr>
              <w:spacing w:line="230" w:lineRule="exact"/>
              <w:ind w:firstLine="180" w:firstLineChars="100"/>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2DAD3AC2">
            <w:pPr>
              <w:spacing w:line="230" w:lineRule="exact"/>
              <w:jc w:val="center"/>
              <w:rPr>
                <w:sz w:val="18"/>
                <w:szCs w:val="18"/>
              </w:rPr>
            </w:pPr>
            <w:r>
              <w:rPr>
                <w:rFonts w:hint="eastAsia"/>
                <w:sz w:val="18"/>
                <w:szCs w:val="18"/>
              </w:rPr>
              <w:t>万吨</w:t>
            </w:r>
            <w:r>
              <w:rPr>
                <w:sz w:val="18"/>
                <w:szCs w:val="18"/>
              </w:rPr>
              <w:t>/</w:t>
            </w:r>
            <w:r>
              <w:rPr>
                <w:rFonts w:hint="eastAsia"/>
                <w:sz w:val="18"/>
                <w:szCs w:val="18"/>
              </w:rPr>
              <w:t>年</w:t>
            </w:r>
          </w:p>
        </w:tc>
        <w:tc>
          <w:tcPr>
            <w:tcW w:w="942" w:type="dxa"/>
            <w:tcBorders>
              <w:top w:val="nil"/>
              <w:left w:val="single" w:color="auto" w:sz="2" w:space="0"/>
              <w:bottom w:val="nil"/>
              <w:right w:val="nil"/>
            </w:tcBorders>
            <w:tcMar>
              <w:top w:w="20" w:type="dxa"/>
              <w:left w:w="20" w:type="dxa"/>
              <w:bottom w:w="0" w:type="dxa"/>
              <w:right w:w="20" w:type="dxa"/>
            </w:tcMar>
          </w:tcPr>
          <w:p w14:paraId="69B3DDCC">
            <w:pPr>
              <w:spacing w:line="230" w:lineRule="exact"/>
              <w:rPr>
                <w:sz w:val="18"/>
                <w:szCs w:val="18"/>
              </w:rPr>
            </w:pPr>
            <w:r>
              <w:rPr>
                <w:rFonts w:hint="eastAsia"/>
                <w:sz w:val="18"/>
                <w:szCs w:val="18"/>
              </w:rPr>
              <w:t>年吞吐能力</w:t>
            </w:r>
          </w:p>
        </w:tc>
      </w:tr>
      <w:tr w14:paraId="047ECE59">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1A6AFB39">
            <w:pPr>
              <w:spacing w:line="230" w:lineRule="exact"/>
              <w:jc w:val="center"/>
              <w:rPr>
                <w:sz w:val="18"/>
                <w:szCs w:val="18"/>
              </w:rPr>
            </w:pPr>
            <w:r>
              <w:rPr>
                <w:sz w:val="18"/>
                <w:szCs w:val="18"/>
              </w:rPr>
              <w:t>12B</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15347F9E">
            <w:pPr>
              <w:spacing w:line="230" w:lineRule="exact"/>
              <w:ind w:firstLine="180" w:firstLineChars="100"/>
              <w:rPr>
                <w:sz w:val="18"/>
                <w:szCs w:val="18"/>
              </w:rPr>
            </w:pPr>
            <w:r>
              <w:rPr>
                <w:rFonts w:hint="eastAsia"/>
                <w:sz w:val="18"/>
                <w:szCs w:val="18"/>
              </w:rPr>
              <w:t>新建滚装码头泊位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1A1095EF">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0954BAE2">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12922767">
            <w:pPr>
              <w:spacing w:line="230" w:lineRule="exact"/>
              <w:jc w:val="center"/>
              <w:rPr>
                <w:sz w:val="18"/>
                <w:szCs w:val="18"/>
              </w:rPr>
            </w:pPr>
            <w:r>
              <w:rPr>
                <w:sz w:val="18"/>
                <w:szCs w:val="18"/>
              </w:rPr>
              <w:t>272</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0BFE4FD8">
            <w:pPr>
              <w:spacing w:line="230" w:lineRule="exact"/>
              <w:ind w:firstLine="180" w:firstLineChars="100"/>
              <w:rPr>
                <w:sz w:val="18"/>
                <w:szCs w:val="18"/>
              </w:rPr>
            </w:pPr>
            <w:r>
              <w:rPr>
                <w:rFonts w:hint="eastAsia"/>
                <w:sz w:val="18"/>
                <w:szCs w:val="18"/>
              </w:rPr>
              <w:t>新建二级货运站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3649D880">
            <w:pPr>
              <w:spacing w:line="23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4A0387D5">
            <w:pPr>
              <w:spacing w:line="230" w:lineRule="exact"/>
              <w:rPr>
                <w:sz w:val="18"/>
                <w:szCs w:val="18"/>
              </w:rPr>
            </w:pPr>
            <w:r>
              <w:rPr>
                <w:rFonts w:hint="eastAsia"/>
                <w:sz w:val="18"/>
                <w:szCs w:val="18"/>
              </w:rPr>
              <w:t>同上</w:t>
            </w:r>
          </w:p>
        </w:tc>
      </w:tr>
      <w:tr w14:paraId="4CE0D6D1">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0FBEE941">
            <w:pPr>
              <w:spacing w:line="230" w:lineRule="exact"/>
              <w:jc w:val="center"/>
              <w:rPr>
                <w:sz w:val="18"/>
                <w:szCs w:val="18"/>
              </w:rPr>
            </w:pPr>
            <w:r>
              <w:rPr>
                <w:sz w:val="18"/>
                <w:szCs w:val="18"/>
              </w:rPr>
              <w:t>12C</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2A070994">
            <w:pPr>
              <w:spacing w:line="230" w:lineRule="exact"/>
              <w:ind w:firstLine="180" w:firstLineChars="100"/>
              <w:rPr>
                <w:sz w:val="18"/>
                <w:szCs w:val="18"/>
              </w:rPr>
            </w:pPr>
            <w:r>
              <w:rPr>
                <w:rFonts w:hint="eastAsia"/>
                <w:sz w:val="18"/>
                <w:szCs w:val="18"/>
              </w:rPr>
              <w:t>新建客码头泊位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6B07379F">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0EEDCC32">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53BF5056">
            <w:pPr>
              <w:spacing w:line="230" w:lineRule="exact"/>
              <w:jc w:val="center"/>
              <w:rPr>
                <w:b/>
                <w:bCs/>
                <w:sz w:val="18"/>
                <w:szCs w:val="18"/>
              </w:rPr>
            </w:pPr>
            <w:r>
              <w:rPr>
                <w:sz w:val="18"/>
                <w:szCs w:val="18"/>
              </w:rPr>
              <w:t>273</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6D79D997">
            <w:pPr>
              <w:spacing w:line="230" w:lineRule="exact"/>
              <w:ind w:firstLine="180" w:firstLineChars="100"/>
              <w:rPr>
                <w:b/>
                <w:bCs/>
                <w:sz w:val="18"/>
                <w:szCs w:val="18"/>
              </w:rPr>
            </w:pPr>
            <w:r>
              <w:rPr>
                <w:rFonts w:hint="eastAsia"/>
                <w:sz w:val="18"/>
                <w:szCs w:val="18"/>
              </w:rPr>
              <w:t>改（扩）建一级货运站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769D7AB3">
            <w:pPr>
              <w:spacing w:line="23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1279272E">
            <w:pPr>
              <w:spacing w:line="230" w:lineRule="exact"/>
              <w:jc w:val="left"/>
              <w:rPr>
                <w:sz w:val="18"/>
                <w:szCs w:val="18"/>
              </w:rPr>
            </w:pPr>
            <w:r>
              <w:rPr>
                <w:rFonts w:hint="eastAsia"/>
                <w:sz w:val="18"/>
                <w:szCs w:val="18"/>
              </w:rPr>
              <w:t>同上</w:t>
            </w:r>
          </w:p>
        </w:tc>
      </w:tr>
      <w:tr w14:paraId="5C691EE9">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689DF839">
            <w:pPr>
              <w:spacing w:line="230" w:lineRule="exact"/>
              <w:jc w:val="center"/>
              <w:rPr>
                <w:sz w:val="18"/>
                <w:szCs w:val="18"/>
              </w:rPr>
            </w:pPr>
            <w:r>
              <w:rPr>
                <w:sz w:val="18"/>
                <w:szCs w:val="18"/>
              </w:rPr>
              <w:t>12D</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0F489CEB">
            <w:pPr>
              <w:spacing w:line="230" w:lineRule="exact"/>
              <w:ind w:firstLine="180" w:firstLineChars="100"/>
              <w:rPr>
                <w:sz w:val="18"/>
                <w:szCs w:val="18"/>
              </w:rPr>
            </w:pPr>
            <w:r>
              <w:rPr>
                <w:rFonts w:hint="eastAsia"/>
                <w:sz w:val="18"/>
                <w:szCs w:val="18"/>
              </w:rPr>
              <w:t>新建其他码头泊位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6FB8A0A9">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18F86391">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0C106202">
            <w:pPr>
              <w:spacing w:line="230" w:lineRule="exact"/>
              <w:jc w:val="center"/>
              <w:rPr>
                <w:sz w:val="18"/>
                <w:szCs w:val="18"/>
              </w:rPr>
            </w:pPr>
            <w:r>
              <w:rPr>
                <w:sz w:val="18"/>
                <w:szCs w:val="18"/>
              </w:rPr>
              <w:t>274</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6B8CA045">
            <w:pPr>
              <w:spacing w:line="230" w:lineRule="exact"/>
              <w:rPr>
                <w:sz w:val="18"/>
                <w:szCs w:val="18"/>
              </w:rPr>
            </w:pPr>
            <w:r>
              <w:rPr>
                <w:rFonts w:hint="eastAsia"/>
                <w:sz w:val="18"/>
                <w:szCs w:val="18"/>
              </w:rPr>
              <w:t>改（扩）建二级货运站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0CED6417">
            <w:pPr>
              <w:spacing w:line="23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0A2584ED">
            <w:pPr>
              <w:spacing w:line="230" w:lineRule="exact"/>
              <w:rPr>
                <w:sz w:val="18"/>
                <w:szCs w:val="18"/>
              </w:rPr>
            </w:pPr>
            <w:r>
              <w:rPr>
                <w:rFonts w:hint="eastAsia"/>
                <w:sz w:val="18"/>
                <w:szCs w:val="18"/>
              </w:rPr>
              <w:t>同上</w:t>
            </w:r>
          </w:p>
        </w:tc>
      </w:tr>
      <w:tr w14:paraId="691095D8">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47D3ADEE">
            <w:pPr>
              <w:spacing w:line="230" w:lineRule="exact"/>
              <w:jc w:val="center"/>
              <w:rPr>
                <w:sz w:val="18"/>
                <w:szCs w:val="18"/>
              </w:rPr>
            </w:pPr>
            <w:r>
              <w:rPr>
                <w:b/>
                <w:bCs/>
                <w:sz w:val="18"/>
                <w:szCs w:val="18"/>
              </w:rPr>
              <w:t>130</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1EC462C6">
            <w:pPr>
              <w:spacing w:line="230" w:lineRule="exact"/>
              <w:rPr>
                <w:sz w:val="18"/>
                <w:szCs w:val="18"/>
              </w:rPr>
            </w:pPr>
            <w:r>
              <w:rPr>
                <w:rFonts w:hint="eastAsia"/>
                <w:b/>
                <w:bCs/>
                <w:sz w:val="18"/>
                <w:szCs w:val="18"/>
              </w:rPr>
              <w:t>改（扩）建码头泊位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6F0DFB33">
            <w:pPr>
              <w:spacing w:line="230" w:lineRule="exact"/>
              <w:jc w:val="center"/>
              <w:rPr>
                <w:sz w:val="18"/>
                <w:szCs w:val="18"/>
              </w:rPr>
            </w:pP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066AD95A">
            <w:pPr>
              <w:spacing w:line="230" w:lineRule="exac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4C21150E">
            <w:pPr>
              <w:spacing w:line="230" w:lineRule="exact"/>
              <w:jc w:val="center"/>
              <w:rPr>
                <w:sz w:val="18"/>
                <w:szCs w:val="18"/>
              </w:rPr>
            </w:pPr>
            <w:r>
              <w:rPr>
                <w:sz w:val="18"/>
                <w:szCs w:val="18"/>
              </w:rPr>
              <w:t>27A</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2C319F3E">
            <w:pPr>
              <w:spacing w:line="230" w:lineRule="exact"/>
              <w:ind w:firstLine="180" w:firstLineChars="100"/>
              <w:rPr>
                <w:sz w:val="18"/>
                <w:szCs w:val="18"/>
              </w:rPr>
            </w:pPr>
            <w:r>
              <w:rPr>
                <w:rFonts w:hint="eastAsia"/>
                <w:sz w:val="18"/>
                <w:szCs w:val="18"/>
              </w:rPr>
              <w:t>新建其他货运站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06B6C93F">
            <w:pPr>
              <w:spacing w:line="23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2D532073">
            <w:pPr>
              <w:spacing w:line="230" w:lineRule="exact"/>
              <w:rPr>
                <w:sz w:val="18"/>
                <w:szCs w:val="18"/>
              </w:rPr>
            </w:pPr>
            <w:r>
              <w:rPr>
                <w:rFonts w:hint="eastAsia"/>
                <w:sz w:val="18"/>
                <w:szCs w:val="18"/>
              </w:rPr>
              <w:t>同上</w:t>
            </w:r>
          </w:p>
        </w:tc>
      </w:tr>
      <w:tr w14:paraId="3BF4C9BB">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3C5176E8">
            <w:pPr>
              <w:spacing w:line="230" w:lineRule="exact"/>
              <w:jc w:val="center"/>
              <w:rPr>
                <w:sz w:val="18"/>
                <w:szCs w:val="18"/>
              </w:rPr>
            </w:pPr>
            <w:r>
              <w:rPr>
                <w:sz w:val="18"/>
                <w:szCs w:val="18"/>
              </w:rPr>
              <w:t>131</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1C4B6A4A">
            <w:pPr>
              <w:spacing w:line="230" w:lineRule="exact"/>
              <w:ind w:firstLine="180" w:firstLineChars="100"/>
              <w:rPr>
                <w:sz w:val="18"/>
                <w:szCs w:val="18"/>
              </w:rPr>
            </w:pPr>
            <w:r>
              <w:rPr>
                <w:rFonts w:hint="eastAsia"/>
                <w:sz w:val="18"/>
                <w:szCs w:val="18"/>
              </w:rPr>
              <w:t>改（扩）建通用件杂码头泊位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143961B7">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7866723C">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0D394FF3">
            <w:pPr>
              <w:spacing w:line="230" w:lineRule="exact"/>
              <w:jc w:val="center"/>
              <w:rPr>
                <w:sz w:val="18"/>
                <w:szCs w:val="18"/>
              </w:rPr>
            </w:pPr>
            <w:r>
              <w:rPr>
                <w:sz w:val="18"/>
                <w:szCs w:val="18"/>
              </w:rPr>
              <w:t>27B</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6ABCE355">
            <w:pPr>
              <w:spacing w:line="230" w:lineRule="exact"/>
              <w:ind w:firstLine="180" w:firstLineChars="100"/>
              <w:rPr>
                <w:sz w:val="18"/>
                <w:szCs w:val="18"/>
              </w:rPr>
            </w:pPr>
            <w:r>
              <w:rPr>
                <w:rFonts w:hint="eastAsia"/>
                <w:sz w:val="18"/>
                <w:szCs w:val="18"/>
              </w:rPr>
              <w:t>改（扩）建其他货运站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6B6A2DB6">
            <w:pPr>
              <w:spacing w:line="230" w:lineRule="exact"/>
              <w:jc w:val="center"/>
              <w:rPr>
                <w:sz w:val="18"/>
                <w:szCs w:val="18"/>
              </w:rPr>
            </w:pPr>
            <w:r>
              <w:rPr>
                <w:rFonts w:hint="eastAsia"/>
                <w:sz w:val="18"/>
                <w:szCs w:val="18"/>
              </w:rPr>
              <w:t>同上</w:t>
            </w:r>
          </w:p>
        </w:tc>
        <w:tc>
          <w:tcPr>
            <w:tcW w:w="942" w:type="dxa"/>
            <w:tcBorders>
              <w:top w:val="nil"/>
              <w:left w:val="single" w:color="auto" w:sz="2" w:space="0"/>
              <w:bottom w:val="nil"/>
              <w:right w:val="nil"/>
            </w:tcBorders>
            <w:tcMar>
              <w:top w:w="20" w:type="dxa"/>
              <w:left w:w="20" w:type="dxa"/>
              <w:bottom w:w="0" w:type="dxa"/>
              <w:right w:w="20" w:type="dxa"/>
            </w:tcMar>
          </w:tcPr>
          <w:p w14:paraId="6368864B">
            <w:pPr>
              <w:spacing w:line="230" w:lineRule="exact"/>
              <w:rPr>
                <w:sz w:val="18"/>
                <w:szCs w:val="18"/>
              </w:rPr>
            </w:pPr>
            <w:r>
              <w:rPr>
                <w:rFonts w:hint="eastAsia"/>
                <w:sz w:val="18"/>
                <w:szCs w:val="18"/>
              </w:rPr>
              <w:t>同上</w:t>
            </w:r>
          </w:p>
        </w:tc>
      </w:tr>
      <w:tr w14:paraId="1FF114EB">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38EBE6A6">
            <w:pPr>
              <w:spacing w:line="230" w:lineRule="exact"/>
              <w:jc w:val="center"/>
              <w:rPr>
                <w:sz w:val="18"/>
                <w:szCs w:val="18"/>
              </w:rPr>
            </w:pPr>
            <w:r>
              <w:rPr>
                <w:sz w:val="18"/>
                <w:szCs w:val="18"/>
              </w:rPr>
              <w:t>133</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4CFC2E5E">
            <w:pPr>
              <w:spacing w:line="230" w:lineRule="exact"/>
              <w:ind w:firstLine="180" w:firstLineChars="100"/>
              <w:rPr>
                <w:sz w:val="18"/>
                <w:szCs w:val="18"/>
              </w:rPr>
            </w:pPr>
            <w:r>
              <w:rPr>
                <w:rFonts w:hint="eastAsia"/>
                <w:sz w:val="18"/>
                <w:szCs w:val="18"/>
              </w:rPr>
              <w:t>改（扩）建煤码头泊位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018BB19B">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67293889">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336AC693">
            <w:pPr>
              <w:spacing w:line="230" w:lineRule="exact"/>
              <w:jc w:val="center"/>
              <w:rPr>
                <w:sz w:val="18"/>
                <w:szCs w:val="18"/>
              </w:rPr>
            </w:pPr>
            <w:r>
              <w:rPr>
                <w:b/>
                <w:bCs/>
                <w:sz w:val="18"/>
                <w:szCs w:val="18"/>
              </w:rPr>
              <w:t>280</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2250BC70">
            <w:pPr>
              <w:spacing w:line="230" w:lineRule="exact"/>
              <w:rPr>
                <w:sz w:val="18"/>
                <w:szCs w:val="18"/>
              </w:rPr>
            </w:pPr>
            <w:r>
              <w:rPr>
                <w:rFonts w:hint="eastAsia"/>
                <w:b/>
                <w:bCs/>
                <w:sz w:val="18"/>
                <w:szCs w:val="18"/>
              </w:rPr>
              <w:t>新改（扩）建乡镇运输服务站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0E59CFA9">
            <w:pPr>
              <w:spacing w:line="230" w:lineRule="exact"/>
              <w:jc w:val="center"/>
              <w:rPr>
                <w:sz w:val="18"/>
                <w:szCs w:val="18"/>
              </w:rPr>
            </w:pPr>
          </w:p>
        </w:tc>
        <w:tc>
          <w:tcPr>
            <w:tcW w:w="942" w:type="dxa"/>
            <w:tcBorders>
              <w:top w:val="nil"/>
              <w:left w:val="single" w:color="auto" w:sz="2" w:space="0"/>
              <w:bottom w:val="nil"/>
              <w:right w:val="nil"/>
            </w:tcBorders>
            <w:tcMar>
              <w:top w:w="20" w:type="dxa"/>
              <w:left w:w="20" w:type="dxa"/>
              <w:bottom w:w="0" w:type="dxa"/>
              <w:right w:w="20" w:type="dxa"/>
            </w:tcMar>
          </w:tcPr>
          <w:p w14:paraId="26803800">
            <w:pPr>
              <w:spacing w:line="230" w:lineRule="exact"/>
              <w:rPr>
                <w:sz w:val="18"/>
                <w:szCs w:val="18"/>
              </w:rPr>
            </w:pPr>
          </w:p>
        </w:tc>
      </w:tr>
      <w:tr w14:paraId="4AA2C34D">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7EBC48B2">
            <w:pPr>
              <w:spacing w:line="230" w:lineRule="exact"/>
              <w:jc w:val="center"/>
              <w:rPr>
                <w:sz w:val="18"/>
                <w:szCs w:val="18"/>
              </w:rPr>
            </w:pPr>
            <w:r>
              <w:rPr>
                <w:sz w:val="18"/>
                <w:szCs w:val="18"/>
              </w:rPr>
              <w:t>134</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183DBFE4">
            <w:pPr>
              <w:spacing w:line="230" w:lineRule="exact"/>
              <w:ind w:firstLine="180" w:firstLineChars="100"/>
              <w:rPr>
                <w:sz w:val="18"/>
                <w:szCs w:val="18"/>
              </w:rPr>
            </w:pPr>
            <w:r>
              <w:rPr>
                <w:rFonts w:hint="eastAsia"/>
                <w:sz w:val="18"/>
                <w:szCs w:val="18"/>
              </w:rPr>
              <w:t>改（扩）建金属矿石码头泊位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13F73E9C">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0F29A3AB">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4B78850D">
            <w:pPr>
              <w:spacing w:line="230" w:lineRule="exact"/>
              <w:jc w:val="center"/>
              <w:rPr>
                <w:sz w:val="18"/>
                <w:szCs w:val="18"/>
              </w:rPr>
            </w:pPr>
            <w:r>
              <w:rPr>
                <w:sz w:val="18"/>
                <w:szCs w:val="18"/>
              </w:rPr>
              <w:t>281</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69952AD2">
            <w:pPr>
              <w:spacing w:line="230" w:lineRule="exact"/>
              <w:ind w:firstLine="180" w:firstLineChars="100"/>
              <w:rPr>
                <w:sz w:val="18"/>
                <w:szCs w:val="18"/>
              </w:rPr>
            </w:pPr>
            <w:r>
              <w:rPr>
                <w:rFonts w:hint="eastAsia"/>
                <w:sz w:val="18"/>
                <w:szCs w:val="18"/>
              </w:rPr>
              <w:t>新建乡镇运输服务站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1A98B819">
            <w:pPr>
              <w:spacing w:line="230" w:lineRule="exact"/>
              <w:jc w:val="center"/>
              <w:rPr>
                <w:sz w:val="18"/>
                <w:szCs w:val="18"/>
              </w:rPr>
            </w:pPr>
            <w:r>
              <w:rPr>
                <w:rFonts w:hint="eastAsia"/>
                <w:sz w:val="18"/>
                <w:szCs w:val="18"/>
              </w:rPr>
              <w:t>个</w:t>
            </w:r>
          </w:p>
        </w:tc>
        <w:tc>
          <w:tcPr>
            <w:tcW w:w="942" w:type="dxa"/>
            <w:tcBorders>
              <w:top w:val="nil"/>
              <w:left w:val="single" w:color="auto" w:sz="2" w:space="0"/>
              <w:bottom w:val="nil"/>
              <w:right w:val="nil"/>
            </w:tcBorders>
            <w:tcMar>
              <w:top w:w="20" w:type="dxa"/>
              <w:left w:w="20" w:type="dxa"/>
              <w:bottom w:w="0" w:type="dxa"/>
              <w:right w:w="20" w:type="dxa"/>
            </w:tcMar>
          </w:tcPr>
          <w:p w14:paraId="6FDB4995">
            <w:pPr>
              <w:spacing w:line="230" w:lineRule="exact"/>
              <w:rPr>
                <w:sz w:val="18"/>
                <w:szCs w:val="18"/>
              </w:rPr>
            </w:pPr>
            <w:r>
              <w:rPr>
                <w:rFonts w:hint="eastAsia"/>
                <w:sz w:val="18"/>
                <w:szCs w:val="18"/>
              </w:rPr>
              <w:t>数量</w:t>
            </w:r>
          </w:p>
        </w:tc>
      </w:tr>
      <w:tr w14:paraId="7E03FD34">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612B49A5">
            <w:pPr>
              <w:spacing w:line="230" w:lineRule="exact"/>
              <w:jc w:val="center"/>
              <w:rPr>
                <w:sz w:val="18"/>
                <w:szCs w:val="18"/>
              </w:rPr>
            </w:pPr>
            <w:r>
              <w:rPr>
                <w:sz w:val="18"/>
                <w:szCs w:val="18"/>
              </w:rPr>
              <w:t>136</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54B535A0">
            <w:pPr>
              <w:spacing w:line="230" w:lineRule="exact"/>
              <w:rPr>
                <w:sz w:val="18"/>
                <w:szCs w:val="18"/>
              </w:rPr>
            </w:pPr>
            <w:r>
              <w:rPr>
                <w:rFonts w:hint="eastAsia"/>
                <w:sz w:val="18"/>
                <w:szCs w:val="18"/>
              </w:rPr>
              <w:t>改（扩）建油码头泊位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46D7308A">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486DE9CF">
            <w:pPr>
              <w:spacing w:line="230" w:lineRule="exac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3BAF9592">
            <w:pPr>
              <w:spacing w:line="230" w:lineRule="exact"/>
              <w:jc w:val="center"/>
              <w:rPr>
                <w:b/>
                <w:bCs/>
                <w:sz w:val="18"/>
                <w:szCs w:val="18"/>
              </w:rPr>
            </w:pPr>
            <w:r>
              <w:rPr>
                <w:sz w:val="18"/>
                <w:szCs w:val="18"/>
              </w:rPr>
              <w:t>282</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5A09E70B">
            <w:pPr>
              <w:spacing w:line="230" w:lineRule="exact"/>
              <w:ind w:firstLine="180" w:firstLineChars="100"/>
              <w:rPr>
                <w:b/>
                <w:bCs/>
                <w:sz w:val="18"/>
                <w:szCs w:val="18"/>
              </w:rPr>
            </w:pPr>
            <w:r>
              <w:rPr>
                <w:rFonts w:hint="eastAsia"/>
                <w:sz w:val="18"/>
                <w:szCs w:val="18"/>
              </w:rPr>
              <w:t>改（扩）乡镇运输服务站</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48F16524">
            <w:pPr>
              <w:spacing w:line="230" w:lineRule="exact"/>
              <w:jc w:val="center"/>
              <w:rPr>
                <w:sz w:val="18"/>
                <w:szCs w:val="18"/>
              </w:rPr>
            </w:pPr>
            <w:r>
              <w:rPr>
                <w:rFonts w:hint="eastAsia"/>
                <w:sz w:val="18"/>
                <w:szCs w:val="18"/>
              </w:rPr>
              <w:t>个</w:t>
            </w:r>
          </w:p>
        </w:tc>
        <w:tc>
          <w:tcPr>
            <w:tcW w:w="942" w:type="dxa"/>
            <w:tcBorders>
              <w:top w:val="nil"/>
              <w:left w:val="single" w:color="auto" w:sz="2" w:space="0"/>
              <w:bottom w:val="nil"/>
              <w:right w:val="nil"/>
            </w:tcBorders>
            <w:tcMar>
              <w:top w:w="20" w:type="dxa"/>
              <w:left w:w="20" w:type="dxa"/>
              <w:bottom w:w="0" w:type="dxa"/>
              <w:right w:w="20" w:type="dxa"/>
            </w:tcMar>
          </w:tcPr>
          <w:p w14:paraId="6FC1EF3D">
            <w:pPr>
              <w:spacing w:line="230" w:lineRule="exact"/>
              <w:rPr>
                <w:sz w:val="18"/>
                <w:szCs w:val="18"/>
              </w:rPr>
            </w:pPr>
            <w:r>
              <w:rPr>
                <w:rFonts w:hint="eastAsia"/>
                <w:sz w:val="18"/>
                <w:szCs w:val="18"/>
              </w:rPr>
              <w:t>数量</w:t>
            </w:r>
          </w:p>
        </w:tc>
      </w:tr>
      <w:tr w14:paraId="3825F50B">
        <w:tblPrEx>
          <w:tblCellMar>
            <w:top w:w="0" w:type="dxa"/>
            <w:left w:w="0" w:type="dxa"/>
            <w:bottom w:w="0" w:type="dxa"/>
            <w:right w:w="0" w:type="dxa"/>
          </w:tblCellMar>
        </w:tblPrEx>
        <w:trPr>
          <w:trHeight w:val="284" w:hRule="atLeast"/>
          <w:jc w:val="center"/>
        </w:trPr>
        <w:tc>
          <w:tcPr>
            <w:tcW w:w="434" w:type="dxa"/>
            <w:tcBorders>
              <w:top w:val="nil"/>
              <w:left w:val="nil"/>
              <w:right w:val="single" w:color="auto" w:sz="2" w:space="0"/>
            </w:tcBorders>
            <w:tcMar>
              <w:top w:w="20" w:type="dxa"/>
              <w:left w:w="20" w:type="dxa"/>
              <w:bottom w:w="0" w:type="dxa"/>
              <w:right w:w="20" w:type="dxa"/>
            </w:tcMar>
          </w:tcPr>
          <w:p w14:paraId="7A15B271">
            <w:pPr>
              <w:spacing w:line="230" w:lineRule="exact"/>
              <w:jc w:val="center"/>
              <w:rPr>
                <w:b/>
                <w:bCs/>
                <w:sz w:val="18"/>
                <w:szCs w:val="18"/>
              </w:rPr>
            </w:pPr>
            <w:r>
              <w:rPr>
                <w:sz w:val="18"/>
                <w:szCs w:val="18"/>
              </w:rPr>
              <w:t>137</w:t>
            </w:r>
          </w:p>
        </w:tc>
        <w:tc>
          <w:tcPr>
            <w:tcW w:w="2703" w:type="dxa"/>
            <w:tcBorders>
              <w:top w:val="nil"/>
              <w:left w:val="single" w:color="auto" w:sz="2" w:space="0"/>
              <w:right w:val="single" w:color="auto" w:sz="2" w:space="0"/>
            </w:tcBorders>
            <w:tcMar>
              <w:top w:w="20" w:type="dxa"/>
              <w:left w:w="20" w:type="dxa"/>
              <w:bottom w:w="0" w:type="dxa"/>
              <w:right w:w="20" w:type="dxa"/>
            </w:tcMar>
          </w:tcPr>
          <w:p w14:paraId="2D6B9150">
            <w:pPr>
              <w:spacing w:line="230" w:lineRule="exact"/>
              <w:ind w:firstLine="180" w:firstLineChars="100"/>
              <w:rPr>
                <w:b/>
                <w:bCs/>
                <w:sz w:val="18"/>
                <w:szCs w:val="18"/>
              </w:rPr>
            </w:pPr>
            <w:r>
              <w:rPr>
                <w:rFonts w:hint="eastAsia"/>
                <w:sz w:val="18"/>
                <w:szCs w:val="18"/>
              </w:rPr>
              <w:t>改（扩）建液化气码头泊位</w:t>
            </w:r>
          </w:p>
        </w:tc>
        <w:tc>
          <w:tcPr>
            <w:tcW w:w="1106" w:type="dxa"/>
            <w:tcBorders>
              <w:top w:val="nil"/>
              <w:left w:val="single" w:color="auto" w:sz="2" w:space="0"/>
              <w:right w:val="single" w:color="auto" w:sz="2" w:space="0"/>
            </w:tcBorders>
            <w:tcMar>
              <w:top w:w="20" w:type="dxa"/>
              <w:left w:w="20" w:type="dxa"/>
              <w:bottom w:w="0" w:type="dxa"/>
              <w:right w:w="20" w:type="dxa"/>
            </w:tcMar>
          </w:tcPr>
          <w:p w14:paraId="12B27212">
            <w:pPr>
              <w:spacing w:line="230" w:lineRule="exact"/>
              <w:jc w:val="center"/>
              <w:rPr>
                <w:sz w:val="18"/>
                <w:szCs w:val="18"/>
              </w:rPr>
            </w:pPr>
            <w:r>
              <w:rPr>
                <w:rFonts w:hint="eastAsia"/>
                <w:sz w:val="18"/>
                <w:szCs w:val="18"/>
              </w:rPr>
              <w:t>同上</w:t>
            </w:r>
          </w:p>
        </w:tc>
        <w:tc>
          <w:tcPr>
            <w:tcW w:w="1142" w:type="dxa"/>
            <w:tcBorders>
              <w:top w:val="nil"/>
              <w:left w:val="single" w:color="auto" w:sz="2" w:space="0"/>
              <w:right w:val="double" w:color="auto" w:sz="4" w:space="0"/>
            </w:tcBorders>
            <w:tcMar>
              <w:top w:w="20" w:type="dxa"/>
              <w:left w:w="20" w:type="dxa"/>
              <w:bottom w:w="0" w:type="dxa"/>
              <w:right w:w="20" w:type="dxa"/>
            </w:tcMar>
          </w:tcPr>
          <w:p w14:paraId="62CEE55E">
            <w:pPr>
              <w:spacing w:line="230" w:lineRule="exact"/>
              <w:rPr>
                <w:sz w:val="18"/>
                <w:szCs w:val="18"/>
              </w:rPr>
            </w:pPr>
            <w:r>
              <w:rPr>
                <w:rFonts w:hint="eastAsia"/>
                <w:sz w:val="18"/>
                <w:szCs w:val="18"/>
              </w:rPr>
              <w:t>同上</w:t>
            </w:r>
          </w:p>
        </w:tc>
        <w:tc>
          <w:tcPr>
            <w:tcW w:w="425" w:type="dxa"/>
            <w:tcBorders>
              <w:top w:val="nil"/>
              <w:left w:val="double" w:color="auto" w:sz="4" w:space="0"/>
              <w:right w:val="single" w:color="auto" w:sz="2" w:space="0"/>
            </w:tcBorders>
            <w:tcMar>
              <w:top w:w="20" w:type="dxa"/>
              <w:left w:w="20" w:type="dxa"/>
              <w:bottom w:w="0" w:type="dxa"/>
              <w:right w:w="20" w:type="dxa"/>
            </w:tcMar>
          </w:tcPr>
          <w:p w14:paraId="36423645">
            <w:pPr>
              <w:spacing w:line="230" w:lineRule="exact"/>
              <w:jc w:val="center"/>
              <w:rPr>
                <w:sz w:val="18"/>
                <w:szCs w:val="18"/>
              </w:rPr>
            </w:pPr>
            <w:r>
              <w:rPr>
                <w:b/>
                <w:bCs/>
                <w:sz w:val="18"/>
                <w:szCs w:val="18"/>
              </w:rPr>
              <w:t>300</w:t>
            </w:r>
          </w:p>
        </w:tc>
        <w:tc>
          <w:tcPr>
            <w:tcW w:w="2465" w:type="dxa"/>
            <w:tcBorders>
              <w:top w:val="nil"/>
              <w:left w:val="single" w:color="auto" w:sz="2" w:space="0"/>
              <w:right w:val="single" w:color="auto" w:sz="2" w:space="0"/>
            </w:tcBorders>
            <w:tcMar>
              <w:top w:w="20" w:type="dxa"/>
              <w:left w:w="20" w:type="dxa"/>
              <w:bottom w:w="0" w:type="dxa"/>
              <w:right w:w="20" w:type="dxa"/>
            </w:tcMar>
          </w:tcPr>
          <w:p w14:paraId="2528B6DB">
            <w:pPr>
              <w:spacing w:line="230" w:lineRule="exact"/>
              <w:rPr>
                <w:sz w:val="18"/>
                <w:szCs w:val="18"/>
              </w:rPr>
            </w:pPr>
            <w:r>
              <w:rPr>
                <w:rFonts w:hint="eastAsia"/>
                <w:b/>
                <w:bCs/>
                <w:sz w:val="18"/>
                <w:szCs w:val="18"/>
              </w:rPr>
              <w:t>船舶购置</w:t>
            </w:r>
          </w:p>
        </w:tc>
        <w:tc>
          <w:tcPr>
            <w:tcW w:w="836" w:type="dxa"/>
            <w:tcBorders>
              <w:top w:val="nil"/>
              <w:left w:val="single" w:color="auto" w:sz="2" w:space="0"/>
              <w:right w:val="single" w:color="auto" w:sz="2" w:space="0"/>
            </w:tcBorders>
            <w:tcMar>
              <w:top w:w="20" w:type="dxa"/>
              <w:left w:w="20" w:type="dxa"/>
              <w:bottom w:w="0" w:type="dxa"/>
              <w:right w:w="20" w:type="dxa"/>
            </w:tcMar>
          </w:tcPr>
          <w:p w14:paraId="25FBB578">
            <w:pPr>
              <w:spacing w:line="230" w:lineRule="exact"/>
              <w:jc w:val="center"/>
              <w:rPr>
                <w:sz w:val="18"/>
                <w:szCs w:val="18"/>
              </w:rPr>
            </w:pPr>
            <w:r>
              <w:rPr>
                <w:rFonts w:hint="eastAsia"/>
                <w:sz w:val="18"/>
                <w:szCs w:val="18"/>
              </w:rPr>
              <w:t>艘</w:t>
            </w:r>
          </w:p>
        </w:tc>
        <w:tc>
          <w:tcPr>
            <w:tcW w:w="942" w:type="dxa"/>
            <w:tcBorders>
              <w:top w:val="nil"/>
              <w:left w:val="single" w:color="auto" w:sz="2" w:space="0"/>
              <w:right w:val="nil"/>
            </w:tcBorders>
            <w:tcMar>
              <w:top w:w="20" w:type="dxa"/>
              <w:left w:w="20" w:type="dxa"/>
              <w:bottom w:w="0" w:type="dxa"/>
              <w:right w:w="20" w:type="dxa"/>
            </w:tcMar>
          </w:tcPr>
          <w:p w14:paraId="446D8221">
            <w:pPr>
              <w:spacing w:line="230" w:lineRule="exact"/>
              <w:rPr>
                <w:sz w:val="18"/>
                <w:szCs w:val="18"/>
              </w:rPr>
            </w:pPr>
            <w:r>
              <w:rPr>
                <w:rFonts w:hint="eastAsia"/>
                <w:sz w:val="18"/>
                <w:szCs w:val="18"/>
              </w:rPr>
              <w:t>船舶数量</w:t>
            </w:r>
          </w:p>
        </w:tc>
      </w:tr>
      <w:tr w14:paraId="28DB4A46">
        <w:tblPrEx>
          <w:tblCellMar>
            <w:top w:w="0" w:type="dxa"/>
            <w:left w:w="0" w:type="dxa"/>
            <w:bottom w:w="0" w:type="dxa"/>
            <w:right w:w="0" w:type="dxa"/>
          </w:tblCellMar>
        </w:tblPrEx>
        <w:trPr>
          <w:trHeight w:val="284" w:hRule="atLeast"/>
          <w:jc w:val="center"/>
        </w:trPr>
        <w:tc>
          <w:tcPr>
            <w:tcW w:w="434" w:type="dxa"/>
            <w:tcBorders>
              <w:top w:val="nil"/>
              <w:left w:val="nil"/>
              <w:right w:val="single" w:color="auto" w:sz="8" w:space="0"/>
            </w:tcBorders>
            <w:tcMar>
              <w:top w:w="20" w:type="dxa"/>
              <w:left w:w="20" w:type="dxa"/>
              <w:bottom w:w="0" w:type="dxa"/>
              <w:right w:w="20" w:type="dxa"/>
            </w:tcMar>
          </w:tcPr>
          <w:p w14:paraId="233684A9">
            <w:pPr>
              <w:spacing w:line="230" w:lineRule="exact"/>
              <w:jc w:val="center"/>
              <w:rPr>
                <w:sz w:val="18"/>
                <w:szCs w:val="18"/>
              </w:rPr>
            </w:pPr>
            <w:r>
              <w:rPr>
                <w:sz w:val="18"/>
                <w:szCs w:val="18"/>
              </w:rPr>
              <w:t>138</w:t>
            </w:r>
          </w:p>
        </w:tc>
        <w:tc>
          <w:tcPr>
            <w:tcW w:w="2703" w:type="dxa"/>
            <w:tcBorders>
              <w:top w:val="nil"/>
              <w:left w:val="single" w:color="auto" w:sz="8" w:space="0"/>
              <w:right w:val="single" w:color="auto" w:sz="8" w:space="0"/>
            </w:tcBorders>
            <w:tcMar>
              <w:top w:w="20" w:type="dxa"/>
              <w:left w:w="20" w:type="dxa"/>
              <w:bottom w:w="0" w:type="dxa"/>
              <w:right w:w="20" w:type="dxa"/>
            </w:tcMar>
          </w:tcPr>
          <w:p w14:paraId="7D8BFCD1">
            <w:pPr>
              <w:spacing w:line="230" w:lineRule="exact"/>
              <w:ind w:firstLine="180" w:firstLineChars="100"/>
              <w:rPr>
                <w:sz w:val="18"/>
                <w:szCs w:val="18"/>
              </w:rPr>
            </w:pPr>
            <w:r>
              <w:rPr>
                <w:rFonts w:hint="eastAsia"/>
                <w:sz w:val="18"/>
                <w:szCs w:val="18"/>
              </w:rPr>
              <w:t>改（扩）建液体化工码头泊位</w:t>
            </w:r>
          </w:p>
        </w:tc>
        <w:tc>
          <w:tcPr>
            <w:tcW w:w="1106" w:type="dxa"/>
            <w:tcBorders>
              <w:top w:val="nil"/>
              <w:left w:val="single" w:color="auto" w:sz="8" w:space="0"/>
              <w:right w:val="single" w:color="auto" w:sz="8" w:space="0"/>
            </w:tcBorders>
            <w:tcMar>
              <w:top w:w="20" w:type="dxa"/>
              <w:left w:w="20" w:type="dxa"/>
              <w:bottom w:w="0" w:type="dxa"/>
              <w:right w:w="20" w:type="dxa"/>
            </w:tcMar>
          </w:tcPr>
          <w:p w14:paraId="7E6ECB51">
            <w:pPr>
              <w:spacing w:line="230" w:lineRule="exact"/>
              <w:jc w:val="center"/>
              <w:rPr>
                <w:sz w:val="18"/>
                <w:szCs w:val="18"/>
              </w:rPr>
            </w:pPr>
            <w:r>
              <w:rPr>
                <w:rFonts w:hint="eastAsia"/>
                <w:sz w:val="18"/>
                <w:szCs w:val="18"/>
              </w:rPr>
              <w:t>同上</w:t>
            </w:r>
          </w:p>
        </w:tc>
        <w:tc>
          <w:tcPr>
            <w:tcW w:w="1142" w:type="dxa"/>
            <w:tcBorders>
              <w:top w:val="nil"/>
              <w:left w:val="single" w:color="auto" w:sz="8" w:space="0"/>
              <w:right w:val="double" w:color="auto" w:sz="4" w:space="0"/>
            </w:tcBorders>
            <w:tcMar>
              <w:top w:w="20" w:type="dxa"/>
              <w:left w:w="20" w:type="dxa"/>
              <w:bottom w:w="0" w:type="dxa"/>
              <w:right w:w="20" w:type="dxa"/>
            </w:tcMar>
          </w:tcPr>
          <w:p w14:paraId="7B7AEA1E">
            <w:pPr>
              <w:spacing w:line="230" w:lineRule="exact"/>
              <w:rPr>
                <w:sz w:val="18"/>
                <w:szCs w:val="18"/>
              </w:rPr>
            </w:pPr>
            <w:r>
              <w:rPr>
                <w:rFonts w:hint="eastAsia"/>
                <w:sz w:val="18"/>
                <w:szCs w:val="18"/>
              </w:rPr>
              <w:t>同上</w:t>
            </w:r>
          </w:p>
        </w:tc>
        <w:tc>
          <w:tcPr>
            <w:tcW w:w="425" w:type="dxa"/>
            <w:tcBorders>
              <w:top w:val="nil"/>
              <w:left w:val="double" w:color="auto" w:sz="4" w:space="0"/>
              <w:right w:val="single" w:color="auto" w:sz="8" w:space="0"/>
            </w:tcBorders>
            <w:tcMar>
              <w:top w:w="20" w:type="dxa"/>
              <w:left w:w="20" w:type="dxa"/>
              <w:bottom w:w="0" w:type="dxa"/>
              <w:right w:w="20" w:type="dxa"/>
            </w:tcMar>
          </w:tcPr>
          <w:p w14:paraId="35747F4E">
            <w:pPr>
              <w:spacing w:line="230" w:lineRule="exact"/>
              <w:jc w:val="center"/>
              <w:rPr>
                <w:b/>
                <w:bCs/>
                <w:sz w:val="18"/>
                <w:szCs w:val="18"/>
              </w:rPr>
            </w:pPr>
          </w:p>
        </w:tc>
        <w:tc>
          <w:tcPr>
            <w:tcW w:w="2465" w:type="dxa"/>
            <w:tcBorders>
              <w:top w:val="nil"/>
              <w:left w:val="single" w:color="auto" w:sz="8" w:space="0"/>
              <w:right w:val="single" w:color="auto" w:sz="8" w:space="0"/>
            </w:tcBorders>
            <w:tcMar>
              <w:top w:w="20" w:type="dxa"/>
              <w:left w:w="20" w:type="dxa"/>
              <w:bottom w:w="0" w:type="dxa"/>
              <w:right w:w="20" w:type="dxa"/>
            </w:tcMar>
          </w:tcPr>
          <w:p w14:paraId="5144974C">
            <w:pPr>
              <w:spacing w:line="230" w:lineRule="exact"/>
              <w:ind w:firstLine="181" w:firstLineChars="100"/>
              <w:rPr>
                <w:b/>
                <w:bCs/>
                <w:sz w:val="18"/>
                <w:szCs w:val="18"/>
              </w:rPr>
            </w:pPr>
          </w:p>
        </w:tc>
        <w:tc>
          <w:tcPr>
            <w:tcW w:w="836" w:type="dxa"/>
            <w:tcBorders>
              <w:top w:val="nil"/>
              <w:left w:val="single" w:color="auto" w:sz="8" w:space="0"/>
              <w:right w:val="single" w:color="auto" w:sz="8" w:space="0"/>
            </w:tcBorders>
            <w:tcMar>
              <w:top w:w="20" w:type="dxa"/>
              <w:left w:w="20" w:type="dxa"/>
              <w:bottom w:w="0" w:type="dxa"/>
              <w:right w:w="20" w:type="dxa"/>
            </w:tcMar>
          </w:tcPr>
          <w:p w14:paraId="4F6D0EC8">
            <w:pPr>
              <w:spacing w:line="230" w:lineRule="exact"/>
              <w:jc w:val="center"/>
              <w:rPr>
                <w:sz w:val="18"/>
                <w:szCs w:val="18"/>
              </w:rPr>
            </w:pPr>
            <w:r>
              <w:rPr>
                <w:rFonts w:hint="eastAsia"/>
                <w:sz w:val="18"/>
                <w:szCs w:val="18"/>
              </w:rPr>
              <w:t>客位</w:t>
            </w:r>
          </w:p>
        </w:tc>
        <w:tc>
          <w:tcPr>
            <w:tcW w:w="942" w:type="dxa"/>
            <w:tcBorders>
              <w:top w:val="nil"/>
              <w:left w:val="single" w:color="auto" w:sz="8" w:space="0"/>
              <w:right w:val="nil"/>
            </w:tcBorders>
            <w:tcMar>
              <w:top w:w="20" w:type="dxa"/>
              <w:left w:w="20" w:type="dxa"/>
              <w:bottom w:w="0" w:type="dxa"/>
              <w:right w:w="20" w:type="dxa"/>
            </w:tcMar>
          </w:tcPr>
          <w:p w14:paraId="25DCF622">
            <w:pPr>
              <w:spacing w:line="230" w:lineRule="exact"/>
              <w:rPr>
                <w:sz w:val="18"/>
                <w:szCs w:val="18"/>
              </w:rPr>
            </w:pPr>
            <w:r>
              <w:rPr>
                <w:rFonts w:hint="eastAsia"/>
                <w:sz w:val="18"/>
                <w:szCs w:val="18"/>
              </w:rPr>
              <w:t>载客量</w:t>
            </w:r>
          </w:p>
        </w:tc>
      </w:tr>
      <w:tr w14:paraId="3E01FB5B">
        <w:tblPrEx>
          <w:tblCellMar>
            <w:top w:w="0" w:type="dxa"/>
            <w:left w:w="0" w:type="dxa"/>
            <w:bottom w:w="0" w:type="dxa"/>
            <w:right w:w="0" w:type="dxa"/>
          </w:tblCellMar>
        </w:tblPrEx>
        <w:trPr>
          <w:trHeight w:val="284" w:hRule="atLeast"/>
          <w:jc w:val="center"/>
        </w:trPr>
        <w:tc>
          <w:tcPr>
            <w:tcW w:w="434" w:type="dxa"/>
            <w:tcBorders>
              <w:left w:val="nil"/>
              <w:bottom w:val="single" w:color="auto" w:sz="4" w:space="0"/>
              <w:right w:val="single" w:color="auto" w:sz="2" w:space="0"/>
            </w:tcBorders>
            <w:tcMar>
              <w:top w:w="20" w:type="dxa"/>
              <w:left w:w="20" w:type="dxa"/>
              <w:bottom w:w="0" w:type="dxa"/>
              <w:right w:w="20" w:type="dxa"/>
            </w:tcMar>
          </w:tcPr>
          <w:p w14:paraId="7FBD23B0">
            <w:pPr>
              <w:spacing w:line="230" w:lineRule="exact"/>
              <w:jc w:val="center"/>
              <w:rPr>
                <w:sz w:val="18"/>
                <w:szCs w:val="18"/>
              </w:rPr>
            </w:pPr>
            <w:r>
              <w:rPr>
                <w:sz w:val="18"/>
                <w:szCs w:val="18"/>
              </w:rPr>
              <w:t>139</w:t>
            </w:r>
          </w:p>
        </w:tc>
        <w:tc>
          <w:tcPr>
            <w:tcW w:w="2703" w:type="dxa"/>
            <w:tcBorders>
              <w:left w:val="single" w:color="auto" w:sz="2" w:space="0"/>
              <w:bottom w:val="single" w:color="auto" w:sz="4" w:space="0"/>
              <w:right w:val="single" w:color="auto" w:sz="2" w:space="0"/>
            </w:tcBorders>
            <w:tcMar>
              <w:top w:w="20" w:type="dxa"/>
              <w:left w:w="20" w:type="dxa"/>
              <w:bottom w:w="0" w:type="dxa"/>
              <w:right w:w="20" w:type="dxa"/>
            </w:tcMar>
          </w:tcPr>
          <w:p w14:paraId="160F02FD">
            <w:pPr>
              <w:spacing w:line="230" w:lineRule="exact"/>
              <w:ind w:firstLine="180" w:firstLineChars="100"/>
              <w:rPr>
                <w:sz w:val="18"/>
                <w:szCs w:val="18"/>
              </w:rPr>
            </w:pPr>
            <w:r>
              <w:rPr>
                <w:rFonts w:hint="eastAsia"/>
                <w:sz w:val="18"/>
                <w:szCs w:val="18"/>
              </w:rPr>
              <w:t>改（扩）建集装箱码头泊位</w:t>
            </w:r>
          </w:p>
        </w:tc>
        <w:tc>
          <w:tcPr>
            <w:tcW w:w="1106" w:type="dxa"/>
            <w:tcBorders>
              <w:left w:val="single" w:color="auto" w:sz="2" w:space="0"/>
              <w:bottom w:val="single" w:color="auto" w:sz="4" w:space="0"/>
              <w:right w:val="single" w:color="auto" w:sz="2" w:space="0"/>
            </w:tcBorders>
            <w:tcMar>
              <w:top w:w="20" w:type="dxa"/>
              <w:left w:w="20" w:type="dxa"/>
              <w:bottom w:w="0" w:type="dxa"/>
              <w:right w:w="20" w:type="dxa"/>
            </w:tcMar>
          </w:tcPr>
          <w:p w14:paraId="58F254B0">
            <w:pPr>
              <w:spacing w:line="230" w:lineRule="exact"/>
              <w:jc w:val="center"/>
              <w:rPr>
                <w:sz w:val="18"/>
                <w:szCs w:val="18"/>
              </w:rPr>
            </w:pPr>
            <w:r>
              <w:rPr>
                <w:rFonts w:hint="eastAsia"/>
                <w:sz w:val="18"/>
                <w:szCs w:val="18"/>
              </w:rPr>
              <w:t>同上</w:t>
            </w:r>
          </w:p>
        </w:tc>
        <w:tc>
          <w:tcPr>
            <w:tcW w:w="1142" w:type="dxa"/>
            <w:tcBorders>
              <w:left w:val="single" w:color="auto" w:sz="2" w:space="0"/>
              <w:bottom w:val="single" w:color="auto" w:sz="4" w:space="0"/>
              <w:right w:val="double" w:color="auto" w:sz="4" w:space="0"/>
            </w:tcBorders>
            <w:tcMar>
              <w:top w:w="20" w:type="dxa"/>
              <w:left w:w="20" w:type="dxa"/>
              <w:bottom w:w="0" w:type="dxa"/>
              <w:right w:w="20" w:type="dxa"/>
            </w:tcMar>
          </w:tcPr>
          <w:p w14:paraId="63A7C74A">
            <w:pPr>
              <w:spacing w:line="230" w:lineRule="exact"/>
              <w:rPr>
                <w:sz w:val="18"/>
                <w:szCs w:val="18"/>
              </w:rPr>
            </w:pPr>
            <w:r>
              <w:rPr>
                <w:rFonts w:hint="eastAsia"/>
                <w:sz w:val="18"/>
                <w:szCs w:val="18"/>
              </w:rPr>
              <w:t>同上</w:t>
            </w:r>
          </w:p>
        </w:tc>
        <w:tc>
          <w:tcPr>
            <w:tcW w:w="425" w:type="dxa"/>
            <w:tcBorders>
              <w:left w:val="double" w:color="auto" w:sz="4" w:space="0"/>
              <w:bottom w:val="single" w:color="auto" w:sz="4" w:space="0"/>
              <w:right w:val="single" w:color="auto" w:sz="2" w:space="0"/>
            </w:tcBorders>
            <w:tcMar>
              <w:top w:w="20" w:type="dxa"/>
              <w:left w:w="20" w:type="dxa"/>
              <w:bottom w:w="0" w:type="dxa"/>
              <w:right w:w="20" w:type="dxa"/>
            </w:tcMar>
            <w:vAlign w:val="bottom"/>
          </w:tcPr>
          <w:p w14:paraId="36955C8B">
            <w:pPr>
              <w:spacing w:line="230" w:lineRule="exact"/>
              <w:jc w:val="center"/>
              <w:rPr>
                <w:sz w:val="18"/>
                <w:szCs w:val="18"/>
              </w:rPr>
            </w:pPr>
          </w:p>
        </w:tc>
        <w:tc>
          <w:tcPr>
            <w:tcW w:w="2465" w:type="dxa"/>
            <w:tcBorders>
              <w:left w:val="single" w:color="auto" w:sz="2" w:space="0"/>
              <w:bottom w:val="single" w:color="auto" w:sz="4" w:space="0"/>
              <w:right w:val="single" w:color="auto" w:sz="2" w:space="0"/>
            </w:tcBorders>
            <w:tcMar>
              <w:top w:w="20" w:type="dxa"/>
              <w:left w:w="20" w:type="dxa"/>
              <w:bottom w:w="0" w:type="dxa"/>
              <w:right w:w="20" w:type="dxa"/>
            </w:tcMar>
            <w:vAlign w:val="bottom"/>
          </w:tcPr>
          <w:p w14:paraId="1B0C013D">
            <w:pPr>
              <w:spacing w:line="230" w:lineRule="exact"/>
              <w:ind w:firstLine="180" w:firstLineChars="100"/>
              <w:rPr>
                <w:sz w:val="18"/>
                <w:szCs w:val="18"/>
              </w:rPr>
            </w:pPr>
          </w:p>
        </w:tc>
        <w:tc>
          <w:tcPr>
            <w:tcW w:w="836" w:type="dxa"/>
            <w:tcBorders>
              <w:left w:val="single" w:color="auto" w:sz="2" w:space="0"/>
              <w:bottom w:val="single" w:color="auto" w:sz="4" w:space="0"/>
              <w:right w:val="single" w:color="auto" w:sz="2" w:space="0"/>
            </w:tcBorders>
            <w:tcMar>
              <w:top w:w="20" w:type="dxa"/>
              <w:left w:w="20" w:type="dxa"/>
              <w:bottom w:w="0" w:type="dxa"/>
              <w:right w:w="20" w:type="dxa"/>
            </w:tcMar>
          </w:tcPr>
          <w:p w14:paraId="3698323D">
            <w:pPr>
              <w:spacing w:line="230" w:lineRule="exact"/>
              <w:jc w:val="center"/>
              <w:rPr>
                <w:sz w:val="18"/>
                <w:szCs w:val="18"/>
              </w:rPr>
            </w:pPr>
            <w:r>
              <w:rPr>
                <w:rFonts w:hint="eastAsia"/>
                <w:sz w:val="18"/>
                <w:szCs w:val="18"/>
              </w:rPr>
              <w:t>吨位</w:t>
            </w:r>
          </w:p>
        </w:tc>
        <w:tc>
          <w:tcPr>
            <w:tcW w:w="942" w:type="dxa"/>
            <w:tcBorders>
              <w:left w:val="single" w:color="auto" w:sz="2" w:space="0"/>
              <w:bottom w:val="single" w:color="auto" w:sz="4" w:space="0"/>
              <w:right w:val="nil"/>
            </w:tcBorders>
            <w:tcMar>
              <w:top w:w="20" w:type="dxa"/>
              <w:left w:w="20" w:type="dxa"/>
              <w:bottom w:w="0" w:type="dxa"/>
              <w:right w:w="20" w:type="dxa"/>
            </w:tcMar>
          </w:tcPr>
          <w:p w14:paraId="07CC2707">
            <w:pPr>
              <w:spacing w:line="230" w:lineRule="exact"/>
              <w:rPr>
                <w:sz w:val="18"/>
                <w:szCs w:val="18"/>
              </w:rPr>
            </w:pPr>
            <w:r>
              <w:rPr>
                <w:rFonts w:hint="eastAsia"/>
                <w:sz w:val="18"/>
                <w:szCs w:val="18"/>
              </w:rPr>
              <w:t>载货量</w:t>
            </w:r>
          </w:p>
        </w:tc>
      </w:tr>
      <w:tr w14:paraId="16D0EDEA">
        <w:tblPrEx>
          <w:tblCellMar>
            <w:top w:w="0" w:type="dxa"/>
            <w:left w:w="0" w:type="dxa"/>
            <w:bottom w:w="0" w:type="dxa"/>
            <w:right w:w="0" w:type="dxa"/>
          </w:tblCellMar>
        </w:tblPrEx>
        <w:trPr>
          <w:trHeight w:val="284" w:hRule="atLeast"/>
          <w:jc w:val="center"/>
        </w:trPr>
        <w:tc>
          <w:tcPr>
            <w:tcW w:w="434" w:type="dxa"/>
            <w:tcBorders>
              <w:top w:val="single" w:color="auto" w:sz="4" w:space="0"/>
              <w:left w:val="nil"/>
              <w:bottom w:val="nil"/>
              <w:right w:val="single" w:color="auto" w:sz="2" w:space="0"/>
            </w:tcBorders>
            <w:tcMar>
              <w:top w:w="20" w:type="dxa"/>
              <w:left w:w="20" w:type="dxa"/>
              <w:bottom w:w="0" w:type="dxa"/>
              <w:right w:w="20" w:type="dxa"/>
            </w:tcMar>
          </w:tcPr>
          <w:p w14:paraId="6D14944B">
            <w:pPr>
              <w:spacing w:line="230" w:lineRule="exact"/>
              <w:jc w:val="center"/>
              <w:rPr>
                <w:sz w:val="18"/>
                <w:szCs w:val="18"/>
              </w:rPr>
            </w:pPr>
            <w:r>
              <w:rPr>
                <w:sz w:val="18"/>
                <w:szCs w:val="18"/>
              </w:rPr>
              <w:t>13A</w:t>
            </w:r>
          </w:p>
        </w:tc>
        <w:tc>
          <w:tcPr>
            <w:tcW w:w="2703" w:type="dxa"/>
            <w:tcBorders>
              <w:top w:val="single" w:color="auto" w:sz="4" w:space="0"/>
              <w:left w:val="single" w:color="auto" w:sz="2" w:space="0"/>
              <w:bottom w:val="nil"/>
              <w:right w:val="single" w:color="auto" w:sz="2" w:space="0"/>
            </w:tcBorders>
            <w:tcMar>
              <w:top w:w="20" w:type="dxa"/>
              <w:left w:w="20" w:type="dxa"/>
              <w:bottom w:w="0" w:type="dxa"/>
              <w:right w:w="20" w:type="dxa"/>
            </w:tcMar>
          </w:tcPr>
          <w:p w14:paraId="4989F0F7">
            <w:pPr>
              <w:spacing w:line="230" w:lineRule="exact"/>
              <w:ind w:firstLine="180" w:firstLineChars="100"/>
              <w:rPr>
                <w:sz w:val="18"/>
                <w:szCs w:val="18"/>
              </w:rPr>
            </w:pPr>
            <w:r>
              <w:rPr>
                <w:rFonts w:hint="eastAsia"/>
                <w:sz w:val="18"/>
                <w:szCs w:val="18"/>
              </w:rPr>
              <w:t>改（扩）建多用途码头泊位</w:t>
            </w:r>
          </w:p>
        </w:tc>
        <w:tc>
          <w:tcPr>
            <w:tcW w:w="1106" w:type="dxa"/>
            <w:tcBorders>
              <w:top w:val="single" w:color="auto" w:sz="4" w:space="0"/>
              <w:left w:val="single" w:color="auto" w:sz="2" w:space="0"/>
              <w:bottom w:val="nil"/>
              <w:right w:val="single" w:color="auto" w:sz="2" w:space="0"/>
            </w:tcBorders>
            <w:tcMar>
              <w:top w:w="20" w:type="dxa"/>
              <w:left w:w="20" w:type="dxa"/>
              <w:bottom w:w="0" w:type="dxa"/>
              <w:right w:w="20" w:type="dxa"/>
            </w:tcMar>
          </w:tcPr>
          <w:p w14:paraId="4BEE06FA">
            <w:pPr>
              <w:spacing w:line="230" w:lineRule="exact"/>
              <w:jc w:val="center"/>
              <w:rPr>
                <w:sz w:val="18"/>
                <w:szCs w:val="18"/>
              </w:rPr>
            </w:pPr>
            <w:r>
              <w:rPr>
                <w:rFonts w:hint="eastAsia"/>
                <w:sz w:val="18"/>
                <w:szCs w:val="18"/>
              </w:rPr>
              <w:t>同上</w:t>
            </w:r>
          </w:p>
        </w:tc>
        <w:tc>
          <w:tcPr>
            <w:tcW w:w="1142" w:type="dxa"/>
            <w:tcBorders>
              <w:top w:val="single" w:color="auto" w:sz="4" w:space="0"/>
              <w:left w:val="single" w:color="auto" w:sz="2" w:space="0"/>
              <w:bottom w:val="nil"/>
              <w:right w:val="double" w:color="auto" w:sz="4" w:space="0"/>
            </w:tcBorders>
            <w:tcMar>
              <w:top w:w="20" w:type="dxa"/>
              <w:left w:w="20" w:type="dxa"/>
              <w:bottom w:w="0" w:type="dxa"/>
              <w:right w:w="20" w:type="dxa"/>
            </w:tcMar>
          </w:tcPr>
          <w:p w14:paraId="058E7718">
            <w:pPr>
              <w:spacing w:line="230" w:lineRule="exact"/>
              <w:jc w:val="left"/>
              <w:rPr>
                <w:sz w:val="18"/>
                <w:szCs w:val="18"/>
              </w:rPr>
            </w:pPr>
            <w:r>
              <w:rPr>
                <w:rFonts w:hint="eastAsia"/>
                <w:sz w:val="18"/>
                <w:szCs w:val="18"/>
              </w:rPr>
              <w:t>同上</w:t>
            </w:r>
          </w:p>
        </w:tc>
        <w:tc>
          <w:tcPr>
            <w:tcW w:w="425" w:type="dxa"/>
            <w:tcBorders>
              <w:top w:val="single" w:color="auto" w:sz="4" w:space="0"/>
              <w:left w:val="double" w:color="auto" w:sz="4" w:space="0"/>
              <w:bottom w:val="nil"/>
              <w:right w:val="single" w:color="auto" w:sz="2" w:space="0"/>
            </w:tcBorders>
            <w:tcMar>
              <w:top w:w="20" w:type="dxa"/>
              <w:left w:w="20" w:type="dxa"/>
              <w:bottom w:w="0" w:type="dxa"/>
              <w:right w:w="20" w:type="dxa"/>
            </w:tcMar>
          </w:tcPr>
          <w:p w14:paraId="457B9821">
            <w:pPr>
              <w:spacing w:line="230" w:lineRule="exact"/>
              <w:jc w:val="center"/>
              <w:rPr>
                <w:sz w:val="18"/>
                <w:szCs w:val="18"/>
              </w:rPr>
            </w:pPr>
          </w:p>
        </w:tc>
        <w:tc>
          <w:tcPr>
            <w:tcW w:w="2465" w:type="dxa"/>
            <w:tcBorders>
              <w:top w:val="single" w:color="auto" w:sz="4" w:space="0"/>
              <w:left w:val="single" w:color="auto" w:sz="2" w:space="0"/>
              <w:bottom w:val="nil"/>
              <w:right w:val="single" w:color="auto" w:sz="2" w:space="0"/>
            </w:tcBorders>
            <w:tcMar>
              <w:top w:w="20" w:type="dxa"/>
              <w:left w:w="20" w:type="dxa"/>
              <w:bottom w:w="0" w:type="dxa"/>
              <w:right w:w="20" w:type="dxa"/>
            </w:tcMar>
          </w:tcPr>
          <w:p w14:paraId="3187FD9C">
            <w:pPr>
              <w:spacing w:line="230" w:lineRule="exact"/>
              <w:ind w:firstLine="180" w:firstLineChars="100"/>
              <w:rPr>
                <w:sz w:val="18"/>
                <w:szCs w:val="18"/>
              </w:rPr>
            </w:pPr>
          </w:p>
        </w:tc>
        <w:tc>
          <w:tcPr>
            <w:tcW w:w="836" w:type="dxa"/>
            <w:tcBorders>
              <w:top w:val="single" w:color="auto" w:sz="4" w:space="0"/>
              <w:left w:val="single" w:color="auto" w:sz="2" w:space="0"/>
              <w:bottom w:val="nil"/>
              <w:right w:val="single" w:color="auto" w:sz="2" w:space="0"/>
            </w:tcBorders>
            <w:tcMar>
              <w:top w:w="20" w:type="dxa"/>
              <w:left w:w="20" w:type="dxa"/>
              <w:bottom w:w="0" w:type="dxa"/>
              <w:right w:w="20" w:type="dxa"/>
            </w:tcMar>
          </w:tcPr>
          <w:p w14:paraId="4919186C">
            <w:pPr>
              <w:spacing w:line="230" w:lineRule="exact"/>
              <w:jc w:val="center"/>
              <w:rPr>
                <w:sz w:val="18"/>
                <w:szCs w:val="18"/>
              </w:rPr>
            </w:pPr>
            <w:r>
              <w:rPr>
                <w:rFonts w:hint="eastAsia"/>
                <w:sz w:val="18"/>
                <w:szCs w:val="18"/>
              </w:rPr>
              <w:t>标准箱</w:t>
            </w:r>
          </w:p>
        </w:tc>
        <w:tc>
          <w:tcPr>
            <w:tcW w:w="942" w:type="dxa"/>
            <w:tcBorders>
              <w:top w:val="single" w:color="auto" w:sz="4" w:space="0"/>
              <w:left w:val="single" w:color="auto" w:sz="2" w:space="0"/>
              <w:bottom w:val="nil"/>
              <w:right w:val="nil"/>
            </w:tcBorders>
            <w:tcMar>
              <w:top w:w="20" w:type="dxa"/>
              <w:left w:w="20" w:type="dxa"/>
              <w:bottom w:w="0" w:type="dxa"/>
              <w:right w:w="20" w:type="dxa"/>
            </w:tcMar>
          </w:tcPr>
          <w:p w14:paraId="62CABD66">
            <w:pPr>
              <w:spacing w:line="230" w:lineRule="exact"/>
              <w:rPr>
                <w:sz w:val="18"/>
                <w:szCs w:val="18"/>
              </w:rPr>
            </w:pPr>
            <w:r>
              <w:rPr>
                <w:rFonts w:hint="eastAsia"/>
                <w:sz w:val="18"/>
                <w:szCs w:val="18"/>
              </w:rPr>
              <w:t>载箱量</w:t>
            </w:r>
          </w:p>
        </w:tc>
      </w:tr>
      <w:tr w14:paraId="7CCBE537">
        <w:tblPrEx>
          <w:tblCellMar>
            <w:top w:w="0" w:type="dxa"/>
            <w:left w:w="0" w:type="dxa"/>
            <w:bottom w:w="0" w:type="dxa"/>
            <w:right w:w="0" w:type="dxa"/>
          </w:tblCellMar>
        </w:tblPrEx>
        <w:trPr>
          <w:trHeight w:val="284"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6843E726">
            <w:pPr>
              <w:spacing w:line="230" w:lineRule="exact"/>
              <w:jc w:val="center"/>
              <w:rPr>
                <w:sz w:val="18"/>
                <w:szCs w:val="18"/>
              </w:rPr>
            </w:pPr>
            <w:r>
              <w:rPr>
                <w:sz w:val="18"/>
                <w:szCs w:val="18"/>
              </w:rPr>
              <w:t>13B</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10077F0A">
            <w:pPr>
              <w:spacing w:line="230" w:lineRule="exact"/>
              <w:ind w:firstLine="180" w:firstLineChars="100"/>
              <w:rPr>
                <w:sz w:val="18"/>
                <w:szCs w:val="18"/>
              </w:rPr>
            </w:pPr>
            <w:r>
              <w:rPr>
                <w:rFonts w:hint="eastAsia"/>
                <w:sz w:val="18"/>
                <w:szCs w:val="18"/>
              </w:rPr>
              <w:t>改（扩）建滚装码头泊位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0AA15B22">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6B31D92D">
            <w:pPr>
              <w:spacing w:line="230" w:lineRule="exact"/>
              <w:jc w:val="lef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72658B88">
            <w:pPr>
              <w:spacing w:line="230" w:lineRule="exact"/>
              <w:jc w:val="center"/>
              <w:rPr>
                <w:b/>
                <w:bCs/>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3CA6C7BC">
            <w:pPr>
              <w:spacing w:line="230" w:lineRule="exact"/>
              <w:ind w:firstLine="181" w:firstLineChars="100"/>
              <w:rPr>
                <w:b/>
                <w:bCs/>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65493D5A">
            <w:pPr>
              <w:spacing w:line="230" w:lineRule="exact"/>
              <w:jc w:val="center"/>
              <w:rPr>
                <w:sz w:val="18"/>
                <w:szCs w:val="18"/>
              </w:rPr>
            </w:pPr>
            <w:r>
              <w:rPr>
                <w:rFonts w:hint="eastAsia"/>
                <w:sz w:val="18"/>
                <w:szCs w:val="18"/>
              </w:rPr>
              <w:t>千瓦</w:t>
            </w:r>
          </w:p>
        </w:tc>
        <w:tc>
          <w:tcPr>
            <w:tcW w:w="942" w:type="dxa"/>
            <w:tcBorders>
              <w:top w:val="nil"/>
              <w:left w:val="single" w:color="auto" w:sz="2" w:space="0"/>
              <w:bottom w:val="nil"/>
              <w:right w:val="nil"/>
            </w:tcBorders>
            <w:tcMar>
              <w:top w:w="20" w:type="dxa"/>
              <w:left w:w="20" w:type="dxa"/>
              <w:bottom w:w="0" w:type="dxa"/>
              <w:right w:w="20" w:type="dxa"/>
            </w:tcMar>
          </w:tcPr>
          <w:p w14:paraId="45C39F87">
            <w:pPr>
              <w:spacing w:line="230" w:lineRule="exact"/>
              <w:rPr>
                <w:sz w:val="18"/>
                <w:szCs w:val="18"/>
              </w:rPr>
            </w:pPr>
            <w:r>
              <w:rPr>
                <w:rFonts w:hint="eastAsia"/>
                <w:sz w:val="18"/>
                <w:szCs w:val="18"/>
              </w:rPr>
              <w:t>拖船功率</w:t>
            </w:r>
          </w:p>
        </w:tc>
      </w:tr>
      <w:tr w14:paraId="27ABA077">
        <w:tblPrEx>
          <w:tblCellMar>
            <w:top w:w="0" w:type="dxa"/>
            <w:left w:w="0" w:type="dxa"/>
            <w:bottom w:w="0" w:type="dxa"/>
            <w:right w:w="0" w:type="dxa"/>
          </w:tblCellMar>
        </w:tblPrEx>
        <w:trPr>
          <w:trHeight w:val="240"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352573C1">
            <w:pPr>
              <w:spacing w:line="230" w:lineRule="exact"/>
              <w:jc w:val="center"/>
              <w:rPr>
                <w:sz w:val="18"/>
                <w:szCs w:val="18"/>
              </w:rPr>
            </w:pPr>
            <w:r>
              <w:rPr>
                <w:sz w:val="18"/>
                <w:szCs w:val="18"/>
              </w:rPr>
              <w:t>13C</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78D687DB">
            <w:pPr>
              <w:spacing w:line="230" w:lineRule="exact"/>
              <w:ind w:firstLine="180" w:firstLineChars="100"/>
              <w:rPr>
                <w:sz w:val="18"/>
                <w:szCs w:val="18"/>
              </w:rPr>
            </w:pPr>
            <w:r>
              <w:rPr>
                <w:rFonts w:hint="eastAsia"/>
                <w:sz w:val="18"/>
                <w:szCs w:val="18"/>
              </w:rPr>
              <w:t>改（扩）建客码头泊位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5926C71B">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3FB13C09">
            <w:pPr>
              <w:spacing w:line="230" w:lineRule="exact"/>
              <w:jc w:val="left"/>
              <w:rPr>
                <w:sz w:val="18"/>
                <w:szCs w:val="18"/>
              </w:rPr>
            </w:pPr>
            <w:r>
              <w:rPr>
                <w:rFonts w:hint="eastAsia"/>
                <w:sz w:val="18"/>
                <w:szCs w:val="18"/>
              </w:rPr>
              <w:t>同上</w:t>
            </w:r>
          </w:p>
        </w:tc>
        <w:tc>
          <w:tcPr>
            <w:tcW w:w="425" w:type="dxa"/>
            <w:tcBorders>
              <w:top w:val="nil"/>
              <w:left w:val="double" w:color="auto" w:sz="4" w:space="0"/>
              <w:right w:val="single" w:color="auto" w:sz="2" w:space="0"/>
            </w:tcBorders>
            <w:tcMar>
              <w:top w:w="20" w:type="dxa"/>
              <w:left w:w="20" w:type="dxa"/>
              <w:bottom w:w="0" w:type="dxa"/>
              <w:right w:w="20" w:type="dxa"/>
            </w:tcMar>
          </w:tcPr>
          <w:p w14:paraId="0D590E53">
            <w:pPr>
              <w:spacing w:line="230" w:lineRule="exact"/>
              <w:jc w:val="center"/>
              <w:rPr>
                <w:b/>
                <w:bCs/>
                <w:sz w:val="18"/>
                <w:szCs w:val="18"/>
              </w:rPr>
            </w:pPr>
            <w:r>
              <w:rPr>
                <w:b/>
                <w:bCs/>
                <w:sz w:val="18"/>
                <w:szCs w:val="18"/>
              </w:rPr>
              <w:t>310</w:t>
            </w:r>
          </w:p>
        </w:tc>
        <w:tc>
          <w:tcPr>
            <w:tcW w:w="2465" w:type="dxa"/>
            <w:tcBorders>
              <w:top w:val="nil"/>
              <w:left w:val="single" w:color="auto" w:sz="2" w:space="0"/>
              <w:right w:val="single" w:color="auto" w:sz="2" w:space="0"/>
            </w:tcBorders>
            <w:tcMar>
              <w:top w:w="20" w:type="dxa"/>
              <w:left w:w="20" w:type="dxa"/>
              <w:bottom w:w="0" w:type="dxa"/>
              <w:right w:w="20" w:type="dxa"/>
            </w:tcMar>
          </w:tcPr>
          <w:p w14:paraId="2C872C98">
            <w:pPr>
              <w:spacing w:line="230" w:lineRule="exact"/>
              <w:rPr>
                <w:b/>
                <w:bCs/>
                <w:sz w:val="18"/>
                <w:szCs w:val="18"/>
              </w:rPr>
            </w:pPr>
            <w:r>
              <w:rPr>
                <w:rFonts w:hint="eastAsia"/>
                <w:b/>
                <w:bCs/>
                <w:sz w:val="18"/>
                <w:szCs w:val="18"/>
              </w:rPr>
              <w:t>车辆购置</w:t>
            </w:r>
          </w:p>
        </w:tc>
        <w:tc>
          <w:tcPr>
            <w:tcW w:w="836" w:type="dxa"/>
            <w:tcBorders>
              <w:top w:val="nil"/>
              <w:left w:val="single" w:color="auto" w:sz="2" w:space="0"/>
              <w:right w:val="single" w:color="auto" w:sz="2" w:space="0"/>
            </w:tcBorders>
            <w:tcMar>
              <w:top w:w="20" w:type="dxa"/>
              <w:left w:w="20" w:type="dxa"/>
              <w:bottom w:w="0" w:type="dxa"/>
              <w:right w:w="20" w:type="dxa"/>
            </w:tcMar>
          </w:tcPr>
          <w:p w14:paraId="58C67DA9">
            <w:pPr>
              <w:spacing w:line="230" w:lineRule="exact"/>
              <w:jc w:val="center"/>
              <w:rPr>
                <w:sz w:val="18"/>
                <w:szCs w:val="18"/>
              </w:rPr>
            </w:pPr>
            <w:r>
              <w:rPr>
                <w:rFonts w:hint="eastAsia"/>
                <w:sz w:val="18"/>
                <w:szCs w:val="18"/>
              </w:rPr>
              <w:t>辆</w:t>
            </w:r>
          </w:p>
        </w:tc>
        <w:tc>
          <w:tcPr>
            <w:tcW w:w="942" w:type="dxa"/>
            <w:tcBorders>
              <w:top w:val="nil"/>
              <w:left w:val="single" w:color="auto" w:sz="2" w:space="0"/>
              <w:right w:val="nil"/>
            </w:tcBorders>
            <w:tcMar>
              <w:top w:w="20" w:type="dxa"/>
              <w:left w:w="20" w:type="dxa"/>
              <w:bottom w:w="0" w:type="dxa"/>
              <w:right w:w="20" w:type="dxa"/>
            </w:tcMar>
          </w:tcPr>
          <w:p w14:paraId="51CFB04F">
            <w:pPr>
              <w:spacing w:line="230" w:lineRule="exact"/>
              <w:rPr>
                <w:sz w:val="18"/>
                <w:szCs w:val="18"/>
              </w:rPr>
            </w:pPr>
          </w:p>
        </w:tc>
      </w:tr>
      <w:tr w14:paraId="66C95689">
        <w:tblPrEx>
          <w:tblCellMar>
            <w:top w:w="0" w:type="dxa"/>
            <w:left w:w="0" w:type="dxa"/>
            <w:bottom w:w="0" w:type="dxa"/>
            <w:right w:w="0" w:type="dxa"/>
          </w:tblCellMar>
        </w:tblPrEx>
        <w:trPr>
          <w:trHeight w:val="20"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7E37BFEE">
            <w:pPr>
              <w:spacing w:line="230" w:lineRule="exact"/>
              <w:jc w:val="center"/>
              <w:rPr>
                <w:sz w:val="18"/>
                <w:szCs w:val="18"/>
              </w:rPr>
            </w:pPr>
            <w:r>
              <w:rPr>
                <w:sz w:val="18"/>
                <w:szCs w:val="18"/>
              </w:rPr>
              <w:t>13D</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3BCB1156">
            <w:pPr>
              <w:spacing w:line="230" w:lineRule="exact"/>
              <w:ind w:firstLine="180" w:firstLineChars="100"/>
              <w:rPr>
                <w:sz w:val="18"/>
                <w:szCs w:val="18"/>
              </w:rPr>
            </w:pPr>
            <w:r>
              <w:rPr>
                <w:rFonts w:hint="eastAsia"/>
                <w:sz w:val="18"/>
                <w:szCs w:val="18"/>
              </w:rPr>
              <w:t>改（扩）建其他码头泊位</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7864DE17">
            <w:pPr>
              <w:spacing w:line="230" w:lineRule="exact"/>
              <w:jc w:val="center"/>
              <w:rPr>
                <w:sz w:val="18"/>
                <w:szCs w:val="18"/>
              </w:rPr>
            </w:pPr>
            <w:r>
              <w:rPr>
                <w:rFonts w:hint="eastAsia"/>
                <w:sz w:val="18"/>
                <w:szCs w:val="18"/>
              </w:rPr>
              <w:t>同上</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50A90DFE">
            <w:pPr>
              <w:spacing w:line="230" w:lineRule="exact"/>
              <w:jc w:val="left"/>
              <w:rPr>
                <w:sz w:val="18"/>
                <w:szCs w:val="18"/>
              </w:rPr>
            </w:pPr>
            <w:r>
              <w:rPr>
                <w:rFonts w:hint="eastAsia"/>
                <w:sz w:val="18"/>
                <w:szCs w:val="18"/>
              </w:rPr>
              <w:t>同上</w:t>
            </w:r>
          </w:p>
        </w:tc>
        <w:tc>
          <w:tcPr>
            <w:tcW w:w="425" w:type="dxa"/>
            <w:tcBorders>
              <w:top w:val="nil"/>
              <w:left w:val="double" w:color="auto" w:sz="4" w:space="0"/>
              <w:bottom w:val="nil"/>
              <w:right w:val="single" w:color="auto" w:sz="2" w:space="0"/>
            </w:tcBorders>
            <w:tcMar>
              <w:top w:w="20" w:type="dxa"/>
              <w:left w:w="20" w:type="dxa"/>
              <w:bottom w:w="0" w:type="dxa"/>
              <w:right w:w="20" w:type="dxa"/>
            </w:tcMar>
            <w:vAlign w:val="bottom"/>
          </w:tcPr>
          <w:p w14:paraId="008AAA03">
            <w:pPr>
              <w:spacing w:line="230" w:lineRule="exact"/>
              <w:jc w:val="center"/>
              <w:rPr>
                <w:sz w:val="18"/>
                <w:szCs w:val="18"/>
              </w:rPr>
            </w:pPr>
            <w:r>
              <w:rPr>
                <w:b/>
                <w:bCs/>
                <w:sz w:val="18"/>
                <w:szCs w:val="18"/>
              </w:rPr>
              <w:t>320</w:t>
            </w:r>
          </w:p>
        </w:tc>
        <w:tc>
          <w:tcPr>
            <w:tcW w:w="2465" w:type="dxa"/>
            <w:tcBorders>
              <w:top w:val="nil"/>
              <w:left w:val="single" w:color="auto" w:sz="2" w:space="0"/>
              <w:bottom w:val="nil"/>
              <w:right w:val="single" w:color="auto" w:sz="2" w:space="0"/>
            </w:tcBorders>
            <w:tcMar>
              <w:top w:w="20" w:type="dxa"/>
              <w:left w:w="20" w:type="dxa"/>
              <w:bottom w:w="0" w:type="dxa"/>
              <w:right w:w="20" w:type="dxa"/>
            </w:tcMar>
            <w:vAlign w:val="bottom"/>
          </w:tcPr>
          <w:p w14:paraId="62A8D54F">
            <w:pPr>
              <w:spacing w:line="230" w:lineRule="exact"/>
              <w:rPr>
                <w:sz w:val="18"/>
                <w:szCs w:val="18"/>
              </w:rPr>
            </w:pPr>
            <w:r>
              <w:rPr>
                <w:rFonts w:hint="eastAsia"/>
                <w:b/>
                <w:bCs/>
                <w:sz w:val="18"/>
                <w:szCs w:val="18"/>
              </w:rPr>
              <w:t>飞</w:t>
            </w:r>
            <w:r>
              <w:rPr>
                <w:rFonts w:hint="eastAsia"/>
                <w:b/>
                <w:sz w:val="18"/>
                <w:szCs w:val="18"/>
              </w:rPr>
              <w:t>行器</w:t>
            </w:r>
            <w:r>
              <w:rPr>
                <w:rFonts w:hint="eastAsia"/>
                <w:b/>
                <w:bCs/>
                <w:sz w:val="18"/>
                <w:szCs w:val="18"/>
              </w:rPr>
              <w:t>购置</w:t>
            </w:r>
          </w:p>
        </w:tc>
        <w:tc>
          <w:tcPr>
            <w:tcW w:w="836" w:type="dxa"/>
            <w:tcBorders>
              <w:top w:val="nil"/>
              <w:left w:val="single" w:color="auto" w:sz="2" w:space="0"/>
              <w:bottom w:val="nil"/>
              <w:right w:val="single" w:color="auto" w:sz="2" w:space="0"/>
            </w:tcBorders>
            <w:tcMar>
              <w:top w:w="20" w:type="dxa"/>
              <w:left w:w="20" w:type="dxa"/>
              <w:bottom w:w="0" w:type="dxa"/>
              <w:right w:w="20" w:type="dxa"/>
            </w:tcMar>
            <w:vAlign w:val="bottom"/>
          </w:tcPr>
          <w:p w14:paraId="020C1597">
            <w:pPr>
              <w:spacing w:line="230" w:lineRule="exact"/>
              <w:jc w:val="center"/>
              <w:rPr>
                <w:sz w:val="18"/>
                <w:szCs w:val="18"/>
              </w:rPr>
            </w:pPr>
            <w:r>
              <w:rPr>
                <w:rFonts w:hint="eastAsia"/>
                <w:sz w:val="18"/>
                <w:szCs w:val="18"/>
              </w:rPr>
              <w:t>架</w:t>
            </w:r>
          </w:p>
        </w:tc>
        <w:tc>
          <w:tcPr>
            <w:tcW w:w="942" w:type="dxa"/>
            <w:tcBorders>
              <w:top w:val="nil"/>
              <w:left w:val="single" w:color="auto" w:sz="2" w:space="0"/>
              <w:bottom w:val="nil"/>
              <w:right w:val="nil"/>
            </w:tcBorders>
            <w:tcMar>
              <w:top w:w="20" w:type="dxa"/>
              <w:left w:w="20" w:type="dxa"/>
              <w:bottom w:w="0" w:type="dxa"/>
              <w:right w:w="20" w:type="dxa"/>
            </w:tcMar>
          </w:tcPr>
          <w:p w14:paraId="24A4F149">
            <w:pPr>
              <w:spacing w:line="230" w:lineRule="exact"/>
              <w:rPr>
                <w:sz w:val="18"/>
                <w:szCs w:val="18"/>
              </w:rPr>
            </w:pPr>
          </w:p>
        </w:tc>
      </w:tr>
      <w:tr w14:paraId="4E157199">
        <w:tblPrEx>
          <w:tblCellMar>
            <w:top w:w="0" w:type="dxa"/>
            <w:left w:w="0" w:type="dxa"/>
            <w:bottom w:w="0" w:type="dxa"/>
            <w:right w:w="0" w:type="dxa"/>
          </w:tblCellMar>
        </w:tblPrEx>
        <w:trPr>
          <w:trHeight w:val="90"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5509AE85">
            <w:pPr>
              <w:spacing w:line="230" w:lineRule="exact"/>
              <w:jc w:val="center"/>
              <w:rPr>
                <w:sz w:val="18"/>
                <w:szCs w:val="18"/>
              </w:rPr>
            </w:pPr>
            <w:r>
              <w:rPr>
                <w:b/>
                <w:bCs/>
                <w:sz w:val="18"/>
                <w:szCs w:val="18"/>
              </w:rPr>
              <w:t>118</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6F78FB9B">
            <w:pPr>
              <w:spacing w:line="230" w:lineRule="exact"/>
              <w:rPr>
                <w:sz w:val="18"/>
                <w:szCs w:val="18"/>
              </w:rPr>
            </w:pPr>
            <w:r>
              <w:rPr>
                <w:rFonts w:hint="eastAsia"/>
                <w:b/>
                <w:bCs/>
                <w:sz w:val="18"/>
                <w:szCs w:val="18"/>
              </w:rPr>
              <w:t>海港航道</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0F595A9A">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71F591FF">
            <w:pPr>
              <w:spacing w:line="230" w:lineRule="exact"/>
              <w:jc w:val="lef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74EECB7C">
            <w:pPr>
              <w:spacing w:line="230" w:lineRule="exact"/>
              <w:jc w:val="center"/>
              <w:rPr>
                <w:sz w:val="18"/>
                <w:szCs w:val="18"/>
              </w:rPr>
            </w:pPr>
            <w:r>
              <w:rPr>
                <w:b/>
                <w:bCs/>
                <w:sz w:val="18"/>
                <w:szCs w:val="18"/>
              </w:rPr>
              <w:t>400</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08014AF6">
            <w:pPr>
              <w:spacing w:line="230" w:lineRule="exact"/>
              <w:rPr>
                <w:sz w:val="18"/>
                <w:szCs w:val="18"/>
              </w:rPr>
            </w:pPr>
            <w:r>
              <w:rPr>
                <w:rFonts w:hint="eastAsia"/>
                <w:b/>
                <w:bCs/>
                <w:sz w:val="18"/>
                <w:szCs w:val="18"/>
              </w:rPr>
              <w:t>灾毁恢复</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34A57D09">
            <w:pPr>
              <w:spacing w:line="230" w:lineRule="exact"/>
              <w:jc w:val="center"/>
              <w:rPr>
                <w:sz w:val="18"/>
                <w:szCs w:val="18"/>
              </w:rPr>
            </w:pPr>
            <w:r>
              <w:rPr>
                <w:rFonts w:hint="eastAsia"/>
                <w:sz w:val="18"/>
                <w:szCs w:val="18"/>
              </w:rPr>
              <w:t>处</w:t>
            </w:r>
          </w:p>
        </w:tc>
        <w:tc>
          <w:tcPr>
            <w:tcW w:w="942" w:type="dxa"/>
            <w:tcBorders>
              <w:top w:val="nil"/>
              <w:left w:val="single" w:color="auto" w:sz="2" w:space="0"/>
              <w:bottom w:val="nil"/>
              <w:right w:val="nil"/>
            </w:tcBorders>
            <w:tcMar>
              <w:top w:w="20" w:type="dxa"/>
              <w:left w:w="20" w:type="dxa"/>
              <w:bottom w:w="0" w:type="dxa"/>
              <w:right w:w="20" w:type="dxa"/>
            </w:tcMar>
          </w:tcPr>
          <w:p w14:paraId="4BBA888D">
            <w:pPr>
              <w:spacing w:line="230" w:lineRule="exact"/>
              <w:rPr>
                <w:sz w:val="18"/>
                <w:szCs w:val="18"/>
              </w:rPr>
            </w:pPr>
          </w:p>
        </w:tc>
      </w:tr>
      <w:tr w14:paraId="5242FF16">
        <w:tblPrEx>
          <w:tblCellMar>
            <w:top w:w="0" w:type="dxa"/>
            <w:left w:w="0" w:type="dxa"/>
            <w:bottom w:w="0" w:type="dxa"/>
            <w:right w:w="0" w:type="dxa"/>
          </w:tblCellMar>
        </w:tblPrEx>
        <w:trPr>
          <w:trHeight w:val="20"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27B3D566">
            <w:pPr>
              <w:spacing w:line="230" w:lineRule="exact"/>
              <w:jc w:val="center"/>
              <w:rPr>
                <w:sz w:val="18"/>
                <w:szCs w:val="18"/>
              </w:rPr>
            </w:pPr>
            <w:r>
              <w:rPr>
                <w:b/>
                <w:bCs/>
                <w:sz w:val="18"/>
                <w:szCs w:val="18"/>
              </w:rPr>
              <w:t>200</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390E633A">
            <w:pPr>
              <w:spacing w:line="230" w:lineRule="exact"/>
              <w:rPr>
                <w:sz w:val="18"/>
                <w:szCs w:val="18"/>
              </w:rPr>
            </w:pPr>
            <w:r>
              <w:rPr>
                <w:rFonts w:hint="eastAsia"/>
                <w:b/>
                <w:bCs/>
                <w:sz w:val="18"/>
                <w:szCs w:val="18"/>
              </w:rPr>
              <w:t>新建公路</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7801723F">
            <w:pPr>
              <w:spacing w:line="230" w:lineRule="exact"/>
              <w:jc w:val="center"/>
              <w:rPr>
                <w:sz w:val="18"/>
                <w:szCs w:val="18"/>
              </w:rPr>
            </w:pP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6A88D458">
            <w:pPr>
              <w:spacing w:line="230" w:lineRule="exact"/>
              <w:jc w:val="lef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1E471EBE">
            <w:pPr>
              <w:spacing w:line="230" w:lineRule="exact"/>
              <w:jc w:val="center"/>
              <w:rPr>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297332A5">
            <w:pPr>
              <w:spacing w:line="230" w:lineRule="exact"/>
              <w:ind w:firstLine="180" w:firstLineChars="100"/>
              <w:rPr>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436AB2B1">
            <w:pPr>
              <w:spacing w:line="230" w:lineRule="exact"/>
              <w:jc w:val="center"/>
              <w:rPr>
                <w:sz w:val="18"/>
                <w:szCs w:val="18"/>
              </w:rPr>
            </w:pPr>
            <w:r>
              <w:rPr>
                <w:rFonts w:hint="eastAsia"/>
                <w:sz w:val="18"/>
                <w:szCs w:val="18"/>
              </w:rPr>
              <w:t>延米</w:t>
            </w:r>
          </w:p>
        </w:tc>
        <w:tc>
          <w:tcPr>
            <w:tcW w:w="942" w:type="dxa"/>
            <w:tcBorders>
              <w:top w:val="nil"/>
              <w:left w:val="single" w:color="auto" w:sz="2" w:space="0"/>
              <w:bottom w:val="nil"/>
              <w:right w:val="nil"/>
            </w:tcBorders>
            <w:tcMar>
              <w:top w:w="20" w:type="dxa"/>
              <w:left w:w="20" w:type="dxa"/>
              <w:bottom w:w="0" w:type="dxa"/>
              <w:right w:w="20" w:type="dxa"/>
            </w:tcMar>
          </w:tcPr>
          <w:p w14:paraId="6F560677">
            <w:pPr>
              <w:spacing w:line="230" w:lineRule="exact"/>
              <w:rPr>
                <w:sz w:val="18"/>
                <w:szCs w:val="18"/>
              </w:rPr>
            </w:pPr>
          </w:p>
        </w:tc>
      </w:tr>
      <w:tr w14:paraId="0B767C1A">
        <w:tblPrEx>
          <w:tblCellMar>
            <w:top w:w="0" w:type="dxa"/>
            <w:left w:w="0" w:type="dxa"/>
            <w:bottom w:w="0" w:type="dxa"/>
            <w:right w:w="0" w:type="dxa"/>
          </w:tblCellMar>
        </w:tblPrEx>
        <w:trPr>
          <w:trHeight w:val="20" w:hRule="atLeast"/>
          <w:jc w:val="center"/>
        </w:trPr>
        <w:tc>
          <w:tcPr>
            <w:tcW w:w="434" w:type="dxa"/>
            <w:tcBorders>
              <w:top w:val="nil"/>
              <w:left w:val="nil"/>
              <w:right w:val="single" w:color="auto" w:sz="2" w:space="0"/>
            </w:tcBorders>
            <w:tcMar>
              <w:top w:w="20" w:type="dxa"/>
              <w:left w:w="20" w:type="dxa"/>
              <w:bottom w:w="0" w:type="dxa"/>
              <w:right w:w="20" w:type="dxa"/>
            </w:tcMar>
          </w:tcPr>
          <w:p w14:paraId="6F40D292">
            <w:pPr>
              <w:spacing w:line="230" w:lineRule="exact"/>
              <w:jc w:val="center"/>
              <w:rPr>
                <w:sz w:val="18"/>
                <w:szCs w:val="18"/>
              </w:rPr>
            </w:pPr>
            <w:r>
              <w:rPr>
                <w:sz w:val="18"/>
                <w:szCs w:val="18"/>
              </w:rPr>
              <w:t>201</w:t>
            </w:r>
          </w:p>
        </w:tc>
        <w:tc>
          <w:tcPr>
            <w:tcW w:w="2703" w:type="dxa"/>
            <w:tcBorders>
              <w:top w:val="nil"/>
              <w:left w:val="single" w:color="auto" w:sz="2" w:space="0"/>
              <w:right w:val="single" w:color="auto" w:sz="2" w:space="0"/>
            </w:tcBorders>
            <w:tcMar>
              <w:top w:w="20" w:type="dxa"/>
              <w:left w:w="20" w:type="dxa"/>
              <w:bottom w:w="0" w:type="dxa"/>
              <w:right w:w="20" w:type="dxa"/>
            </w:tcMar>
          </w:tcPr>
          <w:p w14:paraId="24DB143E">
            <w:pPr>
              <w:spacing w:line="230" w:lineRule="exact"/>
              <w:ind w:firstLine="180" w:firstLineChars="100"/>
              <w:rPr>
                <w:sz w:val="18"/>
                <w:szCs w:val="18"/>
              </w:rPr>
            </w:pPr>
            <w:r>
              <w:rPr>
                <w:rFonts w:hint="eastAsia"/>
                <w:sz w:val="18"/>
                <w:szCs w:val="18"/>
              </w:rPr>
              <w:t>新建高速公路</w:t>
            </w:r>
          </w:p>
        </w:tc>
        <w:tc>
          <w:tcPr>
            <w:tcW w:w="1106" w:type="dxa"/>
            <w:tcBorders>
              <w:top w:val="nil"/>
              <w:left w:val="single" w:color="auto" w:sz="2" w:space="0"/>
              <w:right w:val="single" w:color="auto" w:sz="2" w:space="0"/>
            </w:tcBorders>
            <w:tcMar>
              <w:top w:w="20" w:type="dxa"/>
              <w:left w:w="20" w:type="dxa"/>
              <w:bottom w:w="0" w:type="dxa"/>
              <w:right w:w="20" w:type="dxa"/>
            </w:tcMar>
          </w:tcPr>
          <w:p w14:paraId="03A442E7">
            <w:pPr>
              <w:spacing w:line="230" w:lineRule="exact"/>
              <w:jc w:val="center"/>
              <w:rPr>
                <w:sz w:val="18"/>
                <w:szCs w:val="18"/>
              </w:rPr>
            </w:pPr>
            <w:r>
              <w:rPr>
                <w:rFonts w:hint="eastAsia"/>
                <w:sz w:val="18"/>
                <w:szCs w:val="18"/>
              </w:rPr>
              <w:t>公里</w:t>
            </w:r>
          </w:p>
        </w:tc>
        <w:tc>
          <w:tcPr>
            <w:tcW w:w="1142" w:type="dxa"/>
            <w:tcBorders>
              <w:top w:val="nil"/>
              <w:left w:val="single" w:color="auto" w:sz="2" w:space="0"/>
              <w:right w:val="double" w:color="auto" w:sz="4" w:space="0"/>
            </w:tcBorders>
            <w:tcMar>
              <w:top w:w="20" w:type="dxa"/>
              <w:left w:w="20" w:type="dxa"/>
              <w:bottom w:w="0" w:type="dxa"/>
              <w:right w:w="20" w:type="dxa"/>
            </w:tcMar>
          </w:tcPr>
          <w:p w14:paraId="4FA74A1F">
            <w:pPr>
              <w:spacing w:line="230" w:lineRule="exact"/>
              <w:jc w:val="left"/>
              <w:rPr>
                <w:sz w:val="18"/>
                <w:szCs w:val="18"/>
              </w:rPr>
            </w:pPr>
          </w:p>
        </w:tc>
        <w:tc>
          <w:tcPr>
            <w:tcW w:w="425" w:type="dxa"/>
            <w:tcBorders>
              <w:top w:val="nil"/>
              <w:left w:val="double" w:color="auto" w:sz="4" w:space="0"/>
              <w:right w:val="single" w:color="auto" w:sz="2" w:space="0"/>
            </w:tcBorders>
            <w:tcMar>
              <w:top w:w="20" w:type="dxa"/>
              <w:left w:w="20" w:type="dxa"/>
              <w:bottom w:w="0" w:type="dxa"/>
              <w:right w:w="20" w:type="dxa"/>
            </w:tcMar>
          </w:tcPr>
          <w:p w14:paraId="5FD3558F">
            <w:pPr>
              <w:spacing w:line="230" w:lineRule="exact"/>
              <w:jc w:val="center"/>
              <w:rPr>
                <w:b/>
                <w:bCs/>
                <w:sz w:val="18"/>
                <w:szCs w:val="18"/>
              </w:rPr>
            </w:pPr>
            <w:r>
              <w:rPr>
                <w:b/>
                <w:bCs/>
                <w:sz w:val="18"/>
                <w:szCs w:val="18"/>
              </w:rPr>
              <w:t>500</w:t>
            </w:r>
          </w:p>
        </w:tc>
        <w:tc>
          <w:tcPr>
            <w:tcW w:w="2465" w:type="dxa"/>
            <w:tcBorders>
              <w:top w:val="nil"/>
              <w:left w:val="single" w:color="auto" w:sz="2" w:space="0"/>
              <w:right w:val="single" w:color="auto" w:sz="2" w:space="0"/>
            </w:tcBorders>
            <w:tcMar>
              <w:top w:w="20" w:type="dxa"/>
              <w:left w:w="20" w:type="dxa"/>
              <w:bottom w:w="0" w:type="dxa"/>
              <w:right w:w="20" w:type="dxa"/>
            </w:tcMar>
          </w:tcPr>
          <w:p w14:paraId="49864808">
            <w:pPr>
              <w:spacing w:line="230" w:lineRule="exact"/>
              <w:rPr>
                <w:b/>
                <w:bCs/>
                <w:sz w:val="18"/>
                <w:szCs w:val="18"/>
              </w:rPr>
            </w:pPr>
            <w:r>
              <w:rPr>
                <w:rFonts w:hint="eastAsia"/>
                <w:b/>
                <w:bCs/>
                <w:sz w:val="18"/>
                <w:szCs w:val="18"/>
              </w:rPr>
              <w:t>路面改造</w:t>
            </w:r>
          </w:p>
        </w:tc>
        <w:tc>
          <w:tcPr>
            <w:tcW w:w="836" w:type="dxa"/>
            <w:tcBorders>
              <w:top w:val="nil"/>
              <w:left w:val="single" w:color="auto" w:sz="2" w:space="0"/>
              <w:right w:val="single" w:color="auto" w:sz="2" w:space="0"/>
            </w:tcBorders>
            <w:tcMar>
              <w:top w:w="20" w:type="dxa"/>
              <w:left w:w="20" w:type="dxa"/>
              <w:bottom w:w="0" w:type="dxa"/>
              <w:right w:w="20" w:type="dxa"/>
            </w:tcMar>
          </w:tcPr>
          <w:p w14:paraId="3F864920">
            <w:pPr>
              <w:spacing w:line="230" w:lineRule="exact"/>
              <w:jc w:val="center"/>
              <w:rPr>
                <w:sz w:val="18"/>
                <w:szCs w:val="18"/>
              </w:rPr>
            </w:pPr>
            <w:r>
              <w:rPr>
                <w:rFonts w:hint="eastAsia"/>
                <w:sz w:val="18"/>
                <w:szCs w:val="18"/>
              </w:rPr>
              <w:t>公里</w:t>
            </w:r>
          </w:p>
        </w:tc>
        <w:tc>
          <w:tcPr>
            <w:tcW w:w="942" w:type="dxa"/>
            <w:tcBorders>
              <w:top w:val="nil"/>
              <w:left w:val="single" w:color="auto" w:sz="2" w:space="0"/>
              <w:right w:val="nil"/>
            </w:tcBorders>
            <w:tcMar>
              <w:top w:w="20" w:type="dxa"/>
              <w:left w:w="20" w:type="dxa"/>
              <w:bottom w:w="0" w:type="dxa"/>
              <w:right w:w="20" w:type="dxa"/>
            </w:tcMar>
          </w:tcPr>
          <w:p w14:paraId="1DB031E2">
            <w:pPr>
              <w:spacing w:line="230" w:lineRule="exact"/>
              <w:rPr>
                <w:sz w:val="18"/>
                <w:szCs w:val="18"/>
              </w:rPr>
            </w:pPr>
          </w:p>
        </w:tc>
      </w:tr>
      <w:tr w14:paraId="2B55E526">
        <w:tblPrEx>
          <w:tblCellMar>
            <w:top w:w="0" w:type="dxa"/>
            <w:left w:w="0" w:type="dxa"/>
            <w:bottom w:w="0" w:type="dxa"/>
            <w:right w:w="0" w:type="dxa"/>
          </w:tblCellMar>
        </w:tblPrEx>
        <w:trPr>
          <w:trHeight w:val="20" w:hRule="atLeast"/>
          <w:jc w:val="center"/>
        </w:trPr>
        <w:tc>
          <w:tcPr>
            <w:tcW w:w="434" w:type="dxa"/>
            <w:tcBorders>
              <w:top w:val="nil"/>
              <w:left w:val="nil"/>
              <w:right w:val="single" w:color="auto" w:sz="2" w:space="0"/>
            </w:tcBorders>
            <w:tcMar>
              <w:top w:w="20" w:type="dxa"/>
              <w:left w:w="20" w:type="dxa"/>
              <w:bottom w:w="0" w:type="dxa"/>
              <w:right w:w="20" w:type="dxa"/>
            </w:tcMar>
          </w:tcPr>
          <w:p w14:paraId="5B83B27B">
            <w:pPr>
              <w:spacing w:line="230" w:lineRule="exact"/>
              <w:jc w:val="center"/>
              <w:rPr>
                <w:sz w:val="18"/>
                <w:szCs w:val="18"/>
              </w:rPr>
            </w:pPr>
            <w:r>
              <w:rPr>
                <w:sz w:val="18"/>
                <w:szCs w:val="18"/>
              </w:rPr>
              <w:t>202</w:t>
            </w:r>
          </w:p>
        </w:tc>
        <w:tc>
          <w:tcPr>
            <w:tcW w:w="2703" w:type="dxa"/>
            <w:tcBorders>
              <w:top w:val="nil"/>
              <w:left w:val="single" w:color="auto" w:sz="2" w:space="0"/>
              <w:right w:val="single" w:color="auto" w:sz="2" w:space="0"/>
            </w:tcBorders>
            <w:tcMar>
              <w:top w:w="20" w:type="dxa"/>
              <w:left w:w="20" w:type="dxa"/>
              <w:bottom w:w="0" w:type="dxa"/>
              <w:right w:w="20" w:type="dxa"/>
            </w:tcMar>
          </w:tcPr>
          <w:p w14:paraId="66630BFF">
            <w:pPr>
              <w:spacing w:line="230" w:lineRule="exact"/>
              <w:ind w:firstLine="180" w:firstLineChars="100"/>
              <w:rPr>
                <w:sz w:val="18"/>
                <w:szCs w:val="18"/>
              </w:rPr>
            </w:pPr>
            <w:r>
              <w:rPr>
                <w:rFonts w:hint="eastAsia"/>
                <w:sz w:val="18"/>
                <w:szCs w:val="18"/>
              </w:rPr>
              <w:t>新建一级公路</w:t>
            </w:r>
          </w:p>
        </w:tc>
        <w:tc>
          <w:tcPr>
            <w:tcW w:w="1106" w:type="dxa"/>
            <w:tcBorders>
              <w:top w:val="nil"/>
              <w:left w:val="single" w:color="auto" w:sz="2" w:space="0"/>
              <w:right w:val="single" w:color="auto" w:sz="2" w:space="0"/>
            </w:tcBorders>
            <w:tcMar>
              <w:top w:w="20" w:type="dxa"/>
              <w:left w:w="20" w:type="dxa"/>
              <w:bottom w:w="0" w:type="dxa"/>
              <w:right w:w="20" w:type="dxa"/>
            </w:tcMar>
          </w:tcPr>
          <w:p w14:paraId="00D02463">
            <w:pPr>
              <w:spacing w:line="230" w:lineRule="exact"/>
              <w:jc w:val="center"/>
              <w:rPr>
                <w:sz w:val="18"/>
                <w:szCs w:val="18"/>
              </w:rPr>
            </w:pPr>
            <w:r>
              <w:rPr>
                <w:rFonts w:hint="eastAsia"/>
                <w:sz w:val="18"/>
                <w:szCs w:val="18"/>
              </w:rPr>
              <w:t>公里</w:t>
            </w:r>
          </w:p>
        </w:tc>
        <w:tc>
          <w:tcPr>
            <w:tcW w:w="1142" w:type="dxa"/>
            <w:tcBorders>
              <w:top w:val="nil"/>
              <w:left w:val="single" w:color="auto" w:sz="2" w:space="0"/>
              <w:right w:val="double" w:color="auto" w:sz="2" w:space="0"/>
            </w:tcBorders>
            <w:tcMar>
              <w:top w:w="20" w:type="dxa"/>
              <w:left w:w="20" w:type="dxa"/>
              <w:bottom w:w="0" w:type="dxa"/>
              <w:right w:w="20" w:type="dxa"/>
            </w:tcMar>
          </w:tcPr>
          <w:p w14:paraId="4C1088E9">
            <w:pPr>
              <w:spacing w:line="230" w:lineRule="exact"/>
              <w:jc w:val="left"/>
              <w:rPr>
                <w:sz w:val="18"/>
                <w:szCs w:val="18"/>
              </w:rPr>
            </w:pPr>
          </w:p>
        </w:tc>
        <w:tc>
          <w:tcPr>
            <w:tcW w:w="425" w:type="dxa"/>
            <w:tcBorders>
              <w:top w:val="nil"/>
              <w:left w:val="double" w:color="auto" w:sz="2" w:space="0"/>
              <w:right w:val="single" w:color="auto" w:sz="4" w:space="0"/>
            </w:tcBorders>
            <w:tcMar>
              <w:top w:w="20" w:type="dxa"/>
              <w:left w:w="20" w:type="dxa"/>
              <w:bottom w:w="0" w:type="dxa"/>
              <w:right w:w="20" w:type="dxa"/>
            </w:tcMar>
          </w:tcPr>
          <w:p w14:paraId="31612D29">
            <w:pPr>
              <w:spacing w:line="230" w:lineRule="exact"/>
              <w:jc w:val="center"/>
              <w:rPr>
                <w:b/>
                <w:bCs/>
                <w:sz w:val="18"/>
                <w:szCs w:val="18"/>
              </w:rPr>
            </w:pPr>
            <w:r>
              <w:rPr>
                <w:b/>
                <w:bCs/>
                <w:sz w:val="18"/>
                <w:szCs w:val="18"/>
              </w:rPr>
              <w:t>510</w:t>
            </w:r>
          </w:p>
        </w:tc>
        <w:tc>
          <w:tcPr>
            <w:tcW w:w="2465" w:type="dxa"/>
            <w:tcBorders>
              <w:top w:val="nil"/>
              <w:left w:val="single" w:color="auto" w:sz="4" w:space="0"/>
              <w:right w:val="single" w:color="auto" w:sz="4" w:space="0"/>
            </w:tcBorders>
            <w:tcMar>
              <w:top w:w="20" w:type="dxa"/>
              <w:left w:w="20" w:type="dxa"/>
              <w:bottom w:w="0" w:type="dxa"/>
              <w:right w:w="20" w:type="dxa"/>
            </w:tcMar>
          </w:tcPr>
          <w:p w14:paraId="780E4D04">
            <w:pPr>
              <w:spacing w:line="230" w:lineRule="exact"/>
              <w:rPr>
                <w:b/>
                <w:bCs/>
                <w:sz w:val="18"/>
                <w:szCs w:val="18"/>
              </w:rPr>
            </w:pPr>
            <w:r>
              <w:rPr>
                <w:rFonts w:hint="eastAsia"/>
                <w:b/>
                <w:bCs/>
                <w:sz w:val="18"/>
                <w:szCs w:val="18"/>
              </w:rPr>
              <w:t>互通工程</w:t>
            </w:r>
          </w:p>
        </w:tc>
        <w:tc>
          <w:tcPr>
            <w:tcW w:w="836" w:type="dxa"/>
            <w:tcBorders>
              <w:top w:val="nil"/>
              <w:left w:val="single" w:color="auto" w:sz="4" w:space="0"/>
              <w:right w:val="single" w:color="auto" w:sz="4" w:space="0"/>
            </w:tcBorders>
            <w:tcMar>
              <w:top w:w="20" w:type="dxa"/>
              <w:left w:w="20" w:type="dxa"/>
              <w:bottom w:w="0" w:type="dxa"/>
              <w:right w:w="20" w:type="dxa"/>
            </w:tcMar>
          </w:tcPr>
          <w:p w14:paraId="57AD8B76">
            <w:pPr>
              <w:spacing w:line="230" w:lineRule="exact"/>
              <w:jc w:val="center"/>
              <w:rPr>
                <w:sz w:val="18"/>
                <w:szCs w:val="18"/>
              </w:rPr>
            </w:pPr>
            <w:r>
              <w:rPr>
                <w:rFonts w:hint="eastAsia"/>
                <w:sz w:val="18"/>
                <w:szCs w:val="18"/>
              </w:rPr>
              <w:t>座</w:t>
            </w:r>
          </w:p>
        </w:tc>
        <w:tc>
          <w:tcPr>
            <w:tcW w:w="942" w:type="dxa"/>
            <w:tcBorders>
              <w:top w:val="nil"/>
              <w:left w:val="single" w:color="auto" w:sz="4" w:space="0"/>
              <w:right w:val="nil"/>
            </w:tcBorders>
            <w:tcMar>
              <w:top w:w="20" w:type="dxa"/>
              <w:left w:w="20" w:type="dxa"/>
              <w:bottom w:w="0" w:type="dxa"/>
              <w:right w:w="20" w:type="dxa"/>
            </w:tcMar>
          </w:tcPr>
          <w:p w14:paraId="37CC1532">
            <w:pPr>
              <w:spacing w:line="230" w:lineRule="exact"/>
              <w:rPr>
                <w:sz w:val="18"/>
                <w:szCs w:val="18"/>
              </w:rPr>
            </w:pPr>
          </w:p>
        </w:tc>
      </w:tr>
      <w:tr w14:paraId="403A7B3C">
        <w:tblPrEx>
          <w:tblCellMar>
            <w:top w:w="0" w:type="dxa"/>
            <w:left w:w="0" w:type="dxa"/>
            <w:bottom w:w="0" w:type="dxa"/>
            <w:right w:w="0" w:type="dxa"/>
          </w:tblCellMar>
        </w:tblPrEx>
        <w:trPr>
          <w:trHeight w:val="20" w:hRule="atLeast"/>
          <w:jc w:val="center"/>
        </w:trPr>
        <w:tc>
          <w:tcPr>
            <w:tcW w:w="434" w:type="dxa"/>
            <w:tcBorders>
              <w:left w:val="nil"/>
              <w:right w:val="single" w:color="auto" w:sz="2" w:space="0"/>
            </w:tcBorders>
            <w:tcMar>
              <w:top w:w="20" w:type="dxa"/>
              <w:left w:w="20" w:type="dxa"/>
              <w:bottom w:w="0" w:type="dxa"/>
              <w:right w:w="20" w:type="dxa"/>
            </w:tcMar>
          </w:tcPr>
          <w:p w14:paraId="1944AF4F">
            <w:pPr>
              <w:spacing w:line="230" w:lineRule="exact"/>
              <w:jc w:val="center"/>
              <w:rPr>
                <w:sz w:val="18"/>
                <w:szCs w:val="18"/>
              </w:rPr>
            </w:pPr>
            <w:r>
              <w:rPr>
                <w:sz w:val="18"/>
                <w:szCs w:val="18"/>
              </w:rPr>
              <w:t>203</w:t>
            </w:r>
          </w:p>
        </w:tc>
        <w:tc>
          <w:tcPr>
            <w:tcW w:w="2703" w:type="dxa"/>
            <w:tcBorders>
              <w:left w:val="single" w:color="auto" w:sz="2" w:space="0"/>
              <w:right w:val="single" w:color="auto" w:sz="2" w:space="0"/>
            </w:tcBorders>
            <w:tcMar>
              <w:top w:w="20" w:type="dxa"/>
              <w:left w:w="20" w:type="dxa"/>
              <w:bottom w:w="0" w:type="dxa"/>
              <w:right w:w="20" w:type="dxa"/>
            </w:tcMar>
          </w:tcPr>
          <w:p w14:paraId="7B062EA1">
            <w:pPr>
              <w:spacing w:line="230" w:lineRule="exact"/>
              <w:ind w:firstLine="180" w:firstLineChars="100"/>
              <w:rPr>
                <w:sz w:val="18"/>
                <w:szCs w:val="18"/>
              </w:rPr>
            </w:pPr>
            <w:r>
              <w:rPr>
                <w:rFonts w:hint="eastAsia"/>
                <w:sz w:val="18"/>
                <w:szCs w:val="18"/>
              </w:rPr>
              <w:t>新建二级公路</w:t>
            </w:r>
          </w:p>
        </w:tc>
        <w:tc>
          <w:tcPr>
            <w:tcW w:w="1106" w:type="dxa"/>
            <w:tcBorders>
              <w:left w:val="single" w:color="auto" w:sz="2" w:space="0"/>
              <w:right w:val="single" w:color="auto" w:sz="2" w:space="0"/>
            </w:tcBorders>
            <w:tcMar>
              <w:top w:w="20" w:type="dxa"/>
              <w:left w:w="20" w:type="dxa"/>
              <w:bottom w:w="0" w:type="dxa"/>
              <w:right w:w="20" w:type="dxa"/>
            </w:tcMar>
          </w:tcPr>
          <w:p w14:paraId="3737DAE3">
            <w:pPr>
              <w:spacing w:line="230" w:lineRule="exact"/>
              <w:jc w:val="center"/>
              <w:rPr>
                <w:sz w:val="18"/>
                <w:szCs w:val="18"/>
              </w:rPr>
            </w:pPr>
            <w:r>
              <w:rPr>
                <w:rFonts w:hint="eastAsia"/>
                <w:sz w:val="18"/>
                <w:szCs w:val="18"/>
              </w:rPr>
              <w:t>公里</w:t>
            </w:r>
          </w:p>
        </w:tc>
        <w:tc>
          <w:tcPr>
            <w:tcW w:w="1142" w:type="dxa"/>
            <w:tcBorders>
              <w:left w:val="single" w:color="auto" w:sz="2" w:space="0"/>
              <w:right w:val="double" w:color="auto" w:sz="4" w:space="0"/>
            </w:tcBorders>
            <w:tcMar>
              <w:top w:w="20" w:type="dxa"/>
              <w:left w:w="20" w:type="dxa"/>
              <w:bottom w:w="0" w:type="dxa"/>
              <w:right w:w="20" w:type="dxa"/>
            </w:tcMar>
          </w:tcPr>
          <w:p w14:paraId="74D50ECD">
            <w:pPr>
              <w:spacing w:line="230" w:lineRule="exact"/>
              <w:jc w:val="left"/>
              <w:rPr>
                <w:sz w:val="18"/>
                <w:szCs w:val="18"/>
              </w:rPr>
            </w:pPr>
          </w:p>
        </w:tc>
        <w:tc>
          <w:tcPr>
            <w:tcW w:w="425" w:type="dxa"/>
            <w:tcBorders>
              <w:left w:val="double" w:color="auto" w:sz="4" w:space="0"/>
              <w:right w:val="single" w:color="auto" w:sz="2" w:space="0"/>
            </w:tcBorders>
            <w:tcMar>
              <w:top w:w="20" w:type="dxa"/>
              <w:left w:w="20" w:type="dxa"/>
              <w:bottom w:w="0" w:type="dxa"/>
              <w:right w:w="20" w:type="dxa"/>
            </w:tcMar>
          </w:tcPr>
          <w:p w14:paraId="2CA5D499">
            <w:pPr>
              <w:spacing w:line="230" w:lineRule="exact"/>
              <w:jc w:val="center"/>
              <w:rPr>
                <w:b/>
                <w:bCs/>
                <w:sz w:val="18"/>
                <w:szCs w:val="18"/>
              </w:rPr>
            </w:pPr>
            <w:r>
              <w:rPr>
                <w:b/>
                <w:bCs/>
                <w:sz w:val="18"/>
                <w:szCs w:val="18"/>
              </w:rPr>
              <w:t>520</w:t>
            </w:r>
          </w:p>
        </w:tc>
        <w:tc>
          <w:tcPr>
            <w:tcW w:w="2465" w:type="dxa"/>
            <w:tcBorders>
              <w:left w:val="single" w:color="auto" w:sz="2" w:space="0"/>
              <w:right w:val="single" w:color="auto" w:sz="2" w:space="0"/>
            </w:tcBorders>
            <w:tcMar>
              <w:top w:w="20" w:type="dxa"/>
              <w:left w:w="20" w:type="dxa"/>
              <w:bottom w:w="0" w:type="dxa"/>
              <w:right w:w="20" w:type="dxa"/>
            </w:tcMar>
          </w:tcPr>
          <w:p w14:paraId="70D9AA73">
            <w:pPr>
              <w:spacing w:line="230" w:lineRule="exact"/>
              <w:rPr>
                <w:b/>
                <w:bCs/>
                <w:sz w:val="18"/>
                <w:szCs w:val="18"/>
              </w:rPr>
            </w:pPr>
            <w:r>
              <w:rPr>
                <w:rFonts w:hint="eastAsia"/>
                <w:b/>
                <w:bCs/>
                <w:sz w:val="18"/>
                <w:szCs w:val="18"/>
              </w:rPr>
              <w:t>匝道工程</w:t>
            </w:r>
          </w:p>
        </w:tc>
        <w:tc>
          <w:tcPr>
            <w:tcW w:w="836" w:type="dxa"/>
            <w:tcBorders>
              <w:left w:val="single" w:color="auto" w:sz="2" w:space="0"/>
              <w:right w:val="single" w:color="auto" w:sz="2" w:space="0"/>
            </w:tcBorders>
            <w:tcMar>
              <w:top w:w="20" w:type="dxa"/>
              <w:left w:w="20" w:type="dxa"/>
              <w:bottom w:w="0" w:type="dxa"/>
              <w:right w:w="20" w:type="dxa"/>
            </w:tcMar>
          </w:tcPr>
          <w:p w14:paraId="696CF8CF">
            <w:pPr>
              <w:spacing w:line="230" w:lineRule="exact"/>
              <w:jc w:val="center"/>
              <w:rPr>
                <w:sz w:val="18"/>
                <w:szCs w:val="18"/>
              </w:rPr>
            </w:pPr>
            <w:r>
              <w:rPr>
                <w:rFonts w:hint="eastAsia"/>
                <w:sz w:val="18"/>
                <w:szCs w:val="18"/>
              </w:rPr>
              <w:t>公里</w:t>
            </w:r>
          </w:p>
        </w:tc>
        <w:tc>
          <w:tcPr>
            <w:tcW w:w="942" w:type="dxa"/>
            <w:tcBorders>
              <w:left w:val="single" w:color="auto" w:sz="2" w:space="0"/>
              <w:right w:val="nil"/>
            </w:tcBorders>
            <w:tcMar>
              <w:top w:w="20" w:type="dxa"/>
              <w:left w:w="20" w:type="dxa"/>
              <w:bottom w:w="0" w:type="dxa"/>
              <w:right w:w="20" w:type="dxa"/>
            </w:tcMar>
          </w:tcPr>
          <w:p w14:paraId="149200EF">
            <w:pPr>
              <w:spacing w:line="230" w:lineRule="exact"/>
              <w:rPr>
                <w:sz w:val="18"/>
                <w:szCs w:val="18"/>
              </w:rPr>
            </w:pPr>
          </w:p>
        </w:tc>
      </w:tr>
      <w:tr w14:paraId="646A00BF">
        <w:tblPrEx>
          <w:tblCellMar>
            <w:top w:w="0" w:type="dxa"/>
            <w:left w:w="0" w:type="dxa"/>
            <w:bottom w:w="0" w:type="dxa"/>
            <w:right w:w="0" w:type="dxa"/>
          </w:tblCellMar>
        </w:tblPrEx>
        <w:trPr>
          <w:trHeight w:val="20" w:hRule="atLeast"/>
          <w:jc w:val="center"/>
        </w:trPr>
        <w:tc>
          <w:tcPr>
            <w:tcW w:w="434" w:type="dxa"/>
            <w:tcBorders>
              <w:left w:val="nil"/>
              <w:right w:val="single" w:color="auto" w:sz="2" w:space="0"/>
            </w:tcBorders>
            <w:tcMar>
              <w:top w:w="20" w:type="dxa"/>
              <w:left w:w="20" w:type="dxa"/>
              <w:bottom w:w="0" w:type="dxa"/>
              <w:right w:w="20" w:type="dxa"/>
            </w:tcMar>
          </w:tcPr>
          <w:p w14:paraId="1E967F4C">
            <w:pPr>
              <w:spacing w:line="230" w:lineRule="exact"/>
              <w:jc w:val="center"/>
              <w:rPr>
                <w:sz w:val="18"/>
                <w:szCs w:val="18"/>
              </w:rPr>
            </w:pPr>
            <w:r>
              <w:rPr>
                <w:sz w:val="18"/>
                <w:szCs w:val="18"/>
              </w:rPr>
              <w:t>204</w:t>
            </w:r>
          </w:p>
        </w:tc>
        <w:tc>
          <w:tcPr>
            <w:tcW w:w="2703" w:type="dxa"/>
            <w:tcBorders>
              <w:left w:val="single" w:color="auto" w:sz="2" w:space="0"/>
              <w:right w:val="single" w:color="auto" w:sz="2" w:space="0"/>
            </w:tcBorders>
            <w:tcMar>
              <w:top w:w="20" w:type="dxa"/>
              <w:left w:w="20" w:type="dxa"/>
              <w:bottom w:w="0" w:type="dxa"/>
              <w:right w:w="20" w:type="dxa"/>
            </w:tcMar>
          </w:tcPr>
          <w:p w14:paraId="0E9E3990">
            <w:pPr>
              <w:spacing w:line="230" w:lineRule="exact"/>
              <w:ind w:firstLine="180" w:firstLineChars="100"/>
              <w:rPr>
                <w:sz w:val="18"/>
                <w:szCs w:val="18"/>
              </w:rPr>
            </w:pPr>
            <w:r>
              <w:rPr>
                <w:rFonts w:hint="eastAsia"/>
                <w:sz w:val="18"/>
                <w:szCs w:val="18"/>
              </w:rPr>
              <w:t>新建三级公路</w:t>
            </w:r>
          </w:p>
        </w:tc>
        <w:tc>
          <w:tcPr>
            <w:tcW w:w="1106" w:type="dxa"/>
            <w:tcBorders>
              <w:left w:val="single" w:color="auto" w:sz="2" w:space="0"/>
              <w:right w:val="single" w:color="auto" w:sz="2" w:space="0"/>
            </w:tcBorders>
            <w:tcMar>
              <w:top w:w="20" w:type="dxa"/>
              <w:left w:w="20" w:type="dxa"/>
              <w:bottom w:w="0" w:type="dxa"/>
              <w:right w:w="20" w:type="dxa"/>
            </w:tcMar>
          </w:tcPr>
          <w:p w14:paraId="67131091">
            <w:pPr>
              <w:spacing w:line="230" w:lineRule="exact"/>
              <w:jc w:val="center"/>
              <w:rPr>
                <w:sz w:val="18"/>
                <w:szCs w:val="18"/>
              </w:rPr>
            </w:pPr>
            <w:r>
              <w:rPr>
                <w:rFonts w:hint="eastAsia"/>
                <w:sz w:val="18"/>
                <w:szCs w:val="18"/>
              </w:rPr>
              <w:t>公里</w:t>
            </w:r>
          </w:p>
        </w:tc>
        <w:tc>
          <w:tcPr>
            <w:tcW w:w="1142" w:type="dxa"/>
            <w:tcBorders>
              <w:left w:val="single" w:color="auto" w:sz="2" w:space="0"/>
              <w:right w:val="double" w:color="auto" w:sz="4" w:space="0"/>
            </w:tcBorders>
            <w:tcMar>
              <w:top w:w="20" w:type="dxa"/>
              <w:left w:w="20" w:type="dxa"/>
              <w:bottom w:w="0" w:type="dxa"/>
              <w:right w:w="20" w:type="dxa"/>
            </w:tcMar>
          </w:tcPr>
          <w:p w14:paraId="616F80E9">
            <w:pPr>
              <w:spacing w:line="230" w:lineRule="exact"/>
              <w:jc w:val="left"/>
              <w:rPr>
                <w:sz w:val="18"/>
                <w:szCs w:val="18"/>
              </w:rPr>
            </w:pPr>
          </w:p>
        </w:tc>
        <w:tc>
          <w:tcPr>
            <w:tcW w:w="425" w:type="dxa"/>
            <w:tcBorders>
              <w:left w:val="double" w:color="auto" w:sz="4" w:space="0"/>
              <w:right w:val="single" w:color="auto" w:sz="2" w:space="0"/>
            </w:tcBorders>
            <w:tcMar>
              <w:top w:w="20" w:type="dxa"/>
              <w:left w:w="20" w:type="dxa"/>
              <w:bottom w:w="0" w:type="dxa"/>
              <w:right w:w="20" w:type="dxa"/>
            </w:tcMar>
          </w:tcPr>
          <w:p w14:paraId="0DB15C9D">
            <w:pPr>
              <w:spacing w:line="230" w:lineRule="exact"/>
              <w:jc w:val="center"/>
              <w:rPr>
                <w:b/>
                <w:bCs/>
                <w:sz w:val="18"/>
                <w:szCs w:val="18"/>
              </w:rPr>
            </w:pPr>
            <w:r>
              <w:rPr>
                <w:b/>
                <w:bCs/>
                <w:sz w:val="18"/>
                <w:szCs w:val="18"/>
              </w:rPr>
              <w:t>600</w:t>
            </w:r>
          </w:p>
        </w:tc>
        <w:tc>
          <w:tcPr>
            <w:tcW w:w="2465" w:type="dxa"/>
            <w:tcBorders>
              <w:left w:val="single" w:color="auto" w:sz="2" w:space="0"/>
              <w:right w:val="single" w:color="auto" w:sz="2" w:space="0"/>
            </w:tcBorders>
            <w:tcMar>
              <w:top w:w="20" w:type="dxa"/>
              <w:left w:w="20" w:type="dxa"/>
              <w:bottom w:w="0" w:type="dxa"/>
              <w:right w:w="20" w:type="dxa"/>
            </w:tcMar>
          </w:tcPr>
          <w:p w14:paraId="683AB113">
            <w:pPr>
              <w:spacing w:line="230" w:lineRule="exact"/>
              <w:rPr>
                <w:b/>
                <w:bCs/>
                <w:sz w:val="18"/>
                <w:szCs w:val="18"/>
              </w:rPr>
            </w:pPr>
            <w:r>
              <w:rPr>
                <w:rFonts w:hint="eastAsia"/>
                <w:b/>
                <w:bCs/>
                <w:sz w:val="18"/>
                <w:szCs w:val="18"/>
              </w:rPr>
              <w:t>危桥改造</w:t>
            </w:r>
          </w:p>
        </w:tc>
        <w:tc>
          <w:tcPr>
            <w:tcW w:w="836" w:type="dxa"/>
            <w:tcBorders>
              <w:left w:val="single" w:color="auto" w:sz="2" w:space="0"/>
              <w:right w:val="single" w:color="auto" w:sz="2" w:space="0"/>
            </w:tcBorders>
            <w:tcMar>
              <w:top w:w="20" w:type="dxa"/>
              <w:left w:w="20" w:type="dxa"/>
              <w:bottom w:w="0" w:type="dxa"/>
              <w:right w:w="20" w:type="dxa"/>
            </w:tcMar>
          </w:tcPr>
          <w:p w14:paraId="2EA80F07">
            <w:pPr>
              <w:spacing w:line="230" w:lineRule="exact"/>
              <w:jc w:val="center"/>
              <w:rPr>
                <w:sz w:val="18"/>
                <w:szCs w:val="18"/>
              </w:rPr>
            </w:pPr>
            <w:r>
              <w:rPr>
                <w:rFonts w:hint="eastAsia"/>
                <w:sz w:val="18"/>
                <w:szCs w:val="18"/>
              </w:rPr>
              <w:t>座</w:t>
            </w:r>
          </w:p>
        </w:tc>
        <w:tc>
          <w:tcPr>
            <w:tcW w:w="942" w:type="dxa"/>
            <w:tcBorders>
              <w:left w:val="single" w:color="auto" w:sz="2" w:space="0"/>
              <w:right w:val="nil"/>
            </w:tcBorders>
            <w:tcMar>
              <w:top w:w="20" w:type="dxa"/>
              <w:left w:w="20" w:type="dxa"/>
              <w:bottom w:w="0" w:type="dxa"/>
              <w:right w:w="20" w:type="dxa"/>
            </w:tcMar>
          </w:tcPr>
          <w:p w14:paraId="00555351">
            <w:pPr>
              <w:spacing w:line="230" w:lineRule="exact"/>
              <w:rPr>
                <w:sz w:val="18"/>
                <w:szCs w:val="18"/>
              </w:rPr>
            </w:pPr>
            <w:r>
              <w:rPr>
                <w:rFonts w:hint="eastAsia"/>
                <w:sz w:val="18"/>
                <w:szCs w:val="18"/>
              </w:rPr>
              <w:t>桥梁数量</w:t>
            </w:r>
          </w:p>
        </w:tc>
      </w:tr>
      <w:tr w14:paraId="082F81C6">
        <w:tblPrEx>
          <w:tblCellMar>
            <w:top w:w="0" w:type="dxa"/>
            <w:left w:w="0" w:type="dxa"/>
            <w:bottom w:w="0" w:type="dxa"/>
            <w:right w:w="0" w:type="dxa"/>
          </w:tblCellMar>
        </w:tblPrEx>
        <w:trPr>
          <w:trHeight w:val="20" w:hRule="atLeast"/>
          <w:jc w:val="center"/>
        </w:trPr>
        <w:tc>
          <w:tcPr>
            <w:tcW w:w="434" w:type="dxa"/>
            <w:tcBorders>
              <w:top w:val="nil"/>
              <w:left w:val="nil"/>
              <w:right w:val="single" w:color="auto" w:sz="2" w:space="0"/>
            </w:tcBorders>
            <w:tcMar>
              <w:top w:w="20" w:type="dxa"/>
              <w:left w:w="20" w:type="dxa"/>
              <w:bottom w:w="0" w:type="dxa"/>
              <w:right w:w="20" w:type="dxa"/>
            </w:tcMar>
          </w:tcPr>
          <w:p w14:paraId="51AB93AD">
            <w:pPr>
              <w:spacing w:line="230" w:lineRule="exact"/>
              <w:jc w:val="center"/>
              <w:rPr>
                <w:sz w:val="18"/>
                <w:szCs w:val="18"/>
              </w:rPr>
            </w:pPr>
            <w:r>
              <w:rPr>
                <w:sz w:val="18"/>
                <w:szCs w:val="18"/>
              </w:rPr>
              <w:t>205</w:t>
            </w:r>
          </w:p>
        </w:tc>
        <w:tc>
          <w:tcPr>
            <w:tcW w:w="2703" w:type="dxa"/>
            <w:tcBorders>
              <w:top w:val="nil"/>
              <w:left w:val="single" w:color="auto" w:sz="2" w:space="0"/>
              <w:right w:val="single" w:color="auto" w:sz="2" w:space="0"/>
            </w:tcBorders>
            <w:tcMar>
              <w:top w:w="20" w:type="dxa"/>
              <w:left w:w="20" w:type="dxa"/>
              <w:bottom w:w="0" w:type="dxa"/>
              <w:right w:w="20" w:type="dxa"/>
            </w:tcMar>
          </w:tcPr>
          <w:p w14:paraId="3E4D387A">
            <w:pPr>
              <w:spacing w:line="230" w:lineRule="exact"/>
              <w:ind w:firstLine="180" w:firstLineChars="100"/>
              <w:rPr>
                <w:sz w:val="18"/>
                <w:szCs w:val="18"/>
              </w:rPr>
            </w:pPr>
            <w:r>
              <w:rPr>
                <w:rFonts w:hint="eastAsia"/>
                <w:sz w:val="18"/>
                <w:szCs w:val="18"/>
              </w:rPr>
              <w:t>新建四级公路</w:t>
            </w:r>
          </w:p>
        </w:tc>
        <w:tc>
          <w:tcPr>
            <w:tcW w:w="1106" w:type="dxa"/>
            <w:tcBorders>
              <w:top w:val="nil"/>
              <w:left w:val="single" w:color="auto" w:sz="2" w:space="0"/>
              <w:right w:val="single" w:color="auto" w:sz="2" w:space="0"/>
            </w:tcBorders>
            <w:tcMar>
              <w:top w:w="20" w:type="dxa"/>
              <w:left w:w="20" w:type="dxa"/>
              <w:bottom w:w="0" w:type="dxa"/>
              <w:right w:w="20" w:type="dxa"/>
            </w:tcMar>
          </w:tcPr>
          <w:p w14:paraId="337C77FD">
            <w:pPr>
              <w:spacing w:line="230" w:lineRule="exact"/>
              <w:jc w:val="center"/>
              <w:rPr>
                <w:sz w:val="18"/>
                <w:szCs w:val="18"/>
              </w:rPr>
            </w:pPr>
            <w:r>
              <w:rPr>
                <w:rFonts w:hint="eastAsia"/>
                <w:sz w:val="18"/>
                <w:szCs w:val="18"/>
              </w:rPr>
              <w:t>公里</w:t>
            </w:r>
          </w:p>
        </w:tc>
        <w:tc>
          <w:tcPr>
            <w:tcW w:w="1142" w:type="dxa"/>
            <w:tcBorders>
              <w:top w:val="nil"/>
              <w:left w:val="single" w:color="auto" w:sz="2" w:space="0"/>
              <w:right w:val="double" w:color="auto" w:sz="2" w:space="0"/>
            </w:tcBorders>
            <w:tcMar>
              <w:top w:w="20" w:type="dxa"/>
              <w:left w:w="20" w:type="dxa"/>
              <w:bottom w:w="0" w:type="dxa"/>
              <w:right w:w="20" w:type="dxa"/>
            </w:tcMar>
          </w:tcPr>
          <w:p w14:paraId="4913EC51">
            <w:pPr>
              <w:spacing w:line="230" w:lineRule="exact"/>
              <w:jc w:val="left"/>
              <w:rPr>
                <w:sz w:val="18"/>
                <w:szCs w:val="18"/>
              </w:rPr>
            </w:pPr>
          </w:p>
        </w:tc>
        <w:tc>
          <w:tcPr>
            <w:tcW w:w="425" w:type="dxa"/>
            <w:tcBorders>
              <w:top w:val="nil"/>
              <w:left w:val="double" w:color="auto" w:sz="2" w:space="0"/>
              <w:right w:val="single" w:color="auto" w:sz="4" w:space="0"/>
            </w:tcBorders>
            <w:tcMar>
              <w:top w:w="20" w:type="dxa"/>
              <w:left w:w="20" w:type="dxa"/>
              <w:bottom w:w="0" w:type="dxa"/>
              <w:right w:w="20" w:type="dxa"/>
            </w:tcMar>
          </w:tcPr>
          <w:p w14:paraId="1C5DBD3D">
            <w:pPr>
              <w:spacing w:line="230" w:lineRule="exact"/>
              <w:jc w:val="center"/>
              <w:rPr>
                <w:b/>
                <w:bCs/>
                <w:sz w:val="18"/>
                <w:szCs w:val="18"/>
              </w:rPr>
            </w:pPr>
            <w:r>
              <w:rPr>
                <w:b/>
                <w:bCs/>
                <w:sz w:val="18"/>
                <w:szCs w:val="18"/>
              </w:rPr>
              <w:t>700</w:t>
            </w:r>
          </w:p>
        </w:tc>
        <w:tc>
          <w:tcPr>
            <w:tcW w:w="2465" w:type="dxa"/>
            <w:tcBorders>
              <w:top w:val="nil"/>
              <w:left w:val="single" w:color="auto" w:sz="4" w:space="0"/>
              <w:right w:val="single" w:color="auto" w:sz="2" w:space="0"/>
            </w:tcBorders>
            <w:tcMar>
              <w:top w:w="20" w:type="dxa"/>
              <w:left w:w="20" w:type="dxa"/>
              <w:bottom w:w="0" w:type="dxa"/>
              <w:right w:w="20" w:type="dxa"/>
            </w:tcMar>
          </w:tcPr>
          <w:p w14:paraId="53319085">
            <w:pPr>
              <w:spacing w:line="230" w:lineRule="exact"/>
              <w:rPr>
                <w:b/>
                <w:bCs/>
                <w:sz w:val="18"/>
                <w:szCs w:val="18"/>
              </w:rPr>
            </w:pPr>
            <w:r>
              <w:rPr>
                <w:rFonts w:hint="eastAsia"/>
                <w:b/>
                <w:bCs/>
                <w:sz w:val="18"/>
                <w:szCs w:val="18"/>
              </w:rPr>
              <w:t>灾害防治</w:t>
            </w:r>
          </w:p>
        </w:tc>
        <w:tc>
          <w:tcPr>
            <w:tcW w:w="836" w:type="dxa"/>
            <w:tcBorders>
              <w:top w:val="nil"/>
              <w:left w:val="single" w:color="auto" w:sz="2" w:space="0"/>
              <w:right w:val="single" w:color="auto" w:sz="2" w:space="0"/>
            </w:tcBorders>
            <w:tcMar>
              <w:top w:w="20" w:type="dxa"/>
              <w:left w:w="20" w:type="dxa"/>
              <w:bottom w:w="0" w:type="dxa"/>
              <w:right w:w="20" w:type="dxa"/>
            </w:tcMar>
          </w:tcPr>
          <w:p w14:paraId="2F822379">
            <w:pPr>
              <w:spacing w:line="230" w:lineRule="exact"/>
              <w:jc w:val="center"/>
              <w:rPr>
                <w:sz w:val="18"/>
                <w:szCs w:val="18"/>
              </w:rPr>
            </w:pPr>
            <w:r>
              <w:rPr>
                <w:rFonts w:hint="eastAsia"/>
                <w:sz w:val="18"/>
                <w:szCs w:val="18"/>
              </w:rPr>
              <w:t>公里</w:t>
            </w:r>
          </w:p>
        </w:tc>
        <w:tc>
          <w:tcPr>
            <w:tcW w:w="942" w:type="dxa"/>
            <w:tcBorders>
              <w:top w:val="nil"/>
              <w:left w:val="single" w:color="auto" w:sz="2" w:space="0"/>
              <w:right w:val="nil"/>
            </w:tcBorders>
            <w:tcMar>
              <w:top w:w="20" w:type="dxa"/>
              <w:left w:w="20" w:type="dxa"/>
              <w:bottom w:w="0" w:type="dxa"/>
              <w:right w:w="20" w:type="dxa"/>
            </w:tcMar>
          </w:tcPr>
          <w:p w14:paraId="2E9794AD">
            <w:pPr>
              <w:spacing w:line="230" w:lineRule="exact"/>
              <w:rPr>
                <w:sz w:val="18"/>
                <w:szCs w:val="18"/>
              </w:rPr>
            </w:pPr>
            <w:r>
              <w:rPr>
                <w:rFonts w:hint="eastAsia"/>
                <w:sz w:val="18"/>
                <w:szCs w:val="18"/>
              </w:rPr>
              <w:t>长度</w:t>
            </w:r>
          </w:p>
        </w:tc>
      </w:tr>
      <w:tr w14:paraId="58F3C652">
        <w:tblPrEx>
          <w:tblCellMar>
            <w:top w:w="0" w:type="dxa"/>
            <w:left w:w="0" w:type="dxa"/>
            <w:bottom w:w="0" w:type="dxa"/>
            <w:right w:w="0" w:type="dxa"/>
          </w:tblCellMar>
        </w:tblPrEx>
        <w:trPr>
          <w:trHeight w:val="20" w:hRule="atLeast"/>
          <w:jc w:val="center"/>
        </w:trPr>
        <w:tc>
          <w:tcPr>
            <w:tcW w:w="434" w:type="dxa"/>
            <w:tcBorders>
              <w:left w:val="nil"/>
              <w:bottom w:val="nil"/>
              <w:right w:val="single" w:color="auto" w:sz="2" w:space="0"/>
            </w:tcBorders>
            <w:tcMar>
              <w:top w:w="20" w:type="dxa"/>
              <w:left w:w="20" w:type="dxa"/>
              <w:bottom w:w="0" w:type="dxa"/>
              <w:right w:w="20" w:type="dxa"/>
            </w:tcMar>
          </w:tcPr>
          <w:p w14:paraId="21924300">
            <w:pPr>
              <w:spacing w:line="230" w:lineRule="exact"/>
              <w:jc w:val="center"/>
              <w:rPr>
                <w:sz w:val="18"/>
                <w:szCs w:val="18"/>
              </w:rPr>
            </w:pPr>
            <w:r>
              <w:rPr>
                <w:sz w:val="18"/>
                <w:szCs w:val="18"/>
              </w:rPr>
              <w:t>206</w:t>
            </w:r>
          </w:p>
        </w:tc>
        <w:tc>
          <w:tcPr>
            <w:tcW w:w="2703" w:type="dxa"/>
            <w:tcBorders>
              <w:left w:val="single" w:color="auto" w:sz="2" w:space="0"/>
              <w:bottom w:val="nil"/>
              <w:right w:val="single" w:color="auto" w:sz="2" w:space="0"/>
            </w:tcBorders>
            <w:tcMar>
              <w:top w:w="20" w:type="dxa"/>
              <w:left w:w="20" w:type="dxa"/>
              <w:bottom w:w="0" w:type="dxa"/>
              <w:right w:w="20" w:type="dxa"/>
            </w:tcMar>
          </w:tcPr>
          <w:p w14:paraId="03212814">
            <w:pPr>
              <w:spacing w:line="230" w:lineRule="exact"/>
              <w:ind w:firstLine="180" w:firstLineChars="100"/>
              <w:rPr>
                <w:sz w:val="18"/>
                <w:szCs w:val="18"/>
              </w:rPr>
            </w:pPr>
            <w:r>
              <w:rPr>
                <w:rFonts w:hint="eastAsia"/>
                <w:sz w:val="18"/>
                <w:szCs w:val="18"/>
              </w:rPr>
              <w:t>新建等外公路</w:t>
            </w:r>
          </w:p>
        </w:tc>
        <w:tc>
          <w:tcPr>
            <w:tcW w:w="1106" w:type="dxa"/>
            <w:tcBorders>
              <w:left w:val="single" w:color="auto" w:sz="2" w:space="0"/>
              <w:bottom w:val="nil"/>
              <w:right w:val="single" w:color="auto" w:sz="2" w:space="0"/>
            </w:tcBorders>
            <w:tcMar>
              <w:top w:w="20" w:type="dxa"/>
              <w:left w:w="20" w:type="dxa"/>
              <w:bottom w:w="0" w:type="dxa"/>
              <w:right w:w="20" w:type="dxa"/>
            </w:tcMar>
          </w:tcPr>
          <w:p w14:paraId="2A0B28E9">
            <w:pPr>
              <w:spacing w:line="230" w:lineRule="exact"/>
              <w:jc w:val="center"/>
              <w:rPr>
                <w:sz w:val="18"/>
                <w:szCs w:val="18"/>
              </w:rPr>
            </w:pPr>
            <w:r>
              <w:rPr>
                <w:rFonts w:hint="eastAsia"/>
                <w:sz w:val="18"/>
                <w:szCs w:val="18"/>
              </w:rPr>
              <w:t>公里</w:t>
            </w:r>
          </w:p>
        </w:tc>
        <w:tc>
          <w:tcPr>
            <w:tcW w:w="1142" w:type="dxa"/>
            <w:tcBorders>
              <w:left w:val="single" w:color="auto" w:sz="2" w:space="0"/>
              <w:bottom w:val="nil"/>
              <w:right w:val="double" w:color="auto" w:sz="4" w:space="0"/>
            </w:tcBorders>
            <w:tcMar>
              <w:top w:w="20" w:type="dxa"/>
              <w:left w:w="20" w:type="dxa"/>
              <w:bottom w:w="0" w:type="dxa"/>
              <w:right w:w="20" w:type="dxa"/>
            </w:tcMar>
          </w:tcPr>
          <w:p w14:paraId="092D3B7B">
            <w:pPr>
              <w:spacing w:line="230" w:lineRule="exact"/>
              <w:jc w:val="left"/>
              <w:rPr>
                <w:sz w:val="18"/>
                <w:szCs w:val="18"/>
              </w:rPr>
            </w:pPr>
          </w:p>
        </w:tc>
        <w:tc>
          <w:tcPr>
            <w:tcW w:w="425" w:type="dxa"/>
            <w:tcBorders>
              <w:left w:val="double" w:color="auto" w:sz="4" w:space="0"/>
              <w:bottom w:val="nil"/>
              <w:right w:val="single" w:color="auto" w:sz="2" w:space="0"/>
            </w:tcBorders>
            <w:tcMar>
              <w:top w:w="20" w:type="dxa"/>
              <w:left w:w="20" w:type="dxa"/>
              <w:bottom w:w="0" w:type="dxa"/>
              <w:right w:w="20" w:type="dxa"/>
            </w:tcMar>
          </w:tcPr>
          <w:p w14:paraId="274F9715">
            <w:pPr>
              <w:spacing w:line="230" w:lineRule="exact"/>
              <w:jc w:val="center"/>
              <w:rPr>
                <w:b/>
                <w:bCs/>
                <w:sz w:val="18"/>
                <w:szCs w:val="18"/>
              </w:rPr>
            </w:pPr>
            <w:r>
              <w:rPr>
                <w:b/>
                <w:bCs/>
                <w:sz w:val="18"/>
                <w:szCs w:val="18"/>
              </w:rPr>
              <w:t>800</w:t>
            </w:r>
          </w:p>
        </w:tc>
        <w:tc>
          <w:tcPr>
            <w:tcW w:w="2465" w:type="dxa"/>
            <w:tcBorders>
              <w:left w:val="single" w:color="auto" w:sz="2" w:space="0"/>
              <w:bottom w:val="nil"/>
              <w:right w:val="single" w:color="auto" w:sz="2" w:space="0"/>
            </w:tcBorders>
            <w:tcMar>
              <w:top w:w="20" w:type="dxa"/>
              <w:left w:w="20" w:type="dxa"/>
              <w:bottom w:w="0" w:type="dxa"/>
              <w:right w:w="20" w:type="dxa"/>
            </w:tcMar>
          </w:tcPr>
          <w:p w14:paraId="3363B95A">
            <w:pPr>
              <w:spacing w:line="230" w:lineRule="exact"/>
              <w:rPr>
                <w:b/>
                <w:bCs/>
                <w:sz w:val="18"/>
                <w:szCs w:val="18"/>
              </w:rPr>
            </w:pPr>
            <w:r>
              <w:rPr>
                <w:rFonts w:hint="eastAsia"/>
                <w:b/>
                <w:bCs/>
                <w:sz w:val="18"/>
                <w:szCs w:val="18"/>
              </w:rPr>
              <w:t>安保工程</w:t>
            </w:r>
          </w:p>
        </w:tc>
        <w:tc>
          <w:tcPr>
            <w:tcW w:w="836" w:type="dxa"/>
            <w:tcBorders>
              <w:left w:val="single" w:color="auto" w:sz="2" w:space="0"/>
              <w:bottom w:val="nil"/>
              <w:right w:val="single" w:color="auto" w:sz="2" w:space="0"/>
            </w:tcBorders>
            <w:tcMar>
              <w:top w:w="20" w:type="dxa"/>
              <w:left w:w="20" w:type="dxa"/>
              <w:bottom w:w="0" w:type="dxa"/>
              <w:right w:w="20" w:type="dxa"/>
            </w:tcMar>
          </w:tcPr>
          <w:p w14:paraId="13CA786E">
            <w:pPr>
              <w:spacing w:line="230" w:lineRule="exact"/>
              <w:jc w:val="center"/>
              <w:rPr>
                <w:sz w:val="18"/>
                <w:szCs w:val="18"/>
              </w:rPr>
            </w:pPr>
            <w:r>
              <w:rPr>
                <w:rFonts w:hint="eastAsia"/>
                <w:sz w:val="18"/>
                <w:szCs w:val="18"/>
              </w:rPr>
              <w:t>公里</w:t>
            </w:r>
          </w:p>
        </w:tc>
        <w:tc>
          <w:tcPr>
            <w:tcW w:w="942" w:type="dxa"/>
            <w:tcBorders>
              <w:left w:val="single" w:color="auto" w:sz="2" w:space="0"/>
              <w:bottom w:val="nil"/>
              <w:right w:val="nil"/>
            </w:tcBorders>
            <w:tcMar>
              <w:top w:w="20" w:type="dxa"/>
              <w:left w:w="20" w:type="dxa"/>
              <w:bottom w:w="0" w:type="dxa"/>
              <w:right w:w="20" w:type="dxa"/>
            </w:tcMar>
          </w:tcPr>
          <w:p w14:paraId="597AD96B">
            <w:pPr>
              <w:spacing w:line="230" w:lineRule="exact"/>
              <w:rPr>
                <w:sz w:val="18"/>
                <w:szCs w:val="18"/>
              </w:rPr>
            </w:pPr>
          </w:p>
        </w:tc>
      </w:tr>
      <w:tr w14:paraId="3FC05BC5">
        <w:tblPrEx>
          <w:tblCellMar>
            <w:top w:w="0" w:type="dxa"/>
            <w:left w:w="0" w:type="dxa"/>
            <w:bottom w:w="0" w:type="dxa"/>
            <w:right w:w="0" w:type="dxa"/>
          </w:tblCellMar>
        </w:tblPrEx>
        <w:trPr>
          <w:trHeight w:val="20"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1B0C1993">
            <w:pPr>
              <w:spacing w:line="230" w:lineRule="exact"/>
              <w:jc w:val="center"/>
              <w:rPr>
                <w:sz w:val="18"/>
                <w:szCs w:val="18"/>
              </w:rPr>
            </w:pPr>
            <w:r>
              <w:rPr>
                <w:b/>
                <w:bCs/>
                <w:sz w:val="18"/>
                <w:szCs w:val="18"/>
              </w:rPr>
              <w:t>210</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3A3DD174">
            <w:pPr>
              <w:spacing w:line="230" w:lineRule="exact"/>
              <w:rPr>
                <w:sz w:val="18"/>
                <w:szCs w:val="18"/>
              </w:rPr>
            </w:pPr>
            <w:r>
              <w:rPr>
                <w:rFonts w:hint="eastAsia"/>
                <w:b/>
                <w:bCs/>
                <w:sz w:val="18"/>
                <w:szCs w:val="18"/>
              </w:rPr>
              <w:t>改（扩）建公路</w:t>
            </w:r>
            <w:r>
              <w:rPr>
                <w:b/>
                <w:bCs/>
                <w:sz w:val="18"/>
                <w:szCs w:val="18"/>
              </w:rPr>
              <w:t xml:space="preserve">  </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709919B1">
            <w:pPr>
              <w:spacing w:line="230" w:lineRule="exact"/>
              <w:jc w:val="center"/>
              <w:rPr>
                <w:sz w:val="18"/>
                <w:szCs w:val="18"/>
              </w:rPr>
            </w:pP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3C7B913D">
            <w:pPr>
              <w:spacing w:line="230" w:lineRule="exact"/>
              <w:jc w:val="lef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6B7FA766">
            <w:pPr>
              <w:spacing w:line="230" w:lineRule="exact"/>
              <w:jc w:val="center"/>
              <w:rPr>
                <w:b/>
                <w:bCs/>
                <w:sz w:val="18"/>
                <w:szCs w:val="18"/>
              </w:rPr>
            </w:pPr>
            <w:r>
              <w:rPr>
                <w:b/>
                <w:bCs/>
                <w:sz w:val="18"/>
                <w:szCs w:val="18"/>
              </w:rPr>
              <w:t>910</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1B45F6E2">
            <w:pPr>
              <w:spacing w:line="230" w:lineRule="exact"/>
              <w:rPr>
                <w:b/>
                <w:bCs/>
                <w:sz w:val="18"/>
                <w:szCs w:val="18"/>
              </w:rPr>
            </w:pPr>
            <w:r>
              <w:rPr>
                <w:rFonts w:hint="eastAsia"/>
                <w:b/>
                <w:bCs/>
                <w:sz w:val="18"/>
                <w:szCs w:val="18"/>
              </w:rPr>
              <w:t>自然村（组）通硬化路</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661CF545">
            <w:pPr>
              <w:spacing w:line="230" w:lineRule="exact"/>
              <w:jc w:val="center"/>
              <w:rPr>
                <w:sz w:val="18"/>
                <w:szCs w:val="18"/>
              </w:rPr>
            </w:pPr>
            <w:r>
              <w:rPr>
                <w:rFonts w:hint="eastAsia"/>
                <w:sz w:val="18"/>
                <w:szCs w:val="18"/>
              </w:rPr>
              <w:t>公里</w:t>
            </w:r>
          </w:p>
        </w:tc>
        <w:tc>
          <w:tcPr>
            <w:tcW w:w="942" w:type="dxa"/>
            <w:tcBorders>
              <w:top w:val="nil"/>
              <w:left w:val="single" w:color="auto" w:sz="2" w:space="0"/>
              <w:bottom w:val="nil"/>
              <w:right w:val="nil"/>
            </w:tcBorders>
            <w:tcMar>
              <w:top w:w="20" w:type="dxa"/>
              <w:left w:w="20" w:type="dxa"/>
              <w:bottom w:w="0" w:type="dxa"/>
              <w:right w:w="20" w:type="dxa"/>
            </w:tcMar>
          </w:tcPr>
          <w:p w14:paraId="7FFA489B">
            <w:pPr>
              <w:spacing w:line="230" w:lineRule="exact"/>
              <w:rPr>
                <w:sz w:val="18"/>
                <w:szCs w:val="18"/>
              </w:rPr>
            </w:pPr>
          </w:p>
        </w:tc>
      </w:tr>
      <w:tr w14:paraId="3952BC2C">
        <w:tblPrEx>
          <w:tblCellMar>
            <w:top w:w="0" w:type="dxa"/>
            <w:left w:w="0" w:type="dxa"/>
            <w:bottom w:w="0" w:type="dxa"/>
            <w:right w:w="0" w:type="dxa"/>
          </w:tblCellMar>
        </w:tblPrEx>
        <w:trPr>
          <w:trHeight w:val="20"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518D58FA">
            <w:pPr>
              <w:spacing w:line="230" w:lineRule="exact"/>
              <w:jc w:val="center"/>
              <w:rPr>
                <w:sz w:val="18"/>
                <w:szCs w:val="18"/>
              </w:rPr>
            </w:pPr>
            <w:r>
              <w:rPr>
                <w:sz w:val="18"/>
                <w:szCs w:val="18"/>
              </w:rPr>
              <w:t>211</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369B4271">
            <w:pPr>
              <w:spacing w:line="230" w:lineRule="exact"/>
              <w:ind w:firstLine="180" w:firstLineChars="100"/>
              <w:rPr>
                <w:sz w:val="18"/>
                <w:szCs w:val="18"/>
              </w:rPr>
            </w:pPr>
            <w:r>
              <w:rPr>
                <w:rFonts w:hint="eastAsia"/>
                <w:sz w:val="18"/>
                <w:szCs w:val="18"/>
              </w:rPr>
              <w:t>改（扩）建高速公路</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7D50B7CC">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1CA809A5">
            <w:pPr>
              <w:spacing w:line="230" w:lineRule="exact"/>
              <w:jc w:val="lef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7586AE38">
            <w:pPr>
              <w:spacing w:line="230" w:lineRule="exact"/>
              <w:jc w:val="center"/>
              <w:rPr>
                <w:b/>
                <w:bCs/>
                <w:sz w:val="18"/>
                <w:szCs w:val="18"/>
              </w:rPr>
            </w:pPr>
            <w:r>
              <w:rPr>
                <w:b/>
                <w:bCs/>
                <w:sz w:val="18"/>
                <w:szCs w:val="18"/>
              </w:rPr>
              <w:t>920</w:t>
            </w: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4AD68BC9">
            <w:pPr>
              <w:spacing w:line="230" w:lineRule="exact"/>
              <w:rPr>
                <w:b/>
                <w:bCs/>
                <w:sz w:val="18"/>
                <w:szCs w:val="18"/>
              </w:rPr>
            </w:pPr>
            <w:r>
              <w:rPr>
                <w:rFonts w:hint="eastAsia"/>
                <w:b/>
                <w:bCs/>
                <w:sz w:val="18"/>
                <w:szCs w:val="18"/>
              </w:rPr>
              <w:t>建制村通双车道及以上公路</w:t>
            </w: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23BD7829">
            <w:pPr>
              <w:spacing w:line="230" w:lineRule="exact"/>
              <w:jc w:val="center"/>
              <w:rPr>
                <w:sz w:val="18"/>
                <w:szCs w:val="18"/>
              </w:rPr>
            </w:pPr>
            <w:r>
              <w:rPr>
                <w:rFonts w:hint="eastAsia"/>
                <w:sz w:val="18"/>
                <w:szCs w:val="18"/>
              </w:rPr>
              <w:t>公里</w:t>
            </w:r>
          </w:p>
        </w:tc>
        <w:tc>
          <w:tcPr>
            <w:tcW w:w="942" w:type="dxa"/>
            <w:tcBorders>
              <w:top w:val="nil"/>
              <w:left w:val="single" w:color="auto" w:sz="2" w:space="0"/>
              <w:bottom w:val="nil"/>
              <w:right w:val="nil"/>
            </w:tcBorders>
            <w:tcMar>
              <w:top w:w="20" w:type="dxa"/>
              <w:left w:w="20" w:type="dxa"/>
              <w:bottom w:w="0" w:type="dxa"/>
              <w:right w:w="20" w:type="dxa"/>
            </w:tcMar>
          </w:tcPr>
          <w:p w14:paraId="36B78414">
            <w:pPr>
              <w:spacing w:line="230" w:lineRule="exact"/>
              <w:rPr>
                <w:sz w:val="18"/>
                <w:szCs w:val="18"/>
              </w:rPr>
            </w:pPr>
          </w:p>
        </w:tc>
      </w:tr>
      <w:tr w14:paraId="54B8BF28">
        <w:tblPrEx>
          <w:tblCellMar>
            <w:top w:w="0" w:type="dxa"/>
            <w:left w:w="0" w:type="dxa"/>
            <w:bottom w:w="0" w:type="dxa"/>
            <w:right w:w="0" w:type="dxa"/>
          </w:tblCellMar>
        </w:tblPrEx>
        <w:trPr>
          <w:trHeight w:val="20"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3609B3B6">
            <w:pPr>
              <w:spacing w:line="230" w:lineRule="exact"/>
              <w:jc w:val="center"/>
              <w:rPr>
                <w:sz w:val="18"/>
                <w:szCs w:val="18"/>
              </w:rPr>
            </w:pPr>
            <w:r>
              <w:rPr>
                <w:sz w:val="18"/>
                <w:szCs w:val="18"/>
              </w:rPr>
              <w:t>212</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2D400AC9">
            <w:pPr>
              <w:spacing w:line="230" w:lineRule="exact"/>
              <w:ind w:firstLine="180" w:firstLineChars="100"/>
              <w:rPr>
                <w:sz w:val="18"/>
                <w:szCs w:val="18"/>
              </w:rPr>
            </w:pPr>
            <w:r>
              <w:rPr>
                <w:rFonts w:hint="eastAsia"/>
                <w:sz w:val="18"/>
                <w:szCs w:val="18"/>
              </w:rPr>
              <w:t>改（扩）建一级公路</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0CEA874E">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1C557D5A">
            <w:pPr>
              <w:spacing w:line="230" w:lineRule="exact"/>
              <w:jc w:val="lef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16B69A26">
            <w:pPr>
              <w:spacing w:line="230" w:lineRule="exact"/>
              <w:jc w:val="center"/>
              <w:rPr>
                <w:b/>
                <w:bCs/>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76445CF9">
            <w:pPr>
              <w:spacing w:line="230" w:lineRule="exact"/>
              <w:ind w:firstLine="181" w:firstLineChars="100"/>
              <w:rPr>
                <w:b/>
                <w:bCs/>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37AFAD00">
            <w:pPr>
              <w:spacing w:line="230" w:lineRule="exact"/>
              <w:jc w:val="center"/>
              <w:rPr>
                <w:sz w:val="18"/>
                <w:szCs w:val="18"/>
              </w:rPr>
            </w:pPr>
          </w:p>
        </w:tc>
        <w:tc>
          <w:tcPr>
            <w:tcW w:w="942" w:type="dxa"/>
            <w:tcBorders>
              <w:top w:val="nil"/>
              <w:left w:val="single" w:color="auto" w:sz="2" w:space="0"/>
              <w:bottom w:val="nil"/>
              <w:right w:val="nil"/>
            </w:tcBorders>
            <w:tcMar>
              <w:top w:w="20" w:type="dxa"/>
              <w:left w:w="20" w:type="dxa"/>
              <w:bottom w:w="0" w:type="dxa"/>
              <w:right w:w="20" w:type="dxa"/>
            </w:tcMar>
          </w:tcPr>
          <w:p w14:paraId="698CAC3E">
            <w:pPr>
              <w:spacing w:line="230" w:lineRule="exact"/>
              <w:rPr>
                <w:sz w:val="18"/>
                <w:szCs w:val="18"/>
              </w:rPr>
            </w:pPr>
          </w:p>
        </w:tc>
      </w:tr>
      <w:tr w14:paraId="1C1F015A">
        <w:tblPrEx>
          <w:tblCellMar>
            <w:top w:w="0" w:type="dxa"/>
            <w:left w:w="0" w:type="dxa"/>
            <w:bottom w:w="0" w:type="dxa"/>
            <w:right w:w="0" w:type="dxa"/>
          </w:tblCellMar>
        </w:tblPrEx>
        <w:trPr>
          <w:trHeight w:val="20"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4E8A4C4E">
            <w:pPr>
              <w:spacing w:line="230" w:lineRule="exact"/>
              <w:jc w:val="center"/>
              <w:rPr>
                <w:sz w:val="18"/>
                <w:szCs w:val="18"/>
              </w:rPr>
            </w:pPr>
            <w:r>
              <w:rPr>
                <w:sz w:val="18"/>
                <w:szCs w:val="18"/>
              </w:rPr>
              <w:t>213</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2A9E1FF5">
            <w:pPr>
              <w:spacing w:line="230" w:lineRule="exact"/>
              <w:ind w:firstLine="180" w:firstLineChars="100"/>
              <w:rPr>
                <w:sz w:val="18"/>
                <w:szCs w:val="18"/>
              </w:rPr>
            </w:pPr>
            <w:r>
              <w:rPr>
                <w:rFonts w:hint="eastAsia"/>
                <w:sz w:val="18"/>
                <w:szCs w:val="18"/>
              </w:rPr>
              <w:t>改（扩）建二级公路</w:t>
            </w:r>
            <w:r>
              <w:rPr>
                <w:sz w:val="18"/>
                <w:szCs w:val="18"/>
              </w:rPr>
              <w:t xml:space="preserve"> </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0F3CC8C2">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29EE6A48">
            <w:pPr>
              <w:spacing w:line="230" w:lineRule="exact"/>
              <w:jc w:val="lef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3A7021A6">
            <w:pPr>
              <w:spacing w:line="230" w:lineRule="exact"/>
              <w:rPr>
                <w:b/>
                <w:bCs/>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7AC7C0CE">
            <w:pPr>
              <w:spacing w:line="230" w:lineRule="exact"/>
              <w:ind w:firstLine="181" w:firstLineChars="100"/>
              <w:rPr>
                <w:b/>
                <w:bCs/>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5C3CA76E">
            <w:pPr>
              <w:spacing w:line="230" w:lineRule="exact"/>
              <w:jc w:val="center"/>
              <w:rPr>
                <w:sz w:val="18"/>
                <w:szCs w:val="18"/>
              </w:rPr>
            </w:pPr>
          </w:p>
        </w:tc>
        <w:tc>
          <w:tcPr>
            <w:tcW w:w="942" w:type="dxa"/>
            <w:tcBorders>
              <w:top w:val="nil"/>
              <w:left w:val="single" w:color="auto" w:sz="2" w:space="0"/>
              <w:bottom w:val="nil"/>
              <w:right w:val="nil"/>
            </w:tcBorders>
            <w:tcMar>
              <w:top w:w="20" w:type="dxa"/>
              <w:left w:w="20" w:type="dxa"/>
              <w:bottom w:w="0" w:type="dxa"/>
              <w:right w:w="20" w:type="dxa"/>
            </w:tcMar>
          </w:tcPr>
          <w:p w14:paraId="1DF005E6">
            <w:pPr>
              <w:spacing w:line="230" w:lineRule="exact"/>
              <w:rPr>
                <w:sz w:val="18"/>
                <w:szCs w:val="18"/>
              </w:rPr>
            </w:pPr>
          </w:p>
        </w:tc>
      </w:tr>
      <w:tr w14:paraId="6331DA56">
        <w:tblPrEx>
          <w:tblCellMar>
            <w:top w:w="0" w:type="dxa"/>
            <w:left w:w="0" w:type="dxa"/>
            <w:bottom w:w="0" w:type="dxa"/>
            <w:right w:w="0" w:type="dxa"/>
          </w:tblCellMar>
        </w:tblPrEx>
        <w:trPr>
          <w:trHeight w:val="20" w:hRule="atLeast"/>
          <w:jc w:val="center"/>
        </w:trPr>
        <w:tc>
          <w:tcPr>
            <w:tcW w:w="434" w:type="dxa"/>
            <w:tcBorders>
              <w:top w:val="nil"/>
              <w:left w:val="nil"/>
              <w:bottom w:val="nil"/>
              <w:right w:val="single" w:color="auto" w:sz="2" w:space="0"/>
            </w:tcBorders>
            <w:tcMar>
              <w:top w:w="20" w:type="dxa"/>
              <w:left w:w="20" w:type="dxa"/>
              <w:bottom w:w="0" w:type="dxa"/>
              <w:right w:w="20" w:type="dxa"/>
            </w:tcMar>
          </w:tcPr>
          <w:p w14:paraId="6C83A765">
            <w:pPr>
              <w:spacing w:line="230" w:lineRule="exact"/>
              <w:jc w:val="center"/>
              <w:rPr>
                <w:sz w:val="18"/>
                <w:szCs w:val="18"/>
              </w:rPr>
            </w:pPr>
            <w:r>
              <w:rPr>
                <w:sz w:val="18"/>
                <w:szCs w:val="18"/>
              </w:rPr>
              <w:t>214</w:t>
            </w:r>
          </w:p>
        </w:tc>
        <w:tc>
          <w:tcPr>
            <w:tcW w:w="2703" w:type="dxa"/>
            <w:tcBorders>
              <w:top w:val="nil"/>
              <w:left w:val="single" w:color="auto" w:sz="2" w:space="0"/>
              <w:bottom w:val="nil"/>
              <w:right w:val="single" w:color="auto" w:sz="2" w:space="0"/>
            </w:tcBorders>
            <w:tcMar>
              <w:top w:w="20" w:type="dxa"/>
              <w:left w:w="20" w:type="dxa"/>
              <w:bottom w:w="0" w:type="dxa"/>
              <w:right w:w="20" w:type="dxa"/>
            </w:tcMar>
          </w:tcPr>
          <w:p w14:paraId="11B9B565">
            <w:pPr>
              <w:spacing w:line="230" w:lineRule="exact"/>
              <w:ind w:firstLine="180" w:firstLineChars="100"/>
              <w:rPr>
                <w:sz w:val="18"/>
                <w:szCs w:val="18"/>
              </w:rPr>
            </w:pPr>
            <w:r>
              <w:rPr>
                <w:rFonts w:hint="eastAsia"/>
                <w:sz w:val="18"/>
                <w:szCs w:val="18"/>
              </w:rPr>
              <w:t>改（扩）建三级公路</w:t>
            </w:r>
          </w:p>
        </w:tc>
        <w:tc>
          <w:tcPr>
            <w:tcW w:w="1106" w:type="dxa"/>
            <w:tcBorders>
              <w:top w:val="nil"/>
              <w:left w:val="single" w:color="auto" w:sz="2" w:space="0"/>
              <w:bottom w:val="nil"/>
              <w:right w:val="single" w:color="auto" w:sz="2" w:space="0"/>
            </w:tcBorders>
            <w:tcMar>
              <w:top w:w="20" w:type="dxa"/>
              <w:left w:w="20" w:type="dxa"/>
              <w:bottom w:w="0" w:type="dxa"/>
              <w:right w:w="20" w:type="dxa"/>
            </w:tcMar>
          </w:tcPr>
          <w:p w14:paraId="1C70A628">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nil"/>
              <w:right w:val="double" w:color="auto" w:sz="4" w:space="0"/>
            </w:tcBorders>
            <w:tcMar>
              <w:top w:w="20" w:type="dxa"/>
              <w:left w:w="20" w:type="dxa"/>
              <w:bottom w:w="0" w:type="dxa"/>
              <w:right w:w="20" w:type="dxa"/>
            </w:tcMar>
          </w:tcPr>
          <w:p w14:paraId="28A3046E">
            <w:pPr>
              <w:spacing w:line="230" w:lineRule="exact"/>
              <w:jc w:val="left"/>
              <w:rPr>
                <w:sz w:val="18"/>
                <w:szCs w:val="18"/>
              </w:rPr>
            </w:pPr>
          </w:p>
        </w:tc>
        <w:tc>
          <w:tcPr>
            <w:tcW w:w="425" w:type="dxa"/>
            <w:tcBorders>
              <w:top w:val="nil"/>
              <w:left w:val="double" w:color="auto" w:sz="4" w:space="0"/>
              <w:bottom w:val="nil"/>
              <w:right w:val="single" w:color="auto" w:sz="2" w:space="0"/>
            </w:tcBorders>
            <w:tcMar>
              <w:top w:w="20" w:type="dxa"/>
              <w:left w:w="20" w:type="dxa"/>
              <w:bottom w:w="0" w:type="dxa"/>
              <w:right w:w="20" w:type="dxa"/>
            </w:tcMar>
          </w:tcPr>
          <w:p w14:paraId="10EDB6C5">
            <w:pPr>
              <w:spacing w:line="230" w:lineRule="exact"/>
              <w:jc w:val="center"/>
              <w:rPr>
                <w:b/>
                <w:bCs/>
                <w:sz w:val="18"/>
                <w:szCs w:val="18"/>
              </w:rPr>
            </w:pPr>
          </w:p>
        </w:tc>
        <w:tc>
          <w:tcPr>
            <w:tcW w:w="2465" w:type="dxa"/>
            <w:tcBorders>
              <w:top w:val="nil"/>
              <w:left w:val="single" w:color="auto" w:sz="2" w:space="0"/>
              <w:bottom w:val="nil"/>
              <w:right w:val="single" w:color="auto" w:sz="2" w:space="0"/>
            </w:tcBorders>
            <w:tcMar>
              <w:top w:w="20" w:type="dxa"/>
              <w:left w:w="20" w:type="dxa"/>
              <w:bottom w:w="0" w:type="dxa"/>
              <w:right w:w="20" w:type="dxa"/>
            </w:tcMar>
          </w:tcPr>
          <w:p w14:paraId="0A896FFF">
            <w:pPr>
              <w:spacing w:line="230" w:lineRule="exact"/>
              <w:ind w:firstLine="181" w:firstLineChars="100"/>
              <w:rPr>
                <w:b/>
                <w:bCs/>
                <w:sz w:val="18"/>
                <w:szCs w:val="18"/>
              </w:rPr>
            </w:pPr>
          </w:p>
        </w:tc>
        <w:tc>
          <w:tcPr>
            <w:tcW w:w="836" w:type="dxa"/>
            <w:tcBorders>
              <w:top w:val="nil"/>
              <w:left w:val="single" w:color="auto" w:sz="2" w:space="0"/>
              <w:bottom w:val="nil"/>
              <w:right w:val="single" w:color="auto" w:sz="2" w:space="0"/>
            </w:tcBorders>
            <w:tcMar>
              <w:top w:w="20" w:type="dxa"/>
              <w:left w:w="20" w:type="dxa"/>
              <w:bottom w:w="0" w:type="dxa"/>
              <w:right w:w="20" w:type="dxa"/>
            </w:tcMar>
          </w:tcPr>
          <w:p w14:paraId="559A479A">
            <w:pPr>
              <w:spacing w:line="230" w:lineRule="exact"/>
              <w:jc w:val="center"/>
              <w:rPr>
                <w:sz w:val="18"/>
                <w:szCs w:val="18"/>
              </w:rPr>
            </w:pPr>
          </w:p>
        </w:tc>
        <w:tc>
          <w:tcPr>
            <w:tcW w:w="942" w:type="dxa"/>
            <w:tcBorders>
              <w:top w:val="nil"/>
              <w:left w:val="single" w:color="auto" w:sz="2" w:space="0"/>
              <w:bottom w:val="nil"/>
              <w:right w:val="nil"/>
            </w:tcBorders>
            <w:tcMar>
              <w:top w:w="20" w:type="dxa"/>
              <w:left w:w="20" w:type="dxa"/>
              <w:bottom w:w="0" w:type="dxa"/>
              <w:right w:w="20" w:type="dxa"/>
            </w:tcMar>
          </w:tcPr>
          <w:p w14:paraId="1AB9C11B">
            <w:pPr>
              <w:spacing w:line="230" w:lineRule="exact"/>
              <w:rPr>
                <w:sz w:val="18"/>
                <w:szCs w:val="18"/>
              </w:rPr>
            </w:pPr>
          </w:p>
        </w:tc>
      </w:tr>
      <w:tr w14:paraId="02D837B4">
        <w:tblPrEx>
          <w:tblCellMar>
            <w:top w:w="0" w:type="dxa"/>
            <w:left w:w="0" w:type="dxa"/>
            <w:bottom w:w="0" w:type="dxa"/>
            <w:right w:w="0" w:type="dxa"/>
          </w:tblCellMar>
        </w:tblPrEx>
        <w:trPr>
          <w:trHeight w:val="20" w:hRule="atLeast"/>
          <w:jc w:val="center"/>
        </w:trPr>
        <w:tc>
          <w:tcPr>
            <w:tcW w:w="434" w:type="dxa"/>
            <w:tcBorders>
              <w:top w:val="nil"/>
              <w:left w:val="nil"/>
              <w:right w:val="single" w:color="auto" w:sz="2" w:space="0"/>
            </w:tcBorders>
            <w:tcMar>
              <w:top w:w="20" w:type="dxa"/>
              <w:left w:w="20" w:type="dxa"/>
              <w:bottom w:w="0" w:type="dxa"/>
              <w:right w:w="20" w:type="dxa"/>
            </w:tcMar>
          </w:tcPr>
          <w:p w14:paraId="0A91F18F">
            <w:pPr>
              <w:spacing w:line="230" w:lineRule="exact"/>
              <w:jc w:val="center"/>
              <w:rPr>
                <w:sz w:val="18"/>
                <w:szCs w:val="18"/>
              </w:rPr>
            </w:pPr>
            <w:r>
              <w:rPr>
                <w:sz w:val="18"/>
                <w:szCs w:val="18"/>
              </w:rPr>
              <w:t>215</w:t>
            </w:r>
          </w:p>
        </w:tc>
        <w:tc>
          <w:tcPr>
            <w:tcW w:w="2703" w:type="dxa"/>
            <w:tcBorders>
              <w:top w:val="nil"/>
              <w:left w:val="single" w:color="auto" w:sz="2" w:space="0"/>
              <w:right w:val="single" w:color="auto" w:sz="2" w:space="0"/>
            </w:tcBorders>
            <w:tcMar>
              <w:top w:w="20" w:type="dxa"/>
              <w:left w:w="20" w:type="dxa"/>
              <w:bottom w:w="0" w:type="dxa"/>
              <w:right w:w="20" w:type="dxa"/>
            </w:tcMar>
          </w:tcPr>
          <w:p w14:paraId="1BECA609">
            <w:pPr>
              <w:spacing w:line="230" w:lineRule="exact"/>
              <w:ind w:firstLine="180" w:firstLineChars="100"/>
              <w:rPr>
                <w:sz w:val="18"/>
                <w:szCs w:val="18"/>
              </w:rPr>
            </w:pPr>
            <w:r>
              <w:rPr>
                <w:rFonts w:hint="eastAsia"/>
                <w:sz w:val="18"/>
                <w:szCs w:val="18"/>
              </w:rPr>
              <w:t>改（扩）建四级公路</w:t>
            </w:r>
          </w:p>
        </w:tc>
        <w:tc>
          <w:tcPr>
            <w:tcW w:w="1106" w:type="dxa"/>
            <w:tcBorders>
              <w:top w:val="nil"/>
              <w:left w:val="single" w:color="auto" w:sz="2" w:space="0"/>
              <w:right w:val="single" w:color="auto" w:sz="2" w:space="0"/>
            </w:tcBorders>
            <w:tcMar>
              <w:top w:w="20" w:type="dxa"/>
              <w:left w:w="20" w:type="dxa"/>
              <w:bottom w:w="0" w:type="dxa"/>
              <w:right w:w="20" w:type="dxa"/>
            </w:tcMar>
          </w:tcPr>
          <w:p w14:paraId="60AA6BC1">
            <w:pPr>
              <w:spacing w:line="230" w:lineRule="exact"/>
              <w:jc w:val="center"/>
              <w:rPr>
                <w:sz w:val="18"/>
                <w:szCs w:val="18"/>
              </w:rPr>
            </w:pPr>
            <w:r>
              <w:rPr>
                <w:rFonts w:hint="eastAsia"/>
                <w:sz w:val="18"/>
                <w:szCs w:val="18"/>
              </w:rPr>
              <w:t>公里</w:t>
            </w:r>
          </w:p>
        </w:tc>
        <w:tc>
          <w:tcPr>
            <w:tcW w:w="1142" w:type="dxa"/>
            <w:tcBorders>
              <w:top w:val="nil"/>
              <w:left w:val="single" w:color="auto" w:sz="2" w:space="0"/>
              <w:right w:val="double" w:color="auto" w:sz="4" w:space="0"/>
            </w:tcBorders>
            <w:tcMar>
              <w:top w:w="20" w:type="dxa"/>
              <w:left w:w="20" w:type="dxa"/>
              <w:bottom w:w="0" w:type="dxa"/>
              <w:right w:w="20" w:type="dxa"/>
            </w:tcMar>
          </w:tcPr>
          <w:p w14:paraId="04F4A5B5">
            <w:pPr>
              <w:spacing w:line="230" w:lineRule="exact"/>
              <w:jc w:val="left"/>
              <w:rPr>
                <w:sz w:val="18"/>
                <w:szCs w:val="18"/>
              </w:rPr>
            </w:pPr>
          </w:p>
        </w:tc>
        <w:tc>
          <w:tcPr>
            <w:tcW w:w="425" w:type="dxa"/>
            <w:tcBorders>
              <w:top w:val="nil"/>
              <w:left w:val="double" w:color="auto" w:sz="4" w:space="0"/>
              <w:right w:val="single" w:color="auto" w:sz="2" w:space="0"/>
            </w:tcBorders>
            <w:tcMar>
              <w:top w:w="20" w:type="dxa"/>
              <w:left w:w="20" w:type="dxa"/>
              <w:bottom w:w="0" w:type="dxa"/>
              <w:right w:w="20" w:type="dxa"/>
            </w:tcMar>
          </w:tcPr>
          <w:p w14:paraId="3885B505">
            <w:pPr>
              <w:spacing w:line="230" w:lineRule="exact"/>
              <w:jc w:val="center"/>
              <w:rPr>
                <w:b/>
                <w:bCs/>
                <w:sz w:val="18"/>
                <w:szCs w:val="18"/>
              </w:rPr>
            </w:pPr>
          </w:p>
        </w:tc>
        <w:tc>
          <w:tcPr>
            <w:tcW w:w="2465" w:type="dxa"/>
            <w:tcBorders>
              <w:top w:val="nil"/>
              <w:left w:val="single" w:color="auto" w:sz="2" w:space="0"/>
              <w:right w:val="single" w:color="auto" w:sz="2" w:space="0"/>
            </w:tcBorders>
            <w:tcMar>
              <w:top w:w="20" w:type="dxa"/>
              <w:left w:w="20" w:type="dxa"/>
              <w:bottom w:w="0" w:type="dxa"/>
              <w:right w:w="20" w:type="dxa"/>
            </w:tcMar>
          </w:tcPr>
          <w:p w14:paraId="7C7E575B">
            <w:pPr>
              <w:spacing w:line="230" w:lineRule="exact"/>
              <w:ind w:firstLine="181" w:firstLineChars="100"/>
              <w:rPr>
                <w:b/>
                <w:bCs/>
                <w:sz w:val="18"/>
                <w:szCs w:val="18"/>
              </w:rPr>
            </w:pPr>
          </w:p>
        </w:tc>
        <w:tc>
          <w:tcPr>
            <w:tcW w:w="836" w:type="dxa"/>
            <w:tcBorders>
              <w:top w:val="nil"/>
              <w:left w:val="single" w:color="auto" w:sz="2" w:space="0"/>
              <w:right w:val="single" w:color="auto" w:sz="2" w:space="0"/>
            </w:tcBorders>
            <w:tcMar>
              <w:top w:w="20" w:type="dxa"/>
              <w:left w:w="20" w:type="dxa"/>
              <w:bottom w:w="0" w:type="dxa"/>
              <w:right w:w="20" w:type="dxa"/>
            </w:tcMar>
          </w:tcPr>
          <w:p w14:paraId="15EA3665">
            <w:pPr>
              <w:spacing w:line="230" w:lineRule="exact"/>
              <w:jc w:val="center"/>
              <w:rPr>
                <w:sz w:val="18"/>
                <w:szCs w:val="18"/>
              </w:rPr>
            </w:pPr>
          </w:p>
        </w:tc>
        <w:tc>
          <w:tcPr>
            <w:tcW w:w="942" w:type="dxa"/>
            <w:tcBorders>
              <w:top w:val="nil"/>
              <w:left w:val="single" w:color="auto" w:sz="2" w:space="0"/>
              <w:right w:val="nil"/>
            </w:tcBorders>
            <w:tcMar>
              <w:top w:w="20" w:type="dxa"/>
              <w:left w:w="20" w:type="dxa"/>
              <w:bottom w:w="0" w:type="dxa"/>
              <w:right w:w="20" w:type="dxa"/>
            </w:tcMar>
          </w:tcPr>
          <w:p w14:paraId="55358FBD">
            <w:pPr>
              <w:spacing w:line="230" w:lineRule="exact"/>
              <w:rPr>
                <w:sz w:val="18"/>
                <w:szCs w:val="18"/>
              </w:rPr>
            </w:pPr>
          </w:p>
        </w:tc>
      </w:tr>
      <w:tr w14:paraId="370F2327">
        <w:tblPrEx>
          <w:tblCellMar>
            <w:top w:w="0" w:type="dxa"/>
            <w:left w:w="0" w:type="dxa"/>
            <w:bottom w:w="0" w:type="dxa"/>
            <w:right w:w="0" w:type="dxa"/>
          </w:tblCellMar>
        </w:tblPrEx>
        <w:trPr>
          <w:trHeight w:val="20" w:hRule="atLeast"/>
          <w:jc w:val="center"/>
        </w:trPr>
        <w:tc>
          <w:tcPr>
            <w:tcW w:w="434" w:type="dxa"/>
            <w:tcBorders>
              <w:top w:val="nil"/>
              <w:left w:val="nil"/>
              <w:bottom w:val="single" w:color="auto" w:sz="8" w:space="0"/>
              <w:right w:val="single" w:color="auto" w:sz="2" w:space="0"/>
            </w:tcBorders>
            <w:tcMar>
              <w:top w:w="20" w:type="dxa"/>
              <w:left w:w="20" w:type="dxa"/>
              <w:bottom w:w="0" w:type="dxa"/>
              <w:right w:w="20" w:type="dxa"/>
            </w:tcMar>
          </w:tcPr>
          <w:p w14:paraId="3BDDB966">
            <w:pPr>
              <w:spacing w:line="230" w:lineRule="exact"/>
              <w:jc w:val="center"/>
              <w:rPr>
                <w:sz w:val="18"/>
                <w:szCs w:val="18"/>
              </w:rPr>
            </w:pPr>
            <w:r>
              <w:rPr>
                <w:sz w:val="18"/>
                <w:szCs w:val="18"/>
              </w:rPr>
              <w:t>216</w:t>
            </w:r>
          </w:p>
        </w:tc>
        <w:tc>
          <w:tcPr>
            <w:tcW w:w="2703" w:type="dxa"/>
            <w:tcBorders>
              <w:top w:val="nil"/>
              <w:left w:val="single" w:color="auto" w:sz="2" w:space="0"/>
              <w:bottom w:val="single" w:color="auto" w:sz="8" w:space="0"/>
              <w:right w:val="single" w:color="auto" w:sz="2" w:space="0"/>
            </w:tcBorders>
            <w:tcMar>
              <w:top w:w="20" w:type="dxa"/>
              <w:left w:w="20" w:type="dxa"/>
              <w:bottom w:w="0" w:type="dxa"/>
              <w:right w:w="20" w:type="dxa"/>
            </w:tcMar>
          </w:tcPr>
          <w:p w14:paraId="441E630F">
            <w:pPr>
              <w:spacing w:line="230" w:lineRule="exact"/>
              <w:ind w:firstLine="180" w:firstLineChars="100"/>
              <w:rPr>
                <w:sz w:val="18"/>
                <w:szCs w:val="18"/>
              </w:rPr>
            </w:pPr>
            <w:r>
              <w:rPr>
                <w:rFonts w:hint="eastAsia"/>
                <w:sz w:val="18"/>
                <w:szCs w:val="18"/>
              </w:rPr>
              <w:t>改（扩）建等外公路</w:t>
            </w:r>
          </w:p>
        </w:tc>
        <w:tc>
          <w:tcPr>
            <w:tcW w:w="1106" w:type="dxa"/>
            <w:tcBorders>
              <w:top w:val="nil"/>
              <w:left w:val="single" w:color="auto" w:sz="2" w:space="0"/>
              <w:bottom w:val="single" w:color="auto" w:sz="8" w:space="0"/>
              <w:right w:val="single" w:color="auto" w:sz="2" w:space="0"/>
            </w:tcBorders>
            <w:tcMar>
              <w:top w:w="20" w:type="dxa"/>
              <w:left w:w="20" w:type="dxa"/>
              <w:bottom w:w="0" w:type="dxa"/>
              <w:right w:w="20" w:type="dxa"/>
            </w:tcMar>
          </w:tcPr>
          <w:p w14:paraId="5CCB2198">
            <w:pPr>
              <w:spacing w:line="230" w:lineRule="exact"/>
              <w:jc w:val="center"/>
              <w:rPr>
                <w:sz w:val="18"/>
                <w:szCs w:val="18"/>
              </w:rPr>
            </w:pPr>
            <w:r>
              <w:rPr>
                <w:rFonts w:hint="eastAsia"/>
                <w:sz w:val="18"/>
                <w:szCs w:val="18"/>
              </w:rPr>
              <w:t>公里</w:t>
            </w:r>
          </w:p>
        </w:tc>
        <w:tc>
          <w:tcPr>
            <w:tcW w:w="1142" w:type="dxa"/>
            <w:tcBorders>
              <w:top w:val="nil"/>
              <w:left w:val="single" w:color="auto" w:sz="2" w:space="0"/>
              <w:bottom w:val="single" w:color="auto" w:sz="8" w:space="0"/>
              <w:right w:val="double" w:color="auto" w:sz="4" w:space="0"/>
            </w:tcBorders>
            <w:tcMar>
              <w:top w:w="20" w:type="dxa"/>
              <w:left w:w="20" w:type="dxa"/>
              <w:bottom w:w="0" w:type="dxa"/>
              <w:right w:w="20" w:type="dxa"/>
            </w:tcMar>
          </w:tcPr>
          <w:p w14:paraId="77D4BAAD">
            <w:pPr>
              <w:spacing w:line="230" w:lineRule="exact"/>
              <w:jc w:val="left"/>
              <w:rPr>
                <w:sz w:val="18"/>
                <w:szCs w:val="18"/>
              </w:rPr>
            </w:pPr>
          </w:p>
        </w:tc>
        <w:tc>
          <w:tcPr>
            <w:tcW w:w="425" w:type="dxa"/>
            <w:tcBorders>
              <w:top w:val="nil"/>
              <w:left w:val="double" w:color="auto" w:sz="4" w:space="0"/>
              <w:bottom w:val="single" w:color="auto" w:sz="8" w:space="0"/>
              <w:right w:val="single" w:color="auto" w:sz="2" w:space="0"/>
            </w:tcBorders>
            <w:tcMar>
              <w:top w:w="20" w:type="dxa"/>
              <w:left w:w="20" w:type="dxa"/>
              <w:bottom w:w="0" w:type="dxa"/>
              <w:right w:w="20" w:type="dxa"/>
            </w:tcMar>
          </w:tcPr>
          <w:p w14:paraId="370A85B8">
            <w:pPr>
              <w:spacing w:line="230" w:lineRule="exact"/>
              <w:jc w:val="center"/>
              <w:rPr>
                <w:b/>
                <w:bCs/>
                <w:sz w:val="18"/>
                <w:szCs w:val="18"/>
              </w:rPr>
            </w:pPr>
          </w:p>
        </w:tc>
        <w:tc>
          <w:tcPr>
            <w:tcW w:w="2465" w:type="dxa"/>
            <w:tcBorders>
              <w:top w:val="nil"/>
              <w:left w:val="single" w:color="auto" w:sz="2" w:space="0"/>
              <w:bottom w:val="single" w:color="auto" w:sz="8" w:space="0"/>
              <w:right w:val="single" w:color="auto" w:sz="2" w:space="0"/>
            </w:tcBorders>
            <w:tcMar>
              <w:top w:w="20" w:type="dxa"/>
              <w:left w:w="20" w:type="dxa"/>
              <w:bottom w:w="0" w:type="dxa"/>
              <w:right w:w="20" w:type="dxa"/>
            </w:tcMar>
          </w:tcPr>
          <w:p w14:paraId="29B8BBE3">
            <w:pPr>
              <w:spacing w:line="230" w:lineRule="exact"/>
              <w:ind w:firstLine="181" w:firstLineChars="100"/>
              <w:rPr>
                <w:b/>
                <w:bCs/>
                <w:sz w:val="18"/>
                <w:szCs w:val="18"/>
              </w:rPr>
            </w:pPr>
          </w:p>
        </w:tc>
        <w:tc>
          <w:tcPr>
            <w:tcW w:w="836" w:type="dxa"/>
            <w:tcBorders>
              <w:top w:val="nil"/>
              <w:left w:val="single" w:color="auto" w:sz="2" w:space="0"/>
              <w:bottom w:val="single" w:color="auto" w:sz="8" w:space="0"/>
              <w:right w:val="single" w:color="auto" w:sz="2" w:space="0"/>
            </w:tcBorders>
            <w:tcMar>
              <w:top w:w="20" w:type="dxa"/>
              <w:left w:w="20" w:type="dxa"/>
              <w:bottom w:w="0" w:type="dxa"/>
              <w:right w:w="20" w:type="dxa"/>
            </w:tcMar>
          </w:tcPr>
          <w:p w14:paraId="2F0CB75A">
            <w:pPr>
              <w:spacing w:line="230" w:lineRule="exact"/>
              <w:jc w:val="center"/>
              <w:rPr>
                <w:sz w:val="18"/>
                <w:szCs w:val="18"/>
              </w:rPr>
            </w:pPr>
          </w:p>
        </w:tc>
        <w:tc>
          <w:tcPr>
            <w:tcW w:w="942" w:type="dxa"/>
            <w:tcBorders>
              <w:top w:val="nil"/>
              <w:left w:val="single" w:color="auto" w:sz="2" w:space="0"/>
              <w:bottom w:val="single" w:color="auto" w:sz="8" w:space="0"/>
              <w:right w:val="nil"/>
            </w:tcBorders>
            <w:tcMar>
              <w:top w:w="20" w:type="dxa"/>
              <w:left w:w="20" w:type="dxa"/>
              <w:bottom w:w="0" w:type="dxa"/>
              <w:right w:w="20" w:type="dxa"/>
            </w:tcMar>
          </w:tcPr>
          <w:p w14:paraId="15E2C0E7">
            <w:pPr>
              <w:spacing w:line="230" w:lineRule="exact"/>
              <w:rPr>
                <w:sz w:val="18"/>
                <w:szCs w:val="18"/>
              </w:rPr>
            </w:pPr>
          </w:p>
        </w:tc>
      </w:tr>
    </w:tbl>
    <w:p w14:paraId="5AC462B6">
      <w:pPr>
        <w:tabs>
          <w:tab w:val="left" w:pos="7200"/>
          <w:tab w:val="left" w:pos="8280"/>
        </w:tabs>
        <w:spacing w:line="360" w:lineRule="exact"/>
        <w:ind w:right="38" w:firstLine="420" w:firstLineChars="200"/>
      </w:pPr>
      <w:r>
        <w:t>21.</w:t>
      </w:r>
      <w:r>
        <w:rPr>
          <w:rFonts w:hint="eastAsia" w:eastAsia="黑体"/>
        </w:rPr>
        <w:t>计量单位</w:t>
      </w:r>
      <w:r>
        <w:rPr>
          <w:rFonts w:hint="eastAsia"/>
        </w:rPr>
        <w:t>：按照《新增生产能力（或工程效益）目录及代码》规定的计量单位填报。</w:t>
      </w:r>
    </w:p>
    <w:p w14:paraId="3B0BCE43">
      <w:pPr>
        <w:tabs>
          <w:tab w:val="left" w:pos="7200"/>
          <w:tab w:val="left" w:pos="8280"/>
        </w:tabs>
        <w:spacing w:line="360" w:lineRule="exact"/>
        <w:ind w:firstLine="420" w:firstLineChars="200"/>
      </w:pPr>
      <w:r>
        <w:t>22.</w:t>
      </w:r>
      <w:r>
        <w:rPr>
          <w:rFonts w:hint="eastAsia" w:eastAsia="黑体"/>
        </w:rPr>
        <w:t>建设规模</w:t>
      </w:r>
      <w:r>
        <w:rPr>
          <w:rFonts w:hint="eastAsia"/>
        </w:rPr>
        <w:t>：指建设项目或工程设计文件中规定的全部设计能力（或工程效益）。包括已经建成投产和尚未建成投产的工程的生产能力（或工程效益）。</w:t>
      </w:r>
    </w:p>
    <w:p w14:paraId="4EF4BAA1">
      <w:pPr>
        <w:tabs>
          <w:tab w:val="left" w:pos="7200"/>
          <w:tab w:val="left" w:pos="8280"/>
        </w:tabs>
        <w:spacing w:line="360" w:lineRule="exact"/>
        <w:ind w:right="38" w:firstLine="420" w:firstLineChars="200"/>
      </w:pPr>
      <w:r>
        <w:rPr>
          <w:rFonts w:hint="eastAsia"/>
        </w:rPr>
        <w:t>建设规模应填写设计任务书或计划文件中规定的全部能力或效益。新建项目按全部设计能力（或工程效益）计算。改、扩建项目或企业、事业单位的建设规模，按改、扩建设计规定的全部新增加的能力（或工程效益）填写，不包括改、扩建以前原有的生产能力或工程效益。没有总体设计的企业建设规模填本年施工的全部单项工程的设计能力，即以本年施工规模代替。</w:t>
      </w:r>
    </w:p>
    <w:p w14:paraId="1DA8879C">
      <w:pPr>
        <w:tabs>
          <w:tab w:val="left" w:pos="7200"/>
          <w:tab w:val="left" w:pos="8280"/>
        </w:tabs>
        <w:spacing w:line="360" w:lineRule="exact"/>
        <w:ind w:right="38" w:firstLine="420" w:firstLineChars="200"/>
      </w:pPr>
      <w:r>
        <w:t>23.</w:t>
      </w:r>
      <w:r>
        <w:rPr>
          <w:rFonts w:hint="eastAsia" w:eastAsia="黑体"/>
        </w:rPr>
        <w:t>本年施工规模</w:t>
      </w:r>
      <w:r>
        <w:rPr>
          <w:rFonts w:hint="eastAsia"/>
        </w:rPr>
        <w:t>：</w:t>
      </w:r>
      <w:r>
        <w:rPr>
          <w:rFonts w:hint="eastAsia"/>
          <w:spacing w:val="-10"/>
        </w:rPr>
        <w:t>指报告期内施工的单项工程的设计能力（或工程效益），即全部建设规模中在本年正式施工的部分。设计规定有多种产品的，要将主要产品的施工规模逐一列出。本年施工规模包括报告期以前已开工跨入本年继续施工的单项工程的设计能力和报告期新开工工程的设计能力。也包括报告期内建成投入生产的或报告期施工后又停缓建的单项工程设计能力。在报告期以前开工并已投产的或已经停、缓建的工程，以及报告期内尚未正式开工的单项工程的设计能力不应计算在内。如经批准建设一条高速公路，全长</w:t>
      </w:r>
      <w:r>
        <w:rPr>
          <w:spacing w:val="-10"/>
        </w:rPr>
        <w:t>100</w:t>
      </w:r>
      <w:r>
        <w:rPr>
          <w:rFonts w:hint="eastAsia"/>
          <w:spacing w:val="-10"/>
        </w:rPr>
        <w:t>公里，在报告期内建成</w:t>
      </w:r>
      <w:r>
        <w:rPr>
          <w:spacing w:val="-10"/>
        </w:rPr>
        <w:t>30</w:t>
      </w:r>
      <w:r>
        <w:rPr>
          <w:rFonts w:hint="eastAsia"/>
          <w:spacing w:val="-10"/>
        </w:rPr>
        <w:t>公里，另</w:t>
      </w:r>
      <w:r>
        <w:rPr>
          <w:spacing w:val="-10"/>
        </w:rPr>
        <w:t>70</w:t>
      </w:r>
      <w:r>
        <w:rPr>
          <w:rFonts w:hint="eastAsia"/>
          <w:spacing w:val="-10"/>
        </w:rPr>
        <w:t>公里还没有开工。则该高速公路的建设规模模为</w:t>
      </w:r>
      <w:r>
        <w:rPr>
          <w:spacing w:val="-10"/>
        </w:rPr>
        <w:t>100</w:t>
      </w:r>
      <w:r>
        <w:rPr>
          <w:rFonts w:hint="eastAsia"/>
          <w:spacing w:val="-10"/>
        </w:rPr>
        <w:t>公里，报告期施工规模为</w:t>
      </w:r>
      <w:r>
        <w:rPr>
          <w:spacing w:val="-10"/>
        </w:rPr>
        <w:t>30</w:t>
      </w:r>
      <w:r>
        <w:rPr>
          <w:rFonts w:hint="eastAsia"/>
          <w:spacing w:val="-10"/>
        </w:rPr>
        <w:t>公里。</w:t>
      </w:r>
    </w:p>
    <w:p w14:paraId="65672C55">
      <w:pPr>
        <w:tabs>
          <w:tab w:val="left" w:pos="7200"/>
          <w:tab w:val="left" w:pos="8280"/>
        </w:tabs>
        <w:spacing w:line="360" w:lineRule="exact"/>
        <w:ind w:right="38" w:firstLine="420" w:firstLineChars="200"/>
      </w:pPr>
      <w:r>
        <w:t>24.</w:t>
      </w:r>
      <w:r>
        <w:rPr>
          <w:rFonts w:hint="eastAsia" w:eastAsia="黑体"/>
        </w:rPr>
        <w:t>自开始建设累计新增生产能力（或工程效益）</w:t>
      </w:r>
      <w:r>
        <w:rPr>
          <w:rFonts w:hint="eastAsia"/>
        </w:rPr>
        <w:t>：指自开始建设至本年底止建成投产的全部单项工程累计的新增生产能力（或工程效益）。包括报告期以前已经建成投产和报告期内建成投入生产的单项工程的生产能力（或工程效益）。没有总体设计的企业只填本年施工的全部工程自开始建设至本年底止的累计生产能力（或工程效益）。</w:t>
      </w:r>
    </w:p>
    <w:p w14:paraId="421CAFB7">
      <w:pPr>
        <w:tabs>
          <w:tab w:val="left" w:pos="7200"/>
          <w:tab w:val="left" w:pos="8280"/>
        </w:tabs>
        <w:spacing w:line="360" w:lineRule="exact"/>
        <w:ind w:right="38" w:firstLine="420" w:firstLineChars="200"/>
      </w:pPr>
      <w:r>
        <w:t>25.</w:t>
      </w:r>
      <w:r>
        <w:rPr>
          <w:rFonts w:hint="eastAsia" w:eastAsia="黑体"/>
        </w:rPr>
        <w:t>本年新增生产能力（或工程效益）</w:t>
      </w:r>
      <w:r>
        <w:rPr>
          <w:rFonts w:hint="eastAsia"/>
        </w:rPr>
        <w:t>：指在本年度内按照新增生产能力（或工程效益）的计算条件和标准，实际建成投入生产或交付使用的生产能力（或工程效益）。凡达到《公路工程技术标准》规定的新增等级公路，以及纳入公路里程统计的新增等外公路、自然村（组）通硬化路、穿村主干道，均应填报新增生产能力。</w:t>
      </w:r>
    </w:p>
    <w:p w14:paraId="618DDC77">
      <w:pPr>
        <w:tabs>
          <w:tab w:val="left" w:pos="7200"/>
          <w:tab w:val="left" w:pos="8280"/>
        </w:tabs>
        <w:spacing w:line="360" w:lineRule="exact"/>
        <w:ind w:right="38" w:firstLine="420" w:firstLineChars="200"/>
      </w:pPr>
      <w:r>
        <w:rPr>
          <w:rFonts w:eastAsia="黑体"/>
        </w:rPr>
        <w:t>26.</w:t>
      </w:r>
      <w:r>
        <w:rPr>
          <w:rFonts w:hint="eastAsia" w:eastAsia="黑体"/>
        </w:rPr>
        <w:t>自年初累计资金支出：</w:t>
      </w:r>
      <w:r>
        <w:rPr>
          <w:rFonts w:hint="eastAsia"/>
        </w:rPr>
        <w:t>指报告期内固定资产投资建设项目业主单位按合同支付给项目设计单位、技术咨询单位、施工单位、设备供应商、招标代理等单位的资金及征地拆迁费等资金总额。</w:t>
      </w:r>
    </w:p>
    <w:p w14:paraId="1A4FAB08">
      <w:pPr>
        <w:tabs>
          <w:tab w:val="left" w:pos="7200"/>
          <w:tab w:val="left" w:pos="8280"/>
        </w:tabs>
        <w:spacing w:line="360" w:lineRule="exact"/>
        <w:ind w:right="38" w:firstLine="420" w:firstLineChars="200"/>
        <w:rPr>
          <w:rFonts w:eastAsia="黑体"/>
        </w:rPr>
      </w:pPr>
      <w:r>
        <w:rPr>
          <w:rFonts w:eastAsia="黑体"/>
        </w:rPr>
        <w:t>27.</w:t>
      </w:r>
      <w:r>
        <w:rPr>
          <w:rFonts w:hint="eastAsia" w:eastAsia="黑体"/>
        </w:rPr>
        <w:t>中央资金支出：</w:t>
      </w:r>
      <w:r>
        <w:rPr>
          <w:rFonts w:hint="eastAsia"/>
        </w:rPr>
        <w:t>指报告期内支出资金中来自中央政府的预算资金。</w:t>
      </w:r>
    </w:p>
    <w:p w14:paraId="7D6117A9">
      <w:pPr>
        <w:tabs>
          <w:tab w:val="left" w:pos="7200"/>
          <w:tab w:val="left" w:pos="8280"/>
        </w:tabs>
        <w:spacing w:line="440" w:lineRule="exact"/>
        <w:ind w:right="38" w:firstLine="420" w:firstLineChars="200"/>
        <w:rPr>
          <w:rFonts w:eastAsia="黑体"/>
        </w:rPr>
        <w:sectPr>
          <w:pgSz w:w="11906" w:h="16838"/>
          <w:pgMar w:top="1247" w:right="1247" w:bottom="1247" w:left="1247" w:header="851" w:footer="851" w:gutter="0"/>
          <w:cols w:space="720" w:num="1"/>
          <w:docGrid w:type="lines" w:linePitch="312" w:charSpace="0"/>
        </w:sectPr>
      </w:pPr>
    </w:p>
    <w:p w14:paraId="10D5B2B9">
      <w:pPr>
        <w:tabs>
          <w:tab w:val="left" w:pos="735"/>
        </w:tabs>
        <w:jc w:val="center"/>
        <w:outlineLvl w:val="1"/>
        <w:rPr>
          <w:sz w:val="32"/>
          <w:szCs w:val="32"/>
        </w:rPr>
      </w:pPr>
      <w:bookmarkStart w:id="906" w:name="_Toc148970594"/>
      <w:bookmarkStart w:id="907" w:name="_Toc180067965"/>
      <w:bookmarkStart w:id="908" w:name="_Toc143673895"/>
      <w:bookmarkStart w:id="909" w:name="_Toc149206641"/>
      <w:bookmarkStart w:id="910" w:name="_Toc146553929"/>
      <w:bookmarkStart w:id="911" w:name="_Toc80948246"/>
      <w:bookmarkStart w:id="912" w:name="_Toc180574292"/>
      <w:bookmarkStart w:id="913" w:name="_Toc180067135"/>
      <w:bookmarkStart w:id="914" w:name="_Toc146542219"/>
      <w:bookmarkStart w:id="915" w:name="_Toc180571310"/>
      <w:bookmarkStart w:id="916" w:name="_Toc148453130"/>
      <w:bookmarkStart w:id="917" w:name="_Toc210053017"/>
      <w:bookmarkStart w:id="918" w:name="_Toc206687850"/>
      <w:bookmarkStart w:id="919" w:name="_Toc180572486"/>
      <w:bookmarkStart w:id="920" w:name="_Toc147757237"/>
      <w:bookmarkStart w:id="921" w:name="_Toc180591856"/>
      <w:bookmarkStart w:id="922" w:name="_Toc180576815"/>
      <w:bookmarkStart w:id="923" w:name="_Toc178498959"/>
      <w:bookmarkStart w:id="924" w:name="_Toc142661640"/>
      <w:bookmarkStart w:id="925" w:name="_Toc180066447"/>
      <w:bookmarkStart w:id="926" w:name="_Toc149220236"/>
      <w:bookmarkStart w:id="927" w:name="_Toc178525678"/>
      <w:bookmarkStart w:id="928" w:name="_Toc182237856"/>
      <w:bookmarkStart w:id="929" w:name="_Toc148456957"/>
      <w:bookmarkStart w:id="930" w:name="_Toc206769673"/>
      <w:r>
        <w:rPr>
          <w:rFonts w:hint="eastAsia"/>
          <w:sz w:val="32"/>
          <w:szCs w:val="32"/>
        </w:rPr>
        <w:t>脱贫地区公路建设投资完成情况</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14:paraId="71360E4A">
      <w:pPr>
        <w:tabs>
          <w:tab w:val="left" w:pos="735"/>
        </w:tabs>
        <w:jc w:val="center"/>
        <w:rPr>
          <w:rFonts w:eastAsia="华文楷体"/>
          <w:sz w:val="32"/>
          <w:szCs w:val="32"/>
        </w:rPr>
      </w:pPr>
      <w:r>
        <w:rPr>
          <w:rFonts w:hint="eastAsia" w:eastAsia="华文楷体"/>
          <w:sz w:val="32"/>
          <w:szCs w:val="32"/>
        </w:rPr>
        <w:t>（交行统</w:t>
      </w:r>
      <w:r>
        <w:rPr>
          <w:rFonts w:eastAsia="华文楷体"/>
          <w:sz w:val="32"/>
          <w:szCs w:val="32"/>
        </w:rPr>
        <w:t>I106</w:t>
      </w:r>
      <w:r>
        <w:rPr>
          <w:rFonts w:hint="eastAsia" w:eastAsia="华文楷体"/>
          <w:sz w:val="32"/>
          <w:szCs w:val="32"/>
        </w:rPr>
        <w:t>表）</w:t>
      </w:r>
    </w:p>
    <w:p w14:paraId="41CF17BB">
      <w:pPr>
        <w:tabs>
          <w:tab w:val="left" w:pos="7200"/>
          <w:tab w:val="left" w:pos="8280"/>
        </w:tabs>
        <w:spacing w:line="400" w:lineRule="exact"/>
        <w:ind w:firstLine="420" w:firstLineChars="200"/>
      </w:pPr>
      <w:r>
        <w:t>1.</w:t>
      </w:r>
      <w:r>
        <w:rPr>
          <w:rFonts w:hint="eastAsia" w:eastAsia="黑体"/>
        </w:rPr>
        <w:t>本年计划投资</w:t>
      </w:r>
      <w:r>
        <w:rPr>
          <w:rFonts w:hint="eastAsia"/>
        </w:rPr>
        <w:t>：指经有权机关、单位批准或同意安排的当年计划投资额。如计划在年内调整的，应填调整后的数字。</w:t>
      </w:r>
    </w:p>
    <w:p w14:paraId="40CE3BAC">
      <w:pPr>
        <w:tabs>
          <w:tab w:val="left" w:pos="7200"/>
          <w:tab w:val="left" w:pos="8280"/>
        </w:tabs>
        <w:spacing w:line="400" w:lineRule="exact"/>
        <w:ind w:firstLine="420" w:firstLineChars="200"/>
      </w:pPr>
      <w:r>
        <w:t>2.</w:t>
      </w:r>
      <w:r>
        <w:rPr>
          <w:rFonts w:hint="eastAsia" w:eastAsia="黑体"/>
        </w:rPr>
        <w:t>完成投资额</w:t>
      </w:r>
      <w:r>
        <w:rPr>
          <w:rFonts w:hint="eastAsia"/>
        </w:rPr>
        <w:t>：实际完成投资额是以货币表示的工作量指标，包括实际完成的建筑安装工程价值，设备、工具、器具的购置费，以及实际发生的其它费用。没用到工程实体的建筑材料、工程预付款和没有进行安装的需要安装的设备等，都不能计算投资完成额。</w:t>
      </w:r>
    </w:p>
    <w:p w14:paraId="42D40E0D">
      <w:pPr>
        <w:tabs>
          <w:tab w:val="left" w:pos="7200"/>
          <w:tab w:val="left" w:pos="8280"/>
        </w:tabs>
        <w:spacing w:line="400" w:lineRule="exact"/>
        <w:ind w:firstLine="420" w:firstLineChars="200"/>
      </w:pPr>
      <w:r>
        <w:t>3.</w:t>
      </w:r>
      <w:r>
        <w:rPr>
          <w:rFonts w:hint="eastAsia" w:eastAsia="黑体"/>
        </w:rPr>
        <w:t>国家高速公路</w:t>
      </w:r>
      <w:r>
        <w:rPr>
          <w:rFonts w:hint="eastAsia"/>
        </w:rPr>
        <w:t>：指国家公路网规划范围的高速公路。</w:t>
      </w:r>
    </w:p>
    <w:p w14:paraId="5C2BD705">
      <w:pPr>
        <w:tabs>
          <w:tab w:val="left" w:pos="7200"/>
          <w:tab w:val="left" w:pos="8280"/>
        </w:tabs>
        <w:spacing w:line="400" w:lineRule="exact"/>
        <w:ind w:firstLine="420" w:firstLineChars="200"/>
      </w:pPr>
      <w:r>
        <w:t>4.</w:t>
      </w:r>
      <w:r>
        <w:rPr>
          <w:rFonts w:hint="eastAsia" w:eastAsia="黑体"/>
        </w:rPr>
        <w:t>地方高速公路</w:t>
      </w:r>
      <w:r>
        <w:rPr>
          <w:rFonts w:hint="eastAsia"/>
        </w:rPr>
        <w:t>：指非国家公路网规划范围的高速公路。</w:t>
      </w:r>
    </w:p>
    <w:p w14:paraId="18E4D3E7">
      <w:pPr>
        <w:tabs>
          <w:tab w:val="left" w:pos="7200"/>
          <w:tab w:val="left" w:pos="8280"/>
        </w:tabs>
        <w:spacing w:line="400" w:lineRule="exact"/>
        <w:ind w:firstLine="420" w:firstLineChars="200"/>
      </w:pPr>
      <w:r>
        <w:t>5.</w:t>
      </w:r>
      <w:r>
        <w:rPr>
          <w:rFonts w:hint="eastAsia" w:eastAsia="黑体"/>
        </w:rPr>
        <w:t>普通国道</w:t>
      </w:r>
      <w:r>
        <w:rPr>
          <w:rFonts w:hint="eastAsia"/>
        </w:rPr>
        <w:t>：指国家公路网规划范围的非高速国道公路。</w:t>
      </w:r>
    </w:p>
    <w:p w14:paraId="1DA20CC7">
      <w:pPr>
        <w:tabs>
          <w:tab w:val="left" w:pos="7200"/>
          <w:tab w:val="left" w:pos="8280"/>
        </w:tabs>
        <w:spacing w:line="400" w:lineRule="exact"/>
        <w:ind w:firstLine="420" w:firstLineChars="200"/>
      </w:pPr>
      <w:r>
        <w:t>6.</w:t>
      </w:r>
      <w:r>
        <w:rPr>
          <w:rFonts w:hint="eastAsia" w:eastAsia="黑体"/>
        </w:rPr>
        <w:t>普通省道</w:t>
      </w:r>
      <w:r>
        <w:rPr>
          <w:rFonts w:hint="eastAsia"/>
        </w:rPr>
        <w:t>：指各省公路网规划范围内的非高速省道公路。</w:t>
      </w:r>
    </w:p>
    <w:p w14:paraId="6CD0E92F">
      <w:pPr>
        <w:tabs>
          <w:tab w:val="left" w:pos="7200"/>
          <w:tab w:val="left" w:pos="8280"/>
        </w:tabs>
        <w:spacing w:line="400" w:lineRule="exact"/>
        <w:ind w:firstLine="420" w:firstLineChars="200"/>
      </w:pPr>
      <w:r>
        <w:t>7.</w:t>
      </w:r>
      <w:r>
        <w:rPr>
          <w:rFonts w:hint="eastAsia" w:eastAsia="黑体"/>
        </w:rPr>
        <w:t>旅游路资源路产业路：</w:t>
      </w:r>
      <w:r>
        <w:rPr>
          <w:rFonts w:hint="eastAsia"/>
        </w:rPr>
        <w:t>指农村公路中连接旅游、资源、产业地区的道路。</w:t>
      </w:r>
    </w:p>
    <w:p w14:paraId="258EA770">
      <w:pPr>
        <w:tabs>
          <w:tab w:val="left" w:pos="7200"/>
          <w:tab w:val="left" w:pos="8280"/>
        </w:tabs>
        <w:spacing w:line="400" w:lineRule="exact"/>
        <w:ind w:firstLine="420" w:firstLineChars="200"/>
      </w:pPr>
      <w:r>
        <w:rPr>
          <w:rFonts w:eastAsia="黑体"/>
        </w:rPr>
        <w:t>8.</w:t>
      </w:r>
      <w:r>
        <w:rPr>
          <w:rFonts w:hint="eastAsia" w:eastAsia="黑体"/>
        </w:rPr>
        <w:t>较大人口规模自然村（组）</w:t>
      </w:r>
      <w:r>
        <w:rPr>
          <w:rFonts w:hint="eastAsia"/>
        </w:rPr>
        <w:t>：指自然形成的、具有一定人口规模，由建制村统一管理，经民政部门建档的自然村（村民小组）。较大人口规模自然村（组）名录由省内自行确认，并需与“较大人口规模自然村（组）通达变更明细情况（交行统</w:t>
      </w:r>
      <w:r>
        <w:t>H112</w:t>
      </w:r>
      <w:r>
        <w:rPr>
          <w:rFonts w:hint="eastAsia"/>
        </w:rPr>
        <w:t>表）”中的范围一致。</w:t>
      </w:r>
    </w:p>
    <w:p w14:paraId="6CBA34CC">
      <w:pPr>
        <w:tabs>
          <w:tab w:val="left" w:pos="7200"/>
          <w:tab w:val="left" w:pos="8280"/>
        </w:tabs>
        <w:spacing w:line="400" w:lineRule="exact"/>
        <w:ind w:firstLine="420" w:firstLineChars="200"/>
      </w:pPr>
      <w:r>
        <w:rPr>
          <w:rFonts w:eastAsia="黑体"/>
        </w:rPr>
        <w:t>9.</w:t>
      </w:r>
      <w:r>
        <w:rPr>
          <w:rFonts w:hint="eastAsia" w:eastAsia="黑体"/>
        </w:rPr>
        <w:t>较大人口规模自然村（组）通硬化路</w:t>
      </w:r>
      <w:r>
        <w:rPr>
          <w:rFonts w:hint="eastAsia"/>
        </w:rPr>
        <w:t>：指农村公路投资项目实施后连通至少一个较大人口规模自然村（组），并且该道路的路面达到硬化路标准。</w:t>
      </w:r>
    </w:p>
    <w:p w14:paraId="3E887065">
      <w:pPr>
        <w:tabs>
          <w:tab w:val="left" w:pos="735"/>
        </w:tabs>
        <w:jc w:val="center"/>
        <w:outlineLvl w:val="1"/>
        <w:rPr>
          <w:sz w:val="32"/>
          <w:szCs w:val="32"/>
        </w:rPr>
      </w:pPr>
      <w:r>
        <w:rPr>
          <w:sz w:val="32"/>
          <w:szCs w:val="32"/>
        </w:rPr>
        <w:br w:type="page"/>
      </w:r>
      <w:bookmarkStart w:id="931" w:name="_Toc148456958"/>
      <w:bookmarkStart w:id="932" w:name="_Toc142661641"/>
      <w:bookmarkStart w:id="933" w:name="_Toc178498960"/>
      <w:bookmarkStart w:id="934" w:name="_Toc149206642"/>
      <w:bookmarkStart w:id="935" w:name="_Toc182237857"/>
      <w:bookmarkStart w:id="936" w:name="_Toc80948247"/>
      <w:bookmarkStart w:id="937" w:name="_Toc206769674"/>
      <w:bookmarkStart w:id="938" w:name="_Toc148453131"/>
      <w:bookmarkStart w:id="939" w:name="_Toc180571311"/>
      <w:bookmarkStart w:id="940" w:name="_Toc206687851"/>
      <w:bookmarkStart w:id="941" w:name="_Toc146542220"/>
      <w:bookmarkStart w:id="942" w:name="_Toc180591857"/>
      <w:bookmarkStart w:id="943" w:name="_Toc146553930"/>
      <w:bookmarkStart w:id="944" w:name="_Toc180576816"/>
      <w:bookmarkStart w:id="945" w:name="_Toc180067136"/>
      <w:bookmarkStart w:id="946" w:name="_Toc149220237"/>
      <w:bookmarkStart w:id="947" w:name="_Toc178525679"/>
      <w:bookmarkStart w:id="948" w:name="_Toc210053018"/>
      <w:bookmarkStart w:id="949" w:name="_Toc143673896"/>
      <w:bookmarkStart w:id="950" w:name="_Toc148970595"/>
      <w:bookmarkStart w:id="951" w:name="_Toc180574293"/>
      <w:bookmarkStart w:id="952" w:name="_Toc147757238"/>
      <w:bookmarkStart w:id="953" w:name="_Toc180066448"/>
      <w:bookmarkStart w:id="954" w:name="_Toc180572487"/>
      <w:bookmarkStart w:id="955" w:name="_Toc180067966"/>
      <w:r>
        <w:rPr>
          <w:rFonts w:hint="eastAsia"/>
          <w:sz w:val="32"/>
          <w:szCs w:val="32"/>
        </w:rPr>
        <w:t>脱贫地区公路建设新增生产能力情况</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14:paraId="134C96F4">
      <w:pPr>
        <w:tabs>
          <w:tab w:val="left" w:pos="735"/>
        </w:tabs>
        <w:jc w:val="center"/>
        <w:rPr>
          <w:rFonts w:eastAsia="华文楷体"/>
          <w:sz w:val="32"/>
          <w:szCs w:val="32"/>
        </w:rPr>
      </w:pPr>
      <w:r>
        <w:rPr>
          <w:rFonts w:hint="eastAsia" w:eastAsia="华文楷体"/>
          <w:sz w:val="32"/>
          <w:szCs w:val="32"/>
        </w:rPr>
        <w:t>（交行统</w:t>
      </w:r>
      <w:r>
        <w:rPr>
          <w:rFonts w:eastAsia="华文楷体"/>
          <w:sz w:val="32"/>
          <w:szCs w:val="32"/>
        </w:rPr>
        <w:t>I107</w:t>
      </w:r>
      <w:r>
        <w:rPr>
          <w:rFonts w:hint="eastAsia" w:eastAsia="华文楷体"/>
          <w:sz w:val="32"/>
          <w:szCs w:val="32"/>
        </w:rPr>
        <w:t>表）</w:t>
      </w:r>
    </w:p>
    <w:p w14:paraId="7C47D452">
      <w:pPr>
        <w:tabs>
          <w:tab w:val="left" w:pos="7200"/>
          <w:tab w:val="left" w:pos="8280"/>
        </w:tabs>
        <w:spacing w:line="400" w:lineRule="exact"/>
        <w:ind w:right="38" w:firstLine="420" w:firstLineChars="200"/>
      </w:pPr>
      <w:r>
        <w:t>1.</w:t>
      </w:r>
      <w:r>
        <w:rPr>
          <w:rFonts w:hint="eastAsia" w:eastAsia="黑体"/>
        </w:rPr>
        <w:t>公路完工里程</w:t>
      </w:r>
      <w:r>
        <w:rPr>
          <w:rFonts w:hint="eastAsia"/>
        </w:rPr>
        <w:t>：指在报告期内通过投资建设达到</w:t>
      </w:r>
      <w:r>
        <w:rPr>
          <w:rFonts w:hint="eastAsia"/>
          <w:color w:val="000000"/>
        </w:rPr>
        <w:t>《公路工程技术标准》（</w:t>
      </w:r>
      <w:r>
        <w:rPr>
          <w:color w:val="000000"/>
        </w:rPr>
        <w:t>JTG B01-2014</w:t>
      </w:r>
      <w:r>
        <w:rPr>
          <w:rFonts w:hint="eastAsia"/>
          <w:color w:val="000000"/>
        </w:rPr>
        <w:t>）或《小交通量农村公路工程技术标准》（</w:t>
      </w:r>
      <w:r>
        <w:rPr>
          <w:color w:val="000000"/>
        </w:rPr>
        <w:t>JTG 2111—2019</w:t>
      </w:r>
      <w:r>
        <w:rPr>
          <w:rFonts w:hint="eastAsia"/>
          <w:color w:val="000000"/>
        </w:rPr>
        <w:t>）</w:t>
      </w:r>
      <w:r>
        <w:rPr>
          <w:rFonts w:hint="eastAsia"/>
        </w:rPr>
        <w:t>规定的计算条件和标准，实际建成或交付使用的生产能力（或工程效益）。</w:t>
      </w:r>
    </w:p>
    <w:p w14:paraId="6AA94B24">
      <w:pPr>
        <w:tabs>
          <w:tab w:val="left" w:pos="7200"/>
          <w:tab w:val="left" w:pos="8280"/>
        </w:tabs>
        <w:spacing w:line="400" w:lineRule="exact"/>
        <w:ind w:right="38" w:firstLine="420" w:firstLineChars="200"/>
        <w:rPr>
          <w:color w:val="000000"/>
        </w:rPr>
      </w:pPr>
      <w:r>
        <w:t>2.</w:t>
      </w:r>
      <w:r>
        <w:rPr>
          <w:rFonts w:hint="eastAsia" w:eastAsia="黑体"/>
        </w:rPr>
        <w:t>安全生命防护工程完工里程：</w:t>
      </w:r>
      <w:r>
        <w:rPr>
          <w:rFonts w:hint="eastAsia"/>
        </w:rPr>
        <w:t>指在报告期内，通过投资建设达到《公路交</w:t>
      </w:r>
      <w:r>
        <w:rPr>
          <w:rFonts w:hint="eastAsia"/>
          <w:color w:val="000000"/>
        </w:rPr>
        <w:t>通安全设施设计规范》（</w:t>
      </w:r>
      <w:r>
        <w:rPr>
          <w:color w:val="000000"/>
        </w:rPr>
        <w:t>JTG D81-2017</w:t>
      </w:r>
      <w:r>
        <w:rPr>
          <w:rFonts w:hint="eastAsia"/>
          <w:color w:val="000000"/>
        </w:rPr>
        <w:t>）规定的</w:t>
      </w:r>
      <w:r>
        <w:rPr>
          <w:rFonts w:hint="eastAsia"/>
        </w:rPr>
        <w:t>计算条件和标准，实际建成投入生产或交付使用的生产能力（或工程效益）。</w:t>
      </w:r>
    </w:p>
    <w:p w14:paraId="7BB49FEE">
      <w:pPr>
        <w:tabs>
          <w:tab w:val="left" w:pos="7200"/>
          <w:tab w:val="left" w:pos="8280"/>
        </w:tabs>
        <w:spacing w:line="400" w:lineRule="exact"/>
        <w:ind w:right="38" w:firstLine="420" w:firstLineChars="200"/>
      </w:pPr>
      <w:r>
        <w:t>3.</w:t>
      </w:r>
      <w:r>
        <w:rPr>
          <w:rFonts w:hint="eastAsia" w:eastAsia="黑体"/>
        </w:rPr>
        <w:t>危桥改造完工数量</w:t>
      </w:r>
      <w:r>
        <w:rPr>
          <w:rFonts w:hint="eastAsia"/>
        </w:rPr>
        <w:t>：指在报告期内完成危旧桥梁加固与改造或者拆除重建的数量。</w:t>
      </w:r>
    </w:p>
    <w:p w14:paraId="5B687754">
      <w:pPr>
        <w:spacing w:line="400" w:lineRule="exact"/>
        <w:ind w:firstLine="420" w:firstLineChars="200"/>
      </w:pPr>
      <w:r>
        <w:t>4.</w:t>
      </w:r>
      <w:r>
        <w:rPr>
          <w:rFonts w:hint="eastAsia" w:eastAsia="黑体"/>
        </w:rPr>
        <w:t>乡镇运输服务站：</w:t>
      </w:r>
      <w:r>
        <w:rPr>
          <w:rFonts w:hint="eastAsia"/>
        </w:rPr>
        <w:t>指在乡镇建设的服务于乡村居民日常生产生活，为各类农资、农产品、特色工业制品、生活快消品、电商快递等物资的中转仓储、分拨配送提供综合服务和作业场所的站场设施。乡镇运输服务站还可具备乡村居民日常出行、邮政、便民信息服务等综合服务功能。</w:t>
      </w:r>
    </w:p>
    <w:p w14:paraId="51B6B3BF">
      <w:pPr>
        <w:spacing w:line="400" w:lineRule="exact"/>
        <w:ind w:firstLine="420" w:firstLineChars="200"/>
      </w:pPr>
    </w:p>
    <w:p w14:paraId="691A853E">
      <w:pPr>
        <w:spacing w:line="400" w:lineRule="exact"/>
        <w:ind w:firstLine="420" w:firstLineChars="200"/>
        <w:sectPr>
          <w:pgSz w:w="11906" w:h="16838"/>
          <w:pgMar w:top="1418" w:right="1247" w:bottom="1247" w:left="1247" w:header="851" w:footer="992" w:gutter="0"/>
          <w:cols w:space="425" w:num="1"/>
          <w:docGrid w:type="lines" w:linePitch="312" w:charSpace="0"/>
        </w:sectPr>
      </w:pPr>
    </w:p>
    <w:p w14:paraId="39769A14">
      <w:pPr>
        <w:tabs>
          <w:tab w:val="left" w:pos="735"/>
        </w:tabs>
        <w:jc w:val="center"/>
        <w:outlineLvl w:val="1"/>
        <w:rPr>
          <w:sz w:val="32"/>
          <w:szCs w:val="32"/>
        </w:rPr>
      </w:pPr>
      <w:bookmarkStart w:id="956" w:name="_Toc149220238"/>
      <w:bookmarkStart w:id="957" w:name="_Toc180574294"/>
      <w:bookmarkStart w:id="958" w:name="_Toc178525680"/>
      <w:bookmarkStart w:id="959" w:name="_Toc210053019"/>
      <w:bookmarkStart w:id="960" w:name="_Toc180576817"/>
      <w:bookmarkStart w:id="961" w:name="_Toc180067137"/>
      <w:bookmarkStart w:id="962" w:name="_Toc180066449"/>
      <w:bookmarkStart w:id="963" w:name="_Toc206687852"/>
      <w:bookmarkStart w:id="964" w:name="_Toc180572488"/>
      <w:bookmarkStart w:id="965" w:name="_Toc180571312"/>
      <w:bookmarkStart w:id="966" w:name="_Toc178498961"/>
      <w:bookmarkStart w:id="967" w:name="_Toc180067967"/>
      <w:bookmarkStart w:id="968" w:name="_Toc206769675"/>
      <w:bookmarkStart w:id="969" w:name="_Toc180591858"/>
      <w:bookmarkStart w:id="970" w:name="_Toc182237858"/>
      <w:r>
        <w:rPr>
          <w:rFonts w:hint="eastAsia"/>
          <w:sz w:val="32"/>
          <w:szCs w:val="32"/>
        </w:rPr>
        <w:t>公路水路环境保护情况</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14:paraId="1601C317">
      <w:pPr>
        <w:tabs>
          <w:tab w:val="left" w:pos="735"/>
        </w:tabs>
        <w:jc w:val="center"/>
        <w:rPr>
          <w:rFonts w:eastAsia="华文楷体"/>
          <w:sz w:val="32"/>
          <w:szCs w:val="32"/>
        </w:rPr>
      </w:pPr>
      <w:r>
        <w:rPr>
          <w:rFonts w:hint="eastAsia" w:eastAsia="华文楷体"/>
          <w:sz w:val="32"/>
          <w:szCs w:val="32"/>
        </w:rPr>
        <w:t>（交行统</w:t>
      </w:r>
      <w:r>
        <w:rPr>
          <w:rFonts w:eastAsia="华文楷体"/>
          <w:sz w:val="32"/>
          <w:szCs w:val="32"/>
        </w:rPr>
        <w:t>E101</w:t>
      </w:r>
      <w:r>
        <w:rPr>
          <w:rFonts w:hint="eastAsia" w:eastAsia="华文楷体"/>
          <w:sz w:val="32"/>
          <w:szCs w:val="32"/>
        </w:rPr>
        <w:t>表）</w:t>
      </w:r>
    </w:p>
    <w:p w14:paraId="5CA60A51">
      <w:pPr>
        <w:snapToGrid w:val="0"/>
        <w:spacing w:line="400" w:lineRule="exact"/>
        <w:ind w:firstLine="420" w:firstLineChars="200"/>
        <w:rPr>
          <w:rFonts w:eastAsia="Times New Roman"/>
        </w:rPr>
      </w:pPr>
      <w:r>
        <w:rPr>
          <w:rFonts w:eastAsia="黑体"/>
        </w:rPr>
        <w:t>1.</w:t>
      </w:r>
      <w:r>
        <w:rPr>
          <w:rFonts w:hint="eastAsia" w:eastAsia="黑体"/>
        </w:rPr>
        <w:t>当年环境保护投入：</w:t>
      </w:r>
      <w:r>
        <w:rPr>
          <w:rFonts w:hint="eastAsia"/>
        </w:rPr>
        <w:t>指当年用于污染防治、生态保护工作的全部资金投入。按当年建设、生产、运营等涉及环境保护的所有投入进行统计。</w:t>
      </w:r>
    </w:p>
    <w:p w14:paraId="68E6B1C5">
      <w:pPr>
        <w:snapToGrid w:val="0"/>
        <w:spacing w:line="400" w:lineRule="exact"/>
        <w:ind w:firstLine="420" w:firstLineChars="200"/>
        <w:rPr>
          <w:rFonts w:eastAsia="Times New Roman"/>
          <w:snapToGrid w:val="0"/>
          <w:kern w:val="0"/>
        </w:rPr>
      </w:pPr>
      <w:r>
        <w:rPr>
          <w:rFonts w:eastAsia="黑体"/>
          <w:snapToGrid w:val="0"/>
          <w:kern w:val="0"/>
        </w:rPr>
        <w:t>2.</w:t>
      </w:r>
      <w:r>
        <w:rPr>
          <w:rFonts w:hint="eastAsia" w:eastAsia="黑体"/>
          <w:snapToGrid w:val="0"/>
          <w:kern w:val="0"/>
        </w:rPr>
        <w:t>污水治理设施总数：</w:t>
      </w:r>
      <w:r>
        <w:rPr>
          <w:rFonts w:hint="eastAsia"/>
          <w:snapToGrid w:val="0"/>
          <w:kern w:val="0"/>
        </w:rPr>
        <w:t>指用于防治水污染和经处理后综合利用水资源的实有设施数，以一个废水处理单元统计，附属于设施内的水治理设施和配套设备不单独计算，已经报废的设施不统计在内。</w:t>
      </w:r>
    </w:p>
    <w:p w14:paraId="753EC56E">
      <w:pPr>
        <w:snapToGrid w:val="0"/>
        <w:spacing w:line="400" w:lineRule="exact"/>
        <w:ind w:firstLine="420" w:firstLineChars="200"/>
        <w:rPr>
          <w:snapToGrid w:val="0"/>
          <w:kern w:val="0"/>
        </w:rPr>
      </w:pPr>
      <w:r>
        <w:rPr>
          <w:rFonts w:hint="eastAsia"/>
          <w:snapToGrid w:val="0"/>
          <w:kern w:val="0"/>
        </w:rPr>
        <w:t>3</w:t>
      </w:r>
      <w:r>
        <w:rPr>
          <w:snapToGrid w:val="0"/>
          <w:kern w:val="0"/>
        </w:rPr>
        <w:t>.</w:t>
      </w:r>
      <w:r>
        <w:rPr>
          <w:rFonts w:hint="eastAsia" w:eastAsia="黑体"/>
          <w:snapToGrid w:val="0"/>
          <w:kern w:val="0"/>
        </w:rPr>
        <w:t>码头油气</w:t>
      </w:r>
      <w:r>
        <w:rPr>
          <w:rFonts w:hint="eastAsia" w:eastAsia="黑体"/>
        </w:rPr>
        <w:t>回收设施总数：</w:t>
      </w:r>
      <w:r>
        <w:rPr>
          <w:rFonts w:hint="eastAsia"/>
          <w:snapToGrid w:val="0"/>
          <w:kern w:val="0"/>
        </w:rPr>
        <w:t>指用于码头油气回收处理的整体设备，主要包括油气收集装置、船岸安全装置、油气输送装置、油气回收装置。</w:t>
      </w:r>
    </w:p>
    <w:p w14:paraId="0428F843">
      <w:pPr>
        <w:snapToGrid w:val="0"/>
        <w:spacing w:line="400" w:lineRule="exact"/>
        <w:ind w:firstLine="420" w:firstLineChars="200"/>
      </w:pPr>
      <w:r>
        <w:rPr>
          <w:rFonts w:hint="eastAsia" w:eastAsia="黑体"/>
        </w:rPr>
        <w:t>4</w:t>
      </w:r>
      <w:r>
        <w:rPr>
          <w:rFonts w:eastAsia="黑体"/>
        </w:rPr>
        <w:t>.</w:t>
      </w:r>
      <w:r>
        <w:rPr>
          <w:rFonts w:hint="eastAsia" w:eastAsia="黑体"/>
        </w:rPr>
        <w:t>到港船舶污染物接收处理设施数量：</w:t>
      </w:r>
      <w:r>
        <w:rPr>
          <w:rFonts w:hint="eastAsia"/>
        </w:rPr>
        <w:t>指到港船舶污染物、废弃物接收处理的固定设施数量，如污水处理场站、油轮洗舱站，垃圾接收处理场，集装箱洗箱水处理站等，不包括移动接收船。</w:t>
      </w:r>
    </w:p>
    <w:p w14:paraId="32C8DA03">
      <w:pPr>
        <w:snapToGrid w:val="0"/>
        <w:spacing w:line="400" w:lineRule="exact"/>
        <w:ind w:firstLine="420" w:firstLineChars="200"/>
        <w:rPr>
          <w:rFonts w:eastAsia="Times New Roman"/>
          <w:snapToGrid w:val="0"/>
          <w:kern w:val="0"/>
        </w:rPr>
      </w:pPr>
      <w:r>
        <w:rPr>
          <w:rFonts w:hint="eastAsia" w:eastAsia="黑体"/>
          <w:snapToGrid w:val="0"/>
          <w:kern w:val="0"/>
        </w:rPr>
        <w:t>5</w:t>
      </w:r>
      <w:r>
        <w:rPr>
          <w:rFonts w:eastAsia="黑体"/>
          <w:snapToGrid w:val="0"/>
          <w:kern w:val="0"/>
        </w:rPr>
        <w:t>.</w:t>
      </w:r>
      <w:r>
        <w:rPr>
          <w:rFonts w:hint="eastAsia" w:eastAsia="黑体"/>
          <w:snapToGrid w:val="0"/>
          <w:kern w:val="0"/>
        </w:rPr>
        <w:t>污水产生总量：</w:t>
      </w:r>
      <w:r>
        <w:rPr>
          <w:rFonts w:hint="eastAsia"/>
          <w:snapToGrid w:val="0"/>
          <w:kern w:val="0"/>
        </w:rPr>
        <w:t>指在没有污染治理设施的情况下，企业正常生产、运行所排放的污染物的量，即在正常技术经济和管理等条件下所产生的原始污染物的量。</w:t>
      </w:r>
    </w:p>
    <w:p w14:paraId="5E607D5B">
      <w:pPr>
        <w:snapToGrid w:val="0"/>
        <w:spacing w:line="400" w:lineRule="exact"/>
        <w:ind w:firstLine="420" w:firstLineChars="200"/>
        <w:rPr>
          <w:rFonts w:eastAsia="Times New Roman"/>
          <w:snapToGrid w:val="0"/>
          <w:kern w:val="0"/>
        </w:rPr>
      </w:pPr>
      <w:r>
        <w:rPr>
          <w:rFonts w:hint="eastAsia" w:eastAsia="黑体"/>
          <w:snapToGrid w:val="0"/>
          <w:kern w:val="0"/>
        </w:rPr>
        <w:t>6</w:t>
      </w:r>
      <w:r>
        <w:rPr>
          <w:rFonts w:eastAsia="黑体"/>
          <w:snapToGrid w:val="0"/>
          <w:kern w:val="0"/>
        </w:rPr>
        <w:t>.</w:t>
      </w:r>
      <w:r>
        <w:rPr>
          <w:rFonts w:hint="eastAsia" w:eastAsia="黑体"/>
          <w:snapToGrid w:val="0"/>
          <w:kern w:val="0"/>
        </w:rPr>
        <w:t>污水处理总量：</w:t>
      </w:r>
      <w:r>
        <w:rPr>
          <w:rFonts w:hint="eastAsia"/>
          <w:snapToGrid w:val="0"/>
          <w:kern w:val="0"/>
        </w:rPr>
        <w:t>指经过各种污染物处理设施处理（处置）后的污染物排放量，</w:t>
      </w:r>
      <w:r>
        <w:rPr>
          <w:rFonts w:hint="eastAsia"/>
        </w:rPr>
        <w:t>包括未经处理也可以达标的比较洁净的水。</w:t>
      </w:r>
      <w:r>
        <w:rPr>
          <w:rFonts w:hint="eastAsia"/>
          <w:snapToGrid w:val="0"/>
          <w:kern w:val="0"/>
        </w:rPr>
        <w:t>按实际处理情况汇总统计，可通过实测、物料平衡或在线监测系统获得。</w:t>
      </w:r>
    </w:p>
    <w:p w14:paraId="36B5E4D9">
      <w:pPr>
        <w:snapToGrid w:val="0"/>
        <w:spacing w:line="400" w:lineRule="exact"/>
        <w:ind w:firstLine="420" w:firstLineChars="200"/>
        <w:rPr>
          <w:rFonts w:eastAsia="Times New Roman"/>
          <w:snapToGrid w:val="0"/>
          <w:kern w:val="0"/>
        </w:rPr>
      </w:pPr>
      <w:r>
        <w:rPr>
          <w:rFonts w:hint="eastAsia" w:eastAsia="黑体"/>
          <w:snapToGrid w:val="0"/>
          <w:kern w:val="0"/>
        </w:rPr>
        <w:t>7</w:t>
      </w:r>
      <w:r>
        <w:rPr>
          <w:rFonts w:eastAsia="黑体"/>
          <w:snapToGrid w:val="0"/>
          <w:kern w:val="0"/>
        </w:rPr>
        <w:t>.</w:t>
      </w:r>
      <w:r>
        <w:rPr>
          <w:rFonts w:hint="eastAsia" w:eastAsia="黑体"/>
          <w:snapToGrid w:val="0"/>
          <w:kern w:val="0"/>
        </w:rPr>
        <w:t>固体废物产生量：</w:t>
      </w:r>
      <w:r>
        <w:rPr>
          <w:rFonts w:hint="eastAsia"/>
          <w:snapToGrid w:val="0"/>
          <w:kern w:val="0"/>
        </w:rPr>
        <w:t>指在生产过程中产生的固体状、半固体状和高浓度液体状废弃物的总量。按实际统计结果计算，或采用经验计算法计算。固体废物不含工程建设弃方。</w:t>
      </w:r>
    </w:p>
    <w:p w14:paraId="7B193C09">
      <w:pPr>
        <w:snapToGrid w:val="0"/>
        <w:spacing w:line="400" w:lineRule="exact"/>
        <w:ind w:firstLine="420" w:firstLineChars="200"/>
        <w:rPr>
          <w:rFonts w:eastAsia="Times New Roman"/>
          <w:snapToGrid w:val="0"/>
          <w:kern w:val="0"/>
        </w:rPr>
      </w:pPr>
      <w:r>
        <w:rPr>
          <w:rFonts w:hint="eastAsia" w:eastAsia="黑体"/>
          <w:snapToGrid w:val="0"/>
          <w:kern w:val="0"/>
        </w:rPr>
        <w:t>8</w:t>
      </w:r>
      <w:r>
        <w:rPr>
          <w:rFonts w:eastAsia="黑体"/>
          <w:snapToGrid w:val="0"/>
          <w:kern w:val="0"/>
        </w:rPr>
        <w:t>.</w:t>
      </w:r>
      <w:r>
        <w:rPr>
          <w:rFonts w:hint="eastAsia" w:eastAsia="黑体"/>
          <w:snapToGrid w:val="0"/>
          <w:kern w:val="0"/>
        </w:rPr>
        <w:t>固体废物处置量：</w:t>
      </w:r>
      <w:r>
        <w:rPr>
          <w:rFonts w:hint="eastAsia"/>
          <w:snapToGrid w:val="0"/>
          <w:kern w:val="0"/>
        </w:rPr>
        <w:t>指将固体废物焚烧或最终置于符合环境保护规定要求的场所，并不再回取的工业固体废物量。</w:t>
      </w:r>
    </w:p>
    <w:p w14:paraId="122111FE">
      <w:pPr>
        <w:snapToGrid w:val="0"/>
        <w:spacing w:line="400" w:lineRule="exact"/>
        <w:ind w:firstLine="420" w:firstLineChars="200"/>
      </w:pPr>
      <w:r>
        <w:rPr>
          <w:rFonts w:hint="eastAsia" w:eastAsia="黑体"/>
        </w:rPr>
        <w:t>9</w:t>
      </w:r>
      <w:r>
        <w:rPr>
          <w:rFonts w:eastAsia="黑体"/>
        </w:rPr>
        <w:t>.</w:t>
      </w:r>
      <w:r>
        <w:rPr>
          <w:rFonts w:hint="eastAsia" w:eastAsia="黑体"/>
        </w:rPr>
        <w:t>船舶污染物接收量：</w:t>
      </w:r>
      <w:r>
        <w:rPr>
          <w:rFonts w:hint="eastAsia"/>
        </w:rPr>
        <w:t>指港口接收设施接收到的各类船舶污染物的数量。包括船舶油类污染物、生活污水、船舶垃圾、危化品废水等污染物、废弃物等接收量。</w:t>
      </w:r>
    </w:p>
    <w:p w14:paraId="19BC0655">
      <w:pPr>
        <w:snapToGrid w:val="0"/>
        <w:spacing w:line="400" w:lineRule="exact"/>
        <w:ind w:firstLine="420" w:firstLineChars="200"/>
      </w:pPr>
      <w:r>
        <w:rPr>
          <w:rFonts w:hint="eastAsia" w:eastAsia="黑体"/>
        </w:rPr>
        <w:t>10</w:t>
      </w:r>
      <w:r>
        <w:rPr>
          <w:rFonts w:eastAsia="黑体"/>
        </w:rPr>
        <w:t>.</w:t>
      </w:r>
      <w:r>
        <w:rPr>
          <w:rFonts w:hint="eastAsia" w:eastAsia="黑体"/>
        </w:rPr>
        <w:t>船舶污染物处理量：</w:t>
      </w:r>
      <w:r>
        <w:rPr>
          <w:rFonts w:hint="eastAsia"/>
        </w:rPr>
        <w:t>指港口接收设施接收到的船舶污染物的处理数量。包括船舶油类污染物、生活污水、船舶垃圾、危化品废水等污染物、废弃物等处理量。</w:t>
      </w:r>
    </w:p>
    <w:p w14:paraId="5D4BA22D">
      <w:pPr>
        <w:spacing w:line="400" w:lineRule="exact"/>
        <w:ind w:firstLine="420" w:firstLineChars="200"/>
      </w:pPr>
    </w:p>
    <w:p w14:paraId="39997423">
      <w:pPr>
        <w:tabs>
          <w:tab w:val="left" w:pos="7200"/>
          <w:tab w:val="left" w:pos="8280"/>
        </w:tabs>
        <w:spacing w:line="440" w:lineRule="exact"/>
        <w:ind w:firstLine="420" w:firstLineChars="200"/>
        <w:rPr>
          <w:rFonts w:eastAsiaTheme="minorEastAsia"/>
        </w:rPr>
        <w:sectPr>
          <w:pgSz w:w="11906" w:h="16838"/>
          <w:pgMar w:top="1418" w:right="1247" w:bottom="1247" w:left="1247" w:header="851" w:footer="992" w:gutter="0"/>
          <w:cols w:space="425" w:num="1"/>
          <w:docGrid w:type="lines" w:linePitch="312" w:charSpace="0"/>
        </w:sectPr>
      </w:pPr>
    </w:p>
    <w:p w14:paraId="4F0929BF">
      <w:pPr>
        <w:pStyle w:val="2"/>
        <w:spacing w:before="0" w:after="0" w:line="360" w:lineRule="auto"/>
        <w:jc w:val="center"/>
        <w:rPr>
          <w:rFonts w:eastAsia="黑体"/>
          <w:b w:val="0"/>
          <w:sz w:val="32"/>
          <w:szCs w:val="32"/>
        </w:rPr>
      </w:pPr>
      <w:bookmarkStart w:id="971" w:name="_Toc366829171"/>
      <w:bookmarkStart w:id="972" w:name="_Toc13670560"/>
      <w:bookmarkStart w:id="973" w:name="_Toc366829594"/>
      <w:bookmarkStart w:id="974" w:name="_Toc366830078"/>
      <w:bookmarkStart w:id="975" w:name="_Toc210053020"/>
      <w:bookmarkStart w:id="976" w:name="_Toc366827586"/>
      <w:bookmarkStart w:id="977" w:name="_Toc366829049"/>
      <w:bookmarkStart w:id="978" w:name="_Toc146542225"/>
      <w:bookmarkStart w:id="979" w:name="_Toc366829286"/>
      <w:bookmarkStart w:id="980" w:name="_Toc142657794"/>
      <w:r>
        <w:rPr>
          <w:rFonts w:hint="eastAsia" w:eastAsia="黑体"/>
          <w:b w:val="0"/>
          <w:sz w:val="32"/>
          <w:szCs w:val="32"/>
        </w:rPr>
        <w:t>五、附录</w:t>
      </w:r>
      <w:bookmarkEnd w:id="971"/>
      <w:bookmarkEnd w:id="972"/>
      <w:bookmarkEnd w:id="973"/>
      <w:bookmarkEnd w:id="974"/>
      <w:bookmarkEnd w:id="975"/>
      <w:bookmarkEnd w:id="976"/>
      <w:bookmarkEnd w:id="977"/>
      <w:bookmarkEnd w:id="978"/>
      <w:bookmarkEnd w:id="979"/>
      <w:bookmarkEnd w:id="980"/>
    </w:p>
    <w:p w14:paraId="2D9365B8">
      <w:pPr>
        <w:pStyle w:val="3"/>
        <w:spacing w:before="156" w:beforeLines="50" w:after="156" w:afterLines="50" w:line="276" w:lineRule="auto"/>
        <w:jc w:val="center"/>
        <w:rPr>
          <w:rFonts w:ascii="Times New Roman" w:hAnsi="Times New Roman" w:eastAsia="宋体"/>
          <w:b w:val="0"/>
        </w:rPr>
      </w:pPr>
      <w:bookmarkStart w:id="981" w:name="_Toc210053021"/>
      <w:r>
        <w:rPr>
          <w:rFonts w:hint="eastAsia" w:ascii="Times New Roman" w:hAnsi="Times New Roman" w:eastAsia="宋体"/>
          <w:b w:val="0"/>
        </w:rPr>
        <w:t>（一）道路货物运输量统计方法</w:t>
      </w:r>
      <w:bookmarkEnd w:id="981"/>
    </w:p>
    <w:p w14:paraId="0AB21BD0">
      <w:pPr>
        <w:widowControl/>
        <w:spacing w:line="400" w:lineRule="exact"/>
        <w:ind w:firstLine="420" w:firstLineChars="200"/>
        <w:jc w:val="left"/>
        <w:rPr>
          <w:szCs w:val="21"/>
        </w:rPr>
      </w:pPr>
      <w:r>
        <w:rPr>
          <w:rFonts w:hint="eastAsia"/>
          <w:szCs w:val="21"/>
        </w:rPr>
        <w:t>本报表制度中涉及到的道路货物运输量采用</w:t>
      </w:r>
      <w:r>
        <w:rPr>
          <w:szCs w:val="21"/>
        </w:rPr>
        <w:t>“</w:t>
      </w:r>
      <w:r>
        <w:rPr>
          <w:rFonts w:hint="eastAsia"/>
          <w:szCs w:val="21"/>
        </w:rPr>
        <w:t>规上</w:t>
      </w:r>
      <w:r>
        <w:rPr>
          <w:szCs w:val="21"/>
        </w:rPr>
        <w:t>”+“</w:t>
      </w:r>
      <w:r>
        <w:rPr>
          <w:rFonts w:hint="eastAsia"/>
          <w:szCs w:val="21"/>
        </w:rPr>
        <w:t>规下</w:t>
      </w:r>
      <w:r>
        <w:rPr>
          <w:szCs w:val="21"/>
        </w:rPr>
        <w:t>”</w:t>
      </w:r>
      <w:r>
        <w:rPr>
          <w:rFonts w:hint="eastAsia"/>
          <w:szCs w:val="21"/>
        </w:rPr>
        <w:t>方法，规上企业依托道路货运企业一套表联网直报进行全面汇总；规下业户采用收费高速公路车货总重相关数据、普通国省道交通量观测数据等合成波动系数并生产规下业户运输量。具体公式为：</w:t>
      </w:r>
    </w:p>
    <w:p w14:paraId="6DE1B77A">
      <w:pPr>
        <w:widowControl/>
        <w:spacing w:line="400" w:lineRule="exact"/>
        <w:ind w:firstLine="420" w:firstLineChars="200"/>
        <w:jc w:val="left"/>
        <w:rPr>
          <w:szCs w:val="21"/>
        </w:rPr>
      </w:pPr>
      <w:r>
        <w:rPr>
          <w:rFonts w:hint="eastAsia"/>
          <w:szCs w:val="21"/>
        </w:rPr>
        <w:t>规下业户运输量</w:t>
      </w:r>
      <w:r>
        <w:rPr>
          <w:szCs w:val="21"/>
        </w:rPr>
        <w:t>=</w:t>
      </w:r>
      <w:r>
        <w:rPr>
          <w:rFonts w:hint="eastAsia"/>
          <w:szCs w:val="21"/>
        </w:rPr>
        <w:t>基月规下业户运输量</w:t>
      </w:r>
      <w:r>
        <w:rPr>
          <w:szCs w:val="21"/>
        </w:rPr>
        <w:t>*</w:t>
      </w:r>
      <w:r>
        <w:rPr>
          <w:rFonts w:hint="eastAsia"/>
          <w:szCs w:val="21"/>
        </w:rPr>
        <w:t>（收费高速公路车货总重等数据变化率</w:t>
      </w:r>
      <w:r>
        <w:rPr>
          <w:szCs w:val="21"/>
        </w:rPr>
        <w:t>*</w:t>
      </w:r>
      <w:r>
        <w:rPr>
          <w:rFonts w:hint="eastAsia"/>
          <w:szCs w:val="21"/>
        </w:rPr>
        <w:t>权重</w:t>
      </w:r>
      <w:r>
        <w:rPr>
          <w:szCs w:val="21"/>
        </w:rPr>
        <w:t>1+</w:t>
      </w:r>
      <w:r>
        <w:rPr>
          <w:rFonts w:hint="eastAsia"/>
          <w:szCs w:val="21"/>
        </w:rPr>
        <w:t>普通国省道货车交通量变化率</w:t>
      </w:r>
      <w:r>
        <w:rPr>
          <w:szCs w:val="21"/>
        </w:rPr>
        <w:t>*</w:t>
      </w:r>
      <w:r>
        <w:rPr>
          <w:rFonts w:hint="eastAsia"/>
          <w:szCs w:val="21"/>
        </w:rPr>
        <w:t>权重</w:t>
      </w:r>
      <w:r>
        <w:rPr>
          <w:szCs w:val="21"/>
        </w:rPr>
        <w:t>2+</w:t>
      </w:r>
      <w:r>
        <w:rPr>
          <w:rFonts w:hint="eastAsia"/>
          <w:szCs w:val="21"/>
        </w:rPr>
        <w:t>其他参数变化率</w:t>
      </w:r>
      <w:r>
        <w:rPr>
          <w:szCs w:val="21"/>
        </w:rPr>
        <w:t>*</w:t>
      </w:r>
      <w:r>
        <w:rPr>
          <w:rFonts w:hint="eastAsia"/>
          <w:szCs w:val="21"/>
        </w:rPr>
        <w:t>权重</w:t>
      </w:r>
      <w:r>
        <w:rPr>
          <w:szCs w:val="21"/>
        </w:rPr>
        <w:t>3</w:t>
      </w:r>
      <w:r>
        <w:rPr>
          <w:rFonts w:hint="eastAsia"/>
          <w:szCs w:val="21"/>
        </w:rPr>
        <w:t>）。其中：</w:t>
      </w:r>
    </w:p>
    <w:p w14:paraId="0748B703">
      <w:pPr>
        <w:widowControl/>
        <w:spacing w:line="400" w:lineRule="exact"/>
        <w:ind w:firstLine="420" w:firstLineChars="200"/>
        <w:jc w:val="left"/>
        <w:rPr>
          <w:szCs w:val="21"/>
        </w:rPr>
      </w:pPr>
      <w:r>
        <w:rPr>
          <w:rFonts w:hint="eastAsia"/>
          <w:szCs w:val="21"/>
        </w:rPr>
        <w:t>（</w:t>
      </w:r>
      <w:r>
        <w:rPr>
          <w:szCs w:val="21"/>
        </w:rPr>
        <w:t>1</w:t>
      </w:r>
      <w:r>
        <w:rPr>
          <w:rFonts w:hint="eastAsia"/>
          <w:szCs w:val="21"/>
        </w:rPr>
        <w:t>）收费高速公路数据：采用收费高速公路车货总重、∑（车货总重</w:t>
      </w:r>
      <w:r>
        <w:rPr>
          <w:szCs w:val="21"/>
        </w:rPr>
        <w:t>*</w:t>
      </w:r>
      <w:r>
        <w:rPr>
          <w:rFonts w:hint="eastAsia"/>
          <w:szCs w:val="21"/>
        </w:rPr>
        <w:t>行驶里程）作为货运量和货物周转量波动系数测算依据。</w:t>
      </w:r>
    </w:p>
    <w:p w14:paraId="0BA1B2F4">
      <w:pPr>
        <w:widowControl/>
        <w:spacing w:line="400" w:lineRule="exact"/>
        <w:ind w:firstLine="420" w:firstLineChars="200"/>
        <w:jc w:val="left"/>
        <w:rPr>
          <w:szCs w:val="21"/>
        </w:rPr>
      </w:pPr>
      <w:r>
        <w:rPr>
          <w:rFonts w:hint="eastAsia"/>
          <w:szCs w:val="21"/>
        </w:rPr>
        <w:t>（</w:t>
      </w:r>
      <w:r>
        <w:rPr>
          <w:szCs w:val="21"/>
        </w:rPr>
        <w:t>2</w:t>
      </w:r>
      <w:r>
        <w:rPr>
          <w:rFonts w:hint="eastAsia"/>
          <w:szCs w:val="21"/>
        </w:rPr>
        <w:t>）交通量观测数据：采用平均断面交通量作为货运量和货物周转量的波动系数测算依据。</w:t>
      </w:r>
    </w:p>
    <w:p w14:paraId="555AEB58">
      <w:pPr>
        <w:widowControl/>
        <w:spacing w:line="400" w:lineRule="exact"/>
        <w:ind w:firstLine="420" w:firstLineChars="200"/>
        <w:jc w:val="left"/>
        <w:rPr>
          <w:szCs w:val="21"/>
        </w:rPr>
      </w:pPr>
      <w:r>
        <w:rPr>
          <w:rFonts w:hint="eastAsia"/>
          <w:szCs w:val="21"/>
        </w:rPr>
        <w:t>（</w:t>
      </w:r>
      <w:r>
        <w:rPr>
          <w:szCs w:val="21"/>
        </w:rPr>
        <w:t>3</w:t>
      </w:r>
      <w:r>
        <w:rPr>
          <w:rFonts w:hint="eastAsia"/>
          <w:szCs w:val="21"/>
        </w:rPr>
        <w:t>）收费高速公路数据采用与基月同口径数据进行计算，交通量数据采用与基月同口径、且为连续式观测站点采集的数据进行计算。</w:t>
      </w:r>
    </w:p>
    <w:p w14:paraId="1C036B5C">
      <w:pPr>
        <w:widowControl/>
        <w:spacing w:line="400" w:lineRule="exact"/>
        <w:ind w:firstLine="420" w:firstLineChars="200"/>
        <w:jc w:val="left"/>
        <w:rPr>
          <w:szCs w:val="21"/>
        </w:rPr>
      </w:pPr>
      <w:r>
        <w:rPr>
          <w:rFonts w:hint="eastAsia"/>
          <w:szCs w:val="21"/>
        </w:rPr>
        <w:t>（</w:t>
      </w:r>
      <w:r>
        <w:rPr>
          <w:szCs w:val="21"/>
        </w:rPr>
        <w:t>4</w:t>
      </w:r>
      <w:r>
        <w:rPr>
          <w:rFonts w:hint="eastAsia"/>
          <w:szCs w:val="21"/>
        </w:rPr>
        <w:t>）收费高速公路和普通国省道两种测算方法的权重参考收费高速公路货运量占全省道路货物运输量的比重进行计算。</w:t>
      </w:r>
    </w:p>
    <w:p w14:paraId="4A3A5A79">
      <w:pPr>
        <w:widowControl/>
        <w:spacing w:line="400" w:lineRule="exact"/>
        <w:ind w:firstLine="420" w:firstLineChars="200"/>
        <w:jc w:val="left"/>
        <w:rPr>
          <w:szCs w:val="21"/>
        </w:rPr>
      </w:pPr>
      <w:r>
        <w:rPr>
          <w:rFonts w:hint="eastAsia"/>
          <w:szCs w:val="21"/>
        </w:rPr>
        <w:t>（</w:t>
      </w:r>
      <w:r>
        <w:rPr>
          <w:szCs w:val="21"/>
        </w:rPr>
        <w:t>5</w:t>
      </w:r>
      <w:r>
        <w:rPr>
          <w:rFonts w:hint="eastAsia"/>
          <w:szCs w:val="21"/>
        </w:rPr>
        <w:t>）海南、西藏等不具备条件采用部级方案的省份可以自行研究编制省级方案，对部级方案进行调整的省份需将省级方案报部衔接后，方可执行。</w:t>
      </w:r>
    </w:p>
    <w:p w14:paraId="3BADBAAF">
      <w:pPr>
        <w:spacing w:line="0" w:lineRule="atLeast"/>
        <w:jc w:val="center"/>
        <w:rPr>
          <w:bCs/>
          <w:sz w:val="18"/>
          <w:szCs w:val="18"/>
        </w:rPr>
      </w:pPr>
    </w:p>
    <w:p w14:paraId="12DFA68A">
      <w:pPr>
        <w:spacing w:line="0" w:lineRule="atLeast"/>
        <w:jc w:val="center"/>
        <w:rPr>
          <w:bCs/>
          <w:sz w:val="18"/>
          <w:szCs w:val="18"/>
        </w:rPr>
        <w:sectPr>
          <w:pgSz w:w="11906" w:h="16838"/>
          <w:pgMar w:top="1418" w:right="1247" w:bottom="1247" w:left="1247" w:header="851" w:footer="992" w:gutter="0"/>
          <w:cols w:space="425" w:num="1"/>
          <w:docGrid w:type="lines" w:linePitch="312" w:charSpace="0"/>
        </w:sectPr>
      </w:pPr>
    </w:p>
    <w:p w14:paraId="2904C33E">
      <w:pPr>
        <w:pStyle w:val="3"/>
        <w:spacing w:before="156" w:beforeLines="50" w:after="156" w:afterLines="50" w:line="276" w:lineRule="auto"/>
        <w:jc w:val="center"/>
        <w:rPr>
          <w:rFonts w:ascii="Times New Roman" w:hAnsi="Times New Roman" w:eastAsia="宋体"/>
          <w:b w:val="0"/>
        </w:rPr>
      </w:pPr>
      <w:bookmarkStart w:id="982" w:name="_Toc210053022"/>
      <w:r>
        <w:rPr>
          <w:rFonts w:hint="eastAsia" w:ascii="Times New Roman" w:hAnsi="Times New Roman" w:eastAsia="宋体"/>
          <w:b w:val="0"/>
        </w:rPr>
        <w:t>（二）跨区域公路人员流动量统计方法</w:t>
      </w:r>
      <w:bookmarkEnd w:id="982"/>
    </w:p>
    <w:p w14:paraId="36C2E376">
      <w:pPr>
        <w:widowControl/>
        <w:spacing w:line="400" w:lineRule="exact"/>
        <w:ind w:firstLine="420" w:firstLineChars="200"/>
        <w:rPr>
          <w:szCs w:val="21"/>
        </w:rPr>
      </w:pPr>
      <w:r>
        <w:rPr>
          <w:rFonts w:hint="eastAsia"/>
          <w:szCs w:val="21"/>
        </w:rPr>
        <w:t>本报表制度中采集的</w:t>
      </w:r>
      <w:bookmarkStart w:id="983" w:name="OLE_LINK4"/>
      <w:r>
        <w:rPr>
          <w:rFonts w:hint="eastAsia"/>
        </w:rPr>
        <w:t>出租汽车客运量</w:t>
      </w:r>
      <w:bookmarkEnd w:id="983"/>
      <w:r>
        <w:rPr>
          <w:rFonts w:hint="eastAsia"/>
        </w:rPr>
        <w:t>、公路客运个体经营业户客运量、高速公路入口车辆数、</w:t>
      </w:r>
      <w:r>
        <w:rPr>
          <w:rFonts w:hint="eastAsia"/>
          <w:szCs w:val="21"/>
        </w:rPr>
        <w:t>普通国省道平均日交通量</w:t>
      </w:r>
      <w:r>
        <w:rPr>
          <w:rFonts w:hint="eastAsia"/>
        </w:rPr>
        <w:t>等</w:t>
      </w:r>
      <w:r>
        <w:rPr>
          <w:rFonts w:hint="eastAsia"/>
          <w:szCs w:val="21"/>
        </w:rPr>
        <w:t>指标，与交通运输企业统计调查表中公共汽电车客运量和班车包车客运量等指标共同用于开展跨区域公路人员流动量计算。具体计算公式为：</w:t>
      </w:r>
    </w:p>
    <w:p w14:paraId="6D9CF9B6">
      <w:pPr>
        <w:widowControl/>
        <w:spacing w:line="400" w:lineRule="exact"/>
        <w:ind w:firstLine="420" w:firstLineChars="200"/>
        <w:rPr>
          <w:szCs w:val="21"/>
        </w:rPr>
      </w:pPr>
      <w:r>
        <w:rPr>
          <w:rFonts w:hint="eastAsia"/>
          <w:szCs w:val="21"/>
        </w:rPr>
        <w:t>跨区域公路人员流动量</w:t>
      </w:r>
      <w:r>
        <w:rPr>
          <w:szCs w:val="21"/>
        </w:rPr>
        <w:t>=</w:t>
      </w:r>
      <w:r>
        <w:rPr>
          <w:rFonts w:hint="eastAsia"/>
          <w:szCs w:val="21"/>
        </w:rPr>
        <w:t>公路非营业性小客车人员出行量</w:t>
      </w:r>
      <w:r>
        <w:rPr>
          <w:szCs w:val="21"/>
        </w:rPr>
        <w:t>+</w:t>
      </w:r>
      <w:r>
        <w:rPr>
          <w:rFonts w:hint="eastAsia"/>
          <w:szCs w:val="21"/>
        </w:rPr>
        <w:t>公路营业性客运量。其中：</w:t>
      </w:r>
    </w:p>
    <w:p w14:paraId="3A249EC6">
      <w:pPr>
        <w:widowControl/>
        <w:spacing w:line="400" w:lineRule="exact"/>
        <w:ind w:firstLine="420" w:firstLineChars="200"/>
        <w:rPr>
          <w:szCs w:val="21"/>
        </w:rPr>
      </w:pPr>
      <w:r>
        <w:rPr>
          <w:rFonts w:hint="eastAsia"/>
          <w:szCs w:val="21"/>
        </w:rPr>
        <w:t>公路营业性客运量</w:t>
      </w:r>
      <w:r>
        <w:rPr>
          <w:szCs w:val="21"/>
        </w:rPr>
        <w:t>=</w:t>
      </w:r>
      <w:r>
        <w:rPr>
          <w:rFonts w:hint="eastAsia"/>
          <w:szCs w:val="21"/>
        </w:rPr>
        <w:t>班车包车客运量</w:t>
      </w:r>
      <w:r>
        <w:rPr>
          <w:szCs w:val="21"/>
        </w:rPr>
        <w:t>+</w:t>
      </w:r>
      <w:r>
        <w:rPr>
          <w:rFonts w:hint="eastAsia"/>
          <w:szCs w:val="21"/>
        </w:rPr>
        <w:t>公共汽电车城际城乡客运量</w:t>
      </w:r>
      <w:r>
        <w:rPr>
          <w:szCs w:val="21"/>
        </w:rPr>
        <w:t>+</w:t>
      </w:r>
      <w:r>
        <w:rPr>
          <w:rFonts w:hint="eastAsia"/>
          <w:szCs w:val="21"/>
        </w:rPr>
        <w:t>出租汽车（含网约车）城际城乡客运量。</w:t>
      </w:r>
    </w:p>
    <w:p w14:paraId="29EBDBE3">
      <w:pPr>
        <w:widowControl/>
        <w:spacing w:line="400" w:lineRule="exact"/>
        <w:ind w:firstLine="420" w:firstLineChars="200"/>
        <w:rPr>
          <w:szCs w:val="21"/>
        </w:rPr>
      </w:pPr>
      <w:r>
        <w:rPr>
          <w:rFonts w:hint="eastAsia"/>
          <w:szCs w:val="21"/>
        </w:rPr>
        <w:t>公路非营业性小客车人员出行量使用高速公路小客车流量、普通国省道小客车平均日交通量等指标推算获得。</w:t>
      </w:r>
    </w:p>
    <w:p w14:paraId="585F51A7">
      <w:pPr>
        <w:widowControl/>
        <w:spacing w:line="400" w:lineRule="exact"/>
        <w:ind w:firstLine="420" w:firstLineChars="200"/>
        <w:jc w:val="left"/>
        <w:rPr>
          <w:szCs w:val="21"/>
        </w:rPr>
      </w:pPr>
    </w:p>
    <w:p w14:paraId="5BCC6ABA">
      <w:pPr>
        <w:widowControl/>
        <w:spacing w:line="360" w:lineRule="auto"/>
        <w:ind w:firstLine="420" w:firstLineChars="200"/>
        <w:jc w:val="left"/>
        <w:rPr>
          <w:szCs w:val="21"/>
        </w:rPr>
        <w:sectPr>
          <w:pgSz w:w="11906" w:h="16838"/>
          <w:pgMar w:top="1418" w:right="1247" w:bottom="1247" w:left="1247" w:header="851" w:footer="992" w:gutter="0"/>
          <w:cols w:space="425" w:num="1"/>
          <w:docGrid w:type="lines" w:linePitch="312" w:charSpace="0"/>
        </w:sectPr>
      </w:pPr>
    </w:p>
    <w:p w14:paraId="4C275376">
      <w:pPr>
        <w:pStyle w:val="3"/>
        <w:spacing w:before="120" w:beforeLines="50" w:after="120" w:afterLines="50" w:line="276" w:lineRule="auto"/>
        <w:jc w:val="center"/>
        <w:rPr>
          <w:rFonts w:ascii="Times New Roman" w:hAnsi="Times New Roman" w:eastAsia="宋体"/>
          <w:b w:val="0"/>
        </w:rPr>
      </w:pPr>
      <w:bookmarkStart w:id="984" w:name="_Toc210053023"/>
      <w:bookmarkStart w:id="985" w:name="_Toc142657796"/>
      <w:bookmarkStart w:id="986" w:name="_Toc146542227"/>
      <w:bookmarkStart w:id="987" w:name="_Toc9530"/>
      <w:bookmarkStart w:id="988" w:name="_Toc526860010"/>
      <w:bookmarkStart w:id="989" w:name="_Toc13670566"/>
      <w:r>
        <w:rPr>
          <w:rFonts w:hint="eastAsia" w:ascii="Times New Roman" w:hAnsi="Times New Roman" w:eastAsia="宋体"/>
          <w:b w:val="0"/>
        </w:rPr>
        <w:t>（三）营运车辆核验资料</w:t>
      </w:r>
      <w:bookmarkEnd w:id="984"/>
    </w:p>
    <w:p w14:paraId="1BB9B34E">
      <w:pPr>
        <w:widowControl/>
        <w:spacing w:line="400" w:lineRule="exact"/>
        <w:ind w:firstLine="420" w:firstLineChars="200"/>
        <w:jc w:val="left"/>
        <w:rPr>
          <w:szCs w:val="21"/>
        </w:rPr>
      </w:pPr>
      <w:r>
        <w:rPr>
          <w:rFonts w:hint="eastAsia"/>
          <w:szCs w:val="21"/>
        </w:rPr>
        <w:t>核验资料具体包括经营业户名称、业户类型、经营状态、</w:t>
      </w:r>
      <w:r>
        <w:t>道路运输经营许可证</w:t>
      </w:r>
      <w:r>
        <w:rPr>
          <w:rFonts w:hint="eastAsia"/>
        </w:rPr>
        <w:t>、</w:t>
      </w:r>
      <w:r>
        <w:rPr>
          <w:rFonts w:hint="eastAsia"/>
          <w:szCs w:val="21"/>
        </w:rPr>
        <w:t>统一社会信用代码、所在地行政区划、车牌号码、车辆类型、车牌颜色、燃料类型、最近年审日期、道路运输证号、车辆经营范围、车辆营运状态、核定载客位（客位）、标记吨位（吨）、车辆识别（V</w:t>
      </w:r>
      <w:r>
        <w:rPr>
          <w:szCs w:val="21"/>
        </w:rPr>
        <w:t>IN</w:t>
      </w:r>
      <w:r>
        <w:rPr>
          <w:rFonts w:hint="eastAsia"/>
          <w:szCs w:val="21"/>
        </w:rPr>
        <w:t>）码、车辆厂牌型号、车辆出厂日期等内容。必要时需按月提供核验资料。</w:t>
      </w:r>
    </w:p>
    <w:p w14:paraId="3E207E38">
      <w:pPr>
        <w:pStyle w:val="3"/>
        <w:spacing w:before="120" w:beforeLines="50" w:after="120" w:afterLines="50" w:line="276" w:lineRule="auto"/>
        <w:jc w:val="center"/>
        <w:rPr>
          <w:rFonts w:ascii="Times New Roman" w:hAnsi="Times New Roman" w:eastAsia="宋体"/>
          <w:b w:val="0"/>
          <w:sz w:val="21"/>
          <w:szCs w:val="24"/>
        </w:rPr>
      </w:pPr>
      <w:r>
        <w:rPr>
          <w:b w:val="0"/>
        </w:rPr>
        <w:br w:type="page"/>
      </w:r>
      <w:bookmarkStart w:id="990" w:name="_Toc488756532"/>
      <w:bookmarkStart w:id="991" w:name="_Toc210053024"/>
      <w:bookmarkStart w:id="992" w:name="_Toc204592689"/>
      <w:bookmarkStart w:id="993" w:name="_Toc204592982"/>
      <w:bookmarkStart w:id="994" w:name="_Toc148447079"/>
      <w:bookmarkStart w:id="995" w:name="_Toc303753193"/>
      <w:bookmarkStart w:id="996" w:name="_Toc489013633"/>
      <w:bookmarkStart w:id="997" w:name="_Toc204593612"/>
      <w:bookmarkStart w:id="998" w:name="_Toc144475260"/>
      <w:bookmarkStart w:id="999" w:name="_Toc489013871"/>
      <w:bookmarkStart w:id="1000" w:name="_Toc144475297"/>
      <w:r>
        <w:rPr>
          <w:rFonts w:ascii="Times New Roman" w:hAnsi="Times New Roman" w:eastAsia="宋体"/>
          <w:b w:val="0"/>
        </w:rPr>
        <w:t>（</w:t>
      </w:r>
      <w:r>
        <w:rPr>
          <w:rFonts w:hint="eastAsia" w:ascii="Times New Roman" w:hAnsi="Times New Roman" w:eastAsia="宋体"/>
          <w:b w:val="0"/>
        </w:rPr>
        <w:t>四</w:t>
      </w:r>
      <w:r>
        <w:rPr>
          <w:rFonts w:ascii="Times New Roman" w:hAnsi="Times New Roman" w:eastAsia="宋体"/>
          <w:b w:val="0"/>
        </w:rPr>
        <w:t>）</w:t>
      </w:r>
      <w:r>
        <w:rPr>
          <w:rFonts w:hint="eastAsia" w:ascii="Times New Roman" w:hAnsi="Times New Roman" w:eastAsia="宋体"/>
          <w:b w:val="0"/>
        </w:rPr>
        <w:t>公路交通</w:t>
      </w:r>
      <w:r>
        <w:rPr>
          <w:rFonts w:ascii="Times New Roman" w:hAnsi="Times New Roman" w:eastAsia="宋体"/>
          <w:b w:val="0"/>
        </w:rPr>
        <w:t>调查站设置</w:t>
      </w:r>
      <w:bookmarkEnd w:id="990"/>
      <w:bookmarkEnd w:id="991"/>
      <w:bookmarkEnd w:id="992"/>
      <w:bookmarkEnd w:id="993"/>
      <w:bookmarkEnd w:id="994"/>
      <w:bookmarkEnd w:id="995"/>
      <w:bookmarkEnd w:id="996"/>
      <w:bookmarkEnd w:id="997"/>
      <w:bookmarkEnd w:id="998"/>
      <w:bookmarkEnd w:id="999"/>
      <w:bookmarkEnd w:id="1000"/>
    </w:p>
    <w:p w14:paraId="7F96FDBC">
      <w:pPr>
        <w:spacing w:line="400" w:lineRule="exact"/>
        <w:ind w:firstLine="420" w:firstLineChars="200"/>
      </w:pPr>
      <w:r>
        <w:t>公路交调站点是在国家公路、省道、县道、乡道、村道及专用公路上设置的，对公路交通情况进行调查的设施或场所，是公路附属设施的重要组成部分。公路交调站点的设置应从全面反映公路网交通流量及其特性出发，充分考虑公路网布局、公路行政等级、技术等级及规划建设等因素，科学合理地布设。</w:t>
      </w:r>
    </w:p>
    <w:p w14:paraId="5E911BDE">
      <w:pPr>
        <w:spacing w:line="400" w:lineRule="exact"/>
        <w:ind w:firstLine="422" w:firstLineChars="200"/>
        <w:rPr>
          <w:b/>
        </w:rPr>
      </w:pPr>
      <w:bookmarkStart w:id="1001" w:name="_Toc270947897"/>
      <w:bookmarkStart w:id="1002" w:name="_Toc204592983"/>
      <w:bookmarkStart w:id="1003" w:name="_Toc204592690"/>
      <w:bookmarkStart w:id="1004" w:name="_Toc204593613"/>
      <w:r>
        <w:rPr>
          <w:b/>
        </w:rPr>
        <w:t>1．交通量调查站设置的总体原则</w:t>
      </w:r>
      <w:bookmarkEnd w:id="1001"/>
      <w:bookmarkEnd w:id="1002"/>
      <w:bookmarkEnd w:id="1003"/>
      <w:bookmarkEnd w:id="1004"/>
    </w:p>
    <w:p w14:paraId="7FE6F62D">
      <w:pPr>
        <w:spacing w:line="400" w:lineRule="exact"/>
        <w:ind w:firstLine="420" w:firstLineChars="200"/>
      </w:pPr>
      <w:r>
        <w:t>国家级公路交调站点布设于主要国家公路运输通道，连接主要港口、特大城市出入口、4A级及以上旅游景区、重点矿产资源区的路段，省界、国界路段等位置，能够反映全国性路网交通量分布与组成、公路服务水平、交通经济运行等特征。</w:t>
      </w:r>
    </w:p>
    <w:p w14:paraId="5A7F1714">
      <w:pPr>
        <w:spacing w:line="400" w:lineRule="exact"/>
        <w:ind w:firstLine="420" w:firstLineChars="200"/>
      </w:pPr>
      <w:r>
        <w:t>国家级公路交调站点由全国公路交调管理机构统一规划和命名，其他站点由省级公路交调机构统一规划和命名，国家级公路交调站的位置及功能的变更、撤销由省级公路交调管理机构向部级公路交调管理机构提出书面申请，待批准后方可变更。</w:t>
      </w:r>
    </w:p>
    <w:p w14:paraId="58A5487C">
      <w:pPr>
        <w:spacing w:line="400" w:lineRule="exact"/>
        <w:ind w:firstLine="420" w:firstLineChars="200"/>
      </w:pPr>
      <w:r>
        <w:t>列入国家级公路交调站点规划的站点在公路新建、改建时，应与公路主体设施同步设计、同步建设、同步投入运行。</w:t>
      </w:r>
    </w:p>
    <w:p w14:paraId="57DA9E4D">
      <w:pPr>
        <w:spacing w:line="400" w:lineRule="exact"/>
        <w:ind w:firstLine="420" w:firstLineChars="200"/>
      </w:pPr>
      <w:r>
        <w:t>站点基础信息应完整，采集经纬度信息。</w:t>
      </w:r>
    </w:p>
    <w:p w14:paraId="78F7E755">
      <w:pPr>
        <w:spacing w:line="400" w:lineRule="exact"/>
        <w:ind w:firstLine="420" w:firstLineChars="200"/>
      </w:pPr>
      <w:r>
        <w:t>公路交调站点应以自动化设备为主，其中国家级公路交调站点须使用自动化设备调查，其他交调站点以自动化调查方式为主，并逐步替代人工调查方式，高速公路可将ETC门架采集数据作为交调数据来源，实现数据的融合、校验。在满足调查功能的前提下，公路交调站点设备可用于路网运行监测。</w:t>
      </w:r>
    </w:p>
    <w:p w14:paraId="59728F47">
      <w:pPr>
        <w:spacing w:line="400" w:lineRule="exact"/>
        <w:ind w:firstLine="420" w:firstLineChars="200"/>
      </w:pPr>
      <w:r>
        <w:t>采用自动化设备的交调站点，由所在省级公路交调机构依据《关于加强公路交通情况调查设备技术管理的指导意见（试行）》（厅规划字〔2007〕52号）的有关标准和要求，负责组织竣工验收、期间性能核查，确保调查设备运行稳定；所使用的自动化调查设备应符合全国公路交调管理机构发布的合格产品目录。国家级公路交调站点的期间性能核查，应按照全国公路交调管理机构提出的具体要求开展，核查结果应及时报部备案，由全国公路交调管理机构定期公布。</w:t>
      </w:r>
    </w:p>
    <w:p w14:paraId="1AEF8A1C">
      <w:pPr>
        <w:spacing w:line="400" w:lineRule="exact"/>
        <w:ind w:firstLine="420" w:firstLineChars="200"/>
      </w:pPr>
      <w:r>
        <w:t>设置交通量调查站时应遵循以下原则：</w:t>
      </w:r>
    </w:p>
    <w:p w14:paraId="72921C8D">
      <w:pPr>
        <w:spacing w:line="400" w:lineRule="exact"/>
        <w:ind w:firstLine="420" w:firstLineChars="200"/>
      </w:pPr>
      <w:r>
        <w:t>（1）从全面反映公路网交通流量及特性出发，结合公路网布局、公路的行政等级、技术等级及公路规划建设等因素，在充分利用原有公路交通量调查站的基础上，进行科学规划、合理布局。</w:t>
      </w:r>
    </w:p>
    <w:p w14:paraId="6A5E38E4">
      <w:pPr>
        <w:spacing w:line="400" w:lineRule="exact"/>
        <w:ind w:firstLine="420" w:firstLineChars="200"/>
      </w:pPr>
      <w:r>
        <w:t>（2）调查站应设在交通流比较稳定、流量和特性可代表某个路段区间交通流量和特性的地点。上述路段区间称为观测里程，也称代表路段长度。</w:t>
      </w:r>
    </w:p>
    <w:p w14:paraId="3BB983C8">
      <w:pPr>
        <w:spacing w:line="400" w:lineRule="exact"/>
        <w:ind w:firstLine="420" w:firstLineChars="200"/>
      </w:pPr>
      <w:r>
        <w:t>代表路段长度应按实际情况确定。代表路段的分界点一般设在交通量明显变化处。原则上各行政区划的分界处应作为代表路段的分界点。省际行政区划分界处必须作为代表路段的分界点。</w:t>
      </w:r>
    </w:p>
    <w:p w14:paraId="57015A49">
      <w:pPr>
        <w:spacing w:line="400" w:lineRule="exact"/>
        <w:ind w:firstLine="420" w:firstLineChars="200"/>
      </w:pPr>
      <w:r>
        <w:t>（3）比重调查、车速调查、轴载调查应尽量与交通量调查合并进行。</w:t>
      </w:r>
    </w:p>
    <w:p w14:paraId="69F1790F">
      <w:pPr>
        <w:spacing w:line="400" w:lineRule="exact"/>
        <w:ind w:firstLine="420" w:firstLineChars="200"/>
      </w:pPr>
      <w:r>
        <w:t>（4）干线公路的下列路段应设置交通量调查站</w:t>
      </w:r>
    </w:p>
    <w:p w14:paraId="6FBE2CC8">
      <w:pPr>
        <w:spacing w:line="400" w:lineRule="exact"/>
        <w:ind w:firstLine="420" w:firstLineChars="200"/>
      </w:pPr>
      <w:r>
        <w:rPr>
          <w:rFonts w:hint="eastAsia" w:ascii="宋体" w:hAnsi="宋体" w:cs="宋体"/>
        </w:rPr>
        <w:t>①</w:t>
      </w:r>
      <w:r>
        <w:t>干线公路与干线公路交叉点（互通立交或平面交叉口）之间的路段上；</w:t>
      </w:r>
    </w:p>
    <w:p w14:paraId="6DC8E9EB">
      <w:pPr>
        <w:spacing w:line="400" w:lineRule="exact"/>
        <w:ind w:firstLine="420" w:firstLineChars="200"/>
      </w:pPr>
      <w:r>
        <w:rPr>
          <w:rFonts w:hint="eastAsia" w:ascii="宋体" w:hAnsi="宋体" w:cs="宋体"/>
        </w:rPr>
        <w:t>②</w:t>
      </w:r>
      <w:r>
        <w:t>县级及县级以上城市、大型工业生产基地、重要港站枢纽、重点旅游风景区之间的路段上。</w:t>
      </w:r>
    </w:p>
    <w:p w14:paraId="4FC2C08D">
      <w:pPr>
        <w:spacing w:line="400" w:lineRule="exact"/>
        <w:ind w:firstLine="420" w:firstLineChars="200"/>
      </w:pPr>
      <w:r>
        <w:t>（5）在每条县道和专用公路上，原则上应至少设置一个交通量调查站。</w:t>
      </w:r>
    </w:p>
    <w:p w14:paraId="7D61B583">
      <w:pPr>
        <w:spacing w:line="400" w:lineRule="exact"/>
        <w:ind w:firstLine="404" w:firstLineChars="200"/>
        <w:rPr>
          <w:spacing w:val="-4"/>
        </w:rPr>
      </w:pPr>
      <w:r>
        <w:rPr>
          <w:spacing w:val="-4"/>
        </w:rPr>
        <w:t>（6）交通量调查站的位置应选择在视线开阔、便于安装观测仪器、公路路线纵坡小于2%的直线路段处。</w:t>
      </w:r>
    </w:p>
    <w:p w14:paraId="287D700E">
      <w:pPr>
        <w:spacing w:line="400" w:lineRule="exact"/>
        <w:ind w:firstLine="420" w:firstLineChars="200"/>
      </w:pPr>
      <w:r>
        <w:t>（7）高速公路可利用ETC门架、监控系统车辆检测器等设置交通量调查站。</w:t>
      </w:r>
    </w:p>
    <w:p w14:paraId="6F40A086">
      <w:pPr>
        <w:spacing w:line="400" w:lineRule="exact"/>
        <w:ind w:firstLine="422" w:firstLineChars="200"/>
        <w:rPr>
          <w:b/>
        </w:rPr>
      </w:pPr>
      <w:bookmarkStart w:id="1005" w:name="_Toc270947898"/>
      <w:bookmarkStart w:id="1006" w:name="_Toc204593614"/>
      <w:bookmarkStart w:id="1007" w:name="_Toc204592691"/>
      <w:bookmarkStart w:id="1008" w:name="_Toc204592984"/>
      <w:bookmarkStart w:id="1009" w:name="_Toc13053039"/>
      <w:r>
        <w:rPr>
          <w:b/>
        </w:rPr>
        <w:t>2．连续式交通量调查站的设置</w:t>
      </w:r>
      <w:bookmarkEnd w:id="1005"/>
      <w:bookmarkEnd w:id="1006"/>
      <w:bookmarkEnd w:id="1007"/>
      <w:bookmarkEnd w:id="1008"/>
      <w:bookmarkEnd w:id="1009"/>
    </w:p>
    <w:p w14:paraId="1D5B33E9">
      <w:pPr>
        <w:spacing w:line="400" w:lineRule="exact"/>
        <w:ind w:firstLine="420" w:firstLineChars="200"/>
      </w:pPr>
      <w:r>
        <w:t>连续式交通量调查站的设置应满足下列要求：</w:t>
      </w:r>
    </w:p>
    <w:p w14:paraId="4EE3359B">
      <w:pPr>
        <w:spacing w:line="400" w:lineRule="exact"/>
        <w:ind w:firstLine="420" w:firstLineChars="200"/>
      </w:pPr>
      <w:r>
        <w:t>（1）能够准确观测所在路段的交通量；</w:t>
      </w:r>
    </w:p>
    <w:p w14:paraId="7D8C4B7A">
      <w:pPr>
        <w:spacing w:line="400" w:lineRule="exact"/>
        <w:ind w:firstLine="420" w:firstLineChars="200"/>
      </w:pPr>
      <w:r>
        <w:t>（2）能够定性、定量地反映调查路段、路线及其所在区域内交通量分布、变化特征；</w:t>
      </w:r>
    </w:p>
    <w:p w14:paraId="0A38952A">
      <w:pPr>
        <w:spacing w:line="400" w:lineRule="exact"/>
        <w:ind w:firstLine="420" w:firstLineChars="200"/>
      </w:pPr>
      <w:r>
        <w:t xml:space="preserve">（3）符合国家编制公路网总体布局规划的要求； </w:t>
      </w:r>
    </w:p>
    <w:p w14:paraId="37BF19E4">
      <w:pPr>
        <w:spacing w:line="400" w:lineRule="exact"/>
        <w:ind w:firstLine="420" w:firstLineChars="200"/>
      </w:pPr>
      <w:r>
        <w:t>（4）各省、自治区、直辖市在辖区内的每条干线上应设置连续式交通量调查站；</w:t>
      </w:r>
    </w:p>
    <w:p w14:paraId="39510B0F">
      <w:pPr>
        <w:spacing w:line="400" w:lineRule="exact"/>
        <w:ind w:firstLine="420" w:firstLineChars="200"/>
      </w:pPr>
      <w:r>
        <w:t>（5）连续式交通量调查站一经设定，其位置不得随意变更、撤消；</w:t>
      </w:r>
    </w:p>
    <w:p w14:paraId="75220002">
      <w:pPr>
        <w:spacing w:line="400" w:lineRule="exact"/>
        <w:ind w:firstLine="420" w:firstLineChars="200"/>
      </w:pPr>
      <w:r>
        <w:t>（6）连续式交通量调查站应按下列规则由各省统一编号：</w:t>
      </w:r>
    </w:p>
    <w:p w14:paraId="34674A75">
      <w:pPr>
        <w:spacing w:line="400" w:lineRule="exact"/>
        <w:ind w:firstLine="420" w:firstLineChars="200"/>
      </w:pPr>
      <w:r>
        <w:t>其中调查站顺序号由各省（自治区、直辖市）交通主管部门，按照路线进出行政区的方向顺序编号。连续式交通量调查站编号区间为L101—L896，编号间隔为5。在同一省（自治区、直辖市）管辖区内，调查站顺序号唯一；若连续式交通量调查站数量较多，按照此规则无法保证全省顺序号唯一，可按照同一条路线顺序号唯一进行编号，编号区间为L101—L896，编号间隔为5。共线路段的调查站，按行政等级高的、或路线编号在前的路线进行编号。调查站编号不得随意更改。</w:t>
      </w:r>
    </w:p>
    <w:p w14:paraId="79A03C8C">
      <w:pPr>
        <w:pStyle w:val="21"/>
        <w:framePr w:w="7473" w:h="1940" w:hSpace="181" w:wrap="notBeside" w:vAnchor="text" w:hAnchor="page" w:x="1986" w:y="1"/>
        <w:spacing w:before="100" w:line="312" w:lineRule="auto"/>
        <w:ind w:firstLine="420" w:firstLineChars="200"/>
        <w:rPr>
          <w:spacing w:val="20"/>
        </w:rPr>
      </w:pPr>
      <w:r>
        <mc:AlternateContent>
          <mc:Choice Requires="wpg">
            <w:drawing>
              <wp:anchor distT="0" distB="0" distL="114300" distR="114300" simplePos="0" relativeHeight="251768832" behindDoc="0" locked="0" layoutInCell="0" allowOverlap="1">
                <wp:simplePos x="0" y="0"/>
                <wp:positionH relativeFrom="column">
                  <wp:posOffset>739775</wp:posOffset>
                </wp:positionH>
                <wp:positionV relativeFrom="paragraph">
                  <wp:posOffset>567055</wp:posOffset>
                </wp:positionV>
                <wp:extent cx="2247900" cy="795020"/>
                <wp:effectExtent l="0" t="0" r="0" b="24130"/>
                <wp:wrapNone/>
                <wp:docPr id="720832956" name="组合 5"/>
                <wp:cNvGraphicFramePr/>
                <a:graphic xmlns:a="http://schemas.openxmlformats.org/drawingml/2006/main">
                  <a:graphicData uri="http://schemas.microsoft.com/office/word/2010/wordprocessingGroup">
                    <wpg:wgp>
                      <wpg:cNvGrpSpPr/>
                      <wpg:grpSpPr>
                        <a:xfrm>
                          <a:off x="0" y="0"/>
                          <a:ext cx="2247900" cy="795020"/>
                          <a:chOff x="3276" y="3000"/>
                          <a:chExt cx="3540" cy="1252"/>
                        </a:xfrm>
                      </wpg:grpSpPr>
                      <wps:wsp>
                        <wps:cNvPr id="720832957" name="Line 287"/>
                        <wps:cNvCnPr/>
                        <wps:spPr bwMode="auto">
                          <a:xfrm>
                            <a:off x="3276" y="3000"/>
                            <a:ext cx="0" cy="1248"/>
                          </a:xfrm>
                          <a:prstGeom prst="line">
                            <a:avLst/>
                          </a:prstGeom>
                          <a:noFill/>
                          <a:ln w="9525">
                            <a:solidFill>
                              <a:srgbClr val="000000"/>
                            </a:solidFill>
                            <a:round/>
                          </a:ln>
                        </wps:spPr>
                        <wps:bodyPr/>
                      </wps:wsp>
                      <wps:wsp>
                        <wps:cNvPr id="720832958" name="Line 288"/>
                        <wps:cNvCnPr/>
                        <wps:spPr bwMode="auto">
                          <a:xfrm>
                            <a:off x="5728" y="3000"/>
                            <a:ext cx="0" cy="312"/>
                          </a:xfrm>
                          <a:prstGeom prst="line">
                            <a:avLst/>
                          </a:prstGeom>
                          <a:noFill/>
                          <a:ln w="9525">
                            <a:solidFill>
                              <a:srgbClr val="000000"/>
                            </a:solidFill>
                            <a:round/>
                          </a:ln>
                        </wps:spPr>
                        <wps:bodyPr/>
                      </wps:wsp>
                      <wps:wsp>
                        <wps:cNvPr id="720832959" name="Line 289"/>
                        <wps:cNvCnPr/>
                        <wps:spPr bwMode="auto">
                          <a:xfrm>
                            <a:off x="5718" y="3312"/>
                            <a:ext cx="1088" cy="0"/>
                          </a:xfrm>
                          <a:prstGeom prst="line">
                            <a:avLst/>
                          </a:prstGeom>
                          <a:noFill/>
                          <a:ln w="9525">
                            <a:solidFill>
                              <a:srgbClr val="000000"/>
                            </a:solidFill>
                            <a:round/>
                          </a:ln>
                        </wps:spPr>
                        <wps:bodyPr/>
                      </wps:wsp>
                      <wps:wsp>
                        <wps:cNvPr id="32" name="Line 290"/>
                        <wps:cNvCnPr/>
                        <wps:spPr bwMode="auto">
                          <a:xfrm>
                            <a:off x="4783" y="3782"/>
                            <a:ext cx="2033" cy="1"/>
                          </a:xfrm>
                          <a:prstGeom prst="line">
                            <a:avLst/>
                          </a:prstGeom>
                          <a:noFill/>
                          <a:ln w="9525">
                            <a:solidFill>
                              <a:srgbClr val="000000"/>
                            </a:solidFill>
                            <a:round/>
                          </a:ln>
                        </wps:spPr>
                        <wps:bodyPr/>
                      </wps:wsp>
                      <wps:wsp>
                        <wps:cNvPr id="33" name="Line 291"/>
                        <wps:cNvCnPr/>
                        <wps:spPr bwMode="auto">
                          <a:xfrm>
                            <a:off x="4783" y="3000"/>
                            <a:ext cx="0" cy="780"/>
                          </a:xfrm>
                          <a:prstGeom prst="line">
                            <a:avLst/>
                          </a:prstGeom>
                          <a:noFill/>
                          <a:ln w="9525">
                            <a:solidFill>
                              <a:srgbClr val="000000"/>
                            </a:solidFill>
                            <a:round/>
                          </a:ln>
                        </wps:spPr>
                        <wps:bodyPr/>
                      </wps:wsp>
                      <wps:wsp>
                        <wps:cNvPr id="34" name="Line 292"/>
                        <wps:cNvCnPr/>
                        <wps:spPr bwMode="auto">
                          <a:xfrm flipV="1">
                            <a:off x="3276" y="4251"/>
                            <a:ext cx="3540" cy="1"/>
                          </a:xfrm>
                          <a:prstGeom prst="line">
                            <a:avLst/>
                          </a:prstGeom>
                          <a:noFill/>
                          <a:ln w="9525">
                            <a:solidFill>
                              <a:srgbClr val="000000"/>
                            </a:solidFill>
                            <a:round/>
                          </a:ln>
                        </wps:spPr>
                        <wps:bodyPr/>
                      </wps:wsp>
                    </wpg:wgp>
                  </a:graphicData>
                </a:graphic>
              </wp:anchor>
            </w:drawing>
          </mc:Choice>
          <mc:Fallback>
            <w:pict>
              <v:group id="组合 5" o:spid="_x0000_s1026" o:spt="203" style="position:absolute;left:0pt;margin-left:58.25pt;margin-top:44.65pt;height:62.6pt;width:177pt;z-index:251768832;mso-width-relative:page;mso-height-relative:page;" coordorigin="3276,3000" coordsize="3540,1252" o:allowincell="f" o:gfxdata="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AdZkPQ2gAAAAoBAAAPAAAAAAAAAAEAIAAAACIAAABkcnMvZG93bnJl&#10;di54bWxQSwECFAAUAAAACACHTuJA2KeoHN8CAACxDAAADgAAAAAAAAABACAAAAApAQAAZHJzL2Uy&#10;b0RvYy54bWxQSwUGAAAAAAYABgBZAQAAegYAAAAA&#10;">
                <o:lock v:ext="edit" aspectratio="f"/>
                <v:line id="Line 287" o:spid="_x0000_s1026" o:spt="20" style="position:absolute;left:3276;top:3000;height:1248;width:0;" filled="f" stroked="t" coordsize="21600,21600" o:gfxdata="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34Wuc8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Line 288" o:spid="_x0000_s1026" o:spt="20" style="position:absolute;left:5728;top:3000;height:312;width:0;" filled="f" stroked="t" coordsize="21600,21600" o:gfxdata="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GjoB&#10;wAAAAOI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289" o:spid="_x0000_s1026" o:spt="20" style="position:absolute;left:5718;top:3312;height:0;width:1088;" filled="f" stroked="t" coordsize="21600,21600" o:gfxdata="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wVafms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Line 290" o:spid="_x0000_s1026" o:spt="20" style="position:absolute;left:4783;top:3782;height:1;width:2033;" filled="f" stroked="t" coordsize="21600,21600" o:gfxdata="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Xty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91" o:spid="_x0000_s1026" o:spt="20" style="position:absolute;left:4783;top:3000;height:780;width:0;" filled="f" stroked="t" coordsize="21600,21600" o:gfxdata="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bEr+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92" o:spid="_x0000_s1026" o:spt="20" style="position:absolute;left:3276;top:4251;flip:y;height:1;width:3540;" filled="f" stroked="t" coordsize="21600,21600" o:gfxdata="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LT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w:rPr>
          <w:spacing w:val="20"/>
          <w:u w:val="single"/>
        </w:rPr>
        <w:t>G(/S/X/Y/Z)xxx(x)</w:t>
      </w:r>
      <w:r>
        <w:rPr>
          <w:spacing w:val="20"/>
        </w:rPr>
        <w:t xml:space="preserve"> L</w:t>
      </w:r>
      <w:r>
        <w:rPr>
          <w:spacing w:val="20"/>
          <w:u w:val="single"/>
        </w:rPr>
        <w:t>xxx</w:t>
      </w:r>
      <w:r>
        <w:rPr>
          <w:spacing w:val="20"/>
        </w:rPr>
        <w:t xml:space="preserve"> </w:t>
      </w:r>
      <w:r>
        <w:rPr>
          <w:spacing w:val="20"/>
          <w:u w:val="single"/>
        </w:rPr>
        <w:t>xxxxxx</w:t>
      </w:r>
    </w:p>
    <w:p w14:paraId="133FC318">
      <w:pPr>
        <w:pStyle w:val="21"/>
        <w:framePr w:w="7473" w:h="1940" w:hSpace="181" w:wrap="notBeside" w:vAnchor="text" w:hAnchor="page" w:x="1986" w:y="1"/>
        <w:spacing w:line="324" w:lineRule="auto"/>
        <w:ind w:firstLine="1000"/>
        <w:rPr>
          <w:spacing w:val="20"/>
        </w:rPr>
      </w:pPr>
    </w:p>
    <w:p w14:paraId="102C297E">
      <w:pPr>
        <w:pStyle w:val="21"/>
        <w:framePr w:w="7473" w:h="1940" w:hSpace="181" w:wrap="notBeside" w:vAnchor="text" w:hAnchor="page" w:x="1986" w:y="1"/>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 xml:space="preserve">                             中国行政区划代码</w:t>
      </w:r>
    </w:p>
    <w:p w14:paraId="09407BFA">
      <w:pPr>
        <w:pStyle w:val="21"/>
        <w:framePr w:w="7473" w:h="1940" w:hSpace="181" w:wrap="notBeside" w:vAnchor="text" w:hAnchor="page" w:x="1986" w:y="1"/>
        <w:ind w:firstLine="1000"/>
        <w:rPr>
          <w:spacing w:val="20"/>
        </w:rPr>
      </w:pPr>
      <w:r>
        <w:rPr>
          <w:spacing w:val="20"/>
        </w:rPr>
        <w:tab/>
      </w:r>
      <w:r>
        <w:rPr>
          <w:spacing w:val="20"/>
        </w:rPr>
        <w:tab/>
      </w:r>
      <w:r>
        <w:rPr>
          <w:spacing w:val="20"/>
        </w:rPr>
        <w:tab/>
      </w:r>
      <w:r>
        <w:rPr>
          <w:spacing w:val="20"/>
        </w:rPr>
        <w:t xml:space="preserve">                调查站顺序号</w:t>
      </w:r>
    </w:p>
    <w:p w14:paraId="09E0D7F3">
      <w:pPr>
        <w:pStyle w:val="21"/>
        <w:framePr w:w="7473" w:h="1940" w:hSpace="181" w:wrap="notBeside" w:vAnchor="text" w:hAnchor="page" w:x="1986" w:y="1"/>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 xml:space="preserve">   路线编号</w:t>
      </w:r>
    </w:p>
    <w:p w14:paraId="11C94C9D">
      <w:pPr>
        <w:spacing w:line="400" w:lineRule="exact"/>
        <w:ind w:firstLine="422" w:firstLineChars="200"/>
        <w:rPr>
          <w:b/>
        </w:rPr>
      </w:pPr>
      <w:bookmarkStart w:id="1010" w:name="_Toc270947899"/>
      <w:bookmarkStart w:id="1011" w:name="_Toc204592692"/>
      <w:bookmarkStart w:id="1012" w:name="_Toc13053040"/>
      <w:bookmarkStart w:id="1013" w:name="_Toc204592985"/>
      <w:bookmarkStart w:id="1014" w:name="_Toc204593615"/>
      <w:r>
        <w:rPr>
          <w:b/>
        </w:rPr>
        <w:t>3．间隙式交通量调查站的设置</w:t>
      </w:r>
      <w:bookmarkEnd w:id="1010"/>
      <w:bookmarkEnd w:id="1011"/>
      <w:bookmarkEnd w:id="1012"/>
      <w:bookmarkEnd w:id="1013"/>
      <w:bookmarkEnd w:id="1014"/>
    </w:p>
    <w:p w14:paraId="728CD383">
      <w:pPr>
        <w:spacing w:line="400" w:lineRule="exact"/>
        <w:ind w:firstLine="420" w:firstLineChars="200"/>
      </w:pPr>
      <w:r>
        <w:t>（1）间隙式交通量调查站的设置应满足下列要求：</w:t>
      </w:r>
    </w:p>
    <w:p w14:paraId="1F9B3670">
      <w:pPr>
        <w:spacing w:line="400" w:lineRule="exact"/>
        <w:ind w:firstLine="420" w:firstLineChars="200"/>
      </w:pPr>
      <w:r>
        <w:rPr>
          <w:rFonts w:hint="eastAsia" w:ascii="宋体" w:hAnsi="宋体" w:cs="宋体"/>
        </w:rPr>
        <w:t>①</w:t>
      </w:r>
      <w:r>
        <w:t>间隙式交通量调查站的分布应与连续式交通量调查站的分布相互协调；</w:t>
      </w:r>
    </w:p>
    <w:p w14:paraId="20842541">
      <w:pPr>
        <w:spacing w:line="400" w:lineRule="exact"/>
        <w:ind w:firstLine="420" w:firstLineChars="200"/>
      </w:pPr>
      <w:r>
        <w:rPr>
          <w:rFonts w:hint="eastAsia" w:ascii="宋体" w:hAnsi="宋体" w:cs="宋体"/>
        </w:rPr>
        <w:t>②</w:t>
      </w:r>
      <w:r>
        <w:t>间隙式交通量调查站应设在断面交通量可反映代表路段交通量的路段；</w:t>
      </w:r>
    </w:p>
    <w:p w14:paraId="0895FBCB">
      <w:pPr>
        <w:spacing w:line="400" w:lineRule="exact"/>
        <w:ind w:firstLine="420" w:firstLineChars="200"/>
      </w:pPr>
      <w:r>
        <w:rPr>
          <w:rFonts w:hint="eastAsia" w:ascii="宋体" w:hAnsi="宋体" w:cs="宋体"/>
        </w:rPr>
        <w:t>③</w:t>
      </w:r>
      <w:r>
        <w:t>间隙式交通量调查站应设置在交通流相对比较稳定的路段；</w:t>
      </w:r>
    </w:p>
    <w:p w14:paraId="7CE951AA">
      <w:pPr>
        <w:spacing w:line="400" w:lineRule="exact"/>
        <w:ind w:firstLine="420" w:firstLineChars="200"/>
      </w:pPr>
      <w:r>
        <w:rPr>
          <w:rFonts w:hint="eastAsia" w:ascii="宋体" w:hAnsi="宋体" w:cs="宋体"/>
        </w:rPr>
        <w:t>④</w:t>
      </w:r>
      <w:r>
        <w:t>每条路线上设置的间隙式交通量调查站的多少, 应根据其交通量分布变化的程度而定；</w:t>
      </w:r>
    </w:p>
    <w:p w14:paraId="1DEEEC6F">
      <w:pPr>
        <w:spacing w:line="400" w:lineRule="exact"/>
        <w:ind w:firstLine="420" w:firstLineChars="200"/>
      </w:pPr>
      <w:r>
        <w:rPr>
          <w:rFonts w:hint="eastAsia" w:ascii="宋体" w:hAnsi="宋体" w:cs="宋体"/>
        </w:rPr>
        <w:t>⑤</w:t>
      </w:r>
      <w:r>
        <w:t>一般路线, 平原或微丘区路段间隙式交通量调查站间的间距宜为20～30公里； 山区或重丘区路段的间隙式交通量调查站间的间距宜为30～40公里。对于交通量少、城镇稀疏的路段，间隙式交通量调查站间的距离可相应拉长；</w:t>
      </w:r>
    </w:p>
    <w:p w14:paraId="71F11398">
      <w:pPr>
        <w:spacing w:line="400" w:lineRule="exact"/>
        <w:ind w:firstLine="420" w:firstLineChars="200"/>
      </w:pPr>
      <w:r>
        <w:rPr>
          <w:rFonts w:hint="eastAsia" w:ascii="宋体" w:hAnsi="宋体" w:cs="宋体"/>
        </w:rPr>
        <w:t>⑥</w:t>
      </w:r>
      <w:r>
        <w:t>具备条件的省份可利用自动化手段完成间隙式调查；</w:t>
      </w:r>
    </w:p>
    <w:p w14:paraId="4889B40A">
      <w:pPr>
        <w:spacing w:line="400" w:lineRule="exact"/>
        <w:ind w:firstLine="420" w:firstLineChars="200"/>
      </w:pPr>
      <w:r>
        <w:rPr>
          <w:rFonts w:hint="eastAsia" w:ascii="宋体" w:hAnsi="宋体" w:cs="宋体"/>
        </w:rPr>
        <w:t>⑦</w:t>
      </w:r>
      <w:r>
        <w:t>间隙式交通量调查站的位置不应随意变更，应保持相对的稳定；</w:t>
      </w:r>
    </w:p>
    <w:p w14:paraId="65CCCD5B">
      <w:pPr>
        <w:spacing w:line="400" w:lineRule="exact"/>
        <w:ind w:firstLine="420" w:firstLineChars="200"/>
      </w:pPr>
      <w:r>
        <w:rPr>
          <w:rFonts w:hint="eastAsia" w:ascii="宋体" w:hAnsi="宋体" w:cs="宋体"/>
        </w:rPr>
        <w:t>⑧</w:t>
      </w:r>
      <w:r>
        <w:t>间隙式交通量调查站编号按照下列规则由各省统一编号：</w:t>
      </w:r>
    </w:p>
    <w:p w14:paraId="7CEF0135">
      <w:pPr>
        <w:pStyle w:val="21"/>
        <w:framePr w:w="7473" w:h="1940" w:hSpace="181" w:wrap="notBeside" w:vAnchor="text" w:hAnchor="page" w:x="1986" w:y="1"/>
        <w:spacing w:before="100" w:line="312" w:lineRule="auto"/>
        <w:ind w:firstLine="420" w:firstLineChars="200"/>
        <w:rPr>
          <w:spacing w:val="20"/>
        </w:rPr>
      </w:pPr>
      <w:r>
        <mc:AlternateContent>
          <mc:Choice Requires="wpg">
            <w:drawing>
              <wp:anchor distT="0" distB="0" distL="114300" distR="114300" simplePos="0" relativeHeight="251769856" behindDoc="0" locked="0" layoutInCell="0" allowOverlap="1">
                <wp:simplePos x="0" y="0"/>
                <wp:positionH relativeFrom="column">
                  <wp:posOffset>739775</wp:posOffset>
                </wp:positionH>
                <wp:positionV relativeFrom="paragraph">
                  <wp:posOffset>567055</wp:posOffset>
                </wp:positionV>
                <wp:extent cx="2247900" cy="795020"/>
                <wp:effectExtent l="0" t="0" r="0" b="24130"/>
                <wp:wrapNone/>
                <wp:docPr id="42" name="组合 4"/>
                <wp:cNvGraphicFramePr/>
                <a:graphic xmlns:a="http://schemas.openxmlformats.org/drawingml/2006/main">
                  <a:graphicData uri="http://schemas.microsoft.com/office/word/2010/wordprocessingGroup">
                    <wpg:wgp>
                      <wpg:cNvGrpSpPr/>
                      <wpg:grpSpPr>
                        <a:xfrm>
                          <a:off x="0" y="0"/>
                          <a:ext cx="2247900" cy="795020"/>
                          <a:chOff x="3276" y="3000"/>
                          <a:chExt cx="3540" cy="1252"/>
                        </a:xfrm>
                      </wpg:grpSpPr>
                      <wps:wsp>
                        <wps:cNvPr id="47" name="Line 280"/>
                        <wps:cNvCnPr/>
                        <wps:spPr bwMode="auto">
                          <a:xfrm>
                            <a:off x="3276" y="3000"/>
                            <a:ext cx="0" cy="1248"/>
                          </a:xfrm>
                          <a:prstGeom prst="line">
                            <a:avLst/>
                          </a:prstGeom>
                          <a:noFill/>
                          <a:ln w="9525">
                            <a:solidFill>
                              <a:srgbClr val="000000"/>
                            </a:solidFill>
                            <a:round/>
                          </a:ln>
                        </wps:spPr>
                        <wps:bodyPr/>
                      </wps:wsp>
                      <wps:wsp>
                        <wps:cNvPr id="48" name="Line 281"/>
                        <wps:cNvCnPr/>
                        <wps:spPr bwMode="auto">
                          <a:xfrm>
                            <a:off x="5728" y="3000"/>
                            <a:ext cx="0" cy="312"/>
                          </a:xfrm>
                          <a:prstGeom prst="line">
                            <a:avLst/>
                          </a:prstGeom>
                          <a:noFill/>
                          <a:ln w="9525">
                            <a:solidFill>
                              <a:srgbClr val="000000"/>
                            </a:solidFill>
                            <a:round/>
                          </a:ln>
                        </wps:spPr>
                        <wps:bodyPr/>
                      </wps:wsp>
                      <wps:wsp>
                        <wps:cNvPr id="58" name="Line 282"/>
                        <wps:cNvCnPr/>
                        <wps:spPr bwMode="auto">
                          <a:xfrm>
                            <a:off x="5718" y="3312"/>
                            <a:ext cx="1088" cy="0"/>
                          </a:xfrm>
                          <a:prstGeom prst="line">
                            <a:avLst/>
                          </a:prstGeom>
                          <a:noFill/>
                          <a:ln w="9525">
                            <a:solidFill>
                              <a:srgbClr val="000000"/>
                            </a:solidFill>
                            <a:round/>
                          </a:ln>
                        </wps:spPr>
                        <wps:bodyPr/>
                      </wps:wsp>
                      <wps:wsp>
                        <wps:cNvPr id="64" name="Line 283"/>
                        <wps:cNvCnPr/>
                        <wps:spPr bwMode="auto">
                          <a:xfrm>
                            <a:off x="4783" y="3782"/>
                            <a:ext cx="2033" cy="1"/>
                          </a:xfrm>
                          <a:prstGeom prst="line">
                            <a:avLst/>
                          </a:prstGeom>
                          <a:noFill/>
                          <a:ln w="9525">
                            <a:solidFill>
                              <a:srgbClr val="000000"/>
                            </a:solidFill>
                            <a:round/>
                          </a:ln>
                        </wps:spPr>
                        <wps:bodyPr/>
                      </wps:wsp>
                      <wps:wsp>
                        <wps:cNvPr id="65" name="Line 284"/>
                        <wps:cNvCnPr/>
                        <wps:spPr bwMode="auto">
                          <a:xfrm>
                            <a:off x="4783" y="3000"/>
                            <a:ext cx="0" cy="780"/>
                          </a:xfrm>
                          <a:prstGeom prst="line">
                            <a:avLst/>
                          </a:prstGeom>
                          <a:noFill/>
                          <a:ln w="9525">
                            <a:solidFill>
                              <a:srgbClr val="000000"/>
                            </a:solidFill>
                            <a:round/>
                          </a:ln>
                        </wps:spPr>
                        <wps:bodyPr/>
                      </wps:wsp>
                      <wps:wsp>
                        <wps:cNvPr id="66" name="Line 285"/>
                        <wps:cNvCnPr/>
                        <wps:spPr bwMode="auto">
                          <a:xfrm flipV="1">
                            <a:off x="3276" y="4251"/>
                            <a:ext cx="3540" cy="1"/>
                          </a:xfrm>
                          <a:prstGeom prst="line">
                            <a:avLst/>
                          </a:prstGeom>
                          <a:noFill/>
                          <a:ln w="9525">
                            <a:solidFill>
                              <a:srgbClr val="000000"/>
                            </a:solidFill>
                            <a:round/>
                          </a:ln>
                        </wps:spPr>
                        <wps:bodyPr/>
                      </wps:wsp>
                    </wpg:wgp>
                  </a:graphicData>
                </a:graphic>
              </wp:anchor>
            </w:drawing>
          </mc:Choice>
          <mc:Fallback>
            <w:pict>
              <v:group id="组合 4" o:spid="_x0000_s1026" o:spt="203" style="position:absolute;left:0pt;margin-left:58.25pt;margin-top:44.65pt;height:62.6pt;width:177pt;z-index:251769856;mso-width-relative:page;mso-height-relative:page;" coordorigin="3276,3000" coordsize="3540,1252" o:allowincell="f" o:gfxdata="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AdZkPQ2gAAAAoBAAAPAAAAAAAAAAEAIAAAACIAAABkcnMvZG93bnJldi54&#10;bWxQSwECFAAUAAAACACHTuJAEQGNJ9wCAACVDAAADgAAAAAAAAABACAAAAApAQAAZHJzL2Uyb0Rv&#10;Yy54bWxQSwUGAAAAAAYABgBZAQAAdwYAAAAA&#10;">
                <o:lock v:ext="edit" aspectratio="f"/>
                <v:line id="Line 280" o:spid="_x0000_s1026" o:spt="20" style="position:absolute;left:3276;top:3000;height:1248;width:0;" filled="f" stroked="t" coordsize="21600,21600" o:gfxdata="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mZ8G/&#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281" o:spid="_x0000_s1026" o:spt="20" style="position:absolute;left:5728;top:3000;height:312;width:0;" filled="f" stroked="t" coordsize="21600,21600" o:gfxdata="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fO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282" o:spid="_x0000_s1026" o:spt="20" style="position:absolute;left:5718;top:3312;height:0;width:1088;" filled="f" stroked="t" coordsize="21600,21600" o:gfxdata="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IGVu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283" o:spid="_x0000_s1026" o:spt="20" style="position:absolute;left:4783;top:3782;height:1;width:2033;" filled="f" stroked="t" coordsize="21600,21600" o:gfxdata="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Bpda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84" o:spid="_x0000_s1026" o:spt="20" style="position:absolute;left:4783;top:3000;height:780;width:0;" filled="f" stroked="t" coordsize="21600,21600" o:gfxdata="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9NAE2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85" o:spid="_x0000_s1026" o:spt="20" style="position:absolute;left:3276;top:4251;flip:y;height:1;width:3540;" filled="f" stroked="t" coordsize="21600,21600" o:gfxdata="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RoB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spacing w:val="20"/>
          <w:u w:val="single"/>
        </w:rPr>
        <w:t>G(/S/X/Y/Z)xxx(x)</w:t>
      </w:r>
      <w:r>
        <w:rPr>
          <w:spacing w:val="20"/>
        </w:rPr>
        <w:t xml:space="preserve"> J</w:t>
      </w:r>
      <w:r>
        <w:rPr>
          <w:spacing w:val="20"/>
          <w:u w:val="single"/>
        </w:rPr>
        <w:t>xxx</w:t>
      </w:r>
      <w:r>
        <w:rPr>
          <w:spacing w:val="20"/>
        </w:rPr>
        <w:t xml:space="preserve"> </w:t>
      </w:r>
      <w:r>
        <w:rPr>
          <w:spacing w:val="20"/>
          <w:u w:val="single"/>
        </w:rPr>
        <w:t>xxxxxx</w:t>
      </w:r>
    </w:p>
    <w:p w14:paraId="780E56B2">
      <w:pPr>
        <w:pStyle w:val="21"/>
        <w:framePr w:w="7473" w:h="1940" w:hSpace="181" w:wrap="notBeside" w:vAnchor="text" w:hAnchor="page" w:x="1986" w:y="1"/>
        <w:spacing w:line="324" w:lineRule="auto"/>
        <w:ind w:firstLine="1000"/>
        <w:rPr>
          <w:spacing w:val="20"/>
        </w:rPr>
      </w:pPr>
    </w:p>
    <w:p w14:paraId="5920E206">
      <w:pPr>
        <w:pStyle w:val="21"/>
        <w:framePr w:w="7473" w:h="1940" w:hSpace="181" w:wrap="notBeside" w:vAnchor="text" w:hAnchor="page" w:x="1986" w:y="1"/>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 xml:space="preserve">                             中国行政区划代码</w:t>
      </w:r>
    </w:p>
    <w:p w14:paraId="5D8BE7A7">
      <w:pPr>
        <w:pStyle w:val="21"/>
        <w:framePr w:w="7473" w:h="1940" w:hSpace="181" w:wrap="notBeside" w:vAnchor="text" w:hAnchor="page" w:x="1986" w:y="1"/>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 xml:space="preserve">   调查站顺序号</w:t>
      </w:r>
    </w:p>
    <w:p w14:paraId="5B42EBF3">
      <w:pPr>
        <w:pStyle w:val="21"/>
        <w:framePr w:w="7473" w:h="1940" w:hSpace="181" w:wrap="notBeside" w:vAnchor="text" w:hAnchor="page" w:x="1986" w:y="1"/>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 xml:space="preserve">   路线编号</w:t>
      </w:r>
    </w:p>
    <w:p w14:paraId="3162B3E7">
      <w:pPr>
        <w:spacing w:line="400" w:lineRule="exact"/>
        <w:ind w:firstLine="420" w:firstLineChars="200"/>
      </w:pPr>
      <w:r>
        <w:t>其中调查站顺序号由各省（自治区、直辖市）交通主管部门，按照路线进出行政区的方向顺序编号。间隙式交通量调查站顺序号从J100开始，序号相间间隔为2。在同一省（自治区、直辖市）管辖区内，调查站顺序号唯一；若间隙式交通量调查站数量较多，按照此规则无法保证全省顺序号唯一，可按照同一条路线顺序号唯一进行编号，顺序号从J100开始，序号相间间隔为2。共线路段的调查站，按行政等级高的、或路线编号在前的路线进行编号。调查站编号不得随意更改。</w:t>
      </w:r>
    </w:p>
    <w:p w14:paraId="329C6A9A">
      <w:pPr>
        <w:spacing w:line="400" w:lineRule="exact"/>
        <w:ind w:firstLine="420" w:firstLineChars="200"/>
      </w:pPr>
      <w:r>
        <w:t>（2）间隙式调查站的设施可采用以下几种形式：</w:t>
      </w:r>
    </w:p>
    <w:p w14:paraId="35B26CF0">
      <w:pPr>
        <w:spacing w:line="400" w:lineRule="exact"/>
        <w:ind w:firstLine="420" w:firstLineChars="200"/>
      </w:pPr>
      <w:r>
        <w:rPr>
          <w:rFonts w:hint="eastAsia" w:ascii="宋体" w:hAnsi="宋体" w:cs="宋体"/>
        </w:rPr>
        <w:t>①</w:t>
      </w:r>
      <w:r>
        <w:t>固定式调查站房；</w:t>
      </w:r>
    </w:p>
    <w:p w14:paraId="190A089C">
      <w:pPr>
        <w:spacing w:line="400" w:lineRule="exact"/>
        <w:ind w:firstLine="420" w:firstLineChars="200"/>
      </w:pPr>
      <w:r>
        <w:rPr>
          <w:rFonts w:hint="eastAsia" w:ascii="宋体" w:hAnsi="宋体" w:cs="宋体"/>
        </w:rPr>
        <w:t>②</w:t>
      </w:r>
      <w:r>
        <w:t>简易式调查站房；</w:t>
      </w:r>
    </w:p>
    <w:p w14:paraId="30F8FED9">
      <w:pPr>
        <w:spacing w:line="400" w:lineRule="exact"/>
        <w:ind w:firstLine="420" w:firstLineChars="200"/>
      </w:pPr>
      <w:r>
        <w:rPr>
          <w:rFonts w:hint="eastAsia" w:ascii="宋体" w:hAnsi="宋体" w:cs="宋体"/>
        </w:rPr>
        <w:t>③</w:t>
      </w:r>
      <w:r>
        <w:t>观测车；</w:t>
      </w:r>
    </w:p>
    <w:p w14:paraId="5B558AD2">
      <w:pPr>
        <w:spacing w:line="400" w:lineRule="exact"/>
        <w:ind w:firstLine="420" w:firstLineChars="200"/>
      </w:pPr>
      <w:r>
        <w:rPr>
          <w:rFonts w:hint="eastAsia" w:ascii="宋体" w:hAnsi="宋体" w:cs="宋体"/>
        </w:rPr>
        <w:t>④</w:t>
      </w:r>
      <w:r>
        <w:t>沿线道班房；</w:t>
      </w:r>
    </w:p>
    <w:p w14:paraId="7BBB78C5">
      <w:pPr>
        <w:spacing w:line="400" w:lineRule="exact"/>
        <w:ind w:firstLine="420" w:firstLineChars="200"/>
      </w:pPr>
      <w:r>
        <w:rPr>
          <w:rFonts w:hint="eastAsia" w:ascii="宋体" w:hAnsi="宋体" w:cs="宋体"/>
        </w:rPr>
        <w:t>⑤</w:t>
      </w:r>
      <w:r>
        <w:t>交警岗亭、检查站、管理站；</w:t>
      </w:r>
    </w:p>
    <w:p w14:paraId="62151FA4">
      <w:pPr>
        <w:spacing w:line="400" w:lineRule="exact"/>
        <w:ind w:firstLine="420" w:firstLineChars="200"/>
      </w:pPr>
      <w:r>
        <w:rPr>
          <w:rFonts w:hint="eastAsia" w:ascii="宋体" w:hAnsi="宋体" w:cs="宋体"/>
        </w:rPr>
        <w:t>⑥</w:t>
      </w:r>
      <w:r>
        <w:t>工矿企业和机关单位的警卫室、传达室；</w:t>
      </w:r>
    </w:p>
    <w:p w14:paraId="5F6BBD01">
      <w:pPr>
        <w:spacing w:line="400" w:lineRule="exact"/>
        <w:ind w:firstLine="420" w:firstLineChars="200"/>
      </w:pPr>
      <w:r>
        <w:rPr>
          <w:rFonts w:hint="eastAsia" w:ascii="宋体" w:hAnsi="宋体" w:cs="宋体"/>
        </w:rPr>
        <w:t>⑦</w:t>
      </w:r>
      <w:r>
        <w:t>沿线民房、旅馆等。</w:t>
      </w:r>
    </w:p>
    <w:p w14:paraId="433EB4D1">
      <w:pPr>
        <w:spacing w:line="400" w:lineRule="exact"/>
        <w:ind w:firstLine="422" w:firstLineChars="200"/>
        <w:rPr>
          <w:b/>
        </w:rPr>
      </w:pPr>
      <w:bookmarkStart w:id="1015" w:name="_Toc7365647"/>
      <w:bookmarkEnd w:id="1015"/>
      <w:bookmarkStart w:id="1016" w:name="_Toc270947900"/>
      <w:r>
        <w:rPr>
          <w:b/>
        </w:rPr>
        <w:t>4．比重调查站的设置</w:t>
      </w:r>
      <w:bookmarkEnd w:id="1016"/>
    </w:p>
    <w:p w14:paraId="57AB8D84">
      <w:pPr>
        <w:spacing w:line="400" w:lineRule="exact"/>
        <w:ind w:firstLine="420" w:firstLineChars="200"/>
      </w:pPr>
      <w:r>
        <w:t>比重调查站的设置应满足下列要求：</w:t>
      </w:r>
    </w:p>
    <w:p w14:paraId="6B60E7C1">
      <w:pPr>
        <w:spacing w:line="400" w:lineRule="exact"/>
        <w:ind w:firstLine="420" w:firstLineChars="200"/>
      </w:pPr>
      <w:r>
        <w:t>（1）比重调查站与连续式交通量调查站和间隙式交通量调查站不重复设置；</w:t>
      </w:r>
    </w:p>
    <w:p w14:paraId="7FA7B90A">
      <w:pPr>
        <w:spacing w:line="400" w:lineRule="exact"/>
        <w:ind w:firstLine="420" w:firstLineChars="200"/>
      </w:pPr>
      <w:r>
        <w:t>（2）能够定性、定量地反映调查路段、路线及其所在区域内交通量分布、变化特征；</w:t>
      </w:r>
    </w:p>
    <w:p w14:paraId="6072C46B">
      <w:pPr>
        <w:spacing w:line="400" w:lineRule="exact"/>
        <w:ind w:firstLine="420" w:firstLineChars="200"/>
      </w:pPr>
      <w:r>
        <w:t>（3）四类公路比重调查站、连续式交通量调查站和间隙式交通量调查站的合计观测里程应占各类公路统计里程30%以上；</w:t>
      </w:r>
    </w:p>
    <w:p w14:paraId="2DE62C97">
      <w:pPr>
        <w:spacing w:line="400" w:lineRule="exact"/>
        <w:ind w:firstLine="420" w:firstLineChars="200"/>
      </w:pPr>
      <w:r>
        <w:t>（4）具备条件的省份可利用自动化交通量调查站完成比重调查。</w:t>
      </w:r>
    </w:p>
    <w:p w14:paraId="72497006">
      <w:pPr>
        <w:spacing w:line="400" w:lineRule="exact"/>
        <w:ind w:firstLine="420" w:firstLineChars="200"/>
      </w:pPr>
      <w:r>
        <mc:AlternateContent>
          <mc:Choice Requires="wpg">
            <w:drawing>
              <wp:anchor distT="0" distB="0" distL="114300" distR="114300" simplePos="0" relativeHeight="251770880" behindDoc="0" locked="0" layoutInCell="0" allowOverlap="1">
                <wp:simplePos x="0" y="0"/>
                <wp:positionH relativeFrom="column">
                  <wp:posOffset>974725</wp:posOffset>
                </wp:positionH>
                <wp:positionV relativeFrom="paragraph">
                  <wp:posOffset>574675</wp:posOffset>
                </wp:positionV>
                <wp:extent cx="2247900" cy="795020"/>
                <wp:effectExtent l="0" t="0" r="0" b="24130"/>
                <wp:wrapNone/>
                <wp:docPr id="67" name="组合 3"/>
                <wp:cNvGraphicFramePr/>
                <a:graphic xmlns:a="http://schemas.openxmlformats.org/drawingml/2006/main">
                  <a:graphicData uri="http://schemas.microsoft.com/office/word/2010/wordprocessingGroup">
                    <wpg:wgp>
                      <wpg:cNvGrpSpPr/>
                      <wpg:grpSpPr>
                        <a:xfrm>
                          <a:off x="0" y="0"/>
                          <a:ext cx="2247900" cy="795020"/>
                          <a:chOff x="3276" y="3000"/>
                          <a:chExt cx="3540" cy="1252"/>
                        </a:xfrm>
                      </wpg:grpSpPr>
                      <wps:wsp>
                        <wps:cNvPr id="69" name="Line 229"/>
                        <wps:cNvCnPr/>
                        <wps:spPr bwMode="auto">
                          <a:xfrm>
                            <a:off x="3276" y="3000"/>
                            <a:ext cx="0" cy="1248"/>
                          </a:xfrm>
                          <a:prstGeom prst="line">
                            <a:avLst/>
                          </a:prstGeom>
                          <a:noFill/>
                          <a:ln w="9525">
                            <a:solidFill>
                              <a:srgbClr val="000000"/>
                            </a:solidFill>
                            <a:round/>
                          </a:ln>
                        </wps:spPr>
                        <wps:bodyPr/>
                      </wps:wsp>
                      <wps:wsp>
                        <wps:cNvPr id="70" name="Line 230"/>
                        <wps:cNvCnPr/>
                        <wps:spPr bwMode="auto">
                          <a:xfrm>
                            <a:off x="5728" y="3000"/>
                            <a:ext cx="0" cy="312"/>
                          </a:xfrm>
                          <a:prstGeom prst="line">
                            <a:avLst/>
                          </a:prstGeom>
                          <a:noFill/>
                          <a:ln w="9525">
                            <a:solidFill>
                              <a:srgbClr val="000000"/>
                            </a:solidFill>
                            <a:round/>
                          </a:ln>
                        </wps:spPr>
                        <wps:bodyPr/>
                      </wps:wsp>
                      <wps:wsp>
                        <wps:cNvPr id="71" name="Line 231"/>
                        <wps:cNvCnPr/>
                        <wps:spPr bwMode="auto">
                          <a:xfrm>
                            <a:off x="5718" y="3312"/>
                            <a:ext cx="1088" cy="0"/>
                          </a:xfrm>
                          <a:prstGeom prst="line">
                            <a:avLst/>
                          </a:prstGeom>
                          <a:noFill/>
                          <a:ln w="9525">
                            <a:solidFill>
                              <a:srgbClr val="000000"/>
                            </a:solidFill>
                            <a:round/>
                          </a:ln>
                        </wps:spPr>
                        <wps:bodyPr/>
                      </wps:wsp>
                      <wps:wsp>
                        <wps:cNvPr id="72" name="Line 232"/>
                        <wps:cNvCnPr/>
                        <wps:spPr bwMode="auto">
                          <a:xfrm>
                            <a:off x="4783" y="3782"/>
                            <a:ext cx="2033" cy="1"/>
                          </a:xfrm>
                          <a:prstGeom prst="line">
                            <a:avLst/>
                          </a:prstGeom>
                          <a:noFill/>
                          <a:ln w="9525">
                            <a:solidFill>
                              <a:srgbClr val="000000"/>
                            </a:solidFill>
                            <a:round/>
                          </a:ln>
                        </wps:spPr>
                        <wps:bodyPr/>
                      </wps:wsp>
                      <wps:wsp>
                        <wps:cNvPr id="73" name="Line 233"/>
                        <wps:cNvCnPr/>
                        <wps:spPr bwMode="auto">
                          <a:xfrm>
                            <a:off x="4783" y="3000"/>
                            <a:ext cx="0" cy="780"/>
                          </a:xfrm>
                          <a:prstGeom prst="line">
                            <a:avLst/>
                          </a:prstGeom>
                          <a:noFill/>
                          <a:ln w="9525">
                            <a:solidFill>
                              <a:srgbClr val="000000"/>
                            </a:solidFill>
                            <a:round/>
                          </a:ln>
                        </wps:spPr>
                        <wps:bodyPr/>
                      </wps:wsp>
                      <wps:wsp>
                        <wps:cNvPr id="74" name="Line 234"/>
                        <wps:cNvCnPr/>
                        <wps:spPr bwMode="auto">
                          <a:xfrm flipV="1">
                            <a:off x="3276" y="4251"/>
                            <a:ext cx="3540" cy="1"/>
                          </a:xfrm>
                          <a:prstGeom prst="line">
                            <a:avLst/>
                          </a:prstGeom>
                          <a:noFill/>
                          <a:ln w="9525">
                            <a:solidFill>
                              <a:srgbClr val="000000"/>
                            </a:solidFill>
                            <a:round/>
                          </a:ln>
                        </wps:spPr>
                        <wps:bodyPr/>
                      </wps:wsp>
                    </wpg:wgp>
                  </a:graphicData>
                </a:graphic>
              </wp:anchor>
            </w:drawing>
          </mc:Choice>
          <mc:Fallback>
            <w:pict>
              <v:group id="组合 3" o:spid="_x0000_s1026" o:spt="203" style="position:absolute;left:0pt;margin-left:76.75pt;margin-top:45.25pt;height:62.6pt;width:177pt;z-index:251770880;mso-width-relative:page;mso-height-relative:page;" coordorigin="3276,3000" coordsize="3540,1252" o:allowincell="f" o:gfxdata="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Ki5mm3ZAAAACgEAAA8AAAAAAAAAAQAgAAAAIgAAAGRycy9kb3ducmV2Lnht&#10;bFBLAQIUABQAAAAIAIdO4kBgxAQD3AIAAJUMAAAOAAAAAAAAAAEAIAAAACgBAABkcnMvZTJvRG9j&#10;LnhtbFBLBQYAAAAABgAGAFkBAAB2BgAAAAA=&#10;">
                <o:lock v:ext="edit" aspectratio="f"/>
                <v:line id="Line 229" o:spid="_x0000_s1026" o:spt="20" style="position:absolute;left:3276;top:3000;height:1248;width:0;" filled="f" stroked="t" coordsize="21600,21600" o:gfxdata="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gAKS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30" o:spid="_x0000_s1026" o:spt="20" style="position:absolute;left:5728;top:3000;height:312;width:0;" filled="f" stroked="t" coordsize="21600,21600" o:gfxdata="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4zUI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231" o:spid="_x0000_s1026" o:spt="20" style="position:absolute;left:5718;top:3312;height:0;width:1088;" filled="f" stroked="t" coordsize="21600,21600" o:gfxdata="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r5C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232" o:spid="_x0000_s1026" o:spt="20" style="position:absolute;left:4783;top:3782;height:1;width:2033;" filled="f" stroked="t" coordsize="21600,21600" o:gfxdata="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fQ7k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233" o:spid="_x0000_s1026" o:spt="20" style="position:absolute;left:4783;top:3000;height:780;width:0;" filled="f" stroked="t" coordsize="21600,21600" o:gfxdata="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Grf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34" o:spid="_x0000_s1026" o:spt="20" style="position:absolute;left:3276;top:4251;flip:y;height:1;width:3540;" filled="f" stroked="t" coordsize="21600,21600" o:gfxdata="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1g0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w:t>（5）比重调查站编号按照下列规则编号：</w:t>
      </w:r>
    </w:p>
    <w:p w14:paraId="065B87DA">
      <w:pPr>
        <w:pStyle w:val="21"/>
        <w:framePr w:w="7473" w:h="1940" w:hSpace="181" w:wrap="notBeside" w:vAnchor="text" w:hAnchor="page" w:x="1996" w:y="1"/>
        <w:spacing w:before="100" w:line="312" w:lineRule="auto"/>
        <w:ind w:firstLine="0" w:firstLineChars="0"/>
        <w:rPr>
          <w:spacing w:val="20"/>
        </w:rPr>
      </w:pPr>
      <w:r>
        <w:rPr>
          <w:spacing w:val="20"/>
          <w:u w:val="single"/>
        </w:rPr>
        <w:t>G(/S/X/Y/Z)xxx(x)</w:t>
      </w:r>
      <w:r>
        <w:rPr>
          <w:spacing w:val="20"/>
        </w:rPr>
        <w:t xml:space="preserve"> B</w:t>
      </w:r>
      <w:r>
        <w:rPr>
          <w:spacing w:val="20"/>
          <w:u w:val="single"/>
        </w:rPr>
        <w:t>xxx</w:t>
      </w:r>
      <w:r>
        <w:rPr>
          <w:spacing w:val="20"/>
        </w:rPr>
        <w:t xml:space="preserve"> </w:t>
      </w:r>
      <w:r>
        <w:rPr>
          <w:spacing w:val="20"/>
          <w:u w:val="single"/>
        </w:rPr>
        <w:t>xxxxxx</w:t>
      </w:r>
    </w:p>
    <w:p w14:paraId="00775871">
      <w:pPr>
        <w:pStyle w:val="21"/>
        <w:framePr w:w="7473" w:h="1940" w:hSpace="181" w:wrap="notBeside" w:vAnchor="text" w:hAnchor="page" w:x="1996" w:y="1"/>
        <w:spacing w:line="324" w:lineRule="auto"/>
        <w:ind w:firstLine="1000"/>
        <w:rPr>
          <w:spacing w:val="20"/>
        </w:rPr>
      </w:pPr>
    </w:p>
    <w:p w14:paraId="7D889AE6">
      <w:pPr>
        <w:pStyle w:val="21"/>
        <w:framePr w:w="7473" w:h="1940" w:hSpace="181" w:wrap="notBeside" w:vAnchor="text" w:hAnchor="page" w:x="1996" w:y="1"/>
        <w:spacing w:line="324" w:lineRule="auto"/>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中国行政区划代码</w:t>
      </w:r>
    </w:p>
    <w:p w14:paraId="7CAB5E11">
      <w:pPr>
        <w:pStyle w:val="21"/>
        <w:framePr w:w="7473" w:h="1940" w:hSpace="181" w:wrap="notBeside" w:vAnchor="text" w:hAnchor="page" w:x="1996" w:y="1"/>
        <w:spacing w:line="324" w:lineRule="auto"/>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调查站顺序号</w:t>
      </w:r>
    </w:p>
    <w:p w14:paraId="5544A8F0">
      <w:pPr>
        <w:pStyle w:val="21"/>
        <w:framePr w:w="7473" w:h="1940" w:hSpace="181" w:wrap="notBeside" w:vAnchor="text" w:hAnchor="page" w:x="1996" w:y="1"/>
        <w:spacing w:line="324" w:lineRule="auto"/>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路线编号</w:t>
      </w:r>
    </w:p>
    <w:p w14:paraId="4611D548">
      <w:pPr>
        <w:spacing w:line="400" w:lineRule="exact"/>
        <w:ind w:firstLine="420" w:firstLineChars="200"/>
      </w:pPr>
      <w:r>
        <w:t>其中调查站序号由各省（自治区、直辖市）交通主管部门，按照路线进出行政区的方向顺序编号。比重调查站序号从B100开始，序号相间间隔为2，同一条路线序号唯一。共线路段的调查站编号，按行政等级高的、或路线编号在前的路线进行编号。调查站编号不得随意更改。</w:t>
      </w:r>
    </w:p>
    <w:p w14:paraId="352FF9AF">
      <w:pPr>
        <w:spacing w:line="400" w:lineRule="exact"/>
        <w:ind w:firstLine="422" w:firstLineChars="200"/>
        <w:rPr>
          <w:b/>
        </w:rPr>
      </w:pPr>
      <w:r>
        <w:rPr>
          <w:b/>
        </w:rPr>
        <w:t>5．轴载调查站的设置</w:t>
      </w:r>
    </w:p>
    <w:p w14:paraId="0C8A6FD7">
      <w:pPr>
        <w:spacing w:line="400" w:lineRule="exact"/>
        <w:ind w:firstLine="420" w:firstLineChars="200"/>
      </w:pPr>
      <w:r>
        <w:t>轴载调查站的设置应满足下列要求：</w:t>
      </w:r>
    </w:p>
    <w:p w14:paraId="35F14699">
      <w:pPr>
        <w:spacing w:line="400" w:lineRule="exact"/>
        <w:ind w:firstLine="420" w:firstLineChars="200"/>
      </w:pPr>
      <w:r>
        <w:t>（1）轴载调查站与连续式交通量调查站和间隙式交通量调查站不重复设置；</w:t>
      </w:r>
    </w:p>
    <w:p w14:paraId="042E3DF8">
      <w:pPr>
        <w:spacing w:line="400" w:lineRule="exact"/>
        <w:ind w:firstLine="420" w:firstLineChars="200"/>
      </w:pPr>
      <w:r>
        <w:t>（2）轴载调查站布设于特大桥梁路段，货车流量较大或超限车辆较多路段，省界出入口路段，大件运输线路，货物运输集散中心连接线以及自然地质条件不良路段，能够反映公路网重载交通分布与组成等特征；</w:t>
      </w:r>
    </w:p>
    <w:p w14:paraId="7D0BF329">
      <w:pPr>
        <w:spacing w:line="400" w:lineRule="exact"/>
        <w:ind w:firstLine="420" w:firstLineChars="200"/>
      </w:pPr>
      <w:r>
        <w:t>（3）轴载调查站设置路段的平纵线形应相对平缓，无减速、变道等干扰因素，不宜设置在易超速的凹形竖曲线的底部或长下坡路段的下方，保证车辆能够以均匀车速状态通过。</w:t>
      </w:r>
    </w:p>
    <w:p w14:paraId="4E7C6235">
      <w:pPr>
        <w:spacing w:line="400" w:lineRule="exact"/>
        <w:ind w:firstLine="420" w:firstLineChars="200"/>
      </w:pPr>
      <w:r>
        <mc:AlternateContent>
          <mc:Choice Requires="wpg">
            <w:drawing>
              <wp:anchor distT="0" distB="0" distL="114300" distR="114300" simplePos="0" relativeHeight="251771904" behindDoc="0" locked="0" layoutInCell="0" allowOverlap="1">
                <wp:simplePos x="0" y="0"/>
                <wp:positionH relativeFrom="column">
                  <wp:posOffset>1176020</wp:posOffset>
                </wp:positionH>
                <wp:positionV relativeFrom="paragraph">
                  <wp:posOffset>756285</wp:posOffset>
                </wp:positionV>
                <wp:extent cx="2247900" cy="795020"/>
                <wp:effectExtent l="0" t="0" r="0" b="24130"/>
                <wp:wrapNone/>
                <wp:docPr id="75" name="组合 2"/>
                <wp:cNvGraphicFramePr/>
                <a:graphic xmlns:a="http://schemas.openxmlformats.org/drawingml/2006/main">
                  <a:graphicData uri="http://schemas.microsoft.com/office/word/2010/wordprocessingGroup">
                    <wpg:wgp>
                      <wpg:cNvGrpSpPr/>
                      <wpg:grpSpPr>
                        <a:xfrm>
                          <a:off x="0" y="0"/>
                          <a:ext cx="2247900" cy="795020"/>
                          <a:chOff x="3276" y="3000"/>
                          <a:chExt cx="3540" cy="1252"/>
                        </a:xfrm>
                      </wpg:grpSpPr>
                      <wps:wsp>
                        <wps:cNvPr id="76" name="Line 229"/>
                        <wps:cNvCnPr/>
                        <wps:spPr bwMode="auto">
                          <a:xfrm>
                            <a:off x="3276" y="3000"/>
                            <a:ext cx="0" cy="1248"/>
                          </a:xfrm>
                          <a:prstGeom prst="line">
                            <a:avLst/>
                          </a:prstGeom>
                          <a:noFill/>
                          <a:ln w="9525">
                            <a:solidFill>
                              <a:srgbClr val="000000"/>
                            </a:solidFill>
                            <a:round/>
                          </a:ln>
                        </wps:spPr>
                        <wps:bodyPr/>
                      </wps:wsp>
                      <wps:wsp>
                        <wps:cNvPr id="83" name="Line 230"/>
                        <wps:cNvCnPr/>
                        <wps:spPr bwMode="auto">
                          <a:xfrm>
                            <a:off x="5728" y="3000"/>
                            <a:ext cx="0" cy="312"/>
                          </a:xfrm>
                          <a:prstGeom prst="line">
                            <a:avLst/>
                          </a:prstGeom>
                          <a:noFill/>
                          <a:ln w="9525">
                            <a:solidFill>
                              <a:srgbClr val="000000"/>
                            </a:solidFill>
                            <a:round/>
                          </a:ln>
                        </wps:spPr>
                        <wps:bodyPr/>
                      </wps:wsp>
                      <wps:wsp>
                        <wps:cNvPr id="84" name="Line 231"/>
                        <wps:cNvCnPr/>
                        <wps:spPr bwMode="auto">
                          <a:xfrm>
                            <a:off x="5718" y="3312"/>
                            <a:ext cx="1088" cy="0"/>
                          </a:xfrm>
                          <a:prstGeom prst="line">
                            <a:avLst/>
                          </a:prstGeom>
                          <a:noFill/>
                          <a:ln w="9525">
                            <a:solidFill>
                              <a:srgbClr val="000000"/>
                            </a:solidFill>
                            <a:round/>
                          </a:ln>
                        </wps:spPr>
                        <wps:bodyPr/>
                      </wps:wsp>
                      <wps:wsp>
                        <wps:cNvPr id="85" name="Line 232"/>
                        <wps:cNvCnPr/>
                        <wps:spPr bwMode="auto">
                          <a:xfrm>
                            <a:off x="4783" y="3782"/>
                            <a:ext cx="2033" cy="1"/>
                          </a:xfrm>
                          <a:prstGeom prst="line">
                            <a:avLst/>
                          </a:prstGeom>
                          <a:noFill/>
                          <a:ln w="9525">
                            <a:solidFill>
                              <a:srgbClr val="000000"/>
                            </a:solidFill>
                            <a:round/>
                          </a:ln>
                        </wps:spPr>
                        <wps:bodyPr/>
                      </wps:wsp>
                      <wps:wsp>
                        <wps:cNvPr id="86" name="Line 233"/>
                        <wps:cNvCnPr/>
                        <wps:spPr bwMode="auto">
                          <a:xfrm>
                            <a:off x="4783" y="3000"/>
                            <a:ext cx="0" cy="780"/>
                          </a:xfrm>
                          <a:prstGeom prst="line">
                            <a:avLst/>
                          </a:prstGeom>
                          <a:noFill/>
                          <a:ln w="9525">
                            <a:solidFill>
                              <a:srgbClr val="000000"/>
                            </a:solidFill>
                            <a:round/>
                          </a:ln>
                        </wps:spPr>
                        <wps:bodyPr/>
                      </wps:wsp>
                      <wps:wsp>
                        <wps:cNvPr id="87" name="Line 234"/>
                        <wps:cNvCnPr/>
                        <wps:spPr bwMode="auto">
                          <a:xfrm flipV="1">
                            <a:off x="3276" y="4251"/>
                            <a:ext cx="3540" cy="1"/>
                          </a:xfrm>
                          <a:prstGeom prst="line">
                            <a:avLst/>
                          </a:prstGeom>
                          <a:noFill/>
                          <a:ln w="9525">
                            <a:solidFill>
                              <a:srgbClr val="000000"/>
                            </a:solidFill>
                            <a:round/>
                          </a:ln>
                        </wps:spPr>
                        <wps:bodyPr/>
                      </wps:wsp>
                    </wpg:wgp>
                  </a:graphicData>
                </a:graphic>
              </wp:anchor>
            </w:drawing>
          </mc:Choice>
          <mc:Fallback>
            <w:pict>
              <v:group id="组合 2" o:spid="_x0000_s1026" o:spt="203" style="position:absolute;left:0pt;margin-left:92.6pt;margin-top:59.55pt;height:62.6pt;width:177pt;z-index:251771904;mso-width-relative:page;mso-height-relative:page;" coordorigin="3276,3000" coordsize="3540,1252" o:allowincell="f" o:gfxdata="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Dlg7HR2wAAAAsBAAAPAAAAAAAAAAEAIAAAACIAAABkcnMv&#10;ZG93bnJldi54bWxQSwECFAAUAAAACACHTuJALtgHPeQCAACVDAAADgAAAAAAAAABACAAAAAqAQAA&#10;ZHJzL2Uyb0RvYy54bWxQSwUGAAAAAAYABgBZAQAAgAYAAAAA&#10;">
                <o:lock v:ext="edit" aspectratio="f"/>
                <v:line id="Line 229" o:spid="_x0000_s1026" o:spt="20" style="position:absolute;left:3276;top:3000;height:1248;width:0;" filled="f" stroked="t" coordsize="21600,21600" o:gfxdata="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YI5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30" o:spid="_x0000_s1026" o:spt="20" style="position:absolute;left:5728;top:3000;height:312;width:0;" filled="f" stroked="t" coordsize="21600,21600" o:gfxdata="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bW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31" o:spid="_x0000_s1026" o:spt="20" style="position:absolute;left:5718;top:3312;height:0;width:1088;" filled="f" stroked="t" coordsize="21600,21600" o:gfxdata="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NQyy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32" o:spid="_x0000_s1026" o:spt="20" style="position:absolute;left:4783;top:3782;height:1;width:2033;" filled="f" stroked="t" coordsize="21600,21600" o:gfxdata="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9B5r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33" o:spid="_x0000_s1026" o:spt="20" style="position:absolute;left:4783;top:3000;height:780;width:0;" filled="f" stroked="t" coordsize="21600,21600" o:gfxdata="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N4w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34" o:spid="_x0000_s1026" o:spt="20" style="position:absolute;left:3276;top:4251;flip:y;height:1;width:3540;" filled="f" stroked="t" coordsize="21600,21600" o:gfxdata="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0eNx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w:t>（4）轴载调查站编号按照下列规则编号：</w:t>
      </w:r>
    </w:p>
    <w:p w14:paraId="14D05DE7">
      <w:pPr>
        <w:pStyle w:val="21"/>
        <w:framePr w:w="7473" w:h="1940" w:hSpace="181" w:wrap="notBeside" w:vAnchor="text" w:hAnchor="page" w:x="1935" w:y="1"/>
        <w:spacing w:before="100" w:line="312" w:lineRule="auto"/>
        <w:ind w:firstLine="250" w:firstLineChars="100"/>
        <w:rPr>
          <w:spacing w:val="20"/>
        </w:rPr>
      </w:pPr>
      <w:r>
        <w:rPr>
          <w:spacing w:val="20"/>
          <w:u w:val="single"/>
        </w:rPr>
        <w:t>G(/S/X/Y/Z)xxx(x)</w:t>
      </w:r>
      <w:r>
        <w:rPr>
          <w:spacing w:val="20"/>
        </w:rPr>
        <w:t xml:space="preserve"> Z</w:t>
      </w:r>
      <w:r>
        <w:rPr>
          <w:spacing w:val="20"/>
          <w:u w:val="single"/>
        </w:rPr>
        <w:t>xxx</w:t>
      </w:r>
      <w:r>
        <w:rPr>
          <w:spacing w:val="20"/>
        </w:rPr>
        <w:t xml:space="preserve"> </w:t>
      </w:r>
      <w:r>
        <w:rPr>
          <w:spacing w:val="20"/>
          <w:u w:val="single"/>
        </w:rPr>
        <w:t>xxxxxx</w:t>
      </w:r>
    </w:p>
    <w:p w14:paraId="18AF27CF">
      <w:pPr>
        <w:pStyle w:val="21"/>
        <w:framePr w:w="7473" w:h="1940" w:hSpace="181" w:wrap="notBeside" w:vAnchor="text" w:hAnchor="page" w:x="1935" w:y="1"/>
        <w:spacing w:line="324" w:lineRule="auto"/>
        <w:ind w:firstLine="1000"/>
        <w:rPr>
          <w:spacing w:val="20"/>
        </w:rPr>
      </w:pPr>
    </w:p>
    <w:p w14:paraId="1296EF38">
      <w:pPr>
        <w:pStyle w:val="21"/>
        <w:framePr w:w="7473" w:h="1940" w:hSpace="181" w:wrap="notBeside" w:vAnchor="text" w:hAnchor="page" w:x="1935" w:y="1"/>
        <w:spacing w:line="324" w:lineRule="auto"/>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 xml:space="preserve">                             中国行政区划代码</w:t>
      </w:r>
    </w:p>
    <w:p w14:paraId="4363E19A">
      <w:pPr>
        <w:pStyle w:val="21"/>
        <w:framePr w:w="7473" w:h="1940" w:hSpace="181" w:wrap="notBeside" w:vAnchor="text" w:hAnchor="page" w:x="1935" w:y="1"/>
        <w:spacing w:line="324" w:lineRule="auto"/>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 xml:space="preserve">   调查站顺序号</w:t>
      </w:r>
    </w:p>
    <w:p w14:paraId="69D2BBDE">
      <w:pPr>
        <w:pStyle w:val="21"/>
        <w:framePr w:w="7473" w:h="1940" w:hSpace="181" w:wrap="notBeside" w:vAnchor="text" w:hAnchor="page" w:x="1935" w:y="1"/>
        <w:spacing w:line="324" w:lineRule="auto"/>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 xml:space="preserve">   路线编号</w:t>
      </w:r>
    </w:p>
    <w:p w14:paraId="547E1534">
      <w:pPr>
        <w:spacing w:line="400" w:lineRule="exact"/>
        <w:ind w:firstLine="420" w:firstLineChars="200"/>
      </w:pPr>
      <w:r>
        <w:t>其中调查站序号由各省（自治区、直辖市）交通主管部门，按照路线进出行政区的方向顺序编号。轴载调查站序号从Z100开始，序号相间间隔为2，同一条路线序号唯一。共线路段的调查站编号，按行政等级高的、或路线编号在前的路线进行编号。调查站编号不得随意更改。</w:t>
      </w:r>
    </w:p>
    <w:p w14:paraId="040058C4">
      <w:pPr>
        <w:spacing w:line="400" w:lineRule="exact"/>
        <w:ind w:firstLine="422" w:firstLineChars="200"/>
        <w:rPr>
          <w:b/>
        </w:rPr>
      </w:pPr>
      <w:r>
        <w:rPr>
          <w:b/>
        </w:rPr>
        <w:t>6．高速公路ETC交调站的设置</w:t>
      </w:r>
    </w:p>
    <w:p w14:paraId="1C5A07C2">
      <w:pPr>
        <w:spacing w:line="400" w:lineRule="exact"/>
        <w:ind w:firstLine="420" w:firstLineChars="200"/>
      </w:pPr>
      <w:r>
        <w:t>高速公路ETC交调站的设置应满足下列要求：</w:t>
      </w:r>
    </w:p>
    <w:p w14:paraId="44E86BED">
      <w:pPr>
        <w:spacing w:line="400" w:lineRule="exact"/>
        <w:ind w:firstLine="420" w:firstLineChars="200"/>
      </w:pPr>
      <w:r>
        <w:t>（1）ETC交调站的观测范围应覆盖高速公路全路网，各省根据实际条件可分阶段开展ETC站点转换。</w:t>
      </w:r>
    </w:p>
    <w:p w14:paraId="238143C2">
      <w:pPr>
        <w:spacing w:line="400" w:lineRule="exact"/>
        <w:ind w:firstLine="420" w:firstLineChars="200"/>
      </w:pPr>
      <w:r>
        <mc:AlternateContent>
          <mc:Choice Requires="wpg">
            <w:drawing>
              <wp:anchor distT="0" distB="0" distL="114300" distR="114300" simplePos="0" relativeHeight="251767808" behindDoc="0" locked="0" layoutInCell="0" allowOverlap="1">
                <wp:simplePos x="0" y="0"/>
                <wp:positionH relativeFrom="column">
                  <wp:posOffset>1167130</wp:posOffset>
                </wp:positionH>
                <wp:positionV relativeFrom="paragraph">
                  <wp:posOffset>760730</wp:posOffset>
                </wp:positionV>
                <wp:extent cx="2247900" cy="795020"/>
                <wp:effectExtent l="0" t="0" r="0" b="24130"/>
                <wp:wrapNone/>
                <wp:docPr id="516732334" name="组合 1"/>
                <wp:cNvGraphicFramePr/>
                <a:graphic xmlns:a="http://schemas.openxmlformats.org/drawingml/2006/main">
                  <a:graphicData uri="http://schemas.microsoft.com/office/word/2010/wordprocessingGroup">
                    <wpg:wgp>
                      <wpg:cNvGrpSpPr/>
                      <wpg:grpSpPr>
                        <a:xfrm>
                          <a:off x="0" y="0"/>
                          <a:ext cx="2247900" cy="795020"/>
                          <a:chOff x="3276" y="3000"/>
                          <a:chExt cx="3540" cy="1252"/>
                        </a:xfrm>
                      </wpg:grpSpPr>
                      <wps:wsp>
                        <wps:cNvPr id="35" name="Line 229"/>
                        <wps:cNvCnPr/>
                        <wps:spPr bwMode="auto">
                          <a:xfrm>
                            <a:off x="3276" y="3000"/>
                            <a:ext cx="0" cy="1248"/>
                          </a:xfrm>
                          <a:prstGeom prst="line">
                            <a:avLst/>
                          </a:prstGeom>
                          <a:noFill/>
                          <a:ln w="9525">
                            <a:solidFill>
                              <a:srgbClr val="000000"/>
                            </a:solidFill>
                            <a:round/>
                          </a:ln>
                        </wps:spPr>
                        <wps:bodyPr/>
                      </wps:wsp>
                      <wps:wsp>
                        <wps:cNvPr id="36" name="Line 230"/>
                        <wps:cNvCnPr/>
                        <wps:spPr bwMode="auto">
                          <a:xfrm>
                            <a:off x="5728" y="3000"/>
                            <a:ext cx="0" cy="312"/>
                          </a:xfrm>
                          <a:prstGeom prst="line">
                            <a:avLst/>
                          </a:prstGeom>
                          <a:noFill/>
                          <a:ln w="9525">
                            <a:solidFill>
                              <a:srgbClr val="000000"/>
                            </a:solidFill>
                            <a:round/>
                          </a:ln>
                        </wps:spPr>
                        <wps:bodyPr/>
                      </wps:wsp>
                      <wps:wsp>
                        <wps:cNvPr id="37" name="Line 231"/>
                        <wps:cNvCnPr/>
                        <wps:spPr bwMode="auto">
                          <a:xfrm>
                            <a:off x="5718" y="3312"/>
                            <a:ext cx="1088" cy="0"/>
                          </a:xfrm>
                          <a:prstGeom prst="line">
                            <a:avLst/>
                          </a:prstGeom>
                          <a:noFill/>
                          <a:ln w="9525">
                            <a:solidFill>
                              <a:srgbClr val="000000"/>
                            </a:solidFill>
                            <a:round/>
                          </a:ln>
                        </wps:spPr>
                        <wps:bodyPr/>
                      </wps:wsp>
                      <wps:wsp>
                        <wps:cNvPr id="38" name="Line 232"/>
                        <wps:cNvCnPr/>
                        <wps:spPr bwMode="auto">
                          <a:xfrm>
                            <a:off x="4783" y="3782"/>
                            <a:ext cx="2033" cy="1"/>
                          </a:xfrm>
                          <a:prstGeom prst="line">
                            <a:avLst/>
                          </a:prstGeom>
                          <a:noFill/>
                          <a:ln w="9525">
                            <a:solidFill>
                              <a:srgbClr val="000000"/>
                            </a:solidFill>
                            <a:round/>
                          </a:ln>
                        </wps:spPr>
                        <wps:bodyPr/>
                      </wps:wsp>
                      <wps:wsp>
                        <wps:cNvPr id="39" name="Line 233"/>
                        <wps:cNvCnPr/>
                        <wps:spPr bwMode="auto">
                          <a:xfrm>
                            <a:off x="4783" y="3000"/>
                            <a:ext cx="0" cy="780"/>
                          </a:xfrm>
                          <a:prstGeom prst="line">
                            <a:avLst/>
                          </a:prstGeom>
                          <a:noFill/>
                          <a:ln w="9525">
                            <a:solidFill>
                              <a:srgbClr val="000000"/>
                            </a:solidFill>
                            <a:round/>
                          </a:ln>
                        </wps:spPr>
                        <wps:bodyPr/>
                      </wps:wsp>
                      <wps:wsp>
                        <wps:cNvPr id="40" name="Line 234"/>
                        <wps:cNvCnPr/>
                        <wps:spPr bwMode="auto">
                          <a:xfrm flipV="1">
                            <a:off x="3276" y="4251"/>
                            <a:ext cx="3540" cy="1"/>
                          </a:xfrm>
                          <a:prstGeom prst="line">
                            <a:avLst/>
                          </a:prstGeom>
                          <a:noFill/>
                          <a:ln w="9525">
                            <a:solidFill>
                              <a:srgbClr val="000000"/>
                            </a:solidFill>
                            <a:round/>
                          </a:ln>
                        </wps:spPr>
                        <wps:bodyPr/>
                      </wps:wsp>
                    </wpg:wgp>
                  </a:graphicData>
                </a:graphic>
              </wp:anchor>
            </w:drawing>
          </mc:Choice>
          <mc:Fallback>
            <w:pict>
              <v:group id="组合 1" o:spid="_x0000_s1026" o:spt="203" style="position:absolute;left:0pt;margin-left:91.9pt;margin-top:59.9pt;height:62.6pt;width:177pt;z-index:251767808;mso-width-relative:page;mso-height-relative:page;" coordorigin="3276,3000" coordsize="3540,1252" o:allowincell="f" o:gfxdata="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ChWfVh2QAAAAsBAAAPAAAAAAAAAAEAIAAAACIAAABkcnMvZG93bnJl&#10;di54bWxQSwECFAAUAAAACACHTuJAUavMrOACAACcDAAADgAAAAAAAAABACAAAAAoAQAAZHJzL2Uy&#10;b0RvYy54bWxQSwUGAAAAAAYABgBZAQAAegYAAAAA&#10;">
                <o:lock v:ext="edit" aspectratio="f"/>
                <v:line id="Line 229" o:spid="_x0000_s1026" o:spt="20" style="position:absolute;left:3276;top:3000;height:1248;width:0;" filled="f" stroked="t" coordsize="21600,21600" o:gfxdata="UEsDBAoAAAAAAIdO4kAAAAAAAAAAAAAAAAAEAAAAZHJzL1BLAwQUAAAACACHTuJAfP4vUL4AAADb&#10;AAAADwAAAGRycy9kb3ducmV2LnhtbEWPQWvCQBSE74L/YXlCL2J2TbC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4vU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30" o:spid="_x0000_s1026" o:spt="20" style="position:absolute;left:5728;top:3000;height:312;width:0;" filled="f" stroked="t" coordsize="21600,21600" o:gfxdata="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LLE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231" o:spid="_x0000_s1026" o:spt="20" style="position:absolute;left:5718;top:3312;height:0;width:1088;" filled="f" stroked="t" coordsize="21600,21600" o:gfxdata="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2AUv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32" o:spid="_x0000_s1026" o:spt="20" style="position:absolute;left:4783;top:3782;height:1;width:2033;" filled="f" stroked="t" coordsize="21600,21600" o:gfxdata="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gM6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233" o:spid="_x0000_s1026" o:spt="20" style="position:absolute;left:4783;top:3000;height:780;width:0;" filled="f" stroked="t" coordsize="21600,21600" o:gfxdata="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lVb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34" o:spid="_x0000_s1026" o:spt="20" style="position:absolute;left:3276;top:4251;flip:y;height:1;width:3540;" filled="f" stroked="t" coordsize="21600,21600" o:gfxdata="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WBwZ+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group>
            </w:pict>
          </mc:Fallback>
        </mc:AlternateContent>
      </w:r>
      <w:r>
        <w:t>（2）ETC交调站编号按照下列规则编号：</w:t>
      </w:r>
    </w:p>
    <w:p w14:paraId="31112918">
      <w:pPr>
        <w:pStyle w:val="21"/>
        <w:framePr w:w="7473" w:h="1940" w:hSpace="181" w:wrap="notBeside" w:vAnchor="text" w:hAnchor="page" w:x="1935" w:y="1"/>
        <w:spacing w:before="100" w:line="312" w:lineRule="auto"/>
        <w:ind w:firstLine="1000"/>
        <w:rPr>
          <w:spacing w:val="20"/>
        </w:rPr>
      </w:pPr>
      <w:r>
        <w:rPr>
          <w:spacing w:val="20"/>
          <w:u w:val="single"/>
        </w:rPr>
        <w:t>G(/S)xxx(x)</w:t>
      </w:r>
      <w:r>
        <w:rPr>
          <w:spacing w:val="20"/>
        </w:rPr>
        <w:t xml:space="preserve"> E</w:t>
      </w:r>
      <w:r>
        <w:rPr>
          <w:spacing w:val="20"/>
          <w:u w:val="single"/>
        </w:rPr>
        <w:t>xxx</w:t>
      </w:r>
      <w:r>
        <w:rPr>
          <w:spacing w:val="20"/>
        </w:rPr>
        <w:t xml:space="preserve"> </w:t>
      </w:r>
      <w:r>
        <w:rPr>
          <w:spacing w:val="20"/>
          <w:u w:val="single"/>
        </w:rPr>
        <w:t>xxxxxx</w:t>
      </w:r>
    </w:p>
    <w:p w14:paraId="7A62395C">
      <w:pPr>
        <w:pStyle w:val="21"/>
        <w:framePr w:w="7473" w:h="1940" w:hSpace="181" w:wrap="notBeside" w:vAnchor="text" w:hAnchor="page" w:x="1935" w:y="1"/>
        <w:spacing w:line="324" w:lineRule="auto"/>
        <w:ind w:firstLine="1000"/>
        <w:rPr>
          <w:spacing w:val="20"/>
        </w:rPr>
      </w:pPr>
    </w:p>
    <w:p w14:paraId="253F6EBE">
      <w:pPr>
        <w:pStyle w:val="21"/>
        <w:framePr w:w="7473" w:h="1940" w:hSpace="181" w:wrap="notBeside" w:vAnchor="text" w:hAnchor="page" w:x="1935" w:y="1"/>
        <w:spacing w:line="324" w:lineRule="auto"/>
        <w:ind w:firstLine="1000"/>
        <w:rPr>
          <w:spacing w:val="20"/>
        </w:rPr>
      </w:pP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ab/>
      </w:r>
      <w:r>
        <w:rPr>
          <w:spacing w:val="20"/>
        </w:rPr>
        <w:t xml:space="preserve">                             中国行政区划代码</w:t>
      </w:r>
    </w:p>
    <w:p w14:paraId="0D882D4B">
      <w:pPr>
        <w:pStyle w:val="21"/>
        <w:framePr w:w="7473" w:h="1940" w:hSpace="181" w:wrap="notBeside" w:vAnchor="text" w:hAnchor="page" w:x="1935" w:y="1"/>
        <w:spacing w:line="324" w:lineRule="auto"/>
        <w:ind w:firstLine="1000"/>
        <w:rPr>
          <w:spacing w:val="20"/>
        </w:rPr>
      </w:pPr>
      <w:r>
        <w:rPr>
          <w:spacing w:val="20"/>
        </w:rPr>
        <w:tab/>
      </w:r>
      <w:r>
        <w:rPr>
          <w:spacing w:val="20"/>
        </w:rPr>
        <w:tab/>
      </w:r>
      <w:r>
        <w:rPr>
          <w:spacing w:val="20"/>
        </w:rPr>
        <w:tab/>
      </w:r>
      <w:r>
        <w:rPr>
          <w:spacing w:val="20"/>
        </w:rPr>
        <w:tab/>
      </w:r>
      <w:r>
        <w:rPr>
          <w:spacing w:val="20"/>
        </w:rPr>
        <w:tab/>
      </w:r>
      <w:r>
        <w:rPr>
          <w:spacing w:val="20"/>
        </w:rPr>
        <w:t xml:space="preserve">       调查站顺序号</w:t>
      </w:r>
    </w:p>
    <w:p w14:paraId="3C3E478D">
      <w:pPr>
        <w:pStyle w:val="21"/>
        <w:framePr w:w="7473" w:h="1940" w:hSpace="181" w:wrap="notBeside" w:vAnchor="text" w:hAnchor="page" w:x="1935" w:y="1"/>
        <w:spacing w:line="324" w:lineRule="auto"/>
        <w:ind w:firstLine="1000"/>
        <w:rPr>
          <w:spacing w:val="20"/>
        </w:rPr>
      </w:pPr>
      <w:r>
        <w:rPr>
          <w:spacing w:val="20"/>
        </w:rPr>
        <w:tab/>
      </w:r>
      <w:r>
        <w:rPr>
          <w:spacing w:val="20"/>
        </w:rPr>
        <w:tab/>
      </w:r>
      <w:r>
        <w:rPr>
          <w:spacing w:val="20"/>
        </w:rPr>
        <w:tab/>
      </w:r>
      <w:r>
        <w:rPr>
          <w:spacing w:val="20"/>
        </w:rPr>
        <w:tab/>
      </w:r>
      <w:r>
        <w:rPr>
          <w:spacing w:val="20"/>
        </w:rPr>
        <w:tab/>
      </w:r>
      <w:r>
        <w:rPr>
          <w:spacing w:val="20"/>
        </w:rPr>
        <w:t xml:space="preserve">       路线编号</w:t>
      </w:r>
    </w:p>
    <w:p w14:paraId="3C4BB3A1">
      <w:pPr>
        <w:spacing w:line="360" w:lineRule="auto"/>
        <w:ind w:firstLine="420" w:firstLineChars="200"/>
      </w:pPr>
      <w:r>
        <w:t>其中调查站序号由各省（自治区、直辖市）交通主管部门，按照路线进出行政区的方向顺序编号。ETC交调站序号从E001开始，序号相间间隔为2，同一条路线序号唯一。共线路段的调查站编号，按行政等级高的、或路线编号在前的路线进行编号。调查站编号不得随意更改。</w:t>
      </w:r>
    </w:p>
    <w:p w14:paraId="3F37054D">
      <w:pPr>
        <w:widowControl/>
        <w:jc w:val="left"/>
        <w:rPr>
          <w:bCs/>
          <w:sz w:val="32"/>
          <w:szCs w:val="32"/>
        </w:rPr>
      </w:pPr>
      <w:r>
        <w:rPr>
          <w:bCs/>
          <w:sz w:val="32"/>
          <w:szCs w:val="32"/>
        </w:rPr>
        <w:br w:type="page"/>
      </w:r>
    </w:p>
    <w:p w14:paraId="3CD31E55">
      <w:pPr>
        <w:pStyle w:val="3"/>
        <w:spacing w:before="120" w:beforeLines="50" w:after="120" w:afterLines="50" w:line="276" w:lineRule="auto"/>
        <w:jc w:val="center"/>
        <w:rPr>
          <w:rFonts w:ascii="Times New Roman" w:hAnsi="Times New Roman" w:eastAsia="宋体"/>
          <w:b w:val="0"/>
        </w:rPr>
      </w:pPr>
      <w:bookmarkStart w:id="1017" w:name="_Toc210053025"/>
      <w:bookmarkStart w:id="1018" w:name="OLE_LINK28"/>
      <w:r>
        <w:rPr>
          <w:rFonts w:hint="eastAsia" w:ascii="Times New Roman" w:hAnsi="Times New Roman" w:eastAsia="宋体"/>
          <w:b w:val="0"/>
        </w:rPr>
        <w:t>（五）通达（畅）</w:t>
      </w:r>
      <w:bookmarkEnd w:id="985"/>
      <w:bookmarkEnd w:id="986"/>
      <w:bookmarkEnd w:id="987"/>
      <w:r>
        <w:rPr>
          <w:rFonts w:hint="eastAsia" w:ascii="Times New Roman" w:hAnsi="Times New Roman" w:eastAsia="宋体"/>
          <w:b w:val="0"/>
        </w:rPr>
        <w:t>计算方法</w:t>
      </w:r>
      <w:bookmarkEnd w:id="1017"/>
    </w:p>
    <w:p w14:paraId="0A3F8809">
      <w:pPr>
        <w:spacing w:line="400" w:lineRule="exact"/>
        <w:ind w:firstLine="420" w:firstLineChars="200"/>
        <w:rPr>
          <w:color w:val="000000" w:themeColor="text1"/>
          <w14:textFill>
            <w14:solidFill>
              <w14:schemeClr w14:val="tx1"/>
            </w14:solidFill>
          </w14:textFill>
        </w:rPr>
      </w:pPr>
      <w:bookmarkStart w:id="1019" w:name="_Toc533838968"/>
      <w:bookmarkStart w:id="1020" w:name="_Toc533786884"/>
      <w:bookmarkStart w:id="1021" w:name="_Toc534142129"/>
      <w:bookmarkStart w:id="1022" w:name="_Toc534141740"/>
      <w:r>
        <w:rPr>
          <w:rFonts w:hint="eastAsia"/>
          <w:color w:val="000000" w:themeColor="text1"/>
          <w14:textFill>
            <w14:solidFill>
              <w14:schemeClr w14:val="tx1"/>
            </w14:solidFill>
          </w14:textFill>
        </w:rPr>
        <w:t>原则上应满足《公路工程技术标准》或《小交通量农村公路工程技术标准》。</w:t>
      </w:r>
    </w:p>
    <w:p w14:paraId="42527CFD">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乡（镇）、建制村通达标准：</w:t>
      </w:r>
    </w:p>
    <w:p w14:paraId="7191C6D4">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第一点，通达路线技术状况：</w:t>
      </w:r>
      <w:r>
        <w:rPr>
          <w:rFonts w:hint="eastAsia" w:ascii="宋体" w:hAnsi="宋体" w:cs="宋体"/>
          <w:color w:val="000000" w:themeColor="text1"/>
          <w14:textFill>
            <w14:solidFill>
              <w14:schemeClr w14:val="tx1"/>
            </w14:solidFill>
          </w14:textFill>
        </w:rPr>
        <w:t>①</w:t>
      </w:r>
      <w:r>
        <w:rPr>
          <w:rFonts w:hint="eastAsia"/>
          <w:color w:val="000000" w:themeColor="text1"/>
          <w14:textFill>
            <w14:solidFill>
              <w14:schemeClr w14:val="tx1"/>
            </w14:solidFill>
          </w14:textFill>
        </w:rPr>
        <w:t>乡（镇）通达路线原则上应为四级及以上公路，对于工程艰巨、地质复杂、交通量小或通至人口较少乡镇的路线，路面宽度应≥3.5米。</w:t>
      </w:r>
      <w:r>
        <w:rPr>
          <w:rFonts w:hint="eastAsia" w:ascii="宋体" w:hAnsi="宋体" w:cs="宋体"/>
          <w:color w:val="000000" w:themeColor="text1"/>
          <w14:textFill>
            <w14:solidFill>
              <w14:schemeClr w14:val="tx1"/>
            </w14:solidFill>
          </w14:textFill>
        </w:rPr>
        <w:t>②</w:t>
      </w:r>
      <w:r>
        <w:rPr>
          <w:rFonts w:hint="eastAsia"/>
          <w:color w:val="000000" w:themeColor="text1"/>
          <w14:textFill>
            <w14:solidFill>
              <w14:schemeClr w14:val="tx1"/>
            </w14:solidFill>
          </w14:textFill>
        </w:rPr>
        <w:t>建制村通达路线原则上按四级公路标准建设，对于工程艰巨、地质复杂、交通量小、占用耕地较多或通至人口较少建制村的路线，路面宽度应≥3.0米。</w:t>
      </w:r>
    </w:p>
    <w:p w14:paraId="0085B9D1">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第二点，通达路线路面类型：乡（镇）、建制村通达路线的路面类型不能为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无路面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253631B6">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第三点，通达路线必须通至乡镇、建制村的下列位置之一：</w:t>
      </w:r>
    </w:p>
    <w:p w14:paraId="2B1DE218">
      <w:pPr>
        <w:spacing w:line="400" w:lineRule="exact"/>
        <w:ind w:firstLine="840" w:firstLineChars="40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对于乡（镇）的通达位置</w:t>
      </w:r>
    </w:p>
    <w:p w14:paraId="347782EE">
      <w:pPr>
        <w:pStyle w:val="89"/>
        <w:numPr>
          <w:ilvl w:val="0"/>
          <w:numId w:val="3"/>
        </w:numPr>
        <w:spacing w:line="400" w:lineRule="exact"/>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穿越乡（镇）政府所在的居民聚居区域；</w:t>
      </w:r>
    </w:p>
    <w:bookmarkEnd w:id="1018"/>
    <w:p w14:paraId="67E6BC3D">
      <w:pPr>
        <w:pStyle w:val="89"/>
        <w:numPr>
          <w:ilvl w:val="0"/>
          <w:numId w:val="3"/>
        </w:numPr>
        <w:spacing w:line="400" w:lineRule="exact"/>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通至乡（镇）政府驻地；</w:t>
      </w:r>
    </w:p>
    <w:p w14:paraId="19D05534">
      <w:pPr>
        <w:pStyle w:val="89"/>
        <w:numPr>
          <w:ilvl w:val="0"/>
          <w:numId w:val="3"/>
        </w:numPr>
        <w:spacing w:line="400" w:lineRule="exact"/>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通至乡（镇）政府所在的居民聚居区域边缘，并与聚居区域内部的一条街道连接。</w:t>
      </w:r>
    </w:p>
    <w:p w14:paraId="6861705F">
      <w:pPr>
        <w:pStyle w:val="89"/>
        <w:spacing w:line="400" w:lineRule="exact"/>
        <w:ind w:left="525" w:firstLine="315" w:firstLineChars="15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对于建制村的通达位置</w:t>
      </w:r>
    </w:p>
    <w:p w14:paraId="7D20ED76">
      <w:pPr>
        <w:pStyle w:val="89"/>
        <w:numPr>
          <w:ilvl w:val="0"/>
          <w:numId w:val="4"/>
        </w:numPr>
        <w:spacing w:line="400" w:lineRule="exact"/>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穿越建制村所在的居民聚居区域；</w:t>
      </w:r>
    </w:p>
    <w:p w14:paraId="7342B8DB">
      <w:pPr>
        <w:pStyle w:val="89"/>
        <w:numPr>
          <w:ilvl w:val="0"/>
          <w:numId w:val="4"/>
        </w:numPr>
        <w:spacing w:line="400" w:lineRule="exact"/>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通至建制村的某个公众活动、服务场所。公众活动、服务场所仅指村委会、学校、敬老院、公共</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医疗机构；</w:t>
      </w:r>
    </w:p>
    <w:p w14:paraId="61BAA676">
      <w:pPr>
        <w:pStyle w:val="89"/>
        <w:numPr>
          <w:ilvl w:val="0"/>
          <w:numId w:val="4"/>
        </w:numPr>
        <w:spacing w:line="400" w:lineRule="exact"/>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通至建制村所在的居民聚居区域或某个人口较多的居民聚居区域边缘，并与聚居区域内部的一条道路连接。</w:t>
      </w:r>
    </w:p>
    <w:p w14:paraId="5090F547">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乡（镇）、建制村通畅（通硬化路）标准：</w:t>
      </w:r>
    </w:p>
    <w:p w14:paraId="641E7AA9">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凡在通达基础上，由路面类型为有铺装路面（沥青混凝土、水泥混凝土路面）、简易铺装路面（沥青贯入式、沥青碎石、沥青表面处治路面）和其它硬化路面（石质路面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含弹石、条石等</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、砼预制块路面、砖铺路面等）的通达路线连通的乡（镇）、建制村。</w:t>
      </w:r>
    </w:p>
    <w:p w14:paraId="00548562">
      <w:pPr>
        <w:spacing w:line="40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较大人口规模自然村（组）通畅（或通硬化路）标准：</w:t>
      </w:r>
    </w:p>
    <w:p w14:paraId="458DA7DD">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自然村（组）优选通达路线原则上应为路面宽度≥3.5米的四级及以上公路，且路面类型为有铺装路面（沥青混凝土、水泥混凝土路面）、简易铺装路面（沥青贯入式、沥青碎石、沥青表面处治路面）和其它硬化路面（石质路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含弹石、条石等</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、砼预制块路面、砖铺路面等）的通达路线连通的自然村（组）。</w:t>
      </w:r>
    </w:p>
    <w:p w14:paraId="666DAA04">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对于西部建设条件特别困难、高海拔高寒、交通量小和环境敏感的地区，乡（镇）、建制村和较大人口规模自然村（组）通畅（或通硬化路）可扩展到砂石路面的公路。</w:t>
      </w:r>
    </w:p>
    <w:p w14:paraId="182056CA">
      <w:pPr>
        <w:widowControl/>
        <w:spacing w:line="400" w:lineRule="exact"/>
        <w:ind w:firstLine="420" w:firstLineChars="200"/>
        <w:jc w:val="left"/>
        <w:rPr>
          <w:szCs w:val="21"/>
        </w:rPr>
      </w:pPr>
      <w:r>
        <w:rPr>
          <w:rFonts w:hint="eastAsia"/>
          <w:color w:val="000000" w:themeColor="text1"/>
          <w14:textFill>
            <w14:solidFill>
              <w14:schemeClr w14:val="tx1"/>
            </w14:solidFill>
          </w14:textFill>
        </w:rPr>
        <w:t>本制度印发之日前已建成的通乡（镇）、建制村和较大人口规模自然村（组）公路（或道路），继续按原有统计标准认定，但在改建时应满足相关技术标准。</w:t>
      </w:r>
      <w:bookmarkEnd w:id="988"/>
      <w:bookmarkEnd w:id="989"/>
      <w:bookmarkEnd w:id="1019"/>
      <w:bookmarkEnd w:id="1020"/>
      <w:bookmarkEnd w:id="1021"/>
      <w:bookmarkEnd w:id="1022"/>
    </w:p>
    <w:p w14:paraId="2BAE361C">
      <w:pPr>
        <w:pStyle w:val="3"/>
        <w:spacing w:before="120" w:beforeLines="50" w:after="120" w:afterLines="50" w:line="276" w:lineRule="auto"/>
        <w:jc w:val="center"/>
        <w:rPr>
          <w:sz w:val="24"/>
        </w:rPr>
      </w:pPr>
      <w:r>
        <w:rPr>
          <w:sz w:val="24"/>
        </w:rPr>
        <w:br w:type="page"/>
      </w:r>
    </w:p>
    <w:p w14:paraId="555EA8E3">
      <w:pPr>
        <w:widowControl/>
        <w:spacing w:line="360" w:lineRule="auto"/>
        <w:ind w:firstLine="480" w:firstLineChars="200"/>
        <w:jc w:val="left"/>
        <w:rPr>
          <w:sz w:val="24"/>
        </w:rPr>
        <w:sectPr>
          <w:footerReference r:id="rId31" w:type="even"/>
          <w:pgSz w:w="11907" w:h="16839"/>
          <w:pgMar w:top="1418" w:right="1247" w:bottom="1418" w:left="1247" w:header="851" w:footer="992" w:gutter="0"/>
          <w:cols w:space="425" w:num="1"/>
          <w:docGrid w:linePitch="312" w:charSpace="0"/>
        </w:sectPr>
      </w:pPr>
    </w:p>
    <w:p w14:paraId="2B81E8B4">
      <w:pPr>
        <w:keepNext/>
        <w:keepLines/>
        <w:spacing w:after="120" w:afterLines="50"/>
        <w:jc w:val="center"/>
        <w:outlineLvl w:val="1"/>
        <w:rPr>
          <w:color w:val="000000"/>
          <w:kern w:val="0"/>
          <w:sz w:val="32"/>
          <w:szCs w:val="32"/>
        </w:rPr>
      </w:pPr>
      <w:bookmarkStart w:id="1023" w:name="_Toc80264784"/>
      <w:bookmarkStart w:id="1024" w:name="_Toc146542229"/>
      <w:bookmarkStart w:id="1025" w:name="_Toc46420252"/>
      <w:bookmarkStart w:id="1026" w:name="_Toc210053026"/>
      <w:r>
        <w:rPr>
          <w:rFonts w:hint="eastAsia"/>
          <w:color w:val="000000"/>
          <w:kern w:val="0"/>
          <w:sz w:val="32"/>
          <w:szCs w:val="32"/>
        </w:rPr>
        <w:t>（六）环保统计港口名录</w:t>
      </w:r>
      <w:bookmarkEnd w:id="1023"/>
      <w:bookmarkEnd w:id="1024"/>
      <w:bookmarkEnd w:id="1025"/>
      <w:bookmarkEnd w:id="1026"/>
    </w:p>
    <w:tbl>
      <w:tblPr>
        <w:tblStyle w:val="39"/>
        <w:tblW w:w="9238" w:type="dxa"/>
        <w:tblInd w:w="10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028"/>
        <w:gridCol w:w="4105"/>
        <w:gridCol w:w="4105"/>
      </w:tblGrid>
      <w:tr w14:paraId="7DE5A2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31C90BDF">
            <w:pPr>
              <w:spacing w:line="400" w:lineRule="exact"/>
              <w:ind w:left="-100" w:right="-51"/>
              <w:jc w:val="center"/>
              <w:rPr>
                <w:b/>
                <w:bCs/>
                <w:szCs w:val="21"/>
              </w:rPr>
            </w:pPr>
            <w:r>
              <w:rPr>
                <w:rFonts w:hint="eastAsia"/>
                <w:b/>
                <w:bCs/>
                <w:szCs w:val="21"/>
              </w:rPr>
              <w:t>地区</w:t>
            </w:r>
          </w:p>
        </w:tc>
        <w:tc>
          <w:tcPr>
            <w:tcW w:w="4105" w:type="dxa"/>
            <w:tcMar>
              <w:left w:w="170" w:type="dxa"/>
              <w:right w:w="170" w:type="dxa"/>
            </w:tcMar>
            <w:vAlign w:val="center"/>
          </w:tcPr>
          <w:p w14:paraId="08D9329F">
            <w:pPr>
              <w:spacing w:line="400" w:lineRule="exact"/>
              <w:ind w:left="-100" w:right="-51"/>
              <w:jc w:val="center"/>
              <w:rPr>
                <w:b/>
                <w:bCs/>
                <w:szCs w:val="21"/>
              </w:rPr>
            </w:pPr>
            <w:r>
              <w:rPr>
                <w:rFonts w:hint="eastAsia"/>
                <w:b/>
                <w:bCs/>
                <w:szCs w:val="21"/>
              </w:rPr>
              <w:t>沿海港口</w:t>
            </w:r>
          </w:p>
        </w:tc>
        <w:tc>
          <w:tcPr>
            <w:tcW w:w="4105" w:type="dxa"/>
            <w:tcMar>
              <w:left w:w="170" w:type="dxa"/>
              <w:right w:w="170" w:type="dxa"/>
            </w:tcMar>
            <w:vAlign w:val="center"/>
          </w:tcPr>
          <w:p w14:paraId="0F77B19E">
            <w:pPr>
              <w:spacing w:line="400" w:lineRule="exact"/>
              <w:ind w:left="-100" w:right="-51"/>
              <w:jc w:val="center"/>
              <w:rPr>
                <w:b/>
                <w:bCs/>
                <w:szCs w:val="21"/>
              </w:rPr>
            </w:pPr>
            <w:r>
              <w:rPr>
                <w:rFonts w:hint="eastAsia"/>
                <w:b/>
                <w:bCs/>
                <w:szCs w:val="21"/>
              </w:rPr>
              <w:t>内河港口</w:t>
            </w:r>
          </w:p>
        </w:tc>
      </w:tr>
      <w:tr w14:paraId="5058D8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6D8BD038">
            <w:pPr>
              <w:spacing w:line="400" w:lineRule="exact"/>
              <w:ind w:left="-100" w:right="-51"/>
              <w:jc w:val="center"/>
              <w:rPr>
                <w:szCs w:val="21"/>
              </w:rPr>
            </w:pPr>
            <w:r>
              <w:rPr>
                <w:rFonts w:hint="eastAsia"/>
                <w:szCs w:val="21"/>
              </w:rPr>
              <w:t>辽宁</w:t>
            </w:r>
          </w:p>
        </w:tc>
        <w:tc>
          <w:tcPr>
            <w:tcW w:w="4105" w:type="dxa"/>
            <w:tcMar>
              <w:left w:w="170" w:type="dxa"/>
              <w:right w:w="170" w:type="dxa"/>
            </w:tcMar>
            <w:vAlign w:val="center"/>
          </w:tcPr>
          <w:p w14:paraId="27BFEAF5">
            <w:pPr>
              <w:spacing w:line="400" w:lineRule="exact"/>
              <w:ind w:left="-100" w:right="-51"/>
              <w:rPr>
                <w:szCs w:val="21"/>
              </w:rPr>
            </w:pPr>
            <w:r>
              <w:rPr>
                <w:rFonts w:hint="eastAsia"/>
                <w:szCs w:val="21"/>
              </w:rPr>
              <w:t>大连、营口</w:t>
            </w:r>
          </w:p>
        </w:tc>
        <w:tc>
          <w:tcPr>
            <w:tcW w:w="4105" w:type="dxa"/>
            <w:tcMar>
              <w:left w:w="170" w:type="dxa"/>
              <w:right w:w="170" w:type="dxa"/>
            </w:tcMar>
            <w:vAlign w:val="center"/>
          </w:tcPr>
          <w:p w14:paraId="08A5812A">
            <w:pPr>
              <w:spacing w:line="400" w:lineRule="exact"/>
              <w:ind w:left="-100" w:right="-51"/>
              <w:rPr>
                <w:szCs w:val="21"/>
              </w:rPr>
            </w:pPr>
          </w:p>
        </w:tc>
      </w:tr>
      <w:tr w14:paraId="5F05D9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7B7CB245">
            <w:pPr>
              <w:spacing w:line="400" w:lineRule="exact"/>
              <w:ind w:left="-100" w:right="-51"/>
              <w:jc w:val="center"/>
              <w:rPr>
                <w:szCs w:val="21"/>
              </w:rPr>
            </w:pPr>
            <w:r>
              <w:rPr>
                <w:rFonts w:hint="eastAsia"/>
                <w:szCs w:val="21"/>
              </w:rPr>
              <w:t>黑龙江</w:t>
            </w:r>
          </w:p>
        </w:tc>
        <w:tc>
          <w:tcPr>
            <w:tcW w:w="4105" w:type="dxa"/>
            <w:tcMar>
              <w:left w:w="170" w:type="dxa"/>
              <w:right w:w="170" w:type="dxa"/>
            </w:tcMar>
            <w:vAlign w:val="center"/>
          </w:tcPr>
          <w:p w14:paraId="79CFE9F6">
            <w:pPr>
              <w:spacing w:line="400" w:lineRule="exact"/>
              <w:ind w:left="-100" w:right="-51"/>
              <w:rPr>
                <w:szCs w:val="21"/>
              </w:rPr>
            </w:pPr>
          </w:p>
        </w:tc>
        <w:tc>
          <w:tcPr>
            <w:tcW w:w="4105" w:type="dxa"/>
            <w:tcMar>
              <w:left w:w="170" w:type="dxa"/>
              <w:right w:w="170" w:type="dxa"/>
            </w:tcMar>
            <w:vAlign w:val="center"/>
          </w:tcPr>
          <w:p w14:paraId="384F8DF6">
            <w:pPr>
              <w:spacing w:line="400" w:lineRule="exact"/>
              <w:ind w:left="-100" w:right="-51"/>
              <w:rPr>
                <w:szCs w:val="21"/>
              </w:rPr>
            </w:pPr>
            <w:r>
              <w:rPr>
                <w:rFonts w:hint="eastAsia"/>
                <w:szCs w:val="21"/>
              </w:rPr>
              <w:t>哈尔滨、佳木斯</w:t>
            </w:r>
          </w:p>
        </w:tc>
      </w:tr>
      <w:tr w14:paraId="37727F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7E679AC1">
            <w:pPr>
              <w:spacing w:line="400" w:lineRule="exact"/>
              <w:ind w:left="-100" w:right="-51"/>
              <w:jc w:val="center"/>
              <w:rPr>
                <w:szCs w:val="21"/>
              </w:rPr>
            </w:pPr>
            <w:r>
              <w:rPr>
                <w:rFonts w:hint="eastAsia"/>
                <w:szCs w:val="21"/>
              </w:rPr>
              <w:t>河北</w:t>
            </w:r>
          </w:p>
        </w:tc>
        <w:tc>
          <w:tcPr>
            <w:tcW w:w="4105" w:type="dxa"/>
            <w:tcMar>
              <w:left w:w="170" w:type="dxa"/>
              <w:right w:w="170" w:type="dxa"/>
            </w:tcMar>
            <w:vAlign w:val="center"/>
          </w:tcPr>
          <w:p w14:paraId="67A8E129">
            <w:pPr>
              <w:spacing w:line="400" w:lineRule="exact"/>
              <w:ind w:left="-100" w:right="-51"/>
              <w:rPr>
                <w:szCs w:val="21"/>
              </w:rPr>
            </w:pPr>
            <w:r>
              <w:rPr>
                <w:rFonts w:hint="eastAsia"/>
                <w:szCs w:val="21"/>
              </w:rPr>
              <w:t>秦皇岛、黄骅、唐山</w:t>
            </w:r>
          </w:p>
        </w:tc>
        <w:tc>
          <w:tcPr>
            <w:tcW w:w="4105" w:type="dxa"/>
            <w:tcMar>
              <w:left w:w="170" w:type="dxa"/>
              <w:right w:w="170" w:type="dxa"/>
            </w:tcMar>
            <w:vAlign w:val="center"/>
          </w:tcPr>
          <w:p w14:paraId="54D2D642">
            <w:pPr>
              <w:spacing w:line="400" w:lineRule="exact"/>
              <w:ind w:left="-100"/>
              <w:rPr>
                <w:szCs w:val="21"/>
              </w:rPr>
            </w:pPr>
          </w:p>
        </w:tc>
      </w:tr>
      <w:tr w14:paraId="198256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3E862CC7">
            <w:pPr>
              <w:spacing w:line="400" w:lineRule="exact"/>
              <w:ind w:left="-100" w:right="-51"/>
              <w:jc w:val="center"/>
              <w:rPr>
                <w:szCs w:val="21"/>
              </w:rPr>
            </w:pPr>
            <w:r>
              <w:rPr>
                <w:rFonts w:hint="eastAsia"/>
                <w:szCs w:val="21"/>
              </w:rPr>
              <w:t>天津</w:t>
            </w:r>
          </w:p>
        </w:tc>
        <w:tc>
          <w:tcPr>
            <w:tcW w:w="4105" w:type="dxa"/>
            <w:tcMar>
              <w:left w:w="170" w:type="dxa"/>
              <w:right w:w="170" w:type="dxa"/>
            </w:tcMar>
            <w:vAlign w:val="center"/>
          </w:tcPr>
          <w:p w14:paraId="3C70AE0D">
            <w:pPr>
              <w:spacing w:line="400" w:lineRule="exact"/>
              <w:ind w:left="-100" w:right="-51"/>
              <w:rPr>
                <w:szCs w:val="21"/>
              </w:rPr>
            </w:pPr>
            <w:r>
              <w:rPr>
                <w:rFonts w:hint="eastAsia"/>
                <w:szCs w:val="21"/>
              </w:rPr>
              <w:t>天津</w:t>
            </w:r>
          </w:p>
        </w:tc>
        <w:tc>
          <w:tcPr>
            <w:tcW w:w="4105" w:type="dxa"/>
            <w:tcMar>
              <w:left w:w="170" w:type="dxa"/>
              <w:right w:w="170" w:type="dxa"/>
            </w:tcMar>
            <w:vAlign w:val="center"/>
          </w:tcPr>
          <w:p w14:paraId="49D207CE">
            <w:pPr>
              <w:spacing w:line="400" w:lineRule="exact"/>
              <w:ind w:left="-100" w:right="-51"/>
              <w:rPr>
                <w:szCs w:val="21"/>
              </w:rPr>
            </w:pPr>
          </w:p>
        </w:tc>
      </w:tr>
      <w:tr w14:paraId="08805F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384DD449">
            <w:pPr>
              <w:spacing w:line="400" w:lineRule="exact"/>
              <w:ind w:left="-100" w:right="-51"/>
              <w:jc w:val="center"/>
              <w:rPr>
                <w:szCs w:val="21"/>
              </w:rPr>
            </w:pPr>
            <w:r>
              <w:rPr>
                <w:rFonts w:hint="eastAsia"/>
                <w:szCs w:val="21"/>
              </w:rPr>
              <w:t>山东</w:t>
            </w:r>
          </w:p>
        </w:tc>
        <w:tc>
          <w:tcPr>
            <w:tcW w:w="4105" w:type="dxa"/>
            <w:tcMar>
              <w:left w:w="170" w:type="dxa"/>
              <w:right w:w="170" w:type="dxa"/>
            </w:tcMar>
            <w:vAlign w:val="center"/>
          </w:tcPr>
          <w:p w14:paraId="1CD5B69C">
            <w:pPr>
              <w:spacing w:line="400" w:lineRule="exact"/>
              <w:ind w:left="-100" w:right="-51"/>
              <w:rPr>
                <w:szCs w:val="21"/>
              </w:rPr>
            </w:pPr>
            <w:r>
              <w:rPr>
                <w:rFonts w:hint="eastAsia"/>
                <w:szCs w:val="21"/>
              </w:rPr>
              <w:t>烟台、青岛、日照</w:t>
            </w:r>
          </w:p>
        </w:tc>
        <w:tc>
          <w:tcPr>
            <w:tcW w:w="4105" w:type="dxa"/>
            <w:tcMar>
              <w:left w:w="170" w:type="dxa"/>
              <w:right w:w="170" w:type="dxa"/>
            </w:tcMar>
            <w:vAlign w:val="center"/>
          </w:tcPr>
          <w:p w14:paraId="4DCB3A17">
            <w:pPr>
              <w:spacing w:line="400" w:lineRule="exact"/>
              <w:ind w:left="-100" w:right="-51"/>
              <w:rPr>
                <w:szCs w:val="21"/>
              </w:rPr>
            </w:pPr>
            <w:r>
              <w:rPr>
                <w:rFonts w:hint="eastAsia"/>
                <w:szCs w:val="21"/>
              </w:rPr>
              <w:t>济宁</w:t>
            </w:r>
          </w:p>
        </w:tc>
      </w:tr>
      <w:tr w14:paraId="5178FE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3FE6D31F">
            <w:pPr>
              <w:spacing w:line="400" w:lineRule="exact"/>
              <w:ind w:left="-100" w:right="-51"/>
              <w:jc w:val="center"/>
              <w:rPr>
                <w:szCs w:val="21"/>
              </w:rPr>
            </w:pPr>
            <w:r>
              <w:rPr>
                <w:rFonts w:hint="eastAsia"/>
                <w:szCs w:val="21"/>
              </w:rPr>
              <w:t>上海</w:t>
            </w:r>
          </w:p>
        </w:tc>
        <w:tc>
          <w:tcPr>
            <w:tcW w:w="4105" w:type="dxa"/>
            <w:tcMar>
              <w:left w:w="170" w:type="dxa"/>
              <w:right w:w="170" w:type="dxa"/>
            </w:tcMar>
            <w:vAlign w:val="center"/>
          </w:tcPr>
          <w:p w14:paraId="153E1BD7">
            <w:pPr>
              <w:spacing w:line="400" w:lineRule="exact"/>
              <w:ind w:left="-100" w:right="-51"/>
              <w:rPr>
                <w:szCs w:val="21"/>
              </w:rPr>
            </w:pPr>
            <w:r>
              <w:rPr>
                <w:rFonts w:hint="eastAsia"/>
                <w:szCs w:val="21"/>
              </w:rPr>
              <w:t>上海</w:t>
            </w:r>
          </w:p>
        </w:tc>
        <w:tc>
          <w:tcPr>
            <w:tcW w:w="4105" w:type="dxa"/>
            <w:tcMar>
              <w:left w:w="170" w:type="dxa"/>
              <w:right w:w="170" w:type="dxa"/>
            </w:tcMar>
            <w:vAlign w:val="center"/>
          </w:tcPr>
          <w:p w14:paraId="0ABEB6D7">
            <w:pPr>
              <w:spacing w:line="400" w:lineRule="exact"/>
              <w:ind w:left="-100" w:right="-3"/>
              <w:rPr>
                <w:szCs w:val="21"/>
              </w:rPr>
            </w:pPr>
          </w:p>
        </w:tc>
      </w:tr>
      <w:tr w14:paraId="63410B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29BF5E55">
            <w:pPr>
              <w:spacing w:line="400" w:lineRule="exact"/>
              <w:ind w:left="-100" w:right="-51"/>
              <w:jc w:val="center"/>
              <w:rPr>
                <w:szCs w:val="21"/>
              </w:rPr>
            </w:pPr>
            <w:r>
              <w:rPr>
                <w:rFonts w:hint="eastAsia"/>
                <w:szCs w:val="21"/>
              </w:rPr>
              <w:t>江苏</w:t>
            </w:r>
          </w:p>
        </w:tc>
        <w:tc>
          <w:tcPr>
            <w:tcW w:w="4105" w:type="dxa"/>
            <w:tcMar>
              <w:left w:w="170" w:type="dxa"/>
              <w:right w:w="170" w:type="dxa"/>
            </w:tcMar>
            <w:vAlign w:val="center"/>
          </w:tcPr>
          <w:p w14:paraId="2D929E60">
            <w:pPr>
              <w:spacing w:line="400" w:lineRule="exact"/>
              <w:ind w:left="-100" w:right="-51"/>
              <w:rPr>
                <w:szCs w:val="21"/>
              </w:rPr>
            </w:pPr>
            <w:r>
              <w:rPr>
                <w:rFonts w:hint="eastAsia"/>
                <w:szCs w:val="21"/>
              </w:rPr>
              <w:t>连云港</w:t>
            </w:r>
          </w:p>
        </w:tc>
        <w:tc>
          <w:tcPr>
            <w:tcW w:w="4105" w:type="dxa"/>
            <w:tcMar>
              <w:left w:w="170" w:type="dxa"/>
              <w:right w:w="170" w:type="dxa"/>
            </w:tcMar>
            <w:vAlign w:val="center"/>
          </w:tcPr>
          <w:p w14:paraId="6CD284E4">
            <w:pPr>
              <w:spacing w:line="400" w:lineRule="exact"/>
              <w:ind w:left="-100" w:right="-51"/>
              <w:rPr>
                <w:szCs w:val="21"/>
              </w:rPr>
            </w:pPr>
            <w:r>
              <w:rPr>
                <w:rFonts w:hint="eastAsia"/>
                <w:szCs w:val="21"/>
              </w:rPr>
              <w:t>南京</w:t>
            </w:r>
            <w:r>
              <w:rPr>
                <w:rFonts w:hint="eastAsia"/>
                <w:spacing w:val="-6"/>
                <w:szCs w:val="21"/>
              </w:rPr>
              <w:t>、</w:t>
            </w:r>
            <w:r>
              <w:rPr>
                <w:rFonts w:hint="eastAsia"/>
                <w:szCs w:val="21"/>
              </w:rPr>
              <w:t>镇江</w:t>
            </w:r>
            <w:r>
              <w:rPr>
                <w:rFonts w:hint="eastAsia"/>
                <w:spacing w:val="-6"/>
                <w:szCs w:val="21"/>
              </w:rPr>
              <w:t>、</w:t>
            </w:r>
            <w:r>
              <w:rPr>
                <w:rFonts w:hint="eastAsia"/>
                <w:szCs w:val="21"/>
              </w:rPr>
              <w:t>苏州</w:t>
            </w:r>
            <w:r>
              <w:rPr>
                <w:rFonts w:hint="eastAsia"/>
                <w:spacing w:val="-6"/>
                <w:szCs w:val="21"/>
              </w:rPr>
              <w:t>（包括原常熟、太仓和张家港）、</w:t>
            </w:r>
            <w:r>
              <w:rPr>
                <w:rFonts w:hint="eastAsia"/>
                <w:szCs w:val="21"/>
              </w:rPr>
              <w:t>南通</w:t>
            </w:r>
            <w:r>
              <w:rPr>
                <w:rFonts w:hint="eastAsia"/>
                <w:spacing w:val="-6"/>
                <w:szCs w:val="21"/>
              </w:rPr>
              <w:t>、</w:t>
            </w:r>
            <w:r>
              <w:rPr>
                <w:rFonts w:hint="eastAsia"/>
                <w:szCs w:val="21"/>
              </w:rPr>
              <w:t>徐州</w:t>
            </w:r>
            <w:r>
              <w:rPr>
                <w:rFonts w:hint="eastAsia"/>
                <w:spacing w:val="-6"/>
                <w:szCs w:val="21"/>
              </w:rPr>
              <w:t>、</w:t>
            </w:r>
            <w:r>
              <w:rPr>
                <w:rFonts w:hint="eastAsia"/>
                <w:szCs w:val="21"/>
              </w:rPr>
              <w:t>无锡、淮安</w:t>
            </w:r>
          </w:p>
        </w:tc>
      </w:tr>
      <w:tr w14:paraId="4C40F7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5167C913">
            <w:pPr>
              <w:spacing w:line="400" w:lineRule="exact"/>
              <w:ind w:left="-100" w:right="-51"/>
              <w:jc w:val="center"/>
              <w:rPr>
                <w:szCs w:val="21"/>
              </w:rPr>
            </w:pPr>
            <w:r>
              <w:rPr>
                <w:rFonts w:hint="eastAsia"/>
                <w:szCs w:val="21"/>
              </w:rPr>
              <w:t>浙江</w:t>
            </w:r>
          </w:p>
        </w:tc>
        <w:tc>
          <w:tcPr>
            <w:tcW w:w="4105" w:type="dxa"/>
            <w:tcMar>
              <w:left w:w="170" w:type="dxa"/>
              <w:right w:w="170" w:type="dxa"/>
            </w:tcMar>
            <w:vAlign w:val="center"/>
          </w:tcPr>
          <w:p w14:paraId="1599B07A">
            <w:pPr>
              <w:spacing w:line="400" w:lineRule="exact"/>
              <w:ind w:left="-100" w:right="-51"/>
              <w:rPr>
                <w:szCs w:val="21"/>
              </w:rPr>
            </w:pPr>
            <w:r>
              <w:rPr>
                <w:rFonts w:hint="eastAsia"/>
                <w:szCs w:val="21"/>
              </w:rPr>
              <w:t>宁波舟山（包括原宁波港、舟山港）、温州</w:t>
            </w:r>
          </w:p>
        </w:tc>
        <w:tc>
          <w:tcPr>
            <w:tcW w:w="4105" w:type="dxa"/>
            <w:tcMar>
              <w:left w:w="170" w:type="dxa"/>
              <w:right w:w="170" w:type="dxa"/>
            </w:tcMar>
            <w:vAlign w:val="center"/>
          </w:tcPr>
          <w:p w14:paraId="4413F23D">
            <w:pPr>
              <w:spacing w:line="400" w:lineRule="exact"/>
              <w:ind w:left="-100" w:right="-51"/>
              <w:rPr>
                <w:szCs w:val="21"/>
              </w:rPr>
            </w:pPr>
            <w:r>
              <w:rPr>
                <w:rFonts w:hint="eastAsia"/>
                <w:szCs w:val="21"/>
              </w:rPr>
              <w:t>杭州、嘉兴内河、湖州</w:t>
            </w:r>
          </w:p>
        </w:tc>
      </w:tr>
      <w:tr w14:paraId="67FF4A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7369DEA4">
            <w:pPr>
              <w:spacing w:line="400" w:lineRule="exact"/>
              <w:ind w:left="-100" w:right="-51"/>
              <w:jc w:val="center"/>
              <w:rPr>
                <w:szCs w:val="21"/>
              </w:rPr>
            </w:pPr>
            <w:r>
              <w:rPr>
                <w:rFonts w:hint="eastAsia"/>
                <w:szCs w:val="21"/>
              </w:rPr>
              <w:t>安徽</w:t>
            </w:r>
          </w:p>
        </w:tc>
        <w:tc>
          <w:tcPr>
            <w:tcW w:w="4105" w:type="dxa"/>
            <w:tcMar>
              <w:left w:w="170" w:type="dxa"/>
              <w:right w:w="170" w:type="dxa"/>
            </w:tcMar>
            <w:vAlign w:val="center"/>
          </w:tcPr>
          <w:p w14:paraId="3F8F2806">
            <w:pPr>
              <w:spacing w:line="400" w:lineRule="exact"/>
              <w:ind w:left="-100" w:right="-51"/>
              <w:rPr>
                <w:szCs w:val="21"/>
              </w:rPr>
            </w:pPr>
          </w:p>
        </w:tc>
        <w:tc>
          <w:tcPr>
            <w:tcW w:w="4105" w:type="dxa"/>
            <w:tcMar>
              <w:left w:w="170" w:type="dxa"/>
              <w:right w:w="170" w:type="dxa"/>
            </w:tcMar>
            <w:vAlign w:val="center"/>
          </w:tcPr>
          <w:p w14:paraId="71FF3E20">
            <w:pPr>
              <w:spacing w:line="400" w:lineRule="exact"/>
              <w:ind w:left="-100" w:right="-51"/>
              <w:rPr>
                <w:szCs w:val="21"/>
              </w:rPr>
            </w:pPr>
            <w:r>
              <w:rPr>
                <w:rFonts w:hint="eastAsia"/>
                <w:szCs w:val="21"/>
              </w:rPr>
              <w:t>合肥、马鞍山、芜湖、安庆、蚌埠</w:t>
            </w:r>
          </w:p>
        </w:tc>
      </w:tr>
      <w:tr w14:paraId="49D96E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47DC3062">
            <w:pPr>
              <w:spacing w:line="400" w:lineRule="exact"/>
              <w:ind w:left="-100" w:right="-51"/>
              <w:jc w:val="center"/>
              <w:rPr>
                <w:szCs w:val="21"/>
              </w:rPr>
            </w:pPr>
            <w:r>
              <w:rPr>
                <w:rFonts w:hint="eastAsia"/>
                <w:szCs w:val="21"/>
              </w:rPr>
              <w:t>江西</w:t>
            </w:r>
          </w:p>
        </w:tc>
        <w:tc>
          <w:tcPr>
            <w:tcW w:w="4105" w:type="dxa"/>
            <w:tcMar>
              <w:left w:w="170" w:type="dxa"/>
              <w:right w:w="170" w:type="dxa"/>
            </w:tcMar>
            <w:vAlign w:val="center"/>
          </w:tcPr>
          <w:p w14:paraId="6538F0AC">
            <w:pPr>
              <w:spacing w:line="400" w:lineRule="exact"/>
              <w:ind w:left="-100" w:right="-51"/>
              <w:rPr>
                <w:szCs w:val="21"/>
              </w:rPr>
            </w:pPr>
          </w:p>
        </w:tc>
        <w:tc>
          <w:tcPr>
            <w:tcW w:w="4105" w:type="dxa"/>
            <w:tcMar>
              <w:left w:w="170" w:type="dxa"/>
              <w:right w:w="170" w:type="dxa"/>
            </w:tcMar>
            <w:vAlign w:val="center"/>
          </w:tcPr>
          <w:p w14:paraId="5475E4DA">
            <w:pPr>
              <w:spacing w:line="400" w:lineRule="exact"/>
              <w:ind w:left="-100" w:right="-51"/>
              <w:rPr>
                <w:szCs w:val="21"/>
              </w:rPr>
            </w:pPr>
            <w:r>
              <w:rPr>
                <w:rFonts w:hint="eastAsia"/>
                <w:szCs w:val="21"/>
              </w:rPr>
              <w:t>南昌、九江</w:t>
            </w:r>
          </w:p>
        </w:tc>
      </w:tr>
      <w:tr w14:paraId="3C4862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356CBB16">
            <w:pPr>
              <w:spacing w:line="400" w:lineRule="exact"/>
              <w:ind w:left="-100" w:right="-51"/>
              <w:jc w:val="center"/>
              <w:rPr>
                <w:szCs w:val="21"/>
              </w:rPr>
            </w:pPr>
            <w:r>
              <w:rPr>
                <w:rFonts w:hint="eastAsia"/>
                <w:szCs w:val="21"/>
              </w:rPr>
              <w:t>湖北</w:t>
            </w:r>
          </w:p>
        </w:tc>
        <w:tc>
          <w:tcPr>
            <w:tcW w:w="4105" w:type="dxa"/>
            <w:tcMar>
              <w:left w:w="170" w:type="dxa"/>
              <w:right w:w="170" w:type="dxa"/>
            </w:tcMar>
            <w:vAlign w:val="center"/>
          </w:tcPr>
          <w:p w14:paraId="2751FCC8">
            <w:pPr>
              <w:spacing w:line="400" w:lineRule="exact"/>
              <w:ind w:left="-100" w:right="-51"/>
              <w:rPr>
                <w:szCs w:val="21"/>
              </w:rPr>
            </w:pPr>
          </w:p>
        </w:tc>
        <w:tc>
          <w:tcPr>
            <w:tcW w:w="4105" w:type="dxa"/>
            <w:tcMar>
              <w:left w:w="170" w:type="dxa"/>
              <w:right w:w="170" w:type="dxa"/>
            </w:tcMar>
            <w:vAlign w:val="center"/>
          </w:tcPr>
          <w:p w14:paraId="0F5B4A91">
            <w:pPr>
              <w:spacing w:line="400" w:lineRule="exact"/>
              <w:ind w:left="-100" w:right="-51"/>
              <w:rPr>
                <w:szCs w:val="21"/>
              </w:rPr>
            </w:pPr>
            <w:r>
              <w:rPr>
                <w:rFonts w:hint="eastAsia"/>
                <w:szCs w:val="21"/>
              </w:rPr>
              <w:t>武汉、黄石、荆州、宜昌、襄阳</w:t>
            </w:r>
          </w:p>
        </w:tc>
      </w:tr>
      <w:tr w14:paraId="6D682F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3FEC7AAC">
            <w:pPr>
              <w:spacing w:line="400" w:lineRule="exact"/>
              <w:ind w:left="-100" w:right="-51"/>
              <w:jc w:val="center"/>
              <w:rPr>
                <w:szCs w:val="21"/>
              </w:rPr>
            </w:pPr>
            <w:r>
              <w:rPr>
                <w:rFonts w:hint="eastAsia"/>
                <w:szCs w:val="21"/>
              </w:rPr>
              <w:t>湖南</w:t>
            </w:r>
          </w:p>
        </w:tc>
        <w:tc>
          <w:tcPr>
            <w:tcW w:w="4105" w:type="dxa"/>
            <w:tcMar>
              <w:left w:w="170" w:type="dxa"/>
              <w:right w:w="170" w:type="dxa"/>
            </w:tcMar>
            <w:vAlign w:val="center"/>
          </w:tcPr>
          <w:p w14:paraId="6E2AF624">
            <w:pPr>
              <w:spacing w:line="400" w:lineRule="exact"/>
              <w:ind w:left="-100" w:right="-51"/>
              <w:rPr>
                <w:szCs w:val="21"/>
              </w:rPr>
            </w:pPr>
          </w:p>
        </w:tc>
        <w:tc>
          <w:tcPr>
            <w:tcW w:w="4105" w:type="dxa"/>
            <w:tcMar>
              <w:left w:w="170" w:type="dxa"/>
              <w:right w:w="170" w:type="dxa"/>
            </w:tcMar>
            <w:vAlign w:val="center"/>
          </w:tcPr>
          <w:p w14:paraId="0131C53C">
            <w:pPr>
              <w:spacing w:line="400" w:lineRule="exact"/>
              <w:ind w:left="-100" w:right="-51"/>
              <w:rPr>
                <w:szCs w:val="21"/>
              </w:rPr>
            </w:pPr>
            <w:r>
              <w:rPr>
                <w:rFonts w:hint="eastAsia"/>
                <w:szCs w:val="21"/>
              </w:rPr>
              <w:t>长沙、岳阳、常德</w:t>
            </w:r>
          </w:p>
        </w:tc>
      </w:tr>
      <w:tr w14:paraId="3E25F4C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50F4A96F">
            <w:pPr>
              <w:spacing w:line="400" w:lineRule="exact"/>
              <w:ind w:left="-100" w:right="-51"/>
              <w:jc w:val="center"/>
              <w:rPr>
                <w:szCs w:val="21"/>
              </w:rPr>
            </w:pPr>
            <w:r>
              <w:rPr>
                <w:rFonts w:hint="eastAsia"/>
                <w:szCs w:val="21"/>
              </w:rPr>
              <w:t>福建</w:t>
            </w:r>
          </w:p>
        </w:tc>
        <w:tc>
          <w:tcPr>
            <w:tcW w:w="4105" w:type="dxa"/>
            <w:tcMar>
              <w:left w:w="170" w:type="dxa"/>
              <w:right w:w="170" w:type="dxa"/>
            </w:tcMar>
            <w:vAlign w:val="center"/>
          </w:tcPr>
          <w:p w14:paraId="5514E6B5">
            <w:pPr>
              <w:spacing w:line="400" w:lineRule="exact"/>
              <w:ind w:left="-100" w:right="-51"/>
              <w:rPr>
                <w:szCs w:val="21"/>
              </w:rPr>
            </w:pPr>
            <w:r>
              <w:rPr>
                <w:rFonts w:hint="eastAsia"/>
                <w:szCs w:val="21"/>
              </w:rPr>
              <w:t>福州（福州港、宁德港）、厦门（厦门港、漳州港）</w:t>
            </w:r>
          </w:p>
        </w:tc>
        <w:tc>
          <w:tcPr>
            <w:tcW w:w="4105" w:type="dxa"/>
            <w:tcMar>
              <w:left w:w="170" w:type="dxa"/>
              <w:right w:w="170" w:type="dxa"/>
            </w:tcMar>
            <w:vAlign w:val="center"/>
          </w:tcPr>
          <w:p w14:paraId="1DE3905D">
            <w:pPr>
              <w:spacing w:line="400" w:lineRule="exact"/>
              <w:ind w:left="-100" w:right="-51"/>
              <w:rPr>
                <w:szCs w:val="21"/>
              </w:rPr>
            </w:pPr>
          </w:p>
        </w:tc>
      </w:tr>
      <w:tr w14:paraId="78A0B0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512BA06D">
            <w:pPr>
              <w:spacing w:line="400" w:lineRule="exact"/>
              <w:ind w:left="-100" w:right="-51"/>
              <w:jc w:val="center"/>
              <w:rPr>
                <w:szCs w:val="21"/>
              </w:rPr>
            </w:pPr>
            <w:r>
              <w:rPr>
                <w:rFonts w:hint="eastAsia"/>
                <w:szCs w:val="21"/>
              </w:rPr>
              <w:t>广东</w:t>
            </w:r>
          </w:p>
        </w:tc>
        <w:tc>
          <w:tcPr>
            <w:tcW w:w="4105" w:type="dxa"/>
            <w:tcMar>
              <w:left w:w="170" w:type="dxa"/>
              <w:right w:w="170" w:type="dxa"/>
            </w:tcMar>
            <w:vAlign w:val="center"/>
          </w:tcPr>
          <w:p w14:paraId="11B6494C">
            <w:pPr>
              <w:spacing w:line="400" w:lineRule="exact"/>
              <w:ind w:left="-100" w:right="-51"/>
              <w:rPr>
                <w:szCs w:val="21"/>
              </w:rPr>
            </w:pPr>
            <w:r>
              <w:rPr>
                <w:rFonts w:hint="eastAsia"/>
                <w:szCs w:val="21"/>
              </w:rPr>
              <w:t>汕头、深圳、广州、珠海、湛江</w:t>
            </w:r>
          </w:p>
        </w:tc>
        <w:tc>
          <w:tcPr>
            <w:tcW w:w="4105" w:type="dxa"/>
            <w:tcMar>
              <w:left w:w="170" w:type="dxa"/>
              <w:right w:w="170" w:type="dxa"/>
            </w:tcMar>
            <w:vAlign w:val="center"/>
          </w:tcPr>
          <w:p w14:paraId="192697F7">
            <w:pPr>
              <w:spacing w:line="400" w:lineRule="exact"/>
              <w:ind w:left="-100" w:right="-51"/>
              <w:rPr>
                <w:szCs w:val="21"/>
              </w:rPr>
            </w:pPr>
            <w:r>
              <w:rPr>
                <w:rFonts w:hint="eastAsia"/>
                <w:szCs w:val="21"/>
              </w:rPr>
              <w:t>佛山、肇庆、清远</w:t>
            </w:r>
          </w:p>
        </w:tc>
      </w:tr>
      <w:tr w14:paraId="7C4311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47AA9829">
            <w:pPr>
              <w:spacing w:line="400" w:lineRule="exact"/>
              <w:ind w:left="-100" w:right="-51"/>
              <w:jc w:val="center"/>
              <w:rPr>
                <w:szCs w:val="21"/>
              </w:rPr>
            </w:pPr>
            <w:r>
              <w:rPr>
                <w:rFonts w:hint="eastAsia"/>
                <w:szCs w:val="21"/>
              </w:rPr>
              <w:t>广西</w:t>
            </w:r>
          </w:p>
        </w:tc>
        <w:tc>
          <w:tcPr>
            <w:tcW w:w="4105" w:type="dxa"/>
            <w:tcMar>
              <w:left w:w="170" w:type="dxa"/>
              <w:right w:w="170" w:type="dxa"/>
            </w:tcMar>
            <w:vAlign w:val="center"/>
          </w:tcPr>
          <w:p w14:paraId="769C3D06">
            <w:pPr>
              <w:spacing w:line="400" w:lineRule="exact"/>
              <w:ind w:left="-100" w:right="-51"/>
              <w:rPr>
                <w:szCs w:val="21"/>
              </w:rPr>
            </w:pPr>
            <w:r>
              <w:rPr>
                <w:rFonts w:hint="eastAsia"/>
                <w:szCs w:val="21"/>
              </w:rPr>
              <w:t>北部湾（防城港、钦州港、北海港）</w:t>
            </w:r>
          </w:p>
        </w:tc>
        <w:tc>
          <w:tcPr>
            <w:tcW w:w="4105" w:type="dxa"/>
            <w:tcMar>
              <w:left w:w="170" w:type="dxa"/>
              <w:right w:w="170" w:type="dxa"/>
            </w:tcMar>
            <w:vAlign w:val="center"/>
          </w:tcPr>
          <w:p w14:paraId="62DE111B">
            <w:pPr>
              <w:spacing w:line="400" w:lineRule="exact"/>
              <w:ind w:left="-100" w:right="-51"/>
              <w:rPr>
                <w:szCs w:val="21"/>
              </w:rPr>
            </w:pPr>
            <w:r>
              <w:rPr>
                <w:rFonts w:hint="eastAsia"/>
                <w:szCs w:val="21"/>
              </w:rPr>
              <w:t>南宁、柳州、贵港、梧州、来宾</w:t>
            </w:r>
          </w:p>
        </w:tc>
      </w:tr>
      <w:tr w14:paraId="39D6B0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34013E0C">
            <w:pPr>
              <w:spacing w:line="400" w:lineRule="exact"/>
              <w:ind w:left="-100" w:right="-51"/>
              <w:jc w:val="center"/>
              <w:rPr>
                <w:szCs w:val="21"/>
              </w:rPr>
            </w:pPr>
            <w:r>
              <w:rPr>
                <w:rFonts w:hint="eastAsia"/>
                <w:szCs w:val="21"/>
              </w:rPr>
              <w:t>海南</w:t>
            </w:r>
          </w:p>
        </w:tc>
        <w:tc>
          <w:tcPr>
            <w:tcW w:w="4105" w:type="dxa"/>
            <w:tcMar>
              <w:left w:w="170" w:type="dxa"/>
              <w:right w:w="170" w:type="dxa"/>
            </w:tcMar>
            <w:vAlign w:val="center"/>
          </w:tcPr>
          <w:p w14:paraId="2EB6211C">
            <w:pPr>
              <w:spacing w:line="400" w:lineRule="exact"/>
              <w:ind w:left="-100" w:right="-51"/>
              <w:rPr>
                <w:szCs w:val="21"/>
              </w:rPr>
            </w:pPr>
            <w:r>
              <w:rPr>
                <w:rFonts w:hint="eastAsia"/>
                <w:szCs w:val="21"/>
              </w:rPr>
              <w:t>海口、洋浦</w:t>
            </w:r>
          </w:p>
        </w:tc>
        <w:tc>
          <w:tcPr>
            <w:tcW w:w="4105" w:type="dxa"/>
            <w:tcMar>
              <w:left w:w="170" w:type="dxa"/>
              <w:right w:w="170" w:type="dxa"/>
            </w:tcMar>
            <w:vAlign w:val="center"/>
          </w:tcPr>
          <w:p w14:paraId="1C210558">
            <w:pPr>
              <w:spacing w:line="400" w:lineRule="exact"/>
              <w:ind w:left="-100" w:right="-51"/>
              <w:rPr>
                <w:szCs w:val="21"/>
              </w:rPr>
            </w:pPr>
          </w:p>
        </w:tc>
      </w:tr>
      <w:tr w14:paraId="320992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7C2E9295">
            <w:pPr>
              <w:spacing w:line="400" w:lineRule="exact"/>
              <w:ind w:left="-100" w:right="-51"/>
              <w:jc w:val="center"/>
              <w:rPr>
                <w:szCs w:val="21"/>
              </w:rPr>
            </w:pPr>
            <w:r>
              <w:rPr>
                <w:rFonts w:hint="eastAsia"/>
                <w:szCs w:val="21"/>
              </w:rPr>
              <w:t>重庆</w:t>
            </w:r>
          </w:p>
        </w:tc>
        <w:tc>
          <w:tcPr>
            <w:tcW w:w="4105" w:type="dxa"/>
            <w:tcMar>
              <w:left w:w="170" w:type="dxa"/>
              <w:right w:w="170" w:type="dxa"/>
            </w:tcMar>
          </w:tcPr>
          <w:p w14:paraId="21BA66BA">
            <w:pPr>
              <w:spacing w:line="400" w:lineRule="exact"/>
              <w:ind w:left="-100" w:right="-51"/>
              <w:rPr>
                <w:szCs w:val="21"/>
              </w:rPr>
            </w:pPr>
          </w:p>
        </w:tc>
        <w:tc>
          <w:tcPr>
            <w:tcW w:w="4105" w:type="dxa"/>
            <w:tcMar>
              <w:left w:w="170" w:type="dxa"/>
              <w:right w:w="170" w:type="dxa"/>
            </w:tcMar>
            <w:vAlign w:val="center"/>
          </w:tcPr>
          <w:p w14:paraId="0703A625">
            <w:pPr>
              <w:spacing w:line="400" w:lineRule="exact"/>
              <w:ind w:left="-100" w:right="-51"/>
              <w:rPr>
                <w:szCs w:val="21"/>
              </w:rPr>
            </w:pPr>
            <w:r>
              <w:rPr>
                <w:rFonts w:hint="eastAsia"/>
                <w:szCs w:val="21"/>
              </w:rPr>
              <w:t>重庆</w:t>
            </w:r>
          </w:p>
        </w:tc>
      </w:tr>
      <w:tr w14:paraId="434EA2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343BFBDD">
            <w:pPr>
              <w:spacing w:line="400" w:lineRule="exact"/>
              <w:ind w:left="-100" w:right="-51"/>
              <w:jc w:val="center"/>
              <w:rPr>
                <w:szCs w:val="21"/>
              </w:rPr>
            </w:pPr>
            <w:r>
              <w:rPr>
                <w:rFonts w:hint="eastAsia"/>
                <w:szCs w:val="21"/>
              </w:rPr>
              <w:t>四川</w:t>
            </w:r>
          </w:p>
        </w:tc>
        <w:tc>
          <w:tcPr>
            <w:tcW w:w="4105" w:type="dxa"/>
            <w:tcMar>
              <w:left w:w="170" w:type="dxa"/>
              <w:right w:w="170" w:type="dxa"/>
            </w:tcMar>
          </w:tcPr>
          <w:p w14:paraId="7C3A0E9F">
            <w:pPr>
              <w:spacing w:line="400" w:lineRule="exact"/>
              <w:ind w:left="-100" w:right="-51"/>
              <w:rPr>
                <w:szCs w:val="21"/>
              </w:rPr>
            </w:pPr>
          </w:p>
        </w:tc>
        <w:tc>
          <w:tcPr>
            <w:tcW w:w="4105" w:type="dxa"/>
            <w:tcMar>
              <w:left w:w="170" w:type="dxa"/>
              <w:right w:w="170" w:type="dxa"/>
            </w:tcMar>
            <w:vAlign w:val="center"/>
          </w:tcPr>
          <w:p w14:paraId="5A4FD296">
            <w:pPr>
              <w:spacing w:line="400" w:lineRule="exact"/>
              <w:ind w:left="-100" w:right="-51"/>
              <w:rPr>
                <w:szCs w:val="21"/>
              </w:rPr>
            </w:pPr>
            <w:r>
              <w:rPr>
                <w:rFonts w:hint="eastAsia"/>
                <w:szCs w:val="21"/>
              </w:rPr>
              <w:t>泸州、宜宾</w:t>
            </w:r>
          </w:p>
        </w:tc>
      </w:tr>
      <w:tr w14:paraId="300A3F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1028" w:type="dxa"/>
            <w:vAlign w:val="center"/>
          </w:tcPr>
          <w:p w14:paraId="3AC96CCB">
            <w:pPr>
              <w:spacing w:line="400" w:lineRule="exact"/>
              <w:ind w:left="-100" w:right="-51"/>
              <w:jc w:val="center"/>
              <w:rPr>
                <w:szCs w:val="21"/>
              </w:rPr>
            </w:pPr>
            <w:r>
              <w:rPr>
                <w:rFonts w:hint="eastAsia"/>
                <w:szCs w:val="21"/>
              </w:rPr>
              <w:t>河南</w:t>
            </w:r>
          </w:p>
        </w:tc>
        <w:tc>
          <w:tcPr>
            <w:tcW w:w="4105" w:type="dxa"/>
            <w:tcMar>
              <w:left w:w="170" w:type="dxa"/>
              <w:right w:w="170" w:type="dxa"/>
            </w:tcMar>
          </w:tcPr>
          <w:p w14:paraId="5C5F700D">
            <w:pPr>
              <w:spacing w:line="400" w:lineRule="exact"/>
              <w:ind w:left="-100" w:right="-51"/>
              <w:rPr>
                <w:szCs w:val="21"/>
              </w:rPr>
            </w:pPr>
          </w:p>
        </w:tc>
        <w:tc>
          <w:tcPr>
            <w:tcW w:w="4105" w:type="dxa"/>
            <w:tcMar>
              <w:left w:w="170" w:type="dxa"/>
              <w:right w:w="170" w:type="dxa"/>
            </w:tcMar>
            <w:vAlign w:val="center"/>
          </w:tcPr>
          <w:p w14:paraId="545A876D">
            <w:pPr>
              <w:spacing w:line="400" w:lineRule="exact"/>
              <w:ind w:left="-100" w:right="-51"/>
              <w:rPr>
                <w:szCs w:val="21"/>
              </w:rPr>
            </w:pPr>
            <w:r>
              <w:rPr>
                <w:rFonts w:hint="eastAsia"/>
                <w:szCs w:val="21"/>
              </w:rPr>
              <w:t>周口</w:t>
            </w:r>
          </w:p>
        </w:tc>
      </w:tr>
    </w:tbl>
    <w:p w14:paraId="1428A416">
      <w:pPr>
        <w:widowControl/>
        <w:spacing w:line="360" w:lineRule="auto"/>
        <w:ind w:firstLine="480" w:firstLineChars="200"/>
        <w:jc w:val="left"/>
        <w:rPr>
          <w:sz w:val="24"/>
        </w:rPr>
      </w:pPr>
    </w:p>
    <w:p w14:paraId="762B97D0">
      <w:pPr>
        <w:widowControl/>
        <w:spacing w:line="360" w:lineRule="auto"/>
        <w:ind w:firstLine="480" w:firstLineChars="200"/>
        <w:jc w:val="left"/>
        <w:rPr>
          <w:sz w:val="24"/>
        </w:rPr>
      </w:pPr>
    </w:p>
    <w:p w14:paraId="016BECC5">
      <w:pPr>
        <w:widowControl/>
        <w:spacing w:line="360" w:lineRule="auto"/>
        <w:ind w:firstLine="480" w:firstLineChars="200"/>
        <w:jc w:val="left"/>
        <w:rPr>
          <w:sz w:val="24"/>
        </w:rPr>
        <w:sectPr>
          <w:pgSz w:w="11907" w:h="16839"/>
          <w:pgMar w:top="1418" w:right="1247" w:bottom="1418" w:left="1247" w:header="851" w:footer="992" w:gutter="0"/>
          <w:cols w:space="425" w:num="1"/>
          <w:docGrid w:linePitch="312" w:charSpace="0"/>
        </w:sectPr>
      </w:pPr>
    </w:p>
    <w:p w14:paraId="2466EBC1">
      <w:pPr>
        <w:pStyle w:val="79"/>
        <w:spacing w:before="120"/>
        <w:ind w:left="771" w:right="34"/>
        <w:jc w:val="center"/>
        <w:rPr>
          <w:szCs w:val="32"/>
        </w:rPr>
      </w:pPr>
      <w:bookmarkStart w:id="1027" w:name="_Toc80948249"/>
      <w:bookmarkStart w:id="1028" w:name="_Toc526867179"/>
      <w:bookmarkStart w:id="1029" w:name="_Toc146542233"/>
      <w:bookmarkStart w:id="1030" w:name="_Toc210053027"/>
      <w:r>
        <w:rPr>
          <w:rFonts w:hint="eastAsia" w:eastAsia="宋体"/>
          <w:b w:val="0"/>
          <w:bCs/>
          <w:kern w:val="2"/>
          <w:szCs w:val="32"/>
        </w:rPr>
        <w:t>（七）国家乡村振兴重点帮扶县及其它脱贫县</w:t>
      </w:r>
      <w:bookmarkEnd w:id="1027"/>
      <w:bookmarkEnd w:id="1028"/>
      <w:bookmarkEnd w:id="1029"/>
      <w:bookmarkEnd w:id="1030"/>
    </w:p>
    <w:tbl>
      <w:tblPr>
        <w:tblStyle w:val="39"/>
        <w:tblW w:w="934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276"/>
        <w:gridCol w:w="2802"/>
        <w:gridCol w:w="5267"/>
      </w:tblGrid>
      <w:tr w14:paraId="2DD492F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blHeader/>
          <w:jc w:val="center"/>
        </w:trPr>
        <w:tc>
          <w:tcPr>
            <w:tcW w:w="1276" w:type="dxa"/>
            <w:tcBorders>
              <w:tl2br w:val="nil"/>
              <w:tr2bl w:val="nil"/>
            </w:tcBorders>
            <w:vAlign w:val="center"/>
          </w:tcPr>
          <w:p w14:paraId="1B6F08B5">
            <w:pPr>
              <w:jc w:val="center"/>
              <w:rPr>
                <w:b/>
                <w:sz w:val="18"/>
                <w:szCs w:val="18"/>
              </w:rPr>
            </w:pPr>
            <w:r>
              <w:rPr>
                <w:rFonts w:hint="eastAsia"/>
                <w:b/>
                <w:sz w:val="18"/>
                <w:szCs w:val="18"/>
              </w:rPr>
              <w:t>省份</w:t>
            </w:r>
          </w:p>
        </w:tc>
        <w:tc>
          <w:tcPr>
            <w:tcW w:w="2802" w:type="dxa"/>
            <w:tcBorders>
              <w:tl2br w:val="nil"/>
              <w:tr2bl w:val="nil"/>
            </w:tcBorders>
            <w:vAlign w:val="center"/>
          </w:tcPr>
          <w:p w14:paraId="0DADD293">
            <w:pPr>
              <w:jc w:val="center"/>
              <w:rPr>
                <w:b/>
                <w:sz w:val="18"/>
                <w:szCs w:val="18"/>
              </w:rPr>
            </w:pPr>
            <w:r>
              <w:rPr>
                <w:rFonts w:hint="eastAsia"/>
                <w:b/>
                <w:sz w:val="18"/>
                <w:szCs w:val="18"/>
              </w:rPr>
              <w:t>国家乡村振兴</w:t>
            </w:r>
          </w:p>
          <w:p w14:paraId="6073FFD2">
            <w:pPr>
              <w:jc w:val="center"/>
              <w:rPr>
                <w:b/>
                <w:sz w:val="18"/>
                <w:szCs w:val="18"/>
              </w:rPr>
            </w:pPr>
            <w:r>
              <w:rPr>
                <w:rFonts w:hint="eastAsia"/>
                <w:b/>
                <w:sz w:val="18"/>
                <w:szCs w:val="18"/>
              </w:rPr>
              <w:t>重点帮扶县</w:t>
            </w:r>
          </w:p>
        </w:tc>
        <w:tc>
          <w:tcPr>
            <w:tcW w:w="5267" w:type="dxa"/>
            <w:tcBorders>
              <w:tl2br w:val="nil"/>
              <w:tr2bl w:val="nil"/>
            </w:tcBorders>
            <w:vAlign w:val="center"/>
          </w:tcPr>
          <w:p w14:paraId="5D29F623">
            <w:pPr>
              <w:jc w:val="center"/>
              <w:rPr>
                <w:b/>
                <w:sz w:val="18"/>
                <w:szCs w:val="18"/>
              </w:rPr>
            </w:pPr>
            <w:r>
              <w:rPr>
                <w:rFonts w:hint="eastAsia"/>
                <w:b/>
                <w:sz w:val="18"/>
                <w:szCs w:val="18"/>
              </w:rPr>
              <w:t>其它脱贫县</w:t>
            </w:r>
          </w:p>
        </w:tc>
      </w:tr>
      <w:tr w14:paraId="24070C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4F16663E">
            <w:pPr>
              <w:jc w:val="center"/>
              <w:rPr>
                <w:sz w:val="18"/>
                <w:szCs w:val="18"/>
              </w:rPr>
            </w:pPr>
            <w:r>
              <w:rPr>
                <w:rFonts w:hint="eastAsia"/>
                <w:sz w:val="18"/>
                <w:szCs w:val="18"/>
              </w:rPr>
              <w:t>河</w:t>
            </w:r>
            <w:r>
              <w:rPr>
                <w:sz w:val="18"/>
                <w:szCs w:val="18"/>
              </w:rPr>
              <w:t xml:space="preserve">  </w:t>
            </w:r>
            <w:r>
              <w:rPr>
                <w:rFonts w:hint="eastAsia"/>
                <w:sz w:val="18"/>
                <w:szCs w:val="18"/>
              </w:rPr>
              <w:t>北</w:t>
            </w:r>
          </w:p>
          <w:p w14:paraId="295D3CEE">
            <w:pPr>
              <w:jc w:val="center"/>
              <w:rPr>
                <w:sz w:val="18"/>
                <w:szCs w:val="18"/>
              </w:rPr>
            </w:pPr>
            <w:r>
              <w:rPr>
                <w:rFonts w:hint="eastAsia"/>
                <w:sz w:val="18"/>
                <w:szCs w:val="18"/>
              </w:rPr>
              <w:t>（</w:t>
            </w:r>
            <w:r>
              <w:rPr>
                <w:sz w:val="18"/>
                <w:szCs w:val="18"/>
              </w:rPr>
              <w:t>45</w:t>
            </w:r>
            <w:r>
              <w:rPr>
                <w:rFonts w:hint="eastAsia"/>
                <w:sz w:val="18"/>
                <w:szCs w:val="18"/>
              </w:rPr>
              <w:t>个）</w:t>
            </w:r>
          </w:p>
        </w:tc>
        <w:tc>
          <w:tcPr>
            <w:tcW w:w="2802" w:type="dxa"/>
            <w:tcBorders>
              <w:tl2br w:val="nil"/>
              <w:tr2bl w:val="nil"/>
            </w:tcBorders>
            <w:vAlign w:val="center"/>
          </w:tcPr>
          <w:p w14:paraId="78F73938">
            <w:pPr>
              <w:jc w:val="center"/>
              <w:rPr>
                <w:sz w:val="18"/>
                <w:szCs w:val="18"/>
              </w:rPr>
            </w:pPr>
          </w:p>
        </w:tc>
        <w:tc>
          <w:tcPr>
            <w:tcW w:w="5267" w:type="dxa"/>
            <w:tcBorders>
              <w:tl2br w:val="nil"/>
              <w:tr2bl w:val="nil"/>
            </w:tcBorders>
            <w:vAlign w:val="center"/>
          </w:tcPr>
          <w:p w14:paraId="3F5B137A">
            <w:pPr>
              <w:rPr>
                <w:sz w:val="18"/>
                <w:szCs w:val="18"/>
              </w:rPr>
            </w:pPr>
            <w:r>
              <w:rPr>
                <w:rFonts w:hint="eastAsia"/>
                <w:sz w:val="18"/>
                <w:szCs w:val="18"/>
              </w:rPr>
              <w:t>行唐县、灵寿县、赞皇县、平山县、青龙满族自治县、大名县、魏县、临城县、巨鹿县、新河县、广宗县、平乡县、威县、涞水县、阜平县、唐县、涞源县、望都县、易县、曲阳县、顺平县、宣化区、张北县、康保县、沽源县、尚义县、蔚县、阳原县、怀安县、万全区、赤城县、崇礼区、承德县、平泉市、滦平县、隆化县、丰宁满族自治县、围场满族蒙古族自治县、海兴县、盐山县、南皮县、武邑县、武强县、饶阳县、阜城县</w:t>
            </w:r>
          </w:p>
        </w:tc>
      </w:tr>
      <w:tr w14:paraId="117F43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3D6A3665">
            <w:pPr>
              <w:jc w:val="center"/>
              <w:rPr>
                <w:sz w:val="18"/>
                <w:szCs w:val="18"/>
              </w:rPr>
            </w:pPr>
            <w:r>
              <w:rPr>
                <w:rFonts w:hint="eastAsia"/>
                <w:sz w:val="18"/>
                <w:szCs w:val="18"/>
              </w:rPr>
              <w:t>山</w:t>
            </w:r>
            <w:r>
              <w:rPr>
                <w:sz w:val="18"/>
                <w:szCs w:val="18"/>
              </w:rPr>
              <w:t xml:space="preserve">  </w:t>
            </w:r>
            <w:r>
              <w:rPr>
                <w:rFonts w:hint="eastAsia"/>
                <w:sz w:val="18"/>
                <w:szCs w:val="18"/>
              </w:rPr>
              <w:t>西</w:t>
            </w:r>
          </w:p>
          <w:p w14:paraId="2EB58EB1">
            <w:pPr>
              <w:jc w:val="center"/>
              <w:rPr>
                <w:sz w:val="18"/>
                <w:szCs w:val="18"/>
              </w:rPr>
            </w:pPr>
            <w:r>
              <w:rPr>
                <w:rFonts w:hint="eastAsia"/>
                <w:sz w:val="18"/>
                <w:szCs w:val="18"/>
              </w:rPr>
              <w:t>（</w:t>
            </w:r>
            <w:r>
              <w:rPr>
                <w:sz w:val="18"/>
                <w:szCs w:val="18"/>
              </w:rPr>
              <w:t>36</w:t>
            </w:r>
            <w:r>
              <w:rPr>
                <w:rFonts w:hint="eastAsia"/>
                <w:sz w:val="18"/>
                <w:szCs w:val="18"/>
              </w:rPr>
              <w:t>个）</w:t>
            </w:r>
          </w:p>
        </w:tc>
        <w:tc>
          <w:tcPr>
            <w:tcW w:w="2802" w:type="dxa"/>
            <w:tcBorders>
              <w:tl2br w:val="nil"/>
              <w:tr2bl w:val="nil"/>
            </w:tcBorders>
            <w:vAlign w:val="center"/>
          </w:tcPr>
          <w:p w14:paraId="062FF984">
            <w:pPr>
              <w:jc w:val="center"/>
              <w:rPr>
                <w:sz w:val="18"/>
                <w:szCs w:val="18"/>
              </w:rPr>
            </w:pPr>
          </w:p>
        </w:tc>
        <w:tc>
          <w:tcPr>
            <w:tcW w:w="5267" w:type="dxa"/>
            <w:tcBorders>
              <w:tl2br w:val="nil"/>
              <w:tr2bl w:val="nil"/>
            </w:tcBorders>
            <w:vAlign w:val="center"/>
          </w:tcPr>
          <w:p w14:paraId="7983EEED">
            <w:pPr>
              <w:rPr>
                <w:sz w:val="18"/>
                <w:szCs w:val="18"/>
              </w:rPr>
            </w:pPr>
            <w:r>
              <w:rPr>
                <w:rFonts w:hint="eastAsia"/>
                <w:sz w:val="18"/>
                <w:szCs w:val="18"/>
              </w:rPr>
              <w:t>娄烦县、阳高县、天镇县、广灵县、灵丘县、浑源县、云州区、平顺县、壶关县、武乡县、右玉县、左权县、和顺县、平陆县、五台县、代县、繁峙县、宁武县、静乐县、神池县、五寨县、岢岚县、河曲县、保德县、偏关县、吉县、大宁县、隰县、永和县、汾西县、兴县、临县、石楼县、岚县、方山县、</w:t>
            </w:r>
          </w:p>
          <w:p w14:paraId="55720038">
            <w:pPr>
              <w:rPr>
                <w:sz w:val="18"/>
                <w:szCs w:val="18"/>
              </w:rPr>
            </w:pPr>
            <w:r>
              <w:rPr>
                <w:rFonts w:hint="eastAsia"/>
                <w:sz w:val="18"/>
                <w:szCs w:val="18"/>
              </w:rPr>
              <w:t>中阳县</w:t>
            </w:r>
          </w:p>
        </w:tc>
      </w:tr>
      <w:tr w14:paraId="1187DB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5A50596F">
            <w:pPr>
              <w:jc w:val="center"/>
              <w:rPr>
                <w:sz w:val="18"/>
                <w:szCs w:val="18"/>
              </w:rPr>
            </w:pPr>
            <w:r>
              <w:rPr>
                <w:rFonts w:hint="eastAsia"/>
                <w:sz w:val="18"/>
                <w:szCs w:val="18"/>
              </w:rPr>
              <w:t>内蒙古</w:t>
            </w:r>
          </w:p>
          <w:p w14:paraId="5783DAE7">
            <w:pPr>
              <w:jc w:val="center"/>
              <w:rPr>
                <w:sz w:val="18"/>
                <w:szCs w:val="18"/>
              </w:rPr>
            </w:pPr>
            <w:r>
              <w:rPr>
                <w:rFonts w:hint="eastAsia"/>
                <w:sz w:val="18"/>
                <w:szCs w:val="18"/>
              </w:rPr>
              <w:t>（</w:t>
            </w:r>
            <w:r>
              <w:rPr>
                <w:sz w:val="18"/>
                <w:szCs w:val="18"/>
              </w:rPr>
              <w:t>31</w:t>
            </w:r>
            <w:r>
              <w:rPr>
                <w:rFonts w:hint="eastAsia"/>
                <w:sz w:val="18"/>
                <w:szCs w:val="18"/>
              </w:rPr>
              <w:t>个）</w:t>
            </w:r>
          </w:p>
        </w:tc>
        <w:tc>
          <w:tcPr>
            <w:tcW w:w="2802" w:type="dxa"/>
            <w:tcBorders>
              <w:tl2br w:val="nil"/>
              <w:tr2bl w:val="nil"/>
            </w:tcBorders>
            <w:vAlign w:val="center"/>
          </w:tcPr>
          <w:p w14:paraId="7871B91D">
            <w:pPr>
              <w:rPr>
                <w:sz w:val="18"/>
                <w:szCs w:val="18"/>
              </w:rPr>
            </w:pPr>
            <w:r>
              <w:rPr>
                <w:rFonts w:hint="eastAsia"/>
                <w:sz w:val="18"/>
                <w:szCs w:val="18"/>
              </w:rPr>
              <w:t>巴林左旗、鄂伦春自治旗、化德县、商都县、四子王旗、扎赉特旗、科尔沁右翼中旗、科尔沁右翼前旗、正镶白旗、库伦旗</w:t>
            </w:r>
          </w:p>
        </w:tc>
        <w:tc>
          <w:tcPr>
            <w:tcW w:w="5267" w:type="dxa"/>
            <w:tcBorders>
              <w:tl2br w:val="nil"/>
              <w:tr2bl w:val="nil"/>
            </w:tcBorders>
            <w:vAlign w:val="center"/>
          </w:tcPr>
          <w:p w14:paraId="3DD78EA3">
            <w:pPr>
              <w:rPr>
                <w:sz w:val="18"/>
                <w:szCs w:val="18"/>
              </w:rPr>
            </w:pPr>
            <w:r>
              <w:rPr>
                <w:rFonts w:hint="eastAsia"/>
                <w:sz w:val="18"/>
                <w:szCs w:val="18"/>
              </w:rPr>
              <w:t>武川县、阿鲁科尔沁旗、巴林右旗、林西县、翁牛特旗、喀喇沁旗、宁城县、敖汉旗、科尔沁左翼中旗、科尔沁左翼后旗、奈曼旗、莫力达瓦达斡尔族自治旗、卓资县、兴和县、察哈尔右翼前旗、察哈尔右翼中旗、察哈尔右翼后旗、阿尔山市、突泉县、苏尼特右旗、太仆寺旗</w:t>
            </w:r>
          </w:p>
        </w:tc>
      </w:tr>
      <w:tr w14:paraId="2599B4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240A35D4">
            <w:pPr>
              <w:jc w:val="center"/>
              <w:rPr>
                <w:sz w:val="18"/>
                <w:szCs w:val="18"/>
              </w:rPr>
            </w:pPr>
            <w:r>
              <w:rPr>
                <w:rFonts w:hint="eastAsia"/>
                <w:sz w:val="18"/>
                <w:szCs w:val="18"/>
              </w:rPr>
              <w:t>吉</w:t>
            </w:r>
            <w:r>
              <w:rPr>
                <w:sz w:val="18"/>
                <w:szCs w:val="18"/>
              </w:rPr>
              <w:t xml:space="preserve">  </w:t>
            </w:r>
            <w:r>
              <w:rPr>
                <w:rFonts w:hint="eastAsia"/>
                <w:sz w:val="18"/>
                <w:szCs w:val="18"/>
              </w:rPr>
              <w:t>林</w:t>
            </w:r>
          </w:p>
          <w:p w14:paraId="36BFD49E">
            <w:pPr>
              <w:jc w:val="center"/>
              <w:rPr>
                <w:sz w:val="18"/>
                <w:szCs w:val="18"/>
              </w:rPr>
            </w:pPr>
            <w:r>
              <w:rPr>
                <w:rFonts w:hint="eastAsia"/>
                <w:sz w:val="18"/>
                <w:szCs w:val="18"/>
              </w:rPr>
              <w:t>（</w:t>
            </w:r>
            <w:r>
              <w:rPr>
                <w:sz w:val="18"/>
                <w:szCs w:val="18"/>
              </w:rPr>
              <w:t>8</w:t>
            </w:r>
            <w:r>
              <w:rPr>
                <w:rFonts w:hint="eastAsia"/>
                <w:sz w:val="18"/>
                <w:szCs w:val="18"/>
              </w:rPr>
              <w:t>个）</w:t>
            </w:r>
          </w:p>
        </w:tc>
        <w:tc>
          <w:tcPr>
            <w:tcW w:w="2802" w:type="dxa"/>
            <w:tcBorders>
              <w:tl2br w:val="nil"/>
              <w:tr2bl w:val="nil"/>
            </w:tcBorders>
            <w:vAlign w:val="center"/>
          </w:tcPr>
          <w:p w14:paraId="784C79A0">
            <w:pPr>
              <w:jc w:val="center"/>
              <w:rPr>
                <w:sz w:val="18"/>
                <w:szCs w:val="18"/>
              </w:rPr>
            </w:pPr>
          </w:p>
        </w:tc>
        <w:tc>
          <w:tcPr>
            <w:tcW w:w="5267" w:type="dxa"/>
            <w:tcBorders>
              <w:tl2br w:val="nil"/>
              <w:tr2bl w:val="nil"/>
            </w:tcBorders>
            <w:vAlign w:val="center"/>
          </w:tcPr>
          <w:p w14:paraId="28E2F33A">
            <w:pPr>
              <w:rPr>
                <w:sz w:val="18"/>
                <w:szCs w:val="18"/>
              </w:rPr>
            </w:pPr>
            <w:r>
              <w:rPr>
                <w:rFonts w:hint="eastAsia"/>
                <w:sz w:val="18"/>
                <w:szCs w:val="18"/>
              </w:rPr>
              <w:t>靖宇县、镇赉县、通榆县、大安市、龙井市、和龙市、汪清县、安图县</w:t>
            </w:r>
          </w:p>
        </w:tc>
      </w:tr>
      <w:tr w14:paraId="1BB1F2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14AFDC04">
            <w:pPr>
              <w:jc w:val="center"/>
              <w:rPr>
                <w:sz w:val="18"/>
                <w:szCs w:val="18"/>
              </w:rPr>
            </w:pPr>
            <w:r>
              <w:rPr>
                <w:rFonts w:hint="eastAsia"/>
                <w:sz w:val="18"/>
                <w:szCs w:val="18"/>
              </w:rPr>
              <w:t>黑龙江</w:t>
            </w:r>
          </w:p>
          <w:p w14:paraId="39983CAD">
            <w:pPr>
              <w:jc w:val="center"/>
              <w:rPr>
                <w:sz w:val="18"/>
                <w:szCs w:val="18"/>
              </w:rPr>
            </w:pPr>
            <w:r>
              <w:rPr>
                <w:rFonts w:hint="eastAsia"/>
                <w:sz w:val="18"/>
                <w:szCs w:val="18"/>
              </w:rPr>
              <w:t>（</w:t>
            </w:r>
            <w:r>
              <w:rPr>
                <w:sz w:val="18"/>
                <w:szCs w:val="18"/>
              </w:rPr>
              <w:t>20</w:t>
            </w:r>
            <w:r>
              <w:rPr>
                <w:rFonts w:hint="eastAsia"/>
                <w:sz w:val="18"/>
                <w:szCs w:val="18"/>
              </w:rPr>
              <w:t>个）</w:t>
            </w:r>
          </w:p>
        </w:tc>
        <w:tc>
          <w:tcPr>
            <w:tcW w:w="2802" w:type="dxa"/>
            <w:tcBorders>
              <w:tl2br w:val="nil"/>
              <w:tr2bl w:val="nil"/>
            </w:tcBorders>
            <w:vAlign w:val="center"/>
          </w:tcPr>
          <w:p w14:paraId="205C8DAB">
            <w:pPr>
              <w:jc w:val="center"/>
              <w:rPr>
                <w:sz w:val="18"/>
                <w:szCs w:val="18"/>
              </w:rPr>
            </w:pPr>
          </w:p>
        </w:tc>
        <w:tc>
          <w:tcPr>
            <w:tcW w:w="5267" w:type="dxa"/>
            <w:tcBorders>
              <w:tl2br w:val="nil"/>
              <w:tr2bl w:val="nil"/>
            </w:tcBorders>
            <w:vAlign w:val="center"/>
          </w:tcPr>
          <w:p w14:paraId="19B3A447">
            <w:pPr>
              <w:rPr>
                <w:sz w:val="18"/>
                <w:szCs w:val="18"/>
              </w:rPr>
            </w:pPr>
            <w:r>
              <w:rPr>
                <w:rFonts w:hint="eastAsia"/>
                <w:sz w:val="18"/>
                <w:szCs w:val="18"/>
              </w:rPr>
              <w:t>延寿县、龙江县、泰来县、甘南县、富裕县、克东县、拜泉县、绥滨县、饶河县、林甸县、桦南县、桦川县、汤原县、抚远市、同江市、望奎县、兰西县、青冈县、明水县、海伦市</w:t>
            </w:r>
          </w:p>
        </w:tc>
      </w:tr>
      <w:tr w14:paraId="75B243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14AC9B75">
            <w:pPr>
              <w:jc w:val="center"/>
              <w:rPr>
                <w:sz w:val="18"/>
                <w:szCs w:val="18"/>
              </w:rPr>
            </w:pPr>
            <w:r>
              <w:rPr>
                <w:rFonts w:hint="eastAsia"/>
                <w:sz w:val="18"/>
                <w:szCs w:val="18"/>
              </w:rPr>
              <w:t>安</w:t>
            </w:r>
            <w:r>
              <w:rPr>
                <w:sz w:val="18"/>
                <w:szCs w:val="18"/>
              </w:rPr>
              <w:t xml:space="preserve">  </w:t>
            </w:r>
            <w:r>
              <w:rPr>
                <w:rFonts w:hint="eastAsia"/>
                <w:sz w:val="18"/>
                <w:szCs w:val="18"/>
              </w:rPr>
              <w:t>徽</w:t>
            </w:r>
          </w:p>
          <w:p w14:paraId="3CD482AA">
            <w:pPr>
              <w:jc w:val="center"/>
              <w:rPr>
                <w:sz w:val="18"/>
                <w:szCs w:val="18"/>
              </w:rPr>
            </w:pPr>
            <w:r>
              <w:rPr>
                <w:rFonts w:hint="eastAsia"/>
                <w:sz w:val="18"/>
                <w:szCs w:val="18"/>
              </w:rPr>
              <w:t>（</w:t>
            </w:r>
            <w:r>
              <w:rPr>
                <w:sz w:val="18"/>
                <w:szCs w:val="18"/>
              </w:rPr>
              <w:t>20</w:t>
            </w:r>
            <w:r>
              <w:rPr>
                <w:rFonts w:hint="eastAsia"/>
                <w:sz w:val="18"/>
                <w:szCs w:val="18"/>
              </w:rPr>
              <w:t>个）</w:t>
            </w:r>
          </w:p>
        </w:tc>
        <w:tc>
          <w:tcPr>
            <w:tcW w:w="2802" w:type="dxa"/>
            <w:tcBorders>
              <w:tl2br w:val="nil"/>
              <w:tr2bl w:val="nil"/>
            </w:tcBorders>
            <w:vAlign w:val="center"/>
          </w:tcPr>
          <w:p w14:paraId="3FA57F36">
            <w:pPr>
              <w:jc w:val="center"/>
              <w:rPr>
                <w:sz w:val="18"/>
                <w:szCs w:val="18"/>
              </w:rPr>
            </w:pPr>
          </w:p>
        </w:tc>
        <w:tc>
          <w:tcPr>
            <w:tcW w:w="5267" w:type="dxa"/>
            <w:tcBorders>
              <w:tl2br w:val="nil"/>
              <w:tr2bl w:val="nil"/>
            </w:tcBorders>
            <w:vAlign w:val="center"/>
          </w:tcPr>
          <w:p w14:paraId="4B0E1116">
            <w:pPr>
              <w:rPr>
                <w:sz w:val="18"/>
                <w:szCs w:val="18"/>
              </w:rPr>
            </w:pPr>
            <w:r>
              <w:rPr>
                <w:rFonts w:hint="eastAsia"/>
                <w:sz w:val="18"/>
                <w:szCs w:val="18"/>
              </w:rPr>
              <w:t>寿县、潜山县、太湖县、宿松县、望江县、岳西县、颍东区、临泉县、阜南县、颍上县、砀山县、萧县、灵璧县、泗县、裕安区、霍邱县、舒城县、金寨县、利辛县、石台县</w:t>
            </w:r>
          </w:p>
        </w:tc>
      </w:tr>
      <w:tr w14:paraId="2AF550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52E760A8">
            <w:pPr>
              <w:jc w:val="center"/>
              <w:rPr>
                <w:sz w:val="18"/>
                <w:szCs w:val="18"/>
              </w:rPr>
            </w:pPr>
            <w:r>
              <w:rPr>
                <w:rFonts w:hint="eastAsia"/>
                <w:sz w:val="18"/>
                <w:szCs w:val="18"/>
              </w:rPr>
              <w:t>江</w:t>
            </w:r>
            <w:r>
              <w:rPr>
                <w:sz w:val="18"/>
                <w:szCs w:val="18"/>
              </w:rPr>
              <w:t xml:space="preserve">  </w:t>
            </w:r>
            <w:r>
              <w:rPr>
                <w:rFonts w:hint="eastAsia"/>
                <w:sz w:val="18"/>
                <w:szCs w:val="18"/>
              </w:rPr>
              <w:t>西</w:t>
            </w:r>
          </w:p>
          <w:p w14:paraId="1173F0C4">
            <w:pPr>
              <w:jc w:val="center"/>
              <w:rPr>
                <w:sz w:val="18"/>
                <w:szCs w:val="18"/>
              </w:rPr>
            </w:pPr>
            <w:r>
              <w:rPr>
                <w:rFonts w:hint="eastAsia"/>
                <w:sz w:val="18"/>
                <w:szCs w:val="18"/>
              </w:rPr>
              <w:t>（</w:t>
            </w:r>
            <w:r>
              <w:rPr>
                <w:sz w:val="18"/>
                <w:szCs w:val="18"/>
              </w:rPr>
              <w:t>24</w:t>
            </w:r>
            <w:r>
              <w:rPr>
                <w:rFonts w:hint="eastAsia"/>
                <w:sz w:val="18"/>
                <w:szCs w:val="18"/>
              </w:rPr>
              <w:t>个）</w:t>
            </w:r>
          </w:p>
        </w:tc>
        <w:tc>
          <w:tcPr>
            <w:tcW w:w="2802" w:type="dxa"/>
            <w:tcBorders>
              <w:tl2br w:val="nil"/>
              <w:tr2bl w:val="nil"/>
            </w:tcBorders>
            <w:vAlign w:val="center"/>
          </w:tcPr>
          <w:p w14:paraId="27E8399D">
            <w:pPr>
              <w:jc w:val="center"/>
              <w:rPr>
                <w:sz w:val="18"/>
                <w:szCs w:val="18"/>
              </w:rPr>
            </w:pPr>
          </w:p>
        </w:tc>
        <w:tc>
          <w:tcPr>
            <w:tcW w:w="5267" w:type="dxa"/>
            <w:tcBorders>
              <w:tl2br w:val="nil"/>
              <w:tr2bl w:val="nil"/>
            </w:tcBorders>
            <w:vAlign w:val="center"/>
          </w:tcPr>
          <w:p w14:paraId="12F70E89">
            <w:pPr>
              <w:rPr>
                <w:sz w:val="18"/>
                <w:szCs w:val="18"/>
              </w:rPr>
            </w:pPr>
            <w:r>
              <w:rPr>
                <w:rFonts w:hint="eastAsia"/>
                <w:sz w:val="18"/>
                <w:szCs w:val="18"/>
              </w:rPr>
              <w:t>莲花县、修水县、赣县区、上犹县、安远县、宁都县、于都县、兴国县、会昌县、寻乌县、石城县、瑞金市、南康区、吉安县、遂川县、万安县、永新县、井冈山市、乐安县、广昌县、广信区、横峰县、余干县、鄱阳县</w:t>
            </w:r>
          </w:p>
        </w:tc>
      </w:tr>
      <w:tr w14:paraId="0728B2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20269077">
            <w:pPr>
              <w:jc w:val="center"/>
              <w:rPr>
                <w:sz w:val="18"/>
                <w:szCs w:val="18"/>
              </w:rPr>
            </w:pPr>
            <w:r>
              <w:rPr>
                <w:rFonts w:hint="eastAsia"/>
                <w:sz w:val="18"/>
                <w:szCs w:val="18"/>
              </w:rPr>
              <w:t>河</w:t>
            </w:r>
            <w:r>
              <w:rPr>
                <w:sz w:val="18"/>
                <w:szCs w:val="18"/>
              </w:rPr>
              <w:t xml:space="preserve">  </w:t>
            </w:r>
            <w:r>
              <w:rPr>
                <w:rFonts w:hint="eastAsia"/>
                <w:sz w:val="18"/>
                <w:szCs w:val="18"/>
              </w:rPr>
              <w:t>南</w:t>
            </w:r>
          </w:p>
          <w:p w14:paraId="0280F51C">
            <w:pPr>
              <w:jc w:val="center"/>
              <w:rPr>
                <w:sz w:val="18"/>
                <w:szCs w:val="18"/>
              </w:rPr>
            </w:pPr>
            <w:r>
              <w:rPr>
                <w:rFonts w:hint="eastAsia"/>
                <w:sz w:val="18"/>
                <w:szCs w:val="18"/>
              </w:rPr>
              <w:t>（</w:t>
            </w:r>
            <w:r>
              <w:rPr>
                <w:sz w:val="18"/>
                <w:szCs w:val="18"/>
              </w:rPr>
              <w:t>38</w:t>
            </w:r>
            <w:r>
              <w:rPr>
                <w:rFonts w:hint="eastAsia"/>
                <w:sz w:val="18"/>
                <w:szCs w:val="18"/>
              </w:rPr>
              <w:t>个）</w:t>
            </w:r>
          </w:p>
        </w:tc>
        <w:tc>
          <w:tcPr>
            <w:tcW w:w="2802" w:type="dxa"/>
            <w:tcBorders>
              <w:tl2br w:val="nil"/>
              <w:tr2bl w:val="nil"/>
            </w:tcBorders>
            <w:vAlign w:val="center"/>
          </w:tcPr>
          <w:p w14:paraId="2847D86A">
            <w:pPr>
              <w:jc w:val="center"/>
              <w:rPr>
                <w:sz w:val="18"/>
                <w:szCs w:val="18"/>
              </w:rPr>
            </w:pPr>
          </w:p>
        </w:tc>
        <w:tc>
          <w:tcPr>
            <w:tcW w:w="5267" w:type="dxa"/>
            <w:tcBorders>
              <w:tl2br w:val="nil"/>
              <w:tr2bl w:val="nil"/>
            </w:tcBorders>
            <w:vAlign w:val="center"/>
          </w:tcPr>
          <w:p w14:paraId="6746188C">
            <w:pPr>
              <w:rPr>
                <w:sz w:val="18"/>
                <w:szCs w:val="18"/>
              </w:rPr>
            </w:pPr>
            <w:r>
              <w:rPr>
                <w:rFonts w:hint="eastAsia"/>
                <w:sz w:val="18"/>
                <w:szCs w:val="18"/>
              </w:rPr>
              <w:t>兰考县、栾川县、嵩县、汝阳县、宜阳县、洛宁县、鲁山县、滑县、封丘县、范县、台前县、卢氏县、南召县、镇平县、内乡县、淅川县、社旗县、桐柏县、民权县、睢县、宁陵县、柘城县、虞城县、光山县、新县、商城县、固始县、潢川县、淮滨县、商水县、沈丘县、郸城县、淮阳县、太康县、上蔡县、平舆县、确山县、新蔡县</w:t>
            </w:r>
          </w:p>
        </w:tc>
      </w:tr>
      <w:tr w14:paraId="5E0617C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3F675E9D">
            <w:pPr>
              <w:jc w:val="center"/>
              <w:rPr>
                <w:sz w:val="18"/>
                <w:szCs w:val="18"/>
              </w:rPr>
            </w:pPr>
            <w:r>
              <w:rPr>
                <w:rFonts w:hint="eastAsia"/>
                <w:sz w:val="18"/>
                <w:szCs w:val="18"/>
              </w:rPr>
              <w:t>湖</w:t>
            </w:r>
            <w:r>
              <w:rPr>
                <w:sz w:val="18"/>
                <w:szCs w:val="18"/>
              </w:rPr>
              <w:t xml:space="preserve">  </w:t>
            </w:r>
            <w:r>
              <w:rPr>
                <w:rFonts w:hint="eastAsia"/>
                <w:sz w:val="18"/>
                <w:szCs w:val="18"/>
              </w:rPr>
              <w:t>北</w:t>
            </w:r>
          </w:p>
          <w:p w14:paraId="7BA58A8B">
            <w:pPr>
              <w:jc w:val="center"/>
              <w:rPr>
                <w:sz w:val="18"/>
                <w:szCs w:val="18"/>
              </w:rPr>
            </w:pPr>
            <w:r>
              <w:rPr>
                <w:rFonts w:hint="eastAsia"/>
                <w:sz w:val="18"/>
                <w:szCs w:val="18"/>
              </w:rPr>
              <w:t>（</w:t>
            </w:r>
            <w:r>
              <w:rPr>
                <w:sz w:val="18"/>
                <w:szCs w:val="18"/>
              </w:rPr>
              <w:t>28</w:t>
            </w:r>
            <w:r>
              <w:rPr>
                <w:rFonts w:hint="eastAsia"/>
                <w:sz w:val="18"/>
                <w:szCs w:val="18"/>
              </w:rPr>
              <w:t>个）</w:t>
            </w:r>
          </w:p>
        </w:tc>
        <w:tc>
          <w:tcPr>
            <w:tcW w:w="2802" w:type="dxa"/>
            <w:tcBorders>
              <w:tl2br w:val="nil"/>
              <w:tr2bl w:val="nil"/>
            </w:tcBorders>
            <w:vAlign w:val="center"/>
          </w:tcPr>
          <w:p w14:paraId="18C0EAB6">
            <w:pPr>
              <w:jc w:val="center"/>
              <w:rPr>
                <w:sz w:val="18"/>
                <w:szCs w:val="18"/>
              </w:rPr>
            </w:pPr>
          </w:p>
        </w:tc>
        <w:tc>
          <w:tcPr>
            <w:tcW w:w="5267" w:type="dxa"/>
            <w:tcBorders>
              <w:tl2br w:val="nil"/>
              <w:tr2bl w:val="nil"/>
            </w:tcBorders>
            <w:vAlign w:val="center"/>
          </w:tcPr>
          <w:p w14:paraId="3BF91778">
            <w:pPr>
              <w:rPr>
                <w:sz w:val="18"/>
                <w:szCs w:val="18"/>
              </w:rPr>
            </w:pPr>
            <w:r>
              <w:rPr>
                <w:rFonts w:hint="eastAsia"/>
                <w:sz w:val="18"/>
                <w:szCs w:val="18"/>
              </w:rPr>
              <w:t>阳新县、郧阳区、郧西县、竹山县、竹溪县、房县、丹江口市、秭归县、长阳土家族自治县、五峰土家族自治县、保康县、孝昌县、大悟县、团风县、红安县、罗田县、</w:t>
            </w:r>
            <w:r>
              <w:rPr>
                <w:sz w:val="18"/>
                <w:szCs w:val="18"/>
              </w:rPr>
              <w:t xml:space="preserve"> </w:t>
            </w:r>
            <w:r>
              <w:rPr>
                <w:rFonts w:hint="eastAsia"/>
                <w:sz w:val="18"/>
                <w:szCs w:val="18"/>
              </w:rPr>
              <w:t>英山县、蕲春县、麻城市、恩施市、利川市、建始县、巴东县、宣恩县、咸丰县、来凤县、鹤峰县、神农架林区</w:t>
            </w:r>
          </w:p>
        </w:tc>
      </w:tr>
      <w:tr w14:paraId="03AE53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2ACB2E8C">
            <w:pPr>
              <w:jc w:val="center"/>
              <w:rPr>
                <w:sz w:val="18"/>
                <w:szCs w:val="18"/>
              </w:rPr>
            </w:pPr>
            <w:r>
              <w:rPr>
                <w:rFonts w:hint="eastAsia"/>
                <w:sz w:val="18"/>
                <w:szCs w:val="18"/>
              </w:rPr>
              <w:t>湖</w:t>
            </w:r>
            <w:r>
              <w:rPr>
                <w:sz w:val="18"/>
                <w:szCs w:val="18"/>
              </w:rPr>
              <w:t xml:space="preserve">  </w:t>
            </w:r>
            <w:r>
              <w:rPr>
                <w:rFonts w:hint="eastAsia"/>
                <w:sz w:val="18"/>
                <w:szCs w:val="18"/>
              </w:rPr>
              <w:t>南</w:t>
            </w:r>
          </w:p>
          <w:p w14:paraId="4FC570FF">
            <w:pPr>
              <w:jc w:val="center"/>
              <w:rPr>
                <w:sz w:val="18"/>
                <w:szCs w:val="18"/>
              </w:rPr>
            </w:pPr>
            <w:r>
              <w:rPr>
                <w:rFonts w:hint="eastAsia"/>
                <w:sz w:val="18"/>
                <w:szCs w:val="18"/>
              </w:rPr>
              <w:t>（</w:t>
            </w:r>
            <w:r>
              <w:rPr>
                <w:sz w:val="18"/>
                <w:szCs w:val="18"/>
              </w:rPr>
              <w:t>40</w:t>
            </w:r>
            <w:r>
              <w:rPr>
                <w:rFonts w:hint="eastAsia"/>
                <w:sz w:val="18"/>
                <w:szCs w:val="18"/>
              </w:rPr>
              <w:t>个）</w:t>
            </w:r>
          </w:p>
        </w:tc>
        <w:tc>
          <w:tcPr>
            <w:tcW w:w="2802" w:type="dxa"/>
            <w:tcBorders>
              <w:tl2br w:val="nil"/>
              <w:tr2bl w:val="nil"/>
            </w:tcBorders>
            <w:vAlign w:val="center"/>
          </w:tcPr>
          <w:p w14:paraId="648CD30E">
            <w:pPr>
              <w:jc w:val="center"/>
              <w:rPr>
                <w:sz w:val="18"/>
                <w:szCs w:val="18"/>
              </w:rPr>
            </w:pPr>
          </w:p>
        </w:tc>
        <w:tc>
          <w:tcPr>
            <w:tcW w:w="5267" w:type="dxa"/>
            <w:tcBorders>
              <w:tl2br w:val="nil"/>
              <w:tr2bl w:val="nil"/>
            </w:tcBorders>
            <w:vAlign w:val="center"/>
          </w:tcPr>
          <w:p w14:paraId="0989B9EC">
            <w:pPr>
              <w:rPr>
                <w:sz w:val="18"/>
                <w:szCs w:val="18"/>
              </w:rPr>
            </w:pPr>
            <w:r>
              <w:rPr>
                <w:rFonts w:hint="eastAsia"/>
                <w:sz w:val="18"/>
                <w:szCs w:val="18"/>
              </w:rPr>
              <w:t>茶陵县、炎陵县、新邵县、邵阳县、隆回县、洞口县、绥宁县、新宁县、城步苗族自治县、武冈市、平江县、石门县、慈利县、桑植县、安化县、宜章县、汝城县、桂东县、安仁县、新田县、江华瑶族自治县、中方县、沅陵县、辰溪县、溆浦县、会同县、麻阳苗族自治县、新晃侗族自治县、芷江侗族自治县、靖州苗族侗族自治县、通道侗族自治县、新化县、涟源市、泸溪县、凤凰县、花垣县、保靖县、古丈县、永顺县、龙山县</w:t>
            </w:r>
          </w:p>
        </w:tc>
      </w:tr>
      <w:tr w14:paraId="07112D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51C80045">
            <w:pPr>
              <w:jc w:val="center"/>
              <w:rPr>
                <w:sz w:val="18"/>
                <w:szCs w:val="18"/>
              </w:rPr>
            </w:pPr>
            <w:r>
              <w:rPr>
                <w:rFonts w:hint="eastAsia"/>
                <w:sz w:val="18"/>
                <w:szCs w:val="18"/>
              </w:rPr>
              <w:t>广</w:t>
            </w:r>
            <w:r>
              <w:rPr>
                <w:sz w:val="18"/>
                <w:szCs w:val="18"/>
              </w:rPr>
              <w:t xml:space="preserve">  </w:t>
            </w:r>
            <w:r>
              <w:rPr>
                <w:rFonts w:hint="eastAsia"/>
                <w:sz w:val="18"/>
                <w:szCs w:val="18"/>
              </w:rPr>
              <w:t>西</w:t>
            </w:r>
          </w:p>
          <w:p w14:paraId="00BF2BD1">
            <w:pPr>
              <w:jc w:val="center"/>
              <w:rPr>
                <w:sz w:val="18"/>
                <w:szCs w:val="18"/>
              </w:rPr>
            </w:pPr>
            <w:r>
              <w:rPr>
                <w:rFonts w:hint="eastAsia"/>
                <w:sz w:val="18"/>
                <w:szCs w:val="18"/>
              </w:rPr>
              <w:t>（</w:t>
            </w:r>
            <w:r>
              <w:rPr>
                <w:sz w:val="18"/>
                <w:szCs w:val="18"/>
              </w:rPr>
              <w:t>33</w:t>
            </w:r>
            <w:r>
              <w:rPr>
                <w:rFonts w:hint="eastAsia"/>
                <w:sz w:val="18"/>
                <w:szCs w:val="18"/>
              </w:rPr>
              <w:t>个）</w:t>
            </w:r>
          </w:p>
        </w:tc>
        <w:tc>
          <w:tcPr>
            <w:tcW w:w="2802" w:type="dxa"/>
            <w:tcBorders>
              <w:tl2br w:val="nil"/>
              <w:tr2bl w:val="nil"/>
            </w:tcBorders>
            <w:vAlign w:val="center"/>
          </w:tcPr>
          <w:p w14:paraId="41008EBF">
            <w:pPr>
              <w:rPr>
                <w:sz w:val="18"/>
                <w:szCs w:val="18"/>
              </w:rPr>
            </w:pPr>
            <w:r>
              <w:rPr>
                <w:rFonts w:hint="eastAsia"/>
                <w:sz w:val="18"/>
                <w:szCs w:val="18"/>
              </w:rPr>
              <w:t>马山县、融水苗族自治县、三江侗族自治、德保县、靖西市、那坡县、凌云县、乐业县、田林县、隆林各族自治县、昭平县、凤山县、东兰县、罗城仫佬族自治县、环江毛南族自治县、巴马瑶族自治县、都安瑶族自治</w:t>
            </w:r>
            <w:r>
              <w:rPr>
                <w:sz w:val="18"/>
                <w:szCs w:val="18"/>
              </w:rPr>
              <w:t>|</w:t>
            </w:r>
            <w:r>
              <w:rPr>
                <w:rFonts w:hint="eastAsia"/>
                <w:sz w:val="18"/>
                <w:szCs w:val="18"/>
              </w:rPr>
              <w:t>县、大化瑶族自治县、忻城县、天等县</w:t>
            </w:r>
          </w:p>
        </w:tc>
        <w:tc>
          <w:tcPr>
            <w:tcW w:w="5267" w:type="dxa"/>
            <w:tcBorders>
              <w:tl2br w:val="nil"/>
              <w:tr2bl w:val="nil"/>
            </w:tcBorders>
            <w:vAlign w:val="center"/>
          </w:tcPr>
          <w:p w14:paraId="4D711A77">
            <w:pPr>
              <w:rPr>
                <w:sz w:val="18"/>
                <w:szCs w:val="18"/>
              </w:rPr>
            </w:pPr>
            <w:r>
              <w:rPr>
                <w:rFonts w:hint="eastAsia"/>
                <w:sz w:val="18"/>
                <w:szCs w:val="18"/>
              </w:rPr>
              <w:t>隆安县、上林县、融安县、龙胜各族自治县、资源县、田阳县、田东县、西林县、富川瑶族自治县、金秀瑶族自治县、宁明县、龙州县、大新县</w:t>
            </w:r>
          </w:p>
        </w:tc>
      </w:tr>
      <w:tr w14:paraId="1CA538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39172B3A">
            <w:pPr>
              <w:jc w:val="center"/>
              <w:rPr>
                <w:sz w:val="18"/>
                <w:szCs w:val="18"/>
              </w:rPr>
            </w:pPr>
            <w:r>
              <w:rPr>
                <w:rFonts w:hint="eastAsia"/>
                <w:sz w:val="18"/>
                <w:szCs w:val="18"/>
              </w:rPr>
              <w:t>海</w:t>
            </w:r>
            <w:r>
              <w:rPr>
                <w:sz w:val="18"/>
                <w:szCs w:val="18"/>
              </w:rPr>
              <w:t xml:space="preserve">  </w:t>
            </w:r>
            <w:r>
              <w:rPr>
                <w:rFonts w:hint="eastAsia"/>
                <w:sz w:val="18"/>
                <w:szCs w:val="18"/>
              </w:rPr>
              <w:t>南</w:t>
            </w:r>
          </w:p>
          <w:p w14:paraId="48E21F6B">
            <w:pPr>
              <w:jc w:val="center"/>
              <w:rPr>
                <w:sz w:val="18"/>
                <w:szCs w:val="18"/>
              </w:rPr>
            </w:pPr>
            <w:r>
              <w:rPr>
                <w:rFonts w:hint="eastAsia"/>
                <w:sz w:val="18"/>
                <w:szCs w:val="18"/>
              </w:rPr>
              <w:t>（</w:t>
            </w:r>
            <w:r>
              <w:rPr>
                <w:sz w:val="18"/>
                <w:szCs w:val="18"/>
              </w:rPr>
              <w:t>5</w:t>
            </w:r>
            <w:r>
              <w:rPr>
                <w:rFonts w:hint="eastAsia"/>
                <w:sz w:val="18"/>
                <w:szCs w:val="18"/>
              </w:rPr>
              <w:t>个）</w:t>
            </w:r>
          </w:p>
        </w:tc>
        <w:tc>
          <w:tcPr>
            <w:tcW w:w="2802" w:type="dxa"/>
            <w:tcBorders>
              <w:tl2br w:val="nil"/>
              <w:tr2bl w:val="nil"/>
            </w:tcBorders>
            <w:vAlign w:val="center"/>
          </w:tcPr>
          <w:p w14:paraId="25DC336D">
            <w:pPr>
              <w:jc w:val="center"/>
              <w:rPr>
                <w:sz w:val="18"/>
                <w:szCs w:val="18"/>
              </w:rPr>
            </w:pPr>
          </w:p>
        </w:tc>
        <w:tc>
          <w:tcPr>
            <w:tcW w:w="5267" w:type="dxa"/>
            <w:tcBorders>
              <w:tl2br w:val="nil"/>
              <w:tr2bl w:val="nil"/>
            </w:tcBorders>
            <w:vAlign w:val="center"/>
          </w:tcPr>
          <w:p w14:paraId="0BAD9120">
            <w:pPr>
              <w:rPr>
                <w:sz w:val="18"/>
                <w:szCs w:val="18"/>
              </w:rPr>
            </w:pPr>
            <w:r>
              <w:rPr>
                <w:rFonts w:hint="eastAsia"/>
                <w:sz w:val="18"/>
                <w:szCs w:val="18"/>
              </w:rPr>
              <w:t>临高县、五指山市、保亭黎族苗族自治县、琼中黎族苗族自治县、白沙黎族自治县</w:t>
            </w:r>
          </w:p>
        </w:tc>
      </w:tr>
      <w:tr w14:paraId="0DD9EC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097F7D44">
            <w:pPr>
              <w:jc w:val="center"/>
              <w:rPr>
                <w:sz w:val="18"/>
                <w:szCs w:val="18"/>
              </w:rPr>
            </w:pPr>
            <w:r>
              <w:rPr>
                <w:rFonts w:hint="eastAsia"/>
                <w:sz w:val="18"/>
                <w:szCs w:val="18"/>
              </w:rPr>
              <w:t>重</w:t>
            </w:r>
            <w:r>
              <w:rPr>
                <w:sz w:val="18"/>
                <w:szCs w:val="18"/>
              </w:rPr>
              <w:t xml:space="preserve">  </w:t>
            </w:r>
            <w:r>
              <w:rPr>
                <w:rFonts w:hint="eastAsia"/>
                <w:sz w:val="18"/>
                <w:szCs w:val="18"/>
              </w:rPr>
              <w:t>庆</w:t>
            </w:r>
          </w:p>
          <w:p w14:paraId="7AF546CF">
            <w:pPr>
              <w:jc w:val="center"/>
              <w:rPr>
                <w:sz w:val="18"/>
                <w:szCs w:val="18"/>
              </w:rPr>
            </w:pPr>
            <w:r>
              <w:rPr>
                <w:rFonts w:hint="eastAsia"/>
                <w:sz w:val="18"/>
                <w:szCs w:val="18"/>
              </w:rPr>
              <w:t>（</w:t>
            </w:r>
            <w:r>
              <w:rPr>
                <w:sz w:val="18"/>
                <w:szCs w:val="18"/>
              </w:rPr>
              <w:t>14</w:t>
            </w:r>
            <w:r>
              <w:rPr>
                <w:rFonts w:hint="eastAsia"/>
                <w:sz w:val="18"/>
                <w:szCs w:val="18"/>
              </w:rPr>
              <w:t>个）</w:t>
            </w:r>
          </w:p>
        </w:tc>
        <w:tc>
          <w:tcPr>
            <w:tcW w:w="2802" w:type="dxa"/>
            <w:tcBorders>
              <w:tl2br w:val="nil"/>
              <w:tr2bl w:val="nil"/>
            </w:tcBorders>
            <w:vAlign w:val="center"/>
          </w:tcPr>
          <w:p w14:paraId="2EAA5A60">
            <w:pPr>
              <w:rPr>
                <w:sz w:val="18"/>
                <w:szCs w:val="18"/>
              </w:rPr>
            </w:pPr>
            <w:r>
              <w:rPr>
                <w:rFonts w:hint="eastAsia"/>
                <w:sz w:val="18"/>
                <w:szCs w:val="18"/>
              </w:rPr>
              <w:t>城口县、巫溪县、酉阳土家族苗族自治县、彭水苗族土家族自治县</w:t>
            </w:r>
          </w:p>
        </w:tc>
        <w:tc>
          <w:tcPr>
            <w:tcW w:w="5267" w:type="dxa"/>
            <w:tcBorders>
              <w:tl2br w:val="nil"/>
              <w:tr2bl w:val="nil"/>
            </w:tcBorders>
            <w:vAlign w:val="center"/>
          </w:tcPr>
          <w:p w14:paraId="5859F35C">
            <w:pPr>
              <w:rPr>
                <w:sz w:val="18"/>
                <w:szCs w:val="18"/>
              </w:rPr>
            </w:pPr>
            <w:r>
              <w:rPr>
                <w:rFonts w:hint="eastAsia"/>
                <w:sz w:val="18"/>
                <w:szCs w:val="18"/>
              </w:rPr>
              <w:t>万州区、黔江区、丰都县、武隆区、开州区、云阳县、奉节县、巫山县、石柱土家族自治县、秀山土家族苗族自治县</w:t>
            </w:r>
          </w:p>
        </w:tc>
      </w:tr>
      <w:tr w14:paraId="633945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7C44BAC6">
            <w:pPr>
              <w:jc w:val="center"/>
              <w:rPr>
                <w:sz w:val="18"/>
                <w:szCs w:val="18"/>
              </w:rPr>
            </w:pPr>
            <w:r>
              <w:rPr>
                <w:rFonts w:hint="eastAsia"/>
                <w:sz w:val="18"/>
                <w:szCs w:val="18"/>
              </w:rPr>
              <w:t>四</w:t>
            </w:r>
            <w:r>
              <w:rPr>
                <w:sz w:val="18"/>
                <w:szCs w:val="18"/>
              </w:rPr>
              <w:t xml:space="preserve">  </w:t>
            </w:r>
            <w:r>
              <w:rPr>
                <w:rFonts w:hint="eastAsia"/>
                <w:sz w:val="18"/>
                <w:szCs w:val="18"/>
              </w:rPr>
              <w:t>川</w:t>
            </w:r>
          </w:p>
          <w:p w14:paraId="73BE49BE">
            <w:pPr>
              <w:jc w:val="center"/>
              <w:rPr>
                <w:sz w:val="18"/>
                <w:szCs w:val="18"/>
              </w:rPr>
            </w:pPr>
            <w:r>
              <w:rPr>
                <w:rFonts w:hint="eastAsia"/>
                <w:sz w:val="18"/>
                <w:szCs w:val="18"/>
              </w:rPr>
              <w:t>（</w:t>
            </w:r>
            <w:r>
              <w:rPr>
                <w:sz w:val="18"/>
                <w:szCs w:val="18"/>
              </w:rPr>
              <w:t>66</w:t>
            </w:r>
            <w:r>
              <w:rPr>
                <w:rFonts w:hint="eastAsia"/>
                <w:sz w:val="18"/>
                <w:szCs w:val="18"/>
              </w:rPr>
              <w:t>个）</w:t>
            </w:r>
          </w:p>
        </w:tc>
        <w:tc>
          <w:tcPr>
            <w:tcW w:w="2802" w:type="dxa"/>
            <w:tcBorders>
              <w:tl2br w:val="nil"/>
              <w:tr2bl w:val="nil"/>
            </w:tcBorders>
            <w:vAlign w:val="center"/>
          </w:tcPr>
          <w:p w14:paraId="661FFC20">
            <w:pPr>
              <w:rPr>
                <w:sz w:val="18"/>
                <w:szCs w:val="18"/>
              </w:rPr>
            </w:pPr>
            <w:r>
              <w:rPr>
                <w:rFonts w:hint="eastAsia"/>
                <w:sz w:val="18"/>
                <w:szCs w:val="18"/>
              </w:rPr>
              <w:t>金川县、黑水县、壤塘县、阿坝县、若尔盖县、红原县、道孚县、炉霍县、甘孜县、新龙县、德格县、白玉县、石渠县、色达县、理塘县、盐源县、普格县、布拖县、金阳县、昭觉县、喜德县、越西县、甘洛县、美姑县、雷波县</w:t>
            </w:r>
          </w:p>
        </w:tc>
        <w:tc>
          <w:tcPr>
            <w:tcW w:w="5267" w:type="dxa"/>
            <w:tcBorders>
              <w:tl2br w:val="nil"/>
              <w:tr2bl w:val="nil"/>
            </w:tcBorders>
            <w:vAlign w:val="center"/>
          </w:tcPr>
          <w:p w14:paraId="74184C6F">
            <w:pPr>
              <w:rPr>
                <w:sz w:val="18"/>
                <w:szCs w:val="18"/>
              </w:rPr>
            </w:pPr>
            <w:r>
              <w:rPr>
                <w:rFonts w:hint="eastAsia"/>
                <w:sz w:val="18"/>
                <w:szCs w:val="18"/>
              </w:rPr>
              <w:t>叙永县、古蔺县、北川羌族自治县、平武县、昭化区、朝天区、旺苍县、青川县、剑阁县、苍溪县、沐川县、马边彝族自治县、嘉陵区、南部县、仪陇县、阆中市、屏山县、广安区、宣汉县、万源市、巴州区、通江县、南江县、平昌县、汶川县、理县、茂县、松潘县、九寨沟县、小金县、马尔康市、康定县、泸定县、丹巴县、九龙县、雅江县、巴塘县、乡城县、稻城县、得荣县、木里藏族自治县、</w:t>
            </w:r>
          </w:p>
        </w:tc>
      </w:tr>
      <w:tr w14:paraId="53A653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27262719">
            <w:pPr>
              <w:jc w:val="center"/>
              <w:rPr>
                <w:sz w:val="18"/>
                <w:szCs w:val="18"/>
              </w:rPr>
            </w:pPr>
            <w:r>
              <w:rPr>
                <w:rFonts w:hint="eastAsia"/>
                <w:sz w:val="18"/>
                <w:szCs w:val="18"/>
              </w:rPr>
              <w:t>贵</w:t>
            </w:r>
            <w:r>
              <w:rPr>
                <w:sz w:val="18"/>
                <w:szCs w:val="18"/>
              </w:rPr>
              <w:t xml:space="preserve">  </w:t>
            </w:r>
            <w:r>
              <w:rPr>
                <w:rFonts w:hint="eastAsia"/>
                <w:sz w:val="18"/>
                <w:szCs w:val="18"/>
              </w:rPr>
              <w:t>州</w:t>
            </w:r>
          </w:p>
          <w:p w14:paraId="7DB6B3A8">
            <w:pPr>
              <w:jc w:val="center"/>
              <w:rPr>
                <w:sz w:val="18"/>
                <w:szCs w:val="18"/>
              </w:rPr>
            </w:pPr>
            <w:r>
              <w:rPr>
                <w:rFonts w:hint="eastAsia"/>
                <w:sz w:val="18"/>
                <w:szCs w:val="18"/>
              </w:rPr>
              <w:t>（</w:t>
            </w:r>
            <w:r>
              <w:rPr>
                <w:sz w:val="18"/>
                <w:szCs w:val="18"/>
              </w:rPr>
              <w:t>66</w:t>
            </w:r>
            <w:r>
              <w:rPr>
                <w:rFonts w:hint="eastAsia"/>
                <w:sz w:val="18"/>
                <w:szCs w:val="18"/>
              </w:rPr>
              <w:t>个）</w:t>
            </w:r>
          </w:p>
        </w:tc>
        <w:tc>
          <w:tcPr>
            <w:tcW w:w="2802" w:type="dxa"/>
            <w:tcBorders>
              <w:tl2br w:val="nil"/>
              <w:tr2bl w:val="nil"/>
            </w:tcBorders>
            <w:vAlign w:val="center"/>
          </w:tcPr>
          <w:p w14:paraId="65174278">
            <w:pPr>
              <w:jc w:val="left"/>
              <w:rPr>
                <w:sz w:val="18"/>
                <w:szCs w:val="18"/>
              </w:rPr>
            </w:pPr>
            <w:r>
              <w:rPr>
                <w:rFonts w:hint="eastAsia"/>
                <w:sz w:val="18"/>
                <w:szCs w:val="18"/>
              </w:rPr>
              <w:t>水城县、正安县、务川县、关岭县、紫云县、织金县、纳雍县、威宁县、赫章县、沿河县、松桃县、晴隆县、望谟县、册亨县、锦屏县、剑河县、榕江县、从江县、罗甸县、三都县</w:t>
            </w:r>
          </w:p>
        </w:tc>
        <w:tc>
          <w:tcPr>
            <w:tcW w:w="5267" w:type="dxa"/>
            <w:tcBorders>
              <w:tl2br w:val="nil"/>
              <w:tr2bl w:val="nil"/>
            </w:tcBorders>
            <w:vAlign w:val="center"/>
          </w:tcPr>
          <w:p w14:paraId="485DDAF9">
            <w:pPr>
              <w:rPr>
                <w:sz w:val="18"/>
                <w:szCs w:val="18"/>
              </w:rPr>
            </w:pPr>
            <w:r>
              <w:rPr>
                <w:rFonts w:hint="eastAsia"/>
                <w:sz w:val="18"/>
                <w:szCs w:val="18"/>
              </w:rPr>
              <w:t>六枝特区、盘州市、桐梓县、道真县、凤冈县、湄潭县、习水县、赤水市、西秀区、平坝区、普定县、镇宁县、七星关区、大方县、黔西县、碧江区、万山区、江口县、玉屏县、石阡县、思南县、印江县、德江县、兴仁县、普安县、贞丰县、安龙县、黄平县、施秉县、三穗县、镇远县、岑巩县、天柱县、台江县、黎平县、雷山县、麻江县、丹寨县、荔波县、贵定县、瓮安县、独山县、平塘县、长顺县、龙里县、惠水县</w:t>
            </w:r>
          </w:p>
        </w:tc>
      </w:tr>
      <w:tr w14:paraId="38AD11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2ECE1131">
            <w:pPr>
              <w:jc w:val="center"/>
              <w:rPr>
                <w:sz w:val="18"/>
                <w:szCs w:val="18"/>
              </w:rPr>
            </w:pPr>
            <w:r>
              <w:rPr>
                <w:rFonts w:hint="eastAsia"/>
                <w:sz w:val="18"/>
                <w:szCs w:val="18"/>
              </w:rPr>
              <w:t>云</w:t>
            </w:r>
            <w:r>
              <w:rPr>
                <w:sz w:val="18"/>
                <w:szCs w:val="18"/>
              </w:rPr>
              <w:t xml:space="preserve">  </w:t>
            </w:r>
            <w:r>
              <w:rPr>
                <w:rFonts w:hint="eastAsia"/>
                <w:sz w:val="18"/>
                <w:szCs w:val="18"/>
              </w:rPr>
              <w:t>南</w:t>
            </w:r>
          </w:p>
          <w:p w14:paraId="32763FFF">
            <w:pPr>
              <w:jc w:val="center"/>
              <w:rPr>
                <w:sz w:val="18"/>
                <w:szCs w:val="18"/>
              </w:rPr>
            </w:pPr>
            <w:r>
              <w:rPr>
                <w:rFonts w:hint="eastAsia"/>
                <w:sz w:val="18"/>
                <w:szCs w:val="18"/>
              </w:rPr>
              <w:t>（</w:t>
            </w:r>
            <w:r>
              <w:rPr>
                <w:sz w:val="18"/>
                <w:szCs w:val="18"/>
              </w:rPr>
              <w:t>88</w:t>
            </w:r>
            <w:r>
              <w:rPr>
                <w:rFonts w:hint="eastAsia"/>
                <w:sz w:val="18"/>
                <w:szCs w:val="18"/>
              </w:rPr>
              <w:t>个）</w:t>
            </w:r>
          </w:p>
        </w:tc>
        <w:tc>
          <w:tcPr>
            <w:tcW w:w="2802" w:type="dxa"/>
            <w:tcBorders>
              <w:tl2br w:val="nil"/>
              <w:tr2bl w:val="nil"/>
            </w:tcBorders>
            <w:vAlign w:val="center"/>
          </w:tcPr>
          <w:p w14:paraId="7D81E024">
            <w:pPr>
              <w:rPr>
                <w:sz w:val="18"/>
                <w:szCs w:val="18"/>
              </w:rPr>
            </w:pPr>
            <w:r>
              <w:rPr>
                <w:rFonts w:hint="eastAsia"/>
                <w:sz w:val="18"/>
                <w:szCs w:val="18"/>
              </w:rPr>
              <w:t>东川区、会泽县、宣威市、昭阳区、鲁甸县、巧家县、盐津县、大关县、永善县、镇雄县、彝良县、宁蒗彝族自治县、澜沧拉祜族自治县、武定县、元阳县、红河县、金平苗族瑶族傣族自治县、绿春县、马关县、广南县、泸水市、福贡县、贡山独龙族怒族自治县、兰坪白族普米族自治县、香格里拉县、德钦县、维西傈僳族自治县</w:t>
            </w:r>
          </w:p>
        </w:tc>
        <w:tc>
          <w:tcPr>
            <w:tcW w:w="5267" w:type="dxa"/>
            <w:tcBorders>
              <w:tl2br w:val="nil"/>
              <w:tr2bl w:val="nil"/>
            </w:tcBorders>
            <w:vAlign w:val="center"/>
          </w:tcPr>
          <w:p w14:paraId="7A80C25B">
            <w:pPr>
              <w:rPr>
                <w:sz w:val="18"/>
                <w:szCs w:val="18"/>
              </w:rPr>
            </w:pPr>
            <w:r>
              <w:rPr>
                <w:rFonts w:hint="eastAsia"/>
                <w:sz w:val="18"/>
                <w:szCs w:val="18"/>
              </w:rPr>
              <w:t>禄劝彝族苗族自治县、寻甸回族彝族自治县、师宗县、罗平县、富源县、隆阳区、施甸县、龙陵县、昌宁县、绥江县、威信县、玉龙纳西族自治县、永胜县、宁洱哈尼族彝族自治县、墨江哈尼族自治县、景东彝族自治县、景谷傣族彝族自治县、镇沅彝族哈尼族拉祜族自治县、江城哈尼族彝族自治县、孟连傣族拉祜族佤族自治县、西盟佤族自治县、临翔区、凤庆县、云县、永德县、镇康县、双江拉祜族佤族布朗族傣族自治县、耿马傣族佤族自治县、沧源佤族自治县、双柏县、牟定县、南华县、姚安县、大姚县、永仁县、屏边苗族自治县、石屏县、泸西县、文山市、砚山县、西畴县、麻栗坡县、丘北县、富宁县、勐海县、勐腊县、漾濞彝族自治县、祥云县、宾川县、弥渡县、南涧彝族自治县、巍山彝族回族自治县、永平县、云龙县、洱源县、剑川县、鹤庆县、芒市、梁河县、盈江县、陇川县</w:t>
            </w:r>
          </w:p>
        </w:tc>
      </w:tr>
      <w:tr w14:paraId="67905D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629378BE">
            <w:pPr>
              <w:jc w:val="center"/>
              <w:rPr>
                <w:sz w:val="18"/>
                <w:szCs w:val="18"/>
              </w:rPr>
            </w:pPr>
            <w:r>
              <w:rPr>
                <w:rFonts w:hint="eastAsia"/>
                <w:sz w:val="18"/>
                <w:szCs w:val="18"/>
              </w:rPr>
              <w:t>西藏</w:t>
            </w:r>
          </w:p>
          <w:p w14:paraId="4E8BFDF8">
            <w:pPr>
              <w:jc w:val="center"/>
              <w:rPr>
                <w:sz w:val="18"/>
                <w:szCs w:val="18"/>
              </w:rPr>
            </w:pPr>
            <w:r>
              <w:rPr>
                <w:rFonts w:hint="eastAsia"/>
                <w:sz w:val="18"/>
                <w:szCs w:val="18"/>
              </w:rPr>
              <w:t>（</w:t>
            </w:r>
            <w:r>
              <w:rPr>
                <w:sz w:val="18"/>
                <w:szCs w:val="18"/>
              </w:rPr>
              <w:t>74</w:t>
            </w:r>
            <w:r>
              <w:rPr>
                <w:rFonts w:hint="eastAsia"/>
                <w:sz w:val="18"/>
                <w:szCs w:val="18"/>
              </w:rPr>
              <w:t>个）</w:t>
            </w:r>
          </w:p>
        </w:tc>
        <w:tc>
          <w:tcPr>
            <w:tcW w:w="2802" w:type="dxa"/>
            <w:tcBorders>
              <w:tl2br w:val="nil"/>
              <w:tr2bl w:val="nil"/>
            </w:tcBorders>
            <w:vAlign w:val="center"/>
          </w:tcPr>
          <w:p w14:paraId="6B9AF0FA">
            <w:pPr>
              <w:rPr>
                <w:sz w:val="18"/>
                <w:szCs w:val="18"/>
              </w:rPr>
            </w:pPr>
          </w:p>
        </w:tc>
        <w:tc>
          <w:tcPr>
            <w:tcW w:w="5267" w:type="dxa"/>
            <w:tcBorders>
              <w:tl2br w:val="nil"/>
              <w:tr2bl w:val="nil"/>
            </w:tcBorders>
            <w:vAlign w:val="center"/>
          </w:tcPr>
          <w:p w14:paraId="321B9783">
            <w:pPr>
              <w:rPr>
                <w:sz w:val="18"/>
                <w:szCs w:val="18"/>
              </w:rPr>
            </w:pPr>
            <w:r>
              <w:rPr>
                <w:rFonts w:hint="eastAsia"/>
                <w:sz w:val="18"/>
                <w:szCs w:val="18"/>
              </w:rPr>
              <w:t>城关区、林周县、当雄县、尼木县、曲水县、堆龙德庆区、达孜县、墨竹工卡县、卡若区、江达县、贡觉县、类乌齐县、丁青县、察雅县、八宿县、左贡县、芒康县、洛隆县、边坝县、乃东区、扎囊县、贡嘎县、桑日县、琼结县、曲松县、措美县、洛扎县、加查县、隆子县、错那县、浪卡子县、桑珠孜区、南木林县、江孜县、定日县、萨迦县、拉孜县、昂仁县、谢通门县、白朗县、仁布县、康马县、定结县、仲巴县、亚东县、吉隆县、聂拉木县、萨嘎县、岗巴县、那曲县、嘉黎县、比如县、聂荣县、安多县、申扎县、索县、班戈县、巴青县、尼玛县、双湖县、普兰县、札达县、噶尔县、日土县、革吉县、改则县、措勤县、巴宜区、工布江达县、米林县、墨脱县、波密县、察隅县、朗县</w:t>
            </w:r>
          </w:p>
        </w:tc>
      </w:tr>
      <w:tr w14:paraId="1091D7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28647F38">
            <w:pPr>
              <w:jc w:val="center"/>
              <w:rPr>
                <w:sz w:val="18"/>
                <w:szCs w:val="18"/>
              </w:rPr>
            </w:pPr>
            <w:r>
              <w:rPr>
                <w:rFonts w:hint="eastAsia"/>
                <w:sz w:val="18"/>
                <w:szCs w:val="18"/>
              </w:rPr>
              <w:t>陕</w:t>
            </w:r>
            <w:r>
              <w:rPr>
                <w:sz w:val="18"/>
                <w:szCs w:val="18"/>
              </w:rPr>
              <w:t xml:space="preserve">  </w:t>
            </w:r>
            <w:r>
              <w:rPr>
                <w:rFonts w:hint="eastAsia"/>
                <w:sz w:val="18"/>
                <w:szCs w:val="18"/>
              </w:rPr>
              <w:t>西</w:t>
            </w:r>
          </w:p>
          <w:p w14:paraId="327154BF">
            <w:pPr>
              <w:jc w:val="center"/>
              <w:rPr>
                <w:sz w:val="18"/>
                <w:szCs w:val="18"/>
              </w:rPr>
            </w:pPr>
            <w:r>
              <w:rPr>
                <w:rFonts w:hint="eastAsia"/>
                <w:sz w:val="18"/>
                <w:szCs w:val="18"/>
              </w:rPr>
              <w:t>（</w:t>
            </w:r>
            <w:r>
              <w:rPr>
                <w:sz w:val="18"/>
                <w:szCs w:val="18"/>
              </w:rPr>
              <w:t>56</w:t>
            </w:r>
            <w:r>
              <w:rPr>
                <w:rFonts w:hint="eastAsia"/>
                <w:sz w:val="18"/>
                <w:szCs w:val="18"/>
              </w:rPr>
              <w:t>个）</w:t>
            </w:r>
          </w:p>
        </w:tc>
        <w:tc>
          <w:tcPr>
            <w:tcW w:w="2802" w:type="dxa"/>
            <w:tcBorders>
              <w:tl2br w:val="nil"/>
              <w:tr2bl w:val="nil"/>
            </w:tcBorders>
            <w:vAlign w:val="center"/>
          </w:tcPr>
          <w:p w14:paraId="40CCEF37">
            <w:pPr>
              <w:rPr>
                <w:sz w:val="18"/>
                <w:szCs w:val="18"/>
              </w:rPr>
            </w:pPr>
            <w:r>
              <w:rPr>
                <w:rFonts w:hint="eastAsia"/>
                <w:sz w:val="18"/>
                <w:szCs w:val="18"/>
              </w:rPr>
              <w:t>略阳县、镇巴县、汉滨区、紫阳县、岚皋县、白河县、丹凤县、商南县、山阳县、镇安县、柞水县</w:t>
            </w:r>
          </w:p>
        </w:tc>
        <w:tc>
          <w:tcPr>
            <w:tcW w:w="5267" w:type="dxa"/>
            <w:tcBorders>
              <w:tl2br w:val="nil"/>
              <w:tr2bl w:val="nil"/>
            </w:tcBorders>
            <w:vAlign w:val="center"/>
          </w:tcPr>
          <w:p w14:paraId="1101E3EE">
            <w:pPr>
              <w:rPr>
                <w:sz w:val="18"/>
                <w:szCs w:val="18"/>
              </w:rPr>
            </w:pPr>
            <w:r>
              <w:rPr>
                <w:rFonts w:hint="eastAsia"/>
                <w:sz w:val="18"/>
                <w:szCs w:val="18"/>
              </w:rPr>
              <w:t>周至县、印台区、耀州区、宜君县、扶风县、陇县、千阳县、麟游县、太白县、永寿县、长武县、旬邑县、淳化县、合阳县、澄城县、蒲城县、白水县、富平县、延长县、延川县、宜川县、南郑区、城固县、洋县、西乡县、勉县、宁强县、留坝县、佛坪县、横山区、定边县、绥德县、米脂县、佳县、吴堡县、清涧县、子洲县、汉阴县、石泉县、宁陕县、平利县、镇坪县、旬阳县、商州区、洛南县</w:t>
            </w:r>
          </w:p>
        </w:tc>
      </w:tr>
      <w:tr w14:paraId="7F7288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4612E7D1">
            <w:pPr>
              <w:jc w:val="center"/>
              <w:rPr>
                <w:sz w:val="18"/>
                <w:szCs w:val="18"/>
              </w:rPr>
            </w:pPr>
            <w:r>
              <w:rPr>
                <w:rFonts w:hint="eastAsia"/>
                <w:sz w:val="18"/>
                <w:szCs w:val="18"/>
              </w:rPr>
              <w:t>甘</w:t>
            </w:r>
            <w:r>
              <w:rPr>
                <w:sz w:val="18"/>
                <w:szCs w:val="18"/>
              </w:rPr>
              <w:t xml:space="preserve">  </w:t>
            </w:r>
            <w:r>
              <w:rPr>
                <w:rFonts w:hint="eastAsia"/>
                <w:sz w:val="18"/>
                <w:szCs w:val="18"/>
              </w:rPr>
              <w:t>肃</w:t>
            </w:r>
          </w:p>
          <w:p w14:paraId="5E540F0C">
            <w:pPr>
              <w:jc w:val="center"/>
              <w:rPr>
                <w:sz w:val="18"/>
                <w:szCs w:val="18"/>
              </w:rPr>
            </w:pPr>
            <w:r>
              <w:rPr>
                <w:rFonts w:hint="eastAsia"/>
                <w:sz w:val="18"/>
                <w:szCs w:val="18"/>
              </w:rPr>
              <w:t>（</w:t>
            </w:r>
            <w:r>
              <w:rPr>
                <w:sz w:val="18"/>
                <w:szCs w:val="18"/>
              </w:rPr>
              <w:t>58</w:t>
            </w:r>
            <w:r>
              <w:rPr>
                <w:rFonts w:hint="eastAsia"/>
                <w:sz w:val="18"/>
                <w:szCs w:val="18"/>
              </w:rPr>
              <w:t>个）</w:t>
            </w:r>
          </w:p>
        </w:tc>
        <w:tc>
          <w:tcPr>
            <w:tcW w:w="2802" w:type="dxa"/>
            <w:tcBorders>
              <w:tl2br w:val="nil"/>
              <w:tr2bl w:val="nil"/>
            </w:tcBorders>
            <w:vAlign w:val="center"/>
          </w:tcPr>
          <w:p w14:paraId="59D21C32">
            <w:pPr>
              <w:rPr>
                <w:sz w:val="18"/>
                <w:szCs w:val="18"/>
              </w:rPr>
            </w:pPr>
            <w:r>
              <w:rPr>
                <w:rFonts w:hint="eastAsia"/>
                <w:sz w:val="18"/>
                <w:szCs w:val="18"/>
              </w:rPr>
              <w:t>靖远县、会宁县、麦积区、秦安县、张家川回族自治县、古浪县、庄浪县、静宁县、环县、镇原县、通渭县、渭源县、岷县、武都区、文县、宕昌县、西和县、礼县、永靖县、东乡族自治县、积石山保安族东乡族撒拉族自治县、临潭县、舟曲县</w:t>
            </w:r>
          </w:p>
        </w:tc>
        <w:tc>
          <w:tcPr>
            <w:tcW w:w="5267" w:type="dxa"/>
            <w:tcBorders>
              <w:tl2br w:val="nil"/>
              <w:tr2bl w:val="nil"/>
            </w:tcBorders>
            <w:vAlign w:val="center"/>
          </w:tcPr>
          <w:p w14:paraId="6C908606">
            <w:pPr>
              <w:rPr>
                <w:sz w:val="18"/>
                <w:szCs w:val="18"/>
              </w:rPr>
            </w:pPr>
            <w:r>
              <w:rPr>
                <w:rFonts w:hint="eastAsia"/>
                <w:sz w:val="18"/>
                <w:szCs w:val="18"/>
              </w:rPr>
              <w:t>永登县、皋兰县、榆中县、景泰县、清水县、甘谷县、武山县、天祝藏族自治县、崆峒区、泾川</w:t>
            </w:r>
            <w:r>
              <w:rPr>
                <w:sz w:val="18"/>
                <w:szCs w:val="18"/>
              </w:rPr>
              <w:t>|</w:t>
            </w:r>
            <w:r>
              <w:rPr>
                <w:rFonts w:hint="eastAsia"/>
                <w:sz w:val="18"/>
                <w:szCs w:val="18"/>
              </w:rPr>
              <w:t>县、灵台县、庆城县、华池县、合水县、正宁县、宁县、安定区、陇西县、临洮县、漳县、成县、康县、徽县、两当县、临夏市、临夏县、康乐县、广河县、和政县、合作市、卓尼县、迭部县、玛曲县、碌曲县、夏河县</w:t>
            </w:r>
          </w:p>
        </w:tc>
      </w:tr>
      <w:tr w14:paraId="16D328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67ED19C8">
            <w:pPr>
              <w:jc w:val="center"/>
              <w:rPr>
                <w:sz w:val="18"/>
                <w:szCs w:val="18"/>
              </w:rPr>
            </w:pPr>
            <w:r>
              <w:rPr>
                <w:rFonts w:hint="eastAsia"/>
                <w:sz w:val="18"/>
                <w:szCs w:val="18"/>
              </w:rPr>
              <w:t>青</w:t>
            </w:r>
            <w:r>
              <w:rPr>
                <w:sz w:val="18"/>
                <w:szCs w:val="18"/>
              </w:rPr>
              <w:t xml:space="preserve">  </w:t>
            </w:r>
            <w:r>
              <w:rPr>
                <w:rFonts w:hint="eastAsia"/>
                <w:sz w:val="18"/>
                <w:szCs w:val="18"/>
              </w:rPr>
              <w:t>海</w:t>
            </w:r>
          </w:p>
          <w:p w14:paraId="0E02ED0B">
            <w:pPr>
              <w:jc w:val="center"/>
              <w:rPr>
                <w:sz w:val="18"/>
                <w:szCs w:val="18"/>
              </w:rPr>
            </w:pPr>
            <w:r>
              <w:rPr>
                <w:rFonts w:hint="eastAsia"/>
                <w:sz w:val="18"/>
                <w:szCs w:val="18"/>
              </w:rPr>
              <w:t>（</w:t>
            </w:r>
            <w:r>
              <w:rPr>
                <w:sz w:val="18"/>
                <w:szCs w:val="18"/>
              </w:rPr>
              <w:t>41</w:t>
            </w:r>
            <w:r>
              <w:rPr>
                <w:rFonts w:hint="eastAsia"/>
                <w:sz w:val="18"/>
                <w:szCs w:val="18"/>
              </w:rPr>
              <w:t>个）</w:t>
            </w:r>
          </w:p>
        </w:tc>
        <w:tc>
          <w:tcPr>
            <w:tcW w:w="2802" w:type="dxa"/>
            <w:tcBorders>
              <w:tl2br w:val="nil"/>
              <w:tr2bl w:val="nil"/>
            </w:tcBorders>
            <w:vAlign w:val="center"/>
          </w:tcPr>
          <w:p w14:paraId="214C7B3E">
            <w:pPr>
              <w:jc w:val="left"/>
              <w:rPr>
                <w:sz w:val="18"/>
                <w:szCs w:val="18"/>
              </w:rPr>
            </w:pPr>
            <w:r>
              <w:rPr>
                <w:rFonts w:hint="eastAsia"/>
                <w:sz w:val="18"/>
                <w:szCs w:val="18"/>
              </w:rPr>
              <w:t>同仁市、尖扎县、泽库县、共和县、玛沁县、班玛县、甘德县、达日县、玛多县、玉树市、杂多县、称多县、治多县、囊谦县、曲麻莱县</w:t>
            </w:r>
          </w:p>
        </w:tc>
        <w:tc>
          <w:tcPr>
            <w:tcW w:w="5267" w:type="dxa"/>
            <w:tcBorders>
              <w:tl2br w:val="nil"/>
              <w:tr2bl w:val="nil"/>
            </w:tcBorders>
            <w:vAlign w:val="center"/>
          </w:tcPr>
          <w:p w14:paraId="0E20AE80">
            <w:pPr>
              <w:rPr>
                <w:sz w:val="18"/>
                <w:szCs w:val="18"/>
              </w:rPr>
            </w:pPr>
            <w:r>
              <w:rPr>
                <w:rFonts w:hint="eastAsia"/>
                <w:sz w:val="18"/>
                <w:szCs w:val="18"/>
              </w:rPr>
              <w:t>大通回族土族自治县、湟中区、湟源县、平安区、民和回族土族自治县、乐都区、互助土族自治县、化隆回族自治县、循化撒拉族自治县、门源县、祁连县、海晏县、刚察县、河南蒙古族自治县、同德县、贵德县、兴海县、贵南县、久治县、格尔木市、德令哈市、乌兰县、都兰县、天峻县、茫崖市、大柴旦行委</w:t>
            </w:r>
          </w:p>
        </w:tc>
      </w:tr>
      <w:tr w14:paraId="1835D0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3DB5A7B0">
            <w:pPr>
              <w:jc w:val="center"/>
              <w:rPr>
                <w:sz w:val="18"/>
                <w:szCs w:val="18"/>
              </w:rPr>
            </w:pPr>
            <w:r>
              <w:rPr>
                <w:rFonts w:hint="eastAsia"/>
                <w:sz w:val="18"/>
                <w:szCs w:val="18"/>
              </w:rPr>
              <w:t>宁</w:t>
            </w:r>
            <w:r>
              <w:rPr>
                <w:sz w:val="18"/>
                <w:szCs w:val="18"/>
              </w:rPr>
              <w:t xml:space="preserve">  </w:t>
            </w:r>
            <w:r>
              <w:rPr>
                <w:rFonts w:hint="eastAsia"/>
                <w:sz w:val="18"/>
                <w:szCs w:val="18"/>
              </w:rPr>
              <w:t>夏</w:t>
            </w:r>
          </w:p>
          <w:p w14:paraId="7CEEE0A7">
            <w:pPr>
              <w:jc w:val="center"/>
              <w:rPr>
                <w:sz w:val="18"/>
                <w:szCs w:val="18"/>
              </w:rPr>
            </w:pPr>
            <w:r>
              <w:rPr>
                <w:rFonts w:hint="eastAsia"/>
                <w:sz w:val="18"/>
                <w:szCs w:val="18"/>
              </w:rPr>
              <w:t>（</w:t>
            </w:r>
            <w:r>
              <w:rPr>
                <w:sz w:val="18"/>
                <w:szCs w:val="18"/>
              </w:rPr>
              <w:t>9</w:t>
            </w:r>
            <w:r>
              <w:rPr>
                <w:rFonts w:hint="eastAsia"/>
                <w:sz w:val="18"/>
                <w:szCs w:val="18"/>
              </w:rPr>
              <w:t>个）</w:t>
            </w:r>
          </w:p>
        </w:tc>
        <w:tc>
          <w:tcPr>
            <w:tcW w:w="2802" w:type="dxa"/>
            <w:tcBorders>
              <w:tl2br w:val="nil"/>
              <w:tr2bl w:val="nil"/>
            </w:tcBorders>
            <w:vAlign w:val="center"/>
          </w:tcPr>
          <w:p w14:paraId="732D5F13">
            <w:pPr>
              <w:rPr>
                <w:sz w:val="18"/>
                <w:szCs w:val="18"/>
              </w:rPr>
            </w:pPr>
            <w:r>
              <w:rPr>
                <w:rFonts w:hint="eastAsia"/>
                <w:sz w:val="18"/>
                <w:szCs w:val="18"/>
              </w:rPr>
              <w:t>红寺堡区、同心县、原州区、西吉县、海原县</w:t>
            </w:r>
          </w:p>
        </w:tc>
        <w:tc>
          <w:tcPr>
            <w:tcW w:w="5267" w:type="dxa"/>
            <w:tcBorders>
              <w:tl2br w:val="nil"/>
              <w:tr2bl w:val="nil"/>
            </w:tcBorders>
            <w:vAlign w:val="center"/>
          </w:tcPr>
          <w:p w14:paraId="2EA55836">
            <w:pPr>
              <w:rPr>
                <w:sz w:val="18"/>
                <w:szCs w:val="18"/>
              </w:rPr>
            </w:pPr>
            <w:r>
              <w:rPr>
                <w:rFonts w:hint="eastAsia"/>
                <w:sz w:val="18"/>
                <w:szCs w:val="18"/>
              </w:rPr>
              <w:t>盐池县、隆德县、泾源县、彭阳县</w:t>
            </w:r>
          </w:p>
        </w:tc>
      </w:tr>
      <w:tr w14:paraId="3B0531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jc w:val="center"/>
        </w:trPr>
        <w:tc>
          <w:tcPr>
            <w:tcW w:w="1276" w:type="dxa"/>
            <w:tcBorders>
              <w:tl2br w:val="nil"/>
              <w:tr2bl w:val="nil"/>
            </w:tcBorders>
            <w:vAlign w:val="center"/>
          </w:tcPr>
          <w:p w14:paraId="63842AA1">
            <w:pPr>
              <w:jc w:val="center"/>
              <w:rPr>
                <w:sz w:val="18"/>
                <w:szCs w:val="18"/>
              </w:rPr>
            </w:pPr>
            <w:r>
              <w:rPr>
                <w:rFonts w:hint="eastAsia"/>
                <w:sz w:val="18"/>
                <w:szCs w:val="18"/>
              </w:rPr>
              <w:t>新疆</w:t>
            </w:r>
          </w:p>
          <w:p w14:paraId="60643F79">
            <w:pPr>
              <w:jc w:val="center"/>
              <w:rPr>
                <w:sz w:val="18"/>
                <w:szCs w:val="18"/>
              </w:rPr>
            </w:pPr>
            <w:r>
              <w:rPr>
                <w:rFonts w:hint="eastAsia"/>
                <w:sz w:val="18"/>
                <w:szCs w:val="18"/>
              </w:rPr>
              <w:t>（</w:t>
            </w:r>
            <w:r>
              <w:rPr>
                <w:sz w:val="18"/>
                <w:szCs w:val="18"/>
              </w:rPr>
              <w:t>32</w:t>
            </w:r>
            <w:r>
              <w:rPr>
                <w:rFonts w:hint="eastAsia"/>
                <w:sz w:val="18"/>
                <w:szCs w:val="18"/>
              </w:rPr>
              <w:t>个）</w:t>
            </w:r>
          </w:p>
        </w:tc>
        <w:tc>
          <w:tcPr>
            <w:tcW w:w="2802" w:type="dxa"/>
            <w:tcBorders>
              <w:tl2br w:val="nil"/>
              <w:tr2bl w:val="nil"/>
            </w:tcBorders>
            <w:vAlign w:val="center"/>
          </w:tcPr>
          <w:p w14:paraId="00E3EEC3">
            <w:pPr>
              <w:rPr>
                <w:sz w:val="18"/>
                <w:szCs w:val="18"/>
              </w:rPr>
            </w:pPr>
          </w:p>
        </w:tc>
        <w:tc>
          <w:tcPr>
            <w:tcW w:w="5267" w:type="dxa"/>
            <w:tcBorders>
              <w:tl2br w:val="nil"/>
              <w:tr2bl w:val="nil"/>
            </w:tcBorders>
            <w:vAlign w:val="center"/>
          </w:tcPr>
          <w:p w14:paraId="434B4E3C">
            <w:pPr>
              <w:rPr>
                <w:sz w:val="18"/>
                <w:szCs w:val="18"/>
              </w:rPr>
            </w:pPr>
            <w:r>
              <w:rPr>
                <w:rFonts w:hint="eastAsia"/>
                <w:sz w:val="18"/>
                <w:szCs w:val="18"/>
              </w:rPr>
              <w:t>巴里坤哈萨克自治县、乌什县、柯坪县、阿图什市、阿克陶县、阿合奇县、乌恰县、喀什市、疏附县、疏勒县、英吉沙县、泽普县、莎车县、叶城县、麦盖提县、岳普湖县、伽师县、巴楚县、塔什库尔干塔吉克自治县、和田市、和田县、墨玉县、皮山县、洛浦县、策勒县、于田县、民丰县、察布查尔锡伯自治县、尼勒克县、托里县、青河县、吉木乃县</w:t>
            </w:r>
          </w:p>
        </w:tc>
      </w:tr>
    </w:tbl>
    <w:p w14:paraId="5152BC3D">
      <w:pPr>
        <w:widowControl/>
        <w:jc w:val="left"/>
      </w:pPr>
      <w:r>
        <w:br w:type="page"/>
      </w:r>
    </w:p>
    <w:p w14:paraId="6E0C450D">
      <w:pPr>
        <w:jc w:val="center"/>
        <w:outlineLvl w:val="1"/>
        <w:rPr>
          <w:sz w:val="32"/>
          <w:szCs w:val="32"/>
        </w:rPr>
      </w:pPr>
      <w:bookmarkStart w:id="1031" w:name="_Toc210053028"/>
      <w:r>
        <w:rPr>
          <w:rFonts w:hint="eastAsia"/>
          <w:sz w:val="32"/>
          <w:szCs w:val="32"/>
        </w:rPr>
        <w:t>（八）市场主体登记注册类型与统计类别对照表</w:t>
      </w:r>
      <w:bookmarkEnd w:id="1031"/>
    </w:p>
    <w:tbl>
      <w:tblPr>
        <w:tblStyle w:val="39"/>
        <w:tblW w:w="0" w:type="auto"/>
        <w:jc w:val="center"/>
        <w:tblLayout w:type="fixed"/>
        <w:tblCellMar>
          <w:top w:w="0" w:type="dxa"/>
          <w:left w:w="108" w:type="dxa"/>
          <w:bottom w:w="0" w:type="dxa"/>
          <w:right w:w="108" w:type="dxa"/>
        </w:tblCellMar>
      </w:tblPr>
      <w:tblGrid>
        <w:gridCol w:w="630"/>
        <w:gridCol w:w="5182"/>
        <w:gridCol w:w="567"/>
        <w:gridCol w:w="2516"/>
      </w:tblGrid>
      <w:tr w14:paraId="3A8E0038">
        <w:tblPrEx>
          <w:tblCellMar>
            <w:top w:w="0" w:type="dxa"/>
            <w:left w:w="108" w:type="dxa"/>
            <w:bottom w:w="0" w:type="dxa"/>
            <w:right w:w="108" w:type="dxa"/>
          </w:tblCellMar>
        </w:tblPrEx>
        <w:trPr>
          <w:trHeight w:val="539" w:hRule="atLeast"/>
          <w:tblHeader/>
          <w:jc w:val="center"/>
        </w:trPr>
        <w:tc>
          <w:tcPr>
            <w:tcW w:w="5812" w:type="dxa"/>
            <w:gridSpan w:val="2"/>
            <w:tcBorders>
              <w:top w:val="single" w:color="auto" w:sz="8" w:space="0"/>
              <w:bottom w:val="single" w:color="000000" w:sz="4" w:space="0"/>
              <w:right w:val="single" w:color="000000" w:sz="4" w:space="0"/>
            </w:tcBorders>
            <w:vAlign w:val="center"/>
          </w:tcPr>
          <w:p w14:paraId="67C1FC35">
            <w:pPr>
              <w:widowControl/>
              <w:jc w:val="center"/>
              <w:textAlignment w:val="center"/>
              <w:rPr>
                <w:b/>
                <w:color w:val="000000"/>
                <w:sz w:val="18"/>
                <w:szCs w:val="18"/>
              </w:rPr>
            </w:pPr>
            <w:r>
              <w:rPr>
                <w:rFonts w:hint="eastAsia"/>
                <w:b/>
                <w:color w:val="000000"/>
                <w:kern w:val="0"/>
                <w:sz w:val="18"/>
                <w:szCs w:val="18"/>
                <w:lang w:bidi="ar"/>
              </w:rPr>
              <w:t>登记注册类型及代码</w:t>
            </w:r>
          </w:p>
        </w:tc>
        <w:tc>
          <w:tcPr>
            <w:tcW w:w="3083" w:type="dxa"/>
            <w:gridSpan w:val="2"/>
            <w:tcBorders>
              <w:top w:val="single" w:color="auto" w:sz="8" w:space="0"/>
              <w:left w:val="single" w:color="000000" w:sz="4" w:space="0"/>
              <w:bottom w:val="single" w:color="000000" w:sz="4" w:space="0"/>
            </w:tcBorders>
            <w:vAlign w:val="center"/>
          </w:tcPr>
          <w:p w14:paraId="17F55A18">
            <w:pPr>
              <w:widowControl/>
              <w:jc w:val="center"/>
              <w:textAlignment w:val="center"/>
              <w:rPr>
                <w:b/>
                <w:color w:val="000000"/>
                <w:sz w:val="18"/>
                <w:szCs w:val="18"/>
              </w:rPr>
            </w:pPr>
            <w:r>
              <w:rPr>
                <w:rFonts w:hint="eastAsia"/>
                <w:b/>
                <w:color w:val="000000"/>
                <w:kern w:val="0"/>
                <w:sz w:val="18"/>
                <w:szCs w:val="18"/>
                <w:lang w:bidi="ar"/>
              </w:rPr>
              <w:t>统计类别及代码</w:t>
            </w:r>
          </w:p>
        </w:tc>
      </w:tr>
      <w:tr w14:paraId="74420FC4">
        <w:tblPrEx>
          <w:tblCellMar>
            <w:top w:w="0" w:type="dxa"/>
            <w:left w:w="108" w:type="dxa"/>
            <w:bottom w:w="0" w:type="dxa"/>
            <w:right w:w="108" w:type="dxa"/>
          </w:tblCellMar>
        </w:tblPrEx>
        <w:trPr>
          <w:trHeight w:val="90" w:hRule="atLeast"/>
          <w:jc w:val="center"/>
        </w:trPr>
        <w:tc>
          <w:tcPr>
            <w:tcW w:w="630" w:type="dxa"/>
            <w:tcBorders>
              <w:top w:val="single" w:color="000000" w:sz="4" w:space="0"/>
              <w:bottom w:val="single" w:color="000000" w:sz="4" w:space="0"/>
              <w:right w:val="single" w:color="000000" w:sz="4" w:space="0"/>
            </w:tcBorders>
          </w:tcPr>
          <w:p w14:paraId="74AB3257">
            <w:pPr>
              <w:widowControl/>
              <w:textAlignment w:val="top"/>
              <w:rPr>
                <w:b/>
                <w:color w:val="000000"/>
                <w:sz w:val="18"/>
                <w:szCs w:val="18"/>
              </w:rPr>
            </w:pPr>
            <w:r>
              <w:rPr>
                <w:b/>
                <w:color w:val="000000"/>
                <w:kern w:val="0"/>
                <w:sz w:val="18"/>
                <w:szCs w:val="18"/>
                <w:lang w:bidi="ar"/>
              </w:rPr>
              <w:t>1000</w:t>
            </w:r>
          </w:p>
        </w:tc>
        <w:tc>
          <w:tcPr>
            <w:tcW w:w="5182" w:type="dxa"/>
            <w:tcBorders>
              <w:top w:val="single" w:color="000000" w:sz="4" w:space="0"/>
              <w:left w:val="single" w:color="000000" w:sz="4" w:space="0"/>
              <w:bottom w:val="single" w:color="000000" w:sz="4" w:space="0"/>
              <w:right w:val="single" w:color="000000" w:sz="4" w:space="0"/>
            </w:tcBorders>
          </w:tcPr>
          <w:p w14:paraId="66B7372D">
            <w:pPr>
              <w:widowControl/>
              <w:textAlignment w:val="top"/>
              <w:rPr>
                <w:b/>
                <w:color w:val="000000"/>
                <w:sz w:val="18"/>
                <w:szCs w:val="18"/>
              </w:rPr>
            </w:pPr>
            <w:r>
              <w:rPr>
                <w:rFonts w:hint="eastAsia"/>
                <w:b/>
                <w:color w:val="000000"/>
                <w:kern w:val="0"/>
                <w:sz w:val="18"/>
                <w:szCs w:val="18"/>
                <w:lang w:bidi="ar"/>
              </w:rPr>
              <w:t>内资公司</w:t>
            </w:r>
          </w:p>
        </w:tc>
        <w:tc>
          <w:tcPr>
            <w:tcW w:w="567" w:type="dxa"/>
            <w:tcBorders>
              <w:top w:val="nil"/>
              <w:left w:val="nil"/>
              <w:bottom w:val="single" w:color="000000" w:sz="4" w:space="0"/>
              <w:right w:val="single" w:color="000000" w:sz="4" w:space="0"/>
            </w:tcBorders>
            <w:vAlign w:val="center"/>
          </w:tcPr>
          <w:p w14:paraId="1DCCB80E">
            <w:pPr>
              <w:jc w:val="center"/>
              <w:rPr>
                <w:b/>
                <w:bCs/>
                <w:color w:val="000000"/>
                <w:sz w:val="18"/>
                <w:szCs w:val="18"/>
              </w:rPr>
            </w:pPr>
          </w:p>
        </w:tc>
        <w:tc>
          <w:tcPr>
            <w:tcW w:w="2516" w:type="dxa"/>
            <w:tcBorders>
              <w:top w:val="nil"/>
              <w:left w:val="single" w:color="000000" w:sz="4" w:space="0"/>
              <w:bottom w:val="single" w:color="000000" w:sz="4" w:space="0"/>
            </w:tcBorders>
            <w:vAlign w:val="center"/>
          </w:tcPr>
          <w:p w14:paraId="51BDAA7B">
            <w:pPr>
              <w:jc w:val="left"/>
              <w:rPr>
                <w:b/>
                <w:bCs/>
                <w:color w:val="000000"/>
                <w:sz w:val="18"/>
                <w:szCs w:val="18"/>
              </w:rPr>
            </w:pPr>
          </w:p>
        </w:tc>
      </w:tr>
      <w:tr w14:paraId="774A264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563BF4D">
            <w:pPr>
              <w:widowControl/>
              <w:textAlignment w:val="top"/>
              <w:rPr>
                <w:color w:val="000000"/>
                <w:sz w:val="18"/>
                <w:szCs w:val="18"/>
              </w:rPr>
            </w:pPr>
            <w:r>
              <w:rPr>
                <w:color w:val="000000"/>
                <w:kern w:val="0"/>
                <w:sz w:val="18"/>
                <w:szCs w:val="18"/>
                <w:lang w:bidi="ar"/>
              </w:rPr>
              <w:t>1100</w:t>
            </w:r>
          </w:p>
        </w:tc>
        <w:tc>
          <w:tcPr>
            <w:tcW w:w="5182" w:type="dxa"/>
            <w:tcBorders>
              <w:top w:val="single" w:color="000000" w:sz="4" w:space="0"/>
              <w:left w:val="single" w:color="000000" w:sz="4" w:space="0"/>
              <w:bottom w:val="single" w:color="000000" w:sz="4" w:space="0"/>
              <w:right w:val="single" w:color="000000" w:sz="4" w:space="0"/>
            </w:tcBorders>
          </w:tcPr>
          <w:p w14:paraId="7EAEB26D">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p>
        </w:tc>
        <w:tc>
          <w:tcPr>
            <w:tcW w:w="567" w:type="dxa"/>
            <w:tcBorders>
              <w:top w:val="single" w:color="000000" w:sz="4" w:space="0"/>
              <w:left w:val="nil"/>
              <w:bottom w:val="single" w:color="000000" w:sz="4" w:space="0"/>
              <w:right w:val="single" w:color="000000" w:sz="4" w:space="0"/>
            </w:tcBorders>
            <w:vAlign w:val="center"/>
          </w:tcPr>
          <w:p w14:paraId="0F000E6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1035B414">
            <w:pPr>
              <w:jc w:val="left"/>
              <w:rPr>
                <w:color w:val="000000"/>
                <w:sz w:val="18"/>
                <w:szCs w:val="18"/>
              </w:rPr>
            </w:pPr>
          </w:p>
        </w:tc>
      </w:tr>
      <w:tr w14:paraId="650D5EA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2AA4DEC">
            <w:pPr>
              <w:widowControl/>
              <w:textAlignment w:val="top"/>
              <w:rPr>
                <w:color w:val="000000"/>
                <w:sz w:val="18"/>
                <w:szCs w:val="18"/>
              </w:rPr>
            </w:pPr>
            <w:r>
              <w:rPr>
                <w:color w:val="000000"/>
                <w:kern w:val="0"/>
                <w:sz w:val="18"/>
                <w:szCs w:val="18"/>
                <w:lang w:bidi="ar"/>
              </w:rPr>
              <w:t>1110</w:t>
            </w:r>
          </w:p>
        </w:tc>
        <w:tc>
          <w:tcPr>
            <w:tcW w:w="5182" w:type="dxa"/>
            <w:tcBorders>
              <w:top w:val="single" w:color="000000" w:sz="4" w:space="0"/>
              <w:left w:val="single" w:color="000000" w:sz="4" w:space="0"/>
              <w:bottom w:val="single" w:color="000000" w:sz="4" w:space="0"/>
              <w:right w:val="single" w:color="000000" w:sz="4" w:space="0"/>
            </w:tcBorders>
          </w:tcPr>
          <w:p w14:paraId="0A7C4D8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国有独资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DB5D73A">
            <w:pPr>
              <w:widowControl/>
              <w:jc w:val="center"/>
              <w:textAlignment w:val="center"/>
              <w:rPr>
                <w:color w:val="000000"/>
                <w:sz w:val="18"/>
                <w:szCs w:val="18"/>
                <w:lang w:val="en"/>
              </w:rPr>
            </w:pPr>
            <w:r>
              <w:rPr>
                <w:color w:val="000000"/>
                <w:kern w:val="0"/>
                <w:sz w:val="18"/>
                <w:szCs w:val="18"/>
                <w:lang w:val="en" w:bidi="ar"/>
              </w:rPr>
              <w:t>111</w:t>
            </w:r>
          </w:p>
        </w:tc>
        <w:tc>
          <w:tcPr>
            <w:tcW w:w="2516" w:type="dxa"/>
            <w:tcBorders>
              <w:top w:val="single" w:color="000000" w:sz="4" w:space="0"/>
              <w:left w:val="single" w:color="000000" w:sz="4" w:space="0"/>
              <w:bottom w:val="single" w:color="000000" w:sz="4" w:space="0"/>
            </w:tcBorders>
            <w:vAlign w:val="center"/>
          </w:tcPr>
          <w:p w14:paraId="240EC0F6">
            <w:pPr>
              <w:widowControl/>
              <w:jc w:val="left"/>
              <w:textAlignment w:val="center"/>
              <w:rPr>
                <w:color w:val="000000"/>
                <w:sz w:val="18"/>
                <w:szCs w:val="18"/>
              </w:rPr>
            </w:pPr>
            <w:r>
              <w:rPr>
                <w:rFonts w:hint="eastAsia"/>
                <w:color w:val="000000"/>
                <w:kern w:val="0"/>
                <w:sz w:val="18"/>
                <w:szCs w:val="18"/>
                <w:lang w:bidi="ar"/>
              </w:rPr>
              <w:t>国有独资公司</w:t>
            </w:r>
          </w:p>
        </w:tc>
      </w:tr>
      <w:tr w14:paraId="065E83C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CF42858">
            <w:pPr>
              <w:widowControl/>
              <w:textAlignment w:val="top"/>
              <w:rPr>
                <w:color w:val="000000"/>
                <w:sz w:val="18"/>
                <w:szCs w:val="18"/>
              </w:rPr>
            </w:pPr>
            <w:r>
              <w:rPr>
                <w:color w:val="000000"/>
                <w:kern w:val="0"/>
                <w:sz w:val="18"/>
                <w:szCs w:val="18"/>
                <w:lang w:bidi="ar"/>
              </w:rPr>
              <w:t>1120</w:t>
            </w:r>
          </w:p>
        </w:tc>
        <w:tc>
          <w:tcPr>
            <w:tcW w:w="5182" w:type="dxa"/>
            <w:tcBorders>
              <w:top w:val="single" w:color="000000" w:sz="4" w:space="0"/>
              <w:left w:val="single" w:color="000000" w:sz="4" w:space="0"/>
              <w:bottom w:val="single" w:color="000000" w:sz="4" w:space="0"/>
              <w:right w:val="single" w:color="000000" w:sz="4" w:space="0"/>
            </w:tcBorders>
          </w:tcPr>
          <w:p w14:paraId="4DBC9A5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外商投资企业投资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77A3520">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65502F1">
            <w:pPr>
              <w:jc w:val="left"/>
              <w:rPr>
                <w:color w:val="000000"/>
                <w:sz w:val="18"/>
                <w:szCs w:val="18"/>
              </w:rPr>
            </w:pPr>
          </w:p>
        </w:tc>
      </w:tr>
      <w:tr w14:paraId="07FE74B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2F189C2">
            <w:pPr>
              <w:widowControl/>
              <w:textAlignment w:val="top"/>
              <w:rPr>
                <w:color w:val="000000"/>
                <w:sz w:val="18"/>
                <w:szCs w:val="18"/>
              </w:rPr>
            </w:pPr>
            <w:r>
              <w:rPr>
                <w:color w:val="000000"/>
                <w:kern w:val="0"/>
                <w:sz w:val="18"/>
                <w:szCs w:val="18"/>
                <w:lang w:bidi="ar"/>
              </w:rPr>
              <w:t>1121</w:t>
            </w:r>
          </w:p>
        </w:tc>
        <w:tc>
          <w:tcPr>
            <w:tcW w:w="5182" w:type="dxa"/>
            <w:tcBorders>
              <w:top w:val="single" w:color="000000" w:sz="4" w:space="0"/>
              <w:left w:val="single" w:color="000000" w:sz="4" w:space="0"/>
              <w:bottom w:val="single" w:color="000000" w:sz="4" w:space="0"/>
              <w:right w:val="single" w:color="000000" w:sz="4" w:space="0"/>
            </w:tcBorders>
          </w:tcPr>
          <w:p w14:paraId="373EC0FA">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外商投资企业合资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D7E0711">
            <w:pPr>
              <w:widowControl/>
              <w:jc w:val="center"/>
              <w:textAlignment w:val="center"/>
              <w:rPr>
                <w:color w:val="FF0000"/>
                <w:sz w:val="18"/>
                <w:szCs w:val="18"/>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66E2059E">
            <w:pPr>
              <w:widowControl/>
              <w:jc w:val="left"/>
              <w:textAlignment w:val="center"/>
              <w:rPr>
                <w:color w:val="FF0000"/>
                <w:sz w:val="18"/>
                <w:szCs w:val="18"/>
              </w:rPr>
            </w:pPr>
            <w:r>
              <w:rPr>
                <w:rFonts w:hint="eastAsia"/>
                <w:color w:val="000000"/>
                <w:kern w:val="0"/>
                <w:sz w:val="18"/>
                <w:szCs w:val="18"/>
                <w:lang w:bidi="ar"/>
              </w:rPr>
              <w:t>其他有限责任公司</w:t>
            </w:r>
          </w:p>
        </w:tc>
      </w:tr>
      <w:tr w14:paraId="7AE1C1E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7D03CB0">
            <w:pPr>
              <w:widowControl/>
              <w:textAlignment w:val="top"/>
              <w:rPr>
                <w:color w:val="000000"/>
                <w:sz w:val="18"/>
                <w:szCs w:val="18"/>
              </w:rPr>
            </w:pPr>
            <w:r>
              <w:rPr>
                <w:color w:val="000000"/>
                <w:kern w:val="0"/>
                <w:sz w:val="18"/>
                <w:szCs w:val="18"/>
                <w:lang w:bidi="ar"/>
              </w:rPr>
              <w:t>1122</w:t>
            </w:r>
          </w:p>
        </w:tc>
        <w:tc>
          <w:tcPr>
            <w:tcW w:w="5182" w:type="dxa"/>
            <w:tcBorders>
              <w:top w:val="single" w:color="000000" w:sz="4" w:space="0"/>
              <w:left w:val="single" w:color="000000" w:sz="4" w:space="0"/>
              <w:bottom w:val="single" w:color="000000" w:sz="4" w:space="0"/>
              <w:right w:val="single" w:color="000000" w:sz="4" w:space="0"/>
            </w:tcBorders>
          </w:tcPr>
          <w:p w14:paraId="1AB50C3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外商投资企业与内资合资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2EA2A9D8">
            <w:pPr>
              <w:widowControl/>
              <w:jc w:val="center"/>
              <w:textAlignment w:val="center"/>
              <w:rPr>
                <w:color w:val="FF0000"/>
                <w:sz w:val="18"/>
                <w:szCs w:val="18"/>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315A93B8">
            <w:pPr>
              <w:widowControl/>
              <w:jc w:val="left"/>
              <w:textAlignment w:val="center"/>
              <w:rPr>
                <w:color w:val="FF0000"/>
                <w:sz w:val="18"/>
                <w:szCs w:val="18"/>
              </w:rPr>
            </w:pPr>
            <w:r>
              <w:rPr>
                <w:rFonts w:hint="eastAsia"/>
                <w:color w:val="000000"/>
                <w:kern w:val="0"/>
                <w:sz w:val="18"/>
                <w:szCs w:val="18"/>
                <w:lang w:bidi="ar"/>
              </w:rPr>
              <w:t>其他有限责任公司</w:t>
            </w:r>
          </w:p>
        </w:tc>
      </w:tr>
      <w:tr w14:paraId="4473D16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1D970E6">
            <w:pPr>
              <w:widowControl/>
              <w:textAlignment w:val="top"/>
              <w:rPr>
                <w:color w:val="000000"/>
                <w:sz w:val="18"/>
                <w:szCs w:val="18"/>
              </w:rPr>
            </w:pPr>
            <w:r>
              <w:rPr>
                <w:color w:val="000000"/>
                <w:kern w:val="0"/>
                <w:sz w:val="18"/>
                <w:szCs w:val="18"/>
                <w:lang w:bidi="ar"/>
              </w:rPr>
              <w:t>1123</w:t>
            </w:r>
          </w:p>
        </w:tc>
        <w:tc>
          <w:tcPr>
            <w:tcW w:w="5182" w:type="dxa"/>
            <w:tcBorders>
              <w:top w:val="single" w:color="000000" w:sz="4" w:space="0"/>
              <w:left w:val="single" w:color="000000" w:sz="4" w:space="0"/>
              <w:bottom w:val="single" w:color="000000" w:sz="4" w:space="0"/>
              <w:right w:val="single" w:color="000000" w:sz="4" w:space="0"/>
            </w:tcBorders>
          </w:tcPr>
          <w:p w14:paraId="4DCCEC43">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外商投资企业法人独资</w:t>
            </w:r>
            <w:r>
              <w:rPr>
                <w:color w:val="000000"/>
                <w:kern w:val="0"/>
                <w:sz w:val="18"/>
                <w:szCs w:val="18"/>
                <w:lang w:bidi="ar"/>
              </w:rPr>
              <w:t xml:space="preserve">)  </w:t>
            </w:r>
          </w:p>
        </w:tc>
        <w:tc>
          <w:tcPr>
            <w:tcW w:w="567" w:type="dxa"/>
            <w:tcBorders>
              <w:top w:val="single" w:color="000000" w:sz="4" w:space="0"/>
              <w:left w:val="nil"/>
              <w:bottom w:val="single" w:color="000000" w:sz="4" w:space="0"/>
              <w:right w:val="single" w:color="000000" w:sz="4" w:space="0"/>
            </w:tcBorders>
            <w:vAlign w:val="center"/>
          </w:tcPr>
          <w:p w14:paraId="4990B5D5">
            <w:pPr>
              <w:widowControl/>
              <w:jc w:val="center"/>
              <w:textAlignment w:val="center"/>
              <w:rPr>
                <w:color w:val="FF0000"/>
                <w:sz w:val="18"/>
                <w:szCs w:val="18"/>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4F9C9102">
            <w:pPr>
              <w:widowControl/>
              <w:jc w:val="left"/>
              <w:textAlignment w:val="center"/>
              <w:rPr>
                <w:color w:val="FF0000"/>
                <w:sz w:val="18"/>
                <w:szCs w:val="18"/>
              </w:rPr>
            </w:pPr>
            <w:r>
              <w:rPr>
                <w:rFonts w:hint="eastAsia"/>
                <w:color w:val="000000"/>
                <w:kern w:val="0"/>
                <w:sz w:val="18"/>
                <w:szCs w:val="18"/>
                <w:lang w:bidi="ar"/>
              </w:rPr>
              <w:t>其他有限责任公司</w:t>
            </w:r>
          </w:p>
        </w:tc>
      </w:tr>
      <w:tr w14:paraId="35EDBA1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A34D71A">
            <w:pPr>
              <w:widowControl/>
              <w:textAlignment w:val="top"/>
              <w:rPr>
                <w:color w:val="000000"/>
                <w:sz w:val="18"/>
                <w:szCs w:val="18"/>
              </w:rPr>
            </w:pPr>
            <w:r>
              <w:rPr>
                <w:color w:val="000000"/>
                <w:kern w:val="0"/>
                <w:sz w:val="18"/>
                <w:szCs w:val="18"/>
                <w:lang w:bidi="ar"/>
              </w:rPr>
              <w:t>1130</w:t>
            </w:r>
          </w:p>
        </w:tc>
        <w:tc>
          <w:tcPr>
            <w:tcW w:w="5182" w:type="dxa"/>
            <w:tcBorders>
              <w:top w:val="single" w:color="000000" w:sz="4" w:space="0"/>
              <w:left w:val="single" w:color="000000" w:sz="4" w:space="0"/>
              <w:bottom w:val="single" w:color="000000" w:sz="4" w:space="0"/>
              <w:right w:val="single" w:color="000000" w:sz="4" w:space="0"/>
            </w:tcBorders>
          </w:tcPr>
          <w:p w14:paraId="482CB7E4">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自然人投资或控股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6978F8D">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2F6AF961">
            <w:pPr>
              <w:widowControl/>
              <w:jc w:val="left"/>
              <w:textAlignment w:val="center"/>
              <w:rPr>
                <w:color w:val="000000"/>
                <w:sz w:val="18"/>
                <w:szCs w:val="18"/>
              </w:rPr>
            </w:pPr>
            <w:r>
              <w:rPr>
                <w:rFonts w:hint="eastAsia"/>
                <w:color w:val="000000"/>
                <w:kern w:val="0"/>
                <w:sz w:val="18"/>
                <w:szCs w:val="18"/>
                <w:lang w:bidi="ar"/>
              </w:rPr>
              <w:t>私营有限责任公司</w:t>
            </w:r>
          </w:p>
        </w:tc>
      </w:tr>
      <w:tr w14:paraId="35518ED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C097CAA">
            <w:pPr>
              <w:widowControl/>
              <w:textAlignment w:val="top"/>
              <w:rPr>
                <w:color w:val="000000"/>
                <w:sz w:val="18"/>
                <w:szCs w:val="18"/>
              </w:rPr>
            </w:pPr>
            <w:r>
              <w:rPr>
                <w:color w:val="000000"/>
                <w:kern w:val="0"/>
                <w:sz w:val="18"/>
                <w:szCs w:val="18"/>
                <w:lang w:bidi="ar"/>
              </w:rPr>
              <w:t>1140</w:t>
            </w:r>
          </w:p>
        </w:tc>
        <w:tc>
          <w:tcPr>
            <w:tcW w:w="5182" w:type="dxa"/>
            <w:tcBorders>
              <w:top w:val="single" w:color="000000" w:sz="4" w:space="0"/>
              <w:left w:val="single" w:color="000000" w:sz="4" w:space="0"/>
              <w:bottom w:val="single" w:color="000000" w:sz="4" w:space="0"/>
              <w:right w:val="single" w:color="000000" w:sz="4" w:space="0"/>
            </w:tcBorders>
          </w:tcPr>
          <w:p w14:paraId="13008451">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国有控股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15E0C2F6">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6AA41F4C">
            <w:pPr>
              <w:widowControl/>
              <w:jc w:val="left"/>
              <w:textAlignment w:val="center"/>
              <w:rPr>
                <w:color w:val="000000"/>
                <w:sz w:val="18"/>
                <w:szCs w:val="18"/>
              </w:rPr>
            </w:pPr>
            <w:r>
              <w:rPr>
                <w:rFonts w:hint="eastAsia"/>
                <w:color w:val="000000"/>
                <w:kern w:val="0"/>
                <w:sz w:val="18"/>
                <w:szCs w:val="18"/>
                <w:lang w:bidi="ar"/>
              </w:rPr>
              <w:t>其他有限责任公司</w:t>
            </w:r>
          </w:p>
        </w:tc>
      </w:tr>
      <w:tr w14:paraId="6200818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4E1749F">
            <w:pPr>
              <w:widowControl/>
              <w:textAlignment w:val="top"/>
              <w:rPr>
                <w:color w:val="000000"/>
                <w:sz w:val="18"/>
                <w:szCs w:val="18"/>
              </w:rPr>
            </w:pPr>
            <w:r>
              <w:rPr>
                <w:color w:val="000000"/>
                <w:kern w:val="0"/>
                <w:sz w:val="18"/>
                <w:szCs w:val="18"/>
                <w:lang w:bidi="ar"/>
              </w:rPr>
              <w:t>1150</w:t>
            </w:r>
          </w:p>
        </w:tc>
        <w:tc>
          <w:tcPr>
            <w:tcW w:w="5182" w:type="dxa"/>
            <w:tcBorders>
              <w:top w:val="single" w:color="000000" w:sz="4" w:space="0"/>
              <w:left w:val="single" w:color="000000" w:sz="4" w:space="0"/>
              <w:bottom w:val="single" w:color="000000" w:sz="4" w:space="0"/>
              <w:right w:val="single" w:color="000000" w:sz="4" w:space="0"/>
            </w:tcBorders>
          </w:tcPr>
          <w:p w14:paraId="2843B92D">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一人有限责任公司</w:t>
            </w:r>
          </w:p>
        </w:tc>
        <w:tc>
          <w:tcPr>
            <w:tcW w:w="567" w:type="dxa"/>
            <w:tcBorders>
              <w:top w:val="single" w:color="000000" w:sz="4" w:space="0"/>
              <w:left w:val="nil"/>
              <w:bottom w:val="single" w:color="000000" w:sz="4" w:space="0"/>
              <w:right w:val="single" w:color="000000" w:sz="4" w:space="0"/>
            </w:tcBorders>
            <w:vAlign w:val="center"/>
          </w:tcPr>
          <w:p w14:paraId="4923BCC7">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B0DF86E">
            <w:pPr>
              <w:jc w:val="left"/>
              <w:rPr>
                <w:color w:val="000000"/>
                <w:sz w:val="18"/>
                <w:szCs w:val="18"/>
              </w:rPr>
            </w:pPr>
          </w:p>
        </w:tc>
      </w:tr>
      <w:tr w14:paraId="050A92E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8752148">
            <w:pPr>
              <w:widowControl/>
              <w:textAlignment w:val="top"/>
              <w:rPr>
                <w:color w:val="000000"/>
                <w:sz w:val="18"/>
                <w:szCs w:val="18"/>
              </w:rPr>
            </w:pPr>
            <w:r>
              <w:rPr>
                <w:color w:val="000000"/>
                <w:kern w:val="0"/>
                <w:sz w:val="18"/>
                <w:szCs w:val="18"/>
                <w:lang w:bidi="ar"/>
              </w:rPr>
              <w:t>1151</w:t>
            </w:r>
          </w:p>
        </w:tc>
        <w:tc>
          <w:tcPr>
            <w:tcW w:w="5182" w:type="dxa"/>
            <w:tcBorders>
              <w:top w:val="single" w:color="000000" w:sz="4" w:space="0"/>
              <w:left w:val="single" w:color="000000" w:sz="4" w:space="0"/>
              <w:bottom w:val="single" w:color="000000" w:sz="4" w:space="0"/>
              <w:right w:val="single" w:color="000000" w:sz="4" w:space="0"/>
            </w:tcBorders>
          </w:tcPr>
          <w:p w14:paraId="508AA4D1">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自然人独资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1E1C1B6">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7CD15082">
            <w:pPr>
              <w:widowControl/>
              <w:jc w:val="left"/>
              <w:textAlignment w:val="center"/>
              <w:rPr>
                <w:color w:val="000000"/>
                <w:sz w:val="18"/>
                <w:szCs w:val="18"/>
              </w:rPr>
            </w:pPr>
            <w:r>
              <w:rPr>
                <w:rFonts w:hint="eastAsia"/>
                <w:color w:val="000000"/>
                <w:kern w:val="0"/>
                <w:sz w:val="18"/>
                <w:szCs w:val="18"/>
                <w:lang w:bidi="ar"/>
              </w:rPr>
              <w:t>私营有限责任公司</w:t>
            </w:r>
          </w:p>
        </w:tc>
      </w:tr>
      <w:tr w14:paraId="4B4D443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1B33FC7">
            <w:pPr>
              <w:widowControl/>
              <w:textAlignment w:val="top"/>
              <w:rPr>
                <w:color w:val="000000"/>
                <w:sz w:val="18"/>
                <w:szCs w:val="18"/>
              </w:rPr>
            </w:pPr>
            <w:r>
              <w:rPr>
                <w:color w:val="000000"/>
                <w:kern w:val="0"/>
                <w:sz w:val="18"/>
                <w:szCs w:val="18"/>
                <w:lang w:bidi="ar"/>
              </w:rPr>
              <w:t>1152</w:t>
            </w:r>
          </w:p>
        </w:tc>
        <w:tc>
          <w:tcPr>
            <w:tcW w:w="5182" w:type="dxa"/>
            <w:tcBorders>
              <w:top w:val="single" w:color="000000" w:sz="4" w:space="0"/>
              <w:left w:val="single" w:color="000000" w:sz="4" w:space="0"/>
              <w:bottom w:val="single" w:color="000000" w:sz="4" w:space="0"/>
              <w:right w:val="single" w:color="000000" w:sz="4" w:space="0"/>
            </w:tcBorders>
          </w:tcPr>
          <w:p w14:paraId="54A2792D">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自然人投资或控股的法人独资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80FA2EA">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0AE9ED9D">
            <w:pPr>
              <w:widowControl/>
              <w:jc w:val="left"/>
              <w:textAlignment w:val="center"/>
              <w:rPr>
                <w:color w:val="000000"/>
                <w:sz w:val="18"/>
                <w:szCs w:val="18"/>
              </w:rPr>
            </w:pPr>
            <w:r>
              <w:rPr>
                <w:rFonts w:hint="eastAsia"/>
                <w:color w:val="000000"/>
                <w:kern w:val="0"/>
                <w:sz w:val="18"/>
                <w:szCs w:val="18"/>
                <w:lang w:bidi="ar"/>
              </w:rPr>
              <w:t>私营有限责任公司</w:t>
            </w:r>
          </w:p>
        </w:tc>
      </w:tr>
      <w:tr w14:paraId="2019924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E3F34A4">
            <w:pPr>
              <w:widowControl/>
              <w:textAlignment w:val="top"/>
              <w:rPr>
                <w:color w:val="000000"/>
                <w:sz w:val="18"/>
                <w:szCs w:val="18"/>
              </w:rPr>
            </w:pPr>
            <w:r>
              <w:rPr>
                <w:color w:val="000000"/>
                <w:kern w:val="0"/>
                <w:sz w:val="18"/>
                <w:szCs w:val="18"/>
                <w:lang w:bidi="ar"/>
              </w:rPr>
              <w:t>1153</w:t>
            </w:r>
          </w:p>
        </w:tc>
        <w:tc>
          <w:tcPr>
            <w:tcW w:w="5182" w:type="dxa"/>
            <w:tcBorders>
              <w:top w:val="single" w:color="000000" w:sz="4" w:space="0"/>
              <w:left w:val="nil"/>
              <w:bottom w:val="single" w:color="000000" w:sz="4" w:space="0"/>
              <w:right w:val="single" w:color="000000" w:sz="4" w:space="0"/>
            </w:tcBorders>
          </w:tcPr>
          <w:p w14:paraId="09D3740A">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非自然人投资或控股的法人独资）</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10174BDF">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shd w:val="clear" w:color="auto" w:fill="FFFFFF"/>
            <w:vAlign w:val="center"/>
          </w:tcPr>
          <w:p w14:paraId="68C6723E">
            <w:pPr>
              <w:widowControl/>
              <w:jc w:val="left"/>
              <w:textAlignment w:val="center"/>
              <w:rPr>
                <w:color w:val="000000"/>
                <w:sz w:val="18"/>
                <w:szCs w:val="18"/>
              </w:rPr>
            </w:pPr>
            <w:r>
              <w:rPr>
                <w:rFonts w:hint="eastAsia"/>
                <w:color w:val="000000"/>
                <w:kern w:val="0"/>
                <w:sz w:val="18"/>
                <w:szCs w:val="18"/>
                <w:lang w:bidi="ar"/>
              </w:rPr>
              <w:t>其他有限责任公司</w:t>
            </w:r>
          </w:p>
        </w:tc>
      </w:tr>
      <w:tr w14:paraId="6E8CA43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00CD0BC">
            <w:pPr>
              <w:widowControl/>
              <w:textAlignment w:val="top"/>
              <w:rPr>
                <w:color w:val="000000"/>
                <w:sz w:val="18"/>
                <w:szCs w:val="18"/>
              </w:rPr>
            </w:pPr>
            <w:r>
              <w:rPr>
                <w:color w:val="000000"/>
                <w:kern w:val="0"/>
                <w:sz w:val="18"/>
                <w:szCs w:val="18"/>
                <w:lang w:bidi="ar"/>
              </w:rPr>
              <w:t>1190</w:t>
            </w:r>
          </w:p>
        </w:tc>
        <w:tc>
          <w:tcPr>
            <w:tcW w:w="5182" w:type="dxa"/>
            <w:tcBorders>
              <w:top w:val="single" w:color="000000" w:sz="4" w:space="0"/>
              <w:left w:val="single" w:color="000000" w:sz="4" w:space="0"/>
              <w:bottom w:val="single" w:color="000000" w:sz="4" w:space="0"/>
              <w:right w:val="single" w:color="000000" w:sz="4" w:space="0"/>
            </w:tcBorders>
          </w:tcPr>
          <w:p w14:paraId="56B07F3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其他有限责任公司</w:t>
            </w:r>
          </w:p>
        </w:tc>
        <w:tc>
          <w:tcPr>
            <w:tcW w:w="567" w:type="dxa"/>
            <w:tcBorders>
              <w:top w:val="single" w:color="000000" w:sz="4" w:space="0"/>
              <w:left w:val="nil"/>
              <w:bottom w:val="single" w:color="000000" w:sz="4" w:space="0"/>
              <w:right w:val="single" w:color="000000" w:sz="4" w:space="0"/>
            </w:tcBorders>
            <w:vAlign w:val="center"/>
          </w:tcPr>
          <w:p w14:paraId="4C0CF5F6">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2844B2D0">
            <w:pPr>
              <w:widowControl/>
              <w:jc w:val="left"/>
              <w:textAlignment w:val="center"/>
              <w:rPr>
                <w:color w:val="000000"/>
                <w:sz w:val="18"/>
                <w:szCs w:val="18"/>
              </w:rPr>
            </w:pPr>
            <w:r>
              <w:rPr>
                <w:rFonts w:hint="eastAsia"/>
                <w:color w:val="000000"/>
                <w:kern w:val="0"/>
                <w:sz w:val="18"/>
                <w:szCs w:val="18"/>
                <w:lang w:bidi="ar"/>
              </w:rPr>
              <w:t>其他有限责任公司</w:t>
            </w:r>
          </w:p>
        </w:tc>
      </w:tr>
      <w:tr w14:paraId="45335A8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485875D">
            <w:pPr>
              <w:widowControl/>
              <w:textAlignment w:val="top"/>
              <w:rPr>
                <w:color w:val="000000"/>
                <w:sz w:val="18"/>
                <w:szCs w:val="18"/>
              </w:rPr>
            </w:pPr>
            <w:r>
              <w:rPr>
                <w:color w:val="000000"/>
                <w:kern w:val="0"/>
                <w:sz w:val="18"/>
                <w:szCs w:val="18"/>
                <w:lang w:bidi="ar"/>
              </w:rPr>
              <w:t>1200</w:t>
            </w:r>
          </w:p>
        </w:tc>
        <w:tc>
          <w:tcPr>
            <w:tcW w:w="5182" w:type="dxa"/>
            <w:tcBorders>
              <w:top w:val="single" w:color="000000" w:sz="4" w:space="0"/>
              <w:left w:val="single" w:color="000000" w:sz="4" w:space="0"/>
              <w:bottom w:val="single" w:color="000000" w:sz="4" w:space="0"/>
              <w:right w:val="single" w:color="000000" w:sz="4" w:space="0"/>
            </w:tcBorders>
          </w:tcPr>
          <w:p w14:paraId="31A6AE1D">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p>
        </w:tc>
        <w:tc>
          <w:tcPr>
            <w:tcW w:w="567" w:type="dxa"/>
            <w:tcBorders>
              <w:top w:val="single" w:color="000000" w:sz="4" w:space="0"/>
              <w:left w:val="nil"/>
              <w:bottom w:val="single" w:color="000000" w:sz="4" w:space="0"/>
              <w:right w:val="single" w:color="000000" w:sz="4" w:space="0"/>
            </w:tcBorders>
            <w:vAlign w:val="center"/>
          </w:tcPr>
          <w:p w14:paraId="62725245">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56CB02B2">
            <w:pPr>
              <w:jc w:val="left"/>
              <w:rPr>
                <w:color w:val="000000"/>
                <w:sz w:val="18"/>
                <w:szCs w:val="18"/>
              </w:rPr>
            </w:pPr>
          </w:p>
        </w:tc>
      </w:tr>
      <w:tr w14:paraId="4C7818F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E23D9A8">
            <w:pPr>
              <w:widowControl/>
              <w:textAlignment w:val="top"/>
              <w:rPr>
                <w:color w:val="000000"/>
                <w:sz w:val="18"/>
                <w:szCs w:val="18"/>
              </w:rPr>
            </w:pPr>
            <w:r>
              <w:rPr>
                <w:color w:val="000000"/>
                <w:kern w:val="0"/>
                <w:sz w:val="18"/>
                <w:szCs w:val="18"/>
                <w:lang w:bidi="ar"/>
              </w:rPr>
              <w:t>1210</w:t>
            </w:r>
          </w:p>
        </w:tc>
        <w:tc>
          <w:tcPr>
            <w:tcW w:w="5182" w:type="dxa"/>
            <w:tcBorders>
              <w:top w:val="single" w:color="000000" w:sz="4" w:space="0"/>
              <w:left w:val="single" w:color="000000" w:sz="4" w:space="0"/>
              <w:bottom w:val="single" w:color="000000" w:sz="4" w:space="0"/>
              <w:right w:val="single" w:color="000000" w:sz="4" w:space="0"/>
            </w:tcBorders>
          </w:tcPr>
          <w:p w14:paraId="2061F73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955FC7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22C3CC0F">
            <w:pPr>
              <w:jc w:val="left"/>
              <w:rPr>
                <w:color w:val="000000"/>
                <w:sz w:val="18"/>
                <w:szCs w:val="18"/>
              </w:rPr>
            </w:pPr>
          </w:p>
        </w:tc>
      </w:tr>
      <w:tr w14:paraId="0B1A979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6629A71">
            <w:pPr>
              <w:widowControl/>
              <w:textAlignment w:val="top"/>
              <w:rPr>
                <w:color w:val="000000"/>
                <w:sz w:val="18"/>
                <w:szCs w:val="18"/>
              </w:rPr>
            </w:pPr>
            <w:r>
              <w:rPr>
                <w:color w:val="000000"/>
                <w:kern w:val="0"/>
                <w:sz w:val="18"/>
                <w:szCs w:val="18"/>
                <w:lang w:bidi="ar"/>
              </w:rPr>
              <w:t>1211</w:t>
            </w:r>
          </w:p>
        </w:tc>
        <w:tc>
          <w:tcPr>
            <w:tcW w:w="5182" w:type="dxa"/>
            <w:tcBorders>
              <w:top w:val="single" w:color="000000" w:sz="4" w:space="0"/>
              <w:left w:val="single" w:color="000000" w:sz="4" w:space="0"/>
              <w:bottom w:val="single" w:color="000000" w:sz="4" w:space="0"/>
              <w:right w:val="single" w:color="000000" w:sz="4" w:space="0"/>
            </w:tcBorders>
          </w:tcPr>
          <w:p w14:paraId="7FCBAB4D">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上市、外商投资企业投资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377A966">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60AA94C8">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72CE782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63775DF">
            <w:pPr>
              <w:widowControl/>
              <w:textAlignment w:val="top"/>
              <w:rPr>
                <w:color w:val="000000"/>
                <w:sz w:val="18"/>
                <w:szCs w:val="18"/>
              </w:rPr>
            </w:pPr>
            <w:r>
              <w:rPr>
                <w:color w:val="000000"/>
                <w:kern w:val="0"/>
                <w:sz w:val="18"/>
                <w:szCs w:val="18"/>
                <w:lang w:bidi="ar"/>
              </w:rPr>
              <w:t>1212</w:t>
            </w:r>
          </w:p>
        </w:tc>
        <w:tc>
          <w:tcPr>
            <w:tcW w:w="5182" w:type="dxa"/>
            <w:tcBorders>
              <w:top w:val="single" w:color="000000" w:sz="4" w:space="0"/>
              <w:left w:val="single" w:color="000000" w:sz="4" w:space="0"/>
              <w:bottom w:val="single" w:color="000000" w:sz="4" w:space="0"/>
              <w:right w:val="single" w:color="000000" w:sz="4" w:space="0"/>
            </w:tcBorders>
          </w:tcPr>
          <w:p w14:paraId="68B1ADF2">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上市、自然人投资或控股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036B1720">
            <w:pPr>
              <w:widowControl/>
              <w:jc w:val="center"/>
              <w:textAlignment w:val="center"/>
              <w:rPr>
                <w:color w:val="000000"/>
                <w:sz w:val="18"/>
                <w:szCs w:val="18"/>
                <w:lang w:val="en"/>
              </w:rPr>
            </w:pPr>
            <w:r>
              <w:rPr>
                <w:color w:val="000000"/>
                <w:kern w:val="0"/>
                <w:sz w:val="18"/>
                <w:szCs w:val="18"/>
                <w:lang w:val="en" w:bidi="ar"/>
              </w:rPr>
              <w:t>121</w:t>
            </w:r>
          </w:p>
        </w:tc>
        <w:tc>
          <w:tcPr>
            <w:tcW w:w="2516" w:type="dxa"/>
            <w:tcBorders>
              <w:top w:val="single" w:color="000000" w:sz="4" w:space="0"/>
              <w:left w:val="single" w:color="000000" w:sz="4" w:space="0"/>
              <w:bottom w:val="single" w:color="000000" w:sz="4" w:space="0"/>
            </w:tcBorders>
            <w:vAlign w:val="center"/>
          </w:tcPr>
          <w:p w14:paraId="3E62E3EB">
            <w:pPr>
              <w:widowControl/>
              <w:jc w:val="left"/>
              <w:textAlignment w:val="center"/>
              <w:rPr>
                <w:color w:val="000000"/>
                <w:kern w:val="0"/>
                <w:sz w:val="18"/>
                <w:szCs w:val="18"/>
                <w:lang w:bidi="ar"/>
              </w:rPr>
            </w:pPr>
            <w:r>
              <w:rPr>
                <w:rFonts w:hint="eastAsia"/>
                <w:color w:val="000000"/>
                <w:kern w:val="0"/>
                <w:sz w:val="18"/>
                <w:szCs w:val="18"/>
                <w:lang w:bidi="ar"/>
              </w:rPr>
              <w:t>私营股份有限公司</w:t>
            </w:r>
          </w:p>
        </w:tc>
      </w:tr>
      <w:tr w14:paraId="061912D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5E52CF6">
            <w:pPr>
              <w:widowControl/>
              <w:textAlignment w:val="top"/>
              <w:rPr>
                <w:color w:val="000000"/>
                <w:sz w:val="18"/>
                <w:szCs w:val="18"/>
              </w:rPr>
            </w:pPr>
            <w:r>
              <w:rPr>
                <w:color w:val="000000"/>
                <w:kern w:val="0"/>
                <w:sz w:val="18"/>
                <w:szCs w:val="18"/>
                <w:lang w:bidi="ar"/>
              </w:rPr>
              <w:t>1213</w:t>
            </w:r>
          </w:p>
        </w:tc>
        <w:tc>
          <w:tcPr>
            <w:tcW w:w="5182" w:type="dxa"/>
            <w:tcBorders>
              <w:top w:val="single" w:color="000000" w:sz="4" w:space="0"/>
              <w:left w:val="single" w:color="000000" w:sz="4" w:space="0"/>
              <w:bottom w:val="single" w:color="000000" w:sz="4" w:space="0"/>
              <w:right w:val="single" w:color="000000" w:sz="4" w:space="0"/>
            </w:tcBorders>
          </w:tcPr>
          <w:p w14:paraId="73FAD8A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上市、国有控股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9570956">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1B0E13C4">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4252B3A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AF52E6F">
            <w:pPr>
              <w:widowControl/>
              <w:textAlignment w:val="top"/>
              <w:rPr>
                <w:color w:val="000000"/>
                <w:sz w:val="18"/>
                <w:szCs w:val="18"/>
              </w:rPr>
            </w:pPr>
            <w:r>
              <w:rPr>
                <w:color w:val="000000"/>
                <w:kern w:val="0"/>
                <w:sz w:val="18"/>
                <w:szCs w:val="18"/>
                <w:lang w:bidi="ar"/>
              </w:rPr>
              <w:t>1219</w:t>
            </w:r>
          </w:p>
        </w:tc>
        <w:tc>
          <w:tcPr>
            <w:tcW w:w="5182" w:type="dxa"/>
            <w:tcBorders>
              <w:top w:val="single" w:color="000000" w:sz="4" w:space="0"/>
              <w:left w:val="single" w:color="000000" w:sz="4" w:space="0"/>
              <w:bottom w:val="single" w:color="000000" w:sz="4" w:space="0"/>
              <w:right w:val="single" w:color="000000" w:sz="4" w:space="0"/>
            </w:tcBorders>
          </w:tcPr>
          <w:p w14:paraId="7B0307C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其他股份有限公司</w:t>
            </w:r>
            <w:r>
              <w:rPr>
                <w:color w:val="000000"/>
                <w:kern w:val="0"/>
                <w:sz w:val="18"/>
                <w:szCs w:val="18"/>
                <w:lang w:bidi="ar"/>
              </w:rPr>
              <w:t>(</w:t>
            </w:r>
            <w:r>
              <w:rPr>
                <w:rFonts w:hint="eastAsia"/>
                <w:color w:val="000000"/>
                <w:kern w:val="0"/>
                <w:sz w:val="18"/>
                <w:szCs w:val="18"/>
                <w:lang w:bidi="ar"/>
              </w:rPr>
              <w:t>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3E4D5021">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3707D3BC">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2696AF4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9C2FE22">
            <w:pPr>
              <w:widowControl/>
              <w:textAlignment w:val="top"/>
              <w:rPr>
                <w:color w:val="000000"/>
                <w:sz w:val="18"/>
                <w:szCs w:val="18"/>
              </w:rPr>
            </w:pPr>
            <w:r>
              <w:rPr>
                <w:color w:val="000000"/>
                <w:kern w:val="0"/>
                <w:sz w:val="18"/>
                <w:szCs w:val="18"/>
                <w:lang w:bidi="ar"/>
              </w:rPr>
              <w:t>1220</w:t>
            </w:r>
          </w:p>
        </w:tc>
        <w:tc>
          <w:tcPr>
            <w:tcW w:w="5182" w:type="dxa"/>
            <w:tcBorders>
              <w:top w:val="single" w:color="000000" w:sz="4" w:space="0"/>
              <w:left w:val="single" w:color="000000" w:sz="4" w:space="0"/>
              <w:bottom w:val="single" w:color="000000" w:sz="4" w:space="0"/>
              <w:right w:val="single" w:color="000000" w:sz="4" w:space="0"/>
            </w:tcBorders>
          </w:tcPr>
          <w:p w14:paraId="489C50D7">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非上市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2FD636ED">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805EE60">
            <w:pPr>
              <w:jc w:val="left"/>
              <w:rPr>
                <w:color w:val="000000"/>
                <w:sz w:val="18"/>
                <w:szCs w:val="18"/>
              </w:rPr>
            </w:pPr>
          </w:p>
        </w:tc>
      </w:tr>
      <w:tr w14:paraId="1D69107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DCEAE19">
            <w:pPr>
              <w:widowControl/>
              <w:textAlignment w:val="top"/>
              <w:rPr>
                <w:color w:val="000000"/>
                <w:sz w:val="18"/>
                <w:szCs w:val="18"/>
              </w:rPr>
            </w:pPr>
            <w:r>
              <w:rPr>
                <w:color w:val="000000"/>
                <w:kern w:val="0"/>
                <w:sz w:val="18"/>
                <w:szCs w:val="18"/>
                <w:lang w:bidi="ar"/>
              </w:rPr>
              <w:t>1221</w:t>
            </w:r>
          </w:p>
        </w:tc>
        <w:tc>
          <w:tcPr>
            <w:tcW w:w="5182" w:type="dxa"/>
            <w:tcBorders>
              <w:top w:val="single" w:color="000000" w:sz="4" w:space="0"/>
              <w:left w:val="single" w:color="000000" w:sz="4" w:space="0"/>
              <w:bottom w:val="single" w:color="000000" w:sz="4" w:space="0"/>
              <w:right w:val="single" w:color="000000" w:sz="4" w:space="0"/>
            </w:tcBorders>
          </w:tcPr>
          <w:p w14:paraId="7CF9F295">
            <w:pPr>
              <w:widowControl/>
              <w:textAlignment w:val="top"/>
              <w:rPr>
                <w:color w:val="000000"/>
                <w:sz w:val="18"/>
                <w:szCs w:val="18"/>
              </w:rPr>
            </w:pPr>
            <w:r>
              <w:rPr>
                <w:color w:val="000000"/>
                <w:kern w:val="0"/>
                <w:sz w:val="18"/>
                <w:szCs w:val="18"/>
                <w:lang w:bidi="ar"/>
              </w:rPr>
              <w:t xml:space="preserve">      </w:t>
            </w:r>
            <w:r>
              <w:rPr>
                <w:rFonts w:hint="eastAsia"/>
                <w:color w:val="000000"/>
                <w:spacing w:val="-6"/>
                <w:kern w:val="0"/>
                <w:sz w:val="18"/>
                <w:szCs w:val="18"/>
                <w:lang w:bidi="ar"/>
              </w:rPr>
              <w:t>股份有限公司</w:t>
            </w:r>
            <w:r>
              <w:rPr>
                <w:color w:val="000000"/>
                <w:spacing w:val="-6"/>
                <w:kern w:val="0"/>
                <w:sz w:val="18"/>
                <w:szCs w:val="18"/>
                <w:lang w:bidi="ar"/>
              </w:rPr>
              <w:t>(</w:t>
            </w:r>
            <w:r>
              <w:rPr>
                <w:rFonts w:hint="eastAsia"/>
                <w:color w:val="000000"/>
                <w:spacing w:val="-6"/>
                <w:kern w:val="0"/>
                <w:sz w:val="18"/>
                <w:szCs w:val="18"/>
                <w:lang w:bidi="ar"/>
              </w:rPr>
              <w:t>非上市、外商投资企业投资</w:t>
            </w:r>
            <w:r>
              <w:rPr>
                <w:color w:val="000000"/>
                <w:spacing w:val="-6"/>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1BDC47ED">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6CC00412">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71EA6A6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2AA5F41">
            <w:pPr>
              <w:widowControl/>
              <w:textAlignment w:val="top"/>
              <w:rPr>
                <w:color w:val="000000"/>
                <w:sz w:val="18"/>
                <w:szCs w:val="18"/>
              </w:rPr>
            </w:pPr>
            <w:r>
              <w:rPr>
                <w:color w:val="000000"/>
                <w:kern w:val="0"/>
                <w:sz w:val="18"/>
                <w:szCs w:val="18"/>
                <w:lang w:bidi="ar"/>
              </w:rPr>
              <w:t>1222</w:t>
            </w:r>
          </w:p>
        </w:tc>
        <w:tc>
          <w:tcPr>
            <w:tcW w:w="5182" w:type="dxa"/>
            <w:tcBorders>
              <w:top w:val="single" w:color="000000" w:sz="4" w:space="0"/>
              <w:left w:val="single" w:color="000000" w:sz="4" w:space="0"/>
              <w:bottom w:val="single" w:color="000000" w:sz="4" w:space="0"/>
              <w:right w:val="single" w:color="000000" w:sz="4" w:space="0"/>
            </w:tcBorders>
          </w:tcPr>
          <w:p w14:paraId="3D152445">
            <w:pPr>
              <w:widowControl/>
              <w:textAlignment w:val="top"/>
              <w:rPr>
                <w:color w:val="000000"/>
                <w:sz w:val="18"/>
                <w:szCs w:val="18"/>
              </w:rPr>
            </w:pPr>
            <w:r>
              <w:rPr>
                <w:color w:val="000000"/>
                <w:kern w:val="0"/>
                <w:sz w:val="18"/>
                <w:szCs w:val="18"/>
                <w:lang w:bidi="ar"/>
              </w:rPr>
              <w:t xml:space="preserve">      </w:t>
            </w:r>
            <w:r>
              <w:rPr>
                <w:rFonts w:hint="eastAsia"/>
                <w:color w:val="000000"/>
                <w:spacing w:val="-6"/>
                <w:kern w:val="0"/>
                <w:sz w:val="18"/>
                <w:szCs w:val="18"/>
                <w:lang w:bidi="ar"/>
              </w:rPr>
              <w:t>股份有限公司</w:t>
            </w:r>
            <w:r>
              <w:rPr>
                <w:color w:val="000000"/>
                <w:spacing w:val="-6"/>
                <w:kern w:val="0"/>
                <w:sz w:val="18"/>
                <w:szCs w:val="18"/>
                <w:lang w:bidi="ar"/>
              </w:rPr>
              <w:t>(</w:t>
            </w:r>
            <w:r>
              <w:rPr>
                <w:rFonts w:hint="eastAsia"/>
                <w:color w:val="000000"/>
                <w:spacing w:val="-6"/>
                <w:kern w:val="0"/>
                <w:sz w:val="18"/>
                <w:szCs w:val="18"/>
                <w:lang w:bidi="ar"/>
              </w:rPr>
              <w:t>非上市、自然人投资或控股</w:t>
            </w:r>
            <w:r>
              <w:rPr>
                <w:color w:val="000000"/>
                <w:spacing w:val="-6"/>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F1D34DE">
            <w:pPr>
              <w:widowControl/>
              <w:jc w:val="center"/>
              <w:textAlignment w:val="center"/>
              <w:rPr>
                <w:color w:val="000000"/>
                <w:sz w:val="18"/>
                <w:szCs w:val="18"/>
                <w:lang w:val="en"/>
              </w:rPr>
            </w:pPr>
            <w:r>
              <w:rPr>
                <w:color w:val="000000"/>
                <w:kern w:val="0"/>
                <w:sz w:val="18"/>
                <w:szCs w:val="18"/>
                <w:lang w:val="en" w:bidi="ar"/>
              </w:rPr>
              <w:t>121</w:t>
            </w:r>
          </w:p>
        </w:tc>
        <w:tc>
          <w:tcPr>
            <w:tcW w:w="2516" w:type="dxa"/>
            <w:tcBorders>
              <w:top w:val="single" w:color="000000" w:sz="4" w:space="0"/>
              <w:left w:val="single" w:color="000000" w:sz="4" w:space="0"/>
              <w:bottom w:val="single" w:color="000000" w:sz="4" w:space="0"/>
            </w:tcBorders>
            <w:vAlign w:val="center"/>
          </w:tcPr>
          <w:p w14:paraId="4E8225A1">
            <w:pPr>
              <w:widowControl/>
              <w:jc w:val="left"/>
              <w:textAlignment w:val="center"/>
              <w:rPr>
                <w:color w:val="000000"/>
                <w:kern w:val="0"/>
                <w:sz w:val="18"/>
                <w:szCs w:val="18"/>
                <w:lang w:bidi="ar"/>
              </w:rPr>
            </w:pPr>
            <w:r>
              <w:rPr>
                <w:rFonts w:hint="eastAsia"/>
                <w:color w:val="000000"/>
                <w:kern w:val="0"/>
                <w:sz w:val="18"/>
                <w:szCs w:val="18"/>
                <w:lang w:bidi="ar"/>
              </w:rPr>
              <w:t>私营股份有限公司</w:t>
            </w:r>
          </w:p>
        </w:tc>
      </w:tr>
      <w:tr w14:paraId="63187F5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901C8BD">
            <w:pPr>
              <w:widowControl/>
              <w:textAlignment w:val="top"/>
              <w:rPr>
                <w:color w:val="000000"/>
                <w:sz w:val="18"/>
                <w:szCs w:val="18"/>
              </w:rPr>
            </w:pPr>
            <w:r>
              <w:rPr>
                <w:color w:val="000000"/>
                <w:kern w:val="0"/>
                <w:sz w:val="18"/>
                <w:szCs w:val="18"/>
                <w:lang w:bidi="ar"/>
              </w:rPr>
              <w:t>1223</w:t>
            </w:r>
          </w:p>
        </w:tc>
        <w:tc>
          <w:tcPr>
            <w:tcW w:w="5182" w:type="dxa"/>
            <w:tcBorders>
              <w:top w:val="single" w:color="000000" w:sz="4" w:space="0"/>
              <w:left w:val="single" w:color="000000" w:sz="4" w:space="0"/>
              <w:bottom w:val="single" w:color="000000" w:sz="4" w:space="0"/>
              <w:right w:val="single" w:color="000000" w:sz="4" w:space="0"/>
            </w:tcBorders>
          </w:tcPr>
          <w:p w14:paraId="647EDF4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非上市、国有控股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248F18C">
            <w:pPr>
              <w:widowControl/>
              <w:jc w:val="center"/>
              <w:textAlignment w:val="center"/>
              <w:rPr>
                <w:sz w:val="18"/>
                <w:szCs w:val="18"/>
                <w:lang w:val="en"/>
              </w:rPr>
            </w:pPr>
            <w:r>
              <w:rPr>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736775A0">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08E2C61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DDB5047">
            <w:pPr>
              <w:widowControl/>
              <w:textAlignment w:val="top"/>
              <w:rPr>
                <w:color w:val="000000"/>
                <w:sz w:val="18"/>
                <w:szCs w:val="18"/>
              </w:rPr>
            </w:pPr>
            <w:r>
              <w:rPr>
                <w:color w:val="000000"/>
                <w:kern w:val="0"/>
                <w:sz w:val="18"/>
                <w:szCs w:val="18"/>
                <w:lang w:bidi="ar"/>
              </w:rPr>
              <w:t>1229</w:t>
            </w:r>
          </w:p>
        </w:tc>
        <w:tc>
          <w:tcPr>
            <w:tcW w:w="5182" w:type="dxa"/>
            <w:tcBorders>
              <w:top w:val="single" w:color="000000" w:sz="4" w:space="0"/>
              <w:left w:val="single" w:color="000000" w:sz="4" w:space="0"/>
              <w:bottom w:val="single" w:color="000000" w:sz="4" w:space="0"/>
              <w:right w:val="single" w:color="000000" w:sz="4" w:space="0"/>
            </w:tcBorders>
          </w:tcPr>
          <w:p w14:paraId="21A39BC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其他股份有限公司</w:t>
            </w:r>
            <w:r>
              <w:rPr>
                <w:color w:val="000000"/>
                <w:kern w:val="0"/>
                <w:sz w:val="18"/>
                <w:szCs w:val="18"/>
                <w:lang w:bidi="ar"/>
              </w:rPr>
              <w:t>(</w:t>
            </w:r>
            <w:r>
              <w:rPr>
                <w:rFonts w:hint="eastAsia"/>
                <w:color w:val="000000"/>
                <w:kern w:val="0"/>
                <w:sz w:val="18"/>
                <w:szCs w:val="18"/>
                <w:lang w:bidi="ar"/>
              </w:rPr>
              <w:t>非上市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1C9C9915">
            <w:pPr>
              <w:widowControl/>
              <w:jc w:val="center"/>
              <w:textAlignment w:val="center"/>
              <w:rPr>
                <w:sz w:val="18"/>
                <w:szCs w:val="18"/>
                <w:lang w:val="en"/>
              </w:rPr>
            </w:pPr>
            <w:r>
              <w:rPr>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3EA98868">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5B9878D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ED61EB1">
            <w:pPr>
              <w:widowControl/>
              <w:textAlignment w:val="top"/>
              <w:rPr>
                <w:b/>
                <w:bCs/>
                <w:color w:val="000000"/>
                <w:sz w:val="18"/>
                <w:szCs w:val="18"/>
              </w:rPr>
            </w:pPr>
            <w:r>
              <w:rPr>
                <w:b/>
                <w:bCs/>
                <w:color w:val="000000"/>
                <w:kern w:val="0"/>
                <w:sz w:val="18"/>
                <w:szCs w:val="18"/>
                <w:lang w:bidi="ar"/>
              </w:rPr>
              <w:t>2000</w:t>
            </w:r>
          </w:p>
        </w:tc>
        <w:tc>
          <w:tcPr>
            <w:tcW w:w="5182" w:type="dxa"/>
            <w:tcBorders>
              <w:top w:val="single" w:color="000000" w:sz="4" w:space="0"/>
              <w:left w:val="single" w:color="000000" w:sz="4" w:space="0"/>
              <w:bottom w:val="single" w:color="000000" w:sz="4" w:space="0"/>
              <w:right w:val="single" w:color="000000" w:sz="4" w:space="0"/>
            </w:tcBorders>
          </w:tcPr>
          <w:p w14:paraId="7764714C">
            <w:pPr>
              <w:widowControl/>
              <w:textAlignment w:val="top"/>
              <w:rPr>
                <w:b/>
                <w:bCs/>
                <w:color w:val="000000"/>
                <w:sz w:val="18"/>
                <w:szCs w:val="18"/>
              </w:rPr>
            </w:pPr>
            <w:r>
              <w:rPr>
                <w:rFonts w:hint="eastAsia"/>
                <w:b/>
                <w:bCs/>
                <w:color w:val="000000"/>
                <w:kern w:val="0"/>
                <w:sz w:val="18"/>
                <w:szCs w:val="18"/>
                <w:lang w:bidi="ar"/>
              </w:rPr>
              <w:t>内资分公司</w:t>
            </w:r>
          </w:p>
        </w:tc>
        <w:tc>
          <w:tcPr>
            <w:tcW w:w="567" w:type="dxa"/>
            <w:tcBorders>
              <w:top w:val="single" w:color="000000" w:sz="4" w:space="0"/>
              <w:left w:val="nil"/>
              <w:bottom w:val="single" w:color="000000" w:sz="4" w:space="0"/>
              <w:right w:val="single" w:color="000000" w:sz="4" w:space="0"/>
            </w:tcBorders>
            <w:vAlign w:val="center"/>
          </w:tcPr>
          <w:p w14:paraId="635B5A55">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2A5541B">
            <w:pPr>
              <w:widowControl/>
              <w:jc w:val="left"/>
              <w:textAlignment w:val="center"/>
              <w:rPr>
                <w:color w:val="000000"/>
                <w:kern w:val="0"/>
                <w:sz w:val="18"/>
                <w:szCs w:val="18"/>
                <w:lang w:bidi="ar"/>
              </w:rPr>
            </w:pPr>
          </w:p>
        </w:tc>
      </w:tr>
      <w:tr w14:paraId="74F6B9B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3615CBA">
            <w:pPr>
              <w:widowControl/>
              <w:textAlignment w:val="top"/>
              <w:rPr>
                <w:color w:val="000000"/>
                <w:sz w:val="18"/>
                <w:szCs w:val="18"/>
              </w:rPr>
            </w:pPr>
            <w:r>
              <w:rPr>
                <w:color w:val="000000"/>
                <w:kern w:val="0"/>
                <w:sz w:val="18"/>
                <w:szCs w:val="18"/>
                <w:lang w:bidi="ar"/>
              </w:rPr>
              <w:t>2100</w:t>
            </w:r>
          </w:p>
        </w:tc>
        <w:tc>
          <w:tcPr>
            <w:tcW w:w="5182" w:type="dxa"/>
            <w:tcBorders>
              <w:top w:val="single" w:color="000000" w:sz="4" w:space="0"/>
              <w:left w:val="single" w:color="000000" w:sz="4" w:space="0"/>
              <w:bottom w:val="single" w:color="000000" w:sz="4" w:space="0"/>
              <w:right w:val="single" w:color="000000" w:sz="4" w:space="0"/>
            </w:tcBorders>
          </w:tcPr>
          <w:p w14:paraId="492F0604">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p>
        </w:tc>
        <w:tc>
          <w:tcPr>
            <w:tcW w:w="567" w:type="dxa"/>
            <w:tcBorders>
              <w:top w:val="single" w:color="000000" w:sz="4" w:space="0"/>
              <w:left w:val="nil"/>
              <w:bottom w:val="single" w:color="000000" w:sz="4" w:space="0"/>
              <w:right w:val="single" w:color="000000" w:sz="4" w:space="0"/>
            </w:tcBorders>
            <w:vAlign w:val="center"/>
          </w:tcPr>
          <w:p w14:paraId="2C069501">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138F2121">
            <w:pPr>
              <w:widowControl/>
              <w:jc w:val="left"/>
              <w:textAlignment w:val="center"/>
              <w:rPr>
                <w:color w:val="000000"/>
                <w:kern w:val="0"/>
                <w:sz w:val="18"/>
                <w:szCs w:val="18"/>
                <w:lang w:bidi="ar"/>
              </w:rPr>
            </w:pPr>
          </w:p>
        </w:tc>
      </w:tr>
      <w:tr w14:paraId="14B6C62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83E98D0">
            <w:pPr>
              <w:widowControl/>
              <w:textAlignment w:val="top"/>
              <w:rPr>
                <w:color w:val="000000"/>
                <w:sz w:val="18"/>
                <w:szCs w:val="18"/>
              </w:rPr>
            </w:pPr>
            <w:r>
              <w:rPr>
                <w:color w:val="000000"/>
                <w:kern w:val="0"/>
                <w:sz w:val="18"/>
                <w:szCs w:val="18"/>
                <w:lang w:bidi="ar"/>
              </w:rPr>
              <w:t>2110</w:t>
            </w:r>
          </w:p>
        </w:tc>
        <w:tc>
          <w:tcPr>
            <w:tcW w:w="5182" w:type="dxa"/>
            <w:tcBorders>
              <w:top w:val="single" w:color="000000" w:sz="4" w:space="0"/>
              <w:left w:val="single" w:color="000000" w:sz="4" w:space="0"/>
              <w:bottom w:val="single" w:color="000000" w:sz="4" w:space="0"/>
              <w:right w:val="single" w:color="000000" w:sz="4" w:space="0"/>
            </w:tcBorders>
          </w:tcPr>
          <w:p w14:paraId="5479316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国有独资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8697EC8">
            <w:pPr>
              <w:widowControl/>
              <w:jc w:val="center"/>
              <w:textAlignment w:val="center"/>
              <w:rPr>
                <w:color w:val="000000"/>
                <w:sz w:val="18"/>
                <w:szCs w:val="18"/>
                <w:lang w:val="en"/>
              </w:rPr>
            </w:pPr>
            <w:r>
              <w:rPr>
                <w:color w:val="000000"/>
                <w:kern w:val="0"/>
                <w:sz w:val="18"/>
                <w:szCs w:val="18"/>
                <w:lang w:val="en" w:bidi="ar"/>
              </w:rPr>
              <w:t>111</w:t>
            </w:r>
          </w:p>
        </w:tc>
        <w:tc>
          <w:tcPr>
            <w:tcW w:w="2516" w:type="dxa"/>
            <w:tcBorders>
              <w:top w:val="single" w:color="000000" w:sz="4" w:space="0"/>
              <w:left w:val="single" w:color="000000" w:sz="4" w:space="0"/>
              <w:bottom w:val="single" w:color="000000" w:sz="4" w:space="0"/>
            </w:tcBorders>
            <w:vAlign w:val="center"/>
          </w:tcPr>
          <w:p w14:paraId="12319F3E">
            <w:pPr>
              <w:widowControl/>
              <w:jc w:val="left"/>
              <w:textAlignment w:val="center"/>
              <w:rPr>
                <w:color w:val="000000"/>
                <w:kern w:val="0"/>
                <w:sz w:val="18"/>
                <w:szCs w:val="18"/>
                <w:lang w:bidi="ar"/>
              </w:rPr>
            </w:pPr>
            <w:r>
              <w:rPr>
                <w:rFonts w:hint="eastAsia"/>
                <w:color w:val="000000"/>
                <w:kern w:val="0"/>
                <w:sz w:val="18"/>
                <w:szCs w:val="18"/>
                <w:lang w:bidi="ar"/>
              </w:rPr>
              <w:t>国有独资公司</w:t>
            </w:r>
          </w:p>
        </w:tc>
      </w:tr>
      <w:tr w14:paraId="71D8AA8C">
        <w:tblPrEx>
          <w:tblCellMar>
            <w:top w:w="0" w:type="dxa"/>
            <w:left w:w="108" w:type="dxa"/>
            <w:bottom w:w="0" w:type="dxa"/>
            <w:right w:w="108" w:type="dxa"/>
          </w:tblCellMar>
        </w:tblPrEx>
        <w:trPr>
          <w:trHeight w:val="90" w:hRule="atLeast"/>
          <w:jc w:val="center"/>
        </w:trPr>
        <w:tc>
          <w:tcPr>
            <w:tcW w:w="630" w:type="dxa"/>
            <w:tcBorders>
              <w:top w:val="single" w:color="000000" w:sz="4" w:space="0"/>
              <w:bottom w:val="single" w:color="000000" w:sz="4" w:space="0"/>
              <w:right w:val="single" w:color="000000" w:sz="4" w:space="0"/>
            </w:tcBorders>
          </w:tcPr>
          <w:p w14:paraId="42DD45C0">
            <w:pPr>
              <w:widowControl/>
              <w:textAlignment w:val="top"/>
              <w:rPr>
                <w:color w:val="000000"/>
                <w:sz w:val="18"/>
                <w:szCs w:val="18"/>
              </w:rPr>
            </w:pPr>
            <w:r>
              <w:rPr>
                <w:color w:val="000000"/>
                <w:kern w:val="0"/>
                <w:sz w:val="18"/>
                <w:szCs w:val="18"/>
                <w:lang w:bidi="ar"/>
              </w:rPr>
              <w:t>2120</w:t>
            </w:r>
          </w:p>
        </w:tc>
        <w:tc>
          <w:tcPr>
            <w:tcW w:w="5182" w:type="dxa"/>
            <w:tcBorders>
              <w:top w:val="single" w:color="000000" w:sz="4" w:space="0"/>
              <w:left w:val="single" w:color="000000" w:sz="4" w:space="0"/>
              <w:bottom w:val="single" w:color="000000" w:sz="4" w:space="0"/>
              <w:right w:val="single" w:color="000000" w:sz="4" w:space="0"/>
            </w:tcBorders>
          </w:tcPr>
          <w:p w14:paraId="3DC9A054">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外商投资企业投资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B189E96">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A88EC28">
            <w:pPr>
              <w:widowControl/>
              <w:jc w:val="left"/>
              <w:textAlignment w:val="center"/>
              <w:rPr>
                <w:color w:val="000000"/>
                <w:kern w:val="0"/>
                <w:sz w:val="18"/>
                <w:szCs w:val="18"/>
                <w:lang w:bidi="ar"/>
              </w:rPr>
            </w:pPr>
          </w:p>
        </w:tc>
      </w:tr>
      <w:tr w14:paraId="078F98D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013ABFB">
            <w:pPr>
              <w:widowControl/>
              <w:textAlignment w:val="top"/>
              <w:rPr>
                <w:color w:val="000000"/>
                <w:sz w:val="18"/>
                <w:szCs w:val="18"/>
              </w:rPr>
            </w:pPr>
            <w:r>
              <w:rPr>
                <w:color w:val="000000"/>
                <w:kern w:val="0"/>
                <w:sz w:val="18"/>
                <w:szCs w:val="18"/>
                <w:lang w:bidi="ar"/>
              </w:rPr>
              <w:t>2121</w:t>
            </w:r>
          </w:p>
        </w:tc>
        <w:tc>
          <w:tcPr>
            <w:tcW w:w="5182" w:type="dxa"/>
            <w:tcBorders>
              <w:top w:val="single" w:color="000000" w:sz="4" w:space="0"/>
              <w:left w:val="single" w:color="000000" w:sz="4" w:space="0"/>
              <w:bottom w:val="single" w:color="000000" w:sz="4" w:space="0"/>
              <w:right w:val="single" w:color="000000" w:sz="4" w:space="0"/>
            </w:tcBorders>
          </w:tcPr>
          <w:p w14:paraId="2DB97E0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外商投资企业合资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0255F3C">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74C36892">
            <w:pPr>
              <w:widowControl/>
              <w:jc w:val="left"/>
              <w:textAlignment w:val="center"/>
              <w:rPr>
                <w:color w:val="000000"/>
                <w:kern w:val="0"/>
                <w:sz w:val="18"/>
                <w:szCs w:val="18"/>
                <w:lang w:bidi="ar"/>
              </w:rPr>
            </w:pPr>
            <w:r>
              <w:rPr>
                <w:rFonts w:hint="eastAsia"/>
                <w:color w:val="000000"/>
                <w:kern w:val="0"/>
                <w:sz w:val="18"/>
                <w:szCs w:val="18"/>
                <w:lang w:bidi="ar"/>
              </w:rPr>
              <w:t>其他有限责任公司</w:t>
            </w:r>
          </w:p>
        </w:tc>
      </w:tr>
      <w:tr w14:paraId="3450CEC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AE6FD85">
            <w:pPr>
              <w:widowControl/>
              <w:textAlignment w:val="top"/>
              <w:rPr>
                <w:color w:val="000000"/>
                <w:sz w:val="18"/>
                <w:szCs w:val="18"/>
              </w:rPr>
            </w:pPr>
            <w:r>
              <w:rPr>
                <w:color w:val="000000"/>
                <w:kern w:val="0"/>
                <w:sz w:val="18"/>
                <w:szCs w:val="18"/>
                <w:lang w:bidi="ar"/>
              </w:rPr>
              <w:t>2122</w:t>
            </w:r>
          </w:p>
        </w:tc>
        <w:tc>
          <w:tcPr>
            <w:tcW w:w="5182" w:type="dxa"/>
            <w:tcBorders>
              <w:top w:val="single" w:color="000000" w:sz="4" w:space="0"/>
              <w:left w:val="single" w:color="000000" w:sz="4" w:space="0"/>
              <w:bottom w:val="single" w:color="000000" w:sz="4" w:space="0"/>
              <w:right w:val="single" w:color="000000" w:sz="4" w:space="0"/>
            </w:tcBorders>
          </w:tcPr>
          <w:p w14:paraId="7A989E7F">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外商投资企业与内资合资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C055D68">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04DD2E95">
            <w:pPr>
              <w:widowControl/>
              <w:jc w:val="left"/>
              <w:textAlignment w:val="center"/>
              <w:rPr>
                <w:color w:val="000000"/>
                <w:kern w:val="0"/>
                <w:sz w:val="18"/>
                <w:szCs w:val="18"/>
                <w:lang w:bidi="ar"/>
              </w:rPr>
            </w:pPr>
            <w:r>
              <w:rPr>
                <w:rFonts w:hint="eastAsia"/>
                <w:color w:val="000000"/>
                <w:kern w:val="0"/>
                <w:sz w:val="18"/>
                <w:szCs w:val="18"/>
                <w:lang w:bidi="ar"/>
              </w:rPr>
              <w:t>其他有限责任公司</w:t>
            </w:r>
          </w:p>
        </w:tc>
      </w:tr>
      <w:tr w14:paraId="152D2B1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B18F75E">
            <w:pPr>
              <w:widowControl/>
              <w:textAlignment w:val="top"/>
              <w:rPr>
                <w:color w:val="000000"/>
                <w:sz w:val="18"/>
                <w:szCs w:val="18"/>
              </w:rPr>
            </w:pPr>
            <w:r>
              <w:rPr>
                <w:color w:val="000000"/>
                <w:kern w:val="0"/>
                <w:sz w:val="18"/>
                <w:szCs w:val="18"/>
                <w:lang w:bidi="ar"/>
              </w:rPr>
              <w:t>2123</w:t>
            </w:r>
          </w:p>
        </w:tc>
        <w:tc>
          <w:tcPr>
            <w:tcW w:w="5182" w:type="dxa"/>
            <w:tcBorders>
              <w:top w:val="single" w:color="000000" w:sz="4" w:space="0"/>
              <w:left w:val="single" w:color="000000" w:sz="4" w:space="0"/>
              <w:bottom w:val="single" w:color="000000" w:sz="4" w:space="0"/>
              <w:right w:val="single" w:color="000000" w:sz="4" w:space="0"/>
            </w:tcBorders>
          </w:tcPr>
          <w:p w14:paraId="27D6938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外商投资企业法人独资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DE6C60F">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49491EBE">
            <w:pPr>
              <w:widowControl/>
              <w:jc w:val="left"/>
              <w:textAlignment w:val="center"/>
              <w:rPr>
                <w:color w:val="000000"/>
                <w:kern w:val="0"/>
                <w:sz w:val="18"/>
                <w:szCs w:val="18"/>
                <w:lang w:bidi="ar"/>
              </w:rPr>
            </w:pPr>
            <w:r>
              <w:rPr>
                <w:rFonts w:hint="eastAsia"/>
                <w:color w:val="000000"/>
                <w:kern w:val="0"/>
                <w:sz w:val="18"/>
                <w:szCs w:val="18"/>
                <w:lang w:bidi="ar"/>
              </w:rPr>
              <w:t>其他有限责任公司</w:t>
            </w:r>
          </w:p>
        </w:tc>
      </w:tr>
      <w:tr w14:paraId="69699B0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0DA5FC2">
            <w:pPr>
              <w:widowControl/>
              <w:textAlignment w:val="top"/>
              <w:rPr>
                <w:color w:val="000000"/>
                <w:sz w:val="18"/>
                <w:szCs w:val="18"/>
              </w:rPr>
            </w:pPr>
            <w:r>
              <w:rPr>
                <w:color w:val="000000"/>
                <w:kern w:val="0"/>
                <w:sz w:val="18"/>
                <w:szCs w:val="18"/>
                <w:lang w:bidi="ar"/>
              </w:rPr>
              <w:t>2130</w:t>
            </w:r>
          </w:p>
        </w:tc>
        <w:tc>
          <w:tcPr>
            <w:tcW w:w="5182" w:type="dxa"/>
            <w:tcBorders>
              <w:top w:val="single" w:color="000000" w:sz="4" w:space="0"/>
              <w:left w:val="single" w:color="000000" w:sz="4" w:space="0"/>
              <w:bottom w:val="single" w:color="000000" w:sz="4" w:space="0"/>
              <w:right w:val="single" w:color="000000" w:sz="4" w:space="0"/>
            </w:tcBorders>
          </w:tcPr>
          <w:p w14:paraId="54983F83">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自然人投资或控股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FC95A9B">
            <w:pPr>
              <w:widowControl/>
              <w:jc w:val="center"/>
              <w:textAlignment w:val="center"/>
              <w:rPr>
                <w:color w:val="000000"/>
                <w:sz w:val="18"/>
                <w:szCs w:val="18"/>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1AA5E5B2">
            <w:pPr>
              <w:widowControl/>
              <w:jc w:val="left"/>
              <w:textAlignment w:val="center"/>
              <w:rPr>
                <w:color w:val="000000"/>
                <w:kern w:val="0"/>
                <w:sz w:val="18"/>
                <w:szCs w:val="18"/>
                <w:lang w:bidi="ar"/>
              </w:rPr>
            </w:pPr>
            <w:r>
              <w:rPr>
                <w:rFonts w:hint="eastAsia"/>
                <w:color w:val="000000"/>
                <w:kern w:val="0"/>
                <w:sz w:val="18"/>
                <w:szCs w:val="18"/>
                <w:lang w:bidi="ar"/>
              </w:rPr>
              <w:t>私营有限责任公司</w:t>
            </w:r>
          </w:p>
        </w:tc>
      </w:tr>
      <w:tr w14:paraId="19E042F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36D52AF">
            <w:pPr>
              <w:widowControl/>
              <w:textAlignment w:val="top"/>
              <w:rPr>
                <w:color w:val="000000"/>
                <w:sz w:val="18"/>
                <w:szCs w:val="18"/>
              </w:rPr>
            </w:pPr>
            <w:r>
              <w:rPr>
                <w:color w:val="000000"/>
                <w:kern w:val="0"/>
                <w:sz w:val="18"/>
                <w:szCs w:val="18"/>
                <w:lang w:bidi="ar"/>
              </w:rPr>
              <w:t>2140</w:t>
            </w:r>
          </w:p>
        </w:tc>
        <w:tc>
          <w:tcPr>
            <w:tcW w:w="5182" w:type="dxa"/>
            <w:tcBorders>
              <w:top w:val="single" w:color="000000" w:sz="4" w:space="0"/>
              <w:left w:val="single" w:color="000000" w:sz="4" w:space="0"/>
              <w:bottom w:val="single" w:color="000000" w:sz="4" w:space="0"/>
              <w:right w:val="single" w:color="000000" w:sz="4" w:space="0"/>
            </w:tcBorders>
          </w:tcPr>
          <w:p w14:paraId="6409AFB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国有控股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2A68C11">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2A5855CC">
            <w:pPr>
              <w:widowControl/>
              <w:jc w:val="left"/>
              <w:textAlignment w:val="center"/>
              <w:rPr>
                <w:color w:val="000000"/>
                <w:kern w:val="0"/>
                <w:sz w:val="18"/>
                <w:szCs w:val="18"/>
                <w:lang w:bidi="ar"/>
              </w:rPr>
            </w:pPr>
            <w:r>
              <w:rPr>
                <w:rFonts w:hint="eastAsia"/>
                <w:color w:val="000000"/>
                <w:kern w:val="0"/>
                <w:sz w:val="18"/>
                <w:szCs w:val="18"/>
                <w:lang w:bidi="ar"/>
              </w:rPr>
              <w:t>其他有限责任公司</w:t>
            </w:r>
          </w:p>
        </w:tc>
      </w:tr>
      <w:tr w14:paraId="6D8EE36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B768926">
            <w:pPr>
              <w:widowControl/>
              <w:textAlignment w:val="top"/>
              <w:rPr>
                <w:color w:val="000000"/>
                <w:sz w:val="18"/>
                <w:szCs w:val="18"/>
              </w:rPr>
            </w:pPr>
            <w:r>
              <w:rPr>
                <w:color w:val="000000"/>
                <w:kern w:val="0"/>
                <w:sz w:val="18"/>
                <w:szCs w:val="18"/>
                <w:lang w:bidi="ar"/>
              </w:rPr>
              <w:t>2150</w:t>
            </w:r>
          </w:p>
        </w:tc>
        <w:tc>
          <w:tcPr>
            <w:tcW w:w="5182" w:type="dxa"/>
            <w:tcBorders>
              <w:top w:val="single" w:color="000000" w:sz="4" w:space="0"/>
              <w:left w:val="single" w:color="000000" w:sz="4" w:space="0"/>
              <w:bottom w:val="single" w:color="000000" w:sz="4" w:space="0"/>
              <w:right w:val="single" w:color="000000" w:sz="4" w:space="0"/>
            </w:tcBorders>
          </w:tcPr>
          <w:p w14:paraId="1D785B36">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一人有限责任公司分公司</w:t>
            </w:r>
          </w:p>
        </w:tc>
        <w:tc>
          <w:tcPr>
            <w:tcW w:w="567" w:type="dxa"/>
            <w:tcBorders>
              <w:top w:val="single" w:color="000000" w:sz="4" w:space="0"/>
              <w:left w:val="nil"/>
              <w:bottom w:val="single" w:color="000000" w:sz="4" w:space="0"/>
              <w:right w:val="single" w:color="000000" w:sz="4" w:space="0"/>
            </w:tcBorders>
            <w:vAlign w:val="center"/>
          </w:tcPr>
          <w:p w14:paraId="2D4FE961">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6DB90201">
            <w:pPr>
              <w:widowControl/>
              <w:jc w:val="left"/>
              <w:textAlignment w:val="center"/>
              <w:rPr>
                <w:color w:val="000000"/>
                <w:kern w:val="0"/>
                <w:sz w:val="18"/>
                <w:szCs w:val="18"/>
                <w:lang w:bidi="ar"/>
              </w:rPr>
            </w:pPr>
          </w:p>
        </w:tc>
      </w:tr>
      <w:tr w14:paraId="74356D4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DB72783">
            <w:pPr>
              <w:widowControl/>
              <w:textAlignment w:val="top"/>
              <w:rPr>
                <w:color w:val="000000"/>
                <w:sz w:val="18"/>
                <w:szCs w:val="18"/>
              </w:rPr>
            </w:pPr>
            <w:r>
              <w:rPr>
                <w:color w:val="000000"/>
                <w:kern w:val="0"/>
                <w:sz w:val="18"/>
                <w:szCs w:val="18"/>
                <w:lang w:bidi="ar"/>
              </w:rPr>
              <w:t>2151</w:t>
            </w:r>
          </w:p>
        </w:tc>
        <w:tc>
          <w:tcPr>
            <w:tcW w:w="5182" w:type="dxa"/>
            <w:tcBorders>
              <w:top w:val="single" w:color="000000" w:sz="4" w:space="0"/>
              <w:left w:val="single" w:color="000000" w:sz="4" w:space="0"/>
              <w:bottom w:val="single" w:color="000000" w:sz="4" w:space="0"/>
              <w:right w:val="single" w:color="000000" w:sz="4" w:space="0"/>
            </w:tcBorders>
          </w:tcPr>
          <w:p w14:paraId="16738384">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自然人独资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88917E5">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6E66AE31">
            <w:pPr>
              <w:widowControl/>
              <w:jc w:val="left"/>
              <w:textAlignment w:val="center"/>
              <w:rPr>
                <w:color w:val="000000"/>
                <w:kern w:val="0"/>
                <w:sz w:val="18"/>
                <w:szCs w:val="18"/>
                <w:lang w:bidi="ar"/>
              </w:rPr>
            </w:pPr>
            <w:r>
              <w:rPr>
                <w:rFonts w:hint="eastAsia"/>
                <w:color w:val="000000"/>
                <w:kern w:val="0"/>
                <w:sz w:val="18"/>
                <w:szCs w:val="18"/>
                <w:lang w:bidi="ar"/>
              </w:rPr>
              <w:t>私营有限责任公司</w:t>
            </w:r>
          </w:p>
        </w:tc>
      </w:tr>
      <w:tr w14:paraId="06E4F0C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0AD66B3">
            <w:pPr>
              <w:widowControl/>
              <w:textAlignment w:val="top"/>
              <w:rPr>
                <w:color w:val="000000"/>
                <w:sz w:val="18"/>
                <w:szCs w:val="18"/>
              </w:rPr>
            </w:pPr>
            <w:r>
              <w:rPr>
                <w:color w:val="000000"/>
                <w:kern w:val="0"/>
                <w:sz w:val="18"/>
                <w:szCs w:val="18"/>
                <w:lang w:bidi="ar"/>
              </w:rPr>
              <w:t>2152</w:t>
            </w:r>
          </w:p>
        </w:tc>
        <w:tc>
          <w:tcPr>
            <w:tcW w:w="5182" w:type="dxa"/>
            <w:tcBorders>
              <w:top w:val="single" w:color="000000" w:sz="4" w:space="0"/>
              <w:left w:val="single" w:color="000000" w:sz="4" w:space="0"/>
              <w:bottom w:val="single" w:color="000000" w:sz="4" w:space="0"/>
              <w:right w:val="single" w:color="000000" w:sz="4" w:space="0"/>
            </w:tcBorders>
          </w:tcPr>
          <w:p w14:paraId="5749C641">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自然人投资或控股的法人独资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44794AA">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091F0A90">
            <w:pPr>
              <w:widowControl/>
              <w:jc w:val="left"/>
              <w:textAlignment w:val="center"/>
              <w:rPr>
                <w:color w:val="000000"/>
                <w:kern w:val="0"/>
                <w:sz w:val="18"/>
                <w:szCs w:val="18"/>
                <w:lang w:bidi="ar"/>
              </w:rPr>
            </w:pPr>
            <w:r>
              <w:rPr>
                <w:rFonts w:hint="eastAsia"/>
                <w:color w:val="000000"/>
                <w:kern w:val="0"/>
                <w:sz w:val="18"/>
                <w:szCs w:val="18"/>
                <w:lang w:bidi="ar"/>
              </w:rPr>
              <w:t>私营有限责任公司</w:t>
            </w:r>
          </w:p>
        </w:tc>
      </w:tr>
      <w:tr w14:paraId="596B0B4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7F51008">
            <w:pPr>
              <w:widowControl/>
              <w:textAlignment w:val="top"/>
              <w:rPr>
                <w:color w:val="000000"/>
                <w:sz w:val="18"/>
                <w:szCs w:val="18"/>
              </w:rPr>
            </w:pPr>
            <w:r>
              <w:rPr>
                <w:color w:val="000000"/>
                <w:kern w:val="0"/>
                <w:sz w:val="18"/>
                <w:szCs w:val="18"/>
                <w:lang w:bidi="ar"/>
              </w:rPr>
              <w:t>2153</w:t>
            </w:r>
          </w:p>
        </w:tc>
        <w:tc>
          <w:tcPr>
            <w:tcW w:w="5182" w:type="dxa"/>
            <w:tcBorders>
              <w:top w:val="single" w:color="000000" w:sz="4" w:space="0"/>
              <w:left w:val="single" w:color="000000" w:sz="4" w:space="0"/>
              <w:bottom w:val="single" w:color="000000" w:sz="4" w:space="0"/>
              <w:right w:val="single" w:color="000000" w:sz="4" w:space="0"/>
            </w:tcBorders>
          </w:tcPr>
          <w:p w14:paraId="2F74B64F">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有限责任公司分公司</w:t>
            </w:r>
            <w:r>
              <w:rPr>
                <w:color w:val="000000"/>
                <w:kern w:val="0"/>
                <w:sz w:val="18"/>
                <w:szCs w:val="18"/>
                <w:lang w:bidi="ar"/>
              </w:rPr>
              <w:t>(</w:t>
            </w:r>
            <w:r>
              <w:rPr>
                <w:rFonts w:hint="eastAsia"/>
                <w:color w:val="000000"/>
                <w:kern w:val="0"/>
                <w:sz w:val="18"/>
                <w:szCs w:val="18"/>
                <w:lang w:bidi="ar"/>
              </w:rPr>
              <w:t>非自然人投资或控股的法人独资）</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2B82BF68">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shd w:val="clear" w:color="auto" w:fill="FFFFFF"/>
            <w:vAlign w:val="center"/>
          </w:tcPr>
          <w:p w14:paraId="51F5AFED">
            <w:pPr>
              <w:widowControl/>
              <w:jc w:val="left"/>
              <w:textAlignment w:val="center"/>
              <w:rPr>
                <w:color w:val="000000"/>
                <w:kern w:val="0"/>
                <w:sz w:val="18"/>
                <w:szCs w:val="18"/>
                <w:lang w:bidi="ar"/>
              </w:rPr>
            </w:pPr>
            <w:r>
              <w:rPr>
                <w:rFonts w:hint="eastAsia"/>
                <w:color w:val="000000"/>
                <w:kern w:val="0"/>
                <w:sz w:val="18"/>
                <w:szCs w:val="18"/>
                <w:lang w:bidi="ar"/>
              </w:rPr>
              <w:t>其他有限责任公司</w:t>
            </w:r>
          </w:p>
        </w:tc>
      </w:tr>
      <w:tr w14:paraId="5C4FAC2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A9DCB55">
            <w:pPr>
              <w:widowControl/>
              <w:textAlignment w:val="top"/>
              <w:rPr>
                <w:color w:val="000000"/>
                <w:sz w:val="18"/>
                <w:szCs w:val="18"/>
              </w:rPr>
            </w:pPr>
            <w:r>
              <w:rPr>
                <w:color w:val="000000"/>
                <w:kern w:val="0"/>
                <w:sz w:val="18"/>
                <w:szCs w:val="18"/>
                <w:lang w:bidi="ar"/>
              </w:rPr>
              <w:t>2190</w:t>
            </w:r>
          </w:p>
        </w:tc>
        <w:tc>
          <w:tcPr>
            <w:tcW w:w="5182" w:type="dxa"/>
            <w:tcBorders>
              <w:top w:val="single" w:color="000000" w:sz="4" w:space="0"/>
              <w:left w:val="single" w:color="000000" w:sz="4" w:space="0"/>
              <w:bottom w:val="single" w:color="000000" w:sz="4" w:space="0"/>
              <w:right w:val="single" w:color="000000" w:sz="4" w:space="0"/>
            </w:tcBorders>
          </w:tcPr>
          <w:p w14:paraId="128E82D4">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其他有限责任公司分公司</w:t>
            </w:r>
          </w:p>
        </w:tc>
        <w:tc>
          <w:tcPr>
            <w:tcW w:w="567" w:type="dxa"/>
            <w:tcBorders>
              <w:top w:val="single" w:color="000000" w:sz="4" w:space="0"/>
              <w:left w:val="nil"/>
              <w:bottom w:val="single" w:color="000000" w:sz="4" w:space="0"/>
              <w:right w:val="single" w:color="000000" w:sz="4" w:space="0"/>
            </w:tcBorders>
            <w:vAlign w:val="center"/>
          </w:tcPr>
          <w:p w14:paraId="003DB7BE">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5ABE9464">
            <w:pPr>
              <w:widowControl/>
              <w:jc w:val="left"/>
              <w:textAlignment w:val="center"/>
              <w:rPr>
                <w:color w:val="000000"/>
                <w:kern w:val="0"/>
                <w:sz w:val="18"/>
                <w:szCs w:val="18"/>
                <w:lang w:bidi="ar"/>
              </w:rPr>
            </w:pPr>
            <w:r>
              <w:rPr>
                <w:rFonts w:hint="eastAsia"/>
                <w:color w:val="000000"/>
                <w:kern w:val="0"/>
                <w:sz w:val="18"/>
                <w:szCs w:val="18"/>
                <w:lang w:bidi="ar"/>
              </w:rPr>
              <w:t>其他有限责任公司</w:t>
            </w:r>
          </w:p>
        </w:tc>
      </w:tr>
      <w:tr w14:paraId="4345ED1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78C24A3">
            <w:pPr>
              <w:widowControl/>
              <w:textAlignment w:val="top"/>
              <w:rPr>
                <w:color w:val="000000"/>
                <w:sz w:val="18"/>
                <w:szCs w:val="18"/>
              </w:rPr>
            </w:pPr>
            <w:r>
              <w:rPr>
                <w:color w:val="000000"/>
                <w:kern w:val="0"/>
                <w:sz w:val="18"/>
                <w:szCs w:val="18"/>
                <w:lang w:bidi="ar"/>
              </w:rPr>
              <w:t>2200</w:t>
            </w:r>
          </w:p>
        </w:tc>
        <w:tc>
          <w:tcPr>
            <w:tcW w:w="5182" w:type="dxa"/>
            <w:tcBorders>
              <w:top w:val="single" w:color="000000" w:sz="4" w:space="0"/>
              <w:left w:val="single" w:color="000000" w:sz="4" w:space="0"/>
              <w:bottom w:val="single" w:color="000000" w:sz="4" w:space="0"/>
              <w:right w:val="single" w:color="000000" w:sz="4" w:space="0"/>
            </w:tcBorders>
          </w:tcPr>
          <w:p w14:paraId="5666849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股份有限公司分公司</w:t>
            </w:r>
          </w:p>
        </w:tc>
        <w:tc>
          <w:tcPr>
            <w:tcW w:w="567" w:type="dxa"/>
            <w:tcBorders>
              <w:top w:val="single" w:color="000000" w:sz="4" w:space="0"/>
              <w:left w:val="nil"/>
              <w:bottom w:val="single" w:color="000000" w:sz="4" w:space="0"/>
              <w:right w:val="single" w:color="000000" w:sz="4" w:space="0"/>
            </w:tcBorders>
            <w:vAlign w:val="center"/>
          </w:tcPr>
          <w:p w14:paraId="35F87230">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1741682B">
            <w:pPr>
              <w:widowControl/>
              <w:jc w:val="left"/>
              <w:textAlignment w:val="center"/>
              <w:rPr>
                <w:color w:val="000000"/>
                <w:kern w:val="0"/>
                <w:sz w:val="18"/>
                <w:szCs w:val="18"/>
                <w:lang w:bidi="ar"/>
              </w:rPr>
            </w:pPr>
          </w:p>
        </w:tc>
      </w:tr>
      <w:tr w14:paraId="6D7B3B0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CA5A9C0">
            <w:pPr>
              <w:widowControl/>
              <w:textAlignment w:val="top"/>
              <w:rPr>
                <w:color w:val="000000"/>
                <w:sz w:val="18"/>
                <w:szCs w:val="18"/>
              </w:rPr>
            </w:pPr>
            <w:r>
              <w:rPr>
                <w:color w:val="000000"/>
                <w:kern w:val="0"/>
                <w:sz w:val="18"/>
                <w:szCs w:val="18"/>
                <w:lang w:bidi="ar"/>
              </w:rPr>
              <w:t>2210</w:t>
            </w:r>
          </w:p>
        </w:tc>
        <w:tc>
          <w:tcPr>
            <w:tcW w:w="5182" w:type="dxa"/>
            <w:tcBorders>
              <w:top w:val="single" w:color="000000" w:sz="4" w:space="0"/>
              <w:left w:val="single" w:color="000000" w:sz="4" w:space="0"/>
              <w:bottom w:val="single" w:color="000000" w:sz="4" w:space="0"/>
              <w:right w:val="single" w:color="000000" w:sz="4" w:space="0"/>
            </w:tcBorders>
          </w:tcPr>
          <w:p w14:paraId="2A6E2A81">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股份有限公司分公司</w:t>
            </w:r>
            <w:r>
              <w:rPr>
                <w:color w:val="000000"/>
                <w:kern w:val="0"/>
                <w:sz w:val="18"/>
                <w:szCs w:val="18"/>
                <w:lang w:bidi="ar"/>
              </w:rPr>
              <w:t>(</w:t>
            </w:r>
            <w:r>
              <w:rPr>
                <w:rFonts w:hint="eastAsia"/>
                <w:color w:val="000000"/>
                <w:kern w:val="0"/>
                <w:sz w:val="18"/>
                <w:szCs w:val="18"/>
                <w:lang w:bidi="ar"/>
              </w:rPr>
              <w:t>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F616529">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672CEFB">
            <w:pPr>
              <w:widowControl/>
              <w:jc w:val="left"/>
              <w:textAlignment w:val="center"/>
              <w:rPr>
                <w:color w:val="000000"/>
                <w:kern w:val="0"/>
                <w:sz w:val="18"/>
                <w:szCs w:val="18"/>
                <w:lang w:bidi="ar"/>
              </w:rPr>
            </w:pPr>
          </w:p>
        </w:tc>
      </w:tr>
      <w:tr w14:paraId="4BE0927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B94CFE4">
            <w:pPr>
              <w:widowControl/>
              <w:textAlignment w:val="top"/>
              <w:rPr>
                <w:color w:val="000000"/>
                <w:sz w:val="18"/>
                <w:szCs w:val="18"/>
              </w:rPr>
            </w:pPr>
            <w:r>
              <w:rPr>
                <w:color w:val="000000"/>
                <w:kern w:val="0"/>
                <w:sz w:val="18"/>
                <w:szCs w:val="18"/>
                <w:lang w:bidi="ar"/>
              </w:rPr>
              <w:t>2211</w:t>
            </w:r>
          </w:p>
        </w:tc>
        <w:tc>
          <w:tcPr>
            <w:tcW w:w="5182" w:type="dxa"/>
            <w:tcBorders>
              <w:top w:val="single" w:color="000000" w:sz="4" w:space="0"/>
              <w:left w:val="single" w:color="000000" w:sz="4" w:space="0"/>
              <w:bottom w:val="single" w:color="000000" w:sz="4" w:space="0"/>
              <w:right w:val="single" w:color="000000" w:sz="4" w:space="0"/>
            </w:tcBorders>
          </w:tcPr>
          <w:p w14:paraId="06F82EF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股份有限公司分公司</w:t>
            </w:r>
            <w:r>
              <w:rPr>
                <w:color w:val="000000"/>
                <w:kern w:val="0"/>
                <w:sz w:val="18"/>
                <w:szCs w:val="18"/>
                <w:lang w:bidi="ar"/>
              </w:rPr>
              <w:t>(</w:t>
            </w:r>
            <w:r>
              <w:rPr>
                <w:rFonts w:hint="eastAsia"/>
                <w:color w:val="000000"/>
                <w:kern w:val="0"/>
                <w:sz w:val="18"/>
                <w:szCs w:val="18"/>
                <w:lang w:bidi="ar"/>
              </w:rPr>
              <w:t>上市、外商投资企业投资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A2EFBCB">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777E85D1">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153D94A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160D773">
            <w:pPr>
              <w:widowControl/>
              <w:textAlignment w:val="top"/>
              <w:rPr>
                <w:color w:val="000000"/>
                <w:sz w:val="18"/>
                <w:szCs w:val="18"/>
              </w:rPr>
            </w:pPr>
            <w:r>
              <w:rPr>
                <w:color w:val="000000"/>
                <w:kern w:val="0"/>
                <w:sz w:val="18"/>
                <w:szCs w:val="18"/>
                <w:lang w:bidi="ar"/>
              </w:rPr>
              <w:t>2212</w:t>
            </w:r>
          </w:p>
        </w:tc>
        <w:tc>
          <w:tcPr>
            <w:tcW w:w="5182" w:type="dxa"/>
            <w:tcBorders>
              <w:top w:val="single" w:color="000000" w:sz="4" w:space="0"/>
              <w:left w:val="single" w:color="000000" w:sz="4" w:space="0"/>
              <w:bottom w:val="single" w:color="000000" w:sz="4" w:space="0"/>
              <w:right w:val="single" w:color="000000" w:sz="4" w:space="0"/>
            </w:tcBorders>
          </w:tcPr>
          <w:p w14:paraId="7B360AED">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股份有限公司分公司</w:t>
            </w:r>
            <w:r>
              <w:rPr>
                <w:color w:val="000000"/>
                <w:kern w:val="0"/>
                <w:sz w:val="18"/>
                <w:szCs w:val="18"/>
                <w:lang w:bidi="ar"/>
              </w:rPr>
              <w:t>(</w:t>
            </w:r>
            <w:r>
              <w:rPr>
                <w:rFonts w:hint="eastAsia"/>
                <w:color w:val="000000"/>
                <w:kern w:val="0"/>
                <w:sz w:val="18"/>
                <w:szCs w:val="18"/>
                <w:lang w:bidi="ar"/>
              </w:rPr>
              <w:t>上市、自然人投资或控股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34E101F">
            <w:pPr>
              <w:widowControl/>
              <w:jc w:val="center"/>
              <w:textAlignment w:val="center"/>
              <w:rPr>
                <w:color w:val="000000"/>
                <w:sz w:val="18"/>
                <w:szCs w:val="18"/>
                <w:lang w:val="en"/>
              </w:rPr>
            </w:pPr>
            <w:r>
              <w:rPr>
                <w:color w:val="000000"/>
                <w:kern w:val="0"/>
                <w:sz w:val="18"/>
                <w:szCs w:val="18"/>
                <w:lang w:val="en" w:bidi="ar"/>
              </w:rPr>
              <w:t>121</w:t>
            </w:r>
          </w:p>
        </w:tc>
        <w:tc>
          <w:tcPr>
            <w:tcW w:w="2516" w:type="dxa"/>
            <w:tcBorders>
              <w:top w:val="single" w:color="000000" w:sz="4" w:space="0"/>
              <w:left w:val="single" w:color="000000" w:sz="4" w:space="0"/>
              <w:bottom w:val="single" w:color="000000" w:sz="4" w:space="0"/>
            </w:tcBorders>
            <w:vAlign w:val="center"/>
          </w:tcPr>
          <w:p w14:paraId="44CD5B8A">
            <w:pPr>
              <w:widowControl/>
              <w:jc w:val="left"/>
              <w:textAlignment w:val="center"/>
              <w:rPr>
                <w:color w:val="000000"/>
                <w:kern w:val="0"/>
                <w:sz w:val="18"/>
                <w:szCs w:val="18"/>
                <w:lang w:bidi="ar"/>
              </w:rPr>
            </w:pPr>
            <w:r>
              <w:rPr>
                <w:rFonts w:hint="eastAsia"/>
                <w:color w:val="000000"/>
                <w:kern w:val="0"/>
                <w:sz w:val="18"/>
                <w:szCs w:val="18"/>
                <w:lang w:bidi="ar"/>
              </w:rPr>
              <w:t>私营股份有限公司</w:t>
            </w:r>
          </w:p>
        </w:tc>
      </w:tr>
      <w:tr w14:paraId="30A84F3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67C8423">
            <w:pPr>
              <w:widowControl/>
              <w:textAlignment w:val="top"/>
              <w:rPr>
                <w:color w:val="000000"/>
                <w:sz w:val="18"/>
                <w:szCs w:val="18"/>
              </w:rPr>
            </w:pPr>
            <w:r>
              <w:rPr>
                <w:color w:val="000000"/>
                <w:kern w:val="0"/>
                <w:sz w:val="18"/>
                <w:szCs w:val="18"/>
                <w:lang w:bidi="ar"/>
              </w:rPr>
              <w:t>2213</w:t>
            </w:r>
          </w:p>
        </w:tc>
        <w:tc>
          <w:tcPr>
            <w:tcW w:w="5182" w:type="dxa"/>
            <w:tcBorders>
              <w:top w:val="single" w:color="000000" w:sz="4" w:space="0"/>
              <w:left w:val="single" w:color="000000" w:sz="4" w:space="0"/>
              <w:bottom w:val="single" w:color="000000" w:sz="4" w:space="0"/>
              <w:right w:val="single" w:color="000000" w:sz="4" w:space="0"/>
            </w:tcBorders>
          </w:tcPr>
          <w:p w14:paraId="21E618C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股份有限公司分公司</w:t>
            </w:r>
            <w:r>
              <w:rPr>
                <w:color w:val="000000"/>
                <w:kern w:val="0"/>
                <w:sz w:val="18"/>
                <w:szCs w:val="18"/>
                <w:lang w:bidi="ar"/>
              </w:rPr>
              <w:t>(</w:t>
            </w:r>
            <w:r>
              <w:rPr>
                <w:rFonts w:hint="eastAsia"/>
                <w:color w:val="000000"/>
                <w:kern w:val="0"/>
                <w:sz w:val="18"/>
                <w:szCs w:val="18"/>
                <w:lang w:bidi="ar"/>
              </w:rPr>
              <w:t>上市、国有控股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13510055">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25866A4A">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02F9E45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3F3722E">
            <w:pPr>
              <w:widowControl/>
              <w:textAlignment w:val="top"/>
              <w:rPr>
                <w:color w:val="000000"/>
                <w:sz w:val="18"/>
                <w:szCs w:val="18"/>
              </w:rPr>
            </w:pPr>
            <w:r>
              <w:rPr>
                <w:color w:val="000000"/>
                <w:kern w:val="0"/>
                <w:sz w:val="18"/>
                <w:szCs w:val="18"/>
                <w:lang w:bidi="ar"/>
              </w:rPr>
              <w:t>2219</w:t>
            </w:r>
          </w:p>
        </w:tc>
        <w:tc>
          <w:tcPr>
            <w:tcW w:w="5182" w:type="dxa"/>
            <w:tcBorders>
              <w:top w:val="single" w:color="000000" w:sz="4" w:space="0"/>
              <w:left w:val="single" w:color="000000" w:sz="4" w:space="0"/>
              <w:bottom w:val="single" w:color="000000" w:sz="4" w:space="0"/>
              <w:right w:val="single" w:color="000000" w:sz="4" w:space="0"/>
            </w:tcBorders>
          </w:tcPr>
          <w:p w14:paraId="6D7024F3">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其他股份有限公司分公司</w:t>
            </w:r>
            <w:r>
              <w:rPr>
                <w:color w:val="000000"/>
                <w:kern w:val="0"/>
                <w:sz w:val="18"/>
                <w:szCs w:val="18"/>
                <w:lang w:bidi="ar"/>
              </w:rPr>
              <w:t>(</w:t>
            </w:r>
            <w:r>
              <w:rPr>
                <w:rFonts w:hint="eastAsia"/>
                <w:color w:val="000000"/>
                <w:kern w:val="0"/>
                <w:sz w:val="18"/>
                <w:szCs w:val="18"/>
                <w:lang w:bidi="ar"/>
              </w:rPr>
              <w:t>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0246811B">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65D3A1FA">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25E1E9D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7BAADE2">
            <w:pPr>
              <w:widowControl/>
              <w:textAlignment w:val="top"/>
              <w:rPr>
                <w:color w:val="000000"/>
                <w:sz w:val="18"/>
                <w:szCs w:val="18"/>
              </w:rPr>
            </w:pPr>
            <w:r>
              <w:rPr>
                <w:color w:val="000000"/>
                <w:kern w:val="0"/>
                <w:sz w:val="18"/>
                <w:szCs w:val="18"/>
                <w:lang w:bidi="ar"/>
              </w:rPr>
              <w:t>2220</w:t>
            </w:r>
          </w:p>
        </w:tc>
        <w:tc>
          <w:tcPr>
            <w:tcW w:w="5182" w:type="dxa"/>
            <w:tcBorders>
              <w:top w:val="single" w:color="000000" w:sz="4" w:space="0"/>
              <w:left w:val="single" w:color="000000" w:sz="4" w:space="0"/>
              <w:bottom w:val="single" w:color="000000" w:sz="4" w:space="0"/>
              <w:right w:val="single" w:color="000000" w:sz="4" w:space="0"/>
            </w:tcBorders>
          </w:tcPr>
          <w:p w14:paraId="5FAD98B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股份有限公司分公司</w:t>
            </w:r>
            <w:r>
              <w:rPr>
                <w:color w:val="000000"/>
                <w:kern w:val="0"/>
                <w:sz w:val="18"/>
                <w:szCs w:val="18"/>
                <w:lang w:bidi="ar"/>
              </w:rPr>
              <w:t>(</w:t>
            </w:r>
            <w:r>
              <w:rPr>
                <w:rFonts w:hint="eastAsia"/>
                <w:color w:val="000000"/>
                <w:kern w:val="0"/>
                <w:sz w:val="18"/>
                <w:szCs w:val="18"/>
                <w:lang w:bidi="ar"/>
              </w:rPr>
              <w:t>非上市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21C948C7">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1F9C406">
            <w:pPr>
              <w:widowControl/>
              <w:jc w:val="left"/>
              <w:textAlignment w:val="center"/>
              <w:rPr>
                <w:color w:val="000000"/>
                <w:kern w:val="0"/>
                <w:sz w:val="18"/>
                <w:szCs w:val="18"/>
                <w:lang w:bidi="ar"/>
              </w:rPr>
            </w:pPr>
          </w:p>
        </w:tc>
      </w:tr>
      <w:tr w14:paraId="08D0FE5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6D44713">
            <w:pPr>
              <w:widowControl/>
              <w:textAlignment w:val="top"/>
              <w:rPr>
                <w:color w:val="000000"/>
                <w:sz w:val="18"/>
                <w:szCs w:val="18"/>
              </w:rPr>
            </w:pPr>
            <w:r>
              <w:rPr>
                <w:color w:val="000000"/>
                <w:kern w:val="0"/>
                <w:sz w:val="18"/>
                <w:szCs w:val="18"/>
                <w:lang w:bidi="ar"/>
              </w:rPr>
              <w:t>2221</w:t>
            </w:r>
          </w:p>
        </w:tc>
        <w:tc>
          <w:tcPr>
            <w:tcW w:w="5182" w:type="dxa"/>
            <w:tcBorders>
              <w:top w:val="single" w:color="000000" w:sz="4" w:space="0"/>
              <w:left w:val="single" w:color="000000" w:sz="4" w:space="0"/>
              <w:bottom w:val="single" w:color="000000" w:sz="4" w:space="0"/>
              <w:right w:val="single" w:color="000000" w:sz="4" w:space="0"/>
            </w:tcBorders>
          </w:tcPr>
          <w:p w14:paraId="78B794A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股份有限公司分公司</w:t>
            </w:r>
            <w:r>
              <w:rPr>
                <w:color w:val="000000"/>
                <w:kern w:val="0"/>
                <w:sz w:val="18"/>
                <w:szCs w:val="18"/>
                <w:lang w:bidi="ar"/>
              </w:rPr>
              <w:t>(</w:t>
            </w:r>
            <w:r>
              <w:rPr>
                <w:rFonts w:hint="eastAsia"/>
                <w:color w:val="000000"/>
                <w:kern w:val="0"/>
                <w:sz w:val="18"/>
                <w:szCs w:val="18"/>
                <w:lang w:bidi="ar"/>
              </w:rPr>
              <w:t>非上市、外商投资企业投资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35CF4C1F">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6CA81F98">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10E385C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4BAD7E0">
            <w:pPr>
              <w:widowControl/>
              <w:textAlignment w:val="top"/>
              <w:rPr>
                <w:color w:val="000000"/>
                <w:sz w:val="18"/>
                <w:szCs w:val="18"/>
              </w:rPr>
            </w:pPr>
            <w:r>
              <w:rPr>
                <w:color w:val="000000"/>
                <w:kern w:val="0"/>
                <w:sz w:val="18"/>
                <w:szCs w:val="18"/>
                <w:lang w:bidi="ar"/>
              </w:rPr>
              <w:t>2222</w:t>
            </w:r>
          </w:p>
        </w:tc>
        <w:tc>
          <w:tcPr>
            <w:tcW w:w="5182" w:type="dxa"/>
            <w:tcBorders>
              <w:top w:val="single" w:color="000000" w:sz="4" w:space="0"/>
              <w:left w:val="single" w:color="000000" w:sz="4" w:space="0"/>
              <w:bottom w:val="single" w:color="000000" w:sz="4" w:space="0"/>
              <w:right w:val="single" w:color="000000" w:sz="4" w:space="0"/>
            </w:tcBorders>
          </w:tcPr>
          <w:p w14:paraId="1EF89F0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股份有限公司分公司</w:t>
            </w:r>
            <w:r>
              <w:rPr>
                <w:color w:val="000000"/>
                <w:kern w:val="0"/>
                <w:sz w:val="18"/>
                <w:szCs w:val="18"/>
                <w:lang w:bidi="ar"/>
              </w:rPr>
              <w:t>(</w:t>
            </w:r>
            <w:r>
              <w:rPr>
                <w:rFonts w:hint="eastAsia"/>
                <w:color w:val="000000"/>
                <w:kern w:val="0"/>
                <w:sz w:val="18"/>
                <w:szCs w:val="18"/>
                <w:lang w:bidi="ar"/>
              </w:rPr>
              <w:t>非上市、自然人投资或控股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2F932D8">
            <w:pPr>
              <w:widowControl/>
              <w:jc w:val="center"/>
              <w:textAlignment w:val="center"/>
              <w:rPr>
                <w:color w:val="000000"/>
                <w:sz w:val="18"/>
                <w:szCs w:val="18"/>
                <w:lang w:val="en"/>
              </w:rPr>
            </w:pPr>
            <w:r>
              <w:rPr>
                <w:color w:val="000000"/>
                <w:kern w:val="0"/>
                <w:sz w:val="18"/>
                <w:szCs w:val="18"/>
                <w:lang w:val="en" w:bidi="ar"/>
              </w:rPr>
              <w:t>121</w:t>
            </w:r>
          </w:p>
        </w:tc>
        <w:tc>
          <w:tcPr>
            <w:tcW w:w="2516" w:type="dxa"/>
            <w:tcBorders>
              <w:top w:val="single" w:color="000000" w:sz="4" w:space="0"/>
              <w:left w:val="single" w:color="000000" w:sz="4" w:space="0"/>
              <w:bottom w:val="single" w:color="000000" w:sz="4" w:space="0"/>
            </w:tcBorders>
            <w:vAlign w:val="center"/>
          </w:tcPr>
          <w:p w14:paraId="6D2072DD">
            <w:pPr>
              <w:widowControl/>
              <w:jc w:val="left"/>
              <w:textAlignment w:val="center"/>
              <w:rPr>
                <w:color w:val="000000"/>
                <w:kern w:val="0"/>
                <w:sz w:val="18"/>
                <w:szCs w:val="18"/>
                <w:lang w:bidi="ar"/>
              </w:rPr>
            </w:pPr>
            <w:r>
              <w:rPr>
                <w:rFonts w:hint="eastAsia"/>
                <w:color w:val="000000"/>
                <w:kern w:val="0"/>
                <w:sz w:val="18"/>
                <w:szCs w:val="18"/>
                <w:lang w:bidi="ar"/>
              </w:rPr>
              <w:t>私营股份有限公司</w:t>
            </w:r>
          </w:p>
        </w:tc>
      </w:tr>
      <w:tr w14:paraId="72728B7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39079D1">
            <w:pPr>
              <w:widowControl/>
              <w:textAlignment w:val="top"/>
              <w:rPr>
                <w:color w:val="000000"/>
                <w:sz w:val="18"/>
                <w:szCs w:val="18"/>
              </w:rPr>
            </w:pPr>
            <w:r>
              <w:rPr>
                <w:color w:val="000000"/>
                <w:kern w:val="0"/>
                <w:sz w:val="18"/>
                <w:szCs w:val="18"/>
                <w:lang w:bidi="ar"/>
              </w:rPr>
              <w:t>2223</w:t>
            </w:r>
          </w:p>
        </w:tc>
        <w:tc>
          <w:tcPr>
            <w:tcW w:w="5182" w:type="dxa"/>
            <w:tcBorders>
              <w:top w:val="single" w:color="000000" w:sz="4" w:space="0"/>
              <w:left w:val="single" w:color="000000" w:sz="4" w:space="0"/>
              <w:bottom w:val="single" w:color="000000" w:sz="4" w:space="0"/>
              <w:right w:val="single" w:color="000000" w:sz="4" w:space="0"/>
            </w:tcBorders>
          </w:tcPr>
          <w:p w14:paraId="589DFBD3">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股份有限公司分公司</w:t>
            </w:r>
            <w:r>
              <w:rPr>
                <w:color w:val="000000"/>
                <w:kern w:val="0"/>
                <w:sz w:val="18"/>
                <w:szCs w:val="18"/>
                <w:lang w:bidi="ar"/>
              </w:rPr>
              <w:t>(</w:t>
            </w:r>
            <w:r>
              <w:rPr>
                <w:rFonts w:hint="eastAsia"/>
                <w:color w:val="000000"/>
                <w:kern w:val="0"/>
                <w:sz w:val="18"/>
                <w:szCs w:val="18"/>
                <w:lang w:bidi="ar"/>
              </w:rPr>
              <w:t>国有控股</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3FD2B0A2">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10CF0EAC">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50F8D5D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F5D29CD">
            <w:pPr>
              <w:widowControl/>
              <w:textAlignment w:val="top"/>
              <w:rPr>
                <w:color w:val="000000"/>
                <w:sz w:val="18"/>
                <w:szCs w:val="18"/>
              </w:rPr>
            </w:pPr>
            <w:r>
              <w:rPr>
                <w:color w:val="000000"/>
                <w:kern w:val="0"/>
                <w:sz w:val="18"/>
                <w:szCs w:val="18"/>
                <w:lang w:bidi="ar"/>
              </w:rPr>
              <w:t>2229</w:t>
            </w:r>
          </w:p>
        </w:tc>
        <w:tc>
          <w:tcPr>
            <w:tcW w:w="5182" w:type="dxa"/>
            <w:tcBorders>
              <w:top w:val="single" w:color="000000" w:sz="4" w:space="0"/>
              <w:left w:val="single" w:color="000000" w:sz="4" w:space="0"/>
              <w:bottom w:val="single" w:color="000000" w:sz="4" w:space="0"/>
              <w:right w:val="single" w:color="000000" w:sz="4" w:space="0"/>
            </w:tcBorders>
          </w:tcPr>
          <w:p w14:paraId="241961B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其他股份有限公司分公司</w:t>
            </w:r>
            <w:r>
              <w:rPr>
                <w:color w:val="000000"/>
                <w:kern w:val="0"/>
                <w:sz w:val="18"/>
                <w:szCs w:val="18"/>
                <w:lang w:bidi="ar"/>
              </w:rPr>
              <w:t>(</w:t>
            </w:r>
            <w:r>
              <w:rPr>
                <w:rFonts w:hint="eastAsia"/>
                <w:color w:val="000000"/>
                <w:kern w:val="0"/>
                <w:sz w:val="18"/>
                <w:szCs w:val="18"/>
                <w:lang w:bidi="ar"/>
              </w:rPr>
              <w:t>非上市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CC72EFA">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00622A2E">
            <w:pPr>
              <w:widowControl/>
              <w:jc w:val="left"/>
              <w:textAlignment w:val="center"/>
              <w:rPr>
                <w:color w:val="000000"/>
                <w:kern w:val="0"/>
                <w:sz w:val="18"/>
                <w:szCs w:val="18"/>
                <w:lang w:bidi="ar"/>
              </w:rPr>
            </w:pPr>
            <w:r>
              <w:rPr>
                <w:rFonts w:hint="eastAsia"/>
                <w:color w:val="000000"/>
                <w:kern w:val="0"/>
                <w:sz w:val="18"/>
                <w:szCs w:val="18"/>
                <w:lang w:bidi="ar"/>
              </w:rPr>
              <w:t>其他股份有限公司</w:t>
            </w:r>
          </w:p>
        </w:tc>
      </w:tr>
      <w:tr w14:paraId="10F09BB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5307C9C">
            <w:pPr>
              <w:widowControl/>
              <w:textAlignment w:val="top"/>
              <w:rPr>
                <w:b/>
                <w:color w:val="000000"/>
                <w:sz w:val="18"/>
                <w:szCs w:val="18"/>
              </w:rPr>
            </w:pPr>
            <w:r>
              <w:rPr>
                <w:b/>
                <w:color w:val="000000"/>
                <w:kern w:val="0"/>
                <w:sz w:val="18"/>
                <w:szCs w:val="18"/>
                <w:lang w:bidi="ar"/>
              </w:rPr>
              <w:t>3000</w:t>
            </w:r>
          </w:p>
        </w:tc>
        <w:tc>
          <w:tcPr>
            <w:tcW w:w="5182" w:type="dxa"/>
            <w:tcBorders>
              <w:top w:val="single" w:color="000000" w:sz="4" w:space="0"/>
              <w:left w:val="single" w:color="000000" w:sz="4" w:space="0"/>
              <w:bottom w:val="single" w:color="000000" w:sz="4" w:space="0"/>
              <w:right w:val="single" w:color="000000" w:sz="4" w:space="0"/>
            </w:tcBorders>
          </w:tcPr>
          <w:p w14:paraId="60295D4A">
            <w:pPr>
              <w:widowControl/>
              <w:textAlignment w:val="top"/>
              <w:rPr>
                <w:b/>
                <w:color w:val="000000"/>
                <w:sz w:val="18"/>
                <w:szCs w:val="18"/>
              </w:rPr>
            </w:pPr>
            <w:r>
              <w:rPr>
                <w:rFonts w:hint="eastAsia"/>
                <w:b/>
                <w:color w:val="000000"/>
                <w:kern w:val="0"/>
                <w:sz w:val="18"/>
                <w:szCs w:val="18"/>
                <w:lang w:bidi="ar"/>
              </w:rPr>
              <w:t>内资企业法人</w:t>
            </w:r>
          </w:p>
        </w:tc>
        <w:tc>
          <w:tcPr>
            <w:tcW w:w="567" w:type="dxa"/>
            <w:tcBorders>
              <w:top w:val="single" w:color="000000" w:sz="4" w:space="0"/>
              <w:left w:val="nil"/>
              <w:bottom w:val="single" w:color="000000" w:sz="4" w:space="0"/>
              <w:right w:val="single" w:color="000000" w:sz="4" w:space="0"/>
            </w:tcBorders>
            <w:vAlign w:val="center"/>
          </w:tcPr>
          <w:p w14:paraId="2DECBA06">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6DA93F5C">
            <w:pPr>
              <w:widowControl/>
              <w:jc w:val="left"/>
              <w:textAlignment w:val="center"/>
              <w:rPr>
                <w:color w:val="000000"/>
                <w:kern w:val="0"/>
                <w:sz w:val="18"/>
                <w:szCs w:val="18"/>
                <w:lang w:bidi="ar"/>
              </w:rPr>
            </w:pPr>
          </w:p>
        </w:tc>
      </w:tr>
      <w:tr w14:paraId="5C0B0BC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991A519">
            <w:pPr>
              <w:widowControl/>
              <w:textAlignment w:val="top"/>
              <w:rPr>
                <w:color w:val="000000"/>
                <w:sz w:val="18"/>
                <w:szCs w:val="18"/>
              </w:rPr>
            </w:pPr>
            <w:r>
              <w:rPr>
                <w:color w:val="000000"/>
                <w:kern w:val="0"/>
                <w:sz w:val="18"/>
                <w:szCs w:val="18"/>
                <w:lang w:bidi="ar"/>
              </w:rPr>
              <w:t>3100</w:t>
            </w:r>
          </w:p>
        </w:tc>
        <w:tc>
          <w:tcPr>
            <w:tcW w:w="5182" w:type="dxa"/>
            <w:tcBorders>
              <w:top w:val="single" w:color="000000" w:sz="4" w:space="0"/>
              <w:left w:val="single" w:color="000000" w:sz="4" w:space="0"/>
              <w:bottom w:val="single" w:color="000000" w:sz="4" w:space="0"/>
              <w:right w:val="single" w:color="000000" w:sz="4" w:space="0"/>
            </w:tcBorders>
          </w:tcPr>
          <w:p w14:paraId="63779B14">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全民所有制</w:t>
            </w:r>
          </w:p>
        </w:tc>
        <w:tc>
          <w:tcPr>
            <w:tcW w:w="567" w:type="dxa"/>
            <w:tcBorders>
              <w:top w:val="single" w:color="000000" w:sz="4" w:space="0"/>
              <w:left w:val="nil"/>
              <w:bottom w:val="single" w:color="000000" w:sz="4" w:space="0"/>
              <w:right w:val="single" w:color="000000" w:sz="4" w:space="0"/>
            </w:tcBorders>
            <w:vAlign w:val="center"/>
          </w:tcPr>
          <w:p w14:paraId="7E8536C9">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5793CC22">
            <w:pPr>
              <w:widowControl/>
              <w:jc w:val="left"/>
              <w:textAlignment w:val="center"/>
              <w:rPr>
                <w:color w:val="000000"/>
                <w:kern w:val="0"/>
                <w:sz w:val="18"/>
                <w:szCs w:val="18"/>
                <w:lang w:bidi="ar"/>
              </w:rPr>
            </w:pPr>
            <w:r>
              <w:rPr>
                <w:rFonts w:hint="eastAsia"/>
                <w:color w:val="000000"/>
                <w:kern w:val="0"/>
                <w:sz w:val="18"/>
                <w:szCs w:val="18"/>
                <w:lang w:bidi="ar"/>
              </w:rPr>
              <w:t>全民所有制企业</w:t>
            </w:r>
            <w:r>
              <w:rPr>
                <w:color w:val="000000"/>
                <w:kern w:val="0"/>
                <w:sz w:val="18"/>
                <w:szCs w:val="18"/>
                <w:lang w:bidi="ar"/>
              </w:rPr>
              <w:t>(</w:t>
            </w:r>
            <w:r>
              <w:rPr>
                <w:rFonts w:hint="eastAsia"/>
                <w:color w:val="000000"/>
                <w:kern w:val="0"/>
                <w:sz w:val="18"/>
                <w:szCs w:val="18"/>
                <w:lang w:bidi="ar"/>
              </w:rPr>
              <w:t>国有企业</w:t>
            </w:r>
            <w:r>
              <w:rPr>
                <w:color w:val="000000"/>
                <w:kern w:val="0"/>
                <w:sz w:val="18"/>
                <w:szCs w:val="18"/>
                <w:lang w:bidi="ar"/>
              </w:rPr>
              <w:t>)</w:t>
            </w:r>
          </w:p>
        </w:tc>
      </w:tr>
      <w:tr w14:paraId="3B89B75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ED0439D">
            <w:pPr>
              <w:widowControl/>
              <w:textAlignment w:val="top"/>
              <w:rPr>
                <w:color w:val="000000"/>
                <w:sz w:val="18"/>
                <w:szCs w:val="18"/>
              </w:rPr>
            </w:pPr>
            <w:r>
              <w:rPr>
                <w:color w:val="000000"/>
                <w:kern w:val="0"/>
                <w:sz w:val="18"/>
                <w:szCs w:val="18"/>
                <w:lang w:bidi="ar"/>
              </w:rPr>
              <w:t>3200</w:t>
            </w:r>
          </w:p>
        </w:tc>
        <w:tc>
          <w:tcPr>
            <w:tcW w:w="5182" w:type="dxa"/>
            <w:tcBorders>
              <w:top w:val="single" w:color="000000" w:sz="4" w:space="0"/>
              <w:left w:val="single" w:color="000000" w:sz="4" w:space="0"/>
              <w:bottom w:val="single" w:color="000000" w:sz="4" w:space="0"/>
              <w:right w:val="single" w:color="000000" w:sz="4" w:space="0"/>
            </w:tcBorders>
          </w:tcPr>
          <w:p w14:paraId="06BEA1D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集体所有制</w:t>
            </w:r>
          </w:p>
        </w:tc>
        <w:tc>
          <w:tcPr>
            <w:tcW w:w="567" w:type="dxa"/>
            <w:tcBorders>
              <w:top w:val="single" w:color="000000" w:sz="4" w:space="0"/>
              <w:left w:val="nil"/>
              <w:bottom w:val="single" w:color="000000" w:sz="4" w:space="0"/>
              <w:right w:val="single" w:color="000000" w:sz="4" w:space="0"/>
            </w:tcBorders>
            <w:vAlign w:val="center"/>
          </w:tcPr>
          <w:p w14:paraId="5A53C411">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5A95AFE4">
            <w:pPr>
              <w:widowControl/>
              <w:jc w:val="left"/>
              <w:textAlignment w:val="center"/>
              <w:rPr>
                <w:color w:val="000000"/>
                <w:kern w:val="0"/>
                <w:sz w:val="18"/>
                <w:szCs w:val="18"/>
                <w:lang w:bidi="ar"/>
              </w:rPr>
            </w:pPr>
            <w:r>
              <w:rPr>
                <w:rFonts w:hint="eastAsia"/>
                <w:color w:val="000000"/>
                <w:kern w:val="0"/>
                <w:sz w:val="18"/>
                <w:szCs w:val="18"/>
                <w:lang w:bidi="ar"/>
              </w:rPr>
              <w:t>集体所有制企业</w:t>
            </w:r>
            <w:r>
              <w:rPr>
                <w:color w:val="000000"/>
                <w:kern w:val="0"/>
                <w:sz w:val="18"/>
                <w:szCs w:val="18"/>
                <w:lang w:bidi="ar"/>
              </w:rPr>
              <w:t>(</w:t>
            </w:r>
            <w:r>
              <w:rPr>
                <w:rFonts w:hint="eastAsia"/>
                <w:color w:val="000000"/>
                <w:kern w:val="0"/>
                <w:sz w:val="18"/>
                <w:szCs w:val="18"/>
                <w:lang w:bidi="ar"/>
              </w:rPr>
              <w:t>集体企业</w:t>
            </w:r>
            <w:r>
              <w:rPr>
                <w:color w:val="000000"/>
                <w:kern w:val="0"/>
                <w:sz w:val="18"/>
                <w:szCs w:val="18"/>
                <w:lang w:bidi="ar"/>
              </w:rPr>
              <w:t>)</w:t>
            </w:r>
          </w:p>
        </w:tc>
      </w:tr>
      <w:tr w14:paraId="29517FE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D4C3617">
            <w:pPr>
              <w:widowControl/>
              <w:textAlignment w:val="top"/>
              <w:rPr>
                <w:color w:val="000000"/>
                <w:sz w:val="18"/>
                <w:szCs w:val="18"/>
              </w:rPr>
            </w:pPr>
            <w:r>
              <w:rPr>
                <w:color w:val="000000"/>
                <w:kern w:val="0"/>
                <w:sz w:val="18"/>
                <w:szCs w:val="18"/>
                <w:lang w:bidi="ar"/>
              </w:rPr>
              <w:t>3300</w:t>
            </w:r>
          </w:p>
        </w:tc>
        <w:tc>
          <w:tcPr>
            <w:tcW w:w="5182" w:type="dxa"/>
            <w:tcBorders>
              <w:top w:val="single" w:color="000000" w:sz="4" w:space="0"/>
              <w:left w:val="single" w:color="000000" w:sz="4" w:space="0"/>
              <w:bottom w:val="single" w:color="000000" w:sz="4" w:space="0"/>
              <w:right w:val="single" w:color="000000" w:sz="4" w:space="0"/>
            </w:tcBorders>
          </w:tcPr>
          <w:p w14:paraId="5FC3D8E2">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股份制</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77644FB5">
            <w:pPr>
              <w:widowControl/>
              <w:jc w:val="center"/>
              <w:textAlignment w:val="center"/>
              <w:rPr>
                <w:color w:val="000000"/>
                <w:sz w:val="18"/>
                <w:szCs w:val="18"/>
              </w:rPr>
            </w:pPr>
            <w:r>
              <w:rPr>
                <w:color w:val="000000"/>
                <w:kern w:val="0"/>
                <w:sz w:val="18"/>
                <w:szCs w:val="18"/>
                <w:lang w:bidi="ar"/>
              </w:rPr>
              <w:t>190</w:t>
            </w:r>
          </w:p>
        </w:tc>
        <w:tc>
          <w:tcPr>
            <w:tcW w:w="2516" w:type="dxa"/>
            <w:tcBorders>
              <w:top w:val="single" w:color="000000" w:sz="4" w:space="0"/>
              <w:left w:val="single" w:color="000000" w:sz="4" w:space="0"/>
              <w:bottom w:val="single" w:color="000000" w:sz="4" w:space="0"/>
            </w:tcBorders>
            <w:shd w:val="clear" w:color="auto" w:fill="FFFFFF"/>
            <w:vAlign w:val="center"/>
          </w:tcPr>
          <w:p w14:paraId="5E52CB63">
            <w:pPr>
              <w:widowControl/>
              <w:jc w:val="left"/>
              <w:textAlignment w:val="center"/>
              <w:rPr>
                <w:color w:val="000000"/>
                <w:kern w:val="0"/>
                <w:sz w:val="18"/>
                <w:szCs w:val="18"/>
                <w:lang w:bidi="ar"/>
              </w:rPr>
            </w:pPr>
            <w:r>
              <w:rPr>
                <w:rFonts w:hint="eastAsia"/>
                <w:color w:val="000000"/>
                <w:kern w:val="0"/>
                <w:sz w:val="18"/>
                <w:szCs w:val="18"/>
                <w:lang w:bidi="ar"/>
              </w:rPr>
              <w:t>其他内资企业</w:t>
            </w:r>
          </w:p>
        </w:tc>
      </w:tr>
      <w:tr w14:paraId="04366863">
        <w:tblPrEx>
          <w:tblCellMar>
            <w:top w:w="0" w:type="dxa"/>
            <w:left w:w="108" w:type="dxa"/>
            <w:bottom w:w="0" w:type="dxa"/>
            <w:right w:w="108" w:type="dxa"/>
          </w:tblCellMar>
        </w:tblPrEx>
        <w:trPr>
          <w:trHeight w:val="317" w:hRule="atLeast"/>
          <w:jc w:val="center"/>
        </w:trPr>
        <w:tc>
          <w:tcPr>
            <w:tcW w:w="630" w:type="dxa"/>
            <w:tcBorders>
              <w:top w:val="single" w:color="000000" w:sz="4" w:space="0"/>
              <w:bottom w:val="single" w:color="000000" w:sz="4" w:space="0"/>
              <w:right w:val="single" w:color="000000" w:sz="4" w:space="0"/>
            </w:tcBorders>
          </w:tcPr>
          <w:p w14:paraId="36A40906">
            <w:pPr>
              <w:widowControl/>
              <w:textAlignment w:val="top"/>
              <w:rPr>
                <w:color w:val="000000"/>
                <w:sz w:val="18"/>
                <w:szCs w:val="18"/>
              </w:rPr>
            </w:pPr>
            <w:r>
              <w:rPr>
                <w:color w:val="000000"/>
                <w:kern w:val="0"/>
                <w:sz w:val="18"/>
                <w:szCs w:val="18"/>
                <w:lang w:bidi="ar"/>
              </w:rPr>
              <w:t>3400</w:t>
            </w:r>
          </w:p>
        </w:tc>
        <w:tc>
          <w:tcPr>
            <w:tcW w:w="5182" w:type="dxa"/>
            <w:tcBorders>
              <w:top w:val="single" w:color="000000" w:sz="4" w:space="0"/>
              <w:left w:val="single" w:color="000000" w:sz="4" w:space="0"/>
              <w:bottom w:val="single" w:color="000000" w:sz="4" w:space="0"/>
              <w:right w:val="single" w:color="000000" w:sz="4" w:space="0"/>
            </w:tcBorders>
          </w:tcPr>
          <w:p w14:paraId="4DFAF1B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股份合作制</w:t>
            </w:r>
          </w:p>
        </w:tc>
        <w:tc>
          <w:tcPr>
            <w:tcW w:w="567" w:type="dxa"/>
            <w:tcBorders>
              <w:top w:val="single" w:color="000000" w:sz="4" w:space="0"/>
              <w:left w:val="nil"/>
              <w:bottom w:val="single" w:color="000000" w:sz="4" w:space="0"/>
              <w:right w:val="single" w:color="000000" w:sz="4" w:space="0"/>
            </w:tcBorders>
            <w:vAlign w:val="center"/>
          </w:tcPr>
          <w:p w14:paraId="2F16C3DB">
            <w:pPr>
              <w:widowControl/>
              <w:jc w:val="center"/>
              <w:textAlignment w:val="center"/>
              <w:rPr>
                <w:color w:val="000000"/>
                <w:sz w:val="18"/>
                <w:szCs w:val="18"/>
              </w:rPr>
            </w:pPr>
            <w:r>
              <w:rPr>
                <w:color w:val="000000"/>
                <w:kern w:val="0"/>
                <w:sz w:val="18"/>
                <w:szCs w:val="18"/>
                <w:lang w:bidi="ar"/>
              </w:rPr>
              <w:t>133</w:t>
            </w:r>
          </w:p>
        </w:tc>
        <w:tc>
          <w:tcPr>
            <w:tcW w:w="2516" w:type="dxa"/>
            <w:tcBorders>
              <w:top w:val="single" w:color="000000" w:sz="4" w:space="0"/>
              <w:left w:val="single" w:color="000000" w:sz="4" w:space="0"/>
              <w:bottom w:val="single" w:color="000000" w:sz="4" w:space="0"/>
            </w:tcBorders>
            <w:vAlign w:val="center"/>
          </w:tcPr>
          <w:p w14:paraId="17647703">
            <w:pPr>
              <w:widowControl/>
              <w:jc w:val="left"/>
              <w:textAlignment w:val="center"/>
              <w:rPr>
                <w:color w:val="000000"/>
                <w:kern w:val="0"/>
                <w:sz w:val="18"/>
                <w:szCs w:val="18"/>
                <w:lang w:bidi="ar"/>
              </w:rPr>
            </w:pPr>
            <w:r>
              <w:rPr>
                <w:rFonts w:hint="eastAsia"/>
                <w:color w:val="000000"/>
                <w:kern w:val="0"/>
                <w:sz w:val="18"/>
                <w:szCs w:val="18"/>
                <w:lang w:bidi="ar"/>
              </w:rPr>
              <w:t>股份合作企业</w:t>
            </w:r>
          </w:p>
        </w:tc>
      </w:tr>
      <w:tr w14:paraId="11428CBB">
        <w:tblPrEx>
          <w:tblCellMar>
            <w:top w:w="0" w:type="dxa"/>
            <w:left w:w="108" w:type="dxa"/>
            <w:bottom w:w="0" w:type="dxa"/>
            <w:right w:w="108" w:type="dxa"/>
          </w:tblCellMar>
        </w:tblPrEx>
        <w:trPr>
          <w:trHeight w:val="317" w:hRule="atLeast"/>
          <w:jc w:val="center"/>
        </w:trPr>
        <w:tc>
          <w:tcPr>
            <w:tcW w:w="630" w:type="dxa"/>
            <w:tcBorders>
              <w:top w:val="single" w:color="000000" w:sz="4" w:space="0"/>
              <w:bottom w:val="single" w:color="000000" w:sz="4" w:space="0"/>
              <w:right w:val="single" w:color="000000" w:sz="4" w:space="0"/>
            </w:tcBorders>
          </w:tcPr>
          <w:p w14:paraId="364F5D94">
            <w:pPr>
              <w:widowControl/>
              <w:textAlignment w:val="top"/>
              <w:rPr>
                <w:color w:val="000000"/>
                <w:kern w:val="0"/>
                <w:sz w:val="18"/>
                <w:szCs w:val="18"/>
                <w:lang w:bidi="ar"/>
              </w:rPr>
            </w:pPr>
            <w:r>
              <w:rPr>
                <w:color w:val="000000"/>
                <w:kern w:val="0"/>
                <w:sz w:val="18"/>
                <w:szCs w:val="18"/>
                <w:lang w:bidi="ar"/>
              </w:rPr>
              <w:t>3500</w:t>
            </w:r>
          </w:p>
        </w:tc>
        <w:tc>
          <w:tcPr>
            <w:tcW w:w="5182" w:type="dxa"/>
            <w:tcBorders>
              <w:top w:val="single" w:color="000000" w:sz="4" w:space="0"/>
              <w:left w:val="single" w:color="000000" w:sz="4" w:space="0"/>
              <w:bottom w:val="single" w:color="000000" w:sz="4" w:space="0"/>
              <w:right w:val="single" w:color="000000" w:sz="4" w:space="0"/>
            </w:tcBorders>
          </w:tcPr>
          <w:p w14:paraId="1DC5D8C6">
            <w:pPr>
              <w:widowControl/>
              <w:textAlignment w:val="top"/>
              <w:rPr>
                <w:color w:val="000000"/>
                <w:kern w:val="0"/>
                <w:sz w:val="18"/>
                <w:szCs w:val="18"/>
                <w:lang w:bidi="ar"/>
              </w:rPr>
            </w:pPr>
            <w:r>
              <w:rPr>
                <w:color w:val="000000"/>
                <w:kern w:val="0"/>
                <w:sz w:val="18"/>
                <w:szCs w:val="18"/>
                <w:lang w:bidi="ar"/>
              </w:rPr>
              <w:t xml:space="preserve">  </w:t>
            </w:r>
            <w:r>
              <w:rPr>
                <w:rFonts w:hint="eastAsia"/>
                <w:color w:val="000000"/>
                <w:kern w:val="0"/>
                <w:sz w:val="18"/>
                <w:szCs w:val="18"/>
                <w:lang w:bidi="ar"/>
              </w:rPr>
              <w:t>联营</w:t>
            </w:r>
          </w:p>
        </w:tc>
        <w:tc>
          <w:tcPr>
            <w:tcW w:w="567" w:type="dxa"/>
            <w:tcBorders>
              <w:top w:val="single" w:color="000000" w:sz="4" w:space="0"/>
              <w:left w:val="nil"/>
              <w:bottom w:val="single" w:color="000000" w:sz="4" w:space="0"/>
              <w:right w:val="single" w:color="000000" w:sz="4" w:space="0"/>
            </w:tcBorders>
            <w:vAlign w:val="center"/>
          </w:tcPr>
          <w:p w14:paraId="4A19EDE2">
            <w:pPr>
              <w:widowControl/>
              <w:jc w:val="center"/>
              <w:textAlignment w:val="center"/>
              <w:rPr>
                <w:color w:val="000000"/>
                <w:kern w:val="0"/>
                <w:sz w:val="18"/>
                <w:szCs w:val="18"/>
                <w:lang w:bidi="ar"/>
              </w:rPr>
            </w:pPr>
            <w:r>
              <w:rPr>
                <w:color w:val="000000"/>
                <w:kern w:val="0"/>
                <w:sz w:val="18"/>
                <w:szCs w:val="18"/>
                <w:lang w:bidi="ar"/>
              </w:rPr>
              <w:t>134</w:t>
            </w:r>
          </w:p>
        </w:tc>
        <w:tc>
          <w:tcPr>
            <w:tcW w:w="2516" w:type="dxa"/>
            <w:tcBorders>
              <w:top w:val="single" w:color="000000" w:sz="4" w:space="0"/>
              <w:left w:val="single" w:color="000000" w:sz="4" w:space="0"/>
              <w:bottom w:val="single" w:color="000000" w:sz="4" w:space="0"/>
            </w:tcBorders>
            <w:vAlign w:val="center"/>
          </w:tcPr>
          <w:p w14:paraId="5FC7DBA7">
            <w:pPr>
              <w:widowControl/>
              <w:jc w:val="left"/>
              <w:textAlignment w:val="center"/>
              <w:rPr>
                <w:color w:val="000000"/>
                <w:kern w:val="0"/>
                <w:sz w:val="18"/>
                <w:szCs w:val="18"/>
                <w:lang w:bidi="ar"/>
              </w:rPr>
            </w:pPr>
            <w:r>
              <w:rPr>
                <w:rFonts w:hint="eastAsia"/>
                <w:color w:val="000000"/>
                <w:kern w:val="0"/>
                <w:sz w:val="18"/>
                <w:szCs w:val="18"/>
                <w:lang w:bidi="ar"/>
              </w:rPr>
              <w:t>联营企业</w:t>
            </w:r>
          </w:p>
        </w:tc>
      </w:tr>
      <w:tr w14:paraId="39E695D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11DAD76">
            <w:pPr>
              <w:widowControl/>
              <w:textAlignment w:val="top"/>
              <w:rPr>
                <w:b/>
                <w:color w:val="000000"/>
                <w:sz w:val="18"/>
                <w:szCs w:val="18"/>
              </w:rPr>
            </w:pPr>
            <w:r>
              <w:rPr>
                <w:b/>
                <w:color w:val="000000"/>
                <w:kern w:val="0"/>
                <w:sz w:val="18"/>
                <w:szCs w:val="18"/>
                <w:lang w:bidi="ar"/>
              </w:rPr>
              <w:t>4000</w:t>
            </w:r>
          </w:p>
        </w:tc>
        <w:tc>
          <w:tcPr>
            <w:tcW w:w="5182" w:type="dxa"/>
            <w:tcBorders>
              <w:top w:val="single" w:color="000000" w:sz="4" w:space="0"/>
              <w:left w:val="single" w:color="000000" w:sz="4" w:space="0"/>
              <w:bottom w:val="single" w:color="000000" w:sz="4" w:space="0"/>
              <w:right w:val="single" w:color="000000" w:sz="4" w:space="0"/>
            </w:tcBorders>
          </w:tcPr>
          <w:p w14:paraId="2A94654E">
            <w:pPr>
              <w:widowControl/>
              <w:textAlignment w:val="top"/>
              <w:rPr>
                <w:b/>
                <w:color w:val="000000"/>
                <w:sz w:val="18"/>
                <w:szCs w:val="18"/>
              </w:rPr>
            </w:pPr>
            <w:r>
              <w:rPr>
                <w:rFonts w:hint="eastAsia"/>
                <w:b/>
                <w:color w:val="000000"/>
                <w:kern w:val="0"/>
                <w:sz w:val="18"/>
                <w:szCs w:val="18"/>
                <w:lang w:bidi="ar"/>
              </w:rPr>
              <w:t>内资非法人企业、非公司私营企业及内资非公司企业分支机构</w:t>
            </w:r>
          </w:p>
        </w:tc>
        <w:tc>
          <w:tcPr>
            <w:tcW w:w="567" w:type="dxa"/>
            <w:tcBorders>
              <w:top w:val="single" w:color="000000" w:sz="4" w:space="0"/>
              <w:left w:val="nil"/>
              <w:bottom w:val="single" w:color="000000" w:sz="4" w:space="0"/>
              <w:right w:val="single" w:color="000000" w:sz="4" w:space="0"/>
            </w:tcBorders>
            <w:vAlign w:val="center"/>
          </w:tcPr>
          <w:p w14:paraId="19FF2839">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6CB6BFBD">
            <w:pPr>
              <w:widowControl/>
              <w:jc w:val="left"/>
              <w:textAlignment w:val="center"/>
              <w:rPr>
                <w:color w:val="000000"/>
                <w:kern w:val="0"/>
                <w:sz w:val="18"/>
                <w:szCs w:val="18"/>
                <w:lang w:bidi="ar"/>
              </w:rPr>
            </w:pPr>
          </w:p>
        </w:tc>
      </w:tr>
      <w:tr w14:paraId="5C25058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E10482D">
            <w:pPr>
              <w:widowControl/>
              <w:textAlignment w:val="top"/>
              <w:rPr>
                <w:color w:val="000000"/>
                <w:sz w:val="18"/>
                <w:szCs w:val="18"/>
              </w:rPr>
            </w:pPr>
            <w:r>
              <w:rPr>
                <w:color w:val="000000"/>
                <w:kern w:val="0"/>
                <w:sz w:val="18"/>
                <w:szCs w:val="18"/>
                <w:lang w:bidi="ar"/>
              </w:rPr>
              <w:t>4100</w:t>
            </w:r>
          </w:p>
        </w:tc>
        <w:tc>
          <w:tcPr>
            <w:tcW w:w="5182" w:type="dxa"/>
            <w:tcBorders>
              <w:top w:val="single" w:color="000000" w:sz="4" w:space="0"/>
              <w:left w:val="single" w:color="000000" w:sz="4" w:space="0"/>
              <w:bottom w:val="single" w:color="000000" w:sz="4" w:space="0"/>
              <w:right w:val="single" w:color="000000" w:sz="4" w:space="0"/>
            </w:tcBorders>
          </w:tcPr>
          <w:p w14:paraId="31ADE11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事业单位营业</w:t>
            </w:r>
          </w:p>
        </w:tc>
        <w:tc>
          <w:tcPr>
            <w:tcW w:w="567" w:type="dxa"/>
            <w:tcBorders>
              <w:top w:val="single" w:color="000000" w:sz="4" w:space="0"/>
              <w:left w:val="nil"/>
              <w:bottom w:val="single" w:color="000000" w:sz="4" w:space="0"/>
              <w:right w:val="single" w:color="000000" w:sz="4" w:space="0"/>
            </w:tcBorders>
            <w:vAlign w:val="center"/>
          </w:tcPr>
          <w:p w14:paraId="76A0AA55">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CB37891">
            <w:pPr>
              <w:widowControl/>
              <w:jc w:val="left"/>
              <w:textAlignment w:val="center"/>
              <w:rPr>
                <w:color w:val="000000"/>
                <w:kern w:val="0"/>
                <w:sz w:val="18"/>
                <w:szCs w:val="18"/>
                <w:lang w:bidi="ar"/>
              </w:rPr>
            </w:pPr>
          </w:p>
        </w:tc>
      </w:tr>
      <w:tr w14:paraId="2E7733D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352D8E1">
            <w:pPr>
              <w:widowControl/>
              <w:textAlignment w:val="top"/>
              <w:rPr>
                <w:color w:val="000000"/>
                <w:sz w:val="18"/>
                <w:szCs w:val="18"/>
              </w:rPr>
            </w:pPr>
            <w:r>
              <w:rPr>
                <w:color w:val="000000"/>
                <w:kern w:val="0"/>
                <w:sz w:val="18"/>
                <w:szCs w:val="18"/>
                <w:lang w:bidi="ar"/>
              </w:rPr>
              <w:t>4110</w:t>
            </w:r>
          </w:p>
        </w:tc>
        <w:tc>
          <w:tcPr>
            <w:tcW w:w="5182" w:type="dxa"/>
            <w:tcBorders>
              <w:top w:val="single" w:color="000000" w:sz="4" w:space="0"/>
              <w:left w:val="single" w:color="000000" w:sz="4" w:space="0"/>
              <w:bottom w:val="single" w:color="000000" w:sz="4" w:space="0"/>
              <w:right w:val="single" w:color="000000" w:sz="4" w:space="0"/>
            </w:tcBorders>
          </w:tcPr>
          <w:p w14:paraId="6C56DD5E">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国有事业单位营业</w:t>
            </w:r>
          </w:p>
        </w:tc>
        <w:tc>
          <w:tcPr>
            <w:tcW w:w="567" w:type="dxa"/>
            <w:tcBorders>
              <w:top w:val="single" w:color="000000" w:sz="4" w:space="0"/>
              <w:left w:val="nil"/>
              <w:bottom w:val="single" w:color="000000" w:sz="4" w:space="0"/>
              <w:right w:val="single" w:color="000000" w:sz="4" w:space="0"/>
            </w:tcBorders>
            <w:vAlign w:val="center"/>
          </w:tcPr>
          <w:p w14:paraId="5B7750BD">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0B614A97">
            <w:pPr>
              <w:widowControl/>
              <w:jc w:val="left"/>
              <w:textAlignment w:val="center"/>
              <w:rPr>
                <w:color w:val="000000"/>
                <w:kern w:val="0"/>
                <w:sz w:val="18"/>
                <w:szCs w:val="18"/>
                <w:lang w:bidi="ar"/>
              </w:rPr>
            </w:pPr>
            <w:r>
              <w:rPr>
                <w:rFonts w:hint="eastAsia"/>
                <w:color w:val="000000"/>
                <w:kern w:val="0"/>
                <w:sz w:val="18"/>
                <w:szCs w:val="18"/>
                <w:lang w:bidi="ar"/>
              </w:rPr>
              <w:t>全民所有制企业</w:t>
            </w:r>
            <w:r>
              <w:rPr>
                <w:color w:val="000000"/>
                <w:kern w:val="0"/>
                <w:sz w:val="18"/>
                <w:szCs w:val="18"/>
                <w:lang w:bidi="ar"/>
              </w:rPr>
              <w:t>(</w:t>
            </w:r>
            <w:r>
              <w:rPr>
                <w:rFonts w:hint="eastAsia"/>
                <w:color w:val="000000"/>
                <w:kern w:val="0"/>
                <w:sz w:val="18"/>
                <w:szCs w:val="18"/>
                <w:lang w:bidi="ar"/>
              </w:rPr>
              <w:t>国有企业</w:t>
            </w:r>
            <w:r>
              <w:rPr>
                <w:color w:val="000000"/>
                <w:kern w:val="0"/>
                <w:sz w:val="18"/>
                <w:szCs w:val="18"/>
                <w:lang w:bidi="ar"/>
              </w:rPr>
              <w:t>)</w:t>
            </w:r>
          </w:p>
        </w:tc>
      </w:tr>
      <w:tr w14:paraId="1B370DC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E0D50D2">
            <w:pPr>
              <w:widowControl/>
              <w:textAlignment w:val="top"/>
              <w:rPr>
                <w:color w:val="000000"/>
                <w:sz w:val="18"/>
                <w:szCs w:val="18"/>
              </w:rPr>
            </w:pPr>
            <w:r>
              <w:rPr>
                <w:color w:val="000000"/>
                <w:kern w:val="0"/>
                <w:sz w:val="18"/>
                <w:szCs w:val="18"/>
                <w:lang w:bidi="ar"/>
              </w:rPr>
              <w:t>4120</w:t>
            </w:r>
          </w:p>
        </w:tc>
        <w:tc>
          <w:tcPr>
            <w:tcW w:w="5182" w:type="dxa"/>
            <w:tcBorders>
              <w:top w:val="single" w:color="000000" w:sz="4" w:space="0"/>
              <w:left w:val="single" w:color="000000" w:sz="4" w:space="0"/>
              <w:bottom w:val="single" w:color="000000" w:sz="4" w:space="0"/>
              <w:right w:val="single" w:color="000000" w:sz="4" w:space="0"/>
            </w:tcBorders>
          </w:tcPr>
          <w:p w14:paraId="4FE25038">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集体事业单位营业</w:t>
            </w:r>
          </w:p>
        </w:tc>
        <w:tc>
          <w:tcPr>
            <w:tcW w:w="567" w:type="dxa"/>
            <w:tcBorders>
              <w:top w:val="single" w:color="000000" w:sz="4" w:space="0"/>
              <w:left w:val="nil"/>
              <w:bottom w:val="single" w:color="000000" w:sz="4" w:space="0"/>
              <w:right w:val="single" w:color="000000" w:sz="4" w:space="0"/>
            </w:tcBorders>
            <w:vAlign w:val="center"/>
          </w:tcPr>
          <w:p w14:paraId="382C5C92">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18E819EB">
            <w:pPr>
              <w:widowControl/>
              <w:jc w:val="left"/>
              <w:textAlignment w:val="center"/>
              <w:rPr>
                <w:color w:val="000000"/>
                <w:kern w:val="0"/>
                <w:sz w:val="18"/>
                <w:szCs w:val="18"/>
                <w:lang w:bidi="ar"/>
              </w:rPr>
            </w:pPr>
            <w:r>
              <w:rPr>
                <w:rFonts w:hint="eastAsia"/>
                <w:color w:val="000000"/>
                <w:kern w:val="0"/>
                <w:sz w:val="18"/>
                <w:szCs w:val="18"/>
                <w:lang w:bidi="ar"/>
              </w:rPr>
              <w:t>集体所有制企业</w:t>
            </w:r>
            <w:r>
              <w:rPr>
                <w:color w:val="000000"/>
                <w:kern w:val="0"/>
                <w:sz w:val="18"/>
                <w:szCs w:val="18"/>
                <w:lang w:bidi="ar"/>
              </w:rPr>
              <w:t>(</w:t>
            </w:r>
            <w:r>
              <w:rPr>
                <w:rFonts w:hint="eastAsia"/>
                <w:color w:val="000000"/>
                <w:kern w:val="0"/>
                <w:sz w:val="18"/>
                <w:szCs w:val="18"/>
                <w:lang w:bidi="ar"/>
              </w:rPr>
              <w:t>集体企业</w:t>
            </w:r>
            <w:r>
              <w:rPr>
                <w:color w:val="000000"/>
                <w:kern w:val="0"/>
                <w:sz w:val="18"/>
                <w:szCs w:val="18"/>
                <w:lang w:bidi="ar"/>
              </w:rPr>
              <w:t>)</w:t>
            </w:r>
          </w:p>
        </w:tc>
      </w:tr>
      <w:tr w14:paraId="0BF4C98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A18A173">
            <w:pPr>
              <w:widowControl/>
              <w:textAlignment w:val="top"/>
              <w:rPr>
                <w:color w:val="000000"/>
                <w:sz w:val="18"/>
                <w:szCs w:val="18"/>
              </w:rPr>
            </w:pPr>
            <w:r>
              <w:rPr>
                <w:color w:val="000000"/>
                <w:kern w:val="0"/>
                <w:sz w:val="18"/>
                <w:szCs w:val="18"/>
                <w:lang w:bidi="ar"/>
              </w:rPr>
              <w:t>4200</w:t>
            </w:r>
          </w:p>
        </w:tc>
        <w:tc>
          <w:tcPr>
            <w:tcW w:w="5182" w:type="dxa"/>
            <w:tcBorders>
              <w:top w:val="single" w:color="000000" w:sz="4" w:space="0"/>
              <w:left w:val="single" w:color="000000" w:sz="4" w:space="0"/>
              <w:bottom w:val="single" w:color="000000" w:sz="4" w:space="0"/>
              <w:right w:val="single" w:color="000000" w:sz="4" w:space="0"/>
            </w:tcBorders>
          </w:tcPr>
          <w:p w14:paraId="0DF692E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社团法人营业</w:t>
            </w:r>
          </w:p>
        </w:tc>
        <w:tc>
          <w:tcPr>
            <w:tcW w:w="567" w:type="dxa"/>
            <w:tcBorders>
              <w:top w:val="single" w:color="000000" w:sz="4" w:space="0"/>
              <w:left w:val="nil"/>
              <w:bottom w:val="single" w:color="000000" w:sz="4" w:space="0"/>
              <w:right w:val="single" w:color="000000" w:sz="4" w:space="0"/>
            </w:tcBorders>
            <w:vAlign w:val="center"/>
          </w:tcPr>
          <w:p w14:paraId="476F088E">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9A7F87F">
            <w:pPr>
              <w:widowControl/>
              <w:jc w:val="left"/>
              <w:textAlignment w:val="center"/>
              <w:rPr>
                <w:color w:val="000000"/>
                <w:kern w:val="0"/>
                <w:sz w:val="18"/>
                <w:szCs w:val="18"/>
                <w:lang w:bidi="ar"/>
              </w:rPr>
            </w:pPr>
          </w:p>
        </w:tc>
      </w:tr>
      <w:tr w14:paraId="3E33E0F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8E2F12A">
            <w:pPr>
              <w:widowControl/>
              <w:textAlignment w:val="top"/>
              <w:rPr>
                <w:color w:val="000000"/>
                <w:sz w:val="18"/>
                <w:szCs w:val="18"/>
              </w:rPr>
            </w:pPr>
            <w:r>
              <w:rPr>
                <w:color w:val="000000"/>
                <w:kern w:val="0"/>
                <w:sz w:val="18"/>
                <w:szCs w:val="18"/>
                <w:lang w:bidi="ar"/>
              </w:rPr>
              <w:t>4210</w:t>
            </w:r>
          </w:p>
        </w:tc>
        <w:tc>
          <w:tcPr>
            <w:tcW w:w="5182" w:type="dxa"/>
            <w:tcBorders>
              <w:top w:val="single" w:color="000000" w:sz="4" w:space="0"/>
              <w:left w:val="single" w:color="000000" w:sz="4" w:space="0"/>
              <w:bottom w:val="single" w:color="000000" w:sz="4" w:space="0"/>
              <w:right w:val="single" w:color="000000" w:sz="4" w:space="0"/>
            </w:tcBorders>
          </w:tcPr>
          <w:p w14:paraId="454AC4E7">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国有社团法人营业</w:t>
            </w:r>
          </w:p>
        </w:tc>
        <w:tc>
          <w:tcPr>
            <w:tcW w:w="567" w:type="dxa"/>
            <w:tcBorders>
              <w:top w:val="single" w:color="000000" w:sz="4" w:space="0"/>
              <w:left w:val="nil"/>
              <w:bottom w:val="single" w:color="000000" w:sz="4" w:space="0"/>
              <w:right w:val="single" w:color="000000" w:sz="4" w:space="0"/>
            </w:tcBorders>
            <w:vAlign w:val="center"/>
          </w:tcPr>
          <w:p w14:paraId="6070BA4B">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5FA7AA0F">
            <w:pPr>
              <w:widowControl/>
              <w:jc w:val="left"/>
              <w:textAlignment w:val="center"/>
              <w:rPr>
                <w:color w:val="000000"/>
                <w:kern w:val="0"/>
                <w:sz w:val="18"/>
                <w:szCs w:val="18"/>
                <w:lang w:bidi="ar"/>
              </w:rPr>
            </w:pPr>
            <w:r>
              <w:rPr>
                <w:rFonts w:hint="eastAsia"/>
                <w:color w:val="000000"/>
                <w:kern w:val="0"/>
                <w:sz w:val="18"/>
                <w:szCs w:val="18"/>
                <w:lang w:bidi="ar"/>
              </w:rPr>
              <w:t>全民所有制企业</w:t>
            </w:r>
            <w:r>
              <w:rPr>
                <w:color w:val="000000"/>
                <w:kern w:val="0"/>
                <w:sz w:val="18"/>
                <w:szCs w:val="18"/>
                <w:lang w:bidi="ar"/>
              </w:rPr>
              <w:t>(</w:t>
            </w:r>
            <w:r>
              <w:rPr>
                <w:rFonts w:hint="eastAsia"/>
                <w:color w:val="000000"/>
                <w:kern w:val="0"/>
                <w:sz w:val="18"/>
                <w:szCs w:val="18"/>
                <w:lang w:bidi="ar"/>
              </w:rPr>
              <w:t>国有企业</w:t>
            </w:r>
            <w:r>
              <w:rPr>
                <w:color w:val="000000"/>
                <w:kern w:val="0"/>
                <w:sz w:val="18"/>
                <w:szCs w:val="18"/>
                <w:lang w:bidi="ar"/>
              </w:rPr>
              <w:t>)</w:t>
            </w:r>
          </w:p>
        </w:tc>
      </w:tr>
      <w:tr w14:paraId="5D102D6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74AEDB9">
            <w:pPr>
              <w:widowControl/>
              <w:textAlignment w:val="top"/>
              <w:rPr>
                <w:color w:val="000000"/>
                <w:sz w:val="18"/>
                <w:szCs w:val="18"/>
              </w:rPr>
            </w:pPr>
            <w:r>
              <w:rPr>
                <w:color w:val="000000"/>
                <w:kern w:val="0"/>
                <w:sz w:val="18"/>
                <w:szCs w:val="18"/>
                <w:lang w:bidi="ar"/>
              </w:rPr>
              <w:t>4220</w:t>
            </w:r>
          </w:p>
        </w:tc>
        <w:tc>
          <w:tcPr>
            <w:tcW w:w="5182" w:type="dxa"/>
            <w:tcBorders>
              <w:top w:val="single" w:color="000000" w:sz="4" w:space="0"/>
              <w:left w:val="single" w:color="000000" w:sz="4" w:space="0"/>
              <w:bottom w:val="single" w:color="000000" w:sz="4" w:space="0"/>
              <w:right w:val="single" w:color="000000" w:sz="4" w:space="0"/>
            </w:tcBorders>
          </w:tcPr>
          <w:p w14:paraId="408ECBA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集体社团法人营业</w:t>
            </w:r>
          </w:p>
        </w:tc>
        <w:tc>
          <w:tcPr>
            <w:tcW w:w="567" w:type="dxa"/>
            <w:tcBorders>
              <w:top w:val="single" w:color="000000" w:sz="4" w:space="0"/>
              <w:left w:val="nil"/>
              <w:bottom w:val="single" w:color="000000" w:sz="4" w:space="0"/>
              <w:right w:val="single" w:color="000000" w:sz="4" w:space="0"/>
            </w:tcBorders>
            <w:vAlign w:val="center"/>
          </w:tcPr>
          <w:p w14:paraId="41282375">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3BE50C28">
            <w:pPr>
              <w:widowControl/>
              <w:jc w:val="left"/>
              <w:textAlignment w:val="center"/>
              <w:rPr>
                <w:color w:val="000000"/>
                <w:kern w:val="0"/>
                <w:sz w:val="18"/>
                <w:szCs w:val="18"/>
                <w:lang w:bidi="ar"/>
              </w:rPr>
            </w:pPr>
            <w:r>
              <w:rPr>
                <w:rFonts w:hint="eastAsia"/>
                <w:color w:val="000000"/>
                <w:kern w:val="0"/>
                <w:sz w:val="18"/>
                <w:szCs w:val="18"/>
                <w:lang w:bidi="ar"/>
              </w:rPr>
              <w:t>集体所有制企业</w:t>
            </w:r>
            <w:r>
              <w:rPr>
                <w:color w:val="000000"/>
                <w:kern w:val="0"/>
                <w:sz w:val="18"/>
                <w:szCs w:val="18"/>
                <w:lang w:bidi="ar"/>
              </w:rPr>
              <w:t>(</w:t>
            </w:r>
            <w:r>
              <w:rPr>
                <w:rFonts w:hint="eastAsia"/>
                <w:color w:val="000000"/>
                <w:kern w:val="0"/>
                <w:sz w:val="18"/>
                <w:szCs w:val="18"/>
                <w:lang w:bidi="ar"/>
              </w:rPr>
              <w:t>集体企业</w:t>
            </w:r>
            <w:r>
              <w:rPr>
                <w:color w:val="000000"/>
                <w:kern w:val="0"/>
                <w:sz w:val="18"/>
                <w:szCs w:val="18"/>
                <w:lang w:bidi="ar"/>
              </w:rPr>
              <w:t>)</w:t>
            </w:r>
          </w:p>
        </w:tc>
      </w:tr>
      <w:tr w14:paraId="563DE6A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0AA9E36">
            <w:pPr>
              <w:widowControl/>
              <w:textAlignment w:val="top"/>
              <w:rPr>
                <w:color w:val="000000"/>
                <w:sz w:val="18"/>
                <w:szCs w:val="18"/>
              </w:rPr>
            </w:pPr>
            <w:r>
              <w:rPr>
                <w:color w:val="000000"/>
                <w:kern w:val="0"/>
                <w:sz w:val="18"/>
                <w:szCs w:val="18"/>
                <w:lang w:bidi="ar"/>
              </w:rPr>
              <w:t>4300</w:t>
            </w:r>
          </w:p>
        </w:tc>
        <w:tc>
          <w:tcPr>
            <w:tcW w:w="5182" w:type="dxa"/>
            <w:tcBorders>
              <w:top w:val="single" w:color="000000" w:sz="4" w:space="0"/>
              <w:left w:val="single" w:color="000000" w:sz="4" w:space="0"/>
              <w:bottom w:val="single" w:color="000000" w:sz="4" w:space="0"/>
              <w:right w:val="single" w:color="000000" w:sz="4" w:space="0"/>
            </w:tcBorders>
          </w:tcPr>
          <w:p w14:paraId="3C8456A2">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内资企业法人分支机构</w:t>
            </w:r>
            <w:r>
              <w:rPr>
                <w:color w:val="000000"/>
                <w:kern w:val="0"/>
                <w:sz w:val="18"/>
                <w:szCs w:val="18"/>
                <w:lang w:bidi="ar"/>
              </w:rPr>
              <w:t>(</w:t>
            </w:r>
            <w:r>
              <w:rPr>
                <w:rFonts w:hint="eastAsia"/>
                <w:color w:val="000000"/>
                <w:kern w:val="0"/>
                <w:sz w:val="18"/>
                <w:szCs w:val="18"/>
                <w:lang w:bidi="ar"/>
              </w:rPr>
              <w:t>非法人</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3BFC5699">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5A930BF0">
            <w:pPr>
              <w:widowControl/>
              <w:jc w:val="left"/>
              <w:textAlignment w:val="center"/>
              <w:rPr>
                <w:color w:val="000000"/>
                <w:kern w:val="0"/>
                <w:sz w:val="18"/>
                <w:szCs w:val="18"/>
                <w:lang w:bidi="ar"/>
              </w:rPr>
            </w:pPr>
          </w:p>
        </w:tc>
      </w:tr>
      <w:tr w14:paraId="2DBF9D4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FC68729">
            <w:pPr>
              <w:widowControl/>
              <w:textAlignment w:val="top"/>
              <w:rPr>
                <w:color w:val="000000"/>
                <w:sz w:val="18"/>
                <w:szCs w:val="18"/>
              </w:rPr>
            </w:pPr>
            <w:r>
              <w:rPr>
                <w:color w:val="000000"/>
                <w:kern w:val="0"/>
                <w:sz w:val="18"/>
                <w:szCs w:val="18"/>
                <w:lang w:bidi="ar"/>
              </w:rPr>
              <w:t>4310</w:t>
            </w:r>
          </w:p>
        </w:tc>
        <w:tc>
          <w:tcPr>
            <w:tcW w:w="5182" w:type="dxa"/>
            <w:tcBorders>
              <w:top w:val="single" w:color="000000" w:sz="4" w:space="0"/>
              <w:left w:val="single" w:color="000000" w:sz="4" w:space="0"/>
              <w:bottom w:val="single" w:color="000000" w:sz="4" w:space="0"/>
              <w:right w:val="single" w:color="000000" w:sz="4" w:space="0"/>
            </w:tcBorders>
          </w:tcPr>
          <w:p w14:paraId="1E3BF85A">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全民所有制分支机构</w:t>
            </w:r>
            <w:r>
              <w:rPr>
                <w:color w:val="000000"/>
                <w:kern w:val="0"/>
                <w:sz w:val="18"/>
                <w:szCs w:val="18"/>
                <w:lang w:bidi="ar"/>
              </w:rPr>
              <w:t>(</w:t>
            </w:r>
            <w:r>
              <w:rPr>
                <w:rFonts w:hint="eastAsia"/>
                <w:color w:val="000000"/>
                <w:kern w:val="0"/>
                <w:sz w:val="18"/>
                <w:szCs w:val="18"/>
                <w:lang w:bidi="ar"/>
              </w:rPr>
              <w:t>非法人</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DB360F8">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659C06D9">
            <w:pPr>
              <w:widowControl/>
              <w:jc w:val="left"/>
              <w:textAlignment w:val="center"/>
              <w:rPr>
                <w:color w:val="000000"/>
                <w:kern w:val="0"/>
                <w:sz w:val="18"/>
                <w:szCs w:val="18"/>
                <w:lang w:bidi="ar"/>
              </w:rPr>
            </w:pPr>
            <w:r>
              <w:rPr>
                <w:rFonts w:hint="eastAsia"/>
                <w:color w:val="000000"/>
                <w:kern w:val="0"/>
                <w:sz w:val="18"/>
                <w:szCs w:val="18"/>
                <w:lang w:bidi="ar"/>
              </w:rPr>
              <w:t>全民所有制企业</w:t>
            </w:r>
            <w:r>
              <w:rPr>
                <w:color w:val="000000"/>
                <w:kern w:val="0"/>
                <w:sz w:val="18"/>
                <w:szCs w:val="18"/>
                <w:lang w:bidi="ar"/>
              </w:rPr>
              <w:t>(</w:t>
            </w:r>
            <w:r>
              <w:rPr>
                <w:rFonts w:hint="eastAsia"/>
                <w:color w:val="000000"/>
                <w:kern w:val="0"/>
                <w:sz w:val="18"/>
                <w:szCs w:val="18"/>
                <w:lang w:bidi="ar"/>
              </w:rPr>
              <w:t>国有企业</w:t>
            </w:r>
            <w:r>
              <w:rPr>
                <w:color w:val="000000"/>
                <w:kern w:val="0"/>
                <w:sz w:val="18"/>
                <w:szCs w:val="18"/>
                <w:lang w:bidi="ar"/>
              </w:rPr>
              <w:t>)</w:t>
            </w:r>
          </w:p>
        </w:tc>
      </w:tr>
      <w:tr w14:paraId="7495857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B029773">
            <w:pPr>
              <w:widowControl/>
              <w:textAlignment w:val="top"/>
              <w:rPr>
                <w:color w:val="000000"/>
                <w:sz w:val="18"/>
                <w:szCs w:val="18"/>
              </w:rPr>
            </w:pPr>
            <w:r>
              <w:rPr>
                <w:color w:val="000000"/>
                <w:kern w:val="0"/>
                <w:sz w:val="18"/>
                <w:szCs w:val="18"/>
                <w:lang w:bidi="ar"/>
              </w:rPr>
              <w:t>4320</w:t>
            </w:r>
          </w:p>
        </w:tc>
        <w:tc>
          <w:tcPr>
            <w:tcW w:w="5182" w:type="dxa"/>
            <w:tcBorders>
              <w:top w:val="single" w:color="000000" w:sz="4" w:space="0"/>
              <w:left w:val="single" w:color="000000" w:sz="4" w:space="0"/>
              <w:bottom w:val="single" w:color="000000" w:sz="4" w:space="0"/>
              <w:right w:val="single" w:color="000000" w:sz="4" w:space="0"/>
            </w:tcBorders>
          </w:tcPr>
          <w:p w14:paraId="1D78CFA6">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集体分支机构</w:t>
            </w:r>
            <w:r>
              <w:rPr>
                <w:color w:val="000000"/>
                <w:kern w:val="0"/>
                <w:sz w:val="18"/>
                <w:szCs w:val="18"/>
                <w:lang w:bidi="ar"/>
              </w:rPr>
              <w:t>(</w:t>
            </w:r>
            <w:r>
              <w:rPr>
                <w:rFonts w:hint="eastAsia"/>
                <w:color w:val="000000"/>
                <w:kern w:val="0"/>
                <w:sz w:val="18"/>
                <w:szCs w:val="18"/>
                <w:lang w:bidi="ar"/>
              </w:rPr>
              <w:t>非法人</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3EC2E7F9">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564A1F09">
            <w:pPr>
              <w:widowControl/>
              <w:jc w:val="left"/>
              <w:textAlignment w:val="center"/>
              <w:rPr>
                <w:color w:val="000000"/>
                <w:kern w:val="0"/>
                <w:sz w:val="18"/>
                <w:szCs w:val="18"/>
                <w:lang w:bidi="ar"/>
              </w:rPr>
            </w:pPr>
            <w:r>
              <w:rPr>
                <w:rFonts w:hint="eastAsia"/>
                <w:color w:val="000000"/>
                <w:kern w:val="0"/>
                <w:sz w:val="18"/>
                <w:szCs w:val="18"/>
                <w:lang w:bidi="ar"/>
              </w:rPr>
              <w:t>集体所有制企业</w:t>
            </w:r>
            <w:r>
              <w:rPr>
                <w:color w:val="000000"/>
                <w:kern w:val="0"/>
                <w:sz w:val="18"/>
                <w:szCs w:val="18"/>
                <w:lang w:bidi="ar"/>
              </w:rPr>
              <w:t>(</w:t>
            </w:r>
            <w:r>
              <w:rPr>
                <w:rFonts w:hint="eastAsia"/>
                <w:color w:val="000000"/>
                <w:kern w:val="0"/>
                <w:sz w:val="18"/>
                <w:szCs w:val="18"/>
                <w:lang w:bidi="ar"/>
              </w:rPr>
              <w:t>集体企业</w:t>
            </w:r>
            <w:r>
              <w:rPr>
                <w:color w:val="000000"/>
                <w:kern w:val="0"/>
                <w:sz w:val="18"/>
                <w:szCs w:val="18"/>
                <w:lang w:bidi="ar"/>
              </w:rPr>
              <w:t>)</w:t>
            </w:r>
          </w:p>
        </w:tc>
      </w:tr>
      <w:tr w14:paraId="6EAEC0F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72E2755">
            <w:pPr>
              <w:widowControl/>
              <w:textAlignment w:val="top"/>
              <w:rPr>
                <w:bCs/>
                <w:color w:val="000000"/>
                <w:kern w:val="0"/>
                <w:sz w:val="18"/>
                <w:szCs w:val="18"/>
                <w:lang w:bidi="ar"/>
              </w:rPr>
            </w:pPr>
            <w:r>
              <w:rPr>
                <w:bCs/>
                <w:color w:val="000000"/>
                <w:kern w:val="0"/>
                <w:sz w:val="18"/>
                <w:szCs w:val="18"/>
                <w:lang w:bidi="ar"/>
              </w:rPr>
              <w:t>4330</w:t>
            </w:r>
          </w:p>
        </w:tc>
        <w:tc>
          <w:tcPr>
            <w:tcW w:w="5182" w:type="dxa"/>
            <w:tcBorders>
              <w:top w:val="single" w:color="000000" w:sz="4" w:space="0"/>
              <w:left w:val="single" w:color="000000" w:sz="4" w:space="0"/>
              <w:bottom w:val="single" w:color="000000" w:sz="4" w:space="0"/>
              <w:right w:val="single" w:color="000000" w:sz="4" w:space="0"/>
            </w:tcBorders>
          </w:tcPr>
          <w:p w14:paraId="30A7C085">
            <w:pPr>
              <w:widowControl/>
              <w:textAlignment w:val="top"/>
              <w:rPr>
                <w:bCs/>
                <w:color w:val="000000"/>
                <w:kern w:val="0"/>
                <w:sz w:val="18"/>
                <w:szCs w:val="18"/>
                <w:lang w:bidi="ar"/>
              </w:rPr>
            </w:pPr>
            <w:r>
              <w:rPr>
                <w:bCs/>
                <w:color w:val="000000"/>
                <w:kern w:val="0"/>
                <w:sz w:val="18"/>
                <w:szCs w:val="18"/>
                <w:lang w:bidi="ar"/>
              </w:rPr>
              <w:t xml:space="preserve">    </w:t>
            </w:r>
            <w:r>
              <w:rPr>
                <w:rFonts w:hint="eastAsia"/>
                <w:bCs/>
                <w:color w:val="000000"/>
                <w:kern w:val="0"/>
                <w:sz w:val="18"/>
                <w:szCs w:val="18"/>
                <w:lang w:bidi="ar"/>
              </w:rPr>
              <w:t>股份制分支机构</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2E918396">
            <w:pPr>
              <w:widowControl/>
              <w:jc w:val="center"/>
              <w:textAlignment w:val="center"/>
              <w:rPr>
                <w:color w:val="000000"/>
                <w:sz w:val="18"/>
                <w:szCs w:val="18"/>
                <w:lang w:val="en"/>
              </w:rPr>
            </w:pPr>
            <w:r>
              <w:rPr>
                <w:color w:val="000000"/>
                <w:kern w:val="0"/>
                <w:sz w:val="18"/>
                <w:szCs w:val="18"/>
                <w:lang w:bidi="ar"/>
              </w:rPr>
              <w:t>190</w:t>
            </w:r>
          </w:p>
        </w:tc>
        <w:tc>
          <w:tcPr>
            <w:tcW w:w="2516" w:type="dxa"/>
            <w:tcBorders>
              <w:top w:val="single" w:color="000000" w:sz="4" w:space="0"/>
              <w:left w:val="single" w:color="000000" w:sz="4" w:space="0"/>
              <w:bottom w:val="single" w:color="000000" w:sz="4" w:space="0"/>
            </w:tcBorders>
            <w:shd w:val="clear" w:color="auto" w:fill="FFFFFF"/>
            <w:vAlign w:val="center"/>
          </w:tcPr>
          <w:p w14:paraId="1F71E018">
            <w:pPr>
              <w:widowControl/>
              <w:jc w:val="left"/>
              <w:textAlignment w:val="center"/>
              <w:rPr>
                <w:color w:val="000000"/>
                <w:kern w:val="0"/>
                <w:sz w:val="18"/>
                <w:szCs w:val="18"/>
                <w:lang w:bidi="ar"/>
              </w:rPr>
            </w:pPr>
            <w:r>
              <w:rPr>
                <w:rFonts w:hint="eastAsia"/>
                <w:color w:val="000000"/>
                <w:kern w:val="0"/>
                <w:sz w:val="18"/>
                <w:szCs w:val="18"/>
                <w:lang w:bidi="ar"/>
              </w:rPr>
              <w:t>其他内资企业</w:t>
            </w:r>
          </w:p>
        </w:tc>
      </w:tr>
      <w:tr w14:paraId="317A8C5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12D0803">
            <w:pPr>
              <w:widowControl/>
              <w:textAlignment w:val="top"/>
              <w:rPr>
                <w:color w:val="000000"/>
                <w:sz w:val="18"/>
                <w:szCs w:val="18"/>
              </w:rPr>
            </w:pPr>
            <w:r>
              <w:rPr>
                <w:color w:val="000000"/>
                <w:kern w:val="0"/>
                <w:sz w:val="18"/>
                <w:szCs w:val="18"/>
                <w:lang w:bidi="ar"/>
              </w:rPr>
              <w:t>4340</w:t>
            </w:r>
          </w:p>
        </w:tc>
        <w:tc>
          <w:tcPr>
            <w:tcW w:w="5182" w:type="dxa"/>
            <w:tcBorders>
              <w:top w:val="single" w:color="000000" w:sz="4" w:space="0"/>
              <w:left w:val="single" w:color="000000" w:sz="4" w:space="0"/>
              <w:bottom w:val="single" w:color="000000" w:sz="4" w:space="0"/>
              <w:right w:val="single" w:color="000000" w:sz="4" w:space="0"/>
            </w:tcBorders>
          </w:tcPr>
          <w:p w14:paraId="77993DE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股份合作制分支机构</w:t>
            </w:r>
          </w:p>
        </w:tc>
        <w:tc>
          <w:tcPr>
            <w:tcW w:w="567" w:type="dxa"/>
            <w:tcBorders>
              <w:top w:val="single" w:color="000000" w:sz="4" w:space="0"/>
              <w:left w:val="nil"/>
              <w:bottom w:val="single" w:color="000000" w:sz="4" w:space="0"/>
              <w:right w:val="single" w:color="000000" w:sz="4" w:space="0"/>
            </w:tcBorders>
            <w:vAlign w:val="center"/>
          </w:tcPr>
          <w:p w14:paraId="4CE9509D">
            <w:pPr>
              <w:widowControl/>
              <w:jc w:val="center"/>
              <w:textAlignment w:val="center"/>
              <w:rPr>
                <w:color w:val="000000"/>
                <w:sz w:val="18"/>
                <w:szCs w:val="18"/>
                <w:lang w:val="en"/>
              </w:rPr>
            </w:pPr>
            <w:r>
              <w:rPr>
                <w:color w:val="000000"/>
                <w:kern w:val="0"/>
                <w:sz w:val="18"/>
                <w:szCs w:val="18"/>
                <w:lang w:bidi="ar"/>
              </w:rPr>
              <w:t>133</w:t>
            </w:r>
          </w:p>
        </w:tc>
        <w:tc>
          <w:tcPr>
            <w:tcW w:w="2516" w:type="dxa"/>
            <w:tcBorders>
              <w:top w:val="single" w:color="000000" w:sz="4" w:space="0"/>
              <w:left w:val="single" w:color="000000" w:sz="4" w:space="0"/>
              <w:bottom w:val="single" w:color="000000" w:sz="4" w:space="0"/>
            </w:tcBorders>
            <w:vAlign w:val="center"/>
          </w:tcPr>
          <w:p w14:paraId="2DC674C6">
            <w:pPr>
              <w:widowControl/>
              <w:jc w:val="left"/>
              <w:textAlignment w:val="center"/>
              <w:rPr>
                <w:color w:val="000000"/>
                <w:kern w:val="0"/>
                <w:sz w:val="18"/>
                <w:szCs w:val="18"/>
                <w:lang w:bidi="ar"/>
              </w:rPr>
            </w:pPr>
            <w:r>
              <w:rPr>
                <w:rFonts w:hint="eastAsia"/>
                <w:color w:val="000000"/>
                <w:kern w:val="0"/>
                <w:sz w:val="18"/>
                <w:szCs w:val="18"/>
                <w:lang w:bidi="ar"/>
              </w:rPr>
              <w:t>股份合作企业</w:t>
            </w:r>
          </w:p>
        </w:tc>
      </w:tr>
      <w:tr w14:paraId="0483F60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vAlign w:val="bottom"/>
          </w:tcPr>
          <w:p w14:paraId="45660F10">
            <w:pPr>
              <w:widowControl/>
              <w:textAlignment w:val="bottom"/>
              <w:rPr>
                <w:color w:val="000000"/>
                <w:sz w:val="18"/>
                <w:szCs w:val="18"/>
              </w:rPr>
            </w:pPr>
            <w:r>
              <w:rPr>
                <w:color w:val="000000"/>
                <w:kern w:val="0"/>
                <w:sz w:val="18"/>
                <w:szCs w:val="18"/>
                <w:lang w:bidi="ar"/>
              </w:rPr>
              <w:t>4400</w:t>
            </w:r>
          </w:p>
        </w:tc>
        <w:tc>
          <w:tcPr>
            <w:tcW w:w="5182" w:type="dxa"/>
            <w:tcBorders>
              <w:top w:val="single" w:color="000000" w:sz="4" w:space="0"/>
              <w:left w:val="single" w:color="000000" w:sz="4" w:space="0"/>
              <w:bottom w:val="single" w:color="000000" w:sz="4" w:space="0"/>
              <w:right w:val="single" w:color="000000" w:sz="4" w:space="0"/>
            </w:tcBorders>
            <w:vAlign w:val="bottom"/>
          </w:tcPr>
          <w:p w14:paraId="775CBA84">
            <w:pPr>
              <w:widowControl/>
              <w:textAlignment w:val="bottom"/>
              <w:rPr>
                <w:color w:val="000000"/>
                <w:sz w:val="18"/>
                <w:szCs w:val="18"/>
              </w:rPr>
            </w:pPr>
            <w:r>
              <w:rPr>
                <w:color w:val="000000"/>
                <w:kern w:val="0"/>
                <w:sz w:val="18"/>
                <w:szCs w:val="18"/>
                <w:lang w:bidi="ar"/>
              </w:rPr>
              <w:t xml:space="preserve">  </w:t>
            </w:r>
            <w:r>
              <w:rPr>
                <w:rFonts w:hint="eastAsia"/>
                <w:color w:val="000000"/>
                <w:kern w:val="0"/>
                <w:sz w:val="18"/>
                <w:szCs w:val="18"/>
                <w:lang w:bidi="ar"/>
              </w:rPr>
              <w:t>经营单位</w:t>
            </w:r>
            <w:r>
              <w:rPr>
                <w:color w:val="000000"/>
                <w:kern w:val="0"/>
                <w:sz w:val="18"/>
                <w:szCs w:val="18"/>
                <w:lang w:bidi="ar"/>
              </w:rPr>
              <w:t>(</w:t>
            </w:r>
            <w:r>
              <w:rPr>
                <w:rFonts w:hint="eastAsia"/>
                <w:color w:val="000000"/>
                <w:kern w:val="0"/>
                <w:sz w:val="18"/>
                <w:szCs w:val="18"/>
                <w:lang w:bidi="ar"/>
              </w:rPr>
              <w:t>非法人</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3B6C54C3">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5FC8B97">
            <w:pPr>
              <w:widowControl/>
              <w:jc w:val="left"/>
              <w:textAlignment w:val="center"/>
              <w:rPr>
                <w:color w:val="000000"/>
                <w:kern w:val="0"/>
                <w:sz w:val="18"/>
                <w:szCs w:val="18"/>
                <w:lang w:bidi="ar"/>
              </w:rPr>
            </w:pPr>
          </w:p>
        </w:tc>
      </w:tr>
      <w:tr w14:paraId="0454E84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vAlign w:val="bottom"/>
          </w:tcPr>
          <w:p w14:paraId="558219AC">
            <w:pPr>
              <w:widowControl/>
              <w:textAlignment w:val="bottom"/>
              <w:rPr>
                <w:color w:val="000000"/>
                <w:sz w:val="18"/>
                <w:szCs w:val="18"/>
              </w:rPr>
            </w:pPr>
            <w:r>
              <w:rPr>
                <w:color w:val="000000"/>
                <w:kern w:val="0"/>
                <w:sz w:val="18"/>
                <w:szCs w:val="18"/>
                <w:lang w:bidi="ar"/>
              </w:rPr>
              <w:t>4410</w:t>
            </w:r>
          </w:p>
        </w:tc>
        <w:tc>
          <w:tcPr>
            <w:tcW w:w="5182" w:type="dxa"/>
            <w:tcBorders>
              <w:top w:val="single" w:color="000000" w:sz="4" w:space="0"/>
              <w:left w:val="single" w:color="000000" w:sz="4" w:space="0"/>
              <w:bottom w:val="single" w:color="000000" w:sz="4" w:space="0"/>
              <w:right w:val="single" w:color="000000" w:sz="4" w:space="0"/>
            </w:tcBorders>
            <w:vAlign w:val="bottom"/>
          </w:tcPr>
          <w:p w14:paraId="7B1FBEFC">
            <w:pPr>
              <w:widowControl/>
              <w:textAlignment w:val="bottom"/>
              <w:rPr>
                <w:color w:val="000000"/>
                <w:sz w:val="18"/>
                <w:szCs w:val="18"/>
              </w:rPr>
            </w:pPr>
            <w:r>
              <w:rPr>
                <w:color w:val="000000"/>
                <w:kern w:val="0"/>
                <w:sz w:val="18"/>
                <w:szCs w:val="18"/>
                <w:lang w:bidi="ar"/>
              </w:rPr>
              <w:t xml:space="preserve">    </w:t>
            </w:r>
            <w:r>
              <w:rPr>
                <w:rFonts w:hint="eastAsia"/>
                <w:color w:val="000000"/>
                <w:kern w:val="0"/>
                <w:sz w:val="18"/>
                <w:szCs w:val="18"/>
                <w:lang w:bidi="ar"/>
              </w:rPr>
              <w:t>国有经营单位</w:t>
            </w:r>
            <w:r>
              <w:rPr>
                <w:color w:val="000000"/>
                <w:kern w:val="0"/>
                <w:sz w:val="18"/>
                <w:szCs w:val="18"/>
                <w:lang w:bidi="ar"/>
              </w:rPr>
              <w:t>(</w:t>
            </w:r>
            <w:r>
              <w:rPr>
                <w:rFonts w:hint="eastAsia"/>
                <w:color w:val="000000"/>
                <w:kern w:val="0"/>
                <w:sz w:val="18"/>
                <w:szCs w:val="18"/>
                <w:lang w:bidi="ar"/>
              </w:rPr>
              <w:t>非法人</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0BEED225">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64008E03">
            <w:pPr>
              <w:widowControl/>
              <w:jc w:val="left"/>
              <w:textAlignment w:val="center"/>
              <w:rPr>
                <w:color w:val="000000"/>
                <w:kern w:val="0"/>
                <w:sz w:val="18"/>
                <w:szCs w:val="18"/>
                <w:lang w:bidi="ar"/>
              </w:rPr>
            </w:pPr>
            <w:r>
              <w:rPr>
                <w:rFonts w:hint="eastAsia"/>
                <w:color w:val="000000"/>
                <w:kern w:val="0"/>
                <w:sz w:val="18"/>
                <w:szCs w:val="18"/>
                <w:lang w:bidi="ar"/>
              </w:rPr>
              <w:t>全民所有制企业</w:t>
            </w:r>
            <w:r>
              <w:rPr>
                <w:color w:val="000000"/>
                <w:kern w:val="0"/>
                <w:sz w:val="18"/>
                <w:szCs w:val="18"/>
                <w:lang w:bidi="ar"/>
              </w:rPr>
              <w:t>(</w:t>
            </w:r>
            <w:r>
              <w:rPr>
                <w:rFonts w:hint="eastAsia"/>
                <w:color w:val="000000"/>
                <w:kern w:val="0"/>
                <w:sz w:val="18"/>
                <w:szCs w:val="18"/>
                <w:lang w:bidi="ar"/>
              </w:rPr>
              <w:t>国有企业</w:t>
            </w:r>
            <w:r>
              <w:rPr>
                <w:color w:val="000000"/>
                <w:kern w:val="0"/>
                <w:sz w:val="18"/>
                <w:szCs w:val="18"/>
                <w:lang w:bidi="ar"/>
              </w:rPr>
              <w:t>)</w:t>
            </w:r>
          </w:p>
        </w:tc>
      </w:tr>
      <w:tr w14:paraId="76BC419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vAlign w:val="bottom"/>
          </w:tcPr>
          <w:p w14:paraId="485EACF3">
            <w:pPr>
              <w:widowControl/>
              <w:textAlignment w:val="bottom"/>
              <w:rPr>
                <w:color w:val="000000"/>
                <w:sz w:val="18"/>
                <w:szCs w:val="18"/>
              </w:rPr>
            </w:pPr>
            <w:r>
              <w:rPr>
                <w:color w:val="000000"/>
                <w:kern w:val="0"/>
                <w:sz w:val="18"/>
                <w:szCs w:val="18"/>
                <w:lang w:bidi="ar"/>
              </w:rPr>
              <w:t>4420</w:t>
            </w:r>
          </w:p>
        </w:tc>
        <w:tc>
          <w:tcPr>
            <w:tcW w:w="5182" w:type="dxa"/>
            <w:tcBorders>
              <w:top w:val="single" w:color="000000" w:sz="4" w:space="0"/>
              <w:left w:val="single" w:color="000000" w:sz="4" w:space="0"/>
              <w:bottom w:val="single" w:color="000000" w:sz="4" w:space="0"/>
              <w:right w:val="single" w:color="000000" w:sz="4" w:space="0"/>
            </w:tcBorders>
            <w:vAlign w:val="bottom"/>
          </w:tcPr>
          <w:p w14:paraId="731DCDFA">
            <w:pPr>
              <w:widowControl/>
              <w:textAlignment w:val="bottom"/>
              <w:rPr>
                <w:color w:val="000000"/>
                <w:sz w:val="18"/>
                <w:szCs w:val="18"/>
              </w:rPr>
            </w:pPr>
            <w:r>
              <w:rPr>
                <w:color w:val="000000"/>
                <w:kern w:val="0"/>
                <w:sz w:val="18"/>
                <w:szCs w:val="18"/>
                <w:lang w:bidi="ar"/>
              </w:rPr>
              <w:t xml:space="preserve">    </w:t>
            </w:r>
            <w:r>
              <w:rPr>
                <w:rFonts w:hint="eastAsia"/>
                <w:color w:val="000000"/>
                <w:kern w:val="0"/>
                <w:sz w:val="18"/>
                <w:szCs w:val="18"/>
                <w:lang w:bidi="ar"/>
              </w:rPr>
              <w:t>集体经营单位</w:t>
            </w:r>
            <w:r>
              <w:rPr>
                <w:color w:val="000000"/>
                <w:kern w:val="0"/>
                <w:sz w:val="18"/>
                <w:szCs w:val="18"/>
                <w:lang w:bidi="ar"/>
              </w:rPr>
              <w:t>(</w:t>
            </w:r>
            <w:r>
              <w:rPr>
                <w:rFonts w:hint="eastAsia"/>
                <w:color w:val="000000"/>
                <w:kern w:val="0"/>
                <w:sz w:val="18"/>
                <w:szCs w:val="18"/>
                <w:lang w:bidi="ar"/>
              </w:rPr>
              <w:t>非法人</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973D8A5">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4C4B1047">
            <w:pPr>
              <w:widowControl/>
              <w:jc w:val="left"/>
              <w:textAlignment w:val="center"/>
              <w:rPr>
                <w:color w:val="000000"/>
                <w:kern w:val="0"/>
                <w:sz w:val="18"/>
                <w:szCs w:val="18"/>
                <w:lang w:bidi="ar"/>
              </w:rPr>
            </w:pPr>
            <w:r>
              <w:rPr>
                <w:rFonts w:hint="eastAsia"/>
                <w:color w:val="000000"/>
                <w:kern w:val="0"/>
                <w:sz w:val="18"/>
                <w:szCs w:val="18"/>
                <w:lang w:bidi="ar"/>
              </w:rPr>
              <w:t>集体所有制企业</w:t>
            </w:r>
            <w:r>
              <w:rPr>
                <w:color w:val="000000"/>
                <w:kern w:val="0"/>
                <w:sz w:val="18"/>
                <w:szCs w:val="18"/>
                <w:lang w:bidi="ar"/>
              </w:rPr>
              <w:t>(</w:t>
            </w:r>
            <w:r>
              <w:rPr>
                <w:rFonts w:hint="eastAsia"/>
                <w:color w:val="000000"/>
                <w:kern w:val="0"/>
                <w:sz w:val="18"/>
                <w:szCs w:val="18"/>
                <w:lang w:bidi="ar"/>
              </w:rPr>
              <w:t>集体企业</w:t>
            </w:r>
            <w:r>
              <w:rPr>
                <w:color w:val="000000"/>
                <w:kern w:val="0"/>
                <w:sz w:val="18"/>
                <w:szCs w:val="18"/>
                <w:lang w:bidi="ar"/>
              </w:rPr>
              <w:t>)</w:t>
            </w:r>
          </w:p>
        </w:tc>
      </w:tr>
      <w:tr w14:paraId="73CB083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F2C4659">
            <w:pPr>
              <w:widowControl/>
              <w:textAlignment w:val="top"/>
              <w:rPr>
                <w:color w:val="000000"/>
                <w:sz w:val="18"/>
                <w:szCs w:val="18"/>
              </w:rPr>
            </w:pPr>
            <w:r>
              <w:rPr>
                <w:color w:val="000000"/>
                <w:kern w:val="0"/>
                <w:sz w:val="18"/>
                <w:szCs w:val="18"/>
                <w:lang w:bidi="ar"/>
              </w:rPr>
              <w:t>4500</w:t>
            </w:r>
          </w:p>
        </w:tc>
        <w:tc>
          <w:tcPr>
            <w:tcW w:w="5182" w:type="dxa"/>
            <w:tcBorders>
              <w:top w:val="single" w:color="000000" w:sz="4" w:space="0"/>
              <w:left w:val="single" w:color="000000" w:sz="4" w:space="0"/>
              <w:bottom w:val="single" w:color="000000" w:sz="4" w:space="0"/>
              <w:right w:val="single" w:color="000000" w:sz="4" w:space="0"/>
            </w:tcBorders>
          </w:tcPr>
          <w:p w14:paraId="509382BF">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非公司私营企业</w:t>
            </w:r>
          </w:p>
        </w:tc>
        <w:tc>
          <w:tcPr>
            <w:tcW w:w="567" w:type="dxa"/>
            <w:tcBorders>
              <w:top w:val="single" w:color="000000" w:sz="4" w:space="0"/>
              <w:left w:val="nil"/>
              <w:bottom w:val="single" w:color="000000" w:sz="4" w:space="0"/>
              <w:right w:val="single" w:color="000000" w:sz="4" w:space="0"/>
            </w:tcBorders>
            <w:vAlign w:val="center"/>
          </w:tcPr>
          <w:p w14:paraId="460BBEFD">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BAAD570">
            <w:pPr>
              <w:widowControl/>
              <w:jc w:val="left"/>
              <w:textAlignment w:val="center"/>
              <w:rPr>
                <w:color w:val="000000"/>
                <w:kern w:val="0"/>
                <w:sz w:val="18"/>
                <w:szCs w:val="18"/>
                <w:lang w:bidi="ar"/>
              </w:rPr>
            </w:pPr>
          </w:p>
        </w:tc>
      </w:tr>
      <w:tr w14:paraId="281E244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F083B91">
            <w:pPr>
              <w:widowControl/>
              <w:textAlignment w:val="top"/>
              <w:rPr>
                <w:color w:val="000000"/>
                <w:sz w:val="18"/>
                <w:szCs w:val="18"/>
              </w:rPr>
            </w:pPr>
            <w:r>
              <w:rPr>
                <w:color w:val="000000"/>
                <w:kern w:val="0"/>
                <w:sz w:val="18"/>
                <w:szCs w:val="18"/>
                <w:lang w:bidi="ar"/>
              </w:rPr>
              <w:t>4530</w:t>
            </w:r>
          </w:p>
        </w:tc>
        <w:tc>
          <w:tcPr>
            <w:tcW w:w="5182" w:type="dxa"/>
            <w:tcBorders>
              <w:top w:val="single" w:color="000000" w:sz="4" w:space="0"/>
              <w:left w:val="single" w:color="000000" w:sz="4" w:space="0"/>
              <w:bottom w:val="single" w:color="000000" w:sz="4" w:space="0"/>
              <w:right w:val="single" w:color="000000" w:sz="4" w:space="0"/>
            </w:tcBorders>
          </w:tcPr>
          <w:p w14:paraId="09E20C0F">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合伙企业</w:t>
            </w:r>
          </w:p>
        </w:tc>
        <w:tc>
          <w:tcPr>
            <w:tcW w:w="567" w:type="dxa"/>
            <w:tcBorders>
              <w:top w:val="single" w:color="000000" w:sz="4" w:space="0"/>
              <w:left w:val="nil"/>
              <w:bottom w:val="single" w:color="000000" w:sz="4" w:space="0"/>
              <w:right w:val="single" w:color="000000" w:sz="4" w:space="0"/>
            </w:tcBorders>
            <w:vAlign w:val="center"/>
          </w:tcPr>
          <w:p w14:paraId="3FF561E2">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3B8EB0D">
            <w:pPr>
              <w:widowControl/>
              <w:jc w:val="left"/>
              <w:textAlignment w:val="center"/>
              <w:rPr>
                <w:color w:val="000000"/>
                <w:kern w:val="0"/>
                <w:sz w:val="18"/>
                <w:szCs w:val="18"/>
                <w:lang w:bidi="ar"/>
              </w:rPr>
            </w:pPr>
          </w:p>
        </w:tc>
      </w:tr>
      <w:tr w14:paraId="6668AF6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7633188">
            <w:pPr>
              <w:widowControl/>
              <w:textAlignment w:val="top"/>
              <w:rPr>
                <w:color w:val="000000"/>
                <w:sz w:val="18"/>
                <w:szCs w:val="18"/>
              </w:rPr>
            </w:pPr>
            <w:r>
              <w:rPr>
                <w:color w:val="000000"/>
                <w:kern w:val="0"/>
                <w:sz w:val="18"/>
                <w:szCs w:val="18"/>
                <w:lang w:bidi="ar"/>
              </w:rPr>
              <w:t>4531</w:t>
            </w:r>
          </w:p>
        </w:tc>
        <w:tc>
          <w:tcPr>
            <w:tcW w:w="5182" w:type="dxa"/>
            <w:tcBorders>
              <w:top w:val="single" w:color="000000" w:sz="4" w:space="0"/>
              <w:left w:val="single" w:color="000000" w:sz="4" w:space="0"/>
              <w:bottom w:val="single" w:color="000000" w:sz="4" w:space="0"/>
              <w:right w:val="single" w:color="000000" w:sz="4" w:space="0"/>
            </w:tcBorders>
            <w:vAlign w:val="center"/>
          </w:tcPr>
          <w:p w14:paraId="236FF18B">
            <w:pPr>
              <w:widowControl/>
              <w:textAlignment w:val="center"/>
              <w:rPr>
                <w:color w:val="000000"/>
                <w:sz w:val="18"/>
                <w:szCs w:val="18"/>
              </w:rPr>
            </w:pPr>
            <w:r>
              <w:rPr>
                <w:color w:val="000000"/>
                <w:kern w:val="0"/>
                <w:sz w:val="18"/>
                <w:szCs w:val="18"/>
                <w:lang w:bidi="ar"/>
              </w:rPr>
              <w:t xml:space="preserve">      </w:t>
            </w:r>
            <w:r>
              <w:rPr>
                <w:rFonts w:hint="eastAsia"/>
                <w:color w:val="000000"/>
                <w:kern w:val="0"/>
                <w:sz w:val="18"/>
                <w:szCs w:val="18"/>
                <w:lang w:bidi="ar"/>
              </w:rPr>
              <w:t>普通合伙企业</w:t>
            </w:r>
          </w:p>
        </w:tc>
        <w:tc>
          <w:tcPr>
            <w:tcW w:w="567" w:type="dxa"/>
            <w:tcBorders>
              <w:top w:val="single" w:color="000000" w:sz="4" w:space="0"/>
              <w:left w:val="nil"/>
              <w:bottom w:val="single" w:color="000000" w:sz="4" w:space="0"/>
              <w:right w:val="single" w:color="000000" w:sz="4" w:space="0"/>
            </w:tcBorders>
            <w:vAlign w:val="center"/>
          </w:tcPr>
          <w:p w14:paraId="189231BF">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3B8B3478">
            <w:pPr>
              <w:widowControl/>
              <w:jc w:val="left"/>
              <w:textAlignment w:val="center"/>
              <w:rPr>
                <w:color w:val="000000"/>
                <w:kern w:val="0"/>
                <w:sz w:val="18"/>
                <w:szCs w:val="18"/>
                <w:lang w:bidi="ar"/>
              </w:rPr>
            </w:pPr>
            <w:r>
              <w:rPr>
                <w:rFonts w:hint="eastAsia"/>
                <w:color w:val="000000"/>
                <w:kern w:val="0"/>
                <w:sz w:val="18"/>
                <w:szCs w:val="18"/>
                <w:lang w:bidi="ar"/>
              </w:rPr>
              <w:t>合伙企业</w:t>
            </w:r>
          </w:p>
        </w:tc>
      </w:tr>
      <w:tr w14:paraId="67681F6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91D7A53">
            <w:pPr>
              <w:widowControl/>
              <w:textAlignment w:val="top"/>
              <w:rPr>
                <w:color w:val="000000"/>
                <w:sz w:val="18"/>
                <w:szCs w:val="18"/>
              </w:rPr>
            </w:pPr>
            <w:r>
              <w:rPr>
                <w:color w:val="000000"/>
                <w:kern w:val="0"/>
                <w:sz w:val="18"/>
                <w:szCs w:val="18"/>
                <w:lang w:bidi="ar"/>
              </w:rPr>
              <w:t>4532</w:t>
            </w:r>
          </w:p>
        </w:tc>
        <w:tc>
          <w:tcPr>
            <w:tcW w:w="5182" w:type="dxa"/>
            <w:tcBorders>
              <w:top w:val="single" w:color="000000" w:sz="4" w:space="0"/>
              <w:left w:val="single" w:color="000000" w:sz="4" w:space="0"/>
              <w:bottom w:val="single" w:color="000000" w:sz="4" w:space="0"/>
              <w:right w:val="single" w:color="000000" w:sz="4" w:space="0"/>
            </w:tcBorders>
            <w:vAlign w:val="center"/>
          </w:tcPr>
          <w:p w14:paraId="5AEAAAAD">
            <w:pPr>
              <w:widowControl/>
              <w:textAlignment w:val="center"/>
              <w:rPr>
                <w:color w:val="000000"/>
                <w:sz w:val="18"/>
                <w:szCs w:val="18"/>
              </w:rPr>
            </w:pPr>
            <w:r>
              <w:rPr>
                <w:color w:val="000000"/>
                <w:kern w:val="0"/>
                <w:sz w:val="18"/>
                <w:szCs w:val="18"/>
                <w:lang w:bidi="ar"/>
              </w:rPr>
              <w:t xml:space="preserve">      </w:t>
            </w:r>
            <w:r>
              <w:rPr>
                <w:rFonts w:hint="eastAsia"/>
                <w:color w:val="000000"/>
                <w:kern w:val="0"/>
                <w:sz w:val="18"/>
                <w:szCs w:val="18"/>
                <w:lang w:bidi="ar"/>
              </w:rPr>
              <w:t>特殊普通合伙企业</w:t>
            </w:r>
          </w:p>
        </w:tc>
        <w:tc>
          <w:tcPr>
            <w:tcW w:w="567" w:type="dxa"/>
            <w:tcBorders>
              <w:top w:val="single" w:color="000000" w:sz="4" w:space="0"/>
              <w:left w:val="nil"/>
              <w:bottom w:val="single" w:color="000000" w:sz="4" w:space="0"/>
              <w:right w:val="single" w:color="000000" w:sz="4" w:space="0"/>
            </w:tcBorders>
            <w:vAlign w:val="center"/>
          </w:tcPr>
          <w:p w14:paraId="77A29798">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339E9FE0">
            <w:pPr>
              <w:widowControl/>
              <w:jc w:val="left"/>
              <w:textAlignment w:val="center"/>
              <w:rPr>
                <w:color w:val="000000"/>
                <w:kern w:val="0"/>
                <w:sz w:val="18"/>
                <w:szCs w:val="18"/>
                <w:lang w:bidi="ar"/>
              </w:rPr>
            </w:pPr>
            <w:r>
              <w:rPr>
                <w:rFonts w:hint="eastAsia"/>
                <w:color w:val="000000"/>
                <w:kern w:val="0"/>
                <w:sz w:val="18"/>
                <w:szCs w:val="18"/>
                <w:lang w:bidi="ar"/>
              </w:rPr>
              <w:t>合伙企业</w:t>
            </w:r>
          </w:p>
        </w:tc>
      </w:tr>
      <w:tr w14:paraId="7C09627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0889F43">
            <w:pPr>
              <w:widowControl/>
              <w:textAlignment w:val="top"/>
              <w:rPr>
                <w:color w:val="000000"/>
                <w:sz w:val="18"/>
                <w:szCs w:val="18"/>
              </w:rPr>
            </w:pPr>
            <w:r>
              <w:rPr>
                <w:color w:val="000000"/>
                <w:kern w:val="0"/>
                <w:sz w:val="18"/>
                <w:szCs w:val="18"/>
                <w:lang w:bidi="ar"/>
              </w:rPr>
              <w:t>4533</w:t>
            </w:r>
          </w:p>
        </w:tc>
        <w:tc>
          <w:tcPr>
            <w:tcW w:w="5182" w:type="dxa"/>
            <w:tcBorders>
              <w:top w:val="single" w:color="000000" w:sz="4" w:space="0"/>
              <w:left w:val="single" w:color="000000" w:sz="4" w:space="0"/>
              <w:bottom w:val="single" w:color="000000" w:sz="4" w:space="0"/>
              <w:right w:val="single" w:color="000000" w:sz="4" w:space="0"/>
            </w:tcBorders>
            <w:vAlign w:val="center"/>
          </w:tcPr>
          <w:p w14:paraId="34528AB5">
            <w:pPr>
              <w:widowControl/>
              <w:textAlignment w:val="center"/>
              <w:rPr>
                <w:color w:val="000000"/>
                <w:sz w:val="18"/>
                <w:szCs w:val="18"/>
              </w:rPr>
            </w:pPr>
            <w:r>
              <w:rPr>
                <w:color w:val="000000"/>
                <w:kern w:val="0"/>
                <w:sz w:val="18"/>
                <w:szCs w:val="18"/>
                <w:lang w:bidi="ar"/>
              </w:rPr>
              <w:t xml:space="preserve">      </w:t>
            </w:r>
            <w:r>
              <w:rPr>
                <w:rFonts w:hint="eastAsia"/>
                <w:color w:val="000000"/>
                <w:kern w:val="0"/>
                <w:sz w:val="18"/>
                <w:szCs w:val="18"/>
                <w:lang w:bidi="ar"/>
              </w:rPr>
              <w:t>有限合伙企业</w:t>
            </w:r>
          </w:p>
        </w:tc>
        <w:tc>
          <w:tcPr>
            <w:tcW w:w="567" w:type="dxa"/>
            <w:tcBorders>
              <w:top w:val="single" w:color="000000" w:sz="4" w:space="0"/>
              <w:left w:val="nil"/>
              <w:bottom w:val="single" w:color="000000" w:sz="4" w:space="0"/>
              <w:right w:val="single" w:color="000000" w:sz="4" w:space="0"/>
            </w:tcBorders>
            <w:vAlign w:val="center"/>
          </w:tcPr>
          <w:p w14:paraId="5DA01286">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60F3978A">
            <w:pPr>
              <w:widowControl/>
              <w:jc w:val="left"/>
              <w:textAlignment w:val="center"/>
              <w:rPr>
                <w:color w:val="000000"/>
                <w:kern w:val="0"/>
                <w:sz w:val="18"/>
                <w:szCs w:val="18"/>
                <w:lang w:bidi="ar"/>
              </w:rPr>
            </w:pPr>
            <w:r>
              <w:rPr>
                <w:rFonts w:hint="eastAsia"/>
                <w:color w:val="000000"/>
                <w:kern w:val="0"/>
                <w:sz w:val="18"/>
                <w:szCs w:val="18"/>
                <w:lang w:bidi="ar"/>
              </w:rPr>
              <w:t>合伙企业</w:t>
            </w:r>
          </w:p>
        </w:tc>
      </w:tr>
      <w:tr w14:paraId="1D79ED6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F129D0A">
            <w:pPr>
              <w:widowControl/>
              <w:textAlignment w:val="top"/>
              <w:rPr>
                <w:color w:val="000000"/>
                <w:sz w:val="18"/>
                <w:szCs w:val="18"/>
              </w:rPr>
            </w:pPr>
            <w:r>
              <w:rPr>
                <w:color w:val="000000"/>
                <w:kern w:val="0"/>
                <w:sz w:val="18"/>
                <w:szCs w:val="18"/>
                <w:lang w:bidi="ar"/>
              </w:rPr>
              <w:t>4540</w:t>
            </w:r>
          </w:p>
        </w:tc>
        <w:tc>
          <w:tcPr>
            <w:tcW w:w="5182" w:type="dxa"/>
            <w:tcBorders>
              <w:top w:val="single" w:color="000000" w:sz="4" w:space="0"/>
              <w:left w:val="single" w:color="000000" w:sz="4" w:space="0"/>
              <w:bottom w:val="single" w:color="000000" w:sz="4" w:space="0"/>
              <w:right w:val="single" w:color="000000" w:sz="4" w:space="0"/>
            </w:tcBorders>
          </w:tcPr>
          <w:p w14:paraId="581F3238">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个人独资企业</w:t>
            </w:r>
          </w:p>
        </w:tc>
        <w:tc>
          <w:tcPr>
            <w:tcW w:w="567" w:type="dxa"/>
            <w:tcBorders>
              <w:top w:val="single" w:color="000000" w:sz="4" w:space="0"/>
              <w:left w:val="nil"/>
              <w:bottom w:val="single" w:color="000000" w:sz="4" w:space="0"/>
              <w:right w:val="single" w:color="000000" w:sz="4" w:space="0"/>
            </w:tcBorders>
            <w:vAlign w:val="center"/>
          </w:tcPr>
          <w:p w14:paraId="3FD660EA">
            <w:pPr>
              <w:widowControl/>
              <w:jc w:val="center"/>
              <w:textAlignment w:val="center"/>
              <w:rPr>
                <w:color w:val="000000"/>
                <w:sz w:val="18"/>
                <w:szCs w:val="18"/>
                <w:lang w:val="en"/>
              </w:rPr>
            </w:pPr>
            <w:r>
              <w:rPr>
                <w:color w:val="000000"/>
                <w:kern w:val="0"/>
                <w:sz w:val="18"/>
                <w:szCs w:val="18"/>
                <w:lang w:val="en" w:bidi="ar"/>
              </w:rPr>
              <w:t>140</w:t>
            </w:r>
          </w:p>
        </w:tc>
        <w:tc>
          <w:tcPr>
            <w:tcW w:w="2516" w:type="dxa"/>
            <w:tcBorders>
              <w:top w:val="single" w:color="000000" w:sz="4" w:space="0"/>
              <w:left w:val="single" w:color="000000" w:sz="4" w:space="0"/>
              <w:bottom w:val="single" w:color="000000" w:sz="4" w:space="0"/>
            </w:tcBorders>
            <w:vAlign w:val="center"/>
          </w:tcPr>
          <w:p w14:paraId="1E50D14B">
            <w:pPr>
              <w:widowControl/>
              <w:jc w:val="left"/>
              <w:textAlignment w:val="center"/>
              <w:rPr>
                <w:color w:val="000000"/>
                <w:kern w:val="0"/>
                <w:sz w:val="18"/>
                <w:szCs w:val="18"/>
                <w:lang w:bidi="ar"/>
              </w:rPr>
            </w:pPr>
            <w:r>
              <w:rPr>
                <w:rFonts w:hint="eastAsia"/>
                <w:color w:val="000000"/>
                <w:kern w:val="0"/>
                <w:sz w:val="18"/>
                <w:szCs w:val="18"/>
                <w:lang w:bidi="ar"/>
              </w:rPr>
              <w:t>个人独资企业</w:t>
            </w:r>
          </w:p>
        </w:tc>
      </w:tr>
      <w:tr w14:paraId="6E3CB4B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99498D9">
            <w:pPr>
              <w:widowControl/>
              <w:textAlignment w:val="top"/>
              <w:rPr>
                <w:color w:val="000000"/>
                <w:sz w:val="18"/>
                <w:szCs w:val="18"/>
              </w:rPr>
            </w:pPr>
            <w:r>
              <w:rPr>
                <w:color w:val="000000"/>
                <w:kern w:val="0"/>
                <w:sz w:val="18"/>
                <w:szCs w:val="18"/>
                <w:lang w:bidi="ar"/>
              </w:rPr>
              <w:t>4550</w:t>
            </w:r>
          </w:p>
        </w:tc>
        <w:tc>
          <w:tcPr>
            <w:tcW w:w="5182" w:type="dxa"/>
            <w:tcBorders>
              <w:top w:val="single" w:color="000000" w:sz="4" w:space="0"/>
              <w:left w:val="single" w:color="000000" w:sz="4" w:space="0"/>
              <w:bottom w:val="single" w:color="000000" w:sz="4" w:space="0"/>
              <w:right w:val="single" w:color="000000" w:sz="4" w:space="0"/>
            </w:tcBorders>
          </w:tcPr>
          <w:p w14:paraId="04B8AB48">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合伙企业分支机构</w:t>
            </w:r>
          </w:p>
        </w:tc>
        <w:tc>
          <w:tcPr>
            <w:tcW w:w="567" w:type="dxa"/>
            <w:tcBorders>
              <w:top w:val="single" w:color="000000" w:sz="4" w:space="0"/>
              <w:left w:val="nil"/>
              <w:bottom w:val="single" w:color="000000" w:sz="4" w:space="0"/>
              <w:right w:val="single" w:color="000000" w:sz="4" w:space="0"/>
            </w:tcBorders>
            <w:vAlign w:val="center"/>
          </w:tcPr>
          <w:p w14:paraId="3B8F9298">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DF795DB">
            <w:pPr>
              <w:widowControl/>
              <w:jc w:val="left"/>
              <w:textAlignment w:val="center"/>
              <w:rPr>
                <w:color w:val="000000"/>
                <w:kern w:val="0"/>
                <w:sz w:val="18"/>
                <w:szCs w:val="18"/>
                <w:lang w:bidi="ar"/>
              </w:rPr>
            </w:pPr>
          </w:p>
        </w:tc>
      </w:tr>
      <w:tr w14:paraId="0D72216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9EDDF98">
            <w:pPr>
              <w:widowControl/>
              <w:textAlignment w:val="top"/>
              <w:rPr>
                <w:color w:val="000000"/>
                <w:sz w:val="18"/>
                <w:szCs w:val="18"/>
              </w:rPr>
            </w:pPr>
            <w:r>
              <w:rPr>
                <w:color w:val="000000"/>
                <w:kern w:val="0"/>
                <w:sz w:val="18"/>
                <w:szCs w:val="18"/>
                <w:lang w:bidi="ar"/>
              </w:rPr>
              <w:t>4551</w:t>
            </w:r>
          </w:p>
        </w:tc>
        <w:tc>
          <w:tcPr>
            <w:tcW w:w="5182" w:type="dxa"/>
            <w:tcBorders>
              <w:top w:val="single" w:color="000000" w:sz="4" w:space="0"/>
              <w:left w:val="single" w:color="000000" w:sz="4" w:space="0"/>
              <w:bottom w:val="single" w:color="000000" w:sz="4" w:space="0"/>
              <w:right w:val="single" w:color="000000" w:sz="4" w:space="0"/>
            </w:tcBorders>
            <w:vAlign w:val="center"/>
          </w:tcPr>
          <w:p w14:paraId="25A7A1A9">
            <w:pPr>
              <w:widowControl/>
              <w:textAlignment w:val="center"/>
              <w:rPr>
                <w:color w:val="000000"/>
                <w:sz w:val="18"/>
                <w:szCs w:val="18"/>
              </w:rPr>
            </w:pPr>
            <w:r>
              <w:rPr>
                <w:color w:val="000000"/>
                <w:kern w:val="0"/>
                <w:sz w:val="18"/>
                <w:szCs w:val="18"/>
                <w:lang w:bidi="ar"/>
              </w:rPr>
              <w:t xml:space="preserve">      </w:t>
            </w:r>
            <w:r>
              <w:rPr>
                <w:rFonts w:hint="eastAsia"/>
                <w:color w:val="000000"/>
                <w:kern w:val="0"/>
                <w:sz w:val="18"/>
                <w:szCs w:val="18"/>
                <w:lang w:bidi="ar"/>
              </w:rPr>
              <w:t>普通合伙企业分支机构</w:t>
            </w:r>
          </w:p>
        </w:tc>
        <w:tc>
          <w:tcPr>
            <w:tcW w:w="567" w:type="dxa"/>
            <w:tcBorders>
              <w:top w:val="single" w:color="000000" w:sz="4" w:space="0"/>
              <w:left w:val="nil"/>
              <w:bottom w:val="single" w:color="000000" w:sz="4" w:space="0"/>
              <w:right w:val="single" w:color="000000" w:sz="4" w:space="0"/>
            </w:tcBorders>
            <w:vAlign w:val="center"/>
          </w:tcPr>
          <w:p w14:paraId="2AF1A943">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13F73327">
            <w:pPr>
              <w:widowControl/>
              <w:jc w:val="left"/>
              <w:textAlignment w:val="center"/>
              <w:rPr>
                <w:color w:val="000000"/>
                <w:kern w:val="0"/>
                <w:sz w:val="18"/>
                <w:szCs w:val="18"/>
                <w:lang w:bidi="ar"/>
              </w:rPr>
            </w:pPr>
            <w:r>
              <w:rPr>
                <w:rFonts w:hint="eastAsia"/>
                <w:color w:val="000000"/>
                <w:kern w:val="0"/>
                <w:sz w:val="18"/>
                <w:szCs w:val="18"/>
                <w:lang w:bidi="ar"/>
              </w:rPr>
              <w:t>合伙企业</w:t>
            </w:r>
          </w:p>
        </w:tc>
      </w:tr>
      <w:tr w14:paraId="3A0CB41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E785C22">
            <w:pPr>
              <w:widowControl/>
              <w:textAlignment w:val="top"/>
              <w:rPr>
                <w:color w:val="000000"/>
                <w:sz w:val="18"/>
                <w:szCs w:val="18"/>
              </w:rPr>
            </w:pPr>
            <w:r>
              <w:rPr>
                <w:color w:val="000000"/>
                <w:kern w:val="0"/>
                <w:sz w:val="18"/>
                <w:szCs w:val="18"/>
                <w:lang w:bidi="ar"/>
              </w:rPr>
              <w:t>4552</w:t>
            </w:r>
          </w:p>
        </w:tc>
        <w:tc>
          <w:tcPr>
            <w:tcW w:w="5182" w:type="dxa"/>
            <w:tcBorders>
              <w:top w:val="single" w:color="000000" w:sz="4" w:space="0"/>
              <w:left w:val="single" w:color="000000" w:sz="4" w:space="0"/>
              <w:bottom w:val="single" w:color="000000" w:sz="4" w:space="0"/>
              <w:right w:val="single" w:color="000000" w:sz="4" w:space="0"/>
            </w:tcBorders>
            <w:vAlign w:val="center"/>
          </w:tcPr>
          <w:p w14:paraId="1A737DE3">
            <w:pPr>
              <w:widowControl/>
              <w:textAlignment w:val="center"/>
              <w:rPr>
                <w:color w:val="000000"/>
                <w:sz w:val="18"/>
                <w:szCs w:val="18"/>
              </w:rPr>
            </w:pPr>
            <w:r>
              <w:rPr>
                <w:color w:val="000000"/>
                <w:kern w:val="0"/>
                <w:sz w:val="18"/>
                <w:szCs w:val="18"/>
                <w:lang w:bidi="ar"/>
              </w:rPr>
              <w:t xml:space="preserve">      </w:t>
            </w:r>
            <w:r>
              <w:rPr>
                <w:rFonts w:hint="eastAsia"/>
                <w:color w:val="000000"/>
                <w:kern w:val="0"/>
                <w:sz w:val="18"/>
                <w:szCs w:val="18"/>
                <w:lang w:bidi="ar"/>
              </w:rPr>
              <w:t>特殊普通合伙企业分支机构</w:t>
            </w:r>
          </w:p>
        </w:tc>
        <w:tc>
          <w:tcPr>
            <w:tcW w:w="567" w:type="dxa"/>
            <w:tcBorders>
              <w:top w:val="single" w:color="000000" w:sz="4" w:space="0"/>
              <w:left w:val="nil"/>
              <w:bottom w:val="single" w:color="000000" w:sz="4" w:space="0"/>
              <w:right w:val="single" w:color="000000" w:sz="4" w:space="0"/>
            </w:tcBorders>
            <w:vAlign w:val="center"/>
          </w:tcPr>
          <w:p w14:paraId="5BB138EB">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38E165D7">
            <w:pPr>
              <w:widowControl/>
              <w:jc w:val="left"/>
              <w:textAlignment w:val="center"/>
              <w:rPr>
                <w:color w:val="000000"/>
                <w:kern w:val="0"/>
                <w:sz w:val="18"/>
                <w:szCs w:val="18"/>
                <w:lang w:bidi="ar"/>
              </w:rPr>
            </w:pPr>
            <w:r>
              <w:rPr>
                <w:rFonts w:hint="eastAsia"/>
                <w:color w:val="000000"/>
                <w:kern w:val="0"/>
                <w:sz w:val="18"/>
                <w:szCs w:val="18"/>
                <w:lang w:bidi="ar"/>
              </w:rPr>
              <w:t>合伙企业</w:t>
            </w:r>
          </w:p>
        </w:tc>
      </w:tr>
      <w:tr w14:paraId="6DBA679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4666932">
            <w:pPr>
              <w:widowControl/>
              <w:textAlignment w:val="top"/>
              <w:rPr>
                <w:color w:val="000000"/>
                <w:sz w:val="18"/>
                <w:szCs w:val="18"/>
              </w:rPr>
            </w:pPr>
            <w:r>
              <w:rPr>
                <w:color w:val="000000"/>
                <w:kern w:val="0"/>
                <w:sz w:val="18"/>
                <w:szCs w:val="18"/>
                <w:lang w:bidi="ar"/>
              </w:rPr>
              <w:t>4553</w:t>
            </w:r>
          </w:p>
        </w:tc>
        <w:tc>
          <w:tcPr>
            <w:tcW w:w="5182" w:type="dxa"/>
            <w:tcBorders>
              <w:top w:val="single" w:color="000000" w:sz="4" w:space="0"/>
              <w:left w:val="single" w:color="000000" w:sz="4" w:space="0"/>
              <w:bottom w:val="single" w:color="000000" w:sz="4" w:space="0"/>
              <w:right w:val="single" w:color="000000" w:sz="4" w:space="0"/>
            </w:tcBorders>
            <w:vAlign w:val="center"/>
          </w:tcPr>
          <w:p w14:paraId="37DE6088">
            <w:pPr>
              <w:widowControl/>
              <w:textAlignment w:val="center"/>
              <w:rPr>
                <w:color w:val="000000"/>
                <w:sz w:val="18"/>
                <w:szCs w:val="18"/>
              </w:rPr>
            </w:pPr>
            <w:r>
              <w:rPr>
                <w:color w:val="000000"/>
                <w:kern w:val="0"/>
                <w:sz w:val="18"/>
                <w:szCs w:val="18"/>
                <w:lang w:bidi="ar"/>
              </w:rPr>
              <w:t xml:space="preserve">      </w:t>
            </w:r>
            <w:r>
              <w:rPr>
                <w:rFonts w:hint="eastAsia"/>
                <w:color w:val="000000"/>
                <w:kern w:val="0"/>
                <w:sz w:val="18"/>
                <w:szCs w:val="18"/>
                <w:lang w:bidi="ar"/>
              </w:rPr>
              <w:t>有限合伙企业分支机构</w:t>
            </w:r>
          </w:p>
        </w:tc>
        <w:tc>
          <w:tcPr>
            <w:tcW w:w="567" w:type="dxa"/>
            <w:tcBorders>
              <w:top w:val="single" w:color="000000" w:sz="4" w:space="0"/>
              <w:left w:val="nil"/>
              <w:bottom w:val="single" w:color="000000" w:sz="4" w:space="0"/>
              <w:right w:val="single" w:color="000000" w:sz="4" w:space="0"/>
            </w:tcBorders>
            <w:vAlign w:val="center"/>
          </w:tcPr>
          <w:p w14:paraId="692A122D">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0E084136">
            <w:pPr>
              <w:widowControl/>
              <w:jc w:val="left"/>
              <w:textAlignment w:val="center"/>
              <w:rPr>
                <w:color w:val="000000"/>
                <w:kern w:val="0"/>
                <w:sz w:val="18"/>
                <w:szCs w:val="18"/>
                <w:lang w:bidi="ar"/>
              </w:rPr>
            </w:pPr>
            <w:r>
              <w:rPr>
                <w:rFonts w:hint="eastAsia"/>
                <w:color w:val="000000"/>
                <w:kern w:val="0"/>
                <w:sz w:val="18"/>
                <w:szCs w:val="18"/>
                <w:lang w:bidi="ar"/>
              </w:rPr>
              <w:t>合伙企业</w:t>
            </w:r>
          </w:p>
        </w:tc>
      </w:tr>
      <w:tr w14:paraId="38306F28">
        <w:tblPrEx>
          <w:tblCellMar>
            <w:top w:w="0" w:type="dxa"/>
            <w:left w:w="108" w:type="dxa"/>
            <w:bottom w:w="0" w:type="dxa"/>
            <w:right w:w="108" w:type="dxa"/>
          </w:tblCellMar>
        </w:tblPrEx>
        <w:trPr>
          <w:trHeight w:val="90" w:hRule="atLeast"/>
          <w:jc w:val="center"/>
        </w:trPr>
        <w:tc>
          <w:tcPr>
            <w:tcW w:w="630" w:type="dxa"/>
            <w:tcBorders>
              <w:top w:val="single" w:color="000000" w:sz="4" w:space="0"/>
              <w:bottom w:val="single" w:color="000000" w:sz="4" w:space="0"/>
              <w:right w:val="single" w:color="000000" w:sz="4" w:space="0"/>
            </w:tcBorders>
          </w:tcPr>
          <w:p w14:paraId="2324134C">
            <w:pPr>
              <w:widowControl/>
              <w:textAlignment w:val="top"/>
              <w:rPr>
                <w:color w:val="000000"/>
                <w:sz w:val="18"/>
                <w:szCs w:val="18"/>
              </w:rPr>
            </w:pPr>
            <w:r>
              <w:rPr>
                <w:color w:val="000000"/>
                <w:kern w:val="0"/>
                <w:sz w:val="18"/>
                <w:szCs w:val="18"/>
                <w:lang w:bidi="ar"/>
              </w:rPr>
              <w:t>4560</w:t>
            </w:r>
          </w:p>
        </w:tc>
        <w:tc>
          <w:tcPr>
            <w:tcW w:w="5182" w:type="dxa"/>
            <w:tcBorders>
              <w:top w:val="single" w:color="000000" w:sz="4" w:space="0"/>
              <w:left w:val="single" w:color="000000" w:sz="4" w:space="0"/>
              <w:bottom w:val="single" w:color="000000" w:sz="4" w:space="0"/>
              <w:right w:val="single" w:color="000000" w:sz="4" w:space="0"/>
            </w:tcBorders>
          </w:tcPr>
          <w:p w14:paraId="3A051A8F">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个人独资企业分支机构</w:t>
            </w:r>
          </w:p>
        </w:tc>
        <w:tc>
          <w:tcPr>
            <w:tcW w:w="567" w:type="dxa"/>
            <w:tcBorders>
              <w:top w:val="single" w:color="000000" w:sz="4" w:space="0"/>
              <w:left w:val="nil"/>
              <w:bottom w:val="single" w:color="000000" w:sz="4" w:space="0"/>
              <w:right w:val="single" w:color="000000" w:sz="4" w:space="0"/>
            </w:tcBorders>
            <w:vAlign w:val="center"/>
          </w:tcPr>
          <w:p w14:paraId="70D8B284">
            <w:pPr>
              <w:widowControl/>
              <w:jc w:val="center"/>
              <w:textAlignment w:val="center"/>
              <w:rPr>
                <w:color w:val="000000"/>
                <w:sz w:val="18"/>
                <w:szCs w:val="18"/>
                <w:lang w:val="en"/>
              </w:rPr>
            </w:pPr>
            <w:r>
              <w:rPr>
                <w:color w:val="000000"/>
                <w:kern w:val="0"/>
                <w:sz w:val="18"/>
                <w:szCs w:val="18"/>
                <w:lang w:val="en" w:bidi="ar"/>
              </w:rPr>
              <w:t>140</w:t>
            </w:r>
          </w:p>
        </w:tc>
        <w:tc>
          <w:tcPr>
            <w:tcW w:w="2516" w:type="dxa"/>
            <w:tcBorders>
              <w:top w:val="single" w:color="000000" w:sz="4" w:space="0"/>
              <w:left w:val="single" w:color="000000" w:sz="4" w:space="0"/>
              <w:bottom w:val="single" w:color="000000" w:sz="4" w:space="0"/>
            </w:tcBorders>
            <w:vAlign w:val="center"/>
          </w:tcPr>
          <w:p w14:paraId="44457899">
            <w:pPr>
              <w:widowControl/>
              <w:jc w:val="left"/>
              <w:textAlignment w:val="center"/>
              <w:rPr>
                <w:color w:val="000000"/>
                <w:kern w:val="0"/>
                <w:sz w:val="18"/>
                <w:szCs w:val="18"/>
                <w:lang w:bidi="ar"/>
              </w:rPr>
            </w:pPr>
            <w:r>
              <w:rPr>
                <w:rFonts w:hint="eastAsia"/>
                <w:color w:val="000000"/>
                <w:kern w:val="0"/>
                <w:sz w:val="18"/>
                <w:szCs w:val="18"/>
                <w:lang w:bidi="ar"/>
              </w:rPr>
              <w:t>个人独资企业</w:t>
            </w:r>
          </w:p>
        </w:tc>
      </w:tr>
      <w:tr w14:paraId="13883E16">
        <w:tblPrEx>
          <w:tblCellMar>
            <w:top w:w="0" w:type="dxa"/>
            <w:left w:w="108" w:type="dxa"/>
            <w:bottom w:w="0" w:type="dxa"/>
            <w:right w:w="108" w:type="dxa"/>
          </w:tblCellMar>
        </w:tblPrEx>
        <w:trPr>
          <w:trHeight w:val="317" w:hRule="atLeast"/>
          <w:jc w:val="center"/>
        </w:trPr>
        <w:tc>
          <w:tcPr>
            <w:tcW w:w="630" w:type="dxa"/>
            <w:tcBorders>
              <w:top w:val="single" w:color="000000" w:sz="4" w:space="0"/>
              <w:bottom w:val="single" w:color="000000" w:sz="4" w:space="0"/>
              <w:right w:val="single" w:color="000000" w:sz="4" w:space="0"/>
            </w:tcBorders>
          </w:tcPr>
          <w:p w14:paraId="352528C0">
            <w:pPr>
              <w:widowControl/>
              <w:textAlignment w:val="top"/>
              <w:rPr>
                <w:color w:val="000000"/>
                <w:sz w:val="18"/>
                <w:szCs w:val="18"/>
              </w:rPr>
            </w:pPr>
            <w:r>
              <w:rPr>
                <w:color w:val="000000"/>
                <w:kern w:val="0"/>
                <w:sz w:val="18"/>
                <w:szCs w:val="18"/>
                <w:lang w:bidi="ar"/>
              </w:rPr>
              <w:t>4600</w:t>
            </w:r>
          </w:p>
        </w:tc>
        <w:tc>
          <w:tcPr>
            <w:tcW w:w="5182" w:type="dxa"/>
            <w:tcBorders>
              <w:top w:val="single" w:color="000000" w:sz="4" w:space="0"/>
              <w:left w:val="single" w:color="000000" w:sz="4" w:space="0"/>
              <w:bottom w:val="single" w:color="000000" w:sz="4" w:space="0"/>
              <w:right w:val="single" w:color="000000" w:sz="4" w:space="0"/>
            </w:tcBorders>
          </w:tcPr>
          <w:p w14:paraId="6D9911B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联营</w:t>
            </w:r>
          </w:p>
        </w:tc>
        <w:tc>
          <w:tcPr>
            <w:tcW w:w="567" w:type="dxa"/>
            <w:tcBorders>
              <w:top w:val="single" w:color="000000" w:sz="4" w:space="0"/>
              <w:left w:val="nil"/>
              <w:bottom w:val="single" w:color="000000" w:sz="4" w:space="0"/>
              <w:right w:val="single" w:color="000000" w:sz="4" w:space="0"/>
            </w:tcBorders>
            <w:vAlign w:val="center"/>
          </w:tcPr>
          <w:p w14:paraId="2449434B">
            <w:pPr>
              <w:widowControl/>
              <w:jc w:val="center"/>
              <w:textAlignment w:val="center"/>
              <w:rPr>
                <w:color w:val="000000"/>
                <w:sz w:val="18"/>
                <w:szCs w:val="18"/>
              </w:rPr>
            </w:pPr>
            <w:r>
              <w:rPr>
                <w:color w:val="000000"/>
                <w:kern w:val="0"/>
                <w:sz w:val="18"/>
                <w:szCs w:val="18"/>
                <w:lang w:bidi="ar"/>
              </w:rPr>
              <w:t>134</w:t>
            </w:r>
          </w:p>
        </w:tc>
        <w:tc>
          <w:tcPr>
            <w:tcW w:w="2516" w:type="dxa"/>
            <w:tcBorders>
              <w:top w:val="single" w:color="000000" w:sz="4" w:space="0"/>
              <w:left w:val="single" w:color="000000" w:sz="4" w:space="0"/>
              <w:bottom w:val="single" w:color="000000" w:sz="4" w:space="0"/>
            </w:tcBorders>
            <w:vAlign w:val="center"/>
          </w:tcPr>
          <w:p w14:paraId="29A75583">
            <w:pPr>
              <w:widowControl/>
              <w:jc w:val="left"/>
              <w:textAlignment w:val="center"/>
              <w:rPr>
                <w:color w:val="000000"/>
                <w:kern w:val="0"/>
                <w:sz w:val="18"/>
                <w:szCs w:val="18"/>
                <w:lang w:bidi="ar"/>
              </w:rPr>
            </w:pPr>
            <w:r>
              <w:rPr>
                <w:rFonts w:hint="eastAsia"/>
                <w:color w:val="000000"/>
                <w:kern w:val="0"/>
                <w:sz w:val="18"/>
                <w:szCs w:val="18"/>
                <w:lang w:bidi="ar"/>
              </w:rPr>
              <w:t>联营企业</w:t>
            </w:r>
          </w:p>
        </w:tc>
      </w:tr>
      <w:tr w14:paraId="4D79559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CC28E02">
            <w:pPr>
              <w:widowControl/>
              <w:textAlignment w:val="top"/>
              <w:rPr>
                <w:color w:val="000000"/>
                <w:sz w:val="18"/>
                <w:szCs w:val="18"/>
              </w:rPr>
            </w:pPr>
            <w:r>
              <w:rPr>
                <w:color w:val="000000"/>
                <w:kern w:val="0"/>
                <w:sz w:val="18"/>
                <w:szCs w:val="18"/>
                <w:lang w:bidi="ar"/>
              </w:rPr>
              <w:t>4700</w:t>
            </w:r>
          </w:p>
        </w:tc>
        <w:tc>
          <w:tcPr>
            <w:tcW w:w="5182" w:type="dxa"/>
            <w:tcBorders>
              <w:top w:val="single" w:color="000000" w:sz="4" w:space="0"/>
              <w:left w:val="single" w:color="000000" w:sz="4" w:space="0"/>
              <w:bottom w:val="single" w:color="000000" w:sz="4" w:space="0"/>
              <w:right w:val="single" w:color="000000" w:sz="4" w:space="0"/>
            </w:tcBorders>
          </w:tcPr>
          <w:p w14:paraId="7ECECF8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股份制企业</w:t>
            </w:r>
            <w:r>
              <w:rPr>
                <w:color w:val="000000"/>
                <w:kern w:val="0"/>
                <w:sz w:val="18"/>
                <w:szCs w:val="18"/>
                <w:lang w:bidi="ar"/>
              </w:rPr>
              <w:t>(</w:t>
            </w:r>
            <w:r>
              <w:rPr>
                <w:rFonts w:hint="eastAsia"/>
                <w:color w:val="000000"/>
                <w:kern w:val="0"/>
                <w:sz w:val="18"/>
                <w:szCs w:val="18"/>
                <w:lang w:bidi="ar"/>
              </w:rPr>
              <w:t>非法人</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5EFC17A0">
            <w:pPr>
              <w:widowControl/>
              <w:jc w:val="center"/>
              <w:textAlignment w:val="center"/>
              <w:rPr>
                <w:color w:val="000000"/>
                <w:sz w:val="18"/>
                <w:szCs w:val="18"/>
                <w:lang w:val="en"/>
              </w:rPr>
            </w:pPr>
            <w:r>
              <w:rPr>
                <w:color w:val="000000"/>
                <w:kern w:val="0"/>
                <w:sz w:val="18"/>
                <w:szCs w:val="18"/>
                <w:lang w:bidi="ar"/>
              </w:rPr>
              <w:t>190</w:t>
            </w:r>
          </w:p>
        </w:tc>
        <w:tc>
          <w:tcPr>
            <w:tcW w:w="2516" w:type="dxa"/>
            <w:tcBorders>
              <w:top w:val="single" w:color="000000" w:sz="4" w:space="0"/>
              <w:left w:val="single" w:color="000000" w:sz="4" w:space="0"/>
              <w:bottom w:val="single" w:color="000000" w:sz="4" w:space="0"/>
            </w:tcBorders>
            <w:shd w:val="clear" w:color="auto" w:fill="FFFFFF"/>
            <w:vAlign w:val="center"/>
          </w:tcPr>
          <w:p w14:paraId="08234E23">
            <w:pPr>
              <w:widowControl/>
              <w:jc w:val="left"/>
              <w:textAlignment w:val="center"/>
              <w:rPr>
                <w:color w:val="000000"/>
                <w:kern w:val="0"/>
                <w:sz w:val="18"/>
                <w:szCs w:val="18"/>
                <w:lang w:bidi="ar"/>
              </w:rPr>
            </w:pPr>
            <w:r>
              <w:rPr>
                <w:rFonts w:hint="eastAsia"/>
                <w:color w:val="000000"/>
                <w:kern w:val="0"/>
                <w:sz w:val="18"/>
                <w:szCs w:val="18"/>
                <w:lang w:bidi="ar"/>
              </w:rPr>
              <w:t>其他内资企业</w:t>
            </w:r>
          </w:p>
        </w:tc>
      </w:tr>
      <w:tr w14:paraId="49768E9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2D5DA53">
            <w:pPr>
              <w:widowControl/>
              <w:textAlignment w:val="top"/>
              <w:rPr>
                <w:b/>
                <w:color w:val="000000"/>
                <w:sz w:val="18"/>
                <w:szCs w:val="18"/>
              </w:rPr>
            </w:pPr>
            <w:r>
              <w:rPr>
                <w:b/>
                <w:color w:val="000000"/>
                <w:kern w:val="0"/>
                <w:sz w:val="18"/>
                <w:szCs w:val="18"/>
                <w:lang w:bidi="ar"/>
              </w:rPr>
              <w:t>5000</w:t>
            </w:r>
          </w:p>
        </w:tc>
        <w:tc>
          <w:tcPr>
            <w:tcW w:w="5182" w:type="dxa"/>
            <w:tcBorders>
              <w:top w:val="single" w:color="000000" w:sz="4" w:space="0"/>
              <w:left w:val="single" w:color="000000" w:sz="4" w:space="0"/>
              <w:bottom w:val="single" w:color="000000" w:sz="4" w:space="0"/>
              <w:right w:val="single" w:color="000000" w:sz="4" w:space="0"/>
            </w:tcBorders>
          </w:tcPr>
          <w:p w14:paraId="212572C7">
            <w:pPr>
              <w:widowControl/>
              <w:textAlignment w:val="top"/>
              <w:rPr>
                <w:b/>
                <w:color w:val="000000"/>
                <w:sz w:val="18"/>
                <w:szCs w:val="18"/>
              </w:rPr>
            </w:pPr>
            <w:r>
              <w:rPr>
                <w:rFonts w:hint="eastAsia"/>
                <w:b/>
                <w:color w:val="000000"/>
                <w:kern w:val="0"/>
                <w:sz w:val="18"/>
                <w:szCs w:val="18"/>
                <w:lang w:bidi="ar"/>
              </w:rPr>
              <w:t>外商投资企业</w:t>
            </w:r>
          </w:p>
        </w:tc>
        <w:tc>
          <w:tcPr>
            <w:tcW w:w="567" w:type="dxa"/>
            <w:tcBorders>
              <w:top w:val="single" w:color="000000" w:sz="4" w:space="0"/>
              <w:left w:val="nil"/>
              <w:bottom w:val="single" w:color="000000" w:sz="4" w:space="0"/>
              <w:right w:val="single" w:color="000000" w:sz="4" w:space="0"/>
            </w:tcBorders>
            <w:vAlign w:val="center"/>
          </w:tcPr>
          <w:p w14:paraId="34B100D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57A8CC1">
            <w:pPr>
              <w:widowControl/>
              <w:jc w:val="left"/>
              <w:textAlignment w:val="center"/>
              <w:rPr>
                <w:color w:val="000000"/>
                <w:kern w:val="0"/>
                <w:sz w:val="18"/>
                <w:szCs w:val="18"/>
                <w:lang w:bidi="ar"/>
              </w:rPr>
            </w:pPr>
          </w:p>
        </w:tc>
      </w:tr>
      <w:tr w14:paraId="0FE7A60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44A40AD">
            <w:pPr>
              <w:widowControl/>
              <w:textAlignment w:val="top"/>
              <w:rPr>
                <w:color w:val="000000"/>
                <w:sz w:val="18"/>
                <w:szCs w:val="18"/>
              </w:rPr>
            </w:pPr>
            <w:r>
              <w:rPr>
                <w:color w:val="000000"/>
                <w:kern w:val="0"/>
                <w:sz w:val="18"/>
                <w:szCs w:val="18"/>
                <w:lang w:bidi="ar"/>
              </w:rPr>
              <w:t>5100</w:t>
            </w:r>
          </w:p>
        </w:tc>
        <w:tc>
          <w:tcPr>
            <w:tcW w:w="5182" w:type="dxa"/>
            <w:tcBorders>
              <w:top w:val="single" w:color="000000" w:sz="4" w:space="0"/>
              <w:left w:val="single" w:color="000000" w:sz="4" w:space="0"/>
              <w:bottom w:val="single" w:color="000000" w:sz="4" w:space="0"/>
              <w:right w:val="single" w:color="000000" w:sz="4" w:space="0"/>
            </w:tcBorders>
          </w:tcPr>
          <w:p w14:paraId="0FA021AA">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p>
        </w:tc>
        <w:tc>
          <w:tcPr>
            <w:tcW w:w="567" w:type="dxa"/>
            <w:tcBorders>
              <w:top w:val="single" w:color="000000" w:sz="4" w:space="0"/>
              <w:left w:val="nil"/>
              <w:bottom w:val="single" w:color="000000" w:sz="4" w:space="0"/>
              <w:right w:val="single" w:color="000000" w:sz="4" w:space="0"/>
            </w:tcBorders>
            <w:vAlign w:val="center"/>
          </w:tcPr>
          <w:p w14:paraId="0D38310E">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FBEA5B3">
            <w:pPr>
              <w:widowControl/>
              <w:jc w:val="left"/>
              <w:textAlignment w:val="center"/>
              <w:rPr>
                <w:color w:val="000000"/>
                <w:kern w:val="0"/>
                <w:sz w:val="18"/>
                <w:szCs w:val="18"/>
                <w:lang w:bidi="ar"/>
              </w:rPr>
            </w:pPr>
          </w:p>
        </w:tc>
      </w:tr>
      <w:tr w14:paraId="2D26A05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4D97139">
            <w:pPr>
              <w:widowControl/>
              <w:textAlignment w:val="top"/>
              <w:rPr>
                <w:color w:val="000000"/>
                <w:sz w:val="18"/>
                <w:szCs w:val="18"/>
              </w:rPr>
            </w:pPr>
            <w:r>
              <w:rPr>
                <w:color w:val="000000"/>
                <w:kern w:val="0"/>
                <w:sz w:val="18"/>
                <w:szCs w:val="18"/>
                <w:lang w:bidi="ar"/>
              </w:rPr>
              <w:t>5110</w:t>
            </w:r>
          </w:p>
        </w:tc>
        <w:tc>
          <w:tcPr>
            <w:tcW w:w="5182" w:type="dxa"/>
            <w:tcBorders>
              <w:top w:val="single" w:color="000000" w:sz="4" w:space="0"/>
              <w:left w:val="single" w:color="000000" w:sz="4" w:space="0"/>
              <w:bottom w:val="single" w:color="000000" w:sz="4" w:space="0"/>
              <w:right w:val="single" w:color="000000" w:sz="4" w:space="0"/>
            </w:tcBorders>
          </w:tcPr>
          <w:p w14:paraId="64D97C42">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中外合资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0680E70B">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1A2C362A">
            <w:pPr>
              <w:widowControl/>
              <w:jc w:val="left"/>
              <w:textAlignment w:val="center"/>
              <w:rPr>
                <w:color w:val="000000"/>
                <w:kern w:val="0"/>
                <w:sz w:val="18"/>
                <w:szCs w:val="18"/>
                <w:lang w:bidi="ar"/>
              </w:rPr>
            </w:pPr>
            <w:r>
              <w:rPr>
                <w:rFonts w:hint="eastAsia"/>
                <w:color w:val="000000"/>
                <w:kern w:val="0"/>
                <w:sz w:val="18"/>
                <w:szCs w:val="18"/>
                <w:lang w:bidi="ar"/>
              </w:rPr>
              <w:t>外商投资有限责任公司</w:t>
            </w:r>
          </w:p>
        </w:tc>
      </w:tr>
      <w:tr w14:paraId="5C29AAA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DE1A3C3">
            <w:pPr>
              <w:widowControl/>
              <w:textAlignment w:val="top"/>
              <w:rPr>
                <w:color w:val="000000"/>
                <w:sz w:val="18"/>
                <w:szCs w:val="18"/>
              </w:rPr>
            </w:pPr>
            <w:r>
              <w:rPr>
                <w:color w:val="000000"/>
                <w:kern w:val="0"/>
                <w:sz w:val="18"/>
                <w:szCs w:val="18"/>
                <w:lang w:bidi="ar"/>
              </w:rPr>
              <w:t>5120</w:t>
            </w:r>
          </w:p>
        </w:tc>
        <w:tc>
          <w:tcPr>
            <w:tcW w:w="5182" w:type="dxa"/>
            <w:tcBorders>
              <w:top w:val="single" w:color="000000" w:sz="4" w:space="0"/>
              <w:left w:val="single" w:color="000000" w:sz="4" w:space="0"/>
              <w:bottom w:val="single" w:color="000000" w:sz="4" w:space="0"/>
              <w:right w:val="single" w:color="000000" w:sz="4" w:space="0"/>
            </w:tcBorders>
          </w:tcPr>
          <w:p w14:paraId="1454433D">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中外合作</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FA43500">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599249E5">
            <w:pPr>
              <w:widowControl/>
              <w:jc w:val="left"/>
              <w:textAlignment w:val="center"/>
              <w:rPr>
                <w:color w:val="000000"/>
                <w:kern w:val="0"/>
                <w:sz w:val="18"/>
                <w:szCs w:val="18"/>
                <w:lang w:bidi="ar"/>
              </w:rPr>
            </w:pPr>
            <w:r>
              <w:rPr>
                <w:rFonts w:hint="eastAsia"/>
                <w:color w:val="000000"/>
                <w:kern w:val="0"/>
                <w:sz w:val="18"/>
                <w:szCs w:val="18"/>
                <w:lang w:bidi="ar"/>
              </w:rPr>
              <w:t>外商投资有限责任公司</w:t>
            </w:r>
          </w:p>
        </w:tc>
      </w:tr>
      <w:tr w14:paraId="1DE6FB2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583FDE4">
            <w:pPr>
              <w:widowControl/>
              <w:textAlignment w:val="top"/>
              <w:rPr>
                <w:color w:val="000000"/>
                <w:sz w:val="18"/>
                <w:szCs w:val="18"/>
              </w:rPr>
            </w:pPr>
            <w:r>
              <w:rPr>
                <w:color w:val="000000"/>
                <w:kern w:val="0"/>
                <w:sz w:val="18"/>
                <w:szCs w:val="18"/>
                <w:lang w:bidi="ar"/>
              </w:rPr>
              <w:t>5130</w:t>
            </w:r>
          </w:p>
        </w:tc>
        <w:tc>
          <w:tcPr>
            <w:tcW w:w="5182" w:type="dxa"/>
            <w:tcBorders>
              <w:top w:val="single" w:color="000000" w:sz="4" w:space="0"/>
              <w:left w:val="single" w:color="000000" w:sz="4" w:space="0"/>
              <w:bottom w:val="single" w:color="000000" w:sz="4" w:space="0"/>
              <w:right w:val="single" w:color="000000" w:sz="4" w:space="0"/>
            </w:tcBorders>
          </w:tcPr>
          <w:p w14:paraId="73AFE306">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外商合资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3DA55D28">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0BF3AAAA">
            <w:pPr>
              <w:widowControl/>
              <w:jc w:val="left"/>
              <w:textAlignment w:val="center"/>
              <w:rPr>
                <w:color w:val="000000"/>
                <w:kern w:val="0"/>
                <w:sz w:val="18"/>
                <w:szCs w:val="18"/>
                <w:lang w:bidi="ar"/>
              </w:rPr>
            </w:pPr>
            <w:r>
              <w:rPr>
                <w:rFonts w:hint="eastAsia"/>
                <w:color w:val="000000"/>
                <w:kern w:val="0"/>
                <w:sz w:val="18"/>
                <w:szCs w:val="18"/>
                <w:lang w:bidi="ar"/>
              </w:rPr>
              <w:t>外商投资有限责任公司</w:t>
            </w:r>
          </w:p>
        </w:tc>
      </w:tr>
      <w:tr w14:paraId="7225ED8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13DADE8">
            <w:pPr>
              <w:widowControl/>
              <w:textAlignment w:val="top"/>
              <w:rPr>
                <w:color w:val="000000"/>
                <w:sz w:val="18"/>
                <w:szCs w:val="18"/>
              </w:rPr>
            </w:pPr>
            <w:r>
              <w:rPr>
                <w:color w:val="000000"/>
                <w:kern w:val="0"/>
                <w:sz w:val="18"/>
                <w:szCs w:val="18"/>
                <w:lang w:bidi="ar"/>
              </w:rPr>
              <w:t>5140</w:t>
            </w:r>
          </w:p>
        </w:tc>
        <w:tc>
          <w:tcPr>
            <w:tcW w:w="5182" w:type="dxa"/>
            <w:tcBorders>
              <w:top w:val="single" w:color="000000" w:sz="4" w:space="0"/>
              <w:left w:val="single" w:color="000000" w:sz="4" w:space="0"/>
              <w:bottom w:val="single" w:color="000000" w:sz="4" w:space="0"/>
              <w:right w:val="single" w:color="000000" w:sz="4" w:space="0"/>
            </w:tcBorders>
          </w:tcPr>
          <w:p w14:paraId="76457398">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外国自然人独资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1709803">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3784866E">
            <w:pPr>
              <w:widowControl/>
              <w:jc w:val="left"/>
              <w:textAlignment w:val="center"/>
              <w:rPr>
                <w:color w:val="000000"/>
                <w:kern w:val="0"/>
                <w:sz w:val="18"/>
                <w:szCs w:val="18"/>
                <w:lang w:bidi="ar"/>
              </w:rPr>
            </w:pPr>
            <w:r>
              <w:rPr>
                <w:rFonts w:hint="eastAsia"/>
                <w:color w:val="000000"/>
                <w:kern w:val="0"/>
                <w:sz w:val="18"/>
                <w:szCs w:val="18"/>
                <w:lang w:bidi="ar"/>
              </w:rPr>
              <w:t>外商投资有限责任公司</w:t>
            </w:r>
          </w:p>
        </w:tc>
      </w:tr>
      <w:tr w14:paraId="1C56B6C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416E78E">
            <w:pPr>
              <w:widowControl/>
              <w:textAlignment w:val="top"/>
              <w:rPr>
                <w:color w:val="000000"/>
                <w:sz w:val="18"/>
                <w:szCs w:val="18"/>
              </w:rPr>
            </w:pPr>
            <w:r>
              <w:rPr>
                <w:color w:val="000000"/>
                <w:kern w:val="0"/>
                <w:sz w:val="18"/>
                <w:szCs w:val="18"/>
                <w:lang w:bidi="ar"/>
              </w:rPr>
              <w:t>5150</w:t>
            </w:r>
          </w:p>
        </w:tc>
        <w:tc>
          <w:tcPr>
            <w:tcW w:w="5182" w:type="dxa"/>
            <w:tcBorders>
              <w:top w:val="single" w:color="000000" w:sz="4" w:space="0"/>
              <w:left w:val="single" w:color="000000" w:sz="4" w:space="0"/>
              <w:bottom w:val="single" w:color="000000" w:sz="4" w:space="0"/>
              <w:right w:val="single" w:color="000000" w:sz="4" w:space="0"/>
            </w:tcBorders>
          </w:tcPr>
          <w:p w14:paraId="6DBE086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外国法人独资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2E544A41">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72B1715B">
            <w:pPr>
              <w:widowControl/>
              <w:jc w:val="left"/>
              <w:textAlignment w:val="center"/>
              <w:rPr>
                <w:color w:val="000000"/>
                <w:kern w:val="0"/>
                <w:sz w:val="18"/>
                <w:szCs w:val="18"/>
                <w:lang w:bidi="ar"/>
              </w:rPr>
            </w:pPr>
            <w:r>
              <w:rPr>
                <w:rFonts w:hint="eastAsia"/>
                <w:color w:val="000000"/>
                <w:kern w:val="0"/>
                <w:sz w:val="18"/>
                <w:szCs w:val="18"/>
                <w:lang w:bidi="ar"/>
              </w:rPr>
              <w:t>外商投资有限责任公司</w:t>
            </w:r>
          </w:p>
        </w:tc>
      </w:tr>
      <w:tr w14:paraId="3B9AC2A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5AEE0E9">
            <w:pPr>
              <w:widowControl/>
              <w:textAlignment w:val="top"/>
              <w:rPr>
                <w:color w:val="000000"/>
                <w:sz w:val="18"/>
                <w:szCs w:val="18"/>
              </w:rPr>
            </w:pPr>
            <w:r>
              <w:rPr>
                <w:color w:val="000000"/>
                <w:kern w:val="0"/>
                <w:sz w:val="18"/>
                <w:szCs w:val="18"/>
                <w:lang w:bidi="ar"/>
              </w:rPr>
              <w:t>5160</w:t>
            </w:r>
          </w:p>
        </w:tc>
        <w:tc>
          <w:tcPr>
            <w:tcW w:w="5182" w:type="dxa"/>
            <w:tcBorders>
              <w:top w:val="single" w:color="000000" w:sz="4" w:space="0"/>
              <w:left w:val="single" w:color="000000" w:sz="4" w:space="0"/>
              <w:bottom w:val="single" w:color="000000" w:sz="4" w:space="0"/>
              <w:right w:val="single" w:color="000000" w:sz="4" w:space="0"/>
            </w:tcBorders>
          </w:tcPr>
          <w:p w14:paraId="60F724B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外国非法人经济组织独资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04481A56">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5D26FBE7">
            <w:pPr>
              <w:widowControl/>
              <w:jc w:val="left"/>
              <w:textAlignment w:val="center"/>
              <w:rPr>
                <w:color w:val="000000"/>
                <w:kern w:val="0"/>
                <w:sz w:val="18"/>
                <w:szCs w:val="18"/>
                <w:lang w:bidi="ar"/>
              </w:rPr>
            </w:pPr>
            <w:r>
              <w:rPr>
                <w:rFonts w:hint="eastAsia"/>
                <w:color w:val="000000"/>
                <w:kern w:val="0"/>
                <w:sz w:val="18"/>
                <w:szCs w:val="18"/>
                <w:lang w:bidi="ar"/>
              </w:rPr>
              <w:t>外商投资有限责任公司</w:t>
            </w:r>
          </w:p>
        </w:tc>
      </w:tr>
      <w:tr w14:paraId="6C7407C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B29820A">
            <w:pPr>
              <w:widowControl/>
              <w:textAlignment w:val="top"/>
              <w:rPr>
                <w:color w:val="000000"/>
                <w:sz w:val="18"/>
                <w:szCs w:val="18"/>
              </w:rPr>
            </w:pPr>
            <w:r>
              <w:rPr>
                <w:color w:val="000000"/>
                <w:kern w:val="0"/>
                <w:sz w:val="18"/>
                <w:szCs w:val="18"/>
                <w:lang w:bidi="ar"/>
              </w:rPr>
              <w:t>5180</w:t>
            </w:r>
          </w:p>
        </w:tc>
        <w:tc>
          <w:tcPr>
            <w:tcW w:w="5182" w:type="dxa"/>
            <w:tcBorders>
              <w:top w:val="single" w:color="000000" w:sz="4" w:space="0"/>
              <w:left w:val="single" w:color="000000" w:sz="4" w:space="0"/>
              <w:bottom w:val="single" w:color="000000" w:sz="4" w:space="0"/>
              <w:right w:val="single" w:color="000000" w:sz="4" w:space="0"/>
            </w:tcBorders>
          </w:tcPr>
          <w:p w14:paraId="426E948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外商投资、非独资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274498D2">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0DA7765A">
            <w:pPr>
              <w:widowControl/>
              <w:jc w:val="left"/>
              <w:textAlignment w:val="center"/>
              <w:rPr>
                <w:color w:val="000000"/>
                <w:kern w:val="0"/>
                <w:sz w:val="18"/>
                <w:szCs w:val="18"/>
                <w:lang w:bidi="ar"/>
              </w:rPr>
            </w:pPr>
            <w:r>
              <w:rPr>
                <w:rFonts w:hint="eastAsia"/>
                <w:color w:val="000000"/>
                <w:kern w:val="0"/>
                <w:sz w:val="18"/>
                <w:szCs w:val="18"/>
                <w:lang w:bidi="ar"/>
              </w:rPr>
              <w:t>外商投资有限责任公司</w:t>
            </w:r>
          </w:p>
        </w:tc>
      </w:tr>
      <w:tr w14:paraId="46757CE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A5C2AA6">
            <w:pPr>
              <w:widowControl/>
              <w:textAlignment w:val="top"/>
              <w:rPr>
                <w:color w:val="000000"/>
                <w:sz w:val="18"/>
                <w:szCs w:val="18"/>
              </w:rPr>
            </w:pPr>
            <w:r>
              <w:rPr>
                <w:color w:val="000000"/>
                <w:kern w:val="0"/>
                <w:sz w:val="18"/>
                <w:szCs w:val="18"/>
                <w:lang w:bidi="ar"/>
              </w:rPr>
              <w:t>5190</w:t>
            </w:r>
          </w:p>
        </w:tc>
        <w:tc>
          <w:tcPr>
            <w:tcW w:w="5182" w:type="dxa"/>
            <w:tcBorders>
              <w:top w:val="single" w:color="000000" w:sz="4" w:space="0"/>
              <w:left w:val="single" w:color="000000" w:sz="4" w:space="0"/>
              <w:bottom w:val="single" w:color="000000" w:sz="4" w:space="0"/>
              <w:right w:val="single" w:color="000000" w:sz="4" w:space="0"/>
            </w:tcBorders>
          </w:tcPr>
          <w:p w14:paraId="7CDD00C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45742118">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13267C26">
            <w:pPr>
              <w:widowControl/>
              <w:jc w:val="left"/>
              <w:textAlignment w:val="center"/>
              <w:rPr>
                <w:color w:val="000000"/>
                <w:kern w:val="0"/>
                <w:sz w:val="18"/>
                <w:szCs w:val="18"/>
                <w:lang w:bidi="ar"/>
              </w:rPr>
            </w:pPr>
            <w:r>
              <w:rPr>
                <w:rFonts w:hint="eastAsia"/>
                <w:color w:val="000000"/>
                <w:kern w:val="0"/>
                <w:sz w:val="18"/>
                <w:szCs w:val="18"/>
                <w:lang w:bidi="ar"/>
              </w:rPr>
              <w:t>外商投资有限责任公司</w:t>
            </w:r>
          </w:p>
        </w:tc>
      </w:tr>
      <w:tr w14:paraId="7421372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44534C9">
            <w:pPr>
              <w:widowControl/>
              <w:textAlignment w:val="top"/>
              <w:rPr>
                <w:color w:val="000000"/>
                <w:sz w:val="18"/>
                <w:szCs w:val="18"/>
              </w:rPr>
            </w:pPr>
            <w:r>
              <w:rPr>
                <w:color w:val="000000"/>
                <w:kern w:val="0"/>
                <w:sz w:val="18"/>
                <w:szCs w:val="18"/>
                <w:lang w:bidi="ar"/>
              </w:rPr>
              <w:t>5200</w:t>
            </w:r>
          </w:p>
        </w:tc>
        <w:tc>
          <w:tcPr>
            <w:tcW w:w="5182" w:type="dxa"/>
            <w:tcBorders>
              <w:top w:val="single" w:color="000000" w:sz="4" w:space="0"/>
              <w:left w:val="single" w:color="000000" w:sz="4" w:space="0"/>
              <w:bottom w:val="single" w:color="000000" w:sz="4" w:space="0"/>
              <w:right w:val="single" w:color="000000" w:sz="4" w:space="0"/>
            </w:tcBorders>
          </w:tcPr>
          <w:p w14:paraId="0E06C376">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p>
        </w:tc>
        <w:tc>
          <w:tcPr>
            <w:tcW w:w="567" w:type="dxa"/>
            <w:tcBorders>
              <w:top w:val="single" w:color="000000" w:sz="4" w:space="0"/>
              <w:left w:val="nil"/>
              <w:bottom w:val="single" w:color="000000" w:sz="4" w:space="0"/>
              <w:right w:val="single" w:color="000000" w:sz="4" w:space="0"/>
            </w:tcBorders>
            <w:vAlign w:val="center"/>
          </w:tcPr>
          <w:p w14:paraId="34854170">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72C28AC">
            <w:pPr>
              <w:widowControl/>
              <w:jc w:val="left"/>
              <w:textAlignment w:val="center"/>
              <w:rPr>
                <w:color w:val="000000"/>
                <w:kern w:val="0"/>
                <w:sz w:val="18"/>
                <w:szCs w:val="18"/>
                <w:lang w:bidi="ar"/>
              </w:rPr>
            </w:pPr>
          </w:p>
        </w:tc>
      </w:tr>
      <w:tr w14:paraId="3E1A24E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94DF04B">
            <w:pPr>
              <w:widowControl/>
              <w:textAlignment w:val="top"/>
              <w:rPr>
                <w:color w:val="000000"/>
                <w:sz w:val="18"/>
                <w:szCs w:val="18"/>
              </w:rPr>
            </w:pPr>
            <w:r>
              <w:rPr>
                <w:color w:val="000000"/>
                <w:kern w:val="0"/>
                <w:sz w:val="18"/>
                <w:szCs w:val="18"/>
                <w:lang w:bidi="ar"/>
              </w:rPr>
              <w:t>5210</w:t>
            </w:r>
          </w:p>
        </w:tc>
        <w:tc>
          <w:tcPr>
            <w:tcW w:w="5182" w:type="dxa"/>
            <w:tcBorders>
              <w:top w:val="single" w:color="000000" w:sz="4" w:space="0"/>
              <w:left w:val="single" w:color="000000" w:sz="4" w:space="0"/>
              <w:bottom w:val="single" w:color="000000" w:sz="4" w:space="0"/>
              <w:right w:val="single" w:color="000000" w:sz="4" w:space="0"/>
            </w:tcBorders>
          </w:tcPr>
          <w:p w14:paraId="7E084356">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中外合资、未上市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1E0C2F22">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5478EC9D">
            <w:pPr>
              <w:widowControl/>
              <w:jc w:val="left"/>
              <w:textAlignment w:val="center"/>
              <w:rPr>
                <w:color w:val="000000"/>
                <w:kern w:val="0"/>
                <w:sz w:val="18"/>
                <w:szCs w:val="18"/>
                <w:lang w:bidi="ar"/>
              </w:rPr>
            </w:pPr>
            <w:r>
              <w:rPr>
                <w:rFonts w:hint="eastAsia"/>
                <w:color w:val="000000"/>
                <w:kern w:val="0"/>
                <w:sz w:val="18"/>
                <w:szCs w:val="18"/>
                <w:lang w:bidi="ar"/>
              </w:rPr>
              <w:t>外商投资股份有限公司</w:t>
            </w:r>
          </w:p>
        </w:tc>
      </w:tr>
      <w:tr w14:paraId="4BBB275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C062136">
            <w:pPr>
              <w:widowControl/>
              <w:textAlignment w:val="top"/>
              <w:rPr>
                <w:color w:val="000000"/>
                <w:sz w:val="18"/>
                <w:szCs w:val="18"/>
              </w:rPr>
            </w:pPr>
            <w:r>
              <w:rPr>
                <w:color w:val="000000"/>
                <w:kern w:val="0"/>
                <w:sz w:val="18"/>
                <w:szCs w:val="18"/>
                <w:lang w:bidi="ar"/>
              </w:rPr>
              <w:t>5220</w:t>
            </w:r>
          </w:p>
        </w:tc>
        <w:tc>
          <w:tcPr>
            <w:tcW w:w="5182" w:type="dxa"/>
            <w:tcBorders>
              <w:top w:val="single" w:color="000000" w:sz="4" w:space="0"/>
              <w:left w:val="single" w:color="000000" w:sz="4" w:space="0"/>
              <w:bottom w:val="single" w:color="000000" w:sz="4" w:space="0"/>
              <w:right w:val="single" w:color="000000" w:sz="4" w:space="0"/>
            </w:tcBorders>
          </w:tcPr>
          <w:p w14:paraId="6234DB0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中外合资、上市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20C451AC">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267E060F">
            <w:pPr>
              <w:widowControl/>
              <w:jc w:val="left"/>
              <w:textAlignment w:val="center"/>
              <w:rPr>
                <w:color w:val="000000"/>
                <w:kern w:val="0"/>
                <w:sz w:val="18"/>
                <w:szCs w:val="18"/>
                <w:lang w:bidi="ar"/>
              </w:rPr>
            </w:pPr>
            <w:r>
              <w:rPr>
                <w:rFonts w:hint="eastAsia"/>
                <w:color w:val="000000"/>
                <w:kern w:val="0"/>
                <w:sz w:val="18"/>
                <w:szCs w:val="18"/>
                <w:lang w:bidi="ar"/>
              </w:rPr>
              <w:t>外商投资股份有限公司</w:t>
            </w:r>
          </w:p>
        </w:tc>
      </w:tr>
      <w:tr w14:paraId="4637F65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5E22AA5">
            <w:pPr>
              <w:widowControl/>
              <w:textAlignment w:val="top"/>
              <w:rPr>
                <w:color w:val="000000"/>
                <w:sz w:val="18"/>
                <w:szCs w:val="18"/>
              </w:rPr>
            </w:pPr>
            <w:r>
              <w:rPr>
                <w:color w:val="000000"/>
                <w:kern w:val="0"/>
                <w:sz w:val="18"/>
                <w:szCs w:val="18"/>
                <w:lang w:bidi="ar"/>
              </w:rPr>
              <w:t>5230</w:t>
            </w:r>
          </w:p>
        </w:tc>
        <w:tc>
          <w:tcPr>
            <w:tcW w:w="5182" w:type="dxa"/>
            <w:tcBorders>
              <w:top w:val="single" w:color="000000" w:sz="4" w:space="0"/>
              <w:left w:val="single" w:color="000000" w:sz="4" w:space="0"/>
              <w:bottom w:val="single" w:color="000000" w:sz="4" w:space="0"/>
              <w:right w:val="single" w:color="000000" w:sz="4" w:space="0"/>
            </w:tcBorders>
          </w:tcPr>
          <w:p w14:paraId="308AF28E">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外商合资、未上市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D87F9AA">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4481E4EB">
            <w:pPr>
              <w:widowControl/>
              <w:jc w:val="left"/>
              <w:textAlignment w:val="center"/>
              <w:rPr>
                <w:color w:val="000000"/>
                <w:kern w:val="0"/>
                <w:sz w:val="18"/>
                <w:szCs w:val="18"/>
                <w:lang w:bidi="ar"/>
              </w:rPr>
            </w:pPr>
            <w:r>
              <w:rPr>
                <w:rFonts w:hint="eastAsia"/>
                <w:color w:val="000000"/>
                <w:kern w:val="0"/>
                <w:sz w:val="18"/>
                <w:szCs w:val="18"/>
                <w:lang w:bidi="ar"/>
              </w:rPr>
              <w:t>外商投资股份有限公司</w:t>
            </w:r>
          </w:p>
        </w:tc>
      </w:tr>
      <w:tr w14:paraId="0C2C5D3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BF35CAC">
            <w:pPr>
              <w:widowControl/>
              <w:textAlignment w:val="top"/>
              <w:rPr>
                <w:color w:val="000000"/>
                <w:sz w:val="18"/>
                <w:szCs w:val="18"/>
              </w:rPr>
            </w:pPr>
            <w:r>
              <w:rPr>
                <w:color w:val="000000"/>
                <w:kern w:val="0"/>
                <w:sz w:val="18"/>
                <w:szCs w:val="18"/>
                <w:lang w:bidi="ar"/>
              </w:rPr>
              <w:t>5240</w:t>
            </w:r>
          </w:p>
        </w:tc>
        <w:tc>
          <w:tcPr>
            <w:tcW w:w="5182" w:type="dxa"/>
            <w:tcBorders>
              <w:top w:val="single" w:color="000000" w:sz="4" w:space="0"/>
              <w:left w:val="single" w:color="000000" w:sz="4" w:space="0"/>
              <w:bottom w:val="single" w:color="000000" w:sz="4" w:space="0"/>
              <w:right w:val="single" w:color="000000" w:sz="4" w:space="0"/>
            </w:tcBorders>
          </w:tcPr>
          <w:p w14:paraId="72371B3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外商合资、上市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71CA43D">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30D5911A">
            <w:pPr>
              <w:widowControl/>
              <w:jc w:val="left"/>
              <w:textAlignment w:val="center"/>
              <w:rPr>
                <w:color w:val="000000"/>
                <w:kern w:val="0"/>
                <w:sz w:val="18"/>
                <w:szCs w:val="18"/>
                <w:lang w:bidi="ar"/>
              </w:rPr>
            </w:pPr>
            <w:r>
              <w:rPr>
                <w:rFonts w:hint="eastAsia"/>
                <w:color w:val="000000"/>
                <w:kern w:val="0"/>
                <w:sz w:val="18"/>
                <w:szCs w:val="18"/>
                <w:lang w:bidi="ar"/>
              </w:rPr>
              <w:t>外商投资股份有限公司</w:t>
            </w:r>
          </w:p>
        </w:tc>
      </w:tr>
      <w:tr w14:paraId="0C55486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D013830">
            <w:pPr>
              <w:widowControl/>
              <w:textAlignment w:val="top"/>
              <w:rPr>
                <w:color w:val="000000"/>
                <w:sz w:val="18"/>
                <w:szCs w:val="18"/>
              </w:rPr>
            </w:pPr>
            <w:r>
              <w:rPr>
                <w:color w:val="000000"/>
                <w:kern w:val="0"/>
                <w:sz w:val="18"/>
                <w:szCs w:val="18"/>
                <w:lang w:bidi="ar"/>
              </w:rPr>
              <w:t>5250</w:t>
            </w:r>
          </w:p>
        </w:tc>
        <w:tc>
          <w:tcPr>
            <w:tcW w:w="5182" w:type="dxa"/>
            <w:tcBorders>
              <w:top w:val="single" w:color="000000" w:sz="4" w:space="0"/>
              <w:left w:val="single" w:color="000000" w:sz="4" w:space="0"/>
              <w:bottom w:val="single" w:color="000000" w:sz="4" w:space="0"/>
              <w:right w:val="single" w:color="000000" w:sz="4" w:space="0"/>
            </w:tcBorders>
          </w:tcPr>
          <w:p w14:paraId="52D5532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外商投资、未上市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CE46845">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4180FC21">
            <w:pPr>
              <w:widowControl/>
              <w:jc w:val="left"/>
              <w:textAlignment w:val="center"/>
              <w:rPr>
                <w:color w:val="000000"/>
                <w:kern w:val="0"/>
                <w:sz w:val="18"/>
                <w:szCs w:val="18"/>
                <w:lang w:bidi="ar"/>
              </w:rPr>
            </w:pPr>
            <w:r>
              <w:rPr>
                <w:rFonts w:hint="eastAsia"/>
                <w:color w:val="000000"/>
                <w:kern w:val="0"/>
                <w:sz w:val="18"/>
                <w:szCs w:val="18"/>
                <w:lang w:bidi="ar"/>
              </w:rPr>
              <w:t>外商投资股份有限公司</w:t>
            </w:r>
          </w:p>
        </w:tc>
      </w:tr>
      <w:tr w14:paraId="38B1DD5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EC70C54">
            <w:pPr>
              <w:widowControl/>
              <w:textAlignment w:val="top"/>
              <w:rPr>
                <w:color w:val="000000"/>
                <w:sz w:val="18"/>
                <w:szCs w:val="18"/>
              </w:rPr>
            </w:pPr>
            <w:r>
              <w:rPr>
                <w:color w:val="000000"/>
                <w:kern w:val="0"/>
                <w:sz w:val="18"/>
                <w:szCs w:val="18"/>
                <w:lang w:bidi="ar"/>
              </w:rPr>
              <w:t>5260</w:t>
            </w:r>
          </w:p>
        </w:tc>
        <w:tc>
          <w:tcPr>
            <w:tcW w:w="5182" w:type="dxa"/>
            <w:tcBorders>
              <w:top w:val="single" w:color="000000" w:sz="4" w:space="0"/>
              <w:left w:val="single" w:color="000000" w:sz="4" w:space="0"/>
              <w:bottom w:val="single" w:color="000000" w:sz="4" w:space="0"/>
              <w:right w:val="single" w:color="000000" w:sz="4" w:space="0"/>
            </w:tcBorders>
          </w:tcPr>
          <w:p w14:paraId="7530D0D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外商投资、上市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CC908F8">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776A00E9">
            <w:pPr>
              <w:widowControl/>
              <w:jc w:val="left"/>
              <w:textAlignment w:val="center"/>
              <w:rPr>
                <w:color w:val="000000"/>
                <w:kern w:val="0"/>
                <w:sz w:val="18"/>
                <w:szCs w:val="18"/>
                <w:lang w:bidi="ar"/>
              </w:rPr>
            </w:pPr>
            <w:r>
              <w:rPr>
                <w:rFonts w:hint="eastAsia"/>
                <w:color w:val="000000"/>
                <w:kern w:val="0"/>
                <w:sz w:val="18"/>
                <w:szCs w:val="18"/>
                <w:lang w:bidi="ar"/>
              </w:rPr>
              <w:t>外商投资股份有限公司</w:t>
            </w:r>
          </w:p>
        </w:tc>
      </w:tr>
      <w:tr w14:paraId="59C1881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A85EFDC">
            <w:pPr>
              <w:widowControl/>
              <w:textAlignment w:val="top"/>
              <w:rPr>
                <w:color w:val="000000"/>
                <w:sz w:val="18"/>
                <w:szCs w:val="18"/>
              </w:rPr>
            </w:pPr>
            <w:r>
              <w:rPr>
                <w:color w:val="000000"/>
                <w:kern w:val="0"/>
                <w:sz w:val="18"/>
                <w:szCs w:val="18"/>
                <w:lang w:bidi="ar"/>
              </w:rPr>
              <w:t>5290</w:t>
            </w:r>
          </w:p>
        </w:tc>
        <w:tc>
          <w:tcPr>
            <w:tcW w:w="5182" w:type="dxa"/>
            <w:tcBorders>
              <w:top w:val="single" w:color="000000" w:sz="4" w:space="0"/>
              <w:left w:val="single" w:color="000000" w:sz="4" w:space="0"/>
              <w:bottom w:val="single" w:color="000000" w:sz="4" w:space="0"/>
              <w:right w:val="single" w:color="000000" w:sz="4" w:space="0"/>
            </w:tcBorders>
          </w:tcPr>
          <w:p w14:paraId="1F4F91CE">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4A995F3B">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78E73AA3">
            <w:pPr>
              <w:widowControl/>
              <w:jc w:val="left"/>
              <w:textAlignment w:val="center"/>
              <w:rPr>
                <w:color w:val="000000"/>
                <w:kern w:val="0"/>
                <w:sz w:val="18"/>
                <w:szCs w:val="18"/>
                <w:lang w:bidi="ar"/>
              </w:rPr>
            </w:pPr>
            <w:r>
              <w:rPr>
                <w:rFonts w:hint="eastAsia"/>
                <w:color w:val="000000"/>
                <w:kern w:val="0"/>
                <w:sz w:val="18"/>
                <w:szCs w:val="18"/>
                <w:lang w:bidi="ar"/>
              </w:rPr>
              <w:t>外商投资股份有限公司</w:t>
            </w:r>
          </w:p>
        </w:tc>
      </w:tr>
      <w:tr w14:paraId="064F7B5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08F6E9D">
            <w:pPr>
              <w:widowControl/>
              <w:textAlignment w:val="top"/>
              <w:rPr>
                <w:color w:val="000000"/>
                <w:sz w:val="18"/>
                <w:szCs w:val="18"/>
              </w:rPr>
            </w:pPr>
            <w:r>
              <w:rPr>
                <w:color w:val="000000"/>
                <w:kern w:val="0"/>
                <w:sz w:val="18"/>
                <w:szCs w:val="18"/>
                <w:lang w:bidi="ar"/>
              </w:rPr>
              <w:t>5300</w:t>
            </w:r>
          </w:p>
        </w:tc>
        <w:tc>
          <w:tcPr>
            <w:tcW w:w="5182" w:type="dxa"/>
            <w:tcBorders>
              <w:top w:val="single" w:color="000000" w:sz="4" w:space="0"/>
              <w:left w:val="single" w:color="000000" w:sz="4" w:space="0"/>
              <w:bottom w:val="single" w:color="000000" w:sz="4" w:space="0"/>
              <w:right w:val="single" w:color="000000" w:sz="4" w:space="0"/>
            </w:tcBorders>
          </w:tcPr>
          <w:p w14:paraId="49937213">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非公司</w:t>
            </w:r>
          </w:p>
        </w:tc>
        <w:tc>
          <w:tcPr>
            <w:tcW w:w="567" w:type="dxa"/>
            <w:tcBorders>
              <w:top w:val="single" w:color="000000" w:sz="4" w:space="0"/>
              <w:left w:val="nil"/>
              <w:bottom w:val="single" w:color="000000" w:sz="4" w:space="0"/>
              <w:right w:val="single" w:color="000000" w:sz="4" w:space="0"/>
            </w:tcBorders>
            <w:vAlign w:val="center"/>
          </w:tcPr>
          <w:p w14:paraId="388C1241">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0A508CC">
            <w:pPr>
              <w:widowControl/>
              <w:jc w:val="left"/>
              <w:textAlignment w:val="center"/>
              <w:rPr>
                <w:color w:val="000000"/>
                <w:kern w:val="0"/>
                <w:sz w:val="18"/>
                <w:szCs w:val="18"/>
                <w:lang w:bidi="ar"/>
              </w:rPr>
            </w:pPr>
          </w:p>
        </w:tc>
      </w:tr>
      <w:tr w14:paraId="015B712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23C5F00">
            <w:pPr>
              <w:widowControl/>
              <w:textAlignment w:val="top"/>
              <w:rPr>
                <w:color w:val="000000"/>
                <w:sz w:val="18"/>
                <w:szCs w:val="18"/>
              </w:rPr>
            </w:pPr>
            <w:r>
              <w:rPr>
                <w:color w:val="000000"/>
                <w:kern w:val="0"/>
                <w:sz w:val="18"/>
                <w:szCs w:val="18"/>
                <w:lang w:bidi="ar"/>
              </w:rPr>
              <w:t>5310</w:t>
            </w:r>
          </w:p>
        </w:tc>
        <w:tc>
          <w:tcPr>
            <w:tcW w:w="5182" w:type="dxa"/>
            <w:tcBorders>
              <w:top w:val="single" w:color="000000" w:sz="4" w:space="0"/>
              <w:left w:val="single" w:color="000000" w:sz="4" w:space="0"/>
              <w:bottom w:val="single" w:color="000000" w:sz="4" w:space="0"/>
              <w:right w:val="single" w:color="000000" w:sz="4" w:space="0"/>
            </w:tcBorders>
          </w:tcPr>
          <w:p w14:paraId="51155007">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非公司外商投资企业</w:t>
            </w:r>
            <w:r>
              <w:rPr>
                <w:color w:val="000000"/>
                <w:kern w:val="0"/>
                <w:sz w:val="18"/>
                <w:szCs w:val="18"/>
                <w:lang w:bidi="ar"/>
              </w:rPr>
              <w:t>(</w:t>
            </w:r>
            <w:r>
              <w:rPr>
                <w:rFonts w:hint="eastAsia"/>
                <w:color w:val="000000"/>
                <w:kern w:val="0"/>
                <w:sz w:val="18"/>
                <w:szCs w:val="18"/>
                <w:lang w:bidi="ar"/>
              </w:rPr>
              <w:t>中外合作</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39ABEBE5">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13857162">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1BBAFE5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C0FBF21">
            <w:pPr>
              <w:widowControl/>
              <w:textAlignment w:val="top"/>
              <w:rPr>
                <w:color w:val="000000"/>
                <w:sz w:val="18"/>
                <w:szCs w:val="18"/>
              </w:rPr>
            </w:pPr>
            <w:r>
              <w:rPr>
                <w:color w:val="000000"/>
                <w:kern w:val="0"/>
                <w:sz w:val="18"/>
                <w:szCs w:val="18"/>
                <w:lang w:bidi="ar"/>
              </w:rPr>
              <w:t>5320</w:t>
            </w:r>
          </w:p>
        </w:tc>
        <w:tc>
          <w:tcPr>
            <w:tcW w:w="5182" w:type="dxa"/>
            <w:tcBorders>
              <w:top w:val="single" w:color="000000" w:sz="4" w:space="0"/>
              <w:left w:val="single" w:color="000000" w:sz="4" w:space="0"/>
              <w:bottom w:val="single" w:color="000000" w:sz="4" w:space="0"/>
              <w:right w:val="single" w:color="000000" w:sz="4" w:space="0"/>
            </w:tcBorders>
          </w:tcPr>
          <w:p w14:paraId="73241B0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非公司外商投资企业</w:t>
            </w:r>
            <w:r>
              <w:rPr>
                <w:color w:val="000000"/>
                <w:kern w:val="0"/>
                <w:sz w:val="18"/>
                <w:szCs w:val="18"/>
                <w:lang w:bidi="ar"/>
              </w:rPr>
              <w:t>(</w:t>
            </w:r>
            <w:r>
              <w:rPr>
                <w:rFonts w:hint="eastAsia"/>
                <w:color w:val="000000"/>
                <w:kern w:val="0"/>
                <w:sz w:val="18"/>
                <w:szCs w:val="18"/>
                <w:lang w:bidi="ar"/>
              </w:rPr>
              <w:t>外商合资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B2E7A55">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5117DE61">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0F3380A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FBD086E">
            <w:pPr>
              <w:widowControl/>
              <w:textAlignment w:val="top"/>
              <w:rPr>
                <w:color w:val="000000"/>
                <w:sz w:val="18"/>
                <w:szCs w:val="18"/>
              </w:rPr>
            </w:pPr>
            <w:r>
              <w:rPr>
                <w:color w:val="000000"/>
                <w:kern w:val="0"/>
                <w:sz w:val="18"/>
                <w:szCs w:val="18"/>
                <w:lang w:bidi="ar"/>
              </w:rPr>
              <w:t>5390</w:t>
            </w:r>
          </w:p>
        </w:tc>
        <w:tc>
          <w:tcPr>
            <w:tcW w:w="5182" w:type="dxa"/>
            <w:tcBorders>
              <w:top w:val="single" w:color="000000" w:sz="4" w:space="0"/>
              <w:left w:val="single" w:color="000000" w:sz="4" w:space="0"/>
              <w:bottom w:val="single" w:color="000000" w:sz="4" w:space="0"/>
              <w:right w:val="single" w:color="000000" w:sz="4" w:space="0"/>
            </w:tcBorders>
          </w:tcPr>
          <w:p w14:paraId="41F94B36">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13C73C26">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5D5B3600">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2648A20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5DC7584">
            <w:pPr>
              <w:widowControl/>
              <w:textAlignment w:val="top"/>
              <w:rPr>
                <w:color w:val="000000"/>
                <w:sz w:val="18"/>
                <w:szCs w:val="18"/>
              </w:rPr>
            </w:pPr>
            <w:r>
              <w:rPr>
                <w:color w:val="000000"/>
                <w:kern w:val="0"/>
                <w:sz w:val="18"/>
                <w:szCs w:val="18"/>
                <w:lang w:bidi="ar"/>
              </w:rPr>
              <w:t>5400</w:t>
            </w:r>
          </w:p>
        </w:tc>
        <w:tc>
          <w:tcPr>
            <w:tcW w:w="5182" w:type="dxa"/>
            <w:tcBorders>
              <w:top w:val="single" w:color="000000" w:sz="4" w:space="0"/>
              <w:left w:val="single" w:color="000000" w:sz="4" w:space="0"/>
              <w:bottom w:val="single" w:color="000000" w:sz="4" w:space="0"/>
              <w:right w:val="single" w:color="000000" w:sz="4" w:space="0"/>
            </w:tcBorders>
          </w:tcPr>
          <w:p w14:paraId="35952EC8">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外商投资合伙企业</w:t>
            </w:r>
          </w:p>
        </w:tc>
        <w:tc>
          <w:tcPr>
            <w:tcW w:w="567" w:type="dxa"/>
            <w:tcBorders>
              <w:top w:val="single" w:color="000000" w:sz="4" w:space="0"/>
              <w:left w:val="nil"/>
              <w:bottom w:val="single" w:color="000000" w:sz="4" w:space="0"/>
              <w:right w:val="single" w:color="000000" w:sz="4" w:space="0"/>
            </w:tcBorders>
            <w:vAlign w:val="center"/>
          </w:tcPr>
          <w:p w14:paraId="373082B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5B13EBC4">
            <w:pPr>
              <w:widowControl/>
              <w:jc w:val="left"/>
              <w:textAlignment w:val="center"/>
              <w:rPr>
                <w:color w:val="000000"/>
                <w:kern w:val="0"/>
                <w:sz w:val="18"/>
                <w:szCs w:val="18"/>
                <w:lang w:bidi="ar"/>
              </w:rPr>
            </w:pPr>
          </w:p>
        </w:tc>
      </w:tr>
      <w:tr w14:paraId="5DD66D9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B7BFE78">
            <w:pPr>
              <w:widowControl/>
              <w:textAlignment w:val="top"/>
              <w:rPr>
                <w:color w:val="000000"/>
                <w:sz w:val="18"/>
                <w:szCs w:val="18"/>
              </w:rPr>
            </w:pPr>
            <w:r>
              <w:rPr>
                <w:color w:val="000000"/>
                <w:kern w:val="0"/>
                <w:sz w:val="18"/>
                <w:szCs w:val="18"/>
                <w:lang w:bidi="ar"/>
              </w:rPr>
              <w:t>5410</w:t>
            </w:r>
          </w:p>
        </w:tc>
        <w:tc>
          <w:tcPr>
            <w:tcW w:w="5182" w:type="dxa"/>
            <w:tcBorders>
              <w:top w:val="single" w:color="000000" w:sz="4" w:space="0"/>
              <w:left w:val="single" w:color="000000" w:sz="4" w:space="0"/>
              <w:bottom w:val="single" w:color="000000" w:sz="4" w:space="0"/>
              <w:right w:val="single" w:color="000000" w:sz="4" w:space="0"/>
            </w:tcBorders>
          </w:tcPr>
          <w:p w14:paraId="6EDE0FF7">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普通合伙企业</w:t>
            </w:r>
          </w:p>
        </w:tc>
        <w:tc>
          <w:tcPr>
            <w:tcW w:w="567" w:type="dxa"/>
            <w:tcBorders>
              <w:top w:val="single" w:color="000000" w:sz="4" w:space="0"/>
              <w:left w:val="nil"/>
              <w:bottom w:val="single" w:color="000000" w:sz="4" w:space="0"/>
              <w:right w:val="single" w:color="000000" w:sz="4" w:space="0"/>
            </w:tcBorders>
            <w:vAlign w:val="center"/>
          </w:tcPr>
          <w:p w14:paraId="581776C8">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1734C0D5">
            <w:pPr>
              <w:widowControl/>
              <w:jc w:val="left"/>
              <w:textAlignment w:val="center"/>
              <w:rPr>
                <w:color w:val="000000"/>
                <w:kern w:val="0"/>
                <w:sz w:val="18"/>
                <w:szCs w:val="18"/>
                <w:lang w:bidi="ar"/>
              </w:rPr>
            </w:pPr>
            <w:r>
              <w:rPr>
                <w:rFonts w:hint="eastAsia"/>
                <w:color w:val="000000"/>
                <w:kern w:val="0"/>
                <w:sz w:val="18"/>
                <w:szCs w:val="18"/>
                <w:lang w:bidi="ar"/>
              </w:rPr>
              <w:t>外商投资合伙企业</w:t>
            </w:r>
          </w:p>
        </w:tc>
      </w:tr>
      <w:tr w14:paraId="7506165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6380FC2">
            <w:pPr>
              <w:widowControl/>
              <w:textAlignment w:val="top"/>
              <w:rPr>
                <w:color w:val="000000"/>
                <w:sz w:val="18"/>
                <w:szCs w:val="18"/>
              </w:rPr>
            </w:pPr>
            <w:r>
              <w:rPr>
                <w:color w:val="000000"/>
                <w:kern w:val="0"/>
                <w:sz w:val="18"/>
                <w:szCs w:val="18"/>
                <w:lang w:bidi="ar"/>
              </w:rPr>
              <w:t>5420</w:t>
            </w:r>
          </w:p>
        </w:tc>
        <w:tc>
          <w:tcPr>
            <w:tcW w:w="5182" w:type="dxa"/>
            <w:tcBorders>
              <w:top w:val="single" w:color="000000" w:sz="4" w:space="0"/>
              <w:left w:val="single" w:color="000000" w:sz="4" w:space="0"/>
              <w:bottom w:val="single" w:color="000000" w:sz="4" w:space="0"/>
              <w:right w:val="single" w:color="000000" w:sz="4" w:space="0"/>
            </w:tcBorders>
          </w:tcPr>
          <w:p w14:paraId="2FC1324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特殊普通合伙企业</w:t>
            </w:r>
          </w:p>
        </w:tc>
        <w:tc>
          <w:tcPr>
            <w:tcW w:w="567" w:type="dxa"/>
            <w:tcBorders>
              <w:top w:val="single" w:color="000000" w:sz="4" w:space="0"/>
              <w:left w:val="nil"/>
              <w:bottom w:val="single" w:color="000000" w:sz="4" w:space="0"/>
              <w:right w:val="single" w:color="000000" w:sz="4" w:space="0"/>
            </w:tcBorders>
            <w:vAlign w:val="center"/>
          </w:tcPr>
          <w:p w14:paraId="21B2E5D3">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6727982E">
            <w:pPr>
              <w:widowControl/>
              <w:jc w:val="left"/>
              <w:textAlignment w:val="center"/>
              <w:rPr>
                <w:color w:val="000000"/>
                <w:kern w:val="0"/>
                <w:sz w:val="18"/>
                <w:szCs w:val="18"/>
                <w:lang w:bidi="ar"/>
              </w:rPr>
            </w:pPr>
            <w:r>
              <w:rPr>
                <w:rFonts w:hint="eastAsia"/>
                <w:color w:val="000000"/>
                <w:kern w:val="0"/>
                <w:sz w:val="18"/>
                <w:szCs w:val="18"/>
                <w:lang w:bidi="ar"/>
              </w:rPr>
              <w:t>外商投资合伙企业</w:t>
            </w:r>
          </w:p>
        </w:tc>
      </w:tr>
      <w:tr w14:paraId="65C3F20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5931A10">
            <w:pPr>
              <w:widowControl/>
              <w:textAlignment w:val="top"/>
              <w:rPr>
                <w:color w:val="000000"/>
                <w:sz w:val="18"/>
                <w:szCs w:val="18"/>
              </w:rPr>
            </w:pPr>
            <w:r>
              <w:rPr>
                <w:color w:val="000000"/>
                <w:kern w:val="0"/>
                <w:sz w:val="18"/>
                <w:szCs w:val="18"/>
                <w:lang w:bidi="ar"/>
              </w:rPr>
              <w:t>5430</w:t>
            </w:r>
          </w:p>
        </w:tc>
        <w:tc>
          <w:tcPr>
            <w:tcW w:w="5182" w:type="dxa"/>
            <w:tcBorders>
              <w:top w:val="single" w:color="000000" w:sz="4" w:space="0"/>
              <w:left w:val="single" w:color="000000" w:sz="4" w:space="0"/>
              <w:bottom w:val="single" w:color="000000" w:sz="4" w:space="0"/>
              <w:right w:val="single" w:color="000000" w:sz="4" w:space="0"/>
            </w:tcBorders>
          </w:tcPr>
          <w:p w14:paraId="775B9C5E">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有限合伙企业</w:t>
            </w:r>
          </w:p>
        </w:tc>
        <w:tc>
          <w:tcPr>
            <w:tcW w:w="567" w:type="dxa"/>
            <w:tcBorders>
              <w:top w:val="single" w:color="000000" w:sz="4" w:space="0"/>
              <w:left w:val="nil"/>
              <w:bottom w:val="single" w:color="000000" w:sz="4" w:space="0"/>
              <w:right w:val="single" w:color="000000" w:sz="4" w:space="0"/>
            </w:tcBorders>
            <w:vAlign w:val="center"/>
          </w:tcPr>
          <w:p w14:paraId="108ACA12">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3776DB33">
            <w:pPr>
              <w:widowControl/>
              <w:jc w:val="left"/>
              <w:textAlignment w:val="center"/>
              <w:rPr>
                <w:color w:val="000000"/>
                <w:kern w:val="0"/>
                <w:sz w:val="18"/>
                <w:szCs w:val="18"/>
                <w:lang w:bidi="ar"/>
              </w:rPr>
            </w:pPr>
            <w:r>
              <w:rPr>
                <w:rFonts w:hint="eastAsia"/>
                <w:color w:val="000000"/>
                <w:kern w:val="0"/>
                <w:sz w:val="18"/>
                <w:szCs w:val="18"/>
                <w:lang w:bidi="ar"/>
              </w:rPr>
              <w:t>外商投资合伙企业</w:t>
            </w:r>
          </w:p>
        </w:tc>
      </w:tr>
      <w:tr w14:paraId="47C3F82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9287007">
            <w:pPr>
              <w:widowControl/>
              <w:textAlignment w:val="top"/>
              <w:rPr>
                <w:color w:val="000000"/>
                <w:sz w:val="18"/>
                <w:szCs w:val="18"/>
              </w:rPr>
            </w:pPr>
            <w:r>
              <w:rPr>
                <w:color w:val="000000"/>
                <w:kern w:val="0"/>
                <w:sz w:val="18"/>
                <w:szCs w:val="18"/>
                <w:lang w:bidi="ar"/>
              </w:rPr>
              <w:t>5490</w:t>
            </w:r>
          </w:p>
        </w:tc>
        <w:tc>
          <w:tcPr>
            <w:tcW w:w="5182" w:type="dxa"/>
            <w:tcBorders>
              <w:top w:val="single" w:color="000000" w:sz="4" w:space="0"/>
              <w:left w:val="single" w:color="000000" w:sz="4" w:space="0"/>
              <w:bottom w:val="single" w:color="000000" w:sz="4" w:space="0"/>
              <w:right w:val="single" w:color="000000" w:sz="4" w:space="0"/>
            </w:tcBorders>
          </w:tcPr>
          <w:p w14:paraId="0F5E7797">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361E946D">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4E30F8C2">
            <w:pPr>
              <w:widowControl/>
              <w:jc w:val="left"/>
              <w:textAlignment w:val="center"/>
              <w:rPr>
                <w:color w:val="000000"/>
                <w:kern w:val="0"/>
                <w:sz w:val="18"/>
                <w:szCs w:val="18"/>
                <w:lang w:bidi="ar"/>
              </w:rPr>
            </w:pPr>
            <w:r>
              <w:rPr>
                <w:rFonts w:hint="eastAsia"/>
                <w:color w:val="000000"/>
                <w:kern w:val="0"/>
                <w:sz w:val="18"/>
                <w:szCs w:val="18"/>
                <w:lang w:bidi="ar"/>
              </w:rPr>
              <w:t>外商投资合伙企业</w:t>
            </w:r>
          </w:p>
        </w:tc>
      </w:tr>
      <w:tr w14:paraId="705CD8E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414BE0C">
            <w:pPr>
              <w:widowControl/>
              <w:textAlignment w:val="top"/>
              <w:rPr>
                <w:color w:val="000000"/>
                <w:sz w:val="18"/>
                <w:szCs w:val="18"/>
              </w:rPr>
            </w:pPr>
            <w:r>
              <w:rPr>
                <w:color w:val="000000"/>
                <w:kern w:val="0"/>
                <w:sz w:val="18"/>
                <w:szCs w:val="18"/>
                <w:lang w:bidi="ar"/>
              </w:rPr>
              <w:t>5800</w:t>
            </w:r>
          </w:p>
        </w:tc>
        <w:tc>
          <w:tcPr>
            <w:tcW w:w="5182" w:type="dxa"/>
            <w:tcBorders>
              <w:top w:val="single" w:color="000000" w:sz="4" w:space="0"/>
              <w:left w:val="single" w:color="000000" w:sz="4" w:space="0"/>
              <w:bottom w:val="single" w:color="000000" w:sz="4" w:space="0"/>
              <w:right w:val="single" w:color="000000" w:sz="4" w:space="0"/>
            </w:tcBorders>
          </w:tcPr>
          <w:p w14:paraId="6ACBBB2F">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外商投资企业分支机构</w:t>
            </w:r>
          </w:p>
        </w:tc>
        <w:tc>
          <w:tcPr>
            <w:tcW w:w="567" w:type="dxa"/>
            <w:tcBorders>
              <w:top w:val="single" w:color="000000" w:sz="4" w:space="0"/>
              <w:left w:val="nil"/>
              <w:bottom w:val="single" w:color="000000" w:sz="4" w:space="0"/>
              <w:right w:val="single" w:color="000000" w:sz="4" w:space="0"/>
            </w:tcBorders>
            <w:vAlign w:val="center"/>
          </w:tcPr>
          <w:p w14:paraId="24D8D856">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2DF02233">
            <w:pPr>
              <w:widowControl/>
              <w:jc w:val="left"/>
              <w:textAlignment w:val="center"/>
              <w:rPr>
                <w:color w:val="000000"/>
                <w:kern w:val="0"/>
                <w:sz w:val="18"/>
                <w:szCs w:val="18"/>
                <w:lang w:bidi="ar"/>
              </w:rPr>
            </w:pPr>
          </w:p>
        </w:tc>
      </w:tr>
      <w:tr w14:paraId="7E31709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shd w:val="clear" w:color="auto" w:fill="FFFFFF"/>
          </w:tcPr>
          <w:p w14:paraId="34F97EEA">
            <w:pPr>
              <w:widowControl/>
              <w:textAlignment w:val="top"/>
              <w:rPr>
                <w:color w:val="000000"/>
                <w:sz w:val="18"/>
                <w:szCs w:val="18"/>
              </w:rPr>
            </w:pPr>
            <w:r>
              <w:rPr>
                <w:color w:val="000000"/>
                <w:kern w:val="0"/>
                <w:sz w:val="18"/>
                <w:szCs w:val="18"/>
                <w:lang w:bidi="ar"/>
              </w:rPr>
              <w:t>5810</w:t>
            </w:r>
          </w:p>
        </w:tc>
        <w:tc>
          <w:tcPr>
            <w:tcW w:w="5182" w:type="dxa"/>
            <w:tcBorders>
              <w:top w:val="single" w:color="000000" w:sz="4" w:space="0"/>
              <w:left w:val="single" w:color="000000" w:sz="4" w:space="0"/>
              <w:bottom w:val="single" w:color="000000" w:sz="4" w:space="0"/>
              <w:right w:val="single" w:color="000000" w:sz="4" w:space="0"/>
            </w:tcBorders>
            <w:shd w:val="clear" w:color="auto" w:fill="FFFFFF"/>
          </w:tcPr>
          <w:p w14:paraId="6286B9F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分公司</w:t>
            </w:r>
          </w:p>
        </w:tc>
        <w:tc>
          <w:tcPr>
            <w:tcW w:w="567" w:type="dxa"/>
            <w:tcBorders>
              <w:top w:val="single" w:color="000000" w:sz="4" w:space="0"/>
              <w:left w:val="nil"/>
              <w:bottom w:val="single" w:color="000000" w:sz="4" w:space="0"/>
              <w:right w:val="single" w:color="000000" w:sz="4" w:space="0"/>
            </w:tcBorders>
            <w:vAlign w:val="center"/>
          </w:tcPr>
          <w:p w14:paraId="6599F6B9">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5E9B12E9">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6BF9E86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9B8A1E0">
            <w:pPr>
              <w:widowControl/>
              <w:textAlignment w:val="top"/>
              <w:rPr>
                <w:color w:val="000000"/>
                <w:sz w:val="18"/>
                <w:szCs w:val="18"/>
              </w:rPr>
            </w:pPr>
            <w:r>
              <w:rPr>
                <w:color w:val="000000"/>
                <w:kern w:val="0"/>
                <w:sz w:val="18"/>
                <w:szCs w:val="18"/>
                <w:lang w:bidi="ar"/>
              </w:rPr>
              <w:t>5820</w:t>
            </w:r>
          </w:p>
        </w:tc>
        <w:tc>
          <w:tcPr>
            <w:tcW w:w="5182" w:type="dxa"/>
            <w:tcBorders>
              <w:top w:val="single" w:color="000000" w:sz="4" w:space="0"/>
              <w:left w:val="single" w:color="000000" w:sz="4" w:space="0"/>
              <w:bottom w:val="single" w:color="000000" w:sz="4" w:space="0"/>
              <w:right w:val="single" w:color="000000" w:sz="4" w:space="0"/>
            </w:tcBorders>
          </w:tcPr>
          <w:p w14:paraId="4B26EC8F">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非公司外商投资企业分支机构</w:t>
            </w:r>
          </w:p>
        </w:tc>
        <w:tc>
          <w:tcPr>
            <w:tcW w:w="567" w:type="dxa"/>
            <w:tcBorders>
              <w:top w:val="single" w:color="000000" w:sz="4" w:space="0"/>
              <w:left w:val="nil"/>
              <w:bottom w:val="single" w:color="000000" w:sz="4" w:space="0"/>
              <w:right w:val="single" w:color="000000" w:sz="4" w:space="0"/>
            </w:tcBorders>
            <w:vAlign w:val="center"/>
          </w:tcPr>
          <w:p w14:paraId="2F4E1027">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60CE78B7">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602F016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shd w:val="clear" w:color="auto" w:fill="FFFFFF"/>
          </w:tcPr>
          <w:p w14:paraId="6D56D000">
            <w:pPr>
              <w:widowControl/>
              <w:textAlignment w:val="top"/>
              <w:rPr>
                <w:color w:val="000000"/>
                <w:sz w:val="18"/>
                <w:szCs w:val="18"/>
              </w:rPr>
            </w:pPr>
            <w:r>
              <w:rPr>
                <w:color w:val="000000"/>
                <w:kern w:val="0"/>
                <w:sz w:val="18"/>
                <w:szCs w:val="18"/>
                <w:lang w:bidi="ar"/>
              </w:rPr>
              <w:t>5830</w:t>
            </w:r>
          </w:p>
        </w:tc>
        <w:tc>
          <w:tcPr>
            <w:tcW w:w="5182" w:type="dxa"/>
            <w:tcBorders>
              <w:top w:val="single" w:color="000000" w:sz="4" w:space="0"/>
              <w:left w:val="single" w:color="000000" w:sz="4" w:space="0"/>
              <w:bottom w:val="single" w:color="000000" w:sz="4" w:space="0"/>
              <w:right w:val="single" w:color="000000" w:sz="4" w:space="0"/>
            </w:tcBorders>
            <w:shd w:val="clear" w:color="auto" w:fill="FFFFFF"/>
          </w:tcPr>
          <w:p w14:paraId="36767C92">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办事处</w:t>
            </w:r>
          </w:p>
        </w:tc>
        <w:tc>
          <w:tcPr>
            <w:tcW w:w="567" w:type="dxa"/>
            <w:tcBorders>
              <w:top w:val="single" w:color="000000" w:sz="4" w:space="0"/>
              <w:left w:val="nil"/>
              <w:bottom w:val="single" w:color="000000" w:sz="4" w:space="0"/>
              <w:right w:val="single" w:color="000000" w:sz="4" w:space="0"/>
            </w:tcBorders>
            <w:vAlign w:val="center"/>
          </w:tcPr>
          <w:p w14:paraId="7A95CE84">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6020AA38">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0257E17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654DAAE">
            <w:pPr>
              <w:widowControl/>
              <w:textAlignment w:val="top"/>
              <w:rPr>
                <w:color w:val="000000"/>
                <w:sz w:val="18"/>
                <w:szCs w:val="18"/>
              </w:rPr>
            </w:pPr>
            <w:r>
              <w:rPr>
                <w:color w:val="000000"/>
                <w:kern w:val="0"/>
                <w:sz w:val="18"/>
                <w:szCs w:val="18"/>
                <w:lang w:bidi="ar"/>
              </w:rPr>
              <w:t>5840</w:t>
            </w:r>
          </w:p>
        </w:tc>
        <w:tc>
          <w:tcPr>
            <w:tcW w:w="5182" w:type="dxa"/>
            <w:tcBorders>
              <w:top w:val="single" w:color="000000" w:sz="4" w:space="0"/>
              <w:left w:val="single" w:color="000000" w:sz="4" w:space="0"/>
              <w:bottom w:val="single" w:color="000000" w:sz="4" w:space="0"/>
              <w:right w:val="single" w:color="000000" w:sz="4" w:space="0"/>
            </w:tcBorders>
          </w:tcPr>
          <w:p w14:paraId="00560308">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外商投资合伙企业分支机构</w:t>
            </w:r>
          </w:p>
        </w:tc>
        <w:tc>
          <w:tcPr>
            <w:tcW w:w="567" w:type="dxa"/>
            <w:tcBorders>
              <w:top w:val="single" w:color="000000" w:sz="4" w:space="0"/>
              <w:left w:val="nil"/>
              <w:bottom w:val="single" w:color="000000" w:sz="4" w:space="0"/>
              <w:right w:val="single" w:color="000000" w:sz="4" w:space="0"/>
            </w:tcBorders>
            <w:vAlign w:val="center"/>
          </w:tcPr>
          <w:p w14:paraId="7EBEF7C2">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7F33D3F9">
            <w:pPr>
              <w:widowControl/>
              <w:jc w:val="left"/>
              <w:textAlignment w:val="center"/>
              <w:rPr>
                <w:color w:val="000000"/>
                <w:kern w:val="0"/>
                <w:sz w:val="18"/>
                <w:szCs w:val="18"/>
                <w:lang w:bidi="ar"/>
              </w:rPr>
            </w:pPr>
            <w:r>
              <w:rPr>
                <w:rFonts w:hint="eastAsia"/>
                <w:color w:val="000000"/>
                <w:kern w:val="0"/>
                <w:sz w:val="18"/>
                <w:szCs w:val="18"/>
                <w:lang w:bidi="ar"/>
              </w:rPr>
              <w:t>外商投资合伙企业</w:t>
            </w:r>
          </w:p>
        </w:tc>
      </w:tr>
      <w:tr w14:paraId="66C0A32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072066D">
            <w:pPr>
              <w:widowControl/>
              <w:textAlignment w:val="top"/>
              <w:rPr>
                <w:color w:val="000000"/>
                <w:sz w:val="18"/>
                <w:szCs w:val="18"/>
              </w:rPr>
            </w:pPr>
            <w:r>
              <w:rPr>
                <w:color w:val="000000"/>
                <w:kern w:val="0"/>
                <w:sz w:val="18"/>
                <w:szCs w:val="18"/>
                <w:lang w:bidi="ar"/>
              </w:rPr>
              <w:t>5890</w:t>
            </w:r>
          </w:p>
        </w:tc>
        <w:tc>
          <w:tcPr>
            <w:tcW w:w="5182" w:type="dxa"/>
            <w:tcBorders>
              <w:top w:val="single" w:color="000000" w:sz="4" w:space="0"/>
              <w:left w:val="single" w:color="000000" w:sz="4" w:space="0"/>
              <w:bottom w:val="single" w:color="000000" w:sz="4" w:space="0"/>
              <w:right w:val="single" w:color="000000" w:sz="4" w:space="0"/>
            </w:tcBorders>
          </w:tcPr>
          <w:p w14:paraId="316D35CE">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45B5DEC5">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6D300870">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5D85543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740E42C">
            <w:pPr>
              <w:widowControl/>
              <w:textAlignment w:val="top"/>
              <w:rPr>
                <w:b/>
                <w:color w:val="000000"/>
                <w:sz w:val="18"/>
                <w:szCs w:val="18"/>
              </w:rPr>
            </w:pPr>
            <w:r>
              <w:rPr>
                <w:b/>
                <w:color w:val="000000"/>
                <w:kern w:val="0"/>
                <w:sz w:val="18"/>
                <w:szCs w:val="18"/>
                <w:lang w:bidi="ar"/>
              </w:rPr>
              <w:t>6000</w:t>
            </w:r>
          </w:p>
        </w:tc>
        <w:tc>
          <w:tcPr>
            <w:tcW w:w="5182" w:type="dxa"/>
            <w:tcBorders>
              <w:top w:val="single" w:color="000000" w:sz="4" w:space="0"/>
              <w:left w:val="single" w:color="000000" w:sz="4" w:space="0"/>
              <w:bottom w:val="single" w:color="000000" w:sz="4" w:space="0"/>
              <w:right w:val="single" w:color="000000" w:sz="4" w:space="0"/>
            </w:tcBorders>
          </w:tcPr>
          <w:p w14:paraId="5F7E11E6">
            <w:pPr>
              <w:widowControl/>
              <w:textAlignment w:val="top"/>
              <w:rPr>
                <w:b/>
                <w:color w:val="000000"/>
                <w:sz w:val="18"/>
                <w:szCs w:val="18"/>
              </w:rPr>
            </w:pPr>
            <w:r>
              <w:rPr>
                <w:rFonts w:hint="eastAsia"/>
                <w:b/>
                <w:color w:val="000000"/>
                <w:kern w:val="0"/>
                <w:sz w:val="18"/>
                <w:szCs w:val="18"/>
                <w:lang w:bidi="ar"/>
              </w:rPr>
              <w:t>港、澳、台投资企业</w:t>
            </w:r>
          </w:p>
        </w:tc>
        <w:tc>
          <w:tcPr>
            <w:tcW w:w="567" w:type="dxa"/>
            <w:tcBorders>
              <w:top w:val="single" w:color="000000" w:sz="4" w:space="0"/>
              <w:left w:val="nil"/>
              <w:bottom w:val="single" w:color="000000" w:sz="4" w:space="0"/>
              <w:right w:val="single" w:color="000000" w:sz="4" w:space="0"/>
            </w:tcBorders>
            <w:vAlign w:val="center"/>
          </w:tcPr>
          <w:p w14:paraId="02817AF3">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C568050">
            <w:pPr>
              <w:widowControl/>
              <w:jc w:val="left"/>
              <w:textAlignment w:val="center"/>
              <w:rPr>
                <w:color w:val="000000"/>
                <w:kern w:val="0"/>
                <w:sz w:val="18"/>
                <w:szCs w:val="18"/>
                <w:lang w:bidi="ar"/>
              </w:rPr>
            </w:pPr>
          </w:p>
        </w:tc>
      </w:tr>
      <w:tr w14:paraId="5A21EA8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EFC493F">
            <w:pPr>
              <w:widowControl/>
              <w:textAlignment w:val="top"/>
              <w:rPr>
                <w:color w:val="000000"/>
                <w:sz w:val="18"/>
                <w:szCs w:val="18"/>
              </w:rPr>
            </w:pPr>
            <w:r>
              <w:rPr>
                <w:color w:val="000000"/>
                <w:kern w:val="0"/>
                <w:sz w:val="18"/>
                <w:szCs w:val="18"/>
                <w:lang w:bidi="ar"/>
              </w:rPr>
              <w:t>6100</w:t>
            </w:r>
          </w:p>
        </w:tc>
        <w:tc>
          <w:tcPr>
            <w:tcW w:w="5182" w:type="dxa"/>
            <w:tcBorders>
              <w:top w:val="single" w:color="000000" w:sz="4" w:space="0"/>
              <w:left w:val="single" w:color="000000" w:sz="4" w:space="0"/>
              <w:bottom w:val="single" w:color="000000" w:sz="4" w:space="0"/>
              <w:right w:val="single" w:color="000000" w:sz="4" w:space="0"/>
            </w:tcBorders>
          </w:tcPr>
          <w:p w14:paraId="0F92E77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p>
        </w:tc>
        <w:tc>
          <w:tcPr>
            <w:tcW w:w="567" w:type="dxa"/>
            <w:tcBorders>
              <w:top w:val="single" w:color="000000" w:sz="4" w:space="0"/>
              <w:left w:val="nil"/>
              <w:bottom w:val="single" w:color="000000" w:sz="4" w:space="0"/>
              <w:right w:val="single" w:color="000000" w:sz="4" w:space="0"/>
            </w:tcBorders>
            <w:vAlign w:val="center"/>
          </w:tcPr>
          <w:p w14:paraId="11C71B40">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1E6D1741">
            <w:pPr>
              <w:widowControl/>
              <w:jc w:val="left"/>
              <w:textAlignment w:val="center"/>
              <w:rPr>
                <w:color w:val="000000"/>
                <w:kern w:val="0"/>
                <w:sz w:val="18"/>
                <w:szCs w:val="18"/>
                <w:lang w:bidi="ar"/>
              </w:rPr>
            </w:pPr>
          </w:p>
        </w:tc>
      </w:tr>
      <w:tr w14:paraId="0156E65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22E6B85">
            <w:pPr>
              <w:widowControl/>
              <w:textAlignment w:val="top"/>
              <w:rPr>
                <w:color w:val="000000"/>
                <w:sz w:val="18"/>
                <w:szCs w:val="18"/>
              </w:rPr>
            </w:pPr>
            <w:r>
              <w:rPr>
                <w:color w:val="000000"/>
                <w:kern w:val="0"/>
                <w:sz w:val="18"/>
                <w:szCs w:val="18"/>
                <w:lang w:bidi="ar"/>
              </w:rPr>
              <w:t>6110</w:t>
            </w:r>
          </w:p>
        </w:tc>
        <w:tc>
          <w:tcPr>
            <w:tcW w:w="5182" w:type="dxa"/>
            <w:tcBorders>
              <w:top w:val="single" w:color="000000" w:sz="4" w:space="0"/>
              <w:left w:val="single" w:color="000000" w:sz="4" w:space="0"/>
              <w:bottom w:val="single" w:color="000000" w:sz="4" w:space="0"/>
              <w:right w:val="single" w:color="000000" w:sz="4" w:space="0"/>
            </w:tcBorders>
          </w:tcPr>
          <w:p w14:paraId="29DFB58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港澳台与境内合资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06446260">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087EBE4B">
            <w:pPr>
              <w:widowControl/>
              <w:jc w:val="left"/>
              <w:textAlignment w:val="center"/>
              <w:rPr>
                <w:color w:val="000000"/>
                <w:kern w:val="0"/>
                <w:sz w:val="18"/>
                <w:szCs w:val="18"/>
                <w:lang w:bidi="ar"/>
              </w:rPr>
            </w:pPr>
            <w:r>
              <w:rPr>
                <w:rFonts w:hint="eastAsia"/>
                <w:color w:val="000000"/>
                <w:kern w:val="0"/>
                <w:sz w:val="18"/>
                <w:szCs w:val="18"/>
                <w:lang w:bidi="ar"/>
              </w:rPr>
              <w:t>港澳台投资有限责任公司</w:t>
            </w:r>
          </w:p>
        </w:tc>
      </w:tr>
      <w:tr w14:paraId="09AF90C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DCE6533">
            <w:pPr>
              <w:widowControl/>
              <w:textAlignment w:val="top"/>
              <w:rPr>
                <w:color w:val="000000"/>
                <w:sz w:val="18"/>
                <w:szCs w:val="18"/>
              </w:rPr>
            </w:pPr>
            <w:r>
              <w:rPr>
                <w:color w:val="000000"/>
                <w:kern w:val="0"/>
                <w:sz w:val="18"/>
                <w:szCs w:val="18"/>
                <w:lang w:bidi="ar"/>
              </w:rPr>
              <w:t>6120</w:t>
            </w:r>
          </w:p>
        </w:tc>
        <w:tc>
          <w:tcPr>
            <w:tcW w:w="5182" w:type="dxa"/>
            <w:tcBorders>
              <w:top w:val="single" w:color="000000" w:sz="4" w:space="0"/>
              <w:left w:val="single" w:color="000000" w:sz="4" w:space="0"/>
              <w:bottom w:val="single" w:color="000000" w:sz="4" w:space="0"/>
              <w:right w:val="single" w:color="000000" w:sz="4" w:space="0"/>
            </w:tcBorders>
          </w:tcPr>
          <w:p w14:paraId="720D4312">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港澳台与境内合作</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01D3045A">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175A9916">
            <w:pPr>
              <w:widowControl/>
              <w:jc w:val="left"/>
              <w:textAlignment w:val="center"/>
              <w:rPr>
                <w:color w:val="000000"/>
                <w:kern w:val="0"/>
                <w:sz w:val="18"/>
                <w:szCs w:val="18"/>
                <w:lang w:bidi="ar"/>
              </w:rPr>
            </w:pPr>
            <w:r>
              <w:rPr>
                <w:rFonts w:hint="eastAsia"/>
                <w:color w:val="000000"/>
                <w:kern w:val="0"/>
                <w:sz w:val="18"/>
                <w:szCs w:val="18"/>
                <w:lang w:bidi="ar"/>
              </w:rPr>
              <w:t>港澳台投资有限责任公司</w:t>
            </w:r>
          </w:p>
        </w:tc>
      </w:tr>
      <w:tr w14:paraId="3ECFFFF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F52CE9B">
            <w:pPr>
              <w:widowControl/>
              <w:textAlignment w:val="top"/>
              <w:rPr>
                <w:color w:val="000000"/>
                <w:sz w:val="18"/>
                <w:szCs w:val="18"/>
              </w:rPr>
            </w:pPr>
            <w:r>
              <w:rPr>
                <w:color w:val="000000"/>
                <w:kern w:val="0"/>
                <w:sz w:val="18"/>
                <w:szCs w:val="18"/>
                <w:lang w:bidi="ar"/>
              </w:rPr>
              <w:t>6130</w:t>
            </w:r>
          </w:p>
        </w:tc>
        <w:tc>
          <w:tcPr>
            <w:tcW w:w="5182" w:type="dxa"/>
            <w:tcBorders>
              <w:top w:val="single" w:color="000000" w:sz="4" w:space="0"/>
              <w:left w:val="single" w:color="000000" w:sz="4" w:space="0"/>
              <w:bottom w:val="single" w:color="000000" w:sz="4" w:space="0"/>
              <w:right w:val="single" w:color="000000" w:sz="4" w:space="0"/>
            </w:tcBorders>
          </w:tcPr>
          <w:p w14:paraId="16CCEAC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港澳台合资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E568471">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6823C1D5">
            <w:pPr>
              <w:widowControl/>
              <w:jc w:val="left"/>
              <w:textAlignment w:val="center"/>
              <w:rPr>
                <w:color w:val="000000"/>
                <w:kern w:val="0"/>
                <w:sz w:val="18"/>
                <w:szCs w:val="18"/>
                <w:lang w:bidi="ar"/>
              </w:rPr>
            </w:pPr>
            <w:r>
              <w:rPr>
                <w:rFonts w:hint="eastAsia"/>
                <w:color w:val="000000"/>
                <w:kern w:val="0"/>
                <w:sz w:val="18"/>
                <w:szCs w:val="18"/>
                <w:lang w:bidi="ar"/>
              </w:rPr>
              <w:t>港澳台投资有限责任公司</w:t>
            </w:r>
          </w:p>
        </w:tc>
      </w:tr>
      <w:tr w14:paraId="6E9744B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C9B7CAC">
            <w:pPr>
              <w:widowControl/>
              <w:textAlignment w:val="top"/>
              <w:rPr>
                <w:color w:val="000000"/>
                <w:sz w:val="18"/>
                <w:szCs w:val="18"/>
              </w:rPr>
            </w:pPr>
            <w:r>
              <w:rPr>
                <w:color w:val="000000"/>
                <w:kern w:val="0"/>
                <w:sz w:val="18"/>
                <w:szCs w:val="18"/>
                <w:lang w:bidi="ar"/>
              </w:rPr>
              <w:t>6140</w:t>
            </w:r>
          </w:p>
        </w:tc>
        <w:tc>
          <w:tcPr>
            <w:tcW w:w="5182" w:type="dxa"/>
            <w:tcBorders>
              <w:top w:val="single" w:color="000000" w:sz="4" w:space="0"/>
              <w:left w:val="single" w:color="000000" w:sz="4" w:space="0"/>
              <w:bottom w:val="single" w:color="000000" w:sz="4" w:space="0"/>
              <w:right w:val="single" w:color="000000" w:sz="4" w:space="0"/>
            </w:tcBorders>
          </w:tcPr>
          <w:p w14:paraId="040AB971">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港澳台自然人独资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2A78C732">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767E83E8">
            <w:pPr>
              <w:widowControl/>
              <w:jc w:val="left"/>
              <w:textAlignment w:val="center"/>
              <w:rPr>
                <w:color w:val="000000"/>
                <w:kern w:val="0"/>
                <w:sz w:val="18"/>
                <w:szCs w:val="18"/>
                <w:lang w:bidi="ar"/>
              </w:rPr>
            </w:pPr>
            <w:r>
              <w:rPr>
                <w:rFonts w:hint="eastAsia"/>
                <w:color w:val="000000"/>
                <w:kern w:val="0"/>
                <w:sz w:val="18"/>
                <w:szCs w:val="18"/>
                <w:lang w:bidi="ar"/>
              </w:rPr>
              <w:t>港澳台投资有限责任公司</w:t>
            </w:r>
          </w:p>
        </w:tc>
      </w:tr>
      <w:tr w14:paraId="21706AE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C339D1C">
            <w:pPr>
              <w:widowControl/>
              <w:textAlignment w:val="top"/>
              <w:rPr>
                <w:color w:val="000000"/>
                <w:sz w:val="18"/>
                <w:szCs w:val="18"/>
              </w:rPr>
            </w:pPr>
            <w:r>
              <w:rPr>
                <w:color w:val="000000"/>
                <w:kern w:val="0"/>
                <w:sz w:val="18"/>
                <w:szCs w:val="18"/>
                <w:lang w:bidi="ar"/>
              </w:rPr>
              <w:t>6150</w:t>
            </w:r>
          </w:p>
        </w:tc>
        <w:tc>
          <w:tcPr>
            <w:tcW w:w="5182" w:type="dxa"/>
            <w:tcBorders>
              <w:top w:val="single" w:color="000000" w:sz="4" w:space="0"/>
              <w:left w:val="single" w:color="000000" w:sz="4" w:space="0"/>
              <w:bottom w:val="single" w:color="000000" w:sz="4" w:space="0"/>
              <w:right w:val="single" w:color="000000" w:sz="4" w:space="0"/>
            </w:tcBorders>
          </w:tcPr>
          <w:p w14:paraId="231F0E6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港澳台法人独资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978F124">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2FC7DCDA">
            <w:pPr>
              <w:widowControl/>
              <w:jc w:val="left"/>
              <w:textAlignment w:val="center"/>
              <w:rPr>
                <w:color w:val="000000"/>
                <w:kern w:val="0"/>
                <w:sz w:val="18"/>
                <w:szCs w:val="18"/>
                <w:lang w:bidi="ar"/>
              </w:rPr>
            </w:pPr>
            <w:r>
              <w:rPr>
                <w:rFonts w:hint="eastAsia"/>
                <w:color w:val="000000"/>
                <w:kern w:val="0"/>
                <w:sz w:val="18"/>
                <w:szCs w:val="18"/>
                <w:lang w:bidi="ar"/>
              </w:rPr>
              <w:t>港澳台投资有限责任公司</w:t>
            </w:r>
          </w:p>
        </w:tc>
      </w:tr>
      <w:tr w14:paraId="401A31E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0C1828B">
            <w:pPr>
              <w:widowControl/>
              <w:textAlignment w:val="top"/>
              <w:rPr>
                <w:color w:val="000000"/>
                <w:sz w:val="18"/>
                <w:szCs w:val="18"/>
              </w:rPr>
            </w:pPr>
            <w:r>
              <w:rPr>
                <w:color w:val="000000"/>
                <w:kern w:val="0"/>
                <w:sz w:val="18"/>
                <w:szCs w:val="18"/>
                <w:lang w:bidi="ar"/>
              </w:rPr>
              <w:t>6160</w:t>
            </w:r>
          </w:p>
        </w:tc>
        <w:tc>
          <w:tcPr>
            <w:tcW w:w="5182" w:type="dxa"/>
            <w:tcBorders>
              <w:top w:val="single" w:color="000000" w:sz="4" w:space="0"/>
              <w:left w:val="single" w:color="000000" w:sz="4" w:space="0"/>
              <w:bottom w:val="single" w:color="000000" w:sz="4" w:space="0"/>
              <w:right w:val="single" w:color="000000" w:sz="4" w:space="0"/>
            </w:tcBorders>
          </w:tcPr>
          <w:p w14:paraId="4ABA06E8">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港澳台非法人经济组织独资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DA7C839">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08B919AA">
            <w:pPr>
              <w:widowControl/>
              <w:jc w:val="left"/>
              <w:textAlignment w:val="center"/>
              <w:rPr>
                <w:color w:val="000000"/>
                <w:kern w:val="0"/>
                <w:sz w:val="18"/>
                <w:szCs w:val="18"/>
                <w:lang w:bidi="ar"/>
              </w:rPr>
            </w:pPr>
            <w:r>
              <w:rPr>
                <w:rFonts w:hint="eastAsia"/>
                <w:color w:val="000000"/>
                <w:kern w:val="0"/>
                <w:sz w:val="18"/>
                <w:szCs w:val="18"/>
                <w:lang w:bidi="ar"/>
              </w:rPr>
              <w:t>港澳台投资有限责任公司</w:t>
            </w:r>
          </w:p>
        </w:tc>
      </w:tr>
      <w:tr w14:paraId="18025CF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7F925A9">
            <w:pPr>
              <w:widowControl/>
              <w:textAlignment w:val="top"/>
              <w:rPr>
                <w:color w:val="000000"/>
                <w:sz w:val="18"/>
                <w:szCs w:val="18"/>
              </w:rPr>
            </w:pPr>
            <w:r>
              <w:rPr>
                <w:color w:val="000000"/>
                <w:kern w:val="0"/>
                <w:sz w:val="18"/>
                <w:szCs w:val="18"/>
                <w:lang w:bidi="ar"/>
              </w:rPr>
              <w:t>6170</w:t>
            </w:r>
          </w:p>
        </w:tc>
        <w:tc>
          <w:tcPr>
            <w:tcW w:w="5182" w:type="dxa"/>
            <w:tcBorders>
              <w:top w:val="single" w:color="000000" w:sz="4" w:space="0"/>
              <w:left w:val="single" w:color="000000" w:sz="4" w:space="0"/>
              <w:bottom w:val="single" w:color="000000" w:sz="4" w:space="0"/>
              <w:right w:val="single" w:color="000000" w:sz="4" w:space="0"/>
            </w:tcBorders>
          </w:tcPr>
          <w:p w14:paraId="3C26ADD2">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港澳台与外国投资者合资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32E71A92">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66F31F3D">
            <w:pPr>
              <w:widowControl/>
              <w:jc w:val="left"/>
              <w:textAlignment w:val="center"/>
              <w:rPr>
                <w:color w:val="000000"/>
                <w:kern w:val="0"/>
                <w:sz w:val="18"/>
                <w:szCs w:val="18"/>
                <w:lang w:bidi="ar"/>
              </w:rPr>
            </w:pPr>
            <w:r>
              <w:rPr>
                <w:rFonts w:hint="eastAsia"/>
                <w:color w:val="000000"/>
                <w:kern w:val="0"/>
                <w:sz w:val="18"/>
                <w:szCs w:val="18"/>
                <w:lang w:bidi="ar"/>
              </w:rPr>
              <w:t>港澳台投资有限责任公司</w:t>
            </w:r>
          </w:p>
        </w:tc>
      </w:tr>
      <w:tr w14:paraId="6A2D9E1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DB49E6F">
            <w:pPr>
              <w:widowControl/>
              <w:textAlignment w:val="top"/>
              <w:rPr>
                <w:color w:val="000000"/>
                <w:sz w:val="18"/>
                <w:szCs w:val="18"/>
              </w:rPr>
            </w:pPr>
            <w:r>
              <w:rPr>
                <w:color w:val="000000"/>
                <w:kern w:val="0"/>
                <w:sz w:val="18"/>
                <w:szCs w:val="18"/>
                <w:lang w:bidi="ar"/>
              </w:rPr>
              <w:t>6180</w:t>
            </w:r>
          </w:p>
        </w:tc>
        <w:tc>
          <w:tcPr>
            <w:tcW w:w="5182" w:type="dxa"/>
            <w:tcBorders>
              <w:top w:val="single" w:color="000000" w:sz="4" w:space="0"/>
              <w:left w:val="single" w:color="000000" w:sz="4" w:space="0"/>
              <w:bottom w:val="single" w:color="000000" w:sz="4" w:space="0"/>
              <w:right w:val="single" w:color="000000" w:sz="4" w:space="0"/>
            </w:tcBorders>
          </w:tcPr>
          <w:p w14:paraId="052EDF18">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有限责任公司</w:t>
            </w:r>
            <w:r>
              <w:rPr>
                <w:color w:val="000000"/>
                <w:kern w:val="0"/>
                <w:sz w:val="18"/>
                <w:szCs w:val="18"/>
                <w:lang w:bidi="ar"/>
              </w:rPr>
              <w:t>(</w:t>
            </w:r>
            <w:r>
              <w:rPr>
                <w:rFonts w:hint="eastAsia"/>
                <w:color w:val="000000"/>
                <w:kern w:val="0"/>
                <w:sz w:val="18"/>
                <w:szCs w:val="18"/>
                <w:lang w:bidi="ar"/>
              </w:rPr>
              <w:t>港澳台投资、非独资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2315C3B">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6AAC2C55">
            <w:pPr>
              <w:widowControl/>
              <w:jc w:val="left"/>
              <w:textAlignment w:val="center"/>
              <w:rPr>
                <w:color w:val="000000"/>
                <w:kern w:val="0"/>
                <w:sz w:val="18"/>
                <w:szCs w:val="18"/>
                <w:lang w:bidi="ar"/>
              </w:rPr>
            </w:pPr>
            <w:r>
              <w:rPr>
                <w:rFonts w:hint="eastAsia"/>
                <w:color w:val="000000"/>
                <w:kern w:val="0"/>
                <w:sz w:val="18"/>
                <w:szCs w:val="18"/>
                <w:lang w:bidi="ar"/>
              </w:rPr>
              <w:t>港澳台投资有限责任公司</w:t>
            </w:r>
          </w:p>
        </w:tc>
      </w:tr>
      <w:tr w14:paraId="7D5A0D0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3175ADB">
            <w:pPr>
              <w:widowControl/>
              <w:textAlignment w:val="top"/>
              <w:rPr>
                <w:color w:val="000000"/>
                <w:sz w:val="18"/>
                <w:szCs w:val="18"/>
              </w:rPr>
            </w:pPr>
            <w:r>
              <w:rPr>
                <w:color w:val="000000"/>
                <w:kern w:val="0"/>
                <w:sz w:val="18"/>
                <w:szCs w:val="18"/>
                <w:lang w:bidi="ar"/>
              </w:rPr>
              <w:t>6190</w:t>
            </w:r>
          </w:p>
        </w:tc>
        <w:tc>
          <w:tcPr>
            <w:tcW w:w="5182" w:type="dxa"/>
            <w:tcBorders>
              <w:top w:val="single" w:color="000000" w:sz="4" w:space="0"/>
              <w:left w:val="single" w:color="000000" w:sz="4" w:space="0"/>
              <w:bottom w:val="single" w:color="000000" w:sz="4" w:space="0"/>
              <w:right w:val="single" w:color="000000" w:sz="4" w:space="0"/>
            </w:tcBorders>
          </w:tcPr>
          <w:p w14:paraId="620576B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06A87818">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0813DEE1">
            <w:pPr>
              <w:widowControl/>
              <w:jc w:val="left"/>
              <w:textAlignment w:val="center"/>
              <w:rPr>
                <w:color w:val="000000"/>
                <w:kern w:val="0"/>
                <w:sz w:val="18"/>
                <w:szCs w:val="18"/>
                <w:lang w:bidi="ar"/>
              </w:rPr>
            </w:pPr>
            <w:r>
              <w:rPr>
                <w:rFonts w:hint="eastAsia"/>
                <w:color w:val="000000"/>
                <w:kern w:val="0"/>
                <w:sz w:val="18"/>
                <w:szCs w:val="18"/>
                <w:lang w:bidi="ar"/>
              </w:rPr>
              <w:t>港澳台投资有限责任公司</w:t>
            </w:r>
          </w:p>
        </w:tc>
      </w:tr>
      <w:tr w14:paraId="6C7062E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2B243E6">
            <w:pPr>
              <w:widowControl/>
              <w:textAlignment w:val="top"/>
              <w:rPr>
                <w:color w:val="000000"/>
                <w:sz w:val="18"/>
                <w:szCs w:val="18"/>
              </w:rPr>
            </w:pPr>
            <w:r>
              <w:rPr>
                <w:color w:val="000000"/>
                <w:kern w:val="0"/>
                <w:sz w:val="18"/>
                <w:szCs w:val="18"/>
                <w:lang w:bidi="ar"/>
              </w:rPr>
              <w:t>6200</w:t>
            </w:r>
          </w:p>
        </w:tc>
        <w:tc>
          <w:tcPr>
            <w:tcW w:w="5182" w:type="dxa"/>
            <w:tcBorders>
              <w:top w:val="single" w:color="000000" w:sz="4" w:space="0"/>
              <w:left w:val="single" w:color="000000" w:sz="4" w:space="0"/>
              <w:bottom w:val="single" w:color="000000" w:sz="4" w:space="0"/>
              <w:right w:val="single" w:color="000000" w:sz="4" w:space="0"/>
            </w:tcBorders>
          </w:tcPr>
          <w:p w14:paraId="0BE3825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p>
        </w:tc>
        <w:tc>
          <w:tcPr>
            <w:tcW w:w="567" w:type="dxa"/>
            <w:tcBorders>
              <w:top w:val="single" w:color="000000" w:sz="4" w:space="0"/>
              <w:left w:val="nil"/>
              <w:bottom w:val="single" w:color="000000" w:sz="4" w:space="0"/>
              <w:right w:val="single" w:color="000000" w:sz="4" w:space="0"/>
            </w:tcBorders>
            <w:vAlign w:val="center"/>
          </w:tcPr>
          <w:p w14:paraId="320BBE10">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7874BB7">
            <w:pPr>
              <w:widowControl/>
              <w:jc w:val="left"/>
              <w:textAlignment w:val="center"/>
              <w:rPr>
                <w:color w:val="000000"/>
                <w:kern w:val="0"/>
                <w:sz w:val="18"/>
                <w:szCs w:val="18"/>
                <w:lang w:bidi="ar"/>
              </w:rPr>
            </w:pPr>
          </w:p>
        </w:tc>
      </w:tr>
      <w:tr w14:paraId="2490FAC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E8E97E3">
            <w:pPr>
              <w:widowControl/>
              <w:textAlignment w:val="top"/>
              <w:rPr>
                <w:color w:val="000000"/>
                <w:sz w:val="18"/>
                <w:szCs w:val="18"/>
              </w:rPr>
            </w:pPr>
            <w:r>
              <w:rPr>
                <w:color w:val="000000"/>
                <w:kern w:val="0"/>
                <w:sz w:val="18"/>
                <w:szCs w:val="18"/>
                <w:lang w:bidi="ar"/>
              </w:rPr>
              <w:t>6210</w:t>
            </w:r>
          </w:p>
        </w:tc>
        <w:tc>
          <w:tcPr>
            <w:tcW w:w="5182" w:type="dxa"/>
            <w:tcBorders>
              <w:top w:val="single" w:color="000000" w:sz="4" w:space="0"/>
              <w:left w:val="single" w:color="000000" w:sz="4" w:space="0"/>
              <w:bottom w:val="single" w:color="000000" w:sz="4" w:space="0"/>
              <w:right w:val="single" w:color="000000" w:sz="4" w:space="0"/>
            </w:tcBorders>
          </w:tcPr>
          <w:p w14:paraId="2F65B39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港澳台与境内合资、未上市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6BA840D6">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30CC316D">
            <w:pPr>
              <w:widowControl/>
              <w:jc w:val="left"/>
              <w:textAlignment w:val="center"/>
              <w:rPr>
                <w:color w:val="000000"/>
                <w:kern w:val="0"/>
                <w:sz w:val="18"/>
                <w:szCs w:val="18"/>
                <w:lang w:bidi="ar"/>
              </w:rPr>
            </w:pPr>
            <w:r>
              <w:rPr>
                <w:rFonts w:hint="eastAsia"/>
                <w:color w:val="000000"/>
                <w:kern w:val="0"/>
                <w:sz w:val="18"/>
                <w:szCs w:val="18"/>
                <w:lang w:bidi="ar"/>
              </w:rPr>
              <w:t>港澳台投资股份有限公司</w:t>
            </w:r>
          </w:p>
        </w:tc>
      </w:tr>
      <w:tr w14:paraId="7C4E28B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8F1E934">
            <w:pPr>
              <w:widowControl/>
              <w:textAlignment w:val="top"/>
              <w:rPr>
                <w:color w:val="000000"/>
                <w:sz w:val="18"/>
                <w:szCs w:val="18"/>
              </w:rPr>
            </w:pPr>
            <w:r>
              <w:rPr>
                <w:color w:val="000000"/>
                <w:kern w:val="0"/>
                <w:sz w:val="18"/>
                <w:szCs w:val="18"/>
                <w:lang w:bidi="ar"/>
              </w:rPr>
              <w:t>6220</w:t>
            </w:r>
          </w:p>
        </w:tc>
        <w:tc>
          <w:tcPr>
            <w:tcW w:w="5182" w:type="dxa"/>
            <w:tcBorders>
              <w:top w:val="single" w:color="000000" w:sz="4" w:space="0"/>
              <w:left w:val="single" w:color="000000" w:sz="4" w:space="0"/>
              <w:bottom w:val="single" w:color="000000" w:sz="4" w:space="0"/>
              <w:right w:val="single" w:color="000000" w:sz="4" w:space="0"/>
            </w:tcBorders>
          </w:tcPr>
          <w:p w14:paraId="238C5738">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港澳台与境内合资、上市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9FAC553">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0470F405">
            <w:pPr>
              <w:widowControl/>
              <w:jc w:val="left"/>
              <w:textAlignment w:val="center"/>
              <w:rPr>
                <w:color w:val="000000"/>
                <w:kern w:val="0"/>
                <w:sz w:val="18"/>
                <w:szCs w:val="18"/>
                <w:lang w:bidi="ar"/>
              </w:rPr>
            </w:pPr>
            <w:r>
              <w:rPr>
                <w:rFonts w:hint="eastAsia"/>
                <w:color w:val="000000"/>
                <w:kern w:val="0"/>
                <w:sz w:val="18"/>
                <w:szCs w:val="18"/>
                <w:lang w:bidi="ar"/>
              </w:rPr>
              <w:t>港澳台投资股份有限公司</w:t>
            </w:r>
          </w:p>
        </w:tc>
      </w:tr>
      <w:tr w14:paraId="131BCEE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D7E2BC9">
            <w:pPr>
              <w:widowControl/>
              <w:textAlignment w:val="top"/>
              <w:rPr>
                <w:color w:val="000000"/>
                <w:sz w:val="18"/>
                <w:szCs w:val="18"/>
              </w:rPr>
            </w:pPr>
            <w:r>
              <w:rPr>
                <w:color w:val="000000"/>
                <w:kern w:val="0"/>
                <w:sz w:val="18"/>
                <w:szCs w:val="18"/>
                <w:lang w:bidi="ar"/>
              </w:rPr>
              <w:t>6230</w:t>
            </w:r>
          </w:p>
        </w:tc>
        <w:tc>
          <w:tcPr>
            <w:tcW w:w="5182" w:type="dxa"/>
            <w:tcBorders>
              <w:top w:val="single" w:color="000000" w:sz="4" w:space="0"/>
              <w:left w:val="single" w:color="000000" w:sz="4" w:space="0"/>
              <w:bottom w:val="single" w:color="000000" w:sz="4" w:space="0"/>
              <w:right w:val="single" w:color="000000" w:sz="4" w:space="0"/>
            </w:tcBorders>
          </w:tcPr>
          <w:p w14:paraId="4C62965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港澳台合资、未上市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7D2F272D">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14FEEECC">
            <w:pPr>
              <w:widowControl/>
              <w:jc w:val="left"/>
              <w:textAlignment w:val="center"/>
              <w:rPr>
                <w:color w:val="000000"/>
                <w:kern w:val="0"/>
                <w:sz w:val="18"/>
                <w:szCs w:val="18"/>
                <w:lang w:bidi="ar"/>
              </w:rPr>
            </w:pPr>
            <w:r>
              <w:rPr>
                <w:rFonts w:hint="eastAsia"/>
                <w:color w:val="000000"/>
                <w:kern w:val="0"/>
                <w:sz w:val="18"/>
                <w:szCs w:val="18"/>
                <w:lang w:bidi="ar"/>
              </w:rPr>
              <w:t>港澳台投资股份有限公司</w:t>
            </w:r>
          </w:p>
        </w:tc>
      </w:tr>
      <w:tr w14:paraId="78CE34B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CDDD9CD">
            <w:pPr>
              <w:widowControl/>
              <w:textAlignment w:val="top"/>
              <w:rPr>
                <w:color w:val="000000"/>
                <w:sz w:val="18"/>
                <w:szCs w:val="18"/>
              </w:rPr>
            </w:pPr>
            <w:r>
              <w:rPr>
                <w:color w:val="000000"/>
                <w:kern w:val="0"/>
                <w:sz w:val="18"/>
                <w:szCs w:val="18"/>
                <w:lang w:bidi="ar"/>
              </w:rPr>
              <w:t>6240</w:t>
            </w:r>
          </w:p>
        </w:tc>
        <w:tc>
          <w:tcPr>
            <w:tcW w:w="5182" w:type="dxa"/>
            <w:tcBorders>
              <w:top w:val="single" w:color="000000" w:sz="4" w:space="0"/>
              <w:left w:val="single" w:color="000000" w:sz="4" w:space="0"/>
              <w:bottom w:val="single" w:color="000000" w:sz="4" w:space="0"/>
              <w:right w:val="single" w:color="000000" w:sz="4" w:space="0"/>
            </w:tcBorders>
          </w:tcPr>
          <w:p w14:paraId="55F94B7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港澳台合资、上市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7CFE9D8">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5E4ADB5C">
            <w:pPr>
              <w:widowControl/>
              <w:jc w:val="left"/>
              <w:textAlignment w:val="center"/>
              <w:rPr>
                <w:color w:val="000000"/>
                <w:kern w:val="0"/>
                <w:sz w:val="18"/>
                <w:szCs w:val="18"/>
                <w:lang w:bidi="ar"/>
              </w:rPr>
            </w:pPr>
            <w:r>
              <w:rPr>
                <w:rFonts w:hint="eastAsia"/>
                <w:color w:val="000000"/>
                <w:kern w:val="0"/>
                <w:sz w:val="18"/>
                <w:szCs w:val="18"/>
                <w:lang w:bidi="ar"/>
              </w:rPr>
              <w:t>港澳台投资股份有限公司</w:t>
            </w:r>
          </w:p>
        </w:tc>
      </w:tr>
      <w:tr w14:paraId="263460E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9C9E1BF">
            <w:pPr>
              <w:widowControl/>
              <w:textAlignment w:val="top"/>
              <w:rPr>
                <w:color w:val="000000"/>
                <w:sz w:val="18"/>
                <w:szCs w:val="18"/>
              </w:rPr>
            </w:pPr>
            <w:r>
              <w:rPr>
                <w:color w:val="000000"/>
                <w:kern w:val="0"/>
                <w:sz w:val="18"/>
                <w:szCs w:val="18"/>
                <w:lang w:bidi="ar"/>
              </w:rPr>
              <w:t>6250</w:t>
            </w:r>
          </w:p>
        </w:tc>
        <w:tc>
          <w:tcPr>
            <w:tcW w:w="5182" w:type="dxa"/>
            <w:tcBorders>
              <w:top w:val="single" w:color="000000" w:sz="4" w:space="0"/>
              <w:left w:val="single" w:color="000000" w:sz="4" w:space="0"/>
              <w:bottom w:val="single" w:color="000000" w:sz="4" w:space="0"/>
              <w:right w:val="single" w:color="000000" w:sz="4" w:space="0"/>
            </w:tcBorders>
          </w:tcPr>
          <w:p w14:paraId="70E620F2">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港澳台与外国投资者合资、未上市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478AC578">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31C6799E">
            <w:pPr>
              <w:widowControl/>
              <w:jc w:val="left"/>
              <w:textAlignment w:val="center"/>
              <w:rPr>
                <w:color w:val="000000"/>
                <w:kern w:val="0"/>
                <w:sz w:val="18"/>
                <w:szCs w:val="18"/>
                <w:lang w:bidi="ar"/>
              </w:rPr>
            </w:pPr>
            <w:r>
              <w:rPr>
                <w:rFonts w:hint="eastAsia"/>
                <w:color w:val="000000"/>
                <w:kern w:val="0"/>
                <w:sz w:val="18"/>
                <w:szCs w:val="18"/>
                <w:lang w:bidi="ar"/>
              </w:rPr>
              <w:t>港澳台投资股份有限公司</w:t>
            </w:r>
          </w:p>
        </w:tc>
      </w:tr>
      <w:tr w14:paraId="7BD860A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275D109">
            <w:pPr>
              <w:widowControl/>
              <w:textAlignment w:val="top"/>
              <w:rPr>
                <w:color w:val="000000"/>
                <w:sz w:val="18"/>
                <w:szCs w:val="18"/>
              </w:rPr>
            </w:pPr>
            <w:r>
              <w:rPr>
                <w:color w:val="000000"/>
                <w:kern w:val="0"/>
                <w:sz w:val="18"/>
                <w:szCs w:val="18"/>
                <w:lang w:bidi="ar"/>
              </w:rPr>
              <w:t>6260</w:t>
            </w:r>
          </w:p>
        </w:tc>
        <w:tc>
          <w:tcPr>
            <w:tcW w:w="5182" w:type="dxa"/>
            <w:tcBorders>
              <w:top w:val="single" w:color="000000" w:sz="4" w:space="0"/>
              <w:left w:val="single" w:color="000000" w:sz="4" w:space="0"/>
              <w:bottom w:val="single" w:color="000000" w:sz="4" w:space="0"/>
              <w:right w:val="single" w:color="000000" w:sz="4" w:space="0"/>
            </w:tcBorders>
          </w:tcPr>
          <w:p w14:paraId="3CE127AD">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港澳台与外国投资者合资、上市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24BBF6C9">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59F735D0">
            <w:pPr>
              <w:widowControl/>
              <w:jc w:val="left"/>
              <w:textAlignment w:val="center"/>
              <w:rPr>
                <w:color w:val="000000"/>
                <w:kern w:val="0"/>
                <w:sz w:val="18"/>
                <w:szCs w:val="18"/>
                <w:lang w:bidi="ar"/>
              </w:rPr>
            </w:pPr>
            <w:r>
              <w:rPr>
                <w:rFonts w:hint="eastAsia"/>
                <w:color w:val="000000"/>
                <w:kern w:val="0"/>
                <w:sz w:val="18"/>
                <w:szCs w:val="18"/>
                <w:lang w:bidi="ar"/>
              </w:rPr>
              <w:t>港澳台投资股份有限公司</w:t>
            </w:r>
          </w:p>
        </w:tc>
      </w:tr>
      <w:tr w14:paraId="551A3F9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6FFC1D4">
            <w:pPr>
              <w:widowControl/>
              <w:textAlignment w:val="top"/>
              <w:rPr>
                <w:color w:val="000000"/>
                <w:sz w:val="18"/>
                <w:szCs w:val="18"/>
              </w:rPr>
            </w:pPr>
            <w:r>
              <w:rPr>
                <w:color w:val="000000"/>
                <w:kern w:val="0"/>
                <w:sz w:val="18"/>
                <w:szCs w:val="18"/>
                <w:lang w:bidi="ar"/>
              </w:rPr>
              <w:t>6270</w:t>
            </w:r>
          </w:p>
        </w:tc>
        <w:tc>
          <w:tcPr>
            <w:tcW w:w="5182" w:type="dxa"/>
            <w:tcBorders>
              <w:top w:val="single" w:color="000000" w:sz="4" w:space="0"/>
              <w:left w:val="single" w:color="000000" w:sz="4" w:space="0"/>
              <w:bottom w:val="single" w:color="000000" w:sz="4" w:space="0"/>
              <w:right w:val="single" w:color="000000" w:sz="4" w:space="0"/>
            </w:tcBorders>
          </w:tcPr>
          <w:p w14:paraId="0CBBA47B">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港澳台投资、未上市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15A1BA95">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787FACEF">
            <w:pPr>
              <w:widowControl/>
              <w:jc w:val="left"/>
              <w:textAlignment w:val="center"/>
              <w:rPr>
                <w:color w:val="000000"/>
                <w:kern w:val="0"/>
                <w:sz w:val="18"/>
                <w:szCs w:val="18"/>
                <w:lang w:bidi="ar"/>
              </w:rPr>
            </w:pPr>
            <w:r>
              <w:rPr>
                <w:rFonts w:hint="eastAsia"/>
                <w:color w:val="000000"/>
                <w:kern w:val="0"/>
                <w:sz w:val="18"/>
                <w:szCs w:val="18"/>
                <w:lang w:bidi="ar"/>
              </w:rPr>
              <w:t>港澳台投资股份有限公司</w:t>
            </w:r>
          </w:p>
        </w:tc>
      </w:tr>
      <w:tr w14:paraId="5614740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B074E5D">
            <w:pPr>
              <w:widowControl/>
              <w:textAlignment w:val="top"/>
              <w:rPr>
                <w:color w:val="000000"/>
                <w:sz w:val="18"/>
                <w:szCs w:val="18"/>
              </w:rPr>
            </w:pPr>
            <w:r>
              <w:rPr>
                <w:color w:val="000000"/>
                <w:kern w:val="0"/>
                <w:sz w:val="18"/>
                <w:szCs w:val="18"/>
                <w:lang w:bidi="ar"/>
              </w:rPr>
              <w:t>6280</w:t>
            </w:r>
          </w:p>
        </w:tc>
        <w:tc>
          <w:tcPr>
            <w:tcW w:w="5182" w:type="dxa"/>
            <w:tcBorders>
              <w:top w:val="single" w:color="000000" w:sz="4" w:space="0"/>
              <w:left w:val="single" w:color="000000" w:sz="4" w:space="0"/>
              <w:bottom w:val="single" w:color="000000" w:sz="4" w:space="0"/>
              <w:right w:val="single" w:color="000000" w:sz="4" w:space="0"/>
            </w:tcBorders>
          </w:tcPr>
          <w:p w14:paraId="125627F2">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股份有限公司</w:t>
            </w:r>
            <w:r>
              <w:rPr>
                <w:color w:val="000000"/>
                <w:kern w:val="0"/>
                <w:sz w:val="18"/>
                <w:szCs w:val="18"/>
                <w:lang w:bidi="ar"/>
              </w:rPr>
              <w:t>(</w:t>
            </w:r>
            <w:r>
              <w:rPr>
                <w:rFonts w:hint="eastAsia"/>
                <w:color w:val="000000"/>
                <w:kern w:val="0"/>
                <w:sz w:val="18"/>
                <w:szCs w:val="18"/>
                <w:lang w:bidi="ar"/>
              </w:rPr>
              <w:t>港澳台投资、上市</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0E472098">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59BA2B1A">
            <w:pPr>
              <w:widowControl/>
              <w:jc w:val="left"/>
              <w:textAlignment w:val="center"/>
              <w:rPr>
                <w:color w:val="000000"/>
                <w:kern w:val="0"/>
                <w:sz w:val="18"/>
                <w:szCs w:val="18"/>
                <w:lang w:bidi="ar"/>
              </w:rPr>
            </w:pPr>
            <w:r>
              <w:rPr>
                <w:rFonts w:hint="eastAsia"/>
                <w:color w:val="000000"/>
                <w:kern w:val="0"/>
                <w:sz w:val="18"/>
                <w:szCs w:val="18"/>
                <w:lang w:bidi="ar"/>
              </w:rPr>
              <w:t>港澳台投资股份有限公司</w:t>
            </w:r>
          </w:p>
        </w:tc>
      </w:tr>
      <w:tr w14:paraId="25EAA57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9B382AF">
            <w:pPr>
              <w:widowControl/>
              <w:textAlignment w:val="top"/>
              <w:rPr>
                <w:color w:val="000000"/>
                <w:sz w:val="18"/>
                <w:szCs w:val="18"/>
              </w:rPr>
            </w:pPr>
            <w:r>
              <w:rPr>
                <w:color w:val="000000"/>
                <w:kern w:val="0"/>
                <w:sz w:val="18"/>
                <w:szCs w:val="18"/>
                <w:lang w:bidi="ar"/>
              </w:rPr>
              <w:t>6290</w:t>
            </w:r>
          </w:p>
        </w:tc>
        <w:tc>
          <w:tcPr>
            <w:tcW w:w="5182" w:type="dxa"/>
            <w:tcBorders>
              <w:top w:val="single" w:color="000000" w:sz="4" w:space="0"/>
              <w:left w:val="single" w:color="000000" w:sz="4" w:space="0"/>
              <w:bottom w:val="single" w:color="000000" w:sz="4" w:space="0"/>
              <w:right w:val="single" w:color="000000" w:sz="4" w:space="0"/>
            </w:tcBorders>
          </w:tcPr>
          <w:p w14:paraId="26A96D7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4CD9F5D4">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60B8A04D">
            <w:pPr>
              <w:widowControl/>
              <w:jc w:val="left"/>
              <w:textAlignment w:val="center"/>
              <w:rPr>
                <w:color w:val="000000"/>
                <w:kern w:val="0"/>
                <w:sz w:val="18"/>
                <w:szCs w:val="18"/>
                <w:lang w:bidi="ar"/>
              </w:rPr>
            </w:pPr>
            <w:r>
              <w:rPr>
                <w:rFonts w:hint="eastAsia"/>
                <w:color w:val="000000"/>
                <w:kern w:val="0"/>
                <w:sz w:val="18"/>
                <w:szCs w:val="18"/>
                <w:lang w:bidi="ar"/>
              </w:rPr>
              <w:t>港澳台投资股份有限公司</w:t>
            </w:r>
          </w:p>
        </w:tc>
      </w:tr>
      <w:tr w14:paraId="1300159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5DA3A2B">
            <w:pPr>
              <w:widowControl/>
              <w:textAlignment w:val="top"/>
              <w:rPr>
                <w:color w:val="000000"/>
                <w:sz w:val="18"/>
                <w:szCs w:val="18"/>
              </w:rPr>
            </w:pPr>
            <w:r>
              <w:rPr>
                <w:color w:val="000000"/>
                <w:kern w:val="0"/>
                <w:sz w:val="18"/>
                <w:szCs w:val="18"/>
                <w:lang w:bidi="ar"/>
              </w:rPr>
              <w:t>6300</w:t>
            </w:r>
          </w:p>
        </w:tc>
        <w:tc>
          <w:tcPr>
            <w:tcW w:w="5182" w:type="dxa"/>
            <w:tcBorders>
              <w:top w:val="single" w:color="000000" w:sz="4" w:space="0"/>
              <w:left w:val="single" w:color="000000" w:sz="4" w:space="0"/>
              <w:bottom w:val="single" w:color="000000" w:sz="4" w:space="0"/>
              <w:right w:val="single" w:color="000000" w:sz="4" w:space="0"/>
            </w:tcBorders>
          </w:tcPr>
          <w:p w14:paraId="0FF6541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非公司</w:t>
            </w:r>
          </w:p>
        </w:tc>
        <w:tc>
          <w:tcPr>
            <w:tcW w:w="567" w:type="dxa"/>
            <w:tcBorders>
              <w:top w:val="single" w:color="000000" w:sz="4" w:space="0"/>
              <w:left w:val="nil"/>
              <w:bottom w:val="single" w:color="000000" w:sz="4" w:space="0"/>
              <w:right w:val="single" w:color="000000" w:sz="4" w:space="0"/>
            </w:tcBorders>
            <w:vAlign w:val="center"/>
          </w:tcPr>
          <w:p w14:paraId="7804F9B4">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1EC5830">
            <w:pPr>
              <w:widowControl/>
              <w:jc w:val="left"/>
              <w:textAlignment w:val="center"/>
              <w:rPr>
                <w:color w:val="000000"/>
                <w:kern w:val="0"/>
                <w:sz w:val="18"/>
                <w:szCs w:val="18"/>
                <w:lang w:bidi="ar"/>
              </w:rPr>
            </w:pPr>
          </w:p>
        </w:tc>
      </w:tr>
      <w:tr w14:paraId="4021BE4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547ECFD">
            <w:pPr>
              <w:widowControl/>
              <w:textAlignment w:val="top"/>
              <w:rPr>
                <w:color w:val="000000"/>
                <w:sz w:val="18"/>
                <w:szCs w:val="18"/>
              </w:rPr>
            </w:pPr>
            <w:r>
              <w:rPr>
                <w:color w:val="000000"/>
                <w:kern w:val="0"/>
                <w:sz w:val="18"/>
                <w:szCs w:val="18"/>
                <w:lang w:bidi="ar"/>
              </w:rPr>
              <w:t>6310</w:t>
            </w:r>
          </w:p>
        </w:tc>
        <w:tc>
          <w:tcPr>
            <w:tcW w:w="5182" w:type="dxa"/>
            <w:tcBorders>
              <w:top w:val="single" w:color="000000" w:sz="4" w:space="0"/>
              <w:left w:val="single" w:color="000000" w:sz="4" w:space="0"/>
              <w:bottom w:val="single" w:color="000000" w:sz="4" w:space="0"/>
              <w:right w:val="single" w:color="000000" w:sz="4" w:space="0"/>
            </w:tcBorders>
          </w:tcPr>
          <w:p w14:paraId="335B57D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非公司港、澳、台企业</w:t>
            </w:r>
            <w:r>
              <w:rPr>
                <w:color w:val="000000"/>
                <w:kern w:val="0"/>
                <w:sz w:val="18"/>
                <w:szCs w:val="18"/>
                <w:lang w:bidi="ar"/>
              </w:rPr>
              <w:t>(</w:t>
            </w:r>
            <w:r>
              <w:rPr>
                <w:rFonts w:hint="eastAsia"/>
                <w:color w:val="000000"/>
                <w:kern w:val="0"/>
                <w:sz w:val="18"/>
                <w:szCs w:val="18"/>
                <w:lang w:bidi="ar"/>
              </w:rPr>
              <w:t>港澳台与境内合作</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52449F5A">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2DA222E7">
            <w:pPr>
              <w:widowControl/>
              <w:jc w:val="left"/>
              <w:textAlignment w:val="center"/>
              <w:rPr>
                <w:color w:val="000000"/>
                <w:kern w:val="0"/>
                <w:sz w:val="18"/>
                <w:szCs w:val="18"/>
                <w:lang w:bidi="ar"/>
              </w:rPr>
            </w:pPr>
            <w:r>
              <w:rPr>
                <w:rFonts w:hint="eastAsia"/>
                <w:color w:val="000000"/>
                <w:kern w:val="0"/>
                <w:sz w:val="18"/>
                <w:szCs w:val="18"/>
                <w:lang w:bidi="ar"/>
              </w:rPr>
              <w:t>其他港澳台投资企业</w:t>
            </w:r>
          </w:p>
        </w:tc>
      </w:tr>
      <w:tr w14:paraId="5EB5A9E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98D72C5">
            <w:pPr>
              <w:widowControl/>
              <w:textAlignment w:val="top"/>
              <w:rPr>
                <w:color w:val="000000"/>
                <w:sz w:val="18"/>
                <w:szCs w:val="18"/>
              </w:rPr>
            </w:pPr>
            <w:r>
              <w:rPr>
                <w:color w:val="000000"/>
                <w:kern w:val="0"/>
                <w:sz w:val="18"/>
                <w:szCs w:val="18"/>
                <w:lang w:bidi="ar"/>
              </w:rPr>
              <w:t>6320</w:t>
            </w:r>
          </w:p>
        </w:tc>
        <w:tc>
          <w:tcPr>
            <w:tcW w:w="5182" w:type="dxa"/>
            <w:tcBorders>
              <w:top w:val="single" w:color="000000" w:sz="4" w:space="0"/>
              <w:left w:val="single" w:color="000000" w:sz="4" w:space="0"/>
              <w:bottom w:val="single" w:color="000000" w:sz="4" w:space="0"/>
              <w:right w:val="single" w:color="000000" w:sz="4" w:space="0"/>
            </w:tcBorders>
          </w:tcPr>
          <w:p w14:paraId="7278EC9E">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非公司港、澳、台企业</w:t>
            </w:r>
            <w:r>
              <w:rPr>
                <w:color w:val="000000"/>
                <w:kern w:val="0"/>
                <w:sz w:val="18"/>
                <w:szCs w:val="18"/>
                <w:lang w:bidi="ar"/>
              </w:rPr>
              <w:t>(</w:t>
            </w:r>
            <w:r>
              <w:rPr>
                <w:rFonts w:hint="eastAsia"/>
                <w:color w:val="000000"/>
                <w:kern w:val="0"/>
                <w:sz w:val="18"/>
                <w:szCs w:val="18"/>
                <w:lang w:bidi="ar"/>
              </w:rPr>
              <w:t>港澳台合资</w:t>
            </w:r>
            <w:r>
              <w:rPr>
                <w:color w:val="000000"/>
                <w:kern w:val="0"/>
                <w:sz w:val="18"/>
                <w:szCs w:val="18"/>
                <w:lang w:bidi="ar"/>
              </w:rPr>
              <w:t>)</w:t>
            </w:r>
          </w:p>
        </w:tc>
        <w:tc>
          <w:tcPr>
            <w:tcW w:w="567" w:type="dxa"/>
            <w:tcBorders>
              <w:top w:val="single" w:color="000000" w:sz="4" w:space="0"/>
              <w:left w:val="nil"/>
              <w:bottom w:val="single" w:color="000000" w:sz="4" w:space="0"/>
              <w:right w:val="single" w:color="000000" w:sz="4" w:space="0"/>
            </w:tcBorders>
            <w:vAlign w:val="center"/>
          </w:tcPr>
          <w:p w14:paraId="241A6FAC">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253AE025">
            <w:pPr>
              <w:widowControl/>
              <w:jc w:val="left"/>
              <w:textAlignment w:val="center"/>
              <w:rPr>
                <w:color w:val="000000"/>
                <w:kern w:val="0"/>
                <w:sz w:val="18"/>
                <w:szCs w:val="18"/>
                <w:lang w:bidi="ar"/>
              </w:rPr>
            </w:pPr>
            <w:r>
              <w:rPr>
                <w:rFonts w:hint="eastAsia"/>
                <w:color w:val="000000"/>
                <w:kern w:val="0"/>
                <w:sz w:val="18"/>
                <w:szCs w:val="18"/>
                <w:lang w:bidi="ar"/>
              </w:rPr>
              <w:t>其他港澳台投资企业</w:t>
            </w:r>
          </w:p>
        </w:tc>
      </w:tr>
      <w:tr w14:paraId="2DA713F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A44FC07">
            <w:pPr>
              <w:widowControl/>
              <w:textAlignment w:val="top"/>
              <w:rPr>
                <w:color w:val="000000"/>
                <w:sz w:val="18"/>
                <w:szCs w:val="18"/>
              </w:rPr>
            </w:pPr>
            <w:r>
              <w:rPr>
                <w:color w:val="000000"/>
                <w:kern w:val="0"/>
                <w:sz w:val="18"/>
                <w:szCs w:val="18"/>
                <w:lang w:bidi="ar"/>
              </w:rPr>
              <w:t>6390</w:t>
            </w:r>
          </w:p>
        </w:tc>
        <w:tc>
          <w:tcPr>
            <w:tcW w:w="5182" w:type="dxa"/>
            <w:tcBorders>
              <w:top w:val="single" w:color="000000" w:sz="4" w:space="0"/>
              <w:left w:val="single" w:color="000000" w:sz="4" w:space="0"/>
              <w:bottom w:val="single" w:color="000000" w:sz="4" w:space="0"/>
              <w:right w:val="single" w:color="000000" w:sz="4" w:space="0"/>
            </w:tcBorders>
          </w:tcPr>
          <w:p w14:paraId="4385A05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7863FBFE">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2EC744CC">
            <w:pPr>
              <w:widowControl/>
              <w:jc w:val="left"/>
              <w:textAlignment w:val="center"/>
              <w:rPr>
                <w:color w:val="000000"/>
                <w:kern w:val="0"/>
                <w:sz w:val="18"/>
                <w:szCs w:val="18"/>
                <w:lang w:bidi="ar"/>
              </w:rPr>
            </w:pPr>
            <w:r>
              <w:rPr>
                <w:rFonts w:hint="eastAsia"/>
                <w:color w:val="000000"/>
                <w:kern w:val="0"/>
                <w:sz w:val="18"/>
                <w:szCs w:val="18"/>
                <w:lang w:bidi="ar"/>
              </w:rPr>
              <w:t>其他港澳台投资企业</w:t>
            </w:r>
          </w:p>
        </w:tc>
      </w:tr>
      <w:tr w14:paraId="751195D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DB593A3">
            <w:pPr>
              <w:widowControl/>
              <w:textAlignment w:val="top"/>
              <w:rPr>
                <w:color w:val="000000"/>
                <w:sz w:val="18"/>
                <w:szCs w:val="18"/>
              </w:rPr>
            </w:pPr>
            <w:r>
              <w:rPr>
                <w:color w:val="000000"/>
                <w:kern w:val="0"/>
                <w:sz w:val="18"/>
                <w:szCs w:val="18"/>
                <w:lang w:bidi="ar"/>
              </w:rPr>
              <w:t>6400</w:t>
            </w:r>
          </w:p>
        </w:tc>
        <w:tc>
          <w:tcPr>
            <w:tcW w:w="5182" w:type="dxa"/>
            <w:tcBorders>
              <w:top w:val="single" w:color="000000" w:sz="4" w:space="0"/>
              <w:left w:val="single" w:color="000000" w:sz="4" w:space="0"/>
              <w:bottom w:val="single" w:color="000000" w:sz="4" w:space="0"/>
              <w:right w:val="single" w:color="000000" w:sz="4" w:space="0"/>
            </w:tcBorders>
          </w:tcPr>
          <w:p w14:paraId="39EDDB2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港、澳、台投资合伙企业</w:t>
            </w:r>
          </w:p>
        </w:tc>
        <w:tc>
          <w:tcPr>
            <w:tcW w:w="567" w:type="dxa"/>
            <w:tcBorders>
              <w:top w:val="single" w:color="000000" w:sz="4" w:space="0"/>
              <w:left w:val="nil"/>
              <w:bottom w:val="single" w:color="000000" w:sz="4" w:space="0"/>
              <w:right w:val="single" w:color="000000" w:sz="4" w:space="0"/>
            </w:tcBorders>
            <w:vAlign w:val="center"/>
          </w:tcPr>
          <w:p w14:paraId="74FD92F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EFC6DEB">
            <w:pPr>
              <w:widowControl/>
              <w:jc w:val="left"/>
              <w:textAlignment w:val="center"/>
              <w:rPr>
                <w:color w:val="000000"/>
                <w:kern w:val="0"/>
                <w:sz w:val="18"/>
                <w:szCs w:val="18"/>
                <w:lang w:bidi="ar"/>
              </w:rPr>
            </w:pPr>
          </w:p>
        </w:tc>
      </w:tr>
      <w:tr w14:paraId="385BBAD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EADCE77">
            <w:pPr>
              <w:widowControl/>
              <w:textAlignment w:val="top"/>
              <w:rPr>
                <w:color w:val="000000"/>
                <w:sz w:val="18"/>
                <w:szCs w:val="18"/>
              </w:rPr>
            </w:pPr>
            <w:r>
              <w:rPr>
                <w:color w:val="000000"/>
                <w:kern w:val="0"/>
                <w:sz w:val="18"/>
                <w:szCs w:val="18"/>
                <w:lang w:bidi="ar"/>
              </w:rPr>
              <w:t>6410</w:t>
            </w:r>
          </w:p>
        </w:tc>
        <w:tc>
          <w:tcPr>
            <w:tcW w:w="5182" w:type="dxa"/>
            <w:tcBorders>
              <w:top w:val="single" w:color="000000" w:sz="4" w:space="0"/>
              <w:left w:val="single" w:color="000000" w:sz="4" w:space="0"/>
              <w:bottom w:val="single" w:color="000000" w:sz="4" w:space="0"/>
              <w:right w:val="single" w:color="000000" w:sz="4" w:space="0"/>
            </w:tcBorders>
          </w:tcPr>
          <w:p w14:paraId="2CD68D2A">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普通合伙企业</w:t>
            </w:r>
          </w:p>
        </w:tc>
        <w:tc>
          <w:tcPr>
            <w:tcW w:w="567" w:type="dxa"/>
            <w:tcBorders>
              <w:top w:val="single" w:color="000000" w:sz="4" w:space="0"/>
              <w:left w:val="nil"/>
              <w:bottom w:val="single" w:color="000000" w:sz="4" w:space="0"/>
              <w:right w:val="single" w:color="000000" w:sz="4" w:space="0"/>
            </w:tcBorders>
            <w:vAlign w:val="center"/>
          </w:tcPr>
          <w:p w14:paraId="3DF2473F">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12A3FE34">
            <w:pPr>
              <w:widowControl/>
              <w:jc w:val="left"/>
              <w:textAlignment w:val="center"/>
              <w:rPr>
                <w:color w:val="000000"/>
                <w:kern w:val="0"/>
                <w:sz w:val="18"/>
                <w:szCs w:val="18"/>
                <w:lang w:bidi="ar"/>
              </w:rPr>
            </w:pPr>
            <w:r>
              <w:rPr>
                <w:rFonts w:hint="eastAsia"/>
                <w:color w:val="000000"/>
                <w:kern w:val="0"/>
                <w:sz w:val="18"/>
                <w:szCs w:val="18"/>
                <w:lang w:bidi="ar"/>
              </w:rPr>
              <w:t>港澳台投资合伙企业</w:t>
            </w:r>
          </w:p>
        </w:tc>
      </w:tr>
      <w:tr w14:paraId="59B176C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21C0C3F">
            <w:pPr>
              <w:widowControl/>
              <w:textAlignment w:val="top"/>
              <w:rPr>
                <w:color w:val="000000"/>
                <w:sz w:val="18"/>
                <w:szCs w:val="18"/>
              </w:rPr>
            </w:pPr>
            <w:r>
              <w:rPr>
                <w:color w:val="000000"/>
                <w:kern w:val="0"/>
                <w:sz w:val="18"/>
                <w:szCs w:val="18"/>
                <w:lang w:bidi="ar"/>
              </w:rPr>
              <w:t>6420</w:t>
            </w:r>
          </w:p>
        </w:tc>
        <w:tc>
          <w:tcPr>
            <w:tcW w:w="5182" w:type="dxa"/>
            <w:tcBorders>
              <w:top w:val="single" w:color="000000" w:sz="4" w:space="0"/>
              <w:left w:val="single" w:color="000000" w:sz="4" w:space="0"/>
              <w:bottom w:val="single" w:color="000000" w:sz="4" w:space="0"/>
              <w:right w:val="single" w:color="000000" w:sz="4" w:space="0"/>
            </w:tcBorders>
          </w:tcPr>
          <w:p w14:paraId="790E989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特殊普通合伙企业</w:t>
            </w:r>
          </w:p>
        </w:tc>
        <w:tc>
          <w:tcPr>
            <w:tcW w:w="567" w:type="dxa"/>
            <w:tcBorders>
              <w:top w:val="single" w:color="000000" w:sz="4" w:space="0"/>
              <w:left w:val="nil"/>
              <w:bottom w:val="single" w:color="000000" w:sz="4" w:space="0"/>
              <w:right w:val="single" w:color="000000" w:sz="4" w:space="0"/>
            </w:tcBorders>
            <w:vAlign w:val="center"/>
          </w:tcPr>
          <w:p w14:paraId="3FFFB7AF">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503699A7">
            <w:pPr>
              <w:widowControl/>
              <w:jc w:val="left"/>
              <w:textAlignment w:val="center"/>
              <w:rPr>
                <w:color w:val="000000"/>
                <w:kern w:val="0"/>
                <w:sz w:val="18"/>
                <w:szCs w:val="18"/>
                <w:lang w:bidi="ar"/>
              </w:rPr>
            </w:pPr>
            <w:r>
              <w:rPr>
                <w:rFonts w:hint="eastAsia"/>
                <w:color w:val="000000"/>
                <w:kern w:val="0"/>
                <w:sz w:val="18"/>
                <w:szCs w:val="18"/>
                <w:lang w:bidi="ar"/>
              </w:rPr>
              <w:t>港澳台投资合伙企业</w:t>
            </w:r>
          </w:p>
        </w:tc>
      </w:tr>
      <w:tr w14:paraId="6817A7C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826ABB4">
            <w:pPr>
              <w:widowControl/>
              <w:textAlignment w:val="top"/>
              <w:rPr>
                <w:color w:val="000000"/>
                <w:sz w:val="18"/>
                <w:szCs w:val="18"/>
              </w:rPr>
            </w:pPr>
            <w:r>
              <w:rPr>
                <w:color w:val="000000"/>
                <w:kern w:val="0"/>
                <w:sz w:val="18"/>
                <w:szCs w:val="18"/>
                <w:lang w:bidi="ar"/>
              </w:rPr>
              <w:t>6430</w:t>
            </w:r>
          </w:p>
        </w:tc>
        <w:tc>
          <w:tcPr>
            <w:tcW w:w="5182" w:type="dxa"/>
            <w:tcBorders>
              <w:top w:val="single" w:color="000000" w:sz="4" w:space="0"/>
              <w:left w:val="single" w:color="000000" w:sz="4" w:space="0"/>
              <w:bottom w:val="single" w:color="000000" w:sz="4" w:space="0"/>
              <w:right w:val="single" w:color="000000" w:sz="4" w:space="0"/>
            </w:tcBorders>
          </w:tcPr>
          <w:p w14:paraId="4E95D216">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有限合伙企业</w:t>
            </w:r>
          </w:p>
        </w:tc>
        <w:tc>
          <w:tcPr>
            <w:tcW w:w="567" w:type="dxa"/>
            <w:tcBorders>
              <w:top w:val="single" w:color="000000" w:sz="4" w:space="0"/>
              <w:left w:val="nil"/>
              <w:bottom w:val="single" w:color="000000" w:sz="4" w:space="0"/>
              <w:right w:val="single" w:color="000000" w:sz="4" w:space="0"/>
            </w:tcBorders>
            <w:vAlign w:val="center"/>
          </w:tcPr>
          <w:p w14:paraId="64A96A96">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526AD91A">
            <w:pPr>
              <w:widowControl/>
              <w:jc w:val="left"/>
              <w:textAlignment w:val="center"/>
              <w:rPr>
                <w:color w:val="000000"/>
                <w:kern w:val="0"/>
                <w:sz w:val="18"/>
                <w:szCs w:val="18"/>
                <w:lang w:bidi="ar"/>
              </w:rPr>
            </w:pPr>
            <w:r>
              <w:rPr>
                <w:rFonts w:hint="eastAsia"/>
                <w:color w:val="000000"/>
                <w:kern w:val="0"/>
                <w:sz w:val="18"/>
                <w:szCs w:val="18"/>
                <w:lang w:bidi="ar"/>
              </w:rPr>
              <w:t>港澳台投资合伙企业</w:t>
            </w:r>
          </w:p>
        </w:tc>
      </w:tr>
      <w:tr w14:paraId="54D6362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E8BE490">
            <w:pPr>
              <w:widowControl/>
              <w:textAlignment w:val="top"/>
              <w:rPr>
                <w:color w:val="000000"/>
                <w:sz w:val="18"/>
                <w:szCs w:val="18"/>
              </w:rPr>
            </w:pPr>
            <w:r>
              <w:rPr>
                <w:color w:val="000000"/>
                <w:kern w:val="0"/>
                <w:sz w:val="18"/>
                <w:szCs w:val="18"/>
                <w:lang w:bidi="ar"/>
              </w:rPr>
              <w:t>6490</w:t>
            </w:r>
          </w:p>
        </w:tc>
        <w:tc>
          <w:tcPr>
            <w:tcW w:w="5182" w:type="dxa"/>
            <w:tcBorders>
              <w:top w:val="single" w:color="000000" w:sz="4" w:space="0"/>
              <w:left w:val="single" w:color="000000" w:sz="4" w:space="0"/>
              <w:bottom w:val="single" w:color="000000" w:sz="4" w:space="0"/>
              <w:right w:val="single" w:color="000000" w:sz="4" w:space="0"/>
            </w:tcBorders>
          </w:tcPr>
          <w:p w14:paraId="07CC6AC4">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48289DD2">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593B591B">
            <w:pPr>
              <w:widowControl/>
              <w:jc w:val="left"/>
              <w:textAlignment w:val="center"/>
              <w:rPr>
                <w:color w:val="000000"/>
                <w:kern w:val="0"/>
                <w:sz w:val="18"/>
                <w:szCs w:val="18"/>
                <w:lang w:bidi="ar"/>
              </w:rPr>
            </w:pPr>
            <w:r>
              <w:rPr>
                <w:rFonts w:hint="eastAsia"/>
                <w:color w:val="000000"/>
                <w:kern w:val="0"/>
                <w:sz w:val="18"/>
                <w:szCs w:val="18"/>
                <w:lang w:bidi="ar"/>
              </w:rPr>
              <w:t>港澳台投资合伙企业</w:t>
            </w:r>
          </w:p>
        </w:tc>
      </w:tr>
      <w:tr w14:paraId="459E7A4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8E84BBD">
            <w:pPr>
              <w:widowControl/>
              <w:textAlignment w:val="top"/>
              <w:rPr>
                <w:color w:val="000000"/>
                <w:sz w:val="18"/>
                <w:szCs w:val="18"/>
              </w:rPr>
            </w:pPr>
            <w:r>
              <w:rPr>
                <w:color w:val="000000"/>
                <w:kern w:val="0"/>
                <w:sz w:val="18"/>
                <w:szCs w:val="18"/>
                <w:lang w:bidi="ar"/>
              </w:rPr>
              <w:t>6800</w:t>
            </w:r>
          </w:p>
        </w:tc>
        <w:tc>
          <w:tcPr>
            <w:tcW w:w="5182" w:type="dxa"/>
            <w:tcBorders>
              <w:top w:val="single" w:color="000000" w:sz="4" w:space="0"/>
              <w:left w:val="single" w:color="000000" w:sz="4" w:space="0"/>
              <w:bottom w:val="single" w:color="000000" w:sz="4" w:space="0"/>
              <w:right w:val="single" w:color="000000" w:sz="4" w:space="0"/>
            </w:tcBorders>
          </w:tcPr>
          <w:p w14:paraId="42AE55C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港、澳、台投资企业分支机构</w:t>
            </w:r>
          </w:p>
        </w:tc>
        <w:tc>
          <w:tcPr>
            <w:tcW w:w="567" w:type="dxa"/>
            <w:tcBorders>
              <w:top w:val="single" w:color="000000" w:sz="4" w:space="0"/>
              <w:left w:val="nil"/>
              <w:bottom w:val="single" w:color="000000" w:sz="4" w:space="0"/>
              <w:right w:val="single" w:color="000000" w:sz="4" w:space="0"/>
            </w:tcBorders>
            <w:vAlign w:val="center"/>
          </w:tcPr>
          <w:p w14:paraId="351D44AD">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EE08015">
            <w:pPr>
              <w:widowControl/>
              <w:jc w:val="left"/>
              <w:textAlignment w:val="center"/>
              <w:rPr>
                <w:color w:val="000000"/>
                <w:kern w:val="0"/>
                <w:sz w:val="18"/>
                <w:szCs w:val="18"/>
                <w:lang w:bidi="ar"/>
              </w:rPr>
            </w:pPr>
          </w:p>
        </w:tc>
      </w:tr>
      <w:tr w14:paraId="4EB40E8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shd w:val="clear" w:color="auto" w:fill="FFFFFF"/>
          </w:tcPr>
          <w:p w14:paraId="6BC69930">
            <w:pPr>
              <w:widowControl/>
              <w:textAlignment w:val="top"/>
              <w:rPr>
                <w:color w:val="000000"/>
                <w:sz w:val="18"/>
                <w:szCs w:val="18"/>
              </w:rPr>
            </w:pPr>
            <w:r>
              <w:rPr>
                <w:color w:val="000000"/>
                <w:kern w:val="0"/>
                <w:sz w:val="18"/>
                <w:szCs w:val="18"/>
                <w:lang w:bidi="ar"/>
              </w:rPr>
              <w:t>6810</w:t>
            </w:r>
          </w:p>
        </w:tc>
        <w:tc>
          <w:tcPr>
            <w:tcW w:w="5182" w:type="dxa"/>
            <w:tcBorders>
              <w:top w:val="single" w:color="000000" w:sz="4" w:space="0"/>
              <w:left w:val="single" w:color="000000" w:sz="4" w:space="0"/>
              <w:bottom w:val="single" w:color="000000" w:sz="4" w:space="0"/>
              <w:right w:val="single" w:color="000000" w:sz="4" w:space="0"/>
            </w:tcBorders>
            <w:shd w:val="clear" w:color="auto" w:fill="FFFFFF"/>
          </w:tcPr>
          <w:p w14:paraId="3CEFAFA3">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分公司</w:t>
            </w:r>
          </w:p>
        </w:tc>
        <w:tc>
          <w:tcPr>
            <w:tcW w:w="567" w:type="dxa"/>
            <w:tcBorders>
              <w:top w:val="single" w:color="000000" w:sz="4" w:space="0"/>
              <w:left w:val="nil"/>
              <w:bottom w:val="single" w:color="000000" w:sz="4" w:space="0"/>
              <w:right w:val="single" w:color="000000" w:sz="4" w:space="0"/>
            </w:tcBorders>
            <w:vAlign w:val="center"/>
          </w:tcPr>
          <w:p w14:paraId="5231DAF4">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5DA99B34">
            <w:pPr>
              <w:widowControl/>
              <w:jc w:val="left"/>
              <w:textAlignment w:val="center"/>
              <w:rPr>
                <w:color w:val="000000"/>
                <w:kern w:val="0"/>
                <w:sz w:val="18"/>
                <w:szCs w:val="18"/>
                <w:lang w:bidi="ar"/>
              </w:rPr>
            </w:pPr>
            <w:r>
              <w:rPr>
                <w:rFonts w:hint="eastAsia"/>
                <w:color w:val="000000"/>
                <w:kern w:val="0"/>
                <w:sz w:val="18"/>
                <w:szCs w:val="18"/>
                <w:lang w:bidi="ar"/>
              </w:rPr>
              <w:t>其他港澳台投资企业</w:t>
            </w:r>
          </w:p>
        </w:tc>
      </w:tr>
      <w:tr w14:paraId="3253E78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C9F304E">
            <w:pPr>
              <w:widowControl/>
              <w:textAlignment w:val="top"/>
              <w:rPr>
                <w:color w:val="000000"/>
                <w:sz w:val="18"/>
                <w:szCs w:val="18"/>
              </w:rPr>
            </w:pPr>
            <w:r>
              <w:rPr>
                <w:color w:val="000000"/>
                <w:kern w:val="0"/>
                <w:sz w:val="18"/>
                <w:szCs w:val="18"/>
                <w:lang w:bidi="ar"/>
              </w:rPr>
              <w:t>6820</w:t>
            </w:r>
          </w:p>
        </w:tc>
        <w:tc>
          <w:tcPr>
            <w:tcW w:w="5182" w:type="dxa"/>
            <w:tcBorders>
              <w:top w:val="single" w:color="000000" w:sz="4" w:space="0"/>
              <w:left w:val="single" w:color="000000" w:sz="4" w:space="0"/>
              <w:bottom w:val="single" w:color="000000" w:sz="4" w:space="0"/>
              <w:right w:val="single" w:color="000000" w:sz="4" w:space="0"/>
            </w:tcBorders>
          </w:tcPr>
          <w:p w14:paraId="320D0E8E">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非公司港、澳、台投资企业分支机构</w:t>
            </w:r>
          </w:p>
        </w:tc>
        <w:tc>
          <w:tcPr>
            <w:tcW w:w="567" w:type="dxa"/>
            <w:tcBorders>
              <w:top w:val="single" w:color="000000" w:sz="4" w:space="0"/>
              <w:left w:val="nil"/>
              <w:bottom w:val="single" w:color="000000" w:sz="4" w:space="0"/>
              <w:right w:val="single" w:color="000000" w:sz="4" w:space="0"/>
            </w:tcBorders>
            <w:vAlign w:val="center"/>
          </w:tcPr>
          <w:p w14:paraId="39F43EEB">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6A1E9556">
            <w:pPr>
              <w:widowControl/>
              <w:jc w:val="left"/>
              <w:textAlignment w:val="center"/>
              <w:rPr>
                <w:color w:val="000000"/>
                <w:kern w:val="0"/>
                <w:sz w:val="18"/>
                <w:szCs w:val="18"/>
                <w:lang w:bidi="ar"/>
              </w:rPr>
            </w:pPr>
            <w:r>
              <w:rPr>
                <w:rFonts w:hint="eastAsia"/>
                <w:color w:val="000000"/>
                <w:kern w:val="0"/>
                <w:sz w:val="18"/>
                <w:szCs w:val="18"/>
                <w:lang w:bidi="ar"/>
              </w:rPr>
              <w:t>其他港澳台投资企业</w:t>
            </w:r>
          </w:p>
        </w:tc>
      </w:tr>
      <w:tr w14:paraId="75B2E8B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shd w:val="clear" w:color="auto" w:fill="FFFFFF"/>
          </w:tcPr>
          <w:p w14:paraId="57E5CD01">
            <w:pPr>
              <w:widowControl/>
              <w:textAlignment w:val="top"/>
              <w:rPr>
                <w:color w:val="000000"/>
                <w:sz w:val="18"/>
                <w:szCs w:val="18"/>
              </w:rPr>
            </w:pPr>
            <w:r>
              <w:rPr>
                <w:color w:val="000000"/>
                <w:kern w:val="0"/>
                <w:sz w:val="18"/>
                <w:szCs w:val="18"/>
                <w:lang w:bidi="ar"/>
              </w:rPr>
              <w:t>6830</w:t>
            </w:r>
          </w:p>
        </w:tc>
        <w:tc>
          <w:tcPr>
            <w:tcW w:w="5182" w:type="dxa"/>
            <w:tcBorders>
              <w:top w:val="single" w:color="000000" w:sz="4" w:space="0"/>
              <w:left w:val="single" w:color="000000" w:sz="4" w:space="0"/>
              <w:bottom w:val="single" w:color="000000" w:sz="4" w:space="0"/>
              <w:right w:val="single" w:color="000000" w:sz="4" w:space="0"/>
            </w:tcBorders>
            <w:shd w:val="clear" w:color="auto" w:fill="FFFFFF"/>
          </w:tcPr>
          <w:p w14:paraId="25F68A96">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办事处</w:t>
            </w:r>
          </w:p>
        </w:tc>
        <w:tc>
          <w:tcPr>
            <w:tcW w:w="567" w:type="dxa"/>
            <w:tcBorders>
              <w:top w:val="single" w:color="000000" w:sz="4" w:space="0"/>
              <w:left w:val="nil"/>
              <w:bottom w:val="single" w:color="000000" w:sz="4" w:space="0"/>
              <w:right w:val="single" w:color="000000" w:sz="4" w:space="0"/>
            </w:tcBorders>
            <w:vAlign w:val="center"/>
          </w:tcPr>
          <w:p w14:paraId="7E2F738E">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7D711155">
            <w:pPr>
              <w:widowControl/>
              <w:jc w:val="left"/>
              <w:textAlignment w:val="center"/>
              <w:rPr>
                <w:color w:val="000000"/>
                <w:kern w:val="0"/>
                <w:sz w:val="18"/>
                <w:szCs w:val="18"/>
                <w:lang w:bidi="ar"/>
              </w:rPr>
            </w:pPr>
            <w:r>
              <w:rPr>
                <w:rFonts w:hint="eastAsia"/>
                <w:color w:val="000000"/>
                <w:kern w:val="0"/>
                <w:sz w:val="18"/>
                <w:szCs w:val="18"/>
                <w:lang w:bidi="ar"/>
              </w:rPr>
              <w:t>其他港澳台投资企业</w:t>
            </w:r>
          </w:p>
        </w:tc>
      </w:tr>
      <w:tr w14:paraId="082EF39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B973BB4">
            <w:pPr>
              <w:widowControl/>
              <w:textAlignment w:val="top"/>
              <w:rPr>
                <w:color w:val="000000"/>
                <w:sz w:val="18"/>
                <w:szCs w:val="18"/>
              </w:rPr>
            </w:pPr>
            <w:r>
              <w:rPr>
                <w:color w:val="000000"/>
                <w:kern w:val="0"/>
                <w:sz w:val="18"/>
                <w:szCs w:val="18"/>
                <w:lang w:bidi="ar"/>
              </w:rPr>
              <w:t>6840</w:t>
            </w:r>
          </w:p>
        </w:tc>
        <w:tc>
          <w:tcPr>
            <w:tcW w:w="5182" w:type="dxa"/>
            <w:tcBorders>
              <w:top w:val="single" w:color="000000" w:sz="4" w:space="0"/>
              <w:left w:val="single" w:color="000000" w:sz="4" w:space="0"/>
              <w:bottom w:val="single" w:color="000000" w:sz="4" w:space="0"/>
              <w:right w:val="single" w:color="000000" w:sz="4" w:space="0"/>
            </w:tcBorders>
          </w:tcPr>
          <w:p w14:paraId="23DA4647">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港、澳、台投资合伙企业分支机构</w:t>
            </w:r>
          </w:p>
        </w:tc>
        <w:tc>
          <w:tcPr>
            <w:tcW w:w="567" w:type="dxa"/>
            <w:tcBorders>
              <w:top w:val="single" w:color="000000" w:sz="4" w:space="0"/>
              <w:left w:val="nil"/>
              <w:bottom w:val="single" w:color="000000" w:sz="4" w:space="0"/>
              <w:right w:val="single" w:color="000000" w:sz="4" w:space="0"/>
            </w:tcBorders>
            <w:vAlign w:val="center"/>
          </w:tcPr>
          <w:p w14:paraId="07C6DC33">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72FA5229">
            <w:pPr>
              <w:widowControl/>
              <w:jc w:val="left"/>
              <w:textAlignment w:val="center"/>
              <w:rPr>
                <w:color w:val="000000"/>
                <w:kern w:val="0"/>
                <w:sz w:val="18"/>
                <w:szCs w:val="18"/>
                <w:lang w:bidi="ar"/>
              </w:rPr>
            </w:pPr>
            <w:r>
              <w:rPr>
                <w:rFonts w:hint="eastAsia"/>
                <w:color w:val="000000"/>
                <w:kern w:val="0"/>
                <w:sz w:val="18"/>
                <w:szCs w:val="18"/>
                <w:lang w:bidi="ar"/>
              </w:rPr>
              <w:t>港澳台投资合伙企业</w:t>
            </w:r>
          </w:p>
        </w:tc>
      </w:tr>
      <w:tr w14:paraId="42FC30E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C43DC13">
            <w:pPr>
              <w:widowControl/>
              <w:textAlignment w:val="top"/>
              <w:rPr>
                <w:color w:val="000000"/>
                <w:sz w:val="18"/>
                <w:szCs w:val="18"/>
              </w:rPr>
            </w:pPr>
            <w:r>
              <w:rPr>
                <w:color w:val="000000"/>
                <w:kern w:val="0"/>
                <w:sz w:val="18"/>
                <w:szCs w:val="18"/>
                <w:lang w:bidi="ar"/>
              </w:rPr>
              <w:t>6890</w:t>
            </w:r>
          </w:p>
        </w:tc>
        <w:tc>
          <w:tcPr>
            <w:tcW w:w="5182" w:type="dxa"/>
            <w:tcBorders>
              <w:top w:val="single" w:color="000000" w:sz="4" w:space="0"/>
              <w:left w:val="single" w:color="000000" w:sz="4" w:space="0"/>
              <w:bottom w:val="single" w:color="000000" w:sz="4" w:space="0"/>
              <w:right w:val="single" w:color="000000" w:sz="4" w:space="0"/>
            </w:tcBorders>
          </w:tcPr>
          <w:p w14:paraId="225E6DD1">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1BA7A526">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09775B74">
            <w:pPr>
              <w:widowControl/>
              <w:jc w:val="left"/>
              <w:textAlignment w:val="center"/>
              <w:rPr>
                <w:color w:val="000000"/>
                <w:kern w:val="0"/>
                <w:sz w:val="18"/>
                <w:szCs w:val="18"/>
                <w:lang w:bidi="ar"/>
              </w:rPr>
            </w:pPr>
            <w:r>
              <w:rPr>
                <w:rFonts w:hint="eastAsia"/>
                <w:color w:val="000000"/>
                <w:kern w:val="0"/>
                <w:sz w:val="18"/>
                <w:szCs w:val="18"/>
                <w:lang w:bidi="ar"/>
              </w:rPr>
              <w:t>其他港澳台投资企业</w:t>
            </w:r>
          </w:p>
        </w:tc>
      </w:tr>
      <w:tr w14:paraId="6E94BFE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FECFDDC">
            <w:pPr>
              <w:widowControl/>
              <w:textAlignment w:val="top"/>
              <w:rPr>
                <w:b/>
                <w:color w:val="000000"/>
                <w:sz w:val="18"/>
                <w:szCs w:val="18"/>
              </w:rPr>
            </w:pPr>
            <w:r>
              <w:rPr>
                <w:b/>
                <w:color w:val="000000"/>
                <w:kern w:val="0"/>
                <w:sz w:val="18"/>
                <w:szCs w:val="18"/>
                <w:lang w:bidi="ar"/>
              </w:rPr>
              <w:t>7000</w:t>
            </w:r>
          </w:p>
        </w:tc>
        <w:tc>
          <w:tcPr>
            <w:tcW w:w="5182" w:type="dxa"/>
            <w:tcBorders>
              <w:top w:val="single" w:color="000000" w:sz="4" w:space="0"/>
              <w:left w:val="single" w:color="000000" w:sz="4" w:space="0"/>
              <w:bottom w:val="single" w:color="000000" w:sz="4" w:space="0"/>
              <w:right w:val="single" w:color="000000" w:sz="4" w:space="0"/>
            </w:tcBorders>
          </w:tcPr>
          <w:p w14:paraId="21D3C900">
            <w:pPr>
              <w:widowControl/>
              <w:textAlignment w:val="top"/>
              <w:rPr>
                <w:b/>
                <w:color w:val="000000"/>
                <w:sz w:val="18"/>
                <w:szCs w:val="18"/>
              </w:rPr>
            </w:pPr>
            <w:r>
              <w:rPr>
                <w:rFonts w:hint="eastAsia"/>
                <w:b/>
                <w:color w:val="000000"/>
                <w:kern w:val="0"/>
                <w:sz w:val="18"/>
                <w:szCs w:val="18"/>
                <w:lang w:bidi="ar"/>
              </w:rPr>
              <w:t>外国</w:t>
            </w:r>
            <w:r>
              <w:rPr>
                <w:b/>
                <w:color w:val="000000"/>
                <w:kern w:val="0"/>
                <w:sz w:val="18"/>
                <w:szCs w:val="18"/>
                <w:lang w:bidi="ar"/>
              </w:rPr>
              <w:t>(</w:t>
            </w:r>
            <w:r>
              <w:rPr>
                <w:rFonts w:hint="eastAsia"/>
                <w:b/>
                <w:color w:val="000000"/>
                <w:kern w:val="0"/>
                <w:sz w:val="18"/>
                <w:szCs w:val="18"/>
                <w:lang w:bidi="ar"/>
              </w:rPr>
              <w:t>地区）企业</w:t>
            </w:r>
          </w:p>
        </w:tc>
        <w:tc>
          <w:tcPr>
            <w:tcW w:w="567" w:type="dxa"/>
            <w:tcBorders>
              <w:top w:val="single" w:color="000000" w:sz="4" w:space="0"/>
              <w:left w:val="nil"/>
              <w:bottom w:val="single" w:color="000000" w:sz="4" w:space="0"/>
              <w:right w:val="single" w:color="000000" w:sz="4" w:space="0"/>
            </w:tcBorders>
            <w:vAlign w:val="center"/>
          </w:tcPr>
          <w:p w14:paraId="54D2C3F0">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4B3BE35">
            <w:pPr>
              <w:widowControl/>
              <w:jc w:val="left"/>
              <w:textAlignment w:val="center"/>
              <w:rPr>
                <w:color w:val="000000"/>
                <w:kern w:val="0"/>
                <w:sz w:val="18"/>
                <w:szCs w:val="18"/>
                <w:lang w:bidi="ar"/>
              </w:rPr>
            </w:pPr>
          </w:p>
        </w:tc>
      </w:tr>
      <w:tr w14:paraId="7CD19ED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B941501">
            <w:pPr>
              <w:widowControl/>
              <w:textAlignment w:val="top"/>
              <w:rPr>
                <w:color w:val="000000"/>
                <w:sz w:val="18"/>
                <w:szCs w:val="18"/>
              </w:rPr>
            </w:pPr>
            <w:r>
              <w:rPr>
                <w:color w:val="000000"/>
                <w:kern w:val="0"/>
                <w:sz w:val="18"/>
                <w:szCs w:val="18"/>
                <w:lang w:bidi="ar"/>
              </w:rPr>
              <w:t>7100</w:t>
            </w:r>
          </w:p>
        </w:tc>
        <w:tc>
          <w:tcPr>
            <w:tcW w:w="5182" w:type="dxa"/>
            <w:tcBorders>
              <w:top w:val="single" w:color="000000" w:sz="4" w:space="0"/>
              <w:left w:val="single" w:color="000000" w:sz="4" w:space="0"/>
              <w:bottom w:val="single" w:color="000000" w:sz="4" w:space="0"/>
              <w:right w:val="single" w:color="000000" w:sz="4" w:space="0"/>
            </w:tcBorders>
          </w:tcPr>
          <w:p w14:paraId="5AF6B7D4">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外国</w:t>
            </w:r>
            <w:r>
              <w:rPr>
                <w:color w:val="000000"/>
                <w:kern w:val="0"/>
                <w:sz w:val="18"/>
                <w:szCs w:val="18"/>
                <w:lang w:bidi="ar"/>
              </w:rPr>
              <w:t>(</w:t>
            </w:r>
            <w:r>
              <w:rPr>
                <w:rFonts w:hint="eastAsia"/>
                <w:color w:val="000000"/>
                <w:kern w:val="0"/>
                <w:sz w:val="18"/>
                <w:szCs w:val="18"/>
                <w:lang w:bidi="ar"/>
              </w:rPr>
              <w:t>地区）公司分支机构</w:t>
            </w:r>
          </w:p>
        </w:tc>
        <w:tc>
          <w:tcPr>
            <w:tcW w:w="567" w:type="dxa"/>
            <w:tcBorders>
              <w:top w:val="single" w:color="000000" w:sz="4" w:space="0"/>
              <w:left w:val="nil"/>
              <w:bottom w:val="single" w:color="000000" w:sz="4" w:space="0"/>
              <w:right w:val="single" w:color="000000" w:sz="4" w:space="0"/>
            </w:tcBorders>
            <w:vAlign w:val="center"/>
          </w:tcPr>
          <w:p w14:paraId="45F73282">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7596DAF">
            <w:pPr>
              <w:widowControl/>
              <w:jc w:val="left"/>
              <w:textAlignment w:val="center"/>
              <w:rPr>
                <w:color w:val="000000"/>
                <w:kern w:val="0"/>
                <w:sz w:val="18"/>
                <w:szCs w:val="18"/>
                <w:lang w:bidi="ar"/>
              </w:rPr>
            </w:pPr>
          </w:p>
        </w:tc>
      </w:tr>
      <w:tr w14:paraId="53216D4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0C7E797">
            <w:pPr>
              <w:widowControl/>
              <w:textAlignment w:val="top"/>
              <w:rPr>
                <w:color w:val="000000"/>
                <w:sz w:val="18"/>
                <w:szCs w:val="18"/>
              </w:rPr>
            </w:pPr>
            <w:r>
              <w:rPr>
                <w:color w:val="000000"/>
                <w:kern w:val="0"/>
                <w:sz w:val="18"/>
                <w:szCs w:val="18"/>
                <w:lang w:bidi="ar"/>
              </w:rPr>
              <w:t>7110</w:t>
            </w:r>
          </w:p>
        </w:tc>
        <w:tc>
          <w:tcPr>
            <w:tcW w:w="5182" w:type="dxa"/>
            <w:tcBorders>
              <w:top w:val="single" w:color="000000" w:sz="4" w:space="0"/>
              <w:left w:val="single" w:color="000000" w:sz="4" w:space="0"/>
              <w:bottom w:val="single" w:color="000000" w:sz="4" w:space="0"/>
              <w:right w:val="single" w:color="000000" w:sz="4" w:space="0"/>
            </w:tcBorders>
          </w:tcPr>
          <w:p w14:paraId="600C4FF7">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外国</w:t>
            </w:r>
            <w:r>
              <w:rPr>
                <w:color w:val="000000"/>
                <w:kern w:val="0"/>
                <w:sz w:val="18"/>
                <w:szCs w:val="18"/>
                <w:lang w:bidi="ar"/>
              </w:rPr>
              <w:t>(</w:t>
            </w:r>
            <w:r>
              <w:rPr>
                <w:rFonts w:hint="eastAsia"/>
                <w:color w:val="000000"/>
                <w:kern w:val="0"/>
                <w:sz w:val="18"/>
                <w:szCs w:val="18"/>
                <w:lang w:bidi="ar"/>
              </w:rPr>
              <w:t>地区</w:t>
            </w:r>
            <w:r>
              <w:rPr>
                <w:color w:val="000000"/>
                <w:kern w:val="0"/>
                <w:sz w:val="18"/>
                <w:szCs w:val="18"/>
                <w:lang w:bidi="ar"/>
              </w:rPr>
              <w:t>)</w:t>
            </w:r>
            <w:r>
              <w:rPr>
                <w:rFonts w:hint="eastAsia"/>
                <w:color w:val="000000"/>
                <w:kern w:val="0"/>
                <w:sz w:val="18"/>
                <w:szCs w:val="18"/>
                <w:lang w:bidi="ar"/>
              </w:rPr>
              <w:t>无限责任公司分支机构</w:t>
            </w:r>
          </w:p>
        </w:tc>
        <w:tc>
          <w:tcPr>
            <w:tcW w:w="567" w:type="dxa"/>
            <w:tcBorders>
              <w:top w:val="single" w:color="000000" w:sz="4" w:space="0"/>
              <w:left w:val="nil"/>
              <w:bottom w:val="single" w:color="000000" w:sz="4" w:space="0"/>
              <w:right w:val="single" w:color="000000" w:sz="4" w:space="0"/>
            </w:tcBorders>
            <w:vAlign w:val="center"/>
          </w:tcPr>
          <w:p w14:paraId="536494D7">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54AEDB57">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1B4A980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469FA02">
            <w:pPr>
              <w:widowControl/>
              <w:textAlignment w:val="top"/>
              <w:rPr>
                <w:color w:val="000000"/>
                <w:sz w:val="18"/>
                <w:szCs w:val="18"/>
              </w:rPr>
            </w:pPr>
            <w:r>
              <w:rPr>
                <w:color w:val="000000"/>
                <w:kern w:val="0"/>
                <w:sz w:val="18"/>
                <w:szCs w:val="18"/>
                <w:lang w:bidi="ar"/>
              </w:rPr>
              <w:t>7120</w:t>
            </w:r>
          </w:p>
        </w:tc>
        <w:tc>
          <w:tcPr>
            <w:tcW w:w="5182" w:type="dxa"/>
            <w:tcBorders>
              <w:top w:val="single" w:color="000000" w:sz="4" w:space="0"/>
              <w:left w:val="single" w:color="000000" w:sz="4" w:space="0"/>
              <w:bottom w:val="single" w:color="000000" w:sz="4" w:space="0"/>
              <w:right w:val="single" w:color="000000" w:sz="4" w:space="0"/>
            </w:tcBorders>
          </w:tcPr>
          <w:p w14:paraId="30A907ED">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外国</w:t>
            </w:r>
            <w:r>
              <w:rPr>
                <w:color w:val="000000"/>
                <w:kern w:val="0"/>
                <w:sz w:val="18"/>
                <w:szCs w:val="18"/>
                <w:lang w:bidi="ar"/>
              </w:rPr>
              <w:t>(</w:t>
            </w:r>
            <w:r>
              <w:rPr>
                <w:rFonts w:hint="eastAsia"/>
                <w:color w:val="000000"/>
                <w:kern w:val="0"/>
                <w:sz w:val="18"/>
                <w:szCs w:val="18"/>
                <w:lang w:bidi="ar"/>
              </w:rPr>
              <w:t>地区</w:t>
            </w:r>
            <w:r>
              <w:rPr>
                <w:color w:val="000000"/>
                <w:kern w:val="0"/>
                <w:sz w:val="18"/>
                <w:szCs w:val="18"/>
                <w:lang w:bidi="ar"/>
              </w:rPr>
              <w:t>)</w:t>
            </w:r>
            <w:r>
              <w:rPr>
                <w:rFonts w:hint="eastAsia"/>
                <w:color w:val="000000"/>
                <w:kern w:val="0"/>
                <w:sz w:val="18"/>
                <w:szCs w:val="18"/>
                <w:lang w:bidi="ar"/>
              </w:rPr>
              <w:t>有限责任公司分支机构</w:t>
            </w:r>
          </w:p>
        </w:tc>
        <w:tc>
          <w:tcPr>
            <w:tcW w:w="567" w:type="dxa"/>
            <w:tcBorders>
              <w:top w:val="single" w:color="000000" w:sz="4" w:space="0"/>
              <w:left w:val="nil"/>
              <w:bottom w:val="single" w:color="000000" w:sz="4" w:space="0"/>
              <w:right w:val="single" w:color="000000" w:sz="4" w:space="0"/>
            </w:tcBorders>
            <w:vAlign w:val="center"/>
          </w:tcPr>
          <w:p w14:paraId="5FA1E9D6">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61948F4E">
            <w:pPr>
              <w:widowControl/>
              <w:jc w:val="left"/>
              <w:textAlignment w:val="center"/>
              <w:rPr>
                <w:color w:val="000000"/>
                <w:kern w:val="0"/>
                <w:sz w:val="18"/>
                <w:szCs w:val="18"/>
                <w:lang w:bidi="ar"/>
              </w:rPr>
            </w:pPr>
            <w:r>
              <w:rPr>
                <w:rFonts w:hint="eastAsia"/>
                <w:color w:val="000000"/>
                <w:kern w:val="0"/>
                <w:sz w:val="18"/>
                <w:szCs w:val="18"/>
                <w:lang w:bidi="ar"/>
              </w:rPr>
              <w:t>外商投资有限责任公司</w:t>
            </w:r>
          </w:p>
        </w:tc>
      </w:tr>
      <w:tr w14:paraId="15D6744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7B60AB9">
            <w:pPr>
              <w:widowControl/>
              <w:textAlignment w:val="top"/>
              <w:rPr>
                <w:color w:val="000000"/>
                <w:sz w:val="18"/>
                <w:szCs w:val="18"/>
              </w:rPr>
            </w:pPr>
            <w:r>
              <w:rPr>
                <w:color w:val="000000"/>
                <w:kern w:val="0"/>
                <w:sz w:val="18"/>
                <w:szCs w:val="18"/>
                <w:lang w:bidi="ar"/>
              </w:rPr>
              <w:t>7130</w:t>
            </w:r>
          </w:p>
        </w:tc>
        <w:tc>
          <w:tcPr>
            <w:tcW w:w="5182" w:type="dxa"/>
            <w:tcBorders>
              <w:top w:val="single" w:color="000000" w:sz="4" w:space="0"/>
              <w:left w:val="single" w:color="000000" w:sz="4" w:space="0"/>
              <w:bottom w:val="single" w:color="000000" w:sz="4" w:space="0"/>
              <w:right w:val="single" w:color="000000" w:sz="4" w:space="0"/>
            </w:tcBorders>
          </w:tcPr>
          <w:p w14:paraId="3DC62310">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外国</w:t>
            </w:r>
            <w:r>
              <w:rPr>
                <w:color w:val="000000"/>
                <w:kern w:val="0"/>
                <w:sz w:val="18"/>
                <w:szCs w:val="18"/>
                <w:lang w:bidi="ar"/>
              </w:rPr>
              <w:t>(</w:t>
            </w:r>
            <w:r>
              <w:rPr>
                <w:rFonts w:hint="eastAsia"/>
                <w:color w:val="000000"/>
                <w:kern w:val="0"/>
                <w:sz w:val="18"/>
                <w:szCs w:val="18"/>
                <w:lang w:bidi="ar"/>
              </w:rPr>
              <w:t>地区</w:t>
            </w:r>
            <w:r>
              <w:rPr>
                <w:color w:val="000000"/>
                <w:kern w:val="0"/>
                <w:sz w:val="18"/>
                <w:szCs w:val="18"/>
                <w:lang w:bidi="ar"/>
              </w:rPr>
              <w:t>)</w:t>
            </w:r>
            <w:r>
              <w:rPr>
                <w:rFonts w:hint="eastAsia"/>
                <w:color w:val="000000"/>
                <w:kern w:val="0"/>
                <w:sz w:val="18"/>
                <w:szCs w:val="18"/>
                <w:lang w:bidi="ar"/>
              </w:rPr>
              <w:t>股份有限责任公司分支机构</w:t>
            </w:r>
          </w:p>
        </w:tc>
        <w:tc>
          <w:tcPr>
            <w:tcW w:w="567" w:type="dxa"/>
            <w:tcBorders>
              <w:top w:val="single" w:color="000000" w:sz="4" w:space="0"/>
              <w:left w:val="nil"/>
              <w:bottom w:val="single" w:color="000000" w:sz="4" w:space="0"/>
              <w:right w:val="single" w:color="000000" w:sz="4" w:space="0"/>
            </w:tcBorders>
            <w:vAlign w:val="center"/>
          </w:tcPr>
          <w:p w14:paraId="753BFE11">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198EC98A">
            <w:pPr>
              <w:widowControl/>
              <w:jc w:val="left"/>
              <w:textAlignment w:val="center"/>
              <w:rPr>
                <w:color w:val="000000"/>
                <w:kern w:val="0"/>
                <w:sz w:val="18"/>
                <w:szCs w:val="18"/>
                <w:lang w:bidi="ar"/>
              </w:rPr>
            </w:pPr>
            <w:r>
              <w:rPr>
                <w:rFonts w:hint="eastAsia"/>
                <w:color w:val="000000"/>
                <w:kern w:val="0"/>
                <w:sz w:val="18"/>
                <w:szCs w:val="18"/>
                <w:lang w:bidi="ar"/>
              </w:rPr>
              <w:t>外商投资股份有限公司</w:t>
            </w:r>
          </w:p>
        </w:tc>
      </w:tr>
      <w:tr w14:paraId="5AEF147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F3668CE">
            <w:pPr>
              <w:widowControl/>
              <w:textAlignment w:val="top"/>
              <w:rPr>
                <w:color w:val="000000"/>
                <w:sz w:val="18"/>
                <w:szCs w:val="18"/>
              </w:rPr>
            </w:pPr>
            <w:r>
              <w:rPr>
                <w:color w:val="000000"/>
                <w:kern w:val="0"/>
                <w:sz w:val="18"/>
                <w:szCs w:val="18"/>
                <w:lang w:bidi="ar"/>
              </w:rPr>
              <w:t>7190</w:t>
            </w:r>
          </w:p>
        </w:tc>
        <w:tc>
          <w:tcPr>
            <w:tcW w:w="5182" w:type="dxa"/>
            <w:tcBorders>
              <w:top w:val="single" w:color="000000" w:sz="4" w:space="0"/>
              <w:left w:val="single" w:color="000000" w:sz="4" w:space="0"/>
              <w:bottom w:val="single" w:color="000000" w:sz="4" w:space="0"/>
              <w:right w:val="single" w:color="000000" w:sz="4" w:space="0"/>
            </w:tcBorders>
          </w:tcPr>
          <w:p w14:paraId="455F917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外国</w:t>
            </w:r>
            <w:r>
              <w:rPr>
                <w:color w:val="000000"/>
                <w:kern w:val="0"/>
                <w:sz w:val="18"/>
                <w:szCs w:val="18"/>
                <w:lang w:bidi="ar"/>
              </w:rPr>
              <w:t>(</w:t>
            </w:r>
            <w:r>
              <w:rPr>
                <w:rFonts w:hint="eastAsia"/>
                <w:color w:val="000000"/>
                <w:kern w:val="0"/>
                <w:sz w:val="18"/>
                <w:szCs w:val="18"/>
                <w:lang w:bidi="ar"/>
              </w:rPr>
              <w:t>地区</w:t>
            </w:r>
            <w:r>
              <w:rPr>
                <w:color w:val="000000"/>
                <w:kern w:val="0"/>
                <w:sz w:val="18"/>
                <w:szCs w:val="18"/>
                <w:lang w:bidi="ar"/>
              </w:rPr>
              <w:t>)</w:t>
            </w:r>
            <w:r>
              <w:rPr>
                <w:rFonts w:hint="eastAsia"/>
                <w:color w:val="000000"/>
                <w:kern w:val="0"/>
                <w:sz w:val="18"/>
                <w:szCs w:val="18"/>
                <w:lang w:bidi="ar"/>
              </w:rPr>
              <w:t>其他形式公司分支机构</w:t>
            </w:r>
          </w:p>
        </w:tc>
        <w:tc>
          <w:tcPr>
            <w:tcW w:w="567" w:type="dxa"/>
            <w:tcBorders>
              <w:top w:val="single" w:color="000000" w:sz="4" w:space="0"/>
              <w:left w:val="nil"/>
              <w:bottom w:val="single" w:color="000000" w:sz="4" w:space="0"/>
              <w:right w:val="single" w:color="000000" w:sz="4" w:space="0"/>
            </w:tcBorders>
            <w:vAlign w:val="center"/>
          </w:tcPr>
          <w:p w14:paraId="7E5C218C">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2F7FF537">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6C80FEE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0F14977">
            <w:pPr>
              <w:widowControl/>
              <w:textAlignment w:val="top"/>
              <w:rPr>
                <w:color w:val="000000"/>
                <w:sz w:val="18"/>
                <w:szCs w:val="18"/>
              </w:rPr>
            </w:pPr>
            <w:r>
              <w:rPr>
                <w:color w:val="000000"/>
                <w:kern w:val="0"/>
                <w:sz w:val="18"/>
                <w:szCs w:val="18"/>
                <w:lang w:bidi="ar"/>
              </w:rPr>
              <w:t>7200</w:t>
            </w:r>
          </w:p>
        </w:tc>
        <w:tc>
          <w:tcPr>
            <w:tcW w:w="5182" w:type="dxa"/>
            <w:tcBorders>
              <w:top w:val="single" w:color="000000" w:sz="4" w:space="0"/>
              <w:left w:val="single" w:color="000000" w:sz="4" w:space="0"/>
              <w:bottom w:val="single" w:color="000000" w:sz="4" w:space="0"/>
              <w:right w:val="single" w:color="000000" w:sz="4" w:space="0"/>
            </w:tcBorders>
          </w:tcPr>
          <w:p w14:paraId="639C1619">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外国</w:t>
            </w:r>
            <w:r>
              <w:rPr>
                <w:color w:val="000000"/>
                <w:kern w:val="0"/>
                <w:sz w:val="18"/>
                <w:szCs w:val="18"/>
                <w:lang w:bidi="ar"/>
              </w:rPr>
              <w:t>(</w:t>
            </w:r>
            <w:r>
              <w:rPr>
                <w:rFonts w:hint="eastAsia"/>
                <w:color w:val="000000"/>
                <w:kern w:val="0"/>
                <w:sz w:val="18"/>
                <w:szCs w:val="18"/>
                <w:lang w:bidi="ar"/>
              </w:rPr>
              <w:t>地区</w:t>
            </w:r>
            <w:r>
              <w:rPr>
                <w:color w:val="000000"/>
                <w:kern w:val="0"/>
                <w:sz w:val="18"/>
                <w:szCs w:val="18"/>
                <w:lang w:bidi="ar"/>
              </w:rPr>
              <w:t>)</w:t>
            </w:r>
            <w:r>
              <w:rPr>
                <w:rFonts w:hint="eastAsia"/>
                <w:color w:val="000000"/>
                <w:kern w:val="0"/>
                <w:sz w:val="18"/>
                <w:szCs w:val="18"/>
                <w:lang w:bidi="ar"/>
              </w:rPr>
              <w:t>企业常驻代表机构</w:t>
            </w:r>
          </w:p>
        </w:tc>
        <w:tc>
          <w:tcPr>
            <w:tcW w:w="567" w:type="dxa"/>
            <w:tcBorders>
              <w:top w:val="single" w:color="000000" w:sz="4" w:space="0"/>
              <w:left w:val="nil"/>
              <w:bottom w:val="single" w:color="000000" w:sz="4" w:space="0"/>
              <w:right w:val="single" w:color="000000" w:sz="4" w:space="0"/>
            </w:tcBorders>
            <w:vAlign w:val="center"/>
          </w:tcPr>
          <w:p w14:paraId="76089BF0">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435344BE">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5EB7E78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BC06BAB">
            <w:pPr>
              <w:widowControl/>
              <w:textAlignment w:val="top"/>
              <w:rPr>
                <w:color w:val="000000"/>
                <w:sz w:val="18"/>
                <w:szCs w:val="18"/>
              </w:rPr>
            </w:pPr>
            <w:r>
              <w:rPr>
                <w:color w:val="000000"/>
                <w:kern w:val="0"/>
                <w:sz w:val="18"/>
                <w:szCs w:val="18"/>
                <w:lang w:bidi="ar"/>
              </w:rPr>
              <w:t>7300</w:t>
            </w:r>
          </w:p>
        </w:tc>
        <w:tc>
          <w:tcPr>
            <w:tcW w:w="5182" w:type="dxa"/>
            <w:tcBorders>
              <w:top w:val="single" w:color="000000" w:sz="4" w:space="0"/>
              <w:left w:val="single" w:color="000000" w:sz="4" w:space="0"/>
              <w:bottom w:val="single" w:color="000000" w:sz="4" w:space="0"/>
              <w:right w:val="single" w:color="000000" w:sz="4" w:space="0"/>
            </w:tcBorders>
          </w:tcPr>
          <w:p w14:paraId="0FEF40FC">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外国</w:t>
            </w:r>
            <w:r>
              <w:rPr>
                <w:color w:val="000000"/>
                <w:kern w:val="0"/>
                <w:sz w:val="18"/>
                <w:szCs w:val="18"/>
                <w:lang w:bidi="ar"/>
              </w:rPr>
              <w:t>(</w:t>
            </w:r>
            <w:r>
              <w:rPr>
                <w:rFonts w:hint="eastAsia"/>
                <w:color w:val="000000"/>
                <w:kern w:val="0"/>
                <w:sz w:val="18"/>
                <w:szCs w:val="18"/>
                <w:lang w:bidi="ar"/>
              </w:rPr>
              <w:t>地区</w:t>
            </w:r>
            <w:r>
              <w:rPr>
                <w:color w:val="000000"/>
                <w:kern w:val="0"/>
                <w:sz w:val="18"/>
                <w:szCs w:val="18"/>
                <w:lang w:bidi="ar"/>
              </w:rPr>
              <w:t>)</w:t>
            </w:r>
            <w:r>
              <w:rPr>
                <w:rFonts w:hint="eastAsia"/>
                <w:color w:val="000000"/>
                <w:kern w:val="0"/>
                <w:sz w:val="18"/>
                <w:szCs w:val="18"/>
                <w:lang w:bidi="ar"/>
              </w:rPr>
              <w:t>企业在中国境内从事经营活动</w:t>
            </w:r>
          </w:p>
        </w:tc>
        <w:tc>
          <w:tcPr>
            <w:tcW w:w="567" w:type="dxa"/>
            <w:tcBorders>
              <w:top w:val="single" w:color="000000" w:sz="4" w:space="0"/>
              <w:left w:val="nil"/>
              <w:bottom w:val="single" w:color="000000" w:sz="4" w:space="0"/>
              <w:right w:val="single" w:color="000000" w:sz="4" w:space="0"/>
            </w:tcBorders>
            <w:vAlign w:val="center"/>
          </w:tcPr>
          <w:p w14:paraId="689CD06C">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62F4A702">
            <w:pPr>
              <w:widowControl/>
              <w:jc w:val="left"/>
              <w:textAlignment w:val="center"/>
              <w:rPr>
                <w:color w:val="000000"/>
                <w:kern w:val="0"/>
                <w:sz w:val="18"/>
                <w:szCs w:val="18"/>
                <w:lang w:bidi="ar"/>
              </w:rPr>
            </w:pPr>
          </w:p>
        </w:tc>
      </w:tr>
      <w:tr w14:paraId="2A0807D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039B374">
            <w:pPr>
              <w:widowControl/>
              <w:textAlignment w:val="top"/>
              <w:rPr>
                <w:color w:val="000000"/>
                <w:sz w:val="18"/>
                <w:szCs w:val="18"/>
              </w:rPr>
            </w:pPr>
            <w:r>
              <w:rPr>
                <w:color w:val="000000"/>
                <w:kern w:val="0"/>
                <w:sz w:val="18"/>
                <w:szCs w:val="18"/>
                <w:lang w:bidi="ar"/>
              </w:rPr>
              <w:t>7310</w:t>
            </w:r>
          </w:p>
        </w:tc>
        <w:tc>
          <w:tcPr>
            <w:tcW w:w="5182" w:type="dxa"/>
            <w:tcBorders>
              <w:top w:val="single" w:color="000000" w:sz="4" w:space="0"/>
              <w:left w:val="single" w:color="000000" w:sz="4" w:space="0"/>
              <w:bottom w:val="single" w:color="000000" w:sz="4" w:space="0"/>
              <w:right w:val="single" w:color="000000" w:sz="4" w:space="0"/>
            </w:tcBorders>
          </w:tcPr>
          <w:p w14:paraId="50A656AF">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分公司</w:t>
            </w:r>
          </w:p>
        </w:tc>
        <w:tc>
          <w:tcPr>
            <w:tcW w:w="567" w:type="dxa"/>
            <w:tcBorders>
              <w:top w:val="single" w:color="000000" w:sz="4" w:space="0"/>
              <w:left w:val="nil"/>
              <w:bottom w:val="single" w:color="000000" w:sz="4" w:space="0"/>
              <w:right w:val="single" w:color="000000" w:sz="4" w:space="0"/>
            </w:tcBorders>
            <w:vAlign w:val="center"/>
          </w:tcPr>
          <w:p w14:paraId="185866D8">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126E3C32">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24D1C11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1213CAA">
            <w:pPr>
              <w:widowControl/>
              <w:textAlignment w:val="top"/>
              <w:rPr>
                <w:color w:val="000000"/>
                <w:sz w:val="18"/>
                <w:szCs w:val="18"/>
              </w:rPr>
            </w:pPr>
            <w:r>
              <w:rPr>
                <w:color w:val="000000"/>
                <w:kern w:val="0"/>
                <w:sz w:val="18"/>
                <w:szCs w:val="18"/>
                <w:lang w:bidi="ar"/>
              </w:rPr>
              <w:t>7390</w:t>
            </w:r>
          </w:p>
        </w:tc>
        <w:tc>
          <w:tcPr>
            <w:tcW w:w="5182" w:type="dxa"/>
            <w:tcBorders>
              <w:top w:val="single" w:color="000000" w:sz="4" w:space="0"/>
              <w:left w:val="single" w:color="000000" w:sz="4" w:space="0"/>
              <w:bottom w:val="single" w:color="000000" w:sz="4" w:space="0"/>
              <w:right w:val="single" w:color="000000" w:sz="4" w:space="0"/>
            </w:tcBorders>
          </w:tcPr>
          <w:p w14:paraId="432107C5">
            <w:pPr>
              <w:widowControl/>
              <w:textAlignment w:val="top"/>
              <w:rPr>
                <w:color w:val="000000"/>
                <w:sz w:val="18"/>
                <w:szCs w:val="18"/>
              </w:rPr>
            </w:pPr>
            <w:r>
              <w:rPr>
                <w:color w:val="000000"/>
                <w:kern w:val="0"/>
                <w:sz w:val="18"/>
                <w:szCs w:val="18"/>
                <w:lang w:bidi="ar"/>
              </w:rPr>
              <w:t xml:space="preserve">    </w:t>
            </w:r>
            <w:r>
              <w:rPr>
                <w:rFonts w:hint="eastAsia"/>
                <w:color w:val="000000"/>
                <w:kern w:val="0"/>
                <w:sz w:val="18"/>
                <w:szCs w:val="18"/>
                <w:lang w:bidi="ar"/>
              </w:rPr>
              <w:t>其他</w:t>
            </w:r>
          </w:p>
        </w:tc>
        <w:tc>
          <w:tcPr>
            <w:tcW w:w="567" w:type="dxa"/>
            <w:tcBorders>
              <w:top w:val="single" w:color="000000" w:sz="4" w:space="0"/>
              <w:left w:val="nil"/>
              <w:bottom w:val="single" w:color="000000" w:sz="4" w:space="0"/>
              <w:right w:val="single" w:color="000000" w:sz="4" w:space="0"/>
            </w:tcBorders>
            <w:vAlign w:val="center"/>
          </w:tcPr>
          <w:p w14:paraId="6533EB61">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13D9C7C6">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585447F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DEA2245">
            <w:pPr>
              <w:widowControl/>
              <w:textAlignment w:val="top"/>
              <w:rPr>
                <w:b/>
                <w:color w:val="000000"/>
                <w:sz w:val="18"/>
                <w:szCs w:val="18"/>
              </w:rPr>
            </w:pPr>
            <w:r>
              <w:rPr>
                <w:b/>
                <w:color w:val="000000"/>
                <w:kern w:val="0"/>
                <w:sz w:val="18"/>
                <w:szCs w:val="18"/>
                <w:lang w:bidi="ar"/>
              </w:rPr>
              <w:t>8000</w:t>
            </w:r>
          </w:p>
        </w:tc>
        <w:tc>
          <w:tcPr>
            <w:tcW w:w="5182" w:type="dxa"/>
            <w:tcBorders>
              <w:top w:val="single" w:color="000000" w:sz="4" w:space="0"/>
              <w:left w:val="single" w:color="000000" w:sz="4" w:space="0"/>
              <w:bottom w:val="single" w:color="000000" w:sz="4" w:space="0"/>
              <w:right w:val="single" w:color="000000" w:sz="4" w:space="0"/>
            </w:tcBorders>
          </w:tcPr>
          <w:p w14:paraId="3A317567">
            <w:pPr>
              <w:widowControl/>
              <w:textAlignment w:val="top"/>
              <w:rPr>
                <w:b/>
                <w:color w:val="000000"/>
                <w:sz w:val="18"/>
                <w:szCs w:val="18"/>
              </w:rPr>
            </w:pPr>
            <w:r>
              <w:rPr>
                <w:rFonts w:hint="eastAsia"/>
                <w:b/>
                <w:color w:val="000000"/>
                <w:kern w:val="0"/>
                <w:sz w:val="18"/>
                <w:szCs w:val="18"/>
                <w:lang w:bidi="ar"/>
              </w:rPr>
              <w:t>集团</w:t>
            </w:r>
          </w:p>
        </w:tc>
        <w:tc>
          <w:tcPr>
            <w:tcW w:w="567" w:type="dxa"/>
            <w:tcBorders>
              <w:top w:val="single" w:color="000000" w:sz="4" w:space="0"/>
              <w:left w:val="nil"/>
              <w:bottom w:val="single" w:color="000000" w:sz="4" w:space="0"/>
              <w:right w:val="single" w:color="000000" w:sz="4" w:space="0"/>
            </w:tcBorders>
            <w:vAlign w:val="center"/>
          </w:tcPr>
          <w:p w14:paraId="1671BD13">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246F2E69">
            <w:pPr>
              <w:widowControl/>
              <w:jc w:val="left"/>
              <w:textAlignment w:val="center"/>
              <w:rPr>
                <w:color w:val="000000"/>
                <w:kern w:val="0"/>
                <w:sz w:val="18"/>
                <w:szCs w:val="18"/>
                <w:lang w:bidi="ar"/>
              </w:rPr>
            </w:pPr>
          </w:p>
        </w:tc>
      </w:tr>
      <w:tr w14:paraId="66E9405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4589B34">
            <w:pPr>
              <w:widowControl/>
              <w:textAlignment w:val="top"/>
              <w:rPr>
                <w:color w:val="000000"/>
                <w:sz w:val="18"/>
                <w:szCs w:val="18"/>
              </w:rPr>
            </w:pPr>
            <w:r>
              <w:rPr>
                <w:color w:val="000000"/>
                <w:kern w:val="0"/>
                <w:sz w:val="18"/>
                <w:szCs w:val="18"/>
                <w:lang w:bidi="ar"/>
              </w:rPr>
              <w:t>8100</w:t>
            </w:r>
          </w:p>
        </w:tc>
        <w:tc>
          <w:tcPr>
            <w:tcW w:w="5182" w:type="dxa"/>
            <w:tcBorders>
              <w:top w:val="single" w:color="000000" w:sz="4" w:space="0"/>
              <w:left w:val="single" w:color="000000" w:sz="4" w:space="0"/>
              <w:bottom w:val="single" w:color="000000" w:sz="4" w:space="0"/>
              <w:right w:val="single" w:color="000000" w:sz="4" w:space="0"/>
            </w:tcBorders>
          </w:tcPr>
          <w:p w14:paraId="4646EBA3">
            <w:pPr>
              <w:widowControl/>
              <w:textAlignment w:val="top"/>
              <w:rPr>
                <w:color w:val="000000"/>
                <w:sz w:val="18"/>
                <w:szCs w:val="18"/>
              </w:rPr>
            </w:pPr>
            <w:r>
              <w:rPr>
                <w:rFonts w:hint="eastAsia"/>
                <w:color w:val="000000"/>
                <w:kern w:val="0"/>
                <w:sz w:val="18"/>
                <w:szCs w:val="18"/>
                <w:lang w:bidi="ar"/>
              </w:rPr>
              <w:t>内资集团</w:t>
            </w:r>
          </w:p>
        </w:tc>
        <w:tc>
          <w:tcPr>
            <w:tcW w:w="567" w:type="dxa"/>
            <w:tcBorders>
              <w:top w:val="single" w:color="000000" w:sz="4" w:space="0"/>
              <w:left w:val="nil"/>
              <w:bottom w:val="single" w:color="000000" w:sz="4" w:space="0"/>
              <w:right w:val="single" w:color="000000" w:sz="4" w:space="0"/>
            </w:tcBorders>
            <w:vAlign w:val="center"/>
          </w:tcPr>
          <w:p w14:paraId="29CAAC93">
            <w:pPr>
              <w:widowControl/>
              <w:jc w:val="center"/>
              <w:textAlignment w:val="center"/>
              <w:rPr>
                <w:color w:val="000000"/>
                <w:sz w:val="18"/>
                <w:szCs w:val="18"/>
              </w:rPr>
            </w:pPr>
            <w:r>
              <w:rPr>
                <w:color w:val="000000"/>
                <w:kern w:val="0"/>
                <w:sz w:val="18"/>
                <w:szCs w:val="18"/>
                <w:lang w:bidi="ar"/>
              </w:rPr>
              <w:t>190</w:t>
            </w:r>
          </w:p>
        </w:tc>
        <w:tc>
          <w:tcPr>
            <w:tcW w:w="2516" w:type="dxa"/>
            <w:tcBorders>
              <w:top w:val="single" w:color="000000" w:sz="4" w:space="0"/>
              <w:left w:val="single" w:color="000000" w:sz="4" w:space="0"/>
              <w:bottom w:val="single" w:color="000000" w:sz="4" w:space="0"/>
            </w:tcBorders>
            <w:vAlign w:val="center"/>
          </w:tcPr>
          <w:p w14:paraId="5F4B4D81">
            <w:pPr>
              <w:widowControl/>
              <w:jc w:val="left"/>
              <w:textAlignment w:val="center"/>
              <w:rPr>
                <w:color w:val="000000"/>
                <w:kern w:val="0"/>
                <w:sz w:val="18"/>
                <w:szCs w:val="18"/>
                <w:lang w:bidi="ar"/>
              </w:rPr>
            </w:pPr>
            <w:r>
              <w:rPr>
                <w:rFonts w:hint="eastAsia"/>
                <w:color w:val="000000"/>
                <w:kern w:val="0"/>
                <w:sz w:val="18"/>
                <w:szCs w:val="18"/>
                <w:lang w:bidi="ar"/>
              </w:rPr>
              <w:t>其他内资企业</w:t>
            </w:r>
          </w:p>
        </w:tc>
      </w:tr>
      <w:tr w14:paraId="1821E2D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D56AB84">
            <w:pPr>
              <w:widowControl/>
              <w:textAlignment w:val="top"/>
              <w:rPr>
                <w:color w:val="000000"/>
                <w:sz w:val="18"/>
                <w:szCs w:val="18"/>
              </w:rPr>
            </w:pPr>
            <w:r>
              <w:rPr>
                <w:color w:val="000000"/>
                <w:kern w:val="0"/>
                <w:sz w:val="18"/>
                <w:szCs w:val="18"/>
                <w:lang w:bidi="ar"/>
              </w:rPr>
              <w:t>8500</w:t>
            </w:r>
          </w:p>
        </w:tc>
        <w:tc>
          <w:tcPr>
            <w:tcW w:w="5182" w:type="dxa"/>
            <w:tcBorders>
              <w:top w:val="single" w:color="000000" w:sz="4" w:space="0"/>
              <w:left w:val="single" w:color="000000" w:sz="4" w:space="0"/>
              <w:bottom w:val="single" w:color="000000" w:sz="4" w:space="0"/>
              <w:right w:val="single" w:color="000000" w:sz="4" w:space="0"/>
            </w:tcBorders>
          </w:tcPr>
          <w:p w14:paraId="20FEB33B">
            <w:pPr>
              <w:widowControl/>
              <w:textAlignment w:val="top"/>
              <w:rPr>
                <w:color w:val="000000"/>
                <w:sz w:val="18"/>
                <w:szCs w:val="18"/>
              </w:rPr>
            </w:pPr>
            <w:r>
              <w:rPr>
                <w:rFonts w:hint="eastAsia"/>
                <w:color w:val="000000"/>
                <w:kern w:val="0"/>
                <w:sz w:val="18"/>
                <w:szCs w:val="18"/>
                <w:lang w:bidi="ar"/>
              </w:rPr>
              <w:t>外资集团</w:t>
            </w:r>
          </w:p>
        </w:tc>
        <w:tc>
          <w:tcPr>
            <w:tcW w:w="567" w:type="dxa"/>
            <w:tcBorders>
              <w:top w:val="single" w:color="000000" w:sz="4" w:space="0"/>
              <w:left w:val="nil"/>
              <w:bottom w:val="single" w:color="000000" w:sz="4" w:space="0"/>
              <w:right w:val="single" w:color="000000" w:sz="4" w:space="0"/>
            </w:tcBorders>
            <w:vAlign w:val="center"/>
          </w:tcPr>
          <w:p w14:paraId="662EB4D3">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28DBED0D">
            <w:pPr>
              <w:widowControl/>
              <w:jc w:val="left"/>
              <w:textAlignment w:val="center"/>
              <w:rPr>
                <w:color w:val="000000"/>
                <w:kern w:val="0"/>
                <w:sz w:val="18"/>
                <w:szCs w:val="18"/>
                <w:lang w:bidi="ar"/>
              </w:rPr>
            </w:pPr>
            <w:r>
              <w:rPr>
                <w:rFonts w:hint="eastAsia"/>
                <w:color w:val="000000"/>
                <w:kern w:val="0"/>
                <w:sz w:val="18"/>
                <w:szCs w:val="18"/>
                <w:lang w:bidi="ar"/>
              </w:rPr>
              <w:t>其他外商投资企业</w:t>
            </w:r>
          </w:p>
        </w:tc>
      </w:tr>
      <w:tr w14:paraId="02D1D2B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7091BA3">
            <w:pPr>
              <w:widowControl/>
              <w:textAlignment w:val="top"/>
              <w:rPr>
                <w:b/>
                <w:color w:val="000000"/>
                <w:sz w:val="18"/>
                <w:szCs w:val="18"/>
              </w:rPr>
            </w:pPr>
            <w:r>
              <w:rPr>
                <w:b/>
                <w:color w:val="000000"/>
                <w:kern w:val="0"/>
                <w:sz w:val="18"/>
                <w:szCs w:val="18"/>
                <w:lang w:bidi="ar"/>
              </w:rPr>
              <w:t>9000</w:t>
            </w:r>
          </w:p>
        </w:tc>
        <w:tc>
          <w:tcPr>
            <w:tcW w:w="5182" w:type="dxa"/>
            <w:tcBorders>
              <w:top w:val="single" w:color="000000" w:sz="4" w:space="0"/>
              <w:left w:val="single" w:color="000000" w:sz="4" w:space="0"/>
              <w:bottom w:val="single" w:color="000000" w:sz="4" w:space="0"/>
              <w:right w:val="single" w:color="000000" w:sz="4" w:space="0"/>
            </w:tcBorders>
          </w:tcPr>
          <w:p w14:paraId="637636DF">
            <w:pPr>
              <w:widowControl/>
              <w:textAlignment w:val="top"/>
              <w:rPr>
                <w:b/>
                <w:color w:val="000000"/>
                <w:sz w:val="18"/>
                <w:szCs w:val="18"/>
              </w:rPr>
            </w:pPr>
            <w:r>
              <w:rPr>
                <w:rFonts w:hint="eastAsia"/>
                <w:b/>
                <w:color w:val="000000"/>
                <w:kern w:val="0"/>
                <w:sz w:val="18"/>
                <w:szCs w:val="18"/>
                <w:lang w:bidi="ar"/>
              </w:rPr>
              <w:t>其他类型</w:t>
            </w:r>
          </w:p>
        </w:tc>
        <w:tc>
          <w:tcPr>
            <w:tcW w:w="567" w:type="dxa"/>
            <w:tcBorders>
              <w:top w:val="single" w:color="000000" w:sz="4" w:space="0"/>
              <w:left w:val="nil"/>
              <w:bottom w:val="single" w:color="000000" w:sz="4" w:space="0"/>
              <w:right w:val="single" w:color="000000" w:sz="4" w:space="0"/>
            </w:tcBorders>
            <w:vAlign w:val="center"/>
          </w:tcPr>
          <w:p w14:paraId="4923F01D">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2BF5FFB">
            <w:pPr>
              <w:widowControl/>
              <w:jc w:val="left"/>
              <w:textAlignment w:val="center"/>
              <w:rPr>
                <w:color w:val="000000"/>
                <w:kern w:val="0"/>
                <w:sz w:val="18"/>
                <w:szCs w:val="18"/>
                <w:lang w:bidi="ar"/>
              </w:rPr>
            </w:pPr>
          </w:p>
        </w:tc>
      </w:tr>
      <w:tr w14:paraId="215BD41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68C6DC0">
            <w:pPr>
              <w:widowControl/>
              <w:textAlignment w:val="top"/>
              <w:rPr>
                <w:color w:val="000000"/>
                <w:sz w:val="18"/>
                <w:szCs w:val="18"/>
              </w:rPr>
            </w:pPr>
            <w:r>
              <w:rPr>
                <w:color w:val="000000"/>
                <w:kern w:val="0"/>
                <w:sz w:val="18"/>
                <w:szCs w:val="18"/>
                <w:lang w:bidi="ar"/>
              </w:rPr>
              <w:t>9100</w:t>
            </w:r>
          </w:p>
        </w:tc>
        <w:tc>
          <w:tcPr>
            <w:tcW w:w="5182" w:type="dxa"/>
            <w:tcBorders>
              <w:top w:val="single" w:color="000000" w:sz="4" w:space="0"/>
              <w:left w:val="single" w:color="000000" w:sz="4" w:space="0"/>
              <w:bottom w:val="single" w:color="000000" w:sz="4" w:space="0"/>
              <w:right w:val="single" w:color="000000" w:sz="4" w:space="0"/>
            </w:tcBorders>
          </w:tcPr>
          <w:p w14:paraId="145B37FD">
            <w:pPr>
              <w:widowControl/>
              <w:textAlignment w:val="top"/>
              <w:rPr>
                <w:color w:val="000000"/>
                <w:sz w:val="18"/>
                <w:szCs w:val="18"/>
              </w:rPr>
            </w:pPr>
            <w:r>
              <w:rPr>
                <w:rFonts w:hint="eastAsia"/>
                <w:color w:val="000000"/>
                <w:kern w:val="0"/>
                <w:sz w:val="18"/>
                <w:szCs w:val="18"/>
                <w:lang w:bidi="ar"/>
              </w:rPr>
              <w:t>农民专业合作社</w:t>
            </w:r>
          </w:p>
        </w:tc>
        <w:tc>
          <w:tcPr>
            <w:tcW w:w="567" w:type="dxa"/>
            <w:tcBorders>
              <w:top w:val="single" w:color="000000" w:sz="4" w:space="0"/>
              <w:left w:val="nil"/>
              <w:bottom w:val="single" w:color="000000" w:sz="4" w:space="0"/>
              <w:right w:val="single" w:color="000000" w:sz="4" w:space="0"/>
            </w:tcBorders>
            <w:vAlign w:val="center"/>
          </w:tcPr>
          <w:p w14:paraId="0A7F9D8F">
            <w:pPr>
              <w:widowControl/>
              <w:jc w:val="center"/>
              <w:textAlignment w:val="center"/>
              <w:rPr>
                <w:color w:val="000000"/>
                <w:sz w:val="18"/>
                <w:szCs w:val="18"/>
              </w:rPr>
            </w:pPr>
            <w:r>
              <w:rPr>
                <w:color w:val="000000"/>
                <w:kern w:val="0"/>
                <w:sz w:val="18"/>
                <w:szCs w:val="18"/>
                <w:lang w:bidi="ar"/>
              </w:rPr>
              <w:t>400</w:t>
            </w:r>
          </w:p>
        </w:tc>
        <w:tc>
          <w:tcPr>
            <w:tcW w:w="2516" w:type="dxa"/>
            <w:tcBorders>
              <w:top w:val="single" w:color="000000" w:sz="4" w:space="0"/>
              <w:left w:val="single" w:color="000000" w:sz="4" w:space="0"/>
              <w:bottom w:val="single" w:color="000000" w:sz="4" w:space="0"/>
            </w:tcBorders>
            <w:vAlign w:val="center"/>
          </w:tcPr>
          <w:p w14:paraId="5CCC36B6">
            <w:pPr>
              <w:widowControl/>
              <w:jc w:val="left"/>
              <w:textAlignment w:val="center"/>
              <w:rPr>
                <w:color w:val="000000"/>
                <w:kern w:val="0"/>
                <w:sz w:val="18"/>
                <w:szCs w:val="18"/>
                <w:lang w:bidi="ar"/>
              </w:rPr>
            </w:pPr>
            <w:r>
              <w:rPr>
                <w:rFonts w:hint="eastAsia"/>
                <w:color w:val="000000"/>
                <w:kern w:val="0"/>
                <w:sz w:val="18"/>
                <w:szCs w:val="18"/>
                <w:lang w:bidi="ar"/>
              </w:rPr>
              <w:t>农民专业合作社（联合社）</w:t>
            </w:r>
          </w:p>
        </w:tc>
      </w:tr>
      <w:tr w14:paraId="5E27D63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AE32B86">
            <w:pPr>
              <w:widowControl/>
              <w:textAlignment w:val="top"/>
              <w:rPr>
                <w:color w:val="000000"/>
                <w:sz w:val="18"/>
                <w:szCs w:val="18"/>
              </w:rPr>
            </w:pPr>
            <w:r>
              <w:rPr>
                <w:color w:val="000000"/>
                <w:kern w:val="0"/>
                <w:sz w:val="18"/>
                <w:szCs w:val="18"/>
                <w:lang w:bidi="ar"/>
              </w:rPr>
              <w:t>9200</w:t>
            </w:r>
          </w:p>
        </w:tc>
        <w:tc>
          <w:tcPr>
            <w:tcW w:w="5182" w:type="dxa"/>
            <w:tcBorders>
              <w:top w:val="single" w:color="000000" w:sz="4" w:space="0"/>
              <w:left w:val="single" w:color="000000" w:sz="4" w:space="0"/>
              <w:bottom w:val="single" w:color="000000" w:sz="4" w:space="0"/>
              <w:right w:val="single" w:color="000000" w:sz="4" w:space="0"/>
            </w:tcBorders>
          </w:tcPr>
          <w:p w14:paraId="580998FB">
            <w:pPr>
              <w:widowControl/>
              <w:textAlignment w:val="top"/>
              <w:rPr>
                <w:color w:val="000000"/>
                <w:sz w:val="18"/>
                <w:szCs w:val="18"/>
              </w:rPr>
            </w:pPr>
            <w:r>
              <w:rPr>
                <w:rFonts w:hint="eastAsia"/>
                <w:color w:val="000000"/>
                <w:kern w:val="0"/>
                <w:sz w:val="18"/>
                <w:szCs w:val="18"/>
                <w:lang w:bidi="ar"/>
              </w:rPr>
              <w:t>农民专业合作社分支机构</w:t>
            </w:r>
          </w:p>
        </w:tc>
        <w:tc>
          <w:tcPr>
            <w:tcW w:w="567" w:type="dxa"/>
            <w:tcBorders>
              <w:top w:val="single" w:color="000000" w:sz="4" w:space="0"/>
              <w:left w:val="nil"/>
              <w:bottom w:val="single" w:color="000000" w:sz="4" w:space="0"/>
              <w:right w:val="single" w:color="000000" w:sz="4" w:space="0"/>
            </w:tcBorders>
            <w:vAlign w:val="center"/>
          </w:tcPr>
          <w:p w14:paraId="033EC535">
            <w:pPr>
              <w:widowControl/>
              <w:jc w:val="center"/>
              <w:textAlignment w:val="center"/>
              <w:rPr>
                <w:color w:val="000000"/>
                <w:sz w:val="18"/>
                <w:szCs w:val="18"/>
              </w:rPr>
            </w:pPr>
            <w:r>
              <w:rPr>
                <w:color w:val="000000"/>
                <w:kern w:val="0"/>
                <w:sz w:val="18"/>
                <w:szCs w:val="18"/>
                <w:lang w:bidi="ar"/>
              </w:rPr>
              <w:t>400</w:t>
            </w:r>
          </w:p>
        </w:tc>
        <w:tc>
          <w:tcPr>
            <w:tcW w:w="2516" w:type="dxa"/>
            <w:tcBorders>
              <w:top w:val="single" w:color="000000" w:sz="4" w:space="0"/>
              <w:left w:val="single" w:color="000000" w:sz="4" w:space="0"/>
              <w:bottom w:val="single" w:color="000000" w:sz="4" w:space="0"/>
            </w:tcBorders>
            <w:vAlign w:val="center"/>
          </w:tcPr>
          <w:p w14:paraId="1A202493">
            <w:pPr>
              <w:widowControl/>
              <w:jc w:val="left"/>
              <w:textAlignment w:val="center"/>
              <w:rPr>
                <w:color w:val="000000"/>
                <w:kern w:val="0"/>
                <w:sz w:val="18"/>
                <w:szCs w:val="18"/>
                <w:lang w:bidi="ar"/>
              </w:rPr>
            </w:pPr>
            <w:r>
              <w:rPr>
                <w:rFonts w:hint="eastAsia"/>
                <w:color w:val="000000"/>
                <w:kern w:val="0"/>
                <w:sz w:val="18"/>
                <w:szCs w:val="18"/>
                <w:lang w:bidi="ar"/>
              </w:rPr>
              <w:t>农民专业合作社（联合社）</w:t>
            </w:r>
          </w:p>
        </w:tc>
      </w:tr>
      <w:tr w14:paraId="2C199A6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95229BD">
            <w:pPr>
              <w:widowControl/>
              <w:textAlignment w:val="top"/>
              <w:rPr>
                <w:color w:val="000000"/>
                <w:sz w:val="18"/>
                <w:szCs w:val="18"/>
              </w:rPr>
            </w:pPr>
            <w:r>
              <w:rPr>
                <w:color w:val="000000"/>
                <w:kern w:val="0"/>
                <w:sz w:val="18"/>
                <w:szCs w:val="18"/>
                <w:lang w:bidi="ar"/>
              </w:rPr>
              <w:t>9500</w:t>
            </w:r>
          </w:p>
        </w:tc>
        <w:tc>
          <w:tcPr>
            <w:tcW w:w="5182" w:type="dxa"/>
            <w:tcBorders>
              <w:top w:val="single" w:color="000000" w:sz="4" w:space="0"/>
              <w:left w:val="single" w:color="000000" w:sz="4" w:space="0"/>
              <w:bottom w:val="single" w:color="000000" w:sz="4" w:space="0"/>
              <w:right w:val="single" w:color="000000" w:sz="4" w:space="0"/>
            </w:tcBorders>
          </w:tcPr>
          <w:p w14:paraId="20181A1E">
            <w:pPr>
              <w:widowControl/>
              <w:textAlignment w:val="top"/>
              <w:rPr>
                <w:color w:val="000000"/>
                <w:sz w:val="18"/>
                <w:szCs w:val="18"/>
              </w:rPr>
            </w:pPr>
            <w:r>
              <w:rPr>
                <w:rFonts w:hint="eastAsia"/>
                <w:color w:val="000000"/>
                <w:kern w:val="0"/>
                <w:sz w:val="18"/>
                <w:szCs w:val="18"/>
                <w:lang w:bidi="ar"/>
              </w:rPr>
              <w:t>个体工商户</w:t>
            </w:r>
          </w:p>
        </w:tc>
        <w:tc>
          <w:tcPr>
            <w:tcW w:w="567" w:type="dxa"/>
            <w:tcBorders>
              <w:top w:val="single" w:color="000000" w:sz="4" w:space="0"/>
              <w:left w:val="nil"/>
              <w:bottom w:val="single" w:color="000000" w:sz="4" w:space="0"/>
              <w:right w:val="single" w:color="000000" w:sz="4" w:space="0"/>
            </w:tcBorders>
            <w:vAlign w:val="center"/>
          </w:tcPr>
          <w:p w14:paraId="57AEBE4C">
            <w:pPr>
              <w:widowControl/>
              <w:jc w:val="center"/>
              <w:textAlignment w:val="center"/>
              <w:rPr>
                <w:color w:val="000000"/>
                <w:sz w:val="18"/>
                <w:szCs w:val="18"/>
              </w:rPr>
            </w:pPr>
            <w:r>
              <w:rPr>
                <w:color w:val="000000"/>
                <w:kern w:val="0"/>
                <w:sz w:val="18"/>
                <w:szCs w:val="18"/>
                <w:lang w:bidi="ar"/>
              </w:rPr>
              <w:t>500</w:t>
            </w:r>
          </w:p>
        </w:tc>
        <w:tc>
          <w:tcPr>
            <w:tcW w:w="2516" w:type="dxa"/>
            <w:tcBorders>
              <w:top w:val="single" w:color="000000" w:sz="4" w:space="0"/>
              <w:left w:val="single" w:color="000000" w:sz="4" w:space="0"/>
              <w:bottom w:val="single" w:color="000000" w:sz="4" w:space="0"/>
            </w:tcBorders>
            <w:vAlign w:val="center"/>
          </w:tcPr>
          <w:p w14:paraId="65C75BCC">
            <w:pPr>
              <w:widowControl/>
              <w:jc w:val="left"/>
              <w:textAlignment w:val="center"/>
              <w:rPr>
                <w:color w:val="000000"/>
                <w:kern w:val="0"/>
                <w:sz w:val="18"/>
                <w:szCs w:val="18"/>
                <w:lang w:bidi="ar"/>
              </w:rPr>
            </w:pPr>
            <w:r>
              <w:rPr>
                <w:rFonts w:hint="eastAsia"/>
                <w:color w:val="000000"/>
                <w:kern w:val="0"/>
                <w:sz w:val="18"/>
                <w:szCs w:val="18"/>
                <w:lang w:bidi="ar"/>
              </w:rPr>
              <w:t>个体工商户</w:t>
            </w:r>
          </w:p>
        </w:tc>
      </w:tr>
      <w:tr w14:paraId="61736A9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D45D7A1">
            <w:pPr>
              <w:widowControl/>
              <w:textAlignment w:val="top"/>
              <w:rPr>
                <w:color w:val="000000"/>
                <w:sz w:val="18"/>
                <w:szCs w:val="18"/>
              </w:rPr>
            </w:pPr>
            <w:r>
              <w:rPr>
                <w:color w:val="000000"/>
                <w:kern w:val="0"/>
                <w:sz w:val="18"/>
                <w:szCs w:val="18"/>
                <w:lang w:bidi="ar"/>
              </w:rPr>
              <w:t>9600</w:t>
            </w:r>
          </w:p>
        </w:tc>
        <w:tc>
          <w:tcPr>
            <w:tcW w:w="5182" w:type="dxa"/>
            <w:tcBorders>
              <w:top w:val="single" w:color="000000" w:sz="4" w:space="0"/>
              <w:left w:val="single" w:color="000000" w:sz="4" w:space="0"/>
              <w:bottom w:val="single" w:color="000000" w:sz="4" w:space="0"/>
              <w:right w:val="single" w:color="000000" w:sz="4" w:space="0"/>
            </w:tcBorders>
          </w:tcPr>
          <w:p w14:paraId="2B6E36BF">
            <w:pPr>
              <w:widowControl/>
              <w:textAlignment w:val="top"/>
              <w:rPr>
                <w:color w:val="000000"/>
                <w:sz w:val="18"/>
                <w:szCs w:val="18"/>
              </w:rPr>
            </w:pPr>
            <w:r>
              <w:rPr>
                <w:rFonts w:hint="eastAsia"/>
                <w:color w:val="000000"/>
                <w:kern w:val="0"/>
                <w:sz w:val="18"/>
                <w:szCs w:val="18"/>
                <w:lang w:bidi="ar"/>
              </w:rPr>
              <w:t>自然人</w:t>
            </w:r>
          </w:p>
        </w:tc>
        <w:tc>
          <w:tcPr>
            <w:tcW w:w="567" w:type="dxa"/>
            <w:tcBorders>
              <w:top w:val="single" w:color="000000" w:sz="4" w:space="0"/>
              <w:left w:val="nil"/>
              <w:bottom w:val="single" w:color="000000" w:sz="4" w:space="0"/>
              <w:right w:val="single" w:color="000000" w:sz="4" w:space="0"/>
            </w:tcBorders>
            <w:vAlign w:val="center"/>
          </w:tcPr>
          <w:p w14:paraId="3E370F95">
            <w:pPr>
              <w:widowControl/>
              <w:jc w:val="center"/>
              <w:textAlignment w:val="center"/>
              <w:rPr>
                <w:color w:val="000000"/>
                <w:sz w:val="18"/>
                <w:szCs w:val="18"/>
              </w:rPr>
            </w:pPr>
            <w:r>
              <w:rPr>
                <w:color w:val="000000"/>
                <w:kern w:val="0"/>
                <w:sz w:val="18"/>
                <w:szCs w:val="18"/>
                <w:lang w:bidi="ar"/>
              </w:rPr>
              <w:t>900</w:t>
            </w:r>
          </w:p>
        </w:tc>
        <w:tc>
          <w:tcPr>
            <w:tcW w:w="2516" w:type="dxa"/>
            <w:tcBorders>
              <w:top w:val="single" w:color="000000" w:sz="4" w:space="0"/>
              <w:left w:val="single" w:color="000000" w:sz="4" w:space="0"/>
              <w:bottom w:val="single" w:color="000000" w:sz="4" w:space="0"/>
            </w:tcBorders>
            <w:vAlign w:val="center"/>
          </w:tcPr>
          <w:p w14:paraId="615DAAEF">
            <w:pPr>
              <w:widowControl/>
              <w:jc w:val="left"/>
              <w:textAlignment w:val="center"/>
              <w:rPr>
                <w:color w:val="000000"/>
                <w:kern w:val="0"/>
                <w:sz w:val="18"/>
                <w:szCs w:val="18"/>
                <w:lang w:bidi="ar"/>
              </w:rPr>
            </w:pPr>
            <w:r>
              <w:rPr>
                <w:rFonts w:hint="eastAsia"/>
                <w:color w:val="000000"/>
                <w:kern w:val="0"/>
                <w:sz w:val="18"/>
                <w:szCs w:val="18"/>
                <w:lang w:bidi="ar"/>
              </w:rPr>
              <w:t>其他市场主体</w:t>
            </w:r>
          </w:p>
        </w:tc>
      </w:tr>
      <w:tr w14:paraId="7361150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auto" w:sz="8" w:space="0"/>
              <w:right w:val="single" w:color="000000" w:sz="4" w:space="0"/>
            </w:tcBorders>
          </w:tcPr>
          <w:p w14:paraId="23CC0B0E">
            <w:pPr>
              <w:widowControl/>
              <w:textAlignment w:val="top"/>
              <w:rPr>
                <w:color w:val="000000"/>
                <w:sz w:val="18"/>
                <w:szCs w:val="18"/>
              </w:rPr>
            </w:pPr>
            <w:r>
              <w:rPr>
                <w:color w:val="000000"/>
                <w:kern w:val="0"/>
                <w:sz w:val="18"/>
                <w:szCs w:val="18"/>
                <w:lang w:bidi="ar"/>
              </w:rPr>
              <w:t>9900</w:t>
            </w:r>
          </w:p>
        </w:tc>
        <w:tc>
          <w:tcPr>
            <w:tcW w:w="5182" w:type="dxa"/>
            <w:tcBorders>
              <w:top w:val="single" w:color="000000" w:sz="4" w:space="0"/>
              <w:left w:val="single" w:color="000000" w:sz="4" w:space="0"/>
              <w:bottom w:val="single" w:color="auto" w:sz="8" w:space="0"/>
              <w:right w:val="single" w:color="000000" w:sz="4" w:space="0"/>
            </w:tcBorders>
          </w:tcPr>
          <w:p w14:paraId="65D0CB69">
            <w:pPr>
              <w:widowControl/>
              <w:textAlignment w:val="top"/>
              <w:rPr>
                <w:color w:val="000000"/>
                <w:sz w:val="18"/>
                <w:szCs w:val="18"/>
              </w:rPr>
            </w:pPr>
            <w:r>
              <w:rPr>
                <w:rFonts w:hint="eastAsia"/>
                <w:color w:val="000000"/>
                <w:kern w:val="0"/>
                <w:sz w:val="18"/>
                <w:szCs w:val="18"/>
                <w:lang w:bidi="ar"/>
              </w:rPr>
              <w:t>其他</w:t>
            </w:r>
          </w:p>
        </w:tc>
        <w:tc>
          <w:tcPr>
            <w:tcW w:w="567" w:type="dxa"/>
            <w:tcBorders>
              <w:top w:val="single" w:color="000000" w:sz="4" w:space="0"/>
              <w:left w:val="nil"/>
              <w:bottom w:val="single" w:color="auto" w:sz="8" w:space="0"/>
              <w:right w:val="single" w:color="000000" w:sz="4" w:space="0"/>
            </w:tcBorders>
            <w:vAlign w:val="center"/>
          </w:tcPr>
          <w:p w14:paraId="1618653F">
            <w:pPr>
              <w:widowControl/>
              <w:jc w:val="center"/>
              <w:textAlignment w:val="center"/>
              <w:rPr>
                <w:color w:val="000000"/>
                <w:sz w:val="18"/>
                <w:szCs w:val="18"/>
              </w:rPr>
            </w:pPr>
            <w:r>
              <w:rPr>
                <w:color w:val="000000"/>
                <w:kern w:val="0"/>
                <w:sz w:val="18"/>
                <w:szCs w:val="18"/>
                <w:lang w:bidi="ar"/>
              </w:rPr>
              <w:t>900</w:t>
            </w:r>
          </w:p>
        </w:tc>
        <w:tc>
          <w:tcPr>
            <w:tcW w:w="2516" w:type="dxa"/>
            <w:tcBorders>
              <w:top w:val="single" w:color="000000" w:sz="4" w:space="0"/>
              <w:left w:val="single" w:color="000000" w:sz="4" w:space="0"/>
              <w:bottom w:val="single" w:color="auto" w:sz="8" w:space="0"/>
            </w:tcBorders>
            <w:vAlign w:val="center"/>
          </w:tcPr>
          <w:p w14:paraId="40F0DD28">
            <w:pPr>
              <w:widowControl/>
              <w:jc w:val="left"/>
              <w:textAlignment w:val="center"/>
              <w:rPr>
                <w:color w:val="000000"/>
                <w:kern w:val="0"/>
                <w:sz w:val="18"/>
                <w:szCs w:val="18"/>
                <w:lang w:bidi="ar"/>
              </w:rPr>
            </w:pPr>
            <w:r>
              <w:rPr>
                <w:rFonts w:hint="eastAsia"/>
                <w:color w:val="000000"/>
                <w:kern w:val="0"/>
                <w:sz w:val="18"/>
                <w:szCs w:val="18"/>
                <w:lang w:bidi="ar"/>
              </w:rPr>
              <w:t>其他市场主体</w:t>
            </w:r>
          </w:p>
        </w:tc>
      </w:tr>
    </w:tbl>
    <w:p w14:paraId="6E6FC085">
      <w:pPr>
        <w:widowControl/>
        <w:jc w:val="left"/>
        <w:rPr>
          <w:sz w:val="32"/>
          <w:szCs w:val="32"/>
        </w:rPr>
      </w:pPr>
    </w:p>
    <w:p w14:paraId="5039A394">
      <w:pPr>
        <w:pStyle w:val="3"/>
        <w:spacing w:before="120" w:beforeLines="50" w:after="120" w:afterLines="50" w:line="276" w:lineRule="auto"/>
        <w:jc w:val="center"/>
        <w:rPr>
          <w:rFonts w:ascii="Times New Roman" w:hAnsi="Times New Roman" w:eastAsia="宋体"/>
          <w:b w:val="0"/>
        </w:rPr>
      </w:pPr>
      <w:bookmarkStart w:id="1032" w:name="_Toc146542234"/>
      <w:bookmarkStart w:id="1033" w:name="_Toc210053029"/>
      <w:bookmarkStart w:id="1034" w:name="_Toc142657798"/>
      <w:r>
        <w:rPr>
          <w:rFonts w:hint="eastAsia" w:ascii="Times New Roman" w:hAnsi="Times New Roman" w:eastAsia="宋体"/>
          <w:b w:val="0"/>
        </w:rPr>
        <w:t>（九）向国家统计局提供的具体统计资料清单</w:t>
      </w:r>
      <w:bookmarkEnd w:id="1032"/>
      <w:bookmarkEnd w:id="1033"/>
      <w:bookmarkEnd w:id="1034"/>
    </w:p>
    <w:p w14:paraId="4E4548F2">
      <w:pPr>
        <w:spacing w:line="400" w:lineRule="exact"/>
        <w:ind w:firstLine="420" w:firstLineChars="200"/>
        <w:rPr>
          <w:szCs w:val="21"/>
        </w:rPr>
      </w:pPr>
      <w:r>
        <w:rPr>
          <w:szCs w:val="21"/>
        </w:rPr>
        <w:t>1.</w:t>
      </w:r>
      <w:r>
        <w:rPr>
          <w:rFonts w:hint="eastAsia"/>
          <w:szCs w:val="21"/>
        </w:rPr>
        <w:t>年度统计资料：《中国统计摘要》《中国统计年鉴》等年度资料所需公路水路行业统计数据，包括公路水路基础设施、公路水路运输工具、公路水路客货运输量、港口吞吐量、城市客运量、公路水路行业固定资产投资完成额及有关新增生产能力等统计信息。</w:t>
      </w:r>
    </w:p>
    <w:p w14:paraId="530C4022">
      <w:pPr>
        <w:spacing w:line="400" w:lineRule="exact"/>
        <w:ind w:firstLine="420" w:firstLineChars="200"/>
        <w:rPr>
          <w:szCs w:val="21"/>
        </w:rPr>
      </w:pPr>
      <w:r>
        <w:rPr>
          <w:szCs w:val="21"/>
        </w:rPr>
        <w:t>2.</w:t>
      </w:r>
      <w:r>
        <w:rPr>
          <w:rFonts w:hint="eastAsia"/>
          <w:szCs w:val="21"/>
        </w:rPr>
        <w:t>月度统计资料：公路水路客货运输量、公路水路行业固定资产投资完成额等。</w:t>
      </w:r>
    </w:p>
    <w:p w14:paraId="1805387D">
      <w:pPr>
        <w:spacing w:line="400" w:lineRule="exact"/>
        <w:ind w:firstLine="420" w:firstLineChars="200"/>
        <w:rPr>
          <w:szCs w:val="21"/>
        </w:rPr>
      </w:pPr>
    </w:p>
    <w:p w14:paraId="1B54C89D">
      <w:pPr>
        <w:pStyle w:val="3"/>
        <w:spacing w:before="120" w:beforeLines="50" w:after="120" w:afterLines="50" w:line="276" w:lineRule="auto"/>
        <w:jc w:val="center"/>
        <w:rPr>
          <w:rFonts w:ascii="Times New Roman" w:hAnsi="Times New Roman" w:eastAsia="宋体"/>
          <w:b w:val="0"/>
        </w:rPr>
      </w:pPr>
      <w:bookmarkStart w:id="1035" w:name="_Toc13670567"/>
      <w:bookmarkStart w:id="1036" w:name="_Toc146542235"/>
      <w:bookmarkStart w:id="1037" w:name="_Toc526860011"/>
      <w:bookmarkStart w:id="1038" w:name="_Toc210053030"/>
      <w:bookmarkStart w:id="1039" w:name="_Toc142657799"/>
      <w:r>
        <w:rPr>
          <w:rFonts w:hint="eastAsia" w:ascii="Times New Roman" w:hAnsi="Times New Roman" w:eastAsia="宋体"/>
          <w:b w:val="0"/>
        </w:rPr>
        <w:t>（十）向统计信息共享数据库提供的具体统计资料清单</w:t>
      </w:r>
      <w:bookmarkEnd w:id="1035"/>
      <w:bookmarkEnd w:id="1036"/>
      <w:bookmarkEnd w:id="1037"/>
      <w:bookmarkEnd w:id="1038"/>
      <w:bookmarkEnd w:id="1039"/>
    </w:p>
    <w:p w14:paraId="1EA0E12A">
      <w:pPr>
        <w:spacing w:line="400" w:lineRule="exact"/>
        <w:ind w:firstLine="420" w:firstLineChars="200"/>
        <w:rPr>
          <w:szCs w:val="21"/>
        </w:rPr>
      </w:pPr>
      <w:r>
        <w:rPr>
          <w:szCs w:val="21"/>
        </w:rPr>
        <w:t>1.</w:t>
      </w:r>
      <w:r>
        <w:rPr>
          <w:rFonts w:hint="eastAsia"/>
          <w:szCs w:val="21"/>
        </w:rPr>
        <w:t>年度统计资料：《中国统计摘要》《中国统计年鉴》等年度资料所需公路水路行业统计数据，包括公路水路基础设施、公路水路运输工具、公路水路客货运输量、港口吞吐量、城市客运量、公路水路行业固定资产投资完成额等统计信息。</w:t>
      </w:r>
    </w:p>
    <w:p w14:paraId="1CEACF98">
      <w:pPr>
        <w:spacing w:line="400" w:lineRule="exact"/>
        <w:ind w:firstLine="420" w:firstLineChars="200"/>
        <w:rPr>
          <w:szCs w:val="21"/>
        </w:rPr>
      </w:pPr>
      <w:r>
        <w:rPr>
          <w:szCs w:val="21"/>
        </w:rPr>
        <w:t>2.</w:t>
      </w:r>
      <w:r>
        <w:rPr>
          <w:rFonts w:hint="eastAsia"/>
          <w:szCs w:val="21"/>
        </w:rPr>
        <w:t>月度统计资料：公路水路客货运输量、公路水路行业固定资产投资完成额。</w:t>
      </w:r>
    </w:p>
    <w:p w14:paraId="772AAAB2">
      <w:pPr>
        <w:rPr>
          <w:szCs w:val="21"/>
        </w:rPr>
      </w:pPr>
    </w:p>
    <w:p w14:paraId="3AE35C82">
      <w:pPr>
        <w:rPr>
          <w:szCs w:val="21"/>
        </w:rPr>
      </w:pPr>
    </w:p>
    <w:p w14:paraId="3F60CC28">
      <w:pPr>
        <w:spacing w:line="580" w:lineRule="exact"/>
      </w:pPr>
    </w:p>
    <w:sectPr>
      <w:pgSz w:w="11907" w:h="16839"/>
      <w:pgMar w:top="1418" w:right="1247" w:bottom="1418" w:left="1247" w:header="851" w:footer="992" w:gutter="0"/>
      <w:cols w:space="425"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528035891" w:date="2026-01-08T15:41:31Z" w:initials="">
    <w:p w14:paraId="7252F8CE">
      <w:pPr>
        <w:pStyle w:val="11"/>
        <w:rPr>
          <w:rFonts w:hint="default" w:eastAsia="宋体"/>
          <w:lang w:val="en-US" w:eastAsia="zh-CN"/>
        </w:rPr>
      </w:pPr>
      <w:r>
        <w:rPr>
          <w:rFonts w:hint="eastAsia"/>
          <w:lang w:val="en-US" w:eastAsia="zh-CN"/>
        </w:rPr>
        <w:t>一般只增不减</w:t>
      </w:r>
    </w:p>
  </w:comment>
  <w:comment w:id="1" w:author="WPS_1528035891" w:date="2026-01-08T15:42:04Z" w:initials="">
    <w:p w14:paraId="74336099">
      <w:pPr>
        <w:pStyle w:val="11"/>
        <w:rPr>
          <w:rFonts w:hint="default" w:eastAsia="宋体"/>
          <w:lang w:val="en-US" w:eastAsia="zh-CN"/>
        </w:rPr>
      </w:pPr>
      <w:r>
        <w:rPr>
          <w:rFonts w:hint="eastAsia"/>
          <w:lang w:val="en-US" w:eastAsia="zh-CN"/>
        </w:rPr>
        <w:t>变化超过15%</w:t>
      </w:r>
    </w:p>
  </w:comment>
  <w:comment w:id="2" w:author="WPS_1528035891" w:date="2026-01-08T15:43:37Z" w:initials="">
    <w:p w14:paraId="53A41274">
      <w:pPr>
        <w:pStyle w:val="11"/>
        <w:rPr>
          <w:rFonts w:hint="default" w:eastAsia="宋体"/>
          <w:lang w:val="en-US" w:eastAsia="zh-CN"/>
        </w:rPr>
      </w:pPr>
      <w:r>
        <w:rPr>
          <w:rFonts w:hint="eastAsia"/>
          <w:lang w:val="en-US" w:eastAsia="zh-CN"/>
        </w:rPr>
        <w:t>变化核实</w:t>
      </w:r>
    </w:p>
  </w:comment>
  <w:comment w:id="3" w:author="WPS_1528035891" w:date="2026-01-08T15:43:52Z" w:initials="">
    <w:p w14:paraId="1715179D">
      <w:pPr>
        <w:pStyle w:val="11"/>
        <w:rPr>
          <w:rFonts w:hint="default" w:eastAsia="宋体"/>
          <w:lang w:val="en-US" w:eastAsia="zh-CN"/>
        </w:rPr>
      </w:pPr>
      <w:r>
        <w:rPr>
          <w:rFonts w:hint="default"/>
          <w:lang w:eastAsia="zh-CN"/>
        </w:rPr>
        <w:t>和12月月报对比，差</w:t>
      </w:r>
      <w:r>
        <w:rPr>
          <w:rFonts w:hint="eastAsia"/>
          <w:lang w:val="en-US" w:eastAsia="zh-CN"/>
        </w:rPr>
        <w:t>变化超过15%核实</w:t>
      </w:r>
    </w:p>
  </w:comment>
  <w:comment w:id="4" w:author="WPS_1528035891" w:date="2026-01-08T15:44:12Z" w:initials="">
    <w:p w14:paraId="636B98DA">
      <w:pPr>
        <w:pStyle w:val="11"/>
        <w:rPr>
          <w:rFonts w:hint="default" w:eastAsia="宋体"/>
          <w:lang w:val="en-US" w:eastAsia="zh-CN"/>
        </w:rPr>
      </w:pPr>
      <w:r>
        <w:rPr>
          <w:rFonts w:hint="eastAsia"/>
          <w:lang w:val="en-US" w:eastAsia="zh-CN"/>
        </w:rPr>
        <w:t>15%核实，注意错行，按燃料类型分要与总数一致</w:t>
      </w:r>
    </w:p>
  </w:comment>
  <w:comment w:id="5" w:author="WPS_1528035891" w:date="2026-01-08T15:45:15Z" w:initials="">
    <w:p w14:paraId="44158E3F">
      <w:pPr>
        <w:pStyle w:val="11"/>
        <w:rPr>
          <w:rFonts w:hint="default" w:eastAsia="宋体"/>
          <w:lang w:val="en-US" w:eastAsia="zh-CN"/>
        </w:rPr>
      </w:pPr>
      <w:r>
        <w:rPr>
          <w:rFonts w:hint="eastAsia"/>
          <w:lang w:val="en-US" w:eastAsia="zh-CN"/>
        </w:rPr>
        <w:t>要与公交处企业名单一致</w:t>
      </w:r>
    </w:p>
  </w:comment>
  <w:comment w:id="6" w:author="WPS_1528035891" w:date="2026-01-08T15:46:47Z" w:initials="">
    <w:p w14:paraId="78F17D34">
      <w:pPr>
        <w:pStyle w:val="11"/>
        <w:rPr>
          <w:rFonts w:hint="default" w:eastAsia="宋体"/>
          <w:lang w:val="en-US" w:eastAsia="zh-CN"/>
        </w:rPr>
      </w:pPr>
      <w:r>
        <w:rPr>
          <w:rFonts w:hint="eastAsia"/>
          <w:lang w:val="en-US" w:eastAsia="zh-CN"/>
        </w:rPr>
        <w:t>与运政一致，与去年比有变化核实</w:t>
      </w:r>
    </w:p>
  </w:comment>
  <w:comment w:id="7" w:author="WPS_1528035891" w:date="2026-01-08T15:47:38Z" w:initials="">
    <w:p w14:paraId="02C6FE19">
      <w:pPr>
        <w:pStyle w:val="11"/>
        <w:rPr>
          <w:rFonts w:hint="default" w:eastAsia="宋体"/>
          <w:lang w:val="en-US" w:eastAsia="zh-CN"/>
        </w:rPr>
      </w:pPr>
      <w:r>
        <w:rPr>
          <w:rFonts w:hint="eastAsia"/>
          <w:lang w:val="en-US" w:eastAsia="zh-CN"/>
        </w:rPr>
        <w:t>武汉3家、黄石1家</w:t>
      </w:r>
    </w:p>
  </w:comment>
  <w:comment w:id="8" w:author="WPS_1528035891" w:date="2026-01-08T15:47:51Z" w:initials="">
    <w:p w14:paraId="5FF3B37F">
      <w:pPr>
        <w:pStyle w:val="11"/>
        <w:rPr>
          <w:rFonts w:hint="default" w:eastAsia="宋体"/>
          <w:lang w:val="en-US" w:eastAsia="zh-CN"/>
        </w:rPr>
      </w:pPr>
      <w:r>
        <w:rPr>
          <w:rFonts w:hint="eastAsia"/>
          <w:lang w:val="en-US" w:eastAsia="zh-CN"/>
        </w:rPr>
        <w:t>武汉1家，黄石1家，黄冈1家</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252F8CE" w15:done="0"/>
  <w15:commentEx w15:paraId="74336099" w15:done="0"/>
  <w15:commentEx w15:paraId="53A41274" w15:done="0"/>
  <w15:commentEx w15:paraId="1715179D" w15:done="0"/>
  <w15:commentEx w15:paraId="636B98DA" w15:done="0"/>
  <w15:commentEx w15:paraId="44158E3F" w15:done="0"/>
  <w15:commentEx w15:paraId="78F17D34" w15:done="0"/>
  <w15:commentEx w15:paraId="02C6FE19" w15:done="0"/>
  <w15:commentEx w15:paraId="5FF3B37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2B361">
    <w:pPr>
      <w:pStyle w:val="24"/>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40782">
    <w:pPr>
      <w:pStyle w:val="24"/>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40</w:t>
    </w:r>
    <w:r>
      <w:rPr>
        <w:rStyle w:val="44"/>
      </w:rPr>
      <w:fldChar w:fldCharType="end"/>
    </w:r>
  </w:p>
  <w:p w14:paraId="19F0B3C9">
    <w:pPr>
      <w:pStyle w:val="24"/>
      <w:ind w:right="360"/>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42BE9">
    <w:pPr>
      <w:pStyle w:val="24"/>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4</w:t>
    </w:r>
    <w:r>
      <w:rPr>
        <w:rStyle w:val="44"/>
      </w:rPr>
      <w:fldChar w:fldCharType="end"/>
    </w:r>
  </w:p>
  <w:p w14:paraId="22756133">
    <w:pPr>
      <w:pStyle w:val="24"/>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44AE8">
    <w:pPr>
      <w:pStyle w:val="24"/>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56</w:t>
    </w:r>
    <w:r>
      <w:rPr>
        <w:rStyle w:val="44"/>
      </w:rPr>
      <w:fldChar w:fldCharType="end"/>
    </w:r>
  </w:p>
  <w:p w14:paraId="289A8884">
    <w:pPr>
      <w:pStyle w:val="24"/>
      <w:ind w:right="360"/>
    </w:pP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191D6">
    <w:pPr>
      <w:pStyle w:val="24"/>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4</w:t>
    </w:r>
    <w:r>
      <w:rPr>
        <w:rStyle w:val="44"/>
      </w:rPr>
      <w:fldChar w:fldCharType="end"/>
    </w:r>
  </w:p>
  <w:p w14:paraId="63C4BC18">
    <w:pPr>
      <w:pStyle w:val="24"/>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9163396"/>
    </w:sdtPr>
    <w:sdtContent>
      <w:p w14:paraId="38A95BF8">
        <w:pPr>
          <w:pStyle w:val="24"/>
          <w:jc w:val="center"/>
        </w:pPr>
        <w:r>
          <w:fldChar w:fldCharType="begin"/>
        </w:r>
        <w:r>
          <w:instrText xml:space="preserve">PAGE   \* MERGEFORMAT</w:instrText>
        </w:r>
        <w:r>
          <w:fldChar w:fldCharType="separate"/>
        </w:r>
        <w:r>
          <w:rPr>
            <w:lang w:val="zh-CN"/>
          </w:rPr>
          <w:t>58</w:t>
        </w:r>
        <w:r>
          <w:fldChar w:fldCharType="end"/>
        </w:r>
      </w:p>
    </w:sdtContent>
  </w:sdt>
  <w:p w14:paraId="543A0AEA">
    <w:pPr>
      <w:pStyle w:val="24"/>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8891524"/>
    </w:sdtPr>
    <w:sdtContent>
      <w:p w14:paraId="0B4A9B3B">
        <w:pPr>
          <w:pStyle w:val="24"/>
          <w:jc w:val="center"/>
        </w:pPr>
        <w:r>
          <w:fldChar w:fldCharType="begin"/>
        </w:r>
        <w:r>
          <w:instrText xml:space="preserve">PAGE   \* MERGEFORMAT</w:instrText>
        </w:r>
        <w:r>
          <w:fldChar w:fldCharType="separate"/>
        </w:r>
        <w:r>
          <w:rPr>
            <w:lang w:val="zh-CN"/>
          </w:rPr>
          <w:t>59</w:t>
        </w:r>
        <w:r>
          <w:fldChar w:fldCharType="end"/>
        </w:r>
      </w:p>
    </w:sdtContent>
  </w:sdt>
  <w:p w14:paraId="4831CC92">
    <w:pPr>
      <w:pStyle w:val="24"/>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B0947">
    <w:pPr>
      <w:pStyle w:val="24"/>
      <w:jc w:val="center"/>
    </w:pPr>
    <w:r>
      <w:fldChar w:fldCharType="begin"/>
    </w:r>
    <w:r>
      <w:instrText xml:space="preserve"> PAGE   \* MERGEFORMAT </w:instrText>
    </w:r>
    <w:r>
      <w:fldChar w:fldCharType="separate"/>
    </w:r>
    <w:r>
      <w:rPr>
        <w:lang w:val="zh-CN"/>
      </w:rPr>
      <w:t>60</w:t>
    </w:r>
    <w:r>
      <w:fldChar w:fldCharType="end"/>
    </w:r>
  </w:p>
  <w:p w14:paraId="6D5FC10E">
    <w:pPr>
      <w:pStyle w:val="24"/>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D4871">
    <w:pPr>
      <w:pStyle w:val="24"/>
      <w:jc w:val="center"/>
    </w:pPr>
    <w:r>
      <w:fldChar w:fldCharType="begin"/>
    </w:r>
    <w:r>
      <w:instrText xml:space="preserve"> PAGE   \* MERGEFORMAT </w:instrText>
    </w:r>
    <w:r>
      <w:fldChar w:fldCharType="separate"/>
    </w:r>
    <w:r>
      <w:rPr>
        <w:lang w:val="zh-CN"/>
      </w:rPr>
      <w:t>63</w:t>
    </w:r>
    <w:r>
      <w:fldChar w:fldCharType="end"/>
    </w:r>
  </w:p>
  <w:p w14:paraId="0760E461">
    <w:pPr>
      <w:pStyle w:val="24"/>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6F025">
    <w:pPr>
      <w:pStyle w:val="24"/>
      <w:jc w:val="center"/>
    </w:pPr>
    <w:r>
      <w:fldChar w:fldCharType="begin"/>
    </w:r>
    <w:r>
      <w:instrText xml:space="preserve">PAGE   \* MERGEFORMAT</w:instrText>
    </w:r>
    <w:r>
      <w:fldChar w:fldCharType="separate"/>
    </w:r>
    <w:r>
      <w:rPr>
        <w:lang w:val="zh-CN"/>
      </w:rPr>
      <w:t>71</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CCE27">
    <w:pPr>
      <w:pStyle w:val="24"/>
      <w:framePr w:wrap="around" w:vAnchor="text" w:hAnchor="margin" w:xAlign="center" w:y="1"/>
      <w:rPr>
        <w:rStyle w:val="44"/>
      </w:rPr>
    </w:pPr>
    <w:r>
      <w:fldChar w:fldCharType="begin"/>
    </w:r>
    <w:r>
      <w:rPr>
        <w:rStyle w:val="44"/>
      </w:rPr>
      <w:instrText xml:space="preserve">PAGE  </w:instrText>
    </w:r>
    <w:r>
      <w:fldChar w:fldCharType="separate"/>
    </w:r>
    <w:r>
      <w:rPr>
        <w:rStyle w:val="44"/>
      </w:rPr>
      <w:t>75</w:t>
    </w:r>
    <w:r>
      <w:fldChar w:fldCharType="end"/>
    </w:r>
  </w:p>
  <w:p w14:paraId="5A8D92F2">
    <w:pPr>
      <w:pStyle w:val="24"/>
      <w:ind w:right="360"/>
      <w:rPr>
        <w:rFonts w:eastAsia="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40203">
    <w:pPr>
      <w:pStyle w:val="24"/>
      <w:jc w:val="center"/>
    </w:pPr>
    <w:r>
      <w:fldChar w:fldCharType="begin"/>
    </w:r>
    <w:r>
      <w:instrText xml:space="preserve"> PAGE   \* MERGEFORMAT </w:instrText>
    </w:r>
    <w:r>
      <w:fldChar w:fldCharType="separate"/>
    </w:r>
    <w:r>
      <w:rPr>
        <w:lang w:val="zh-CN"/>
      </w:rPr>
      <w:t>1</w:t>
    </w:r>
    <w:r>
      <w:rPr>
        <w:lang w:val="zh-CN"/>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8364B">
    <w:pPr>
      <w:pStyle w:val="24"/>
      <w:framePr w:wrap="around" w:vAnchor="text" w:hAnchor="margin" w:xAlign="center" w:y="1"/>
      <w:rPr>
        <w:rStyle w:val="44"/>
      </w:rPr>
    </w:pPr>
    <w:r>
      <w:fldChar w:fldCharType="begin"/>
    </w:r>
    <w:r>
      <w:rPr>
        <w:rStyle w:val="44"/>
      </w:rPr>
      <w:instrText xml:space="preserve">PAGE  </w:instrText>
    </w:r>
    <w:r>
      <w:fldChar w:fldCharType="separate"/>
    </w:r>
    <w:r>
      <w:rPr>
        <w:rStyle w:val="44"/>
      </w:rPr>
      <w:t>1</w:t>
    </w:r>
    <w:r>
      <w:fldChar w:fldCharType="end"/>
    </w:r>
  </w:p>
  <w:p w14:paraId="4747A294">
    <w:pPr>
      <w:pStyle w:val="24"/>
      <w:ind w:right="360"/>
      <w:rPr>
        <w:rFonts w:eastAsia="Times New Roman"/>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347B">
    <w:pPr>
      <w:pStyle w:val="24"/>
      <w:jc w:val="center"/>
      <w:rPr>
        <w:rFonts w:eastAsia="Times New Roman"/>
      </w:rPr>
    </w:pPr>
    <w:r>
      <w:fldChar w:fldCharType="begin"/>
    </w:r>
    <w:r>
      <w:rPr>
        <w:rStyle w:val="44"/>
      </w:rPr>
      <w:instrText xml:space="preserve"> PAGE </w:instrText>
    </w:r>
    <w:r>
      <w:fldChar w:fldCharType="separate"/>
    </w:r>
    <w:r>
      <w:rPr>
        <w:rStyle w:val="44"/>
      </w:rPr>
      <w:t>74</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3FA33">
    <w:pPr>
      <w:pStyle w:val="24"/>
      <w:ind w:right="360"/>
      <w:jc w:val="center"/>
    </w:pPr>
    <w:r>
      <w:rPr>
        <w:rStyle w:val="44"/>
      </w:rPr>
      <w:fldChar w:fldCharType="begin"/>
    </w:r>
    <w:r>
      <w:rPr>
        <w:rStyle w:val="44"/>
      </w:rPr>
      <w:instrText xml:space="preserve"> PAGE </w:instrText>
    </w:r>
    <w:r>
      <w:rPr>
        <w:rStyle w:val="44"/>
      </w:rPr>
      <w:fldChar w:fldCharType="separate"/>
    </w:r>
    <w:r>
      <w:rPr>
        <w:rStyle w:val="44"/>
      </w:rPr>
      <w:t>78</w:t>
    </w:r>
    <w:r>
      <w:rPr>
        <w:rStyle w:val="44"/>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686FD">
    <w:pPr>
      <w:pStyle w:val="24"/>
      <w:ind w:right="360"/>
      <w:jc w:val="center"/>
    </w:pPr>
    <w:r>
      <w:rPr>
        <w:rStyle w:val="44"/>
      </w:rPr>
      <w:fldChar w:fldCharType="begin"/>
    </w:r>
    <w:r>
      <w:rPr>
        <w:rStyle w:val="44"/>
      </w:rPr>
      <w:instrText xml:space="preserve"> PAGE </w:instrText>
    </w:r>
    <w:r>
      <w:rPr>
        <w:rStyle w:val="44"/>
      </w:rPr>
      <w:fldChar w:fldCharType="separate"/>
    </w:r>
    <w:r>
      <w:rPr>
        <w:rStyle w:val="44"/>
      </w:rPr>
      <w:t>138</w:t>
    </w:r>
    <w:r>
      <w:rPr>
        <w:rStyle w:val="44"/>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C0C51">
    <w:pPr>
      <w:pStyle w:val="24"/>
      <w:ind w:right="360"/>
      <w:jc w:val="center"/>
    </w:pPr>
    <w:r>
      <w:rPr>
        <w:rStyle w:val="44"/>
      </w:rPr>
      <w:fldChar w:fldCharType="begin"/>
    </w:r>
    <w:r>
      <w:rPr>
        <w:rStyle w:val="44"/>
      </w:rPr>
      <w:instrText xml:space="preserve"> PAGE </w:instrText>
    </w:r>
    <w:r>
      <w:rPr>
        <w:rStyle w:val="44"/>
      </w:rPr>
      <w:fldChar w:fldCharType="separate"/>
    </w:r>
    <w:r>
      <w:rPr>
        <w:rStyle w:val="44"/>
      </w:rPr>
      <w:t>138</w:t>
    </w:r>
    <w:r>
      <w:rPr>
        <w:rStyle w:val="44"/>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F9056">
    <w:pPr>
      <w:pStyle w:val="24"/>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4</w:t>
    </w:r>
    <w:r>
      <w:rPr>
        <w:rStyle w:val="44"/>
      </w:rPr>
      <w:fldChar w:fldCharType="end"/>
    </w:r>
  </w:p>
  <w:p w14:paraId="18E1025F">
    <w:pPr>
      <w:pStyle w:val="24"/>
      <w:ind w:right="36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62D00">
    <w:pPr>
      <w:pStyle w:val="24"/>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4</w:t>
    </w:r>
    <w:r>
      <w:rPr>
        <w:rStyle w:val="44"/>
      </w:rPr>
      <w:fldChar w:fldCharType="end"/>
    </w:r>
  </w:p>
  <w:p w14:paraId="11791805">
    <w:pPr>
      <w:pStyle w:val="24"/>
      <w:ind w:right="36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71DD2">
    <w:pPr>
      <w:pStyle w:val="24"/>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4</w:t>
    </w:r>
    <w:r>
      <w:rPr>
        <w:rStyle w:val="44"/>
      </w:rPr>
      <w:fldChar w:fldCharType="end"/>
    </w:r>
  </w:p>
  <w:p w14:paraId="3BC00949">
    <w:pPr>
      <w:pStyle w:val="24"/>
      <w:ind w:right="360"/>
    </w:pPr>
  </w:p>
  <w:p w14:paraId="513103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0E42F">
    <w:pPr>
      <w:pStyle w:val="24"/>
      <w:jc w:val="center"/>
    </w:pPr>
    <w:r>
      <w:fldChar w:fldCharType="begin"/>
    </w:r>
    <w:r>
      <w:instrText xml:space="preserve"> PAGE   \* MERGEFORMAT </w:instrText>
    </w:r>
    <w:r>
      <w:fldChar w:fldCharType="separate"/>
    </w:r>
    <w:r>
      <w:rPr>
        <w:lang w:val="zh-CN"/>
      </w:rPr>
      <w:t>4</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DB794">
    <w:pPr>
      <w:pStyle w:val="24"/>
      <w:jc w:val="center"/>
    </w:pPr>
    <w:r>
      <w:fldChar w:fldCharType="begin"/>
    </w:r>
    <w:r>
      <w:instrText xml:space="preserve"> PAGE   \* MERGEFORMAT </w:instrText>
    </w:r>
    <w:r>
      <w:fldChar w:fldCharType="separate"/>
    </w:r>
    <w:r>
      <w:rPr>
        <w:lang w:val="zh-CN"/>
      </w:rPr>
      <w:t>6</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32D0A">
    <w:pPr>
      <w:pStyle w:val="24"/>
      <w:jc w:val="center"/>
    </w:pPr>
    <w:r>
      <w:fldChar w:fldCharType="begin"/>
    </w:r>
    <w:r>
      <w:instrText xml:space="preserve"> PAGE   \* MERGEFORMAT </w:instrText>
    </w:r>
    <w:r>
      <w:fldChar w:fldCharType="separate"/>
    </w:r>
    <w:r>
      <w:rPr>
        <w:lang w:val="zh-CN"/>
      </w:rPr>
      <w:t>9</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B4364">
    <w:pPr>
      <w:pStyle w:val="24"/>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18</w:t>
    </w:r>
    <w:r>
      <w:rPr>
        <w:kern w:val="0"/>
      </w:rPr>
      <w:fldChar w:fldCharType="end"/>
    </w:r>
    <w:r>
      <w:rPr>
        <w:kern w:val="0"/>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38480">
    <w:pPr>
      <w:pStyle w:val="24"/>
      <w:jc w:val="center"/>
      <w:rPr>
        <w:sz w:val="15"/>
        <w:szCs w:val="21"/>
      </w:rP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21</w:t>
    </w:r>
    <w:r>
      <w:rPr>
        <w:kern w:val="0"/>
        <w:szCs w:val="21"/>
      </w:rPr>
      <w:fldChar w:fldCharType="end"/>
    </w:r>
    <w:r>
      <w:rPr>
        <w:kern w:val="0"/>
        <w:szCs w:val="21"/>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7DDD">
    <w:pPr>
      <w:pStyle w:val="24"/>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29</w:t>
    </w:r>
    <w:r>
      <w:rPr>
        <w:rStyle w:val="44"/>
      </w:rPr>
      <w:fldChar w:fldCharType="end"/>
    </w:r>
  </w:p>
  <w:p w14:paraId="01A170DD">
    <w:pPr>
      <w:pStyle w:val="24"/>
      <w:ind w:right="360"/>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5AC0">
    <w:pPr>
      <w:pStyle w:val="24"/>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4</w:t>
    </w:r>
    <w:r>
      <w:rPr>
        <w:rStyle w:val="44"/>
      </w:rPr>
      <w:fldChar w:fldCharType="end"/>
    </w:r>
  </w:p>
  <w:p w14:paraId="2D8547B3">
    <w:pPr>
      <w:pStyle w:val="2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41B4D"/>
    <w:multiLevelType w:val="multilevel"/>
    <w:tmpl w:val="04641B4D"/>
    <w:lvl w:ilvl="0" w:tentative="0">
      <w:start w:val="1"/>
      <w:numFmt w:val="decimalEnclosedCircle"/>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
    <w:nsid w:val="0A0F12D7"/>
    <w:multiLevelType w:val="multilevel"/>
    <w:tmpl w:val="0A0F12D7"/>
    <w:lvl w:ilvl="0" w:tentative="0">
      <w:start w:val="1"/>
      <w:numFmt w:val="decimalEnclosedCircle"/>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71F47D85"/>
    <w:multiLevelType w:val="multilevel"/>
    <w:tmpl w:val="71F47D85"/>
    <w:lvl w:ilvl="0" w:tentative="0">
      <w:start w:val="7"/>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
    <w:nsid w:val="7E402223"/>
    <w:multiLevelType w:val="multilevel"/>
    <w:tmpl w:val="7E402223"/>
    <w:lvl w:ilvl="0" w:tentative="0">
      <w:start w:val="1"/>
      <w:numFmt w:val="bullet"/>
      <w:pStyle w:val="83"/>
      <w:lvlText w:val=""/>
      <w:lvlJc w:val="left"/>
      <w:pPr>
        <w:tabs>
          <w:tab w:val="left" w:pos="787"/>
        </w:tabs>
        <w:ind w:left="704" w:hanging="284"/>
      </w:pPr>
      <w:rPr>
        <w:rFonts w:hint="default" w:ascii="Wingdings" w:hAnsi="Wingdings"/>
        <w:sz w:val="30"/>
        <w:szCs w:val="30"/>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3"/>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528035891">
    <w15:presenceInfo w15:providerId="WPS Office" w15:userId="3559113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63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3ODdmZWRhOThjYjQ2YWQ0YWE3MjllNWY4ZGY0MjIifQ=="/>
  </w:docVars>
  <w:rsids>
    <w:rsidRoot w:val="00250EE4"/>
    <w:rsid w:val="00000935"/>
    <w:rsid w:val="00000DFE"/>
    <w:rsid w:val="00000FAE"/>
    <w:rsid w:val="000015C1"/>
    <w:rsid w:val="00001939"/>
    <w:rsid w:val="00001E71"/>
    <w:rsid w:val="00001FF3"/>
    <w:rsid w:val="00002293"/>
    <w:rsid w:val="00002787"/>
    <w:rsid w:val="00002DF4"/>
    <w:rsid w:val="000034D9"/>
    <w:rsid w:val="00003EA1"/>
    <w:rsid w:val="00004474"/>
    <w:rsid w:val="0000450C"/>
    <w:rsid w:val="00004AFD"/>
    <w:rsid w:val="0000514C"/>
    <w:rsid w:val="00005AD6"/>
    <w:rsid w:val="00006685"/>
    <w:rsid w:val="00006D66"/>
    <w:rsid w:val="000075EF"/>
    <w:rsid w:val="00010431"/>
    <w:rsid w:val="00010F78"/>
    <w:rsid w:val="000113EF"/>
    <w:rsid w:val="000115A0"/>
    <w:rsid w:val="000118BF"/>
    <w:rsid w:val="00011CF6"/>
    <w:rsid w:val="00012211"/>
    <w:rsid w:val="00012853"/>
    <w:rsid w:val="00013222"/>
    <w:rsid w:val="00013240"/>
    <w:rsid w:val="00014150"/>
    <w:rsid w:val="00014581"/>
    <w:rsid w:val="00014CB5"/>
    <w:rsid w:val="00014DFE"/>
    <w:rsid w:val="0001510F"/>
    <w:rsid w:val="0001539F"/>
    <w:rsid w:val="00015757"/>
    <w:rsid w:val="00016681"/>
    <w:rsid w:val="00017E6E"/>
    <w:rsid w:val="0002015F"/>
    <w:rsid w:val="00021794"/>
    <w:rsid w:val="0002186F"/>
    <w:rsid w:val="0002231E"/>
    <w:rsid w:val="000229DB"/>
    <w:rsid w:val="000232C9"/>
    <w:rsid w:val="000237F4"/>
    <w:rsid w:val="00023C1A"/>
    <w:rsid w:val="000250BC"/>
    <w:rsid w:val="00025449"/>
    <w:rsid w:val="00026653"/>
    <w:rsid w:val="00026A63"/>
    <w:rsid w:val="00026E0B"/>
    <w:rsid w:val="00026E28"/>
    <w:rsid w:val="00026E3F"/>
    <w:rsid w:val="000271C1"/>
    <w:rsid w:val="00027217"/>
    <w:rsid w:val="00031A85"/>
    <w:rsid w:val="000323C4"/>
    <w:rsid w:val="00032750"/>
    <w:rsid w:val="0003296A"/>
    <w:rsid w:val="00032B29"/>
    <w:rsid w:val="00032F9B"/>
    <w:rsid w:val="000337E9"/>
    <w:rsid w:val="00033A2D"/>
    <w:rsid w:val="00034233"/>
    <w:rsid w:val="000345E6"/>
    <w:rsid w:val="00035445"/>
    <w:rsid w:val="00035AD3"/>
    <w:rsid w:val="00035E08"/>
    <w:rsid w:val="000362FE"/>
    <w:rsid w:val="00036335"/>
    <w:rsid w:val="00036969"/>
    <w:rsid w:val="00036A35"/>
    <w:rsid w:val="00036C2D"/>
    <w:rsid w:val="00037056"/>
    <w:rsid w:val="000375A5"/>
    <w:rsid w:val="00040651"/>
    <w:rsid w:val="0004173B"/>
    <w:rsid w:val="00041E6D"/>
    <w:rsid w:val="000420EA"/>
    <w:rsid w:val="000438EF"/>
    <w:rsid w:val="0004406C"/>
    <w:rsid w:val="000444F5"/>
    <w:rsid w:val="000446F5"/>
    <w:rsid w:val="00044744"/>
    <w:rsid w:val="00044B4D"/>
    <w:rsid w:val="00044C98"/>
    <w:rsid w:val="00045C10"/>
    <w:rsid w:val="00045DC2"/>
    <w:rsid w:val="00046766"/>
    <w:rsid w:val="000470FC"/>
    <w:rsid w:val="00047929"/>
    <w:rsid w:val="000515D5"/>
    <w:rsid w:val="000529AC"/>
    <w:rsid w:val="00052E5D"/>
    <w:rsid w:val="00053559"/>
    <w:rsid w:val="00053BE1"/>
    <w:rsid w:val="00053FFC"/>
    <w:rsid w:val="000546F1"/>
    <w:rsid w:val="0005481C"/>
    <w:rsid w:val="000548A6"/>
    <w:rsid w:val="000552A2"/>
    <w:rsid w:val="0005567A"/>
    <w:rsid w:val="00055C7F"/>
    <w:rsid w:val="00055C89"/>
    <w:rsid w:val="00056A11"/>
    <w:rsid w:val="00056B9A"/>
    <w:rsid w:val="00056E61"/>
    <w:rsid w:val="000578D1"/>
    <w:rsid w:val="000600B7"/>
    <w:rsid w:val="000603BD"/>
    <w:rsid w:val="00060F18"/>
    <w:rsid w:val="0006165D"/>
    <w:rsid w:val="00061732"/>
    <w:rsid w:val="00062172"/>
    <w:rsid w:val="00062543"/>
    <w:rsid w:val="000625CB"/>
    <w:rsid w:val="00062A70"/>
    <w:rsid w:val="00062D11"/>
    <w:rsid w:val="0006337D"/>
    <w:rsid w:val="000635EB"/>
    <w:rsid w:val="000651C6"/>
    <w:rsid w:val="00065F8F"/>
    <w:rsid w:val="000661BE"/>
    <w:rsid w:val="00066908"/>
    <w:rsid w:val="00067930"/>
    <w:rsid w:val="00067B9E"/>
    <w:rsid w:val="000709B9"/>
    <w:rsid w:val="00070A49"/>
    <w:rsid w:val="00070B14"/>
    <w:rsid w:val="000711AE"/>
    <w:rsid w:val="00071A39"/>
    <w:rsid w:val="00071AF7"/>
    <w:rsid w:val="00072119"/>
    <w:rsid w:val="000728A1"/>
    <w:rsid w:val="0007396A"/>
    <w:rsid w:val="00074714"/>
    <w:rsid w:val="00074D43"/>
    <w:rsid w:val="000751C5"/>
    <w:rsid w:val="0007523D"/>
    <w:rsid w:val="0007569E"/>
    <w:rsid w:val="00075A8D"/>
    <w:rsid w:val="000768AF"/>
    <w:rsid w:val="00080EA2"/>
    <w:rsid w:val="00081368"/>
    <w:rsid w:val="00081A1A"/>
    <w:rsid w:val="00081B34"/>
    <w:rsid w:val="00081BF1"/>
    <w:rsid w:val="00082254"/>
    <w:rsid w:val="00082906"/>
    <w:rsid w:val="00082A1A"/>
    <w:rsid w:val="0008302D"/>
    <w:rsid w:val="000833CC"/>
    <w:rsid w:val="00083BF5"/>
    <w:rsid w:val="00083DAA"/>
    <w:rsid w:val="00084041"/>
    <w:rsid w:val="00084554"/>
    <w:rsid w:val="000845FE"/>
    <w:rsid w:val="0008484D"/>
    <w:rsid w:val="00084DB6"/>
    <w:rsid w:val="00085350"/>
    <w:rsid w:val="000854B0"/>
    <w:rsid w:val="00085BD6"/>
    <w:rsid w:val="00087046"/>
    <w:rsid w:val="0009077D"/>
    <w:rsid w:val="0009119C"/>
    <w:rsid w:val="00091743"/>
    <w:rsid w:val="000918DE"/>
    <w:rsid w:val="00091AC1"/>
    <w:rsid w:val="00092A0A"/>
    <w:rsid w:val="00092E46"/>
    <w:rsid w:val="000932BB"/>
    <w:rsid w:val="000938D3"/>
    <w:rsid w:val="0009391B"/>
    <w:rsid w:val="00093DE0"/>
    <w:rsid w:val="00094EE4"/>
    <w:rsid w:val="00095518"/>
    <w:rsid w:val="0009555A"/>
    <w:rsid w:val="00095C2E"/>
    <w:rsid w:val="00097B02"/>
    <w:rsid w:val="000A01D0"/>
    <w:rsid w:val="000A078B"/>
    <w:rsid w:val="000A0B86"/>
    <w:rsid w:val="000A0E5B"/>
    <w:rsid w:val="000A1429"/>
    <w:rsid w:val="000A218F"/>
    <w:rsid w:val="000A21B6"/>
    <w:rsid w:val="000A2820"/>
    <w:rsid w:val="000A3789"/>
    <w:rsid w:val="000A41F3"/>
    <w:rsid w:val="000A4282"/>
    <w:rsid w:val="000A448A"/>
    <w:rsid w:val="000A4915"/>
    <w:rsid w:val="000A5A82"/>
    <w:rsid w:val="000A5D61"/>
    <w:rsid w:val="000A60CF"/>
    <w:rsid w:val="000A6C91"/>
    <w:rsid w:val="000A798E"/>
    <w:rsid w:val="000B03E2"/>
    <w:rsid w:val="000B0463"/>
    <w:rsid w:val="000B0565"/>
    <w:rsid w:val="000B0754"/>
    <w:rsid w:val="000B081A"/>
    <w:rsid w:val="000B1277"/>
    <w:rsid w:val="000B16FA"/>
    <w:rsid w:val="000B1CE1"/>
    <w:rsid w:val="000B1DE4"/>
    <w:rsid w:val="000B1FB3"/>
    <w:rsid w:val="000B208E"/>
    <w:rsid w:val="000B23CC"/>
    <w:rsid w:val="000B2730"/>
    <w:rsid w:val="000B2AB5"/>
    <w:rsid w:val="000B2BED"/>
    <w:rsid w:val="000B2E60"/>
    <w:rsid w:val="000B3290"/>
    <w:rsid w:val="000B37EA"/>
    <w:rsid w:val="000B4803"/>
    <w:rsid w:val="000B538A"/>
    <w:rsid w:val="000B57A7"/>
    <w:rsid w:val="000B5E6E"/>
    <w:rsid w:val="000B5FFC"/>
    <w:rsid w:val="000B6239"/>
    <w:rsid w:val="000B6799"/>
    <w:rsid w:val="000B6C90"/>
    <w:rsid w:val="000B70C4"/>
    <w:rsid w:val="000B710C"/>
    <w:rsid w:val="000B71C6"/>
    <w:rsid w:val="000B79BD"/>
    <w:rsid w:val="000B7BF9"/>
    <w:rsid w:val="000C0450"/>
    <w:rsid w:val="000C04A7"/>
    <w:rsid w:val="000C072D"/>
    <w:rsid w:val="000C0E9A"/>
    <w:rsid w:val="000C106D"/>
    <w:rsid w:val="000C163B"/>
    <w:rsid w:val="000C18D6"/>
    <w:rsid w:val="000C2181"/>
    <w:rsid w:val="000C2487"/>
    <w:rsid w:val="000C27A4"/>
    <w:rsid w:val="000C3285"/>
    <w:rsid w:val="000C37FA"/>
    <w:rsid w:val="000C3CEE"/>
    <w:rsid w:val="000C3D78"/>
    <w:rsid w:val="000C4E0A"/>
    <w:rsid w:val="000C4F30"/>
    <w:rsid w:val="000C529E"/>
    <w:rsid w:val="000C5615"/>
    <w:rsid w:val="000C5745"/>
    <w:rsid w:val="000C680A"/>
    <w:rsid w:val="000C6DE2"/>
    <w:rsid w:val="000C7DA0"/>
    <w:rsid w:val="000D0D5E"/>
    <w:rsid w:val="000D1481"/>
    <w:rsid w:val="000D16E6"/>
    <w:rsid w:val="000D2356"/>
    <w:rsid w:val="000D26ED"/>
    <w:rsid w:val="000D271C"/>
    <w:rsid w:val="000D37DD"/>
    <w:rsid w:val="000D38AC"/>
    <w:rsid w:val="000D5126"/>
    <w:rsid w:val="000D5905"/>
    <w:rsid w:val="000D611B"/>
    <w:rsid w:val="000D6688"/>
    <w:rsid w:val="000D6FC1"/>
    <w:rsid w:val="000D7370"/>
    <w:rsid w:val="000D7B94"/>
    <w:rsid w:val="000D7D76"/>
    <w:rsid w:val="000E1A56"/>
    <w:rsid w:val="000E1B22"/>
    <w:rsid w:val="000E1C1A"/>
    <w:rsid w:val="000E27D0"/>
    <w:rsid w:val="000E2BBC"/>
    <w:rsid w:val="000E2DD8"/>
    <w:rsid w:val="000E2F04"/>
    <w:rsid w:val="000E31EB"/>
    <w:rsid w:val="000E3DCF"/>
    <w:rsid w:val="000E4CB8"/>
    <w:rsid w:val="000E60B6"/>
    <w:rsid w:val="000E67F1"/>
    <w:rsid w:val="000E6EB1"/>
    <w:rsid w:val="000E6EBF"/>
    <w:rsid w:val="000F0003"/>
    <w:rsid w:val="000F001A"/>
    <w:rsid w:val="000F27B1"/>
    <w:rsid w:val="000F2C35"/>
    <w:rsid w:val="000F328F"/>
    <w:rsid w:val="000F34D2"/>
    <w:rsid w:val="000F3753"/>
    <w:rsid w:val="000F3C5F"/>
    <w:rsid w:val="000F3C85"/>
    <w:rsid w:val="000F43A2"/>
    <w:rsid w:val="000F4755"/>
    <w:rsid w:val="000F4A5E"/>
    <w:rsid w:val="000F51B2"/>
    <w:rsid w:val="000F548F"/>
    <w:rsid w:val="000F5E38"/>
    <w:rsid w:val="000F5EDB"/>
    <w:rsid w:val="000F60F3"/>
    <w:rsid w:val="000F6553"/>
    <w:rsid w:val="000F7070"/>
    <w:rsid w:val="000F70F8"/>
    <w:rsid w:val="000F7C37"/>
    <w:rsid w:val="000F7F5D"/>
    <w:rsid w:val="00100C8E"/>
    <w:rsid w:val="00101169"/>
    <w:rsid w:val="001019A1"/>
    <w:rsid w:val="00101ECF"/>
    <w:rsid w:val="001029B9"/>
    <w:rsid w:val="00102CDB"/>
    <w:rsid w:val="00104E2F"/>
    <w:rsid w:val="00105247"/>
    <w:rsid w:val="0010556C"/>
    <w:rsid w:val="00105B5E"/>
    <w:rsid w:val="001069D9"/>
    <w:rsid w:val="00106E8E"/>
    <w:rsid w:val="001073D9"/>
    <w:rsid w:val="00107654"/>
    <w:rsid w:val="00107C06"/>
    <w:rsid w:val="001104F9"/>
    <w:rsid w:val="001112AF"/>
    <w:rsid w:val="001114B8"/>
    <w:rsid w:val="00111D3E"/>
    <w:rsid w:val="00111E7B"/>
    <w:rsid w:val="00112AD7"/>
    <w:rsid w:val="001152E0"/>
    <w:rsid w:val="00115D04"/>
    <w:rsid w:val="00117533"/>
    <w:rsid w:val="00117F77"/>
    <w:rsid w:val="001202A3"/>
    <w:rsid w:val="00120A7B"/>
    <w:rsid w:val="00121D45"/>
    <w:rsid w:val="00122A40"/>
    <w:rsid w:val="00122D32"/>
    <w:rsid w:val="00123188"/>
    <w:rsid w:val="00123A25"/>
    <w:rsid w:val="00124D31"/>
    <w:rsid w:val="00124D69"/>
    <w:rsid w:val="00124DE4"/>
    <w:rsid w:val="0012518E"/>
    <w:rsid w:val="00126614"/>
    <w:rsid w:val="001269AF"/>
    <w:rsid w:val="00126CAD"/>
    <w:rsid w:val="00127658"/>
    <w:rsid w:val="0012771F"/>
    <w:rsid w:val="00127B40"/>
    <w:rsid w:val="00127CEE"/>
    <w:rsid w:val="00127E4B"/>
    <w:rsid w:val="00127E91"/>
    <w:rsid w:val="001321B5"/>
    <w:rsid w:val="0013268E"/>
    <w:rsid w:val="00132820"/>
    <w:rsid w:val="00134C3E"/>
    <w:rsid w:val="00135162"/>
    <w:rsid w:val="00135509"/>
    <w:rsid w:val="00135651"/>
    <w:rsid w:val="001356A8"/>
    <w:rsid w:val="001358B1"/>
    <w:rsid w:val="00136334"/>
    <w:rsid w:val="0013699D"/>
    <w:rsid w:val="00137181"/>
    <w:rsid w:val="001372A4"/>
    <w:rsid w:val="0013736A"/>
    <w:rsid w:val="00137D3D"/>
    <w:rsid w:val="00140215"/>
    <w:rsid w:val="00140889"/>
    <w:rsid w:val="001408FC"/>
    <w:rsid w:val="0014106A"/>
    <w:rsid w:val="00141ECB"/>
    <w:rsid w:val="0014491C"/>
    <w:rsid w:val="00145657"/>
    <w:rsid w:val="00145E3B"/>
    <w:rsid w:val="00145F98"/>
    <w:rsid w:val="0014607E"/>
    <w:rsid w:val="0014637A"/>
    <w:rsid w:val="0014699B"/>
    <w:rsid w:val="00147416"/>
    <w:rsid w:val="001474E1"/>
    <w:rsid w:val="00147EC1"/>
    <w:rsid w:val="0015076A"/>
    <w:rsid w:val="0015083F"/>
    <w:rsid w:val="0015166A"/>
    <w:rsid w:val="00151C62"/>
    <w:rsid w:val="00151FE6"/>
    <w:rsid w:val="00152355"/>
    <w:rsid w:val="0015249E"/>
    <w:rsid w:val="00152DC1"/>
    <w:rsid w:val="001536F2"/>
    <w:rsid w:val="00154CD7"/>
    <w:rsid w:val="00155139"/>
    <w:rsid w:val="0015587B"/>
    <w:rsid w:val="001558EC"/>
    <w:rsid w:val="00155CF0"/>
    <w:rsid w:val="00155F75"/>
    <w:rsid w:val="001561AC"/>
    <w:rsid w:val="001575EC"/>
    <w:rsid w:val="00157725"/>
    <w:rsid w:val="00157CCC"/>
    <w:rsid w:val="0016085F"/>
    <w:rsid w:val="00160C98"/>
    <w:rsid w:val="00161311"/>
    <w:rsid w:val="0016141A"/>
    <w:rsid w:val="001624E0"/>
    <w:rsid w:val="001629FD"/>
    <w:rsid w:val="00163A73"/>
    <w:rsid w:val="00164690"/>
    <w:rsid w:val="00164861"/>
    <w:rsid w:val="0016487F"/>
    <w:rsid w:val="00164B1C"/>
    <w:rsid w:val="00164DC7"/>
    <w:rsid w:val="0016506F"/>
    <w:rsid w:val="001651D6"/>
    <w:rsid w:val="001661A6"/>
    <w:rsid w:val="001666AE"/>
    <w:rsid w:val="001671E8"/>
    <w:rsid w:val="0016768F"/>
    <w:rsid w:val="00167C4F"/>
    <w:rsid w:val="00170225"/>
    <w:rsid w:val="0017035D"/>
    <w:rsid w:val="0017069F"/>
    <w:rsid w:val="00170FAC"/>
    <w:rsid w:val="00171042"/>
    <w:rsid w:val="001712EE"/>
    <w:rsid w:val="00171B0D"/>
    <w:rsid w:val="00172390"/>
    <w:rsid w:val="0017242F"/>
    <w:rsid w:val="00172DB1"/>
    <w:rsid w:val="00173792"/>
    <w:rsid w:val="00174083"/>
    <w:rsid w:val="001741D4"/>
    <w:rsid w:val="0017423B"/>
    <w:rsid w:val="0017468D"/>
    <w:rsid w:val="00174E23"/>
    <w:rsid w:val="00175193"/>
    <w:rsid w:val="001760C6"/>
    <w:rsid w:val="001763DC"/>
    <w:rsid w:val="0017644A"/>
    <w:rsid w:val="00176551"/>
    <w:rsid w:val="00176B15"/>
    <w:rsid w:val="00176D05"/>
    <w:rsid w:val="00176F0F"/>
    <w:rsid w:val="00177EDD"/>
    <w:rsid w:val="001807B6"/>
    <w:rsid w:val="001817EA"/>
    <w:rsid w:val="001821D7"/>
    <w:rsid w:val="001830FD"/>
    <w:rsid w:val="00183174"/>
    <w:rsid w:val="00183B32"/>
    <w:rsid w:val="00184816"/>
    <w:rsid w:val="00184A7E"/>
    <w:rsid w:val="00184AB8"/>
    <w:rsid w:val="001851BD"/>
    <w:rsid w:val="00185B94"/>
    <w:rsid w:val="00185D3C"/>
    <w:rsid w:val="0018609F"/>
    <w:rsid w:val="0018633D"/>
    <w:rsid w:val="001866E5"/>
    <w:rsid w:val="00187BE6"/>
    <w:rsid w:val="001918AB"/>
    <w:rsid w:val="0019230D"/>
    <w:rsid w:val="0019451A"/>
    <w:rsid w:val="001949CB"/>
    <w:rsid w:val="00194CE3"/>
    <w:rsid w:val="00195EB7"/>
    <w:rsid w:val="001979A8"/>
    <w:rsid w:val="001979E8"/>
    <w:rsid w:val="001A09BD"/>
    <w:rsid w:val="001A11CF"/>
    <w:rsid w:val="001A11F9"/>
    <w:rsid w:val="001A20B0"/>
    <w:rsid w:val="001A2219"/>
    <w:rsid w:val="001A309B"/>
    <w:rsid w:val="001A39B4"/>
    <w:rsid w:val="001A3A72"/>
    <w:rsid w:val="001A3EB4"/>
    <w:rsid w:val="001A3FE9"/>
    <w:rsid w:val="001A4470"/>
    <w:rsid w:val="001A7470"/>
    <w:rsid w:val="001A78A3"/>
    <w:rsid w:val="001A7B01"/>
    <w:rsid w:val="001A7F22"/>
    <w:rsid w:val="001B03B6"/>
    <w:rsid w:val="001B0967"/>
    <w:rsid w:val="001B0F0D"/>
    <w:rsid w:val="001B11D3"/>
    <w:rsid w:val="001B1D29"/>
    <w:rsid w:val="001B2259"/>
    <w:rsid w:val="001B26FF"/>
    <w:rsid w:val="001B2DA9"/>
    <w:rsid w:val="001B2E02"/>
    <w:rsid w:val="001B3424"/>
    <w:rsid w:val="001B3648"/>
    <w:rsid w:val="001B398B"/>
    <w:rsid w:val="001B3BA4"/>
    <w:rsid w:val="001B436D"/>
    <w:rsid w:val="001B4512"/>
    <w:rsid w:val="001B4A33"/>
    <w:rsid w:val="001B5E6D"/>
    <w:rsid w:val="001B640F"/>
    <w:rsid w:val="001B6565"/>
    <w:rsid w:val="001B6961"/>
    <w:rsid w:val="001B6CF9"/>
    <w:rsid w:val="001B73B1"/>
    <w:rsid w:val="001B767D"/>
    <w:rsid w:val="001C04C6"/>
    <w:rsid w:val="001C0A85"/>
    <w:rsid w:val="001C0EEF"/>
    <w:rsid w:val="001C1275"/>
    <w:rsid w:val="001C168C"/>
    <w:rsid w:val="001C235F"/>
    <w:rsid w:val="001C24DB"/>
    <w:rsid w:val="001C287E"/>
    <w:rsid w:val="001C2A9F"/>
    <w:rsid w:val="001C2D82"/>
    <w:rsid w:val="001C2DA8"/>
    <w:rsid w:val="001C336D"/>
    <w:rsid w:val="001C3939"/>
    <w:rsid w:val="001C4FFD"/>
    <w:rsid w:val="001C5020"/>
    <w:rsid w:val="001C593A"/>
    <w:rsid w:val="001C6037"/>
    <w:rsid w:val="001C6875"/>
    <w:rsid w:val="001C68B8"/>
    <w:rsid w:val="001C7256"/>
    <w:rsid w:val="001C7646"/>
    <w:rsid w:val="001D0157"/>
    <w:rsid w:val="001D0D5D"/>
    <w:rsid w:val="001D0D80"/>
    <w:rsid w:val="001D1ADE"/>
    <w:rsid w:val="001D1C1C"/>
    <w:rsid w:val="001D1D7F"/>
    <w:rsid w:val="001D213C"/>
    <w:rsid w:val="001D2989"/>
    <w:rsid w:val="001D30CA"/>
    <w:rsid w:val="001D345C"/>
    <w:rsid w:val="001D4B26"/>
    <w:rsid w:val="001D51A3"/>
    <w:rsid w:val="001D5E2A"/>
    <w:rsid w:val="001D5FAC"/>
    <w:rsid w:val="001D61EA"/>
    <w:rsid w:val="001D638F"/>
    <w:rsid w:val="001D6795"/>
    <w:rsid w:val="001D69B1"/>
    <w:rsid w:val="001D6AE2"/>
    <w:rsid w:val="001D6C3F"/>
    <w:rsid w:val="001D7173"/>
    <w:rsid w:val="001E09B9"/>
    <w:rsid w:val="001E0DB0"/>
    <w:rsid w:val="001E110E"/>
    <w:rsid w:val="001E1EDC"/>
    <w:rsid w:val="001E21D3"/>
    <w:rsid w:val="001E22F8"/>
    <w:rsid w:val="001E2E88"/>
    <w:rsid w:val="001E3544"/>
    <w:rsid w:val="001E355C"/>
    <w:rsid w:val="001E4A68"/>
    <w:rsid w:val="001E64A9"/>
    <w:rsid w:val="001E65BA"/>
    <w:rsid w:val="001E7BD0"/>
    <w:rsid w:val="001F0965"/>
    <w:rsid w:val="001F1228"/>
    <w:rsid w:val="001F29A2"/>
    <w:rsid w:val="001F2D47"/>
    <w:rsid w:val="001F2DEA"/>
    <w:rsid w:val="001F2FC3"/>
    <w:rsid w:val="001F3160"/>
    <w:rsid w:val="001F330E"/>
    <w:rsid w:val="001F38F0"/>
    <w:rsid w:val="001F3E1E"/>
    <w:rsid w:val="001F4992"/>
    <w:rsid w:val="001F4F15"/>
    <w:rsid w:val="001F50CA"/>
    <w:rsid w:val="001F575D"/>
    <w:rsid w:val="001F5913"/>
    <w:rsid w:val="001F59A2"/>
    <w:rsid w:val="001F5F98"/>
    <w:rsid w:val="001F645F"/>
    <w:rsid w:val="001F65F8"/>
    <w:rsid w:val="001F7039"/>
    <w:rsid w:val="001F7B04"/>
    <w:rsid w:val="00200F86"/>
    <w:rsid w:val="00201196"/>
    <w:rsid w:val="00201699"/>
    <w:rsid w:val="00202358"/>
    <w:rsid w:val="00202DBF"/>
    <w:rsid w:val="00203404"/>
    <w:rsid w:val="002036F8"/>
    <w:rsid w:val="00203B9C"/>
    <w:rsid w:val="00203C23"/>
    <w:rsid w:val="00203DE9"/>
    <w:rsid w:val="00204066"/>
    <w:rsid w:val="00204500"/>
    <w:rsid w:val="0020456A"/>
    <w:rsid w:val="0020522C"/>
    <w:rsid w:val="0020537F"/>
    <w:rsid w:val="00205659"/>
    <w:rsid w:val="00205C89"/>
    <w:rsid w:val="002077CD"/>
    <w:rsid w:val="00207BDE"/>
    <w:rsid w:val="00207CF9"/>
    <w:rsid w:val="00207E2F"/>
    <w:rsid w:val="00210A51"/>
    <w:rsid w:val="00210D34"/>
    <w:rsid w:val="00210E9B"/>
    <w:rsid w:val="00210ED1"/>
    <w:rsid w:val="00211422"/>
    <w:rsid w:val="00211BB2"/>
    <w:rsid w:val="0021209B"/>
    <w:rsid w:val="0021227F"/>
    <w:rsid w:val="00212755"/>
    <w:rsid w:val="002129ED"/>
    <w:rsid w:val="00212CE7"/>
    <w:rsid w:val="00213796"/>
    <w:rsid w:val="002152F9"/>
    <w:rsid w:val="002154D2"/>
    <w:rsid w:val="00215E72"/>
    <w:rsid w:val="00216FB9"/>
    <w:rsid w:val="002175DE"/>
    <w:rsid w:val="00217B18"/>
    <w:rsid w:val="00217CCB"/>
    <w:rsid w:val="00220C60"/>
    <w:rsid w:val="002211D6"/>
    <w:rsid w:val="0022121F"/>
    <w:rsid w:val="00222480"/>
    <w:rsid w:val="00222CED"/>
    <w:rsid w:val="00223AAE"/>
    <w:rsid w:val="00223BBA"/>
    <w:rsid w:val="00223F31"/>
    <w:rsid w:val="00223FCA"/>
    <w:rsid w:val="00225014"/>
    <w:rsid w:val="00225101"/>
    <w:rsid w:val="0022529D"/>
    <w:rsid w:val="002254D4"/>
    <w:rsid w:val="0022558D"/>
    <w:rsid w:val="0022664A"/>
    <w:rsid w:val="00226E05"/>
    <w:rsid w:val="00226E27"/>
    <w:rsid w:val="002273EF"/>
    <w:rsid w:val="00230240"/>
    <w:rsid w:val="0023036A"/>
    <w:rsid w:val="00231B81"/>
    <w:rsid w:val="00231C12"/>
    <w:rsid w:val="0023280E"/>
    <w:rsid w:val="00232B72"/>
    <w:rsid w:val="00232E5D"/>
    <w:rsid w:val="0023310C"/>
    <w:rsid w:val="002331E7"/>
    <w:rsid w:val="00233290"/>
    <w:rsid w:val="00234118"/>
    <w:rsid w:val="00234F34"/>
    <w:rsid w:val="00235BA2"/>
    <w:rsid w:val="00235CEA"/>
    <w:rsid w:val="00236CA6"/>
    <w:rsid w:val="00237176"/>
    <w:rsid w:val="00237194"/>
    <w:rsid w:val="00237327"/>
    <w:rsid w:val="00240E2F"/>
    <w:rsid w:val="0024126B"/>
    <w:rsid w:val="002417DC"/>
    <w:rsid w:val="00242D46"/>
    <w:rsid w:val="00242EB2"/>
    <w:rsid w:val="0024440D"/>
    <w:rsid w:val="002445F5"/>
    <w:rsid w:val="00244F99"/>
    <w:rsid w:val="0024614C"/>
    <w:rsid w:val="00246BE4"/>
    <w:rsid w:val="00247ADC"/>
    <w:rsid w:val="00247D78"/>
    <w:rsid w:val="00247E47"/>
    <w:rsid w:val="00250175"/>
    <w:rsid w:val="00250214"/>
    <w:rsid w:val="00250CA0"/>
    <w:rsid w:val="00250DF2"/>
    <w:rsid w:val="00250EE4"/>
    <w:rsid w:val="00250F0D"/>
    <w:rsid w:val="0025191C"/>
    <w:rsid w:val="00251A7A"/>
    <w:rsid w:val="00251C0B"/>
    <w:rsid w:val="00251FAD"/>
    <w:rsid w:val="0025364E"/>
    <w:rsid w:val="00253CCD"/>
    <w:rsid w:val="0025422C"/>
    <w:rsid w:val="00254666"/>
    <w:rsid w:val="00256502"/>
    <w:rsid w:val="00257CBE"/>
    <w:rsid w:val="00257F7B"/>
    <w:rsid w:val="00260068"/>
    <w:rsid w:val="00260AB8"/>
    <w:rsid w:val="0026122A"/>
    <w:rsid w:val="00261681"/>
    <w:rsid w:val="0026295C"/>
    <w:rsid w:val="002634EB"/>
    <w:rsid w:val="002637CB"/>
    <w:rsid w:val="002640C6"/>
    <w:rsid w:val="00264F42"/>
    <w:rsid w:val="00265388"/>
    <w:rsid w:val="00265819"/>
    <w:rsid w:val="00265D73"/>
    <w:rsid w:val="00265DF2"/>
    <w:rsid w:val="0026694C"/>
    <w:rsid w:val="0026757E"/>
    <w:rsid w:val="0026791B"/>
    <w:rsid w:val="00271A8E"/>
    <w:rsid w:val="002720B3"/>
    <w:rsid w:val="00272237"/>
    <w:rsid w:val="00272A97"/>
    <w:rsid w:val="00272EEA"/>
    <w:rsid w:val="00273407"/>
    <w:rsid w:val="00274691"/>
    <w:rsid w:val="00274E4C"/>
    <w:rsid w:val="002758D0"/>
    <w:rsid w:val="00275C48"/>
    <w:rsid w:val="00276B5B"/>
    <w:rsid w:val="00277017"/>
    <w:rsid w:val="002771EB"/>
    <w:rsid w:val="00277D7A"/>
    <w:rsid w:val="00277E58"/>
    <w:rsid w:val="0028029A"/>
    <w:rsid w:val="002807AC"/>
    <w:rsid w:val="0028092D"/>
    <w:rsid w:val="00280E1C"/>
    <w:rsid w:val="0028128E"/>
    <w:rsid w:val="00281D71"/>
    <w:rsid w:val="002829CE"/>
    <w:rsid w:val="00282D27"/>
    <w:rsid w:val="002832EA"/>
    <w:rsid w:val="002844DF"/>
    <w:rsid w:val="00284A8E"/>
    <w:rsid w:val="00285F43"/>
    <w:rsid w:val="00286475"/>
    <w:rsid w:val="00287694"/>
    <w:rsid w:val="00287C16"/>
    <w:rsid w:val="00287D1B"/>
    <w:rsid w:val="00287F09"/>
    <w:rsid w:val="00290EBB"/>
    <w:rsid w:val="002914B8"/>
    <w:rsid w:val="00291663"/>
    <w:rsid w:val="00291F39"/>
    <w:rsid w:val="00292243"/>
    <w:rsid w:val="002923F0"/>
    <w:rsid w:val="002924BA"/>
    <w:rsid w:val="002925E1"/>
    <w:rsid w:val="002927D7"/>
    <w:rsid w:val="00292C41"/>
    <w:rsid w:val="00292D73"/>
    <w:rsid w:val="00293107"/>
    <w:rsid w:val="002942AE"/>
    <w:rsid w:val="00294820"/>
    <w:rsid w:val="00294938"/>
    <w:rsid w:val="002952D3"/>
    <w:rsid w:val="002965F7"/>
    <w:rsid w:val="00296BE0"/>
    <w:rsid w:val="00296E69"/>
    <w:rsid w:val="00297BA4"/>
    <w:rsid w:val="00297F53"/>
    <w:rsid w:val="002A0098"/>
    <w:rsid w:val="002A0AA8"/>
    <w:rsid w:val="002A0C5A"/>
    <w:rsid w:val="002A1452"/>
    <w:rsid w:val="002A1A28"/>
    <w:rsid w:val="002A1A4F"/>
    <w:rsid w:val="002A1E1B"/>
    <w:rsid w:val="002A1F49"/>
    <w:rsid w:val="002A2473"/>
    <w:rsid w:val="002A2F09"/>
    <w:rsid w:val="002A3C5D"/>
    <w:rsid w:val="002A3ED6"/>
    <w:rsid w:val="002A41C5"/>
    <w:rsid w:val="002A47D5"/>
    <w:rsid w:val="002A48FC"/>
    <w:rsid w:val="002A4A51"/>
    <w:rsid w:val="002A534B"/>
    <w:rsid w:val="002A53FE"/>
    <w:rsid w:val="002A6F37"/>
    <w:rsid w:val="002A7626"/>
    <w:rsid w:val="002A7879"/>
    <w:rsid w:val="002A7FE5"/>
    <w:rsid w:val="002B00EC"/>
    <w:rsid w:val="002B033C"/>
    <w:rsid w:val="002B0497"/>
    <w:rsid w:val="002B1641"/>
    <w:rsid w:val="002B240B"/>
    <w:rsid w:val="002B24F9"/>
    <w:rsid w:val="002B3D6B"/>
    <w:rsid w:val="002B4DB8"/>
    <w:rsid w:val="002B4F78"/>
    <w:rsid w:val="002B59B5"/>
    <w:rsid w:val="002B5CBB"/>
    <w:rsid w:val="002B5CEE"/>
    <w:rsid w:val="002B5EBD"/>
    <w:rsid w:val="002B639C"/>
    <w:rsid w:val="002B71F6"/>
    <w:rsid w:val="002B744B"/>
    <w:rsid w:val="002B74AB"/>
    <w:rsid w:val="002B7FFE"/>
    <w:rsid w:val="002C1727"/>
    <w:rsid w:val="002C1F8F"/>
    <w:rsid w:val="002C22DC"/>
    <w:rsid w:val="002C2381"/>
    <w:rsid w:val="002C2B76"/>
    <w:rsid w:val="002C2D7E"/>
    <w:rsid w:val="002C2FEE"/>
    <w:rsid w:val="002C351F"/>
    <w:rsid w:val="002C35E0"/>
    <w:rsid w:val="002C3655"/>
    <w:rsid w:val="002C3FCB"/>
    <w:rsid w:val="002C54B6"/>
    <w:rsid w:val="002C63CA"/>
    <w:rsid w:val="002C64C6"/>
    <w:rsid w:val="002C6F89"/>
    <w:rsid w:val="002D0438"/>
    <w:rsid w:val="002D20B8"/>
    <w:rsid w:val="002D238C"/>
    <w:rsid w:val="002D2A27"/>
    <w:rsid w:val="002D30C2"/>
    <w:rsid w:val="002D3345"/>
    <w:rsid w:val="002D344C"/>
    <w:rsid w:val="002D3C32"/>
    <w:rsid w:val="002D3E21"/>
    <w:rsid w:val="002D46A0"/>
    <w:rsid w:val="002D4933"/>
    <w:rsid w:val="002D4A8C"/>
    <w:rsid w:val="002D4B66"/>
    <w:rsid w:val="002D4BBC"/>
    <w:rsid w:val="002D585E"/>
    <w:rsid w:val="002D64ED"/>
    <w:rsid w:val="002D6ECB"/>
    <w:rsid w:val="002D6FB6"/>
    <w:rsid w:val="002D7447"/>
    <w:rsid w:val="002E171E"/>
    <w:rsid w:val="002E19D5"/>
    <w:rsid w:val="002E26DA"/>
    <w:rsid w:val="002E35B1"/>
    <w:rsid w:val="002E3E26"/>
    <w:rsid w:val="002E4497"/>
    <w:rsid w:val="002E5848"/>
    <w:rsid w:val="002E59F3"/>
    <w:rsid w:val="002E691E"/>
    <w:rsid w:val="002E6A08"/>
    <w:rsid w:val="002E77EF"/>
    <w:rsid w:val="002F09E7"/>
    <w:rsid w:val="002F0DAB"/>
    <w:rsid w:val="002F12B3"/>
    <w:rsid w:val="002F1997"/>
    <w:rsid w:val="002F33EE"/>
    <w:rsid w:val="002F3AD8"/>
    <w:rsid w:val="002F48FE"/>
    <w:rsid w:val="002F4E0D"/>
    <w:rsid w:val="002F6421"/>
    <w:rsid w:val="002F6E43"/>
    <w:rsid w:val="002F7735"/>
    <w:rsid w:val="00300428"/>
    <w:rsid w:val="00300545"/>
    <w:rsid w:val="003006D4"/>
    <w:rsid w:val="00300F95"/>
    <w:rsid w:val="00301D0B"/>
    <w:rsid w:val="003028A7"/>
    <w:rsid w:val="00302A6A"/>
    <w:rsid w:val="003038F1"/>
    <w:rsid w:val="00304465"/>
    <w:rsid w:val="00304B37"/>
    <w:rsid w:val="00304CD5"/>
    <w:rsid w:val="00310538"/>
    <w:rsid w:val="00311990"/>
    <w:rsid w:val="00311C39"/>
    <w:rsid w:val="00311D20"/>
    <w:rsid w:val="00311EFE"/>
    <w:rsid w:val="0031235D"/>
    <w:rsid w:val="00312643"/>
    <w:rsid w:val="0031269B"/>
    <w:rsid w:val="00312C78"/>
    <w:rsid w:val="00312D6F"/>
    <w:rsid w:val="003137BE"/>
    <w:rsid w:val="00313996"/>
    <w:rsid w:val="00313C19"/>
    <w:rsid w:val="00313F7A"/>
    <w:rsid w:val="0031418E"/>
    <w:rsid w:val="003156D4"/>
    <w:rsid w:val="0031589C"/>
    <w:rsid w:val="00315FF6"/>
    <w:rsid w:val="00316592"/>
    <w:rsid w:val="00316C83"/>
    <w:rsid w:val="00316EEF"/>
    <w:rsid w:val="003178C4"/>
    <w:rsid w:val="00320358"/>
    <w:rsid w:val="00320E35"/>
    <w:rsid w:val="003223D0"/>
    <w:rsid w:val="0032280C"/>
    <w:rsid w:val="00322D41"/>
    <w:rsid w:val="00323260"/>
    <w:rsid w:val="003232AF"/>
    <w:rsid w:val="0032366F"/>
    <w:rsid w:val="003244AE"/>
    <w:rsid w:val="00324D46"/>
    <w:rsid w:val="00325158"/>
    <w:rsid w:val="003256EF"/>
    <w:rsid w:val="00325EAB"/>
    <w:rsid w:val="00326D4C"/>
    <w:rsid w:val="00326F5A"/>
    <w:rsid w:val="00327317"/>
    <w:rsid w:val="003273E8"/>
    <w:rsid w:val="0032742E"/>
    <w:rsid w:val="003279F6"/>
    <w:rsid w:val="00327C01"/>
    <w:rsid w:val="00327DD7"/>
    <w:rsid w:val="003303A5"/>
    <w:rsid w:val="00330C32"/>
    <w:rsid w:val="00331403"/>
    <w:rsid w:val="00331FE1"/>
    <w:rsid w:val="00332277"/>
    <w:rsid w:val="00332475"/>
    <w:rsid w:val="003328B3"/>
    <w:rsid w:val="00332AC7"/>
    <w:rsid w:val="00334791"/>
    <w:rsid w:val="00334AA2"/>
    <w:rsid w:val="003351EC"/>
    <w:rsid w:val="003366CE"/>
    <w:rsid w:val="00336A22"/>
    <w:rsid w:val="00336AB6"/>
    <w:rsid w:val="00337119"/>
    <w:rsid w:val="00337F99"/>
    <w:rsid w:val="00340027"/>
    <w:rsid w:val="00340859"/>
    <w:rsid w:val="00340CE1"/>
    <w:rsid w:val="0034121B"/>
    <w:rsid w:val="0034155C"/>
    <w:rsid w:val="00341EB5"/>
    <w:rsid w:val="0034210C"/>
    <w:rsid w:val="00342837"/>
    <w:rsid w:val="00342C4B"/>
    <w:rsid w:val="0034478E"/>
    <w:rsid w:val="00344F70"/>
    <w:rsid w:val="003450DE"/>
    <w:rsid w:val="0034531A"/>
    <w:rsid w:val="00345A7E"/>
    <w:rsid w:val="003463B9"/>
    <w:rsid w:val="00346AC7"/>
    <w:rsid w:val="003474E9"/>
    <w:rsid w:val="00347669"/>
    <w:rsid w:val="00347D9B"/>
    <w:rsid w:val="00347F2B"/>
    <w:rsid w:val="00347F3F"/>
    <w:rsid w:val="003501B3"/>
    <w:rsid w:val="00350D2C"/>
    <w:rsid w:val="00352347"/>
    <w:rsid w:val="003525A8"/>
    <w:rsid w:val="0035304B"/>
    <w:rsid w:val="00353738"/>
    <w:rsid w:val="00354543"/>
    <w:rsid w:val="003547F3"/>
    <w:rsid w:val="0035499F"/>
    <w:rsid w:val="003551B8"/>
    <w:rsid w:val="00355876"/>
    <w:rsid w:val="00355A4F"/>
    <w:rsid w:val="0035621F"/>
    <w:rsid w:val="0035622C"/>
    <w:rsid w:val="003568DC"/>
    <w:rsid w:val="0035694B"/>
    <w:rsid w:val="00360445"/>
    <w:rsid w:val="003605B7"/>
    <w:rsid w:val="0036099A"/>
    <w:rsid w:val="0036192F"/>
    <w:rsid w:val="00362871"/>
    <w:rsid w:val="003635BD"/>
    <w:rsid w:val="00363D01"/>
    <w:rsid w:val="00364105"/>
    <w:rsid w:val="00364733"/>
    <w:rsid w:val="00364840"/>
    <w:rsid w:val="00364F25"/>
    <w:rsid w:val="00364FB8"/>
    <w:rsid w:val="00365321"/>
    <w:rsid w:val="003653DE"/>
    <w:rsid w:val="00365615"/>
    <w:rsid w:val="003660EE"/>
    <w:rsid w:val="003663AC"/>
    <w:rsid w:val="00366C32"/>
    <w:rsid w:val="00366D6C"/>
    <w:rsid w:val="00367F07"/>
    <w:rsid w:val="00370DDC"/>
    <w:rsid w:val="00371954"/>
    <w:rsid w:val="003719CB"/>
    <w:rsid w:val="003719D4"/>
    <w:rsid w:val="00371DD0"/>
    <w:rsid w:val="00372CE0"/>
    <w:rsid w:val="00373E82"/>
    <w:rsid w:val="00375517"/>
    <w:rsid w:val="00375C3C"/>
    <w:rsid w:val="003762C0"/>
    <w:rsid w:val="00376719"/>
    <w:rsid w:val="00376A3A"/>
    <w:rsid w:val="00377453"/>
    <w:rsid w:val="003801DD"/>
    <w:rsid w:val="003809DA"/>
    <w:rsid w:val="00381585"/>
    <w:rsid w:val="003815EB"/>
    <w:rsid w:val="00381E86"/>
    <w:rsid w:val="0038242C"/>
    <w:rsid w:val="0038247C"/>
    <w:rsid w:val="003827D1"/>
    <w:rsid w:val="00383080"/>
    <w:rsid w:val="003851D6"/>
    <w:rsid w:val="00385B1C"/>
    <w:rsid w:val="00386BD3"/>
    <w:rsid w:val="003876F8"/>
    <w:rsid w:val="003877C0"/>
    <w:rsid w:val="0039000F"/>
    <w:rsid w:val="003901DE"/>
    <w:rsid w:val="00390395"/>
    <w:rsid w:val="00390BCB"/>
    <w:rsid w:val="00391B9C"/>
    <w:rsid w:val="0039356E"/>
    <w:rsid w:val="0039472E"/>
    <w:rsid w:val="00394A4A"/>
    <w:rsid w:val="00394C49"/>
    <w:rsid w:val="00396E18"/>
    <w:rsid w:val="00397221"/>
    <w:rsid w:val="003973C9"/>
    <w:rsid w:val="00397D3C"/>
    <w:rsid w:val="003A0230"/>
    <w:rsid w:val="003A063D"/>
    <w:rsid w:val="003A085F"/>
    <w:rsid w:val="003A0D25"/>
    <w:rsid w:val="003A0FAF"/>
    <w:rsid w:val="003A2CBA"/>
    <w:rsid w:val="003A3411"/>
    <w:rsid w:val="003A34AE"/>
    <w:rsid w:val="003A532E"/>
    <w:rsid w:val="003A53E8"/>
    <w:rsid w:val="003A541F"/>
    <w:rsid w:val="003A5CEA"/>
    <w:rsid w:val="003A67AF"/>
    <w:rsid w:val="003A6ADE"/>
    <w:rsid w:val="003B0276"/>
    <w:rsid w:val="003B06F4"/>
    <w:rsid w:val="003B161D"/>
    <w:rsid w:val="003B190F"/>
    <w:rsid w:val="003B1F8B"/>
    <w:rsid w:val="003B2CEA"/>
    <w:rsid w:val="003B383B"/>
    <w:rsid w:val="003B4043"/>
    <w:rsid w:val="003B405C"/>
    <w:rsid w:val="003B4133"/>
    <w:rsid w:val="003B443A"/>
    <w:rsid w:val="003B5257"/>
    <w:rsid w:val="003B53D2"/>
    <w:rsid w:val="003B6229"/>
    <w:rsid w:val="003B6B11"/>
    <w:rsid w:val="003B6D4A"/>
    <w:rsid w:val="003C04E4"/>
    <w:rsid w:val="003C0D51"/>
    <w:rsid w:val="003C1090"/>
    <w:rsid w:val="003C141C"/>
    <w:rsid w:val="003C2264"/>
    <w:rsid w:val="003C256E"/>
    <w:rsid w:val="003C3167"/>
    <w:rsid w:val="003C3B3B"/>
    <w:rsid w:val="003C4448"/>
    <w:rsid w:val="003C494E"/>
    <w:rsid w:val="003C55B8"/>
    <w:rsid w:val="003C607E"/>
    <w:rsid w:val="003C60D9"/>
    <w:rsid w:val="003C7387"/>
    <w:rsid w:val="003C7B2F"/>
    <w:rsid w:val="003C7C06"/>
    <w:rsid w:val="003D0789"/>
    <w:rsid w:val="003D08FF"/>
    <w:rsid w:val="003D0BD4"/>
    <w:rsid w:val="003D0EBC"/>
    <w:rsid w:val="003D0FF5"/>
    <w:rsid w:val="003D1EBC"/>
    <w:rsid w:val="003D1F7C"/>
    <w:rsid w:val="003D2527"/>
    <w:rsid w:val="003D318F"/>
    <w:rsid w:val="003D3697"/>
    <w:rsid w:val="003D3DA5"/>
    <w:rsid w:val="003D442A"/>
    <w:rsid w:val="003D6E21"/>
    <w:rsid w:val="003D7466"/>
    <w:rsid w:val="003D7623"/>
    <w:rsid w:val="003E05FC"/>
    <w:rsid w:val="003E0AA7"/>
    <w:rsid w:val="003E0C8E"/>
    <w:rsid w:val="003E0D16"/>
    <w:rsid w:val="003E1F2D"/>
    <w:rsid w:val="003E2A7D"/>
    <w:rsid w:val="003E360D"/>
    <w:rsid w:val="003E4141"/>
    <w:rsid w:val="003E425E"/>
    <w:rsid w:val="003E496E"/>
    <w:rsid w:val="003E4AD9"/>
    <w:rsid w:val="003E683D"/>
    <w:rsid w:val="003E6BE5"/>
    <w:rsid w:val="003E6E53"/>
    <w:rsid w:val="003E6EDA"/>
    <w:rsid w:val="003F1976"/>
    <w:rsid w:val="003F32B1"/>
    <w:rsid w:val="003F43AE"/>
    <w:rsid w:val="003F459B"/>
    <w:rsid w:val="003F49E9"/>
    <w:rsid w:val="003F5144"/>
    <w:rsid w:val="003F54AD"/>
    <w:rsid w:val="003F5536"/>
    <w:rsid w:val="003F5CF9"/>
    <w:rsid w:val="003F60A8"/>
    <w:rsid w:val="003F66DD"/>
    <w:rsid w:val="003F6855"/>
    <w:rsid w:val="003F70EE"/>
    <w:rsid w:val="003F7739"/>
    <w:rsid w:val="003F796C"/>
    <w:rsid w:val="003F7C56"/>
    <w:rsid w:val="003F7CD4"/>
    <w:rsid w:val="003F7E75"/>
    <w:rsid w:val="00400284"/>
    <w:rsid w:val="00400B40"/>
    <w:rsid w:val="00400C6B"/>
    <w:rsid w:val="00400FBF"/>
    <w:rsid w:val="0040133C"/>
    <w:rsid w:val="00401444"/>
    <w:rsid w:val="00402BD5"/>
    <w:rsid w:val="00402CCD"/>
    <w:rsid w:val="00403F51"/>
    <w:rsid w:val="00404AA3"/>
    <w:rsid w:val="00404D11"/>
    <w:rsid w:val="00405237"/>
    <w:rsid w:val="00406196"/>
    <w:rsid w:val="004064EB"/>
    <w:rsid w:val="00407009"/>
    <w:rsid w:val="0040712B"/>
    <w:rsid w:val="0040765B"/>
    <w:rsid w:val="004078B5"/>
    <w:rsid w:val="004103A6"/>
    <w:rsid w:val="004105AB"/>
    <w:rsid w:val="004105E5"/>
    <w:rsid w:val="0041129F"/>
    <w:rsid w:val="0041191B"/>
    <w:rsid w:val="00412449"/>
    <w:rsid w:val="00412594"/>
    <w:rsid w:val="0041305C"/>
    <w:rsid w:val="00413C88"/>
    <w:rsid w:val="00414558"/>
    <w:rsid w:val="004146EA"/>
    <w:rsid w:val="004147BD"/>
    <w:rsid w:val="00415603"/>
    <w:rsid w:val="00415E29"/>
    <w:rsid w:val="00416224"/>
    <w:rsid w:val="004169B7"/>
    <w:rsid w:val="00417106"/>
    <w:rsid w:val="00417963"/>
    <w:rsid w:val="004208BC"/>
    <w:rsid w:val="00421264"/>
    <w:rsid w:val="004213FA"/>
    <w:rsid w:val="004214E9"/>
    <w:rsid w:val="00421522"/>
    <w:rsid w:val="00421B36"/>
    <w:rsid w:val="00421BBD"/>
    <w:rsid w:val="00421DA2"/>
    <w:rsid w:val="004241DB"/>
    <w:rsid w:val="00424C68"/>
    <w:rsid w:val="004253DE"/>
    <w:rsid w:val="00425748"/>
    <w:rsid w:val="004268C8"/>
    <w:rsid w:val="0042692A"/>
    <w:rsid w:val="00426AED"/>
    <w:rsid w:val="00426CB9"/>
    <w:rsid w:val="00426F80"/>
    <w:rsid w:val="00427683"/>
    <w:rsid w:val="00427A5A"/>
    <w:rsid w:val="00427B67"/>
    <w:rsid w:val="00430660"/>
    <w:rsid w:val="00431C79"/>
    <w:rsid w:val="00431CB6"/>
    <w:rsid w:val="004328F5"/>
    <w:rsid w:val="004329AD"/>
    <w:rsid w:val="0043304E"/>
    <w:rsid w:val="00433B95"/>
    <w:rsid w:val="004341F6"/>
    <w:rsid w:val="004345CD"/>
    <w:rsid w:val="00435364"/>
    <w:rsid w:val="00436069"/>
    <w:rsid w:val="004365AC"/>
    <w:rsid w:val="00436994"/>
    <w:rsid w:val="00436D62"/>
    <w:rsid w:val="004373D8"/>
    <w:rsid w:val="0043740E"/>
    <w:rsid w:val="00437AA7"/>
    <w:rsid w:val="004402CA"/>
    <w:rsid w:val="004411D1"/>
    <w:rsid w:val="004411F2"/>
    <w:rsid w:val="00441D44"/>
    <w:rsid w:val="00442888"/>
    <w:rsid w:val="00442B70"/>
    <w:rsid w:val="00442E5C"/>
    <w:rsid w:val="00443313"/>
    <w:rsid w:val="0044374E"/>
    <w:rsid w:val="00443F52"/>
    <w:rsid w:val="0044427E"/>
    <w:rsid w:val="004448CF"/>
    <w:rsid w:val="00444A78"/>
    <w:rsid w:val="00444CC3"/>
    <w:rsid w:val="00445119"/>
    <w:rsid w:val="004452CD"/>
    <w:rsid w:val="00445D76"/>
    <w:rsid w:val="00446317"/>
    <w:rsid w:val="00446742"/>
    <w:rsid w:val="00447207"/>
    <w:rsid w:val="0044731D"/>
    <w:rsid w:val="00447393"/>
    <w:rsid w:val="00447D71"/>
    <w:rsid w:val="00447F36"/>
    <w:rsid w:val="004506C9"/>
    <w:rsid w:val="0045077D"/>
    <w:rsid w:val="004508E5"/>
    <w:rsid w:val="00451E2E"/>
    <w:rsid w:val="00452450"/>
    <w:rsid w:val="004524F3"/>
    <w:rsid w:val="0045251D"/>
    <w:rsid w:val="00453877"/>
    <w:rsid w:val="004538DA"/>
    <w:rsid w:val="00454BFD"/>
    <w:rsid w:val="004555C3"/>
    <w:rsid w:val="00455891"/>
    <w:rsid w:val="004561C6"/>
    <w:rsid w:val="0045797E"/>
    <w:rsid w:val="0046068C"/>
    <w:rsid w:val="00460740"/>
    <w:rsid w:val="00460760"/>
    <w:rsid w:val="00460DA4"/>
    <w:rsid w:val="004612D7"/>
    <w:rsid w:val="0046163C"/>
    <w:rsid w:val="00461A43"/>
    <w:rsid w:val="00461C1A"/>
    <w:rsid w:val="00462585"/>
    <w:rsid w:val="00462669"/>
    <w:rsid w:val="00463561"/>
    <w:rsid w:val="00464A41"/>
    <w:rsid w:val="00465DFB"/>
    <w:rsid w:val="00466037"/>
    <w:rsid w:val="0046739B"/>
    <w:rsid w:val="0046799E"/>
    <w:rsid w:val="00467FAE"/>
    <w:rsid w:val="0047078F"/>
    <w:rsid w:val="004710DA"/>
    <w:rsid w:val="004710F9"/>
    <w:rsid w:val="00473B09"/>
    <w:rsid w:val="00474444"/>
    <w:rsid w:val="00474BF7"/>
    <w:rsid w:val="00475452"/>
    <w:rsid w:val="00475845"/>
    <w:rsid w:val="00475923"/>
    <w:rsid w:val="00475A3D"/>
    <w:rsid w:val="00476AA3"/>
    <w:rsid w:val="004777C7"/>
    <w:rsid w:val="004802FF"/>
    <w:rsid w:val="00481FFC"/>
    <w:rsid w:val="004822C2"/>
    <w:rsid w:val="00482C2C"/>
    <w:rsid w:val="00482F43"/>
    <w:rsid w:val="00483105"/>
    <w:rsid w:val="0048317C"/>
    <w:rsid w:val="004831CB"/>
    <w:rsid w:val="0048443E"/>
    <w:rsid w:val="004848A5"/>
    <w:rsid w:val="00484B8C"/>
    <w:rsid w:val="004852C0"/>
    <w:rsid w:val="0048539D"/>
    <w:rsid w:val="00485780"/>
    <w:rsid w:val="00486124"/>
    <w:rsid w:val="00486504"/>
    <w:rsid w:val="0048686C"/>
    <w:rsid w:val="00486AA7"/>
    <w:rsid w:val="00486D43"/>
    <w:rsid w:val="0049081A"/>
    <w:rsid w:val="0049096E"/>
    <w:rsid w:val="004920D5"/>
    <w:rsid w:val="004927C5"/>
    <w:rsid w:val="00493408"/>
    <w:rsid w:val="00494813"/>
    <w:rsid w:val="004948CA"/>
    <w:rsid w:val="004949B2"/>
    <w:rsid w:val="0049522B"/>
    <w:rsid w:val="00495A0F"/>
    <w:rsid w:val="004967C9"/>
    <w:rsid w:val="00496A2D"/>
    <w:rsid w:val="0049714C"/>
    <w:rsid w:val="004A03BA"/>
    <w:rsid w:val="004A1414"/>
    <w:rsid w:val="004A1A7E"/>
    <w:rsid w:val="004A1B41"/>
    <w:rsid w:val="004A1B87"/>
    <w:rsid w:val="004A1DC1"/>
    <w:rsid w:val="004A2928"/>
    <w:rsid w:val="004A29EB"/>
    <w:rsid w:val="004A3EEE"/>
    <w:rsid w:val="004A589F"/>
    <w:rsid w:val="004A5BAA"/>
    <w:rsid w:val="004A629F"/>
    <w:rsid w:val="004A6455"/>
    <w:rsid w:val="004A6AFB"/>
    <w:rsid w:val="004A794C"/>
    <w:rsid w:val="004A7BA8"/>
    <w:rsid w:val="004B0631"/>
    <w:rsid w:val="004B06D3"/>
    <w:rsid w:val="004B0D9D"/>
    <w:rsid w:val="004B20D5"/>
    <w:rsid w:val="004B22C5"/>
    <w:rsid w:val="004B288C"/>
    <w:rsid w:val="004B31E5"/>
    <w:rsid w:val="004B3DBD"/>
    <w:rsid w:val="004B3EDF"/>
    <w:rsid w:val="004B41D7"/>
    <w:rsid w:val="004B585E"/>
    <w:rsid w:val="004B5F91"/>
    <w:rsid w:val="004B6219"/>
    <w:rsid w:val="004B654E"/>
    <w:rsid w:val="004B7198"/>
    <w:rsid w:val="004B7A21"/>
    <w:rsid w:val="004B7D63"/>
    <w:rsid w:val="004C03B9"/>
    <w:rsid w:val="004C0411"/>
    <w:rsid w:val="004C04C7"/>
    <w:rsid w:val="004C05DE"/>
    <w:rsid w:val="004C0AE9"/>
    <w:rsid w:val="004C0E39"/>
    <w:rsid w:val="004C0F13"/>
    <w:rsid w:val="004C1435"/>
    <w:rsid w:val="004C1D7C"/>
    <w:rsid w:val="004C26B0"/>
    <w:rsid w:val="004C2F27"/>
    <w:rsid w:val="004C3262"/>
    <w:rsid w:val="004C4283"/>
    <w:rsid w:val="004C482B"/>
    <w:rsid w:val="004C491B"/>
    <w:rsid w:val="004C4F7B"/>
    <w:rsid w:val="004C5764"/>
    <w:rsid w:val="004C6C89"/>
    <w:rsid w:val="004C6CCD"/>
    <w:rsid w:val="004C7428"/>
    <w:rsid w:val="004C7D4A"/>
    <w:rsid w:val="004D0306"/>
    <w:rsid w:val="004D0552"/>
    <w:rsid w:val="004D0C23"/>
    <w:rsid w:val="004D1C3D"/>
    <w:rsid w:val="004D1E2D"/>
    <w:rsid w:val="004D219D"/>
    <w:rsid w:val="004D2E75"/>
    <w:rsid w:val="004D4C48"/>
    <w:rsid w:val="004D4D03"/>
    <w:rsid w:val="004D4ECE"/>
    <w:rsid w:val="004D5932"/>
    <w:rsid w:val="004D5D2C"/>
    <w:rsid w:val="004D5FE5"/>
    <w:rsid w:val="004D62B5"/>
    <w:rsid w:val="004D660B"/>
    <w:rsid w:val="004D7463"/>
    <w:rsid w:val="004D79A9"/>
    <w:rsid w:val="004E063E"/>
    <w:rsid w:val="004E0A5C"/>
    <w:rsid w:val="004E118B"/>
    <w:rsid w:val="004E16C1"/>
    <w:rsid w:val="004E21C0"/>
    <w:rsid w:val="004E2A8F"/>
    <w:rsid w:val="004E2A95"/>
    <w:rsid w:val="004E3BC0"/>
    <w:rsid w:val="004E496D"/>
    <w:rsid w:val="004E4F12"/>
    <w:rsid w:val="004E5247"/>
    <w:rsid w:val="004E65AB"/>
    <w:rsid w:val="004E6A7F"/>
    <w:rsid w:val="004E6BB5"/>
    <w:rsid w:val="004E6D66"/>
    <w:rsid w:val="004E6E77"/>
    <w:rsid w:val="004E6F2B"/>
    <w:rsid w:val="004E70C6"/>
    <w:rsid w:val="004E7478"/>
    <w:rsid w:val="004E74CC"/>
    <w:rsid w:val="004F1A69"/>
    <w:rsid w:val="004F1DDF"/>
    <w:rsid w:val="004F2BFA"/>
    <w:rsid w:val="004F2E58"/>
    <w:rsid w:val="004F3148"/>
    <w:rsid w:val="004F3862"/>
    <w:rsid w:val="004F3F36"/>
    <w:rsid w:val="004F3F37"/>
    <w:rsid w:val="004F48C9"/>
    <w:rsid w:val="004F52D7"/>
    <w:rsid w:val="004F5BF6"/>
    <w:rsid w:val="004F5F7A"/>
    <w:rsid w:val="004F636E"/>
    <w:rsid w:val="004F6F0B"/>
    <w:rsid w:val="004F7602"/>
    <w:rsid w:val="004F78C7"/>
    <w:rsid w:val="004F7D20"/>
    <w:rsid w:val="00500136"/>
    <w:rsid w:val="0050013E"/>
    <w:rsid w:val="00501CD0"/>
    <w:rsid w:val="00501DA8"/>
    <w:rsid w:val="00502F5B"/>
    <w:rsid w:val="005035D3"/>
    <w:rsid w:val="0050366A"/>
    <w:rsid w:val="00504D41"/>
    <w:rsid w:val="00504D64"/>
    <w:rsid w:val="00505066"/>
    <w:rsid w:val="00506106"/>
    <w:rsid w:val="005066FF"/>
    <w:rsid w:val="005074ED"/>
    <w:rsid w:val="00507C30"/>
    <w:rsid w:val="00507ED8"/>
    <w:rsid w:val="00510C1D"/>
    <w:rsid w:val="00510CB3"/>
    <w:rsid w:val="005110AF"/>
    <w:rsid w:val="00511241"/>
    <w:rsid w:val="00511DE4"/>
    <w:rsid w:val="00512037"/>
    <w:rsid w:val="00512615"/>
    <w:rsid w:val="00512AE2"/>
    <w:rsid w:val="00513397"/>
    <w:rsid w:val="00514FC4"/>
    <w:rsid w:val="0051552D"/>
    <w:rsid w:val="00515B51"/>
    <w:rsid w:val="00516300"/>
    <w:rsid w:val="005169FE"/>
    <w:rsid w:val="00516F96"/>
    <w:rsid w:val="00517677"/>
    <w:rsid w:val="00520147"/>
    <w:rsid w:val="00520908"/>
    <w:rsid w:val="00520DDA"/>
    <w:rsid w:val="00521533"/>
    <w:rsid w:val="00521C74"/>
    <w:rsid w:val="0052249E"/>
    <w:rsid w:val="00523229"/>
    <w:rsid w:val="005232B8"/>
    <w:rsid w:val="00523638"/>
    <w:rsid w:val="00524598"/>
    <w:rsid w:val="0052480F"/>
    <w:rsid w:val="00525227"/>
    <w:rsid w:val="00525267"/>
    <w:rsid w:val="00525704"/>
    <w:rsid w:val="00525E6A"/>
    <w:rsid w:val="00525ED9"/>
    <w:rsid w:val="00525FE6"/>
    <w:rsid w:val="00526749"/>
    <w:rsid w:val="00527F04"/>
    <w:rsid w:val="00530046"/>
    <w:rsid w:val="005302D7"/>
    <w:rsid w:val="005306E4"/>
    <w:rsid w:val="00530DBA"/>
    <w:rsid w:val="00530E43"/>
    <w:rsid w:val="00530E9D"/>
    <w:rsid w:val="00531391"/>
    <w:rsid w:val="005319E1"/>
    <w:rsid w:val="00531DEF"/>
    <w:rsid w:val="00531E23"/>
    <w:rsid w:val="00532089"/>
    <w:rsid w:val="0053269C"/>
    <w:rsid w:val="00532F4C"/>
    <w:rsid w:val="00533BE1"/>
    <w:rsid w:val="005348D6"/>
    <w:rsid w:val="00534BC3"/>
    <w:rsid w:val="00534BCE"/>
    <w:rsid w:val="00534DB8"/>
    <w:rsid w:val="00534DF8"/>
    <w:rsid w:val="00534FC4"/>
    <w:rsid w:val="00535804"/>
    <w:rsid w:val="00535852"/>
    <w:rsid w:val="00535D1E"/>
    <w:rsid w:val="00536715"/>
    <w:rsid w:val="00536CA7"/>
    <w:rsid w:val="00536DE2"/>
    <w:rsid w:val="005370D7"/>
    <w:rsid w:val="00537D88"/>
    <w:rsid w:val="00537DA6"/>
    <w:rsid w:val="00540089"/>
    <w:rsid w:val="0054037C"/>
    <w:rsid w:val="00540893"/>
    <w:rsid w:val="00540D03"/>
    <w:rsid w:val="00541CB8"/>
    <w:rsid w:val="00541E55"/>
    <w:rsid w:val="00541FF6"/>
    <w:rsid w:val="00542326"/>
    <w:rsid w:val="0054256A"/>
    <w:rsid w:val="00543CB3"/>
    <w:rsid w:val="00543D55"/>
    <w:rsid w:val="00543DC5"/>
    <w:rsid w:val="00544D8D"/>
    <w:rsid w:val="00545DE6"/>
    <w:rsid w:val="00545E9F"/>
    <w:rsid w:val="005463D4"/>
    <w:rsid w:val="00546736"/>
    <w:rsid w:val="00546BB1"/>
    <w:rsid w:val="00547908"/>
    <w:rsid w:val="00550741"/>
    <w:rsid w:val="00550AFA"/>
    <w:rsid w:val="005529A2"/>
    <w:rsid w:val="0055340B"/>
    <w:rsid w:val="00553CF1"/>
    <w:rsid w:val="00554F27"/>
    <w:rsid w:val="00556656"/>
    <w:rsid w:val="005569FC"/>
    <w:rsid w:val="00557A6B"/>
    <w:rsid w:val="0056066D"/>
    <w:rsid w:val="00560929"/>
    <w:rsid w:val="00560A8F"/>
    <w:rsid w:val="0056118A"/>
    <w:rsid w:val="00561BCB"/>
    <w:rsid w:val="005620EE"/>
    <w:rsid w:val="005626C0"/>
    <w:rsid w:val="00562DEE"/>
    <w:rsid w:val="00563531"/>
    <w:rsid w:val="0056369D"/>
    <w:rsid w:val="00563BEB"/>
    <w:rsid w:val="005649E0"/>
    <w:rsid w:val="00564A16"/>
    <w:rsid w:val="00564BAC"/>
    <w:rsid w:val="005655E4"/>
    <w:rsid w:val="0056684C"/>
    <w:rsid w:val="00566AB8"/>
    <w:rsid w:val="00566B19"/>
    <w:rsid w:val="00566E09"/>
    <w:rsid w:val="0056714B"/>
    <w:rsid w:val="00567988"/>
    <w:rsid w:val="0057112F"/>
    <w:rsid w:val="00571F5B"/>
    <w:rsid w:val="0057226B"/>
    <w:rsid w:val="00573107"/>
    <w:rsid w:val="00573AB9"/>
    <w:rsid w:val="005742E9"/>
    <w:rsid w:val="0057473A"/>
    <w:rsid w:val="00574A6F"/>
    <w:rsid w:val="00574CA0"/>
    <w:rsid w:val="00575009"/>
    <w:rsid w:val="0057538F"/>
    <w:rsid w:val="00575428"/>
    <w:rsid w:val="005761C7"/>
    <w:rsid w:val="0057641E"/>
    <w:rsid w:val="0057749C"/>
    <w:rsid w:val="00577811"/>
    <w:rsid w:val="005778A8"/>
    <w:rsid w:val="005808CB"/>
    <w:rsid w:val="00580A8F"/>
    <w:rsid w:val="00580B79"/>
    <w:rsid w:val="005820A4"/>
    <w:rsid w:val="00582133"/>
    <w:rsid w:val="00582CEF"/>
    <w:rsid w:val="00583AFF"/>
    <w:rsid w:val="00584119"/>
    <w:rsid w:val="00584A91"/>
    <w:rsid w:val="00584ABA"/>
    <w:rsid w:val="0058529E"/>
    <w:rsid w:val="00585E27"/>
    <w:rsid w:val="005866A5"/>
    <w:rsid w:val="00586C72"/>
    <w:rsid w:val="00586F71"/>
    <w:rsid w:val="0058776A"/>
    <w:rsid w:val="00587BD5"/>
    <w:rsid w:val="005900F6"/>
    <w:rsid w:val="00590688"/>
    <w:rsid w:val="00590F40"/>
    <w:rsid w:val="0059162B"/>
    <w:rsid w:val="005918B5"/>
    <w:rsid w:val="00591DB6"/>
    <w:rsid w:val="00591E4A"/>
    <w:rsid w:val="005920F1"/>
    <w:rsid w:val="00592425"/>
    <w:rsid w:val="00592E83"/>
    <w:rsid w:val="00593185"/>
    <w:rsid w:val="0059345C"/>
    <w:rsid w:val="005934A6"/>
    <w:rsid w:val="005949DD"/>
    <w:rsid w:val="00594A51"/>
    <w:rsid w:val="0059560E"/>
    <w:rsid w:val="00595D25"/>
    <w:rsid w:val="0059603D"/>
    <w:rsid w:val="0059627B"/>
    <w:rsid w:val="005969D3"/>
    <w:rsid w:val="00597577"/>
    <w:rsid w:val="005975D0"/>
    <w:rsid w:val="005A0511"/>
    <w:rsid w:val="005A09F0"/>
    <w:rsid w:val="005A0BEC"/>
    <w:rsid w:val="005A11D4"/>
    <w:rsid w:val="005A1965"/>
    <w:rsid w:val="005A1D0B"/>
    <w:rsid w:val="005A2100"/>
    <w:rsid w:val="005A2350"/>
    <w:rsid w:val="005A23E7"/>
    <w:rsid w:val="005A25F7"/>
    <w:rsid w:val="005A33C9"/>
    <w:rsid w:val="005A35F1"/>
    <w:rsid w:val="005A3D86"/>
    <w:rsid w:val="005A3F43"/>
    <w:rsid w:val="005A40E2"/>
    <w:rsid w:val="005A7CBA"/>
    <w:rsid w:val="005B016C"/>
    <w:rsid w:val="005B079F"/>
    <w:rsid w:val="005B15DE"/>
    <w:rsid w:val="005B1B01"/>
    <w:rsid w:val="005B2082"/>
    <w:rsid w:val="005B215E"/>
    <w:rsid w:val="005B296B"/>
    <w:rsid w:val="005B2EC4"/>
    <w:rsid w:val="005B3957"/>
    <w:rsid w:val="005B43E5"/>
    <w:rsid w:val="005B44F6"/>
    <w:rsid w:val="005B498E"/>
    <w:rsid w:val="005B501B"/>
    <w:rsid w:val="005B5C6C"/>
    <w:rsid w:val="005B66E3"/>
    <w:rsid w:val="005B6FF3"/>
    <w:rsid w:val="005B751F"/>
    <w:rsid w:val="005B75E2"/>
    <w:rsid w:val="005B7D9A"/>
    <w:rsid w:val="005C0644"/>
    <w:rsid w:val="005C0E24"/>
    <w:rsid w:val="005C15BF"/>
    <w:rsid w:val="005C1DCD"/>
    <w:rsid w:val="005C4ABB"/>
    <w:rsid w:val="005C52D5"/>
    <w:rsid w:val="005C5783"/>
    <w:rsid w:val="005C6528"/>
    <w:rsid w:val="005C66CF"/>
    <w:rsid w:val="005C6E41"/>
    <w:rsid w:val="005C7CFB"/>
    <w:rsid w:val="005C7F85"/>
    <w:rsid w:val="005D0931"/>
    <w:rsid w:val="005D0BAE"/>
    <w:rsid w:val="005D17E3"/>
    <w:rsid w:val="005D1BF7"/>
    <w:rsid w:val="005D29BA"/>
    <w:rsid w:val="005D2CA6"/>
    <w:rsid w:val="005D3B0D"/>
    <w:rsid w:val="005D4273"/>
    <w:rsid w:val="005D47C1"/>
    <w:rsid w:val="005D4956"/>
    <w:rsid w:val="005D49AF"/>
    <w:rsid w:val="005D4D07"/>
    <w:rsid w:val="005D505B"/>
    <w:rsid w:val="005D5AE9"/>
    <w:rsid w:val="005D75D5"/>
    <w:rsid w:val="005E0415"/>
    <w:rsid w:val="005E049F"/>
    <w:rsid w:val="005E06D4"/>
    <w:rsid w:val="005E077A"/>
    <w:rsid w:val="005E0F1A"/>
    <w:rsid w:val="005E0F27"/>
    <w:rsid w:val="005E19C5"/>
    <w:rsid w:val="005E1DB5"/>
    <w:rsid w:val="005E24D1"/>
    <w:rsid w:val="005E3270"/>
    <w:rsid w:val="005E3567"/>
    <w:rsid w:val="005E3A4E"/>
    <w:rsid w:val="005E3F9E"/>
    <w:rsid w:val="005E42C5"/>
    <w:rsid w:val="005E44A0"/>
    <w:rsid w:val="005E4A01"/>
    <w:rsid w:val="005E5ED0"/>
    <w:rsid w:val="005E6103"/>
    <w:rsid w:val="005E6F5E"/>
    <w:rsid w:val="005E78B6"/>
    <w:rsid w:val="005E7DF4"/>
    <w:rsid w:val="005E7E65"/>
    <w:rsid w:val="005F018B"/>
    <w:rsid w:val="005F0A9C"/>
    <w:rsid w:val="005F12ED"/>
    <w:rsid w:val="005F1B10"/>
    <w:rsid w:val="005F33A1"/>
    <w:rsid w:val="005F36C7"/>
    <w:rsid w:val="005F3861"/>
    <w:rsid w:val="005F39C0"/>
    <w:rsid w:val="005F4E82"/>
    <w:rsid w:val="005F4F39"/>
    <w:rsid w:val="005F6677"/>
    <w:rsid w:val="005F67A0"/>
    <w:rsid w:val="005F6AFB"/>
    <w:rsid w:val="005F6B17"/>
    <w:rsid w:val="005F6B8A"/>
    <w:rsid w:val="005F6D9B"/>
    <w:rsid w:val="005F6FB9"/>
    <w:rsid w:val="005F732F"/>
    <w:rsid w:val="005F7493"/>
    <w:rsid w:val="00600AED"/>
    <w:rsid w:val="00602712"/>
    <w:rsid w:val="0060287E"/>
    <w:rsid w:val="006028CC"/>
    <w:rsid w:val="00603644"/>
    <w:rsid w:val="006040D7"/>
    <w:rsid w:val="006046B5"/>
    <w:rsid w:val="006055BA"/>
    <w:rsid w:val="00605B59"/>
    <w:rsid w:val="00605F02"/>
    <w:rsid w:val="00606195"/>
    <w:rsid w:val="00606303"/>
    <w:rsid w:val="00606A62"/>
    <w:rsid w:val="00606EB4"/>
    <w:rsid w:val="00606F92"/>
    <w:rsid w:val="00607284"/>
    <w:rsid w:val="0060732E"/>
    <w:rsid w:val="0060746E"/>
    <w:rsid w:val="00610314"/>
    <w:rsid w:val="006109B1"/>
    <w:rsid w:val="00610F64"/>
    <w:rsid w:val="00611AB8"/>
    <w:rsid w:val="00612AD0"/>
    <w:rsid w:val="00613F9D"/>
    <w:rsid w:val="006140A0"/>
    <w:rsid w:val="006154B6"/>
    <w:rsid w:val="00615650"/>
    <w:rsid w:val="006157B5"/>
    <w:rsid w:val="0061694E"/>
    <w:rsid w:val="00620FDF"/>
    <w:rsid w:val="0062245D"/>
    <w:rsid w:val="00622C96"/>
    <w:rsid w:val="00623153"/>
    <w:rsid w:val="00623DDB"/>
    <w:rsid w:val="0062441C"/>
    <w:rsid w:val="006245EC"/>
    <w:rsid w:val="006247D9"/>
    <w:rsid w:val="00624EDF"/>
    <w:rsid w:val="006251ED"/>
    <w:rsid w:val="00625E7F"/>
    <w:rsid w:val="006262E0"/>
    <w:rsid w:val="00626609"/>
    <w:rsid w:val="00626722"/>
    <w:rsid w:val="00626AAC"/>
    <w:rsid w:val="00626BFB"/>
    <w:rsid w:val="00626FC6"/>
    <w:rsid w:val="006270BD"/>
    <w:rsid w:val="0062796E"/>
    <w:rsid w:val="00630164"/>
    <w:rsid w:val="0063048E"/>
    <w:rsid w:val="00630684"/>
    <w:rsid w:val="00630AAA"/>
    <w:rsid w:val="00631312"/>
    <w:rsid w:val="006314A2"/>
    <w:rsid w:val="00631C39"/>
    <w:rsid w:val="00632CD9"/>
    <w:rsid w:val="00633844"/>
    <w:rsid w:val="00633C58"/>
    <w:rsid w:val="00633CC0"/>
    <w:rsid w:val="006342C2"/>
    <w:rsid w:val="006348E3"/>
    <w:rsid w:val="00635195"/>
    <w:rsid w:val="00635290"/>
    <w:rsid w:val="0063614E"/>
    <w:rsid w:val="006363CD"/>
    <w:rsid w:val="00637A75"/>
    <w:rsid w:val="00640401"/>
    <w:rsid w:val="00640426"/>
    <w:rsid w:val="00641491"/>
    <w:rsid w:val="00642485"/>
    <w:rsid w:val="00642A0A"/>
    <w:rsid w:val="00642C12"/>
    <w:rsid w:val="00645090"/>
    <w:rsid w:val="00645370"/>
    <w:rsid w:val="00645438"/>
    <w:rsid w:val="00646A48"/>
    <w:rsid w:val="00646AFB"/>
    <w:rsid w:val="00646BBD"/>
    <w:rsid w:val="00646F52"/>
    <w:rsid w:val="006472D9"/>
    <w:rsid w:val="00647DDA"/>
    <w:rsid w:val="00647DDC"/>
    <w:rsid w:val="00647FFC"/>
    <w:rsid w:val="0065033A"/>
    <w:rsid w:val="006509E9"/>
    <w:rsid w:val="0065178C"/>
    <w:rsid w:val="00652286"/>
    <w:rsid w:val="00653077"/>
    <w:rsid w:val="00653295"/>
    <w:rsid w:val="0065351D"/>
    <w:rsid w:val="006535B7"/>
    <w:rsid w:val="006535D1"/>
    <w:rsid w:val="006536DC"/>
    <w:rsid w:val="00654DF7"/>
    <w:rsid w:val="006573CE"/>
    <w:rsid w:val="00657D28"/>
    <w:rsid w:val="00660695"/>
    <w:rsid w:val="006606CA"/>
    <w:rsid w:val="00660D2E"/>
    <w:rsid w:val="00661239"/>
    <w:rsid w:val="006615D5"/>
    <w:rsid w:val="0066215A"/>
    <w:rsid w:val="00662E67"/>
    <w:rsid w:val="006630C6"/>
    <w:rsid w:val="00664015"/>
    <w:rsid w:val="006648D3"/>
    <w:rsid w:val="00665447"/>
    <w:rsid w:val="006700F7"/>
    <w:rsid w:val="00671A86"/>
    <w:rsid w:val="006729B2"/>
    <w:rsid w:val="00672F51"/>
    <w:rsid w:val="006730F4"/>
    <w:rsid w:val="0067314D"/>
    <w:rsid w:val="00673244"/>
    <w:rsid w:val="00673285"/>
    <w:rsid w:val="006734A3"/>
    <w:rsid w:val="00673998"/>
    <w:rsid w:val="00673C23"/>
    <w:rsid w:val="006744D8"/>
    <w:rsid w:val="006749BD"/>
    <w:rsid w:val="006749C5"/>
    <w:rsid w:val="00675B9A"/>
    <w:rsid w:val="006761DC"/>
    <w:rsid w:val="0067684B"/>
    <w:rsid w:val="0067719A"/>
    <w:rsid w:val="00677209"/>
    <w:rsid w:val="00677B5E"/>
    <w:rsid w:val="00680434"/>
    <w:rsid w:val="006814E9"/>
    <w:rsid w:val="00681554"/>
    <w:rsid w:val="0068169F"/>
    <w:rsid w:val="00681BAA"/>
    <w:rsid w:val="00682A8A"/>
    <w:rsid w:val="00682C1F"/>
    <w:rsid w:val="00682F32"/>
    <w:rsid w:val="006833E0"/>
    <w:rsid w:val="006836F8"/>
    <w:rsid w:val="006838AE"/>
    <w:rsid w:val="00683916"/>
    <w:rsid w:val="00683FFA"/>
    <w:rsid w:val="006843FF"/>
    <w:rsid w:val="00685096"/>
    <w:rsid w:val="00685495"/>
    <w:rsid w:val="00686096"/>
    <w:rsid w:val="006863E0"/>
    <w:rsid w:val="006879C3"/>
    <w:rsid w:val="006900F8"/>
    <w:rsid w:val="00690596"/>
    <w:rsid w:val="006906C5"/>
    <w:rsid w:val="00690A7F"/>
    <w:rsid w:val="00691703"/>
    <w:rsid w:val="00691759"/>
    <w:rsid w:val="006918B6"/>
    <w:rsid w:val="006919C8"/>
    <w:rsid w:val="00691A5A"/>
    <w:rsid w:val="00692408"/>
    <w:rsid w:val="00692451"/>
    <w:rsid w:val="00692675"/>
    <w:rsid w:val="0069281E"/>
    <w:rsid w:val="00692D1B"/>
    <w:rsid w:val="00692F19"/>
    <w:rsid w:val="006936B5"/>
    <w:rsid w:val="0069370F"/>
    <w:rsid w:val="00693DC2"/>
    <w:rsid w:val="006942AA"/>
    <w:rsid w:val="006942B9"/>
    <w:rsid w:val="00695F92"/>
    <w:rsid w:val="006960EA"/>
    <w:rsid w:val="00696439"/>
    <w:rsid w:val="00696F22"/>
    <w:rsid w:val="00697493"/>
    <w:rsid w:val="00697997"/>
    <w:rsid w:val="006A00C8"/>
    <w:rsid w:val="006A0E5C"/>
    <w:rsid w:val="006A18FE"/>
    <w:rsid w:val="006A1D29"/>
    <w:rsid w:val="006A1E9C"/>
    <w:rsid w:val="006A2703"/>
    <w:rsid w:val="006A2BB8"/>
    <w:rsid w:val="006A380A"/>
    <w:rsid w:val="006A49DB"/>
    <w:rsid w:val="006A5D76"/>
    <w:rsid w:val="006A5DC1"/>
    <w:rsid w:val="006A61B5"/>
    <w:rsid w:val="006A7B01"/>
    <w:rsid w:val="006B0411"/>
    <w:rsid w:val="006B0F82"/>
    <w:rsid w:val="006B13D1"/>
    <w:rsid w:val="006B146E"/>
    <w:rsid w:val="006B1E2A"/>
    <w:rsid w:val="006B236D"/>
    <w:rsid w:val="006B2D6C"/>
    <w:rsid w:val="006B37D1"/>
    <w:rsid w:val="006B5084"/>
    <w:rsid w:val="006B5411"/>
    <w:rsid w:val="006B54E6"/>
    <w:rsid w:val="006B5751"/>
    <w:rsid w:val="006B5CC7"/>
    <w:rsid w:val="006B66A3"/>
    <w:rsid w:val="006B67F5"/>
    <w:rsid w:val="006B7F6F"/>
    <w:rsid w:val="006C01C8"/>
    <w:rsid w:val="006C02F4"/>
    <w:rsid w:val="006C07E6"/>
    <w:rsid w:val="006C0B0A"/>
    <w:rsid w:val="006C114A"/>
    <w:rsid w:val="006C1E48"/>
    <w:rsid w:val="006C2F33"/>
    <w:rsid w:val="006C30C2"/>
    <w:rsid w:val="006C336A"/>
    <w:rsid w:val="006C37FC"/>
    <w:rsid w:val="006C3E1E"/>
    <w:rsid w:val="006C40AF"/>
    <w:rsid w:val="006C52E2"/>
    <w:rsid w:val="006C52EF"/>
    <w:rsid w:val="006C5478"/>
    <w:rsid w:val="006C6857"/>
    <w:rsid w:val="006D009F"/>
    <w:rsid w:val="006D00CD"/>
    <w:rsid w:val="006D09B8"/>
    <w:rsid w:val="006D0F2E"/>
    <w:rsid w:val="006D103F"/>
    <w:rsid w:val="006D13B7"/>
    <w:rsid w:val="006D1468"/>
    <w:rsid w:val="006D1657"/>
    <w:rsid w:val="006D19FB"/>
    <w:rsid w:val="006D1EC4"/>
    <w:rsid w:val="006D1F4F"/>
    <w:rsid w:val="006D210D"/>
    <w:rsid w:val="006D28E6"/>
    <w:rsid w:val="006D30DD"/>
    <w:rsid w:val="006D3DB4"/>
    <w:rsid w:val="006D4A8A"/>
    <w:rsid w:val="006D4BD4"/>
    <w:rsid w:val="006D5214"/>
    <w:rsid w:val="006D546F"/>
    <w:rsid w:val="006D54B9"/>
    <w:rsid w:val="006D5701"/>
    <w:rsid w:val="006D717C"/>
    <w:rsid w:val="006D73D8"/>
    <w:rsid w:val="006D7925"/>
    <w:rsid w:val="006D7AD0"/>
    <w:rsid w:val="006D7F79"/>
    <w:rsid w:val="006E1039"/>
    <w:rsid w:val="006E150C"/>
    <w:rsid w:val="006E1761"/>
    <w:rsid w:val="006E1765"/>
    <w:rsid w:val="006E1D94"/>
    <w:rsid w:val="006E2A4D"/>
    <w:rsid w:val="006E2DBC"/>
    <w:rsid w:val="006E347B"/>
    <w:rsid w:val="006E4B58"/>
    <w:rsid w:val="006E4F1C"/>
    <w:rsid w:val="006E5113"/>
    <w:rsid w:val="006E5247"/>
    <w:rsid w:val="006E63C6"/>
    <w:rsid w:val="006E721B"/>
    <w:rsid w:val="006E7A6D"/>
    <w:rsid w:val="006F010E"/>
    <w:rsid w:val="006F0AD6"/>
    <w:rsid w:val="006F1090"/>
    <w:rsid w:val="006F1ACA"/>
    <w:rsid w:val="006F1C24"/>
    <w:rsid w:val="006F2633"/>
    <w:rsid w:val="006F3790"/>
    <w:rsid w:val="006F476E"/>
    <w:rsid w:val="006F48FE"/>
    <w:rsid w:val="006F51F0"/>
    <w:rsid w:val="006F5448"/>
    <w:rsid w:val="006F582F"/>
    <w:rsid w:val="006F5BDF"/>
    <w:rsid w:val="006F5C4D"/>
    <w:rsid w:val="006F6C7F"/>
    <w:rsid w:val="006F6CC4"/>
    <w:rsid w:val="006F7BBC"/>
    <w:rsid w:val="006F7C0E"/>
    <w:rsid w:val="00700180"/>
    <w:rsid w:val="00700900"/>
    <w:rsid w:val="00700EB5"/>
    <w:rsid w:val="007010C6"/>
    <w:rsid w:val="00701657"/>
    <w:rsid w:val="00701E8F"/>
    <w:rsid w:val="00702EA2"/>
    <w:rsid w:val="00703406"/>
    <w:rsid w:val="00703696"/>
    <w:rsid w:val="00703A38"/>
    <w:rsid w:val="00703FAC"/>
    <w:rsid w:val="00704204"/>
    <w:rsid w:val="00704A7E"/>
    <w:rsid w:val="0070571C"/>
    <w:rsid w:val="00705B02"/>
    <w:rsid w:val="00706070"/>
    <w:rsid w:val="007060ED"/>
    <w:rsid w:val="007061A3"/>
    <w:rsid w:val="00706ACA"/>
    <w:rsid w:val="00706B76"/>
    <w:rsid w:val="00707C2E"/>
    <w:rsid w:val="00707D3C"/>
    <w:rsid w:val="00710F0B"/>
    <w:rsid w:val="007110E2"/>
    <w:rsid w:val="0071130B"/>
    <w:rsid w:val="007118EA"/>
    <w:rsid w:val="00712CED"/>
    <w:rsid w:val="007138F3"/>
    <w:rsid w:val="00714770"/>
    <w:rsid w:val="00714E41"/>
    <w:rsid w:val="00714EDB"/>
    <w:rsid w:val="007151EB"/>
    <w:rsid w:val="007159A6"/>
    <w:rsid w:val="00715D1A"/>
    <w:rsid w:val="007165D3"/>
    <w:rsid w:val="0071707A"/>
    <w:rsid w:val="007172FF"/>
    <w:rsid w:val="007206B5"/>
    <w:rsid w:val="00720DA7"/>
    <w:rsid w:val="00721AE3"/>
    <w:rsid w:val="007226C0"/>
    <w:rsid w:val="0072276A"/>
    <w:rsid w:val="00722A2A"/>
    <w:rsid w:val="007234C6"/>
    <w:rsid w:val="00725747"/>
    <w:rsid w:val="00725D62"/>
    <w:rsid w:val="00726D3B"/>
    <w:rsid w:val="00727010"/>
    <w:rsid w:val="00727E07"/>
    <w:rsid w:val="0073025F"/>
    <w:rsid w:val="0073039C"/>
    <w:rsid w:val="00731150"/>
    <w:rsid w:val="007317BF"/>
    <w:rsid w:val="0073292B"/>
    <w:rsid w:val="0073372F"/>
    <w:rsid w:val="00734609"/>
    <w:rsid w:val="00734A94"/>
    <w:rsid w:val="00735F17"/>
    <w:rsid w:val="0073734E"/>
    <w:rsid w:val="00737F23"/>
    <w:rsid w:val="0074055F"/>
    <w:rsid w:val="00740C52"/>
    <w:rsid w:val="00740E3C"/>
    <w:rsid w:val="00740EF7"/>
    <w:rsid w:val="00741618"/>
    <w:rsid w:val="00742D61"/>
    <w:rsid w:val="00744059"/>
    <w:rsid w:val="00744A28"/>
    <w:rsid w:val="00744D07"/>
    <w:rsid w:val="007451A9"/>
    <w:rsid w:val="00745312"/>
    <w:rsid w:val="007456BD"/>
    <w:rsid w:val="007456D5"/>
    <w:rsid w:val="0074643C"/>
    <w:rsid w:val="007507A9"/>
    <w:rsid w:val="00750E6E"/>
    <w:rsid w:val="00750E7C"/>
    <w:rsid w:val="007519FE"/>
    <w:rsid w:val="00751C09"/>
    <w:rsid w:val="0075254C"/>
    <w:rsid w:val="00752651"/>
    <w:rsid w:val="00752802"/>
    <w:rsid w:val="00753B59"/>
    <w:rsid w:val="00753D3A"/>
    <w:rsid w:val="00753E2B"/>
    <w:rsid w:val="00753F1B"/>
    <w:rsid w:val="007544A0"/>
    <w:rsid w:val="00754F7A"/>
    <w:rsid w:val="007554DF"/>
    <w:rsid w:val="007557BB"/>
    <w:rsid w:val="00756A97"/>
    <w:rsid w:val="00757019"/>
    <w:rsid w:val="0075744F"/>
    <w:rsid w:val="00757B72"/>
    <w:rsid w:val="00760F66"/>
    <w:rsid w:val="00760FB8"/>
    <w:rsid w:val="00760FFB"/>
    <w:rsid w:val="00761849"/>
    <w:rsid w:val="00761AB6"/>
    <w:rsid w:val="00761B73"/>
    <w:rsid w:val="00761F93"/>
    <w:rsid w:val="00762E93"/>
    <w:rsid w:val="007632F9"/>
    <w:rsid w:val="0076340E"/>
    <w:rsid w:val="00763EF1"/>
    <w:rsid w:val="007663A8"/>
    <w:rsid w:val="00766429"/>
    <w:rsid w:val="00766704"/>
    <w:rsid w:val="00766972"/>
    <w:rsid w:val="00767FB5"/>
    <w:rsid w:val="0077083B"/>
    <w:rsid w:val="00770ADA"/>
    <w:rsid w:val="00770C7C"/>
    <w:rsid w:val="007717C7"/>
    <w:rsid w:val="0077184D"/>
    <w:rsid w:val="00771916"/>
    <w:rsid w:val="00771A4C"/>
    <w:rsid w:val="00774D97"/>
    <w:rsid w:val="00774FF8"/>
    <w:rsid w:val="0077525E"/>
    <w:rsid w:val="0077578A"/>
    <w:rsid w:val="00776445"/>
    <w:rsid w:val="00776544"/>
    <w:rsid w:val="00776792"/>
    <w:rsid w:val="00776C94"/>
    <w:rsid w:val="00776D2A"/>
    <w:rsid w:val="00777768"/>
    <w:rsid w:val="00777E10"/>
    <w:rsid w:val="0078097B"/>
    <w:rsid w:val="00780B6E"/>
    <w:rsid w:val="007815BB"/>
    <w:rsid w:val="00781AAB"/>
    <w:rsid w:val="0078218B"/>
    <w:rsid w:val="00782A09"/>
    <w:rsid w:val="00783032"/>
    <w:rsid w:val="007834CE"/>
    <w:rsid w:val="0078407C"/>
    <w:rsid w:val="00785C17"/>
    <w:rsid w:val="00786C5C"/>
    <w:rsid w:val="007871E6"/>
    <w:rsid w:val="007876F9"/>
    <w:rsid w:val="0079163A"/>
    <w:rsid w:val="00791AE4"/>
    <w:rsid w:val="00791C15"/>
    <w:rsid w:val="00791CA8"/>
    <w:rsid w:val="00792C21"/>
    <w:rsid w:val="00792E2F"/>
    <w:rsid w:val="00792E8E"/>
    <w:rsid w:val="00793BF1"/>
    <w:rsid w:val="00793F67"/>
    <w:rsid w:val="0079408A"/>
    <w:rsid w:val="007954C4"/>
    <w:rsid w:val="0079634F"/>
    <w:rsid w:val="00797082"/>
    <w:rsid w:val="007A0055"/>
    <w:rsid w:val="007A0A6A"/>
    <w:rsid w:val="007A0B17"/>
    <w:rsid w:val="007A0B7C"/>
    <w:rsid w:val="007A1783"/>
    <w:rsid w:val="007A2A31"/>
    <w:rsid w:val="007A2FF9"/>
    <w:rsid w:val="007A3750"/>
    <w:rsid w:val="007A40A6"/>
    <w:rsid w:val="007A4FD0"/>
    <w:rsid w:val="007A5FC1"/>
    <w:rsid w:val="007A736F"/>
    <w:rsid w:val="007A7911"/>
    <w:rsid w:val="007A7A87"/>
    <w:rsid w:val="007A7BDB"/>
    <w:rsid w:val="007A7C65"/>
    <w:rsid w:val="007A7FD9"/>
    <w:rsid w:val="007A7FF2"/>
    <w:rsid w:val="007B0540"/>
    <w:rsid w:val="007B082E"/>
    <w:rsid w:val="007B2059"/>
    <w:rsid w:val="007B2ABE"/>
    <w:rsid w:val="007B3451"/>
    <w:rsid w:val="007B425D"/>
    <w:rsid w:val="007B5092"/>
    <w:rsid w:val="007B5175"/>
    <w:rsid w:val="007B5276"/>
    <w:rsid w:val="007B58A8"/>
    <w:rsid w:val="007B5B54"/>
    <w:rsid w:val="007B5C00"/>
    <w:rsid w:val="007B5EB5"/>
    <w:rsid w:val="007B613B"/>
    <w:rsid w:val="007B648E"/>
    <w:rsid w:val="007B749E"/>
    <w:rsid w:val="007B7915"/>
    <w:rsid w:val="007B7C50"/>
    <w:rsid w:val="007C0095"/>
    <w:rsid w:val="007C051A"/>
    <w:rsid w:val="007C0534"/>
    <w:rsid w:val="007C095E"/>
    <w:rsid w:val="007C0A0D"/>
    <w:rsid w:val="007C0B52"/>
    <w:rsid w:val="007C0CCC"/>
    <w:rsid w:val="007C14A9"/>
    <w:rsid w:val="007C2303"/>
    <w:rsid w:val="007C29A4"/>
    <w:rsid w:val="007C29F1"/>
    <w:rsid w:val="007C3477"/>
    <w:rsid w:val="007C3E07"/>
    <w:rsid w:val="007C45F6"/>
    <w:rsid w:val="007C4798"/>
    <w:rsid w:val="007C50D5"/>
    <w:rsid w:val="007C54D3"/>
    <w:rsid w:val="007C5D35"/>
    <w:rsid w:val="007C628E"/>
    <w:rsid w:val="007C63AB"/>
    <w:rsid w:val="007C7013"/>
    <w:rsid w:val="007C7463"/>
    <w:rsid w:val="007D09FB"/>
    <w:rsid w:val="007D0B70"/>
    <w:rsid w:val="007D1812"/>
    <w:rsid w:val="007D2134"/>
    <w:rsid w:val="007D21A4"/>
    <w:rsid w:val="007D3B3A"/>
    <w:rsid w:val="007D3DE8"/>
    <w:rsid w:val="007D404D"/>
    <w:rsid w:val="007D4105"/>
    <w:rsid w:val="007D4309"/>
    <w:rsid w:val="007D4871"/>
    <w:rsid w:val="007D49E4"/>
    <w:rsid w:val="007D51C5"/>
    <w:rsid w:val="007D5A8C"/>
    <w:rsid w:val="007D603B"/>
    <w:rsid w:val="007D62E4"/>
    <w:rsid w:val="007D7505"/>
    <w:rsid w:val="007E150C"/>
    <w:rsid w:val="007E17B0"/>
    <w:rsid w:val="007E3249"/>
    <w:rsid w:val="007E33F5"/>
    <w:rsid w:val="007E3B75"/>
    <w:rsid w:val="007E4395"/>
    <w:rsid w:val="007E581C"/>
    <w:rsid w:val="007E5B27"/>
    <w:rsid w:val="007E763D"/>
    <w:rsid w:val="007E7680"/>
    <w:rsid w:val="007F06CA"/>
    <w:rsid w:val="007F07BE"/>
    <w:rsid w:val="007F17C1"/>
    <w:rsid w:val="007F20EF"/>
    <w:rsid w:val="007F2292"/>
    <w:rsid w:val="007F2600"/>
    <w:rsid w:val="007F2762"/>
    <w:rsid w:val="007F2E41"/>
    <w:rsid w:val="007F332F"/>
    <w:rsid w:val="007F3A8C"/>
    <w:rsid w:val="007F3B44"/>
    <w:rsid w:val="007F48D8"/>
    <w:rsid w:val="007F498A"/>
    <w:rsid w:val="007F49EA"/>
    <w:rsid w:val="007F4B54"/>
    <w:rsid w:val="007F4DCC"/>
    <w:rsid w:val="007F4E7C"/>
    <w:rsid w:val="007F4EEA"/>
    <w:rsid w:val="007F4F27"/>
    <w:rsid w:val="007F5E31"/>
    <w:rsid w:val="007F60EB"/>
    <w:rsid w:val="007F73E4"/>
    <w:rsid w:val="007F77E6"/>
    <w:rsid w:val="00800742"/>
    <w:rsid w:val="00801576"/>
    <w:rsid w:val="00802EAC"/>
    <w:rsid w:val="00803442"/>
    <w:rsid w:val="0080395A"/>
    <w:rsid w:val="00803DEF"/>
    <w:rsid w:val="00804147"/>
    <w:rsid w:val="0080423D"/>
    <w:rsid w:val="008049D2"/>
    <w:rsid w:val="008051D8"/>
    <w:rsid w:val="0080527C"/>
    <w:rsid w:val="0080567B"/>
    <w:rsid w:val="00805807"/>
    <w:rsid w:val="00807279"/>
    <w:rsid w:val="0080738A"/>
    <w:rsid w:val="00812028"/>
    <w:rsid w:val="0081252B"/>
    <w:rsid w:val="00812AFF"/>
    <w:rsid w:val="008133EE"/>
    <w:rsid w:val="00814298"/>
    <w:rsid w:val="0081485F"/>
    <w:rsid w:val="00814AC7"/>
    <w:rsid w:val="00814B76"/>
    <w:rsid w:val="00815011"/>
    <w:rsid w:val="00815042"/>
    <w:rsid w:val="00815B9F"/>
    <w:rsid w:val="00815C23"/>
    <w:rsid w:val="00815E8E"/>
    <w:rsid w:val="00815FAC"/>
    <w:rsid w:val="00816056"/>
    <w:rsid w:val="00817455"/>
    <w:rsid w:val="00820077"/>
    <w:rsid w:val="00820D8E"/>
    <w:rsid w:val="00820E5E"/>
    <w:rsid w:val="00821158"/>
    <w:rsid w:val="00821212"/>
    <w:rsid w:val="0082153C"/>
    <w:rsid w:val="00821607"/>
    <w:rsid w:val="008217C8"/>
    <w:rsid w:val="00821DC5"/>
    <w:rsid w:val="008227FB"/>
    <w:rsid w:val="00822CB1"/>
    <w:rsid w:val="0082338D"/>
    <w:rsid w:val="008238B3"/>
    <w:rsid w:val="00824425"/>
    <w:rsid w:val="0082497A"/>
    <w:rsid w:val="008252DA"/>
    <w:rsid w:val="00825B30"/>
    <w:rsid w:val="00826865"/>
    <w:rsid w:val="00826D82"/>
    <w:rsid w:val="00827A02"/>
    <w:rsid w:val="00827EDE"/>
    <w:rsid w:val="0083002B"/>
    <w:rsid w:val="00830421"/>
    <w:rsid w:val="0083057E"/>
    <w:rsid w:val="00830EA1"/>
    <w:rsid w:val="00831156"/>
    <w:rsid w:val="008312B1"/>
    <w:rsid w:val="0083151E"/>
    <w:rsid w:val="00831ECC"/>
    <w:rsid w:val="0083205B"/>
    <w:rsid w:val="008322F0"/>
    <w:rsid w:val="00832894"/>
    <w:rsid w:val="008330CC"/>
    <w:rsid w:val="0083326E"/>
    <w:rsid w:val="00833CD2"/>
    <w:rsid w:val="0083438B"/>
    <w:rsid w:val="00834D4D"/>
    <w:rsid w:val="00835516"/>
    <w:rsid w:val="008357E0"/>
    <w:rsid w:val="00835BEE"/>
    <w:rsid w:val="00835F1B"/>
    <w:rsid w:val="00836B18"/>
    <w:rsid w:val="00836E63"/>
    <w:rsid w:val="008371FA"/>
    <w:rsid w:val="0084092B"/>
    <w:rsid w:val="00840D16"/>
    <w:rsid w:val="00841919"/>
    <w:rsid w:val="00841C7A"/>
    <w:rsid w:val="008420EB"/>
    <w:rsid w:val="00842368"/>
    <w:rsid w:val="0084283E"/>
    <w:rsid w:val="00842BD9"/>
    <w:rsid w:val="008439C7"/>
    <w:rsid w:val="00844DAF"/>
    <w:rsid w:val="00845A59"/>
    <w:rsid w:val="00845E27"/>
    <w:rsid w:val="0084643B"/>
    <w:rsid w:val="00846932"/>
    <w:rsid w:val="00846C15"/>
    <w:rsid w:val="008473BC"/>
    <w:rsid w:val="00847998"/>
    <w:rsid w:val="00850579"/>
    <w:rsid w:val="0085071A"/>
    <w:rsid w:val="00851613"/>
    <w:rsid w:val="00852063"/>
    <w:rsid w:val="0085239F"/>
    <w:rsid w:val="00852424"/>
    <w:rsid w:val="00852DE6"/>
    <w:rsid w:val="0085363A"/>
    <w:rsid w:val="00853FB7"/>
    <w:rsid w:val="00854AF5"/>
    <w:rsid w:val="00854DF4"/>
    <w:rsid w:val="00855052"/>
    <w:rsid w:val="00855DD4"/>
    <w:rsid w:val="00855FA7"/>
    <w:rsid w:val="0085631E"/>
    <w:rsid w:val="008567F4"/>
    <w:rsid w:val="0085771A"/>
    <w:rsid w:val="00857869"/>
    <w:rsid w:val="008578F2"/>
    <w:rsid w:val="008579D2"/>
    <w:rsid w:val="00857EEF"/>
    <w:rsid w:val="008608DE"/>
    <w:rsid w:val="00861317"/>
    <w:rsid w:val="00862144"/>
    <w:rsid w:val="008626BA"/>
    <w:rsid w:val="008627D3"/>
    <w:rsid w:val="00862B89"/>
    <w:rsid w:val="00862CC1"/>
    <w:rsid w:val="00863964"/>
    <w:rsid w:val="00863F2D"/>
    <w:rsid w:val="00863F41"/>
    <w:rsid w:val="00864E79"/>
    <w:rsid w:val="008653A3"/>
    <w:rsid w:val="00866125"/>
    <w:rsid w:val="0086676F"/>
    <w:rsid w:val="0086690A"/>
    <w:rsid w:val="00867F09"/>
    <w:rsid w:val="00870D39"/>
    <w:rsid w:val="00870E52"/>
    <w:rsid w:val="00871400"/>
    <w:rsid w:val="00871649"/>
    <w:rsid w:val="008717BF"/>
    <w:rsid w:val="00871B64"/>
    <w:rsid w:val="00872A04"/>
    <w:rsid w:val="00872ABA"/>
    <w:rsid w:val="00872BAD"/>
    <w:rsid w:val="00872DD1"/>
    <w:rsid w:val="00873470"/>
    <w:rsid w:val="0087471C"/>
    <w:rsid w:val="00874BCD"/>
    <w:rsid w:val="00875DDE"/>
    <w:rsid w:val="00875FF9"/>
    <w:rsid w:val="008760F6"/>
    <w:rsid w:val="0087711A"/>
    <w:rsid w:val="008773A5"/>
    <w:rsid w:val="008778B3"/>
    <w:rsid w:val="00882A16"/>
    <w:rsid w:val="00883319"/>
    <w:rsid w:val="00883799"/>
    <w:rsid w:val="008841EC"/>
    <w:rsid w:val="008850B7"/>
    <w:rsid w:val="0088517D"/>
    <w:rsid w:val="008854BA"/>
    <w:rsid w:val="00885681"/>
    <w:rsid w:val="00885832"/>
    <w:rsid w:val="00885F7F"/>
    <w:rsid w:val="00886B2E"/>
    <w:rsid w:val="008873BF"/>
    <w:rsid w:val="00887409"/>
    <w:rsid w:val="008901BE"/>
    <w:rsid w:val="00890466"/>
    <w:rsid w:val="008906BB"/>
    <w:rsid w:val="00891028"/>
    <w:rsid w:val="0089129C"/>
    <w:rsid w:val="008912F6"/>
    <w:rsid w:val="00891AA7"/>
    <w:rsid w:val="008921B9"/>
    <w:rsid w:val="00892556"/>
    <w:rsid w:val="008935AB"/>
    <w:rsid w:val="00893D1E"/>
    <w:rsid w:val="00894802"/>
    <w:rsid w:val="00894D25"/>
    <w:rsid w:val="00895BA9"/>
    <w:rsid w:val="00895CF3"/>
    <w:rsid w:val="00895D06"/>
    <w:rsid w:val="0089621B"/>
    <w:rsid w:val="00896923"/>
    <w:rsid w:val="00896EB0"/>
    <w:rsid w:val="008974B0"/>
    <w:rsid w:val="008A083A"/>
    <w:rsid w:val="008A1453"/>
    <w:rsid w:val="008A2668"/>
    <w:rsid w:val="008A2D74"/>
    <w:rsid w:val="008A308E"/>
    <w:rsid w:val="008A3B7A"/>
    <w:rsid w:val="008A4296"/>
    <w:rsid w:val="008A42AD"/>
    <w:rsid w:val="008A4DA7"/>
    <w:rsid w:val="008A52B4"/>
    <w:rsid w:val="008A5462"/>
    <w:rsid w:val="008A575E"/>
    <w:rsid w:val="008A5B5C"/>
    <w:rsid w:val="008A63D0"/>
    <w:rsid w:val="008A6C3C"/>
    <w:rsid w:val="008A7560"/>
    <w:rsid w:val="008A78A3"/>
    <w:rsid w:val="008B034E"/>
    <w:rsid w:val="008B15EE"/>
    <w:rsid w:val="008B16F5"/>
    <w:rsid w:val="008B1835"/>
    <w:rsid w:val="008B1CC6"/>
    <w:rsid w:val="008B1DFC"/>
    <w:rsid w:val="008B1FA0"/>
    <w:rsid w:val="008B2483"/>
    <w:rsid w:val="008B4587"/>
    <w:rsid w:val="008B45FD"/>
    <w:rsid w:val="008B58FD"/>
    <w:rsid w:val="008B5FFE"/>
    <w:rsid w:val="008B6445"/>
    <w:rsid w:val="008B69D1"/>
    <w:rsid w:val="008B6BCF"/>
    <w:rsid w:val="008B72A0"/>
    <w:rsid w:val="008B78ED"/>
    <w:rsid w:val="008C0507"/>
    <w:rsid w:val="008C1AFB"/>
    <w:rsid w:val="008C1EA6"/>
    <w:rsid w:val="008C2825"/>
    <w:rsid w:val="008C302E"/>
    <w:rsid w:val="008C3133"/>
    <w:rsid w:val="008C33BF"/>
    <w:rsid w:val="008C3451"/>
    <w:rsid w:val="008C3707"/>
    <w:rsid w:val="008C3887"/>
    <w:rsid w:val="008C440C"/>
    <w:rsid w:val="008C4FE5"/>
    <w:rsid w:val="008C5070"/>
    <w:rsid w:val="008C54EF"/>
    <w:rsid w:val="008C55FF"/>
    <w:rsid w:val="008C5A76"/>
    <w:rsid w:val="008C5CBA"/>
    <w:rsid w:val="008C68DA"/>
    <w:rsid w:val="008C699E"/>
    <w:rsid w:val="008C758D"/>
    <w:rsid w:val="008C7804"/>
    <w:rsid w:val="008D142C"/>
    <w:rsid w:val="008D1F3A"/>
    <w:rsid w:val="008D3D44"/>
    <w:rsid w:val="008D40C8"/>
    <w:rsid w:val="008D4170"/>
    <w:rsid w:val="008D47D4"/>
    <w:rsid w:val="008D534E"/>
    <w:rsid w:val="008D54CF"/>
    <w:rsid w:val="008D5D59"/>
    <w:rsid w:val="008D6067"/>
    <w:rsid w:val="008D680D"/>
    <w:rsid w:val="008D69DC"/>
    <w:rsid w:val="008D69EF"/>
    <w:rsid w:val="008E145F"/>
    <w:rsid w:val="008E169E"/>
    <w:rsid w:val="008E1AD9"/>
    <w:rsid w:val="008E2D74"/>
    <w:rsid w:val="008E3247"/>
    <w:rsid w:val="008E3CE7"/>
    <w:rsid w:val="008E4503"/>
    <w:rsid w:val="008E4825"/>
    <w:rsid w:val="008E48AA"/>
    <w:rsid w:val="008E56F2"/>
    <w:rsid w:val="008E5DD7"/>
    <w:rsid w:val="008E62C6"/>
    <w:rsid w:val="008E66A1"/>
    <w:rsid w:val="008E6798"/>
    <w:rsid w:val="008E6D44"/>
    <w:rsid w:val="008E6F4B"/>
    <w:rsid w:val="008E6F63"/>
    <w:rsid w:val="008E76CE"/>
    <w:rsid w:val="008E778F"/>
    <w:rsid w:val="008F01B2"/>
    <w:rsid w:val="008F082C"/>
    <w:rsid w:val="008F0B45"/>
    <w:rsid w:val="008F11B3"/>
    <w:rsid w:val="008F120B"/>
    <w:rsid w:val="008F15A6"/>
    <w:rsid w:val="008F27A4"/>
    <w:rsid w:val="008F2801"/>
    <w:rsid w:val="008F2CCA"/>
    <w:rsid w:val="008F370B"/>
    <w:rsid w:val="008F3BCC"/>
    <w:rsid w:val="008F70A0"/>
    <w:rsid w:val="00900432"/>
    <w:rsid w:val="00900A2B"/>
    <w:rsid w:val="00901FCE"/>
    <w:rsid w:val="00902277"/>
    <w:rsid w:val="0090233E"/>
    <w:rsid w:val="00902849"/>
    <w:rsid w:val="00902EF3"/>
    <w:rsid w:val="009036FC"/>
    <w:rsid w:val="009039B8"/>
    <w:rsid w:val="00903E42"/>
    <w:rsid w:val="00903F36"/>
    <w:rsid w:val="009043FD"/>
    <w:rsid w:val="0090472B"/>
    <w:rsid w:val="00904B8B"/>
    <w:rsid w:val="00905218"/>
    <w:rsid w:val="0090637D"/>
    <w:rsid w:val="00906CC1"/>
    <w:rsid w:val="00907985"/>
    <w:rsid w:val="00910089"/>
    <w:rsid w:val="0091051D"/>
    <w:rsid w:val="00910E8D"/>
    <w:rsid w:val="00911A31"/>
    <w:rsid w:val="00912830"/>
    <w:rsid w:val="00912B0C"/>
    <w:rsid w:val="0091374E"/>
    <w:rsid w:val="00913947"/>
    <w:rsid w:val="00914383"/>
    <w:rsid w:val="00914EBA"/>
    <w:rsid w:val="00915056"/>
    <w:rsid w:val="009152FD"/>
    <w:rsid w:val="00915851"/>
    <w:rsid w:val="00915990"/>
    <w:rsid w:val="00915A58"/>
    <w:rsid w:val="00915AB0"/>
    <w:rsid w:val="00916564"/>
    <w:rsid w:val="00916618"/>
    <w:rsid w:val="0091668C"/>
    <w:rsid w:val="00916E1A"/>
    <w:rsid w:val="0091733E"/>
    <w:rsid w:val="00917BE2"/>
    <w:rsid w:val="0092012D"/>
    <w:rsid w:val="00920D74"/>
    <w:rsid w:val="009219FB"/>
    <w:rsid w:val="009224A7"/>
    <w:rsid w:val="00922636"/>
    <w:rsid w:val="009234E6"/>
    <w:rsid w:val="0092417D"/>
    <w:rsid w:val="00924D6F"/>
    <w:rsid w:val="009251C1"/>
    <w:rsid w:val="0092556B"/>
    <w:rsid w:val="009256A7"/>
    <w:rsid w:val="00926144"/>
    <w:rsid w:val="00926B56"/>
    <w:rsid w:val="00926C1F"/>
    <w:rsid w:val="009274B8"/>
    <w:rsid w:val="009274E6"/>
    <w:rsid w:val="00927C06"/>
    <w:rsid w:val="00930530"/>
    <w:rsid w:val="0093056E"/>
    <w:rsid w:val="0093068D"/>
    <w:rsid w:val="00930AB9"/>
    <w:rsid w:val="00930B50"/>
    <w:rsid w:val="00930D13"/>
    <w:rsid w:val="00931ABE"/>
    <w:rsid w:val="00931D49"/>
    <w:rsid w:val="00931F15"/>
    <w:rsid w:val="009324F8"/>
    <w:rsid w:val="009328D6"/>
    <w:rsid w:val="009329D8"/>
    <w:rsid w:val="00932CC1"/>
    <w:rsid w:val="00933538"/>
    <w:rsid w:val="00933976"/>
    <w:rsid w:val="009341BF"/>
    <w:rsid w:val="0093438B"/>
    <w:rsid w:val="009343B2"/>
    <w:rsid w:val="009345B9"/>
    <w:rsid w:val="00934A10"/>
    <w:rsid w:val="00935C14"/>
    <w:rsid w:val="009363D0"/>
    <w:rsid w:val="0093679C"/>
    <w:rsid w:val="009369BF"/>
    <w:rsid w:val="00936AB5"/>
    <w:rsid w:val="00937545"/>
    <w:rsid w:val="00940D58"/>
    <w:rsid w:val="0094180B"/>
    <w:rsid w:val="00941A70"/>
    <w:rsid w:val="009428AE"/>
    <w:rsid w:val="00942CF4"/>
    <w:rsid w:val="0094334E"/>
    <w:rsid w:val="0094367E"/>
    <w:rsid w:val="009445FD"/>
    <w:rsid w:val="00944AA3"/>
    <w:rsid w:val="00944DD8"/>
    <w:rsid w:val="00944EF4"/>
    <w:rsid w:val="009450CE"/>
    <w:rsid w:val="0094573F"/>
    <w:rsid w:val="00945EBD"/>
    <w:rsid w:val="00946519"/>
    <w:rsid w:val="0094658C"/>
    <w:rsid w:val="0094715A"/>
    <w:rsid w:val="00947561"/>
    <w:rsid w:val="0095033C"/>
    <w:rsid w:val="00950514"/>
    <w:rsid w:val="00950847"/>
    <w:rsid w:val="00950946"/>
    <w:rsid w:val="00950A9C"/>
    <w:rsid w:val="00951DF0"/>
    <w:rsid w:val="009529CB"/>
    <w:rsid w:val="00952BCD"/>
    <w:rsid w:val="00953353"/>
    <w:rsid w:val="00954E0B"/>
    <w:rsid w:val="00955A6D"/>
    <w:rsid w:val="00956317"/>
    <w:rsid w:val="0095673A"/>
    <w:rsid w:val="00956CE1"/>
    <w:rsid w:val="009579FC"/>
    <w:rsid w:val="00957A24"/>
    <w:rsid w:val="0096011B"/>
    <w:rsid w:val="00960972"/>
    <w:rsid w:val="00960B0D"/>
    <w:rsid w:val="009610EE"/>
    <w:rsid w:val="00961287"/>
    <w:rsid w:val="00961FFD"/>
    <w:rsid w:val="0096207E"/>
    <w:rsid w:val="009627DE"/>
    <w:rsid w:val="009644F1"/>
    <w:rsid w:val="00965A61"/>
    <w:rsid w:val="0096633F"/>
    <w:rsid w:val="009676A2"/>
    <w:rsid w:val="0097066B"/>
    <w:rsid w:val="00970F4E"/>
    <w:rsid w:val="009711D8"/>
    <w:rsid w:val="00971355"/>
    <w:rsid w:val="009714AD"/>
    <w:rsid w:val="0097167B"/>
    <w:rsid w:val="0097245E"/>
    <w:rsid w:val="009729F5"/>
    <w:rsid w:val="00972DC1"/>
    <w:rsid w:val="00972DCC"/>
    <w:rsid w:val="0097334C"/>
    <w:rsid w:val="009741FD"/>
    <w:rsid w:val="00974ACF"/>
    <w:rsid w:val="00975A03"/>
    <w:rsid w:val="00975AA6"/>
    <w:rsid w:val="00975D3C"/>
    <w:rsid w:val="00977086"/>
    <w:rsid w:val="00977508"/>
    <w:rsid w:val="0098016A"/>
    <w:rsid w:val="00980783"/>
    <w:rsid w:val="0098099D"/>
    <w:rsid w:val="0098229B"/>
    <w:rsid w:val="00982350"/>
    <w:rsid w:val="00983058"/>
    <w:rsid w:val="00983222"/>
    <w:rsid w:val="0098369F"/>
    <w:rsid w:val="00985164"/>
    <w:rsid w:val="00985316"/>
    <w:rsid w:val="0098553F"/>
    <w:rsid w:val="00985CA5"/>
    <w:rsid w:val="00986EC2"/>
    <w:rsid w:val="00987137"/>
    <w:rsid w:val="00987911"/>
    <w:rsid w:val="00987B54"/>
    <w:rsid w:val="00987E64"/>
    <w:rsid w:val="00990A04"/>
    <w:rsid w:val="00991C6A"/>
    <w:rsid w:val="009943AC"/>
    <w:rsid w:val="00994784"/>
    <w:rsid w:val="00994C26"/>
    <w:rsid w:val="00994F7F"/>
    <w:rsid w:val="009959F7"/>
    <w:rsid w:val="00996033"/>
    <w:rsid w:val="0099630A"/>
    <w:rsid w:val="009964F8"/>
    <w:rsid w:val="0099660A"/>
    <w:rsid w:val="009967A4"/>
    <w:rsid w:val="009967D2"/>
    <w:rsid w:val="00997536"/>
    <w:rsid w:val="00997C68"/>
    <w:rsid w:val="009A02B8"/>
    <w:rsid w:val="009A093C"/>
    <w:rsid w:val="009A0BF8"/>
    <w:rsid w:val="009A0C10"/>
    <w:rsid w:val="009A0F92"/>
    <w:rsid w:val="009A1719"/>
    <w:rsid w:val="009A1918"/>
    <w:rsid w:val="009A2097"/>
    <w:rsid w:val="009A2099"/>
    <w:rsid w:val="009A225F"/>
    <w:rsid w:val="009A2D15"/>
    <w:rsid w:val="009A2F50"/>
    <w:rsid w:val="009A3924"/>
    <w:rsid w:val="009A431E"/>
    <w:rsid w:val="009A5C55"/>
    <w:rsid w:val="009A60C1"/>
    <w:rsid w:val="009A6449"/>
    <w:rsid w:val="009A6DD6"/>
    <w:rsid w:val="009A7773"/>
    <w:rsid w:val="009A7C89"/>
    <w:rsid w:val="009B0103"/>
    <w:rsid w:val="009B04EA"/>
    <w:rsid w:val="009B25CC"/>
    <w:rsid w:val="009B2F42"/>
    <w:rsid w:val="009B2FAB"/>
    <w:rsid w:val="009B3034"/>
    <w:rsid w:val="009B3314"/>
    <w:rsid w:val="009B3D4F"/>
    <w:rsid w:val="009B443C"/>
    <w:rsid w:val="009B49EB"/>
    <w:rsid w:val="009B5668"/>
    <w:rsid w:val="009B5DC2"/>
    <w:rsid w:val="009B6E5A"/>
    <w:rsid w:val="009B7751"/>
    <w:rsid w:val="009B791E"/>
    <w:rsid w:val="009C0FEB"/>
    <w:rsid w:val="009C106E"/>
    <w:rsid w:val="009C11CC"/>
    <w:rsid w:val="009C16A9"/>
    <w:rsid w:val="009C16EA"/>
    <w:rsid w:val="009C195A"/>
    <w:rsid w:val="009C22CB"/>
    <w:rsid w:val="009C252B"/>
    <w:rsid w:val="009C2D85"/>
    <w:rsid w:val="009C3858"/>
    <w:rsid w:val="009C3AD9"/>
    <w:rsid w:val="009C3B59"/>
    <w:rsid w:val="009C4753"/>
    <w:rsid w:val="009C4862"/>
    <w:rsid w:val="009C67DF"/>
    <w:rsid w:val="009C7012"/>
    <w:rsid w:val="009C7D9D"/>
    <w:rsid w:val="009C7E86"/>
    <w:rsid w:val="009D0134"/>
    <w:rsid w:val="009D07AA"/>
    <w:rsid w:val="009D0F18"/>
    <w:rsid w:val="009D1F4B"/>
    <w:rsid w:val="009D1FAC"/>
    <w:rsid w:val="009D2475"/>
    <w:rsid w:val="009D2612"/>
    <w:rsid w:val="009D314B"/>
    <w:rsid w:val="009D3666"/>
    <w:rsid w:val="009D44AC"/>
    <w:rsid w:val="009D44D6"/>
    <w:rsid w:val="009D4ED4"/>
    <w:rsid w:val="009D5AE8"/>
    <w:rsid w:val="009E012B"/>
    <w:rsid w:val="009E048D"/>
    <w:rsid w:val="009E06C4"/>
    <w:rsid w:val="009E0B5C"/>
    <w:rsid w:val="009E0C4C"/>
    <w:rsid w:val="009E11C5"/>
    <w:rsid w:val="009E1B2A"/>
    <w:rsid w:val="009E2339"/>
    <w:rsid w:val="009E2CA4"/>
    <w:rsid w:val="009E404B"/>
    <w:rsid w:val="009E40F3"/>
    <w:rsid w:val="009E47F0"/>
    <w:rsid w:val="009E4A7F"/>
    <w:rsid w:val="009E4EA2"/>
    <w:rsid w:val="009E502E"/>
    <w:rsid w:val="009E5163"/>
    <w:rsid w:val="009E5B6C"/>
    <w:rsid w:val="009E5D78"/>
    <w:rsid w:val="009E63BC"/>
    <w:rsid w:val="009E69F3"/>
    <w:rsid w:val="009E6EAE"/>
    <w:rsid w:val="009E7324"/>
    <w:rsid w:val="009E78F7"/>
    <w:rsid w:val="009F04FA"/>
    <w:rsid w:val="009F0701"/>
    <w:rsid w:val="009F129B"/>
    <w:rsid w:val="009F16B6"/>
    <w:rsid w:val="009F21A8"/>
    <w:rsid w:val="009F226A"/>
    <w:rsid w:val="009F2D3D"/>
    <w:rsid w:val="009F2E80"/>
    <w:rsid w:val="009F3469"/>
    <w:rsid w:val="009F4CE7"/>
    <w:rsid w:val="009F5BD2"/>
    <w:rsid w:val="009F5F64"/>
    <w:rsid w:val="009F6696"/>
    <w:rsid w:val="009F7273"/>
    <w:rsid w:val="00A0013E"/>
    <w:rsid w:val="00A00214"/>
    <w:rsid w:val="00A006E5"/>
    <w:rsid w:val="00A01216"/>
    <w:rsid w:val="00A0128A"/>
    <w:rsid w:val="00A01FFB"/>
    <w:rsid w:val="00A02A06"/>
    <w:rsid w:val="00A0404F"/>
    <w:rsid w:val="00A04170"/>
    <w:rsid w:val="00A046E1"/>
    <w:rsid w:val="00A0480B"/>
    <w:rsid w:val="00A058A8"/>
    <w:rsid w:val="00A061FD"/>
    <w:rsid w:val="00A0724A"/>
    <w:rsid w:val="00A07599"/>
    <w:rsid w:val="00A077DF"/>
    <w:rsid w:val="00A079DE"/>
    <w:rsid w:val="00A10012"/>
    <w:rsid w:val="00A1105B"/>
    <w:rsid w:val="00A11182"/>
    <w:rsid w:val="00A123E5"/>
    <w:rsid w:val="00A131D6"/>
    <w:rsid w:val="00A13B2F"/>
    <w:rsid w:val="00A13F0F"/>
    <w:rsid w:val="00A14649"/>
    <w:rsid w:val="00A148DE"/>
    <w:rsid w:val="00A14FCC"/>
    <w:rsid w:val="00A15057"/>
    <w:rsid w:val="00A16B22"/>
    <w:rsid w:val="00A16FA3"/>
    <w:rsid w:val="00A171BD"/>
    <w:rsid w:val="00A17B94"/>
    <w:rsid w:val="00A20044"/>
    <w:rsid w:val="00A20659"/>
    <w:rsid w:val="00A20FEF"/>
    <w:rsid w:val="00A213A0"/>
    <w:rsid w:val="00A21BF7"/>
    <w:rsid w:val="00A21CEC"/>
    <w:rsid w:val="00A22124"/>
    <w:rsid w:val="00A22245"/>
    <w:rsid w:val="00A2232A"/>
    <w:rsid w:val="00A2298B"/>
    <w:rsid w:val="00A22EFD"/>
    <w:rsid w:val="00A23FEB"/>
    <w:rsid w:val="00A241CD"/>
    <w:rsid w:val="00A249A4"/>
    <w:rsid w:val="00A24CA6"/>
    <w:rsid w:val="00A24DCA"/>
    <w:rsid w:val="00A2590A"/>
    <w:rsid w:val="00A269EE"/>
    <w:rsid w:val="00A306BE"/>
    <w:rsid w:val="00A30BE5"/>
    <w:rsid w:val="00A30CBB"/>
    <w:rsid w:val="00A31E4B"/>
    <w:rsid w:val="00A3207B"/>
    <w:rsid w:val="00A3263D"/>
    <w:rsid w:val="00A32AD5"/>
    <w:rsid w:val="00A32B85"/>
    <w:rsid w:val="00A33A90"/>
    <w:rsid w:val="00A33AAE"/>
    <w:rsid w:val="00A342F9"/>
    <w:rsid w:val="00A347CE"/>
    <w:rsid w:val="00A35174"/>
    <w:rsid w:val="00A353FB"/>
    <w:rsid w:val="00A35B96"/>
    <w:rsid w:val="00A36BAE"/>
    <w:rsid w:val="00A37098"/>
    <w:rsid w:val="00A37328"/>
    <w:rsid w:val="00A37451"/>
    <w:rsid w:val="00A37F1D"/>
    <w:rsid w:val="00A37FA7"/>
    <w:rsid w:val="00A400DE"/>
    <w:rsid w:val="00A404DB"/>
    <w:rsid w:val="00A406C5"/>
    <w:rsid w:val="00A40A21"/>
    <w:rsid w:val="00A41093"/>
    <w:rsid w:val="00A414B9"/>
    <w:rsid w:val="00A418FB"/>
    <w:rsid w:val="00A433AD"/>
    <w:rsid w:val="00A44493"/>
    <w:rsid w:val="00A44870"/>
    <w:rsid w:val="00A4549A"/>
    <w:rsid w:val="00A457DC"/>
    <w:rsid w:val="00A457F9"/>
    <w:rsid w:val="00A46E77"/>
    <w:rsid w:val="00A509A9"/>
    <w:rsid w:val="00A50C90"/>
    <w:rsid w:val="00A50F71"/>
    <w:rsid w:val="00A511E3"/>
    <w:rsid w:val="00A5151E"/>
    <w:rsid w:val="00A51FE7"/>
    <w:rsid w:val="00A5204E"/>
    <w:rsid w:val="00A521FE"/>
    <w:rsid w:val="00A5222D"/>
    <w:rsid w:val="00A52332"/>
    <w:rsid w:val="00A52D45"/>
    <w:rsid w:val="00A52F18"/>
    <w:rsid w:val="00A534F6"/>
    <w:rsid w:val="00A539A6"/>
    <w:rsid w:val="00A539E8"/>
    <w:rsid w:val="00A5419C"/>
    <w:rsid w:val="00A5454D"/>
    <w:rsid w:val="00A54FCC"/>
    <w:rsid w:val="00A5578A"/>
    <w:rsid w:val="00A55896"/>
    <w:rsid w:val="00A55FA1"/>
    <w:rsid w:val="00A56F90"/>
    <w:rsid w:val="00A57CFC"/>
    <w:rsid w:val="00A608D8"/>
    <w:rsid w:val="00A60C1C"/>
    <w:rsid w:val="00A625BA"/>
    <w:rsid w:val="00A62B0E"/>
    <w:rsid w:val="00A62E43"/>
    <w:rsid w:val="00A639A8"/>
    <w:rsid w:val="00A63A32"/>
    <w:rsid w:val="00A63AB9"/>
    <w:rsid w:val="00A63D8D"/>
    <w:rsid w:val="00A6534A"/>
    <w:rsid w:val="00A65420"/>
    <w:rsid w:val="00A65451"/>
    <w:rsid w:val="00A65843"/>
    <w:rsid w:val="00A66288"/>
    <w:rsid w:val="00A6670F"/>
    <w:rsid w:val="00A66A87"/>
    <w:rsid w:val="00A66ED6"/>
    <w:rsid w:val="00A67E6A"/>
    <w:rsid w:val="00A67E90"/>
    <w:rsid w:val="00A67EC7"/>
    <w:rsid w:val="00A703C0"/>
    <w:rsid w:val="00A70517"/>
    <w:rsid w:val="00A70A34"/>
    <w:rsid w:val="00A71525"/>
    <w:rsid w:val="00A726C6"/>
    <w:rsid w:val="00A73C05"/>
    <w:rsid w:val="00A73EFD"/>
    <w:rsid w:val="00A741A1"/>
    <w:rsid w:val="00A745A1"/>
    <w:rsid w:val="00A74E12"/>
    <w:rsid w:val="00A7514D"/>
    <w:rsid w:val="00A75575"/>
    <w:rsid w:val="00A75663"/>
    <w:rsid w:val="00A75B76"/>
    <w:rsid w:val="00A75C45"/>
    <w:rsid w:val="00A76036"/>
    <w:rsid w:val="00A77E63"/>
    <w:rsid w:val="00A8049D"/>
    <w:rsid w:val="00A805CB"/>
    <w:rsid w:val="00A81B7B"/>
    <w:rsid w:val="00A81CEC"/>
    <w:rsid w:val="00A82B12"/>
    <w:rsid w:val="00A82F97"/>
    <w:rsid w:val="00A8337B"/>
    <w:rsid w:val="00A83C06"/>
    <w:rsid w:val="00A84EFC"/>
    <w:rsid w:val="00A85341"/>
    <w:rsid w:val="00A8566D"/>
    <w:rsid w:val="00A856FD"/>
    <w:rsid w:val="00A87542"/>
    <w:rsid w:val="00A87558"/>
    <w:rsid w:val="00A87684"/>
    <w:rsid w:val="00A905C1"/>
    <w:rsid w:val="00A90E1E"/>
    <w:rsid w:val="00A9166C"/>
    <w:rsid w:val="00A917A3"/>
    <w:rsid w:val="00A92525"/>
    <w:rsid w:val="00A9263E"/>
    <w:rsid w:val="00A929D5"/>
    <w:rsid w:val="00A93565"/>
    <w:rsid w:val="00A93C87"/>
    <w:rsid w:val="00A93DC7"/>
    <w:rsid w:val="00A94696"/>
    <w:rsid w:val="00A94B26"/>
    <w:rsid w:val="00A95463"/>
    <w:rsid w:val="00A95928"/>
    <w:rsid w:val="00A9592B"/>
    <w:rsid w:val="00A95A94"/>
    <w:rsid w:val="00A95F4B"/>
    <w:rsid w:val="00A9759F"/>
    <w:rsid w:val="00A979BB"/>
    <w:rsid w:val="00A97E6A"/>
    <w:rsid w:val="00AA06E9"/>
    <w:rsid w:val="00AA0AB3"/>
    <w:rsid w:val="00AA0AF7"/>
    <w:rsid w:val="00AA1A8D"/>
    <w:rsid w:val="00AA1AD6"/>
    <w:rsid w:val="00AA1B67"/>
    <w:rsid w:val="00AA25D9"/>
    <w:rsid w:val="00AA25FF"/>
    <w:rsid w:val="00AA2D43"/>
    <w:rsid w:val="00AA3027"/>
    <w:rsid w:val="00AA3931"/>
    <w:rsid w:val="00AA3BC3"/>
    <w:rsid w:val="00AA4015"/>
    <w:rsid w:val="00AA4451"/>
    <w:rsid w:val="00AA4FFD"/>
    <w:rsid w:val="00AA508A"/>
    <w:rsid w:val="00AA54A5"/>
    <w:rsid w:val="00AA5554"/>
    <w:rsid w:val="00AA6B53"/>
    <w:rsid w:val="00AA6F79"/>
    <w:rsid w:val="00AA784A"/>
    <w:rsid w:val="00AB009C"/>
    <w:rsid w:val="00AB08E0"/>
    <w:rsid w:val="00AB0978"/>
    <w:rsid w:val="00AB13A1"/>
    <w:rsid w:val="00AB1DA3"/>
    <w:rsid w:val="00AB3C70"/>
    <w:rsid w:val="00AB4564"/>
    <w:rsid w:val="00AB4C4B"/>
    <w:rsid w:val="00AB5046"/>
    <w:rsid w:val="00AB5BC6"/>
    <w:rsid w:val="00AB6822"/>
    <w:rsid w:val="00AB6947"/>
    <w:rsid w:val="00AB7491"/>
    <w:rsid w:val="00AB7C90"/>
    <w:rsid w:val="00AC012D"/>
    <w:rsid w:val="00AC0D42"/>
    <w:rsid w:val="00AC0F2F"/>
    <w:rsid w:val="00AC175D"/>
    <w:rsid w:val="00AC17BE"/>
    <w:rsid w:val="00AC1CC9"/>
    <w:rsid w:val="00AC1D80"/>
    <w:rsid w:val="00AC2232"/>
    <w:rsid w:val="00AC257A"/>
    <w:rsid w:val="00AC25DD"/>
    <w:rsid w:val="00AC2BD4"/>
    <w:rsid w:val="00AC2C7D"/>
    <w:rsid w:val="00AC2E46"/>
    <w:rsid w:val="00AC31C1"/>
    <w:rsid w:val="00AC3625"/>
    <w:rsid w:val="00AC4FC5"/>
    <w:rsid w:val="00AC517C"/>
    <w:rsid w:val="00AC5F87"/>
    <w:rsid w:val="00AC6D7F"/>
    <w:rsid w:val="00AC758F"/>
    <w:rsid w:val="00AC78B4"/>
    <w:rsid w:val="00AC7F61"/>
    <w:rsid w:val="00AD00E0"/>
    <w:rsid w:val="00AD02C3"/>
    <w:rsid w:val="00AD060C"/>
    <w:rsid w:val="00AD0618"/>
    <w:rsid w:val="00AD08AB"/>
    <w:rsid w:val="00AD0A93"/>
    <w:rsid w:val="00AD0BA3"/>
    <w:rsid w:val="00AD0C64"/>
    <w:rsid w:val="00AD1641"/>
    <w:rsid w:val="00AD1A40"/>
    <w:rsid w:val="00AD1C3E"/>
    <w:rsid w:val="00AD1CE4"/>
    <w:rsid w:val="00AD26FC"/>
    <w:rsid w:val="00AD3972"/>
    <w:rsid w:val="00AD3DD5"/>
    <w:rsid w:val="00AD4220"/>
    <w:rsid w:val="00AD4F45"/>
    <w:rsid w:val="00AD5556"/>
    <w:rsid w:val="00AD6C7F"/>
    <w:rsid w:val="00AD6D94"/>
    <w:rsid w:val="00AD6D9B"/>
    <w:rsid w:val="00AD7AE8"/>
    <w:rsid w:val="00AE0308"/>
    <w:rsid w:val="00AE1097"/>
    <w:rsid w:val="00AE12FE"/>
    <w:rsid w:val="00AE1E99"/>
    <w:rsid w:val="00AE2739"/>
    <w:rsid w:val="00AE2B9F"/>
    <w:rsid w:val="00AE309F"/>
    <w:rsid w:val="00AE33EB"/>
    <w:rsid w:val="00AE4981"/>
    <w:rsid w:val="00AE4995"/>
    <w:rsid w:val="00AE5142"/>
    <w:rsid w:val="00AE69A4"/>
    <w:rsid w:val="00AE6C91"/>
    <w:rsid w:val="00AE6DD6"/>
    <w:rsid w:val="00AE70B4"/>
    <w:rsid w:val="00AF0B59"/>
    <w:rsid w:val="00AF22AD"/>
    <w:rsid w:val="00AF24C7"/>
    <w:rsid w:val="00AF24F8"/>
    <w:rsid w:val="00AF2AD1"/>
    <w:rsid w:val="00AF3DFB"/>
    <w:rsid w:val="00AF47E3"/>
    <w:rsid w:val="00AF4F68"/>
    <w:rsid w:val="00AF5AF7"/>
    <w:rsid w:val="00AF5CF0"/>
    <w:rsid w:val="00AF6633"/>
    <w:rsid w:val="00AF6A06"/>
    <w:rsid w:val="00AF6F60"/>
    <w:rsid w:val="00AF74B1"/>
    <w:rsid w:val="00AF78EB"/>
    <w:rsid w:val="00AF7C14"/>
    <w:rsid w:val="00B00603"/>
    <w:rsid w:val="00B01B48"/>
    <w:rsid w:val="00B01D55"/>
    <w:rsid w:val="00B01FAD"/>
    <w:rsid w:val="00B029F5"/>
    <w:rsid w:val="00B02ABF"/>
    <w:rsid w:val="00B03E97"/>
    <w:rsid w:val="00B041CA"/>
    <w:rsid w:val="00B0448E"/>
    <w:rsid w:val="00B049C6"/>
    <w:rsid w:val="00B050B2"/>
    <w:rsid w:val="00B051AD"/>
    <w:rsid w:val="00B05967"/>
    <w:rsid w:val="00B05CF4"/>
    <w:rsid w:val="00B05D07"/>
    <w:rsid w:val="00B05E64"/>
    <w:rsid w:val="00B060D7"/>
    <w:rsid w:val="00B06766"/>
    <w:rsid w:val="00B06805"/>
    <w:rsid w:val="00B06A59"/>
    <w:rsid w:val="00B06BF9"/>
    <w:rsid w:val="00B06FF5"/>
    <w:rsid w:val="00B0709F"/>
    <w:rsid w:val="00B073F8"/>
    <w:rsid w:val="00B07549"/>
    <w:rsid w:val="00B07572"/>
    <w:rsid w:val="00B07BDC"/>
    <w:rsid w:val="00B10DC7"/>
    <w:rsid w:val="00B117A8"/>
    <w:rsid w:val="00B11CC3"/>
    <w:rsid w:val="00B120AC"/>
    <w:rsid w:val="00B1277D"/>
    <w:rsid w:val="00B12A29"/>
    <w:rsid w:val="00B1301C"/>
    <w:rsid w:val="00B13375"/>
    <w:rsid w:val="00B13A84"/>
    <w:rsid w:val="00B1437D"/>
    <w:rsid w:val="00B1471C"/>
    <w:rsid w:val="00B14855"/>
    <w:rsid w:val="00B14BC2"/>
    <w:rsid w:val="00B1534F"/>
    <w:rsid w:val="00B154E2"/>
    <w:rsid w:val="00B16185"/>
    <w:rsid w:val="00B16207"/>
    <w:rsid w:val="00B16688"/>
    <w:rsid w:val="00B16BB1"/>
    <w:rsid w:val="00B16D16"/>
    <w:rsid w:val="00B17DE9"/>
    <w:rsid w:val="00B20370"/>
    <w:rsid w:val="00B20A8D"/>
    <w:rsid w:val="00B20CC8"/>
    <w:rsid w:val="00B20FC4"/>
    <w:rsid w:val="00B21342"/>
    <w:rsid w:val="00B222DC"/>
    <w:rsid w:val="00B223B6"/>
    <w:rsid w:val="00B22CE2"/>
    <w:rsid w:val="00B22F56"/>
    <w:rsid w:val="00B2313B"/>
    <w:rsid w:val="00B23432"/>
    <w:rsid w:val="00B23843"/>
    <w:rsid w:val="00B23D01"/>
    <w:rsid w:val="00B2429E"/>
    <w:rsid w:val="00B24616"/>
    <w:rsid w:val="00B247FC"/>
    <w:rsid w:val="00B24E8C"/>
    <w:rsid w:val="00B259BD"/>
    <w:rsid w:val="00B2618D"/>
    <w:rsid w:val="00B26671"/>
    <w:rsid w:val="00B26830"/>
    <w:rsid w:val="00B26898"/>
    <w:rsid w:val="00B26A88"/>
    <w:rsid w:val="00B2760D"/>
    <w:rsid w:val="00B302B5"/>
    <w:rsid w:val="00B304A9"/>
    <w:rsid w:val="00B30A01"/>
    <w:rsid w:val="00B30B0F"/>
    <w:rsid w:val="00B30D1A"/>
    <w:rsid w:val="00B31F99"/>
    <w:rsid w:val="00B320F3"/>
    <w:rsid w:val="00B32655"/>
    <w:rsid w:val="00B33A78"/>
    <w:rsid w:val="00B34337"/>
    <w:rsid w:val="00B34FAB"/>
    <w:rsid w:val="00B35AF3"/>
    <w:rsid w:val="00B35F04"/>
    <w:rsid w:val="00B35F15"/>
    <w:rsid w:val="00B36031"/>
    <w:rsid w:val="00B36D27"/>
    <w:rsid w:val="00B36E04"/>
    <w:rsid w:val="00B37E52"/>
    <w:rsid w:val="00B400BB"/>
    <w:rsid w:val="00B40238"/>
    <w:rsid w:val="00B4061C"/>
    <w:rsid w:val="00B40A13"/>
    <w:rsid w:val="00B4128B"/>
    <w:rsid w:val="00B41482"/>
    <w:rsid w:val="00B41575"/>
    <w:rsid w:val="00B41ED5"/>
    <w:rsid w:val="00B422D5"/>
    <w:rsid w:val="00B42450"/>
    <w:rsid w:val="00B4272F"/>
    <w:rsid w:val="00B427AB"/>
    <w:rsid w:val="00B438B5"/>
    <w:rsid w:val="00B43AF8"/>
    <w:rsid w:val="00B43D6D"/>
    <w:rsid w:val="00B43F44"/>
    <w:rsid w:val="00B43FC0"/>
    <w:rsid w:val="00B44222"/>
    <w:rsid w:val="00B44BE4"/>
    <w:rsid w:val="00B452B7"/>
    <w:rsid w:val="00B452EF"/>
    <w:rsid w:val="00B454A3"/>
    <w:rsid w:val="00B455D8"/>
    <w:rsid w:val="00B461EF"/>
    <w:rsid w:val="00B46AA7"/>
    <w:rsid w:val="00B47418"/>
    <w:rsid w:val="00B5106F"/>
    <w:rsid w:val="00B513F0"/>
    <w:rsid w:val="00B523EB"/>
    <w:rsid w:val="00B53E22"/>
    <w:rsid w:val="00B54611"/>
    <w:rsid w:val="00B54C7F"/>
    <w:rsid w:val="00B562B8"/>
    <w:rsid w:val="00B56777"/>
    <w:rsid w:val="00B56CE2"/>
    <w:rsid w:val="00B5732A"/>
    <w:rsid w:val="00B5755F"/>
    <w:rsid w:val="00B57B2A"/>
    <w:rsid w:val="00B60FAF"/>
    <w:rsid w:val="00B614B6"/>
    <w:rsid w:val="00B62742"/>
    <w:rsid w:val="00B62CE9"/>
    <w:rsid w:val="00B63106"/>
    <w:rsid w:val="00B636B9"/>
    <w:rsid w:val="00B63929"/>
    <w:rsid w:val="00B63C33"/>
    <w:rsid w:val="00B63CA1"/>
    <w:rsid w:val="00B640FC"/>
    <w:rsid w:val="00B645AF"/>
    <w:rsid w:val="00B65875"/>
    <w:rsid w:val="00B65A7D"/>
    <w:rsid w:val="00B65BF2"/>
    <w:rsid w:val="00B660F8"/>
    <w:rsid w:val="00B661AF"/>
    <w:rsid w:val="00B66456"/>
    <w:rsid w:val="00B666C6"/>
    <w:rsid w:val="00B66CEC"/>
    <w:rsid w:val="00B66D9F"/>
    <w:rsid w:val="00B70816"/>
    <w:rsid w:val="00B7089E"/>
    <w:rsid w:val="00B71669"/>
    <w:rsid w:val="00B72B3E"/>
    <w:rsid w:val="00B733B9"/>
    <w:rsid w:val="00B738BF"/>
    <w:rsid w:val="00B741E1"/>
    <w:rsid w:val="00B7426D"/>
    <w:rsid w:val="00B753FE"/>
    <w:rsid w:val="00B75C4F"/>
    <w:rsid w:val="00B76557"/>
    <w:rsid w:val="00B76591"/>
    <w:rsid w:val="00B766DE"/>
    <w:rsid w:val="00B7739A"/>
    <w:rsid w:val="00B77BA8"/>
    <w:rsid w:val="00B77D65"/>
    <w:rsid w:val="00B77D7B"/>
    <w:rsid w:val="00B800D5"/>
    <w:rsid w:val="00B80A98"/>
    <w:rsid w:val="00B81058"/>
    <w:rsid w:val="00B8170B"/>
    <w:rsid w:val="00B822B1"/>
    <w:rsid w:val="00B822D5"/>
    <w:rsid w:val="00B82C3C"/>
    <w:rsid w:val="00B841CF"/>
    <w:rsid w:val="00B84537"/>
    <w:rsid w:val="00B849AD"/>
    <w:rsid w:val="00B85C0F"/>
    <w:rsid w:val="00B85D4B"/>
    <w:rsid w:val="00B86867"/>
    <w:rsid w:val="00B86C0B"/>
    <w:rsid w:val="00B878B0"/>
    <w:rsid w:val="00B87979"/>
    <w:rsid w:val="00B901A2"/>
    <w:rsid w:val="00B90923"/>
    <w:rsid w:val="00B90C7A"/>
    <w:rsid w:val="00B91767"/>
    <w:rsid w:val="00B91AD1"/>
    <w:rsid w:val="00B92CA1"/>
    <w:rsid w:val="00B934FF"/>
    <w:rsid w:val="00B93971"/>
    <w:rsid w:val="00B949FB"/>
    <w:rsid w:val="00B95535"/>
    <w:rsid w:val="00B95542"/>
    <w:rsid w:val="00B96178"/>
    <w:rsid w:val="00B96716"/>
    <w:rsid w:val="00B96F2B"/>
    <w:rsid w:val="00B970D9"/>
    <w:rsid w:val="00B97186"/>
    <w:rsid w:val="00B97567"/>
    <w:rsid w:val="00B9768A"/>
    <w:rsid w:val="00B97B36"/>
    <w:rsid w:val="00BA08E7"/>
    <w:rsid w:val="00BA1520"/>
    <w:rsid w:val="00BA17C1"/>
    <w:rsid w:val="00BA2C08"/>
    <w:rsid w:val="00BA4194"/>
    <w:rsid w:val="00BA463C"/>
    <w:rsid w:val="00BA4668"/>
    <w:rsid w:val="00BA4C44"/>
    <w:rsid w:val="00BA4FD7"/>
    <w:rsid w:val="00BA68DA"/>
    <w:rsid w:val="00BA6AF5"/>
    <w:rsid w:val="00BA722C"/>
    <w:rsid w:val="00BA789F"/>
    <w:rsid w:val="00BA7A17"/>
    <w:rsid w:val="00BA7DD8"/>
    <w:rsid w:val="00BB03CA"/>
    <w:rsid w:val="00BB0C41"/>
    <w:rsid w:val="00BB0F2B"/>
    <w:rsid w:val="00BB1B8C"/>
    <w:rsid w:val="00BB219A"/>
    <w:rsid w:val="00BB24B0"/>
    <w:rsid w:val="00BB2675"/>
    <w:rsid w:val="00BB2995"/>
    <w:rsid w:val="00BB29E6"/>
    <w:rsid w:val="00BB3054"/>
    <w:rsid w:val="00BB3349"/>
    <w:rsid w:val="00BB547C"/>
    <w:rsid w:val="00BB5FFD"/>
    <w:rsid w:val="00BB6E87"/>
    <w:rsid w:val="00BB759F"/>
    <w:rsid w:val="00BB7813"/>
    <w:rsid w:val="00BC0F5A"/>
    <w:rsid w:val="00BC14C3"/>
    <w:rsid w:val="00BC1845"/>
    <w:rsid w:val="00BC1A23"/>
    <w:rsid w:val="00BC2CB7"/>
    <w:rsid w:val="00BC3272"/>
    <w:rsid w:val="00BC3563"/>
    <w:rsid w:val="00BC37CC"/>
    <w:rsid w:val="00BC39AF"/>
    <w:rsid w:val="00BC4178"/>
    <w:rsid w:val="00BC4406"/>
    <w:rsid w:val="00BC4BF6"/>
    <w:rsid w:val="00BC4E10"/>
    <w:rsid w:val="00BC5510"/>
    <w:rsid w:val="00BC5632"/>
    <w:rsid w:val="00BC5B29"/>
    <w:rsid w:val="00BC5DD8"/>
    <w:rsid w:val="00BC6110"/>
    <w:rsid w:val="00BC6920"/>
    <w:rsid w:val="00BC7A4F"/>
    <w:rsid w:val="00BC7FEC"/>
    <w:rsid w:val="00BC7FF1"/>
    <w:rsid w:val="00BD057C"/>
    <w:rsid w:val="00BD0964"/>
    <w:rsid w:val="00BD0DDE"/>
    <w:rsid w:val="00BD0E0A"/>
    <w:rsid w:val="00BD1F09"/>
    <w:rsid w:val="00BD2171"/>
    <w:rsid w:val="00BD2513"/>
    <w:rsid w:val="00BD255D"/>
    <w:rsid w:val="00BD399C"/>
    <w:rsid w:val="00BD3DBE"/>
    <w:rsid w:val="00BD40EF"/>
    <w:rsid w:val="00BD4B58"/>
    <w:rsid w:val="00BD5D83"/>
    <w:rsid w:val="00BD6AE3"/>
    <w:rsid w:val="00BD7B27"/>
    <w:rsid w:val="00BE01D6"/>
    <w:rsid w:val="00BE0923"/>
    <w:rsid w:val="00BE0ADF"/>
    <w:rsid w:val="00BE0B8A"/>
    <w:rsid w:val="00BE18B7"/>
    <w:rsid w:val="00BE1977"/>
    <w:rsid w:val="00BE2868"/>
    <w:rsid w:val="00BE28DC"/>
    <w:rsid w:val="00BE2C2D"/>
    <w:rsid w:val="00BE352F"/>
    <w:rsid w:val="00BE46C0"/>
    <w:rsid w:val="00BE4C65"/>
    <w:rsid w:val="00BE5219"/>
    <w:rsid w:val="00BE5E0E"/>
    <w:rsid w:val="00BE6708"/>
    <w:rsid w:val="00BE7371"/>
    <w:rsid w:val="00BF07C6"/>
    <w:rsid w:val="00BF0D8A"/>
    <w:rsid w:val="00BF0E9E"/>
    <w:rsid w:val="00BF0F56"/>
    <w:rsid w:val="00BF17AA"/>
    <w:rsid w:val="00BF22E4"/>
    <w:rsid w:val="00BF3DA3"/>
    <w:rsid w:val="00BF436F"/>
    <w:rsid w:val="00BF4AD8"/>
    <w:rsid w:val="00BF6839"/>
    <w:rsid w:val="00BF6FF3"/>
    <w:rsid w:val="00BF70ED"/>
    <w:rsid w:val="00BF7784"/>
    <w:rsid w:val="00BF77FA"/>
    <w:rsid w:val="00BF7A33"/>
    <w:rsid w:val="00C00C8C"/>
    <w:rsid w:val="00C00E10"/>
    <w:rsid w:val="00C015AA"/>
    <w:rsid w:val="00C01CC6"/>
    <w:rsid w:val="00C02806"/>
    <w:rsid w:val="00C03BD6"/>
    <w:rsid w:val="00C03E5D"/>
    <w:rsid w:val="00C03F46"/>
    <w:rsid w:val="00C044D2"/>
    <w:rsid w:val="00C04B3A"/>
    <w:rsid w:val="00C0526C"/>
    <w:rsid w:val="00C05CD6"/>
    <w:rsid w:val="00C064BF"/>
    <w:rsid w:val="00C07BD1"/>
    <w:rsid w:val="00C07FCA"/>
    <w:rsid w:val="00C10374"/>
    <w:rsid w:val="00C10D9B"/>
    <w:rsid w:val="00C11046"/>
    <w:rsid w:val="00C11B3C"/>
    <w:rsid w:val="00C123B7"/>
    <w:rsid w:val="00C12519"/>
    <w:rsid w:val="00C1279F"/>
    <w:rsid w:val="00C127CC"/>
    <w:rsid w:val="00C12AAC"/>
    <w:rsid w:val="00C13446"/>
    <w:rsid w:val="00C13849"/>
    <w:rsid w:val="00C14075"/>
    <w:rsid w:val="00C1409F"/>
    <w:rsid w:val="00C144DF"/>
    <w:rsid w:val="00C147E5"/>
    <w:rsid w:val="00C149B9"/>
    <w:rsid w:val="00C14BA8"/>
    <w:rsid w:val="00C15E8F"/>
    <w:rsid w:val="00C1678B"/>
    <w:rsid w:val="00C1685D"/>
    <w:rsid w:val="00C16DBB"/>
    <w:rsid w:val="00C17BDC"/>
    <w:rsid w:val="00C21B4F"/>
    <w:rsid w:val="00C22280"/>
    <w:rsid w:val="00C225E7"/>
    <w:rsid w:val="00C22D6C"/>
    <w:rsid w:val="00C22F5A"/>
    <w:rsid w:val="00C230DC"/>
    <w:rsid w:val="00C232A5"/>
    <w:rsid w:val="00C23F43"/>
    <w:rsid w:val="00C24A5B"/>
    <w:rsid w:val="00C262DC"/>
    <w:rsid w:val="00C2712B"/>
    <w:rsid w:val="00C2715D"/>
    <w:rsid w:val="00C3018B"/>
    <w:rsid w:val="00C30549"/>
    <w:rsid w:val="00C30714"/>
    <w:rsid w:val="00C3090F"/>
    <w:rsid w:val="00C30A3B"/>
    <w:rsid w:val="00C30D7E"/>
    <w:rsid w:val="00C31988"/>
    <w:rsid w:val="00C31C46"/>
    <w:rsid w:val="00C31CAC"/>
    <w:rsid w:val="00C32820"/>
    <w:rsid w:val="00C329A2"/>
    <w:rsid w:val="00C33961"/>
    <w:rsid w:val="00C33A2C"/>
    <w:rsid w:val="00C33C06"/>
    <w:rsid w:val="00C33D36"/>
    <w:rsid w:val="00C349EF"/>
    <w:rsid w:val="00C3506D"/>
    <w:rsid w:val="00C35AC5"/>
    <w:rsid w:val="00C35D56"/>
    <w:rsid w:val="00C36C49"/>
    <w:rsid w:val="00C36D10"/>
    <w:rsid w:val="00C37B80"/>
    <w:rsid w:val="00C4006D"/>
    <w:rsid w:val="00C401C0"/>
    <w:rsid w:val="00C4208F"/>
    <w:rsid w:val="00C4219F"/>
    <w:rsid w:val="00C43350"/>
    <w:rsid w:val="00C436DE"/>
    <w:rsid w:val="00C43783"/>
    <w:rsid w:val="00C43817"/>
    <w:rsid w:val="00C438B3"/>
    <w:rsid w:val="00C43A44"/>
    <w:rsid w:val="00C43CD1"/>
    <w:rsid w:val="00C44314"/>
    <w:rsid w:val="00C449FB"/>
    <w:rsid w:val="00C4568F"/>
    <w:rsid w:val="00C456DE"/>
    <w:rsid w:val="00C457E2"/>
    <w:rsid w:val="00C461E6"/>
    <w:rsid w:val="00C46361"/>
    <w:rsid w:val="00C4778D"/>
    <w:rsid w:val="00C47A7C"/>
    <w:rsid w:val="00C50042"/>
    <w:rsid w:val="00C5037C"/>
    <w:rsid w:val="00C5067D"/>
    <w:rsid w:val="00C51657"/>
    <w:rsid w:val="00C51688"/>
    <w:rsid w:val="00C523EC"/>
    <w:rsid w:val="00C52D10"/>
    <w:rsid w:val="00C52DFA"/>
    <w:rsid w:val="00C539A9"/>
    <w:rsid w:val="00C54384"/>
    <w:rsid w:val="00C55249"/>
    <w:rsid w:val="00C5756D"/>
    <w:rsid w:val="00C57DD3"/>
    <w:rsid w:val="00C57EFC"/>
    <w:rsid w:val="00C600D1"/>
    <w:rsid w:val="00C60781"/>
    <w:rsid w:val="00C610E8"/>
    <w:rsid w:val="00C61AC3"/>
    <w:rsid w:val="00C61BC1"/>
    <w:rsid w:val="00C62543"/>
    <w:rsid w:val="00C635FD"/>
    <w:rsid w:val="00C63885"/>
    <w:rsid w:val="00C6389A"/>
    <w:rsid w:val="00C64D5E"/>
    <w:rsid w:val="00C65100"/>
    <w:rsid w:val="00C6512D"/>
    <w:rsid w:val="00C66D8E"/>
    <w:rsid w:val="00C674A6"/>
    <w:rsid w:val="00C709FA"/>
    <w:rsid w:val="00C70C21"/>
    <w:rsid w:val="00C70FB1"/>
    <w:rsid w:val="00C718AD"/>
    <w:rsid w:val="00C71B3C"/>
    <w:rsid w:val="00C71E38"/>
    <w:rsid w:val="00C72095"/>
    <w:rsid w:val="00C721E5"/>
    <w:rsid w:val="00C72771"/>
    <w:rsid w:val="00C7285B"/>
    <w:rsid w:val="00C73490"/>
    <w:rsid w:val="00C74728"/>
    <w:rsid w:val="00C7473A"/>
    <w:rsid w:val="00C747C2"/>
    <w:rsid w:val="00C758FE"/>
    <w:rsid w:val="00C77838"/>
    <w:rsid w:val="00C77994"/>
    <w:rsid w:val="00C805DC"/>
    <w:rsid w:val="00C80878"/>
    <w:rsid w:val="00C8163B"/>
    <w:rsid w:val="00C81770"/>
    <w:rsid w:val="00C82820"/>
    <w:rsid w:val="00C82843"/>
    <w:rsid w:val="00C83142"/>
    <w:rsid w:val="00C83466"/>
    <w:rsid w:val="00C8381C"/>
    <w:rsid w:val="00C8437F"/>
    <w:rsid w:val="00C846D7"/>
    <w:rsid w:val="00C84EE3"/>
    <w:rsid w:val="00C84FA7"/>
    <w:rsid w:val="00C85015"/>
    <w:rsid w:val="00C8523A"/>
    <w:rsid w:val="00C86082"/>
    <w:rsid w:val="00C8699A"/>
    <w:rsid w:val="00C86BE3"/>
    <w:rsid w:val="00C87442"/>
    <w:rsid w:val="00C87975"/>
    <w:rsid w:val="00C879A7"/>
    <w:rsid w:val="00C91066"/>
    <w:rsid w:val="00C91FBC"/>
    <w:rsid w:val="00C921C8"/>
    <w:rsid w:val="00C9232A"/>
    <w:rsid w:val="00C92A12"/>
    <w:rsid w:val="00C92C33"/>
    <w:rsid w:val="00C92D10"/>
    <w:rsid w:val="00C934C7"/>
    <w:rsid w:val="00C939FE"/>
    <w:rsid w:val="00C93B10"/>
    <w:rsid w:val="00C94A40"/>
    <w:rsid w:val="00C9523F"/>
    <w:rsid w:val="00C95C83"/>
    <w:rsid w:val="00C961DC"/>
    <w:rsid w:val="00C962A3"/>
    <w:rsid w:val="00C9735F"/>
    <w:rsid w:val="00C978C9"/>
    <w:rsid w:val="00CA05EA"/>
    <w:rsid w:val="00CA06C2"/>
    <w:rsid w:val="00CA0A34"/>
    <w:rsid w:val="00CA0FAD"/>
    <w:rsid w:val="00CA249C"/>
    <w:rsid w:val="00CA2655"/>
    <w:rsid w:val="00CA2742"/>
    <w:rsid w:val="00CA32E5"/>
    <w:rsid w:val="00CA3483"/>
    <w:rsid w:val="00CA34A3"/>
    <w:rsid w:val="00CA3ACB"/>
    <w:rsid w:val="00CA4697"/>
    <w:rsid w:val="00CA5148"/>
    <w:rsid w:val="00CA5673"/>
    <w:rsid w:val="00CA5F8E"/>
    <w:rsid w:val="00CA6DCE"/>
    <w:rsid w:val="00CA7F33"/>
    <w:rsid w:val="00CB066B"/>
    <w:rsid w:val="00CB23F9"/>
    <w:rsid w:val="00CB2A54"/>
    <w:rsid w:val="00CB2C2D"/>
    <w:rsid w:val="00CB2D50"/>
    <w:rsid w:val="00CB553E"/>
    <w:rsid w:val="00CB5D0C"/>
    <w:rsid w:val="00CB6410"/>
    <w:rsid w:val="00CB6838"/>
    <w:rsid w:val="00CB6F46"/>
    <w:rsid w:val="00CB7C61"/>
    <w:rsid w:val="00CB7D23"/>
    <w:rsid w:val="00CC01BF"/>
    <w:rsid w:val="00CC035D"/>
    <w:rsid w:val="00CC03AD"/>
    <w:rsid w:val="00CC11ED"/>
    <w:rsid w:val="00CC1F6A"/>
    <w:rsid w:val="00CC2739"/>
    <w:rsid w:val="00CC2767"/>
    <w:rsid w:val="00CC2C72"/>
    <w:rsid w:val="00CC38AE"/>
    <w:rsid w:val="00CC3B92"/>
    <w:rsid w:val="00CC42CD"/>
    <w:rsid w:val="00CC486D"/>
    <w:rsid w:val="00CC515F"/>
    <w:rsid w:val="00CC5FF2"/>
    <w:rsid w:val="00CC6BCF"/>
    <w:rsid w:val="00CC6E89"/>
    <w:rsid w:val="00CC7412"/>
    <w:rsid w:val="00CC762D"/>
    <w:rsid w:val="00CD02A1"/>
    <w:rsid w:val="00CD02DB"/>
    <w:rsid w:val="00CD0FE9"/>
    <w:rsid w:val="00CD1154"/>
    <w:rsid w:val="00CD1408"/>
    <w:rsid w:val="00CD1FB1"/>
    <w:rsid w:val="00CD2018"/>
    <w:rsid w:val="00CD2324"/>
    <w:rsid w:val="00CD2CD1"/>
    <w:rsid w:val="00CD3210"/>
    <w:rsid w:val="00CD3B26"/>
    <w:rsid w:val="00CD3C1E"/>
    <w:rsid w:val="00CD4144"/>
    <w:rsid w:val="00CD4A37"/>
    <w:rsid w:val="00CD4B0C"/>
    <w:rsid w:val="00CD4C4D"/>
    <w:rsid w:val="00CD5408"/>
    <w:rsid w:val="00CD5629"/>
    <w:rsid w:val="00CD5652"/>
    <w:rsid w:val="00CD5B1B"/>
    <w:rsid w:val="00CD659A"/>
    <w:rsid w:val="00CD687A"/>
    <w:rsid w:val="00CD7542"/>
    <w:rsid w:val="00CD7934"/>
    <w:rsid w:val="00CD7CCF"/>
    <w:rsid w:val="00CD7F25"/>
    <w:rsid w:val="00CD7FCA"/>
    <w:rsid w:val="00CE01A6"/>
    <w:rsid w:val="00CE16EC"/>
    <w:rsid w:val="00CE1DED"/>
    <w:rsid w:val="00CE205B"/>
    <w:rsid w:val="00CE26B9"/>
    <w:rsid w:val="00CE2856"/>
    <w:rsid w:val="00CE2906"/>
    <w:rsid w:val="00CE2E82"/>
    <w:rsid w:val="00CE3370"/>
    <w:rsid w:val="00CE37D2"/>
    <w:rsid w:val="00CE3D4B"/>
    <w:rsid w:val="00CE4A87"/>
    <w:rsid w:val="00CE4AD0"/>
    <w:rsid w:val="00CE4CEA"/>
    <w:rsid w:val="00CE4F8B"/>
    <w:rsid w:val="00CE51FC"/>
    <w:rsid w:val="00CE529E"/>
    <w:rsid w:val="00CE57E2"/>
    <w:rsid w:val="00CE588A"/>
    <w:rsid w:val="00CE5DE8"/>
    <w:rsid w:val="00CE5FC4"/>
    <w:rsid w:val="00CE73FA"/>
    <w:rsid w:val="00CE7F89"/>
    <w:rsid w:val="00CF0D64"/>
    <w:rsid w:val="00CF17BD"/>
    <w:rsid w:val="00CF1F2E"/>
    <w:rsid w:val="00CF220F"/>
    <w:rsid w:val="00CF2367"/>
    <w:rsid w:val="00CF244A"/>
    <w:rsid w:val="00CF32F6"/>
    <w:rsid w:val="00CF4087"/>
    <w:rsid w:val="00CF44FB"/>
    <w:rsid w:val="00CF4592"/>
    <w:rsid w:val="00CF51D5"/>
    <w:rsid w:val="00CF6127"/>
    <w:rsid w:val="00CF6447"/>
    <w:rsid w:val="00CF668E"/>
    <w:rsid w:val="00CF66DB"/>
    <w:rsid w:val="00CF6723"/>
    <w:rsid w:val="00CF6835"/>
    <w:rsid w:val="00CF68A0"/>
    <w:rsid w:val="00CF7208"/>
    <w:rsid w:val="00CF7B3C"/>
    <w:rsid w:val="00CF7BF1"/>
    <w:rsid w:val="00D01620"/>
    <w:rsid w:val="00D02421"/>
    <w:rsid w:val="00D02680"/>
    <w:rsid w:val="00D02A12"/>
    <w:rsid w:val="00D02F52"/>
    <w:rsid w:val="00D03448"/>
    <w:rsid w:val="00D03672"/>
    <w:rsid w:val="00D03E8B"/>
    <w:rsid w:val="00D0543B"/>
    <w:rsid w:val="00D06170"/>
    <w:rsid w:val="00D06A9C"/>
    <w:rsid w:val="00D07A6D"/>
    <w:rsid w:val="00D07AB6"/>
    <w:rsid w:val="00D07C54"/>
    <w:rsid w:val="00D07E89"/>
    <w:rsid w:val="00D10731"/>
    <w:rsid w:val="00D10D92"/>
    <w:rsid w:val="00D11FA5"/>
    <w:rsid w:val="00D131E5"/>
    <w:rsid w:val="00D132C3"/>
    <w:rsid w:val="00D13B7B"/>
    <w:rsid w:val="00D14D82"/>
    <w:rsid w:val="00D15C99"/>
    <w:rsid w:val="00D16868"/>
    <w:rsid w:val="00D16AC7"/>
    <w:rsid w:val="00D16EB1"/>
    <w:rsid w:val="00D209E6"/>
    <w:rsid w:val="00D22332"/>
    <w:rsid w:val="00D22DF2"/>
    <w:rsid w:val="00D232C1"/>
    <w:rsid w:val="00D23FCC"/>
    <w:rsid w:val="00D24254"/>
    <w:rsid w:val="00D2451A"/>
    <w:rsid w:val="00D24AF1"/>
    <w:rsid w:val="00D24D5A"/>
    <w:rsid w:val="00D250FA"/>
    <w:rsid w:val="00D25B8C"/>
    <w:rsid w:val="00D261EE"/>
    <w:rsid w:val="00D26350"/>
    <w:rsid w:val="00D27BC5"/>
    <w:rsid w:val="00D30358"/>
    <w:rsid w:val="00D3096C"/>
    <w:rsid w:val="00D30A7D"/>
    <w:rsid w:val="00D30C94"/>
    <w:rsid w:val="00D310B3"/>
    <w:rsid w:val="00D314C1"/>
    <w:rsid w:val="00D3194F"/>
    <w:rsid w:val="00D31AB0"/>
    <w:rsid w:val="00D31C14"/>
    <w:rsid w:val="00D32367"/>
    <w:rsid w:val="00D32E79"/>
    <w:rsid w:val="00D33219"/>
    <w:rsid w:val="00D340C6"/>
    <w:rsid w:val="00D342B8"/>
    <w:rsid w:val="00D34BB8"/>
    <w:rsid w:val="00D35A6E"/>
    <w:rsid w:val="00D35CB8"/>
    <w:rsid w:val="00D35E83"/>
    <w:rsid w:val="00D35FC2"/>
    <w:rsid w:val="00D360EF"/>
    <w:rsid w:val="00D371AB"/>
    <w:rsid w:val="00D37C78"/>
    <w:rsid w:val="00D400E2"/>
    <w:rsid w:val="00D40AF6"/>
    <w:rsid w:val="00D40CCC"/>
    <w:rsid w:val="00D417A3"/>
    <w:rsid w:val="00D419BF"/>
    <w:rsid w:val="00D42409"/>
    <w:rsid w:val="00D4254E"/>
    <w:rsid w:val="00D42AD9"/>
    <w:rsid w:val="00D42B5A"/>
    <w:rsid w:val="00D4393A"/>
    <w:rsid w:val="00D44CB7"/>
    <w:rsid w:val="00D45233"/>
    <w:rsid w:val="00D468EF"/>
    <w:rsid w:val="00D4732C"/>
    <w:rsid w:val="00D47D6E"/>
    <w:rsid w:val="00D47F0F"/>
    <w:rsid w:val="00D51EAD"/>
    <w:rsid w:val="00D52802"/>
    <w:rsid w:val="00D52EC1"/>
    <w:rsid w:val="00D538D9"/>
    <w:rsid w:val="00D53BCB"/>
    <w:rsid w:val="00D53FD2"/>
    <w:rsid w:val="00D5489B"/>
    <w:rsid w:val="00D5504E"/>
    <w:rsid w:val="00D55355"/>
    <w:rsid w:val="00D55573"/>
    <w:rsid w:val="00D564BB"/>
    <w:rsid w:val="00D56566"/>
    <w:rsid w:val="00D56B57"/>
    <w:rsid w:val="00D56F3F"/>
    <w:rsid w:val="00D56FE3"/>
    <w:rsid w:val="00D5767B"/>
    <w:rsid w:val="00D57FE0"/>
    <w:rsid w:val="00D61284"/>
    <w:rsid w:val="00D613BB"/>
    <w:rsid w:val="00D6188C"/>
    <w:rsid w:val="00D61B47"/>
    <w:rsid w:val="00D61F95"/>
    <w:rsid w:val="00D6259C"/>
    <w:rsid w:val="00D628AF"/>
    <w:rsid w:val="00D62CF3"/>
    <w:rsid w:val="00D62D16"/>
    <w:rsid w:val="00D62DA2"/>
    <w:rsid w:val="00D62F97"/>
    <w:rsid w:val="00D63EB6"/>
    <w:rsid w:val="00D6489C"/>
    <w:rsid w:val="00D6490D"/>
    <w:rsid w:val="00D65122"/>
    <w:rsid w:val="00D65525"/>
    <w:rsid w:val="00D65B5F"/>
    <w:rsid w:val="00D65FA1"/>
    <w:rsid w:val="00D66183"/>
    <w:rsid w:val="00D669CD"/>
    <w:rsid w:val="00D66DCF"/>
    <w:rsid w:val="00D67549"/>
    <w:rsid w:val="00D678E3"/>
    <w:rsid w:val="00D67AA5"/>
    <w:rsid w:val="00D67B0C"/>
    <w:rsid w:val="00D7037D"/>
    <w:rsid w:val="00D726D1"/>
    <w:rsid w:val="00D7279A"/>
    <w:rsid w:val="00D72A24"/>
    <w:rsid w:val="00D72E90"/>
    <w:rsid w:val="00D7362C"/>
    <w:rsid w:val="00D737C5"/>
    <w:rsid w:val="00D7393C"/>
    <w:rsid w:val="00D73C67"/>
    <w:rsid w:val="00D73EB2"/>
    <w:rsid w:val="00D75793"/>
    <w:rsid w:val="00D75AE3"/>
    <w:rsid w:val="00D75AF4"/>
    <w:rsid w:val="00D75BF7"/>
    <w:rsid w:val="00D75F44"/>
    <w:rsid w:val="00D7764C"/>
    <w:rsid w:val="00D77CF2"/>
    <w:rsid w:val="00D77FCF"/>
    <w:rsid w:val="00D837D5"/>
    <w:rsid w:val="00D83C7D"/>
    <w:rsid w:val="00D8448B"/>
    <w:rsid w:val="00D85401"/>
    <w:rsid w:val="00D859BF"/>
    <w:rsid w:val="00D85B31"/>
    <w:rsid w:val="00D86813"/>
    <w:rsid w:val="00D87484"/>
    <w:rsid w:val="00D87B66"/>
    <w:rsid w:val="00D87B72"/>
    <w:rsid w:val="00D87D26"/>
    <w:rsid w:val="00D87EA0"/>
    <w:rsid w:val="00D90D5A"/>
    <w:rsid w:val="00D91735"/>
    <w:rsid w:val="00D92138"/>
    <w:rsid w:val="00D9221F"/>
    <w:rsid w:val="00D925AC"/>
    <w:rsid w:val="00D93091"/>
    <w:rsid w:val="00D93FD5"/>
    <w:rsid w:val="00D94140"/>
    <w:rsid w:val="00D9430E"/>
    <w:rsid w:val="00D949B7"/>
    <w:rsid w:val="00D949C9"/>
    <w:rsid w:val="00D95556"/>
    <w:rsid w:val="00D977F3"/>
    <w:rsid w:val="00D97968"/>
    <w:rsid w:val="00D97CF2"/>
    <w:rsid w:val="00DA028D"/>
    <w:rsid w:val="00DA029A"/>
    <w:rsid w:val="00DA033B"/>
    <w:rsid w:val="00DA054E"/>
    <w:rsid w:val="00DA15B9"/>
    <w:rsid w:val="00DA1ACF"/>
    <w:rsid w:val="00DA1F96"/>
    <w:rsid w:val="00DA2B9D"/>
    <w:rsid w:val="00DA31D6"/>
    <w:rsid w:val="00DA356C"/>
    <w:rsid w:val="00DA55F0"/>
    <w:rsid w:val="00DA584A"/>
    <w:rsid w:val="00DA5FB4"/>
    <w:rsid w:val="00DA67CB"/>
    <w:rsid w:val="00DA6C52"/>
    <w:rsid w:val="00DB0290"/>
    <w:rsid w:val="00DB0431"/>
    <w:rsid w:val="00DB09F9"/>
    <w:rsid w:val="00DB0CB2"/>
    <w:rsid w:val="00DB1149"/>
    <w:rsid w:val="00DB153C"/>
    <w:rsid w:val="00DB1845"/>
    <w:rsid w:val="00DB1CFA"/>
    <w:rsid w:val="00DB20E1"/>
    <w:rsid w:val="00DB29AC"/>
    <w:rsid w:val="00DB3334"/>
    <w:rsid w:val="00DB3450"/>
    <w:rsid w:val="00DB3A4A"/>
    <w:rsid w:val="00DB3CDA"/>
    <w:rsid w:val="00DB44B5"/>
    <w:rsid w:val="00DB490D"/>
    <w:rsid w:val="00DB57B2"/>
    <w:rsid w:val="00DB5A0D"/>
    <w:rsid w:val="00DB5AF6"/>
    <w:rsid w:val="00DB62E0"/>
    <w:rsid w:val="00DB724D"/>
    <w:rsid w:val="00DB7A63"/>
    <w:rsid w:val="00DC02F4"/>
    <w:rsid w:val="00DC06E8"/>
    <w:rsid w:val="00DC12CF"/>
    <w:rsid w:val="00DC12F6"/>
    <w:rsid w:val="00DC12F7"/>
    <w:rsid w:val="00DC161E"/>
    <w:rsid w:val="00DC212F"/>
    <w:rsid w:val="00DC2304"/>
    <w:rsid w:val="00DC25EA"/>
    <w:rsid w:val="00DC2AD9"/>
    <w:rsid w:val="00DC38F8"/>
    <w:rsid w:val="00DC3CBF"/>
    <w:rsid w:val="00DC439E"/>
    <w:rsid w:val="00DC4A85"/>
    <w:rsid w:val="00DC53D5"/>
    <w:rsid w:val="00DC619B"/>
    <w:rsid w:val="00DC62F1"/>
    <w:rsid w:val="00DC7660"/>
    <w:rsid w:val="00DC7CE7"/>
    <w:rsid w:val="00DD3453"/>
    <w:rsid w:val="00DD373F"/>
    <w:rsid w:val="00DD39A5"/>
    <w:rsid w:val="00DD4326"/>
    <w:rsid w:val="00DD48C1"/>
    <w:rsid w:val="00DD4BB6"/>
    <w:rsid w:val="00DD5512"/>
    <w:rsid w:val="00DD5EBD"/>
    <w:rsid w:val="00DD7D30"/>
    <w:rsid w:val="00DE0129"/>
    <w:rsid w:val="00DE0A7D"/>
    <w:rsid w:val="00DE0B96"/>
    <w:rsid w:val="00DE144A"/>
    <w:rsid w:val="00DE14E9"/>
    <w:rsid w:val="00DE15CA"/>
    <w:rsid w:val="00DE2BF1"/>
    <w:rsid w:val="00DE44DB"/>
    <w:rsid w:val="00DE50A8"/>
    <w:rsid w:val="00DE513A"/>
    <w:rsid w:val="00DE5781"/>
    <w:rsid w:val="00DE6915"/>
    <w:rsid w:val="00DE6C88"/>
    <w:rsid w:val="00DE7526"/>
    <w:rsid w:val="00DF078A"/>
    <w:rsid w:val="00DF0E48"/>
    <w:rsid w:val="00DF31C0"/>
    <w:rsid w:val="00DF36E0"/>
    <w:rsid w:val="00DF3F76"/>
    <w:rsid w:val="00DF413D"/>
    <w:rsid w:val="00DF42A3"/>
    <w:rsid w:val="00DF5380"/>
    <w:rsid w:val="00DF53BD"/>
    <w:rsid w:val="00DF58D9"/>
    <w:rsid w:val="00DF58E8"/>
    <w:rsid w:val="00DF6F35"/>
    <w:rsid w:val="00DF7197"/>
    <w:rsid w:val="00DF76BD"/>
    <w:rsid w:val="00E0073E"/>
    <w:rsid w:val="00E0176B"/>
    <w:rsid w:val="00E026EF"/>
    <w:rsid w:val="00E02A5A"/>
    <w:rsid w:val="00E035E2"/>
    <w:rsid w:val="00E0494F"/>
    <w:rsid w:val="00E06FC5"/>
    <w:rsid w:val="00E0721F"/>
    <w:rsid w:val="00E07BE3"/>
    <w:rsid w:val="00E1208A"/>
    <w:rsid w:val="00E1242C"/>
    <w:rsid w:val="00E13412"/>
    <w:rsid w:val="00E13616"/>
    <w:rsid w:val="00E136E7"/>
    <w:rsid w:val="00E13C73"/>
    <w:rsid w:val="00E13E0D"/>
    <w:rsid w:val="00E1520A"/>
    <w:rsid w:val="00E1718C"/>
    <w:rsid w:val="00E17CCB"/>
    <w:rsid w:val="00E17CDE"/>
    <w:rsid w:val="00E207B2"/>
    <w:rsid w:val="00E21565"/>
    <w:rsid w:val="00E222E3"/>
    <w:rsid w:val="00E22735"/>
    <w:rsid w:val="00E23055"/>
    <w:rsid w:val="00E23268"/>
    <w:rsid w:val="00E23C8C"/>
    <w:rsid w:val="00E24093"/>
    <w:rsid w:val="00E240F3"/>
    <w:rsid w:val="00E25020"/>
    <w:rsid w:val="00E25D99"/>
    <w:rsid w:val="00E25F3C"/>
    <w:rsid w:val="00E26D30"/>
    <w:rsid w:val="00E2737A"/>
    <w:rsid w:val="00E27DD0"/>
    <w:rsid w:val="00E27F20"/>
    <w:rsid w:val="00E301AE"/>
    <w:rsid w:val="00E30AB6"/>
    <w:rsid w:val="00E319F5"/>
    <w:rsid w:val="00E31CCF"/>
    <w:rsid w:val="00E32466"/>
    <w:rsid w:val="00E33D74"/>
    <w:rsid w:val="00E33F7E"/>
    <w:rsid w:val="00E341FD"/>
    <w:rsid w:val="00E343B8"/>
    <w:rsid w:val="00E34D93"/>
    <w:rsid w:val="00E35718"/>
    <w:rsid w:val="00E36D36"/>
    <w:rsid w:val="00E40DDE"/>
    <w:rsid w:val="00E417CE"/>
    <w:rsid w:val="00E41A0E"/>
    <w:rsid w:val="00E424E6"/>
    <w:rsid w:val="00E42D1D"/>
    <w:rsid w:val="00E432C3"/>
    <w:rsid w:val="00E43750"/>
    <w:rsid w:val="00E4410C"/>
    <w:rsid w:val="00E441A7"/>
    <w:rsid w:val="00E4444F"/>
    <w:rsid w:val="00E445FE"/>
    <w:rsid w:val="00E45311"/>
    <w:rsid w:val="00E4573D"/>
    <w:rsid w:val="00E45809"/>
    <w:rsid w:val="00E45D4C"/>
    <w:rsid w:val="00E45D4F"/>
    <w:rsid w:val="00E46934"/>
    <w:rsid w:val="00E46C9E"/>
    <w:rsid w:val="00E46DC9"/>
    <w:rsid w:val="00E470B5"/>
    <w:rsid w:val="00E47249"/>
    <w:rsid w:val="00E47290"/>
    <w:rsid w:val="00E47555"/>
    <w:rsid w:val="00E47D2A"/>
    <w:rsid w:val="00E47E9D"/>
    <w:rsid w:val="00E501D8"/>
    <w:rsid w:val="00E50D68"/>
    <w:rsid w:val="00E520C4"/>
    <w:rsid w:val="00E52479"/>
    <w:rsid w:val="00E5287E"/>
    <w:rsid w:val="00E52D54"/>
    <w:rsid w:val="00E53742"/>
    <w:rsid w:val="00E53FB7"/>
    <w:rsid w:val="00E5405E"/>
    <w:rsid w:val="00E540B1"/>
    <w:rsid w:val="00E54776"/>
    <w:rsid w:val="00E54B6F"/>
    <w:rsid w:val="00E55126"/>
    <w:rsid w:val="00E5515B"/>
    <w:rsid w:val="00E556AB"/>
    <w:rsid w:val="00E55F3D"/>
    <w:rsid w:val="00E56689"/>
    <w:rsid w:val="00E5693C"/>
    <w:rsid w:val="00E56E57"/>
    <w:rsid w:val="00E606E5"/>
    <w:rsid w:val="00E609ED"/>
    <w:rsid w:val="00E61DA3"/>
    <w:rsid w:val="00E625B6"/>
    <w:rsid w:val="00E62CDF"/>
    <w:rsid w:val="00E62F09"/>
    <w:rsid w:val="00E65D24"/>
    <w:rsid w:val="00E6710A"/>
    <w:rsid w:val="00E67896"/>
    <w:rsid w:val="00E702A3"/>
    <w:rsid w:val="00E70B96"/>
    <w:rsid w:val="00E716D9"/>
    <w:rsid w:val="00E7219E"/>
    <w:rsid w:val="00E726B5"/>
    <w:rsid w:val="00E729B7"/>
    <w:rsid w:val="00E72C0D"/>
    <w:rsid w:val="00E72E93"/>
    <w:rsid w:val="00E73F17"/>
    <w:rsid w:val="00E74B1C"/>
    <w:rsid w:val="00E74F1E"/>
    <w:rsid w:val="00E751B2"/>
    <w:rsid w:val="00E75309"/>
    <w:rsid w:val="00E7624B"/>
    <w:rsid w:val="00E7684E"/>
    <w:rsid w:val="00E76C1B"/>
    <w:rsid w:val="00E77487"/>
    <w:rsid w:val="00E77867"/>
    <w:rsid w:val="00E77AD5"/>
    <w:rsid w:val="00E77BE9"/>
    <w:rsid w:val="00E77EFD"/>
    <w:rsid w:val="00E80152"/>
    <w:rsid w:val="00E806B4"/>
    <w:rsid w:val="00E80B2C"/>
    <w:rsid w:val="00E814F4"/>
    <w:rsid w:val="00E819B7"/>
    <w:rsid w:val="00E821DA"/>
    <w:rsid w:val="00E82E16"/>
    <w:rsid w:val="00E8302D"/>
    <w:rsid w:val="00E83067"/>
    <w:rsid w:val="00E834AC"/>
    <w:rsid w:val="00E839D2"/>
    <w:rsid w:val="00E83E3C"/>
    <w:rsid w:val="00E86610"/>
    <w:rsid w:val="00E86F4A"/>
    <w:rsid w:val="00E86FD4"/>
    <w:rsid w:val="00E87B74"/>
    <w:rsid w:val="00E87D15"/>
    <w:rsid w:val="00E87D45"/>
    <w:rsid w:val="00E90068"/>
    <w:rsid w:val="00E90179"/>
    <w:rsid w:val="00E90248"/>
    <w:rsid w:val="00E92708"/>
    <w:rsid w:val="00E93079"/>
    <w:rsid w:val="00E93CDA"/>
    <w:rsid w:val="00E94041"/>
    <w:rsid w:val="00E94315"/>
    <w:rsid w:val="00E9493C"/>
    <w:rsid w:val="00E95200"/>
    <w:rsid w:val="00E9658D"/>
    <w:rsid w:val="00E97285"/>
    <w:rsid w:val="00EA0510"/>
    <w:rsid w:val="00EA0F4F"/>
    <w:rsid w:val="00EA1A20"/>
    <w:rsid w:val="00EA1C1E"/>
    <w:rsid w:val="00EA1C3D"/>
    <w:rsid w:val="00EA1F0C"/>
    <w:rsid w:val="00EA2878"/>
    <w:rsid w:val="00EA2A30"/>
    <w:rsid w:val="00EA3A6D"/>
    <w:rsid w:val="00EA3CE7"/>
    <w:rsid w:val="00EA43AE"/>
    <w:rsid w:val="00EA5575"/>
    <w:rsid w:val="00EA5BC5"/>
    <w:rsid w:val="00EA6531"/>
    <w:rsid w:val="00EA6A59"/>
    <w:rsid w:val="00EA6C3F"/>
    <w:rsid w:val="00EA6CD9"/>
    <w:rsid w:val="00EA71CB"/>
    <w:rsid w:val="00EA76EA"/>
    <w:rsid w:val="00EB010F"/>
    <w:rsid w:val="00EB07D0"/>
    <w:rsid w:val="00EB0E34"/>
    <w:rsid w:val="00EB0E92"/>
    <w:rsid w:val="00EB137A"/>
    <w:rsid w:val="00EB233D"/>
    <w:rsid w:val="00EB2A4F"/>
    <w:rsid w:val="00EB3179"/>
    <w:rsid w:val="00EB3180"/>
    <w:rsid w:val="00EB319D"/>
    <w:rsid w:val="00EB4412"/>
    <w:rsid w:val="00EB498C"/>
    <w:rsid w:val="00EB4D51"/>
    <w:rsid w:val="00EB50F4"/>
    <w:rsid w:val="00EB5F7C"/>
    <w:rsid w:val="00EB6023"/>
    <w:rsid w:val="00EB62DC"/>
    <w:rsid w:val="00EB79DC"/>
    <w:rsid w:val="00EC07E3"/>
    <w:rsid w:val="00EC0BDE"/>
    <w:rsid w:val="00EC0C2A"/>
    <w:rsid w:val="00EC1BAE"/>
    <w:rsid w:val="00EC1CF8"/>
    <w:rsid w:val="00EC1E02"/>
    <w:rsid w:val="00EC20B5"/>
    <w:rsid w:val="00EC216F"/>
    <w:rsid w:val="00EC21BE"/>
    <w:rsid w:val="00EC281E"/>
    <w:rsid w:val="00EC2B88"/>
    <w:rsid w:val="00EC2BB4"/>
    <w:rsid w:val="00EC4AC5"/>
    <w:rsid w:val="00EC4DF8"/>
    <w:rsid w:val="00EC5F88"/>
    <w:rsid w:val="00EC6574"/>
    <w:rsid w:val="00EC74D1"/>
    <w:rsid w:val="00ED07E7"/>
    <w:rsid w:val="00ED0BBD"/>
    <w:rsid w:val="00ED1983"/>
    <w:rsid w:val="00ED1C49"/>
    <w:rsid w:val="00ED1F86"/>
    <w:rsid w:val="00ED2D7C"/>
    <w:rsid w:val="00ED2DD0"/>
    <w:rsid w:val="00ED2EAD"/>
    <w:rsid w:val="00ED30FA"/>
    <w:rsid w:val="00ED31F9"/>
    <w:rsid w:val="00ED32D0"/>
    <w:rsid w:val="00ED3AA9"/>
    <w:rsid w:val="00ED4315"/>
    <w:rsid w:val="00ED48D8"/>
    <w:rsid w:val="00ED4A79"/>
    <w:rsid w:val="00ED4D53"/>
    <w:rsid w:val="00ED5382"/>
    <w:rsid w:val="00ED59B4"/>
    <w:rsid w:val="00ED5D37"/>
    <w:rsid w:val="00ED5EA7"/>
    <w:rsid w:val="00ED6E1B"/>
    <w:rsid w:val="00ED74A3"/>
    <w:rsid w:val="00ED74F7"/>
    <w:rsid w:val="00EE013E"/>
    <w:rsid w:val="00EE0574"/>
    <w:rsid w:val="00EE145F"/>
    <w:rsid w:val="00EE1997"/>
    <w:rsid w:val="00EE2FCB"/>
    <w:rsid w:val="00EE2FF8"/>
    <w:rsid w:val="00EE314D"/>
    <w:rsid w:val="00EE325F"/>
    <w:rsid w:val="00EE32B7"/>
    <w:rsid w:val="00EE3B05"/>
    <w:rsid w:val="00EE3B1F"/>
    <w:rsid w:val="00EE3D80"/>
    <w:rsid w:val="00EE51EC"/>
    <w:rsid w:val="00EE5C78"/>
    <w:rsid w:val="00EE68B9"/>
    <w:rsid w:val="00EE68DF"/>
    <w:rsid w:val="00EE6AE1"/>
    <w:rsid w:val="00EE7425"/>
    <w:rsid w:val="00EE79BB"/>
    <w:rsid w:val="00EF03DF"/>
    <w:rsid w:val="00EF0454"/>
    <w:rsid w:val="00EF1AB3"/>
    <w:rsid w:val="00EF2322"/>
    <w:rsid w:val="00EF2331"/>
    <w:rsid w:val="00EF23BC"/>
    <w:rsid w:val="00EF2830"/>
    <w:rsid w:val="00EF351D"/>
    <w:rsid w:val="00EF3F84"/>
    <w:rsid w:val="00EF419B"/>
    <w:rsid w:val="00EF45B3"/>
    <w:rsid w:val="00EF46C0"/>
    <w:rsid w:val="00EF47F8"/>
    <w:rsid w:val="00EF535D"/>
    <w:rsid w:val="00EF65BF"/>
    <w:rsid w:val="00EF69E8"/>
    <w:rsid w:val="00EF762F"/>
    <w:rsid w:val="00EF7E5E"/>
    <w:rsid w:val="00F006EE"/>
    <w:rsid w:val="00F00B67"/>
    <w:rsid w:val="00F00C7E"/>
    <w:rsid w:val="00F018D0"/>
    <w:rsid w:val="00F0285D"/>
    <w:rsid w:val="00F02AA0"/>
    <w:rsid w:val="00F02ABF"/>
    <w:rsid w:val="00F02D70"/>
    <w:rsid w:val="00F035FA"/>
    <w:rsid w:val="00F03A6A"/>
    <w:rsid w:val="00F03E80"/>
    <w:rsid w:val="00F05304"/>
    <w:rsid w:val="00F053CA"/>
    <w:rsid w:val="00F0580B"/>
    <w:rsid w:val="00F05BE2"/>
    <w:rsid w:val="00F0645F"/>
    <w:rsid w:val="00F06896"/>
    <w:rsid w:val="00F06924"/>
    <w:rsid w:val="00F06F5B"/>
    <w:rsid w:val="00F0745C"/>
    <w:rsid w:val="00F10592"/>
    <w:rsid w:val="00F1076E"/>
    <w:rsid w:val="00F11E8B"/>
    <w:rsid w:val="00F12625"/>
    <w:rsid w:val="00F12B07"/>
    <w:rsid w:val="00F13059"/>
    <w:rsid w:val="00F14294"/>
    <w:rsid w:val="00F146BF"/>
    <w:rsid w:val="00F146C3"/>
    <w:rsid w:val="00F159EC"/>
    <w:rsid w:val="00F16682"/>
    <w:rsid w:val="00F16CFB"/>
    <w:rsid w:val="00F16E92"/>
    <w:rsid w:val="00F170B9"/>
    <w:rsid w:val="00F2009E"/>
    <w:rsid w:val="00F20838"/>
    <w:rsid w:val="00F208EF"/>
    <w:rsid w:val="00F2166E"/>
    <w:rsid w:val="00F216CB"/>
    <w:rsid w:val="00F21D16"/>
    <w:rsid w:val="00F2249D"/>
    <w:rsid w:val="00F22678"/>
    <w:rsid w:val="00F22EA2"/>
    <w:rsid w:val="00F23E76"/>
    <w:rsid w:val="00F25032"/>
    <w:rsid w:val="00F25792"/>
    <w:rsid w:val="00F25B7F"/>
    <w:rsid w:val="00F26E4B"/>
    <w:rsid w:val="00F27FB0"/>
    <w:rsid w:val="00F306B7"/>
    <w:rsid w:val="00F30AA6"/>
    <w:rsid w:val="00F3192B"/>
    <w:rsid w:val="00F3192C"/>
    <w:rsid w:val="00F33477"/>
    <w:rsid w:val="00F33585"/>
    <w:rsid w:val="00F336D0"/>
    <w:rsid w:val="00F33FD3"/>
    <w:rsid w:val="00F341C4"/>
    <w:rsid w:val="00F34AD2"/>
    <w:rsid w:val="00F3607A"/>
    <w:rsid w:val="00F36DD3"/>
    <w:rsid w:val="00F3737A"/>
    <w:rsid w:val="00F37A56"/>
    <w:rsid w:val="00F402DE"/>
    <w:rsid w:val="00F41126"/>
    <w:rsid w:val="00F4139A"/>
    <w:rsid w:val="00F413CE"/>
    <w:rsid w:val="00F41986"/>
    <w:rsid w:val="00F421E7"/>
    <w:rsid w:val="00F425B7"/>
    <w:rsid w:val="00F42E6F"/>
    <w:rsid w:val="00F42EFF"/>
    <w:rsid w:val="00F437F3"/>
    <w:rsid w:val="00F442B5"/>
    <w:rsid w:val="00F449BD"/>
    <w:rsid w:val="00F4592B"/>
    <w:rsid w:val="00F46C4C"/>
    <w:rsid w:val="00F51387"/>
    <w:rsid w:val="00F517B8"/>
    <w:rsid w:val="00F5244C"/>
    <w:rsid w:val="00F53342"/>
    <w:rsid w:val="00F5424B"/>
    <w:rsid w:val="00F550C0"/>
    <w:rsid w:val="00F55B25"/>
    <w:rsid w:val="00F562EA"/>
    <w:rsid w:val="00F569DD"/>
    <w:rsid w:val="00F57A6D"/>
    <w:rsid w:val="00F60373"/>
    <w:rsid w:val="00F60766"/>
    <w:rsid w:val="00F609B8"/>
    <w:rsid w:val="00F60D58"/>
    <w:rsid w:val="00F62B39"/>
    <w:rsid w:val="00F63095"/>
    <w:rsid w:val="00F633F1"/>
    <w:rsid w:val="00F63C27"/>
    <w:rsid w:val="00F64878"/>
    <w:rsid w:val="00F64D02"/>
    <w:rsid w:val="00F657A4"/>
    <w:rsid w:val="00F65E1E"/>
    <w:rsid w:val="00F66368"/>
    <w:rsid w:val="00F67357"/>
    <w:rsid w:val="00F67C9D"/>
    <w:rsid w:val="00F67CA8"/>
    <w:rsid w:val="00F67D08"/>
    <w:rsid w:val="00F7072C"/>
    <w:rsid w:val="00F70ACF"/>
    <w:rsid w:val="00F7100F"/>
    <w:rsid w:val="00F712D5"/>
    <w:rsid w:val="00F71BC8"/>
    <w:rsid w:val="00F71CB6"/>
    <w:rsid w:val="00F71DDE"/>
    <w:rsid w:val="00F71FCA"/>
    <w:rsid w:val="00F72C84"/>
    <w:rsid w:val="00F73530"/>
    <w:rsid w:val="00F74D8B"/>
    <w:rsid w:val="00F74DE6"/>
    <w:rsid w:val="00F75413"/>
    <w:rsid w:val="00F7658A"/>
    <w:rsid w:val="00F7693F"/>
    <w:rsid w:val="00F777F7"/>
    <w:rsid w:val="00F779EA"/>
    <w:rsid w:val="00F77EDD"/>
    <w:rsid w:val="00F802D5"/>
    <w:rsid w:val="00F803DA"/>
    <w:rsid w:val="00F80441"/>
    <w:rsid w:val="00F80DCA"/>
    <w:rsid w:val="00F80ECD"/>
    <w:rsid w:val="00F81498"/>
    <w:rsid w:val="00F81A2E"/>
    <w:rsid w:val="00F81F36"/>
    <w:rsid w:val="00F8242A"/>
    <w:rsid w:val="00F832F8"/>
    <w:rsid w:val="00F838DA"/>
    <w:rsid w:val="00F83A88"/>
    <w:rsid w:val="00F852D4"/>
    <w:rsid w:val="00F8537A"/>
    <w:rsid w:val="00F85C0B"/>
    <w:rsid w:val="00F86762"/>
    <w:rsid w:val="00F875E1"/>
    <w:rsid w:val="00F87658"/>
    <w:rsid w:val="00F9066B"/>
    <w:rsid w:val="00F90760"/>
    <w:rsid w:val="00F92752"/>
    <w:rsid w:val="00F92D97"/>
    <w:rsid w:val="00F93223"/>
    <w:rsid w:val="00F93614"/>
    <w:rsid w:val="00F93F31"/>
    <w:rsid w:val="00F9535C"/>
    <w:rsid w:val="00F95808"/>
    <w:rsid w:val="00F95AC9"/>
    <w:rsid w:val="00F96843"/>
    <w:rsid w:val="00F969FA"/>
    <w:rsid w:val="00F96D57"/>
    <w:rsid w:val="00F9728B"/>
    <w:rsid w:val="00F974D7"/>
    <w:rsid w:val="00F974E9"/>
    <w:rsid w:val="00F978B4"/>
    <w:rsid w:val="00F97FD4"/>
    <w:rsid w:val="00FA0042"/>
    <w:rsid w:val="00FA3604"/>
    <w:rsid w:val="00FA51BC"/>
    <w:rsid w:val="00FA640C"/>
    <w:rsid w:val="00FA65AD"/>
    <w:rsid w:val="00FA6A76"/>
    <w:rsid w:val="00FA6CEF"/>
    <w:rsid w:val="00FA7114"/>
    <w:rsid w:val="00FA79D7"/>
    <w:rsid w:val="00FB0916"/>
    <w:rsid w:val="00FB1864"/>
    <w:rsid w:val="00FB21B7"/>
    <w:rsid w:val="00FB2821"/>
    <w:rsid w:val="00FB2E35"/>
    <w:rsid w:val="00FB2E58"/>
    <w:rsid w:val="00FB2F4F"/>
    <w:rsid w:val="00FB30FB"/>
    <w:rsid w:val="00FB39A6"/>
    <w:rsid w:val="00FB4901"/>
    <w:rsid w:val="00FB4E6E"/>
    <w:rsid w:val="00FB58BF"/>
    <w:rsid w:val="00FB59DD"/>
    <w:rsid w:val="00FB5B14"/>
    <w:rsid w:val="00FB63EB"/>
    <w:rsid w:val="00FB6902"/>
    <w:rsid w:val="00FB6934"/>
    <w:rsid w:val="00FB7300"/>
    <w:rsid w:val="00FB7859"/>
    <w:rsid w:val="00FB7CDF"/>
    <w:rsid w:val="00FB7D5D"/>
    <w:rsid w:val="00FC0461"/>
    <w:rsid w:val="00FC0BCD"/>
    <w:rsid w:val="00FC1373"/>
    <w:rsid w:val="00FC19EF"/>
    <w:rsid w:val="00FC1CE4"/>
    <w:rsid w:val="00FC333A"/>
    <w:rsid w:val="00FC34CF"/>
    <w:rsid w:val="00FC3C51"/>
    <w:rsid w:val="00FC4358"/>
    <w:rsid w:val="00FC44F2"/>
    <w:rsid w:val="00FC49D1"/>
    <w:rsid w:val="00FC4A41"/>
    <w:rsid w:val="00FC53B7"/>
    <w:rsid w:val="00FC5AA4"/>
    <w:rsid w:val="00FC7918"/>
    <w:rsid w:val="00FC7BEB"/>
    <w:rsid w:val="00FD024D"/>
    <w:rsid w:val="00FD18AD"/>
    <w:rsid w:val="00FD1921"/>
    <w:rsid w:val="00FD1A80"/>
    <w:rsid w:val="00FD2550"/>
    <w:rsid w:val="00FD3C1E"/>
    <w:rsid w:val="00FD3C83"/>
    <w:rsid w:val="00FD47B3"/>
    <w:rsid w:val="00FD52E4"/>
    <w:rsid w:val="00FD5B7F"/>
    <w:rsid w:val="00FD5EEE"/>
    <w:rsid w:val="00FD608F"/>
    <w:rsid w:val="00FD62EC"/>
    <w:rsid w:val="00FD6910"/>
    <w:rsid w:val="00FD6B54"/>
    <w:rsid w:val="00FD6D35"/>
    <w:rsid w:val="00FD7BD5"/>
    <w:rsid w:val="00FE036A"/>
    <w:rsid w:val="00FE0A7D"/>
    <w:rsid w:val="00FE0AB8"/>
    <w:rsid w:val="00FE0B2C"/>
    <w:rsid w:val="00FE15F8"/>
    <w:rsid w:val="00FE1973"/>
    <w:rsid w:val="00FE2993"/>
    <w:rsid w:val="00FE3551"/>
    <w:rsid w:val="00FE3BBD"/>
    <w:rsid w:val="00FE4241"/>
    <w:rsid w:val="00FE554C"/>
    <w:rsid w:val="00FE5BCC"/>
    <w:rsid w:val="00FE656B"/>
    <w:rsid w:val="00FE67DB"/>
    <w:rsid w:val="00FE6F13"/>
    <w:rsid w:val="00FF02AF"/>
    <w:rsid w:val="00FF0AD6"/>
    <w:rsid w:val="00FF1843"/>
    <w:rsid w:val="00FF2256"/>
    <w:rsid w:val="00FF2674"/>
    <w:rsid w:val="00FF2A5C"/>
    <w:rsid w:val="00FF373A"/>
    <w:rsid w:val="00FF39F4"/>
    <w:rsid w:val="00FF3AA8"/>
    <w:rsid w:val="00FF4448"/>
    <w:rsid w:val="00FF4B39"/>
    <w:rsid w:val="00FF4C96"/>
    <w:rsid w:val="00FF4CC2"/>
    <w:rsid w:val="00FF5A65"/>
    <w:rsid w:val="00FF5BB3"/>
    <w:rsid w:val="00FF5F3D"/>
    <w:rsid w:val="00FF5F86"/>
    <w:rsid w:val="00FF657E"/>
    <w:rsid w:val="00FF723E"/>
    <w:rsid w:val="00FF7CF4"/>
    <w:rsid w:val="00FF7F3B"/>
    <w:rsid w:val="00FF7F7E"/>
    <w:rsid w:val="02110CE7"/>
    <w:rsid w:val="04D71688"/>
    <w:rsid w:val="05A0536B"/>
    <w:rsid w:val="06F478F7"/>
    <w:rsid w:val="07431C7D"/>
    <w:rsid w:val="07FB9F89"/>
    <w:rsid w:val="07FC0AA9"/>
    <w:rsid w:val="085452A7"/>
    <w:rsid w:val="086A3D60"/>
    <w:rsid w:val="0C051FB4"/>
    <w:rsid w:val="0F2904D1"/>
    <w:rsid w:val="0F9C69D7"/>
    <w:rsid w:val="110E0D34"/>
    <w:rsid w:val="12B565A5"/>
    <w:rsid w:val="12BD0AD1"/>
    <w:rsid w:val="131D3603"/>
    <w:rsid w:val="13C04ECA"/>
    <w:rsid w:val="14885D40"/>
    <w:rsid w:val="15B0146F"/>
    <w:rsid w:val="19FD29F0"/>
    <w:rsid w:val="19FFCA43"/>
    <w:rsid w:val="1E9834C5"/>
    <w:rsid w:val="1FAD43FF"/>
    <w:rsid w:val="213F7BED"/>
    <w:rsid w:val="216C39CD"/>
    <w:rsid w:val="21EC4D26"/>
    <w:rsid w:val="23CF74D5"/>
    <w:rsid w:val="252575FC"/>
    <w:rsid w:val="257012F2"/>
    <w:rsid w:val="284303FE"/>
    <w:rsid w:val="29830819"/>
    <w:rsid w:val="2A151926"/>
    <w:rsid w:val="2B60545C"/>
    <w:rsid w:val="2E0025AF"/>
    <w:rsid w:val="306F78B6"/>
    <w:rsid w:val="325B2EC3"/>
    <w:rsid w:val="34D902A4"/>
    <w:rsid w:val="3A7D15EB"/>
    <w:rsid w:val="3BBF0985"/>
    <w:rsid w:val="3BC7202D"/>
    <w:rsid w:val="3DD835A9"/>
    <w:rsid w:val="41606D49"/>
    <w:rsid w:val="436C6603"/>
    <w:rsid w:val="49566240"/>
    <w:rsid w:val="4AF9749C"/>
    <w:rsid w:val="4F6277D3"/>
    <w:rsid w:val="519C33DF"/>
    <w:rsid w:val="562E2DAA"/>
    <w:rsid w:val="56604AC0"/>
    <w:rsid w:val="5F76820C"/>
    <w:rsid w:val="61DC62AA"/>
    <w:rsid w:val="62586971"/>
    <w:rsid w:val="63473BF7"/>
    <w:rsid w:val="63943742"/>
    <w:rsid w:val="65E221F2"/>
    <w:rsid w:val="674A7971"/>
    <w:rsid w:val="68344833"/>
    <w:rsid w:val="687A4A6F"/>
    <w:rsid w:val="6A1C77BE"/>
    <w:rsid w:val="6A8B2F63"/>
    <w:rsid w:val="71F87130"/>
    <w:rsid w:val="739FA034"/>
    <w:rsid w:val="768032BD"/>
    <w:rsid w:val="76E60779"/>
    <w:rsid w:val="79077C59"/>
    <w:rsid w:val="7A6510DB"/>
    <w:rsid w:val="7CC16371"/>
    <w:rsid w:val="7D5C6A73"/>
    <w:rsid w:val="7DEE7194"/>
    <w:rsid w:val="7DFC1D56"/>
    <w:rsid w:val="7E802958"/>
    <w:rsid w:val="7EDB1D70"/>
    <w:rsid w:val="7FFD5536"/>
    <w:rsid w:val="7FFFB764"/>
    <w:rsid w:val="97D75AFD"/>
    <w:rsid w:val="BF752783"/>
    <w:rsid w:val="E5DE42B0"/>
    <w:rsid w:val="EE3F2873"/>
    <w:rsid w:val="F97FCACD"/>
    <w:rsid w:val="FF3E317E"/>
    <w:rsid w:val="FFFDEC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1"/>
    <w:qFormat/>
    <w:uiPriority w:val="0"/>
    <w:pPr>
      <w:keepNext/>
      <w:keepLines/>
      <w:spacing w:before="260" w:after="260" w:line="416" w:lineRule="auto"/>
      <w:outlineLvl w:val="2"/>
    </w:pPr>
    <w:rPr>
      <w:b/>
      <w:bCs/>
      <w:sz w:val="32"/>
      <w:szCs w:val="32"/>
    </w:rPr>
  </w:style>
  <w:style w:type="paragraph" w:styleId="5">
    <w:name w:val="heading 4"/>
    <w:basedOn w:val="1"/>
    <w:next w:val="1"/>
    <w:link w:val="5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3"/>
    <w:qFormat/>
    <w:uiPriority w:val="0"/>
    <w:pPr>
      <w:keepNext/>
      <w:keepLines/>
      <w:spacing w:before="280" w:after="290" w:line="376" w:lineRule="auto"/>
      <w:outlineLvl w:val="4"/>
    </w:pPr>
    <w:rPr>
      <w:b/>
      <w:bCs/>
      <w:sz w:val="28"/>
      <w:szCs w:val="28"/>
    </w:rPr>
  </w:style>
  <w:style w:type="paragraph" w:styleId="7">
    <w:name w:val="heading 6"/>
    <w:basedOn w:val="1"/>
    <w:next w:val="1"/>
    <w:link w:val="54"/>
    <w:qFormat/>
    <w:uiPriority w:val="0"/>
    <w:pPr>
      <w:keepNext/>
      <w:keepLines/>
      <w:spacing w:before="240" w:after="64" w:line="320" w:lineRule="auto"/>
      <w:outlineLvl w:val="5"/>
    </w:pPr>
    <w:rPr>
      <w:rFonts w:ascii="Arial" w:hAnsi="Arial" w:eastAsia="黑体"/>
      <w:b/>
      <w:bCs/>
      <w:sz w:val="24"/>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1260"/>
      <w:jc w:val="left"/>
    </w:pPr>
    <w:rPr>
      <w:rFonts w:asciiTheme="minorHAnsi" w:hAnsiTheme="minorHAnsi" w:cstheme="minorHAnsi"/>
      <w:sz w:val="18"/>
      <w:szCs w:val="18"/>
    </w:rPr>
  </w:style>
  <w:style w:type="paragraph" w:styleId="9">
    <w:name w:val="Normal Indent"/>
    <w:basedOn w:val="1"/>
    <w:qFormat/>
    <w:uiPriority w:val="0"/>
    <w:pPr>
      <w:widowControl/>
      <w:spacing w:before="120"/>
      <w:ind w:firstLine="420"/>
    </w:pPr>
    <w:rPr>
      <w:kern w:val="0"/>
      <w:szCs w:val="20"/>
    </w:rPr>
  </w:style>
  <w:style w:type="paragraph" w:styleId="10">
    <w:name w:val="Document Map"/>
    <w:basedOn w:val="1"/>
    <w:link w:val="55"/>
    <w:semiHidden/>
    <w:qFormat/>
    <w:uiPriority w:val="0"/>
    <w:pPr>
      <w:shd w:val="clear" w:color="auto" w:fill="000080"/>
    </w:pPr>
  </w:style>
  <w:style w:type="paragraph" w:styleId="11">
    <w:name w:val="annotation text"/>
    <w:basedOn w:val="1"/>
    <w:link w:val="56"/>
    <w:qFormat/>
    <w:uiPriority w:val="0"/>
    <w:pPr>
      <w:jc w:val="left"/>
    </w:pPr>
  </w:style>
  <w:style w:type="paragraph" w:styleId="12">
    <w:name w:val="Body Text 3"/>
    <w:basedOn w:val="1"/>
    <w:link w:val="57"/>
    <w:qFormat/>
    <w:uiPriority w:val="0"/>
    <w:pPr>
      <w:jc w:val="center"/>
    </w:pPr>
    <w:rPr>
      <w:rFonts w:eastAsia="黑体"/>
      <w:sz w:val="84"/>
      <w:szCs w:val="20"/>
    </w:rPr>
  </w:style>
  <w:style w:type="paragraph" w:styleId="13">
    <w:name w:val="Body Text"/>
    <w:basedOn w:val="1"/>
    <w:link w:val="58"/>
    <w:qFormat/>
    <w:uiPriority w:val="0"/>
    <w:pPr>
      <w:ind w:right="26"/>
    </w:pPr>
    <w:rPr>
      <w:sz w:val="24"/>
      <w:szCs w:val="20"/>
    </w:rPr>
  </w:style>
  <w:style w:type="paragraph" w:styleId="14">
    <w:name w:val="Body Text Indent"/>
    <w:basedOn w:val="1"/>
    <w:link w:val="59"/>
    <w:qFormat/>
    <w:uiPriority w:val="0"/>
    <w:pPr>
      <w:spacing w:line="360" w:lineRule="auto"/>
      <w:ind w:firstLine="479" w:firstLineChars="228"/>
      <w:outlineLvl w:val="0"/>
    </w:pPr>
    <w:rPr>
      <w:color w:val="000000"/>
    </w:rPr>
  </w:style>
  <w:style w:type="paragraph" w:styleId="15">
    <w:name w:val="Block Text"/>
    <w:basedOn w:val="1"/>
    <w:qFormat/>
    <w:uiPriority w:val="99"/>
    <w:pPr>
      <w:tabs>
        <w:tab w:val="left" w:pos="1050"/>
      </w:tabs>
      <w:spacing w:line="80" w:lineRule="exact"/>
      <w:ind w:left="1260" w:right="41" w:hanging="1260"/>
    </w:pPr>
    <w:rPr>
      <w:rFonts w:asciiTheme="minorHAnsi" w:hAnsiTheme="minorHAnsi" w:eastAsiaTheme="minorEastAsia" w:cstheme="minorBidi"/>
      <w:sz w:val="15"/>
      <w:szCs w:val="15"/>
    </w:rPr>
  </w:style>
  <w:style w:type="paragraph" w:styleId="16">
    <w:name w:val="toc 5"/>
    <w:basedOn w:val="1"/>
    <w:next w:val="1"/>
    <w:unhideWhenUsed/>
    <w:qFormat/>
    <w:uiPriority w:val="39"/>
    <w:pPr>
      <w:ind w:left="840"/>
      <w:jc w:val="left"/>
    </w:pPr>
    <w:rPr>
      <w:rFonts w:asciiTheme="minorHAnsi" w:hAnsiTheme="minorHAnsi" w:cstheme="minorHAnsi"/>
      <w:sz w:val="18"/>
      <w:szCs w:val="18"/>
    </w:rPr>
  </w:style>
  <w:style w:type="paragraph" w:styleId="17">
    <w:name w:val="toc 3"/>
    <w:basedOn w:val="1"/>
    <w:next w:val="1"/>
    <w:unhideWhenUsed/>
    <w:qFormat/>
    <w:uiPriority w:val="39"/>
    <w:pPr>
      <w:ind w:left="420"/>
      <w:jc w:val="left"/>
    </w:pPr>
    <w:rPr>
      <w:rFonts w:asciiTheme="minorHAnsi" w:hAnsiTheme="minorHAnsi" w:cstheme="minorHAnsi"/>
      <w:i/>
      <w:iCs/>
      <w:sz w:val="20"/>
      <w:szCs w:val="20"/>
    </w:rPr>
  </w:style>
  <w:style w:type="paragraph" w:styleId="18">
    <w:name w:val="Plain Text"/>
    <w:basedOn w:val="1"/>
    <w:link w:val="60"/>
    <w:qFormat/>
    <w:uiPriority w:val="0"/>
    <w:pPr>
      <w:spacing w:beforeLines="50" w:line="400" w:lineRule="atLeast"/>
      <w:ind w:firstLine="454"/>
    </w:pPr>
    <w:rPr>
      <w:sz w:val="24"/>
      <w:szCs w:val="21"/>
    </w:rPr>
  </w:style>
  <w:style w:type="paragraph" w:styleId="19">
    <w:name w:val="toc 8"/>
    <w:basedOn w:val="1"/>
    <w:next w:val="1"/>
    <w:unhideWhenUsed/>
    <w:qFormat/>
    <w:uiPriority w:val="39"/>
    <w:pPr>
      <w:ind w:left="1470"/>
      <w:jc w:val="left"/>
    </w:pPr>
    <w:rPr>
      <w:rFonts w:asciiTheme="minorHAnsi" w:hAnsiTheme="minorHAnsi" w:cstheme="minorHAnsi"/>
      <w:sz w:val="18"/>
      <w:szCs w:val="18"/>
    </w:rPr>
  </w:style>
  <w:style w:type="paragraph" w:styleId="20">
    <w:name w:val="Date"/>
    <w:basedOn w:val="1"/>
    <w:next w:val="1"/>
    <w:link w:val="61"/>
    <w:qFormat/>
    <w:uiPriority w:val="99"/>
    <w:pPr>
      <w:ind w:left="100" w:leftChars="2500"/>
    </w:pPr>
    <w:rPr>
      <w:szCs w:val="20"/>
    </w:rPr>
  </w:style>
  <w:style w:type="paragraph" w:styleId="21">
    <w:name w:val="Body Text Indent 2"/>
    <w:basedOn w:val="1"/>
    <w:link w:val="62"/>
    <w:qFormat/>
    <w:uiPriority w:val="0"/>
    <w:pPr>
      <w:spacing w:line="360" w:lineRule="auto"/>
      <w:ind w:firstLine="840" w:firstLineChars="400"/>
    </w:pPr>
    <w:rPr>
      <w:color w:val="000000"/>
    </w:rPr>
  </w:style>
  <w:style w:type="paragraph" w:styleId="22">
    <w:name w:val="endnote text"/>
    <w:basedOn w:val="1"/>
    <w:link w:val="63"/>
    <w:qFormat/>
    <w:uiPriority w:val="0"/>
    <w:pPr>
      <w:snapToGrid w:val="0"/>
      <w:jc w:val="left"/>
    </w:pPr>
    <w:rPr>
      <w:rFonts w:asciiTheme="minorHAnsi" w:hAnsiTheme="minorHAnsi" w:eastAsiaTheme="minorEastAsia" w:cstheme="minorBidi"/>
    </w:rPr>
  </w:style>
  <w:style w:type="paragraph" w:styleId="23">
    <w:name w:val="Balloon Text"/>
    <w:basedOn w:val="1"/>
    <w:link w:val="64"/>
    <w:qFormat/>
    <w:uiPriority w:val="0"/>
    <w:rPr>
      <w:sz w:val="18"/>
      <w:szCs w:val="18"/>
    </w:rPr>
  </w:style>
  <w:style w:type="paragraph" w:styleId="24">
    <w:name w:val="footer"/>
    <w:basedOn w:val="1"/>
    <w:link w:val="65"/>
    <w:qFormat/>
    <w:uiPriority w:val="99"/>
    <w:pPr>
      <w:tabs>
        <w:tab w:val="center" w:pos="4153"/>
        <w:tab w:val="right" w:pos="8306"/>
      </w:tabs>
      <w:snapToGrid w:val="0"/>
      <w:jc w:val="left"/>
    </w:pPr>
    <w:rPr>
      <w:sz w:val="18"/>
      <w:szCs w:val="18"/>
    </w:rPr>
  </w:style>
  <w:style w:type="paragraph" w:styleId="25">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27">
    <w:name w:val="toc 4"/>
    <w:basedOn w:val="1"/>
    <w:next w:val="1"/>
    <w:unhideWhenUsed/>
    <w:qFormat/>
    <w:uiPriority w:val="39"/>
    <w:pPr>
      <w:ind w:left="630"/>
      <w:jc w:val="left"/>
    </w:pPr>
    <w:rPr>
      <w:rFonts w:asciiTheme="minorHAnsi" w:hAnsiTheme="minorHAnsi" w:cstheme="minorHAnsi"/>
      <w:sz w:val="18"/>
      <w:szCs w:val="18"/>
    </w:rPr>
  </w:style>
  <w:style w:type="paragraph" w:styleId="28">
    <w:name w:val="Subtitle"/>
    <w:basedOn w:val="1"/>
    <w:next w:val="1"/>
    <w:link w:val="67"/>
    <w:qFormat/>
    <w:uiPriority w:val="0"/>
    <w:pPr>
      <w:spacing w:before="240" w:after="60" w:line="312" w:lineRule="auto"/>
      <w:jc w:val="center"/>
      <w:outlineLvl w:val="1"/>
    </w:pPr>
    <w:rPr>
      <w:rFonts w:ascii="Cambria" w:hAnsi="Cambria"/>
      <w:b/>
      <w:bCs/>
      <w:kern w:val="28"/>
      <w:sz w:val="32"/>
      <w:szCs w:val="32"/>
    </w:rPr>
  </w:style>
  <w:style w:type="paragraph" w:styleId="29">
    <w:name w:val="footnote text"/>
    <w:basedOn w:val="1"/>
    <w:link w:val="68"/>
    <w:qFormat/>
    <w:uiPriority w:val="0"/>
    <w:pPr>
      <w:snapToGrid w:val="0"/>
      <w:jc w:val="left"/>
    </w:pPr>
    <w:rPr>
      <w:sz w:val="18"/>
      <w:szCs w:val="18"/>
    </w:rPr>
  </w:style>
  <w:style w:type="paragraph" w:styleId="30">
    <w:name w:val="toc 6"/>
    <w:basedOn w:val="1"/>
    <w:next w:val="1"/>
    <w:unhideWhenUsed/>
    <w:qFormat/>
    <w:uiPriority w:val="39"/>
    <w:pPr>
      <w:ind w:left="1050"/>
      <w:jc w:val="left"/>
    </w:pPr>
    <w:rPr>
      <w:rFonts w:asciiTheme="minorHAnsi" w:hAnsiTheme="minorHAnsi" w:cstheme="minorHAnsi"/>
      <w:sz w:val="18"/>
      <w:szCs w:val="18"/>
    </w:rPr>
  </w:style>
  <w:style w:type="paragraph" w:styleId="31">
    <w:name w:val="Body Text Indent 3"/>
    <w:basedOn w:val="1"/>
    <w:link w:val="69"/>
    <w:qFormat/>
    <w:uiPriority w:val="0"/>
    <w:pPr>
      <w:adjustRightInd w:val="0"/>
      <w:snapToGrid w:val="0"/>
      <w:spacing w:beforeLines="50" w:line="360" w:lineRule="auto"/>
      <w:ind w:firstLine="560" w:firstLineChars="200"/>
    </w:pPr>
    <w:rPr>
      <w:rFonts w:eastAsia="仿宋_GB2312"/>
      <w:sz w:val="28"/>
      <w:szCs w:val="20"/>
    </w:rPr>
  </w:style>
  <w:style w:type="paragraph" w:styleId="32">
    <w:name w:val="toc 2"/>
    <w:basedOn w:val="1"/>
    <w:next w:val="1"/>
    <w:qFormat/>
    <w:uiPriority w:val="39"/>
    <w:pPr>
      <w:ind w:left="210"/>
      <w:jc w:val="left"/>
    </w:pPr>
    <w:rPr>
      <w:rFonts w:asciiTheme="minorHAnsi" w:hAnsiTheme="minorHAnsi" w:cstheme="minorHAnsi"/>
      <w:smallCaps/>
      <w:sz w:val="20"/>
      <w:szCs w:val="20"/>
    </w:rPr>
  </w:style>
  <w:style w:type="paragraph" w:styleId="33">
    <w:name w:val="toc 9"/>
    <w:basedOn w:val="1"/>
    <w:next w:val="1"/>
    <w:unhideWhenUsed/>
    <w:qFormat/>
    <w:uiPriority w:val="39"/>
    <w:pPr>
      <w:ind w:left="1680"/>
      <w:jc w:val="left"/>
    </w:pPr>
    <w:rPr>
      <w:rFonts w:asciiTheme="minorHAnsi" w:hAnsiTheme="minorHAnsi" w:cstheme="minorHAnsi"/>
      <w:sz w:val="18"/>
      <w:szCs w:val="18"/>
    </w:rPr>
  </w:style>
  <w:style w:type="paragraph" w:styleId="34">
    <w:name w:val="Body Text 2"/>
    <w:basedOn w:val="1"/>
    <w:link w:val="70"/>
    <w:qFormat/>
    <w:uiPriority w:val="0"/>
    <w:pPr>
      <w:tabs>
        <w:tab w:val="left" w:pos="5760"/>
      </w:tabs>
      <w:spacing w:line="500" w:lineRule="exact"/>
      <w:jc w:val="center"/>
      <w:outlineLvl w:val="0"/>
    </w:pPr>
    <w:rPr>
      <w:bCs/>
      <w:sz w:val="28"/>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Title"/>
    <w:basedOn w:val="1"/>
    <w:next w:val="1"/>
    <w:link w:val="71"/>
    <w:qFormat/>
    <w:uiPriority w:val="0"/>
    <w:pPr>
      <w:spacing w:before="240" w:after="60"/>
      <w:jc w:val="center"/>
      <w:outlineLvl w:val="0"/>
    </w:pPr>
    <w:rPr>
      <w:rFonts w:asciiTheme="majorHAnsi" w:hAnsiTheme="majorHAnsi" w:cstheme="majorBidi"/>
      <w:b/>
      <w:bCs/>
      <w:sz w:val="32"/>
      <w:szCs w:val="32"/>
    </w:rPr>
  </w:style>
  <w:style w:type="paragraph" w:styleId="37">
    <w:name w:val="annotation subject"/>
    <w:basedOn w:val="11"/>
    <w:next w:val="11"/>
    <w:link w:val="72"/>
    <w:qFormat/>
    <w:uiPriority w:val="0"/>
    <w:rPr>
      <w:b/>
      <w:bCs/>
    </w:rPr>
  </w:style>
  <w:style w:type="paragraph" w:styleId="38">
    <w:name w:val="Body Text First Indent"/>
    <w:basedOn w:val="13"/>
    <w:link w:val="73"/>
    <w:qFormat/>
    <w:uiPriority w:val="0"/>
    <w:pPr>
      <w:spacing w:after="120"/>
      <w:ind w:right="0" w:firstLine="420"/>
    </w:pPr>
    <w:rPr>
      <w:sz w:val="21"/>
    </w:rPr>
  </w:style>
  <w:style w:type="table" w:styleId="40">
    <w:name w:val="Table Grid"/>
    <w:basedOn w:val="3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2">
    <w:name w:val="Strong"/>
    <w:qFormat/>
    <w:uiPriority w:val="22"/>
    <w:rPr>
      <w:b/>
      <w:bCs/>
    </w:rPr>
  </w:style>
  <w:style w:type="character" w:styleId="43">
    <w:name w:val="endnote reference"/>
    <w:basedOn w:val="41"/>
    <w:qFormat/>
    <w:uiPriority w:val="0"/>
    <w:rPr>
      <w:vertAlign w:val="superscript"/>
    </w:rPr>
  </w:style>
  <w:style w:type="character" w:styleId="44">
    <w:name w:val="page number"/>
    <w:basedOn w:val="41"/>
    <w:qFormat/>
    <w:uiPriority w:val="0"/>
  </w:style>
  <w:style w:type="character" w:styleId="45">
    <w:name w:val="FollowedHyperlink"/>
    <w:qFormat/>
    <w:uiPriority w:val="0"/>
    <w:rPr>
      <w:color w:val="800080"/>
      <w:u w:val="single"/>
    </w:rPr>
  </w:style>
  <w:style w:type="character" w:styleId="46">
    <w:name w:val="Hyperlink"/>
    <w:qFormat/>
    <w:uiPriority w:val="99"/>
    <w:rPr>
      <w:color w:val="0000FF"/>
      <w:u w:val="single"/>
    </w:rPr>
  </w:style>
  <w:style w:type="character" w:styleId="47">
    <w:name w:val="annotation reference"/>
    <w:qFormat/>
    <w:uiPriority w:val="0"/>
    <w:rPr>
      <w:sz w:val="21"/>
      <w:szCs w:val="21"/>
    </w:rPr>
  </w:style>
  <w:style w:type="character" w:styleId="48">
    <w:name w:val="footnote reference"/>
    <w:qFormat/>
    <w:uiPriority w:val="0"/>
    <w:rPr>
      <w:vertAlign w:val="superscript"/>
    </w:rPr>
  </w:style>
  <w:style w:type="character" w:customStyle="1" w:styleId="49">
    <w:name w:val="标题 1 字符"/>
    <w:basedOn w:val="41"/>
    <w:link w:val="2"/>
    <w:qFormat/>
    <w:uiPriority w:val="0"/>
    <w:rPr>
      <w:b/>
      <w:bCs/>
      <w:kern w:val="44"/>
      <w:sz w:val="44"/>
      <w:szCs w:val="44"/>
    </w:rPr>
  </w:style>
  <w:style w:type="character" w:customStyle="1" w:styleId="50">
    <w:name w:val="标题 2 字符"/>
    <w:basedOn w:val="41"/>
    <w:link w:val="3"/>
    <w:qFormat/>
    <w:uiPriority w:val="99"/>
    <w:rPr>
      <w:rFonts w:ascii="Arial" w:hAnsi="Arial" w:eastAsia="黑体"/>
      <w:b/>
      <w:bCs/>
      <w:kern w:val="2"/>
      <w:sz w:val="32"/>
      <w:szCs w:val="32"/>
    </w:rPr>
  </w:style>
  <w:style w:type="character" w:customStyle="1" w:styleId="51">
    <w:name w:val="标题 3 字符"/>
    <w:basedOn w:val="41"/>
    <w:link w:val="4"/>
    <w:qFormat/>
    <w:uiPriority w:val="0"/>
    <w:rPr>
      <w:b/>
      <w:bCs/>
      <w:kern w:val="2"/>
      <w:sz w:val="32"/>
      <w:szCs w:val="32"/>
    </w:rPr>
  </w:style>
  <w:style w:type="character" w:customStyle="1" w:styleId="52">
    <w:name w:val="标题 4 字符"/>
    <w:basedOn w:val="41"/>
    <w:link w:val="5"/>
    <w:qFormat/>
    <w:uiPriority w:val="0"/>
    <w:rPr>
      <w:rFonts w:ascii="Arial" w:hAnsi="Arial" w:eastAsia="黑体"/>
      <w:b/>
      <w:bCs/>
      <w:kern w:val="2"/>
      <w:sz w:val="28"/>
      <w:szCs w:val="28"/>
    </w:rPr>
  </w:style>
  <w:style w:type="character" w:customStyle="1" w:styleId="53">
    <w:name w:val="标题 5 字符"/>
    <w:basedOn w:val="41"/>
    <w:link w:val="6"/>
    <w:qFormat/>
    <w:uiPriority w:val="0"/>
    <w:rPr>
      <w:b/>
      <w:bCs/>
      <w:kern w:val="2"/>
      <w:sz w:val="28"/>
      <w:szCs w:val="28"/>
    </w:rPr>
  </w:style>
  <w:style w:type="character" w:customStyle="1" w:styleId="54">
    <w:name w:val="标题 6 字符"/>
    <w:basedOn w:val="41"/>
    <w:link w:val="7"/>
    <w:qFormat/>
    <w:uiPriority w:val="0"/>
    <w:rPr>
      <w:rFonts w:ascii="Arial" w:hAnsi="Arial" w:eastAsia="黑体"/>
      <w:b/>
      <w:bCs/>
      <w:kern w:val="2"/>
      <w:sz w:val="24"/>
      <w:szCs w:val="24"/>
    </w:rPr>
  </w:style>
  <w:style w:type="character" w:customStyle="1" w:styleId="55">
    <w:name w:val="文档结构图 字符"/>
    <w:basedOn w:val="41"/>
    <w:link w:val="10"/>
    <w:semiHidden/>
    <w:qFormat/>
    <w:uiPriority w:val="0"/>
    <w:rPr>
      <w:kern w:val="2"/>
      <w:sz w:val="21"/>
      <w:szCs w:val="24"/>
      <w:shd w:val="clear" w:color="auto" w:fill="000080"/>
    </w:rPr>
  </w:style>
  <w:style w:type="character" w:customStyle="1" w:styleId="56">
    <w:name w:val="批注文字 字符"/>
    <w:link w:val="11"/>
    <w:qFormat/>
    <w:uiPriority w:val="0"/>
    <w:rPr>
      <w:kern w:val="2"/>
      <w:sz w:val="21"/>
      <w:szCs w:val="24"/>
    </w:rPr>
  </w:style>
  <w:style w:type="character" w:customStyle="1" w:styleId="57">
    <w:name w:val="正文文本 3 字符1"/>
    <w:link w:val="12"/>
    <w:qFormat/>
    <w:uiPriority w:val="0"/>
    <w:rPr>
      <w:rFonts w:eastAsia="黑体"/>
      <w:kern w:val="2"/>
      <w:sz w:val="84"/>
    </w:rPr>
  </w:style>
  <w:style w:type="character" w:customStyle="1" w:styleId="58">
    <w:name w:val="正文文本 字符"/>
    <w:basedOn w:val="41"/>
    <w:link w:val="13"/>
    <w:qFormat/>
    <w:uiPriority w:val="99"/>
    <w:rPr>
      <w:kern w:val="2"/>
      <w:sz w:val="24"/>
    </w:rPr>
  </w:style>
  <w:style w:type="character" w:customStyle="1" w:styleId="59">
    <w:name w:val="正文文本缩进 字符"/>
    <w:basedOn w:val="41"/>
    <w:link w:val="14"/>
    <w:qFormat/>
    <w:uiPriority w:val="0"/>
    <w:rPr>
      <w:color w:val="000000"/>
      <w:kern w:val="2"/>
      <w:sz w:val="21"/>
      <w:szCs w:val="24"/>
    </w:rPr>
  </w:style>
  <w:style w:type="character" w:customStyle="1" w:styleId="60">
    <w:name w:val="纯文本 字符"/>
    <w:basedOn w:val="41"/>
    <w:link w:val="18"/>
    <w:qFormat/>
    <w:uiPriority w:val="0"/>
    <w:rPr>
      <w:kern w:val="2"/>
      <w:sz w:val="24"/>
      <w:szCs w:val="21"/>
    </w:rPr>
  </w:style>
  <w:style w:type="character" w:customStyle="1" w:styleId="61">
    <w:name w:val="日期 字符"/>
    <w:basedOn w:val="41"/>
    <w:link w:val="20"/>
    <w:qFormat/>
    <w:uiPriority w:val="99"/>
    <w:rPr>
      <w:kern w:val="2"/>
      <w:sz w:val="21"/>
    </w:rPr>
  </w:style>
  <w:style w:type="character" w:customStyle="1" w:styleId="62">
    <w:name w:val="正文文本缩进 2 字符"/>
    <w:basedOn w:val="41"/>
    <w:link w:val="21"/>
    <w:qFormat/>
    <w:uiPriority w:val="0"/>
    <w:rPr>
      <w:color w:val="000000"/>
      <w:kern w:val="2"/>
      <w:sz w:val="21"/>
      <w:szCs w:val="24"/>
    </w:rPr>
  </w:style>
  <w:style w:type="character" w:customStyle="1" w:styleId="63">
    <w:name w:val="尾注文本 字符"/>
    <w:basedOn w:val="41"/>
    <w:link w:val="22"/>
    <w:qFormat/>
    <w:uiPriority w:val="0"/>
    <w:rPr>
      <w:rFonts w:asciiTheme="minorHAnsi" w:hAnsiTheme="minorHAnsi" w:eastAsiaTheme="minorEastAsia" w:cstheme="minorBidi"/>
      <w:kern w:val="2"/>
      <w:sz w:val="21"/>
      <w:szCs w:val="24"/>
    </w:rPr>
  </w:style>
  <w:style w:type="character" w:customStyle="1" w:styleId="64">
    <w:name w:val="批注框文本 字符"/>
    <w:basedOn w:val="41"/>
    <w:link w:val="23"/>
    <w:qFormat/>
    <w:uiPriority w:val="0"/>
    <w:rPr>
      <w:kern w:val="2"/>
      <w:sz w:val="18"/>
      <w:szCs w:val="18"/>
    </w:rPr>
  </w:style>
  <w:style w:type="character" w:customStyle="1" w:styleId="65">
    <w:name w:val="页脚 字符"/>
    <w:link w:val="24"/>
    <w:qFormat/>
    <w:uiPriority w:val="99"/>
    <w:rPr>
      <w:kern w:val="2"/>
      <w:sz w:val="18"/>
      <w:szCs w:val="18"/>
    </w:rPr>
  </w:style>
  <w:style w:type="character" w:customStyle="1" w:styleId="66">
    <w:name w:val="页眉 字符"/>
    <w:basedOn w:val="41"/>
    <w:link w:val="25"/>
    <w:qFormat/>
    <w:uiPriority w:val="0"/>
    <w:rPr>
      <w:kern w:val="2"/>
      <w:sz w:val="18"/>
      <w:szCs w:val="18"/>
    </w:rPr>
  </w:style>
  <w:style w:type="character" w:customStyle="1" w:styleId="67">
    <w:name w:val="副标题 字符"/>
    <w:basedOn w:val="41"/>
    <w:link w:val="28"/>
    <w:qFormat/>
    <w:uiPriority w:val="0"/>
    <w:rPr>
      <w:rFonts w:ascii="Cambria" w:hAnsi="Cambria"/>
      <w:b/>
      <w:bCs/>
      <w:kern w:val="28"/>
      <w:sz w:val="32"/>
      <w:szCs w:val="32"/>
    </w:rPr>
  </w:style>
  <w:style w:type="character" w:customStyle="1" w:styleId="68">
    <w:name w:val="脚注文本 字符"/>
    <w:link w:val="29"/>
    <w:qFormat/>
    <w:uiPriority w:val="0"/>
    <w:rPr>
      <w:kern w:val="2"/>
      <w:sz w:val="18"/>
      <w:szCs w:val="18"/>
    </w:rPr>
  </w:style>
  <w:style w:type="character" w:customStyle="1" w:styleId="69">
    <w:name w:val="正文文本缩进 3 字符"/>
    <w:basedOn w:val="41"/>
    <w:link w:val="31"/>
    <w:qFormat/>
    <w:uiPriority w:val="0"/>
    <w:rPr>
      <w:rFonts w:eastAsia="仿宋_GB2312"/>
      <w:kern w:val="2"/>
      <w:sz w:val="28"/>
    </w:rPr>
  </w:style>
  <w:style w:type="character" w:customStyle="1" w:styleId="70">
    <w:name w:val="正文文本 2 字符"/>
    <w:basedOn w:val="41"/>
    <w:link w:val="34"/>
    <w:qFormat/>
    <w:uiPriority w:val="0"/>
    <w:rPr>
      <w:bCs/>
      <w:kern w:val="2"/>
      <w:sz w:val="28"/>
    </w:rPr>
  </w:style>
  <w:style w:type="character" w:customStyle="1" w:styleId="71">
    <w:name w:val="标题 字符"/>
    <w:basedOn w:val="41"/>
    <w:link w:val="36"/>
    <w:qFormat/>
    <w:uiPriority w:val="0"/>
    <w:rPr>
      <w:rFonts w:asciiTheme="majorHAnsi" w:hAnsiTheme="majorHAnsi" w:cstheme="majorBidi"/>
      <w:b/>
      <w:bCs/>
      <w:kern w:val="2"/>
      <w:sz w:val="32"/>
      <w:szCs w:val="32"/>
    </w:rPr>
  </w:style>
  <w:style w:type="character" w:customStyle="1" w:styleId="72">
    <w:name w:val="批注主题 字符"/>
    <w:link w:val="37"/>
    <w:qFormat/>
    <w:uiPriority w:val="0"/>
    <w:rPr>
      <w:b/>
      <w:bCs/>
      <w:kern w:val="2"/>
      <w:sz w:val="21"/>
      <w:szCs w:val="24"/>
    </w:rPr>
  </w:style>
  <w:style w:type="character" w:customStyle="1" w:styleId="73">
    <w:name w:val="正文文本首行缩进 字符1"/>
    <w:link w:val="38"/>
    <w:qFormat/>
    <w:uiPriority w:val="0"/>
    <w:rPr>
      <w:kern w:val="2"/>
      <w:sz w:val="21"/>
    </w:rPr>
  </w:style>
  <w:style w:type="paragraph" w:customStyle="1" w:styleId="74">
    <w:name w:val="xl93"/>
    <w:basedOn w:val="1"/>
    <w:qFormat/>
    <w:uiPriority w:val="99"/>
    <w:pPr>
      <w:widowControl/>
      <w:spacing w:before="100" w:beforeAutospacing="1" w:after="100" w:afterAutospacing="1"/>
      <w:jc w:val="center"/>
    </w:pPr>
    <w:rPr>
      <w:rFonts w:eastAsia="Arial Unicode MS"/>
      <w:b/>
      <w:bCs/>
      <w:kern w:val="0"/>
      <w:sz w:val="28"/>
      <w:szCs w:val="28"/>
    </w:rPr>
  </w:style>
  <w:style w:type="paragraph" w:customStyle="1" w:styleId="75">
    <w:name w:val="xl25"/>
    <w:basedOn w:val="1"/>
    <w:qFormat/>
    <w:uiPriority w:val="99"/>
    <w:pPr>
      <w:widowControl/>
      <w:pBdr>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76">
    <w:name w:val="xl50"/>
    <w:basedOn w:val="1"/>
    <w:qFormat/>
    <w:uiPriority w:val="99"/>
    <w:pPr>
      <w:widowControl/>
      <w:pBdr>
        <w:right w:val="single" w:color="auto" w:sz="4" w:space="0"/>
      </w:pBdr>
      <w:spacing w:before="100" w:beforeAutospacing="1" w:after="100" w:afterAutospacing="1"/>
      <w:jc w:val="center"/>
    </w:pPr>
    <w:rPr>
      <w:rFonts w:ascii="Arial Unicode MS" w:hAnsi="Arial Unicode MS" w:eastAsia="Arial Unicode MS" w:cs="Arial Unicode MS"/>
      <w:b/>
      <w:bCs/>
      <w:kern w:val="0"/>
      <w:sz w:val="20"/>
      <w:szCs w:val="20"/>
    </w:rPr>
  </w:style>
  <w:style w:type="paragraph" w:customStyle="1" w:styleId="77">
    <w:name w:val="font6"/>
    <w:basedOn w:val="1"/>
    <w:qFormat/>
    <w:uiPriority w:val="0"/>
    <w:pPr>
      <w:widowControl/>
      <w:spacing w:before="100" w:beforeAutospacing="1" w:after="100" w:afterAutospacing="1"/>
      <w:jc w:val="left"/>
    </w:pPr>
    <w:rPr>
      <w:rFonts w:hint="eastAsia" w:ascii="宋体" w:hAnsi="宋体" w:cs="Arial Unicode MS"/>
      <w:kern w:val="0"/>
      <w:sz w:val="20"/>
      <w:szCs w:val="20"/>
    </w:rPr>
  </w:style>
  <w:style w:type="paragraph" w:customStyle="1" w:styleId="78">
    <w:name w:val="xl33"/>
    <w:basedOn w:val="1"/>
    <w:qFormat/>
    <w:uiPriority w:val="99"/>
    <w:pPr>
      <w:widowControl/>
      <w:spacing w:before="100" w:beforeAutospacing="1" w:after="100" w:afterAutospacing="1"/>
      <w:jc w:val="center"/>
      <w:textAlignment w:val="bottom"/>
    </w:pPr>
    <w:rPr>
      <w:rFonts w:ascii="Arial Unicode MS" w:hAnsi="Arial Unicode MS" w:eastAsia="Arial Unicode MS" w:cs="Arial Unicode MS"/>
      <w:b/>
      <w:bCs/>
      <w:kern w:val="0"/>
      <w:sz w:val="28"/>
      <w:szCs w:val="28"/>
    </w:rPr>
  </w:style>
  <w:style w:type="paragraph" w:customStyle="1" w:styleId="79">
    <w:name w:val="样式 标题 2 + 居中"/>
    <w:basedOn w:val="3"/>
    <w:qFormat/>
    <w:uiPriority w:val="0"/>
    <w:pPr>
      <w:spacing w:after="220" w:line="240" w:lineRule="auto"/>
      <w:ind w:left="1001" w:leftChars="329" w:right="45" w:rightChars="16" w:hanging="80" w:hangingChars="25"/>
    </w:pPr>
    <w:rPr>
      <w:rFonts w:ascii="Times New Roman" w:hAnsi="Times New Roman" w:eastAsia="华文中宋"/>
      <w:bCs w:val="0"/>
      <w:kern w:val="0"/>
      <w:szCs w:val="20"/>
    </w:rPr>
  </w:style>
  <w:style w:type="paragraph" w:customStyle="1" w:styleId="80">
    <w:name w:val="Char1"/>
    <w:basedOn w:val="1"/>
    <w:qFormat/>
    <w:uiPriority w:val="0"/>
    <w:pPr>
      <w:widowControl/>
      <w:spacing w:after="160" w:line="240" w:lineRule="exact"/>
      <w:jc w:val="left"/>
    </w:pPr>
    <w:rPr>
      <w:rFonts w:ascii="Tahoma" w:hAnsi="Tahoma"/>
      <w:kern w:val="0"/>
      <w:sz w:val="24"/>
      <w:lang w:eastAsia="en-US"/>
    </w:rPr>
  </w:style>
  <w:style w:type="character" w:customStyle="1" w:styleId="81">
    <w:name w:val="页眉 Char"/>
    <w:qFormat/>
    <w:uiPriority w:val="0"/>
    <w:rPr>
      <w:rFonts w:eastAsia="宋体"/>
      <w:kern w:val="2"/>
      <w:sz w:val="18"/>
      <w:szCs w:val="18"/>
      <w:lang w:val="en-US" w:eastAsia="zh-CN" w:bidi="ar-SA"/>
    </w:rPr>
  </w:style>
  <w:style w:type="paragraph" w:customStyle="1" w:styleId="82">
    <w:name w:val="标注段 Char"/>
    <w:basedOn w:val="1"/>
    <w:qFormat/>
    <w:uiPriority w:val="0"/>
    <w:pPr>
      <w:tabs>
        <w:tab w:val="left" w:pos="839"/>
      </w:tabs>
      <w:spacing w:afterLines="25"/>
      <w:ind w:left="839" w:right="420" w:rightChars="200" w:hanging="360"/>
      <w:jc w:val="left"/>
    </w:pPr>
    <w:rPr>
      <w:rFonts w:ascii="楷体_GB2312" w:hAnsi="宋体" w:eastAsia="楷体_GB2312"/>
      <w:szCs w:val="21"/>
    </w:rPr>
  </w:style>
  <w:style w:type="paragraph" w:customStyle="1" w:styleId="83">
    <w:name w:val="jq正文"/>
    <w:basedOn w:val="1"/>
    <w:qFormat/>
    <w:uiPriority w:val="0"/>
    <w:pPr>
      <w:numPr>
        <w:ilvl w:val="0"/>
        <w:numId w:val="1"/>
      </w:numPr>
      <w:tabs>
        <w:tab w:val="clear" w:pos="787"/>
      </w:tabs>
      <w:ind w:left="0" w:firstLine="420" w:firstLineChars="200"/>
      <w:jc w:val="left"/>
    </w:pPr>
    <w:rPr>
      <w:rFonts w:ascii="仿宋_GB2312" w:hAnsi="宋体" w:eastAsia="仿宋_GB2312"/>
      <w:szCs w:val="21"/>
    </w:rPr>
  </w:style>
  <w:style w:type="paragraph" w:customStyle="1" w:styleId="84">
    <w:name w:val="jq正文 Char"/>
    <w:basedOn w:val="1"/>
    <w:qFormat/>
    <w:uiPriority w:val="0"/>
    <w:pPr>
      <w:ind w:firstLine="420"/>
    </w:pPr>
    <w:rPr>
      <w:rFonts w:ascii="宋体" w:hAnsi="宋体"/>
      <w:szCs w:val="21"/>
    </w:rPr>
  </w:style>
  <w:style w:type="paragraph" w:customStyle="1" w:styleId="85">
    <w:name w:val="Char1 Char Char Char Char Char Char"/>
    <w:basedOn w:val="1"/>
    <w:semiHidden/>
    <w:qFormat/>
    <w:uiPriority w:val="0"/>
    <w:rPr>
      <w:rFonts w:ascii="Tahoma" w:hAnsi="Tahoma"/>
      <w:sz w:val="24"/>
      <w:szCs w:val="20"/>
    </w:rPr>
  </w:style>
  <w:style w:type="paragraph" w:customStyle="1" w:styleId="86">
    <w:name w:val="默认段落字体 Para Char Char Char Char Char Char Char"/>
    <w:basedOn w:val="1"/>
    <w:qFormat/>
    <w:uiPriority w:val="0"/>
  </w:style>
  <w:style w:type="paragraph" w:customStyle="1" w:styleId="87">
    <w:name w:val="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88">
    <w:name w:val="列出段落1"/>
    <w:basedOn w:val="1"/>
    <w:qFormat/>
    <w:uiPriority w:val="0"/>
    <w:pPr>
      <w:ind w:firstLine="420" w:firstLineChars="200"/>
    </w:pPr>
    <w:rPr>
      <w:rFonts w:ascii="Calibri" w:hAnsi="Calibri"/>
      <w:szCs w:val="22"/>
    </w:rPr>
  </w:style>
  <w:style w:type="paragraph" w:styleId="89">
    <w:name w:val="List Paragraph"/>
    <w:basedOn w:val="1"/>
    <w:qFormat/>
    <w:uiPriority w:val="34"/>
    <w:pPr>
      <w:ind w:firstLine="420" w:firstLineChars="200"/>
    </w:pPr>
  </w:style>
  <w:style w:type="character" w:styleId="90">
    <w:name w:val="Placeholder Text"/>
    <w:basedOn w:val="41"/>
    <w:semiHidden/>
    <w:qFormat/>
    <w:uiPriority w:val="99"/>
    <w:rPr>
      <w:color w:val="808080"/>
    </w:rPr>
  </w:style>
  <w:style w:type="paragraph" w:customStyle="1" w:styleId="91">
    <w:name w:val="!!标题2"/>
    <w:basedOn w:val="1"/>
    <w:qFormat/>
    <w:uiPriority w:val="0"/>
    <w:pPr>
      <w:spacing w:before="156" w:beforeLines="50"/>
      <w:jc w:val="center"/>
      <w:outlineLvl w:val="1"/>
    </w:pPr>
    <w:rPr>
      <w:sz w:val="32"/>
      <w:szCs w:val="32"/>
    </w:rPr>
  </w:style>
  <w:style w:type="paragraph" w:customStyle="1" w:styleId="92">
    <w:name w:val="@填报说明line1"/>
    <w:basedOn w:val="18"/>
    <w:qFormat/>
    <w:uiPriority w:val="0"/>
    <w:pPr>
      <w:spacing w:beforeLines="0" w:line="0" w:lineRule="atLeast"/>
      <w:ind w:left="2880" w:hanging="2880" w:hangingChars="1600"/>
    </w:pPr>
    <w:rPr>
      <w:sz w:val="18"/>
      <w:szCs w:val="18"/>
    </w:rPr>
  </w:style>
  <w:style w:type="paragraph" w:customStyle="1" w:styleId="93">
    <w:name w:val="@@填表说明2！"/>
    <w:basedOn w:val="1"/>
    <w:qFormat/>
    <w:uiPriority w:val="0"/>
    <w:pPr>
      <w:spacing w:line="0" w:lineRule="atLeast"/>
      <w:ind w:left="580" w:leftChars="430" w:hanging="150" w:hangingChars="150"/>
    </w:pPr>
    <w:rPr>
      <w:rFonts w:cs="宋体"/>
      <w:sz w:val="18"/>
      <w:szCs w:val="20"/>
    </w:rPr>
  </w:style>
  <w:style w:type="character" w:customStyle="1" w:styleId="94">
    <w:name w:val="页脚 Char"/>
    <w:qFormat/>
    <w:uiPriority w:val="99"/>
    <w:rPr>
      <w:kern w:val="2"/>
      <w:sz w:val="18"/>
      <w:szCs w:val="18"/>
    </w:rPr>
  </w:style>
  <w:style w:type="paragraph" w:customStyle="1" w:styleId="95">
    <w:name w:val="公式"/>
    <w:basedOn w:val="1"/>
    <w:qFormat/>
    <w:uiPriority w:val="0"/>
    <w:pPr>
      <w:snapToGrid w:val="0"/>
      <w:spacing w:beforeLines="50" w:line="400" w:lineRule="atLeast"/>
      <w:ind w:left="630" w:firstLine="480" w:firstLineChars="200"/>
    </w:pPr>
    <w:rPr>
      <w:rFonts w:ascii="宋体" w:hAnsi="宋体"/>
      <w:spacing w:val="8"/>
      <w:position w:val="-26"/>
      <w:sz w:val="24"/>
    </w:rPr>
  </w:style>
  <w:style w:type="paragraph" w:customStyle="1" w:styleId="96">
    <w:name w:val="前言、引言标题"/>
    <w:next w:val="1"/>
    <w:qFormat/>
    <w:uiPriority w:val="0"/>
    <w:pPr>
      <w:shd w:val="clear" w:color="FFFFFF"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97">
    <w:name w:val="章标题"/>
    <w:next w:val="1"/>
    <w:qFormat/>
    <w:uiPriority w:val="0"/>
    <w:pPr>
      <w:tabs>
        <w:tab w:val="left" w:pos="360"/>
      </w:tabs>
      <w:spacing w:beforeLines="50" w:afterLines="50"/>
      <w:jc w:val="both"/>
      <w:outlineLvl w:val="1"/>
    </w:pPr>
    <w:rPr>
      <w:rFonts w:ascii="黑体" w:hAnsi="Times New Roman" w:eastAsia="黑体" w:cs="Times New Roman"/>
      <w:sz w:val="21"/>
      <w:lang w:val="en-US" w:eastAsia="zh-CN" w:bidi="ar-SA"/>
    </w:rPr>
  </w:style>
  <w:style w:type="paragraph" w:customStyle="1" w:styleId="98">
    <w:name w:val="一级条标题"/>
    <w:next w:val="1"/>
    <w:qFormat/>
    <w:uiPriority w:val="0"/>
    <w:pPr>
      <w:ind w:left="120"/>
      <w:outlineLvl w:val="2"/>
    </w:pPr>
    <w:rPr>
      <w:rFonts w:ascii="Times New Roman" w:hAnsi="Times New Roman" w:eastAsia="黑体" w:cs="Times New Roman"/>
      <w:sz w:val="21"/>
      <w:lang w:val="en-US" w:eastAsia="zh-CN" w:bidi="ar-SA"/>
    </w:rPr>
  </w:style>
  <w:style w:type="paragraph" w:customStyle="1" w:styleId="99">
    <w:name w:val="二级条标题"/>
    <w:basedOn w:val="98"/>
    <w:next w:val="1"/>
    <w:qFormat/>
    <w:uiPriority w:val="0"/>
    <w:pPr>
      <w:outlineLvl w:val="3"/>
    </w:pPr>
  </w:style>
  <w:style w:type="paragraph" w:customStyle="1" w:styleId="100">
    <w:name w:val="三级条标题"/>
    <w:basedOn w:val="99"/>
    <w:next w:val="1"/>
    <w:qFormat/>
    <w:uiPriority w:val="0"/>
    <w:pPr>
      <w:outlineLvl w:val="4"/>
    </w:pPr>
  </w:style>
  <w:style w:type="paragraph" w:customStyle="1" w:styleId="101">
    <w:name w:val="四级条标题"/>
    <w:basedOn w:val="100"/>
    <w:next w:val="1"/>
    <w:qFormat/>
    <w:uiPriority w:val="0"/>
    <w:pPr>
      <w:outlineLvl w:val="5"/>
    </w:pPr>
  </w:style>
  <w:style w:type="paragraph" w:customStyle="1" w:styleId="102">
    <w:name w:val="五级条标题"/>
    <w:basedOn w:val="101"/>
    <w:next w:val="1"/>
    <w:qFormat/>
    <w:uiPriority w:val="0"/>
    <w:pPr>
      <w:outlineLvl w:val="6"/>
    </w:pPr>
  </w:style>
  <w:style w:type="paragraph" w:customStyle="1" w:styleId="103">
    <w:name w:val="Char Char Char Char Char Char"/>
    <w:basedOn w:val="1"/>
    <w:qFormat/>
    <w:uiPriority w:val="0"/>
    <w:pPr>
      <w:widowControl/>
      <w:spacing w:after="160" w:line="240" w:lineRule="exact"/>
      <w:jc w:val="left"/>
    </w:pPr>
    <w:rPr>
      <w:rFonts w:ascii="Tahoma" w:hAnsi="Tahoma"/>
      <w:kern w:val="0"/>
      <w:sz w:val="24"/>
      <w:lang w:eastAsia="en-US"/>
    </w:rPr>
  </w:style>
  <w:style w:type="character" w:customStyle="1" w:styleId="104">
    <w:name w:val="批注文字 Char1"/>
    <w:basedOn w:val="41"/>
    <w:semiHidden/>
    <w:qFormat/>
    <w:uiPriority w:val="99"/>
    <w:rPr>
      <w:kern w:val="2"/>
      <w:sz w:val="21"/>
      <w:szCs w:val="24"/>
    </w:rPr>
  </w:style>
  <w:style w:type="character" w:customStyle="1" w:styleId="105">
    <w:name w:val="脚注文本 Char1"/>
    <w:basedOn w:val="41"/>
    <w:semiHidden/>
    <w:qFormat/>
    <w:uiPriority w:val="99"/>
    <w:rPr>
      <w:kern w:val="2"/>
      <w:sz w:val="18"/>
      <w:szCs w:val="18"/>
    </w:rPr>
  </w:style>
  <w:style w:type="character" w:customStyle="1" w:styleId="106">
    <w:name w:val="批注主题 Char1"/>
    <w:basedOn w:val="104"/>
    <w:semiHidden/>
    <w:qFormat/>
    <w:uiPriority w:val="99"/>
    <w:rPr>
      <w:b/>
      <w:bCs/>
      <w:kern w:val="2"/>
      <w:sz w:val="21"/>
      <w:szCs w:val="24"/>
    </w:rPr>
  </w:style>
  <w:style w:type="paragraph" w:customStyle="1" w:styleId="107">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108">
    <w:name w:val="书籍标题1"/>
    <w:qFormat/>
    <w:uiPriority w:val="33"/>
    <w:rPr>
      <w:b/>
      <w:bCs/>
      <w:smallCaps/>
      <w:spacing w:val="5"/>
    </w:rPr>
  </w:style>
  <w:style w:type="paragraph" w:customStyle="1" w:styleId="109">
    <w:name w:val="xl47"/>
    <w:basedOn w:val="1"/>
    <w:qFormat/>
    <w:uiPriority w:val="0"/>
    <w:pPr>
      <w:widowControl/>
      <w:spacing w:before="100" w:beforeAutospacing="1" w:after="100" w:afterAutospacing="1"/>
      <w:jc w:val="center"/>
    </w:pPr>
    <w:rPr>
      <w:b/>
      <w:bCs/>
      <w:kern w:val="0"/>
      <w:sz w:val="36"/>
      <w:szCs w:val="36"/>
    </w:rPr>
  </w:style>
  <w:style w:type="paragraph" w:customStyle="1" w:styleId="110">
    <w:name w:val="WPSOffice手动目录 1"/>
    <w:qFormat/>
    <w:uiPriority w:val="0"/>
    <w:rPr>
      <w:rFonts w:ascii="Times New Roman" w:hAnsi="Times New Roman" w:eastAsia="宋体" w:cs="Times New Roman"/>
      <w:lang w:val="en-US" w:eastAsia="zh-CN" w:bidi="ar-SA"/>
    </w:rPr>
  </w:style>
  <w:style w:type="paragraph" w:customStyle="1" w:styleId="111">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12">
    <w:name w:val="已访问的超链接1"/>
    <w:qFormat/>
    <w:uiPriority w:val="0"/>
    <w:rPr>
      <w:color w:val="800080"/>
      <w:u w:val="single"/>
    </w:rPr>
  </w:style>
  <w:style w:type="paragraph" w:customStyle="1" w:styleId="113">
    <w:name w:val="Char Char"/>
    <w:basedOn w:val="1"/>
    <w:qFormat/>
    <w:uiPriority w:val="0"/>
    <w:pPr>
      <w:widowControl/>
      <w:spacing w:after="160" w:line="240" w:lineRule="exact"/>
      <w:jc w:val="left"/>
    </w:pPr>
    <w:rPr>
      <w:rFonts w:ascii="Tahoma" w:hAnsi="Tahoma"/>
      <w:kern w:val="0"/>
      <w:sz w:val="24"/>
      <w:lang w:eastAsia="en-US"/>
    </w:rPr>
  </w:style>
  <w:style w:type="paragraph" w:customStyle="1" w:styleId="114">
    <w:name w:val="样式 正文文本缩进 + 段前: 7.8 磅"/>
    <w:basedOn w:val="14"/>
    <w:qFormat/>
    <w:uiPriority w:val="0"/>
    <w:pPr>
      <w:spacing w:beforeLines="50"/>
      <w:ind w:firstLine="200" w:firstLineChars="200"/>
      <w:outlineLvl w:val="9"/>
    </w:pPr>
    <w:rPr>
      <w:rFonts w:cs="宋体"/>
      <w:color w:val="auto"/>
      <w:sz w:val="24"/>
      <w:szCs w:val="20"/>
    </w:rPr>
  </w:style>
  <w:style w:type="paragraph" w:customStyle="1" w:styleId="11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16">
    <w:name w:val="未处理的提及1"/>
    <w:basedOn w:val="41"/>
    <w:semiHidden/>
    <w:unhideWhenUsed/>
    <w:qFormat/>
    <w:uiPriority w:val="99"/>
    <w:rPr>
      <w:color w:val="605E5C"/>
      <w:shd w:val="clear" w:color="auto" w:fill="E1DFDD"/>
    </w:rPr>
  </w:style>
  <w:style w:type="character" w:customStyle="1" w:styleId="117">
    <w:name w:val="未处理的提及2"/>
    <w:basedOn w:val="41"/>
    <w:semiHidden/>
    <w:unhideWhenUsed/>
    <w:qFormat/>
    <w:uiPriority w:val="99"/>
    <w:rPr>
      <w:color w:val="605E5C"/>
      <w:shd w:val="clear" w:color="auto" w:fill="E1DFDD"/>
    </w:rPr>
  </w:style>
  <w:style w:type="character" w:customStyle="1" w:styleId="118">
    <w:name w:val="未处理的提及3"/>
    <w:basedOn w:val="41"/>
    <w:semiHidden/>
    <w:unhideWhenUsed/>
    <w:qFormat/>
    <w:uiPriority w:val="99"/>
    <w:rPr>
      <w:color w:val="605E5C"/>
      <w:shd w:val="clear" w:color="auto" w:fill="E1DFDD"/>
    </w:rPr>
  </w:style>
  <w:style w:type="paragraph" w:customStyle="1" w:styleId="119">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20">
    <w:name w:val="未处理的提及4"/>
    <w:basedOn w:val="41"/>
    <w:semiHidden/>
    <w:unhideWhenUsed/>
    <w:qFormat/>
    <w:uiPriority w:val="99"/>
    <w:rPr>
      <w:color w:val="605E5C"/>
      <w:shd w:val="clear" w:color="auto" w:fill="E1DFDD"/>
    </w:rPr>
  </w:style>
  <w:style w:type="character" w:customStyle="1" w:styleId="121">
    <w:name w:val="未处理的提及5"/>
    <w:basedOn w:val="41"/>
    <w:semiHidden/>
    <w:unhideWhenUsed/>
    <w:qFormat/>
    <w:uiPriority w:val="99"/>
    <w:rPr>
      <w:color w:val="605E5C"/>
      <w:shd w:val="clear" w:color="auto" w:fill="E1DFDD"/>
    </w:rPr>
  </w:style>
  <w:style w:type="paragraph" w:customStyle="1" w:styleId="122">
    <w:name w:val="正文空二"/>
    <w:basedOn w:val="38"/>
    <w:qFormat/>
    <w:uiPriority w:val="0"/>
    <w:pPr>
      <w:spacing w:after="0" w:line="360" w:lineRule="auto"/>
      <w:ind w:firstLine="200" w:firstLineChars="200"/>
    </w:pPr>
    <w:rPr>
      <w:rFonts w:ascii="黑体" w:hAnsi="黑体" w:eastAsia="黑体"/>
      <w:color w:val="FF0000"/>
    </w:rPr>
  </w:style>
  <w:style w:type="character" w:customStyle="1" w:styleId="123">
    <w:name w:val="正文文本首行缩进 字符"/>
    <w:basedOn w:val="58"/>
    <w:qFormat/>
    <w:uiPriority w:val="0"/>
    <w:rPr>
      <w:kern w:val="2"/>
      <w:sz w:val="21"/>
      <w:szCs w:val="24"/>
    </w:rPr>
  </w:style>
  <w:style w:type="character" w:customStyle="1" w:styleId="124">
    <w:name w:val="正文文本 3 字符"/>
    <w:basedOn w:val="41"/>
    <w:qFormat/>
    <w:uiPriority w:val="0"/>
    <w:rPr>
      <w:kern w:val="2"/>
      <w:sz w:val="16"/>
      <w:szCs w:val="16"/>
    </w:rPr>
  </w:style>
  <w:style w:type="character" w:customStyle="1" w:styleId="125">
    <w:name w:val="标题 4 字符1"/>
    <w:qFormat/>
    <w:uiPriority w:val="0"/>
    <w:rPr>
      <w:rFonts w:ascii="Arial" w:hAnsi="Arial" w:eastAsia="黑体"/>
      <w:b/>
      <w:bCs/>
      <w:kern w:val="2"/>
      <w:sz w:val="28"/>
      <w:szCs w:val="28"/>
    </w:rPr>
  </w:style>
  <w:style w:type="character" w:customStyle="1" w:styleId="126">
    <w:name w:val="页脚 字符1"/>
    <w:qFormat/>
    <w:uiPriority w:val="99"/>
    <w:rPr>
      <w:kern w:val="2"/>
      <w:sz w:val="18"/>
      <w:szCs w:val="18"/>
    </w:rPr>
  </w:style>
  <w:style w:type="character" w:customStyle="1" w:styleId="127">
    <w:name w:val="标题 字符1"/>
    <w:qFormat/>
    <w:uiPriority w:val="0"/>
    <w:rPr>
      <w:rFonts w:ascii="Cambria" w:hAnsi="Cambria" w:cs="Times New Roman"/>
      <w:b/>
      <w:bCs/>
      <w:kern w:val="2"/>
      <w:sz w:val="32"/>
      <w:szCs w:val="32"/>
    </w:rPr>
  </w:style>
  <w:style w:type="character" w:customStyle="1" w:styleId="128">
    <w:name w:val="标题 1 字符1"/>
    <w:qFormat/>
    <w:uiPriority w:val="0"/>
    <w:rPr>
      <w:rFonts w:eastAsia="仿宋_GB2312"/>
      <w:b/>
      <w:snapToGrid/>
      <w:spacing w:val="20"/>
      <w:kern w:val="44"/>
      <w:sz w:val="28"/>
    </w:rPr>
  </w:style>
  <w:style w:type="character" w:customStyle="1" w:styleId="129">
    <w:name w:val="标题 2 字符2"/>
    <w:qFormat/>
    <w:uiPriority w:val="0"/>
    <w:rPr>
      <w:rFonts w:ascii="Arial" w:hAnsi="Arial"/>
      <w:b/>
      <w:snapToGrid w:val="0"/>
      <w:spacing w:val="20"/>
      <w:sz w:val="24"/>
    </w:rPr>
  </w:style>
  <w:style w:type="character" w:customStyle="1" w:styleId="130">
    <w:name w:val="正文文本 字符1"/>
    <w:qFormat/>
    <w:uiPriority w:val="99"/>
    <w:rPr>
      <w:kern w:val="2"/>
      <w:sz w:val="18"/>
    </w:rPr>
  </w:style>
  <w:style w:type="character" w:customStyle="1" w:styleId="131">
    <w:name w:val="标题 3 字符1"/>
    <w:qFormat/>
    <w:uiPriority w:val="0"/>
    <w:rPr>
      <w:b/>
      <w:bCs/>
      <w:snapToGrid/>
      <w:sz w:val="24"/>
    </w:rPr>
  </w:style>
  <w:style w:type="character" w:customStyle="1" w:styleId="132">
    <w:name w:val="正文文本缩进 2 字符1"/>
    <w:qFormat/>
    <w:uiPriority w:val="0"/>
    <w:rPr>
      <w:kern w:val="2"/>
      <w:sz w:val="18"/>
    </w:rPr>
  </w:style>
  <w:style w:type="character" w:customStyle="1" w:styleId="133">
    <w:name w:val="页眉 字符2"/>
    <w:qFormat/>
    <w:uiPriority w:val="0"/>
    <w:rPr>
      <w:kern w:val="2"/>
      <w:sz w:val="18"/>
      <w:szCs w:val="18"/>
    </w:rPr>
  </w:style>
  <w:style w:type="character" w:customStyle="1" w:styleId="134">
    <w:name w:val="正文文本 2 字符1"/>
    <w:qFormat/>
    <w:uiPriority w:val="0"/>
    <w:rPr>
      <w:kern w:val="2"/>
      <w:sz w:val="21"/>
    </w:rPr>
  </w:style>
  <w:style w:type="character" w:customStyle="1" w:styleId="135">
    <w:name w:val="正文文本缩进 3 字符1"/>
    <w:qFormat/>
    <w:uiPriority w:val="0"/>
    <w:rPr>
      <w:rFonts w:ascii="宋体"/>
      <w:kern w:val="2"/>
      <w:sz w:val="21"/>
    </w:rPr>
  </w:style>
  <w:style w:type="character" w:customStyle="1" w:styleId="136">
    <w:name w:val="正文文本缩进 字符1"/>
    <w:qFormat/>
    <w:uiPriority w:val="0"/>
    <w:rPr>
      <w:kern w:val="2"/>
      <w:sz w:val="18"/>
    </w:rPr>
  </w:style>
  <w:style w:type="character" w:customStyle="1" w:styleId="137">
    <w:name w:val="纯文本 字符1"/>
    <w:qFormat/>
    <w:uiPriority w:val="0"/>
    <w:rPr>
      <w:rFonts w:ascii="宋体" w:hAnsi="Courier New" w:cs="黑体"/>
      <w:kern w:val="2"/>
      <w:sz w:val="21"/>
      <w:szCs w:val="21"/>
    </w:rPr>
  </w:style>
  <w:style w:type="paragraph" w:customStyle="1" w:styleId="138">
    <w:name w:val="中等深浅列表 2 - 强调文字颜色 21"/>
    <w:hidden/>
    <w:qFormat/>
    <w:uiPriority w:val="71"/>
    <w:rPr>
      <w:rFonts w:ascii="Times New Roman" w:hAnsi="Times New Roman" w:eastAsia="宋体" w:cs="Times New Roman"/>
      <w:kern w:val="2"/>
      <w:sz w:val="21"/>
      <w:lang w:val="en-US" w:eastAsia="zh-CN" w:bidi="ar-SA"/>
    </w:rPr>
  </w:style>
  <w:style w:type="character" w:customStyle="1" w:styleId="139">
    <w:name w:val="批注文字 字符2"/>
    <w:qFormat/>
    <w:uiPriority w:val="0"/>
    <w:rPr>
      <w:kern w:val="2"/>
      <w:sz w:val="21"/>
    </w:rPr>
  </w:style>
  <w:style w:type="character" w:customStyle="1" w:styleId="140">
    <w:name w:val="批注主题 字符1"/>
    <w:qFormat/>
    <w:uiPriority w:val="0"/>
    <w:rPr>
      <w:b/>
      <w:bCs/>
      <w:kern w:val="2"/>
      <w:sz w:val="21"/>
    </w:rPr>
  </w:style>
  <w:style w:type="character" w:customStyle="1" w:styleId="141">
    <w:name w:val="标题 2 字符1"/>
    <w:qFormat/>
    <w:uiPriority w:val="0"/>
    <w:rPr>
      <w:rFonts w:ascii="Arial" w:hAnsi="Arial"/>
      <w:b/>
      <w:snapToGrid w:val="0"/>
      <w:spacing w:val="20"/>
      <w:sz w:val="24"/>
    </w:rPr>
  </w:style>
  <w:style w:type="character" w:customStyle="1" w:styleId="142">
    <w:name w:val="批注文字 字符1"/>
    <w:qFormat/>
    <w:uiPriority w:val="0"/>
    <w:rPr>
      <w:kern w:val="2"/>
      <w:sz w:val="21"/>
    </w:rPr>
  </w:style>
  <w:style w:type="character" w:customStyle="1" w:styleId="143">
    <w:name w:val="页眉 字符1"/>
    <w:qFormat/>
    <w:uiPriority w:val="0"/>
    <w:rPr>
      <w:rFonts w:ascii="Times New Roman" w:hAnsi="Times New Roman" w:eastAsia="宋体" w:cs="Times New Roman"/>
      <w:sz w:val="18"/>
      <w:szCs w:val="18"/>
    </w:rPr>
  </w:style>
  <w:style w:type="character" w:customStyle="1" w:styleId="144">
    <w:name w:val="未处理的提及6"/>
    <w:basedOn w:val="41"/>
    <w:semiHidden/>
    <w:unhideWhenUsed/>
    <w:qFormat/>
    <w:uiPriority w:val="99"/>
    <w:rPr>
      <w:color w:val="605E5C"/>
      <w:shd w:val="clear" w:color="auto" w:fill="E1DFDD"/>
    </w:rPr>
  </w:style>
  <w:style w:type="paragraph" w:customStyle="1" w:styleId="145">
    <w:name w:val="修订3"/>
    <w:hidden/>
    <w:unhideWhenUsed/>
    <w:qFormat/>
    <w:uiPriority w:val="99"/>
    <w:rPr>
      <w:rFonts w:ascii="Times New Roman" w:hAnsi="Times New Roman" w:eastAsia="宋体" w:cs="Times New Roman"/>
      <w:kern w:val="2"/>
      <w:sz w:val="21"/>
      <w:szCs w:val="24"/>
      <w:lang w:val="en-US" w:eastAsia="zh-CN" w:bidi="ar-SA"/>
    </w:rPr>
  </w:style>
  <w:style w:type="character" w:customStyle="1" w:styleId="146">
    <w:name w:val="未处理的提及7"/>
    <w:basedOn w:val="4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7" Type="http://schemas.microsoft.com/office/2011/relationships/people" Target="people.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theme" Target="theme/theme1.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comments" Target="comment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F2EEAE-EF56-4F11-8D23-983BA9B0F74A}">
  <ds:schemaRefs/>
</ds:datastoreItem>
</file>

<file path=docProps/app.xml><?xml version="1.0" encoding="utf-8"?>
<Properties xmlns="http://schemas.openxmlformats.org/officeDocument/2006/extended-properties" xmlns:vt="http://schemas.openxmlformats.org/officeDocument/2006/docPropsVTypes">
  <Template>Normal</Template>
  <Company>catsic-a</Company>
  <Pages>155</Pages>
  <Words>2607</Words>
  <Characters>2784</Characters>
  <Lines>906</Lines>
  <Paragraphs>255</Paragraphs>
  <TotalTime>314</TotalTime>
  <ScaleCrop>false</ScaleCrop>
  <LinksUpToDate>false</LinksUpToDate>
  <CharactersWithSpaces>2879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2025-08-25T11:40:00Z</dcterms:created>
  <dc:creator>王望雄</dc:creator>
  <cp:lastModifiedBy>WPS_1528035891</cp:lastModifiedBy>
  <cp:lastPrinted>2025-08-22T18:38:00Z</cp:lastPrinted>
  <dcterms:modified xsi:type="dcterms:W3CDTF">2026-04-21T01:36:57Z</dcterms:modified>
  <dc:title>交通运输部门统计调查制度</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09CCD42139416D452C2AAD6800E4F260</vt:lpwstr>
  </property>
  <property fmtid="{D5CDD505-2E9C-101B-9397-08002B2CF9AE}" pid="4" name="KSOTemplateDocerSaveRecord">
    <vt:lpwstr>eyJoZGlkIjoiMzEwNTM5NzYwMDRjMzkwZTVkZjY2ODkwMGIxNGU0OTUiLCJ1c2VySWQiOiIzNzU3OTAwNTEifQ==</vt:lpwstr>
  </property>
</Properties>
</file>